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com.twitter.unified_user_actions.service.module.KafkaProcessorSocialGraphModule</w:t>
      </w:r>
    </w:p>
    <w:p>
      <w:pPr>
        <w:jc w:val="both"/>
      </w:pPr>
      <w:r/>
    </w:p>
    <w:p>
      <w:pPr>
        <w:jc w:val="both"/>
      </w:pPr>
      <w:r>
        <w:t>object SocialGraphServiceMain extends SocialGraphService</w:t>
      </w:r>
    </w:p>
    <w:p>
      <w:pPr>
        <w:jc w:val="both"/>
      </w:pPr>
      <w:r/>
    </w:p>
    <w:p>
      <w:pPr>
        <w:jc w:val="both"/>
      </w:pPr>
      <w:r>
        <w:t>class SocialGraphService extends TwitterServer {</w:t>
      </w:r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KafkaProcessorSocialGraphModule,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WriteEvent]]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