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com.twitter.unified_user_actions.service.module.KafkaProcessorTweetypieEventModule</w:t>
      </w:r>
    </w:p>
    <w:p>
      <w:pPr>
        <w:jc w:val="both"/>
      </w:pPr>
      <w:r/>
    </w:p>
    <w:p>
      <w:pPr>
        <w:jc w:val="both"/>
      </w:pPr>
      <w:r>
        <w:t>object TweetypieEventServiceMain extends TweetypieEventService</w:t>
      </w:r>
    </w:p>
    <w:p>
      <w:pPr>
        <w:jc w:val="both"/>
      </w:pPr>
      <w:r/>
    </w:p>
    <w:p>
      <w:pPr>
        <w:jc w:val="both"/>
      </w:pPr>
      <w:r>
        <w:t>class TweetypieEventService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KafkaProcessorTweetypieEventModule,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TweetEvent]]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