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"src/scala/com/twitter/twistly/common",</w:t>
      </w:r>
    </w:p>
    <w:p>
      <w:pPr>
        <w:jc w:val="both"/>
      </w:pPr>
      <w:r>
        <w:t xml:space="preserve">        "strato/src/main/scala/com/twitter/strato/fed",</w:t>
      </w:r>
    </w:p>
    <w:p>
      <w:pPr>
        <w:jc w:val="both"/>
      </w:pPr>
      <w:r>
        <w:t xml:space="preserve">        "strato/src/main/scala/com/twitter/strato/fed/server",</w:t>
      </w:r>
    </w:p>
    <w:p>
      <w:pPr>
        <w:jc w:val="both"/>
      </w:pPr>
      <w:r>
        <w:t xml:space="preserve">        "user-signal-service/server/src/main/scala/com/twitter/usersignalservice/service",</w:t>
      </w:r>
    </w:p>
    <w:p>
      <w:pPr>
        <w:jc w:val="both"/>
      </w:pPr>
      <w:r>
        <w:t xml:space="preserve">        "user-signal-service/thrift/src/main/thrift:thrift-scala",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