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com.twitter.visibility.interfaces.search</w:t>
      </w:r>
    </w:p>
    <w:p>
      <w:pPr>
        <w:jc w:val="both"/>
      </w:pPr>
      <w:r/>
    </w:p>
    <w:p>
      <w:pPr>
        <w:jc w:val="both"/>
      </w:pPr>
      <w:r>
        <w:t>case class BatchSearchVisibilityResponse(</w:t>
      </w:r>
    </w:p>
    <w:p>
      <w:pPr>
        <w:jc w:val="both"/>
      </w:pPr>
      <w:r>
        <w:t xml:space="preserve">  visibilityResults: Map[Long, CombinedVisibilityResult],</w:t>
      </w:r>
    </w:p>
    <w:p>
      <w:pPr>
        <w:jc w:val="both"/>
      </w:pPr>
      <w:r>
        <w:t xml:space="preserve">  failedTweetIds: Seq[Long])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