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"datatools/src/thrift/com/twitter/datatools/entityservice:entity-entities-thrift-scala",</w:t>
      </w:r>
    </w:p>
    <w:p>
      <w:pPr>
        <w:jc w:val="both"/>
      </w:pPr>
      <w:r>
        <w:t xml:space="preserve">        "escherbird/src/thrift/com/twitter/escherbird/softintervention:softintervention_thrift-scala",</w:t>
      </w:r>
    </w:p>
    <w:p>
      <w:pPr>
        <w:jc w:val="both"/>
      </w:pPr>
      <w:r>
        <w:t xml:space="preserve">        "featureswitches/featureswitches-core",</w:t>
      </w:r>
    </w:p>
    <w:p>
      <w:pPr>
        <w:jc w:val="both"/>
      </w:pPr>
      <w:r>
        <w:t xml:space="preserve">        "finatra-internal/request/src/main/scala",</w:t>
      </w:r>
    </w:p>
    <w:p>
      <w:pPr>
        <w:jc w:val="both"/>
      </w:pPr>
      <w:r>
        <w:t xml:space="preserve">        "src/thrift/com/twitter/content-health/sensitivemediasettings:sensitivemediasettings-scala",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"src/thrift/com/twitter/escherbird:tweet-annotation-scala",</w:t>
      </w:r>
    </w:p>
    <w:p>
      <w:pPr>
        <w:jc w:val="both"/>
      </w:pPr>
      <w:r>
        <w:t xml:space="preserve">        "src/thrift/com/twitter/escherbird/common:common-scala",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"timelines/src/main/scala/com/twitter/timelines/model/candidate",</w:t>
      </w:r>
    </w:p>
    <w:p>
      <w:pPr>
        <w:jc w:val="both"/>
      </w:pPr>
      <w:r>
        <w:t xml:space="preserve">        "timelines/src/main/scala/com/twitter/timelines/util/client_info",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"visibility/lib/src/main/thrift/com/twitter/visibility/safety_label_store:safety-label-store-scala",</w:t>
      </w:r>
    </w:p>
    <w:p>
      <w:pPr>
        <w:jc w:val="both"/>
      </w:pPr>
      <w:r>
        <w:t xml:space="preserve">        "visibility/lib/src/main/thrift/com/twitter/visibility/strato:vf-strato-scala",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