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case class SemanticCoreAnnotation(groupId: Long, domainId: Long, entityId: Long)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