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com.twitter.contenthealth.sensitivemediasettings.thriftscala.SensitiveMediaSettings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case class UserSensitiveMediaSettings(sensitiveMediaSettings: Option[SensitiveMediaSettings]) {</w:t>
      </w:r>
    </w:p>
    <w:p>
      <w:pPr>
        <w:jc w:val="both"/>
      </w:pPr>
      <w:r/>
    </w:p>
    <w:p>
      <w:pPr>
        <w:jc w:val="both"/>
      </w:pPr>
      <w:r>
        <w:t xml:space="preserve">  def unapply(</w:t>
      </w:r>
    </w:p>
    <w:p>
      <w:pPr>
        <w:jc w:val="both"/>
      </w:pPr>
      <w:r>
        <w:t xml:space="preserve">    userSensitiveMediaSettings: UserSensitiveMediaSettings</w:t>
      </w:r>
    </w:p>
    <w:p>
      <w:pPr>
        <w:jc w:val="both"/>
      </w:pPr>
      <w:r>
        <w:t xml:space="preserve">  ): Option[SensitiveMediaSettings] = {</w:t>
      </w:r>
    </w:p>
    <w:p>
      <w:pPr>
        <w:jc w:val="both"/>
      </w:pPr>
      <w:r>
        <w:t xml:space="preserve">    sensitiveMediaSettings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