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04175" w14:textId="77777777" w:rsidR="003042B9" w:rsidRDefault="0004431E">
      <w:pPr>
        <w:pStyle w:val="Textbodyuser"/>
        <w:jc w:val="center"/>
      </w:pPr>
      <w:hyperlink r:id="rId7" w:history="1">
        <w:r>
          <w:rPr>
            <w:rFonts w:ascii="Garamond" w:eastAsia="標楷體" w:hAnsi="Garamond"/>
            <w:b/>
            <w:bCs/>
            <w:sz w:val="72"/>
            <w:szCs w:val="72"/>
          </w:rPr>
          <w:t>佛陀的啟示</w:t>
        </w:r>
      </w:hyperlink>
    </w:p>
    <w:bookmarkStart w:id="0" w:name="__RefHeading___Toc10616_33694515741"/>
    <w:p w14:paraId="0C4BEA97" w14:textId="77777777" w:rsidR="003042B9" w:rsidRDefault="0004431E">
      <w:pPr>
        <w:pStyle w:val="Textbodyuser"/>
        <w:jc w:val="center"/>
      </w:pPr>
      <w:r>
        <w:fldChar w:fldCharType="begin"/>
      </w:r>
      <w:r>
        <w:instrText xml:space="preserve"> HYPERLINK  "http://nanda.online-dhamma.net/a-path-to-freedom/what-the-Buddha-taught/what-the-Buddha-taught-full/" </w:instrText>
      </w:r>
      <w:r>
        <w:fldChar w:fldCharType="separate"/>
      </w:r>
      <w:r>
        <w:rPr>
          <w:rFonts w:ascii="Garamond" w:hAnsi="Garamond"/>
          <w:b/>
          <w:bCs/>
          <w:sz w:val="28"/>
          <w:szCs w:val="28"/>
        </w:rPr>
        <w:t>(What the Buddha Taught)</w:t>
      </w:r>
      <w:r>
        <w:rPr>
          <w:rFonts w:ascii="Garamond" w:hAnsi="Garamond"/>
          <w:b/>
          <w:bCs/>
          <w:sz w:val="28"/>
          <w:szCs w:val="28"/>
        </w:rPr>
        <w:fldChar w:fldCharType="end"/>
      </w:r>
      <w:bookmarkEnd w:id="0"/>
    </w:p>
    <w:p w14:paraId="57736876" w14:textId="77777777" w:rsidR="003042B9" w:rsidRDefault="003042B9">
      <w:pPr>
        <w:pStyle w:val="Web"/>
        <w:spacing w:after="0"/>
        <w:rPr>
          <w:rFonts w:ascii="Garamond" w:eastAsia="標楷體" w:hAnsi="Garamond"/>
          <w:sz w:val="26"/>
          <w:szCs w:val="26"/>
        </w:rPr>
      </w:pPr>
    </w:p>
    <w:p w14:paraId="017B6D42" w14:textId="77777777" w:rsidR="003042B9" w:rsidRDefault="0004431E">
      <w:pPr>
        <w:pStyle w:val="Web"/>
        <w:spacing w:after="0"/>
      </w:pPr>
      <w:r>
        <w:rPr>
          <w:rFonts w:ascii="Garamond" w:eastAsia="標楷體" w:hAnsi="Garamond"/>
          <w:sz w:val="26"/>
          <w:szCs w:val="26"/>
        </w:rPr>
        <w:t>原著：</w:t>
      </w:r>
      <w:r>
        <w:rPr>
          <w:rFonts w:ascii="Garamond" w:eastAsia="標楷體" w:hAnsi="Garamond" w:cs="Times New Roman"/>
          <w:sz w:val="26"/>
          <w:szCs w:val="26"/>
        </w:rPr>
        <w:t xml:space="preserve"> </w:t>
      </w:r>
      <w:r>
        <w:rPr>
          <w:rFonts w:ascii="Garamond" w:eastAsia="標楷體" w:hAnsi="Garamond"/>
          <w:sz w:val="26"/>
          <w:szCs w:val="26"/>
        </w:rPr>
        <w:t>化普樂</w:t>
      </w:r>
      <w:r>
        <w:rPr>
          <w:rFonts w:ascii="Garamond" w:eastAsia="標楷體" w:hAnsi="Garamond" w:cs="Times New Roman"/>
          <w:sz w:val="26"/>
          <w:szCs w:val="26"/>
        </w:rPr>
        <w:t>·</w:t>
      </w:r>
      <w:r>
        <w:rPr>
          <w:rFonts w:ascii="Garamond" w:eastAsia="標楷體" w:hAnsi="Garamond"/>
          <w:sz w:val="26"/>
          <w:szCs w:val="26"/>
        </w:rPr>
        <w:t>羅睺羅</w:t>
      </w:r>
      <w:r>
        <w:rPr>
          <w:rFonts w:ascii="Garamond" w:eastAsia="標楷體" w:hAnsi="Garamond"/>
          <w:sz w:val="26"/>
          <w:szCs w:val="26"/>
        </w:rPr>
        <w:t xml:space="preserve"> </w:t>
      </w:r>
      <w:r>
        <w:rPr>
          <w:rFonts w:ascii="Garamond" w:eastAsia="標楷體" w:hAnsi="Garamond"/>
          <w:sz w:val="26"/>
          <w:szCs w:val="26"/>
        </w:rPr>
        <w:t>尊者（</w:t>
      </w:r>
      <w:r>
        <w:rPr>
          <w:rFonts w:ascii="Garamond" w:eastAsia="標楷體" w:hAnsi="Garamond" w:cs="Times New Roman"/>
          <w:sz w:val="26"/>
          <w:szCs w:val="26"/>
        </w:rPr>
        <w:t>Ven. Walpola Rahula</w:t>
      </w:r>
      <w:r>
        <w:rPr>
          <w:rFonts w:ascii="Garamond" w:eastAsia="標楷體" w:hAnsi="Garamond"/>
          <w:sz w:val="26"/>
          <w:szCs w:val="26"/>
        </w:rPr>
        <w:t>）</w:t>
      </w:r>
    </w:p>
    <w:p w14:paraId="771B3026" w14:textId="77777777" w:rsidR="003042B9" w:rsidRDefault="0004431E">
      <w:pPr>
        <w:pStyle w:val="Web"/>
        <w:spacing w:after="0"/>
      </w:pPr>
      <w:r>
        <w:rPr>
          <w:rFonts w:ascii="Garamond" w:eastAsia="標楷體" w:hAnsi="Garamond"/>
          <w:sz w:val="26"/>
          <w:szCs w:val="26"/>
        </w:rPr>
        <w:t>原漢譯：</w:t>
      </w:r>
      <w:r>
        <w:rPr>
          <w:rFonts w:ascii="Garamond" w:eastAsia="標楷體" w:hAnsi="Garamond"/>
          <w:color w:val="000000"/>
          <w:sz w:val="26"/>
          <w:szCs w:val="26"/>
          <w:u w:val="single"/>
        </w:rPr>
        <w:t>法嚴</w:t>
      </w:r>
      <w:r>
        <w:rPr>
          <w:rFonts w:ascii="Garamond" w:eastAsia="標楷體" w:hAnsi="Garamond"/>
          <w:color w:val="000000"/>
          <w:sz w:val="26"/>
          <w:szCs w:val="26"/>
        </w:rPr>
        <w:t>法師</w:t>
      </w:r>
      <w:r>
        <w:rPr>
          <w:rFonts w:ascii="Garamond" w:eastAsia="標楷體" w:hAnsi="Garamond"/>
          <w:sz w:val="26"/>
          <w:szCs w:val="26"/>
        </w:rPr>
        <w:t>（筆名：顧</w:t>
      </w:r>
      <w:r>
        <w:rPr>
          <w:rFonts w:ascii="Garamond" w:eastAsia="標楷體" w:hAnsi="Garamond"/>
          <w:sz w:val="26"/>
          <w:szCs w:val="26"/>
          <w:u w:val="single"/>
        </w:rPr>
        <w:t>法嚴</w:t>
      </w:r>
      <w:r>
        <w:rPr>
          <w:rFonts w:ascii="Garamond" w:eastAsia="標楷體" w:hAnsi="Garamond"/>
          <w:sz w:val="26"/>
          <w:szCs w:val="26"/>
        </w:rPr>
        <w:t>）</w:t>
      </w:r>
      <w:r>
        <w:rPr>
          <w:rFonts w:ascii="Garamond" w:eastAsia="標楷體" w:hAnsi="Garamond" w:cs="Times New Roman"/>
          <w:sz w:val="26"/>
          <w:szCs w:val="26"/>
        </w:rPr>
        <w:t>(</w:t>
      </w:r>
      <w:r>
        <w:rPr>
          <w:rFonts w:ascii="Garamond" w:eastAsia="標楷體" w:hAnsi="Garamond"/>
          <w:sz w:val="26"/>
          <w:szCs w:val="26"/>
        </w:rPr>
        <w:t>台北</w:t>
      </w:r>
      <w:r>
        <w:rPr>
          <w:rFonts w:ascii="Garamond" w:eastAsia="標楷體" w:hAnsi="Garamond" w:cs="Times New Roman"/>
          <w:sz w:val="26"/>
          <w:szCs w:val="26"/>
        </w:rPr>
        <w:t>1968)</w:t>
      </w:r>
    </w:p>
    <w:p w14:paraId="69132454" w14:textId="77777777" w:rsidR="003042B9" w:rsidRDefault="003042B9">
      <w:pPr>
        <w:pStyle w:val="Web"/>
        <w:spacing w:after="0"/>
        <w:rPr>
          <w:rFonts w:ascii="Garamond" w:eastAsia="標楷體" w:hAnsi="Garamond"/>
          <w:sz w:val="28"/>
        </w:rPr>
      </w:pPr>
    </w:p>
    <w:p w14:paraId="1E659FEE" w14:textId="77777777" w:rsidR="003042B9" w:rsidRDefault="0004431E">
      <w:pPr>
        <w:pStyle w:val="Web"/>
        <w:spacing w:after="0"/>
      </w:pPr>
      <w:r>
        <w:rPr>
          <w:rFonts w:ascii="Garamond" w:eastAsia="標楷體" w:hAnsi="Garamond"/>
          <w:sz w:val="26"/>
          <w:szCs w:val="26"/>
        </w:rPr>
        <w:t>補增編譯：</w:t>
      </w:r>
      <w:r>
        <w:rPr>
          <w:rFonts w:ascii="Garamond" w:eastAsia="標楷體" w:hAnsi="Garamond" w:cs="Times New Roman"/>
          <w:sz w:val="26"/>
          <w:szCs w:val="26"/>
        </w:rPr>
        <w:t xml:space="preserve">Nanda </w:t>
      </w:r>
      <w:r>
        <w:rPr>
          <w:rFonts w:ascii="Garamond" w:eastAsia="標楷體" w:hAnsi="Garamond"/>
          <w:sz w:val="26"/>
          <w:szCs w:val="26"/>
        </w:rPr>
        <w:t>臺灣</w:t>
      </w:r>
      <w:r>
        <w:rPr>
          <w:rFonts w:ascii="Garamond" w:eastAsia="標楷體" w:hAnsi="Garamond"/>
          <w:sz w:val="26"/>
          <w:szCs w:val="26"/>
        </w:rPr>
        <w:t xml:space="preserve"> </w:t>
      </w:r>
      <w:r>
        <w:rPr>
          <w:rFonts w:ascii="Garamond" w:eastAsia="標楷體" w:hAnsi="Garamond" w:cs="Times New Roman"/>
          <w:sz w:val="26"/>
          <w:szCs w:val="26"/>
        </w:rPr>
        <w:t>2021</w:t>
      </w:r>
    </w:p>
    <w:p w14:paraId="3BB53924" w14:textId="77777777" w:rsidR="003042B9" w:rsidRDefault="0004431E">
      <w:pPr>
        <w:pStyle w:val="Web"/>
        <w:spacing w:after="0"/>
        <w:jc w:val="center"/>
      </w:pPr>
      <w:r>
        <w:rPr>
          <w:rFonts w:ascii="細明體" w:eastAsia="細明體" w:hAnsi="細明體"/>
          <w:b/>
          <w:bCs/>
          <w:color w:val="000000"/>
          <w:sz w:val="26"/>
          <w:szCs w:val="26"/>
        </w:rPr>
        <w:t>本書版權屬十方法界；</w:t>
      </w:r>
      <w:r>
        <w:rPr>
          <w:rFonts w:ascii="細明體" w:eastAsia="細明體" w:hAnsi="細明體"/>
          <w:b/>
          <w:bCs/>
          <w:color w:val="000000"/>
          <w:sz w:val="26"/>
          <w:szCs w:val="26"/>
          <w:u w:val="double"/>
        </w:rPr>
        <w:t>任何人</w:t>
      </w:r>
      <w:r>
        <w:rPr>
          <w:rFonts w:ascii="細明體" w:eastAsia="細明體" w:hAnsi="細明體"/>
          <w:b/>
          <w:bCs/>
          <w:color w:val="000000"/>
          <w:sz w:val="26"/>
          <w:szCs w:val="26"/>
        </w:rPr>
        <w:t>無須透過口頭、書面經增訂者同意，皆可以任何形式複製重新呈現。</w:t>
      </w:r>
    </w:p>
    <w:p w14:paraId="325DDF17" w14:textId="77777777" w:rsidR="003042B9" w:rsidRDefault="0004431E">
      <w:pPr>
        <w:pStyle w:val="Web"/>
        <w:spacing w:after="0"/>
        <w:jc w:val="center"/>
      </w:pPr>
      <w:r>
        <w:rPr>
          <w:b/>
          <w:bCs/>
          <w:color w:val="000000"/>
        </w:rPr>
        <w:t>※※※</w:t>
      </w:r>
      <w:r>
        <w:rPr>
          <w:rFonts w:ascii="細明體" w:eastAsia="細明體" w:hAnsi="細明體"/>
          <w:b/>
          <w:bCs/>
          <w:color w:val="000000"/>
          <w:sz w:val="26"/>
          <w:szCs w:val="26"/>
          <w:u w:val="single"/>
        </w:rPr>
        <w:t>法義尊貴，請勿商品化流通！</w:t>
      </w:r>
      <w:r>
        <w:rPr>
          <w:rFonts w:ascii="細明體" w:eastAsia="細明體" w:hAnsi="細明體"/>
          <w:b/>
          <w:bCs/>
          <w:color w:val="000000"/>
          <w:sz w:val="26"/>
          <w:szCs w:val="26"/>
        </w:rPr>
        <w:t>※※※</w:t>
      </w:r>
      <w:bookmarkStart w:id="1" w:name="_Hlk70022880"/>
      <w:bookmarkEnd w:id="1"/>
    </w:p>
    <w:p w14:paraId="564433FF" w14:textId="77777777" w:rsidR="003042B9" w:rsidRDefault="0004431E">
      <w:pPr>
        <w:pStyle w:val="Web"/>
        <w:spacing w:after="0"/>
        <w:jc w:val="center"/>
      </w:pPr>
      <w:hyperlink r:id="rId8" w:history="1">
        <w:r>
          <w:rPr>
            <w:rStyle w:val="Internetlink"/>
            <w:rFonts w:ascii="Garamond" w:eastAsia="細明體" w:hAnsi="Garamond"/>
            <w:sz w:val="26"/>
            <w:szCs w:val="26"/>
          </w:rPr>
          <w:t>參考台灣</w:t>
        </w:r>
      </w:hyperlink>
      <w:hyperlink r:id="rId9" w:history="1">
        <w:r>
          <w:rPr>
            <w:rStyle w:val="Internetlink"/>
            <w:rFonts w:ascii="Garamond" w:eastAsia="細明體" w:hAnsi="Garamond" w:cs="Calibri"/>
            <w:sz w:val="26"/>
            <w:szCs w:val="26"/>
          </w:rPr>
          <w:t>(CC BY-NC-SA 3.0 TW)</w:t>
        </w:r>
      </w:hyperlink>
      <w:hyperlink r:id="rId10" w:history="1">
        <w:r>
          <w:rPr>
            <w:rStyle w:val="Internetlink"/>
            <w:rFonts w:ascii="Garamond" w:eastAsia="細明體" w:hAnsi="Garamond"/>
            <w:sz w:val="26"/>
            <w:szCs w:val="26"/>
          </w:rPr>
          <w:t>授權條款</w:t>
        </w:r>
      </w:hyperlink>
    </w:p>
    <w:p w14:paraId="118B91C9" w14:textId="77777777" w:rsidR="003042B9" w:rsidRDefault="0004431E">
      <w:pPr>
        <w:pStyle w:val="Web"/>
        <w:spacing w:after="0"/>
        <w:jc w:val="center"/>
      </w:pPr>
      <w:r>
        <w:rPr>
          <w:rFonts w:ascii="細明體" w:eastAsia="細明體" w:hAnsi="細明體"/>
        </w:rPr>
        <w:t>下載本書：</w:t>
      </w:r>
      <w:hyperlink r:id="rId11" w:history="1">
        <w:r>
          <w:rPr>
            <w:rStyle w:val="Internetlink"/>
            <w:rFonts w:ascii="Garamond" w:hAnsi="Garamond"/>
          </w:rPr>
          <w:t>http://nanda.online-dhamma.net/a-path-to-freedom/what-the-Buddha-taught/what-the-Buddha-taught-2</w:t>
        </w:r>
        <w:r>
          <w:rPr>
            <w:rStyle w:val="Internetlink"/>
            <w:rFonts w:ascii="Garamond" w:hAnsi="Garamond"/>
          </w:rPr>
          <w:t>020/</w:t>
        </w:r>
      </w:hyperlink>
    </w:p>
    <w:p w14:paraId="32647ED2" w14:textId="77777777" w:rsidR="003042B9" w:rsidRDefault="0004431E">
      <w:pPr>
        <w:pStyle w:val="Standarduser"/>
        <w:widowControl/>
        <w:suppressAutoHyphens w:val="0"/>
        <w:spacing w:before="278"/>
        <w:jc w:val="center"/>
        <w:textAlignment w:val="auto"/>
        <w:rPr>
          <w:rFonts w:ascii="Garamond" w:eastAsia="細明體" w:hAnsi="Garamond" w:cs="新細明體"/>
          <w:b/>
          <w:bCs/>
          <w:kern w:val="0"/>
          <w:sz w:val="26"/>
          <w:szCs w:val="26"/>
        </w:rPr>
      </w:pPr>
      <w:r>
        <w:rPr>
          <w:rFonts w:ascii="Garamond" w:eastAsia="細明體" w:hAnsi="Garamond" w:cs="新細明體"/>
          <w:b/>
          <w:bCs/>
          <w:kern w:val="0"/>
          <w:sz w:val="26"/>
          <w:szCs w:val="26"/>
        </w:rPr>
        <w:t>(</w:t>
      </w:r>
      <w:r>
        <w:rPr>
          <w:rFonts w:ascii="Garamond" w:eastAsia="細明體" w:hAnsi="Garamond" w:cs="新細明體"/>
          <w:b/>
          <w:bCs/>
          <w:kern w:val="0"/>
          <w:sz w:val="26"/>
          <w:szCs w:val="26"/>
        </w:rPr>
        <w:t>補增編譯日期：</w:t>
      </w:r>
      <w:r>
        <w:rPr>
          <w:rFonts w:ascii="Garamond" w:eastAsia="細明體" w:hAnsi="Garamond" w:cs="新細明體"/>
          <w:b/>
          <w:bCs/>
          <w:kern w:val="0"/>
          <w:sz w:val="26"/>
          <w:szCs w:val="26"/>
        </w:rPr>
        <w:t>2021-04-25)</w:t>
      </w:r>
    </w:p>
    <w:p w14:paraId="54621DF9" w14:textId="77777777" w:rsidR="003042B9" w:rsidRDefault="0004431E">
      <w:pPr>
        <w:pStyle w:val="Standarduser"/>
        <w:widowControl/>
        <w:suppressAutoHyphens w:val="0"/>
        <w:spacing w:before="278"/>
        <w:jc w:val="center"/>
        <w:textAlignment w:val="auto"/>
        <w:rPr>
          <w:rFonts w:ascii="Garamond" w:eastAsia="細明體" w:hAnsi="Garamond" w:cs="新細明體"/>
          <w:b/>
          <w:bCs/>
          <w:kern w:val="0"/>
          <w:sz w:val="26"/>
          <w:szCs w:val="26"/>
        </w:rPr>
      </w:pPr>
      <w:r>
        <w:rPr>
          <w:rFonts w:ascii="Garamond" w:eastAsia="細明體" w:hAnsi="Garamond" w:cs="新細明體"/>
          <w:b/>
          <w:bCs/>
          <w:kern w:val="0"/>
          <w:sz w:val="26"/>
          <w:szCs w:val="26"/>
        </w:rPr>
        <w:t>(</w:t>
      </w:r>
      <w:r>
        <w:rPr>
          <w:rFonts w:ascii="Garamond" w:eastAsia="細明體" w:hAnsi="Garamond" w:cs="新細明體"/>
          <w:b/>
          <w:bCs/>
          <w:kern w:val="0"/>
          <w:sz w:val="26"/>
          <w:szCs w:val="26"/>
        </w:rPr>
        <w:t>修訂日期：</w:t>
      </w:r>
      <w:r>
        <w:rPr>
          <w:rFonts w:ascii="Garamond" w:eastAsia="細明體" w:hAnsi="Garamond" w:cs="新細明體"/>
          <w:b/>
          <w:bCs/>
          <w:kern w:val="0"/>
          <w:sz w:val="26"/>
          <w:szCs w:val="26"/>
        </w:rPr>
        <w:t>2021-09-02)</w:t>
      </w:r>
    </w:p>
    <w:p w14:paraId="5324B192" w14:textId="77777777" w:rsidR="003042B9" w:rsidRDefault="0004431E">
      <w:pPr>
        <w:pStyle w:val="Web"/>
        <w:spacing w:after="0"/>
        <w:jc w:val="center"/>
        <w:rPr>
          <w:rFonts w:ascii="標楷體" w:eastAsia="標楷體" w:hAnsi="標楷體"/>
          <w:color w:val="000000"/>
          <w:sz w:val="32"/>
          <w:szCs w:val="32"/>
        </w:rPr>
      </w:pPr>
      <w:r>
        <w:rPr>
          <w:rFonts w:ascii="標楷體" w:eastAsia="標楷體" w:hAnsi="標楷體"/>
          <w:color w:val="000000"/>
          <w:sz w:val="32"/>
          <w:szCs w:val="32"/>
        </w:rPr>
        <w:t>願我們一起分享法施的功德、</w:t>
      </w:r>
    </w:p>
    <w:p w14:paraId="41BD1F42" w14:textId="77777777" w:rsidR="003042B9" w:rsidRDefault="0004431E">
      <w:pPr>
        <w:pStyle w:val="Web"/>
        <w:spacing w:after="0"/>
        <w:jc w:val="center"/>
        <w:rPr>
          <w:rFonts w:ascii="標楷體" w:eastAsia="標楷體" w:hAnsi="標楷體"/>
          <w:color w:val="000000"/>
          <w:sz w:val="36"/>
          <w:szCs w:val="36"/>
        </w:rPr>
      </w:pPr>
      <w:r>
        <w:rPr>
          <w:rFonts w:ascii="標楷體" w:eastAsia="標楷體" w:hAnsi="標楷體"/>
          <w:color w:val="000000"/>
          <w:sz w:val="36"/>
          <w:szCs w:val="36"/>
        </w:rPr>
        <w:t>願一切眾生受利樂、</w:t>
      </w:r>
    </w:p>
    <w:p w14:paraId="0F64EC10" w14:textId="77777777" w:rsidR="003042B9" w:rsidRDefault="0004431E">
      <w:pPr>
        <w:pStyle w:val="Web"/>
        <w:spacing w:after="0"/>
        <w:jc w:val="center"/>
        <w:rPr>
          <w:rFonts w:ascii="標楷體" w:eastAsia="標楷體" w:hAnsi="標楷體"/>
          <w:color w:val="000000"/>
          <w:sz w:val="44"/>
          <w:szCs w:val="44"/>
        </w:rPr>
        <w:sectPr w:rsidR="003042B9">
          <w:footerReference w:type="default" r:id="rId12"/>
          <w:footerReference w:type="first" r:id="rId13"/>
          <w:endnotePr>
            <w:numFmt w:val="decimal"/>
          </w:endnotePr>
          <w:pgSz w:w="11906" w:h="16838"/>
          <w:pgMar w:top="1134" w:right="1134" w:bottom="1700" w:left="1134" w:header="720" w:footer="1134" w:gutter="0"/>
          <w:pgNumType w:fmt="lowerRoman"/>
          <w:cols w:space="720"/>
          <w:titlePg/>
        </w:sectPr>
      </w:pPr>
      <w:r>
        <w:rPr>
          <w:rFonts w:ascii="標楷體" w:eastAsia="標楷體" w:hAnsi="標楷體"/>
          <w:color w:val="000000"/>
          <w:sz w:val="44"/>
          <w:szCs w:val="44"/>
        </w:rPr>
        <w:t>願正法久住。</w:t>
      </w:r>
    </w:p>
    <w:p w14:paraId="2DC0E76C" w14:textId="77777777" w:rsidR="003042B9" w:rsidRDefault="0004431E">
      <w:pPr>
        <w:pStyle w:val="Textbodyuser"/>
        <w:jc w:val="center"/>
        <w:rPr>
          <w:rFonts w:ascii="Garamond" w:eastAsia="標楷體" w:hAnsi="Garamond"/>
          <w:b/>
          <w:bCs/>
          <w:sz w:val="48"/>
          <w:szCs w:val="48"/>
        </w:rPr>
      </w:pPr>
      <w:r>
        <w:rPr>
          <w:rFonts w:ascii="Garamond" w:eastAsia="標楷體" w:hAnsi="Garamond"/>
          <w:b/>
          <w:bCs/>
          <w:sz w:val="48"/>
          <w:szCs w:val="48"/>
        </w:rPr>
        <w:lastRenderedPageBreak/>
        <w:t>編譯弁言</w:t>
      </w:r>
    </w:p>
    <w:p w14:paraId="5C7AEA42"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 xml:space="preserve">本書編輯乃基於英文原著，主要採用　</w:t>
      </w:r>
      <w:hyperlink r:id="rId14" w:history="1">
        <w:r>
          <w:rPr>
            <w:rFonts w:ascii="Garamond" w:eastAsia="細明體" w:hAnsi="Garamond" w:cs="Times New Roman"/>
            <w:color w:val="0000FF"/>
            <w:kern w:val="0"/>
            <w:szCs w:val="24"/>
            <w:u w:val="single"/>
          </w:rPr>
          <w:t>法嚴</w:t>
        </w:r>
      </w:hyperlink>
      <w:hyperlink r:id="rId15" w:history="1">
        <w:r>
          <w:rPr>
            <w:rFonts w:ascii="Garamond" w:eastAsia="細明體" w:hAnsi="Garamond" w:cs="Times New Roman"/>
            <w:color w:val="0000FF"/>
            <w:kern w:val="0"/>
            <w:szCs w:val="24"/>
          </w:rPr>
          <w:t>法師</w:t>
        </w:r>
      </w:hyperlink>
      <w:r>
        <w:rPr>
          <w:rFonts w:ascii="Garamond" w:eastAsia="細明體" w:hAnsi="Garamond" w:cs="Times New Roman"/>
          <w:kern w:val="0"/>
          <w:szCs w:val="24"/>
        </w:rPr>
        <w:t>（筆名：顧</w:t>
      </w:r>
      <w:r>
        <w:rPr>
          <w:rFonts w:ascii="Garamond" w:eastAsia="細明體" w:hAnsi="Garamond" w:cs="Times New Roman"/>
          <w:kern w:val="0"/>
          <w:szCs w:val="24"/>
          <w:u w:val="single"/>
        </w:rPr>
        <w:t>法嚴</w:t>
      </w:r>
      <w:r>
        <w:rPr>
          <w:rFonts w:ascii="Garamond" w:eastAsia="細明體" w:hAnsi="Garamond" w:cs="Times New Roman"/>
          <w:kern w:val="0"/>
          <w:szCs w:val="24"/>
        </w:rPr>
        <w:t>）之譯本；並參考</w:t>
      </w:r>
      <w:r>
        <w:rPr>
          <w:rFonts w:ascii="Garamond" w:eastAsia="細明體" w:hAnsi="Garamond" w:cs="Times New Roman"/>
          <w:kern w:val="0"/>
          <w:szCs w:val="24"/>
        </w:rPr>
        <w:t xml:space="preserve"> </w:t>
      </w:r>
      <w:r>
        <w:rPr>
          <w:rFonts w:ascii="Garamond" w:eastAsia="細明體" w:hAnsi="Garamond" w:cs="Times New Roman"/>
          <w:kern w:val="0"/>
          <w:szCs w:val="24"/>
        </w:rPr>
        <w:t>鄭於中</w:t>
      </w:r>
      <w:r>
        <w:rPr>
          <w:rFonts w:ascii="Garamond" w:eastAsia="細明體" w:hAnsi="Garamond" w:cs="Times New Roman"/>
          <w:kern w:val="0"/>
          <w:szCs w:val="24"/>
        </w:rPr>
        <w:t xml:space="preserve"> </w:t>
      </w:r>
      <w:r>
        <w:rPr>
          <w:rFonts w:ascii="Garamond" w:eastAsia="細明體" w:hAnsi="Garamond" w:cs="Times New Roman"/>
          <w:kern w:val="0"/>
          <w:szCs w:val="24"/>
        </w:rPr>
        <w:t>之譯本。</w:t>
      </w:r>
      <w:r>
        <w:rPr>
          <w:rFonts w:ascii="Garamond" w:eastAsia="細明體" w:hAnsi="Garamond" w:cs="Times New Roman"/>
          <w:kern w:val="0"/>
          <w:szCs w:val="24"/>
        </w:rPr>
        <w:t xml:space="preserve"> </w:t>
      </w:r>
      <w:r>
        <w:rPr>
          <w:rFonts w:ascii="Garamond" w:eastAsia="細明體" w:hAnsi="Garamond" w:cs="Times New Roman"/>
          <w:kern w:val="0"/>
          <w:szCs w:val="24"/>
        </w:rPr>
        <w:t>序言（保羅</w:t>
      </w:r>
      <w:r>
        <w:rPr>
          <w:rFonts w:ascii="新細明體" w:hAnsi="新細明體" w:cs="新細明體"/>
          <w:kern w:val="0"/>
          <w:szCs w:val="24"/>
        </w:rPr>
        <w:t>‧</w:t>
      </w:r>
      <w:r>
        <w:rPr>
          <w:rFonts w:ascii="Garamond" w:eastAsia="細明體" w:hAnsi="Garamond" w:cs="Times New Roman"/>
          <w:kern w:val="0"/>
          <w:szCs w:val="24"/>
        </w:rPr>
        <w:t>戴密微</w:t>
      </w:r>
      <w:r>
        <w:rPr>
          <w:rFonts w:ascii="Garamond" w:eastAsia="細明體" w:hAnsi="Garamond" w:cs="Times New Roman"/>
          <w:kern w:val="0"/>
          <w:szCs w:val="24"/>
        </w:rPr>
        <w:t>(Paul Demiville)</w:t>
      </w:r>
      <w:r>
        <w:rPr>
          <w:rFonts w:ascii="Garamond" w:eastAsia="細明體" w:hAnsi="Garamond" w:cs="Times New Roman"/>
          <w:kern w:val="0"/>
          <w:szCs w:val="24"/>
        </w:rPr>
        <w:t>）及前言（自序）兩篇，則參考</w:t>
      </w:r>
      <w:r>
        <w:rPr>
          <w:rFonts w:ascii="Garamond" w:eastAsia="細明體" w:hAnsi="Garamond" w:cs="Times New Roman"/>
          <w:kern w:val="0"/>
          <w:szCs w:val="24"/>
        </w:rPr>
        <w:t xml:space="preserve"> </w:t>
      </w:r>
      <w:r>
        <w:rPr>
          <w:rFonts w:ascii="Garamond" w:eastAsia="細明體" w:hAnsi="Garamond" w:cs="Times New Roman"/>
          <w:kern w:val="0"/>
          <w:szCs w:val="24"/>
        </w:rPr>
        <w:t xml:space="preserve">蘇錦坤、陳健忠兩位學者之譯文。註釋部份參考故　</w:t>
      </w:r>
      <w:hyperlink r:id="rId16" w:history="1">
        <w:r>
          <w:rPr>
            <w:rFonts w:ascii="Garamond" w:eastAsia="細明體" w:hAnsi="Garamond" w:cs="Times New Roman"/>
            <w:color w:val="0000FF"/>
            <w:kern w:val="0"/>
            <w:szCs w:val="24"/>
          </w:rPr>
          <w:t>尊者</w:t>
        </w:r>
      </w:hyperlink>
      <w:hyperlink r:id="rId17" w:history="1">
        <w:r>
          <w:rPr>
            <w:rFonts w:ascii="Garamond" w:eastAsia="細明體" w:hAnsi="Garamond" w:cs="Times New Roman"/>
            <w:color w:val="0000FF"/>
            <w:kern w:val="0"/>
            <w:szCs w:val="24"/>
            <w:u w:val="single"/>
          </w:rPr>
          <w:t>明法</w:t>
        </w:r>
      </w:hyperlink>
      <w:hyperlink r:id="rId18" w:history="1">
        <w:r>
          <w:rPr>
            <w:rFonts w:ascii="Garamond" w:eastAsia="細明體" w:hAnsi="Garamond" w:cs="Times New Roman"/>
            <w:color w:val="0000FF"/>
            <w:kern w:val="0"/>
            <w:szCs w:val="24"/>
          </w:rPr>
          <w:t>比丘</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hyperlink r:id="rId19" w:history="1">
        <w:r>
          <w:rPr>
            <w:rFonts w:ascii="Garamond" w:eastAsia="細明體" w:hAnsi="Garamond" w:cs="Times New Roman"/>
            <w:color w:val="0000FF"/>
            <w:kern w:val="0"/>
            <w:szCs w:val="24"/>
          </w:rPr>
          <w:t>法雨道場</w:t>
        </w:r>
      </w:hyperlink>
      <w:r>
        <w:rPr>
          <w:rFonts w:ascii="Garamond" w:eastAsia="細明體" w:hAnsi="Garamond" w:cs="Times New Roman"/>
          <w:kern w:val="0"/>
          <w:szCs w:val="24"/>
        </w:rPr>
        <w:t>」）遺著與蘇錦坤者；「經典選譯」則參考巴利原典、英文原著及陳健忠等等者。詳細請參</w:t>
      </w:r>
      <w:hyperlink r:id="rId20" w:history="1">
        <w:r>
          <w:rPr>
            <w:rFonts w:ascii="Garamond" w:eastAsia="細明體" w:hAnsi="Garamond" w:cs="Times New Roman"/>
            <w:color w:val="0000FF"/>
            <w:kern w:val="0"/>
            <w:szCs w:val="24"/>
            <w:u w:val="single"/>
          </w:rPr>
          <w:t>本書書目</w:t>
        </w:r>
      </w:hyperlink>
      <w:r>
        <w:rPr>
          <w:rFonts w:ascii="Garamond" w:eastAsia="細明體" w:hAnsi="Garamond" w:cs="Times New Roman"/>
          <w:kern w:val="0"/>
          <w:szCs w:val="24"/>
        </w:rPr>
        <w:t>與</w:t>
      </w:r>
      <w:hyperlink r:id="rId21" w:history="1">
        <w:r>
          <w:rPr>
            <w:rFonts w:ascii="Garamond" w:eastAsia="細明體" w:hAnsi="Garamond" w:cs="Times New Roman"/>
            <w:color w:val="0000FF"/>
            <w:kern w:val="0"/>
            <w:szCs w:val="24"/>
            <w:u w:val="single"/>
          </w:rPr>
          <w:t>參考資料</w:t>
        </w:r>
      </w:hyperlink>
      <w:r>
        <w:rPr>
          <w:rFonts w:ascii="Garamond" w:eastAsia="細明體" w:hAnsi="Garamond" w:cs="Times New Roman"/>
          <w:kern w:val="0"/>
          <w:szCs w:val="24"/>
        </w:rPr>
        <w:t>。</w:t>
      </w:r>
    </w:p>
    <w:p w14:paraId="7279BF83"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 xml:space="preserve">承蒙　</w:t>
      </w:r>
      <w:r>
        <w:rPr>
          <w:rFonts w:ascii="Garamond" w:eastAsia="細明體" w:hAnsi="Garamond" w:cs="Times New Roman"/>
          <w:kern w:val="0"/>
          <w:szCs w:val="24"/>
        </w:rPr>
        <w:t xml:space="preserve"> </w:t>
      </w:r>
      <w:hyperlink r:id="rId22" w:history="1">
        <w:r>
          <w:rPr>
            <w:rFonts w:ascii="Garamond" w:eastAsia="細明體" w:hAnsi="Garamond" w:cs="Times New Roman"/>
            <w:color w:val="0000FF"/>
            <w:kern w:val="0"/>
            <w:szCs w:val="24"/>
            <w:u w:val="single"/>
          </w:rPr>
          <w:t>秀定法師</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23" w:history="1">
        <w:r>
          <w:rPr>
            <w:rFonts w:ascii="Garamond" w:eastAsia="細明體" w:hAnsi="Garamond" w:cs="Times New Roman"/>
            <w:color w:val="0000FF"/>
            <w:kern w:val="0"/>
            <w:szCs w:val="24"/>
            <w:u w:val="single"/>
          </w:rPr>
          <w:t>羅慶龍老師</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24" w:history="1">
        <w:r>
          <w:rPr>
            <w:rFonts w:ascii="Garamond" w:eastAsia="細明體" w:hAnsi="Garamond" w:cs="Times New Roman"/>
            <w:color w:val="0000FF"/>
            <w:kern w:val="0"/>
            <w:szCs w:val="24"/>
            <w:u w:val="single"/>
          </w:rPr>
          <w:t>莊博蕙</w:t>
        </w:r>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博士</w:t>
        </w:r>
      </w:hyperlink>
      <w:r>
        <w:rPr>
          <w:rFonts w:ascii="Garamond" w:eastAsia="細明體" w:hAnsi="Garamond" w:cs="Times New Roman"/>
          <w:kern w:val="0"/>
          <w:szCs w:val="24"/>
        </w:rPr>
        <w:t xml:space="preserve">、故　</w:t>
      </w:r>
      <w:hyperlink r:id="rId25" w:history="1">
        <w:r>
          <w:rPr>
            <w:rFonts w:ascii="Garamond" w:eastAsia="細明體" w:hAnsi="Garamond" w:cs="Times New Roman"/>
            <w:color w:val="0000FF"/>
            <w:kern w:val="0"/>
            <w:szCs w:val="24"/>
            <w:u w:val="single"/>
          </w:rPr>
          <w:t>賴明亮教授</w:t>
        </w:r>
      </w:hyperlink>
      <w:r>
        <w:rPr>
          <w:rFonts w:ascii="Garamond" w:eastAsia="細明體" w:hAnsi="Garamond" w:cs="Times New Roman"/>
          <w:kern w:val="0"/>
          <w:szCs w:val="24"/>
        </w:rPr>
        <w:t>、鄭晴如、</w:t>
      </w:r>
      <w:r>
        <w:rPr>
          <w:rFonts w:ascii="Garamond" w:eastAsia="細明體" w:hAnsi="Garamond" w:cs="Times New Roman"/>
          <w:kern w:val="0"/>
          <w:szCs w:val="24"/>
        </w:rPr>
        <w:t xml:space="preserve"> </w:t>
      </w:r>
      <w:r>
        <w:rPr>
          <w:rFonts w:ascii="Garamond" w:eastAsia="細明體" w:hAnsi="Garamond" w:cs="Times New Roman"/>
          <w:kern w:val="0"/>
          <w:szCs w:val="24"/>
        </w:rPr>
        <w:t>林宗亮、</w:t>
      </w:r>
      <w:r>
        <w:rPr>
          <w:rFonts w:ascii="Garamond" w:eastAsia="細明體" w:hAnsi="Garamond" w:cs="Times New Roman"/>
          <w:kern w:val="0"/>
          <w:szCs w:val="24"/>
        </w:rPr>
        <w:t xml:space="preserve"> </w:t>
      </w:r>
      <w:r>
        <w:rPr>
          <w:rFonts w:ascii="Garamond" w:eastAsia="細明體" w:hAnsi="Garamond" w:cs="Times New Roman"/>
          <w:kern w:val="0"/>
          <w:szCs w:val="24"/>
        </w:rPr>
        <w:t>陳秋雯</w:t>
      </w:r>
      <w:r>
        <w:rPr>
          <w:rFonts w:ascii="新細明體" w:hAnsi="新細明體" w:cs="新細明體"/>
          <w:color w:val="000000"/>
          <w:kern w:val="0"/>
          <w:sz w:val="28"/>
          <w:szCs w:val="24"/>
        </w:rPr>
        <w:t>、</w:t>
      </w:r>
      <w:r>
        <w:rPr>
          <w:rFonts w:ascii="Garamond" w:eastAsia="Times New Roman" w:hAnsi="Garamond" w:cs="Times New Roman"/>
          <w:color w:val="000000"/>
          <w:kern w:val="0"/>
          <w:sz w:val="28"/>
          <w:szCs w:val="24"/>
        </w:rPr>
        <w:t xml:space="preserve"> </w:t>
      </w:r>
      <w:hyperlink r:id="rId26" w:history="1">
        <w:r>
          <w:rPr>
            <w:rFonts w:ascii="Garamond" w:eastAsia="細明體" w:hAnsi="Garamond" w:cs="Times New Roman"/>
            <w:kern w:val="0"/>
            <w:szCs w:val="24"/>
          </w:rPr>
          <w:t>戴上為</w:t>
        </w:r>
      </w:hyperlink>
      <w:r>
        <w:rPr>
          <w:rFonts w:ascii="Garamond" w:eastAsia="細明體" w:hAnsi="Garamond" w:cs="Times New Roman"/>
          <w:color w:val="000000"/>
          <w:kern w:val="0"/>
          <w:szCs w:val="24"/>
        </w:rPr>
        <w:t>（</w:t>
      </w:r>
      <w:r>
        <w:rPr>
          <w:rFonts w:ascii="Garamond" w:eastAsia="細明體" w:hAnsi="Garamond" w:cs="Times New Roman"/>
          <w:color w:val="000000"/>
          <w:kern w:val="0"/>
          <w:szCs w:val="24"/>
        </w:rPr>
        <w:t xml:space="preserve">Siong-Ui Te </w:t>
      </w:r>
      <w:r>
        <w:rPr>
          <w:rFonts w:ascii="Garamond" w:eastAsia="細明體" w:hAnsi="Garamond" w:cs="Times New Roman"/>
          <w:color w:val="000000"/>
          <w:kern w:val="0"/>
          <w:szCs w:val="24"/>
        </w:rPr>
        <w:t>網路、程式支援）</w:t>
      </w:r>
      <w:r>
        <w:rPr>
          <w:rFonts w:ascii="Garamond" w:eastAsia="細明體" w:hAnsi="Garamond" w:cs="Times New Roman"/>
          <w:kern w:val="0"/>
          <w:szCs w:val="24"/>
        </w:rPr>
        <w:t xml:space="preserve"> </w:t>
      </w:r>
      <w:r>
        <w:rPr>
          <w:rFonts w:ascii="Garamond" w:eastAsia="細明體" w:hAnsi="Garamond" w:cs="Times New Roman"/>
          <w:kern w:val="0"/>
          <w:szCs w:val="24"/>
        </w:rPr>
        <w:t>等諸位善知識，提供寶貴意見、指導、協助；在此一併致上感恩之意。書中或有疏漏、錯繆，蓋為編譯者之責；尚祈</w:t>
      </w:r>
      <w:r>
        <w:rPr>
          <w:rFonts w:ascii="Garamond" w:eastAsia="細明體" w:hAnsi="Garamond" w:cs="Times New Roman"/>
          <w:kern w:val="0"/>
          <w:szCs w:val="24"/>
        </w:rPr>
        <w:t xml:space="preserve"> </w:t>
      </w:r>
      <w:r>
        <w:rPr>
          <w:rFonts w:ascii="Garamond" w:eastAsia="細明體" w:hAnsi="Garamond" w:cs="Times New Roman"/>
          <w:kern w:val="0"/>
          <w:szCs w:val="24"/>
        </w:rPr>
        <w:t>各方賢達不吝</w:t>
      </w:r>
      <w:hyperlink r:id="rId27" w:history="1">
        <w:r>
          <w:rPr>
            <w:rFonts w:ascii="Garamond" w:eastAsia="細明體" w:hAnsi="Garamond" w:cs="Times New Roman"/>
            <w:color w:val="0000FF"/>
            <w:kern w:val="0"/>
            <w:szCs w:val="24"/>
            <w:u w:val="single"/>
          </w:rPr>
          <w:t>來函</w:t>
        </w:r>
      </w:hyperlink>
      <w:r>
        <w:rPr>
          <w:rFonts w:ascii="Garamond" w:eastAsia="細明體" w:hAnsi="Garamond" w:cs="Times New Roman"/>
          <w:kern w:val="0"/>
          <w:szCs w:val="24"/>
        </w:rPr>
        <w:t>賜教！</w:t>
      </w:r>
    </w:p>
    <w:p w14:paraId="43B5071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最後，譯者與他敬愛的母親、長輩、親人、朋友、所有的讀者及一切眾生分享翻譯此書的功德，也把此功德迴向予其已故的父親。願他們的隨喜成為他們早日獲得解脫的助緣。</w:t>
      </w:r>
    </w:p>
    <w:p w14:paraId="12DECD90" w14:textId="77777777" w:rsidR="003042B9" w:rsidRDefault="003042B9">
      <w:pPr>
        <w:pStyle w:val="Standarduser"/>
        <w:widowControl/>
        <w:spacing w:before="280" w:after="280"/>
        <w:jc w:val="right"/>
        <w:rPr>
          <w:rFonts w:ascii="Garamond" w:eastAsia="細明體" w:hAnsi="Garamond" w:cs="Times New Roman"/>
          <w:kern w:val="0"/>
          <w:szCs w:val="24"/>
        </w:rPr>
      </w:pPr>
    </w:p>
    <w:p w14:paraId="0880C19E" w14:textId="77777777" w:rsidR="003042B9" w:rsidRDefault="003042B9">
      <w:pPr>
        <w:pStyle w:val="Standarduser"/>
        <w:widowControl/>
        <w:spacing w:before="280" w:after="280"/>
        <w:jc w:val="right"/>
        <w:rPr>
          <w:rFonts w:ascii="Garamond" w:eastAsia="細明體" w:hAnsi="Garamond" w:cs="Times New Roman"/>
          <w:kern w:val="0"/>
          <w:szCs w:val="24"/>
        </w:rPr>
      </w:pPr>
    </w:p>
    <w:p w14:paraId="4E9075A2" w14:textId="77777777" w:rsidR="003042B9" w:rsidRDefault="0004431E">
      <w:pPr>
        <w:pStyle w:val="Standarduser"/>
        <w:widowControl/>
        <w:spacing w:before="280" w:after="280"/>
        <w:jc w:val="right"/>
      </w:pPr>
      <w:r>
        <w:rPr>
          <w:rFonts w:ascii="Garamond" w:eastAsia="細明體" w:hAnsi="Garamond" w:cs="Times New Roman"/>
          <w:kern w:val="0"/>
          <w:szCs w:val="24"/>
        </w:rPr>
        <w:t xml:space="preserve">Nanda </w:t>
      </w:r>
      <w:r>
        <w:rPr>
          <w:rFonts w:ascii="Garamond" w:eastAsia="細明體" w:hAnsi="Garamond" w:cs="Times New Roman"/>
          <w:kern w:val="0"/>
          <w:szCs w:val="24"/>
        </w:rPr>
        <w:t>編譯</w:t>
      </w:r>
      <w:r>
        <w:rPr>
          <w:rFonts w:ascii="Garamond" w:eastAsia="細明體" w:hAnsi="Garamond" w:cs="Times New Roman"/>
          <w:kern w:val="0"/>
          <w:szCs w:val="24"/>
        </w:rPr>
        <w:t xml:space="preserve"> </w:t>
      </w:r>
      <w:hyperlink r:id="rId28" w:history="1">
        <w:r>
          <w:rPr>
            <w:rFonts w:ascii="Garamond" w:eastAsia="細明體" w:hAnsi="Garamond" w:cs="Times New Roman"/>
            <w:color w:val="0000FF"/>
            <w:kern w:val="0"/>
            <w:szCs w:val="24"/>
            <w:u w:val="single"/>
          </w:rPr>
          <w:t>佛曆</w:t>
        </w:r>
      </w:hyperlink>
      <w:r>
        <w:rPr>
          <w:rFonts w:ascii="Garamond" w:eastAsia="細明體" w:hAnsi="Garamond" w:cs="Times New Roman"/>
          <w:kern w:val="0"/>
          <w:szCs w:val="24"/>
        </w:rPr>
        <w:t xml:space="preserve"> ( </w:t>
      </w:r>
      <w:hyperlink r:id="rId29" w:history="1">
        <w:r>
          <w:rPr>
            <w:rFonts w:ascii="Garamond" w:eastAsia="細明體" w:hAnsi="Garamond" w:cs="Times New Roman"/>
            <w:color w:val="0000FF"/>
            <w:kern w:val="0"/>
            <w:szCs w:val="24"/>
            <w:u w:val="single"/>
          </w:rPr>
          <w:t>BE</w:t>
        </w:r>
      </w:hyperlink>
      <w:r>
        <w:rPr>
          <w:rFonts w:ascii="Garamond" w:eastAsia="細明體" w:hAnsi="Garamond" w:cs="Times New Roman"/>
          <w:kern w:val="0"/>
          <w:szCs w:val="24"/>
        </w:rPr>
        <w:t xml:space="preserve"> ) 2564; (04-11, </w:t>
      </w:r>
      <w:hyperlink r:id="rId30" w:history="1">
        <w:r>
          <w:rPr>
            <w:rFonts w:ascii="Garamond" w:eastAsia="細明體" w:hAnsi="Garamond" w:cs="Times New Roman"/>
            <w:color w:val="0000FF"/>
            <w:kern w:val="0"/>
            <w:szCs w:val="24"/>
            <w:u w:val="single"/>
          </w:rPr>
          <w:t>西元</w:t>
        </w:r>
      </w:hyperlink>
      <w:r>
        <w:rPr>
          <w:rFonts w:ascii="Garamond" w:eastAsia="細明體" w:hAnsi="Garamond" w:cs="Times New Roman"/>
          <w:kern w:val="0"/>
          <w:szCs w:val="24"/>
        </w:rPr>
        <w:t xml:space="preserve"> 2021 </w:t>
      </w:r>
      <w:hyperlink r:id="rId31" w:history="1">
        <w:r>
          <w:rPr>
            <w:rFonts w:ascii="Garamond" w:eastAsia="細明體" w:hAnsi="Garamond" w:cs="Times New Roman"/>
            <w:color w:val="0000FF"/>
            <w:kern w:val="0"/>
            <w:szCs w:val="24"/>
            <w:u w:val="single"/>
          </w:rPr>
          <w:t>CE</w:t>
        </w:r>
      </w:hyperlink>
      <w:r>
        <w:rPr>
          <w:rFonts w:ascii="Garamond" w:eastAsia="細明體" w:hAnsi="Garamond" w:cs="Times New Roman"/>
          <w:kern w:val="0"/>
          <w:szCs w:val="24"/>
        </w:rPr>
        <w:t xml:space="preserve"> )</w:t>
      </w:r>
    </w:p>
    <w:p w14:paraId="16FD9A47" w14:textId="77777777" w:rsidR="003042B9" w:rsidRDefault="003042B9">
      <w:pPr>
        <w:pStyle w:val="Standarduser"/>
        <w:widowControl/>
        <w:jc w:val="both"/>
        <w:rPr>
          <w:rFonts w:ascii="Garamond" w:eastAsia="細明體" w:hAnsi="Garamond" w:cs="Times New Roman"/>
          <w:kern w:val="0"/>
          <w:szCs w:val="24"/>
        </w:rPr>
      </w:pPr>
    </w:p>
    <w:p w14:paraId="1A1441C7" w14:textId="77777777" w:rsidR="003042B9" w:rsidRDefault="003042B9">
      <w:pPr>
        <w:pStyle w:val="Standarduser"/>
        <w:widowControl/>
        <w:jc w:val="both"/>
        <w:rPr>
          <w:rFonts w:ascii="Garamond" w:eastAsia="細明體" w:hAnsi="Garamond" w:cs="Times New Roman"/>
          <w:kern w:val="0"/>
          <w:szCs w:val="24"/>
        </w:rPr>
      </w:pPr>
    </w:p>
    <w:p w14:paraId="162C3AAC" w14:textId="77777777" w:rsidR="003042B9" w:rsidRDefault="0004431E">
      <w:pPr>
        <w:pStyle w:val="Standarduser"/>
        <w:widowControl/>
        <w:jc w:val="both"/>
      </w:pPr>
      <w:r>
        <w:rPr>
          <w:rFonts w:ascii="Garamond" w:eastAsia="細明體" w:hAnsi="Garamond" w:cs="Times New Roman"/>
          <w:kern w:val="0"/>
          <w:szCs w:val="24"/>
        </w:rPr>
        <w:t>電郵信箱：</w:t>
      </w:r>
      <w:r>
        <w:rPr>
          <w:rFonts w:ascii="Garamond" w:eastAsia="細明體" w:hAnsi="Garamond" w:cs="Times New Roman"/>
          <w:b/>
          <w:bCs/>
          <w:kern w:val="0"/>
          <w:szCs w:val="24"/>
        </w:rPr>
        <w:t>ｔｗ﹒ｎａｎｄａ＠ｇｍａｉｌ﹒ｃｏｍ</w:t>
      </w:r>
    </w:p>
    <w:p w14:paraId="39D3A7FC" w14:textId="77777777" w:rsidR="003042B9" w:rsidRDefault="0004431E">
      <w:pPr>
        <w:pStyle w:val="Standarduser"/>
        <w:widowControl/>
        <w:jc w:val="both"/>
      </w:pPr>
      <w:r>
        <w:rPr>
          <w:rFonts w:ascii="Garamond" w:eastAsia="細明體" w:hAnsi="Garamond" w:cs="Times New Roman"/>
          <w:kern w:val="0"/>
          <w:szCs w:val="24"/>
        </w:rPr>
        <w:t>（為防網路機器人製造垃圾郵件，以上為</w:t>
      </w:r>
      <w:r>
        <w:rPr>
          <w:rFonts w:ascii="Garamond" w:eastAsia="細明體" w:hAnsi="Garamond" w:cs="Times New Roman"/>
          <w:kern w:val="0"/>
          <w:szCs w:val="24"/>
        </w:rPr>
        <w:t xml:space="preserve"> </w:t>
      </w:r>
      <w:hyperlink r:id="rId32" w:history="1">
        <w:r>
          <w:rPr>
            <w:rFonts w:ascii="Garamond" w:eastAsia="細明體" w:hAnsi="Garamond" w:cs="Times New Roman"/>
            <w:color w:val="0000FF"/>
            <w:kern w:val="0"/>
            <w:szCs w:val="24"/>
            <w:u w:val="single"/>
          </w:rPr>
          <w:t>全形</w:t>
        </w:r>
      </w:hyperlink>
      <w:r>
        <w:rPr>
          <w:rFonts w:ascii="Garamond" w:eastAsia="細明體" w:hAnsi="Garamond" w:cs="Times New Roman"/>
          <w:kern w:val="0"/>
          <w:szCs w:val="24"/>
        </w:rPr>
        <w:t xml:space="preserve"> </w:t>
      </w:r>
      <w:r>
        <w:rPr>
          <w:rFonts w:ascii="Garamond" w:eastAsia="細明體" w:hAnsi="Garamond" w:cs="Times New Roman"/>
          <w:kern w:val="0"/>
          <w:szCs w:val="24"/>
        </w:rPr>
        <w:t>字元顯示；請勿直接複製使用）</w:t>
      </w:r>
    </w:p>
    <w:p w14:paraId="07E03DAD" w14:textId="77777777" w:rsidR="003042B9" w:rsidRDefault="003042B9">
      <w:pPr>
        <w:pStyle w:val="Standard"/>
        <w:rPr>
          <w:rFonts w:ascii="Garamond" w:hAnsi="Garamond"/>
        </w:rPr>
      </w:pPr>
    </w:p>
    <w:p w14:paraId="40AAC221" w14:textId="77777777" w:rsidR="003042B9" w:rsidRDefault="0004431E">
      <w:pPr>
        <w:pStyle w:val="Standarduser"/>
        <w:pageBreakBefore/>
        <w:jc w:val="center"/>
        <w:rPr>
          <w:rFonts w:ascii="標楷體" w:eastAsia="標楷體" w:hAnsi="標楷體"/>
          <w:b/>
          <w:bCs/>
          <w:sz w:val="44"/>
          <w:szCs w:val="44"/>
        </w:rPr>
      </w:pPr>
      <w:r>
        <w:rPr>
          <w:rFonts w:ascii="標楷體" w:eastAsia="標楷體" w:hAnsi="標楷體"/>
          <w:b/>
          <w:bCs/>
          <w:sz w:val="44"/>
          <w:szCs w:val="44"/>
        </w:rPr>
        <w:lastRenderedPageBreak/>
        <w:t>目次</w:t>
      </w:r>
    </w:p>
    <w:p w14:paraId="71E6533D" w14:textId="77777777" w:rsidR="003042B9" w:rsidRDefault="0004431E">
      <w:pPr>
        <w:pStyle w:val="Contents1"/>
        <w:tabs>
          <w:tab w:val="right" w:leader="dot" w:pos="10204"/>
        </w:tabs>
      </w:pPr>
      <w:r>
        <w:fldChar w:fldCharType="begin"/>
      </w:r>
      <w:r>
        <w:instrText xml:space="preserve"> TOC \o "1-3" \u \h </w:instrText>
      </w:r>
      <w:r>
        <w:fldChar w:fldCharType="separate"/>
      </w:r>
      <w:hyperlink r:id="rId33" w:history="1">
        <w:r>
          <w:rPr>
            <w:rFonts w:ascii="標楷體" w:eastAsia="標楷體" w:hAnsi="標楷體"/>
          </w:rPr>
          <w:t>序言</w:t>
        </w:r>
      </w:hyperlink>
      <w:hyperlink r:id="rId34" w:history="1">
        <w:r>
          <w:rPr>
            <w:rFonts w:ascii="Garamond" w:eastAsia="Garamond" w:hAnsi="Garamond"/>
          </w:rPr>
          <w:tab/>
          <w:t>1</w:t>
        </w:r>
      </w:hyperlink>
    </w:p>
    <w:p w14:paraId="2C14308A" w14:textId="77777777" w:rsidR="003042B9" w:rsidRDefault="0004431E">
      <w:pPr>
        <w:pStyle w:val="Contents1"/>
        <w:tabs>
          <w:tab w:val="right" w:leader="dot" w:pos="10204"/>
        </w:tabs>
      </w:pPr>
      <w:hyperlink r:id="rId35" w:history="1">
        <w:r>
          <w:rPr>
            <w:rFonts w:ascii="Garamond" w:eastAsia="Garamond" w:hAnsi="Garamond"/>
          </w:rPr>
          <w:t>前言</w:t>
        </w:r>
        <w:r>
          <w:rPr>
            <w:rFonts w:ascii="Garamond" w:eastAsia="Garamond" w:hAnsi="Garamond"/>
          </w:rPr>
          <w:tab/>
          <w:t>3</w:t>
        </w:r>
      </w:hyperlink>
    </w:p>
    <w:p w14:paraId="1D96EED5" w14:textId="77777777" w:rsidR="003042B9" w:rsidRDefault="0004431E">
      <w:pPr>
        <w:pStyle w:val="Contents1"/>
        <w:tabs>
          <w:tab w:val="right" w:leader="dot" w:pos="10204"/>
        </w:tabs>
      </w:pPr>
      <w:hyperlink r:id="rId36" w:history="1">
        <w:r>
          <w:rPr>
            <w:rFonts w:ascii="Garamond" w:eastAsia="Garamond" w:hAnsi="Garamond"/>
          </w:rPr>
          <w:t>佛陀傳略</w:t>
        </w:r>
        <w:r>
          <w:rPr>
            <w:rFonts w:ascii="Garamond" w:eastAsia="Garamond" w:hAnsi="Garamond"/>
          </w:rPr>
          <w:tab/>
          <w:t>6</w:t>
        </w:r>
      </w:hyperlink>
    </w:p>
    <w:p w14:paraId="42552CE8" w14:textId="77777777" w:rsidR="003042B9" w:rsidRDefault="0004431E">
      <w:pPr>
        <w:pStyle w:val="Contents1"/>
        <w:tabs>
          <w:tab w:val="right" w:leader="dot" w:pos="10204"/>
        </w:tabs>
      </w:pPr>
      <w:hyperlink r:id="rId37" w:history="1">
        <w:r>
          <w:rPr>
            <w:rFonts w:ascii="Garamond" w:eastAsia="Garamond" w:hAnsi="Garamond"/>
          </w:rPr>
          <w:t>第一章</w:t>
        </w:r>
        <w:r>
          <w:rPr>
            <w:rFonts w:ascii="Garamond" w:eastAsia="Garamond" w:hAnsi="Garamond"/>
          </w:rPr>
          <w:t xml:space="preserve"> </w:t>
        </w:r>
        <w:r>
          <w:rPr>
            <w:rFonts w:ascii="Garamond" w:eastAsia="Garamond" w:hAnsi="Garamond"/>
          </w:rPr>
          <w:t>佛教的宗教態度</w:t>
        </w:r>
        <w:r>
          <w:rPr>
            <w:rFonts w:ascii="Garamond" w:eastAsia="Garamond" w:hAnsi="Garamond"/>
          </w:rPr>
          <w:tab/>
          <w:t>8</w:t>
        </w:r>
      </w:hyperlink>
    </w:p>
    <w:p w14:paraId="58A89DB7" w14:textId="77777777" w:rsidR="003042B9" w:rsidRDefault="0004431E">
      <w:pPr>
        <w:pStyle w:val="Standard"/>
        <w:tabs>
          <w:tab w:val="right" w:leader="dot" w:pos="10487"/>
        </w:tabs>
        <w:ind w:left="283"/>
        <w:jc w:val="both"/>
        <w:rPr>
          <w:rFonts w:ascii="Garamond" w:eastAsia="細明體" w:hAnsi="Garamond"/>
          <w:sz w:val="23"/>
          <w:szCs w:val="23"/>
        </w:rPr>
      </w:pPr>
      <w:r>
        <w:rPr>
          <w:rStyle w:val="IndexLink"/>
          <w:rFonts w:ascii="Garamond" w:eastAsia="細明體" w:hAnsi="Garamond"/>
          <w:sz w:val="23"/>
          <w:szCs w:val="23"/>
        </w:rPr>
        <w:t>人類的地位是至高無上的</w:t>
      </w:r>
      <w:r>
        <w:rPr>
          <w:rStyle w:val="IndexLink"/>
          <w:rFonts w:ascii="Garamond" w:eastAsia="細明體" w:hAnsi="Garamond"/>
          <w:sz w:val="23"/>
          <w:szCs w:val="23"/>
        </w:rPr>
        <w:t>——</w:t>
      </w:r>
      <w:r>
        <w:rPr>
          <w:rStyle w:val="IndexLink"/>
          <w:rFonts w:ascii="Garamond" w:eastAsia="細明體" w:hAnsi="Garamond"/>
          <w:sz w:val="23"/>
          <w:szCs w:val="23"/>
        </w:rPr>
        <w:t>人應當自作皈依</w:t>
      </w:r>
      <w:r>
        <w:rPr>
          <w:rStyle w:val="IndexLink"/>
          <w:rFonts w:ascii="Garamond" w:eastAsia="細明體" w:hAnsi="Garamond"/>
          <w:sz w:val="23"/>
          <w:szCs w:val="23"/>
        </w:rPr>
        <w:t>——</w:t>
      </w:r>
      <w:r>
        <w:rPr>
          <w:rStyle w:val="IndexLink"/>
          <w:rFonts w:ascii="Garamond" w:eastAsia="細明體" w:hAnsi="Garamond"/>
          <w:sz w:val="23"/>
          <w:szCs w:val="23"/>
        </w:rPr>
        <w:t>責任自負</w:t>
      </w:r>
      <w:r>
        <w:rPr>
          <w:rStyle w:val="IndexLink"/>
          <w:rFonts w:ascii="Garamond" w:eastAsia="細明體" w:hAnsi="Garamond"/>
          <w:sz w:val="23"/>
          <w:szCs w:val="23"/>
        </w:rPr>
        <w:t>——</w:t>
      </w:r>
      <w:r>
        <w:rPr>
          <w:rStyle w:val="IndexLink"/>
          <w:rFonts w:ascii="Garamond" w:eastAsia="細明體" w:hAnsi="Garamond"/>
          <w:sz w:val="23"/>
          <w:szCs w:val="23"/>
        </w:rPr>
        <w:t>自由思想</w:t>
      </w:r>
      <w:r>
        <w:rPr>
          <w:rStyle w:val="IndexLink"/>
          <w:rFonts w:ascii="Garamond" w:eastAsia="細明體" w:hAnsi="Garamond"/>
          <w:sz w:val="23"/>
          <w:szCs w:val="23"/>
        </w:rPr>
        <w:t>——</w:t>
      </w:r>
      <w:r>
        <w:rPr>
          <w:rStyle w:val="IndexLink"/>
          <w:rFonts w:ascii="Garamond" w:eastAsia="細明體" w:hAnsi="Garamond"/>
          <w:sz w:val="23"/>
          <w:szCs w:val="23"/>
        </w:rPr>
        <w:t>懷疑</w:t>
      </w:r>
      <w:r>
        <w:rPr>
          <w:rStyle w:val="IndexLink"/>
          <w:rFonts w:ascii="Garamond" w:eastAsia="細明體" w:hAnsi="Garamond"/>
          <w:sz w:val="23"/>
          <w:szCs w:val="23"/>
        </w:rPr>
        <w:t>——</w:t>
      </w:r>
      <w:r>
        <w:rPr>
          <w:rStyle w:val="IndexLink"/>
          <w:rFonts w:ascii="Garamond" w:eastAsia="細明體" w:hAnsi="Garamond"/>
          <w:sz w:val="23"/>
          <w:szCs w:val="23"/>
        </w:rPr>
        <w:t>寬大為懷</w:t>
      </w:r>
      <w:r>
        <w:rPr>
          <w:rStyle w:val="IndexLink"/>
          <w:rFonts w:ascii="Garamond" w:eastAsia="細明體" w:hAnsi="Garamond"/>
          <w:sz w:val="23"/>
          <w:szCs w:val="23"/>
        </w:rPr>
        <w:t>——</w:t>
      </w:r>
      <w:r>
        <w:rPr>
          <w:rStyle w:val="IndexLink"/>
          <w:rFonts w:ascii="Garamond" w:eastAsia="細明體" w:hAnsi="Garamond"/>
          <w:sz w:val="23"/>
          <w:szCs w:val="23"/>
        </w:rPr>
        <w:t>佛教到底是宗教還是哲學呢？</w:t>
      </w:r>
      <w:r>
        <w:rPr>
          <w:rStyle w:val="IndexLink"/>
          <w:rFonts w:ascii="Garamond" w:eastAsia="細明體" w:hAnsi="Garamond"/>
          <w:sz w:val="23"/>
          <w:szCs w:val="23"/>
        </w:rPr>
        <w:t>——</w:t>
      </w:r>
      <w:r>
        <w:rPr>
          <w:rStyle w:val="IndexLink"/>
          <w:rFonts w:ascii="Garamond" w:eastAsia="細明體" w:hAnsi="Garamond"/>
          <w:sz w:val="23"/>
          <w:szCs w:val="23"/>
        </w:rPr>
        <w:t>真理不需要標籤</w:t>
      </w:r>
      <w:r>
        <w:rPr>
          <w:rStyle w:val="IndexLink"/>
          <w:rFonts w:ascii="Garamond" w:eastAsia="細明體" w:hAnsi="Garamond"/>
          <w:sz w:val="23"/>
          <w:szCs w:val="23"/>
        </w:rPr>
        <w:t>——</w:t>
      </w:r>
      <w:r>
        <w:rPr>
          <w:rStyle w:val="IndexLink"/>
          <w:rFonts w:ascii="Garamond" w:eastAsia="細明體" w:hAnsi="Garamond"/>
          <w:sz w:val="23"/>
          <w:szCs w:val="23"/>
        </w:rPr>
        <w:t>重點卻在「見」、知與瞭解上，而不在信（相信）上</w:t>
      </w:r>
      <w:r>
        <w:rPr>
          <w:rStyle w:val="IndexLink"/>
          <w:rFonts w:ascii="Garamond" w:eastAsia="細明體" w:hAnsi="Garamond"/>
          <w:sz w:val="23"/>
          <w:szCs w:val="23"/>
        </w:rPr>
        <w:t>——</w:t>
      </w:r>
      <w:r>
        <w:rPr>
          <w:rStyle w:val="IndexLink"/>
          <w:rFonts w:ascii="Garamond" w:eastAsia="細明體" w:hAnsi="Garamond"/>
          <w:sz w:val="23"/>
          <w:szCs w:val="23"/>
        </w:rPr>
        <w:t>凡所教誡不是供執取的</w:t>
      </w:r>
      <w:r>
        <w:rPr>
          <w:rStyle w:val="IndexLink"/>
          <w:rFonts w:ascii="Garamond" w:eastAsia="細明體" w:hAnsi="Garamond"/>
          <w:sz w:val="23"/>
          <w:szCs w:val="23"/>
        </w:rPr>
        <w:t>——</w:t>
      </w:r>
      <w:r>
        <w:rPr>
          <w:rStyle w:val="IndexLink"/>
          <w:rFonts w:ascii="Garamond" w:eastAsia="細明體" w:hAnsi="Garamond"/>
          <w:sz w:val="23"/>
          <w:szCs w:val="23"/>
        </w:rPr>
        <w:t>木筏的譬喻</w:t>
      </w:r>
      <w:r>
        <w:rPr>
          <w:rStyle w:val="IndexLink"/>
          <w:rFonts w:ascii="Garamond" w:eastAsia="細明體" w:hAnsi="Garamond"/>
          <w:sz w:val="23"/>
          <w:szCs w:val="23"/>
        </w:rPr>
        <w:t>——</w:t>
      </w:r>
      <w:r>
        <w:rPr>
          <w:rStyle w:val="IndexLink"/>
          <w:rFonts w:ascii="Garamond" w:eastAsia="細明體" w:hAnsi="Garamond"/>
          <w:sz w:val="23"/>
          <w:szCs w:val="23"/>
        </w:rPr>
        <w:t>純粹的臆想只能製造莫須有的問題</w:t>
      </w:r>
      <w:r>
        <w:rPr>
          <w:rStyle w:val="IndexLink"/>
          <w:rFonts w:ascii="Garamond" w:eastAsia="細明體" w:hAnsi="Garamond"/>
          <w:sz w:val="23"/>
          <w:szCs w:val="23"/>
        </w:rPr>
        <w:t>——</w:t>
      </w:r>
      <w:r>
        <w:rPr>
          <w:rStyle w:val="IndexLink"/>
          <w:rFonts w:ascii="Garamond" w:eastAsia="細明體" w:hAnsi="Garamond"/>
          <w:sz w:val="23"/>
          <w:szCs w:val="23"/>
        </w:rPr>
        <w:t>實踐的態度</w:t>
      </w:r>
      <w:r>
        <w:rPr>
          <w:rStyle w:val="IndexLink"/>
          <w:rFonts w:ascii="Garamond" w:eastAsia="細明體" w:hAnsi="Garamond"/>
          <w:sz w:val="23"/>
          <w:szCs w:val="23"/>
        </w:rPr>
        <w:t>——</w:t>
      </w:r>
      <w:r>
        <w:rPr>
          <w:rStyle w:val="IndexLink"/>
          <w:rFonts w:ascii="Garamond" w:eastAsia="細明體" w:hAnsi="Garamond"/>
          <w:sz w:val="23"/>
          <w:szCs w:val="23"/>
        </w:rPr>
        <w:t>受傷者的譬喻</w:t>
      </w:r>
      <w:r>
        <w:rPr>
          <w:rStyle w:val="IndexLink"/>
          <w:rFonts w:ascii="Garamond" w:eastAsia="細明體" w:hAnsi="Garamond"/>
          <w:sz w:val="23"/>
          <w:szCs w:val="23"/>
        </w:rPr>
        <w:t xml:space="preserve"> </w:t>
      </w:r>
      <w:r>
        <w:rPr>
          <w:rStyle w:val="IndexLink"/>
          <w:rFonts w:ascii="Garamond" w:eastAsia="細明體" w:hAnsi="Garamond"/>
          <w:sz w:val="23"/>
          <w:szCs w:val="23"/>
        </w:rPr>
        <w:t>（箭喻經）</w:t>
      </w:r>
    </w:p>
    <w:p w14:paraId="57B762BA" w14:textId="77777777" w:rsidR="003042B9" w:rsidRDefault="0004431E">
      <w:pPr>
        <w:pStyle w:val="Contents1"/>
        <w:tabs>
          <w:tab w:val="right" w:leader="dot" w:pos="10204"/>
        </w:tabs>
      </w:pPr>
      <w:hyperlink r:id="rId38" w:history="1">
        <w:r>
          <w:rPr>
            <w:rFonts w:ascii="標楷體" w:eastAsia="標楷體" w:hAnsi="標楷體"/>
          </w:rPr>
          <w:t>第二章</w:t>
        </w:r>
        <w:r>
          <w:rPr>
            <w:rFonts w:ascii="標楷體" w:eastAsia="標楷體" w:hAnsi="標楷體"/>
          </w:rPr>
          <w:t xml:space="preserve"> </w:t>
        </w:r>
        <w:r>
          <w:rPr>
            <w:rFonts w:ascii="標楷體" w:eastAsia="標楷體" w:hAnsi="標楷體"/>
          </w:rPr>
          <w:t>四聖諦</w:t>
        </w:r>
      </w:hyperlink>
      <w:hyperlink r:id="rId39" w:history="1">
        <w:r>
          <w:rPr>
            <w:rFonts w:ascii="Garamond" w:eastAsia="標楷體" w:hAnsi="Garamond"/>
          </w:rPr>
          <w:tab/>
          <w:t>20</w:t>
        </w:r>
      </w:hyperlink>
    </w:p>
    <w:p w14:paraId="31534CF7" w14:textId="77777777" w:rsidR="003042B9" w:rsidRDefault="0004431E">
      <w:pPr>
        <w:pStyle w:val="Standard"/>
        <w:tabs>
          <w:tab w:val="right" w:leader="dot" w:pos="10487"/>
        </w:tabs>
        <w:ind w:left="283"/>
        <w:jc w:val="both"/>
        <w:rPr>
          <w:rFonts w:ascii="Garamond" w:eastAsia="細明體" w:hAnsi="Garamond"/>
          <w:sz w:val="23"/>
          <w:szCs w:val="23"/>
        </w:rPr>
      </w:pPr>
      <w:r>
        <w:rPr>
          <w:rStyle w:val="IndexLink"/>
          <w:rFonts w:ascii="Garamond" w:eastAsia="細明體" w:hAnsi="Garamond"/>
          <w:sz w:val="23"/>
          <w:szCs w:val="23"/>
        </w:rPr>
        <w:t>佛教是既非悲觀的，也非樂觀的；它是「實觀」的</w:t>
      </w:r>
      <w:r>
        <w:rPr>
          <w:rStyle w:val="IndexLink"/>
          <w:rFonts w:ascii="Garamond" w:eastAsia="細明體" w:hAnsi="Garamond"/>
          <w:sz w:val="23"/>
          <w:szCs w:val="23"/>
        </w:rPr>
        <w:t>——</w:t>
      </w:r>
      <w:r>
        <w:rPr>
          <w:rStyle w:val="IndexLink"/>
          <w:rFonts w:ascii="Garamond" w:eastAsia="細明體" w:hAnsi="Garamond"/>
          <w:sz w:val="23"/>
          <w:szCs w:val="23"/>
        </w:rPr>
        <w:t>苦的意義</w:t>
      </w:r>
      <w:r>
        <w:rPr>
          <w:rStyle w:val="IndexLink"/>
          <w:rFonts w:ascii="Garamond" w:eastAsia="細明體" w:hAnsi="Garamond"/>
          <w:sz w:val="23"/>
          <w:szCs w:val="23"/>
        </w:rPr>
        <w:t>——</w:t>
      </w:r>
      <w:r>
        <w:rPr>
          <w:rStyle w:val="IndexLink"/>
          <w:rFonts w:ascii="Garamond" w:eastAsia="細明體" w:hAnsi="Garamond"/>
          <w:sz w:val="23"/>
          <w:szCs w:val="23"/>
        </w:rPr>
        <w:t>經驗上的三種面相</w:t>
      </w:r>
      <w:r>
        <w:rPr>
          <w:rStyle w:val="IndexLink"/>
          <w:rFonts w:ascii="Garamond" w:eastAsia="細明體" w:hAnsi="Garamond"/>
          <w:sz w:val="23"/>
          <w:szCs w:val="23"/>
        </w:rPr>
        <w:t>——</w:t>
      </w:r>
      <w:r>
        <w:rPr>
          <w:rStyle w:val="IndexLink"/>
          <w:rFonts w:ascii="Garamond" w:eastAsia="細明體" w:hAnsi="Garamond"/>
          <w:sz w:val="23"/>
          <w:szCs w:val="23"/>
        </w:rPr>
        <w:t>三方面去審察「苦」</w:t>
      </w:r>
      <w:r>
        <w:rPr>
          <w:rStyle w:val="IndexLink"/>
          <w:rFonts w:ascii="Garamond" w:eastAsia="細明體" w:hAnsi="Garamond"/>
          <w:sz w:val="23"/>
          <w:szCs w:val="23"/>
        </w:rPr>
        <w:t xml:space="preserve">—— </w:t>
      </w:r>
      <w:r>
        <w:rPr>
          <w:rStyle w:val="IndexLink"/>
          <w:rFonts w:ascii="Garamond" w:eastAsia="細明體" w:hAnsi="Garamond"/>
          <w:sz w:val="23"/>
          <w:szCs w:val="23"/>
        </w:rPr>
        <w:t>何謂「眾生」？</w:t>
      </w:r>
      <w:r>
        <w:rPr>
          <w:rStyle w:val="IndexLink"/>
          <w:rFonts w:ascii="Garamond" w:eastAsia="細明體" w:hAnsi="Garamond"/>
          <w:sz w:val="23"/>
          <w:szCs w:val="23"/>
        </w:rPr>
        <w:t>——</w:t>
      </w:r>
      <w:r>
        <w:rPr>
          <w:rStyle w:val="IndexLink"/>
          <w:rFonts w:ascii="Garamond" w:eastAsia="細明體" w:hAnsi="Garamond"/>
          <w:sz w:val="23"/>
          <w:szCs w:val="23"/>
        </w:rPr>
        <w:t>五蘊</w:t>
      </w:r>
      <w:r>
        <w:rPr>
          <w:rStyle w:val="IndexLink"/>
          <w:rFonts w:ascii="Garamond" w:eastAsia="細明體" w:hAnsi="Garamond"/>
          <w:sz w:val="23"/>
          <w:szCs w:val="23"/>
        </w:rPr>
        <w:t>——</w:t>
      </w:r>
      <w:r>
        <w:rPr>
          <w:rStyle w:val="IndexLink"/>
          <w:rFonts w:ascii="Garamond" w:eastAsia="細明體" w:hAnsi="Garamond"/>
          <w:sz w:val="23"/>
          <w:szCs w:val="23"/>
        </w:rPr>
        <w:t>世間並無永恆不變而與物質對立的精神，可以被視為「自我」、「靈魂」或「個我」者</w:t>
      </w:r>
      <w:r>
        <w:rPr>
          <w:rStyle w:val="IndexLink"/>
          <w:rFonts w:ascii="Garamond" w:eastAsia="細明體" w:hAnsi="Garamond"/>
          <w:sz w:val="23"/>
          <w:szCs w:val="23"/>
        </w:rPr>
        <w:t>——</w:t>
      </w:r>
      <w:r>
        <w:rPr>
          <w:rStyle w:val="IndexLink"/>
          <w:rFonts w:ascii="Garamond" w:eastAsia="細明體" w:hAnsi="Garamond"/>
          <w:sz w:val="23"/>
          <w:szCs w:val="23"/>
        </w:rPr>
        <w:t>五蘊都是無常的、不停地變遷著的</w:t>
      </w:r>
      <w:r>
        <w:rPr>
          <w:rStyle w:val="IndexLink"/>
          <w:rFonts w:ascii="Garamond" w:eastAsia="細明體" w:hAnsi="Garamond"/>
          <w:sz w:val="23"/>
          <w:szCs w:val="23"/>
        </w:rPr>
        <w:t>——</w:t>
      </w:r>
      <w:r>
        <w:rPr>
          <w:rStyle w:val="IndexLink"/>
          <w:rFonts w:ascii="Garamond" w:eastAsia="細明體" w:hAnsi="Garamond"/>
          <w:sz w:val="23"/>
          <w:szCs w:val="23"/>
        </w:rPr>
        <w:t>思想者與思想</w:t>
      </w:r>
      <w:r>
        <w:rPr>
          <w:rStyle w:val="IndexLink"/>
          <w:rFonts w:ascii="Garamond" w:eastAsia="細明體" w:hAnsi="Garamond"/>
          <w:sz w:val="23"/>
          <w:szCs w:val="23"/>
        </w:rPr>
        <w:t>——</w:t>
      </w:r>
      <w:r>
        <w:rPr>
          <w:rStyle w:val="IndexLink"/>
          <w:rFonts w:ascii="Garamond" w:eastAsia="細明體" w:hAnsi="Garamond"/>
          <w:sz w:val="23"/>
          <w:szCs w:val="23"/>
        </w:rPr>
        <w:t>生命有起源嗎？</w:t>
      </w:r>
    </w:p>
    <w:p w14:paraId="63BC7FF0" w14:textId="77777777" w:rsidR="003042B9" w:rsidRDefault="0004431E">
      <w:pPr>
        <w:pStyle w:val="Contents1"/>
        <w:tabs>
          <w:tab w:val="right" w:leader="dot" w:pos="10204"/>
        </w:tabs>
      </w:pPr>
      <w:hyperlink r:id="rId40" w:history="1">
        <w:r>
          <w:rPr>
            <w:rFonts w:ascii="標楷體" w:eastAsia="標楷體" w:hAnsi="標楷體"/>
          </w:rPr>
          <w:t>第三章</w:t>
        </w:r>
        <w:r>
          <w:rPr>
            <w:rFonts w:ascii="標楷體" w:eastAsia="標楷體" w:hAnsi="標楷體"/>
          </w:rPr>
          <w:t xml:space="preserve"> </w:t>
        </w:r>
        <w:r>
          <w:rPr>
            <w:rFonts w:ascii="標楷體" w:eastAsia="標楷體" w:hAnsi="標楷體"/>
          </w:rPr>
          <w:t>第二聖諦：集諦</w:t>
        </w:r>
        <w:r>
          <w:rPr>
            <w:rFonts w:ascii="標楷體" w:eastAsia="標楷體" w:hAnsi="標楷體"/>
          </w:rPr>
          <w:t>——</w:t>
        </w:r>
        <w:r>
          <w:rPr>
            <w:rFonts w:ascii="標楷體" w:eastAsia="標楷體" w:hAnsi="標楷體"/>
          </w:rPr>
          <w:t>苦之生起</w:t>
        </w:r>
      </w:hyperlink>
      <w:hyperlink r:id="rId41" w:history="1">
        <w:r>
          <w:rPr>
            <w:rFonts w:ascii="Garamond" w:eastAsia="標楷體" w:hAnsi="Garamond"/>
          </w:rPr>
          <w:tab/>
          <w:t>30</w:t>
        </w:r>
      </w:hyperlink>
    </w:p>
    <w:p w14:paraId="5184FCB8" w14:textId="77777777" w:rsidR="003042B9" w:rsidRDefault="0004431E">
      <w:pPr>
        <w:pStyle w:val="Standard"/>
        <w:tabs>
          <w:tab w:val="right" w:leader="dot" w:pos="10487"/>
        </w:tabs>
        <w:ind w:left="283"/>
        <w:jc w:val="both"/>
        <w:rPr>
          <w:rFonts w:ascii="Garamond" w:eastAsia="細明體" w:hAnsi="Garamond"/>
          <w:sz w:val="23"/>
          <w:szCs w:val="23"/>
        </w:rPr>
      </w:pPr>
      <w:r>
        <w:rPr>
          <w:rStyle w:val="IndexLink"/>
          <w:rFonts w:ascii="Garamond" w:eastAsia="細明體" w:hAnsi="Garamond"/>
          <w:sz w:val="23"/>
          <w:szCs w:val="23"/>
        </w:rPr>
        <w:t>定義</w:t>
      </w:r>
      <w:r>
        <w:rPr>
          <w:rStyle w:val="IndexLink"/>
          <w:rFonts w:ascii="Garamond" w:eastAsia="細明體" w:hAnsi="Garamond"/>
          <w:sz w:val="23"/>
          <w:szCs w:val="23"/>
        </w:rPr>
        <w:t>——</w:t>
      </w:r>
      <w:r>
        <w:rPr>
          <w:rStyle w:val="IndexLink"/>
          <w:rFonts w:ascii="Garamond" w:eastAsia="細明體" w:hAnsi="Garamond"/>
          <w:sz w:val="23"/>
          <w:szCs w:val="23"/>
        </w:rPr>
        <w:t>四食</w:t>
      </w:r>
      <w:r>
        <w:rPr>
          <w:rStyle w:val="IndexLink"/>
          <w:rFonts w:ascii="Garamond" w:eastAsia="細明體" w:hAnsi="Garamond"/>
          <w:sz w:val="23"/>
          <w:szCs w:val="23"/>
        </w:rPr>
        <w:t>——</w:t>
      </w:r>
      <w:r>
        <w:rPr>
          <w:rStyle w:val="IndexLink"/>
          <w:rFonts w:ascii="Garamond" w:eastAsia="細明體" w:hAnsi="Garamond"/>
          <w:sz w:val="23"/>
          <w:szCs w:val="23"/>
        </w:rPr>
        <w:t>苦之生起的原因、種子</w:t>
      </w:r>
      <w:r>
        <w:rPr>
          <w:rStyle w:val="IndexLink"/>
          <w:rFonts w:ascii="Garamond" w:eastAsia="細明體" w:hAnsi="Garamond"/>
          <w:sz w:val="23"/>
          <w:szCs w:val="23"/>
        </w:rPr>
        <w:t xml:space="preserve">—— </w:t>
      </w:r>
      <w:r>
        <w:rPr>
          <w:rStyle w:val="IndexLink"/>
          <w:rFonts w:ascii="Garamond" w:eastAsia="細明體" w:hAnsi="Garamond"/>
          <w:sz w:val="23"/>
          <w:szCs w:val="23"/>
        </w:rPr>
        <w:t>生起與息滅的本質</w:t>
      </w:r>
      <w:r>
        <w:rPr>
          <w:rStyle w:val="IndexLink"/>
          <w:rFonts w:ascii="Garamond" w:eastAsia="細明體" w:hAnsi="Garamond"/>
          <w:sz w:val="23"/>
          <w:szCs w:val="23"/>
        </w:rPr>
        <w:t>——</w:t>
      </w:r>
      <w:r>
        <w:rPr>
          <w:rStyle w:val="IndexLink"/>
          <w:rFonts w:ascii="Garamond" w:eastAsia="細明體" w:hAnsi="Garamond"/>
          <w:sz w:val="23"/>
          <w:szCs w:val="23"/>
        </w:rPr>
        <w:t>業與輪迴</w:t>
      </w:r>
      <w:r>
        <w:rPr>
          <w:rStyle w:val="IndexLink"/>
          <w:rFonts w:ascii="Garamond" w:eastAsia="細明體" w:hAnsi="Garamond"/>
          <w:sz w:val="23"/>
          <w:szCs w:val="23"/>
        </w:rPr>
        <w:t>——</w:t>
      </w:r>
      <w:r>
        <w:rPr>
          <w:rStyle w:val="IndexLink"/>
          <w:rFonts w:ascii="Garamond" w:eastAsia="細明體" w:hAnsi="Garamond"/>
          <w:sz w:val="23"/>
          <w:szCs w:val="23"/>
        </w:rPr>
        <w:t>死倒底是什麼</w:t>
      </w:r>
      <w:r>
        <w:rPr>
          <w:rStyle w:val="IndexLink"/>
          <w:rFonts w:ascii="Garamond" w:eastAsia="細明體" w:hAnsi="Garamond"/>
          <w:sz w:val="23"/>
          <w:szCs w:val="23"/>
        </w:rPr>
        <w:t>？</w:t>
      </w:r>
      <w:r>
        <w:rPr>
          <w:rStyle w:val="IndexLink"/>
          <w:rFonts w:ascii="Garamond" w:eastAsia="細明體" w:hAnsi="Garamond"/>
          <w:sz w:val="23"/>
          <w:szCs w:val="23"/>
        </w:rPr>
        <w:t>——</w:t>
      </w:r>
      <w:r>
        <w:rPr>
          <w:rStyle w:val="IndexLink"/>
          <w:rFonts w:ascii="Garamond" w:eastAsia="細明體" w:hAnsi="Garamond"/>
          <w:sz w:val="23"/>
          <w:szCs w:val="23"/>
        </w:rPr>
        <w:t>再生是什麼呢？</w:t>
      </w:r>
    </w:p>
    <w:p w14:paraId="75DFF336" w14:textId="77777777" w:rsidR="003042B9" w:rsidRDefault="0004431E">
      <w:pPr>
        <w:pStyle w:val="Contents1"/>
        <w:tabs>
          <w:tab w:val="right" w:leader="dot" w:pos="10204"/>
        </w:tabs>
      </w:pPr>
      <w:hyperlink r:id="rId42" w:history="1">
        <w:r>
          <w:rPr>
            <w:rFonts w:ascii="標楷體" w:eastAsia="標楷體" w:hAnsi="標楷體"/>
          </w:rPr>
          <w:t>第四章</w:t>
        </w:r>
        <w:r>
          <w:rPr>
            <w:rFonts w:ascii="標楷體" w:eastAsia="標楷體" w:hAnsi="標楷體"/>
          </w:rPr>
          <w:t xml:space="preserve"> </w:t>
        </w:r>
        <w:r>
          <w:rPr>
            <w:rFonts w:ascii="標楷體" w:eastAsia="標楷體" w:hAnsi="標楷體"/>
          </w:rPr>
          <w:t>第三聖諦：滅諦</w:t>
        </w:r>
      </w:hyperlink>
      <w:hyperlink r:id="rId43" w:history="1">
        <w:r>
          <w:rPr>
            <w:rFonts w:ascii="Garamond" w:eastAsia="標楷體" w:hAnsi="Garamond"/>
          </w:rPr>
          <w:tab/>
          <w:t>34</w:t>
        </w:r>
      </w:hyperlink>
    </w:p>
    <w:p w14:paraId="2B824CB0" w14:textId="77777777" w:rsidR="003042B9" w:rsidRDefault="0004431E">
      <w:pPr>
        <w:pStyle w:val="Standard"/>
        <w:tabs>
          <w:tab w:val="right" w:leader="dot" w:pos="10487"/>
        </w:tabs>
        <w:ind w:left="283"/>
        <w:jc w:val="both"/>
        <w:rPr>
          <w:rFonts w:ascii="Garamond" w:eastAsia="細明體" w:hAnsi="Garamond"/>
          <w:sz w:val="23"/>
          <w:szCs w:val="23"/>
        </w:rPr>
      </w:pPr>
      <w:r>
        <w:rPr>
          <w:rStyle w:val="IndexLink"/>
          <w:rFonts w:ascii="Garamond" w:eastAsia="細明體" w:hAnsi="Garamond"/>
          <w:sz w:val="23"/>
          <w:szCs w:val="23"/>
        </w:rPr>
        <w:t>什麼是涅槃呢？</w:t>
      </w:r>
      <w:r>
        <w:rPr>
          <w:rStyle w:val="IndexLink"/>
          <w:rFonts w:ascii="Garamond" w:eastAsia="細明體" w:hAnsi="Garamond"/>
          <w:sz w:val="23"/>
          <w:szCs w:val="23"/>
        </w:rPr>
        <w:t>——</w:t>
      </w:r>
      <w:r>
        <w:rPr>
          <w:rStyle w:val="IndexLink"/>
          <w:rFonts w:ascii="Garamond" w:eastAsia="細明體" w:hAnsi="Garamond"/>
          <w:sz w:val="23"/>
          <w:szCs w:val="23"/>
        </w:rPr>
        <w:t>語言與絕對真理</w:t>
      </w:r>
      <w:r>
        <w:rPr>
          <w:rStyle w:val="IndexLink"/>
          <w:rFonts w:ascii="Garamond" w:eastAsia="細明體" w:hAnsi="Garamond"/>
          <w:sz w:val="23"/>
          <w:szCs w:val="23"/>
        </w:rPr>
        <w:t>——</w:t>
      </w:r>
      <w:r>
        <w:rPr>
          <w:rStyle w:val="IndexLink"/>
          <w:rFonts w:ascii="Garamond" w:eastAsia="細明體" w:hAnsi="Garamond"/>
          <w:sz w:val="23"/>
          <w:szCs w:val="23"/>
        </w:rPr>
        <w:t>涅槃的定義</w:t>
      </w:r>
      <w:r>
        <w:rPr>
          <w:rStyle w:val="IndexLink"/>
          <w:rFonts w:ascii="Garamond" w:eastAsia="細明體" w:hAnsi="Garamond"/>
          <w:sz w:val="23"/>
          <w:szCs w:val="23"/>
        </w:rPr>
        <w:t>——</w:t>
      </w:r>
      <w:r>
        <w:rPr>
          <w:rStyle w:val="IndexLink"/>
          <w:rFonts w:ascii="Garamond" w:eastAsia="細明體" w:hAnsi="Garamond"/>
          <w:sz w:val="23"/>
          <w:szCs w:val="23"/>
        </w:rPr>
        <w:t>涅槃不是消極的</w:t>
      </w:r>
      <w:r>
        <w:rPr>
          <w:rStyle w:val="IndexLink"/>
          <w:rFonts w:ascii="Garamond" w:eastAsia="細明體" w:hAnsi="Garamond"/>
          <w:sz w:val="23"/>
          <w:szCs w:val="23"/>
        </w:rPr>
        <w:t>——</w:t>
      </w:r>
      <w:r>
        <w:rPr>
          <w:rStyle w:val="IndexLink"/>
          <w:rFonts w:ascii="Garamond" w:eastAsia="細明體" w:hAnsi="Garamond"/>
          <w:sz w:val="23"/>
          <w:szCs w:val="23"/>
        </w:rPr>
        <w:t>涅槃是絕對真理</w:t>
      </w:r>
      <w:r>
        <w:rPr>
          <w:rStyle w:val="IndexLink"/>
          <w:rFonts w:ascii="Garamond" w:eastAsia="細明體" w:hAnsi="Garamond"/>
          <w:sz w:val="23"/>
          <w:szCs w:val="23"/>
        </w:rPr>
        <w:t>——</w:t>
      </w:r>
      <w:r>
        <w:rPr>
          <w:rStyle w:val="IndexLink"/>
          <w:rFonts w:ascii="Garamond" w:eastAsia="細明體" w:hAnsi="Garamond"/>
          <w:sz w:val="23"/>
          <w:szCs w:val="23"/>
        </w:rPr>
        <w:t>什麼是絕對的真理？</w:t>
      </w:r>
      <w:r>
        <w:rPr>
          <w:rStyle w:val="IndexLink"/>
          <w:rFonts w:ascii="Garamond" w:eastAsia="細明體" w:hAnsi="Garamond"/>
          <w:sz w:val="23"/>
          <w:szCs w:val="23"/>
        </w:rPr>
        <w:t>——</w:t>
      </w:r>
      <w:r>
        <w:rPr>
          <w:rStyle w:val="IndexLink"/>
          <w:rFonts w:ascii="Garamond" w:eastAsia="細明體" w:hAnsi="Garamond"/>
          <w:sz w:val="23"/>
          <w:szCs w:val="23"/>
        </w:rPr>
        <w:t>真理不是反面的</w:t>
      </w:r>
      <w:r>
        <w:rPr>
          <w:rStyle w:val="IndexLink"/>
          <w:rFonts w:ascii="Garamond" w:eastAsia="細明體" w:hAnsi="Garamond"/>
          <w:sz w:val="23"/>
          <w:szCs w:val="23"/>
        </w:rPr>
        <w:t>——</w:t>
      </w:r>
      <w:r>
        <w:rPr>
          <w:rStyle w:val="IndexLink"/>
          <w:rFonts w:ascii="Garamond" w:eastAsia="細明體" w:hAnsi="Garamond"/>
          <w:sz w:val="23"/>
          <w:szCs w:val="23"/>
        </w:rPr>
        <w:t>涅槃與（生死）輪迴</w:t>
      </w:r>
      <w:r>
        <w:rPr>
          <w:rStyle w:val="IndexLink"/>
          <w:rFonts w:ascii="Garamond" w:eastAsia="細明體" w:hAnsi="Garamond"/>
          <w:sz w:val="23"/>
          <w:szCs w:val="23"/>
        </w:rPr>
        <w:t>——</w:t>
      </w:r>
      <w:r>
        <w:rPr>
          <w:rStyle w:val="IndexLink"/>
          <w:rFonts w:ascii="Garamond" w:eastAsia="細明體" w:hAnsi="Garamond"/>
          <w:sz w:val="23"/>
          <w:szCs w:val="23"/>
        </w:rPr>
        <w:t>涅槃不是任何東西的結果</w:t>
      </w:r>
      <w:r>
        <w:rPr>
          <w:rStyle w:val="IndexLink"/>
          <w:rFonts w:ascii="Garamond" w:eastAsia="細明體" w:hAnsi="Garamond"/>
          <w:sz w:val="23"/>
          <w:szCs w:val="23"/>
        </w:rPr>
        <w:t>——</w:t>
      </w:r>
      <w:r>
        <w:rPr>
          <w:rStyle w:val="IndexLink"/>
          <w:rFonts w:ascii="Garamond" w:eastAsia="細明體" w:hAnsi="Garamond"/>
          <w:sz w:val="23"/>
          <w:szCs w:val="23"/>
        </w:rPr>
        <w:t>涅槃之後又如何？</w:t>
      </w:r>
      <w:r>
        <w:rPr>
          <w:rStyle w:val="IndexLink"/>
          <w:rFonts w:ascii="Garamond" w:eastAsia="細明體" w:hAnsi="Garamond"/>
          <w:sz w:val="23"/>
          <w:szCs w:val="23"/>
        </w:rPr>
        <w:t>——</w:t>
      </w:r>
      <w:r>
        <w:rPr>
          <w:rStyle w:val="IndexLink"/>
          <w:rFonts w:ascii="Garamond" w:eastAsia="細明體" w:hAnsi="Garamond"/>
          <w:sz w:val="23"/>
          <w:szCs w:val="23"/>
        </w:rPr>
        <w:t>通俗而不正確的語句</w:t>
      </w:r>
      <w:r>
        <w:rPr>
          <w:rStyle w:val="IndexLink"/>
          <w:rFonts w:ascii="Garamond" w:eastAsia="細明體" w:hAnsi="Garamond"/>
          <w:sz w:val="23"/>
          <w:szCs w:val="23"/>
        </w:rPr>
        <w:t>——</w:t>
      </w:r>
      <w:r>
        <w:rPr>
          <w:rStyle w:val="IndexLink"/>
          <w:rFonts w:ascii="Garamond" w:eastAsia="細明體" w:hAnsi="Garamond"/>
          <w:sz w:val="23"/>
          <w:szCs w:val="23"/>
        </w:rPr>
        <w:t>阿羅漢死（般涅槃）後如何？</w:t>
      </w:r>
      <w:r>
        <w:rPr>
          <w:rStyle w:val="IndexLink"/>
          <w:rFonts w:ascii="Garamond" w:eastAsia="細明體" w:hAnsi="Garamond"/>
          <w:sz w:val="23"/>
          <w:szCs w:val="23"/>
        </w:rPr>
        <w:t>——</w:t>
      </w:r>
      <w:r>
        <w:rPr>
          <w:rStyle w:val="IndexLink"/>
          <w:rFonts w:ascii="Garamond" w:eastAsia="細明體" w:hAnsi="Garamond"/>
          <w:sz w:val="23"/>
          <w:szCs w:val="23"/>
        </w:rPr>
        <w:t>如</w:t>
      </w:r>
      <w:r>
        <w:rPr>
          <w:rStyle w:val="IndexLink"/>
          <w:rFonts w:ascii="Garamond" w:eastAsia="細明體" w:hAnsi="Garamond"/>
          <w:sz w:val="23"/>
          <w:szCs w:val="23"/>
        </w:rPr>
        <w:t>果沒有「我」，那末誰來親證涅槃呢？</w:t>
      </w:r>
      <w:r>
        <w:rPr>
          <w:rStyle w:val="IndexLink"/>
          <w:rFonts w:ascii="Garamond" w:eastAsia="細明體" w:hAnsi="Garamond"/>
          <w:sz w:val="23"/>
          <w:szCs w:val="23"/>
        </w:rPr>
        <w:t>——</w:t>
      </w:r>
      <w:r>
        <w:rPr>
          <w:rStyle w:val="IndexLink"/>
          <w:rFonts w:ascii="Garamond" w:eastAsia="細明體" w:hAnsi="Garamond"/>
          <w:sz w:val="23"/>
          <w:szCs w:val="23"/>
        </w:rPr>
        <w:t>涅槃可以當生成就</w:t>
      </w:r>
    </w:p>
    <w:p w14:paraId="40C4CF55" w14:textId="77777777" w:rsidR="003042B9" w:rsidRDefault="0004431E">
      <w:pPr>
        <w:pStyle w:val="Contents1"/>
        <w:tabs>
          <w:tab w:val="right" w:leader="dot" w:pos="10204"/>
        </w:tabs>
      </w:pPr>
      <w:hyperlink r:id="rId44" w:history="1">
        <w:r>
          <w:rPr>
            <w:rFonts w:ascii="標楷體" w:eastAsia="標楷體" w:hAnsi="標楷體"/>
          </w:rPr>
          <w:t>第五章</w:t>
        </w:r>
        <w:r>
          <w:rPr>
            <w:rFonts w:ascii="標楷體" w:eastAsia="標楷體" w:hAnsi="標楷體"/>
          </w:rPr>
          <w:t xml:space="preserve"> </w:t>
        </w:r>
        <w:r>
          <w:rPr>
            <w:rFonts w:ascii="標楷體" w:eastAsia="標楷體" w:hAnsi="標楷體"/>
          </w:rPr>
          <w:t>第四聖諦：道諦</w:t>
        </w:r>
      </w:hyperlink>
      <w:hyperlink r:id="rId45" w:history="1">
        <w:r>
          <w:rPr>
            <w:rFonts w:ascii="Garamond" w:eastAsia="標楷體" w:hAnsi="Garamond"/>
          </w:rPr>
          <w:tab/>
          <w:t>42</w:t>
        </w:r>
      </w:hyperlink>
    </w:p>
    <w:p w14:paraId="5952D016" w14:textId="77777777" w:rsidR="003042B9" w:rsidRDefault="0004431E">
      <w:pPr>
        <w:pStyle w:val="Standard"/>
        <w:tabs>
          <w:tab w:val="right" w:leader="dot" w:pos="10487"/>
        </w:tabs>
        <w:ind w:left="283"/>
        <w:jc w:val="both"/>
        <w:rPr>
          <w:rFonts w:ascii="Garamond" w:eastAsia="細明體" w:hAnsi="Garamond"/>
          <w:sz w:val="23"/>
          <w:szCs w:val="23"/>
        </w:rPr>
      </w:pPr>
      <w:r>
        <w:rPr>
          <w:rStyle w:val="IndexLink"/>
          <w:rFonts w:ascii="Garamond" w:eastAsia="細明體" w:hAnsi="Garamond"/>
          <w:sz w:val="23"/>
          <w:szCs w:val="23"/>
        </w:rPr>
        <w:t>戒學（合乎道德的行為）</w:t>
      </w:r>
      <w:r>
        <w:rPr>
          <w:rStyle w:val="IndexLink"/>
          <w:rFonts w:ascii="Garamond" w:eastAsia="細明體" w:hAnsi="Garamond"/>
          <w:sz w:val="23"/>
          <w:szCs w:val="23"/>
        </w:rPr>
        <w:t>——</w:t>
      </w:r>
      <w:r>
        <w:rPr>
          <w:rStyle w:val="IndexLink"/>
          <w:rFonts w:ascii="Garamond" w:eastAsia="細明體" w:hAnsi="Garamond"/>
          <w:sz w:val="23"/>
          <w:szCs w:val="23"/>
        </w:rPr>
        <w:t>心智訓練</w:t>
      </w:r>
      <w:r>
        <w:rPr>
          <w:rStyle w:val="IndexLink"/>
          <w:rFonts w:ascii="Garamond" w:eastAsia="細明體" w:hAnsi="Garamond"/>
          <w:sz w:val="23"/>
          <w:szCs w:val="23"/>
        </w:rPr>
        <w:t>——</w:t>
      </w:r>
      <w:r>
        <w:rPr>
          <w:rStyle w:val="IndexLink"/>
          <w:rFonts w:ascii="Garamond" w:eastAsia="細明體" w:hAnsi="Garamond"/>
          <w:sz w:val="23"/>
          <w:szCs w:val="23"/>
        </w:rPr>
        <w:t>慧學</w:t>
      </w:r>
      <w:r>
        <w:rPr>
          <w:rStyle w:val="IndexLink"/>
          <w:rFonts w:ascii="Garamond" w:eastAsia="細明體" w:hAnsi="Garamond"/>
          <w:sz w:val="23"/>
          <w:szCs w:val="23"/>
        </w:rPr>
        <w:t>——</w:t>
      </w:r>
      <w:r>
        <w:rPr>
          <w:rStyle w:val="IndexLink"/>
          <w:rFonts w:ascii="Garamond" w:eastAsia="細明體" w:hAnsi="Garamond"/>
          <w:sz w:val="23"/>
          <w:szCs w:val="23"/>
        </w:rPr>
        <w:t>兩種知見</w:t>
      </w:r>
      <w:r>
        <w:rPr>
          <w:rStyle w:val="IndexLink"/>
          <w:rFonts w:ascii="Garamond" w:eastAsia="細明體" w:hAnsi="Garamond"/>
          <w:sz w:val="23"/>
          <w:szCs w:val="23"/>
        </w:rPr>
        <w:t>——</w:t>
      </w:r>
      <w:r>
        <w:rPr>
          <w:rStyle w:val="IndexLink"/>
          <w:rFonts w:ascii="Garamond" w:eastAsia="細明體" w:hAnsi="Garamond"/>
          <w:sz w:val="23"/>
          <w:szCs w:val="23"/>
        </w:rPr>
        <w:t>關於四聖諦，我們有四樁事情要做</w:t>
      </w:r>
    </w:p>
    <w:p w14:paraId="5905BE86" w14:textId="77777777" w:rsidR="003042B9" w:rsidRDefault="0004431E">
      <w:pPr>
        <w:pStyle w:val="Contents1"/>
        <w:tabs>
          <w:tab w:val="right" w:leader="dot" w:pos="10204"/>
        </w:tabs>
      </w:pPr>
      <w:hyperlink r:id="rId46" w:history="1">
        <w:r>
          <w:rPr>
            <w:rFonts w:ascii="標楷體" w:eastAsia="標楷體" w:hAnsi="標楷體"/>
          </w:rPr>
          <w:t>第六章</w:t>
        </w:r>
        <w:r>
          <w:rPr>
            <w:rFonts w:ascii="標楷體" w:eastAsia="標楷體" w:hAnsi="標楷體"/>
          </w:rPr>
          <w:t xml:space="preserve"> </w:t>
        </w:r>
        <w:r>
          <w:rPr>
            <w:rFonts w:ascii="標楷體" w:eastAsia="標楷體" w:hAnsi="標楷體"/>
          </w:rPr>
          <w:t>無我論</w:t>
        </w:r>
      </w:hyperlink>
      <w:hyperlink r:id="rId47" w:history="1">
        <w:r>
          <w:rPr>
            <w:rFonts w:ascii="Garamond" w:eastAsia="標楷體" w:hAnsi="Garamond"/>
          </w:rPr>
          <w:tab/>
          <w:t>47</w:t>
        </w:r>
      </w:hyperlink>
    </w:p>
    <w:p w14:paraId="4C6AEF0C" w14:textId="77777777" w:rsidR="003042B9" w:rsidRDefault="0004431E">
      <w:pPr>
        <w:pStyle w:val="Standard"/>
        <w:tabs>
          <w:tab w:val="right" w:leader="dot" w:pos="10487"/>
        </w:tabs>
        <w:ind w:left="283"/>
        <w:jc w:val="both"/>
        <w:rPr>
          <w:rFonts w:ascii="Garamond" w:eastAsia="細明體" w:hAnsi="Garamond"/>
          <w:sz w:val="23"/>
          <w:szCs w:val="23"/>
        </w:rPr>
      </w:pPr>
      <w:r>
        <w:rPr>
          <w:rStyle w:val="IndexLink"/>
          <w:rFonts w:ascii="Garamond" w:eastAsia="細明體" w:hAnsi="Garamond"/>
          <w:sz w:val="23"/>
          <w:szCs w:val="23"/>
        </w:rPr>
        <w:t>什麼是「靈魂」或「自我」？</w:t>
      </w:r>
      <w:r>
        <w:rPr>
          <w:rStyle w:val="IndexLink"/>
          <w:rFonts w:ascii="Garamond" w:eastAsia="細明體" w:hAnsi="Garamond"/>
          <w:sz w:val="23"/>
          <w:szCs w:val="23"/>
        </w:rPr>
        <w:t>——</w:t>
      </w:r>
      <w:r>
        <w:rPr>
          <w:rStyle w:val="IndexLink"/>
          <w:rFonts w:ascii="Garamond" w:eastAsia="細明體" w:hAnsi="Garamond"/>
          <w:sz w:val="23"/>
          <w:szCs w:val="23"/>
        </w:rPr>
        <w:t>上帝與靈魂：自衛和自存</w:t>
      </w:r>
      <w:r>
        <w:rPr>
          <w:rStyle w:val="IndexLink"/>
          <w:rFonts w:ascii="Garamond" w:eastAsia="細明體" w:hAnsi="Garamond"/>
          <w:sz w:val="23"/>
          <w:szCs w:val="23"/>
        </w:rPr>
        <w:t>——</w:t>
      </w:r>
      <w:r>
        <w:rPr>
          <w:rStyle w:val="IndexLink"/>
          <w:rFonts w:ascii="Garamond" w:eastAsia="細明體" w:hAnsi="Garamond"/>
          <w:sz w:val="23"/>
          <w:szCs w:val="23"/>
        </w:rPr>
        <w:t>反潮流的教誡</w:t>
      </w:r>
      <w:r>
        <w:rPr>
          <w:rStyle w:val="IndexLink"/>
          <w:rFonts w:ascii="Garamond" w:eastAsia="細明體" w:hAnsi="Garamond"/>
          <w:sz w:val="23"/>
          <w:szCs w:val="23"/>
        </w:rPr>
        <w:t>——</w:t>
      </w:r>
      <w:r>
        <w:rPr>
          <w:rStyle w:val="IndexLink"/>
          <w:rFonts w:ascii="Garamond" w:eastAsia="細明體" w:hAnsi="Garamond"/>
          <w:sz w:val="23"/>
          <w:szCs w:val="23"/>
        </w:rPr>
        <w:t>分析法與合成法</w:t>
      </w:r>
      <w:r>
        <w:rPr>
          <w:rStyle w:val="IndexLink"/>
          <w:rFonts w:ascii="Garamond" w:eastAsia="細明體" w:hAnsi="Garamond"/>
          <w:sz w:val="23"/>
          <w:szCs w:val="23"/>
        </w:rPr>
        <w:t>——</w:t>
      </w:r>
      <w:r>
        <w:rPr>
          <w:rStyle w:val="IndexLink"/>
          <w:rFonts w:ascii="Garamond" w:eastAsia="細明體" w:hAnsi="Garamond"/>
          <w:sz w:val="23"/>
          <w:szCs w:val="23"/>
        </w:rPr>
        <w:t>緣起論</w:t>
      </w:r>
      <w:r>
        <w:rPr>
          <w:rStyle w:val="IndexLink"/>
          <w:rFonts w:ascii="Garamond" w:eastAsia="細明體" w:hAnsi="Garamond"/>
          <w:sz w:val="23"/>
          <w:szCs w:val="23"/>
        </w:rPr>
        <w:t>——</w:t>
      </w:r>
      <w:r>
        <w:rPr>
          <w:rStyle w:val="IndexLink"/>
          <w:rFonts w:ascii="Garamond" w:eastAsia="細明體" w:hAnsi="Garamond"/>
          <w:sz w:val="23"/>
          <w:szCs w:val="23"/>
        </w:rPr>
        <w:t>自由意志的問題</w:t>
      </w:r>
      <w:r>
        <w:rPr>
          <w:rStyle w:val="IndexLink"/>
          <w:rFonts w:ascii="Garamond" w:eastAsia="細明體" w:hAnsi="Garamond"/>
          <w:sz w:val="23"/>
          <w:szCs w:val="23"/>
        </w:rPr>
        <w:t>——</w:t>
      </w:r>
      <w:r>
        <w:rPr>
          <w:rStyle w:val="IndexLink"/>
          <w:rFonts w:ascii="Garamond" w:eastAsia="細明體" w:hAnsi="Garamond"/>
          <w:sz w:val="23"/>
          <w:szCs w:val="23"/>
        </w:rPr>
        <w:t>真理有兩種（俗諦與聖諦）</w:t>
      </w:r>
      <w:r>
        <w:rPr>
          <w:rStyle w:val="IndexLink"/>
          <w:rFonts w:ascii="Garamond" w:eastAsia="細明體" w:hAnsi="Garamond"/>
          <w:sz w:val="23"/>
          <w:szCs w:val="23"/>
        </w:rPr>
        <w:t>——</w:t>
      </w:r>
      <w:r>
        <w:rPr>
          <w:rStyle w:val="IndexLink"/>
          <w:rFonts w:ascii="Garamond" w:eastAsia="細明體" w:hAnsi="Garamond"/>
          <w:sz w:val="23"/>
          <w:szCs w:val="23"/>
        </w:rPr>
        <w:t>某些錯誤見解</w:t>
      </w:r>
      <w:r>
        <w:rPr>
          <w:rStyle w:val="IndexLink"/>
          <w:rFonts w:ascii="Garamond" w:eastAsia="細明體" w:hAnsi="Garamond"/>
          <w:sz w:val="23"/>
          <w:szCs w:val="23"/>
        </w:rPr>
        <w:t>——</w:t>
      </w:r>
      <w:r>
        <w:rPr>
          <w:rStyle w:val="IndexLink"/>
          <w:rFonts w:ascii="Garamond" w:eastAsia="細明體" w:hAnsi="Garamond"/>
          <w:sz w:val="23"/>
          <w:szCs w:val="23"/>
        </w:rPr>
        <w:t>佛陀毫不含糊地斷然否認「自我」的存在</w:t>
      </w:r>
      <w:r>
        <w:rPr>
          <w:rStyle w:val="IndexLink"/>
          <w:rFonts w:ascii="Garamond" w:eastAsia="細明體" w:hAnsi="Garamond"/>
          <w:sz w:val="23"/>
          <w:szCs w:val="23"/>
        </w:rPr>
        <w:t>——</w:t>
      </w:r>
      <w:r>
        <w:rPr>
          <w:rStyle w:val="IndexLink"/>
          <w:rFonts w:ascii="Garamond" w:eastAsia="細明體" w:hAnsi="Garamond"/>
          <w:sz w:val="23"/>
          <w:szCs w:val="23"/>
        </w:rPr>
        <w:t>佛陀緘口不答</w:t>
      </w:r>
      <w:r>
        <w:rPr>
          <w:rStyle w:val="IndexLink"/>
          <w:rFonts w:ascii="Garamond" w:eastAsia="細明體" w:hAnsi="Garamond"/>
          <w:sz w:val="23"/>
          <w:szCs w:val="23"/>
        </w:rPr>
        <w:t>——</w:t>
      </w:r>
      <w:r>
        <w:rPr>
          <w:rStyle w:val="IndexLink"/>
          <w:rFonts w:ascii="Garamond" w:eastAsia="細明體" w:hAnsi="Garamond"/>
          <w:sz w:val="23"/>
          <w:szCs w:val="23"/>
        </w:rPr>
        <w:t>造成「我」的觀念，是一種模模糊糊的「我存在」的感覺</w:t>
      </w:r>
      <w:r>
        <w:rPr>
          <w:rStyle w:val="IndexLink"/>
          <w:rFonts w:ascii="Garamond" w:eastAsia="細明體" w:hAnsi="Garamond"/>
          <w:sz w:val="23"/>
          <w:szCs w:val="23"/>
        </w:rPr>
        <w:t>——</w:t>
      </w:r>
      <w:r>
        <w:rPr>
          <w:rStyle w:val="IndexLink"/>
          <w:rFonts w:ascii="Garamond" w:eastAsia="細明體" w:hAnsi="Garamond"/>
          <w:sz w:val="23"/>
          <w:szCs w:val="23"/>
        </w:rPr>
        <w:t>對於無我問題的正確立場</w:t>
      </w:r>
      <w:r>
        <w:rPr>
          <w:rStyle w:val="IndexLink"/>
          <w:rFonts w:ascii="Garamond" w:eastAsia="細明體" w:hAnsi="Garamond"/>
          <w:sz w:val="23"/>
          <w:szCs w:val="23"/>
        </w:rPr>
        <w:t>——</w:t>
      </w:r>
      <w:r>
        <w:rPr>
          <w:rStyle w:val="IndexLink"/>
          <w:rFonts w:ascii="Garamond" w:eastAsia="細明體" w:hAnsi="Garamond"/>
          <w:sz w:val="23"/>
          <w:szCs w:val="23"/>
        </w:rPr>
        <w:t>如果沒有神我、自我，受業報的又是誰呢？</w:t>
      </w:r>
      <w:r>
        <w:rPr>
          <w:rStyle w:val="IndexLink"/>
          <w:rFonts w:ascii="Garamond" w:eastAsia="細明體" w:hAnsi="Garamond"/>
          <w:sz w:val="23"/>
          <w:szCs w:val="23"/>
        </w:rPr>
        <w:t>——</w:t>
      </w:r>
      <w:r>
        <w:rPr>
          <w:rStyle w:val="IndexLink"/>
          <w:rFonts w:ascii="Garamond" w:eastAsia="細明體" w:hAnsi="Garamond"/>
          <w:sz w:val="23"/>
          <w:szCs w:val="23"/>
        </w:rPr>
        <w:t>無我論不應被視為消極的</w:t>
      </w:r>
    </w:p>
    <w:p w14:paraId="3D618D6E" w14:textId="77777777" w:rsidR="003042B9" w:rsidRDefault="0004431E">
      <w:pPr>
        <w:pStyle w:val="Contents1"/>
        <w:tabs>
          <w:tab w:val="right" w:leader="dot" w:pos="10204"/>
        </w:tabs>
      </w:pPr>
      <w:hyperlink r:id="rId48" w:history="1">
        <w:r>
          <w:rPr>
            <w:rFonts w:ascii="標楷體" w:eastAsia="標楷體" w:hAnsi="標楷體"/>
          </w:rPr>
          <w:t>第七章</w:t>
        </w:r>
        <w:r>
          <w:rPr>
            <w:rFonts w:ascii="標楷體" w:eastAsia="標楷體" w:hAnsi="標楷體"/>
          </w:rPr>
          <w:t xml:space="preserve"> </w:t>
        </w:r>
        <w:r>
          <w:rPr>
            <w:rFonts w:ascii="標楷體" w:eastAsia="標楷體" w:hAnsi="標楷體"/>
          </w:rPr>
          <w:t>修習：心智的培育</w:t>
        </w:r>
      </w:hyperlink>
      <w:hyperlink r:id="rId49" w:history="1">
        <w:r>
          <w:rPr>
            <w:rFonts w:ascii="Garamond" w:eastAsia="標楷體" w:hAnsi="Garamond"/>
          </w:rPr>
          <w:tab/>
          <w:t>61</w:t>
        </w:r>
      </w:hyperlink>
    </w:p>
    <w:p w14:paraId="627B8848" w14:textId="77777777" w:rsidR="003042B9" w:rsidRDefault="0004431E">
      <w:pPr>
        <w:pStyle w:val="Standard"/>
        <w:tabs>
          <w:tab w:val="right" w:leader="dot" w:pos="10487"/>
        </w:tabs>
        <w:ind w:left="283"/>
        <w:jc w:val="both"/>
        <w:rPr>
          <w:rFonts w:ascii="Garamond" w:eastAsia="細明體" w:hAnsi="Garamond"/>
          <w:sz w:val="23"/>
          <w:szCs w:val="23"/>
        </w:rPr>
      </w:pPr>
      <w:r>
        <w:rPr>
          <w:rStyle w:val="IndexLink"/>
          <w:rFonts w:ascii="Garamond" w:eastAsia="細明體" w:hAnsi="Garamond"/>
          <w:sz w:val="23"/>
          <w:szCs w:val="23"/>
        </w:rPr>
        <w:t>錯誤見解</w:t>
      </w:r>
      <w:r>
        <w:rPr>
          <w:rStyle w:val="IndexLink"/>
          <w:rFonts w:ascii="Garamond" w:eastAsia="細明體" w:hAnsi="Garamond"/>
          <w:sz w:val="23"/>
          <w:szCs w:val="23"/>
        </w:rPr>
        <w:t>——</w:t>
      </w:r>
      <w:r>
        <w:rPr>
          <w:rStyle w:val="IndexLink"/>
          <w:rFonts w:ascii="Garamond" w:eastAsia="細明體" w:hAnsi="Garamond"/>
          <w:sz w:val="23"/>
          <w:szCs w:val="23"/>
        </w:rPr>
        <w:t>佛教的修習，不是逃避日常生活</w:t>
      </w:r>
      <w:r>
        <w:rPr>
          <w:rStyle w:val="IndexLink"/>
          <w:rFonts w:ascii="Garamond" w:eastAsia="細明體" w:hAnsi="Garamond"/>
          <w:sz w:val="23"/>
          <w:szCs w:val="23"/>
        </w:rPr>
        <w:t>——</w:t>
      </w:r>
      <w:r>
        <w:rPr>
          <w:rStyle w:val="IndexLink"/>
          <w:rFonts w:ascii="Garamond" w:eastAsia="細明體" w:hAnsi="Garamond"/>
          <w:sz w:val="23"/>
          <w:szCs w:val="23"/>
        </w:rPr>
        <w:t>兩種修習</w:t>
      </w:r>
      <w:r>
        <w:rPr>
          <w:rStyle w:val="IndexLink"/>
          <w:rFonts w:ascii="Garamond" w:eastAsia="細明體" w:hAnsi="Garamond"/>
          <w:sz w:val="23"/>
          <w:szCs w:val="23"/>
        </w:rPr>
        <w:t>——</w:t>
      </w:r>
      <w:r>
        <w:rPr>
          <w:rStyle w:val="IndexLink"/>
          <w:rFonts w:ascii="Garamond" w:eastAsia="細明體" w:hAnsi="Garamond"/>
          <w:sz w:val="23"/>
          <w:szCs w:val="23"/>
        </w:rPr>
        <w:t>念住</w:t>
      </w:r>
      <w:r>
        <w:rPr>
          <w:rStyle w:val="IndexLink"/>
          <w:rFonts w:ascii="Garamond" w:eastAsia="細明體" w:hAnsi="Garamond"/>
          <w:sz w:val="23"/>
          <w:szCs w:val="23"/>
        </w:rPr>
        <w:t>——</w:t>
      </w:r>
      <w:r>
        <w:rPr>
          <w:rStyle w:val="IndexLink"/>
          <w:rFonts w:ascii="Garamond" w:eastAsia="細明體" w:hAnsi="Garamond"/>
          <w:sz w:val="23"/>
          <w:szCs w:val="23"/>
        </w:rPr>
        <w:t>修習憶念出入息法（數息觀）</w:t>
      </w:r>
      <w:r>
        <w:rPr>
          <w:rStyle w:val="IndexLink"/>
          <w:rFonts w:ascii="Garamond" w:eastAsia="細明體" w:hAnsi="Garamond"/>
          <w:sz w:val="23"/>
          <w:szCs w:val="23"/>
        </w:rPr>
        <w:t>——</w:t>
      </w:r>
      <w:r>
        <w:rPr>
          <w:rStyle w:val="IndexLink"/>
          <w:rFonts w:ascii="Garamond" w:eastAsia="細明體" w:hAnsi="Garamond"/>
          <w:sz w:val="23"/>
          <w:szCs w:val="23"/>
        </w:rPr>
        <w:t>了了分明於你的每一舉動</w:t>
      </w:r>
      <w:r>
        <w:rPr>
          <w:rStyle w:val="IndexLink"/>
          <w:rFonts w:ascii="Garamond" w:eastAsia="細明體" w:hAnsi="Garamond"/>
          <w:sz w:val="23"/>
          <w:szCs w:val="23"/>
        </w:rPr>
        <w:t>——</w:t>
      </w:r>
      <w:r>
        <w:rPr>
          <w:rStyle w:val="IndexLink"/>
          <w:rFonts w:ascii="Garamond" w:eastAsia="細明體" w:hAnsi="Garamond"/>
          <w:sz w:val="23"/>
          <w:szCs w:val="23"/>
        </w:rPr>
        <w:t>活在當下</w:t>
      </w:r>
      <w:r>
        <w:rPr>
          <w:rStyle w:val="IndexLink"/>
          <w:rFonts w:ascii="Garamond" w:eastAsia="細明體" w:hAnsi="Garamond"/>
          <w:sz w:val="23"/>
          <w:szCs w:val="23"/>
        </w:rPr>
        <w:t>——</w:t>
      </w:r>
      <w:r>
        <w:rPr>
          <w:rStyle w:val="IndexLink"/>
          <w:rFonts w:ascii="Garamond" w:eastAsia="細明體" w:hAnsi="Garamond"/>
          <w:sz w:val="23"/>
          <w:szCs w:val="23"/>
        </w:rPr>
        <w:t>受念住</w:t>
      </w:r>
      <w:r>
        <w:rPr>
          <w:rStyle w:val="IndexLink"/>
          <w:rFonts w:ascii="Garamond" w:eastAsia="細明體" w:hAnsi="Garamond"/>
          <w:sz w:val="23"/>
          <w:szCs w:val="23"/>
        </w:rPr>
        <w:t>——</w:t>
      </w:r>
      <w:r>
        <w:rPr>
          <w:rStyle w:val="IndexLink"/>
          <w:rFonts w:ascii="Garamond" w:eastAsia="細明體" w:hAnsi="Garamond"/>
          <w:sz w:val="23"/>
          <w:szCs w:val="23"/>
        </w:rPr>
        <w:t>心念住</w:t>
      </w:r>
      <w:r>
        <w:rPr>
          <w:rStyle w:val="IndexLink"/>
          <w:rFonts w:ascii="Garamond" w:eastAsia="細明體" w:hAnsi="Garamond"/>
          <w:sz w:val="23"/>
          <w:szCs w:val="23"/>
        </w:rPr>
        <w:t>——</w:t>
      </w:r>
      <w:r>
        <w:rPr>
          <w:rStyle w:val="IndexLink"/>
          <w:rFonts w:ascii="Garamond" w:eastAsia="細明體" w:hAnsi="Garamond"/>
          <w:sz w:val="23"/>
          <w:szCs w:val="23"/>
        </w:rPr>
        <w:t>對於倫理、心靈與理性方面問題的修習（法念住）</w:t>
      </w:r>
    </w:p>
    <w:p w14:paraId="38280B66" w14:textId="77777777" w:rsidR="003042B9" w:rsidRDefault="0004431E">
      <w:pPr>
        <w:pStyle w:val="Contents1"/>
        <w:tabs>
          <w:tab w:val="right" w:leader="dot" w:pos="10204"/>
        </w:tabs>
      </w:pPr>
      <w:hyperlink r:id="rId50" w:history="1">
        <w:r>
          <w:rPr>
            <w:rFonts w:ascii="標楷體" w:eastAsia="標楷體" w:hAnsi="標楷體"/>
          </w:rPr>
          <w:t>第八章</w:t>
        </w:r>
        <w:r>
          <w:rPr>
            <w:rFonts w:ascii="標楷體" w:eastAsia="標楷體" w:hAnsi="標楷體"/>
          </w:rPr>
          <w:t xml:space="preserve"> </w:t>
        </w:r>
        <w:r>
          <w:rPr>
            <w:rFonts w:ascii="標楷體" w:eastAsia="標楷體" w:hAnsi="標楷體"/>
          </w:rPr>
          <w:t>佛的教誡與今日世界</w:t>
        </w:r>
      </w:hyperlink>
      <w:hyperlink r:id="rId51" w:history="1">
        <w:r>
          <w:rPr>
            <w:rFonts w:ascii="Garamond" w:eastAsia="標楷體" w:hAnsi="Garamond"/>
          </w:rPr>
          <w:tab/>
          <w:t>68</w:t>
        </w:r>
      </w:hyperlink>
    </w:p>
    <w:p w14:paraId="734A0857" w14:textId="77777777" w:rsidR="003042B9" w:rsidRDefault="0004431E">
      <w:pPr>
        <w:pStyle w:val="Standard"/>
        <w:tabs>
          <w:tab w:val="right" w:leader="dot" w:pos="8559"/>
        </w:tabs>
        <w:ind w:left="283"/>
        <w:jc w:val="both"/>
        <w:rPr>
          <w:rFonts w:ascii="Garamond" w:eastAsia="細明體" w:hAnsi="Garamond"/>
          <w:sz w:val="22"/>
        </w:rPr>
      </w:pPr>
      <w:r>
        <w:rPr>
          <w:rStyle w:val="IndexLink"/>
          <w:rFonts w:ascii="Garamond" w:eastAsia="細明體" w:hAnsi="Garamond"/>
          <w:sz w:val="23"/>
          <w:szCs w:val="23"/>
        </w:rPr>
        <w:t>錯誤觀念</w:t>
      </w:r>
      <w:r>
        <w:rPr>
          <w:rStyle w:val="IndexLink"/>
          <w:rFonts w:ascii="Garamond" w:eastAsia="細明體" w:hAnsi="Garamond"/>
          <w:sz w:val="23"/>
          <w:szCs w:val="23"/>
        </w:rPr>
        <w:t>——</w:t>
      </w:r>
      <w:r>
        <w:rPr>
          <w:rStyle w:val="IndexLink"/>
          <w:rFonts w:ascii="Garamond" w:eastAsia="細明體" w:hAnsi="Garamond"/>
          <w:sz w:val="23"/>
          <w:szCs w:val="23"/>
        </w:rPr>
        <w:t>佛教生活方式的八正道，是為了一切的人而設</w:t>
      </w:r>
      <w:r>
        <w:rPr>
          <w:rStyle w:val="IndexLink"/>
          <w:rFonts w:ascii="Garamond" w:eastAsia="細明體" w:hAnsi="Garamond"/>
          <w:sz w:val="23"/>
          <w:szCs w:val="23"/>
        </w:rPr>
        <w:t>——</w:t>
      </w:r>
      <w:r>
        <w:rPr>
          <w:rStyle w:val="IndexLink"/>
          <w:rFonts w:ascii="Garamond" w:eastAsia="細明體" w:hAnsi="Garamond"/>
          <w:sz w:val="23"/>
          <w:szCs w:val="23"/>
        </w:rPr>
        <w:t>日常生活</w:t>
      </w:r>
      <w:r>
        <w:rPr>
          <w:rStyle w:val="IndexLink"/>
          <w:rFonts w:ascii="Garamond" w:eastAsia="細明體" w:hAnsi="Garamond"/>
          <w:sz w:val="23"/>
          <w:szCs w:val="23"/>
        </w:rPr>
        <w:t>——</w:t>
      </w:r>
      <w:r>
        <w:rPr>
          <w:rStyle w:val="IndexLink"/>
          <w:rFonts w:ascii="Garamond" w:eastAsia="細明體" w:hAnsi="Garamond"/>
          <w:sz w:val="23"/>
          <w:szCs w:val="23"/>
        </w:rPr>
        <w:t>家庭及社交生活</w:t>
      </w:r>
      <w:r>
        <w:rPr>
          <w:rStyle w:val="IndexLink"/>
          <w:rFonts w:ascii="Garamond" w:eastAsia="細明體" w:hAnsi="Garamond"/>
          <w:sz w:val="23"/>
          <w:szCs w:val="23"/>
        </w:rPr>
        <w:t>——</w:t>
      </w:r>
      <w:r>
        <w:rPr>
          <w:rStyle w:val="IndexLink"/>
          <w:rFonts w:ascii="Garamond" w:eastAsia="細明體" w:hAnsi="Garamond"/>
          <w:sz w:val="23"/>
          <w:szCs w:val="23"/>
        </w:rPr>
        <w:t>在家居士成功地遵行佛教而達到很高的精神境界</w:t>
      </w:r>
      <w:r>
        <w:rPr>
          <w:rStyle w:val="IndexLink"/>
          <w:rFonts w:ascii="Garamond" w:eastAsia="細明體" w:hAnsi="Garamond"/>
          <w:sz w:val="23"/>
          <w:szCs w:val="23"/>
        </w:rPr>
        <w:t>——</w:t>
      </w:r>
      <w:r>
        <w:rPr>
          <w:rStyle w:val="IndexLink"/>
          <w:rFonts w:ascii="Garamond" w:eastAsia="細明體" w:hAnsi="Garamond"/>
          <w:sz w:val="23"/>
          <w:szCs w:val="23"/>
        </w:rPr>
        <w:t>如何成為佛教徒</w:t>
      </w:r>
      <w:r>
        <w:rPr>
          <w:rStyle w:val="IndexLink"/>
          <w:rFonts w:ascii="Garamond" w:eastAsia="細明體" w:hAnsi="Garamond"/>
          <w:sz w:val="23"/>
          <w:szCs w:val="23"/>
        </w:rPr>
        <w:t>——</w:t>
      </w:r>
      <w:r>
        <w:rPr>
          <w:rStyle w:val="IndexLink"/>
          <w:rFonts w:ascii="Garamond" w:eastAsia="細明體" w:hAnsi="Garamond"/>
          <w:sz w:val="23"/>
          <w:szCs w:val="23"/>
        </w:rPr>
        <w:t>社會與經濟問題</w:t>
      </w:r>
      <w:r>
        <w:rPr>
          <w:rStyle w:val="IndexLink"/>
          <w:rFonts w:ascii="Garamond" w:eastAsia="細明體" w:hAnsi="Garamond"/>
          <w:sz w:val="23"/>
          <w:szCs w:val="23"/>
        </w:rPr>
        <w:t>——</w:t>
      </w:r>
      <w:r>
        <w:rPr>
          <w:rStyle w:val="IndexLink"/>
          <w:rFonts w:ascii="Garamond" w:eastAsia="細明體" w:hAnsi="Garamond"/>
          <w:sz w:val="23"/>
          <w:szCs w:val="23"/>
        </w:rPr>
        <w:t>貧窮是一切非義與罪行之源</w:t>
      </w:r>
      <w:r>
        <w:rPr>
          <w:rStyle w:val="IndexLink"/>
          <w:rFonts w:ascii="Garamond" w:eastAsia="細明體" w:hAnsi="Garamond"/>
          <w:sz w:val="23"/>
          <w:szCs w:val="23"/>
        </w:rPr>
        <w:t>——</w:t>
      </w:r>
      <w:r>
        <w:rPr>
          <w:rStyle w:val="IndexLink"/>
          <w:rFonts w:ascii="Garamond" w:eastAsia="細明體" w:hAnsi="Garamond"/>
          <w:sz w:val="23"/>
          <w:szCs w:val="23"/>
        </w:rPr>
        <w:t>物質與精神發展</w:t>
      </w:r>
      <w:r>
        <w:rPr>
          <w:rStyle w:val="IndexLink"/>
          <w:rFonts w:ascii="Garamond" w:eastAsia="細明體" w:hAnsi="Garamond"/>
          <w:sz w:val="23"/>
          <w:szCs w:val="23"/>
        </w:rPr>
        <w:t>——</w:t>
      </w:r>
      <w:r>
        <w:rPr>
          <w:rStyle w:val="IndexLink"/>
          <w:rFonts w:ascii="Garamond" w:eastAsia="細明體" w:hAnsi="Garamond"/>
          <w:sz w:val="23"/>
          <w:szCs w:val="23"/>
        </w:rPr>
        <w:t>在家居士有四種樂趣</w:t>
      </w:r>
      <w:r>
        <w:rPr>
          <w:rStyle w:val="IndexLink"/>
          <w:rFonts w:ascii="Garamond" w:eastAsia="細明體" w:hAnsi="Garamond"/>
          <w:sz w:val="23"/>
          <w:szCs w:val="23"/>
        </w:rPr>
        <w:t>——</w:t>
      </w:r>
      <w:r>
        <w:rPr>
          <w:rStyle w:val="IndexLink"/>
          <w:rFonts w:ascii="Garamond" w:eastAsia="細明體" w:hAnsi="Garamond"/>
          <w:sz w:val="23"/>
          <w:szCs w:val="23"/>
        </w:rPr>
        <w:t>佛對於政治、戰爭與和平的主張</w:t>
      </w:r>
      <w:r>
        <w:rPr>
          <w:rStyle w:val="IndexLink"/>
          <w:rFonts w:ascii="Garamond" w:eastAsia="細明體" w:hAnsi="Garamond"/>
          <w:sz w:val="23"/>
          <w:szCs w:val="23"/>
        </w:rPr>
        <w:t>——</w:t>
      </w:r>
      <w:r>
        <w:rPr>
          <w:rStyle w:val="IndexLink"/>
          <w:rFonts w:ascii="Garamond" w:eastAsia="細明體" w:hAnsi="Garamond"/>
          <w:sz w:val="23"/>
          <w:szCs w:val="23"/>
        </w:rPr>
        <w:t>非暴力</w:t>
      </w:r>
      <w:r>
        <w:rPr>
          <w:rStyle w:val="IndexLink"/>
          <w:rFonts w:ascii="Garamond" w:eastAsia="細明體" w:hAnsi="Garamond"/>
          <w:sz w:val="23"/>
          <w:szCs w:val="23"/>
        </w:rPr>
        <w:t>——</w:t>
      </w:r>
      <w:r>
        <w:rPr>
          <w:rStyle w:val="IndexLink"/>
          <w:rFonts w:ascii="Garamond" w:eastAsia="細明體" w:hAnsi="Garamond"/>
          <w:sz w:val="23"/>
          <w:szCs w:val="23"/>
        </w:rPr>
        <w:t>十王法（國王的十種職責）經</w:t>
      </w:r>
      <w:r>
        <w:rPr>
          <w:rStyle w:val="IndexLink"/>
          <w:rFonts w:ascii="Garamond" w:eastAsia="細明體" w:hAnsi="Garamond"/>
          <w:sz w:val="23"/>
          <w:szCs w:val="23"/>
        </w:rPr>
        <w:t>——</w:t>
      </w:r>
      <w:r>
        <w:rPr>
          <w:rStyle w:val="IndexLink"/>
          <w:rFonts w:ascii="Garamond" w:eastAsia="細明體" w:hAnsi="Garamond"/>
          <w:sz w:val="23"/>
          <w:szCs w:val="23"/>
        </w:rPr>
        <w:t>佛陀的福音</w:t>
      </w:r>
      <w:r>
        <w:rPr>
          <w:rStyle w:val="IndexLink"/>
          <w:rFonts w:ascii="Garamond" w:eastAsia="細明體" w:hAnsi="Garamond"/>
          <w:sz w:val="23"/>
          <w:szCs w:val="23"/>
        </w:rPr>
        <w:t>——</w:t>
      </w:r>
      <w:r>
        <w:rPr>
          <w:rStyle w:val="IndexLink"/>
          <w:rFonts w:ascii="Garamond" w:eastAsia="細明體" w:hAnsi="Garamond"/>
          <w:sz w:val="23"/>
          <w:szCs w:val="23"/>
        </w:rPr>
        <w:t>它（佛陀的主張）切實際嗎？</w:t>
      </w:r>
      <w:r>
        <w:rPr>
          <w:rStyle w:val="IndexLink"/>
          <w:rFonts w:ascii="Garamond" w:eastAsia="細明體" w:hAnsi="Garamond"/>
          <w:sz w:val="23"/>
          <w:szCs w:val="23"/>
        </w:rPr>
        <w:t>——</w:t>
      </w:r>
      <w:r>
        <w:rPr>
          <w:rStyle w:val="IndexLink"/>
          <w:rFonts w:ascii="Garamond" w:eastAsia="細明體" w:hAnsi="Garamond"/>
          <w:sz w:val="23"/>
          <w:szCs w:val="23"/>
        </w:rPr>
        <w:t>阿輸迦王（天人所敬愛者）的例子</w:t>
      </w:r>
      <w:r>
        <w:rPr>
          <w:rStyle w:val="IndexLink"/>
          <w:rFonts w:ascii="Garamond" w:eastAsia="細明體" w:hAnsi="Garamond"/>
          <w:sz w:val="23"/>
          <w:szCs w:val="23"/>
        </w:rPr>
        <w:t>——</w:t>
      </w:r>
      <w:r>
        <w:rPr>
          <w:rStyle w:val="IndexLink"/>
          <w:rFonts w:ascii="Garamond" w:eastAsia="細明體" w:hAnsi="Garamond"/>
          <w:sz w:val="23"/>
          <w:szCs w:val="23"/>
        </w:rPr>
        <w:t>佛教的目標</w:t>
      </w:r>
    </w:p>
    <w:p w14:paraId="7A2EEBF6" w14:textId="77777777" w:rsidR="003042B9" w:rsidRDefault="0004431E">
      <w:pPr>
        <w:pStyle w:val="Contents1"/>
        <w:tabs>
          <w:tab w:val="right" w:leader="dot" w:pos="10204"/>
        </w:tabs>
      </w:pPr>
      <w:hyperlink r:id="rId52" w:history="1">
        <w:r>
          <w:rPr>
            <w:rFonts w:ascii="標楷體" w:eastAsia="標楷體" w:hAnsi="標楷體"/>
          </w:rPr>
          <w:t>佛典選譯</w:t>
        </w:r>
      </w:hyperlink>
      <w:hyperlink r:id="rId53" w:history="1">
        <w:r>
          <w:rPr>
            <w:rFonts w:ascii="Garamond" w:eastAsia="標楷體" w:hAnsi="Garamond"/>
          </w:rPr>
          <w:tab/>
          <w:t>78</w:t>
        </w:r>
      </w:hyperlink>
    </w:p>
    <w:p w14:paraId="751F2E08" w14:textId="77777777" w:rsidR="003042B9" w:rsidRDefault="0004431E">
      <w:pPr>
        <w:pStyle w:val="Contents2"/>
        <w:tabs>
          <w:tab w:val="right" w:leader="dot" w:pos="10684"/>
        </w:tabs>
      </w:pPr>
      <w:hyperlink r:id="rId54" w:history="1">
        <w:r>
          <w:rPr>
            <w:rFonts w:ascii="標楷體" w:eastAsia="標楷體" w:hAnsi="標楷體"/>
          </w:rPr>
          <w:t>導言</w:t>
        </w:r>
      </w:hyperlink>
      <w:hyperlink r:id="rId55" w:history="1">
        <w:r>
          <w:rPr>
            <w:rFonts w:ascii="Garamond" w:eastAsia="標楷體" w:hAnsi="Garamond"/>
          </w:rPr>
          <w:tab/>
          <w:t>78</w:t>
        </w:r>
      </w:hyperlink>
    </w:p>
    <w:p w14:paraId="4835D7E0" w14:textId="77777777" w:rsidR="003042B9" w:rsidRDefault="0004431E">
      <w:pPr>
        <w:pStyle w:val="Contents2"/>
        <w:tabs>
          <w:tab w:val="right" w:leader="dot" w:pos="10684"/>
        </w:tabs>
      </w:pPr>
      <w:hyperlink r:id="rId56" w:history="1">
        <w:r>
          <w:rPr>
            <w:rFonts w:ascii="Garamond" w:eastAsia="標楷體" w:hAnsi="Garamond"/>
          </w:rPr>
          <w:t>轉法輪經（初轉法輪經）</w:t>
        </w:r>
        <w:r>
          <w:rPr>
            <w:rFonts w:ascii="Garamond" w:eastAsia="標楷體" w:hAnsi="Garamond"/>
          </w:rPr>
          <w:tab/>
          <w:t>79</w:t>
        </w:r>
      </w:hyperlink>
    </w:p>
    <w:p w14:paraId="54A786AA" w14:textId="77777777" w:rsidR="003042B9" w:rsidRDefault="0004431E">
      <w:pPr>
        <w:pStyle w:val="Contents2"/>
        <w:tabs>
          <w:tab w:val="right" w:leader="dot" w:pos="10684"/>
        </w:tabs>
      </w:pPr>
      <w:hyperlink r:id="rId57" w:history="1">
        <w:r>
          <w:rPr>
            <w:rFonts w:ascii="Garamond" w:eastAsia="標楷體" w:hAnsi="Garamond"/>
          </w:rPr>
          <w:t>燃燒經</w:t>
        </w:r>
        <w:r>
          <w:rPr>
            <w:rFonts w:ascii="Garamond" w:eastAsia="標楷體" w:hAnsi="Garamond"/>
          </w:rPr>
          <w:tab/>
          <w:t>83</w:t>
        </w:r>
      </w:hyperlink>
    </w:p>
    <w:p w14:paraId="39E5FCE1" w14:textId="77777777" w:rsidR="003042B9" w:rsidRDefault="0004431E">
      <w:pPr>
        <w:pStyle w:val="Contents2"/>
        <w:tabs>
          <w:tab w:val="right" w:leader="dot" w:pos="10684"/>
        </w:tabs>
      </w:pPr>
      <w:hyperlink r:id="rId58" w:history="1">
        <w:r>
          <w:rPr>
            <w:rFonts w:ascii="Garamond" w:eastAsia="標楷體" w:hAnsi="Garamond"/>
          </w:rPr>
          <w:t>慈經</w:t>
        </w:r>
        <w:r>
          <w:rPr>
            <w:rFonts w:ascii="Garamond" w:eastAsia="標楷體" w:hAnsi="Garamond"/>
          </w:rPr>
          <w:tab/>
          <w:t>85</w:t>
        </w:r>
      </w:hyperlink>
    </w:p>
    <w:p w14:paraId="47230467" w14:textId="77777777" w:rsidR="003042B9" w:rsidRDefault="0004431E">
      <w:pPr>
        <w:pStyle w:val="Contents2"/>
        <w:tabs>
          <w:tab w:val="right" w:leader="dot" w:pos="10684"/>
        </w:tabs>
      </w:pPr>
      <w:hyperlink r:id="rId59" w:history="1">
        <w:r>
          <w:rPr>
            <w:rFonts w:ascii="Garamond" w:eastAsia="標楷體" w:hAnsi="Garamond"/>
          </w:rPr>
          <w:t>吉祥經</w:t>
        </w:r>
        <w:r>
          <w:rPr>
            <w:rFonts w:ascii="Garamond" w:eastAsia="標楷體" w:hAnsi="Garamond"/>
          </w:rPr>
          <w:tab/>
          <w:t>88</w:t>
        </w:r>
      </w:hyperlink>
    </w:p>
    <w:p w14:paraId="256CB3E5" w14:textId="77777777" w:rsidR="003042B9" w:rsidRDefault="0004431E">
      <w:pPr>
        <w:pStyle w:val="Contents2"/>
        <w:tabs>
          <w:tab w:val="right" w:leader="dot" w:pos="10684"/>
        </w:tabs>
      </w:pPr>
      <w:hyperlink r:id="rId60" w:history="1">
        <w:r>
          <w:rPr>
            <w:rFonts w:ascii="Garamond" w:eastAsia="標楷體" w:hAnsi="Garamond"/>
          </w:rPr>
          <w:t>一切漏經</w:t>
        </w:r>
        <w:r>
          <w:rPr>
            <w:rFonts w:ascii="Garamond" w:eastAsia="標楷體" w:hAnsi="Garamond"/>
          </w:rPr>
          <w:tab/>
          <w:t>91</w:t>
        </w:r>
      </w:hyperlink>
    </w:p>
    <w:p w14:paraId="563E0ED0" w14:textId="77777777" w:rsidR="003042B9" w:rsidRDefault="0004431E">
      <w:pPr>
        <w:pStyle w:val="Contents2"/>
        <w:tabs>
          <w:tab w:val="right" w:leader="dot" w:pos="10684"/>
        </w:tabs>
      </w:pPr>
      <w:hyperlink r:id="rId61" w:history="1">
        <w:r>
          <w:rPr>
            <w:rFonts w:ascii="Garamond" w:eastAsia="標楷體" w:hAnsi="Garamond"/>
          </w:rPr>
          <w:t>布喻經</w:t>
        </w:r>
        <w:r>
          <w:rPr>
            <w:rFonts w:ascii="Garamond" w:eastAsia="標楷體" w:hAnsi="Garamond"/>
          </w:rPr>
          <w:tab/>
          <w:t>96</w:t>
        </w:r>
      </w:hyperlink>
    </w:p>
    <w:p w14:paraId="25CB2B5D" w14:textId="77777777" w:rsidR="003042B9" w:rsidRDefault="0004431E">
      <w:pPr>
        <w:pStyle w:val="Contents2"/>
        <w:tabs>
          <w:tab w:val="right" w:leader="dot" w:pos="10684"/>
        </w:tabs>
      </w:pPr>
      <w:hyperlink r:id="rId62" w:history="1">
        <w:r>
          <w:rPr>
            <w:rFonts w:ascii="Garamond" w:eastAsia="標楷體" w:hAnsi="Garamond"/>
          </w:rPr>
          <w:t>念處經</w:t>
        </w:r>
        <w:r>
          <w:rPr>
            <w:rFonts w:ascii="Garamond" w:eastAsia="標楷體" w:hAnsi="Garamond"/>
          </w:rPr>
          <w:tab/>
          <w:t>100</w:t>
        </w:r>
      </w:hyperlink>
    </w:p>
    <w:p w14:paraId="7E4B548A" w14:textId="77777777" w:rsidR="003042B9" w:rsidRDefault="0004431E">
      <w:pPr>
        <w:pStyle w:val="Contents2"/>
        <w:tabs>
          <w:tab w:val="right" w:leader="dot" w:pos="10684"/>
        </w:tabs>
      </w:pPr>
      <w:hyperlink r:id="rId63" w:history="1">
        <w:r>
          <w:rPr>
            <w:rFonts w:ascii="Garamond" w:eastAsia="標楷體" w:hAnsi="Garamond"/>
          </w:rPr>
          <w:t>教授尸伽羅經</w:t>
        </w:r>
        <w:r>
          <w:rPr>
            <w:rFonts w:ascii="Garamond" w:eastAsia="標楷體" w:hAnsi="Garamond"/>
          </w:rPr>
          <w:tab/>
          <w:t>109</w:t>
        </w:r>
      </w:hyperlink>
    </w:p>
    <w:p w14:paraId="2AF73675" w14:textId="77777777" w:rsidR="003042B9" w:rsidRDefault="0004431E">
      <w:pPr>
        <w:pStyle w:val="Contents2"/>
        <w:tabs>
          <w:tab w:val="right" w:leader="dot" w:pos="10684"/>
        </w:tabs>
      </w:pPr>
      <w:hyperlink r:id="rId64" w:history="1">
        <w:r>
          <w:rPr>
            <w:rFonts w:ascii="Garamond" w:eastAsia="標楷體" w:hAnsi="Garamond"/>
          </w:rPr>
          <w:t>法句經選輯</w:t>
        </w:r>
        <w:r>
          <w:rPr>
            <w:rFonts w:ascii="Garamond" w:eastAsia="標楷體" w:hAnsi="Garamond"/>
          </w:rPr>
          <w:tab/>
          <w:t>115</w:t>
        </w:r>
      </w:hyperlink>
    </w:p>
    <w:p w14:paraId="68F0F7F3" w14:textId="77777777" w:rsidR="003042B9" w:rsidRDefault="0004431E">
      <w:pPr>
        <w:pStyle w:val="Contents3"/>
        <w:tabs>
          <w:tab w:val="right" w:leader="dot" w:pos="11164"/>
        </w:tabs>
      </w:pPr>
      <w:hyperlink r:id="rId65" w:history="1">
        <w:r>
          <w:rPr>
            <w:rFonts w:ascii="標楷體" w:eastAsia="標楷體" w:hAnsi="標楷體"/>
          </w:rPr>
          <w:t>第一　雙品</w:t>
        </w:r>
        <w:r>
          <w:rPr>
            <w:rFonts w:ascii="標楷體" w:eastAsia="標楷體" w:hAnsi="標楷體"/>
          </w:rPr>
          <w:t xml:space="preserve"> </w:t>
        </w:r>
      </w:hyperlink>
      <w:hyperlink r:id="rId66" w:history="1">
        <w:r>
          <w:rPr>
            <w:rFonts w:ascii="Garamond" w:eastAsia="標楷體" w:hAnsi="Garamond"/>
          </w:rPr>
          <w:t>(1. Yamakavaggo; The Pairs; Dhp.1-20)</w:t>
        </w:r>
        <w:r>
          <w:rPr>
            <w:rFonts w:ascii="Garamond" w:eastAsia="標楷體" w:hAnsi="Garamond"/>
          </w:rPr>
          <w:tab/>
          <w:t>115</w:t>
        </w:r>
      </w:hyperlink>
    </w:p>
    <w:p w14:paraId="7F65101F" w14:textId="77777777" w:rsidR="003042B9" w:rsidRDefault="0004431E">
      <w:pPr>
        <w:pStyle w:val="Contents3"/>
        <w:tabs>
          <w:tab w:val="right" w:leader="dot" w:pos="11164"/>
        </w:tabs>
      </w:pPr>
      <w:hyperlink r:id="rId67" w:history="1">
        <w:r>
          <w:rPr>
            <w:rFonts w:ascii="Garamond" w:eastAsia="標楷體" w:hAnsi="Garamond"/>
          </w:rPr>
          <w:t>第二　不放逸品</w:t>
        </w:r>
        <w:r>
          <w:rPr>
            <w:rFonts w:ascii="Garamond" w:eastAsia="標楷體" w:hAnsi="Garamond"/>
          </w:rPr>
          <w:t xml:space="preserve"> (2. Appamādavaggo; Heedfulness; Dhp.21-32)</w:t>
        </w:r>
        <w:r>
          <w:rPr>
            <w:rFonts w:ascii="Garamond" w:eastAsia="標楷體" w:hAnsi="Garamond"/>
          </w:rPr>
          <w:tab/>
        </w:r>
        <w:r>
          <w:rPr>
            <w:rFonts w:ascii="Garamond" w:eastAsia="標楷體" w:hAnsi="Garamond"/>
          </w:rPr>
          <w:t>116</w:t>
        </w:r>
      </w:hyperlink>
    </w:p>
    <w:p w14:paraId="63287636" w14:textId="77777777" w:rsidR="003042B9" w:rsidRDefault="0004431E">
      <w:pPr>
        <w:pStyle w:val="Contents3"/>
        <w:tabs>
          <w:tab w:val="right" w:leader="dot" w:pos="11164"/>
        </w:tabs>
      </w:pPr>
      <w:hyperlink r:id="rId68" w:history="1">
        <w:r>
          <w:rPr>
            <w:rFonts w:ascii="Garamond" w:eastAsia="標楷體" w:hAnsi="Garamond"/>
          </w:rPr>
          <w:t>第三　心品</w:t>
        </w:r>
        <w:r>
          <w:rPr>
            <w:rFonts w:ascii="Garamond" w:eastAsia="標楷體" w:hAnsi="Garamond"/>
          </w:rPr>
          <w:t xml:space="preserve"> (3. Cittavaggo; The Mind; Dhp.33-43)</w:t>
        </w:r>
        <w:r>
          <w:rPr>
            <w:rFonts w:ascii="Garamond" w:eastAsia="標楷體" w:hAnsi="Garamond"/>
          </w:rPr>
          <w:tab/>
          <w:t>117</w:t>
        </w:r>
      </w:hyperlink>
    </w:p>
    <w:p w14:paraId="224BE6B0" w14:textId="77777777" w:rsidR="003042B9" w:rsidRDefault="0004431E">
      <w:pPr>
        <w:pStyle w:val="Contents3"/>
        <w:tabs>
          <w:tab w:val="right" w:leader="dot" w:pos="11164"/>
        </w:tabs>
      </w:pPr>
      <w:hyperlink r:id="rId69" w:history="1">
        <w:r>
          <w:rPr>
            <w:rFonts w:ascii="Garamond" w:eastAsia="標楷體" w:hAnsi="Garamond"/>
          </w:rPr>
          <w:t>第四　華品</w:t>
        </w:r>
        <w:r>
          <w:rPr>
            <w:rFonts w:ascii="Garamond" w:eastAsia="標楷體" w:hAnsi="Garamond"/>
          </w:rPr>
          <w:t xml:space="preserve"> (4. Pupphavaggo; </w:t>
        </w:r>
        <w:r>
          <w:rPr>
            <w:rFonts w:ascii="Garamond" w:eastAsia="標楷體" w:hAnsi="Garamond"/>
          </w:rPr>
          <w:t>花品</w:t>
        </w:r>
        <w:r>
          <w:rPr>
            <w:rFonts w:ascii="Garamond" w:eastAsia="標楷體" w:hAnsi="Garamond"/>
          </w:rPr>
          <w:t>; Flower; Dhp.44-59)</w:t>
        </w:r>
        <w:r>
          <w:rPr>
            <w:rFonts w:ascii="Garamond" w:eastAsia="標楷體" w:hAnsi="Garamond"/>
          </w:rPr>
          <w:tab/>
          <w:t>118</w:t>
        </w:r>
      </w:hyperlink>
    </w:p>
    <w:p w14:paraId="54DDA515" w14:textId="77777777" w:rsidR="003042B9" w:rsidRDefault="0004431E">
      <w:pPr>
        <w:pStyle w:val="Contents3"/>
        <w:tabs>
          <w:tab w:val="right" w:leader="dot" w:pos="11164"/>
        </w:tabs>
      </w:pPr>
      <w:hyperlink r:id="rId70" w:history="1">
        <w:r>
          <w:rPr>
            <w:rFonts w:ascii="Garamond" w:eastAsia="標楷體" w:hAnsi="Garamond"/>
          </w:rPr>
          <w:t>第五　愚品</w:t>
        </w:r>
        <w:r>
          <w:rPr>
            <w:rFonts w:ascii="Garamond" w:eastAsia="標楷體" w:hAnsi="Garamond"/>
          </w:rPr>
          <w:t xml:space="preserve"> (5. Bālavaggo; </w:t>
        </w:r>
        <w:r>
          <w:rPr>
            <w:rFonts w:ascii="Garamond" w:eastAsia="標楷體" w:hAnsi="Garamond"/>
          </w:rPr>
          <w:t>愚人品</w:t>
        </w:r>
        <w:r>
          <w:rPr>
            <w:rFonts w:ascii="Garamond" w:eastAsia="標楷體" w:hAnsi="Garamond"/>
          </w:rPr>
          <w:t>; The Fool; Dhp.60-75)</w:t>
        </w:r>
        <w:r>
          <w:rPr>
            <w:rFonts w:ascii="Garamond" w:eastAsia="標楷體" w:hAnsi="Garamond"/>
          </w:rPr>
          <w:tab/>
          <w:t>118</w:t>
        </w:r>
      </w:hyperlink>
    </w:p>
    <w:p w14:paraId="56130AD7" w14:textId="77777777" w:rsidR="003042B9" w:rsidRDefault="0004431E">
      <w:pPr>
        <w:pStyle w:val="Contents3"/>
        <w:tabs>
          <w:tab w:val="right" w:leader="dot" w:pos="11164"/>
        </w:tabs>
      </w:pPr>
      <w:hyperlink r:id="rId71" w:history="1">
        <w:r>
          <w:rPr>
            <w:rFonts w:ascii="Garamond" w:eastAsia="標楷體" w:hAnsi="Garamond"/>
          </w:rPr>
          <w:t>第六　智者品</w:t>
        </w:r>
        <w:r>
          <w:rPr>
            <w:rFonts w:ascii="Garamond" w:eastAsia="標楷體" w:hAnsi="Garamond"/>
          </w:rPr>
          <w:t xml:space="preserve"> (6. Pa</w:t>
        </w:r>
        <w:r>
          <w:rPr>
            <w:rFonts w:ascii="Garamond" w:eastAsia="標楷體" w:hAnsi="Garamond"/>
          </w:rPr>
          <w:t>ṇḍ</w:t>
        </w:r>
        <w:r>
          <w:rPr>
            <w:rFonts w:ascii="Garamond" w:eastAsia="標楷體" w:hAnsi="Garamond"/>
          </w:rPr>
          <w:t>itavaggo; The Wise Man; Dhp.76-89)</w:t>
        </w:r>
        <w:r>
          <w:rPr>
            <w:rFonts w:ascii="Garamond" w:eastAsia="標楷體" w:hAnsi="Garamond"/>
          </w:rPr>
          <w:tab/>
          <w:t>119</w:t>
        </w:r>
      </w:hyperlink>
    </w:p>
    <w:p w14:paraId="3393CFBE" w14:textId="77777777" w:rsidR="003042B9" w:rsidRDefault="0004431E">
      <w:pPr>
        <w:pStyle w:val="Contents3"/>
        <w:tabs>
          <w:tab w:val="right" w:leader="dot" w:pos="11164"/>
        </w:tabs>
      </w:pPr>
      <w:hyperlink r:id="rId72" w:history="1">
        <w:r>
          <w:rPr>
            <w:rFonts w:ascii="Garamond" w:eastAsia="標楷體" w:hAnsi="Garamond"/>
          </w:rPr>
          <w:t>第七　阿羅漢品</w:t>
        </w:r>
        <w:r>
          <w:rPr>
            <w:rFonts w:ascii="Garamond" w:eastAsia="標楷體" w:hAnsi="Garamond"/>
          </w:rPr>
          <w:t xml:space="preserve"> (7. Arahantavaggo; The Arahat; Dh</w:t>
        </w:r>
        <w:r>
          <w:rPr>
            <w:rFonts w:ascii="Garamond" w:eastAsia="標楷體" w:hAnsi="Garamond"/>
          </w:rPr>
          <w:t>p.90-99)</w:t>
        </w:r>
        <w:r>
          <w:rPr>
            <w:rFonts w:ascii="Garamond" w:eastAsia="標楷體" w:hAnsi="Garamond"/>
          </w:rPr>
          <w:tab/>
          <w:t>120</w:t>
        </w:r>
      </w:hyperlink>
    </w:p>
    <w:p w14:paraId="48958C9B" w14:textId="77777777" w:rsidR="003042B9" w:rsidRDefault="0004431E">
      <w:pPr>
        <w:pStyle w:val="Contents3"/>
        <w:tabs>
          <w:tab w:val="right" w:leader="dot" w:pos="11164"/>
        </w:tabs>
      </w:pPr>
      <w:hyperlink r:id="rId73" w:history="1">
        <w:r>
          <w:rPr>
            <w:rFonts w:ascii="Garamond" w:eastAsia="標楷體" w:hAnsi="Garamond"/>
          </w:rPr>
          <w:t>第八　千品</w:t>
        </w:r>
        <w:r>
          <w:rPr>
            <w:rFonts w:ascii="Garamond" w:eastAsia="標楷體" w:hAnsi="Garamond"/>
          </w:rPr>
          <w:t xml:space="preserve"> (8. Sahassavaggo; The Thousands; Dhp.100-115)</w:t>
        </w:r>
        <w:r>
          <w:rPr>
            <w:rFonts w:ascii="Garamond" w:eastAsia="標楷體" w:hAnsi="Garamond"/>
          </w:rPr>
          <w:tab/>
          <w:t>121</w:t>
        </w:r>
      </w:hyperlink>
    </w:p>
    <w:p w14:paraId="2C3FF552" w14:textId="77777777" w:rsidR="003042B9" w:rsidRDefault="0004431E">
      <w:pPr>
        <w:pStyle w:val="Contents3"/>
        <w:tabs>
          <w:tab w:val="right" w:leader="dot" w:pos="11164"/>
        </w:tabs>
      </w:pPr>
      <w:hyperlink r:id="rId74" w:history="1">
        <w:r>
          <w:rPr>
            <w:rFonts w:ascii="Garamond" w:eastAsia="標楷體" w:hAnsi="Garamond"/>
          </w:rPr>
          <w:t>第九　惡品</w:t>
        </w:r>
        <w:r>
          <w:rPr>
            <w:rFonts w:ascii="Garamond" w:eastAsia="標楷體" w:hAnsi="Garamond"/>
          </w:rPr>
          <w:t xml:space="preserve"> (9. Pāpavaggo; Evil; Dhp.116-128)</w:t>
        </w:r>
        <w:r>
          <w:rPr>
            <w:rFonts w:ascii="Garamond" w:eastAsia="標楷體" w:hAnsi="Garamond"/>
          </w:rPr>
          <w:tab/>
          <w:t>121</w:t>
        </w:r>
      </w:hyperlink>
    </w:p>
    <w:p w14:paraId="2CB30A8E" w14:textId="77777777" w:rsidR="003042B9" w:rsidRDefault="0004431E">
      <w:pPr>
        <w:pStyle w:val="Contents3"/>
        <w:tabs>
          <w:tab w:val="right" w:leader="dot" w:pos="11164"/>
        </w:tabs>
      </w:pPr>
      <w:hyperlink r:id="rId75" w:history="1">
        <w:r>
          <w:rPr>
            <w:rFonts w:ascii="Garamond" w:eastAsia="標楷體" w:hAnsi="Garamond"/>
          </w:rPr>
          <w:t>第十　刀杖品</w:t>
        </w:r>
        <w:r>
          <w:rPr>
            <w:rFonts w:ascii="Garamond" w:eastAsia="標楷體" w:hAnsi="Garamond"/>
          </w:rPr>
          <w:t xml:space="preserve"> (10. Da</w:t>
        </w:r>
        <w:r>
          <w:rPr>
            <w:rFonts w:ascii="Garamond" w:eastAsia="標楷體" w:hAnsi="Garamond"/>
          </w:rPr>
          <w:t>ṇḍ</w:t>
        </w:r>
        <w:r>
          <w:rPr>
            <w:rFonts w:ascii="Garamond" w:eastAsia="標楷體" w:hAnsi="Garamond"/>
          </w:rPr>
          <w:t>avaggo; Violence; Dhp.129-145)</w:t>
        </w:r>
        <w:r>
          <w:rPr>
            <w:rFonts w:ascii="Garamond" w:eastAsia="標楷體" w:hAnsi="Garamond"/>
          </w:rPr>
          <w:tab/>
          <w:t>123</w:t>
        </w:r>
      </w:hyperlink>
    </w:p>
    <w:p w14:paraId="6BA8B32A" w14:textId="77777777" w:rsidR="003042B9" w:rsidRDefault="0004431E">
      <w:pPr>
        <w:pStyle w:val="Contents3"/>
        <w:tabs>
          <w:tab w:val="right" w:leader="dot" w:pos="11164"/>
        </w:tabs>
      </w:pPr>
      <w:hyperlink r:id="rId76" w:history="1">
        <w:r>
          <w:rPr>
            <w:rFonts w:ascii="Garamond" w:eastAsia="標楷體" w:hAnsi="Garamond"/>
          </w:rPr>
          <w:t>第十一　老品</w:t>
        </w:r>
        <w:r>
          <w:rPr>
            <w:rFonts w:ascii="Garamond" w:eastAsia="標楷體" w:hAnsi="Garamond"/>
          </w:rPr>
          <w:t xml:space="preserve"> (11. Jarāvaggo; Old Age; Dhp.146-156)</w:t>
        </w:r>
        <w:r>
          <w:rPr>
            <w:rFonts w:ascii="Garamond" w:eastAsia="標楷體" w:hAnsi="Garamond"/>
          </w:rPr>
          <w:tab/>
          <w:t>123</w:t>
        </w:r>
      </w:hyperlink>
    </w:p>
    <w:p w14:paraId="41EE3A55" w14:textId="77777777" w:rsidR="003042B9" w:rsidRDefault="0004431E">
      <w:pPr>
        <w:pStyle w:val="Contents3"/>
        <w:tabs>
          <w:tab w:val="right" w:leader="dot" w:pos="11164"/>
        </w:tabs>
      </w:pPr>
      <w:hyperlink r:id="rId77" w:history="1">
        <w:r>
          <w:rPr>
            <w:rFonts w:ascii="Garamond" w:eastAsia="標楷體" w:hAnsi="Garamond"/>
          </w:rPr>
          <w:t>第十二　自己品</w:t>
        </w:r>
        <w:r>
          <w:rPr>
            <w:rFonts w:ascii="Garamond" w:eastAsia="標楷體" w:hAnsi="Garamond"/>
          </w:rPr>
          <w:t xml:space="preserve"> (12. Attavaggo; The Self; </w:t>
        </w:r>
        <w:r>
          <w:rPr>
            <w:rFonts w:ascii="Garamond" w:eastAsia="標楷體" w:hAnsi="Garamond"/>
          </w:rPr>
          <w:t>Dhp.157-166)</w:t>
        </w:r>
        <w:r>
          <w:rPr>
            <w:rFonts w:ascii="Garamond" w:eastAsia="標楷體" w:hAnsi="Garamond"/>
          </w:rPr>
          <w:tab/>
          <w:t>123</w:t>
        </w:r>
      </w:hyperlink>
    </w:p>
    <w:p w14:paraId="6B40B441" w14:textId="77777777" w:rsidR="003042B9" w:rsidRDefault="0004431E">
      <w:pPr>
        <w:pStyle w:val="Contents3"/>
        <w:tabs>
          <w:tab w:val="right" w:leader="dot" w:pos="11164"/>
        </w:tabs>
      </w:pPr>
      <w:hyperlink r:id="rId78" w:history="1">
        <w:r>
          <w:rPr>
            <w:rFonts w:ascii="Garamond" w:eastAsia="標楷體" w:hAnsi="Garamond"/>
          </w:rPr>
          <w:t>第十三　世品</w:t>
        </w:r>
        <w:r>
          <w:rPr>
            <w:rFonts w:ascii="Garamond" w:eastAsia="標楷體" w:hAnsi="Garamond"/>
          </w:rPr>
          <w:t xml:space="preserve"> (13. Lokavaggo; </w:t>
        </w:r>
        <w:r>
          <w:rPr>
            <w:rFonts w:ascii="Garamond" w:eastAsia="標楷體" w:hAnsi="Garamond"/>
          </w:rPr>
          <w:t>世間品</w:t>
        </w:r>
        <w:r>
          <w:rPr>
            <w:rFonts w:ascii="Garamond" w:eastAsia="標楷體" w:hAnsi="Garamond"/>
          </w:rPr>
          <w:t>; The World; Dhp.167-178)</w:t>
        </w:r>
        <w:r>
          <w:rPr>
            <w:rFonts w:ascii="Garamond" w:eastAsia="標楷體" w:hAnsi="Garamond"/>
          </w:rPr>
          <w:tab/>
          <w:t>124</w:t>
        </w:r>
      </w:hyperlink>
    </w:p>
    <w:p w14:paraId="2C50189A" w14:textId="77777777" w:rsidR="003042B9" w:rsidRDefault="0004431E">
      <w:pPr>
        <w:pStyle w:val="Contents3"/>
        <w:tabs>
          <w:tab w:val="right" w:leader="dot" w:pos="11164"/>
        </w:tabs>
      </w:pPr>
      <w:hyperlink r:id="rId79" w:history="1">
        <w:r>
          <w:rPr>
            <w:rFonts w:ascii="Garamond" w:eastAsia="標楷體" w:hAnsi="Garamond"/>
          </w:rPr>
          <w:t>第十四　佛陀品</w:t>
        </w:r>
        <w:r>
          <w:rPr>
            <w:rFonts w:ascii="Garamond" w:eastAsia="標楷體" w:hAnsi="Garamond"/>
          </w:rPr>
          <w:t xml:space="preserve"> (14. Buddhavaggo; The Buddha; Dhp.179-196)</w:t>
        </w:r>
        <w:r>
          <w:rPr>
            <w:rFonts w:ascii="Garamond" w:eastAsia="標楷體" w:hAnsi="Garamond"/>
          </w:rPr>
          <w:tab/>
          <w:t>125</w:t>
        </w:r>
      </w:hyperlink>
    </w:p>
    <w:p w14:paraId="17CC9082" w14:textId="77777777" w:rsidR="003042B9" w:rsidRDefault="0004431E">
      <w:pPr>
        <w:pStyle w:val="Contents3"/>
        <w:tabs>
          <w:tab w:val="right" w:leader="dot" w:pos="11164"/>
        </w:tabs>
      </w:pPr>
      <w:hyperlink r:id="rId80" w:history="1">
        <w:r>
          <w:rPr>
            <w:rFonts w:ascii="Garamond" w:eastAsia="標楷體" w:hAnsi="Garamond"/>
          </w:rPr>
          <w:t>第十五　樂品</w:t>
        </w:r>
        <w:r>
          <w:rPr>
            <w:rFonts w:ascii="Garamond" w:eastAsia="標楷體" w:hAnsi="Garamond"/>
          </w:rPr>
          <w:t xml:space="preserve"> (15. Sukhavaggo; Happiness; Dhp.197-208)</w:t>
        </w:r>
        <w:r>
          <w:rPr>
            <w:rFonts w:ascii="Garamond" w:eastAsia="標楷體" w:hAnsi="Garamond"/>
          </w:rPr>
          <w:tab/>
          <w:t>125</w:t>
        </w:r>
      </w:hyperlink>
    </w:p>
    <w:p w14:paraId="1DD0866C" w14:textId="77777777" w:rsidR="003042B9" w:rsidRDefault="0004431E">
      <w:pPr>
        <w:pStyle w:val="Contents3"/>
        <w:tabs>
          <w:tab w:val="right" w:leader="dot" w:pos="11164"/>
        </w:tabs>
      </w:pPr>
      <w:hyperlink r:id="rId81" w:history="1">
        <w:r>
          <w:rPr>
            <w:rFonts w:ascii="Garamond" w:eastAsia="標楷體" w:hAnsi="Garamond"/>
          </w:rPr>
          <w:t>第十六　喜愛品</w:t>
        </w:r>
        <w:r>
          <w:rPr>
            <w:rFonts w:ascii="Garamond" w:eastAsia="標楷體" w:hAnsi="Garamond"/>
          </w:rPr>
          <w:t xml:space="preserve"> (16. Piyavaggo; Affection; Dhp.209~220)</w:t>
        </w:r>
        <w:r>
          <w:rPr>
            <w:rFonts w:ascii="Garamond" w:eastAsia="標楷體" w:hAnsi="Garamond"/>
          </w:rPr>
          <w:tab/>
          <w:t>126</w:t>
        </w:r>
      </w:hyperlink>
    </w:p>
    <w:p w14:paraId="63C1A3BD" w14:textId="77777777" w:rsidR="003042B9" w:rsidRDefault="0004431E">
      <w:pPr>
        <w:pStyle w:val="Contents3"/>
        <w:tabs>
          <w:tab w:val="right" w:leader="dot" w:pos="11164"/>
        </w:tabs>
      </w:pPr>
      <w:hyperlink r:id="rId82" w:history="1">
        <w:r>
          <w:rPr>
            <w:rFonts w:ascii="Garamond" w:eastAsia="標楷體" w:hAnsi="Garamond"/>
          </w:rPr>
          <w:t>第十七　忿怒品</w:t>
        </w:r>
        <w:r>
          <w:rPr>
            <w:rFonts w:ascii="Garamond" w:eastAsia="標楷體" w:hAnsi="Garamond"/>
          </w:rPr>
          <w:t xml:space="preserve"> (17. Ko</w:t>
        </w:r>
        <w:r>
          <w:rPr>
            <w:rFonts w:ascii="Garamond" w:eastAsia="標楷體" w:hAnsi="Garamond"/>
          </w:rPr>
          <w:t>dhavaggo; Anger; Dhp.221-234)</w:t>
        </w:r>
        <w:r>
          <w:rPr>
            <w:rFonts w:ascii="Garamond" w:eastAsia="標楷體" w:hAnsi="Garamond"/>
          </w:rPr>
          <w:tab/>
          <w:t>126</w:t>
        </w:r>
      </w:hyperlink>
    </w:p>
    <w:p w14:paraId="16B386F1" w14:textId="77777777" w:rsidR="003042B9" w:rsidRDefault="0004431E">
      <w:pPr>
        <w:pStyle w:val="Contents3"/>
        <w:tabs>
          <w:tab w:val="right" w:leader="dot" w:pos="11164"/>
        </w:tabs>
      </w:pPr>
      <w:hyperlink r:id="rId83" w:history="1">
        <w:r>
          <w:rPr>
            <w:rFonts w:ascii="Garamond" w:eastAsia="標楷體" w:hAnsi="Garamond"/>
          </w:rPr>
          <w:t>第十八　垢穢品</w:t>
        </w:r>
        <w:r>
          <w:rPr>
            <w:rFonts w:ascii="Garamond" w:eastAsia="標楷體" w:hAnsi="Garamond"/>
          </w:rPr>
          <w:t xml:space="preserve"> (18. Malavaggo; Impurity; Dhp.235-255)</w:t>
        </w:r>
        <w:r>
          <w:rPr>
            <w:rFonts w:ascii="Garamond" w:eastAsia="標楷體" w:hAnsi="Garamond"/>
          </w:rPr>
          <w:tab/>
          <w:t>127</w:t>
        </w:r>
      </w:hyperlink>
    </w:p>
    <w:p w14:paraId="004C9A01" w14:textId="77777777" w:rsidR="003042B9" w:rsidRDefault="0004431E">
      <w:pPr>
        <w:pStyle w:val="Contents3"/>
        <w:tabs>
          <w:tab w:val="right" w:leader="dot" w:pos="11164"/>
        </w:tabs>
      </w:pPr>
      <w:hyperlink r:id="rId84" w:history="1">
        <w:r>
          <w:rPr>
            <w:rFonts w:ascii="Garamond" w:eastAsia="標楷體" w:hAnsi="Garamond"/>
          </w:rPr>
          <w:t>第十九　法住品</w:t>
        </w:r>
        <w:r>
          <w:rPr>
            <w:rFonts w:ascii="Garamond" w:eastAsia="標楷體" w:hAnsi="Garamond"/>
          </w:rPr>
          <w:t xml:space="preserve"> (19. Dhamma</w:t>
        </w:r>
        <w:r>
          <w:rPr>
            <w:rFonts w:ascii="Garamond" w:eastAsia="標楷體" w:hAnsi="Garamond"/>
          </w:rPr>
          <w:t>ṭṭ</w:t>
        </w:r>
        <w:r>
          <w:rPr>
            <w:rFonts w:ascii="Garamond" w:eastAsia="標楷體" w:hAnsi="Garamond"/>
          </w:rPr>
          <w:t>havaggo; The Just; Dhp.256-272)</w:t>
        </w:r>
        <w:r>
          <w:rPr>
            <w:rFonts w:ascii="Garamond" w:eastAsia="標楷體" w:hAnsi="Garamond"/>
          </w:rPr>
          <w:tab/>
          <w:t>128</w:t>
        </w:r>
      </w:hyperlink>
    </w:p>
    <w:p w14:paraId="15BCD2A9" w14:textId="77777777" w:rsidR="003042B9" w:rsidRDefault="0004431E">
      <w:pPr>
        <w:pStyle w:val="Contents3"/>
        <w:tabs>
          <w:tab w:val="right" w:leader="dot" w:pos="11164"/>
        </w:tabs>
      </w:pPr>
      <w:hyperlink r:id="rId85" w:history="1">
        <w:r>
          <w:rPr>
            <w:rFonts w:ascii="Garamond" w:eastAsia="標楷體" w:hAnsi="Garamond"/>
          </w:rPr>
          <w:t>第二十　道品</w:t>
        </w:r>
        <w:r>
          <w:rPr>
            <w:rFonts w:ascii="Garamond" w:eastAsia="標楷體" w:hAnsi="Garamond"/>
          </w:rPr>
          <w:t xml:space="preserve"> (20. Maggavaggo; The Path; Dhp.273-289)</w:t>
        </w:r>
        <w:r>
          <w:rPr>
            <w:rFonts w:ascii="Garamond" w:eastAsia="標楷體" w:hAnsi="Garamond"/>
          </w:rPr>
          <w:tab/>
          <w:t>129</w:t>
        </w:r>
      </w:hyperlink>
    </w:p>
    <w:p w14:paraId="07EA5D04" w14:textId="77777777" w:rsidR="003042B9" w:rsidRDefault="0004431E">
      <w:pPr>
        <w:pStyle w:val="Contents3"/>
        <w:tabs>
          <w:tab w:val="right" w:leader="dot" w:pos="11164"/>
        </w:tabs>
      </w:pPr>
      <w:hyperlink r:id="rId86" w:history="1">
        <w:r>
          <w:rPr>
            <w:rFonts w:ascii="Garamond" w:eastAsia="標楷體" w:hAnsi="Garamond"/>
          </w:rPr>
          <w:t>第二十四　愛欲品</w:t>
        </w:r>
        <w:r>
          <w:rPr>
            <w:rFonts w:ascii="Garamond" w:eastAsia="標楷體" w:hAnsi="Garamond"/>
          </w:rPr>
          <w:t xml:space="preserve"> (24. Ta</w:t>
        </w:r>
        <w:r>
          <w:rPr>
            <w:rFonts w:ascii="Garamond" w:eastAsia="標楷體" w:hAnsi="Garamond"/>
          </w:rPr>
          <w:t>ṇ</w:t>
        </w:r>
        <w:r>
          <w:rPr>
            <w:rFonts w:ascii="Garamond" w:eastAsia="標楷體" w:hAnsi="Garamond"/>
          </w:rPr>
          <w:t>hāvaggo; Craving; Dhp.334-359)</w:t>
        </w:r>
        <w:r>
          <w:rPr>
            <w:rFonts w:ascii="Garamond" w:eastAsia="標楷體" w:hAnsi="Garamond"/>
          </w:rPr>
          <w:tab/>
          <w:t>131</w:t>
        </w:r>
      </w:hyperlink>
    </w:p>
    <w:p w14:paraId="44FF061A" w14:textId="77777777" w:rsidR="003042B9" w:rsidRDefault="0004431E">
      <w:pPr>
        <w:pStyle w:val="Contents3"/>
        <w:tabs>
          <w:tab w:val="right" w:leader="dot" w:pos="11164"/>
        </w:tabs>
      </w:pPr>
      <w:hyperlink r:id="rId87" w:history="1">
        <w:r>
          <w:rPr>
            <w:rFonts w:ascii="Garamond" w:eastAsia="標楷體" w:hAnsi="Garamond"/>
          </w:rPr>
          <w:t>第二十五　比丘品</w:t>
        </w:r>
        <w:r>
          <w:rPr>
            <w:rFonts w:ascii="Garamond" w:eastAsia="標楷體" w:hAnsi="Garamond"/>
          </w:rPr>
          <w:t xml:space="preserve"> (25. Bhikkhuvaggo; The Monk; Dhp.360-382)</w:t>
        </w:r>
        <w:r>
          <w:rPr>
            <w:rFonts w:ascii="Garamond" w:eastAsia="標楷體" w:hAnsi="Garamond"/>
          </w:rPr>
          <w:tab/>
          <w:t>132</w:t>
        </w:r>
      </w:hyperlink>
    </w:p>
    <w:p w14:paraId="0699E075" w14:textId="77777777" w:rsidR="003042B9" w:rsidRDefault="0004431E">
      <w:pPr>
        <w:pStyle w:val="Contents3"/>
        <w:tabs>
          <w:tab w:val="right" w:leader="dot" w:pos="11164"/>
        </w:tabs>
      </w:pPr>
      <w:hyperlink r:id="rId88" w:history="1">
        <w:r>
          <w:rPr>
            <w:rFonts w:ascii="Garamond" w:eastAsia="標楷體" w:hAnsi="Garamond"/>
          </w:rPr>
          <w:t>第二十六　婆羅門品</w:t>
        </w:r>
        <w:r>
          <w:rPr>
            <w:rFonts w:ascii="Garamond" w:eastAsia="標楷體" w:hAnsi="Garamond"/>
          </w:rPr>
          <w:t xml:space="preserve"> (26. Brāhma</w:t>
        </w:r>
        <w:r>
          <w:rPr>
            <w:rFonts w:ascii="Garamond" w:eastAsia="標楷體" w:hAnsi="Garamond"/>
          </w:rPr>
          <w:t>ṇ</w:t>
        </w:r>
        <w:r>
          <w:rPr>
            <w:rFonts w:ascii="Garamond" w:eastAsia="標楷體" w:hAnsi="Garamond"/>
          </w:rPr>
          <w:t>avaggo; The Holy Man; Dhp.383-423)</w:t>
        </w:r>
        <w:r>
          <w:rPr>
            <w:rFonts w:ascii="Garamond" w:eastAsia="標楷體" w:hAnsi="Garamond"/>
          </w:rPr>
          <w:tab/>
          <w:t>134</w:t>
        </w:r>
      </w:hyperlink>
    </w:p>
    <w:p w14:paraId="5844995B" w14:textId="77777777" w:rsidR="003042B9" w:rsidRDefault="0004431E">
      <w:pPr>
        <w:pStyle w:val="Contents2"/>
        <w:tabs>
          <w:tab w:val="right" w:leader="dot" w:pos="10684"/>
        </w:tabs>
      </w:pPr>
      <w:hyperlink r:id="rId89" w:history="1">
        <w:r>
          <w:rPr>
            <w:rFonts w:ascii="Garamond" w:eastAsia="標楷體" w:hAnsi="Garamond"/>
          </w:rPr>
          <w:t>佛陀最後的教誡</w:t>
        </w:r>
        <w:r>
          <w:rPr>
            <w:rFonts w:ascii="Garamond" w:eastAsia="標楷體" w:hAnsi="Garamond"/>
          </w:rPr>
          <w:tab/>
          <w:t>135</w:t>
        </w:r>
      </w:hyperlink>
    </w:p>
    <w:p w14:paraId="5ABC2261" w14:textId="77777777" w:rsidR="003042B9" w:rsidRDefault="0004431E">
      <w:pPr>
        <w:pStyle w:val="Contents2"/>
        <w:tabs>
          <w:tab w:val="right" w:leader="dot" w:pos="10684"/>
        </w:tabs>
      </w:pPr>
      <w:hyperlink r:id="rId90" w:history="1">
        <w:r>
          <w:rPr>
            <w:rFonts w:ascii="Garamond" w:eastAsia="標楷體" w:hAnsi="Garamond"/>
          </w:rPr>
          <w:t>經典參考資訊</w:t>
        </w:r>
        <w:r>
          <w:rPr>
            <w:rFonts w:ascii="Garamond" w:eastAsia="標楷體" w:hAnsi="Garamond"/>
          </w:rPr>
          <w:tab/>
          <w:t>136</w:t>
        </w:r>
      </w:hyperlink>
    </w:p>
    <w:p w14:paraId="7E7FD9C5" w14:textId="77777777" w:rsidR="003042B9" w:rsidRDefault="0004431E">
      <w:pPr>
        <w:pStyle w:val="Contents1"/>
        <w:tabs>
          <w:tab w:val="right" w:leader="dot" w:pos="10204"/>
        </w:tabs>
      </w:pPr>
      <w:hyperlink r:id="rId91" w:history="1">
        <w:r>
          <w:rPr>
            <w:rFonts w:ascii="Garamond" w:eastAsia="標楷體" w:hAnsi="Garamond"/>
          </w:rPr>
          <w:t>附錄</w:t>
        </w:r>
        <w:r>
          <w:rPr>
            <w:rFonts w:ascii="Garamond" w:eastAsia="標楷體" w:hAnsi="Garamond"/>
          </w:rPr>
          <w:t xml:space="preserve"> </w:t>
        </w:r>
        <w:r>
          <w:rPr>
            <w:rFonts w:ascii="Garamond" w:eastAsia="標楷體" w:hAnsi="Garamond"/>
          </w:rPr>
          <w:t>本書常見佛學名詞淺釋</w:t>
        </w:r>
        <w:r>
          <w:rPr>
            <w:rFonts w:ascii="Garamond" w:eastAsia="標楷體" w:hAnsi="Garamond"/>
          </w:rPr>
          <w:tab/>
          <w:t>147</w:t>
        </w:r>
      </w:hyperlink>
    </w:p>
    <w:p w14:paraId="09D26869" w14:textId="77777777" w:rsidR="003042B9" w:rsidRDefault="0004431E">
      <w:pPr>
        <w:pStyle w:val="Contents1"/>
        <w:tabs>
          <w:tab w:val="right" w:leader="dot" w:pos="10204"/>
        </w:tabs>
      </w:pPr>
      <w:hyperlink r:id="rId92" w:history="1">
        <w:r>
          <w:rPr>
            <w:rFonts w:ascii="Garamond" w:eastAsia="標楷體" w:hAnsi="Garamond"/>
          </w:rPr>
          <w:t>化普樂</w:t>
        </w:r>
        <w:r>
          <w:rPr>
            <w:rFonts w:ascii="Garamond" w:eastAsia="標楷體" w:hAnsi="Garamond"/>
          </w:rPr>
          <w:t>•</w:t>
        </w:r>
        <w:r>
          <w:rPr>
            <w:rFonts w:ascii="Garamond" w:eastAsia="標楷體" w:hAnsi="Garamond"/>
          </w:rPr>
          <w:t>羅睺羅大長老</w:t>
        </w:r>
        <w:r>
          <w:rPr>
            <w:rFonts w:ascii="Garamond" w:eastAsia="標楷體" w:hAnsi="Garamond"/>
          </w:rPr>
          <w:tab/>
          <w:t>149</w:t>
        </w:r>
      </w:hyperlink>
    </w:p>
    <w:p w14:paraId="67FC31C6" w14:textId="77777777" w:rsidR="003042B9" w:rsidRDefault="0004431E">
      <w:pPr>
        <w:pStyle w:val="Contents1"/>
        <w:tabs>
          <w:tab w:val="right" w:leader="dot" w:pos="10204"/>
        </w:tabs>
      </w:pPr>
      <w:hyperlink r:id="rId93" w:history="1">
        <w:r>
          <w:rPr>
            <w:rFonts w:ascii="Garamond" w:eastAsia="標楷體" w:hAnsi="Garamond"/>
          </w:rPr>
          <w:t>法嚴法師</w:t>
        </w:r>
        <w:r>
          <w:rPr>
            <w:rFonts w:ascii="Garamond" w:eastAsia="標楷體" w:hAnsi="Garamond"/>
          </w:rPr>
          <w:tab/>
          <w:t>150</w:t>
        </w:r>
      </w:hyperlink>
    </w:p>
    <w:p w14:paraId="510E6A85" w14:textId="77777777" w:rsidR="003042B9" w:rsidRDefault="0004431E">
      <w:pPr>
        <w:pStyle w:val="Contents1"/>
        <w:tabs>
          <w:tab w:val="right" w:leader="dot" w:pos="10204"/>
        </w:tabs>
      </w:pPr>
      <w:hyperlink r:id="rId94" w:history="1">
        <w:r>
          <w:rPr>
            <w:rFonts w:ascii="Garamond" w:eastAsia="標楷體" w:hAnsi="Garamond"/>
          </w:rPr>
          <w:t>賴明亮教授</w:t>
        </w:r>
        <w:r>
          <w:rPr>
            <w:rFonts w:ascii="Garamond" w:eastAsia="標楷體" w:hAnsi="Garamond"/>
          </w:rPr>
          <w:tab/>
          <w:t>151</w:t>
        </w:r>
      </w:hyperlink>
    </w:p>
    <w:p w14:paraId="3119583E" w14:textId="77777777" w:rsidR="003042B9" w:rsidRDefault="0004431E">
      <w:pPr>
        <w:pStyle w:val="Contents1"/>
        <w:tabs>
          <w:tab w:val="right" w:leader="dot" w:pos="10204"/>
        </w:tabs>
      </w:pPr>
      <w:hyperlink r:id="rId95" w:history="1">
        <w:r>
          <w:rPr>
            <w:rFonts w:ascii="Garamond" w:eastAsia="標楷體" w:hAnsi="Garamond"/>
          </w:rPr>
          <w:t>補充參閱巴利佛典</w:t>
        </w:r>
        <w:r>
          <w:rPr>
            <w:rFonts w:ascii="Garamond" w:eastAsia="標楷體" w:hAnsi="Garamond"/>
          </w:rPr>
          <w:tab/>
          <w:t>152</w:t>
        </w:r>
      </w:hyperlink>
    </w:p>
    <w:p w14:paraId="345B19E4" w14:textId="77777777" w:rsidR="003042B9" w:rsidRDefault="0004431E">
      <w:pPr>
        <w:pStyle w:val="Contents2"/>
        <w:tabs>
          <w:tab w:val="right" w:leader="dot" w:pos="10684"/>
        </w:tabs>
      </w:pPr>
      <w:hyperlink r:id="rId96" w:history="1">
        <w:r>
          <w:rPr>
            <w:rFonts w:ascii="Garamond" w:eastAsia="標楷體" w:hAnsi="Garamond"/>
          </w:rPr>
          <w:t>律藏</w:t>
        </w:r>
        <w:r>
          <w:rPr>
            <w:rFonts w:ascii="Garamond" w:eastAsia="標楷體" w:hAnsi="Garamond"/>
          </w:rPr>
          <w:t>Vinaya Pitak</w:t>
        </w:r>
        <w:r>
          <w:rPr>
            <w:rFonts w:ascii="Garamond" w:eastAsia="標楷體" w:hAnsi="Garamond"/>
          </w:rPr>
          <w:t>a</w:t>
        </w:r>
        <w:r>
          <w:rPr>
            <w:rFonts w:ascii="Garamond" w:eastAsia="標楷體" w:hAnsi="Garamond"/>
          </w:rPr>
          <w:tab/>
          <w:t>152</w:t>
        </w:r>
      </w:hyperlink>
    </w:p>
    <w:p w14:paraId="25FD11BA" w14:textId="77777777" w:rsidR="003042B9" w:rsidRDefault="0004431E">
      <w:pPr>
        <w:pStyle w:val="Contents2"/>
        <w:tabs>
          <w:tab w:val="right" w:leader="dot" w:pos="10684"/>
        </w:tabs>
      </w:pPr>
      <w:hyperlink r:id="rId97" w:history="1">
        <w:r>
          <w:rPr>
            <w:rFonts w:ascii="Garamond" w:eastAsia="標楷體" w:hAnsi="Garamond"/>
          </w:rPr>
          <w:t>經藏</w:t>
        </w:r>
        <w:r>
          <w:rPr>
            <w:rFonts w:ascii="Garamond" w:eastAsia="標楷體" w:hAnsi="Garamond"/>
          </w:rPr>
          <w:t xml:space="preserve"> Sutta Pi</w:t>
        </w:r>
        <w:r>
          <w:rPr>
            <w:rFonts w:ascii="Garamond" w:eastAsia="標楷體" w:hAnsi="Garamond"/>
          </w:rPr>
          <w:t>ṭ</w:t>
        </w:r>
        <w:r>
          <w:rPr>
            <w:rFonts w:ascii="Garamond" w:eastAsia="標楷體" w:hAnsi="Garamond"/>
          </w:rPr>
          <w:t>aka</w:t>
        </w:r>
        <w:r>
          <w:rPr>
            <w:rFonts w:ascii="Garamond" w:eastAsia="標楷體" w:hAnsi="Garamond"/>
          </w:rPr>
          <w:tab/>
          <w:t>153</w:t>
        </w:r>
      </w:hyperlink>
    </w:p>
    <w:p w14:paraId="789DD480" w14:textId="77777777" w:rsidR="003042B9" w:rsidRDefault="0004431E">
      <w:pPr>
        <w:pStyle w:val="Contents3"/>
        <w:tabs>
          <w:tab w:val="right" w:leader="dot" w:pos="11164"/>
        </w:tabs>
      </w:pPr>
      <w:hyperlink r:id="rId98" w:history="1">
        <w:r>
          <w:rPr>
            <w:rFonts w:ascii="Garamond" w:eastAsia="標楷體" w:hAnsi="Garamond"/>
          </w:rPr>
          <w:t>長部</w:t>
        </w:r>
        <w:r>
          <w:rPr>
            <w:rFonts w:ascii="Garamond" w:eastAsia="標楷體" w:hAnsi="Garamond"/>
          </w:rPr>
          <w:t>Dīgha-nikāya</w:t>
        </w:r>
        <w:r>
          <w:rPr>
            <w:rFonts w:ascii="Garamond" w:eastAsia="標楷體" w:hAnsi="Garamond"/>
          </w:rPr>
          <w:tab/>
          <w:t>153</w:t>
        </w:r>
      </w:hyperlink>
    </w:p>
    <w:p w14:paraId="59EE1AB9" w14:textId="77777777" w:rsidR="003042B9" w:rsidRDefault="0004431E">
      <w:pPr>
        <w:pStyle w:val="Contents3"/>
        <w:tabs>
          <w:tab w:val="right" w:leader="dot" w:pos="11164"/>
        </w:tabs>
      </w:pPr>
      <w:hyperlink r:id="rId99" w:history="1">
        <w:r>
          <w:rPr>
            <w:rFonts w:ascii="Garamond" w:eastAsia="標楷體" w:hAnsi="Garamond"/>
          </w:rPr>
          <w:t>中部</w:t>
        </w:r>
        <w:r>
          <w:rPr>
            <w:rFonts w:ascii="Garamond" w:eastAsia="標楷體" w:hAnsi="Garamond"/>
          </w:rPr>
          <w:t>Majjhima-nikāya</w:t>
        </w:r>
        <w:r>
          <w:rPr>
            <w:rFonts w:ascii="Garamond" w:eastAsia="標楷體" w:hAnsi="Garamond"/>
          </w:rPr>
          <w:tab/>
          <w:t>162</w:t>
        </w:r>
      </w:hyperlink>
    </w:p>
    <w:p w14:paraId="1E841E86" w14:textId="77777777" w:rsidR="003042B9" w:rsidRDefault="0004431E">
      <w:pPr>
        <w:pStyle w:val="Contents3"/>
        <w:tabs>
          <w:tab w:val="right" w:leader="dot" w:pos="11164"/>
        </w:tabs>
      </w:pPr>
      <w:hyperlink r:id="rId100" w:history="1">
        <w:r>
          <w:rPr>
            <w:rFonts w:ascii="Garamond" w:eastAsia="標楷體" w:hAnsi="Garamond"/>
          </w:rPr>
          <w:t>相應部</w:t>
        </w:r>
        <w:r>
          <w:rPr>
            <w:rFonts w:ascii="Garamond" w:eastAsia="標楷體" w:hAnsi="Garamond"/>
          </w:rPr>
          <w:t>Sa</w:t>
        </w:r>
        <w:r>
          <w:rPr>
            <w:rFonts w:ascii="Garamond" w:eastAsia="標楷體" w:hAnsi="Garamond"/>
          </w:rPr>
          <w:t>ṁ</w:t>
        </w:r>
        <w:r>
          <w:rPr>
            <w:rFonts w:ascii="Garamond" w:eastAsia="標楷體" w:hAnsi="Garamond"/>
          </w:rPr>
          <w:t>yutta-nikāya</w:t>
        </w:r>
        <w:r>
          <w:rPr>
            <w:rFonts w:ascii="Garamond" w:eastAsia="標楷體" w:hAnsi="Garamond"/>
          </w:rPr>
          <w:tab/>
          <w:t>197</w:t>
        </w:r>
      </w:hyperlink>
    </w:p>
    <w:p w14:paraId="4D93C30F" w14:textId="77777777" w:rsidR="003042B9" w:rsidRDefault="0004431E">
      <w:pPr>
        <w:pStyle w:val="Contents3"/>
        <w:tabs>
          <w:tab w:val="right" w:leader="dot" w:pos="11164"/>
        </w:tabs>
      </w:pPr>
      <w:hyperlink r:id="rId101" w:history="1">
        <w:r>
          <w:rPr>
            <w:rFonts w:ascii="Garamond" w:eastAsia="標楷體" w:hAnsi="Garamond"/>
          </w:rPr>
          <w:t>增支部</w:t>
        </w:r>
        <w:r>
          <w:rPr>
            <w:rFonts w:ascii="Garamond" w:eastAsia="標楷體" w:hAnsi="Garamond"/>
          </w:rPr>
          <w:t>A</w:t>
        </w:r>
        <w:r>
          <w:rPr>
            <w:rFonts w:ascii="Garamond" w:eastAsia="標楷體" w:hAnsi="Garamond"/>
          </w:rPr>
          <w:t>ṅ</w:t>
        </w:r>
        <w:r>
          <w:rPr>
            <w:rFonts w:ascii="Garamond" w:eastAsia="標楷體" w:hAnsi="Garamond"/>
          </w:rPr>
          <w:t>guttara-nikāya</w:t>
        </w:r>
        <w:r>
          <w:rPr>
            <w:rFonts w:ascii="Garamond" w:eastAsia="標楷體" w:hAnsi="Garamond"/>
          </w:rPr>
          <w:tab/>
          <w:t>224</w:t>
        </w:r>
      </w:hyperlink>
    </w:p>
    <w:p w14:paraId="38AF021F" w14:textId="77777777" w:rsidR="003042B9" w:rsidRDefault="0004431E">
      <w:pPr>
        <w:pStyle w:val="Contents3"/>
        <w:tabs>
          <w:tab w:val="right" w:leader="dot" w:pos="11164"/>
        </w:tabs>
      </w:pPr>
      <w:hyperlink r:id="rId102" w:history="1">
        <w:r>
          <w:rPr>
            <w:rFonts w:ascii="Garamond" w:eastAsia="標楷體" w:hAnsi="Garamond"/>
          </w:rPr>
          <w:t>小部</w:t>
        </w:r>
        <w:r>
          <w:rPr>
            <w:rFonts w:ascii="Garamond" w:eastAsia="標楷體" w:hAnsi="Garamond"/>
          </w:rPr>
          <w:t>Khuddaka-nikāya</w:t>
        </w:r>
        <w:r>
          <w:rPr>
            <w:rFonts w:ascii="Garamond" w:eastAsia="標楷體" w:hAnsi="Garamond"/>
          </w:rPr>
          <w:tab/>
          <w:t>237</w:t>
        </w:r>
      </w:hyperlink>
    </w:p>
    <w:p w14:paraId="2CF139C7" w14:textId="77777777" w:rsidR="003042B9" w:rsidRDefault="0004431E">
      <w:pPr>
        <w:pStyle w:val="Contents2"/>
        <w:tabs>
          <w:tab w:val="right" w:leader="dot" w:pos="10684"/>
        </w:tabs>
      </w:pPr>
      <w:hyperlink r:id="rId103" w:history="1">
        <w:r>
          <w:rPr>
            <w:rFonts w:ascii="Garamond" w:eastAsia="標楷體" w:hAnsi="Garamond"/>
          </w:rPr>
          <w:t>論藏</w:t>
        </w:r>
        <w:r>
          <w:rPr>
            <w:rFonts w:ascii="Garamond" w:eastAsia="標楷體" w:hAnsi="Garamond"/>
          </w:rPr>
          <w:tab/>
          <w:t>243</w:t>
        </w:r>
      </w:hyperlink>
    </w:p>
    <w:p w14:paraId="3D424AF4" w14:textId="77777777" w:rsidR="003042B9" w:rsidRDefault="0004431E">
      <w:pPr>
        <w:pStyle w:val="Contents3"/>
        <w:tabs>
          <w:tab w:val="right" w:leader="dot" w:pos="11164"/>
        </w:tabs>
      </w:pPr>
      <w:hyperlink r:id="rId104" w:history="1">
        <w:r>
          <w:rPr>
            <w:rFonts w:ascii="Garamond" w:eastAsia="標楷體" w:hAnsi="Garamond"/>
          </w:rPr>
          <w:t>分別論</w:t>
        </w:r>
        <w:r>
          <w:rPr>
            <w:rFonts w:ascii="Garamond" w:eastAsia="標楷體" w:hAnsi="Garamond"/>
          </w:rPr>
          <w:t xml:space="preserve"> Vibha</w:t>
        </w:r>
        <w:r>
          <w:rPr>
            <w:rFonts w:ascii="Garamond" w:eastAsia="標楷體" w:hAnsi="Garamond"/>
          </w:rPr>
          <w:t>ṅ</w:t>
        </w:r>
        <w:r>
          <w:rPr>
            <w:rFonts w:ascii="Garamond" w:eastAsia="標楷體" w:hAnsi="Garamond"/>
          </w:rPr>
          <w:t>ga</w:t>
        </w:r>
        <w:r>
          <w:rPr>
            <w:rFonts w:ascii="Garamond" w:eastAsia="標楷體" w:hAnsi="Garamond"/>
          </w:rPr>
          <w:tab/>
          <w:t>243</w:t>
        </w:r>
      </w:hyperlink>
    </w:p>
    <w:p w14:paraId="33424D4E" w14:textId="77777777" w:rsidR="003042B9" w:rsidRDefault="0004431E">
      <w:pPr>
        <w:pStyle w:val="Contents2"/>
        <w:tabs>
          <w:tab w:val="right" w:leader="dot" w:pos="10684"/>
        </w:tabs>
      </w:pPr>
      <w:hyperlink r:id="rId105" w:history="1">
        <w:r>
          <w:rPr>
            <w:rFonts w:ascii="Garamond" w:eastAsia="標楷體" w:hAnsi="Garamond"/>
          </w:rPr>
          <w:t>藏外佛典</w:t>
        </w:r>
        <w:r>
          <w:rPr>
            <w:rFonts w:ascii="Garamond" w:eastAsia="標楷體" w:hAnsi="Garamond"/>
          </w:rPr>
          <w:tab/>
          <w:t>243</w:t>
        </w:r>
      </w:hyperlink>
    </w:p>
    <w:p w14:paraId="119C7AF0" w14:textId="77777777" w:rsidR="003042B9" w:rsidRDefault="0004431E">
      <w:pPr>
        <w:pStyle w:val="Contents3"/>
        <w:tabs>
          <w:tab w:val="right" w:leader="dot" w:pos="11164"/>
        </w:tabs>
      </w:pPr>
      <w:hyperlink r:id="rId106" w:history="1">
        <w:r>
          <w:rPr>
            <w:rFonts w:ascii="Garamond" w:eastAsia="標楷體" w:hAnsi="Garamond"/>
          </w:rPr>
          <w:t>清淨道論</w:t>
        </w:r>
        <w:r>
          <w:rPr>
            <w:rFonts w:ascii="Garamond" w:eastAsia="標楷體" w:hAnsi="Garamond"/>
          </w:rPr>
          <w:t xml:space="preserve"> Visuddhi</w:t>
        </w:r>
        <w:r>
          <w:rPr>
            <w:rFonts w:ascii="Garamond" w:eastAsia="標楷體" w:hAnsi="Garamond"/>
          </w:rPr>
          <w:t>magga</w:t>
        </w:r>
        <w:r>
          <w:rPr>
            <w:rFonts w:ascii="Garamond" w:eastAsia="標楷體" w:hAnsi="Garamond"/>
          </w:rPr>
          <w:tab/>
          <w:t>243</w:t>
        </w:r>
      </w:hyperlink>
    </w:p>
    <w:p w14:paraId="3B24F53F" w14:textId="77777777" w:rsidR="003042B9" w:rsidRDefault="0004431E">
      <w:pPr>
        <w:pStyle w:val="Contents3"/>
        <w:tabs>
          <w:tab w:val="right" w:leader="dot" w:pos="11164"/>
        </w:tabs>
      </w:pPr>
      <w:hyperlink r:id="rId107" w:history="1">
        <w:r>
          <w:rPr>
            <w:rFonts w:ascii="Garamond" w:eastAsia="標楷體" w:hAnsi="Garamond"/>
          </w:rPr>
          <w:t>阿育王刻文</w:t>
        </w:r>
        <w:r>
          <w:rPr>
            <w:rFonts w:ascii="Garamond" w:eastAsia="標楷體" w:hAnsi="Garamond"/>
          </w:rPr>
          <w:t>(</w:t>
        </w:r>
        <w:r>
          <w:rPr>
            <w:rFonts w:ascii="Garamond" w:eastAsia="標楷體" w:hAnsi="Garamond"/>
          </w:rPr>
          <w:t>摩崖法敕</w:t>
        </w:r>
        <w:r>
          <w:rPr>
            <w:rFonts w:ascii="Garamond" w:eastAsia="標楷體" w:hAnsi="Garamond"/>
          </w:rPr>
          <w:t>)Dhamma-lipi</w:t>
        </w:r>
        <w:r>
          <w:rPr>
            <w:rFonts w:ascii="Garamond" w:eastAsia="標楷體" w:hAnsi="Garamond"/>
          </w:rPr>
          <w:tab/>
          <w:t>246</w:t>
        </w:r>
      </w:hyperlink>
    </w:p>
    <w:p w14:paraId="13E1443C" w14:textId="77777777" w:rsidR="003042B9" w:rsidRDefault="0004431E">
      <w:pPr>
        <w:pStyle w:val="Contents1"/>
        <w:tabs>
          <w:tab w:val="right" w:leader="dot" w:pos="10204"/>
        </w:tabs>
      </w:pPr>
      <w:hyperlink r:id="rId108" w:history="1">
        <w:r>
          <w:rPr>
            <w:rFonts w:ascii="Garamond" w:eastAsia="標楷體" w:hAnsi="Garamond"/>
          </w:rPr>
          <w:t>補充註釋</w:t>
        </w:r>
        <w:r>
          <w:rPr>
            <w:rFonts w:ascii="Garamond" w:eastAsia="標楷體" w:hAnsi="Garamond"/>
          </w:rPr>
          <w:tab/>
          <w:t>249</w:t>
        </w:r>
      </w:hyperlink>
    </w:p>
    <w:p w14:paraId="44037D2D" w14:textId="77777777" w:rsidR="003042B9" w:rsidRDefault="0004431E">
      <w:pPr>
        <w:pStyle w:val="Contents2"/>
        <w:tabs>
          <w:tab w:val="right" w:leader="dot" w:pos="10684"/>
        </w:tabs>
      </w:pPr>
      <w:hyperlink r:id="rId109" w:history="1">
        <w:r>
          <w:rPr>
            <w:rFonts w:ascii="Garamond" w:eastAsia="標楷體" w:hAnsi="Garamond"/>
          </w:rPr>
          <w:t>序言</w:t>
        </w:r>
        <w:r>
          <w:rPr>
            <w:rFonts w:ascii="Garamond" w:eastAsia="標楷體" w:hAnsi="Garamond"/>
          </w:rPr>
          <w:tab/>
          <w:t>249</w:t>
        </w:r>
      </w:hyperlink>
    </w:p>
    <w:p w14:paraId="54E5F6D8" w14:textId="77777777" w:rsidR="003042B9" w:rsidRDefault="0004431E">
      <w:pPr>
        <w:pStyle w:val="Contents2"/>
        <w:tabs>
          <w:tab w:val="right" w:leader="dot" w:pos="10684"/>
        </w:tabs>
      </w:pPr>
      <w:hyperlink r:id="rId110" w:history="1">
        <w:r>
          <w:rPr>
            <w:rFonts w:ascii="Garamond" w:eastAsia="標楷體" w:hAnsi="Garamond"/>
          </w:rPr>
          <w:t>佛陀傳略</w:t>
        </w:r>
        <w:r>
          <w:rPr>
            <w:rFonts w:ascii="Garamond" w:eastAsia="標楷體" w:hAnsi="Garamond"/>
          </w:rPr>
          <w:tab/>
          <w:t>249</w:t>
        </w:r>
      </w:hyperlink>
    </w:p>
    <w:p w14:paraId="153BB1F6" w14:textId="77777777" w:rsidR="003042B9" w:rsidRDefault="0004431E">
      <w:pPr>
        <w:pStyle w:val="Contents2"/>
        <w:tabs>
          <w:tab w:val="right" w:leader="dot" w:pos="10684"/>
        </w:tabs>
      </w:pPr>
      <w:hyperlink r:id="rId111" w:history="1">
        <w:r>
          <w:rPr>
            <w:rFonts w:ascii="Garamond" w:eastAsia="標楷體" w:hAnsi="Garamond"/>
          </w:rPr>
          <w:t>第一章</w:t>
        </w:r>
        <w:r>
          <w:rPr>
            <w:rFonts w:ascii="Garamond" w:eastAsia="標楷體" w:hAnsi="Garamond"/>
          </w:rPr>
          <w:t xml:space="preserve"> </w:t>
        </w:r>
        <w:r>
          <w:rPr>
            <w:rFonts w:ascii="Garamond" w:eastAsia="標楷體" w:hAnsi="Garamond"/>
          </w:rPr>
          <w:t>佛教的宗教態度</w:t>
        </w:r>
        <w:r>
          <w:rPr>
            <w:rFonts w:ascii="Garamond" w:eastAsia="標楷體" w:hAnsi="Garamond"/>
          </w:rPr>
          <w:tab/>
          <w:t>252</w:t>
        </w:r>
      </w:hyperlink>
    </w:p>
    <w:p w14:paraId="2E26D6A7" w14:textId="77777777" w:rsidR="003042B9" w:rsidRDefault="0004431E">
      <w:pPr>
        <w:pStyle w:val="Contents2"/>
        <w:tabs>
          <w:tab w:val="right" w:leader="dot" w:pos="10684"/>
        </w:tabs>
      </w:pPr>
      <w:hyperlink r:id="rId112" w:history="1">
        <w:r>
          <w:rPr>
            <w:rFonts w:ascii="Garamond" w:eastAsia="標楷體" w:hAnsi="Garamond"/>
          </w:rPr>
          <w:t>第二章</w:t>
        </w:r>
        <w:r>
          <w:rPr>
            <w:rFonts w:ascii="Garamond" w:eastAsia="標楷體" w:hAnsi="Garamond"/>
          </w:rPr>
          <w:t xml:space="preserve"> </w:t>
        </w:r>
        <w:r>
          <w:rPr>
            <w:rFonts w:ascii="Garamond" w:eastAsia="標楷體" w:hAnsi="Garamond"/>
          </w:rPr>
          <w:t>四聖諦</w:t>
        </w:r>
        <w:r>
          <w:rPr>
            <w:rFonts w:ascii="Garamond" w:eastAsia="標楷體" w:hAnsi="Garamond"/>
          </w:rPr>
          <w:tab/>
          <w:t>253</w:t>
        </w:r>
      </w:hyperlink>
    </w:p>
    <w:p w14:paraId="2305858F" w14:textId="77777777" w:rsidR="003042B9" w:rsidRDefault="0004431E">
      <w:pPr>
        <w:pStyle w:val="Contents2"/>
        <w:tabs>
          <w:tab w:val="right" w:leader="dot" w:pos="10684"/>
        </w:tabs>
      </w:pPr>
      <w:hyperlink r:id="rId113" w:history="1">
        <w:r>
          <w:rPr>
            <w:rFonts w:ascii="Garamond" w:eastAsia="標楷體" w:hAnsi="Garamond"/>
          </w:rPr>
          <w:t>第三章</w:t>
        </w:r>
        <w:r>
          <w:rPr>
            <w:rFonts w:ascii="Garamond" w:eastAsia="標楷體" w:hAnsi="Garamond"/>
          </w:rPr>
          <w:t xml:space="preserve"> </w:t>
        </w:r>
        <w:r>
          <w:rPr>
            <w:rFonts w:ascii="Garamond" w:eastAsia="標楷體" w:hAnsi="Garamond"/>
          </w:rPr>
          <w:t>第二聖諦：集諦</w:t>
        </w:r>
        <w:r>
          <w:rPr>
            <w:rFonts w:ascii="Garamond" w:eastAsia="標楷體" w:hAnsi="Garamond"/>
          </w:rPr>
          <w:t>——</w:t>
        </w:r>
        <w:r>
          <w:rPr>
            <w:rFonts w:ascii="Garamond" w:eastAsia="標楷體" w:hAnsi="Garamond"/>
          </w:rPr>
          <w:t>苦之生起</w:t>
        </w:r>
        <w:r>
          <w:rPr>
            <w:rFonts w:ascii="Garamond" w:eastAsia="標楷體" w:hAnsi="Garamond"/>
          </w:rPr>
          <w:tab/>
          <w:t>258</w:t>
        </w:r>
      </w:hyperlink>
    </w:p>
    <w:p w14:paraId="25E17DF7" w14:textId="77777777" w:rsidR="003042B9" w:rsidRDefault="0004431E">
      <w:pPr>
        <w:pStyle w:val="Contents2"/>
        <w:tabs>
          <w:tab w:val="right" w:leader="dot" w:pos="10684"/>
        </w:tabs>
      </w:pPr>
      <w:hyperlink r:id="rId114" w:history="1">
        <w:r>
          <w:rPr>
            <w:rFonts w:ascii="Garamond" w:eastAsia="標楷體" w:hAnsi="Garamond"/>
          </w:rPr>
          <w:t>第四章</w:t>
        </w:r>
        <w:r>
          <w:rPr>
            <w:rFonts w:ascii="Garamond" w:eastAsia="標楷體" w:hAnsi="Garamond"/>
          </w:rPr>
          <w:t xml:space="preserve"> </w:t>
        </w:r>
        <w:r>
          <w:rPr>
            <w:rFonts w:ascii="Garamond" w:eastAsia="標楷體" w:hAnsi="Garamond"/>
          </w:rPr>
          <w:t>第三聖諦：滅諦</w:t>
        </w:r>
        <w:r>
          <w:rPr>
            <w:rFonts w:ascii="Garamond" w:eastAsia="標楷體" w:hAnsi="Garamond"/>
          </w:rPr>
          <w:tab/>
          <w:t>261</w:t>
        </w:r>
      </w:hyperlink>
    </w:p>
    <w:p w14:paraId="56AA3D5A" w14:textId="77777777" w:rsidR="003042B9" w:rsidRDefault="0004431E">
      <w:pPr>
        <w:pStyle w:val="Contents2"/>
        <w:tabs>
          <w:tab w:val="right" w:leader="dot" w:pos="10684"/>
        </w:tabs>
      </w:pPr>
      <w:hyperlink r:id="rId115" w:history="1">
        <w:r>
          <w:rPr>
            <w:rFonts w:ascii="Garamond" w:eastAsia="標楷體" w:hAnsi="Garamond"/>
          </w:rPr>
          <w:t>第五章</w:t>
        </w:r>
        <w:r>
          <w:rPr>
            <w:rFonts w:ascii="Garamond" w:eastAsia="標楷體" w:hAnsi="Garamond"/>
          </w:rPr>
          <w:t xml:space="preserve"> </w:t>
        </w:r>
        <w:r>
          <w:rPr>
            <w:rFonts w:ascii="Garamond" w:eastAsia="標楷體" w:hAnsi="Garamond"/>
          </w:rPr>
          <w:t>第四聖諦：道諦</w:t>
        </w:r>
        <w:r>
          <w:rPr>
            <w:rFonts w:ascii="Garamond" w:eastAsia="標楷體" w:hAnsi="Garamond"/>
          </w:rPr>
          <w:tab/>
          <w:t>263</w:t>
        </w:r>
      </w:hyperlink>
    </w:p>
    <w:p w14:paraId="5C00909E" w14:textId="77777777" w:rsidR="003042B9" w:rsidRDefault="0004431E">
      <w:pPr>
        <w:pStyle w:val="Contents2"/>
        <w:tabs>
          <w:tab w:val="right" w:leader="dot" w:pos="10684"/>
        </w:tabs>
      </w:pPr>
      <w:hyperlink r:id="rId116" w:history="1">
        <w:r>
          <w:rPr>
            <w:rFonts w:ascii="Garamond" w:eastAsia="標楷體" w:hAnsi="Garamond"/>
          </w:rPr>
          <w:t>第六章</w:t>
        </w:r>
        <w:r>
          <w:rPr>
            <w:rFonts w:ascii="Garamond" w:eastAsia="標楷體" w:hAnsi="Garamond"/>
          </w:rPr>
          <w:t xml:space="preserve"> </w:t>
        </w:r>
        <w:r>
          <w:rPr>
            <w:rFonts w:ascii="Garamond" w:eastAsia="標楷體" w:hAnsi="Garamond"/>
          </w:rPr>
          <w:t>無我論</w:t>
        </w:r>
        <w:r>
          <w:rPr>
            <w:rFonts w:ascii="Garamond" w:eastAsia="標楷體" w:hAnsi="Garamond"/>
          </w:rPr>
          <w:tab/>
          <w:t>264</w:t>
        </w:r>
      </w:hyperlink>
    </w:p>
    <w:p w14:paraId="1CB8DEF5" w14:textId="77777777" w:rsidR="003042B9" w:rsidRDefault="0004431E">
      <w:pPr>
        <w:pStyle w:val="Contents2"/>
        <w:tabs>
          <w:tab w:val="right" w:leader="dot" w:pos="10684"/>
        </w:tabs>
      </w:pPr>
      <w:hyperlink r:id="rId117" w:history="1">
        <w:r>
          <w:rPr>
            <w:rFonts w:ascii="Garamond" w:eastAsia="標楷體" w:hAnsi="Garamond"/>
          </w:rPr>
          <w:t>第七章</w:t>
        </w:r>
        <w:r>
          <w:rPr>
            <w:rFonts w:ascii="Garamond" w:eastAsia="標楷體" w:hAnsi="Garamond"/>
          </w:rPr>
          <w:t xml:space="preserve"> </w:t>
        </w:r>
        <w:r>
          <w:rPr>
            <w:rFonts w:ascii="Garamond" w:eastAsia="標楷體" w:hAnsi="Garamond"/>
          </w:rPr>
          <w:t>修習：心智的培育</w:t>
        </w:r>
        <w:r>
          <w:rPr>
            <w:rFonts w:ascii="Garamond" w:eastAsia="標楷體" w:hAnsi="Garamond"/>
          </w:rPr>
          <w:tab/>
          <w:t>269</w:t>
        </w:r>
      </w:hyperlink>
    </w:p>
    <w:p w14:paraId="7B4E2382" w14:textId="77777777" w:rsidR="003042B9" w:rsidRDefault="0004431E">
      <w:pPr>
        <w:pStyle w:val="Contents2"/>
        <w:tabs>
          <w:tab w:val="right" w:leader="dot" w:pos="10684"/>
        </w:tabs>
      </w:pPr>
      <w:hyperlink r:id="rId118" w:history="1">
        <w:r>
          <w:rPr>
            <w:rFonts w:ascii="Garamond" w:eastAsia="標楷體" w:hAnsi="Garamond"/>
          </w:rPr>
          <w:t>第八章</w:t>
        </w:r>
        <w:r>
          <w:rPr>
            <w:rFonts w:ascii="Garamond" w:eastAsia="標楷體" w:hAnsi="Garamond"/>
          </w:rPr>
          <w:t xml:space="preserve"> </w:t>
        </w:r>
        <w:r>
          <w:rPr>
            <w:rFonts w:ascii="Garamond" w:eastAsia="標楷體" w:hAnsi="Garamond"/>
          </w:rPr>
          <w:t>佛的教誡與今日世界</w:t>
        </w:r>
        <w:r>
          <w:rPr>
            <w:rFonts w:ascii="Garamond" w:eastAsia="標楷體" w:hAnsi="Garamond"/>
          </w:rPr>
          <w:tab/>
          <w:t>270</w:t>
        </w:r>
      </w:hyperlink>
    </w:p>
    <w:p w14:paraId="7FB52F81" w14:textId="77777777" w:rsidR="003042B9" w:rsidRDefault="0004431E">
      <w:pPr>
        <w:pStyle w:val="Contents2"/>
        <w:tabs>
          <w:tab w:val="right" w:leader="dot" w:pos="10684"/>
        </w:tabs>
      </w:pPr>
      <w:hyperlink r:id="rId119" w:history="1">
        <w:r>
          <w:rPr>
            <w:rFonts w:ascii="Garamond" w:eastAsia="標楷體" w:hAnsi="Garamond"/>
          </w:rPr>
          <w:t>佛典選譯</w:t>
        </w:r>
        <w:r>
          <w:rPr>
            <w:rFonts w:ascii="Garamond" w:eastAsia="標楷體" w:hAnsi="Garamond"/>
          </w:rPr>
          <w:tab/>
          <w:t>272</w:t>
        </w:r>
      </w:hyperlink>
    </w:p>
    <w:p w14:paraId="64EC5CAD" w14:textId="77777777" w:rsidR="003042B9" w:rsidRDefault="0004431E">
      <w:pPr>
        <w:pStyle w:val="Contents3"/>
        <w:tabs>
          <w:tab w:val="right" w:leader="dot" w:pos="11164"/>
        </w:tabs>
      </w:pPr>
      <w:hyperlink r:id="rId120" w:history="1">
        <w:r>
          <w:rPr>
            <w:rFonts w:ascii="Garamond" w:eastAsia="標楷體" w:hAnsi="Garamond"/>
          </w:rPr>
          <w:t>轉法輪經（初轉法輪經）</w:t>
        </w:r>
        <w:r>
          <w:rPr>
            <w:rFonts w:ascii="Garamond" w:eastAsia="標楷體" w:hAnsi="Garamond"/>
          </w:rPr>
          <w:tab/>
          <w:t>272</w:t>
        </w:r>
      </w:hyperlink>
    </w:p>
    <w:p w14:paraId="5AAC3994" w14:textId="77777777" w:rsidR="003042B9" w:rsidRDefault="0004431E">
      <w:pPr>
        <w:pStyle w:val="Contents3"/>
        <w:tabs>
          <w:tab w:val="right" w:leader="dot" w:pos="11164"/>
        </w:tabs>
      </w:pPr>
      <w:hyperlink r:id="rId121" w:history="1">
        <w:r>
          <w:rPr>
            <w:rFonts w:ascii="Garamond" w:eastAsia="標楷體" w:hAnsi="Garamond"/>
          </w:rPr>
          <w:t>燃燒經</w:t>
        </w:r>
        <w:r>
          <w:rPr>
            <w:rFonts w:ascii="Garamond" w:eastAsia="標楷體" w:hAnsi="Garamond"/>
          </w:rPr>
          <w:tab/>
          <w:t>277</w:t>
        </w:r>
      </w:hyperlink>
    </w:p>
    <w:p w14:paraId="1C29CFB7" w14:textId="77777777" w:rsidR="003042B9" w:rsidRDefault="0004431E">
      <w:pPr>
        <w:pStyle w:val="Contents3"/>
        <w:tabs>
          <w:tab w:val="right" w:leader="dot" w:pos="11164"/>
        </w:tabs>
      </w:pPr>
      <w:hyperlink r:id="rId122" w:history="1">
        <w:r>
          <w:rPr>
            <w:rFonts w:ascii="Garamond" w:eastAsia="標楷體" w:hAnsi="Garamond"/>
          </w:rPr>
          <w:t>吉祥經</w:t>
        </w:r>
        <w:r>
          <w:rPr>
            <w:rFonts w:ascii="Garamond" w:eastAsia="標楷體" w:hAnsi="Garamond"/>
          </w:rPr>
          <w:tab/>
          <w:t>278</w:t>
        </w:r>
      </w:hyperlink>
    </w:p>
    <w:p w14:paraId="0B125702" w14:textId="77777777" w:rsidR="003042B9" w:rsidRDefault="0004431E">
      <w:pPr>
        <w:pStyle w:val="Contents3"/>
        <w:tabs>
          <w:tab w:val="right" w:leader="dot" w:pos="11164"/>
        </w:tabs>
      </w:pPr>
      <w:hyperlink r:id="rId123" w:history="1">
        <w:r>
          <w:rPr>
            <w:rFonts w:ascii="Garamond" w:eastAsia="標楷體" w:hAnsi="Garamond"/>
          </w:rPr>
          <w:t>一切漏經</w:t>
        </w:r>
        <w:r>
          <w:rPr>
            <w:rFonts w:ascii="Garamond" w:eastAsia="標楷體" w:hAnsi="Garamond"/>
          </w:rPr>
          <w:tab/>
          <w:t>280</w:t>
        </w:r>
      </w:hyperlink>
    </w:p>
    <w:p w14:paraId="59A08BB1" w14:textId="77777777" w:rsidR="003042B9" w:rsidRDefault="0004431E">
      <w:pPr>
        <w:pStyle w:val="Contents3"/>
        <w:tabs>
          <w:tab w:val="right" w:leader="dot" w:pos="11164"/>
        </w:tabs>
      </w:pPr>
      <w:hyperlink r:id="rId124" w:history="1">
        <w:r>
          <w:rPr>
            <w:rFonts w:ascii="Garamond" w:eastAsia="標楷體" w:hAnsi="Garamond"/>
          </w:rPr>
          <w:t>布喻經</w:t>
        </w:r>
        <w:r>
          <w:rPr>
            <w:rFonts w:ascii="Garamond" w:eastAsia="標楷體" w:hAnsi="Garamond"/>
          </w:rPr>
          <w:tab/>
          <w:t>282</w:t>
        </w:r>
      </w:hyperlink>
    </w:p>
    <w:p w14:paraId="7F1BE654" w14:textId="77777777" w:rsidR="003042B9" w:rsidRDefault="0004431E">
      <w:pPr>
        <w:pStyle w:val="Contents3"/>
        <w:tabs>
          <w:tab w:val="right" w:leader="dot" w:pos="11164"/>
        </w:tabs>
      </w:pPr>
      <w:hyperlink r:id="rId125" w:history="1">
        <w:r>
          <w:rPr>
            <w:rFonts w:ascii="Garamond" w:eastAsia="標楷體" w:hAnsi="Garamond"/>
          </w:rPr>
          <w:t>念處經</w:t>
        </w:r>
        <w:r>
          <w:rPr>
            <w:rFonts w:ascii="Garamond" w:eastAsia="標楷體" w:hAnsi="Garamond"/>
          </w:rPr>
          <w:tab/>
          <w:t>287</w:t>
        </w:r>
      </w:hyperlink>
    </w:p>
    <w:p w14:paraId="6C602D55" w14:textId="77777777" w:rsidR="003042B9" w:rsidRDefault="0004431E">
      <w:pPr>
        <w:pStyle w:val="Contents3"/>
        <w:tabs>
          <w:tab w:val="right" w:leader="dot" w:pos="11164"/>
        </w:tabs>
      </w:pPr>
      <w:hyperlink r:id="rId126" w:history="1">
        <w:r>
          <w:rPr>
            <w:rFonts w:ascii="Garamond" w:eastAsia="標楷體" w:hAnsi="Garamond"/>
          </w:rPr>
          <w:t>教授尸伽羅經</w:t>
        </w:r>
        <w:r>
          <w:rPr>
            <w:rFonts w:ascii="Garamond" w:eastAsia="標楷體" w:hAnsi="Garamond"/>
          </w:rPr>
          <w:tab/>
          <w:t>291</w:t>
        </w:r>
      </w:hyperlink>
    </w:p>
    <w:p w14:paraId="40B809CB" w14:textId="77777777" w:rsidR="003042B9" w:rsidRDefault="0004431E">
      <w:pPr>
        <w:pStyle w:val="Contents3"/>
        <w:tabs>
          <w:tab w:val="right" w:leader="dot" w:pos="11164"/>
        </w:tabs>
      </w:pPr>
      <w:hyperlink r:id="rId127" w:history="1">
        <w:r>
          <w:rPr>
            <w:rFonts w:ascii="Garamond" w:eastAsia="標楷體" w:hAnsi="Garamond"/>
          </w:rPr>
          <w:t>法句經選輯</w:t>
        </w:r>
        <w:r>
          <w:rPr>
            <w:rFonts w:ascii="Garamond" w:eastAsia="標楷體" w:hAnsi="Garamond"/>
          </w:rPr>
          <w:tab/>
          <w:t>294</w:t>
        </w:r>
      </w:hyperlink>
    </w:p>
    <w:p w14:paraId="6F5C8A95" w14:textId="77777777" w:rsidR="003042B9" w:rsidRDefault="0004431E">
      <w:pPr>
        <w:pStyle w:val="Contents3"/>
        <w:tabs>
          <w:tab w:val="right" w:leader="dot" w:pos="11164"/>
        </w:tabs>
      </w:pPr>
      <w:hyperlink r:id="rId128" w:history="1">
        <w:r>
          <w:rPr>
            <w:rFonts w:ascii="Garamond" w:eastAsia="標楷體" w:hAnsi="Garamond"/>
          </w:rPr>
          <w:t>佛陀最後的教誡</w:t>
        </w:r>
        <w:r>
          <w:rPr>
            <w:rFonts w:ascii="Garamond" w:eastAsia="標楷體" w:hAnsi="Garamond"/>
          </w:rPr>
          <w:tab/>
          <w:t>310</w:t>
        </w:r>
      </w:hyperlink>
    </w:p>
    <w:p w14:paraId="4C3D6E2A" w14:textId="77777777" w:rsidR="003042B9" w:rsidRDefault="0004431E">
      <w:pPr>
        <w:pStyle w:val="Contents1"/>
        <w:tabs>
          <w:tab w:val="right" w:leader="dot" w:pos="10204"/>
        </w:tabs>
      </w:pPr>
      <w:hyperlink r:id="rId129" w:history="1">
        <w:r>
          <w:rPr>
            <w:rFonts w:ascii="Garamond" w:eastAsia="標楷體" w:hAnsi="Garamond"/>
          </w:rPr>
          <w:t>參考資料</w:t>
        </w:r>
        <w:r>
          <w:rPr>
            <w:rFonts w:ascii="Garamond" w:eastAsia="標楷體" w:hAnsi="Garamond"/>
          </w:rPr>
          <w:tab/>
          <w:t>311</w:t>
        </w:r>
      </w:hyperlink>
    </w:p>
    <w:p w14:paraId="6BB81ACB" w14:textId="77777777" w:rsidR="003042B9" w:rsidRDefault="0004431E">
      <w:pPr>
        <w:pStyle w:val="Contents2"/>
        <w:tabs>
          <w:tab w:val="right" w:leader="dot" w:pos="10684"/>
        </w:tabs>
      </w:pPr>
      <w:hyperlink r:id="rId130" w:history="1">
        <w:r>
          <w:rPr>
            <w:rFonts w:ascii="Garamond" w:eastAsia="標楷體" w:hAnsi="Garamond"/>
          </w:rPr>
          <w:t>張澄基序</w:t>
        </w:r>
        <w:r>
          <w:rPr>
            <w:rFonts w:ascii="Garamond" w:eastAsia="標楷體" w:hAnsi="Garamond"/>
          </w:rPr>
          <w:tab/>
          <w:t>311</w:t>
        </w:r>
      </w:hyperlink>
    </w:p>
    <w:p w14:paraId="10E8E046" w14:textId="77777777" w:rsidR="003042B9" w:rsidRDefault="0004431E">
      <w:pPr>
        <w:pStyle w:val="Contents2"/>
        <w:tabs>
          <w:tab w:val="right" w:leader="dot" w:pos="10684"/>
        </w:tabs>
      </w:pPr>
      <w:hyperlink r:id="rId131" w:history="1">
        <w:r>
          <w:rPr>
            <w:rFonts w:ascii="Garamond" w:eastAsia="標楷體" w:hAnsi="Garamond"/>
          </w:rPr>
          <w:t>本書書目</w:t>
        </w:r>
        <w:r>
          <w:rPr>
            <w:rFonts w:ascii="Garamond" w:eastAsia="標楷體" w:hAnsi="Garamond"/>
          </w:rPr>
          <w:tab/>
          <w:t>313</w:t>
        </w:r>
      </w:hyperlink>
    </w:p>
    <w:p w14:paraId="50F0A117" w14:textId="77777777" w:rsidR="003042B9" w:rsidRDefault="0004431E">
      <w:pPr>
        <w:pStyle w:val="Contents2"/>
        <w:tabs>
          <w:tab w:val="right" w:leader="dot" w:pos="10684"/>
        </w:tabs>
      </w:pPr>
      <w:hyperlink r:id="rId132" w:history="1">
        <w:r>
          <w:rPr>
            <w:rFonts w:ascii="Garamond" w:eastAsia="標楷體" w:hAnsi="Garamond"/>
          </w:rPr>
          <w:t>本書參考資料</w:t>
        </w:r>
        <w:r>
          <w:rPr>
            <w:rFonts w:ascii="Garamond" w:eastAsia="標楷體" w:hAnsi="Garamond"/>
          </w:rPr>
          <w:tab/>
          <w:t>315</w:t>
        </w:r>
      </w:hyperlink>
    </w:p>
    <w:p w14:paraId="3A60CA05" w14:textId="77777777" w:rsidR="003042B9" w:rsidRDefault="0004431E">
      <w:pPr>
        <w:pStyle w:val="Standarduser"/>
        <w:rPr>
          <w:rFonts w:ascii="Garamond" w:eastAsia="標楷體" w:hAnsi="Garamond"/>
        </w:rPr>
      </w:pPr>
      <w:r>
        <w:fldChar w:fldCharType="end"/>
      </w:r>
    </w:p>
    <w:p w14:paraId="2E32F36A" w14:textId="77777777" w:rsidR="003042B9" w:rsidRDefault="0004431E">
      <w:pPr>
        <w:pStyle w:val="Standarduser"/>
        <w:widowControl/>
        <w:spacing w:before="280" w:after="280"/>
        <w:jc w:val="both"/>
        <w:sectPr w:rsidR="003042B9">
          <w:footerReference w:type="default" r:id="rId133"/>
          <w:endnotePr>
            <w:numFmt w:val="decimal"/>
          </w:endnotePr>
          <w:pgSz w:w="11906" w:h="16838"/>
          <w:pgMar w:top="567" w:right="851" w:bottom="777" w:left="851" w:header="720" w:footer="720" w:gutter="0"/>
          <w:pgNumType w:fmt="lowerRoman" w:start="1"/>
          <w:cols w:space="720"/>
        </w:sectPr>
      </w:pPr>
      <w:r>
        <w:rPr>
          <w:rFonts w:ascii="新細明體" w:hAnsi="新細明體" w:cs="新細明體"/>
          <w:b/>
          <w:bCs/>
          <w:kern w:val="0"/>
          <w:szCs w:val="24"/>
        </w:rPr>
        <w:t>※※※</w:t>
      </w:r>
      <w:r>
        <w:rPr>
          <w:rFonts w:ascii="Garamond" w:eastAsia="細明體" w:hAnsi="Garamond" w:cs="Times New Roman"/>
          <w:b/>
          <w:bCs/>
          <w:kern w:val="0"/>
          <w:szCs w:val="24"/>
        </w:rPr>
        <w:t xml:space="preserve"> </w:t>
      </w:r>
      <w:r>
        <w:rPr>
          <w:rFonts w:ascii="Garamond" w:eastAsia="細明體" w:hAnsi="Garamond" w:cs="Times New Roman"/>
          <w:b/>
          <w:bCs/>
          <w:kern w:val="0"/>
          <w:szCs w:val="24"/>
        </w:rPr>
        <w:t>建議初機學佛的讀者們：首先閱</w:t>
      </w:r>
      <w:r>
        <w:rPr>
          <w:rFonts w:ascii="Garamond" w:eastAsia="細明體" w:hAnsi="Garamond" w:cs="Times New Roman"/>
          <w:b/>
          <w:bCs/>
          <w:kern w:val="0"/>
          <w:szCs w:val="24"/>
        </w:rPr>
        <w:t>讀</w:t>
      </w:r>
      <w:r>
        <w:rPr>
          <w:rFonts w:ascii="Garamond" w:eastAsia="細明體" w:hAnsi="Garamond" w:cs="Times New Roman"/>
          <w:b/>
          <w:bCs/>
          <w:kern w:val="0"/>
          <w:szCs w:val="24"/>
        </w:rPr>
        <w:t xml:space="preserve"> </w:t>
      </w:r>
      <w:r>
        <w:rPr>
          <w:rFonts w:ascii="Garamond" w:eastAsia="細明體" w:hAnsi="Garamond" w:cs="Times New Roman"/>
          <w:b/>
          <w:bCs/>
          <w:kern w:val="0"/>
          <w:szCs w:val="24"/>
        </w:rPr>
        <w:t>第一章，接著閱讀第五、七、八章；當基本概念較清楚與鮮明時，再回過頭來讀第二、三、四、六章。</w:t>
      </w:r>
      <w:r>
        <w:rPr>
          <w:rFonts w:ascii="Garamond" w:eastAsia="細明體" w:hAnsi="Garamond" w:cs="Times New Roman"/>
          <w:b/>
          <w:bCs/>
          <w:kern w:val="0"/>
          <w:szCs w:val="24"/>
        </w:rPr>
        <w:t xml:space="preserve"> </w:t>
      </w:r>
      <w:r>
        <w:rPr>
          <w:rFonts w:ascii="Garamond" w:eastAsia="細明體" w:hAnsi="Garamond" w:cs="Times New Roman"/>
          <w:b/>
          <w:bCs/>
          <w:kern w:val="0"/>
          <w:szCs w:val="24"/>
        </w:rPr>
        <w:t>〔取材自：原作者之前言（自序）〕</w:t>
      </w:r>
    </w:p>
    <w:p w14:paraId="73B0FBED" w14:textId="77777777" w:rsidR="003042B9" w:rsidRDefault="0004431E">
      <w:pPr>
        <w:pStyle w:val="10"/>
        <w:jc w:val="center"/>
        <w:rPr>
          <w:rFonts w:ascii="Garamond" w:eastAsia="標楷體" w:hAnsi="Garamond"/>
        </w:rPr>
      </w:pPr>
      <w:bookmarkStart w:id="2" w:name="_Toc69938028"/>
      <w:bookmarkStart w:id="3" w:name="_Toc81286134"/>
      <w:bookmarkStart w:id="4" w:name="_Toc81285722"/>
      <w:bookmarkStart w:id="5" w:name="__RefHeading___Toc43229_4167595869"/>
      <w:bookmarkStart w:id="6" w:name="_Toc69054905"/>
      <w:r>
        <w:rPr>
          <w:rFonts w:ascii="Garamond" w:eastAsia="標楷體" w:hAnsi="Garamond"/>
        </w:rPr>
        <w:lastRenderedPageBreak/>
        <w:t>序言</w:t>
      </w:r>
      <w:bookmarkEnd w:id="2"/>
      <w:bookmarkEnd w:id="3"/>
      <w:bookmarkEnd w:id="4"/>
      <w:bookmarkEnd w:id="5"/>
      <w:bookmarkEnd w:id="6"/>
    </w:p>
    <w:p w14:paraId="67BDABCE" w14:textId="77777777" w:rsidR="003042B9" w:rsidRDefault="0004431E">
      <w:pPr>
        <w:pStyle w:val="Standarduser"/>
        <w:widowControl/>
        <w:spacing w:before="280" w:after="280"/>
        <w:jc w:val="center"/>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 xml:space="preserve">Foreword, </w:t>
      </w:r>
      <w:r>
        <w:rPr>
          <w:rFonts w:ascii="Garamond" w:eastAsia="細明體" w:hAnsi="Garamond" w:cs="Times New Roman"/>
          <w:kern w:val="0"/>
          <w:szCs w:val="24"/>
        </w:rPr>
        <w:t>法國大學</w:t>
      </w:r>
      <w:r>
        <w:rPr>
          <w:rFonts w:ascii="Garamond" w:eastAsia="細明體" w:hAnsi="Garamond" w:cs="Times New Roman"/>
          <w:kern w:val="0"/>
          <w:szCs w:val="24"/>
        </w:rPr>
        <w:t xml:space="preserve"> </w:t>
      </w:r>
      <w:r>
        <w:rPr>
          <w:rFonts w:ascii="Garamond" w:eastAsia="細明體" w:hAnsi="Garamond" w:cs="Times New Roman"/>
          <w:kern w:val="0"/>
          <w:szCs w:val="24"/>
        </w:rPr>
        <w:t>戴密微</w:t>
      </w:r>
      <w:r>
        <w:rPr>
          <w:rFonts w:ascii="Garamond" w:eastAsia="細明體" w:hAnsi="Garamond" w:cs="Times New Roman"/>
          <w:kern w:val="0"/>
          <w:szCs w:val="24"/>
        </w:rPr>
        <w:t xml:space="preserve"> </w:t>
      </w:r>
      <w:r>
        <w:rPr>
          <w:rFonts w:ascii="Garamond" w:eastAsia="細明體" w:hAnsi="Garamond" w:cs="Times New Roman"/>
          <w:kern w:val="0"/>
          <w:szCs w:val="24"/>
        </w:rPr>
        <w:t>教授</w:t>
      </w:r>
      <w:r>
        <w:rPr>
          <w:rFonts w:ascii="Garamond" w:eastAsia="細明體" w:hAnsi="Garamond" w:cs="Times New Roman"/>
          <w:kern w:val="0"/>
          <w:szCs w:val="24"/>
        </w:rPr>
        <w:t xml:space="preserve"> (Paul Demieville)</w:t>
      </w:r>
      <w:r>
        <w:rPr>
          <w:rFonts w:ascii="Garamond" w:eastAsia="細明體" w:hAnsi="Garamond" w:cs="Times New Roman"/>
          <w:kern w:val="0"/>
          <w:szCs w:val="24"/>
        </w:rPr>
        <w:t>）</w:t>
      </w:r>
    </w:p>
    <w:p w14:paraId="7274EFA6"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本書作者－－羅睺羅博士，是一位在佛教界學、經歷皆有卓越成就的代表人物之一；他完全以現代精神闡述釋迦牟尼佛的教法，讓使本書成為一本佛教導論。</w:t>
      </w:r>
    </w:p>
    <w:p w14:paraId="0B1AB024"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錫蘭</w:t>
      </w:r>
      <w:r>
        <w:rPr>
          <w:rStyle w:val="af5"/>
          <w:rFonts w:ascii="Garamond" w:eastAsia="細明體" w:hAnsi="Garamond" w:cs="Times New Roman"/>
          <w:kern w:val="0"/>
          <w:szCs w:val="24"/>
        </w:rPr>
        <w:footnoteReference w:id="1"/>
      </w:r>
      <w:r>
        <w:rPr>
          <w:rFonts w:ascii="Garamond" w:eastAsia="細明體" w:hAnsi="Garamond" w:cs="Times New Roman"/>
          <w:kern w:val="0"/>
          <w:szCs w:val="24"/>
        </w:rPr>
        <w:t>這個國家，從阿育王時代以來，一直到現代都是佛法興盛的地方；同時保存了佛法的原本精神。如同錫蘭僧人，尊者羅睺羅博士接受了當地傳統的僧侶訓練和教育，並以其專業聞名於該島上一間著名的佛學院</w:t>
      </w:r>
      <w:r>
        <w:rPr>
          <w:rFonts w:ascii="Garamond" w:eastAsia="細明體" w:hAnsi="Garamond" w:cs="Times New Roman"/>
          <w:kern w:val="0"/>
          <w:szCs w:val="24"/>
        </w:rPr>
        <w:t>(Pirivena)</w:t>
      </w:r>
      <w:r>
        <w:rPr>
          <w:rFonts w:ascii="Garamond" w:eastAsia="細明體" w:hAnsi="Garamond" w:cs="Times New Roman"/>
          <w:kern w:val="0"/>
          <w:szCs w:val="24"/>
        </w:rPr>
        <w:t>。他雖然在這種古老傳統中成長；可是不久他便領悟到，作為一個現代人，處在所有古老傳統都被質疑的年代，他決定正視國際上科學化學習、研究的精神與方法。於是他毅然進入錫蘭大學，去接受現代化的高等教育；並取得了學士學位（倫敦）</w:t>
      </w:r>
      <w:r>
        <w:rPr>
          <w:rStyle w:val="af5"/>
          <w:rFonts w:ascii="Garamond" w:eastAsia="細明體" w:hAnsi="Garamond" w:cs="Times New Roman"/>
          <w:kern w:val="0"/>
          <w:szCs w:val="24"/>
        </w:rPr>
        <w:footnoteReference w:id="2"/>
      </w:r>
      <w:r>
        <w:rPr>
          <w:rFonts w:ascii="Garamond" w:eastAsia="細明體" w:hAnsi="Garamond" w:cs="Times New Roman"/>
          <w:kern w:val="0"/>
          <w:szCs w:val="24"/>
        </w:rPr>
        <w:t>，之後，更以一篇非常專業的錫蘭佛教史研究論文，獲得博士學位。他後來到印度，在加爾各答大學與幾位傑出教授共事；因而接觸到大乘佛教（這是流傳於西藏到及東亞的佛教部派）的專家。之後，他決定投入藏傳和漢譯經典的領域，以擴展他對不同佛學領域的理解。我們巴黎大學</w:t>
      </w:r>
      <w:r>
        <w:rPr>
          <w:rFonts w:ascii="Garamond" w:eastAsia="細明體" w:hAnsi="Garamond" w:cs="Times New Roman"/>
          <w:kern w:val="0"/>
          <w:szCs w:val="24"/>
        </w:rPr>
        <w:t>(Sorbonne</w:t>
      </w:r>
      <w:r>
        <w:rPr>
          <w:rFonts w:ascii="Garamond" w:eastAsia="細明體" w:hAnsi="Garamond" w:cs="Times New Roman"/>
          <w:kern w:val="0"/>
          <w:szCs w:val="24"/>
        </w:rPr>
        <w:t>神學院</w:t>
      </w:r>
      <w:r>
        <w:rPr>
          <w:rFonts w:ascii="Garamond" w:eastAsia="細明體" w:hAnsi="Garamond" w:cs="Times New Roman"/>
          <w:kern w:val="0"/>
          <w:szCs w:val="24"/>
        </w:rPr>
        <w:t>)</w:t>
      </w:r>
      <w:r>
        <w:rPr>
          <w:rFonts w:ascii="Garamond" w:eastAsia="細明體" w:hAnsi="Garamond" w:cs="Times New Roman"/>
          <w:kern w:val="0"/>
          <w:szCs w:val="24"/>
        </w:rPr>
        <w:t>很榮幸，他能應邀來我們這裡作無著（</w:t>
      </w:r>
      <w:r>
        <w:rPr>
          <w:rFonts w:ascii="Garamond" w:eastAsia="細明體" w:hAnsi="Garamond" w:cs="Times New Roman"/>
          <w:kern w:val="0"/>
          <w:szCs w:val="24"/>
        </w:rPr>
        <w:t>Asanga</w:t>
      </w:r>
      <w:r>
        <w:rPr>
          <w:rFonts w:ascii="Garamond" w:eastAsia="細明體" w:hAnsi="Garamond" w:cs="Times New Roman"/>
          <w:kern w:val="0"/>
          <w:szCs w:val="24"/>
        </w:rPr>
        <w:t>）論師的研究；無著是一位聲名顯赫的大乘論師，而他的原始梵文本著作已經佚失，所以只能</w:t>
      </w:r>
      <w:r>
        <w:rPr>
          <w:rFonts w:ascii="Garamond" w:eastAsia="細明體" w:hAnsi="Garamond" w:cs="Times New Roman"/>
          <w:kern w:val="0"/>
          <w:szCs w:val="24"/>
        </w:rPr>
        <w:t>藉由藏譯本與漢譯本來做研究。八年來，羅睺羅博士就穿著他那（充滿東方氣息的）黃色僧袍，與我們一起呼吸著西方的空氣，在我們之間穿梭；在這個西方人的社會裡，不斷努力地在那堆雜亂無頭緒的書堆裡，試圖於我們舊有思維框鏡裡，找尋他所信仰的宗教中，不同傳承裡，一個共通的影子。</w:t>
      </w:r>
    </w:p>
    <w:p w14:paraId="19E3F9DF"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羅睺羅博士客氣地請我向西方廣大的讀者推薦這本書，這是一本深入淺出、老少咸宜的傑出作品。本書所闡述的基礎佛法，皆能在最古老佛教典籍（梵文</w:t>
      </w:r>
      <w:r>
        <w:rPr>
          <w:rFonts w:ascii="Garamond" w:eastAsia="細明體" w:hAnsi="Garamond" w:cs="Times New Roman"/>
          <w:kern w:val="0"/>
          <w:szCs w:val="24"/>
        </w:rPr>
        <w:t xml:space="preserve"> Agama </w:t>
      </w:r>
      <w:r>
        <w:rPr>
          <w:rFonts w:ascii="Garamond" w:eastAsia="細明體" w:hAnsi="Garamond" w:cs="Times New Roman"/>
          <w:kern w:val="0"/>
          <w:szCs w:val="24"/>
        </w:rPr>
        <w:t>，巴利語</w:t>
      </w:r>
      <w:r>
        <w:rPr>
          <w:rFonts w:ascii="Garamond" w:eastAsia="細明體" w:hAnsi="Garamond" w:cs="Times New Roman"/>
          <w:kern w:val="0"/>
          <w:szCs w:val="24"/>
        </w:rPr>
        <w:t xml:space="preserve"> Nikaya</w:t>
      </w:r>
      <w:r>
        <w:rPr>
          <w:rFonts w:ascii="Garamond" w:eastAsia="細明體" w:hAnsi="Garamond" w:cs="Times New Roman"/>
          <w:kern w:val="0"/>
          <w:szCs w:val="24"/>
        </w:rPr>
        <w:t>）找到</w:t>
      </w:r>
      <w:r>
        <w:rPr>
          <w:rStyle w:val="af5"/>
          <w:rFonts w:ascii="Garamond" w:eastAsia="細明體" w:hAnsi="Garamond" w:cs="Times New Roman"/>
          <w:kern w:val="0"/>
          <w:szCs w:val="24"/>
        </w:rPr>
        <w:footnoteReference w:id="3"/>
      </w:r>
      <w:r>
        <w:rPr>
          <w:rFonts w:ascii="Garamond" w:eastAsia="細明體" w:hAnsi="Garamond" w:cs="Times New Roman"/>
          <w:kern w:val="0"/>
          <w:szCs w:val="24"/>
        </w:rPr>
        <w:t>。羅睺羅博士深諳這些經典；幾乎每次言談都經常引經據典地提到這些經文。從古至今，眾多的佛教各部派，都一致地承認這些古老佛教經典的權威；而且除了企圖闡明其溢於言表的精神之外，沒有任何一個部派偏離這些聖典所傳之教義。佛教經歷許多世紀與廣大地</w:t>
      </w:r>
      <w:r>
        <w:rPr>
          <w:rFonts w:ascii="Garamond" w:eastAsia="細明體" w:hAnsi="Garamond" w:cs="Times New Roman"/>
          <w:kern w:val="0"/>
          <w:szCs w:val="24"/>
        </w:rPr>
        <w:lastRenderedPageBreak/>
        <w:t>域的傳播後，對它的詮釋確實有不少變化，佛法也出現了多種面向。但是，羅睺羅博士於本書所呈現的佛教面向，無論是人道的、理性的、時而（交互問答地）蘇格拉底式的、時而福音傳道式的，又或者幾乎是科學式的；全都有大量的權威經文作為依據，他僅是讓這些經文直</w:t>
      </w:r>
      <w:r>
        <w:rPr>
          <w:rFonts w:ascii="Garamond" w:eastAsia="細明體" w:hAnsi="Garamond" w:cs="Times New Roman"/>
          <w:kern w:val="0"/>
          <w:szCs w:val="24"/>
        </w:rPr>
        <w:t>接顯示其義涵。</w:t>
      </w:r>
    </w:p>
    <w:p w14:paraId="59F59A9B"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羅睺羅博士對書中引文的解釋清晰、簡潔、直接而不賣弄學問，翻譯也總是嚴謹精確。當他嘗試在巴利經文中，重新探索所有大乘經的源頭時，或許引起討論的空間；但是，藉由他對巴利經典的熟練，反而為這些議題帶來更新的啟發。他在現代人群中專心作自己；但是他卻避免於堅持作比較，而只是處處給與建議；提醒讀者可以透過當今世界的某些當代思潮（社會主義、無神論、存在主義和精神分析）來作比較。讀者們應該感激，拜現代純正學術研究所賜，作者將佛法的經典，化為本書豐富的內容；盡可能以適合現代人理解的方式，來呈現給大家。</w:t>
      </w:r>
    </w:p>
    <w:p w14:paraId="3E3907CC"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保羅</w:t>
      </w:r>
      <w:r>
        <w:rPr>
          <w:rFonts w:ascii="新細明體" w:hAnsi="新細明體" w:cs="新細明體"/>
          <w:kern w:val="0"/>
          <w:szCs w:val="24"/>
        </w:rPr>
        <w:t>‧</w:t>
      </w:r>
      <w:r>
        <w:rPr>
          <w:rFonts w:ascii="Garamond" w:eastAsia="細明體" w:hAnsi="Garamond" w:cs="Times New Roman"/>
          <w:kern w:val="0"/>
          <w:szCs w:val="24"/>
        </w:rPr>
        <w:t>戴密微（法蘭西學院院士；法國大學教授；高等教育學院</w:t>
      </w:r>
      <w:r>
        <w:rPr>
          <w:rFonts w:ascii="Garamond" w:eastAsia="細明體" w:hAnsi="Garamond" w:cs="Times New Roman"/>
          <w:kern w:val="0"/>
          <w:szCs w:val="24"/>
        </w:rPr>
        <w:t>(</w:t>
      </w:r>
      <w:r>
        <w:rPr>
          <w:rFonts w:ascii="Garamond" w:eastAsia="細明體" w:hAnsi="Garamond" w:cs="Times New Roman"/>
          <w:kern w:val="0"/>
          <w:szCs w:val="24"/>
        </w:rPr>
        <w:t>巴黎</w:t>
      </w:r>
      <w:r>
        <w:rPr>
          <w:rFonts w:ascii="Garamond" w:eastAsia="細明體" w:hAnsi="Garamond" w:cs="Times New Roman"/>
          <w:kern w:val="0"/>
          <w:szCs w:val="24"/>
        </w:rPr>
        <w:t>)</w:t>
      </w:r>
      <w:r>
        <w:rPr>
          <w:rFonts w:ascii="Garamond" w:eastAsia="細明體" w:hAnsi="Garamond" w:cs="Times New Roman"/>
          <w:kern w:val="0"/>
          <w:szCs w:val="24"/>
        </w:rPr>
        <w:t>佛教研究主任）</w:t>
      </w:r>
      <w:r>
        <w:rPr>
          <w:rStyle w:val="af5"/>
          <w:rFonts w:ascii="Garamond" w:eastAsia="細明體" w:hAnsi="Garamond" w:cs="Times New Roman"/>
          <w:kern w:val="0"/>
          <w:szCs w:val="24"/>
        </w:rPr>
        <w:footnoteReference w:id="4"/>
      </w:r>
    </w:p>
    <w:p w14:paraId="2CECEEA2" w14:textId="77777777" w:rsidR="003042B9" w:rsidRDefault="0004431E">
      <w:pPr>
        <w:pStyle w:val="Standarduser"/>
        <w:widowControl/>
        <w:jc w:val="both"/>
      </w:pPr>
      <w:r>
        <w:rPr>
          <w:rFonts w:ascii="Garamond" w:eastAsia="標楷體" w:hAnsi="Garamond" w:cs="Times New Roman"/>
          <w:kern w:val="0"/>
          <w:szCs w:val="24"/>
        </w:rPr>
        <w:t>參考：蘇錦坤</w:t>
      </w:r>
      <w:r>
        <w:rPr>
          <w:rFonts w:ascii="Garamond" w:eastAsia="標楷體" w:hAnsi="Garamond" w:cs="Times New Roman"/>
          <w:kern w:val="0"/>
          <w:szCs w:val="24"/>
        </w:rPr>
        <w:t xml:space="preserve"> Ken Su </w:t>
      </w:r>
      <w:r>
        <w:rPr>
          <w:rFonts w:ascii="Garamond" w:eastAsia="標楷體" w:hAnsi="Garamond" w:cs="Times New Roman"/>
          <w:kern w:val="0"/>
          <w:szCs w:val="24"/>
        </w:rPr>
        <w:t>評</w:t>
      </w:r>
      <w:r>
        <w:rPr>
          <w:rStyle w:val="af5"/>
          <w:rFonts w:ascii="Garamond" w:eastAsia="細明體" w:hAnsi="Garamond" w:cs="Times New Roman"/>
          <w:b/>
          <w:bCs/>
          <w:kern w:val="0"/>
          <w:sz w:val="32"/>
          <w:szCs w:val="32"/>
        </w:rPr>
        <w:footnoteReference w:id="5"/>
      </w:r>
    </w:p>
    <w:p w14:paraId="188B884F" w14:textId="77777777" w:rsidR="003042B9" w:rsidRDefault="0004431E">
      <w:pPr>
        <w:pStyle w:val="10"/>
        <w:pageBreakBefore/>
        <w:jc w:val="center"/>
        <w:rPr>
          <w:rFonts w:ascii="Garamond" w:eastAsia="標楷體" w:hAnsi="Garamond"/>
        </w:rPr>
      </w:pPr>
      <w:bookmarkStart w:id="7" w:name="_Toc69938029"/>
      <w:bookmarkStart w:id="8" w:name="_Toc81286135"/>
      <w:bookmarkStart w:id="9" w:name="_Toc81285723"/>
      <w:bookmarkStart w:id="10" w:name="__RefHeading___Toc43231_4167595869"/>
      <w:bookmarkStart w:id="11" w:name="_Toc69054906"/>
      <w:r>
        <w:rPr>
          <w:rFonts w:ascii="Garamond" w:eastAsia="標楷體" w:hAnsi="Garamond"/>
        </w:rPr>
        <w:t>前言</w:t>
      </w:r>
      <w:bookmarkEnd w:id="7"/>
      <w:bookmarkEnd w:id="8"/>
      <w:bookmarkEnd w:id="9"/>
      <w:bookmarkEnd w:id="10"/>
      <w:bookmarkEnd w:id="11"/>
    </w:p>
    <w:p w14:paraId="3BF8EECE" w14:textId="77777777" w:rsidR="003042B9" w:rsidRDefault="0004431E">
      <w:pPr>
        <w:pStyle w:val="Standarduser"/>
        <w:widowControl/>
        <w:spacing w:before="280" w:after="280"/>
        <w:jc w:val="center"/>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自序，</w:t>
      </w:r>
      <w:r>
        <w:rPr>
          <w:rFonts w:ascii="Garamond" w:eastAsia="細明體" w:hAnsi="Garamond" w:cs="Times New Roman"/>
          <w:kern w:val="0"/>
          <w:szCs w:val="24"/>
        </w:rPr>
        <w:t xml:space="preserve">Preface, Most Ven. Walpola Rahula </w:t>
      </w:r>
      <w:r>
        <w:rPr>
          <w:rFonts w:ascii="Garamond" w:eastAsia="細明體" w:hAnsi="Garamond" w:cs="Times New Roman"/>
          <w:kern w:val="0"/>
          <w:szCs w:val="24"/>
        </w:rPr>
        <w:t>化普樂</w:t>
      </w:r>
      <w:r>
        <w:rPr>
          <w:rFonts w:ascii="Garamond" w:eastAsia="細明體" w:hAnsi="Garamond" w:cs="Times New Roman"/>
          <w:kern w:val="0"/>
          <w:szCs w:val="24"/>
        </w:rPr>
        <w:t>·</w:t>
      </w:r>
      <w:r>
        <w:rPr>
          <w:rFonts w:ascii="Garamond" w:eastAsia="細明體" w:hAnsi="Garamond" w:cs="Times New Roman"/>
          <w:kern w:val="0"/>
          <w:szCs w:val="24"/>
        </w:rPr>
        <w:t>羅睺羅</w:t>
      </w:r>
      <w:r>
        <w:rPr>
          <w:rFonts w:ascii="Garamond" w:eastAsia="細明體" w:hAnsi="Garamond" w:cs="Times New Roman"/>
          <w:kern w:val="0"/>
          <w:szCs w:val="24"/>
        </w:rPr>
        <w:t xml:space="preserve"> </w:t>
      </w:r>
      <w:r>
        <w:rPr>
          <w:rFonts w:ascii="Garamond" w:eastAsia="細明體" w:hAnsi="Garamond" w:cs="Times New Roman"/>
          <w:kern w:val="0"/>
          <w:szCs w:val="24"/>
        </w:rPr>
        <w:t>尊者</w:t>
      </w:r>
      <w:r>
        <w:rPr>
          <w:rFonts w:ascii="Garamond" w:eastAsia="細明體" w:hAnsi="Garamond" w:cs="Times New Roman"/>
          <w:kern w:val="0"/>
          <w:szCs w:val="24"/>
        </w:rPr>
        <w:t>)</w:t>
      </w:r>
    </w:p>
    <w:p w14:paraId="57EE1FD7"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現在全世界有許多人對佛陀的教導（</w:t>
      </w:r>
      <w:r>
        <w:rPr>
          <w:rFonts w:ascii="Garamond" w:eastAsia="細明體" w:hAnsi="Garamond" w:cs="Times New Roman"/>
          <w:kern w:val="0"/>
          <w:szCs w:val="24"/>
        </w:rPr>
        <w:t>Buddhism</w:t>
      </w:r>
      <w:r>
        <w:rPr>
          <w:rFonts w:ascii="Garamond" w:eastAsia="細明體" w:hAnsi="Garamond" w:cs="Times New Roman"/>
          <w:kern w:val="0"/>
          <w:szCs w:val="24"/>
        </w:rPr>
        <w:t>佛教）產生了興趣，各地陸續成立了為數甚多的佛教協會和佛教學習團體；順應這個潮流，大量有關於佛陀教導的書籍也相繼面世。然而，遺憾的是，大部分書籍的作者卻對於佛陀的教導沒有深入了解，在書中導入其他宗教的錯誤假設，這些誤導來自作者將佛教類比於其他宗教，也因此而對佛教作了錯誤的詮釋與描述。最近有位比較宗教學的教授寫了一本關於</w:t>
      </w:r>
      <w:r>
        <w:rPr>
          <w:rFonts w:ascii="Garamond" w:eastAsia="細明體" w:hAnsi="Garamond" w:cs="Times New Roman"/>
          <w:kern w:val="0"/>
          <w:szCs w:val="24"/>
        </w:rPr>
        <w:t>佛教的書，他甚至不知道佛陀的侍者阿難是比丘（</w:t>
      </w:r>
      <w:r>
        <w:rPr>
          <w:rFonts w:ascii="Garamond" w:eastAsia="細明體" w:hAnsi="Garamond" w:cs="Times New Roman"/>
          <w:kern w:val="0"/>
          <w:szCs w:val="24"/>
        </w:rPr>
        <w:t>bhikkhu</w:t>
      </w:r>
      <w:r>
        <w:rPr>
          <w:rFonts w:ascii="Garamond" w:eastAsia="細明體" w:hAnsi="Garamond" w:cs="Times New Roman"/>
          <w:kern w:val="0"/>
          <w:szCs w:val="24"/>
        </w:rPr>
        <w:t>），以為阿難是在家眾。像這樣在眾多書本裡傳播的佛教知識，讀者可以想像而知了。</w:t>
      </w:r>
    </w:p>
    <w:p w14:paraId="65484E20"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在這本拙作裏，我要求自己，這是一本給受過教育及有知識的一般讀者，和對於佛教不熟悉而想要了解佛陀實際教導的讀者。為此一目的，我致力於將佛陀的真實語，以簡要地、直接與簡潔的方式呈現出來；如同在巴利三藏（</w:t>
      </w:r>
      <w:r>
        <w:rPr>
          <w:rFonts w:ascii="Garamond" w:eastAsia="細明體" w:hAnsi="Garamond" w:cs="Times New Roman"/>
          <w:kern w:val="0"/>
          <w:szCs w:val="24"/>
        </w:rPr>
        <w:t>Tipi</w:t>
      </w:r>
      <w:r>
        <w:rPr>
          <w:rFonts w:ascii="Cambria" w:eastAsia="細明體" w:hAnsi="Cambria" w:cs="Cambria"/>
          <w:kern w:val="0"/>
          <w:szCs w:val="24"/>
        </w:rPr>
        <w:t>ṭ</w:t>
      </w:r>
      <w:r>
        <w:rPr>
          <w:rFonts w:ascii="Garamond" w:eastAsia="細明體" w:hAnsi="Garamond" w:cs="Times New Roman"/>
          <w:kern w:val="0"/>
          <w:szCs w:val="24"/>
        </w:rPr>
        <w:t>aka</w:t>
      </w:r>
      <w:r>
        <w:rPr>
          <w:rFonts w:ascii="Garamond" w:eastAsia="細明體" w:hAnsi="Garamond" w:cs="Times New Roman"/>
          <w:kern w:val="0"/>
          <w:szCs w:val="24"/>
        </w:rPr>
        <w:t>）的原始經文，是學者們普遍認同，是現存最早期之佛陀教導的紀錄。本書的描述與引用的經文，都是直接引用最早期的經文；少數幾處也引用了後期的經文。</w:t>
      </w:r>
    </w:p>
    <w:p w14:paraId="21EA055B"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我同時明白，對於佛陀教導已有某些知識，想作進一步了解的讀者需求；所以，書中不僅提供大量的關鍵詞的巴利詞彙；並有註腳附上原典的頁碼，以及參考書目。</w:t>
      </w:r>
    </w:p>
    <w:p w14:paraId="29DC44D5"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在著作上有</w:t>
      </w:r>
      <w:r>
        <w:rPr>
          <w:rFonts w:ascii="Garamond" w:eastAsia="細明體" w:hAnsi="Garamond" w:cs="Times New Roman"/>
          <w:kern w:val="0"/>
          <w:szCs w:val="24"/>
        </w:rPr>
        <w:t>各種困難：我一直想在深入與普及之間開啟一絲脈絡，讓當今的英文讀者能夠理解和體會；同時無損於佛陀教導的形式與內涵。寫這本書時，我腦海裏不斷地迴盪著原始經文，我刻意地保留經典中佛陀開示的同義詞與覆誦；這些是歷經口誦傳承下來的開示教導，以便讓讀者對佛陀用語有些概念。而我使用文句則盡量貼近原義，譯文能淺顯易懂。</w:t>
      </w:r>
    </w:p>
    <w:p w14:paraId="024971E1"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然而有一個要點是，要將佛陀當時的教導，以不失平實趣味地來確實呈現特殊意義是有困難的。如同書名「佛陀的啟示」，我覺得也有可能沒有妥善詮釋佛陀的教導和譬喻，而有扭曲原意的風險。</w:t>
      </w:r>
    </w:p>
    <w:p w14:paraId="56A277B0"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在這本書裏，我探討了被公認為最基</w:t>
      </w:r>
      <w:r>
        <w:rPr>
          <w:rFonts w:ascii="Garamond" w:eastAsia="細明體" w:hAnsi="Garamond" w:cs="Times New Roman"/>
          <w:kern w:val="0"/>
          <w:szCs w:val="24"/>
        </w:rPr>
        <w:t>本、最重要的佛陀的教導；這些包括了四聖諦、八正道、五蘊、業、輪迴、緣起、無我和念住。很自然地，有些章節對西方讀者是很陌生的。所以我建議這樣的讀者們首先閱讀第一章，接著閱讀第五、七、八章；當基本概念較清楚與鮮明時，再回過頭來讀第二、三、四、六章。我認為，要寫一本關於佛陀教導的書，而不去探討上座部與大乘佛教都接受的佛陀基本教義；那是不可能的。</w:t>
      </w:r>
    </w:p>
    <w:p w14:paraId="31D68890"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有識之士已經不再使用「小乘」來稱呼「上座部（佛教）」（相對於「大乘」），這是當今世界所熟悉的兩派佛教傳承。被當作為原始、正統的「上座部佛教」流傳於錫蘭（今稱「斯里蘭卡」）</w:t>
      </w:r>
      <w:r>
        <w:rPr>
          <w:rFonts w:ascii="Garamond" w:eastAsia="細明體" w:hAnsi="Garamond" w:cs="Times New Roman"/>
          <w:kern w:val="0"/>
          <w:szCs w:val="24"/>
        </w:rPr>
        <w:t>、緬甸、泰國、柬埔寨、寮國和東巴基斯坦（今「孟加拉」）的吉大港</w:t>
      </w:r>
      <w:r>
        <w:rPr>
          <w:rFonts w:ascii="Garamond" w:eastAsia="細明體" w:hAnsi="Garamond" w:cs="Times New Roman"/>
          <w:kern w:val="0"/>
          <w:szCs w:val="24"/>
        </w:rPr>
        <w:t xml:space="preserve"> (Chittagon)</w:t>
      </w:r>
      <w:r>
        <w:rPr>
          <w:rFonts w:ascii="Garamond" w:eastAsia="細明體" w:hAnsi="Garamond" w:cs="Times New Roman"/>
          <w:kern w:val="0"/>
          <w:szCs w:val="24"/>
        </w:rPr>
        <w:t>。後起的大乘佛教則盛行於中國、日本、西藏、蒙古等地。兩者之間有某些差異，主要是在信仰、修行與戒條的不同；至於上述列舉的教義則毫無異議地認同。</w:t>
      </w:r>
      <w:r>
        <w:rPr>
          <w:rStyle w:val="af5"/>
          <w:rFonts w:ascii="Garamond" w:eastAsia="細明體" w:hAnsi="Garamond" w:cs="Times New Roman"/>
          <w:kern w:val="0"/>
          <w:szCs w:val="24"/>
        </w:rPr>
        <w:footnoteReference w:id="6"/>
      </w:r>
    </w:p>
    <w:p w14:paraId="0E41BCD4"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最後，我要向盧道偉（</w:t>
      </w:r>
      <w:r>
        <w:rPr>
          <w:rFonts w:ascii="Garamond" w:eastAsia="細明體" w:hAnsi="Garamond" w:cs="Times New Roman"/>
          <w:kern w:val="0"/>
          <w:szCs w:val="24"/>
        </w:rPr>
        <w:t xml:space="preserve">E. F. C. </w:t>
      </w:r>
      <w:r>
        <w:rPr>
          <w:rFonts w:ascii="Garamond" w:eastAsia="細明體" w:hAnsi="Garamond" w:cs="Times New Roman"/>
          <w:kern w:val="0"/>
          <w:szCs w:val="24"/>
        </w:rPr>
        <w:t>Ludowyk</w:t>
      </w:r>
      <w:r>
        <w:rPr>
          <w:rFonts w:ascii="Garamond" w:eastAsia="細明體" w:hAnsi="Garamond" w:cs="Times New Roman"/>
          <w:kern w:val="0"/>
          <w:szCs w:val="24"/>
        </w:rPr>
        <w:t>）教授致上誠摯謝意，事實上是他邀請我寫這本書。感謝他給予我所有的幫助、關照、建議；他還從頭到尾讀完我的手稿。我也要對瑪麗安</w:t>
      </w:r>
      <w:r>
        <w:rPr>
          <w:rFonts w:ascii="新細明體" w:hAnsi="新細明體" w:cs="新細明體"/>
          <w:kern w:val="0"/>
          <w:szCs w:val="24"/>
        </w:rPr>
        <w:t>‧</w:t>
      </w:r>
      <w:r>
        <w:rPr>
          <w:rFonts w:ascii="Garamond" w:eastAsia="細明體" w:hAnsi="Garamond" w:cs="Times New Roman"/>
          <w:kern w:val="0"/>
          <w:szCs w:val="24"/>
        </w:rPr>
        <w:t>慕小姐（</w:t>
      </w:r>
      <w:r>
        <w:rPr>
          <w:rFonts w:ascii="Garamond" w:eastAsia="細明體" w:hAnsi="Garamond" w:cs="Times New Roman"/>
          <w:kern w:val="0"/>
          <w:szCs w:val="24"/>
        </w:rPr>
        <w:t>Miss Marianne Mohn</w:t>
      </w:r>
      <w:r>
        <w:rPr>
          <w:rFonts w:ascii="Garamond" w:eastAsia="細明體" w:hAnsi="Garamond" w:cs="Times New Roman"/>
          <w:kern w:val="0"/>
          <w:szCs w:val="24"/>
        </w:rPr>
        <w:t>）表達深摯謝意，她讀遍全書並提供許多珍貴的建議。最後，我特別感謝我在巴黎的老師－－保羅</w:t>
      </w:r>
      <w:r>
        <w:rPr>
          <w:rFonts w:ascii="新細明體" w:hAnsi="新細明體" w:cs="新細明體"/>
          <w:kern w:val="0"/>
          <w:szCs w:val="24"/>
        </w:rPr>
        <w:t>‧</w:t>
      </w:r>
      <w:r>
        <w:rPr>
          <w:rFonts w:ascii="Garamond" w:eastAsia="細明體" w:hAnsi="Garamond" w:cs="Times New Roman"/>
          <w:kern w:val="0"/>
          <w:szCs w:val="24"/>
        </w:rPr>
        <w:t>戴密微教授（</w:t>
      </w:r>
      <w:r>
        <w:rPr>
          <w:rFonts w:ascii="Garamond" w:eastAsia="細明體" w:hAnsi="Garamond" w:cs="Times New Roman"/>
          <w:kern w:val="0"/>
          <w:szCs w:val="24"/>
        </w:rPr>
        <w:t>Professor Paul Demieville</w:t>
      </w:r>
      <w:r>
        <w:rPr>
          <w:rFonts w:ascii="Garamond" w:eastAsia="細明體" w:hAnsi="Garamond" w:cs="Times New Roman"/>
          <w:kern w:val="0"/>
          <w:szCs w:val="24"/>
        </w:rPr>
        <w:t>）；他一直深切關照我，並且還為本書寫了序言。</w:t>
      </w:r>
    </w:p>
    <w:p w14:paraId="0AF5D38E" w14:textId="77777777" w:rsidR="003042B9" w:rsidRDefault="0004431E">
      <w:pPr>
        <w:pStyle w:val="Standarduser"/>
        <w:widowControl/>
        <w:spacing w:before="280" w:after="280"/>
        <w:jc w:val="right"/>
        <w:rPr>
          <w:rFonts w:ascii="Garamond" w:eastAsia="細明體" w:hAnsi="Garamond" w:cs="Times New Roman"/>
          <w:kern w:val="0"/>
          <w:szCs w:val="24"/>
        </w:rPr>
      </w:pPr>
      <w:r>
        <w:rPr>
          <w:rFonts w:ascii="Garamond" w:eastAsia="細明體" w:hAnsi="Garamond" w:cs="Times New Roman"/>
          <w:kern w:val="0"/>
          <w:szCs w:val="24"/>
        </w:rPr>
        <w:t>羅睺羅（</w:t>
      </w:r>
      <w:r>
        <w:rPr>
          <w:rFonts w:ascii="Garamond" w:eastAsia="細明體" w:hAnsi="Garamond" w:cs="Times New Roman"/>
          <w:kern w:val="0"/>
          <w:szCs w:val="24"/>
        </w:rPr>
        <w:t>W. Rahula</w:t>
      </w:r>
      <w:r>
        <w:rPr>
          <w:rFonts w:ascii="Garamond" w:eastAsia="細明體" w:hAnsi="Garamond" w:cs="Times New Roman"/>
          <w:kern w:val="0"/>
          <w:szCs w:val="24"/>
        </w:rPr>
        <w:t>）</w:t>
      </w:r>
      <w:r>
        <w:rPr>
          <w:rFonts w:ascii="Garamond" w:eastAsia="細明體" w:hAnsi="Garamond" w:cs="Times New Roman"/>
          <w:kern w:val="0"/>
          <w:szCs w:val="24"/>
        </w:rPr>
        <w:t xml:space="preserve"> 1958</w:t>
      </w:r>
      <w:r>
        <w:rPr>
          <w:rFonts w:ascii="Garamond" w:eastAsia="細明體" w:hAnsi="Garamond" w:cs="Times New Roman"/>
          <w:kern w:val="0"/>
          <w:szCs w:val="24"/>
        </w:rPr>
        <w:t>年七月於巴黎</w:t>
      </w:r>
    </w:p>
    <w:p w14:paraId="13C1AD74" w14:textId="77777777" w:rsidR="003042B9" w:rsidRDefault="003042B9">
      <w:pPr>
        <w:pStyle w:val="Standarduser"/>
        <w:widowControl/>
        <w:jc w:val="both"/>
        <w:rPr>
          <w:rFonts w:ascii="Garamond" w:hAnsi="Garamond"/>
        </w:rPr>
      </w:pPr>
    </w:p>
    <w:p w14:paraId="0827FDD5" w14:textId="77777777" w:rsidR="003042B9" w:rsidRDefault="003042B9">
      <w:pPr>
        <w:pStyle w:val="Standarduser"/>
        <w:widowControl/>
        <w:jc w:val="both"/>
        <w:rPr>
          <w:rFonts w:ascii="Garamond" w:hAnsi="Garamond"/>
        </w:rPr>
      </w:pPr>
    </w:p>
    <w:p w14:paraId="01417AD2" w14:textId="77777777" w:rsidR="003042B9" w:rsidRDefault="003042B9">
      <w:pPr>
        <w:pStyle w:val="Standarduser"/>
        <w:widowControl/>
        <w:jc w:val="both"/>
        <w:rPr>
          <w:rFonts w:ascii="Garamond" w:hAnsi="Garamond"/>
        </w:rPr>
      </w:pPr>
    </w:p>
    <w:p w14:paraId="481184BC" w14:textId="77777777" w:rsidR="003042B9" w:rsidRDefault="0004431E">
      <w:pPr>
        <w:pStyle w:val="Standarduser"/>
        <w:widowControl/>
        <w:jc w:val="both"/>
      </w:pPr>
      <w:r>
        <w:rPr>
          <w:noProof/>
        </w:rPr>
        <w:drawing>
          <wp:inline distT="0" distB="0" distL="0" distR="0" wp14:anchorId="7EB82543" wp14:editId="797A8162">
            <wp:extent cx="4896000" cy="3061800"/>
            <wp:effectExtent l="0" t="0" r="0" b="5250"/>
            <wp:docPr id="1" name="圖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lum/>
                      <a:alphaModFix/>
                    </a:blip>
                    <a:srcRect/>
                    <a:stretch>
                      <a:fillRect/>
                    </a:stretch>
                  </pic:blipFill>
                  <pic:spPr>
                    <a:xfrm>
                      <a:off x="0" y="0"/>
                      <a:ext cx="4896000" cy="3061800"/>
                    </a:xfrm>
                    <a:prstGeom prst="rect">
                      <a:avLst/>
                    </a:prstGeom>
                    <a:noFill/>
                    <a:ln>
                      <a:noFill/>
                      <a:prstDash/>
                    </a:ln>
                  </pic:spPr>
                </pic:pic>
              </a:graphicData>
            </a:graphic>
          </wp:inline>
        </w:drawing>
      </w:r>
    </w:p>
    <w:p w14:paraId="631DEDD9" w14:textId="77777777" w:rsidR="003042B9" w:rsidRDefault="003042B9">
      <w:pPr>
        <w:pStyle w:val="Standarduser"/>
        <w:widowControl/>
        <w:jc w:val="both"/>
        <w:rPr>
          <w:rFonts w:ascii="Garamond" w:hAnsi="Garamond"/>
        </w:rPr>
      </w:pPr>
    </w:p>
    <w:p w14:paraId="0E3A8310" w14:textId="77777777" w:rsidR="003042B9" w:rsidRDefault="0004431E">
      <w:pPr>
        <w:pStyle w:val="Standarduser"/>
        <w:widowControl/>
        <w:jc w:val="center"/>
      </w:pPr>
      <w:r>
        <w:rPr>
          <w:rFonts w:ascii="標楷體" w:eastAsia="標楷體" w:hAnsi="標楷體" w:cs="Times New Roman"/>
          <w:kern w:val="0"/>
          <w:sz w:val="28"/>
          <w:szCs w:val="28"/>
        </w:rPr>
        <w:t>尊者</w:t>
      </w:r>
      <w:r>
        <w:rPr>
          <w:rFonts w:ascii="標楷體" w:eastAsia="標楷體" w:hAnsi="標楷體" w:cs="Times New Roman"/>
          <w:kern w:val="0"/>
          <w:sz w:val="28"/>
          <w:szCs w:val="28"/>
        </w:rPr>
        <w:t xml:space="preserve"> </w:t>
      </w:r>
      <w:r>
        <w:rPr>
          <w:rFonts w:ascii="標楷體" w:eastAsia="標楷體" w:hAnsi="標楷體" w:cs="Times New Roman"/>
          <w:kern w:val="0"/>
          <w:sz w:val="28"/>
          <w:szCs w:val="28"/>
        </w:rPr>
        <w:t>化普樂</w:t>
      </w:r>
      <w:r>
        <w:rPr>
          <w:rFonts w:ascii="標楷體" w:eastAsia="標楷體" w:hAnsi="標楷體" w:cs="Times New Roman"/>
          <w:kern w:val="0"/>
          <w:sz w:val="28"/>
          <w:szCs w:val="28"/>
        </w:rPr>
        <w:t>‧</w:t>
      </w:r>
      <w:r>
        <w:rPr>
          <w:rFonts w:ascii="標楷體" w:eastAsia="標楷體" w:hAnsi="標楷體" w:cs="Times New Roman"/>
          <w:kern w:val="0"/>
          <w:sz w:val="28"/>
          <w:szCs w:val="28"/>
        </w:rPr>
        <w:t>羅睺羅</w:t>
      </w:r>
      <w:r>
        <w:rPr>
          <w:rFonts w:ascii="標楷體" w:eastAsia="標楷體" w:hAnsi="標楷體" w:cs="Times New Roman"/>
          <w:kern w:val="0"/>
          <w:sz w:val="28"/>
          <w:szCs w:val="28"/>
        </w:rPr>
        <w:t xml:space="preserve"> </w:t>
      </w:r>
      <w:r>
        <w:rPr>
          <w:rFonts w:ascii="標楷體" w:eastAsia="標楷體" w:hAnsi="標楷體" w:cs="Times New Roman"/>
          <w:kern w:val="0"/>
          <w:sz w:val="28"/>
          <w:szCs w:val="28"/>
        </w:rPr>
        <w:t>長老</w:t>
      </w:r>
      <w:r>
        <w:rPr>
          <w:rFonts w:ascii="Garamond" w:eastAsia="細明體" w:hAnsi="Garamond" w:cs="Times New Roman"/>
          <w:kern w:val="0"/>
          <w:sz w:val="28"/>
          <w:szCs w:val="28"/>
        </w:rPr>
        <w:t>Walpola Rahula Thero (</w:t>
      </w:r>
      <w:r>
        <w:rPr>
          <w:rFonts w:ascii="Garamond" w:eastAsia="細明體" w:hAnsi="Garamond" w:cs="Times New Roman"/>
          <w:kern w:val="0"/>
          <w:sz w:val="28"/>
          <w:szCs w:val="28"/>
        </w:rPr>
        <w:t>1907–1997)</w:t>
      </w:r>
    </w:p>
    <w:p w14:paraId="75C2BF7F" w14:textId="77777777" w:rsidR="003042B9" w:rsidRDefault="003042B9">
      <w:pPr>
        <w:pStyle w:val="Standarduser"/>
        <w:widowControl/>
        <w:jc w:val="both"/>
        <w:rPr>
          <w:rFonts w:ascii="Garamond" w:hAnsi="Garamond"/>
        </w:rPr>
      </w:pPr>
    </w:p>
    <w:p w14:paraId="4B395E4D" w14:textId="77777777" w:rsidR="003042B9" w:rsidRDefault="0004431E">
      <w:pPr>
        <w:pStyle w:val="Standarduser"/>
        <w:widowControl/>
        <w:jc w:val="both"/>
      </w:pPr>
      <w:r>
        <w:rPr>
          <w:rFonts w:ascii="Garamond" w:hAnsi="Garamond"/>
        </w:rPr>
        <w:t>（</w:t>
      </w:r>
      <w:r>
        <w:rPr>
          <w:rFonts w:ascii="細明體" w:eastAsia="細明體" w:hAnsi="細明體"/>
        </w:rPr>
        <w:t>取材自</w:t>
      </w:r>
      <w:r>
        <w:rPr>
          <w:rFonts w:ascii="Garamond" w:hAnsi="Garamond"/>
        </w:rPr>
        <w:t xml:space="preserve"> cited from: </w:t>
      </w:r>
      <w:hyperlink r:id="rId135" w:history="1">
        <w:r>
          <w:rPr>
            <w:rStyle w:val="Internetlink"/>
            <w:rFonts w:ascii="Garamond" w:hAnsi="Garamond"/>
            <w:color w:val="auto"/>
          </w:rPr>
          <w:t>https://www.youtube.com/watch?v=UMWJxzj-OCk</w:t>
        </w:r>
      </w:hyperlink>
      <w:r>
        <w:rPr>
          <w:rFonts w:ascii="Garamond" w:hAnsi="Garamond"/>
        </w:rPr>
        <w:t xml:space="preserve"> , maybe in </w:t>
      </w:r>
      <w:hyperlink r:id="rId136" w:history="1">
        <w:r>
          <w:rPr>
            <w:rStyle w:val="Internetlink"/>
            <w:rFonts w:ascii="Garamond" w:hAnsi="Garamond"/>
            <w:color w:val="auto"/>
          </w:rPr>
          <w:t>Sinhala language</w:t>
        </w:r>
      </w:hyperlink>
      <w:r>
        <w:rPr>
          <w:rFonts w:ascii="Garamond" w:hAnsi="Garamond"/>
        </w:rPr>
        <w:t xml:space="preserve"> </w:t>
      </w:r>
      <w:r>
        <w:rPr>
          <w:rFonts w:ascii="Garamond" w:hAnsi="Garamond"/>
        </w:rPr>
        <w:t>，</w:t>
      </w:r>
      <w:r>
        <w:rPr>
          <w:rFonts w:ascii="細明體" w:eastAsia="細明體" w:hAnsi="細明體"/>
        </w:rPr>
        <w:t>可能為</w:t>
      </w:r>
      <w:r>
        <w:rPr>
          <w:rFonts w:ascii="細明體" w:eastAsia="細明體" w:hAnsi="細明體"/>
        </w:rPr>
        <w:t xml:space="preserve"> </w:t>
      </w:r>
      <w:hyperlink r:id="rId137" w:history="1">
        <w:r>
          <w:rPr>
            <w:rStyle w:val="Internetlink"/>
            <w:rFonts w:ascii="細明體" w:eastAsia="細明體" w:hAnsi="細明體"/>
            <w:color w:val="auto"/>
          </w:rPr>
          <w:t>僧伽羅語</w:t>
        </w:r>
      </w:hyperlink>
      <w:r>
        <w:rPr>
          <w:rFonts w:ascii="Garamond" w:hAnsi="Garamond"/>
        </w:rPr>
        <w:t xml:space="preserve"> ; Walpola Rahula Institute for Buddhist Studies</w:t>
      </w:r>
      <w:r>
        <w:rPr>
          <w:rFonts w:ascii="Garamond" w:hAnsi="Garamond"/>
        </w:rPr>
        <w:t>）</w:t>
      </w:r>
    </w:p>
    <w:p w14:paraId="72E390DA" w14:textId="77777777" w:rsidR="003042B9" w:rsidRDefault="0004431E">
      <w:pPr>
        <w:pStyle w:val="10"/>
        <w:pageBreakBefore/>
        <w:jc w:val="center"/>
        <w:rPr>
          <w:rFonts w:ascii="Garamond" w:eastAsia="標楷體" w:hAnsi="Garamond"/>
        </w:rPr>
      </w:pPr>
      <w:bookmarkStart w:id="12" w:name="_Toc69938030"/>
      <w:bookmarkStart w:id="13" w:name="_Toc81286136"/>
      <w:bookmarkStart w:id="14" w:name="_Toc81285724"/>
      <w:bookmarkStart w:id="15" w:name="__RefHeading___Toc43233_4167595869"/>
      <w:bookmarkStart w:id="16" w:name="_Toc69054907"/>
      <w:r>
        <w:rPr>
          <w:rFonts w:ascii="Garamond" w:eastAsia="標楷體" w:hAnsi="Garamond"/>
        </w:rPr>
        <w:t>佛陀傳略</w:t>
      </w:r>
      <w:bookmarkEnd w:id="12"/>
      <w:bookmarkEnd w:id="13"/>
      <w:bookmarkEnd w:id="14"/>
      <w:bookmarkEnd w:id="15"/>
      <w:bookmarkEnd w:id="16"/>
    </w:p>
    <w:p w14:paraId="1F38F614" w14:textId="77777777" w:rsidR="003042B9" w:rsidRDefault="0004431E">
      <w:pPr>
        <w:pStyle w:val="Standarduser"/>
        <w:widowControl/>
        <w:spacing w:before="280" w:after="280"/>
        <w:jc w:val="center"/>
        <w:rPr>
          <w:rFonts w:ascii="Garamond" w:eastAsia="細明體" w:hAnsi="Garamond" w:cs="Times New Roman"/>
          <w:kern w:val="0"/>
          <w:szCs w:val="24"/>
        </w:rPr>
      </w:pPr>
      <w:r>
        <w:rPr>
          <w:rFonts w:ascii="Garamond" w:eastAsia="細明體" w:hAnsi="Garamond" w:cs="Times New Roman"/>
          <w:kern w:val="0"/>
          <w:szCs w:val="24"/>
        </w:rPr>
        <w:t>(The Buddha)</w:t>
      </w:r>
    </w:p>
    <w:p w14:paraId="674532E8" w14:textId="77777777" w:rsidR="003042B9" w:rsidRDefault="0004431E">
      <w:pPr>
        <w:pStyle w:val="Standarduser"/>
        <w:widowControl/>
        <w:spacing w:before="280" w:after="280" w:line="360" w:lineRule="auto"/>
        <w:ind w:firstLine="480"/>
        <w:jc w:val="both"/>
      </w:pPr>
      <w:r>
        <w:rPr>
          <w:rFonts w:ascii="Garamond" w:eastAsia="細明體" w:hAnsi="Garamond" w:cs="Times New Roman"/>
          <w:kern w:val="0"/>
          <w:szCs w:val="24"/>
        </w:rPr>
        <w:t>佛陀，姓喬答摩</w:t>
      </w:r>
      <w:r>
        <w:rPr>
          <w:rFonts w:ascii="Garamond" w:eastAsia="細明體" w:hAnsi="Garamond" w:cs="Times New Roman"/>
          <w:kern w:val="0"/>
          <w:szCs w:val="24"/>
        </w:rPr>
        <w:t xml:space="preserve"> Gotama </w:t>
      </w:r>
      <w:r>
        <w:rPr>
          <w:rFonts w:ascii="Garamond" w:eastAsia="細明體" w:hAnsi="Garamond" w:cs="Times New Roman"/>
          <w:kern w:val="0"/>
          <w:szCs w:val="24"/>
        </w:rPr>
        <w:t>，名悉達多</w:t>
      </w:r>
      <w:r>
        <w:rPr>
          <w:rFonts w:ascii="Garamond" w:eastAsia="細明體" w:hAnsi="Garamond" w:cs="Times New Roman"/>
          <w:kern w:val="0"/>
          <w:szCs w:val="24"/>
        </w:rPr>
        <w:t xml:space="preserve"> Siddhattha (</w:t>
      </w:r>
      <w:r>
        <w:rPr>
          <w:rFonts w:ascii="Garamond" w:eastAsia="細明體" w:hAnsi="Garamond" w:cs="Times New Roman"/>
          <w:kern w:val="0"/>
          <w:szCs w:val="24"/>
        </w:rPr>
        <w:t>梵</w:t>
      </w:r>
      <w:r>
        <w:rPr>
          <w:rFonts w:ascii="Garamond" w:eastAsia="細明體" w:hAnsi="Garamond" w:cs="Times New Roman"/>
          <w:kern w:val="0"/>
          <w:szCs w:val="24"/>
        </w:rPr>
        <w:t xml:space="preserve"> Siddhārtha)</w:t>
      </w:r>
      <w:r>
        <w:rPr>
          <w:rStyle w:val="af5"/>
          <w:rFonts w:ascii="Garamond" w:eastAsia="細明體" w:hAnsi="Garamond" w:cs="Times New Roman"/>
          <w:kern w:val="0"/>
          <w:szCs w:val="24"/>
        </w:rPr>
        <w:footnoteReference w:id="7"/>
      </w:r>
      <w:r>
        <w:rPr>
          <w:rFonts w:ascii="Garamond" w:eastAsia="細明體" w:hAnsi="Garamond" w:cs="Times New Roman"/>
          <w:kern w:val="0"/>
          <w:szCs w:val="24"/>
        </w:rPr>
        <w:t>，西元前六世紀頃</w:t>
      </w:r>
      <w:r>
        <w:rPr>
          <w:rStyle w:val="af5"/>
          <w:rFonts w:ascii="Garamond" w:eastAsia="細明體" w:hAnsi="Garamond" w:cs="Times New Roman"/>
          <w:kern w:val="0"/>
          <w:szCs w:val="24"/>
        </w:rPr>
        <w:footnoteReference w:id="8"/>
      </w:r>
      <w:r>
        <w:rPr>
          <w:rFonts w:ascii="Garamond" w:eastAsia="細明體" w:hAnsi="Garamond" w:cs="Times New Roman"/>
          <w:kern w:val="0"/>
          <w:szCs w:val="24"/>
        </w:rPr>
        <w:t>生於北印度。父親淨飯王</w:t>
      </w:r>
      <w:r>
        <w:rPr>
          <w:rFonts w:ascii="Garamond" w:eastAsia="細明體" w:hAnsi="Garamond" w:cs="Times New Roman"/>
          <w:kern w:val="0"/>
          <w:szCs w:val="24"/>
        </w:rPr>
        <w:t xml:space="preserve"> Suddhodana </w:t>
      </w:r>
      <w:r>
        <w:rPr>
          <w:rFonts w:ascii="Garamond" w:eastAsia="細明體" w:hAnsi="Garamond" w:cs="Times New Roman"/>
          <w:kern w:val="0"/>
          <w:szCs w:val="24"/>
        </w:rPr>
        <w:t>，是釋迦國（今尼泊爾境內）的君主</w:t>
      </w:r>
      <w:r>
        <w:rPr>
          <w:rStyle w:val="af5"/>
          <w:rFonts w:ascii="Garamond" w:eastAsia="細明體" w:hAnsi="Garamond" w:cs="Times New Roman"/>
          <w:kern w:val="0"/>
          <w:szCs w:val="24"/>
        </w:rPr>
        <w:footnoteReference w:id="9"/>
      </w:r>
      <w:r>
        <w:rPr>
          <w:rFonts w:ascii="Garamond" w:eastAsia="細明體" w:hAnsi="Garamond" w:cs="Times New Roman"/>
          <w:kern w:val="0"/>
          <w:szCs w:val="24"/>
        </w:rPr>
        <w:t>。母后叫做摩耶夫人</w:t>
      </w:r>
      <w:r>
        <w:rPr>
          <w:rFonts w:ascii="Garamond" w:eastAsia="細明體" w:hAnsi="Garamond" w:cs="Times New Roman"/>
          <w:kern w:val="0"/>
          <w:szCs w:val="24"/>
        </w:rPr>
        <w:t xml:space="preserve"> Māyā </w:t>
      </w:r>
      <w:r>
        <w:rPr>
          <w:rFonts w:ascii="Garamond" w:eastAsia="細明體" w:hAnsi="Garamond" w:cs="Times New Roman"/>
          <w:kern w:val="0"/>
          <w:szCs w:val="24"/>
        </w:rPr>
        <w:t>。根據當時的習俗，佛在很年輕</w:t>
      </w:r>
      <w:r>
        <w:rPr>
          <w:rFonts w:ascii="Garamond" w:eastAsia="細明體" w:hAnsi="Garamond" w:cs="Times New Roman"/>
          <w:kern w:val="0"/>
          <w:szCs w:val="24"/>
        </w:rPr>
        <w:t>——</w:t>
      </w:r>
      <w:r>
        <w:rPr>
          <w:rFonts w:ascii="Garamond" w:eastAsia="細明體" w:hAnsi="Garamond" w:cs="Times New Roman"/>
          <w:kern w:val="0"/>
          <w:szCs w:val="24"/>
        </w:rPr>
        <w:t>才十六歲的時候，就和美麗而忠誠的年輕公主耶輸陀羅</w:t>
      </w:r>
      <w:r>
        <w:rPr>
          <w:rFonts w:ascii="Garamond" w:eastAsia="細明體" w:hAnsi="Garamond" w:cs="Times New Roman"/>
          <w:kern w:val="0"/>
          <w:szCs w:val="24"/>
        </w:rPr>
        <w:t xml:space="preserve"> Yasodharā </w:t>
      </w:r>
      <w:r>
        <w:rPr>
          <w:rFonts w:ascii="Garamond" w:eastAsia="細明體" w:hAnsi="Garamond" w:cs="Times New Roman"/>
          <w:kern w:val="0"/>
          <w:szCs w:val="24"/>
        </w:rPr>
        <w:t>結了婚。青年的太子，在王宮裡享受著隨心所欲的豪奢生活。可是，突然之間，他見到人生的真相和人類的痛苦，就</w:t>
      </w:r>
      <w:r>
        <w:rPr>
          <w:rFonts w:ascii="Garamond" w:eastAsia="細明體" w:hAnsi="Garamond" w:cs="Times New Roman"/>
          <w:kern w:val="0"/>
          <w:szCs w:val="24"/>
        </w:rPr>
        <w:t>下定決心要找出一個方法，來解決這遍及世間的苦惱。在他二十九歲的那年，他的獨子羅睺羅</w:t>
      </w:r>
      <w:r>
        <w:rPr>
          <w:rFonts w:ascii="Garamond" w:eastAsia="細明體" w:hAnsi="Garamond" w:cs="Times New Roman"/>
          <w:kern w:val="0"/>
          <w:szCs w:val="24"/>
        </w:rPr>
        <w:t xml:space="preserve"> Rāhula </w:t>
      </w:r>
      <w:r>
        <w:rPr>
          <w:rFonts w:ascii="Garamond" w:eastAsia="細明體" w:hAnsi="Garamond" w:cs="Times New Roman"/>
          <w:kern w:val="0"/>
          <w:szCs w:val="24"/>
        </w:rPr>
        <w:t>剛出世不久，他毅然離開王城，成為一個苦行者，以尋求他的答案。</w:t>
      </w:r>
    </w:p>
    <w:p w14:paraId="64BEDFB9" w14:textId="77777777" w:rsidR="003042B9" w:rsidRDefault="0004431E">
      <w:pPr>
        <w:pStyle w:val="Standarduser"/>
        <w:widowControl/>
        <w:spacing w:before="280" w:after="280" w:line="360" w:lineRule="auto"/>
        <w:ind w:firstLine="480"/>
        <w:jc w:val="both"/>
      </w:pPr>
      <w:r>
        <w:rPr>
          <w:rFonts w:ascii="Garamond" w:eastAsia="細明體" w:hAnsi="Garamond" w:cs="Times New Roman"/>
          <w:kern w:val="0"/>
          <w:szCs w:val="24"/>
        </w:rPr>
        <w:t>苦行者喬達摩在恆河流域行腳六年，參訪了許多宗教界的名師，研習他們的理論與方法，修練最嚴格的苦行。但是這一切都不能使他滿意；於是他放棄了所有傳統的宗教和它們修練的方法，自己另闢蹊徑。有一天晚上，坐在尼連禪河</w:t>
      </w:r>
      <w:r>
        <w:rPr>
          <w:rFonts w:ascii="Garamond" w:eastAsia="細明體" w:hAnsi="Garamond" w:cs="Times New Roman"/>
          <w:kern w:val="0"/>
          <w:szCs w:val="24"/>
        </w:rPr>
        <w:t xml:space="preserve"> Nerañjarā </w:t>
      </w:r>
      <w:r>
        <w:rPr>
          <w:rFonts w:ascii="Garamond" w:eastAsia="細明體" w:hAnsi="Garamond" w:cs="Times New Roman"/>
          <w:kern w:val="0"/>
          <w:szCs w:val="24"/>
        </w:rPr>
        <w:t>邊佛陀伽耶</w:t>
      </w:r>
      <w:r>
        <w:rPr>
          <w:rFonts w:ascii="Garamond" w:eastAsia="細明體" w:hAnsi="Garamond" w:cs="Times New Roman"/>
          <w:kern w:val="0"/>
          <w:szCs w:val="24"/>
        </w:rPr>
        <w:t xml:space="preserve"> Bodh Gaya </w:t>
      </w:r>
      <w:r>
        <w:rPr>
          <w:rFonts w:ascii="Garamond" w:eastAsia="細明體" w:hAnsi="Garamond" w:cs="Times New Roman"/>
          <w:kern w:val="0"/>
          <w:szCs w:val="24"/>
        </w:rPr>
        <w:t>（在今比哈爾邦</w:t>
      </w:r>
      <w:r>
        <w:rPr>
          <w:rFonts w:ascii="Garamond" w:eastAsia="細明體" w:hAnsi="Garamond" w:cs="Times New Roman"/>
          <w:kern w:val="0"/>
          <w:szCs w:val="24"/>
        </w:rPr>
        <w:t xml:space="preserve"> Bihar </w:t>
      </w:r>
      <w:r>
        <w:rPr>
          <w:rFonts w:ascii="Garamond" w:eastAsia="細明體" w:hAnsi="Garamond" w:cs="Times New Roman"/>
          <w:kern w:val="0"/>
          <w:szCs w:val="24"/>
        </w:rPr>
        <w:t>內伽耶</w:t>
      </w:r>
      <w:r>
        <w:rPr>
          <w:rFonts w:ascii="Garamond" w:eastAsia="細明體" w:hAnsi="Garamond" w:cs="Times New Roman"/>
          <w:kern w:val="0"/>
          <w:szCs w:val="24"/>
        </w:rPr>
        <w:t xml:space="preserve"> Gaya </w:t>
      </w:r>
      <w:r>
        <w:rPr>
          <w:rFonts w:ascii="Garamond" w:eastAsia="細明體" w:hAnsi="Garamond" w:cs="Times New Roman"/>
          <w:kern w:val="0"/>
          <w:szCs w:val="24"/>
        </w:rPr>
        <w:t>地方</w:t>
      </w:r>
      <w:r>
        <w:rPr>
          <w:rStyle w:val="af5"/>
          <w:rFonts w:ascii="Garamond" w:eastAsia="細明體" w:hAnsi="Garamond" w:cs="Times New Roman"/>
          <w:kern w:val="0"/>
          <w:szCs w:val="24"/>
        </w:rPr>
        <w:footnoteReference w:id="10"/>
      </w:r>
      <w:r>
        <w:rPr>
          <w:rFonts w:ascii="Garamond" w:eastAsia="細明體" w:hAnsi="Garamond" w:cs="Times New Roman"/>
          <w:kern w:val="0"/>
          <w:szCs w:val="24"/>
        </w:rPr>
        <w:t>）一棵樹下（這樹從那時起就叫做菩提樹</w:t>
      </w:r>
      <w:r>
        <w:rPr>
          <w:rFonts w:ascii="Garamond" w:eastAsia="細明體" w:hAnsi="Garamond" w:cs="Times New Roman"/>
          <w:kern w:val="0"/>
          <w:szCs w:val="24"/>
        </w:rPr>
        <w:t>——</w:t>
      </w:r>
      <w:r>
        <w:rPr>
          <w:rFonts w:ascii="Garamond" w:eastAsia="細明體" w:hAnsi="Garamond" w:cs="Times New Roman"/>
          <w:kern w:val="0"/>
          <w:szCs w:val="24"/>
        </w:rPr>
        <w:t>智慧之樹</w:t>
      </w:r>
      <w:r>
        <w:rPr>
          <w:rStyle w:val="af5"/>
          <w:rFonts w:ascii="Garamond" w:eastAsia="細明體" w:hAnsi="Garamond" w:cs="Times New Roman"/>
          <w:kern w:val="0"/>
          <w:szCs w:val="24"/>
        </w:rPr>
        <w:footnoteReference w:id="11"/>
      </w:r>
      <w:r>
        <w:rPr>
          <w:rFonts w:ascii="Garamond" w:eastAsia="細明體" w:hAnsi="Garamond" w:cs="Times New Roman"/>
          <w:kern w:val="0"/>
          <w:szCs w:val="24"/>
        </w:rPr>
        <w:t>），喬達摩證了正覺，那時他才三十五歲。之後，人家就都叫他做「佛陀」（覺者）。</w:t>
      </w:r>
      <w:r>
        <w:rPr>
          <w:rStyle w:val="af5"/>
          <w:rFonts w:ascii="Garamond" w:eastAsia="細明體" w:hAnsi="Garamond" w:cs="Times New Roman"/>
          <w:kern w:val="0"/>
          <w:szCs w:val="24"/>
        </w:rPr>
        <w:footnoteReference w:id="12"/>
      </w:r>
    </w:p>
    <w:p w14:paraId="09999633" w14:textId="77777777" w:rsidR="003042B9" w:rsidRDefault="0004431E">
      <w:pPr>
        <w:pStyle w:val="Standarduser"/>
        <w:widowControl/>
        <w:spacing w:before="280" w:after="280" w:line="360" w:lineRule="auto"/>
        <w:ind w:firstLine="480"/>
        <w:jc w:val="both"/>
      </w:pPr>
      <w:r>
        <w:rPr>
          <w:rFonts w:ascii="Garamond" w:eastAsia="細明體" w:hAnsi="Garamond" w:cs="Times New Roman"/>
          <w:kern w:val="0"/>
          <w:szCs w:val="24"/>
        </w:rPr>
        <w:t>證了正覺之後，喬達摩佛陀在波羅奈附近的鹿野苑（今沙納特</w:t>
      </w:r>
      <w:r>
        <w:rPr>
          <w:rFonts w:ascii="Garamond" w:eastAsia="細明體" w:hAnsi="Garamond" w:cs="Times New Roman"/>
          <w:kern w:val="0"/>
          <w:szCs w:val="24"/>
        </w:rPr>
        <w:t xml:space="preserve"> Sarnath </w:t>
      </w:r>
      <w:r>
        <w:rPr>
          <w:rFonts w:ascii="Garamond" w:eastAsia="細明體" w:hAnsi="Garamond" w:cs="Times New Roman"/>
          <w:kern w:val="0"/>
          <w:szCs w:val="24"/>
        </w:rPr>
        <w:t>地方</w:t>
      </w:r>
      <w:r>
        <w:rPr>
          <w:rStyle w:val="af5"/>
          <w:rFonts w:ascii="Garamond" w:eastAsia="細明體" w:hAnsi="Garamond" w:cs="Times New Roman"/>
          <w:kern w:val="0"/>
          <w:szCs w:val="24"/>
        </w:rPr>
        <w:footnoteReference w:id="13"/>
      </w:r>
      <w:r>
        <w:rPr>
          <w:rFonts w:ascii="Garamond" w:eastAsia="細明體" w:hAnsi="Garamond" w:cs="Times New Roman"/>
          <w:kern w:val="0"/>
          <w:szCs w:val="24"/>
        </w:rPr>
        <w:t>），為他的一群老同修</w:t>
      </w:r>
      <w:r>
        <w:rPr>
          <w:rFonts w:ascii="Garamond" w:eastAsia="細明體" w:hAnsi="Garamond" w:cs="Times New Roman"/>
          <w:kern w:val="0"/>
          <w:szCs w:val="24"/>
        </w:rPr>
        <w:t>——</w:t>
      </w:r>
      <w:r>
        <w:rPr>
          <w:rFonts w:ascii="Garamond" w:eastAsia="細明體" w:hAnsi="Garamond" w:cs="Times New Roman"/>
          <w:kern w:val="0"/>
          <w:szCs w:val="24"/>
        </w:rPr>
        <w:t>五個苦行者，作第一次的說法。從那天起，凡經四十五年之久，他教導了各種階層的男女</w:t>
      </w:r>
      <w:r>
        <w:rPr>
          <w:rFonts w:ascii="Garamond" w:eastAsia="細明體" w:hAnsi="Garamond" w:cs="Times New Roman"/>
          <w:kern w:val="0"/>
          <w:szCs w:val="24"/>
        </w:rPr>
        <w:t>——</w:t>
      </w:r>
      <w:r>
        <w:rPr>
          <w:rFonts w:ascii="Garamond" w:eastAsia="細明體" w:hAnsi="Garamond" w:cs="Times New Roman"/>
          <w:kern w:val="0"/>
          <w:szCs w:val="24"/>
        </w:rPr>
        <w:t>國王、佃農、婆羅門、賤民、巨富、乞丐、聖徒、盜賊，對他們一視同仁，不存絲毫分別之心。他不認同社會上的種姓</w:t>
      </w:r>
      <w:r>
        <w:rPr>
          <w:rStyle w:val="af5"/>
          <w:rFonts w:ascii="Garamond" w:eastAsia="細明體" w:hAnsi="Garamond" w:cs="Times New Roman"/>
          <w:kern w:val="0"/>
          <w:szCs w:val="24"/>
        </w:rPr>
        <w:footnoteReference w:id="14"/>
      </w:r>
      <w:r>
        <w:rPr>
          <w:rFonts w:ascii="Garamond" w:eastAsia="細明體" w:hAnsi="Garamond" w:cs="Times New Roman"/>
          <w:kern w:val="0"/>
          <w:szCs w:val="24"/>
        </w:rPr>
        <w:t>或階級的區分。他所講的道，對樂於了解並實行它的一切男女，全部公開。</w:t>
      </w:r>
    </w:p>
    <w:p w14:paraId="6423DBC5" w14:textId="77777777" w:rsidR="003042B9" w:rsidRDefault="0004431E">
      <w:pPr>
        <w:pStyle w:val="Standarduser"/>
        <w:widowControl/>
        <w:spacing w:before="280" w:after="280" w:line="360" w:lineRule="auto"/>
        <w:ind w:firstLine="480"/>
        <w:jc w:val="both"/>
      </w:pPr>
      <w:r>
        <w:rPr>
          <w:rFonts w:ascii="Garamond" w:eastAsia="細明體" w:hAnsi="Garamond" w:cs="Times New Roman"/>
          <w:kern w:val="0"/>
          <w:szCs w:val="24"/>
        </w:rPr>
        <w:t>佛陀在八十歲時，逝於拘尸那羅</w:t>
      </w:r>
      <w:r>
        <w:rPr>
          <w:rFonts w:ascii="Garamond" w:eastAsia="細明體" w:hAnsi="Garamond" w:cs="Times New Roman"/>
          <w:kern w:val="0"/>
          <w:szCs w:val="24"/>
        </w:rPr>
        <w:t xml:space="preserve"> Kusinārā</w:t>
      </w:r>
      <w:r>
        <w:rPr>
          <w:rFonts w:ascii="Garamond" w:eastAsia="細明體" w:hAnsi="Garamond" w:cs="Times New Roman"/>
          <w:kern w:val="0"/>
          <w:szCs w:val="24"/>
        </w:rPr>
        <w:t>（在今印度北方邦</w:t>
      </w:r>
      <w:r>
        <w:rPr>
          <w:rFonts w:ascii="Garamond" w:eastAsia="細明體" w:hAnsi="Garamond" w:cs="Times New Roman"/>
          <w:kern w:val="0"/>
          <w:szCs w:val="24"/>
        </w:rPr>
        <w:t xml:space="preserve"> Uttar Pradesh </w:t>
      </w:r>
      <w:r>
        <w:rPr>
          <w:rFonts w:ascii="Garamond" w:eastAsia="細明體" w:hAnsi="Garamond" w:cs="Times New Roman"/>
          <w:kern w:val="0"/>
          <w:szCs w:val="24"/>
        </w:rPr>
        <w:t>內）</w:t>
      </w:r>
      <w:r>
        <w:rPr>
          <w:rStyle w:val="af5"/>
          <w:rFonts w:ascii="Garamond" w:eastAsia="細明體" w:hAnsi="Garamond" w:cs="Times New Roman"/>
          <w:kern w:val="0"/>
          <w:szCs w:val="24"/>
        </w:rPr>
        <w:footnoteReference w:id="15"/>
      </w:r>
      <w:r>
        <w:rPr>
          <w:rFonts w:ascii="Garamond" w:eastAsia="細明體" w:hAnsi="Garamond" w:cs="Times New Roman"/>
          <w:kern w:val="0"/>
          <w:szCs w:val="24"/>
        </w:rPr>
        <w:t>。</w:t>
      </w:r>
    </w:p>
    <w:p w14:paraId="4EB30C14" w14:textId="77777777" w:rsidR="003042B9" w:rsidRDefault="0004431E">
      <w:pPr>
        <w:pStyle w:val="Standarduser"/>
        <w:widowControl/>
        <w:spacing w:before="280" w:after="280" w:line="360" w:lineRule="auto"/>
        <w:ind w:firstLine="480"/>
        <w:jc w:val="both"/>
      </w:pPr>
      <w:r>
        <w:rPr>
          <w:rFonts w:ascii="Garamond" w:eastAsia="細明體" w:hAnsi="Garamond" w:cs="Times New Roman"/>
          <w:kern w:val="0"/>
          <w:szCs w:val="24"/>
        </w:rPr>
        <w:t>佛教目前已遍及斯里蘭卡、緬甸、泰國、柬埔寨、寮國、越南、西藏</w:t>
      </w:r>
      <w:r>
        <w:rPr>
          <w:rFonts w:ascii="Garamond" w:eastAsia="細明體" w:hAnsi="Garamond" w:cs="Times New Roman"/>
          <w:kern w:val="0"/>
          <w:szCs w:val="24"/>
        </w:rPr>
        <w:t>、中國、日本、蒙古、韓國、臺灣等地；以及印度、巴基斯坦、尼泊爾及蘇聯等等的某些區域。全世界佛教徒的人數已超過五億。</w:t>
      </w:r>
      <w:r>
        <w:rPr>
          <w:rStyle w:val="af5"/>
          <w:rFonts w:ascii="Garamond" w:eastAsia="細明體" w:hAnsi="Garamond" w:cs="Times New Roman"/>
          <w:kern w:val="0"/>
          <w:szCs w:val="24"/>
        </w:rPr>
        <w:footnoteReference w:id="16"/>
      </w:r>
    </w:p>
    <w:p w14:paraId="45E32A3D" w14:textId="77777777" w:rsidR="003042B9" w:rsidRDefault="003042B9">
      <w:pPr>
        <w:pStyle w:val="Standarduser"/>
        <w:rPr>
          <w:rFonts w:ascii="Garamond" w:eastAsia="細明體" w:hAnsi="Garamond" w:cs="Times New Roman"/>
          <w:kern w:val="0"/>
          <w:szCs w:val="24"/>
        </w:rPr>
      </w:pPr>
    </w:p>
    <w:p w14:paraId="36D8513C" w14:textId="77777777" w:rsidR="003042B9" w:rsidRDefault="0004431E">
      <w:pPr>
        <w:pStyle w:val="10"/>
        <w:pageBreakBefore/>
        <w:jc w:val="center"/>
        <w:rPr>
          <w:rFonts w:ascii="Garamond" w:eastAsia="標楷體" w:hAnsi="Garamond"/>
        </w:rPr>
      </w:pPr>
      <w:bookmarkStart w:id="18" w:name="_Toc69938031"/>
      <w:bookmarkStart w:id="19" w:name="_Toc81286137"/>
      <w:bookmarkStart w:id="20" w:name="_Toc81285725"/>
      <w:bookmarkStart w:id="21" w:name="__RefHeading___Toc43235_4167595869"/>
      <w:bookmarkStart w:id="22" w:name="_Toc69054908"/>
      <w:r>
        <w:rPr>
          <w:rFonts w:ascii="Garamond" w:eastAsia="標楷體" w:hAnsi="Garamond"/>
        </w:rPr>
        <w:t>第一章</w:t>
      </w:r>
      <w:r>
        <w:rPr>
          <w:rFonts w:ascii="Garamond" w:eastAsia="標楷體" w:hAnsi="Garamond"/>
        </w:rPr>
        <w:t xml:space="preserve"> </w:t>
      </w:r>
      <w:r>
        <w:rPr>
          <w:rFonts w:ascii="Garamond" w:eastAsia="標楷體" w:hAnsi="Garamond"/>
        </w:rPr>
        <w:t>佛教的宗教態度</w:t>
      </w:r>
      <w:bookmarkEnd w:id="18"/>
      <w:bookmarkEnd w:id="19"/>
      <w:bookmarkEnd w:id="20"/>
      <w:bookmarkEnd w:id="21"/>
      <w:bookmarkEnd w:id="22"/>
    </w:p>
    <w:p w14:paraId="23B133EE" w14:textId="77777777" w:rsidR="003042B9" w:rsidRDefault="0004431E">
      <w:pPr>
        <w:pStyle w:val="Standarduser"/>
        <w:widowControl/>
        <w:spacing w:before="280" w:after="280"/>
        <w:jc w:val="center"/>
        <w:rPr>
          <w:rFonts w:ascii="Garamond" w:eastAsia="細明體" w:hAnsi="Garamond" w:cs="Times New Roman"/>
          <w:kern w:val="0"/>
          <w:szCs w:val="24"/>
        </w:rPr>
      </w:pPr>
      <w:r>
        <w:rPr>
          <w:rFonts w:ascii="Garamond" w:eastAsia="細明體" w:hAnsi="Garamond" w:cs="Times New Roman"/>
          <w:kern w:val="0"/>
          <w:szCs w:val="24"/>
        </w:rPr>
        <w:t>(Chapter I: The Buddhist attitude of Mind)</w:t>
      </w:r>
    </w:p>
    <w:p w14:paraId="6021EFBA" w14:textId="77777777" w:rsidR="003042B9" w:rsidRDefault="0004431E">
      <w:pPr>
        <w:pStyle w:val="Standarduser"/>
        <w:widowControl/>
        <w:spacing w:before="280" w:after="280"/>
        <w:jc w:val="both"/>
      </w:pPr>
      <w:r>
        <w:rPr>
          <w:rFonts w:ascii="Garamond" w:eastAsia="細明體" w:hAnsi="Garamond" w:cs="Times New Roman"/>
          <w:kern w:val="0"/>
          <w:szCs w:val="24"/>
        </w:rPr>
        <w:t>細目：</w:t>
      </w:r>
      <w:r>
        <w:rPr>
          <w:rFonts w:ascii="Garamond" w:eastAsia="細明體" w:hAnsi="Garamond" w:cs="Times New Roman"/>
          <w:kern w:val="0"/>
          <w:szCs w:val="24"/>
        </w:rPr>
        <w:t xml:space="preserve"> </w:t>
      </w:r>
      <w:hyperlink r:id="rId138" w:history="1">
        <w:r>
          <w:rPr>
            <w:rFonts w:ascii="Garamond" w:eastAsia="細明體" w:hAnsi="Garamond" w:cs="Times New Roman"/>
            <w:color w:val="0000FF"/>
            <w:kern w:val="0"/>
            <w:szCs w:val="24"/>
            <w:u w:val="single"/>
          </w:rPr>
          <w:t>人類的地位是至高無上的</w:t>
        </w:r>
      </w:hyperlink>
      <w:r>
        <w:rPr>
          <w:rFonts w:ascii="Garamond" w:eastAsia="細明體" w:hAnsi="Garamond" w:cs="Times New Roman"/>
          <w:kern w:val="0"/>
          <w:szCs w:val="24"/>
        </w:rPr>
        <w:t xml:space="preserve"> —— </w:t>
      </w:r>
      <w:hyperlink r:id="rId139" w:history="1">
        <w:r>
          <w:rPr>
            <w:rFonts w:ascii="Garamond" w:eastAsia="細明體" w:hAnsi="Garamond" w:cs="Times New Roman"/>
            <w:color w:val="0000FF"/>
            <w:kern w:val="0"/>
            <w:szCs w:val="24"/>
            <w:u w:val="single"/>
          </w:rPr>
          <w:t>人應當自作皈依</w:t>
        </w:r>
      </w:hyperlink>
      <w:r>
        <w:rPr>
          <w:rFonts w:ascii="Garamond" w:eastAsia="細明體" w:hAnsi="Garamond" w:cs="Times New Roman"/>
          <w:kern w:val="0"/>
          <w:szCs w:val="24"/>
        </w:rPr>
        <w:t xml:space="preserve"> —— </w:t>
      </w:r>
      <w:hyperlink r:id="rId140" w:history="1">
        <w:r>
          <w:rPr>
            <w:rFonts w:ascii="Garamond" w:eastAsia="細明體" w:hAnsi="Garamond" w:cs="Times New Roman"/>
            <w:color w:val="0000FF"/>
            <w:kern w:val="0"/>
            <w:szCs w:val="24"/>
            <w:u w:val="single"/>
          </w:rPr>
          <w:t>責任自負</w:t>
        </w:r>
      </w:hyperlink>
      <w:r>
        <w:rPr>
          <w:rFonts w:ascii="Garamond" w:eastAsia="細明體" w:hAnsi="Garamond" w:cs="Times New Roman"/>
          <w:kern w:val="0"/>
          <w:szCs w:val="24"/>
        </w:rPr>
        <w:t xml:space="preserve"> —— </w:t>
      </w:r>
      <w:hyperlink r:id="rId141" w:history="1">
        <w:r>
          <w:rPr>
            <w:rFonts w:ascii="Garamond" w:eastAsia="細明體" w:hAnsi="Garamond" w:cs="Times New Roman"/>
            <w:color w:val="0000FF"/>
            <w:kern w:val="0"/>
            <w:szCs w:val="24"/>
            <w:u w:val="single"/>
          </w:rPr>
          <w:t>自由思想</w:t>
        </w:r>
      </w:hyperlink>
      <w:r>
        <w:rPr>
          <w:rFonts w:ascii="Garamond" w:eastAsia="細明體" w:hAnsi="Garamond" w:cs="Times New Roman"/>
          <w:kern w:val="0"/>
          <w:szCs w:val="24"/>
        </w:rPr>
        <w:t xml:space="preserve"> —— </w:t>
      </w:r>
      <w:hyperlink r:id="rId142" w:history="1">
        <w:r>
          <w:rPr>
            <w:rFonts w:ascii="Garamond" w:eastAsia="細明體" w:hAnsi="Garamond" w:cs="Times New Roman"/>
            <w:color w:val="0000FF"/>
            <w:kern w:val="0"/>
            <w:szCs w:val="24"/>
            <w:u w:val="single"/>
          </w:rPr>
          <w:t>懷疑</w:t>
        </w:r>
      </w:hyperlink>
      <w:r>
        <w:rPr>
          <w:rFonts w:ascii="Garamond" w:eastAsia="細明體" w:hAnsi="Garamond" w:cs="Times New Roman"/>
          <w:kern w:val="0"/>
          <w:szCs w:val="24"/>
        </w:rPr>
        <w:t xml:space="preserve"> —— </w:t>
      </w:r>
      <w:hyperlink r:id="rId143" w:history="1">
        <w:r>
          <w:rPr>
            <w:rFonts w:ascii="Garamond" w:eastAsia="細明體" w:hAnsi="Garamond" w:cs="Times New Roman"/>
            <w:color w:val="0000FF"/>
            <w:kern w:val="0"/>
            <w:szCs w:val="24"/>
            <w:u w:val="single"/>
          </w:rPr>
          <w:t>寬大為懷</w:t>
        </w:r>
      </w:hyperlink>
      <w:r>
        <w:rPr>
          <w:rFonts w:ascii="Garamond" w:eastAsia="細明體" w:hAnsi="Garamond" w:cs="Times New Roman"/>
          <w:kern w:val="0"/>
          <w:szCs w:val="24"/>
        </w:rPr>
        <w:t xml:space="preserve"> —— </w:t>
      </w:r>
      <w:hyperlink r:id="rId144" w:history="1">
        <w:r>
          <w:rPr>
            <w:rFonts w:ascii="Garamond" w:eastAsia="細明體" w:hAnsi="Garamond" w:cs="Times New Roman"/>
            <w:color w:val="0000FF"/>
            <w:kern w:val="0"/>
            <w:szCs w:val="24"/>
            <w:u w:val="single"/>
          </w:rPr>
          <w:t>佛教到底是宗教還是哲學</w:t>
        </w:r>
      </w:hyperlink>
      <w:r>
        <w:rPr>
          <w:rFonts w:ascii="Garamond" w:eastAsia="細明體" w:hAnsi="Garamond" w:cs="Times New Roman"/>
          <w:color w:val="0000FF"/>
          <w:kern w:val="0"/>
          <w:szCs w:val="24"/>
          <w:u w:val="single"/>
        </w:rPr>
        <w:t>呢？</w:t>
      </w:r>
      <w:r>
        <w:rPr>
          <w:rFonts w:ascii="Garamond" w:eastAsia="細明體" w:hAnsi="Garamond" w:cs="Times New Roman"/>
          <w:kern w:val="0"/>
          <w:szCs w:val="24"/>
        </w:rPr>
        <w:t xml:space="preserve"> —— </w:t>
      </w:r>
      <w:hyperlink r:id="rId145" w:history="1">
        <w:r>
          <w:rPr>
            <w:rFonts w:ascii="Garamond" w:eastAsia="細明體" w:hAnsi="Garamond" w:cs="Times New Roman"/>
            <w:color w:val="0000FF"/>
            <w:kern w:val="0"/>
            <w:szCs w:val="24"/>
            <w:u w:val="single"/>
          </w:rPr>
          <w:t>真理不需要標籤</w:t>
        </w:r>
      </w:hyperlink>
      <w:r>
        <w:rPr>
          <w:rFonts w:ascii="Garamond" w:eastAsia="細明體" w:hAnsi="Garamond" w:cs="Times New Roman"/>
          <w:kern w:val="0"/>
          <w:szCs w:val="24"/>
        </w:rPr>
        <w:t xml:space="preserve"> —— </w:t>
      </w:r>
      <w:hyperlink r:id="rId146" w:history="1">
        <w:r>
          <w:rPr>
            <w:rFonts w:ascii="Garamond" w:eastAsia="細明體" w:hAnsi="Garamond" w:cs="Times New Roman"/>
            <w:color w:val="0000FF"/>
            <w:kern w:val="0"/>
            <w:szCs w:val="24"/>
            <w:u w:val="single"/>
          </w:rPr>
          <w:t>重點卻在「見」、知與瞭解上，而不在信（相信）上</w:t>
        </w:r>
      </w:hyperlink>
      <w:r>
        <w:rPr>
          <w:rFonts w:ascii="Garamond" w:eastAsia="細明體" w:hAnsi="Garamond" w:cs="Times New Roman"/>
          <w:kern w:val="0"/>
          <w:szCs w:val="24"/>
        </w:rPr>
        <w:t xml:space="preserve"> —— </w:t>
      </w:r>
      <w:hyperlink r:id="rId147" w:history="1">
        <w:r>
          <w:rPr>
            <w:rFonts w:ascii="Garamond" w:eastAsia="細明體" w:hAnsi="Garamond" w:cs="Times New Roman"/>
            <w:color w:val="0000FF"/>
            <w:kern w:val="0"/>
            <w:szCs w:val="24"/>
            <w:u w:val="single"/>
          </w:rPr>
          <w:t>凡所教誡不是供執取的</w:t>
        </w:r>
      </w:hyperlink>
      <w:r>
        <w:rPr>
          <w:rFonts w:ascii="Garamond" w:eastAsia="細明體" w:hAnsi="Garamond" w:cs="Times New Roman"/>
          <w:kern w:val="0"/>
          <w:szCs w:val="24"/>
        </w:rPr>
        <w:t xml:space="preserve"> —— </w:t>
      </w:r>
      <w:hyperlink r:id="rId148" w:history="1">
        <w:r>
          <w:rPr>
            <w:rFonts w:ascii="Garamond" w:eastAsia="細明體" w:hAnsi="Garamond" w:cs="Times New Roman"/>
            <w:color w:val="0000FF"/>
            <w:kern w:val="0"/>
            <w:szCs w:val="24"/>
            <w:u w:val="single"/>
          </w:rPr>
          <w:t>木筏的譬喻</w:t>
        </w:r>
      </w:hyperlink>
      <w:r>
        <w:rPr>
          <w:rFonts w:ascii="Garamond" w:eastAsia="細明體" w:hAnsi="Garamond" w:cs="Times New Roman"/>
          <w:kern w:val="0"/>
          <w:szCs w:val="24"/>
        </w:rPr>
        <w:t xml:space="preserve"> —— </w:t>
      </w:r>
      <w:hyperlink r:id="rId149" w:history="1">
        <w:r>
          <w:rPr>
            <w:rFonts w:ascii="Garamond" w:eastAsia="細明體" w:hAnsi="Garamond" w:cs="Times New Roman"/>
            <w:color w:val="0000FF"/>
            <w:kern w:val="0"/>
            <w:szCs w:val="24"/>
            <w:u w:val="single"/>
          </w:rPr>
          <w:t>純粹的臆想只能製造莫須有的問題</w:t>
        </w:r>
      </w:hyperlink>
      <w:r>
        <w:rPr>
          <w:rFonts w:ascii="Garamond" w:eastAsia="細明體" w:hAnsi="Garamond" w:cs="Times New Roman"/>
          <w:kern w:val="0"/>
          <w:szCs w:val="24"/>
        </w:rPr>
        <w:t xml:space="preserve"> —— </w:t>
      </w:r>
      <w:hyperlink r:id="rId150" w:history="1">
        <w:r>
          <w:rPr>
            <w:rFonts w:ascii="Garamond" w:eastAsia="細明體" w:hAnsi="Garamond" w:cs="Times New Roman"/>
            <w:color w:val="0000FF"/>
            <w:kern w:val="0"/>
            <w:szCs w:val="24"/>
            <w:u w:val="single"/>
          </w:rPr>
          <w:t>實踐的態度</w:t>
        </w:r>
      </w:hyperlink>
      <w:r>
        <w:rPr>
          <w:rFonts w:ascii="Garamond" w:eastAsia="細明體" w:hAnsi="Garamond" w:cs="Times New Roman"/>
          <w:kern w:val="0"/>
          <w:szCs w:val="24"/>
        </w:rPr>
        <w:t xml:space="preserve"> —— </w:t>
      </w:r>
      <w:hyperlink r:id="rId151" w:history="1">
        <w:r>
          <w:rPr>
            <w:rFonts w:ascii="Garamond" w:eastAsia="細明體" w:hAnsi="Garamond" w:cs="Times New Roman"/>
            <w:color w:val="0000FF"/>
            <w:kern w:val="0"/>
            <w:szCs w:val="24"/>
            <w:u w:val="single"/>
          </w:rPr>
          <w:t>受傷者的譬喻</w:t>
        </w:r>
      </w:hyperlink>
      <w:r>
        <w:rPr>
          <w:rFonts w:ascii="Garamond" w:eastAsia="細明體" w:hAnsi="Garamond" w:cs="Times New Roman"/>
          <w:kern w:val="0"/>
          <w:szCs w:val="24"/>
        </w:rPr>
        <w:t xml:space="preserve"> </w:t>
      </w:r>
      <w:r>
        <w:rPr>
          <w:rFonts w:ascii="Garamond" w:eastAsia="細明體" w:hAnsi="Garamond" w:cs="Times New Roman"/>
          <w:kern w:val="0"/>
          <w:szCs w:val="24"/>
        </w:rPr>
        <w:t>（箭喻經）</w:t>
      </w:r>
    </w:p>
    <w:p w14:paraId="10F68A3D" w14:textId="77777777" w:rsidR="003042B9" w:rsidRDefault="003042B9">
      <w:pPr>
        <w:pStyle w:val="Standarduser"/>
        <w:widowControl/>
        <w:jc w:val="both"/>
        <w:rPr>
          <w:rFonts w:ascii="Garamond" w:hAnsi="Garamond"/>
        </w:rPr>
      </w:pPr>
    </w:p>
    <w:p w14:paraId="5D220D91"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在所有的宗教創始人中，佛（假使我們也可以用世俗所謂的宗教創始人來稱呼他的話）是唯一不以非人自居的導師。他自承只是一個單純的人類；不若其他宗教的教主，不是說以神靈自居，或自詡為神的各種化身，要不就是自命受了聖靈的感動。佛不但只是人類的一員，而且</w:t>
      </w:r>
      <w:r>
        <w:rPr>
          <w:rFonts w:ascii="Garamond" w:eastAsia="細明體" w:hAnsi="Garamond" w:cs="Times New Roman"/>
          <w:kern w:val="0"/>
          <w:szCs w:val="24"/>
        </w:rPr>
        <w:t>他也從不自稱曾受任何神靈或外力的感應。他將他的覺悟、成就、及造詣，完全歸功於人的努力與才智。人，而且只有人才能成佛。只要他肯發願努力，每個人身內都潛伏有成佛的勢能。我們可以稱佛為一位卓絕群倫的人。因為他的「人性」完美至極，以至在後世通俗宗教的眼光中，他幾乎被視為超人。</w:t>
      </w:r>
    </w:p>
    <w:p w14:paraId="7E6F517C"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依照佛教的看法，人類的地位是至高無上的。人是自己的主宰，在他上面再沒有更高級的生靈或力量，可以裁決他的命運。</w:t>
      </w:r>
    </w:p>
    <w:p w14:paraId="0F95EBC6"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「人應當自作皈依，還有誰可以作他的皈依呢？」</w:t>
      </w:r>
      <w:r>
        <w:rPr>
          <w:rStyle w:val="af5"/>
          <w:rFonts w:ascii="Garamond" w:eastAsia="細明體" w:hAnsi="Garamond" w:cs="Times New Roman"/>
          <w:kern w:val="0"/>
          <w:szCs w:val="24"/>
        </w:rPr>
        <w:footnoteReference w:id="17"/>
      </w:r>
      <w:r>
        <w:rPr>
          <w:rFonts w:ascii="Garamond" w:eastAsia="細明體" w:hAnsi="Garamond" w:cs="Times New Roman"/>
          <w:kern w:val="0"/>
          <w:szCs w:val="24"/>
        </w:rPr>
        <w:t>佛曾經這樣說過。他訓誡他的弟子們，當自作皈依，切不可向任何人求皈依或援手。</w:t>
      </w:r>
      <w:r>
        <w:rPr>
          <w:rStyle w:val="af5"/>
          <w:rFonts w:ascii="Garamond" w:eastAsia="細明體" w:hAnsi="Garamond" w:cs="Times New Roman"/>
          <w:kern w:val="0"/>
          <w:szCs w:val="24"/>
        </w:rPr>
        <w:footnoteReference w:id="18"/>
      </w:r>
      <w:r>
        <w:rPr>
          <w:rFonts w:ascii="Garamond" w:eastAsia="細明體" w:hAnsi="Garamond" w:cs="Times New Roman"/>
          <w:kern w:val="0"/>
          <w:szCs w:val="24"/>
        </w:rPr>
        <w:t>他教導、鼓勵、激勸每一個人要發展自己，努力自求解脫；因為人的努力與才智，足可以自解纏縛。佛說：「工作須你們去做，因為如來</w:t>
      </w:r>
      <w:r>
        <w:rPr>
          <w:rStyle w:val="af5"/>
          <w:rFonts w:ascii="Garamond" w:eastAsia="細明體" w:hAnsi="Garamond" w:cs="Times New Roman"/>
          <w:kern w:val="0"/>
          <w:szCs w:val="24"/>
        </w:rPr>
        <w:footnoteReference w:id="19"/>
      </w:r>
      <w:r>
        <w:rPr>
          <w:rFonts w:ascii="Garamond" w:eastAsia="細明體" w:hAnsi="Garamond" w:cs="Times New Roman"/>
          <w:kern w:val="0"/>
          <w:szCs w:val="24"/>
        </w:rPr>
        <w:t>只能教你們該走的路。」</w:t>
      </w:r>
      <w:r>
        <w:rPr>
          <w:rStyle w:val="af5"/>
          <w:rFonts w:ascii="Garamond" w:eastAsia="細明體" w:hAnsi="Garamond" w:cs="Times New Roman"/>
          <w:kern w:val="0"/>
          <w:szCs w:val="24"/>
        </w:rPr>
        <w:footnoteReference w:id="20"/>
      </w:r>
      <w:r>
        <w:rPr>
          <w:rFonts w:ascii="Garamond" w:eastAsia="細明體" w:hAnsi="Garamond" w:cs="Times New Roman"/>
          <w:kern w:val="0"/>
          <w:szCs w:val="24"/>
        </w:rPr>
        <w:t>我們把佛叫做「救主」，意思是說，他是發現以及指點我們解脫之道</w:t>
      </w:r>
      <w:r>
        <w:rPr>
          <w:rFonts w:ascii="Garamond" w:eastAsia="細明體" w:hAnsi="Garamond" w:cs="Times New Roman"/>
          <w:kern w:val="0"/>
          <w:szCs w:val="24"/>
        </w:rPr>
        <w:t>——</w:t>
      </w:r>
      <w:r>
        <w:rPr>
          <w:rFonts w:ascii="Garamond" w:eastAsia="細明體" w:hAnsi="Garamond" w:cs="Times New Roman"/>
          <w:kern w:val="0"/>
          <w:szCs w:val="24"/>
        </w:rPr>
        <w:t>涅槃</w:t>
      </w:r>
      <w:r>
        <w:rPr>
          <w:rFonts w:ascii="Garamond" w:eastAsia="細明體" w:hAnsi="Garamond" w:cs="Times New Roman"/>
          <w:kern w:val="0"/>
          <w:szCs w:val="24"/>
        </w:rPr>
        <w:t>——</w:t>
      </w:r>
      <w:r>
        <w:rPr>
          <w:rFonts w:ascii="Garamond" w:eastAsia="細明體" w:hAnsi="Garamond" w:cs="Times New Roman"/>
          <w:kern w:val="0"/>
          <w:szCs w:val="24"/>
        </w:rPr>
        <w:t>的人而已。這道還是需要我們自己去踐履的。</w:t>
      </w:r>
    </w:p>
    <w:p w14:paraId="0582C9CC"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在這條責任自負的原則下，佛的弟子們是自由的。在《大般涅槃經》中，佛說他從不想到約束僧伽（和合僧團）</w:t>
      </w:r>
      <w:r>
        <w:rPr>
          <w:rStyle w:val="af5"/>
          <w:rFonts w:ascii="Garamond" w:eastAsia="細明體" w:hAnsi="Garamond" w:cs="Times New Roman"/>
          <w:kern w:val="0"/>
          <w:szCs w:val="24"/>
        </w:rPr>
        <w:footnoteReference w:id="21"/>
      </w:r>
      <w:r>
        <w:rPr>
          <w:rFonts w:ascii="Garamond" w:eastAsia="細明體" w:hAnsi="Garamond" w:cs="Times New Roman"/>
          <w:kern w:val="0"/>
          <w:szCs w:val="24"/>
        </w:rPr>
        <w:t>，他也不要僧伽依賴他。他說，在他的教誡中，絕無秘密法門。他緊握的拳中，並沒有隱藏著東西。換言之，他一向沒有什麼「袖中秘笈」。</w:t>
      </w:r>
      <w:r>
        <w:rPr>
          <w:rStyle w:val="af5"/>
          <w:rFonts w:ascii="Garamond" w:eastAsia="細明體" w:hAnsi="Garamond" w:cs="Times New Roman"/>
          <w:kern w:val="0"/>
          <w:szCs w:val="24"/>
        </w:rPr>
        <w:footnoteReference w:id="22"/>
      </w:r>
    </w:p>
    <w:p w14:paraId="058459C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佛准許他的弟子們自由思想，這在宗教史中是向所未聞的。這種自由是必要的，因為，根據佛的話，人類的解脫全賴個人對真理的自覺，而不是因為他順從神的意旨，行為端正，因此靠神或其他外力的恩典</w:t>
      </w:r>
      <w:r>
        <w:rPr>
          <w:rFonts w:ascii="Garamond" w:eastAsia="細明體" w:hAnsi="Garamond" w:cs="Times New Roman"/>
          <w:kern w:val="0"/>
          <w:szCs w:val="24"/>
        </w:rPr>
        <w:t>，而得到解脫以為酬傭。</w:t>
      </w:r>
    </w:p>
    <w:p w14:paraId="4175B3E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佛有一次到憍薩羅國一個叫做羇舍子的小鎮去訪問，那鎮上居民的族姓是迦摩羅。他們聽說佛來了，就去拜見他，向他說：</w:t>
      </w:r>
    </w:p>
    <w:p w14:paraId="5B83D273"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世尊，有些梵志和出家人來到羇舍子，他們只解說弘揚他們自己的教義，而蔑視、非難、排斥其他教義。然後又來了其他的梵志出家人，他們也同樣的只解說弘揚他們自己的教義，而蔑視、非難、排斥其他教義。但是對我們來說，我們一直都懷疑而感到迷茫，不知道在這些可敬的梵志方外人中，到底誰說的是真實語，誰說的是妄語。」</w:t>
      </w:r>
    </w:p>
    <w:p w14:paraId="6B2D79B0"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於是，佛給了他們如此的教誡，在宗教史上也是獨一無二的：</w:t>
      </w:r>
    </w:p>
    <w:p w14:paraId="4AA25511"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「是的，迦摩羅人啊！你</w:t>
      </w:r>
      <w:r>
        <w:rPr>
          <w:rFonts w:ascii="Garamond" w:eastAsia="細明體" w:hAnsi="Garamond" w:cs="Times New Roman"/>
          <w:kern w:val="0"/>
          <w:szCs w:val="24"/>
        </w:rPr>
        <w:t>們的懷疑、你們的迷茫是正當的；因為對於一件可疑的事，是應當生起懷疑的。迦摩羅人啊！你們要注意不可被流言、傳說、及耳食之言所左右，也不可依據宗教典籍，也不可單靠論理或推測，也不可單看事物的表象，也不可溺好由揣測而得的臆見，也不可因某事物之似有可能而信以為實，也不可作如此想：『他是我們的導師。』迦摩羅人啊！只有在你自己確知某事是不善、錯誤、邪惡的時候，你才可以革除他們</w:t>
      </w:r>
      <w:r>
        <w:rPr>
          <w:rFonts w:ascii="Garamond" w:eastAsia="細明體" w:hAnsi="Garamond" w:cs="Times New Roman"/>
          <w:kern w:val="0"/>
          <w:szCs w:val="24"/>
        </w:rPr>
        <w:t>......</w:t>
      </w:r>
      <w:r>
        <w:rPr>
          <w:rFonts w:ascii="Garamond" w:eastAsia="細明體" w:hAnsi="Garamond" w:cs="Times New Roman"/>
          <w:kern w:val="0"/>
          <w:szCs w:val="24"/>
        </w:rPr>
        <w:t>而當你自己確知某事是善良的、美好的，那時你再信受奉行。」</w:t>
      </w:r>
      <w:r>
        <w:rPr>
          <w:rStyle w:val="af5"/>
          <w:rFonts w:ascii="Garamond" w:eastAsia="細明體" w:hAnsi="Garamond" w:cs="Times New Roman"/>
          <w:kern w:val="0"/>
          <w:szCs w:val="24"/>
        </w:rPr>
        <w:footnoteReference w:id="23"/>
      </w:r>
    </w:p>
    <w:p w14:paraId="50A63807"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佛所教的尚不只此。他告訴他的比丘們：弟子甚至須審察如來（佛）本身。這樣，他才能充分地相信他所追隨師尊的真正價值。</w:t>
      </w:r>
      <w:r>
        <w:rPr>
          <w:rStyle w:val="af5"/>
          <w:rFonts w:ascii="Garamond" w:eastAsia="細明體" w:hAnsi="Garamond" w:cs="Times New Roman"/>
          <w:kern w:val="0"/>
          <w:szCs w:val="24"/>
        </w:rPr>
        <w:footnoteReference w:id="24"/>
      </w:r>
    </w:p>
    <w:p w14:paraId="13C04FFE"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根據佛的教誨，疑是五蓋</w:t>
      </w:r>
      <w:r>
        <w:rPr>
          <w:rStyle w:val="af5"/>
          <w:rFonts w:ascii="Garamond" w:eastAsia="細明體" w:hAnsi="Garamond" w:cs="Times New Roman"/>
          <w:kern w:val="0"/>
          <w:szCs w:val="24"/>
        </w:rPr>
        <w:footnoteReference w:id="25"/>
      </w:r>
      <w:r>
        <w:rPr>
          <w:rFonts w:ascii="Garamond" w:eastAsia="細明體" w:hAnsi="Garamond" w:cs="Times New Roman"/>
          <w:kern w:val="0"/>
          <w:szCs w:val="24"/>
        </w:rPr>
        <w:t>之一，能覆蔽人心，使不得如實見到真理，並能障礙一切進步。疑卻不是一種罪惡，因為在佛教理沒有盲信這一條。事實上，佛教裡根本就沒有其他宗教裡所謂罪的觀念。一切惡法的根本是無明與邪見。不可否認的是：只要有疑、迷惑、意志不堅定，就不可能有進步。但同樣不可否認的，在沒有確實明瞭之前，疑是一定存在的。可是想求進步，就絕對必須祛除疑惑；而祛除疑惑，又必須確實明瞭。</w:t>
      </w:r>
    </w:p>
    <w:p w14:paraId="53C988E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叫人不懷疑，叫人必須要信，是沒有道理的。僅僅說一聲「我相信」，並不能表示你已有了知與見。一個學生做數學題目的時候，到了某一階段，他不知道該怎麼演算下去。這時他</w:t>
      </w:r>
      <w:r>
        <w:rPr>
          <w:rFonts w:ascii="Garamond" w:eastAsia="細明體" w:hAnsi="Garamond" w:cs="Times New Roman"/>
          <w:kern w:val="0"/>
          <w:szCs w:val="24"/>
        </w:rPr>
        <w:t>就生起疑慮和惶恐，只要此疑不除，他就不能進步。想進一步演算下去，他就必須解除疑惑。解除疑惑的門徑很多，僅靠說一聲「我相信」或「我不懷疑」，並不能解決問題。強迫自己去相信與接受某些不瞭解的事物，是政治，不是宗教，也不是睿智。</w:t>
      </w:r>
    </w:p>
    <w:p w14:paraId="7595161F"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為了祛疑解惑，素極熱切。就在他圓寂前幾分鐘，他還數度要求他的弟子們，如果他們對他的教誡仍有所疑的話，應向他提出問題，而不要到後來再後悔沒有把這些疑問搞清楚。可是他的弟子們都沒有出聲。那時他所說的話極為感人。他說：「假使你們因為尊敬你們的師尊而不肯提出問題的話，甚至有一個人肯告訴他的朋友</w:t>
      </w:r>
      <w:r>
        <w:rPr>
          <w:rFonts w:ascii="Garamond" w:eastAsia="細明體" w:hAnsi="Garamond" w:cs="Times New Roman"/>
          <w:kern w:val="0"/>
          <w:szCs w:val="24"/>
        </w:rPr>
        <w:t>也好。」（這意思就是說：他可以將所疑的告訴他的朋友，而由後者代替他向佛陀發問。）</w:t>
      </w:r>
      <w:r>
        <w:rPr>
          <w:rStyle w:val="af5"/>
          <w:rFonts w:ascii="Garamond" w:eastAsia="細明體" w:hAnsi="Garamond" w:cs="Times New Roman"/>
          <w:kern w:val="0"/>
          <w:szCs w:val="24"/>
        </w:rPr>
        <w:footnoteReference w:id="26"/>
      </w:r>
    </w:p>
    <w:p w14:paraId="737EA329"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佛不但准許弟子們自由思考，他的寬大為懷，尤令研究佛教史的人吃驚。有一次，在那爛陀城，佛接見了一位有名而富有的居士，名叫優婆離。他是耆那教主尼乾若提子（摩訶毘羅</w:t>
      </w:r>
      <w:r>
        <w:rPr>
          <w:rStyle w:val="af5"/>
          <w:rFonts w:ascii="Garamond" w:eastAsia="細明體" w:hAnsi="Garamond" w:cs="Times New Roman"/>
          <w:kern w:val="0"/>
          <w:szCs w:val="24"/>
        </w:rPr>
        <w:footnoteReference w:id="27"/>
      </w:r>
      <w:r>
        <w:rPr>
          <w:rFonts w:ascii="Garamond" w:eastAsia="細明體" w:hAnsi="Garamond" w:cs="Times New Roman"/>
          <w:kern w:val="0"/>
          <w:szCs w:val="24"/>
        </w:rPr>
        <w:t>）的在家弟子。摩訶毘羅親自選派他去迎佛，和佛辯論有關業報理論方面的某些問題，想將佛擊敗，因為在這些問題上，佛的觀點與尼乾若提子有所不同。可是出乎意料之外，討論論的結果，優婆離卻相信佛的觀點是對的，他老師的看法反而錯了。所以，他就求佛收他做佛的在家弟子（優婆塞）。但佛叫他不要急著作決定，要慎重考慮一番。因為「像你這樣有名望的人，審慎考慮是要緊的。」當優婆離再度表示他的願望的時後，佛就要求他繼續恭敬供養他以前的宗教導師們，一如往昔。</w:t>
      </w:r>
      <w:r>
        <w:rPr>
          <w:rStyle w:val="af5"/>
          <w:rFonts w:ascii="Garamond" w:eastAsia="細明體" w:hAnsi="Garamond" w:cs="Times New Roman"/>
          <w:kern w:val="0"/>
          <w:szCs w:val="24"/>
        </w:rPr>
        <w:footnoteReference w:id="28"/>
      </w:r>
    </w:p>
    <w:p w14:paraId="5C465E7E"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在西元前三世紀頃，印度的佛教大帝阿輸迦（阿育王），遵照佛陀寬容諒解的模範，恭敬供養他廣袤幅員內所有的宗教。在他雕刻於岩石上的許多誥文中，有一則原文至今尚存，其中大帝宣稱：「不可只尊敬自己的宗教，而菲薄他人的宗教。應如理尊重他教，這樣做，不但可幫助自己宗教的成長，而且也對別的宗教盡了義務。反過來做；則不但替自己的宗教掘了墳墓，也傷害了別的宗教。凡是尊重自教而非難他教的人，當然是為了忠於自教，以為『我將光大自宗』，但是，相反的，他更嚴重地傷害了他</w:t>
      </w:r>
      <w:r>
        <w:rPr>
          <w:rFonts w:ascii="Garamond" w:eastAsia="細明體" w:hAnsi="Garamond" w:cs="Times New Roman"/>
          <w:kern w:val="0"/>
          <w:szCs w:val="24"/>
        </w:rPr>
        <w:t>自己的宗教。因此，和諧才是好的。大家都應該諦聽，而且心甘情願地諦聽其他宗教的教義。」</w:t>
      </w:r>
      <w:r>
        <w:rPr>
          <w:rStyle w:val="af5"/>
          <w:rFonts w:ascii="Garamond" w:eastAsia="細明體" w:hAnsi="Garamond" w:cs="Times New Roman"/>
          <w:kern w:val="0"/>
          <w:szCs w:val="24"/>
        </w:rPr>
        <w:footnoteReference w:id="29"/>
      </w:r>
    </w:p>
    <w:p w14:paraId="12A3F8B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在此，我們要加一句話，就是：這種富於同情、了解的精神，在今天不但應當適用於宗教方面，也適用於其他方面。</w:t>
      </w:r>
    </w:p>
    <w:p w14:paraId="37886DE0"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種寬容與了解的精神，自始就是佛教文化與佛教文明最珍視的理想之一。因此，在兩千五百多年漫長的佛教史中，找不到一個佛教迫害他教的例子。佛教也從來不曾因為弘法或勸人信佛而流過一滴血。它和平地傳遍了整個亞洲大陸，到今天已有了五億以上的信眾。任何形式的暴力，不論以什麼為藉口，</w:t>
      </w:r>
      <w:r>
        <w:rPr>
          <w:rFonts w:ascii="Garamond" w:eastAsia="細明體" w:hAnsi="Garamond" w:cs="Times New Roman"/>
          <w:kern w:val="0"/>
          <w:szCs w:val="24"/>
        </w:rPr>
        <w:t>都是絕對與佛的教誡相違背的。</w:t>
      </w:r>
    </w:p>
    <w:p w14:paraId="07EC0079"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有一個時常被提起的問題：佛教到底是宗教呢？還是哲學？不管你叫它做什麼，都無關宏旨。佛教仍然是佛教，不論你給它貼上什麼樣的標籤。標籤是不相干的。我們將佛的教誡稱為「佛教」，也沒有什麼特別的重要性。人們為它所取的名字，是不關緊要的。</w:t>
      </w:r>
    </w:p>
    <w:p w14:paraId="03DACA1F"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名字有什麼相干？</w:t>
      </w:r>
      <w:r>
        <w:rPr>
          <w:rFonts w:ascii="Garamond" w:eastAsia="細明體" w:hAnsi="Garamond" w:cs="Times New Roman"/>
          <w:kern w:val="0"/>
          <w:szCs w:val="24"/>
        </w:rPr>
        <w:t xml:space="preserve"> </w:t>
      </w:r>
      <w:r>
        <w:rPr>
          <w:rFonts w:ascii="Garamond" w:eastAsia="細明體" w:hAnsi="Garamond" w:cs="Times New Roman"/>
          <w:kern w:val="0"/>
          <w:szCs w:val="24"/>
        </w:rPr>
        <w:t>我們叫做玫瑰的，</w:t>
      </w:r>
    </w:p>
    <w:p w14:paraId="7B88C885"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叫任何別的名字，</w:t>
      </w:r>
      <w:r>
        <w:rPr>
          <w:rFonts w:ascii="Garamond" w:eastAsia="細明體" w:hAnsi="Garamond" w:cs="Times New Roman"/>
          <w:kern w:val="0"/>
          <w:szCs w:val="24"/>
        </w:rPr>
        <w:t xml:space="preserve"> </w:t>
      </w:r>
      <w:r>
        <w:rPr>
          <w:rFonts w:ascii="Garamond" w:eastAsia="細明體" w:hAnsi="Garamond" w:cs="Times New Roman"/>
          <w:kern w:val="0"/>
          <w:szCs w:val="24"/>
        </w:rPr>
        <w:t>仍然一樣的芬芳。</w:t>
      </w:r>
      <w:r>
        <w:rPr>
          <w:rStyle w:val="af5"/>
          <w:rFonts w:ascii="Garamond" w:eastAsia="細明體" w:hAnsi="Garamond" w:cs="Times New Roman"/>
          <w:kern w:val="0"/>
          <w:szCs w:val="24"/>
        </w:rPr>
        <w:footnoteReference w:id="30"/>
      </w:r>
    </w:p>
    <w:p w14:paraId="49819E89" w14:textId="77777777" w:rsidR="003042B9" w:rsidRDefault="003042B9">
      <w:pPr>
        <w:pStyle w:val="Standarduser"/>
        <w:widowControl/>
        <w:spacing w:before="240" w:after="240" w:line="360" w:lineRule="auto"/>
        <w:ind w:firstLine="480"/>
        <w:jc w:val="both"/>
        <w:rPr>
          <w:rFonts w:ascii="Garamond" w:eastAsia="細明體" w:hAnsi="Garamond" w:cs="Times New Roman"/>
          <w:kern w:val="0"/>
          <w:szCs w:val="24"/>
        </w:rPr>
      </w:pPr>
    </w:p>
    <w:p w14:paraId="0CABD04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同樣的，真理不需要標籤。它既不是佛教的，也不是基督教的、印度教的、或是回教的。它不是任何人的專利品。宗教的標籤，只是獨</w:t>
      </w:r>
      <w:r>
        <w:rPr>
          <w:rFonts w:ascii="Garamond" w:eastAsia="細明體" w:hAnsi="Garamond" w:cs="Times New Roman"/>
          <w:kern w:val="0"/>
          <w:szCs w:val="24"/>
        </w:rPr>
        <w:t>立瞭解真理的障礙。它們能在人們心中產生有害的偏見。</w:t>
      </w:r>
    </w:p>
    <w:p w14:paraId="3662EE58"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不僅在與理性和心靈有關的事情為然。即使在人與人的關係間，亦復如是。舉例來說，我們遇到一個人，並不把他看成人類，而先在他身上加上一個標籤，好比英國人、法國人、德國人、或是猶太人，然後將我們心中與這些名稱有關的一切成見，都加在此人身上。實際上，這人可能不含有絲毫我們所加於他身上的種種屬性。</w:t>
      </w:r>
    </w:p>
    <w:p w14:paraId="0C5E6DA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人類最喜歡有分別性的標籤，甚至將各種人類共同具有的品性與情感也都加上了標籤。因此，我們常常談到各種「商標」的慈善事業：好比佛教慈善事業，或者基督教慈善事業，而藐視其他「商</w:t>
      </w:r>
      <w:r>
        <w:rPr>
          <w:rFonts w:ascii="Garamond" w:eastAsia="細明體" w:hAnsi="Garamond" w:cs="Times New Roman"/>
          <w:kern w:val="0"/>
          <w:szCs w:val="24"/>
        </w:rPr>
        <w:t>標」的慈善事業。可是慈善事業實在不能分宗派；它既非基督教的、佛教的、印度教的、也非回教的。一位母親對子女的愛，既非佛教的，也非基督教的；它只是母愛。人類的品性與情感如愛、慈、悲、恕、忍、義、欲、憎、惡、愚、慢等，都用不著宗教的標籤；它們並不專屬於任一宗教。</w:t>
      </w:r>
    </w:p>
    <w:p w14:paraId="1DA2592C"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對於尋求真理的人來說，某一思想的來源是無足輕重的。研究某種思想的源流及演變是學術界的事。事實上，如果單為了明瞭真理，甚至不需要知道這教義是否為佛說，或是他人所說。要緊的是瞭知與澈見真理。在巴利藏《中部》第一四零經中，有一則很重要的記載，可資佐證。</w:t>
      </w:r>
    </w:p>
    <w:p w14:paraId="78439FDC"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有一次，佛在一個陶工的棚屋裡度過一夜。在這棚屋裡，先到了一位年輕的出家人。</w:t>
      </w:r>
      <w:r>
        <w:rPr>
          <w:rStyle w:val="af5"/>
          <w:rFonts w:ascii="Garamond" w:eastAsia="細明體" w:hAnsi="Garamond" w:cs="Times New Roman"/>
          <w:kern w:val="0"/>
          <w:szCs w:val="24"/>
        </w:rPr>
        <w:footnoteReference w:id="31"/>
      </w:r>
      <w:r>
        <w:rPr>
          <w:rFonts w:ascii="Garamond" w:eastAsia="細明體" w:hAnsi="Garamond" w:cs="Times New Roman"/>
          <w:kern w:val="0"/>
          <w:szCs w:val="24"/>
        </w:rPr>
        <w:t>他和佛陀彼此並不相識。佛陀將這出家人端詳一遍，就這樣想：這年輕人的儀態舉止都很可喜，我不妨盤問他一番。於是佛就問他：「比丘啊！</w:t>
      </w:r>
      <w:r>
        <w:rPr>
          <w:rStyle w:val="af5"/>
          <w:rFonts w:ascii="Garamond" w:eastAsia="細明體" w:hAnsi="Garamond" w:cs="Times New Roman"/>
          <w:kern w:val="0"/>
          <w:szCs w:val="24"/>
        </w:rPr>
        <w:footnoteReference w:id="32"/>
      </w:r>
      <w:r>
        <w:rPr>
          <w:rFonts w:ascii="Garamond" w:eastAsia="細明體" w:hAnsi="Garamond" w:cs="Times New Roman"/>
          <w:kern w:val="0"/>
          <w:szCs w:val="24"/>
        </w:rPr>
        <w:t>你是在誰的名下出家的？誰是你的導師？你服膺誰的教誡？」</w:t>
      </w:r>
    </w:p>
    <w:p w14:paraId="5558A193"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同修啊！」那年輕人回答說：「有一位名叫喬答摩的釋迦種後裔，離開了釋迦族做了出家人。他的聲名遠揚，據說已得了阿羅漢果，是一位覺行圓滿的尊者。我是那位世尊名下出家的。他是我的師傅，我服膺他的教誡。」</w:t>
      </w:r>
    </w:p>
    <w:p w14:paraId="443B588C"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「那位世</w:t>
      </w:r>
      <w:r>
        <w:rPr>
          <w:rFonts w:ascii="Garamond" w:eastAsia="細明體" w:hAnsi="Garamond" w:cs="Times New Roman"/>
          <w:kern w:val="0"/>
          <w:szCs w:val="24"/>
        </w:rPr>
        <w:t>尊、阿羅漢、覺行圓滿的尊者，現在住在那裡呢？」</w:t>
      </w:r>
    </w:p>
    <w:p w14:paraId="33C0CC06"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「在北方的國土中。同修啊！有一個城市叫做舍衛。那位世尊、阿羅漢、覺行圓滿的尊者，現在就住在那裡。」</w:t>
      </w:r>
    </w:p>
    <w:p w14:paraId="065FE1D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「你見過他嗎？那位世尊，如果你見到他，會認識他嗎？」</w:t>
      </w:r>
    </w:p>
    <w:p w14:paraId="2768B367"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「我從來沒見過那位尊者。假使我見到他，也不會認識他。」</w:t>
      </w:r>
    </w:p>
    <w:p w14:paraId="76B74145"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佛知道這不相識的青年是在他名下出家的。他不透露自己的身份，說道：「比丘啊！我來將法傳授與你吧。你留神聽著！我要講啦！」</w:t>
      </w:r>
    </w:p>
    <w:p w14:paraId="6F4FDF83"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「好的，同修！」年輕人答應道。</w:t>
      </w:r>
    </w:p>
    <w:p w14:paraId="663E90B6"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於是，佛為這年輕人講了一部極其出色解釋真理的經。（這經的要領，以後再行交代。）</w:t>
      </w:r>
      <w:r>
        <w:rPr>
          <w:rStyle w:val="af5"/>
          <w:rFonts w:ascii="Garamond" w:eastAsia="細明體" w:hAnsi="Garamond" w:cs="Times New Roman"/>
          <w:kern w:val="0"/>
          <w:szCs w:val="24"/>
        </w:rPr>
        <w:footnoteReference w:id="33"/>
      </w:r>
    </w:p>
    <w:p w14:paraId="09427428"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一直到這部經講完之後，這名叫弗加沙的年輕出家人才恍然大悟，原來那講話的人正是佛陀。於是他站起來，走到佛陀跟</w:t>
      </w:r>
      <w:r>
        <w:rPr>
          <w:rFonts w:ascii="Garamond" w:eastAsia="細明體" w:hAnsi="Garamond" w:cs="Times New Roman"/>
          <w:kern w:val="0"/>
          <w:szCs w:val="24"/>
        </w:rPr>
        <w:t>前，匍伏在世尊足下，向世尊謝罪，因他不明就裡，竟把世尊叫做同修。</w:t>
      </w:r>
      <w:r>
        <w:rPr>
          <w:rStyle w:val="af5"/>
          <w:rFonts w:ascii="Garamond" w:eastAsia="細明體" w:hAnsi="Garamond" w:cs="Times New Roman"/>
          <w:kern w:val="0"/>
          <w:szCs w:val="24"/>
        </w:rPr>
        <w:footnoteReference w:id="34"/>
      </w:r>
      <w:r>
        <w:rPr>
          <w:rFonts w:ascii="Garamond" w:eastAsia="細明體" w:hAnsi="Garamond" w:cs="Times New Roman"/>
          <w:kern w:val="0"/>
          <w:szCs w:val="24"/>
        </w:rPr>
        <w:t>然後他請求世尊為他授戒，准他參加僧伽。</w:t>
      </w:r>
    </w:p>
    <w:p w14:paraId="556ED46F"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佛問他有沒有準備衣和缽。（比丘應備三衣一缽，缽是用來乞食的。）弗加沙回說沒有。佛說如來不能為沒有衣缽的人授戒。弗加沙聞言就出去張羅衣缽，但不幸被一隻母牛角觸致死。</w:t>
      </w:r>
      <w:r>
        <w:rPr>
          <w:rStyle w:val="af5"/>
          <w:rFonts w:ascii="Garamond" w:eastAsia="細明體" w:hAnsi="Garamond" w:cs="Times New Roman"/>
          <w:kern w:val="0"/>
          <w:szCs w:val="24"/>
        </w:rPr>
        <w:footnoteReference w:id="35"/>
      </w:r>
    </w:p>
    <w:p w14:paraId="17D87F1E"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後來這噩耗傳到佛處。佛即宣稱弗加沙是一位聖者，已經澈見真理，得不還果，在他再生之地，即可得阿羅漢果</w:t>
      </w:r>
      <w:r>
        <w:rPr>
          <w:rStyle w:val="af5"/>
          <w:rFonts w:ascii="Garamond" w:eastAsia="細明體" w:hAnsi="Garamond" w:cs="Times New Roman"/>
          <w:kern w:val="0"/>
          <w:szCs w:val="24"/>
        </w:rPr>
        <w:footnoteReference w:id="36"/>
      </w:r>
      <w:r>
        <w:rPr>
          <w:rFonts w:ascii="Garamond" w:eastAsia="細明體" w:hAnsi="Garamond" w:cs="Times New Roman"/>
          <w:kern w:val="0"/>
          <w:szCs w:val="24"/>
        </w:rPr>
        <w:t>，死後永不再回到這世界來。</w:t>
      </w:r>
      <w:r>
        <w:rPr>
          <w:rStyle w:val="af5"/>
          <w:rFonts w:ascii="Garamond" w:eastAsia="細明體" w:hAnsi="Garamond" w:cs="Times New Roman"/>
          <w:kern w:val="0"/>
          <w:szCs w:val="24"/>
        </w:rPr>
        <w:footnoteReference w:id="37"/>
      </w:r>
    </w:p>
    <w:p w14:paraId="67915EB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這故事很清楚地說明弗加沙聽佛說法，就瞭解佛所說義，他並不知道說法的是誰，所說的是誰的法卻見到了真理。只要藥好，就可治病。用不著知道方子是誰配的，藥是那裡來的。</w:t>
      </w:r>
    </w:p>
    <w:p w14:paraId="4EEC6561"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幾乎所有的宗教都是建立在「信」</w:t>
      </w:r>
      <w:r>
        <w:rPr>
          <w:rFonts w:ascii="Garamond" w:eastAsia="細明體" w:hAnsi="Garamond" w:cs="Times New Roman"/>
          <w:kern w:val="0"/>
          <w:szCs w:val="24"/>
        </w:rPr>
        <w:t>——</w:t>
      </w:r>
      <w:r>
        <w:rPr>
          <w:rFonts w:ascii="Garamond" w:eastAsia="細明體" w:hAnsi="Garamond" w:cs="Times New Roman"/>
          <w:kern w:val="0"/>
          <w:szCs w:val="24"/>
        </w:rPr>
        <w:t>毋寧說是盲信</w:t>
      </w:r>
      <w:r>
        <w:rPr>
          <w:rFonts w:ascii="Garamond" w:eastAsia="細明體" w:hAnsi="Garamond" w:cs="Times New Roman"/>
          <w:kern w:val="0"/>
          <w:szCs w:val="24"/>
        </w:rPr>
        <w:t>——</w:t>
      </w:r>
      <w:r>
        <w:rPr>
          <w:rFonts w:ascii="Garamond" w:eastAsia="細明體" w:hAnsi="Garamond" w:cs="Times New Roman"/>
          <w:kern w:val="0"/>
          <w:szCs w:val="24"/>
        </w:rPr>
        <w:t>上的。但是在佛教裡，重點卻在「見」、知與瞭解上，而不在信（相信）上。巴利文佛典裡有一個字</w:t>
      </w:r>
      <w:r>
        <w:rPr>
          <w:rFonts w:ascii="Garamond" w:eastAsia="細明體" w:hAnsi="Garamond" w:cs="Times New Roman"/>
          <w:kern w:val="0"/>
          <w:szCs w:val="24"/>
        </w:rPr>
        <w:t xml:space="preserve"> saddha </w:t>
      </w:r>
      <w:r>
        <w:rPr>
          <w:rFonts w:ascii="Garamond" w:eastAsia="細明體" w:hAnsi="Garamond" w:cs="Times New Roman"/>
          <w:kern w:val="0"/>
          <w:szCs w:val="24"/>
        </w:rPr>
        <w:t>（梵文作</w:t>
      </w:r>
      <w:r>
        <w:rPr>
          <w:rFonts w:ascii="Garamond" w:eastAsia="細明體" w:hAnsi="Garamond" w:cs="Times New Roman"/>
          <w:kern w:val="0"/>
          <w:szCs w:val="24"/>
        </w:rPr>
        <w:t>śrāddha</w:t>
      </w:r>
      <w:r>
        <w:rPr>
          <w:rFonts w:ascii="Garamond" w:eastAsia="細明體" w:hAnsi="Garamond" w:cs="Times New Roman"/>
          <w:kern w:val="0"/>
          <w:szCs w:val="24"/>
        </w:rPr>
        <w:t>），一般都譯作「信」或「相信」。但是</w:t>
      </w:r>
      <w:r>
        <w:rPr>
          <w:rFonts w:ascii="Garamond" w:eastAsia="細明體" w:hAnsi="Garamond" w:cs="Times New Roman"/>
          <w:kern w:val="0"/>
          <w:szCs w:val="24"/>
        </w:rPr>
        <w:t xml:space="preserve"> saddha </w:t>
      </w:r>
      <w:r>
        <w:rPr>
          <w:rFonts w:ascii="Garamond" w:eastAsia="細明體" w:hAnsi="Garamond" w:cs="Times New Roman"/>
          <w:kern w:val="0"/>
          <w:szCs w:val="24"/>
        </w:rPr>
        <w:t>不是單純的「信」，而是由確知而生之堅心。只</w:t>
      </w:r>
      <w:r>
        <w:rPr>
          <w:rFonts w:ascii="Garamond" w:eastAsia="細明體" w:hAnsi="Garamond" w:cs="Times New Roman"/>
          <w:kern w:val="0"/>
          <w:szCs w:val="24"/>
        </w:rPr>
        <w:t>是在通俗佛教以及在經典中的一般用法方面來說，</w:t>
      </w:r>
      <w:r>
        <w:rPr>
          <w:rFonts w:ascii="Garamond" w:eastAsia="細明體" w:hAnsi="Garamond" w:cs="Times New Roman"/>
          <w:kern w:val="0"/>
          <w:szCs w:val="24"/>
        </w:rPr>
        <w:t xml:space="preserve"> saddha </w:t>
      </w:r>
      <w:r>
        <w:rPr>
          <w:rFonts w:ascii="Garamond" w:eastAsia="細明體" w:hAnsi="Garamond" w:cs="Times New Roman"/>
          <w:kern w:val="0"/>
          <w:szCs w:val="24"/>
        </w:rPr>
        <w:t>確含有若干「信」的成份。那是只對佛、法、僧的虔敬而言的。</w:t>
      </w:r>
    </w:p>
    <w:p w14:paraId="5DFA2995"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根據西元四世紀頃的大佛教哲學家無著的說法，信有三種形態：</w:t>
      </w:r>
      <w:r>
        <w:rPr>
          <w:rFonts w:ascii="Garamond" w:eastAsia="細明體" w:hAnsi="Garamond" w:cs="Times New Roman"/>
          <w:kern w:val="0"/>
          <w:szCs w:val="24"/>
        </w:rPr>
        <w:t>(</w:t>
      </w:r>
      <w:r>
        <w:rPr>
          <w:rFonts w:ascii="Garamond" w:eastAsia="細明體" w:hAnsi="Garamond" w:cs="Times New Roman"/>
          <w:kern w:val="0"/>
          <w:szCs w:val="24"/>
        </w:rPr>
        <w:t>一</w:t>
      </w:r>
      <w:r>
        <w:rPr>
          <w:rFonts w:ascii="Garamond" w:eastAsia="細明體" w:hAnsi="Garamond" w:cs="Times New Roman"/>
          <w:kern w:val="0"/>
          <w:szCs w:val="24"/>
        </w:rPr>
        <w:t>)</w:t>
      </w:r>
      <w:r>
        <w:rPr>
          <w:rFonts w:ascii="Garamond" w:eastAsia="細明體" w:hAnsi="Garamond" w:cs="Times New Roman"/>
          <w:kern w:val="0"/>
          <w:szCs w:val="24"/>
        </w:rPr>
        <w:t>完全而堅定地確信某一事物的存在，</w:t>
      </w:r>
      <w:r>
        <w:rPr>
          <w:rFonts w:ascii="Garamond" w:eastAsia="細明體" w:hAnsi="Garamond" w:cs="Times New Roman"/>
          <w:kern w:val="0"/>
          <w:szCs w:val="24"/>
        </w:rPr>
        <w:t>(</w:t>
      </w:r>
      <w:r>
        <w:rPr>
          <w:rFonts w:ascii="Garamond" w:eastAsia="細明體" w:hAnsi="Garamond" w:cs="Times New Roman"/>
          <w:kern w:val="0"/>
          <w:szCs w:val="24"/>
        </w:rPr>
        <w:t>二</w:t>
      </w:r>
      <w:r>
        <w:rPr>
          <w:rFonts w:ascii="Garamond" w:eastAsia="細明體" w:hAnsi="Garamond" w:cs="Times New Roman"/>
          <w:kern w:val="0"/>
          <w:szCs w:val="24"/>
        </w:rPr>
        <w:t>)</w:t>
      </w:r>
      <w:r>
        <w:rPr>
          <w:rFonts w:ascii="Garamond" w:eastAsia="細明體" w:hAnsi="Garamond" w:cs="Times New Roman"/>
          <w:kern w:val="0"/>
          <w:szCs w:val="24"/>
        </w:rPr>
        <w:t>見功德生寧靜的喜悅，</w:t>
      </w:r>
      <w:r>
        <w:rPr>
          <w:rFonts w:ascii="Garamond" w:eastAsia="細明體" w:hAnsi="Garamond" w:cs="Times New Roman"/>
          <w:kern w:val="0"/>
          <w:szCs w:val="24"/>
        </w:rPr>
        <w:t>(</w:t>
      </w:r>
      <w:r>
        <w:rPr>
          <w:rFonts w:ascii="Garamond" w:eastAsia="細明體" w:hAnsi="Garamond" w:cs="Times New Roman"/>
          <w:kern w:val="0"/>
          <w:szCs w:val="24"/>
        </w:rPr>
        <w:t>三</w:t>
      </w:r>
      <w:r>
        <w:rPr>
          <w:rFonts w:ascii="Garamond" w:eastAsia="細明體" w:hAnsi="Garamond" w:cs="Times New Roman"/>
          <w:kern w:val="0"/>
          <w:szCs w:val="24"/>
        </w:rPr>
        <w:t>)</w:t>
      </w:r>
      <w:r>
        <w:rPr>
          <w:rFonts w:ascii="Garamond" w:eastAsia="細明體" w:hAnsi="Garamond" w:cs="Times New Roman"/>
          <w:kern w:val="0"/>
          <w:szCs w:val="24"/>
        </w:rPr>
        <w:t>欲達成某一目的的深願。</w:t>
      </w:r>
      <w:r>
        <w:rPr>
          <w:rStyle w:val="af5"/>
          <w:rFonts w:ascii="Garamond" w:eastAsia="細明體" w:hAnsi="Garamond" w:cs="Times New Roman"/>
          <w:kern w:val="0"/>
          <w:szCs w:val="24"/>
        </w:rPr>
        <w:footnoteReference w:id="38"/>
      </w:r>
    </w:p>
    <w:p w14:paraId="611A0FD2"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不論怎樣解釋，多數宗教所瞭解的信（相信），都與佛教極少關涉。</w:t>
      </w:r>
      <w:r>
        <w:rPr>
          <w:rStyle w:val="af5"/>
          <w:rFonts w:ascii="Garamond" w:eastAsia="細明體" w:hAnsi="Garamond" w:cs="Times New Roman"/>
          <w:kern w:val="0"/>
          <w:szCs w:val="24"/>
        </w:rPr>
        <w:footnoteReference w:id="39"/>
      </w:r>
    </w:p>
    <w:p w14:paraId="3FDDCB33"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一般「相信」之所以產生，全在無「見」；這包括一切見的意義在內。一旦見了，相信的問題即告消失。如果我告訴你：我握緊的掌中有一顆寶石，這就產生了信與不信的問題，因為你看不見。但是如果我張開手掌讓你看這寶石，你親見之後，相信的問題便無從產生了。因此，在古佛典中有這樣一句話：「悟時如睹掌中珍（或作菴摩羅果）。」</w:t>
      </w:r>
    </w:p>
    <w:p w14:paraId="3AC92A2F"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佛有一位叫做謨尸羅的弟子。他告訴另外一位比丘說：「沙衛陀同修啊！不靠禮拜、信（相信）</w:t>
      </w:r>
      <w:r>
        <w:rPr>
          <w:rStyle w:val="af5"/>
          <w:rFonts w:ascii="Garamond" w:eastAsia="細明體" w:hAnsi="Garamond" w:cs="Times New Roman"/>
          <w:kern w:val="0"/>
          <w:szCs w:val="24"/>
        </w:rPr>
        <w:footnoteReference w:id="40"/>
      </w:r>
      <w:r>
        <w:rPr>
          <w:rFonts w:ascii="Garamond" w:eastAsia="細明體" w:hAnsi="Garamond" w:cs="Times New Roman"/>
          <w:kern w:val="0"/>
          <w:szCs w:val="24"/>
        </w:rPr>
        <w:t>，沒有</w:t>
      </w:r>
      <w:r>
        <w:rPr>
          <w:rFonts w:ascii="Garamond" w:eastAsia="細明體" w:hAnsi="Garamond" w:cs="Times New Roman"/>
          <w:kern w:val="0"/>
          <w:szCs w:val="24"/>
        </w:rPr>
        <w:t>貪喜偏愛，不聽耳食之言及傳說，不考慮表面的理由，不耽於揣測的臆見，我確知、明見『生的止息』即是涅槃。」</w:t>
      </w:r>
      <w:r>
        <w:rPr>
          <w:rStyle w:val="af5"/>
          <w:rFonts w:ascii="Garamond" w:eastAsia="細明體" w:hAnsi="Garamond" w:cs="Times New Roman"/>
          <w:kern w:val="0"/>
          <w:szCs w:val="24"/>
        </w:rPr>
        <w:footnoteReference w:id="41"/>
      </w:r>
    </w:p>
    <w:p w14:paraId="526431ED"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佛又說：「比丘們啊！我說，有知有見能帶來漏盡，無知無見是不會帶來漏盡的！」</w:t>
      </w:r>
      <w:r>
        <w:rPr>
          <w:rStyle w:val="af5"/>
          <w:rFonts w:ascii="Garamond" w:eastAsia="細明體" w:hAnsi="Garamond" w:cs="Times New Roman"/>
          <w:kern w:val="0"/>
          <w:szCs w:val="24"/>
        </w:rPr>
        <w:footnoteReference w:id="42"/>
      </w:r>
    </w:p>
    <w:p w14:paraId="68DC3DAB"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佛教的信永遠是知見的問題，不是相信的問題。佛的教誡曾被形容為</w:t>
      </w:r>
      <w:r>
        <w:rPr>
          <w:rFonts w:ascii="Garamond" w:eastAsia="細明體" w:hAnsi="Garamond" w:cs="Times New Roman"/>
          <w:kern w:val="0"/>
          <w:szCs w:val="24"/>
        </w:rPr>
        <w:t>ehi-passika</w:t>
      </w:r>
      <w:r>
        <w:rPr>
          <w:rFonts w:ascii="Garamond" w:eastAsia="細明體" w:hAnsi="Garamond" w:cs="Times New Roman"/>
          <w:kern w:val="0"/>
          <w:szCs w:val="24"/>
        </w:rPr>
        <w:t>，就是請你自己「來看」，而不是來相信。</w:t>
      </w:r>
    </w:p>
    <w:p w14:paraId="6436AA87"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在佛典裡，說到證入真理</w:t>
      </w:r>
      <w:r>
        <w:rPr>
          <w:rFonts w:ascii="Garamond" w:eastAsia="細明體" w:hAnsi="Garamond" w:cs="Times New Roman"/>
          <w:kern w:val="0"/>
          <w:szCs w:val="24"/>
        </w:rPr>
        <w:t>的人，到處都用「得淨法眼」一詞。又如「他已見道、得道、知道，深入實相，盡祛疑惑，意志堅定，不復動搖。」「以正智慧如實知見。」</w:t>
      </w:r>
      <w:r>
        <w:rPr>
          <w:rStyle w:val="af5"/>
          <w:rFonts w:ascii="Garamond" w:eastAsia="細明體" w:hAnsi="Garamond" w:cs="Times New Roman"/>
          <w:kern w:val="0"/>
          <w:szCs w:val="24"/>
        </w:rPr>
        <w:footnoteReference w:id="43"/>
      </w:r>
      <w:r>
        <w:rPr>
          <w:rFonts w:ascii="Garamond" w:eastAsia="細明體" w:hAnsi="Garamond" w:cs="Times New Roman"/>
          <w:kern w:val="0"/>
          <w:szCs w:val="24"/>
        </w:rPr>
        <w:t>談到他自己的悟道時，佛說：「眼睛生出來了，知識生出來了，智慧生出來了，善巧生出來了，光明生出來了。</w:t>
      </w:r>
      <w:r>
        <w:rPr>
          <w:rFonts w:ascii="Garamond" w:eastAsia="細明體" w:hAnsi="Garamond" w:cs="Times New Roman"/>
          <w:kern w:val="0"/>
          <w:szCs w:val="24"/>
        </w:rPr>
        <w:t>」</w:t>
      </w:r>
      <w:r>
        <w:rPr>
          <w:rStyle w:val="af5"/>
          <w:rFonts w:ascii="Garamond" w:eastAsia="細明體" w:hAnsi="Garamond" w:cs="Times New Roman"/>
          <w:kern w:val="0"/>
          <w:szCs w:val="24"/>
        </w:rPr>
        <w:footnoteReference w:id="44"/>
      </w:r>
      <w:r>
        <w:rPr>
          <w:rFonts w:ascii="Garamond" w:eastAsia="細明體" w:hAnsi="Garamond" w:cs="Times New Roman"/>
          <w:kern w:val="0"/>
          <w:szCs w:val="24"/>
        </w:rPr>
        <w:t>佛教裡一向是由智慧得正見，而不是由盲信而生信仰。</w:t>
      </w:r>
    </w:p>
    <w:p w14:paraId="2038DBFB"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在正統婆羅門教毫不容地堅持要相信，並接受他們的傳統與權威為不容置疑的唯一真理的時代，佛這種態度日益受人激賞。有一次，一群博學知名的婆羅門教徒去拜訪佛，並與他作了長時間的討論。在這一群人中，有一位十六歲的青年，名叫迦婆逿伽。他的心智是公認為特別聰穎的。他向佛提出了一個問題</w:t>
      </w:r>
      <w:r>
        <w:rPr>
          <w:rStyle w:val="af5"/>
          <w:rFonts w:ascii="Garamond" w:eastAsia="細明體" w:hAnsi="Garamond" w:cs="Times New Roman"/>
          <w:kern w:val="0"/>
          <w:szCs w:val="24"/>
        </w:rPr>
        <w:footnoteReference w:id="45"/>
      </w:r>
      <w:r>
        <w:rPr>
          <w:rFonts w:ascii="Garamond" w:eastAsia="細明體" w:hAnsi="Garamond" w:cs="Times New Roman"/>
          <w:kern w:val="0"/>
          <w:szCs w:val="24"/>
        </w:rPr>
        <w:t>：</w:t>
      </w:r>
    </w:p>
    <w:p w14:paraId="405BE4FB"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「可敬的喬</w:t>
      </w:r>
      <w:r>
        <w:rPr>
          <w:rFonts w:ascii="Garamond" w:eastAsia="細明體" w:hAnsi="Garamond" w:cs="Times New Roman"/>
          <w:kern w:val="0"/>
          <w:szCs w:val="24"/>
        </w:rPr>
        <w:t>答摩啊！婆羅門教的古聖典是經過往哲口口相傳，直至於今從未中斷的。關於這個，婆羅羅門教徒有一個絕對的結論：『只有這才是真理，餘者皆是假法。』可敬的喬答摩，對這點有什麼話說嗎？」</w:t>
      </w:r>
    </w:p>
    <w:p w14:paraId="206C3EE3"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佛問道：「在婆羅門教徒中，有沒有一個人敢說他已親身確知確見『只有這才是真理，餘者皆假』？」</w:t>
      </w:r>
    </w:p>
    <w:p w14:paraId="73B54BC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那年輕人倒很坦白。：他說：「沒有！」</w:t>
      </w:r>
    </w:p>
    <w:p w14:paraId="0D29E04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「那末，有沒有一位婆羅門的教師，或是教師的教師，如此上溯至於七代，或是婆羅門經典的原著作人，曾自稱他已知已見『只有這才是真理，餘者皆是假法』？」</w:t>
      </w:r>
    </w:p>
    <w:p w14:paraId="1A8EA1F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「沒有！」</w:t>
      </w:r>
    </w:p>
    <w:p w14:paraId="6CE78EB0"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「那末，這就像一隊盲人，每一個都抓住了前面的人。第一個看不見，中間的看不見，最後也看不見。這樣，依我看來，婆羅門教徒的情形正與一隊盲人相彷。」</w:t>
      </w:r>
    </w:p>
    <w:p w14:paraId="0A59E49C"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然後，佛給了這群婆羅門教徒一些極為重要的忠告。他說：「護法的智者，不應作如是的結論：『只有這才是真理，餘者皆假』。」</w:t>
      </w:r>
    </w:p>
    <w:p w14:paraId="35A3F317"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那年輕的婆羅門，就請佛解釋應如何護法。佛說：「如人有信仰，而他說『這是我的信仰』，這樣可說是</w:t>
      </w:r>
      <w:r>
        <w:rPr>
          <w:rFonts w:ascii="Garamond" w:eastAsia="細明體" w:hAnsi="Garamond" w:cs="Times New Roman"/>
          <w:kern w:val="0"/>
          <w:szCs w:val="24"/>
        </w:rPr>
        <w:t>護法了。但這樣說過之後，他卻不可進一步地得出一個絕對的結論：『只有這才是真理，餘者皆假。』換言之，誰都可以相信他所喜愛的，也可以說『我相信這個』。到此為止，他仍是尊重真理的。但是由於他的信仰，他卻不能說唯有他所相信的才是真理，而其他一切都是假的。」</w:t>
      </w:r>
    </w:p>
    <w:p w14:paraId="6DB17898"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佛說：「凡執著某一事物（或見解）而藐視其他事物（見解）為卑劣，智者叫這個是桎梏（纏縛）。」</w:t>
      </w:r>
      <w:r>
        <w:rPr>
          <w:rStyle w:val="af5"/>
          <w:rFonts w:ascii="Garamond" w:eastAsia="細明體" w:hAnsi="Garamond" w:cs="Times New Roman"/>
          <w:color w:val="0000FF"/>
          <w:kern w:val="0"/>
          <w:sz w:val="20"/>
          <w:szCs w:val="20"/>
          <w:u w:val="single"/>
        </w:rPr>
        <w:footnoteReference w:id="46"/>
      </w:r>
    </w:p>
    <w:p w14:paraId="4C6C44BF"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有一次，佛為弟子說因果律。</w:t>
      </w:r>
      <w:r>
        <w:rPr>
          <w:rStyle w:val="af5"/>
          <w:rFonts w:ascii="Garamond" w:eastAsia="細明體" w:hAnsi="Garamond" w:cs="Times New Roman"/>
          <w:kern w:val="0"/>
          <w:szCs w:val="24"/>
        </w:rPr>
        <w:footnoteReference w:id="47"/>
      </w:r>
      <w:r>
        <w:rPr>
          <w:rFonts w:ascii="Garamond" w:eastAsia="細明體" w:hAnsi="Garamond" w:cs="Times New Roman"/>
          <w:kern w:val="0"/>
          <w:szCs w:val="24"/>
        </w:rPr>
        <w:t>他的弟子們說他們已看見了，也明白瞭解了。於是佛說：「比丘們啊！甚至此一見地，如此清淨澄澈，但如你貪取它，把玩它，珍藏它，執著它，那你就是還沒有瞭解凡所教誡只如一條木筏，是用來濟渡河川的，而不是供執取的。」</w:t>
      </w:r>
      <w:r>
        <w:rPr>
          <w:rStyle w:val="af5"/>
          <w:rFonts w:ascii="Garamond" w:eastAsia="細明體" w:hAnsi="Garamond" w:cs="Times New Roman"/>
          <w:color w:val="0000FF"/>
          <w:kern w:val="0"/>
          <w:sz w:val="20"/>
          <w:szCs w:val="20"/>
          <w:u w:val="single"/>
        </w:rPr>
        <w:footnoteReference w:id="48"/>
      </w:r>
    </w:p>
    <w:p w14:paraId="70963205"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在另一經裡，佛曾解釋這則有名的譬喻。就是說：「他的法，好比是一條用以渡河的木筏，而不是為人執取、負在背上用的。」他說：</w:t>
      </w:r>
    </w:p>
    <w:p w14:paraId="4D09D377"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「比丘啊！有人在旅行時遇到</w:t>
      </w:r>
      <w:r>
        <w:rPr>
          <w:rFonts w:ascii="Garamond" w:eastAsia="細明體" w:hAnsi="Garamond" w:cs="Times New Roman"/>
          <w:kern w:val="0"/>
          <w:szCs w:val="24"/>
        </w:rPr>
        <w:t>一片大水。在這邊岸上充滿了危險，而水的對岸則安全無險。可是卻沒有船可渡此人登上那安全的彼岸，也無橋樑跨越水面。此人即自語道：『此海甚大，而此岸危機重重，彼岸則安全無險。無船可渡，亦無橋樑。我不免採集草木枝葉，做一只木筏，藉此筏之助，當得安登彼岸，只須胼手胝足自己努力即可。』於是，那人即採集了草木枝葉，做了一只木筏。由於木筏之助，他只賴自己手足之力，安然渡達彼岸。他就這樣想：『此筏對我大有助益。由於它的幫助，我得只靠自己手足之力，安然渡達此岸。我不妨將此筏頂在頭上，或負於背上，隨我所之。』」</w:t>
      </w:r>
    </w:p>
    <w:p w14:paraId="0D025A9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「比丘啊！你們意</w:t>
      </w:r>
      <w:r>
        <w:rPr>
          <w:rFonts w:ascii="Garamond" w:eastAsia="細明體" w:hAnsi="Garamond" w:cs="Times New Roman"/>
          <w:kern w:val="0"/>
          <w:szCs w:val="24"/>
        </w:rPr>
        <w:t>下如何呢？此人對筏如此處置，是否適當？」「不，世尊。」「那末，要怎樣處置這筏，才算適當呢？既以渡達彼岸了，假使此人這樣想：『這筏對我大有助益。由於它的幫助，我得只靠自己手足之力，安然抵達此岸。我不妨將筏拖到沙灘上來，或停泊某處，由它浮著，然後繼續我的旅程，不問何之。』如果這樣做，此人的處置此筏，就很適當了。」</w:t>
      </w:r>
    </w:p>
    <w:p w14:paraId="2E593A74"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同樣的，比丘們啊！我所說的法也好像木筏一樣，是用來濟渡的，不是為了負荷（巴利文原字義作執取）的。比丘們啊！你們懂得我的教誡猶如木筏，就當明白好的東西（法）尚應捨棄，何況不好的東西（非法）呢？」</w:t>
      </w:r>
      <w:r>
        <w:rPr>
          <w:rStyle w:val="af5"/>
          <w:rFonts w:ascii="Garamond" w:eastAsia="細明體" w:hAnsi="Garamond" w:cs="Times New Roman"/>
          <w:kern w:val="0"/>
          <w:szCs w:val="24"/>
        </w:rPr>
        <w:footnoteReference w:id="49"/>
      </w:r>
    </w:p>
    <w:p w14:paraId="30243C73"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從這則譬喻，可以很清楚的瞭知，佛的教誡是用以度人，使他得到安全、和平、快樂、寧靜的涅槃的。佛的整個教義都以此為目的。他的說法，從來不是僅為了滿足求知的好奇。他是一位現實的導師。他只教導能為人類帶來和平與快樂的學問。</w:t>
      </w:r>
    </w:p>
    <w:p w14:paraId="792FC61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有一次，佛在憍賞彌（今印度阿拉哈巴特附近）一座尸舍婆林中住錫。他取了幾張葉子放在手裡，問他的弟子們道：「比丘們啊！你們意下如何？我手中的葉子多呢？還是此間樹林的葉子多？」</w:t>
      </w:r>
    </w:p>
    <w:p w14:paraId="38D04B8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「世尊！世尊手中只有很少幾片葉子，但此間尸舍婆林中的葉子卻確實要多得多了。」</w:t>
      </w:r>
    </w:p>
    <w:p w14:paraId="29EE8A22"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「同樣的，我所知法，已經告訴你們的只是一點點。我所未說的法還多的呢。而我為什麼不為你們說（那些法）呢？因為它們沒有用處</w:t>
      </w:r>
      <w:r>
        <w:rPr>
          <w:rFonts w:ascii="Garamond" w:eastAsia="細明體" w:hAnsi="Garamond" w:cs="Times New Roman"/>
          <w:kern w:val="0"/>
          <w:szCs w:val="24"/>
        </w:rPr>
        <w:t>......</w:t>
      </w:r>
      <w:r>
        <w:rPr>
          <w:rFonts w:ascii="Garamond" w:eastAsia="細明體" w:hAnsi="Garamond" w:cs="Times New Roman"/>
          <w:kern w:val="0"/>
          <w:szCs w:val="24"/>
        </w:rPr>
        <w:t>不能導人至涅槃。這就是我沒說那些法的原因。」</w:t>
      </w:r>
      <w:r>
        <w:rPr>
          <w:rStyle w:val="af5"/>
          <w:rFonts w:ascii="Garamond" w:eastAsia="細明體" w:hAnsi="Garamond" w:cs="Times New Roman"/>
          <w:kern w:val="0"/>
          <w:szCs w:val="24"/>
        </w:rPr>
        <w:footnoteReference w:id="50"/>
      </w:r>
    </w:p>
    <w:p w14:paraId="3F35F924"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有些學者正在揣測佛所知而未說的是些什麼法。這是徒勞無功的。</w:t>
      </w:r>
    </w:p>
    <w:p w14:paraId="14A3BC2A"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對於討論不必要的形上學方面的問題不感興趣。這些都是純粹的臆想，只能製造莫須有的問題。他把它們形容為「戲論的原野」。在他的弟子中，似乎有幾個人不能領會佛的這種態度。因為有一個例子：一個叫做鬘童子的弟子，就曾以十條有名的形上學方面的問題問佛，並要求佛作一個答覆。</w:t>
      </w:r>
      <w:r>
        <w:rPr>
          <w:rStyle w:val="af5"/>
          <w:rFonts w:ascii="Garamond" w:eastAsia="細明體" w:hAnsi="Garamond" w:cs="Times New Roman"/>
          <w:kern w:val="0"/>
          <w:szCs w:val="24"/>
        </w:rPr>
        <w:footnoteReference w:id="51"/>
      </w:r>
    </w:p>
    <w:p w14:paraId="687641D1"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有一天，鬘童子午後靜坐時，忽然起來去到佛所，行過禮後在一旁坐下，就說：</w:t>
      </w:r>
    </w:p>
    <w:p w14:paraId="1BC7CF5C"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「世尊！我正獨自靜坐，忽然起了一個念頭：有些問題世尊總不解釋，或將之擱置一邊，或予以摒斥。這些問題是：</w:t>
      </w:r>
      <w:r>
        <w:rPr>
          <w:rFonts w:ascii="Garamond" w:eastAsia="細明體" w:hAnsi="Garamond" w:cs="Times New Roman"/>
          <w:kern w:val="0"/>
          <w:szCs w:val="24"/>
        </w:rPr>
        <w:t>(</w:t>
      </w:r>
      <w:r>
        <w:rPr>
          <w:rFonts w:ascii="Garamond" w:eastAsia="細明體" w:hAnsi="Garamond" w:cs="Times New Roman"/>
          <w:kern w:val="0"/>
          <w:szCs w:val="24"/>
        </w:rPr>
        <w:t>一</w:t>
      </w:r>
      <w:r>
        <w:rPr>
          <w:rFonts w:ascii="Garamond" w:eastAsia="細明體" w:hAnsi="Garamond" w:cs="Times New Roman"/>
          <w:kern w:val="0"/>
          <w:szCs w:val="24"/>
        </w:rPr>
        <w:t>)</w:t>
      </w:r>
      <w:r>
        <w:rPr>
          <w:rFonts w:ascii="Garamond" w:eastAsia="細明體" w:hAnsi="Garamond" w:cs="Times New Roman"/>
          <w:kern w:val="0"/>
          <w:szCs w:val="24"/>
        </w:rPr>
        <w:t>宇宙是永恆的，還是</w:t>
      </w:r>
      <w:r>
        <w:rPr>
          <w:rFonts w:ascii="Garamond" w:eastAsia="細明體" w:hAnsi="Garamond" w:cs="Times New Roman"/>
          <w:kern w:val="0"/>
          <w:szCs w:val="24"/>
        </w:rPr>
        <w:t>(</w:t>
      </w:r>
      <w:r>
        <w:rPr>
          <w:rFonts w:ascii="Garamond" w:eastAsia="細明體" w:hAnsi="Garamond" w:cs="Times New Roman"/>
          <w:kern w:val="0"/>
          <w:szCs w:val="24"/>
        </w:rPr>
        <w:t>二</w:t>
      </w:r>
      <w:r>
        <w:rPr>
          <w:rFonts w:ascii="Garamond" w:eastAsia="細明體" w:hAnsi="Garamond" w:cs="Times New Roman"/>
          <w:kern w:val="0"/>
          <w:szCs w:val="24"/>
        </w:rPr>
        <w:t>)</w:t>
      </w:r>
      <w:r>
        <w:rPr>
          <w:rFonts w:ascii="Garamond" w:eastAsia="細明體" w:hAnsi="Garamond" w:cs="Times New Roman"/>
          <w:kern w:val="0"/>
          <w:szCs w:val="24"/>
        </w:rPr>
        <w:t>不永恆的？</w:t>
      </w:r>
      <w:r>
        <w:rPr>
          <w:rFonts w:ascii="Garamond" w:eastAsia="細明體" w:hAnsi="Garamond" w:cs="Times New Roman"/>
          <w:kern w:val="0"/>
          <w:szCs w:val="24"/>
        </w:rPr>
        <w:t>(</w:t>
      </w:r>
      <w:r>
        <w:rPr>
          <w:rFonts w:ascii="Garamond" w:eastAsia="細明體" w:hAnsi="Garamond" w:cs="Times New Roman"/>
          <w:kern w:val="0"/>
          <w:szCs w:val="24"/>
        </w:rPr>
        <w:t>三</w:t>
      </w:r>
      <w:r>
        <w:rPr>
          <w:rFonts w:ascii="Garamond" w:eastAsia="細明體" w:hAnsi="Garamond" w:cs="Times New Roman"/>
          <w:kern w:val="0"/>
          <w:szCs w:val="24"/>
        </w:rPr>
        <w:t>)</w:t>
      </w:r>
      <w:r>
        <w:rPr>
          <w:rFonts w:ascii="Garamond" w:eastAsia="細明體" w:hAnsi="Garamond" w:cs="Times New Roman"/>
          <w:kern w:val="0"/>
          <w:szCs w:val="24"/>
        </w:rPr>
        <w:t>是有限的，還是</w:t>
      </w:r>
      <w:r>
        <w:rPr>
          <w:rFonts w:ascii="Garamond" w:eastAsia="細明體" w:hAnsi="Garamond" w:cs="Times New Roman"/>
          <w:kern w:val="0"/>
          <w:szCs w:val="24"/>
        </w:rPr>
        <w:t>(</w:t>
      </w:r>
      <w:r>
        <w:rPr>
          <w:rFonts w:ascii="Garamond" w:eastAsia="細明體" w:hAnsi="Garamond" w:cs="Times New Roman"/>
          <w:kern w:val="0"/>
          <w:szCs w:val="24"/>
        </w:rPr>
        <w:t>四</w:t>
      </w:r>
      <w:r>
        <w:rPr>
          <w:rFonts w:ascii="Garamond" w:eastAsia="細明體" w:hAnsi="Garamond" w:cs="Times New Roman"/>
          <w:kern w:val="0"/>
          <w:szCs w:val="24"/>
        </w:rPr>
        <w:t>)</w:t>
      </w:r>
      <w:r>
        <w:rPr>
          <w:rFonts w:ascii="Garamond" w:eastAsia="細明體" w:hAnsi="Garamond" w:cs="Times New Roman"/>
          <w:kern w:val="0"/>
          <w:szCs w:val="24"/>
        </w:rPr>
        <w:t>無限的？</w:t>
      </w:r>
      <w:r>
        <w:rPr>
          <w:rFonts w:ascii="Garamond" w:eastAsia="細明體" w:hAnsi="Garamond" w:cs="Times New Roman"/>
          <w:kern w:val="0"/>
          <w:szCs w:val="24"/>
        </w:rPr>
        <w:t>(</w:t>
      </w:r>
      <w:r>
        <w:rPr>
          <w:rFonts w:ascii="Garamond" w:eastAsia="細明體" w:hAnsi="Garamond" w:cs="Times New Roman"/>
          <w:kern w:val="0"/>
          <w:szCs w:val="24"/>
        </w:rPr>
        <w:t>五</w:t>
      </w:r>
      <w:r>
        <w:rPr>
          <w:rFonts w:ascii="Garamond" w:eastAsia="細明體" w:hAnsi="Garamond" w:cs="Times New Roman"/>
          <w:kern w:val="0"/>
          <w:szCs w:val="24"/>
        </w:rPr>
        <w:t>)</w:t>
      </w:r>
      <w:r>
        <w:rPr>
          <w:rFonts w:ascii="Garamond" w:eastAsia="細明體" w:hAnsi="Garamond" w:cs="Times New Roman"/>
          <w:kern w:val="0"/>
          <w:szCs w:val="24"/>
        </w:rPr>
        <w:t>身與心是同一物，還是</w:t>
      </w:r>
      <w:r>
        <w:rPr>
          <w:rFonts w:ascii="Garamond" w:eastAsia="細明體" w:hAnsi="Garamond" w:cs="Times New Roman"/>
          <w:kern w:val="0"/>
          <w:szCs w:val="24"/>
        </w:rPr>
        <w:t>(</w:t>
      </w:r>
      <w:r>
        <w:rPr>
          <w:rFonts w:ascii="Garamond" w:eastAsia="細明體" w:hAnsi="Garamond" w:cs="Times New Roman"/>
          <w:kern w:val="0"/>
          <w:szCs w:val="24"/>
        </w:rPr>
        <w:t>六</w:t>
      </w:r>
      <w:r>
        <w:rPr>
          <w:rFonts w:ascii="Garamond" w:eastAsia="細明體" w:hAnsi="Garamond" w:cs="Times New Roman"/>
          <w:kern w:val="0"/>
          <w:szCs w:val="24"/>
        </w:rPr>
        <w:t>)</w:t>
      </w:r>
      <w:r>
        <w:rPr>
          <w:rFonts w:ascii="Garamond" w:eastAsia="細明體" w:hAnsi="Garamond" w:cs="Times New Roman"/>
          <w:kern w:val="0"/>
          <w:szCs w:val="24"/>
        </w:rPr>
        <w:t>身是一物，心又是一物？</w:t>
      </w:r>
      <w:r>
        <w:rPr>
          <w:rFonts w:ascii="Garamond" w:eastAsia="細明體" w:hAnsi="Garamond" w:cs="Times New Roman"/>
          <w:kern w:val="0"/>
          <w:szCs w:val="24"/>
        </w:rPr>
        <w:t>(</w:t>
      </w:r>
      <w:r>
        <w:rPr>
          <w:rFonts w:ascii="Garamond" w:eastAsia="細明體" w:hAnsi="Garamond" w:cs="Times New Roman"/>
          <w:kern w:val="0"/>
          <w:szCs w:val="24"/>
        </w:rPr>
        <w:t>七</w:t>
      </w:r>
      <w:r>
        <w:rPr>
          <w:rFonts w:ascii="Garamond" w:eastAsia="細明體" w:hAnsi="Garamond" w:cs="Times New Roman"/>
          <w:kern w:val="0"/>
          <w:szCs w:val="24"/>
        </w:rPr>
        <w:t>)</w:t>
      </w:r>
      <w:r>
        <w:rPr>
          <w:rFonts w:ascii="Garamond" w:eastAsia="細明體" w:hAnsi="Garamond" w:cs="Times New Roman"/>
          <w:kern w:val="0"/>
          <w:szCs w:val="24"/>
        </w:rPr>
        <w:t>如來死後尚繼續存在，還是</w:t>
      </w:r>
      <w:r>
        <w:rPr>
          <w:rFonts w:ascii="Garamond" w:eastAsia="細明體" w:hAnsi="Garamond" w:cs="Times New Roman"/>
          <w:kern w:val="0"/>
          <w:szCs w:val="24"/>
        </w:rPr>
        <w:t>(</w:t>
      </w:r>
      <w:r>
        <w:rPr>
          <w:rFonts w:ascii="Garamond" w:eastAsia="細明體" w:hAnsi="Garamond" w:cs="Times New Roman"/>
          <w:kern w:val="0"/>
          <w:szCs w:val="24"/>
        </w:rPr>
        <w:t>八</w:t>
      </w:r>
      <w:r>
        <w:rPr>
          <w:rFonts w:ascii="Garamond" w:eastAsia="細明體" w:hAnsi="Garamond" w:cs="Times New Roman"/>
          <w:kern w:val="0"/>
          <w:szCs w:val="24"/>
        </w:rPr>
        <w:t>)</w:t>
      </w:r>
      <w:r>
        <w:rPr>
          <w:rFonts w:ascii="Garamond" w:eastAsia="細明體" w:hAnsi="Garamond" w:cs="Times New Roman"/>
          <w:kern w:val="0"/>
          <w:szCs w:val="24"/>
        </w:rPr>
        <w:t>不再繼續存在，還是</w:t>
      </w:r>
      <w:r>
        <w:rPr>
          <w:rFonts w:ascii="Garamond" w:eastAsia="細明體" w:hAnsi="Garamond" w:cs="Times New Roman"/>
          <w:kern w:val="0"/>
          <w:szCs w:val="24"/>
        </w:rPr>
        <w:t>(</w:t>
      </w:r>
      <w:r>
        <w:rPr>
          <w:rFonts w:ascii="Garamond" w:eastAsia="細明體" w:hAnsi="Garamond" w:cs="Times New Roman"/>
          <w:kern w:val="0"/>
          <w:szCs w:val="24"/>
        </w:rPr>
        <w:t>九</w:t>
      </w:r>
      <w:r>
        <w:rPr>
          <w:rFonts w:ascii="Garamond" w:eastAsia="細明體" w:hAnsi="Garamond" w:cs="Times New Roman"/>
          <w:kern w:val="0"/>
          <w:szCs w:val="24"/>
        </w:rPr>
        <w:t>)</w:t>
      </w:r>
      <w:r>
        <w:rPr>
          <w:rFonts w:ascii="Garamond" w:eastAsia="細明體" w:hAnsi="Garamond" w:cs="Times New Roman"/>
          <w:kern w:val="0"/>
          <w:szCs w:val="24"/>
        </w:rPr>
        <w:t>既存在亦（同時）不存在？還是</w:t>
      </w:r>
      <w:r>
        <w:rPr>
          <w:rFonts w:ascii="Garamond" w:eastAsia="細明體" w:hAnsi="Garamond" w:cs="Times New Roman"/>
          <w:kern w:val="0"/>
          <w:szCs w:val="24"/>
        </w:rPr>
        <w:t>(</w:t>
      </w:r>
      <w:r>
        <w:rPr>
          <w:rFonts w:ascii="Garamond" w:eastAsia="細明體" w:hAnsi="Garamond" w:cs="Times New Roman"/>
          <w:kern w:val="0"/>
          <w:szCs w:val="24"/>
        </w:rPr>
        <w:t>十</w:t>
      </w:r>
      <w:r>
        <w:rPr>
          <w:rFonts w:ascii="Garamond" w:eastAsia="細明體" w:hAnsi="Garamond" w:cs="Times New Roman"/>
          <w:kern w:val="0"/>
          <w:szCs w:val="24"/>
        </w:rPr>
        <w:t>)</w:t>
      </w:r>
      <w:r>
        <w:rPr>
          <w:rFonts w:ascii="Garamond" w:eastAsia="細明體" w:hAnsi="Garamond" w:cs="Times New Roman"/>
          <w:kern w:val="0"/>
          <w:szCs w:val="24"/>
        </w:rPr>
        <w:t>既不存在亦（同時）不不存在？這些問題，世尊從未為我解釋。這（態度）我不喜歡，也不能領會。我要到世尊那裡去問個明白。如果世尊為我解釋，我就繼續在他座下修習梵行。如果他不為我解釋，我就要離開僧</w:t>
      </w:r>
      <w:r>
        <w:rPr>
          <w:rFonts w:ascii="Garamond" w:eastAsia="細明體" w:hAnsi="Garamond" w:cs="Times New Roman"/>
          <w:kern w:val="0"/>
          <w:szCs w:val="24"/>
        </w:rPr>
        <w:t>團他往。如果世尊知道宇宙是永恆的，就請照這樣給我解釋。如果世尊知道宇宙是不是永恆的，也請明白說。如果世尊不知道到底宇宙是永恆不永恆等等，那末，不知道這些事情的人，應當直說『我不知道，我不明白。』」</w:t>
      </w:r>
    </w:p>
    <w:p w14:paraId="5B6ACD7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佛給鬘童子的回答，對於今日數以百萬計，將寶貴的時間浪費在形上問題上，而毫無必要地自行擾亂其心境的寧靜的人，當大有裨益。</w:t>
      </w:r>
    </w:p>
    <w:p w14:paraId="2B5A4925"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「鬘童子，我歷來有沒有對你說過：『來！鬘童子，到我座下來學習梵行，我為你解答這些問題。』？」</w:t>
      </w:r>
    </w:p>
    <w:p w14:paraId="41B4D946"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「從來沒有，世尊。」</w:t>
      </w:r>
    </w:p>
    <w:p w14:paraId="52001B2F"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「那末，鬘童子，就說你自己，你曾否告訴我：『世尊，我在世尊座下修習梵行，世尊要</w:t>
      </w:r>
      <w:r>
        <w:rPr>
          <w:rFonts w:ascii="Garamond" w:eastAsia="細明體" w:hAnsi="Garamond" w:cs="Times New Roman"/>
          <w:kern w:val="0"/>
          <w:szCs w:val="24"/>
        </w:rPr>
        <w:t>為我解答這些問題。』？」</w:t>
      </w:r>
    </w:p>
    <w:p w14:paraId="691FC23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「也沒有，世尊。」</w:t>
      </w:r>
    </w:p>
    <w:p w14:paraId="026AF0FC"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就拿現在來說，鬘童子，我也沒有告訴你『來我座下修習梵行，我為你解釋這些問題』而你也沒告訴我『世尊，我在世尊座下修習梵行，世尊要為我解答這些問題』。既然是這樣，你這愚蠢的人呀！是誰摒棄了誰呢？</w:t>
      </w:r>
      <w:r>
        <w:rPr>
          <w:rStyle w:val="af5"/>
          <w:rFonts w:ascii="Garamond" w:eastAsia="細明體" w:hAnsi="Garamond" w:cs="Times New Roman"/>
          <w:kern w:val="0"/>
          <w:szCs w:val="24"/>
        </w:rPr>
        <w:footnoteReference w:id="52"/>
      </w:r>
    </w:p>
    <w:p w14:paraId="5BAB92B7"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「鬘童子，如果有人說『我不要在世尊座下修習梵行，除非他為我解釋這些問題』，此人還沒有得到如來的答案時就要死掉了。鬘童子，假如有一個人被毒箭所傷，</w:t>
      </w:r>
      <w:r>
        <w:rPr>
          <w:rFonts w:ascii="Garamond" w:eastAsia="細明體" w:hAnsi="Garamond" w:cs="Times New Roman"/>
          <w:kern w:val="0"/>
          <w:szCs w:val="24"/>
        </w:rPr>
        <w:t>他的親友帶他去看外科醫生。假使當時那人說：我不願意把這箭拔出來，要到我知道是誰射我的；他是剎帝利種（武士）、婆羅門種（宗教師）、吠舍種（農商），還是首陀種（賤民）；他的姓名與氏族；他是高、是矮，還是中等身材；他的膚色是黑、是棕，還是金黃色；他來自那一城市鄉鎮。我不願取出此箭，除非我知到我是被什麼弓所射中，弓弦是什麼樣的；那一型的箭；箭羽是那一種羽毛的；箭簇又是什麼材料所製</w:t>
      </w:r>
      <w:r>
        <w:rPr>
          <w:rFonts w:ascii="Garamond" w:eastAsia="細明體" w:hAnsi="Garamond" w:cs="Times New Roman"/>
          <w:kern w:val="0"/>
          <w:szCs w:val="24"/>
        </w:rPr>
        <w:t>......</w:t>
      </w:r>
      <w:r>
        <w:rPr>
          <w:rFonts w:ascii="Garamond" w:eastAsia="細明體" w:hAnsi="Garamond" w:cs="Times New Roman"/>
          <w:kern w:val="0"/>
          <w:szCs w:val="24"/>
        </w:rPr>
        <w:t>。鬘童子，這人必當死亡，而不得聞知這些答案。鬘童子，如果有人說『我不要在世尊座下修習梵行，除非他回答我宇宙是否永恆等問題』，此</w:t>
      </w:r>
      <w:r>
        <w:rPr>
          <w:rFonts w:ascii="Garamond" w:eastAsia="細明體" w:hAnsi="Garamond" w:cs="Times New Roman"/>
          <w:kern w:val="0"/>
          <w:szCs w:val="24"/>
        </w:rPr>
        <w:t>人還未得知如來的答案，就已告死亡了。」</w:t>
      </w:r>
    </w:p>
    <w:p w14:paraId="602865E6"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接著，佛即為鬘童子解釋，梵行是與這種見解無關的。不論一個人對這個問題的見解如何，世間實有生、老、壞、死、憂、戚、哀、痛、苦惱。「而在此生中，我所說法可滅如是等等苦惱，是為涅槃。」</w:t>
      </w:r>
    </w:p>
    <w:p w14:paraId="08DA1D3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因此，鬘童子，記住：我所解釋的，已解釋了。我所未解釋的，即不再解釋。我所未解釋的是什麼呢？宇宙是永恆？是不永恆？等十問是我所不回答的。鬘童子，為什麼我不解答這些問題呢？因為它們沒有用處。它們與修練身心的梵行根本無關。它們不能令人厭離、去執、入滅，得到寧靜、深觀、圓覺、涅槃。因此，我沒有為你</w:t>
      </w:r>
      <w:r>
        <w:rPr>
          <w:rFonts w:ascii="Garamond" w:eastAsia="細明體" w:hAnsi="Garamond" w:cs="Times New Roman"/>
          <w:kern w:val="0"/>
          <w:szCs w:val="24"/>
        </w:rPr>
        <w:t>們解答這些問題。」</w:t>
      </w:r>
    </w:p>
    <w:p w14:paraId="329FC011"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「那末，我所解釋的，又是些什麼呢？我說明了苦、苦的生起、苦的止息、和滅苦之道。</w:t>
      </w:r>
      <w:r>
        <w:rPr>
          <w:rStyle w:val="af5"/>
          <w:rFonts w:ascii="Garamond" w:eastAsia="細明體" w:hAnsi="Garamond" w:cs="Times New Roman"/>
          <w:kern w:val="0"/>
          <w:szCs w:val="24"/>
        </w:rPr>
        <w:footnoteReference w:id="53"/>
      </w:r>
      <w:r>
        <w:rPr>
          <w:rFonts w:ascii="Garamond" w:eastAsia="細明體" w:hAnsi="Garamond" w:cs="Times New Roman"/>
          <w:kern w:val="0"/>
          <w:szCs w:val="24"/>
        </w:rPr>
        <w:t>鬘童子，為什麼我要解釋這些呢？因為它們有用。它們與修練身心的梵行有根本上的關連，可令人厭離、去執、入滅、得寧靜、深觀、圓覺、涅槃。因</w:t>
      </w:r>
      <w:r>
        <w:rPr>
          <w:rFonts w:ascii="Garamond" w:eastAsia="細明體" w:hAnsi="Garamond" w:cs="Times New Roman"/>
          <w:kern w:val="0"/>
          <w:szCs w:val="24"/>
        </w:rPr>
        <w:t>此我解釋這些法。」</w:t>
      </w:r>
      <w:r>
        <w:rPr>
          <w:rStyle w:val="af5"/>
          <w:rFonts w:ascii="Garamond" w:eastAsia="細明體" w:hAnsi="Garamond" w:cs="Times New Roman"/>
          <w:kern w:val="0"/>
          <w:szCs w:val="24"/>
        </w:rPr>
        <w:footnoteReference w:id="54"/>
      </w:r>
    </w:p>
    <w:p w14:paraId="35981408"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現在，讓我們來研究佛說已為鬘童子解釋過的四聖諦。</w:t>
      </w:r>
    </w:p>
    <w:p w14:paraId="2645582A" w14:textId="77777777" w:rsidR="003042B9" w:rsidRDefault="0004431E">
      <w:pPr>
        <w:pStyle w:val="10"/>
        <w:pageBreakBefore/>
        <w:jc w:val="center"/>
        <w:rPr>
          <w:rFonts w:ascii="Garamond" w:eastAsia="標楷體" w:hAnsi="Garamond"/>
        </w:rPr>
      </w:pPr>
      <w:bookmarkStart w:id="23" w:name="_Toc69938032"/>
      <w:bookmarkStart w:id="24" w:name="_Toc81286138"/>
      <w:bookmarkStart w:id="25" w:name="_Toc81285726"/>
      <w:bookmarkStart w:id="26" w:name="__RefHeading___Toc43237_4167595869"/>
      <w:bookmarkStart w:id="27" w:name="_Toc69054909"/>
      <w:r>
        <w:rPr>
          <w:rFonts w:ascii="Garamond" w:eastAsia="標楷體" w:hAnsi="Garamond"/>
        </w:rPr>
        <w:t>第二章</w:t>
      </w:r>
      <w:r>
        <w:rPr>
          <w:rFonts w:ascii="Garamond" w:eastAsia="標楷體" w:hAnsi="Garamond"/>
        </w:rPr>
        <w:t xml:space="preserve"> </w:t>
      </w:r>
      <w:r>
        <w:rPr>
          <w:rFonts w:ascii="Garamond" w:eastAsia="標楷體" w:hAnsi="Garamond"/>
        </w:rPr>
        <w:t>四聖諦</w:t>
      </w:r>
      <w:bookmarkEnd w:id="23"/>
      <w:bookmarkEnd w:id="24"/>
      <w:bookmarkEnd w:id="25"/>
      <w:bookmarkEnd w:id="26"/>
      <w:bookmarkEnd w:id="27"/>
    </w:p>
    <w:p w14:paraId="4D541441"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第一聖諦：苦諦</w:t>
      </w:r>
      <w:r>
        <w:rPr>
          <w:rFonts w:ascii="Garamond" w:eastAsia="細明體" w:hAnsi="Garamond" w:cs="Times New Roman"/>
          <w:kern w:val="0"/>
          <w:szCs w:val="24"/>
        </w:rPr>
        <w:t xml:space="preserve"> (Chapter II: The First Noble Truth: Dukkha)</w:t>
      </w:r>
    </w:p>
    <w:p w14:paraId="2D99E904" w14:textId="77777777" w:rsidR="003042B9" w:rsidRDefault="0004431E">
      <w:pPr>
        <w:pStyle w:val="Standarduser"/>
        <w:widowControl/>
        <w:spacing w:before="280" w:after="280"/>
        <w:jc w:val="both"/>
      </w:pPr>
      <w:r>
        <w:rPr>
          <w:rFonts w:ascii="Garamond" w:eastAsia="細明體" w:hAnsi="Garamond" w:cs="Times New Roman"/>
          <w:kern w:val="0"/>
          <w:szCs w:val="24"/>
        </w:rPr>
        <w:t>細目：</w:t>
      </w:r>
      <w:r>
        <w:rPr>
          <w:rFonts w:ascii="Garamond" w:eastAsia="細明體" w:hAnsi="Garamond" w:cs="Times New Roman"/>
          <w:kern w:val="0"/>
          <w:szCs w:val="24"/>
        </w:rPr>
        <w:t xml:space="preserve"> </w:t>
      </w:r>
      <w:hyperlink r:id="rId152" w:history="1">
        <w:r>
          <w:rPr>
            <w:rFonts w:ascii="Garamond" w:eastAsia="細明體" w:hAnsi="Garamond" w:cs="Times New Roman"/>
            <w:color w:val="0000FF"/>
            <w:kern w:val="0"/>
            <w:szCs w:val="24"/>
            <w:u w:val="single"/>
          </w:rPr>
          <w:t>佛教是既非悲觀的，也非樂觀的；它是「實觀」的</w:t>
        </w:r>
      </w:hyperlink>
      <w:r>
        <w:rPr>
          <w:rFonts w:ascii="Garamond" w:eastAsia="細明體" w:hAnsi="Garamond" w:cs="Times New Roman"/>
          <w:kern w:val="0"/>
          <w:szCs w:val="24"/>
        </w:rPr>
        <w:t xml:space="preserve"> —— </w:t>
      </w:r>
      <w:hyperlink r:id="rId153" w:history="1">
        <w:r>
          <w:rPr>
            <w:rFonts w:ascii="Garamond" w:eastAsia="細明體" w:hAnsi="Garamond" w:cs="Times New Roman"/>
            <w:color w:val="0000FF"/>
            <w:kern w:val="0"/>
            <w:szCs w:val="24"/>
            <w:u w:val="single"/>
          </w:rPr>
          <w:t>苦的意義</w:t>
        </w:r>
      </w:hyperlink>
      <w:r>
        <w:rPr>
          <w:rFonts w:ascii="Garamond" w:eastAsia="細明體" w:hAnsi="Garamond" w:cs="Times New Roman"/>
          <w:kern w:val="0"/>
          <w:szCs w:val="24"/>
        </w:rPr>
        <w:t xml:space="preserve"> —— </w:t>
      </w:r>
      <w:hyperlink r:id="rId154" w:history="1">
        <w:r>
          <w:rPr>
            <w:rFonts w:ascii="Garamond" w:eastAsia="細明體" w:hAnsi="Garamond" w:cs="Times New Roman"/>
            <w:color w:val="0000FF"/>
            <w:kern w:val="0"/>
            <w:szCs w:val="24"/>
            <w:u w:val="single"/>
          </w:rPr>
          <w:t>經驗上的三種面相</w:t>
        </w:r>
      </w:hyperlink>
      <w:r>
        <w:rPr>
          <w:rFonts w:ascii="Garamond" w:eastAsia="細明體" w:hAnsi="Garamond" w:cs="Times New Roman"/>
          <w:kern w:val="0"/>
          <w:szCs w:val="24"/>
        </w:rPr>
        <w:t xml:space="preserve"> —— </w:t>
      </w:r>
      <w:hyperlink r:id="rId155" w:history="1">
        <w:r>
          <w:rPr>
            <w:rFonts w:ascii="Garamond" w:eastAsia="細明體" w:hAnsi="Garamond" w:cs="Times New Roman"/>
            <w:color w:val="0000FF"/>
            <w:kern w:val="0"/>
            <w:szCs w:val="24"/>
            <w:u w:val="single"/>
          </w:rPr>
          <w:t>三方面去審察「苦」</w:t>
        </w:r>
      </w:hyperlink>
      <w:r>
        <w:rPr>
          <w:rFonts w:ascii="Garamond" w:eastAsia="細明體" w:hAnsi="Garamond" w:cs="Times New Roman"/>
          <w:kern w:val="0"/>
          <w:szCs w:val="24"/>
        </w:rPr>
        <w:t xml:space="preserve">—— </w:t>
      </w:r>
      <w:hyperlink r:id="rId156" w:history="1">
        <w:r>
          <w:rPr>
            <w:rFonts w:ascii="Garamond" w:eastAsia="細明體" w:hAnsi="Garamond" w:cs="Times New Roman"/>
            <w:color w:val="0000FF"/>
            <w:kern w:val="0"/>
            <w:szCs w:val="24"/>
            <w:u w:val="single"/>
          </w:rPr>
          <w:t>何謂「眾生」</w:t>
        </w:r>
      </w:hyperlink>
      <w:r>
        <w:rPr>
          <w:rFonts w:ascii="Garamond" w:eastAsia="細明體" w:hAnsi="Garamond" w:cs="Times New Roman"/>
          <w:color w:val="0000FF"/>
          <w:kern w:val="0"/>
          <w:szCs w:val="24"/>
          <w:u w:val="single"/>
        </w:rPr>
        <w:t>？</w:t>
      </w:r>
      <w:r>
        <w:rPr>
          <w:rFonts w:ascii="Garamond" w:eastAsia="細明體" w:hAnsi="Garamond" w:cs="Times New Roman"/>
          <w:kern w:val="0"/>
          <w:szCs w:val="24"/>
        </w:rPr>
        <w:t xml:space="preserve"> —— </w:t>
      </w:r>
      <w:hyperlink r:id="rId157" w:history="1">
        <w:r>
          <w:rPr>
            <w:rFonts w:ascii="Garamond" w:eastAsia="細明體" w:hAnsi="Garamond" w:cs="Times New Roman"/>
            <w:color w:val="0000FF"/>
            <w:kern w:val="0"/>
            <w:szCs w:val="24"/>
            <w:u w:val="single"/>
          </w:rPr>
          <w:t>五蘊</w:t>
        </w:r>
      </w:hyperlink>
      <w:r>
        <w:rPr>
          <w:rFonts w:ascii="Garamond" w:eastAsia="細明體" w:hAnsi="Garamond" w:cs="Times New Roman"/>
          <w:kern w:val="0"/>
          <w:szCs w:val="24"/>
        </w:rPr>
        <w:t xml:space="preserve"> —— </w:t>
      </w:r>
      <w:hyperlink r:id="rId158" w:history="1">
        <w:r>
          <w:rPr>
            <w:rFonts w:ascii="Garamond" w:eastAsia="細明體" w:hAnsi="Garamond" w:cs="Times New Roman"/>
            <w:color w:val="0000FF"/>
            <w:kern w:val="0"/>
            <w:szCs w:val="24"/>
            <w:u w:val="single"/>
          </w:rPr>
          <w:t>世間並無永恆不</w:t>
        </w:r>
      </w:hyperlink>
      <w:hyperlink r:id="rId159" w:history="1">
        <w:r>
          <w:rPr>
            <w:rFonts w:ascii="Garamond" w:eastAsia="細明體" w:hAnsi="Garamond" w:cs="Times New Roman"/>
            <w:color w:val="0000FF"/>
            <w:kern w:val="0"/>
            <w:szCs w:val="24"/>
            <w:u w:val="single"/>
          </w:rPr>
          <w:t>變而與物質對立的精神，可以被視為「自我」、「靈魂」或「個我」者</w:t>
        </w:r>
      </w:hyperlink>
      <w:r>
        <w:rPr>
          <w:rFonts w:ascii="Garamond" w:eastAsia="細明體" w:hAnsi="Garamond" w:cs="Times New Roman"/>
          <w:kern w:val="0"/>
          <w:szCs w:val="24"/>
        </w:rPr>
        <w:t xml:space="preserve"> —— </w:t>
      </w:r>
      <w:hyperlink r:id="rId160" w:history="1">
        <w:r>
          <w:rPr>
            <w:rFonts w:ascii="Garamond" w:eastAsia="細明體" w:hAnsi="Garamond" w:cs="Times New Roman"/>
            <w:color w:val="0000FF"/>
            <w:kern w:val="0"/>
            <w:szCs w:val="24"/>
            <w:u w:val="single"/>
          </w:rPr>
          <w:t>五蘊都是無常的、不停地變遷著的</w:t>
        </w:r>
      </w:hyperlink>
      <w:r>
        <w:rPr>
          <w:rFonts w:ascii="Garamond" w:eastAsia="細明體" w:hAnsi="Garamond" w:cs="Times New Roman"/>
          <w:kern w:val="0"/>
          <w:szCs w:val="24"/>
        </w:rPr>
        <w:t xml:space="preserve"> —— </w:t>
      </w:r>
      <w:hyperlink r:id="rId161" w:history="1">
        <w:r>
          <w:rPr>
            <w:rFonts w:ascii="Garamond" w:eastAsia="細明體" w:hAnsi="Garamond" w:cs="Times New Roman"/>
            <w:color w:val="0000FF"/>
            <w:kern w:val="0"/>
            <w:szCs w:val="24"/>
            <w:u w:val="single"/>
          </w:rPr>
          <w:t>思想者與思想</w:t>
        </w:r>
      </w:hyperlink>
      <w:r>
        <w:rPr>
          <w:rFonts w:ascii="Garamond" w:eastAsia="細明體" w:hAnsi="Garamond" w:cs="Times New Roman"/>
          <w:kern w:val="0"/>
          <w:szCs w:val="24"/>
        </w:rPr>
        <w:t xml:space="preserve"> —— </w:t>
      </w:r>
      <w:hyperlink r:id="rId162" w:history="1">
        <w:r>
          <w:rPr>
            <w:rFonts w:ascii="Garamond" w:eastAsia="細明體" w:hAnsi="Garamond" w:cs="Times New Roman"/>
            <w:color w:val="0000FF"/>
            <w:kern w:val="0"/>
            <w:szCs w:val="24"/>
            <w:u w:val="single"/>
          </w:rPr>
          <w:t>生命有起源嗎</w:t>
        </w:r>
      </w:hyperlink>
      <w:r>
        <w:rPr>
          <w:rFonts w:ascii="Garamond" w:eastAsia="細明體" w:hAnsi="Garamond" w:cs="Times New Roman"/>
          <w:color w:val="0000FF"/>
          <w:kern w:val="0"/>
          <w:szCs w:val="24"/>
          <w:u w:val="single"/>
        </w:rPr>
        <w:t>？</w:t>
      </w:r>
    </w:p>
    <w:p w14:paraId="048D0B69" w14:textId="77777777" w:rsidR="003042B9" w:rsidRDefault="003042B9">
      <w:pPr>
        <w:pStyle w:val="Standarduser"/>
        <w:widowControl/>
        <w:jc w:val="both"/>
        <w:rPr>
          <w:rFonts w:ascii="Garamond" w:hAnsi="Garamond"/>
        </w:rPr>
      </w:pPr>
    </w:p>
    <w:p w14:paraId="31FB5D2A"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在佛陀的教法中，四聖諦可算是其中的心要了。他在波羅奈附近的鹿野苑（今印度沙納特</w:t>
      </w:r>
      <w:r>
        <w:rPr>
          <w:rFonts w:ascii="Garamond" w:eastAsia="細明體" w:hAnsi="Garamond" w:cs="Times New Roman"/>
          <w:kern w:val="0"/>
          <w:szCs w:val="24"/>
        </w:rPr>
        <w:t xml:space="preserve"> Sarnath </w:t>
      </w:r>
      <w:r>
        <w:rPr>
          <w:rFonts w:ascii="Garamond" w:eastAsia="細明體" w:hAnsi="Garamond" w:cs="Times New Roman"/>
          <w:kern w:val="0"/>
          <w:szCs w:val="24"/>
        </w:rPr>
        <w:t>地方），向他的老同修</w:t>
      </w:r>
      <w:r>
        <w:rPr>
          <w:rFonts w:ascii="Garamond" w:eastAsia="細明體" w:hAnsi="Garamond" w:cs="Times New Roman"/>
          <w:kern w:val="0"/>
          <w:szCs w:val="24"/>
        </w:rPr>
        <w:t>——</w:t>
      </w:r>
      <w:r>
        <w:rPr>
          <w:rFonts w:ascii="Garamond" w:eastAsia="細明體" w:hAnsi="Garamond" w:cs="Times New Roman"/>
          <w:kern w:val="0"/>
          <w:szCs w:val="24"/>
        </w:rPr>
        <w:t>五苦行者作第一次說法時</w:t>
      </w:r>
      <w:r>
        <w:rPr>
          <w:rStyle w:val="af5"/>
          <w:rFonts w:ascii="Garamond" w:eastAsia="細明體" w:hAnsi="Garamond" w:cs="Times New Roman"/>
          <w:kern w:val="0"/>
          <w:szCs w:val="24"/>
        </w:rPr>
        <w:footnoteReference w:id="55"/>
      </w:r>
      <w:r>
        <w:rPr>
          <w:rFonts w:ascii="Garamond" w:eastAsia="細明體" w:hAnsi="Garamond" w:cs="Times New Roman"/>
          <w:kern w:val="0"/>
          <w:szCs w:val="24"/>
        </w:rPr>
        <w:t>，所講的就是這個。這次說法的原文尚在，其中只是簡單地敘述了一下四諦。但是在早期的佛典中，有無數的地方，都是反覆闡明四諦的，解釋得很詳細，解釋的方法也不同。如果利用這種資料和註疏來研究四聖諦，便不難根據原典，對佛教的要義，作一個相當完善而正確的闡釋。</w:t>
      </w:r>
    </w:p>
    <w:p w14:paraId="1331D99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四聖諦是：</w:t>
      </w:r>
    </w:p>
    <w:p w14:paraId="7A746A30"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（一）苦諦。</w:t>
      </w:r>
      <w:r>
        <w:rPr>
          <w:rStyle w:val="af5"/>
          <w:rFonts w:ascii="Garamond" w:eastAsia="細明體" w:hAnsi="Garamond" w:cs="Times New Roman"/>
          <w:kern w:val="0"/>
          <w:szCs w:val="24"/>
        </w:rPr>
        <w:footnoteReference w:id="56"/>
      </w:r>
    </w:p>
    <w:p w14:paraId="5F1A9D76"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（二）集諦：苦之生起或苦之根源。</w:t>
      </w:r>
    </w:p>
    <w:p w14:paraId="1B17929C"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（三）滅諦：苦之止息。</w:t>
      </w:r>
    </w:p>
    <w:p w14:paraId="72601CDF"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（四）道諦：導致苦之止息的途徑。</w:t>
      </w:r>
    </w:p>
    <w:p w14:paraId="6C408BAC"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第一聖諦</w:t>
      </w:r>
      <w:r>
        <w:rPr>
          <w:rFonts w:ascii="Garamond" w:eastAsia="細明體" w:hAnsi="Garamond" w:cs="Times New Roman"/>
          <w:kern w:val="0"/>
          <w:szCs w:val="24"/>
        </w:rPr>
        <w:t>——</w:t>
      </w:r>
      <w:r>
        <w:rPr>
          <w:rFonts w:ascii="Garamond" w:eastAsia="細明體" w:hAnsi="Garamond" w:cs="Times New Roman"/>
          <w:kern w:val="0"/>
          <w:szCs w:val="24"/>
        </w:rPr>
        <w:t>苦諦</w:t>
      </w:r>
    </w:p>
    <w:p w14:paraId="033B3EA6"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幾乎所有的學者，（在英文著作裡）都將第一聖諦譯成「苦難聖諦（</w:t>
      </w:r>
      <w:r>
        <w:rPr>
          <w:rFonts w:ascii="Garamond" w:eastAsia="細明體" w:hAnsi="Garamond" w:cs="Times New Roman"/>
          <w:kern w:val="0"/>
          <w:szCs w:val="24"/>
        </w:rPr>
        <w:t xml:space="preserve"> The Noble Truth of Suffering</w:t>
      </w:r>
      <w:r>
        <w:rPr>
          <w:rFonts w:ascii="Garamond" w:eastAsia="細明體" w:hAnsi="Garamond" w:cs="Times New Roman"/>
          <w:kern w:val="0"/>
          <w:szCs w:val="24"/>
        </w:rPr>
        <w:t>）」，並且將它的意義解釋為：「根據佛教，生命除了苦難與哀痛之外，別無他物。」這種翻譯及釋義極難令人滿意，而且易致誤會。就因為這種狹義、粗疏而草率的翻譯，以及膚淺的闡釋，才使得許多人發生錯覺，以為佛教是悲觀的。</w:t>
      </w:r>
    </w:p>
    <w:p w14:paraId="12DF0ED8"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先說，佛教是既非悲觀的，也非樂觀的。如果一定要說它怎麼樣，毋寧說它是「實觀</w:t>
      </w:r>
      <w:r>
        <w:rPr>
          <w:rFonts w:ascii="Garamond" w:eastAsia="細明體" w:hAnsi="Garamond" w:cs="Times New Roman"/>
          <w:kern w:val="0"/>
          <w:szCs w:val="24"/>
        </w:rPr>
        <w:t>」的。因為它對人生、對世界的觀點是如實的。它以客觀的眼光看一切事物，既不誑騙你，使你在一個愚人的樂園中，醉生夢死的度過一生；也不以各種虛幻的恐懼與罪惡來恫嚇、折磨你。它只是客觀而正確地告訴你：你是什麼？你周圍的世界又是什麼？並為你指出走向十足自由、和平、寧靜與快樂的途徑。</w:t>
      </w:r>
    </w:p>
    <w:p w14:paraId="12493237"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有的醫生會過份誇大病情，對它放棄一切希望。有的醫生會愚昧地宣稱根本無病，不需要治療，以虛妄的安慰來欺騙病人。你也許可以叫前者為悲觀的，後者為樂觀的。兩者都是同樣的危險。可是另有一類醫生，卻能把症候診斷得很正確；他了解疾病的原因與性質，很清</w:t>
      </w:r>
      <w:r>
        <w:rPr>
          <w:rFonts w:ascii="Garamond" w:eastAsia="細明體" w:hAnsi="Garamond" w:cs="Times New Roman"/>
          <w:kern w:val="0"/>
          <w:szCs w:val="24"/>
        </w:rPr>
        <w:t>楚地看到這種病可以治愈，而且果敢地採取治療措施，因而救了病人一命。佛就像這第三類的醫師。他是對治世間疾苦的、睿智而且合乎科學的、像醫生一樣的老師</w:t>
      </w:r>
      <w:r>
        <w:rPr>
          <w:rStyle w:val="af5"/>
          <w:rFonts w:ascii="Garamond" w:eastAsia="細明體" w:hAnsi="Garamond" w:cs="Times New Roman"/>
          <w:kern w:val="0"/>
          <w:szCs w:val="24"/>
        </w:rPr>
        <w:footnoteReference w:id="57"/>
      </w:r>
      <w:r>
        <w:rPr>
          <w:rFonts w:ascii="Garamond" w:eastAsia="細明體" w:hAnsi="Garamond" w:cs="Times New Roman"/>
          <w:kern w:val="0"/>
          <w:szCs w:val="24"/>
        </w:rPr>
        <w:t>。</w:t>
      </w:r>
    </w:p>
    <w:p w14:paraId="1D1825E0"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巴利文「苦」</w:t>
      </w:r>
      <w:r>
        <w:rPr>
          <w:rFonts w:ascii="Garamond" w:eastAsia="細明體" w:hAnsi="Garamond" w:cs="Times New Roman"/>
          <w:kern w:val="0"/>
          <w:szCs w:val="24"/>
        </w:rPr>
        <w:t>Dukkha</w:t>
      </w:r>
      <w:r>
        <w:rPr>
          <w:rFonts w:ascii="Garamond" w:eastAsia="細明體" w:hAnsi="Garamond" w:cs="Times New Roman"/>
          <w:kern w:val="0"/>
          <w:szCs w:val="24"/>
        </w:rPr>
        <w:t>（梵文作</w:t>
      </w:r>
      <w:r>
        <w:rPr>
          <w:rFonts w:ascii="Garamond" w:eastAsia="細明體" w:hAnsi="Garamond" w:cs="Times New Roman"/>
          <w:kern w:val="0"/>
          <w:szCs w:val="24"/>
        </w:rPr>
        <w:t>Duhkha</w:t>
      </w:r>
      <w:r>
        <w:rPr>
          <w:rFonts w:ascii="Garamond" w:eastAsia="細明體" w:hAnsi="Garamond" w:cs="Times New Roman"/>
          <w:kern w:val="0"/>
          <w:szCs w:val="24"/>
        </w:rPr>
        <w:t>）一字，在一般用法上，誠然有「苦難」、「痛苦」、「憂悲」、「苦惱」等意義，而與</w:t>
      </w:r>
      <w:r>
        <w:rPr>
          <w:rFonts w:ascii="Garamond" w:eastAsia="細明體" w:hAnsi="Garamond" w:cs="Times New Roman"/>
          <w:kern w:val="0"/>
          <w:szCs w:val="24"/>
        </w:rPr>
        <w:t xml:space="preserve"> Sukha</w:t>
      </w:r>
      <w:r>
        <w:rPr>
          <w:rFonts w:ascii="Garamond" w:eastAsia="細明體" w:hAnsi="Garamond" w:cs="Times New Roman"/>
          <w:kern w:val="0"/>
          <w:szCs w:val="24"/>
        </w:rPr>
        <w:t>一字之具有「快樂」、「舒適」、「安逸」等意義相反。但用在</w:t>
      </w:r>
      <w:r>
        <w:rPr>
          <w:rFonts w:ascii="Garamond" w:eastAsia="細明體" w:hAnsi="Garamond" w:cs="Times New Roman"/>
          <w:kern w:val="0"/>
          <w:szCs w:val="24"/>
        </w:rPr>
        <w:t>第一聖諦上時，它代表了佛對人生宇宙的看法，包含有更深的哲學意義，它所詮釋的範疇也大大地擴充了。不可否認的，第一聖諦的「苦」，顯然含有通常的「苦難」意義在內，但是它還包含更深的意念，如「缺陷」、「無常」、「空」、「無實」等。因此，要找一個（英文）字而具有第一聖諦「苦」（</w:t>
      </w:r>
      <w:r>
        <w:rPr>
          <w:rFonts w:ascii="Garamond" w:eastAsia="細明體" w:hAnsi="Garamond" w:cs="Times New Roman"/>
          <w:kern w:val="0"/>
          <w:szCs w:val="24"/>
        </w:rPr>
        <w:t>Dukkha</w:t>
      </w:r>
      <w:r>
        <w:rPr>
          <w:rFonts w:ascii="Garamond" w:eastAsia="細明體" w:hAnsi="Garamond" w:cs="Times New Roman"/>
          <w:kern w:val="0"/>
          <w:szCs w:val="24"/>
        </w:rPr>
        <w:t>）的全部概念，是很困難的事。所以，（在英文裡）這個字最好不翻，以免輕易將它譯為「苦難」或「痛苦」，反到令人生起不合適而錯誤的意念。</w:t>
      </w:r>
    </w:p>
    <w:p w14:paraId="4271B733"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佛說世間有苦難，並不是否認人生有樂趣。相反的，他承認居士和比丘都可以有各種物質和精神的樂趣。在巴利經</w:t>
      </w:r>
      <w:r>
        <w:rPr>
          <w:rFonts w:ascii="Garamond" w:eastAsia="細明體" w:hAnsi="Garamond" w:cs="Times New Roman"/>
          <w:kern w:val="0"/>
          <w:szCs w:val="24"/>
        </w:rPr>
        <w:t>藏中，五部原典之一的《增支部》，其中就有一張列舉各種快樂的清單。例如：家庭生活之樂、五欲之樂、厭離之樂、染著之樂、色身之樂、心靈之樂等等。</w:t>
      </w:r>
      <w:r>
        <w:rPr>
          <w:rStyle w:val="af5"/>
          <w:rFonts w:ascii="Garamond" w:eastAsia="細明體" w:hAnsi="Garamond" w:cs="Times New Roman"/>
          <w:kern w:val="0"/>
          <w:szCs w:val="24"/>
        </w:rPr>
        <w:footnoteReference w:id="58"/>
      </w:r>
      <w:r>
        <w:rPr>
          <w:rFonts w:ascii="Garamond" w:eastAsia="細明體" w:hAnsi="Garamond" w:cs="Times New Roman"/>
          <w:kern w:val="0"/>
          <w:szCs w:val="24"/>
        </w:rPr>
        <w:t>可是這一切都包含在「苦」中。甚至由修習高級禪定而得的非常純淨的精神狀態，其中了無通常所謂「苦難」的蹤影，可稱是無染的樂受的各種禪定境界，以及不苦不樂只有純粹捨支與一心支的禪定境界，像這種非常高超的精神境界，也都包含在「苦」中。在《中部》（也是巴利文經藏中五部原典之一）裡有一部經</w:t>
      </w:r>
      <w:r>
        <w:rPr>
          <w:rFonts w:ascii="Garamond" w:eastAsia="細明體" w:hAnsi="Garamond" w:cs="Times New Roman"/>
          <w:kern w:val="0"/>
          <w:szCs w:val="24"/>
        </w:rPr>
        <w:t>，佛先讚嘆禪定之樂，後接著說這些喜樂是無常、苦、變易不居的。</w:t>
      </w:r>
      <w:r>
        <w:rPr>
          <w:rStyle w:val="af5"/>
          <w:rFonts w:ascii="Garamond" w:eastAsia="細明體" w:hAnsi="Garamond" w:cs="Times New Roman"/>
          <w:kern w:val="0"/>
          <w:szCs w:val="24"/>
        </w:rPr>
        <w:footnoteReference w:id="59"/>
      </w:r>
      <w:r>
        <w:rPr>
          <w:rFonts w:ascii="Garamond" w:eastAsia="細明體" w:hAnsi="Garamond" w:cs="Times New Roman"/>
          <w:kern w:val="0"/>
          <w:szCs w:val="24"/>
        </w:rPr>
        <w:t>請注意這裡明明白白地標出一個「苦」字。這「苦」並不是通常所謂的苦難，而是「無常即是苦」。</w:t>
      </w:r>
    </w:p>
    <w:p w14:paraId="1F8DFB8B"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佛是真實而客觀的。他說一個人對人生欲樂的享受，有三件事必須了了分明：（一）欲樂的對象與欲樂的享受。（二）欲樂的惡果、危險、以及其它不如意處。（三）從欲樂得解脫。</w:t>
      </w:r>
      <w:r>
        <w:rPr>
          <w:rStyle w:val="af5"/>
          <w:rFonts w:ascii="Garamond" w:eastAsia="細明體" w:hAnsi="Garamond" w:cs="Times New Roman"/>
          <w:kern w:val="0"/>
          <w:szCs w:val="24"/>
        </w:rPr>
        <w:footnoteReference w:id="60"/>
      </w:r>
      <w:r>
        <w:rPr>
          <w:rFonts w:ascii="Garamond" w:eastAsia="細明體" w:hAnsi="Garamond" w:cs="Times New Roman"/>
          <w:kern w:val="0"/>
          <w:szCs w:val="24"/>
        </w:rPr>
        <w:t>當你看見一個愉快迷人而美麗的人兒時，你喜歡他（她），被他（她）所吸引。你樂於一再見到那人，從那人處得到歡樂與滿足。這就是欲樂的享受，是經驗上的一項事實。但是這種享受不會長久，就和那人以及他（她）所有的吸引力也不長久一樣。情況改變時，你不能再見到那人；失去了這份享受，你就變得憂鬱，也可能變得不可理喻而失去心智的平衡。你也許會做出傻事來。這就是（欲樂）惡的、不如意與危險的一面；這也是一項經驗上的事實。可是如果你對那人不貪著，完全抱一種超然的態度，那就是自在、解脫。一切生命中的享受，都不離這三件事。</w:t>
      </w:r>
    </w:p>
    <w:p w14:paraId="24F7B91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從這一點上，</w:t>
      </w:r>
      <w:r>
        <w:rPr>
          <w:rFonts w:ascii="Garamond" w:eastAsia="細明體" w:hAnsi="Garamond" w:cs="Times New Roman"/>
          <w:kern w:val="0"/>
          <w:szCs w:val="24"/>
        </w:rPr>
        <w:t>可以很明顯地看出，這不是一個悲觀或樂觀的問題。要想完全而客觀地去了解人生，不可不計及生活中的樂趣、痛苦憂傷，以及從兩者得解脫的三個不同方面。只有這樣，才可能得到真正的解脫。關於這個問題，佛說：</w:t>
      </w:r>
    </w:p>
    <w:p w14:paraId="4E83BC82"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比丘們啊！任何梵志出家人，如果不能在享受欲樂的時候，以客觀的態度，了了分明這是享受；在欲樂的享受不能如意時，客觀地了知這是不如意的；在從欲樂得解脫時，客觀地了知這是解脫；他們就不可能確實而完全地了解感官享受的欲求。但是，比丘們啊！任何梵志出家人，如果能客觀地了知欲樂的享受為享受、它們的不如意為不如意、從欲樂得解脫為</w:t>
      </w:r>
      <w:r>
        <w:rPr>
          <w:rFonts w:ascii="Garamond" w:eastAsia="細明體" w:hAnsi="Garamond" w:cs="Times New Roman"/>
          <w:kern w:val="0"/>
          <w:szCs w:val="24"/>
        </w:rPr>
        <w:t>解脫，他們就可能確實而完全地了解感官享受的欲求（之究竟）。他們也就可以以此教導旁人，而受教遵行的人，也就能夠完全了解感官享受的欲求（之究竟）。」</w:t>
      </w:r>
      <w:r>
        <w:rPr>
          <w:rStyle w:val="af5"/>
          <w:rFonts w:ascii="Garamond" w:eastAsia="細明體" w:hAnsi="Garamond" w:cs="Times New Roman"/>
          <w:kern w:val="0"/>
          <w:szCs w:val="24"/>
        </w:rPr>
        <w:footnoteReference w:id="61"/>
      </w:r>
    </w:p>
    <w:p w14:paraId="2EE3A051"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「苦」的觀念可從三方面去審察：</w:t>
      </w:r>
    </w:p>
    <w:p w14:paraId="6D8A1C23"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（一）一般苦難的苦（苦苦）。</w:t>
      </w:r>
    </w:p>
    <w:p w14:paraId="66666D50"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（二）由變易而生的苦（壞苦）。</w:t>
      </w:r>
    </w:p>
    <w:p w14:paraId="027C86FC"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（三）由因緣和合（條件具備）而生起的苦（行苦）。</w:t>
      </w:r>
      <w:r>
        <w:rPr>
          <w:rStyle w:val="af5"/>
          <w:rFonts w:ascii="Garamond" w:eastAsia="細明體" w:hAnsi="Garamond" w:cs="Times New Roman"/>
          <w:kern w:val="0"/>
          <w:szCs w:val="24"/>
        </w:rPr>
        <w:footnoteReference w:id="62"/>
      </w:r>
    </w:p>
    <w:p w14:paraId="7E531AC1"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人生的各種苦難，如生、老、病、死、冤憎會、愛別離、求不得、憂、悲、哀傷．．．．．．凡此種種身心苦楚，為世人所公認苦難或痛苦者，都包括在一般苦難的苦（苦苦）中。生活中快樂的感覺和快樂的境遇，是無常的、不永恆的、遲早要改變的。它改變的時候，就產生了痛苦、苦惱、不樂。這種變遷都包括在變易的苦（壞苦）中。</w:t>
      </w:r>
    </w:p>
    <w:p w14:paraId="55365A9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以上所述兩種苦並不難了解，也不會有人對此持什麼異議。苦諦中這兩方面的苦比較為眾所熟知，因為它們是我們日常生活中的共同經驗，因而容易明白。</w:t>
      </w:r>
    </w:p>
    <w:p w14:paraId="213D789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但是第三種由因緣和合生起的苦（行苦），卻是第一聖諦中最重要、最具哲理</w:t>
      </w:r>
      <w:r>
        <w:rPr>
          <w:rFonts w:ascii="Garamond" w:eastAsia="細明體" w:hAnsi="Garamond" w:cs="Times New Roman"/>
          <w:kern w:val="0"/>
          <w:szCs w:val="24"/>
        </w:rPr>
        <w:t>的一面。要了解它，必須先將我們所認為「眾生」、「個人」及「我」的觀念作一番分析闡釋。</w:t>
      </w:r>
    </w:p>
    <w:p w14:paraId="4E47313C"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根據佛教哲學，所謂「眾生」、「個人」及「我」，只是經常在變動著的物質與精神力量或能力的綜合。這種組合可以分成五類，或稱五蘊。佛說：「簡言之，這五類能執著的組合體（五取蘊）就是苦。」</w:t>
      </w:r>
      <w:r>
        <w:rPr>
          <w:rStyle w:val="af5"/>
          <w:rFonts w:ascii="Garamond" w:eastAsia="細明體" w:hAnsi="Garamond" w:cs="Times New Roman"/>
          <w:kern w:val="0"/>
          <w:szCs w:val="24"/>
        </w:rPr>
        <w:footnoteReference w:id="63"/>
      </w:r>
      <w:r>
        <w:rPr>
          <w:rFonts w:ascii="Garamond" w:eastAsia="細明體" w:hAnsi="Garamond" w:cs="Times New Roman"/>
          <w:kern w:val="0"/>
          <w:szCs w:val="24"/>
        </w:rPr>
        <w:t>在別的經中，他更明白地以五取蘊作為苦的界說。他說：「比丘們啊！什麼是苦呢？應該說它就是五種能執著的組合體（五取蘊）。」</w:t>
      </w:r>
      <w:r>
        <w:rPr>
          <w:rStyle w:val="af5"/>
          <w:rFonts w:ascii="Garamond" w:eastAsia="細明體" w:hAnsi="Garamond" w:cs="Times New Roman"/>
          <w:kern w:val="0"/>
          <w:szCs w:val="24"/>
        </w:rPr>
        <w:footnoteReference w:id="64"/>
      </w:r>
      <w:r>
        <w:rPr>
          <w:rFonts w:ascii="Garamond" w:eastAsia="細明體" w:hAnsi="Garamond" w:cs="Times New Roman"/>
          <w:kern w:val="0"/>
          <w:szCs w:val="24"/>
        </w:rPr>
        <w:t>於此，必須要明白了知的就是：苦與五蘊並不是兩個不同的東西。五蘊本身即是苦。我們對於構成所謂「眾生」的五蘊，稍為有點概念之後，對於這一點當有更進一步的了解。現在且說這五蘊是那些東西。</w:t>
      </w:r>
    </w:p>
    <w:p w14:paraId="1C38AD7B"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第一是物質的組合之類</w:t>
      </w:r>
      <w:r>
        <w:rPr>
          <w:rFonts w:ascii="Garamond" w:eastAsia="細明體" w:hAnsi="Garamond" w:cs="Times New Roman"/>
          <w:kern w:val="0"/>
          <w:szCs w:val="24"/>
        </w:rPr>
        <w:t>——</w:t>
      </w:r>
      <w:r>
        <w:rPr>
          <w:rFonts w:ascii="Garamond" w:eastAsia="細明體" w:hAnsi="Garamond" w:cs="Times New Roman"/>
          <w:kern w:val="0"/>
          <w:szCs w:val="24"/>
        </w:rPr>
        <w:t>色蘊。在這色蘊之中，包括有傳統的四大種性，就是堅性（地）、濕性（水）、煖性（火）與動性（風），以及四大的衍生物。</w:t>
      </w:r>
      <w:r>
        <w:rPr>
          <w:rStyle w:val="af5"/>
          <w:rFonts w:ascii="Garamond" w:eastAsia="細明體" w:hAnsi="Garamond" w:cs="Times New Roman"/>
          <w:kern w:val="0"/>
          <w:szCs w:val="24"/>
        </w:rPr>
        <w:footnoteReference w:id="65"/>
      </w:r>
      <w:r>
        <w:rPr>
          <w:rFonts w:ascii="Garamond" w:eastAsia="細明體" w:hAnsi="Garamond" w:cs="Times New Roman"/>
          <w:kern w:val="0"/>
          <w:szCs w:val="24"/>
        </w:rPr>
        <w:t>這些衍生物包括我們的五種感覺器官（根），也就是眼、耳、鼻、舌、身，以及在外境中與它們相應的對象（塵），也就是色、聲、香、味、觸等。尚有某種思想、意念或觀念為我們精神活動的對象者（法塵）。</w:t>
      </w:r>
      <w:r>
        <w:rPr>
          <w:rStyle w:val="af5"/>
          <w:rFonts w:ascii="Garamond" w:eastAsia="細明體" w:hAnsi="Garamond" w:cs="Times New Roman"/>
          <w:kern w:val="0"/>
          <w:szCs w:val="24"/>
        </w:rPr>
        <w:footnoteReference w:id="66"/>
      </w:r>
      <w:r>
        <w:rPr>
          <w:rFonts w:ascii="Garamond" w:eastAsia="細明體" w:hAnsi="Garamond" w:cs="Times New Roman"/>
          <w:kern w:val="0"/>
          <w:szCs w:val="24"/>
        </w:rPr>
        <w:t>因此，色蘊包括了整個物質的領域，在內和在外的都算。</w:t>
      </w:r>
    </w:p>
    <w:p w14:paraId="456403A0"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第二是感覺組合之類</w:t>
      </w:r>
      <w:r>
        <w:rPr>
          <w:rFonts w:ascii="Garamond" w:eastAsia="細明體" w:hAnsi="Garamond" w:cs="Times New Roman"/>
          <w:kern w:val="0"/>
          <w:szCs w:val="24"/>
        </w:rPr>
        <w:t>——</w:t>
      </w:r>
      <w:r>
        <w:rPr>
          <w:rFonts w:ascii="Garamond" w:eastAsia="細明體" w:hAnsi="Garamond" w:cs="Times New Roman"/>
          <w:kern w:val="0"/>
          <w:szCs w:val="24"/>
        </w:rPr>
        <w:t>受蘊。這一蘊包括我們身心器官與外界接觸到的所有感覺：愉快的、不愉快的，以及既非愉快又非不愉快</w:t>
      </w:r>
      <w:r>
        <w:rPr>
          <w:rFonts w:ascii="Garamond" w:eastAsia="細明體" w:hAnsi="Garamond" w:cs="Times New Roman"/>
          <w:kern w:val="0"/>
          <w:szCs w:val="24"/>
        </w:rPr>
        <w:t>——</w:t>
      </w:r>
      <w:r>
        <w:rPr>
          <w:rFonts w:ascii="Garamond" w:eastAsia="細明體" w:hAnsi="Garamond" w:cs="Times New Roman"/>
          <w:kern w:val="0"/>
          <w:szCs w:val="24"/>
        </w:rPr>
        <w:t>中性</w:t>
      </w:r>
      <w:r>
        <w:rPr>
          <w:rFonts w:ascii="Garamond" w:eastAsia="細明體" w:hAnsi="Garamond" w:cs="Times New Roman"/>
          <w:kern w:val="0"/>
          <w:szCs w:val="24"/>
        </w:rPr>
        <w:t>——</w:t>
      </w:r>
      <w:r>
        <w:rPr>
          <w:rFonts w:ascii="Garamond" w:eastAsia="細明體" w:hAnsi="Garamond" w:cs="Times New Roman"/>
          <w:kern w:val="0"/>
          <w:szCs w:val="24"/>
        </w:rPr>
        <w:t>的。這些感覺可分六種：由眼根與色塵相接而生的感覺；耳根與聲塵、鼻根與香塵、舌根與味塵、身根與觸塵、意根（佛教哲學中的第六識）與法塵（思想與意念）</w:t>
      </w:r>
      <w:r>
        <w:rPr>
          <w:rStyle w:val="af5"/>
          <w:rFonts w:ascii="Garamond" w:eastAsia="細明體" w:hAnsi="Garamond" w:cs="Times New Roman"/>
          <w:kern w:val="0"/>
          <w:szCs w:val="24"/>
        </w:rPr>
        <w:footnoteReference w:id="67"/>
      </w:r>
      <w:r>
        <w:rPr>
          <w:rFonts w:ascii="Garamond" w:eastAsia="細明體" w:hAnsi="Garamond" w:cs="Times New Roman"/>
          <w:kern w:val="0"/>
          <w:szCs w:val="24"/>
        </w:rPr>
        <w:t>等相接而生的感覺。也就是說，我們身心的一切感受，都包括在此蘊之中。</w:t>
      </w:r>
    </w:p>
    <w:p w14:paraId="28EBF6F4"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在這裡，對於佛教哲學中「意」之一字的涵義，似有略作解釋</w:t>
      </w:r>
      <w:r>
        <w:rPr>
          <w:rFonts w:ascii="Garamond" w:eastAsia="細明體" w:hAnsi="Garamond" w:cs="Times New Roman"/>
          <w:kern w:val="0"/>
          <w:szCs w:val="24"/>
        </w:rPr>
        <w:t>的必要。「意」並不是與物質相對的精神，這一點務必要弄清楚。佛教不承認有與物質相對立的精神，像別的宗教與哲學體系中所承認者。這一點尤須牢記在心。「意」只不過是一個器官或官能，與眼耳一般。它像別的官能一樣，可以予以控制及發展。佛就常常控制及鍛鍊六種官能的價值。眼的官能與「意」的官能之不同處，在於前者所感覺的是顏色及形態的世界，而後者所感覺的則是各種意象、思想等心靈活動的對象（心所有法）的世界。我們以不同感官，感受世間不同領域的事物。我們不能聽見但是可以看得見顏色。我們也不能看見但是可以聽見聲音。以我們的五官</w:t>
      </w:r>
      <w:r>
        <w:rPr>
          <w:rFonts w:ascii="Garamond" w:eastAsia="細明體" w:hAnsi="Garamond" w:cs="Times New Roman"/>
          <w:kern w:val="0"/>
          <w:szCs w:val="24"/>
        </w:rPr>
        <w:t>——</w:t>
      </w:r>
      <w:r>
        <w:rPr>
          <w:rFonts w:ascii="Garamond" w:eastAsia="細明體" w:hAnsi="Garamond" w:cs="Times New Roman"/>
          <w:kern w:val="0"/>
          <w:szCs w:val="24"/>
        </w:rPr>
        <w:t>眼、耳、鼻、舌、身，我們只能經驗有色、有聲、有香、有味和可以捉摸的世界。但這些僅是世界的一部份而不是全體。意念和思想怎麼樣呢？它們也是世界的一部份，但是它們不能用眼、耳、鼻、舌、身等官能來察覺，只能用另一種官能</w:t>
      </w:r>
      <w:r>
        <w:rPr>
          <w:rFonts w:ascii="Garamond" w:eastAsia="細明體" w:hAnsi="Garamond" w:cs="Times New Roman"/>
          <w:kern w:val="0"/>
          <w:szCs w:val="24"/>
        </w:rPr>
        <w:t>——</w:t>
      </w:r>
      <w:r>
        <w:rPr>
          <w:rFonts w:ascii="Garamond" w:eastAsia="細明體" w:hAnsi="Garamond" w:cs="Times New Roman"/>
          <w:kern w:val="0"/>
          <w:szCs w:val="24"/>
        </w:rPr>
        <w:t>「意根」來體會。意念與思想，並不是與其它五種肉體官能所能經驗到的世界無關。事實上，它們是建立於色身經驗之上，而依之為移轉的。因此，生來盲目的人，不可能有色彩的意念，僅能靠聲音或其它感官所經驗到的事物作譬，而得到某種程度的色的概念。所以，構成一部份世界的意念和思想，雖在意根內形成，它們卻是由色身的經</w:t>
      </w:r>
      <w:r>
        <w:rPr>
          <w:rFonts w:ascii="Garamond" w:eastAsia="細明體" w:hAnsi="Garamond" w:cs="Times New Roman"/>
          <w:kern w:val="0"/>
          <w:szCs w:val="24"/>
        </w:rPr>
        <w:t>驗所產生，而受其限制。因此，意根也被認為是一個感覺的器官或官能，和眼根、耳根一樣。</w:t>
      </w:r>
    </w:p>
    <w:p w14:paraId="7F6DC2B5"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第三是識別組合之類</w:t>
      </w:r>
      <w:r>
        <w:rPr>
          <w:rFonts w:ascii="Garamond" w:eastAsia="細明體" w:hAnsi="Garamond" w:cs="Times New Roman"/>
          <w:kern w:val="0"/>
          <w:szCs w:val="24"/>
        </w:rPr>
        <w:t>——</w:t>
      </w:r>
      <w:r>
        <w:rPr>
          <w:rFonts w:ascii="Garamond" w:eastAsia="細明體" w:hAnsi="Garamond" w:cs="Times New Roman"/>
          <w:kern w:val="0"/>
          <w:szCs w:val="24"/>
        </w:rPr>
        <w:t>想蘊。與受蘊一樣，想蘊也有六種，與在內的六根和在外的六塵相關聯。它們也和受蘊一樣，是由六根與外境相接而生起的。它的功能就在認識與辨別各種身心活動的對象。</w:t>
      </w:r>
      <w:r>
        <w:rPr>
          <w:rStyle w:val="af5"/>
          <w:rFonts w:ascii="Garamond" w:eastAsia="細明體" w:hAnsi="Garamond" w:cs="Times New Roman"/>
          <w:kern w:val="0"/>
          <w:szCs w:val="24"/>
        </w:rPr>
        <w:footnoteReference w:id="68"/>
      </w:r>
    </w:p>
    <w:p w14:paraId="30D39251"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第四是心所組合之類</w:t>
      </w:r>
      <w:r>
        <w:rPr>
          <w:rFonts w:ascii="Garamond" w:eastAsia="細明體" w:hAnsi="Garamond" w:cs="Times New Roman"/>
          <w:kern w:val="0"/>
          <w:szCs w:val="24"/>
        </w:rPr>
        <w:t>——</w:t>
      </w:r>
      <w:r>
        <w:rPr>
          <w:rFonts w:ascii="Garamond" w:eastAsia="細明體" w:hAnsi="Garamond" w:cs="Times New Roman"/>
          <w:kern w:val="0"/>
          <w:szCs w:val="24"/>
        </w:rPr>
        <w:t>行蘊。</w:t>
      </w:r>
      <w:r>
        <w:rPr>
          <w:rStyle w:val="af5"/>
          <w:rFonts w:ascii="Garamond" w:eastAsia="細明體" w:hAnsi="Garamond" w:cs="Times New Roman"/>
          <w:kern w:val="0"/>
          <w:szCs w:val="24"/>
        </w:rPr>
        <w:footnoteReference w:id="69"/>
      </w:r>
      <w:r>
        <w:rPr>
          <w:rFonts w:ascii="Garamond" w:eastAsia="細明體" w:hAnsi="Garamond" w:cs="Times New Roman"/>
          <w:kern w:val="0"/>
          <w:szCs w:val="24"/>
        </w:rPr>
        <w:t>這一類包括了所有善的與惡的意志活動。一般所謂的「業」，也屬於這一蘊。佛親自為業所立的界說，應該牢記不忘：「比丘們啊！我叫作業的就是意志（思）。先有了決意，才經由身、口、意發為行動。」</w:t>
      </w:r>
      <w:r>
        <w:rPr>
          <w:rStyle w:val="af5"/>
          <w:rFonts w:ascii="Garamond" w:eastAsia="細明體" w:hAnsi="Garamond" w:cs="Times New Roman"/>
          <w:kern w:val="0"/>
          <w:szCs w:val="24"/>
        </w:rPr>
        <w:footnoteReference w:id="70"/>
      </w:r>
      <w:r>
        <w:rPr>
          <w:rFonts w:ascii="Garamond" w:eastAsia="細明體" w:hAnsi="Garamond" w:cs="Times New Roman"/>
          <w:kern w:val="0"/>
          <w:szCs w:val="24"/>
        </w:rPr>
        <w:t>思（</w:t>
      </w:r>
      <w:r>
        <w:rPr>
          <w:rFonts w:ascii="Garamond" w:eastAsia="細明體" w:hAnsi="Garamond" w:cs="Times New Roman"/>
          <w:kern w:val="0"/>
          <w:szCs w:val="24"/>
        </w:rPr>
        <w:t>Volition</w:t>
      </w:r>
      <w:r>
        <w:rPr>
          <w:rFonts w:ascii="Garamond" w:eastAsia="細明體" w:hAnsi="Garamond" w:cs="Times New Roman"/>
          <w:kern w:val="0"/>
          <w:szCs w:val="24"/>
        </w:rPr>
        <w:t>）就是「心的造作、心志的活動。它的功能，就是指揮心智以從事善、惡、無記等活動」。</w:t>
      </w:r>
      <w:r>
        <w:rPr>
          <w:rStyle w:val="af5"/>
          <w:rFonts w:ascii="Garamond" w:eastAsia="細明體" w:hAnsi="Garamond" w:cs="Times New Roman"/>
          <w:kern w:val="0"/>
          <w:szCs w:val="24"/>
        </w:rPr>
        <w:footnoteReference w:id="71"/>
      </w:r>
      <w:r>
        <w:rPr>
          <w:rFonts w:ascii="Garamond" w:eastAsia="細明體" w:hAnsi="Garamond" w:cs="Times New Roman"/>
          <w:kern w:val="0"/>
          <w:szCs w:val="24"/>
        </w:rPr>
        <w:t>和受、想二蘊一樣，行蘊</w:t>
      </w:r>
      <w:r>
        <w:rPr>
          <w:rFonts w:ascii="Garamond" w:eastAsia="細明體" w:hAnsi="Garamond" w:cs="Times New Roman"/>
          <w:kern w:val="0"/>
          <w:szCs w:val="24"/>
        </w:rPr>
        <w:t>也有六種，內與六根、外與六塵相聯接。</w:t>
      </w:r>
      <w:r>
        <w:rPr>
          <w:rStyle w:val="af5"/>
          <w:rFonts w:ascii="Garamond" w:eastAsia="細明體" w:hAnsi="Garamond" w:cs="Times New Roman"/>
          <w:kern w:val="0"/>
          <w:szCs w:val="24"/>
        </w:rPr>
        <w:footnoteReference w:id="72"/>
      </w:r>
      <w:r>
        <w:rPr>
          <w:rFonts w:ascii="Garamond" w:eastAsia="細明體" w:hAnsi="Garamond" w:cs="Times New Roman"/>
          <w:kern w:val="0"/>
          <w:szCs w:val="24"/>
        </w:rPr>
        <w:t>可是，受與想不是意志的活動，不能產生業果。只有意志的活動如作意、欲、勝解、信、定、慧、精進、貪、瞋、無明、慢、身見等，才能產生業果。在行蘊中，像這樣的心志活動（心所有法），共有五十二種。</w:t>
      </w:r>
    </w:p>
    <w:p w14:paraId="3FA0EAF1"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第五是知覺組合之類</w:t>
      </w:r>
      <w:r>
        <w:rPr>
          <w:rFonts w:ascii="Garamond" w:eastAsia="細明體" w:hAnsi="Garamond" w:cs="Times New Roman"/>
          <w:kern w:val="0"/>
          <w:szCs w:val="24"/>
        </w:rPr>
        <w:t>——</w:t>
      </w:r>
      <w:r>
        <w:rPr>
          <w:rFonts w:ascii="Garamond" w:eastAsia="細明體" w:hAnsi="Garamond" w:cs="Times New Roman"/>
          <w:kern w:val="0"/>
          <w:szCs w:val="24"/>
        </w:rPr>
        <w:t>識蘊。</w:t>
      </w:r>
      <w:r>
        <w:rPr>
          <w:rStyle w:val="af5"/>
          <w:rFonts w:ascii="Garamond" w:eastAsia="細明體" w:hAnsi="Garamond" w:cs="Times New Roman"/>
          <w:kern w:val="0"/>
          <w:szCs w:val="24"/>
        </w:rPr>
        <w:footnoteReference w:id="73"/>
      </w:r>
      <w:r>
        <w:rPr>
          <w:rFonts w:ascii="Garamond" w:eastAsia="細明體" w:hAnsi="Garamond" w:cs="Times New Roman"/>
          <w:kern w:val="0"/>
          <w:szCs w:val="24"/>
        </w:rPr>
        <w:t>知覺（識）是以六根（眼、耳、鼻、舌、身、意）之一為基本，以及和它相應的六塵（色、聲、香、味、觸、法）之一為對象而生的反應。例如，眼識即以眼根為基本，而以可見的形態為對象而生起。意識（末那）是以意根為基本，而以心所有法（即意念、思想等）為對象而生起。所以，識也與其它官能有關聯。和受、想、行三蘊一樣，識也分六種，與內六根和外六塵相攸關。</w:t>
      </w:r>
      <w:r>
        <w:rPr>
          <w:rStyle w:val="af5"/>
          <w:rFonts w:ascii="Garamond" w:eastAsia="細明體" w:hAnsi="Garamond" w:cs="Times New Roman"/>
          <w:kern w:val="0"/>
          <w:szCs w:val="24"/>
        </w:rPr>
        <w:footnoteReference w:id="74"/>
      </w:r>
    </w:p>
    <w:p w14:paraId="1B61FE43"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識並不能辨認事物，這點必須明白了解。它只是一種知覺，對於某一事物的存在的察覺。眼睛接觸一種顏色，比方說藍色的時候，眼識即行生起。但它只是察覺到有一種顏色存在，並不認識它是藍色。</w:t>
      </w:r>
      <w:r>
        <w:rPr>
          <w:rStyle w:val="af5"/>
          <w:rFonts w:ascii="Garamond" w:eastAsia="細明體" w:hAnsi="Garamond" w:cs="Times New Roman"/>
          <w:kern w:val="0"/>
          <w:szCs w:val="24"/>
        </w:rPr>
        <w:footnoteReference w:id="75"/>
      </w:r>
      <w:r>
        <w:rPr>
          <w:rFonts w:ascii="Garamond" w:eastAsia="細明體" w:hAnsi="Garamond" w:cs="Times New Roman"/>
          <w:kern w:val="0"/>
          <w:szCs w:val="24"/>
        </w:rPr>
        <w:t>在這階段，尚沒有認識。認出它是藍色的，是想蘊（前面討論過的第三蘊）。「眼識」是一個哲學名詞</w:t>
      </w:r>
      <w:r>
        <w:rPr>
          <w:rFonts w:ascii="Garamond" w:eastAsia="細明體" w:hAnsi="Garamond" w:cs="Times New Roman"/>
          <w:kern w:val="0"/>
          <w:szCs w:val="24"/>
        </w:rPr>
        <w:t>。它所表詮的意念，與普通「看」字所表達的一樣。看的意思，並不就是認識。（譯者按：所謂視而不見也）。其它各識，亦復如是。</w:t>
      </w:r>
    </w:p>
    <w:p w14:paraId="19641A9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在這裡必須重覆說明的就是：根據佛教哲學，世間並無永恆不變而與物質對立的精神，可以被視為「自我」、「靈魂」或「個我」者。「識」也不可以視之為與物質對立的精神。這一點必須特別強調，因為有一種錯誤的觀念，以為「識」是一種「自我」或「靈魂」，在一人一生中為持續不變的實質。這種觀念，自最早的時候起直到如今，始終為人所固執不捨。</w:t>
      </w:r>
    </w:p>
    <w:p w14:paraId="305D134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的弟子中有一個叫做嗏帝的，聲稱世尊曾教他：「輪轉飄泊的，乃是同一不變的識。」佛問他，他所謂的識是指什麼？嗏帝給佛的是一個典型的答案：「它就是那個能夠表現、能夠感覺，而且能夠隨處承受一切善惡業報的東西。」世尊就訓誡他說：「你這愚蠢的人啊！你聽見過我對誰這樣說法呀？我沒有用種種方法解釋識蘊是由因緣和合而生，如無因緣和合則不能生起嗎？」接著佛就詳細為他解釋識蘊：「識是從使它生起的因緣得名。因眼根與色塵相接而生起的識，就叫做眼識；因耳根與聲塵相接而生的識，就叫做耳識；因鼻根與香塵相接而生起的識，就叫做鼻識；因舌根</w:t>
      </w:r>
      <w:r>
        <w:rPr>
          <w:rFonts w:ascii="Garamond" w:eastAsia="細明體" w:hAnsi="Garamond" w:cs="Times New Roman"/>
          <w:kern w:val="0"/>
          <w:szCs w:val="24"/>
        </w:rPr>
        <w:t>與味塵相接而生起的識，就叫做味識；因身根與觸塵相接而生起的識，就叫做身識；因意根與法塵（意念與思想）相接而生起的識，就叫做意識。」</w:t>
      </w:r>
    </w:p>
    <w:p w14:paraId="7DB997BB"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接著，佛更進一步以譬喻作解釋：「火每從所燒的燃料得名，因木柴而燃燒的火叫做柴火，因稻草而燃燒的火叫做稻草火。所以，識也是從使它生起的因緣得名。」</w:t>
      </w:r>
      <w:r>
        <w:rPr>
          <w:rStyle w:val="af5"/>
          <w:rFonts w:ascii="Garamond" w:eastAsia="細明體" w:hAnsi="Garamond" w:cs="Times New Roman"/>
          <w:kern w:val="0"/>
          <w:szCs w:val="24"/>
        </w:rPr>
        <w:footnoteReference w:id="76"/>
      </w:r>
    </w:p>
    <w:p w14:paraId="53FED453"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大註疏家覺音</w:t>
      </w:r>
      <w:r>
        <w:rPr>
          <w:rFonts w:ascii="Garamond" w:eastAsia="細明體" w:hAnsi="Garamond" w:cs="Times New Roman"/>
          <w:kern w:val="0"/>
          <w:szCs w:val="24"/>
        </w:rPr>
        <w:t>在詳論這一點時，解釋道：「因木柴燃燒的火，只有在木材供應不斷時才燃燒。供應斷絕時，即就地熄滅，因為造成燃燒的條件（因緣）改變了。但是火並不跳到木屑等上去，而變成木屑火等。同樣的，因眼根與色塵相接而生起的眼識，只生在眼根門頭；而且只在眼根、色塵、光與作意（注意）</w:t>
      </w:r>
      <w:r>
        <w:rPr>
          <w:rFonts w:ascii="Garamond" w:eastAsia="細明體" w:hAnsi="Garamond" w:cs="Times New Roman"/>
          <w:kern w:val="0"/>
          <w:szCs w:val="24"/>
        </w:rPr>
        <w:t xml:space="preserve"> </w:t>
      </w:r>
      <w:r>
        <w:rPr>
          <w:rFonts w:ascii="Garamond" w:eastAsia="細明體" w:hAnsi="Garamond" w:cs="Times New Roman"/>
          <w:kern w:val="0"/>
          <w:szCs w:val="24"/>
        </w:rPr>
        <w:t>四緣具備的時候才生起。</w:t>
      </w:r>
      <w:r>
        <w:rPr>
          <w:rFonts w:ascii="Garamond" w:eastAsia="細明體" w:hAnsi="Garamond" w:cs="Times New Roman"/>
          <w:kern w:val="0"/>
          <w:szCs w:val="24"/>
        </w:rPr>
        <w:t xml:space="preserve"> </w:t>
      </w:r>
      <w:r>
        <w:rPr>
          <w:rFonts w:ascii="Garamond" w:eastAsia="細明體" w:hAnsi="Garamond" w:cs="Times New Roman"/>
          <w:kern w:val="0"/>
          <w:szCs w:val="24"/>
        </w:rPr>
        <w:t>一旦因緣消散，其識即時就地止息，因為條件改變了。但是這識並不跳到耳根等處去，而變成耳識等等</w:t>
      </w:r>
      <w:r>
        <w:rPr>
          <w:rFonts w:ascii="新細明體" w:hAnsi="新細明體" w:cs="新細明體"/>
          <w:kern w:val="0"/>
          <w:szCs w:val="24"/>
        </w:rPr>
        <w:t>‧‧‧‧‧‧</w:t>
      </w:r>
      <w:r>
        <w:rPr>
          <w:rFonts w:ascii="Garamond" w:eastAsia="細明體" w:hAnsi="Garamond" w:cs="Times New Roman"/>
          <w:kern w:val="0"/>
          <w:szCs w:val="24"/>
        </w:rPr>
        <w:t>。」</w:t>
      </w:r>
      <w:r>
        <w:rPr>
          <w:rStyle w:val="af5"/>
          <w:rFonts w:ascii="Garamond" w:eastAsia="細明體" w:hAnsi="Garamond" w:cs="Times New Roman"/>
          <w:kern w:val="0"/>
          <w:szCs w:val="24"/>
        </w:rPr>
        <w:footnoteReference w:id="77"/>
      </w:r>
      <w:r>
        <w:rPr>
          <w:rFonts w:ascii="Garamond" w:eastAsia="細明體" w:hAnsi="Garamond" w:cs="Times New Roman"/>
          <w:kern w:val="0"/>
          <w:szCs w:val="24"/>
        </w:rPr>
        <w:t>佛曾經毫不含糊地宣稱識蘊是依色、受、想、行四蘊而生起，不能離此四蘊而獨存。他說：「識可以以色為方便、以色為對象、以色為給養而存在，並且為樂此不疲故，它可以生長、增進、發展。識也可以以受為方便</w:t>
      </w:r>
      <w:r>
        <w:rPr>
          <w:rFonts w:ascii="新細明體" w:hAnsi="新細明體" w:cs="新細明體"/>
          <w:kern w:val="0"/>
          <w:szCs w:val="24"/>
        </w:rPr>
        <w:t>‧‧‧‧‧‧</w:t>
      </w:r>
      <w:r>
        <w:rPr>
          <w:rFonts w:ascii="Garamond" w:eastAsia="細明體" w:hAnsi="Garamond" w:cs="Times New Roman"/>
          <w:kern w:val="0"/>
          <w:szCs w:val="24"/>
        </w:rPr>
        <w:t>而存在，以想為方便</w:t>
      </w:r>
      <w:r>
        <w:rPr>
          <w:rFonts w:ascii="新細明體" w:hAnsi="新細明體" w:cs="新細明體"/>
          <w:kern w:val="0"/>
          <w:szCs w:val="24"/>
        </w:rPr>
        <w:t>‧‧‧‧‧‧</w:t>
      </w:r>
      <w:r>
        <w:rPr>
          <w:rFonts w:ascii="Garamond" w:eastAsia="細明體" w:hAnsi="Garamond" w:cs="Times New Roman"/>
          <w:kern w:val="0"/>
          <w:szCs w:val="24"/>
        </w:rPr>
        <w:t>而存在；以行為方便、以行為對象、以行為給養而存在，並且為樂此不疲故，它可以生長、增進、發展。</w:t>
      </w:r>
    </w:p>
    <w:p w14:paraId="72244380"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「如有人說：我可以顯示識的來、去、消逝、生起、成長、增進、發展，而與色、受、想、行無關，那他所說的東西根本就</w:t>
      </w:r>
      <w:r>
        <w:rPr>
          <w:rFonts w:ascii="Garamond" w:eastAsia="細明體" w:hAnsi="Garamond" w:cs="Times New Roman"/>
          <w:kern w:val="0"/>
          <w:szCs w:val="24"/>
        </w:rPr>
        <w:t>不存在。」</w:t>
      </w:r>
      <w:r>
        <w:rPr>
          <w:rStyle w:val="af5"/>
          <w:rFonts w:ascii="Garamond" w:eastAsia="細明體" w:hAnsi="Garamond" w:cs="Times New Roman"/>
          <w:kern w:val="0"/>
          <w:szCs w:val="24"/>
        </w:rPr>
        <w:footnoteReference w:id="78"/>
      </w:r>
    </w:p>
    <w:p w14:paraId="743E6D0C"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很簡單地說，這些就是五蘊。我們叫做「眾生」、「個人」或「我」的，只是為這五蘊的綜合體所取的一個方便的名字或標籤而已。這五蘊都是無常的、不停地變遷著的。「凡是無常的，即是苦。」這就是佛說：「簡單地說，五取蘊即是苦」的真實義蘊。從一剎那到相接的另一剎那，它們（五蘊綜合體的成份</w:t>
      </w:r>
      <w:r>
        <w:rPr>
          <w:rFonts w:ascii="Garamond" w:eastAsia="細明體" w:hAnsi="Garamond" w:cs="Times New Roman"/>
          <w:kern w:val="0"/>
          <w:szCs w:val="24"/>
        </w:rPr>
        <w:t>——</w:t>
      </w:r>
      <w:r>
        <w:rPr>
          <w:rFonts w:ascii="Garamond" w:eastAsia="細明體" w:hAnsi="Garamond" w:cs="Times New Roman"/>
          <w:kern w:val="0"/>
          <w:szCs w:val="24"/>
        </w:rPr>
        <w:t>譯者註）就不再相同。在這種關係裡，甲並不等於甲。它們是一股剎那的生滅之流。</w:t>
      </w:r>
    </w:p>
    <w:p w14:paraId="19EA66C3"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「梵志</w:t>
      </w:r>
      <w:r>
        <w:rPr>
          <w:rFonts w:ascii="Garamond" w:eastAsia="細明體" w:hAnsi="Garamond" w:cs="Times New Roman"/>
          <w:kern w:val="0"/>
          <w:szCs w:val="24"/>
        </w:rPr>
        <w:t>們啊！就好像一道山洪，源遠流長而波濤湍急，把一切都沖走。它沒有一刻一分一秒的停留，只是不斷地流、流、流。梵志們啊！人生就像這山洪一般。」</w:t>
      </w:r>
      <w:r>
        <w:rPr>
          <w:rStyle w:val="af5"/>
          <w:rFonts w:ascii="Garamond" w:eastAsia="細明體" w:hAnsi="Garamond" w:cs="Times New Roman"/>
          <w:kern w:val="0"/>
          <w:szCs w:val="24"/>
        </w:rPr>
        <w:footnoteReference w:id="79"/>
      </w:r>
    </w:p>
    <w:p w14:paraId="507514F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佛這樣地告訴羅吒波羅：「世間遷流不息，無有恆常。」</w:t>
      </w:r>
    </w:p>
    <w:p w14:paraId="36B3190F"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在一連串的因果關係中，一件事物的消逝，就構成另一件事物生起的條件。其中，並沒有不變的實體。它們的幕後，</w:t>
      </w:r>
      <w:r>
        <w:rPr>
          <w:rFonts w:ascii="Garamond" w:eastAsia="細明體" w:hAnsi="Garamond" w:cs="Times New Roman"/>
          <w:kern w:val="0"/>
          <w:szCs w:val="24"/>
        </w:rPr>
        <w:t>並沒有可以叫做「永恆的自我（神我）」、「個性」或真正可以叫做「我」的東西。大家都會同意，無論是色蘊、受蘊、想蘊、行蘊或識蘊中任何一法，都不能被認為是真正的「我」。</w:t>
      </w:r>
      <w:r>
        <w:rPr>
          <w:rStyle w:val="af5"/>
          <w:rFonts w:ascii="Garamond" w:eastAsia="細明體" w:hAnsi="Garamond" w:cs="Times New Roman"/>
          <w:kern w:val="0"/>
          <w:szCs w:val="24"/>
        </w:rPr>
        <w:footnoteReference w:id="80"/>
      </w:r>
      <w:r>
        <w:rPr>
          <w:rFonts w:ascii="Garamond" w:eastAsia="細明體" w:hAnsi="Garamond" w:cs="Times New Roman"/>
          <w:kern w:val="0"/>
          <w:szCs w:val="24"/>
        </w:rPr>
        <w:t>但是這五種精神與肉體的「蘊」，本來是相互依存的。在它們聯合活動的時候，就成為一架身心合一的機器</w:t>
      </w:r>
      <w:r>
        <w:rPr>
          <w:rStyle w:val="af5"/>
          <w:rFonts w:ascii="Garamond" w:eastAsia="細明體" w:hAnsi="Garamond" w:cs="Times New Roman"/>
          <w:kern w:val="0"/>
          <w:szCs w:val="24"/>
        </w:rPr>
        <w:footnoteReference w:id="81"/>
      </w:r>
      <w:r>
        <w:rPr>
          <w:rFonts w:ascii="Garamond" w:eastAsia="細明體" w:hAnsi="Garamond" w:cs="Times New Roman"/>
          <w:kern w:val="0"/>
          <w:szCs w:val="24"/>
        </w:rPr>
        <w:t>，因而產生了「我」的意念。但這是一個虛妄的意念，只是一種心所有法，也就是前文剛談過的五十二種心所法之一的身見</w:t>
      </w:r>
      <w:r>
        <w:rPr>
          <w:rFonts w:ascii="Garamond" w:eastAsia="細明體" w:hAnsi="Garamond" w:cs="Times New Roman"/>
          <w:kern w:val="0"/>
          <w:szCs w:val="24"/>
        </w:rPr>
        <w:t>——</w:t>
      </w:r>
      <w:r>
        <w:rPr>
          <w:rFonts w:ascii="Garamond" w:eastAsia="細明體" w:hAnsi="Garamond" w:cs="Times New Roman"/>
          <w:kern w:val="0"/>
          <w:szCs w:val="24"/>
        </w:rPr>
        <w:t>薩迦耶見。</w:t>
      </w:r>
    </w:p>
    <w:p w14:paraId="0FD5248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這五蘊和合之身，通俗稱為「眾生」之物，就是「苦」的本身。在五蘊的幕後，再沒有其它的「眾生」和「我」在那裡承當這「苦」。就如覺音所說的：</w:t>
      </w:r>
    </w:p>
    <w:p w14:paraId="7EE7EF5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「僅有苦難存在，卻找不到受苦者。</w:t>
      </w:r>
    </w:p>
    <w:p w14:paraId="22D6C131"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事蹟是有的，卻找不到行事之人。」</w:t>
      </w:r>
      <w:r>
        <w:rPr>
          <w:rStyle w:val="af5"/>
          <w:rFonts w:ascii="Garamond" w:eastAsia="細明體" w:hAnsi="Garamond" w:cs="Times New Roman"/>
          <w:kern w:val="0"/>
          <w:szCs w:val="24"/>
        </w:rPr>
        <w:footnoteReference w:id="82"/>
      </w:r>
    </w:p>
    <w:p w14:paraId="23BE38C3" w14:textId="77777777" w:rsidR="003042B9" w:rsidRDefault="003042B9">
      <w:pPr>
        <w:pStyle w:val="Standarduser"/>
        <w:widowControl/>
        <w:spacing w:before="240" w:after="240" w:line="360" w:lineRule="auto"/>
        <w:ind w:firstLine="480"/>
        <w:jc w:val="both"/>
        <w:rPr>
          <w:rFonts w:ascii="Garamond" w:eastAsia="細明體" w:hAnsi="Garamond" w:cs="Times New Roman"/>
          <w:kern w:val="0"/>
          <w:szCs w:val="24"/>
        </w:rPr>
      </w:pPr>
    </w:p>
    <w:p w14:paraId="53946103"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在活動的後面，並沒有不動的推動者，只有活動本身。所以，講「生命是活動的」這句話是不對的。應當說生命就是活動本身。生命與活動並不是兩樣不同的東西。推言之，思想的幕後也沒有思想者。思想本身就是思想者。除掉了思想，就再找不到思想者。於此，我們不能不注意到，佛教的這一觀點，與笛卡兒的「我思故我在」是何其相反。</w:t>
      </w:r>
    </w:p>
    <w:p w14:paraId="7E5A9790"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現在可以提出「生命有沒有起源」的問題了。根據佛的教旨，生命之流的起源，是不可想像的。相信上帝創造生命的人，也許會對這答案感到詫異。但是，如果你問他：「什麼是上帝的起源？」他會毫不猶豫地答覆：「上帝沒有起源。」</w:t>
      </w:r>
      <w:r>
        <w:rPr>
          <w:rFonts w:ascii="Garamond" w:eastAsia="細明體" w:hAnsi="Garamond" w:cs="Times New Roman"/>
          <w:kern w:val="0"/>
          <w:szCs w:val="24"/>
        </w:rPr>
        <w:t>而且不會對他自己的答案感覺奇怪。佛說：「比丘們啊！這相續不斷的輪迴，沒有可見的終點。也不見有眾生受無明所矇蔽、被貪愛的桎梏所羈絆、在生死中飄泊輪轉的開端。」</w:t>
      </w:r>
      <w:r>
        <w:rPr>
          <w:rStyle w:val="af5"/>
          <w:rFonts w:ascii="Garamond" w:eastAsia="細明體" w:hAnsi="Garamond" w:cs="Times New Roman"/>
          <w:kern w:val="0"/>
          <w:szCs w:val="24"/>
        </w:rPr>
        <w:footnoteReference w:id="83"/>
      </w:r>
      <w:r>
        <w:rPr>
          <w:rFonts w:ascii="Garamond" w:eastAsia="細明體" w:hAnsi="Garamond" w:cs="Times New Roman"/>
          <w:kern w:val="0"/>
          <w:szCs w:val="24"/>
        </w:rPr>
        <w:t>談到生死相續的主因</w:t>
      </w:r>
      <w:r>
        <w:rPr>
          <w:rFonts w:ascii="Garamond" w:eastAsia="細明體" w:hAnsi="Garamond" w:cs="Times New Roman"/>
          <w:kern w:val="0"/>
          <w:szCs w:val="24"/>
        </w:rPr>
        <w:t>——</w:t>
      </w:r>
      <w:r>
        <w:rPr>
          <w:rFonts w:ascii="Garamond" w:eastAsia="細明體" w:hAnsi="Garamond" w:cs="Times New Roman"/>
          <w:kern w:val="0"/>
          <w:szCs w:val="24"/>
        </w:rPr>
        <w:t>無明的時候，佛說：「無明的起源不可見，不可假定在某一點之前沒有無明。」</w:t>
      </w:r>
      <w:r>
        <w:rPr>
          <w:rStyle w:val="af5"/>
          <w:rFonts w:ascii="Garamond" w:eastAsia="細明體" w:hAnsi="Garamond" w:cs="Times New Roman"/>
          <w:kern w:val="0"/>
          <w:szCs w:val="24"/>
        </w:rPr>
        <w:footnoteReference w:id="84"/>
      </w:r>
      <w:r>
        <w:rPr>
          <w:rFonts w:ascii="Garamond" w:eastAsia="細明體" w:hAnsi="Garamond" w:cs="Times New Roman"/>
          <w:kern w:val="0"/>
          <w:szCs w:val="24"/>
        </w:rPr>
        <w:t>因此，也不可能說在某一個確定的起點之前，世間沒有生命。</w:t>
      </w:r>
    </w:p>
    <w:p w14:paraId="74756998"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簡短地說，這就是苦的聖諦意義。明白了解這第一聖諦，是極為重要的。因為佛說：「凡是真正見到苦的，也必見到苦的生起，也必見到苦的止息，也必見到導致苦的止息之道。」</w:t>
      </w:r>
      <w:r>
        <w:rPr>
          <w:rStyle w:val="af5"/>
          <w:rFonts w:ascii="Garamond" w:eastAsia="細明體" w:hAnsi="Garamond" w:cs="Times New Roman"/>
          <w:kern w:val="0"/>
          <w:szCs w:val="24"/>
        </w:rPr>
        <w:footnoteReference w:id="85"/>
      </w:r>
    </w:p>
    <w:p w14:paraId="5760D6D7"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有些人以為這將使得佛教徒的生活憂鬱而悲哀。這是錯誤的想像。其實絲毫不然。相反的，真正的佛教徒，是個最開心不過的人。他既無畏怖，也沒有煩愁。他是寧靜安詳，不為災變所惱亂沮喪，因為他能如實洞見一切事物。從不抑鬱不樂。與佛同時的人，將他描述為「經常微笑著。」在佛教的繪畫與塑像裡，佛的容顏，永遠是快樂、寧靜、滿</w:t>
      </w:r>
      <w:r>
        <w:rPr>
          <w:rFonts w:ascii="Garamond" w:eastAsia="細明體" w:hAnsi="Garamond" w:cs="Times New Roman"/>
          <w:kern w:val="0"/>
          <w:szCs w:val="24"/>
        </w:rPr>
        <w:t>足而慈悲的，決看不到有一絲受難或痛苦的痕跡。</w:t>
      </w:r>
      <w:r>
        <w:rPr>
          <w:rStyle w:val="af5"/>
          <w:rFonts w:ascii="Garamond" w:eastAsia="細明體" w:hAnsi="Garamond" w:cs="Times New Roman"/>
          <w:kern w:val="0"/>
          <w:szCs w:val="24"/>
        </w:rPr>
        <w:footnoteReference w:id="86"/>
      </w:r>
      <w:r>
        <w:rPr>
          <w:rFonts w:ascii="Garamond" w:eastAsia="細明體" w:hAnsi="Garamond" w:cs="Times New Roman"/>
          <w:kern w:val="0"/>
          <w:szCs w:val="24"/>
        </w:rPr>
        <w:t>佛教藝術和建築，佛教的寺院，從來不曾予人以陰森苦惱的印象，只有產生寧靜安詳的喜悅氣氛。</w:t>
      </w:r>
    </w:p>
    <w:p w14:paraId="391EE23A"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雖然世間有苦難，佛教徒卻不該因之而鬱鬱寡歡，也不應為它生瞋而失去耐性。照佛教的說法，瞋或恨是人生首惡之一。瞋是「對眾生、苦難或與苦難有關的事物起不善欲。」它的功能，是為不快的心境及不良的行為奠下基礎。</w:t>
      </w:r>
      <w:r>
        <w:rPr>
          <w:rStyle w:val="af5"/>
          <w:rFonts w:ascii="Garamond" w:eastAsia="細明體" w:hAnsi="Garamond" w:cs="Times New Roman"/>
          <w:kern w:val="0"/>
          <w:szCs w:val="24"/>
        </w:rPr>
        <w:footnoteReference w:id="87"/>
      </w:r>
      <w:r>
        <w:rPr>
          <w:rFonts w:ascii="Garamond" w:eastAsia="細明體" w:hAnsi="Garamond" w:cs="Times New Roman"/>
          <w:kern w:val="0"/>
          <w:szCs w:val="24"/>
        </w:rPr>
        <w:t>因此，不能忍受苦難是錯的。對苦難不耐煩或生恨，並不能蠲除苦難。反之，它只有更替你增加困擾，而使得不順利的逆境更趨惡化與可惱。對苦難問題必須要有了解，不該對它憤怒不耐。要明白它如何生起？如何消除？然後以堅忍、睿智、決心與精進依法實行，以袪除它。</w:t>
      </w:r>
    </w:p>
    <w:p w14:paraId="70D9A907"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有兩部古老的佛典叫做《長老偈》與《長老尼偈》，其中充滿了佛陀的男女弟子們的快樂心聲；他們在佛的教誡中，找到了人生的平安與快樂。憍薩羅國的國王，有一次告訴佛說，佛的弟子們全不像其它宗教的信徒那樣形容枯槁、粗劣蒼白、消瘦孱弱、神情猥瑣。佛的弟子們「歡</w:t>
      </w:r>
      <w:r>
        <w:rPr>
          <w:rFonts w:ascii="Garamond" w:eastAsia="細明體" w:hAnsi="Garamond" w:cs="Times New Roman"/>
          <w:kern w:val="0"/>
          <w:szCs w:val="24"/>
        </w:rPr>
        <w:t>欣鼓舞、意志昂揚、諸根怡悅、無所憂怖、寧靜和平、心情愉快一如瞪羚，享受著精神生活的快樂。」國王又說，他相信這種健全的氣質是因為「這些可敬的人，一定都已親身證道世尊所說法的重大而圓滿的意義。」</w:t>
      </w:r>
      <w:r>
        <w:rPr>
          <w:rStyle w:val="af5"/>
          <w:rFonts w:ascii="Garamond" w:eastAsia="細明體" w:hAnsi="Garamond" w:cs="Times New Roman"/>
          <w:kern w:val="0"/>
          <w:szCs w:val="24"/>
        </w:rPr>
        <w:footnoteReference w:id="88"/>
      </w:r>
    </w:p>
    <w:p w14:paraId="69366934"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佛教最反對愁慘、苦惱、悔罪、鬱悶等心理狀態，認為這些都是體證真理的障礙。在另一方面，尤須記得「喜」是七覺支之一，為證見涅槃所必須培養的一種主要德性。</w:t>
      </w:r>
      <w:r>
        <w:rPr>
          <w:rStyle w:val="af5"/>
          <w:rFonts w:ascii="Garamond" w:eastAsia="細明體" w:hAnsi="Garamond" w:cs="Times New Roman"/>
          <w:kern w:val="0"/>
          <w:szCs w:val="24"/>
        </w:rPr>
        <w:footnoteReference w:id="89"/>
      </w:r>
    </w:p>
    <w:p w14:paraId="676ECCE0" w14:textId="77777777" w:rsidR="003042B9" w:rsidRDefault="003042B9">
      <w:pPr>
        <w:pStyle w:val="Standarduser"/>
        <w:rPr>
          <w:rFonts w:ascii="Garamond" w:hAnsi="Garamond"/>
        </w:rPr>
      </w:pPr>
    </w:p>
    <w:p w14:paraId="20B6972D" w14:textId="77777777" w:rsidR="003042B9" w:rsidRDefault="0004431E">
      <w:pPr>
        <w:pStyle w:val="Standarduser"/>
        <w:pageBreakBefore/>
        <w:widowControl/>
        <w:spacing w:before="280" w:after="280"/>
        <w:jc w:val="center"/>
        <w:outlineLvl w:val="0"/>
        <w:rPr>
          <w:rFonts w:ascii="標楷體" w:eastAsia="標楷體" w:hAnsi="標楷體" w:cs="Times New Roman"/>
          <w:b/>
          <w:bCs/>
          <w:kern w:val="0"/>
          <w:sz w:val="40"/>
          <w:szCs w:val="40"/>
        </w:rPr>
      </w:pPr>
      <w:bookmarkStart w:id="29" w:name="_Toc69938033"/>
      <w:bookmarkStart w:id="30" w:name="_Toc81286139"/>
      <w:bookmarkStart w:id="31" w:name="_Toc81285727"/>
      <w:bookmarkStart w:id="32" w:name="__RefHeading___Toc43239_4167595869"/>
      <w:bookmarkStart w:id="33" w:name="_Toc69054910"/>
      <w:r>
        <w:rPr>
          <w:rFonts w:ascii="標楷體" w:eastAsia="標楷體" w:hAnsi="標楷體" w:cs="Times New Roman"/>
          <w:b/>
          <w:bCs/>
          <w:kern w:val="0"/>
          <w:sz w:val="40"/>
          <w:szCs w:val="40"/>
        </w:rPr>
        <w:t>第三章</w:t>
      </w:r>
      <w:r>
        <w:rPr>
          <w:rFonts w:ascii="標楷體" w:eastAsia="標楷體" w:hAnsi="標楷體" w:cs="Times New Roman"/>
          <w:b/>
          <w:bCs/>
          <w:kern w:val="0"/>
          <w:sz w:val="40"/>
          <w:szCs w:val="40"/>
        </w:rPr>
        <w:t xml:space="preserve"> </w:t>
      </w:r>
      <w:r>
        <w:rPr>
          <w:rFonts w:ascii="標楷體" w:eastAsia="標楷體" w:hAnsi="標楷體" w:cs="Times New Roman"/>
          <w:b/>
          <w:bCs/>
          <w:kern w:val="0"/>
          <w:sz w:val="40"/>
          <w:szCs w:val="40"/>
        </w:rPr>
        <w:t>第二聖諦：集諦</w:t>
      </w:r>
      <w:r>
        <w:rPr>
          <w:rFonts w:ascii="標楷體" w:eastAsia="標楷體" w:hAnsi="標楷體" w:cs="Times New Roman"/>
          <w:b/>
          <w:bCs/>
          <w:kern w:val="0"/>
          <w:sz w:val="40"/>
          <w:szCs w:val="40"/>
        </w:rPr>
        <w:t>——</w:t>
      </w:r>
      <w:r>
        <w:rPr>
          <w:rFonts w:ascii="標楷體" w:eastAsia="標楷體" w:hAnsi="標楷體" w:cs="Times New Roman"/>
          <w:b/>
          <w:bCs/>
          <w:kern w:val="0"/>
          <w:sz w:val="40"/>
          <w:szCs w:val="40"/>
        </w:rPr>
        <w:t>苦之生起</w:t>
      </w:r>
      <w:bookmarkEnd w:id="29"/>
      <w:bookmarkEnd w:id="30"/>
      <w:bookmarkEnd w:id="31"/>
      <w:bookmarkEnd w:id="32"/>
      <w:bookmarkEnd w:id="33"/>
    </w:p>
    <w:p w14:paraId="17D25F1C"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 xml:space="preserve">Chapter III: The Second Noble Truth: Samudaya, the arising or </w:t>
      </w:r>
      <w:r>
        <w:rPr>
          <w:rFonts w:ascii="Garamond" w:eastAsia="細明體" w:hAnsi="Garamond" w:cs="Times New Roman"/>
          <w:kern w:val="0"/>
          <w:szCs w:val="24"/>
        </w:rPr>
        <w:t>origin of dukkha</w:t>
      </w:r>
    </w:p>
    <w:p w14:paraId="7C976CC4"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細目：定義</w:t>
      </w:r>
      <w:r>
        <w:rPr>
          <w:rFonts w:ascii="Garamond" w:eastAsia="細明體" w:hAnsi="Garamond" w:cs="Times New Roman"/>
          <w:kern w:val="0"/>
          <w:szCs w:val="24"/>
        </w:rPr>
        <w:t xml:space="preserve"> —— </w:t>
      </w:r>
      <w:r>
        <w:rPr>
          <w:rFonts w:ascii="Garamond" w:eastAsia="細明體" w:hAnsi="Garamond" w:cs="Times New Roman"/>
          <w:kern w:val="0"/>
          <w:szCs w:val="24"/>
        </w:rPr>
        <w:t>四食</w:t>
      </w:r>
      <w:r>
        <w:rPr>
          <w:rFonts w:ascii="Garamond" w:eastAsia="細明體" w:hAnsi="Garamond" w:cs="Times New Roman"/>
          <w:kern w:val="0"/>
          <w:szCs w:val="24"/>
        </w:rPr>
        <w:t xml:space="preserve"> —— </w:t>
      </w:r>
      <w:r>
        <w:rPr>
          <w:rFonts w:ascii="Garamond" w:eastAsia="細明體" w:hAnsi="Garamond" w:cs="Times New Roman"/>
          <w:kern w:val="0"/>
          <w:szCs w:val="24"/>
        </w:rPr>
        <w:t>苦之生起的原因、種子</w:t>
      </w:r>
      <w:r>
        <w:rPr>
          <w:rFonts w:ascii="Garamond" w:eastAsia="細明體" w:hAnsi="Garamond" w:cs="Times New Roman"/>
          <w:kern w:val="0"/>
          <w:szCs w:val="24"/>
        </w:rPr>
        <w:t xml:space="preserve"> —— </w:t>
      </w:r>
      <w:r>
        <w:rPr>
          <w:rFonts w:ascii="Garamond" w:eastAsia="細明體" w:hAnsi="Garamond" w:cs="Times New Roman"/>
          <w:kern w:val="0"/>
          <w:szCs w:val="24"/>
        </w:rPr>
        <w:t>生起與息滅的本質</w:t>
      </w:r>
      <w:r>
        <w:rPr>
          <w:rFonts w:ascii="Garamond" w:eastAsia="細明體" w:hAnsi="Garamond" w:cs="Times New Roman"/>
          <w:kern w:val="0"/>
          <w:szCs w:val="24"/>
        </w:rPr>
        <w:t xml:space="preserve"> —— </w:t>
      </w:r>
      <w:r>
        <w:rPr>
          <w:rFonts w:ascii="Garamond" w:eastAsia="細明體" w:hAnsi="Garamond" w:cs="Times New Roman"/>
          <w:kern w:val="0"/>
          <w:szCs w:val="24"/>
        </w:rPr>
        <w:t>業與輪迴</w:t>
      </w:r>
      <w:r>
        <w:rPr>
          <w:rFonts w:ascii="Garamond" w:eastAsia="細明體" w:hAnsi="Garamond" w:cs="Times New Roman"/>
          <w:kern w:val="0"/>
          <w:szCs w:val="24"/>
        </w:rPr>
        <w:t xml:space="preserve"> —— </w:t>
      </w:r>
      <w:r>
        <w:rPr>
          <w:rFonts w:ascii="Garamond" w:eastAsia="細明體" w:hAnsi="Garamond" w:cs="Times New Roman"/>
          <w:kern w:val="0"/>
          <w:szCs w:val="24"/>
        </w:rPr>
        <w:t>死倒底是什麼？</w:t>
      </w:r>
      <w:r>
        <w:rPr>
          <w:rFonts w:ascii="Garamond" w:eastAsia="細明體" w:hAnsi="Garamond" w:cs="Times New Roman"/>
          <w:kern w:val="0"/>
          <w:szCs w:val="24"/>
        </w:rPr>
        <w:t xml:space="preserve"> —— </w:t>
      </w:r>
      <w:r>
        <w:rPr>
          <w:rFonts w:ascii="Garamond" w:eastAsia="細明體" w:hAnsi="Garamond" w:cs="Times New Roman"/>
          <w:kern w:val="0"/>
          <w:szCs w:val="24"/>
        </w:rPr>
        <w:t>再生是什麼呢？</w:t>
      </w:r>
    </w:p>
    <w:p w14:paraId="583492D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第二聖諦</w:t>
      </w:r>
      <w:r>
        <w:rPr>
          <w:rFonts w:ascii="Garamond" w:eastAsia="細明體" w:hAnsi="Garamond" w:cs="Times New Roman"/>
          <w:kern w:val="0"/>
          <w:szCs w:val="24"/>
        </w:rPr>
        <w:t>——</w:t>
      </w:r>
      <w:r>
        <w:rPr>
          <w:rFonts w:ascii="Garamond" w:eastAsia="細明體" w:hAnsi="Garamond" w:cs="Times New Roman"/>
          <w:kern w:val="0"/>
          <w:szCs w:val="24"/>
        </w:rPr>
        <w:t>集諦，就是關於苦之生起或根源的真諦。這一聖諦最通俗而為人所熟知的界說，在巴利文原典中許多地方都可見到。</w:t>
      </w:r>
    </w:p>
    <w:p w14:paraId="73F30545"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「苦的根源，就是『渴（愛）』。它造成『來世』與『後有』；與強烈的貪欲相纏結，隨地隨處拾取新歡。這『渴（愛）』有三：</w:t>
      </w:r>
      <w:r>
        <w:rPr>
          <w:rFonts w:ascii="Garamond" w:eastAsia="細明體" w:hAnsi="Garamond" w:cs="Times New Roman"/>
          <w:kern w:val="0"/>
          <w:szCs w:val="24"/>
        </w:rPr>
        <w:t>(</w:t>
      </w:r>
      <w:r>
        <w:rPr>
          <w:rFonts w:ascii="Garamond" w:eastAsia="細明體" w:hAnsi="Garamond" w:cs="Times New Roman"/>
          <w:kern w:val="0"/>
          <w:szCs w:val="24"/>
        </w:rPr>
        <w:t>一</w:t>
      </w:r>
      <w:r>
        <w:rPr>
          <w:rFonts w:ascii="Garamond" w:eastAsia="細明體" w:hAnsi="Garamond" w:cs="Times New Roman"/>
          <w:kern w:val="0"/>
          <w:szCs w:val="24"/>
        </w:rPr>
        <w:t>)</w:t>
      </w:r>
      <w:r>
        <w:rPr>
          <w:rFonts w:ascii="Garamond" w:eastAsia="細明體" w:hAnsi="Garamond" w:cs="Times New Roman"/>
          <w:kern w:val="0"/>
          <w:szCs w:val="24"/>
        </w:rPr>
        <w:t>感官享受的渴求（欲愛）；</w:t>
      </w:r>
      <w:r>
        <w:rPr>
          <w:rFonts w:ascii="Garamond" w:eastAsia="細明體" w:hAnsi="Garamond" w:cs="Times New Roman"/>
          <w:kern w:val="0"/>
          <w:szCs w:val="24"/>
        </w:rPr>
        <w:t>(</w:t>
      </w:r>
      <w:r>
        <w:rPr>
          <w:rFonts w:ascii="Garamond" w:eastAsia="細明體" w:hAnsi="Garamond" w:cs="Times New Roman"/>
          <w:kern w:val="0"/>
          <w:szCs w:val="24"/>
        </w:rPr>
        <w:t>二</w:t>
      </w:r>
      <w:r>
        <w:rPr>
          <w:rFonts w:ascii="Garamond" w:eastAsia="細明體" w:hAnsi="Garamond" w:cs="Times New Roman"/>
          <w:kern w:val="0"/>
          <w:szCs w:val="24"/>
        </w:rPr>
        <w:t>)</w:t>
      </w:r>
      <w:r>
        <w:rPr>
          <w:rFonts w:ascii="Garamond" w:eastAsia="細明體" w:hAnsi="Garamond" w:cs="Times New Roman"/>
          <w:kern w:val="0"/>
          <w:szCs w:val="24"/>
        </w:rPr>
        <w:t>生與存的渴求（有愛）；</w:t>
      </w:r>
      <w:r>
        <w:rPr>
          <w:rFonts w:ascii="Garamond" w:eastAsia="細明體" w:hAnsi="Garamond" w:cs="Times New Roman"/>
          <w:kern w:val="0"/>
          <w:szCs w:val="24"/>
        </w:rPr>
        <w:t>(</w:t>
      </w:r>
      <w:r>
        <w:rPr>
          <w:rFonts w:ascii="Garamond" w:eastAsia="細明體" w:hAnsi="Garamond" w:cs="Times New Roman"/>
          <w:kern w:val="0"/>
          <w:szCs w:val="24"/>
        </w:rPr>
        <w:t>三</w:t>
      </w:r>
      <w:r>
        <w:rPr>
          <w:rFonts w:ascii="Garamond" w:eastAsia="細明體" w:hAnsi="Garamond" w:cs="Times New Roman"/>
          <w:kern w:val="0"/>
          <w:szCs w:val="24"/>
        </w:rPr>
        <w:t>)</w:t>
      </w:r>
      <w:r>
        <w:rPr>
          <w:rFonts w:ascii="Garamond" w:eastAsia="細明體" w:hAnsi="Garamond" w:cs="Times New Roman"/>
          <w:kern w:val="0"/>
          <w:szCs w:val="24"/>
        </w:rPr>
        <w:t>不再存在的渴求（無有愛）。」</w:t>
      </w:r>
      <w:r>
        <w:rPr>
          <w:rStyle w:val="af5"/>
          <w:rFonts w:ascii="Garamond" w:eastAsia="細明體" w:hAnsi="Garamond" w:cs="Times New Roman"/>
          <w:kern w:val="0"/>
          <w:szCs w:val="24"/>
        </w:rPr>
        <w:footnoteReference w:id="90"/>
      </w:r>
    </w:p>
    <w:p w14:paraId="4D1E11DD"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這以各種形式表現的「渴求」、欲望、貪婪、愛著，就是生起一切痛苦及使得生死相續不斷的根源。但卻不能將它視為最初因，因為按佛法說，一切都是相對的、相互依存的。這苦之根源的渴（愛），也是依其他的條件而生起的。這條件就是受</w:t>
      </w:r>
      <w:r>
        <w:rPr>
          <w:rStyle w:val="af5"/>
          <w:rFonts w:ascii="Garamond" w:eastAsia="細明體" w:hAnsi="Garamond" w:cs="Times New Roman"/>
          <w:kern w:val="0"/>
          <w:szCs w:val="24"/>
        </w:rPr>
        <w:footnoteReference w:id="91"/>
      </w:r>
      <w:r>
        <w:rPr>
          <w:rFonts w:ascii="Garamond" w:eastAsia="細明體" w:hAnsi="Garamond" w:cs="Times New Roman"/>
          <w:kern w:val="0"/>
          <w:szCs w:val="24"/>
        </w:rPr>
        <w:t>，而受又依觸而生起，輾轉相依，即構成所謂十二緣起。這在下文再為詳論。</w:t>
      </w:r>
    </w:p>
    <w:p w14:paraId="15A03769"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由上可知，「渴（愛）」並不是苦之生起的最初</w:t>
      </w:r>
      <w:r>
        <w:rPr>
          <w:rFonts w:ascii="Garamond" w:eastAsia="細明體" w:hAnsi="Garamond" w:cs="Times New Roman"/>
          <w:kern w:val="0"/>
          <w:szCs w:val="24"/>
        </w:rPr>
        <w:t>或唯一的原因，而是最明顯、最直接的原因，也是最主要與最普遍的事實。</w:t>
      </w:r>
      <w:r>
        <w:rPr>
          <w:rStyle w:val="af5"/>
          <w:rFonts w:ascii="Garamond" w:eastAsia="細明體" w:hAnsi="Garamond" w:cs="Times New Roman"/>
          <w:kern w:val="0"/>
          <w:szCs w:val="24"/>
        </w:rPr>
        <w:footnoteReference w:id="92"/>
      </w:r>
      <w:r>
        <w:rPr>
          <w:rFonts w:ascii="Garamond" w:eastAsia="細明體" w:hAnsi="Garamond" w:cs="Times New Roman"/>
          <w:kern w:val="0"/>
          <w:szCs w:val="24"/>
        </w:rPr>
        <w:t>因此，在巴利文原典的某些地方，集諦的定義中，除了以渴（愛）為主要原因以外，還包括了其他的煩惱不淨法。</w:t>
      </w:r>
      <w:r>
        <w:rPr>
          <w:rStyle w:val="af5"/>
          <w:rFonts w:ascii="Garamond" w:eastAsia="細明體" w:hAnsi="Garamond" w:cs="Times New Roman"/>
          <w:kern w:val="0"/>
          <w:szCs w:val="24"/>
        </w:rPr>
        <w:footnoteReference w:id="93"/>
      </w:r>
      <w:r>
        <w:rPr>
          <w:rFonts w:ascii="Garamond" w:eastAsia="細明體" w:hAnsi="Garamond" w:cs="Times New Roman"/>
          <w:kern w:val="0"/>
          <w:szCs w:val="24"/>
        </w:rPr>
        <w:t>本文篇幅有限，無法詳論，只請牢記一點：這渴（愛）的核心，就是從無明生起的虛妄我見。</w:t>
      </w:r>
    </w:p>
    <w:p w14:paraId="3E7A6EBE"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「渴（愛）」一詞的意義，不僅是對欲樂、財富、權勢的貪求與執著，也包括對意念、理想、觀點、意見、理論、概念、信仰等的貪求</w:t>
      </w:r>
      <w:r>
        <w:rPr>
          <w:rFonts w:ascii="Garamond" w:eastAsia="細明體" w:hAnsi="Garamond" w:cs="Times New Roman"/>
          <w:kern w:val="0"/>
          <w:szCs w:val="24"/>
        </w:rPr>
        <w:t>與執著。</w:t>
      </w:r>
      <w:r>
        <w:rPr>
          <w:rStyle w:val="af5"/>
          <w:rFonts w:ascii="Garamond" w:eastAsia="細明體" w:hAnsi="Garamond" w:cs="Times New Roman"/>
          <w:kern w:val="0"/>
          <w:szCs w:val="24"/>
        </w:rPr>
        <w:footnoteReference w:id="94"/>
      </w:r>
      <w:r>
        <w:rPr>
          <w:rFonts w:ascii="Garamond" w:eastAsia="細明體" w:hAnsi="Garamond" w:cs="Times New Roman"/>
          <w:kern w:val="0"/>
          <w:szCs w:val="24"/>
        </w:rPr>
        <w:t>根據佛的分析，世間一切困擾紛爭，小至家庭個人之間的口角，大至國與國間的戰爭，無不由於這自私的「渴（愛）」所引起的。</w:t>
      </w:r>
      <w:r>
        <w:rPr>
          <w:rStyle w:val="af5"/>
          <w:rFonts w:ascii="Garamond" w:eastAsia="細明體" w:hAnsi="Garamond" w:cs="Times New Roman"/>
          <w:kern w:val="0"/>
          <w:szCs w:val="24"/>
        </w:rPr>
        <w:footnoteReference w:id="95"/>
      </w:r>
      <w:r>
        <w:rPr>
          <w:rFonts w:ascii="Garamond" w:eastAsia="細明體" w:hAnsi="Garamond" w:cs="Times New Roman"/>
          <w:kern w:val="0"/>
          <w:szCs w:val="24"/>
        </w:rPr>
        <w:t>從這一觀點看，一切經濟、政治、與社會問題的根本，都在這自私的渴愛。大政治家們想僅從經濟與政治方面去解決國際糾紛，討論戰爭與和平，只觸及問題的表面，而不能深入到根本癥結之所在。佛就曾告訴羅吒波羅：「世人常感不足，夢寐以求，乃成為『渴（愛）』的奴隸。」</w:t>
      </w:r>
      <w:r>
        <w:rPr>
          <w:rStyle w:val="af5"/>
          <w:rFonts w:ascii="Garamond" w:eastAsia="細明體" w:hAnsi="Garamond" w:cs="Times New Roman"/>
          <w:kern w:val="0"/>
          <w:szCs w:val="24"/>
        </w:rPr>
        <w:footnoteReference w:id="96"/>
      </w:r>
    </w:p>
    <w:p w14:paraId="79F74051"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每一個人都會承認，世間一切惡事都從自私欲生。這並不難懂。但是這「渴</w:t>
      </w:r>
      <w:r>
        <w:rPr>
          <w:rFonts w:ascii="Garamond" w:eastAsia="細明體" w:hAnsi="Garamond" w:cs="Times New Roman"/>
          <w:kern w:val="0"/>
          <w:szCs w:val="24"/>
        </w:rPr>
        <w:t>（愛）」如何能產生來世與後有，就不是那末容易把握的一個問題了。在這裡，我們必須探討與第一聖諦的哲理相應的第二聖諦中的深奧哲理。我們必須對業與再生的理論有若干的概念。</w:t>
      </w:r>
    </w:p>
    <w:p w14:paraId="1D6B66B4"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眾生所賴以繼續生存的要件「因、緣」共有四種，叫做四食：</w:t>
      </w:r>
      <w:r>
        <w:rPr>
          <w:rFonts w:ascii="Garamond" w:eastAsia="細明體" w:hAnsi="Garamond" w:cs="Times New Roman"/>
          <w:kern w:val="0"/>
          <w:szCs w:val="24"/>
        </w:rPr>
        <w:t>(</w:t>
      </w:r>
      <w:r>
        <w:rPr>
          <w:rFonts w:ascii="Garamond" w:eastAsia="細明體" w:hAnsi="Garamond" w:cs="Times New Roman"/>
          <w:kern w:val="0"/>
          <w:szCs w:val="24"/>
        </w:rPr>
        <w:t>一</w:t>
      </w:r>
      <w:r>
        <w:rPr>
          <w:rFonts w:ascii="Garamond" w:eastAsia="細明體" w:hAnsi="Garamond" w:cs="Times New Roman"/>
          <w:kern w:val="0"/>
          <w:szCs w:val="24"/>
        </w:rPr>
        <w:t>)</w:t>
      </w:r>
      <w:r>
        <w:rPr>
          <w:rFonts w:ascii="Garamond" w:eastAsia="細明體" w:hAnsi="Garamond" w:cs="Times New Roman"/>
          <w:kern w:val="0"/>
          <w:szCs w:val="24"/>
        </w:rPr>
        <w:t>普通物質的食糧（段食）；</w:t>
      </w:r>
      <w:r>
        <w:rPr>
          <w:rFonts w:ascii="Garamond" w:eastAsia="細明體" w:hAnsi="Garamond" w:cs="Times New Roman"/>
          <w:kern w:val="0"/>
          <w:szCs w:val="24"/>
        </w:rPr>
        <w:t>(</w:t>
      </w:r>
      <w:r>
        <w:rPr>
          <w:rFonts w:ascii="Garamond" w:eastAsia="細明體" w:hAnsi="Garamond" w:cs="Times New Roman"/>
          <w:kern w:val="0"/>
          <w:szCs w:val="24"/>
        </w:rPr>
        <w:t>二</w:t>
      </w:r>
      <w:r>
        <w:rPr>
          <w:rFonts w:ascii="Garamond" w:eastAsia="細明體" w:hAnsi="Garamond" w:cs="Times New Roman"/>
          <w:kern w:val="0"/>
          <w:szCs w:val="24"/>
        </w:rPr>
        <w:t>)</w:t>
      </w:r>
      <w:r>
        <w:rPr>
          <w:rFonts w:ascii="Garamond" w:eastAsia="細明體" w:hAnsi="Garamond" w:cs="Times New Roman"/>
          <w:kern w:val="0"/>
          <w:szCs w:val="24"/>
        </w:rPr>
        <w:t>感官（包括意根）與外境的接觸（觸食）；</w:t>
      </w:r>
      <w:r>
        <w:rPr>
          <w:rFonts w:ascii="Garamond" w:eastAsia="細明體" w:hAnsi="Garamond" w:cs="Times New Roman"/>
          <w:kern w:val="0"/>
          <w:szCs w:val="24"/>
        </w:rPr>
        <w:t>(</w:t>
      </w:r>
      <w:r>
        <w:rPr>
          <w:rFonts w:ascii="Garamond" w:eastAsia="細明體" w:hAnsi="Garamond" w:cs="Times New Roman"/>
          <w:kern w:val="0"/>
          <w:szCs w:val="24"/>
        </w:rPr>
        <w:t>三</w:t>
      </w:r>
      <w:r>
        <w:rPr>
          <w:rFonts w:ascii="Garamond" w:eastAsia="細明體" w:hAnsi="Garamond" w:cs="Times New Roman"/>
          <w:kern w:val="0"/>
          <w:szCs w:val="24"/>
        </w:rPr>
        <w:t>)</w:t>
      </w:r>
      <w:r>
        <w:rPr>
          <w:rFonts w:ascii="Garamond" w:eastAsia="細明體" w:hAnsi="Garamond" w:cs="Times New Roman"/>
          <w:kern w:val="0"/>
          <w:szCs w:val="24"/>
        </w:rPr>
        <w:t>知覺（識食）；</w:t>
      </w:r>
      <w:r>
        <w:rPr>
          <w:rFonts w:ascii="Garamond" w:eastAsia="細明體" w:hAnsi="Garamond" w:cs="Times New Roman"/>
          <w:kern w:val="0"/>
          <w:szCs w:val="24"/>
        </w:rPr>
        <w:t>(</w:t>
      </w:r>
      <w:r>
        <w:rPr>
          <w:rFonts w:ascii="Garamond" w:eastAsia="細明體" w:hAnsi="Garamond" w:cs="Times New Roman"/>
          <w:kern w:val="0"/>
          <w:szCs w:val="24"/>
        </w:rPr>
        <w:t>四</w:t>
      </w:r>
      <w:r>
        <w:rPr>
          <w:rFonts w:ascii="Garamond" w:eastAsia="細明體" w:hAnsi="Garamond" w:cs="Times New Roman"/>
          <w:kern w:val="0"/>
          <w:szCs w:val="24"/>
        </w:rPr>
        <w:t>)</w:t>
      </w:r>
      <w:r>
        <w:rPr>
          <w:rFonts w:ascii="Garamond" w:eastAsia="細明體" w:hAnsi="Garamond" w:cs="Times New Roman"/>
          <w:kern w:val="0"/>
          <w:szCs w:val="24"/>
        </w:rPr>
        <w:t>思或意志（思食）。</w:t>
      </w:r>
      <w:r>
        <w:rPr>
          <w:rStyle w:val="af5"/>
          <w:rFonts w:ascii="Garamond" w:eastAsia="細明體" w:hAnsi="Garamond" w:cs="Times New Roman"/>
          <w:kern w:val="0"/>
          <w:szCs w:val="24"/>
        </w:rPr>
        <w:footnoteReference w:id="97"/>
      </w:r>
    </w:p>
    <w:p w14:paraId="3C4FC3DC"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四者中最後一項的思食，就是求生、求存、求再生、求生生不已、繁衍滋長的意志。</w:t>
      </w:r>
      <w:r>
        <w:rPr>
          <w:rStyle w:val="af5"/>
          <w:rFonts w:ascii="Garamond" w:eastAsia="細明體" w:hAnsi="Garamond" w:cs="Times New Roman"/>
          <w:kern w:val="0"/>
          <w:szCs w:val="24"/>
        </w:rPr>
        <w:footnoteReference w:id="98"/>
      </w:r>
      <w:r>
        <w:rPr>
          <w:rFonts w:ascii="Garamond" w:eastAsia="細明體" w:hAnsi="Garamond" w:cs="Times New Roman"/>
          <w:kern w:val="0"/>
          <w:szCs w:val="24"/>
        </w:rPr>
        <w:t>它是造成生命延續的根本，以善惡等業使生命向前邁進。</w:t>
      </w:r>
      <w:r>
        <w:rPr>
          <w:rStyle w:val="af5"/>
          <w:rFonts w:ascii="Garamond" w:eastAsia="細明體" w:hAnsi="Garamond" w:cs="Times New Roman"/>
          <w:kern w:val="0"/>
          <w:szCs w:val="24"/>
        </w:rPr>
        <w:footnoteReference w:id="99"/>
      </w:r>
      <w:r>
        <w:rPr>
          <w:rFonts w:ascii="Garamond" w:eastAsia="細明體" w:hAnsi="Garamond" w:cs="Times New Roman"/>
          <w:kern w:val="0"/>
          <w:szCs w:val="24"/>
        </w:rPr>
        <w:t>它就是「思」</w:t>
      </w:r>
      <w:r>
        <w:rPr>
          <w:rStyle w:val="af5"/>
          <w:rFonts w:ascii="Garamond" w:eastAsia="細明體" w:hAnsi="Garamond" w:cs="Times New Roman"/>
          <w:kern w:val="0"/>
          <w:szCs w:val="24"/>
        </w:rPr>
        <w:footnoteReference w:id="100"/>
      </w:r>
      <w:r>
        <w:rPr>
          <w:rFonts w:ascii="Garamond" w:eastAsia="細明體" w:hAnsi="Garamond" w:cs="Times New Roman"/>
          <w:kern w:val="0"/>
          <w:szCs w:val="24"/>
        </w:rPr>
        <w:t>。在前面已經說明過思就是業</w:t>
      </w:r>
      <w:r>
        <w:rPr>
          <w:rStyle w:val="af5"/>
          <w:rFonts w:ascii="Garamond" w:eastAsia="細明體" w:hAnsi="Garamond" w:cs="Times New Roman"/>
          <w:kern w:val="0"/>
          <w:szCs w:val="24"/>
        </w:rPr>
        <w:footnoteReference w:id="101"/>
      </w:r>
      <w:r>
        <w:rPr>
          <w:rFonts w:ascii="Garamond" w:eastAsia="細明體" w:hAnsi="Garamond" w:cs="Times New Roman"/>
          <w:kern w:val="0"/>
          <w:szCs w:val="24"/>
        </w:rPr>
        <w:t>，這就是佛自己所下的定義。關於剛才提到的「思食」，佛說：「一個人能瞭解思食的意義，他就能懂得三種『渴（愛）』的意義。」</w:t>
      </w:r>
      <w:r>
        <w:rPr>
          <w:rStyle w:val="af5"/>
          <w:rFonts w:ascii="Garamond" w:eastAsia="細明體" w:hAnsi="Garamond" w:cs="Times New Roman"/>
          <w:kern w:val="0"/>
          <w:szCs w:val="24"/>
        </w:rPr>
        <w:footnoteReference w:id="102"/>
      </w:r>
      <w:r>
        <w:rPr>
          <w:rFonts w:ascii="Garamond" w:eastAsia="細明體" w:hAnsi="Garamond" w:cs="Times New Roman"/>
          <w:kern w:val="0"/>
          <w:szCs w:val="24"/>
        </w:rPr>
        <w:t>可知「渴（愛）」、「思」、「思食」及「業」等名詞所表詮的，都是一樣的東西</w:t>
      </w:r>
      <w:r>
        <w:rPr>
          <w:rFonts w:ascii="Garamond" w:eastAsia="細明體" w:hAnsi="Garamond" w:cs="Times New Roman"/>
          <w:kern w:val="0"/>
          <w:szCs w:val="24"/>
        </w:rPr>
        <w:t>，都是表示求生、求存、求再生、求日益繁衍、滋長、積聚。這就是苦之生起的原因。在構成眾生的五蘊中，它是隸屬於行蘊的。</w:t>
      </w:r>
    </w:p>
    <w:p w14:paraId="5B1998CD"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在佛教的教義中，這是最重要的精義之一。因此，我們必須明白記取苦之生起的原因、種子，只在苦的本身之內，而不在外。我們也須同樣地記取苦之止息、苦之滅除的種子、原因，也是在苦的本身之內，而不在外。在巴利文原典裡，時常可以看到一條人所熟知的公式：「凡是有生的，亦必有滅。」</w:t>
      </w:r>
      <w:r>
        <w:rPr>
          <w:rStyle w:val="af5"/>
          <w:rFonts w:ascii="Garamond" w:eastAsia="細明體" w:hAnsi="Garamond" w:cs="Times New Roman"/>
          <w:kern w:val="0"/>
          <w:szCs w:val="24"/>
        </w:rPr>
        <w:footnoteReference w:id="103"/>
      </w:r>
      <w:r>
        <w:rPr>
          <w:rFonts w:ascii="Garamond" w:eastAsia="細明體" w:hAnsi="Garamond" w:cs="Times New Roman"/>
          <w:kern w:val="0"/>
          <w:szCs w:val="24"/>
        </w:rPr>
        <w:t>眾生、事物、體制，凡其內在的本性是生起的、是從無到有的，其身內亦必含有自行息滅的種子。因此，苦（五蘊）之內，有它自行生起的本質，也就含有它自行息滅的本質。這一點在討論第三聖諦</w:t>
      </w:r>
      <w:r>
        <w:rPr>
          <w:rFonts w:ascii="Garamond" w:eastAsia="細明體" w:hAnsi="Garamond" w:cs="Times New Roman"/>
          <w:kern w:val="0"/>
          <w:szCs w:val="24"/>
        </w:rPr>
        <w:t>——</w:t>
      </w:r>
      <w:r>
        <w:rPr>
          <w:rFonts w:ascii="Garamond" w:eastAsia="細明體" w:hAnsi="Garamond" w:cs="Times New Roman"/>
          <w:kern w:val="0"/>
          <w:szCs w:val="24"/>
        </w:rPr>
        <w:t>滅諦時，還會再談到。</w:t>
      </w:r>
    </w:p>
    <w:p w14:paraId="0007CE10"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巴利文</w:t>
      </w:r>
      <w:r>
        <w:rPr>
          <w:rFonts w:ascii="Garamond" w:eastAsia="細明體" w:hAnsi="Garamond" w:cs="Times New Roman"/>
          <w:kern w:val="0"/>
          <w:szCs w:val="24"/>
        </w:rPr>
        <w:t xml:space="preserve"> Kamma</w:t>
      </w:r>
      <w:r>
        <w:rPr>
          <w:rFonts w:ascii="Garamond" w:eastAsia="細明體" w:hAnsi="Garamond" w:cs="Times New Roman"/>
          <w:kern w:val="0"/>
          <w:szCs w:val="24"/>
        </w:rPr>
        <w:t>和梵文</w:t>
      </w:r>
      <w:r>
        <w:rPr>
          <w:rFonts w:ascii="Garamond" w:eastAsia="細明體" w:hAnsi="Garamond" w:cs="Times New Roman"/>
          <w:kern w:val="0"/>
          <w:szCs w:val="24"/>
        </w:rPr>
        <w:t xml:space="preserve"> Karma</w:t>
      </w:r>
      <w:r>
        <w:rPr>
          <w:rFonts w:ascii="Garamond" w:eastAsia="細明體" w:hAnsi="Garamond" w:cs="Times New Roman"/>
          <w:kern w:val="0"/>
          <w:szCs w:val="24"/>
        </w:rPr>
        <w:t>（從字根</w:t>
      </w:r>
      <w:r>
        <w:rPr>
          <w:rFonts w:ascii="Garamond" w:eastAsia="細明體" w:hAnsi="Garamond" w:cs="Times New Roman"/>
          <w:kern w:val="0"/>
          <w:szCs w:val="24"/>
        </w:rPr>
        <w:t xml:space="preserve"> Kr </w:t>
      </w:r>
      <w:r>
        <w:rPr>
          <w:rFonts w:ascii="Garamond" w:eastAsia="細明體" w:hAnsi="Garamond" w:cs="Times New Roman"/>
          <w:kern w:val="0"/>
          <w:szCs w:val="24"/>
        </w:rPr>
        <w:t>做、作而來），其字義是「活動」、「作為」。但在佛教的「業」的理論中，它具有一個特別的意義：僅指「有意的行為」，而不指所有的行為。有許多人誤用或濫用業字來表示業的效應。在佛學術</w:t>
      </w:r>
      <w:r>
        <w:rPr>
          <w:rFonts w:ascii="Garamond" w:eastAsia="細明體" w:hAnsi="Garamond" w:cs="Times New Roman"/>
          <w:kern w:val="0"/>
          <w:szCs w:val="24"/>
        </w:rPr>
        <w:t>語中，「業」字決沒有「業的效應」的意思。業的效應，叫做業果或業報。</w:t>
      </w:r>
    </w:p>
    <w:p w14:paraId="4678EA45"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意志（思）有相對的善或惡，如同欲望有相對的善或惡一樣。所以業也有相對的善或惡。善業得善果，惡業得惡果。「渴（愛）」、思、業，無論善惡，其結果都能產生一種力量，一種繼續向善的或向惡的方向前進的力量。無論善惡，業果也是相對的，而且是存在於輪迴之內的。阿羅漢雖然也有活動與作為，卻不造業。因為他沒有虛妄我執，沒有煩惱不淨，他已不受後有。</w:t>
      </w:r>
    </w:p>
    <w:p w14:paraId="27C02439"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業的理論，不可與「道德的正義」或「獎善懲惡」之說混為一談。獎善懲惡與道德的正義，是以一個最高的主宰</w:t>
      </w:r>
      <w:r>
        <w:rPr>
          <w:rFonts w:ascii="Garamond" w:eastAsia="細明體" w:hAnsi="Garamond" w:cs="Times New Roman"/>
          <w:kern w:val="0"/>
          <w:szCs w:val="24"/>
        </w:rPr>
        <w:t>——</w:t>
      </w:r>
      <w:r>
        <w:rPr>
          <w:rFonts w:ascii="Garamond" w:eastAsia="細明體" w:hAnsi="Garamond" w:cs="Times New Roman"/>
          <w:kern w:val="0"/>
          <w:szCs w:val="24"/>
        </w:rPr>
        <w:t>上帝的觀念</w:t>
      </w:r>
      <w:r>
        <w:rPr>
          <w:rFonts w:ascii="Garamond" w:eastAsia="細明體" w:hAnsi="Garamond" w:cs="Times New Roman"/>
          <w:kern w:val="0"/>
          <w:szCs w:val="24"/>
        </w:rPr>
        <w:t>為出發點的。上帝製造法律，君臨眾生，裁判是非。所謂「正義」一詞，意義含混。使用不當，危險甚大。假彼之名以危害人類者，實較造福為多。業的理論，就是因果的理論、動力與反動力的理論。這是自然律，與正義、獎懲的觀念毫不相干。每一個有意的行為，一定有它的效應和結果。善業得善果，惡業得惡果。不是正義，不是任何「人」或力量對你的行為加以裁判後所施於你的獎懲，而是因為這些行為的本質如此。這是它們本身的法則。這一點還不難懂。難懂的是：根據「業」的理論，意志行為的效果，即使在人死後，在來生仍能繼續呈現。在這裡，我們必須依據佛教</w:t>
      </w:r>
      <w:r>
        <w:rPr>
          <w:rFonts w:ascii="Garamond" w:eastAsia="細明體" w:hAnsi="Garamond" w:cs="Times New Roman"/>
          <w:kern w:val="0"/>
          <w:szCs w:val="24"/>
        </w:rPr>
        <w:t>先解釋一下，死倒底是什麼？</w:t>
      </w:r>
    </w:p>
    <w:p w14:paraId="113A66F1"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前文曾說明：眾生者，不過是肉體與精神力量（能）的綜合。我們叫做死的東西，只是身體機能的全部停止而已。這身體機能停止之後，是否這一切的力量與能也全部停頓了呢？佛教說：「不然！」對於生存、持續、繁衍的意志、願力、欲望與渴愛，是一股極大的力量，大到足以推動整個生命、整個存在、整個世界。這是世界最大的力量、最大的「能」。根據佛教，這力量並不因身體機能的活動停頓</w:t>
      </w:r>
      <w:r>
        <w:rPr>
          <w:rFonts w:ascii="Garamond" w:eastAsia="細明體" w:hAnsi="Garamond" w:cs="Times New Roman"/>
          <w:kern w:val="0"/>
          <w:szCs w:val="24"/>
        </w:rPr>
        <w:t>——</w:t>
      </w:r>
      <w:r>
        <w:rPr>
          <w:rFonts w:ascii="Garamond" w:eastAsia="細明體" w:hAnsi="Garamond" w:cs="Times New Roman"/>
          <w:kern w:val="0"/>
          <w:szCs w:val="24"/>
        </w:rPr>
        <w:t>死亡</w:t>
      </w:r>
      <w:r>
        <w:rPr>
          <w:rFonts w:ascii="Garamond" w:eastAsia="細明體" w:hAnsi="Garamond" w:cs="Times New Roman"/>
          <w:kern w:val="0"/>
          <w:szCs w:val="24"/>
        </w:rPr>
        <w:t>——</w:t>
      </w:r>
      <w:r>
        <w:rPr>
          <w:rFonts w:ascii="Garamond" w:eastAsia="細明體" w:hAnsi="Garamond" w:cs="Times New Roman"/>
          <w:kern w:val="0"/>
          <w:szCs w:val="24"/>
        </w:rPr>
        <w:t>而止息。它繼續以另一形式呈現，而造成稱為再生的後有。</w:t>
      </w:r>
    </w:p>
    <w:p w14:paraId="088BE2ED"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現在又生起另外一個問題：如果沒有永恆不變的實體如「自我」、「神我</w:t>
      </w:r>
      <w:r>
        <w:rPr>
          <w:rFonts w:ascii="Garamond" w:eastAsia="細明體" w:hAnsi="Garamond" w:cs="Times New Roman"/>
          <w:kern w:val="0"/>
          <w:szCs w:val="24"/>
        </w:rPr>
        <w:t>」者，那末這個在死後仍能受有、仍能再生的是什麼呢？在進一步討論死後的生命之前，我們先來研究一下現生是什麼？以及它如何持續？我們已經一再重複的說過，所謂生命乃是五蘊和合而成，是肉體與精神力量的綜合。這些力量時刻在變，沒有兩個相續的剎那是相同的。每一剎那，它們生起又立刻死亡。「五蘊生起、變壞、死亡的時候，比丘啊！那每一剎那，你也生起、變壞、死亡。」</w:t>
      </w:r>
      <w:r>
        <w:rPr>
          <w:rStyle w:val="af5"/>
          <w:rFonts w:ascii="Garamond" w:eastAsia="細明體" w:hAnsi="Garamond" w:cs="Times New Roman"/>
          <w:kern w:val="0"/>
          <w:szCs w:val="24"/>
        </w:rPr>
        <w:footnoteReference w:id="104"/>
      </w:r>
      <w:r>
        <w:rPr>
          <w:rFonts w:ascii="Garamond" w:eastAsia="細明體" w:hAnsi="Garamond" w:cs="Times New Roman"/>
          <w:kern w:val="0"/>
          <w:szCs w:val="24"/>
        </w:rPr>
        <w:t>所以在今生一生當中，每一剎那我們都在生了</w:t>
      </w:r>
      <w:r>
        <w:rPr>
          <w:rFonts w:ascii="Garamond" w:eastAsia="細明體" w:hAnsi="Garamond" w:cs="Times New Roman"/>
          <w:kern w:val="0"/>
          <w:szCs w:val="24"/>
        </w:rPr>
        <w:t>又死，死了又生，而我依舊繼續存在。假使我們能夠瞭解，在今生中，我們沒有一個永恆不變的實體如「自我」、「神我」者，而能繼續存在，為什麼我們就不能瞭解在身體機能的活動停頓之後，這力量仍能不假助於「自我」、「神我」而繼續存在呢？</w:t>
      </w:r>
    </w:p>
    <w:p w14:paraId="798D5A7D" w14:textId="77777777" w:rsidR="003042B9" w:rsidRDefault="0004431E">
      <w:pPr>
        <w:pStyle w:val="Standarduser"/>
        <w:widowControl/>
        <w:spacing w:before="120" w:after="12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物質的身體不再活動的時後，「能」並不隨之消失。它繼續形成另外一種形態，就是我們叫做另一生命的東西。兒童的身體與心智機能都非常嬌嫩、柔弱，可是其中卻含有成長為發育完全的成人的勢能。構成所謂眾生的身心的能，其中即含有形成新色身、並使之逐漸長成及充份發育的力量。</w:t>
      </w:r>
    </w:p>
    <w:p w14:paraId="3ED556AF" w14:textId="77777777" w:rsidR="003042B9" w:rsidRDefault="0004431E">
      <w:pPr>
        <w:pStyle w:val="Standarduser"/>
        <w:widowControl/>
        <w:spacing w:before="120" w:after="12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因為沒有永恆不滅的實體，所以並沒有任何東西可以從這一剎那度到另一剎那。因而，很明顯的，也就沒有任何恆常不變的東西可以從今生投向他生。生命只是剎那變化而相繼不斷的一個系列。這系列，實在講起來，只是一連串的運動。它就像一朵徹夜長明的燈燄。（從初夜到天明）它既非同一燄，也不是另一燄。一個小孩成長為六十老翁。當然的，這六十老翁與六十年前的稚子不會一樣，可是他也不是另一個人。同樣地，一個人在此地死了，在另一個地方又生了下來；這兩者既非同一人，亦非另一人。他仍是同一系列的繼續。死與生的差別只在一念頃間。此生的最後一念頃</w:t>
      </w:r>
      <w:r>
        <w:rPr>
          <w:rFonts w:ascii="Garamond" w:eastAsia="細明體" w:hAnsi="Garamond" w:cs="Times New Roman"/>
          <w:kern w:val="0"/>
          <w:szCs w:val="24"/>
        </w:rPr>
        <w:t>，便決定了所謂下一生的最初一念頃。這下一生實際上仍是此生同一系列的延續。就在此生中，亦復如是。此一念頃便是構成下一念頃的要件。因此，從佛教的觀點看，生死的問題並不是什麼大神秘。佛教徒對這問題是素不罣懷的。</w:t>
      </w:r>
    </w:p>
    <w:p w14:paraId="196B595C" w14:textId="77777777" w:rsidR="003042B9" w:rsidRDefault="0004431E">
      <w:pPr>
        <w:pStyle w:val="Standarduser"/>
        <w:widowControl/>
        <w:spacing w:before="120" w:after="12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只是求生、求存的「渴（愛）」存在一天，生死相續的輪迴，就將不停的流轉。只有以智慧照見實相、真理、涅槃，將它的動力「渴（愛）」切斷了，這輪迴才會停止轉動。</w:t>
      </w:r>
    </w:p>
    <w:p w14:paraId="464FD379" w14:textId="77777777" w:rsidR="003042B9" w:rsidRDefault="003042B9">
      <w:pPr>
        <w:pStyle w:val="Standarduser"/>
        <w:rPr>
          <w:rFonts w:ascii="Garamond" w:eastAsia="細明體" w:hAnsi="Garamond" w:cs="Times New Roman"/>
          <w:kern w:val="0"/>
          <w:szCs w:val="24"/>
        </w:rPr>
      </w:pPr>
    </w:p>
    <w:p w14:paraId="7F709382" w14:textId="77777777" w:rsidR="003042B9" w:rsidRDefault="0004431E">
      <w:pPr>
        <w:pStyle w:val="10"/>
        <w:pageBreakBefore/>
        <w:jc w:val="center"/>
        <w:rPr>
          <w:rFonts w:ascii="標楷體" w:eastAsia="標楷體" w:hAnsi="標楷體"/>
        </w:rPr>
      </w:pPr>
      <w:bookmarkStart w:id="34" w:name="_Toc69938034"/>
      <w:bookmarkStart w:id="35" w:name="_Toc81286140"/>
      <w:bookmarkStart w:id="36" w:name="_Toc81285728"/>
      <w:bookmarkStart w:id="37" w:name="__RefHeading___Toc43241_4167595869"/>
      <w:bookmarkStart w:id="38" w:name="_Toc69054911"/>
      <w:r>
        <w:rPr>
          <w:rFonts w:ascii="標楷體" w:eastAsia="標楷體" w:hAnsi="標楷體"/>
        </w:rPr>
        <w:t>第四章</w:t>
      </w:r>
      <w:r>
        <w:rPr>
          <w:rFonts w:ascii="標楷體" w:eastAsia="標楷體" w:hAnsi="標楷體"/>
        </w:rPr>
        <w:t xml:space="preserve"> </w:t>
      </w:r>
      <w:r>
        <w:rPr>
          <w:rFonts w:ascii="標楷體" w:eastAsia="標楷體" w:hAnsi="標楷體"/>
        </w:rPr>
        <w:t>第三聖諦：滅諦</w:t>
      </w:r>
      <w:bookmarkEnd w:id="34"/>
      <w:bookmarkEnd w:id="35"/>
      <w:bookmarkEnd w:id="36"/>
      <w:bookmarkEnd w:id="37"/>
      <w:bookmarkEnd w:id="38"/>
    </w:p>
    <w:p w14:paraId="1CD7D82B" w14:textId="77777777" w:rsidR="003042B9" w:rsidRDefault="0004431E">
      <w:pPr>
        <w:pStyle w:val="Standarduser"/>
        <w:widowControl/>
        <w:spacing w:before="280" w:after="280"/>
        <w:jc w:val="both"/>
      </w:pPr>
      <w:r>
        <w:rPr>
          <w:rFonts w:ascii="Garamond" w:eastAsia="細明體" w:hAnsi="Garamond" w:cs="Times New Roman"/>
          <w:kern w:val="0"/>
          <w:szCs w:val="24"/>
        </w:rPr>
        <w:t>(</w:t>
      </w:r>
      <w:r>
        <w:rPr>
          <w:rFonts w:ascii="標楷體" w:eastAsia="標楷體" w:hAnsi="標楷體" w:cs="Times New Roman"/>
          <w:b/>
          <w:bCs/>
          <w:kern w:val="0"/>
          <w:sz w:val="32"/>
          <w:szCs w:val="32"/>
        </w:rPr>
        <w:t>苦的止息</w:t>
      </w:r>
      <w:r>
        <w:rPr>
          <w:rFonts w:ascii="標楷體" w:eastAsia="標楷體" w:hAnsi="標楷體" w:cs="Times New Roman"/>
          <w:b/>
          <w:bCs/>
          <w:kern w:val="0"/>
          <w:szCs w:val="24"/>
        </w:rPr>
        <w:t>，</w:t>
      </w:r>
      <w:r>
        <w:rPr>
          <w:rFonts w:ascii="Garamond" w:eastAsia="細明體" w:hAnsi="Garamond" w:cs="Times New Roman"/>
          <w:kern w:val="0"/>
          <w:szCs w:val="24"/>
        </w:rPr>
        <w:t xml:space="preserve"> </w:t>
      </w:r>
      <w:r>
        <w:rPr>
          <w:rFonts w:ascii="Garamond" w:eastAsia="細明體" w:hAnsi="Garamond" w:cs="Times New Roman"/>
          <w:kern w:val="0"/>
          <w:sz w:val="22"/>
        </w:rPr>
        <w:t>Chapter IV: The Third Noble Truth: Nirodha, the cessatio</w:t>
      </w:r>
      <w:r>
        <w:rPr>
          <w:rFonts w:ascii="Garamond" w:eastAsia="細明體" w:hAnsi="Garamond" w:cs="Times New Roman"/>
          <w:kern w:val="0"/>
          <w:sz w:val="22"/>
        </w:rPr>
        <w:t>n of dukkha</w:t>
      </w:r>
      <w:r>
        <w:rPr>
          <w:rFonts w:ascii="Garamond" w:eastAsia="細明體" w:hAnsi="Garamond" w:cs="Times New Roman"/>
          <w:kern w:val="0"/>
          <w:szCs w:val="24"/>
        </w:rPr>
        <w:t>)</w:t>
      </w:r>
    </w:p>
    <w:p w14:paraId="1F8C9981"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細目：什麼是涅槃呢？</w:t>
      </w:r>
      <w:r>
        <w:rPr>
          <w:rFonts w:ascii="Garamond" w:eastAsia="細明體" w:hAnsi="Garamond" w:cs="Times New Roman"/>
          <w:kern w:val="0"/>
          <w:szCs w:val="24"/>
        </w:rPr>
        <w:t xml:space="preserve"> —— </w:t>
      </w:r>
      <w:r>
        <w:rPr>
          <w:rFonts w:ascii="Garamond" w:eastAsia="細明體" w:hAnsi="Garamond" w:cs="Times New Roman"/>
          <w:kern w:val="0"/>
          <w:szCs w:val="24"/>
        </w:rPr>
        <w:t>語言與絕對真理</w:t>
      </w:r>
      <w:r>
        <w:rPr>
          <w:rFonts w:ascii="Garamond" w:eastAsia="細明體" w:hAnsi="Garamond" w:cs="Times New Roman"/>
          <w:kern w:val="0"/>
          <w:szCs w:val="24"/>
        </w:rPr>
        <w:t xml:space="preserve"> —— </w:t>
      </w:r>
      <w:r>
        <w:rPr>
          <w:rFonts w:ascii="Garamond" w:eastAsia="細明體" w:hAnsi="Garamond" w:cs="Times New Roman"/>
          <w:kern w:val="0"/>
          <w:szCs w:val="24"/>
        </w:rPr>
        <w:t>涅槃的定義</w:t>
      </w:r>
      <w:r>
        <w:rPr>
          <w:rFonts w:ascii="Garamond" w:eastAsia="細明體" w:hAnsi="Garamond" w:cs="Times New Roman"/>
          <w:kern w:val="0"/>
          <w:szCs w:val="24"/>
        </w:rPr>
        <w:t xml:space="preserve"> —— </w:t>
      </w:r>
      <w:r>
        <w:rPr>
          <w:rFonts w:ascii="Garamond" w:eastAsia="細明體" w:hAnsi="Garamond" w:cs="Times New Roman"/>
          <w:kern w:val="0"/>
          <w:szCs w:val="24"/>
        </w:rPr>
        <w:t>涅槃不是消極的</w:t>
      </w:r>
      <w:r>
        <w:rPr>
          <w:rFonts w:ascii="Garamond" w:eastAsia="細明體" w:hAnsi="Garamond" w:cs="Times New Roman"/>
          <w:kern w:val="0"/>
          <w:szCs w:val="24"/>
        </w:rPr>
        <w:t xml:space="preserve"> —— </w:t>
      </w:r>
      <w:r>
        <w:rPr>
          <w:rFonts w:ascii="Garamond" w:eastAsia="細明體" w:hAnsi="Garamond" w:cs="Times New Roman"/>
          <w:kern w:val="0"/>
          <w:szCs w:val="24"/>
        </w:rPr>
        <w:t>涅槃是絕對真理</w:t>
      </w:r>
      <w:r>
        <w:rPr>
          <w:rFonts w:ascii="Garamond" w:eastAsia="細明體" w:hAnsi="Garamond" w:cs="Times New Roman"/>
          <w:kern w:val="0"/>
          <w:szCs w:val="24"/>
        </w:rPr>
        <w:t xml:space="preserve"> —— </w:t>
      </w:r>
      <w:r>
        <w:rPr>
          <w:rFonts w:ascii="Garamond" w:eastAsia="細明體" w:hAnsi="Garamond" w:cs="Times New Roman"/>
          <w:kern w:val="0"/>
          <w:szCs w:val="24"/>
        </w:rPr>
        <w:t>什麼是絕對的真理？</w:t>
      </w:r>
      <w:r>
        <w:rPr>
          <w:rFonts w:ascii="Garamond" w:eastAsia="細明體" w:hAnsi="Garamond" w:cs="Times New Roman"/>
          <w:kern w:val="0"/>
          <w:szCs w:val="24"/>
        </w:rPr>
        <w:t xml:space="preserve"> —— </w:t>
      </w:r>
      <w:r>
        <w:rPr>
          <w:rFonts w:ascii="Garamond" w:eastAsia="細明體" w:hAnsi="Garamond" w:cs="Times New Roman"/>
          <w:kern w:val="0"/>
          <w:szCs w:val="24"/>
        </w:rPr>
        <w:t>真理不是反面的</w:t>
      </w:r>
      <w:r>
        <w:rPr>
          <w:rFonts w:ascii="Garamond" w:eastAsia="細明體" w:hAnsi="Garamond" w:cs="Times New Roman"/>
          <w:kern w:val="0"/>
          <w:szCs w:val="24"/>
        </w:rPr>
        <w:t xml:space="preserve"> —— </w:t>
      </w:r>
      <w:r>
        <w:rPr>
          <w:rFonts w:ascii="Garamond" w:eastAsia="細明體" w:hAnsi="Garamond" w:cs="Times New Roman"/>
          <w:kern w:val="0"/>
          <w:szCs w:val="24"/>
        </w:rPr>
        <w:t>涅槃與生死</w:t>
      </w:r>
      <w:r>
        <w:rPr>
          <w:rFonts w:ascii="Garamond" w:eastAsia="細明體" w:hAnsi="Garamond" w:cs="Times New Roman"/>
          <w:kern w:val="0"/>
          <w:szCs w:val="24"/>
        </w:rPr>
        <w:t xml:space="preserve"> —— </w:t>
      </w:r>
      <w:r>
        <w:rPr>
          <w:rFonts w:ascii="Garamond" w:eastAsia="細明體" w:hAnsi="Garamond" w:cs="Times New Roman"/>
          <w:kern w:val="0"/>
          <w:szCs w:val="24"/>
        </w:rPr>
        <w:t>涅槃不是任何東西的結果</w:t>
      </w:r>
      <w:r>
        <w:rPr>
          <w:rFonts w:ascii="Garamond" w:eastAsia="細明體" w:hAnsi="Garamond" w:cs="Times New Roman"/>
          <w:kern w:val="0"/>
          <w:szCs w:val="24"/>
        </w:rPr>
        <w:t xml:space="preserve"> —— </w:t>
      </w:r>
      <w:r>
        <w:rPr>
          <w:rFonts w:ascii="Garamond" w:eastAsia="細明體" w:hAnsi="Garamond" w:cs="Times New Roman"/>
          <w:kern w:val="0"/>
          <w:szCs w:val="24"/>
        </w:rPr>
        <w:t>涅槃之後又如何？</w:t>
      </w:r>
      <w:r>
        <w:rPr>
          <w:rFonts w:ascii="Garamond" w:eastAsia="細明體" w:hAnsi="Garamond" w:cs="Times New Roman"/>
          <w:kern w:val="0"/>
          <w:szCs w:val="24"/>
        </w:rPr>
        <w:t xml:space="preserve"> —— </w:t>
      </w:r>
      <w:r>
        <w:rPr>
          <w:rFonts w:ascii="Garamond" w:eastAsia="細明體" w:hAnsi="Garamond" w:cs="Times New Roman"/>
          <w:kern w:val="0"/>
          <w:szCs w:val="24"/>
        </w:rPr>
        <w:t>通俗而不正確的語句</w:t>
      </w:r>
      <w:r>
        <w:rPr>
          <w:rFonts w:ascii="Garamond" w:eastAsia="細明體" w:hAnsi="Garamond" w:cs="Times New Roman"/>
          <w:kern w:val="0"/>
          <w:szCs w:val="24"/>
        </w:rPr>
        <w:t xml:space="preserve"> —— </w:t>
      </w:r>
      <w:r>
        <w:rPr>
          <w:rFonts w:ascii="Garamond" w:eastAsia="細明體" w:hAnsi="Garamond" w:cs="Times New Roman"/>
          <w:kern w:val="0"/>
          <w:szCs w:val="24"/>
        </w:rPr>
        <w:t>阿羅漢死（般涅槃）後如何？</w:t>
      </w:r>
      <w:r>
        <w:rPr>
          <w:rFonts w:ascii="Garamond" w:eastAsia="細明體" w:hAnsi="Garamond" w:cs="Times New Roman"/>
          <w:kern w:val="0"/>
          <w:szCs w:val="24"/>
        </w:rPr>
        <w:t xml:space="preserve"> —— </w:t>
      </w:r>
      <w:r>
        <w:rPr>
          <w:rFonts w:ascii="Garamond" w:eastAsia="細明體" w:hAnsi="Garamond" w:cs="Times New Roman"/>
          <w:kern w:val="0"/>
          <w:szCs w:val="24"/>
        </w:rPr>
        <w:t>如果沒有「我」，那末誰來親證涅槃呢？</w:t>
      </w:r>
      <w:r>
        <w:rPr>
          <w:rFonts w:ascii="Garamond" w:eastAsia="細明體" w:hAnsi="Garamond" w:cs="Times New Roman"/>
          <w:kern w:val="0"/>
          <w:szCs w:val="24"/>
        </w:rPr>
        <w:t xml:space="preserve"> —— </w:t>
      </w:r>
      <w:r>
        <w:rPr>
          <w:rFonts w:ascii="Garamond" w:eastAsia="細明體" w:hAnsi="Garamond" w:cs="Times New Roman"/>
          <w:kern w:val="0"/>
          <w:szCs w:val="24"/>
        </w:rPr>
        <w:t>涅槃可以當生成就</w:t>
      </w:r>
    </w:p>
    <w:p w14:paraId="6FE99FF5" w14:textId="77777777" w:rsidR="003042B9" w:rsidRDefault="003042B9">
      <w:pPr>
        <w:pStyle w:val="Standarduser"/>
        <w:widowControl/>
        <w:spacing w:before="280" w:after="280"/>
        <w:jc w:val="both"/>
      </w:pPr>
    </w:p>
    <w:p w14:paraId="70AA7FC0"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第三聖諦的要義是：人類可以從相續不斷的苦得解脫、獲解放、享自由。這聖諦名為苦滅聖諦，也就是涅槃。巴利文作</w:t>
      </w:r>
      <w:r>
        <w:rPr>
          <w:rFonts w:ascii="Garamond" w:eastAsia="細明體" w:hAnsi="Garamond" w:cs="Times New Roman"/>
          <w:kern w:val="0"/>
          <w:szCs w:val="24"/>
        </w:rPr>
        <w:t xml:space="preserve"> Nibbāna </w:t>
      </w:r>
      <w:r>
        <w:rPr>
          <w:rFonts w:ascii="Garamond" w:eastAsia="細明體" w:hAnsi="Garamond" w:cs="Times New Roman"/>
          <w:kern w:val="0"/>
          <w:szCs w:val="24"/>
        </w:rPr>
        <w:t>，但梵文</w:t>
      </w:r>
      <w:r>
        <w:rPr>
          <w:rFonts w:ascii="Garamond" w:eastAsia="細明體" w:hAnsi="Garamond" w:cs="Times New Roman"/>
          <w:kern w:val="0"/>
          <w:szCs w:val="24"/>
        </w:rPr>
        <w:t>的</w:t>
      </w:r>
      <w:r>
        <w:rPr>
          <w:rFonts w:ascii="Garamond" w:eastAsia="細明體" w:hAnsi="Garamond" w:cs="Times New Roman"/>
          <w:kern w:val="0"/>
          <w:szCs w:val="24"/>
        </w:rPr>
        <w:t xml:space="preserve"> Nirvana </w:t>
      </w:r>
      <w:r>
        <w:rPr>
          <w:rFonts w:ascii="Garamond" w:eastAsia="細明體" w:hAnsi="Garamond" w:cs="Times New Roman"/>
          <w:kern w:val="0"/>
          <w:szCs w:val="24"/>
        </w:rPr>
        <w:t>更為人所廣知。</w:t>
      </w:r>
    </w:p>
    <w:p w14:paraId="57F3CB6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要想徹底袪除苦的根本</w:t>
      </w:r>
      <w:r>
        <w:rPr>
          <w:rFonts w:ascii="Garamond" w:eastAsia="細明體" w:hAnsi="Garamond" w:cs="Times New Roman"/>
          <w:kern w:val="0"/>
          <w:szCs w:val="24"/>
        </w:rPr>
        <w:t>——</w:t>
      </w:r>
      <w:r>
        <w:rPr>
          <w:rFonts w:ascii="Garamond" w:eastAsia="細明體" w:hAnsi="Garamond" w:cs="Times New Roman"/>
          <w:kern w:val="0"/>
          <w:szCs w:val="24"/>
        </w:rPr>
        <w:t>渴（愛）；這在前面已經講過，所以涅槃也叫做斷愛。</w:t>
      </w:r>
    </w:p>
    <w:p w14:paraId="3ED01D58"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你要問：可是什麼是涅槃呢？為了答覆這個十分簡單而自然的問題，已有人寫了好幾部書了。可惜這些書不但沒有把問題解釋清楚，反而使它們愈趨複雜。惟一合理的答案是：這問題永遠不能以語言文字充份而圓滿地答覆。因為人類的語言太貧乏了，不足以表達涅槃這種絕對真理、最終實相。語言是人類所創造以表達他們由感官與心靈所經驗到的事物與意象的。超越凡情的經驗如絕對真理者，不屬於這一範疇之內。因此，沒有任何語文足以表達這種經驗</w:t>
      </w:r>
      <w:r>
        <w:rPr>
          <w:rFonts w:ascii="Garamond" w:eastAsia="細明體" w:hAnsi="Garamond" w:cs="Times New Roman"/>
          <w:kern w:val="0"/>
          <w:szCs w:val="24"/>
        </w:rPr>
        <w:t>，就像魚的字彙裡沒有形容陸地的字眼一樣。烏龜和牠的朋友魚說，牠剛到陸地上散步回湖。魚說：「當然你的意思是說游泳囉！」烏龜想對魚解釋陸地是堅實的，不能在上面游泳，只能在上面步行。可是魚卻堅持不可能有這麼一樣東西。陸地一定也是液體，和牠住的湖一樣；有波浪，可以在裡面跳潛游泳。</w:t>
      </w:r>
    </w:p>
    <w:p w14:paraId="51027F67"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語文是代表我們所熟知的事物和意念的符號。這些符號甚至不足以表顯日常事物的真實性狀。在了知真理方面，語文是不可靠而易致差錯的。所以，《楞伽經》裡就說愚人執著語言文字，如大象陷於泥淖。</w:t>
      </w:r>
      <w:r>
        <w:rPr>
          <w:rStyle w:val="af5"/>
          <w:rFonts w:ascii="Garamond" w:eastAsia="細明體" w:hAnsi="Garamond" w:cs="Times New Roman"/>
          <w:kern w:val="0"/>
          <w:szCs w:val="24"/>
        </w:rPr>
        <w:footnoteReference w:id="105"/>
      </w:r>
    </w:p>
    <w:p w14:paraId="67DE625D"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可是我們又不能沒有語言文字。不過如果用正面的文詞來表詮涅槃，我們立刻就會產生一項與這語詞有關的意念而執著它，結果可能與原意適相違反。因此，說到涅槃，我們大都用反面的文詞</w:t>
      </w:r>
      <w:r>
        <w:rPr>
          <w:rStyle w:val="af5"/>
          <w:rFonts w:ascii="Garamond" w:eastAsia="細明體" w:hAnsi="Garamond" w:cs="Times New Roman"/>
          <w:kern w:val="0"/>
          <w:szCs w:val="24"/>
        </w:rPr>
        <w:footnoteReference w:id="106"/>
      </w:r>
      <w:r>
        <w:rPr>
          <w:rFonts w:ascii="Garamond" w:eastAsia="細明體" w:hAnsi="Garamond" w:cs="Times New Roman"/>
          <w:kern w:val="0"/>
          <w:szCs w:val="24"/>
        </w:rPr>
        <w:t>，如「斷愛」、「無為」、「止貪」、「寂滅」等。因為這樣做，似乎比較不易引起誤解。</w:t>
      </w:r>
    </w:p>
    <w:p w14:paraId="597082B8"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我們再看看巴利文原典裡若干涅槃的定義及說明：</w:t>
      </w:r>
    </w:p>
    <w:p w14:paraId="4C53AD20"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「涅槃是徹底斷絕貪愛：放棄它、摒斥它、遠離它、從它得解脫。」</w:t>
      </w:r>
      <w:r>
        <w:rPr>
          <w:rStyle w:val="af5"/>
          <w:rFonts w:ascii="Garamond" w:eastAsia="細明體" w:hAnsi="Garamond" w:cs="Times New Roman"/>
          <w:kern w:val="0"/>
          <w:szCs w:val="24"/>
        </w:rPr>
        <w:footnoteReference w:id="107"/>
      </w:r>
    </w:p>
    <w:p w14:paraId="41258E20"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「一切有為法的止息，放棄一切污染，斷絕貪愛，離欲，寂滅，涅槃。」</w:t>
      </w:r>
      <w:r>
        <w:rPr>
          <w:rStyle w:val="af5"/>
          <w:rFonts w:ascii="Garamond" w:eastAsia="細明體" w:hAnsi="Garamond" w:cs="Times New Roman"/>
          <w:kern w:val="0"/>
          <w:szCs w:val="24"/>
        </w:rPr>
        <w:footnoteReference w:id="108"/>
      </w:r>
    </w:p>
    <w:p w14:paraId="58CA31DF"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「比丘們啊！什麼是絕對（無為）？它就是貪的熄滅、瞋的熄滅、癡的熄滅。這個，比丘們啊！就叫做絕對。」</w:t>
      </w:r>
      <w:r>
        <w:rPr>
          <w:rStyle w:val="af5"/>
          <w:rFonts w:ascii="Garamond" w:eastAsia="細明體" w:hAnsi="Garamond" w:cs="Times New Roman"/>
          <w:kern w:val="0"/>
          <w:szCs w:val="24"/>
        </w:rPr>
        <w:footnoteReference w:id="109"/>
      </w:r>
    </w:p>
    <w:p w14:paraId="5FE82674"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「羅陀啊！熄滅貪愛，就是涅槃。」</w:t>
      </w:r>
      <w:r>
        <w:rPr>
          <w:rStyle w:val="af5"/>
          <w:rFonts w:ascii="Garamond" w:eastAsia="細明體" w:hAnsi="Garamond" w:cs="Times New Roman"/>
          <w:kern w:val="0"/>
          <w:szCs w:val="24"/>
        </w:rPr>
        <w:footnoteReference w:id="110"/>
      </w:r>
    </w:p>
    <w:p w14:paraId="6818264D"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「比丘們啊！一切有為無為法中，無貪最上。就是說：遠離憍慢，斷絕渴想</w:t>
      </w:r>
      <w:r>
        <w:rPr>
          <w:rStyle w:val="af5"/>
          <w:rFonts w:ascii="Garamond" w:eastAsia="細明體" w:hAnsi="Garamond" w:cs="Times New Roman"/>
          <w:kern w:val="0"/>
          <w:szCs w:val="24"/>
        </w:rPr>
        <w:footnoteReference w:id="111"/>
      </w:r>
      <w:r>
        <w:rPr>
          <w:rFonts w:ascii="Garamond" w:eastAsia="細明體" w:hAnsi="Garamond" w:cs="Times New Roman"/>
          <w:kern w:val="0"/>
          <w:szCs w:val="24"/>
        </w:rPr>
        <w:t>，根除執著，續者令斷，熄滅貪愛，離欲，寂滅，涅槃。」</w:t>
      </w:r>
      <w:r>
        <w:rPr>
          <w:rStyle w:val="af5"/>
          <w:rFonts w:ascii="Garamond" w:eastAsia="細明體" w:hAnsi="Garamond" w:cs="Times New Roman"/>
          <w:kern w:val="0"/>
          <w:szCs w:val="24"/>
        </w:rPr>
        <w:footnoteReference w:id="112"/>
      </w:r>
    </w:p>
    <w:p w14:paraId="018242F9"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佛的大弟子舍利弗回答一個遊行者「什麼是涅槃」的問題時，他的答覆與佛所作無為法的界說（見上）一般無二：「貪的熄滅、瞋的熄滅、癡的熄滅。」</w:t>
      </w:r>
      <w:r>
        <w:rPr>
          <w:rStyle w:val="af5"/>
          <w:rFonts w:ascii="Garamond" w:eastAsia="細明體" w:hAnsi="Garamond" w:cs="Times New Roman"/>
          <w:kern w:val="0"/>
          <w:szCs w:val="24"/>
        </w:rPr>
        <w:footnoteReference w:id="113"/>
      </w:r>
    </w:p>
    <w:p w14:paraId="7D500C9E"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「放棄、消滅愛欲與對此五蘊之身的貪求，就是苦的止息。」</w:t>
      </w:r>
      <w:r>
        <w:rPr>
          <w:rStyle w:val="af5"/>
          <w:rFonts w:ascii="Garamond" w:eastAsia="細明體" w:hAnsi="Garamond" w:cs="Times New Roman"/>
          <w:kern w:val="0"/>
          <w:szCs w:val="24"/>
        </w:rPr>
        <w:footnoteReference w:id="114"/>
      </w:r>
    </w:p>
    <w:p w14:paraId="0300F227"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「生死相續的止息，就是涅槃。」</w:t>
      </w:r>
      <w:r>
        <w:rPr>
          <w:rStyle w:val="af5"/>
          <w:rFonts w:ascii="Garamond" w:eastAsia="細明體" w:hAnsi="Garamond" w:cs="Times New Roman"/>
          <w:kern w:val="0"/>
          <w:szCs w:val="24"/>
        </w:rPr>
        <w:footnoteReference w:id="115"/>
      </w:r>
    </w:p>
    <w:p w14:paraId="56567EA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此外，對於涅槃，佛又曾說：</w:t>
      </w:r>
    </w:p>
    <w:p w14:paraId="4F44FD19"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比丘們啊！有不生、不長的非緣生法（無為法）。如果沒有這不生、不長的非緣生法，則一切生的、長的、因緣和合的，即無從得解脫。因為有這不生、不長、非緣生法故，生的、長的、因緣和合的，才能得到解脫。」</w:t>
      </w:r>
      <w:r>
        <w:rPr>
          <w:rStyle w:val="af5"/>
          <w:rFonts w:ascii="Garamond" w:eastAsia="細明體" w:hAnsi="Garamond" w:cs="Times New Roman"/>
          <w:kern w:val="0"/>
          <w:szCs w:val="24"/>
        </w:rPr>
        <w:footnoteReference w:id="116"/>
      </w:r>
    </w:p>
    <w:p w14:paraId="24AE764F"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「此中沒有地水火風四大種。長寬、麤細、善惡、名色等等觀念也一律摧破無遺。無此世間亦無他世間，無來無去亦無停留，不死不生亦無根塵。」</w:t>
      </w:r>
      <w:r>
        <w:rPr>
          <w:rStyle w:val="af5"/>
          <w:rFonts w:ascii="Garamond" w:eastAsia="細明體" w:hAnsi="Garamond" w:cs="Times New Roman"/>
          <w:kern w:val="0"/>
          <w:szCs w:val="24"/>
        </w:rPr>
        <w:footnoteReference w:id="117"/>
      </w:r>
    </w:p>
    <w:p w14:paraId="53FD8073"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因為涅槃是用反面文詞所表達的，因此有許多人得到一種錯誤觀念，以為它是消極的、表現自我毀滅的。但涅槃絕不是自我的銷毀，因為根本無「我」可毀。只能說它（涅槃）所銷毀的是「我」的幻覺、「我」的錯</w:t>
      </w:r>
      <w:r>
        <w:rPr>
          <w:rFonts w:ascii="Garamond" w:eastAsia="細明體" w:hAnsi="Garamond" w:cs="Times New Roman"/>
          <w:kern w:val="0"/>
          <w:szCs w:val="24"/>
        </w:rPr>
        <w:t>誤意念。</w:t>
      </w:r>
    </w:p>
    <w:p w14:paraId="3F35AE1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把涅槃說成積極或消極，都是不對的。「消極」與「積極」本是相對的觀念，只存在於「兩立」的境界之內。這些形容詞不能應用於涅槃（絕對真理）上，因為涅槃超越兩立與相對的境界，</w:t>
      </w:r>
    </w:p>
    <w:p w14:paraId="096595C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反面的文詞，並不一定就代表消極的狀態。在巴利文和梵文中，「健康」一詞教做</w:t>
      </w:r>
      <w:r>
        <w:rPr>
          <w:rFonts w:ascii="Garamond" w:eastAsia="細明體" w:hAnsi="Garamond" w:cs="Times New Roman"/>
          <w:kern w:val="0"/>
          <w:szCs w:val="24"/>
        </w:rPr>
        <w:t>arogya</w:t>
      </w:r>
      <w:r>
        <w:rPr>
          <w:rFonts w:ascii="Garamond" w:eastAsia="細明體" w:hAnsi="Garamond" w:cs="Times New Roman"/>
          <w:kern w:val="0"/>
          <w:szCs w:val="24"/>
        </w:rPr>
        <w:t>，其字義就是「無疾」，也是一個反面的名詞。但無疾並不代表消極的狀態。英文裡的不死</w:t>
      </w:r>
      <w:r>
        <w:rPr>
          <w:rFonts w:ascii="Garamond" w:eastAsia="細明體" w:hAnsi="Garamond" w:cs="Times New Roman"/>
          <w:kern w:val="0"/>
          <w:szCs w:val="24"/>
        </w:rPr>
        <w:t>immortal</w:t>
      </w:r>
      <w:r>
        <w:rPr>
          <w:rFonts w:ascii="Garamond" w:eastAsia="細明體" w:hAnsi="Garamond" w:cs="Times New Roman"/>
          <w:kern w:val="0"/>
          <w:szCs w:val="24"/>
        </w:rPr>
        <w:t>（相當於梵文的</w:t>
      </w:r>
      <w:r>
        <w:rPr>
          <w:rFonts w:ascii="Garamond" w:eastAsia="細明體" w:hAnsi="Garamond" w:cs="Times New Roman"/>
          <w:kern w:val="0"/>
          <w:szCs w:val="24"/>
        </w:rPr>
        <w:t>Amrta</w:t>
      </w:r>
      <w:r>
        <w:rPr>
          <w:rFonts w:ascii="Garamond" w:eastAsia="細明體" w:hAnsi="Garamond" w:cs="Times New Roman"/>
          <w:kern w:val="0"/>
          <w:szCs w:val="24"/>
        </w:rPr>
        <w:t>或巴利文的</w:t>
      </w:r>
      <w:r>
        <w:rPr>
          <w:rFonts w:ascii="Garamond" w:eastAsia="細明體" w:hAnsi="Garamond" w:cs="Times New Roman"/>
          <w:kern w:val="0"/>
          <w:szCs w:val="24"/>
        </w:rPr>
        <w:t>Amata</w:t>
      </w:r>
      <w:r>
        <w:rPr>
          <w:rFonts w:ascii="Garamond" w:eastAsia="細明體" w:hAnsi="Garamond" w:cs="Times New Roman"/>
          <w:kern w:val="0"/>
          <w:szCs w:val="24"/>
        </w:rPr>
        <w:t>），涅槃的同義字，也是個反面名詞，但也不代表一種消極的狀態。消極價值的反面，就不消極了。涅槃另一個同義字就是解</w:t>
      </w:r>
      <w:r>
        <w:rPr>
          <w:rFonts w:ascii="Garamond" w:eastAsia="細明體" w:hAnsi="Garamond" w:cs="Times New Roman"/>
          <w:kern w:val="0"/>
          <w:szCs w:val="24"/>
        </w:rPr>
        <w:t>脫（巴利文作</w:t>
      </w:r>
      <w:r>
        <w:rPr>
          <w:rFonts w:ascii="Garamond" w:eastAsia="細明體" w:hAnsi="Garamond" w:cs="Times New Roman"/>
          <w:kern w:val="0"/>
          <w:szCs w:val="24"/>
        </w:rPr>
        <w:t>Mutti</w:t>
      </w:r>
      <w:r>
        <w:rPr>
          <w:rFonts w:ascii="Garamond" w:eastAsia="細明體" w:hAnsi="Garamond" w:cs="Times New Roman"/>
          <w:kern w:val="0"/>
          <w:szCs w:val="24"/>
        </w:rPr>
        <w:t>梵文作</w:t>
      </w:r>
      <w:r>
        <w:rPr>
          <w:rFonts w:ascii="Garamond" w:eastAsia="細明體" w:hAnsi="Garamond" w:cs="Times New Roman"/>
          <w:kern w:val="0"/>
          <w:szCs w:val="24"/>
        </w:rPr>
        <w:t>Mukti</w:t>
      </w:r>
      <w:r>
        <w:rPr>
          <w:rFonts w:ascii="Garamond" w:eastAsia="細明體" w:hAnsi="Garamond" w:cs="Times New Roman"/>
          <w:kern w:val="0"/>
          <w:szCs w:val="24"/>
        </w:rPr>
        <w:t>）。沒有人會說解脫是消極的。但是甚至解脫一詞也有其反面的意義：解脫者乃從某種障礙得自由的意思。障礙是惡法、是反派的，而解脫卻不是反派的。因此，涅槃、解脫、絕對自在，是從一切惡得自在，從貪、瞋、癡得自在，從一切兩立的相對時、空等得自在。</w:t>
      </w:r>
    </w:p>
    <w:p w14:paraId="192FEE2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涅槃即是絕對的真理，從《分別六界經》（巴利藏《中部》第一四零經）裡可以略窺其端倪。這部極為重要的經，是佛住在一個陶工家裡的時候，在一個安靜的晚上，發現弗加沙有智慧而誠懇，因而對他所說的（前文曾提到過）。這部經中有關此部份的要義如次：</w:t>
      </w:r>
    </w:p>
    <w:p w14:paraId="5ED109F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人由六種元素組成：堅性、濕性、暖性、動性、空與識。佛將六者予以分析，結論是六者中沒有一樣是「我的」、「我」或「我自己」。它徹底明了識如何來？如何去？愉快的、不愉快的、以及既非愉快亦非不愉快的感覺如何來？如何去？由於這種了解，他即心無所著。心無所著，就成為一純粹、平等的捨心。他可將這捨心隨意昇到任何高層的心靈境界，而長時間的維持此一狀態。但是他又想：</w:t>
      </w:r>
    </w:p>
    <w:p w14:paraId="1479205B"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「如果我將這純淨的捨心集中於空無邊處，而生一心與彼相應，是知該處乃心所造，是有為法。</w:t>
      </w:r>
      <w:r>
        <w:rPr>
          <w:rStyle w:val="af5"/>
          <w:rFonts w:ascii="Garamond" w:eastAsia="細明體" w:hAnsi="Garamond" w:cs="Times New Roman"/>
          <w:kern w:val="0"/>
          <w:szCs w:val="24"/>
        </w:rPr>
        <w:footnoteReference w:id="118"/>
      </w:r>
      <w:r>
        <w:rPr>
          <w:rFonts w:ascii="Garamond" w:eastAsia="細明體" w:hAnsi="Garamond" w:cs="Times New Roman"/>
          <w:kern w:val="0"/>
          <w:szCs w:val="24"/>
        </w:rPr>
        <w:t>如果我將此純淨捨心集中於識無邊處</w:t>
      </w:r>
      <w:r>
        <w:rPr>
          <w:rFonts w:ascii="Garamond" w:eastAsia="細明體" w:hAnsi="Garamond" w:cs="Times New Roman"/>
          <w:kern w:val="0"/>
          <w:szCs w:val="24"/>
        </w:rPr>
        <w:t>......</w:t>
      </w:r>
      <w:r>
        <w:rPr>
          <w:rFonts w:ascii="Garamond" w:eastAsia="細明體" w:hAnsi="Garamond" w:cs="Times New Roman"/>
          <w:kern w:val="0"/>
          <w:szCs w:val="24"/>
        </w:rPr>
        <w:t>於無所有處</w:t>
      </w:r>
      <w:r>
        <w:rPr>
          <w:rFonts w:ascii="Garamond" w:eastAsia="細明體" w:hAnsi="Garamond" w:cs="Times New Roman"/>
          <w:kern w:val="0"/>
          <w:szCs w:val="24"/>
        </w:rPr>
        <w:t>......</w:t>
      </w:r>
      <w:r>
        <w:rPr>
          <w:rFonts w:ascii="Garamond" w:eastAsia="細明體" w:hAnsi="Garamond" w:cs="Times New Roman"/>
          <w:kern w:val="0"/>
          <w:szCs w:val="24"/>
        </w:rPr>
        <w:t>於非有想非無想處，而生一心與彼相應，是知該等處皆是心造。」於是，他不再以心造作，亦不以意志求生存相續，亦不求滅。</w:t>
      </w:r>
      <w:r>
        <w:rPr>
          <w:rStyle w:val="af5"/>
          <w:rFonts w:ascii="Garamond" w:eastAsia="細明體" w:hAnsi="Garamond" w:cs="Times New Roman"/>
          <w:kern w:val="0"/>
          <w:szCs w:val="24"/>
        </w:rPr>
        <w:footnoteReference w:id="119"/>
      </w:r>
      <w:r>
        <w:rPr>
          <w:rFonts w:ascii="Garamond" w:eastAsia="細明體" w:hAnsi="Garamond" w:cs="Times New Roman"/>
          <w:kern w:val="0"/>
          <w:szCs w:val="24"/>
        </w:rPr>
        <w:t>因為他不造作，不求生存相續，亦不求斷滅故，他對世間心無執取。心無執取，則無所罣礙。無所罣礙故，心得澈</w:t>
      </w:r>
      <w:r>
        <w:rPr>
          <w:rFonts w:ascii="Garamond" w:eastAsia="細明體" w:hAnsi="Garamond" w:cs="Times New Roman"/>
          <w:kern w:val="0"/>
          <w:szCs w:val="24"/>
        </w:rPr>
        <w:t>底完全的平靜（內心的寂滅）。於是他自知：「受生已盡，清淨的生活已過完了，該做的事都已做了，已沒有餘事可辦。」</w:t>
      </w:r>
      <w:r>
        <w:rPr>
          <w:rStyle w:val="af5"/>
          <w:rFonts w:ascii="Garamond" w:eastAsia="細明體" w:hAnsi="Garamond" w:cs="Times New Roman"/>
          <w:kern w:val="0"/>
          <w:szCs w:val="24"/>
        </w:rPr>
        <w:footnoteReference w:id="120"/>
      </w:r>
    </w:p>
    <w:p w14:paraId="05DAF6B0"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在經歷一種愉快、不愉快、或既非愉快亦非不愉快的感覺的時候，他知道這種感覺是不久長的。它即沒有纏縛他的力量。經歷這些感覺，不能使他情感激動。不論是什麼樣的感受，他都能經歷而不受它的拘縛。他知道一旦軀殼朽敗，這些感覺終將歸於平靜，就像油盡燈枯一樣。</w:t>
      </w:r>
    </w:p>
    <w:p w14:paraId="3C36772F"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「因此，比丘們啊！有這樣賦稟的人，才是賦有絕對的智慧。因為具有</w:t>
      </w:r>
      <w:r>
        <w:rPr>
          <w:rFonts w:ascii="Garamond" w:eastAsia="細明體" w:hAnsi="Garamond" w:cs="Times New Roman"/>
          <w:kern w:val="0"/>
          <w:szCs w:val="24"/>
        </w:rPr>
        <w:t>滅一切苦的智識，才是絕對的聖智。</w:t>
      </w:r>
    </w:p>
    <w:p w14:paraId="1087173A"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他這築在真理上的解脫，是不可動搖的。比丘啊！凡是虛妄不實的，都是假法。凡是真實的、涅槃的，才是真理。因此，比丘啊！有這種賦稟的人，才是賦有絕對的真理。因為絕對的聖諦就是涅槃，也是實相。」</w:t>
      </w:r>
    </w:p>
    <w:p w14:paraId="2992B4AF"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在另一部經裡，佛毫不含糊地用真理一詞代替涅槃：「我將教你們真理，以及走向真理的道路。」</w:t>
      </w:r>
      <w:r>
        <w:rPr>
          <w:rStyle w:val="af5"/>
          <w:rFonts w:ascii="Garamond" w:eastAsia="細明體" w:hAnsi="Garamond" w:cs="Times New Roman"/>
          <w:kern w:val="0"/>
          <w:szCs w:val="24"/>
        </w:rPr>
        <w:footnoteReference w:id="121"/>
      </w:r>
      <w:r>
        <w:rPr>
          <w:rFonts w:ascii="Garamond" w:eastAsia="細明體" w:hAnsi="Garamond" w:cs="Times New Roman"/>
          <w:kern w:val="0"/>
          <w:szCs w:val="24"/>
        </w:rPr>
        <w:t>在這裡，真理的意義，很明確的就是代表涅槃。</w:t>
      </w:r>
    </w:p>
    <w:p w14:paraId="7C2A6248"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什麼是絕對的真理？依佛教說，絕</w:t>
      </w:r>
      <w:r>
        <w:rPr>
          <w:rFonts w:ascii="Garamond" w:eastAsia="細明體" w:hAnsi="Garamond" w:cs="Times New Roman"/>
          <w:kern w:val="0"/>
          <w:szCs w:val="24"/>
        </w:rPr>
        <w:t>對的真理就是：世間沒有絕對的事物。凡所有法都是相對的、緣起的、無常不永恆的；而沒有恆常不變、亙古永存的絕對的實體，諸如「自我」、「靈魂」或「神我」等，無論在身內或身外。這就是絕對的真理。雖然，在通俗言詞裡，也有「反面的真理」一詞，真理卻決不是反面的。體證這真理，就是對事物的如實知見，無有無明妄想</w:t>
      </w:r>
      <w:r>
        <w:rPr>
          <w:rStyle w:val="af5"/>
          <w:rFonts w:ascii="Garamond" w:eastAsia="細明體" w:hAnsi="Garamond" w:cs="Times New Roman"/>
          <w:kern w:val="0"/>
          <w:szCs w:val="24"/>
        </w:rPr>
        <w:footnoteReference w:id="122"/>
      </w:r>
      <w:r>
        <w:rPr>
          <w:rFonts w:ascii="Garamond" w:eastAsia="細明體" w:hAnsi="Garamond" w:cs="Times New Roman"/>
          <w:kern w:val="0"/>
          <w:szCs w:val="24"/>
        </w:rPr>
        <w:t>；也就是斷絕貪愛、滅苦、涅槃。在此值得記住的，就是大乘佛教「生死即涅槃」的見解。同一事物可以是生死，也可以是涅槃，</w:t>
      </w:r>
      <w:r>
        <w:rPr>
          <w:rFonts w:ascii="Garamond" w:eastAsia="細明體" w:hAnsi="Garamond" w:cs="Times New Roman"/>
          <w:kern w:val="0"/>
          <w:szCs w:val="24"/>
        </w:rPr>
        <w:t>全在你的看法如何</w:t>
      </w:r>
      <w:r>
        <w:rPr>
          <w:rFonts w:ascii="Garamond" w:eastAsia="細明體" w:hAnsi="Garamond" w:cs="Times New Roman"/>
          <w:kern w:val="0"/>
          <w:szCs w:val="24"/>
        </w:rPr>
        <w:t>——</w:t>
      </w:r>
      <w:r>
        <w:rPr>
          <w:rFonts w:ascii="Garamond" w:eastAsia="細明體" w:hAnsi="Garamond" w:cs="Times New Roman"/>
          <w:kern w:val="0"/>
          <w:szCs w:val="24"/>
        </w:rPr>
        <w:t>主觀或客觀。這種大乘觀點，大抵是從上座部巴利文原典中的觀念演變而來。這些觀念在我們方才短短的討論中已經提到過。</w:t>
      </w:r>
      <w:r>
        <w:rPr>
          <w:rStyle w:val="af5"/>
          <w:rFonts w:ascii="Garamond" w:eastAsia="細明體" w:hAnsi="Garamond" w:cs="Times New Roman"/>
          <w:kern w:val="0"/>
          <w:szCs w:val="24"/>
        </w:rPr>
        <w:footnoteReference w:id="123"/>
      </w:r>
    </w:p>
    <w:p w14:paraId="010953A7"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認為涅槃是絕滅貪愛的自然結果，那是錯誤的。涅槃不是任何東西的結果。如果它是一個結果，它就是由某種因緣所得的效應。那它就是緣生的，而為有條件的存在。但是涅槃既非因亦非果，他是超越因果的。真理不是一個結果，也不是一個效應。它不是一種神秘的心靈或思想的狀態，猶如禪定一般。真理就是真理。涅槃就是涅槃。你惟一想知道它的方法就是親見親證。有路可通涅槃，但是涅槃並不是這條路的結果。</w:t>
      </w:r>
      <w:r>
        <w:rPr>
          <w:rStyle w:val="af5"/>
          <w:rFonts w:ascii="Garamond" w:eastAsia="細明體" w:hAnsi="Garamond" w:cs="Times New Roman"/>
          <w:kern w:val="0"/>
          <w:szCs w:val="24"/>
        </w:rPr>
        <w:footnoteReference w:id="124"/>
      </w:r>
      <w:r>
        <w:rPr>
          <w:rFonts w:ascii="Garamond" w:eastAsia="細明體" w:hAnsi="Garamond" w:cs="Times New Roman"/>
          <w:kern w:val="0"/>
          <w:szCs w:val="24"/>
        </w:rPr>
        <w:t>你可以沿一條小徑到達一座山，但那山卻不是那條路的結果或效應。你可以看見一道光明，但是光明並不是你目力的結果。</w:t>
      </w:r>
    </w:p>
    <w:p w14:paraId="5DDAEBEF"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常有人問：涅槃之後又如何？這問題是不能成立的，因為涅槃是最終的真理。它既是最終，它之後就不能再有別的。如果涅槃之後仍有什麼，那末那東西才是最終的真理，涅槃就不是了。一個名叫羅陀的比丘，曾用另一方式將這問題問佛：「涅槃的作用是什麼？」這問題先假定涅槃之後仍有餘事，所以要求涅槃</w:t>
      </w:r>
      <w:r>
        <w:rPr>
          <w:rFonts w:ascii="Garamond" w:eastAsia="細明體" w:hAnsi="Garamond" w:cs="Times New Roman"/>
          <w:kern w:val="0"/>
          <w:szCs w:val="24"/>
        </w:rPr>
        <w:t>須有作用。因此佛答稱：羅陀啊！這問題是不得要領的。修習梵行即以涅槃為其最終目的，沈潛於絕對真理之中。</w:t>
      </w:r>
      <w:r>
        <w:rPr>
          <w:rStyle w:val="af5"/>
          <w:rFonts w:ascii="Garamond" w:eastAsia="細明體" w:hAnsi="Garamond" w:cs="Times New Roman"/>
          <w:kern w:val="0"/>
          <w:szCs w:val="24"/>
        </w:rPr>
        <w:footnoteReference w:id="125"/>
      </w:r>
    </w:p>
    <w:p w14:paraId="329A077E"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若干通俗而不正確的語句，如「佛於死後入於涅槃或般涅槃」，曾引起許多對涅槃的幻想與揣測。</w:t>
      </w:r>
      <w:r>
        <w:rPr>
          <w:rStyle w:val="af5"/>
          <w:rFonts w:ascii="Garamond" w:eastAsia="細明體" w:hAnsi="Garamond" w:cs="Times New Roman"/>
          <w:kern w:val="0"/>
          <w:szCs w:val="24"/>
        </w:rPr>
        <w:footnoteReference w:id="126"/>
      </w:r>
      <w:r>
        <w:rPr>
          <w:rFonts w:ascii="Garamond" w:eastAsia="細明體" w:hAnsi="Garamond" w:cs="Times New Roman"/>
          <w:kern w:val="0"/>
          <w:szCs w:val="24"/>
        </w:rPr>
        <w:t>一聽說「佛入涅槃或般涅槃」，即以為涅槃是一種境界、一種領</w:t>
      </w:r>
      <w:r>
        <w:rPr>
          <w:rFonts w:ascii="Garamond" w:eastAsia="細明體" w:hAnsi="Garamond" w:cs="Times New Roman"/>
          <w:kern w:val="0"/>
          <w:szCs w:val="24"/>
        </w:rPr>
        <w:t>域或一個位置，其間仍有某種的存在，而以所熟知的「存在」一詞的涵義來臆測涅槃是何等樣子。這通俗的說法「佛入涅槃」在巴利文原典中，並無與它相當的詞句。所謂「佛於死後入於涅槃」，根本沒有這一說。巴利文中有</w:t>
      </w:r>
      <w:r>
        <w:rPr>
          <w:rFonts w:ascii="Garamond" w:eastAsia="細明體" w:hAnsi="Garamond" w:cs="Times New Roman"/>
          <w:kern w:val="0"/>
          <w:szCs w:val="24"/>
        </w:rPr>
        <w:t xml:space="preserve"> parinibbuto </w:t>
      </w:r>
      <w:r>
        <w:rPr>
          <w:rFonts w:ascii="Garamond" w:eastAsia="細明體" w:hAnsi="Garamond" w:cs="Times New Roman"/>
          <w:kern w:val="0"/>
          <w:szCs w:val="24"/>
        </w:rPr>
        <w:t>一詞用以代表佛或阿羅漢等親證涅槃者的逝去，但這字的意思並非「入於涅槃」。這字簡單的意義，只是「完全謝世」、「完全熄滅」或「圓寂」而已。因為佛或阿羅漢死後即不再受生。</w:t>
      </w:r>
    </w:p>
    <w:p w14:paraId="5A1E3FA5"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另外一個問題是：佛或阿羅漢死（般涅槃）後如何？這問題是屬於不可答的問題之類（無記）。</w:t>
      </w:r>
      <w:r>
        <w:rPr>
          <w:rStyle w:val="af5"/>
          <w:rFonts w:ascii="Garamond" w:eastAsia="細明體" w:hAnsi="Garamond" w:cs="Times New Roman"/>
          <w:kern w:val="0"/>
          <w:szCs w:val="24"/>
        </w:rPr>
        <w:footnoteReference w:id="127"/>
      </w:r>
      <w:r>
        <w:rPr>
          <w:rFonts w:ascii="Garamond" w:eastAsia="細明體" w:hAnsi="Garamond" w:cs="Times New Roman"/>
          <w:kern w:val="0"/>
          <w:szCs w:val="24"/>
        </w:rPr>
        <w:t>佛談到這問題時，也表示在人類的辭彙裡，沒有字眼可以表達阿羅漢死後的情狀。在答覆一個名叫婆磋的遊方者所發的同樣問題的時候，佛說「生」、「不生」等名詞不能適用於阿羅漢。因凡與「生」、「不生」有所關聯的色、受、想、行、識等，以阿羅漢言，俱已澈底根除無遺，死後不再生起。</w:t>
      </w:r>
      <w:r>
        <w:rPr>
          <w:rStyle w:val="af5"/>
          <w:rFonts w:ascii="Garamond" w:eastAsia="細明體" w:hAnsi="Garamond" w:cs="Times New Roman"/>
          <w:kern w:val="0"/>
          <w:szCs w:val="24"/>
        </w:rPr>
        <w:footnoteReference w:id="128"/>
      </w:r>
    </w:p>
    <w:p w14:paraId="557C72BC"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一般常將阿羅漢之死與薪盡火滅、油</w:t>
      </w:r>
      <w:r>
        <w:rPr>
          <w:rFonts w:ascii="Garamond" w:eastAsia="細明體" w:hAnsi="Garamond" w:cs="Times New Roman"/>
          <w:kern w:val="0"/>
          <w:szCs w:val="24"/>
        </w:rPr>
        <w:t>竭燈枯相比擬。</w:t>
      </w:r>
      <w:r>
        <w:rPr>
          <w:rStyle w:val="af5"/>
          <w:rFonts w:ascii="Garamond" w:eastAsia="細明體" w:hAnsi="Garamond" w:cs="Times New Roman"/>
          <w:kern w:val="0"/>
          <w:szCs w:val="24"/>
        </w:rPr>
        <w:footnoteReference w:id="129"/>
      </w:r>
      <w:r>
        <w:rPr>
          <w:rFonts w:ascii="Garamond" w:eastAsia="細明體" w:hAnsi="Garamond" w:cs="Times New Roman"/>
          <w:kern w:val="0"/>
          <w:szCs w:val="24"/>
        </w:rPr>
        <w:t>於此有一事必須明白了解，不容含混。這就是：以「火燄的熄滅」作比的，不是涅槃，而是由五蘊和合而生、而親證涅槃的「人」</w:t>
      </w:r>
      <w:r>
        <w:rPr>
          <w:rStyle w:val="af5"/>
          <w:rFonts w:ascii="Garamond" w:eastAsia="細明體" w:hAnsi="Garamond" w:cs="Times New Roman"/>
          <w:kern w:val="0"/>
          <w:szCs w:val="24"/>
        </w:rPr>
        <w:footnoteReference w:id="130"/>
      </w:r>
      <w:r>
        <w:rPr>
          <w:rFonts w:ascii="Garamond" w:eastAsia="細明體" w:hAnsi="Garamond" w:cs="Times New Roman"/>
          <w:kern w:val="0"/>
          <w:szCs w:val="24"/>
        </w:rPr>
        <w:t>。這一點必須特別強調，因為許多人，甚至若干大學者，</w:t>
      </w:r>
      <w:r>
        <w:rPr>
          <w:rFonts w:ascii="Garamond" w:eastAsia="細明體" w:hAnsi="Garamond" w:cs="Times New Roman"/>
          <w:kern w:val="0"/>
          <w:szCs w:val="24"/>
        </w:rPr>
        <w:t>都常誤會或誤解這涅槃的譬喻。涅槃從來不能與火或燈的熄滅相比。</w:t>
      </w:r>
    </w:p>
    <w:p w14:paraId="224A6F50"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另外，還有一個很普通的問題：如果沒有「我」，沒有「神我」，那末誰來親證涅槃呢？在沒有談到涅槃之前，先讓我們自問：如果沒有「我」，現在想者是誰？在前面的文章裡，我們已經弄明白：思想的乃是念頭，在念頭的後面，再沒有其他的思想者。同樣的，能證涅槃的就是智慧（般若）。在證的幕後，別無證者。在討論苦的來源（集諦）時，我們已經明瞭，不論什麼</w:t>
      </w:r>
      <w:r>
        <w:rPr>
          <w:rFonts w:ascii="Garamond" w:eastAsia="細明體" w:hAnsi="Garamond" w:cs="Times New Roman"/>
          <w:kern w:val="0"/>
          <w:szCs w:val="24"/>
        </w:rPr>
        <w:t>——</w:t>
      </w:r>
      <w:r>
        <w:rPr>
          <w:rFonts w:ascii="Garamond" w:eastAsia="細明體" w:hAnsi="Garamond" w:cs="Times New Roman"/>
          <w:kern w:val="0"/>
          <w:szCs w:val="24"/>
        </w:rPr>
        <w:t>眾生、事、物、制度只要是緣起的，在它自身內即含有滅、壞的種子。苦</w:t>
      </w:r>
      <w:r>
        <w:rPr>
          <w:rFonts w:ascii="Garamond" w:eastAsia="細明體" w:hAnsi="Garamond" w:cs="Times New Roman"/>
          <w:kern w:val="0"/>
          <w:szCs w:val="24"/>
        </w:rPr>
        <w:t>與輪迴，相續不斷的生死，都是緣起的，所以也一定是緣滅的。苦因貪愛（渴）生，由般若（智慧）而滅。貪愛與般若都在五蘊之內，前文已經講過。</w:t>
      </w:r>
    </w:p>
    <w:p w14:paraId="1C9D21D0"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由是可知，它們生起與熄滅的種子，都在五蘊之內。這才是佛的名言：「在這眾生六尺之軀內，我說即是世界，世界的生起與寂滅，以及走向世界寂滅之道」</w:t>
      </w:r>
      <w:r>
        <w:rPr>
          <w:rStyle w:val="af5"/>
          <w:rFonts w:ascii="Garamond" w:eastAsia="細明體" w:hAnsi="Garamond" w:cs="Times New Roman"/>
          <w:kern w:val="0"/>
          <w:szCs w:val="24"/>
        </w:rPr>
        <w:footnoteReference w:id="131"/>
      </w:r>
      <w:r>
        <w:rPr>
          <w:rFonts w:ascii="Garamond" w:eastAsia="細明體" w:hAnsi="Garamond" w:cs="Times New Roman"/>
          <w:kern w:val="0"/>
          <w:szCs w:val="24"/>
        </w:rPr>
        <w:t>的真實意義。這意思就是說，所有的四聖諦也都在這五蘊之中；也就是說，都在我身中（這裡「世界」二字代替了苦字）。</w:t>
      </w:r>
      <w:r>
        <w:rPr>
          <w:rFonts w:ascii="Garamond" w:eastAsia="細明體" w:hAnsi="Garamond" w:cs="Times New Roman"/>
          <w:kern w:val="0"/>
          <w:szCs w:val="24"/>
        </w:rPr>
        <w:t>這意思也是說：苦的生起與熄滅，並非有賴於外力。</w:t>
      </w:r>
    </w:p>
    <w:p w14:paraId="5326E28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遵照第四聖諦的方法，去發展及培養智慧（般若）（見下章）時，即能澈見生命的奧秘，如實地見到事物的真相。這秘密發現後，真理見到後，所有一切狂熱地製造著輪迴相續的妄見的力量，一時俱歸平靜，不能再產生任何業果。因為妄執已破，對繼續生存的渴愛已斷。就像精神病患在自覺到他疾病的原因和秘密時，他的病就霍然而愈一樣。</w:t>
      </w:r>
    </w:p>
    <w:p w14:paraId="15CE520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在幾乎所有的宗教中，至善之境只有在死後方能達到。涅槃卻可以當生成就，不必等到死方能「獲得」。</w:t>
      </w:r>
    </w:p>
    <w:p w14:paraId="272EAF37"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凡是親證真理、涅槃的人，就是世間最快樂的人。他不受任何「錯綜</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c</w:t>
      </w:r>
      <w:r>
        <w:rPr>
          <w:rFonts w:ascii="Garamond" w:eastAsia="細明體" w:hAnsi="Garamond" w:cs="Times New Roman"/>
          <w:kern w:val="0"/>
          <w:szCs w:val="24"/>
        </w:rPr>
        <w:t>omplex</w:t>
      </w:r>
      <w:r>
        <w:rPr>
          <w:rFonts w:ascii="Garamond" w:eastAsia="細明體" w:hAnsi="Garamond" w:cs="Times New Roman"/>
          <w:kern w:val="0"/>
          <w:szCs w:val="24"/>
        </w:rPr>
        <w:t>）」、迷執、憂、悲、苦惱等苛虐他人的心理狀態所拘縛。他的心理健康是完美的。他不追悔過去，不冥索未來，只是紮紮實實地生活在現在裡。</w:t>
      </w:r>
      <w:r>
        <w:rPr>
          <w:rStyle w:val="af5"/>
          <w:rFonts w:ascii="Garamond" w:eastAsia="細明體" w:hAnsi="Garamond" w:cs="Times New Roman"/>
          <w:kern w:val="0"/>
          <w:szCs w:val="24"/>
        </w:rPr>
        <w:footnoteReference w:id="132"/>
      </w:r>
      <w:r>
        <w:rPr>
          <w:rFonts w:ascii="Garamond" w:eastAsia="細明體" w:hAnsi="Garamond" w:cs="Times New Roman"/>
          <w:kern w:val="0"/>
          <w:szCs w:val="24"/>
        </w:rPr>
        <w:t>因此，他能以最純淨的心情欣賞與享受一切，而不摻雜絲毫自我的成分在內。（譯者按：即陶然與萬物合一，渾然忘我之意。）他是喜悅的、雀躍的、享受著純淨的生活。他的感官愉悅，無所憂煩，心靈寧靜而安詳。</w:t>
      </w:r>
      <w:r>
        <w:rPr>
          <w:rStyle w:val="af5"/>
          <w:rFonts w:ascii="Garamond" w:eastAsia="細明體" w:hAnsi="Garamond" w:cs="Times New Roman"/>
          <w:kern w:val="0"/>
          <w:szCs w:val="24"/>
        </w:rPr>
        <w:footnoteReference w:id="133"/>
      </w:r>
      <w:r>
        <w:rPr>
          <w:rFonts w:ascii="Garamond" w:eastAsia="細明體" w:hAnsi="Garamond" w:cs="Times New Roman"/>
          <w:kern w:val="0"/>
          <w:szCs w:val="24"/>
        </w:rPr>
        <w:t>他既無自私之欲求、憎恚、愚癡、憍慢、狂傲以及一切染著，就只有清淨、溫柔，充滿了博愛、慈悲、和善、同情、了解與寬容。他的服務精神是最純正的，因為他不為自己設想。他不求得、不積儲、甚至不積貯精神的資糧；因為他</w:t>
      </w:r>
      <w:r>
        <w:rPr>
          <w:rFonts w:ascii="Garamond" w:eastAsia="細明體" w:hAnsi="Garamond" w:cs="Times New Roman"/>
          <w:kern w:val="0"/>
          <w:szCs w:val="24"/>
        </w:rPr>
        <w:t>沒有「我」的錯覺，而不渴求重生。</w:t>
      </w:r>
    </w:p>
    <w:p w14:paraId="45049970"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涅槃超越一切兩立與相對的概念，因此它不是一般善惡、是非、存在不存在等觀念所能概括。甚至用以形容涅槃的「快樂」一詞，其意義也迥乎不同。舍利弗有一次說：「同修啊！涅槃真是快樂！涅槃真是快樂！」優陀夷問他：「可是，舍利弗，我的朋友，如果連感覺都沒有了，怎麼會有快樂呢？」舍利弗的答案具有高度的哲學意味，而不是一般所能了解的。他說：「沒有感覺本身就是快樂。」</w:t>
      </w:r>
      <w:r>
        <w:rPr>
          <w:rStyle w:val="af5"/>
          <w:rFonts w:ascii="Garamond" w:eastAsia="細明體" w:hAnsi="Garamond" w:cs="Times New Roman"/>
          <w:kern w:val="0"/>
          <w:szCs w:val="24"/>
        </w:rPr>
        <w:footnoteReference w:id="134"/>
      </w:r>
    </w:p>
    <w:p w14:paraId="5C7F29F7"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涅槃是超越邏輯</w:t>
      </w:r>
      <w:r>
        <w:rPr>
          <w:rFonts w:ascii="Garamond" w:eastAsia="細明體" w:hAnsi="Garamond" w:cs="Times New Roman"/>
          <w:kern w:val="0"/>
          <w:szCs w:val="24"/>
        </w:rPr>
        <w:t>與理性的。不論我們怎樣埋頭精研高深的理論，以臆測涅槃或最終真理與實相，都只能算是一種無作用的、絞盡腦汁的遊戲而已。我們終不能循此途徑而對它有所了解。在幼稚園的小娃娃，不可與人爭辯相對論。如果他耐心而勤奮的鑽研他的學問，有一天也許他會了解它。涅槃是要由智者內證的。如果我們耐心而勤奮的循著「大道」前進，至誠懇切的訓練淨化自己，獲得必要的心靈方面的成長，也許有一天我們可以內證到它，而毋須乎殫精竭慮於鑽研謎樣艱深的文字。</w:t>
      </w:r>
    </w:p>
    <w:p w14:paraId="1579BF20"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現在讓我們回頭面對趨向內證涅槃的大道吧！</w:t>
      </w:r>
    </w:p>
    <w:p w14:paraId="7AA5F2A8" w14:textId="77777777" w:rsidR="003042B9" w:rsidRDefault="0004431E">
      <w:pPr>
        <w:pStyle w:val="10"/>
        <w:pageBreakBefore/>
        <w:jc w:val="center"/>
        <w:rPr>
          <w:rFonts w:ascii="標楷體" w:eastAsia="標楷體" w:hAnsi="標楷體"/>
        </w:rPr>
      </w:pPr>
      <w:bookmarkStart w:id="39" w:name="_Toc69938035"/>
      <w:bookmarkStart w:id="40" w:name="_Toc81286141"/>
      <w:bookmarkStart w:id="41" w:name="_Toc81285729"/>
      <w:bookmarkStart w:id="42" w:name="__RefHeading___Toc43243_4167595869"/>
      <w:bookmarkStart w:id="43" w:name="_Toc69054912"/>
      <w:r>
        <w:rPr>
          <w:rFonts w:ascii="標楷體" w:eastAsia="標楷體" w:hAnsi="標楷體"/>
        </w:rPr>
        <w:t>第五章</w:t>
      </w:r>
      <w:r>
        <w:rPr>
          <w:rFonts w:ascii="標楷體" w:eastAsia="標楷體" w:hAnsi="標楷體"/>
        </w:rPr>
        <w:t xml:space="preserve"> </w:t>
      </w:r>
      <w:r>
        <w:rPr>
          <w:rFonts w:ascii="標楷體" w:eastAsia="標楷體" w:hAnsi="標楷體"/>
        </w:rPr>
        <w:t>第四聖諦：道諦</w:t>
      </w:r>
      <w:bookmarkEnd w:id="39"/>
      <w:bookmarkEnd w:id="40"/>
      <w:bookmarkEnd w:id="41"/>
      <w:bookmarkEnd w:id="42"/>
      <w:bookmarkEnd w:id="43"/>
    </w:p>
    <w:p w14:paraId="4B5B148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Chapter V: The</w:t>
      </w:r>
      <w:r>
        <w:rPr>
          <w:rFonts w:ascii="Garamond" w:eastAsia="細明體" w:hAnsi="Garamond" w:cs="Times New Roman"/>
          <w:kern w:val="0"/>
          <w:szCs w:val="24"/>
        </w:rPr>
        <w:t xml:space="preserve"> Fourth Noble Truth: Magga, The Path</w:t>
      </w:r>
    </w:p>
    <w:p w14:paraId="002FAF34"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細目：戒學（合乎道德的行為）</w:t>
      </w:r>
      <w:r>
        <w:rPr>
          <w:rFonts w:ascii="Garamond" w:eastAsia="細明體" w:hAnsi="Garamond" w:cs="Times New Roman"/>
          <w:kern w:val="0"/>
          <w:szCs w:val="24"/>
        </w:rPr>
        <w:t xml:space="preserve"> —— </w:t>
      </w:r>
      <w:r>
        <w:rPr>
          <w:rFonts w:ascii="Garamond" w:eastAsia="細明體" w:hAnsi="Garamond" w:cs="Times New Roman"/>
          <w:kern w:val="0"/>
          <w:szCs w:val="24"/>
        </w:rPr>
        <w:t>心智訓練</w:t>
      </w:r>
      <w:r>
        <w:rPr>
          <w:rFonts w:ascii="Garamond" w:eastAsia="細明體" w:hAnsi="Garamond" w:cs="Times New Roman"/>
          <w:kern w:val="0"/>
          <w:szCs w:val="24"/>
        </w:rPr>
        <w:t xml:space="preserve"> —— </w:t>
      </w:r>
      <w:r>
        <w:rPr>
          <w:rFonts w:ascii="Garamond" w:eastAsia="細明體" w:hAnsi="Garamond" w:cs="Times New Roman"/>
          <w:kern w:val="0"/>
          <w:szCs w:val="24"/>
        </w:rPr>
        <w:t>慧學</w:t>
      </w:r>
      <w:r>
        <w:rPr>
          <w:rFonts w:ascii="Garamond" w:eastAsia="細明體" w:hAnsi="Garamond" w:cs="Times New Roman"/>
          <w:kern w:val="0"/>
          <w:szCs w:val="24"/>
        </w:rPr>
        <w:t xml:space="preserve"> —— </w:t>
      </w:r>
      <w:r>
        <w:rPr>
          <w:rFonts w:ascii="Garamond" w:eastAsia="細明體" w:hAnsi="Garamond" w:cs="Times New Roman"/>
          <w:kern w:val="0"/>
          <w:szCs w:val="24"/>
        </w:rPr>
        <w:t>兩種知見</w:t>
      </w:r>
      <w:r>
        <w:rPr>
          <w:rFonts w:ascii="Garamond" w:eastAsia="細明體" w:hAnsi="Garamond" w:cs="Times New Roman"/>
          <w:kern w:val="0"/>
          <w:szCs w:val="24"/>
        </w:rPr>
        <w:t xml:space="preserve">—— </w:t>
      </w:r>
      <w:r>
        <w:rPr>
          <w:rFonts w:ascii="Garamond" w:eastAsia="細明體" w:hAnsi="Garamond" w:cs="Times New Roman"/>
          <w:kern w:val="0"/>
          <w:szCs w:val="24"/>
        </w:rPr>
        <w:t>關於四聖諦，我們有四樁事情要做</w:t>
      </w:r>
    </w:p>
    <w:p w14:paraId="406112CA" w14:textId="77777777" w:rsidR="003042B9" w:rsidRDefault="003042B9">
      <w:pPr>
        <w:pStyle w:val="Standarduser"/>
        <w:widowControl/>
        <w:spacing w:before="240" w:after="240" w:line="360" w:lineRule="auto"/>
        <w:ind w:firstLine="480"/>
        <w:jc w:val="both"/>
        <w:rPr>
          <w:rFonts w:ascii="Garamond" w:eastAsia="細明體" w:hAnsi="Garamond" w:cs="Times New Roman"/>
          <w:kern w:val="0"/>
          <w:szCs w:val="24"/>
        </w:rPr>
      </w:pPr>
    </w:p>
    <w:p w14:paraId="671AB25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第四聖諦就是導致苦之止息的途徑</w:t>
      </w:r>
      <w:r>
        <w:rPr>
          <w:rFonts w:ascii="Garamond" w:eastAsia="細明體" w:hAnsi="Garamond" w:cs="Times New Roman"/>
          <w:kern w:val="0"/>
          <w:szCs w:val="24"/>
        </w:rPr>
        <w:t>——</w:t>
      </w:r>
      <w:r>
        <w:rPr>
          <w:rFonts w:ascii="Garamond" w:eastAsia="細明體" w:hAnsi="Garamond" w:cs="Times New Roman"/>
          <w:kern w:val="0"/>
          <w:szCs w:val="24"/>
        </w:rPr>
        <w:t>道。這道叫做中道，因為它是避免兩個極端的。一個極端就是經由感官的享受去追尋快樂，是「低級、平庸、無益的凡夫之道」。另一個極端是經由各種自虐的苦行以尋求快樂，這是「痛苦、無價質而無益的」。佛自己都曾嘗試過這兩種極端，深知其無有實益，才由親身的證驗，發現了「能夠產生知、見，導致寧靜、內證、正覺、涅槃」的中道。這正道一般都稱之為八正道，因為它是由八個部份所組成。這八個部份就是：</w:t>
      </w:r>
    </w:p>
    <w:p w14:paraId="06397FF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一、正見</w:t>
      </w:r>
      <w:r>
        <w:rPr>
          <w:rFonts w:ascii="Garamond" w:eastAsia="細明體" w:hAnsi="Garamond" w:cs="Times New Roman"/>
          <w:kern w:val="0"/>
          <w:szCs w:val="24"/>
        </w:rPr>
        <w:t>——</w:t>
      </w:r>
      <w:r>
        <w:rPr>
          <w:rFonts w:ascii="Garamond" w:eastAsia="細明體" w:hAnsi="Garamond" w:cs="Times New Roman"/>
          <w:kern w:val="0"/>
          <w:szCs w:val="24"/>
        </w:rPr>
        <w:t>正實的知見。</w:t>
      </w:r>
    </w:p>
    <w:p w14:paraId="66EFDD75"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二、正思</w:t>
      </w:r>
      <w:r>
        <w:rPr>
          <w:rFonts w:ascii="Garamond" w:eastAsia="細明體" w:hAnsi="Garamond" w:cs="Times New Roman"/>
          <w:kern w:val="0"/>
          <w:szCs w:val="24"/>
        </w:rPr>
        <w:t>——</w:t>
      </w:r>
      <w:r>
        <w:rPr>
          <w:rFonts w:ascii="Garamond" w:eastAsia="細明體" w:hAnsi="Garamond" w:cs="Times New Roman"/>
          <w:kern w:val="0"/>
          <w:szCs w:val="24"/>
        </w:rPr>
        <w:t>正確的思維。</w:t>
      </w:r>
    </w:p>
    <w:p w14:paraId="1B0FB576"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三、正語</w:t>
      </w:r>
      <w:r>
        <w:rPr>
          <w:rFonts w:ascii="Garamond" w:eastAsia="細明體" w:hAnsi="Garamond" w:cs="Times New Roman"/>
          <w:kern w:val="0"/>
          <w:szCs w:val="24"/>
        </w:rPr>
        <w:t>——</w:t>
      </w:r>
      <w:r>
        <w:rPr>
          <w:rFonts w:ascii="Garamond" w:eastAsia="細明體" w:hAnsi="Garamond" w:cs="Times New Roman"/>
          <w:kern w:val="0"/>
          <w:szCs w:val="24"/>
        </w:rPr>
        <w:t>正直的言語。</w:t>
      </w:r>
    </w:p>
    <w:p w14:paraId="44B12F2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四、正業</w:t>
      </w:r>
      <w:r>
        <w:rPr>
          <w:rFonts w:ascii="Garamond" w:eastAsia="細明體" w:hAnsi="Garamond" w:cs="Times New Roman"/>
          <w:kern w:val="0"/>
          <w:szCs w:val="24"/>
        </w:rPr>
        <w:t>——</w:t>
      </w:r>
      <w:r>
        <w:rPr>
          <w:rFonts w:ascii="Garamond" w:eastAsia="細明體" w:hAnsi="Garamond" w:cs="Times New Roman"/>
          <w:kern w:val="0"/>
          <w:szCs w:val="24"/>
        </w:rPr>
        <w:t>端正的行為。</w:t>
      </w:r>
    </w:p>
    <w:p w14:paraId="5C6BE435"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五、正命</w:t>
      </w:r>
      <w:r>
        <w:rPr>
          <w:rFonts w:ascii="Garamond" w:eastAsia="細明體" w:hAnsi="Garamond" w:cs="Times New Roman"/>
          <w:kern w:val="0"/>
          <w:szCs w:val="24"/>
        </w:rPr>
        <w:t>——</w:t>
      </w:r>
      <w:r>
        <w:rPr>
          <w:rFonts w:ascii="Garamond" w:eastAsia="細明體" w:hAnsi="Garamond" w:cs="Times New Roman"/>
          <w:kern w:val="0"/>
          <w:szCs w:val="24"/>
        </w:rPr>
        <w:t>正當的職業。</w:t>
      </w:r>
    </w:p>
    <w:p w14:paraId="321E9FB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六、正勤</w:t>
      </w:r>
      <w:r>
        <w:rPr>
          <w:rFonts w:ascii="Garamond" w:eastAsia="細明體" w:hAnsi="Garamond" w:cs="Times New Roman"/>
          <w:kern w:val="0"/>
          <w:szCs w:val="24"/>
        </w:rPr>
        <w:t>——</w:t>
      </w:r>
      <w:r>
        <w:rPr>
          <w:rFonts w:ascii="Garamond" w:eastAsia="細明體" w:hAnsi="Garamond" w:cs="Times New Roman"/>
          <w:kern w:val="0"/>
          <w:szCs w:val="24"/>
        </w:rPr>
        <w:t>正好的努力。</w:t>
      </w:r>
    </w:p>
    <w:p w14:paraId="5BE12C5B"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七、正念</w:t>
      </w:r>
      <w:r>
        <w:rPr>
          <w:rFonts w:ascii="Garamond" w:eastAsia="細明體" w:hAnsi="Garamond" w:cs="Times New Roman"/>
          <w:kern w:val="0"/>
          <w:szCs w:val="24"/>
        </w:rPr>
        <w:t>——</w:t>
      </w:r>
      <w:r>
        <w:rPr>
          <w:rFonts w:ascii="Garamond" w:eastAsia="細明體" w:hAnsi="Garamond" w:cs="Times New Roman"/>
          <w:kern w:val="0"/>
          <w:szCs w:val="24"/>
        </w:rPr>
        <w:t>正淨的憶念。</w:t>
      </w:r>
    </w:p>
    <w:p w14:paraId="686F7DD7"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八、正定</w:t>
      </w:r>
      <w:r>
        <w:rPr>
          <w:rFonts w:ascii="Garamond" w:eastAsia="細明體" w:hAnsi="Garamond" w:cs="Times New Roman"/>
          <w:kern w:val="0"/>
          <w:szCs w:val="24"/>
        </w:rPr>
        <w:t>——</w:t>
      </w:r>
      <w:r>
        <w:rPr>
          <w:rFonts w:ascii="Garamond" w:eastAsia="細明體" w:hAnsi="Garamond" w:cs="Times New Roman"/>
          <w:kern w:val="0"/>
          <w:szCs w:val="24"/>
        </w:rPr>
        <w:t>正統的禪定。</w:t>
      </w:r>
    </w:p>
    <w:p w14:paraId="183B98B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獻身說法四十五年，幾乎在他的全部教誡中都牽涉到這一道諦。他以各種不同的方法、不同的措辭，對不同的人宣說這一真諦。完全視聞法者的根器、智慧以及力行能力，而對機施教。但是藏經裡面成千卷佛所說經的要義，不外乎講的是八正道。</w:t>
      </w:r>
    </w:p>
    <w:p w14:paraId="415D943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讀者諸君不可認為上面所列的八條途徑，應當依照上開的一般次序而逐條修習。實際上，應當視各人能力所及，盡可能同時修習。這些道彼此之間互有關連。修習一道，也有助於培育其它各道。</w:t>
      </w:r>
    </w:p>
    <w:p w14:paraId="3E0CF57A"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這八條途徑的主要目的，在促進及完成佛教的基本訓練：就是所謂的戒、定、慧的三學。</w:t>
      </w:r>
      <w:r>
        <w:rPr>
          <w:rStyle w:val="af5"/>
          <w:rFonts w:ascii="Garamond" w:eastAsia="細明體" w:hAnsi="Garamond" w:cs="Times New Roman"/>
          <w:kern w:val="0"/>
          <w:szCs w:val="24"/>
        </w:rPr>
        <w:footnoteReference w:id="135"/>
      </w:r>
      <w:r>
        <w:rPr>
          <w:rFonts w:ascii="Garamond" w:eastAsia="細明體" w:hAnsi="Garamond" w:cs="Times New Roman"/>
          <w:kern w:val="0"/>
          <w:szCs w:val="24"/>
        </w:rPr>
        <w:t>因此，如果將八正道依三學歸類，自將有助於對此一真諦獲得較有條理的瞭解。</w:t>
      </w:r>
    </w:p>
    <w:p w14:paraId="123212D4"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戒學是建立在對一切眾生普遍愛護、慈悲攝持的廣大觀念之上的。這也是佛教的基</w:t>
      </w:r>
      <w:r>
        <w:rPr>
          <w:rFonts w:ascii="Garamond" w:eastAsia="細明體" w:hAnsi="Garamond" w:cs="Times New Roman"/>
          <w:kern w:val="0"/>
          <w:szCs w:val="24"/>
        </w:rPr>
        <w:t>礎。許多學者們談到佛教或寫作有關佛教的文字的時候，往往耽迷於枯燥的哲學及形上學的歧途之中，而忘記了佛教這一偉大理想，實在是一樁遺憾之至的事情。殊不知佛說法乃是「為了眾生的利益，為了眾生的福祉，為了悲憫眾生之故。」</w:t>
      </w:r>
    </w:p>
    <w:p w14:paraId="260909C3"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根據佛教，一個完人必須具備兩種品性：悲與慧。這兩者必須予以等量的培育與發展。悲代表著愛、慈、善、恕以及情感方面的其他高尚情操，也就是心的品質。而慧則代表著理智方面或思想方面的品質。只發展情感而忽略了理智，會造成一個好心的傻瓜。只發展理智而忽略了情感，也許會使人變成一個鐵石心腸的思想家，而毫無對人的</w:t>
      </w:r>
      <w:r>
        <w:rPr>
          <w:rFonts w:ascii="Garamond" w:eastAsia="細明體" w:hAnsi="Garamond" w:cs="Times New Roman"/>
          <w:kern w:val="0"/>
          <w:szCs w:val="24"/>
        </w:rPr>
        <w:t>同情。因此，要成為完人，必須兩者等量培育。這就是佛教生活方式的目的。這裡面，悲與慧是不可分的，下文便見分曉。</w:t>
      </w:r>
    </w:p>
    <w:p w14:paraId="43C840E7"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以愛與悲為基礎的戒學裡，包括了八正道中的三條道：正語、正業與正命。（前開第三、四、五等三正道）</w:t>
      </w:r>
    </w:p>
    <w:p w14:paraId="746EA73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正語的意思是：</w:t>
      </w:r>
      <w:r>
        <w:rPr>
          <w:rFonts w:ascii="Garamond" w:eastAsia="細明體" w:hAnsi="Garamond" w:cs="Times New Roman"/>
          <w:kern w:val="0"/>
          <w:szCs w:val="24"/>
        </w:rPr>
        <w:t>(</w:t>
      </w:r>
      <w:r>
        <w:rPr>
          <w:rFonts w:ascii="Garamond" w:eastAsia="細明體" w:hAnsi="Garamond" w:cs="Times New Roman"/>
          <w:kern w:val="0"/>
          <w:szCs w:val="24"/>
        </w:rPr>
        <w:t>一</w:t>
      </w:r>
      <w:r>
        <w:rPr>
          <w:rFonts w:ascii="Garamond" w:eastAsia="細明體" w:hAnsi="Garamond" w:cs="Times New Roman"/>
          <w:kern w:val="0"/>
          <w:szCs w:val="24"/>
        </w:rPr>
        <w:t>)</w:t>
      </w:r>
      <w:r>
        <w:rPr>
          <w:rFonts w:ascii="Garamond" w:eastAsia="細明體" w:hAnsi="Garamond" w:cs="Times New Roman"/>
          <w:kern w:val="0"/>
          <w:szCs w:val="24"/>
        </w:rPr>
        <w:t>不妄語，</w:t>
      </w:r>
      <w:r>
        <w:rPr>
          <w:rFonts w:ascii="Garamond" w:eastAsia="細明體" w:hAnsi="Garamond" w:cs="Times New Roman"/>
          <w:kern w:val="0"/>
          <w:szCs w:val="24"/>
        </w:rPr>
        <w:t>(</w:t>
      </w:r>
      <w:r>
        <w:rPr>
          <w:rFonts w:ascii="Garamond" w:eastAsia="細明體" w:hAnsi="Garamond" w:cs="Times New Roman"/>
          <w:kern w:val="0"/>
          <w:szCs w:val="24"/>
        </w:rPr>
        <w:t>二</w:t>
      </w:r>
      <w:r>
        <w:rPr>
          <w:rFonts w:ascii="Garamond" w:eastAsia="細明體" w:hAnsi="Garamond" w:cs="Times New Roman"/>
          <w:kern w:val="0"/>
          <w:szCs w:val="24"/>
        </w:rPr>
        <w:t>)</w:t>
      </w:r>
      <w:r>
        <w:rPr>
          <w:rFonts w:ascii="Garamond" w:eastAsia="細明體" w:hAnsi="Garamond" w:cs="Times New Roman"/>
          <w:kern w:val="0"/>
          <w:szCs w:val="24"/>
        </w:rPr>
        <w:t>不竊議、誹謗、及發表足以引起個人或團體間憎恨、敵意、傾軋、不和的言論，</w:t>
      </w:r>
      <w:r>
        <w:rPr>
          <w:rFonts w:ascii="Garamond" w:eastAsia="細明體" w:hAnsi="Garamond" w:cs="Times New Roman"/>
          <w:kern w:val="0"/>
          <w:szCs w:val="24"/>
        </w:rPr>
        <w:t>(</w:t>
      </w:r>
      <w:r>
        <w:rPr>
          <w:rFonts w:ascii="Garamond" w:eastAsia="細明體" w:hAnsi="Garamond" w:cs="Times New Roman"/>
          <w:kern w:val="0"/>
          <w:szCs w:val="24"/>
        </w:rPr>
        <w:t>三</w:t>
      </w:r>
      <w:r>
        <w:rPr>
          <w:rFonts w:ascii="Garamond" w:eastAsia="細明體" w:hAnsi="Garamond" w:cs="Times New Roman"/>
          <w:kern w:val="0"/>
          <w:szCs w:val="24"/>
        </w:rPr>
        <w:t>)</w:t>
      </w:r>
      <w:r>
        <w:rPr>
          <w:rFonts w:ascii="Garamond" w:eastAsia="細明體" w:hAnsi="Garamond" w:cs="Times New Roman"/>
          <w:kern w:val="0"/>
          <w:szCs w:val="24"/>
        </w:rPr>
        <w:t>不用苛刻、粗魯、無禮、酷毒、及罵詈的言辭，</w:t>
      </w:r>
      <w:r>
        <w:rPr>
          <w:rFonts w:ascii="Garamond" w:eastAsia="細明體" w:hAnsi="Garamond" w:cs="Times New Roman"/>
          <w:kern w:val="0"/>
          <w:szCs w:val="24"/>
        </w:rPr>
        <w:t>(</w:t>
      </w:r>
      <w:r>
        <w:rPr>
          <w:rFonts w:ascii="Garamond" w:eastAsia="細明體" w:hAnsi="Garamond" w:cs="Times New Roman"/>
          <w:kern w:val="0"/>
          <w:szCs w:val="24"/>
        </w:rPr>
        <w:t>四</w:t>
      </w:r>
      <w:r>
        <w:rPr>
          <w:rFonts w:ascii="Garamond" w:eastAsia="細明體" w:hAnsi="Garamond" w:cs="Times New Roman"/>
          <w:kern w:val="0"/>
          <w:szCs w:val="24"/>
        </w:rPr>
        <w:t>)</w:t>
      </w:r>
      <w:r>
        <w:rPr>
          <w:rFonts w:ascii="Garamond" w:eastAsia="細明體" w:hAnsi="Garamond" w:cs="Times New Roman"/>
          <w:kern w:val="0"/>
          <w:szCs w:val="24"/>
        </w:rPr>
        <w:t>不作無意義、無利益而愚蠢之饒舌與空談。這幾種不正當而有害的言語既已戒絕，則發言自然真實，用詞自然友善、愉快、溫柔、充滿意義與利益。凡人發言，不可不慎</w:t>
      </w:r>
      <w:r>
        <w:rPr>
          <w:rFonts w:ascii="Garamond" w:eastAsia="細明體" w:hAnsi="Garamond" w:cs="Times New Roman"/>
          <w:kern w:val="0"/>
          <w:szCs w:val="24"/>
        </w:rPr>
        <w:t>。說話必須顧到時地。如所言無益，則應保持「高貴的緘默」。</w:t>
      </w:r>
    </w:p>
    <w:p w14:paraId="54111BBB"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正業的目的是提倡合乎道義、榮譽而和平的行為。它的戒條是不殺生、不偷盜、不作不誠實的交易，及非法的性交。而應當幫助別人過一種堂堂正正的、和平而光榮的生活。</w:t>
      </w:r>
    </w:p>
    <w:p w14:paraId="2F61A46F"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正命的意思，就是不從事於他人有害的職業，例如販賣軍火武器、醇酒鴆毒、屠宰、欺詐等。而應以光榮無咎，不危害他人之職業為生計。從這一條可見佛教是強烈反對任何戰爭的。因為它制定販賣軍火武器是邪惡而不正當的生計。</w:t>
      </w:r>
    </w:p>
    <w:p w14:paraId="4FEE0573"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八正道中這三條（正語、正業、正命）構成合乎倫理的行為（戒學）。須知佛教的倫理與道德的行為，是以</w:t>
      </w:r>
      <w:r>
        <w:rPr>
          <w:rFonts w:ascii="Garamond" w:eastAsia="細明體" w:hAnsi="Garamond" w:cs="Times New Roman"/>
          <w:kern w:val="0"/>
          <w:szCs w:val="24"/>
        </w:rPr>
        <w:t>增進個人及社會生活的和諧快樂為目的的。這種道德的行為，是所有精神方面的高度成就所不可或缺的基礎。精神生活的開展，如果沒有這道德的基礎，是不可能達到的。</w:t>
      </w:r>
    </w:p>
    <w:p w14:paraId="7953DF6C"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其次就是心智的鍛鍊（定學）。此包括了八正道的另外三條：正勤、正念</w:t>
      </w:r>
      <w:r>
        <w:rPr>
          <w:rStyle w:val="af5"/>
          <w:rFonts w:ascii="Garamond" w:eastAsia="細明體" w:hAnsi="Garamond" w:cs="Times New Roman"/>
          <w:kern w:val="0"/>
          <w:szCs w:val="24"/>
        </w:rPr>
        <w:footnoteReference w:id="136"/>
      </w:r>
      <w:r>
        <w:rPr>
          <w:rFonts w:ascii="Garamond" w:eastAsia="細明體" w:hAnsi="Garamond" w:cs="Times New Roman"/>
          <w:kern w:val="0"/>
          <w:szCs w:val="24"/>
        </w:rPr>
        <w:t>與正定（前開六、七、八等三條）。</w:t>
      </w:r>
    </w:p>
    <w:p w14:paraId="21AF197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正勤（亦作正精進）就是以堅強蓬勃的意志</w:t>
      </w:r>
      <w:r>
        <w:rPr>
          <w:rFonts w:ascii="Garamond" w:eastAsia="細明體" w:hAnsi="Garamond" w:cs="Times New Roman"/>
          <w:kern w:val="0"/>
          <w:szCs w:val="24"/>
        </w:rPr>
        <w:t>(</w:t>
      </w:r>
      <w:r>
        <w:rPr>
          <w:rFonts w:ascii="Garamond" w:eastAsia="細明體" w:hAnsi="Garamond" w:cs="Times New Roman"/>
          <w:kern w:val="0"/>
          <w:szCs w:val="24"/>
        </w:rPr>
        <w:t>一</w:t>
      </w:r>
      <w:r>
        <w:rPr>
          <w:rFonts w:ascii="Garamond" w:eastAsia="細明體" w:hAnsi="Garamond" w:cs="Times New Roman"/>
          <w:kern w:val="0"/>
          <w:szCs w:val="24"/>
        </w:rPr>
        <w:t>)</w:t>
      </w:r>
      <w:r>
        <w:rPr>
          <w:rFonts w:ascii="Garamond" w:eastAsia="細明體" w:hAnsi="Garamond" w:cs="Times New Roman"/>
          <w:kern w:val="0"/>
          <w:szCs w:val="24"/>
        </w:rPr>
        <w:t>以阻止邪惡不善的念頭的生起，</w:t>
      </w:r>
      <w:r>
        <w:rPr>
          <w:rFonts w:ascii="Garamond" w:eastAsia="細明體" w:hAnsi="Garamond" w:cs="Times New Roman"/>
          <w:kern w:val="0"/>
          <w:szCs w:val="24"/>
        </w:rPr>
        <w:t>(</w:t>
      </w:r>
      <w:r>
        <w:rPr>
          <w:rFonts w:ascii="Garamond" w:eastAsia="細明體" w:hAnsi="Garamond" w:cs="Times New Roman"/>
          <w:kern w:val="0"/>
          <w:szCs w:val="24"/>
        </w:rPr>
        <w:t>二</w:t>
      </w:r>
      <w:r>
        <w:rPr>
          <w:rFonts w:ascii="Garamond" w:eastAsia="細明體" w:hAnsi="Garamond" w:cs="Times New Roman"/>
          <w:kern w:val="0"/>
          <w:szCs w:val="24"/>
        </w:rPr>
        <w:t>)</w:t>
      </w:r>
      <w:r>
        <w:rPr>
          <w:rFonts w:ascii="Garamond" w:eastAsia="細明體" w:hAnsi="Garamond" w:cs="Times New Roman"/>
          <w:kern w:val="0"/>
          <w:szCs w:val="24"/>
        </w:rPr>
        <w:t>以袪除已生起的邪惡不善的念頭，</w:t>
      </w:r>
      <w:r>
        <w:rPr>
          <w:rFonts w:ascii="Garamond" w:eastAsia="細明體" w:hAnsi="Garamond" w:cs="Times New Roman"/>
          <w:kern w:val="0"/>
          <w:szCs w:val="24"/>
        </w:rPr>
        <w:t>(</w:t>
      </w:r>
      <w:r>
        <w:rPr>
          <w:rFonts w:ascii="Garamond" w:eastAsia="細明體" w:hAnsi="Garamond" w:cs="Times New Roman"/>
          <w:kern w:val="0"/>
          <w:szCs w:val="24"/>
        </w:rPr>
        <w:t>三</w:t>
      </w:r>
      <w:r>
        <w:rPr>
          <w:rFonts w:ascii="Garamond" w:eastAsia="細明體" w:hAnsi="Garamond" w:cs="Times New Roman"/>
          <w:kern w:val="0"/>
          <w:szCs w:val="24"/>
        </w:rPr>
        <w:t>)</w:t>
      </w:r>
      <w:r>
        <w:rPr>
          <w:rFonts w:ascii="Garamond" w:eastAsia="細明體" w:hAnsi="Garamond" w:cs="Times New Roman"/>
          <w:kern w:val="0"/>
          <w:szCs w:val="24"/>
        </w:rPr>
        <w:t>使得尚未生起的善良健全的念頭得以生起，</w:t>
      </w:r>
      <w:r>
        <w:rPr>
          <w:rFonts w:ascii="Garamond" w:eastAsia="細明體" w:hAnsi="Garamond" w:cs="Times New Roman"/>
          <w:kern w:val="0"/>
          <w:szCs w:val="24"/>
        </w:rPr>
        <w:t>(</w:t>
      </w:r>
      <w:r>
        <w:rPr>
          <w:rFonts w:ascii="Garamond" w:eastAsia="細明體" w:hAnsi="Garamond" w:cs="Times New Roman"/>
          <w:kern w:val="0"/>
          <w:szCs w:val="24"/>
        </w:rPr>
        <w:t>四</w:t>
      </w:r>
      <w:r>
        <w:rPr>
          <w:rFonts w:ascii="Garamond" w:eastAsia="細明體" w:hAnsi="Garamond" w:cs="Times New Roman"/>
          <w:kern w:val="0"/>
          <w:szCs w:val="24"/>
        </w:rPr>
        <w:t>)</w:t>
      </w:r>
      <w:r>
        <w:rPr>
          <w:rFonts w:ascii="Garamond" w:eastAsia="細明體" w:hAnsi="Garamond" w:cs="Times New Roman"/>
          <w:kern w:val="0"/>
          <w:szCs w:val="24"/>
        </w:rPr>
        <w:t>使已生起的善良健全的念頭充份發展而臻於至善之域。</w:t>
      </w:r>
    </w:p>
    <w:p w14:paraId="55718F93"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正念</w:t>
      </w:r>
      <w:r>
        <w:rPr>
          <w:rStyle w:val="af5"/>
          <w:rFonts w:ascii="Garamond" w:eastAsia="細明體" w:hAnsi="Garamond" w:cs="Times New Roman"/>
          <w:kern w:val="0"/>
          <w:szCs w:val="24"/>
        </w:rPr>
        <w:footnoteReference w:id="137"/>
      </w:r>
      <w:r>
        <w:rPr>
          <w:rFonts w:ascii="Garamond" w:eastAsia="細明體" w:hAnsi="Garamond" w:cs="Times New Roman"/>
          <w:kern w:val="0"/>
          <w:szCs w:val="24"/>
        </w:rPr>
        <w:t>就是對於</w:t>
      </w:r>
      <w:r>
        <w:rPr>
          <w:rFonts w:ascii="Garamond" w:eastAsia="細明體" w:hAnsi="Garamond" w:cs="Times New Roman"/>
          <w:kern w:val="0"/>
          <w:szCs w:val="24"/>
        </w:rPr>
        <w:t>(</w:t>
      </w:r>
      <w:r>
        <w:rPr>
          <w:rFonts w:ascii="Garamond" w:eastAsia="細明體" w:hAnsi="Garamond" w:cs="Times New Roman"/>
          <w:kern w:val="0"/>
          <w:szCs w:val="24"/>
        </w:rPr>
        <w:t>一</w:t>
      </w:r>
      <w:r>
        <w:rPr>
          <w:rFonts w:ascii="Garamond" w:eastAsia="細明體" w:hAnsi="Garamond" w:cs="Times New Roman"/>
          <w:kern w:val="0"/>
          <w:szCs w:val="24"/>
        </w:rPr>
        <w:t>)</w:t>
      </w:r>
      <w:r>
        <w:rPr>
          <w:rFonts w:ascii="Garamond" w:eastAsia="細明體" w:hAnsi="Garamond" w:cs="Times New Roman"/>
          <w:kern w:val="0"/>
          <w:szCs w:val="24"/>
        </w:rPr>
        <w:t>身體的活動，</w:t>
      </w:r>
      <w:r>
        <w:rPr>
          <w:rFonts w:ascii="Garamond" w:eastAsia="細明體" w:hAnsi="Garamond" w:cs="Times New Roman"/>
          <w:kern w:val="0"/>
          <w:szCs w:val="24"/>
        </w:rPr>
        <w:t>(</w:t>
      </w:r>
      <w:r>
        <w:rPr>
          <w:rFonts w:ascii="Garamond" w:eastAsia="細明體" w:hAnsi="Garamond" w:cs="Times New Roman"/>
          <w:kern w:val="0"/>
          <w:szCs w:val="24"/>
        </w:rPr>
        <w:t>二</w:t>
      </w:r>
      <w:r>
        <w:rPr>
          <w:rFonts w:ascii="Garamond" w:eastAsia="細明體" w:hAnsi="Garamond" w:cs="Times New Roman"/>
          <w:kern w:val="0"/>
          <w:szCs w:val="24"/>
        </w:rPr>
        <w:t>)</w:t>
      </w:r>
      <w:r>
        <w:rPr>
          <w:rFonts w:ascii="Garamond" w:eastAsia="細明體" w:hAnsi="Garamond" w:cs="Times New Roman"/>
          <w:kern w:val="0"/>
          <w:szCs w:val="24"/>
        </w:rPr>
        <w:t>情緒的感受，</w:t>
      </w:r>
      <w:r>
        <w:rPr>
          <w:rFonts w:ascii="Garamond" w:eastAsia="細明體" w:hAnsi="Garamond" w:cs="Times New Roman"/>
          <w:kern w:val="0"/>
          <w:szCs w:val="24"/>
        </w:rPr>
        <w:t>(</w:t>
      </w:r>
      <w:r>
        <w:rPr>
          <w:rFonts w:ascii="Garamond" w:eastAsia="細明體" w:hAnsi="Garamond" w:cs="Times New Roman"/>
          <w:kern w:val="0"/>
          <w:szCs w:val="24"/>
        </w:rPr>
        <w:t>三</w:t>
      </w:r>
      <w:r>
        <w:rPr>
          <w:rFonts w:ascii="Garamond" w:eastAsia="細明體" w:hAnsi="Garamond" w:cs="Times New Roman"/>
          <w:kern w:val="0"/>
          <w:szCs w:val="24"/>
        </w:rPr>
        <w:t>)</w:t>
      </w:r>
      <w:r>
        <w:rPr>
          <w:rFonts w:ascii="Garamond" w:eastAsia="細明體" w:hAnsi="Garamond" w:cs="Times New Roman"/>
          <w:kern w:val="0"/>
          <w:szCs w:val="24"/>
        </w:rPr>
        <w:t>心智的活動，</w:t>
      </w:r>
      <w:r>
        <w:rPr>
          <w:rFonts w:ascii="Garamond" w:eastAsia="細明體" w:hAnsi="Garamond" w:cs="Times New Roman"/>
          <w:kern w:val="0"/>
          <w:szCs w:val="24"/>
        </w:rPr>
        <w:t>(</w:t>
      </w:r>
      <w:r>
        <w:rPr>
          <w:rFonts w:ascii="Garamond" w:eastAsia="細明體" w:hAnsi="Garamond" w:cs="Times New Roman"/>
          <w:kern w:val="0"/>
          <w:szCs w:val="24"/>
        </w:rPr>
        <w:t>四</w:t>
      </w:r>
      <w:r>
        <w:rPr>
          <w:rFonts w:ascii="Garamond" w:eastAsia="細明體" w:hAnsi="Garamond" w:cs="Times New Roman"/>
          <w:kern w:val="0"/>
          <w:szCs w:val="24"/>
        </w:rPr>
        <w:t>)</w:t>
      </w:r>
      <w:r>
        <w:rPr>
          <w:rFonts w:ascii="Garamond" w:eastAsia="細明體" w:hAnsi="Garamond" w:cs="Times New Roman"/>
          <w:kern w:val="0"/>
          <w:szCs w:val="24"/>
        </w:rPr>
        <w:t>觀念、思想、見解等法，精勤注意觀照，憶念不懈。</w:t>
      </w:r>
    </w:p>
    <w:p w14:paraId="009DD8F7" w14:textId="77777777" w:rsidR="003042B9" w:rsidRDefault="0004431E">
      <w:pPr>
        <w:pStyle w:val="TableContents"/>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將注意集中於呼吸（數息法、觀出入息法），是一種很有名的方法，可以從鍛鍊身體而達到精</w:t>
      </w:r>
      <w:r>
        <w:rPr>
          <w:rFonts w:ascii="Garamond" w:eastAsia="細明體" w:hAnsi="Garamond" w:cs="Times New Roman"/>
          <w:kern w:val="0"/>
          <w:szCs w:val="24"/>
        </w:rPr>
        <w:t>神的開展。此外，尚有多種修習禪觀的方法，也都以集中注意於身體為發展正念的途徑。</w:t>
      </w:r>
    </w:p>
    <w:p w14:paraId="4299380C" w14:textId="77777777" w:rsidR="003042B9" w:rsidRDefault="0004431E">
      <w:pPr>
        <w:pStyle w:val="TableContents"/>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關於情緒的感受，行者必須對各種感受，愉快的、不愉快的、中性的；以及它們在他體內生起及消失的過程，無不了了分明。</w:t>
      </w:r>
    </w:p>
    <w:p w14:paraId="0B0806AC"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關於心智的活動，行者必須自覺他的念頭是否淫佚？是否瞋恚？是否迷惑？是否散亂？還是繫著一處。就照這樣子，行者對於本身每一舉心動念，如何生起？如何消失？俱應了了分明。</w:t>
      </w:r>
    </w:p>
    <w:p w14:paraId="4DF4990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至於意念、思想、觀念等，行者必須了解它的性質：如何生起？如何消失？如何開展？如何抑制？摧毀？</w:t>
      </w:r>
    </w:p>
    <w:p w14:paraId="3BA053C7"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以上四種心智的培育或禪觀的修持，在《四念處經》中也有詳盡的論究</w:t>
      </w:r>
      <w:r>
        <w:rPr>
          <w:rFonts w:ascii="Garamond" w:eastAsia="細明體" w:hAnsi="Garamond" w:cs="Times New Roman"/>
          <w:kern w:val="0"/>
          <w:szCs w:val="24"/>
        </w:rPr>
        <w:t>。</w:t>
      </w:r>
      <w:r>
        <w:rPr>
          <w:rStyle w:val="af5"/>
          <w:rFonts w:ascii="Garamond" w:eastAsia="細明體" w:hAnsi="Garamond" w:cs="Times New Roman"/>
          <w:kern w:val="0"/>
          <w:szCs w:val="24"/>
        </w:rPr>
        <w:footnoteReference w:id="138"/>
      </w:r>
    </w:p>
    <w:p w14:paraId="10BABAC9"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心智的鍛鍊中的第三項，也是最後一項，就是導致四禪的正定。這禪定一般都誤叫它做出神或神遊</w:t>
      </w:r>
      <w:r>
        <w:rPr>
          <w:rStyle w:val="af5"/>
          <w:rFonts w:ascii="Garamond" w:eastAsia="細明體" w:hAnsi="Garamond" w:cs="Times New Roman"/>
          <w:kern w:val="0"/>
          <w:szCs w:val="24"/>
        </w:rPr>
        <w:footnoteReference w:id="139"/>
      </w:r>
      <w:r>
        <w:rPr>
          <w:rFonts w:ascii="Garamond" w:eastAsia="細明體" w:hAnsi="Garamond" w:cs="Times New Roman"/>
          <w:kern w:val="0"/>
          <w:szCs w:val="24"/>
        </w:rPr>
        <w:t>，修到初禪的時候，行者若干強烈的慾望以及不健全的思想如淫慾、瞋忿、貪睡、掉悔、疑法（五蓋）等，一時盡除。心裡常保持喜樂二支及某些心理活動。到二禪的境界時，所有思想的活動全部被抑制，從而產生內淨支及一心支</w:t>
      </w:r>
      <w:r>
        <w:rPr>
          <w:rStyle w:val="af5"/>
          <w:rFonts w:ascii="Garamond" w:eastAsia="細明體" w:hAnsi="Garamond" w:cs="Times New Roman"/>
          <w:kern w:val="0"/>
          <w:szCs w:val="24"/>
        </w:rPr>
        <w:footnoteReference w:id="140"/>
      </w:r>
      <w:r>
        <w:rPr>
          <w:rFonts w:ascii="Garamond" w:eastAsia="細明體" w:hAnsi="Garamond" w:cs="Times New Roman"/>
          <w:kern w:val="0"/>
          <w:szCs w:val="24"/>
        </w:rPr>
        <w:t>，同時保留喜支與樂支。三禪時，喜支因為是一至種動態的感受，也消失了。但是樂支仍在，另外還加了行捨的一支。到了四禪的境地，所有一切的感受，甚至樂、非樂、喜、憂悔都消失了，只餘純淨的捨支與念支。</w:t>
      </w:r>
    </w:p>
    <w:p w14:paraId="669C5B0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心智就是這樣子經由正勤、正念與正定的訓練與約束而發達起來的。</w:t>
      </w:r>
    </w:p>
    <w:p w14:paraId="175DFE1B"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其餘兩條道：正見與正思，就構成三學中的慧學。</w:t>
      </w:r>
    </w:p>
    <w:p w14:paraId="0BEA195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正思所表詮的，是對一切眾生愛護的思維、非暴力的思維、及捨己的離欲不執著的思維。在這裡請注意：將捨己的無著、愛護、以及非暴力的思維歸在慧學之內，是很關重要的。這很明顯的表示真正的智慧是賦有這些特質的。而一切自私的欲</w:t>
      </w:r>
      <w:r>
        <w:rPr>
          <w:rFonts w:ascii="Garamond" w:eastAsia="細明體" w:hAnsi="Garamond" w:cs="Times New Roman"/>
          <w:kern w:val="0"/>
          <w:szCs w:val="24"/>
        </w:rPr>
        <w:t>念、瞋恚、憎恨、暴力，都是缺乏智慧的結果。在任何的生活圈子裡，無論是個人的、社會的、或政治的，都是如此。</w:t>
      </w:r>
    </w:p>
    <w:p w14:paraId="2EDBF089"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正見就是對事物的如實知見，而四聖諦也就是闡釋一切事物的真相。因此，正見最後就變成對於四聖諦的知見。這知見就是直窺最終實相的最高智慧。根據佛教，知見有兩種：我們一般稱之為知見的實在只是知識；一堆累積的記憶，以及根據若干已知的條件，經由理性對某一課題所得的瞭解而已。這種知見叫做事見，是不很深入的見解。真正深入的知見叫做理見，是不關事物的名稱、標誌，而對其實際相狀所具的真知灼見。這種深見只有在心地中一切雜染都</w:t>
      </w:r>
      <w:r>
        <w:rPr>
          <w:rFonts w:ascii="Garamond" w:eastAsia="細明體" w:hAnsi="Garamond" w:cs="Times New Roman"/>
          <w:kern w:val="0"/>
          <w:szCs w:val="24"/>
        </w:rPr>
        <w:t>已滌除淨盡，而且經過禪定的鍛鍊，達到充分發展的程度，方有可能。</w:t>
      </w:r>
      <w:r>
        <w:rPr>
          <w:rStyle w:val="af5"/>
          <w:rFonts w:ascii="Garamond" w:eastAsia="細明體" w:hAnsi="Garamond" w:cs="Times New Roman"/>
          <w:kern w:val="0"/>
          <w:szCs w:val="24"/>
        </w:rPr>
        <w:footnoteReference w:id="141"/>
      </w:r>
    </w:p>
    <w:p w14:paraId="46A772E3"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從這篇簡短的敘述道諦的文字裡，可以看出這「道」乃是一種生活方式，為每一個人所應遵行、修習、宏揚的。它是身口意的自律、自我的開展、自我的淨化。它與信仰、祈禱、崇拜與儀規完全無關。從這一意義來講，它不含有任何通俗稱為「宗教」的成分。它是一條通過道德、理性與精神的完美化而走向最終實相、圓滿自在、快樂與和平的途徑。</w:t>
      </w:r>
    </w:p>
    <w:p w14:paraId="20EF545F"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在佛教國度裡，遇到宗教節日，也有些簡單而優美的習俗與儀式。它們與真正的</w:t>
      </w:r>
      <w:r>
        <w:rPr>
          <w:rFonts w:ascii="Garamond" w:eastAsia="細明體" w:hAnsi="Garamond" w:cs="Times New Roman"/>
          <w:kern w:val="0"/>
          <w:szCs w:val="24"/>
        </w:rPr>
        <w:t>「道」很少關係。但也有相當的價值，因為它們能滿足對教義理解較淺的信徒們若干宗教情緒的需要，而逐漸援引他們走上這條聖道。</w:t>
      </w:r>
    </w:p>
    <w:p w14:paraId="18847530"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關於四聖諦，我們有四樁事情要做：</w:t>
      </w:r>
    </w:p>
    <w:p w14:paraId="2C908084"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第一聖諦是苦諦</w:t>
      </w:r>
      <w:r>
        <w:rPr>
          <w:rFonts w:ascii="Garamond" w:eastAsia="細明體" w:hAnsi="Garamond" w:cs="Times New Roman"/>
          <w:kern w:val="0"/>
          <w:szCs w:val="24"/>
        </w:rPr>
        <w:t>——</w:t>
      </w:r>
      <w:r>
        <w:rPr>
          <w:rFonts w:ascii="Garamond" w:eastAsia="細明體" w:hAnsi="Garamond" w:cs="Times New Roman"/>
          <w:kern w:val="0"/>
          <w:szCs w:val="24"/>
        </w:rPr>
        <w:t>人生的實相。一切苦難、憂患、喜樂、缺陷、不如意、無常、無實，都是人生的實際。關於這點，我們要做的是，清楚而澈底地了知這苦的事實。</w:t>
      </w:r>
    </w:p>
    <w:p w14:paraId="3E9F05C5"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第二聖諦</w:t>
      </w:r>
      <w:r>
        <w:rPr>
          <w:rFonts w:ascii="Garamond" w:eastAsia="細明體" w:hAnsi="Garamond" w:cs="Times New Roman"/>
          <w:kern w:val="0"/>
          <w:szCs w:val="24"/>
        </w:rPr>
        <w:t>——</w:t>
      </w:r>
      <w:r>
        <w:rPr>
          <w:rFonts w:ascii="Garamond" w:eastAsia="細明體" w:hAnsi="Garamond" w:cs="Times New Roman"/>
          <w:kern w:val="0"/>
          <w:szCs w:val="24"/>
        </w:rPr>
        <w:t>苦的根源。這根源是貪欲、「渴（愛）」以及伴隨著它們的種種染污不淨法。僅僅瞭解這一事實是不夠的。我們要做的是，拋棄它、袪除它、消滅它、根絕它。</w:t>
      </w:r>
    </w:p>
    <w:p w14:paraId="75AD2AC8"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第三聖諦是滅諦</w:t>
      </w:r>
      <w:r>
        <w:rPr>
          <w:rFonts w:ascii="Garamond" w:eastAsia="細明體" w:hAnsi="Garamond" w:cs="Times New Roman"/>
          <w:kern w:val="0"/>
          <w:szCs w:val="24"/>
        </w:rPr>
        <w:t>——</w:t>
      </w:r>
      <w:r>
        <w:rPr>
          <w:rFonts w:ascii="Garamond" w:eastAsia="細明體" w:hAnsi="Garamond" w:cs="Times New Roman"/>
          <w:kern w:val="0"/>
          <w:szCs w:val="24"/>
        </w:rPr>
        <w:t>涅槃、絕對真理、最終實相。在這方面我們</w:t>
      </w:r>
      <w:r>
        <w:rPr>
          <w:rFonts w:ascii="Garamond" w:eastAsia="細明體" w:hAnsi="Garamond" w:cs="Times New Roman"/>
          <w:kern w:val="0"/>
          <w:szCs w:val="24"/>
        </w:rPr>
        <w:t>要做的是，去親身體證它。</w:t>
      </w:r>
    </w:p>
    <w:p w14:paraId="0F4F4128"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第四聖諦</w:t>
      </w:r>
      <w:r>
        <w:rPr>
          <w:rFonts w:ascii="Garamond" w:eastAsia="細明體" w:hAnsi="Garamond" w:cs="Times New Roman"/>
          <w:kern w:val="0"/>
          <w:szCs w:val="24"/>
        </w:rPr>
        <w:t>——</w:t>
      </w:r>
      <w:r>
        <w:rPr>
          <w:rFonts w:ascii="Garamond" w:eastAsia="細明體" w:hAnsi="Garamond" w:cs="Times New Roman"/>
          <w:kern w:val="0"/>
          <w:szCs w:val="24"/>
        </w:rPr>
        <w:t>導向體證涅槃之路。但僅僅有了對這「道」的智識，不論多麼澈底，都是沒有用的。這方面我們的工作是依教奉行，鍥而不捨。</w:t>
      </w:r>
      <w:r>
        <w:rPr>
          <w:rStyle w:val="af5"/>
          <w:rFonts w:ascii="Garamond" w:eastAsia="細明體" w:hAnsi="Garamond" w:cs="Times New Roman"/>
          <w:kern w:val="0"/>
          <w:szCs w:val="24"/>
        </w:rPr>
        <w:footnoteReference w:id="142"/>
      </w:r>
    </w:p>
    <w:p w14:paraId="6E8350CE" w14:textId="77777777" w:rsidR="003042B9" w:rsidRDefault="003042B9">
      <w:pPr>
        <w:pStyle w:val="Standarduser"/>
        <w:rPr>
          <w:rFonts w:ascii="Garamond" w:eastAsia="細明體" w:hAnsi="Garamond" w:cs="Times New Roman"/>
          <w:color w:val="0000FF"/>
          <w:kern w:val="0"/>
          <w:sz w:val="20"/>
          <w:szCs w:val="20"/>
          <w:u w:val="single"/>
          <w:vertAlign w:val="superscript"/>
        </w:rPr>
      </w:pPr>
    </w:p>
    <w:p w14:paraId="3EBFCE4C" w14:textId="77777777" w:rsidR="003042B9" w:rsidRDefault="0004431E">
      <w:pPr>
        <w:pStyle w:val="10"/>
        <w:pageBreakBefore/>
        <w:jc w:val="center"/>
        <w:rPr>
          <w:rFonts w:ascii="標楷體" w:eastAsia="標楷體" w:hAnsi="標楷體"/>
        </w:rPr>
      </w:pPr>
      <w:bookmarkStart w:id="44" w:name="_Toc69938036"/>
      <w:bookmarkStart w:id="45" w:name="_Toc81286142"/>
      <w:bookmarkStart w:id="46" w:name="_Toc81285730"/>
      <w:bookmarkStart w:id="47" w:name="__RefHeading___Toc43245_4167595869"/>
      <w:bookmarkStart w:id="48" w:name="_Toc69054913"/>
      <w:r>
        <w:rPr>
          <w:rFonts w:ascii="標楷體" w:eastAsia="標楷體" w:hAnsi="標楷體"/>
        </w:rPr>
        <w:t>第六章</w:t>
      </w:r>
      <w:r>
        <w:rPr>
          <w:rFonts w:ascii="標楷體" w:eastAsia="標楷體" w:hAnsi="標楷體"/>
        </w:rPr>
        <w:t xml:space="preserve"> </w:t>
      </w:r>
      <w:r>
        <w:rPr>
          <w:rFonts w:ascii="標楷體" w:eastAsia="標楷體" w:hAnsi="標楷體"/>
        </w:rPr>
        <w:t>無我論</w:t>
      </w:r>
      <w:bookmarkEnd w:id="44"/>
      <w:bookmarkEnd w:id="45"/>
      <w:bookmarkEnd w:id="46"/>
      <w:bookmarkEnd w:id="47"/>
      <w:bookmarkEnd w:id="48"/>
    </w:p>
    <w:p w14:paraId="5F59FCF8" w14:textId="77777777" w:rsidR="003042B9" w:rsidRDefault="0004431E">
      <w:pPr>
        <w:pStyle w:val="Standarduser"/>
        <w:widowControl/>
        <w:spacing w:before="240" w:after="240" w:line="360" w:lineRule="auto"/>
        <w:ind w:firstLine="480"/>
        <w:jc w:val="center"/>
        <w:rPr>
          <w:rFonts w:ascii="Garamond" w:eastAsia="細明體" w:hAnsi="Garamond" w:cs="Times New Roman"/>
          <w:kern w:val="0"/>
          <w:szCs w:val="24"/>
        </w:rPr>
      </w:pPr>
      <w:r>
        <w:rPr>
          <w:rFonts w:ascii="Garamond" w:eastAsia="細明體" w:hAnsi="Garamond" w:cs="Times New Roman"/>
          <w:kern w:val="0"/>
          <w:szCs w:val="24"/>
        </w:rPr>
        <w:t>(Chapter VI: ANATTA: The Doctrine of No Soul)</w:t>
      </w:r>
    </w:p>
    <w:p w14:paraId="1A4A9B40"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細目：什麼是「靈魂」或「自我」</w:t>
      </w:r>
      <w:r>
        <w:rPr>
          <w:rFonts w:ascii="Garamond" w:eastAsia="細明體" w:hAnsi="Garamond" w:cs="Times New Roman"/>
          <w:kern w:val="0"/>
          <w:szCs w:val="24"/>
        </w:rPr>
        <w:t xml:space="preserve"> —— </w:t>
      </w:r>
      <w:r>
        <w:rPr>
          <w:rFonts w:ascii="Garamond" w:eastAsia="細明體" w:hAnsi="Garamond" w:cs="Times New Roman"/>
          <w:kern w:val="0"/>
          <w:szCs w:val="24"/>
        </w:rPr>
        <w:t>上帝與靈魂：自衛和自存</w:t>
      </w:r>
      <w:r>
        <w:rPr>
          <w:rFonts w:ascii="Garamond" w:eastAsia="細明體" w:hAnsi="Garamond" w:cs="Times New Roman"/>
          <w:kern w:val="0"/>
          <w:szCs w:val="24"/>
        </w:rPr>
        <w:t xml:space="preserve"> —— </w:t>
      </w:r>
      <w:r>
        <w:rPr>
          <w:rFonts w:ascii="Garamond" w:eastAsia="細明體" w:hAnsi="Garamond" w:cs="Times New Roman"/>
          <w:kern w:val="0"/>
          <w:szCs w:val="24"/>
        </w:rPr>
        <w:t>反潮流的教誡</w:t>
      </w:r>
      <w:r>
        <w:rPr>
          <w:rFonts w:ascii="Garamond" w:eastAsia="細明體" w:hAnsi="Garamond" w:cs="Times New Roman"/>
          <w:kern w:val="0"/>
          <w:szCs w:val="24"/>
        </w:rPr>
        <w:t xml:space="preserve"> —— </w:t>
      </w:r>
      <w:r>
        <w:rPr>
          <w:rFonts w:ascii="Garamond" w:eastAsia="細明體" w:hAnsi="Garamond" w:cs="Times New Roman"/>
          <w:kern w:val="0"/>
          <w:szCs w:val="24"/>
        </w:rPr>
        <w:t>分析法與合成法</w:t>
      </w:r>
      <w:r>
        <w:rPr>
          <w:rFonts w:ascii="Garamond" w:eastAsia="細明體" w:hAnsi="Garamond" w:cs="Times New Roman"/>
          <w:kern w:val="0"/>
          <w:szCs w:val="24"/>
        </w:rPr>
        <w:t xml:space="preserve"> —— </w:t>
      </w:r>
      <w:r>
        <w:rPr>
          <w:rFonts w:ascii="Garamond" w:eastAsia="細明體" w:hAnsi="Garamond" w:cs="Times New Roman"/>
          <w:kern w:val="0"/>
          <w:szCs w:val="24"/>
        </w:rPr>
        <w:t>緣起論</w:t>
      </w:r>
      <w:r>
        <w:rPr>
          <w:rFonts w:ascii="Garamond" w:eastAsia="細明體" w:hAnsi="Garamond" w:cs="Times New Roman"/>
          <w:kern w:val="0"/>
          <w:szCs w:val="24"/>
        </w:rPr>
        <w:t xml:space="preserve"> —— </w:t>
      </w:r>
      <w:r>
        <w:rPr>
          <w:rFonts w:ascii="Garamond" w:eastAsia="細明體" w:hAnsi="Garamond" w:cs="Times New Roman"/>
          <w:kern w:val="0"/>
          <w:szCs w:val="24"/>
        </w:rPr>
        <w:t>自由意志的問題</w:t>
      </w:r>
      <w:r>
        <w:rPr>
          <w:rFonts w:ascii="Garamond" w:eastAsia="細明體" w:hAnsi="Garamond" w:cs="Times New Roman"/>
          <w:kern w:val="0"/>
          <w:szCs w:val="24"/>
        </w:rPr>
        <w:t xml:space="preserve"> —— </w:t>
      </w:r>
      <w:r>
        <w:rPr>
          <w:rFonts w:ascii="Garamond" w:eastAsia="細明體" w:hAnsi="Garamond" w:cs="Times New Roman"/>
          <w:kern w:val="0"/>
          <w:szCs w:val="24"/>
        </w:rPr>
        <w:t>真理有兩種（俗諦與聖諦）</w:t>
      </w:r>
      <w:r>
        <w:rPr>
          <w:rFonts w:ascii="Garamond" w:eastAsia="細明體" w:hAnsi="Garamond" w:cs="Times New Roman"/>
          <w:kern w:val="0"/>
          <w:szCs w:val="24"/>
        </w:rPr>
        <w:t xml:space="preserve"> —— </w:t>
      </w:r>
      <w:r>
        <w:rPr>
          <w:rFonts w:ascii="Garamond" w:eastAsia="細明體" w:hAnsi="Garamond" w:cs="Times New Roman"/>
          <w:kern w:val="0"/>
          <w:szCs w:val="24"/>
        </w:rPr>
        <w:t>某些錯誤見解</w:t>
      </w:r>
      <w:r>
        <w:rPr>
          <w:rFonts w:ascii="Garamond" w:eastAsia="細明體" w:hAnsi="Garamond" w:cs="Times New Roman"/>
          <w:kern w:val="0"/>
          <w:szCs w:val="24"/>
        </w:rPr>
        <w:t xml:space="preserve"> —— </w:t>
      </w:r>
      <w:r>
        <w:rPr>
          <w:rFonts w:ascii="Garamond" w:eastAsia="細明體" w:hAnsi="Garamond" w:cs="Times New Roman"/>
          <w:kern w:val="0"/>
          <w:szCs w:val="24"/>
        </w:rPr>
        <w:t>佛陀毫不含糊地斷然否認「自我」的存在</w:t>
      </w:r>
      <w:r>
        <w:rPr>
          <w:rFonts w:ascii="Garamond" w:eastAsia="細明體" w:hAnsi="Garamond" w:cs="Times New Roman"/>
          <w:kern w:val="0"/>
          <w:szCs w:val="24"/>
        </w:rPr>
        <w:t xml:space="preserve"> —— </w:t>
      </w:r>
      <w:r>
        <w:rPr>
          <w:rFonts w:ascii="Garamond" w:eastAsia="細明體" w:hAnsi="Garamond" w:cs="Times New Roman"/>
          <w:kern w:val="0"/>
          <w:szCs w:val="24"/>
        </w:rPr>
        <w:t>佛陀緘口不答</w:t>
      </w:r>
      <w:r>
        <w:rPr>
          <w:rFonts w:ascii="Garamond" w:eastAsia="細明體" w:hAnsi="Garamond" w:cs="Times New Roman"/>
          <w:kern w:val="0"/>
          <w:szCs w:val="24"/>
        </w:rPr>
        <w:t xml:space="preserve"> —— </w:t>
      </w:r>
      <w:r>
        <w:rPr>
          <w:rFonts w:ascii="Garamond" w:eastAsia="細明體" w:hAnsi="Garamond" w:cs="Times New Roman"/>
          <w:kern w:val="0"/>
          <w:szCs w:val="24"/>
        </w:rPr>
        <w:t>造成「我」的觀念，是一種模模糊糊的「我存在」的感覺</w:t>
      </w:r>
      <w:r>
        <w:rPr>
          <w:rFonts w:ascii="Garamond" w:eastAsia="細明體" w:hAnsi="Garamond" w:cs="Times New Roman"/>
          <w:kern w:val="0"/>
          <w:szCs w:val="24"/>
        </w:rPr>
        <w:t xml:space="preserve"> —— </w:t>
      </w:r>
      <w:r>
        <w:rPr>
          <w:rFonts w:ascii="Garamond" w:eastAsia="細明體" w:hAnsi="Garamond" w:cs="Times New Roman"/>
          <w:kern w:val="0"/>
          <w:szCs w:val="24"/>
        </w:rPr>
        <w:t>對於無我問題的正確立場</w:t>
      </w:r>
      <w:r>
        <w:rPr>
          <w:rFonts w:ascii="Garamond" w:eastAsia="細明體" w:hAnsi="Garamond" w:cs="Times New Roman"/>
          <w:kern w:val="0"/>
          <w:szCs w:val="24"/>
        </w:rPr>
        <w:t xml:space="preserve"> —— </w:t>
      </w:r>
      <w:r>
        <w:rPr>
          <w:rFonts w:ascii="Garamond" w:eastAsia="細明體" w:hAnsi="Garamond" w:cs="Times New Roman"/>
          <w:kern w:val="0"/>
          <w:szCs w:val="24"/>
        </w:rPr>
        <w:t>如果沒有神我、自我，受業報的又是誰呢？</w:t>
      </w:r>
      <w:r>
        <w:rPr>
          <w:rFonts w:ascii="Garamond" w:eastAsia="細明體" w:hAnsi="Garamond" w:cs="Times New Roman"/>
          <w:kern w:val="0"/>
          <w:szCs w:val="24"/>
        </w:rPr>
        <w:t xml:space="preserve"> —— </w:t>
      </w:r>
      <w:r>
        <w:rPr>
          <w:rFonts w:ascii="Garamond" w:eastAsia="細明體" w:hAnsi="Garamond" w:cs="Times New Roman"/>
          <w:kern w:val="0"/>
          <w:szCs w:val="24"/>
        </w:rPr>
        <w:t>無我論不應被視為消極的</w:t>
      </w:r>
    </w:p>
    <w:p w14:paraId="3B32A1F8" w14:textId="77777777" w:rsidR="003042B9" w:rsidRDefault="003042B9">
      <w:pPr>
        <w:pStyle w:val="Standarduser"/>
        <w:widowControl/>
        <w:spacing w:before="240" w:after="240" w:line="360" w:lineRule="auto"/>
        <w:jc w:val="both"/>
        <w:rPr>
          <w:rFonts w:ascii="Garamond" w:eastAsia="細明體" w:hAnsi="Garamond" w:cs="Times New Roman"/>
          <w:kern w:val="0"/>
          <w:szCs w:val="24"/>
        </w:rPr>
      </w:pPr>
    </w:p>
    <w:p w14:paraId="207C7805"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一般用到「靈魂」、「自我」、「個我」或梵文裡的「神我」（</w:t>
      </w:r>
      <w:r>
        <w:rPr>
          <w:rFonts w:ascii="Garamond" w:eastAsia="細明體" w:hAnsi="Garamond" w:cs="Times New Roman"/>
          <w:kern w:val="0"/>
          <w:szCs w:val="24"/>
        </w:rPr>
        <w:t>Atman</w:t>
      </w:r>
      <w:r>
        <w:rPr>
          <w:rFonts w:ascii="Garamond" w:eastAsia="細明體" w:hAnsi="Garamond" w:cs="Times New Roman"/>
          <w:kern w:val="0"/>
          <w:szCs w:val="24"/>
        </w:rPr>
        <w:t>）</w:t>
      </w:r>
      <w:r>
        <w:rPr>
          <w:rStyle w:val="af5"/>
          <w:rFonts w:ascii="Garamond" w:eastAsia="細明體" w:hAnsi="Garamond" w:cs="Times New Roman"/>
          <w:kern w:val="0"/>
          <w:szCs w:val="24"/>
        </w:rPr>
        <w:footnoteReference w:id="143"/>
      </w:r>
      <w:r>
        <w:rPr>
          <w:rFonts w:ascii="Garamond" w:eastAsia="細明體" w:hAnsi="Garamond" w:cs="Times New Roman"/>
          <w:kern w:val="0"/>
          <w:szCs w:val="24"/>
        </w:rPr>
        <w:t>這</w:t>
      </w:r>
      <w:r>
        <w:rPr>
          <w:rFonts w:ascii="Garamond" w:eastAsia="細明體" w:hAnsi="Garamond" w:cs="Times New Roman"/>
          <w:kern w:val="0"/>
          <w:szCs w:val="24"/>
        </w:rPr>
        <w:t>些字眼的時候，它們所提示的意義是：在人身中有一恆常不變、亙古長存的絕對實體。這實體就是那千變萬化的現象世界背後不變的實質。照某些宗教說，每一個人都有一個個別的靈魂，這靈魂是上帝所創造的。人死後，它即永久地生活在地獄或天堂裡，而它的命運則完全取決於它的創造主的裁判。依另一些宗教的說法，這靈魂可以歷經多生，直到完全淨化，最後乃與上帝或梵天或神我合一，因為當初它就是從這裡面流出來的。這個人身中的靈魂或自我是思想者、感受者、一切善惡行為所得獎懲的領納者，這種的觀念叫做我見。</w:t>
      </w:r>
    </w:p>
    <w:p w14:paraId="621511E2"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在人類的思想史中，佛教是獨一無二不承認這</w:t>
      </w:r>
      <w:r>
        <w:rPr>
          <w:rFonts w:ascii="Garamond" w:eastAsia="細明體" w:hAnsi="Garamond" w:cs="Times New Roman"/>
          <w:kern w:val="0"/>
          <w:szCs w:val="24"/>
        </w:rPr>
        <w:t>靈魂、自我或神我的存在者。根據佛的教誡，我見是虛妄的邪信，與真實絕不相侔。它只能產生「我」、「我的」之類有害的思想、自私的慾望、貪求、執著、憎恨、瞋恚、貢高、我慢、自利主義，以及其它染污不淨法等種種問題。它是世間一切紛擾的泉源：從個人間的衝突，以至國與國間的戰爭，莫不以此為根由。簡言之，世間一切邪惡不善法，無一不可溯源到這一邪見。</w:t>
      </w:r>
    </w:p>
    <w:p w14:paraId="5D5C028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人的心理上，有兩種根深蒂固的意念：自衛與自存。為了自衛，人類創造了上帝，靠上帝得到保護、安全與依怙，就像小孩依賴父母一樣。為了自存，人類想出了靈魂（神我）不滅的主意，俾得亙古長存</w:t>
      </w:r>
      <w:r>
        <w:rPr>
          <w:rFonts w:ascii="Garamond" w:eastAsia="細明體" w:hAnsi="Garamond" w:cs="Times New Roman"/>
          <w:kern w:val="0"/>
          <w:szCs w:val="24"/>
        </w:rPr>
        <w:t>。由於他的愚昧、懦弱、恐懼與貪婪，人類需要這兩件東西來安慰自己。因此，他緊緊地、狂熱地抓住它們。</w:t>
      </w:r>
    </w:p>
    <w:p w14:paraId="2DDA3024"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的教誡不但不助長這愚昧、怯懦、恐懼與貪慾，反從釜底抽薪將這些（劣根性）連根芟除，以使人類得到正覺為目的。根據佛教，上帝與靈魂的概念，是虛妄不實的。雖然神學是一項高度發展的理論，它們仍然只是極精微的前塵心影，不過穿上了深奧難懂的形上學以及哲學名詞的外衣而已。這些意念之根深蒂固而為人類所親所愛，使得人類不願聽聞、更不願了解任何與之相違反的教誡。</w:t>
      </w:r>
    </w:p>
    <w:p w14:paraId="26759DE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佛對這點甚為熟知。事實上，他曾說過，他的教誡是反潮流的，是違反人類自</w:t>
      </w:r>
      <w:r>
        <w:rPr>
          <w:rFonts w:ascii="Garamond" w:eastAsia="細明體" w:hAnsi="Garamond" w:cs="Times New Roman"/>
          <w:kern w:val="0"/>
          <w:szCs w:val="24"/>
        </w:rPr>
        <w:t>私的慾念的。在他證正覺才四個星期的時候，他坐在一棵榕樹底下，如是自思：「我已證入真理。此理艱深，難見難解，</w:t>
      </w:r>
      <w:r>
        <w:rPr>
          <w:rFonts w:ascii="Garamond" w:eastAsia="細明體" w:hAnsi="Garamond" w:cs="Times New Roman"/>
          <w:kern w:val="0"/>
          <w:szCs w:val="24"/>
        </w:rPr>
        <w:t>......</w:t>
      </w:r>
      <w:r>
        <w:rPr>
          <w:rFonts w:ascii="Garamond" w:eastAsia="細明體" w:hAnsi="Garamond" w:cs="Times New Roman"/>
          <w:kern w:val="0"/>
          <w:szCs w:val="24"/>
        </w:rPr>
        <w:t>惟智者能知之</w:t>
      </w:r>
      <w:r>
        <w:rPr>
          <w:rFonts w:ascii="Garamond" w:eastAsia="細明體" w:hAnsi="Garamond" w:cs="Times New Roman"/>
          <w:kern w:val="0"/>
          <w:szCs w:val="24"/>
        </w:rPr>
        <w:t>......</w:t>
      </w:r>
      <w:r>
        <w:rPr>
          <w:rFonts w:ascii="Garamond" w:eastAsia="細明體" w:hAnsi="Garamond" w:cs="Times New Roman"/>
          <w:kern w:val="0"/>
          <w:szCs w:val="24"/>
        </w:rPr>
        <w:t>為強烈的慾望所征服而為黑暗所包圍的人，不能見此真理。這真理是反潮流的，崇高、深奧、微妙、難知。」</w:t>
      </w:r>
    </w:p>
    <w:p w14:paraId="0937BC67"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他心裡這樣想著，佛曾一度猶豫。如將他所證真理，解釋與世人知悉，是否將徒勞無功？然後他將世間比作一座蓮池：在蓮池中，有些蓮花還淹沒在水底，有些已長到水面，有些則已透出水面而不為水所沾濡。同樣的，在這世間也有各種根器不同的人。有些人會了解這真理的，佛這才決定說法。</w:t>
      </w:r>
      <w:r>
        <w:rPr>
          <w:rStyle w:val="af5"/>
          <w:rFonts w:ascii="Garamond" w:eastAsia="細明體" w:hAnsi="Garamond" w:cs="Times New Roman"/>
          <w:kern w:val="0"/>
          <w:szCs w:val="24"/>
        </w:rPr>
        <w:footnoteReference w:id="144"/>
      </w:r>
    </w:p>
    <w:p w14:paraId="3A437D35"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無我論（或稱靈魂非有論）是緣起論的推論，也是分析五蘊所得到的自然結果。</w:t>
      </w:r>
      <w:r>
        <w:rPr>
          <w:rStyle w:val="af5"/>
          <w:rFonts w:ascii="Garamond" w:eastAsia="細明體" w:hAnsi="Garamond" w:cs="Times New Roman"/>
          <w:kern w:val="0"/>
          <w:szCs w:val="24"/>
        </w:rPr>
        <w:footnoteReference w:id="145"/>
      </w:r>
    </w:p>
    <w:p w14:paraId="4A27202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在前文討論第一聖諦（苦諦）的時候，已說明所謂眾生或個人是由五蘊綜合而成。將五蘊予以分析審察，找不到在它們幕後另有一個可以稱之為我、神我或自我的長住不變的實質。這是分析法，但用合成法的緣起論，也能得到同樣的結果。根據緣起論，世間沒有一件事物是絕對</w:t>
      </w:r>
      <w:r>
        <w:rPr>
          <w:rFonts w:ascii="Garamond" w:eastAsia="細明體" w:hAnsi="Garamond" w:cs="Times New Roman"/>
          <w:kern w:val="0"/>
          <w:szCs w:val="24"/>
        </w:rPr>
        <w:t>的。每一件事物都是因緣和合的（由條件構成的）、相對的、互為依存的。這就是佛教的相對論。</w:t>
      </w:r>
    </w:p>
    <w:p w14:paraId="5A09B0CA"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在正式討論無我的問題之前，對於緣起論應有一個簡明的概念。這一項教義可用四句簡短的公式來代表它：</w:t>
      </w:r>
    </w:p>
    <w:p w14:paraId="40D024C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此有故彼有，此生故彼生；</w:t>
      </w:r>
    </w:p>
    <w:p w14:paraId="0C20AA23"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此無故彼無，此滅故彼滅。</w:t>
      </w:r>
      <w:r>
        <w:rPr>
          <w:rStyle w:val="af5"/>
          <w:rFonts w:ascii="Garamond" w:eastAsia="細明體" w:hAnsi="Garamond" w:cs="Times New Roman"/>
          <w:kern w:val="0"/>
          <w:szCs w:val="24"/>
        </w:rPr>
        <w:footnoteReference w:id="146"/>
      </w:r>
    </w:p>
    <w:p w14:paraId="5C2BB623"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在這緣起、相對、互存的原則下，整個生命的存在、持續，以迄寂滅，都在一條叫做緣起法則的公式裡解釋得十分週詳。這法則共分十二部分：</w:t>
      </w:r>
    </w:p>
    <w:p w14:paraId="13F74A1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一、因為無知，乃有種種意志的活動而成業（無明緣行）。</w:t>
      </w:r>
    </w:p>
    <w:p w14:paraId="10E2F58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二、因為有種種意志的活動，乃有知覺的生起（行緣識）。</w:t>
      </w:r>
    </w:p>
    <w:p w14:paraId="6DF12DD4"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三、因為有知覺，乃有精神與肉體的現象產生（識緣名色）。</w:t>
      </w:r>
    </w:p>
    <w:p w14:paraId="5878014B"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四、因為有了精神與肉體的現象發生，乃有六根的形成（名色緣六入）。</w:t>
      </w:r>
    </w:p>
    <w:p w14:paraId="0ED68E03"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五、因為有六根，乃有（感官與心靈）對外境的接觸（六入緣觸）。</w:t>
      </w:r>
    </w:p>
    <w:p w14:paraId="5812D4EB"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六、因為有（感官與心靈）對外境的接觸，乃生起種種感受（觸緣受）。</w:t>
      </w:r>
    </w:p>
    <w:p w14:paraId="657F0E51"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七、因為有種種感受，乃生起種種貪欲「渴（愛）」（受緣愛）。</w:t>
      </w:r>
    </w:p>
    <w:p w14:paraId="56551630"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八、因為有種種貪愛，乃產生執取不捨（愛緣取）。</w:t>
      </w:r>
    </w:p>
    <w:p w14:paraId="19410455"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九、因為有執取不捨，乃有存在（取緣有）。</w:t>
      </w:r>
    </w:p>
    <w:p w14:paraId="6E5002FF"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十、因為有存在，乃有生命（有緣生）。</w:t>
      </w:r>
    </w:p>
    <w:p w14:paraId="0E8FF3D7"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十一、因為有生命，乃有</w:t>
      </w:r>
    </w:p>
    <w:p w14:paraId="438A34A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十二、敗壞、死亡、哀傷、痛苦等（生緣老病死憂悲苦惱）。</w:t>
      </w:r>
    </w:p>
    <w:p w14:paraId="2813CC2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生命便像這樣生起、存在、持續。假使我們將這公式的順</w:t>
      </w:r>
      <w:r>
        <w:rPr>
          <w:rFonts w:ascii="Garamond" w:eastAsia="細明體" w:hAnsi="Garamond" w:cs="Times New Roman"/>
          <w:kern w:val="0"/>
          <w:szCs w:val="24"/>
        </w:rPr>
        <w:t>序倒過來，便得出如下的緣滅的逆定理：</w:t>
      </w:r>
    </w:p>
    <w:p w14:paraId="1A8CD9C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（滅），因為意志活動止息，知覺也同時止息（行滅則識滅）</w:t>
      </w:r>
      <w:r>
        <w:rPr>
          <w:rFonts w:ascii="Garamond" w:eastAsia="細明體" w:hAnsi="Garamond" w:cs="Times New Roman"/>
          <w:kern w:val="0"/>
          <w:szCs w:val="24"/>
        </w:rPr>
        <w:t>......</w:t>
      </w:r>
      <w:r>
        <w:rPr>
          <w:rFonts w:ascii="Garamond" w:eastAsia="細明體" w:hAnsi="Garamond" w:cs="Times New Roman"/>
          <w:kern w:val="0"/>
          <w:szCs w:val="24"/>
        </w:rPr>
        <w:t>乃至因為生命的止息而一切敗壞死亡哀傷等等一應俱滅。</w:t>
      </w:r>
    </w:p>
    <w:p w14:paraId="288C6631"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於此應該明白熟知的是：這緣起法則的每一部分，一方面是由眾多條件（緣）和合而生（</w:t>
      </w:r>
      <w:r>
        <w:rPr>
          <w:rFonts w:ascii="Garamond" w:eastAsia="細明體" w:hAnsi="Garamond" w:cs="Times New Roman"/>
          <w:kern w:val="0"/>
          <w:szCs w:val="24"/>
        </w:rPr>
        <w:t xml:space="preserve"> conditioned</w:t>
      </w:r>
      <w:r>
        <w:rPr>
          <w:rFonts w:ascii="Garamond" w:eastAsia="細明體" w:hAnsi="Garamond" w:cs="Times New Roman"/>
          <w:kern w:val="0"/>
          <w:szCs w:val="24"/>
        </w:rPr>
        <w:t>緣生的），另一方面又同時構成其它部分生起的條件（</w:t>
      </w:r>
      <w:r>
        <w:rPr>
          <w:rFonts w:ascii="Garamond" w:eastAsia="細明體" w:hAnsi="Garamond" w:cs="Times New Roman"/>
          <w:kern w:val="0"/>
          <w:szCs w:val="24"/>
        </w:rPr>
        <w:t xml:space="preserve">condition-ing </w:t>
      </w:r>
      <w:r>
        <w:rPr>
          <w:rFonts w:ascii="Garamond" w:eastAsia="細明體" w:hAnsi="Garamond" w:cs="Times New Roman"/>
          <w:kern w:val="0"/>
          <w:szCs w:val="24"/>
        </w:rPr>
        <w:t>緣起的）。</w:t>
      </w:r>
      <w:r>
        <w:rPr>
          <w:rStyle w:val="af5"/>
          <w:rFonts w:ascii="Garamond" w:eastAsia="細明體" w:hAnsi="Garamond" w:cs="Times New Roman"/>
          <w:kern w:val="0"/>
          <w:szCs w:val="24"/>
        </w:rPr>
        <w:footnoteReference w:id="147"/>
      </w:r>
      <w:r>
        <w:rPr>
          <w:rFonts w:ascii="Garamond" w:eastAsia="細明體" w:hAnsi="Garamond" w:cs="Times New Roman"/>
          <w:kern w:val="0"/>
          <w:szCs w:val="24"/>
        </w:rPr>
        <w:t>因此，它們之間的關係，完全是相對的、互為依存的、互相聯結的。沒有一事一物是絕對獨立的。所以，佛教不接</w:t>
      </w:r>
      <w:r>
        <w:rPr>
          <w:rFonts w:ascii="Garamond" w:eastAsia="細明體" w:hAnsi="Garamond" w:cs="Times New Roman"/>
          <w:kern w:val="0"/>
          <w:szCs w:val="24"/>
        </w:rPr>
        <w:t>受最初因，這在前文已講過。緣起法則是一個首尾相接的環，而不是一條直線的鏈子。</w:t>
      </w:r>
      <w:r>
        <w:rPr>
          <w:rStyle w:val="af5"/>
          <w:rFonts w:ascii="Garamond" w:eastAsia="細明體" w:hAnsi="Garamond" w:cs="Times New Roman"/>
          <w:kern w:val="0"/>
          <w:szCs w:val="24"/>
        </w:rPr>
        <w:footnoteReference w:id="148"/>
      </w:r>
    </w:p>
    <w:p w14:paraId="2D391BA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自由意志的問題，在西方的思想界與哲學界中，佔有很重要的地位。但是根據緣起法，這問題在佛教哲學中是不存在的，也是不能生起的。既然整個的存在是相對的、有條件的（因緣和合的）、互為依存的，我們何能單獨自由？意志與其他思想一樣是緣生的。所謂「自由」，其本身就是相對的、緣生的。無論是肉體或精神方面，沒有一件</w:t>
      </w:r>
      <w:r>
        <w:rPr>
          <w:rFonts w:ascii="Garamond" w:eastAsia="細明體" w:hAnsi="Garamond" w:cs="Times New Roman"/>
          <w:kern w:val="0"/>
          <w:szCs w:val="24"/>
        </w:rPr>
        <w:t>事物是絕對自由的，因為一切都是相對的、互為依存的。自由意志的含義，是一個與任何條件及因果效應無關的意志。但是整個生存界都是有條件的（緣成的）、相對的、受因果律支配的。在這裡面，如何可能產生一個意志，或任何一樣事物，與條件及因果無關？此處所謂自由意志的觀念，基本上仍與上帝、靈魂、正義、獎懲等觀念相連結。不但所謂自由意志並不自由，甚至自由意志這一觀念都不是無條件的。</w:t>
      </w:r>
    </w:p>
    <w:p w14:paraId="02E78655"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根據緣起法則，也根據眾生為五蘊和合而成的這一分析，在人身內或身外，有一常住不變的實質，名為神我、我、靈魂、自我、個我，這一觀念，只能被認為是一種邪</w:t>
      </w:r>
      <w:r>
        <w:rPr>
          <w:rFonts w:ascii="Garamond" w:eastAsia="細明體" w:hAnsi="Garamond" w:cs="Times New Roman"/>
          <w:kern w:val="0"/>
          <w:szCs w:val="24"/>
        </w:rPr>
        <w:t>信、一種心造的影像。這就是佛教的無我論或稱靈魂非有論。</w:t>
      </w:r>
    </w:p>
    <w:p w14:paraId="07190D20"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為了避免混淆，於此必須申明，真理有兩種：世俗的真理（俗諦）與最高的真理（真理）。</w:t>
      </w:r>
      <w:r>
        <w:rPr>
          <w:rStyle w:val="af5"/>
          <w:rFonts w:ascii="Garamond" w:eastAsia="細明體" w:hAnsi="Garamond" w:cs="Times New Roman"/>
          <w:kern w:val="0"/>
          <w:szCs w:val="24"/>
        </w:rPr>
        <w:footnoteReference w:id="149"/>
      </w:r>
      <w:r>
        <w:rPr>
          <w:rFonts w:ascii="Garamond" w:eastAsia="細明體" w:hAnsi="Garamond" w:cs="Times New Roman"/>
          <w:kern w:val="0"/>
          <w:szCs w:val="24"/>
        </w:rPr>
        <w:t>我們在日常生活中，用我、你、眾生、個人等名詞的時候，不能因為實無我及眾生等而將上項名詞視為妄語。這些名詞在世俗共認的意義來說，也是真實的。但是，最高的真理，卻是實際上並無我與眾生。在《大乘莊嚴經論》裡就說：「當知『補特伽羅』祇是假名安立（依世俗說，有所謂眾生），並無實義。」</w:t>
      </w:r>
      <w:r>
        <w:rPr>
          <w:rStyle w:val="af5"/>
          <w:rFonts w:ascii="Garamond" w:eastAsia="細明體" w:hAnsi="Garamond" w:cs="Times New Roman"/>
          <w:kern w:val="0"/>
          <w:szCs w:val="24"/>
        </w:rPr>
        <w:footnoteReference w:id="150"/>
      </w:r>
    </w:p>
    <w:p w14:paraId="6719387A"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大小乘各宗派的共同特色，就是否定有不滅的神我。因此，就沒有理由假定在這一點上完全一致的佛教傳統，已經與佛的原始教誡有了偏差。</w:t>
      </w:r>
      <w:r>
        <w:rPr>
          <w:rStyle w:val="af5"/>
          <w:rFonts w:ascii="Garamond" w:eastAsia="細明體" w:hAnsi="Garamond" w:cs="Times New Roman"/>
          <w:kern w:val="0"/>
          <w:szCs w:val="24"/>
        </w:rPr>
        <w:footnoteReference w:id="151"/>
      </w:r>
    </w:p>
    <w:p w14:paraId="4D988577"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因此，最近有少數學者</w:t>
      </w:r>
      <w:r>
        <w:rPr>
          <w:rStyle w:val="af5"/>
          <w:rFonts w:ascii="Garamond" w:eastAsia="細明體" w:hAnsi="Garamond" w:cs="Times New Roman"/>
          <w:kern w:val="0"/>
          <w:szCs w:val="24"/>
        </w:rPr>
        <w:footnoteReference w:id="152"/>
      </w:r>
      <w:r>
        <w:rPr>
          <w:rFonts w:ascii="Garamond" w:eastAsia="細明體" w:hAnsi="Garamond" w:cs="Times New Roman"/>
          <w:kern w:val="0"/>
          <w:szCs w:val="24"/>
        </w:rPr>
        <w:t>，竟然違反佛教精神，妄圖將「我」觀念，私自輸入到佛的教義之中，實在是奇怪之極。這些學者對於佛及其教義備極尊崇，仰佛教如泰山北斗。但是他們無法想像如佛這般頭腦清晰、思慮精深的思想家，竟能將他們所熱切需要的神我、自我予以否認。他們下意識地尋求佛陀的支應，以滿足他們對永生的需要</w:t>
      </w:r>
      <w:r>
        <w:rPr>
          <w:rFonts w:ascii="Garamond" w:eastAsia="細明體" w:hAnsi="Garamond" w:cs="Times New Roman"/>
          <w:kern w:val="0"/>
          <w:szCs w:val="24"/>
        </w:rPr>
        <w:t>——</w:t>
      </w:r>
      <w:r>
        <w:rPr>
          <w:rFonts w:ascii="Garamond" w:eastAsia="細明體" w:hAnsi="Garamond" w:cs="Times New Roman"/>
          <w:kern w:val="0"/>
          <w:szCs w:val="24"/>
        </w:rPr>
        <w:t>當然不是個人的小我，而是大「我」的永生。</w:t>
      </w:r>
    </w:p>
    <w:p w14:paraId="6F44F906"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索性坦白地相信有神我、自我，甚至明白指摘佛不承認有神我自我為錯誤，都無所謂。可是硬要將佛從來不曾接受過的的一種觀念注入於佛教之中，那就不成了。這種觀念在現存的原始佛典中，就</w:t>
      </w:r>
      <w:r>
        <w:rPr>
          <w:rFonts w:ascii="Garamond" w:eastAsia="細明體" w:hAnsi="Garamond" w:cs="Times New Roman"/>
          <w:kern w:val="0"/>
          <w:szCs w:val="24"/>
        </w:rPr>
        <w:t>我們所見，是不為佛所接受的。</w:t>
      </w:r>
    </w:p>
    <w:p w14:paraId="4412505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相信有上帝與靈魂的宗教，並不以這兩種觀念為秘密。相反的，他們還經常不斷地反覆宣揚它們，極盡辯才吹擂之能事。如果佛曾經接受這兩種在一切宗教中極為重要的觀念，他一定會公開宣佈，如同他談論其它事物一樣，而不會將它們秘藏起來，以留待他圓寂二千五百年後的人來發現。</w:t>
      </w:r>
    </w:p>
    <w:p w14:paraId="0DA2034A"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可是人們一想到佛教的無我，會將他們幻想的「我」毀滅，神經就緊張了起來。佛對這一點並不是不知道。</w:t>
      </w:r>
    </w:p>
    <w:p w14:paraId="1B64D8E5"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有一個比丘有一次問佛：「世尊！是否有人因為發現身內無有常住實性而遭受痛苦折磨呢？」</w:t>
      </w:r>
    </w:p>
    <w:p w14:paraId="06E186B6"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「有的，比丘！」佛答道。「有人執持這種見解：『</w:t>
      </w:r>
      <w:r>
        <w:rPr>
          <w:rFonts w:ascii="Garamond" w:eastAsia="細明體" w:hAnsi="Garamond" w:cs="Times New Roman"/>
          <w:kern w:val="0"/>
          <w:szCs w:val="24"/>
        </w:rPr>
        <w:t>宇宙就是神我，我死後即將與之合一，常住不變，亙古永存。我將這樣地存在，以迄永遠。』當他聽到如來及其弟子所弘傳的教義，目的在摧毀一切臆見（戲論）</w:t>
      </w:r>
      <w:r>
        <w:rPr>
          <w:rFonts w:ascii="Garamond" w:eastAsia="細明體" w:hAnsi="Garamond" w:cs="Times New Roman"/>
          <w:kern w:val="0"/>
          <w:szCs w:val="24"/>
        </w:rPr>
        <w:t>......</w:t>
      </w:r>
      <w:r>
        <w:rPr>
          <w:rFonts w:ascii="Garamond" w:eastAsia="細明體" w:hAnsi="Garamond" w:cs="Times New Roman"/>
          <w:kern w:val="0"/>
          <w:szCs w:val="24"/>
        </w:rPr>
        <w:t>消滅「渴（愛）」，達到無著、寂滅、涅槃時，那人自忖：『我要被消滅了，我要被毀掉了，我將不再存在。』於是他就哀傷、憂慮、焦急不安、椎胸痛哭而精神恍惚，不知如何是好。所以，比丘，因為身內找不到常住實體而為痛苦所折磨的人是有的。」</w:t>
      </w:r>
      <w:r>
        <w:rPr>
          <w:rStyle w:val="af5"/>
          <w:rFonts w:ascii="Garamond" w:eastAsia="細明體" w:hAnsi="Garamond" w:cs="Times New Roman"/>
          <w:kern w:val="0"/>
          <w:szCs w:val="24"/>
        </w:rPr>
        <w:footnoteReference w:id="153"/>
      </w:r>
    </w:p>
    <w:p w14:paraId="14F9AC77"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在別的經裡，佛也說過：「比丘們啊！這個沒有『我』也沒有『我所』的意念，對於無識的凡夫是駭人的。」</w:t>
      </w:r>
      <w:r>
        <w:rPr>
          <w:rStyle w:val="af5"/>
          <w:rFonts w:ascii="Garamond" w:eastAsia="細明體" w:hAnsi="Garamond" w:cs="Times New Roman"/>
          <w:kern w:val="0"/>
          <w:szCs w:val="24"/>
        </w:rPr>
        <w:footnoteReference w:id="154"/>
      </w:r>
    </w:p>
    <w:p w14:paraId="495A1B7C"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想在佛教中找出一個「我」來的人，是這樣辯論的：「誠然，佛將眾生分析為色受想行識，並說這五者中沒有一樣是『我』。但是他並沒有說除了五蘊之外，人身內或其他地方，就完全沒有『我』了。」</w:t>
      </w:r>
    </w:p>
    <w:p w14:paraId="20DD3E1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這種立論有兩種站不住的理由：</w:t>
      </w:r>
    </w:p>
    <w:p w14:paraId="62A49EBF"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第一：根據佛說，眾生僅由五蘊和合而成。除此之外再無別物。沒有一部經中，佛曾說眾生身中除了五蘊尚有他物。</w:t>
      </w:r>
    </w:p>
    <w:p w14:paraId="606AF8C6"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第二：佛曾在不只一部經中，毫不含糊地斷然否認人身中或身外或在宇宙中之任何一處有神我、靈魂、自我、個我的存在。今試舉例以明之：</w:t>
      </w:r>
    </w:p>
    <w:p w14:paraId="02D6B9A5"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在巴利文《法句經》中，有三首偈極關重要而為佛教之精義。這三首偈就是第二十</w:t>
      </w:r>
      <w:r>
        <w:rPr>
          <w:rFonts w:ascii="Garamond" w:eastAsia="細明體" w:hAnsi="Garamond" w:cs="Times New Roman"/>
          <w:kern w:val="0"/>
          <w:szCs w:val="24"/>
        </w:rPr>
        <w:t>章的第五、六、七等三偈（或全經中的第二七七、二七八、二七九等三偈）</w:t>
      </w:r>
    </w:p>
    <w:p w14:paraId="029CB02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第一、第二兩偈中有道：</w:t>
      </w:r>
    </w:p>
    <w:p w14:paraId="501DBCE1"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「一切有為的事物，都是無常的（諸行無常）。」以及「一切有為的事物，都是苦的（諸行皆苦）。」</w:t>
      </w:r>
    </w:p>
    <w:p w14:paraId="1FE3DAE1"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第三偈卻道：「一切法都是沒有『我』的（諸法無我）。」</w:t>
      </w:r>
      <w:r>
        <w:rPr>
          <w:rStyle w:val="af5"/>
          <w:rFonts w:ascii="Garamond" w:eastAsia="細明體" w:hAnsi="Garamond" w:cs="Times New Roman"/>
          <w:kern w:val="0"/>
          <w:szCs w:val="24"/>
        </w:rPr>
        <w:footnoteReference w:id="155"/>
      </w:r>
    </w:p>
    <w:p w14:paraId="03509F17"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裡請特別注意，在第一、二偈中所使用的是「有為的事物（行）」一詞，但在第三偈中則改用「法」字了。為什麼第三偈不也和一、二偈一樣地用「行」（有為的事物）而要用「法」字呢？整個的關鍵就在這裡。</w:t>
      </w:r>
    </w:p>
    <w:p w14:paraId="46F3F56B"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原來，行</w:t>
      </w:r>
      <w:r>
        <w:rPr>
          <w:rStyle w:val="af5"/>
          <w:rFonts w:ascii="Garamond" w:eastAsia="細明體" w:hAnsi="Garamond" w:cs="Times New Roman"/>
          <w:kern w:val="0"/>
          <w:szCs w:val="24"/>
        </w:rPr>
        <w:footnoteReference w:id="156"/>
      </w:r>
      <w:r>
        <w:rPr>
          <w:rFonts w:ascii="Garamond" w:eastAsia="細明體" w:hAnsi="Garamond" w:cs="Times New Roman"/>
          <w:kern w:val="0"/>
          <w:szCs w:val="24"/>
        </w:rPr>
        <w:t>的意思，就是五蘊與一切緣起、依存、相對的事物（精神的和肉體的都在內）。假如第三偈也說：「一切行（有為的事物）都是沒有我的」，那末有人也許會想：雖然有為的事物中無我，但在有為的事物之外，五蘊之外，也許仍有一個「我」吧！就是為了避免這種誤會，所以第三偈中才用了「法」字。</w:t>
      </w:r>
    </w:p>
    <w:p w14:paraId="181AEF54"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法」字的意義比「行」字要廣大得多。在佛教中，沒有一個術語的涵義，比「法」字更廣的了。它不僅包括有為的事物，也包括了無為的「絕對性」與涅槃。世出世間、善惡、有為無為、相對絕對，沒有一樣事物</w:t>
      </w:r>
      <w:r>
        <w:rPr>
          <w:rFonts w:ascii="Garamond" w:eastAsia="細明體" w:hAnsi="Garamond" w:cs="Times New Roman"/>
          <w:kern w:val="0"/>
          <w:szCs w:val="24"/>
        </w:rPr>
        <w:t>不包括在這一個「法」字中。因此，根據此一申義，「諸法無我」很顯然的是說不僅五蘊之中無我，在五蘊之外或離開五蘊依然無我。</w:t>
      </w:r>
      <w:r>
        <w:rPr>
          <w:rStyle w:val="af5"/>
          <w:rFonts w:ascii="Garamond" w:eastAsia="細明體" w:hAnsi="Garamond" w:cs="Times New Roman"/>
          <w:kern w:val="0"/>
          <w:szCs w:val="24"/>
        </w:rPr>
        <w:footnoteReference w:id="157"/>
      </w:r>
      <w:r>
        <w:rPr>
          <w:rFonts w:ascii="Garamond" w:eastAsia="細明體" w:hAnsi="Garamond" w:cs="Times New Roman"/>
          <w:kern w:val="0"/>
          <w:szCs w:val="24"/>
        </w:rPr>
        <w:t>無論在人（補特伽羅）或法中，都沒有我。大乘佛教的態度亦復如是。在這點上，與上座部一般無二。不僅強調法無我，也強調人無我。</w:t>
      </w:r>
    </w:p>
    <w:p w14:paraId="5C5C31BF"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在《中部》中的《阿勒葛度帕瑪經》</w:t>
      </w:r>
      <w:r>
        <w:rPr>
          <w:rFonts w:ascii="Garamond" w:eastAsia="細明體" w:hAnsi="Garamond" w:cs="Times New Roman"/>
          <w:kern w:val="0"/>
          <w:szCs w:val="24"/>
        </w:rPr>
        <w:t>Alagaddūpama-sutta</w:t>
      </w:r>
      <w:r>
        <w:rPr>
          <w:rFonts w:ascii="Garamond" w:eastAsia="細明體" w:hAnsi="Garamond" w:cs="Times New Roman"/>
          <w:kern w:val="0"/>
          <w:szCs w:val="24"/>
        </w:rPr>
        <w:t>裡</w:t>
      </w:r>
      <w:r>
        <w:rPr>
          <w:rStyle w:val="af5"/>
          <w:rFonts w:ascii="Garamond" w:eastAsia="細明體" w:hAnsi="Garamond" w:cs="Times New Roman"/>
          <w:kern w:val="0"/>
          <w:szCs w:val="24"/>
        </w:rPr>
        <w:footnoteReference w:id="158"/>
      </w:r>
      <w:r>
        <w:rPr>
          <w:rFonts w:ascii="Garamond" w:eastAsia="細明體" w:hAnsi="Garamond" w:cs="Times New Roman"/>
          <w:kern w:val="0"/>
          <w:szCs w:val="24"/>
        </w:rPr>
        <w:t>，佛向弟子們說：「比丘們啊！你們可以接受靈魂實有論，只要接受了這一理論，一切憂悲苦惱便不再生起。但是，比丘們啊！你們見到過這樣的靈魂實有論嗎？接受了它就可以使憂悲苦惱不再生起？」</w:t>
      </w:r>
    </w:p>
    <w:p w14:paraId="57ED4A1F"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「當然沒有囉，世尊！」</w:t>
      </w:r>
    </w:p>
    <w:p w14:paraId="45416A04"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「好極了，比丘們。比丘們啊！我也從未見過有這樣的靈魂實有論，接受了它憂悲苦惱便不再生起。」</w:t>
      </w:r>
      <w:r>
        <w:rPr>
          <w:rStyle w:val="af5"/>
          <w:rFonts w:ascii="Garamond" w:eastAsia="細明體" w:hAnsi="Garamond" w:cs="Times New Roman"/>
          <w:kern w:val="0"/>
          <w:szCs w:val="24"/>
        </w:rPr>
        <w:footnoteReference w:id="159"/>
      </w:r>
    </w:p>
    <w:p w14:paraId="798D04B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如果曾經有過為佛所接受的靈魂實有論（有我論），他一定會在上節經文裡予以闡釋，因為他曾要比丘們接受不會產生痛苦的靈魂實有論。但在佛的看法，這樣的靈魂實有論是沒有的。任何的靈魂實有論，無論它是如何高深微妙，都是虛妄幻想，徒然製造各種問題，隨之產生一連串的憂悲、苦惱、災難、困擾等等。</w:t>
      </w:r>
    </w:p>
    <w:p w14:paraId="31FB3547"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在同一經中，佛接下去又說：「比丘們啊！我以及與我有關的任何事物（我所）既然確確實實是不可得的，所謂『宇宙就是神我（靈魂）；我死後就成為神我，常住不變，亙古長存，我將如是存在以迄永遠』的臆見，豈不是十十足足的愚痴？」</w:t>
      </w:r>
      <w:r>
        <w:rPr>
          <w:rStyle w:val="af5"/>
          <w:rFonts w:ascii="Garamond" w:eastAsia="細明體" w:hAnsi="Garamond" w:cs="Times New Roman"/>
          <w:kern w:val="0"/>
          <w:szCs w:val="24"/>
        </w:rPr>
        <w:footnoteReference w:id="160"/>
      </w:r>
    </w:p>
    <w:p w14:paraId="0D37B93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這裡，佛清清楚楚的說出神我、靈魂、我實際上是不可得的。相信有這麼一件東西，乃是再愚蠢不過的事。</w:t>
      </w:r>
    </w:p>
    <w:p w14:paraId="2DCA27D6"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想在佛教中找「我」的人，也舉出若干例子。這些例子，先是他們把它翻譯錯了，之後又加以曲解。一個有名的例子，就是《法句經》第十二章第四節，也就是第一六零偈。他將原文的</w:t>
      </w:r>
      <w:r>
        <w:rPr>
          <w:rFonts w:ascii="Garamond" w:eastAsia="細明體" w:hAnsi="Garamond" w:cs="Times New Roman"/>
          <w:kern w:val="0"/>
          <w:szCs w:val="24"/>
        </w:rPr>
        <w:t xml:space="preserve"> </w:t>
      </w:r>
      <w:r>
        <w:rPr>
          <w:rFonts w:ascii="Garamond" w:eastAsia="細明體" w:hAnsi="Garamond" w:cs="Times New Roman"/>
          <w:i/>
          <w:iCs/>
          <w:kern w:val="0"/>
          <w:szCs w:val="24"/>
        </w:rPr>
        <w:t>Att</w:t>
      </w:r>
      <w:r>
        <w:rPr>
          <w:rFonts w:ascii="Garamond" w:eastAsia="細明體" w:hAnsi="Garamond" w:cs="Times New Roman"/>
          <w:i/>
          <w:iCs/>
          <w:kern w:val="0"/>
          <w:szCs w:val="24"/>
        </w:rPr>
        <w:t>ā hi attano nātho</w:t>
      </w:r>
      <w:r>
        <w:rPr>
          <w:rFonts w:ascii="Garamond" w:eastAsia="細明體" w:hAnsi="Garamond" w:cs="Times New Roman"/>
          <w:kern w:val="0"/>
          <w:szCs w:val="24"/>
        </w:rPr>
        <w:t xml:space="preserve"> </w:t>
      </w:r>
      <w:r>
        <w:rPr>
          <w:rFonts w:ascii="Garamond" w:eastAsia="細明體" w:hAnsi="Garamond" w:cs="Times New Roman"/>
          <w:kern w:val="0"/>
          <w:szCs w:val="24"/>
        </w:rPr>
        <w:t>先譯成「『我』是我的主宰」，然後又將偈文解釋為大「我」是小我的主宰。</w:t>
      </w:r>
    </w:p>
    <w:p w14:paraId="3F670BF1"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先說，這翻譯根本不正確。此地的</w:t>
      </w:r>
      <w:r>
        <w:rPr>
          <w:rFonts w:ascii="Garamond" w:eastAsia="細明體" w:hAnsi="Garamond" w:cs="Times New Roman"/>
          <w:kern w:val="0"/>
          <w:szCs w:val="24"/>
        </w:rPr>
        <w:t xml:space="preserve"> Atta </w:t>
      </w:r>
      <w:r>
        <w:rPr>
          <w:rFonts w:ascii="Garamond" w:eastAsia="細明體" w:hAnsi="Garamond" w:cs="Times New Roman"/>
          <w:kern w:val="0"/>
          <w:szCs w:val="24"/>
        </w:rPr>
        <w:t>並不是含有靈魂意義的「我」。在巴利文中，</w:t>
      </w:r>
      <w:r>
        <w:rPr>
          <w:rFonts w:ascii="Garamond" w:eastAsia="細明體" w:hAnsi="Garamond" w:cs="Times New Roman"/>
          <w:kern w:val="0"/>
          <w:szCs w:val="24"/>
        </w:rPr>
        <w:t>atta</w:t>
      </w:r>
      <w:r>
        <w:rPr>
          <w:rFonts w:ascii="Garamond" w:eastAsia="細明體" w:hAnsi="Garamond" w:cs="Times New Roman"/>
          <w:kern w:val="0"/>
          <w:szCs w:val="24"/>
        </w:rPr>
        <w:t>一字除了在少數情形下，特指哲學裡的靈魂實有論（有我論）如前文所見者外，通常均用為反身或不定代名詞。在《法句經》第十二章這句偈文裡以及其它許多地方，它就是用反身或不定代名詞。其意義是我自己、你自己、他自己、某人、某人自己等。</w:t>
      </w:r>
      <w:r>
        <w:rPr>
          <w:rStyle w:val="af5"/>
          <w:rFonts w:ascii="Garamond" w:eastAsia="細明體" w:hAnsi="Garamond" w:cs="Times New Roman"/>
          <w:kern w:val="0"/>
          <w:szCs w:val="24"/>
        </w:rPr>
        <w:footnoteReference w:id="161"/>
      </w:r>
    </w:p>
    <w:p w14:paraId="6F41F62A"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其次，</w:t>
      </w:r>
      <w:r>
        <w:rPr>
          <w:rFonts w:ascii="Garamond" w:eastAsia="細明體" w:hAnsi="Garamond" w:cs="Times New Roman"/>
          <w:kern w:val="0"/>
          <w:szCs w:val="24"/>
        </w:rPr>
        <w:t xml:space="preserve"> nātho </w:t>
      </w:r>
      <w:r>
        <w:rPr>
          <w:rFonts w:ascii="Garamond" w:eastAsia="細明體" w:hAnsi="Garamond" w:cs="Times New Roman"/>
          <w:kern w:val="0"/>
          <w:szCs w:val="24"/>
        </w:rPr>
        <w:t>的意義，並不是「主宰」，而是依怙、支援、救助、保護。</w:t>
      </w:r>
      <w:r>
        <w:rPr>
          <w:rStyle w:val="af5"/>
          <w:rFonts w:ascii="Garamond" w:eastAsia="細明體" w:hAnsi="Garamond" w:cs="Times New Roman"/>
          <w:kern w:val="0"/>
          <w:szCs w:val="24"/>
        </w:rPr>
        <w:footnoteReference w:id="162"/>
      </w:r>
      <w:r>
        <w:rPr>
          <w:rFonts w:ascii="Garamond" w:eastAsia="細明體" w:hAnsi="Garamond" w:cs="Times New Roman"/>
          <w:kern w:val="0"/>
          <w:szCs w:val="24"/>
        </w:rPr>
        <w:t>因此，</w:t>
      </w:r>
      <w:r>
        <w:rPr>
          <w:rFonts w:ascii="Garamond" w:eastAsia="細明體" w:hAnsi="Garamond" w:cs="Times New Roman"/>
          <w:kern w:val="0"/>
          <w:szCs w:val="24"/>
        </w:rPr>
        <w:t>Atta hi attano nātho</w:t>
      </w:r>
      <w:r>
        <w:rPr>
          <w:rFonts w:ascii="Garamond" w:eastAsia="細明體" w:hAnsi="Garamond" w:cs="Times New Roman"/>
          <w:kern w:val="0"/>
          <w:szCs w:val="24"/>
        </w:rPr>
        <w:t>的真正意義，是「人當自作依怙」或「人當自助（支援自己）」。這話與任何形而上的靈魂或「我」都不相干。它的意義很簡單，只是：人應當依靠自己，不可依賴他人。如此而已。</w:t>
      </w:r>
    </w:p>
    <w:p w14:paraId="508D8C63"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另一個想將「我」的觀念注入到佛教中的例子，就是《大般涅槃經》中被斷章取義的名句</w:t>
      </w:r>
      <w:r>
        <w:rPr>
          <w:rFonts w:ascii="Garamond" w:eastAsia="細明體" w:hAnsi="Garamond" w:cs="Times New Roman"/>
          <w:kern w:val="0"/>
          <w:szCs w:val="24"/>
        </w:rPr>
        <w:t xml:space="preserve"> </w:t>
      </w:r>
      <w:r>
        <w:rPr>
          <w:rFonts w:ascii="Garamond" w:eastAsia="細明體" w:hAnsi="Garamond" w:cs="Times New Roman"/>
          <w:i/>
          <w:iCs/>
          <w:kern w:val="0"/>
          <w:szCs w:val="24"/>
        </w:rPr>
        <w:t>Attadīpā viharatha attasara</w:t>
      </w:r>
      <w:r>
        <w:rPr>
          <w:rFonts w:ascii="Cambria" w:eastAsia="細明體" w:hAnsi="Cambria" w:cs="Cambria"/>
          <w:i/>
          <w:iCs/>
          <w:kern w:val="0"/>
          <w:szCs w:val="24"/>
        </w:rPr>
        <w:t>ṇ</w:t>
      </w:r>
      <w:r>
        <w:rPr>
          <w:rFonts w:ascii="Garamond" w:eastAsia="細明體" w:hAnsi="Garamond" w:cs="Times New Roman"/>
          <w:i/>
          <w:iCs/>
          <w:kern w:val="0"/>
          <w:szCs w:val="24"/>
        </w:rPr>
        <w:t>ā anaññasara</w:t>
      </w:r>
      <w:r>
        <w:rPr>
          <w:rFonts w:ascii="Cambria" w:eastAsia="細明體" w:hAnsi="Cambria" w:cs="Cambria"/>
          <w:i/>
          <w:iCs/>
          <w:kern w:val="0"/>
          <w:szCs w:val="24"/>
        </w:rPr>
        <w:t>ṇ</w:t>
      </w:r>
      <w:r>
        <w:rPr>
          <w:rFonts w:ascii="Garamond" w:eastAsia="細明體" w:hAnsi="Garamond" w:cs="Times New Roman"/>
          <w:i/>
          <w:iCs/>
          <w:kern w:val="0"/>
          <w:szCs w:val="24"/>
        </w:rPr>
        <w:t>ā</w:t>
      </w:r>
      <w:r>
        <w:rPr>
          <w:rFonts w:ascii="Garamond" w:eastAsia="細明體" w:hAnsi="Garamond" w:cs="Times New Roman"/>
          <w:kern w:val="0"/>
          <w:szCs w:val="24"/>
        </w:rPr>
        <w:t xml:space="preserve"> </w:t>
      </w:r>
      <w:r>
        <w:rPr>
          <w:rFonts w:ascii="Garamond" w:eastAsia="細明體" w:hAnsi="Garamond" w:cs="Times New Roman"/>
          <w:kern w:val="0"/>
          <w:szCs w:val="24"/>
        </w:rPr>
        <w:t>。</w:t>
      </w:r>
      <w:r>
        <w:rPr>
          <w:rStyle w:val="af5"/>
          <w:rFonts w:ascii="Garamond" w:eastAsia="細明體" w:hAnsi="Garamond" w:cs="Times New Roman"/>
          <w:kern w:val="0"/>
          <w:szCs w:val="24"/>
        </w:rPr>
        <w:footnoteReference w:id="163"/>
      </w:r>
      <w:r>
        <w:rPr>
          <w:rFonts w:ascii="Garamond" w:eastAsia="細明體" w:hAnsi="Garamond" w:cs="Times New Roman"/>
          <w:kern w:val="0"/>
          <w:szCs w:val="24"/>
        </w:rPr>
        <w:t>這句子的字義</w:t>
      </w:r>
      <w:r>
        <w:rPr>
          <w:rFonts w:ascii="Garamond" w:eastAsia="細明體" w:hAnsi="Garamond" w:cs="Times New Roman"/>
          <w:kern w:val="0"/>
          <w:szCs w:val="24"/>
        </w:rPr>
        <w:t>是「以你自己作為你的島嶼（支應）而安住，以你自己作為你的依怙，而不以任何其它的人作為你的皈依處。」</w:t>
      </w:r>
      <w:r>
        <w:rPr>
          <w:rStyle w:val="af5"/>
          <w:rFonts w:ascii="Garamond" w:eastAsia="細明體" w:hAnsi="Garamond" w:cs="Times New Roman"/>
          <w:kern w:val="0"/>
          <w:szCs w:val="24"/>
        </w:rPr>
        <w:footnoteReference w:id="164"/>
      </w:r>
      <w:r>
        <w:rPr>
          <w:rFonts w:ascii="Garamond" w:eastAsia="細明體" w:hAnsi="Garamond" w:cs="Times New Roman"/>
          <w:kern w:val="0"/>
          <w:szCs w:val="24"/>
        </w:rPr>
        <w:t>那些想在佛教中見到「我」的人，卻將</w:t>
      </w:r>
      <w:r>
        <w:rPr>
          <w:rFonts w:ascii="Garamond" w:eastAsia="細明體" w:hAnsi="Garamond" w:cs="Times New Roman"/>
          <w:kern w:val="0"/>
          <w:szCs w:val="24"/>
        </w:rPr>
        <w:t xml:space="preserve"> </w:t>
      </w:r>
      <w:r>
        <w:rPr>
          <w:rFonts w:ascii="Garamond" w:eastAsia="細明體" w:hAnsi="Garamond" w:cs="Times New Roman"/>
          <w:i/>
          <w:iCs/>
          <w:kern w:val="0"/>
          <w:szCs w:val="24"/>
        </w:rPr>
        <w:t>attadīpa</w:t>
      </w:r>
      <w:r>
        <w:rPr>
          <w:rFonts w:ascii="Garamond" w:eastAsia="細明體" w:hAnsi="Garamond" w:cs="Times New Roman"/>
          <w:kern w:val="0"/>
          <w:szCs w:val="24"/>
        </w:rPr>
        <w:t xml:space="preserve"> </w:t>
      </w:r>
      <w:r>
        <w:rPr>
          <w:rFonts w:ascii="Garamond" w:eastAsia="細明體" w:hAnsi="Garamond" w:cs="Times New Roman"/>
          <w:kern w:val="0"/>
          <w:szCs w:val="24"/>
        </w:rPr>
        <w:t>和</w:t>
      </w:r>
      <w:r>
        <w:rPr>
          <w:rFonts w:ascii="Garamond" w:eastAsia="細明體" w:hAnsi="Garamond" w:cs="Times New Roman"/>
          <w:kern w:val="0"/>
          <w:szCs w:val="24"/>
        </w:rPr>
        <w:t xml:space="preserve"> </w:t>
      </w:r>
      <w:r>
        <w:rPr>
          <w:rFonts w:ascii="Garamond" w:eastAsia="細明體" w:hAnsi="Garamond" w:cs="Times New Roman"/>
          <w:i/>
          <w:iCs/>
          <w:kern w:val="0"/>
          <w:szCs w:val="24"/>
        </w:rPr>
        <w:t>attasara</w:t>
      </w:r>
      <w:r>
        <w:rPr>
          <w:rFonts w:ascii="Cambria" w:eastAsia="細明體" w:hAnsi="Cambria" w:cs="Cambria"/>
          <w:i/>
          <w:iCs/>
          <w:kern w:val="0"/>
          <w:szCs w:val="24"/>
        </w:rPr>
        <w:t>ṇ</w:t>
      </w:r>
      <w:r>
        <w:rPr>
          <w:rFonts w:ascii="Garamond" w:eastAsia="細明體" w:hAnsi="Garamond" w:cs="Times New Roman"/>
          <w:i/>
          <w:iCs/>
          <w:kern w:val="0"/>
          <w:szCs w:val="24"/>
        </w:rPr>
        <w:t>ā</w:t>
      </w:r>
      <w:r>
        <w:rPr>
          <w:rFonts w:ascii="Garamond" w:eastAsia="細明體" w:hAnsi="Garamond" w:cs="Times New Roman"/>
          <w:kern w:val="0"/>
          <w:szCs w:val="24"/>
        </w:rPr>
        <w:t xml:space="preserve"> </w:t>
      </w:r>
      <w:r>
        <w:rPr>
          <w:rFonts w:ascii="Garamond" w:eastAsia="細明體" w:hAnsi="Garamond" w:cs="Times New Roman"/>
          <w:kern w:val="0"/>
          <w:szCs w:val="24"/>
        </w:rPr>
        <w:t>兩字曲解為「以『我』為明燈」，「以『我』為皈依」。</w:t>
      </w:r>
      <w:r>
        <w:rPr>
          <w:rStyle w:val="af5"/>
          <w:rFonts w:ascii="Garamond" w:eastAsia="細明體" w:hAnsi="Garamond" w:cs="Times New Roman"/>
          <w:kern w:val="0"/>
          <w:szCs w:val="24"/>
        </w:rPr>
        <w:footnoteReference w:id="165"/>
      </w:r>
    </w:p>
    <w:p w14:paraId="614F97CA"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我們將無法了解佛給阿難這項誥誡的全部意義及其重要性，除非我們將這些話的背景與上下文加以考慮。</w:t>
      </w:r>
    </w:p>
    <w:p w14:paraId="457F1AD1"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佛那時正住在一處叫做竹芳邑的村子裡，離他</w:t>
      </w:r>
      <w:r>
        <w:rPr>
          <w:rFonts w:ascii="Garamond" w:eastAsia="細明體" w:hAnsi="Garamond" w:cs="Times New Roman"/>
          <w:kern w:val="0"/>
          <w:szCs w:val="24"/>
        </w:rPr>
        <w:t>的圓寂（般涅槃）剛好三個月。當時他年已八十，正患重病，瀕臨死亡。但他認為如果不向那些他所深愛而親近的弟子們宣佈這一噩耗，遽爾死去，是不當的。因此，他鼓起勇氣，決心忍受一切痛苦，克服他的疾病而復元了。但是他的健康仍然很差。他病愈之後，有一天坐在戶外一處濃蔭之下，他最忠勤的侍者阿難，來到他所愛的師尊身邊坐了下來，就說：「世尊，我曾照顧世尊的健康，我曾為世尊侍疾。但是一看到世尊生病，我就覺得天昏地黑、神志不清了。我只有一個小小的安慰。我自思世尊在沒有留下有關僧團的教誨之前，是不會逝世的。」</w:t>
      </w:r>
    </w:p>
    <w:p w14:paraId="3834961F"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於是，佛充滿了慈悲與人</w:t>
      </w:r>
      <w:r>
        <w:rPr>
          <w:rFonts w:ascii="Garamond" w:eastAsia="細明體" w:hAnsi="Garamond" w:cs="Times New Roman"/>
          <w:kern w:val="0"/>
          <w:szCs w:val="24"/>
        </w:rPr>
        <w:t>情，很溫和地對他的忠心而深愛的侍者說：「阿難啊！僧團對我還有什麼企求呢！我以將法（真理）不分顯密統統教給了你們。關於真理，如來掌中並無隱秘。當然囉，阿難，如果有人認為他應當領導僧團，僧團應當依靠他，他自應留下遺教。可是如來並沒有這種念頭。那末，他為什麼要為僧團留下遺命呢？我現在已經年老，阿難啊！都八十歲了！用舊了的車子，須靠修理方能繼續使用。同樣的，在我看來，如來的色身，也只有靠修理才能繼續活下去。因此，阿難啊！應當以你們自己為島嶼（支應）而安住，以你們自己而不以任何他人作為你們的皈依；以法為你們的島嶼（支</w:t>
      </w:r>
      <w:r>
        <w:rPr>
          <w:rFonts w:ascii="Garamond" w:eastAsia="細明體" w:hAnsi="Garamond" w:cs="Times New Roman"/>
          <w:kern w:val="0"/>
          <w:szCs w:val="24"/>
        </w:rPr>
        <w:t>應），以法為你們的皈依，不以任何他物為你們的皈依處。」</w:t>
      </w:r>
      <w:r>
        <w:rPr>
          <w:rStyle w:val="af5"/>
          <w:rFonts w:ascii="Garamond" w:eastAsia="細明體" w:hAnsi="Garamond" w:cs="Times New Roman"/>
          <w:kern w:val="0"/>
          <w:szCs w:val="24"/>
        </w:rPr>
        <w:footnoteReference w:id="166"/>
      </w:r>
    </w:p>
    <w:p w14:paraId="54700711"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向阿難說這些話的意向，是十分明顯的。阿難本來非常憂鬱。他認為他們大師死了，他們將全部變成孤單、無援、無所依怙。所以佛給他安慰、勇氣與自信。告訴他們應該依靠自己，依靠他所傳授的「法」，而不依靠任何他人或物。在這裡提出一個形而上的神我、自我的問題，實在是太離譜了。</w:t>
      </w:r>
    </w:p>
    <w:p w14:paraId="68CBEEEA"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接著，佛還向阿難解釋一</w:t>
      </w:r>
      <w:r>
        <w:rPr>
          <w:rFonts w:ascii="Garamond" w:eastAsia="細明體" w:hAnsi="Garamond" w:cs="Times New Roman"/>
          <w:kern w:val="0"/>
          <w:szCs w:val="24"/>
        </w:rPr>
        <w:t>個人應如何成為自己的島嶼或依怙，一個人應如何以「法」為自己的島嶼和依怙：要養成念念分明。對自己的色身、感覺、心王、心所的一切動態，時時刻刻無不了然洞照（四念處）。</w:t>
      </w:r>
      <w:r>
        <w:rPr>
          <w:rStyle w:val="af5"/>
          <w:rFonts w:ascii="Garamond" w:eastAsia="細明體" w:hAnsi="Garamond" w:cs="Times New Roman"/>
          <w:kern w:val="0"/>
          <w:szCs w:val="24"/>
        </w:rPr>
        <w:footnoteReference w:id="167"/>
      </w:r>
      <w:r>
        <w:rPr>
          <w:rFonts w:ascii="Garamond" w:eastAsia="細明體" w:hAnsi="Garamond" w:cs="Times New Roman"/>
          <w:kern w:val="0"/>
          <w:szCs w:val="24"/>
        </w:rPr>
        <w:t>在此，佛也完全沒有談到神我或自我。</w:t>
      </w:r>
    </w:p>
    <w:p w14:paraId="72997BBE"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另外，還有一段想在佛教中覓神我的人所常常引用的資料。有一次，佛從波羅奈到優樓頻螺去，在途中一座樹林裡的一棵樹下安坐。那天，有三十個朋友，都是年輕的王子們，帶著他們年輕的妻子，在這樹林裡野餐。有一個未婚的王子，帶了一名妓女同來。當其他的人正在尋歡的時候，這妓女偷了些貴重的物品逃走了。王子們就在森林中找她，他們看見佛坐在樹下，就問佛有沒</w:t>
      </w:r>
      <w:r>
        <w:rPr>
          <w:rFonts w:ascii="Garamond" w:eastAsia="細明體" w:hAnsi="Garamond" w:cs="Times New Roman"/>
          <w:kern w:val="0"/>
          <w:szCs w:val="24"/>
        </w:rPr>
        <w:t>有見到一個女人。佛就問他們為了什麼事兒。他們說明原委之後，佛就問他們：「年輕人啊！你們意下如何？尋找一個女人呢？還是尋找你們自己？那一樣對你們更有利啊？」</w:t>
      </w:r>
      <w:r>
        <w:rPr>
          <w:rStyle w:val="af5"/>
          <w:rFonts w:ascii="Garamond" w:eastAsia="細明體" w:hAnsi="Garamond" w:cs="Times New Roman"/>
          <w:kern w:val="0"/>
          <w:szCs w:val="24"/>
        </w:rPr>
        <w:footnoteReference w:id="168"/>
      </w:r>
    </w:p>
    <w:p w14:paraId="052D2814"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又是一個簡單而自然的問題。硬要牽強附會的將形上的神我、自我等意念扯這門子官司裡來，實在是說不通的。王子們答稱還是尋找自己為妙。佛於是叫他們坐下，並為他們說法。在有案可稽的原文經典裡，佛對他們所說法中，沒有一個字涉及神我。</w:t>
      </w:r>
    </w:p>
    <w:p w14:paraId="30674B14"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關於遊方者婆嗟種問佛是否有神我，佛緘口不答一事，已有人寫了許多文章。故事是這樣的：</w:t>
      </w:r>
    </w:p>
    <w:p w14:paraId="05B8008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婆嗟種來到佛處，問道：</w:t>
      </w:r>
    </w:p>
    <w:p w14:paraId="7EF81E37"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「可敬的喬答摩啊！神我是有的嗎？」</w:t>
      </w:r>
    </w:p>
    <w:p w14:paraId="0FAC1D84"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佛緘口不答。</w:t>
      </w:r>
    </w:p>
    <w:p w14:paraId="58F51C68"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「那末，可敬的喬答摩，神我是沒有的嗎？」</w:t>
      </w:r>
    </w:p>
    <w:p w14:paraId="4E4F983F"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佛還是緘口不答。婆嗟種就站起來走了。</w:t>
      </w:r>
    </w:p>
    <w:p w14:paraId="5E909A40"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這遊方者走後，阿難問佛為什麼不回答婆嗟種的問題。佛解釋自己的立場說：</w:t>
      </w:r>
    </w:p>
    <w:p w14:paraId="6C7A82A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「阿難，遊方者婆嗟種問我：『有我嗎？』如果我答：『有的』，那末，阿難，我就與持常見的梵志出家人站在一邊了。</w:t>
      </w:r>
    </w:p>
    <w:p w14:paraId="32F26495"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「同時，阿難，遊方者問我：『沒有我嗎？』如果我答：『沒有！』那我就跟持斷見的梵志出家人站在一邊了</w:t>
      </w:r>
      <w:r>
        <w:rPr>
          <w:rFonts w:ascii="Garamond" w:eastAsia="細明體" w:hAnsi="Garamond" w:cs="Times New Roman"/>
          <w:kern w:val="0"/>
          <w:szCs w:val="24"/>
        </w:rPr>
        <w:t>。</w:t>
      </w:r>
      <w:r>
        <w:rPr>
          <w:rStyle w:val="af5"/>
          <w:rFonts w:ascii="Garamond" w:eastAsia="細明體" w:hAnsi="Garamond" w:cs="Times New Roman"/>
          <w:kern w:val="0"/>
          <w:szCs w:val="24"/>
        </w:rPr>
        <w:footnoteReference w:id="169"/>
      </w:r>
    </w:p>
    <w:p w14:paraId="180978FB"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「再說，阿難，婆嗟種問我：『有我嗎？』如果我答『有的！』這答案與我所知『一切法無我』</w:t>
      </w:r>
      <w:r>
        <w:rPr>
          <w:rStyle w:val="af5"/>
          <w:rFonts w:ascii="Garamond" w:eastAsia="細明體" w:hAnsi="Garamond" w:cs="Times New Roman"/>
          <w:kern w:val="0"/>
          <w:szCs w:val="24"/>
        </w:rPr>
        <w:footnoteReference w:id="170"/>
      </w:r>
      <w:r>
        <w:rPr>
          <w:rFonts w:ascii="Garamond" w:eastAsia="細明體" w:hAnsi="Garamond" w:cs="Times New Roman"/>
          <w:kern w:val="0"/>
          <w:szCs w:val="24"/>
        </w:rPr>
        <w:t>符合嗎？」</w:t>
      </w:r>
    </w:p>
    <w:p w14:paraId="3E72E84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「當然不符囉！世尊。」</w:t>
      </w:r>
    </w:p>
    <w:p w14:paraId="59460DB6"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「還有，阿難，遊方者問我：『沒有我嗎？』如果我答：『沒有！』那將使得本來已經糊裡糊塗的婆嗟種</w:t>
      </w:r>
      <w:r>
        <w:rPr>
          <w:rStyle w:val="af5"/>
          <w:rFonts w:ascii="Garamond" w:eastAsia="細明體" w:hAnsi="Garamond" w:cs="Times New Roman"/>
          <w:kern w:val="0"/>
          <w:szCs w:val="24"/>
        </w:rPr>
        <w:footnoteReference w:id="171"/>
      </w:r>
      <w:r>
        <w:rPr>
          <w:rFonts w:ascii="Garamond" w:eastAsia="細明體" w:hAnsi="Garamond" w:cs="Times New Roman"/>
          <w:kern w:val="0"/>
          <w:szCs w:val="24"/>
        </w:rPr>
        <w:t>越攪越糊塗了。他就會這樣想：以前我倒還有一個神我（我）</w:t>
      </w:r>
      <w:r>
        <w:rPr>
          <w:rStyle w:val="af5"/>
          <w:rFonts w:ascii="Garamond" w:eastAsia="細明體" w:hAnsi="Garamond" w:cs="Times New Roman"/>
          <w:kern w:val="0"/>
          <w:szCs w:val="24"/>
        </w:rPr>
        <w:footnoteReference w:id="172"/>
      </w:r>
      <w:r>
        <w:rPr>
          <w:rFonts w:ascii="Garamond" w:eastAsia="細明體" w:hAnsi="Garamond" w:cs="Times New Roman"/>
          <w:kern w:val="0"/>
          <w:szCs w:val="24"/>
        </w:rPr>
        <w:t>，而今卻沒有了。」</w:t>
      </w:r>
      <w:r>
        <w:rPr>
          <w:rStyle w:val="af5"/>
          <w:rFonts w:ascii="Garamond" w:eastAsia="細明體" w:hAnsi="Garamond" w:cs="Times New Roman"/>
          <w:kern w:val="0"/>
          <w:szCs w:val="24"/>
        </w:rPr>
        <w:footnoteReference w:id="173"/>
      </w:r>
    </w:p>
    <w:p w14:paraId="6F88ED1C"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佛陀為什麼保持緘默，現在該很明白了。但如我們將全部背景，和佛對付問題及問話人的態度，也考慮在內，就會更加明白。可惜這種態度完全為討論這問題的人所忽略了。</w:t>
      </w:r>
    </w:p>
    <w:p w14:paraId="72FD3DE2"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並不是一座計算機，不管什麼人問什麼樣的問題，他都會不加思索的答覆。他是一位很踏實的導師，充滿了慈悲與智慧。他並不是為了炫耀自己的才智知識而答問，而是為了要幫助問話人走上正覺的道路，他和人講話時，時刻不忘對方的水準、傾向、根器、性格以及了解某一問題的能力。</w:t>
      </w:r>
      <w:r>
        <w:rPr>
          <w:rStyle w:val="af5"/>
          <w:rFonts w:ascii="Garamond" w:eastAsia="細明體" w:hAnsi="Garamond" w:cs="Times New Roman"/>
          <w:kern w:val="0"/>
          <w:szCs w:val="24"/>
        </w:rPr>
        <w:footnoteReference w:id="174"/>
      </w:r>
    </w:p>
    <w:p w14:paraId="783C0AE6"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根據佛說，對付問題有四種方式：</w:t>
      </w:r>
      <w:r>
        <w:rPr>
          <w:rFonts w:ascii="Garamond" w:eastAsia="細明體" w:hAnsi="Garamond" w:cs="Times New Roman"/>
          <w:kern w:val="0"/>
          <w:szCs w:val="24"/>
        </w:rPr>
        <w:t>（一）某些問題必須直截了當的回答；（二）某些問題須以分析的方法解答；（三）另有一些問題須以反問為答覆；（四）最後，有一類問題須予以擱置。</w:t>
      </w:r>
      <w:r>
        <w:rPr>
          <w:rStyle w:val="af5"/>
          <w:rFonts w:ascii="Garamond" w:eastAsia="細明體" w:hAnsi="Garamond" w:cs="Times New Roman"/>
          <w:kern w:val="0"/>
          <w:szCs w:val="24"/>
        </w:rPr>
        <w:footnoteReference w:id="175"/>
      </w:r>
    </w:p>
    <w:p w14:paraId="327B06E0"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擱置一個問題有許多方法。其中有一個方法就是說出這問題是不可解答的。有好幾次同一的婆嗟種來問佛世界是否有常的時候，佛就是這樣告訴他的。</w:t>
      </w:r>
      <w:r>
        <w:rPr>
          <w:rStyle w:val="af5"/>
          <w:rFonts w:ascii="Garamond" w:eastAsia="細明體" w:hAnsi="Garamond" w:cs="Times New Roman"/>
          <w:kern w:val="0"/>
          <w:szCs w:val="24"/>
        </w:rPr>
        <w:footnoteReference w:id="176"/>
      </w:r>
      <w:r>
        <w:rPr>
          <w:rFonts w:ascii="Garamond" w:eastAsia="細明體" w:hAnsi="Garamond" w:cs="Times New Roman"/>
          <w:kern w:val="0"/>
          <w:szCs w:val="24"/>
        </w:rPr>
        <w:t>他對羇舍子以及其他的人，也是這樣答覆的。但是對於有無神我的問題，他可不能同樣地答覆，因為他一直都在討論與解釋這問題。他不能說「有我」，因為它與他所知的一切法無我相違背。而他也不能說「沒有我」，因為這將毫無必要、毫無意義地增加婆嗟種的困擾。婆嗟種早就承認</w:t>
      </w:r>
      <w:r>
        <w:rPr>
          <w:rStyle w:val="af5"/>
          <w:rFonts w:ascii="Garamond" w:eastAsia="細明體" w:hAnsi="Garamond" w:cs="Times New Roman"/>
          <w:kern w:val="0"/>
          <w:szCs w:val="24"/>
        </w:rPr>
        <w:footnoteReference w:id="177"/>
      </w:r>
      <w:r>
        <w:rPr>
          <w:rFonts w:ascii="Garamond" w:eastAsia="細明體" w:hAnsi="Garamond" w:cs="Times New Roman"/>
          <w:kern w:val="0"/>
          <w:szCs w:val="24"/>
        </w:rPr>
        <w:t>他本來已經為一則類似的問題所困惑。他尚未到能了解「無我」的地步。因此，在這種特殊情形之下，保持緘默，將問題置之不答，就是最明智之舉。</w:t>
      </w:r>
    </w:p>
    <w:p w14:paraId="34C399D1"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尤其不可忘懷的是：佛認識婆嗟種已有多時。這位好問的遊方者來訪問佛陀，這也並不是第一次。智悲雙運的導師，曾為這困惑的求法人煞費心機，並對他表示深切的關懷。在巴利文原典中，多處都提到這位遊方者婆嗟種。他常常去見佛陀以及佛弟子們，三番兩次向他們提出同樣的問題，顯然為了這些問題而十分煩悶，幾乎到了著魔的程度。</w:t>
      </w:r>
      <w:r>
        <w:rPr>
          <w:rStyle w:val="af5"/>
          <w:rFonts w:ascii="Garamond" w:eastAsia="細明體" w:hAnsi="Garamond" w:cs="Times New Roman"/>
          <w:kern w:val="0"/>
          <w:szCs w:val="24"/>
        </w:rPr>
        <w:footnoteReference w:id="178"/>
      </w:r>
      <w:r>
        <w:rPr>
          <w:rFonts w:ascii="Garamond" w:eastAsia="細明體" w:hAnsi="Garamond" w:cs="Times New Roman"/>
          <w:kern w:val="0"/>
          <w:szCs w:val="24"/>
        </w:rPr>
        <w:t>佛的緘默，對婆嗟種的影響，似乎要比任何雄辯滔滔的答案為大。</w:t>
      </w:r>
      <w:r>
        <w:rPr>
          <w:rStyle w:val="af5"/>
          <w:rFonts w:ascii="Garamond" w:eastAsia="細明體" w:hAnsi="Garamond" w:cs="Times New Roman"/>
          <w:kern w:val="0"/>
          <w:szCs w:val="24"/>
        </w:rPr>
        <w:footnoteReference w:id="179"/>
      </w:r>
    </w:p>
    <w:p w14:paraId="4EF0A39E"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有些人以為「我」就是一般所謂的「心」或知覺（識）。但是佛說，與其認心、思想（意）或知覺（識）為我，毋寧認色身為我，反倒好一點。因為色身比心識似乎較為堅實。心、意、識日夜遷流，遠比色身的變化為速。</w:t>
      </w:r>
      <w:r>
        <w:rPr>
          <w:rStyle w:val="af5"/>
          <w:rFonts w:ascii="Garamond" w:eastAsia="細明體" w:hAnsi="Garamond" w:cs="Times New Roman"/>
          <w:kern w:val="0"/>
          <w:szCs w:val="24"/>
        </w:rPr>
        <w:footnoteReference w:id="180"/>
      </w:r>
    </w:p>
    <w:p w14:paraId="00C1C330"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造成「我」的觀念，是一種模模糊糊的「我存在」的感覺。這「我」的觀念，並沒有可以與之相應的實體。但能見到這一點，就是證入涅槃。這可不是一樁容易的事。在《相應部》</w:t>
      </w:r>
      <w:r>
        <w:rPr>
          <w:rStyle w:val="af5"/>
          <w:rFonts w:ascii="Garamond" w:eastAsia="細明體" w:hAnsi="Garamond" w:cs="Times New Roman"/>
          <w:kern w:val="0"/>
          <w:szCs w:val="24"/>
        </w:rPr>
        <w:footnoteReference w:id="181"/>
      </w:r>
      <w:r>
        <w:rPr>
          <w:rFonts w:ascii="Garamond" w:eastAsia="細明體" w:hAnsi="Garamond" w:cs="Times New Roman"/>
          <w:kern w:val="0"/>
          <w:szCs w:val="24"/>
        </w:rPr>
        <w:t>中，有一段差摩迦比丘與一群比丘談論這一問題的會話，深能發人猛省。</w:t>
      </w:r>
    </w:p>
    <w:p w14:paraId="2469B34C"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這群比丘問差摩迦，他在五蘊中是否見到有「我」或任何與「我」</w:t>
      </w:r>
      <w:r>
        <w:rPr>
          <w:rFonts w:ascii="Garamond" w:eastAsia="細明體" w:hAnsi="Garamond" w:cs="Times New Roman"/>
          <w:kern w:val="0"/>
          <w:szCs w:val="24"/>
        </w:rPr>
        <w:t>有關的事物（我所）。差摩迦回說：「沒有。」於是，那群比丘們就說，假如這樣，他應當已經是一位離塵絕垢的阿羅漢了。可是，差摩迦自承雖然他在五蘊中求「我」與「我所」不可得，「但是我尚不是一位離塵絕垢的阿羅漢。同修們啊！關於五取蘊，我有一種『我存在』的感覺，但我並不能了了分明的見到『這就是我存在』。」接下去，差摩迦解釋他所稱為「我存在」的東西，是非色、非受、非想、非行、非識，亦非在五蘊之外的任何一物。但他對五蘊有一種「我存在」的感覺，卻無法了了分明的見到「這就是『我存在』。」</w:t>
      </w:r>
      <w:r>
        <w:rPr>
          <w:rStyle w:val="af5"/>
          <w:rFonts w:ascii="Garamond" w:eastAsia="細明體" w:hAnsi="Garamond" w:cs="Times New Roman"/>
          <w:kern w:val="0"/>
          <w:szCs w:val="24"/>
        </w:rPr>
        <w:footnoteReference w:id="182"/>
      </w:r>
    </w:p>
    <w:p w14:paraId="0610408F"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他說那就像是一朵花的香氣，既不是花瓣香，也不是顏色香，也不是花粉香，而是花的香。</w:t>
      </w:r>
    </w:p>
    <w:p w14:paraId="388953A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差摩迦進一步解釋說，甚至已證初階聖果的人，仍然保有「我存在」的感覺。但是後來他向前進步的時候，這種「我存在」的感覺就完全消失了。就像一件新洗的衣服上的化學藥品氣味，在箱子裡放了一段時間之後，就會消失一樣。</w:t>
      </w:r>
    </w:p>
    <w:p w14:paraId="075BEC01"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這段議論對那群比丘們的作用之大、啟發力之強，根據原典記載，他們所有的人，包括差摩迦自己在內，在議論完結之時，都成了離塵絕垢的阿羅漢，終於將「我存在」鏟除了。</w:t>
      </w:r>
    </w:p>
    <w:p w14:paraId="6C799D8E"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根據佛的教誨，</w:t>
      </w:r>
      <w:r>
        <w:rPr>
          <w:rFonts w:ascii="Garamond" w:eastAsia="細明體" w:hAnsi="Garamond" w:cs="Times New Roman"/>
          <w:kern w:val="0"/>
          <w:szCs w:val="24"/>
        </w:rPr>
        <w:t>執持「無我」的見解（斷見）與執持「有我」的見解（常見）是同樣錯誤的。因為兩者都是桎梏，兩者都是從「我存在」的妄見生起的。對於無我問題的正確立場，是不要執著任何意見或見地，應客觀地、如實地去觀察一切事物，不加以心意的造作。觀察這所謂「我」和「眾生」，只是精神與肉體的綜合，在因果律的限制下，互為依存，剎那流變。在整個生存界內，絕無一物是恆常不變、亙古常新的。</w:t>
      </w:r>
    </w:p>
    <w:p w14:paraId="109E3D76"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當然，這就產生了一個問題：如果沒有神我、自我，受業報的又是誰呢？沒有一個人可以比佛本身更能解答這個問題了。有一個比丘提出這個問題的時候，佛說：「我已經教過</w:t>
      </w:r>
      <w:r>
        <w:rPr>
          <w:rFonts w:ascii="Garamond" w:eastAsia="細明體" w:hAnsi="Garamond" w:cs="Times New Roman"/>
          <w:kern w:val="0"/>
          <w:szCs w:val="24"/>
        </w:rPr>
        <w:t>你了，比丘們啊！要在一切處、一切事、一切物中見緣起。」</w:t>
      </w:r>
      <w:r>
        <w:rPr>
          <w:rStyle w:val="af5"/>
          <w:rFonts w:ascii="Garamond" w:eastAsia="細明體" w:hAnsi="Garamond" w:cs="Times New Roman"/>
          <w:kern w:val="0"/>
          <w:szCs w:val="24"/>
        </w:rPr>
        <w:footnoteReference w:id="183"/>
      </w:r>
    </w:p>
    <w:p w14:paraId="21A8887F"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所教的無我論、靈魂非有論或自我非有論，不應被視為消極的或斷滅的。和涅槃一樣，它是真理、實相；而實相絕不能是消極的。倒是妄信有一個根本不存在的、虛幻的我，才是消極的呢！無我的教誨，排除了妄信的黑暗，產生了智慧的光明。它不是消極的。無著說得好：「無我性乃是事實。」</w:t>
      </w:r>
      <w:r>
        <w:rPr>
          <w:rStyle w:val="af5"/>
          <w:rFonts w:ascii="Garamond" w:eastAsia="細明體" w:hAnsi="Garamond" w:cs="Times New Roman"/>
          <w:kern w:val="0"/>
          <w:szCs w:val="24"/>
        </w:rPr>
        <w:footnoteReference w:id="184"/>
      </w:r>
    </w:p>
    <w:p w14:paraId="5989458E" w14:textId="77777777" w:rsidR="003042B9" w:rsidRDefault="003042B9">
      <w:pPr>
        <w:pStyle w:val="Standarduser"/>
        <w:rPr>
          <w:rFonts w:ascii="Garamond" w:eastAsia="細明體" w:hAnsi="Garamond" w:cs="Times New Roman"/>
          <w:color w:val="0000FF"/>
          <w:kern w:val="0"/>
          <w:sz w:val="20"/>
          <w:szCs w:val="20"/>
          <w:u w:val="single"/>
          <w:vertAlign w:val="superscript"/>
        </w:rPr>
      </w:pPr>
    </w:p>
    <w:p w14:paraId="023E3520" w14:textId="77777777" w:rsidR="003042B9" w:rsidRDefault="0004431E">
      <w:pPr>
        <w:pStyle w:val="10"/>
        <w:pageBreakBefore/>
        <w:jc w:val="center"/>
        <w:rPr>
          <w:rFonts w:ascii="標楷體" w:eastAsia="標楷體" w:hAnsi="標楷體"/>
        </w:rPr>
      </w:pPr>
      <w:bookmarkStart w:id="49" w:name="_Toc69938037"/>
      <w:bookmarkStart w:id="50" w:name="_Toc81286143"/>
      <w:bookmarkStart w:id="51" w:name="_Toc81285731"/>
      <w:bookmarkStart w:id="52" w:name="__RefHeading___Toc43247_4167595869"/>
      <w:bookmarkStart w:id="53" w:name="_Toc69054914"/>
      <w:r>
        <w:rPr>
          <w:rFonts w:ascii="標楷體" w:eastAsia="標楷體" w:hAnsi="標楷體"/>
        </w:rPr>
        <w:t>第七章</w:t>
      </w:r>
      <w:r>
        <w:rPr>
          <w:rFonts w:ascii="標楷體" w:eastAsia="標楷體" w:hAnsi="標楷體"/>
        </w:rPr>
        <w:t xml:space="preserve"> </w:t>
      </w:r>
      <w:r>
        <w:rPr>
          <w:rFonts w:ascii="標楷體" w:eastAsia="標楷體" w:hAnsi="標楷體"/>
        </w:rPr>
        <w:t>修習：心智的培育</w:t>
      </w:r>
      <w:bookmarkEnd w:id="49"/>
      <w:bookmarkEnd w:id="50"/>
      <w:bookmarkEnd w:id="51"/>
      <w:bookmarkEnd w:id="52"/>
      <w:bookmarkEnd w:id="53"/>
    </w:p>
    <w:p w14:paraId="2788CC9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(Chapter VII: BHĀVANĀ: Meditation or Mental Culture)</w:t>
      </w:r>
    </w:p>
    <w:p w14:paraId="461E8186"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細目：錯誤見解</w:t>
      </w:r>
      <w:r>
        <w:rPr>
          <w:rFonts w:ascii="Garamond" w:eastAsia="細明體" w:hAnsi="Garamond" w:cs="Times New Roman"/>
          <w:kern w:val="0"/>
          <w:szCs w:val="24"/>
        </w:rPr>
        <w:t xml:space="preserve"> —— </w:t>
      </w:r>
      <w:r>
        <w:rPr>
          <w:rFonts w:ascii="Garamond" w:eastAsia="細明體" w:hAnsi="Garamond" w:cs="Times New Roman"/>
          <w:kern w:val="0"/>
          <w:szCs w:val="24"/>
        </w:rPr>
        <w:t>佛教的修習，不是逃避日常生活</w:t>
      </w:r>
      <w:r>
        <w:rPr>
          <w:rFonts w:ascii="Garamond" w:eastAsia="細明體" w:hAnsi="Garamond" w:cs="Times New Roman"/>
          <w:kern w:val="0"/>
          <w:szCs w:val="24"/>
        </w:rPr>
        <w:t xml:space="preserve"> —</w:t>
      </w:r>
      <w:r>
        <w:rPr>
          <w:rFonts w:ascii="Garamond" w:eastAsia="細明體" w:hAnsi="Garamond" w:cs="Times New Roman"/>
          <w:kern w:val="0"/>
          <w:szCs w:val="24"/>
        </w:rPr>
        <w:t xml:space="preserve">— </w:t>
      </w:r>
      <w:r>
        <w:rPr>
          <w:rFonts w:ascii="Garamond" w:eastAsia="細明體" w:hAnsi="Garamond" w:cs="Times New Roman"/>
          <w:kern w:val="0"/>
          <w:szCs w:val="24"/>
        </w:rPr>
        <w:t>兩種修習</w:t>
      </w:r>
      <w:r>
        <w:rPr>
          <w:rFonts w:ascii="Garamond" w:eastAsia="細明體" w:hAnsi="Garamond" w:cs="Times New Roman"/>
          <w:kern w:val="0"/>
          <w:szCs w:val="24"/>
        </w:rPr>
        <w:t xml:space="preserve"> —— </w:t>
      </w:r>
      <w:r>
        <w:rPr>
          <w:rFonts w:ascii="Garamond" w:eastAsia="細明體" w:hAnsi="Garamond" w:cs="Times New Roman"/>
          <w:kern w:val="0"/>
          <w:szCs w:val="24"/>
        </w:rPr>
        <w:t>念住</w:t>
      </w:r>
      <w:r>
        <w:rPr>
          <w:rFonts w:ascii="Garamond" w:eastAsia="細明體" w:hAnsi="Garamond" w:cs="Times New Roman"/>
          <w:kern w:val="0"/>
          <w:szCs w:val="24"/>
        </w:rPr>
        <w:t xml:space="preserve"> —— </w:t>
      </w:r>
      <w:r>
        <w:rPr>
          <w:rFonts w:ascii="Garamond" w:eastAsia="細明體" w:hAnsi="Garamond" w:cs="Times New Roman"/>
          <w:kern w:val="0"/>
          <w:szCs w:val="24"/>
        </w:rPr>
        <w:t>修習憶念出入息法（數息觀）</w:t>
      </w:r>
      <w:r>
        <w:rPr>
          <w:rFonts w:ascii="Garamond" w:eastAsia="細明體" w:hAnsi="Garamond" w:cs="Times New Roman"/>
          <w:kern w:val="0"/>
          <w:szCs w:val="24"/>
        </w:rPr>
        <w:t xml:space="preserve"> —— </w:t>
      </w:r>
      <w:r>
        <w:rPr>
          <w:rFonts w:ascii="Garamond" w:eastAsia="細明體" w:hAnsi="Garamond" w:cs="Times New Roman"/>
          <w:kern w:val="0"/>
          <w:szCs w:val="24"/>
        </w:rPr>
        <w:t>了了分明於你的每一舉動</w:t>
      </w:r>
      <w:r>
        <w:rPr>
          <w:rFonts w:ascii="Garamond" w:eastAsia="細明體" w:hAnsi="Garamond" w:cs="Times New Roman"/>
          <w:kern w:val="0"/>
          <w:szCs w:val="24"/>
        </w:rPr>
        <w:t xml:space="preserve"> —— </w:t>
      </w:r>
      <w:r>
        <w:rPr>
          <w:rFonts w:ascii="Garamond" w:eastAsia="細明體" w:hAnsi="Garamond" w:cs="Times New Roman"/>
          <w:kern w:val="0"/>
          <w:szCs w:val="24"/>
        </w:rPr>
        <w:t>活在當下</w:t>
      </w:r>
      <w:r>
        <w:rPr>
          <w:rFonts w:ascii="Garamond" w:eastAsia="細明體" w:hAnsi="Garamond" w:cs="Times New Roman"/>
          <w:kern w:val="0"/>
          <w:szCs w:val="24"/>
        </w:rPr>
        <w:t xml:space="preserve"> —— </w:t>
      </w:r>
      <w:r>
        <w:rPr>
          <w:rFonts w:ascii="Garamond" w:eastAsia="細明體" w:hAnsi="Garamond" w:cs="Times New Roman"/>
          <w:kern w:val="0"/>
          <w:szCs w:val="24"/>
        </w:rPr>
        <w:t>受念住</w:t>
      </w:r>
      <w:r>
        <w:rPr>
          <w:rFonts w:ascii="Garamond" w:eastAsia="細明體" w:hAnsi="Garamond" w:cs="Times New Roman"/>
          <w:kern w:val="0"/>
          <w:szCs w:val="24"/>
        </w:rPr>
        <w:t xml:space="preserve"> —— </w:t>
      </w:r>
      <w:r>
        <w:rPr>
          <w:rFonts w:ascii="Garamond" w:eastAsia="細明體" w:hAnsi="Garamond" w:cs="Times New Roman"/>
          <w:kern w:val="0"/>
          <w:szCs w:val="24"/>
        </w:rPr>
        <w:t>心念住</w:t>
      </w:r>
      <w:r>
        <w:rPr>
          <w:rFonts w:ascii="Garamond" w:eastAsia="細明體" w:hAnsi="Garamond" w:cs="Times New Roman"/>
          <w:kern w:val="0"/>
          <w:szCs w:val="24"/>
        </w:rPr>
        <w:t xml:space="preserve"> —— </w:t>
      </w:r>
      <w:r>
        <w:rPr>
          <w:rFonts w:ascii="Garamond" w:eastAsia="細明體" w:hAnsi="Garamond" w:cs="Times New Roman"/>
          <w:kern w:val="0"/>
          <w:szCs w:val="24"/>
        </w:rPr>
        <w:t>對於倫理、心靈與理性方面問題的修習（法念住）</w:t>
      </w:r>
    </w:p>
    <w:p w14:paraId="1B5BBE09" w14:textId="77777777" w:rsidR="003042B9" w:rsidRDefault="003042B9">
      <w:pPr>
        <w:pStyle w:val="Standarduser"/>
        <w:widowControl/>
        <w:spacing w:before="280" w:after="280"/>
        <w:jc w:val="both"/>
      </w:pPr>
    </w:p>
    <w:p w14:paraId="29961645"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說：「比丘們！病有兩種。那兩種呢？肉體的病和心智的病。有人可以一年、兩年、甚至一百年、一百多年肉體都不生病。但是，比丘們啊！世間除了心無染著的人（就是說，除了阿羅漢以外），心智方面能有片刻不生病的的人，都是稀有難得的啊！」</w:t>
      </w:r>
      <w:r>
        <w:rPr>
          <w:rStyle w:val="af5"/>
          <w:rFonts w:ascii="Garamond" w:eastAsia="細明體" w:hAnsi="Garamond" w:cs="Times New Roman"/>
          <w:kern w:val="0"/>
          <w:szCs w:val="24"/>
        </w:rPr>
        <w:footnoteReference w:id="185"/>
      </w:r>
    </w:p>
    <w:p w14:paraId="7DE114FA"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的教誨，尤其是他所教的修習方法，其目的在培養健康、均衡和寧靜的心理，使臻完美。不幸的是：佛教中幾乎沒有什麼法門，像「修習」那樣被教徒及非教徒所誤解。只要一提到「修習」，馬上就使人想到逃避日常生活，擺起某種姿勢，像石窟裡或寺院佛堂中的塑像一般，在遠離塵囂的處所，以從事某種秘密或神秘的冥想，或專住於神遊。真正佛教的修習，完全不是這種的逃避。佛在這一主題方面所教的內容，大大的被誤解或極少的被了解。以致到了後世，修習方法變質敗壞，竟成為一種儀式，其手續繁雜幾乎成為專門學問了。</w:t>
      </w:r>
      <w:r>
        <w:rPr>
          <w:rStyle w:val="af5"/>
          <w:rFonts w:ascii="Garamond" w:eastAsia="細明體" w:hAnsi="Garamond" w:cs="Times New Roman"/>
          <w:kern w:val="0"/>
          <w:szCs w:val="24"/>
        </w:rPr>
        <w:footnoteReference w:id="186"/>
      </w:r>
    </w:p>
    <w:p w14:paraId="3EEEB8B3"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大多數的人對於修習（或稱瑜伽）有興趣，其目的乃在獲得若干精神或秘密的力量，諸如為旁人所無的「第三隻眼」等。若干年前，就曾有一位印度佛教尼師，想練成以耳視物的神通。而當時她的視力極好，並未喪失。這種念頭無他，只是精神顛倒而已；所以仍然只是渴求權力的貪欲在作祟</w:t>
      </w:r>
      <w:r>
        <w:rPr>
          <w:rFonts w:ascii="Garamond" w:eastAsia="細明體" w:hAnsi="Garamond" w:cs="Times New Roman"/>
          <w:kern w:val="0"/>
          <w:szCs w:val="24"/>
        </w:rPr>
        <w:t>。</w:t>
      </w:r>
    </w:p>
    <w:p w14:paraId="67308ADC"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英文中所用以代表巴利原文</w:t>
      </w:r>
      <w:r>
        <w:rPr>
          <w:rFonts w:ascii="Garamond" w:eastAsia="細明體" w:hAnsi="Garamond" w:cs="Times New Roman"/>
          <w:kern w:val="0"/>
          <w:szCs w:val="24"/>
        </w:rPr>
        <w:t xml:space="preserve"> bhavana </w:t>
      </w:r>
      <w:r>
        <w:rPr>
          <w:rFonts w:ascii="Garamond" w:eastAsia="細明體" w:hAnsi="Garamond" w:cs="Times New Roman"/>
          <w:kern w:val="0"/>
          <w:szCs w:val="24"/>
        </w:rPr>
        <w:t>（修習）的</w:t>
      </w:r>
      <w:r>
        <w:rPr>
          <w:rFonts w:ascii="Garamond" w:eastAsia="細明體" w:hAnsi="Garamond" w:cs="Times New Roman"/>
          <w:kern w:val="0"/>
          <w:szCs w:val="24"/>
        </w:rPr>
        <w:t xml:space="preserve"> meditation </w:t>
      </w:r>
      <w:r>
        <w:rPr>
          <w:rFonts w:ascii="Garamond" w:eastAsia="細明體" w:hAnsi="Garamond" w:cs="Times New Roman"/>
          <w:kern w:val="0"/>
          <w:szCs w:val="24"/>
        </w:rPr>
        <w:t>（沈思、冥索）一詞，十分不妥。</w:t>
      </w:r>
      <w:r>
        <w:rPr>
          <w:rFonts w:ascii="Garamond" w:eastAsia="細明體" w:hAnsi="Garamond" w:cs="Times New Roman"/>
          <w:kern w:val="0"/>
          <w:szCs w:val="24"/>
        </w:rPr>
        <w:t xml:space="preserve">Bhavana </w:t>
      </w:r>
      <w:r>
        <w:rPr>
          <w:rFonts w:ascii="Garamond" w:eastAsia="細明體" w:hAnsi="Garamond" w:cs="Times New Roman"/>
          <w:kern w:val="0"/>
          <w:szCs w:val="24"/>
        </w:rPr>
        <w:t>的意義是培育、發展，尤指心智的培育與發展。肯定點說，佛教中的修習，正是百分之百的心智培育的意思。它的目的，在滌蕩淫欲、憎恚、怠惰、焦慮、不安、疑惑等心智方面的騷亂不淨，一方面又培育集中的注意力、清明的心智、知識、意志力、精進力、分析力、自信、歡喜心、寧靜的心境等優良品性，以冀最後導致如實知見一切事物本性的最高智慧，而證入最後的真理、涅槃。</w:t>
      </w:r>
    </w:p>
    <w:p w14:paraId="4C4BFFF9"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修習有兩種。一種是發展注意力使能集中，所謂心一境性（亦稱奢摩他、三摩地、止等）。經中有許多方法，修之可達到最高的神秘境界如無所有處、非想非非想處等。這些境界，跟據佛說，都是心造心生的、是緣成的（有為法）。它們與實相、真理、涅槃無關。這一種的修習，在佛世以前已經有了。因此，它不是純粹佛教的，但是佛教也並未將它從佛教的修習方法中剔除。可是這種方法並不是證入涅槃的要件。佛在自己證正覺以前，就曾在不同的師門下，學過這種瑜伽法門，而達到了最高的神秘境界。可是，他並不以之為滿足，因為它們並不能予他以徹底的解脫，也不能使</w:t>
      </w:r>
      <w:r>
        <w:rPr>
          <w:rFonts w:ascii="Garamond" w:eastAsia="細明體" w:hAnsi="Garamond" w:cs="Times New Roman"/>
          <w:kern w:val="0"/>
          <w:szCs w:val="24"/>
        </w:rPr>
        <w:t>他親見最終的實相。他認為這種神秘境界只是「此生中愉快的生活」或「平靜的生活」，如此而已。</w:t>
      </w:r>
      <w:r>
        <w:rPr>
          <w:rStyle w:val="af5"/>
          <w:rFonts w:ascii="Garamond" w:eastAsia="細明體" w:hAnsi="Garamond" w:cs="Times New Roman"/>
          <w:kern w:val="0"/>
          <w:szCs w:val="24"/>
        </w:rPr>
        <w:footnoteReference w:id="187"/>
      </w:r>
    </w:p>
    <w:p w14:paraId="1AA7DC6F"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因此，他發明了另一種的修習，叫做毘婆舍那（觀），深刻地察照萬物的本性，以導致心靈的完全解脫，而證入最終的真理、涅槃。這才是主要的佛教的修習的方法、佛教的心智培育法。它是跟據觀察、警覺、洞照與憶念而作的一種分析法。</w:t>
      </w:r>
    </w:p>
    <w:p w14:paraId="34C0542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在區區數頁短紙中，要詳論這一廣泛的議題，是不可能的。以下只是一個簡單粗淺的嘗試，以略明真正的佛教修習</w:t>
      </w:r>
      <w:r>
        <w:rPr>
          <w:rFonts w:ascii="Garamond" w:eastAsia="細明體" w:hAnsi="Garamond" w:cs="Times New Roman"/>
          <w:kern w:val="0"/>
          <w:szCs w:val="24"/>
        </w:rPr>
        <w:t>——</w:t>
      </w:r>
      <w:r>
        <w:rPr>
          <w:rFonts w:ascii="Garamond" w:eastAsia="細明體" w:hAnsi="Garamond" w:cs="Times New Roman"/>
          <w:kern w:val="0"/>
          <w:szCs w:val="24"/>
        </w:rPr>
        <w:t>心智的培育或心智的發展</w:t>
      </w:r>
      <w:r>
        <w:rPr>
          <w:rFonts w:ascii="Garamond" w:eastAsia="細明體" w:hAnsi="Garamond" w:cs="Times New Roman"/>
          <w:kern w:val="0"/>
          <w:szCs w:val="24"/>
        </w:rPr>
        <w:t>——</w:t>
      </w:r>
      <w:r>
        <w:rPr>
          <w:rFonts w:ascii="Garamond" w:eastAsia="細明體" w:hAnsi="Garamond" w:cs="Times New Roman"/>
          <w:kern w:val="0"/>
          <w:szCs w:val="24"/>
        </w:rPr>
        <w:t>其實用的方法為如何而已。</w:t>
      </w:r>
    </w:p>
    <w:p w14:paraId="51696775"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佛所說的法中，有關心智發展（修習）的最重要的一部經，叫做《念住經》（巴利文《</w:t>
      </w:r>
      <w:hyperlink r:id="rId163" w:history="1">
        <w:r>
          <w:rPr>
            <w:rStyle w:val="Internetlink"/>
            <w:rFonts w:ascii="Garamond" w:eastAsia="細明體" w:hAnsi="Garamond" w:cs="Times New Roman"/>
            <w:kern w:val="0"/>
            <w:szCs w:val="24"/>
          </w:rPr>
          <w:t>長部第二十二經</w:t>
        </w:r>
      </w:hyperlink>
      <w:r>
        <w:rPr>
          <w:rFonts w:ascii="Garamond" w:eastAsia="細明體" w:hAnsi="Garamond" w:cs="Times New Roman"/>
          <w:kern w:val="0"/>
          <w:szCs w:val="24"/>
        </w:rPr>
        <w:t>》或《中部第十經》）。這部經傳統上極受尊敬。不但在寺院中經常定時背誦，在佛教家庭中亦復如是，而</w:t>
      </w:r>
      <w:r>
        <w:rPr>
          <w:rFonts w:ascii="Garamond" w:eastAsia="細明體" w:hAnsi="Garamond" w:cs="Times New Roman"/>
          <w:kern w:val="0"/>
        </w:rPr>
        <w:t>由</w:t>
      </w:r>
      <w:r>
        <w:rPr>
          <w:rFonts w:ascii="Garamond" w:eastAsia="細明體" w:hAnsi="Garamond" w:cs="Times New Roman"/>
          <w:kern w:val="0"/>
          <w:szCs w:val="24"/>
        </w:rPr>
        <w:t>家人</w:t>
      </w:r>
      <w:r>
        <w:rPr>
          <w:rFonts w:ascii="Garamond" w:eastAsia="細明體" w:hAnsi="Garamond" w:cs="Times New Roman"/>
          <w:kern w:val="0"/>
        </w:rPr>
        <w:t>圍</w:t>
      </w:r>
      <w:r>
        <w:rPr>
          <w:rFonts w:ascii="Garamond" w:eastAsia="細明體" w:hAnsi="Garamond" w:cs="Times New Roman"/>
          <w:kern w:val="0"/>
          <w:szCs w:val="24"/>
        </w:rPr>
        <w:t>坐虔誠聆聽。比丘們亦常在垂死人的病榻邊讀誦此經，以淨化臨終者最後的念頭。</w:t>
      </w:r>
    </w:p>
    <w:p w14:paraId="53B2E70B"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這經中所創導的修習方法，既不離世亦不遁世。相反的，它與我們的生活、日常的活動、我們的憂悲喜樂、我們的語言思想、我們所從事的道德與理性的活動，靡不</w:t>
      </w:r>
      <w:r>
        <w:rPr>
          <w:rFonts w:ascii="Garamond" w:eastAsia="細明體" w:hAnsi="Garamond" w:cs="Times New Roman"/>
          <w:kern w:val="0"/>
        </w:rPr>
        <w:t>攸</w:t>
      </w:r>
      <w:r>
        <w:rPr>
          <w:rFonts w:ascii="Garamond" w:eastAsia="細明體" w:hAnsi="Garamond" w:cs="Times New Roman"/>
          <w:kern w:val="0"/>
          <w:szCs w:val="24"/>
        </w:rPr>
        <w:t>關。</w:t>
      </w:r>
    </w:p>
    <w:p w14:paraId="11566E4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這部經共分四大部份：第一部分是關於身體的，第二部分關於感覺與感受，第三部分</w:t>
      </w:r>
      <w:r>
        <w:rPr>
          <w:rFonts w:ascii="Garamond" w:eastAsia="細明體" w:hAnsi="Garamond" w:cs="Times New Roman"/>
          <w:kern w:val="0"/>
          <w:szCs w:val="24"/>
        </w:rPr>
        <w:t>關於心智，第四部分則關於各種道德的與理性的課題（法）。</w:t>
      </w:r>
    </w:p>
    <w:p w14:paraId="3BD19F77"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這裡有一事必須明白牢記：不論修習什麼方法，要緊的是念念分明，憶持不忘，並須注意觀察。</w:t>
      </w:r>
    </w:p>
    <w:p w14:paraId="73DF73DD"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有一個最為人所熟知、喜好而又是最實用的修習法門，叫做「憶念出入息法（數息觀）」。這是與身體有關的。只有在修習這一法門時，才需要採取一種經中指定的特別姿勢。經裡所指示的其他修習方法，就無此限制，無論行住坐臥都可隨意為之。但修習數息觀則必須跟據經典趺跏而坐，保持身軀端直而心念警覺。趺跏而坐不易實行，非一切國家人士（尤其是西方人士）所能輕易辦到。因此，趺跏坐有困難的人，可以</w:t>
      </w:r>
      <w:r>
        <w:rPr>
          <w:rFonts w:ascii="Garamond" w:eastAsia="細明體" w:hAnsi="Garamond" w:cs="Times New Roman"/>
          <w:kern w:val="0"/>
          <w:szCs w:val="24"/>
        </w:rPr>
        <w:t>坐在椅子上，只要身體端直，心神警覺就行。這項修習中，端坐極為重要，但不是僵坐。兩手須很舒適地擱在膝上。如此坐定後，可將兩眼閉合，或凝視鼻端，隨各人方便為之。</w:t>
      </w:r>
    </w:p>
    <w:p w14:paraId="5E6CEB1B"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每人日夜呼吸不停，但自己絲毫不覺，因為從未有人以分秒的時間，將心神貫注在呼吸上。而如今要做的，正是這個。（方法是）照平時一樣的一呼一吸，絲毫不要用力。只將精神集中於這呼出吸入上，凝神觀察這吸進呼出的動作，保持對這呼吸的警覺，使時刻都了了分明於這一動態。你呼吸時，有時深，有時淺。這並不打緊，只顧自自然然的呼吸去。惟一的一點是你在深呼吸時，心中須有數：這些</w:t>
      </w:r>
      <w:r>
        <w:rPr>
          <w:rFonts w:ascii="Garamond" w:eastAsia="細明體" w:hAnsi="Garamond" w:cs="Times New Roman"/>
          <w:kern w:val="0"/>
          <w:szCs w:val="24"/>
        </w:rPr>
        <w:t>是深呼吸；如此這般。換言之，你的心力須集中在呼吸上，使你對於它的動作變化，無不了然於心。忘掉你的周圍環境以及其他一切事物，不可抬眼視物，這樣的試練五至十分鐘。</w:t>
      </w:r>
    </w:p>
    <w:p w14:paraId="1384548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開頭的時候，你會發覺全神灌注在呼吸上，非常的不容易。你會奇怪你的心這麼這樣會跑，它就是不肯停下來。你想東想西，耳中只聽到外面的聲音。你的腦筋混亂、思緒紛飛。你也會覺得沮喪失望。但是如果你繼續不停的練習，每天早晚各一次，每次五至十分鐘，慢慢的，你的心就會集中在呼吸上了。過了一段時間，你就會經驗到一剎那（的定境），你的心神全部灌注在呼吸上，連近身的聲音也</w:t>
      </w:r>
      <w:r>
        <w:rPr>
          <w:rFonts w:ascii="Garamond" w:eastAsia="細明體" w:hAnsi="Garamond" w:cs="Times New Roman"/>
          <w:kern w:val="0"/>
          <w:szCs w:val="24"/>
        </w:rPr>
        <w:t>都充耳不聞，一時間外境俱泯。這一短時間的（定境），是一種了不起的經驗，充滿了喜悅與寧靜。你但願能繼續保持它，但是這時你還作不到這一點。不過只要你經常不停的練習，這種經驗可以一次又一次的發生，而每次定的時間也會逐漸加長。這就是你繫心於呼吸上至忘我之境的時候了。只要你老覺得有你自己存在，你就不能集中注意力於任何別的東西。</w:t>
      </w:r>
    </w:p>
    <w:p w14:paraId="56ABCA8F"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個念念不離呼吸的修習法，是最簡單、最容易的一種。其目的在發展注意力，以達到非常高的禪定境界。此外，集中注意力（定力），對於任何深刻的了解、深透的內觀，以洞察萬物的本性包括體證涅槃，都是不可或</w:t>
      </w:r>
      <w:r>
        <w:rPr>
          <w:rFonts w:ascii="Garamond" w:eastAsia="細明體" w:hAnsi="Garamond" w:cs="Times New Roman"/>
          <w:kern w:val="0"/>
          <w:szCs w:val="24"/>
        </w:rPr>
        <w:t>缺的。</w:t>
      </w:r>
    </w:p>
    <w:p w14:paraId="1786B208"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除了這些，呼吸的練習更有立竿見影的效驗。它對你健康上大有裨益；能增進你的安眠，鬆弛緊張的身心，增進日常工作的效率。它能使你寧靜安詳。即令在你精神緊張或興奮的時候，如果練習幾分鐘的數息，你就會馬上覺得安靜平定了下來，好像在一段休息之後剛剛覺醒一般。</w:t>
      </w:r>
    </w:p>
    <w:p w14:paraId="2568ADD5"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另一種非常重要、實用而有益的修習方法（心智的發展）是：不論在做什麼事情的時候，動手也好，日常起居也好，從事公私工作也好，要時刻念茲在茲了了分明於你的每一舉動。你或臥或立或坐或行，或安眠，或曲臂伸腿，回顧前瞻，穿衣吃飯，言談靜默，大小便利，凡此一切以及其他種</w:t>
      </w:r>
      <w:r>
        <w:rPr>
          <w:rFonts w:ascii="Garamond" w:eastAsia="細明體" w:hAnsi="Garamond" w:cs="Times New Roman"/>
          <w:kern w:val="0"/>
          <w:szCs w:val="24"/>
        </w:rPr>
        <w:t>種活動，你必須時時刻刻了了分明於你所作的每一動作。也就是說，你必須生活在當前的瞬間中、現在的行為中。這並不是說你不應想到過去未來。相反的，你在與眼前的時刻行為有關的方面，一樣可以想到過去未來。</w:t>
      </w:r>
    </w:p>
    <w:p w14:paraId="3BE17E73"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一般的人，並不生活在他們眼前的生活中，他們都生活在過去或未來裡。雖然看外表他們似乎是在此時此地做著些什麼，實際上，他們是生活在他們思想中的另一世界裡，生活在虛構的問題與苦悶裡。通常他們是活在過去的記憶中，或對未來的欲望與懸揣之中。因此，他們並不生活在他們目前在做的工作裡，也不樂於這工作。所以，他們就對現況不滿、不開心</w:t>
      </w:r>
      <w:r>
        <w:rPr>
          <w:rFonts w:ascii="Garamond" w:eastAsia="細明體" w:hAnsi="Garamond" w:cs="Times New Roman"/>
          <w:kern w:val="0"/>
          <w:szCs w:val="24"/>
        </w:rPr>
        <w:t>，而自然而然的不能對當前像是在做的工作，獻出全部的身心了。</w:t>
      </w:r>
    </w:p>
    <w:p w14:paraId="54BCD2D9"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有時你在餐館裡，看見有人一邊吃飯一邊閱讀，這是一種很常見的事。他給你的印象是一個大忙人，連吃東西都沒有時間。你不知道他到底是在吃東西，還是在閱讀。你也許可以說他正兩事一起做，而實際上，他那樣也沒做，也那樣都做得沒味道。他的心神不寧而緊張，不樂意做目前正在做的事，不生活在眼前的瞬間，卻不知不覺地、愚蠢地想要逃避人生。（這意思卻不是說在吃飯的時候不可以和朋友談天）。</w:t>
      </w:r>
    </w:p>
    <w:p w14:paraId="6AF1BD33"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不論你想什麼辦法，你都無法逃避人生。只要你活著，不管是在村鎮裡，還是在巖窟裡，你必須面</w:t>
      </w:r>
      <w:r>
        <w:rPr>
          <w:rFonts w:ascii="Garamond" w:eastAsia="細明體" w:hAnsi="Garamond" w:cs="Times New Roman"/>
          <w:kern w:val="0"/>
          <w:szCs w:val="24"/>
        </w:rPr>
        <w:t>對人生而生活。真正的生活，是眼前的瞬間，不是已經死掉而消逝了的過去回憶，也不是尚未出生的未來夢想。一個生活在眼前的瞬間中的人，所過的才是真正的人生，而他也是最快樂的人。</w:t>
      </w:r>
    </w:p>
    <w:p w14:paraId="56F43CB8"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有人問佛，為什麼他的弟子們過著簡單平靜的生活，每天只吃一餐，卻如此精神煥發？佛說：「他們不悔既往，不瞑索將來。他們生活在現前的時間中，因此他們都神采奕奕。愚蠢的人，又冥索未來，又追悔過去，就像碧綠的蘆葦在驕陽中被刈斷一般，一下子就枯萎了。」</w:t>
      </w:r>
      <w:r>
        <w:rPr>
          <w:rStyle w:val="af5"/>
          <w:rFonts w:ascii="Garamond" w:eastAsia="細明體" w:hAnsi="Garamond" w:cs="Times New Roman"/>
          <w:kern w:val="0"/>
          <w:szCs w:val="24"/>
        </w:rPr>
        <w:footnoteReference w:id="188"/>
      </w:r>
    </w:p>
    <w:p w14:paraId="72CA4DF6"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修習念住法，並不是要你想或是覺得「我在做這個」、「我在做那個」。不對！恰正相反。你一想到「我在做這個」，你就覺得有個自己而不能生活在你的行為中了。你是生活在「我存在」的意念裡，而你的工作也就糟蹋了。你應當完全忘了自己，而全心全意的浸潤在工作中。一個演講者一自覺到「我對聽眾演講」，他的講話就混亂了，思緒也不連貫了。但是如果他一心講演他的題目，整個地忘了自己，他的表現才是最好的。他一定講得很精彩，解釋的很明白。一切偉大的傑作，藝術的、詩歌的、智識的、心靈的，都是在它們的創作人完全浸潤在工作中的時候所產生</w:t>
      </w:r>
      <w:r>
        <w:rPr>
          <w:rFonts w:ascii="Garamond" w:eastAsia="細明體" w:hAnsi="Garamond" w:cs="Times New Roman"/>
          <w:kern w:val="0"/>
          <w:szCs w:val="24"/>
        </w:rPr>
        <w:t>的，在他們完全忘我而不自覺的時候所產生。</w:t>
      </w:r>
    </w:p>
    <w:p w14:paraId="561DBE84"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個佛所傳授的，在一切時中都要念念分明（的念住法），也就是要生活在眼前的一瞬間裡，生活在眼前的活動裡。（禪宗的方法，也是脫胎於此項教導。）在這一種修習法門裡，你無須實施某種特定的活動才能發展念念分明的能力。你只須隨時了知你所做的一切事，你不必專為特定的修習方法花費一秒鐘的寶貴時間。你只要養成經常警覺的習慣，不分晝夜，在日常生活中的一切活動上，時刻都了了分明就可以了。上述兩種修習方法，都與我們的身體有關。</w:t>
      </w:r>
    </w:p>
    <w:p w14:paraId="4E22BA60"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還有一種發展心智的方法，是關係我們的一切感受的；愉快的、不愉快</w:t>
      </w:r>
      <w:r>
        <w:rPr>
          <w:rFonts w:ascii="Garamond" w:eastAsia="細明體" w:hAnsi="Garamond" w:cs="Times New Roman"/>
          <w:kern w:val="0"/>
          <w:szCs w:val="24"/>
        </w:rPr>
        <w:t>的、既非愉快亦非不愉快的。舉一個例子：比方你正經驗到一種不快樂而悲哀的情緒。在這種情況下，你的頭腦模糊不清，情緒低落。有時候，你甚至於不明白為什麼會有這種不快的情緒。第一，你得先訓練自己不為不快的情緒而不快，不要為了煩惱而益增煩惱。而須設法清楚的看到為什麼會有不快、煩惱或悲哀的情緒或感覺。設法審察它如何生起，生起的原因，以及如何消失，如何止息。要以一種置身事外的態度去觀察審度它，不要有絲毫主觀的反應；須像科學家觀察事物一樣。在這裡，你也不可以「我的感覺」、「我的情緒」的主觀態度來看它，而只應客觀地視之為「一</w:t>
      </w:r>
      <w:r>
        <w:rPr>
          <w:rFonts w:ascii="Garamond" w:eastAsia="細明體" w:hAnsi="Garamond" w:cs="Times New Roman"/>
          <w:kern w:val="0"/>
          <w:szCs w:val="24"/>
        </w:rPr>
        <w:t>種感覺」、「一種情緒」。你又得忘掉「我」的虛妄觀念。你一旦看出它的本質，它如何生起，如何消失，你心中對這情緒就漸漸的變得冷靜淡漠，無動於中，而成為超脫自在。對於一切感受與情緒都是如此。</w:t>
      </w:r>
    </w:p>
    <w:p w14:paraId="2554C859"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現在來談談有關心的修習。在你的情感熱烈奔放或泰然自若的時候，心中充滿瞋恚、嫉妒或是柔情、慈悲的時候，頭腦昏迷惶惑或是清楚明了的時候，凡此等等的時候，你對這種種情況都須完全有數。我們必須承認，我們常常不敢或羞於觀察自心；所以，我們寧願逃避它。我們應當勇敢誠懇的去正視自己的心念，就像在鏡中看自己的臉一樣。</w:t>
      </w:r>
      <w:r>
        <w:rPr>
          <w:rStyle w:val="af5"/>
          <w:rFonts w:ascii="Garamond" w:eastAsia="細明體" w:hAnsi="Garamond" w:cs="Times New Roman"/>
          <w:kern w:val="0"/>
          <w:szCs w:val="24"/>
        </w:rPr>
        <w:footnoteReference w:id="189"/>
      </w:r>
    </w:p>
    <w:p w14:paraId="4096BF25"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時，我們的態度，不是批評裁判，也不是分辨是非善惡，只是單純的觀察、偵視、審度。你不是一位法官，而是一位科學家。你觀察你的心，清清楚楚地看到它的真實性質時，你就不再會對它的情感、情緒與各種狀態產生意象。這一來你就變得超脫自在，而能夠如實了知萬物的本來面目了。</w:t>
      </w:r>
    </w:p>
    <w:p w14:paraId="722FCCD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舉一個例來說：比方你真的生氣了。氣憤與憎恨心理使你失去了理性。奇怪而矛盾的是：一個生氣的人，並不真正的知道他在生氣。一旦他察覺這</w:t>
      </w:r>
      <w:r>
        <w:rPr>
          <w:rFonts w:ascii="Garamond" w:eastAsia="細明體" w:hAnsi="Garamond" w:cs="Times New Roman"/>
          <w:kern w:val="0"/>
          <w:szCs w:val="24"/>
        </w:rPr>
        <w:t>一心境，看到自己在生氣，他的怒火就好像變得不好意思，似乎自知其可恥而開始平息。你應當審察它的性質，如何生起？如何消失？這時你又須切記：不可想「我在生氣」或想到「我的怒火」。你只須明白了知你生氣的心情，以客觀的態度去觀察它、審查它。對一切情緒、情感與心境，都應採取這一態度。</w:t>
      </w:r>
    </w:p>
    <w:p w14:paraId="2ED29BF1"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另外，還有一種對於倫理、心靈與理性方面問題的修習。我們對這類課題所做的一切研究、閱讀、商討、談論、思索，都包括在這類修習之內。閱讀本書並對書內所討論的題目作深刻的思考，都是一種修習。在前面，我們已經看到差摩迦與一群比丘的一席話曾導致全體共</w:t>
      </w:r>
      <w:r>
        <w:rPr>
          <w:rFonts w:ascii="Garamond" w:eastAsia="細明體" w:hAnsi="Garamond" w:cs="Times New Roman"/>
          <w:kern w:val="0"/>
          <w:szCs w:val="24"/>
        </w:rPr>
        <w:t>證涅槃。這也是一種修習。</w:t>
      </w:r>
    </w:p>
    <w:p w14:paraId="60B530CF"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因此，用這一種的修習方法，你可以研究、思量、審度下列的五蓋：</w:t>
      </w:r>
    </w:p>
    <w:p w14:paraId="221E613F"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（一）貪欲，（二）瞋恚，（三）睡眠，（四）掉悔，（五）疑法。</w:t>
      </w:r>
    </w:p>
    <w:p w14:paraId="028584E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這五蓋就是防礙任何明覺，事實上也就是防礙任何進步的五種障礙。一個人如果被這五蓋所覆蔽而不知怎樣去袪除它們，他就不能分辨是非善惡。</w:t>
      </w:r>
    </w:p>
    <w:p w14:paraId="57478128"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你也可以修習七覺支，就是：</w:t>
      </w:r>
    </w:p>
    <w:p w14:paraId="6D32B811"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（一）念覺支：無論在從事精神或肉體活動的時候，隨時保持念念分明，如前文所述。</w:t>
      </w:r>
    </w:p>
    <w:p w14:paraId="4DCC6188"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（二）擇法覺支：鑽研探究各種有關教義的問題。這包括一切宗教、倫理、以及哲學的學習、閱讀、研究、討論、交談、和參考有關教義的專題</w:t>
      </w:r>
      <w:r>
        <w:rPr>
          <w:rFonts w:ascii="Garamond" w:eastAsia="細明體" w:hAnsi="Garamond" w:cs="Times New Roman"/>
          <w:kern w:val="0"/>
          <w:szCs w:val="24"/>
        </w:rPr>
        <w:t>演講等。</w:t>
      </w:r>
    </w:p>
    <w:p w14:paraId="34C673E7"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（三）精進覺支：以堅定的決心，努力不懈，以底於成。</w:t>
      </w:r>
    </w:p>
    <w:p w14:paraId="3C59220F"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（四）喜覺支：與消極、憂鬱、悲愁、適正相反的心裡狀態。</w:t>
      </w:r>
    </w:p>
    <w:p w14:paraId="427C7BA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（五）輕安覺支：身心的鬆弛，勿令身心僵硬呆滯。</w:t>
      </w:r>
    </w:p>
    <w:p w14:paraId="3CA1A11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（六）定覺支：前文已論及。</w:t>
      </w:r>
    </w:p>
    <w:p w14:paraId="1FAD07BB"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（七）行捨覺支：以寧靜安詳、不懼不亂的心情，應付人生一切變故。</w:t>
      </w:r>
    </w:p>
    <w:p w14:paraId="4C0E62C1"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要培育這些德性，最重要的事，是要有一個真正的誓願，立定一個百折不撓的志向。至於發展上述每一種品性所必須具備的物質以及精神條件，散見於經藏各文本中。</w:t>
      </w:r>
      <w:r>
        <w:rPr>
          <w:rStyle w:val="af5"/>
          <w:rFonts w:ascii="Garamond" w:eastAsia="細明體" w:hAnsi="Garamond" w:cs="Times New Roman"/>
          <w:kern w:val="0"/>
          <w:szCs w:val="24"/>
        </w:rPr>
        <w:footnoteReference w:id="190"/>
      </w:r>
    </w:p>
    <w:p w14:paraId="5EEF6D70"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你也可以用五蘊做修習的題目，如參究「何為眾生？」「叫做我的是什麼？」等問題。也可以用四諦，如前文所論。參究這些問題，就構成第四種的修習方法（即法念住），以導致最高真理的親證。</w:t>
      </w:r>
    </w:p>
    <w:p w14:paraId="22464E0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除了在這裡所討論者以外，尚有許多修習的題目。照傳統說共有四十種之多。其中特別值得一提的，是所謂四無量心的修習。（一）慈心無量：將無限量的慈心，普愛一切眾生，不分軒輊，猶如慈母鍾愛獨子，一般無二。（二）悲心無量：對一切在災難痛苦中的眾生，普遍以悲心護持被覆。（三）喜心無量：對他人的成功、福祉及快樂，寄以無限同情的喜悅。（四）捨心無量：對人生一切變遷泰然自若。</w:t>
      </w:r>
    </w:p>
    <w:p w14:paraId="7E2C7BC5" w14:textId="77777777" w:rsidR="003042B9" w:rsidRDefault="003042B9">
      <w:pPr>
        <w:pStyle w:val="Standarduser"/>
        <w:rPr>
          <w:rFonts w:ascii="Garamond" w:eastAsia="細明體" w:hAnsi="Garamond" w:cs="Times New Roman"/>
          <w:kern w:val="0"/>
          <w:szCs w:val="24"/>
        </w:rPr>
      </w:pPr>
    </w:p>
    <w:p w14:paraId="0B951FDE" w14:textId="77777777" w:rsidR="003042B9" w:rsidRDefault="0004431E">
      <w:pPr>
        <w:pStyle w:val="10"/>
        <w:pageBreakBefore/>
        <w:jc w:val="center"/>
        <w:rPr>
          <w:rFonts w:ascii="標楷體" w:eastAsia="標楷體" w:hAnsi="標楷體"/>
        </w:rPr>
      </w:pPr>
      <w:bookmarkStart w:id="54" w:name="_Toc69938038"/>
      <w:bookmarkStart w:id="55" w:name="_Toc81286144"/>
      <w:bookmarkStart w:id="56" w:name="_Toc81285732"/>
      <w:bookmarkStart w:id="57" w:name="__RefHeading___Toc43249_4167595869"/>
      <w:bookmarkStart w:id="58" w:name="_Toc69054915"/>
      <w:r>
        <w:rPr>
          <w:rFonts w:ascii="標楷體" w:eastAsia="標楷體" w:hAnsi="標楷體"/>
        </w:rPr>
        <w:t>第八章</w:t>
      </w:r>
      <w:r>
        <w:rPr>
          <w:rFonts w:ascii="標楷體" w:eastAsia="標楷體" w:hAnsi="標楷體"/>
        </w:rPr>
        <w:t xml:space="preserve"> </w:t>
      </w:r>
      <w:r>
        <w:rPr>
          <w:rFonts w:ascii="標楷體" w:eastAsia="標楷體" w:hAnsi="標楷體"/>
        </w:rPr>
        <w:t>佛的教誡與今日世界</w:t>
      </w:r>
      <w:bookmarkEnd w:id="54"/>
      <w:bookmarkEnd w:id="55"/>
      <w:bookmarkEnd w:id="56"/>
      <w:bookmarkEnd w:id="57"/>
      <w:bookmarkEnd w:id="58"/>
    </w:p>
    <w:p w14:paraId="72F43F51"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(Chapter VIII: What the Buddha taught and the World Today)</w:t>
      </w:r>
    </w:p>
    <w:p w14:paraId="1F2E050F"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細目</w:t>
      </w:r>
      <w:r>
        <w:rPr>
          <w:rFonts w:ascii="Garamond" w:eastAsia="細明體" w:hAnsi="Garamond" w:cs="Times New Roman"/>
          <w:kern w:val="0"/>
          <w:szCs w:val="24"/>
        </w:rPr>
        <w:t>：錯誤觀念</w:t>
      </w:r>
      <w:r>
        <w:rPr>
          <w:rFonts w:ascii="Garamond" w:eastAsia="細明體" w:hAnsi="Garamond" w:cs="Times New Roman"/>
          <w:kern w:val="0"/>
          <w:szCs w:val="24"/>
        </w:rPr>
        <w:t xml:space="preserve"> —— </w:t>
      </w:r>
      <w:r>
        <w:rPr>
          <w:rFonts w:ascii="Garamond" w:eastAsia="細明體" w:hAnsi="Garamond" w:cs="Times New Roman"/>
          <w:kern w:val="0"/>
          <w:szCs w:val="24"/>
        </w:rPr>
        <w:t>佛教生活方式的八正道，是為了一切的人而設</w:t>
      </w:r>
      <w:r>
        <w:rPr>
          <w:rFonts w:ascii="Garamond" w:eastAsia="細明體" w:hAnsi="Garamond" w:cs="Times New Roman"/>
          <w:kern w:val="0"/>
          <w:szCs w:val="24"/>
        </w:rPr>
        <w:t xml:space="preserve"> —— </w:t>
      </w:r>
      <w:r>
        <w:rPr>
          <w:rFonts w:ascii="Garamond" w:eastAsia="細明體" w:hAnsi="Garamond" w:cs="Times New Roman"/>
          <w:kern w:val="0"/>
          <w:szCs w:val="24"/>
        </w:rPr>
        <w:t>日常生活</w:t>
      </w:r>
      <w:r>
        <w:rPr>
          <w:rFonts w:ascii="Garamond" w:eastAsia="細明體" w:hAnsi="Garamond" w:cs="Times New Roman"/>
          <w:kern w:val="0"/>
          <w:szCs w:val="24"/>
        </w:rPr>
        <w:t xml:space="preserve"> —— </w:t>
      </w:r>
      <w:r>
        <w:rPr>
          <w:rFonts w:ascii="Garamond" w:eastAsia="細明體" w:hAnsi="Garamond" w:cs="Times New Roman"/>
          <w:kern w:val="0"/>
          <w:szCs w:val="24"/>
        </w:rPr>
        <w:t>家庭及社交生活</w:t>
      </w:r>
      <w:r>
        <w:rPr>
          <w:rFonts w:ascii="Garamond" w:eastAsia="細明體" w:hAnsi="Garamond" w:cs="Times New Roman"/>
          <w:kern w:val="0"/>
          <w:szCs w:val="24"/>
        </w:rPr>
        <w:t xml:space="preserve"> —— </w:t>
      </w:r>
      <w:r>
        <w:rPr>
          <w:rFonts w:ascii="Garamond" w:eastAsia="細明體" w:hAnsi="Garamond" w:cs="Times New Roman"/>
          <w:kern w:val="0"/>
          <w:szCs w:val="24"/>
        </w:rPr>
        <w:t>在家居士成功地遵行佛教而達到很高的精神境界</w:t>
      </w:r>
      <w:r>
        <w:rPr>
          <w:rFonts w:ascii="Garamond" w:eastAsia="細明體" w:hAnsi="Garamond" w:cs="Times New Roman"/>
          <w:kern w:val="0"/>
          <w:szCs w:val="24"/>
        </w:rPr>
        <w:t xml:space="preserve"> —— </w:t>
      </w:r>
      <w:r>
        <w:rPr>
          <w:rFonts w:ascii="Garamond" w:eastAsia="細明體" w:hAnsi="Garamond" w:cs="Times New Roman"/>
          <w:kern w:val="0"/>
          <w:szCs w:val="24"/>
        </w:rPr>
        <w:t>如何成為佛教徒</w:t>
      </w:r>
      <w:r>
        <w:rPr>
          <w:rFonts w:ascii="Garamond" w:eastAsia="細明體" w:hAnsi="Garamond" w:cs="Times New Roman"/>
          <w:kern w:val="0"/>
          <w:szCs w:val="24"/>
        </w:rPr>
        <w:t xml:space="preserve"> —— </w:t>
      </w:r>
      <w:r>
        <w:rPr>
          <w:rFonts w:ascii="Garamond" w:eastAsia="細明體" w:hAnsi="Garamond" w:cs="Times New Roman"/>
          <w:kern w:val="0"/>
          <w:szCs w:val="24"/>
        </w:rPr>
        <w:t>社會與經濟問題</w:t>
      </w:r>
      <w:r>
        <w:rPr>
          <w:rFonts w:ascii="Garamond" w:eastAsia="細明體" w:hAnsi="Garamond" w:cs="Times New Roman"/>
          <w:kern w:val="0"/>
          <w:szCs w:val="24"/>
        </w:rPr>
        <w:t xml:space="preserve"> —— </w:t>
      </w:r>
      <w:r>
        <w:rPr>
          <w:rFonts w:ascii="Garamond" w:eastAsia="細明體" w:hAnsi="Garamond" w:cs="Times New Roman"/>
          <w:kern w:val="0"/>
          <w:szCs w:val="24"/>
        </w:rPr>
        <w:t>貧窮是一切非義與罪行之源</w:t>
      </w:r>
      <w:r>
        <w:rPr>
          <w:rFonts w:ascii="Garamond" w:eastAsia="細明體" w:hAnsi="Garamond" w:cs="Times New Roman"/>
          <w:kern w:val="0"/>
          <w:szCs w:val="24"/>
        </w:rPr>
        <w:t xml:space="preserve"> —— </w:t>
      </w:r>
      <w:r>
        <w:rPr>
          <w:rFonts w:ascii="Garamond" w:eastAsia="細明體" w:hAnsi="Garamond" w:cs="Times New Roman"/>
          <w:kern w:val="0"/>
          <w:szCs w:val="24"/>
        </w:rPr>
        <w:t>物質與精神發展</w:t>
      </w:r>
      <w:r>
        <w:rPr>
          <w:rFonts w:ascii="Garamond" w:eastAsia="細明體" w:hAnsi="Garamond" w:cs="Times New Roman"/>
          <w:kern w:val="0"/>
          <w:szCs w:val="24"/>
        </w:rPr>
        <w:t xml:space="preserve"> —— </w:t>
      </w:r>
      <w:r>
        <w:rPr>
          <w:rFonts w:ascii="Garamond" w:eastAsia="細明體" w:hAnsi="Garamond" w:cs="Times New Roman"/>
          <w:kern w:val="0"/>
          <w:szCs w:val="24"/>
        </w:rPr>
        <w:t>在家居士有四種樂趣</w:t>
      </w:r>
      <w:r>
        <w:rPr>
          <w:rFonts w:ascii="Garamond" w:eastAsia="細明體" w:hAnsi="Garamond" w:cs="Times New Roman"/>
          <w:kern w:val="0"/>
          <w:szCs w:val="24"/>
        </w:rPr>
        <w:t xml:space="preserve"> —— </w:t>
      </w:r>
      <w:r>
        <w:rPr>
          <w:rFonts w:ascii="Garamond" w:eastAsia="細明體" w:hAnsi="Garamond" w:cs="Times New Roman"/>
          <w:kern w:val="0"/>
          <w:szCs w:val="24"/>
        </w:rPr>
        <w:t>佛對於政治、戰爭與和平的主張</w:t>
      </w:r>
      <w:r>
        <w:rPr>
          <w:rFonts w:ascii="Garamond" w:eastAsia="細明體" w:hAnsi="Garamond" w:cs="Times New Roman"/>
          <w:kern w:val="0"/>
          <w:szCs w:val="24"/>
        </w:rPr>
        <w:t xml:space="preserve"> —— </w:t>
      </w:r>
      <w:r>
        <w:rPr>
          <w:rFonts w:ascii="Garamond" w:eastAsia="細明體" w:hAnsi="Garamond" w:cs="Times New Roman"/>
          <w:kern w:val="0"/>
          <w:szCs w:val="24"/>
        </w:rPr>
        <w:t>非暴力</w:t>
      </w:r>
      <w:r>
        <w:rPr>
          <w:rFonts w:ascii="Garamond" w:eastAsia="細明體" w:hAnsi="Garamond" w:cs="Times New Roman"/>
          <w:kern w:val="0"/>
          <w:szCs w:val="24"/>
        </w:rPr>
        <w:t xml:space="preserve"> —— </w:t>
      </w:r>
      <w:r>
        <w:rPr>
          <w:rFonts w:ascii="Garamond" w:eastAsia="細明體" w:hAnsi="Garamond" w:cs="Times New Roman"/>
          <w:kern w:val="0"/>
          <w:szCs w:val="24"/>
        </w:rPr>
        <w:t>十王法（國王的十種職責）經</w:t>
      </w:r>
      <w:r>
        <w:rPr>
          <w:rFonts w:ascii="Garamond" w:eastAsia="細明體" w:hAnsi="Garamond" w:cs="Times New Roman"/>
          <w:kern w:val="0"/>
          <w:szCs w:val="24"/>
        </w:rPr>
        <w:t xml:space="preserve"> —— </w:t>
      </w:r>
      <w:r>
        <w:rPr>
          <w:rFonts w:ascii="Garamond" w:eastAsia="細明體" w:hAnsi="Garamond" w:cs="Times New Roman"/>
          <w:kern w:val="0"/>
          <w:szCs w:val="24"/>
        </w:rPr>
        <w:t>佛陀的福音</w:t>
      </w:r>
      <w:r>
        <w:rPr>
          <w:rFonts w:ascii="Garamond" w:eastAsia="細明體" w:hAnsi="Garamond" w:cs="Times New Roman"/>
          <w:kern w:val="0"/>
          <w:szCs w:val="24"/>
        </w:rPr>
        <w:t xml:space="preserve"> —— </w:t>
      </w:r>
      <w:r>
        <w:rPr>
          <w:rFonts w:ascii="Garamond" w:eastAsia="細明體" w:hAnsi="Garamond" w:cs="Times New Roman"/>
          <w:kern w:val="0"/>
          <w:szCs w:val="24"/>
        </w:rPr>
        <w:t>它（佛陀的主張）切實際嗎？</w:t>
      </w:r>
      <w:r>
        <w:rPr>
          <w:rFonts w:ascii="Garamond" w:eastAsia="細明體" w:hAnsi="Garamond" w:cs="Times New Roman"/>
          <w:kern w:val="0"/>
          <w:szCs w:val="24"/>
        </w:rPr>
        <w:t xml:space="preserve"> —— </w:t>
      </w:r>
      <w:r>
        <w:rPr>
          <w:rFonts w:ascii="Garamond" w:eastAsia="細明體" w:hAnsi="Garamond" w:cs="Times New Roman"/>
          <w:kern w:val="0"/>
          <w:szCs w:val="24"/>
        </w:rPr>
        <w:t>阿輸迦王（天人所敬愛者）的例子</w:t>
      </w:r>
      <w:r>
        <w:rPr>
          <w:rFonts w:ascii="Garamond" w:eastAsia="細明體" w:hAnsi="Garamond" w:cs="Times New Roman"/>
          <w:kern w:val="0"/>
          <w:szCs w:val="24"/>
        </w:rPr>
        <w:t xml:space="preserve"> —— </w:t>
      </w:r>
      <w:r>
        <w:rPr>
          <w:rFonts w:ascii="Garamond" w:eastAsia="細明體" w:hAnsi="Garamond" w:cs="Times New Roman"/>
          <w:kern w:val="0"/>
          <w:szCs w:val="24"/>
        </w:rPr>
        <w:t>佛教的目標</w:t>
      </w:r>
    </w:p>
    <w:p w14:paraId="4384C307" w14:textId="77777777" w:rsidR="003042B9" w:rsidRDefault="003042B9">
      <w:pPr>
        <w:pStyle w:val="Standarduser"/>
        <w:widowControl/>
        <w:spacing w:before="240" w:after="240" w:line="360" w:lineRule="auto"/>
        <w:jc w:val="both"/>
        <w:rPr>
          <w:rFonts w:ascii="Garamond" w:eastAsia="細明體" w:hAnsi="Garamond" w:cs="Times New Roman"/>
          <w:kern w:val="0"/>
          <w:szCs w:val="24"/>
        </w:rPr>
      </w:pPr>
    </w:p>
    <w:p w14:paraId="573AAE5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有些人相信，佛學體系極其崇高卓絕，非一般生活在碌碌塵世裡的男女所能實踐；假使他想做一個真正的佛教徒的話，必須要離世棄俗，住到寺院裡或是其他僻靜的處所去。</w:t>
      </w:r>
    </w:p>
    <w:p w14:paraId="013E6446"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是一個可悲的錯誤觀念，顯然是對佛的教誡缺乏了解所致。達到這種輕率而錯誤結論的人，都因為只是偶然聽到或讀到某些佛教的讀物，而這些讀物的著者本身對佛教的面面觀並沒有充分了解，因此他所發表的見地也是片面而偏差的。佛的教誡，不僅是為了寺院中的僧眾而設，也是為了住在家庭中的普通男女。代表佛教生活方式的八正道，是為了一切的人而設，沒有任何分野。</w:t>
      </w:r>
    </w:p>
    <w:p w14:paraId="519974CC"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這世間絕大多數的人，</w:t>
      </w:r>
      <w:r>
        <w:rPr>
          <w:rFonts w:ascii="Garamond" w:eastAsia="細明體" w:hAnsi="Garamond" w:cs="Times New Roman"/>
          <w:kern w:val="0"/>
          <w:szCs w:val="24"/>
        </w:rPr>
        <w:t>不能出家做和尚，或住到山林洞窟中去。不論佛教是多麼純淨而高尚，如果廣大的群眾不能在今日世界的日常生活裡受持奉行它，它就將一無用處。可是，如果你能正確的了解佛教的精神（而不囿於它的文字），你自能一面過著普通人的生活，一面遵行其教誡。</w:t>
      </w:r>
    </w:p>
    <w:p w14:paraId="072285C3"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也許有若干人會覺得住在邊遠之處與世隔絕，比較易於接受佛法。但也有些人也許會覺得這種離世的生活，會使得他們整個身心都變得沈鬱滯鈍，不利於發展他們的精神與理智的生活。</w:t>
      </w:r>
    </w:p>
    <w:p w14:paraId="52724C00"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真正的出離，並不就是將此身離開塵世。佛的大弟子舍利弗就說過：一個人可以住在林間修苦行，心中仍然充滿了染污不淨的思想。</w:t>
      </w:r>
      <w:r>
        <w:rPr>
          <w:rFonts w:ascii="Garamond" w:eastAsia="細明體" w:hAnsi="Garamond" w:cs="Times New Roman"/>
          <w:kern w:val="0"/>
          <w:szCs w:val="24"/>
        </w:rPr>
        <w:t>另一個人住在鄉鎮裡，也不修苦行，可是他心境澄朗，了無微瑕。兩者之中，舍利弗說，在鄉鎮中過清淨生活的人，遠勝於住在林間的人，也要比後者為偉大。</w:t>
      </w:r>
      <w:r>
        <w:rPr>
          <w:rStyle w:val="af5"/>
          <w:rFonts w:ascii="Garamond" w:eastAsia="細明體" w:hAnsi="Garamond" w:cs="Times New Roman"/>
          <w:kern w:val="0"/>
          <w:szCs w:val="24"/>
        </w:rPr>
        <w:footnoteReference w:id="191"/>
      </w:r>
    </w:p>
    <w:p w14:paraId="05DA84C1"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一般相信遵奉佛教必須離世，是一項錯誤的觀念。這實際上是為不願實行佛教而作的一項下意識的辯護。在佛教典籍中，有無數的事例，證明過著普通正常家庭生活的人，都能夠很成功地實行佛的教誡，證入涅槃。遊方者婆嗟種（在無我章裡已經介紹過的）有一次直截了</w:t>
      </w:r>
      <w:r>
        <w:rPr>
          <w:rFonts w:ascii="Garamond" w:eastAsia="細明體" w:hAnsi="Garamond" w:cs="Times New Roman"/>
          <w:kern w:val="0"/>
          <w:szCs w:val="24"/>
        </w:rPr>
        <w:t>當地問佛，過著家庭生活的男女居士，有沒有實行佛教而成功地達到很高的精神境界？佛毫不含糊地說，像這種居家的男女成功地遵行佛教而達到很高的精神境界，不止是一個兩個，一百個兩百個，甚至五百個，而是比五百個還要多出多多。</w:t>
      </w:r>
      <w:r>
        <w:rPr>
          <w:rStyle w:val="af5"/>
          <w:rFonts w:ascii="Garamond" w:eastAsia="細明體" w:hAnsi="Garamond" w:cs="Times New Roman"/>
          <w:kern w:val="0"/>
          <w:szCs w:val="24"/>
        </w:rPr>
        <w:footnoteReference w:id="192"/>
      </w:r>
    </w:p>
    <w:p w14:paraId="2B23910B"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對於某些人，遠離塵囂到一處清淨的地方，去過絕世的生活也許合適。可是能與眾人共處，實行佛教，為眾服務，施以濟度，自然更是勇敢而值得讚美。但在某些情形下，也許隱居一時</w:t>
      </w:r>
      <w:r>
        <w:rPr>
          <w:rFonts w:ascii="Garamond" w:eastAsia="細明體" w:hAnsi="Garamond" w:cs="Times New Roman"/>
          <w:kern w:val="0"/>
          <w:szCs w:val="24"/>
        </w:rPr>
        <w:t>，先將心胸性格陶冶一番，作一番道德、精神與理智方面的初步磨鍊，到力量充實之後再出山度人，也未嘗不好。可是一個人如果終生獨居，只顧到自己的快樂與解脫，不關心餘人的疾苦，這就和佛的教誡決不相符了。因為佛教是建立於友愛、慈悲、與為人服務的基礎上。</w:t>
      </w:r>
    </w:p>
    <w:p w14:paraId="0E801DE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有人也許要問：如果常人可以過在家的生活，而仍能修習佛法，為什麼佛要創立和合僧團呢？殊不知僧伽是專為了某些志願獻身的人而設的。這些人不但要發展自己的精神及心智，而且立志要為人類服務。一個有家有室的居士，不能期望他將一生整個地奉獻出來為人群服務。出家眾因為沒有家室之累，也沒</w:t>
      </w:r>
      <w:r>
        <w:rPr>
          <w:rFonts w:ascii="Garamond" w:eastAsia="細明體" w:hAnsi="Garamond" w:cs="Times New Roman"/>
          <w:kern w:val="0"/>
          <w:szCs w:val="24"/>
        </w:rPr>
        <w:t>有其它俗務的羈絆，可以根據佛誡將全部身心貢獻於『增進多數人的福祉，增進多數人的快樂』。在歷史過程中，佛教寺院不僅成為宗教中心，也成為學術文化的中心，其起因就是這樣的。</w:t>
      </w:r>
    </w:p>
    <w:p w14:paraId="6408D926"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佛是何等重視居士的生活以及他家庭與社會關係，從《善生經》（</w:t>
      </w:r>
      <w:hyperlink r:id="rId164" w:history="1">
        <w:r>
          <w:rPr>
            <w:rFonts w:ascii="Garamond" w:eastAsia="細明體" w:hAnsi="Garamond" w:cs="Times New Roman"/>
            <w:kern w:val="0"/>
            <w:szCs w:val="24"/>
          </w:rPr>
          <w:t>巴利文《長部》第卅一經</w:t>
        </w:r>
      </w:hyperlink>
      <w:r>
        <w:rPr>
          <w:rFonts w:ascii="Garamond" w:eastAsia="細明體" w:hAnsi="Garamond" w:cs="Times New Roman"/>
          <w:kern w:val="0"/>
          <w:szCs w:val="24"/>
        </w:rPr>
        <w:t>）中可以看得出來。</w:t>
      </w:r>
    </w:p>
    <w:p w14:paraId="427F6EA8"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一個名叫善生的男子，一向都遵守他父親臨終時的遺命，禮拜虛空的六方</w:t>
      </w:r>
      <w:r>
        <w:rPr>
          <w:rFonts w:ascii="Garamond" w:eastAsia="細明體" w:hAnsi="Garamond" w:cs="Times New Roman"/>
          <w:kern w:val="0"/>
          <w:szCs w:val="24"/>
        </w:rPr>
        <w:t>——</w:t>
      </w:r>
      <w:r>
        <w:rPr>
          <w:rFonts w:ascii="Garamond" w:eastAsia="細明體" w:hAnsi="Garamond" w:cs="Times New Roman"/>
          <w:kern w:val="0"/>
          <w:szCs w:val="24"/>
        </w:rPr>
        <w:t>東、西、南、北、上、下。佛告訴他說，在佛教聖律中的六方，與他的不同。根據佛的聖律，那六方是：東方</w:t>
      </w:r>
      <w:r>
        <w:rPr>
          <w:rFonts w:ascii="Garamond" w:eastAsia="細明體" w:hAnsi="Garamond" w:cs="Times New Roman"/>
          <w:kern w:val="0"/>
          <w:szCs w:val="24"/>
        </w:rPr>
        <w:t>——</w:t>
      </w:r>
      <w:r>
        <w:rPr>
          <w:rFonts w:ascii="Garamond" w:eastAsia="細明體" w:hAnsi="Garamond" w:cs="Times New Roman"/>
          <w:kern w:val="0"/>
          <w:szCs w:val="24"/>
        </w:rPr>
        <w:t>父母，南方</w:t>
      </w:r>
      <w:r>
        <w:rPr>
          <w:rFonts w:ascii="Garamond" w:eastAsia="細明體" w:hAnsi="Garamond" w:cs="Times New Roman"/>
          <w:kern w:val="0"/>
          <w:szCs w:val="24"/>
        </w:rPr>
        <w:t>——</w:t>
      </w:r>
      <w:r>
        <w:rPr>
          <w:rFonts w:ascii="Garamond" w:eastAsia="細明體" w:hAnsi="Garamond" w:cs="Times New Roman"/>
          <w:kern w:val="0"/>
          <w:szCs w:val="24"/>
        </w:rPr>
        <w:t>師長，西方</w:t>
      </w:r>
      <w:r>
        <w:rPr>
          <w:rFonts w:ascii="Garamond" w:eastAsia="細明體" w:hAnsi="Garamond" w:cs="Times New Roman"/>
          <w:kern w:val="0"/>
          <w:szCs w:val="24"/>
        </w:rPr>
        <w:t>——</w:t>
      </w:r>
      <w:r>
        <w:rPr>
          <w:rFonts w:ascii="Garamond" w:eastAsia="細明體" w:hAnsi="Garamond" w:cs="Times New Roman"/>
          <w:kern w:val="0"/>
          <w:szCs w:val="24"/>
        </w:rPr>
        <w:t>妻兒，北方</w:t>
      </w:r>
      <w:r>
        <w:rPr>
          <w:rFonts w:ascii="Garamond" w:eastAsia="細明體" w:hAnsi="Garamond" w:cs="Times New Roman"/>
          <w:kern w:val="0"/>
          <w:szCs w:val="24"/>
        </w:rPr>
        <w:t>——</w:t>
      </w:r>
      <w:r>
        <w:rPr>
          <w:rFonts w:ascii="Garamond" w:eastAsia="細明體" w:hAnsi="Garamond" w:cs="Times New Roman"/>
          <w:kern w:val="0"/>
          <w:szCs w:val="24"/>
        </w:rPr>
        <w:t>親友鄰居，下方</w:t>
      </w:r>
      <w:r>
        <w:rPr>
          <w:rFonts w:ascii="Garamond" w:eastAsia="細明體" w:hAnsi="Garamond" w:cs="Times New Roman"/>
          <w:kern w:val="0"/>
          <w:szCs w:val="24"/>
        </w:rPr>
        <w:t>——</w:t>
      </w:r>
      <w:r>
        <w:rPr>
          <w:rFonts w:ascii="Garamond" w:eastAsia="細明體" w:hAnsi="Garamond" w:cs="Times New Roman"/>
          <w:kern w:val="0"/>
          <w:szCs w:val="24"/>
        </w:rPr>
        <w:t>奴隸傭工，上方</w:t>
      </w:r>
      <w:r>
        <w:rPr>
          <w:rFonts w:ascii="Garamond" w:eastAsia="細明體" w:hAnsi="Garamond" w:cs="Times New Roman"/>
          <w:kern w:val="0"/>
          <w:szCs w:val="24"/>
        </w:rPr>
        <w:t>——</w:t>
      </w:r>
      <w:r>
        <w:rPr>
          <w:rFonts w:ascii="Garamond" w:eastAsia="細明體" w:hAnsi="Garamond" w:cs="Times New Roman"/>
          <w:kern w:val="0"/>
          <w:szCs w:val="24"/>
        </w:rPr>
        <w:t>宗教信徒。</w:t>
      </w:r>
    </w:p>
    <w:p w14:paraId="2DC4F36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應當禮拜這六方，」佛說。這裡，「禮拜」一詞意義重大。因為，人所禮拜的，一定是神聖的、值得尊重敬仰的東西。上述六類家庭和社會份子，在佛教中就是被視為神聖的、值得尊崇禮拜的了。可是怎樣禮拜法呢？佛說，只有對他們敦倫盡分，才算是禮拜。這些職分在《佛說善生經》中都有解釋。</w:t>
      </w:r>
    </w:p>
    <w:p w14:paraId="77BB98FA"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第一：父母是神聖的。佛說：「父母被稱為梵天</w:t>
      </w:r>
      <w:r>
        <w:rPr>
          <w:rFonts w:ascii="細明體" w:eastAsia="細明體" w:hAnsi="細明體" w:cs="Times New Roman"/>
          <w:kern w:val="0"/>
          <w:szCs w:val="24"/>
        </w:rPr>
        <w:t>。</w:t>
      </w:r>
      <w:r>
        <w:rPr>
          <w:rFonts w:ascii="Garamond" w:eastAsia="細明體" w:hAnsi="Garamond" w:cs="Times New Roman"/>
          <w:kern w:val="0"/>
          <w:szCs w:val="24"/>
        </w:rPr>
        <w:t>」</w:t>
      </w:r>
      <w:r>
        <w:rPr>
          <w:rStyle w:val="af5"/>
          <w:rFonts w:ascii="Garamond" w:eastAsia="細明體" w:hAnsi="Garamond" w:cs="Times New Roman"/>
          <w:kern w:val="0"/>
          <w:szCs w:val="24"/>
        </w:rPr>
        <w:footnoteReference w:id="193"/>
      </w:r>
      <w:r>
        <w:rPr>
          <w:rFonts w:ascii="Garamond" w:eastAsia="細明體" w:hAnsi="Garamond" w:cs="Times New Roman"/>
          <w:kern w:val="0"/>
          <w:szCs w:val="24"/>
        </w:rPr>
        <w:t>「梵天」這一名詞在印度人的心目中，代表的是最高、最神聖的觀念，而佛卻將雙親也包括在這裡面。因此，在現今良好的佛教家庭中，兒童們對於家長每天朝夕都要各禮拜乙次。他們必須根據聖律對雙親盡某些職分，諸如：在雙親年老時負起扶養之責；代表雙親盡他們應盡的本分；保持家庭傳統於不墜而且光大門楣；守護雙親辛苦積聚的財富勿令散失；於他們死後遵禮成服，妥為殯殮。輪到了父母，他們對子女也有某種責任：應避免子女墮入惡道，教令從事有益的活動，予以良好之教育</w:t>
      </w:r>
      <w:r>
        <w:rPr>
          <w:rFonts w:ascii="Garamond" w:eastAsia="細明體" w:hAnsi="Garamond" w:cs="Times New Roman"/>
          <w:kern w:val="0"/>
          <w:szCs w:val="24"/>
        </w:rPr>
        <w:t>，為他們從良好的家庭中擇配，並於適當時機以家財付與。</w:t>
      </w:r>
    </w:p>
    <w:p w14:paraId="72E89CB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二：師弟關係。弟子對師長必須恭敬服從，師有所需必須設法供應，並應努力學習。另一方面，老師必須善為訓練弟子，使成良好模範；應當諄諄善誘，並為他介紹朋友；卒業之後更應為他謀職，以保障他生活的安定。</w:t>
      </w:r>
    </w:p>
    <w:p w14:paraId="60D1EA7B"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第三：夫婦關係。夫婦之愛，也被視為幾乎是宗教性而神聖的，這種關係，叫做「神聖的家庭生活（居家梵行）」。</w:t>
      </w:r>
    </w:p>
    <w:p w14:paraId="701D5935"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這裡面「梵」字的意義又是值得注意的；就是說，這種關係也是應當付予最高敬意的。夫婦應當彼此忠實、互敬互諒，向對方盡其應盡之義務。丈夫應當禮遇其妻，決不可對她不敬</w:t>
      </w:r>
      <w:r>
        <w:rPr>
          <w:rFonts w:ascii="Garamond" w:eastAsia="細明體" w:hAnsi="Garamond" w:cs="Times New Roman"/>
          <w:kern w:val="0"/>
          <w:szCs w:val="24"/>
        </w:rPr>
        <w:t>。他應當愛她，對她忠實，鞏固她的地位，使她安適，並贈以衣飾珠寶，以博取她的歡心。（佛甚至不忘提醒丈夫應以禮物贈與妻子，足見他對凡夫的情感是何等了解、同情而具有人情味。）至於身為妻子的，她應當照顧家務，接待賓客、親友和受雇的傭工；對丈夫愛護、忠實、守護他的收入，並在一切活動中保持機智與精勤。</w:t>
      </w:r>
    </w:p>
    <w:p w14:paraId="30F42F01"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第四：親鄰關係。對於親友鄰居彼此之間均應殷勤款待，寬大慈惠。交談時應當態度愉快，談吐優雅。應為彼此之福祉而努力，並應平等相待，不可諍論。遇有所需，應互為周濟，危難不相背棄。</w:t>
      </w:r>
    </w:p>
    <w:p w14:paraId="22BC10CF"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第五：主僕關係。主人或雇主對他的雇工或奴僕也有</w:t>
      </w:r>
      <w:r>
        <w:rPr>
          <w:rFonts w:ascii="Garamond" w:eastAsia="細明體" w:hAnsi="Garamond" w:cs="Times New Roman"/>
          <w:kern w:val="0"/>
          <w:szCs w:val="24"/>
        </w:rPr>
        <w:t>好幾種義務：應視其人的能力才幹，分配工作及給以適量之工資；應提供醫藥服務，並應隨時酌發獎金。僱工奴僕應勤勿惰，誠實服從，不可欺主。尤其應該忠於所事。</w:t>
      </w:r>
    </w:p>
    <w:p w14:paraId="23DD87B4"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第六：僧俗關係（也就是沙門梵志等出家人與在家居士間的關係）。在家眾應當敬愛出家眾及供養他們的物質需要。出家人應以慈心教在家眾，以智識學問灌輸給他們，引導他們遠離邪惡走向善道。</w:t>
      </w:r>
    </w:p>
    <w:p w14:paraId="04ABC834"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由此可見，居士的家庭和社會關係，已包括在聖律之中，而為佛教生活方式結構之一部，佛蓋早已有見於此了。</w:t>
      </w:r>
    </w:p>
    <w:p w14:paraId="4D2C3520"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因此，在最古老的巴利文原典之一的《相應部》中，諸天之王</w:t>
      </w:r>
      <w:r>
        <w:rPr>
          <w:rFonts w:ascii="Garamond" w:eastAsia="細明體" w:hAnsi="Garamond" w:cs="Times New Roman"/>
          <w:kern w:val="0"/>
          <w:szCs w:val="24"/>
        </w:rPr>
        <w:t>——</w:t>
      </w:r>
      <w:r>
        <w:rPr>
          <w:rFonts w:ascii="Garamond" w:eastAsia="細明體" w:hAnsi="Garamond" w:cs="Times New Roman"/>
          <w:kern w:val="0"/>
          <w:szCs w:val="24"/>
        </w:rPr>
        <w:t>帝釋，就曾宣稱他不但尊奉有德的高僧，也尊奉廣修善行以正道持家的有德居士。</w:t>
      </w:r>
      <w:r>
        <w:rPr>
          <w:rStyle w:val="af5"/>
          <w:rFonts w:ascii="Garamond" w:eastAsia="細明體" w:hAnsi="Garamond" w:cs="Times New Roman"/>
          <w:kern w:val="0"/>
          <w:szCs w:val="24"/>
        </w:rPr>
        <w:footnoteReference w:id="194"/>
      </w:r>
      <w:r>
        <w:rPr>
          <w:rFonts w:ascii="Garamond" w:eastAsia="細明體" w:hAnsi="Garamond" w:cs="Times New Roman"/>
          <w:kern w:val="0"/>
          <w:szCs w:val="24"/>
        </w:rPr>
        <w:t>如果有人想做佛教徒，也可以毋須舉行任何入教儀式（或洗禮）（但要成為僧伽的一員</w:t>
      </w:r>
      <w:r>
        <w:rPr>
          <w:rFonts w:ascii="Garamond" w:eastAsia="細明體" w:hAnsi="Garamond" w:cs="Times New Roman"/>
          <w:kern w:val="0"/>
          <w:szCs w:val="24"/>
        </w:rPr>
        <w:t>——</w:t>
      </w:r>
      <w:r>
        <w:rPr>
          <w:rFonts w:ascii="Garamond" w:eastAsia="細明體" w:hAnsi="Garamond" w:cs="Times New Roman"/>
          <w:kern w:val="0"/>
          <w:szCs w:val="24"/>
        </w:rPr>
        <w:t>比丘，則必須接受一段很長時間戒律方面的訓練和教育），只要他對佛的教誡能夠了解，也深信佛所教的是正道而盡力遵行，他也就可以算是一個佛教徒了。但在佛教國度裡，依照歷代相傳不絕的傳統，他尚須皈依佛、法（佛的教誡）、僧（比丘團體）</w:t>
      </w:r>
      <w:r>
        <w:rPr>
          <w:rFonts w:ascii="Garamond" w:eastAsia="細明體" w:hAnsi="Garamond" w:cs="Times New Roman"/>
          <w:kern w:val="0"/>
          <w:szCs w:val="24"/>
        </w:rPr>
        <w:t>——</w:t>
      </w:r>
      <w:r>
        <w:rPr>
          <w:rFonts w:ascii="Garamond" w:eastAsia="細明體" w:hAnsi="Garamond" w:cs="Times New Roman"/>
          <w:kern w:val="0"/>
          <w:szCs w:val="24"/>
        </w:rPr>
        <w:t>統稱三寶，遵守五戒</w:t>
      </w:r>
      <w:r>
        <w:rPr>
          <w:rFonts w:ascii="Garamond" w:eastAsia="細明體" w:hAnsi="Garamond" w:cs="Times New Roman"/>
          <w:kern w:val="0"/>
          <w:szCs w:val="24"/>
        </w:rPr>
        <w:t>——</w:t>
      </w:r>
      <w:r>
        <w:rPr>
          <w:rFonts w:ascii="Garamond" w:eastAsia="細明體" w:hAnsi="Garamond" w:cs="Times New Roman"/>
          <w:kern w:val="0"/>
          <w:szCs w:val="24"/>
        </w:rPr>
        <w:t>居士所應盡的最低限度的道德本分，和讀誦經偈。這樣才能被承認為一個佛教徒。這五戒是：（一）不殺生，（二）不偷盜，（三）不邪淫，（四）不妄語，（五）不飲酒。遇到宗教節日或法會等，佛教徒們常</w:t>
      </w:r>
      <w:r>
        <w:rPr>
          <w:rFonts w:ascii="Garamond" w:eastAsia="細明體" w:hAnsi="Garamond" w:cs="Times New Roman"/>
          <w:kern w:val="0"/>
          <w:szCs w:val="24"/>
        </w:rPr>
        <w:t>聚集一處，由一位比丘領著大眾，共誦經讚。</w:t>
      </w:r>
    </w:p>
    <w:p w14:paraId="33FEFC58"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做佛教徒，毋須舉行任何儀式。佛教是一種生活方式，主要的是要遵守八正道。當然在所有佛教國度裡，都有在法會時舉行簡單而優美的儀式。寺院裡也有供奉佛像的佛龕、塔和菩提樹，以供教徒瞻拜、獻花、點燈、燒香。這種儀式，卻不能與神教的祈禱相比。它只是為紀念一位指示迷津的導師所表示的仰幕之忱而已。這些傳統的儀式，雖然是不必要的，卻也有其價值。它能滿足若干心智能力較低的人們宗教情緒方面的需要，而逐漸誘掖他們走上佛法的大道。</w:t>
      </w:r>
    </w:p>
    <w:p w14:paraId="58238F23"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以為佛教是只注重崇高的理想，高深的道德與哲學思維，而不顧人民</w:t>
      </w:r>
      <w:r>
        <w:rPr>
          <w:rFonts w:ascii="Garamond" w:eastAsia="細明體" w:hAnsi="Garamond" w:cs="Times New Roman"/>
          <w:kern w:val="0"/>
          <w:szCs w:val="24"/>
        </w:rPr>
        <w:t>的社會與經濟利益的人是錯了。佛是很關心人類的快樂。可是他也很知道，如果物質社會環境不佳，想過這樣的日子是困難的。</w:t>
      </w:r>
    </w:p>
    <w:p w14:paraId="67372361"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教並不認為使物質生活舒適，就是人生的目的。它只是達到一個更崇高的目的的條件。但是這條件卻是不可缺少的。要想為了人類的幸福，達成更高的目標，這條件是少不了的。因此佛教承認，即使一個和尚在僻靜的地方獨自修習禪定止觀，要想修習成功，最低限度的物質環境仍是必需的。</w:t>
      </w:r>
      <w:r>
        <w:rPr>
          <w:rStyle w:val="af5"/>
          <w:rFonts w:ascii="Garamond" w:eastAsia="細明體" w:hAnsi="Garamond" w:cs="Times New Roman"/>
          <w:kern w:val="0"/>
          <w:szCs w:val="24"/>
        </w:rPr>
        <w:footnoteReference w:id="195"/>
      </w:r>
    </w:p>
    <w:p w14:paraId="49552F2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佛並</w:t>
      </w:r>
      <w:r>
        <w:rPr>
          <w:rFonts w:ascii="Garamond" w:eastAsia="細明體" w:hAnsi="Garamond" w:cs="Times New Roman"/>
          <w:kern w:val="0"/>
          <w:szCs w:val="24"/>
        </w:rPr>
        <w:t>不將人生與它社會經濟背景的關係剝離。他將它視為一個整體，顧到它社會、經濟與政治的每一面。他有關倫理、精神與哲學問題的教誡，知道的人不少。可是關於他在社會、經濟與政治方面的教誨，就少有人知了。這情形尤以在西方國家為然。但這方面的經典，散見於古佛籍中為數極多。現在試舉幾個例子如次：</w:t>
      </w:r>
    </w:p>
    <w:p w14:paraId="63FDFE98"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巴利藏長部經第二十六經</w:t>
      </w:r>
      <w:r>
        <w:rPr>
          <w:rFonts w:ascii="Garamond" w:eastAsia="細明體" w:hAnsi="Garamond" w:cs="Times New Roman"/>
          <w:kern w:val="0"/>
          <w:szCs w:val="24"/>
        </w:rPr>
        <w:t>——</w:t>
      </w:r>
      <w:r>
        <w:rPr>
          <w:rFonts w:ascii="Garamond" w:eastAsia="細明體" w:hAnsi="Garamond" w:cs="Times New Roman"/>
          <w:kern w:val="0"/>
          <w:szCs w:val="24"/>
        </w:rPr>
        <w:t>《轉輪王經》（</w:t>
      </w:r>
      <w:r>
        <w:rPr>
          <w:rFonts w:ascii="Garamond" w:eastAsia="細明體" w:hAnsi="Garamond" w:cs="Times New Roman"/>
          <w:kern w:val="0"/>
          <w:szCs w:val="24"/>
        </w:rPr>
        <w:t>DN 26 Cakkavattisutta</w:t>
      </w:r>
      <w:r>
        <w:rPr>
          <w:rFonts w:ascii="Cambria" w:eastAsia="細明體" w:hAnsi="Cambria" w:cs="Cambria"/>
          <w:kern w:val="0"/>
          <w:szCs w:val="24"/>
        </w:rPr>
        <w:t>ṃ</w:t>
      </w:r>
      <w:r>
        <w:rPr>
          <w:rFonts w:ascii="Garamond" w:eastAsia="細明體" w:hAnsi="Garamond" w:cs="Times New Roman"/>
          <w:kern w:val="0"/>
          <w:szCs w:val="24"/>
        </w:rPr>
        <w:t>、轉輪王獅子吼經</w:t>
      </w:r>
      <w:r>
        <w:rPr>
          <w:rFonts w:ascii="Garamond" w:eastAsia="細明體" w:hAnsi="Garamond" w:cs="Times New Roman"/>
          <w:kern w:val="0"/>
          <w:szCs w:val="24"/>
        </w:rPr>
        <w:t xml:space="preserve"> Cakkavattisihanada Sutta</w:t>
      </w:r>
      <w:r>
        <w:rPr>
          <w:rFonts w:ascii="Garamond" w:eastAsia="細明體" w:hAnsi="Garamond" w:cs="Times New Roman"/>
          <w:kern w:val="0"/>
          <w:szCs w:val="24"/>
        </w:rPr>
        <w:t>）中明明白白地說貧窮是一切非義與罪行之源。諸如偷盜、妄語、暴行、憎恚、殘酷等，莫不</w:t>
      </w:r>
      <w:r>
        <w:rPr>
          <w:rFonts w:ascii="Garamond" w:eastAsia="細明體" w:hAnsi="Garamond" w:cs="Times New Roman"/>
          <w:kern w:val="0"/>
          <w:szCs w:val="24"/>
        </w:rPr>
        <w:t>由此而生。古代的帝王，和現代的政府一樣，盡力想以懲罰來抑止暴行。</w:t>
      </w:r>
      <w:r>
        <w:rPr>
          <w:rStyle w:val="af5"/>
          <w:rFonts w:ascii="Garamond" w:eastAsia="細明體" w:hAnsi="Garamond" w:cs="Times New Roman"/>
          <w:kern w:val="0"/>
          <w:szCs w:val="24"/>
        </w:rPr>
        <w:footnoteReference w:id="196"/>
      </w:r>
      <w:r>
        <w:rPr>
          <w:rFonts w:ascii="Garamond" w:eastAsia="細明體" w:hAnsi="Garamond" w:cs="Times New Roman"/>
          <w:kern w:val="0"/>
          <w:szCs w:val="24"/>
        </w:rPr>
        <w:t>同在這《長部》裡的另一經</w:t>
      </w:r>
      <w:r>
        <w:rPr>
          <w:rFonts w:ascii="Garamond" w:eastAsia="細明體" w:hAnsi="Garamond" w:cs="Times New Roman"/>
          <w:kern w:val="0"/>
          <w:szCs w:val="24"/>
        </w:rPr>
        <w:t>——</w:t>
      </w:r>
      <w:r>
        <w:rPr>
          <w:rFonts w:ascii="Garamond" w:eastAsia="細明體" w:hAnsi="Garamond" w:cs="Times New Roman"/>
          <w:kern w:val="0"/>
          <w:szCs w:val="24"/>
        </w:rPr>
        <w:t>《古得旦得經》（究羅檀頭經；</w:t>
      </w:r>
      <w:r>
        <w:rPr>
          <w:rFonts w:ascii="Garamond" w:eastAsia="細明體" w:hAnsi="Garamond" w:cs="Times New Roman"/>
          <w:kern w:val="0"/>
          <w:szCs w:val="24"/>
        </w:rPr>
        <w:t>DN 5 Kū</w:t>
      </w:r>
      <w:r>
        <w:rPr>
          <w:rFonts w:ascii="Cambria" w:eastAsia="細明體" w:hAnsi="Cambria" w:cs="Cambria"/>
          <w:kern w:val="0"/>
          <w:szCs w:val="24"/>
        </w:rPr>
        <w:t>ṭ</w:t>
      </w:r>
      <w:r>
        <w:rPr>
          <w:rFonts w:ascii="Garamond" w:eastAsia="細明體" w:hAnsi="Garamond" w:cs="Times New Roman"/>
          <w:kern w:val="0"/>
          <w:szCs w:val="24"/>
        </w:rPr>
        <w:t>adanta Sutta</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中已說明這種方法是何等的徒然。它說這種方法絕不能成功。反之，佛倡議要芟除罪惡，必須改善人民的經濟狀況：應當為農人提供稻穀種子和農具，為商賈提供資金，對雇工給予適當工資。人民都有了能夠賺到足夠收入的機會，就會感到心滿意足，無有恐怖憂慮，結果就國泰民安、罪行絕跡了。</w:t>
      </w:r>
      <w:r>
        <w:rPr>
          <w:rStyle w:val="af5"/>
          <w:rFonts w:ascii="Garamond" w:eastAsia="細明體" w:hAnsi="Garamond" w:cs="Times New Roman"/>
          <w:kern w:val="0"/>
          <w:szCs w:val="24"/>
        </w:rPr>
        <w:footnoteReference w:id="197"/>
      </w:r>
    </w:p>
    <w:p w14:paraId="221D05DB"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因為這緣故，佛就告訴在家眾，改進經濟的狀況是非常的重要。但這並不是說他贊成屯積財富，貪求執著。那是和他的基本教誡大相逕庭的。他也不是對每一種的謀生方式都同意。有幾種營生如製造販賣軍火等，他就嚴詞斥責，認為是邪惡的生計。這在前文已經講過。</w:t>
      </w:r>
      <w:r>
        <w:rPr>
          <w:rStyle w:val="af5"/>
          <w:rFonts w:ascii="Garamond" w:eastAsia="細明體" w:hAnsi="Garamond" w:cs="Times New Roman"/>
          <w:kern w:val="0"/>
          <w:szCs w:val="24"/>
        </w:rPr>
        <w:footnoteReference w:id="198"/>
      </w:r>
    </w:p>
    <w:p w14:paraId="4E7666F8"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有一個叫做長膝的人，有一次在拜訪佛時說道：「世尊啊！我們只是普通的居士，與妻子兒女一起過著家庭生活。可否請世尊教我們一些佛法，能使我們在今生後世都享有快樂？」</w:t>
      </w:r>
    </w:p>
    <w:p w14:paraId="2F590BB7"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即告訴他有四件事可使他現生得到快樂。第一：不論他從事那種職業，必須求精求效，誠懇努力，並熟諳其業務。第二：對於以其本身血汗換來的收益，必須善加守護（此處所指的是要將財物妥為收藏，以免為宵小所覬覦等。這些觀念必須與當時的時代背景一起考慮。）第三：須親近忠實、博學、有德、寬大、有智而能協助他遠離邪途、走入正道的善知識。第四：用錢必須合理而</w:t>
      </w:r>
      <w:r>
        <w:rPr>
          <w:rFonts w:ascii="Garamond" w:eastAsia="細明體" w:hAnsi="Garamond" w:cs="Times New Roman"/>
          <w:kern w:val="0"/>
          <w:szCs w:val="24"/>
        </w:rPr>
        <w:t>與收入成比例，不可靡費，亦不可慳吝。意即不可貪心積聚財富，亦不可奢侈揮霍。換言之，應當量入為出。</w:t>
      </w:r>
    </w:p>
    <w:p w14:paraId="06233A3C"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接著，佛又解說四種可以導致在家眾身後快樂的德行。（一）信：他應當堅信道德精神與理性的各種價值。（二）戒：他應當克制自己，不毀傷、殺害生物，不偷盜、欺詐，不邪淫，不妄語，不飲酒。（三）施：他應當奉行慈惠，對於財富無所貪著。（四）慧：他應當發展能夠導致徹底滅苦、證入涅槃的智慧。</w:t>
      </w:r>
      <w:r>
        <w:rPr>
          <w:rStyle w:val="af5"/>
          <w:rFonts w:ascii="Garamond" w:eastAsia="細明體" w:hAnsi="Garamond" w:cs="Times New Roman"/>
          <w:kern w:val="0"/>
          <w:szCs w:val="24"/>
        </w:rPr>
        <w:footnoteReference w:id="199"/>
      </w:r>
    </w:p>
    <w:p w14:paraId="107DBF9B"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有時候，佛甚至於談到如何用錢、如何儲蓄的細則。比方說，他告訴善生童子，應當以他收入的四分之一作為日常費用，把一半投資在事業上，再把四分之一存起來以備急需。</w:t>
      </w:r>
      <w:r>
        <w:rPr>
          <w:rStyle w:val="af5"/>
          <w:rFonts w:ascii="Garamond" w:eastAsia="細明體" w:hAnsi="Garamond" w:cs="Times New Roman"/>
          <w:kern w:val="0"/>
          <w:szCs w:val="24"/>
        </w:rPr>
        <w:footnoteReference w:id="200"/>
      </w:r>
    </w:p>
    <w:p w14:paraId="432C4C70"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有一次佛告訴他的一位最忠誠的在家弟子，也就是為佛在舍衛國興建有名的祇園精舍的大富長者給孤獨說：過著普通家庭生活的居士，有四種樂趣。第一：能享受以正當方法獲得足夠的財富與經濟上的安全感。第二：能以此財富慷慨的用於自己、家人及親友身上，並以之作種種善行。第三：無負債之苦。第四：可度清淨無過而不造身口意三惡業的生活。此中可注意的是：四項中倒有三項是經濟的。可是，最後佛還是提醒那位富翁，物質與經濟方面的樂趣，比起由善良無過失的生活所生起的精神樂趣來，尚不及後者的十六分</w:t>
      </w:r>
      <w:r>
        <w:rPr>
          <w:rFonts w:ascii="Garamond" w:eastAsia="細明體" w:hAnsi="Garamond" w:cs="Times New Roman"/>
          <w:kern w:val="0"/>
          <w:szCs w:val="24"/>
        </w:rPr>
        <w:t>之一。</w:t>
      </w:r>
      <w:r>
        <w:rPr>
          <w:rStyle w:val="af5"/>
          <w:rFonts w:ascii="Garamond" w:eastAsia="細明體" w:hAnsi="Garamond" w:cs="Times New Roman"/>
          <w:kern w:val="0"/>
          <w:szCs w:val="24"/>
        </w:rPr>
        <w:footnoteReference w:id="201"/>
      </w:r>
    </w:p>
    <w:p w14:paraId="157D483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從以上所舉幾個例子看來，可見佛認為，經濟的福利對人生的樂趣是有其必要的。可是，他不承認僅是物質而沒有精神與道德基礎的進步是真正的進步。佛教雖然鼓勵物質方面的進步，但其重心永遠是放在精神與道德的開展方面，以謀求快樂、和平而知足的社會。</w:t>
      </w:r>
    </w:p>
    <w:p w14:paraId="0247620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對於政治、戰爭與和平，也同樣的清楚。佛教提倡宣揚和平非暴，並以之為救世的福音。他不贊成任何形式的暴力與殺生，這是人所共知的事，毋須在這裡，多所辭費。佛教裡沒有任何可以稱為「正義之戰」的東西。這只是一個製造出來的虛偽名目，再加以宣傳，使成為憎恨、殘酷、暴虐與大規模屠殺的藉口與理</w:t>
      </w:r>
      <w:r>
        <w:rPr>
          <w:rFonts w:ascii="Garamond" w:eastAsia="細明體" w:hAnsi="Garamond" w:cs="Times New Roman"/>
          <w:kern w:val="0"/>
          <w:szCs w:val="24"/>
        </w:rPr>
        <w:t>由而已。誰來決定正義與不正義？強大的勝利者就是正義，弱小的失敗者就是不義。我們的戰爭永遠是正義的，而你們的戰爭就永遠是不義的了。佛教並不接受這樣的論點。</w:t>
      </w:r>
    </w:p>
    <w:p w14:paraId="0788ABC5"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佛不僅教導和平及非暴力，更曾親赴戰場勸阻戰事之發生。釋迦族與拘梨耶族因爭盧呬尼河水，而準備訴之干戈的時候，佛出面阻止，即為一例。</w:t>
      </w:r>
      <w:r>
        <w:rPr>
          <w:rStyle w:val="af5"/>
          <w:rFonts w:ascii="Garamond" w:eastAsia="細明體" w:hAnsi="Garamond" w:cs="Times New Roman"/>
          <w:kern w:val="0"/>
          <w:szCs w:val="24"/>
        </w:rPr>
        <w:footnoteReference w:id="202"/>
      </w:r>
      <w:r>
        <w:rPr>
          <w:rFonts w:ascii="Garamond" w:eastAsia="細明體" w:hAnsi="Garamond" w:cs="Times New Roman"/>
          <w:kern w:val="0"/>
          <w:szCs w:val="24"/>
        </w:rPr>
        <w:t>有一次，也是由於他的一言阻止了阿闍世王攻略跋耆國。</w:t>
      </w:r>
      <w:r>
        <w:rPr>
          <w:rStyle w:val="af5"/>
          <w:rFonts w:ascii="Garamond" w:eastAsia="細明體" w:hAnsi="Garamond" w:cs="Times New Roman"/>
          <w:kern w:val="0"/>
          <w:szCs w:val="24"/>
        </w:rPr>
        <w:footnoteReference w:id="203"/>
      </w:r>
    </w:p>
    <w:p w14:paraId="21325666"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世和今天一樣，也有不以正義治理國家的元首。人民受到壓榨、掠奪、虐待與迫害、苛捐雜稅、酷刑峻法。佛對這種不人道的措施，深感悲憫。《法句經》覺音疏中記載著說，他因此轉而研究開明政府的問題。他的見地，必須與當時的社會經濟與政治背景一起考慮，才能體會其意義。他使人了解一個政府的首腦人物們</w:t>
      </w:r>
      <w:r>
        <w:rPr>
          <w:rFonts w:ascii="Garamond" w:eastAsia="細明體" w:hAnsi="Garamond" w:cs="Times New Roman"/>
          <w:kern w:val="0"/>
          <w:szCs w:val="24"/>
        </w:rPr>
        <w:t>——</w:t>
      </w:r>
      <w:r>
        <w:rPr>
          <w:rFonts w:ascii="Garamond" w:eastAsia="細明體" w:hAnsi="Garamond" w:cs="Times New Roman"/>
          <w:kern w:val="0"/>
          <w:szCs w:val="24"/>
        </w:rPr>
        <w:t>君主、部長以及行政官吏們</w:t>
      </w:r>
      <w:r>
        <w:rPr>
          <w:rFonts w:ascii="Garamond" w:eastAsia="細明體" w:hAnsi="Garamond" w:cs="Times New Roman"/>
          <w:kern w:val="0"/>
          <w:szCs w:val="24"/>
        </w:rPr>
        <w:t>——</w:t>
      </w:r>
      <w:r>
        <w:rPr>
          <w:rFonts w:ascii="Garamond" w:eastAsia="細明體" w:hAnsi="Garamond" w:cs="Times New Roman"/>
          <w:kern w:val="0"/>
          <w:szCs w:val="24"/>
        </w:rPr>
        <w:t>如果腐敗不公，則整個國家亦隨之腐化墮落而失去快樂。一個快樂的國家，必須有一個公正的政府。這樣一個公正廉明的政府如何能</w:t>
      </w:r>
      <w:r>
        <w:rPr>
          <w:rFonts w:ascii="Garamond" w:eastAsia="細明體" w:hAnsi="Garamond" w:cs="Times New Roman"/>
          <w:kern w:val="0"/>
          <w:szCs w:val="24"/>
        </w:rPr>
        <w:t>實現，在《佛本生經》</w:t>
      </w:r>
      <w:r>
        <w:rPr>
          <w:rStyle w:val="af5"/>
          <w:rFonts w:ascii="Garamond" w:eastAsia="細明體" w:hAnsi="Garamond" w:cs="Times New Roman"/>
          <w:kern w:val="0"/>
          <w:szCs w:val="24"/>
        </w:rPr>
        <w:footnoteReference w:id="204"/>
      </w:r>
      <w:r>
        <w:rPr>
          <w:rFonts w:ascii="Garamond" w:eastAsia="細明體" w:hAnsi="Garamond" w:cs="Times New Roman"/>
          <w:kern w:val="0"/>
          <w:szCs w:val="24"/>
        </w:rPr>
        <w:t>裏的十王法（國王的十種職責）經</w:t>
      </w:r>
      <w:r>
        <w:rPr>
          <w:rFonts w:ascii="Garamond" w:eastAsia="細明體" w:hAnsi="Garamond" w:cs="Times New Roman"/>
          <w:kern w:val="0"/>
          <w:szCs w:val="24"/>
        </w:rPr>
        <w:t xml:space="preserve"> Dasa-raja-dhamma Sutta </w:t>
      </w:r>
      <w:r>
        <w:rPr>
          <w:rFonts w:ascii="Garamond" w:eastAsia="細明體" w:hAnsi="Garamond" w:cs="Times New Roman"/>
          <w:kern w:val="0"/>
          <w:szCs w:val="24"/>
        </w:rPr>
        <w:t>中，佛曾作過解釋。</w:t>
      </w:r>
    </w:p>
    <w:p w14:paraId="23294982"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當然，古代的「國王」一詞，在今天應當用「政府」一詞來代替。因此，「十王法」可適用於今日的一切政府官員，例如國家的元首、部長、政界領袖、立法及行政官吏等。</w:t>
      </w:r>
    </w:p>
    <w:p w14:paraId="01F5CF3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十王法中的第一法條是豪爽、慷慨、慈善。執政的人，不可貪著財產，應當為了人民的福利而散財。</w:t>
      </w:r>
    </w:p>
    <w:p w14:paraId="4E1C328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第二：須</w:t>
      </w:r>
      <w:r>
        <w:rPr>
          <w:rFonts w:ascii="Garamond" w:eastAsia="細明體" w:hAnsi="Garamond" w:cs="Times New Roman"/>
          <w:kern w:val="0"/>
          <w:szCs w:val="24"/>
        </w:rPr>
        <w:t>有高尚的道德品性。絕不可殺生、欺詐、偷盜、剝削他人、邪淫、妄語及飲酒。也就是說，他最低限度必須能嚴守居士的五戒。</w:t>
      </w:r>
    </w:p>
    <w:p w14:paraId="2ACB8C06"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第三：為了人民的利益犧牲一切，準備放棄一切個人的安樂、名聲，乃至生命。</w:t>
      </w:r>
    </w:p>
    <w:p w14:paraId="5DC7979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第四：誠實正直。執行職務的時候，必須不畏強梁，不徇私情，正心誠意，對人民無罔無欺。</w:t>
      </w:r>
    </w:p>
    <w:p w14:paraId="4D0FA51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第五：仁慈溫厚，性情和煦。</w:t>
      </w:r>
    </w:p>
    <w:p w14:paraId="6C3E5640"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第六：習慣節約，生活簡單，不耽奢華，克己端嚴。</w:t>
      </w:r>
    </w:p>
    <w:p w14:paraId="2E7FB3BC"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第七：無瞋無恚，亦無怨毒。不懷芥蒂，不念舊惡。</w:t>
      </w:r>
    </w:p>
    <w:p w14:paraId="741F0F15"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第八：不尚暴力。不但本身不肯傷害他人，並應盡力提倡和平，阻遏戰爭以及一切運用暴力毀傷生命之舉措。</w:t>
      </w:r>
    </w:p>
    <w:p w14:paraId="66928606"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第九：忍耐、自制、寬容、諒解。必須能夠忍受困苦艱辛、譏刺橫辱，不生瞋怒。</w:t>
      </w:r>
    </w:p>
    <w:p w14:paraId="1E2C7584"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第十：不為反逆梗阻之事。就是說，不做違反人民意願之事，不梗阻任何有利人民的措施。換言之，治理人民，應與人民和諧相處。</w:t>
      </w:r>
      <w:r>
        <w:rPr>
          <w:rStyle w:val="af5"/>
          <w:rFonts w:ascii="Garamond" w:eastAsia="細明體" w:hAnsi="Garamond" w:cs="Times New Roman"/>
          <w:kern w:val="0"/>
          <w:szCs w:val="24"/>
        </w:rPr>
        <w:footnoteReference w:id="205"/>
      </w:r>
    </w:p>
    <w:p w14:paraId="2AA4FA8F"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一國當政之人，如果具備有上述的德性，不用說，這國家一定是快樂的。但是這並不是一個烏托邦，因為在印度過去的時代中，就曾有過如阿輸迦（阿育王）的國王，完全以前開的法條為其立國之本。</w:t>
      </w:r>
    </w:p>
    <w:p w14:paraId="162CFCDE"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今天的世界，經常處於恐怖、猜疑、緊張之中。科學所產生的武器，足以造成不可想像的毀滅。強國們揮舞著這種新式的死亡的工具，互相威脅挑釁，厚顏地互相誇耀各自的能力可以比對方造成更巨大的破壞與痛苦。</w:t>
      </w:r>
    </w:p>
    <w:p w14:paraId="56ED9DF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他們沿著這條瘋狂之路前進，已到了一個地段，只要再向前邁進一步，其結果除了互相消滅並連帶將全人類一齊毀掉之外，別無他途。</w:t>
      </w:r>
    </w:p>
    <w:p w14:paraId="74D244A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人類對於自己所造成的情</w:t>
      </w:r>
      <w:r>
        <w:rPr>
          <w:rFonts w:ascii="Garamond" w:eastAsia="細明體" w:hAnsi="Garamond" w:cs="Times New Roman"/>
          <w:kern w:val="0"/>
          <w:szCs w:val="24"/>
        </w:rPr>
        <w:t>況，深感恐懼。亟想找一條出路，謀求某種解決辦法。但是除了佛所指示的以外，再沒有別的方法。佛的福音就是非暴、和平、友愛、慈悲、容忍、諒解、求真理、求智慧、尊重一切生命、不自私、不憎恨、不逞強。</w:t>
      </w:r>
    </w:p>
    <w:p w14:paraId="41A19E47"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佛說：「仇恨永不能化解仇恨，只有仁愛可以化解仇恨，這是永恆的至理。」</w:t>
      </w:r>
      <w:r>
        <w:rPr>
          <w:rStyle w:val="af5"/>
          <w:rFonts w:ascii="Garamond" w:eastAsia="細明體" w:hAnsi="Garamond" w:cs="Times New Roman"/>
          <w:kern w:val="0"/>
          <w:szCs w:val="24"/>
        </w:rPr>
        <w:footnoteReference w:id="206"/>
      </w:r>
      <w:r>
        <w:rPr>
          <w:rFonts w:ascii="Garamond" w:eastAsia="細明體" w:hAnsi="Garamond" w:cs="Times New Roman"/>
          <w:kern w:val="0"/>
          <w:szCs w:val="24"/>
        </w:rPr>
        <w:t>又說：「應以慈惠戰勝嫉忿，以善勝惡，以布施勝自私，以真實勝虛誑。」</w:t>
      </w:r>
      <w:r>
        <w:rPr>
          <w:rStyle w:val="af5"/>
          <w:rFonts w:ascii="Garamond" w:eastAsia="細明體" w:hAnsi="Garamond" w:cs="Times New Roman"/>
          <w:kern w:val="0"/>
          <w:szCs w:val="24"/>
        </w:rPr>
        <w:footnoteReference w:id="207"/>
      </w:r>
    </w:p>
    <w:p w14:paraId="7041E654"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只要人類一天渴想征服他的同胞，人間就一天不會有和平快樂。如佛所說：「戰勝者滋長仇恨，戰敗者於哀痛中倒下。勝敗俱泯的人才是快樂而和平的。」</w:t>
      </w:r>
      <w:r>
        <w:rPr>
          <w:rStyle w:val="af5"/>
          <w:rFonts w:ascii="Garamond" w:eastAsia="細明體" w:hAnsi="Garamond" w:cs="Times New Roman"/>
          <w:kern w:val="0"/>
          <w:szCs w:val="24"/>
        </w:rPr>
        <w:footnoteReference w:id="208"/>
      </w:r>
      <w:r>
        <w:rPr>
          <w:rFonts w:ascii="Garamond" w:eastAsia="細明體" w:hAnsi="Garamond" w:cs="Times New Roman"/>
          <w:kern w:val="0"/>
          <w:szCs w:val="24"/>
        </w:rPr>
        <w:t>唯一能帶來和平與快樂的征服是自我的征服。「有人能在戰陣中征服百萬雄師，但是征服他自己的人，雖然只征服了一個人，卻是一切戰勝者中最偉大的。」</w:t>
      </w:r>
      <w:r>
        <w:rPr>
          <w:rStyle w:val="af5"/>
          <w:rFonts w:ascii="Garamond" w:eastAsia="細明體" w:hAnsi="Garamond" w:cs="Times New Roman"/>
          <w:kern w:val="0"/>
          <w:szCs w:val="24"/>
        </w:rPr>
        <w:footnoteReference w:id="209"/>
      </w:r>
    </w:p>
    <w:p w14:paraId="2B2E0ADF"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你要說這一切都很美、很高尚、很超絕，但是不切實際。互相憎恨就切實際嗎？互相殺伐，像生存在叢林裡的野獸一樣終朝戰戰兢兢猜疑恐懼，是不是這樣更切實際更安逸？曾有仇恨因仇恨而消解的嗎？曾有邪</w:t>
      </w:r>
      <w:r>
        <w:rPr>
          <w:rFonts w:ascii="Garamond" w:eastAsia="細明體" w:hAnsi="Garamond" w:cs="Times New Roman"/>
          <w:kern w:val="0"/>
          <w:szCs w:val="24"/>
        </w:rPr>
        <w:t>惡被邪惡所戰勝嗎？可是卻至少有若干個別的例子證明仇恨可因愛與慈惠而化解，邪惡為善良所戰勝。你要說，也許這是事實，而在個人情形中也是可行的。但要應用到國家與國際事務上去，那是一定行不通的。人常為政治宣傳所習用的術語如「國」、「邦」、「國際」等所炫惑，心理迷矇，盲目受騙。國家是什麼？還不是一大群個人的集團？國與邦並不能有行動，有行動的就是個人。個人所想所做的，就是邦國所想所做的，能適用於個人的，就能適用於邦國。個人規模的仇恨，可以用愛與慈惠來化解，國家以及國際規模的仇恨化解，一定也同樣地可以實現。就在個人方面，</w:t>
      </w:r>
      <w:r>
        <w:rPr>
          <w:rFonts w:ascii="Garamond" w:eastAsia="細明體" w:hAnsi="Garamond" w:cs="Times New Roman"/>
          <w:kern w:val="0"/>
          <w:szCs w:val="24"/>
        </w:rPr>
        <w:t>要用慈惠來對付仇恨，也須有極大的勇氣以及對道義力量的信念、膽識與堅心。以國際事務而言，所需要的這一切自然更多。假如「不切實際」一語的意義是「不容易」，那倒是對的。這事決不容易，可是仍應勉力一試。你可以說這種嘗試是冒險的，但決不會比嘗試一場原子戰爭所冒的險更大。</w:t>
      </w:r>
    </w:p>
    <w:p w14:paraId="2063C549"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今日想起來，在過去曾有一位歷史上著名的偉大統治者，他有勇氣、有信心、有遠見，敢於實施這倡導非暴、和平與友愛的教誨，將它們應用於治理一個廣袤帝國的內外事務上，實在令人不勝欣慰和鼓舞。這位西元前三世紀頃的偉大佛教帝王阿輸迦，曾被稱為「天人所敬愛者」。</w:t>
      </w:r>
    </w:p>
    <w:p w14:paraId="2E9444CE" w14:textId="77777777" w:rsidR="003042B9" w:rsidRDefault="0004431E">
      <w:pPr>
        <w:pStyle w:val="Standarduser"/>
        <w:widowControl/>
        <w:spacing w:before="240" w:after="240" w:line="360" w:lineRule="auto"/>
        <w:ind w:firstLine="480"/>
        <w:jc w:val="both"/>
      </w:pPr>
      <w:r>
        <w:rPr>
          <w:rFonts w:ascii="Garamond" w:eastAsia="細明體" w:hAnsi="Garamond" w:cs="Times New Roman"/>
          <w:kern w:val="0"/>
          <w:szCs w:val="24"/>
        </w:rPr>
        <w:t>起</w:t>
      </w:r>
      <w:r>
        <w:rPr>
          <w:rFonts w:ascii="Garamond" w:eastAsia="細明體" w:hAnsi="Garamond" w:cs="Times New Roman"/>
          <w:kern w:val="0"/>
          <w:szCs w:val="24"/>
        </w:rPr>
        <w:t>先他完全步他父親賓頭沙羅王以及祖父旃陀菊多王的後塵，想要完成征服整個印度半島的偉業。他侵入並征服了迦陵迦國，予以兼併。在這次戰役中，殺傷擄獲慘遭酷刑的人多達數十萬眾。但是他後來成了佛教徒，就完全改變作風，被佛的教誡所感化，前後判若兩人。在他刻在岩石上的一道有名誥文（現在叫做第十三號誥文，原文至今尚在）中，他提到征伐迦陵迦之戰。這位大帝公開表示懺悔，並說想到那次大屠殺，他感到極度的悲痛。他公開宣稱，他將永遠不再為任何征戰而拔劍，而「願一切眾生廢除暴力，克己自制，實踐沈靜溫和之教。」這當然是「天人所敬愛者」（也</w:t>
      </w:r>
      <w:r>
        <w:rPr>
          <w:rFonts w:ascii="Garamond" w:eastAsia="細明體" w:hAnsi="Garamond" w:cs="Times New Roman"/>
          <w:kern w:val="0"/>
          <w:szCs w:val="24"/>
        </w:rPr>
        <w:t>就是阿輸迦王）最大的勝利</w:t>
      </w:r>
      <w:r>
        <w:rPr>
          <w:rFonts w:ascii="Garamond" w:eastAsia="細明體" w:hAnsi="Garamond" w:cs="Times New Roman"/>
          <w:kern w:val="0"/>
          <w:szCs w:val="24"/>
        </w:rPr>
        <w:t>——</w:t>
      </w:r>
      <w:r>
        <w:rPr>
          <w:rFonts w:ascii="Garamond" w:eastAsia="細明體" w:hAnsi="Garamond" w:cs="Times New Roman"/>
          <w:kern w:val="0"/>
          <w:szCs w:val="24"/>
        </w:rPr>
        <w:t>以德服人的勝利。他不但自己摒棄戰爭，而且表示他要「我的子子孫孫也不可認為新的征服是值得發動的</w:t>
      </w:r>
      <w:r>
        <w:rPr>
          <w:rFonts w:ascii="新細明體" w:hAnsi="新細明體" w:cs="新細明體"/>
          <w:kern w:val="0"/>
          <w:szCs w:val="24"/>
        </w:rPr>
        <w:t>‧‧‧‧‧‧</w:t>
      </w:r>
      <w:r>
        <w:rPr>
          <w:rFonts w:ascii="Garamond" w:eastAsia="細明體" w:hAnsi="Garamond" w:cs="Times New Roman"/>
          <w:kern w:val="0"/>
          <w:szCs w:val="24"/>
        </w:rPr>
        <w:t>他們只許以德服人。」</w:t>
      </w:r>
    </w:p>
    <w:p w14:paraId="09207106"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這是人類歷史上惟一的例子。一位勝利的征服者，在他聲威顯赫、日麗中天的時候儘管還有餘力繼續擴充他的疆域，卻放棄了戰爭與暴力，轉向和平與非暴力。</w:t>
      </w:r>
    </w:p>
    <w:p w14:paraId="3C9CB305"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這是給今日世界的一項教訓。一個帝國的統治者，公開的背棄戰爭與暴力，而遵奉和平與非暴的福音。並沒有任何歷史上的事跡足以證明有任何鄰國的國王，因為阿育王修德而乘機以軍力來攻擊他，或是在他在世之日，他的帝國內部有任何叛逆的</w:t>
      </w:r>
      <w:r>
        <w:rPr>
          <w:rFonts w:ascii="Garamond" w:eastAsia="細明體" w:hAnsi="Garamond" w:cs="Times New Roman"/>
          <w:kern w:val="0"/>
          <w:szCs w:val="24"/>
        </w:rPr>
        <w:t>情事發生。反之，當時全境都充滿和平，甚至他彊域之外的國家，似乎也都接受了他仁慈的領導。</w:t>
      </w:r>
    </w:p>
    <w:p w14:paraId="628C975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高唱以列強的均勢或以核子嚇阻的威脅來維護和平的人，實在是愚蠢之極。軍備的力量，只能產生恐怖，不能產生和平。靠恐怖是不可能有真正而永久的和平的。隨恐怖而來的，只有憎恨，不善欲與敵愾。這些心理也許一時可以壓抑得住，但隨時都可以爆發而成為暴動。只有在友愛、親善、無怖、無疑、安全無險的氣氛中，真正的和平方能抬頭。</w:t>
      </w:r>
    </w:p>
    <w:p w14:paraId="4697AEBD" w14:textId="77777777" w:rsidR="003042B9" w:rsidRDefault="0004431E">
      <w:pPr>
        <w:pStyle w:val="Standarduser"/>
        <w:widowControl/>
        <w:spacing w:before="240" w:after="240" w:line="360" w:lineRule="auto"/>
        <w:ind w:firstLine="480"/>
        <w:jc w:val="both"/>
        <w:rPr>
          <w:rFonts w:ascii="Garamond" w:eastAsia="細明體" w:hAnsi="Garamond" w:cs="Times New Roman"/>
          <w:kern w:val="0"/>
          <w:szCs w:val="24"/>
        </w:rPr>
      </w:pPr>
      <w:r>
        <w:rPr>
          <w:rFonts w:ascii="Garamond" w:eastAsia="細明體" w:hAnsi="Garamond" w:cs="Times New Roman"/>
          <w:kern w:val="0"/>
          <w:szCs w:val="24"/>
        </w:rPr>
        <w:t>佛教的目的在創造一個社會；這社會摒斥毀滅性的權力之爭，遠離勝負之見而為和平與安寧所盤踞。在這裡，迫害無辜必受嚴譴；在</w:t>
      </w:r>
      <w:r>
        <w:rPr>
          <w:rFonts w:ascii="Garamond" w:eastAsia="細明體" w:hAnsi="Garamond" w:cs="Times New Roman"/>
          <w:kern w:val="0"/>
          <w:szCs w:val="24"/>
        </w:rPr>
        <w:t>這個社會中，能夠克己自律的人比以軍事及經濟力量征服數百萬眾的人更受尊敬。在那裡，仇恨被仁慈所征服，惡被善所征服；人心清淨，不為仇恨、嫉妒、不善、貪欲所感染；在那裡，慈悲是一切行為的原動力；一切眾生，包括最微小的生命在內，都受到公平、體諒與慈愛的待遇。這社會裡的生活平安而和諧，物質供應亦能令人滿足。它最崇高最聖潔的目標是親證最終的真理</w:t>
      </w:r>
      <w:r>
        <w:rPr>
          <w:rFonts w:ascii="Garamond" w:eastAsia="細明體" w:hAnsi="Garamond" w:cs="Times New Roman"/>
          <w:kern w:val="0"/>
          <w:szCs w:val="24"/>
        </w:rPr>
        <w:t>——</w:t>
      </w:r>
      <w:r>
        <w:rPr>
          <w:rFonts w:ascii="Garamond" w:eastAsia="細明體" w:hAnsi="Garamond" w:cs="Times New Roman"/>
          <w:kern w:val="0"/>
          <w:szCs w:val="24"/>
        </w:rPr>
        <w:t>涅槃。</w:t>
      </w:r>
    </w:p>
    <w:p w14:paraId="44176E57" w14:textId="77777777" w:rsidR="003042B9" w:rsidRDefault="003042B9">
      <w:pPr>
        <w:pStyle w:val="Standarduser"/>
        <w:rPr>
          <w:rFonts w:ascii="Garamond" w:eastAsia="細明體" w:hAnsi="Garamond" w:cs="Times New Roman"/>
          <w:kern w:val="0"/>
          <w:szCs w:val="24"/>
        </w:rPr>
      </w:pPr>
    </w:p>
    <w:p w14:paraId="51F0C5BD" w14:textId="77777777" w:rsidR="003042B9" w:rsidRDefault="0004431E">
      <w:pPr>
        <w:pStyle w:val="10"/>
        <w:pageBreakBefore/>
        <w:jc w:val="center"/>
        <w:rPr>
          <w:rFonts w:ascii="標楷體" w:eastAsia="標楷體" w:hAnsi="標楷體"/>
        </w:rPr>
      </w:pPr>
      <w:bookmarkStart w:id="59" w:name="_Toc69938039"/>
      <w:bookmarkStart w:id="60" w:name="_Toc81286145"/>
      <w:bookmarkStart w:id="61" w:name="__RefHeading___Toc43251_4167595869"/>
      <w:bookmarkStart w:id="62" w:name="_Toc69054916"/>
      <w:r>
        <w:rPr>
          <w:rFonts w:ascii="標楷體" w:eastAsia="標楷體" w:hAnsi="標楷體"/>
        </w:rPr>
        <w:t>佛典選譯</w:t>
      </w:r>
      <w:bookmarkEnd w:id="59"/>
      <w:bookmarkEnd w:id="60"/>
      <w:bookmarkEnd w:id="61"/>
      <w:bookmarkEnd w:id="62"/>
    </w:p>
    <w:p w14:paraId="1CDEBE1A" w14:textId="77777777" w:rsidR="003042B9" w:rsidRDefault="0004431E">
      <w:pPr>
        <w:pStyle w:val="Standarduser"/>
        <w:widowControl/>
        <w:spacing w:before="280" w:after="280"/>
        <w:jc w:val="center"/>
        <w:outlineLvl w:val="1"/>
        <w:rPr>
          <w:rFonts w:ascii="標楷體" w:eastAsia="標楷體" w:hAnsi="標楷體" w:cs="Times New Roman"/>
          <w:b/>
          <w:bCs/>
          <w:kern w:val="0"/>
          <w:sz w:val="36"/>
          <w:szCs w:val="36"/>
        </w:rPr>
      </w:pPr>
      <w:bookmarkStart w:id="63" w:name="_Toc69938040"/>
      <w:bookmarkStart w:id="64" w:name="_Toc81286146"/>
      <w:bookmarkStart w:id="65" w:name="__RefHeading___Toc43253_4167595869"/>
      <w:bookmarkStart w:id="66" w:name="_Toc69054917"/>
      <w:r>
        <w:rPr>
          <w:rFonts w:ascii="標楷體" w:eastAsia="標楷體" w:hAnsi="標楷體" w:cs="Times New Roman"/>
          <w:b/>
          <w:bCs/>
          <w:kern w:val="0"/>
          <w:sz w:val="36"/>
          <w:szCs w:val="36"/>
        </w:rPr>
        <w:t>導言</w:t>
      </w:r>
      <w:bookmarkEnd w:id="63"/>
      <w:bookmarkEnd w:id="64"/>
      <w:bookmarkEnd w:id="65"/>
      <w:bookmarkEnd w:id="66"/>
    </w:p>
    <w:p w14:paraId="282FA824"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在此做一些解釋，可能會幫助現代的讀者；瞭解和體會這裡所選譯之原始巴利經典的風格。</w:t>
      </w:r>
    </w:p>
    <w:p w14:paraId="47522580"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佛陀般涅涅槃</w:t>
      </w:r>
      <w:r>
        <w:rPr>
          <w:rFonts w:ascii="Garamond" w:eastAsia="細明體" w:hAnsi="Garamond" w:cs="Times New Roman"/>
          <w:kern w:val="0"/>
          <w:szCs w:val="24"/>
        </w:rPr>
        <w:t>(</w:t>
      </w:r>
      <w:r>
        <w:rPr>
          <w:rFonts w:ascii="Garamond" w:eastAsia="細明體" w:hAnsi="Garamond" w:cs="Times New Roman"/>
          <w:kern w:val="0"/>
          <w:szCs w:val="24"/>
        </w:rPr>
        <w:t>逝世</w:t>
      </w:r>
      <w:r>
        <w:rPr>
          <w:rFonts w:ascii="Garamond" w:eastAsia="細明體" w:hAnsi="Garamond" w:cs="Times New Roman"/>
          <w:kern w:val="0"/>
          <w:szCs w:val="24"/>
        </w:rPr>
        <w:t>)</w:t>
      </w:r>
      <w:r>
        <w:rPr>
          <w:rFonts w:ascii="Garamond" w:eastAsia="細明體" w:hAnsi="Garamond" w:cs="Times New Roman"/>
          <w:kern w:val="0"/>
          <w:szCs w:val="24"/>
        </w:rPr>
        <w:t>三個月後，追隨他的親近弟子們舉行了一個會議；於此會議中，就他們記憶所及，將佛陀的教法、開示和戒律都透過念誦、確認後共分成五類，名叫五部（尼伽耶</w:t>
      </w:r>
      <w:r>
        <w:rPr>
          <w:rFonts w:ascii="Garamond" w:eastAsia="細明體" w:hAnsi="Garamond" w:cs="Times New Roman"/>
          <w:kern w:val="0"/>
          <w:szCs w:val="24"/>
        </w:rPr>
        <w:t xml:space="preserve"> Nikayas</w:t>
      </w:r>
      <w:r>
        <w:rPr>
          <w:rFonts w:ascii="Garamond" w:eastAsia="細明體" w:hAnsi="Garamond" w:cs="Times New Roman"/>
          <w:kern w:val="0"/>
          <w:szCs w:val="24"/>
        </w:rPr>
        <w:t>）。這些組成了三藏（</w:t>
      </w:r>
      <w:r>
        <w:rPr>
          <w:rFonts w:ascii="Garamond" w:eastAsia="細明體" w:hAnsi="Garamond" w:cs="Times New Roman"/>
          <w:kern w:val="0"/>
          <w:szCs w:val="24"/>
        </w:rPr>
        <w:t>Tipitaka (Triple Canon)</w:t>
      </w:r>
      <w:r>
        <w:rPr>
          <w:rFonts w:ascii="Garamond" w:eastAsia="細明體" w:hAnsi="Garamond" w:cs="Times New Roman"/>
          <w:kern w:val="0"/>
          <w:szCs w:val="24"/>
        </w:rPr>
        <w:t>）（的一部分）。這些經典被託付給許多的長老和他們的傳承弟子口耳相傳下來，以期利益後代人們。</w:t>
      </w:r>
    </w:p>
    <w:p w14:paraId="357570B9"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為了要長久地維持口耳相傳不斷絕和其真確，定期和有系統的念誦是必須的。特別要提及是，這些念誦不是</w:t>
      </w:r>
      <w:r>
        <w:rPr>
          <w:rFonts w:ascii="Garamond" w:eastAsia="細明體" w:hAnsi="Garamond" w:cs="Times New Roman"/>
          <w:kern w:val="0"/>
          <w:szCs w:val="24"/>
        </w:rPr>
        <w:t>個人的行為，而是團體進行的。這種集體念誦的方式是為了維護經典的完整：不受更動、修改和添加。假如某小組的一位成員忘記了一個字，其他人仍會記得；或者，假如有人修改、添加或刪改一字或一句，則其他的人會糾正它。他們希望透過這種方法去防止任何更動、修改、添加或刪減。由於這種方式未曾斷絕過；所以集體口傳下來的經典是被認為，比那些任何由單獨個人，在他師父死後多年所傳下來的教導記錄；來得可靠和真實。佛陀的教法首次被文字紀錄下來，是在西元一世紀</w:t>
      </w:r>
      <w:r>
        <w:rPr>
          <w:rFonts w:ascii="Garamond" w:eastAsia="細明體" w:hAnsi="Garamond" w:cs="Times New Roman"/>
          <w:kern w:val="0"/>
          <w:szCs w:val="24"/>
        </w:rPr>
        <w:t>——</w:t>
      </w:r>
      <w:r>
        <w:rPr>
          <w:rFonts w:ascii="Garamond" w:eastAsia="細明體" w:hAnsi="Garamond" w:cs="Times New Roman"/>
          <w:kern w:val="0"/>
          <w:szCs w:val="24"/>
        </w:rPr>
        <w:t>他過世後四百年在錫蘭舉行。在那個時候之前，全部三藏是由這種口耳相傳方式，不斷的</w:t>
      </w:r>
      <w:r>
        <w:rPr>
          <w:rFonts w:ascii="Garamond" w:eastAsia="細明體" w:hAnsi="Garamond" w:cs="Times New Roman"/>
          <w:kern w:val="0"/>
          <w:szCs w:val="24"/>
        </w:rPr>
        <w:t>一代一代的傳下來。</w:t>
      </w:r>
    </w:p>
    <w:p w14:paraId="75723F26"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原始的經典是用巴利語說的；一種柔和、悠揚悅耳又流暢的語言。經典習以為常地依類別而重複的風格，不只幫助記憶也是口傳方式所必須的；它也給予這些經典一種詩的美感和吸引力。它用了詩的節奏、韻律，也完全有了詩的優雅。在熱帶樹林下或廟宇內的平靜氣氛中，用原本巴利語念誦這些經典，仍然會帶來美麗、和諧和安詳的效果。那響亮的巴利語音、壯麗莊嚴和那熟悉的的重複韻律，即使是在那些不明白其內容的人聽來，亦可以帶來莊嚴的感覺。這種保留著傳統韻律的念誦是那麼平靜和感人，以至有些傳說記載過，有些森林裡的神靈也受到它的</w:t>
      </w:r>
      <w:r>
        <w:rPr>
          <w:rFonts w:ascii="Garamond" w:eastAsia="細明體" w:hAnsi="Garamond" w:cs="Times New Roman"/>
          <w:kern w:val="0"/>
          <w:szCs w:val="24"/>
        </w:rPr>
        <w:t>吸引和覺得驚喜。</w:t>
      </w:r>
    </w:p>
    <w:p w14:paraId="3AED7BC2"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以下從原始三藏選取的經文中，在一些地方全面保留了它和重複語句，以便讓讀者對它的風格有點認識。在其他部分，那些重複的語句只用省略號（</w:t>
      </w:r>
      <w:r>
        <w:rPr>
          <w:rFonts w:ascii="Garamond" w:eastAsia="細明體" w:hAnsi="Garamond" w:cs="Times New Roman"/>
          <w:kern w:val="0"/>
          <w:szCs w:val="24"/>
        </w:rPr>
        <w:t>……</w:t>
      </w:r>
      <w:r>
        <w:rPr>
          <w:rFonts w:ascii="Garamond" w:eastAsia="細明體" w:hAnsi="Garamond" w:cs="Times New Roman"/>
          <w:kern w:val="0"/>
          <w:szCs w:val="24"/>
        </w:rPr>
        <w:t>）來代替。在不損及佛陀說話的語氣與感覺，同時希望能不違反現代英文的慣用法之原則下；我盡力嘗試著把這些巴利語原典，儘量貼切的譯成了英文。</w:t>
      </w:r>
    </w:p>
    <w:p w14:paraId="43B18B22"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羅睺羅</w:t>
      </w:r>
    </w:p>
    <w:p w14:paraId="0D336009" w14:textId="77777777" w:rsidR="003042B9" w:rsidRDefault="003042B9">
      <w:pPr>
        <w:pStyle w:val="Standarduser"/>
        <w:rPr>
          <w:rFonts w:ascii="Garamond" w:eastAsia="細明體" w:hAnsi="Garamond" w:cs="Times New Roman"/>
          <w:kern w:val="0"/>
          <w:szCs w:val="24"/>
        </w:rPr>
      </w:pPr>
    </w:p>
    <w:p w14:paraId="06F7F418" w14:textId="77777777" w:rsidR="003042B9" w:rsidRDefault="0004431E">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67" w:name="_Toc69938041"/>
      <w:bookmarkStart w:id="68" w:name="_Toc81286147"/>
      <w:bookmarkStart w:id="69" w:name="__RefHeading___Toc43255_4167595869"/>
      <w:bookmarkStart w:id="70" w:name="_Toc69054918"/>
      <w:r>
        <w:rPr>
          <w:rFonts w:ascii="標楷體" w:eastAsia="標楷體" w:hAnsi="標楷體" w:cs="Times New Roman"/>
          <w:b/>
          <w:bCs/>
          <w:kern w:val="0"/>
          <w:sz w:val="36"/>
          <w:szCs w:val="36"/>
        </w:rPr>
        <w:t>轉法輪經（初轉法輪經）</w:t>
      </w:r>
      <w:bookmarkEnd w:id="67"/>
      <w:bookmarkEnd w:id="68"/>
      <w:bookmarkEnd w:id="69"/>
      <w:bookmarkEnd w:id="70"/>
    </w:p>
    <w:p w14:paraId="715BE062" w14:textId="77777777" w:rsidR="003042B9" w:rsidRDefault="0004431E">
      <w:pPr>
        <w:pStyle w:val="Standarduser"/>
        <w:widowControl/>
        <w:spacing w:before="280" w:after="280"/>
        <w:jc w:val="both"/>
      </w:pPr>
      <w:r>
        <w:rPr>
          <w:rFonts w:ascii="Garamond" w:eastAsia="細明體" w:hAnsi="Garamond" w:cs="Times New Roman"/>
          <w:kern w:val="0"/>
          <w:szCs w:val="24"/>
        </w:rPr>
        <w:t>轉法輪經（初轉法輪經、法輪轉起經、如來所說之一；巴利大藏經／經藏／相應部／大篇／</w:t>
      </w:r>
      <w:r>
        <w:rPr>
          <w:rFonts w:ascii="Garamond" w:eastAsia="細明體" w:hAnsi="Garamond" w:cs="Times New Roman"/>
          <w:kern w:val="0"/>
          <w:szCs w:val="24"/>
        </w:rPr>
        <w:t xml:space="preserve">56. </w:t>
      </w:r>
      <w:r>
        <w:rPr>
          <w:rFonts w:ascii="Garamond" w:eastAsia="細明體" w:hAnsi="Garamond" w:cs="Times New Roman"/>
          <w:kern w:val="0"/>
          <w:szCs w:val="24"/>
        </w:rPr>
        <w:t>諦相應／第二</w:t>
      </w:r>
      <w:r>
        <w:rPr>
          <w:rFonts w:ascii="Garamond" w:eastAsia="細明體" w:hAnsi="Garamond" w:cs="Times New Roman"/>
          <w:kern w:val="0"/>
          <w:szCs w:val="24"/>
        </w:rPr>
        <w:t xml:space="preserve"> </w:t>
      </w:r>
      <w:r>
        <w:rPr>
          <w:rFonts w:ascii="Garamond" w:eastAsia="細明體" w:hAnsi="Garamond" w:cs="Times New Roman"/>
          <w:kern w:val="0"/>
          <w:szCs w:val="24"/>
        </w:rPr>
        <w:t>法輪轉起品／第</w:t>
      </w:r>
      <w:r>
        <w:rPr>
          <w:rFonts w:ascii="Garamond" w:eastAsia="細明體" w:hAnsi="Garamond" w:cs="Times New Roman"/>
          <w:kern w:val="0"/>
          <w:szCs w:val="24"/>
        </w:rPr>
        <w:t>11</w:t>
      </w:r>
      <w:r>
        <w:rPr>
          <w:rFonts w:ascii="Garamond" w:eastAsia="細明體" w:hAnsi="Garamond" w:cs="Times New Roman"/>
          <w:kern w:val="0"/>
          <w:szCs w:val="24"/>
        </w:rPr>
        <w:t>經</w:t>
      </w:r>
      <w:r>
        <w:rPr>
          <w:rFonts w:ascii="Garamond" w:eastAsia="細明體" w:hAnsi="Garamond" w:cs="Times New Roman"/>
          <w:kern w:val="0"/>
          <w:szCs w:val="24"/>
        </w:rPr>
        <w:t>(SN 56. 11)</w:t>
      </w:r>
      <w:r>
        <w:rPr>
          <w:rFonts w:ascii="Garamond" w:eastAsia="細明體" w:hAnsi="Garamond" w:cs="Times New Roman"/>
          <w:kern w:val="0"/>
          <w:szCs w:val="24"/>
        </w:rPr>
        <w:t>：巴利經名</w:t>
      </w:r>
      <w:r>
        <w:rPr>
          <w:rFonts w:ascii="Garamond" w:eastAsia="細明體" w:hAnsi="Garamond" w:cs="Times New Roman"/>
          <w:kern w:val="0"/>
          <w:szCs w:val="24"/>
        </w:rPr>
        <w:t xml:space="preserve"> Dhammacakkappavat</w:t>
      </w:r>
      <w:r>
        <w:rPr>
          <w:rFonts w:ascii="Garamond" w:eastAsia="細明體" w:hAnsi="Garamond" w:cs="Times New Roman"/>
          <w:kern w:val="0"/>
          <w:szCs w:val="24"/>
        </w:rPr>
        <w:t>tanasutta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或</w:t>
      </w:r>
      <w:r>
        <w:rPr>
          <w:rFonts w:ascii="Garamond" w:eastAsia="細明體" w:hAnsi="Garamond" w:cs="Times New Roman"/>
          <w:kern w:val="0"/>
          <w:szCs w:val="24"/>
        </w:rPr>
        <w:t xml:space="preserve"> Tathāgatena vatta</w:t>
      </w:r>
      <w:r>
        <w:rPr>
          <w:rFonts w:ascii="Garamond" w:eastAsia="細明體" w:hAnsi="Garamond" w:cs="Times New Roman"/>
          <w:kern w:val="0"/>
          <w:szCs w:val="24"/>
        </w:rPr>
        <w:t>，英譯</w:t>
      </w:r>
      <w:r>
        <w:rPr>
          <w:rFonts w:ascii="Garamond" w:eastAsia="細明體" w:hAnsi="Garamond" w:cs="Times New Roman"/>
          <w:kern w:val="0"/>
          <w:szCs w:val="24"/>
        </w:rPr>
        <w:t xml:space="preserve"> Setting in Motion the Wheel of Truth </w:t>
      </w:r>
      <w:r>
        <w:rPr>
          <w:rFonts w:ascii="Garamond" w:eastAsia="細明體" w:hAnsi="Garamond" w:cs="Times New Roman"/>
          <w:kern w:val="0"/>
          <w:szCs w:val="24"/>
        </w:rPr>
        <w:t>或</w:t>
      </w:r>
      <w:r>
        <w:rPr>
          <w:rFonts w:ascii="Garamond" w:eastAsia="細明體" w:hAnsi="Garamond" w:cs="Times New Roman"/>
          <w:kern w:val="0"/>
          <w:szCs w:val="24"/>
        </w:rPr>
        <w:t xml:space="preserve"> The First Sermon of the Buddha</w:t>
      </w:r>
      <w:r>
        <w:rPr>
          <w:rFonts w:ascii="Garamond" w:eastAsia="細明體" w:hAnsi="Garamond" w:cs="Times New Roman"/>
          <w:kern w:val="0"/>
          <w:szCs w:val="24"/>
        </w:rPr>
        <w:t>）（摘譯）</w:t>
      </w:r>
      <w:r>
        <w:rPr>
          <w:rStyle w:val="af5"/>
          <w:rFonts w:ascii="Garamond" w:eastAsia="細明體" w:hAnsi="Garamond" w:cs="Times New Roman"/>
          <w:kern w:val="0"/>
          <w:szCs w:val="24"/>
        </w:rPr>
        <w:footnoteReference w:id="210"/>
      </w:r>
    </w:p>
    <w:p w14:paraId="6CBBFB1F"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（這是我所聽見的：）有一次</w:t>
      </w:r>
      <w:r>
        <w:rPr>
          <w:rStyle w:val="af5"/>
          <w:rFonts w:ascii="Garamond" w:eastAsia="細明體" w:hAnsi="Garamond" w:cs="Times New Roman"/>
          <w:kern w:val="0"/>
          <w:szCs w:val="24"/>
        </w:rPr>
        <w:footnoteReference w:id="211"/>
      </w:r>
      <w:r>
        <w:rPr>
          <w:rFonts w:ascii="Garamond" w:eastAsia="細明體" w:hAnsi="Garamond" w:cs="Times New Roman"/>
          <w:kern w:val="0"/>
          <w:szCs w:val="24"/>
        </w:rPr>
        <w:t>，世尊</w:t>
      </w:r>
      <w:r>
        <w:rPr>
          <w:rStyle w:val="af5"/>
          <w:rFonts w:ascii="Garamond" w:eastAsia="細明體" w:hAnsi="Garamond" w:cs="Times New Roman"/>
          <w:kern w:val="0"/>
          <w:szCs w:val="24"/>
        </w:rPr>
        <w:footnoteReference w:id="212"/>
      </w:r>
      <w:r>
        <w:rPr>
          <w:rFonts w:ascii="Garamond" w:eastAsia="細明體" w:hAnsi="Garamond" w:cs="Times New Roman"/>
          <w:kern w:val="0"/>
          <w:szCs w:val="24"/>
        </w:rPr>
        <w:t>住在波羅奈鹿野苑的仙人住處。在那裡，世尊對（</w:t>
      </w:r>
      <w:r>
        <w:rPr>
          <w:rFonts w:ascii="Garamond" w:eastAsia="細明體" w:hAnsi="Garamond" w:cs="Times New Roman"/>
          <w:kern w:val="0"/>
          <w:szCs w:val="24"/>
        </w:rPr>
        <w:t>(</w:t>
      </w:r>
      <w:r>
        <w:rPr>
          <w:rFonts w:ascii="Garamond" w:eastAsia="細明體" w:hAnsi="Garamond" w:cs="Times New Roman"/>
          <w:kern w:val="0"/>
          <w:szCs w:val="24"/>
        </w:rPr>
        <w:t>那</w:t>
      </w:r>
      <w:r>
        <w:rPr>
          <w:rFonts w:ascii="Garamond" w:eastAsia="細明體" w:hAnsi="Garamond" w:cs="Times New Roman"/>
          <w:kern w:val="0"/>
          <w:szCs w:val="24"/>
        </w:rPr>
        <w:t>)</w:t>
      </w:r>
      <w:r>
        <w:rPr>
          <w:rFonts w:ascii="Garamond" w:eastAsia="細明體" w:hAnsi="Garamond" w:cs="Times New Roman"/>
          <w:kern w:val="0"/>
          <w:szCs w:val="24"/>
        </w:rPr>
        <w:t>群）五比丘</w:t>
      </w:r>
      <w:r>
        <w:rPr>
          <w:rStyle w:val="af5"/>
          <w:rFonts w:ascii="Garamond" w:eastAsia="細明體" w:hAnsi="Garamond" w:cs="Times New Roman"/>
          <w:kern w:val="0"/>
          <w:szCs w:val="24"/>
        </w:rPr>
        <w:footnoteReference w:id="213"/>
      </w:r>
      <w:r>
        <w:rPr>
          <w:rFonts w:ascii="Garamond" w:eastAsia="細明體" w:hAnsi="Garamond" w:cs="Times New Roman"/>
          <w:kern w:val="0"/>
          <w:szCs w:val="24"/>
        </w:rPr>
        <w:t>們說：「比丘們！有兩邊（極端），不應該被出家人從事的，是哪兩邊呢？一邊是專注於沉迷在感官的快樂中，這是低劣、粗俗、屬於凡夫、非聖者、無益的（行為）。另一邊是自我折磨、虐待的苦行，這是痛苦、非聖者、沒有意義的。比丘們，如來不落入這兩邊，覺悟了一條中道；這條中道使人生出眼、生出智</w:t>
      </w:r>
      <w:r>
        <w:rPr>
          <w:rStyle w:val="af5"/>
          <w:rFonts w:ascii="Garamond" w:eastAsia="細明體" w:hAnsi="Garamond" w:cs="Times New Roman"/>
          <w:kern w:val="0"/>
          <w:szCs w:val="24"/>
        </w:rPr>
        <w:footnoteReference w:id="214"/>
      </w:r>
      <w:r>
        <w:rPr>
          <w:rFonts w:ascii="Garamond" w:eastAsia="細明體" w:hAnsi="Garamond" w:cs="Times New Roman"/>
          <w:kern w:val="0"/>
          <w:szCs w:val="24"/>
        </w:rPr>
        <w:t>，帶來寧靜、無比智、正覺、涅槃。</w:t>
      </w:r>
    </w:p>
    <w:p w14:paraId="029DC748"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比丘們，如來所覺悟了一條中道；</w:t>
      </w:r>
      <w:r>
        <w:rPr>
          <w:rFonts w:ascii="Garamond" w:eastAsia="細明體" w:hAnsi="Garamond" w:cs="Times New Roman"/>
          <w:kern w:val="0"/>
          <w:szCs w:val="24"/>
        </w:rPr>
        <w:t>······</w:t>
      </w:r>
      <w:r>
        <w:rPr>
          <w:rFonts w:ascii="Garamond" w:eastAsia="細明體" w:hAnsi="Garamond" w:cs="Times New Roman"/>
          <w:kern w:val="0"/>
          <w:szCs w:val="24"/>
        </w:rPr>
        <w:t>正覺、涅槃；那是什麼呢？就是這八正道</w:t>
      </w:r>
      <w:r>
        <w:rPr>
          <w:rStyle w:val="af5"/>
          <w:rFonts w:ascii="Garamond" w:eastAsia="細明體" w:hAnsi="Garamond" w:cs="Times New Roman"/>
          <w:kern w:val="0"/>
          <w:szCs w:val="24"/>
        </w:rPr>
        <w:footnoteReference w:id="215"/>
      </w:r>
      <w:r>
        <w:rPr>
          <w:rFonts w:ascii="Garamond" w:eastAsia="細明體" w:hAnsi="Garamond" w:cs="Times New Roman"/>
          <w:kern w:val="0"/>
          <w:szCs w:val="24"/>
        </w:rPr>
        <w:t>──</w:t>
      </w:r>
      <w:r>
        <w:rPr>
          <w:rFonts w:ascii="Garamond" w:eastAsia="細明體" w:hAnsi="Garamond" w:cs="Times New Roman"/>
          <w:kern w:val="0"/>
          <w:szCs w:val="24"/>
        </w:rPr>
        <w:t>正見、正思維</w:t>
      </w:r>
      <w:r>
        <w:rPr>
          <w:rStyle w:val="af5"/>
          <w:rFonts w:ascii="Garamond" w:eastAsia="細明體" w:hAnsi="Garamond" w:cs="Times New Roman"/>
          <w:kern w:val="0"/>
          <w:szCs w:val="24"/>
        </w:rPr>
        <w:footnoteReference w:id="216"/>
      </w:r>
      <w:r>
        <w:rPr>
          <w:rFonts w:ascii="Garamond" w:eastAsia="細明體" w:hAnsi="Garamond" w:cs="Times New Roman"/>
          <w:kern w:val="0"/>
          <w:szCs w:val="24"/>
        </w:rPr>
        <w:t>、正語、正業、正命、正精進、正念、正定。比丘們，這就是如來所覺悟的中道，這條中道可使人生出眼、生出智，可帶來寧靜、無比智、正覺、涅槃。</w:t>
      </w:r>
    </w:p>
    <w:p w14:paraId="79F2C1BC"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而，這是苦聖諦：生是苦，老是苦，病是苦，死是</w:t>
      </w:r>
      <w:r>
        <w:rPr>
          <w:rFonts w:ascii="Garamond" w:eastAsia="細明體" w:hAnsi="Garamond" w:cs="Times New Roman"/>
          <w:kern w:val="0"/>
          <w:szCs w:val="24"/>
        </w:rPr>
        <w:t>苦，愁、悲、苦、憂、惱是苦</w:t>
      </w:r>
      <w:r>
        <w:rPr>
          <w:rStyle w:val="af5"/>
          <w:rFonts w:ascii="Garamond" w:eastAsia="細明體" w:hAnsi="Garamond" w:cs="Times New Roman"/>
          <w:kern w:val="0"/>
          <w:szCs w:val="24"/>
        </w:rPr>
        <w:footnoteReference w:id="217"/>
      </w:r>
      <w:r>
        <w:rPr>
          <w:rFonts w:ascii="Garamond" w:eastAsia="細明體" w:hAnsi="Garamond" w:cs="Times New Roman"/>
          <w:kern w:val="0"/>
          <w:szCs w:val="24"/>
        </w:rPr>
        <w:t>，與不愉快的人、事、物在一起是苦</w:t>
      </w:r>
      <w:r>
        <w:rPr>
          <w:rStyle w:val="af5"/>
          <w:rFonts w:ascii="Garamond" w:eastAsia="細明體" w:hAnsi="Garamond" w:cs="Times New Roman"/>
          <w:kern w:val="0"/>
          <w:szCs w:val="24"/>
        </w:rPr>
        <w:footnoteReference w:id="218"/>
      </w:r>
      <w:r>
        <w:rPr>
          <w:rFonts w:ascii="Garamond" w:eastAsia="細明體" w:hAnsi="Garamond" w:cs="Times New Roman"/>
          <w:kern w:val="0"/>
          <w:szCs w:val="24"/>
        </w:rPr>
        <w:t>，和愉快的人、事、物分離是苦</w:t>
      </w:r>
      <w:r>
        <w:rPr>
          <w:rStyle w:val="af5"/>
          <w:rFonts w:ascii="Garamond" w:eastAsia="細明體" w:hAnsi="Garamond" w:cs="Times New Roman"/>
          <w:kern w:val="0"/>
          <w:szCs w:val="24"/>
        </w:rPr>
        <w:footnoteReference w:id="219"/>
      </w:r>
      <w:r>
        <w:rPr>
          <w:rFonts w:ascii="Garamond" w:eastAsia="細明體" w:hAnsi="Garamond" w:cs="Times New Roman"/>
          <w:kern w:val="0"/>
          <w:szCs w:val="24"/>
        </w:rPr>
        <w:t>，求不得是苦；簡單的說，那由執著而生起的五種聚合（五取蘊</w:t>
      </w:r>
      <w:r>
        <w:rPr>
          <w:rStyle w:val="af5"/>
          <w:rFonts w:ascii="Garamond" w:eastAsia="細明體" w:hAnsi="Garamond" w:cs="Times New Roman"/>
          <w:kern w:val="0"/>
          <w:szCs w:val="24"/>
        </w:rPr>
        <w:footnoteReference w:id="220"/>
      </w:r>
      <w:r>
        <w:rPr>
          <w:rFonts w:ascii="Garamond" w:eastAsia="細明體" w:hAnsi="Garamond" w:cs="Times New Roman"/>
          <w:kern w:val="0"/>
          <w:szCs w:val="24"/>
        </w:rPr>
        <w:t>）是苦的。</w:t>
      </w:r>
      <w:r>
        <w:rPr>
          <w:rStyle w:val="af5"/>
          <w:rFonts w:ascii="Garamond" w:eastAsia="細明體" w:hAnsi="Garamond" w:cs="Times New Roman"/>
          <w:kern w:val="0"/>
          <w:szCs w:val="24"/>
        </w:rPr>
        <w:footnoteReference w:id="221"/>
      </w:r>
    </w:p>
    <w:p w14:paraId="70FF4C6C"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比丘們，這是苦集聖諦：欲愛</w:t>
      </w:r>
      <w:r>
        <w:rPr>
          <w:rStyle w:val="af5"/>
          <w:rFonts w:ascii="Garamond" w:eastAsia="細明體" w:hAnsi="Garamond" w:cs="Times New Roman"/>
          <w:kern w:val="0"/>
          <w:szCs w:val="24"/>
        </w:rPr>
        <w:footnoteReference w:id="222"/>
      </w:r>
      <w:r>
        <w:rPr>
          <w:rFonts w:ascii="Garamond" w:eastAsia="細明體" w:hAnsi="Garamond" w:cs="Times New Roman"/>
          <w:kern w:val="0"/>
          <w:szCs w:val="24"/>
        </w:rPr>
        <w:t>、有愛</w:t>
      </w:r>
      <w:r>
        <w:rPr>
          <w:rStyle w:val="af5"/>
          <w:rFonts w:ascii="Garamond" w:eastAsia="細明體" w:hAnsi="Garamond" w:cs="Times New Roman"/>
          <w:kern w:val="0"/>
          <w:szCs w:val="24"/>
        </w:rPr>
        <w:footnoteReference w:id="223"/>
      </w:r>
      <w:r>
        <w:rPr>
          <w:rFonts w:ascii="Garamond" w:eastAsia="細明體" w:hAnsi="Garamond" w:cs="Times New Roman"/>
          <w:kern w:val="0"/>
          <w:szCs w:val="24"/>
        </w:rPr>
        <w:t>、無有愛</w:t>
      </w:r>
      <w:r>
        <w:rPr>
          <w:rStyle w:val="af5"/>
          <w:rFonts w:ascii="Garamond" w:eastAsia="細明體" w:hAnsi="Garamond" w:cs="Times New Roman"/>
          <w:kern w:val="0"/>
          <w:szCs w:val="24"/>
        </w:rPr>
        <w:footnoteReference w:id="224"/>
      </w:r>
      <w:r>
        <w:rPr>
          <w:rFonts w:ascii="Garamond" w:eastAsia="細明體" w:hAnsi="Garamond" w:cs="Times New Roman"/>
          <w:kern w:val="0"/>
          <w:szCs w:val="24"/>
        </w:rPr>
        <w:t>是帶來後有的原因。這些渴愛和喜貪連在一起，使人對各種事物產生愛喜。</w:t>
      </w:r>
    </w:p>
    <w:p w14:paraId="0D23B736"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比丘們，這是苦滅聖諦：就是那渴愛的無餘褪去與滅盡</w:t>
      </w:r>
      <w:r>
        <w:rPr>
          <w:rStyle w:val="af5"/>
          <w:rFonts w:ascii="Garamond" w:eastAsia="細明體" w:hAnsi="Garamond" w:cs="Times New Roman"/>
          <w:kern w:val="0"/>
          <w:szCs w:val="24"/>
        </w:rPr>
        <w:footnoteReference w:id="225"/>
      </w:r>
      <w:r>
        <w:rPr>
          <w:rFonts w:ascii="Garamond" w:eastAsia="細明體" w:hAnsi="Garamond" w:cs="Times New Roman"/>
          <w:kern w:val="0"/>
          <w:szCs w:val="24"/>
        </w:rPr>
        <w:t>、捨棄、斷念</w:t>
      </w:r>
      <w:r>
        <w:rPr>
          <w:rStyle w:val="af5"/>
          <w:rFonts w:ascii="Garamond" w:eastAsia="細明體" w:hAnsi="Garamond" w:cs="Times New Roman"/>
          <w:kern w:val="0"/>
          <w:szCs w:val="24"/>
        </w:rPr>
        <w:footnoteReference w:id="226"/>
      </w:r>
      <w:r>
        <w:rPr>
          <w:rFonts w:ascii="Garamond" w:eastAsia="細明體" w:hAnsi="Garamond" w:cs="Times New Roman"/>
          <w:kern w:val="0"/>
          <w:szCs w:val="24"/>
        </w:rPr>
        <w:t>、解脫、不黏著</w:t>
      </w:r>
      <w:r>
        <w:rPr>
          <w:rStyle w:val="af5"/>
          <w:rFonts w:ascii="Garamond" w:eastAsia="細明體" w:hAnsi="Garamond" w:cs="Times New Roman"/>
          <w:kern w:val="0"/>
          <w:szCs w:val="24"/>
        </w:rPr>
        <w:footnoteReference w:id="227"/>
      </w:r>
      <w:r>
        <w:rPr>
          <w:rFonts w:ascii="Garamond" w:eastAsia="細明體" w:hAnsi="Garamond" w:cs="Times New Roman"/>
          <w:kern w:val="0"/>
          <w:szCs w:val="24"/>
        </w:rPr>
        <w:t>。</w:t>
      </w:r>
    </w:p>
    <w:p w14:paraId="2E383C5B"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比丘們，這是苦滅之道聖</w:t>
      </w:r>
      <w:r>
        <w:rPr>
          <w:rFonts w:ascii="Garamond" w:eastAsia="細明體" w:hAnsi="Garamond" w:cs="Times New Roman"/>
          <w:kern w:val="0"/>
          <w:szCs w:val="24"/>
        </w:rPr>
        <w:t>諦</w:t>
      </w:r>
      <w:r>
        <w:rPr>
          <w:rStyle w:val="af5"/>
          <w:rFonts w:ascii="Garamond" w:eastAsia="細明體" w:hAnsi="Garamond" w:cs="Times New Roman"/>
          <w:kern w:val="0"/>
          <w:szCs w:val="24"/>
        </w:rPr>
        <w:footnoteReference w:id="228"/>
      </w:r>
      <w:r>
        <w:rPr>
          <w:rFonts w:ascii="Garamond" w:eastAsia="細明體" w:hAnsi="Garamond" w:cs="Times New Roman"/>
          <w:kern w:val="0"/>
          <w:szCs w:val="24"/>
        </w:rPr>
        <w:t>：就是這八支聖道，即：正見、正思維、正語、正業、正命、正精進、正念、正定。</w:t>
      </w:r>
    </w:p>
    <w:p w14:paraId="3E702934"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比丘們！『這是苦聖諦』，我之前從沒聽過這種法義，我在這種法義之中，眼生出來了，智生出來了，慧生出來了，明生出來了，光生出來了。</w:t>
      </w:r>
      <w:r>
        <w:rPr>
          <w:rStyle w:val="af5"/>
          <w:rFonts w:ascii="Garamond" w:eastAsia="細明體" w:hAnsi="Garamond" w:cs="Times New Roman"/>
          <w:kern w:val="0"/>
          <w:szCs w:val="24"/>
        </w:rPr>
        <w:footnoteReference w:id="229"/>
      </w:r>
    </w:p>
    <w:p w14:paraId="6FE987EE"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比丘們！『應去遍知這苦聖諦』，我之前</w:t>
      </w:r>
      <w:r>
        <w:rPr>
          <w:rFonts w:ascii="Garamond" w:eastAsia="細明體" w:hAnsi="Garamond" w:cs="Times New Roman"/>
          <w:kern w:val="0"/>
          <w:szCs w:val="24"/>
        </w:rPr>
        <w:t>······</w:t>
      </w:r>
      <w:r>
        <w:rPr>
          <w:rFonts w:ascii="Garamond" w:eastAsia="細明體" w:hAnsi="Garamond" w:cs="Times New Roman"/>
          <w:kern w:val="0"/>
          <w:szCs w:val="24"/>
        </w:rPr>
        <w:t>，光生出來了。</w:t>
      </w:r>
      <w:r>
        <w:rPr>
          <w:rStyle w:val="af5"/>
          <w:rFonts w:ascii="Garamond" w:eastAsia="細明體" w:hAnsi="Garamond" w:cs="Times New Roman"/>
          <w:kern w:val="0"/>
          <w:szCs w:val="24"/>
        </w:rPr>
        <w:footnoteReference w:id="230"/>
      </w:r>
    </w:p>
    <w:p w14:paraId="6D109FB5"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比丘們！『這苦聖諦已被遍知』，我之前</w:t>
      </w:r>
      <w:r>
        <w:rPr>
          <w:rFonts w:ascii="Garamond" w:eastAsia="細明體" w:hAnsi="Garamond" w:cs="Times New Roman"/>
          <w:kern w:val="0"/>
          <w:szCs w:val="24"/>
        </w:rPr>
        <w:t>······</w:t>
      </w:r>
      <w:r>
        <w:rPr>
          <w:rFonts w:ascii="Garamond" w:eastAsia="細明體" w:hAnsi="Garamond" w:cs="Times New Roman"/>
          <w:kern w:val="0"/>
          <w:szCs w:val="24"/>
        </w:rPr>
        <w:t>，光生出來了。</w:t>
      </w:r>
    </w:p>
    <w:p w14:paraId="31CBD279"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比丘們！『這是苦集聖諦』，我之前</w:t>
      </w:r>
      <w:r>
        <w:rPr>
          <w:rFonts w:ascii="Garamond" w:eastAsia="細明體" w:hAnsi="Garamond" w:cs="Times New Roman"/>
          <w:kern w:val="0"/>
          <w:szCs w:val="24"/>
        </w:rPr>
        <w:t>······</w:t>
      </w:r>
      <w:r>
        <w:rPr>
          <w:rFonts w:ascii="Garamond" w:eastAsia="細明體" w:hAnsi="Garamond" w:cs="Times New Roman"/>
          <w:kern w:val="0"/>
          <w:szCs w:val="24"/>
        </w:rPr>
        <w:t>，光生出來了。</w:t>
      </w:r>
    </w:p>
    <w:p w14:paraId="73563F33" w14:textId="77777777" w:rsidR="003042B9" w:rsidRDefault="0004431E">
      <w:pPr>
        <w:pStyle w:val="Standarduser"/>
        <w:widowControl/>
        <w:ind w:firstLine="480"/>
        <w:jc w:val="both"/>
      </w:pPr>
      <w:r>
        <w:rPr>
          <w:rFonts w:ascii="Garamond" w:eastAsia="細明體" w:hAnsi="Garamond" w:cs="Times New Roman"/>
          <w:kern w:val="0"/>
          <w:szCs w:val="24"/>
        </w:rPr>
        <w:t>比丘們！『應去捨斷這苦集』，我之前</w:t>
      </w:r>
      <w:r>
        <w:rPr>
          <w:rFonts w:ascii="Garamond" w:eastAsia="細明體" w:hAnsi="Garamond" w:cs="Times New Roman"/>
          <w:kern w:val="0"/>
          <w:szCs w:val="24"/>
        </w:rPr>
        <w:t>······</w:t>
      </w:r>
      <w:r>
        <w:rPr>
          <w:rFonts w:ascii="Garamond" w:eastAsia="細明體" w:hAnsi="Garamond" w:cs="Times New Roman"/>
          <w:kern w:val="0"/>
          <w:szCs w:val="24"/>
        </w:rPr>
        <w:t>，光生出來了。</w:t>
      </w:r>
      <w:r>
        <w:rPr>
          <w:rStyle w:val="af5"/>
          <w:rFonts w:ascii="Garamond" w:eastAsia="細明體" w:hAnsi="Garamond" w:cs="Times New Roman"/>
          <w:kern w:val="0"/>
          <w:szCs w:val="24"/>
        </w:rPr>
        <w:footnoteReference w:id="231"/>
      </w:r>
    </w:p>
    <w:p w14:paraId="4EC38029"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比丘們！『這苦集已被捨斷』，我之前</w:t>
      </w:r>
      <w:r>
        <w:rPr>
          <w:rFonts w:ascii="Garamond" w:eastAsia="細明體" w:hAnsi="Garamond" w:cs="Times New Roman"/>
          <w:kern w:val="0"/>
          <w:szCs w:val="24"/>
        </w:rPr>
        <w:t>······</w:t>
      </w:r>
      <w:r>
        <w:rPr>
          <w:rFonts w:ascii="Garamond" w:eastAsia="細明體" w:hAnsi="Garamond" w:cs="Times New Roman"/>
          <w:kern w:val="0"/>
          <w:szCs w:val="24"/>
        </w:rPr>
        <w:t>，光生出來了。</w:t>
      </w:r>
    </w:p>
    <w:p w14:paraId="3D188FD1" w14:textId="77777777" w:rsidR="003042B9" w:rsidRDefault="003042B9">
      <w:pPr>
        <w:pStyle w:val="Standarduser"/>
        <w:widowControl/>
        <w:ind w:firstLine="480"/>
        <w:jc w:val="both"/>
        <w:rPr>
          <w:rFonts w:ascii="Garamond" w:eastAsia="細明體" w:hAnsi="Garamond" w:cs="Times New Roman"/>
          <w:kern w:val="0"/>
          <w:szCs w:val="24"/>
        </w:rPr>
      </w:pPr>
    </w:p>
    <w:p w14:paraId="7252267B"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比丘們！『這是苦滅聖諦』，我之前</w:t>
      </w:r>
      <w:r>
        <w:rPr>
          <w:rFonts w:ascii="Garamond" w:eastAsia="細明體" w:hAnsi="Garamond" w:cs="Times New Roman"/>
          <w:kern w:val="0"/>
          <w:szCs w:val="24"/>
        </w:rPr>
        <w:t>······</w:t>
      </w:r>
      <w:r>
        <w:rPr>
          <w:rFonts w:ascii="Garamond" w:eastAsia="細明體" w:hAnsi="Garamond" w:cs="Times New Roman"/>
          <w:kern w:val="0"/>
          <w:szCs w:val="24"/>
        </w:rPr>
        <w:t>，光生出來了。</w:t>
      </w:r>
    </w:p>
    <w:p w14:paraId="549B298E" w14:textId="77777777" w:rsidR="003042B9" w:rsidRDefault="0004431E">
      <w:pPr>
        <w:pStyle w:val="Standarduser"/>
        <w:widowControl/>
        <w:ind w:firstLine="480"/>
        <w:jc w:val="both"/>
      </w:pPr>
      <w:r>
        <w:rPr>
          <w:rFonts w:ascii="Garamond" w:eastAsia="細明體" w:hAnsi="Garamond" w:cs="Times New Roman"/>
          <w:kern w:val="0"/>
          <w:szCs w:val="24"/>
        </w:rPr>
        <w:t>比丘們！『應去證得這苦滅』，我之前</w:t>
      </w:r>
      <w:r>
        <w:rPr>
          <w:rFonts w:ascii="Garamond" w:eastAsia="細明體" w:hAnsi="Garamond" w:cs="Times New Roman"/>
          <w:kern w:val="0"/>
          <w:szCs w:val="24"/>
        </w:rPr>
        <w:t>······</w:t>
      </w:r>
      <w:r>
        <w:rPr>
          <w:rFonts w:ascii="Garamond" w:eastAsia="細明體" w:hAnsi="Garamond" w:cs="Times New Roman"/>
          <w:kern w:val="0"/>
          <w:szCs w:val="24"/>
        </w:rPr>
        <w:t>，光生出來了。</w:t>
      </w:r>
      <w:r>
        <w:rPr>
          <w:rStyle w:val="af5"/>
          <w:rFonts w:ascii="Garamond" w:eastAsia="細明體" w:hAnsi="Garamond" w:cs="Times New Roman"/>
          <w:kern w:val="0"/>
          <w:szCs w:val="24"/>
        </w:rPr>
        <w:footnoteReference w:id="232"/>
      </w:r>
    </w:p>
    <w:p w14:paraId="5F960393"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比丘們！『這苦滅已被證得』，我之前</w:t>
      </w:r>
      <w:r>
        <w:rPr>
          <w:rFonts w:ascii="Garamond" w:eastAsia="細明體" w:hAnsi="Garamond" w:cs="Times New Roman"/>
          <w:kern w:val="0"/>
          <w:szCs w:val="24"/>
        </w:rPr>
        <w:t>······</w:t>
      </w:r>
      <w:r>
        <w:rPr>
          <w:rFonts w:ascii="Garamond" w:eastAsia="細明體" w:hAnsi="Garamond" w:cs="Times New Roman"/>
          <w:kern w:val="0"/>
          <w:szCs w:val="24"/>
        </w:rPr>
        <w:t>，光生出來了。</w:t>
      </w:r>
    </w:p>
    <w:p w14:paraId="19141A30" w14:textId="77777777" w:rsidR="003042B9" w:rsidRDefault="003042B9">
      <w:pPr>
        <w:pStyle w:val="Standarduser"/>
        <w:widowControl/>
        <w:ind w:firstLine="480"/>
        <w:jc w:val="both"/>
        <w:rPr>
          <w:rFonts w:ascii="Garamond" w:eastAsia="細明體" w:hAnsi="Garamond" w:cs="Times New Roman"/>
          <w:kern w:val="0"/>
          <w:szCs w:val="24"/>
        </w:rPr>
      </w:pPr>
    </w:p>
    <w:p w14:paraId="333D599D"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比丘們！『這是苦滅之道聖諦』，我之前</w:t>
      </w:r>
      <w:r>
        <w:rPr>
          <w:rFonts w:ascii="Garamond" w:eastAsia="細明體" w:hAnsi="Garamond" w:cs="Times New Roman"/>
          <w:kern w:val="0"/>
          <w:szCs w:val="24"/>
        </w:rPr>
        <w:t>······</w:t>
      </w:r>
      <w:r>
        <w:rPr>
          <w:rFonts w:ascii="Garamond" w:eastAsia="細明體" w:hAnsi="Garamond" w:cs="Times New Roman"/>
          <w:kern w:val="0"/>
          <w:szCs w:val="24"/>
        </w:rPr>
        <w:t>，光生出來了。</w:t>
      </w:r>
    </w:p>
    <w:p w14:paraId="53A39C06" w14:textId="77777777" w:rsidR="003042B9" w:rsidRDefault="0004431E">
      <w:pPr>
        <w:pStyle w:val="Standarduser"/>
        <w:widowControl/>
        <w:ind w:firstLine="480"/>
        <w:jc w:val="both"/>
      </w:pPr>
      <w:r>
        <w:rPr>
          <w:rFonts w:ascii="Garamond" w:eastAsia="細明體" w:hAnsi="Garamond" w:cs="Times New Roman"/>
          <w:kern w:val="0"/>
          <w:szCs w:val="24"/>
        </w:rPr>
        <w:t>比丘們！『應去修習這苦滅之道』，我之前</w:t>
      </w:r>
      <w:r>
        <w:rPr>
          <w:rFonts w:ascii="Garamond" w:eastAsia="細明體" w:hAnsi="Garamond" w:cs="Times New Roman"/>
          <w:kern w:val="0"/>
          <w:szCs w:val="24"/>
        </w:rPr>
        <w:t>······</w:t>
      </w:r>
      <w:r>
        <w:rPr>
          <w:rFonts w:ascii="Garamond" w:eastAsia="細明體" w:hAnsi="Garamond" w:cs="Times New Roman"/>
          <w:kern w:val="0"/>
          <w:szCs w:val="24"/>
        </w:rPr>
        <w:t>，光生出來了。</w:t>
      </w:r>
      <w:r>
        <w:rPr>
          <w:rStyle w:val="af5"/>
          <w:rFonts w:ascii="Garamond" w:eastAsia="細明體" w:hAnsi="Garamond" w:cs="Times New Roman"/>
          <w:kern w:val="0"/>
          <w:szCs w:val="24"/>
        </w:rPr>
        <w:footnoteReference w:id="233"/>
      </w:r>
    </w:p>
    <w:p w14:paraId="46A570AA"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比丘們！『這苦滅之道已被修習』，我之前</w:t>
      </w:r>
      <w:r>
        <w:rPr>
          <w:rFonts w:ascii="Garamond" w:eastAsia="細明體" w:hAnsi="Garamond" w:cs="Times New Roman"/>
          <w:kern w:val="0"/>
          <w:szCs w:val="24"/>
        </w:rPr>
        <w:t>······</w:t>
      </w:r>
      <w:r>
        <w:rPr>
          <w:rFonts w:ascii="Garamond" w:eastAsia="細明體" w:hAnsi="Garamond" w:cs="Times New Roman"/>
          <w:kern w:val="0"/>
          <w:szCs w:val="24"/>
        </w:rPr>
        <w:t>，光生出來了。</w:t>
      </w:r>
    </w:p>
    <w:p w14:paraId="53E00578" w14:textId="77777777" w:rsidR="003042B9" w:rsidRDefault="003042B9">
      <w:pPr>
        <w:pStyle w:val="Standarduser"/>
        <w:widowControl/>
        <w:ind w:firstLine="480"/>
        <w:jc w:val="both"/>
        <w:rPr>
          <w:rFonts w:ascii="Garamond" w:eastAsia="細明體" w:hAnsi="Garamond" w:cs="Times New Roman"/>
          <w:kern w:val="0"/>
          <w:szCs w:val="24"/>
        </w:rPr>
      </w:pPr>
    </w:p>
    <w:p w14:paraId="543EB305"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比丘們，如果我對四聖諦以如是三轉</w:t>
      </w:r>
      <w:r>
        <w:rPr>
          <w:rStyle w:val="af5"/>
          <w:rFonts w:ascii="Garamond" w:eastAsia="細明體" w:hAnsi="Garamond" w:cs="Times New Roman"/>
          <w:kern w:val="0"/>
          <w:szCs w:val="24"/>
        </w:rPr>
        <w:footnoteReference w:id="234"/>
      </w:r>
      <w:r>
        <w:rPr>
          <w:rFonts w:ascii="Garamond" w:eastAsia="細明體" w:hAnsi="Garamond" w:cs="Times New Roman"/>
          <w:kern w:val="0"/>
          <w:szCs w:val="24"/>
        </w:rPr>
        <w:t>、十二行相</w:t>
      </w:r>
      <w:r>
        <w:rPr>
          <w:rStyle w:val="af5"/>
          <w:rFonts w:ascii="Garamond" w:eastAsia="細明體" w:hAnsi="Garamond" w:cs="Times New Roman"/>
          <w:kern w:val="0"/>
          <w:szCs w:val="24"/>
        </w:rPr>
        <w:footnoteReference w:id="235"/>
      </w:r>
      <w:r>
        <w:rPr>
          <w:rFonts w:ascii="Garamond" w:eastAsia="細明體" w:hAnsi="Garamond" w:cs="Times New Roman"/>
          <w:kern w:val="0"/>
          <w:szCs w:val="24"/>
        </w:rPr>
        <w:t>之如實智見</w:t>
      </w:r>
      <w:r>
        <w:rPr>
          <w:rStyle w:val="af5"/>
          <w:rFonts w:ascii="Garamond" w:eastAsia="細明體" w:hAnsi="Garamond" w:cs="Times New Roman"/>
          <w:kern w:val="0"/>
          <w:szCs w:val="24"/>
        </w:rPr>
        <w:footnoteReference w:id="236"/>
      </w:r>
      <w:r>
        <w:rPr>
          <w:rFonts w:ascii="Garamond" w:eastAsia="細明體" w:hAnsi="Garamond" w:cs="Times New Roman"/>
          <w:kern w:val="0"/>
          <w:szCs w:val="24"/>
        </w:rPr>
        <w:t>，尚未達悉皆清淨的話，便不會在這個有天神、魔羅、梵天、沙門</w:t>
      </w:r>
      <w:r>
        <w:rPr>
          <w:rStyle w:val="af5"/>
          <w:rFonts w:ascii="Garamond" w:eastAsia="細明體" w:hAnsi="Garamond" w:cs="Times New Roman"/>
          <w:kern w:val="0"/>
          <w:szCs w:val="24"/>
        </w:rPr>
        <w:footnoteReference w:id="237"/>
      </w:r>
      <w:r>
        <w:rPr>
          <w:rFonts w:ascii="Garamond" w:eastAsia="細明體" w:hAnsi="Garamond" w:cs="Times New Roman"/>
          <w:kern w:val="0"/>
          <w:szCs w:val="24"/>
        </w:rPr>
        <w:t>、婆羅門</w:t>
      </w:r>
      <w:r>
        <w:rPr>
          <w:rStyle w:val="af5"/>
          <w:rFonts w:ascii="Garamond" w:eastAsia="細明體" w:hAnsi="Garamond" w:cs="Times New Roman"/>
          <w:kern w:val="0"/>
          <w:szCs w:val="24"/>
        </w:rPr>
        <w:footnoteReference w:id="238"/>
      </w:r>
      <w:r>
        <w:rPr>
          <w:rFonts w:ascii="Garamond" w:eastAsia="細明體" w:hAnsi="Garamond" w:cs="Times New Roman"/>
          <w:kern w:val="0"/>
          <w:szCs w:val="24"/>
        </w:rPr>
        <w:t>、國王、眾人的世代</w:t>
      </w:r>
      <w:r>
        <w:rPr>
          <w:rStyle w:val="af5"/>
          <w:rFonts w:ascii="Garamond" w:eastAsia="細明體" w:hAnsi="Garamond" w:cs="Times New Roman"/>
          <w:kern w:val="0"/>
          <w:szCs w:val="24"/>
        </w:rPr>
        <w:footnoteReference w:id="239"/>
      </w:r>
      <w:r>
        <w:rPr>
          <w:rFonts w:ascii="Garamond" w:eastAsia="細明體" w:hAnsi="Garamond" w:cs="Times New Roman"/>
          <w:kern w:val="0"/>
          <w:szCs w:val="24"/>
        </w:rPr>
        <w:t>宣稱我是無上等正覺。</w:t>
      </w:r>
    </w:p>
    <w:p w14:paraId="0466AC46"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比丘們，然而我於此四聖諦，如是三轉十二行相之如實智見已達悉皆清淨後；我在這包括沙門、婆羅門、天、人的世代中，才宣稱『我是無上等正覺』。又，我的智與見生起了：『我有不可動搖的（心）解脫；這是我最後的一生，從此不再受後有。』」</w:t>
      </w:r>
      <w:r>
        <w:rPr>
          <w:rStyle w:val="af5"/>
          <w:rFonts w:ascii="Garamond" w:eastAsia="細明體" w:hAnsi="Garamond" w:cs="Times New Roman"/>
          <w:kern w:val="0"/>
          <w:szCs w:val="24"/>
        </w:rPr>
        <w:footnoteReference w:id="240"/>
      </w:r>
    </w:p>
    <w:p w14:paraId="71EBAAA8"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世尊說了以上的話後，五比丘們對世尊的說話心感高興，滿懷歡喜。</w:t>
      </w:r>
    </w:p>
    <w:p w14:paraId="78FED5D4"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w:t>
      </w:r>
    </w:p>
    <w:p w14:paraId="635E2E4F" w14:textId="77777777" w:rsidR="003042B9" w:rsidRDefault="003042B9">
      <w:pPr>
        <w:pStyle w:val="Standarduser"/>
        <w:rPr>
          <w:rFonts w:ascii="Garamond" w:eastAsia="細明體" w:hAnsi="Garamond" w:cs="Times New Roman"/>
          <w:kern w:val="0"/>
          <w:szCs w:val="24"/>
        </w:rPr>
      </w:pPr>
    </w:p>
    <w:p w14:paraId="2F237620" w14:textId="77777777" w:rsidR="003042B9" w:rsidRDefault="0004431E">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71" w:name="_Toc69938042"/>
      <w:bookmarkStart w:id="72" w:name="_Toc81286148"/>
      <w:bookmarkStart w:id="73" w:name="__RefHeading___Toc43257_4167595869"/>
      <w:bookmarkStart w:id="74" w:name="_Toc69054919"/>
      <w:r>
        <w:rPr>
          <w:rFonts w:ascii="標楷體" w:eastAsia="標楷體" w:hAnsi="標楷體" w:cs="Times New Roman"/>
          <w:b/>
          <w:bCs/>
          <w:kern w:val="0"/>
          <w:sz w:val="36"/>
          <w:szCs w:val="36"/>
        </w:rPr>
        <w:t>燃燒經</w:t>
      </w:r>
      <w:bookmarkEnd w:id="71"/>
      <w:bookmarkEnd w:id="72"/>
      <w:bookmarkEnd w:id="73"/>
      <w:bookmarkEnd w:id="74"/>
    </w:p>
    <w:p w14:paraId="7E7772E7" w14:textId="77777777" w:rsidR="003042B9" w:rsidRDefault="0004431E">
      <w:pPr>
        <w:pStyle w:val="Standarduser"/>
        <w:widowControl/>
        <w:spacing w:before="280" w:after="280"/>
        <w:jc w:val="both"/>
      </w:pPr>
      <w:r>
        <w:rPr>
          <w:rFonts w:ascii="Garamond" w:eastAsia="細明體" w:hAnsi="Garamond" w:cs="Times New Roman"/>
          <w:kern w:val="0"/>
          <w:szCs w:val="24"/>
        </w:rPr>
        <w:t>燃燒經（巴利大藏經</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經藏</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相應部</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六處篇</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35. </w:t>
      </w:r>
      <w:r>
        <w:rPr>
          <w:rFonts w:ascii="Garamond" w:eastAsia="細明體" w:hAnsi="Garamond" w:cs="Times New Roman"/>
          <w:kern w:val="0"/>
          <w:szCs w:val="24"/>
        </w:rPr>
        <w:t>六處相應</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一切品</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SN 35. 28 Ādittasutta</w:t>
      </w:r>
      <w:r>
        <w:rPr>
          <w:rFonts w:ascii="Cambria" w:eastAsia="細明體" w:hAnsi="Cambria" w:cs="Cambria"/>
          <w:kern w:val="0"/>
          <w:szCs w:val="24"/>
        </w:rPr>
        <w:t>ṃ</w:t>
      </w:r>
      <w:r>
        <w:rPr>
          <w:rFonts w:ascii="Garamond" w:eastAsia="細明體" w:hAnsi="Garamond" w:cs="Times New Roman"/>
          <w:kern w:val="0"/>
          <w:szCs w:val="24"/>
        </w:rPr>
        <w:t>, The Fire Sermon</w:t>
      </w:r>
      <w:r>
        <w:rPr>
          <w:rFonts w:ascii="Garamond" w:eastAsia="細明體" w:hAnsi="Garamond" w:cs="Times New Roman"/>
          <w:kern w:val="0"/>
          <w:szCs w:val="24"/>
        </w:rPr>
        <w:t>）</w:t>
      </w:r>
      <w:r>
        <w:rPr>
          <w:rStyle w:val="af5"/>
          <w:rFonts w:ascii="Garamond" w:eastAsia="細明體" w:hAnsi="Garamond" w:cs="Times New Roman"/>
          <w:kern w:val="0"/>
          <w:szCs w:val="24"/>
        </w:rPr>
        <w:footnoteReference w:id="241"/>
      </w:r>
    </w:p>
    <w:p w14:paraId="477FFA7C"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有一次</w:t>
      </w:r>
      <w:r>
        <w:rPr>
          <w:rStyle w:val="af5"/>
          <w:rFonts w:ascii="Garamond" w:eastAsia="細明體" w:hAnsi="Garamond" w:cs="Times New Roman"/>
          <w:kern w:val="0"/>
          <w:szCs w:val="24"/>
        </w:rPr>
        <w:footnoteReference w:id="242"/>
      </w:r>
      <w:r>
        <w:rPr>
          <w:rFonts w:ascii="Garamond" w:eastAsia="細明體" w:hAnsi="Garamond" w:cs="Times New Roman"/>
          <w:kern w:val="0"/>
          <w:szCs w:val="24"/>
        </w:rPr>
        <w:t>，世尊</w:t>
      </w:r>
      <w:r>
        <w:rPr>
          <w:rStyle w:val="af5"/>
          <w:rFonts w:ascii="Garamond" w:eastAsia="細明體" w:hAnsi="Garamond" w:cs="Times New Roman"/>
          <w:kern w:val="0"/>
          <w:szCs w:val="24"/>
        </w:rPr>
        <w:footnoteReference w:id="243"/>
      </w:r>
      <w:r>
        <w:rPr>
          <w:rFonts w:ascii="Garamond" w:eastAsia="細明體" w:hAnsi="Garamond" w:cs="Times New Roman"/>
          <w:kern w:val="0"/>
          <w:szCs w:val="24"/>
        </w:rPr>
        <w:t>和一千位比丘</w:t>
      </w:r>
      <w:r>
        <w:rPr>
          <w:rStyle w:val="af5"/>
          <w:rFonts w:ascii="Garamond" w:eastAsia="細明體" w:hAnsi="Garamond" w:cs="Times New Roman"/>
          <w:kern w:val="0"/>
          <w:szCs w:val="24"/>
        </w:rPr>
        <w:footnoteReference w:id="244"/>
      </w:r>
      <w:r>
        <w:rPr>
          <w:rFonts w:ascii="Garamond" w:eastAsia="細明體" w:hAnsi="Garamond" w:cs="Times New Roman"/>
          <w:kern w:val="0"/>
          <w:szCs w:val="24"/>
        </w:rPr>
        <w:t>一起住在伽耶城的象頭山</w:t>
      </w:r>
      <w:r>
        <w:rPr>
          <w:rStyle w:val="af5"/>
          <w:rFonts w:ascii="Garamond" w:eastAsia="細明體" w:hAnsi="Garamond" w:cs="Times New Roman"/>
          <w:kern w:val="0"/>
          <w:szCs w:val="24"/>
        </w:rPr>
        <w:footnoteReference w:id="245"/>
      </w:r>
      <w:r>
        <w:rPr>
          <w:rFonts w:ascii="Garamond" w:eastAsia="細明體" w:hAnsi="Garamond" w:cs="Times New Roman"/>
          <w:kern w:val="0"/>
          <w:szCs w:val="24"/>
        </w:rPr>
        <w:t>。</w:t>
      </w:r>
    </w:p>
    <w:p w14:paraId="13B9368C"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在那裡，世尊召喚比丘們：</w:t>
      </w:r>
    </w:p>
    <w:p w14:paraId="436E67FC"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「比丘們！一切事物都在燃燒。</w:t>
      </w:r>
      <w:r>
        <w:rPr>
          <w:rFonts w:ascii="Garamond" w:eastAsia="細明體" w:hAnsi="Garamond" w:cs="Times New Roman"/>
          <w:kern w:val="0"/>
          <w:szCs w:val="24"/>
        </w:rPr>
        <w:t xml:space="preserve"> </w:t>
      </w:r>
      <w:r>
        <w:rPr>
          <w:rFonts w:ascii="Garamond" w:eastAsia="細明體" w:hAnsi="Garamond" w:cs="Times New Roman"/>
          <w:kern w:val="0"/>
          <w:szCs w:val="24"/>
        </w:rPr>
        <w:t>比丘們！什麼是一切事物都在燃燒呢？</w:t>
      </w:r>
    </w:p>
    <w:p w14:paraId="7D980130"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比丘們，眼在燃燒，色在燃燒，眼識在燃燒，眼觸在燃燒，凡以這眼觸為緣</w:t>
      </w:r>
      <w:r>
        <w:rPr>
          <w:rStyle w:val="af5"/>
          <w:rFonts w:ascii="Garamond" w:eastAsia="細明體" w:hAnsi="Garamond" w:cs="Times New Roman"/>
          <w:kern w:val="0"/>
          <w:szCs w:val="24"/>
        </w:rPr>
        <w:footnoteReference w:id="246"/>
      </w:r>
      <w:r>
        <w:rPr>
          <w:rFonts w:ascii="Garamond" w:eastAsia="細明體" w:hAnsi="Garamond" w:cs="Times New Roman"/>
          <w:kern w:val="0"/>
          <w:szCs w:val="24"/>
        </w:rPr>
        <w:t>所生起的樂、苦、不苦不樂受，也都在在燃燒。以什麼來燃燒呢？我說，以貪欲之火、瞋恚之火、愚癡之火來燃燒，以生、老、死、愁、悲、苦、憂、惱</w:t>
      </w:r>
      <w:r>
        <w:rPr>
          <w:rStyle w:val="af5"/>
          <w:rFonts w:ascii="Garamond" w:eastAsia="細明體" w:hAnsi="Garamond" w:cs="Times New Roman"/>
          <w:kern w:val="0"/>
          <w:szCs w:val="24"/>
        </w:rPr>
        <w:footnoteReference w:id="247"/>
      </w:r>
      <w:r>
        <w:rPr>
          <w:rFonts w:ascii="Garamond" w:eastAsia="細明體" w:hAnsi="Garamond" w:cs="Times New Roman"/>
          <w:kern w:val="0"/>
          <w:szCs w:val="24"/>
        </w:rPr>
        <w:t>來燃燒。</w:t>
      </w:r>
    </w:p>
    <w:p w14:paraId="4B729C0D"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比丘們，耳</w:t>
      </w:r>
      <w:r>
        <w:rPr>
          <w:rFonts w:ascii="Garamond" w:eastAsia="細明體" w:hAnsi="Garamond" w:cs="Times New Roman"/>
          <w:kern w:val="0"/>
          <w:szCs w:val="24"/>
        </w:rPr>
        <w:t>……</w:t>
      </w:r>
      <w:r>
        <w:rPr>
          <w:rFonts w:ascii="Garamond" w:eastAsia="細明體" w:hAnsi="Garamond" w:cs="Times New Roman"/>
          <w:kern w:val="0"/>
          <w:szCs w:val="24"/>
        </w:rPr>
        <w:t>聲</w:t>
      </w:r>
      <w:r>
        <w:rPr>
          <w:rFonts w:ascii="Garamond" w:eastAsia="細明體" w:hAnsi="Garamond" w:cs="Times New Roman"/>
          <w:kern w:val="0"/>
          <w:szCs w:val="24"/>
        </w:rPr>
        <w:t>……</w:t>
      </w:r>
      <w:r>
        <w:rPr>
          <w:rFonts w:ascii="Garamond" w:eastAsia="細明體" w:hAnsi="Garamond" w:cs="Times New Roman"/>
          <w:kern w:val="0"/>
          <w:szCs w:val="24"/>
        </w:rPr>
        <w:t>耳識</w:t>
      </w:r>
      <w:r>
        <w:rPr>
          <w:rFonts w:ascii="Garamond" w:eastAsia="細明體" w:hAnsi="Garamond" w:cs="Times New Roman"/>
          <w:kern w:val="0"/>
          <w:szCs w:val="24"/>
        </w:rPr>
        <w:t>……</w:t>
      </w:r>
      <w:r>
        <w:rPr>
          <w:rFonts w:ascii="Garamond" w:eastAsia="細明體" w:hAnsi="Garamond" w:cs="Times New Roman"/>
          <w:kern w:val="0"/>
          <w:szCs w:val="24"/>
        </w:rPr>
        <w:t>耳觸</w:t>
      </w:r>
      <w:r>
        <w:rPr>
          <w:rFonts w:ascii="Garamond" w:eastAsia="細明體" w:hAnsi="Garamond" w:cs="Times New Roman"/>
          <w:kern w:val="0"/>
          <w:szCs w:val="24"/>
        </w:rPr>
        <w:t>……</w:t>
      </w:r>
      <w:r>
        <w:rPr>
          <w:rFonts w:ascii="Garamond" w:eastAsia="細明體" w:hAnsi="Garamond" w:cs="Times New Roman"/>
          <w:kern w:val="0"/>
          <w:szCs w:val="24"/>
        </w:rPr>
        <w:t>耳觸為緣所生起的樂、苦、不苦不樂受</w:t>
      </w:r>
      <w:r>
        <w:rPr>
          <w:rFonts w:ascii="Garamond" w:eastAsia="細明體" w:hAnsi="Garamond" w:cs="Times New Roman"/>
          <w:kern w:val="0"/>
          <w:szCs w:val="24"/>
        </w:rPr>
        <w:t>……</w:t>
      </w:r>
    </w:p>
    <w:p w14:paraId="06D98441"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 xml:space="preserve">　　　　鼻</w:t>
      </w:r>
      <w:r>
        <w:rPr>
          <w:rFonts w:ascii="Garamond" w:eastAsia="細明體" w:hAnsi="Garamond" w:cs="Times New Roman"/>
          <w:kern w:val="0"/>
          <w:szCs w:val="24"/>
        </w:rPr>
        <w:t>……</w:t>
      </w:r>
      <w:r>
        <w:rPr>
          <w:rFonts w:ascii="Garamond" w:eastAsia="細明體" w:hAnsi="Garamond" w:cs="Times New Roman"/>
          <w:kern w:val="0"/>
          <w:szCs w:val="24"/>
        </w:rPr>
        <w:t>香</w:t>
      </w:r>
      <w:r>
        <w:rPr>
          <w:rFonts w:ascii="Garamond" w:eastAsia="細明體" w:hAnsi="Garamond" w:cs="Times New Roman"/>
          <w:kern w:val="0"/>
          <w:szCs w:val="24"/>
        </w:rPr>
        <w:t>……</w:t>
      </w:r>
      <w:r>
        <w:rPr>
          <w:rFonts w:ascii="Garamond" w:eastAsia="細明體" w:hAnsi="Garamond" w:cs="Times New Roman"/>
          <w:kern w:val="0"/>
          <w:szCs w:val="24"/>
        </w:rPr>
        <w:t>鼻識</w:t>
      </w:r>
      <w:r>
        <w:rPr>
          <w:rFonts w:ascii="Garamond" w:eastAsia="細明體" w:hAnsi="Garamond" w:cs="Times New Roman"/>
          <w:kern w:val="0"/>
          <w:szCs w:val="24"/>
        </w:rPr>
        <w:t>……</w:t>
      </w:r>
      <w:r>
        <w:rPr>
          <w:rFonts w:ascii="Garamond" w:eastAsia="細明體" w:hAnsi="Garamond" w:cs="Times New Roman"/>
          <w:kern w:val="0"/>
          <w:szCs w:val="24"/>
        </w:rPr>
        <w:t>鼻觸</w:t>
      </w:r>
      <w:r>
        <w:rPr>
          <w:rFonts w:ascii="Garamond" w:eastAsia="細明體" w:hAnsi="Garamond" w:cs="Times New Roman"/>
          <w:kern w:val="0"/>
          <w:szCs w:val="24"/>
        </w:rPr>
        <w:t>……</w:t>
      </w:r>
      <w:r>
        <w:rPr>
          <w:rFonts w:ascii="Garamond" w:eastAsia="細明體" w:hAnsi="Garamond" w:cs="Times New Roman"/>
          <w:kern w:val="0"/>
          <w:szCs w:val="24"/>
        </w:rPr>
        <w:t>鼻觸為緣所生起的樂、苦、不苦不樂受</w:t>
      </w:r>
      <w:r>
        <w:rPr>
          <w:rFonts w:ascii="Garamond" w:eastAsia="細明體" w:hAnsi="Garamond" w:cs="Times New Roman"/>
          <w:kern w:val="0"/>
          <w:szCs w:val="24"/>
        </w:rPr>
        <w:t>……</w:t>
      </w:r>
    </w:p>
    <w:p w14:paraId="61B369CF"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 xml:space="preserve">　　　　舌</w:t>
      </w:r>
      <w:r>
        <w:rPr>
          <w:rFonts w:ascii="Garamond" w:eastAsia="細明體" w:hAnsi="Garamond" w:cs="Times New Roman"/>
          <w:kern w:val="0"/>
          <w:szCs w:val="24"/>
        </w:rPr>
        <w:t>……</w:t>
      </w:r>
      <w:r>
        <w:rPr>
          <w:rFonts w:ascii="Garamond" w:eastAsia="細明體" w:hAnsi="Garamond" w:cs="Times New Roman"/>
          <w:kern w:val="0"/>
          <w:szCs w:val="24"/>
        </w:rPr>
        <w:t>味</w:t>
      </w:r>
      <w:r>
        <w:rPr>
          <w:rFonts w:ascii="Garamond" w:eastAsia="細明體" w:hAnsi="Garamond" w:cs="Times New Roman"/>
          <w:kern w:val="0"/>
          <w:szCs w:val="24"/>
        </w:rPr>
        <w:t>……</w:t>
      </w:r>
      <w:r>
        <w:rPr>
          <w:rFonts w:ascii="Garamond" w:eastAsia="細明體" w:hAnsi="Garamond" w:cs="Times New Roman"/>
          <w:kern w:val="0"/>
          <w:szCs w:val="24"/>
        </w:rPr>
        <w:t>舌識</w:t>
      </w:r>
      <w:r>
        <w:rPr>
          <w:rFonts w:ascii="Garamond" w:eastAsia="細明體" w:hAnsi="Garamond" w:cs="Times New Roman"/>
          <w:kern w:val="0"/>
          <w:szCs w:val="24"/>
        </w:rPr>
        <w:t>……</w:t>
      </w:r>
      <w:r>
        <w:rPr>
          <w:rFonts w:ascii="Garamond" w:eastAsia="細明體" w:hAnsi="Garamond" w:cs="Times New Roman"/>
          <w:kern w:val="0"/>
          <w:szCs w:val="24"/>
        </w:rPr>
        <w:t>舌觸</w:t>
      </w:r>
      <w:r>
        <w:rPr>
          <w:rFonts w:ascii="Garamond" w:eastAsia="細明體" w:hAnsi="Garamond" w:cs="Times New Roman"/>
          <w:kern w:val="0"/>
          <w:szCs w:val="24"/>
        </w:rPr>
        <w:t>……</w:t>
      </w:r>
      <w:r>
        <w:rPr>
          <w:rFonts w:ascii="Garamond" w:eastAsia="細明體" w:hAnsi="Garamond" w:cs="Times New Roman"/>
          <w:kern w:val="0"/>
          <w:szCs w:val="24"/>
        </w:rPr>
        <w:t>舌觸為緣所生起的樂、苦、不苦不樂受</w:t>
      </w:r>
      <w:r>
        <w:rPr>
          <w:rFonts w:ascii="Garamond" w:eastAsia="細明體" w:hAnsi="Garamond" w:cs="Times New Roman"/>
          <w:kern w:val="0"/>
          <w:szCs w:val="24"/>
        </w:rPr>
        <w:t>……</w:t>
      </w:r>
    </w:p>
    <w:p w14:paraId="3AEF0CE1"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 xml:space="preserve">　　　　身</w:t>
      </w:r>
      <w:r>
        <w:rPr>
          <w:rFonts w:ascii="Garamond" w:eastAsia="細明體" w:hAnsi="Garamond" w:cs="Times New Roman"/>
          <w:kern w:val="0"/>
          <w:szCs w:val="24"/>
        </w:rPr>
        <w:t>……</w:t>
      </w:r>
      <w:r>
        <w:rPr>
          <w:rFonts w:ascii="Garamond" w:eastAsia="細明體" w:hAnsi="Garamond" w:cs="Times New Roman"/>
          <w:kern w:val="0"/>
          <w:szCs w:val="24"/>
        </w:rPr>
        <w:t>觸</w:t>
      </w:r>
      <w:r>
        <w:rPr>
          <w:rFonts w:ascii="Garamond" w:eastAsia="細明體" w:hAnsi="Garamond" w:cs="Times New Roman"/>
          <w:kern w:val="0"/>
          <w:szCs w:val="24"/>
        </w:rPr>
        <w:t>……</w:t>
      </w:r>
      <w:r>
        <w:rPr>
          <w:rFonts w:ascii="Garamond" w:eastAsia="細明體" w:hAnsi="Garamond" w:cs="Times New Roman"/>
          <w:kern w:val="0"/>
          <w:szCs w:val="24"/>
        </w:rPr>
        <w:t>身識</w:t>
      </w:r>
      <w:r>
        <w:rPr>
          <w:rFonts w:ascii="Garamond" w:eastAsia="細明體" w:hAnsi="Garamond" w:cs="Times New Roman"/>
          <w:kern w:val="0"/>
          <w:szCs w:val="24"/>
        </w:rPr>
        <w:t>……</w:t>
      </w:r>
      <w:r>
        <w:rPr>
          <w:rFonts w:ascii="Garamond" w:eastAsia="細明體" w:hAnsi="Garamond" w:cs="Times New Roman"/>
          <w:kern w:val="0"/>
          <w:szCs w:val="24"/>
        </w:rPr>
        <w:t>身觸</w:t>
      </w:r>
      <w:r>
        <w:rPr>
          <w:rFonts w:ascii="Garamond" w:eastAsia="細明體" w:hAnsi="Garamond" w:cs="Times New Roman"/>
          <w:kern w:val="0"/>
          <w:szCs w:val="24"/>
        </w:rPr>
        <w:t>……</w:t>
      </w:r>
      <w:r>
        <w:rPr>
          <w:rFonts w:ascii="Garamond" w:eastAsia="細明體" w:hAnsi="Garamond" w:cs="Times New Roman"/>
          <w:kern w:val="0"/>
          <w:szCs w:val="24"/>
        </w:rPr>
        <w:t>身觸為緣所生起的樂、苦、不苦不樂受</w:t>
      </w:r>
      <w:r>
        <w:rPr>
          <w:rFonts w:ascii="Garamond" w:eastAsia="細明體" w:hAnsi="Garamond" w:cs="Times New Roman"/>
          <w:kern w:val="0"/>
          <w:szCs w:val="24"/>
        </w:rPr>
        <w:t>……</w:t>
      </w:r>
    </w:p>
    <w:p w14:paraId="7FCDF60A"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意在燃燒，法在燃燒，意識在燃燒，意觸在燃燒，意觸為緣所生起的樂、苦、不苦不樂受在燃燒。以什麼來燃燒呢？我說，以貪欲之火、瞋恚之火、愚癡之火來燃燒，以生、老、死、愁、悲、苦、憂、惱來燃燒。</w:t>
      </w:r>
    </w:p>
    <w:p w14:paraId="1B64E9D4"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比丘們，一位多聞、已受教導法義的聖弟子</w:t>
      </w:r>
      <w:r>
        <w:rPr>
          <w:rStyle w:val="af5"/>
          <w:rFonts w:ascii="Garamond" w:eastAsia="細明體" w:hAnsi="Garamond" w:cs="Times New Roman"/>
          <w:kern w:val="0"/>
          <w:szCs w:val="24"/>
        </w:rPr>
        <w:footnoteReference w:id="248"/>
      </w:r>
      <w:r>
        <w:rPr>
          <w:rFonts w:ascii="Garamond" w:eastAsia="細明體" w:hAnsi="Garamond" w:cs="Times New Roman"/>
          <w:kern w:val="0"/>
          <w:szCs w:val="24"/>
        </w:rPr>
        <w:t>這樣觀察的話，會對眼厭離，對色厭離，對眼識厭離，對眼觸厭離，對眼觸為緣所生起的樂、苦、不苦不樂受厭離。</w:t>
      </w:r>
    </w:p>
    <w:p w14:paraId="096B17CD"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會對耳厭離，對聲厭離，對耳識厭離，對耳觸厭離，對耳觸為緣所生起的樂、苦、不苦不樂受厭離。</w:t>
      </w:r>
    </w:p>
    <w:p w14:paraId="6C7CC646"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會對鼻厭離，對香厭離，對鼻識厭離，對鼻觸厭離，對鼻觸為緣所生起的樂、苦、不苦不樂受厭離。</w:t>
      </w:r>
    </w:p>
    <w:p w14:paraId="09CF4B1E"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會對舌厭離，對味厭離，對舌識厭離，對舌觸厭離，對舌觸為緣所生起的樂、苦、不苦不樂受厭離。</w:t>
      </w:r>
    </w:p>
    <w:p w14:paraId="70816FB9"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會對身厭離，對觸厭離，對身識厭離，對身觸厭離</w:t>
      </w:r>
      <w:r>
        <w:rPr>
          <w:rFonts w:ascii="Garamond" w:eastAsia="細明體" w:hAnsi="Garamond" w:cs="Times New Roman"/>
          <w:kern w:val="0"/>
          <w:szCs w:val="24"/>
        </w:rPr>
        <w:t>，對身觸為緣所生起的樂、苦、不苦不樂受厭離。</w:t>
      </w:r>
    </w:p>
    <w:p w14:paraId="30A80465"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會對意厭離，對法厭離，對意識厭離，對意觸厭離，對意觸為緣所生起的樂、苦、不苦不樂受厭離。</w:t>
      </w:r>
    </w:p>
    <w:p w14:paraId="38BD57A8"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因為厭離而有無欲</w:t>
      </w:r>
      <w:r>
        <w:rPr>
          <w:rStyle w:val="af5"/>
          <w:rFonts w:ascii="Garamond" w:eastAsia="細明體" w:hAnsi="Garamond" w:cs="Times New Roman"/>
          <w:kern w:val="0"/>
          <w:szCs w:val="24"/>
        </w:rPr>
        <w:footnoteReference w:id="249"/>
      </w:r>
      <w:r>
        <w:rPr>
          <w:rFonts w:ascii="Garamond" w:eastAsia="細明體" w:hAnsi="Garamond" w:cs="Times New Roman"/>
          <w:kern w:val="0"/>
          <w:szCs w:val="24"/>
        </w:rPr>
        <w:t>，因無欲</w:t>
      </w:r>
      <w:r>
        <w:rPr>
          <w:rStyle w:val="af5"/>
          <w:rFonts w:ascii="Garamond" w:eastAsia="細明體" w:hAnsi="Garamond" w:cs="Times New Roman"/>
          <w:kern w:val="0"/>
          <w:szCs w:val="24"/>
        </w:rPr>
        <w:footnoteReference w:id="250"/>
      </w:r>
      <w:r>
        <w:rPr>
          <w:rFonts w:ascii="Garamond" w:eastAsia="細明體" w:hAnsi="Garamond" w:cs="Times New Roman"/>
          <w:kern w:val="0"/>
          <w:szCs w:val="24"/>
        </w:rPr>
        <w:t>而有解脫；在得到解脫時會帶來一種解脫智</w:t>
      </w:r>
      <w:r>
        <w:rPr>
          <w:rStyle w:val="af5"/>
          <w:rFonts w:ascii="Garamond" w:eastAsia="細明體" w:hAnsi="Garamond" w:cs="Times New Roman"/>
          <w:kern w:val="0"/>
          <w:szCs w:val="24"/>
        </w:rPr>
        <w:footnoteReference w:id="251"/>
      </w:r>
      <w:r>
        <w:rPr>
          <w:rFonts w:ascii="Garamond" w:eastAsia="細明體" w:hAnsi="Garamond" w:cs="Times New Roman"/>
          <w:kern w:val="0"/>
          <w:szCs w:val="24"/>
        </w:rPr>
        <w:t>，他知道：『生已經盡除</w:t>
      </w:r>
      <w:r>
        <w:rPr>
          <w:rStyle w:val="af5"/>
          <w:rFonts w:ascii="Garamond" w:eastAsia="細明體" w:hAnsi="Garamond" w:cs="Times New Roman"/>
          <w:kern w:val="0"/>
          <w:szCs w:val="24"/>
        </w:rPr>
        <w:footnoteReference w:id="252"/>
      </w:r>
      <w:r>
        <w:rPr>
          <w:rFonts w:ascii="Garamond" w:eastAsia="細明體" w:hAnsi="Garamond" w:cs="Times New Roman"/>
          <w:kern w:val="0"/>
          <w:szCs w:val="24"/>
        </w:rPr>
        <w:t>，梵行已經達成</w:t>
      </w:r>
      <w:r>
        <w:rPr>
          <w:rStyle w:val="af5"/>
          <w:rFonts w:ascii="Garamond" w:eastAsia="細明體" w:hAnsi="Garamond" w:cs="Times New Roman"/>
          <w:kern w:val="0"/>
          <w:szCs w:val="24"/>
        </w:rPr>
        <w:footnoteReference w:id="253"/>
      </w:r>
      <w:r>
        <w:rPr>
          <w:rFonts w:ascii="Garamond" w:eastAsia="細明體" w:hAnsi="Garamond" w:cs="Times New Roman"/>
          <w:kern w:val="0"/>
          <w:szCs w:val="24"/>
        </w:rPr>
        <w:t>，應要做的已經做完</w:t>
      </w:r>
      <w:r>
        <w:rPr>
          <w:rStyle w:val="af5"/>
          <w:rFonts w:ascii="Garamond" w:eastAsia="細明體" w:hAnsi="Garamond" w:cs="Times New Roman"/>
          <w:kern w:val="0"/>
          <w:szCs w:val="24"/>
        </w:rPr>
        <w:footnoteReference w:id="254"/>
      </w:r>
      <w:r>
        <w:rPr>
          <w:rFonts w:ascii="Garamond" w:eastAsia="細明體" w:hAnsi="Garamond" w:cs="Times New Roman"/>
          <w:kern w:val="0"/>
          <w:szCs w:val="24"/>
        </w:rPr>
        <w:t>，從此不再受後有。</w:t>
      </w:r>
      <w:r>
        <w:rPr>
          <w:rStyle w:val="af5"/>
          <w:rFonts w:ascii="Garamond" w:eastAsia="細明體" w:hAnsi="Garamond" w:cs="Times New Roman"/>
          <w:kern w:val="0"/>
          <w:szCs w:val="24"/>
        </w:rPr>
        <w:footnoteReference w:id="255"/>
      </w:r>
      <w:r>
        <w:rPr>
          <w:rFonts w:ascii="Garamond" w:eastAsia="細明體" w:hAnsi="Garamond" w:cs="Times New Roman"/>
          <w:kern w:val="0"/>
          <w:szCs w:val="24"/>
        </w:rPr>
        <w:t>。』」</w:t>
      </w:r>
    </w:p>
    <w:p w14:paraId="52D88E03"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世尊說了以上的話後，比丘對世尊的話心感高興，滿懷歡喜。一</w:t>
      </w:r>
      <w:r>
        <w:rPr>
          <w:rFonts w:ascii="Garamond" w:eastAsia="細明體" w:hAnsi="Garamond" w:cs="Times New Roman"/>
          <w:kern w:val="0"/>
          <w:szCs w:val="24"/>
        </w:rPr>
        <w:t>千位比丘在這段解說中</w:t>
      </w:r>
      <w:r>
        <w:rPr>
          <w:rStyle w:val="af5"/>
          <w:rFonts w:ascii="Garamond" w:eastAsia="細明體" w:hAnsi="Garamond" w:cs="Times New Roman"/>
          <w:kern w:val="0"/>
          <w:szCs w:val="24"/>
        </w:rPr>
        <w:footnoteReference w:id="256"/>
      </w:r>
      <w:r>
        <w:rPr>
          <w:rFonts w:ascii="Garamond" w:eastAsia="細明體" w:hAnsi="Garamond" w:cs="Times New Roman"/>
          <w:kern w:val="0"/>
          <w:szCs w:val="24"/>
        </w:rPr>
        <w:t>，內心沒有執取，從各種漏之中解脫出來。</w:t>
      </w:r>
    </w:p>
    <w:p w14:paraId="58CCFBF4" w14:textId="77777777" w:rsidR="003042B9" w:rsidRDefault="003042B9">
      <w:pPr>
        <w:pStyle w:val="Standarduser"/>
        <w:rPr>
          <w:rFonts w:ascii="Garamond" w:eastAsia="細明體" w:hAnsi="Garamond" w:cs="Times New Roman"/>
          <w:kern w:val="0"/>
          <w:szCs w:val="24"/>
        </w:rPr>
      </w:pPr>
    </w:p>
    <w:p w14:paraId="4AEAAAF0" w14:textId="77777777" w:rsidR="003042B9" w:rsidRDefault="0004431E">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75" w:name="_Toc69938043"/>
      <w:bookmarkStart w:id="76" w:name="_Toc81286149"/>
      <w:bookmarkStart w:id="77" w:name="__RefHeading___Toc43259_4167595869"/>
      <w:bookmarkStart w:id="78" w:name="_Toc69054920"/>
      <w:r>
        <w:rPr>
          <w:rFonts w:ascii="標楷體" w:eastAsia="標楷體" w:hAnsi="標楷體" w:cs="Times New Roman"/>
          <w:b/>
          <w:bCs/>
          <w:kern w:val="0"/>
          <w:sz w:val="36"/>
          <w:szCs w:val="36"/>
        </w:rPr>
        <w:t>慈經</w:t>
      </w:r>
      <w:bookmarkEnd w:id="75"/>
      <w:bookmarkEnd w:id="76"/>
      <w:bookmarkEnd w:id="77"/>
      <w:bookmarkEnd w:id="78"/>
    </w:p>
    <w:p w14:paraId="27AC9739" w14:textId="77777777" w:rsidR="003042B9" w:rsidRDefault="0004431E">
      <w:pPr>
        <w:pStyle w:val="Standarduser"/>
        <w:widowControl/>
        <w:spacing w:before="280" w:after="280"/>
        <w:jc w:val="both"/>
      </w:pPr>
      <w:r>
        <w:rPr>
          <w:rFonts w:ascii="Garamond" w:eastAsia="細明體" w:hAnsi="Garamond" w:cs="Times New Roman"/>
          <w:kern w:val="0"/>
          <w:szCs w:val="24"/>
        </w:rPr>
        <w:t>《慈經》或稱《</w:t>
      </w:r>
      <w:r>
        <w:rPr>
          <w:rFonts w:ascii="Garamond" w:eastAsia="細明體" w:hAnsi="Garamond" w:cs="Times New Roman"/>
          <w:kern w:val="0"/>
          <w:szCs w:val="24"/>
        </w:rPr>
        <w:t>(</w:t>
      </w:r>
      <w:r>
        <w:rPr>
          <w:rFonts w:ascii="Garamond" w:eastAsia="細明體" w:hAnsi="Garamond" w:cs="Times New Roman"/>
          <w:kern w:val="0"/>
          <w:szCs w:val="24"/>
        </w:rPr>
        <w:t>應作</w:t>
      </w:r>
      <w:r>
        <w:rPr>
          <w:rFonts w:ascii="Garamond" w:eastAsia="細明體" w:hAnsi="Garamond" w:cs="Times New Roman"/>
          <w:kern w:val="0"/>
          <w:szCs w:val="24"/>
        </w:rPr>
        <w:t>)</w:t>
      </w:r>
      <w:r>
        <w:rPr>
          <w:rFonts w:ascii="Garamond" w:eastAsia="細明體" w:hAnsi="Garamond" w:cs="Times New Roman"/>
          <w:kern w:val="0"/>
          <w:szCs w:val="24"/>
        </w:rPr>
        <w:t>慈經》</w:t>
      </w:r>
      <w:r>
        <w:rPr>
          <w:rFonts w:ascii="Garamond" w:eastAsia="細明體" w:hAnsi="Garamond" w:cs="Times New Roman"/>
          <w:kern w:val="0"/>
          <w:szCs w:val="24"/>
        </w:rPr>
        <w:t>(Mettasutta</w:t>
      </w:r>
      <w:r>
        <w:rPr>
          <w:rFonts w:ascii="Cambria" w:eastAsia="細明體" w:hAnsi="Cambria" w:cs="Cambria"/>
          <w:kern w:val="0"/>
          <w:szCs w:val="24"/>
        </w:rPr>
        <w:t>ṃ</w:t>
      </w:r>
      <w:r>
        <w:rPr>
          <w:rFonts w:ascii="Garamond" w:eastAsia="細明體" w:hAnsi="Garamond" w:cs="Times New Roman"/>
          <w:kern w:val="0"/>
          <w:szCs w:val="24"/>
        </w:rPr>
        <w:t>, or Kara</w:t>
      </w:r>
      <w:r>
        <w:rPr>
          <w:rFonts w:ascii="Cambria" w:eastAsia="細明體" w:hAnsi="Cambria" w:cs="Cambria"/>
          <w:kern w:val="0"/>
          <w:szCs w:val="24"/>
        </w:rPr>
        <w:t>ṇ</w:t>
      </w:r>
      <w:r>
        <w:rPr>
          <w:rFonts w:ascii="Garamond" w:eastAsia="細明體" w:hAnsi="Garamond" w:cs="Times New Roman"/>
          <w:kern w:val="0"/>
          <w:szCs w:val="24"/>
        </w:rPr>
        <w:t xml:space="preserve">īyamettasuttam, </w:t>
      </w:r>
      <w:r>
        <w:rPr>
          <w:rFonts w:ascii="Garamond" w:eastAsia="細明體" w:hAnsi="Garamond" w:cs="Times New Roman"/>
          <w:kern w:val="0"/>
          <w:szCs w:val="24"/>
        </w:rPr>
        <w:t>小部</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5. </w:t>
      </w:r>
      <w:r>
        <w:rPr>
          <w:rFonts w:ascii="Garamond" w:eastAsia="細明體" w:hAnsi="Garamond" w:cs="Times New Roman"/>
          <w:kern w:val="0"/>
          <w:szCs w:val="24"/>
        </w:rPr>
        <w:t>經集</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第一品　蛇品</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第八章</w:t>
      </w:r>
      <w:r>
        <w:rPr>
          <w:rFonts w:ascii="Garamond" w:eastAsia="細明體" w:hAnsi="Garamond" w:cs="Times New Roman"/>
          <w:kern w:val="0"/>
          <w:szCs w:val="24"/>
        </w:rPr>
        <w:t xml:space="preserve"> </w:t>
      </w:r>
      <w:r>
        <w:rPr>
          <w:rFonts w:ascii="Garamond" w:eastAsia="細明體" w:hAnsi="Garamond" w:cs="Times New Roman"/>
          <w:kern w:val="0"/>
          <w:szCs w:val="24"/>
        </w:rPr>
        <w:t>慈經，</w:t>
      </w:r>
      <w:r>
        <w:rPr>
          <w:rFonts w:ascii="Garamond" w:eastAsia="細明體" w:hAnsi="Garamond" w:cs="Times New Roman"/>
          <w:kern w:val="0"/>
          <w:szCs w:val="24"/>
        </w:rPr>
        <w:t>Universal Love, The Buddha's Words on Loving-Kindness, The Hymn of Universal Love,</w:t>
      </w:r>
      <w:r>
        <w:rPr>
          <w:rFonts w:ascii="Garamond" w:eastAsia="細明體" w:hAnsi="Garamond" w:cs="Times New Roman"/>
          <w:kern w:val="0"/>
          <w:szCs w:val="24"/>
        </w:rPr>
        <w:t xml:space="preserve"> Loving-Kindness, The Discourse on Loving-kindness, Good Will)</w:t>
      </w:r>
      <w:r>
        <w:rPr>
          <w:rStyle w:val="af5"/>
          <w:rFonts w:ascii="Garamond" w:eastAsia="細明體" w:hAnsi="Garamond" w:cs="Times New Roman"/>
          <w:kern w:val="0"/>
          <w:szCs w:val="24"/>
        </w:rPr>
        <w:footnoteReference w:id="257"/>
      </w:r>
    </w:p>
    <w:p w14:paraId="23323DFA" w14:textId="77777777" w:rsidR="003042B9" w:rsidRDefault="0004431E">
      <w:pPr>
        <w:pStyle w:val="Standarduser"/>
        <w:widowControl/>
        <w:spacing w:before="240" w:after="240" w:line="240" w:lineRule="exact"/>
        <w:jc w:val="both"/>
        <w:rPr>
          <w:rFonts w:ascii="Garamond" w:eastAsia="細明體" w:hAnsi="Garamond" w:cs="Times New Roman"/>
          <w:kern w:val="0"/>
          <w:szCs w:val="24"/>
        </w:rPr>
      </w:pPr>
      <w:r>
        <w:rPr>
          <w:rFonts w:ascii="Garamond" w:eastAsia="細明體" w:hAnsi="Garamond" w:cs="Times New Roman"/>
          <w:kern w:val="0"/>
          <w:szCs w:val="24"/>
        </w:rPr>
        <w:t xml:space="preserve">1. </w:t>
      </w:r>
      <w:r>
        <w:rPr>
          <w:rFonts w:ascii="Garamond" w:eastAsia="細明體" w:hAnsi="Garamond" w:cs="Times New Roman"/>
          <w:kern w:val="0"/>
          <w:szCs w:val="24"/>
        </w:rPr>
        <w:t>一個希望內心安詳的人，應當熟練於培養這些特質：</w:t>
      </w:r>
    </w:p>
    <w:p w14:paraId="5980523F" w14:textId="77777777" w:rsidR="003042B9" w:rsidRDefault="0004431E">
      <w:pPr>
        <w:pStyle w:val="Standarduser"/>
        <w:widowControl/>
        <w:spacing w:before="240" w:after="240" w:line="240" w:lineRule="exact"/>
        <w:jc w:val="both"/>
      </w:pPr>
      <w:r>
        <w:rPr>
          <w:rFonts w:ascii="Garamond" w:eastAsia="細明體" w:hAnsi="Garamond" w:cs="Times New Roman"/>
          <w:kern w:val="0"/>
          <w:szCs w:val="24"/>
        </w:rPr>
        <w:t>(1)</w:t>
      </w:r>
      <w:r>
        <w:rPr>
          <w:rFonts w:ascii="Garamond" w:eastAsia="細明體" w:hAnsi="Garamond" w:cs="Times New Roman"/>
          <w:kern w:val="0"/>
          <w:szCs w:val="24"/>
        </w:rPr>
        <w:t>能幹</w:t>
      </w:r>
      <w:r>
        <w:rPr>
          <w:rStyle w:val="af5"/>
          <w:rFonts w:ascii="Garamond" w:eastAsia="細明體" w:hAnsi="Garamond" w:cs="Times New Roman"/>
          <w:kern w:val="0"/>
          <w:szCs w:val="24"/>
        </w:rPr>
        <w:footnoteReference w:id="258"/>
      </w:r>
      <w:r>
        <w:rPr>
          <w:rFonts w:ascii="Garamond" w:eastAsia="細明體" w:hAnsi="Garamond" w:cs="Times New Roman"/>
          <w:kern w:val="0"/>
          <w:szCs w:val="24"/>
        </w:rPr>
        <w:t>、</w:t>
      </w:r>
      <w:r>
        <w:rPr>
          <w:rFonts w:ascii="Garamond" w:eastAsia="細明體" w:hAnsi="Garamond" w:cs="Times New Roman"/>
          <w:kern w:val="0"/>
          <w:szCs w:val="24"/>
        </w:rPr>
        <w:t>(2)</w:t>
      </w:r>
      <w:r>
        <w:rPr>
          <w:rFonts w:ascii="Garamond" w:eastAsia="細明體" w:hAnsi="Garamond" w:cs="Times New Roman"/>
          <w:kern w:val="0"/>
          <w:szCs w:val="24"/>
        </w:rPr>
        <w:t>正直</w:t>
      </w:r>
      <w:r>
        <w:rPr>
          <w:rStyle w:val="af5"/>
          <w:rFonts w:ascii="Garamond" w:eastAsia="細明體" w:hAnsi="Garamond" w:cs="Times New Roman"/>
          <w:kern w:val="0"/>
          <w:szCs w:val="24"/>
        </w:rPr>
        <w:footnoteReference w:id="259"/>
      </w:r>
      <w:r>
        <w:rPr>
          <w:rFonts w:ascii="Garamond" w:eastAsia="細明體" w:hAnsi="Garamond" w:cs="Times New Roman"/>
          <w:kern w:val="0"/>
          <w:szCs w:val="24"/>
        </w:rPr>
        <w:t>、</w:t>
      </w:r>
      <w:r>
        <w:rPr>
          <w:rFonts w:ascii="Garamond" w:eastAsia="細明體" w:hAnsi="Garamond" w:cs="Times New Roman"/>
          <w:kern w:val="0"/>
          <w:szCs w:val="24"/>
        </w:rPr>
        <w:t>(3)</w:t>
      </w:r>
      <w:r>
        <w:rPr>
          <w:rFonts w:ascii="Garamond" w:eastAsia="細明體" w:hAnsi="Garamond" w:cs="Times New Roman"/>
          <w:kern w:val="0"/>
          <w:szCs w:val="24"/>
        </w:rPr>
        <w:t>坦誠</w:t>
      </w:r>
      <w:r>
        <w:rPr>
          <w:rStyle w:val="af5"/>
          <w:rFonts w:ascii="Garamond" w:eastAsia="細明體" w:hAnsi="Garamond" w:cs="Times New Roman"/>
          <w:kern w:val="0"/>
          <w:szCs w:val="24"/>
        </w:rPr>
        <w:footnoteReference w:id="260"/>
      </w:r>
      <w:r>
        <w:rPr>
          <w:rFonts w:ascii="Garamond" w:eastAsia="細明體" w:hAnsi="Garamond" w:cs="Times New Roman"/>
          <w:kern w:val="0"/>
          <w:szCs w:val="24"/>
        </w:rPr>
        <w:t>、</w:t>
      </w:r>
      <w:r>
        <w:rPr>
          <w:rFonts w:ascii="Garamond" w:eastAsia="細明體" w:hAnsi="Garamond" w:cs="Times New Roman"/>
          <w:kern w:val="0"/>
          <w:szCs w:val="24"/>
        </w:rPr>
        <w:t>(4)</w:t>
      </w:r>
      <w:r>
        <w:rPr>
          <w:rFonts w:ascii="Garamond" w:eastAsia="細明體" w:hAnsi="Garamond" w:cs="Times New Roman"/>
          <w:kern w:val="0"/>
          <w:szCs w:val="24"/>
        </w:rPr>
        <w:t>好教</w:t>
      </w:r>
      <w:r>
        <w:rPr>
          <w:rStyle w:val="af5"/>
          <w:rFonts w:ascii="Garamond" w:eastAsia="細明體" w:hAnsi="Garamond" w:cs="Times New Roman"/>
          <w:kern w:val="0"/>
          <w:szCs w:val="24"/>
        </w:rPr>
        <w:footnoteReference w:id="261"/>
      </w:r>
      <w:r>
        <w:rPr>
          <w:rFonts w:ascii="Garamond" w:eastAsia="細明體" w:hAnsi="Garamond" w:cs="Times New Roman"/>
          <w:kern w:val="0"/>
          <w:szCs w:val="24"/>
        </w:rPr>
        <w:t>、</w:t>
      </w:r>
      <w:r>
        <w:rPr>
          <w:rFonts w:ascii="Garamond" w:eastAsia="細明體" w:hAnsi="Garamond" w:cs="Times New Roman"/>
          <w:kern w:val="0"/>
          <w:szCs w:val="24"/>
        </w:rPr>
        <w:t>(5)</w:t>
      </w:r>
      <w:r>
        <w:rPr>
          <w:rFonts w:ascii="Garamond" w:eastAsia="細明體" w:hAnsi="Garamond" w:cs="Times New Roman"/>
          <w:kern w:val="0"/>
          <w:szCs w:val="24"/>
        </w:rPr>
        <w:t>柔軟、</w:t>
      </w:r>
      <w:r>
        <w:rPr>
          <w:rFonts w:ascii="Garamond" w:eastAsia="細明體" w:hAnsi="Garamond" w:cs="Times New Roman"/>
          <w:kern w:val="0"/>
          <w:szCs w:val="24"/>
        </w:rPr>
        <w:t>(6)</w:t>
      </w:r>
      <w:r>
        <w:rPr>
          <w:rFonts w:ascii="Garamond" w:eastAsia="細明體" w:hAnsi="Garamond" w:cs="Times New Roman"/>
          <w:kern w:val="0"/>
          <w:szCs w:val="24"/>
        </w:rPr>
        <w:t>不驕傲；</w:t>
      </w:r>
    </w:p>
    <w:p w14:paraId="2AE01E18" w14:textId="77777777" w:rsidR="003042B9" w:rsidRDefault="003042B9">
      <w:pPr>
        <w:pStyle w:val="Standarduser"/>
        <w:widowControl/>
        <w:spacing w:before="240" w:after="240" w:line="240" w:lineRule="exact"/>
        <w:jc w:val="both"/>
        <w:rPr>
          <w:rFonts w:ascii="Garamond" w:eastAsia="細明體" w:hAnsi="Garamond" w:cs="Times New Roman"/>
          <w:kern w:val="0"/>
          <w:szCs w:val="24"/>
        </w:rPr>
      </w:pPr>
    </w:p>
    <w:p w14:paraId="72EF4513" w14:textId="77777777" w:rsidR="003042B9" w:rsidRDefault="0004431E">
      <w:pPr>
        <w:pStyle w:val="Standarduser"/>
        <w:widowControl/>
        <w:spacing w:before="240" w:after="240" w:line="240" w:lineRule="exact"/>
        <w:jc w:val="both"/>
      </w:pPr>
      <w:r>
        <w:rPr>
          <w:rFonts w:ascii="Garamond" w:eastAsia="細明體" w:hAnsi="Garamond" w:cs="Times New Roman"/>
          <w:kern w:val="0"/>
          <w:szCs w:val="24"/>
        </w:rPr>
        <w:t>2. (7)</w:t>
      </w:r>
      <w:r>
        <w:rPr>
          <w:rFonts w:ascii="Garamond" w:eastAsia="細明體" w:hAnsi="Garamond" w:cs="Times New Roman"/>
          <w:kern w:val="0"/>
          <w:szCs w:val="24"/>
        </w:rPr>
        <w:t>知足、</w:t>
      </w:r>
      <w:r>
        <w:rPr>
          <w:rFonts w:ascii="Garamond" w:eastAsia="細明體" w:hAnsi="Garamond" w:cs="Times New Roman"/>
          <w:kern w:val="0"/>
          <w:szCs w:val="24"/>
        </w:rPr>
        <w:t>(8)</w:t>
      </w:r>
      <w:r>
        <w:rPr>
          <w:rFonts w:ascii="Garamond" w:eastAsia="細明體" w:hAnsi="Garamond" w:cs="Times New Roman"/>
          <w:kern w:val="0"/>
          <w:szCs w:val="24"/>
        </w:rPr>
        <w:t>容易被款待</w:t>
      </w:r>
      <w:r>
        <w:rPr>
          <w:rStyle w:val="af5"/>
          <w:rFonts w:ascii="Garamond" w:eastAsia="細明體" w:hAnsi="Garamond" w:cs="Times New Roman"/>
          <w:kern w:val="0"/>
          <w:szCs w:val="24"/>
        </w:rPr>
        <w:footnoteReference w:id="262"/>
      </w:r>
      <w:r>
        <w:rPr>
          <w:rFonts w:ascii="Garamond" w:eastAsia="細明體" w:hAnsi="Garamond" w:cs="Times New Roman"/>
          <w:kern w:val="0"/>
          <w:szCs w:val="24"/>
        </w:rPr>
        <w:t>、</w:t>
      </w:r>
      <w:r>
        <w:rPr>
          <w:rFonts w:ascii="Garamond" w:eastAsia="細明體" w:hAnsi="Garamond" w:cs="Times New Roman"/>
          <w:kern w:val="0"/>
          <w:szCs w:val="24"/>
        </w:rPr>
        <w:t>(9)</w:t>
      </w:r>
      <w:r>
        <w:rPr>
          <w:rFonts w:ascii="Garamond" w:eastAsia="細明體" w:hAnsi="Garamond" w:cs="Times New Roman"/>
          <w:kern w:val="0"/>
          <w:szCs w:val="24"/>
        </w:rPr>
        <w:t>少俗務、</w:t>
      </w:r>
      <w:r>
        <w:rPr>
          <w:rFonts w:ascii="Garamond" w:eastAsia="細明體" w:hAnsi="Garamond" w:cs="Times New Roman"/>
          <w:kern w:val="0"/>
          <w:szCs w:val="24"/>
        </w:rPr>
        <w:t>(10)</w:t>
      </w:r>
      <w:r>
        <w:rPr>
          <w:rFonts w:ascii="Garamond" w:eastAsia="細明體" w:hAnsi="Garamond" w:cs="Times New Roman"/>
          <w:kern w:val="0"/>
          <w:szCs w:val="24"/>
        </w:rPr>
        <w:t>生活簡樸；</w:t>
      </w:r>
    </w:p>
    <w:p w14:paraId="6039D93F" w14:textId="77777777" w:rsidR="003042B9" w:rsidRDefault="0004431E">
      <w:pPr>
        <w:pStyle w:val="Standarduser"/>
        <w:widowControl/>
        <w:spacing w:before="240" w:after="240" w:line="240" w:lineRule="exact"/>
        <w:jc w:val="both"/>
      </w:pPr>
      <w:r>
        <w:rPr>
          <w:rFonts w:ascii="Garamond" w:eastAsia="細明體" w:hAnsi="Garamond" w:cs="Times New Roman"/>
          <w:kern w:val="0"/>
          <w:szCs w:val="24"/>
        </w:rPr>
        <w:t>(11)</w:t>
      </w:r>
      <w:r>
        <w:rPr>
          <w:rFonts w:ascii="Garamond" w:eastAsia="細明體" w:hAnsi="Garamond" w:cs="Times New Roman"/>
          <w:kern w:val="0"/>
          <w:szCs w:val="24"/>
        </w:rPr>
        <w:t>善護諸根</w:t>
      </w:r>
      <w:r>
        <w:rPr>
          <w:rStyle w:val="af5"/>
          <w:rFonts w:ascii="Garamond" w:eastAsia="細明體" w:hAnsi="Garamond" w:cs="Times New Roman"/>
          <w:kern w:val="0"/>
          <w:szCs w:val="24"/>
        </w:rPr>
        <w:footnoteReference w:id="263"/>
      </w:r>
      <w:r>
        <w:rPr>
          <w:rFonts w:ascii="Garamond" w:eastAsia="細明體" w:hAnsi="Garamond" w:cs="Times New Roman"/>
          <w:kern w:val="0"/>
          <w:szCs w:val="24"/>
        </w:rPr>
        <w:t>、</w:t>
      </w:r>
      <w:r>
        <w:rPr>
          <w:rFonts w:ascii="Garamond" w:eastAsia="細明體" w:hAnsi="Garamond" w:cs="Times New Roman"/>
          <w:kern w:val="0"/>
          <w:szCs w:val="24"/>
        </w:rPr>
        <w:t>(12)</w:t>
      </w:r>
      <w:r>
        <w:rPr>
          <w:rFonts w:ascii="Garamond" w:eastAsia="細明體" w:hAnsi="Garamond" w:cs="Times New Roman"/>
          <w:kern w:val="0"/>
          <w:szCs w:val="24"/>
        </w:rPr>
        <w:t>聰明</w:t>
      </w:r>
      <w:r>
        <w:rPr>
          <w:rStyle w:val="af5"/>
          <w:rFonts w:ascii="Garamond" w:eastAsia="細明體" w:hAnsi="Garamond" w:cs="Times New Roman"/>
          <w:kern w:val="0"/>
          <w:szCs w:val="24"/>
        </w:rPr>
        <w:footnoteReference w:id="264"/>
      </w:r>
      <w:r>
        <w:rPr>
          <w:rFonts w:ascii="Garamond" w:eastAsia="細明體" w:hAnsi="Garamond" w:cs="Times New Roman"/>
          <w:kern w:val="0"/>
          <w:szCs w:val="24"/>
        </w:rPr>
        <w:t>、</w:t>
      </w:r>
      <w:r>
        <w:rPr>
          <w:rFonts w:ascii="Garamond" w:eastAsia="細明體" w:hAnsi="Garamond" w:cs="Times New Roman"/>
          <w:kern w:val="0"/>
          <w:szCs w:val="24"/>
        </w:rPr>
        <w:t>(13)</w:t>
      </w:r>
      <w:r>
        <w:rPr>
          <w:rFonts w:ascii="Garamond" w:eastAsia="細明體" w:hAnsi="Garamond" w:cs="Times New Roman"/>
          <w:kern w:val="0"/>
          <w:szCs w:val="24"/>
        </w:rPr>
        <w:t>不粗魯</w:t>
      </w:r>
      <w:r>
        <w:rPr>
          <w:rStyle w:val="af5"/>
          <w:rFonts w:ascii="Garamond" w:eastAsia="細明體" w:hAnsi="Garamond" w:cs="Times New Roman"/>
          <w:kern w:val="0"/>
          <w:szCs w:val="24"/>
        </w:rPr>
        <w:footnoteReference w:id="265"/>
      </w:r>
      <w:r>
        <w:rPr>
          <w:rFonts w:ascii="Garamond" w:eastAsia="細明體" w:hAnsi="Garamond" w:cs="Times New Roman"/>
          <w:kern w:val="0"/>
          <w:szCs w:val="24"/>
        </w:rPr>
        <w:t>、</w:t>
      </w:r>
      <w:r>
        <w:rPr>
          <w:rFonts w:ascii="Garamond" w:eastAsia="細明體" w:hAnsi="Garamond" w:cs="Times New Roman"/>
          <w:kern w:val="0"/>
          <w:szCs w:val="24"/>
        </w:rPr>
        <w:t>(14)</w:t>
      </w:r>
      <w:r>
        <w:rPr>
          <w:rFonts w:ascii="Garamond" w:eastAsia="細明體" w:hAnsi="Garamond" w:cs="Times New Roman"/>
          <w:kern w:val="0"/>
          <w:szCs w:val="24"/>
        </w:rPr>
        <w:t>不貪戀眷屬</w:t>
      </w:r>
      <w:r>
        <w:rPr>
          <w:rStyle w:val="af5"/>
          <w:rFonts w:ascii="Garamond" w:eastAsia="細明體" w:hAnsi="Garamond" w:cs="Times New Roman"/>
          <w:kern w:val="0"/>
          <w:szCs w:val="24"/>
        </w:rPr>
        <w:footnoteReference w:id="266"/>
      </w:r>
      <w:r>
        <w:rPr>
          <w:rFonts w:ascii="Garamond" w:eastAsia="細明體" w:hAnsi="Garamond" w:cs="Times New Roman"/>
          <w:kern w:val="0"/>
          <w:szCs w:val="24"/>
        </w:rPr>
        <w:t>；</w:t>
      </w:r>
    </w:p>
    <w:p w14:paraId="26501CBB" w14:textId="77777777" w:rsidR="003042B9" w:rsidRDefault="003042B9">
      <w:pPr>
        <w:pStyle w:val="Standarduser"/>
        <w:widowControl/>
        <w:spacing w:before="240" w:after="240" w:line="240" w:lineRule="exact"/>
        <w:jc w:val="both"/>
        <w:rPr>
          <w:rFonts w:ascii="Garamond" w:eastAsia="細明體" w:hAnsi="Garamond" w:cs="Times New Roman"/>
          <w:kern w:val="0"/>
          <w:szCs w:val="24"/>
        </w:rPr>
      </w:pPr>
    </w:p>
    <w:p w14:paraId="6A6AF96A" w14:textId="77777777" w:rsidR="003042B9" w:rsidRDefault="0004431E">
      <w:pPr>
        <w:pStyle w:val="Standarduser"/>
        <w:widowControl/>
        <w:spacing w:before="240" w:after="240" w:line="240" w:lineRule="exact"/>
        <w:jc w:val="both"/>
        <w:rPr>
          <w:rFonts w:ascii="Garamond" w:eastAsia="細明體" w:hAnsi="Garamond" w:cs="Times New Roman"/>
          <w:kern w:val="0"/>
          <w:szCs w:val="24"/>
        </w:rPr>
      </w:pPr>
      <w:r>
        <w:rPr>
          <w:rFonts w:ascii="Garamond" w:eastAsia="細明體" w:hAnsi="Garamond" w:cs="Times New Roman"/>
          <w:kern w:val="0"/>
          <w:szCs w:val="24"/>
        </w:rPr>
        <w:t>3. (15)</w:t>
      </w:r>
      <w:r>
        <w:rPr>
          <w:rFonts w:ascii="Garamond" w:eastAsia="細明體" w:hAnsi="Garamond" w:cs="Times New Roman"/>
          <w:kern w:val="0"/>
          <w:szCs w:val="24"/>
        </w:rPr>
        <w:t>不應該輕犯智者會指責的任何小過失。</w:t>
      </w:r>
    </w:p>
    <w:p w14:paraId="24EF3C4A" w14:textId="77777777" w:rsidR="003042B9" w:rsidRDefault="0004431E">
      <w:pPr>
        <w:pStyle w:val="Standarduser"/>
        <w:widowControl/>
        <w:spacing w:before="240" w:after="240" w:line="240" w:lineRule="exact"/>
        <w:jc w:val="both"/>
      </w:pPr>
      <w:r>
        <w:rPr>
          <w:rFonts w:ascii="Garamond" w:eastAsia="細明體" w:hAnsi="Garamond" w:cs="Times New Roman"/>
          <w:kern w:val="0"/>
          <w:szCs w:val="24"/>
        </w:rPr>
        <w:t>(</w:t>
      </w:r>
      <w:r>
        <w:rPr>
          <w:rFonts w:ascii="Garamond" w:eastAsia="細明體" w:hAnsi="Garamond" w:cs="Times New Roman"/>
          <w:kern w:val="0"/>
          <w:szCs w:val="24"/>
        </w:rPr>
        <w:t>他應該常發如下的善願：</w:t>
      </w:r>
      <w:r>
        <w:rPr>
          <w:rFonts w:ascii="Garamond" w:eastAsia="細明體" w:hAnsi="Garamond" w:cs="Times New Roman"/>
          <w:kern w:val="0"/>
          <w:szCs w:val="24"/>
        </w:rPr>
        <w:t>)</w:t>
      </w:r>
      <w:r>
        <w:rPr>
          <w:rFonts w:ascii="Garamond" w:eastAsia="細明體" w:hAnsi="Garamond" w:cs="Times New Roman"/>
          <w:kern w:val="0"/>
          <w:szCs w:val="24"/>
        </w:rPr>
        <w:t>願一切有情快樂與安穩！願他們的內心是滿足快樂的。</w:t>
      </w:r>
      <w:r>
        <w:rPr>
          <w:rStyle w:val="af5"/>
          <w:rFonts w:ascii="Garamond" w:eastAsia="細明體" w:hAnsi="Garamond" w:cs="Times New Roman"/>
          <w:kern w:val="0"/>
          <w:szCs w:val="24"/>
        </w:rPr>
        <w:footnoteReference w:id="267"/>
      </w:r>
    </w:p>
    <w:p w14:paraId="08E8A220" w14:textId="77777777" w:rsidR="003042B9" w:rsidRDefault="003042B9">
      <w:pPr>
        <w:pStyle w:val="Standarduser"/>
        <w:widowControl/>
        <w:spacing w:before="240" w:after="240" w:line="240" w:lineRule="exact"/>
        <w:jc w:val="both"/>
        <w:rPr>
          <w:rFonts w:ascii="Garamond" w:eastAsia="細明體" w:hAnsi="Garamond" w:cs="Times New Roman"/>
          <w:kern w:val="0"/>
          <w:szCs w:val="24"/>
        </w:rPr>
      </w:pPr>
    </w:p>
    <w:p w14:paraId="5FA064CA" w14:textId="77777777" w:rsidR="003042B9" w:rsidRDefault="0004431E">
      <w:pPr>
        <w:pStyle w:val="Standarduser"/>
        <w:widowControl/>
        <w:spacing w:before="240" w:after="240" w:line="240" w:lineRule="exact"/>
        <w:jc w:val="both"/>
      </w:pPr>
      <w:r>
        <w:rPr>
          <w:rFonts w:ascii="Garamond" w:eastAsia="細明體" w:hAnsi="Garamond" w:cs="Times New Roman"/>
          <w:kern w:val="0"/>
          <w:szCs w:val="24"/>
        </w:rPr>
        <w:t xml:space="preserve">4. </w:t>
      </w:r>
      <w:r>
        <w:rPr>
          <w:rFonts w:ascii="Garamond" w:eastAsia="細明體" w:hAnsi="Garamond" w:cs="Times New Roman"/>
          <w:kern w:val="0"/>
          <w:szCs w:val="24"/>
        </w:rPr>
        <w:t>無論那一類的眾生</w:t>
      </w:r>
      <w:r>
        <w:rPr>
          <w:rStyle w:val="af5"/>
          <w:rFonts w:ascii="Garamond" w:eastAsia="細明體" w:hAnsi="Garamond" w:cs="Times New Roman"/>
          <w:kern w:val="0"/>
          <w:szCs w:val="24"/>
        </w:rPr>
        <w:footnoteReference w:id="268"/>
      </w:r>
      <w:r>
        <w:rPr>
          <w:rFonts w:ascii="Garamond" w:eastAsia="細明體" w:hAnsi="Garamond" w:cs="Times New Roman"/>
          <w:kern w:val="0"/>
          <w:szCs w:val="24"/>
        </w:rPr>
        <w:t>，會驚慌的</w:t>
      </w:r>
      <w:r>
        <w:rPr>
          <w:rStyle w:val="af5"/>
          <w:rFonts w:ascii="Garamond" w:eastAsia="細明體" w:hAnsi="Garamond" w:cs="Times New Roman"/>
          <w:kern w:val="0"/>
          <w:szCs w:val="24"/>
        </w:rPr>
        <w:footnoteReference w:id="269"/>
      </w:r>
      <w:r>
        <w:rPr>
          <w:rFonts w:ascii="Garamond" w:eastAsia="細明體" w:hAnsi="Garamond" w:cs="Times New Roman"/>
          <w:kern w:val="0"/>
          <w:szCs w:val="24"/>
        </w:rPr>
        <w:t>或是穩固的</w:t>
      </w:r>
      <w:r>
        <w:rPr>
          <w:rStyle w:val="af5"/>
          <w:rFonts w:ascii="Garamond" w:eastAsia="細明體" w:hAnsi="Garamond" w:cs="Times New Roman"/>
          <w:kern w:val="0"/>
          <w:szCs w:val="24"/>
        </w:rPr>
        <w:footnoteReference w:id="270"/>
      </w:r>
      <w:r>
        <w:rPr>
          <w:rFonts w:ascii="Garamond" w:eastAsia="細明體" w:hAnsi="Garamond" w:cs="Times New Roman"/>
          <w:kern w:val="0"/>
          <w:szCs w:val="24"/>
        </w:rPr>
        <w:t>，沒有遺漏；</w:t>
      </w:r>
    </w:p>
    <w:p w14:paraId="274777F2" w14:textId="77777777" w:rsidR="003042B9" w:rsidRDefault="0004431E">
      <w:pPr>
        <w:pStyle w:val="Standarduser"/>
        <w:widowControl/>
        <w:spacing w:before="240" w:after="240" w:line="240" w:lineRule="exact"/>
        <w:jc w:val="both"/>
        <w:rPr>
          <w:rFonts w:ascii="Garamond" w:eastAsia="細明體" w:hAnsi="Garamond" w:cs="Times New Roman"/>
          <w:kern w:val="0"/>
          <w:szCs w:val="24"/>
        </w:rPr>
      </w:pPr>
      <w:r>
        <w:rPr>
          <w:rFonts w:ascii="Garamond" w:eastAsia="細明體" w:hAnsi="Garamond" w:cs="Times New Roman"/>
          <w:kern w:val="0"/>
          <w:szCs w:val="24"/>
        </w:rPr>
        <w:t>無論體型長的、大的或中等的，短的、細的或者粗的，</w:t>
      </w:r>
    </w:p>
    <w:p w14:paraId="7BD13B3A" w14:textId="77777777" w:rsidR="003042B9" w:rsidRDefault="003042B9">
      <w:pPr>
        <w:pStyle w:val="Standarduser"/>
        <w:widowControl/>
        <w:spacing w:before="240" w:after="240" w:line="240" w:lineRule="exact"/>
        <w:jc w:val="both"/>
        <w:rPr>
          <w:rFonts w:ascii="Garamond" w:eastAsia="細明體" w:hAnsi="Garamond" w:cs="Times New Roman"/>
          <w:kern w:val="0"/>
          <w:szCs w:val="24"/>
        </w:rPr>
      </w:pPr>
    </w:p>
    <w:p w14:paraId="24DA28BE" w14:textId="77777777" w:rsidR="003042B9" w:rsidRDefault="0004431E">
      <w:pPr>
        <w:pStyle w:val="Standarduser"/>
        <w:widowControl/>
        <w:spacing w:before="240" w:after="240" w:line="240" w:lineRule="exact"/>
        <w:jc w:val="both"/>
        <w:rPr>
          <w:rFonts w:ascii="Garamond" w:eastAsia="細明體" w:hAnsi="Garamond" w:cs="Times New Roman"/>
          <w:kern w:val="0"/>
          <w:szCs w:val="24"/>
        </w:rPr>
      </w:pPr>
      <w:r>
        <w:rPr>
          <w:rFonts w:ascii="Garamond" w:eastAsia="細明體" w:hAnsi="Garamond" w:cs="Times New Roman"/>
          <w:kern w:val="0"/>
          <w:szCs w:val="24"/>
        </w:rPr>
        <w:t xml:space="preserve">5. </w:t>
      </w:r>
      <w:r>
        <w:rPr>
          <w:rFonts w:ascii="Garamond" w:eastAsia="細明體" w:hAnsi="Garamond" w:cs="Times New Roman"/>
          <w:kern w:val="0"/>
          <w:szCs w:val="24"/>
        </w:rPr>
        <w:t>無論可見的或者不可見的，離我們遙遠的或者在我們周圍的，</w:t>
      </w:r>
    </w:p>
    <w:p w14:paraId="6059C07C" w14:textId="77777777" w:rsidR="003042B9" w:rsidRDefault="0004431E">
      <w:pPr>
        <w:pStyle w:val="Standarduser"/>
        <w:widowControl/>
        <w:spacing w:before="240" w:after="240" w:line="240" w:lineRule="exact"/>
        <w:jc w:val="both"/>
        <w:rPr>
          <w:rFonts w:ascii="Garamond" w:eastAsia="細明體" w:hAnsi="Garamond" w:cs="Times New Roman"/>
          <w:kern w:val="0"/>
          <w:szCs w:val="24"/>
        </w:rPr>
      </w:pPr>
      <w:r>
        <w:rPr>
          <w:rFonts w:ascii="Garamond" w:eastAsia="細明體" w:hAnsi="Garamond" w:cs="Times New Roman"/>
          <w:kern w:val="0"/>
          <w:szCs w:val="24"/>
        </w:rPr>
        <w:t>無論已生的或即將出生的眾生，願所有眾生，無一例外地，內心充滿喜與樂！</w:t>
      </w:r>
    </w:p>
    <w:p w14:paraId="6E3A4F7A" w14:textId="77777777" w:rsidR="003042B9" w:rsidRDefault="003042B9">
      <w:pPr>
        <w:pStyle w:val="Standarduser"/>
        <w:widowControl/>
        <w:spacing w:before="240" w:after="240" w:line="240" w:lineRule="exact"/>
        <w:jc w:val="both"/>
        <w:rPr>
          <w:rFonts w:ascii="Garamond" w:eastAsia="細明體" w:hAnsi="Garamond" w:cs="Times New Roman"/>
          <w:kern w:val="0"/>
          <w:szCs w:val="24"/>
        </w:rPr>
      </w:pPr>
    </w:p>
    <w:p w14:paraId="4E07F3E1" w14:textId="77777777" w:rsidR="003042B9" w:rsidRDefault="0004431E">
      <w:pPr>
        <w:pStyle w:val="Standarduser"/>
        <w:widowControl/>
        <w:spacing w:before="240" w:after="240" w:line="240" w:lineRule="exact"/>
        <w:jc w:val="both"/>
        <w:rPr>
          <w:rFonts w:ascii="Garamond" w:eastAsia="細明體" w:hAnsi="Garamond" w:cs="Times New Roman"/>
          <w:kern w:val="0"/>
          <w:szCs w:val="24"/>
        </w:rPr>
      </w:pPr>
      <w:r>
        <w:rPr>
          <w:rFonts w:ascii="Garamond" w:eastAsia="細明體" w:hAnsi="Garamond" w:cs="Times New Roman"/>
          <w:kern w:val="0"/>
          <w:szCs w:val="24"/>
        </w:rPr>
        <w:t xml:space="preserve">6. </w:t>
      </w:r>
      <w:r>
        <w:rPr>
          <w:rFonts w:ascii="Garamond" w:eastAsia="細明體" w:hAnsi="Garamond" w:cs="Times New Roman"/>
          <w:kern w:val="0"/>
          <w:szCs w:val="24"/>
        </w:rPr>
        <w:t>願他不互相欺瞞，願他無論在任何</w:t>
      </w:r>
      <w:r>
        <w:rPr>
          <w:rFonts w:ascii="Garamond" w:eastAsia="細明體" w:hAnsi="Garamond" w:cs="Times New Roman"/>
          <w:kern w:val="0"/>
          <w:szCs w:val="24"/>
        </w:rPr>
        <w:t>地方，不輕視任何人，</w:t>
      </w:r>
    </w:p>
    <w:p w14:paraId="2223E29F" w14:textId="77777777" w:rsidR="003042B9" w:rsidRDefault="0004431E">
      <w:pPr>
        <w:pStyle w:val="Standarduser"/>
        <w:widowControl/>
        <w:spacing w:before="240" w:after="240" w:line="240" w:lineRule="exact"/>
        <w:jc w:val="both"/>
        <w:rPr>
          <w:rFonts w:ascii="Garamond" w:eastAsia="細明體" w:hAnsi="Garamond" w:cs="Times New Roman"/>
          <w:kern w:val="0"/>
          <w:szCs w:val="24"/>
        </w:rPr>
      </w:pPr>
      <w:r>
        <w:rPr>
          <w:rFonts w:ascii="Garamond" w:eastAsia="細明體" w:hAnsi="Garamond" w:cs="Times New Roman"/>
          <w:kern w:val="0"/>
          <w:szCs w:val="24"/>
        </w:rPr>
        <w:t>願他不要因忿怒或反擊，而希望他人受任何苦。</w:t>
      </w:r>
    </w:p>
    <w:p w14:paraId="55B9A61B" w14:textId="77777777" w:rsidR="003042B9" w:rsidRDefault="003042B9">
      <w:pPr>
        <w:pStyle w:val="Standarduser"/>
        <w:widowControl/>
        <w:spacing w:before="240" w:after="240" w:line="240" w:lineRule="exact"/>
        <w:jc w:val="both"/>
        <w:rPr>
          <w:rFonts w:ascii="Garamond" w:eastAsia="細明體" w:hAnsi="Garamond" w:cs="Times New Roman"/>
          <w:kern w:val="0"/>
          <w:szCs w:val="24"/>
        </w:rPr>
      </w:pPr>
    </w:p>
    <w:p w14:paraId="4E264A6D" w14:textId="77777777" w:rsidR="003042B9" w:rsidRDefault="0004431E">
      <w:pPr>
        <w:pStyle w:val="Standarduser"/>
        <w:widowControl/>
        <w:spacing w:before="240" w:after="240" w:line="240" w:lineRule="exact"/>
        <w:jc w:val="both"/>
        <w:rPr>
          <w:rFonts w:ascii="Garamond" w:eastAsia="細明體" w:hAnsi="Garamond" w:cs="Times New Roman"/>
          <w:kern w:val="0"/>
          <w:szCs w:val="24"/>
        </w:rPr>
      </w:pPr>
      <w:r>
        <w:rPr>
          <w:rFonts w:ascii="Garamond" w:eastAsia="細明體" w:hAnsi="Garamond" w:cs="Times New Roman"/>
          <w:kern w:val="0"/>
          <w:szCs w:val="24"/>
        </w:rPr>
        <w:t xml:space="preserve">7. </w:t>
      </w:r>
      <w:r>
        <w:rPr>
          <w:rFonts w:ascii="Garamond" w:eastAsia="細明體" w:hAnsi="Garamond" w:cs="Times New Roman"/>
          <w:kern w:val="0"/>
          <w:szCs w:val="24"/>
        </w:rPr>
        <w:t>好像母親不顧自身安危，隨時保護與她相依為命的獨子一樣，</w:t>
      </w:r>
    </w:p>
    <w:p w14:paraId="2E0211AA" w14:textId="77777777" w:rsidR="003042B9" w:rsidRDefault="0004431E">
      <w:pPr>
        <w:pStyle w:val="Standarduser"/>
        <w:widowControl/>
        <w:spacing w:before="240" w:after="240" w:line="240" w:lineRule="exact"/>
        <w:jc w:val="both"/>
        <w:rPr>
          <w:rFonts w:ascii="Garamond" w:eastAsia="細明體" w:hAnsi="Garamond" w:cs="Times New Roman"/>
          <w:kern w:val="0"/>
          <w:szCs w:val="24"/>
        </w:rPr>
      </w:pPr>
      <w:r>
        <w:rPr>
          <w:rFonts w:ascii="Garamond" w:eastAsia="細明體" w:hAnsi="Garamond" w:cs="Times New Roman"/>
          <w:kern w:val="0"/>
          <w:szCs w:val="24"/>
        </w:rPr>
        <w:t>同樣地，願人們也能對眾生散發這樣無量的慈心。</w:t>
      </w:r>
    </w:p>
    <w:p w14:paraId="206C66F9" w14:textId="77777777" w:rsidR="003042B9" w:rsidRDefault="003042B9">
      <w:pPr>
        <w:pStyle w:val="Standarduser"/>
        <w:widowControl/>
        <w:spacing w:before="240" w:after="240" w:line="240" w:lineRule="exact"/>
        <w:jc w:val="both"/>
        <w:rPr>
          <w:rFonts w:ascii="Garamond" w:eastAsia="細明體" w:hAnsi="Garamond" w:cs="Times New Roman"/>
          <w:kern w:val="0"/>
          <w:szCs w:val="24"/>
        </w:rPr>
      </w:pPr>
    </w:p>
    <w:p w14:paraId="79B72B7B" w14:textId="77777777" w:rsidR="003042B9" w:rsidRDefault="0004431E">
      <w:pPr>
        <w:pStyle w:val="Standarduser"/>
        <w:widowControl/>
        <w:spacing w:before="240" w:after="240" w:line="240" w:lineRule="exact"/>
        <w:jc w:val="both"/>
        <w:rPr>
          <w:rFonts w:ascii="Garamond" w:eastAsia="細明體" w:hAnsi="Garamond" w:cs="Times New Roman"/>
          <w:kern w:val="0"/>
          <w:szCs w:val="24"/>
        </w:rPr>
      </w:pPr>
      <w:r>
        <w:rPr>
          <w:rFonts w:ascii="Garamond" w:eastAsia="細明體" w:hAnsi="Garamond" w:cs="Times New Roman"/>
          <w:kern w:val="0"/>
          <w:szCs w:val="24"/>
        </w:rPr>
        <w:t xml:space="preserve">8. </w:t>
      </w:r>
      <w:r>
        <w:rPr>
          <w:rFonts w:ascii="Garamond" w:eastAsia="細明體" w:hAnsi="Garamond" w:cs="Times New Roman"/>
          <w:kern w:val="0"/>
          <w:szCs w:val="24"/>
        </w:rPr>
        <w:t>願他無量慈的心念充滿全世界：</w:t>
      </w:r>
    </w:p>
    <w:p w14:paraId="030C0366" w14:textId="77777777" w:rsidR="003042B9" w:rsidRDefault="0004431E">
      <w:pPr>
        <w:pStyle w:val="Standarduser"/>
        <w:widowControl/>
        <w:spacing w:before="240" w:after="240" w:line="240" w:lineRule="exact"/>
        <w:jc w:val="both"/>
        <w:rPr>
          <w:rFonts w:ascii="Garamond" w:eastAsia="細明體" w:hAnsi="Garamond" w:cs="Times New Roman"/>
          <w:kern w:val="0"/>
          <w:szCs w:val="24"/>
        </w:rPr>
      </w:pPr>
      <w:r>
        <w:rPr>
          <w:rFonts w:ascii="Garamond" w:eastAsia="細明體" w:hAnsi="Garamond" w:cs="Times New Roman"/>
          <w:kern w:val="0"/>
          <w:szCs w:val="24"/>
        </w:rPr>
        <w:t>無論上方、下方，及橫遍十方；沒有任何的障礙、沒有任何的仇恨及敵意。</w:t>
      </w:r>
    </w:p>
    <w:p w14:paraId="7EEB2150" w14:textId="77777777" w:rsidR="003042B9" w:rsidRDefault="003042B9">
      <w:pPr>
        <w:pStyle w:val="Standarduser"/>
        <w:widowControl/>
        <w:spacing w:before="240" w:after="240" w:line="240" w:lineRule="exact"/>
        <w:jc w:val="both"/>
        <w:rPr>
          <w:rFonts w:ascii="Garamond" w:eastAsia="細明體" w:hAnsi="Garamond" w:cs="Times New Roman"/>
          <w:kern w:val="0"/>
          <w:szCs w:val="24"/>
        </w:rPr>
      </w:pPr>
    </w:p>
    <w:p w14:paraId="1D6A0249" w14:textId="77777777" w:rsidR="003042B9" w:rsidRDefault="0004431E">
      <w:pPr>
        <w:pStyle w:val="Standarduser"/>
        <w:widowControl/>
        <w:spacing w:before="240" w:after="240" w:line="240" w:lineRule="exact"/>
        <w:jc w:val="both"/>
        <w:rPr>
          <w:rFonts w:ascii="Garamond" w:eastAsia="細明體" w:hAnsi="Garamond" w:cs="Times New Roman"/>
          <w:kern w:val="0"/>
          <w:szCs w:val="24"/>
        </w:rPr>
      </w:pPr>
      <w:r>
        <w:rPr>
          <w:rFonts w:ascii="Garamond" w:eastAsia="細明體" w:hAnsi="Garamond" w:cs="Times New Roman"/>
          <w:kern w:val="0"/>
          <w:szCs w:val="24"/>
        </w:rPr>
        <w:t xml:space="preserve">9. </w:t>
      </w:r>
      <w:r>
        <w:rPr>
          <w:rFonts w:ascii="Garamond" w:eastAsia="細明體" w:hAnsi="Garamond" w:cs="Times New Roman"/>
          <w:kern w:val="0"/>
          <w:szCs w:val="24"/>
        </w:rPr>
        <w:t>無論站著、走著、坐著或躺著，只要他沒睡著，</w:t>
      </w:r>
    </w:p>
    <w:p w14:paraId="06E67D9E" w14:textId="77777777" w:rsidR="003042B9" w:rsidRDefault="0004431E">
      <w:pPr>
        <w:pStyle w:val="Standarduser"/>
        <w:widowControl/>
        <w:spacing w:before="240" w:after="240" w:line="240" w:lineRule="exact"/>
        <w:jc w:val="both"/>
      </w:pPr>
      <w:r>
        <w:rPr>
          <w:rFonts w:ascii="Garamond" w:eastAsia="細明體" w:hAnsi="Garamond" w:cs="Times New Roman"/>
          <w:kern w:val="0"/>
          <w:szCs w:val="24"/>
        </w:rPr>
        <w:t>應當守住</w:t>
      </w:r>
      <w:r>
        <w:rPr>
          <w:rFonts w:ascii="Garamond" w:eastAsia="細明體" w:hAnsi="Garamond" w:cs="Times New Roman"/>
          <w:kern w:val="0"/>
          <w:szCs w:val="24"/>
        </w:rPr>
        <w:t>(</w:t>
      </w:r>
      <w:r>
        <w:rPr>
          <w:rFonts w:ascii="Garamond" w:eastAsia="細明體" w:hAnsi="Garamond" w:cs="Times New Roman"/>
          <w:kern w:val="0"/>
          <w:szCs w:val="24"/>
        </w:rPr>
        <w:t>慈</w:t>
      </w:r>
      <w:r>
        <w:rPr>
          <w:rFonts w:ascii="Garamond" w:eastAsia="細明體" w:hAnsi="Garamond" w:cs="Times New Roman"/>
          <w:kern w:val="0"/>
          <w:szCs w:val="24"/>
        </w:rPr>
        <w:t>)</w:t>
      </w:r>
      <w:r>
        <w:rPr>
          <w:rFonts w:ascii="Garamond" w:eastAsia="細明體" w:hAnsi="Garamond" w:cs="Times New Roman"/>
          <w:kern w:val="0"/>
          <w:szCs w:val="24"/>
        </w:rPr>
        <w:t>念，這就是所謂的「梵住」</w:t>
      </w:r>
      <w:r>
        <w:rPr>
          <w:rFonts w:ascii="Garamond" w:eastAsia="細明體" w:hAnsi="Garamond" w:cs="Times New Roman"/>
          <w:kern w:val="0"/>
          <w:szCs w:val="24"/>
        </w:rPr>
        <w:t xml:space="preserve"> </w:t>
      </w:r>
      <w:r>
        <w:rPr>
          <w:rFonts w:ascii="Garamond" w:eastAsia="細明體" w:hAnsi="Garamond" w:cs="Times New Roman"/>
          <w:kern w:val="0"/>
          <w:szCs w:val="24"/>
        </w:rPr>
        <w:t>（之心）</w:t>
      </w:r>
      <w:r>
        <w:rPr>
          <w:rFonts w:ascii="Garamond" w:eastAsia="細明體" w:hAnsi="Garamond" w:cs="Times New Roman"/>
          <w:kern w:val="0"/>
          <w:szCs w:val="24"/>
        </w:rPr>
        <w:t xml:space="preserve">── </w:t>
      </w:r>
      <w:r>
        <w:rPr>
          <w:rFonts w:ascii="Garamond" w:eastAsia="細明體" w:hAnsi="Garamond" w:cs="Times New Roman"/>
          <w:kern w:val="0"/>
          <w:szCs w:val="24"/>
        </w:rPr>
        <w:t>此生中最高境界的心。</w:t>
      </w:r>
      <w:r>
        <w:rPr>
          <w:rStyle w:val="af5"/>
          <w:rFonts w:ascii="Garamond" w:eastAsia="細明體" w:hAnsi="Garamond" w:cs="Times New Roman"/>
          <w:kern w:val="0"/>
          <w:szCs w:val="24"/>
        </w:rPr>
        <w:footnoteReference w:id="271"/>
      </w:r>
    </w:p>
    <w:p w14:paraId="536DDABB" w14:textId="77777777" w:rsidR="003042B9" w:rsidRDefault="003042B9">
      <w:pPr>
        <w:pStyle w:val="Standarduser"/>
        <w:widowControl/>
        <w:spacing w:before="240" w:after="240" w:line="240" w:lineRule="exact"/>
        <w:jc w:val="both"/>
        <w:rPr>
          <w:rFonts w:ascii="Garamond" w:eastAsia="細明體" w:hAnsi="Garamond" w:cs="Times New Roman"/>
          <w:kern w:val="0"/>
          <w:szCs w:val="24"/>
        </w:rPr>
      </w:pPr>
    </w:p>
    <w:p w14:paraId="386D2AF3" w14:textId="77777777" w:rsidR="003042B9" w:rsidRDefault="0004431E">
      <w:pPr>
        <w:pStyle w:val="Standarduser"/>
        <w:widowControl/>
        <w:spacing w:before="240" w:after="240" w:line="240" w:lineRule="exact"/>
        <w:jc w:val="both"/>
      </w:pPr>
      <w:r>
        <w:rPr>
          <w:rFonts w:ascii="Garamond" w:eastAsia="細明體" w:hAnsi="Garamond" w:cs="Times New Roman"/>
          <w:kern w:val="0"/>
          <w:szCs w:val="24"/>
        </w:rPr>
        <w:t xml:space="preserve">10. </w:t>
      </w:r>
      <w:r>
        <w:rPr>
          <w:rFonts w:ascii="Garamond" w:eastAsia="細明體" w:hAnsi="Garamond" w:cs="Times New Roman"/>
          <w:kern w:val="0"/>
          <w:szCs w:val="24"/>
        </w:rPr>
        <w:t>一位已調伏</w:t>
      </w:r>
      <w:r>
        <w:rPr>
          <w:rStyle w:val="af5"/>
          <w:rFonts w:ascii="Garamond" w:eastAsia="細明體" w:hAnsi="Garamond" w:cs="Times New Roman"/>
          <w:kern w:val="0"/>
          <w:szCs w:val="24"/>
        </w:rPr>
        <w:footnoteReference w:id="272"/>
      </w:r>
      <w:r>
        <w:rPr>
          <w:rFonts w:ascii="Garamond" w:eastAsia="細明體" w:hAnsi="Garamond" w:cs="Times New Roman"/>
          <w:kern w:val="0"/>
          <w:szCs w:val="24"/>
        </w:rPr>
        <w:t>感官欲望的人，</w:t>
      </w:r>
    </w:p>
    <w:p w14:paraId="4F157F26" w14:textId="77777777" w:rsidR="003042B9" w:rsidRDefault="0004431E">
      <w:pPr>
        <w:pStyle w:val="Standarduser"/>
        <w:widowControl/>
        <w:spacing w:before="240" w:after="240" w:line="240" w:lineRule="exact"/>
        <w:jc w:val="both"/>
      </w:pPr>
      <w:r>
        <w:rPr>
          <w:rFonts w:ascii="Garamond" w:eastAsia="細明體" w:hAnsi="Garamond" w:cs="Times New Roman"/>
          <w:kern w:val="0"/>
          <w:szCs w:val="24"/>
        </w:rPr>
        <w:t>不落入邪見</w:t>
      </w:r>
      <w:r>
        <w:rPr>
          <w:rStyle w:val="af5"/>
          <w:rFonts w:ascii="Garamond" w:eastAsia="細明體" w:hAnsi="Garamond" w:cs="Times New Roman"/>
          <w:kern w:val="0"/>
          <w:szCs w:val="24"/>
        </w:rPr>
        <w:footnoteReference w:id="273"/>
      </w:r>
      <w:r>
        <w:rPr>
          <w:rFonts w:ascii="Garamond" w:eastAsia="細明體" w:hAnsi="Garamond" w:cs="Times New Roman"/>
          <w:kern w:val="0"/>
          <w:szCs w:val="24"/>
        </w:rPr>
        <w:t>，持戒</w:t>
      </w:r>
      <w:r>
        <w:rPr>
          <w:rStyle w:val="af5"/>
          <w:rFonts w:ascii="Garamond" w:eastAsia="細明體" w:hAnsi="Garamond" w:cs="Times New Roman"/>
          <w:kern w:val="0"/>
          <w:szCs w:val="24"/>
        </w:rPr>
        <w:footnoteReference w:id="274"/>
      </w:r>
      <w:r>
        <w:rPr>
          <w:rFonts w:ascii="Garamond" w:eastAsia="細明體" w:hAnsi="Garamond" w:cs="Times New Roman"/>
          <w:kern w:val="0"/>
          <w:szCs w:val="24"/>
        </w:rPr>
        <w:t>並且具有智見</w:t>
      </w:r>
      <w:r>
        <w:rPr>
          <w:rStyle w:val="af5"/>
          <w:rFonts w:ascii="Garamond" w:eastAsia="細明體" w:hAnsi="Garamond" w:cs="Times New Roman"/>
          <w:kern w:val="0"/>
          <w:szCs w:val="24"/>
        </w:rPr>
        <w:footnoteReference w:id="275"/>
      </w:r>
      <w:r>
        <w:rPr>
          <w:rFonts w:ascii="Garamond" w:eastAsia="細明體" w:hAnsi="Garamond" w:cs="Times New Roman"/>
          <w:kern w:val="0"/>
          <w:szCs w:val="24"/>
        </w:rPr>
        <w:t>；他必定不再進入母胎受生（不再輪迴）。</w:t>
      </w:r>
    </w:p>
    <w:p w14:paraId="06BBAA9A" w14:textId="77777777" w:rsidR="003042B9" w:rsidRDefault="003042B9">
      <w:pPr>
        <w:pStyle w:val="Standarduser"/>
        <w:widowControl/>
        <w:jc w:val="both"/>
        <w:rPr>
          <w:rFonts w:ascii="Garamond" w:eastAsia="細明體" w:hAnsi="Garamond" w:cs="Times New Roman"/>
          <w:kern w:val="0"/>
          <w:szCs w:val="24"/>
        </w:rPr>
      </w:pPr>
    </w:p>
    <w:p w14:paraId="688C8898" w14:textId="77777777" w:rsidR="003042B9" w:rsidRDefault="0004431E">
      <w:pPr>
        <w:pStyle w:val="Standarduser"/>
        <w:widowControl/>
        <w:jc w:val="center"/>
        <w:rPr>
          <w:rFonts w:ascii="Garamond" w:eastAsia="細明體" w:hAnsi="Garamond" w:cs="Times New Roman"/>
          <w:b/>
          <w:bCs/>
          <w:kern w:val="0"/>
          <w:szCs w:val="24"/>
        </w:rPr>
      </w:pPr>
      <w:r>
        <w:rPr>
          <w:rFonts w:ascii="Garamond" w:eastAsia="細明體" w:hAnsi="Garamond" w:cs="Times New Roman"/>
          <w:b/>
          <w:bCs/>
          <w:kern w:val="0"/>
          <w:szCs w:val="24"/>
        </w:rPr>
        <w:t xml:space="preserve">(((((( (((((( (((((( </w:t>
      </w:r>
      <w:r>
        <w:rPr>
          <w:rFonts w:ascii="Garamond" w:eastAsia="細明體" w:hAnsi="Garamond" w:cs="Times New Roman"/>
          <w:b/>
          <w:bCs/>
          <w:kern w:val="0"/>
          <w:szCs w:val="24"/>
        </w:rPr>
        <w:t>願一切眾生無瞋、無怨、無苦、無災厄</w:t>
      </w:r>
      <w:r>
        <w:rPr>
          <w:rFonts w:ascii="Garamond" w:eastAsia="細明體" w:hAnsi="Garamond" w:cs="Times New Roman"/>
          <w:b/>
          <w:bCs/>
          <w:kern w:val="0"/>
          <w:szCs w:val="24"/>
        </w:rPr>
        <w:t xml:space="preserve"> )))))) )))))) ))))))</w:t>
      </w:r>
    </w:p>
    <w:p w14:paraId="72612753" w14:textId="77777777" w:rsidR="003042B9" w:rsidRDefault="003042B9">
      <w:pPr>
        <w:pStyle w:val="Standarduser"/>
        <w:rPr>
          <w:rFonts w:ascii="Garamond" w:eastAsia="細明體" w:hAnsi="Garamond" w:cs="Times New Roman"/>
          <w:kern w:val="0"/>
          <w:szCs w:val="24"/>
        </w:rPr>
      </w:pPr>
    </w:p>
    <w:p w14:paraId="142EA1E0" w14:textId="77777777" w:rsidR="003042B9" w:rsidRDefault="0004431E">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79" w:name="_Toc69938044"/>
      <w:bookmarkStart w:id="80" w:name="_Toc81286150"/>
      <w:bookmarkStart w:id="81" w:name="__RefHeading___Toc43261_4167595869"/>
      <w:bookmarkStart w:id="82" w:name="_Toc69054921"/>
      <w:r>
        <w:rPr>
          <w:rFonts w:ascii="標楷體" w:eastAsia="標楷體" w:hAnsi="標楷體" w:cs="Times New Roman"/>
          <w:b/>
          <w:bCs/>
          <w:kern w:val="0"/>
          <w:sz w:val="36"/>
          <w:szCs w:val="36"/>
        </w:rPr>
        <w:t>吉祥經</w:t>
      </w:r>
      <w:bookmarkEnd w:id="79"/>
      <w:bookmarkEnd w:id="80"/>
      <w:bookmarkEnd w:id="81"/>
      <w:bookmarkEnd w:id="82"/>
    </w:p>
    <w:p w14:paraId="5C04D8A1" w14:textId="77777777" w:rsidR="003042B9" w:rsidRDefault="0004431E">
      <w:pPr>
        <w:pStyle w:val="Standarduser"/>
        <w:widowControl/>
        <w:spacing w:before="280" w:after="280"/>
        <w:jc w:val="both"/>
      </w:pPr>
      <w:r>
        <w:rPr>
          <w:rFonts w:ascii="Garamond" w:eastAsia="細明體" w:hAnsi="Garamond" w:cs="Times New Roman"/>
          <w:kern w:val="0"/>
          <w:szCs w:val="24"/>
        </w:rPr>
        <w:t>吉祥經</w:t>
      </w:r>
      <w:r>
        <w:rPr>
          <w:rFonts w:ascii="Garamond" w:eastAsia="細明體" w:hAnsi="Garamond" w:cs="Times New Roman"/>
          <w:kern w:val="0"/>
          <w:szCs w:val="24"/>
        </w:rPr>
        <w:t>(Ma</w:t>
      </w:r>
      <w:r>
        <w:rPr>
          <w:rFonts w:ascii="Cambria" w:eastAsia="細明體" w:hAnsi="Cambria" w:cs="Cambria"/>
          <w:kern w:val="0"/>
          <w:szCs w:val="24"/>
        </w:rPr>
        <w:t>ṅ</w:t>
      </w:r>
      <w:r>
        <w:rPr>
          <w:rFonts w:ascii="Garamond" w:eastAsia="細明體" w:hAnsi="Garamond" w:cs="Times New Roman"/>
          <w:kern w:val="0"/>
          <w:szCs w:val="24"/>
        </w:rPr>
        <w:t>galasutta</w:t>
      </w:r>
      <w:r>
        <w:rPr>
          <w:rFonts w:ascii="Cambria" w:eastAsia="細明體" w:hAnsi="Cambria" w:cs="Cambria"/>
          <w:kern w:val="0"/>
          <w:szCs w:val="24"/>
        </w:rPr>
        <w:t>ṁ</w:t>
      </w:r>
      <w:r>
        <w:rPr>
          <w:rFonts w:ascii="Garamond" w:eastAsia="細明體" w:hAnsi="Garamond" w:cs="Times New Roman"/>
          <w:kern w:val="0"/>
          <w:szCs w:val="24"/>
        </w:rPr>
        <w:t xml:space="preserve">, </w:t>
      </w:r>
      <w:r>
        <w:rPr>
          <w:rFonts w:ascii="Garamond" w:eastAsia="細明體" w:hAnsi="Garamond" w:cs="Times New Roman"/>
          <w:kern w:val="0"/>
          <w:szCs w:val="24"/>
        </w:rPr>
        <w:t>小部／</w:t>
      </w:r>
      <w:r>
        <w:rPr>
          <w:rFonts w:ascii="Garamond" w:eastAsia="細明體" w:hAnsi="Garamond" w:cs="Times New Roman"/>
          <w:kern w:val="0"/>
          <w:szCs w:val="24"/>
        </w:rPr>
        <w:t xml:space="preserve"> 5. </w:t>
      </w:r>
      <w:r>
        <w:rPr>
          <w:rFonts w:ascii="Garamond" w:eastAsia="細明體" w:hAnsi="Garamond" w:cs="Times New Roman"/>
          <w:kern w:val="0"/>
          <w:szCs w:val="24"/>
        </w:rPr>
        <w:t>經集</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第二品</w:t>
      </w:r>
      <w:r>
        <w:rPr>
          <w:rFonts w:ascii="Garamond" w:eastAsia="細明體" w:hAnsi="Garamond" w:cs="Times New Roman"/>
          <w:kern w:val="0"/>
          <w:szCs w:val="24"/>
        </w:rPr>
        <w:t xml:space="preserve"> </w:t>
      </w:r>
      <w:r>
        <w:rPr>
          <w:rFonts w:ascii="Garamond" w:eastAsia="細明體" w:hAnsi="Garamond" w:cs="Times New Roman"/>
          <w:kern w:val="0"/>
          <w:szCs w:val="24"/>
        </w:rPr>
        <w:t>小品／</w:t>
      </w:r>
      <w:r>
        <w:rPr>
          <w:rFonts w:ascii="Garamond" w:eastAsia="細明體" w:hAnsi="Garamond" w:cs="Times New Roman"/>
          <w:kern w:val="0"/>
          <w:szCs w:val="24"/>
        </w:rPr>
        <w:t xml:space="preserve"> </w:t>
      </w:r>
      <w:r>
        <w:rPr>
          <w:rFonts w:ascii="Garamond" w:eastAsia="細明體" w:hAnsi="Garamond" w:cs="Times New Roman"/>
          <w:kern w:val="0"/>
          <w:szCs w:val="24"/>
        </w:rPr>
        <w:t>第四章</w:t>
      </w:r>
      <w:r>
        <w:rPr>
          <w:rFonts w:ascii="Garamond" w:eastAsia="細明體" w:hAnsi="Garamond" w:cs="Times New Roman"/>
          <w:kern w:val="0"/>
          <w:szCs w:val="24"/>
        </w:rPr>
        <w:t xml:space="preserve"> </w:t>
      </w:r>
      <w:r>
        <w:rPr>
          <w:rFonts w:ascii="Garamond" w:eastAsia="細明體" w:hAnsi="Garamond" w:cs="Times New Roman"/>
          <w:kern w:val="0"/>
          <w:szCs w:val="24"/>
        </w:rPr>
        <w:t>吉祥經）</w:t>
      </w:r>
      <w:r>
        <w:rPr>
          <w:rStyle w:val="af5"/>
          <w:rFonts w:ascii="Garamond" w:eastAsia="細明體" w:hAnsi="Garamond" w:cs="Times New Roman"/>
          <w:kern w:val="0"/>
          <w:szCs w:val="24"/>
        </w:rPr>
        <w:footnoteReference w:id="276"/>
      </w:r>
    </w:p>
    <w:p w14:paraId="40F7728D"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我是這麼地聽說的</w:t>
      </w:r>
      <w:r>
        <w:rPr>
          <w:rStyle w:val="af5"/>
          <w:rFonts w:ascii="Garamond" w:eastAsia="細明體" w:hAnsi="Garamond" w:cs="Times New Roman"/>
          <w:kern w:val="0"/>
          <w:szCs w:val="24"/>
        </w:rPr>
        <w:footnoteReference w:id="277"/>
      </w:r>
      <w:r>
        <w:rPr>
          <w:rFonts w:ascii="Garamond" w:eastAsia="細明體" w:hAnsi="Garamond" w:cs="Times New Roman"/>
          <w:kern w:val="0"/>
          <w:szCs w:val="24"/>
        </w:rPr>
        <w:t>：</w:t>
      </w:r>
    </w:p>
    <w:p w14:paraId="6FF271CC"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有一次</w:t>
      </w:r>
      <w:r>
        <w:rPr>
          <w:rStyle w:val="af5"/>
          <w:rFonts w:ascii="Garamond" w:eastAsia="細明體" w:hAnsi="Garamond" w:cs="Times New Roman"/>
          <w:kern w:val="0"/>
          <w:szCs w:val="24"/>
        </w:rPr>
        <w:footnoteReference w:id="278"/>
      </w:r>
      <w:r>
        <w:rPr>
          <w:rFonts w:ascii="Garamond" w:eastAsia="細明體" w:hAnsi="Garamond" w:cs="Times New Roman"/>
          <w:kern w:val="0"/>
          <w:szCs w:val="24"/>
        </w:rPr>
        <w:t>，世尊</w:t>
      </w:r>
      <w:r>
        <w:rPr>
          <w:rStyle w:val="af5"/>
          <w:rFonts w:ascii="Garamond" w:eastAsia="細明體" w:hAnsi="Garamond" w:cs="Times New Roman"/>
          <w:kern w:val="0"/>
          <w:szCs w:val="24"/>
        </w:rPr>
        <w:footnoteReference w:id="279"/>
      </w:r>
      <w:r>
        <w:rPr>
          <w:rFonts w:ascii="Garamond" w:eastAsia="細明體" w:hAnsi="Garamond" w:cs="Times New Roman"/>
          <w:kern w:val="0"/>
          <w:szCs w:val="24"/>
        </w:rPr>
        <w:t>在舍衛城，給孤獨園的祇陀林精舍駐錫</w:t>
      </w:r>
      <w:r>
        <w:rPr>
          <w:rStyle w:val="af5"/>
          <w:rFonts w:ascii="Garamond" w:eastAsia="細明體" w:hAnsi="Garamond" w:cs="Times New Roman"/>
          <w:kern w:val="0"/>
          <w:szCs w:val="24"/>
        </w:rPr>
        <w:footnoteReference w:id="280"/>
      </w:r>
      <w:r>
        <w:rPr>
          <w:rFonts w:ascii="Garamond" w:eastAsia="細明體" w:hAnsi="Garamond" w:cs="Times New Roman"/>
          <w:kern w:val="0"/>
          <w:szCs w:val="24"/>
        </w:rPr>
        <w:t>。</w:t>
      </w:r>
    </w:p>
    <w:p w14:paraId="43049280"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有一位容貌絕妙的天人</w:t>
      </w:r>
      <w:r>
        <w:rPr>
          <w:rStyle w:val="af5"/>
          <w:rFonts w:ascii="Garamond" w:eastAsia="細明體" w:hAnsi="Garamond" w:cs="Times New Roman"/>
          <w:kern w:val="0"/>
          <w:szCs w:val="24"/>
        </w:rPr>
        <w:footnoteReference w:id="281"/>
      </w:r>
      <w:r>
        <w:rPr>
          <w:rFonts w:ascii="Garamond" w:eastAsia="細明體" w:hAnsi="Garamond" w:cs="Times New Roman"/>
          <w:kern w:val="0"/>
          <w:szCs w:val="24"/>
        </w:rPr>
        <w:t>，於後夜分</w:t>
      </w:r>
      <w:r>
        <w:rPr>
          <w:rStyle w:val="af5"/>
          <w:rFonts w:ascii="Garamond" w:eastAsia="細明體" w:hAnsi="Garamond" w:cs="Times New Roman"/>
          <w:kern w:val="0"/>
          <w:szCs w:val="24"/>
        </w:rPr>
        <w:footnoteReference w:id="282"/>
      </w:r>
      <w:r>
        <w:rPr>
          <w:rFonts w:ascii="Garamond" w:eastAsia="細明體" w:hAnsi="Garamond" w:cs="Times New Roman"/>
          <w:kern w:val="0"/>
          <w:szCs w:val="24"/>
        </w:rPr>
        <w:t>，身發燦爛的光輝，照遍了整個祇園精舍；他來到了</w:t>
      </w:r>
      <w:r>
        <w:rPr>
          <w:rFonts w:ascii="Garamond" w:eastAsia="細明體" w:hAnsi="Garamond" w:cs="Times New Roman"/>
          <w:kern w:val="0"/>
          <w:szCs w:val="24"/>
        </w:rPr>
        <w:t xml:space="preserve"> </w:t>
      </w:r>
      <w:r>
        <w:rPr>
          <w:rFonts w:ascii="Garamond" w:eastAsia="細明體" w:hAnsi="Garamond" w:cs="Times New Roman"/>
          <w:kern w:val="0"/>
          <w:szCs w:val="24"/>
        </w:rPr>
        <w:t>世尊的地方，到了跟前，向世尊頂禮畢</w:t>
      </w:r>
      <w:r>
        <w:rPr>
          <w:rStyle w:val="af5"/>
          <w:rFonts w:ascii="Garamond" w:eastAsia="細明體" w:hAnsi="Garamond" w:cs="Times New Roman"/>
          <w:kern w:val="0"/>
          <w:szCs w:val="24"/>
        </w:rPr>
        <w:footnoteReference w:id="283"/>
      </w:r>
      <w:r>
        <w:rPr>
          <w:rFonts w:ascii="Garamond" w:eastAsia="細明體" w:hAnsi="Garamond" w:cs="Times New Roman"/>
          <w:kern w:val="0"/>
          <w:szCs w:val="24"/>
        </w:rPr>
        <w:t>；（恭敬地）站在一邊</w:t>
      </w:r>
      <w:r>
        <w:rPr>
          <w:rStyle w:val="af5"/>
          <w:rFonts w:ascii="Garamond" w:eastAsia="細明體" w:hAnsi="Garamond" w:cs="Times New Roman"/>
          <w:kern w:val="0"/>
          <w:szCs w:val="24"/>
        </w:rPr>
        <w:footnoteReference w:id="284"/>
      </w:r>
      <w:r>
        <w:rPr>
          <w:rFonts w:ascii="Garamond" w:eastAsia="細明體" w:hAnsi="Garamond" w:cs="Times New Roman"/>
          <w:kern w:val="0"/>
          <w:szCs w:val="24"/>
        </w:rPr>
        <w:t>。站在一邊的天人，以偈頌向世尊請問說：</w:t>
      </w:r>
    </w:p>
    <w:p w14:paraId="217507DA"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一　　『許多天眾與人們，希求於幸福，思惟著（有關如何才能獲得）</w:t>
      </w:r>
      <w:r>
        <w:rPr>
          <w:rStyle w:val="af5"/>
          <w:rFonts w:ascii="Garamond" w:eastAsia="細明體" w:hAnsi="Garamond" w:cs="Times New Roman"/>
          <w:kern w:val="0"/>
          <w:szCs w:val="24"/>
        </w:rPr>
        <w:footnoteReference w:id="285"/>
      </w:r>
      <w:r>
        <w:rPr>
          <w:rFonts w:ascii="Garamond" w:eastAsia="細明體" w:hAnsi="Garamond" w:cs="Times New Roman"/>
          <w:kern w:val="0"/>
          <w:szCs w:val="24"/>
        </w:rPr>
        <w:t>吉祥的事；懇請世尊慈悲教導，甚麼是最上吉祥的事！』</w:t>
      </w:r>
    </w:p>
    <w:p w14:paraId="21BAF763"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（世尊說：）</w:t>
      </w:r>
    </w:p>
    <w:p w14:paraId="1CB1457E"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二　　『遠</w:t>
      </w:r>
      <w:r>
        <w:rPr>
          <w:rFonts w:ascii="Garamond" w:eastAsia="細明體" w:hAnsi="Garamond" w:cs="Times New Roman"/>
          <w:kern w:val="0"/>
          <w:szCs w:val="24"/>
        </w:rPr>
        <w:t>避愚癡的人</w:t>
      </w:r>
      <w:r>
        <w:rPr>
          <w:rStyle w:val="af5"/>
          <w:rFonts w:ascii="Garamond" w:eastAsia="細明體" w:hAnsi="Garamond" w:cs="Times New Roman"/>
          <w:kern w:val="0"/>
          <w:szCs w:val="24"/>
        </w:rPr>
        <w:footnoteReference w:id="286"/>
      </w:r>
      <w:r>
        <w:rPr>
          <w:rFonts w:ascii="Garamond" w:eastAsia="細明體" w:hAnsi="Garamond" w:cs="Times New Roman"/>
          <w:kern w:val="0"/>
          <w:szCs w:val="24"/>
        </w:rPr>
        <w:t>；親近有智慧（的聖賢）者</w:t>
      </w:r>
      <w:r>
        <w:rPr>
          <w:rStyle w:val="af5"/>
          <w:rFonts w:ascii="Garamond" w:eastAsia="細明體" w:hAnsi="Garamond" w:cs="Times New Roman"/>
          <w:kern w:val="0"/>
          <w:szCs w:val="24"/>
        </w:rPr>
        <w:footnoteReference w:id="287"/>
      </w:r>
      <w:r>
        <w:rPr>
          <w:rFonts w:ascii="Garamond" w:eastAsia="細明體" w:hAnsi="Garamond" w:cs="Times New Roman"/>
          <w:kern w:val="0"/>
          <w:szCs w:val="24"/>
        </w:rPr>
        <w:t>；尊敬值得尊敬的人</w:t>
      </w:r>
      <w:r>
        <w:rPr>
          <w:rStyle w:val="af5"/>
          <w:rFonts w:ascii="Garamond" w:eastAsia="細明體" w:hAnsi="Garamond" w:cs="Times New Roman"/>
          <w:kern w:val="0"/>
          <w:szCs w:val="24"/>
        </w:rPr>
        <w:footnoteReference w:id="288"/>
      </w:r>
      <w:r>
        <w:rPr>
          <w:rFonts w:ascii="Garamond" w:eastAsia="細明體" w:hAnsi="Garamond" w:cs="Times New Roman"/>
          <w:kern w:val="0"/>
          <w:szCs w:val="24"/>
        </w:rPr>
        <w:t>：這是最上吉祥的事！</w:t>
      </w:r>
    </w:p>
    <w:p w14:paraId="57C3B2E9"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三　　居住在適當的處所</w:t>
      </w:r>
      <w:r>
        <w:rPr>
          <w:rStyle w:val="af5"/>
          <w:rFonts w:ascii="Garamond" w:eastAsia="細明體" w:hAnsi="Garamond" w:cs="Times New Roman"/>
          <w:kern w:val="0"/>
          <w:szCs w:val="24"/>
        </w:rPr>
        <w:footnoteReference w:id="289"/>
      </w:r>
      <w:r>
        <w:rPr>
          <w:rFonts w:ascii="Garamond" w:eastAsia="細明體" w:hAnsi="Garamond" w:cs="Times New Roman"/>
          <w:kern w:val="0"/>
          <w:szCs w:val="24"/>
        </w:rPr>
        <w:t>；過去曾積善業</w:t>
      </w:r>
      <w:r>
        <w:rPr>
          <w:rStyle w:val="af5"/>
          <w:rFonts w:ascii="Garamond" w:eastAsia="細明體" w:hAnsi="Garamond" w:cs="Times New Roman"/>
          <w:kern w:val="0"/>
          <w:szCs w:val="24"/>
        </w:rPr>
        <w:footnoteReference w:id="290"/>
      </w:r>
      <w:r>
        <w:rPr>
          <w:rFonts w:ascii="Garamond" w:eastAsia="細明體" w:hAnsi="Garamond" w:cs="Times New Roman"/>
          <w:kern w:val="0"/>
          <w:szCs w:val="24"/>
        </w:rPr>
        <w:t>；（現在又）自修善德</w:t>
      </w:r>
      <w:r>
        <w:rPr>
          <w:rStyle w:val="af5"/>
          <w:rFonts w:ascii="Garamond" w:eastAsia="細明體" w:hAnsi="Garamond" w:cs="Times New Roman"/>
          <w:kern w:val="0"/>
          <w:szCs w:val="24"/>
        </w:rPr>
        <w:footnoteReference w:id="291"/>
      </w:r>
      <w:r>
        <w:rPr>
          <w:rFonts w:ascii="Garamond" w:eastAsia="細明體" w:hAnsi="Garamond" w:cs="Times New Roman"/>
          <w:kern w:val="0"/>
          <w:szCs w:val="24"/>
        </w:rPr>
        <w:t>：這是最上吉祥的事！</w:t>
      </w:r>
    </w:p>
    <w:p w14:paraId="09B38112"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四　　於眾多技藝能廣學多聞</w:t>
      </w:r>
      <w:r>
        <w:rPr>
          <w:rStyle w:val="af5"/>
          <w:rFonts w:ascii="Garamond" w:eastAsia="細明體" w:hAnsi="Garamond" w:cs="Times New Roman"/>
          <w:kern w:val="0"/>
          <w:szCs w:val="24"/>
        </w:rPr>
        <w:footnoteReference w:id="292"/>
      </w:r>
      <w:r>
        <w:rPr>
          <w:rFonts w:ascii="Garamond" w:eastAsia="細明體" w:hAnsi="Garamond" w:cs="Times New Roman"/>
          <w:kern w:val="0"/>
          <w:szCs w:val="24"/>
        </w:rPr>
        <w:t>；精進地學習、持守戒律</w:t>
      </w:r>
      <w:r>
        <w:rPr>
          <w:rStyle w:val="af5"/>
          <w:rFonts w:ascii="Garamond" w:eastAsia="細明體" w:hAnsi="Garamond" w:cs="Times New Roman"/>
          <w:kern w:val="0"/>
          <w:szCs w:val="24"/>
        </w:rPr>
        <w:footnoteReference w:id="293"/>
      </w:r>
      <w:r>
        <w:rPr>
          <w:rFonts w:ascii="Garamond" w:eastAsia="細明體" w:hAnsi="Garamond" w:cs="Times New Roman"/>
          <w:kern w:val="0"/>
          <w:szCs w:val="24"/>
        </w:rPr>
        <w:t>（，使自己有高雅品行）；說柔軟喜悅的話</w:t>
      </w:r>
      <w:r>
        <w:rPr>
          <w:rStyle w:val="af5"/>
          <w:rFonts w:ascii="Garamond" w:eastAsia="細明體" w:hAnsi="Garamond" w:cs="Times New Roman"/>
          <w:kern w:val="0"/>
          <w:szCs w:val="24"/>
        </w:rPr>
        <w:footnoteReference w:id="294"/>
      </w:r>
      <w:r>
        <w:rPr>
          <w:rFonts w:ascii="Garamond" w:eastAsia="細明體" w:hAnsi="Garamond" w:cs="Times New Roman"/>
          <w:kern w:val="0"/>
          <w:szCs w:val="24"/>
        </w:rPr>
        <w:t>：這是最上吉祥的事！</w:t>
      </w:r>
    </w:p>
    <w:p w14:paraId="466B3CA5"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五　　恭敬地侍奉父母</w:t>
      </w:r>
      <w:r>
        <w:rPr>
          <w:rStyle w:val="af5"/>
          <w:rFonts w:ascii="Garamond" w:eastAsia="細明體" w:hAnsi="Garamond" w:cs="Times New Roman"/>
          <w:kern w:val="0"/>
          <w:szCs w:val="24"/>
        </w:rPr>
        <w:footnoteReference w:id="295"/>
      </w:r>
      <w:r>
        <w:rPr>
          <w:rFonts w:ascii="Garamond" w:eastAsia="細明體" w:hAnsi="Garamond" w:cs="Times New Roman"/>
          <w:kern w:val="0"/>
          <w:szCs w:val="24"/>
        </w:rPr>
        <w:t>；好好照顧妻子兒女們</w:t>
      </w:r>
      <w:r>
        <w:rPr>
          <w:rStyle w:val="af5"/>
          <w:rFonts w:ascii="Garamond" w:eastAsia="細明體" w:hAnsi="Garamond" w:cs="Times New Roman"/>
          <w:kern w:val="0"/>
          <w:szCs w:val="24"/>
        </w:rPr>
        <w:footnoteReference w:id="296"/>
      </w:r>
      <w:r>
        <w:rPr>
          <w:rFonts w:ascii="Garamond" w:eastAsia="細明體" w:hAnsi="Garamond" w:cs="Times New Roman"/>
          <w:kern w:val="0"/>
          <w:szCs w:val="24"/>
        </w:rPr>
        <w:t>；從事正當和平的職業：這是最上吉祥的事！</w:t>
      </w:r>
    </w:p>
    <w:p w14:paraId="1B026D1F"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六　　實行布施</w:t>
      </w:r>
      <w:r>
        <w:rPr>
          <w:rStyle w:val="af5"/>
          <w:rFonts w:ascii="Garamond" w:eastAsia="細明體" w:hAnsi="Garamond" w:cs="Times New Roman"/>
          <w:kern w:val="0"/>
          <w:szCs w:val="24"/>
        </w:rPr>
        <w:footnoteReference w:id="297"/>
      </w:r>
      <w:r>
        <w:rPr>
          <w:rFonts w:ascii="Garamond" w:eastAsia="細明體" w:hAnsi="Garamond" w:cs="Times New Roman"/>
          <w:kern w:val="0"/>
          <w:szCs w:val="24"/>
        </w:rPr>
        <w:t>及端正（如法）的行為</w:t>
      </w:r>
      <w:r>
        <w:rPr>
          <w:rStyle w:val="af5"/>
          <w:rFonts w:ascii="Garamond" w:eastAsia="細明體" w:hAnsi="Garamond" w:cs="Times New Roman"/>
          <w:kern w:val="0"/>
          <w:szCs w:val="24"/>
        </w:rPr>
        <w:footnoteReference w:id="298"/>
      </w:r>
      <w:r>
        <w:rPr>
          <w:rFonts w:ascii="Garamond" w:eastAsia="細明體" w:hAnsi="Garamond" w:cs="Times New Roman"/>
          <w:kern w:val="0"/>
          <w:szCs w:val="24"/>
        </w:rPr>
        <w:t>；濟助親屬們</w:t>
      </w:r>
      <w:r>
        <w:rPr>
          <w:rStyle w:val="af5"/>
          <w:rFonts w:ascii="Garamond" w:eastAsia="細明體" w:hAnsi="Garamond" w:cs="Times New Roman"/>
          <w:kern w:val="0"/>
          <w:szCs w:val="24"/>
        </w:rPr>
        <w:footnoteReference w:id="299"/>
      </w:r>
      <w:r>
        <w:rPr>
          <w:rFonts w:ascii="Garamond" w:eastAsia="細明體" w:hAnsi="Garamond" w:cs="Times New Roman"/>
          <w:kern w:val="0"/>
          <w:szCs w:val="24"/>
        </w:rPr>
        <w:t>；所作行為沒有可以受責難的</w:t>
      </w:r>
      <w:r>
        <w:rPr>
          <w:rStyle w:val="af5"/>
          <w:rFonts w:ascii="Garamond" w:eastAsia="細明體" w:hAnsi="Garamond" w:cs="Times New Roman"/>
          <w:kern w:val="0"/>
          <w:szCs w:val="24"/>
        </w:rPr>
        <w:footnoteReference w:id="300"/>
      </w:r>
      <w:r>
        <w:rPr>
          <w:rFonts w:ascii="Garamond" w:eastAsia="細明體" w:hAnsi="Garamond" w:cs="Times New Roman"/>
          <w:kern w:val="0"/>
          <w:szCs w:val="24"/>
        </w:rPr>
        <w:t>：這是最上吉祥的事！</w:t>
      </w:r>
    </w:p>
    <w:p w14:paraId="4720F64F"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七　　能遠離</w:t>
      </w:r>
      <w:r>
        <w:rPr>
          <w:rStyle w:val="af5"/>
          <w:rFonts w:ascii="Garamond" w:eastAsia="細明體" w:hAnsi="Garamond" w:cs="Times New Roman"/>
          <w:kern w:val="0"/>
          <w:szCs w:val="24"/>
        </w:rPr>
        <w:footnoteReference w:id="301"/>
      </w:r>
      <w:r>
        <w:rPr>
          <w:rFonts w:ascii="Garamond" w:eastAsia="細明體" w:hAnsi="Garamond" w:cs="Times New Roman"/>
          <w:kern w:val="0"/>
          <w:szCs w:val="24"/>
        </w:rPr>
        <w:t>作惡的行為</w:t>
      </w:r>
      <w:r>
        <w:rPr>
          <w:rStyle w:val="af5"/>
          <w:rFonts w:ascii="Garamond" w:eastAsia="細明體" w:hAnsi="Garamond" w:cs="Times New Roman"/>
          <w:kern w:val="0"/>
          <w:szCs w:val="24"/>
        </w:rPr>
        <w:footnoteReference w:id="302"/>
      </w:r>
      <w:r>
        <w:rPr>
          <w:rFonts w:ascii="Garamond" w:eastAsia="細明體" w:hAnsi="Garamond" w:cs="Times New Roman"/>
          <w:kern w:val="0"/>
          <w:szCs w:val="24"/>
        </w:rPr>
        <w:t>；不要沾染致醉（及易上癮）的物品</w:t>
      </w:r>
      <w:r>
        <w:rPr>
          <w:rStyle w:val="af5"/>
          <w:rFonts w:ascii="Garamond" w:eastAsia="細明體" w:hAnsi="Garamond" w:cs="Times New Roman"/>
          <w:kern w:val="0"/>
          <w:szCs w:val="24"/>
        </w:rPr>
        <w:footnoteReference w:id="303"/>
      </w:r>
      <w:r>
        <w:rPr>
          <w:rFonts w:ascii="Garamond" w:eastAsia="細明體" w:hAnsi="Garamond" w:cs="Times New Roman"/>
          <w:kern w:val="0"/>
          <w:szCs w:val="24"/>
        </w:rPr>
        <w:t>；努力遵行正法</w:t>
      </w:r>
      <w:r>
        <w:rPr>
          <w:rStyle w:val="af5"/>
          <w:rFonts w:ascii="Garamond" w:eastAsia="細明體" w:hAnsi="Garamond" w:cs="Times New Roman"/>
          <w:kern w:val="0"/>
          <w:szCs w:val="24"/>
        </w:rPr>
        <w:footnoteReference w:id="304"/>
      </w:r>
      <w:r>
        <w:rPr>
          <w:rFonts w:ascii="Garamond" w:eastAsia="細明體" w:hAnsi="Garamond" w:cs="Times New Roman"/>
          <w:kern w:val="0"/>
          <w:szCs w:val="24"/>
        </w:rPr>
        <w:t>：這是最上吉祥的事！</w:t>
      </w:r>
    </w:p>
    <w:p w14:paraId="56960971"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八　　虔誠恭敬</w:t>
      </w:r>
      <w:r>
        <w:rPr>
          <w:rStyle w:val="af5"/>
          <w:rFonts w:ascii="Garamond" w:eastAsia="細明體" w:hAnsi="Garamond" w:cs="Times New Roman"/>
          <w:kern w:val="0"/>
          <w:szCs w:val="24"/>
        </w:rPr>
        <w:footnoteReference w:id="305"/>
      </w:r>
      <w:r>
        <w:rPr>
          <w:rFonts w:ascii="Garamond" w:eastAsia="細明體" w:hAnsi="Garamond" w:cs="Times New Roman"/>
          <w:kern w:val="0"/>
          <w:szCs w:val="24"/>
        </w:rPr>
        <w:t>又謙遜</w:t>
      </w:r>
      <w:r>
        <w:rPr>
          <w:rStyle w:val="af5"/>
          <w:rFonts w:ascii="Garamond" w:eastAsia="細明體" w:hAnsi="Garamond" w:cs="Times New Roman"/>
          <w:kern w:val="0"/>
          <w:szCs w:val="24"/>
        </w:rPr>
        <w:footnoteReference w:id="306"/>
      </w:r>
      <w:r>
        <w:rPr>
          <w:rFonts w:ascii="Garamond" w:eastAsia="細明體" w:hAnsi="Garamond" w:cs="Times New Roman"/>
          <w:kern w:val="0"/>
          <w:szCs w:val="24"/>
        </w:rPr>
        <w:t>；知足</w:t>
      </w:r>
      <w:r>
        <w:rPr>
          <w:rStyle w:val="af5"/>
          <w:rFonts w:ascii="Garamond" w:eastAsia="細明體" w:hAnsi="Garamond" w:cs="Times New Roman"/>
          <w:kern w:val="0"/>
          <w:szCs w:val="24"/>
        </w:rPr>
        <w:footnoteReference w:id="307"/>
      </w:r>
      <w:r>
        <w:rPr>
          <w:rFonts w:ascii="Garamond" w:eastAsia="細明體" w:hAnsi="Garamond" w:cs="Times New Roman"/>
          <w:kern w:val="0"/>
          <w:szCs w:val="24"/>
        </w:rPr>
        <w:t>且常懷感恩心</w:t>
      </w:r>
      <w:r>
        <w:rPr>
          <w:rStyle w:val="af5"/>
          <w:rFonts w:ascii="Garamond" w:eastAsia="細明體" w:hAnsi="Garamond" w:cs="Times New Roman"/>
          <w:kern w:val="0"/>
          <w:szCs w:val="24"/>
        </w:rPr>
        <w:footnoteReference w:id="308"/>
      </w:r>
      <w:r>
        <w:rPr>
          <w:rFonts w:ascii="Garamond" w:eastAsia="細明體" w:hAnsi="Garamond" w:cs="Times New Roman"/>
          <w:kern w:val="0"/>
          <w:szCs w:val="24"/>
        </w:rPr>
        <w:t>；適時</w:t>
      </w:r>
      <w:r>
        <w:rPr>
          <w:rStyle w:val="af5"/>
          <w:rFonts w:ascii="Garamond" w:eastAsia="細明體" w:hAnsi="Garamond" w:cs="Times New Roman"/>
          <w:kern w:val="0"/>
          <w:szCs w:val="24"/>
        </w:rPr>
        <w:footnoteReference w:id="309"/>
      </w:r>
      <w:r>
        <w:rPr>
          <w:rFonts w:ascii="Garamond" w:eastAsia="細明體" w:hAnsi="Garamond" w:cs="Times New Roman"/>
          <w:kern w:val="0"/>
          <w:szCs w:val="24"/>
        </w:rPr>
        <w:t>聞正法：這是最上吉祥的事！</w:t>
      </w:r>
    </w:p>
    <w:p w14:paraId="54F51E99"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 xml:space="preserve">九　</w:t>
      </w:r>
      <w:r>
        <w:rPr>
          <w:rFonts w:ascii="Garamond" w:eastAsia="細明體" w:hAnsi="Garamond" w:cs="Times New Roman"/>
          <w:kern w:val="0"/>
          <w:szCs w:val="24"/>
        </w:rPr>
        <w:t xml:space="preserve">　忍辱</w:t>
      </w:r>
      <w:r>
        <w:rPr>
          <w:rStyle w:val="af5"/>
          <w:rFonts w:ascii="Garamond" w:eastAsia="細明體" w:hAnsi="Garamond" w:cs="Times New Roman"/>
          <w:kern w:val="0"/>
          <w:szCs w:val="24"/>
        </w:rPr>
        <w:footnoteReference w:id="310"/>
      </w:r>
      <w:r>
        <w:rPr>
          <w:rFonts w:ascii="Garamond" w:eastAsia="細明體" w:hAnsi="Garamond" w:cs="Times New Roman"/>
          <w:kern w:val="0"/>
          <w:szCs w:val="24"/>
        </w:rPr>
        <w:t>、恭順</w:t>
      </w:r>
      <w:r>
        <w:rPr>
          <w:rStyle w:val="af5"/>
          <w:rFonts w:ascii="Garamond" w:eastAsia="細明體" w:hAnsi="Garamond" w:cs="Times New Roman"/>
          <w:kern w:val="0"/>
          <w:szCs w:val="24"/>
        </w:rPr>
        <w:footnoteReference w:id="311"/>
      </w:r>
      <w:r>
        <w:rPr>
          <w:rFonts w:ascii="Garamond" w:eastAsia="細明體" w:hAnsi="Garamond" w:cs="Times New Roman"/>
          <w:kern w:val="0"/>
          <w:szCs w:val="24"/>
        </w:rPr>
        <w:t>，樂於親近（賢聖）沙門們</w:t>
      </w:r>
      <w:r>
        <w:rPr>
          <w:rStyle w:val="af5"/>
          <w:rFonts w:ascii="Garamond" w:eastAsia="細明體" w:hAnsi="Garamond" w:cs="Times New Roman"/>
          <w:kern w:val="0"/>
          <w:szCs w:val="24"/>
        </w:rPr>
        <w:footnoteReference w:id="312"/>
      </w:r>
      <w:r>
        <w:rPr>
          <w:rFonts w:ascii="Garamond" w:eastAsia="細明體" w:hAnsi="Garamond" w:cs="Times New Roman"/>
          <w:kern w:val="0"/>
          <w:szCs w:val="24"/>
        </w:rPr>
        <w:t>；適時參加正法的討論</w:t>
      </w:r>
      <w:r>
        <w:rPr>
          <w:rStyle w:val="af5"/>
          <w:rFonts w:ascii="Garamond" w:eastAsia="細明體" w:hAnsi="Garamond" w:cs="Times New Roman"/>
          <w:kern w:val="0"/>
          <w:szCs w:val="24"/>
        </w:rPr>
        <w:footnoteReference w:id="313"/>
      </w:r>
      <w:r>
        <w:rPr>
          <w:rFonts w:ascii="Garamond" w:eastAsia="細明體" w:hAnsi="Garamond" w:cs="Times New Roman"/>
          <w:kern w:val="0"/>
          <w:szCs w:val="24"/>
        </w:rPr>
        <w:t>：這是最上吉祥的事！</w:t>
      </w:r>
    </w:p>
    <w:p w14:paraId="5AA3B8A9"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一０　行克己簡樸之生活</w:t>
      </w:r>
      <w:r>
        <w:rPr>
          <w:rStyle w:val="af5"/>
          <w:rFonts w:ascii="Garamond" w:eastAsia="細明體" w:hAnsi="Garamond" w:cs="Times New Roman"/>
          <w:kern w:val="0"/>
          <w:szCs w:val="24"/>
        </w:rPr>
        <w:footnoteReference w:id="314"/>
      </w:r>
      <w:r>
        <w:rPr>
          <w:rFonts w:ascii="Garamond" w:eastAsia="細明體" w:hAnsi="Garamond" w:cs="Times New Roman"/>
          <w:kern w:val="0"/>
          <w:szCs w:val="24"/>
        </w:rPr>
        <w:t>；修清淨梵行（，斷絕與異性的繭纏）</w:t>
      </w:r>
      <w:r>
        <w:rPr>
          <w:rStyle w:val="af5"/>
          <w:rFonts w:ascii="Garamond" w:eastAsia="細明體" w:hAnsi="Garamond" w:cs="Times New Roman"/>
          <w:kern w:val="0"/>
          <w:szCs w:val="24"/>
        </w:rPr>
        <w:footnoteReference w:id="315"/>
      </w:r>
      <w:r>
        <w:rPr>
          <w:rFonts w:ascii="Garamond" w:eastAsia="細明體" w:hAnsi="Garamond" w:cs="Times New Roman"/>
          <w:kern w:val="0"/>
          <w:szCs w:val="24"/>
        </w:rPr>
        <w:t>；參悟四聖諦</w:t>
      </w:r>
      <w:r>
        <w:rPr>
          <w:rStyle w:val="af5"/>
          <w:rFonts w:ascii="Garamond" w:eastAsia="細明體" w:hAnsi="Garamond" w:cs="Times New Roman"/>
          <w:kern w:val="0"/>
          <w:szCs w:val="24"/>
        </w:rPr>
        <w:footnoteReference w:id="316"/>
      </w:r>
      <w:r>
        <w:rPr>
          <w:rFonts w:ascii="Garamond" w:eastAsia="細明體" w:hAnsi="Garamond" w:cs="Times New Roman"/>
          <w:kern w:val="0"/>
          <w:szCs w:val="24"/>
        </w:rPr>
        <w:t>；實證於涅槃</w:t>
      </w:r>
      <w:r>
        <w:rPr>
          <w:rStyle w:val="af5"/>
          <w:rFonts w:ascii="Garamond" w:eastAsia="細明體" w:hAnsi="Garamond" w:cs="Times New Roman"/>
          <w:kern w:val="0"/>
          <w:szCs w:val="24"/>
        </w:rPr>
        <w:footnoteReference w:id="317"/>
      </w:r>
      <w:r>
        <w:rPr>
          <w:rFonts w:ascii="Garamond" w:eastAsia="細明體" w:hAnsi="Garamond" w:cs="Times New Roman"/>
          <w:kern w:val="0"/>
          <w:szCs w:val="24"/>
        </w:rPr>
        <w:t>：這是最上吉祥的事！</w:t>
      </w:r>
    </w:p>
    <w:p w14:paraId="55F00682"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一一　雖然身涉世間法</w:t>
      </w:r>
      <w:r>
        <w:rPr>
          <w:rStyle w:val="af5"/>
          <w:rFonts w:ascii="Garamond" w:eastAsia="細明體" w:hAnsi="Garamond" w:cs="Times New Roman"/>
          <w:kern w:val="0"/>
          <w:szCs w:val="24"/>
        </w:rPr>
        <w:footnoteReference w:id="318"/>
      </w:r>
      <w:r>
        <w:rPr>
          <w:rFonts w:ascii="Garamond" w:eastAsia="細明體" w:hAnsi="Garamond" w:cs="Times New Roman"/>
          <w:kern w:val="0"/>
          <w:szCs w:val="24"/>
        </w:rPr>
        <w:t>，但心卻不為所動；無憂</w:t>
      </w:r>
      <w:r>
        <w:rPr>
          <w:rStyle w:val="af5"/>
          <w:rFonts w:ascii="Garamond" w:eastAsia="細明體" w:hAnsi="Garamond" w:cs="Times New Roman"/>
          <w:kern w:val="0"/>
          <w:szCs w:val="24"/>
        </w:rPr>
        <w:footnoteReference w:id="319"/>
      </w:r>
      <w:r>
        <w:rPr>
          <w:rFonts w:ascii="Garamond" w:eastAsia="細明體" w:hAnsi="Garamond" w:cs="Times New Roman"/>
          <w:kern w:val="0"/>
          <w:szCs w:val="24"/>
        </w:rPr>
        <w:t>，無垢（離貪、無染）</w:t>
      </w:r>
      <w:r>
        <w:rPr>
          <w:rStyle w:val="af5"/>
          <w:rFonts w:ascii="Garamond" w:eastAsia="細明體" w:hAnsi="Garamond" w:cs="Times New Roman"/>
          <w:kern w:val="0"/>
          <w:szCs w:val="24"/>
        </w:rPr>
        <w:footnoteReference w:id="320"/>
      </w:r>
      <w:r>
        <w:rPr>
          <w:rFonts w:ascii="Garamond" w:eastAsia="細明體" w:hAnsi="Garamond" w:cs="Times New Roman"/>
          <w:kern w:val="0"/>
          <w:szCs w:val="24"/>
        </w:rPr>
        <w:t>，安穩</w:t>
      </w:r>
      <w:r>
        <w:rPr>
          <w:rStyle w:val="af5"/>
          <w:rFonts w:ascii="Garamond" w:eastAsia="細明體" w:hAnsi="Garamond" w:cs="Times New Roman"/>
          <w:kern w:val="0"/>
          <w:szCs w:val="24"/>
        </w:rPr>
        <w:footnoteReference w:id="321"/>
      </w:r>
      <w:r>
        <w:rPr>
          <w:rFonts w:ascii="Garamond" w:eastAsia="細明體" w:hAnsi="Garamond" w:cs="Times New Roman"/>
          <w:kern w:val="0"/>
          <w:szCs w:val="24"/>
        </w:rPr>
        <w:t>：這是最上吉祥的事！</w:t>
      </w:r>
    </w:p>
    <w:p w14:paraId="74367E44"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一二　誰能實行上述諸吉祥事，（則因無恐怖而）隨處不會被（他人、他事所）征服；如此，所到之處將會獲得安樂幸福：這些都是能給他們大吉祥的事。』</w:t>
      </w:r>
    </w:p>
    <w:p w14:paraId="6996FD1F" w14:textId="77777777" w:rsidR="003042B9" w:rsidRDefault="003042B9">
      <w:pPr>
        <w:pStyle w:val="Standarduser"/>
        <w:rPr>
          <w:rFonts w:ascii="Garamond" w:eastAsia="細明體" w:hAnsi="Garamond" w:cs="Times New Roman"/>
          <w:kern w:val="0"/>
          <w:szCs w:val="24"/>
        </w:rPr>
      </w:pPr>
    </w:p>
    <w:p w14:paraId="6079895E" w14:textId="77777777" w:rsidR="003042B9" w:rsidRDefault="0004431E">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83" w:name="_Toc69938045"/>
      <w:bookmarkStart w:id="84" w:name="_Toc81286151"/>
      <w:bookmarkStart w:id="85" w:name="__RefHeading___Toc43263_4167595869"/>
      <w:bookmarkStart w:id="86" w:name="_Toc69054922"/>
      <w:r>
        <w:rPr>
          <w:rFonts w:ascii="標楷體" w:eastAsia="標楷體" w:hAnsi="標楷體" w:cs="Times New Roman"/>
          <w:b/>
          <w:bCs/>
          <w:kern w:val="0"/>
          <w:sz w:val="36"/>
          <w:szCs w:val="36"/>
        </w:rPr>
        <w:t>一切漏經</w:t>
      </w:r>
      <w:bookmarkEnd w:id="83"/>
      <w:bookmarkEnd w:id="84"/>
      <w:bookmarkEnd w:id="85"/>
      <w:bookmarkEnd w:id="86"/>
    </w:p>
    <w:p w14:paraId="3197C5B3" w14:textId="77777777" w:rsidR="003042B9" w:rsidRDefault="0004431E">
      <w:pPr>
        <w:pStyle w:val="Standarduser"/>
        <w:widowControl/>
        <w:spacing w:before="280" w:after="280"/>
        <w:jc w:val="both"/>
      </w:pPr>
      <w:r>
        <w:rPr>
          <w:rFonts w:ascii="Garamond" w:eastAsia="細明體" w:hAnsi="Garamond" w:cs="Times New Roman"/>
          <w:kern w:val="0"/>
          <w:szCs w:val="24"/>
        </w:rPr>
        <w:t>一切漏經（中部第</w:t>
      </w:r>
      <w:r>
        <w:rPr>
          <w:rFonts w:ascii="Garamond" w:eastAsia="細明體" w:hAnsi="Garamond" w:cs="Times New Roman"/>
          <w:kern w:val="0"/>
          <w:szCs w:val="24"/>
        </w:rPr>
        <w:t>2</w:t>
      </w:r>
      <w:r>
        <w:rPr>
          <w:rFonts w:ascii="Garamond" w:eastAsia="細明體" w:hAnsi="Garamond" w:cs="Times New Roman"/>
          <w:kern w:val="0"/>
          <w:szCs w:val="24"/>
        </w:rPr>
        <w:t>經，</w:t>
      </w:r>
      <w:r>
        <w:rPr>
          <w:rFonts w:ascii="Garamond" w:eastAsia="細明體" w:hAnsi="Garamond" w:cs="Times New Roman"/>
          <w:kern w:val="0"/>
          <w:szCs w:val="24"/>
        </w:rPr>
        <w:t>Sabbāsavasutta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一切煩惱經，</w:t>
      </w:r>
      <w:r>
        <w:rPr>
          <w:rFonts w:ascii="Garamond" w:eastAsia="細明體" w:hAnsi="Garamond" w:cs="Times New Roman"/>
          <w:kern w:val="0"/>
          <w:szCs w:val="24"/>
        </w:rPr>
        <w:t>Getting rid of All Cares and Troubles, All the Taints, All the Fermentations, All Desires</w:t>
      </w:r>
      <w:r>
        <w:rPr>
          <w:rFonts w:ascii="Garamond" w:eastAsia="細明體" w:hAnsi="Garamond" w:cs="Times New Roman"/>
          <w:kern w:val="0"/>
          <w:szCs w:val="24"/>
        </w:rPr>
        <w:t>）</w:t>
      </w:r>
      <w:r>
        <w:rPr>
          <w:rStyle w:val="af5"/>
          <w:rFonts w:ascii="Garamond" w:eastAsia="細明體" w:hAnsi="Garamond" w:cs="Times New Roman"/>
          <w:kern w:val="0"/>
          <w:szCs w:val="24"/>
        </w:rPr>
        <w:footnoteReference w:id="322"/>
      </w:r>
    </w:p>
    <w:p w14:paraId="268822BF"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這是我所聽見的：</w:t>
      </w:r>
      <w:r>
        <w:rPr>
          <w:rStyle w:val="af5"/>
          <w:rFonts w:ascii="Garamond" w:eastAsia="細明體" w:hAnsi="Garamond" w:cs="Times New Roman"/>
          <w:kern w:val="0"/>
          <w:szCs w:val="24"/>
        </w:rPr>
        <w:footnoteReference w:id="323"/>
      </w:r>
    </w:p>
    <w:p w14:paraId="4FA9AE23"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有一次</w:t>
      </w:r>
      <w:r>
        <w:rPr>
          <w:rStyle w:val="af5"/>
          <w:rFonts w:ascii="Garamond" w:eastAsia="細明體" w:hAnsi="Garamond" w:cs="Times New Roman"/>
          <w:kern w:val="0"/>
          <w:szCs w:val="24"/>
        </w:rPr>
        <w:footnoteReference w:id="324"/>
      </w:r>
      <w:r>
        <w:rPr>
          <w:rFonts w:ascii="Garamond" w:eastAsia="細明體" w:hAnsi="Garamond" w:cs="Times New Roman"/>
          <w:kern w:val="0"/>
          <w:szCs w:val="24"/>
        </w:rPr>
        <w:t>，世尊</w:t>
      </w:r>
      <w:r>
        <w:rPr>
          <w:rStyle w:val="af5"/>
          <w:rFonts w:ascii="Garamond" w:eastAsia="細明體" w:hAnsi="Garamond" w:cs="Times New Roman"/>
          <w:kern w:val="0"/>
          <w:szCs w:val="24"/>
        </w:rPr>
        <w:footnoteReference w:id="325"/>
      </w:r>
      <w:r>
        <w:rPr>
          <w:rFonts w:ascii="Garamond" w:eastAsia="細明體" w:hAnsi="Garamond" w:cs="Times New Roman"/>
          <w:kern w:val="0"/>
          <w:szCs w:val="24"/>
        </w:rPr>
        <w:t>住在舍衛城的祇樹林給孤獨園。</w:t>
      </w:r>
    </w:p>
    <w:p w14:paraId="3B8A49C2"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在那裏，世尊對比丘</w:t>
      </w:r>
      <w:r>
        <w:rPr>
          <w:rStyle w:val="af5"/>
          <w:rFonts w:ascii="Garamond" w:eastAsia="細明體" w:hAnsi="Garamond" w:cs="Times New Roman"/>
          <w:kern w:val="0"/>
          <w:szCs w:val="24"/>
        </w:rPr>
        <w:footnoteReference w:id="326"/>
      </w:r>
      <w:r>
        <w:t>.</w:t>
      </w:r>
      <w:r>
        <w:rPr>
          <w:rFonts w:ascii="Garamond" w:eastAsia="細明體" w:hAnsi="Garamond" w:cs="Times New Roman"/>
          <w:kern w:val="0"/>
          <w:szCs w:val="24"/>
        </w:rPr>
        <w:t>說：</w:t>
      </w:r>
      <w:r>
        <w:rPr>
          <w:rFonts w:ascii="Garamond" w:eastAsia="細明體" w:hAnsi="Garamond" w:cs="Times New Roman"/>
          <w:kern w:val="0"/>
          <w:szCs w:val="24"/>
        </w:rPr>
        <w:t xml:space="preserve"> </w:t>
      </w:r>
      <w:r>
        <w:rPr>
          <w:rFonts w:ascii="Garamond" w:eastAsia="細明體" w:hAnsi="Garamond" w:cs="Times New Roman"/>
          <w:kern w:val="0"/>
          <w:szCs w:val="24"/>
        </w:rPr>
        <w:t>「比丘們！」</w:t>
      </w:r>
    </w:p>
    <w:p w14:paraId="433C7789"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那些比丘回答世尊：</w:t>
      </w:r>
      <w:r>
        <w:rPr>
          <w:rFonts w:ascii="Garamond" w:eastAsia="細明體" w:hAnsi="Garamond" w:cs="Times New Roman"/>
          <w:kern w:val="0"/>
          <w:szCs w:val="24"/>
        </w:rPr>
        <w:t xml:space="preserve"> </w:t>
      </w:r>
      <w:r>
        <w:rPr>
          <w:rFonts w:ascii="Garamond" w:eastAsia="細明體" w:hAnsi="Garamond" w:cs="Times New Roman"/>
          <w:kern w:val="0"/>
          <w:szCs w:val="24"/>
        </w:rPr>
        <w:t>「尊師！」</w:t>
      </w:r>
      <w:r>
        <w:rPr>
          <w:rStyle w:val="af5"/>
          <w:rFonts w:ascii="Garamond" w:eastAsia="細明體" w:hAnsi="Garamond" w:cs="Times New Roman"/>
          <w:kern w:val="0"/>
          <w:szCs w:val="24"/>
        </w:rPr>
        <w:footnoteReference w:id="327"/>
      </w:r>
      <w:r>
        <w:t>.</w:t>
      </w:r>
    </w:p>
    <w:p w14:paraId="01C2975E"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世尊說：「比丘們，我要對你們說『一切漏防護法門』</w:t>
      </w:r>
      <w:r>
        <w:rPr>
          <w:rStyle w:val="af5"/>
          <w:rFonts w:ascii="Garamond" w:eastAsia="細明體" w:hAnsi="Garamond" w:cs="Times New Roman"/>
          <w:kern w:val="0"/>
          <w:szCs w:val="24"/>
        </w:rPr>
        <w:footnoteReference w:id="328"/>
      </w:r>
      <w:r>
        <w:rPr>
          <w:rFonts w:ascii="Garamond" w:eastAsia="細明體" w:hAnsi="Garamond" w:cs="Times New Roman"/>
          <w:kern w:val="0"/>
          <w:szCs w:val="24"/>
        </w:rPr>
        <w:t>的法義。你們要留心聽，好好用心思量！</w:t>
      </w:r>
      <w:r>
        <w:rPr>
          <w:rStyle w:val="af5"/>
          <w:rFonts w:ascii="Garamond" w:eastAsia="細明體" w:hAnsi="Garamond" w:cs="Times New Roman"/>
          <w:kern w:val="0"/>
          <w:szCs w:val="24"/>
        </w:rPr>
        <w:footnoteReference w:id="329"/>
      </w:r>
      <w:r>
        <w:rPr>
          <w:rFonts w:ascii="Garamond" w:eastAsia="細明體" w:hAnsi="Garamond" w:cs="Times New Roman"/>
          <w:kern w:val="0"/>
          <w:szCs w:val="24"/>
        </w:rPr>
        <w:t>我現在說了。」</w:t>
      </w:r>
    </w:p>
    <w:p w14:paraId="2135A766"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那些比丘回答世尊：「大德，是的！」</w:t>
      </w:r>
      <w:r>
        <w:rPr>
          <w:rStyle w:val="af5"/>
          <w:rFonts w:ascii="Garamond" w:eastAsia="細明體" w:hAnsi="Garamond" w:cs="Times New Roman"/>
          <w:kern w:val="0"/>
          <w:szCs w:val="24"/>
        </w:rPr>
        <w:footnoteReference w:id="330"/>
      </w:r>
      <w:r>
        <w:t>.</w:t>
      </w:r>
    </w:p>
    <w:p w14:paraId="2263BB04"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世尊說：「比丘們！有知、有見可使漏得到盡除；無知、無見是不能使漏得到盡除的。什麼是有知、有見可使漏得到盡除呢？有如理思維</w:t>
      </w:r>
      <w:r>
        <w:rPr>
          <w:rStyle w:val="af5"/>
          <w:rFonts w:ascii="Garamond" w:eastAsia="細明體" w:hAnsi="Garamond" w:cs="Times New Roman"/>
          <w:kern w:val="0"/>
          <w:szCs w:val="24"/>
        </w:rPr>
        <w:footnoteReference w:id="331"/>
      </w:r>
      <w:r>
        <w:rPr>
          <w:rFonts w:ascii="Garamond" w:eastAsia="細明體" w:hAnsi="Garamond" w:cs="Times New Roman"/>
          <w:kern w:val="0"/>
          <w:szCs w:val="24"/>
        </w:rPr>
        <w:t>和不如理思維：如理思維的人可使還沒有生起的漏不會生起，可使已生起了的漏得到斷除；不如理思維的人則會使還沒有生起的漏生起，而使已生起了的漏得到增長。</w:t>
      </w:r>
    </w:p>
    <w:p w14:paraId="670A5374"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比丘們，有些漏應該以見來斷除</w:t>
      </w:r>
      <w:r>
        <w:rPr>
          <w:rStyle w:val="af5"/>
          <w:rFonts w:ascii="Garamond" w:eastAsia="細明體" w:hAnsi="Garamond" w:cs="Times New Roman"/>
          <w:kern w:val="0"/>
          <w:szCs w:val="24"/>
        </w:rPr>
        <w:footnoteReference w:id="332"/>
      </w:r>
      <w:r>
        <w:rPr>
          <w:rFonts w:ascii="Garamond" w:eastAsia="細明體" w:hAnsi="Garamond" w:cs="Times New Roman"/>
          <w:kern w:val="0"/>
          <w:szCs w:val="24"/>
        </w:rPr>
        <w:t>，有些漏從防護</w:t>
      </w:r>
      <w:r>
        <w:rPr>
          <w:rStyle w:val="af5"/>
          <w:rFonts w:ascii="Garamond" w:eastAsia="細明體" w:hAnsi="Garamond" w:cs="Times New Roman"/>
          <w:kern w:val="0"/>
          <w:szCs w:val="24"/>
        </w:rPr>
        <w:footnoteReference w:id="333"/>
      </w:r>
      <w:r>
        <w:rPr>
          <w:rFonts w:ascii="Garamond" w:eastAsia="細明體" w:hAnsi="Garamond" w:cs="Times New Roman"/>
          <w:kern w:val="0"/>
          <w:szCs w:val="24"/>
        </w:rPr>
        <w:t>來斷除，有些漏則從受用供養物來斷除；有些漏以忍受來斷除，有些漏以迴避來斷除，有些漏以驅除來斷除，而有些漏則藉修習來斷除。</w:t>
      </w:r>
    </w:p>
    <w:p w14:paraId="12308287"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（應該以見來斷除諸漏）</w:t>
      </w:r>
    </w:p>
    <w:p w14:paraId="6A0C3268"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比丘們！什麼是以見來斷除漏呢？未受教導法義的一般人</w:t>
      </w:r>
      <w:r>
        <w:rPr>
          <w:rStyle w:val="af5"/>
          <w:rFonts w:ascii="Garamond" w:eastAsia="細明體" w:hAnsi="Garamond" w:cs="Times New Roman"/>
          <w:kern w:val="0"/>
          <w:szCs w:val="24"/>
        </w:rPr>
        <w:footnoteReference w:id="334"/>
      </w:r>
      <w:r>
        <w:rPr>
          <w:rFonts w:ascii="Garamond" w:eastAsia="細明體" w:hAnsi="Garamond" w:cs="Times New Roman"/>
          <w:kern w:val="0"/>
          <w:szCs w:val="24"/>
        </w:rPr>
        <w:t>是不曾見過聖者的，不知聖法，不學聖法；不去看善人，不知善人法</w:t>
      </w:r>
      <w:r>
        <w:rPr>
          <w:rStyle w:val="af5"/>
          <w:rFonts w:ascii="Garamond" w:eastAsia="細明體" w:hAnsi="Garamond" w:cs="Times New Roman"/>
          <w:kern w:val="0"/>
          <w:szCs w:val="24"/>
        </w:rPr>
        <w:footnoteReference w:id="335"/>
      </w:r>
      <w:r>
        <w:rPr>
          <w:rFonts w:ascii="Garamond" w:eastAsia="細明體" w:hAnsi="Garamond" w:cs="Times New Roman"/>
          <w:kern w:val="0"/>
          <w:szCs w:val="24"/>
        </w:rPr>
        <w:t>，不學善人法。他不知什麼是應去思維的事物，什麼是不應去思維的事物；因此他思維那些不應去思維的事物，不思維那些應去思維的事物。</w:t>
      </w:r>
    </w:p>
    <w:p w14:paraId="70F6B6EA"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比丘們！哪些是不應去思維而他卻去思維的事物呢？比丘們！那就是一些在思維之後，使還沒有生起的欲漏得到生起、已生起了的欲漏得到增長</w:t>
      </w:r>
      <w:r>
        <w:rPr>
          <w:rFonts w:ascii="Garamond" w:eastAsia="細明體" w:hAnsi="Garamond" w:cs="Times New Roman"/>
          <w:kern w:val="0"/>
          <w:szCs w:val="24"/>
        </w:rPr>
        <w:t>；使沒有還生起的有漏得到生起、已生起了的有漏得到增長；使還沒有生起的無明漏得到生起、已生起了的無明漏得到增長。這些就是他不應去思維而卻去思維的事物了。</w:t>
      </w:r>
    </w:p>
    <w:p w14:paraId="43D427DE"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比丘們！哪些是應去思維而他卻不去思維的事物呢？比丘們！那就是一些在思維之後，使還沒有生起的欲漏不會生起、已生起了的欲漏得到斷除；使沒有還生起的有漏不會生起、已生起了的有漏得到增長；使還沒有生起的無明漏不會生起、已生起了的無明漏得到增長。這些就是他應去思維而卻不去思維的事物了。</w:t>
      </w:r>
    </w:p>
    <w:p w14:paraId="3D0A490A"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因為他思維那些不應去思維的事物，不思維那些應去思維的事物；所以使得還沒有生起的漏得到生起，而卻使已生起了的漏得到了增長。</w:t>
      </w:r>
    </w:p>
    <w:p w14:paraId="4EA0D2DB"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他這樣不如理思維：『我過去世存在嗎？我過去世不存在嗎？我過去世是什麼呢？我過去世的情形是如何呢？我過去世曾經是什</w:t>
      </w:r>
      <w:r>
        <w:rPr>
          <w:rFonts w:ascii="Garamond" w:eastAsia="細明體" w:hAnsi="Garamond" w:cs="Times New Roman"/>
          <w:kern w:val="0"/>
          <w:szCs w:val="24"/>
        </w:rPr>
        <w:t>麼，（後來）又變成什麼？我未來世存在嗎？我未來世不存在嗎？我未來世是什麼呢？我未來世的情形是如何呢？我未來世會是什麼，（以後）又變成什麼？』或者，他現在內心對現在世有疑惑：『現在有我嗎？現在沒有我嗎？現在的我是什麼呢？現在的我是怎麼樣的呢？這個眾生從哪裏到來現在呢？他來生又會去哪裏呢？』</w:t>
      </w:r>
    </w:p>
    <w:p w14:paraId="0AC60DAE"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因為不如理思維，他會生起六種見的其中之一，並視之為真諦而確立在心中：『我之中有一個我。</w:t>
      </w:r>
      <w:r>
        <w:rPr>
          <w:rStyle w:val="af5"/>
          <w:rFonts w:ascii="Garamond" w:eastAsia="細明體" w:hAnsi="Garamond" w:cs="Times New Roman"/>
          <w:kern w:val="0"/>
          <w:szCs w:val="24"/>
        </w:rPr>
        <w:footnoteReference w:id="336"/>
      </w:r>
      <w:r>
        <w:rPr>
          <w:rFonts w:ascii="Garamond" w:eastAsia="細明體" w:hAnsi="Garamond" w:cs="Times New Roman"/>
          <w:kern w:val="0"/>
          <w:szCs w:val="24"/>
        </w:rPr>
        <w:t>』、『我之中沒有我。』、『從我之中認知到有一個我。』、『從我之中認知到沒有我。』、『從沒有我之中認知到有一個我。』、『有一個我在說話，在受各種善惡業的果報；這個我是常恆、牢固、持久、不變、將如同永恆般屹立，長存下去的。』</w:t>
      </w:r>
    </w:p>
    <w:p w14:paraId="6B0771D3"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比丘們！這被稱為：（惡）見</w:t>
      </w:r>
      <w:r>
        <w:rPr>
          <w:rStyle w:val="af5"/>
          <w:rFonts w:ascii="Garamond" w:eastAsia="細明體" w:hAnsi="Garamond" w:cs="Times New Roman"/>
          <w:kern w:val="0"/>
          <w:szCs w:val="24"/>
        </w:rPr>
        <w:footnoteReference w:id="337"/>
      </w:r>
      <w:r>
        <w:rPr>
          <w:rFonts w:ascii="Garamond" w:eastAsia="細明體" w:hAnsi="Garamond" w:cs="Times New Roman"/>
          <w:kern w:val="0"/>
          <w:szCs w:val="24"/>
        </w:rPr>
        <w:t>、見的密林、見的荒野、見的表演場所、見的角力場所</w:t>
      </w:r>
      <w:r>
        <w:rPr>
          <w:rStyle w:val="af5"/>
          <w:rFonts w:ascii="Garamond" w:eastAsia="細明體" w:hAnsi="Garamond" w:cs="Times New Roman"/>
          <w:kern w:val="0"/>
          <w:szCs w:val="24"/>
        </w:rPr>
        <w:footnoteReference w:id="338"/>
      </w:r>
      <w:r>
        <w:rPr>
          <w:rFonts w:ascii="Garamond" w:eastAsia="細明體" w:hAnsi="Garamond" w:cs="Times New Roman"/>
          <w:kern w:val="0"/>
          <w:szCs w:val="24"/>
        </w:rPr>
        <w:t>、見的結縛。比丘們！受見的結縛所束縛，未受教導不聞法義的凡夫不能從生、老、死、愁、悲、苦、憂、惱</w:t>
      </w:r>
      <w:r>
        <w:rPr>
          <w:rStyle w:val="af5"/>
          <w:rFonts w:ascii="Garamond" w:eastAsia="細明體" w:hAnsi="Garamond" w:cs="Times New Roman"/>
          <w:kern w:val="0"/>
          <w:szCs w:val="24"/>
        </w:rPr>
        <w:footnoteReference w:id="339"/>
      </w:r>
      <w:r>
        <w:rPr>
          <w:rFonts w:ascii="Garamond" w:eastAsia="細明體" w:hAnsi="Garamond" w:cs="Times New Roman"/>
          <w:kern w:val="0"/>
          <w:szCs w:val="24"/>
        </w:rPr>
        <w:t>之中解脫出來，不能解脫苦。</w:t>
      </w:r>
    </w:p>
    <w:p w14:paraId="17A68C8A"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已受教導多聞法義的聖弟子常去看聖者，知聖法，善學聖法；常去看善人，知善人法，善學善人法。他知道什麼是應去思維的事物，什麼是不應去思維的事物；因此他不思維那些不應去思維的事物，思維那些應去思維的事物。</w:t>
      </w:r>
    </w:p>
    <w:p w14:paraId="6B6A385C"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w:t>
      </w:r>
      <w:r>
        <w:rPr>
          <w:rFonts w:ascii="Garamond" w:eastAsia="細明體" w:hAnsi="Garamond" w:cs="Times New Roman"/>
          <w:kern w:val="0"/>
          <w:szCs w:val="24"/>
        </w:rPr>
        <w:t>哪些是不應去思維的而他（也）不會去思維的事物呢？那就是一些在思維之後，使還沒有生起的欲漏得到生起、已生起了的欲漏得到增長；使沒有還生起的有漏得到生起、已生起了的有漏得到增長；使還沒有生起的無明漏得到生起、已生起了的無明漏得到增長。這些就是不應去思維，而他（也）不會去思維的事物了。</w:t>
      </w:r>
    </w:p>
    <w:p w14:paraId="65012465"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哪些是應去思維而他（也）去思維的事物呢？比丘們！那就是一些在思維之後，使還沒有生起的欲漏不會生起、已生起了的欲漏得到斷除；使還沒有生起的有漏不會生起、已生起了的有漏得到斷除；使還沒有生起的無明漏不會生起、已生起了的無明漏得</w:t>
      </w:r>
      <w:r>
        <w:rPr>
          <w:rFonts w:ascii="Garamond" w:eastAsia="細明體" w:hAnsi="Garamond" w:cs="Times New Roman"/>
          <w:kern w:val="0"/>
          <w:szCs w:val="24"/>
        </w:rPr>
        <w:t>到斷除。這些就是他應去思維而他（也）去思維的事物了。</w:t>
      </w:r>
    </w:p>
    <w:p w14:paraId="77DE2402"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因為他不思維那些不應去思維的事物，思維那些應去思維的事物，所以使得還沒有生起的漏不會生起，而卻能使已生起了的漏得以斷除。</w:t>
      </w:r>
    </w:p>
    <w:p w14:paraId="20186175"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他這樣如理思維：『這是苦。』、</w:t>
      </w:r>
      <w:r>
        <w:rPr>
          <w:rFonts w:ascii="Garamond" w:eastAsia="細明體" w:hAnsi="Garamond" w:cs="Times New Roman"/>
          <w:kern w:val="0"/>
          <w:szCs w:val="24"/>
        </w:rPr>
        <w:t xml:space="preserve"> </w:t>
      </w:r>
      <w:r>
        <w:rPr>
          <w:rFonts w:ascii="Garamond" w:eastAsia="細明體" w:hAnsi="Garamond" w:cs="Times New Roman"/>
          <w:kern w:val="0"/>
          <w:szCs w:val="24"/>
        </w:rPr>
        <w:t>『這是苦集。』、『這是苦滅。』、『</w:t>
      </w:r>
      <w:r>
        <w:rPr>
          <w:rFonts w:ascii="Garamond" w:eastAsia="細明體" w:hAnsi="Garamond" w:cs="Times New Roman"/>
          <w:kern w:val="0"/>
          <w:szCs w:val="24"/>
        </w:rPr>
        <w:t xml:space="preserve"> </w:t>
      </w:r>
      <w:r>
        <w:rPr>
          <w:rFonts w:ascii="Garamond" w:eastAsia="細明體" w:hAnsi="Garamond" w:cs="Times New Roman"/>
          <w:kern w:val="0"/>
          <w:szCs w:val="24"/>
        </w:rPr>
        <w:t>這是苦滅之道。』</w:t>
      </w:r>
    </w:p>
    <w:p w14:paraId="625F7B60"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因為如理思維，他斷除了身見</w:t>
      </w:r>
      <w:r>
        <w:rPr>
          <w:rStyle w:val="af5"/>
          <w:rFonts w:ascii="Garamond" w:eastAsia="細明體" w:hAnsi="Garamond" w:cs="Times New Roman"/>
          <w:kern w:val="0"/>
          <w:szCs w:val="24"/>
        </w:rPr>
        <w:footnoteReference w:id="340"/>
      </w:r>
      <w:r>
        <w:rPr>
          <w:rFonts w:ascii="Garamond" w:eastAsia="細明體" w:hAnsi="Garamond" w:cs="Times New Roman"/>
          <w:kern w:val="0"/>
          <w:szCs w:val="24"/>
        </w:rPr>
        <w:t>、疑惑、戒禁取</w:t>
      </w:r>
      <w:r>
        <w:rPr>
          <w:rStyle w:val="af5"/>
          <w:rFonts w:ascii="Garamond" w:eastAsia="細明體" w:hAnsi="Garamond" w:cs="Times New Roman"/>
          <w:kern w:val="0"/>
          <w:szCs w:val="24"/>
        </w:rPr>
        <w:footnoteReference w:id="341"/>
      </w:r>
      <w:r>
        <w:rPr>
          <w:rFonts w:ascii="Garamond" w:eastAsia="細明體" w:hAnsi="Garamond" w:cs="Times New Roman"/>
          <w:kern w:val="0"/>
          <w:szCs w:val="24"/>
        </w:rPr>
        <w:t>三結。</w:t>
      </w:r>
    </w:p>
    <w:p w14:paraId="040D02B9"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比丘們！這些就是以見來斷除漏了。</w:t>
      </w:r>
    </w:p>
    <w:p w14:paraId="022E1574"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（應由防護來斷除諸漏）</w:t>
      </w:r>
    </w:p>
    <w:p w14:paraId="3CF9B6FE"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比丘們！什麼是應由防護來斷除諸漏呢？比丘們！在此，一位如理省察的比丘會時常守護眼根。他知道不防護眼根便會生起諸漏、惱害、熱惱，守護眼根便沒有諸漏、惱害、熱惱。</w:t>
      </w:r>
    </w:p>
    <w:p w14:paraId="52EDFC6D"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一位如理省察的比丘會時常守護耳根</w:t>
      </w:r>
      <w:r>
        <w:rPr>
          <w:rFonts w:ascii="Garamond" w:eastAsia="細明體" w:hAnsi="Garamond" w:cs="Times New Roman"/>
          <w:kern w:val="0"/>
          <w:szCs w:val="24"/>
        </w:rPr>
        <w:t>……</w:t>
      </w:r>
    </w:p>
    <w:p w14:paraId="0EF9BD63"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一位如理省察的比丘會時常守護鼻根</w:t>
      </w:r>
      <w:r>
        <w:rPr>
          <w:rFonts w:ascii="Garamond" w:eastAsia="細明體" w:hAnsi="Garamond" w:cs="Times New Roman"/>
          <w:kern w:val="0"/>
          <w:szCs w:val="24"/>
        </w:rPr>
        <w:t>……</w:t>
      </w:r>
    </w:p>
    <w:p w14:paraId="1DE34600"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一位如理省察的比丘會時常守護舌根</w:t>
      </w:r>
      <w:r>
        <w:rPr>
          <w:rFonts w:ascii="Garamond" w:eastAsia="細明體" w:hAnsi="Garamond" w:cs="Times New Roman"/>
          <w:kern w:val="0"/>
          <w:szCs w:val="24"/>
        </w:rPr>
        <w:t>……</w:t>
      </w:r>
    </w:p>
    <w:p w14:paraId="330128F8"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一位如理省察的比丘會時常守護身根</w:t>
      </w:r>
      <w:r>
        <w:rPr>
          <w:rFonts w:ascii="Garamond" w:eastAsia="細明體" w:hAnsi="Garamond" w:cs="Times New Roman"/>
          <w:kern w:val="0"/>
          <w:szCs w:val="24"/>
        </w:rPr>
        <w:t>……</w:t>
      </w:r>
    </w:p>
    <w:p w14:paraId="4E8D8A0F"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一位如理省察的比丘會時常守護意根。他知道不守護意根便會生起諸漏、惱害、熱惱，守護意根便沒有諸漏、惱害、熱惱。</w:t>
      </w:r>
    </w:p>
    <w:p w14:paraId="26F644BB"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比丘們！如果不守護，諸漏、惱害、熱惱便會生起；通過防護，便沒有諸漏、惱害、熱惱。比丘們！這就是通過防護來斷除諸漏了。</w:t>
      </w:r>
    </w:p>
    <w:p w14:paraId="50B78742"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（應該從受用供養物來斷除諸漏）</w:t>
      </w:r>
    </w:p>
    <w:p w14:paraId="2BCCDA33"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比丘們！什麼是從受用供養物來斷除諸漏呢？比丘們！在此，一位如理省察的比丘受用衣服：只是為了防寒、防暑、防風、防熱、防虻、防蚊、防爬蟲，只是為了蔽體。</w:t>
      </w:r>
    </w:p>
    <w:p w14:paraId="6CDBAD97"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如理省察而受用食物</w:t>
      </w:r>
      <w:r>
        <w:rPr>
          <w:rStyle w:val="af5"/>
          <w:rFonts w:ascii="Garamond" w:eastAsia="細明體" w:hAnsi="Garamond" w:cs="Times New Roman"/>
          <w:kern w:val="0"/>
          <w:szCs w:val="24"/>
        </w:rPr>
        <w:footnoteReference w:id="342"/>
      </w:r>
      <w:r>
        <w:rPr>
          <w:rFonts w:ascii="Garamond" w:eastAsia="細明體" w:hAnsi="Garamond" w:cs="Times New Roman"/>
          <w:kern w:val="0"/>
          <w:szCs w:val="24"/>
        </w:rPr>
        <w:t>：不是為了享樂、滿足自我、得到美麗的身段、得到美麗的外貌；而只是為了使身體持續下去、平息身體的苦困，因此有助修習梵行。他心想：『受用食物是要驅除舊病和不讓新病生起，這樣我將沒有病痛，能安穩地生活。』</w:t>
      </w:r>
    </w:p>
    <w:p w14:paraId="429F7C9B"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如理省察而受用住處：只是為了防寒、防暑、防風、防</w:t>
      </w:r>
      <w:r>
        <w:rPr>
          <w:rFonts w:ascii="Garamond" w:eastAsia="細明體" w:hAnsi="Garamond" w:cs="Times New Roman"/>
          <w:kern w:val="0"/>
          <w:szCs w:val="24"/>
        </w:rPr>
        <w:t>熱、防虻、防蚊、防爬蟲、防惡劣氣候，只是為了樂於生活在靜處。</w:t>
      </w:r>
      <w:r>
        <w:rPr>
          <w:rStyle w:val="af5"/>
          <w:rFonts w:ascii="Garamond" w:eastAsia="細明體" w:hAnsi="Garamond" w:cs="Times New Roman"/>
          <w:kern w:val="0"/>
          <w:szCs w:val="24"/>
        </w:rPr>
        <w:footnoteReference w:id="343"/>
      </w:r>
    </w:p>
    <w:p w14:paraId="7B7C1ECC"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如理省察而受用醫藥用品：只是為了治療已生起的病痛和保持良好的健康。</w:t>
      </w:r>
      <w:r>
        <w:rPr>
          <w:rStyle w:val="af5"/>
          <w:rFonts w:ascii="Garamond" w:eastAsia="細明體" w:hAnsi="Garamond" w:cs="Times New Roman"/>
          <w:kern w:val="0"/>
          <w:szCs w:val="24"/>
        </w:rPr>
        <w:footnoteReference w:id="344"/>
      </w:r>
    </w:p>
    <w:p w14:paraId="63B665CD"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比丘們！如果不受用這些供養物，諸漏、惱害、熱惱便會生起；藉由受用這些供養物，便沒有諸漏、惱害、熱惱。比丘們！這就是藉由受用供養物來斷除諸漏了。</w:t>
      </w:r>
    </w:p>
    <w:p w14:paraId="676C66AD"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（應該以忍受來斷除諸漏）</w:t>
      </w:r>
    </w:p>
    <w:p w14:paraId="44ABE8B1"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什麼是以忍受來斷除諸漏呢？比丘們！在此，一位如理省察的比丘有耐忍心，能忍受寒、暑、風、熱、飢、渴、虻、蚊、爬蟲；能忍受難聽、不受歡迎的說話方式，能忍受身體的不快感受、不悅感受、強烈痛苦、能致命的感受。</w:t>
      </w:r>
    </w:p>
    <w:p w14:paraId="120AB315"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比丘們！如果不忍受，諸漏、惱害、熱惱便會生起；經由忍受，便沒有諸漏、惱害、熱惱。比丘們！這就是經由忍受來斷除諸漏了。</w:t>
      </w:r>
    </w:p>
    <w:p w14:paraId="3F84EBDE"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（應以迴避來斷</w:t>
      </w:r>
      <w:r>
        <w:rPr>
          <w:rFonts w:ascii="Garamond" w:eastAsia="細明體" w:hAnsi="Garamond" w:cs="Times New Roman"/>
          <w:kern w:val="0"/>
          <w:szCs w:val="24"/>
        </w:rPr>
        <w:t>除諸漏）</w:t>
      </w:r>
    </w:p>
    <w:p w14:paraId="6959892D"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什麼是以迴避來斷除諸漏呢？比丘們！在此，一位如理省察的比丘迴避野象、野馬、野牛、野狗、毒蛇、殘樹幹、荊棘、坑洞、斷崖、溝池、污水池。坐在一個不適當的座位、行於不宜出入的處所、結交惡友的比丘，會被有智慧的同修視為一個惡行的比丘；因此他迴避不適當的座位、不適當的行處、惡友。</w:t>
      </w:r>
    </w:p>
    <w:p w14:paraId="2AF061E9"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比丘們！如果不迴避，諸漏、惱害、熱惱便會生起；透過迴避，便沒有諸漏、惱害、熱惱。這就是透過迴避來斷除諸漏了。</w:t>
      </w:r>
    </w:p>
    <w:p w14:paraId="62E8E3F6"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（應以驅除來斷除諸漏）</w:t>
      </w:r>
    </w:p>
    <w:p w14:paraId="1B7E36AD"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比丘們！什麼是以驅除來斷除諸漏呢？比丘們！這裡，比丘不會容忍貪欲尋，他會把貪欲尋斷除、驅</w:t>
      </w:r>
      <w:r>
        <w:rPr>
          <w:rFonts w:ascii="Garamond" w:eastAsia="細明體" w:hAnsi="Garamond" w:cs="Times New Roman"/>
          <w:kern w:val="0"/>
          <w:szCs w:val="24"/>
        </w:rPr>
        <w:t>除、除掉，使它不存在；不會容忍瞋恚尋</w:t>
      </w:r>
      <w:r>
        <w:rPr>
          <w:rStyle w:val="af5"/>
          <w:rFonts w:ascii="Garamond" w:eastAsia="細明體" w:hAnsi="Garamond" w:cs="Times New Roman"/>
          <w:kern w:val="0"/>
          <w:szCs w:val="24"/>
        </w:rPr>
        <w:footnoteReference w:id="345"/>
      </w:r>
      <w:r>
        <w:rPr>
          <w:rFonts w:ascii="Garamond" w:eastAsia="細明體" w:hAnsi="Garamond" w:cs="Times New Roman"/>
          <w:kern w:val="0"/>
          <w:szCs w:val="24"/>
        </w:rPr>
        <w:t>，他會把瞋恚尋斷除、驅除、除掉，使它不存在；不會容忍加害尋，他會把加害尋斷除、驅除、除掉，使它不存在；不會容忍惡不善法，他會把惡不善法斷除、驅除、除掉，使它不存在。</w:t>
      </w:r>
    </w:p>
    <w:p w14:paraId="54044A50"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比丘們！如果不驅除，諸漏、惱害、熱惱便會生起；藉由驅除，便沒有諸漏、惱害、熱惱。比丘們！這就是藉由驅除來斷除諸漏了。</w:t>
      </w:r>
    </w:p>
    <w:p w14:paraId="43A3B322"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（應以修</w:t>
      </w:r>
      <w:r>
        <w:rPr>
          <w:rFonts w:ascii="Garamond" w:eastAsia="細明體" w:hAnsi="Garamond" w:cs="Times New Roman"/>
          <w:kern w:val="0"/>
          <w:szCs w:val="24"/>
        </w:rPr>
        <w:t>習來斷除諸漏）</w:t>
      </w:r>
    </w:p>
    <w:p w14:paraId="7A1BF18B"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比丘們！什麼是藉修習來斷除諸漏呢？比丘們！這裡，比丘修習能帶來出離</w:t>
      </w:r>
      <w:r>
        <w:rPr>
          <w:rStyle w:val="af5"/>
          <w:rFonts w:ascii="Garamond" w:eastAsia="細明體" w:hAnsi="Garamond" w:cs="Times New Roman"/>
          <w:kern w:val="0"/>
          <w:szCs w:val="24"/>
        </w:rPr>
        <w:footnoteReference w:id="346"/>
      </w:r>
      <w:r>
        <w:rPr>
          <w:rFonts w:ascii="Garamond" w:eastAsia="細明體" w:hAnsi="Garamond" w:cs="Times New Roman"/>
          <w:kern w:val="0"/>
          <w:szCs w:val="24"/>
        </w:rPr>
        <w:t>、無欲、寂滅、放捨的念覺支，</w:t>
      </w:r>
      <w:r>
        <w:rPr>
          <w:rFonts w:ascii="Garamond" w:eastAsia="細明體" w:hAnsi="Garamond" w:cs="Times New Roman"/>
          <w:kern w:val="0"/>
          <w:szCs w:val="24"/>
        </w:rPr>
        <w:t>……</w:t>
      </w:r>
      <w:r>
        <w:rPr>
          <w:rFonts w:ascii="Garamond" w:eastAsia="細明體" w:hAnsi="Garamond" w:cs="Times New Roman"/>
          <w:kern w:val="0"/>
          <w:szCs w:val="24"/>
        </w:rPr>
        <w:t>擇法覺支，</w:t>
      </w:r>
      <w:r>
        <w:rPr>
          <w:rFonts w:ascii="Garamond" w:eastAsia="細明體" w:hAnsi="Garamond" w:cs="Times New Roman"/>
          <w:kern w:val="0"/>
          <w:szCs w:val="24"/>
        </w:rPr>
        <w:t>……</w:t>
      </w:r>
      <w:r>
        <w:rPr>
          <w:rFonts w:ascii="Garamond" w:eastAsia="細明體" w:hAnsi="Garamond" w:cs="Times New Roman"/>
          <w:kern w:val="0"/>
          <w:szCs w:val="24"/>
        </w:rPr>
        <w:t>精進覺支，</w:t>
      </w:r>
      <w:r>
        <w:rPr>
          <w:rFonts w:ascii="Garamond" w:eastAsia="細明體" w:hAnsi="Garamond" w:cs="Times New Roman"/>
          <w:kern w:val="0"/>
          <w:szCs w:val="24"/>
        </w:rPr>
        <w:t>……</w:t>
      </w:r>
      <w:r>
        <w:rPr>
          <w:rFonts w:ascii="Garamond" w:eastAsia="細明體" w:hAnsi="Garamond" w:cs="Times New Roman"/>
          <w:kern w:val="0"/>
          <w:szCs w:val="24"/>
        </w:rPr>
        <w:t>喜覺支，</w:t>
      </w:r>
      <w:r>
        <w:rPr>
          <w:rFonts w:ascii="Garamond" w:eastAsia="細明體" w:hAnsi="Garamond" w:cs="Times New Roman"/>
          <w:kern w:val="0"/>
          <w:szCs w:val="24"/>
        </w:rPr>
        <w:t>……</w:t>
      </w:r>
      <w:r>
        <w:rPr>
          <w:rFonts w:ascii="Garamond" w:eastAsia="細明體" w:hAnsi="Garamond" w:cs="Times New Roman"/>
          <w:kern w:val="0"/>
          <w:szCs w:val="24"/>
        </w:rPr>
        <w:t>輕安覺支，</w:t>
      </w:r>
      <w:r>
        <w:rPr>
          <w:rFonts w:ascii="Garamond" w:eastAsia="細明體" w:hAnsi="Garamond" w:cs="Times New Roman"/>
          <w:kern w:val="0"/>
          <w:szCs w:val="24"/>
        </w:rPr>
        <w:t>……</w:t>
      </w:r>
      <w:r>
        <w:rPr>
          <w:rFonts w:ascii="Garamond" w:eastAsia="細明體" w:hAnsi="Garamond" w:cs="Times New Roman"/>
          <w:kern w:val="0"/>
          <w:szCs w:val="24"/>
        </w:rPr>
        <w:t>定覺支，修習能帶來出離、無欲、寂滅、放捨的捨覺支。</w:t>
      </w:r>
    </w:p>
    <w:p w14:paraId="1D0E6BAB"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比丘們！如果不修習，諸漏、惱害、熱惱便會生起；經由修習，便沒有諸漏、惱害、熱惱。這就是經由修習來斷除諸漏了。</w:t>
      </w:r>
    </w:p>
    <w:p w14:paraId="4D453080"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比丘們！那些應以見來斷除的漏，比丘就用見來把它斷除；那些應以防護來斷除的漏，比丘就用防護來把它斷除；那些應以受用供養物來斷除的漏，比丘就用受用供養物來把它斷除；那些應以忍受來斷除的漏，比丘就用忍受來把它斷除；那些應以迴避來斷除的漏，比丘就用迴避來把它斷除；那些應以驅除來斷除的漏，比丘就用驅除來把它斷除；那些應以修習來斷除的漏，比丘就用修習來把它斷除。</w:t>
      </w:r>
    </w:p>
    <w:p w14:paraId="72626CDF" w14:textId="77777777" w:rsidR="003042B9" w:rsidRDefault="0004431E">
      <w:pPr>
        <w:pStyle w:val="Standarduser"/>
        <w:widowControl/>
        <w:spacing w:before="240" w:after="240"/>
        <w:ind w:firstLine="480"/>
        <w:jc w:val="both"/>
      </w:pPr>
      <w:r>
        <w:rPr>
          <w:rFonts w:ascii="Garamond" w:eastAsia="細明體" w:hAnsi="Garamond" w:cs="Times New Roman"/>
          <w:kern w:val="0"/>
          <w:szCs w:val="24"/>
        </w:rPr>
        <w:t>比丘們！如果比丘這樣做的話，他就是一位已防護所有</w:t>
      </w:r>
      <w:r>
        <w:rPr>
          <w:rFonts w:ascii="Garamond" w:eastAsia="細明體" w:hAnsi="Garamond" w:cs="Times New Roman"/>
          <w:kern w:val="0"/>
          <w:szCs w:val="24"/>
        </w:rPr>
        <w:t>漏的比丘。他截斷渴愛、解除結縛、徹底看破我慢</w:t>
      </w:r>
      <w:r>
        <w:rPr>
          <w:rStyle w:val="af5"/>
          <w:rFonts w:ascii="Garamond" w:eastAsia="細明體" w:hAnsi="Garamond" w:cs="Times New Roman"/>
          <w:kern w:val="0"/>
          <w:szCs w:val="24"/>
        </w:rPr>
        <w:footnoteReference w:id="347"/>
      </w:r>
      <w:r>
        <w:rPr>
          <w:rFonts w:ascii="Garamond" w:eastAsia="細明體" w:hAnsi="Garamond" w:cs="Times New Roman"/>
          <w:kern w:val="0"/>
          <w:szCs w:val="24"/>
        </w:rPr>
        <w:t>、將苦了結</w:t>
      </w:r>
      <w:r>
        <w:rPr>
          <w:rStyle w:val="af5"/>
          <w:rFonts w:ascii="Garamond" w:eastAsia="細明體" w:hAnsi="Garamond" w:cs="Times New Roman"/>
          <w:kern w:val="0"/>
          <w:szCs w:val="24"/>
        </w:rPr>
        <w:footnoteReference w:id="348"/>
      </w:r>
      <w:r>
        <w:rPr>
          <w:rFonts w:ascii="Garamond" w:eastAsia="細明體" w:hAnsi="Garamond" w:cs="Times New Roman"/>
          <w:kern w:val="0"/>
          <w:szCs w:val="24"/>
        </w:rPr>
        <w:t>。」</w:t>
      </w:r>
    </w:p>
    <w:p w14:paraId="44F7A710" w14:textId="77777777" w:rsidR="003042B9" w:rsidRDefault="0004431E">
      <w:pPr>
        <w:pStyle w:val="Standarduser"/>
        <w:widowControl/>
        <w:spacing w:before="240" w:after="240"/>
        <w:ind w:firstLine="480"/>
        <w:jc w:val="both"/>
        <w:rPr>
          <w:rFonts w:ascii="Garamond" w:eastAsia="細明體" w:hAnsi="Garamond" w:cs="Times New Roman"/>
          <w:kern w:val="0"/>
          <w:szCs w:val="24"/>
        </w:rPr>
      </w:pPr>
      <w:r>
        <w:rPr>
          <w:rFonts w:ascii="Garamond" w:eastAsia="細明體" w:hAnsi="Garamond" w:cs="Times New Roman"/>
          <w:kern w:val="0"/>
          <w:szCs w:val="24"/>
        </w:rPr>
        <w:t>世尊說了以上的話後，比丘對世尊的話心感高興，滿懷歡喜。</w:t>
      </w:r>
    </w:p>
    <w:p w14:paraId="6BD0FAFC" w14:textId="77777777" w:rsidR="003042B9" w:rsidRDefault="003042B9">
      <w:pPr>
        <w:pStyle w:val="Standarduser"/>
        <w:rPr>
          <w:rFonts w:ascii="Garamond" w:eastAsia="細明體" w:hAnsi="Garamond" w:cs="Times New Roman"/>
          <w:kern w:val="0"/>
          <w:szCs w:val="24"/>
        </w:rPr>
      </w:pPr>
    </w:p>
    <w:p w14:paraId="4B397E25" w14:textId="77777777" w:rsidR="003042B9" w:rsidRDefault="0004431E">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87" w:name="_Toc69938046"/>
      <w:bookmarkStart w:id="88" w:name="_Toc81286152"/>
      <w:bookmarkStart w:id="89" w:name="__RefHeading___Toc43265_4167595869"/>
      <w:bookmarkStart w:id="90" w:name="_Toc69054923"/>
      <w:r>
        <w:rPr>
          <w:rFonts w:ascii="標楷體" w:eastAsia="標楷體" w:hAnsi="標楷體" w:cs="Times New Roman"/>
          <w:b/>
          <w:bCs/>
          <w:kern w:val="0"/>
          <w:sz w:val="36"/>
          <w:szCs w:val="36"/>
        </w:rPr>
        <w:t>布喻經</w:t>
      </w:r>
      <w:bookmarkEnd w:id="87"/>
      <w:bookmarkEnd w:id="88"/>
      <w:bookmarkEnd w:id="89"/>
      <w:bookmarkEnd w:id="90"/>
    </w:p>
    <w:p w14:paraId="77A94128" w14:textId="77777777" w:rsidR="003042B9" w:rsidRDefault="0004431E">
      <w:pPr>
        <w:pStyle w:val="Standarduser"/>
        <w:widowControl/>
        <w:spacing w:before="280" w:after="280"/>
        <w:jc w:val="both"/>
      </w:pPr>
      <w:r>
        <w:rPr>
          <w:rFonts w:ascii="Garamond" w:eastAsia="細明體" w:hAnsi="Garamond" w:cs="Times New Roman"/>
          <w:kern w:val="0"/>
          <w:szCs w:val="24"/>
        </w:rPr>
        <w:t>布喻經（中部第</w:t>
      </w:r>
      <w:r>
        <w:rPr>
          <w:rFonts w:ascii="Garamond" w:eastAsia="細明體" w:hAnsi="Garamond" w:cs="Times New Roman"/>
          <w:kern w:val="0"/>
          <w:szCs w:val="24"/>
        </w:rPr>
        <w:t>7</w:t>
      </w:r>
      <w:r>
        <w:rPr>
          <w:rFonts w:ascii="Garamond" w:eastAsia="細明體" w:hAnsi="Garamond" w:cs="Times New Roman"/>
          <w:kern w:val="0"/>
          <w:szCs w:val="24"/>
        </w:rPr>
        <w:t>經，</w:t>
      </w:r>
      <w:r>
        <w:rPr>
          <w:rFonts w:ascii="Garamond" w:eastAsia="細明體" w:hAnsi="Garamond" w:cs="Times New Roman"/>
          <w:kern w:val="0"/>
          <w:szCs w:val="24"/>
        </w:rPr>
        <w:t>MN 7 Vatthūpamasutta</w:t>
      </w:r>
      <w:r>
        <w:rPr>
          <w:rFonts w:ascii="Cambria" w:eastAsia="細明體" w:hAnsi="Cambria" w:cs="Cambria"/>
          <w:kern w:val="0"/>
          <w:szCs w:val="24"/>
        </w:rPr>
        <w:t>ṃ</w:t>
      </w:r>
      <w:r>
        <w:rPr>
          <w:rFonts w:ascii="Garamond" w:eastAsia="細明體" w:hAnsi="Garamond" w:cs="Times New Roman"/>
          <w:kern w:val="0"/>
          <w:szCs w:val="24"/>
        </w:rPr>
        <w:t xml:space="preserve"> (Vatthasutta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衣服經</w:t>
      </w:r>
      <w:r>
        <w:rPr>
          <w:rFonts w:ascii="Garamond" w:eastAsia="細明體" w:hAnsi="Garamond" w:cs="Times New Roman"/>
          <w:kern w:val="0"/>
          <w:szCs w:val="24"/>
        </w:rPr>
        <w:t>, The Parable of the Piece of Cloth, The Simile of the Cloth</w:t>
      </w:r>
      <w:r>
        <w:rPr>
          <w:rFonts w:ascii="Garamond" w:eastAsia="細明體" w:hAnsi="Garamond" w:cs="Times New Roman"/>
          <w:kern w:val="0"/>
          <w:szCs w:val="24"/>
        </w:rPr>
        <w:t>）（摘譯）</w:t>
      </w:r>
      <w:r>
        <w:rPr>
          <w:rStyle w:val="af5"/>
          <w:rFonts w:ascii="Garamond" w:eastAsia="細明體" w:hAnsi="Garamond" w:cs="Times New Roman"/>
          <w:kern w:val="0"/>
          <w:szCs w:val="24"/>
        </w:rPr>
        <w:footnoteReference w:id="349"/>
      </w:r>
    </w:p>
    <w:p w14:paraId="33359511" w14:textId="77777777" w:rsidR="003042B9" w:rsidRDefault="0004431E">
      <w:pPr>
        <w:pStyle w:val="Standarduser"/>
        <w:widowControl/>
        <w:spacing w:before="280" w:after="280"/>
        <w:jc w:val="both"/>
      </w:pPr>
      <w:r>
        <w:rPr>
          <w:rFonts w:ascii="Garamond" w:eastAsia="細明體" w:hAnsi="Garamond" w:cs="Times New Roman"/>
          <w:kern w:val="0"/>
          <w:szCs w:val="24"/>
        </w:rPr>
        <w:t>這是我所聽見的</w:t>
      </w:r>
      <w:r>
        <w:rPr>
          <w:rStyle w:val="af5"/>
          <w:rFonts w:ascii="Garamond" w:eastAsia="細明體" w:hAnsi="Garamond" w:cs="Times New Roman"/>
          <w:kern w:val="0"/>
          <w:szCs w:val="24"/>
        </w:rPr>
        <w:footnoteReference w:id="350"/>
      </w:r>
      <w:r>
        <w:rPr>
          <w:rFonts w:ascii="Garamond" w:eastAsia="細明體" w:hAnsi="Garamond" w:cs="Times New Roman"/>
          <w:kern w:val="0"/>
          <w:szCs w:val="24"/>
        </w:rPr>
        <w:t>：</w:t>
      </w:r>
    </w:p>
    <w:p w14:paraId="29A478A1" w14:textId="77777777" w:rsidR="003042B9" w:rsidRDefault="0004431E">
      <w:pPr>
        <w:pStyle w:val="Standarduser"/>
        <w:widowControl/>
        <w:spacing w:before="280" w:after="280"/>
        <w:jc w:val="both"/>
      </w:pPr>
      <w:r>
        <w:rPr>
          <w:rFonts w:ascii="Garamond" w:eastAsia="細明體" w:hAnsi="Garamond" w:cs="Times New Roman"/>
          <w:kern w:val="0"/>
          <w:szCs w:val="24"/>
        </w:rPr>
        <w:t>有一次</w:t>
      </w:r>
      <w:r>
        <w:rPr>
          <w:rStyle w:val="af5"/>
          <w:rFonts w:ascii="Garamond" w:eastAsia="細明體" w:hAnsi="Garamond" w:cs="Times New Roman"/>
          <w:kern w:val="0"/>
          <w:szCs w:val="24"/>
        </w:rPr>
        <w:footnoteReference w:id="351"/>
      </w:r>
      <w:r>
        <w:rPr>
          <w:rFonts w:ascii="Garamond" w:eastAsia="細明體" w:hAnsi="Garamond" w:cs="Times New Roman"/>
          <w:kern w:val="0"/>
          <w:szCs w:val="24"/>
        </w:rPr>
        <w:t>，世尊</w:t>
      </w:r>
      <w:r>
        <w:rPr>
          <w:rStyle w:val="af5"/>
          <w:rFonts w:ascii="Garamond" w:eastAsia="細明體" w:hAnsi="Garamond" w:cs="Times New Roman"/>
          <w:kern w:val="0"/>
          <w:szCs w:val="24"/>
        </w:rPr>
        <w:footnoteReference w:id="352"/>
      </w:r>
      <w:r>
        <w:rPr>
          <w:rFonts w:ascii="Garamond" w:eastAsia="細明體" w:hAnsi="Garamond" w:cs="Times New Roman"/>
          <w:kern w:val="0"/>
          <w:szCs w:val="24"/>
        </w:rPr>
        <w:t>住在舍衛城的祇樹林給孤獨園。</w:t>
      </w:r>
    </w:p>
    <w:p w14:paraId="25B48EF5" w14:textId="77777777" w:rsidR="003042B9" w:rsidRDefault="0004431E">
      <w:pPr>
        <w:pStyle w:val="Standarduser"/>
        <w:widowControl/>
        <w:spacing w:before="280" w:after="280"/>
        <w:jc w:val="both"/>
      </w:pPr>
      <w:r>
        <w:rPr>
          <w:rFonts w:ascii="Garamond" w:eastAsia="細明體" w:hAnsi="Garamond" w:cs="Times New Roman"/>
          <w:kern w:val="0"/>
          <w:szCs w:val="24"/>
        </w:rPr>
        <w:t>在那裏，世尊對比丘</w:t>
      </w:r>
      <w:r>
        <w:rPr>
          <w:rStyle w:val="af5"/>
          <w:rFonts w:ascii="Garamond" w:eastAsia="細明體" w:hAnsi="Garamond" w:cs="Times New Roman"/>
          <w:kern w:val="0"/>
          <w:szCs w:val="24"/>
        </w:rPr>
        <w:footnoteReference w:id="353"/>
      </w:r>
      <w:r>
        <w:rPr>
          <w:rFonts w:ascii="Garamond" w:eastAsia="細明體" w:hAnsi="Garamond" w:cs="Times New Roman"/>
          <w:kern w:val="0"/>
          <w:szCs w:val="24"/>
        </w:rPr>
        <w:t>說：</w:t>
      </w:r>
      <w:r>
        <w:rPr>
          <w:rFonts w:ascii="Garamond" w:eastAsia="細明體" w:hAnsi="Garamond" w:cs="Times New Roman"/>
          <w:kern w:val="0"/>
          <w:szCs w:val="24"/>
        </w:rPr>
        <w:t xml:space="preserve"> </w:t>
      </w:r>
      <w:r>
        <w:rPr>
          <w:rFonts w:ascii="Garamond" w:eastAsia="細明體" w:hAnsi="Garamond" w:cs="Times New Roman"/>
          <w:kern w:val="0"/>
          <w:szCs w:val="24"/>
        </w:rPr>
        <w:t>「比丘們！」</w:t>
      </w:r>
    </w:p>
    <w:p w14:paraId="1ADD1802"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那些比丘回答世尊：</w:t>
      </w:r>
      <w:r>
        <w:rPr>
          <w:rFonts w:ascii="Garamond" w:eastAsia="細明體" w:hAnsi="Garamond" w:cs="Times New Roman"/>
          <w:kern w:val="0"/>
          <w:szCs w:val="24"/>
        </w:rPr>
        <w:t xml:space="preserve"> </w:t>
      </w:r>
      <w:r>
        <w:rPr>
          <w:rFonts w:ascii="Garamond" w:eastAsia="細明體" w:hAnsi="Garamond" w:cs="Times New Roman"/>
          <w:kern w:val="0"/>
          <w:szCs w:val="24"/>
        </w:rPr>
        <w:t>「尊師！」</w:t>
      </w:r>
    </w:p>
    <w:p w14:paraId="2EEED7C0" w14:textId="77777777" w:rsidR="003042B9" w:rsidRDefault="0004431E">
      <w:pPr>
        <w:pStyle w:val="Standarduser"/>
        <w:widowControl/>
        <w:spacing w:before="280" w:after="280"/>
        <w:jc w:val="both"/>
      </w:pPr>
      <w:r>
        <w:rPr>
          <w:rFonts w:ascii="Garamond" w:eastAsia="細明體" w:hAnsi="Garamond" w:cs="Times New Roman"/>
          <w:kern w:val="0"/>
          <w:szCs w:val="24"/>
        </w:rPr>
        <w:t>世尊說：「比丘們！就正如一塊污染、帶有垢漬的布，無論染師拿來染藍色、黃色、紅色或粉紅色，都不能染得美麗的顏色，不能染得純淨的顏色。那是什麼原因呢？比丘們！是因為這塊布不淨的緣故。同樣地，一顆污染的心會導致投生惡道。</w:t>
      </w:r>
      <w:r>
        <w:rPr>
          <w:rStyle w:val="af5"/>
          <w:rFonts w:ascii="Garamond" w:eastAsia="細明體" w:hAnsi="Garamond" w:cs="Times New Roman"/>
          <w:kern w:val="0"/>
          <w:szCs w:val="24"/>
        </w:rPr>
        <w:footnoteReference w:id="354"/>
      </w:r>
    </w:p>
    <w:p w14:paraId="1BD79E1E"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比丘們！就正如一塊潔淨、明亮的布，無論染師拿來染藍色、黃色、紅色或粉紅色，都能染得美麗的顏色，能染得純淨的顏色。那是什麼原因呢？比丘們！是因為這塊布潔淨的緣故。同樣地，一顆沒有污染的心</w:t>
      </w:r>
      <w:r>
        <w:rPr>
          <w:rFonts w:ascii="Garamond" w:eastAsia="細明體" w:hAnsi="Garamond" w:cs="Times New Roman"/>
          <w:kern w:val="0"/>
          <w:szCs w:val="24"/>
        </w:rPr>
        <w:t>應該會投生到善道。</w:t>
      </w:r>
    </w:p>
    <w:p w14:paraId="39D9B5AC" w14:textId="77777777" w:rsidR="003042B9" w:rsidRDefault="0004431E">
      <w:pPr>
        <w:pStyle w:val="Standarduser"/>
        <w:widowControl/>
        <w:spacing w:before="280" w:after="280"/>
        <w:jc w:val="both"/>
      </w:pPr>
      <w:r>
        <w:rPr>
          <w:rFonts w:ascii="Garamond" w:eastAsia="細明體" w:hAnsi="Garamond" w:cs="Times New Roman"/>
          <w:kern w:val="0"/>
          <w:szCs w:val="24"/>
        </w:rPr>
        <w:t>比丘們！什麼是污染的心呢？</w:t>
      </w:r>
      <w:r>
        <w:rPr>
          <w:rStyle w:val="af5"/>
          <w:rFonts w:ascii="Garamond" w:eastAsia="細明體" w:hAnsi="Garamond" w:cs="Times New Roman"/>
          <w:kern w:val="0"/>
          <w:szCs w:val="24"/>
        </w:rPr>
        <w:footnoteReference w:id="355"/>
      </w:r>
      <w:r>
        <w:rPr>
          <w:rFonts w:ascii="Garamond" w:eastAsia="細明體" w:hAnsi="Garamond" w:cs="Times New Roman"/>
          <w:kern w:val="0"/>
          <w:szCs w:val="24"/>
        </w:rPr>
        <w:t>貪婪</w:t>
      </w:r>
      <w:r>
        <w:rPr>
          <w:rFonts w:ascii="Garamond" w:eastAsia="細明體" w:hAnsi="Garamond" w:cs="Times New Roman"/>
          <w:kern w:val="0"/>
          <w:szCs w:val="24"/>
        </w:rPr>
        <w:t>——</w:t>
      </w:r>
      <w:r>
        <w:rPr>
          <w:rFonts w:ascii="Garamond" w:eastAsia="細明體" w:hAnsi="Garamond" w:cs="Times New Roman"/>
          <w:kern w:val="0"/>
          <w:szCs w:val="24"/>
        </w:rPr>
        <w:t>邪惡的貪婪是污染心，瞋恚是污染心，忿怒是污染心，敵意是污染心，怨恨是污染心，仇恨是污染心，嫉妒是污染心，吝嗇是污染心，虛偽是污染心，奸詐是污染心，固執是污染心，執拗是污染心，我慢是污染心，自大是污染心，散漫是污染心，放逸是污染心。</w:t>
      </w:r>
    </w:p>
    <w:p w14:paraId="701B59FA" w14:textId="77777777" w:rsidR="003042B9" w:rsidRDefault="0004431E">
      <w:pPr>
        <w:pStyle w:val="Standarduser"/>
        <w:widowControl/>
        <w:spacing w:before="280" w:after="280"/>
        <w:jc w:val="both"/>
      </w:pPr>
      <w:r>
        <w:rPr>
          <w:rFonts w:ascii="Garamond" w:eastAsia="細明體" w:hAnsi="Garamond" w:cs="Times New Roman"/>
          <w:kern w:val="0"/>
          <w:szCs w:val="24"/>
        </w:rPr>
        <w:t>比丘們！一位比丘知道貪婪</w:t>
      </w:r>
      <w:r>
        <w:rPr>
          <w:rFonts w:ascii="Garamond" w:eastAsia="細明體" w:hAnsi="Garamond" w:cs="Times New Roman"/>
          <w:kern w:val="0"/>
          <w:szCs w:val="24"/>
        </w:rPr>
        <w:t>——</w:t>
      </w:r>
      <w:r>
        <w:rPr>
          <w:rFonts w:ascii="Garamond" w:eastAsia="細明體" w:hAnsi="Garamond" w:cs="Times New Roman"/>
          <w:kern w:val="0"/>
          <w:szCs w:val="24"/>
        </w:rPr>
        <w:t>邪惡的貪婪是污染心，他斷除貪婪</w:t>
      </w:r>
      <w:r>
        <w:rPr>
          <w:rFonts w:ascii="Garamond" w:eastAsia="細明體" w:hAnsi="Garamond" w:cs="Times New Roman"/>
          <w:kern w:val="0"/>
          <w:szCs w:val="24"/>
        </w:rPr>
        <w:t>——</w:t>
      </w:r>
      <w:r>
        <w:rPr>
          <w:rFonts w:ascii="Garamond" w:eastAsia="細明體" w:hAnsi="Garamond" w:cs="Times New Roman"/>
          <w:kern w:val="0"/>
          <w:szCs w:val="24"/>
        </w:rPr>
        <w:t>邪惡的貪婪這種污染心</w:t>
      </w:r>
      <w:r>
        <w:rPr>
          <w:rStyle w:val="af5"/>
          <w:rFonts w:ascii="Garamond" w:eastAsia="細明體" w:hAnsi="Garamond" w:cs="Times New Roman"/>
          <w:kern w:val="0"/>
          <w:szCs w:val="24"/>
        </w:rPr>
        <w:footnoteReference w:id="356"/>
      </w:r>
      <w:r>
        <w:rPr>
          <w:rFonts w:ascii="Garamond" w:eastAsia="細明體" w:hAnsi="Garamond" w:cs="Times New Roman"/>
          <w:kern w:val="0"/>
          <w:szCs w:val="24"/>
        </w:rPr>
        <w:t>……</w:t>
      </w:r>
      <w:r>
        <w:rPr>
          <w:rFonts w:ascii="Garamond" w:eastAsia="細明體" w:hAnsi="Garamond" w:cs="Times New Roman"/>
          <w:kern w:val="0"/>
          <w:szCs w:val="24"/>
        </w:rPr>
        <w:t>瞋恚</w:t>
      </w:r>
      <w:r>
        <w:rPr>
          <w:rFonts w:ascii="Garamond" w:eastAsia="細明體" w:hAnsi="Garamond" w:cs="Times New Roman"/>
          <w:kern w:val="0"/>
          <w:szCs w:val="24"/>
        </w:rPr>
        <w:t>……</w:t>
      </w:r>
      <w:r>
        <w:rPr>
          <w:rFonts w:ascii="Garamond" w:eastAsia="細明體" w:hAnsi="Garamond" w:cs="Times New Roman"/>
          <w:kern w:val="0"/>
          <w:szCs w:val="24"/>
        </w:rPr>
        <w:t>忿怒</w:t>
      </w:r>
      <w:r>
        <w:rPr>
          <w:rFonts w:ascii="Garamond" w:eastAsia="細明體" w:hAnsi="Garamond" w:cs="Times New Roman"/>
          <w:kern w:val="0"/>
          <w:szCs w:val="24"/>
        </w:rPr>
        <w:t>……</w:t>
      </w:r>
      <w:r>
        <w:rPr>
          <w:rFonts w:ascii="Garamond" w:eastAsia="細明體" w:hAnsi="Garamond" w:cs="Times New Roman"/>
          <w:kern w:val="0"/>
          <w:szCs w:val="24"/>
        </w:rPr>
        <w:t>敵意</w:t>
      </w:r>
      <w:r>
        <w:rPr>
          <w:rFonts w:ascii="Garamond" w:eastAsia="細明體" w:hAnsi="Garamond" w:cs="Times New Roman"/>
          <w:kern w:val="0"/>
          <w:szCs w:val="24"/>
        </w:rPr>
        <w:t>……</w:t>
      </w:r>
      <w:r>
        <w:rPr>
          <w:rFonts w:ascii="Garamond" w:eastAsia="細明體" w:hAnsi="Garamond" w:cs="Times New Roman"/>
          <w:kern w:val="0"/>
          <w:szCs w:val="24"/>
        </w:rPr>
        <w:t>怨恨</w:t>
      </w:r>
      <w:r>
        <w:rPr>
          <w:rFonts w:ascii="Garamond" w:eastAsia="細明體" w:hAnsi="Garamond" w:cs="Times New Roman"/>
          <w:kern w:val="0"/>
          <w:szCs w:val="24"/>
        </w:rPr>
        <w:t>……</w:t>
      </w:r>
      <w:r>
        <w:rPr>
          <w:rFonts w:ascii="Garamond" w:eastAsia="細明體" w:hAnsi="Garamond" w:cs="Times New Roman"/>
          <w:kern w:val="0"/>
          <w:szCs w:val="24"/>
        </w:rPr>
        <w:t>仇恨</w:t>
      </w:r>
      <w:r>
        <w:rPr>
          <w:rFonts w:ascii="Garamond" w:eastAsia="細明體" w:hAnsi="Garamond" w:cs="Times New Roman"/>
          <w:kern w:val="0"/>
          <w:szCs w:val="24"/>
        </w:rPr>
        <w:t>……</w:t>
      </w:r>
      <w:r>
        <w:rPr>
          <w:rFonts w:ascii="Garamond" w:eastAsia="細明體" w:hAnsi="Garamond" w:cs="Times New Roman"/>
          <w:kern w:val="0"/>
          <w:szCs w:val="24"/>
        </w:rPr>
        <w:t>嫉妒</w:t>
      </w:r>
      <w:r>
        <w:rPr>
          <w:rFonts w:ascii="Garamond" w:eastAsia="細明體" w:hAnsi="Garamond" w:cs="Times New Roman"/>
          <w:kern w:val="0"/>
          <w:szCs w:val="24"/>
        </w:rPr>
        <w:t>……</w:t>
      </w:r>
      <w:r>
        <w:rPr>
          <w:rFonts w:ascii="Garamond" w:eastAsia="細明體" w:hAnsi="Garamond" w:cs="Times New Roman"/>
          <w:kern w:val="0"/>
          <w:szCs w:val="24"/>
        </w:rPr>
        <w:t>吝嗇</w:t>
      </w:r>
      <w:r>
        <w:rPr>
          <w:rFonts w:ascii="Garamond" w:eastAsia="細明體" w:hAnsi="Garamond" w:cs="Times New Roman"/>
          <w:kern w:val="0"/>
          <w:szCs w:val="24"/>
        </w:rPr>
        <w:t>……</w:t>
      </w:r>
      <w:r>
        <w:rPr>
          <w:rFonts w:ascii="Garamond" w:eastAsia="細明體" w:hAnsi="Garamond" w:cs="Times New Roman"/>
          <w:kern w:val="0"/>
          <w:szCs w:val="24"/>
        </w:rPr>
        <w:t>虛偽</w:t>
      </w:r>
      <w:r>
        <w:rPr>
          <w:rFonts w:ascii="Garamond" w:eastAsia="細明體" w:hAnsi="Garamond" w:cs="Times New Roman"/>
          <w:kern w:val="0"/>
          <w:szCs w:val="24"/>
        </w:rPr>
        <w:t>……</w:t>
      </w:r>
      <w:r>
        <w:rPr>
          <w:rFonts w:ascii="Garamond" w:eastAsia="細明體" w:hAnsi="Garamond" w:cs="Times New Roman"/>
          <w:kern w:val="0"/>
          <w:szCs w:val="24"/>
        </w:rPr>
        <w:t>奸詐</w:t>
      </w:r>
      <w:r>
        <w:rPr>
          <w:rFonts w:ascii="Garamond" w:eastAsia="細明體" w:hAnsi="Garamond" w:cs="Times New Roman"/>
          <w:kern w:val="0"/>
          <w:szCs w:val="24"/>
        </w:rPr>
        <w:t>……</w:t>
      </w:r>
      <w:r>
        <w:rPr>
          <w:rFonts w:ascii="Garamond" w:eastAsia="細明體" w:hAnsi="Garamond" w:cs="Times New Roman"/>
          <w:kern w:val="0"/>
          <w:szCs w:val="24"/>
        </w:rPr>
        <w:t>固執</w:t>
      </w:r>
      <w:r>
        <w:rPr>
          <w:rFonts w:ascii="Garamond" w:eastAsia="細明體" w:hAnsi="Garamond" w:cs="Times New Roman"/>
          <w:kern w:val="0"/>
          <w:szCs w:val="24"/>
        </w:rPr>
        <w:t>……</w:t>
      </w:r>
      <w:r>
        <w:rPr>
          <w:rFonts w:ascii="Garamond" w:eastAsia="細明體" w:hAnsi="Garamond" w:cs="Times New Roman"/>
          <w:kern w:val="0"/>
          <w:szCs w:val="24"/>
        </w:rPr>
        <w:t>執拗</w:t>
      </w:r>
      <w:r>
        <w:rPr>
          <w:rFonts w:ascii="Garamond" w:eastAsia="細明體" w:hAnsi="Garamond" w:cs="Times New Roman"/>
          <w:kern w:val="0"/>
          <w:szCs w:val="24"/>
        </w:rPr>
        <w:t>……</w:t>
      </w:r>
      <w:r>
        <w:rPr>
          <w:rFonts w:ascii="Garamond" w:eastAsia="細明體" w:hAnsi="Garamond" w:cs="Times New Roman"/>
          <w:kern w:val="0"/>
          <w:szCs w:val="24"/>
        </w:rPr>
        <w:t>我慢</w:t>
      </w:r>
      <w:r>
        <w:rPr>
          <w:rFonts w:ascii="Garamond" w:eastAsia="細明體" w:hAnsi="Garamond" w:cs="Times New Roman"/>
          <w:kern w:val="0"/>
          <w:szCs w:val="24"/>
        </w:rPr>
        <w:t>……</w:t>
      </w:r>
      <w:r>
        <w:rPr>
          <w:rFonts w:ascii="Garamond" w:eastAsia="細明體" w:hAnsi="Garamond" w:cs="Times New Roman"/>
          <w:kern w:val="0"/>
          <w:szCs w:val="24"/>
        </w:rPr>
        <w:t>自大</w:t>
      </w:r>
      <w:r>
        <w:rPr>
          <w:rFonts w:ascii="Garamond" w:eastAsia="細明體" w:hAnsi="Garamond" w:cs="Times New Roman"/>
          <w:kern w:val="0"/>
          <w:szCs w:val="24"/>
        </w:rPr>
        <w:t>……</w:t>
      </w:r>
      <w:r>
        <w:rPr>
          <w:rFonts w:ascii="Garamond" w:eastAsia="細明體" w:hAnsi="Garamond" w:cs="Times New Roman"/>
          <w:kern w:val="0"/>
          <w:szCs w:val="24"/>
        </w:rPr>
        <w:t>散漫</w:t>
      </w:r>
      <w:r>
        <w:rPr>
          <w:rFonts w:ascii="Garamond" w:eastAsia="細明體" w:hAnsi="Garamond" w:cs="Times New Roman"/>
          <w:kern w:val="0"/>
          <w:szCs w:val="24"/>
        </w:rPr>
        <w:t>……</w:t>
      </w:r>
      <w:r>
        <w:rPr>
          <w:rFonts w:ascii="Garamond" w:eastAsia="細明體" w:hAnsi="Garamond" w:cs="Times New Roman"/>
          <w:kern w:val="0"/>
          <w:szCs w:val="24"/>
        </w:rPr>
        <w:t>一位比丘知道放逸是污染心，他斷除放逸這種污染心。</w:t>
      </w:r>
      <w:r>
        <w:rPr>
          <w:rStyle w:val="af5"/>
          <w:rFonts w:ascii="Garamond" w:eastAsia="細明體" w:hAnsi="Garamond" w:cs="Times New Roman"/>
          <w:kern w:val="0"/>
          <w:szCs w:val="24"/>
        </w:rPr>
        <w:footnoteReference w:id="357"/>
      </w:r>
    </w:p>
    <w:p w14:paraId="6457CB7F" w14:textId="77777777" w:rsidR="003042B9" w:rsidRDefault="0004431E">
      <w:pPr>
        <w:pStyle w:val="Standarduser"/>
        <w:widowControl/>
        <w:spacing w:before="280" w:after="280"/>
        <w:jc w:val="both"/>
      </w:pPr>
      <w:r>
        <w:rPr>
          <w:rFonts w:ascii="Garamond" w:eastAsia="細明體" w:hAnsi="Garamond" w:cs="Times New Roman"/>
          <w:kern w:val="0"/>
          <w:szCs w:val="24"/>
        </w:rPr>
        <w:t>比丘們！當這位比丘知道這些污染心及斷除了這些污染心之後，他對佛具有一種不會壞失的淨信</w:t>
      </w:r>
      <w:r>
        <w:rPr>
          <w:rStyle w:val="af5"/>
          <w:rFonts w:ascii="Garamond" w:eastAsia="細明體" w:hAnsi="Garamond" w:cs="Times New Roman"/>
          <w:kern w:val="0"/>
          <w:szCs w:val="24"/>
        </w:rPr>
        <w:footnoteReference w:id="358"/>
      </w:r>
      <w:r>
        <w:rPr>
          <w:rFonts w:ascii="Garamond" w:eastAsia="細明體" w:hAnsi="Garamond" w:cs="Times New Roman"/>
          <w:kern w:val="0"/>
          <w:szCs w:val="24"/>
        </w:rPr>
        <w:t>，他明白：『這位世尊是阿羅漢、等正覺、明行具足、善逝、世間解、無上士．調御者、天人師、佛、世尊。』</w:t>
      </w:r>
      <w:r>
        <w:rPr>
          <w:rFonts w:ascii="Garamond" w:eastAsia="細明體" w:hAnsi="Garamond" w:cs="Times New Roman"/>
          <w:kern w:val="0"/>
          <w:szCs w:val="24"/>
        </w:rPr>
        <w:t xml:space="preserve"> </w:t>
      </w:r>
      <w:r>
        <w:rPr>
          <w:rFonts w:ascii="Garamond" w:eastAsia="細明體" w:hAnsi="Garamond" w:cs="Times New Roman"/>
          <w:kern w:val="0"/>
          <w:szCs w:val="24"/>
        </w:rPr>
        <w:t>他對法具有一種不會壞失的淨信，他明白：『法是由世尊開示出來的，是現生體證的，不會過時的，公開給所有人的，導向覺悟的，智者能在其中親身體驗的。』</w:t>
      </w:r>
      <w:r>
        <w:rPr>
          <w:rFonts w:ascii="Garamond" w:eastAsia="細明體" w:hAnsi="Garamond" w:cs="Times New Roman"/>
          <w:kern w:val="0"/>
          <w:szCs w:val="24"/>
        </w:rPr>
        <w:t xml:space="preserve"> </w:t>
      </w:r>
      <w:r>
        <w:rPr>
          <w:rFonts w:ascii="Garamond" w:eastAsia="細明體" w:hAnsi="Garamond" w:cs="Times New Roman"/>
          <w:kern w:val="0"/>
          <w:szCs w:val="24"/>
        </w:rPr>
        <w:t>他對僧團具有一種不會壞失的淨信，他明白：『世尊的弟子僧善巧地進入正道，正直地進入正道，方法正確地進入正道，方向正確地進入正道，是四雙八輩的聖者；世尊的弟子僧值得受人供養，值得款待</w:t>
      </w:r>
      <w:r>
        <w:rPr>
          <w:rFonts w:ascii="Garamond" w:eastAsia="細明體" w:hAnsi="Garamond" w:cs="Times New Roman"/>
          <w:kern w:val="0"/>
          <w:szCs w:val="24"/>
        </w:rPr>
        <w:t>、值得奉施、值得受人合掌禮敬，是世間無上的福田。』他放下、吐出、解除、斷除、離棄所有的污染心。</w:t>
      </w:r>
      <w:r>
        <w:rPr>
          <w:rStyle w:val="af5"/>
          <w:rFonts w:ascii="Garamond" w:eastAsia="細明體" w:hAnsi="Garamond" w:cs="Times New Roman"/>
          <w:kern w:val="0"/>
          <w:szCs w:val="24"/>
        </w:rPr>
        <w:footnoteReference w:id="359"/>
      </w:r>
    </w:p>
    <w:p w14:paraId="1726B4C2" w14:textId="77777777" w:rsidR="003042B9" w:rsidRDefault="0004431E">
      <w:pPr>
        <w:pStyle w:val="Standarduser"/>
        <w:widowControl/>
        <w:spacing w:before="280" w:after="280"/>
        <w:jc w:val="both"/>
      </w:pPr>
      <w:r>
        <w:rPr>
          <w:rFonts w:ascii="Garamond" w:eastAsia="細明體" w:hAnsi="Garamond" w:cs="Times New Roman"/>
          <w:kern w:val="0"/>
          <w:szCs w:val="24"/>
        </w:rPr>
        <w:t>當他想到自己『對佛具有不會壞失的淨信』時，他得到義的歡喜心、法的歡喜心，得到持法的歡悅</w:t>
      </w:r>
      <w:r>
        <w:rPr>
          <w:rStyle w:val="af5"/>
          <w:rFonts w:ascii="Garamond" w:eastAsia="細明體" w:hAnsi="Garamond" w:cs="Times New Roman"/>
          <w:kern w:val="0"/>
          <w:szCs w:val="24"/>
        </w:rPr>
        <w:footnoteReference w:id="360"/>
      </w:r>
      <w:r>
        <w:rPr>
          <w:rFonts w:ascii="Garamond" w:eastAsia="細明體" w:hAnsi="Garamond" w:cs="Times New Roman"/>
          <w:kern w:val="0"/>
          <w:szCs w:val="24"/>
        </w:rPr>
        <w:t>。當有歡悅時，喜便會生起；當內心有喜時，身體便會輕安；當身輕安時便會體驗樂；有樂的人，內心便會定下來。</w:t>
      </w:r>
      <w:r>
        <w:rPr>
          <w:rStyle w:val="af5"/>
          <w:rFonts w:ascii="Garamond" w:eastAsia="細明體" w:hAnsi="Garamond" w:cs="Times New Roman"/>
          <w:kern w:val="0"/>
          <w:szCs w:val="24"/>
        </w:rPr>
        <w:footnoteReference w:id="361"/>
      </w:r>
    </w:p>
    <w:p w14:paraId="42F1465A"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當他想到自己『對法具有不會壞失的淨信』時，他得到義的歡喜心、</w:t>
      </w:r>
      <w:r>
        <w:rPr>
          <w:rFonts w:ascii="Garamond" w:eastAsia="細明體" w:hAnsi="Garamond" w:cs="Times New Roman"/>
          <w:kern w:val="0"/>
          <w:szCs w:val="24"/>
        </w:rPr>
        <w:t>……</w:t>
      </w:r>
      <w:r>
        <w:rPr>
          <w:rFonts w:ascii="Garamond" w:eastAsia="細明體" w:hAnsi="Garamond" w:cs="Times New Roman"/>
          <w:kern w:val="0"/>
          <w:szCs w:val="24"/>
        </w:rPr>
        <w:t>，內心便會定下來。</w:t>
      </w:r>
    </w:p>
    <w:p w14:paraId="3D24B64C"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當他想到自己『對僧團具有不會壞失的淨信』時，他得到義的歡喜心、</w:t>
      </w:r>
      <w:r>
        <w:rPr>
          <w:rFonts w:ascii="Garamond" w:eastAsia="細明體" w:hAnsi="Garamond" w:cs="Times New Roman"/>
          <w:kern w:val="0"/>
          <w:szCs w:val="24"/>
        </w:rPr>
        <w:t>……</w:t>
      </w:r>
      <w:r>
        <w:rPr>
          <w:rFonts w:ascii="Garamond" w:eastAsia="細明體" w:hAnsi="Garamond" w:cs="Times New Roman"/>
          <w:kern w:val="0"/>
          <w:szCs w:val="24"/>
        </w:rPr>
        <w:t>，內心便會定下來。</w:t>
      </w:r>
    </w:p>
    <w:p w14:paraId="44726603"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當他想到自己放下、吐出、解除、斷除、離棄所有的污染心時，他得到義的歡喜心、</w:t>
      </w:r>
      <w:r>
        <w:rPr>
          <w:rFonts w:ascii="Garamond" w:eastAsia="細明體" w:hAnsi="Garamond" w:cs="Times New Roman"/>
          <w:kern w:val="0"/>
          <w:szCs w:val="24"/>
        </w:rPr>
        <w:t>……</w:t>
      </w:r>
      <w:r>
        <w:rPr>
          <w:rFonts w:ascii="Garamond" w:eastAsia="細明體" w:hAnsi="Garamond" w:cs="Times New Roman"/>
          <w:kern w:val="0"/>
          <w:szCs w:val="24"/>
        </w:rPr>
        <w:t>，內心便會定下來。</w:t>
      </w:r>
    </w:p>
    <w:p w14:paraId="73C06A36" w14:textId="77777777" w:rsidR="003042B9" w:rsidRDefault="0004431E">
      <w:pPr>
        <w:pStyle w:val="Standarduser"/>
        <w:widowControl/>
        <w:spacing w:before="280" w:after="280"/>
        <w:jc w:val="both"/>
      </w:pPr>
      <w:r>
        <w:rPr>
          <w:rFonts w:ascii="Garamond" w:eastAsia="細明體" w:hAnsi="Garamond" w:cs="Times New Roman"/>
          <w:kern w:val="0"/>
          <w:szCs w:val="24"/>
        </w:rPr>
        <w:t>比丘們！一位比丘具有這樣的戒、這樣的法、這樣的慧，</w:t>
      </w:r>
      <w:r>
        <w:rPr>
          <w:rStyle w:val="af5"/>
          <w:rFonts w:ascii="Garamond" w:eastAsia="細明體" w:hAnsi="Garamond" w:cs="Times New Roman"/>
          <w:kern w:val="0"/>
          <w:szCs w:val="24"/>
        </w:rPr>
        <w:footnoteReference w:id="362"/>
      </w:r>
      <w:r>
        <w:rPr>
          <w:rFonts w:ascii="Garamond" w:eastAsia="細明體" w:hAnsi="Garamond" w:cs="Times New Roman"/>
          <w:kern w:val="0"/>
          <w:szCs w:val="24"/>
        </w:rPr>
        <w:t>如果他吃軟滑的白米、各種醬汁、各種咖喱也不會成為障礙</w:t>
      </w:r>
      <w:r>
        <w:rPr>
          <w:rStyle w:val="af5"/>
          <w:rFonts w:ascii="Garamond" w:eastAsia="細明體" w:hAnsi="Garamond" w:cs="Times New Roman"/>
          <w:kern w:val="0"/>
          <w:szCs w:val="24"/>
        </w:rPr>
        <w:footnoteReference w:id="363"/>
      </w:r>
      <w:r>
        <w:rPr>
          <w:rFonts w:ascii="Garamond" w:eastAsia="細明體" w:hAnsi="Garamond" w:cs="Times New Roman"/>
          <w:kern w:val="0"/>
          <w:szCs w:val="24"/>
        </w:rPr>
        <w:t>。比丘們！就正如清水使一塊污染、帶有垢漬的布變得潔淨、明亮；或鎔爐使金變得潔淨、明亮。同樣地，一位比丘具有這樣的戒、這樣的法、這樣的慧，如果他吃軟滑的白米、各種醬汁、各種咖喱也不會成為障礙。</w:t>
      </w:r>
    </w:p>
    <w:p w14:paraId="37B793C0" w14:textId="77777777" w:rsidR="003042B9" w:rsidRDefault="0004431E">
      <w:pPr>
        <w:pStyle w:val="Standarduser"/>
        <w:widowControl/>
        <w:spacing w:before="280" w:after="280"/>
        <w:jc w:val="both"/>
      </w:pPr>
      <w:r>
        <w:rPr>
          <w:rFonts w:ascii="Garamond" w:eastAsia="細明體" w:hAnsi="Garamond" w:cs="Times New Roman"/>
          <w:kern w:val="0"/>
          <w:szCs w:val="24"/>
        </w:rPr>
        <w:t>他的內心帶著慈心</w:t>
      </w:r>
      <w:r>
        <w:rPr>
          <w:rStyle w:val="af5"/>
          <w:rFonts w:ascii="Garamond" w:eastAsia="細明體" w:hAnsi="Garamond" w:cs="Times New Roman"/>
          <w:kern w:val="0"/>
          <w:szCs w:val="24"/>
        </w:rPr>
        <w:footnoteReference w:id="364"/>
      </w:r>
      <w:r>
        <w:rPr>
          <w:rFonts w:ascii="Garamond" w:eastAsia="細明體" w:hAnsi="Garamond" w:cs="Times New Roman"/>
          <w:kern w:val="0"/>
          <w:szCs w:val="24"/>
        </w:rPr>
        <w:t>，向一個方向擴散開去，向四方擴散開去；向上方、下方、橫向擴散開去；向每個地方、所有地方、整個世間擴散開去。他的內心帶著慈心，心胸寬闊、廣大、不可限量，內心沒有怨恨、沒有瞋恚。</w:t>
      </w:r>
    </w:p>
    <w:p w14:paraId="18AC0997"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他的內心帶著悲</w:t>
      </w:r>
      <w:r>
        <w:rPr>
          <w:rFonts w:ascii="Garamond" w:eastAsia="細明體" w:hAnsi="Garamond" w:cs="Times New Roman"/>
          <w:kern w:val="0"/>
          <w:szCs w:val="24"/>
        </w:rPr>
        <w:t>心</w:t>
      </w:r>
      <w:r>
        <w:rPr>
          <w:rFonts w:ascii="Garamond" w:eastAsia="細明體" w:hAnsi="Garamond" w:cs="Times New Roman"/>
          <w:kern w:val="0"/>
          <w:szCs w:val="24"/>
        </w:rPr>
        <w:t>……</w:t>
      </w:r>
    </w:p>
    <w:p w14:paraId="1AF89B5B"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他的內心帶著喜心</w:t>
      </w:r>
      <w:r>
        <w:rPr>
          <w:rFonts w:ascii="Garamond" w:eastAsia="細明體" w:hAnsi="Garamond" w:cs="Times New Roman"/>
          <w:kern w:val="0"/>
          <w:szCs w:val="24"/>
        </w:rPr>
        <w:t>……</w:t>
      </w:r>
    </w:p>
    <w:p w14:paraId="4E6CC00F"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他的內心帶著捨心，向一個方向擴散開去，向四方擴散開去；向上方、下方、橫向擴散開去；向每個地方、所有地方、整個世間擴散開去。他的內心帶著捨心，心胸寬闊、廣大、不可限量，內心沒有怨恨、沒有瞋恚。</w:t>
      </w:r>
    </w:p>
    <w:p w14:paraId="3D10DCA9" w14:textId="77777777" w:rsidR="003042B9" w:rsidRDefault="0004431E">
      <w:pPr>
        <w:pStyle w:val="Standarduser"/>
        <w:widowControl/>
        <w:spacing w:before="280" w:after="280"/>
        <w:jc w:val="both"/>
      </w:pPr>
      <w:r>
        <w:rPr>
          <w:rFonts w:ascii="Garamond" w:eastAsia="細明體" w:hAnsi="Garamond" w:cs="Times New Roman"/>
          <w:kern w:val="0"/>
          <w:szCs w:val="24"/>
        </w:rPr>
        <w:t>他知道：『什麼是低下的，什麼是高尚的</w:t>
      </w:r>
      <w:r>
        <w:rPr>
          <w:rStyle w:val="af5"/>
          <w:rFonts w:ascii="Garamond" w:eastAsia="細明體" w:hAnsi="Garamond" w:cs="Times New Roman"/>
          <w:kern w:val="0"/>
          <w:szCs w:val="24"/>
        </w:rPr>
        <w:footnoteReference w:id="365"/>
      </w:r>
      <w:r>
        <w:rPr>
          <w:rFonts w:ascii="Garamond" w:eastAsia="細明體" w:hAnsi="Garamond" w:cs="Times New Roman"/>
          <w:kern w:val="0"/>
          <w:szCs w:val="24"/>
        </w:rPr>
        <w:t>；他知道怎樣超越顛倒想，怎樣從顛倒想之中出離。</w:t>
      </w:r>
      <w:r>
        <w:rPr>
          <w:rStyle w:val="af5"/>
          <w:rFonts w:ascii="Garamond" w:eastAsia="細明體" w:hAnsi="Garamond" w:cs="Times New Roman"/>
          <w:kern w:val="0"/>
          <w:szCs w:val="24"/>
        </w:rPr>
        <w:footnoteReference w:id="366"/>
      </w:r>
      <w:r>
        <w:rPr>
          <w:rFonts w:ascii="Garamond" w:eastAsia="細明體" w:hAnsi="Garamond" w:cs="Times New Roman"/>
          <w:kern w:val="0"/>
          <w:szCs w:val="24"/>
        </w:rPr>
        <w:t>』當有了以上的知見時</w:t>
      </w:r>
      <w:r>
        <w:rPr>
          <w:rStyle w:val="af5"/>
          <w:rFonts w:ascii="Garamond" w:eastAsia="細明體" w:hAnsi="Garamond" w:cs="Times New Roman"/>
          <w:kern w:val="0"/>
          <w:szCs w:val="24"/>
        </w:rPr>
        <w:footnoteReference w:id="367"/>
      </w:r>
      <w:r>
        <w:rPr>
          <w:rFonts w:ascii="Garamond" w:eastAsia="細明體" w:hAnsi="Garamond" w:cs="Times New Roman"/>
          <w:kern w:val="0"/>
          <w:szCs w:val="24"/>
        </w:rPr>
        <w:t>，心便從欲漏、有漏、</w:t>
      </w:r>
      <w:r>
        <w:rPr>
          <w:rFonts w:ascii="Garamond" w:eastAsia="細明體" w:hAnsi="Garamond" w:cs="Times New Roman"/>
          <w:kern w:val="0"/>
          <w:szCs w:val="24"/>
        </w:rPr>
        <w:t>無明漏之中解脫出來</w:t>
      </w:r>
      <w:r>
        <w:rPr>
          <w:rStyle w:val="af5"/>
          <w:rFonts w:ascii="Garamond" w:eastAsia="細明體" w:hAnsi="Garamond" w:cs="Times New Roman"/>
          <w:kern w:val="0"/>
          <w:szCs w:val="24"/>
        </w:rPr>
        <w:footnoteReference w:id="368"/>
      </w:r>
      <w:r>
        <w:rPr>
          <w:rFonts w:ascii="Garamond" w:eastAsia="細明體" w:hAnsi="Garamond" w:cs="Times New Roman"/>
          <w:kern w:val="0"/>
          <w:szCs w:val="24"/>
        </w:rPr>
        <w:t>。在得到解脫時會帶來一種解脫智，他知道：『生已經盡除，梵行已經達成，應要做的已經做完，從此不再受後有。』比丘們！比丘能依以上所說的來沐浴自己的內心。」</w:t>
      </w:r>
      <w:r>
        <w:rPr>
          <w:rStyle w:val="af5"/>
          <w:rFonts w:ascii="Garamond" w:eastAsia="細明體" w:hAnsi="Garamond" w:cs="Times New Roman"/>
          <w:kern w:val="0"/>
          <w:szCs w:val="24"/>
        </w:rPr>
        <w:footnoteReference w:id="369"/>
      </w:r>
    </w:p>
    <w:p w14:paraId="4AEE17BC" w14:textId="77777777" w:rsidR="003042B9" w:rsidRDefault="0004431E">
      <w:pPr>
        <w:pStyle w:val="Standarduser"/>
        <w:widowControl/>
        <w:spacing w:before="280" w:after="280"/>
        <w:jc w:val="both"/>
      </w:pPr>
      <w:r>
        <w:rPr>
          <w:rFonts w:ascii="Garamond" w:eastAsia="細明體" w:hAnsi="Garamond" w:cs="Times New Roman"/>
          <w:kern w:val="0"/>
          <w:szCs w:val="24"/>
        </w:rPr>
        <w:t>當時，孫陀利迦．婆羅墮若婆羅門</w:t>
      </w:r>
      <w:r>
        <w:rPr>
          <w:rStyle w:val="af5"/>
          <w:rFonts w:ascii="Garamond" w:eastAsia="細明體" w:hAnsi="Garamond" w:cs="Times New Roman"/>
          <w:kern w:val="0"/>
          <w:szCs w:val="24"/>
        </w:rPr>
        <w:footnoteReference w:id="370"/>
      </w:r>
      <w:r>
        <w:rPr>
          <w:rFonts w:ascii="Garamond" w:eastAsia="細明體" w:hAnsi="Garamond" w:cs="Times New Roman"/>
          <w:kern w:val="0"/>
          <w:szCs w:val="24"/>
        </w:rPr>
        <w:t>坐在世尊附近。那時，孫陀利迦．婆羅墮若婆羅門對世尊說：「然而，喬答摩尊師曾經去過巴呼迦河沐浴嗎？」</w:t>
      </w:r>
    </w:p>
    <w:p w14:paraId="2B11670F"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「婆羅門，為什麼要提起巴呼迦河呢？去巴呼迦河有什麼用處呢？」</w:t>
      </w:r>
    </w:p>
    <w:p w14:paraId="55AB632B"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「喬答摩賢者，許多人視巴呼迦河為解脫，許多人視巴呼迦河為福德；巴呼迦河能洗去許多人的惡業。」</w:t>
      </w:r>
    </w:p>
    <w:p w14:paraId="2B0855B8"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於是世尊對孫陀利迦．婆羅墮若婆羅門說這偈頌：</w:t>
      </w:r>
    </w:p>
    <w:p w14:paraId="79CD394D"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「於婆睺迦河，</w:t>
      </w:r>
    </w:p>
    <w:p w14:paraId="511C276C"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阿提迦渡口，</w:t>
      </w:r>
    </w:p>
    <w:p w14:paraId="40213C2A"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或於伽耶池，</w:t>
      </w:r>
    </w:p>
    <w:p w14:paraId="560E009B"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孫陀利迦河，</w:t>
      </w:r>
    </w:p>
    <w:p w14:paraId="723A22FB"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舍羅舍提河，</w:t>
      </w:r>
    </w:p>
    <w:p w14:paraId="3B5CEDDF"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波耶迦渡口，</w:t>
      </w:r>
    </w:p>
    <w:p w14:paraId="771E530F" w14:textId="77777777" w:rsidR="003042B9" w:rsidRDefault="0004431E">
      <w:pPr>
        <w:pStyle w:val="Standarduser"/>
        <w:widowControl/>
        <w:jc w:val="both"/>
      </w:pPr>
      <w:r>
        <w:rPr>
          <w:rFonts w:ascii="Garamond" w:eastAsia="細明體" w:hAnsi="Garamond" w:cs="Times New Roman"/>
          <w:kern w:val="0"/>
          <w:szCs w:val="24"/>
        </w:rPr>
        <w:t>婆睺摩提河；</w:t>
      </w:r>
      <w:r>
        <w:rPr>
          <w:rStyle w:val="af5"/>
          <w:rFonts w:ascii="Garamond" w:eastAsia="細明體" w:hAnsi="Garamond" w:cs="Times New Roman"/>
          <w:kern w:val="0"/>
          <w:szCs w:val="24"/>
        </w:rPr>
        <w:footnoteReference w:id="371"/>
      </w:r>
    </w:p>
    <w:p w14:paraId="6165587D"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在那裡，做了惡業的愚人，</w:t>
      </w:r>
    </w:p>
    <w:p w14:paraId="08009EF0"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可能每天都跳進水裡，但是永遠都得不到清淨。</w:t>
      </w:r>
    </w:p>
    <w:p w14:paraId="1ADE0367"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那『孫陀利迦河』、『波耶伽渡口』或『巴呼迦河』會有甚麼些作用呢？</w:t>
      </w:r>
    </w:p>
    <w:p w14:paraId="52355252"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它們清洗不了一個有著仇恨和邪惡罪行的人啊！</w:t>
      </w:r>
    </w:p>
    <w:p w14:paraId="62A3EDB4"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對那些常清淨自心的人來說，</w:t>
      </w:r>
    </w:p>
    <w:p w14:paraId="45E2EB08" w14:textId="77777777" w:rsidR="003042B9" w:rsidRDefault="0004431E">
      <w:pPr>
        <w:pStyle w:val="Standarduser"/>
        <w:widowControl/>
        <w:jc w:val="both"/>
      </w:pPr>
      <w:r>
        <w:rPr>
          <w:rFonts w:ascii="Garamond" w:eastAsia="細明體" w:hAnsi="Garamond" w:cs="Times New Roman"/>
          <w:kern w:val="0"/>
          <w:szCs w:val="24"/>
        </w:rPr>
        <w:t>每一日都是吉祥的，每一日都是神聖的。</w:t>
      </w:r>
      <w:r>
        <w:rPr>
          <w:rStyle w:val="af5"/>
          <w:rFonts w:ascii="Garamond" w:eastAsia="細明體" w:hAnsi="Garamond" w:cs="Times New Roman"/>
          <w:kern w:val="0"/>
          <w:szCs w:val="24"/>
        </w:rPr>
        <w:footnoteReference w:id="372"/>
      </w:r>
    </w:p>
    <w:p w14:paraId="2D5F672D"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常清淨自心，常修習清淨行；他的戒德隨時都是完美的！</w:t>
      </w:r>
    </w:p>
    <w:p w14:paraId="4005F7F3" w14:textId="77777777" w:rsidR="003042B9" w:rsidRDefault="0004431E">
      <w:pPr>
        <w:pStyle w:val="Standarduser"/>
        <w:widowControl/>
        <w:jc w:val="both"/>
      </w:pPr>
      <w:r>
        <w:rPr>
          <w:rFonts w:ascii="Garamond" w:eastAsia="細明體" w:hAnsi="Garamond" w:cs="Times New Roman"/>
          <w:kern w:val="0"/>
          <w:szCs w:val="24"/>
        </w:rPr>
        <w:t>所以婆羅門！來這裡清洗吧</w:t>
      </w:r>
      <w:r>
        <w:rPr>
          <w:rStyle w:val="af5"/>
          <w:rFonts w:ascii="Garamond" w:eastAsia="細明體" w:hAnsi="Garamond" w:cs="Times New Roman"/>
          <w:kern w:val="0"/>
          <w:szCs w:val="24"/>
        </w:rPr>
        <w:footnoteReference w:id="373"/>
      </w:r>
      <w:r>
        <w:rPr>
          <w:rFonts w:ascii="Garamond" w:eastAsia="細明體" w:hAnsi="Garamond" w:cs="Times New Roman"/>
          <w:kern w:val="0"/>
          <w:szCs w:val="24"/>
        </w:rPr>
        <w:t>：</w:t>
      </w:r>
    </w:p>
    <w:p w14:paraId="4005ED82"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愛一切眾生，假如你不說謊，不殺生，不偷盜，具信不吝嗇；</w:t>
      </w:r>
    </w:p>
    <w:p w14:paraId="3E7571F6"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為甚麼要去『伽耶池』呢？任何的水井就是『伽耶池』了。」</w:t>
      </w:r>
    </w:p>
    <w:p w14:paraId="3AA1CD20"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世尊說了這番話後，孫陀利迦婆羅墮若婆羅門對世尊這麼說：</w:t>
      </w:r>
    </w:p>
    <w:p w14:paraId="6C470789"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太好了，可敬的喬答摩啊！太奇妙了，可敬的喬答摩啊！喬答摩先生啊！就好比（一個人）將翻倒（了的容器）扶將起來；把隱藏著東西發露出來；對迷路的旅客指示迷津；將燈光帶到暗處，使得有眼的人可以看得見物體的形色。可敬的喬答摩以種種方便宣揚法義。我要皈依世尊，皈依法，皈依僧。願我能在喬答摩尊師的座下出家，願我能受具足戒。」</w:t>
      </w:r>
    </w:p>
    <w:p w14:paraId="7BF8F479"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孫陀利迦．婆羅墮若婆羅門在世尊座下出家，受具足戒。</w:t>
      </w:r>
    </w:p>
    <w:p w14:paraId="18C7C0C4"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受具足戒後不久，孫陀利迦．婆羅墮若尊者獨處、遠離、不放逸、勤奮、專心一意，不久便親身以無比智來體證這義理，然後安住在證悟之中。在家庭生活的人，出</w:t>
      </w:r>
      <w:r>
        <w:rPr>
          <w:rFonts w:ascii="Garamond" w:eastAsia="細明體" w:hAnsi="Garamond" w:cs="Times New Roman"/>
          <w:kern w:val="0"/>
          <w:szCs w:val="24"/>
        </w:rPr>
        <w:t>家過沒有家庭的生活，就是為了在現生之中完滿梵行，達成這個無上的目標。他自己知道：「生已經盡除，梵行已經達成，應要做的已經做完，從此不再受後有。」</w:t>
      </w:r>
    </w:p>
    <w:p w14:paraId="423AEDF4"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尊者婆羅墮若成為另一位阿羅漢。</w:t>
      </w:r>
    </w:p>
    <w:p w14:paraId="69C77FCE"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布喻經完</w:t>
      </w:r>
    </w:p>
    <w:p w14:paraId="257EFDB2" w14:textId="77777777" w:rsidR="003042B9" w:rsidRDefault="0004431E">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91" w:name="_Toc69938047"/>
      <w:bookmarkStart w:id="92" w:name="_Toc81286153"/>
      <w:bookmarkStart w:id="93" w:name="__RefHeading___Toc43267_4167595869"/>
      <w:bookmarkStart w:id="94" w:name="_Toc69054924"/>
      <w:r>
        <w:rPr>
          <w:rFonts w:ascii="標楷體" w:eastAsia="標楷體" w:hAnsi="標楷體" w:cs="Times New Roman"/>
          <w:b/>
          <w:bCs/>
          <w:kern w:val="0"/>
          <w:sz w:val="36"/>
          <w:szCs w:val="36"/>
        </w:rPr>
        <w:t>念處經</w:t>
      </w:r>
      <w:bookmarkEnd w:id="91"/>
      <w:bookmarkEnd w:id="92"/>
      <w:bookmarkEnd w:id="93"/>
      <w:bookmarkEnd w:id="94"/>
    </w:p>
    <w:p w14:paraId="13D752CF" w14:textId="77777777" w:rsidR="003042B9" w:rsidRDefault="0004431E">
      <w:pPr>
        <w:pStyle w:val="Standarduser"/>
        <w:widowControl/>
        <w:spacing w:before="280" w:after="280"/>
        <w:jc w:val="both"/>
      </w:pPr>
      <w:r>
        <w:rPr>
          <w:rFonts w:ascii="Garamond" w:eastAsia="細明體" w:hAnsi="Garamond" w:cs="Times New Roman"/>
          <w:kern w:val="0"/>
          <w:szCs w:val="24"/>
        </w:rPr>
        <w:t>念處經（中部第</w:t>
      </w:r>
      <w:r>
        <w:rPr>
          <w:rFonts w:ascii="Garamond" w:eastAsia="細明體" w:hAnsi="Garamond" w:cs="Times New Roman"/>
          <w:kern w:val="0"/>
          <w:szCs w:val="24"/>
        </w:rPr>
        <w:t>10</w:t>
      </w:r>
      <w:r>
        <w:rPr>
          <w:rFonts w:ascii="Garamond" w:eastAsia="細明體" w:hAnsi="Garamond" w:cs="Times New Roman"/>
          <w:kern w:val="0"/>
          <w:szCs w:val="24"/>
        </w:rPr>
        <w:t>經，念住大經</w:t>
      </w:r>
      <w:r>
        <w:rPr>
          <w:rFonts w:ascii="Garamond" w:eastAsia="細明體" w:hAnsi="Garamond" w:cs="Times New Roman"/>
          <w:kern w:val="0"/>
          <w:szCs w:val="24"/>
        </w:rPr>
        <w:t xml:space="preserve">, MN 10: Satipatthana Sutta, The Foundations of Mindfulness, The Presence of Mindfulness, The Discourse on the Arousing of </w:t>
      </w:r>
      <w:r>
        <w:rPr>
          <w:rFonts w:ascii="Garamond" w:eastAsia="細明體" w:hAnsi="Garamond" w:cs="Times New Roman"/>
          <w:kern w:val="0"/>
          <w:szCs w:val="24"/>
        </w:rPr>
        <w:t>Mindfulness, Frames of Reference, Establishing Mindfulness</w:t>
      </w:r>
      <w:r>
        <w:rPr>
          <w:rFonts w:ascii="Garamond" w:eastAsia="細明體" w:hAnsi="Garamond" w:cs="Times New Roman"/>
          <w:kern w:val="0"/>
          <w:szCs w:val="24"/>
        </w:rPr>
        <w:t>）（摘譯）</w:t>
      </w:r>
      <w:r>
        <w:rPr>
          <w:rFonts w:ascii="Garamond" w:eastAsia="細明體" w:hAnsi="Garamond" w:cs="Times New Roman"/>
          <w:kern w:val="0"/>
          <w:szCs w:val="24"/>
        </w:rPr>
        <w:t xml:space="preserve">  </w:t>
      </w:r>
      <w:r>
        <w:rPr>
          <w:rStyle w:val="af5"/>
          <w:rFonts w:ascii="Garamond" w:eastAsia="細明體" w:hAnsi="Garamond" w:cs="Times New Roman"/>
          <w:kern w:val="0"/>
          <w:szCs w:val="24"/>
        </w:rPr>
        <w:footnoteReference w:id="374"/>
      </w:r>
    </w:p>
    <w:p w14:paraId="46908B11"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這是我所聽見的</w:t>
      </w:r>
      <w:r>
        <w:rPr>
          <w:rStyle w:val="af5"/>
          <w:rFonts w:ascii="Garamond" w:eastAsia="細明體" w:hAnsi="Garamond" w:cs="Times New Roman"/>
          <w:kern w:val="0"/>
          <w:szCs w:val="24"/>
        </w:rPr>
        <w:footnoteReference w:id="375"/>
      </w:r>
      <w:r>
        <w:rPr>
          <w:rFonts w:ascii="Garamond" w:eastAsia="細明體" w:hAnsi="Garamond" w:cs="Times New Roman"/>
          <w:kern w:val="0"/>
          <w:szCs w:val="24"/>
        </w:rPr>
        <w:t>：</w:t>
      </w:r>
    </w:p>
    <w:p w14:paraId="3233EA09"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有一次</w:t>
      </w:r>
      <w:r>
        <w:rPr>
          <w:rStyle w:val="af5"/>
          <w:rFonts w:ascii="Garamond" w:eastAsia="細明體" w:hAnsi="Garamond" w:cs="Times New Roman"/>
          <w:kern w:val="0"/>
          <w:szCs w:val="24"/>
        </w:rPr>
        <w:footnoteReference w:id="376"/>
      </w:r>
      <w:r>
        <w:rPr>
          <w:rFonts w:ascii="Garamond" w:eastAsia="細明體" w:hAnsi="Garamond" w:cs="Times New Roman"/>
          <w:kern w:val="0"/>
          <w:szCs w:val="24"/>
        </w:rPr>
        <w:t>，世尊</w:t>
      </w:r>
      <w:r>
        <w:rPr>
          <w:rStyle w:val="af5"/>
          <w:rFonts w:ascii="Garamond" w:eastAsia="細明體" w:hAnsi="Garamond" w:cs="Times New Roman"/>
          <w:kern w:val="0"/>
          <w:szCs w:val="24"/>
        </w:rPr>
        <w:footnoteReference w:id="377"/>
      </w:r>
      <w:r>
        <w:rPr>
          <w:rFonts w:ascii="Garamond" w:eastAsia="細明體" w:hAnsi="Garamond" w:cs="Times New Roman"/>
          <w:kern w:val="0"/>
          <w:szCs w:val="24"/>
        </w:rPr>
        <w:t>住在俱盧國劍磨瑟曇鎮。</w:t>
      </w:r>
    </w:p>
    <w:p w14:paraId="0CA63377"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在那裏，世尊對比丘</w:t>
      </w:r>
      <w:r>
        <w:rPr>
          <w:rStyle w:val="af5"/>
          <w:rFonts w:ascii="Garamond" w:eastAsia="細明體" w:hAnsi="Garamond" w:cs="Times New Roman"/>
          <w:kern w:val="0"/>
          <w:szCs w:val="24"/>
        </w:rPr>
        <w:footnoteReference w:id="378"/>
      </w:r>
      <w:r>
        <w:rPr>
          <w:rFonts w:ascii="Garamond" w:eastAsia="細明體" w:hAnsi="Garamond" w:cs="Times New Roman"/>
          <w:kern w:val="0"/>
          <w:szCs w:val="24"/>
        </w:rPr>
        <w:t>說：</w:t>
      </w:r>
      <w:r>
        <w:rPr>
          <w:rFonts w:ascii="Garamond" w:eastAsia="細明體" w:hAnsi="Garamond" w:cs="Times New Roman"/>
          <w:kern w:val="0"/>
          <w:szCs w:val="24"/>
        </w:rPr>
        <w:t xml:space="preserve"> </w:t>
      </w:r>
      <w:r>
        <w:rPr>
          <w:rFonts w:ascii="Garamond" w:eastAsia="細明體" w:hAnsi="Garamond" w:cs="Times New Roman"/>
          <w:kern w:val="0"/>
          <w:szCs w:val="24"/>
        </w:rPr>
        <w:t>「比丘們！」</w:t>
      </w:r>
    </w:p>
    <w:p w14:paraId="5F1107B0"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那些比丘回答世尊：</w:t>
      </w:r>
      <w:r>
        <w:rPr>
          <w:rFonts w:ascii="Garamond" w:eastAsia="細明體" w:hAnsi="Garamond" w:cs="Times New Roman"/>
          <w:kern w:val="0"/>
          <w:szCs w:val="24"/>
        </w:rPr>
        <w:t xml:space="preserve"> </w:t>
      </w:r>
      <w:r>
        <w:rPr>
          <w:rFonts w:ascii="Garamond" w:eastAsia="細明體" w:hAnsi="Garamond" w:cs="Times New Roman"/>
          <w:kern w:val="0"/>
          <w:szCs w:val="24"/>
        </w:rPr>
        <w:t>「尊師！」</w:t>
      </w:r>
      <w:r>
        <w:rPr>
          <w:rStyle w:val="af5"/>
          <w:rFonts w:ascii="Garamond" w:eastAsia="細明體" w:hAnsi="Garamond" w:cs="Times New Roman"/>
          <w:kern w:val="0"/>
          <w:szCs w:val="24"/>
        </w:rPr>
        <w:footnoteReference w:id="379"/>
      </w:r>
    </w:p>
    <w:p w14:paraId="2B60D244"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世尊說：「比丘們！這是一條無岔路、直接之道</w:t>
      </w:r>
      <w:r>
        <w:rPr>
          <w:rStyle w:val="af5"/>
          <w:rFonts w:ascii="Garamond" w:eastAsia="細明體" w:hAnsi="Garamond" w:cs="Times New Roman"/>
          <w:kern w:val="0"/>
          <w:szCs w:val="24"/>
        </w:rPr>
        <w:footnoteReference w:id="380"/>
      </w:r>
      <w:r>
        <w:rPr>
          <w:rFonts w:ascii="Garamond" w:eastAsia="細明體" w:hAnsi="Garamond" w:cs="Times New Roman"/>
          <w:kern w:val="0"/>
          <w:szCs w:val="24"/>
        </w:rPr>
        <w:t>：能使眾生清淨，超越憂傷和悲歎，滅除苦惱，得正道，證涅槃。這就是四念處。</w:t>
      </w:r>
      <w:r>
        <w:rPr>
          <w:rStyle w:val="af5"/>
          <w:rFonts w:ascii="Garamond" w:eastAsia="細明體" w:hAnsi="Garamond" w:cs="Times New Roman"/>
          <w:kern w:val="0"/>
          <w:szCs w:val="24"/>
        </w:rPr>
        <w:footnoteReference w:id="381"/>
      </w:r>
    </w:p>
    <w:p w14:paraId="3C6F40B0"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四念處是什麼呢？比丘們！在此，一位比丘如實觀察身</w:t>
      </w:r>
      <w:r>
        <w:rPr>
          <w:rStyle w:val="af5"/>
          <w:rFonts w:ascii="Garamond" w:eastAsia="細明體" w:hAnsi="Garamond" w:cs="Times New Roman"/>
          <w:kern w:val="0"/>
          <w:szCs w:val="24"/>
        </w:rPr>
        <w:footnoteReference w:id="382"/>
      </w:r>
      <w:r>
        <w:rPr>
          <w:rFonts w:ascii="Garamond" w:eastAsia="細明體" w:hAnsi="Garamond" w:cs="Times New Roman"/>
          <w:kern w:val="0"/>
          <w:szCs w:val="24"/>
        </w:rPr>
        <w:t>，是精勤的、正知的、具念的，以此來清除世上的貪著和苦惱</w:t>
      </w:r>
      <w:r>
        <w:rPr>
          <w:rStyle w:val="af5"/>
          <w:rFonts w:ascii="Garamond" w:eastAsia="細明體" w:hAnsi="Garamond" w:cs="Times New Roman"/>
          <w:kern w:val="0"/>
          <w:szCs w:val="24"/>
        </w:rPr>
        <w:footnoteReference w:id="383"/>
      </w:r>
      <w:r>
        <w:rPr>
          <w:rFonts w:ascii="Garamond" w:eastAsia="細明體" w:hAnsi="Garamond" w:cs="Times New Roman"/>
          <w:kern w:val="0"/>
          <w:szCs w:val="24"/>
        </w:rPr>
        <w:t>；如實觀察受，是精勤的、正知的、具念的，以此來清除世上的貪著和苦惱；如實觀察心，是精勤的、正知的、具念的，以此來清除世上的貪著和苦惱；如實觀察法</w:t>
      </w:r>
      <w:r>
        <w:rPr>
          <w:rStyle w:val="af5"/>
          <w:rFonts w:ascii="Garamond" w:eastAsia="細明體" w:hAnsi="Garamond" w:cs="Times New Roman"/>
          <w:kern w:val="0"/>
          <w:szCs w:val="24"/>
        </w:rPr>
        <w:footnoteReference w:id="384"/>
      </w:r>
      <w:r>
        <w:rPr>
          <w:rFonts w:ascii="Garamond" w:eastAsia="細明體" w:hAnsi="Garamond" w:cs="Times New Roman"/>
          <w:kern w:val="0"/>
          <w:szCs w:val="24"/>
        </w:rPr>
        <w:t>，是精勤的、正知的、具念的，以此來清除世上的貪著和苦惱。</w:t>
      </w:r>
      <w:r>
        <w:rPr>
          <w:rFonts w:ascii="Garamond" w:eastAsia="細明體" w:hAnsi="Garamond" w:cs="Times New Roman"/>
          <w:kern w:val="0"/>
          <w:szCs w:val="24"/>
        </w:rPr>
        <w:t xml:space="preserve"> </w:t>
      </w:r>
      <w:r>
        <w:rPr>
          <w:rFonts w:ascii="Garamond" w:eastAsia="細明體" w:hAnsi="Garamond" w:cs="Times New Roman"/>
          <w:kern w:val="0"/>
          <w:szCs w:val="24"/>
        </w:rPr>
        <w:t>（總說終了。）</w:t>
      </w:r>
    </w:p>
    <w:p w14:paraId="13116C71"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（隨觀身</w:t>
      </w:r>
      <w:r>
        <w:rPr>
          <w:rFonts w:ascii="新細明體" w:hAnsi="新細明體" w:cs="新細明體"/>
          <w:kern w:val="0"/>
          <w:szCs w:val="24"/>
        </w:rPr>
        <w:t>‧</w:t>
      </w:r>
      <w:r>
        <w:rPr>
          <w:rFonts w:ascii="Garamond" w:eastAsia="細明體" w:hAnsi="Garamond" w:cs="Times New Roman"/>
          <w:kern w:val="0"/>
          <w:szCs w:val="24"/>
        </w:rPr>
        <w:t>入出息節）</w:t>
      </w:r>
      <w:r>
        <w:rPr>
          <w:rStyle w:val="af5"/>
          <w:rFonts w:ascii="Garamond" w:eastAsia="細明體" w:hAnsi="Garamond" w:cs="Times New Roman"/>
          <w:kern w:val="0"/>
          <w:szCs w:val="24"/>
        </w:rPr>
        <w:footnoteReference w:id="385"/>
      </w:r>
    </w:p>
    <w:p w14:paraId="1E79EFFD"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比丘們！什麼是如實觀察身呢？</w:t>
      </w:r>
    </w:p>
    <w:p w14:paraId="46F87495"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比丘們！在此〔修法中〕，〔比丘〕到森林</w:t>
      </w:r>
      <w:r>
        <w:rPr>
          <w:rStyle w:val="af5"/>
          <w:rFonts w:ascii="Garamond" w:eastAsia="細明體" w:hAnsi="Garamond" w:cs="Times New Roman"/>
          <w:kern w:val="0"/>
          <w:szCs w:val="24"/>
        </w:rPr>
        <w:footnoteReference w:id="386"/>
      </w:r>
      <w:r>
        <w:rPr>
          <w:rFonts w:ascii="Garamond" w:eastAsia="細明體" w:hAnsi="Garamond" w:cs="Times New Roman"/>
          <w:kern w:val="0"/>
          <w:szCs w:val="24"/>
        </w:rPr>
        <w:t>、樹下或靜室盤腿坐下來，豎直腰身，把念安放在前</w:t>
      </w:r>
      <w:r>
        <w:rPr>
          <w:rStyle w:val="af5"/>
          <w:rFonts w:ascii="Garamond" w:eastAsia="細明體" w:hAnsi="Garamond" w:cs="Times New Roman"/>
          <w:kern w:val="0"/>
          <w:szCs w:val="24"/>
        </w:rPr>
        <w:footnoteReference w:id="387"/>
      </w:r>
      <w:r>
        <w:rPr>
          <w:rFonts w:ascii="Garamond" w:eastAsia="細明體" w:hAnsi="Garamond" w:cs="Times New Roman"/>
          <w:kern w:val="0"/>
          <w:szCs w:val="24"/>
        </w:rPr>
        <w:t>；對吸氣保持覺知</w:t>
      </w:r>
      <w:r>
        <w:rPr>
          <w:rStyle w:val="af5"/>
          <w:rFonts w:ascii="Garamond" w:eastAsia="細明體" w:hAnsi="Garamond" w:cs="Times New Roman"/>
          <w:kern w:val="0"/>
          <w:szCs w:val="24"/>
        </w:rPr>
        <w:footnoteReference w:id="388"/>
      </w:r>
      <w:r>
        <w:rPr>
          <w:rFonts w:ascii="Garamond" w:eastAsia="細明體" w:hAnsi="Garamond" w:cs="Times New Roman"/>
          <w:kern w:val="0"/>
          <w:szCs w:val="24"/>
        </w:rPr>
        <w:t>；對吐氣保持覺知：當吸氣長的時候，他知道：『我吸氣長』；當呼氣長的時候，他知道：『我呼氣長』。當吸氣短的時候，他知道：『我吸氣短』；當呼氣短的時候，他知道：『我呼氣短』。他如此訓練：『我要在吸氣的時候，體驗全（吸）息』；他如此訓練：『我要在呼氣的時候，體驗全（呼）息』</w:t>
      </w:r>
      <w:r>
        <w:rPr>
          <w:rStyle w:val="af5"/>
          <w:rFonts w:ascii="Garamond" w:eastAsia="細明體" w:hAnsi="Garamond" w:cs="Times New Roman"/>
          <w:kern w:val="0"/>
          <w:szCs w:val="24"/>
        </w:rPr>
        <w:footnoteReference w:id="389"/>
      </w:r>
      <w:r>
        <w:rPr>
          <w:rFonts w:ascii="Garamond" w:eastAsia="細明體" w:hAnsi="Garamond" w:cs="Times New Roman"/>
          <w:kern w:val="0"/>
          <w:szCs w:val="24"/>
        </w:rPr>
        <w:t>。他如此訓練：『我要在吸氣的時候，使身行輕安』；他如此訓練：『我要在呼氣的時候，使身行輕安』</w:t>
      </w:r>
      <w:r>
        <w:rPr>
          <w:rStyle w:val="af5"/>
          <w:rFonts w:ascii="Garamond" w:eastAsia="細明體" w:hAnsi="Garamond" w:cs="Times New Roman"/>
          <w:kern w:val="0"/>
          <w:szCs w:val="24"/>
        </w:rPr>
        <w:footnoteReference w:id="390"/>
      </w:r>
      <w:r>
        <w:rPr>
          <w:rFonts w:ascii="Garamond" w:eastAsia="細明體" w:hAnsi="Garamond" w:cs="Times New Roman"/>
          <w:kern w:val="0"/>
          <w:szCs w:val="24"/>
        </w:rPr>
        <w:t>。</w:t>
      </w:r>
      <w:r>
        <w:rPr>
          <w:rFonts w:ascii="Garamond" w:eastAsia="細明體" w:hAnsi="Garamond" w:cs="Times New Roman"/>
          <w:kern w:val="0"/>
          <w:szCs w:val="24"/>
        </w:rPr>
        <w:t>…… …… ……</w:t>
      </w:r>
    </w:p>
    <w:p w14:paraId="449D5065"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以此方式，他如實觀察自己內在的身體，或如實觀察外部的身體，或如實觀察內在和外部的身體；他安住於隨觀</w:t>
      </w:r>
      <w:r>
        <w:rPr>
          <w:rStyle w:val="af5"/>
          <w:rFonts w:ascii="Garamond" w:eastAsia="細明體" w:hAnsi="Garamond" w:cs="Times New Roman"/>
          <w:kern w:val="0"/>
          <w:szCs w:val="24"/>
        </w:rPr>
        <w:footnoteReference w:id="391"/>
      </w:r>
      <w:r>
        <w:rPr>
          <w:rFonts w:ascii="Garamond" w:eastAsia="細明體" w:hAnsi="Garamond" w:cs="Times New Roman"/>
          <w:kern w:val="0"/>
          <w:szCs w:val="24"/>
        </w:rPr>
        <w:t>身體中生起的現象</w:t>
      </w:r>
      <w:r>
        <w:rPr>
          <w:rStyle w:val="af5"/>
          <w:rFonts w:ascii="Garamond" w:eastAsia="細明體" w:hAnsi="Garamond" w:cs="Times New Roman"/>
          <w:kern w:val="0"/>
          <w:szCs w:val="24"/>
        </w:rPr>
        <w:footnoteReference w:id="392"/>
      </w:r>
      <w:r>
        <w:rPr>
          <w:rFonts w:ascii="Garamond" w:eastAsia="細明體" w:hAnsi="Garamond" w:cs="Times New Roman"/>
          <w:kern w:val="0"/>
          <w:szCs w:val="24"/>
        </w:rPr>
        <w:t>；或他安住於隨觀身體中滅去的現象；或</w:t>
      </w:r>
      <w:r>
        <w:rPr>
          <w:rFonts w:ascii="Garamond" w:eastAsia="細明體" w:hAnsi="Garamond" w:cs="Times New Roman"/>
          <w:kern w:val="0"/>
          <w:szCs w:val="24"/>
        </w:rPr>
        <w:t>他安住於隨觀身體中生起和滅去兩者的現象。『有個身體』</w:t>
      </w:r>
      <w:r>
        <w:rPr>
          <w:rStyle w:val="af5"/>
          <w:rFonts w:ascii="Garamond" w:eastAsia="細明體" w:hAnsi="Garamond" w:cs="Times New Roman"/>
          <w:kern w:val="0"/>
          <w:szCs w:val="24"/>
        </w:rPr>
        <w:footnoteReference w:id="393"/>
      </w:r>
      <w:r>
        <w:rPr>
          <w:rFonts w:ascii="Garamond" w:eastAsia="細明體" w:hAnsi="Garamond" w:cs="Times New Roman"/>
          <w:kern w:val="0"/>
          <w:szCs w:val="24"/>
        </w:rPr>
        <w:t>的念，在他心中確立，其程度適足以〔發展〕純粹的智和持續的念</w:t>
      </w:r>
      <w:r>
        <w:rPr>
          <w:rStyle w:val="af5"/>
          <w:rFonts w:ascii="Garamond" w:eastAsia="細明體" w:hAnsi="Garamond" w:cs="Times New Roman"/>
          <w:kern w:val="0"/>
          <w:szCs w:val="24"/>
        </w:rPr>
        <w:footnoteReference w:id="394"/>
      </w:r>
      <w:r>
        <w:rPr>
          <w:rFonts w:ascii="Garamond" w:eastAsia="細明體" w:hAnsi="Garamond" w:cs="Times New Roman"/>
          <w:kern w:val="0"/>
          <w:szCs w:val="24"/>
        </w:rPr>
        <w:t>。而且，他安住於無所倚賴，不執取世間的任何事物。比丘們！這就是他如實觀察身了。</w:t>
      </w:r>
      <w:r>
        <w:rPr>
          <w:rFonts w:ascii="Garamond" w:eastAsia="細明體" w:hAnsi="Garamond" w:cs="Times New Roman"/>
          <w:kern w:val="0"/>
          <w:szCs w:val="24"/>
        </w:rPr>
        <w:t xml:space="preserve"> </w:t>
      </w:r>
      <w:r>
        <w:rPr>
          <w:rFonts w:ascii="Garamond" w:eastAsia="細明體" w:hAnsi="Garamond" w:cs="Times New Roman"/>
          <w:kern w:val="0"/>
          <w:szCs w:val="24"/>
        </w:rPr>
        <w:t>（入出息節終了。）</w:t>
      </w:r>
    </w:p>
    <w:p w14:paraId="62220B7B"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（隨觀身</w:t>
      </w:r>
      <w:r>
        <w:rPr>
          <w:rFonts w:ascii="新細明體" w:hAnsi="新細明體" w:cs="新細明體"/>
          <w:kern w:val="0"/>
          <w:szCs w:val="24"/>
        </w:rPr>
        <w:t>‧</w:t>
      </w:r>
      <w:r>
        <w:rPr>
          <w:rFonts w:ascii="Garamond" w:eastAsia="細明體" w:hAnsi="Garamond" w:cs="Times New Roman"/>
          <w:kern w:val="0"/>
          <w:szCs w:val="24"/>
        </w:rPr>
        <w:t>舉止行為節）</w:t>
      </w:r>
    </w:p>
    <w:p w14:paraId="4F1F50E3"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再者，比丘們啊！</w:t>
      </w:r>
    </w:p>
    <w:p w14:paraId="7F6F012F"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當行走時，他知道：『我正行走。』</w:t>
      </w:r>
    </w:p>
    <w:p w14:paraId="608D576A"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當站立時，他知道：『我正站立著。』</w:t>
      </w:r>
    </w:p>
    <w:p w14:paraId="295F7AB7"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當坐著時，他知道：『我正坐著。』</w:t>
      </w:r>
    </w:p>
    <w:p w14:paraId="4EF385F6"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當躺臥的時候，他知道：『我正躺臥著。』</w:t>
      </w:r>
    </w:p>
    <w:p w14:paraId="6F671325" w14:textId="77777777" w:rsidR="003042B9" w:rsidRDefault="003042B9">
      <w:pPr>
        <w:pStyle w:val="Standarduser"/>
        <w:widowControl/>
        <w:ind w:firstLine="480"/>
        <w:jc w:val="both"/>
        <w:rPr>
          <w:rFonts w:ascii="Garamond" w:eastAsia="細明體" w:hAnsi="Garamond" w:cs="Times New Roman"/>
          <w:kern w:val="0"/>
          <w:szCs w:val="24"/>
        </w:rPr>
      </w:pPr>
    </w:p>
    <w:p w14:paraId="6056580B"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或者，無論身體做什麼樣的動作，都知道自己在做那些動作。</w:t>
      </w:r>
    </w:p>
    <w:p w14:paraId="6B7C8386" w14:textId="77777777" w:rsidR="003042B9" w:rsidRDefault="003042B9">
      <w:pPr>
        <w:pStyle w:val="Standarduser"/>
        <w:widowControl/>
        <w:ind w:firstLine="480"/>
        <w:jc w:val="both"/>
        <w:rPr>
          <w:rFonts w:ascii="Garamond" w:eastAsia="細明體" w:hAnsi="Garamond" w:cs="Times New Roman"/>
          <w:kern w:val="0"/>
          <w:szCs w:val="24"/>
        </w:rPr>
      </w:pPr>
    </w:p>
    <w:p w14:paraId="22CE8A3E"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（重誦）</w:t>
      </w:r>
      <w:r>
        <w:rPr>
          <w:rFonts w:ascii="Garamond" w:eastAsia="細明體" w:hAnsi="Garamond" w:cs="Times New Roman"/>
          <w:kern w:val="0"/>
          <w:szCs w:val="24"/>
        </w:rPr>
        <w:t xml:space="preserve"> </w:t>
      </w:r>
      <w:r>
        <w:rPr>
          <w:rFonts w:ascii="Garamond" w:eastAsia="細明體" w:hAnsi="Garamond" w:cs="Times New Roman"/>
          <w:kern w:val="0"/>
          <w:szCs w:val="24"/>
        </w:rPr>
        <w:t>以此方式，他如實觀察自己內在的身體，</w:t>
      </w:r>
      <w:r>
        <w:rPr>
          <w:rFonts w:ascii="Garamond" w:eastAsia="細明體" w:hAnsi="Garamond" w:cs="Times New Roman"/>
          <w:kern w:val="0"/>
          <w:szCs w:val="24"/>
        </w:rPr>
        <w:t>……</w:t>
      </w:r>
      <w:r>
        <w:rPr>
          <w:rFonts w:ascii="Garamond" w:eastAsia="細明體" w:hAnsi="Garamond" w:cs="Times New Roman"/>
          <w:kern w:val="0"/>
          <w:szCs w:val="24"/>
        </w:rPr>
        <w:t>外部的</w:t>
      </w:r>
      <w:r>
        <w:rPr>
          <w:rFonts w:ascii="Garamond" w:eastAsia="細明體" w:hAnsi="Garamond" w:cs="Times New Roman"/>
          <w:kern w:val="0"/>
          <w:szCs w:val="24"/>
        </w:rPr>
        <w:t>……</w:t>
      </w:r>
      <w:r>
        <w:rPr>
          <w:rFonts w:ascii="Garamond" w:eastAsia="細明體" w:hAnsi="Garamond" w:cs="Times New Roman"/>
          <w:kern w:val="0"/>
          <w:szCs w:val="24"/>
        </w:rPr>
        <w:t>內在和外部的身體；他安住於隨觀身體中生起的現象；</w:t>
      </w:r>
      <w:r>
        <w:rPr>
          <w:rFonts w:ascii="Garamond" w:eastAsia="細明體" w:hAnsi="Garamond" w:cs="Times New Roman"/>
          <w:kern w:val="0"/>
          <w:szCs w:val="24"/>
        </w:rPr>
        <w:t>……</w:t>
      </w:r>
      <w:r>
        <w:rPr>
          <w:rFonts w:ascii="Garamond" w:eastAsia="細明體" w:hAnsi="Garamond" w:cs="Times New Roman"/>
          <w:kern w:val="0"/>
          <w:szCs w:val="24"/>
        </w:rPr>
        <w:t>滅去的</w:t>
      </w:r>
      <w:r>
        <w:rPr>
          <w:rFonts w:ascii="Garamond" w:eastAsia="細明體" w:hAnsi="Garamond" w:cs="Times New Roman"/>
          <w:kern w:val="0"/>
          <w:szCs w:val="24"/>
        </w:rPr>
        <w:t>……</w:t>
      </w:r>
      <w:r>
        <w:rPr>
          <w:rFonts w:ascii="Garamond" w:eastAsia="細明體" w:hAnsi="Garamond" w:cs="Times New Roman"/>
          <w:kern w:val="0"/>
          <w:szCs w:val="24"/>
        </w:rPr>
        <w:t>生起和滅去兩者的現象。『有個身體』的念，</w:t>
      </w:r>
      <w:r>
        <w:rPr>
          <w:rFonts w:ascii="Garamond" w:eastAsia="細明體" w:hAnsi="Garamond" w:cs="Times New Roman"/>
          <w:kern w:val="0"/>
          <w:szCs w:val="24"/>
        </w:rPr>
        <w:t>……</w:t>
      </w:r>
      <w:r>
        <w:rPr>
          <w:rFonts w:ascii="Garamond" w:eastAsia="細明體" w:hAnsi="Garamond" w:cs="Times New Roman"/>
          <w:kern w:val="0"/>
          <w:szCs w:val="24"/>
        </w:rPr>
        <w:t>不執取世間的任何事物。比丘們！這就是他如實觀察身了。</w:t>
      </w:r>
      <w:r>
        <w:rPr>
          <w:rFonts w:ascii="Garamond" w:eastAsia="細明體" w:hAnsi="Garamond" w:cs="Times New Roman"/>
          <w:kern w:val="0"/>
          <w:szCs w:val="24"/>
        </w:rPr>
        <w:t xml:space="preserve"> </w:t>
      </w:r>
      <w:r>
        <w:rPr>
          <w:rFonts w:ascii="Garamond" w:eastAsia="細明體" w:hAnsi="Garamond" w:cs="Times New Roman"/>
          <w:kern w:val="0"/>
          <w:szCs w:val="24"/>
        </w:rPr>
        <w:t>（舉止行為節終了。）</w:t>
      </w:r>
    </w:p>
    <w:p w14:paraId="689A28FD"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（隨觀身</w:t>
      </w:r>
      <w:r>
        <w:rPr>
          <w:rFonts w:ascii="新細明體" w:hAnsi="新細明體" w:cs="新細明體"/>
          <w:kern w:val="0"/>
          <w:szCs w:val="24"/>
        </w:rPr>
        <w:t>‧</w:t>
      </w:r>
      <w:r>
        <w:rPr>
          <w:rFonts w:ascii="Garamond" w:eastAsia="細明體" w:hAnsi="Garamond" w:cs="Times New Roman"/>
          <w:kern w:val="0"/>
          <w:szCs w:val="24"/>
        </w:rPr>
        <w:t>正知節）</w:t>
      </w:r>
    </w:p>
    <w:p w14:paraId="7D236226"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再者，比丘們啊！</w:t>
      </w:r>
    </w:p>
    <w:p w14:paraId="51794FC1" w14:textId="77777777" w:rsidR="003042B9" w:rsidRDefault="0004431E">
      <w:pPr>
        <w:pStyle w:val="Standarduser"/>
        <w:widowControl/>
        <w:ind w:firstLine="480"/>
        <w:jc w:val="both"/>
      </w:pPr>
      <w:r>
        <w:rPr>
          <w:rFonts w:ascii="Garamond" w:eastAsia="細明體" w:hAnsi="Garamond" w:cs="Times New Roman"/>
          <w:kern w:val="0"/>
          <w:szCs w:val="24"/>
        </w:rPr>
        <w:t>當向前進、後退時，他以正知而行。</w:t>
      </w:r>
      <w:r>
        <w:rPr>
          <w:rStyle w:val="af5"/>
          <w:rFonts w:ascii="Garamond" w:eastAsia="細明體" w:hAnsi="Garamond" w:cs="Times New Roman"/>
          <w:kern w:val="0"/>
          <w:szCs w:val="24"/>
        </w:rPr>
        <w:footnoteReference w:id="395"/>
      </w:r>
    </w:p>
    <w:p w14:paraId="35F57402"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當向前看及向周圍觀望時，他以正知而行。</w:t>
      </w:r>
    </w:p>
    <w:p w14:paraId="247042DA"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當彎曲及伸直他的肢體時，他以正知而行。</w:t>
      </w:r>
    </w:p>
    <w:p w14:paraId="01C15BAC" w14:textId="77777777" w:rsidR="003042B9" w:rsidRDefault="0004431E">
      <w:pPr>
        <w:pStyle w:val="Standarduser"/>
        <w:widowControl/>
        <w:ind w:firstLine="480"/>
        <w:jc w:val="both"/>
      </w:pPr>
      <w:r>
        <w:rPr>
          <w:rFonts w:ascii="Garamond" w:eastAsia="細明體" w:hAnsi="Garamond" w:cs="Times New Roman"/>
          <w:kern w:val="0"/>
          <w:szCs w:val="24"/>
        </w:rPr>
        <w:t>當穿袈裟、持外衣</w:t>
      </w:r>
      <w:r>
        <w:rPr>
          <w:rStyle w:val="af5"/>
          <w:rFonts w:ascii="Garamond" w:eastAsia="細明體" w:hAnsi="Garamond" w:cs="Times New Roman"/>
          <w:kern w:val="0"/>
          <w:szCs w:val="24"/>
        </w:rPr>
        <w:footnoteReference w:id="396"/>
      </w:r>
      <w:r>
        <w:rPr>
          <w:rFonts w:ascii="Garamond" w:eastAsia="細明體" w:hAnsi="Garamond" w:cs="Times New Roman"/>
          <w:kern w:val="0"/>
          <w:szCs w:val="24"/>
        </w:rPr>
        <w:t>及持缽時，他以正知而行。</w:t>
      </w:r>
    </w:p>
    <w:p w14:paraId="71E68AFB"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當吃、喝、咀嚼及嚐味時，他以正知而行。</w:t>
      </w:r>
    </w:p>
    <w:p w14:paraId="346EB38D"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當大便、小便時，他以正知而行。</w:t>
      </w:r>
    </w:p>
    <w:p w14:paraId="15EAF613"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當行走、站立、坐下、睡覺、醒來、說話、沉默時，他以正知而行。」</w:t>
      </w:r>
    </w:p>
    <w:p w14:paraId="71EF062C" w14:textId="77777777" w:rsidR="003042B9" w:rsidRDefault="003042B9">
      <w:pPr>
        <w:pStyle w:val="Standarduser"/>
        <w:widowControl/>
        <w:ind w:firstLine="480"/>
        <w:jc w:val="both"/>
        <w:rPr>
          <w:rFonts w:ascii="Garamond" w:eastAsia="細明體" w:hAnsi="Garamond" w:cs="Times New Roman"/>
          <w:kern w:val="0"/>
          <w:szCs w:val="24"/>
        </w:rPr>
      </w:pPr>
    </w:p>
    <w:p w14:paraId="79CCCCED"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以此方式，他如實觀察自己內在的身體，</w:t>
      </w:r>
      <w:r>
        <w:rPr>
          <w:rFonts w:ascii="Garamond" w:eastAsia="細明體" w:hAnsi="Garamond" w:cs="Times New Roman"/>
          <w:kern w:val="0"/>
          <w:szCs w:val="24"/>
        </w:rPr>
        <w:t xml:space="preserve">…… …… …… </w:t>
      </w:r>
      <w:r>
        <w:rPr>
          <w:rFonts w:ascii="Garamond" w:eastAsia="細明體" w:hAnsi="Garamond" w:cs="Times New Roman"/>
          <w:kern w:val="0"/>
          <w:szCs w:val="24"/>
        </w:rPr>
        <w:t>比丘們！這就是他如實觀察身了。</w:t>
      </w:r>
      <w:r>
        <w:rPr>
          <w:rFonts w:ascii="Garamond" w:eastAsia="細明體" w:hAnsi="Garamond" w:cs="Times New Roman"/>
          <w:kern w:val="0"/>
          <w:szCs w:val="24"/>
        </w:rPr>
        <w:t xml:space="preserve"> </w:t>
      </w:r>
      <w:r>
        <w:rPr>
          <w:rFonts w:ascii="Garamond" w:eastAsia="細明體" w:hAnsi="Garamond" w:cs="Times New Roman"/>
          <w:kern w:val="0"/>
          <w:szCs w:val="24"/>
        </w:rPr>
        <w:t>（正知節終了。）</w:t>
      </w:r>
    </w:p>
    <w:p w14:paraId="40DEA58C"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（隨觀身</w:t>
      </w:r>
      <w:r>
        <w:rPr>
          <w:rFonts w:ascii="新細明體" w:hAnsi="新細明體" w:cs="新細明體"/>
          <w:kern w:val="0"/>
          <w:szCs w:val="24"/>
        </w:rPr>
        <w:t>‧</w:t>
      </w:r>
      <w:r>
        <w:rPr>
          <w:rFonts w:ascii="Garamond" w:eastAsia="細明體" w:hAnsi="Garamond" w:cs="Times New Roman"/>
          <w:kern w:val="0"/>
          <w:szCs w:val="24"/>
        </w:rPr>
        <w:t>厭拒作意節）</w:t>
      </w:r>
    </w:p>
    <w:p w14:paraId="3881B2AB"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再者，比丘們啊！他從頭頂至腳底審視這個身體，在皮膚之內包裹著各種不淨的東西。〔他檢視〕如下：『這身體內，有頭髮、</w:t>
      </w:r>
      <w:r>
        <w:rPr>
          <w:rFonts w:ascii="Garamond" w:eastAsia="細明體" w:hAnsi="Garamond" w:cs="Times New Roman"/>
          <w:kern w:val="0"/>
          <w:szCs w:val="24"/>
        </w:rPr>
        <w:t>體毛、指甲、牙齒、皮膚、肌肉、筋腱、骨骼、骨髓、腎臟、心臟、肝臟、橫隔膜、脾臟、肺臟、腸、腸間膜、胃、糞便、膽汁、痰、膿、血、汗、脂肪、淚、油脂、唾液、鼻涕、關節滑液和尿液。』</w:t>
      </w:r>
    </w:p>
    <w:p w14:paraId="62B0168C"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比丘們！就像一個兩端有開口的袋子，裝滿各種穀物，例如：山米、紅米、綠豆、豌豆、芝麻和白米。一個有好眼力的人如果打開袋子，而且檢視它。〔他檢視〕如下：</w:t>
      </w:r>
    </w:p>
    <w:p w14:paraId="185DDD31"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『這些是山米；這些是紅米。這些是綠豆；這些是豌豆。這些是芝麻；這些是白米。』</w:t>
      </w:r>
    </w:p>
    <w:p w14:paraId="63FB5C97"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同樣的，比丘們！他從頭頂至腳底審視這個身體，</w:t>
      </w:r>
      <w:r>
        <w:rPr>
          <w:rFonts w:ascii="Garamond" w:eastAsia="細明體" w:hAnsi="Garamond" w:cs="Times New Roman"/>
          <w:kern w:val="0"/>
          <w:szCs w:val="24"/>
        </w:rPr>
        <w:t xml:space="preserve">…… …… </w:t>
      </w:r>
      <w:r>
        <w:rPr>
          <w:rFonts w:ascii="Garamond" w:eastAsia="細明體" w:hAnsi="Garamond" w:cs="Times New Roman"/>
          <w:kern w:val="0"/>
          <w:szCs w:val="24"/>
        </w:rPr>
        <w:t>關節滑液和尿液。</w:t>
      </w:r>
    </w:p>
    <w:p w14:paraId="3D1C0B1C"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以此方式，他如實觀察自己內在的身</w:t>
      </w:r>
      <w:r>
        <w:rPr>
          <w:rFonts w:ascii="Garamond" w:eastAsia="細明體" w:hAnsi="Garamond" w:cs="Times New Roman"/>
          <w:kern w:val="0"/>
          <w:szCs w:val="24"/>
        </w:rPr>
        <w:t>體，</w:t>
      </w:r>
      <w:r>
        <w:rPr>
          <w:rFonts w:ascii="Garamond" w:eastAsia="細明體" w:hAnsi="Garamond" w:cs="Times New Roman"/>
          <w:kern w:val="0"/>
          <w:szCs w:val="24"/>
        </w:rPr>
        <w:t xml:space="preserve">…… …… …… </w:t>
      </w:r>
      <w:r>
        <w:rPr>
          <w:rFonts w:ascii="Garamond" w:eastAsia="細明體" w:hAnsi="Garamond" w:cs="Times New Roman"/>
          <w:kern w:val="0"/>
          <w:szCs w:val="24"/>
        </w:rPr>
        <w:t>比丘們！這就是他如實觀察身了。</w:t>
      </w:r>
      <w:r>
        <w:rPr>
          <w:rFonts w:ascii="Garamond" w:eastAsia="細明體" w:hAnsi="Garamond" w:cs="Times New Roman"/>
          <w:kern w:val="0"/>
          <w:szCs w:val="24"/>
        </w:rPr>
        <w:t xml:space="preserve"> </w:t>
      </w:r>
      <w:r>
        <w:rPr>
          <w:rFonts w:ascii="Garamond" w:eastAsia="細明體" w:hAnsi="Garamond" w:cs="Times New Roman"/>
          <w:kern w:val="0"/>
          <w:szCs w:val="24"/>
        </w:rPr>
        <w:t>（厭拒作意節終了。）</w:t>
      </w:r>
    </w:p>
    <w:p w14:paraId="77E30D7B"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（隨觀身</w:t>
      </w:r>
      <w:r>
        <w:rPr>
          <w:rFonts w:ascii="新細明體" w:hAnsi="新細明體" w:cs="新細明體"/>
          <w:kern w:val="0"/>
          <w:szCs w:val="24"/>
        </w:rPr>
        <w:t>‧</w:t>
      </w:r>
      <w:r>
        <w:rPr>
          <w:rFonts w:ascii="Garamond" w:eastAsia="細明體" w:hAnsi="Garamond" w:cs="Times New Roman"/>
          <w:kern w:val="0"/>
          <w:szCs w:val="24"/>
        </w:rPr>
        <w:t>四界作意節）</w:t>
      </w:r>
    </w:p>
    <w:p w14:paraId="5C891F7E"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再者，比丘們啊！他這樣審視身體：不論身體如何被放置，如何被擺置</w:t>
      </w:r>
      <w:r>
        <w:rPr>
          <w:rStyle w:val="af5"/>
          <w:rFonts w:ascii="Garamond" w:eastAsia="細明體" w:hAnsi="Garamond" w:cs="Times New Roman"/>
          <w:kern w:val="0"/>
          <w:szCs w:val="24"/>
        </w:rPr>
        <w:footnoteReference w:id="397"/>
      </w:r>
      <w:r>
        <w:rPr>
          <w:rFonts w:ascii="Garamond" w:eastAsia="細明體" w:hAnsi="Garamond" w:cs="Times New Roman"/>
          <w:kern w:val="0"/>
          <w:szCs w:val="24"/>
        </w:rPr>
        <w:t>，他都視為由諸界所組成</w:t>
      </w:r>
      <w:r>
        <w:rPr>
          <w:rStyle w:val="af5"/>
          <w:rFonts w:ascii="Garamond" w:eastAsia="細明體" w:hAnsi="Garamond" w:cs="Times New Roman"/>
          <w:kern w:val="0"/>
          <w:szCs w:val="24"/>
        </w:rPr>
        <w:footnoteReference w:id="398"/>
      </w:r>
      <w:r>
        <w:rPr>
          <w:rFonts w:ascii="Garamond" w:eastAsia="細明體" w:hAnsi="Garamond" w:cs="Times New Roman"/>
          <w:kern w:val="0"/>
          <w:szCs w:val="24"/>
        </w:rPr>
        <w:t>。〔他檢視〕如下：『這身體內，有地界、水界、火界、風界。』</w:t>
      </w:r>
    </w:p>
    <w:p w14:paraId="138A0FB3"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比丘們！就像熟練的屠夫或他的學徒，屠宰了牛隻，分開了牛的身體各部分，把它放在廣場，然後坐下來賣。</w:t>
      </w:r>
    </w:p>
    <w:p w14:paraId="32890139"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同樣地，他也他這樣審視身體：</w:t>
      </w:r>
      <w:r>
        <w:rPr>
          <w:rFonts w:ascii="Garamond" w:eastAsia="細明體" w:hAnsi="Garamond" w:cs="Times New Roman"/>
          <w:kern w:val="0"/>
          <w:szCs w:val="24"/>
        </w:rPr>
        <w:t xml:space="preserve"> …… </w:t>
      </w:r>
      <w:r>
        <w:rPr>
          <w:rFonts w:ascii="Garamond" w:eastAsia="細明體" w:hAnsi="Garamond" w:cs="Times New Roman"/>
          <w:kern w:val="0"/>
          <w:szCs w:val="24"/>
        </w:rPr>
        <w:t>『這身體內，有地界、水界、火界、風界。』</w:t>
      </w:r>
    </w:p>
    <w:p w14:paraId="4D00AE37"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以此方式，他如實觀察自己內在的身體，</w:t>
      </w:r>
      <w:r>
        <w:rPr>
          <w:rFonts w:ascii="Garamond" w:eastAsia="細明體" w:hAnsi="Garamond" w:cs="Times New Roman"/>
          <w:kern w:val="0"/>
          <w:szCs w:val="24"/>
        </w:rPr>
        <w:t xml:space="preserve">…… …… …… </w:t>
      </w:r>
      <w:r>
        <w:rPr>
          <w:rFonts w:ascii="Garamond" w:eastAsia="細明體" w:hAnsi="Garamond" w:cs="Times New Roman"/>
          <w:kern w:val="0"/>
          <w:szCs w:val="24"/>
        </w:rPr>
        <w:t>比丘們！這就是他如實觀察身了。</w:t>
      </w:r>
      <w:r>
        <w:rPr>
          <w:rFonts w:ascii="Garamond" w:eastAsia="細明體" w:hAnsi="Garamond" w:cs="Times New Roman"/>
          <w:kern w:val="0"/>
          <w:szCs w:val="24"/>
        </w:rPr>
        <w:t xml:space="preserve"> </w:t>
      </w:r>
      <w:r>
        <w:rPr>
          <w:rFonts w:ascii="Garamond" w:eastAsia="細明體" w:hAnsi="Garamond" w:cs="Times New Roman"/>
          <w:kern w:val="0"/>
          <w:szCs w:val="24"/>
        </w:rPr>
        <w:t>（四界作意節終了。）</w:t>
      </w:r>
    </w:p>
    <w:p w14:paraId="2E284AE6"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（隨觀身</w:t>
      </w:r>
      <w:r>
        <w:rPr>
          <w:rFonts w:ascii="新細明體" w:hAnsi="新細明體" w:cs="新細明體"/>
          <w:kern w:val="0"/>
          <w:szCs w:val="24"/>
        </w:rPr>
        <w:t>‧</w:t>
      </w:r>
      <w:r>
        <w:rPr>
          <w:rFonts w:ascii="Garamond" w:eastAsia="細明體" w:hAnsi="Garamond" w:cs="Times New Roman"/>
          <w:kern w:val="0"/>
          <w:szCs w:val="24"/>
        </w:rPr>
        <w:t>九墓地節）</w:t>
      </w:r>
    </w:p>
    <w:p w14:paraId="5ACE2801"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再者，比丘們啊！就像他會去觀看被人丟棄在荒塚的屍體</w:t>
      </w:r>
      <w:r>
        <w:rPr>
          <w:rStyle w:val="af5"/>
          <w:rFonts w:ascii="Garamond" w:eastAsia="細明體" w:hAnsi="Garamond" w:cs="Times New Roman"/>
          <w:kern w:val="0"/>
          <w:szCs w:val="24"/>
        </w:rPr>
        <w:footnoteReference w:id="399"/>
      </w:r>
      <w:r>
        <w:rPr>
          <w:rFonts w:ascii="Garamond" w:eastAsia="細明體" w:hAnsi="Garamond" w:cs="Times New Roman"/>
          <w:kern w:val="0"/>
          <w:szCs w:val="24"/>
        </w:rPr>
        <w:t>──</w:t>
      </w:r>
      <w:r>
        <w:rPr>
          <w:rFonts w:ascii="Garamond" w:eastAsia="細明體" w:hAnsi="Garamond" w:cs="Times New Roman"/>
          <w:kern w:val="0"/>
          <w:szCs w:val="24"/>
        </w:rPr>
        <w:t>已</w:t>
      </w:r>
      <w:r>
        <w:rPr>
          <w:rFonts w:ascii="Garamond" w:eastAsia="細明體" w:hAnsi="Garamond" w:cs="Times New Roman"/>
          <w:kern w:val="0"/>
          <w:szCs w:val="24"/>
        </w:rPr>
        <w:t>經死去一日、二日或三日，膨脹、烏青、流膿；就像他會去觀看</w:t>
      </w:r>
      <w:r>
        <w:rPr>
          <w:rFonts w:ascii="Garamond" w:eastAsia="細明體" w:hAnsi="Garamond" w:cs="Times New Roman"/>
          <w:kern w:val="0"/>
          <w:szCs w:val="24"/>
        </w:rPr>
        <w:t>……</w:t>
      </w:r>
      <w:r>
        <w:rPr>
          <w:rFonts w:ascii="Garamond" w:eastAsia="細明體" w:hAnsi="Garamond" w:cs="Times New Roman"/>
          <w:kern w:val="0"/>
          <w:szCs w:val="24"/>
        </w:rPr>
        <w:t>遭烏鴉、老鷹、禿鷹、狗、豺或各種蛆蟲所啄、咬食；就像他會去觀看</w:t>
      </w:r>
      <w:r>
        <w:rPr>
          <w:rFonts w:ascii="Garamond" w:eastAsia="細明體" w:hAnsi="Garamond" w:cs="Times New Roman"/>
          <w:kern w:val="0"/>
          <w:szCs w:val="24"/>
        </w:rPr>
        <w:t>……</w:t>
      </w:r>
      <w:r>
        <w:rPr>
          <w:rFonts w:ascii="Garamond" w:eastAsia="細明體" w:hAnsi="Garamond" w:cs="Times New Roman"/>
          <w:kern w:val="0"/>
          <w:szCs w:val="24"/>
        </w:rPr>
        <w:t>一具帶有血和肉、肌腱相連的骸骨；就像他會去觀看</w:t>
      </w:r>
      <w:r>
        <w:rPr>
          <w:rFonts w:ascii="Garamond" w:eastAsia="細明體" w:hAnsi="Garamond" w:cs="Times New Roman"/>
          <w:kern w:val="0"/>
          <w:szCs w:val="24"/>
        </w:rPr>
        <w:t>……</w:t>
      </w:r>
      <w:r>
        <w:rPr>
          <w:rFonts w:ascii="Garamond" w:eastAsia="細明體" w:hAnsi="Garamond" w:cs="Times New Roman"/>
          <w:kern w:val="0"/>
          <w:szCs w:val="24"/>
        </w:rPr>
        <w:t>殘留血跡、肌肉銷盡的骸骨，靠著筋腱相連；就像他會去觀看</w:t>
      </w:r>
      <w:r>
        <w:rPr>
          <w:rFonts w:ascii="Garamond" w:eastAsia="細明體" w:hAnsi="Garamond" w:cs="Times New Roman"/>
          <w:kern w:val="0"/>
          <w:szCs w:val="24"/>
        </w:rPr>
        <w:t>……</w:t>
      </w:r>
      <w:r>
        <w:rPr>
          <w:rFonts w:ascii="Garamond" w:eastAsia="細明體" w:hAnsi="Garamond" w:cs="Times New Roman"/>
          <w:kern w:val="0"/>
          <w:szCs w:val="24"/>
        </w:rPr>
        <w:t>毫無血跡和肌肉的骸骨，靠著筋腱相連；就像他會去觀看</w:t>
      </w:r>
      <w:r>
        <w:rPr>
          <w:rFonts w:ascii="Garamond" w:eastAsia="細明體" w:hAnsi="Garamond" w:cs="Times New Roman"/>
          <w:kern w:val="0"/>
          <w:szCs w:val="24"/>
        </w:rPr>
        <w:t>……</w:t>
      </w:r>
      <w:r>
        <w:rPr>
          <w:rFonts w:ascii="Garamond" w:eastAsia="細明體" w:hAnsi="Garamond" w:cs="Times New Roman"/>
          <w:kern w:val="0"/>
          <w:szCs w:val="24"/>
        </w:rPr>
        <w:t>到處散落著斷開的枯骨；就像他會去觀看</w:t>
      </w:r>
      <w:r>
        <w:rPr>
          <w:rFonts w:ascii="Garamond" w:eastAsia="細明體" w:hAnsi="Garamond" w:cs="Times New Roman"/>
          <w:kern w:val="0"/>
          <w:szCs w:val="24"/>
        </w:rPr>
        <w:t xml:space="preserve">…… </w:t>
      </w:r>
      <w:r>
        <w:rPr>
          <w:rFonts w:ascii="Garamond" w:eastAsia="細明體" w:hAnsi="Garamond" w:cs="Times New Roman"/>
          <w:kern w:val="0"/>
          <w:szCs w:val="24"/>
        </w:rPr>
        <w:t>骨頭變白，像海螺殼的顏色；就像他會去觀看</w:t>
      </w:r>
      <w:r>
        <w:rPr>
          <w:rFonts w:ascii="Garamond" w:eastAsia="細明體" w:hAnsi="Garamond" w:cs="Times New Roman"/>
          <w:kern w:val="0"/>
          <w:szCs w:val="24"/>
        </w:rPr>
        <w:t>……</w:t>
      </w:r>
      <w:r>
        <w:rPr>
          <w:rFonts w:ascii="Garamond" w:eastAsia="細明體" w:hAnsi="Garamond" w:cs="Times New Roman"/>
          <w:kern w:val="0"/>
          <w:szCs w:val="24"/>
        </w:rPr>
        <w:t>過了一年多，枯骨堆積起來；就像他會去觀看</w:t>
      </w:r>
      <w:r>
        <w:rPr>
          <w:rFonts w:ascii="Garamond" w:eastAsia="細明體" w:hAnsi="Garamond" w:cs="Times New Roman"/>
          <w:kern w:val="0"/>
          <w:szCs w:val="24"/>
        </w:rPr>
        <w:t>……</w:t>
      </w:r>
      <w:r>
        <w:rPr>
          <w:rFonts w:ascii="Garamond" w:eastAsia="細明體" w:hAnsi="Garamond" w:cs="Times New Roman"/>
          <w:kern w:val="0"/>
          <w:szCs w:val="24"/>
        </w:rPr>
        <w:t>骨頭腐蝕且粉碎為塵土。</w:t>
      </w:r>
    </w:p>
    <w:p w14:paraId="31E18F06"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他將自己的身體，與那所見的死屍比較：這身體也具有同樣的特性，它將會像上</w:t>
      </w:r>
      <w:r>
        <w:rPr>
          <w:rFonts w:ascii="Garamond" w:eastAsia="細明體" w:hAnsi="Garamond" w:cs="Times New Roman"/>
          <w:kern w:val="0"/>
          <w:szCs w:val="24"/>
        </w:rPr>
        <w:t>述那樣，它是無法免除那樣的命運的。</w:t>
      </w:r>
    </w:p>
    <w:p w14:paraId="353898CB"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以此方式，他如實觀察自己內在的身體，</w:t>
      </w:r>
      <w:r>
        <w:rPr>
          <w:rFonts w:ascii="Garamond" w:eastAsia="細明體" w:hAnsi="Garamond" w:cs="Times New Roman"/>
          <w:kern w:val="0"/>
          <w:szCs w:val="24"/>
        </w:rPr>
        <w:t xml:space="preserve">…… …… …… </w:t>
      </w:r>
      <w:r>
        <w:rPr>
          <w:rFonts w:ascii="Garamond" w:eastAsia="細明體" w:hAnsi="Garamond" w:cs="Times New Roman"/>
          <w:kern w:val="0"/>
          <w:szCs w:val="24"/>
        </w:rPr>
        <w:t>比丘們！這就是他如實觀察身了。</w:t>
      </w:r>
      <w:r>
        <w:rPr>
          <w:rFonts w:ascii="Garamond" w:eastAsia="細明體" w:hAnsi="Garamond" w:cs="Times New Roman"/>
          <w:kern w:val="0"/>
          <w:szCs w:val="24"/>
        </w:rPr>
        <w:t xml:space="preserve"> </w:t>
      </w:r>
      <w:r>
        <w:rPr>
          <w:rFonts w:ascii="Garamond" w:eastAsia="細明體" w:hAnsi="Garamond" w:cs="Times New Roman"/>
          <w:kern w:val="0"/>
          <w:szCs w:val="24"/>
        </w:rPr>
        <w:t>（九墓地節終了。）</w:t>
      </w:r>
      <w:r>
        <w:rPr>
          <w:rFonts w:ascii="Garamond" w:eastAsia="細明體" w:hAnsi="Garamond" w:cs="Times New Roman"/>
          <w:kern w:val="0"/>
          <w:szCs w:val="24"/>
        </w:rPr>
        <w:t xml:space="preserve"> </w:t>
      </w:r>
      <w:r>
        <w:rPr>
          <w:rFonts w:ascii="Garamond" w:eastAsia="細明體" w:hAnsi="Garamond" w:cs="Times New Roman"/>
          <w:kern w:val="0"/>
          <w:szCs w:val="24"/>
        </w:rPr>
        <w:t>（十四隨觀身終了。）</w:t>
      </w:r>
    </w:p>
    <w:p w14:paraId="574A85C0"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（隨觀受）</w:t>
      </w:r>
    </w:p>
    <w:p w14:paraId="60FA0711"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再者，比丘們啊！什麼是如實觀察諸受呢？</w:t>
      </w:r>
    </w:p>
    <w:p w14:paraId="72EDFBBA"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比丘們！在此〔修法中〕，</w:t>
      </w:r>
    </w:p>
    <w:p w14:paraId="2EDF05A2"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當感覺到樂受時，他知道：『我感覺到樂受』；</w:t>
      </w:r>
    </w:p>
    <w:p w14:paraId="3CE7E374"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當感覺到苦受時，他知道：『我感覺到苦受』；</w:t>
      </w:r>
    </w:p>
    <w:p w14:paraId="270DBD8C"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當感覺到不苦不樂受時，他知道：『我感覺到不苦不樂受。』</w:t>
      </w:r>
    </w:p>
    <w:p w14:paraId="552D669F"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當感覺到世俗的樂受時，他知道：『我感覺到世俗的樂受』</w:t>
      </w:r>
      <w:r>
        <w:rPr>
          <w:rStyle w:val="af5"/>
          <w:rFonts w:ascii="Garamond" w:eastAsia="細明體" w:hAnsi="Garamond" w:cs="Times New Roman"/>
          <w:kern w:val="0"/>
          <w:szCs w:val="24"/>
        </w:rPr>
        <w:footnoteReference w:id="400"/>
      </w:r>
      <w:r>
        <w:rPr>
          <w:rFonts w:ascii="Garamond" w:eastAsia="細明體" w:hAnsi="Garamond" w:cs="Times New Roman"/>
          <w:kern w:val="0"/>
          <w:szCs w:val="24"/>
        </w:rPr>
        <w:t>；</w:t>
      </w:r>
    </w:p>
    <w:p w14:paraId="49C6B588"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當感覺到非世俗的樂受時，他知道：『我感覺到非世俗的樂受。』</w:t>
      </w:r>
      <w:r>
        <w:rPr>
          <w:rStyle w:val="af5"/>
          <w:rFonts w:ascii="Garamond" w:eastAsia="細明體" w:hAnsi="Garamond" w:cs="Times New Roman"/>
          <w:kern w:val="0"/>
          <w:szCs w:val="24"/>
        </w:rPr>
        <w:footnoteReference w:id="401"/>
      </w:r>
    </w:p>
    <w:p w14:paraId="672EFF17"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當感覺到世俗的苦受時，他知道：『我感覺到世俗的苦受』；</w:t>
      </w:r>
    </w:p>
    <w:p w14:paraId="10FD09A6"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當感覺到非世俗的苦受時，他知道：『我感覺到非世俗的苦受。』</w:t>
      </w:r>
    </w:p>
    <w:p w14:paraId="5667D52F"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當感覺到世俗的不苦不樂受時，他知道：『我感覺到世俗的不苦不樂受』；</w:t>
      </w:r>
    </w:p>
    <w:p w14:paraId="686A4889"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當感覺到非世俗的不苦不樂受時，他知道：『我感覺到非世俗的不苦不樂受。』</w:t>
      </w:r>
    </w:p>
    <w:p w14:paraId="506D8F27"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（重誦）</w:t>
      </w:r>
    </w:p>
    <w:p w14:paraId="1619ADC7"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以此方式，他如實觀察自己內在的感受；</w:t>
      </w:r>
      <w:r>
        <w:rPr>
          <w:rFonts w:ascii="Garamond" w:eastAsia="細明體" w:hAnsi="Garamond" w:cs="Times New Roman"/>
          <w:kern w:val="0"/>
          <w:szCs w:val="24"/>
        </w:rPr>
        <w:t>……</w:t>
      </w:r>
      <w:r>
        <w:rPr>
          <w:rFonts w:ascii="Garamond" w:eastAsia="細明體" w:hAnsi="Garamond" w:cs="Times New Roman"/>
          <w:kern w:val="0"/>
          <w:szCs w:val="24"/>
        </w:rPr>
        <w:t>外部的</w:t>
      </w:r>
      <w:r>
        <w:rPr>
          <w:rFonts w:ascii="Garamond" w:eastAsia="細明體" w:hAnsi="Garamond" w:cs="Times New Roman"/>
          <w:kern w:val="0"/>
          <w:szCs w:val="24"/>
        </w:rPr>
        <w:t>……</w:t>
      </w:r>
      <w:r>
        <w:rPr>
          <w:rFonts w:ascii="Garamond" w:eastAsia="細明體" w:hAnsi="Garamond" w:cs="Times New Roman"/>
          <w:kern w:val="0"/>
          <w:szCs w:val="24"/>
        </w:rPr>
        <w:t>內在的和外部的</w:t>
      </w:r>
      <w:r>
        <w:rPr>
          <w:rFonts w:ascii="Garamond" w:eastAsia="細明體" w:hAnsi="Garamond" w:cs="Times New Roman"/>
          <w:kern w:val="0"/>
          <w:szCs w:val="24"/>
        </w:rPr>
        <w:t>……</w:t>
      </w:r>
      <w:r>
        <w:rPr>
          <w:rFonts w:ascii="Garamond" w:eastAsia="細明體" w:hAnsi="Garamond" w:cs="Times New Roman"/>
          <w:kern w:val="0"/>
          <w:szCs w:val="24"/>
        </w:rPr>
        <w:t>。</w:t>
      </w:r>
    </w:p>
    <w:p w14:paraId="722C6044"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他安住於隨觀諸受中生起的現象；</w:t>
      </w:r>
      <w:r>
        <w:rPr>
          <w:rFonts w:ascii="Garamond" w:eastAsia="細明體" w:hAnsi="Garamond" w:cs="Times New Roman"/>
          <w:kern w:val="0"/>
          <w:szCs w:val="24"/>
        </w:rPr>
        <w:t>……</w:t>
      </w:r>
      <w:r>
        <w:rPr>
          <w:rFonts w:ascii="Garamond" w:eastAsia="細明體" w:hAnsi="Garamond" w:cs="Times New Roman"/>
          <w:kern w:val="0"/>
          <w:szCs w:val="24"/>
        </w:rPr>
        <w:t>滅去的</w:t>
      </w:r>
      <w:r>
        <w:rPr>
          <w:rFonts w:ascii="Garamond" w:eastAsia="細明體" w:hAnsi="Garamond" w:cs="Times New Roman"/>
          <w:kern w:val="0"/>
          <w:szCs w:val="24"/>
        </w:rPr>
        <w:t>……</w:t>
      </w:r>
      <w:r>
        <w:rPr>
          <w:rFonts w:ascii="Garamond" w:eastAsia="細明體" w:hAnsi="Garamond" w:cs="Times New Roman"/>
          <w:kern w:val="0"/>
          <w:szCs w:val="24"/>
        </w:rPr>
        <w:t>生起和滅去兩者</w:t>
      </w:r>
      <w:r>
        <w:rPr>
          <w:rFonts w:ascii="Garamond" w:eastAsia="細明體" w:hAnsi="Garamond" w:cs="Times New Roman"/>
          <w:kern w:val="0"/>
          <w:szCs w:val="24"/>
        </w:rPr>
        <w:t>……</w:t>
      </w:r>
      <w:r>
        <w:rPr>
          <w:rFonts w:ascii="Garamond" w:eastAsia="細明體" w:hAnsi="Garamond" w:cs="Times New Roman"/>
          <w:kern w:val="0"/>
          <w:szCs w:val="24"/>
        </w:rPr>
        <w:t>。</w:t>
      </w:r>
    </w:p>
    <w:p w14:paraId="2B75FAA7"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『有感受』的念，在他心中確立，其程度適足以〔發展〕純粹的智和持續的念。並且，他安住於無所倚賴，不執取世間的任何事物。」</w:t>
      </w:r>
    </w:p>
    <w:p w14:paraId="681DAC83"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比丘們！這就是他如實觀察諸受了。</w:t>
      </w:r>
      <w:r>
        <w:rPr>
          <w:rFonts w:ascii="Garamond" w:eastAsia="細明體" w:hAnsi="Garamond" w:cs="Times New Roman"/>
          <w:kern w:val="0"/>
          <w:szCs w:val="24"/>
        </w:rPr>
        <w:t xml:space="preserve"> </w:t>
      </w:r>
      <w:r>
        <w:rPr>
          <w:rFonts w:ascii="Garamond" w:eastAsia="細明體" w:hAnsi="Garamond" w:cs="Times New Roman"/>
          <w:kern w:val="0"/>
          <w:szCs w:val="24"/>
        </w:rPr>
        <w:t>（隨觀受終了。）</w:t>
      </w:r>
    </w:p>
    <w:p w14:paraId="5570013E"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（隨觀心）</w:t>
      </w:r>
    </w:p>
    <w:p w14:paraId="44EC97B1"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再者，比丘們啊！什麼是如實觀察心呢？</w:t>
      </w:r>
    </w:p>
    <w:p w14:paraId="438437EB"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比丘們！「在此〔修法中〕，</w:t>
      </w:r>
    </w:p>
    <w:p w14:paraId="42620B50"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他知道：有貪的心是『貪的』；無貪的心是『無貪的』。</w:t>
      </w:r>
    </w:p>
    <w:p w14:paraId="4658C6D7"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他知道：有瞋的心是『瞋的』；無瞋的心是『無瞋的』。</w:t>
      </w:r>
    </w:p>
    <w:p w14:paraId="56D10A95"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他知道：有痴的心是『</w:t>
      </w:r>
      <w:r>
        <w:rPr>
          <w:rFonts w:ascii="Garamond" w:eastAsia="細明體" w:hAnsi="Garamond" w:cs="Times New Roman"/>
          <w:kern w:val="0"/>
          <w:szCs w:val="24"/>
        </w:rPr>
        <w:t>痴的』；無痴的心是『無痴的』。</w:t>
      </w:r>
    </w:p>
    <w:p w14:paraId="2C8FE639"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他知道：昏沈的心是『昏沈的』</w:t>
      </w:r>
      <w:r>
        <w:rPr>
          <w:rStyle w:val="af5"/>
          <w:rFonts w:ascii="Garamond" w:eastAsia="細明體" w:hAnsi="Garamond" w:cs="Times New Roman"/>
          <w:kern w:val="0"/>
          <w:szCs w:val="24"/>
        </w:rPr>
        <w:footnoteReference w:id="402"/>
      </w:r>
      <w:r>
        <w:rPr>
          <w:rFonts w:ascii="Garamond" w:eastAsia="細明體" w:hAnsi="Garamond" w:cs="Times New Roman"/>
          <w:kern w:val="0"/>
          <w:szCs w:val="24"/>
        </w:rPr>
        <w:t>；散亂的心是『散亂的』。</w:t>
      </w:r>
    </w:p>
    <w:p w14:paraId="277FE85C"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他知道：廣大的心是『廣大的』；狹小的心是『狹小的』。</w:t>
      </w:r>
    </w:p>
    <w:p w14:paraId="7101C81E"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他知道：可被超越的心是『可被超越的』；無可被超越的心是『無可被超越的』。</w:t>
      </w:r>
    </w:p>
    <w:p w14:paraId="6C6717AA"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他知道：得定的心是『得定的』；無定的心是『無定的』。</w:t>
      </w:r>
    </w:p>
    <w:p w14:paraId="4A03BCD5"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他知道：解脫的心是『已解脫的』；未解脫的心是『未解脫的』。</w:t>
      </w:r>
    </w:p>
    <w:p w14:paraId="0C701CC3"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（重誦）</w:t>
      </w:r>
    </w:p>
    <w:p w14:paraId="440C0F19"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以此方式，他如實觀察自己內在的心；</w:t>
      </w:r>
      <w:r>
        <w:rPr>
          <w:rFonts w:ascii="Garamond" w:eastAsia="細明體" w:hAnsi="Garamond" w:cs="Times New Roman"/>
          <w:kern w:val="0"/>
          <w:szCs w:val="24"/>
        </w:rPr>
        <w:t>……</w:t>
      </w:r>
      <w:r>
        <w:rPr>
          <w:rFonts w:ascii="Garamond" w:eastAsia="細明體" w:hAnsi="Garamond" w:cs="Times New Roman"/>
          <w:kern w:val="0"/>
          <w:szCs w:val="24"/>
        </w:rPr>
        <w:t>外部的</w:t>
      </w:r>
      <w:r>
        <w:rPr>
          <w:rFonts w:ascii="Garamond" w:eastAsia="細明體" w:hAnsi="Garamond" w:cs="Times New Roman"/>
          <w:kern w:val="0"/>
          <w:szCs w:val="24"/>
        </w:rPr>
        <w:t>……</w:t>
      </w:r>
      <w:r>
        <w:rPr>
          <w:rFonts w:ascii="Garamond" w:eastAsia="細明體" w:hAnsi="Garamond" w:cs="Times New Roman"/>
          <w:kern w:val="0"/>
          <w:szCs w:val="24"/>
        </w:rPr>
        <w:t>內在的和外部的</w:t>
      </w:r>
      <w:r>
        <w:rPr>
          <w:rFonts w:ascii="Garamond" w:eastAsia="細明體" w:hAnsi="Garamond" w:cs="Times New Roman"/>
          <w:kern w:val="0"/>
          <w:szCs w:val="24"/>
        </w:rPr>
        <w:t>……</w:t>
      </w:r>
      <w:r>
        <w:rPr>
          <w:rFonts w:ascii="Garamond" w:eastAsia="細明體" w:hAnsi="Garamond" w:cs="Times New Roman"/>
          <w:kern w:val="0"/>
          <w:szCs w:val="24"/>
        </w:rPr>
        <w:t>。</w:t>
      </w:r>
    </w:p>
    <w:p w14:paraId="1DAC1D02"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他安住於隨觀心中生起的現象；</w:t>
      </w:r>
      <w:r>
        <w:rPr>
          <w:rFonts w:ascii="Garamond" w:eastAsia="細明體" w:hAnsi="Garamond" w:cs="Times New Roman"/>
          <w:kern w:val="0"/>
          <w:szCs w:val="24"/>
        </w:rPr>
        <w:t>……</w:t>
      </w:r>
      <w:r>
        <w:rPr>
          <w:rFonts w:ascii="Garamond" w:eastAsia="細明體" w:hAnsi="Garamond" w:cs="Times New Roman"/>
          <w:kern w:val="0"/>
          <w:szCs w:val="24"/>
        </w:rPr>
        <w:t>滅去的</w:t>
      </w:r>
      <w:r>
        <w:rPr>
          <w:rFonts w:ascii="Garamond" w:eastAsia="細明體" w:hAnsi="Garamond" w:cs="Times New Roman"/>
          <w:kern w:val="0"/>
          <w:szCs w:val="24"/>
        </w:rPr>
        <w:t>……</w:t>
      </w:r>
      <w:r>
        <w:rPr>
          <w:rFonts w:ascii="Garamond" w:eastAsia="細明體" w:hAnsi="Garamond" w:cs="Times New Roman"/>
          <w:kern w:val="0"/>
          <w:szCs w:val="24"/>
        </w:rPr>
        <w:t>生起和滅去兩者</w:t>
      </w:r>
      <w:r>
        <w:rPr>
          <w:rFonts w:ascii="Garamond" w:eastAsia="細明體" w:hAnsi="Garamond" w:cs="Times New Roman"/>
          <w:kern w:val="0"/>
          <w:szCs w:val="24"/>
        </w:rPr>
        <w:t>……</w:t>
      </w:r>
      <w:r>
        <w:rPr>
          <w:rFonts w:ascii="Garamond" w:eastAsia="細明體" w:hAnsi="Garamond" w:cs="Times New Roman"/>
          <w:kern w:val="0"/>
          <w:szCs w:val="24"/>
        </w:rPr>
        <w:t>。</w:t>
      </w:r>
    </w:p>
    <w:p w14:paraId="6EE190EB"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『有個心』的念，在他心中確立，其程度適足以〔發展〕純粹的智和持續的念。並且，他安住於無所倚賴，不執取世間的任何事物。」</w:t>
      </w:r>
    </w:p>
    <w:p w14:paraId="5E81743E"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比丘們！這就是他如實觀察心了。</w:t>
      </w:r>
      <w:r>
        <w:rPr>
          <w:rFonts w:ascii="Garamond" w:eastAsia="細明體" w:hAnsi="Garamond" w:cs="Times New Roman"/>
          <w:kern w:val="0"/>
          <w:szCs w:val="24"/>
        </w:rPr>
        <w:t xml:space="preserve"> </w:t>
      </w:r>
      <w:r>
        <w:rPr>
          <w:rFonts w:ascii="Garamond" w:eastAsia="細明體" w:hAnsi="Garamond" w:cs="Times New Roman"/>
          <w:kern w:val="0"/>
          <w:szCs w:val="24"/>
        </w:rPr>
        <w:t>（隨觀心終了。）</w:t>
      </w:r>
    </w:p>
    <w:p w14:paraId="27554584"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（隨觀法</w:t>
      </w:r>
      <w:r>
        <w:rPr>
          <w:rFonts w:ascii="新細明體" w:hAnsi="新細明體" w:cs="新細明體"/>
          <w:kern w:val="0"/>
          <w:szCs w:val="24"/>
        </w:rPr>
        <w:t>‧</w:t>
      </w:r>
      <w:r>
        <w:rPr>
          <w:rFonts w:ascii="Garamond" w:eastAsia="細明體" w:hAnsi="Garamond" w:cs="Times New Roman"/>
          <w:kern w:val="0"/>
          <w:szCs w:val="24"/>
        </w:rPr>
        <w:t>蓋節）</w:t>
      </w:r>
    </w:p>
    <w:p w14:paraId="0D58AE60"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比丘們啊！什麼是如實觀察法呢？」</w:t>
      </w:r>
    </w:p>
    <w:p w14:paraId="1E264F0D"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比丘們！在此〔修法中〕，如實觀察諸法之中的五蓋</w:t>
      </w:r>
      <w:r>
        <w:rPr>
          <w:rStyle w:val="af5"/>
          <w:rFonts w:ascii="Garamond" w:eastAsia="細明體" w:hAnsi="Garamond" w:cs="Times New Roman"/>
          <w:kern w:val="0"/>
          <w:szCs w:val="24"/>
        </w:rPr>
        <w:footnoteReference w:id="403"/>
      </w:r>
      <w:r>
        <w:rPr>
          <w:rFonts w:ascii="Garamond" w:eastAsia="細明體" w:hAnsi="Garamond" w:cs="Times New Roman"/>
          <w:kern w:val="0"/>
          <w:szCs w:val="24"/>
        </w:rPr>
        <w:t>。然而，比丘們！什麼是如實觀察五蓋呢？</w:t>
      </w:r>
    </w:p>
    <w:p w14:paraId="3EB365B6"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比丘們！在此，如果貪欲在他內心現前，他知道：『我內心有貪欲』</w:t>
      </w:r>
      <w:r>
        <w:rPr>
          <w:rStyle w:val="af5"/>
          <w:rFonts w:ascii="Garamond" w:eastAsia="細明體" w:hAnsi="Garamond" w:cs="Times New Roman"/>
          <w:kern w:val="0"/>
          <w:szCs w:val="24"/>
        </w:rPr>
        <w:footnoteReference w:id="404"/>
      </w:r>
      <w:r>
        <w:rPr>
          <w:rFonts w:ascii="Garamond" w:eastAsia="細明體" w:hAnsi="Garamond" w:cs="Times New Roman"/>
          <w:kern w:val="0"/>
          <w:szCs w:val="24"/>
        </w:rPr>
        <w:t>；如果貪欲未在他內心現前，他知道：『我內心沒有貪欲』；而且，他知道：未生起的貪欲怎樣會生起；知道已生起的貪欲怎樣可以斷除；以及知道如何防止已斷除了的貪欲將來再生起。</w:t>
      </w:r>
    </w:p>
    <w:p w14:paraId="0351D59B"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如果瞋恚在他內心現前，他知道：『我內心有瞋恚』；如果瞋恚未在他內心現前，他知道：『我內心沒有瞋恚』；而且，他知道：未生起的瞋恚怎樣會生起；知道已生起的瞋恚怎樣可以斷除；以及知道如何防止已斷除了的瞋恚將來再生起。</w:t>
      </w:r>
    </w:p>
    <w:p w14:paraId="757C50A8"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如果昏沉和嗜睡在他內心現前，他知道：</w:t>
      </w:r>
      <w:r>
        <w:rPr>
          <w:rFonts w:ascii="Garamond" w:eastAsia="細明體" w:hAnsi="Garamond" w:cs="Times New Roman"/>
          <w:kern w:val="0"/>
          <w:szCs w:val="24"/>
        </w:rPr>
        <w:t>『我內心有昏沉和嗜睡』；如果昏沉和嗜睡未在他內心現前，他知道：『我內心沒有昏沉和嗜睡』；而且，他知道：未生起的昏沉和嗜睡怎樣會生起；知道已生起的昏沉和嗜睡怎樣可以斷除；以及知道如何防止已斷除了的昏沉和嗜睡將來再生起。</w:t>
      </w:r>
    </w:p>
    <w:p w14:paraId="3D2F2376"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如果焦躁不定和憂悔在他內心現前，他知道：『我內心有焦躁不定和憂悔』；如果焦躁不定和憂悔未在他內心現前，他知道：『我內心沒有焦躁不定和憂悔』；而且，他知道：未生起的焦躁不定和憂悔怎樣會生起；知道已生起的焦躁不定和憂悔怎樣可以斷除；以及知道如何防止已斷除了的焦躁不定和憂悔將來再生起。</w:t>
      </w:r>
    </w:p>
    <w:p w14:paraId="54703BF5"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如果疑惑在他</w:t>
      </w:r>
      <w:r>
        <w:rPr>
          <w:rFonts w:ascii="Garamond" w:eastAsia="細明體" w:hAnsi="Garamond" w:cs="Times New Roman"/>
          <w:kern w:val="0"/>
          <w:szCs w:val="24"/>
        </w:rPr>
        <w:t>內心現前，他知道：『我內心有疑惑』；如果疑惑未在他內心現前，他知道：『我內心沒有疑惑』；而且，他知道：未生起的疑惑怎樣會生起；知道已生起的疑惑怎樣可以斷除；以及知道如何防止已斷除了的疑惑將來再生起。</w:t>
      </w:r>
    </w:p>
    <w:p w14:paraId="70B91AE4"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（重誦）</w:t>
      </w:r>
    </w:p>
    <w:p w14:paraId="08498475"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以此方式，他如實觀察自己內在的諸法；</w:t>
      </w:r>
      <w:r>
        <w:rPr>
          <w:rFonts w:ascii="Garamond" w:eastAsia="細明體" w:hAnsi="Garamond" w:cs="Times New Roman"/>
          <w:kern w:val="0"/>
          <w:szCs w:val="24"/>
        </w:rPr>
        <w:t>……</w:t>
      </w:r>
      <w:r>
        <w:rPr>
          <w:rFonts w:ascii="Garamond" w:eastAsia="細明體" w:hAnsi="Garamond" w:cs="Times New Roman"/>
          <w:kern w:val="0"/>
          <w:szCs w:val="24"/>
        </w:rPr>
        <w:t>外部的</w:t>
      </w:r>
      <w:r>
        <w:rPr>
          <w:rFonts w:ascii="Garamond" w:eastAsia="細明體" w:hAnsi="Garamond" w:cs="Times New Roman"/>
          <w:kern w:val="0"/>
          <w:szCs w:val="24"/>
        </w:rPr>
        <w:t>……</w:t>
      </w:r>
      <w:r>
        <w:rPr>
          <w:rFonts w:ascii="Garamond" w:eastAsia="細明體" w:hAnsi="Garamond" w:cs="Times New Roman"/>
          <w:kern w:val="0"/>
          <w:szCs w:val="24"/>
        </w:rPr>
        <w:t>內在的和外部的</w:t>
      </w:r>
      <w:r>
        <w:rPr>
          <w:rFonts w:ascii="Garamond" w:eastAsia="細明體" w:hAnsi="Garamond" w:cs="Times New Roman"/>
          <w:kern w:val="0"/>
          <w:szCs w:val="24"/>
        </w:rPr>
        <w:t>……</w:t>
      </w:r>
      <w:r>
        <w:rPr>
          <w:rFonts w:ascii="Garamond" w:eastAsia="細明體" w:hAnsi="Garamond" w:cs="Times New Roman"/>
          <w:kern w:val="0"/>
          <w:szCs w:val="24"/>
        </w:rPr>
        <w:t>。</w:t>
      </w:r>
    </w:p>
    <w:p w14:paraId="076B3813"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他安住於隨觀諸法生起的現象；</w:t>
      </w:r>
      <w:r>
        <w:rPr>
          <w:rFonts w:ascii="Garamond" w:eastAsia="細明體" w:hAnsi="Garamond" w:cs="Times New Roman"/>
          <w:kern w:val="0"/>
          <w:szCs w:val="24"/>
        </w:rPr>
        <w:t>……</w:t>
      </w:r>
      <w:r>
        <w:rPr>
          <w:rFonts w:ascii="Garamond" w:eastAsia="細明體" w:hAnsi="Garamond" w:cs="Times New Roman"/>
          <w:kern w:val="0"/>
          <w:szCs w:val="24"/>
        </w:rPr>
        <w:t>滅去的</w:t>
      </w:r>
      <w:r>
        <w:rPr>
          <w:rFonts w:ascii="Garamond" w:eastAsia="細明體" w:hAnsi="Garamond" w:cs="Times New Roman"/>
          <w:kern w:val="0"/>
          <w:szCs w:val="24"/>
        </w:rPr>
        <w:t>……</w:t>
      </w:r>
      <w:r>
        <w:rPr>
          <w:rFonts w:ascii="Garamond" w:eastAsia="細明體" w:hAnsi="Garamond" w:cs="Times New Roman"/>
          <w:kern w:val="0"/>
          <w:szCs w:val="24"/>
        </w:rPr>
        <w:t>生起和滅去兩者</w:t>
      </w:r>
      <w:r>
        <w:rPr>
          <w:rFonts w:ascii="Garamond" w:eastAsia="細明體" w:hAnsi="Garamond" w:cs="Times New Roman"/>
          <w:kern w:val="0"/>
          <w:szCs w:val="24"/>
        </w:rPr>
        <w:t>……</w:t>
      </w:r>
      <w:r>
        <w:rPr>
          <w:rFonts w:ascii="Garamond" w:eastAsia="細明體" w:hAnsi="Garamond" w:cs="Times New Roman"/>
          <w:kern w:val="0"/>
          <w:szCs w:val="24"/>
        </w:rPr>
        <w:t>。</w:t>
      </w:r>
    </w:p>
    <w:p w14:paraId="3752F3E4"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『有諸法』的念，在他心中確立，其程度適足以〔發展〕純粹的智和持續的念。並且，他安住於無所倚賴，不執取世間的任何事物。」</w:t>
      </w:r>
    </w:p>
    <w:p w14:paraId="04633425"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比丘們！這就是他如實觀察諸法之中的五蓋了。</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蓋節終了。）</w:t>
      </w:r>
    </w:p>
    <w:p w14:paraId="6CD41966"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（隨觀法</w:t>
      </w:r>
      <w:r>
        <w:rPr>
          <w:rFonts w:ascii="新細明體" w:hAnsi="新細明體" w:cs="新細明體"/>
          <w:kern w:val="0"/>
          <w:szCs w:val="24"/>
        </w:rPr>
        <w:t>‧</w:t>
      </w:r>
      <w:r>
        <w:rPr>
          <w:rFonts w:ascii="Garamond" w:eastAsia="細明體" w:hAnsi="Garamond" w:cs="Times New Roman"/>
          <w:kern w:val="0"/>
          <w:szCs w:val="24"/>
        </w:rPr>
        <w:t>蘊節）</w:t>
      </w:r>
    </w:p>
    <w:p w14:paraId="1FDF5378"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再者，比丘們啊！他如實觀察諸法之中的五取蘊</w:t>
      </w:r>
      <w:r>
        <w:rPr>
          <w:rStyle w:val="af5"/>
          <w:rFonts w:ascii="Garamond" w:eastAsia="細明體" w:hAnsi="Garamond" w:cs="Times New Roman"/>
          <w:kern w:val="0"/>
          <w:szCs w:val="24"/>
        </w:rPr>
        <w:footnoteReference w:id="405"/>
      </w:r>
      <w:r>
        <w:rPr>
          <w:rFonts w:ascii="Garamond" w:eastAsia="細明體" w:hAnsi="Garamond" w:cs="Times New Roman"/>
          <w:kern w:val="0"/>
          <w:szCs w:val="24"/>
        </w:rPr>
        <w:t>。然而，比丘們！什麼是如實觀察五取蘊呢？</w:t>
      </w:r>
    </w:p>
    <w:p w14:paraId="5591EE58"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比丘們！在此〔修法中〕，他知道：</w:t>
      </w:r>
      <w:r>
        <w:rPr>
          <w:rFonts w:ascii="Garamond" w:eastAsia="細明體" w:hAnsi="Garamond" w:cs="Times New Roman"/>
          <w:kern w:val="0"/>
          <w:szCs w:val="24"/>
        </w:rPr>
        <w:t xml:space="preserve"> </w:t>
      </w:r>
      <w:r>
        <w:rPr>
          <w:rFonts w:ascii="Garamond" w:eastAsia="細明體" w:hAnsi="Garamond" w:cs="Times New Roman"/>
          <w:kern w:val="0"/>
          <w:szCs w:val="24"/>
        </w:rPr>
        <w:t>『色是這樣；它的生起</w:t>
      </w:r>
      <w:r>
        <w:rPr>
          <w:rStyle w:val="af5"/>
          <w:rFonts w:ascii="Garamond" w:eastAsia="細明體" w:hAnsi="Garamond" w:cs="Times New Roman"/>
          <w:kern w:val="0"/>
          <w:szCs w:val="24"/>
        </w:rPr>
        <w:footnoteReference w:id="406"/>
      </w:r>
      <w:r>
        <w:rPr>
          <w:rFonts w:ascii="Garamond" w:eastAsia="細明體" w:hAnsi="Garamond" w:cs="Times New Roman"/>
          <w:kern w:val="0"/>
          <w:szCs w:val="24"/>
        </w:rPr>
        <w:t>是這樣；它的滅去是這樣。</w:t>
      </w:r>
    </w:p>
    <w:p w14:paraId="5A71984F"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受是這樣；</w:t>
      </w:r>
      <w:r>
        <w:rPr>
          <w:rFonts w:ascii="Garamond" w:eastAsia="細明體" w:hAnsi="Garamond" w:cs="Times New Roman"/>
          <w:kern w:val="0"/>
          <w:szCs w:val="24"/>
        </w:rPr>
        <w:t>……</w:t>
      </w:r>
    </w:p>
    <w:p w14:paraId="52ECEF95"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想是這樣；</w:t>
      </w:r>
      <w:r>
        <w:rPr>
          <w:rFonts w:ascii="Garamond" w:eastAsia="細明體" w:hAnsi="Garamond" w:cs="Times New Roman"/>
          <w:kern w:val="0"/>
          <w:szCs w:val="24"/>
        </w:rPr>
        <w:t>……</w:t>
      </w:r>
    </w:p>
    <w:p w14:paraId="66AFFBA5"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諸行是這樣；</w:t>
      </w:r>
      <w:r>
        <w:rPr>
          <w:rFonts w:ascii="Garamond" w:eastAsia="細明體" w:hAnsi="Garamond" w:cs="Times New Roman"/>
          <w:kern w:val="0"/>
          <w:szCs w:val="24"/>
        </w:rPr>
        <w:t>……</w:t>
      </w:r>
    </w:p>
    <w:p w14:paraId="0855E4F4" w14:textId="77777777" w:rsidR="003042B9" w:rsidRDefault="003042B9">
      <w:pPr>
        <w:pStyle w:val="Standarduser"/>
        <w:widowControl/>
        <w:ind w:firstLine="480"/>
        <w:jc w:val="both"/>
        <w:rPr>
          <w:rFonts w:ascii="Garamond" w:eastAsia="細明體" w:hAnsi="Garamond" w:cs="Times New Roman"/>
          <w:kern w:val="0"/>
          <w:szCs w:val="24"/>
        </w:rPr>
      </w:pPr>
    </w:p>
    <w:p w14:paraId="623D095B"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識是這樣；它的生起是這樣；它的滅去是這樣。』</w:t>
      </w:r>
    </w:p>
    <w:p w14:paraId="5A9CC20C"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（重誦）</w:t>
      </w:r>
    </w:p>
    <w:p w14:paraId="4ACD25F8"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以此方式，他如實觀察自己內在的諸法；</w:t>
      </w:r>
      <w:r>
        <w:rPr>
          <w:rFonts w:ascii="Garamond" w:eastAsia="細明體" w:hAnsi="Garamond" w:cs="Times New Roman"/>
          <w:kern w:val="0"/>
          <w:szCs w:val="24"/>
        </w:rPr>
        <w:t>……</w:t>
      </w:r>
      <w:r>
        <w:rPr>
          <w:rFonts w:ascii="Garamond" w:eastAsia="細明體" w:hAnsi="Garamond" w:cs="Times New Roman"/>
          <w:kern w:val="0"/>
          <w:szCs w:val="24"/>
        </w:rPr>
        <w:t>比丘們！這就是他如實觀察諸法之中的五取蘊了。</w:t>
      </w:r>
      <w:r>
        <w:rPr>
          <w:rFonts w:ascii="Garamond" w:eastAsia="細明體" w:hAnsi="Garamond" w:cs="Times New Roman"/>
          <w:kern w:val="0"/>
          <w:szCs w:val="24"/>
        </w:rPr>
        <w:t xml:space="preserve"> </w:t>
      </w:r>
      <w:r>
        <w:rPr>
          <w:rFonts w:ascii="Garamond" w:eastAsia="細明體" w:hAnsi="Garamond" w:cs="Times New Roman"/>
          <w:kern w:val="0"/>
          <w:szCs w:val="24"/>
        </w:rPr>
        <w:t>（蘊節終了。）</w:t>
      </w:r>
    </w:p>
    <w:p w14:paraId="3B366C3E"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（隨觀法</w:t>
      </w:r>
      <w:r>
        <w:rPr>
          <w:rFonts w:ascii="新細明體" w:hAnsi="新細明體" w:cs="新細明體"/>
          <w:kern w:val="0"/>
          <w:szCs w:val="24"/>
        </w:rPr>
        <w:t>‧</w:t>
      </w:r>
      <w:r>
        <w:rPr>
          <w:rFonts w:ascii="Garamond" w:eastAsia="細明體" w:hAnsi="Garamond" w:cs="Times New Roman"/>
          <w:kern w:val="0"/>
          <w:szCs w:val="24"/>
        </w:rPr>
        <w:t>處節）</w:t>
      </w:r>
    </w:p>
    <w:p w14:paraId="31E35580"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再者，比丘們啊！他如實觀察諸法之中的內六處和外六處。然而，比丘們！什麼是如實觀察內六處和外六處呢？</w:t>
      </w:r>
    </w:p>
    <w:p w14:paraId="7953D435"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比丘們！在此〔修法中〕，他知道：眼；他知道：諸色；而且，他知道：依這兩者而生起的繫縛</w:t>
      </w:r>
      <w:r>
        <w:rPr>
          <w:rStyle w:val="af5"/>
          <w:rFonts w:ascii="Garamond" w:eastAsia="細明體" w:hAnsi="Garamond" w:cs="Times New Roman"/>
          <w:kern w:val="0"/>
          <w:szCs w:val="24"/>
        </w:rPr>
        <w:footnoteReference w:id="407"/>
      </w:r>
      <w:r>
        <w:rPr>
          <w:rFonts w:ascii="Garamond" w:eastAsia="細明體" w:hAnsi="Garamond" w:cs="Times New Roman"/>
          <w:kern w:val="0"/>
          <w:szCs w:val="24"/>
        </w:rPr>
        <w:t>。而且，他也知道：未生起的繫縛如何生起；已生起的繫縛如何斷除；以及如何防止已斷除的繫縛在未來生起。</w:t>
      </w:r>
    </w:p>
    <w:p w14:paraId="2000E4C0"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他知道：耳；他知道：諸聲；</w:t>
      </w:r>
      <w:r>
        <w:rPr>
          <w:rFonts w:ascii="Garamond" w:eastAsia="細明體" w:hAnsi="Garamond" w:cs="Times New Roman"/>
          <w:kern w:val="0"/>
          <w:szCs w:val="24"/>
        </w:rPr>
        <w:t>……</w:t>
      </w:r>
    </w:p>
    <w:p w14:paraId="5D545804"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他知道：鼻；他</w:t>
      </w:r>
      <w:r>
        <w:rPr>
          <w:rFonts w:ascii="Garamond" w:eastAsia="細明體" w:hAnsi="Garamond" w:cs="Times New Roman"/>
          <w:kern w:val="0"/>
          <w:szCs w:val="24"/>
        </w:rPr>
        <w:t>知道：諸香；</w:t>
      </w:r>
      <w:r>
        <w:rPr>
          <w:rFonts w:ascii="Garamond" w:eastAsia="細明體" w:hAnsi="Garamond" w:cs="Times New Roman"/>
          <w:kern w:val="0"/>
          <w:szCs w:val="24"/>
        </w:rPr>
        <w:t>……</w:t>
      </w:r>
    </w:p>
    <w:p w14:paraId="07C1691F"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他知道：舌；他知道：諸味；</w:t>
      </w:r>
      <w:r>
        <w:rPr>
          <w:rFonts w:ascii="Garamond" w:eastAsia="細明體" w:hAnsi="Garamond" w:cs="Times New Roman"/>
          <w:kern w:val="0"/>
          <w:szCs w:val="24"/>
        </w:rPr>
        <w:t>……</w:t>
      </w:r>
    </w:p>
    <w:p w14:paraId="21EA91AC"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他知道：身；他知道：諸觸；</w:t>
      </w:r>
      <w:r>
        <w:rPr>
          <w:rFonts w:ascii="Garamond" w:eastAsia="細明體" w:hAnsi="Garamond" w:cs="Times New Roman"/>
          <w:kern w:val="0"/>
          <w:szCs w:val="24"/>
        </w:rPr>
        <w:t>……</w:t>
      </w:r>
    </w:p>
    <w:p w14:paraId="3EE32AEF" w14:textId="77777777" w:rsidR="003042B9" w:rsidRDefault="003042B9">
      <w:pPr>
        <w:pStyle w:val="Standarduser"/>
        <w:widowControl/>
        <w:ind w:firstLine="480"/>
        <w:jc w:val="both"/>
        <w:rPr>
          <w:rFonts w:ascii="Garamond" w:eastAsia="細明體" w:hAnsi="Garamond" w:cs="Times New Roman"/>
          <w:kern w:val="0"/>
          <w:szCs w:val="24"/>
        </w:rPr>
      </w:pPr>
    </w:p>
    <w:p w14:paraId="2BF2D630" w14:textId="77777777" w:rsidR="003042B9" w:rsidRDefault="0004431E">
      <w:pPr>
        <w:pStyle w:val="Standarduser"/>
        <w:widowControl/>
        <w:ind w:firstLine="480"/>
        <w:jc w:val="both"/>
        <w:rPr>
          <w:rFonts w:ascii="Garamond" w:eastAsia="細明體" w:hAnsi="Garamond" w:cs="Times New Roman"/>
          <w:kern w:val="0"/>
          <w:szCs w:val="24"/>
        </w:rPr>
      </w:pPr>
      <w:r>
        <w:rPr>
          <w:rFonts w:ascii="Garamond" w:eastAsia="細明體" w:hAnsi="Garamond" w:cs="Times New Roman"/>
          <w:kern w:val="0"/>
          <w:szCs w:val="24"/>
        </w:rPr>
        <w:t>他知道：意；他知道：種種意的對象；而且，他知道：依這兩者而生起的繫縛。而且，他也知道：未生起的繫縛如何生起；已生起的繫縛如何斷除；以及如何防止已斷除的繫縛在未來生起。」</w:t>
      </w:r>
    </w:p>
    <w:p w14:paraId="1E0FAE3B" w14:textId="77777777" w:rsidR="003042B9" w:rsidRDefault="003042B9">
      <w:pPr>
        <w:pStyle w:val="Standarduser"/>
        <w:widowControl/>
        <w:ind w:firstLine="480"/>
        <w:jc w:val="both"/>
        <w:rPr>
          <w:rFonts w:ascii="Garamond" w:eastAsia="細明體" w:hAnsi="Garamond" w:cs="Times New Roman"/>
          <w:kern w:val="0"/>
          <w:szCs w:val="24"/>
        </w:rPr>
      </w:pPr>
    </w:p>
    <w:p w14:paraId="5A9BC926"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（重誦）</w:t>
      </w:r>
    </w:p>
    <w:p w14:paraId="2580AE18"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以此方式，他如實觀察自己內在的諸法；</w:t>
      </w:r>
      <w:r>
        <w:rPr>
          <w:rFonts w:ascii="Garamond" w:eastAsia="細明體" w:hAnsi="Garamond" w:cs="Times New Roman"/>
          <w:kern w:val="0"/>
          <w:szCs w:val="24"/>
        </w:rPr>
        <w:t>……</w:t>
      </w:r>
      <w:r>
        <w:rPr>
          <w:rFonts w:ascii="Garamond" w:eastAsia="細明體" w:hAnsi="Garamond" w:cs="Times New Roman"/>
          <w:kern w:val="0"/>
          <w:szCs w:val="24"/>
        </w:rPr>
        <w:t>比丘們！這就是他如實觀察諸法之中的內六處和外六處了。</w:t>
      </w:r>
      <w:r>
        <w:rPr>
          <w:rFonts w:ascii="Garamond" w:eastAsia="細明體" w:hAnsi="Garamond" w:cs="Times New Roman"/>
          <w:kern w:val="0"/>
          <w:szCs w:val="24"/>
        </w:rPr>
        <w:t xml:space="preserve"> </w:t>
      </w:r>
      <w:r>
        <w:rPr>
          <w:rFonts w:ascii="Garamond" w:eastAsia="細明體" w:hAnsi="Garamond" w:cs="Times New Roman"/>
          <w:kern w:val="0"/>
          <w:szCs w:val="24"/>
        </w:rPr>
        <w:t>（處節終了。）</w:t>
      </w:r>
    </w:p>
    <w:p w14:paraId="54A388CA"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（隨觀法</w:t>
      </w:r>
      <w:r>
        <w:rPr>
          <w:rFonts w:ascii="新細明體" w:hAnsi="新細明體" w:cs="新細明體"/>
          <w:kern w:val="0"/>
          <w:szCs w:val="24"/>
        </w:rPr>
        <w:t>‧</w:t>
      </w:r>
      <w:r>
        <w:rPr>
          <w:rFonts w:ascii="Garamond" w:eastAsia="細明體" w:hAnsi="Garamond" w:cs="Times New Roman"/>
          <w:kern w:val="0"/>
          <w:szCs w:val="24"/>
        </w:rPr>
        <w:t>覺支節）</w:t>
      </w:r>
    </w:p>
    <w:p w14:paraId="20C37E75"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再者，比丘們啊！他如實觀察諸法之中的七覺支</w:t>
      </w:r>
      <w:r>
        <w:rPr>
          <w:rStyle w:val="af5"/>
          <w:rFonts w:ascii="Garamond" w:eastAsia="細明體" w:hAnsi="Garamond" w:cs="Times New Roman"/>
          <w:kern w:val="0"/>
          <w:szCs w:val="24"/>
        </w:rPr>
        <w:footnoteReference w:id="408"/>
      </w:r>
      <w:r>
        <w:rPr>
          <w:rFonts w:ascii="Garamond" w:eastAsia="細明體" w:hAnsi="Garamond" w:cs="Times New Roman"/>
          <w:kern w:val="0"/>
          <w:szCs w:val="24"/>
        </w:rPr>
        <w:t>。然而，比丘們</w:t>
      </w:r>
      <w:r>
        <w:rPr>
          <w:rFonts w:ascii="Garamond" w:eastAsia="細明體" w:hAnsi="Garamond" w:cs="Times New Roman"/>
          <w:kern w:val="0"/>
          <w:szCs w:val="24"/>
        </w:rPr>
        <w:t>！什麼是如實觀察七覺支呢？</w:t>
      </w:r>
    </w:p>
    <w:p w14:paraId="06D71684"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比丘們！在此〔修法中〕：如果內心有念覺支時，他知道：『我內心有念覺支』</w:t>
      </w:r>
      <w:r>
        <w:rPr>
          <w:rStyle w:val="af5"/>
          <w:rFonts w:ascii="Garamond" w:eastAsia="細明體" w:hAnsi="Garamond" w:cs="Times New Roman"/>
          <w:kern w:val="0"/>
          <w:szCs w:val="24"/>
        </w:rPr>
        <w:footnoteReference w:id="409"/>
      </w:r>
      <w:r>
        <w:rPr>
          <w:rFonts w:ascii="Garamond" w:eastAsia="細明體" w:hAnsi="Garamond" w:cs="Times New Roman"/>
          <w:kern w:val="0"/>
          <w:szCs w:val="24"/>
        </w:rPr>
        <w:t>；如果內心沒有念覺支時，他知道：『我內心沒有念覺支。』他知道：未生起的念覺支怎樣會生起；已生起的念覺支如何經由修習</w:t>
      </w:r>
      <w:r>
        <w:rPr>
          <w:rStyle w:val="af5"/>
          <w:rFonts w:ascii="Garamond" w:eastAsia="細明體" w:hAnsi="Garamond" w:cs="Times New Roman"/>
          <w:kern w:val="0"/>
          <w:szCs w:val="24"/>
        </w:rPr>
        <w:footnoteReference w:id="410"/>
      </w:r>
      <w:r>
        <w:rPr>
          <w:rFonts w:ascii="Garamond" w:eastAsia="細明體" w:hAnsi="Garamond" w:cs="Times New Roman"/>
          <w:kern w:val="0"/>
          <w:szCs w:val="24"/>
        </w:rPr>
        <w:t>而圓滿。</w:t>
      </w:r>
    </w:p>
    <w:p w14:paraId="0487686D" w14:textId="77777777" w:rsidR="003042B9" w:rsidRDefault="0004431E">
      <w:pPr>
        <w:pStyle w:val="Standarduser"/>
        <w:widowControl/>
        <w:ind w:firstLine="480"/>
        <w:jc w:val="both"/>
      </w:pPr>
      <w:r>
        <w:rPr>
          <w:rFonts w:ascii="Garamond" w:eastAsia="細明體" w:hAnsi="Garamond" w:cs="Times New Roman"/>
          <w:kern w:val="0"/>
          <w:szCs w:val="24"/>
        </w:rPr>
        <w:t>比丘們，如果內心有擇法覺支時</w:t>
      </w:r>
      <w:r>
        <w:rPr>
          <w:rFonts w:ascii="Garamond" w:eastAsia="細明體" w:hAnsi="Garamond" w:cs="Times New Roman"/>
          <w:kern w:val="0"/>
          <w:szCs w:val="24"/>
        </w:rPr>
        <w:t xml:space="preserve"> ……</w:t>
      </w:r>
      <w:r>
        <w:rPr>
          <w:rFonts w:ascii="Garamond" w:eastAsia="細明體" w:hAnsi="Garamond" w:cs="Times New Roman"/>
          <w:kern w:val="0"/>
          <w:szCs w:val="24"/>
        </w:rPr>
        <w:t>。</w:t>
      </w:r>
      <w:r>
        <w:rPr>
          <w:rStyle w:val="af5"/>
          <w:rFonts w:ascii="Garamond" w:eastAsia="細明體" w:hAnsi="Garamond" w:cs="Times New Roman"/>
          <w:kern w:val="0"/>
          <w:szCs w:val="24"/>
        </w:rPr>
        <w:footnoteReference w:id="411"/>
      </w:r>
    </w:p>
    <w:p w14:paraId="59BDBFFD" w14:textId="77777777" w:rsidR="003042B9" w:rsidRDefault="0004431E">
      <w:pPr>
        <w:pStyle w:val="Standarduser"/>
        <w:widowControl/>
        <w:ind w:firstLine="480"/>
        <w:jc w:val="both"/>
      </w:pPr>
      <w:r>
        <w:rPr>
          <w:rFonts w:ascii="Garamond" w:eastAsia="細明體" w:hAnsi="Garamond" w:cs="Times New Roman"/>
          <w:kern w:val="0"/>
          <w:szCs w:val="24"/>
        </w:rPr>
        <w:t>比丘們，如果內心有精進覺支時</w:t>
      </w:r>
      <w:r>
        <w:rPr>
          <w:rFonts w:ascii="Garamond" w:eastAsia="細明體" w:hAnsi="Garamond" w:cs="Times New Roman"/>
          <w:kern w:val="0"/>
          <w:szCs w:val="24"/>
        </w:rPr>
        <w:t xml:space="preserve"> ……</w:t>
      </w:r>
      <w:r>
        <w:rPr>
          <w:rFonts w:ascii="Garamond" w:eastAsia="細明體" w:hAnsi="Garamond" w:cs="Times New Roman"/>
          <w:kern w:val="0"/>
          <w:szCs w:val="24"/>
        </w:rPr>
        <w:t>。</w:t>
      </w:r>
      <w:r>
        <w:rPr>
          <w:rStyle w:val="af5"/>
          <w:rFonts w:ascii="Garamond" w:eastAsia="細明體" w:hAnsi="Garamond" w:cs="Times New Roman"/>
          <w:kern w:val="0"/>
          <w:szCs w:val="24"/>
        </w:rPr>
        <w:footnoteReference w:id="412"/>
      </w:r>
    </w:p>
    <w:p w14:paraId="5F7B350F" w14:textId="77777777" w:rsidR="003042B9" w:rsidRDefault="0004431E">
      <w:pPr>
        <w:pStyle w:val="Standarduser"/>
        <w:widowControl/>
        <w:ind w:firstLine="480"/>
        <w:jc w:val="both"/>
      </w:pPr>
      <w:r>
        <w:rPr>
          <w:rFonts w:ascii="Garamond" w:eastAsia="細明體" w:hAnsi="Garamond" w:cs="Times New Roman"/>
          <w:kern w:val="0"/>
          <w:szCs w:val="24"/>
        </w:rPr>
        <w:t>比丘們，如果內心有喜覺支時</w:t>
      </w:r>
      <w:r>
        <w:rPr>
          <w:rFonts w:ascii="Garamond" w:eastAsia="細明體" w:hAnsi="Garamond" w:cs="Times New Roman"/>
          <w:kern w:val="0"/>
          <w:szCs w:val="24"/>
        </w:rPr>
        <w:t xml:space="preserve"> ……</w:t>
      </w:r>
      <w:r>
        <w:rPr>
          <w:rFonts w:ascii="Garamond" w:eastAsia="細明體" w:hAnsi="Garamond" w:cs="Times New Roman"/>
          <w:kern w:val="0"/>
          <w:szCs w:val="24"/>
        </w:rPr>
        <w:t>。</w:t>
      </w:r>
      <w:r>
        <w:rPr>
          <w:rStyle w:val="af5"/>
          <w:rFonts w:ascii="Garamond" w:eastAsia="細明體" w:hAnsi="Garamond" w:cs="Times New Roman"/>
          <w:kern w:val="0"/>
          <w:szCs w:val="24"/>
        </w:rPr>
        <w:footnoteReference w:id="413"/>
      </w:r>
    </w:p>
    <w:p w14:paraId="14AF6CB9" w14:textId="77777777" w:rsidR="003042B9" w:rsidRDefault="0004431E">
      <w:pPr>
        <w:pStyle w:val="Standarduser"/>
        <w:widowControl/>
        <w:ind w:firstLine="480"/>
        <w:jc w:val="both"/>
      </w:pPr>
      <w:r>
        <w:rPr>
          <w:rFonts w:ascii="Garamond" w:eastAsia="細明體" w:hAnsi="Garamond" w:cs="Times New Roman"/>
          <w:kern w:val="0"/>
          <w:szCs w:val="24"/>
        </w:rPr>
        <w:t>比丘們，如果內心有輕安覺支時</w:t>
      </w:r>
      <w:r>
        <w:rPr>
          <w:rFonts w:ascii="Garamond" w:eastAsia="細明體" w:hAnsi="Garamond" w:cs="Times New Roman"/>
          <w:kern w:val="0"/>
          <w:szCs w:val="24"/>
        </w:rPr>
        <w:t xml:space="preserve"> ……</w:t>
      </w:r>
      <w:r>
        <w:rPr>
          <w:rFonts w:ascii="Garamond" w:eastAsia="細明體" w:hAnsi="Garamond" w:cs="Times New Roman"/>
          <w:kern w:val="0"/>
          <w:szCs w:val="24"/>
        </w:rPr>
        <w:t>。</w:t>
      </w:r>
      <w:r>
        <w:rPr>
          <w:rStyle w:val="af5"/>
          <w:rFonts w:ascii="Garamond" w:eastAsia="細明體" w:hAnsi="Garamond" w:cs="Times New Roman"/>
          <w:kern w:val="0"/>
          <w:szCs w:val="24"/>
        </w:rPr>
        <w:footnoteReference w:id="414"/>
      </w:r>
    </w:p>
    <w:p w14:paraId="28EABABE" w14:textId="77777777" w:rsidR="003042B9" w:rsidRDefault="0004431E">
      <w:pPr>
        <w:pStyle w:val="Standarduser"/>
        <w:widowControl/>
        <w:ind w:firstLine="480"/>
        <w:jc w:val="both"/>
      </w:pPr>
      <w:r>
        <w:rPr>
          <w:rFonts w:ascii="Garamond" w:eastAsia="細明體" w:hAnsi="Garamond" w:cs="Times New Roman"/>
          <w:kern w:val="0"/>
          <w:szCs w:val="24"/>
        </w:rPr>
        <w:t>比丘們，如果內心有定覺支時</w:t>
      </w:r>
      <w:r>
        <w:rPr>
          <w:rFonts w:ascii="Garamond" w:eastAsia="細明體" w:hAnsi="Garamond" w:cs="Times New Roman"/>
          <w:kern w:val="0"/>
          <w:szCs w:val="24"/>
        </w:rPr>
        <w:t xml:space="preserve"> ……</w:t>
      </w:r>
      <w:r>
        <w:rPr>
          <w:rFonts w:ascii="Garamond" w:eastAsia="細明體" w:hAnsi="Garamond" w:cs="Times New Roman"/>
          <w:kern w:val="0"/>
          <w:szCs w:val="24"/>
        </w:rPr>
        <w:t>。</w:t>
      </w:r>
      <w:r>
        <w:rPr>
          <w:rStyle w:val="af5"/>
          <w:rFonts w:ascii="Garamond" w:eastAsia="細明體" w:hAnsi="Garamond" w:cs="Times New Roman"/>
          <w:kern w:val="0"/>
          <w:szCs w:val="24"/>
        </w:rPr>
        <w:footnoteReference w:id="415"/>
      </w:r>
    </w:p>
    <w:p w14:paraId="500AD414" w14:textId="77777777" w:rsidR="003042B9" w:rsidRDefault="003042B9">
      <w:pPr>
        <w:pStyle w:val="Standarduser"/>
        <w:widowControl/>
        <w:ind w:firstLine="480"/>
        <w:jc w:val="both"/>
        <w:rPr>
          <w:rFonts w:ascii="Garamond" w:eastAsia="細明體" w:hAnsi="Garamond" w:cs="Times New Roman"/>
          <w:kern w:val="0"/>
          <w:szCs w:val="24"/>
        </w:rPr>
      </w:pPr>
    </w:p>
    <w:p w14:paraId="4A76E0ED" w14:textId="77777777" w:rsidR="003042B9" w:rsidRDefault="0004431E">
      <w:pPr>
        <w:pStyle w:val="Standarduser"/>
        <w:widowControl/>
        <w:ind w:firstLine="480"/>
        <w:jc w:val="both"/>
      </w:pPr>
      <w:r>
        <w:rPr>
          <w:rFonts w:ascii="Garamond" w:eastAsia="細明體" w:hAnsi="Garamond" w:cs="Times New Roman"/>
          <w:kern w:val="0"/>
          <w:szCs w:val="24"/>
        </w:rPr>
        <w:t>比丘們，如果內心有捨覺支時，他知道：『我內心有捨覺支』</w:t>
      </w:r>
      <w:r>
        <w:rPr>
          <w:rStyle w:val="af5"/>
          <w:rFonts w:ascii="Garamond" w:eastAsia="細明體" w:hAnsi="Garamond" w:cs="Times New Roman"/>
          <w:kern w:val="0"/>
          <w:szCs w:val="24"/>
        </w:rPr>
        <w:footnoteReference w:id="416"/>
      </w:r>
      <w:r>
        <w:rPr>
          <w:rFonts w:ascii="Garamond" w:eastAsia="細明體" w:hAnsi="Garamond" w:cs="Times New Roman"/>
          <w:kern w:val="0"/>
          <w:szCs w:val="24"/>
        </w:rPr>
        <w:t>；如果內心沒有捨覺支時，他知道：『我內心沒有捨覺支。』他知道：未生起的捨覺支怎樣會生起；已生起的捨覺支如何經由修習而圓滿。</w:t>
      </w:r>
    </w:p>
    <w:p w14:paraId="4D9FBFE2"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（重誦）</w:t>
      </w:r>
    </w:p>
    <w:p w14:paraId="04912E80"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以此方式，他如實觀察自己內在的諸法；</w:t>
      </w:r>
      <w:r>
        <w:rPr>
          <w:rFonts w:ascii="Garamond" w:eastAsia="細明體" w:hAnsi="Garamond" w:cs="Times New Roman"/>
          <w:kern w:val="0"/>
          <w:szCs w:val="24"/>
        </w:rPr>
        <w:t>……</w:t>
      </w:r>
      <w:r>
        <w:rPr>
          <w:rFonts w:ascii="Garamond" w:eastAsia="細明體" w:hAnsi="Garamond" w:cs="Times New Roman"/>
          <w:kern w:val="0"/>
          <w:szCs w:val="24"/>
        </w:rPr>
        <w:t>比丘們！這就是他如實觀察諸法之中的七覺支了。</w:t>
      </w:r>
      <w:r>
        <w:rPr>
          <w:rFonts w:ascii="Garamond" w:eastAsia="細明體" w:hAnsi="Garamond" w:cs="Times New Roman"/>
          <w:kern w:val="0"/>
          <w:szCs w:val="24"/>
        </w:rPr>
        <w:t xml:space="preserve"> </w:t>
      </w:r>
      <w:r>
        <w:rPr>
          <w:rFonts w:ascii="Garamond" w:eastAsia="細明體" w:hAnsi="Garamond" w:cs="Times New Roman"/>
          <w:kern w:val="0"/>
          <w:szCs w:val="24"/>
        </w:rPr>
        <w:t>（覺支節終了。）</w:t>
      </w:r>
    </w:p>
    <w:p w14:paraId="50B19F78"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（隨觀法</w:t>
      </w:r>
      <w:r>
        <w:rPr>
          <w:rFonts w:ascii="新細明體" w:hAnsi="新細明體" w:cs="新細明體"/>
          <w:kern w:val="0"/>
          <w:szCs w:val="24"/>
        </w:rPr>
        <w:t>‧</w:t>
      </w:r>
      <w:r>
        <w:rPr>
          <w:rFonts w:ascii="Garamond" w:eastAsia="細明體" w:hAnsi="Garamond" w:cs="Times New Roman"/>
          <w:kern w:val="0"/>
          <w:szCs w:val="24"/>
        </w:rPr>
        <w:t>諦節）</w:t>
      </w:r>
    </w:p>
    <w:p w14:paraId="493F968F"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再者，比丘們啊！他如實觀察諸法之中的四聖諦。然而，比丘們！什麼是如實觀察四聖諦呢？</w:t>
      </w:r>
    </w:p>
    <w:p w14:paraId="277FCF3B"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比丘們！在此〔修法中〕：他如實知道：『這是苦。』</w:t>
      </w:r>
    </w:p>
    <w:p w14:paraId="6D3DD7C2"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他如實知道：『這是苦的生起。』</w:t>
      </w:r>
      <w:r>
        <w:rPr>
          <w:rStyle w:val="af5"/>
          <w:rFonts w:ascii="Garamond" w:eastAsia="細明體" w:hAnsi="Garamond" w:cs="Times New Roman"/>
          <w:kern w:val="0"/>
          <w:szCs w:val="24"/>
        </w:rPr>
        <w:footnoteReference w:id="417"/>
      </w:r>
    </w:p>
    <w:p w14:paraId="788B18B2"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他如實知道：『這是苦的息滅。』</w:t>
      </w:r>
      <w:r>
        <w:rPr>
          <w:rStyle w:val="af5"/>
          <w:rFonts w:ascii="Garamond" w:eastAsia="細明體" w:hAnsi="Garamond" w:cs="Times New Roman"/>
          <w:kern w:val="0"/>
          <w:szCs w:val="24"/>
        </w:rPr>
        <w:footnoteReference w:id="418"/>
      </w:r>
    </w:p>
    <w:p w14:paraId="0B3F622C"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他如實知道：『這是導致苦滅的道路。』</w:t>
      </w:r>
      <w:r>
        <w:rPr>
          <w:rStyle w:val="af5"/>
          <w:rFonts w:ascii="Garamond" w:eastAsia="細明體" w:hAnsi="Garamond" w:cs="Times New Roman"/>
          <w:kern w:val="0"/>
          <w:szCs w:val="24"/>
        </w:rPr>
        <w:footnoteReference w:id="419"/>
      </w:r>
    </w:p>
    <w:p w14:paraId="19A5EF0E"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（重誦）</w:t>
      </w:r>
    </w:p>
    <w:p w14:paraId="0DD0A0FD"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以此方式，他如實觀察自己內在的諸法；</w:t>
      </w:r>
      <w:r>
        <w:rPr>
          <w:rFonts w:ascii="Garamond" w:eastAsia="細明體" w:hAnsi="Garamond" w:cs="Times New Roman"/>
          <w:kern w:val="0"/>
          <w:szCs w:val="24"/>
        </w:rPr>
        <w:t>……</w:t>
      </w:r>
      <w:r>
        <w:rPr>
          <w:rFonts w:ascii="Garamond" w:eastAsia="細明體" w:hAnsi="Garamond" w:cs="Times New Roman"/>
          <w:kern w:val="0"/>
          <w:szCs w:val="24"/>
        </w:rPr>
        <w:t>比丘們！這就是他如實觀察諸法之中的四聖諦了。</w:t>
      </w:r>
      <w:r>
        <w:rPr>
          <w:rFonts w:ascii="Garamond" w:eastAsia="細明體" w:hAnsi="Garamond" w:cs="Times New Roman"/>
          <w:kern w:val="0"/>
          <w:szCs w:val="24"/>
        </w:rPr>
        <w:t xml:space="preserve"> </w:t>
      </w:r>
      <w:r>
        <w:rPr>
          <w:rFonts w:ascii="Garamond" w:eastAsia="細明體" w:hAnsi="Garamond" w:cs="Times New Roman"/>
          <w:kern w:val="0"/>
          <w:szCs w:val="24"/>
        </w:rPr>
        <w:t>（諦節終了。）</w:t>
      </w:r>
      <w:r>
        <w:rPr>
          <w:rFonts w:ascii="Garamond" w:eastAsia="細明體" w:hAnsi="Garamond" w:cs="Times New Roman"/>
          <w:kern w:val="0"/>
          <w:szCs w:val="24"/>
        </w:rPr>
        <w:t xml:space="preserve"> </w:t>
      </w:r>
      <w:r>
        <w:rPr>
          <w:rFonts w:ascii="Garamond" w:eastAsia="細明體" w:hAnsi="Garamond" w:cs="Times New Roman"/>
          <w:kern w:val="0"/>
          <w:szCs w:val="24"/>
        </w:rPr>
        <w:t>（隨觀法終了。）</w:t>
      </w:r>
    </w:p>
    <w:p w14:paraId="17BCC688"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比丘們啊！如果任何人，以這樣的方式修習這些四念住七年，他會得到兩種果的其中之一：或當下證得究竟智</w:t>
      </w:r>
      <w:r>
        <w:rPr>
          <w:rStyle w:val="af5"/>
          <w:rFonts w:ascii="Garamond" w:eastAsia="細明體" w:hAnsi="Garamond" w:cs="Times New Roman"/>
          <w:kern w:val="0"/>
          <w:szCs w:val="24"/>
        </w:rPr>
        <w:footnoteReference w:id="420"/>
      </w:r>
      <w:r>
        <w:rPr>
          <w:rFonts w:ascii="Garamond" w:eastAsia="細明體" w:hAnsi="Garamond" w:cs="Times New Roman"/>
          <w:kern w:val="0"/>
          <w:szCs w:val="24"/>
        </w:rPr>
        <w:t>；或者，如果還有絲毫的執著</w:t>
      </w:r>
      <w:r>
        <w:rPr>
          <w:rStyle w:val="af5"/>
          <w:rFonts w:ascii="Garamond" w:eastAsia="細明體" w:hAnsi="Garamond" w:cs="Times New Roman"/>
          <w:kern w:val="0"/>
          <w:szCs w:val="24"/>
        </w:rPr>
        <w:footnoteReference w:id="421"/>
      </w:r>
      <w:r>
        <w:rPr>
          <w:rFonts w:ascii="Garamond" w:eastAsia="細明體" w:hAnsi="Garamond" w:cs="Times New Roman"/>
          <w:kern w:val="0"/>
          <w:szCs w:val="24"/>
        </w:rPr>
        <w:t>，則得不還果（阿那含）</w:t>
      </w:r>
      <w:r>
        <w:rPr>
          <w:rStyle w:val="af5"/>
          <w:rFonts w:ascii="Garamond" w:eastAsia="細明體" w:hAnsi="Garamond" w:cs="Times New Roman"/>
          <w:kern w:val="0"/>
          <w:szCs w:val="24"/>
        </w:rPr>
        <w:footnoteReference w:id="422"/>
      </w:r>
      <w:r>
        <w:rPr>
          <w:rFonts w:ascii="Garamond" w:eastAsia="細明體" w:hAnsi="Garamond" w:cs="Times New Roman"/>
          <w:kern w:val="0"/>
          <w:szCs w:val="24"/>
        </w:rPr>
        <w:t>。比丘們！不要說七年，任何人修習這個四念處六年</w:t>
      </w:r>
      <w:r>
        <w:rPr>
          <w:rFonts w:ascii="Garamond" w:eastAsia="細明體" w:hAnsi="Garamond" w:cs="Times New Roman"/>
          <w:kern w:val="0"/>
          <w:szCs w:val="24"/>
        </w:rPr>
        <w:t>……</w:t>
      </w:r>
      <w:r>
        <w:rPr>
          <w:rFonts w:ascii="Garamond" w:eastAsia="細明體" w:hAnsi="Garamond" w:cs="Times New Roman"/>
          <w:kern w:val="0"/>
          <w:szCs w:val="24"/>
        </w:rPr>
        <w:t>五年</w:t>
      </w:r>
      <w:r>
        <w:rPr>
          <w:rFonts w:ascii="Garamond" w:eastAsia="細明體" w:hAnsi="Garamond" w:cs="Times New Roman"/>
          <w:kern w:val="0"/>
          <w:szCs w:val="24"/>
        </w:rPr>
        <w:t>……</w:t>
      </w:r>
      <w:r>
        <w:rPr>
          <w:rFonts w:ascii="Garamond" w:eastAsia="細明體" w:hAnsi="Garamond" w:cs="Times New Roman"/>
          <w:kern w:val="0"/>
          <w:szCs w:val="24"/>
        </w:rPr>
        <w:t>四年</w:t>
      </w:r>
      <w:r>
        <w:rPr>
          <w:rFonts w:ascii="Garamond" w:eastAsia="細明體" w:hAnsi="Garamond" w:cs="Times New Roman"/>
          <w:kern w:val="0"/>
          <w:szCs w:val="24"/>
        </w:rPr>
        <w:t>……</w:t>
      </w:r>
      <w:r>
        <w:rPr>
          <w:rFonts w:ascii="Garamond" w:eastAsia="細明體" w:hAnsi="Garamond" w:cs="Times New Roman"/>
          <w:kern w:val="0"/>
          <w:szCs w:val="24"/>
        </w:rPr>
        <w:t>三年</w:t>
      </w:r>
      <w:r>
        <w:rPr>
          <w:rFonts w:ascii="Garamond" w:eastAsia="細明體" w:hAnsi="Garamond" w:cs="Times New Roman"/>
          <w:kern w:val="0"/>
          <w:szCs w:val="24"/>
        </w:rPr>
        <w:t>……</w:t>
      </w:r>
      <w:r>
        <w:rPr>
          <w:rFonts w:ascii="Garamond" w:eastAsia="細明體" w:hAnsi="Garamond" w:cs="Times New Roman"/>
          <w:kern w:val="0"/>
          <w:szCs w:val="24"/>
        </w:rPr>
        <w:t>二年</w:t>
      </w:r>
      <w:r>
        <w:rPr>
          <w:rFonts w:ascii="Garamond" w:eastAsia="細明體" w:hAnsi="Garamond" w:cs="Times New Roman"/>
          <w:kern w:val="0"/>
          <w:szCs w:val="24"/>
        </w:rPr>
        <w:t>……</w:t>
      </w:r>
      <w:r>
        <w:rPr>
          <w:rFonts w:ascii="Garamond" w:eastAsia="細明體" w:hAnsi="Garamond" w:cs="Times New Roman"/>
          <w:kern w:val="0"/>
          <w:szCs w:val="24"/>
        </w:rPr>
        <w:t>一年</w:t>
      </w:r>
      <w:r>
        <w:rPr>
          <w:rFonts w:ascii="Garamond" w:eastAsia="細明體" w:hAnsi="Garamond" w:cs="Times New Roman"/>
          <w:kern w:val="0"/>
          <w:szCs w:val="24"/>
        </w:rPr>
        <w:t>……</w:t>
      </w:r>
      <w:r>
        <w:rPr>
          <w:rFonts w:ascii="Garamond" w:eastAsia="細明體" w:hAnsi="Garamond" w:cs="Times New Roman"/>
          <w:kern w:val="0"/>
          <w:szCs w:val="24"/>
        </w:rPr>
        <w:t>七個月</w:t>
      </w:r>
      <w:r>
        <w:rPr>
          <w:rFonts w:ascii="Garamond" w:eastAsia="細明體" w:hAnsi="Garamond" w:cs="Times New Roman"/>
          <w:kern w:val="0"/>
          <w:szCs w:val="24"/>
        </w:rPr>
        <w:t>……</w:t>
      </w:r>
      <w:r>
        <w:rPr>
          <w:rFonts w:ascii="Garamond" w:eastAsia="細明體" w:hAnsi="Garamond" w:cs="Times New Roman"/>
          <w:kern w:val="0"/>
          <w:szCs w:val="24"/>
        </w:rPr>
        <w:t>六個月</w:t>
      </w:r>
      <w:r>
        <w:rPr>
          <w:rFonts w:ascii="Garamond" w:eastAsia="細明體" w:hAnsi="Garamond" w:cs="Times New Roman"/>
          <w:kern w:val="0"/>
          <w:szCs w:val="24"/>
        </w:rPr>
        <w:t>……</w:t>
      </w:r>
      <w:r>
        <w:rPr>
          <w:rFonts w:ascii="Garamond" w:eastAsia="細明體" w:hAnsi="Garamond" w:cs="Times New Roman"/>
          <w:kern w:val="0"/>
          <w:szCs w:val="24"/>
        </w:rPr>
        <w:t>五個月</w:t>
      </w:r>
      <w:r>
        <w:rPr>
          <w:rFonts w:ascii="Garamond" w:eastAsia="細明體" w:hAnsi="Garamond" w:cs="Times New Roman"/>
          <w:kern w:val="0"/>
          <w:szCs w:val="24"/>
        </w:rPr>
        <w:t>……</w:t>
      </w:r>
      <w:r>
        <w:rPr>
          <w:rFonts w:ascii="Garamond" w:eastAsia="細明體" w:hAnsi="Garamond" w:cs="Times New Roman"/>
          <w:kern w:val="0"/>
          <w:szCs w:val="24"/>
        </w:rPr>
        <w:t>四個月</w:t>
      </w:r>
      <w:r>
        <w:rPr>
          <w:rFonts w:ascii="Garamond" w:eastAsia="細明體" w:hAnsi="Garamond" w:cs="Times New Roman"/>
          <w:kern w:val="0"/>
          <w:szCs w:val="24"/>
        </w:rPr>
        <w:t>……</w:t>
      </w:r>
      <w:r>
        <w:rPr>
          <w:rFonts w:ascii="Garamond" w:eastAsia="細明體" w:hAnsi="Garamond" w:cs="Times New Roman"/>
          <w:kern w:val="0"/>
          <w:szCs w:val="24"/>
        </w:rPr>
        <w:t>三個月</w:t>
      </w:r>
      <w:r>
        <w:rPr>
          <w:rFonts w:ascii="Garamond" w:eastAsia="細明體" w:hAnsi="Garamond" w:cs="Times New Roman"/>
          <w:kern w:val="0"/>
          <w:szCs w:val="24"/>
        </w:rPr>
        <w:t>……</w:t>
      </w:r>
      <w:r>
        <w:rPr>
          <w:rFonts w:ascii="Garamond" w:eastAsia="細明體" w:hAnsi="Garamond" w:cs="Times New Roman"/>
          <w:kern w:val="0"/>
          <w:szCs w:val="24"/>
        </w:rPr>
        <w:t>二個月</w:t>
      </w:r>
      <w:r>
        <w:rPr>
          <w:rFonts w:ascii="Garamond" w:eastAsia="細明體" w:hAnsi="Garamond" w:cs="Times New Roman"/>
          <w:kern w:val="0"/>
          <w:szCs w:val="24"/>
        </w:rPr>
        <w:t>……</w:t>
      </w:r>
      <w:r>
        <w:rPr>
          <w:rFonts w:ascii="Garamond" w:eastAsia="細明體" w:hAnsi="Garamond" w:cs="Times New Roman"/>
          <w:kern w:val="0"/>
          <w:szCs w:val="24"/>
        </w:rPr>
        <w:t>一個月</w:t>
      </w:r>
      <w:r>
        <w:rPr>
          <w:rFonts w:ascii="Garamond" w:eastAsia="細明體" w:hAnsi="Garamond" w:cs="Times New Roman"/>
          <w:kern w:val="0"/>
          <w:szCs w:val="24"/>
        </w:rPr>
        <w:t>……</w:t>
      </w:r>
      <w:r>
        <w:rPr>
          <w:rFonts w:ascii="Garamond" w:eastAsia="細明體" w:hAnsi="Garamond" w:cs="Times New Roman"/>
          <w:kern w:val="0"/>
          <w:szCs w:val="24"/>
        </w:rPr>
        <w:t>半個月</w:t>
      </w:r>
      <w:r>
        <w:rPr>
          <w:rFonts w:ascii="Garamond" w:eastAsia="細明體" w:hAnsi="Garamond" w:cs="Times New Roman"/>
          <w:kern w:val="0"/>
          <w:szCs w:val="24"/>
        </w:rPr>
        <w:t>……</w:t>
      </w:r>
      <w:r>
        <w:rPr>
          <w:rFonts w:ascii="Garamond" w:eastAsia="細明體" w:hAnsi="Garamond" w:cs="Times New Roman"/>
          <w:kern w:val="0"/>
          <w:szCs w:val="24"/>
        </w:rPr>
        <w:t>如果任何人，以這樣的方式發展這些四念住七天，他會得到兩種果的其中之一：或當下證得究竟智；或者，如果還有絲毫的執著，則得不還果（阿那</w:t>
      </w:r>
      <w:r>
        <w:rPr>
          <w:rFonts w:ascii="Garamond" w:eastAsia="細明體" w:hAnsi="Garamond" w:cs="Times New Roman"/>
          <w:kern w:val="0"/>
          <w:szCs w:val="24"/>
        </w:rPr>
        <w:t>含）。</w:t>
      </w:r>
    </w:p>
    <w:p w14:paraId="401900DC"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比丘們啊！以上說的，就是一條無岔路、直接之道：能使眾生清淨，超越憂傷和悲歎，滅除苦惱，得正道，證涅槃。這就是四念處。」</w:t>
      </w:r>
    </w:p>
    <w:p w14:paraId="1A42CD45"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世尊說了以上的話後，比丘對世尊的話心感高興，滿懷歡喜。</w:t>
      </w:r>
    </w:p>
    <w:p w14:paraId="0FC97F46"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念處經完</w:t>
      </w:r>
    </w:p>
    <w:p w14:paraId="4024648A" w14:textId="77777777" w:rsidR="003042B9" w:rsidRDefault="003042B9">
      <w:pPr>
        <w:pStyle w:val="Standarduser"/>
        <w:rPr>
          <w:rFonts w:ascii="Garamond" w:eastAsia="細明體" w:hAnsi="Garamond" w:cs="Times New Roman"/>
          <w:kern w:val="0"/>
          <w:szCs w:val="24"/>
        </w:rPr>
      </w:pPr>
    </w:p>
    <w:p w14:paraId="4F31E03E" w14:textId="77777777" w:rsidR="003042B9" w:rsidRDefault="0004431E">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96" w:name="_Toc69938048"/>
      <w:bookmarkStart w:id="97" w:name="_Toc81286154"/>
      <w:bookmarkStart w:id="98" w:name="__RefHeading___Toc43269_4167595869"/>
      <w:bookmarkStart w:id="99" w:name="_Toc69054925"/>
      <w:r>
        <w:rPr>
          <w:rFonts w:ascii="標楷體" w:eastAsia="標楷體" w:hAnsi="標楷體" w:cs="Times New Roman"/>
          <w:b/>
          <w:bCs/>
          <w:kern w:val="0"/>
          <w:sz w:val="36"/>
          <w:szCs w:val="36"/>
        </w:rPr>
        <w:t>教授尸伽羅經</w:t>
      </w:r>
      <w:bookmarkEnd w:id="96"/>
      <w:bookmarkEnd w:id="97"/>
      <w:bookmarkEnd w:id="98"/>
      <w:bookmarkEnd w:id="99"/>
    </w:p>
    <w:p w14:paraId="477489C2" w14:textId="77777777" w:rsidR="003042B9" w:rsidRDefault="0004431E">
      <w:pPr>
        <w:pStyle w:val="Standarduser"/>
        <w:widowControl/>
        <w:spacing w:before="280" w:after="280"/>
        <w:jc w:val="both"/>
      </w:pPr>
      <w:r>
        <w:rPr>
          <w:rFonts w:ascii="Garamond" w:eastAsia="細明體" w:hAnsi="Garamond" w:cs="Times New Roman"/>
          <w:kern w:val="0"/>
          <w:szCs w:val="24"/>
        </w:rPr>
        <w:t>教授尸伽羅經（長部第</w:t>
      </w:r>
      <w:r>
        <w:rPr>
          <w:rFonts w:ascii="Garamond" w:eastAsia="細明體" w:hAnsi="Garamond" w:cs="Times New Roman"/>
          <w:kern w:val="0"/>
          <w:szCs w:val="24"/>
        </w:rPr>
        <w:t>31</w:t>
      </w:r>
      <w:r>
        <w:rPr>
          <w:rFonts w:ascii="Garamond" w:eastAsia="細明體" w:hAnsi="Garamond" w:cs="Times New Roman"/>
          <w:kern w:val="0"/>
          <w:szCs w:val="24"/>
        </w:rPr>
        <w:t>經，教化仙伽邏經、辛額勒經、教授辛伽羅經、教授尸伽羅越經、教授尸伽羅經、對施嘉那的忠告，善生經</w:t>
      </w:r>
      <w:r>
        <w:rPr>
          <w:rFonts w:ascii="Garamond" w:eastAsia="細明體" w:hAnsi="Garamond" w:cs="Times New Roman"/>
          <w:kern w:val="0"/>
          <w:szCs w:val="24"/>
        </w:rPr>
        <w:t xml:space="preserve"> DN 31 Sigālovada Suttanta</w:t>
      </w:r>
      <w:r>
        <w:rPr>
          <w:rFonts w:ascii="MS Gothic" w:eastAsia="MS Gothic" w:hAnsi="MS Gothic" w:cs="MS Gothic"/>
          <w:kern w:val="0"/>
          <w:szCs w:val="24"/>
        </w:rPr>
        <w:t>ɱ</w:t>
      </w:r>
      <w:r>
        <w:rPr>
          <w:rFonts w:ascii="Garamond" w:eastAsia="細明體" w:hAnsi="Garamond" w:cs="Times New Roman"/>
          <w:kern w:val="0"/>
          <w:szCs w:val="24"/>
        </w:rPr>
        <w:t>, Sīgālasutta</w:t>
      </w:r>
      <w:r>
        <w:rPr>
          <w:rFonts w:ascii="Cambria" w:eastAsia="細明體" w:hAnsi="Cambria" w:cs="Cambria"/>
          <w:kern w:val="0"/>
          <w:szCs w:val="24"/>
        </w:rPr>
        <w:t>ṃ</w:t>
      </w:r>
      <w:r>
        <w:rPr>
          <w:rFonts w:ascii="Garamond" w:eastAsia="細明體" w:hAnsi="Garamond" w:cs="Times New Roman"/>
          <w:kern w:val="0"/>
          <w:szCs w:val="24"/>
        </w:rPr>
        <w:t>, Si</w:t>
      </w:r>
      <w:r>
        <w:rPr>
          <w:rFonts w:ascii="Cambria" w:eastAsia="細明體" w:hAnsi="Cambria" w:cs="Cambria"/>
          <w:kern w:val="0"/>
          <w:szCs w:val="24"/>
        </w:rPr>
        <w:t>ṅ</w:t>
      </w:r>
      <w:r>
        <w:rPr>
          <w:rFonts w:ascii="Garamond" w:eastAsia="細明體" w:hAnsi="Garamond" w:cs="Times New Roman"/>
          <w:kern w:val="0"/>
          <w:szCs w:val="24"/>
        </w:rPr>
        <w:t>gālasutta</w:t>
      </w:r>
      <w:r>
        <w:rPr>
          <w:rFonts w:ascii="Cambria" w:eastAsia="細明體" w:hAnsi="Cambria" w:cs="Cambria"/>
          <w:kern w:val="0"/>
          <w:szCs w:val="24"/>
        </w:rPr>
        <w:t>ṃ</w:t>
      </w:r>
      <w:r>
        <w:rPr>
          <w:rFonts w:ascii="Garamond" w:eastAsia="細明體" w:hAnsi="Garamond" w:cs="Times New Roman"/>
          <w:kern w:val="0"/>
          <w:szCs w:val="24"/>
        </w:rPr>
        <w:t xml:space="preserve">, Advice to Sigala, The </w:t>
      </w:r>
      <w:r>
        <w:rPr>
          <w:rFonts w:ascii="Garamond" w:eastAsia="細明體" w:hAnsi="Garamond" w:cs="Times New Roman"/>
          <w:kern w:val="0"/>
          <w:szCs w:val="24"/>
        </w:rPr>
        <w:t>Buddha's Advice to Sigalaka, The Discourse to Sigala, The Layperson's Code of Discipline, The Sigāla Homily, To Sigalaka: Advice to Lay People</w:t>
      </w:r>
      <w:r>
        <w:rPr>
          <w:rFonts w:ascii="Garamond" w:eastAsia="細明體" w:hAnsi="Garamond" w:cs="Times New Roman"/>
          <w:kern w:val="0"/>
          <w:szCs w:val="24"/>
        </w:rPr>
        <w:t>）（摘譯）</w:t>
      </w:r>
      <w:r>
        <w:rPr>
          <w:rStyle w:val="af5"/>
          <w:rFonts w:ascii="Garamond" w:hAnsi="Garamond"/>
        </w:rPr>
        <w:footnoteReference w:id="423"/>
      </w:r>
    </w:p>
    <w:p w14:paraId="5CD5AC25"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這是我所聽見的</w:t>
      </w:r>
      <w:r>
        <w:rPr>
          <w:rStyle w:val="af5"/>
          <w:rFonts w:ascii="Garamond" w:eastAsia="細明體" w:hAnsi="Garamond" w:cs="Times New Roman"/>
          <w:kern w:val="0"/>
          <w:szCs w:val="24"/>
        </w:rPr>
        <w:footnoteReference w:id="424"/>
      </w:r>
      <w:r>
        <w:rPr>
          <w:rFonts w:ascii="Garamond" w:eastAsia="細明體" w:hAnsi="Garamond" w:cs="Times New Roman"/>
          <w:kern w:val="0"/>
          <w:szCs w:val="24"/>
        </w:rPr>
        <w:t>：</w:t>
      </w:r>
    </w:p>
    <w:p w14:paraId="0C39EB06"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有一次</w:t>
      </w:r>
      <w:r>
        <w:rPr>
          <w:rStyle w:val="af5"/>
          <w:rFonts w:ascii="Garamond" w:eastAsia="細明體" w:hAnsi="Garamond" w:cs="Times New Roman"/>
          <w:kern w:val="0"/>
          <w:szCs w:val="24"/>
        </w:rPr>
        <w:footnoteReference w:id="425"/>
      </w:r>
      <w:r>
        <w:rPr>
          <w:rFonts w:ascii="Garamond" w:eastAsia="細明體" w:hAnsi="Garamond" w:cs="Times New Roman"/>
          <w:kern w:val="0"/>
          <w:szCs w:val="24"/>
        </w:rPr>
        <w:t>，世尊</w:t>
      </w:r>
      <w:r>
        <w:rPr>
          <w:rStyle w:val="af5"/>
          <w:rFonts w:ascii="Garamond" w:eastAsia="細明體" w:hAnsi="Garamond" w:cs="Times New Roman"/>
          <w:kern w:val="0"/>
          <w:szCs w:val="24"/>
        </w:rPr>
        <w:footnoteReference w:id="426"/>
      </w:r>
      <w:r>
        <w:rPr>
          <w:rFonts w:ascii="Garamond" w:eastAsia="細明體" w:hAnsi="Garamond" w:cs="Times New Roman"/>
          <w:kern w:val="0"/>
          <w:szCs w:val="24"/>
        </w:rPr>
        <w:t>住在王舍城</w:t>
      </w:r>
      <w:r>
        <w:rPr>
          <w:rStyle w:val="af5"/>
          <w:rFonts w:ascii="Garamond" w:eastAsia="細明體" w:hAnsi="Garamond" w:cs="Times New Roman"/>
          <w:kern w:val="0"/>
          <w:szCs w:val="24"/>
        </w:rPr>
        <w:footnoteReference w:id="427"/>
      </w:r>
      <w:r>
        <w:rPr>
          <w:rFonts w:ascii="Garamond" w:eastAsia="細明體" w:hAnsi="Garamond" w:cs="Times New Roman"/>
          <w:kern w:val="0"/>
          <w:szCs w:val="24"/>
        </w:rPr>
        <w:t>附近名為「松鼠飼餵處</w:t>
      </w:r>
      <w:r>
        <w:rPr>
          <w:rStyle w:val="af5"/>
          <w:rFonts w:ascii="Garamond" w:eastAsia="細明體" w:hAnsi="Garamond" w:cs="Times New Roman"/>
          <w:kern w:val="0"/>
          <w:szCs w:val="24"/>
        </w:rPr>
        <w:footnoteReference w:id="428"/>
      </w:r>
      <w:r>
        <w:rPr>
          <w:rFonts w:ascii="Garamond" w:eastAsia="細明體" w:hAnsi="Garamond" w:cs="Times New Roman"/>
          <w:kern w:val="0"/>
          <w:szCs w:val="24"/>
        </w:rPr>
        <w:t>」的竹園</w:t>
      </w:r>
      <w:r>
        <w:rPr>
          <w:rStyle w:val="af5"/>
          <w:rFonts w:ascii="Garamond" w:eastAsia="細明體" w:hAnsi="Garamond" w:cs="Times New Roman"/>
          <w:kern w:val="0"/>
          <w:szCs w:val="24"/>
        </w:rPr>
        <w:footnoteReference w:id="429"/>
      </w:r>
      <w:r>
        <w:rPr>
          <w:rFonts w:ascii="Garamond" w:eastAsia="細明體" w:hAnsi="Garamond" w:cs="Times New Roman"/>
          <w:kern w:val="0"/>
          <w:szCs w:val="24"/>
        </w:rPr>
        <w:t>中。</w:t>
      </w:r>
    </w:p>
    <w:p w14:paraId="24FA0805"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當時，居士子</w:t>
      </w:r>
      <w:r>
        <w:rPr>
          <w:rStyle w:val="af5"/>
          <w:rFonts w:ascii="Garamond" w:eastAsia="細明體" w:hAnsi="Garamond" w:cs="Times New Roman"/>
          <w:kern w:val="0"/>
          <w:szCs w:val="24"/>
        </w:rPr>
        <w:footnoteReference w:id="430"/>
      </w:r>
      <w:r>
        <w:rPr>
          <w:rFonts w:ascii="Garamond" w:eastAsia="細明體" w:hAnsi="Garamond" w:cs="Times New Roman"/>
          <w:kern w:val="0"/>
          <w:szCs w:val="24"/>
        </w:rPr>
        <w:t>尸伽羅</w:t>
      </w:r>
      <w:r>
        <w:rPr>
          <w:rStyle w:val="af5"/>
          <w:rFonts w:ascii="Garamond" w:eastAsia="細明體" w:hAnsi="Garamond" w:cs="Times New Roman"/>
          <w:kern w:val="0"/>
          <w:szCs w:val="24"/>
        </w:rPr>
        <w:footnoteReference w:id="431"/>
      </w:r>
      <w:r>
        <w:rPr>
          <w:rFonts w:ascii="Garamond" w:eastAsia="細明體" w:hAnsi="Garamond" w:cs="Times New Roman"/>
          <w:kern w:val="0"/>
          <w:szCs w:val="24"/>
        </w:rPr>
        <w:t>清晨起床後，走到王舍城外（的河邊，</w:t>
      </w:r>
      <w:r>
        <w:t>沐浴</w:t>
      </w:r>
      <w:r>
        <w:rPr>
          <w:rStyle w:val="af5"/>
        </w:rPr>
        <w:footnoteReference w:id="432"/>
      </w:r>
      <w:r>
        <w:rPr>
          <w:rFonts w:ascii="Garamond" w:eastAsia="細明體" w:hAnsi="Garamond" w:cs="Times New Roman"/>
          <w:kern w:val="0"/>
          <w:szCs w:val="24"/>
        </w:rPr>
        <w:t>以水澆灌、）浸濕頭髮及衣服，然後恭敬合掌</w:t>
      </w:r>
      <w:r>
        <w:rPr>
          <w:rStyle w:val="af5"/>
          <w:rFonts w:ascii="Garamond" w:eastAsia="細明體" w:hAnsi="Garamond" w:cs="Times New Roman"/>
          <w:kern w:val="0"/>
          <w:szCs w:val="24"/>
        </w:rPr>
        <w:footnoteReference w:id="433"/>
      </w:r>
      <w:r>
        <w:rPr>
          <w:rFonts w:ascii="Garamond" w:eastAsia="細明體" w:hAnsi="Garamond" w:cs="Times New Roman"/>
          <w:kern w:val="0"/>
          <w:szCs w:val="24"/>
        </w:rPr>
        <w:t>；向東方、南方、西方、北方、下方、上方各個方向虔誠禮拜。</w:t>
      </w:r>
    </w:p>
    <w:p w14:paraId="27125C31"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這時候，世尊在上午穿好衣服，拿著大衣和缽入王舍城托鉢化食</w:t>
      </w:r>
      <w:r>
        <w:rPr>
          <w:rStyle w:val="af5"/>
          <w:rFonts w:ascii="Garamond" w:eastAsia="細明體" w:hAnsi="Garamond" w:cs="Times New Roman"/>
          <w:kern w:val="0"/>
          <w:szCs w:val="24"/>
        </w:rPr>
        <w:footnoteReference w:id="434"/>
      </w:r>
      <w:r>
        <w:rPr>
          <w:rFonts w:ascii="Garamond" w:eastAsia="細明體" w:hAnsi="Garamond" w:cs="Times New Roman"/>
          <w:kern w:val="0"/>
          <w:szCs w:val="24"/>
        </w:rPr>
        <w:t>，看見居士子尸伽羅向各個方向合掌禮拜，便對他說：「年輕的居士，你為什麼</w:t>
      </w:r>
      <w:r>
        <w:rPr>
          <w:rFonts w:ascii="Garamond" w:eastAsia="細明體" w:hAnsi="Garamond" w:cs="Times New Roman"/>
          <w:kern w:val="0"/>
          <w:szCs w:val="24"/>
        </w:rPr>
        <w:t>清晨起床後，走到王舍城外（的河邊，以水澆灌、）浸濕頭髮及衣服，然後向各個方向虔誠合掌禮拜呢？」</w:t>
      </w:r>
    </w:p>
    <w:p w14:paraId="06679C5F"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「大德</w:t>
      </w:r>
      <w:r>
        <w:rPr>
          <w:rStyle w:val="af5"/>
          <w:rFonts w:ascii="Garamond" w:eastAsia="細明體" w:hAnsi="Garamond" w:cs="Times New Roman"/>
          <w:kern w:val="0"/>
          <w:szCs w:val="24"/>
        </w:rPr>
        <w:footnoteReference w:id="435"/>
      </w:r>
      <w:r>
        <w:rPr>
          <w:rFonts w:ascii="Garamond" w:eastAsia="細明體" w:hAnsi="Garamond" w:cs="Times New Roman"/>
          <w:kern w:val="0"/>
          <w:szCs w:val="24"/>
        </w:rPr>
        <w:t>！我的父親在臨終時吩咐我：</w:t>
      </w:r>
      <w:r>
        <w:rPr>
          <w:rFonts w:ascii="Garamond" w:eastAsia="細明體" w:hAnsi="Garamond" w:cs="Times New Roman"/>
          <w:kern w:val="0"/>
          <w:szCs w:val="24"/>
        </w:rPr>
        <w:t xml:space="preserve"> </w:t>
      </w:r>
      <w:r>
        <w:rPr>
          <w:rFonts w:ascii="Garamond" w:eastAsia="細明體" w:hAnsi="Garamond" w:cs="Times New Roman"/>
          <w:kern w:val="0"/>
          <w:szCs w:val="24"/>
        </w:rPr>
        <w:t>『兒子！你應該禮拜各方。』大德！我恭敬、尊重父親的遺言，所以清晨起床後，走到王舍城外，像這樣地禮拜。」</w:t>
      </w:r>
    </w:p>
    <w:p w14:paraId="4FE69073"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「居士子！在聖者的律之中，不是這樣禮拜六方的。」</w:t>
      </w:r>
    </w:p>
    <w:p w14:paraId="5B405E7F"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「那麼，大德！在聖者的律之中，應怎樣禮拜六方呢？如果世尊為我說法，解說在聖者的律之中怎樣禮拜六方，就好了</w:t>
      </w:r>
      <w:r>
        <w:rPr>
          <w:rStyle w:val="af5"/>
          <w:rFonts w:ascii="Garamond" w:eastAsia="細明體" w:hAnsi="Garamond" w:cs="Times New Roman"/>
          <w:kern w:val="0"/>
          <w:szCs w:val="24"/>
        </w:rPr>
        <w:footnoteReference w:id="436"/>
      </w:r>
      <w:r>
        <w:rPr>
          <w:rFonts w:ascii="Garamond" w:eastAsia="細明體" w:hAnsi="Garamond" w:cs="Times New Roman"/>
          <w:kern w:val="0"/>
          <w:szCs w:val="24"/>
        </w:rPr>
        <w:t>！」</w:t>
      </w:r>
    </w:p>
    <w:p w14:paraId="4F761C5B"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「既然這樣，居士子！你要留心聽，好好用心思量</w:t>
      </w:r>
      <w:r>
        <w:rPr>
          <w:rStyle w:val="af5"/>
          <w:rFonts w:ascii="Garamond" w:eastAsia="細明體" w:hAnsi="Garamond" w:cs="Times New Roman"/>
          <w:kern w:val="0"/>
          <w:szCs w:val="24"/>
        </w:rPr>
        <w:footnoteReference w:id="437"/>
      </w:r>
      <w:r>
        <w:rPr>
          <w:rFonts w:ascii="Garamond" w:eastAsia="細明體" w:hAnsi="Garamond" w:cs="Times New Roman"/>
          <w:kern w:val="0"/>
          <w:szCs w:val="24"/>
        </w:rPr>
        <w:t>！我現在說了。」</w:t>
      </w:r>
    </w:p>
    <w:p w14:paraId="012AB052"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居士子尸伽羅回答世尊：「大德，是的！」</w:t>
      </w:r>
    </w:p>
    <w:p w14:paraId="5DBAE46C"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世尊說：</w:t>
      </w:r>
    </w:p>
    <w:p w14:paraId="65D9EAA2"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「居士子！一位多聞聖弟子</w:t>
      </w:r>
      <w:r>
        <w:rPr>
          <w:rStyle w:val="af5"/>
          <w:rFonts w:ascii="Garamond" w:eastAsia="細明體" w:hAnsi="Garamond" w:cs="Times New Roman"/>
          <w:kern w:val="0"/>
          <w:szCs w:val="24"/>
        </w:rPr>
        <w:footnoteReference w:id="438"/>
      </w:r>
      <w:r>
        <w:rPr>
          <w:rFonts w:ascii="Garamond" w:eastAsia="細明體" w:hAnsi="Garamond" w:cs="Times New Roman"/>
          <w:kern w:val="0"/>
          <w:szCs w:val="24"/>
        </w:rPr>
        <w:t>捨棄四種污染業</w:t>
      </w:r>
      <w:r>
        <w:rPr>
          <w:rStyle w:val="af5"/>
          <w:rFonts w:ascii="Garamond" w:eastAsia="細明體" w:hAnsi="Garamond" w:cs="Times New Roman"/>
          <w:kern w:val="0"/>
          <w:szCs w:val="24"/>
        </w:rPr>
        <w:footnoteReference w:id="439"/>
      </w:r>
      <w:r>
        <w:rPr>
          <w:rFonts w:ascii="Garamond" w:eastAsia="細明體" w:hAnsi="Garamond" w:cs="Times New Roman"/>
          <w:kern w:val="0"/>
          <w:szCs w:val="24"/>
        </w:rPr>
        <w:t>，不做四種惡業的行為，不從事</w:t>
      </w:r>
      <w:r>
        <w:rPr>
          <w:rStyle w:val="af5"/>
          <w:rFonts w:ascii="Garamond" w:eastAsia="細明體" w:hAnsi="Garamond" w:cs="Times New Roman"/>
          <w:kern w:val="0"/>
          <w:szCs w:val="24"/>
        </w:rPr>
        <w:footnoteReference w:id="440"/>
      </w:r>
      <w:r>
        <w:rPr>
          <w:rFonts w:ascii="Garamond" w:eastAsia="細明體" w:hAnsi="Garamond" w:cs="Times New Roman"/>
          <w:kern w:val="0"/>
          <w:szCs w:val="24"/>
        </w:rPr>
        <w:t>六種導致財物損失的事。這樣，當他遠離這十四種惡行時，便會成為一個能夠照顧六方的人；他在這一世和下一世兩世都得到勝利</w:t>
      </w:r>
      <w:r>
        <w:rPr>
          <w:rStyle w:val="af5"/>
          <w:rFonts w:ascii="Garamond" w:eastAsia="細明體" w:hAnsi="Garamond" w:cs="Times New Roman"/>
          <w:kern w:val="0"/>
          <w:szCs w:val="24"/>
        </w:rPr>
        <w:footnoteReference w:id="441"/>
      </w:r>
      <w:r>
        <w:rPr>
          <w:rFonts w:ascii="Garamond" w:eastAsia="細明體" w:hAnsi="Garamond" w:cs="Times New Roman"/>
          <w:kern w:val="0"/>
          <w:szCs w:val="24"/>
        </w:rPr>
        <w:t>，在身壞命終之後投生在善趣</w:t>
      </w:r>
      <w:r>
        <w:rPr>
          <w:rStyle w:val="af5"/>
          <w:rFonts w:ascii="Garamond" w:eastAsia="細明體" w:hAnsi="Garamond" w:cs="Times New Roman"/>
          <w:kern w:val="0"/>
          <w:szCs w:val="24"/>
        </w:rPr>
        <w:footnoteReference w:id="442"/>
      </w:r>
      <w:r>
        <w:rPr>
          <w:rFonts w:ascii="Garamond" w:eastAsia="細明體" w:hAnsi="Garamond" w:cs="Times New Roman"/>
          <w:kern w:val="0"/>
          <w:szCs w:val="24"/>
        </w:rPr>
        <w:t>、天界之中。</w:t>
      </w:r>
    </w:p>
    <w:p w14:paraId="740B47A1"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（四種污染業）</w:t>
      </w:r>
    </w:p>
    <w:p w14:paraId="6FC7D236"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「什麼是四種污染業呢？居士子！殺生是污染業，偷盜</w:t>
      </w:r>
      <w:r>
        <w:rPr>
          <w:rStyle w:val="af5"/>
          <w:rFonts w:ascii="Garamond" w:eastAsia="細明體" w:hAnsi="Garamond" w:cs="Times New Roman"/>
          <w:kern w:val="0"/>
          <w:szCs w:val="24"/>
        </w:rPr>
        <w:footnoteReference w:id="443"/>
      </w:r>
      <w:r>
        <w:rPr>
          <w:rFonts w:ascii="Garamond" w:eastAsia="細明體" w:hAnsi="Garamond" w:cs="Times New Roman"/>
          <w:kern w:val="0"/>
          <w:szCs w:val="24"/>
        </w:rPr>
        <w:t>是污染業，邪淫</w:t>
      </w:r>
      <w:r>
        <w:rPr>
          <w:rStyle w:val="af5"/>
          <w:rFonts w:ascii="Garamond" w:eastAsia="細明體" w:hAnsi="Garamond" w:cs="Times New Roman"/>
          <w:kern w:val="0"/>
          <w:szCs w:val="24"/>
        </w:rPr>
        <w:footnoteReference w:id="444"/>
      </w:r>
      <w:r>
        <w:rPr>
          <w:rFonts w:ascii="Garamond" w:eastAsia="細明體" w:hAnsi="Garamond" w:cs="Times New Roman"/>
          <w:kern w:val="0"/>
          <w:szCs w:val="24"/>
        </w:rPr>
        <w:t>是污染業，妄語</w:t>
      </w:r>
      <w:r>
        <w:rPr>
          <w:rStyle w:val="af5"/>
          <w:rFonts w:ascii="Garamond" w:eastAsia="細明體" w:hAnsi="Garamond" w:cs="Times New Roman"/>
          <w:kern w:val="0"/>
          <w:szCs w:val="24"/>
        </w:rPr>
        <w:footnoteReference w:id="445"/>
      </w:r>
      <w:r>
        <w:rPr>
          <w:rFonts w:ascii="Garamond" w:eastAsia="細明體" w:hAnsi="Garamond" w:cs="Times New Roman"/>
          <w:kern w:val="0"/>
          <w:szCs w:val="24"/>
        </w:rPr>
        <w:t>是污染業。這就是他捨棄的四種污染業了。」</w:t>
      </w:r>
    </w:p>
    <w:p w14:paraId="5FD86304"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（四處）</w:t>
      </w:r>
    </w:p>
    <w:p w14:paraId="0B5B84F8"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「什麼是四種惡業的行為呢？居士子！趣向貪欲</w:t>
      </w:r>
      <w:r>
        <w:rPr>
          <w:rStyle w:val="af5"/>
          <w:rFonts w:ascii="Garamond" w:eastAsia="細明體" w:hAnsi="Garamond" w:cs="Times New Roman"/>
          <w:kern w:val="0"/>
          <w:szCs w:val="24"/>
        </w:rPr>
        <w:footnoteReference w:id="446"/>
      </w:r>
      <w:r>
        <w:rPr>
          <w:rFonts w:ascii="Garamond" w:eastAsia="細明體" w:hAnsi="Garamond" w:cs="Times New Roman"/>
          <w:kern w:val="0"/>
          <w:szCs w:val="24"/>
        </w:rPr>
        <w:t>是做</w:t>
      </w:r>
      <w:r>
        <w:rPr>
          <w:rFonts w:ascii="Garamond" w:eastAsia="細明體" w:hAnsi="Garamond" w:cs="Times New Roman"/>
          <w:kern w:val="0"/>
          <w:szCs w:val="24"/>
        </w:rPr>
        <w:t>惡業的行為，趣向瞋恚是做惡業的行為，趣向愚癡是做惡業的行為，趣向恐懼是做惡業的行為。一位聖弟子不趣向貪欲，不趣向瞋恚，不趣向愚癡，不趣向恐懼，這就是他不做的四種惡業的行為了。」</w:t>
      </w:r>
    </w:p>
    <w:p w14:paraId="5108E2E1"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（六種導致損耗錢財的事）（不涉及六種導致財物損失的途徑）</w:t>
      </w:r>
    </w:p>
    <w:p w14:paraId="5CF4A1D6"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「什麼是六種導致損耗錢財的事呢？居士子！沉迷飲酒、迷醉、麻痺</w:t>
      </w:r>
      <w:r>
        <w:rPr>
          <w:rStyle w:val="af5"/>
          <w:rFonts w:ascii="Garamond" w:eastAsia="細明體" w:hAnsi="Garamond" w:cs="Times New Roman"/>
          <w:kern w:val="0"/>
          <w:szCs w:val="24"/>
        </w:rPr>
        <w:footnoteReference w:id="447"/>
      </w:r>
      <w:r>
        <w:rPr>
          <w:rFonts w:ascii="Garamond" w:eastAsia="細明體" w:hAnsi="Garamond" w:cs="Times New Roman"/>
          <w:kern w:val="0"/>
          <w:szCs w:val="24"/>
        </w:rPr>
        <w:t>是導致損耗錢財的事，通宵達旦在街上遊蕩是導致損耗錢財的事，常到聲色遊樂場所是導致損耗錢財的事，沉迷賭博是導致損耗錢財的事，結交損友是導致損耗錢財的事，懶惰是導致損耗</w:t>
      </w:r>
      <w:r>
        <w:rPr>
          <w:rFonts w:ascii="Garamond" w:eastAsia="細明體" w:hAnsi="Garamond" w:cs="Times New Roman"/>
          <w:kern w:val="0"/>
          <w:szCs w:val="24"/>
        </w:rPr>
        <w:t>錢財的事。」</w:t>
      </w:r>
    </w:p>
    <w:p w14:paraId="2FF16F40"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（飲酒、迷醉、麻痺的六個過患）</w:t>
      </w:r>
    </w:p>
    <w:p w14:paraId="5C45C24A"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居士子！沉迷飲酒、迷醉、麻痺有這六種過患</w:t>
      </w:r>
      <w:r>
        <w:rPr>
          <w:rStyle w:val="af5"/>
          <w:rFonts w:ascii="Garamond" w:eastAsia="細明體" w:hAnsi="Garamond" w:cs="Times New Roman"/>
          <w:kern w:val="0"/>
          <w:szCs w:val="24"/>
        </w:rPr>
        <w:footnoteReference w:id="448"/>
      </w:r>
      <w:r>
        <w:rPr>
          <w:rFonts w:ascii="Garamond" w:eastAsia="細明體" w:hAnsi="Garamond" w:cs="Times New Roman"/>
          <w:kern w:val="0"/>
          <w:szCs w:val="24"/>
        </w:rPr>
        <w:t>：損失現有的金錢、引生爭吵、損害健康、帶來劣評、（沒有羞恥心地）失儀亂性、智慧軟弱。居士子！這就是沉迷飲酒、迷醉、麻痺的六種過患了。</w:t>
      </w:r>
    </w:p>
    <w:p w14:paraId="7B3B7B21"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（通宵達旦在街上遊蕩的六個過患）</w:t>
      </w:r>
    </w:p>
    <w:p w14:paraId="33EF908F"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居士子！通宵達旦在街上遊蕩有這六種過患：無法守護自己、無法保護妻兒、無法守護財物、遇有壞事常會遭人嫌疑、常受不實流言（打擊）、會遇上很多苦惱的事情。居士子！這就是通宵達旦在街上遊蕩的六種過患了。</w:t>
      </w:r>
    </w:p>
    <w:p w14:paraId="08898343"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（常到六種聲色遊樂場所）</w:t>
      </w:r>
    </w:p>
    <w:p w14:paraId="1E7D557E"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居士子！常到聲色遊樂場所有這六種過患：（常想）哪裡有舞蹈、哪裡有歌唱、哪裡有奏樂、哪裡有說故事、哪裡有手鈴樂、哪裡有大鼓。居士子，這就是常到娛樂場所的六種過患了。</w:t>
      </w:r>
    </w:p>
    <w:p w14:paraId="4945866F"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（沉迷賭博的六個過患）</w:t>
      </w:r>
    </w:p>
    <w:p w14:paraId="0B432AFE"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居士子！沉迷賭博有這六種過患：贏時招致別人怨恨；輸時自己憂傷、損失現有的金錢、沒人信賴、受親友蔑視、若</w:t>
      </w:r>
      <w:r>
        <w:rPr>
          <w:rFonts w:ascii="Garamond" w:eastAsia="細明體" w:hAnsi="Garamond" w:cs="Times New Roman"/>
          <w:kern w:val="0"/>
          <w:szCs w:val="24"/>
        </w:rPr>
        <w:t>想成家找配偶，卻遭人嫌棄：『這個男子是賭徒，不足以扶養妻子。』居士子，這就是沉迷賭博的六種過患了。</w:t>
      </w:r>
    </w:p>
    <w:p w14:paraId="2AD4FD82"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（結交六種損友）</w:t>
      </w:r>
    </w:p>
    <w:p w14:paraId="480E36A6"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居士子！結交損友有這六種過患：凡賭徒、放蕩者、酗酒者、騙子、狡猾者、暴徒，那些都會成為他的朋友與夥伴。居士子！這就是結交損友的六種過患了。</w:t>
      </w:r>
    </w:p>
    <w:p w14:paraId="645350A6"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（六種懶惰的過患）</w:t>
      </w:r>
    </w:p>
    <w:p w14:paraId="6B49E20B"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居士子！懶惰有這六種過患：說太冷不工作</w:t>
      </w:r>
      <w:r>
        <w:rPr>
          <w:rStyle w:val="af5"/>
          <w:rFonts w:ascii="Garamond" w:eastAsia="細明體" w:hAnsi="Garamond" w:cs="Times New Roman"/>
          <w:kern w:val="0"/>
          <w:szCs w:val="24"/>
        </w:rPr>
        <w:footnoteReference w:id="449"/>
      </w:r>
      <w:r>
        <w:rPr>
          <w:rFonts w:ascii="Garamond" w:eastAsia="細明體" w:hAnsi="Garamond" w:cs="Times New Roman"/>
          <w:kern w:val="0"/>
          <w:szCs w:val="24"/>
        </w:rPr>
        <w:t>、說太熱不工作、說太晚不工作、說太早不工作、說太餓不工作、說太飽不工作。由於太多不工作的藉口，所以賺取不到財物，已有的財物也會逐漸耗盡。居士子，這就是懶惰的六種過患了。</w:t>
      </w:r>
    </w:p>
    <w:p w14:paraId="0C71B5DD"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（假朋友）</w:t>
      </w:r>
    </w:p>
    <w:p w14:paraId="015A8820"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居士子！應知有四種人像是朋友而實非朋友：什麼都要拿的人、花言巧語，光說不練的人、阿諛奉承的人、揮霍無度的人。</w:t>
      </w:r>
    </w:p>
    <w:p w14:paraId="0924E6E1"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居士子！可從四方面認清一個什麼都要拿的人：他什麼都想取去、付出少而希求多、出於害怕才作事</w:t>
      </w:r>
      <w:r>
        <w:rPr>
          <w:rStyle w:val="af5"/>
          <w:rFonts w:ascii="Garamond" w:eastAsia="細明體" w:hAnsi="Garamond" w:cs="Times New Roman"/>
          <w:kern w:val="0"/>
          <w:szCs w:val="24"/>
        </w:rPr>
        <w:footnoteReference w:id="450"/>
      </w:r>
      <w:r>
        <w:rPr>
          <w:rFonts w:ascii="Garamond" w:eastAsia="細明體" w:hAnsi="Garamond" w:cs="Times New Roman"/>
          <w:kern w:val="0"/>
          <w:szCs w:val="24"/>
        </w:rPr>
        <w:t>、只為自己著想。居士子，可從這四方面認清一個什麼都要拿的人，這種人像是朋友而實非朋友。</w:t>
      </w:r>
    </w:p>
    <w:p w14:paraId="67BA0281"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居士子！可從四方面</w:t>
      </w:r>
      <w:r>
        <w:rPr>
          <w:rStyle w:val="af5"/>
          <w:rFonts w:ascii="Garamond" w:eastAsia="細明體" w:hAnsi="Garamond" w:cs="Times New Roman"/>
          <w:kern w:val="0"/>
          <w:szCs w:val="24"/>
        </w:rPr>
        <w:footnoteReference w:id="451"/>
      </w:r>
      <w:r>
        <w:rPr>
          <w:rFonts w:ascii="Garamond" w:eastAsia="細明體" w:hAnsi="Garamond" w:cs="Times New Roman"/>
          <w:kern w:val="0"/>
          <w:szCs w:val="24"/>
        </w:rPr>
        <w:t>認清一個花言巧語，光說不練的人：他說過去給人的恩惠</w:t>
      </w:r>
      <w:r>
        <w:rPr>
          <w:rStyle w:val="af5"/>
          <w:rFonts w:ascii="Garamond" w:eastAsia="細明體" w:hAnsi="Garamond" w:cs="Times New Roman"/>
          <w:kern w:val="0"/>
          <w:szCs w:val="24"/>
        </w:rPr>
        <w:footnoteReference w:id="452"/>
      </w:r>
      <w:r>
        <w:rPr>
          <w:rFonts w:ascii="Garamond" w:eastAsia="細明體" w:hAnsi="Garamond" w:cs="Times New Roman"/>
          <w:kern w:val="0"/>
          <w:szCs w:val="24"/>
        </w:rPr>
        <w:t>、說將來給人的恩惠、只是空談而沒有實利、當需要付出的時候便借故推託</w:t>
      </w:r>
      <w:r>
        <w:rPr>
          <w:rStyle w:val="af5"/>
          <w:rFonts w:ascii="Garamond" w:eastAsia="細明體" w:hAnsi="Garamond" w:cs="Times New Roman"/>
          <w:kern w:val="0"/>
          <w:szCs w:val="24"/>
        </w:rPr>
        <w:footnoteReference w:id="453"/>
      </w:r>
      <w:r>
        <w:rPr>
          <w:rFonts w:ascii="Garamond" w:eastAsia="細明體" w:hAnsi="Garamond" w:cs="Times New Roman"/>
          <w:kern w:val="0"/>
          <w:szCs w:val="24"/>
        </w:rPr>
        <w:t>。居士子，可從這四方面認清一個花言巧語的人，這種人像是朋友而實非朋友。</w:t>
      </w:r>
    </w:p>
    <w:p w14:paraId="65FF001E"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居士子！可從四方面認清一個阿諛奉</w:t>
      </w:r>
      <w:r>
        <w:rPr>
          <w:rFonts w:ascii="Garamond" w:eastAsia="細明體" w:hAnsi="Garamond" w:cs="Times New Roman"/>
          <w:kern w:val="0"/>
          <w:szCs w:val="24"/>
        </w:rPr>
        <w:t>承的人：無論惡行、善事，他都不加揀擇地附和著你</w:t>
      </w:r>
      <w:r>
        <w:rPr>
          <w:rStyle w:val="af5"/>
          <w:rFonts w:ascii="Garamond" w:eastAsia="細明體" w:hAnsi="Garamond" w:cs="Times New Roman"/>
          <w:kern w:val="0"/>
          <w:szCs w:val="24"/>
        </w:rPr>
        <w:footnoteReference w:id="454"/>
      </w:r>
      <w:r>
        <w:rPr>
          <w:rFonts w:ascii="Garamond" w:eastAsia="細明體" w:hAnsi="Garamond" w:cs="Times New Roman"/>
          <w:kern w:val="0"/>
          <w:szCs w:val="24"/>
        </w:rPr>
        <w:t>；在面前時讚美、於他背後卻貶斥人。居士子，可從這四方面認清一個阿諛奉承的人，這種人像是朋友而實非朋友。</w:t>
      </w:r>
    </w:p>
    <w:p w14:paraId="02B45A9D"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居士子！可從四方面認清一個揮霍無度的人：他跟沉迷飲酒、迷醉、麻痺的人結伴，跟通宵達旦在街上遊蕩的人結伴，跟常到聲色遊樂場所的人結伴，跟沉迷賭博的人結伴。居士子，可從這四方面認清一個揮霍無度的人，這種人像是朋友而實非朋友。</w:t>
      </w:r>
    </w:p>
    <w:p w14:paraId="5C04F919"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（善心的朋友）</w:t>
      </w:r>
    </w:p>
    <w:p w14:paraId="45D5198A"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居士子！應知有四種人是善心的朋友：喜歡助人的人，能同甘共苦的人，能指出什麽是對你有益的人，富有同情心的人。</w:t>
      </w:r>
    </w:p>
    <w:p w14:paraId="1B418B5E"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居士子！可從四方面認清一個喜歡助人的人：朋友碰到困難、無助時，他照顧朋友；朋友碰到困難、無助時他照顧朋友財物；朋友害怕時，是朋友的庇護處；他慷慨待人。居士子，可從這四</w:t>
      </w:r>
      <w:r>
        <w:rPr>
          <w:rFonts w:ascii="Garamond" w:eastAsia="細明體" w:hAnsi="Garamond" w:cs="Times New Roman"/>
          <w:kern w:val="0"/>
          <w:szCs w:val="24"/>
        </w:rPr>
        <w:t>方面認清一個喜歡助人的人，這種人是善心的朋友。</w:t>
      </w:r>
    </w:p>
    <w:p w14:paraId="3C8C4C85"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居士子！可從四方面認清一個能同甘共苦的人：他能對人說出自己的秘密、能保守別人的秘密、朋友不幸有災難時，不會離棄朋友、甚至會為人而犧牲自己的性命。居士子，可從這四方面認清一個能同甘共苦的人，這種人是善心的朋友。</w:t>
      </w:r>
    </w:p>
    <w:p w14:paraId="6D606D12"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居士子！可從四方面認清一個能指出什麽是對你有益的人：他阻止人行惡（違犯五戒、造十不善業等）、鼓勵人行善</w:t>
      </w:r>
      <w:r>
        <w:rPr>
          <w:rStyle w:val="af5"/>
          <w:rFonts w:ascii="Garamond" w:eastAsia="細明體" w:hAnsi="Garamond" w:cs="Times New Roman"/>
          <w:kern w:val="0"/>
          <w:szCs w:val="24"/>
        </w:rPr>
        <w:footnoteReference w:id="455"/>
      </w:r>
      <w:r>
        <w:rPr>
          <w:rFonts w:ascii="Garamond" w:eastAsia="細明體" w:hAnsi="Garamond" w:cs="Times New Roman"/>
          <w:kern w:val="0"/>
          <w:szCs w:val="24"/>
        </w:rPr>
        <w:t>、使未聞善法的人聞法、教導朋友行善升</w:t>
      </w:r>
      <w:r>
        <w:rPr>
          <w:rFonts w:ascii="Garamond" w:eastAsia="細明體" w:hAnsi="Garamond" w:cs="Times New Roman"/>
          <w:kern w:val="0"/>
          <w:szCs w:val="24"/>
        </w:rPr>
        <w:t>天之道</w:t>
      </w:r>
      <w:r>
        <w:rPr>
          <w:rStyle w:val="af5"/>
          <w:rFonts w:ascii="Garamond" w:eastAsia="細明體" w:hAnsi="Garamond" w:cs="Times New Roman"/>
          <w:kern w:val="0"/>
          <w:szCs w:val="24"/>
        </w:rPr>
        <w:footnoteReference w:id="456"/>
      </w:r>
      <w:r>
        <w:rPr>
          <w:rFonts w:ascii="Garamond" w:eastAsia="細明體" w:hAnsi="Garamond" w:cs="Times New Roman"/>
          <w:kern w:val="0"/>
          <w:szCs w:val="24"/>
        </w:rPr>
        <w:t>。居士子，可從這四方面認清一個說善利的人，這種人是善心的朋友。</w:t>
      </w:r>
    </w:p>
    <w:p w14:paraId="274534D1"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居士子！可從四方面認清一個富有同情心的人：他對別人的失敗不會幸災樂禍、對別人的成就會心生歡喜、阻止人說人壞話、讚嘆人讚美他人。居士子，可從這四方面認清一個富有同情心的人，這種人是善心的朋友。</w:t>
      </w:r>
    </w:p>
    <w:p w14:paraId="2507F159"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（六方保護章節）</w:t>
      </w:r>
    </w:p>
    <w:p w14:paraId="3CC29862"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居士子！什麼是一個能夠照顧六方的人呢？應知這六方：東方表示父母；南方表示師長；西方表示妻、子；北方表示親友、同事；下方表示僕人、傭人；上方表示沙門</w:t>
      </w:r>
      <w:r>
        <w:rPr>
          <w:rStyle w:val="af5"/>
          <w:rFonts w:ascii="Garamond" w:eastAsia="細明體" w:hAnsi="Garamond" w:cs="Times New Roman"/>
          <w:kern w:val="0"/>
          <w:szCs w:val="24"/>
        </w:rPr>
        <w:footnoteReference w:id="457"/>
      </w:r>
      <w:r>
        <w:rPr>
          <w:rFonts w:ascii="Garamond" w:eastAsia="細明體" w:hAnsi="Garamond" w:cs="Times New Roman"/>
          <w:kern w:val="0"/>
          <w:szCs w:val="24"/>
        </w:rPr>
        <w:t>、婆羅門</w:t>
      </w:r>
      <w:r>
        <w:rPr>
          <w:rStyle w:val="af5"/>
          <w:rFonts w:ascii="Garamond" w:eastAsia="細明體" w:hAnsi="Garamond" w:cs="Times New Roman"/>
          <w:kern w:val="0"/>
          <w:szCs w:val="24"/>
        </w:rPr>
        <w:footnoteReference w:id="458"/>
      </w:r>
      <w:r>
        <w:rPr>
          <w:rFonts w:ascii="Garamond" w:eastAsia="細明體" w:hAnsi="Garamond" w:cs="Times New Roman"/>
          <w:kern w:val="0"/>
          <w:szCs w:val="24"/>
        </w:rPr>
        <w:t>。</w:t>
      </w:r>
    </w:p>
    <w:p w14:paraId="105CB229"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居士子！子女應從五方面來看待東方的父母：以供養回報養育之恩；以照顧回報照顧之恩；保存家族的美譽；繼承良好的家風；父母命終後，以他們的名義作布施。父母亦應從五方面來愛護子女：阻止行惡，鼓勵行善，（提供教育，）使有一技之長，安排婚配，適時讓兒子掌管繼承物。居士子，子女應從這五方面來看待東方的父母，父母亦應從這五方面來愛護子女，這樣的話，東方便能夠得到照顧，安穩而沒有怖畏了。</w:t>
      </w:r>
    </w:p>
    <w:p w14:paraId="4F2B781B"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居士子！弟子應從五方面來看待南方的師長：起座禮敬、隨侍左右、主動希望學習、侍候師長、</w:t>
      </w:r>
      <w:r>
        <w:rPr>
          <w:rFonts w:ascii="Garamond" w:eastAsia="細明體" w:hAnsi="Garamond" w:cs="Times New Roman"/>
          <w:kern w:val="0"/>
          <w:szCs w:val="24"/>
        </w:rPr>
        <w:t>用心學習。師長亦應從五方面來看待弟子：善於教導、確認弟子已了解他們所了解的事、傾囊相授不保留、介紹善知識（以幫助弟子交朋友）、在各方面保護與關心弟子。居士子，弟子應從這五方面來看待南方的師長，師長亦應從這五方面來照顧弟子，這樣的話，南方便能夠得到照顧，安穩而沒有怖畏了。</w:t>
      </w:r>
    </w:p>
    <w:p w14:paraId="51AB79E7"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居士子！丈夫應從五方面來看待西方的妻子：尊重、不輕蔑、不外遇、給予權力、贈送飾物。妻子亦應從五方面來看待丈夫：用心安排好自己的工作、用心照顧家裡所有的人、不對丈夫不忠、守護家裏的財物、勤勞與善巧地做所有工作。居士子，丈夫應從這五方面來看待西</w:t>
      </w:r>
      <w:r>
        <w:rPr>
          <w:rFonts w:ascii="Garamond" w:eastAsia="細明體" w:hAnsi="Garamond" w:cs="Times New Roman"/>
          <w:kern w:val="0"/>
          <w:szCs w:val="24"/>
        </w:rPr>
        <w:t>方的妻子，妻子亦應從這五方面來看待丈夫，這樣的話，西方便能夠得到照顧，安穩而沒有怖畏了。</w:t>
      </w:r>
    </w:p>
    <w:p w14:paraId="3A706172"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居士子！族人</w:t>
      </w:r>
      <w:r>
        <w:rPr>
          <w:rStyle w:val="af5"/>
          <w:rFonts w:ascii="Garamond" w:eastAsia="細明體" w:hAnsi="Garamond" w:cs="Times New Roman"/>
          <w:kern w:val="0"/>
          <w:szCs w:val="24"/>
        </w:rPr>
        <w:footnoteReference w:id="459"/>
      </w:r>
      <w:r>
        <w:rPr>
          <w:rFonts w:ascii="Garamond" w:eastAsia="細明體" w:hAnsi="Garamond" w:cs="Times New Roman"/>
          <w:kern w:val="0"/>
          <w:szCs w:val="24"/>
        </w:rPr>
        <w:t>應從五方面來看待北方的親友、同事：布施、善意、柔軟的言語、利益對方的行為，同甘共苦，守信</w:t>
      </w:r>
      <w:r>
        <w:rPr>
          <w:rStyle w:val="af5"/>
          <w:rFonts w:ascii="Garamond" w:eastAsia="細明體" w:hAnsi="Garamond" w:cs="Times New Roman"/>
          <w:kern w:val="0"/>
          <w:szCs w:val="24"/>
        </w:rPr>
        <w:footnoteReference w:id="460"/>
      </w:r>
      <w:r>
        <w:rPr>
          <w:rFonts w:ascii="Garamond" w:eastAsia="細明體" w:hAnsi="Garamond" w:cs="Times New Roman"/>
          <w:kern w:val="0"/>
          <w:szCs w:val="24"/>
        </w:rPr>
        <w:t>。親友亦應從五方面來看待族人：族人碰到困難、無助時，親友、同事照顧他；族人碰到困難、無助時，親友、同事照顧族人財物；害怕時，是其庇護處；不幸有災難時，不會離棄不幸的族人；照顧族人的後裔。居士子，族人應從這五方面來看待北方的親友，親友亦應從這五方面來看待族人，這樣的話，北方便能夠得到照顧，安穩而沒有怖畏了。</w:t>
      </w:r>
    </w:p>
    <w:p w14:paraId="045713AE"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居士子！主人應從五方面來看待下方的僕人、傭人</w:t>
      </w:r>
      <w:r>
        <w:rPr>
          <w:rStyle w:val="af5"/>
          <w:rFonts w:ascii="Garamond" w:eastAsia="細明體" w:hAnsi="Garamond" w:cs="Times New Roman"/>
          <w:kern w:val="0"/>
          <w:szCs w:val="24"/>
        </w:rPr>
        <w:footnoteReference w:id="461"/>
      </w:r>
      <w:r>
        <w:rPr>
          <w:rFonts w:ascii="Garamond" w:eastAsia="細明體" w:hAnsi="Garamond" w:cs="Times New Roman"/>
          <w:kern w:val="0"/>
          <w:szCs w:val="24"/>
        </w:rPr>
        <w:t>：應依能力安排工作（不使他們過勞）；供給食物與薪資；照顧他們病痛；分享美食；適時讓他們休息。僕人、傭人亦應從五方面來看待主人：比主人早起、比主人晚睡、主人給的東西才拿、善盡職責，維護主人的名聲與讚美主人。居士子，主人應從這五方面來看待下方的僕人、傭人；僕人、傭人亦應從這五方面來看待主人，這樣的話，下方便能夠得到照顧，安穩而沒有怖畏了。</w:t>
      </w:r>
    </w:p>
    <w:p w14:paraId="1B9AB5B5"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居士子！族人應從五方面來看待上方的沙門、婆羅門：以親切的行為（慈心作身業）來對他們、以親切的語言（慈口業）來對他們、以親切的心意（以慈意業）來對他們、不關門閉戶（拒諸門外）、</w:t>
      </w:r>
      <w:r>
        <w:rPr>
          <w:rFonts w:ascii="Garamond" w:eastAsia="細明體" w:hAnsi="Garamond" w:cs="Times New Roman"/>
          <w:kern w:val="0"/>
          <w:szCs w:val="24"/>
        </w:rPr>
        <w:t>供養物質所需。沙門婆羅門亦應從六方面來看待族人：阻止行惡、鼓勵行善、以善意慈愛對他們、使未聞教導的人得聞、使已聞教導的人更了解而常練習（以達淨化）、指示趣向天界之道。居士子，族人應從這五方面來看待上方的沙門婆羅門，沙門婆羅門亦應從這六方面來看待族人，這樣的話，上方便能夠得到照顧，安穩而沒有怖畏了。</w:t>
      </w:r>
    </w:p>
    <w:p w14:paraId="19399CC6"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世尊說了這番話後，居士子尸伽羅對世尊這麼說：</w:t>
      </w:r>
    </w:p>
    <w:p w14:paraId="52401E5D"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「太好了，大德啊！太奇妙了，大德啊！大德！就好比（一個人）將翻倒（了的容器）扶將起來；把隱藏著東西發露出來；對迷路的旅客指示迷津；將燈光帶到暗處，使得有眼的人可以看得</w:t>
      </w:r>
      <w:r>
        <w:rPr>
          <w:rFonts w:ascii="Garamond" w:eastAsia="細明體" w:hAnsi="Garamond" w:cs="Times New Roman"/>
          <w:kern w:val="0"/>
          <w:szCs w:val="24"/>
        </w:rPr>
        <w:t>見物體的形色。世尊以種種方便宣揚法義。我要皈依世尊，皈依法，皈依僧</w:t>
      </w:r>
      <w:r>
        <w:rPr>
          <w:rStyle w:val="af5"/>
          <w:rFonts w:ascii="Garamond" w:eastAsia="細明體" w:hAnsi="Garamond" w:cs="Times New Roman"/>
          <w:kern w:val="0"/>
          <w:szCs w:val="24"/>
        </w:rPr>
        <w:footnoteReference w:id="462"/>
      </w:r>
      <w:r>
        <w:rPr>
          <w:rFonts w:ascii="Garamond" w:eastAsia="細明體" w:hAnsi="Garamond" w:cs="Times New Roman"/>
          <w:kern w:val="0"/>
          <w:szCs w:val="24"/>
        </w:rPr>
        <w:t>。願世尊接受我為優婆塞</w:t>
      </w:r>
      <w:r>
        <w:rPr>
          <w:rStyle w:val="af5"/>
          <w:rFonts w:ascii="Garamond" w:eastAsia="細明體" w:hAnsi="Garamond" w:cs="Times New Roman"/>
          <w:kern w:val="0"/>
          <w:szCs w:val="24"/>
        </w:rPr>
        <w:footnoteReference w:id="463"/>
      </w:r>
      <w:r>
        <w:rPr>
          <w:rFonts w:ascii="Garamond" w:eastAsia="細明體" w:hAnsi="Garamond" w:cs="Times New Roman"/>
          <w:kern w:val="0"/>
          <w:szCs w:val="24"/>
        </w:rPr>
        <w:t>，從現在起，直至命終，終生皈依</w:t>
      </w:r>
      <w:r>
        <w:rPr>
          <w:rStyle w:val="af5"/>
          <w:rFonts w:ascii="Garamond" w:eastAsia="細明體" w:hAnsi="Garamond" w:cs="Times New Roman"/>
          <w:kern w:val="0"/>
          <w:szCs w:val="24"/>
        </w:rPr>
        <w:footnoteReference w:id="464"/>
      </w:r>
      <w:r>
        <w:rPr>
          <w:rFonts w:ascii="Garamond" w:eastAsia="細明體" w:hAnsi="Garamond" w:cs="Times New Roman"/>
          <w:kern w:val="0"/>
          <w:szCs w:val="24"/>
        </w:rPr>
        <w:t>！」</w:t>
      </w:r>
    </w:p>
    <w:p w14:paraId="00D9A5BD" w14:textId="77777777" w:rsidR="003042B9" w:rsidRDefault="0004431E">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101" w:name="_Toc69938049"/>
      <w:bookmarkStart w:id="102" w:name="_Toc81286155"/>
      <w:bookmarkStart w:id="103" w:name="__RefHeading___Toc43271_4167595869"/>
      <w:bookmarkStart w:id="104" w:name="_Toc69054926"/>
      <w:r>
        <w:rPr>
          <w:rFonts w:ascii="標楷體" w:eastAsia="標楷體" w:hAnsi="標楷體" w:cs="Times New Roman"/>
          <w:b/>
          <w:bCs/>
          <w:kern w:val="0"/>
          <w:sz w:val="36"/>
          <w:szCs w:val="36"/>
        </w:rPr>
        <w:t>法句經選輯</w:t>
      </w:r>
      <w:bookmarkEnd w:id="101"/>
      <w:bookmarkEnd w:id="102"/>
      <w:bookmarkEnd w:id="103"/>
      <w:bookmarkEnd w:id="104"/>
    </w:p>
    <w:p w14:paraId="38B7EFDE" w14:textId="77777777" w:rsidR="003042B9" w:rsidRDefault="0004431E">
      <w:pPr>
        <w:pStyle w:val="Web"/>
      </w:pPr>
      <w:hyperlink r:id="rId165" w:history="1">
        <w:r>
          <w:rPr>
            <w:rFonts w:ascii="Garamond" w:eastAsia="細明體" w:hAnsi="Garamond" w:cs="Times New Roman"/>
            <w:color w:val="0000FF"/>
            <w:u w:val="single"/>
          </w:rPr>
          <w:t>《法句經》</w:t>
        </w:r>
      </w:hyperlink>
      <w:r>
        <w:rPr>
          <w:rFonts w:ascii="Garamond" w:eastAsia="細明體" w:hAnsi="Garamond" w:cs="Times New Roman"/>
        </w:rPr>
        <w:t xml:space="preserve"> </w:t>
      </w:r>
      <w:r>
        <w:rPr>
          <w:rFonts w:ascii="Garamond" w:eastAsia="細明體" w:hAnsi="Garamond" w:cs="Times New Roman"/>
        </w:rPr>
        <w:t>（</w:t>
      </w:r>
      <w:r>
        <w:rPr>
          <w:rFonts w:ascii="Garamond" w:eastAsia="細明體" w:hAnsi="Garamond" w:cs="Times New Roman"/>
        </w:rPr>
        <w:t xml:space="preserve">Dhammapada, </w:t>
      </w:r>
      <w:hyperlink r:id="rId166" w:history="1">
        <w:r>
          <w:rPr>
            <w:rFonts w:ascii="Garamond" w:eastAsia="細明體" w:hAnsi="Garamond" w:cs="Times New Roman"/>
            <w:color w:val="0000FF"/>
            <w:u w:val="single"/>
          </w:rPr>
          <w:t>小部</w:t>
        </w:r>
      </w:hyperlink>
      <w:r>
        <w:rPr>
          <w:rFonts w:ascii="Garamond" w:eastAsia="細明體" w:hAnsi="Garamond" w:cs="Times New Roman"/>
        </w:rPr>
        <w:t xml:space="preserve"> </w:t>
      </w:r>
      <w:r>
        <w:rPr>
          <w:rFonts w:ascii="Garamond" w:eastAsia="細明體" w:hAnsi="Garamond" w:cs="Times New Roman"/>
        </w:rPr>
        <w:t>／</w:t>
      </w:r>
      <w:r>
        <w:rPr>
          <w:rFonts w:ascii="Garamond" w:eastAsia="細明體" w:hAnsi="Garamond" w:cs="Times New Roman"/>
        </w:rPr>
        <w:t xml:space="preserve"> 2. </w:t>
      </w:r>
      <w:r>
        <w:rPr>
          <w:rFonts w:ascii="Garamond" w:eastAsia="細明體" w:hAnsi="Garamond" w:cs="Times New Roman"/>
        </w:rPr>
        <w:t>法句</w:t>
      </w:r>
      <w:r>
        <w:rPr>
          <w:rFonts w:ascii="Garamond" w:eastAsia="細明體" w:hAnsi="Garamond" w:cs="Times New Roman"/>
        </w:rPr>
        <w:t>(</w:t>
      </w:r>
      <w:r>
        <w:rPr>
          <w:rFonts w:ascii="Garamond" w:eastAsia="細明體" w:hAnsi="Garamond" w:cs="Times New Roman"/>
        </w:rPr>
        <w:t>經</w:t>
      </w:r>
      <w:r>
        <w:rPr>
          <w:rFonts w:ascii="Garamond" w:eastAsia="細明體" w:hAnsi="Garamond" w:cs="Times New Roman"/>
        </w:rPr>
        <w:t>)</w:t>
      </w:r>
      <w:r>
        <w:rPr>
          <w:rFonts w:ascii="Garamond" w:eastAsia="細明體" w:hAnsi="Garamond" w:cs="Times New Roman"/>
        </w:rPr>
        <w:t>，英譯</w:t>
      </w:r>
      <w:r>
        <w:rPr>
          <w:rFonts w:ascii="Garamond" w:eastAsia="細明體" w:hAnsi="Garamond" w:cs="Times New Roman"/>
        </w:rPr>
        <w:t xml:space="preserve"> The Words of Truth, The Buddha's Path of Wis</w:t>
      </w:r>
      <w:r>
        <w:rPr>
          <w:rFonts w:ascii="Garamond" w:eastAsia="細明體" w:hAnsi="Garamond" w:cs="Times New Roman"/>
        </w:rPr>
        <w:t>dom, Inward Path, The Word of the Doctrine</w:t>
      </w:r>
      <w:r>
        <w:rPr>
          <w:rFonts w:ascii="Garamond" w:eastAsia="細明體" w:hAnsi="Garamond" w:cs="Times New Roman"/>
        </w:rPr>
        <w:t>，《法句經》巴、漢、英文</w:t>
      </w:r>
      <w:r>
        <w:rPr>
          <w:rFonts w:ascii="Garamond" w:eastAsia="細明體" w:hAnsi="Garamond" w:cs="Times New Roman"/>
        </w:rPr>
        <w:t xml:space="preserve"> </w:t>
      </w:r>
      <w:hyperlink r:id="rId167" w:history="1">
        <w:r>
          <w:rPr>
            <w:rFonts w:ascii="Garamond" w:eastAsia="細明體" w:hAnsi="Garamond" w:cs="Times New Roman"/>
            <w:color w:val="0000FF"/>
            <w:u w:val="single"/>
          </w:rPr>
          <w:t>多譯本對讀</w:t>
        </w:r>
      </w:hyperlink>
      <w:r>
        <w:rPr>
          <w:rFonts w:ascii="Garamond" w:eastAsia="細明體" w:hAnsi="Garamond" w:cs="Times New Roman"/>
        </w:rPr>
        <w:t xml:space="preserve"> </w:t>
      </w:r>
      <w:r>
        <w:rPr>
          <w:rFonts w:ascii="Garamond" w:eastAsia="細明體" w:hAnsi="Garamond" w:cs="Times New Roman"/>
        </w:rPr>
        <w:t>）</w:t>
      </w:r>
      <w:r>
        <w:rPr>
          <w:rStyle w:val="af5"/>
          <w:rFonts w:ascii="Garamond" w:eastAsia="細明體" w:hAnsi="Garamond" w:cs="Times New Roman"/>
        </w:rPr>
        <w:footnoteReference w:id="465"/>
      </w:r>
      <w:r>
        <w:rPr>
          <w:rFonts w:ascii="Garamond" w:eastAsia="細明體" w:hAnsi="Garamond" w:cs="Times New Roman"/>
        </w:rPr>
        <w:t>。文言文係取材自</w:t>
      </w:r>
      <w:r>
        <w:rPr>
          <w:rFonts w:ascii="Garamond" w:eastAsia="細明體" w:hAnsi="Garamond" w:cs="Times New Roman"/>
          <w:color w:val="000000"/>
        </w:rPr>
        <w:t>了參</w:t>
      </w:r>
      <w:r>
        <w:rPr>
          <w:rFonts w:ascii="Garamond" w:eastAsia="細明體" w:hAnsi="Garamond" w:cs="Times New Roman"/>
          <w:color w:val="000000"/>
        </w:rPr>
        <w:t xml:space="preserve"> </w:t>
      </w:r>
      <w:r>
        <w:rPr>
          <w:rFonts w:ascii="Garamond" w:eastAsia="細明體" w:hAnsi="Garamond" w:cs="Times New Roman"/>
          <w:color w:val="000000"/>
        </w:rPr>
        <w:t>法師</w:t>
      </w:r>
      <w:r>
        <w:rPr>
          <w:rFonts w:ascii="Garamond" w:eastAsia="細明體" w:hAnsi="Garamond" w:cs="Times New Roman"/>
          <w:color w:val="000000"/>
        </w:rPr>
        <w:t xml:space="preserve"> </w:t>
      </w:r>
      <w:r>
        <w:rPr>
          <w:rFonts w:ascii="Garamond" w:eastAsia="細明體" w:hAnsi="Garamond" w:cs="Times New Roman"/>
          <w:color w:val="000000"/>
        </w:rPr>
        <w:t>譯，文言文版</w:t>
      </w:r>
      <w:r>
        <w:rPr>
          <w:rStyle w:val="af5"/>
          <w:rFonts w:ascii="Garamond" w:eastAsia="細明體" w:hAnsi="Garamond" w:cs="Times New Roman"/>
          <w:color w:val="000000"/>
        </w:rPr>
        <w:footnoteReference w:id="466"/>
      </w:r>
      <w:r>
        <w:rPr>
          <w:rFonts w:ascii="Garamond" w:eastAsia="細明體" w:hAnsi="Garamond" w:cs="Times New Roman"/>
          <w:color w:val="000000"/>
        </w:rPr>
        <w:t>；</w:t>
      </w:r>
      <w:r>
        <w:rPr>
          <w:rFonts w:ascii="細明體" w:eastAsia="細明體" w:hAnsi="細明體"/>
        </w:rPr>
        <w:t>白話文則取材自蘇錦坤著，白話文版</w:t>
      </w:r>
      <w:r>
        <w:rPr>
          <w:rFonts w:ascii="細明體" w:eastAsia="細明體" w:hAnsi="細明體"/>
        </w:rPr>
        <w:t xml:space="preserve"> </w:t>
      </w:r>
      <w:r>
        <w:rPr>
          <w:rFonts w:ascii="Garamond" w:hAnsi="Garamond"/>
        </w:rPr>
        <w:t>2021</w:t>
      </w:r>
      <w:r>
        <w:rPr>
          <w:rFonts w:ascii="細明體" w:eastAsia="細明體" w:hAnsi="細明體"/>
        </w:rPr>
        <w:t>。</w:t>
      </w:r>
      <w:r>
        <w:rPr>
          <w:rStyle w:val="af5"/>
          <w:rFonts w:ascii="Garamond" w:eastAsia="細明體" w:hAnsi="Garamond" w:cs="Times New Roman"/>
          <w:color w:val="000000"/>
        </w:rPr>
        <w:footnoteReference w:id="467"/>
      </w:r>
      <w:r>
        <w:rPr>
          <w:rFonts w:ascii="Garamond" w:eastAsia="細明體" w:hAnsi="Garamond" w:cs="Times New Roman"/>
          <w:color w:val="000000"/>
        </w:rPr>
        <w:t>。</w:t>
      </w:r>
    </w:p>
    <w:bookmarkStart w:id="105" w:name="__RefHeading___Toc43273_4167595869"/>
    <w:bookmarkStart w:id="106" w:name="_Toc81286156"/>
    <w:p w14:paraId="0379F7F0" w14:textId="77777777" w:rsidR="003042B9" w:rsidRDefault="0004431E">
      <w:pPr>
        <w:pStyle w:val="3"/>
        <w:spacing w:line="360" w:lineRule="auto"/>
      </w:pPr>
      <w:r>
        <w:fldChar w:fldCharType="begin"/>
      </w:r>
      <w:r>
        <w:instrText xml:space="preserve"> HYPERLINK  "http://nanda.online-dhamma.net/tipitaka/sutta/khuddaka/dhammapada/dhp-contrast-reading/dhp-contrast-reading-chap01/" </w:instrText>
      </w:r>
      <w:r>
        <w:fldChar w:fldCharType="separate"/>
      </w:r>
      <w:r>
        <w:rPr>
          <w:rStyle w:val="Internetlink"/>
          <w:rFonts w:ascii="Garamond" w:eastAsia="標楷體" w:hAnsi="Garamond" w:cs="Times New Roman"/>
          <w:sz w:val="28"/>
          <w:szCs w:val="28"/>
        </w:rPr>
        <w:t>第一　雙品</w:t>
      </w:r>
      <w:r>
        <w:rPr>
          <w:rStyle w:val="Internetlink"/>
          <w:rFonts w:ascii="Garamond" w:eastAsia="標楷體" w:hAnsi="Garamond" w:cs="Times New Roman"/>
          <w:sz w:val="28"/>
          <w:szCs w:val="28"/>
        </w:rPr>
        <w:fldChar w:fldCharType="end"/>
      </w:r>
      <w:r>
        <w:rPr>
          <w:rFonts w:ascii="Garamond" w:eastAsia="標楷體" w:hAnsi="Garamond" w:cs="Times New Roman"/>
          <w:color w:val="000000"/>
          <w:sz w:val="28"/>
          <w:szCs w:val="28"/>
        </w:rPr>
        <w:t xml:space="preserve"> (1. Yamakavaggo; The Pairs; Dhp.1-20)</w:t>
      </w:r>
      <w:bookmarkEnd w:id="105"/>
      <w:bookmarkEnd w:id="106"/>
    </w:p>
    <w:p w14:paraId="79295A6C" w14:textId="77777777" w:rsidR="003042B9" w:rsidRDefault="0004431E">
      <w:pPr>
        <w:pStyle w:val="Standarduser"/>
        <w:widowControl/>
        <w:numPr>
          <w:ilvl w:val="0"/>
          <w:numId w:val="48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 xml:space="preserve">Dhp 1 </w:t>
      </w:r>
      <w:r>
        <w:rPr>
          <w:rFonts w:ascii="Garamond" w:eastAsia="細明體" w:hAnsi="Garamond" w:cs="Times New Roman"/>
          <w:color w:val="000000"/>
          <w:szCs w:val="24"/>
        </w:rPr>
        <w:t>（第一偈頌）</w:t>
      </w:r>
    </w:p>
    <w:p w14:paraId="427ECFD4" w14:textId="77777777" w:rsidR="003042B9" w:rsidRDefault="0004431E">
      <w:pPr>
        <w:pStyle w:val="Standarduser"/>
        <w:widowControl/>
        <w:numPr>
          <w:ilvl w:val="1"/>
          <w:numId w:val="391"/>
        </w:numPr>
        <w:suppressAutoHyphens w:val="0"/>
        <w:spacing w:before="240" w:after="240"/>
        <w:textAlignment w:val="auto"/>
      </w:pPr>
      <w:r>
        <w:rPr>
          <w:rFonts w:ascii="Garamond" w:eastAsia="細明體" w:hAnsi="Garamond" w:cs="Times New Roman"/>
          <w:color w:val="000000"/>
          <w:szCs w:val="24"/>
        </w:rPr>
        <w:t>諸法意先導</w:t>
      </w:r>
      <w:r>
        <w:rPr>
          <w:rStyle w:val="af5"/>
          <w:rFonts w:ascii="Garamond" w:eastAsia="細明體" w:hAnsi="Garamond" w:cs="Times New Roman"/>
          <w:color w:val="000000"/>
          <w:szCs w:val="24"/>
        </w:rPr>
        <w:footnoteReference w:id="468"/>
      </w:r>
      <w:r>
        <w:rPr>
          <w:rFonts w:ascii="Garamond" w:eastAsia="細明體" w:hAnsi="Garamond" w:cs="Times New Roman"/>
          <w:color w:val="000000"/>
          <w:szCs w:val="24"/>
        </w:rPr>
        <w:t>，意主意造作。若以染污意，或語或行業，是則苦隨彼，如輪隨獸足</w:t>
      </w:r>
      <w:r>
        <w:rPr>
          <w:rStyle w:val="af5"/>
          <w:rFonts w:ascii="Garamond" w:eastAsia="細明體" w:hAnsi="Garamond" w:cs="Times New Roman"/>
          <w:color w:val="000000"/>
          <w:szCs w:val="24"/>
        </w:rPr>
        <w:footnoteReference w:id="469"/>
      </w:r>
      <w:r>
        <w:rPr>
          <w:rFonts w:ascii="Garamond" w:eastAsia="細明體" w:hAnsi="Garamond" w:cs="Times New Roman"/>
          <w:color w:val="000000"/>
          <w:szCs w:val="24"/>
        </w:rPr>
        <w:t>。（</w:t>
      </w:r>
      <w:hyperlink r:id="rId168" w:history="1">
        <w:r>
          <w:rPr>
            <w:rStyle w:val="Internetlink"/>
            <w:rFonts w:ascii="Garamond" w:eastAsia="細明體" w:hAnsi="Garamond" w:cs="Times New Roman"/>
            <w:szCs w:val="24"/>
          </w:rPr>
          <w:t>0</w:t>
        </w:r>
        <w:r>
          <w:rPr>
            <w:rStyle w:val="Internetlink"/>
            <w:rFonts w:ascii="Garamond" w:eastAsia="細明體" w:hAnsi="Garamond" w:cs="Times New Roman"/>
            <w:szCs w:val="24"/>
          </w:rPr>
          <w:t xml:space="preserve">01 </w:t>
        </w:r>
        <w:r>
          <w:rPr>
            <w:rStyle w:val="Internetlink"/>
            <w:rFonts w:ascii="Garamond" w:eastAsia="細明體" w:hAnsi="Garamond" w:cs="Times New Roman"/>
            <w:szCs w:val="24"/>
          </w:rPr>
          <w:t>典故</w:t>
        </w:r>
      </w:hyperlink>
      <w:r>
        <w:rPr>
          <w:rFonts w:ascii="Garamond" w:eastAsia="細明體" w:hAnsi="Garamond" w:cs="Times New Roman"/>
          <w:color w:val="000000"/>
          <w:szCs w:val="24"/>
        </w:rPr>
        <w:t>）</w:t>
      </w:r>
      <w:r>
        <w:rPr>
          <w:rFonts w:ascii="Garamond" w:eastAsia="細明體" w:hAnsi="Garamond" w:cs="Times New Roman"/>
          <w:color w:val="000000"/>
          <w:szCs w:val="24"/>
        </w:rPr>
        <w:t>.</w:t>
      </w:r>
    </w:p>
    <w:p w14:paraId="15F7D5C1" w14:textId="77777777" w:rsidR="003042B9" w:rsidRDefault="0004431E">
      <w:pPr>
        <w:pStyle w:val="Standarduser"/>
        <w:widowControl/>
        <w:numPr>
          <w:ilvl w:val="1"/>
          <w:numId w:val="39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諸法是意前導的、意為首領的、意所造的；如果有人以汙染的意而言行，痛苦就會跟著他，像車輪跟著</w:t>
      </w:r>
      <w:r>
        <w:rPr>
          <w:rFonts w:ascii="Garamond" w:eastAsia="細明體" w:hAnsi="Garamond" w:cs="Times New Roman"/>
          <w:color w:val="000000"/>
          <w:szCs w:val="24"/>
        </w:rPr>
        <w:t>(</w:t>
      </w:r>
      <w:r>
        <w:rPr>
          <w:rFonts w:ascii="Garamond" w:eastAsia="細明體" w:hAnsi="Garamond" w:cs="Times New Roman"/>
          <w:color w:val="000000"/>
          <w:szCs w:val="24"/>
        </w:rPr>
        <w:t>拉車的</w:t>
      </w:r>
      <w:r>
        <w:rPr>
          <w:rFonts w:ascii="Garamond" w:eastAsia="細明體" w:hAnsi="Garamond" w:cs="Times New Roman"/>
          <w:color w:val="000000"/>
          <w:szCs w:val="24"/>
        </w:rPr>
        <w:t>)</w:t>
      </w:r>
      <w:r>
        <w:rPr>
          <w:rFonts w:ascii="Garamond" w:eastAsia="細明體" w:hAnsi="Garamond" w:cs="Times New Roman"/>
          <w:color w:val="000000"/>
          <w:szCs w:val="24"/>
        </w:rPr>
        <w:t>牛足。</w:t>
      </w:r>
    </w:p>
    <w:p w14:paraId="5FD00981" w14:textId="77777777" w:rsidR="003042B9" w:rsidRDefault="0004431E">
      <w:pPr>
        <w:pStyle w:val="Standarduser"/>
        <w:widowControl/>
        <w:numPr>
          <w:ilvl w:val="0"/>
          <w:numId w:val="44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 xml:space="preserve">Dhp 2 </w:t>
      </w:r>
      <w:r>
        <w:rPr>
          <w:rFonts w:ascii="Garamond" w:eastAsia="細明體" w:hAnsi="Garamond" w:cs="Times New Roman"/>
          <w:color w:val="000000"/>
          <w:szCs w:val="24"/>
        </w:rPr>
        <w:t>（第二偈頌）</w:t>
      </w:r>
    </w:p>
    <w:p w14:paraId="4B098323" w14:textId="77777777" w:rsidR="003042B9" w:rsidRDefault="0004431E">
      <w:pPr>
        <w:pStyle w:val="Standarduser"/>
        <w:widowControl/>
        <w:numPr>
          <w:ilvl w:val="1"/>
          <w:numId w:val="391"/>
        </w:numPr>
        <w:suppressAutoHyphens w:val="0"/>
        <w:spacing w:before="240" w:after="240"/>
        <w:textAlignment w:val="auto"/>
      </w:pPr>
      <w:r>
        <w:rPr>
          <w:rFonts w:ascii="Garamond" w:eastAsia="細明體" w:hAnsi="Garamond" w:cs="Times New Roman"/>
          <w:color w:val="000000"/>
          <w:szCs w:val="24"/>
        </w:rPr>
        <w:t>諸法意先導，意主意造作。若以清淨意，或語或行業，是則樂隨彼，如影不離形。</w:t>
      </w:r>
      <w:r>
        <w:rPr>
          <w:rFonts w:ascii="Garamond" w:eastAsia="細明體" w:hAnsi="Garamond" w:cs="Times New Roman"/>
          <w:color w:val="000000"/>
          <w:szCs w:val="24"/>
        </w:rPr>
        <w:t xml:space="preserve">( </w:t>
      </w:r>
      <w:hyperlink r:id="rId169" w:history="1">
        <w:r>
          <w:rPr>
            <w:rStyle w:val="Internetlink"/>
            <w:rFonts w:ascii="Garamond" w:eastAsia="細明體" w:hAnsi="Garamond" w:cs="Times New Roman"/>
            <w:szCs w:val="24"/>
          </w:rPr>
          <w:t xml:space="preserve">002 </w:t>
        </w:r>
        <w:r>
          <w:rPr>
            <w:rStyle w:val="Internetlink"/>
            <w:rFonts w:ascii="Garamond" w:eastAsia="細明體" w:hAnsi="Garamond" w:cs="Times New Roman"/>
            <w:szCs w:val="24"/>
          </w:rPr>
          <w:t>典故</w:t>
        </w:r>
      </w:hyperlink>
      <w:r>
        <w:rPr>
          <w:rFonts w:ascii="Garamond" w:eastAsia="細明體" w:hAnsi="Garamond" w:cs="Times New Roman"/>
          <w:color w:val="000000"/>
          <w:szCs w:val="24"/>
        </w:rPr>
        <w:t xml:space="preserve"> )</w:t>
      </w:r>
      <w:r>
        <w:rPr>
          <w:rStyle w:val="af5"/>
          <w:rFonts w:ascii="Garamond" w:eastAsia="細明體" w:hAnsi="Garamond" w:cs="Times New Roman"/>
          <w:color w:val="000000"/>
          <w:szCs w:val="24"/>
        </w:rPr>
        <w:footnoteReference w:id="470"/>
      </w:r>
    </w:p>
    <w:p w14:paraId="46F8B76C" w14:textId="77777777" w:rsidR="003042B9" w:rsidRDefault="0004431E">
      <w:pPr>
        <w:pStyle w:val="Standarduser"/>
        <w:widowControl/>
        <w:numPr>
          <w:ilvl w:val="1"/>
          <w:numId w:val="39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諸法是意所前導的、心意為首領的、意所造的；如果有人以清淨的意而言行，幸福快樂就會跟隨著他，像永不離開的影子</w:t>
      </w:r>
      <w:r>
        <w:rPr>
          <w:rFonts w:ascii="Garamond" w:eastAsia="細明體" w:hAnsi="Garamond" w:cs="Times New Roman"/>
          <w:color w:val="000000"/>
          <w:szCs w:val="24"/>
        </w:rPr>
        <w:t>(</w:t>
      </w:r>
      <w:r>
        <w:rPr>
          <w:rFonts w:ascii="Garamond" w:eastAsia="細明體" w:hAnsi="Garamond" w:cs="Times New Roman"/>
          <w:color w:val="000000"/>
          <w:szCs w:val="24"/>
        </w:rPr>
        <w:t>跟隨著他</w:t>
      </w:r>
      <w:r>
        <w:rPr>
          <w:rFonts w:ascii="Garamond" w:eastAsia="細明體" w:hAnsi="Garamond" w:cs="Times New Roman"/>
          <w:color w:val="000000"/>
          <w:szCs w:val="24"/>
        </w:rPr>
        <w:t>)</w:t>
      </w:r>
      <w:r>
        <w:rPr>
          <w:rFonts w:ascii="Garamond" w:eastAsia="細明體" w:hAnsi="Garamond" w:cs="Times New Roman"/>
          <w:color w:val="000000"/>
          <w:szCs w:val="24"/>
        </w:rPr>
        <w:t>。</w:t>
      </w:r>
      <w:r>
        <w:rPr>
          <w:rFonts w:ascii="Garamond" w:eastAsia="細明體" w:hAnsi="Garamond" w:cs="Times New Roman"/>
          <w:color w:val="000000"/>
          <w:szCs w:val="24"/>
        </w:rPr>
        <w:t>(2)</w:t>
      </w:r>
    </w:p>
    <w:p w14:paraId="4EA17EAE" w14:textId="77777777" w:rsidR="003042B9" w:rsidRDefault="0004431E">
      <w:pPr>
        <w:pStyle w:val="Standarduser"/>
        <w:widowControl/>
        <w:numPr>
          <w:ilvl w:val="0"/>
          <w:numId w:val="44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 xml:space="preserve">Dhp 3 </w:t>
      </w:r>
      <w:r>
        <w:rPr>
          <w:rFonts w:ascii="Garamond" w:eastAsia="細明體" w:hAnsi="Garamond" w:cs="Times New Roman"/>
          <w:color w:val="000000"/>
          <w:szCs w:val="24"/>
        </w:rPr>
        <w:t>（第三偈頌）</w:t>
      </w:r>
    </w:p>
    <w:p w14:paraId="2485A7E3" w14:textId="77777777" w:rsidR="003042B9" w:rsidRDefault="0004431E">
      <w:pPr>
        <w:pStyle w:val="Standarduser"/>
        <w:widowControl/>
        <w:numPr>
          <w:ilvl w:val="1"/>
          <w:numId w:val="391"/>
        </w:numPr>
        <w:suppressAutoHyphens w:val="0"/>
        <w:spacing w:before="240" w:after="240"/>
        <w:textAlignment w:val="auto"/>
      </w:pPr>
      <w:r>
        <w:rPr>
          <w:rFonts w:ascii="Garamond" w:eastAsia="細明體" w:hAnsi="Garamond" w:cs="Times New Roman"/>
          <w:color w:val="000000"/>
          <w:szCs w:val="24"/>
        </w:rPr>
        <w:t>『彼罵我打我，敗我劫奪我』，若人懷此念，怨恨不能息。</w:t>
      </w:r>
      <w:r>
        <w:rPr>
          <w:rFonts w:ascii="Garamond" w:eastAsia="細明體" w:hAnsi="Garamond" w:cs="Times New Roman"/>
          <w:color w:val="000000"/>
          <w:szCs w:val="24"/>
        </w:rPr>
        <w:t xml:space="preserve">( </w:t>
      </w:r>
      <w:hyperlink r:id="rId170" w:history="1">
        <w:r>
          <w:rPr>
            <w:rStyle w:val="Internetlink"/>
            <w:rFonts w:ascii="Garamond" w:eastAsia="細明體" w:hAnsi="Garamond" w:cs="Times New Roman"/>
            <w:szCs w:val="24"/>
          </w:rPr>
          <w:t xml:space="preserve">003-004 </w:t>
        </w:r>
        <w:r>
          <w:rPr>
            <w:rStyle w:val="Internetlink"/>
            <w:rFonts w:ascii="Garamond" w:eastAsia="細明體" w:hAnsi="Garamond" w:cs="Times New Roman"/>
            <w:szCs w:val="24"/>
          </w:rPr>
          <w:t>典故</w:t>
        </w:r>
      </w:hyperlink>
      <w:r>
        <w:rPr>
          <w:rFonts w:ascii="Garamond" w:eastAsia="細明體" w:hAnsi="Garamond" w:cs="Times New Roman"/>
          <w:color w:val="000000"/>
          <w:szCs w:val="24"/>
        </w:rPr>
        <w:t xml:space="preserve"> )</w:t>
      </w:r>
      <w:r>
        <w:rPr>
          <w:rStyle w:val="af5"/>
          <w:rFonts w:ascii="Garamond" w:eastAsia="細明體" w:hAnsi="Garamond" w:cs="Times New Roman"/>
          <w:color w:val="000000"/>
          <w:szCs w:val="24"/>
        </w:rPr>
        <w:footnoteReference w:id="471"/>
      </w:r>
    </w:p>
    <w:p w14:paraId="36867EAA" w14:textId="77777777" w:rsidR="003042B9" w:rsidRDefault="0004431E">
      <w:pPr>
        <w:pStyle w:val="Standarduser"/>
        <w:widowControl/>
        <w:numPr>
          <w:ilvl w:val="1"/>
          <w:numId w:val="39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「他詈罵我，打我、挫敗我、掠奪我」，存有這樣想法的人，怨恨不會消失。</w:t>
      </w:r>
      <w:r>
        <w:rPr>
          <w:rFonts w:ascii="Garamond" w:eastAsia="細明體" w:hAnsi="Garamond" w:cs="Times New Roman"/>
          <w:color w:val="000000"/>
          <w:szCs w:val="24"/>
        </w:rPr>
        <w:t>(3)</w:t>
      </w:r>
    </w:p>
    <w:p w14:paraId="60B6195F" w14:textId="77777777" w:rsidR="003042B9" w:rsidRDefault="0004431E">
      <w:pPr>
        <w:pStyle w:val="Standarduser"/>
        <w:widowControl/>
        <w:numPr>
          <w:ilvl w:val="0"/>
          <w:numId w:val="44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 xml:space="preserve">Dhp 5 </w:t>
      </w:r>
      <w:r>
        <w:rPr>
          <w:rFonts w:ascii="Garamond" w:eastAsia="細明體" w:hAnsi="Garamond" w:cs="Times New Roman"/>
          <w:color w:val="000000"/>
          <w:szCs w:val="24"/>
        </w:rPr>
        <w:t>（第三偈頌）</w:t>
      </w:r>
    </w:p>
    <w:p w14:paraId="44F834A4" w14:textId="77777777" w:rsidR="003042B9" w:rsidRDefault="0004431E">
      <w:pPr>
        <w:pStyle w:val="Standarduser"/>
        <w:widowControl/>
        <w:numPr>
          <w:ilvl w:val="1"/>
          <w:numId w:val="391"/>
        </w:numPr>
        <w:suppressAutoHyphens w:val="0"/>
        <w:spacing w:before="240" w:after="240"/>
        <w:textAlignment w:val="auto"/>
      </w:pPr>
      <w:r>
        <w:rPr>
          <w:rFonts w:ascii="Garamond" w:eastAsia="細明體" w:hAnsi="Garamond" w:cs="Times New Roman"/>
          <w:color w:val="000000"/>
          <w:szCs w:val="24"/>
        </w:rPr>
        <w:t>在於世界中，從非怨止怨，唯以忍止怨；此古（聖常）法</w:t>
      </w:r>
      <w:r>
        <w:rPr>
          <w:rStyle w:val="af5"/>
          <w:rFonts w:ascii="Garamond" w:eastAsia="細明體" w:hAnsi="Garamond" w:cs="Times New Roman"/>
          <w:color w:val="000000"/>
          <w:szCs w:val="24"/>
        </w:rPr>
        <w:footnoteReference w:id="472"/>
      </w:r>
      <w:r>
        <w:rPr>
          <w:rFonts w:ascii="Garamond" w:eastAsia="細明體" w:hAnsi="Garamond" w:cs="Times New Roman"/>
          <w:color w:val="000000"/>
          <w:szCs w:val="24"/>
        </w:rPr>
        <w:t>。</w:t>
      </w:r>
      <w:r>
        <w:rPr>
          <w:rFonts w:ascii="Garamond" w:eastAsia="細明體" w:hAnsi="Garamond" w:cs="Times New Roman"/>
          <w:color w:val="000000"/>
          <w:szCs w:val="24"/>
        </w:rPr>
        <w:t>(</w:t>
      </w:r>
      <w:hyperlink r:id="rId171" w:history="1">
        <w:r>
          <w:rPr>
            <w:rStyle w:val="Internetlink"/>
            <w:rFonts w:ascii="Garamond" w:eastAsia="細明體" w:hAnsi="Garamond" w:cs="Times New Roman"/>
            <w:szCs w:val="24"/>
          </w:rPr>
          <w:t xml:space="preserve">005 </w:t>
        </w:r>
        <w:r>
          <w:rPr>
            <w:rStyle w:val="Internetlink"/>
            <w:rFonts w:ascii="Garamond" w:eastAsia="細明體" w:hAnsi="Garamond" w:cs="Times New Roman"/>
            <w:szCs w:val="24"/>
          </w:rPr>
          <w:t>典故</w:t>
        </w:r>
      </w:hyperlink>
      <w:r>
        <w:rPr>
          <w:rFonts w:ascii="Garamond" w:eastAsia="細明體" w:hAnsi="Garamond" w:cs="Times New Roman"/>
          <w:color w:val="000000"/>
          <w:szCs w:val="24"/>
        </w:rPr>
        <w:t>)</w:t>
      </w:r>
    </w:p>
    <w:p w14:paraId="01085D56" w14:textId="77777777" w:rsidR="003042B9" w:rsidRDefault="0004431E">
      <w:pPr>
        <w:pStyle w:val="Standarduser"/>
        <w:widowControl/>
        <w:numPr>
          <w:ilvl w:val="1"/>
          <w:numId w:val="39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確實，在這世上永遠不能以怨恨令怨恨止息，只有無怨可以止息怨恨，這是自古以來的法則。</w:t>
      </w:r>
      <w:r>
        <w:rPr>
          <w:rFonts w:ascii="Garamond" w:eastAsia="細明體" w:hAnsi="Garamond" w:cs="Times New Roman"/>
          <w:color w:val="000000"/>
          <w:szCs w:val="24"/>
        </w:rPr>
        <w:t>(5)</w:t>
      </w:r>
    </w:p>
    <w:bookmarkStart w:id="107" w:name="__RefHeading___Toc43275_4167595869"/>
    <w:bookmarkStart w:id="108" w:name="_Toc81286157"/>
    <w:p w14:paraId="38F152FB" w14:textId="77777777" w:rsidR="003042B9" w:rsidRDefault="0004431E">
      <w:pPr>
        <w:pStyle w:val="3"/>
        <w:spacing w:line="360" w:lineRule="auto"/>
      </w:pPr>
      <w:r>
        <w:fldChar w:fldCharType="begin"/>
      </w:r>
      <w:r>
        <w:instrText xml:space="preserve"> HYPERLINK  "http://nanda.online-dhamma.net/tipitaka/sutta/khuddaka/dhammapada/dhp-contrast-reading/dhp-contrast-reading-chap02/" </w:instrText>
      </w:r>
      <w:r>
        <w:fldChar w:fldCharType="separate"/>
      </w:r>
      <w:r>
        <w:rPr>
          <w:rStyle w:val="Internetlink"/>
          <w:rFonts w:ascii="Garamond" w:eastAsia="標楷體" w:hAnsi="Garamond" w:cs="Times New Roman"/>
          <w:sz w:val="28"/>
          <w:szCs w:val="28"/>
        </w:rPr>
        <w:t>第二　不放逸品</w:t>
      </w:r>
      <w:r>
        <w:rPr>
          <w:rStyle w:val="Internetlink"/>
          <w:rFonts w:ascii="Garamond" w:eastAsia="標楷體" w:hAnsi="Garamond" w:cs="Times New Roman"/>
          <w:sz w:val="28"/>
          <w:szCs w:val="28"/>
        </w:rPr>
        <w:fldChar w:fldCharType="end"/>
      </w:r>
      <w:r>
        <w:rPr>
          <w:rStyle w:val="Internetlink"/>
          <w:rFonts w:ascii="Garamond" w:eastAsia="標楷體" w:hAnsi="Garamond"/>
          <w:sz w:val="28"/>
          <w:szCs w:val="28"/>
        </w:rPr>
        <w:t xml:space="preserve"> (2. Appamādavaggo; Heedfulnes</w:t>
      </w:r>
      <w:r>
        <w:rPr>
          <w:rStyle w:val="Internetlink"/>
          <w:rFonts w:ascii="Garamond" w:eastAsia="標楷體" w:hAnsi="Garamond"/>
          <w:sz w:val="28"/>
          <w:szCs w:val="28"/>
        </w:rPr>
        <w:t>s; Dhp.21-32)</w:t>
      </w:r>
      <w:bookmarkEnd w:id="107"/>
      <w:bookmarkEnd w:id="108"/>
    </w:p>
    <w:p w14:paraId="1D093D81" w14:textId="77777777" w:rsidR="003042B9" w:rsidRDefault="0004431E">
      <w:pPr>
        <w:pStyle w:val="Standarduser"/>
        <w:widowControl/>
        <w:numPr>
          <w:ilvl w:val="0"/>
          <w:numId w:val="48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 xml:space="preserve">Dhp 24 </w:t>
      </w:r>
      <w:r>
        <w:rPr>
          <w:rFonts w:ascii="Garamond" w:eastAsia="細明體" w:hAnsi="Garamond" w:cs="Times New Roman"/>
          <w:color w:val="000000"/>
          <w:szCs w:val="24"/>
        </w:rPr>
        <w:t>（第二十四偈頌）</w:t>
      </w:r>
    </w:p>
    <w:p w14:paraId="06894666" w14:textId="77777777" w:rsidR="003042B9" w:rsidRDefault="0004431E">
      <w:pPr>
        <w:pStyle w:val="Standarduser"/>
        <w:widowControl/>
        <w:numPr>
          <w:ilvl w:val="1"/>
          <w:numId w:val="392"/>
        </w:numPr>
        <w:suppressAutoHyphens w:val="0"/>
        <w:spacing w:before="240" w:after="240"/>
        <w:textAlignment w:val="auto"/>
      </w:pPr>
      <w:r>
        <w:rPr>
          <w:rFonts w:ascii="Garamond" w:eastAsia="細明體" w:hAnsi="Garamond" w:cs="Times New Roman"/>
          <w:color w:val="000000"/>
          <w:szCs w:val="24"/>
        </w:rPr>
        <w:t>奮勉常正念，淨行能克己，如法而生活，無逸善名增。</w:t>
      </w:r>
      <w:r>
        <w:rPr>
          <w:rStyle w:val="af5"/>
          <w:rFonts w:ascii="Garamond" w:eastAsia="細明體" w:hAnsi="Garamond" w:cs="Times New Roman"/>
          <w:color w:val="000000"/>
          <w:szCs w:val="24"/>
        </w:rPr>
        <w:footnoteReference w:id="473"/>
      </w:r>
    </w:p>
    <w:p w14:paraId="5B5E63EF" w14:textId="77777777" w:rsidR="003042B9" w:rsidRDefault="0004431E">
      <w:pPr>
        <w:pStyle w:val="Standarduser"/>
        <w:widowControl/>
        <w:numPr>
          <w:ilvl w:val="1"/>
          <w:numId w:val="39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勤奮的、具念的、行為純淨的、行為審慎的、調御而依法謀生的、不放逸的人，他的名譽大增。</w:t>
      </w:r>
      <w:r>
        <w:rPr>
          <w:rFonts w:ascii="Garamond" w:eastAsia="細明體" w:hAnsi="Garamond" w:cs="Times New Roman"/>
          <w:color w:val="000000"/>
          <w:szCs w:val="24"/>
        </w:rPr>
        <w:t>(24)</w:t>
      </w:r>
    </w:p>
    <w:p w14:paraId="4F2CC075" w14:textId="77777777" w:rsidR="003042B9" w:rsidRDefault="0004431E">
      <w:pPr>
        <w:pStyle w:val="Standarduser"/>
        <w:widowControl/>
        <w:numPr>
          <w:ilvl w:val="0"/>
          <w:numId w:val="450"/>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 xml:space="preserve">Dhp 25 </w:t>
      </w:r>
      <w:r>
        <w:rPr>
          <w:rFonts w:ascii="Garamond" w:eastAsia="細明體" w:hAnsi="Garamond" w:cs="Times New Roman"/>
          <w:color w:val="000000"/>
          <w:szCs w:val="24"/>
        </w:rPr>
        <w:t>（第二十五偈頌）</w:t>
      </w:r>
    </w:p>
    <w:p w14:paraId="02E03348" w14:textId="77777777" w:rsidR="003042B9" w:rsidRDefault="0004431E">
      <w:pPr>
        <w:pStyle w:val="Standarduser"/>
        <w:widowControl/>
        <w:numPr>
          <w:ilvl w:val="1"/>
          <w:numId w:val="392"/>
        </w:numPr>
        <w:suppressAutoHyphens w:val="0"/>
        <w:spacing w:before="240" w:after="240"/>
        <w:textAlignment w:val="auto"/>
      </w:pPr>
      <w:r>
        <w:rPr>
          <w:rFonts w:ascii="Garamond" w:eastAsia="細明體" w:hAnsi="Garamond" w:cs="Times New Roman"/>
          <w:color w:val="000000"/>
          <w:szCs w:val="24"/>
        </w:rPr>
        <w:t>奮勉不放逸，克己自調御，智者自作洲</w:t>
      </w:r>
      <w:r>
        <w:rPr>
          <w:rStyle w:val="af5"/>
          <w:rFonts w:ascii="Garamond" w:eastAsia="細明體" w:hAnsi="Garamond" w:cs="Times New Roman"/>
          <w:color w:val="000000"/>
          <w:szCs w:val="24"/>
        </w:rPr>
        <w:footnoteReference w:id="474"/>
      </w:r>
      <w:r>
        <w:rPr>
          <w:rFonts w:ascii="Garamond" w:eastAsia="細明體" w:hAnsi="Garamond" w:cs="Times New Roman"/>
          <w:color w:val="000000"/>
          <w:szCs w:val="24"/>
        </w:rPr>
        <w:t>，不為洪水沒。</w:t>
      </w:r>
      <w:r>
        <w:rPr>
          <w:rStyle w:val="af5"/>
          <w:rFonts w:ascii="Garamond" w:eastAsia="細明體" w:hAnsi="Garamond" w:cs="Times New Roman"/>
          <w:color w:val="000000"/>
          <w:szCs w:val="24"/>
        </w:rPr>
        <w:footnoteReference w:id="475"/>
      </w:r>
      <w:r>
        <w:rPr>
          <w:rFonts w:ascii="Garamond" w:eastAsia="細明體" w:hAnsi="Garamond" w:cs="Times New Roman"/>
          <w:color w:val="000000"/>
          <w:szCs w:val="24"/>
        </w:rPr>
        <w:t>(</w:t>
      </w:r>
      <w:hyperlink r:id="rId172" w:history="1">
        <w:r>
          <w:rPr>
            <w:rStyle w:val="Internetlink"/>
            <w:rFonts w:ascii="Garamond" w:eastAsia="細明體" w:hAnsi="Garamond" w:cs="Times New Roman"/>
            <w:szCs w:val="24"/>
          </w:rPr>
          <w:t xml:space="preserve">025 </w:t>
        </w:r>
        <w:r>
          <w:rPr>
            <w:rStyle w:val="Internetlink"/>
            <w:rFonts w:ascii="Garamond" w:eastAsia="細明體" w:hAnsi="Garamond" w:cs="Times New Roman"/>
            <w:szCs w:val="24"/>
          </w:rPr>
          <w:t>典故</w:t>
        </w:r>
      </w:hyperlink>
      <w:r>
        <w:rPr>
          <w:rFonts w:ascii="Garamond" w:eastAsia="細明體" w:hAnsi="Garamond" w:cs="Times New Roman"/>
          <w:color w:val="000000"/>
          <w:szCs w:val="24"/>
        </w:rPr>
        <w:t>)</w:t>
      </w:r>
    </w:p>
    <w:p w14:paraId="6E1BFE69" w14:textId="77777777" w:rsidR="003042B9" w:rsidRDefault="0004431E">
      <w:pPr>
        <w:pStyle w:val="Standarduser"/>
        <w:widowControl/>
        <w:numPr>
          <w:ilvl w:val="1"/>
          <w:numId w:val="39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藉由勤奮、不放逸、節制與調御自己，智者作為自己不被洪水淹沒的島。</w:t>
      </w:r>
      <w:r>
        <w:rPr>
          <w:rFonts w:ascii="Garamond" w:eastAsia="細明體" w:hAnsi="Garamond" w:cs="Times New Roman"/>
          <w:color w:val="000000"/>
          <w:szCs w:val="24"/>
        </w:rPr>
        <w:t>(25</w:t>
      </w:r>
      <w:r>
        <w:rPr>
          <w:rFonts w:ascii="Garamond" w:eastAsia="細明體" w:hAnsi="Garamond" w:cs="Times New Roman"/>
          <w:color w:val="000000"/>
          <w:szCs w:val="24"/>
        </w:rPr>
        <w:t>)</w:t>
      </w:r>
    </w:p>
    <w:p w14:paraId="42FBF743" w14:textId="77777777" w:rsidR="003042B9" w:rsidRDefault="0004431E">
      <w:pPr>
        <w:pStyle w:val="Standarduser"/>
        <w:widowControl/>
        <w:numPr>
          <w:ilvl w:val="0"/>
          <w:numId w:val="450"/>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 xml:space="preserve">Dhp 26 </w:t>
      </w:r>
      <w:r>
        <w:rPr>
          <w:rFonts w:ascii="Garamond" w:eastAsia="細明體" w:hAnsi="Garamond" w:cs="Times New Roman"/>
          <w:color w:val="000000"/>
          <w:szCs w:val="24"/>
        </w:rPr>
        <w:t>（第二十六偈頌）</w:t>
      </w:r>
    </w:p>
    <w:p w14:paraId="57498C25" w14:textId="77777777" w:rsidR="003042B9" w:rsidRDefault="0004431E">
      <w:pPr>
        <w:pStyle w:val="Standarduser"/>
        <w:widowControl/>
        <w:numPr>
          <w:ilvl w:val="1"/>
          <w:numId w:val="39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暗鈍愚癡人，耽溺於放逸，智者不放逸，如富人護寶。</w:t>
      </w:r>
    </w:p>
    <w:p w14:paraId="3B925A3B" w14:textId="77777777" w:rsidR="003042B9" w:rsidRDefault="0004431E">
      <w:pPr>
        <w:pStyle w:val="Standarduser"/>
        <w:widowControl/>
        <w:numPr>
          <w:ilvl w:val="1"/>
          <w:numId w:val="39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無知的愚人沉溺於放逸，智者保護不放逸如同他最珍貴的財寶。</w:t>
      </w:r>
      <w:r>
        <w:rPr>
          <w:rFonts w:ascii="Garamond" w:eastAsia="細明體" w:hAnsi="Garamond" w:cs="Times New Roman"/>
          <w:color w:val="000000"/>
          <w:szCs w:val="24"/>
        </w:rPr>
        <w:t>(26)</w:t>
      </w:r>
    </w:p>
    <w:p w14:paraId="789C6DC2" w14:textId="77777777" w:rsidR="003042B9" w:rsidRDefault="0004431E">
      <w:pPr>
        <w:pStyle w:val="Standarduser"/>
        <w:widowControl/>
        <w:numPr>
          <w:ilvl w:val="0"/>
          <w:numId w:val="450"/>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 xml:space="preserve">Dhp 27 </w:t>
      </w:r>
      <w:r>
        <w:rPr>
          <w:rFonts w:ascii="Garamond" w:eastAsia="細明體" w:hAnsi="Garamond" w:cs="Times New Roman"/>
          <w:color w:val="000000"/>
          <w:szCs w:val="24"/>
        </w:rPr>
        <w:t>（第二十七偈頌）</w:t>
      </w:r>
    </w:p>
    <w:p w14:paraId="242BB3FF" w14:textId="77777777" w:rsidR="003042B9" w:rsidRDefault="0004431E">
      <w:pPr>
        <w:pStyle w:val="Standarduser"/>
        <w:widowControl/>
        <w:numPr>
          <w:ilvl w:val="1"/>
          <w:numId w:val="392"/>
        </w:numPr>
        <w:suppressAutoHyphens w:val="0"/>
        <w:spacing w:before="240" w:after="240"/>
        <w:textAlignment w:val="auto"/>
      </w:pPr>
      <w:r>
        <w:rPr>
          <w:rFonts w:ascii="Garamond" w:eastAsia="細明體" w:hAnsi="Garamond" w:cs="Times New Roman"/>
          <w:color w:val="000000"/>
          <w:szCs w:val="24"/>
        </w:rPr>
        <w:t>莫耽溺放逸。莫嗜愛欲樂。警覺修定者，始得大安樂。</w:t>
      </w:r>
      <w:r>
        <w:rPr>
          <w:rStyle w:val="af5"/>
          <w:rFonts w:ascii="Garamond" w:eastAsia="細明體" w:hAnsi="Garamond" w:cs="Times New Roman"/>
          <w:color w:val="000000"/>
          <w:szCs w:val="24"/>
        </w:rPr>
        <w:footnoteReference w:id="476"/>
      </w:r>
    </w:p>
    <w:p w14:paraId="3BA515AE" w14:textId="77777777" w:rsidR="003042B9" w:rsidRDefault="0004431E">
      <w:pPr>
        <w:pStyle w:val="Standarduser"/>
        <w:widowControl/>
        <w:numPr>
          <w:ilvl w:val="1"/>
          <w:numId w:val="39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你們不要沉溺於放逸，不要追求感官欲樂，不放逸的禪修者獲得最大的安樂。</w:t>
      </w:r>
      <w:r>
        <w:rPr>
          <w:rFonts w:ascii="Garamond" w:eastAsia="細明體" w:hAnsi="Garamond" w:cs="Times New Roman"/>
          <w:color w:val="000000"/>
          <w:szCs w:val="24"/>
        </w:rPr>
        <w:t>(27)</w:t>
      </w:r>
    </w:p>
    <w:bookmarkStart w:id="109" w:name="__RefHeading___Toc43277_4167595869"/>
    <w:bookmarkStart w:id="110" w:name="_Toc81286158"/>
    <w:p w14:paraId="473D7819" w14:textId="77777777" w:rsidR="003042B9" w:rsidRDefault="0004431E">
      <w:pPr>
        <w:pStyle w:val="3"/>
        <w:spacing w:line="360" w:lineRule="auto"/>
      </w:pPr>
      <w:r>
        <w:fldChar w:fldCharType="begin"/>
      </w:r>
      <w:r>
        <w:instrText xml:space="preserve"> HYPERLINK  "http://nanda.online-dhamma.net/tipitaka/sutta</w:instrText>
      </w:r>
      <w:r>
        <w:instrText xml:space="preserve">/khuddaka/dhammapada/dhp-contrast-reading/dhp-contrast-reading-chap03/" </w:instrText>
      </w:r>
      <w:r>
        <w:fldChar w:fldCharType="separate"/>
      </w:r>
      <w:r>
        <w:rPr>
          <w:rStyle w:val="Internetlink"/>
          <w:rFonts w:ascii="Garamond" w:eastAsia="標楷體" w:hAnsi="Garamond" w:cs="Times New Roman"/>
          <w:sz w:val="28"/>
          <w:szCs w:val="28"/>
        </w:rPr>
        <w:t>第三　心品</w:t>
      </w:r>
      <w:r>
        <w:rPr>
          <w:rStyle w:val="Internetlink"/>
          <w:rFonts w:ascii="Garamond" w:eastAsia="標楷體" w:hAnsi="Garamond" w:cs="Times New Roman"/>
          <w:sz w:val="28"/>
          <w:szCs w:val="28"/>
        </w:rPr>
        <w:fldChar w:fldCharType="end"/>
      </w:r>
      <w:r>
        <w:rPr>
          <w:rStyle w:val="Internetlink"/>
          <w:rFonts w:ascii="Garamond" w:eastAsia="標楷體" w:hAnsi="Garamond"/>
          <w:sz w:val="28"/>
          <w:szCs w:val="28"/>
        </w:rPr>
        <w:t xml:space="preserve"> (3. Cittavaggo; The Mind; Dhp.33-43)</w:t>
      </w:r>
      <w:bookmarkEnd w:id="109"/>
      <w:bookmarkEnd w:id="110"/>
    </w:p>
    <w:p w14:paraId="1C35204A" w14:textId="77777777" w:rsidR="003042B9" w:rsidRDefault="0004431E">
      <w:pPr>
        <w:pStyle w:val="Standarduser"/>
        <w:widowControl/>
        <w:numPr>
          <w:ilvl w:val="0"/>
          <w:numId w:val="490"/>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33</w:t>
      </w:r>
    </w:p>
    <w:p w14:paraId="3D247C1E" w14:textId="77777777" w:rsidR="003042B9" w:rsidRDefault="0004431E">
      <w:pPr>
        <w:pStyle w:val="Standarduser"/>
        <w:widowControl/>
        <w:numPr>
          <w:ilvl w:val="1"/>
          <w:numId w:val="393"/>
        </w:numPr>
        <w:suppressAutoHyphens w:val="0"/>
        <w:spacing w:before="240" w:after="240"/>
        <w:textAlignment w:val="auto"/>
      </w:pPr>
      <w:r>
        <w:rPr>
          <w:rFonts w:ascii="Garamond" w:eastAsia="細明體" w:hAnsi="Garamond" w:cs="Times New Roman"/>
          <w:color w:val="000000"/>
          <w:szCs w:val="24"/>
        </w:rPr>
        <w:t>輕動變易心，難護難制服，智者調直之，如匠搦箭直。</w:t>
      </w:r>
      <w:r>
        <w:rPr>
          <w:rStyle w:val="af5"/>
          <w:rFonts w:ascii="Garamond" w:eastAsia="細明體" w:hAnsi="Garamond" w:cs="Times New Roman"/>
          <w:color w:val="000000"/>
          <w:szCs w:val="24"/>
        </w:rPr>
        <w:footnoteReference w:id="477"/>
      </w:r>
    </w:p>
    <w:p w14:paraId="3BBA5E72" w14:textId="77777777" w:rsidR="003042B9" w:rsidRDefault="0004431E">
      <w:pPr>
        <w:pStyle w:val="Standarduser"/>
        <w:widowControl/>
        <w:numPr>
          <w:ilvl w:val="1"/>
          <w:numId w:val="39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智者調直顫抖、不穩定、難護、難調御</w:t>
      </w:r>
      <w:r>
        <w:rPr>
          <w:rFonts w:ascii="Garamond" w:eastAsia="細明體" w:hAnsi="Garamond" w:cs="Times New Roman"/>
          <w:color w:val="000000"/>
          <w:szCs w:val="24"/>
        </w:rPr>
        <w:t>(</w:t>
      </w:r>
      <w:r>
        <w:rPr>
          <w:rFonts w:ascii="Garamond" w:eastAsia="細明體" w:hAnsi="Garamond" w:cs="Times New Roman"/>
          <w:color w:val="000000"/>
          <w:szCs w:val="24"/>
        </w:rPr>
        <w:t>難禁</w:t>
      </w:r>
      <w:r>
        <w:rPr>
          <w:rFonts w:ascii="Garamond" w:eastAsia="細明體" w:hAnsi="Garamond" w:cs="Times New Roman"/>
          <w:color w:val="000000"/>
          <w:szCs w:val="24"/>
        </w:rPr>
        <w:t>)</w:t>
      </w:r>
      <w:r>
        <w:rPr>
          <w:rFonts w:ascii="Garamond" w:eastAsia="細明體" w:hAnsi="Garamond" w:cs="Times New Roman"/>
          <w:color w:val="000000"/>
          <w:szCs w:val="24"/>
        </w:rPr>
        <w:t>的心，像製箭者調直他的箭一樣。</w:t>
      </w:r>
      <w:r>
        <w:rPr>
          <w:rFonts w:ascii="Garamond" w:eastAsia="細明體" w:hAnsi="Garamond" w:cs="Times New Roman"/>
          <w:color w:val="000000"/>
          <w:szCs w:val="24"/>
        </w:rPr>
        <w:t>(33)</w:t>
      </w:r>
    </w:p>
    <w:p w14:paraId="77C60331" w14:textId="77777777" w:rsidR="003042B9" w:rsidRDefault="0004431E">
      <w:pPr>
        <w:pStyle w:val="Standarduser"/>
        <w:widowControl/>
        <w:numPr>
          <w:ilvl w:val="0"/>
          <w:numId w:val="45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35</w:t>
      </w:r>
    </w:p>
    <w:p w14:paraId="02756F75" w14:textId="77777777" w:rsidR="003042B9" w:rsidRDefault="0004431E">
      <w:pPr>
        <w:pStyle w:val="Standarduser"/>
        <w:widowControl/>
        <w:numPr>
          <w:ilvl w:val="1"/>
          <w:numId w:val="39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此心隨欲轉，輕躁難捉摸。善哉心調伏，心調得安樂。</w:t>
      </w:r>
    </w:p>
    <w:p w14:paraId="6E418A55" w14:textId="77777777" w:rsidR="003042B9" w:rsidRDefault="0004431E">
      <w:pPr>
        <w:pStyle w:val="Standarduser"/>
        <w:widowControl/>
        <w:numPr>
          <w:ilvl w:val="1"/>
          <w:numId w:val="39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難以調御、善變、隨欲游移的心，能調御此心極佳，調</w:t>
      </w:r>
      <w:r>
        <w:rPr>
          <w:rFonts w:ascii="Garamond" w:eastAsia="細明體" w:hAnsi="Garamond" w:cs="Times New Roman"/>
          <w:color w:val="000000"/>
          <w:szCs w:val="24"/>
        </w:rPr>
        <w:t>御此心能帶來快樂幸福。</w:t>
      </w:r>
      <w:r>
        <w:rPr>
          <w:rFonts w:ascii="Garamond" w:eastAsia="細明體" w:hAnsi="Garamond" w:cs="Times New Roman"/>
          <w:color w:val="000000"/>
          <w:szCs w:val="24"/>
        </w:rPr>
        <w:t>(35)</w:t>
      </w:r>
    </w:p>
    <w:p w14:paraId="6364CCE0" w14:textId="77777777" w:rsidR="003042B9" w:rsidRDefault="0004431E">
      <w:pPr>
        <w:pStyle w:val="Standarduser"/>
        <w:widowControl/>
        <w:numPr>
          <w:ilvl w:val="0"/>
          <w:numId w:val="45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38</w:t>
      </w:r>
    </w:p>
    <w:p w14:paraId="2D1490CE" w14:textId="77777777" w:rsidR="003042B9" w:rsidRDefault="0004431E">
      <w:pPr>
        <w:pStyle w:val="Standarduser"/>
        <w:widowControl/>
        <w:numPr>
          <w:ilvl w:val="1"/>
          <w:numId w:val="39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心若不安定，又不了正法，信心不堅者，智慧不成就。</w:t>
      </w:r>
    </w:p>
    <w:p w14:paraId="09040A1A" w14:textId="77777777" w:rsidR="003042B9" w:rsidRDefault="0004431E">
      <w:pPr>
        <w:pStyle w:val="Standarduser"/>
        <w:widowControl/>
        <w:numPr>
          <w:ilvl w:val="1"/>
          <w:numId w:val="39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心無住息的人、不了解正法的人、信心不堅定的人，他們無法成就圓滿的智慧。</w:t>
      </w:r>
      <w:r>
        <w:rPr>
          <w:rFonts w:ascii="Garamond" w:eastAsia="細明體" w:hAnsi="Garamond" w:cs="Times New Roman"/>
          <w:color w:val="000000"/>
          <w:szCs w:val="24"/>
        </w:rPr>
        <w:t>(38)</w:t>
      </w:r>
    </w:p>
    <w:p w14:paraId="7B04440F" w14:textId="77777777" w:rsidR="003042B9" w:rsidRDefault="0004431E">
      <w:pPr>
        <w:pStyle w:val="Standarduser"/>
        <w:widowControl/>
        <w:numPr>
          <w:ilvl w:val="0"/>
          <w:numId w:val="45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42</w:t>
      </w:r>
    </w:p>
    <w:p w14:paraId="6DB3F1A0" w14:textId="77777777" w:rsidR="003042B9" w:rsidRDefault="0004431E">
      <w:pPr>
        <w:pStyle w:val="Standarduser"/>
        <w:widowControl/>
        <w:numPr>
          <w:ilvl w:val="1"/>
          <w:numId w:val="393"/>
        </w:numPr>
        <w:suppressAutoHyphens w:val="0"/>
        <w:spacing w:before="240" w:after="240"/>
        <w:textAlignment w:val="auto"/>
      </w:pPr>
      <w:r>
        <w:rPr>
          <w:rFonts w:ascii="Garamond" w:eastAsia="細明體" w:hAnsi="Garamond" w:cs="Times New Roman"/>
          <w:color w:val="000000"/>
          <w:szCs w:val="24"/>
        </w:rPr>
        <w:t>仇敵害仇敵，怨家對怨家</w:t>
      </w:r>
      <w:r>
        <w:rPr>
          <w:rStyle w:val="af5"/>
          <w:rFonts w:ascii="Garamond" w:eastAsia="細明體" w:hAnsi="Garamond" w:cs="Times New Roman"/>
          <w:color w:val="000000"/>
          <w:szCs w:val="24"/>
        </w:rPr>
        <w:footnoteReference w:id="478"/>
      </w:r>
      <w:r>
        <w:rPr>
          <w:rFonts w:ascii="Garamond" w:eastAsia="細明體" w:hAnsi="Garamond" w:cs="Times New Roman"/>
          <w:color w:val="000000"/>
          <w:szCs w:val="24"/>
        </w:rPr>
        <w:t>，若心向邪行</w:t>
      </w:r>
      <w:r>
        <w:rPr>
          <w:rStyle w:val="af5"/>
          <w:rFonts w:ascii="Garamond" w:eastAsia="細明體" w:hAnsi="Garamond" w:cs="Times New Roman"/>
          <w:color w:val="000000"/>
          <w:szCs w:val="24"/>
        </w:rPr>
        <w:footnoteReference w:id="479"/>
      </w:r>
      <w:r>
        <w:rPr>
          <w:rFonts w:ascii="Garamond" w:eastAsia="細明體" w:hAnsi="Garamond" w:cs="Times New Roman"/>
          <w:color w:val="000000"/>
          <w:szCs w:val="24"/>
        </w:rPr>
        <w:t>，惡業最為大。</w:t>
      </w:r>
    </w:p>
    <w:p w14:paraId="2B4982D5" w14:textId="77777777" w:rsidR="003042B9" w:rsidRDefault="0004431E">
      <w:pPr>
        <w:pStyle w:val="Standarduser"/>
        <w:widowControl/>
        <w:numPr>
          <w:ilvl w:val="1"/>
          <w:numId w:val="39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仇敵對仇敵、冤家對冤家所作的事，向於邪惡的心對他所做的</w:t>
      </w:r>
      <w:r>
        <w:rPr>
          <w:rFonts w:ascii="Garamond" w:eastAsia="細明體" w:hAnsi="Garamond" w:cs="Times New Roman"/>
          <w:color w:val="000000"/>
          <w:szCs w:val="24"/>
        </w:rPr>
        <w:t>(</w:t>
      </w:r>
      <w:r>
        <w:rPr>
          <w:rFonts w:ascii="Garamond" w:eastAsia="細明體" w:hAnsi="Garamond" w:cs="Times New Roman"/>
          <w:color w:val="000000"/>
          <w:szCs w:val="24"/>
        </w:rPr>
        <w:t>傷害</w:t>
      </w:r>
      <w:r>
        <w:rPr>
          <w:rFonts w:ascii="Garamond" w:eastAsia="細明體" w:hAnsi="Garamond" w:cs="Times New Roman"/>
          <w:color w:val="000000"/>
          <w:szCs w:val="24"/>
        </w:rPr>
        <w:t>)</w:t>
      </w:r>
      <w:r>
        <w:rPr>
          <w:rFonts w:ascii="Garamond" w:eastAsia="細明體" w:hAnsi="Garamond" w:cs="Times New Roman"/>
          <w:color w:val="000000"/>
          <w:szCs w:val="24"/>
        </w:rPr>
        <w:t>比那更</w:t>
      </w:r>
      <w:r>
        <w:rPr>
          <w:rFonts w:ascii="Garamond" w:eastAsia="細明體" w:hAnsi="Garamond" w:cs="Times New Roman"/>
          <w:color w:val="000000"/>
          <w:szCs w:val="24"/>
        </w:rPr>
        <w:t>嚴重。</w:t>
      </w:r>
      <w:r>
        <w:rPr>
          <w:rFonts w:ascii="Garamond" w:eastAsia="細明體" w:hAnsi="Garamond" w:cs="Times New Roman"/>
          <w:color w:val="000000"/>
          <w:szCs w:val="24"/>
        </w:rPr>
        <w:t>(42)</w:t>
      </w:r>
    </w:p>
    <w:p w14:paraId="3E2CFB06" w14:textId="77777777" w:rsidR="003042B9" w:rsidRDefault="0004431E">
      <w:pPr>
        <w:pStyle w:val="Standarduser"/>
        <w:widowControl/>
        <w:numPr>
          <w:ilvl w:val="0"/>
          <w:numId w:val="45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43</w:t>
      </w:r>
    </w:p>
    <w:p w14:paraId="5EA6E042" w14:textId="77777777" w:rsidR="003042B9" w:rsidRDefault="0004431E">
      <w:pPr>
        <w:pStyle w:val="Standarduser"/>
        <w:widowControl/>
        <w:numPr>
          <w:ilvl w:val="1"/>
          <w:numId w:val="393"/>
        </w:numPr>
        <w:suppressAutoHyphens w:val="0"/>
        <w:spacing w:before="240" w:after="240"/>
        <w:textAlignment w:val="auto"/>
      </w:pPr>
      <w:r>
        <w:rPr>
          <w:rFonts w:ascii="Garamond" w:eastAsia="細明體" w:hAnsi="Garamond" w:cs="Times New Roman"/>
          <w:color w:val="000000"/>
          <w:szCs w:val="24"/>
        </w:rPr>
        <w:t>（善）非父母作，亦非他眷屬，若心向正行</w:t>
      </w:r>
      <w:r>
        <w:rPr>
          <w:rStyle w:val="af5"/>
          <w:rFonts w:ascii="Garamond" w:eastAsia="細明體" w:hAnsi="Garamond" w:cs="Times New Roman"/>
          <w:color w:val="000000"/>
          <w:szCs w:val="24"/>
        </w:rPr>
        <w:footnoteReference w:id="480"/>
      </w:r>
      <w:r>
        <w:rPr>
          <w:rFonts w:ascii="Garamond" w:eastAsia="細明體" w:hAnsi="Garamond" w:cs="Times New Roman"/>
          <w:color w:val="000000"/>
          <w:szCs w:val="24"/>
        </w:rPr>
        <w:t>，善業最為大。</w:t>
      </w:r>
      <w:r>
        <w:rPr>
          <w:rStyle w:val="af5"/>
          <w:rFonts w:ascii="Garamond" w:eastAsia="細明體" w:hAnsi="Garamond" w:cs="Times New Roman"/>
          <w:color w:val="000000"/>
          <w:szCs w:val="24"/>
        </w:rPr>
        <w:footnoteReference w:id="481"/>
      </w:r>
    </w:p>
    <w:p w14:paraId="42F61DF7" w14:textId="77777777" w:rsidR="003042B9" w:rsidRDefault="0004431E">
      <w:pPr>
        <w:pStyle w:val="Standarduser"/>
        <w:widowControl/>
        <w:numPr>
          <w:ilvl w:val="1"/>
          <w:numId w:val="39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導向正</w:t>
      </w:r>
      <w:r>
        <w:rPr>
          <w:rFonts w:ascii="Garamond" w:eastAsia="細明體" w:hAnsi="Garamond" w:cs="Times New Roman"/>
          <w:color w:val="000000"/>
          <w:szCs w:val="24"/>
        </w:rPr>
        <w:t>(</w:t>
      </w:r>
      <w:r>
        <w:rPr>
          <w:rFonts w:ascii="Garamond" w:eastAsia="細明體" w:hAnsi="Garamond" w:cs="Times New Roman"/>
          <w:color w:val="000000"/>
          <w:szCs w:val="24"/>
        </w:rPr>
        <w:t>法</w:t>
      </w:r>
      <w:r>
        <w:rPr>
          <w:rFonts w:ascii="Garamond" w:eastAsia="細明體" w:hAnsi="Garamond" w:cs="Times New Roman"/>
          <w:color w:val="000000"/>
          <w:szCs w:val="24"/>
        </w:rPr>
        <w:t>)</w:t>
      </w:r>
      <w:r>
        <w:rPr>
          <w:rFonts w:ascii="Garamond" w:eastAsia="細明體" w:hAnsi="Garamond" w:cs="Times New Roman"/>
          <w:color w:val="000000"/>
          <w:szCs w:val="24"/>
        </w:rPr>
        <w:t>的心所能替他作的</w:t>
      </w:r>
      <w:r>
        <w:rPr>
          <w:rFonts w:ascii="Garamond" w:eastAsia="細明體" w:hAnsi="Garamond" w:cs="Times New Roman"/>
          <w:color w:val="000000"/>
          <w:szCs w:val="24"/>
        </w:rPr>
        <w:t>(</w:t>
      </w:r>
      <w:r>
        <w:rPr>
          <w:rFonts w:ascii="Garamond" w:eastAsia="細明體" w:hAnsi="Garamond" w:cs="Times New Roman"/>
          <w:color w:val="000000"/>
          <w:szCs w:val="24"/>
        </w:rPr>
        <w:t>事</w:t>
      </w:r>
      <w:r>
        <w:rPr>
          <w:rFonts w:ascii="Garamond" w:eastAsia="細明體" w:hAnsi="Garamond" w:cs="Times New Roman"/>
          <w:color w:val="000000"/>
          <w:szCs w:val="24"/>
        </w:rPr>
        <w:t>)</w:t>
      </w:r>
      <w:r>
        <w:rPr>
          <w:rFonts w:ascii="Garamond" w:eastAsia="細明體" w:hAnsi="Garamond" w:cs="Times New Roman"/>
          <w:color w:val="000000"/>
          <w:szCs w:val="24"/>
        </w:rPr>
        <w:t>更為佳善，不是父母或其他親戚能替他作的事所能相比。</w:t>
      </w:r>
      <w:r>
        <w:rPr>
          <w:rFonts w:ascii="Garamond" w:eastAsia="細明體" w:hAnsi="Garamond" w:cs="Times New Roman"/>
          <w:color w:val="000000"/>
          <w:szCs w:val="24"/>
        </w:rPr>
        <w:t>(43)</w:t>
      </w:r>
    </w:p>
    <w:bookmarkStart w:id="111" w:name="__RefHeading___Toc43279_4167595869"/>
    <w:bookmarkStart w:id="112" w:name="_Toc81286159"/>
    <w:p w14:paraId="76E86C56" w14:textId="77777777" w:rsidR="003042B9" w:rsidRDefault="0004431E">
      <w:pPr>
        <w:pStyle w:val="3"/>
        <w:spacing w:line="360" w:lineRule="auto"/>
      </w:pPr>
      <w:r>
        <w:fldChar w:fldCharType="begin"/>
      </w:r>
      <w:r>
        <w:instrText xml:space="preserve"> HYPERLINK  "http://nanda.online-dhamma.net/tipitaka/sutta/khuddaka/dhammapada/dhp-contrast-reading/dhp-contrast-reading-chap04/" </w:instrText>
      </w:r>
      <w:r>
        <w:fldChar w:fldCharType="separate"/>
      </w:r>
      <w:r>
        <w:rPr>
          <w:rStyle w:val="Internetlink"/>
          <w:rFonts w:ascii="Garamond" w:eastAsia="標楷體" w:hAnsi="Garamond" w:cs="Times New Roman"/>
          <w:sz w:val="28"/>
          <w:szCs w:val="28"/>
        </w:rPr>
        <w:t>第四　華品</w:t>
      </w:r>
      <w:r>
        <w:rPr>
          <w:rStyle w:val="Internetlink"/>
          <w:rFonts w:ascii="Garamond" w:eastAsia="標楷體" w:hAnsi="Garamond" w:cs="Times New Roman"/>
          <w:sz w:val="28"/>
          <w:szCs w:val="28"/>
        </w:rPr>
        <w:fldChar w:fldCharType="end"/>
      </w:r>
      <w:r>
        <w:rPr>
          <w:rStyle w:val="Internetlink"/>
          <w:rFonts w:ascii="Garamond" w:eastAsia="標楷體" w:hAnsi="Garamond"/>
          <w:sz w:val="28"/>
          <w:szCs w:val="28"/>
        </w:rPr>
        <w:t xml:space="preserve"> (4. Pupphavaggo; </w:t>
      </w:r>
      <w:r>
        <w:rPr>
          <w:rStyle w:val="Internetlink"/>
          <w:rFonts w:ascii="Garamond" w:eastAsia="標楷體" w:hAnsi="Garamond"/>
          <w:sz w:val="28"/>
          <w:szCs w:val="28"/>
        </w:rPr>
        <w:t>花品</w:t>
      </w:r>
      <w:r>
        <w:rPr>
          <w:rStyle w:val="Internetlink"/>
          <w:rFonts w:ascii="Garamond" w:eastAsia="標楷體" w:hAnsi="Garamond"/>
          <w:sz w:val="28"/>
          <w:szCs w:val="28"/>
        </w:rPr>
        <w:t>; Flower; Dhp.44-59)</w:t>
      </w:r>
      <w:bookmarkEnd w:id="111"/>
      <w:bookmarkEnd w:id="112"/>
    </w:p>
    <w:p w14:paraId="4D9116C1" w14:textId="77777777" w:rsidR="003042B9" w:rsidRDefault="0004431E">
      <w:pPr>
        <w:pStyle w:val="Standarduser"/>
        <w:widowControl/>
        <w:numPr>
          <w:ilvl w:val="0"/>
          <w:numId w:val="49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47</w:t>
      </w:r>
    </w:p>
    <w:p w14:paraId="5222B929" w14:textId="77777777" w:rsidR="003042B9" w:rsidRDefault="0004431E">
      <w:pPr>
        <w:pStyle w:val="Standarduser"/>
        <w:widowControl/>
        <w:numPr>
          <w:ilvl w:val="1"/>
          <w:numId w:val="394"/>
        </w:numPr>
        <w:suppressAutoHyphens w:val="0"/>
        <w:spacing w:before="240" w:after="240"/>
        <w:textAlignment w:val="auto"/>
      </w:pPr>
      <w:r>
        <w:rPr>
          <w:rFonts w:ascii="Garamond" w:eastAsia="細明體" w:hAnsi="Garamond" w:cs="Times New Roman"/>
          <w:color w:val="000000"/>
          <w:szCs w:val="24"/>
        </w:rPr>
        <w:t>採集諸花已</w:t>
      </w:r>
      <w:r>
        <w:rPr>
          <w:rStyle w:val="af5"/>
          <w:rFonts w:ascii="Garamond" w:eastAsia="細明體" w:hAnsi="Garamond" w:cs="Times New Roman"/>
          <w:color w:val="000000"/>
          <w:szCs w:val="24"/>
        </w:rPr>
        <w:footnoteReference w:id="482"/>
      </w:r>
      <w:r>
        <w:rPr>
          <w:rFonts w:ascii="Garamond" w:eastAsia="細明體" w:hAnsi="Garamond" w:cs="Times New Roman"/>
          <w:color w:val="000000"/>
          <w:szCs w:val="24"/>
        </w:rPr>
        <w:t>，其人心愛著，死神捉將去，如瀑流睡村</w:t>
      </w:r>
      <w:r>
        <w:rPr>
          <w:rStyle w:val="af5"/>
          <w:rFonts w:ascii="Garamond" w:eastAsia="細明體" w:hAnsi="Garamond" w:cs="Times New Roman"/>
          <w:color w:val="000000"/>
          <w:szCs w:val="24"/>
        </w:rPr>
        <w:footnoteReference w:id="483"/>
      </w:r>
      <w:r>
        <w:rPr>
          <w:rFonts w:ascii="Garamond" w:eastAsia="細明體" w:hAnsi="Garamond" w:cs="Times New Roman"/>
          <w:color w:val="000000"/>
          <w:szCs w:val="24"/>
        </w:rPr>
        <w:t>。</w:t>
      </w:r>
    </w:p>
    <w:p w14:paraId="19264BF0" w14:textId="77777777" w:rsidR="003042B9" w:rsidRDefault="0004431E">
      <w:pPr>
        <w:pStyle w:val="Standarduser"/>
        <w:widowControl/>
        <w:numPr>
          <w:ilvl w:val="1"/>
          <w:numId w:val="394"/>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死亡帶走一個心神散亂的人，即使他只是在採摘花朵，就像洪水沖走正在沉睡的村莊一樣。</w:t>
      </w:r>
      <w:r>
        <w:rPr>
          <w:rFonts w:ascii="Garamond" w:eastAsia="細明體" w:hAnsi="Garamond" w:cs="Times New Roman"/>
          <w:color w:val="000000"/>
          <w:szCs w:val="24"/>
        </w:rPr>
        <w:t>(47)</w:t>
      </w:r>
    </w:p>
    <w:p w14:paraId="6D3BFB32" w14:textId="77777777" w:rsidR="003042B9" w:rsidRDefault="0004431E">
      <w:pPr>
        <w:pStyle w:val="Standarduser"/>
        <w:widowControl/>
        <w:numPr>
          <w:ilvl w:val="0"/>
          <w:numId w:val="45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50</w:t>
      </w:r>
    </w:p>
    <w:p w14:paraId="3120922B" w14:textId="77777777" w:rsidR="003042B9" w:rsidRDefault="0004431E">
      <w:pPr>
        <w:pStyle w:val="Standarduser"/>
        <w:widowControl/>
        <w:numPr>
          <w:ilvl w:val="1"/>
          <w:numId w:val="394"/>
        </w:numPr>
        <w:suppressAutoHyphens w:val="0"/>
        <w:spacing w:before="240" w:after="240"/>
        <w:textAlignment w:val="auto"/>
      </w:pPr>
      <w:r>
        <w:rPr>
          <w:rFonts w:ascii="Garamond" w:eastAsia="細明體" w:hAnsi="Garamond" w:cs="Times New Roman"/>
          <w:color w:val="000000"/>
          <w:szCs w:val="24"/>
        </w:rPr>
        <w:t>不觀他人過，不觀作不作，但觀自身行，作也與未作。</w:t>
      </w:r>
      <w:r>
        <w:rPr>
          <w:rStyle w:val="af5"/>
          <w:rFonts w:ascii="Garamond" w:eastAsia="細明體" w:hAnsi="Garamond" w:cs="Times New Roman"/>
          <w:color w:val="000000"/>
          <w:szCs w:val="24"/>
        </w:rPr>
        <w:footnoteReference w:id="484"/>
      </w:r>
    </w:p>
    <w:p w14:paraId="49944FC4" w14:textId="77777777" w:rsidR="003042B9" w:rsidRDefault="0004431E">
      <w:pPr>
        <w:pStyle w:val="Standarduser"/>
        <w:widowControl/>
        <w:numPr>
          <w:ilvl w:val="1"/>
          <w:numId w:val="394"/>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不是別人錯誤的行為，不是別人的已做、未做，</w:t>
      </w:r>
      <w:r>
        <w:rPr>
          <w:rFonts w:ascii="Garamond" w:eastAsia="細明體" w:hAnsi="Garamond" w:cs="Times New Roman"/>
          <w:color w:val="000000"/>
          <w:szCs w:val="24"/>
        </w:rPr>
        <w:t>(</w:t>
      </w:r>
      <w:r>
        <w:rPr>
          <w:rFonts w:ascii="Garamond" w:eastAsia="細明體" w:hAnsi="Garamond" w:cs="Times New Roman"/>
          <w:color w:val="000000"/>
          <w:szCs w:val="24"/>
        </w:rPr>
        <w:t>一個人</w:t>
      </w:r>
      <w:r>
        <w:rPr>
          <w:rFonts w:ascii="Garamond" w:eastAsia="細明體" w:hAnsi="Garamond" w:cs="Times New Roman"/>
          <w:color w:val="000000"/>
          <w:szCs w:val="24"/>
        </w:rPr>
        <w:t>)</w:t>
      </w:r>
      <w:r>
        <w:rPr>
          <w:rFonts w:ascii="Garamond" w:eastAsia="細明體" w:hAnsi="Garamond" w:cs="Times New Roman"/>
          <w:color w:val="000000"/>
          <w:szCs w:val="24"/>
        </w:rPr>
        <w:t>只應觀察自己所行的已做和未做。</w:t>
      </w:r>
      <w:r>
        <w:rPr>
          <w:rFonts w:ascii="Garamond" w:eastAsia="細明體" w:hAnsi="Garamond" w:cs="Times New Roman"/>
          <w:color w:val="000000"/>
          <w:szCs w:val="24"/>
        </w:rPr>
        <w:t>(50)</w:t>
      </w:r>
    </w:p>
    <w:p w14:paraId="59C4EB5E" w14:textId="77777777" w:rsidR="003042B9" w:rsidRDefault="0004431E">
      <w:pPr>
        <w:pStyle w:val="Standarduser"/>
        <w:widowControl/>
        <w:numPr>
          <w:ilvl w:val="0"/>
          <w:numId w:val="45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51</w:t>
      </w:r>
    </w:p>
    <w:p w14:paraId="728654D4" w14:textId="77777777" w:rsidR="003042B9" w:rsidRDefault="0004431E">
      <w:pPr>
        <w:pStyle w:val="Standarduser"/>
        <w:widowControl/>
        <w:numPr>
          <w:ilvl w:val="1"/>
          <w:numId w:val="394"/>
        </w:numPr>
        <w:suppressAutoHyphens w:val="0"/>
        <w:spacing w:before="240" w:after="240"/>
        <w:textAlignment w:val="auto"/>
      </w:pPr>
      <w:r>
        <w:rPr>
          <w:rFonts w:ascii="Garamond" w:eastAsia="細明體" w:hAnsi="Garamond" w:cs="Times New Roman"/>
          <w:color w:val="000000"/>
          <w:szCs w:val="24"/>
        </w:rPr>
        <w:t>猶如鮮妙花，色美而無香，如是說善語</w:t>
      </w:r>
      <w:r>
        <w:rPr>
          <w:rFonts w:ascii="Garamond" w:eastAsia="細明體" w:hAnsi="Garamond" w:cs="Times New Roman"/>
          <w:color w:val="000000"/>
          <w:szCs w:val="24"/>
        </w:rPr>
        <w:t>，彼不行無果。</w:t>
      </w:r>
      <w:r>
        <w:rPr>
          <w:rStyle w:val="af5"/>
          <w:rFonts w:ascii="Garamond" w:eastAsia="細明體" w:hAnsi="Garamond" w:cs="Times New Roman"/>
          <w:color w:val="000000"/>
          <w:szCs w:val="24"/>
        </w:rPr>
        <w:footnoteReference w:id="485"/>
      </w:r>
    </w:p>
    <w:p w14:paraId="2671477F" w14:textId="77777777" w:rsidR="003042B9" w:rsidRDefault="0004431E">
      <w:pPr>
        <w:pStyle w:val="Standarduser"/>
        <w:widowControl/>
        <w:numPr>
          <w:ilvl w:val="1"/>
          <w:numId w:val="394"/>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說得動聽而未執行的語言是沒有結果的，就像美麗的花朵色彩繽紛，卻沒有花香。</w:t>
      </w:r>
      <w:r>
        <w:rPr>
          <w:rFonts w:ascii="Garamond" w:eastAsia="細明體" w:hAnsi="Garamond" w:cs="Times New Roman"/>
          <w:color w:val="000000"/>
          <w:szCs w:val="24"/>
        </w:rPr>
        <w:t>(51)</w:t>
      </w:r>
    </w:p>
    <w:bookmarkStart w:id="113" w:name="__RefHeading___Toc43281_4167595869"/>
    <w:bookmarkStart w:id="114" w:name="_Toc81286160"/>
    <w:p w14:paraId="62D09DFD" w14:textId="77777777" w:rsidR="003042B9" w:rsidRDefault="0004431E">
      <w:pPr>
        <w:pStyle w:val="3"/>
        <w:spacing w:line="360" w:lineRule="auto"/>
      </w:pPr>
      <w:r>
        <w:fldChar w:fldCharType="begin"/>
      </w:r>
      <w:r>
        <w:instrText xml:space="preserve"> HYPERLINK  "http://nanda.online-dhamma.net/tipitaka/sutta/khuddaka/dhammapada/dhp-contrast-reading/dhp-contrast-reading-chap05/" </w:instrText>
      </w:r>
      <w:r>
        <w:fldChar w:fldCharType="separate"/>
      </w:r>
      <w:r>
        <w:rPr>
          <w:rStyle w:val="Internetlink"/>
          <w:rFonts w:ascii="Garamond" w:eastAsia="標楷體" w:hAnsi="Garamond" w:cs="Times New Roman"/>
          <w:sz w:val="28"/>
          <w:szCs w:val="28"/>
        </w:rPr>
        <w:t>第五　愚品</w:t>
      </w:r>
      <w:r>
        <w:rPr>
          <w:rStyle w:val="Internetlink"/>
          <w:rFonts w:ascii="Garamond" w:eastAsia="標楷體" w:hAnsi="Garamond" w:cs="Times New Roman"/>
          <w:sz w:val="28"/>
          <w:szCs w:val="28"/>
        </w:rPr>
        <w:fldChar w:fldCharType="end"/>
      </w:r>
      <w:r>
        <w:rPr>
          <w:rStyle w:val="Internetlink"/>
          <w:rFonts w:ascii="Garamond" w:eastAsia="標楷體" w:hAnsi="Garamond"/>
          <w:sz w:val="28"/>
          <w:szCs w:val="28"/>
        </w:rPr>
        <w:t xml:space="preserve"> (5. Bālavaggo; </w:t>
      </w:r>
      <w:r>
        <w:rPr>
          <w:rStyle w:val="Internetlink"/>
          <w:rFonts w:ascii="Garamond" w:eastAsia="標楷體" w:hAnsi="Garamond"/>
          <w:sz w:val="28"/>
          <w:szCs w:val="28"/>
        </w:rPr>
        <w:t>愚人品</w:t>
      </w:r>
      <w:r>
        <w:rPr>
          <w:rStyle w:val="Internetlink"/>
          <w:rFonts w:ascii="Garamond" w:eastAsia="標楷體" w:hAnsi="Garamond"/>
          <w:sz w:val="28"/>
          <w:szCs w:val="28"/>
        </w:rPr>
        <w:t>; The Fool; Dhp.60-75)</w:t>
      </w:r>
      <w:bookmarkEnd w:id="113"/>
      <w:bookmarkEnd w:id="114"/>
    </w:p>
    <w:p w14:paraId="7849DE5B" w14:textId="77777777" w:rsidR="003042B9" w:rsidRDefault="0004431E">
      <w:pPr>
        <w:pStyle w:val="Standarduser"/>
        <w:widowControl/>
        <w:numPr>
          <w:ilvl w:val="0"/>
          <w:numId w:val="49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61</w:t>
      </w:r>
    </w:p>
    <w:p w14:paraId="44E43508" w14:textId="77777777" w:rsidR="003042B9" w:rsidRDefault="0004431E">
      <w:pPr>
        <w:pStyle w:val="Standarduser"/>
        <w:widowControl/>
        <w:numPr>
          <w:ilvl w:val="1"/>
          <w:numId w:val="395"/>
        </w:numPr>
        <w:suppressAutoHyphens w:val="0"/>
        <w:spacing w:before="240" w:after="240"/>
        <w:textAlignment w:val="auto"/>
      </w:pPr>
      <w:r>
        <w:rPr>
          <w:rFonts w:ascii="Garamond" w:eastAsia="細明體" w:hAnsi="Garamond" w:cs="Times New Roman"/>
          <w:color w:val="000000"/>
          <w:szCs w:val="24"/>
        </w:rPr>
        <w:t>不得勝我者為友，與我相等者亦無，寧可堅決獨行居，不與愚人作伴侶。</w:t>
      </w:r>
      <w:r>
        <w:rPr>
          <w:rStyle w:val="af5"/>
          <w:rFonts w:ascii="Garamond" w:eastAsia="細明體" w:hAnsi="Garamond" w:cs="Times New Roman"/>
          <w:color w:val="000000"/>
          <w:szCs w:val="24"/>
        </w:rPr>
        <w:footnoteReference w:id="486"/>
      </w:r>
    </w:p>
    <w:p w14:paraId="01D34402" w14:textId="77777777" w:rsidR="003042B9" w:rsidRDefault="0004431E">
      <w:pPr>
        <w:pStyle w:val="Standarduser"/>
        <w:widowControl/>
        <w:numPr>
          <w:ilvl w:val="1"/>
          <w:numId w:val="395"/>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如果旅行者找不到比自己優秀或等同自己者同行，他應堅決地獨行，不要和愚人同行。</w:t>
      </w:r>
      <w:r>
        <w:rPr>
          <w:rFonts w:ascii="Garamond" w:eastAsia="細明體" w:hAnsi="Garamond" w:cs="Times New Roman"/>
          <w:color w:val="000000"/>
          <w:szCs w:val="24"/>
        </w:rPr>
        <w:t>(61)</w:t>
      </w:r>
    </w:p>
    <w:p w14:paraId="20E4BAE0" w14:textId="77777777" w:rsidR="003042B9" w:rsidRDefault="0004431E">
      <w:pPr>
        <w:pStyle w:val="Standarduser"/>
        <w:widowControl/>
        <w:numPr>
          <w:ilvl w:val="0"/>
          <w:numId w:val="45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62</w:t>
      </w:r>
    </w:p>
    <w:p w14:paraId="01E1D50F" w14:textId="77777777" w:rsidR="003042B9" w:rsidRDefault="0004431E">
      <w:pPr>
        <w:pStyle w:val="Standarduser"/>
        <w:widowControl/>
        <w:numPr>
          <w:ilvl w:val="1"/>
          <w:numId w:val="395"/>
        </w:numPr>
        <w:suppressAutoHyphens w:val="0"/>
        <w:spacing w:before="240" w:after="240"/>
        <w:textAlignment w:val="auto"/>
      </w:pPr>
      <w:r>
        <w:rPr>
          <w:rFonts w:ascii="Garamond" w:eastAsia="細明體" w:hAnsi="Garamond" w:cs="Times New Roman"/>
          <w:color w:val="000000"/>
          <w:szCs w:val="24"/>
        </w:rPr>
        <w:t>『此我子我財』愚人常為憂。我且無有我，何有子與財？</w:t>
      </w:r>
      <w:r>
        <w:rPr>
          <w:rFonts w:ascii="Garamond" w:eastAsia="細明體" w:hAnsi="Garamond" w:cs="Times New Roman"/>
          <w:color w:val="000000"/>
          <w:szCs w:val="24"/>
        </w:rPr>
        <w:t xml:space="preserve"> (</w:t>
      </w:r>
      <w:hyperlink r:id="rId173" w:history="1">
        <w:r>
          <w:rPr>
            <w:rStyle w:val="Internetlink"/>
            <w:rFonts w:ascii="Garamond" w:eastAsia="細明體" w:hAnsi="Garamond" w:cs="Times New Roman"/>
            <w:szCs w:val="24"/>
          </w:rPr>
          <w:t xml:space="preserve">062 </w:t>
        </w:r>
        <w:r>
          <w:rPr>
            <w:rStyle w:val="Internetlink"/>
            <w:rFonts w:ascii="Garamond" w:eastAsia="細明體" w:hAnsi="Garamond" w:cs="Times New Roman"/>
            <w:szCs w:val="24"/>
          </w:rPr>
          <w:t>典故</w:t>
        </w:r>
      </w:hyperlink>
      <w:r>
        <w:rPr>
          <w:rFonts w:ascii="Garamond" w:eastAsia="細明體" w:hAnsi="Garamond" w:cs="Times New Roman"/>
          <w:color w:val="000000"/>
          <w:szCs w:val="24"/>
        </w:rPr>
        <w:t>)</w:t>
      </w:r>
      <w:r>
        <w:rPr>
          <w:rStyle w:val="af5"/>
          <w:rFonts w:ascii="Garamond" w:eastAsia="細明體" w:hAnsi="Garamond" w:cs="Times New Roman"/>
          <w:color w:val="000000"/>
          <w:szCs w:val="24"/>
        </w:rPr>
        <w:footnoteReference w:id="487"/>
      </w:r>
    </w:p>
    <w:p w14:paraId="4FB754F9" w14:textId="77777777" w:rsidR="003042B9" w:rsidRDefault="0004431E">
      <w:pPr>
        <w:pStyle w:val="Standarduser"/>
        <w:widowControl/>
        <w:numPr>
          <w:ilvl w:val="1"/>
          <w:numId w:val="395"/>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愚者常憂慮：「我有子女，我有財富。」我且無有，何況子女財產？</w:t>
      </w:r>
      <w:r>
        <w:rPr>
          <w:rFonts w:ascii="Garamond" w:eastAsia="細明體" w:hAnsi="Garamond" w:cs="Times New Roman"/>
          <w:color w:val="000000"/>
          <w:szCs w:val="24"/>
        </w:rPr>
        <w:t>(62)</w:t>
      </w:r>
    </w:p>
    <w:p w14:paraId="4743BAF6" w14:textId="77777777" w:rsidR="003042B9" w:rsidRDefault="0004431E">
      <w:pPr>
        <w:pStyle w:val="Standarduser"/>
        <w:widowControl/>
        <w:numPr>
          <w:ilvl w:val="0"/>
          <w:numId w:val="45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64</w:t>
      </w:r>
    </w:p>
    <w:p w14:paraId="0C684C6E" w14:textId="77777777" w:rsidR="003042B9" w:rsidRDefault="0004431E">
      <w:pPr>
        <w:pStyle w:val="Standarduser"/>
        <w:widowControl/>
        <w:numPr>
          <w:ilvl w:val="1"/>
          <w:numId w:val="395"/>
        </w:numPr>
        <w:suppressAutoHyphens w:val="0"/>
        <w:spacing w:before="240" w:after="240"/>
        <w:textAlignment w:val="auto"/>
      </w:pPr>
      <w:r>
        <w:rPr>
          <w:rFonts w:ascii="Garamond" w:eastAsia="細明體" w:hAnsi="Garamond" w:cs="Times New Roman"/>
          <w:color w:val="000000"/>
          <w:szCs w:val="24"/>
        </w:rPr>
        <w:t>愚者雖終身，親近於智人，彼不了達摩，如匙嘗湯味。</w:t>
      </w:r>
      <w:r>
        <w:rPr>
          <w:rStyle w:val="af5"/>
          <w:rFonts w:ascii="Garamond" w:eastAsia="細明體" w:hAnsi="Garamond" w:cs="Times New Roman"/>
          <w:color w:val="000000"/>
          <w:szCs w:val="24"/>
        </w:rPr>
        <w:footnoteReference w:id="488"/>
      </w:r>
    </w:p>
    <w:p w14:paraId="1848E25E" w14:textId="77777777" w:rsidR="003042B9" w:rsidRDefault="0004431E">
      <w:pPr>
        <w:pStyle w:val="Standarduser"/>
        <w:widowControl/>
        <w:numPr>
          <w:ilvl w:val="1"/>
          <w:numId w:val="395"/>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假使愚者終身親近、承侍智者，他不知正法，就像湯勺</w:t>
      </w:r>
      <w:r>
        <w:rPr>
          <w:rFonts w:ascii="Garamond" w:eastAsia="細明體" w:hAnsi="Garamond" w:cs="Times New Roman"/>
          <w:color w:val="000000"/>
          <w:szCs w:val="24"/>
        </w:rPr>
        <w:t>(</w:t>
      </w:r>
      <w:r>
        <w:rPr>
          <w:rFonts w:ascii="Garamond" w:eastAsia="細明體" w:hAnsi="Garamond" w:cs="Times New Roman"/>
          <w:color w:val="000000"/>
          <w:szCs w:val="24"/>
        </w:rPr>
        <w:t>經常舀湯</w:t>
      </w:r>
      <w:r>
        <w:rPr>
          <w:rFonts w:ascii="Garamond" w:eastAsia="細明體" w:hAnsi="Garamond" w:cs="Times New Roman"/>
          <w:color w:val="000000"/>
          <w:szCs w:val="24"/>
        </w:rPr>
        <w:t>)</w:t>
      </w:r>
      <w:r>
        <w:rPr>
          <w:rFonts w:ascii="Garamond" w:eastAsia="細明體" w:hAnsi="Garamond" w:cs="Times New Roman"/>
          <w:color w:val="000000"/>
          <w:szCs w:val="24"/>
        </w:rPr>
        <w:t>而不知味。</w:t>
      </w:r>
      <w:r>
        <w:rPr>
          <w:rFonts w:ascii="Garamond" w:eastAsia="細明體" w:hAnsi="Garamond" w:cs="Times New Roman"/>
          <w:color w:val="000000"/>
          <w:szCs w:val="24"/>
        </w:rPr>
        <w:t>(64)</w:t>
      </w:r>
    </w:p>
    <w:p w14:paraId="3F20F1C9" w14:textId="77777777" w:rsidR="003042B9" w:rsidRDefault="0004431E">
      <w:pPr>
        <w:pStyle w:val="Standarduser"/>
        <w:widowControl/>
        <w:numPr>
          <w:ilvl w:val="0"/>
          <w:numId w:val="45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67</w:t>
      </w:r>
    </w:p>
    <w:p w14:paraId="6DE88A5A" w14:textId="77777777" w:rsidR="003042B9" w:rsidRDefault="0004431E">
      <w:pPr>
        <w:pStyle w:val="Standarduser"/>
        <w:widowControl/>
        <w:numPr>
          <w:ilvl w:val="1"/>
          <w:numId w:val="395"/>
        </w:numPr>
        <w:suppressAutoHyphens w:val="0"/>
        <w:spacing w:before="240" w:after="240"/>
        <w:textAlignment w:val="auto"/>
      </w:pPr>
      <w:r>
        <w:rPr>
          <w:rFonts w:ascii="Garamond" w:eastAsia="細明體" w:hAnsi="Garamond" w:cs="Times New Roman"/>
          <w:color w:val="000000"/>
          <w:szCs w:val="24"/>
        </w:rPr>
        <w:t>彼作不善業，作已生後悔，哭泣淚滿面，應得受異熟</w:t>
      </w:r>
      <w:r>
        <w:rPr>
          <w:rStyle w:val="af5"/>
          <w:rFonts w:ascii="Garamond" w:eastAsia="細明體" w:hAnsi="Garamond" w:cs="Times New Roman"/>
          <w:color w:val="000000"/>
          <w:szCs w:val="24"/>
        </w:rPr>
        <w:footnoteReference w:id="489"/>
      </w:r>
      <w:r>
        <w:rPr>
          <w:rFonts w:ascii="Garamond" w:eastAsia="細明體" w:hAnsi="Garamond" w:cs="Times New Roman"/>
          <w:color w:val="000000"/>
          <w:szCs w:val="24"/>
        </w:rPr>
        <w:t>。</w:t>
      </w:r>
    </w:p>
    <w:p w14:paraId="0D1092D6" w14:textId="77777777" w:rsidR="003042B9" w:rsidRDefault="0004431E">
      <w:pPr>
        <w:pStyle w:val="Standarduser"/>
        <w:widowControl/>
        <w:numPr>
          <w:ilvl w:val="1"/>
          <w:numId w:val="395"/>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所作行為不善，這些行為導致懊悔，它的後果帶來淚流滿面與哭泣。</w:t>
      </w:r>
      <w:r>
        <w:rPr>
          <w:rFonts w:ascii="Garamond" w:eastAsia="細明體" w:hAnsi="Garamond" w:cs="Times New Roman"/>
          <w:color w:val="000000"/>
          <w:szCs w:val="24"/>
        </w:rPr>
        <w:t>(67)</w:t>
      </w:r>
    </w:p>
    <w:p w14:paraId="4FDDE432" w14:textId="77777777" w:rsidR="003042B9" w:rsidRDefault="0004431E">
      <w:pPr>
        <w:pStyle w:val="Standarduser"/>
        <w:widowControl/>
        <w:numPr>
          <w:ilvl w:val="0"/>
          <w:numId w:val="45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69</w:t>
      </w:r>
    </w:p>
    <w:p w14:paraId="0E8844CF" w14:textId="77777777" w:rsidR="003042B9" w:rsidRDefault="0004431E">
      <w:pPr>
        <w:pStyle w:val="Standarduser"/>
        <w:widowControl/>
        <w:numPr>
          <w:ilvl w:val="1"/>
          <w:numId w:val="395"/>
        </w:numPr>
        <w:suppressAutoHyphens w:val="0"/>
        <w:spacing w:before="240" w:after="240"/>
        <w:textAlignment w:val="auto"/>
      </w:pPr>
      <w:r>
        <w:rPr>
          <w:rFonts w:ascii="Garamond" w:eastAsia="細明體" w:hAnsi="Garamond" w:cs="Times New Roman"/>
          <w:color w:val="000000"/>
          <w:szCs w:val="24"/>
        </w:rPr>
        <w:t>惡業未成熟，愚人思如蜜；惡業成熟時，愚人必受苦。</w:t>
      </w:r>
      <w:r>
        <w:rPr>
          <w:rStyle w:val="af5"/>
          <w:rFonts w:ascii="Garamond" w:eastAsia="細明體" w:hAnsi="Garamond" w:cs="Times New Roman"/>
          <w:color w:val="000000"/>
          <w:szCs w:val="24"/>
        </w:rPr>
        <w:footnoteReference w:id="490"/>
      </w:r>
    </w:p>
    <w:p w14:paraId="1CC4693B" w14:textId="77777777" w:rsidR="003042B9" w:rsidRDefault="0004431E">
      <w:pPr>
        <w:pStyle w:val="Standarduser"/>
        <w:widowControl/>
        <w:numPr>
          <w:ilvl w:val="1"/>
          <w:numId w:val="395"/>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當惡業尚未成熟時，愚者認為所作如蜜一般甜，一旦惡</w:t>
      </w:r>
      <w:r>
        <w:rPr>
          <w:rFonts w:ascii="Garamond" w:eastAsia="細明體" w:hAnsi="Garamond" w:cs="Times New Roman"/>
          <w:color w:val="000000"/>
          <w:szCs w:val="24"/>
        </w:rPr>
        <w:t>(</w:t>
      </w:r>
      <w:r>
        <w:rPr>
          <w:rFonts w:ascii="Garamond" w:eastAsia="細明體" w:hAnsi="Garamond" w:cs="Times New Roman"/>
          <w:color w:val="000000"/>
          <w:szCs w:val="24"/>
        </w:rPr>
        <w:t>果</w:t>
      </w:r>
      <w:r>
        <w:rPr>
          <w:rFonts w:ascii="Garamond" w:eastAsia="細明體" w:hAnsi="Garamond" w:cs="Times New Roman"/>
          <w:color w:val="000000"/>
          <w:szCs w:val="24"/>
        </w:rPr>
        <w:t>)</w:t>
      </w:r>
      <w:r>
        <w:rPr>
          <w:rFonts w:ascii="Garamond" w:eastAsia="細明體" w:hAnsi="Garamond" w:cs="Times New Roman"/>
          <w:color w:val="000000"/>
          <w:szCs w:val="24"/>
        </w:rPr>
        <w:t>成熟，愚者就承受苦</w:t>
      </w:r>
      <w:r>
        <w:rPr>
          <w:rFonts w:ascii="Garamond" w:eastAsia="細明體" w:hAnsi="Garamond" w:cs="Times New Roman"/>
          <w:color w:val="000000"/>
          <w:szCs w:val="24"/>
        </w:rPr>
        <w:t>(</w:t>
      </w:r>
      <w:r>
        <w:rPr>
          <w:rFonts w:ascii="Garamond" w:eastAsia="細明體" w:hAnsi="Garamond" w:cs="Times New Roman"/>
          <w:color w:val="000000"/>
          <w:szCs w:val="24"/>
        </w:rPr>
        <w:t>報</w:t>
      </w:r>
      <w:r>
        <w:rPr>
          <w:rFonts w:ascii="Garamond" w:eastAsia="細明體" w:hAnsi="Garamond" w:cs="Times New Roman"/>
          <w:color w:val="000000"/>
          <w:szCs w:val="24"/>
        </w:rPr>
        <w:t>)</w:t>
      </w:r>
      <w:r>
        <w:rPr>
          <w:rFonts w:ascii="Garamond" w:eastAsia="細明體" w:hAnsi="Garamond" w:cs="Times New Roman"/>
          <w:color w:val="000000"/>
          <w:szCs w:val="24"/>
        </w:rPr>
        <w:t>。</w:t>
      </w:r>
      <w:r>
        <w:rPr>
          <w:rFonts w:ascii="Garamond" w:eastAsia="細明體" w:hAnsi="Garamond" w:cs="Times New Roman"/>
          <w:color w:val="000000"/>
          <w:szCs w:val="24"/>
        </w:rPr>
        <w:t>(69)</w:t>
      </w:r>
    </w:p>
    <w:bookmarkStart w:id="115" w:name="__RefHeading___Toc43283_4167595869"/>
    <w:bookmarkStart w:id="116" w:name="_Toc81286161"/>
    <w:p w14:paraId="3605C078" w14:textId="77777777" w:rsidR="003042B9" w:rsidRDefault="0004431E">
      <w:pPr>
        <w:pStyle w:val="3"/>
        <w:spacing w:line="360" w:lineRule="auto"/>
      </w:pPr>
      <w:r>
        <w:fldChar w:fldCharType="begin"/>
      </w:r>
      <w:r>
        <w:instrText xml:space="preserve"> HYPERLINK  "http://nanda.online-dhamma.net/tipitaka/su</w:instrText>
      </w:r>
      <w:r>
        <w:instrText xml:space="preserve">tta/khuddaka/dhammapada/dhp-contrast-reading/dhp-contrast-reading-chap06/" </w:instrText>
      </w:r>
      <w:r>
        <w:fldChar w:fldCharType="separate"/>
      </w:r>
      <w:r>
        <w:rPr>
          <w:rStyle w:val="Internetlink"/>
          <w:rFonts w:ascii="Garamond" w:eastAsia="標楷體" w:hAnsi="Garamond" w:cs="Times New Roman"/>
          <w:sz w:val="28"/>
          <w:szCs w:val="28"/>
        </w:rPr>
        <w:t>第六　智者品</w:t>
      </w:r>
      <w:r>
        <w:rPr>
          <w:rStyle w:val="Internetlink"/>
          <w:rFonts w:ascii="Garamond" w:eastAsia="標楷體" w:hAnsi="Garamond" w:cs="Times New Roman"/>
          <w:sz w:val="28"/>
          <w:szCs w:val="28"/>
        </w:rPr>
        <w:fldChar w:fldCharType="end"/>
      </w:r>
      <w:r>
        <w:rPr>
          <w:rStyle w:val="Internetlink"/>
          <w:rFonts w:ascii="Garamond" w:eastAsia="標楷體" w:hAnsi="Garamond"/>
          <w:sz w:val="28"/>
          <w:szCs w:val="28"/>
        </w:rPr>
        <w:t xml:space="preserve"> (6. Pa</w:t>
      </w:r>
      <w:r>
        <w:rPr>
          <w:rStyle w:val="Internetlink"/>
          <w:rFonts w:ascii="Cambria" w:eastAsia="標楷體" w:hAnsi="Cambria" w:cs="Cambria"/>
          <w:sz w:val="28"/>
          <w:szCs w:val="28"/>
        </w:rPr>
        <w:t>ṇḍ</w:t>
      </w:r>
      <w:r>
        <w:rPr>
          <w:rStyle w:val="Internetlink"/>
          <w:rFonts w:ascii="Garamond" w:eastAsia="標楷體" w:hAnsi="Garamond"/>
          <w:sz w:val="28"/>
          <w:szCs w:val="28"/>
        </w:rPr>
        <w:t>itavaggo; The Wise Man; Dhp.76-89)</w:t>
      </w:r>
      <w:bookmarkEnd w:id="115"/>
      <w:bookmarkEnd w:id="116"/>
    </w:p>
    <w:p w14:paraId="15B592BD" w14:textId="77777777" w:rsidR="003042B9" w:rsidRDefault="0004431E">
      <w:pPr>
        <w:pStyle w:val="Standarduser"/>
        <w:widowControl/>
        <w:numPr>
          <w:ilvl w:val="0"/>
          <w:numId w:val="49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81</w:t>
      </w:r>
    </w:p>
    <w:p w14:paraId="71CB19A6" w14:textId="77777777" w:rsidR="003042B9" w:rsidRDefault="0004431E">
      <w:pPr>
        <w:pStyle w:val="Standarduser"/>
        <w:widowControl/>
        <w:numPr>
          <w:ilvl w:val="1"/>
          <w:numId w:val="396"/>
        </w:numPr>
        <w:suppressAutoHyphens w:val="0"/>
        <w:spacing w:before="240" w:after="240"/>
        <w:textAlignment w:val="auto"/>
      </w:pPr>
      <w:r>
        <w:rPr>
          <w:rFonts w:ascii="Garamond" w:eastAsia="細明體" w:hAnsi="Garamond" w:cs="Times New Roman"/>
          <w:color w:val="000000"/>
          <w:szCs w:val="24"/>
        </w:rPr>
        <w:t>猶如堅固巖，不為風所搖，毀謗與讚譽，智者不為動。</w:t>
      </w:r>
      <w:r>
        <w:rPr>
          <w:rStyle w:val="af5"/>
          <w:rFonts w:ascii="Garamond" w:eastAsia="細明體" w:hAnsi="Garamond" w:cs="Times New Roman"/>
          <w:color w:val="000000"/>
          <w:szCs w:val="24"/>
        </w:rPr>
        <w:footnoteReference w:id="491"/>
      </w:r>
    </w:p>
    <w:p w14:paraId="17A3EFF7" w14:textId="77777777" w:rsidR="003042B9" w:rsidRDefault="0004431E">
      <w:pPr>
        <w:pStyle w:val="Standarduser"/>
        <w:widowControl/>
        <w:numPr>
          <w:ilvl w:val="1"/>
          <w:numId w:val="396"/>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就像一塊堅固的岩石不被風吹動一樣，如此，智者也不被毀譽所動。</w:t>
      </w:r>
      <w:r>
        <w:rPr>
          <w:rFonts w:ascii="Garamond" w:eastAsia="細明體" w:hAnsi="Garamond" w:cs="Times New Roman"/>
          <w:color w:val="000000"/>
          <w:szCs w:val="24"/>
        </w:rPr>
        <w:t>(81)</w:t>
      </w:r>
    </w:p>
    <w:p w14:paraId="0739978C" w14:textId="77777777" w:rsidR="003042B9" w:rsidRDefault="0004431E">
      <w:pPr>
        <w:pStyle w:val="Standarduser"/>
        <w:widowControl/>
        <w:numPr>
          <w:ilvl w:val="0"/>
          <w:numId w:val="454"/>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82</w:t>
      </w:r>
    </w:p>
    <w:p w14:paraId="47778DE8" w14:textId="77777777" w:rsidR="003042B9" w:rsidRDefault="0004431E">
      <w:pPr>
        <w:pStyle w:val="Standarduser"/>
        <w:widowControl/>
        <w:numPr>
          <w:ilvl w:val="1"/>
          <w:numId w:val="396"/>
        </w:numPr>
        <w:suppressAutoHyphens w:val="0"/>
        <w:spacing w:before="240" w:after="240"/>
        <w:textAlignment w:val="auto"/>
      </w:pPr>
      <w:r>
        <w:rPr>
          <w:rFonts w:ascii="Garamond" w:eastAsia="細明體" w:hAnsi="Garamond" w:cs="Times New Roman"/>
          <w:color w:val="000000"/>
          <w:szCs w:val="24"/>
        </w:rPr>
        <w:t>亦如一深池，清明而澄淨，智者聞法已，如是心清淨。</w:t>
      </w:r>
      <w:r>
        <w:rPr>
          <w:rStyle w:val="af5"/>
          <w:rFonts w:ascii="Garamond" w:eastAsia="細明體" w:hAnsi="Garamond" w:cs="Times New Roman"/>
          <w:color w:val="000000"/>
          <w:szCs w:val="24"/>
        </w:rPr>
        <w:footnoteReference w:id="492"/>
      </w:r>
    </w:p>
    <w:p w14:paraId="508BD206" w14:textId="77777777" w:rsidR="003042B9" w:rsidRDefault="0004431E">
      <w:pPr>
        <w:pStyle w:val="Standarduser"/>
        <w:widowControl/>
        <w:numPr>
          <w:ilvl w:val="1"/>
          <w:numId w:val="396"/>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就像一泓潔淨、清澈的深潭一樣，如此，聽聞了佛法之後，智者變得</w:t>
      </w:r>
      <w:r>
        <w:rPr>
          <w:rFonts w:ascii="Garamond" w:eastAsia="細明體" w:hAnsi="Garamond" w:cs="Times New Roman"/>
          <w:color w:val="000000"/>
          <w:szCs w:val="24"/>
        </w:rPr>
        <w:t>(</w:t>
      </w:r>
      <w:r>
        <w:rPr>
          <w:rFonts w:ascii="Garamond" w:eastAsia="細明體" w:hAnsi="Garamond" w:cs="Times New Roman"/>
          <w:color w:val="000000"/>
          <w:szCs w:val="24"/>
        </w:rPr>
        <w:t>更</w:t>
      </w:r>
      <w:r>
        <w:rPr>
          <w:rFonts w:ascii="Garamond" w:eastAsia="細明體" w:hAnsi="Garamond" w:cs="Times New Roman"/>
          <w:color w:val="000000"/>
          <w:szCs w:val="24"/>
        </w:rPr>
        <w:t>)</w:t>
      </w:r>
      <w:r>
        <w:rPr>
          <w:rFonts w:ascii="Garamond" w:eastAsia="細明體" w:hAnsi="Garamond" w:cs="Times New Roman"/>
          <w:color w:val="000000"/>
          <w:szCs w:val="24"/>
        </w:rPr>
        <w:t>明淨。</w:t>
      </w:r>
      <w:r>
        <w:rPr>
          <w:rFonts w:ascii="Garamond" w:eastAsia="細明體" w:hAnsi="Garamond" w:cs="Times New Roman"/>
          <w:color w:val="000000"/>
          <w:szCs w:val="24"/>
        </w:rPr>
        <w:t>(82)</w:t>
      </w:r>
    </w:p>
    <w:p w14:paraId="1F051ABB" w14:textId="77777777" w:rsidR="003042B9" w:rsidRDefault="0004431E">
      <w:pPr>
        <w:pStyle w:val="Standarduser"/>
        <w:widowControl/>
        <w:numPr>
          <w:ilvl w:val="0"/>
          <w:numId w:val="454"/>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85</w:t>
      </w:r>
    </w:p>
    <w:p w14:paraId="21DF36A7" w14:textId="77777777" w:rsidR="003042B9" w:rsidRDefault="0004431E">
      <w:pPr>
        <w:pStyle w:val="Standarduser"/>
        <w:widowControl/>
        <w:numPr>
          <w:ilvl w:val="1"/>
          <w:numId w:val="396"/>
        </w:numPr>
        <w:suppressAutoHyphens w:val="0"/>
        <w:spacing w:before="240" w:after="240"/>
        <w:textAlignment w:val="auto"/>
      </w:pPr>
      <w:r>
        <w:rPr>
          <w:rFonts w:ascii="Garamond" w:eastAsia="細明體" w:hAnsi="Garamond" w:cs="Times New Roman"/>
          <w:color w:val="000000"/>
          <w:szCs w:val="24"/>
        </w:rPr>
        <w:t>於此人群中，達彼岸者少</w:t>
      </w:r>
      <w:r>
        <w:rPr>
          <w:rStyle w:val="af5"/>
          <w:rFonts w:ascii="Garamond" w:eastAsia="細明體" w:hAnsi="Garamond" w:cs="Times New Roman"/>
          <w:color w:val="000000"/>
          <w:szCs w:val="24"/>
        </w:rPr>
        <w:footnoteReference w:id="493"/>
      </w:r>
      <w:r>
        <w:rPr>
          <w:rFonts w:ascii="Garamond" w:eastAsia="細明體" w:hAnsi="Garamond" w:cs="Times New Roman"/>
          <w:color w:val="000000"/>
          <w:szCs w:val="24"/>
        </w:rPr>
        <w:t>。其餘諸人等，徘徊於此岸</w:t>
      </w:r>
      <w:r>
        <w:rPr>
          <w:rStyle w:val="af5"/>
          <w:rFonts w:ascii="Garamond" w:eastAsia="細明體" w:hAnsi="Garamond" w:cs="Times New Roman"/>
          <w:color w:val="000000"/>
          <w:szCs w:val="24"/>
        </w:rPr>
        <w:footnoteReference w:id="494"/>
      </w:r>
      <w:r>
        <w:rPr>
          <w:rFonts w:ascii="Garamond" w:eastAsia="細明體" w:hAnsi="Garamond" w:cs="Times New Roman"/>
          <w:color w:val="000000"/>
          <w:szCs w:val="24"/>
        </w:rPr>
        <w:t>。</w:t>
      </w:r>
    </w:p>
    <w:p w14:paraId="0B40596C" w14:textId="77777777" w:rsidR="003042B9" w:rsidRDefault="0004431E">
      <w:pPr>
        <w:pStyle w:val="Standarduser"/>
        <w:widowControl/>
        <w:numPr>
          <w:ilvl w:val="1"/>
          <w:numId w:val="396"/>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只有少數的人到達彼岸，然後，其餘的人都在此岸</w:t>
      </w:r>
      <w:r>
        <w:rPr>
          <w:rFonts w:ascii="Garamond" w:eastAsia="細明體" w:hAnsi="Garamond" w:cs="Times New Roman"/>
          <w:color w:val="000000"/>
          <w:szCs w:val="24"/>
        </w:rPr>
        <w:t>(</w:t>
      </w:r>
      <w:r>
        <w:rPr>
          <w:rFonts w:ascii="Garamond" w:eastAsia="細明體" w:hAnsi="Garamond" w:cs="Times New Roman"/>
          <w:color w:val="000000"/>
          <w:szCs w:val="24"/>
        </w:rPr>
        <w:t>生死輪迴</w:t>
      </w:r>
      <w:r>
        <w:rPr>
          <w:rFonts w:ascii="Garamond" w:eastAsia="細明體" w:hAnsi="Garamond" w:cs="Times New Roman"/>
          <w:color w:val="000000"/>
          <w:szCs w:val="24"/>
        </w:rPr>
        <w:t>)</w:t>
      </w:r>
      <w:r>
        <w:rPr>
          <w:rFonts w:ascii="Garamond" w:eastAsia="細明體" w:hAnsi="Garamond" w:cs="Times New Roman"/>
          <w:color w:val="000000"/>
          <w:szCs w:val="24"/>
        </w:rPr>
        <w:t>徘徊。</w:t>
      </w:r>
      <w:r>
        <w:rPr>
          <w:rFonts w:ascii="Garamond" w:eastAsia="細明體" w:hAnsi="Garamond" w:cs="Times New Roman"/>
          <w:color w:val="000000"/>
          <w:szCs w:val="24"/>
        </w:rPr>
        <w:t>(85)</w:t>
      </w:r>
    </w:p>
    <w:bookmarkStart w:id="117" w:name="__RefHeading___Toc43285_4167595869"/>
    <w:bookmarkStart w:id="118" w:name="_Toc81286162"/>
    <w:p w14:paraId="3EB332EA" w14:textId="77777777" w:rsidR="003042B9" w:rsidRDefault="0004431E">
      <w:pPr>
        <w:pStyle w:val="3"/>
        <w:spacing w:line="360" w:lineRule="auto"/>
      </w:pPr>
      <w:r>
        <w:fldChar w:fldCharType="begin"/>
      </w:r>
      <w:r>
        <w:instrText xml:space="preserve"> HYPERLINK  "http://nanda.online-dhamma.net/tipitaka/sutta/khuddaka/dhammapada/dhp-contrast-reading/dhp-contrast-reading-chap07/" </w:instrText>
      </w:r>
      <w:r>
        <w:fldChar w:fldCharType="separate"/>
      </w:r>
      <w:r>
        <w:rPr>
          <w:rStyle w:val="Internetlink"/>
          <w:rFonts w:ascii="Garamond" w:eastAsia="標楷體" w:hAnsi="Garamond" w:cs="Times New Roman"/>
          <w:sz w:val="28"/>
          <w:szCs w:val="28"/>
        </w:rPr>
        <w:t>第七　阿羅漢品</w:t>
      </w:r>
      <w:r>
        <w:rPr>
          <w:rStyle w:val="Internetlink"/>
          <w:rFonts w:ascii="Garamond" w:eastAsia="標楷體" w:hAnsi="Garamond" w:cs="Times New Roman"/>
          <w:sz w:val="28"/>
          <w:szCs w:val="28"/>
        </w:rPr>
        <w:fldChar w:fldCharType="end"/>
      </w:r>
      <w:r>
        <w:rPr>
          <w:rStyle w:val="Internetlink"/>
          <w:rFonts w:ascii="Garamond" w:eastAsia="標楷體" w:hAnsi="Garamond"/>
          <w:sz w:val="28"/>
          <w:szCs w:val="28"/>
        </w:rPr>
        <w:t xml:space="preserve"> (7. Arahantavaggo; The Arahat; Dhp.90</w:t>
      </w:r>
      <w:r>
        <w:rPr>
          <w:rStyle w:val="Internetlink"/>
          <w:rFonts w:ascii="Garamond" w:eastAsia="標楷體" w:hAnsi="Garamond"/>
          <w:sz w:val="28"/>
          <w:szCs w:val="28"/>
        </w:rPr>
        <w:t>-99)</w:t>
      </w:r>
      <w:bookmarkEnd w:id="117"/>
      <w:bookmarkEnd w:id="118"/>
    </w:p>
    <w:p w14:paraId="7BB51B10" w14:textId="77777777" w:rsidR="003042B9" w:rsidRDefault="0004431E">
      <w:pPr>
        <w:pStyle w:val="Standarduser"/>
        <w:widowControl/>
        <w:numPr>
          <w:ilvl w:val="0"/>
          <w:numId w:val="494"/>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90</w:t>
      </w:r>
    </w:p>
    <w:p w14:paraId="6DDC2FC4" w14:textId="77777777" w:rsidR="003042B9" w:rsidRDefault="0004431E">
      <w:pPr>
        <w:pStyle w:val="Standarduser"/>
        <w:widowControl/>
        <w:numPr>
          <w:ilvl w:val="1"/>
          <w:numId w:val="397"/>
        </w:numPr>
        <w:suppressAutoHyphens w:val="0"/>
        <w:spacing w:before="240" w:after="240"/>
        <w:textAlignment w:val="auto"/>
      </w:pPr>
      <w:r>
        <w:rPr>
          <w:rFonts w:ascii="Garamond" w:eastAsia="細明體" w:hAnsi="Garamond" w:cs="Times New Roman"/>
          <w:color w:val="000000"/>
          <w:szCs w:val="24"/>
        </w:rPr>
        <w:t>路行盡無憂</w:t>
      </w:r>
      <w:r>
        <w:rPr>
          <w:rStyle w:val="af5"/>
          <w:rFonts w:ascii="Garamond" w:eastAsia="細明體" w:hAnsi="Garamond" w:cs="Times New Roman"/>
          <w:color w:val="000000"/>
          <w:szCs w:val="24"/>
        </w:rPr>
        <w:footnoteReference w:id="495"/>
      </w:r>
      <w:r>
        <w:rPr>
          <w:rFonts w:ascii="Garamond" w:eastAsia="細明體" w:hAnsi="Garamond" w:cs="Times New Roman"/>
          <w:color w:val="000000"/>
          <w:szCs w:val="24"/>
        </w:rPr>
        <w:t>，於一切解脫，斷一切繫縛</w:t>
      </w:r>
      <w:r>
        <w:rPr>
          <w:rStyle w:val="af5"/>
          <w:rFonts w:ascii="Garamond" w:eastAsia="細明體" w:hAnsi="Garamond" w:cs="Times New Roman"/>
          <w:color w:val="000000"/>
          <w:szCs w:val="24"/>
        </w:rPr>
        <w:footnoteReference w:id="496"/>
      </w:r>
      <w:r>
        <w:rPr>
          <w:rFonts w:ascii="Garamond" w:eastAsia="細明體" w:hAnsi="Garamond" w:cs="Times New Roman"/>
          <w:color w:val="000000"/>
          <w:szCs w:val="24"/>
        </w:rPr>
        <w:t>，無有苦惱者。</w:t>
      </w:r>
    </w:p>
    <w:p w14:paraId="33217541" w14:textId="77777777" w:rsidR="003042B9" w:rsidRDefault="0004431E">
      <w:pPr>
        <w:pStyle w:val="Standarduser"/>
        <w:widowControl/>
        <w:numPr>
          <w:ilvl w:val="1"/>
          <w:numId w:val="39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已經完成旅程的人、斷離憂愁的人、各方面均已解脫的人，和捨斷所有束縛的人，他不再有苦惱。</w:t>
      </w:r>
      <w:r>
        <w:rPr>
          <w:rFonts w:ascii="Garamond" w:eastAsia="細明體" w:hAnsi="Garamond" w:cs="Times New Roman"/>
          <w:color w:val="000000"/>
          <w:szCs w:val="24"/>
        </w:rPr>
        <w:t>(90)</w:t>
      </w:r>
    </w:p>
    <w:p w14:paraId="259C0C9E" w14:textId="77777777" w:rsidR="003042B9" w:rsidRDefault="0004431E">
      <w:pPr>
        <w:pStyle w:val="Standarduser"/>
        <w:widowControl/>
        <w:numPr>
          <w:ilvl w:val="0"/>
          <w:numId w:val="455"/>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94</w:t>
      </w:r>
    </w:p>
    <w:p w14:paraId="6E9CC03E" w14:textId="77777777" w:rsidR="003042B9" w:rsidRDefault="0004431E">
      <w:pPr>
        <w:pStyle w:val="Standarduser"/>
        <w:widowControl/>
        <w:numPr>
          <w:ilvl w:val="1"/>
          <w:numId w:val="397"/>
        </w:numPr>
        <w:suppressAutoHyphens w:val="0"/>
        <w:spacing w:before="240" w:after="240"/>
        <w:textAlignment w:val="auto"/>
      </w:pPr>
      <w:r>
        <w:rPr>
          <w:rFonts w:ascii="Garamond" w:eastAsia="細明體" w:hAnsi="Garamond" w:cs="Times New Roman"/>
          <w:color w:val="000000"/>
          <w:szCs w:val="24"/>
        </w:rPr>
        <w:t>彼諸根寂靜，如御者調馬，離我慢無漏，為天人所慕。</w:t>
      </w:r>
      <w:r>
        <w:rPr>
          <w:rStyle w:val="af5"/>
          <w:rFonts w:ascii="Garamond" w:eastAsia="細明體" w:hAnsi="Garamond" w:cs="Times New Roman"/>
          <w:color w:val="000000"/>
          <w:szCs w:val="24"/>
        </w:rPr>
        <w:footnoteReference w:id="497"/>
      </w:r>
    </w:p>
    <w:p w14:paraId="0E88093B" w14:textId="77777777" w:rsidR="003042B9" w:rsidRDefault="0004431E">
      <w:pPr>
        <w:pStyle w:val="Standarduser"/>
        <w:widowControl/>
        <w:numPr>
          <w:ilvl w:val="1"/>
          <w:numId w:val="39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他的諸根寂靜，如被御者調伏的馬，捨斷我慢、已得漏盡，為天所敬欽羨。</w:t>
      </w:r>
      <w:r>
        <w:rPr>
          <w:rFonts w:ascii="Garamond" w:eastAsia="細明體" w:hAnsi="Garamond" w:cs="Times New Roman"/>
          <w:color w:val="000000"/>
          <w:szCs w:val="24"/>
        </w:rPr>
        <w:t>(94)</w:t>
      </w:r>
    </w:p>
    <w:p w14:paraId="13D6D5E8" w14:textId="77777777" w:rsidR="003042B9" w:rsidRDefault="0004431E">
      <w:pPr>
        <w:pStyle w:val="Standarduser"/>
        <w:widowControl/>
        <w:numPr>
          <w:ilvl w:val="0"/>
          <w:numId w:val="455"/>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96</w:t>
      </w:r>
    </w:p>
    <w:p w14:paraId="33D8E4F9" w14:textId="77777777" w:rsidR="003042B9" w:rsidRDefault="0004431E">
      <w:pPr>
        <w:pStyle w:val="Standarduser"/>
        <w:widowControl/>
        <w:numPr>
          <w:ilvl w:val="1"/>
          <w:numId w:val="397"/>
        </w:numPr>
        <w:suppressAutoHyphens w:val="0"/>
        <w:spacing w:before="240" w:after="240"/>
        <w:textAlignment w:val="auto"/>
      </w:pPr>
      <w:r>
        <w:rPr>
          <w:rFonts w:ascii="Garamond" w:eastAsia="細明體" w:hAnsi="Garamond" w:cs="Times New Roman"/>
          <w:color w:val="000000"/>
          <w:szCs w:val="24"/>
        </w:rPr>
        <w:t>彼人心寂靜，語與業寂靜，正智而解脫，如是得安穩。</w:t>
      </w:r>
      <w:r>
        <w:rPr>
          <w:rStyle w:val="af5"/>
          <w:rFonts w:ascii="Garamond" w:eastAsia="細明體" w:hAnsi="Garamond" w:cs="Times New Roman"/>
          <w:color w:val="000000"/>
          <w:szCs w:val="24"/>
        </w:rPr>
        <w:footnoteReference w:id="498"/>
      </w:r>
    </w:p>
    <w:p w14:paraId="22D4E712" w14:textId="77777777" w:rsidR="003042B9" w:rsidRDefault="0004431E">
      <w:pPr>
        <w:pStyle w:val="Standarduser"/>
        <w:widowControl/>
        <w:numPr>
          <w:ilvl w:val="1"/>
          <w:numId w:val="39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這樣的依正智而解脫者、寂止者，他的身口意都已寂靜。</w:t>
      </w:r>
      <w:r>
        <w:rPr>
          <w:rFonts w:ascii="Garamond" w:eastAsia="細明體" w:hAnsi="Garamond" w:cs="Times New Roman"/>
          <w:color w:val="000000"/>
          <w:szCs w:val="24"/>
        </w:rPr>
        <w:t>(96)</w:t>
      </w:r>
    </w:p>
    <w:p w14:paraId="5CB1635F" w14:textId="77777777" w:rsidR="003042B9" w:rsidRDefault="0004431E">
      <w:pPr>
        <w:pStyle w:val="Standarduser"/>
        <w:widowControl/>
        <w:numPr>
          <w:ilvl w:val="0"/>
          <w:numId w:val="455"/>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97</w:t>
      </w:r>
    </w:p>
    <w:p w14:paraId="1C3E1871" w14:textId="77777777" w:rsidR="003042B9" w:rsidRDefault="0004431E">
      <w:pPr>
        <w:pStyle w:val="Standarduser"/>
        <w:widowControl/>
        <w:numPr>
          <w:ilvl w:val="1"/>
          <w:numId w:val="397"/>
        </w:numPr>
        <w:suppressAutoHyphens w:val="0"/>
        <w:spacing w:before="240" w:after="240"/>
        <w:textAlignment w:val="auto"/>
      </w:pPr>
      <w:r>
        <w:rPr>
          <w:rFonts w:ascii="Garamond" w:eastAsia="細明體" w:hAnsi="Garamond" w:cs="Times New Roman"/>
          <w:color w:val="000000"/>
          <w:szCs w:val="24"/>
        </w:rPr>
        <w:t>無信知無為</w:t>
      </w:r>
      <w:r>
        <w:rPr>
          <w:rStyle w:val="af5"/>
          <w:rFonts w:ascii="Garamond" w:eastAsia="細明體" w:hAnsi="Garamond" w:cs="Times New Roman"/>
          <w:color w:val="000000"/>
          <w:szCs w:val="24"/>
        </w:rPr>
        <w:footnoteReference w:id="499"/>
      </w:r>
      <w:r>
        <w:rPr>
          <w:rFonts w:ascii="Garamond" w:eastAsia="細明體" w:hAnsi="Garamond" w:cs="Times New Roman"/>
          <w:color w:val="000000"/>
          <w:szCs w:val="24"/>
        </w:rPr>
        <w:t>，斷繫因永謝</w:t>
      </w:r>
      <w:r>
        <w:rPr>
          <w:rStyle w:val="af5"/>
          <w:rFonts w:ascii="Garamond" w:eastAsia="細明體" w:hAnsi="Garamond" w:cs="Times New Roman"/>
          <w:color w:val="000000"/>
          <w:szCs w:val="24"/>
        </w:rPr>
        <w:footnoteReference w:id="500"/>
      </w:r>
      <w:r>
        <w:rPr>
          <w:rFonts w:ascii="Garamond" w:eastAsia="細明體" w:hAnsi="Garamond" w:cs="Times New Roman"/>
          <w:color w:val="000000"/>
          <w:szCs w:val="24"/>
        </w:rPr>
        <w:t>，棄捨於貪欲，真實無上士。</w:t>
      </w:r>
      <w:r>
        <w:rPr>
          <w:rStyle w:val="af5"/>
          <w:rFonts w:ascii="Garamond" w:eastAsia="細明體" w:hAnsi="Garamond" w:cs="Times New Roman"/>
          <w:color w:val="000000"/>
          <w:szCs w:val="24"/>
        </w:rPr>
        <w:footnoteReference w:id="501"/>
      </w:r>
    </w:p>
    <w:p w14:paraId="153C743B" w14:textId="77777777" w:rsidR="003042B9" w:rsidRDefault="0004431E">
      <w:pPr>
        <w:pStyle w:val="Standarduser"/>
        <w:widowControl/>
        <w:numPr>
          <w:ilvl w:val="1"/>
          <w:numId w:val="39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不盲信、知涅槃，斷除繫縛、斬斷一切未來有的因、斷除一切期望的人，他是至高無上的人。</w:t>
      </w:r>
      <w:r>
        <w:rPr>
          <w:rFonts w:ascii="Garamond" w:eastAsia="細明體" w:hAnsi="Garamond" w:cs="Times New Roman"/>
          <w:color w:val="000000"/>
          <w:szCs w:val="24"/>
        </w:rPr>
        <w:t>(97)</w:t>
      </w:r>
    </w:p>
    <w:bookmarkStart w:id="119" w:name="__RefHeading___Toc43287_4167595869"/>
    <w:bookmarkStart w:id="120" w:name="_Toc81286163"/>
    <w:p w14:paraId="4B43B25B" w14:textId="77777777" w:rsidR="003042B9" w:rsidRDefault="0004431E">
      <w:pPr>
        <w:pStyle w:val="3"/>
        <w:spacing w:line="360" w:lineRule="auto"/>
      </w:pPr>
      <w:r>
        <w:fldChar w:fldCharType="begin"/>
      </w:r>
      <w:r>
        <w:instrText xml:space="preserve"> HYPERLINK  "http://nanda.online-dhamma.net/tipitaka/sutta/khuddaka/dhammapada/dhp-contrast-reading/dhp-contrast-reading-chap08/" </w:instrText>
      </w:r>
      <w:r>
        <w:fldChar w:fldCharType="separate"/>
      </w:r>
      <w:r>
        <w:rPr>
          <w:rStyle w:val="Internetlink"/>
          <w:rFonts w:ascii="Garamond" w:eastAsia="標楷體" w:hAnsi="Garamond" w:cs="Times New Roman"/>
          <w:sz w:val="28"/>
          <w:szCs w:val="28"/>
        </w:rPr>
        <w:t>第八　千品</w:t>
      </w:r>
      <w:r>
        <w:rPr>
          <w:rStyle w:val="Internetlink"/>
          <w:rFonts w:ascii="Garamond" w:eastAsia="標楷體" w:hAnsi="Garamond" w:cs="Times New Roman"/>
          <w:sz w:val="28"/>
          <w:szCs w:val="28"/>
        </w:rPr>
        <w:fldChar w:fldCharType="end"/>
      </w:r>
      <w:r>
        <w:rPr>
          <w:rStyle w:val="Internetlink"/>
          <w:rFonts w:ascii="Garamond" w:eastAsia="標楷體" w:hAnsi="Garamond"/>
          <w:sz w:val="28"/>
          <w:szCs w:val="28"/>
        </w:rPr>
        <w:t xml:space="preserve"> (8. Sahassavaggo; The Thousands; Dhp.100-115)</w:t>
      </w:r>
      <w:bookmarkEnd w:id="119"/>
      <w:bookmarkEnd w:id="120"/>
    </w:p>
    <w:p w14:paraId="7F1E2C5D" w14:textId="77777777" w:rsidR="003042B9" w:rsidRDefault="0004431E">
      <w:pPr>
        <w:pStyle w:val="first"/>
        <w:numPr>
          <w:ilvl w:val="0"/>
          <w:numId w:val="495"/>
        </w:numPr>
        <w:suppressAutoHyphens w:val="0"/>
        <w:spacing w:before="240" w:after="240"/>
        <w:textAlignment w:val="auto"/>
        <w:rPr>
          <w:rFonts w:ascii="Garamond" w:eastAsia="細明體" w:hAnsi="Garamond" w:cs="Times New Roman"/>
          <w:color w:val="000000"/>
        </w:rPr>
      </w:pPr>
      <w:r>
        <w:rPr>
          <w:rFonts w:ascii="Garamond" w:eastAsia="細明體" w:hAnsi="Garamond" w:cs="Times New Roman"/>
          <w:color w:val="000000"/>
        </w:rPr>
        <w:t xml:space="preserve">Dhp </w:t>
      </w:r>
      <w:r>
        <w:rPr>
          <w:rFonts w:ascii="Garamond" w:eastAsia="細明體" w:hAnsi="Garamond" w:cs="Times New Roman"/>
          <w:color w:val="000000"/>
        </w:rPr>
        <w:t>103</w:t>
      </w:r>
    </w:p>
    <w:p w14:paraId="4398EDC9" w14:textId="77777777" w:rsidR="003042B9" w:rsidRDefault="0004431E">
      <w:pPr>
        <w:pStyle w:val="Standarduser"/>
        <w:widowControl/>
        <w:numPr>
          <w:ilvl w:val="1"/>
          <w:numId w:val="398"/>
        </w:numPr>
        <w:suppressAutoHyphens w:val="0"/>
        <w:spacing w:before="240" w:after="240"/>
        <w:textAlignment w:val="auto"/>
      </w:pPr>
      <w:r>
        <w:rPr>
          <w:rFonts w:ascii="Garamond" w:eastAsia="細明體" w:hAnsi="Garamond" w:cs="Times New Roman"/>
          <w:color w:val="000000"/>
          <w:szCs w:val="24"/>
        </w:rPr>
        <w:t>彼於戰場上，雖勝百萬人；未若克己者，戰士之最上！</w:t>
      </w:r>
      <w:r>
        <w:rPr>
          <w:rFonts w:ascii="Garamond" w:eastAsia="細明體" w:hAnsi="Garamond" w:cs="Times New Roman"/>
          <w:color w:val="000000"/>
          <w:szCs w:val="24"/>
        </w:rPr>
        <w:t xml:space="preserve"> (</w:t>
      </w:r>
      <w:hyperlink r:id="rId174" w:history="1">
        <w:r>
          <w:rPr>
            <w:rStyle w:val="Internetlink"/>
            <w:rFonts w:ascii="Garamond" w:eastAsia="細明體" w:hAnsi="Garamond" w:cs="Times New Roman"/>
            <w:szCs w:val="24"/>
          </w:rPr>
          <w:t xml:space="preserve">102-3 </w:t>
        </w:r>
        <w:r>
          <w:rPr>
            <w:rStyle w:val="Internetlink"/>
            <w:rFonts w:ascii="Garamond" w:eastAsia="細明體" w:hAnsi="Garamond" w:cs="Times New Roman"/>
            <w:szCs w:val="24"/>
          </w:rPr>
          <w:t>典故</w:t>
        </w:r>
      </w:hyperlink>
      <w:r>
        <w:rPr>
          <w:rFonts w:ascii="Garamond" w:eastAsia="細明體" w:hAnsi="Garamond" w:cs="Times New Roman"/>
          <w:color w:val="000000"/>
          <w:szCs w:val="24"/>
        </w:rPr>
        <w:t>)</w:t>
      </w:r>
      <w:r>
        <w:rPr>
          <w:rStyle w:val="af5"/>
          <w:rFonts w:ascii="Garamond" w:eastAsia="細明體" w:hAnsi="Garamond" w:cs="Times New Roman"/>
          <w:color w:val="000000"/>
          <w:szCs w:val="24"/>
        </w:rPr>
        <w:footnoteReference w:id="502"/>
      </w:r>
    </w:p>
    <w:p w14:paraId="5CE7178D" w14:textId="77777777" w:rsidR="003042B9" w:rsidRDefault="0004431E">
      <w:pPr>
        <w:pStyle w:val="Standarduser"/>
        <w:widowControl/>
        <w:numPr>
          <w:ilvl w:val="1"/>
          <w:numId w:val="39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雖然有人能於戰鬥當中戰勝千萬個敵人，但是能戰勝單個自己的人才算是戰鬥中的最高勝利者。</w:t>
      </w:r>
      <w:r>
        <w:rPr>
          <w:rFonts w:ascii="Garamond" w:eastAsia="細明體" w:hAnsi="Garamond" w:cs="Times New Roman"/>
          <w:color w:val="000000"/>
          <w:szCs w:val="24"/>
        </w:rPr>
        <w:t>(103)</w:t>
      </w:r>
    </w:p>
    <w:p w14:paraId="287F6CC4" w14:textId="77777777" w:rsidR="003042B9" w:rsidRDefault="0004431E">
      <w:pPr>
        <w:pStyle w:val="first"/>
        <w:numPr>
          <w:ilvl w:val="0"/>
          <w:numId w:val="398"/>
        </w:numPr>
        <w:suppressAutoHyphens w:val="0"/>
        <w:spacing w:before="240" w:after="240"/>
        <w:textAlignment w:val="auto"/>
        <w:rPr>
          <w:rFonts w:ascii="Garamond" w:eastAsia="細明體" w:hAnsi="Garamond" w:cs="Times New Roman"/>
          <w:color w:val="000000"/>
        </w:rPr>
      </w:pPr>
      <w:r>
        <w:rPr>
          <w:rFonts w:ascii="Garamond" w:eastAsia="細明體" w:hAnsi="Garamond" w:cs="Times New Roman"/>
          <w:color w:val="000000"/>
        </w:rPr>
        <w:t>Dhp 104/105</w:t>
      </w:r>
    </w:p>
    <w:p w14:paraId="3B7C6E4D" w14:textId="77777777" w:rsidR="003042B9" w:rsidRDefault="0004431E">
      <w:pPr>
        <w:pStyle w:val="Standarduser"/>
        <w:widowControl/>
        <w:numPr>
          <w:ilvl w:val="1"/>
          <w:numId w:val="398"/>
        </w:numPr>
        <w:suppressAutoHyphens w:val="0"/>
        <w:spacing w:before="240" w:after="240"/>
        <w:textAlignment w:val="auto"/>
      </w:pPr>
      <w:r>
        <w:rPr>
          <w:rStyle w:val="af5"/>
          <w:rFonts w:ascii="Garamond" w:eastAsia="細明體" w:hAnsi="Garamond" w:cs="Times New Roman"/>
          <w:color w:val="000000"/>
          <w:szCs w:val="24"/>
        </w:rPr>
        <w:footnoteReference w:id="503"/>
      </w:r>
      <w:r>
        <w:rPr>
          <w:rFonts w:ascii="Garamond" w:eastAsia="細明體" w:hAnsi="Garamond" w:cs="Times New Roman"/>
          <w:color w:val="000000"/>
          <w:szCs w:val="24"/>
        </w:rPr>
        <w:t>能克制自己，過於勝他人。若有克己者，常行自節制。</w:t>
      </w:r>
    </w:p>
    <w:p w14:paraId="2FA0444F" w14:textId="77777777" w:rsidR="003042B9" w:rsidRDefault="0004431E">
      <w:pPr>
        <w:pStyle w:val="Standarduser"/>
        <w:spacing w:before="240" w:after="240"/>
        <w:ind w:left="1440"/>
      </w:pPr>
      <w:r>
        <w:rPr>
          <w:rFonts w:ascii="Garamond" w:eastAsia="細明體" w:hAnsi="Garamond" w:cs="Times New Roman"/>
          <w:color w:val="000000"/>
          <w:szCs w:val="24"/>
        </w:rPr>
        <w:t>天神乾闥婆</w:t>
      </w:r>
      <w:r>
        <w:rPr>
          <w:rStyle w:val="af5"/>
          <w:rFonts w:ascii="Garamond" w:eastAsia="細明體" w:hAnsi="Garamond" w:cs="Times New Roman"/>
          <w:color w:val="000000"/>
          <w:szCs w:val="24"/>
        </w:rPr>
        <w:footnoteReference w:id="504"/>
      </w:r>
      <w:r>
        <w:rPr>
          <w:rFonts w:ascii="Garamond" w:eastAsia="細明體" w:hAnsi="Garamond" w:cs="Times New Roman"/>
          <w:color w:val="000000"/>
          <w:szCs w:val="24"/>
        </w:rPr>
        <w:t>，魔王並梵天</w:t>
      </w:r>
      <w:r>
        <w:rPr>
          <w:rStyle w:val="af5"/>
          <w:rFonts w:ascii="Garamond" w:eastAsia="細明體" w:hAnsi="Garamond" w:cs="Times New Roman"/>
          <w:color w:val="000000"/>
          <w:szCs w:val="24"/>
        </w:rPr>
        <w:footnoteReference w:id="505"/>
      </w:r>
      <w:r>
        <w:rPr>
          <w:rFonts w:ascii="Garamond" w:eastAsia="細明體" w:hAnsi="Garamond" w:cs="Times New Roman"/>
          <w:color w:val="000000"/>
          <w:szCs w:val="24"/>
        </w:rPr>
        <w:t>，皆遭於敗北，不能勝彼人。</w:t>
      </w:r>
      <w:r>
        <w:rPr>
          <w:rStyle w:val="af5"/>
          <w:rFonts w:ascii="Garamond" w:eastAsia="細明體" w:hAnsi="Garamond" w:cs="Times New Roman"/>
          <w:color w:val="000000"/>
          <w:szCs w:val="24"/>
        </w:rPr>
        <w:footnoteReference w:id="506"/>
      </w:r>
    </w:p>
    <w:p w14:paraId="3269575A" w14:textId="77777777" w:rsidR="003042B9" w:rsidRDefault="0004431E">
      <w:pPr>
        <w:pStyle w:val="Standarduser"/>
        <w:widowControl/>
        <w:numPr>
          <w:ilvl w:val="1"/>
          <w:numId w:val="39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戰勝自己強過戰勝他人，調伏自己的，總是自我調御的。</w:t>
      </w:r>
      <w:r>
        <w:rPr>
          <w:rFonts w:ascii="Garamond" w:eastAsia="細明體" w:hAnsi="Garamond" w:cs="Times New Roman"/>
          <w:color w:val="000000"/>
          <w:szCs w:val="24"/>
        </w:rPr>
        <w:t>(104)</w:t>
      </w:r>
    </w:p>
    <w:p w14:paraId="0E48EA92" w14:textId="77777777" w:rsidR="003042B9" w:rsidRDefault="0004431E">
      <w:pPr>
        <w:pStyle w:val="Standarduser"/>
        <w:spacing w:before="240" w:after="240"/>
        <w:ind w:left="1440"/>
        <w:rPr>
          <w:rFonts w:ascii="Garamond" w:eastAsia="細明體" w:hAnsi="Garamond" w:cs="Times New Roman"/>
          <w:color w:val="000000"/>
          <w:szCs w:val="24"/>
        </w:rPr>
      </w:pPr>
      <w:r>
        <w:rPr>
          <w:rFonts w:ascii="Garamond" w:eastAsia="細明體" w:hAnsi="Garamond" w:cs="Times New Roman"/>
          <w:color w:val="000000"/>
          <w:szCs w:val="24"/>
        </w:rPr>
        <w:t>不是天，不是犍達婆，不是魔羅和梵天；能戰勝這樣調伏自己的，總是自我調御的人。</w:t>
      </w:r>
      <w:r>
        <w:rPr>
          <w:rFonts w:ascii="Garamond" w:eastAsia="細明體" w:hAnsi="Garamond" w:cs="Times New Roman"/>
          <w:color w:val="000000"/>
          <w:szCs w:val="24"/>
        </w:rPr>
        <w:t>(104)(105)</w:t>
      </w:r>
    </w:p>
    <w:p w14:paraId="1E5B9279" w14:textId="77777777" w:rsidR="003042B9" w:rsidRDefault="003042B9">
      <w:pPr>
        <w:pStyle w:val="Standarduser"/>
        <w:spacing w:before="240" w:after="240"/>
        <w:ind w:left="1440"/>
        <w:rPr>
          <w:rFonts w:ascii="Garamond" w:eastAsia="細明體" w:hAnsi="Garamond" w:cs="Times New Roman"/>
          <w:color w:val="000000"/>
          <w:szCs w:val="24"/>
        </w:rPr>
      </w:pPr>
    </w:p>
    <w:p w14:paraId="3A0EDE9C" w14:textId="77777777" w:rsidR="003042B9" w:rsidRDefault="0004431E">
      <w:pPr>
        <w:pStyle w:val="first"/>
        <w:numPr>
          <w:ilvl w:val="0"/>
          <w:numId w:val="398"/>
        </w:numPr>
        <w:suppressAutoHyphens w:val="0"/>
        <w:spacing w:before="240" w:after="240"/>
        <w:textAlignment w:val="auto"/>
        <w:rPr>
          <w:rFonts w:ascii="Garamond" w:eastAsia="細明體" w:hAnsi="Garamond" w:cs="Times New Roman"/>
          <w:color w:val="000000"/>
        </w:rPr>
      </w:pPr>
      <w:r>
        <w:rPr>
          <w:rFonts w:ascii="Garamond" w:eastAsia="細明體" w:hAnsi="Garamond" w:cs="Times New Roman"/>
          <w:color w:val="000000"/>
        </w:rPr>
        <w:t>Dhp 111</w:t>
      </w:r>
    </w:p>
    <w:p w14:paraId="677ED86B" w14:textId="77777777" w:rsidR="003042B9" w:rsidRDefault="0004431E">
      <w:pPr>
        <w:pStyle w:val="Standarduser"/>
        <w:widowControl/>
        <w:numPr>
          <w:ilvl w:val="1"/>
          <w:numId w:val="398"/>
        </w:numPr>
        <w:suppressAutoHyphens w:val="0"/>
        <w:spacing w:before="240" w:after="240"/>
        <w:textAlignment w:val="auto"/>
      </w:pPr>
      <w:r>
        <w:rPr>
          <w:rFonts w:ascii="Garamond" w:eastAsia="細明體" w:hAnsi="Garamond" w:cs="Times New Roman"/>
          <w:color w:val="000000"/>
          <w:szCs w:val="24"/>
        </w:rPr>
        <w:t>若人壽百歲</w:t>
      </w:r>
      <w:r>
        <w:rPr>
          <w:rFonts w:ascii="Garamond" w:eastAsia="細明體" w:hAnsi="Garamond" w:cs="Times New Roman"/>
          <w:color w:val="000000"/>
          <w:szCs w:val="24"/>
        </w:rPr>
        <w:t>──</w:t>
      </w:r>
      <w:r>
        <w:rPr>
          <w:rFonts w:ascii="Garamond" w:eastAsia="細明體" w:hAnsi="Garamond" w:cs="Times New Roman"/>
          <w:color w:val="000000"/>
          <w:szCs w:val="24"/>
        </w:rPr>
        <w:t>無慧無三昧，不如生</w:t>
      </w:r>
      <w:r>
        <w:rPr>
          <w:rFonts w:ascii="Garamond" w:eastAsia="細明體" w:hAnsi="Garamond" w:cs="Times New Roman"/>
          <w:color w:val="000000"/>
          <w:szCs w:val="24"/>
        </w:rPr>
        <w:t>一日</w:t>
      </w:r>
      <w:r>
        <w:rPr>
          <w:rFonts w:ascii="Garamond" w:eastAsia="細明體" w:hAnsi="Garamond" w:cs="Times New Roman"/>
          <w:color w:val="000000"/>
          <w:szCs w:val="24"/>
        </w:rPr>
        <w:t>──</w:t>
      </w:r>
      <w:r>
        <w:rPr>
          <w:rFonts w:ascii="Garamond" w:eastAsia="細明體" w:hAnsi="Garamond" w:cs="Times New Roman"/>
          <w:color w:val="000000"/>
          <w:szCs w:val="24"/>
        </w:rPr>
        <w:t>具慧修禪定。</w:t>
      </w:r>
      <w:r>
        <w:rPr>
          <w:rStyle w:val="af5"/>
          <w:rFonts w:ascii="Garamond" w:eastAsia="細明體" w:hAnsi="Garamond" w:cs="Times New Roman"/>
          <w:color w:val="000000"/>
          <w:szCs w:val="24"/>
        </w:rPr>
        <w:footnoteReference w:id="507"/>
      </w:r>
    </w:p>
    <w:p w14:paraId="0841613C" w14:textId="77777777" w:rsidR="003042B9" w:rsidRDefault="0004431E">
      <w:pPr>
        <w:pStyle w:val="Standarduser"/>
        <w:widowControl/>
        <w:numPr>
          <w:ilvl w:val="1"/>
          <w:numId w:val="39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如果有人活了一百歲，無智慧、心志也不安定，不如只活了一日，卻有智慧而修禪的人。</w:t>
      </w:r>
      <w:r>
        <w:rPr>
          <w:rFonts w:ascii="Garamond" w:eastAsia="細明體" w:hAnsi="Garamond" w:cs="Times New Roman"/>
          <w:color w:val="000000"/>
          <w:szCs w:val="24"/>
        </w:rPr>
        <w:t>(111)</w:t>
      </w:r>
    </w:p>
    <w:bookmarkStart w:id="121" w:name="__RefHeading___Toc43289_4167595869"/>
    <w:bookmarkStart w:id="122" w:name="_Toc81286164"/>
    <w:p w14:paraId="4F3BDE89" w14:textId="77777777" w:rsidR="003042B9" w:rsidRDefault="0004431E">
      <w:pPr>
        <w:pStyle w:val="3"/>
        <w:spacing w:line="360" w:lineRule="auto"/>
      </w:pPr>
      <w:r>
        <w:fldChar w:fldCharType="begin"/>
      </w:r>
      <w:r>
        <w:instrText xml:space="preserve"> HYPERLINK  "http://nanda.online-dhamma.net/tipitaka/sutta/khuddaka/dhammapada/dhp-contrast-reading/dhp-contrast-reading-chap09/" </w:instrText>
      </w:r>
      <w:r>
        <w:fldChar w:fldCharType="separate"/>
      </w:r>
      <w:r>
        <w:rPr>
          <w:rStyle w:val="Internetlink"/>
          <w:rFonts w:ascii="Garamond" w:eastAsia="標楷體" w:hAnsi="Garamond" w:cs="Times New Roman"/>
          <w:sz w:val="28"/>
          <w:szCs w:val="28"/>
        </w:rPr>
        <w:t>第九　惡品</w:t>
      </w:r>
      <w:r>
        <w:rPr>
          <w:rStyle w:val="Internetlink"/>
          <w:rFonts w:ascii="Garamond" w:eastAsia="標楷體" w:hAnsi="Garamond" w:cs="Times New Roman"/>
          <w:sz w:val="28"/>
          <w:szCs w:val="28"/>
        </w:rPr>
        <w:fldChar w:fldCharType="end"/>
      </w:r>
      <w:r>
        <w:rPr>
          <w:rStyle w:val="Internetlink"/>
          <w:rFonts w:ascii="Garamond" w:eastAsia="標楷體" w:hAnsi="Garamond"/>
          <w:sz w:val="28"/>
          <w:szCs w:val="28"/>
        </w:rPr>
        <w:t xml:space="preserve"> (9. Pāpavaggo; Evil; Dhp.116-128)</w:t>
      </w:r>
      <w:bookmarkEnd w:id="121"/>
      <w:bookmarkEnd w:id="122"/>
    </w:p>
    <w:p w14:paraId="46D52043" w14:textId="77777777" w:rsidR="003042B9" w:rsidRDefault="0004431E">
      <w:pPr>
        <w:pStyle w:val="Standarduser"/>
        <w:widowControl/>
        <w:numPr>
          <w:ilvl w:val="0"/>
          <w:numId w:val="496"/>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116</w:t>
      </w:r>
    </w:p>
    <w:p w14:paraId="794372CB" w14:textId="77777777" w:rsidR="003042B9" w:rsidRDefault="0004431E">
      <w:pPr>
        <w:pStyle w:val="Standarduser"/>
        <w:widowControl/>
        <w:numPr>
          <w:ilvl w:val="1"/>
          <w:numId w:val="399"/>
        </w:numPr>
        <w:suppressAutoHyphens w:val="0"/>
        <w:spacing w:before="240" w:after="240"/>
        <w:textAlignment w:val="auto"/>
      </w:pPr>
      <w:r>
        <w:rPr>
          <w:rFonts w:ascii="Garamond" w:eastAsia="細明體" w:hAnsi="Garamond" w:cs="Times New Roman"/>
          <w:color w:val="000000"/>
          <w:szCs w:val="24"/>
        </w:rPr>
        <w:t>應急速作善，制止罪惡心。怠慢作善者，心則喜於惡。</w:t>
      </w:r>
      <w:r>
        <w:rPr>
          <w:rStyle w:val="af5"/>
          <w:rFonts w:ascii="Garamond" w:eastAsia="細明體" w:hAnsi="Garamond" w:cs="Times New Roman"/>
          <w:color w:val="000000"/>
          <w:szCs w:val="24"/>
        </w:rPr>
        <w:footnoteReference w:id="508"/>
      </w:r>
    </w:p>
    <w:p w14:paraId="2B97C863" w14:textId="77777777" w:rsidR="003042B9" w:rsidRDefault="0004431E">
      <w:pPr>
        <w:pStyle w:val="Standarduser"/>
        <w:widowControl/>
        <w:numPr>
          <w:ilvl w:val="1"/>
          <w:numId w:val="39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你們應速作善行，你應防止心向惡，懈怠行善的人，他的心喜樂於惡。</w:t>
      </w:r>
      <w:r>
        <w:rPr>
          <w:rFonts w:ascii="Garamond" w:eastAsia="細明體" w:hAnsi="Garamond" w:cs="Times New Roman"/>
          <w:color w:val="000000"/>
          <w:szCs w:val="24"/>
        </w:rPr>
        <w:t>(116)</w:t>
      </w:r>
    </w:p>
    <w:p w14:paraId="78EF5481" w14:textId="77777777" w:rsidR="003042B9" w:rsidRDefault="0004431E">
      <w:pPr>
        <w:pStyle w:val="Standarduser"/>
        <w:widowControl/>
        <w:numPr>
          <w:ilvl w:val="0"/>
          <w:numId w:val="45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11</w:t>
      </w:r>
      <w:r>
        <w:rPr>
          <w:rFonts w:ascii="Garamond" w:eastAsia="細明體" w:hAnsi="Garamond" w:cs="Times New Roman"/>
          <w:color w:val="000000"/>
          <w:szCs w:val="24"/>
        </w:rPr>
        <w:t>9</w:t>
      </w:r>
    </w:p>
    <w:p w14:paraId="1089D134" w14:textId="77777777" w:rsidR="003042B9" w:rsidRDefault="0004431E">
      <w:pPr>
        <w:pStyle w:val="Standarduser"/>
        <w:widowControl/>
        <w:numPr>
          <w:ilvl w:val="1"/>
          <w:numId w:val="399"/>
        </w:numPr>
        <w:suppressAutoHyphens w:val="0"/>
        <w:spacing w:before="240" w:after="240"/>
        <w:textAlignment w:val="auto"/>
      </w:pPr>
      <w:r>
        <w:rPr>
          <w:rFonts w:ascii="Garamond" w:eastAsia="細明體" w:hAnsi="Garamond" w:cs="Times New Roman"/>
          <w:color w:val="000000"/>
          <w:szCs w:val="24"/>
        </w:rPr>
        <w:t>惡業未成熟，惡者以為樂。惡業成熟時，惡者方見惡。</w:t>
      </w:r>
      <w:r>
        <w:rPr>
          <w:rStyle w:val="af5"/>
          <w:rFonts w:ascii="Garamond" w:eastAsia="細明體" w:hAnsi="Garamond" w:cs="Times New Roman"/>
          <w:color w:val="000000"/>
          <w:szCs w:val="24"/>
        </w:rPr>
        <w:footnoteReference w:id="509"/>
      </w:r>
    </w:p>
    <w:p w14:paraId="122B6094" w14:textId="77777777" w:rsidR="003042B9" w:rsidRDefault="0004431E">
      <w:pPr>
        <w:pStyle w:val="Standarduser"/>
        <w:widowControl/>
        <w:numPr>
          <w:ilvl w:val="1"/>
          <w:numId w:val="39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惡業尚未成熟時，惡人甚至認為是善，當惡業成熟時，他才見到惡報。</w:t>
      </w:r>
      <w:r>
        <w:rPr>
          <w:rFonts w:ascii="Garamond" w:eastAsia="細明體" w:hAnsi="Garamond" w:cs="Times New Roman"/>
          <w:color w:val="000000"/>
          <w:szCs w:val="24"/>
        </w:rPr>
        <w:t>(119)</w:t>
      </w:r>
    </w:p>
    <w:p w14:paraId="2524D972" w14:textId="77777777" w:rsidR="003042B9" w:rsidRDefault="0004431E">
      <w:pPr>
        <w:pStyle w:val="Standarduser"/>
        <w:widowControl/>
        <w:numPr>
          <w:ilvl w:val="0"/>
          <w:numId w:val="45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120</w:t>
      </w:r>
    </w:p>
    <w:p w14:paraId="11B6AF6D" w14:textId="77777777" w:rsidR="003042B9" w:rsidRDefault="0004431E">
      <w:pPr>
        <w:pStyle w:val="Standarduser"/>
        <w:widowControl/>
        <w:numPr>
          <w:ilvl w:val="1"/>
          <w:numId w:val="399"/>
        </w:numPr>
        <w:suppressAutoHyphens w:val="0"/>
        <w:spacing w:before="240" w:after="240"/>
        <w:textAlignment w:val="auto"/>
      </w:pPr>
      <w:r>
        <w:rPr>
          <w:rFonts w:ascii="Garamond" w:eastAsia="細明體" w:hAnsi="Garamond" w:cs="Times New Roman"/>
          <w:color w:val="000000"/>
          <w:szCs w:val="24"/>
        </w:rPr>
        <w:t>善業未成熟，善人以為苦。善業成熟時，善人始見善。</w:t>
      </w:r>
      <w:r>
        <w:rPr>
          <w:rStyle w:val="af5"/>
          <w:rFonts w:ascii="Garamond" w:eastAsia="細明體" w:hAnsi="Garamond" w:cs="Times New Roman"/>
          <w:color w:val="000000"/>
          <w:szCs w:val="24"/>
        </w:rPr>
        <w:footnoteReference w:id="510"/>
      </w:r>
    </w:p>
    <w:p w14:paraId="2874A73D" w14:textId="77777777" w:rsidR="003042B9" w:rsidRDefault="0004431E">
      <w:pPr>
        <w:pStyle w:val="Standarduser"/>
        <w:widowControl/>
        <w:numPr>
          <w:ilvl w:val="1"/>
          <w:numId w:val="39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善業尚未成熟時，善人或見到是惡，當善業成熟時，他才見到善報。</w:t>
      </w:r>
      <w:r>
        <w:rPr>
          <w:rFonts w:ascii="Garamond" w:eastAsia="細明體" w:hAnsi="Garamond" w:cs="Times New Roman"/>
          <w:color w:val="000000"/>
          <w:szCs w:val="24"/>
        </w:rPr>
        <w:t>(120)</w:t>
      </w:r>
    </w:p>
    <w:p w14:paraId="1E40A34F" w14:textId="77777777" w:rsidR="003042B9" w:rsidRDefault="0004431E">
      <w:pPr>
        <w:pStyle w:val="Standarduser"/>
        <w:widowControl/>
        <w:numPr>
          <w:ilvl w:val="0"/>
          <w:numId w:val="45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w:t>
      </w:r>
      <w:r>
        <w:rPr>
          <w:rFonts w:ascii="Garamond" w:eastAsia="細明體" w:hAnsi="Garamond" w:cs="Times New Roman"/>
          <w:color w:val="000000"/>
          <w:szCs w:val="24"/>
        </w:rPr>
        <w:t>hp 121</w:t>
      </w:r>
    </w:p>
    <w:p w14:paraId="30C5C080" w14:textId="77777777" w:rsidR="003042B9" w:rsidRDefault="0004431E">
      <w:pPr>
        <w:pStyle w:val="Standarduser"/>
        <w:widowControl/>
        <w:numPr>
          <w:ilvl w:val="1"/>
          <w:numId w:val="399"/>
        </w:numPr>
        <w:suppressAutoHyphens w:val="0"/>
        <w:spacing w:before="240" w:after="240"/>
        <w:textAlignment w:val="auto"/>
      </w:pPr>
      <w:r>
        <w:rPr>
          <w:rFonts w:ascii="Garamond" w:eastAsia="細明體" w:hAnsi="Garamond" w:cs="Times New Roman"/>
          <w:color w:val="000000"/>
          <w:szCs w:val="24"/>
        </w:rPr>
        <w:t>莫輕於小惡</w:t>
      </w:r>
      <w:r>
        <w:rPr>
          <w:rStyle w:val="af5"/>
          <w:rFonts w:ascii="Garamond" w:eastAsia="細明體" w:hAnsi="Garamond" w:cs="Times New Roman"/>
          <w:color w:val="000000"/>
          <w:szCs w:val="24"/>
        </w:rPr>
        <w:footnoteReference w:id="511"/>
      </w:r>
      <w:r>
        <w:rPr>
          <w:rFonts w:ascii="Garamond" w:eastAsia="細明體" w:hAnsi="Garamond" w:cs="Times New Roman"/>
          <w:color w:val="000000"/>
          <w:szCs w:val="24"/>
        </w:rPr>
        <w:t>！謂『我不招報』，須知滴水落，亦可滿水瓶，愚夫盈其惡，少許少許積。</w:t>
      </w:r>
      <w:r>
        <w:rPr>
          <w:rStyle w:val="af5"/>
          <w:rFonts w:ascii="Garamond" w:eastAsia="細明體" w:hAnsi="Garamond" w:cs="Times New Roman"/>
          <w:color w:val="000000"/>
          <w:szCs w:val="24"/>
        </w:rPr>
        <w:footnoteReference w:id="512"/>
      </w:r>
    </w:p>
    <w:p w14:paraId="2D76CE2F" w14:textId="77777777" w:rsidR="003042B9" w:rsidRDefault="0004431E">
      <w:pPr>
        <w:pStyle w:val="Standarduser"/>
        <w:widowControl/>
        <w:numPr>
          <w:ilvl w:val="1"/>
          <w:numId w:val="39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你們切勿輕視惡</w:t>
      </w:r>
      <w:r>
        <w:rPr>
          <w:rFonts w:ascii="Garamond" w:eastAsia="細明體" w:hAnsi="Garamond" w:cs="Times New Roman"/>
          <w:color w:val="000000"/>
          <w:szCs w:val="24"/>
        </w:rPr>
        <w:t>(</w:t>
      </w:r>
      <w:r>
        <w:rPr>
          <w:rFonts w:ascii="Garamond" w:eastAsia="細明體" w:hAnsi="Garamond" w:cs="Times New Roman"/>
          <w:color w:val="000000"/>
          <w:szCs w:val="24"/>
        </w:rPr>
        <w:t>報</w:t>
      </w:r>
      <w:r>
        <w:rPr>
          <w:rFonts w:ascii="Garamond" w:eastAsia="細明體" w:hAnsi="Garamond" w:cs="Times New Roman"/>
          <w:color w:val="000000"/>
          <w:szCs w:val="24"/>
        </w:rPr>
        <w:t>)</w:t>
      </w:r>
      <w:r>
        <w:rPr>
          <w:rFonts w:ascii="Garamond" w:eastAsia="細明體" w:hAnsi="Garamond" w:cs="Times New Roman"/>
          <w:color w:val="000000"/>
          <w:szCs w:val="24"/>
        </w:rPr>
        <w:t>，</w:t>
      </w:r>
      <w:r>
        <w:rPr>
          <w:rFonts w:ascii="Garamond" w:eastAsia="細明體" w:hAnsi="Garamond" w:cs="Times New Roman"/>
          <w:color w:val="000000"/>
          <w:szCs w:val="24"/>
        </w:rPr>
        <w:t>(</w:t>
      </w:r>
      <w:r>
        <w:rPr>
          <w:rFonts w:ascii="Garamond" w:eastAsia="細明體" w:hAnsi="Garamond" w:cs="Times New Roman"/>
          <w:color w:val="000000"/>
          <w:szCs w:val="24"/>
        </w:rPr>
        <w:t>認為</w:t>
      </w:r>
      <w:r>
        <w:rPr>
          <w:rFonts w:ascii="Garamond" w:eastAsia="細明體" w:hAnsi="Garamond" w:cs="Times New Roman"/>
          <w:color w:val="000000"/>
          <w:szCs w:val="24"/>
        </w:rPr>
        <w:t>)</w:t>
      </w:r>
      <w:r>
        <w:rPr>
          <w:rFonts w:ascii="Garamond" w:eastAsia="細明體" w:hAnsi="Garamond" w:cs="Times New Roman"/>
          <w:color w:val="000000"/>
          <w:szCs w:val="24"/>
        </w:rPr>
        <w:t>它不會報應到我身上，即使以一滴一滴的水滴，也能盈滿水壺，即使以一點一點累積惡，愚人也會惡貫滿盈。</w:t>
      </w:r>
      <w:r>
        <w:rPr>
          <w:rFonts w:ascii="Garamond" w:eastAsia="細明體" w:hAnsi="Garamond" w:cs="Times New Roman"/>
          <w:color w:val="000000"/>
          <w:szCs w:val="24"/>
        </w:rPr>
        <w:t>(121)</w:t>
      </w:r>
    </w:p>
    <w:p w14:paraId="41D0B931" w14:textId="77777777" w:rsidR="003042B9" w:rsidRDefault="0004431E">
      <w:pPr>
        <w:pStyle w:val="Standarduser"/>
        <w:widowControl/>
        <w:numPr>
          <w:ilvl w:val="0"/>
          <w:numId w:val="45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122</w:t>
      </w:r>
    </w:p>
    <w:p w14:paraId="7F5D57A7" w14:textId="77777777" w:rsidR="003042B9" w:rsidRDefault="0004431E">
      <w:pPr>
        <w:pStyle w:val="Standarduser"/>
        <w:widowControl/>
        <w:numPr>
          <w:ilvl w:val="1"/>
          <w:numId w:val="399"/>
        </w:numPr>
        <w:suppressAutoHyphens w:val="0"/>
        <w:spacing w:before="240" w:after="240"/>
        <w:textAlignment w:val="auto"/>
      </w:pPr>
      <w:r>
        <w:rPr>
          <w:rFonts w:ascii="Garamond" w:eastAsia="細明體" w:hAnsi="Garamond" w:cs="Times New Roman"/>
          <w:color w:val="000000"/>
          <w:szCs w:val="24"/>
        </w:rPr>
        <w:t>莫輕於小善！謂『我不招報』，須知滴水落，亦可滿水瓶，智者完其善，少許少許積。</w:t>
      </w:r>
      <w:r>
        <w:rPr>
          <w:rFonts w:ascii="Garamond" w:eastAsia="細明體" w:hAnsi="Garamond" w:cs="Times New Roman"/>
          <w:color w:val="000000"/>
          <w:szCs w:val="24"/>
        </w:rPr>
        <w:t>(</w:t>
      </w:r>
      <w:hyperlink r:id="rId175" w:history="1">
        <w:r>
          <w:rPr>
            <w:rStyle w:val="Internetlink"/>
            <w:rFonts w:ascii="Garamond" w:eastAsia="細明體" w:hAnsi="Garamond" w:cs="Times New Roman"/>
            <w:szCs w:val="24"/>
          </w:rPr>
          <w:t xml:space="preserve">122 </w:t>
        </w:r>
        <w:r>
          <w:rPr>
            <w:rStyle w:val="Internetlink"/>
            <w:rFonts w:ascii="Garamond" w:eastAsia="細明體" w:hAnsi="Garamond" w:cs="Times New Roman"/>
            <w:szCs w:val="24"/>
          </w:rPr>
          <w:t>典故</w:t>
        </w:r>
      </w:hyperlink>
      <w:r>
        <w:rPr>
          <w:rFonts w:ascii="Garamond" w:eastAsia="細明體" w:hAnsi="Garamond" w:cs="Times New Roman"/>
          <w:color w:val="000000"/>
          <w:szCs w:val="24"/>
        </w:rPr>
        <w:t>)</w:t>
      </w:r>
      <w:r>
        <w:rPr>
          <w:rStyle w:val="af5"/>
          <w:rFonts w:ascii="Garamond" w:eastAsia="細明體" w:hAnsi="Garamond" w:cs="Times New Roman"/>
          <w:color w:val="000000"/>
          <w:szCs w:val="24"/>
        </w:rPr>
        <w:footnoteReference w:id="513"/>
      </w:r>
    </w:p>
    <w:p w14:paraId="3AF88D1E" w14:textId="77777777" w:rsidR="003042B9" w:rsidRDefault="0004431E">
      <w:pPr>
        <w:pStyle w:val="Standarduser"/>
        <w:widowControl/>
        <w:numPr>
          <w:ilvl w:val="1"/>
          <w:numId w:val="39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你們切勿輕視善</w:t>
      </w:r>
      <w:r>
        <w:rPr>
          <w:rFonts w:ascii="Garamond" w:eastAsia="細明體" w:hAnsi="Garamond" w:cs="Times New Roman"/>
          <w:color w:val="000000"/>
          <w:szCs w:val="24"/>
        </w:rPr>
        <w:t>(</w:t>
      </w:r>
      <w:r>
        <w:rPr>
          <w:rFonts w:ascii="Garamond" w:eastAsia="細明體" w:hAnsi="Garamond" w:cs="Times New Roman"/>
          <w:color w:val="000000"/>
          <w:szCs w:val="24"/>
        </w:rPr>
        <w:t>報</w:t>
      </w:r>
      <w:r>
        <w:rPr>
          <w:rFonts w:ascii="Garamond" w:eastAsia="細明體" w:hAnsi="Garamond" w:cs="Times New Roman"/>
          <w:color w:val="000000"/>
          <w:szCs w:val="24"/>
        </w:rPr>
        <w:t>)</w:t>
      </w:r>
      <w:r>
        <w:rPr>
          <w:rFonts w:ascii="Garamond" w:eastAsia="細明體" w:hAnsi="Garamond" w:cs="Times New Roman"/>
          <w:color w:val="000000"/>
          <w:szCs w:val="24"/>
        </w:rPr>
        <w:t>，</w:t>
      </w:r>
      <w:r>
        <w:rPr>
          <w:rFonts w:ascii="Garamond" w:eastAsia="細明體" w:hAnsi="Garamond" w:cs="Times New Roman"/>
          <w:color w:val="000000"/>
          <w:szCs w:val="24"/>
        </w:rPr>
        <w:t>(</w:t>
      </w:r>
      <w:r>
        <w:rPr>
          <w:rFonts w:ascii="Garamond" w:eastAsia="細明體" w:hAnsi="Garamond" w:cs="Times New Roman"/>
          <w:color w:val="000000"/>
          <w:szCs w:val="24"/>
        </w:rPr>
        <w:t>認為</w:t>
      </w:r>
      <w:r>
        <w:rPr>
          <w:rFonts w:ascii="Garamond" w:eastAsia="細明體" w:hAnsi="Garamond" w:cs="Times New Roman"/>
          <w:color w:val="000000"/>
          <w:szCs w:val="24"/>
        </w:rPr>
        <w:t>)</w:t>
      </w:r>
      <w:r>
        <w:rPr>
          <w:rFonts w:ascii="Garamond" w:eastAsia="細明體" w:hAnsi="Garamond" w:cs="Times New Roman"/>
          <w:color w:val="000000"/>
          <w:szCs w:val="24"/>
        </w:rPr>
        <w:t>它不會報應到我身上，即使以一滴一滴的水滴，也能盈滿水壺，即使以一點一點累積善，智者也會善業盈滿。</w:t>
      </w:r>
      <w:r>
        <w:rPr>
          <w:rFonts w:ascii="Garamond" w:eastAsia="細明體" w:hAnsi="Garamond" w:cs="Times New Roman"/>
          <w:color w:val="000000"/>
          <w:szCs w:val="24"/>
        </w:rPr>
        <w:t>(122)</w:t>
      </w:r>
    </w:p>
    <w:p w14:paraId="6C4A7DA8" w14:textId="77777777" w:rsidR="003042B9" w:rsidRDefault="0004431E">
      <w:pPr>
        <w:pStyle w:val="Standarduser"/>
        <w:widowControl/>
        <w:numPr>
          <w:ilvl w:val="0"/>
          <w:numId w:val="45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125</w:t>
      </w:r>
    </w:p>
    <w:p w14:paraId="00C373FF" w14:textId="77777777" w:rsidR="003042B9" w:rsidRDefault="0004431E">
      <w:pPr>
        <w:pStyle w:val="Standarduser"/>
        <w:widowControl/>
        <w:numPr>
          <w:ilvl w:val="1"/>
          <w:numId w:val="399"/>
        </w:numPr>
        <w:suppressAutoHyphens w:val="0"/>
        <w:spacing w:before="240" w:after="240"/>
        <w:textAlignment w:val="auto"/>
      </w:pPr>
      <w:r>
        <w:rPr>
          <w:rFonts w:ascii="Garamond" w:eastAsia="細明體" w:hAnsi="Garamond" w:cs="Times New Roman"/>
          <w:color w:val="000000"/>
          <w:szCs w:val="24"/>
        </w:rPr>
        <w:t>若犯無邪者，清淨無</w:t>
      </w:r>
      <w:r>
        <w:rPr>
          <w:rFonts w:ascii="Garamond" w:eastAsia="細明體" w:hAnsi="Garamond" w:cs="Times New Roman"/>
          <w:color w:val="000000"/>
          <w:szCs w:val="24"/>
        </w:rPr>
        <w:t>染者，罪惡向愚人，如逆風揚塵。</w:t>
      </w:r>
      <w:r>
        <w:rPr>
          <w:rFonts w:ascii="Garamond" w:eastAsia="細明體" w:hAnsi="Garamond" w:cs="Times New Roman"/>
          <w:color w:val="000000"/>
          <w:szCs w:val="24"/>
        </w:rPr>
        <w:t>(</w:t>
      </w:r>
      <w:hyperlink r:id="rId176" w:history="1">
        <w:r>
          <w:rPr>
            <w:rStyle w:val="Internetlink"/>
            <w:rFonts w:ascii="Garamond" w:eastAsia="細明體" w:hAnsi="Garamond" w:cs="Times New Roman"/>
            <w:szCs w:val="24"/>
          </w:rPr>
          <w:t>125</w:t>
        </w:r>
        <w:r>
          <w:rPr>
            <w:rStyle w:val="Internetlink"/>
            <w:rFonts w:ascii="Garamond" w:eastAsia="細明體" w:hAnsi="Garamond" w:cs="Times New Roman"/>
            <w:szCs w:val="24"/>
          </w:rPr>
          <w:t>典故</w:t>
        </w:r>
      </w:hyperlink>
      <w:r>
        <w:rPr>
          <w:rFonts w:ascii="Garamond" w:eastAsia="細明體" w:hAnsi="Garamond" w:cs="Times New Roman"/>
          <w:color w:val="000000"/>
          <w:szCs w:val="24"/>
        </w:rPr>
        <w:t>)</w:t>
      </w:r>
      <w:r>
        <w:rPr>
          <w:rStyle w:val="af5"/>
          <w:rFonts w:ascii="Garamond" w:eastAsia="細明體" w:hAnsi="Garamond" w:cs="Times New Roman"/>
          <w:color w:val="000000"/>
          <w:szCs w:val="24"/>
        </w:rPr>
        <w:footnoteReference w:id="514"/>
      </w:r>
    </w:p>
    <w:p w14:paraId="6545A8B8" w14:textId="77777777" w:rsidR="003042B9" w:rsidRDefault="0004431E">
      <w:pPr>
        <w:pStyle w:val="Standarduser"/>
        <w:widowControl/>
        <w:numPr>
          <w:ilvl w:val="1"/>
          <w:numId w:val="39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愚者攻擊無過失的人、值得信賴的、無可責難的人，就像逆風揚塵，惡會回到那個愚者身上。</w:t>
      </w:r>
      <w:r>
        <w:rPr>
          <w:rFonts w:ascii="Garamond" w:eastAsia="細明體" w:hAnsi="Garamond" w:cs="Times New Roman"/>
          <w:color w:val="000000"/>
          <w:szCs w:val="24"/>
        </w:rPr>
        <w:t>(125)</w:t>
      </w:r>
    </w:p>
    <w:bookmarkStart w:id="123" w:name="__RefHeading___Toc43291_4167595869"/>
    <w:bookmarkStart w:id="124" w:name="_Toc81286165"/>
    <w:p w14:paraId="3C6685B1" w14:textId="77777777" w:rsidR="003042B9" w:rsidRDefault="0004431E">
      <w:pPr>
        <w:pStyle w:val="3"/>
        <w:spacing w:line="360" w:lineRule="auto"/>
      </w:pPr>
      <w:r>
        <w:fldChar w:fldCharType="begin"/>
      </w:r>
      <w:r>
        <w:instrText xml:space="preserve"> HYPERLINK  "http://nanda.online-dhamma.net/tipitaka/sutta/khuddaka/dhammapada/dhp-contrast-reading/dhp-contrast-reading-chap10/" </w:instrText>
      </w:r>
      <w:r>
        <w:fldChar w:fldCharType="separate"/>
      </w:r>
      <w:r>
        <w:rPr>
          <w:rStyle w:val="Internetlink"/>
          <w:rFonts w:ascii="Garamond" w:eastAsia="標楷體" w:hAnsi="Garamond" w:cs="Times New Roman"/>
          <w:sz w:val="28"/>
          <w:szCs w:val="28"/>
        </w:rPr>
        <w:t>第十　刀杖品</w:t>
      </w:r>
      <w:r>
        <w:rPr>
          <w:rStyle w:val="Internetlink"/>
          <w:rFonts w:ascii="Garamond" w:eastAsia="標楷體" w:hAnsi="Garamond" w:cs="Times New Roman"/>
          <w:sz w:val="28"/>
          <w:szCs w:val="28"/>
        </w:rPr>
        <w:fldChar w:fldCharType="end"/>
      </w:r>
      <w:r>
        <w:rPr>
          <w:rStyle w:val="Internetlink"/>
          <w:rFonts w:ascii="Garamond" w:eastAsia="標楷體" w:hAnsi="Garamond"/>
          <w:sz w:val="28"/>
          <w:szCs w:val="28"/>
        </w:rPr>
        <w:t xml:space="preserve"> (10. Da</w:t>
      </w:r>
      <w:r>
        <w:rPr>
          <w:rStyle w:val="Internetlink"/>
          <w:rFonts w:ascii="Cambria" w:eastAsia="標楷體" w:hAnsi="Cambria" w:cs="Cambria"/>
          <w:sz w:val="28"/>
          <w:szCs w:val="28"/>
        </w:rPr>
        <w:t>ṇḍ</w:t>
      </w:r>
      <w:r>
        <w:rPr>
          <w:rStyle w:val="Internetlink"/>
          <w:rFonts w:ascii="Garamond" w:eastAsia="標楷體" w:hAnsi="Garamond"/>
          <w:sz w:val="28"/>
          <w:szCs w:val="28"/>
        </w:rPr>
        <w:t>avaggo; Violence; Dhp.129-145</w:t>
      </w:r>
      <w:r>
        <w:rPr>
          <w:rStyle w:val="Internetlink"/>
          <w:rFonts w:ascii="Garamond" w:eastAsia="標楷體" w:hAnsi="Garamond"/>
          <w:sz w:val="28"/>
          <w:szCs w:val="28"/>
        </w:rPr>
        <w:t>)</w:t>
      </w:r>
      <w:bookmarkEnd w:id="123"/>
      <w:bookmarkEnd w:id="124"/>
    </w:p>
    <w:p w14:paraId="4423BD5A" w14:textId="77777777" w:rsidR="003042B9" w:rsidRDefault="0004431E">
      <w:pPr>
        <w:pStyle w:val="Standarduser"/>
        <w:widowControl/>
        <w:numPr>
          <w:ilvl w:val="0"/>
          <w:numId w:val="49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129</w:t>
      </w:r>
    </w:p>
    <w:p w14:paraId="2A240EAC" w14:textId="77777777" w:rsidR="003042B9" w:rsidRDefault="0004431E">
      <w:pPr>
        <w:pStyle w:val="Standarduser"/>
        <w:widowControl/>
        <w:numPr>
          <w:ilvl w:val="1"/>
          <w:numId w:val="400"/>
        </w:numPr>
        <w:suppressAutoHyphens w:val="0"/>
        <w:spacing w:before="240" w:after="240"/>
        <w:textAlignment w:val="auto"/>
      </w:pPr>
      <w:r>
        <w:rPr>
          <w:rFonts w:ascii="Garamond" w:eastAsia="細明體" w:hAnsi="Garamond" w:cs="Times New Roman"/>
          <w:color w:val="000000"/>
          <w:szCs w:val="24"/>
        </w:rPr>
        <w:t>一切懼刀杖，一切皆畏死，以自度（他情），莫殺教他殺。</w:t>
      </w:r>
      <w:r>
        <w:rPr>
          <w:rStyle w:val="af5"/>
          <w:rFonts w:ascii="Garamond" w:eastAsia="細明體" w:hAnsi="Garamond" w:cs="Times New Roman"/>
          <w:color w:val="000000"/>
          <w:szCs w:val="24"/>
        </w:rPr>
        <w:footnoteReference w:id="515"/>
      </w:r>
    </w:p>
    <w:p w14:paraId="4453A251" w14:textId="77777777" w:rsidR="003042B9" w:rsidRDefault="0004431E">
      <w:pPr>
        <w:pStyle w:val="Standarduser"/>
        <w:widowControl/>
        <w:numPr>
          <w:ilvl w:val="1"/>
          <w:numId w:val="400"/>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每個人都在刀杖處罰前顫抖，每個人都畏懼死亡，設身處地而想，不應傷害他人也不應殺害他人。</w:t>
      </w:r>
      <w:r>
        <w:rPr>
          <w:rFonts w:ascii="Garamond" w:eastAsia="細明體" w:hAnsi="Garamond" w:cs="Times New Roman"/>
          <w:color w:val="000000"/>
          <w:szCs w:val="24"/>
        </w:rPr>
        <w:t>(1</w:t>
      </w:r>
      <w:r>
        <w:rPr>
          <w:rFonts w:ascii="Garamond" w:eastAsia="細明體" w:hAnsi="Garamond" w:cs="Times New Roman"/>
          <w:color w:val="000000"/>
          <w:szCs w:val="24"/>
        </w:rPr>
        <w:t>29)</w:t>
      </w:r>
    </w:p>
    <w:p w14:paraId="5786E25A" w14:textId="77777777" w:rsidR="003042B9" w:rsidRDefault="0004431E">
      <w:pPr>
        <w:pStyle w:val="Standarduser"/>
        <w:widowControl/>
        <w:numPr>
          <w:ilvl w:val="0"/>
          <w:numId w:val="45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131</w:t>
      </w:r>
    </w:p>
    <w:p w14:paraId="6CA68A3B" w14:textId="77777777" w:rsidR="003042B9" w:rsidRDefault="0004431E">
      <w:pPr>
        <w:pStyle w:val="Standarduser"/>
        <w:widowControl/>
        <w:numPr>
          <w:ilvl w:val="1"/>
          <w:numId w:val="400"/>
        </w:numPr>
        <w:suppressAutoHyphens w:val="0"/>
        <w:spacing w:before="240" w:after="240"/>
        <w:textAlignment w:val="auto"/>
      </w:pPr>
      <w:r>
        <w:rPr>
          <w:rFonts w:ascii="Garamond" w:eastAsia="細明體" w:hAnsi="Garamond" w:cs="Times New Roman"/>
          <w:color w:val="000000"/>
          <w:szCs w:val="24"/>
        </w:rPr>
        <w:t>於求樂有情，刀杖加惱害，但求自己樂，後世樂難得。</w:t>
      </w:r>
      <w:r>
        <w:rPr>
          <w:rStyle w:val="af5"/>
          <w:rFonts w:ascii="Garamond" w:eastAsia="細明體" w:hAnsi="Garamond" w:cs="Times New Roman"/>
          <w:color w:val="000000"/>
          <w:szCs w:val="24"/>
        </w:rPr>
        <w:footnoteReference w:id="516"/>
      </w:r>
    </w:p>
    <w:p w14:paraId="4C11FD15" w14:textId="77777777" w:rsidR="003042B9" w:rsidRDefault="0004431E">
      <w:pPr>
        <w:pStyle w:val="Standarduser"/>
        <w:widowControl/>
        <w:numPr>
          <w:ilvl w:val="1"/>
          <w:numId w:val="400"/>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他以刀杖加害冀求安樂的眾生，這樣的人以此自求安樂，他得不到後世的安樂。</w:t>
      </w:r>
      <w:r>
        <w:rPr>
          <w:rFonts w:ascii="Garamond" w:eastAsia="細明體" w:hAnsi="Garamond" w:cs="Times New Roman"/>
          <w:color w:val="000000"/>
          <w:szCs w:val="24"/>
        </w:rPr>
        <w:t>(131)</w:t>
      </w:r>
    </w:p>
    <w:bookmarkStart w:id="125" w:name="__RefHeading___Toc43293_4167595869"/>
    <w:bookmarkStart w:id="126" w:name="_Toc81286166"/>
    <w:p w14:paraId="6926EE03" w14:textId="77777777" w:rsidR="003042B9" w:rsidRDefault="0004431E">
      <w:pPr>
        <w:pStyle w:val="3"/>
        <w:spacing w:line="360" w:lineRule="auto"/>
      </w:pPr>
      <w:r>
        <w:fldChar w:fldCharType="begin"/>
      </w:r>
      <w:r>
        <w:instrText xml:space="preserve"> HYPERLINK  "http://nanda.online-dhamma.net/tipitaka/sutta/</w:instrText>
      </w:r>
      <w:r>
        <w:instrText xml:space="preserve">khuddaka/dhammapada/dhp-contrast-reading/dhp-contrast-reading-chap11/" </w:instrText>
      </w:r>
      <w:r>
        <w:fldChar w:fldCharType="separate"/>
      </w:r>
      <w:r>
        <w:rPr>
          <w:rStyle w:val="Internetlink"/>
          <w:rFonts w:ascii="Garamond" w:eastAsia="標楷體" w:hAnsi="Garamond" w:cs="Times New Roman"/>
          <w:sz w:val="28"/>
          <w:szCs w:val="28"/>
        </w:rPr>
        <w:t>第十一　老品</w:t>
      </w:r>
      <w:r>
        <w:rPr>
          <w:rStyle w:val="Internetlink"/>
          <w:rFonts w:ascii="Garamond" w:eastAsia="標楷體" w:hAnsi="Garamond" w:cs="Times New Roman"/>
          <w:sz w:val="28"/>
          <w:szCs w:val="28"/>
        </w:rPr>
        <w:fldChar w:fldCharType="end"/>
      </w:r>
      <w:r>
        <w:rPr>
          <w:rStyle w:val="Internetlink"/>
          <w:rFonts w:ascii="Garamond" w:eastAsia="標楷體" w:hAnsi="Garamond"/>
          <w:sz w:val="28"/>
          <w:szCs w:val="28"/>
        </w:rPr>
        <w:t xml:space="preserve"> (11. Jarāvaggo; Old Age; Dhp.146-156)</w:t>
      </w:r>
      <w:bookmarkEnd w:id="125"/>
      <w:bookmarkEnd w:id="126"/>
    </w:p>
    <w:p w14:paraId="1585CBB3" w14:textId="77777777" w:rsidR="003042B9" w:rsidRDefault="0004431E">
      <w:pPr>
        <w:pStyle w:val="Standarduser"/>
        <w:widowControl/>
        <w:numPr>
          <w:ilvl w:val="0"/>
          <w:numId w:val="49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152</w:t>
      </w:r>
    </w:p>
    <w:p w14:paraId="48E44700" w14:textId="77777777" w:rsidR="003042B9" w:rsidRDefault="0004431E">
      <w:pPr>
        <w:pStyle w:val="Standarduser"/>
        <w:widowControl/>
        <w:numPr>
          <w:ilvl w:val="1"/>
          <w:numId w:val="401"/>
        </w:numPr>
        <w:suppressAutoHyphens w:val="0"/>
        <w:spacing w:before="240" w:after="240"/>
        <w:textAlignment w:val="auto"/>
      </w:pPr>
      <w:r>
        <w:rPr>
          <w:rFonts w:ascii="Garamond" w:eastAsia="細明體" w:hAnsi="Garamond" w:cs="Times New Roman"/>
          <w:color w:val="000000"/>
          <w:szCs w:val="24"/>
        </w:rPr>
        <w:t>寡聞之（愚）人，生長如牡牛，唯增長筋肉，而不增智慧。</w:t>
      </w:r>
      <w:r>
        <w:rPr>
          <w:rStyle w:val="af5"/>
          <w:rFonts w:ascii="Garamond" w:eastAsia="細明體" w:hAnsi="Garamond" w:cs="Times New Roman"/>
          <w:color w:val="000000"/>
          <w:szCs w:val="24"/>
        </w:rPr>
        <w:footnoteReference w:id="517"/>
      </w:r>
    </w:p>
    <w:p w14:paraId="7884B4F2" w14:textId="77777777" w:rsidR="003042B9" w:rsidRDefault="0004431E">
      <w:pPr>
        <w:pStyle w:val="Standarduser"/>
        <w:widowControl/>
        <w:numPr>
          <w:ilvl w:val="1"/>
          <w:numId w:val="40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不學的人如牛老去，只長肉而不長智慧。</w:t>
      </w:r>
      <w:r>
        <w:rPr>
          <w:rFonts w:ascii="Garamond" w:eastAsia="細明體" w:hAnsi="Garamond" w:cs="Times New Roman"/>
          <w:color w:val="000000"/>
          <w:szCs w:val="24"/>
        </w:rPr>
        <w:t>(152)</w:t>
      </w:r>
    </w:p>
    <w:p w14:paraId="161EA1FA" w14:textId="77777777" w:rsidR="003042B9" w:rsidRDefault="0004431E">
      <w:pPr>
        <w:pStyle w:val="Standarduser"/>
        <w:widowControl/>
        <w:numPr>
          <w:ilvl w:val="0"/>
          <w:numId w:val="45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155</w:t>
      </w:r>
    </w:p>
    <w:p w14:paraId="3038A340" w14:textId="77777777" w:rsidR="003042B9" w:rsidRDefault="0004431E">
      <w:pPr>
        <w:pStyle w:val="Standarduser"/>
        <w:widowControl/>
        <w:numPr>
          <w:ilvl w:val="1"/>
          <w:numId w:val="401"/>
        </w:numPr>
        <w:suppressAutoHyphens w:val="0"/>
        <w:spacing w:before="240" w:after="240"/>
        <w:textAlignment w:val="auto"/>
      </w:pPr>
      <w:r>
        <w:rPr>
          <w:rFonts w:ascii="Garamond" w:eastAsia="細明體" w:hAnsi="Garamond" w:cs="Times New Roman"/>
          <w:color w:val="000000"/>
          <w:szCs w:val="24"/>
        </w:rPr>
        <w:t>少壯不得財，並不修梵行，如池邊老鷺，無魚而萎滅。</w:t>
      </w:r>
      <w:r>
        <w:rPr>
          <w:rStyle w:val="af5"/>
          <w:rFonts w:ascii="Garamond" w:eastAsia="細明體" w:hAnsi="Garamond" w:cs="Times New Roman"/>
          <w:color w:val="000000"/>
          <w:szCs w:val="24"/>
        </w:rPr>
        <w:footnoteReference w:id="518"/>
      </w:r>
    </w:p>
    <w:p w14:paraId="07DBA745" w14:textId="77777777" w:rsidR="003042B9" w:rsidRDefault="0004431E">
      <w:pPr>
        <w:pStyle w:val="Standarduser"/>
        <w:widowControl/>
        <w:numPr>
          <w:ilvl w:val="1"/>
          <w:numId w:val="40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既不修習梵行，年輕時又未取得財富，他們像老鸕鶿守候著無魚的池沼。</w:t>
      </w:r>
      <w:r>
        <w:rPr>
          <w:rFonts w:ascii="Garamond" w:eastAsia="細明體" w:hAnsi="Garamond" w:cs="Times New Roman"/>
          <w:color w:val="000000"/>
          <w:szCs w:val="24"/>
        </w:rPr>
        <w:t>(155)</w:t>
      </w:r>
    </w:p>
    <w:bookmarkStart w:id="127" w:name="__RefHeading___Toc43295_4167595869"/>
    <w:bookmarkStart w:id="128" w:name="_Toc81286167"/>
    <w:p w14:paraId="10ACAD74" w14:textId="77777777" w:rsidR="003042B9" w:rsidRDefault="0004431E">
      <w:pPr>
        <w:pStyle w:val="3"/>
        <w:spacing w:line="360" w:lineRule="auto"/>
      </w:pPr>
      <w:r>
        <w:fldChar w:fldCharType="begin"/>
      </w:r>
      <w:r>
        <w:instrText xml:space="preserve"> HYPERLINK  "http://nanda.online-dhamma.net/tipitaka/sutta/k</w:instrText>
      </w:r>
      <w:r>
        <w:instrText xml:space="preserve">huddaka/dhammapada/dhp-contrast-reading/dhp-contrast-reading-chap12/" </w:instrText>
      </w:r>
      <w:r>
        <w:fldChar w:fldCharType="separate"/>
      </w:r>
      <w:r>
        <w:rPr>
          <w:rStyle w:val="Internetlink"/>
          <w:rFonts w:ascii="Garamond" w:eastAsia="標楷體" w:hAnsi="Garamond" w:cs="Times New Roman"/>
          <w:sz w:val="28"/>
          <w:szCs w:val="28"/>
        </w:rPr>
        <w:t>第十二　自己品</w:t>
      </w:r>
      <w:r>
        <w:rPr>
          <w:rStyle w:val="Internetlink"/>
          <w:rFonts w:ascii="Garamond" w:eastAsia="標楷體" w:hAnsi="Garamond" w:cs="Times New Roman"/>
          <w:sz w:val="28"/>
          <w:szCs w:val="28"/>
        </w:rPr>
        <w:fldChar w:fldCharType="end"/>
      </w:r>
      <w:r>
        <w:rPr>
          <w:rStyle w:val="Internetlink"/>
          <w:rFonts w:ascii="Garamond" w:eastAsia="標楷體" w:hAnsi="Garamond"/>
          <w:sz w:val="28"/>
          <w:szCs w:val="28"/>
        </w:rPr>
        <w:t xml:space="preserve"> (12. Attavaggo; The Self; Dhp.157-166)</w:t>
      </w:r>
      <w:bookmarkEnd w:id="127"/>
      <w:bookmarkEnd w:id="128"/>
    </w:p>
    <w:p w14:paraId="4B86F522" w14:textId="77777777" w:rsidR="003042B9" w:rsidRDefault="0004431E">
      <w:pPr>
        <w:pStyle w:val="Standarduser"/>
        <w:widowControl/>
        <w:numPr>
          <w:ilvl w:val="0"/>
          <w:numId w:val="49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159</w:t>
      </w:r>
    </w:p>
    <w:p w14:paraId="137709D2" w14:textId="77777777" w:rsidR="003042B9" w:rsidRDefault="0004431E">
      <w:pPr>
        <w:pStyle w:val="Standarduser"/>
        <w:widowControl/>
        <w:numPr>
          <w:ilvl w:val="1"/>
          <w:numId w:val="402"/>
        </w:numPr>
        <w:suppressAutoHyphens w:val="0"/>
        <w:spacing w:before="240" w:after="240"/>
        <w:textAlignment w:val="auto"/>
      </w:pPr>
      <w:r>
        <w:rPr>
          <w:rFonts w:ascii="Garamond" w:eastAsia="細明體" w:hAnsi="Garamond" w:cs="Times New Roman"/>
          <w:color w:val="000000"/>
          <w:szCs w:val="24"/>
        </w:rPr>
        <w:t>若欲誨他者，應如己所行（自）制乃制（他），克己實最難。</w:t>
      </w:r>
      <w:r>
        <w:rPr>
          <w:rFonts w:ascii="Garamond" w:eastAsia="細明體" w:hAnsi="Garamond" w:cs="Times New Roman"/>
          <w:color w:val="000000"/>
          <w:szCs w:val="24"/>
        </w:rPr>
        <w:t>(</w:t>
      </w:r>
      <w:hyperlink r:id="rId177" w:history="1">
        <w:r>
          <w:rPr>
            <w:rStyle w:val="Internetlink"/>
            <w:rFonts w:ascii="Garamond" w:eastAsia="細明體" w:hAnsi="Garamond" w:cs="Times New Roman"/>
            <w:szCs w:val="24"/>
          </w:rPr>
          <w:t xml:space="preserve">159 </w:t>
        </w:r>
        <w:r>
          <w:rPr>
            <w:rStyle w:val="Internetlink"/>
            <w:rFonts w:ascii="Garamond" w:eastAsia="細明體" w:hAnsi="Garamond" w:cs="Times New Roman"/>
            <w:szCs w:val="24"/>
          </w:rPr>
          <w:t>典故</w:t>
        </w:r>
      </w:hyperlink>
      <w:r>
        <w:rPr>
          <w:rFonts w:ascii="Garamond" w:eastAsia="細明體" w:hAnsi="Garamond" w:cs="Times New Roman"/>
          <w:color w:val="000000"/>
          <w:szCs w:val="24"/>
        </w:rPr>
        <w:t>)</w:t>
      </w:r>
      <w:r>
        <w:rPr>
          <w:rStyle w:val="af5"/>
          <w:rFonts w:ascii="Garamond" w:eastAsia="細明體" w:hAnsi="Garamond" w:cs="Times New Roman"/>
          <w:color w:val="000000"/>
          <w:szCs w:val="24"/>
        </w:rPr>
        <w:footnoteReference w:id="519"/>
      </w:r>
    </w:p>
    <w:p w14:paraId="58C0896A" w14:textId="77777777" w:rsidR="003042B9" w:rsidRDefault="0004431E">
      <w:pPr>
        <w:pStyle w:val="Standarduser"/>
        <w:widowControl/>
        <w:numPr>
          <w:ilvl w:val="1"/>
          <w:numId w:val="40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自己所教誨他人的，自己應同樣遵行，善於調御自己的人才能令他人自我調御，調御自己最困難。</w:t>
      </w:r>
      <w:r>
        <w:rPr>
          <w:rFonts w:ascii="Garamond" w:eastAsia="細明體" w:hAnsi="Garamond" w:cs="Times New Roman"/>
          <w:color w:val="000000"/>
          <w:szCs w:val="24"/>
        </w:rPr>
        <w:t>(159)</w:t>
      </w:r>
    </w:p>
    <w:p w14:paraId="6D649653" w14:textId="77777777" w:rsidR="003042B9" w:rsidRDefault="0004431E">
      <w:pPr>
        <w:pStyle w:val="Standarduser"/>
        <w:widowControl/>
        <w:numPr>
          <w:ilvl w:val="0"/>
          <w:numId w:val="460"/>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160</w:t>
      </w:r>
    </w:p>
    <w:p w14:paraId="46E7E0CB" w14:textId="77777777" w:rsidR="003042B9" w:rsidRDefault="0004431E">
      <w:pPr>
        <w:pStyle w:val="Standarduser"/>
        <w:widowControl/>
        <w:numPr>
          <w:ilvl w:val="1"/>
          <w:numId w:val="402"/>
        </w:numPr>
        <w:suppressAutoHyphens w:val="0"/>
        <w:spacing w:before="240" w:after="240"/>
        <w:textAlignment w:val="auto"/>
      </w:pPr>
      <w:r>
        <w:rPr>
          <w:rFonts w:ascii="Garamond" w:eastAsia="細明體" w:hAnsi="Garamond" w:cs="Times New Roman"/>
          <w:color w:val="000000"/>
          <w:szCs w:val="24"/>
        </w:rPr>
        <w:t>自為自依怙</w:t>
      </w:r>
      <w:r>
        <w:rPr>
          <w:rStyle w:val="af5"/>
          <w:rFonts w:ascii="Garamond" w:eastAsia="細明體" w:hAnsi="Garamond" w:cs="Times New Roman"/>
          <w:color w:val="000000"/>
          <w:szCs w:val="24"/>
        </w:rPr>
        <w:footnoteReference w:id="520"/>
      </w:r>
      <w:r>
        <w:rPr>
          <w:rFonts w:ascii="Garamond" w:eastAsia="細明體" w:hAnsi="Garamond" w:cs="Times New Roman"/>
          <w:color w:val="000000"/>
          <w:szCs w:val="24"/>
        </w:rPr>
        <w:t>，他人何可依？自己善調御，證難得所依</w:t>
      </w:r>
      <w:r>
        <w:rPr>
          <w:rStyle w:val="af5"/>
          <w:rFonts w:ascii="Garamond" w:eastAsia="細明體" w:hAnsi="Garamond" w:cs="Times New Roman"/>
          <w:color w:val="000000"/>
          <w:szCs w:val="24"/>
        </w:rPr>
        <w:footnoteReference w:id="521"/>
      </w:r>
      <w:r>
        <w:rPr>
          <w:rFonts w:ascii="Garamond" w:eastAsia="細明體" w:hAnsi="Garamond" w:cs="Times New Roman"/>
          <w:color w:val="000000"/>
          <w:szCs w:val="24"/>
        </w:rPr>
        <w:t>。</w:t>
      </w:r>
    </w:p>
    <w:p w14:paraId="48A7A24A" w14:textId="77777777" w:rsidR="003042B9" w:rsidRDefault="0004431E">
      <w:pPr>
        <w:pStyle w:val="Standarduser"/>
        <w:widowControl/>
        <w:numPr>
          <w:ilvl w:val="1"/>
          <w:numId w:val="40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自己是自己的救護者，他人怎麼能當你的救護者？能夠自我調御的人，就成為自己最難得的救護者。</w:t>
      </w:r>
      <w:r>
        <w:rPr>
          <w:rFonts w:ascii="Garamond" w:eastAsia="細明體" w:hAnsi="Garamond" w:cs="Times New Roman"/>
          <w:color w:val="000000"/>
          <w:szCs w:val="24"/>
        </w:rPr>
        <w:t>(160)</w:t>
      </w:r>
    </w:p>
    <w:p w14:paraId="6209C2DA" w14:textId="77777777" w:rsidR="003042B9" w:rsidRDefault="0004431E">
      <w:pPr>
        <w:pStyle w:val="Standarduser"/>
        <w:widowControl/>
        <w:numPr>
          <w:ilvl w:val="0"/>
          <w:numId w:val="460"/>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165</w:t>
      </w:r>
    </w:p>
    <w:p w14:paraId="2B851A76" w14:textId="77777777" w:rsidR="003042B9" w:rsidRDefault="0004431E">
      <w:pPr>
        <w:pStyle w:val="Standarduser"/>
        <w:widowControl/>
        <w:numPr>
          <w:ilvl w:val="1"/>
          <w:numId w:val="402"/>
        </w:numPr>
        <w:suppressAutoHyphens w:val="0"/>
        <w:spacing w:before="240" w:after="240"/>
        <w:textAlignment w:val="auto"/>
      </w:pPr>
      <w:r>
        <w:rPr>
          <w:rFonts w:ascii="Garamond" w:eastAsia="細明體" w:hAnsi="Garamond" w:cs="Times New Roman"/>
          <w:color w:val="000000"/>
          <w:szCs w:val="24"/>
        </w:rPr>
        <w:t>惡實由己作，染污亦由己；由己不作惡，清淨亦由己。淨不淨依己，他何能淨他？</w:t>
      </w:r>
      <w:r>
        <w:rPr>
          <w:rStyle w:val="af5"/>
          <w:rFonts w:ascii="Garamond" w:eastAsia="細明體" w:hAnsi="Garamond" w:cs="Times New Roman"/>
          <w:color w:val="000000"/>
          <w:szCs w:val="24"/>
        </w:rPr>
        <w:footnoteReference w:id="522"/>
      </w:r>
    </w:p>
    <w:p w14:paraId="2C54DE9C" w14:textId="77777777" w:rsidR="003042B9" w:rsidRDefault="0004431E">
      <w:pPr>
        <w:pStyle w:val="Standarduser"/>
        <w:widowControl/>
        <w:numPr>
          <w:ilvl w:val="1"/>
          <w:numId w:val="40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惡確實由自己所作，染污亦是自己所為，不作惡實由自己所決定，</w:t>
      </w:r>
      <w:r>
        <w:rPr>
          <w:rFonts w:ascii="Garamond" w:eastAsia="細明體" w:hAnsi="Garamond" w:cs="Times New Roman"/>
          <w:color w:val="000000"/>
          <w:szCs w:val="24"/>
        </w:rPr>
        <w:t>清淨也是自己所為，淨與不淨由各人自己選擇，他人不能清淨別人。</w:t>
      </w:r>
      <w:r>
        <w:rPr>
          <w:rFonts w:ascii="Garamond" w:eastAsia="細明體" w:hAnsi="Garamond" w:cs="Times New Roman"/>
          <w:color w:val="000000"/>
          <w:szCs w:val="24"/>
        </w:rPr>
        <w:t>(165)</w:t>
      </w:r>
    </w:p>
    <w:bookmarkStart w:id="129" w:name="__RefHeading___Toc43297_4167595869"/>
    <w:bookmarkStart w:id="130" w:name="_Toc81286168"/>
    <w:p w14:paraId="4EECD3EC" w14:textId="77777777" w:rsidR="003042B9" w:rsidRDefault="0004431E">
      <w:pPr>
        <w:pStyle w:val="3"/>
        <w:spacing w:line="360" w:lineRule="auto"/>
      </w:pPr>
      <w:r>
        <w:fldChar w:fldCharType="begin"/>
      </w:r>
      <w:r>
        <w:instrText xml:space="preserve"> HYPERLINK  "http://nanda.online-dhamma.net/tipitaka/sutta/khuddaka/dhammapada/dhp-contrast-reading/dhp-contrast-reading-chap13/" </w:instrText>
      </w:r>
      <w:r>
        <w:fldChar w:fldCharType="separate"/>
      </w:r>
      <w:r>
        <w:rPr>
          <w:rStyle w:val="Internetlink"/>
          <w:rFonts w:ascii="Garamond" w:eastAsia="標楷體" w:hAnsi="Garamond" w:cs="Times New Roman"/>
          <w:sz w:val="28"/>
          <w:szCs w:val="28"/>
        </w:rPr>
        <w:t>第十三　世品</w:t>
      </w:r>
      <w:r>
        <w:rPr>
          <w:rStyle w:val="Internetlink"/>
          <w:rFonts w:ascii="Garamond" w:eastAsia="標楷體" w:hAnsi="Garamond" w:cs="Times New Roman"/>
          <w:sz w:val="28"/>
          <w:szCs w:val="28"/>
        </w:rPr>
        <w:fldChar w:fldCharType="end"/>
      </w:r>
      <w:r>
        <w:rPr>
          <w:rStyle w:val="Internetlink"/>
          <w:rFonts w:ascii="Garamond" w:eastAsia="標楷體" w:hAnsi="Garamond"/>
          <w:sz w:val="28"/>
          <w:szCs w:val="28"/>
        </w:rPr>
        <w:t xml:space="preserve"> (13. Lokavaggo; </w:t>
      </w:r>
      <w:r>
        <w:rPr>
          <w:rStyle w:val="Internetlink"/>
          <w:rFonts w:ascii="Garamond" w:eastAsia="標楷體" w:hAnsi="Garamond"/>
          <w:sz w:val="28"/>
          <w:szCs w:val="28"/>
        </w:rPr>
        <w:t>世間品</w:t>
      </w:r>
      <w:r>
        <w:rPr>
          <w:rStyle w:val="Internetlink"/>
          <w:rFonts w:ascii="Garamond" w:eastAsia="標楷體" w:hAnsi="Garamond"/>
          <w:sz w:val="28"/>
          <w:szCs w:val="28"/>
        </w:rPr>
        <w:t>; The World; Dhp.167-178)</w:t>
      </w:r>
      <w:bookmarkEnd w:id="129"/>
      <w:bookmarkEnd w:id="130"/>
    </w:p>
    <w:p w14:paraId="6E8AE8FC" w14:textId="77777777" w:rsidR="003042B9" w:rsidRDefault="0004431E">
      <w:pPr>
        <w:pStyle w:val="Standarduser"/>
        <w:widowControl/>
        <w:numPr>
          <w:ilvl w:val="0"/>
          <w:numId w:val="500"/>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167</w:t>
      </w:r>
    </w:p>
    <w:p w14:paraId="62190D19" w14:textId="77777777" w:rsidR="003042B9" w:rsidRDefault="0004431E">
      <w:pPr>
        <w:pStyle w:val="Standarduser"/>
        <w:widowControl/>
        <w:numPr>
          <w:ilvl w:val="1"/>
          <w:numId w:val="403"/>
        </w:numPr>
        <w:suppressAutoHyphens w:val="0"/>
        <w:spacing w:before="240" w:after="240"/>
        <w:textAlignment w:val="auto"/>
      </w:pPr>
      <w:r>
        <w:rPr>
          <w:rFonts w:ascii="Garamond" w:eastAsia="細明體" w:hAnsi="Garamond" w:cs="Times New Roman"/>
          <w:color w:val="000000"/>
          <w:szCs w:val="24"/>
        </w:rPr>
        <w:t>莫從卑劣法。莫住於放逸。莫隨於邪見。莫增長世俗</w:t>
      </w:r>
      <w:r>
        <w:rPr>
          <w:rFonts w:ascii="Garamond" w:eastAsia="細明體" w:hAnsi="Garamond" w:cs="Times New Roman"/>
          <w:color w:val="000000"/>
          <w:szCs w:val="24"/>
        </w:rPr>
        <w:t>(</w:t>
      </w:r>
      <w:hyperlink r:id="rId178" w:history="1">
        <w:r>
          <w:rPr>
            <w:rStyle w:val="Internetlink"/>
            <w:rFonts w:ascii="Garamond" w:eastAsia="細明體" w:hAnsi="Garamond" w:cs="Times New Roman"/>
            <w:szCs w:val="24"/>
          </w:rPr>
          <w:t>167</w:t>
        </w:r>
        <w:r>
          <w:rPr>
            <w:rStyle w:val="Internetlink"/>
            <w:rFonts w:ascii="Garamond" w:eastAsia="細明體" w:hAnsi="Garamond" w:cs="Times New Roman"/>
            <w:szCs w:val="24"/>
          </w:rPr>
          <w:t>典故</w:t>
        </w:r>
      </w:hyperlink>
      <w:r>
        <w:rPr>
          <w:rFonts w:ascii="Garamond" w:eastAsia="細明體" w:hAnsi="Garamond" w:cs="Times New Roman"/>
          <w:color w:val="000000"/>
          <w:szCs w:val="24"/>
        </w:rPr>
        <w:t>)</w:t>
      </w:r>
      <w:r>
        <w:rPr>
          <w:rStyle w:val="FootnoteCharacters"/>
          <w:rFonts w:ascii="Garamond" w:eastAsia="細明體" w:hAnsi="Garamond" w:cs="Times New Roman"/>
          <w:color w:val="000000"/>
          <w:szCs w:val="24"/>
        </w:rPr>
        <w:t xml:space="preserve"> </w:t>
      </w:r>
      <w:r>
        <w:rPr>
          <w:rStyle w:val="af5"/>
          <w:rFonts w:ascii="Garamond" w:eastAsia="細明體" w:hAnsi="Garamond" w:cs="Times New Roman"/>
          <w:color w:val="000000"/>
          <w:szCs w:val="24"/>
        </w:rPr>
        <w:footnoteReference w:id="523"/>
      </w:r>
    </w:p>
    <w:p w14:paraId="7618542A" w14:textId="77777777" w:rsidR="003042B9" w:rsidRDefault="0004431E">
      <w:pPr>
        <w:pStyle w:val="Standarduser"/>
        <w:widowControl/>
        <w:numPr>
          <w:ilvl w:val="1"/>
          <w:numId w:val="40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不應親近卑劣的教法，不應住於放逸，不應親近邪見，不應增長對世間的繫著。</w:t>
      </w:r>
      <w:r>
        <w:rPr>
          <w:rFonts w:ascii="Garamond" w:eastAsia="細明體" w:hAnsi="Garamond" w:cs="Times New Roman"/>
          <w:color w:val="000000"/>
          <w:szCs w:val="24"/>
        </w:rPr>
        <w:t>(167)</w:t>
      </w:r>
    </w:p>
    <w:p w14:paraId="1E61D887" w14:textId="77777777" w:rsidR="003042B9" w:rsidRDefault="0004431E">
      <w:pPr>
        <w:pStyle w:val="Standarduser"/>
        <w:widowControl/>
        <w:numPr>
          <w:ilvl w:val="0"/>
          <w:numId w:val="46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171</w:t>
      </w:r>
    </w:p>
    <w:p w14:paraId="2ABC83E4" w14:textId="77777777" w:rsidR="003042B9" w:rsidRDefault="0004431E">
      <w:pPr>
        <w:pStyle w:val="Standarduser"/>
        <w:widowControl/>
        <w:numPr>
          <w:ilvl w:val="1"/>
          <w:numId w:val="403"/>
        </w:numPr>
        <w:suppressAutoHyphens w:val="0"/>
        <w:spacing w:before="240" w:after="240"/>
        <w:textAlignment w:val="auto"/>
      </w:pPr>
      <w:r>
        <w:rPr>
          <w:rFonts w:ascii="Garamond" w:eastAsia="細明體" w:hAnsi="Garamond" w:cs="Times New Roman"/>
          <w:color w:val="000000"/>
          <w:szCs w:val="24"/>
        </w:rPr>
        <w:t>來看</w:t>
      </w:r>
      <w:r>
        <w:rPr>
          <w:rFonts w:ascii="Garamond" w:eastAsia="細明體" w:hAnsi="Garamond" w:cs="Times New Roman"/>
          <w:color w:val="000000"/>
          <w:kern w:val="0"/>
          <w:szCs w:val="24"/>
        </w:rPr>
        <w:t>這</w:t>
      </w:r>
      <w:r>
        <w:rPr>
          <w:rFonts w:ascii="Garamond" w:eastAsia="細明體" w:hAnsi="Garamond" w:cs="Times New Roman"/>
          <w:color w:val="000000"/>
          <w:szCs w:val="24"/>
        </w:rPr>
        <w:t>個世界，猶如莊嚴王車。愚人沈湎此中，智者毫無執著。</w:t>
      </w:r>
      <w:r>
        <w:rPr>
          <w:rStyle w:val="af5"/>
          <w:rFonts w:ascii="Garamond" w:eastAsia="細明體" w:hAnsi="Garamond" w:cs="Times New Roman"/>
          <w:color w:val="000000"/>
          <w:szCs w:val="24"/>
        </w:rPr>
        <w:footnoteReference w:id="524"/>
      </w:r>
    </w:p>
    <w:p w14:paraId="1D1C9B4C" w14:textId="77777777" w:rsidR="003042B9" w:rsidRDefault="0004431E">
      <w:pPr>
        <w:pStyle w:val="Standarduser"/>
        <w:widowControl/>
        <w:numPr>
          <w:ilvl w:val="1"/>
          <w:numId w:val="40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你們來！看這個像國王艷麗寶車的世間</w:t>
      </w:r>
      <w:r>
        <w:rPr>
          <w:rFonts w:ascii="Garamond" w:eastAsia="細明體" w:hAnsi="Garamond" w:cs="Times New Roman"/>
          <w:color w:val="000000"/>
          <w:szCs w:val="24"/>
        </w:rPr>
        <w:t>(</w:t>
      </w:r>
      <w:r>
        <w:rPr>
          <w:rFonts w:ascii="Garamond" w:eastAsia="細明體" w:hAnsi="Garamond" w:cs="Times New Roman"/>
          <w:color w:val="000000"/>
          <w:szCs w:val="24"/>
        </w:rPr>
        <w:t>身體</w:t>
      </w:r>
      <w:r>
        <w:rPr>
          <w:rFonts w:ascii="Garamond" w:eastAsia="細明體" w:hAnsi="Garamond" w:cs="Times New Roman"/>
          <w:color w:val="000000"/>
          <w:szCs w:val="24"/>
        </w:rPr>
        <w:t>)</w:t>
      </w:r>
      <w:r>
        <w:rPr>
          <w:rFonts w:ascii="Garamond" w:eastAsia="細明體" w:hAnsi="Garamond" w:cs="Times New Roman"/>
          <w:color w:val="000000"/>
          <w:szCs w:val="24"/>
        </w:rPr>
        <w:t>，智者不會</w:t>
      </w:r>
      <w:r>
        <w:rPr>
          <w:rFonts w:ascii="Garamond" w:eastAsia="細明體" w:hAnsi="Garamond" w:cs="Times New Roman"/>
          <w:color w:val="000000"/>
          <w:szCs w:val="24"/>
        </w:rPr>
        <w:t>(</w:t>
      </w:r>
      <w:r>
        <w:rPr>
          <w:rFonts w:ascii="Garamond" w:eastAsia="細明體" w:hAnsi="Garamond" w:cs="Times New Roman"/>
          <w:color w:val="000000"/>
          <w:szCs w:val="24"/>
        </w:rPr>
        <w:t>在此</w:t>
      </w:r>
      <w:r>
        <w:rPr>
          <w:rFonts w:ascii="Garamond" w:eastAsia="細明體" w:hAnsi="Garamond" w:cs="Times New Roman"/>
          <w:color w:val="000000"/>
          <w:szCs w:val="24"/>
        </w:rPr>
        <w:t>)</w:t>
      </w:r>
      <w:r>
        <w:rPr>
          <w:rFonts w:ascii="Garamond" w:eastAsia="細明體" w:hAnsi="Garamond" w:cs="Times New Roman"/>
          <w:color w:val="000000"/>
          <w:szCs w:val="24"/>
        </w:rPr>
        <w:t>有繫著，而愚者</w:t>
      </w:r>
      <w:r>
        <w:rPr>
          <w:rFonts w:ascii="Garamond" w:eastAsia="細明體" w:hAnsi="Garamond" w:cs="Times New Roman"/>
          <w:color w:val="000000"/>
          <w:szCs w:val="24"/>
        </w:rPr>
        <w:t>(</w:t>
      </w:r>
      <w:r>
        <w:rPr>
          <w:rFonts w:ascii="Garamond" w:eastAsia="細明體" w:hAnsi="Garamond" w:cs="Times New Roman"/>
          <w:color w:val="000000"/>
          <w:szCs w:val="24"/>
        </w:rPr>
        <w:t>在此</w:t>
      </w:r>
      <w:r>
        <w:rPr>
          <w:rFonts w:ascii="Garamond" w:eastAsia="細明體" w:hAnsi="Garamond" w:cs="Times New Roman"/>
          <w:color w:val="000000"/>
          <w:szCs w:val="24"/>
        </w:rPr>
        <w:t>)</w:t>
      </w:r>
      <w:r>
        <w:rPr>
          <w:rFonts w:ascii="Garamond" w:eastAsia="細明體" w:hAnsi="Garamond" w:cs="Times New Roman"/>
          <w:color w:val="000000"/>
          <w:szCs w:val="24"/>
        </w:rPr>
        <w:t>繫著沉淪。</w:t>
      </w:r>
      <w:r>
        <w:rPr>
          <w:rFonts w:ascii="Garamond" w:eastAsia="細明體" w:hAnsi="Garamond" w:cs="Times New Roman"/>
          <w:color w:val="000000"/>
          <w:szCs w:val="24"/>
        </w:rPr>
        <w:t>(171)</w:t>
      </w:r>
    </w:p>
    <w:p w14:paraId="6D7E6170" w14:textId="77777777" w:rsidR="003042B9" w:rsidRDefault="0004431E">
      <w:pPr>
        <w:pStyle w:val="Standarduser"/>
        <w:widowControl/>
        <w:numPr>
          <w:ilvl w:val="0"/>
          <w:numId w:val="46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178</w:t>
      </w:r>
    </w:p>
    <w:p w14:paraId="246CF3AF" w14:textId="77777777" w:rsidR="003042B9" w:rsidRDefault="0004431E">
      <w:pPr>
        <w:pStyle w:val="Standarduser"/>
        <w:widowControl/>
        <w:numPr>
          <w:ilvl w:val="1"/>
          <w:numId w:val="403"/>
        </w:numPr>
        <w:suppressAutoHyphens w:val="0"/>
        <w:spacing w:before="240" w:after="240"/>
        <w:textAlignment w:val="auto"/>
      </w:pPr>
      <w:r>
        <w:rPr>
          <w:rFonts w:ascii="Garamond" w:eastAsia="細明體" w:hAnsi="Garamond" w:cs="Times New Roman"/>
          <w:color w:val="000000"/>
          <w:szCs w:val="24"/>
        </w:rPr>
        <w:t>一統大地者，得生天上者，一切世界主，不及預流勝。</w:t>
      </w:r>
      <w:r>
        <w:rPr>
          <w:rFonts w:ascii="Garamond" w:eastAsia="細明體" w:hAnsi="Garamond" w:cs="Times New Roman"/>
          <w:color w:val="000000"/>
          <w:szCs w:val="24"/>
        </w:rPr>
        <w:t>(</w:t>
      </w:r>
      <w:hyperlink r:id="rId179" w:history="1">
        <w:r>
          <w:rPr>
            <w:rStyle w:val="Internetlink"/>
            <w:rFonts w:ascii="Garamond" w:eastAsia="細明體" w:hAnsi="Garamond" w:cs="Times New Roman"/>
            <w:szCs w:val="24"/>
          </w:rPr>
          <w:t>178</w:t>
        </w:r>
        <w:r>
          <w:rPr>
            <w:rStyle w:val="Internetlink"/>
            <w:rFonts w:ascii="Garamond" w:eastAsia="細明體" w:hAnsi="Garamond" w:cs="Times New Roman"/>
            <w:szCs w:val="24"/>
          </w:rPr>
          <w:t>典故</w:t>
        </w:r>
      </w:hyperlink>
      <w:r>
        <w:rPr>
          <w:rFonts w:ascii="Garamond" w:eastAsia="細明體" w:hAnsi="Garamond" w:cs="Times New Roman"/>
          <w:color w:val="000000"/>
          <w:szCs w:val="24"/>
        </w:rPr>
        <w:t>)</w:t>
      </w:r>
      <w:r>
        <w:rPr>
          <w:rStyle w:val="af5"/>
          <w:rFonts w:ascii="Garamond" w:eastAsia="細明體" w:hAnsi="Garamond" w:cs="Times New Roman"/>
          <w:color w:val="000000"/>
          <w:szCs w:val="24"/>
        </w:rPr>
        <w:footnoteReference w:id="525"/>
      </w:r>
    </w:p>
    <w:p w14:paraId="02CD4CEE" w14:textId="77777777" w:rsidR="003042B9" w:rsidRDefault="0004431E">
      <w:pPr>
        <w:pStyle w:val="Standarduser"/>
        <w:widowControl/>
        <w:numPr>
          <w:ilvl w:val="1"/>
          <w:numId w:val="40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地上的唯一統治者，或者能昇天，或者是一切世界的主宰，這些都不如預流果。</w:t>
      </w:r>
      <w:r>
        <w:rPr>
          <w:rFonts w:ascii="Garamond" w:eastAsia="細明體" w:hAnsi="Garamond" w:cs="Times New Roman"/>
          <w:color w:val="000000"/>
          <w:szCs w:val="24"/>
        </w:rPr>
        <w:t>(178)</w:t>
      </w:r>
    </w:p>
    <w:bookmarkStart w:id="131" w:name="__RefHeading___Toc43299_4167595869"/>
    <w:bookmarkStart w:id="132" w:name="_Toc81286169"/>
    <w:p w14:paraId="190CFD76" w14:textId="77777777" w:rsidR="003042B9" w:rsidRDefault="0004431E">
      <w:pPr>
        <w:pStyle w:val="3"/>
        <w:spacing w:line="360" w:lineRule="auto"/>
      </w:pPr>
      <w:r>
        <w:fldChar w:fldCharType="begin"/>
      </w:r>
      <w:r>
        <w:instrText xml:space="preserve"> HYPERLINK  "http://nanda.online-dhamma.net/tipitaka/sutta/khuddaka/dhammapada/dhp-contrast-reading/dhp-contrast-reading-chap14/" </w:instrText>
      </w:r>
      <w:r>
        <w:fldChar w:fldCharType="separate"/>
      </w:r>
      <w:r>
        <w:rPr>
          <w:rStyle w:val="Internetlink"/>
          <w:rFonts w:ascii="Garamond" w:eastAsia="標楷體" w:hAnsi="Garamond" w:cs="Times New Roman"/>
          <w:sz w:val="28"/>
          <w:szCs w:val="28"/>
        </w:rPr>
        <w:t>第十四　佛陀品</w:t>
      </w:r>
      <w:r>
        <w:rPr>
          <w:rStyle w:val="Internetlink"/>
          <w:rFonts w:ascii="Garamond" w:eastAsia="標楷體" w:hAnsi="Garamond" w:cs="Times New Roman"/>
          <w:sz w:val="28"/>
          <w:szCs w:val="28"/>
        </w:rPr>
        <w:fldChar w:fldCharType="end"/>
      </w:r>
      <w:r>
        <w:rPr>
          <w:rStyle w:val="Internetlink"/>
          <w:rFonts w:ascii="Garamond" w:eastAsia="標楷體" w:hAnsi="Garamond"/>
          <w:sz w:val="28"/>
          <w:szCs w:val="28"/>
        </w:rPr>
        <w:t xml:space="preserve"> (14. Buddhav</w:t>
      </w:r>
      <w:r>
        <w:rPr>
          <w:rStyle w:val="Internetlink"/>
          <w:rFonts w:ascii="Garamond" w:eastAsia="標楷體" w:hAnsi="Garamond"/>
          <w:sz w:val="28"/>
          <w:szCs w:val="28"/>
        </w:rPr>
        <w:t>aggo; The Buddha; Dhp.179-196)</w:t>
      </w:r>
      <w:bookmarkEnd w:id="131"/>
      <w:bookmarkEnd w:id="132"/>
    </w:p>
    <w:p w14:paraId="226457C9" w14:textId="77777777" w:rsidR="003042B9" w:rsidRDefault="0004431E">
      <w:pPr>
        <w:pStyle w:val="Standarduser"/>
        <w:widowControl/>
        <w:numPr>
          <w:ilvl w:val="0"/>
          <w:numId w:val="50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183</w:t>
      </w:r>
    </w:p>
    <w:p w14:paraId="7E88822C" w14:textId="77777777" w:rsidR="003042B9" w:rsidRDefault="0004431E">
      <w:pPr>
        <w:pStyle w:val="Standarduser"/>
        <w:widowControl/>
        <w:numPr>
          <w:ilvl w:val="1"/>
          <w:numId w:val="404"/>
        </w:numPr>
        <w:suppressAutoHyphens w:val="0"/>
        <w:spacing w:before="240" w:after="240"/>
        <w:textAlignment w:val="auto"/>
      </w:pPr>
      <w:r>
        <w:rPr>
          <w:rFonts w:ascii="Garamond" w:eastAsia="細明體" w:hAnsi="Garamond" w:cs="Times New Roman"/>
          <w:color w:val="000000"/>
          <w:szCs w:val="24"/>
        </w:rPr>
        <w:t>一切惡莫作，一切善應行，自調淨其意，是則諸佛教。</w:t>
      </w:r>
      <w:r>
        <w:rPr>
          <w:rFonts w:ascii="Garamond" w:eastAsia="細明體" w:hAnsi="Garamond" w:cs="Times New Roman"/>
          <w:color w:val="000000"/>
          <w:szCs w:val="24"/>
        </w:rPr>
        <w:t>(</w:t>
      </w:r>
      <w:hyperlink r:id="rId180" w:history="1">
        <w:r>
          <w:rPr>
            <w:rStyle w:val="Internetlink"/>
            <w:rFonts w:ascii="Garamond" w:eastAsia="細明體" w:hAnsi="Garamond" w:cs="Times New Roman"/>
            <w:szCs w:val="24"/>
          </w:rPr>
          <w:t>183</w:t>
        </w:r>
        <w:r>
          <w:rPr>
            <w:rStyle w:val="Internetlink"/>
            <w:rFonts w:ascii="Garamond" w:eastAsia="細明體" w:hAnsi="Garamond" w:cs="Times New Roman"/>
            <w:szCs w:val="24"/>
          </w:rPr>
          <w:t>研讀</w:t>
        </w:r>
      </w:hyperlink>
      <w:r>
        <w:rPr>
          <w:rFonts w:ascii="Garamond" w:eastAsia="細明體" w:hAnsi="Garamond" w:cs="Times New Roman"/>
          <w:color w:val="000000"/>
          <w:szCs w:val="24"/>
        </w:rPr>
        <w:t>)</w:t>
      </w:r>
      <w:r>
        <w:rPr>
          <w:rStyle w:val="af5"/>
          <w:rFonts w:ascii="Garamond" w:eastAsia="細明體" w:hAnsi="Garamond" w:cs="Times New Roman"/>
          <w:color w:val="000000"/>
          <w:szCs w:val="24"/>
        </w:rPr>
        <w:footnoteReference w:id="526"/>
      </w:r>
    </w:p>
    <w:p w14:paraId="55F6CF1D" w14:textId="77777777" w:rsidR="003042B9" w:rsidRDefault="0004431E">
      <w:pPr>
        <w:pStyle w:val="Standarduser"/>
        <w:widowControl/>
        <w:numPr>
          <w:ilvl w:val="1"/>
          <w:numId w:val="404"/>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諸惡莫作，具足善，自淨其意，這是諸佛的教法。</w:t>
      </w:r>
      <w:r>
        <w:rPr>
          <w:rFonts w:ascii="Garamond" w:eastAsia="細明體" w:hAnsi="Garamond" w:cs="Times New Roman"/>
          <w:color w:val="000000"/>
          <w:szCs w:val="24"/>
        </w:rPr>
        <w:t>(183)</w:t>
      </w:r>
    </w:p>
    <w:p w14:paraId="7874728F" w14:textId="77777777" w:rsidR="003042B9" w:rsidRDefault="0004431E">
      <w:pPr>
        <w:pStyle w:val="Standarduser"/>
        <w:widowControl/>
        <w:numPr>
          <w:ilvl w:val="0"/>
          <w:numId w:val="46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184</w:t>
      </w:r>
    </w:p>
    <w:p w14:paraId="265BCECA" w14:textId="77777777" w:rsidR="003042B9" w:rsidRDefault="0004431E">
      <w:pPr>
        <w:pStyle w:val="Standarduser"/>
        <w:widowControl/>
        <w:numPr>
          <w:ilvl w:val="1"/>
          <w:numId w:val="404"/>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諸佛說涅槃最上，忍辱為最高苦行。害他實非出家者，惱他不名為沙門。</w:t>
      </w:r>
    </w:p>
    <w:p w14:paraId="2B18D228" w14:textId="77777777" w:rsidR="003042B9" w:rsidRDefault="0004431E">
      <w:pPr>
        <w:pStyle w:val="Standarduser"/>
        <w:widowControl/>
        <w:numPr>
          <w:ilvl w:val="1"/>
          <w:numId w:val="404"/>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忍辱與寬恕是第一苦行，諸佛說涅槃是最高的</w:t>
      </w:r>
      <w:r>
        <w:rPr>
          <w:rFonts w:ascii="Garamond" w:eastAsia="細明體" w:hAnsi="Garamond" w:cs="Times New Roman"/>
          <w:color w:val="000000"/>
          <w:szCs w:val="24"/>
        </w:rPr>
        <w:t>(</w:t>
      </w:r>
      <w:r>
        <w:rPr>
          <w:rFonts w:ascii="Garamond" w:eastAsia="細明體" w:hAnsi="Garamond" w:cs="Times New Roman"/>
          <w:color w:val="000000"/>
          <w:szCs w:val="24"/>
        </w:rPr>
        <w:t>境界</w:t>
      </w:r>
      <w:r>
        <w:rPr>
          <w:rFonts w:ascii="Garamond" w:eastAsia="細明體" w:hAnsi="Garamond" w:cs="Times New Roman"/>
          <w:color w:val="000000"/>
          <w:szCs w:val="24"/>
        </w:rPr>
        <w:t>)</w:t>
      </w:r>
      <w:r>
        <w:rPr>
          <w:rFonts w:ascii="Garamond" w:eastAsia="細明體" w:hAnsi="Garamond" w:cs="Times New Roman"/>
          <w:color w:val="000000"/>
          <w:szCs w:val="24"/>
        </w:rPr>
        <w:t>，出家為不害，沙門不傷害別人。</w:t>
      </w:r>
      <w:r>
        <w:rPr>
          <w:rFonts w:ascii="Garamond" w:eastAsia="細明體" w:hAnsi="Garamond" w:cs="Times New Roman"/>
          <w:color w:val="000000"/>
          <w:szCs w:val="24"/>
        </w:rPr>
        <w:t>(184)</w:t>
      </w:r>
    </w:p>
    <w:p w14:paraId="724319E7" w14:textId="77777777" w:rsidR="003042B9" w:rsidRDefault="0004431E">
      <w:pPr>
        <w:pStyle w:val="Standarduser"/>
        <w:widowControl/>
        <w:numPr>
          <w:ilvl w:val="0"/>
          <w:numId w:val="46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185</w:t>
      </w:r>
    </w:p>
    <w:p w14:paraId="134596CD" w14:textId="77777777" w:rsidR="003042B9" w:rsidRDefault="0004431E">
      <w:pPr>
        <w:pStyle w:val="Standarduser"/>
        <w:widowControl/>
        <w:numPr>
          <w:ilvl w:val="1"/>
          <w:numId w:val="404"/>
        </w:numPr>
        <w:suppressAutoHyphens w:val="0"/>
        <w:spacing w:before="240" w:after="240"/>
        <w:textAlignment w:val="auto"/>
      </w:pPr>
      <w:r>
        <w:rPr>
          <w:rFonts w:ascii="Garamond" w:eastAsia="細明體" w:hAnsi="Garamond" w:cs="Times New Roman"/>
          <w:color w:val="000000"/>
          <w:szCs w:val="24"/>
        </w:rPr>
        <w:t>不誹與不害，嚴持於戒律</w:t>
      </w:r>
      <w:r>
        <w:rPr>
          <w:rStyle w:val="af5"/>
          <w:rFonts w:ascii="Garamond" w:eastAsia="細明體" w:hAnsi="Garamond" w:cs="Times New Roman"/>
          <w:color w:val="000000"/>
          <w:szCs w:val="24"/>
        </w:rPr>
        <w:footnoteReference w:id="527"/>
      </w:r>
      <w:r>
        <w:rPr>
          <w:rFonts w:ascii="Garamond" w:eastAsia="細明體" w:hAnsi="Garamond" w:cs="Times New Roman"/>
          <w:color w:val="000000"/>
          <w:szCs w:val="24"/>
        </w:rPr>
        <w:t>，飲食知節量，遠處而獨居，勤修增上定</w:t>
      </w:r>
      <w:r>
        <w:rPr>
          <w:rStyle w:val="af5"/>
          <w:rFonts w:ascii="Garamond" w:eastAsia="細明體" w:hAnsi="Garamond" w:cs="Times New Roman"/>
          <w:color w:val="000000"/>
          <w:szCs w:val="24"/>
        </w:rPr>
        <w:footnoteReference w:id="528"/>
      </w:r>
      <w:r>
        <w:rPr>
          <w:rFonts w:ascii="Garamond" w:eastAsia="細明體" w:hAnsi="Garamond" w:cs="Times New Roman"/>
          <w:color w:val="000000"/>
          <w:szCs w:val="24"/>
        </w:rPr>
        <w:t>，是為諸佛教。</w:t>
      </w:r>
    </w:p>
    <w:p w14:paraId="6FB6EEE4" w14:textId="77777777" w:rsidR="003042B9" w:rsidRDefault="0004431E">
      <w:pPr>
        <w:pStyle w:val="Standarduser"/>
        <w:widowControl/>
        <w:numPr>
          <w:ilvl w:val="1"/>
          <w:numId w:val="404"/>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不非難，不傷害，善防護戒律，飲食知量，獨坐臥於僻靜處，勤修禪定，此為諸佛的教導。</w:t>
      </w:r>
      <w:r>
        <w:rPr>
          <w:rFonts w:ascii="Garamond" w:eastAsia="細明體" w:hAnsi="Garamond" w:cs="Times New Roman"/>
          <w:color w:val="000000"/>
          <w:szCs w:val="24"/>
        </w:rPr>
        <w:t>(185)</w:t>
      </w:r>
    </w:p>
    <w:bookmarkStart w:id="133" w:name="__RefHeading___Toc43301_4167595869"/>
    <w:bookmarkStart w:id="134" w:name="_Toc81286170"/>
    <w:p w14:paraId="57F7986A" w14:textId="77777777" w:rsidR="003042B9" w:rsidRDefault="0004431E">
      <w:pPr>
        <w:pStyle w:val="3"/>
        <w:spacing w:line="360" w:lineRule="auto"/>
      </w:pPr>
      <w:r>
        <w:fldChar w:fldCharType="begin"/>
      </w:r>
      <w:r>
        <w:instrText xml:space="preserve"> HYPERLINK  "http://nanda.online-dhamma.net/tipitaka/sutta/khuddaka/dhammapada/dhp-contrast-reading/dhp-contrast-reading-chap15/" </w:instrText>
      </w:r>
      <w:r>
        <w:fldChar w:fldCharType="separate"/>
      </w:r>
      <w:r>
        <w:rPr>
          <w:rStyle w:val="Internetlink"/>
          <w:rFonts w:ascii="Garamond" w:eastAsia="標楷體" w:hAnsi="Garamond" w:cs="Times New Roman"/>
          <w:sz w:val="28"/>
          <w:szCs w:val="28"/>
        </w:rPr>
        <w:t>第十五　樂品</w:t>
      </w:r>
      <w:r>
        <w:rPr>
          <w:rStyle w:val="Internetlink"/>
          <w:rFonts w:ascii="Garamond" w:eastAsia="標楷體" w:hAnsi="Garamond" w:cs="Times New Roman"/>
          <w:sz w:val="28"/>
          <w:szCs w:val="28"/>
        </w:rPr>
        <w:fldChar w:fldCharType="end"/>
      </w:r>
      <w:r>
        <w:rPr>
          <w:rStyle w:val="Internetlink"/>
          <w:rFonts w:ascii="Garamond" w:eastAsia="標楷體" w:hAnsi="Garamond"/>
          <w:sz w:val="28"/>
          <w:szCs w:val="28"/>
        </w:rPr>
        <w:t xml:space="preserve"> (15. Sukhavaggo; Happiness; Dhp.197-208)</w:t>
      </w:r>
      <w:bookmarkEnd w:id="133"/>
      <w:bookmarkEnd w:id="134"/>
    </w:p>
    <w:p w14:paraId="509EF073" w14:textId="77777777" w:rsidR="003042B9" w:rsidRDefault="0004431E">
      <w:pPr>
        <w:pStyle w:val="Standarduser"/>
        <w:widowControl/>
        <w:numPr>
          <w:ilvl w:val="0"/>
          <w:numId w:val="50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197</w:t>
      </w:r>
    </w:p>
    <w:p w14:paraId="7C7B52BA" w14:textId="77777777" w:rsidR="003042B9" w:rsidRDefault="0004431E">
      <w:pPr>
        <w:pStyle w:val="Standarduser"/>
        <w:widowControl/>
        <w:numPr>
          <w:ilvl w:val="1"/>
          <w:numId w:val="405"/>
        </w:numPr>
        <w:suppressAutoHyphens w:val="0"/>
        <w:spacing w:before="240" w:after="240"/>
        <w:textAlignment w:val="auto"/>
      </w:pPr>
      <w:r>
        <w:rPr>
          <w:rFonts w:ascii="Garamond" w:eastAsia="細明體" w:hAnsi="Garamond" w:cs="Times New Roman"/>
          <w:color w:val="000000"/>
          <w:szCs w:val="24"/>
        </w:rPr>
        <w:t>我等實樂生</w:t>
      </w:r>
      <w:r>
        <w:rPr>
          <w:rStyle w:val="af5"/>
          <w:rFonts w:ascii="Garamond" w:eastAsia="細明體" w:hAnsi="Garamond" w:cs="Times New Roman"/>
          <w:color w:val="000000"/>
          <w:szCs w:val="24"/>
        </w:rPr>
        <w:footnoteReference w:id="529"/>
      </w:r>
      <w:r>
        <w:rPr>
          <w:rFonts w:ascii="Garamond" w:eastAsia="細明體" w:hAnsi="Garamond" w:cs="Times New Roman"/>
          <w:color w:val="000000"/>
          <w:szCs w:val="24"/>
        </w:rPr>
        <w:t>，憎怨中無憎。於憎怨人中，我等無憎住。</w:t>
      </w:r>
      <w:r>
        <w:rPr>
          <w:rStyle w:val="af5"/>
          <w:rFonts w:ascii="Garamond" w:eastAsia="細明體" w:hAnsi="Garamond" w:cs="Times New Roman"/>
          <w:color w:val="000000"/>
          <w:szCs w:val="24"/>
        </w:rPr>
        <w:footnoteReference w:id="530"/>
      </w:r>
    </w:p>
    <w:p w14:paraId="22219971" w14:textId="77777777" w:rsidR="003042B9" w:rsidRDefault="0004431E">
      <w:pPr>
        <w:pStyle w:val="Standarduser"/>
        <w:widowControl/>
        <w:numPr>
          <w:ilvl w:val="1"/>
          <w:numId w:val="405"/>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在瞋恨之中，讓我們非常快樂地住於無瞋恨，在有瞋恨的眾人之中，讓我們住於無瞋恨。</w:t>
      </w:r>
      <w:r>
        <w:rPr>
          <w:rFonts w:ascii="Garamond" w:eastAsia="細明體" w:hAnsi="Garamond" w:cs="Times New Roman"/>
          <w:color w:val="000000"/>
          <w:szCs w:val="24"/>
        </w:rPr>
        <w:t>(197)</w:t>
      </w:r>
    </w:p>
    <w:p w14:paraId="7E083EDE" w14:textId="77777777" w:rsidR="003042B9" w:rsidRDefault="0004431E">
      <w:pPr>
        <w:pStyle w:val="Standarduser"/>
        <w:widowControl/>
        <w:numPr>
          <w:ilvl w:val="0"/>
          <w:numId w:val="46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201</w:t>
      </w:r>
    </w:p>
    <w:p w14:paraId="1D60BB0B" w14:textId="77777777" w:rsidR="003042B9" w:rsidRDefault="0004431E">
      <w:pPr>
        <w:pStyle w:val="Standarduser"/>
        <w:widowControl/>
        <w:numPr>
          <w:ilvl w:val="1"/>
          <w:numId w:val="405"/>
        </w:numPr>
        <w:suppressAutoHyphens w:val="0"/>
        <w:spacing w:before="240" w:after="240"/>
        <w:textAlignment w:val="auto"/>
      </w:pPr>
      <w:r>
        <w:rPr>
          <w:rFonts w:ascii="Garamond" w:eastAsia="細明體" w:hAnsi="Garamond" w:cs="Times New Roman"/>
          <w:color w:val="000000"/>
          <w:szCs w:val="24"/>
        </w:rPr>
        <w:t>勝利生憎怨，敗者住苦惱。勝敗兩俱捨，和靜住安樂。</w:t>
      </w:r>
      <w:r>
        <w:rPr>
          <w:rStyle w:val="af5"/>
          <w:rFonts w:ascii="Garamond" w:eastAsia="細明體" w:hAnsi="Garamond" w:cs="Times New Roman"/>
          <w:color w:val="000000"/>
          <w:szCs w:val="24"/>
        </w:rPr>
        <w:footnoteReference w:id="531"/>
      </w:r>
    </w:p>
    <w:p w14:paraId="22F45A28" w14:textId="77777777" w:rsidR="003042B9" w:rsidRDefault="0004431E">
      <w:pPr>
        <w:pStyle w:val="Standarduser"/>
        <w:widowControl/>
        <w:numPr>
          <w:ilvl w:val="1"/>
          <w:numId w:val="405"/>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w:t>
      </w:r>
      <w:r>
        <w:rPr>
          <w:rFonts w:ascii="Garamond" w:eastAsia="細明體" w:hAnsi="Garamond" w:cs="Times New Roman"/>
          <w:color w:val="000000"/>
          <w:szCs w:val="24"/>
        </w:rPr>
        <w:t>勝利者</w:t>
      </w:r>
      <w:r>
        <w:rPr>
          <w:rFonts w:ascii="Garamond" w:eastAsia="細明體" w:hAnsi="Garamond" w:cs="Times New Roman"/>
          <w:color w:val="000000"/>
          <w:szCs w:val="24"/>
        </w:rPr>
        <w:t>)</w:t>
      </w:r>
      <w:r>
        <w:rPr>
          <w:rFonts w:ascii="Garamond" w:eastAsia="細明體" w:hAnsi="Garamond" w:cs="Times New Roman"/>
          <w:color w:val="000000"/>
          <w:szCs w:val="24"/>
        </w:rPr>
        <w:t>從勝利產生憎恨，失敗者則痛苦地睡臥，捨棄了勝負之後，寂靜者快樂地睡臥。</w:t>
      </w:r>
      <w:r>
        <w:rPr>
          <w:rFonts w:ascii="Garamond" w:eastAsia="細明體" w:hAnsi="Garamond" w:cs="Times New Roman"/>
          <w:color w:val="000000"/>
          <w:szCs w:val="24"/>
        </w:rPr>
        <w:t>(201)</w:t>
      </w:r>
    </w:p>
    <w:p w14:paraId="13337D1C" w14:textId="77777777" w:rsidR="003042B9" w:rsidRDefault="0004431E">
      <w:pPr>
        <w:pStyle w:val="Standarduser"/>
        <w:widowControl/>
        <w:numPr>
          <w:ilvl w:val="0"/>
          <w:numId w:val="46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204</w:t>
      </w:r>
    </w:p>
    <w:p w14:paraId="39536713" w14:textId="77777777" w:rsidR="003042B9" w:rsidRDefault="0004431E">
      <w:pPr>
        <w:pStyle w:val="Standarduser"/>
        <w:widowControl/>
        <w:numPr>
          <w:ilvl w:val="1"/>
          <w:numId w:val="405"/>
        </w:numPr>
        <w:suppressAutoHyphens w:val="0"/>
        <w:spacing w:before="240" w:after="240"/>
        <w:textAlignment w:val="auto"/>
      </w:pPr>
      <w:r>
        <w:rPr>
          <w:rFonts w:ascii="Garamond" w:eastAsia="細明體" w:hAnsi="Garamond" w:cs="Times New Roman"/>
          <w:color w:val="000000"/>
          <w:szCs w:val="24"/>
        </w:rPr>
        <w:t>無病最上利，知足最上財，信賴最上親，涅槃最上樂。</w:t>
      </w:r>
      <w:r>
        <w:rPr>
          <w:rStyle w:val="af5"/>
          <w:rFonts w:ascii="Garamond" w:eastAsia="細明體" w:hAnsi="Garamond" w:cs="Times New Roman"/>
          <w:color w:val="000000"/>
          <w:szCs w:val="24"/>
        </w:rPr>
        <w:footnoteReference w:id="532"/>
      </w:r>
    </w:p>
    <w:p w14:paraId="4FA61DD1" w14:textId="77777777" w:rsidR="003042B9" w:rsidRDefault="0004431E">
      <w:pPr>
        <w:pStyle w:val="Standarduser"/>
        <w:widowControl/>
        <w:numPr>
          <w:ilvl w:val="1"/>
          <w:numId w:val="405"/>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無病是最大的利得，知足是最大的財富，可信賴者是最佳親友，涅槃是最高的快樂。</w:t>
      </w:r>
      <w:r>
        <w:rPr>
          <w:rFonts w:ascii="Garamond" w:eastAsia="細明體" w:hAnsi="Garamond" w:cs="Times New Roman"/>
          <w:color w:val="000000"/>
          <w:szCs w:val="24"/>
        </w:rPr>
        <w:t>(204)</w:t>
      </w:r>
    </w:p>
    <w:p w14:paraId="32D2B391" w14:textId="77777777" w:rsidR="003042B9" w:rsidRDefault="0004431E">
      <w:pPr>
        <w:pStyle w:val="Standarduser"/>
        <w:widowControl/>
        <w:numPr>
          <w:ilvl w:val="0"/>
          <w:numId w:val="46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205</w:t>
      </w:r>
    </w:p>
    <w:p w14:paraId="583F96F1" w14:textId="77777777" w:rsidR="003042B9" w:rsidRDefault="0004431E">
      <w:pPr>
        <w:pStyle w:val="Standarduser"/>
        <w:widowControl/>
        <w:numPr>
          <w:ilvl w:val="1"/>
          <w:numId w:val="405"/>
        </w:numPr>
        <w:suppressAutoHyphens w:val="0"/>
        <w:spacing w:before="240" w:after="240"/>
        <w:textAlignment w:val="auto"/>
      </w:pPr>
      <w:r>
        <w:rPr>
          <w:rFonts w:ascii="Garamond" w:eastAsia="細明體" w:hAnsi="Garamond" w:cs="Times New Roman"/>
          <w:color w:val="000000"/>
          <w:szCs w:val="24"/>
        </w:rPr>
        <w:t>已飲獨居味，以及寂靜味，喜飲於法味，離怖畏去惡。</w:t>
      </w:r>
      <w:r>
        <w:rPr>
          <w:rStyle w:val="af5"/>
          <w:rFonts w:ascii="Garamond" w:eastAsia="細明體" w:hAnsi="Garamond" w:cs="Times New Roman"/>
          <w:color w:val="000000"/>
          <w:szCs w:val="24"/>
        </w:rPr>
        <w:footnoteReference w:id="533"/>
      </w:r>
    </w:p>
    <w:p w14:paraId="1A8E9084" w14:textId="77777777" w:rsidR="003042B9" w:rsidRDefault="0004431E">
      <w:pPr>
        <w:pStyle w:val="Standarduser"/>
        <w:widowControl/>
        <w:numPr>
          <w:ilvl w:val="1"/>
          <w:numId w:val="405"/>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已經飲用</w:t>
      </w:r>
      <w:r>
        <w:rPr>
          <w:rFonts w:ascii="Garamond" w:eastAsia="細明體" w:hAnsi="Garamond" w:cs="Times New Roman"/>
          <w:color w:val="000000"/>
          <w:szCs w:val="24"/>
        </w:rPr>
        <w:t>(</w:t>
      </w:r>
      <w:r>
        <w:rPr>
          <w:rFonts w:ascii="Garamond" w:eastAsia="細明體" w:hAnsi="Garamond" w:cs="Times New Roman"/>
          <w:color w:val="000000"/>
          <w:szCs w:val="24"/>
        </w:rPr>
        <w:t>與感受</w:t>
      </w:r>
      <w:r>
        <w:rPr>
          <w:rFonts w:ascii="Garamond" w:eastAsia="細明體" w:hAnsi="Garamond" w:cs="Times New Roman"/>
          <w:color w:val="000000"/>
          <w:szCs w:val="24"/>
        </w:rPr>
        <w:t>)</w:t>
      </w:r>
      <w:r>
        <w:rPr>
          <w:rFonts w:ascii="Garamond" w:eastAsia="細明體" w:hAnsi="Garamond" w:cs="Times New Roman"/>
          <w:color w:val="000000"/>
          <w:szCs w:val="24"/>
        </w:rPr>
        <w:t>了離群獨處與止息的滋味，飲用</w:t>
      </w:r>
      <w:r>
        <w:rPr>
          <w:rFonts w:ascii="Garamond" w:eastAsia="細明體" w:hAnsi="Garamond" w:cs="Times New Roman"/>
          <w:color w:val="000000"/>
          <w:szCs w:val="24"/>
        </w:rPr>
        <w:t>(</w:t>
      </w:r>
      <w:r>
        <w:rPr>
          <w:rFonts w:ascii="Garamond" w:eastAsia="細明體" w:hAnsi="Garamond" w:cs="Times New Roman"/>
          <w:color w:val="000000"/>
          <w:szCs w:val="24"/>
        </w:rPr>
        <w:t>而感受著</w:t>
      </w:r>
      <w:r>
        <w:rPr>
          <w:rFonts w:ascii="Garamond" w:eastAsia="細明體" w:hAnsi="Garamond" w:cs="Times New Roman"/>
          <w:color w:val="000000"/>
          <w:szCs w:val="24"/>
        </w:rPr>
        <w:t>)</w:t>
      </w:r>
      <w:r>
        <w:rPr>
          <w:rFonts w:ascii="Garamond" w:eastAsia="細明體" w:hAnsi="Garamond" w:cs="Times New Roman"/>
          <w:color w:val="000000"/>
          <w:szCs w:val="24"/>
        </w:rPr>
        <w:t>法味與法樂，他遠離了作惡與離苦。</w:t>
      </w:r>
      <w:r>
        <w:rPr>
          <w:rFonts w:ascii="Garamond" w:eastAsia="細明體" w:hAnsi="Garamond" w:cs="Times New Roman"/>
          <w:color w:val="000000"/>
          <w:szCs w:val="24"/>
        </w:rPr>
        <w:t>(205)</w:t>
      </w:r>
    </w:p>
    <w:bookmarkStart w:id="135" w:name="__RefHeading___Toc43303_4167595869"/>
    <w:bookmarkStart w:id="136" w:name="_Toc81286171"/>
    <w:p w14:paraId="6A4AE02F" w14:textId="77777777" w:rsidR="003042B9" w:rsidRDefault="0004431E">
      <w:pPr>
        <w:pStyle w:val="3"/>
        <w:spacing w:line="360" w:lineRule="auto"/>
      </w:pPr>
      <w:r>
        <w:fldChar w:fldCharType="begin"/>
      </w:r>
      <w:r>
        <w:instrText xml:space="preserve"> HYPERLINK  "http://nanda</w:instrText>
      </w:r>
      <w:r>
        <w:instrText xml:space="preserve">.online-dhamma.net/tipitaka/sutta/khuddaka/dhammapada/dhp-contrast-reading/dhp-contrast-reading-chap16/" </w:instrText>
      </w:r>
      <w:r>
        <w:fldChar w:fldCharType="separate"/>
      </w:r>
      <w:r>
        <w:rPr>
          <w:rStyle w:val="Internetlink"/>
          <w:rFonts w:ascii="Garamond" w:eastAsia="標楷體" w:hAnsi="Garamond" w:cs="Times New Roman"/>
          <w:sz w:val="28"/>
          <w:szCs w:val="28"/>
        </w:rPr>
        <w:t>第十六　喜愛品</w:t>
      </w:r>
      <w:r>
        <w:rPr>
          <w:rStyle w:val="Internetlink"/>
          <w:rFonts w:ascii="Garamond" w:eastAsia="標楷體" w:hAnsi="Garamond" w:cs="Times New Roman"/>
          <w:sz w:val="28"/>
          <w:szCs w:val="28"/>
        </w:rPr>
        <w:fldChar w:fldCharType="end"/>
      </w:r>
      <w:r>
        <w:rPr>
          <w:rStyle w:val="Internetlink"/>
          <w:rFonts w:ascii="Garamond" w:eastAsia="標楷體" w:hAnsi="Garamond"/>
          <w:sz w:val="28"/>
          <w:szCs w:val="28"/>
        </w:rPr>
        <w:t xml:space="preserve"> (16. Piyavaggo; Affection; Dhp.209~220)</w:t>
      </w:r>
      <w:bookmarkEnd w:id="135"/>
      <w:bookmarkEnd w:id="136"/>
    </w:p>
    <w:p w14:paraId="558748CF" w14:textId="77777777" w:rsidR="003042B9" w:rsidRDefault="0004431E">
      <w:pPr>
        <w:pStyle w:val="Standarduser"/>
        <w:widowControl/>
        <w:numPr>
          <w:ilvl w:val="0"/>
          <w:numId w:val="50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215</w:t>
      </w:r>
    </w:p>
    <w:p w14:paraId="42010FF4" w14:textId="77777777" w:rsidR="003042B9" w:rsidRDefault="0004431E">
      <w:pPr>
        <w:pStyle w:val="Standarduser"/>
        <w:widowControl/>
        <w:numPr>
          <w:ilvl w:val="1"/>
          <w:numId w:val="406"/>
        </w:numPr>
        <w:suppressAutoHyphens w:val="0"/>
        <w:spacing w:before="240" w:after="240"/>
        <w:textAlignment w:val="auto"/>
      </w:pPr>
      <w:r>
        <w:rPr>
          <w:rFonts w:ascii="Garamond" w:eastAsia="細明體" w:hAnsi="Garamond" w:cs="Times New Roman"/>
          <w:color w:val="000000"/>
          <w:szCs w:val="24"/>
        </w:rPr>
        <w:t>從欲樂生憂，從欲樂生怖；離欲樂無憂，何處有恐怖。</w:t>
      </w:r>
      <w:r>
        <w:rPr>
          <w:rStyle w:val="af5"/>
          <w:rFonts w:ascii="Garamond" w:eastAsia="細明體" w:hAnsi="Garamond" w:cs="Times New Roman"/>
          <w:color w:val="000000"/>
          <w:szCs w:val="24"/>
        </w:rPr>
        <w:footnoteReference w:id="534"/>
      </w:r>
    </w:p>
    <w:p w14:paraId="3DCDECEA" w14:textId="77777777" w:rsidR="003042B9" w:rsidRDefault="0004431E">
      <w:pPr>
        <w:pStyle w:val="Standarduser"/>
        <w:widowControl/>
        <w:numPr>
          <w:ilvl w:val="1"/>
          <w:numId w:val="406"/>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從五欲生憂愁，從五欲生恐懼，對已解脫者而言，從五欲產生的憂愁不存在，恐怖要從何處來？</w:t>
      </w:r>
      <w:r>
        <w:rPr>
          <w:rFonts w:ascii="Garamond" w:eastAsia="細明體" w:hAnsi="Garamond" w:cs="Times New Roman"/>
          <w:color w:val="000000"/>
          <w:szCs w:val="24"/>
        </w:rPr>
        <w:t>(215)</w:t>
      </w:r>
    </w:p>
    <w:bookmarkStart w:id="137" w:name="__RefHeading___Toc43305_4167595869"/>
    <w:bookmarkStart w:id="138" w:name="_Toc81286172"/>
    <w:p w14:paraId="2006AEB7" w14:textId="77777777" w:rsidR="003042B9" w:rsidRDefault="0004431E">
      <w:pPr>
        <w:pStyle w:val="3"/>
        <w:spacing w:line="360" w:lineRule="auto"/>
      </w:pPr>
      <w:r>
        <w:fldChar w:fldCharType="begin"/>
      </w:r>
      <w:r>
        <w:instrText xml:space="preserve"> HYPERLINK  "http://nanda.online-dhamma.net/tipitaka/sutta/khuddaka/dhammapada/dhp-contrast-reading/dhp-contrast-reading-chap17/" </w:instrText>
      </w:r>
      <w:r>
        <w:fldChar w:fldCharType="separate"/>
      </w:r>
      <w:r>
        <w:rPr>
          <w:rStyle w:val="Internetlink"/>
          <w:rFonts w:ascii="Garamond" w:eastAsia="標楷體" w:hAnsi="Garamond" w:cs="Times New Roman"/>
          <w:sz w:val="28"/>
          <w:szCs w:val="28"/>
        </w:rPr>
        <w:t>第十七　忿怒品</w:t>
      </w:r>
      <w:r>
        <w:rPr>
          <w:rStyle w:val="Internetlink"/>
          <w:rFonts w:ascii="Garamond" w:eastAsia="標楷體" w:hAnsi="Garamond" w:cs="Times New Roman"/>
          <w:sz w:val="28"/>
          <w:szCs w:val="28"/>
        </w:rPr>
        <w:fldChar w:fldCharType="end"/>
      </w:r>
      <w:r>
        <w:rPr>
          <w:rStyle w:val="Internetlink"/>
          <w:rFonts w:ascii="Garamond" w:eastAsia="標楷體" w:hAnsi="Garamond"/>
          <w:sz w:val="28"/>
          <w:szCs w:val="28"/>
        </w:rPr>
        <w:t xml:space="preserve"> (17. Kodhavaggo; Anger; Dhp.221-234)</w:t>
      </w:r>
      <w:bookmarkEnd w:id="137"/>
      <w:bookmarkEnd w:id="138"/>
    </w:p>
    <w:p w14:paraId="3B6976ED" w14:textId="77777777" w:rsidR="003042B9" w:rsidRDefault="0004431E">
      <w:pPr>
        <w:pStyle w:val="Standarduser"/>
        <w:widowControl/>
        <w:numPr>
          <w:ilvl w:val="0"/>
          <w:numId w:val="504"/>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222</w:t>
      </w:r>
    </w:p>
    <w:p w14:paraId="580430C5" w14:textId="77777777" w:rsidR="003042B9" w:rsidRDefault="0004431E">
      <w:pPr>
        <w:pStyle w:val="Standarduser"/>
        <w:widowControl/>
        <w:numPr>
          <w:ilvl w:val="1"/>
          <w:numId w:val="407"/>
        </w:numPr>
        <w:suppressAutoHyphens w:val="0"/>
        <w:spacing w:before="240" w:after="240"/>
        <w:textAlignment w:val="auto"/>
      </w:pPr>
      <w:r>
        <w:rPr>
          <w:rFonts w:ascii="Garamond" w:eastAsia="細明體" w:hAnsi="Garamond" w:cs="Times New Roman"/>
          <w:color w:val="000000"/>
          <w:szCs w:val="24"/>
        </w:rPr>
        <w:t>若能抑忿發，如止急行車，是名（善）御者，餘為執韁人</w:t>
      </w:r>
      <w:r>
        <w:rPr>
          <w:rStyle w:val="af5"/>
          <w:rFonts w:ascii="Garamond" w:eastAsia="細明體" w:hAnsi="Garamond" w:cs="Times New Roman"/>
          <w:color w:val="000000"/>
          <w:szCs w:val="24"/>
        </w:rPr>
        <w:footnoteReference w:id="535"/>
      </w:r>
      <w:r>
        <w:rPr>
          <w:rFonts w:ascii="Garamond" w:eastAsia="細明體" w:hAnsi="Garamond" w:cs="Times New Roman"/>
          <w:color w:val="000000"/>
          <w:szCs w:val="24"/>
        </w:rPr>
        <w:t>。</w:t>
      </w:r>
    </w:p>
    <w:p w14:paraId="33CFEB21" w14:textId="77777777" w:rsidR="003042B9" w:rsidRDefault="0004431E">
      <w:pPr>
        <w:pStyle w:val="Standarduser"/>
        <w:widowControl/>
        <w:numPr>
          <w:ilvl w:val="1"/>
          <w:numId w:val="40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他能制止升起的忿怒，如同控制擺動而即將翻覆的馬車，我稱此人為真正的御者，其餘只是執著韁繩而已。</w:t>
      </w:r>
      <w:r>
        <w:rPr>
          <w:rFonts w:ascii="Garamond" w:eastAsia="細明體" w:hAnsi="Garamond" w:cs="Times New Roman"/>
          <w:color w:val="000000"/>
          <w:szCs w:val="24"/>
        </w:rPr>
        <w:t>(222)</w:t>
      </w:r>
    </w:p>
    <w:p w14:paraId="4A7C2A9A" w14:textId="77777777" w:rsidR="003042B9" w:rsidRDefault="0004431E">
      <w:pPr>
        <w:pStyle w:val="Standarduser"/>
        <w:widowControl/>
        <w:numPr>
          <w:ilvl w:val="0"/>
          <w:numId w:val="465"/>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 xml:space="preserve">Dhp </w:t>
      </w:r>
      <w:r>
        <w:rPr>
          <w:rFonts w:ascii="Garamond" w:eastAsia="細明體" w:hAnsi="Garamond" w:cs="Times New Roman"/>
          <w:color w:val="000000"/>
          <w:szCs w:val="24"/>
        </w:rPr>
        <w:t>223</w:t>
      </w:r>
    </w:p>
    <w:p w14:paraId="187B3914" w14:textId="77777777" w:rsidR="003042B9" w:rsidRDefault="0004431E">
      <w:pPr>
        <w:pStyle w:val="Standarduser"/>
        <w:widowControl/>
        <w:numPr>
          <w:ilvl w:val="1"/>
          <w:numId w:val="407"/>
        </w:numPr>
        <w:suppressAutoHyphens w:val="0"/>
        <w:spacing w:before="240" w:after="240"/>
        <w:textAlignment w:val="auto"/>
      </w:pPr>
      <w:r>
        <w:rPr>
          <w:rFonts w:ascii="Garamond" w:eastAsia="細明體" w:hAnsi="Garamond" w:cs="Times New Roman"/>
          <w:color w:val="000000"/>
          <w:szCs w:val="24"/>
        </w:rPr>
        <w:t>以不忿勝忿。以善勝不善。以施勝慳吝。以實勝虛妄。</w:t>
      </w:r>
      <w:r>
        <w:rPr>
          <w:rStyle w:val="af5"/>
          <w:rFonts w:ascii="Garamond" w:eastAsia="細明體" w:hAnsi="Garamond" w:cs="Times New Roman"/>
          <w:color w:val="000000"/>
          <w:szCs w:val="24"/>
        </w:rPr>
        <w:footnoteReference w:id="536"/>
      </w:r>
    </w:p>
    <w:p w14:paraId="4A4973A8" w14:textId="77777777" w:rsidR="003042B9" w:rsidRDefault="0004431E">
      <w:pPr>
        <w:pStyle w:val="Standarduser"/>
        <w:widowControl/>
        <w:numPr>
          <w:ilvl w:val="1"/>
          <w:numId w:val="40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他應以不怒戰勝忿怒，以善勝不善，他應以布施戰勝慳吝，他應以真諦戰勝邪見邪說。</w:t>
      </w:r>
      <w:r>
        <w:rPr>
          <w:rFonts w:ascii="Garamond" w:eastAsia="細明體" w:hAnsi="Garamond" w:cs="Times New Roman"/>
          <w:color w:val="000000"/>
          <w:szCs w:val="24"/>
        </w:rPr>
        <w:t>(223)</w:t>
      </w:r>
    </w:p>
    <w:p w14:paraId="7EE6C121" w14:textId="77777777" w:rsidR="003042B9" w:rsidRDefault="0004431E">
      <w:pPr>
        <w:pStyle w:val="Standarduser"/>
        <w:widowControl/>
        <w:numPr>
          <w:ilvl w:val="0"/>
          <w:numId w:val="465"/>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 xml:space="preserve">Dhp </w:t>
      </w:r>
      <w:r>
        <w:rPr>
          <w:rFonts w:ascii="Garamond" w:eastAsia="細明體" w:hAnsi="Garamond" w:cs="Times New Roman"/>
          <w:color w:val="000000"/>
          <w:szCs w:val="24"/>
        </w:rPr>
        <w:t>231</w:t>
      </w:r>
    </w:p>
    <w:p w14:paraId="758C0BAA" w14:textId="77777777" w:rsidR="003042B9" w:rsidRDefault="0004431E">
      <w:pPr>
        <w:pStyle w:val="Standarduser"/>
        <w:widowControl/>
        <w:numPr>
          <w:ilvl w:val="1"/>
          <w:numId w:val="407"/>
        </w:numPr>
        <w:suppressAutoHyphens w:val="0"/>
        <w:spacing w:before="240" w:after="240"/>
        <w:textAlignment w:val="auto"/>
      </w:pPr>
      <w:r>
        <w:rPr>
          <w:rFonts w:ascii="Garamond" w:eastAsia="細明體" w:hAnsi="Garamond" w:cs="Times New Roman"/>
          <w:color w:val="000000"/>
          <w:szCs w:val="24"/>
        </w:rPr>
        <w:t>攝護身忿怒</w:t>
      </w:r>
      <w:r>
        <w:rPr>
          <w:rStyle w:val="af5"/>
          <w:rFonts w:ascii="Garamond" w:eastAsia="細明體" w:hAnsi="Garamond" w:cs="Times New Roman"/>
          <w:color w:val="000000"/>
          <w:szCs w:val="24"/>
        </w:rPr>
        <w:footnoteReference w:id="537"/>
      </w:r>
      <w:r>
        <w:rPr>
          <w:rFonts w:ascii="Garamond" w:eastAsia="細明體" w:hAnsi="Garamond" w:cs="Times New Roman"/>
          <w:color w:val="000000"/>
          <w:szCs w:val="24"/>
        </w:rPr>
        <w:t>，調伏於身行。捨離身惡行，以身修善行。</w:t>
      </w:r>
      <w:r>
        <w:rPr>
          <w:rStyle w:val="af5"/>
          <w:rFonts w:ascii="Garamond" w:eastAsia="細明體" w:hAnsi="Garamond" w:cs="Times New Roman"/>
          <w:color w:val="000000"/>
          <w:szCs w:val="24"/>
        </w:rPr>
        <w:footnoteReference w:id="538"/>
      </w:r>
    </w:p>
    <w:p w14:paraId="18A8828E" w14:textId="77777777" w:rsidR="003042B9" w:rsidRDefault="0004431E">
      <w:pPr>
        <w:pStyle w:val="Standarduser"/>
        <w:widowControl/>
        <w:numPr>
          <w:ilvl w:val="1"/>
          <w:numId w:val="40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他應防護自身的忿怒，應調御自身，</w:t>
      </w:r>
      <w:r>
        <w:rPr>
          <w:rFonts w:ascii="Garamond" w:eastAsia="細明體" w:hAnsi="Garamond" w:cs="Times New Roman"/>
          <w:color w:val="000000"/>
          <w:szCs w:val="24"/>
        </w:rPr>
        <w:t xml:space="preserve"> </w:t>
      </w:r>
      <w:r>
        <w:rPr>
          <w:rFonts w:ascii="Garamond" w:eastAsia="細明體" w:hAnsi="Garamond" w:cs="Times New Roman"/>
          <w:color w:val="000000"/>
          <w:szCs w:val="24"/>
        </w:rPr>
        <w:t>已捨斷了身惡行，應修習身善行。</w:t>
      </w:r>
      <w:r>
        <w:rPr>
          <w:rFonts w:ascii="Garamond" w:eastAsia="細明體" w:hAnsi="Garamond" w:cs="Times New Roman"/>
          <w:color w:val="000000"/>
          <w:szCs w:val="24"/>
        </w:rPr>
        <w:t>(231)</w:t>
      </w:r>
    </w:p>
    <w:p w14:paraId="13A53690" w14:textId="77777777" w:rsidR="003042B9" w:rsidRDefault="0004431E">
      <w:pPr>
        <w:pStyle w:val="Standarduser"/>
        <w:widowControl/>
        <w:numPr>
          <w:ilvl w:val="0"/>
          <w:numId w:val="465"/>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232</w:t>
      </w:r>
    </w:p>
    <w:p w14:paraId="442AF5E6" w14:textId="77777777" w:rsidR="003042B9" w:rsidRDefault="0004431E">
      <w:pPr>
        <w:pStyle w:val="Standarduser"/>
        <w:widowControl/>
        <w:numPr>
          <w:ilvl w:val="1"/>
          <w:numId w:val="40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攝護語忿怒，調伏於語行。捨離語惡行，以語修善行。</w:t>
      </w:r>
    </w:p>
    <w:p w14:paraId="3F284C40" w14:textId="77777777" w:rsidR="003042B9" w:rsidRDefault="0004431E">
      <w:pPr>
        <w:pStyle w:val="Standarduser"/>
        <w:widowControl/>
        <w:numPr>
          <w:ilvl w:val="1"/>
          <w:numId w:val="40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他應防護自身的怒語，應調御自己的言語，已捨斷了語惡行，應修習語善行。</w:t>
      </w:r>
      <w:r>
        <w:rPr>
          <w:rFonts w:ascii="Garamond" w:eastAsia="細明體" w:hAnsi="Garamond" w:cs="Times New Roman"/>
          <w:color w:val="000000"/>
          <w:szCs w:val="24"/>
        </w:rPr>
        <w:t>(232)</w:t>
      </w:r>
    </w:p>
    <w:p w14:paraId="080208F9" w14:textId="77777777" w:rsidR="003042B9" w:rsidRDefault="0004431E">
      <w:pPr>
        <w:pStyle w:val="Standarduser"/>
        <w:widowControl/>
        <w:numPr>
          <w:ilvl w:val="0"/>
          <w:numId w:val="465"/>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233</w:t>
      </w:r>
    </w:p>
    <w:p w14:paraId="511EE424" w14:textId="77777777" w:rsidR="003042B9" w:rsidRDefault="0004431E">
      <w:pPr>
        <w:pStyle w:val="Standarduser"/>
        <w:widowControl/>
        <w:numPr>
          <w:ilvl w:val="1"/>
          <w:numId w:val="40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攝護意忿怒，調伏於意行。捨離意惡行，以意修善行。</w:t>
      </w:r>
    </w:p>
    <w:p w14:paraId="29230EF3" w14:textId="77777777" w:rsidR="003042B9" w:rsidRDefault="0004431E">
      <w:pPr>
        <w:pStyle w:val="Standarduser"/>
        <w:widowControl/>
        <w:numPr>
          <w:ilvl w:val="1"/>
          <w:numId w:val="40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他應防護自身的怒意，應調御自己的意，已捨斷了意惡行，應修習意善行。</w:t>
      </w:r>
      <w:r>
        <w:rPr>
          <w:rFonts w:ascii="Garamond" w:eastAsia="細明體" w:hAnsi="Garamond" w:cs="Times New Roman"/>
          <w:color w:val="000000"/>
          <w:szCs w:val="24"/>
        </w:rPr>
        <w:t>(233)</w:t>
      </w:r>
    </w:p>
    <w:p w14:paraId="410139E6" w14:textId="77777777" w:rsidR="003042B9" w:rsidRDefault="0004431E">
      <w:pPr>
        <w:pStyle w:val="Standarduser"/>
        <w:widowControl/>
        <w:numPr>
          <w:ilvl w:val="0"/>
          <w:numId w:val="465"/>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234</w:t>
      </w:r>
    </w:p>
    <w:p w14:paraId="6716FA2E" w14:textId="77777777" w:rsidR="003042B9" w:rsidRDefault="0004431E">
      <w:pPr>
        <w:pStyle w:val="Standarduser"/>
        <w:widowControl/>
        <w:numPr>
          <w:ilvl w:val="1"/>
          <w:numId w:val="40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智者身調伏，亦復語調伏，於意亦調伏，實一切調伏。</w:t>
      </w:r>
    </w:p>
    <w:p w14:paraId="77889771" w14:textId="77777777" w:rsidR="003042B9" w:rsidRDefault="0004431E">
      <w:pPr>
        <w:pStyle w:val="Standarduser"/>
        <w:widowControl/>
        <w:numPr>
          <w:ilvl w:val="1"/>
          <w:numId w:val="40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身調御、語調御、意調御的智者，他們確實是完全善調御的。</w:t>
      </w:r>
      <w:r>
        <w:rPr>
          <w:rFonts w:ascii="Garamond" w:eastAsia="細明體" w:hAnsi="Garamond" w:cs="Times New Roman"/>
          <w:color w:val="000000"/>
          <w:szCs w:val="24"/>
        </w:rPr>
        <w:t>(234)</w:t>
      </w:r>
    </w:p>
    <w:bookmarkStart w:id="139" w:name="__RefHeading___Toc43307_4167595869"/>
    <w:bookmarkStart w:id="140" w:name="_Toc81286173"/>
    <w:p w14:paraId="4E26B6FF" w14:textId="77777777" w:rsidR="003042B9" w:rsidRDefault="0004431E">
      <w:pPr>
        <w:pStyle w:val="3"/>
        <w:spacing w:line="360" w:lineRule="auto"/>
      </w:pPr>
      <w:r>
        <w:fldChar w:fldCharType="begin"/>
      </w:r>
      <w:r>
        <w:instrText xml:space="preserve"> HYPERLINK  "http://nanda.online-dhamma.net/tipitaka/sutta/khuddaka/dhammapa</w:instrText>
      </w:r>
      <w:r>
        <w:instrText xml:space="preserve">da/dhp-contrast-reading/dhp-contrast-reading-chap18/" </w:instrText>
      </w:r>
      <w:r>
        <w:fldChar w:fldCharType="separate"/>
      </w:r>
      <w:r>
        <w:rPr>
          <w:rStyle w:val="Internetlink"/>
          <w:rFonts w:ascii="Garamond" w:eastAsia="標楷體" w:hAnsi="Garamond" w:cs="Times New Roman"/>
          <w:sz w:val="28"/>
          <w:szCs w:val="28"/>
        </w:rPr>
        <w:t>第十八　垢穢品</w:t>
      </w:r>
      <w:r>
        <w:rPr>
          <w:rStyle w:val="Internetlink"/>
          <w:rFonts w:ascii="Garamond" w:eastAsia="標楷體" w:hAnsi="Garamond" w:cs="Times New Roman"/>
          <w:sz w:val="28"/>
          <w:szCs w:val="28"/>
        </w:rPr>
        <w:fldChar w:fldCharType="end"/>
      </w:r>
      <w:r>
        <w:rPr>
          <w:rStyle w:val="Internetlink"/>
          <w:rFonts w:ascii="Garamond" w:eastAsia="標楷體" w:hAnsi="Garamond"/>
          <w:sz w:val="28"/>
          <w:szCs w:val="28"/>
        </w:rPr>
        <w:t xml:space="preserve"> (18. Malavaggo; Impurity; Dhp.235-255)</w:t>
      </w:r>
      <w:bookmarkEnd w:id="139"/>
      <w:bookmarkEnd w:id="140"/>
    </w:p>
    <w:p w14:paraId="3E4732AC" w14:textId="77777777" w:rsidR="003042B9" w:rsidRDefault="0004431E">
      <w:pPr>
        <w:pStyle w:val="Standarduser"/>
        <w:widowControl/>
        <w:numPr>
          <w:ilvl w:val="0"/>
          <w:numId w:val="505"/>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239</w:t>
      </w:r>
    </w:p>
    <w:p w14:paraId="4C6FC8C0" w14:textId="77777777" w:rsidR="003042B9" w:rsidRDefault="0004431E">
      <w:pPr>
        <w:pStyle w:val="Standarduser"/>
        <w:widowControl/>
        <w:numPr>
          <w:ilvl w:val="1"/>
          <w:numId w:val="408"/>
        </w:numPr>
        <w:suppressAutoHyphens w:val="0"/>
        <w:spacing w:before="240" w:after="240"/>
        <w:textAlignment w:val="auto"/>
      </w:pPr>
      <w:r>
        <w:rPr>
          <w:rFonts w:ascii="Garamond" w:eastAsia="細明體" w:hAnsi="Garamond" w:cs="Times New Roman"/>
          <w:color w:val="000000"/>
          <w:szCs w:val="24"/>
        </w:rPr>
        <w:t>剎那剎那間，智者分分除，漸拂自垢穢，如冶工鍛金。</w:t>
      </w:r>
      <w:r>
        <w:rPr>
          <w:rStyle w:val="af5"/>
          <w:rFonts w:ascii="Garamond" w:eastAsia="細明體" w:hAnsi="Garamond" w:cs="Times New Roman"/>
          <w:color w:val="000000"/>
          <w:szCs w:val="24"/>
        </w:rPr>
        <w:footnoteReference w:id="539"/>
      </w:r>
    </w:p>
    <w:p w14:paraId="77754689" w14:textId="77777777" w:rsidR="003042B9" w:rsidRDefault="0004431E">
      <w:pPr>
        <w:pStyle w:val="Standarduser"/>
        <w:widowControl/>
        <w:numPr>
          <w:ilvl w:val="1"/>
          <w:numId w:val="40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智者應隨時</w:t>
      </w:r>
      <w:r>
        <w:rPr>
          <w:rFonts w:ascii="Garamond" w:eastAsia="細明體" w:hAnsi="Garamond" w:cs="Times New Roman"/>
          <w:color w:val="000000"/>
          <w:szCs w:val="24"/>
        </w:rPr>
        <w:t>(</w:t>
      </w:r>
      <w:r>
        <w:rPr>
          <w:rFonts w:ascii="Garamond" w:eastAsia="細明體" w:hAnsi="Garamond" w:cs="Times New Roman"/>
          <w:color w:val="000000"/>
          <w:szCs w:val="24"/>
        </w:rPr>
        <w:t>剎那剎那</w:t>
      </w:r>
      <w:r>
        <w:rPr>
          <w:rFonts w:ascii="Garamond" w:eastAsia="細明體" w:hAnsi="Garamond" w:cs="Times New Roman"/>
          <w:color w:val="000000"/>
          <w:szCs w:val="24"/>
        </w:rPr>
        <w:t>)</w:t>
      </w:r>
      <w:r>
        <w:rPr>
          <w:rFonts w:ascii="Garamond" w:eastAsia="細明體" w:hAnsi="Garamond" w:cs="Times New Roman"/>
          <w:color w:val="000000"/>
          <w:szCs w:val="24"/>
        </w:rPr>
        <w:t>少量少量地</w:t>
      </w:r>
      <w:r>
        <w:rPr>
          <w:rFonts w:ascii="Garamond" w:eastAsia="細明體" w:hAnsi="Garamond" w:cs="Times New Roman"/>
          <w:color w:val="000000"/>
          <w:szCs w:val="24"/>
        </w:rPr>
        <w:t>(</w:t>
      </w:r>
      <w:r>
        <w:rPr>
          <w:rFonts w:ascii="Garamond" w:eastAsia="細明體" w:hAnsi="Garamond" w:cs="Times New Roman"/>
          <w:color w:val="000000"/>
          <w:szCs w:val="24"/>
        </w:rPr>
        <w:t>清理</w:t>
      </w:r>
      <w:r>
        <w:rPr>
          <w:rFonts w:ascii="Garamond" w:eastAsia="細明體" w:hAnsi="Garamond" w:cs="Times New Roman"/>
          <w:color w:val="000000"/>
          <w:szCs w:val="24"/>
        </w:rPr>
        <w:t>)</w:t>
      </w:r>
      <w:r>
        <w:rPr>
          <w:rFonts w:ascii="Garamond" w:eastAsia="細明體" w:hAnsi="Garamond" w:cs="Times New Roman"/>
          <w:color w:val="000000"/>
          <w:szCs w:val="24"/>
        </w:rPr>
        <w:t>清除自己的垢穢，如同銀匠</w:t>
      </w:r>
      <w:r>
        <w:rPr>
          <w:rFonts w:ascii="Garamond" w:eastAsia="細明體" w:hAnsi="Garamond" w:cs="Times New Roman"/>
          <w:color w:val="000000"/>
          <w:szCs w:val="24"/>
        </w:rPr>
        <w:t>(</w:t>
      </w:r>
      <w:r>
        <w:rPr>
          <w:rFonts w:ascii="Garamond" w:eastAsia="細明體" w:hAnsi="Garamond" w:cs="Times New Roman"/>
          <w:color w:val="000000"/>
          <w:szCs w:val="24"/>
        </w:rPr>
        <w:t>依順序地去除銀的雜質</w:t>
      </w:r>
      <w:r>
        <w:rPr>
          <w:rFonts w:ascii="Garamond" w:eastAsia="細明體" w:hAnsi="Garamond" w:cs="Times New Roman"/>
          <w:color w:val="000000"/>
          <w:szCs w:val="24"/>
        </w:rPr>
        <w:t>)</w:t>
      </w:r>
      <w:r>
        <w:rPr>
          <w:rFonts w:ascii="Garamond" w:eastAsia="細明體" w:hAnsi="Garamond" w:cs="Times New Roman"/>
          <w:color w:val="000000"/>
          <w:szCs w:val="24"/>
        </w:rPr>
        <w:t>。</w:t>
      </w:r>
      <w:r>
        <w:rPr>
          <w:rFonts w:ascii="Garamond" w:eastAsia="細明體" w:hAnsi="Garamond" w:cs="Times New Roman"/>
          <w:color w:val="000000"/>
          <w:szCs w:val="24"/>
        </w:rPr>
        <w:t>(239)</w:t>
      </w:r>
    </w:p>
    <w:p w14:paraId="691FFF56" w14:textId="77777777" w:rsidR="003042B9" w:rsidRDefault="0004431E">
      <w:pPr>
        <w:pStyle w:val="Standarduser"/>
        <w:widowControl/>
        <w:numPr>
          <w:ilvl w:val="0"/>
          <w:numId w:val="466"/>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240</w:t>
      </w:r>
    </w:p>
    <w:p w14:paraId="0B9372F7" w14:textId="77777777" w:rsidR="003042B9" w:rsidRDefault="0004431E">
      <w:pPr>
        <w:pStyle w:val="Standarduser"/>
        <w:widowControl/>
        <w:numPr>
          <w:ilvl w:val="1"/>
          <w:numId w:val="408"/>
        </w:numPr>
        <w:suppressAutoHyphens w:val="0"/>
        <w:spacing w:before="240" w:after="240"/>
        <w:textAlignment w:val="auto"/>
      </w:pPr>
      <w:r>
        <w:rPr>
          <w:rFonts w:ascii="Garamond" w:eastAsia="細明體" w:hAnsi="Garamond" w:cs="Times New Roman"/>
          <w:color w:val="000000"/>
          <w:szCs w:val="24"/>
        </w:rPr>
        <w:t>如鐵自生鏽，生已自腐蝕，犯罪者亦爾，自業導惡趣。</w:t>
      </w:r>
      <w:r>
        <w:rPr>
          <w:rStyle w:val="af5"/>
          <w:rFonts w:ascii="Garamond" w:eastAsia="細明體" w:hAnsi="Garamond" w:cs="Times New Roman"/>
          <w:color w:val="000000"/>
          <w:szCs w:val="24"/>
        </w:rPr>
        <w:footnoteReference w:id="540"/>
      </w:r>
    </w:p>
    <w:p w14:paraId="32AE36B6" w14:textId="77777777" w:rsidR="003042B9" w:rsidRDefault="0004431E">
      <w:pPr>
        <w:pStyle w:val="Standarduser"/>
        <w:widowControl/>
        <w:numPr>
          <w:ilvl w:val="1"/>
          <w:numId w:val="40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如同鐵鏽從鐵生起，生起之後卻吃掉鐵，過度的頭陀行者的行為將導入惡趣。</w:t>
      </w:r>
      <w:r>
        <w:rPr>
          <w:rFonts w:ascii="Garamond" w:eastAsia="細明體" w:hAnsi="Garamond" w:cs="Times New Roman"/>
          <w:color w:val="000000"/>
          <w:szCs w:val="24"/>
        </w:rPr>
        <w:t>(240)</w:t>
      </w:r>
    </w:p>
    <w:p w14:paraId="6075BACF" w14:textId="77777777" w:rsidR="003042B9" w:rsidRDefault="0004431E">
      <w:pPr>
        <w:pStyle w:val="Standarduser"/>
        <w:widowControl/>
        <w:numPr>
          <w:ilvl w:val="0"/>
          <w:numId w:val="466"/>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248</w:t>
      </w:r>
    </w:p>
    <w:p w14:paraId="1F8C771C" w14:textId="77777777" w:rsidR="003042B9" w:rsidRDefault="0004431E">
      <w:pPr>
        <w:pStyle w:val="Standarduser"/>
        <w:widowControl/>
        <w:numPr>
          <w:ilvl w:val="1"/>
          <w:numId w:val="408"/>
        </w:numPr>
        <w:suppressAutoHyphens w:val="0"/>
        <w:spacing w:before="240" w:after="240"/>
        <w:textAlignment w:val="auto"/>
      </w:pPr>
      <w:r>
        <w:rPr>
          <w:rFonts w:ascii="Garamond" w:eastAsia="細明體" w:hAnsi="Garamond" w:cs="Times New Roman"/>
          <w:color w:val="000000"/>
          <w:szCs w:val="24"/>
        </w:rPr>
        <w:t>如是汝應知：不制則為惡；莫貪與非法，自陷於永苦。</w:t>
      </w:r>
      <w:r>
        <w:rPr>
          <w:rStyle w:val="af5"/>
          <w:rFonts w:ascii="Garamond" w:eastAsia="細明體" w:hAnsi="Garamond" w:cs="Times New Roman"/>
          <w:color w:val="000000"/>
          <w:szCs w:val="24"/>
        </w:rPr>
        <w:footnoteReference w:id="541"/>
      </w:r>
    </w:p>
    <w:p w14:paraId="6AC233D4" w14:textId="77777777" w:rsidR="003042B9" w:rsidRDefault="0004431E">
      <w:pPr>
        <w:pStyle w:val="Standarduser"/>
        <w:widowControl/>
        <w:numPr>
          <w:ilvl w:val="1"/>
          <w:numId w:val="40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親愛的朋友，你應知曉「惡法不易節制」，勿讓貪欲和非法導致他長時受苦。</w:t>
      </w:r>
      <w:r>
        <w:rPr>
          <w:rFonts w:ascii="Garamond" w:eastAsia="細明體" w:hAnsi="Garamond" w:cs="Times New Roman"/>
          <w:color w:val="000000"/>
          <w:szCs w:val="24"/>
        </w:rPr>
        <w:t>(248)</w:t>
      </w:r>
    </w:p>
    <w:p w14:paraId="374B30DF" w14:textId="77777777" w:rsidR="003042B9" w:rsidRDefault="0004431E">
      <w:pPr>
        <w:pStyle w:val="Standarduser"/>
        <w:widowControl/>
        <w:numPr>
          <w:ilvl w:val="0"/>
          <w:numId w:val="466"/>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251</w:t>
      </w:r>
    </w:p>
    <w:p w14:paraId="5A9EA138" w14:textId="77777777" w:rsidR="003042B9" w:rsidRDefault="0004431E">
      <w:pPr>
        <w:pStyle w:val="Standarduser"/>
        <w:widowControl/>
        <w:numPr>
          <w:ilvl w:val="1"/>
          <w:numId w:val="408"/>
        </w:numPr>
        <w:suppressAutoHyphens w:val="0"/>
        <w:spacing w:before="240" w:after="240"/>
        <w:textAlignment w:val="auto"/>
      </w:pPr>
      <w:r>
        <w:rPr>
          <w:rFonts w:ascii="Garamond" w:eastAsia="細明體" w:hAnsi="Garamond" w:cs="Times New Roman"/>
          <w:color w:val="000000"/>
          <w:szCs w:val="24"/>
        </w:rPr>
        <w:t>無火等於貪欲，無執著如瞋恚，無網等於愚癡，無河流如愛欲。</w:t>
      </w:r>
      <w:r>
        <w:rPr>
          <w:rStyle w:val="af5"/>
          <w:rFonts w:ascii="Garamond" w:eastAsia="細明體" w:hAnsi="Garamond" w:cs="Times New Roman"/>
          <w:color w:val="000000"/>
          <w:szCs w:val="24"/>
        </w:rPr>
        <w:footnoteReference w:id="542"/>
      </w:r>
    </w:p>
    <w:p w14:paraId="129BC2C1" w14:textId="77777777" w:rsidR="003042B9" w:rsidRDefault="0004431E">
      <w:pPr>
        <w:pStyle w:val="Standarduser"/>
        <w:widowControl/>
        <w:numPr>
          <w:ilvl w:val="1"/>
          <w:numId w:val="40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沒有比得上欲貪的火，沒有比得上瞋怒的執取，沒有比得上愚痴的網，沒有比得上貪愛的河流。</w:t>
      </w:r>
      <w:r>
        <w:rPr>
          <w:rFonts w:ascii="Garamond" w:eastAsia="細明體" w:hAnsi="Garamond" w:cs="Times New Roman"/>
          <w:color w:val="000000"/>
          <w:szCs w:val="24"/>
        </w:rPr>
        <w:t>(251)</w:t>
      </w:r>
    </w:p>
    <w:p w14:paraId="7C8B1EAE" w14:textId="77777777" w:rsidR="003042B9" w:rsidRDefault="0004431E">
      <w:pPr>
        <w:pStyle w:val="Standarduser"/>
        <w:widowControl/>
        <w:numPr>
          <w:ilvl w:val="0"/>
          <w:numId w:val="466"/>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252</w:t>
      </w:r>
    </w:p>
    <w:p w14:paraId="0024FEBD" w14:textId="77777777" w:rsidR="003042B9" w:rsidRDefault="0004431E">
      <w:pPr>
        <w:pStyle w:val="Standarduser"/>
        <w:widowControl/>
        <w:numPr>
          <w:ilvl w:val="1"/>
          <w:numId w:val="408"/>
        </w:numPr>
        <w:suppressAutoHyphens w:val="0"/>
        <w:spacing w:before="240" w:after="240"/>
        <w:textAlignment w:val="auto"/>
      </w:pPr>
      <w:r>
        <w:rPr>
          <w:rFonts w:ascii="Garamond" w:eastAsia="細明體" w:hAnsi="Garamond" w:cs="Times New Roman"/>
          <w:color w:val="000000"/>
          <w:szCs w:val="24"/>
        </w:rPr>
        <w:t>易見他人過，自見則為</w:t>
      </w:r>
      <w:r>
        <w:rPr>
          <w:rFonts w:ascii="Garamond" w:eastAsia="細明體" w:hAnsi="Garamond" w:cs="Times New Roman"/>
          <w:color w:val="000000"/>
          <w:szCs w:val="24"/>
        </w:rPr>
        <w:t>難。揚惡如颺糠，已過則覆匿，如彼狡博者，隱匿其格利。</w:t>
      </w:r>
      <w:r>
        <w:rPr>
          <w:rStyle w:val="af5"/>
          <w:rFonts w:ascii="Garamond" w:eastAsia="細明體" w:hAnsi="Garamond" w:cs="Times New Roman"/>
          <w:color w:val="000000"/>
          <w:szCs w:val="24"/>
        </w:rPr>
        <w:footnoteReference w:id="543"/>
      </w:r>
    </w:p>
    <w:p w14:paraId="264D4026" w14:textId="77777777" w:rsidR="003042B9" w:rsidRDefault="0004431E">
      <w:pPr>
        <w:pStyle w:val="Standarduser"/>
        <w:widowControl/>
        <w:numPr>
          <w:ilvl w:val="1"/>
          <w:numId w:val="40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容易見到別人的過錯，反而難以見到自己的過失。他曝曬、張揚別人的過錯如同</w:t>
      </w:r>
      <w:r>
        <w:rPr>
          <w:rFonts w:ascii="Garamond" w:eastAsia="細明體" w:hAnsi="Garamond" w:cs="Times New Roman"/>
          <w:color w:val="000000"/>
          <w:szCs w:val="24"/>
        </w:rPr>
        <w:t>(</w:t>
      </w:r>
      <w:r>
        <w:rPr>
          <w:rFonts w:ascii="Garamond" w:eastAsia="細明體" w:hAnsi="Garamond" w:cs="Times New Roman"/>
          <w:color w:val="000000"/>
          <w:szCs w:val="24"/>
        </w:rPr>
        <w:t>曝曬、張揚</w:t>
      </w:r>
      <w:r>
        <w:rPr>
          <w:rFonts w:ascii="Garamond" w:eastAsia="細明體" w:hAnsi="Garamond" w:cs="Times New Roman"/>
          <w:color w:val="000000"/>
          <w:szCs w:val="24"/>
        </w:rPr>
        <w:t>)</w:t>
      </w:r>
      <w:r>
        <w:rPr>
          <w:rFonts w:ascii="Garamond" w:eastAsia="細明體" w:hAnsi="Garamond" w:cs="Times New Roman"/>
          <w:color w:val="000000"/>
          <w:szCs w:val="24"/>
        </w:rPr>
        <w:t>米糠，他隱藏自己的過錯，如同詐賭的賭徒</w:t>
      </w:r>
      <w:r>
        <w:rPr>
          <w:rFonts w:ascii="Garamond" w:eastAsia="細明體" w:hAnsi="Garamond" w:cs="Times New Roman"/>
          <w:color w:val="000000"/>
          <w:szCs w:val="24"/>
        </w:rPr>
        <w:t>隱藏作弊的骰子。</w:t>
      </w:r>
      <w:r>
        <w:rPr>
          <w:rFonts w:ascii="Garamond" w:eastAsia="細明體" w:hAnsi="Garamond" w:cs="Times New Roman"/>
          <w:color w:val="000000"/>
          <w:szCs w:val="24"/>
        </w:rPr>
        <w:t>(252)</w:t>
      </w:r>
    </w:p>
    <w:bookmarkStart w:id="141" w:name="__RefHeading___Toc43309_4167595869"/>
    <w:bookmarkStart w:id="142" w:name="_Toc81286174"/>
    <w:p w14:paraId="7CA2C114" w14:textId="77777777" w:rsidR="003042B9" w:rsidRDefault="0004431E">
      <w:pPr>
        <w:pStyle w:val="3"/>
        <w:spacing w:line="360" w:lineRule="auto"/>
      </w:pPr>
      <w:r>
        <w:fldChar w:fldCharType="begin"/>
      </w:r>
      <w:r>
        <w:instrText xml:space="preserve"> HYPERLINK  "http://nanda.online-dhamma.net/tipitaka/sutta/khuddaka/dhammapada/dhp-contrast-reading/dhp-contrast-reading-chap19/#Dhp267" </w:instrText>
      </w:r>
      <w:r>
        <w:fldChar w:fldCharType="separate"/>
      </w:r>
      <w:r>
        <w:rPr>
          <w:rStyle w:val="Internetlink"/>
          <w:rFonts w:ascii="Garamond" w:eastAsia="標楷體" w:hAnsi="Garamond" w:cs="Times New Roman"/>
          <w:sz w:val="28"/>
          <w:szCs w:val="28"/>
        </w:rPr>
        <w:t>第十九　法住品</w:t>
      </w:r>
      <w:r>
        <w:rPr>
          <w:rStyle w:val="Internetlink"/>
          <w:rFonts w:ascii="Garamond" w:eastAsia="標楷體" w:hAnsi="Garamond" w:cs="Times New Roman"/>
          <w:sz w:val="28"/>
          <w:szCs w:val="28"/>
        </w:rPr>
        <w:fldChar w:fldCharType="end"/>
      </w:r>
      <w:r>
        <w:rPr>
          <w:rStyle w:val="Internetlink"/>
          <w:rFonts w:ascii="Garamond" w:eastAsia="標楷體" w:hAnsi="Garamond" w:cs="Times New Roman"/>
          <w:sz w:val="28"/>
          <w:szCs w:val="28"/>
        </w:rPr>
        <w:t xml:space="preserve"> (19. Dhamma</w:t>
      </w:r>
      <w:r>
        <w:rPr>
          <w:rStyle w:val="Internetlink"/>
          <w:rFonts w:ascii="Cambria" w:eastAsia="標楷體" w:hAnsi="Cambria" w:cs="Cambria"/>
          <w:sz w:val="28"/>
          <w:szCs w:val="28"/>
        </w:rPr>
        <w:t>ṭṭ</w:t>
      </w:r>
      <w:r>
        <w:rPr>
          <w:rStyle w:val="Internetlink"/>
          <w:rFonts w:ascii="Garamond" w:eastAsia="標楷體" w:hAnsi="Garamond" w:cs="Times New Roman"/>
          <w:sz w:val="28"/>
          <w:szCs w:val="28"/>
        </w:rPr>
        <w:t>havaggo; The Just; Dhp.256-272)</w:t>
      </w:r>
      <w:bookmarkEnd w:id="141"/>
      <w:bookmarkEnd w:id="142"/>
    </w:p>
    <w:p w14:paraId="0AD60B3D" w14:textId="77777777" w:rsidR="003042B9" w:rsidRDefault="0004431E">
      <w:pPr>
        <w:pStyle w:val="first"/>
        <w:numPr>
          <w:ilvl w:val="0"/>
          <w:numId w:val="506"/>
        </w:numPr>
        <w:suppressAutoHyphens w:val="0"/>
        <w:spacing w:before="240" w:after="240"/>
        <w:textAlignment w:val="auto"/>
        <w:rPr>
          <w:rFonts w:ascii="Garamond" w:eastAsia="細明體" w:hAnsi="Garamond" w:cs="Times New Roman"/>
          <w:color w:val="000000"/>
        </w:rPr>
      </w:pPr>
      <w:r>
        <w:rPr>
          <w:rFonts w:ascii="Garamond" w:eastAsia="細明體" w:hAnsi="Garamond" w:cs="Times New Roman"/>
          <w:color w:val="000000"/>
        </w:rPr>
        <w:t>Dhp 267</w:t>
      </w:r>
    </w:p>
    <w:p w14:paraId="5079D716" w14:textId="77777777" w:rsidR="003042B9" w:rsidRDefault="0004431E">
      <w:pPr>
        <w:pStyle w:val="Standarduser"/>
        <w:widowControl/>
        <w:numPr>
          <w:ilvl w:val="1"/>
          <w:numId w:val="409"/>
        </w:numPr>
        <w:suppressAutoHyphens w:val="0"/>
        <w:spacing w:before="240" w:after="240"/>
        <w:textAlignment w:val="auto"/>
      </w:pPr>
      <w:r>
        <w:rPr>
          <w:rFonts w:ascii="Garamond" w:eastAsia="細明體" w:hAnsi="Garamond" w:cs="Times New Roman"/>
          <w:color w:val="000000"/>
          <w:szCs w:val="24"/>
        </w:rPr>
        <w:t>僅捨善與惡，修於梵行者，以知住此世</w:t>
      </w:r>
      <w:r>
        <w:rPr>
          <w:rStyle w:val="af5"/>
          <w:rFonts w:ascii="Garamond" w:eastAsia="細明體" w:hAnsi="Garamond" w:cs="Times New Roman"/>
          <w:color w:val="000000"/>
          <w:szCs w:val="24"/>
        </w:rPr>
        <w:footnoteReference w:id="544"/>
      </w:r>
      <w:r>
        <w:rPr>
          <w:rFonts w:ascii="Garamond" w:eastAsia="細明體" w:hAnsi="Garamond" w:cs="Times New Roman"/>
          <w:color w:val="000000"/>
          <w:szCs w:val="24"/>
        </w:rPr>
        <w:t>，彼實名比丘。</w:t>
      </w:r>
      <w:r>
        <w:rPr>
          <w:rStyle w:val="af5"/>
          <w:rFonts w:ascii="Garamond" w:eastAsia="細明體" w:hAnsi="Garamond" w:cs="Times New Roman"/>
          <w:color w:val="000000"/>
          <w:szCs w:val="24"/>
        </w:rPr>
        <w:footnoteReference w:id="545"/>
      </w:r>
    </w:p>
    <w:p w14:paraId="6D3D3C1C" w14:textId="77777777" w:rsidR="003042B9" w:rsidRDefault="0004431E">
      <w:pPr>
        <w:pStyle w:val="Standarduser"/>
        <w:widowControl/>
        <w:numPr>
          <w:ilvl w:val="1"/>
          <w:numId w:val="40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將好的與粗劣的</w:t>
      </w:r>
      <w:r>
        <w:rPr>
          <w:rFonts w:ascii="Garamond" w:eastAsia="細明體" w:hAnsi="Garamond" w:cs="Times New Roman"/>
          <w:color w:val="000000"/>
          <w:szCs w:val="24"/>
        </w:rPr>
        <w:t>(</w:t>
      </w:r>
      <w:r>
        <w:rPr>
          <w:rFonts w:ascii="Garamond" w:eastAsia="細明體" w:hAnsi="Garamond" w:cs="Times New Roman"/>
          <w:color w:val="000000"/>
          <w:szCs w:val="24"/>
        </w:rPr>
        <w:t>供養</w:t>
      </w:r>
      <w:r>
        <w:rPr>
          <w:rFonts w:ascii="Garamond" w:eastAsia="細明體" w:hAnsi="Garamond" w:cs="Times New Roman"/>
          <w:color w:val="000000"/>
          <w:szCs w:val="24"/>
        </w:rPr>
        <w:t>)</w:t>
      </w:r>
      <w:r>
        <w:rPr>
          <w:rFonts w:ascii="Garamond" w:eastAsia="細明體" w:hAnsi="Garamond" w:cs="Times New Roman"/>
          <w:color w:val="000000"/>
          <w:szCs w:val="24"/>
        </w:rPr>
        <w:t>不放在心上而修習梵行的人，他具知見地生活於此世間，確實可被稱為比丘。</w:t>
      </w:r>
      <w:r>
        <w:rPr>
          <w:rFonts w:ascii="Garamond" w:eastAsia="細明體" w:hAnsi="Garamond" w:cs="Times New Roman"/>
          <w:color w:val="000000"/>
          <w:szCs w:val="24"/>
        </w:rPr>
        <w:t>(267)</w:t>
      </w:r>
    </w:p>
    <w:p w14:paraId="6137E532" w14:textId="77777777" w:rsidR="003042B9" w:rsidRDefault="0004431E">
      <w:pPr>
        <w:pStyle w:val="first"/>
        <w:numPr>
          <w:ilvl w:val="0"/>
          <w:numId w:val="467"/>
        </w:numPr>
        <w:suppressAutoHyphens w:val="0"/>
        <w:spacing w:before="240" w:after="240"/>
        <w:textAlignment w:val="auto"/>
        <w:rPr>
          <w:rFonts w:ascii="Garamond" w:eastAsia="細明體" w:hAnsi="Garamond" w:cs="Times New Roman"/>
          <w:color w:val="000000"/>
        </w:rPr>
      </w:pPr>
      <w:r>
        <w:rPr>
          <w:rFonts w:ascii="Garamond" w:eastAsia="細明體" w:hAnsi="Garamond" w:cs="Times New Roman"/>
          <w:color w:val="000000"/>
        </w:rPr>
        <w:t>Dhp 268/269</w:t>
      </w:r>
    </w:p>
    <w:p w14:paraId="3860A613" w14:textId="77777777" w:rsidR="003042B9" w:rsidRDefault="0004431E">
      <w:pPr>
        <w:pStyle w:val="Standarduser"/>
        <w:widowControl/>
        <w:numPr>
          <w:ilvl w:val="1"/>
          <w:numId w:val="409"/>
        </w:numPr>
        <w:suppressAutoHyphens w:val="0"/>
        <w:spacing w:before="240" w:after="240"/>
        <w:textAlignment w:val="auto"/>
      </w:pPr>
      <w:r>
        <w:rPr>
          <w:rStyle w:val="af5"/>
          <w:rFonts w:ascii="Garamond" w:eastAsia="細明體" w:hAnsi="Garamond" w:cs="Times New Roman"/>
          <w:color w:val="000000"/>
          <w:szCs w:val="24"/>
        </w:rPr>
        <w:footnoteReference w:id="546"/>
      </w:r>
      <w:r>
        <w:rPr>
          <w:rFonts w:ascii="Garamond" w:eastAsia="細明體" w:hAnsi="Garamond" w:cs="Times New Roman"/>
          <w:color w:val="000000"/>
          <w:szCs w:val="24"/>
        </w:rPr>
        <w:t>愚昧無知者，不以默然故，而名為牟尼。智者如權衡。</w:t>
      </w:r>
      <w:r>
        <w:rPr>
          <w:rStyle w:val="af5"/>
          <w:rFonts w:ascii="Garamond" w:eastAsia="細明體" w:hAnsi="Garamond" w:cs="Times New Roman"/>
          <w:color w:val="000000"/>
          <w:szCs w:val="24"/>
        </w:rPr>
        <w:footnoteReference w:id="547"/>
      </w:r>
    </w:p>
    <w:p w14:paraId="6ED00ADB" w14:textId="77777777" w:rsidR="003042B9" w:rsidRDefault="0004431E">
      <w:pPr>
        <w:pStyle w:val="Standarduser"/>
        <w:spacing w:before="240" w:after="240"/>
        <w:ind w:left="1440"/>
      </w:pPr>
      <w:r>
        <w:rPr>
          <w:rFonts w:ascii="Garamond" w:eastAsia="細明體" w:hAnsi="Garamond" w:cs="Times New Roman"/>
          <w:color w:val="000000"/>
          <w:szCs w:val="24"/>
        </w:rPr>
        <w:t>捨惡取其善，乃得為牟尼。彼知於兩界</w:t>
      </w:r>
      <w:r>
        <w:rPr>
          <w:rStyle w:val="af5"/>
          <w:rFonts w:ascii="Garamond" w:eastAsia="細明體" w:hAnsi="Garamond" w:cs="Times New Roman"/>
          <w:color w:val="000000"/>
          <w:szCs w:val="24"/>
        </w:rPr>
        <w:footnoteReference w:id="548"/>
      </w:r>
      <w:r>
        <w:rPr>
          <w:rFonts w:ascii="Garamond" w:eastAsia="細明體" w:hAnsi="Garamond" w:cs="Times New Roman"/>
          <w:color w:val="000000"/>
          <w:szCs w:val="24"/>
        </w:rPr>
        <w:t>，故稱為牟尼。</w:t>
      </w:r>
      <w:r>
        <w:rPr>
          <w:rStyle w:val="af5"/>
          <w:rFonts w:ascii="Garamond" w:eastAsia="細明體" w:hAnsi="Garamond" w:cs="Times New Roman"/>
          <w:color w:val="000000"/>
          <w:szCs w:val="24"/>
        </w:rPr>
        <w:footnoteReference w:id="549"/>
      </w:r>
    </w:p>
    <w:p w14:paraId="3E3D593D" w14:textId="77777777" w:rsidR="003042B9" w:rsidRDefault="0004431E">
      <w:pPr>
        <w:pStyle w:val="Standarduser"/>
        <w:widowControl/>
        <w:numPr>
          <w:ilvl w:val="1"/>
          <w:numId w:val="46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愚昧、無能的人，不因沉默不語而成為牟尼</w:t>
      </w:r>
      <w:r>
        <w:rPr>
          <w:rFonts w:ascii="Garamond" w:eastAsia="細明體" w:hAnsi="Garamond" w:cs="Times New Roman"/>
          <w:color w:val="000000"/>
          <w:szCs w:val="24"/>
        </w:rPr>
        <w:t>(</w:t>
      </w:r>
      <w:r>
        <w:rPr>
          <w:rFonts w:ascii="Garamond" w:eastAsia="細明體" w:hAnsi="Garamond" w:cs="Times New Roman"/>
          <w:color w:val="000000"/>
          <w:szCs w:val="24"/>
        </w:rPr>
        <w:t>聖者</w:t>
      </w:r>
      <w:r>
        <w:rPr>
          <w:rFonts w:ascii="Garamond" w:eastAsia="細明體" w:hAnsi="Garamond" w:cs="Times New Roman"/>
          <w:color w:val="000000"/>
          <w:szCs w:val="24"/>
        </w:rPr>
        <w:t>)</w:t>
      </w:r>
      <w:r>
        <w:rPr>
          <w:rFonts w:ascii="Garamond" w:eastAsia="細明體" w:hAnsi="Garamond" w:cs="Times New Roman"/>
          <w:color w:val="000000"/>
          <w:szCs w:val="24"/>
        </w:rPr>
        <w:t>，智者取用最好的，如同執取磅秤</w:t>
      </w:r>
      <w:r>
        <w:rPr>
          <w:rFonts w:ascii="Garamond" w:eastAsia="細明體" w:hAnsi="Garamond" w:cs="Times New Roman"/>
          <w:color w:val="000000"/>
          <w:szCs w:val="24"/>
        </w:rPr>
        <w:t>(</w:t>
      </w:r>
      <w:r>
        <w:rPr>
          <w:rFonts w:ascii="Garamond" w:eastAsia="細明體" w:hAnsi="Garamond" w:cs="Times New Roman"/>
          <w:color w:val="000000"/>
          <w:szCs w:val="24"/>
        </w:rPr>
        <w:t>去挑選</w:t>
      </w:r>
      <w:r>
        <w:rPr>
          <w:rFonts w:ascii="Garamond" w:eastAsia="細明體" w:hAnsi="Garamond" w:cs="Times New Roman"/>
          <w:color w:val="000000"/>
          <w:szCs w:val="24"/>
        </w:rPr>
        <w:t>)</w:t>
      </w:r>
      <w:r>
        <w:rPr>
          <w:rFonts w:ascii="Garamond" w:eastAsia="細明體" w:hAnsi="Garamond" w:cs="Times New Roman"/>
          <w:color w:val="000000"/>
          <w:szCs w:val="24"/>
        </w:rPr>
        <w:t>。</w:t>
      </w:r>
      <w:r>
        <w:rPr>
          <w:rFonts w:ascii="Garamond" w:eastAsia="細明體" w:hAnsi="Garamond" w:cs="Times New Roman"/>
          <w:color w:val="000000"/>
          <w:szCs w:val="24"/>
        </w:rPr>
        <w:t>(268)</w:t>
      </w:r>
    </w:p>
    <w:p w14:paraId="52953F5E" w14:textId="77777777" w:rsidR="003042B9" w:rsidRDefault="0004431E">
      <w:pPr>
        <w:pStyle w:val="Standarduser"/>
        <w:spacing w:before="240" w:after="240"/>
        <w:ind w:left="1440"/>
        <w:rPr>
          <w:rFonts w:ascii="Garamond" w:eastAsia="細明體" w:hAnsi="Garamond" w:cs="Times New Roman"/>
          <w:color w:val="000000"/>
          <w:szCs w:val="24"/>
        </w:rPr>
      </w:pPr>
      <w:r>
        <w:rPr>
          <w:rFonts w:ascii="Garamond" w:eastAsia="細明體" w:hAnsi="Garamond" w:cs="Times New Roman"/>
          <w:color w:val="000000"/>
          <w:szCs w:val="24"/>
        </w:rPr>
        <w:t>他遠離諸惡，以此他為牟尼；在此世間能知曉兩者的人，他以此被稱為牟尼。</w:t>
      </w:r>
      <w:r>
        <w:rPr>
          <w:rFonts w:ascii="Garamond" w:eastAsia="細明體" w:hAnsi="Garamond" w:cs="Times New Roman"/>
          <w:color w:val="000000"/>
          <w:szCs w:val="24"/>
        </w:rPr>
        <w:t>(269)</w:t>
      </w:r>
    </w:p>
    <w:bookmarkStart w:id="143" w:name="__RefHeading___Toc43311_4167595869"/>
    <w:bookmarkStart w:id="144" w:name="_Toc81286175"/>
    <w:p w14:paraId="42ACDA8E" w14:textId="77777777" w:rsidR="003042B9" w:rsidRDefault="0004431E">
      <w:pPr>
        <w:pStyle w:val="3"/>
        <w:spacing w:line="360" w:lineRule="auto"/>
      </w:pPr>
      <w:r>
        <w:fldChar w:fldCharType="begin"/>
      </w:r>
      <w:r>
        <w:instrText xml:space="preserve"> HYPERLINK  "http://nanda.online-dhamma.net/tipitaka/sutta/khuddaka/dhammapada/dhp-contrast-reading/dhp-contrast-reading-chap20/" </w:instrText>
      </w:r>
      <w:r>
        <w:fldChar w:fldCharType="separate"/>
      </w:r>
      <w:r>
        <w:rPr>
          <w:rStyle w:val="Internetlink"/>
          <w:rFonts w:ascii="Garamond" w:eastAsia="標楷體" w:hAnsi="Garamond" w:cs="Times New Roman"/>
          <w:sz w:val="28"/>
          <w:szCs w:val="28"/>
        </w:rPr>
        <w:t>第二十　道品</w:t>
      </w:r>
      <w:r>
        <w:rPr>
          <w:rStyle w:val="Internetlink"/>
          <w:rFonts w:ascii="Garamond" w:eastAsia="標楷體" w:hAnsi="Garamond" w:cs="Times New Roman"/>
          <w:sz w:val="28"/>
          <w:szCs w:val="28"/>
        </w:rPr>
        <w:fldChar w:fldCharType="end"/>
      </w:r>
      <w:r>
        <w:rPr>
          <w:rStyle w:val="Internetlink"/>
          <w:rFonts w:ascii="Garamond" w:eastAsia="標楷體" w:hAnsi="Garamond" w:cs="Times New Roman"/>
          <w:sz w:val="28"/>
          <w:szCs w:val="28"/>
        </w:rPr>
        <w:t xml:space="preserve"> (20. Maggavaggo; The Path; Dhp.273-289)</w:t>
      </w:r>
      <w:bookmarkEnd w:id="143"/>
      <w:bookmarkEnd w:id="144"/>
    </w:p>
    <w:p w14:paraId="7C495884" w14:textId="77777777" w:rsidR="003042B9" w:rsidRDefault="0004431E">
      <w:pPr>
        <w:pStyle w:val="Standarduser"/>
        <w:widowControl/>
        <w:numPr>
          <w:ilvl w:val="0"/>
          <w:numId w:val="507"/>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273</w:t>
      </w:r>
    </w:p>
    <w:p w14:paraId="24D5C57A" w14:textId="77777777" w:rsidR="003042B9" w:rsidRDefault="0004431E">
      <w:pPr>
        <w:pStyle w:val="Standarduser"/>
        <w:widowControl/>
        <w:numPr>
          <w:ilvl w:val="1"/>
          <w:numId w:val="410"/>
        </w:numPr>
        <w:suppressAutoHyphens w:val="0"/>
        <w:spacing w:before="240" w:after="240"/>
        <w:textAlignment w:val="auto"/>
      </w:pPr>
      <w:r>
        <w:rPr>
          <w:rFonts w:ascii="Garamond" w:eastAsia="細明體" w:hAnsi="Garamond" w:cs="Times New Roman"/>
          <w:color w:val="000000"/>
          <w:szCs w:val="24"/>
        </w:rPr>
        <w:t>八支道中勝，四句諦中勝</w:t>
      </w:r>
      <w:r>
        <w:rPr>
          <w:rStyle w:val="af5"/>
          <w:rFonts w:ascii="Garamond" w:eastAsia="細明體" w:hAnsi="Garamond" w:cs="Times New Roman"/>
          <w:color w:val="000000"/>
          <w:szCs w:val="24"/>
        </w:rPr>
        <w:footnoteReference w:id="550"/>
      </w:r>
      <w:r>
        <w:rPr>
          <w:rFonts w:ascii="Garamond" w:eastAsia="細明體" w:hAnsi="Garamond" w:cs="Times New Roman"/>
          <w:color w:val="000000"/>
          <w:szCs w:val="24"/>
        </w:rPr>
        <w:t>，離欲法中勝</w:t>
      </w:r>
      <w:r>
        <w:rPr>
          <w:rStyle w:val="af5"/>
          <w:rFonts w:ascii="Garamond" w:eastAsia="細明體" w:hAnsi="Garamond" w:cs="Times New Roman"/>
          <w:color w:val="000000"/>
          <w:szCs w:val="24"/>
        </w:rPr>
        <w:footnoteReference w:id="551"/>
      </w:r>
      <w:r>
        <w:rPr>
          <w:rFonts w:ascii="Garamond" w:eastAsia="細明體" w:hAnsi="Garamond" w:cs="Times New Roman"/>
          <w:color w:val="000000"/>
          <w:szCs w:val="24"/>
        </w:rPr>
        <w:t>，具眼兩足勝。</w:t>
      </w:r>
      <w:r>
        <w:rPr>
          <w:rStyle w:val="af5"/>
          <w:rFonts w:ascii="Garamond" w:eastAsia="細明體" w:hAnsi="Garamond" w:cs="Times New Roman"/>
          <w:color w:val="000000"/>
          <w:szCs w:val="24"/>
        </w:rPr>
        <w:footnoteReference w:id="552"/>
      </w:r>
    </w:p>
    <w:p w14:paraId="3805A72C" w14:textId="77777777" w:rsidR="003042B9" w:rsidRDefault="0004431E">
      <w:pPr>
        <w:pStyle w:val="Standarduser"/>
        <w:widowControl/>
        <w:numPr>
          <w:ilvl w:val="1"/>
          <w:numId w:val="410"/>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八道支是最殊勝的，四句是真諦的，無欲是最殊勝的法，二足之中的具眼者最殊勝。</w:t>
      </w:r>
      <w:r>
        <w:rPr>
          <w:rFonts w:ascii="Garamond" w:eastAsia="細明體" w:hAnsi="Garamond" w:cs="Times New Roman"/>
          <w:color w:val="000000"/>
          <w:szCs w:val="24"/>
        </w:rPr>
        <w:t>(273)</w:t>
      </w:r>
    </w:p>
    <w:p w14:paraId="4BEB1242" w14:textId="77777777" w:rsidR="003042B9" w:rsidRDefault="0004431E">
      <w:pPr>
        <w:pStyle w:val="Standarduser"/>
        <w:widowControl/>
        <w:suppressAutoHyphens w:val="0"/>
        <w:spacing w:before="240" w:after="240"/>
        <w:ind w:left="1440"/>
        <w:textAlignment w:val="auto"/>
        <w:rPr>
          <w:rFonts w:ascii="Garamond" w:eastAsia="細明體" w:hAnsi="Garamond" w:cs="Times New Roman"/>
          <w:color w:val="000000"/>
          <w:szCs w:val="24"/>
        </w:rPr>
      </w:pPr>
      <w:r>
        <w:rPr>
          <w:rFonts w:ascii="Garamond" w:eastAsia="細明體" w:hAnsi="Garamond" w:cs="Times New Roman"/>
          <w:color w:val="000000"/>
          <w:szCs w:val="24"/>
        </w:rPr>
        <w:t>(</w:t>
      </w:r>
      <w:r>
        <w:rPr>
          <w:rFonts w:ascii="Garamond" w:eastAsia="細明體" w:hAnsi="Garamond" w:cs="Times New Roman"/>
          <w:color w:val="000000"/>
          <w:szCs w:val="24"/>
        </w:rPr>
        <w:t>八正道是最殊勝的道，四諦是最殊勝的真諦，無欲是最殊勝的法，二足之中的具眼者最殊勝。</w:t>
      </w:r>
      <w:r>
        <w:rPr>
          <w:rFonts w:ascii="Garamond" w:eastAsia="細明體" w:hAnsi="Garamond" w:cs="Times New Roman"/>
          <w:color w:val="000000"/>
          <w:szCs w:val="24"/>
        </w:rPr>
        <w:t>)</w:t>
      </w:r>
    </w:p>
    <w:p w14:paraId="14284E90" w14:textId="77777777" w:rsidR="003042B9" w:rsidRDefault="0004431E">
      <w:pPr>
        <w:pStyle w:val="Standarduser"/>
        <w:widowControl/>
        <w:numPr>
          <w:ilvl w:val="0"/>
          <w:numId w:val="46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274</w:t>
      </w:r>
    </w:p>
    <w:p w14:paraId="695AA2F5" w14:textId="77777777" w:rsidR="003042B9" w:rsidRDefault="0004431E">
      <w:pPr>
        <w:pStyle w:val="Standarduser"/>
        <w:widowControl/>
        <w:numPr>
          <w:ilvl w:val="1"/>
          <w:numId w:val="46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實唯此一道。無餘知見</w:t>
      </w:r>
      <w:r>
        <w:rPr>
          <w:rFonts w:ascii="Garamond" w:eastAsia="細明體" w:hAnsi="Garamond" w:cs="Times New Roman"/>
          <w:color w:val="000000"/>
          <w:szCs w:val="24"/>
        </w:rPr>
        <w:t>淨。汝等順此行。魔為之惑亂。</w:t>
      </w:r>
    </w:p>
    <w:p w14:paraId="552A7721" w14:textId="77777777" w:rsidR="003042B9" w:rsidRDefault="0004431E">
      <w:pPr>
        <w:pStyle w:val="Standarduser"/>
        <w:widowControl/>
        <w:numPr>
          <w:ilvl w:val="1"/>
          <w:numId w:val="46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只有此道能達到清淨的知見，別無其他道；你們必需進入此道，此道能困惑魔羅。</w:t>
      </w:r>
      <w:r>
        <w:rPr>
          <w:rFonts w:ascii="Garamond" w:eastAsia="細明體" w:hAnsi="Garamond" w:cs="Times New Roman"/>
          <w:color w:val="000000"/>
          <w:szCs w:val="24"/>
        </w:rPr>
        <w:t>(274)</w:t>
      </w:r>
    </w:p>
    <w:p w14:paraId="59291CEE" w14:textId="77777777" w:rsidR="003042B9" w:rsidRDefault="0004431E">
      <w:pPr>
        <w:pStyle w:val="Standarduser"/>
        <w:widowControl/>
        <w:numPr>
          <w:ilvl w:val="0"/>
          <w:numId w:val="46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275</w:t>
      </w:r>
    </w:p>
    <w:p w14:paraId="1947BE8A" w14:textId="77777777" w:rsidR="003042B9" w:rsidRDefault="0004431E">
      <w:pPr>
        <w:pStyle w:val="Standarduser"/>
        <w:widowControl/>
        <w:numPr>
          <w:ilvl w:val="1"/>
          <w:numId w:val="468"/>
        </w:numPr>
        <w:suppressAutoHyphens w:val="0"/>
        <w:spacing w:before="240" w:after="240"/>
        <w:textAlignment w:val="auto"/>
      </w:pPr>
      <w:r>
        <w:rPr>
          <w:rFonts w:ascii="Garamond" w:eastAsia="細明體" w:hAnsi="Garamond" w:cs="Times New Roman"/>
          <w:color w:val="000000"/>
          <w:szCs w:val="24"/>
        </w:rPr>
        <w:t>汝順此（道）行，使汝苦滅盡。知我所說道，得除去荊棘。</w:t>
      </w:r>
      <w:r>
        <w:rPr>
          <w:rStyle w:val="af5"/>
          <w:rFonts w:ascii="Garamond" w:eastAsia="細明體" w:hAnsi="Garamond" w:cs="Times New Roman"/>
          <w:color w:val="000000"/>
          <w:szCs w:val="24"/>
        </w:rPr>
        <w:footnoteReference w:id="553"/>
      </w:r>
    </w:p>
    <w:p w14:paraId="70657312" w14:textId="77777777" w:rsidR="003042B9" w:rsidRDefault="0004431E">
      <w:pPr>
        <w:pStyle w:val="Standarduser"/>
        <w:widowControl/>
        <w:numPr>
          <w:ilvl w:val="1"/>
          <w:numId w:val="46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進入此道，你將能到達苦的盡頭</w:t>
      </w:r>
      <w:r>
        <w:rPr>
          <w:rFonts w:ascii="Garamond" w:eastAsia="細明體" w:hAnsi="Garamond" w:cs="Times New Roman"/>
          <w:color w:val="000000"/>
          <w:szCs w:val="24"/>
        </w:rPr>
        <w:t>(</w:t>
      </w:r>
      <w:r>
        <w:rPr>
          <w:rFonts w:ascii="Garamond" w:eastAsia="細明體" w:hAnsi="Garamond" w:cs="Times New Roman"/>
          <w:color w:val="000000"/>
          <w:szCs w:val="24"/>
        </w:rPr>
        <w:t>滅盡眾苦</w:t>
      </w:r>
      <w:r>
        <w:rPr>
          <w:rFonts w:ascii="Garamond" w:eastAsia="細明體" w:hAnsi="Garamond" w:cs="Times New Roman"/>
          <w:color w:val="000000"/>
          <w:szCs w:val="24"/>
        </w:rPr>
        <w:t>)</w:t>
      </w:r>
      <w:r>
        <w:rPr>
          <w:rFonts w:ascii="Garamond" w:eastAsia="細明體" w:hAnsi="Garamond" w:cs="Times New Roman"/>
          <w:color w:val="000000"/>
          <w:szCs w:val="24"/>
        </w:rPr>
        <w:t>，了解如何拔去愛箭，這是我所教導的法。</w:t>
      </w:r>
      <w:r>
        <w:rPr>
          <w:rFonts w:ascii="Garamond" w:eastAsia="細明體" w:hAnsi="Garamond" w:cs="Times New Roman"/>
          <w:color w:val="000000"/>
          <w:szCs w:val="24"/>
        </w:rPr>
        <w:t>(275)</w:t>
      </w:r>
    </w:p>
    <w:p w14:paraId="7EFC698E" w14:textId="77777777" w:rsidR="003042B9" w:rsidRDefault="0004431E">
      <w:pPr>
        <w:pStyle w:val="Standarduser"/>
        <w:widowControl/>
        <w:numPr>
          <w:ilvl w:val="0"/>
          <w:numId w:val="46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276</w:t>
      </w:r>
    </w:p>
    <w:p w14:paraId="346A5BB5" w14:textId="77777777" w:rsidR="003042B9" w:rsidRDefault="0004431E">
      <w:pPr>
        <w:pStyle w:val="Standarduser"/>
        <w:widowControl/>
        <w:numPr>
          <w:ilvl w:val="1"/>
          <w:numId w:val="468"/>
        </w:numPr>
        <w:suppressAutoHyphens w:val="0"/>
        <w:spacing w:before="240" w:after="240"/>
        <w:textAlignment w:val="auto"/>
      </w:pPr>
      <w:r>
        <w:rPr>
          <w:rFonts w:ascii="Garamond" w:eastAsia="細明體" w:hAnsi="Garamond" w:cs="Times New Roman"/>
          <w:color w:val="000000"/>
          <w:szCs w:val="24"/>
        </w:rPr>
        <w:t>汝當自努力！如來唯說者</w:t>
      </w:r>
      <w:r>
        <w:rPr>
          <w:rStyle w:val="af5"/>
          <w:rFonts w:ascii="Garamond" w:eastAsia="細明體" w:hAnsi="Garamond" w:cs="Times New Roman"/>
          <w:color w:val="000000"/>
          <w:szCs w:val="24"/>
        </w:rPr>
        <w:footnoteReference w:id="554"/>
      </w:r>
      <w:r>
        <w:rPr>
          <w:rFonts w:ascii="Garamond" w:eastAsia="細明體" w:hAnsi="Garamond" w:cs="Times New Roman"/>
          <w:color w:val="000000"/>
          <w:szCs w:val="24"/>
        </w:rPr>
        <w:t>。隨禪定行者，解脫魔繫縛。</w:t>
      </w:r>
    </w:p>
    <w:p w14:paraId="6F4CF09D" w14:textId="77777777" w:rsidR="003042B9" w:rsidRDefault="0004431E">
      <w:pPr>
        <w:pStyle w:val="Standarduser"/>
        <w:widowControl/>
        <w:numPr>
          <w:ilvl w:val="1"/>
          <w:numId w:val="46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你必須自行努力</w:t>
      </w:r>
      <w:r>
        <w:rPr>
          <w:rFonts w:ascii="Garamond" w:eastAsia="細明體" w:hAnsi="Garamond" w:cs="Times New Roman"/>
          <w:color w:val="000000"/>
          <w:szCs w:val="24"/>
        </w:rPr>
        <w:t>(</w:t>
      </w:r>
      <w:r>
        <w:rPr>
          <w:rFonts w:ascii="Garamond" w:eastAsia="細明體" w:hAnsi="Garamond" w:cs="Times New Roman"/>
          <w:color w:val="000000"/>
          <w:szCs w:val="24"/>
        </w:rPr>
        <w:t>修道</w:t>
      </w:r>
      <w:r>
        <w:rPr>
          <w:rFonts w:ascii="Garamond" w:eastAsia="細明體" w:hAnsi="Garamond" w:cs="Times New Roman"/>
          <w:color w:val="000000"/>
          <w:szCs w:val="24"/>
        </w:rPr>
        <w:t>)</w:t>
      </w:r>
      <w:r>
        <w:rPr>
          <w:rFonts w:ascii="Garamond" w:eastAsia="細明體" w:hAnsi="Garamond" w:cs="Times New Roman"/>
          <w:color w:val="000000"/>
          <w:szCs w:val="24"/>
        </w:rPr>
        <w:t>，如來只是解說者，修禪而進入此道者，能解脫魔羅的束縛。</w:t>
      </w:r>
      <w:r>
        <w:rPr>
          <w:rFonts w:ascii="Garamond" w:eastAsia="細明體" w:hAnsi="Garamond" w:cs="Times New Roman"/>
          <w:color w:val="000000"/>
          <w:szCs w:val="24"/>
        </w:rPr>
        <w:t>(276)</w:t>
      </w:r>
    </w:p>
    <w:p w14:paraId="75B7AA46" w14:textId="77777777" w:rsidR="003042B9" w:rsidRDefault="0004431E">
      <w:pPr>
        <w:pStyle w:val="Standarduser"/>
        <w:widowControl/>
        <w:numPr>
          <w:ilvl w:val="0"/>
          <w:numId w:val="46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277</w:t>
      </w:r>
    </w:p>
    <w:p w14:paraId="220C275B" w14:textId="77777777" w:rsidR="003042B9" w:rsidRDefault="0004431E">
      <w:pPr>
        <w:pStyle w:val="Standarduser"/>
        <w:widowControl/>
        <w:numPr>
          <w:ilvl w:val="1"/>
          <w:numId w:val="468"/>
        </w:numPr>
        <w:suppressAutoHyphens w:val="0"/>
        <w:spacing w:before="240" w:after="240"/>
        <w:textAlignment w:val="auto"/>
      </w:pPr>
      <w:r>
        <w:rPr>
          <w:rFonts w:ascii="Garamond" w:eastAsia="細明體" w:hAnsi="Garamond" w:cs="Times New Roman"/>
          <w:color w:val="000000"/>
          <w:szCs w:val="24"/>
        </w:rPr>
        <w:t>『一切行無常』</w:t>
      </w:r>
      <w:r>
        <w:rPr>
          <w:rStyle w:val="af5"/>
          <w:rFonts w:ascii="Garamond" w:eastAsia="細明體" w:hAnsi="Garamond" w:cs="Times New Roman"/>
          <w:szCs w:val="24"/>
        </w:rPr>
        <w:footnoteReference w:id="555"/>
      </w:r>
      <w:r>
        <w:rPr>
          <w:rFonts w:ascii="Garamond" w:eastAsia="細明體" w:hAnsi="Garamond" w:cs="Times New Roman"/>
          <w:color w:val="000000"/>
          <w:szCs w:val="24"/>
        </w:rPr>
        <w:t>，以慧觀照時</w:t>
      </w:r>
      <w:r>
        <w:rPr>
          <w:rStyle w:val="af5"/>
          <w:rFonts w:ascii="Garamond" w:eastAsia="細明體" w:hAnsi="Garamond" w:cs="Times New Roman"/>
          <w:color w:val="000000"/>
          <w:szCs w:val="24"/>
        </w:rPr>
        <w:footnoteReference w:id="556"/>
      </w:r>
      <w:r>
        <w:rPr>
          <w:rFonts w:ascii="Garamond" w:eastAsia="細明體" w:hAnsi="Garamond" w:cs="Times New Roman"/>
          <w:color w:val="000000"/>
          <w:szCs w:val="24"/>
        </w:rPr>
        <w:t>，得厭離於苦，此乃清淨道。</w:t>
      </w:r>
      <w:r>
        <w:rPr>
          <w:rStyle w:val="af5"/>
          <w:rFonts w:ascii="Garamond" w:eastAsia="細明體" w:hAnsi="Garamond" w:cs="Times New Roman"/>
          <w:color w:val="000000"/>
          <w:szCs w:val="24"/>
        </w:rPr>
        <w:footnoteReference w:id="557"/>
      </w:r>
    </w:p>
    <w:p w14:paraId="474EA580" w14:textId="77777777" w:rsidR="003042B9" w:rsidRDefault="0004431E">
      <w:pPr>
        <w:pStyle w:val="Standarduser"/>
        <w:widowControl/>
        <w:numPr>
          <w:ilvl w:val="1"/>
          <w:numId w:val="46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當他以智慧見到『諸行無常』時，則他於苦厭離，這就是清淨之道。</w:t>
      </w:r>
      <w:r>
        <w:rPr>
          <w:rFonts w:ascii="Garamond" w:eastAsia="細明體" w:hAnsi="Garamond" w:cs="Times New Roman"/>
          <w:color w:val="000000"/>
          <w:szCs w:val="24"/>
        </w:rPr>
        <w:t>(277)</w:t>
      </w:r>
    </w:p>
    <w:p w14:paraId="2F2FF85E" w14:textId="77777777" w:rsidR="003042B9" w:rsidRDefault="0004431E">
      <w:pPr>
        <w:pStyle w:val="Standarduser"/>
        <w:widowControl/>
        <w:numPr>
          <w:ilvl w:val="0"/>
          <w:numId w:val="46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278</w:t>
      </w:r>
    </w:p>
    <w:p w14:paraId="5E57F1F5" w14:textId="77777777" w:rsidR="003042B9" w:rsidRDefault="0004431E">
      <w:pPr>
        <w:pStyle w:val="Standarduser"/>
        <w:widowControl/>
        <w:numPr>
          <w:ilvl w:val="1"/>
          <w:numId w:val="468"/>
        </w:numPr>
        <w:suppressAutoHyphens w:val="0"/>
        <w:spacing w:before="240" w:after="240"/>
        <w:textAlignment w:val="auto"/>
      </w:pPr>
      <w:r>
        <w:rPr>
          <w:rFonts w:ascii="Garamond" w:eastAsia="細明體" w:hAnsi="Garamond" w:cs="Times New Roman"/>
          <w:color w:val="000000"/>
          <w:szCs w:val="24"/>
        </w:rPr>
        <w:t>『一切行是苦』，以慧觀照時，得厭離於苦，此乃清淨道。</w:t>
      </w:r>
      <w:r>
        <w:rPr>
          <w:rStyle w:val="af5"/>
          <w:rFonts w:ascii="Garamond" w:eastAsia="細明體" w:hAnsi="Garamond" w:cs="Times New Roman"/>
          <w:color w:val="000000"/>
          <w:szCs w:val="24"/>
        </w:rPr>
        <w:footnoteReference w:id="558"/>
      </w:r>
    </w:p>
    <w:p w14:paraId="6EEA2C9A" w14:textId="77777777" w:rsidR="003042B9" w:rsidRDefault="0004431E">
      <w:pPr>
        <w:pStyle w:val="Standarduser"/>
        <w:widowControl/>
        <w:numPr>
          <w:ilvl w:val="1"/>
          <w:numId w:val="46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當他以智慧見到『諸行是苦』時，則他於苦厭離，這就是清淨之道。</w:t>
      </w:r>
      <w:r>
        <w:rPr>
          <w:rFonts w:ascii="Garamond" w:eastAsia="細明體" w:hAnsi="Garamond" w:cs="Times New Roman"/>
          <w:color w:val="000000"/>
          <w:szCs w:val="24"/>
        </w:rPr>
        <w:t>(278)</w:t>
      </w:r>
    </w:p>
    <w:p w14:paraId="28BDFFAA" w14:textId="77777777" w:rsidR="003042B9" w:rsidRDefault="0004431E">
      <w:pPr>
        <w:pStyle w:val="Standarduser"/>
        <w:widowControl/>
        <w:numPr>
          <w:ilvl w:val="0"/>
          <w:numId w:val="46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279</w:t>
      </w:r>
    </w:p>
    <w:p w14:paraId="1C05F001" w14:textId="77777777" w:rsidR="003042B9" w:rsidRDefault="0004431E">
      <w:pPr>
        <w:pStyle w:val="Standarduser"/>
        <w:widowControl/>
        <w:numPr>
          <w:ilvl w:val="1"/>
          <w:numId w:val="468"/>
        </w:numPr>
        <w:suppressAutoHyphens w:val="0"/>
        <w:spacing w:before="240" w:after="240"/>
        <w:textAlignment w:val="auto"/>
      </w:pPr>
      <w:r>
        <w:rPr>
          <w:rFonts w:ascii="Garamond" w:eastAsia="細明體" w:hAnsi="Garamond" w:cs="Times New Roman"/>
          <w:color w:val="000000"/>
          <w:szCs w:val="24"/>
        </w:rPr>
        <w:t>『一切法無我』，以慧觀照時，得厭離於苦，此乃清淨道。</w:t>
      </w:r>
      <w:r>
        <w:rPr>
          <w:rStyle w:val="af5"/>
          <w:rFonts w:ascii="Garamond" w:eastAsia="細明體" w:hAnsi="Garamond" w:cs="Times New Roman"/>
          <w:color w:val="000000"/>
          <w:szCs w:val="24"/>
        </w:rPr>
        <w:footnoteReference w:id="559"/>
      </w:r>
    </w:p>
    <w:p w14:paraId="2AD528A3" w14:textId="77777777" w:rsidR="003042B9" w:rsidRDefault="0004431E">
      <w:pPr>
        <w:pStyle w:val="Standarduser"/>
        <w:widowControl/>
        <w:numPr>
          <w:ilvl w:val="1"/>
          <w:numId w:val="46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當他以智慧見到『諸法無我』時，則他於苦厭離，這就是清淨之道。</w:t>
      </w:r>
      <w:r>
        <w:rPr>
          <w:rFonts w:ascii="Garamond" w:eastAsia="細明體" w:hAnsi="Garamond" w:cs="Times New Roman"/>
          <w:color w:val="000000"/>
          <w:szCs w:val="24"/>
        </w:rPr>
        <w:t>(279)</w:t>
      </w:r>
    </w:p>
    <w:p w14:paraId="4E84B9A0" w14:textId="77777777" w:rsidR="003042B9" w:rsidRDefault="0004431E">
      <w:pPr>
        <w:pStyle w:val="Standarduser"/>
        <w:widowControl/>
        <w:numPr>
          <w:ilvl w:val="0"/>
          <w:numId w:val="46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280</w:t>
      </w:r>
    </w:p>
    <w:p w14:paraId="54D202BE" w14:textId="77777777" w:rsidR="003042B9" w:rsidRDefault="0004431E">
      <w:pPr>
        <w:pStyle w:val="Standarduser"/>
        <w:widowControl/>
        <w:numPr>
          <w:ilvl w:val="1"/>
          <w:numId w:val="468"/>
        </w:numPr>
        <w:suppressAutoHyphens w:val="0"/>
        <w:spacing w:before="240" w:after="240"/>
        <w:textAlignment w:val="auto"/>
      </w:pPr>
      <w:r>
        <w:rPr>
          <w:rFonts w:ascii="Garamond" w:eastAsia="細明體" w:hAnsi="Garamond" w:cs="Times New Roman"/>
          <w:color w:val="000000"/>
          <w:szCs w:val="24"/>
        </w:rPr>
        <w:t>當努力時不努力，年雖少壯陷怠惰，意志消沈又懶弱，怠者不以智得道。</w:t>
      </w:r>
      <w:r>
        <w:rPr>
          <w:rStyle w:val="af5"/>
          <w:rFonts w:ascii="Garamond" w:eastAsia="細明體" w:hAnsi="Garamond" w:cs="Times New Roman"/>
          <w:color w:val="000000"/>
          <w:szCs w:val="24"/>
        </w:rPr>
        <w:footnoteReference w:id="560"/>
      </w:r>
    </w:p>
    <w:p w14:paraId="17C02824" w14:textId="77777777" w:rsidR="003042B9" w:rsidRDefault="0004431E">
      <w:pPr>
        <w:pStyle w:val="Standarduser"/>
        <w:widowControl/>
        <w:numPr>
          <w:ilvl w:val="1"/>
          <w:numId w:val="46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怠惰的人在該精勤努力時不努力，在年輕力壯時怠惰，意志消沉而懶散，他將無法以智慧找到正道。</w:t>
      </w:r>
      <w:r>
        <w:rPr>
          <w:rFonts w:ascii="Garamond" w:eastAsia="細明體" w:hAnsi="Garamond" w:cs="Times New Roman"/>
          <w:color w:val="000000"/>
          <w:szCs w:val="24"/>
        </w:rPr>
        <w:t>(280)</w:t>
      </w:r>
    </w:p>
    <w:p w14:paraId="41D09CE2" w14:textId="77777777" w:rsidR="003042B9" w:rsidRDefault="0004431E">
      <w:pPr>
        <w:pStyle w:val="Standarduser"/>
        <w:widowControl/>
        <w:numPr>
          <w:ilvl w:val="0"/>
          <w:numId w:val="46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281</w:t>
      </w:r>
    </w:p>
    <w:p w14:paraId="7B1F5F97" w14:textId="77777777" w:rsidR="003042B9" w:rsidRDefault="0004431E">
      <w:pPr>
        <w:pStyle w:val="Standarduser"/>
        <w:widowControl/>
        <w:numPr>
          <w:ilvl w:val="1"/>
          <w:numId w:val="468"/>
        </w:numPr>
        <w:suppressAutoHyphens w:val="0"/>
        <w:spacing w:before="240" w:after="240"/>
        <w:textAlignment w:val="auto"/>
      </w:pPr>
      <w:r>
        <w:rPr>
          <w:rFonts w:ascii="Garamond" w:eastAsia="細明體" w:hAnsi="Garamond" w:cs="Times New Roman"/>
          <w:color w:val="000000"/>
          <w:szCs w:val="24"/>
        </w:rPr>
        <w:t>慎語而制意，不以身作惡。淨此三業道，得聖所示道。</w:t>
      </w:r>
      <w:r>
        <w:rPr>
          <w:rStyle w:val="af5"/>
          <w:rFonts w:ascii="Garamond" w:eastAsia="細明體" w:hAnsi="Garamond" w:cs="Times New Roman"/>
          <w:color w:val="000000"/>
          <w:szCs w:val="24"/>
        </w:rPr>
        <w:footnoteReference w:id="561"/>
      </w:r>
    </w:p>
    <w:p w14:paraId="7DA32DB8" w14:textId="77777777" w:rsidR="003042B9" w:rsidRDefault="0004431E">
      <w:pPr>
        <w:pStyle w:val="Standarduser"/>
        <w:widowControl/>
        <w:numPr>
          <w:ilvl w:val="1"/>
          <w:numId w:val="46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應守護言語且調御自己的意念，他勿作不善行，他應令三業清淨，他應證得世尊所教導的道。</w:t>
      </w:r>
      <w:r>
        <w:rPr>
          <w:rFonts w:ascii="Garamond" w:eastAsia="細明體" w:hAnsi="Garamond" w:cs="Times New Roman"/>
          <w:color w:val="000000"/>
          <w:szCs w:val="24"/>
        </w:rPr>
        <w:t>(281)</w:t>
      </w:r>
    </w:p>
    <w:p w14:paraId="781DF46F" w14:textId="77777777" w:rsidR="003042B9" w:rsidRDefault="0004431E">
      <w:pPr>
        <w:pStyle w:val="Standarduser"/>
        <w:spacing w:before="240" w:after="240"/>
      </w:pPr>
      <w:r>
        <w:rPr>
          <w:rFonts w:ascii="Garamond" w:eastAsia="細明體" w:hAnsi="Garamond" w:cs="Times New Roman"/>
          <w:color w:val="000000"/>
          <w:szCs w:val="24"/>
        </w:rPr>
        <w:t>第二十一　雜品</w:t>
      </w:r>
      <w:r>
        <w:rPr>
          <w:rFonts w:ascii="Garamond" w:eastAsia="細明體" w:hAnsi="Garamond" w:cs="Times New Roman"/>
          <w:color w:val="000000"/>
          <w:szCs w:val="24"/>
        </w:rPr>
        <w:t xml:space="preserve"> (21. Paki</w:t>
      </w:r>
      <w:r>
        <w:rPr>
          <w:rFonts w:ascii="Cambria" w:eastAsia="細明體" w:hAnsi="Cambria" w:cs="Cambria"/>
          <w:color w:val="000000"/>
          <w:szCs w:val="24"/>
        </w:rPr>
        <w:t>ṇṇ</w:t>
      </w:r>
      <w:r>
        <w:rPr>
          <w:rFonts w:ascii="Garamond" w:eastAsia="細明體" w:hAnsi="Garamond" w:cs="Times New Roman"/>
          <w:color w:val="000000"/>
          <w:szCs w:val="24"/>
        </w:rPr>
        <w:t xml:space="preserve">akavaggo; </w:t>
      </w:r>
      <w:r>
        <w:rPr>
          <w:rFonts w:ascii="Garamond" w:eastAsia="細明體" w:hAnsi="Garamond" w:cs="Times New Roman"/>
          <w:color w:val="000000"/>
          <w:szCs w:val="24"/>
        </w:rPr>
        <w:t>Miscellaneous; Dhp.290-305)</w:t>
      </w:r>
      <w:r>
        <w:rPr>
          <w:rFonts w:ascii="Garamond" w:eastAsia="細明體" w:hAnsi="Garamond" w:cs="Times New Roman"/>
          <w:color w:val="000000"/>
          <w:szCs w:val="24"/>
        </w:rPr>
        <w:t>、</w:t>
      </w:r>
    </w:p>
    <w:p w14:paraId="30374B9F" w14:textId="77777777" w:rsidR="003042B9" w:rsidRDefault="0004431E">
      <w:pPr>
        <w:pStyle w:val="Standarduser"/>
        <w:spacing w:before="240" w:after="240"/>
        <w:rPr>
          <w:rFonts w:ascii="Garamond" w:eastAsia="細明體" w:hAnsi="Garamond" w:cs="Times New Roman"/>
          <w:color w:val="000000"/>
          <w:szCs w:val="24"/>
        </w:rPr>
      </w:pPr>
      <w:r>
        <w:rPr>
          <w:rFonts w:ascii="Garamond" w:eastAsia="細明體" w:hAnsi="Garamond" w:cs="Times New Roman"/>
          <w:color w:val="000000"/>
          <w:szCs w:val="24"/>
        </w:rPr>
        <w:t>第二十二　地獄品</w:t>
      </w:r>
      <w:r>
        <w:rPr>
          <w:rFonts w:ascii="Garamond" w:eastAsia="細明體" w:hAnsi="Garamond" w:cs="Times New Roman"/>
          <w:color w:val="000000"/>
          <w:szCs w:val="24"/>
        </w:rPr>
        <w:t xml:space="preserve"> (22. Nirayavaggo; The State of Woe; Dhp.306-319)</w:t>
      </w:r>
      <w:r>
        <w:rPr>
          <w:rFonts w:ascii="Garamond" w:eastAsia="細明體" w:hAnsi="Garamond" w:cs="Times New Roman"/>
          <w:color w:val="000000"/>
          <w:szCs w:val="24"/>
        </w:rPr>
        <w:t>、</w:t>
      </w:r>
    </w:p>
    <w:p w14:paraId="545CF1FF" w14:textId="77777777" w:rsidR="003042B9" w:rsidRDefault="0004431E">
      <w:pPr>
        <w:pStyle w:val="Standarduser"/>
        <w:spacing w:before="240" w:after="240"/>
        <w:rPr>
          <w:rFonts w:ascii="Garamond" w:eastAsia="細明體" w:hAnsi="Garamond" w:cs="Times New Roman"/>
          <w:color w:val="000000"/>
          <w:szCs w:val="24"/>
        </w:rPr>
      </w:pPr>
      <w:r>
        <w:rPr>
          <w:rFonts w:ascii="Garamond" w:eastAsia="細明體" w:hAnsi="Garamond" w:cs="Times New Roman"/>
          <w:color w:val="000000"/>
          <w:szCs w:val="24"/>
        </w:rPr>
        <w:t>第二十三　象品</w:t>
      </w:r>
      <w:r>
        <w:rPr>
          <w:rFonts w:ascii="Garamond" w:eastAsia="細明體" w:hAnsi="Garamond" w:cs="Times New Roman"/>
          <w:color w:val="000000"/>
          <w:szCs w:val="24"/>
        </w:rPr>
        <w:t xml:space="preserve"> (23. Nāgavaggo; The Elephant; Dhp.320-333)</w:t>
      </w:r>
      <w:r>
        <w:rPr>
          <w:rFonts w:ascii="Garamond" w:eastAsia="細明體" w:hAnsi="Garamond" w:cs="Times New Roman"/>
          <w:color w:val="000000"/>
          <w:szCs w:val="24"/>
        </w:rPr>
        <w:t>、</w:t>
      </w:r>
    </w:p>
    <w:p w14:paraId="0CBC984F" w14:textId="77777777" w:rsidR="003042B9" w:rsidRDefault="003042B9">
      <w:pPr>
        <w:pStyle w:val="Standarduser"/>
        <w:spacing w:before="240" w:after="240"/>
        <w:rPr>
          <w:rFonts w:ascii="Garamond" w:eastAsia="細明體" w:hAnsi="Garamond" w:cs="Times New Roman"/>
          <w:color w:val="000000"/>
          <w:szCs w:val="24"/>
        </w:rPr>
      </w:pPr>
    </w:p>
    <w:bookmarkStart w:id="145" w:name="__RefHeading___Toc43313_4167595869"/>
    <w:bookmarkStart w:id="146" w:name="_Toc81286176"/>
    <w:p w14:paraId="3A2BCBEB" w14:textId="77777777" w:rsidR="003042B9" w:rsidRDefault="0004431E">
      <w:pPr>
        <w:pStyle w:val="3"/>
        <w:spacing w:line="360" w:lineRule="auto"/>
      </w:pPr>
      <w:r>
        <w:fldChar w:fldCharType="begin"/>
      </w:r>
      <w:r>
        <w:instrText xml:space="preserve"> HYPERLINK  "http://nanda.online-dhamma.net/tipitaka/sutta/khuddaka/dhammapada/dhp-contrast-reading/dhp-contrast-</w:instrText>
      </w:r>
      <w:r>
        <w:instrText xml:space="preserve">reading-chap24/" </w:instrText>
      </w:r>
      <w:r>
        <w:fldChar w:fldCharType="separate"/>
      </w:r>
      <w:r>
        <w:rPr>
          <w:rStyle w:val="Internetlink"/>
          <w:rFonts w:ascii="Garamond" w:eastAsia="標楷體" w:hAnsi="Garamond" w:cs="Times New Roman"/>
          <w:sz w:val="28"/>
          <w:szCs w:val="28"/>
        </w:rPr>
        <w:t>第二十四　愛欲品</w:t>
      </w:r>
      <w:r>
        <w:rPr>
          <w:rStyle w:val="Internetlink"/>
          <w:rFonts w:ascii="Garamond" w:eastAsia="標楷體" w:hAnsi="Garamond" w:cs="Times New Roman"/>
          <w:sz w:val="28"/>
          <w:szCs w:val="28"/>
        </w:rPr>
        <w:fldChar w:fldCharType="end"/>
      </w:r>
      <w:r>
        <w:rPr>
          <w:rStyle w:val="Internetlink"/>
          <w:rFonts w:ascii="Garamond" w:eastAsia="標楷體" w:hAnsi="Garamond" w:cs="Times New Roman"/>
          <w:sz w:val="28"/>
          <w:szCs w:val="28"/>
        </w:rPr>
        <w:t xml:space="preserve"> (24. Ta</w:t>
      </w:r>
      <w:r>
        <w:rPr>
          <w:rStyle w:val="Internetlink"/>
          <w:rFonts w:ascii="Cambria" w:eastAsia="標楷體" w:hAnsi="Cambria" w:cs="Cambria"/>
          <w:sz w:val="28"/>
          <w:szCs w:val="28"/>
        </w:rPr>
        <w:t>ṇ</w:t>
      </w:r>
      <w:r>
        <w:rPr>
          <w:rStyle w:val="Internetlink"/>
          <w:rFonts w:ascii="Garamond" w:eastAsia="標楷體" w:hAnsi="Garamond" w:cs="Times New Roman"/>
          <w:sz w:val="28"/>
          <w:szCs w:val="28"/>
        </w:rPr>
        <w:t>hāvaggo; Craving; Dhp.334-359)</w:t>
      </w:r>
      <w:bookmarkEnd w:id="145"/>
      <w:bookmarkEnd w:id="146"/>
    </w:p>
    <w:p w14:paraId="3D3AB935" w14:textId="77777777" w:rsidR="003042B9" w:rsidRDefault="0004431E">
      <w:pPr>
        <w:pStyle w:val="Standarduser"/>
        <w:widowControl/>
        <w:numPr>
          <w:ilvl w:val="0"/>
          <w:numId w:val="508"/>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334</w:t>
      </w:r>
    </w:p>
    <w:p w14:paraId="10E000FF" w14:textId="77777777" w:rsidR="003042B9" w:rsidRDefault="0004431E">
      <w:pPr>
        <w:pStyle w:val="Standarduser"/>
        <w:widowControl/>
        <w:numPr>
          <w:ilvl w:val="1"/>
          <w:numId w:val="411"/>
        </w:numPr>
        <w:suppressAutoHyphens w:val="0"/>
        <w:spacing w:before="240" w:after="240"/>
        <w:textAlignment w:val="auto"/>
      </w:pPr>
      <w:r>
        <w:rPr>
          <w:rFonts w:ascii="Garamond" w:eastAsia="細明體" w:hAnsi="Garamond" w:cs="Times New Roman"/>
          <w:color w:val="000000"/>
          <w:szCs w:val="24"/>
        </w:rPr>
        <w:t>若住於放逸，愛增如蔓蘿。（此）生又（彼）生，如猿求林果。</w:t>
      </w:r>
      <w:r>
        <w:rPr>
          <w:rStyle w:val="af5"/>
          <w:rFonts w:ascii="Garamond" w:eastAsia="細明體" w:hAnsi="Garamond" w:cs="Times New Roman"/>
          <w:color w:val="000000"/>
          <w:szCs w:val="24"/>
        </w:rPr>
        <w:footnoteReference w:id="562"/>
      </w:r>
    </w:p>
    <w:p w14:paraId="7C92E8D6" w14:textId="77777777" w:rsidR="003042B9" w:rsidRDefault="0004431E">
      <w:pPr>
        <w:pStyle w:val="Standarduser"/>
        <w:widowControl/>
        <w:numPr>
          <w:ilvl w:val="1"/>
          <w:numId w:val="41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放逸的人增長貪欲，就像蔓藤滋長，他從此世到他世不停地漂流，猶如森林裡尋求果實的猴子。</w:t>
      </w:r>
      <w:r>
        <w:rPr>
          <w:rFonts w:ascii="Garamond" w:eastAsia="細明體" w:hAnsi="Garamond" w:cs="Times New Roman"/>
          <w:color w:val="000000"/>
          <w:szCs w:val="24"/>
        </w:rPr>
        <w:t>(334)</w:t>
      </w:r>
    </w:p>
    <w:p w14:paraId="2AFB4E68" w14:textId="77777777" w:rsidR="003042B9" w:rsidRDefault="0004431E">
      <w:pPr>
        <w:pStyle w:val="Standarduser"/>
        <w:widowControl/>
        <w:numPr>
          <w:ilvl w:val="0"/>
          <w:numId w:val="46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335</w:t>
      </w:r>
    </w:p>
    <w:p w14:paraId="05FBBE95" w14:textId="77777777" w:rsidR="003042B9" w:rsidRDefault="0004431E">
      <w:pPr>
        <w:pStyle w:val="Standarduser"/>
        <w:widowControl/>
        <w:numPr>
          <w:ilvl w:val="1"/>
          <w:numId w:val="411"/>
        </w:numPr>
        <w:suppressAutoHyphens w:val="0"/>
        <w:spacing w:before="240" w:after="240"/>
        <w:textAlignment w:val="auto"/>
      </w:pPr>
      <w:r>
        <w:rPr>
          <w:rFonts w:ascii="Garamond" w:eastAsia="細明體" w:hAnsi="Garamond" w:cs="Times New Roman"/>
          <w:color w:val="000000"/>
          <w:szCs w:val="24"/>
        </w:rPr>
        <w:t>若於此世界，為惡欲纏縛，憂苦日增長，如毘羅得雨。</w:t>
      </w:r>
      <w:r>
        <w:rPr>
          <w:rStyle w:val="af5"/>
          <w:rFonts w:ascii="Garamond" w:eastAsia="細明體" w:hAnsi="Garamond" w:cs="Times New Roman"/>
          <w:color w:val="000000"/>
          <w:szCs w:val="24"/>
        </w:rPr>
        <w:footnoteReference w:id="563"/>
      </w:r>
    </w:p>
    <w:p w14:paraId="25CB0298" w14:textId="77777777" w:rsidR="003042B9" w:rsidRDefault="0004431E">
      <w:pPr>
        <w:pStyle w:val="Standarduser"/>
        <w:widowControl/>
        <w:numPr>
          <w:ilvl w:val="1"/>
          <w:numId w:val="411"/>
        </w:numPr>
        <w:suppressAutoHyphens w:val="0"/>
        <w:spacing w:before="240" w:after="240"/>
        <w:textAlignment w:val="auto"/>
      </w:pPr>
      <w:r>
        <w:rPr>
          <w:rFonts w:ascii="Garamond" w:eastAsia="細明體" w:hAnsi="Garamond" w:cs="Times New Roman"/>
          <w:color w:val="000000"/>
          <w:szCs w:val="24"/>
        </w:rPr>
        <w:t>在此世間被這卑劣的欲貪與渴愛征服的人，他的憂患日夜增長，猶如雨後的毘羅那</w:t>
      </w:r>
      <w:r>
        <w:rPr>
          <w:rFonts w:ascii="Garamond" w:eastAsia="細明體" w:hAnsi="Garamond" w:cs="Times New Roman"/>
          <w:color w:val="000000"/>
          <w:szCs w:val="24"/>
        </w:rPr>
        <w:t>(bīra</w:t>
      </w:r>
      <w:r>
        <w:rPr>
          <w:rFonts w:ascii="Cambria" w:eastAsia="細明體" w:hAnsi="Cambria" w:cs="Cambria"/>
          <w:color w:val="000000"/>
          <w:szCs w:val="24"/>
        </w:rPr>
        <w:t>ṇ</w:t>
      </w:r>
      <w:r>
        <w:rPr>
          <w:rFonts w:ascii="Garamond" w:eastAsia="細明體" w:hAnsi="Garamond" w:cs="Times New Roman"/>
          <w:color w:val="000000"/>
          <w:szCs w:val="24"/>
        </w:rPr>
        <w:t>a)</w:t>
      </w:r>
      <w:r>
        <w:rPr>
          <w:rFonts w:ascii="Garamond" w:eastAsia="細明體" w:hAnsi="Garamond" w:cs="Times New Roman"/>
          <w:color w:val="000000"/>
          <w:szCs w:val="24"/>
        </w:rPr>
        <w:t>草。</w:t>
      </w:r>
      <w:r>
        <w:rPr>
          <w:rFonts w:ascii="Garamond" w:eastAsia="細明體" w:hAnsi="Garamond" w:cs="Times New Roman"/>
          <w:color w:val="000000"/>
          <w:szCs w:val="24"/>
        </w:rPr>
        <w:t>(335)</w:t>
      </w:r>
    </w:p>
    <w:p w14:paraId="782F37FD" w14:textId="77777777" w:rsidR="003042B9" w:rsidRDefault="0004431E">
      <w:pPr>
        <w:pStyle w:val="Standarduser"/>
        <w:widowControl/>
        <w:numPr>
          <w:ilvl w:val="0"/>
          <w:numId w:val="46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336</w:t>
      </w:r>
    </w:p>
    <w:p w14:paraId="4683DCA5" w14:textId="77777777" w:rsidR="003042B9" w:rsidRDefault="0004431E">
      <w:pPr>
        <w:pStyle w:val="Standarduser"/>
        <w:widowControl/>
        <w:numPr>
          <w:ilvl w:val="1"/>
          <w:numId w:val="41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若於此世界，降難降愛欲，憂苦自除落，如水滴蓮葉。</w:t>
      </w:r>
    </w:p>
    <w:p w14:paraId="4BB489F8" w14:textId="77777777" w:rsidR="003042B9" w:rsidRDefault="0004431E">
      <w:pPr>
        <w:pStyle w:val="Standarduser"/>
        <w:widowControl/>
        <w:numPr>
          <w:ilvl w:val="1"/>
          <w:numId w:val="41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在此世間能克服這卑劣的、難以克服的貪欲者，憂患從他身上墜落，像水珠從睡蓮墜落一樣。</w:t>
      </w:r>
      <w:r>
        <w:rPr>
          <w:rFonts w:ascii="Garamond" w:eastAsia="細明體" w:hAnsi="Garamond" w:cs="Times New Roman"/>
          <w:color w:val="000000"/>
          <w:szCs w:val="24"/>
        </w:rPr>
        <w:t>(336)</w:t>
      </w:r>
    </w:p>
    <w:p w14:paraId="681DDBBD" w14:textId="77777777" w:rsidR="003042B9" w:rsidRDefault="0004431E">
      <w:pPr>
        <w:pStyle w:val="Standarduser"/>
        <w:widowControl/>
        <w:numPr>
          <w:ilvl w:val="0"/>
          <w:numId w:val="46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338</w:t>
      </w:r>
    </w:p>
    <w:p w14:paraId="5C83CA09" w14:textId="77777777" w:rsidR="003042B9" w:rsidRDefault="0004431E">
      <w:pPr>
        <w:pStyle w:val="Standarduser"/>
        <w:widowControl/>
        <w:numPr>
          <w:ilvl w:val="1"/>
          <w:numId w:val="411"/>
        </w:numPr>
        <w:suppressAutoHyphens w:val="0"/>
        <w:spacing w:before="240" w:after="240"/>
        <w:textAlignment w:val="auto"/>
      </w:pPr>
      <w:r>
        <w:rPr>
          <w:rFonts w:ascii="Garamond" w:eastAsia="細明體" w:hAnsi="Garamond" w:cs="Times New Roman"/>
          <w:color w:val="000000"/>
          <w:szCs w:val="24"/>
        </w:rPr>
        <w:t>不傷深固根，雖伐樹還生。愛欲不斷根，苦生亦復爾。</w:t>
      </w:r>
      <w:r>
        <w:rPr>
          <w:rStyle w:val="af5"/>
          <w:rFonts w:ascii="Garamond" w:eastAsia="細明體" w:hAnsi="Garamond" w:cs="Times New Roman"/>
          <w:color w:val="000000"/>
          <w:szCs w:val="24"/>
        </w:rPr>
        <w:footnoteReference w:id="564"/>
      </w:r>
    </w:p>
    <w:p w14:paraId="46EA9615" w14:textId="77777777" w:rsidR="003042B9" w:rsidRDefault="0004431E">
      <w:pPr>
        <w:pStyle w:val="Standarduser"/>
        <w:widowControl/>
        <w:numPr>
          <w:ilvl w:val="1"/>
          <w:numId w:val="41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同樣地，像強壯的根未被破壞時，樹木即使被砍斷也會再生長，「貪欲隨使」未被摧毀時，這苦仍然會一次又一次再生。</w:t>
      </w:r>
      <w:r>
        <w:rPr>
          <w:rFonts w:ascii="Garamond" w:eastAsia="細明體" w:hAnsi="Garamond" w:cs="Times New Roman"/>
          <w:color w:val="000000"/>
          <w:szCs w:val="24"/>
        </w:rPr>
        <w:t>(338)</w:t>
      </w:r>
    </w:p>
    <w:p w14:paraId="308C832A" w14:textId="77777777" w:rsidR="003042B9" w:rsidRDefault="0004431E">
      <w:pPr>
        <w:pStyle w:val="Standarduser"/>
        <w:widowControl/>
        <w:numPr>
          <w:ilvl w:val="0"/>
          <w:numId w:val="46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343</w:t>
      </w:r>
    </w:p>
    <w:p w14:paraId="1990AC71" w14:textId="77777777" w:rsidR="003042B9" w:rsidRDefault="0004431E">
      <w:pPr>
        <w:pStyle w:val="Standarduser"/>
        <w:widowControl/>
        <w:numPr>
          <w:ilvl w:val="1"/>
          <w:numId w:val="411"/>
        </w:numPr>
        <w:suppressAutoHyphens w:val="0"/>
        <w:spacing w:before="240" w:after="240"/>
        <w:textAlignment w:val="auto"/>
      </w:pPr>
      <w:r>
        <w:rPr>
          <w:rFonts w:ascii="Garamond" w:eastAsia="細明體" w:hAnsi="Garamond" w:cs="Times New Roman"/>
          <w:color w:val="000000"/>
          <w:szCs w:val="24"/>
        </w:rPr>
        <w:t>隨逐愛欲人，馳迴如網兔。比丘求無欲</w:t>
      </w:r>
      <w:r>
        <w:rPr>
          <w:rStyle w:val="af5"/>
          <w:rFonts w:ascii="Garamond" w:eastAsia="細明體" w:hAnsi="Garamond" w:cs="Times New Roman"/>
          <w:color w:val="000000"/>
          <w:szCs w:val="24"/>
        </w:rPr>
        <w:footnoteReference w:id="565"/>
      </w:r>
      <w:r>
        <w:rPr>
          <w:rFonts w:ascii="Garamond" w:eastAsia="細明體" w:hAnsi="Garamond" w:cs="Times New Roman"/>
          <w:color w:val="000000"/>
          <w:szCs w:val="24"/>
        </w:rPr>
        <w:t>，故須自離欲。</w:t>
      </w:r>
    </w:p>
    <w:p w14:paraId="5E3417C8" w14:textId="77777777" w:rsidR="003042B9" w:rsidRDefault="0004431E">
      <w:pPr>
        <w:pStyle w:val="Standarduser"/>
        <w:widowControl/>
        <w:numPr>
          <w:ilvl w:val="1"/>
          <w:numId w:val="41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追隨愛欲的人像被繫縛的兔子到處爬行，因此，企盼自己離欲的比丘應移除渴愛。</w:t>
      </w:r>
      <w:r>
        <w:rPr>
          <w:rFonts w:ascii="Garamond" w:eastAsia="細明體" w:hAnsi="Garamond" w:cs="Times New Roman"/>
          <w:color w:val="000000"/>
          <w:szCs w:val="24"/>
        </w:rPr>
        <w:t>(343)</w:t>
      </w:r>
    </w:p>
    <w:p w14:paraId="0F813E5B" w14:textId="77777777" w:rsidR="003042B9" w:rsidRDefault="0004431E">
      <w:pPr>
        <w:pStyle w:val="Standarduser"/>
        <w:widowControl/>
        <w:numPr>
          <w:ilvl w:val="0"/>
          <w:numId w:val="46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348</w:t>
      </w:r>
    </w:p>
    <w:p w14:paraId="6C41F5B5" w14:textId="77777777" w:rsidR="003042B9" w:rsidRDefault="0004431E">
      <w:pPr>
        <w:pStyle w:val="Standarduser"/>
        <w:widowControl/>
        <w:numPr>
          <w:ilvl w:val="1"/>
          <w:numId w:val="411"/>
        </w:numPr>
        <w:suppressAutoHyphens w:val="0"/>
        <w:spacing w:before="240" w:after="240"/>
        <w:textAlignment w:val="auto"/>
      </w:pPr>
      <w:r>
        <w:rPr>
          <w:rStyle w:val="af5"/>
          <w:rFonts w:ascii="Garamond" w:eastAsia="細明體" w:hAnsi="Garamond" w:cs="Times New Roman"/>
          <w:color w:val="000000"/>
          <w:szCs w:val="24"/>
        </w:rPr>
        <w:footnoteReference w:id="566"/>
      </w:r>
      <w:r>
        <w:rPr>
          <w:rFonts w:ascii="Garamond" w:eastAsia="細明體" w:hAnsi="Garamond" w:cs="Times New Roman"/>
          <w:color w:val="000000"/>
          <w:szCs w:val="24"/>
        </w:rPr>
        <w:t>捨過現未來</w:t>
      </w:r>
      <w:r>
        <w:rPr>
          <w:rStyle w:val="af5"/>
          <w:rFonts w:ascii="Garamond" w:eastAsia="細明體" w:hAnsi="Garamond" w:cs="Times New Roman"/>
          <w:color w:val="000000"/>
          <w:szCs w:val="24"/>
        </w:rPr>
        <w:footnoteReference w:id="567"/>
      </w:r>
      <w:r>
        <w:rPr>
          <w:rFonts w:ascii="Garamond" w:eastAsia="細明體" w:hAnsi="Garamond" w:cs="Times New Roman"/>
          <w:color w:val="000000"/>
          <w:szCs w:val="24"/>
        </w:rPr>
        <w:t>，而渡於彼岸。心解脫一切，不再受生老。</w:t>
      </w:r>
      <w:r>
        <w:rPr>
          <w:rStyle w:val="af5"/>
          <w:rFonts w:ascii="Garamond" w:eastAsia="細明體" w:hAnsi="Garamond" w:cs="Times New Roman"/>
          <w:color w:val="000000"/>
          <w:szCs w:val="24"/>
        </w:rPr>
        <w:footnoteReference w:id="568"/>
      </w:r>
    </w:p>
    <w:p w14:paraId="397C19FD" w14:textId="77777777" w:rsidR="003042B9" w:rsidRDefault="0004431E">
      <w:pPr>
        <w:pStyle w:val="Standarduser"/>
        <w:widowControl/>
        <w:numPr>
          <w:ilvl w:val="1"/>
          <w:numId w:val="41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預先地放開，事後地放開，中間地放開，當你渡到諸有彼岸，心解脫一切，你將不再有老死。</w:t>
      </w:r>
      <w:r>
        <w:rPr>
          <w:rFonts w:ascii="Garamond" w:eastAsia="細明體" w:hAnsi="Garamond" w:cs="Times New Roman"/>
          <w:color w:val="000000"/>
          <w:szCs w:val="24"/>
        </w:rPr>
        <w:t>(348)</w:t>
      </w:r>
    </w:p>
    <w:bookmarkStart w:id="147" w:name="__RefHeading___Toc43315_4167595869"/>
    <w:bookmarkStart w:id="148" w:name="_Toc81286177"/>
    <w:p w14:paraId="68FDD4DA" w14:textId="77777777" w:rsidR="003042B9" w:rsidRDefault="0004431E">
      <w:pPr>
        <w:pStyle w:val="3"/>
        <w:spacing w:line="360" w:lineRule="auto"/>
      </w:pPr>
      <w:r>
        <w:fldChar w:fldCharType="begin"/>
      </w:r>
      <w:r>
        <w:instrText xml:space="preserve"> HYPERLINK  "http://nanda.online-dhamma.net/tipitaka/sutta/kh</w:instrText>
      </w:r>
      <w:r>
        <w:instrText xml:space="preserve">uddaka/dhammapada/dhp-contrast-reading/dhp-contrast-reading-chap25/" </w:instrText>
      </w:r>
      <w:r>
        <w:fldChar w:fldCharType="separate"/>
      </w:r>
      <w:r>
        <w:rPr>
          <w:rStyle w:val="Internetlink"/>
          <w:rFonts w:ascii="Garamond" w:eastAsia="標楷體" w:hAnsi="Garamond" w:cs="Times New Roman"/>
          <w:sz w:val="28"/>
          <w:szCs w:val="28"/>
        </w:rPr>
        <w:t>第二十五　比丘品</w:t>
      </w:r>
      <w:r>
        <w:rPr>
          <w:rStyle w:val="Internetlink"/>
          <w:rFonts w:ascii="Garamond" w:eastAsia="標楷體" w:hAnsi="Garamond" w:cs="Times New Roman"/>
          <w:sz w:val="28"/>
          <w:szCs w:val="28"/>
        </w:rPr>
        <w:fldChar w:fldCharType="end"/>
      </w:r>
      <w:r>
        <w:rPr>
          <w:rStyle w:val="Internetlink"/>
          <w:rFonts w:ascii="Garamond" w:eastAsia="標楷體" w:hAnsi="Garamond" w:cs="Times New Roman"/>
          <w:sz w:val="28"/>
          <w:szCs w:val="28"/>
        </w:rPr>
        <w:t xml:space="preserve"> (25. Bhikkhuvaggo; The Monk; Dhp.360-382)</w:t>
      </w:r>
      <w:bookmarkEnd w:id="147"/>
      <w:bookmarkEnd w:id="148"/>
    </w:p>
    <w:p w14:paraId="6CDB9625" w14:textId="77777777" w:rsidR="003042B9" w:rsidRDefault="0004431E">
      <w:pPr>
        <w:pStyle w:val="Standarduser"/>
        <w:widowControl/>
        <w:numPr>
          <w:ilvl w:val="0"/>
          <w:numId w:val="509"/>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360</w:t>
      </w:r>
    </w:p>
    <w:p w14:paraId="3F1BF94F" w14:textId="77777777" w:rsidR="003042B9" w:rsidRDefault="0004431E">
      <w:pPr>
        <w:pStyle w:val="Standarduser"/>
        <w:widowControl/>
        <w:numPr>
          <w:ilvl w:val="1"/>
          <w:numId w:val="412"/>
        </w:numPr>
        <w:suppressAutoHyphens w:val="0"/>
        <w:spacing w:before="240" w:after="240"/>
        <w:textAlignment w:val="auto"/>
      </w:pPr>
      <w:r>
        <w:rPr>
          <w:rFonts w:ascii="Garamond" w:eastAsia="細明體" w:hAnsi="Garamond" w:cs="Times New Roman"/>
          <w:color w:val="000000"/>
          <w:szCs w:val="24"/>
        </w:rPr>
        <w:t>善哉制於眼。善哉制於耳。善哉制於鼻。善哉制於舌。</w:t>
      </w:r>
      <w:r>
        <w:rPr>
          <w:rStyle w:val="af5"/>
          <w:rFonts w:ascii="Garamond" w:eastAsia="細明體" w:hAnsi="Garamond" w:cs="Times New Roman"/>
          <w:color w:val="000000"/>
          <w:szCs w:val="24"/>
        </w:rPr>
        <w:footnoteReference w:id="569"/>
      </w:r>
    </w:p>
    <w:p w14:paraId="2F382CE2" w14:textId="77777777" w:rsidR="003042B9" w:rsidRDefault="0004431E">
      <w:pPr>
        <w:pStyle w:val="Standarduser"/>
        <w:widowControl/>
        <w:numPr>
          <w:ilvl w:val="1"/>
          <w:numId w:val="41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收攝眼根是良善的，收攝耳根是良善的，收攝鼻根是良善的，收攝舌根是良善的。</w:t>
      </w:r>
      <w:r>
        <w:rPr>
          <w:rFonts w:ascii="Garamond" w:eastAsia="細明體" w:hAnsi="Garamond" w:cs="Times New Roman"/>
          <w:color w:val="000000"/>
          <w:szCs w:val="24"/>
        </w:rPr>
        <w:t>(360)</w:t>
      </w:r>
    </w:p>
    <w:p w14:paraId="191EA422" w14:textId="77777777" w:rsidR="003042B9" w:rsidRDefault="0004431E">
      <w:pPr>
        <w:pStyle w:val="Standarduser"/>
        <w:widowControl/>
        <w:numPr>
          <w:ilvl w:val="0"/>
          <w:numId w:val="470"/>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361</w:t>
      </w:r>
    </w:p>
    <w:p w14:paraId="478B7183" w14:textId="77777777" w:rsidR="003042B9" w:rsidRDefault="0004431E">
      <w:pPr>
        <w:pStyle w:val="Standarduser"/>
        <w:widowControl/>
        <w:numPr>
          <w:ilvl w:val="1"/>
          <w:numId w:val="41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善哉制於身。善哉制於語。善哉制於意。善哉制一切，制一切比丘，解脫一切苦。</w:t>
      </w:r>
    </w:p>
    <w:p w14:paraId="4B8E7B2B" w14:textId="77777777" w:rsidR="003042B9" w:rsidRDefault="0004431E">
      <w:pPr>
        <w:pStyle w:val="Standarduser"/>
        <w:widowControl/>
        <w:numPr>
          <w:ilvl w:val="1"/>
          <w:numId w:val="41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收攝身是良善的，收攝語良善的，收攝意是良善的，收攝於一切處都是良善的，於一切處善收攝的比丘可解脫眾苦。</w:t>
      </w:r>
      <w:r>
        <w:rPr>
          <w:rFonts w:ascii="Garamond" w:eastAsia="細明體" w:hAnsi="Garamond" w:cs="Times New Roman"/>
          <w:color w:val="000000"/>
          <w:szCs w:val="24"/>
        </w:rPr>
        <w:t>(361)</w:t>
      </w:r>
    </w:p>
    <w:p w14:paraId="3417EC86" w14:textId="77777777" w:rsidR="003042B9" w:rsidRDefault="0004431E">
      <w:pPr>
        <w:pStyle w:val="Standarduser"/>
        <w:widowControl/>
        <w:numPr>
          <w:ilvl w:val="0"/>
          <w:numId w:val="470"/>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362</w:t>
      </w:r>
    </w:p>
    <w:p w14:paraId="14D9AA99" w14:textId="77777777" w:rsidR="003042B9" w:rsidRDefault="0004431E">
      <w:pPr>
        <w:pStyle w:val="Standarduser"/>
        <w:widowControl/>
        <w:numPr>
          <w:ilvl w:val="1"/>
          <w:numId w:val="412"/>
        </w:numPr>
        <w:suppressAutoHyphens w:val="0"/>
        <w:spacing w:before="240" w:after="240"/>
        <w:textAlignment w:val="auto"/>
      </w:pPr>
      <w:r>
        <w:rPr>
          <w:rFonts w:ascii="Garamond" w:eastAsia="細明體" w:hAnsi="Garamond" w:cs="Times New Roman"/>
          <w:color w:val="000000"/>
          <w:szCs w:val="24"/>
        </w:rPr>
        <w:t>調御手足及言語，調御最高（之頭首），心喜於禪住於定，獨居知足名比丘。</w:t>
      </w:r>
      <w:r>
        <w:rPr>
          <w:rStyle w:val="af5"/>
          <w:rFonts w:ascii="Garamond" w:eastAsia="細明體" w:hAnsi="Garamond" w:cs="Times New Roman"/>
          <w:color w:val="000000"/>
          <w:szCs w:val="24"/>
        </w:rPr>
        <w:footnoteReference w:id="570"/>
      </w:r>
    </w:p>
    <w:p w14:paraId="7D7261DB" w14:textId="77777777" w:rsidR="003042B9" w:rsidRDefault="0004431E">
      <w:pPr>
        <w:pStyle w:val="Standarduser"/>
        <w:widowControl/>
        <w:numPr>
          <w:ilvl w:val="1"/>
          <w:numId w:val="41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自我調御手、腳與語言者，致力於內與建立定的自我調御者，最上的自我調御者，獨居而知足的自我調御者，他被稱為比丘。</w:t>
      </w:r>
      <w:r>
        <w:rPr>
          <w:rFonts w:ascii="Garamond" w:eastAsia="細明體" w:hAnsi="Garamond" w:cs="Times New Roman"/>
          <w:color w:val="000000"/>
          <w:szCs w:val="24"/>
        </w:rPr>
        <w:t>(362)</w:t>
      </w:r>
    </w:p>
    <w:p w14:paraId="28210A31" w14:textId="77777777" w:rsidR="003042B9" w:rsidRDefault="0004431E">
      <w:pPr>
        <w:pStyle w:val="Standarduser"/>
        <w:widowControl/>
        <w:numPr>
          <w:ilvl w:val="0"/>
          <w:numId w:val="470"/>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365</w:t>
      </w:r>
    </w:p>
    <w:p w14:paraId="1690C88E" w14:textId="77777777" w:rsidR="003042B9" w:rsidRDefault="0004431E">
      <w:pPr>
        <w:pStyle w:val="Standarduser"/>
        <w:widowControl/>
        <w:numPr>
          <w:ilvl w:val="1"/>
          <w:numId w:val="412"/>
        </w:numPr>
        <w:suppressAutoHyphens w:val="0"/>
        <w:spacing w:before="240" w:after="240"/>
        <w:textAlignment w:val="auto"/>
      </w:pPr>
      <w:r>
        <w:rPr>
          <w:rFonts w:ascii="Garamond" w:eastAsia="細明體" w:hAnsi="Garamond" w:cs="Times New Roman"/>
          <w:color w:val="000000"/>
          <w:szCs w:val="24"/>
        </w:rPr>
        <w:t>莫輕自所得；莫羨他所得。比丘羨他（得），不證三摩地。</w:t>
      </w:r>
      <w:r>
        <w:rPr>
          <w:rStyle w:val="af5"/>
          <w:rFonts w:ascii="Garamond" w:eastAsia="細明體" w:hAnsi="Garamond" w:cs="Times New Roman"/>
          <w:color w:val="000000"/>
          <w:szCs w:val="24"/>
        </w:rPr>
        <w:footnoteReference w:id="571"/>
      </w:r>
    </w:p>
    <w:p w14:paraId="4B6A9F64" w14:textId="77777777" w:rsidR="003042B9" w:rsidRDefault="0004431E">
      <w:pPr>
        <w:pStyle w:val="Standarduser"/>
        <w:widowControl/>
        <w:numPr>
          <w:ilvl w:val="1"/>
          <w:numId w:val="41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他不應忽視自己的利益</w:t>
      </w:r>
      <w:r>
        <w:rPr>
          <w:rFonts w:ascii="Garamond" w:eastAsia="細明體" w:hAnsi="Garamond" w:cs="Times New Roman"/>
          <w:color w:val="000000"/>
          <w:szCs w:val="24"/>
        </w:rPr>
        <w:t>(</w:t>
      </w:r>
      <w:r>
        <w:rPr>
          <w:rFonts w:ascii="Garamond" w:eastAsia="細明體" w:hAnsi="Garamond" w:cs="Times New Roman"/>
          <w:color w:val="000000"/>
          <w:szCs w:val="24"/>
        </w:rPr>
        <w:t>解脫</w:t>
      </w:r>
      <w:r>
        <w:rPr>
          <w:rFonts w:ascii="Garamond" w:eastAsia="細明體" w:hAnsi="Garamond" w:cs="Times New Roman"/>
          <w:color w:val="000000"/>
          <w:szCs w:val="24"/>
        </w:rPr>
        <w:t>)</w:t>
      </w:r>
      <w:r>
        <w:rPr>
          <w:rFonts w:ascii="Garamond" w:eastAsia="細明體" w:hAnsi="Garamond" w:cs="Times New Roman"/>
          <w:color w:val="000000"/>
          <w:szCs w:val="24"/>
        </w:rPr>
        <w:t>，他不應妒羨別人的利益，妒羨別人利益的比丘，他無法得定。</w:t>
      </w:r>
      <w:r>
        <w:rPr>
          <w:rFonts w:ascii="Garamond" w:eastAsia="細明體" w:hAnsi="Garamond" w:cs="Times New Roman"/>
          <w:color w:val="000000"/>
          <w:szCs w:val="24"/>
        </w:rPr>
        <w:t>(365)</w:t>
      </w:r>
    </w:p>
    <w:p w14:paraId="547194D2" w14:textId="77777777" w:rsidR="003042B9" w:rsidRDefault="0004431E">
      <w:pPr>
        <w:pStyle w:val="Standarduser"/>
        <w:widowControl/>
        <w:numPr>
          <w:ilvl w:val="0"/>
          <w:numId w:val="470"/>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367</w:t>
      </w:r>
    </w:p>
    <w:p w14:paraId="24671FCC" w14:textId="77777777" w:rsidR="003042B9" w:rsidRDefault="0004431E">
      <w:pPr>
        <w:pStyle w:val="Standarduser"/>
        <w:widowControl/>
        <w:numPr>
          <w:ilvl w:val="1"/>
          <w:numId w:val="412"/>
        </w:numPr>
        <w:suppressAutoHyphens w:val="0"/>
        <w:spacing w:before="240" w:after="240"/>
        <w:textAlignment w:val="auto"/>
      </w:pPr>
      <w:r>
        <w:rPr>
          <w:rFonts w:ascii="Garamond" w:eastAsia="細明體" w:hAnsi="Garamond" w:cs="Times New Roman"/>
          <w:color w:val="000000"/>
          <w:szCs w:val="24"/>
        </w:rPr>
        <w:t>若於名與色，不著我我所，非有故無憂，彼實稱比丘。</w:t>
      </w:r>
      <w:r>
        <w:rPr>
          <w:rStyle w:val="af5"/>
          <w:rFonts w:ascii="Garamond" w:eastAsia="細明體" w:hAnsi="Garamond" w:cs="Times New Roman"/>
          <w:color w:val="000000"/>
          <w:szCs w:val="24"/>
        </w:rPr>
        <w:footnoteReference w:id="572"/>
      </w:r>
    </w:p>
    <w:p w14:paraId="233B90FB" w14:textId="77777777" w:rsidR="003042B9" w:rsidRDefault="0004431E">
      <w:pPr>
        <w:pStyle w:val="Standarduser"/>
        <w:widowControl/>
        <w:numPr>
          <w:ilvl w:val="1"/>
          <w:numId w:val="41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徹底地不於名色起我執的人，不因不存在而憂傷的人，他被稱為「比丘」。</w:t>
      </w:r>
      <w:r>
        <w:rPr>
          <w:rFonts w:ascii="Garamond" w:eastAsia="細明體" w:hAnsi="Garamond" w:cs="Times New Roman"/>
          <w:color w:val="000000"/>
          <w:szCs w:val="24"/>
        </w:rPr>
        <w:t>(367)</w:t>
      </w:r>
    </w:p>
    <w:p w14:paraId="3F35A5AE" w14:textId="77777777" w:rsidR="003042B9" w:rsidRDefault="0004431E">
      <w:pPr>
        <w:pStyle w:val="Standarduser"/>
        <w:widowControl/>
        <w:numPr>
          <w:ilvl w:val="0"/>
          <w:numId w:val="470"/>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368</w:t>
      </w:r>
    </w:p>
    <w:p w14:paraId="0821DC68" w14:textId="77777777" w:rsidR="003042B9" w:rsidRDefault="0004431E">
      <w:pPr>
        <w:pStyle w:val="Standarduser"/>
        <w:widowControl/>
        <w:numPr>
          <w:ilvl w:val="1"/>
          <w:numId w:val="412"/>
        </w:numPr>
        <w:suppressAutoHyphens w:val="0"/>
        <w:spacing w:before="240" w:after="240"/>
        <w:textAlignment w:val="auto"/>
      </w:pPr>
      <w:r>
        <w:rPr>
          <w:rFonts w:ascii="Garamond" w:eastAsia="細明體" w:hAnsi="Garamond" w:cs="Times New Roman"/>
          <w:color w:val="000000"/>
          <w:szCs w:val="24"/>
        </w:rPr>
        <w:t>住於慈悲比丘</w:t>
      </w:r>
      <w:r>
        <w:rPr>
          <w:rStyle w:val="af5"/>
          <w:rFonts w:ascii="Garamond" w:eastAsia="細明體" w:hAnsi="Garamond" w:cs="Times New Roman"/>
          <w:color w:val="000000"/>
          <w:szCs w:val="24"/>
        </w:rPr>
        <w:footnoteReference w:id="573"/>
      </w:r>
      <w:r>
        <w:rPr>
          <w:rFonts w:ascii="Garamond" w:eastAsia="細明體" w:hAnsi="Garamond" w:cs="Times New Roman"/>
          <w:color w:val="000000"/>
          <w:szCs w:val="24"/>
        </w:rPr>
        <w:t>，喜悅佛陀教法，到達寂靜安樂，諸行解脫境界。</w:t>
      </w:r>
      <w:r>
        <w:rPr>
          <w:rStyle w:val="af5"/>
          <w:rFonts w:ascii="Garamond" w:eastAsia="細明體" w:hAnsi="Garamond" w:cs="Times New Roman"/>
          <w:color w:val="000000"/>
          <w:szCs w:val="24"/>
        </w:rPr>
        <w:footnoteReference w:id="574"/>
      </w:r>
    </w:p>
    <w:p w14:paraId="16112D3E" w14:textId="77777777" w:rsidR="003042B9" w:rsidRDefault="0004431E">
      <w:pPr>
        <w:pStyle w:val="Standarduser"/>
        <w:widowControl/>
        <w:numPr>
          <w:ilvl w:val="1"/>
          <w:numId w:val="412"/>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住於慈且於佛陀教法有淨信的比丘，他將得到快樂、達到寂靜的境界</w:t>
      </w:r>
      <w:r>
        <w:rPr>
          <w:rFonts w:ascii="Garamond" w:eastAsia="細明體" w:hAnsi="Garamond" w:cs="Times New Roman"/>
          <w:color w:val="000000"/>
          <w:szCs w:val="24"/>
        </w:rPr>
        <w:t>與一切有為</w:t>
      </w:r>
      <w:r>
        <w:rPr>
          <w:rFonts w:ascii="Garamond" w:eastAsia="細明體" w:hAnsi="Garamond" w:cs="Times New Roman"/>
          <w:color w:val="000000"/>
          <w:szCs w:val="24"/>
        </w:rPr>
        <w:t>(</w:t>
      </w:r>
      <w:r>
        <w:rPr>
          <w:rFonts w:ascii="Garamond" w:eastAsia="細明體" w:hAnsi="Garamond" w:cs="Times New Roman"/>
          <w:color w:val="000000"/>
          <w:szCs w:val="24"/>
        </w:rPr>
        <w:t>法</w:t>
      </w:r>
      <w:r>
        <w:rPr>
          <w:rFonts w:ascii="Garamond" w:eastAsia="細明體" w:hAnsi="Garamond" w:cs="Times New Roman"/>
          <w:color w:val="000000"/>
          <w:szCs w:val="24"/>
        </w:rPr>
        <w:t>)</w:t>
      </w:r>
      <w:r>
        <w:rPr>
          <w:rFonts w:ascii="Garamond" w:eastAsia="細明體" w:hAnsi="Garamond" w:cs="Times New Roman"/>
          <w:color w:val="000000"/>
          <w:szCs w:val="24"/>
        </w:rPr>
        <w:t>的止息。</w:t>
      </w:r>
      <w:r>
        <w:rPr>
          <w:rFonts w:ascii="Garamond" w:eastAsia="細明體" w:hAnsi="Garamond" w:cs="Times New Roman"/>
          <w:color w:val="000000"/>
          <w:szCs w:val="24"/>
        </w:rPr>
        <w:t>(368)</w:t>
      </w:r>
    </w:p>
    <w:bookmarkStart w:id="149" w:name="__RefHeading___Toc43317_4167595869"/>
    <w:bookmarkStart w:id="150" w:name="_Toc81286178"/>
    <w:p w14:paraId="2C01647D" w14:textId="77777777" w:rsidR="003042B9" w:rsidRDefault="0004431E">
      <w:pPr>
        <w:pStyle w:val="3"/>
        <w:spacing w:line="360" w:lineRule="auto"/>
      </w:pPr>
      <w:r>
        <w:fldChar w:fldCharType="begin"/>
      </w:r>
      <w:r>
        <w:instrText xml:space="preserve"> HYPERLINK  "http://nanda.online-dhamma.net/tipitaka/sutta/khuddaka/dhammapada/dhp-contrast-reading/dhp-contrast-reading-chap26/" </w:instrText>
      </w:r>
      <w:r>
        <w:fldChar w:fldCharType="separate"/>
      </w:r>
      <w:r>
        <w:rPr>
          <w:rStyle w:val="Internetlink"/>
          <w:rFonts w:ascii="Garamond" w:eastAsia="標楷體" w:hAnsi="Garamond" w:cs="Times New Roman"/>
          <w:sz w:val="28"/>
          <w:szCs w:val="28"/>
        </w:rPr>
        <w:t>第二十六　婆羅門品</w:t>
      </w:r>
      <w:r>
        <w:rPr>
          <w:rStyle w:val="Internetlink"/>
          <w:rFonts w:ascii="Garamond" w:eastAsia="標楷體" w:hAnsi="Garamond" w:cs="Times New Roman"/>
          <w:sz w:val="28"/>
          <w:szCs w:val="28"/>
        </w:rPr>
        <w:fldChar w:fldCharType="end"/>
      </w:r>
      <w:r>
        <w:rPr>
          <w:rStyle w:val="Internetlink"/>
          <w:rFonts w:ascii="Garamond" w:eastAsia="標楷體" w:hAnsi="Garamond" w:cs="Times New Roman"/>
          <w:sz w:val="28"/>
          <w:szCs w:val="28"/>
        </w:rPr>
        <w:t xml:space="preserve"> (26. Brāhma</w:t>
      </w:r>
      <w:r>
        <w:rPr>
          <w:rStyle w:val="Internetlink"/>
          <w:rFonts w:ascii="Cambria" w:eastAsia="標楷體" w:hAnsi="Cambria" w:cs="Cambria"/>
          <w:sz w:val="28"/>
          <w:szCs w:val="28"/>
        </w:rPr>
        <w:t>ṇ</w:t>
      </w:r>
      <w:r>
        <w:rPr>
          <w:rStyle w:val="Internetlink"/>
          <w:rFonts w:ascii="Garamond" w:eastAsia="標楷體" w:hAnsi="Garamond" w:cs="Times New Roman"/>
          <w:sz w:val="28"/>
          <w:szCs w:val="28"/>
        </w:rPr>
        <w:t>avaggo; The Holy Man; Dhp.383-423)</w:t>
      </w:r>
      <w:bookmarkEnd w:id="149"/>
      <w:bookmarkEnd w:id="150"/>
    </w:p>
    <w:p w14:paraId="4C78D565" w14:textId="77777777" w:rsidR="003042B9" w:rsidRDefault="0004431E">
      <w:pPr>
        <w:pStyle w:val="Standarduser"/>
        <w:widowControl/>
        <w:numPr>
          <w:ilvl w:val="0"/>
          <w:numId w:val="510"/>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385</w:t>
      </w:r>
    </w:p>
    <w:p w14:paraId="529F5031" w14:textId="77777777" w:rsidR="003042B9" w:rsidRDefault="0004431E">
      <w:pPr>
        <w:pStyle w:val="Standarduser"/>
        <w:widowControl/>
        <w:numPr>
          <w:ilvl w:val="1"/>
          <w:numId w:val="413"/>
        </w:numPr>
        <w:suppressAutoHyphens w:val="0"/>
        <w:spacing w:before="240" w:after="240"/>
        <w:textAlignment w:val="auto"/>
      </w:pPr>
      <w:r>
        <w:rPr>
          <w:rFonts w:ascii="Garamond" w:eastAsia="細明體" w:hAnsi="Garamond" w:cs="Times New Roman"/>
          <w:color w:val="000000"/>
          <w:szCs w:val="24"/>
        </w:rPr>
        <w:t>無彼岸此岸</w:t>
      </w:r>
      <w:r>
        <w:rPr>
          <w:rStyle w:val="af5"/>
          <w:rFonts w:ascii="Garamond" w:eastAsia="細明體" w:hAnsi="Garamond" w:cs="Times New Roman"/>
          <w:color w:val="000000"/>
          <w:szCs w:val="24"/>
        </w:rPr>
        <w:footnoteReference w:id="575"/>
      </w:r>
      <w:r>
        <w:rPr>
          <w:rFonts w:ascii="Garamond" w:eastAsia="細明體" w:hAnsi="Garamond" w:cs="Times New Roman"/>
          <w:color w:val="000000"/>
          <w:szCs w:val="24"/>
        </w:rPr>
        <w:t>，兩岸悉皆無，離苦無繫縛</w:t>
      </w:r>
      <w:r>
        <w:rPr>
          <w:rStyle w:val="af5"/>
          <w:rFonts w:ascii="Garamond" w:eastAsia="細明體" w:hAnsi="Garamond" w:cs="Times New Roman"/>
          <w:color w:val="000000"/>
          <w:szCs w:val="24"/>
        </w:rPr>
        <w:footnoteReference w:id="576"/>
      </w:r>
      <w:r>
        <w:rPr>
          <w:rFonts w:ascii="Garamond" w:eastAsia="細明體" w:hAnsi="Garamond" w:cs="Times New Roman"/>
          <w:color w:val="000000"/>
          <w:szCs w:val="24"/>
        </w:rPr>
        <w:t>，是謂婆羅門。</w:t>
      </w:r>
      <w:r>
        <w:rPr>
          <w:rStyle w:val="af5"/>
          <w:rFonts w:ascii="Garamond" w:eastAsia="細明體" w:hAnsi="Garamond" w:cs="Times New Roman"/>
          <w:color w:val="000000"/>
          <w:szCs w:val="24"/>
        </w:rPr>
        <w:footnoteReference w:id="577"/>
      </w:r>
    </w:p>
    <w:p w14:paraId="44D45319" w14:textId="77777777" w:rsidR="003042B9" w:rsidRDefault="0004431E">
      <w:pPr>
        <w:pStyle w:val="Standarduser"/>
        <w:widowControl/>
        <w:numPr>
          <w:ilvl w:val="1"/>
          <w:numId w:val="41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他的此岸、彼岸或兩岸不存在的人，這樣的無恐懼且斷離繫著者，我稱他為婆羅門。</w:t>
      </w:r>
      <w:r>
        <w:rPr>
          <w:rFonts w:ascii="Garamond" w:eastAsia="細明體" w:hAnsi="Garamond" w:cs="Times New Roman"/>
          <w:color w:val="000000"/>
          <w:szCs w:val="24"/>
        </w:rPr>
        <w:t>(385)</w:t>
      </w:r>
    </w:p>
    <w:p w14:paraId="2084C41F" w14:textId="77777777" w:rsidR="003042B9" w:rsidRDefault="0004431E">
      <w:pPr>
        <w:pStyle w:val="Standarduser"/>
        <w:widowControl/>
        <w:numPr>
          <w:ilvl w:val="0"/>
          <w:numId w:val="47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387</w:t>
      </w:r>
    </w:p>
    <w:p w14:paraId="20648B2B" w14:textId="77777777" w:rsidR="003042B9" w:rsidRDefault="0004431E">
      <w:pPr>
        <w:pStyle w:val="Standarduser"/>
        <w:widowControl/>
        <w:numPr>
          <w:ilvl w:val="1"/>
          <w:numId w:val="413"/>
        </w:numPr>
        <w:suppressAutoHyphens w:val="0"/>
        <w:spacing w:before="240" w:after="240"/>
        <w:textAlignment w:val="auto"/>
      </w:pPr>
      <w:r>
        <w:rPr>
          <w:rFonts w:ascii="Garamond" w:eastAsia="細明體" w:hAnsi="Garamond" w:cs="Times New Roman"/>
          <w:color w:val="000000"/>
          <w:szCs w:val="24"/>
        </w:rPr>
        <w:t>日照晝兮月明夜，剎帝利武裝輝耀，婆羅門禪定光明，佛陀光普照晝夜。</w:t>
      </w:r>
      <w:r>
        <w:rPr>
          <w:rStyle w:val="af5"/>
          <w:rFonts w:ascii="Garamond" w:eastAsia="細明體" w:hAnsi="Garamond" w:cs="Times New Roman"/>
          <w:color w:val="000000"/>
          <w:szCs w:val="24"/>
        </w:rPr>
        <w:footnoteReference w:id="578"/>
      </w:r>
    </w:p>
    <w:p w14:paraId="4C3BA30C" w14:textId="77777777" w:rsidR="003042B9" w:rsidRDefault="0004431E">
      <w:pPr>
        <w:pStyle w:val="Standarduser"/>
        <w:widowControl/>
        <w:numPr>
          <w:ilvl w:val="1"/>
          <w:numId w:val="41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日照於白天，月照於夜晚，武裝的剎帝利閃耀，禪修的婆羅門光耀照人，佛陀以光輝每一日夜照耀</w:t>
      </w:r>
      <w:r>
        <w:rPr>
          <w:rFonts w:ascii="Garamond" w:eastAsia="細明體" w:hAnsi="Garamond" w:cs="Times New Roman"/>
          <w:color w:val="000000"/>
          <w:szCs w:val="24"/>
        </w:rPr>
        <w:t>(</w:t>
      </w:r>
      <w:r>
        <w:rPr>
          <w:rFonts w:ascii="Garamond" w:eastAsia="細明體" w:hAnsi="Garamond" w:cs="Times New Roman"/>
          <w:color w:val="000000"/>
          <w:szCs w:val="24"/>
        </w:rPr>
        <w:t>世間</w:t>
      </w:r>
      <w:r>
        <w:rPr>
          <w:rFonts w:ascii="Garamond" w:eastAsia="細明體" w:hAnsi="Garamond" w:cs="Times New Roman"/>
          <w:color w:val="000000"/>
          <w:szCs w:val="24"/>
        </w:rPr>
        <w:t>)</w:t>
      </w:r>
      <w:r>
        <w:rPr>
          <w:rFonts w:ascii="Garamond" w:eastAsia="細明體" w:hAnsi="Garamond" w:cs="Times New Roman"/>
          <w:color w:val="000000"/>
          <w:szCs w:val="24"/>
        </w:rPr>
        <w:t>。</w:t>
      </w:r>
      <w:r>
        <w:rPr>
          <w:rFonts w:ascii="Garamond" w:eastAsia="細明體" w:hAnsi="Garamond" w:cs="Times New Roman"/>
          <w:color w:val="000000"/>
          <w:szCs w:val="24"/>
        </w:rPr>
        <w:t>(387)</w:t>
      </w:r>
    </w:p>
    <w:p w14:paraId="26EAE691" w14:textId="77777777" w:rsidR="003042B9" w:rsidRDefault="0004431E">
      <w:pPr>
        <w:pStyle w:val="Standarduser"/>
        <w:widowControl/>
        <w:numPr>
          <w:ilvl w:val="0"/>
          <w:numId w:val="47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420</w:t>
      </w:r>
    </w:p>
    <w:p w14:paraId="1C9C0F09" w14:textId="77777777" w:rsidR="003042B9" w:rsidRDefault="0004431E">
      <w:pPr>
        <w:pStyle w:val="Standarduser"/>
        <w:widowControl/>
        <w:numPr>
          <w:ilvl w:val="1"/>
          <w:numId w:val="413"/>
        </w:numPr>
        <w:suppressAutoHyphens w:val="0"/>
        <w:spacing w:before="240" w:after="240"/>
        <w:textAlignment w:val="auto"/>
      </w:pPr>
      <w:r>
        <w:rPr>
          <w:rFonts w:ascii="Garamond" w:eastAsia="細明體" w:hAnsi="Garamond" w:cs="Times New Roman"/>
          <w:color w:val="000000"/>
          <w:szCs w:val="24"/>
        </w:rPr>
        <w:t>諸天乾闥婆及人，俱不知彼之所趣，煩惱漏盡阿羅漢</w:t>
      </w:r>
      <w:r>
        <w:rPr>
          <w:rFonts w:ascii="Garamond" w:eastAsia="細明體" w:hAnsi="Garamond" w:cs="Times New Roman"/>
          <w:color w:val="000000"/>
          <w:szCs w:val="24"/>
        </w:rPr>
        <w:t>──</w:t>
      </w:r>
      <w:r>
        <w:rPr>
          <w:rFonts w:ascii="Garamond" w:eastAsia="細明體" w:hAnsi="Garamond" w:cs="Times New Roman"/>
          <w:color w:val="000000"/>
          <w:szCs w:val="24"/>
        </w:rPr>
        <w:t>我稱彼為婆羅門。</w:t>
      </w:r>
      <w:r>
        <w:rPr>
          <w:rStyle w:val="af5"/>
          <w:rFonts w:ascii="Garamond" w:eastAsia="細明體" w:hAnsi="Garamond" w:cs="Times New Roman"/>
          <w:color w:val="000000"/>
          <w:szCs w:val="24"/>
        </w:rPr>
        <w:footnoteReference w:id="579"/>
      </w:r>
    </w:p>
    <w:p w14:paraId="29F99540" w14:textId="77777777" w:rsidR="003042B9" w:rsidRDefault="0004431E">
      <w:pPr>
        <w:pStyle w:val="Standarduser"/>
        <w:widowControl/>
        <w:numPr>
          <w:ilvl w:val="1"/>
          <w:numId w:val="41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諸天、犍沓婆與眾人都不知他去處的人，已經是漏盡阿羅漢的人，我稱他為婆羅門。</w:t>
      </w:r>
      <w:r>
        <w:rPr>
          <w:rFonts w:ascii="Garamond" w:eastAsia="細明體" w:hAnsi="Garamond" w:cs="Times New Roman"/>
          <w:color w:val="000000"/>
          <w:szCs w:val="24"/>
        </w:rPr>
        <w:t>(420)</w:t>
      </w:r>
    </w:p>
    <w:p w14:paraId="66DF8EF1" w14:textId="77777777" w:rsidR="003042B9" w:rsidRDefault="0004431E">
      <w:pPr>
        <w:pStyle w:val="Standarduser"/>
        <w:widowControl/>
        <w:numPr>
          <w:ilvl w:val="0"/>
          <w:numId w:val="471"/>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Dhp 423</w:t>
      </w:r>
    </w:p>
    <w:p w14:paraId="297B9376" w14:textId="77777777" w:rsidR="003042B9" w:rsidRDefault="0004431E">
      <w:pPr>
        <w:pStyle w:val="Standarduser"/>
        <w:widowControl/>
        <w:numPr>
          <w:ilvl w:val="1"/>
          <w:numId w:val="413"/>
        </w:numPr>
        <w:suppressAutoHyphens w:val="0"/>
        <w:spacing w:before="240" w:after="240"/>
        <w:textAlignment w:val="auto"/>
      </w:pPr>
      <w:r>
        <w:rPr>
          <w:rFonts w:ascii="Garamond" w:eastAsia="細明體" w:hAnsi="Garamond" w:cs="Times New Roman"/>
          <w:color w:val="000000"/>
          <w:szCs w:val="24"/>
        </w:rPr>
        <w:t>牟尼能知於前生</w:t>
      </w:r>
      <w:r>
        <w:rPr>
          <w:rStyle w:val="af5"/>
          <w:rFonts w:ascii="Garamond" w:eastAsia="細明體" w:hAnsi="Garamond" w:cs="Times New Roman"/>
          <w:color w:val="000000"/>
          <w:szCs w:val="24"/>
        </w:rPr>
        <w:footnoteReference w:id="580"/>
      </w:r>
      <w:r>
        <w:rPr>
          <w:rFonts w:ascii="Garamond" w:eastAsia="細明體" w:hAnsi="Garamond" w:cs="Times New Roman"/>
          <w:color w:val="000000"/>
          <w:szCs w:val="24"/>
        </w:rPr>
        <w:t>，並且天界及惡趣，獲得除滅於再生，業已完成無上智，一切圓滿成就者</w:t>
      </w:r>
      <w:r>
        <w:rPr>
          <w:rFonts w:ascii="Garamond" w:eastAsia="細明體" w:hAnsi="Garamond" w:cs="Times New Roman"/>
          <w:color w:val="000000"/>
          <w:szCs w:val="24"/>
        </w:rPr>
        <w:t>──</w:t>
      </w:r>
      <w:r>
        <w:rPr>
          <w:rFonts w:ascii="Garamond" w:eastAsia="細明體" w:hAnsi="Garamond" w:cs="Times New Roman"/>
          <w:color w:val="000000"/>
          <w:szCs w:val="24"/>
        </w:rPr>
        <w:t>我稱彼為婆羅門。</w:t>
      </w:r>
      <w:r>
        <w:rPr>
          <w:rStyle w:val="af5"/>
          <w:rFonts w:ascii="Garamond" w:eastAsia="細明體" w:hAnsi="Garamond" w:cs="Times New Roman"/>
          <w:color w:val="000000"/>
          <w:szCs w:val="24"/>
        </w:rPr>
        <w:footnoteReference w:id="581"/>
      </w:r>
    </w:p>
    <w:p w14:paraId="04D4DC87" w14:textId="77777777" w:rsidR="003042B9" w:rsidRDefault="0004431E">
      <w:pPr>
        <w:pStyle w:val="Standarduser"/>
        <w:widowControl/>
        <w:numPr>
          <w:ilvl w:val="1"/>
          <w:numId w:val="413"/>
        </w:numPr>
        <w:suppressAutoHyphens w:val="0"/>
        <w:spacing w:before="240" w:after="240"/>
        <w:textAlignment w:val="auto"/>
        <w:rPr>
          <w:rFonts w:ascii="Garamond" w:eastAsia="細明體" w:hAnsi="Garamond" w:cs="Times New Roman"/>
          <w:color w:val="000000"/>
          <w:szCs w:val="24"/>
        </w:rPr>
      </w:pPr>
      <w:r>
        <w:rPr>
          <w:rFonts w:ascii="Garamond" w:eastAsia="細明體" w:hAnsi="Garamond" w:cs="Times New Roman"/>
          <w:color w:val="000000"/>
          <w:szCs w:val="24"/>
        </w:rPr>
        <w:t>已經知曉宿命，見天趣惡趣，達生已盡，成就神通、完成一切成就的牟尼，我稱他為婆羅門。</w:t>
      </w:r>
      <w:r>
        <w:rPr>
          <w:rFonts w:ascii="Garamond" w:eastAsia="細明體" w:hAnsi="Garamond" w:cs="Times New Roman"/>
          <w:color w:val="000000"/>
          <w:szCs w:val="24"/>
        </w:rPr>
        <w:t>(423)</w:t>
      </w:r>
    </w:p>
    <w:p w14:paraId="751CE588" w14:textId="77777777" w:rsidR="003042B9" w:rsidRDefault="003042B9">
      <w:pPr>
        <w:pStyle w:val="Standarduser"/>
        <w:rPr>
          <w:rFonts w:ascii="Garamond" w:eastAsia="細明體" w:hAnsi="Garamond" w:cs="Times New Roman"/>
          <w:color w:val="0000FF"/>
          <w:kern w:val="0"/>
          <w:szCs w:val="24"/>
          <w:u w:val="single"/>
        </w:rPr>
      </w:pPr>
    </w:p>
    <w:p w14:paraId="709E7EFA" w14:textId="77777777" w:rsidR="003042B9" w:rsidRDefault="0004431E">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151" w:name="_Toc69938050"/>
      <w:bookmarkStart w:id="152" w:name="_Toc81286179"/>
      <w:bookmarkStart w:id="153" w:name="__RefHeading___Toc43319_4167595869"/>
      <w:bookmarkStart w:id="154" w:name="_Toc69054927"/>
      <w:r>
        <w:rPr>
          <w:rFonts w:ascii="標楷體" w:eastAsia="標楷體" w:hAnsi="標楷體" w:cs="Times New Roman"/>
          <w:b/>
          <w:bCs/>
          <w:kern w:val="0"/>
          <w:sz w:val="36"/>
          <w:szCs w:val="36"/>
        </w:rPr>
        <w:t>佛陀最後的教誡</w:t>
      </w:r>
      <w:bookmarkEnd w:id="151"/>
      <w:bookmarkEnd w:id="152"/>
      <w:bookmarkEnd w:id="153"/>
      <w:bookmarkEnd w:id="154"/>
    </w:p>
    <w:p w14:paraId="0B7A1E4E" w14:textId="77777777" w:rsidR="003042B9" w:rsidRDefault="0004431E">
      <w:pPr>
        <w:pStyle w:val="Standarduser"/>
        <w:widowControl/>
        <w:spacing w:before="280" w:after="280"/>
        <w:jc w:val="both"/>
      </w:pPr>
      <w:r>
        <w:rPr>
          <w:rFonts w:ascii="Garamond" w:eastAsia="細明體" w:hAnsi="Garamond" w:cs="Times New Roman"/>
          <w:kern w:val="0"/>
          <w:szCs w:val="24"/>
        </w:rPr>
        <w:t>摘譯自：</w:t>
      </w:r>
      <w:r>
        <w:rPr>
          <w:rFonts w:ascii="Garamond" w:eastAsia="細明體" w:hAnsi="Garamond" w:cs="Times New Roman"/>
          <w:kern w:val="0"/>
          <w:szCs w:val="24"/>
        </w:rPr>
        <w:t xml:space="preserve"> </w:t>
      </w:r>
      <w:hyperlink r:id="rId181" w:history="1">
        <w:r>
          <w:rPr>
            <w:rFonts w:ascii="Garamond" w:eastAsia="細明體" w:hAnsi="Garamond" w:cs="Times New Roman"/>
            <w:color w:val="0000FF"/>
            <w:kern w:val="0"/>
            <w:szCs w:val="24"/>
            <w:u w:val="single"/>
          </w:rPr>
          <w:t>大般涅槃經</w:t>
        </w:r>
      </w:hyperlink>
      <w:r>
        <w:rPr>
          <w:rFonts w:ascii="Garamond" w:eastAsia="細明體" w:hAnsi="Garamond" w:cs="Times New Roman"/>
          <w:kern w:val="0"/>
          <w:szCs w:val="24"/>
        </w:rPr>
        <w:t xml:space="preserve"> </w:t>
      </w:r>
      <w:r>
        <w:rPr>
          <w:rFonts w:ascii="Garamond" w:eastAsia="細明體" w:hAnsi="Garamond" w:cs="Times New Roman"/>
          <w:kern w:val="0"/>
          <w:szCs w:val="24"/>
        </w:rPr>
        <w:t>（長部第</w:t>
      </w:r>
      <w:r>
        <w:rPr>
          <w:rFonts w:ascii="Garamond" w:eastAsia="細明體" w:hAnsi="Garamond" w:cs="Times New Roman"/>
          <w:kern w:val="0"/>
          <w:szCs w:val="24"/>
        </w:rPr>
        <w:t>16</w:t>
      </w:r>
      <w:r>
        <w:rPr>
          <w:rFonts w:ascii="Garamond" w:eastAsia="細明體" w:hAnsi="Garamond" w:cs="Times New Roman"/>
          <w:kern w:val="0"/>
          <w:szCs w:val="24"/>
        </w:rPr>
        <w:t>經，</w:t>
      </w:r>
      <w:r>
        <w:rPr>
          <w:rFonts w:ascii="Garamond" w:eastAsia="細明體" w:hAnsi="Garamond" w:cs="Times New Roman"/>
          <w:kern w:val="0"/>
          <w:szCs w:val="24"/>
        </w:rPr>
        <w:t xml:space="preserve"> DN 16 Mahāparinibbānasutta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般涅槃大經</w:t>
      </w:r>
      <w:r>
        <w:rPr>
          <w:rFonts w:ascii="Garamond" w:eastAsia="細明體" w:hAnsi="Garamond" w:cs="Times New Roman"/>
          <w:kern w:val="0"/>
          <w:szCs w:val="24"/>
        </w:rPr>
        <w:t xml:space="preserve">, </w:t>
      </w:r>
      <w:r>
        <w:rPr>
          <w:rFonts w:ascii="Garamond" w:eastAsia="細明體" w:hAnsi="Garamond" w:cs="Times New Roman"/>
          <w:kern w:val="0"/>
          <w:szCs w:val="24"/>
        </w:rPr>
        <w:t>大般湼槃經</w:t>
      </w:r>
      <w:r>
        <w:rPr>
          <w:rFonts w:ascii="Garamond" w:eastAsia="細明體" w:hAnsi="Garamond" w:cs="Times New Roman"/>
          <w:kern w:val="0"/>
          <w:szCs w:val="24"/>
        </w:rPr>
        <w:t>, Advice to Sigala, The Buddha's Advice to Sigalaka, The Discourse to Sigala, The Layperson's Code of Discipline, The Sigāla Homily, To Sigalaka: Advice to Lay People</w:t>
      </w:r>
      <w:r>
        <w:rPr>
          <w:rFonts w:ascii="Garamond" w:eastAsia="細明體" w:hAnsi="Garamond" w:cs="Times New Roman"/>
          <w:kern w:val="0"/>
          <w:szCs w:val="24"/>
        </w:rPr>
        <w:t>）</w:t>
      </w:r>
      <w:r>
        <w:rPr>
          <w:rStyle w:val="af5"/>
          <w:rFonts w:ascii="Garamond" w:eastAsia="細明體" w:hAnsi="Garamond" w:cs="Times New Roman"/>
          <w:kern w:val="0"/>
          <w:szCs w:val="24"/>
        </w:rPr>
        <w:footnoteReference w:id="582"/>
      </w:r>
    </w:p>
    <w:p w14:paraId="66E955F3" w14:textId="77777777" w:rsidR="003042B9" w:rsidRDefault="0004431E">
      <w:pPr>
        <w:pStyle w:val="Standarduser"/>
        <w:widowControl/>
        <w:spacing w:before="280" w:after="280"/>
        <w:jc w:val="both"/>
        <w:rPr>
          <w:rFonts w:ascii="Garamond" w:eastAsia="細明體" w:hAnsi="Garamond" w:cs="Times New Roman"/>
          <w:kern w:val="0"/>
          <w:szCs w:val="24"/>
        </w:rPr>
      </w:pPr>
      <w:r>
        <w:rPr>
          <w:rFonts w:ascii="Garamond" w:eastAsia="細明體" w:hAnsi="Garamond" w:cs="Times New Roman"/>
          <w:kern w:val="0"/>
          <w:szCs w:val="24"/>
        </w:rPr>
        <w:t>如來最後的話</w:t>
      </w:r>
    </w:p>
    <w:p w14:paraId="20932D49"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世尊</w:t>
      </w:r>
      <w:r>
        <w:rPr>
          <w:rStyle w:val="af5"/>
          <w:rFonts w:ascii="Garamond" w:eastAsia="細明體" w:hAnsi="Garamond" w:cs="Times New Roman"/>
          <w:kern w:val="0"/>
          <w:szCs w:val="24"/>
        </w:rPr>
        <w:footnoteReference w:id="583"/>
      </w:r>
      <w:r>
        <w:rPr>
          <w:rFonts w:ascii="Garamond" w:eastAsia="細明體" w:hAnsi="Garamond" w:cs="Times New Roman"/>
          <w:kern w:val="0"/>
          <w:szCs w:val="24"/>
        </w:rPr>
        <w:t>對阿難尊者說：「阿難！你們可能會這麼想：『導師的說話已經成為過去，我們沒有導師了。』阿難！但是不要這樣想。阿難，當我離去後，我所宣說的法和律就是你們的導師了。</w:t>
      </w:r>
    </w:p>
    <w:p w14:paraId="493D1379" w14:textId="77777777" w:rsidR="003042B9" w:rsidRDefault="0004431E">
      <w:pPr>
        <w:pStyle w:val="Standarduser"/>
        <w:widowControl/>
        <w:spacing w:before="280" w:after="280"/>
        <w:ind w:firstLine="480"/>
        <w:jc w:val="both"/>
        <w:rPr>
          <w:rFonts w:ascii="Garamond" w:eastAsia="細明體" w:hAnsi="Garamond" w:cs="Times New Roman"/>
          <w:kern w:val="0"/>
          <w:szCs w:val="24"/>
        </w:rPr>
      </w:pPr>
      <w:r>
        <w:rPr>
          <w:rFonts w:ascii="Garamond" w:eastAsia="細明體" w:hAnsi="Garamond" w:cs="Times New Roman"/>
          <w:kern w:val="0"/>
          <w:szCs w:val="24"/>
        </w:rPr>
        <w:t>阿難，現在比丘之間以『賢友』這個稱謂來互相稱呼，在我離去之後便不應這樣了。阿難，長老比丘應以名字、族姓或賢友來稱呼年輕比丘；年輕比丘應以『大德』或『尊者』來稱呼長老比丘。</w:t>
      </w:r>
    </w:p>
    <w:p w14:paraId="4720ED83" w14:textId="77777777" w:rsidR="003042B9" w:rsidRDefault="0004431E">
      <w:pPr>
        <w:pStyle w:val="Standarduser"/>
        <w:widowControl/>
        <w:spacing w:before="280" w:after="280"/>
        <w:jc w:val="both"/>
      </w:pPr>
      <w:r>
        <w:rPr>
          <w:rFonts w:ascii="Garamond" w:eastAsia="細明體" w:hAnsi="Garamond" w:cs="Times New Roman"/>
          <w:kern w:val="0"/>
          <w:szCs w:val="24"/>
        </w:rPr>
        <w:t>阿難！在我離去後，可按僧團的意願廢除細小的戒</w:t>
      </w:r>
      <w:r>
        <w:rPr>
          <w:rStyle w:val="af5"/>
          <w:rFonts w:ascii="Garamond" w:eastAsia="細明體" w:hAnsi="Garamond" w:cs="Times New Roman"/>
          <w:kern w:val="0"/>
          <w:szCs w:val="24"/>
        </w:rPr>
        <w:footnoteReference w:id="584"/>
      </w:r>
      <w:r>
        <w:rPr>
          <w:rFonts w:ascii="Garamond" w:eastAsia="細明體" w:hAnsi="Garamond" w:cs="Times New Roman"/>
          <w:kern w:val="0"/>
          <w:szCs w:val="24"/>
        </w:rPr>
        <w:t>。</w:t>
      </w:r>
    </w:p>
    <w:p w14:paraId="55448B49" w14:textId="77777777" w:rsidR="003042B9" w:rsidRDefault="0004431E">
      <w:pPr>
        <w:pStyle w:val="Standarduser"/>
        <w:widowControl/>
        <w:jc w:val="both"/>
      </w:pPr>
      <w:r>
        <w:rPr>
          <w:rFonts w:ascii="Garamond" w:eastAsia="細明體" w:hAnsi="Garamond" w:cs="Times New Roman"/>
          <w:kern w:val="0"/>
          <w:szCs w:val="24"/>
        </w:rPr>
        <w:t>阿難！在我離去後，應向車匿</w:t>
      </w:r>
      <w:r>
        <w:rPr>
          <w:rStyle w:val="af5"/>
          <w:rFonts w:ascii="Garamond" w:eastAsia="細明體" w:hAnsi="Garamond" w:cs="Times New Roman"/>
          <w:kern w:val="0"/>
          <w:szCs w:val="24"/>
        </w:rPr>
        <w:footnoteReference w:id="585"/>
      </w:r>
      <w:r>
        <w:rPr>
          <w:rFonts w:ascii="Garamond" w:eastAsia="細明體" w:hAnsi="Garamond" w:cs="Times New Roman"/>
          <w:kern w:val="0"/>
          <w:szCs w:val="24"/>
        </w:rPr>
        <w:t>比丘施行梵罰</w:t>
      </w:r>
      <w:r>
        <w:rPr>
          <w:rStyle w:val="af5"/>
          <w:rFonts w:ascii="Garamond" w:eastAsia="細明體" w:hAnsi="Garamond" w:cs="Times New Roman"/>
          <w:kern w:val="0"/>
          <w:szCs w:val="24"/>
        </w:rPr>
        <w:footnoteReference w:id="586"/>
      </w:r>
      <w:r>
        <w:rPr>
          <w:rFonts w:ascii="Garamond" w:eastAsia="細明體" w:hAnsi="Garamond" w:cs="Times New Roman"/>
          <w:kern w:val="0"/>
          <w:szCs w:val="24"/>
        </w:rPr>
        <w:t>。</w:t>
      </w:r>
    </w:p>
    <w:p w14:paraId="41A06169"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「大德，什麼是梵罰呢？」</w:t>
      </w:r>
    </w:p>
    <w:p w14:paraId="40C5D695"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「阿難！無論車匿比丘想要什麼，想說什麼，比丘都不和他說話，不給他指示，不對他教誡。」</w:t>
      </w:r>
    </w:p>
    <w:p w14:paraId="00C5D904" w14:textId="77777777" w:rsidR="003042B9" w:rsidRDefault="003042B9">
      <w:pPr>
        <w:pStyle w:val="Standarduser"/>
        <w:rPr>
          <w:rFonts w:ascii="Garamond" w:eastAsia="細明體" w:hAnsi="Garamond" w:cs="Times New Roman"/>
          <w:kern w:val="0"/>
          <w:szCs w:val="24"/>
        </w:rPr>
      </w:pPr>
    </w:p>
    <w:p w14:paraId="41231B7C" w14:textId="77777777" w:rsidR="003042B9" w:rsidRDefault="0004431E">
      <w:pPr>
        <w:pStyle w:val="2"/>
        <w:pageBreakBefore/>
        <w:rPr>
          <w:rFonts w:ascii="標楷體" w:eastAsia="標楷體" w:hAnsi="標楷體"/>
        </w:rPr>
      </w:pPr>
      <w:bookmarkStart w:id="155" w:name="_Toc69938051"/>
      <w:bookmarkStart w:id="156" w:name="_Toc81286180"/>
      <w:bookmarkStart w:id="157" w:name="__RefHeading___Toc43321_4167595869"/>
      <w:bookmarkStart w:id="158" w:name="_Toc69054928"/>
      <w:r>
        <w:rPr>
          <w:rFonts w:ascii="標楷體" w:eastAsia="標楷體" w:hAnsi="標楷體"/>
        </w:rPr>
        <w:t>經典參考資訊</w:t>
      </w:r>
      <w:bookmarkEnd w:id="155"/>
      <w:bookmarkEnd w:id="156"/>
      <w:bookmarkEnd w:id="157"/>
      <w:bookmarkEnd w:id="158"/>
    </w:p>
    <w:p w14:paraId="7AE24441" w14:textId="77777777" w:rsidR="003042B9" w:rsidRDefault="0004431E">
      <w:pPr>
        <w:pStyle w:val="Standarduser"/>
        <w:widowControl/>
        <w:numPr>
          <w:ilvl w:val="0"/>
          <w:numId w:val="511"/>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《轉法輪經》參考資訊</w:t>
      </w:r>
    </w:p>
    <w:p w14:paraId="55615F9B" w14:textId="77777777" w:rsidR="003042B9" w:rsidRDefault="0004431E">
      <w:pPr>
        <w:pStyle w:val="Standarduser"/>
        <w:widowControl/>
        <w:spacing w:before="120" w:after="120"/>
        <w:ind w:left="720"/>
        <w:jc w:val="both"/>
      </w:pPr>
      <w:r>
        <w:rPr>
          <w:rFonts w:ascii="Garamond" w:eastAsia="細明體" w:hAnsi="Garamond" w:cs="Times New Roman"/>
          <w:kern w:val="0"/>
          <w:szCs w:val="24"/>
        </w:rPr>
        <w:t>Tipi</w:t>
      </w:r>
      <w:r>
        <w:rPr>
          <w:rFonts w:ascii="Cambria" w:eastAsia="細明體" w:hAnsi="Cambria" w:cs="Cambria"/>
          <w:kern w:val="0"/>
          <w:szCs w:val="24"/>
        </w:rPr>
        <w:t>ṭ</w:t>
      </w:r>
      <w:r>
        <w:rPr>
          <w:rFonts w:ascii="Garamond" w:eastAsia="細明體" w:hAnsi="Garamond" w:cs="Times New Roman"/>
          <w:kern w:val="0"/>
          <w:szCs w:val="24"/>
        </w:rPr>
        <w:t xml:space="preserve">aka (Mūla) </w:t>
      </w:r>
      <w:r>
        <w:rPr>
          <w:rFonts w:ascii="Garamond" w:eastAsia="細明體" w:hAnsi="Garamond" w:cs="Times New Roman"/>
          <w:kern w:val="0"/>
          <w:szCs w:val="24"/>
        </w:rPr>
        <w:t>（巴利）大藏經</w:t>
      </w:r>
      <w:r>
        <w:rPr>
          <w:rFonts w:ascii="Garamond" w:eastAsia="細明體" w:hAnsi="Garamond" w:cs="Times New Roman"/>
          <w:kern w:val="0"/>
          <w:szCs w:val="24"/>
        </w:rPr>
        <w:t xml:space="preserve"> (The Pā</w:t>
      </w:r>
      <w:r>
        <w:rPr>
          <w:rFonts w:ascii="Cambria" w:eastAsia="細明體" w:hAnsi="Cambria" w:cs="Cambria"/>
          <w:kern w:val="0"/>
          <w:szCs w:val="24"/>
        </w:rPr>
        <w:t>ḷ</w:t>
      </w:r>
      <w:r>
        <w:rPr>
          <w:rFonts w:ascii="Garamond" w:eastAsia="細明體" w:hAnsi="Garamond" w:cs="Times New Roman"/>
          <w:kern w:val="0"/>
          <w:szCs w:val="24"/>
        </w:rPr>
        <w:t xml:space="preserve">i Canon) → 2. </w:t>
      </w:r>
      <w:r>
        <w:rPr>
          <w:rFonts w:ascii="Garamond" w:eastAsia="細明體" w:hAnsi="Garamond" w:cs="Times New Roman"/>
          <w:kern w:val="0"/>
          <w:szCs w:val="24"/>
        </w:rPr>
        <w:t>Sutta-pi</w:t>
      </w:r>
      <w:r>
        <w:rPr>
          <w:rFonts w:ascii="Cambria" w:eastAsia="細明體" w:hAnsi="Cambria" w:cs="Cambria"/>
          <w:kern w:val="0"/>
          <w:szCs w:val="24"/>
        </w:rPr>
        <w:t>ṭ</w:t>
      </w:r>
      <w:r>
        <w:rPr>
          <w:rFonts w:ascii="Garamond" w:eastAsia="細明體" w:hAnsi="Garamond" w:cs="Times New Roman"/>
          <w:kern w:val="0"/>
          <w:szCs w:val="24"/>
        </w:rPr>
        <w:t xml:space="preserve">aka </w:t>
      </w:r>
      <w:r>
        <w:rPr>
          <w:rFonts w:ascii="Garamond" w:eastAsia="細明體" w:hAnsi="Garamond" w:cs="Times New Roman"/>
          <w:kern w:val="0"/>
          <w:szCs w:val="24"/>
        </w:rPr>
        <w:t>經藏</w:t>
      </w:r>
      <w:r>
        <w:rPr>
          <w:rFonts w:ascii="Garamond" w:eastAsia="細明體" w:hAnsi="Garamond" w:cs="Times New Roman"/>
          <w:kern w:val="0"/>
          <w:szCs w:val="24"/>
        </w:rPr>
        <w:t xml:space="preserve"> → </w:t>
      </w:r>
      <w:hyperlink r:id="rId182" w:history="1">
        <w:r>
          <w:rPr>
            <w:rFonts w:ascii="Garamond" w:eastAsia="細明體" w:hAnsi="Garamond" w:cs="Times New Roman"/>
            <w:color w:val="0000FF"/>
            <w:kern w:val="0"/>
            <w:szCs w:val="24"/>
            <w:u w:val="single"/>
          </w:rPr>
          <w:t>Sa</w:t>
        </w:r>
      </w:hyperlink>
      <w:hyperlink r:id="rId183" w:history="1">
        <w:r>
          <w:rPr>
            <w:rFonts w:ascii="Cambria" w:eastAsia="細明體" w:hAnsi="Cambria" w:cs="Cambria"/>
            <w:color w:val="0000FF"/>
            <w:kern w:val="0"/>
            <w:szCs w:val="24"/>
            <w:u w:val="single"/>
          </w:rPr>
          <w:t>ṃ</w:t>
        </w:r>
      </w:hyperlink>
      <w:hyperlink r:id="rId184" w:history="1">
        <w:r>
          <w:rPr>
            <w:rFonts w:ascii="Garamond" w:eastAsia="細明體" w:hAnsi="Garamond" w:cs="Times New Roman"/>
            <w:color w:val="0000FF"/>
            <w:kern w:val="0"/>
            <w:szCs w:val="24"/>
            <w:u w:val="single"/>
          </w:rPr>
          <w:t xml:space="preserve">yuttanikāya </w:t>
        </w:r>
        <w:r>
          <w:rPr>
            <w:rFonts w:ascii="Garamond" w:eastAsia="細明體" w:hAnsi="Garamond" w:cs="Times New Roman"/>
            <w:color w:val="0000FF"/>
            <w:kern w:val="0"/>
            <w:szCs w:val="24"/>
            <w:u w:val="single"/>
          </w:rPr>
          <w:t>相應部</w:t>
        </w:r>
      </w:hyperlink>
      <w:r>
        <w:rPr>
          <w:rFonts w:ascii="Garamond" w:eastAsia="細明體" w:hAnsi="Garamond" w:cs="Times New Roman"/>
          <w:kern w:val="0"/>
          <w:szCs w:val="24"/>
        </w:rPr>
        <w:t xml:space="preserve"> → Mahāvagga </w:t>
      </w:r>
      <w:r>
        <w:rPr>
          <w:rFonts w:ascii="Garamond" w:eastAsia="細明體" w:hAnsi="Garamond" w:cs="Times New Roman"/>
          <w:kern w:val="0"/>
          <w:szCs w:val="24"/>
        </w:rPr>
        <w:t>大篇</w:t>
      </w:r>
      <w:r>
        <w:rPr>
          <w:rFonts w:ascii="Garamond" w:eastAsia="細明體" w:hAnsi="Garamond" w:cs="Times New Roman"/>
          <w:kern w:val="0"/>
          <w:szCs w:val="24"/>
        </w:rPr>
        <w:t xml:space="preserve"> → 12. </w:t>
      </w:r>
      <w:hyperlink r:id="rId185" w:history="1">
        <w:r>
          <w:rPr>
            <w:rFonts w:ascii="Garamond" w:eastAsia="細明體" w:hAnsi="Garamond" w:cs="Times New Roman"/>
            <w:color w:val="0000FF"/>
            <w:kern w:val="0"/>
            <w:szCs w:val="24"/>
            <w:u w:val="single"/>
          </w:rPr>
          <w:t>Sacca-sa</w:t>
        </w:r>
      </w:hyperlink>
      <w:hyperlink r:id="rId186" w:history="1">
        <w:r>
          <w:rPr>
            <w:rFonts w:ascii="Cambria" w:eastAsia="細明體" w:hAnsi="Cambria" w:cs="Cambria"/>
            <w:color w:val="0000FF"/>
            <w:kern w:val="0"/>
            <w:szCs w:val="24"/>
            <w:u w:val="single"/>
          </w:rPr>
          <w:t>ṃ</w:t>
        </w:r>
      </w:hyperlink>
      <w:hyperlink r:id="rId187" w:history="1">
        <w:r>
          <w:rPr>
            <w:rFonts w:ascii="Garamond" w:eastAsia="細明體" w:hAnsi="Garamond" w:cs="Times New Roman"/>
            <w:color w:val="0000FF"/>
            <w:kern w:val="0"/>
            <w:szCs w:val="24"/>
            <w:u w:val="single"/>
          </w:rPr>
          <w:t>yutta</w:t>
        </w:r>
      </w:hyperlink>
      <w:hyperlink r:id="rId188" w:history="1">
        <w:r>
          <w:rPr>
            <w:rFonts w:ascii="Cambria" w:eastAsia="細明體" w:hAnsi="Cambria" w:cs="Cambria"/>
            <w:color w:val="0000FF"/>
            <w:kern w:val="0"/>
            <w:szCs w:val="24"/>
            <w:u w:val="single"/>
          </w:rPr>
          <w:t>ṃ</w:t>
        </w:r>
      </w:hyperlink>
      <w:hyperlink r:id="rId189" w:history="1">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諦相應</w:t>
        </w:r>
      </w:hyperlink>
      <w:r>
        <w:rPr>
          <w:rFonts w:ascii="Garamond" w:eastAsia="細明體" w:hAnsi="Garamond" w:cs="Times New Roman"/>
          <w:kern w:val="0"/>
          <w:szCs w:val="24"/>
        </w:rPr>
        <w:t xml:space="preserve"> (SN 56) → 2. Dhammacakkappavattana-Vaggo </w:t>
      </w:r>
      <w:r>
        <w:rPr>
          <w:rFonts w:ascii="Garamond" w:eastAsia="細明體" w:hAnsi="Garamond" w:cs="Times New Roman"/>
          <w:kern w:val="0"/>
          <w:szCs w:val="24"/>
        </w:rPr>
        <w:t>第二</w:t>
      </w:r>
      <w:r>
        <w:rPr>
          <w:rFonts w:ascii="Garamond" w:eastAsia="細明體" w:hAnsi="Garamond" w:cs="Times New Roman"/>
          <w:kern w:val="0"/>
          <w:szCs w:val="24"/>
        </w:rPr>
        <w:t xml:space="preserve"> </w:t>
      </w:r>
      <w:r>
        <w:rPr>
          <w:rFonts w:ascii="Garamond" w:eastAsia="細明體" w:hAnsi="Garamond" w:cs="Times New Roman"/>
          <w:kern w:val="0"/>
          <w:szCs w:val="24"/>
        </w:rPr>
        <w:t>法輪轉起品</w:t>
      </w:r>
      <w:r>
        <w:rPr>
          <w:rFonts w:ascii="Garamond" w:eastAsia="細明體" w:hAnsi="Garamond" w:cs="Times New Roman"/>
          <w:kern w:val="0"/>
          <w:szCs w:val="24"/>
        </w:rPr>
        <w:t xml:space="preserve"> → 1. </w:t>
      </w:r>
      <w:hyperlink r:id="rId190" w:history="1">
        <w:r>
          <w:rPr>
            <w:rFonts w:ascii="Garamond" w:eastAsia="細明體" w:hAnsi="Garamond" w:cs="Times New Roman"/>
            <w:color w:val="0000FF"/>
            <w:kern w:val="0"/>
            <w:szCs w:val="24"/>
            <w:u w:val="single"/>
          </w:rPr>
          <w:t>Dhammacakk</w:t>
        </w:r>
        <w:r>
          <w:rPr>
            <w:rFonts w:ascii="Garamond" w:eastAsia="細明體" w:hAnsi="Garamond" w:cs="Times New Roman"/>
            <w:color w:val="0000FF"/>
            <w:kern w:val="0"/>
            <w:szCs w:val="24"/>
            <w:u w:val="single"/>
          </w:rPr>
          <w:t>appavattanasutta</w:t>
        </w:r>
      </w:hyperlink>
      <w:hyperlink r:id="rId191" w:history="1">
        <w:r>
          <w:rPr>
            <w:rFonts w:ascii="Cambria" w:eastAsia="細明體" w:hAnsi="Cambria" w:cs="Cambria"/>
            <w:color w:val="0000FF"/>
            <w:kern w:val="0"/>
            <w:szCs w:val="24"/>
            <w:u w:val="single"/>
          </w:rPr>
          <w:t>ṃ</w:t>
        </w:r>
      </w:hyperlink>
      <w:hyperlink r:id="rId192" w:history="1">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 xml:space="preserve">SN 56. 11, </w:t>
        </w:r>
      </w:hyperlink>
      <w:hyperlink r:id="rId193" w:history="1">
        <w:r>
          <w:rPr>
            <w:rFonts w:ascii="Garamond" w:eastAsia="細明體" w:hAnsi="Garamond" w:cs="Times New Roman"/>
            <w:color w:val="0000FF"/>
            <w:kern w:val="0"/>
            <w:szCs w:val="24"/>
            <w:u w:val="single"/>
          </w:rPr>
          <w:t xml:space="preserve">SN56-11, </w:t>
        </w:r>
        <w:r>
          <w:rPr>
            <w:rFonts w:ascii="Garamond" w:eastAsia="細明體" w:hAnsi="Garamond" w:cs="Times New Roman"/>
            <w:color w:val="0000FF"/>
            <w:kern w:val="0"/>
            <w:szCs w:val="24"/>
            <w:u w:val="single"/>
          </w:rPr>
          <w:t>法輪轉起經、轉法輪經、如來所說之一、初轉法輪經</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139DB007" w14:textId="77777777" w:rsidR="003042B9" w:rsidRDefault="0004431E">
      <w:pPr>
        <w:pStyle w:val="Standarduser"/>
        <w:widowControl/>
        <w:numPr>
          <w:ilvl w:val="1"/>
          <w:numId w:val="472"/>
        </w:numPr>
        <w:spacing w:before="120" w:after="120"/>
        <w:jc w:val="both"/>
      </w:pPr>
      <w:hyperlink r:id="rId194" w:history="1">
        <w:r>
          <w:rPr>
            <w:rFonts w:ascii="Garamond" w:eastAsia="細明體" w:hAnsi="Garamond" w:cs="Times New Roman"/>
            <w:color w:val="0000FF"/>
            <w:kern w:val="0"/>
            <w:szCs w:val="24"/>
            <w:u w:val="single"/>
          </w:rPr>
          <w:t>巴利</w:t>
        </w:r>
        <w:r>
          <w:rPr>
            <w:rFonts w:ascii="Garamond" w:eastAsia="細明體" w:hAnsi="Garamond" w:cs="Times New Roman"/>
            <w:color w:val="0000FF"/>
            <w:kern w:val="0"/>
            <w:szCs w:val="24"/>
            <w:u w:val="single"/>
          </w:rPr>
          <w:t>(Pā</w:t>
        </w:r>
      </w:hyperlink>
      <w:hyperlink r:id="rId195" w:history="1">
        <w:r>
          <w:rPr>
            <w:rFonts w:ascii="Cambria" w:eastAsia="細明體" w:hAnsi="Cambria" w:cs="Cambria"/>
            <w:color w:val="0000FF"/>
            <w:kern w:val="0"/>
            <w:szCs w:val="24"/>
            <w:u w:val="single"/>
          </w:rPr>
          <w:t>ḷ</w:t>
        </w:r>
      </w:hyperlink>
      <w:hyperlink r:id="rId196" w:history="1">
        <w:r>
          <w:rPr>
            <w:rFonts w:ascii="Garamond" w:eastAsia="細明體" w:hAnsi="Garamond" w:cs="Times New Roman"/>
            <w:color w:val="0000FF"/>
            <w:kern w:val="0"/>
            <w:szCs w:val="24"/>
            <w:u w:val="single"/>
          </w:rPr>
          <w:t>i)</w:t>
        </w:r>
      </w:hyperlink>
      <w:r>
        <w:rPr>
          <w:rFonts w:ascii="Garamond" w:eastAsia="細明體" w:hAnsi="Garamond" w:cs="Times New Roman"/>
          <w:kern w:val="0"/>
          <w:szCs w:val="24"/>
        </w:rPr>
        <w:t xml:space="preserve"> </w:t>
      </w:r>
      <w:r>
        <w:rPr>
          <w:rFonts w:ascii="Garamond" w:eastAsia="細明體" w:hAnsi="Garamond" w:cs="Times New Roman"/>
          <w:kern w:val="0"/>
          <w:szCs w:val="24"/>
        </w:rPr>
        <w:t>原典：</w:t>
      </w:r>
      <w:r>
        <w:rPr>
          <w:rFonts w:ascii="Garamond" w:eastAsia="細明體" w:hAnsi="Garamond" w:cs="Times New Roman"/>
          <w:kern w:val="0"/>
          <w:szCs w:val="24"/>
        </w:rPr>
        <w:t>Dhammacakkappavattana</w:t>
      </w:r>
      <w:r>
        <w:rPr>
          <w:rFonts w:ascii="Garamond" w:eastAsia="細明體" w:hAnsi="Garamond" w:cs="Times New Roman"/>
          <w:kern w:val="0"/>
          <w:szCs w:val="24"/>
        </w:rPr>
        <w:t>sutta</w:t>
      </w:r>
      <w:r>
        <w:rPr>
          <w:rFonts w:ascii="Cambria" w:eastAsia="細明體" w:hAnsi="Cambria" w:cs="Cambria"/>
          <w:kern w:val="0"/>
          <w:szCs w:val="24"/>
        </w:rPr>
        <w:t>ṃ</w:t>
      </w:r>
    </w:p>
    <w:p w14:paraId="2376B38B" w14:textId="77777777" w:rsidR="003042B9" w:rsidRDefault="0004431E">
      <w:pPr>
        <w:pStyle w:val="Standarduser"/>
        <w:widowControl/>
        <w:numPr>
          <w:ilvl w:val="2"/>
          <w:numId w:val="472"/>
        </w:numPr>
        <w:spacing w:before="120" w:after="120"/>
        <w:jc w:val="both"/>
      </w:pPr>
      <w:r>
        <w:rPr>
          <w:rFonts w:ascii="Garamond" w:eastAsia="細明體" w:hAnsi="Garamond" w:cs="Times New Roman"/>
          <w:kern w:val="0"/>
          <w:szCs w:val="24"/>
        </w:rPr>
        <w:t xml:space="preserve">PTS: </w:t>
      </w:r>
      <w:hyperlink r:id="rId197" w:history="1">
        <w:r>
          <w:rPr>
            <w:rFonts w:ascii="Garamond" w:eastAsia="細明體" w:hAnsi="Garamond" w:cs="Times New Roman"/>
            <w:color w:val="0000FF"/>
            <w:kern w:val="0"/>
            <w:szCs w:val="24"/>
            <w:u w:val="single"/>
          </w:rPr>
          <w:t>Dhammacakkappavattana sutta</w:t>
        </w:r>
      </w:hyperlink>
      <w:hyperlink r:id="rId198" w:history="1">
        <w:r>
          <w:rPr>
            <w:rFonts w:ascii="Cambria" w:eastAsia="細明體" w:hAnsi="Cambria" w:cs="Cambria"/>
            <w:color w:val="0000FF"/>
            <w:kern w:val="0"/>
            <w:szCs w:val="24"/>
            <w:u w:val="single"/>
          </w:rPr>
          <w:t>ṃ</w:t>
        </w:r>
      </w:hyperlink>
      <w:r>
        <w:rPr>
          <w:rFonts w:ascii="Garamond" w:eastAsia="細明體" w:hAnsi="Garamond" w:cs="Times New Roman"/>
          <w:kern w:val="0"/>
          <w:szCs w:val="24"/>
        </w:rPr>
        <w:t xml:space="preserve"> ( </w:t>
      </w:r>
      <w:hyperlink r:id="rId199" w:history="1">
        <w:r>
          <w:rPr>
            <w:rFonts w:ascii="Garamond" w:eastAsia="細明體" w:hAnsi="Garamond" w:cs="Times New Roman"/>
            <w:color w:val="0000FF"/>
            <w:kern w:val="0"/>
            <w:szCs w:val="24"/>
            <w:u w:val="single"/>
          </w:rPr>
          <w:t>Access to Insight</w:t>
        </w:r>
      </w:hyperlink>
      <w:r>
        <w:rPr>
          <w:rFonts w:ascii="Garamond" w:eastAsia="細明體" w:hAnsi="Garamond" w:cs="Times New Roman"/>
          <w:kern w:val="0"/>
          <w:szCs w:val="24"/>
        </w:rPr>
        <w:t xml:space="preserve"> )</w:t>
      </w:r>
    </w:p>
    <w:p w14:paraId="1BD29B6A" w14:textId="77777777" w:rsidR="003042B9" w:rsidRDefault="0004431E">
      <w:pPr>
        <w:pStyle w:val="Standarduser"/>
        <w:widowControl/>
        <w:numPr>
          <w:ilvl w:val="2"/>
          <w:numId w:val="472"/>
        </w:numPr>
        <w:spacing w:before="120" w:after="120"/>
        <w:jc w:val="both"/>
      </w:pPr>
      <w:hyperlink r:id="rId200" w:history="1">
        <w:r>
          <w:rPr>
            <w:rFonts w:ascii="Garamond" w:eastAsia="細明體" w:hAnsi="Garamond" w:cs="Times New Roman"/>
            <w:color w:val="0000FF"/>
            <w:kern w:val="0"/>
            <w:szCs w:val="24"/>
            <w:u w:val="single"/>
          </w:rPr>
          <w:t>Cha</w:t>
        </w:r>
      </w:hyperlink>
      <w:hyperlink r:id="rId201" w:history="1">
        <w:r>
          <w:rPr>
            <w:rFonts w:ascii="Cambria" w:eastAsia="細明體" w:hAnsi="Cambria" w:cs="Cambria"/>
            <w:color w:val="0000FF"/>
            <w:kern w:val="0"/>
            <w:szCs w:val="24"/>
            <w:u w:val="single"/>
          </w:rPr>
          <w:t>ṭṭ</w:t>
        </w:r>
      </w:hyperlink>
      <w:hyperlink r:id="rId202" w:history="1">
        <w:r>
          <w:rPr>
            <w:rFonts w:ascii="Garamond" w:eastAsia="細明體" w:hAnsi="Garamond" w:cs="Times New Roman"/>
            <w:color w:val="0000FF"/>
            <w:kern w:val="0"/>
            <w:szCs w:val="24"/>
            <w:u w:val="single"/>
          </w:rPr>
          <w:t>ha Sa</w:t>
        </w:r>
      </w:hyperlink>
      <w:hyperlink r:id="rId203" w:history="1">
        <w:r>
          <w:rPr>
            <w:rFonts w:ascii="Cambria" w:eastAsia="細明體" w:hAnsi="Cambria" w:cs="Cambria"/>
            <w:color w:val="0000FF"/>
            <w:kern w:val="0"/>
            <w:szCs w:val="24"/>
            <w:u w:val="single"/>
          </w:rPr>
          <w:t>ṅ</w:t>
        </w:r>
      </w:hyperlink>
      <w:hyperlink r:id="rId204" w:history="1">
        <w:r>
          <w:rPr>
            <w:rFonts w:ascii="Garamond" w:eastAsia="細明體" w:hAnsi="Garamond" w:cs="Times New Roman"/>
            <w:color w:val="0000FF"/>
            <w:kern w:val="0"/>
            <w:szCs w:val="24"/>
            <w:u w:val="single"/>
          </w:rPr>
          <w:t>gāyana</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205" w:history="1">
        <w:r>
          <w:rPr>
            <w:rFonts w:ascii="Garamond" w:eastAsia="細明體" w:hAnsi="Garamond" w:cs="Times New Roman"/>
            <w:color w:val="0000FF"/>
            <w:kern w:val="0"/>
            <w:szCs w:val="24"/>
            <w:u w:val="single"/>
          </w:rPr>
          <w:t>Dhammacakkappavattanasutta</w:t>
        </w:r>
      </w:hyperlink>
      <w:hyperlink r:id="rId206" w:history="1">
        <w:r>
          <w:rPr>
            <w:rFonts w:ascii="Cambria" w:eastAsia="細明體" w:hAnsi="Cambria" w:cs="Cambria"/>
            <w:color w:val="0000FF"/>
            <w:kern w:val="0"/>
            <w:szCs w:val="24"/>
            <w:u w:val="single"/>
          </w:rPr>
          <w:t>ṃ</w:t>
        </w:r>
      </w:hyperlink>
      <w:r>
        <w:rPr>
          <w:rFonts w:ascii="Garamond" w:eastAsia="細明體" w:hAnsi="Garamond" w:cs="Times New Roman"/>
          <w:kern w:val="0"/>
          <w:szCs w:val="24"/>
        </w:rPr>
        <w:t xml:space="preserve"> ( </w:t>
      </w:r>
      <w:hyperlink r:id="rId207" w:history="1">
        <w:r>
          <w:rPr>
            <w:rFonts w:ascii="Garamond" w:eastAsia="細明體" w:hAnsi="Garamond" w:cs="Times New Roman"/>
            <w:color w:val="0000FF"/>
            <w:kern w:val="0"/>
            <w:szCs w:val="24"/>
            <w:u w:val="single"/>
          </w:rPr>
          <w:t>The Pā</w:t>
        </w:r>
      </w:hyperlink>
      <w:hyperlink r:id="rId208" w:history="1">
        <w:r>
          <w:rPr>
            <w:rFonts w:ascii="Cambria" w:eastAsia="細明體" w:hAnsi="Cambria" w:cs="Cambria"/>
            <w:color w:val="0000FF"/>
            <w:kern w:val="0"/>
            <w:szCs w:val="24"/>
            <w:u w:val="single"/>
          </w:rPr>
          <w:t>ḷ</w:t>
        </w:r>
      </w:hyperlink>
      <w:hyperlink r:id="rId209" w:history="1">
        <w:r>
          <w:rPr>
            <w:rFonts w:ascii="Garamond" w:eastAsia="細明體" w:hAnsi="Garamond" w:cs="Times New Roman"/>
            <w:color w:val="0000FF"/>
            <w:kern w:val="0"/>
            <w:szCs w:val="24"/>
            <w:u w:val="single"/>
          </w:rPr>
          <w:t>i Tipitaka</w:t>
        </w:r>
      </w:hyperlink>
      <w:r>
        <w:rPr>
          <w:rFonts w:ascii="Garamond" w:eastAsia="細明體" w:hAnsi="Garamond" w:cs="Times New Roman"/>
          <w:kern w:val="0"/>
          <w:szCs w:val="24"/>
        </w:rPr>
        <w:t xml:space="preserve"> )</w:t>
      </w:r>
    </w:p>
    <w:p w14:paraId="79A0E2A8" w14:textId="77777777" w:rsidR="003042B9" w:rsidRDefault="0004431E">
      <w:pPr>
        <w:pStyle w:val="Standarduser"/>
        <w:widowControl/>
        <w:numPr>
          <w:ilvl w:val="1"/>
          <w:numId w:val="472"/>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漢譯：</w:t>
      </w:r>
    </w:p>
    <w:p w14:paraId="2C244D3B" w14:textId="77777777" w:rsidR="003042B9" w:rsidRDefault="0004431E">
      <w:pPr>
        <w:pStyle w:val="Standarduser"/>
        <w:widowControl/>
        <w:numPr>
          <w:ilvl w:val="2"/>
          <w:numId w:val="472"/>
        </w:numPr>
        <w:spacing w:before="120" w:after="120"/>
        <w:jc w:val="both"/>
      </w:pPr>
      <w:hyperlink r:id="rId210" w:history="1">
        <w:r>
          <w:rPr>
            <w:rFonts w:ascii="Garamond" w:eastAsia="細明體" w:hAnsi="Garamond" w:cs="Times New Roman"/>
            <w:color w:val="0000FF"/>
            <w:kern w:val="0"/>
            <w:szCs w:val="24"/>
            <w:u w:val="single"/>
          </w:rPr>
          <w:t>法輪轉起經；莊春江</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211" w:history="1">
        <w:r>
          <w:rPr>
            <w:rFonts w:ascii="Garamond" w:eastAsia="細明體" w:hAnsi="Garamond" w:cs="Times New Roman"/>
            <w:color w:val="0000FF"/>
            <w:kern w:val="0"/>
            <w:szCs w:val="24"/>
            <w:u w:val="single"/>
          </w:rPr>
          <w:t>莊春江工作站</w:t>
        </w:r>
      </w:hyperlink>
      <w:r>
        <w:rPr>
          <w:rFonts w:ascii="Garamond" w:eastAsia="細明體" w:hAnsi="Garamond" w:cs="Times New Roman"/>
          <w:kern w:val="0"/>
          <w:szCs w:val="24"/>
        </w:rPr>
        <w:t xml:space="preserve"> </w:t>
      </w:r>
      <w:r>
        <w:rPr>
          <w:rFonts w:ascii="Garamond" w:eastAsia="細明體" w:hAnsi="Garamond" w:cs="Times New Roman"/>
          <w:kern w:val="0"/>
          <w:szCs w:val="24"/>
        </w:rPr>
        <w:t>】，臺灣）</w:t>
      </w:r>
    </w:p>
    <w:p w14:paraId="07B39034" w14:textId="77777777" w:rsidR="003042B9" w:rsidRDefault="0004431E">
      <w:pPr>
        <w:pStyle w:val="Standarduser"/>
        <w:widowControl/>
        <w:numPr>
          <w:ilvl w:val="2"/>
          <w:numId w:val="472"/>
        </w:numPr>
        <w:spacing w:before="120" w:after="120"/>
        <w:jc w:val="both"/>
      </w:pPr>
      <w:hyperlink r:id="rId212" w:history="1">
        <w:r>
          <w:rPr>
            <w:rFonts w:ascii="Garamond" w:eastAsia="細明體" w:hAnsi="Garamond" w:cs="Times New Roman"/>
            <w:color w:val="0000FF"/>
            <w:kern w:val="0"/>
            <w:szCs w:val="24"/>
            <w:u w:val="single"/>
          </w:rPr>
          <w:t>轉法輪經；覓寂尊者</w:t>
        </w:r>
      </w:hyperlink>
    </w:p>
    <w:p w14:paraId="0EAFBE1C" w14:textId="77777777" w:rsidR="003042B9" w:rsidRDefault="0004431E">
      <w:pPr>
        <w:pStyle w:val="Standarduser"/>
        <w:widowControl/>
        <w:numPr>
          <w:ilvl w:val="2"/>
          <w:numId w:val="472"/>
        </w:numPr>
        <w:spacing w:before="120" w:after="120"/>
        <w:jc w:val="both"/>
      </w:pPr>
      <w:hyperlink r:id="rId213" w:history="1">
        <w:r>
          <w:rPr>
            <w:rFonts w:ascii="Garamond" w:eastAsia="細明體" w:hAnsi="Garamond" w:cs="Times New Roman"/>
            <w:color w:val="0000FF"/>
            <w:kern w:val="0"/>
            <w:szCs w:val="24"/>
            <w:u w:val="single"/>
          </w:rPr>
          <w:t>【十一．如來所說之一】；蕭式球</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214" w:history="1">
        <w:r>
          <w:rPr>
            <w:rFonts w:ascii="Garamond" w:eastAsia="細明體" w:hAnsi="Garamond" w:cs="Times New Roman"/>
            <w:color w:val="0000FF"/>
            <w:kern w:val="0"/>
            <w:szCs w:val="24"/>
            <w:u w:val="single"/>
          </w:rPr>
          <w:t>志蓮淨苑</w:t>
        </w:r>
      </w:hyperlink>
      <w:r>
        <w:rPr>
          <w:rFonts w:ascii="Garamond" w:eastAsia="細明體" w:hAnsi="Garamond" w:cs="Times New Roman"/>
          <w:kern w:val="0"/>
          <w:szCs w:val="24"/>
        </w:rPr>
        <w:t xml:space="preserve"> </w:t>
      </w:r>
      <w:r>
        <w:rPr>
          <w:rFonts w:ascii="Garamond" w:eastAsia="細明體" w:hAnsi="Garamond" w:cs="Times New Roman"/>
          <w:kern w:val="0"/>
          <w:szCs w:val="24"/>
        </w:rPr>
        <w:t>】，香港）</w:t>
      </w:r>
    </w:p>
    <w:p w14:paraId="071CF9E3" w14:textId="77777777" w:rsidR="003042B9" w:rsidRDefault="0004431E">
      <w:pPr>
        <w:pStyle w:val="Standarduser"/>
        <w:widowControl/>
        <w:numPr>
          <w:ilvl w:val="2"/>
          <w:numId w:val="472"/>
        </w:numPr>
        <w:spacing w:before="120" w:after="120"/>
        <w:jc w:val="both"/>
      </w:pPr>
      <w:hyperlink r:id="rId215" w:history="1">
        <w:r>
          <w:rPr>
            <w:rFonts w:ascii="Garamond" w:eastAsia="細明體" w:hAnsi="Garamond" w:cs="Times New Roman"/>
            <w:color w:val="0000FF"/>
            <w:kern w:val="0"/>
            <w:szCs w:val="24"/>
            <w:u w:val="single"/>
          </w:rPr>
          <w:t>轉法輪經</w:t>
        </w:r>
      </w:hyperlink>
      <w:r>
        <w:rPr>
          <w:rFonts w:ascii="Garamond" w:eastAsia="細明體" w:hAnsi="Garamond" w:cs="Times New Roman"/>
          <w:kern w:val="0"/>
          <w:szCs w:val="24"/>
        </w:rPr>
        <w:t xml:space="preserve"> , </w:t>
      </w:r>
      <w:r>
        <w:rPr>
          <w:rFonts w:ascii="Garamond" w:eastAsia="細明體" w:hAnsi="Garamond" w:cs="Times New Roman"/>
          <w:kern w:val="0"/>
          <w:szCs w:val="24"/>
        </w:rPr>
        <w:t>坦尼沙羅尊者</w:t>
      </w:r>
      <w:r>
        <w:rPr>
          <w:rFonts w:ascii="Garamond" w:eastAsia="細明體" w:hAnsi="Garamond" w:cs="Times New Roman"/>
          <w:kern w:val="0"/>
          <w:szCs w:val="24"/>
        </w:rPr>
        <w:t xml:space="preserve"> </w:t>
      </w:r>
      <w:r>
        <w:rPr>
          <w:rFonts w:ascii="Garamond" w:eastAsia="細明體" w:hAnsi="Garamond" w:cs="Times New Roman"/>
          <w:kern w:val="0"/>
          <w:szCs w:val="24"/>
        </w:rPr>
        <w:t>英譯</w:t>
      </w:r>
      <w:r>
        <w:rPr>
          <w:rFonts w:ascii="Garamond" w:eastAsia="細明體" w:hAnsi="Garamond" w:cs="Times New Roman"/>
          <w:kern w:val="0"/>
          <w:szCs w:val="24"/>
        </w:rPr>
        <w:t xml:space="preserve">, </w:t>
      </w:r>
      <w:r>
        <w:rPr>
          <w:rFonts w:ascii="Garamond" w:eastAsia="細明體" w:hAnsi="Garamond" w:cs="Times New Roman"/>
          <w:kern w:val="0"/>
          <w:szCs w:val="24"/>
        </w:rPr>
        <w:t>良稹</w:t>
      </w:r>
      <w:r>
        <w:rPr>
          <w:rFonts w:ascii="Garamond" w:eastAsia="細明體" w:hAnsi="Garamond" w:cs="Times New Roman"/>
          <w:kern w:val="0"/>
          <w:szCs w:val="24"/>
        </w:rPr>
        <w:t xml:space="preserve"> </w:t>
      </w:r>
      <w:r>
        <w:rPr>
          <w:rFonts w:ascii="Garamond" w:eastAsia="細明體" w:hAnsi="Garamond" w:cs="Times New Roman"/>
          <w:kern w:val="0"/>
          <w:szCs w:val="24"/>
        </w:rPr>
        <w:t>中譯（</w:t>
      </w:r>
      <w:r>
        <w:rPr>
          <w:rFonts w:ascii="Garamond" w:eastAsia="細明體" w:hAnsi="Garamond" w:cs="Times New Roman"/>
          <w:kern w:val="0"/>
          <w:szCs w:val="24"/>
        </w:rPr>
        <w:t xml:space="preserve"> </w:t>
      </w:r>
      <w:hyperlink r:id="rId216" w:history="1">
        <w:r>
          <w:rPr>
            <w:rFonts w:ascii="Garamond" w:eastAsia="細明體" w:hAnsi="Garamond" w:cs="Times New Roman"/>
            <w:color w:val="0000FF"/>
            <w:kern w:val="0"/>
            <w:szCs w:val="24"/>
            <w:u w:val="single"/>
          </w:rPr>
          <w:t>覺醒之翼</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上座部佛教文獻選譯集</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7DAB3867" w14:textId="77777777" w:rsidR="003042B9" w:rsidRDefault="0004431E">
      <w:pPr>
        <w:pStyle w:val="Standarduser"/>
        <w:widowControl/>
        <w:numPr>
          <w:ilvl w:val="2"/>
          <w:numId w:val="472"/>
        </w:numPr>
        <w:spacing w:before="120" w:after="120"/>
        <w:jc w:val="both"/>
      </w:pPr>
      <w:hyperlink r:id="rId217" w:history="1">
        <w:r>
          <w:rPr>
            <w:rFonts w:ascii="Garamond" w:eastAsia="細明體" w:hAnsi="Garamond" w:cs="Times New Roman"/>
            <w:color w:val="0000FF"/>
            <w:kern w:val="0"/>
            <w:szCs w:val="24"/>
            <w:u w:val="single"/>
          </w:rPr>
          <w:t>南傳轉法輪經</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民國</w:t>
      </w:r>
      <w:r>
        <w:rPr>
          <w:rFonts w:ascii="Garamond" w:eastAsia="細明體" w:hAnsi="Garamond" w:cs="Times New Roman"/>
          <w:kern w:val="0"/>
          <w:szCs w:val="24"/>
        </w:rPr>
        <w:t>)</w:t>
      </w:r>
      <w:r>
        <w:rPr>
          <w:rFonts w:ascii="Garamond" w:eastAsia="細明體" w:hAnsi="Garamond" w:cs="Times New Roman"/>
          <w:kern w:val="0"/>
          <w:szCs w:val="24"/>
        </w:rPr>
        <w:t xml:space="preserve">　丘哌博</w:t>
      </w:r>
      <w:r>
        <w:rPr>
          <w:rFonts w:ascii="Garamond" w:eastAsia="細明體" w:hAnsi="Garamond" w:cs="Times New Roman"/>
          <w:kern w:val="0"/>
          <w:szCs w:val="24"/>
        </w:rPr>
        <w:t xml:space="preserve"> </w:t>
      </w:r>
      <w:r>
        <w:rPr>
          <w:rFonts w:ascii="Garamond" w:eastAsia="細明體" w:hAnsi="Garamond" w:cs="Times New Roman"/>
          <w:kern w:val="0"/>
          <w:szCs w:val="24"/>
        </w:rPr>
        <w:t>譯（《大藏經補編》，第</w:t>
      </w:r>
      <w:r>
        <w:rPr>
          <w:rFonts w:ascii="Garamond" w:eastAsia="細明體" w:hAnsi="Garamond" w:cs="Times New Roman"/>
          <w:kern w:val="0"/>
          <w:szCs w:val="24"/>
        </w:rPr>
        <w:t xml:space="preserve"> 7 </w:t>
      </w:r>
      <w:r>
        <w:rPr>
          <w:rFonts w:ascii="Garamond" w:eastAsia="細明體" w:hAnsi="Garamond" w:cs="Times New Roman"/>
          <w:kern w:val="0"/>
          <w:szCs w:val="24"/>
        </w:rPr>
        <w:t>冊，第</w:t>
      </w:r>
      <w:r>
        <w:rPr>
          <w:rFonts w:ascii="Garamond" w:eastAsia="細明體" w:hAnsi="Garamond" w:cs="Times New Roman"/>
          <w:kern w:val="0"/>
          <w:szCs w:val="24"/>
        </w:rPr>
        <w:t xml:space="preserve"> 1 </w:t>
      </w:r>
      <w:r>
        <w:rPr>
          <w:rFonts w:ascii="Garamond" w:eastAsia="細明體" w:hAnsi="Garamond" w:cs="Times New Roman"/>
          <w:kern w:val="0"/>
          <w:szCs w:val="24"/>
        </w:rPr>
        <w:t>卷，</w:t>
      </w:r>
      <w:r>
        <w:rPr>
          <w:rFonts w:ascii="Garamond" w:eastAsia="細明體" w:hAnsi="Garamond" w:cs="Times New Roman"/>
          <w:kern w:val="0"/>
          <w:szCs w:val="24"/>
        </w:rPr>
        <w:t>No.0010</w:t>
      </w:r>
      <w:r>
        <w:rPr>
          <w:rFonts w:ascii="Garamond" w:eastAsia="細明體" w:hAnsi="Garamond" w:cs="Times New Roman"/>
          <w:kern w:val="0"/>
          <w:szCs w:val="24"/>
        </w:rPr>
        <w:t>，藍吉富</w:t>
      </w:r>
      <w:r>
        <w:rPr>
          <w:rFonts w:ascii="Garamond" w:eastAsia="細明體" w:hAnsi="Garamond" w:cs="Times New Roman"/>
          <w:kern w:val="0"/>
          <w:szCs w:val="24"/>
        </w:rPr>
        <w:t xml:space="preserve"> </w:t>
      </w:r>
      <w:r>
        <w:rPr>
          <w:rFonts w:ascii="Garamond" w:eastAsia="細明體" w:hAnsi="Garamond" w:cs="Times New Roman"/>
          <w:kern w:val="0"/>
          <w:szCs w:val="24"/>
        </w:rPr>
        <w:t>主編</w:t>
      </w:r>
      <w:r>
        <w:rPr>
          <w:rFonts w:ascii="Garamond" w:eastAsia="細明體" w:hAnsi="Garamond" w:cs="Times New Roman"/>
          <w:kern w:val="0"/>
          <w:szCs w:val="24"/>
        </w:rPr>
        <w:t xml:space="preserve"> / </w:t>
      </w:r>
      <w:r>
        <w:rPr>
          <w:rFonts w:ascii="Garamond" w:eastAsia="細明體" w:hAnsi="Garamond" w:cs="Times New Roman"/>
          <w:kern w:val="0"/>
          <w:szCs w:val="24"/>
        </w:rPr>
        <w:t>台北：華宇出版社</w:t>
      </w:r>
      <w:r>
        <w:rPr>
          <w:rFonts w:ascii="Garamond" w:eastAsia="細明體" w:hAnsi="Garamond" w:cs="Times New Roman"/>
          <w:kern w:val="0"/>
          <w:szCs w:val="24"/>
        </w:rPr>
        <w:t xml:space="preserve">, 1985. </w:t>
      </w:r>
      <w:hyperlink r:id="rId218" w:history="1">
        <w:r>
          <w:rPr>
            <w:rFonts w:ascii="Garamond" w:eastAsia="細明體" w:hAnsi="Garamond" w:cs="Times New Roman"/>
            <w:color w:val="0000FF"/>
            <w:kern w:val="0"/>
            <w:szCs w:val="24"/>
            <w:u w:val="single"/>
          </w:rPr>
          <w:t>CBETA</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C9FB770" w14:textId="77777777" w:rsidR="003042B9" w:rsidRDefault="0004431E">
      <w:pPr>
        <w:pStyle w:val="Standarduser"/>
        <w:widowControl/>
        <w:numPr>
          <w:ilvl w:val="2"/>
          <w:numId w:val="472"/>
        </w:numPr>
        <w:spacing w:before="120" w:after="120"/>
        <w:jc w:val="both"/>
      </w:pPr>
      <w:hyperlink r:id="rId219" w:history="1">
        <w:r>
          <w:rPr>
            <w:rFonts w:ascii="Garamond" w:eastAsia="細明體" w:hAnsi="Garamond" w:cs="Times New Roman"/>
            <w:color w:val="0000FF"/>
            <w:kern w:val="0"/>
            <w:szCs w:val="24"/>
            <w:u w:val="single"/>
          </w:rPr>
          <w:t>轉法輪經</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民國</w:t>
      </w:r>
      <w:r>
        <w:rPr>
          <w:rFonts w:ascii="Garamond" w:eastAsia="細明體" w:hAnsi="Garamond" w:cs="Times New Roman"/>
          <w:kern w:val="0"/>
          <w:szCs w:val="24"/>
        </w:rPr>
        <w:t>)</w:t>
      </w:r>
      <w:r>
        <w:rPr>
          <w:rFonts w:ascii="Garamond" w:eastAsia="細明體" w:hAnsi="Garamond" w:cs="Times New Roman"/>
          <w:kern w:val="0"/>
          <w:szCs w:val="24"/>
        </w:rPr>
        <w:t xml:space="preserve">　岫廬</w:t>
      </w:r>
      <w:r>
        <w:rPr>
          <w:rFonts w:ascii="Garamond" w:eastAsia="細明體" w:hAnsi="Garamond" w:cs="Times New Roman"/>
          <w:kern w:val="0"/>
          <w:szCs w:val="24"/>
        </w:rPr>
        <w:t xml:space="preserve"> </w:t>
      </w:r>
      <w:r>
        <w:rPr>
          <w:rFonts w:ascii="Garamond" w:eastAsia="細明體" w:hAnsi="Garamond" w:cs="Times New Roman"/>
          <w:kern w:val="0"/>
          <w:szCs w:val="24"/>
        </w:rPr>
        <w:t>譯（《大藏經補編》，第</w:t>
      </w:r>
      <w:r>
        <w:rPr>
          <w:rFonts w:ascii="Garamond" w:eastAsia="細明體" w:hAnsi="Garamond" w:cs="Times New Roman"/>
          <w:kern w:val="0"/>
          <w:szCs w:val="24"/>
        </w:rPr>
        <w:t xml:space="preserve"> 7 </w:t>
      </w:r>
      <w:r>
        <w:rPr>
          <w:rFonts w:ascii="Garamond" w:eastAsia="細明體" w:hAnsi="Garamond" w:cs="Times New Roman"/>
          <w:kern w:val="0"/>
          <w:szCs w:val="24"/>
        </w:rPr>
        <w:t>冊，第</w:t>
      </w:r>
      <w:r>
        <w:rPr>
          <w:rFonts w:ascii="Garamond" w:eastAsia="細明體" w:hAnsi="Garamond" w:cs="Times New Roman"/>
          <w:kern w:val="0"/>
          <w:szCs w:val="24"/>
        </w:rPr>
        <w:t xml:space="preserve"> 1 </w:t>
      </w:r>
      <w:r>
        <w:rPr>
          <w:rFonts w:ascii="Garamond" w:eastAsia="細明體" w:hAnsi="Garamond" w:cs="Times New Roman"/>
          <w:kern w:val="0"/>
          <w:szCs w:val="24"/>
        </w:rPr>
        <w:t>卷，</w:t>
      </w:r>
      <w:r>
        <w:rPr>
          <w:rFonts w:ascii="Garamond" w:eastAsia="細明體" w:hAnsi="Garamond" w:cs="Times New Roman"/>
          <w:kern w:val="0"/>
          <w:szCs w:val="24"/>
        </w:rPr>
        <w:t>No.0011</w:t>
      </w:r>
      <w:r>
        <w:rPr>
          <w:rFonts w:ascii="Garamond" w:eastAsia="細明體" w:hAnsi="Garamond" w:cs="Times New Roman"/>
          <w:kern w:val="0"/>
          <w:szCs w:val="24"/>
        </w:rPr>
        <w:t>，藍吉富</w:t>
      </w:r>
      <w:r>
        <w:rPr>
          <w:rFonts w:ascii="Garamond" w:eastAsia="細明體" w:hAnsi="Garamond" w:cs="Times New Roman"/>
          <w:kern w:val="0"/>
          <w:szCs w:val="24"/>
        </w:rPr>
        <w:t xml:space="preserve"> </w:t>
      </w:r>
      <w:r>
        <w:rPr>
          <w:rFonts w:ascii="Garamond" w:eastAsia="細明體" w:hAnsi="Garamond" w:cs="Times New Roman"/>
          <w:kern w:val="0"/>
          <w:szCs w:val="24"/>
        </w:rPr>
        <w:t>主編</w:t>
      </w:r>
      <w:r>
        <w:rPr>
          <w:rFonts w:ascii="Garamond" w:eastAsia="細明體" w:hAnsi="Garamond" w:cs="Times New Roman"/>
          <w:kern w:val="0"/>
          <w:szCs w:val="24"/>
        </w:rPr>
        <w:t xml:space="preserve"> / </w:t>
      </w:r>
      <w:r>
        <w:rPr>
          <w:rFonts w:ascii="Garamond" w:eastAsia="細明體" w:hAnsi="Garamond" w:cs="Times New Roman"/>
          <w:kern w:val="0"/>
          <w:szCs w:val="24"/>
        </w:rPr>
        <w:t>台北：華宇出版社</w:t>
      </w:r>
      <w:r>
        <w:rPr>
          <w:rFonts w:ascii="Garamond" w:eastAsia="細明體" w:hAnsi="Garamond" w:cs="Times New Roman"/>
          <w:kern w:val="0"/>
          <w:szCs w:val="24"/>
        </w:rPr>
        <w:t xml:space="preserve">, 1985. </w:t>
      </w:r>
      <w:hyperlink r:id="rId220" w:history="1">
        <w:r>
          <w:rPr>
            <w:rFonts w:ascii="Garamond" w:eastAsia="細明體" w:hAnsi="Garamond" w:cs="Times New Roman"/>
            <w:color w:val="0000FF"/>
            <w:kern w:val="0"/>
            <w:szCs w:val="24"/>
            <w:u w:val="single"/>
          </w:rPr>
          <w:t>CBETA</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064D0C72" w14:textId="77777777" w:rsidR="003042B9" w:rsidRDefault="0004431E">
      <w:pPr>
        <w:pStyle w:val="Standarduser"/>
        <w:widowControl/>
        <w:numPr>
          <w:ilvl w:val="2"/>
          <w:numId w:val="472"/>
        </w:numPr>
        <w:spacing w:before="120" w:after="120"/>
        <w:jc w:val="both"/>
      </w:pPr>
      <w:hyperlink r:id="rId221" w:history="1">
        <w:r>
          <w:rPr>
            <w:rFonts w:ascii="Garamond" w:eastAsia="細明體" w:hAnsi="Garamond" w:cs="Times New Roman"/>
            <w:color w:val="0000FF"/>
            <w:kern w:val="0"/>
            <w:szCs w:val="24"/>
            <w:u w:val="single"/>
          </w:rPr>
          <w:t>十一．如來所說之一</w:t>
        </w:r>
      </w:hyperlink>
      <w:r>
        <w:rPr>
          <w:rFonts w:ascii="Garamond" w:eastAsia="細明體" w:hAnsi="Garamond" w:cs="Times New Roman"/>
          <w:kern w:val="0"/>
          <w:szCs w:val="24"/>
        </w:rPr>
        <w:t xml:space="preserve"> </w:t>
      </w:r>
      <w:r>
        <w:rPr>
          <w:rFonts w:ascii="Garamond" w:eastAsia="細明體" w:hAnsi="Garamond" w:cs="Times New Roman"/>
          <w:kern w:val="0"/>
          <w:szCs w:val="24"/>
        </w:rPr>
        <w:t>；雲庵</w:t>
      </w:r>
      <w:r>
        <w:rPr>
          <w:rFonts w:ascii="Garamond" w:eastAsia="細明體" w:hAnsi="Garamond" w:cs="Times New Roman"/>
          <w:kern w:val="0"/>
          <w:szCs w:val="24"/>
        </w:rPr>
        <w:t xml:space="preserve"> </w:t>
      </w:r>
      <w:r>
        <w:rPr>
          <w:rFonts w:ascii="Garamond" w:eastAsia="細明體" w:hAnsi="Garamond" w:cs="Times New Roman"/>
          <w:kern w:val="0"/>
          <w:szCs w:val="24"/>
        </w:rPr>
        <w:t>譯（元亨寺漢譯南傳大藏經編譯委員會</w:t>
      </w:r>
      <w:r>
        <w:rPr>
          <w:rFonts w:ascii="Garamond" w:eastAsia="細明體" w:hAnsi="Garamond" w:cs="Times New Roman"/>
          <w:kern w:val="0"/>
          <w:szCs w:val="24"/>
        </w:rPr>
        <w:t xml:space="preserve"> / </w:t>
      </w:r>
      <w:r>
        <w:rPr>
          <w:rFonts w:ascii="Garamond" w:eastAsia="細明體" w:hAnsi="Garamond" w:cs="Times New Roman"/>
          <w:kern w:val="0"/>
          <w:szCs w:val="24"/>
        </w:rPr>
        <w:t>臺灣．高雄：元亨寺妙林出版社</w:t>
      </w:r>
      <w:r>
        <w:rPr>
          <w:rFonts w:ascii="Garamond" w:eastAsia="細明體" w:hAnsi="Garamond" w:cs="Times New Roman"/>
          <w:kern w:val="0"/>
          <w:szCs w:val="24"/>
        </w:rPr>
        <w:t xml:space="preserve">, 1995. </w:t>
      </w:r>
      <w:hyperlink r:id="rId222" w:history="1">
        <w:r>
          <w:rPr>
            <w:rFonts w:ascii="Garamond" w:eastAsia="細明體" w:hAnsi="Garamond" w:cs="Times New Roman"/>
            <w:color w:val="0000FF"/>
            <w:kern w:val="0"/>
            <w:szCs w:val="24"/>
            <w:u w:val="single"/>
          </w:rPr>
          <w:t>CBETA</w:t>
        </w:r>
      </w:hyperlink>
      <w:r>
        <w:rPr>
          <w:rFonts w:ascii="Garamond" w:eastAsia="細明體" w:hAnsi="Garamond" w:cs="Times New Roman"/>
          <w:kern w:val="0"/>
          <w:szCs w:val="24"/>
        </w:rPr>
        <w:t xml:space="preserve"> ; </w:t>
      </w:r>
      <w:hyperlink r:id="rId223" w:history="1">
        <w:r>
          <w:rPr>
            <w:rFonts w:ascii="Garamond" w:eastAsia="細明體" w:hAnsi="Garamond" w:cs="Times New Roman"/>
            <w:color w:val="0000FF"/>
            <w:kern w:val="0"/>
            <w:szCs w:val="24"/>
            <w:u w:val="single"/>
          </w:rPr>
          <w:t xml:space="preserve">CBETA </w:t>
        </w:r>
        <w:r>
          <w:rPr>
            <w:rFonts w:ascii="Garamond" w:eastAsia="細明體" w:hAnsi="Garamond" w:cs="Times New Roman"/>
            <w:color w:val="0000FF"/>
            <w:kern w:val="0"/>
            <w:szCs w:val="24"/>
            <w:u w:val="single"/>
          </w:rPr>
          <w:t>電子佛典集</w:t>
        </w:r>
        <w:r>
          <w:rPr>
            <w:rFonts w:ascii="Garamond" w:eastAsia="細明體" w:hAnsi="Garamond" w:cs="Times New Roman"/>
            <w:color w:val="0000FF"/>
            <w:kern w:val="0"/>
            <w:szCs w:val="24"/>
            <w:u w:val="single"/>
          </w:rPr>
          <w:t>成</w:t>
        </w:r>
      </w:hyperlink>
      <w:r>
        <w:rPr>
          <w:rFonts w:ascii="Garamond" w:eastAsia="細明體" w:hAnsi="Garamond" w:cs="Times New Roman"/>
          <w:kern w:val="0"/>
          <w:szCs w:val="24"/>
        </w:rPr>
        <w:t xml:space="preserve"> » </w:t>
      </w:r>
      <w:hyperlink r:id="rId224" w:history="1">
        <w:r>
          <w:rPr>
            <w:rFonts w:ascii="Garamond" w:eastAsia="細明體" w:hAnsi="Garamond" w:cs="Times New Roman"/>
            <w:color w:val="0000FF"/>
            <w:kern w:val="0"/>
            <w:szCs w:val="24"/>
            <w:u w:val="single"/>
          </w:rPr>
          <w:t>南傳</w:t>
        </w:r>
        <w:r>
          <w:rPr>
            <w:rFonts w:ascii="Garamond" w:eastAsia="細明體" w:hAnsi="Garamond" w:cs="Times New Roman"/>
            <w:color w:val="0000FF"/>
            <w:kern w:val="0"/>
            <w:szCs w:val="24"/>
            <w:u w:val="single"/>
          </w:rPr>
          <w:t xml:space="preserve"> (N, </w:t>
        </w:r>
        <w:r>
          <w:rPr>
            <w:rFonts w:ascii="Garamond" w:eastAsia="細明體" w:hAnsi="Garamond" w:cs="Times New Roman"/>
            <w:color w:val="0000FF"/>
            <w:kern w:val="0"/>
            <w:szCs w:val="24"/>
            <w:u w:val="single"/>
          </w:rPr>
          <w:t>《漢譯南傳大藏經》</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 xml:space="preserve"> » </w:t>
      </w:r>
      <w:hyperlink r:id="rId225" w:history="1">
        <w:r>
          <w:rPr>
            <w:rFonts w:ascii="Garamond" w:eastAsia="細明體" w:hAnsi="Garamond" w:cs="Times New Roman"/>
            <w:color w:val="0000FF"/>
            <w:kern w:val="0"/>
            <w:szCs w:val="24"/>
            <w:u w:val="single"/>
          </w:rPr>
          <w:t>第</w:t>
        </w:r>
        <w:r>
          <w:rPr>
            <w:rFonts w:ascii="Garamond" w:eastAsia="細明體" w:hAnsi="Garamond" w:cs="Times New Roman"/>
            <w:color w:val="0000FF"/>
            <w:kern w:val="0"/>
            <w:szCs w:val="24"/>
            <w:u w:val="single"/>
          </w:rPr>
          <w:t xml:space="preserve"> 18 </w:t>
        </w:r>
        <w:r>
          <w:rPr>
            <w:rFonts w:ascii="Garamond" w:eastAsia="細明體" w:hAnsi="Garamond" w:cs="Times New Roman"/>
            <w:color w:val="0000FF"/>
            <w:kern w:val="0"/>
            <w:szCs w:val="24"/>
            <w:u w:val="single"/>
          </w:rPr>
          <w:t>冊</w:t>
        </w:r>
      </w:hyperlink>
      <w:r>
        <w:rPr>
          <w:rFonts w:ascii="Garamond" w:eastAsia="細明體" w:hAnsi="Garamond" w:cs="Times New Roman"/>
          <w:kern w:val="0"/>
          <w:szCs w:val="24"/>
        </w:rPr>
        <w:t xml:space="preserve"> » </w:t>
      </w:r>
      <w:hyperlink r:id="rId226" w:history="1">
        <w:r>
          <w:rPr>
            <w:rFonts w:ascii="Garamond" w:eastAsia="細明體" w:hAnsi="Garamond" w:cs="Times New Roman"/>
            <w:color w:val="0000FF"/>
            <w:kern w:val="0"/>
            <w:szCs w:val="24"/>
            <w:u w:val="single"/>
          </w:rPr>
          <w:t>No.0006</w:t>
        </w:r>
      </w:hyperlink>
      <w:r>
        <w:rPr>
          <w:rFonts w:ascii="Garamond" w:eastAsia="細明體" w:hAnsi="Garamond" w:cs="Times New Roman"/>
          <w:kern w:val="0"/>
          <w:szCs w:val="24"/>
        </w:rPr>
        <w:t xml:space="preserve"> » </w:t>
      </w:r>
      <w:r>
        <w:rPr>
          <w:rFonts w:ascii="Garamond" w:eastAsia="細明體" w:hAnsi="Garamond" w:cs="Times New Roman"/>
          <w:kern w:val="0"/>
          <w:szCs w:val="24"/>
        </w:rPr>
        <w:t>第</w:t>
      </w:r>
      <w:r>
        <w:rPr>
          <w:rFonts w:ascii="Garamond" w:eastAsia="細明體" w:hAnsi="Garamond" w:cs="Times New Roman"/>
          <w:kern w:val="0"/>
          <w:szCs w:val="24"/>
        </w:rPr>
        <w:t xml:space="preserve"> 56 </w:t>
      </w:r>
      <w:r>
        <w:rPr>
          <w:rFonts w:ascii="Garamond" w:eastAsia="細明體" w:hAnsi="Garamond" w:cs="Times New Roman"/>
          <w:kern w:val="0"/>
          <w:szCs w:val="24"/>
        </w:rPr>
        <w:t>卷</w:t>
      </w:r>
      <w:r>
        <w:rPr>
          <w:rFonts w:ascii="Garamond" w:eastAsia="細明體" w:hAnsi="Garamond" w:cs="Times New Roman"/>
          <w:kern w:val="0"/>
          <w:szCs w:val="24"/>
        </w:rPr>
        <w:t xml:space="preserve"> (N18n0006_056 </w:t>
      </w:r>
      <w:r>
        <w:rPr>
          <w:rFonts w:ascii="Garamond" w:eastAsia="細明體" w:hAnsi="Garamond" w:cs="Times New Roman"/>
          <w:kern w:val="0"/>
          <w:szCs w:val="24"/>
        </w:rPr>
        <w:t>相應部經典</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48</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56</w:t>
      </w:r>
      <w:r>
        <w:rPr>
          <w:rFonts w:ascii="Garamond" w:eastAsia="細明體" w:hAnsi="Garamond" w:cs="Times New Roman"/>
          <w:kern w:val="0"/>
          <w:szCs w:val="24"/>
        </w:rPr>
        <w:t>卷</w:t>
      </w:r>
      <w:r>
        <w:rPr>
          <w:rFonts w:ascii="Garamond" w:eastAsia="細明體" w:hAnsi="Garamond" w:cs="Times New Roman"/>
          <w:kern w:val="0"/>
          <w:szCs w:val="24"/>
        </w:rPr>
        <w:t xml:space="preserve">) </w:t>
      </w:r>
      <w:r>
        <w:rPr>
          <w:rFonts w:ascii="Garamond" w:eastAsia="細明體" w:hAnsi="Garamond" w:cs="Times New Roman"/>
          <w:kern w:val="0"/>
          <w:szCs w:val="24"/>
        </w:rPr>
        <w:t>第</w:t>
      </w:r>
      <w:r>
        <w:rPr>
          <w:rFonts w:ascii="Garamond" w:eastAsia="細明體" w:hAnsi="Garamond" w:cs="Times New Roman"/>
          <w:kern w:val="0"/>
          <w:szCs w:val="24"/>
        </w:rPr>
        <w:t>56</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[P.414] </w:t>
      </w:r>
      <w:r>
        <w:rPr>
          <w:rFonts w:ascii="Garamond" w:eastAsia="細明體" w:hAnsi="Garamond" w:cs="Times New Roman"/>
          <w:kern w:val="0"/>
          <w:szCs w:val="24"/>
        </w:rPr>
        <w:t>第十二　諦相應</w:t>
      </w:r>
      <w:r>
        <w:rPr>
          <w:rFonts w:ascii="Garamond" w:eastAsia="細明體" w:hAnsi="Garamond" w:cs="Times New Roman"/>
          <w:kern w:val="0"/>
          <w:szCs w:val="24"/>
        </w:rPr>
        <w:t xml:space="preserve"> » </w:t>
      </w:r>
      <w:r>
        <w:rPr>
          <w:rFonts w:ascii="Garamond" w:eastAsia="細明體" w:hAnsi="Garamond" w:cs="Times New Roman"/>
          <w:kern w:val="0"/>
          <w:szCs w:val="24"/>
        </w:rPr>
        <w:t>第二　轉</w:t>
      </w:r>
      <w:r>
        <w:rPr>
          <w:rFonts w:ascii="Garamond" w:eastAsia="細明體" w:hAnsi="Garamond" w:cs="Times New Roman"/>
          <w:kern w:val="0"/>
          <w:szCs w:val="24"/>
        </w:rPr>
        <w:t>法輪品；〔一一〕第一　如來所說（一）；</w:t>
      </w:r>
      <w:r>
        <w:rPr>
          <w:rFonts w:ascii="Garamond" w:eastAsia="細明體" w:hAnsi="Garamond" w:cs="Times New Roman"/>
          <w:kern w:val="0"/>
          <w:szCs w:val="24"/>
        </w:rPr>
        <w:t xml:space="preserve">[0311a08] </w:t>
      </w:r>
      <w:r>
        <w:rPr>
          <w:rFonts w:ascii="Garamond" w:eastAsia="細明體" w:hAnsi="Garamond" w:cs="Times New Roman"/>
          <w:kern w:val="0"/>
          <w:szCs w:val="24"/>
        </w:rPr>
        <w:t>）</w:t>
      </w:r>
    </w:p>
    <w:p w14:paraId="54E33333" w14:textId="77777777" w:rsidR="003042B9" w:rsidRDefault="0004431E">
      <w:pPr>
        <w:pStyle w:val="Standarduser"/>
        <w:widowControl/>
        <w:numPr>
          <w:ilvl w:val="2"/>
          <w:numId w:val="472"/>
        </w:numPr>
        <w:spacing w:before="120" w:after="120"/>
        <w:jc w:val="both"/>
      </w:pPr>
      <w:r>
        <w:rPr>
          <w:rFonts w:ascii="Garamond" w:eastAsia="細明體" w:hAnsi="Garamond" w:cs="Times New Roman"/>
          <w:kern w:val="0"/>
          <w:szCs w:val="24"/>
        </w:rPr>
        <w:t>律藏</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大品（</w:t>
      </w:r>
      <w:r>
        <w:rPr>
          <w:rFonts w:ascii="Garamond" w:eastAsia="細明體" w:hAnsi="Garamond" w:cs="Times New Roman"/>
          <w:kern w:val="0"/>
          <w:szCs w:val="24"/>
        </w:rPr>
        <w:t>Mahā-Vagga</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第一　大犍度</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誦品一</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六</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227" w:history="1">
        <w:r>
          <w:rPr>
            <w:rFonts w:ascii="Garamond" w:eastAsia="細明體" w:hAnsi="Garamond" w:cs="Times New Roman"/>
            <w:color w:val="0000FF"/>
            <w:kern w:val="0"/>
            <w:szCs w:val="24"/>
            <w:u w:val="single"/>
          </w:rPr>
          <w:t>（一七）</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Vinaya, I, PTS Page 10~14; BJT Page 020, Vinayapi</w:t>
      </w:r>
      <w:r>
        <w:rPr>
          <w:rFonts w:ascii="Cambria" w:eastAsia="細明體" w:hAnsi="Cambria" w:cs="Cambria"/>
          <w:kern w:val="0"/>
          <w:szCs w:val="24"/>
        </w:rPr>
        <w:t>ṭ</w:t>
      </w:r>
      <w:r>
        <w:rPr>
          <w:rFonts w:ascii="Garamond" w:eastAsia="細明體" w:hAnsi="Garamond" w:cs="Times New Roman"/>
          <w:kern w:val="0"/>
          <w:szCs w:val="24"/>
        </w:rPr>
        <w:t>ake, Mahāvaggapā</w:t>
      </w:r>
      <w:r>
        <w:rPr>
          <w:rFonts w:ascii="Cambria" w:eastAsia="細明體" w:hAnsi="Cambria" w:cs="Cambria"/>
          <w:kern w:val="0"/>
          <w:szCs w:val="24"/>
        </w:rPr>
        <w:t>ḷ</w:t>
      </w:r>
      <w:r>
        <w:rPr>
          <w:rFonts w:ascii="Garamond" w:eastAsia="細明體" w:hAnsi="Garamond" w:cs="Times New Roman"/>
          <w:kern w:val="0"/>
          <w:szCs w:val="24"/>
        </w:rPr>
        <w:t>iyā, Pa</w:t>
      </w:r>
      <w:r>
        <w:rPr>
          <w:rFonts w:ascii="Cambria" w:eastAsia="細明體" w:hAnsi="Cambria" w:cs="Cambria"/>
          <w:kern w:val="0"/>
          <w:szCs w:val="24"/>
        </w:rPr>
        <w:t>ṭ</w:t>
      </w:r>
      <w:r>
        <w:rPr>
          <w:rFonts w:ascii="Garamond" w:eastAsia="細明體" w:hAnsi="Garamond" w:cs="Times New Roman"/>
          <w:kern w:val="0"/>
          <w:szCs w:val="24"/>
        </w:rPr>
        <w:t xml:space="preserve">hamo bhāgo </w:t>
      </w:r>
      <w:r>
        <w:rPr>
          <w:rFonts w:ascii="Garamond" w:eastAsia="細明體" w:hAnsi="Garamond" w:cs="Times New Roman"/>
          <w:kern w:val="0"/>
          <w:szCs w:val="24"/>
        </w:rPr>
        <w:t>《南傳南傳大藏經》</w:t>
      </w:r>
      <w:r>
        <w:rPr>
          <w:rFonts w:ascii="Garamond" w:eastAsia="細明體" w:hAnsi="Garamond" w:cs="Times New Roman"/>
          <w:kern w:val="0"/>
          <w:szCs w:val="24"/>
        </w:rPr>
        <w:t>3</w:t>
      </w:r>
      <w:r>
        <w:rPr>
          <w:rFonts w:ascii="Garamond" w:eastAsia="細明體" w:hAnsi="Garamond" w:cs="Times New Roman"/>
          <w:kern w:val="0"/>
          <w:szCs w:val="24"/>
        </w:rPr>
        <w:t>．頁</w:t>
      </w:r>
      <w:r>
        <w:rPr>
          <w:rFonts w:ascii="Garamond" w:eastAsia="細明體" w:hAnsi="Garamond" w:cs="Times New Roman"/>
          <w:kern w:val="0"/>
          <w:szCs w:val="24"/>
        </w:rPr>
        <w:t xml:space="preserve"> </w:t>
      </w:r>
      <w:r>
        <w:rPr>
          <w:rFonts w:ascii="Garamond" w:eastAsia="細明體" w:hAnsi="Garamond" w:cs="Times New Roman"/>
          <w:kern w:val="0"/>
          <w:szCs w:val="24"/>
        </w:rPr>
        <w:t>18~26</w:t>
      </w:r>
      <w:r>
        <w:rPr>
          <w:rFonts w:ascii="Garamond" w:eastAsia="細明體" w:hAnsi="Garamond" w:cs="Times New Roman"/>
          <w:kern w:val="0"/>
          <w:szCs w:val="24"/>
        </w:rPr>
        <w:t>，元亨寺漢譯南傳大藏經編譯委員會</w:t>
      </w:r>
      <w:r>
        <w:rPr>
          <w:rFonts w:ascii="Garamond" w:eastAsia="細明體" w:hAnsi="Garamond" w:cs="Times New Roman"/>
          <w:kern w:val="0"/>
          <w:szCs w:val="24"/>
        </w:rPr>
        <w:t xml:space="preserve"> / </w:t>
      </w:r>
      <w:r>
        <w:rPr>
          <w:rFonts w:ascii="Garamond" w:eastAsia="細明體" w:hAnsi="Garamond" w:cs="Times New Roman"/>
          <w:kern w:val="0"/>
          <w:szCs w:val="24"/>
        </w:rPr>
        <w:t>臺灣．高雄：元亨寺妙林出版社</w:t>
      </w:r>
      <w:r>
        <w:rPr>
          <w:rFonts w:ascii="Garamond" w:eastAsia="細明體" w:hAnsi="Garamond" w:cs="Times New Roman"/>
          <w:kern w:val="0"/>
          <w:szCs w:val="24"/>
        </w:rPr>
        <w:t xml:space="preserve">, 1995. </w:t>
      </w:r>
      <w:hyperlink r:id="rId228" w:history="1">
        <w:r>
          <w:rPr>
            <w:rFonts w:ascii="Garamond" w:eastAsia="細明體" w:hAnsi="Garamond" w:cs="Times New Roman"/>
            <w:color w:val="0000FF"/>
            <w:kern w:val="0"/>
            <w:szCs w:val="24"/>
            <w:u w:val="single"/>
          </w:rPr>
          <w:t>CBETA</w:t>
        </w:r>
      </w:hyperlink>
      <w:r>
        <w:rPr>
          <w:rFonts w:ascii="Garamond" w:eastAsia="細明體" w:hAnsi="Garamond" w:cs="Times New Roman"/>
          <w:kern w:val="0"/>
          <w:szCs w:val="24"/>
        </w:rPr>
        <w:t xml:space="preserve"> ; </w:t>
      </w:r>
      <w:hyperlink r:id="rId229" w:history="1">
        <w:r>
          <w:rPr>
            <w:rFonts w:ascii="Garamond" w:eastAsia="細明體" w:hAnsi="Garamond" w:cs="Times New Roman"/>
            <w:color w:val="0000FF"/>
            <w:kern w:val="0"/>
            <w:szCs w:val="24"/>
            <w:u w:val="single"/>
          </w:rPr>
          <w:t xml:space="preserve">CBETA </w:t>
        </w:r>
        <w:r>
          <w:rPr>
            <w:rFonts w:ascii="Garamond" w:eastAsia="細明體" w:hAnsi="Garamond" w:cs="Times New Roman"/>
            <w:color w:val="0000FF"/>
            <w:kern w:val="0"/>
            <w:szCs w:val="24"/>
            <w:u w:val="single"/>
          </w:rPr>
          <w:t>電子佛典集成</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B3017CD" w14:textId="77777777" w:rsidR="003042B9" w:rsidRDefault="0004431E">
      <w:pPr>
        <w:pStyle w:val="Standarduser"/>
        <w:widowControl/>
        <w:numPr>
          <w:ilvl w:val="1"/>
          <w:numId w:val="472"/>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參考相當之古漢譯對應經典：</w:t>
      </w:r>
    </w:p>
    <w:p w14:paraId="6F0DD901" w14:textId="77777777" w:rsidR="003042B9" w:rsidRDefault="0004431E">
      <w:pPr>
        <w:pStyle w:val="Standarduser"/>
        <w:widowControl/>
        <w:numPr>
          <w:ilvl w:val="2"/>
          <w:numId w:val="472"/>
        </w:numPr>
        <w:spacing w:before="120" w:after="120"/>
        <w:jc w:val="both"/>
      </w:pPr>
      <w:hyperlink r:id="rId230" w:history="1">
        <w:r>
          <w:rPr>
            <w:rFonts w:ascii="Garamond" w:eastAsia="細明體" w:hAnsi="Garamond" w:cs="Times New Roman"/>
            <w:color w:val="0000FF"/>
            <w:kern w:val="0"/>
            <w:szCs w:val="24"/>
            <w:u w:val="single"/>
          </w:rPr>
          <w:t>（三七九）</w:t>
        </w:r>
      </w:hyperlink>
      <w:r>
        <w:rPr>
          <w:rFonts w:ascii="Garamond" w:eastAsia="細明體" w:hAnsi="Garamond" w:cs="Times New Roman"/>
          <w:kern w:val="0"/>
          <w:szCs w:val="24"/>
        </w:rPr>
        <w:t xml:space="preserve"> </w:t>
      </w:r>
      <w:r>
        <w:rPr>
          <w:rFonts w:ascii="Garamond" w:eastAsia="細明體" w:hAnsi="Garamond" w:cs="Times New Roman"/>
          <w:kern w:val="0"/>
          <w:szCs w:val="24"/>
        </w:rPr>
        <w:t>（雜</w:t>
      </w:r>
      <w:r>
        <w:rPr>
          <w:rFonts w:ascii="Garamond" w:eastAsia="細明體" w:hAnsi="Garamond" w:cs="Times New Roman"/>
          <w:kern w:val="0"/>
          <w:szCs w:val="24"/>
        </w:rPr>
        <w:t>阿含經卷第十五，宋天竺三藏求那跋陀羅譯）；或另一連結</w:t>
      </w:r>
      <w:r>
        <w:rPr>
          <w:rFonts w:ascii="Garamond" w:eastAsia="細明體" w:hAnsi="Garamond" w:cs="Times New Roman"/>
          <w:kern w:val="0"/>
          <w:szCs w:val="24"/>
        </w:rPr>
        <w:t>(SuttaCentral)</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231" w:history="1">
        <w:r>
          <w:rPr>
            <w:rFonts w:ascii="Garamond" w:eastAsia="細明體" w:hAnsi="Garamond" w:cs="Times New Roman"/>
            <w:color w:val="0000FF"/>
            <w:kern w:val="0"/>
            <w:szCs w:val="24"/>
            <w:u w:val="single"/>
          </w:rPr>
          <w:t>（三七九）</w:t>
        </w:r>
      </w:hyperlink>
      <w:r>
        <w:rPr>
          <w:rFonts w:ascii="Garamond" w:eastAsia="細明體" w:hAnsi="Garamond" w:cs="Times New Roman"/>
          <w:kern w:val="0"/>
          <w:szCs w:val="24"/>
        </w:rPr>
        <w:t xml:space="preserve"> </w:t>
      </w:r>
      <w:r>
        <w:rPr>
          <w:rFonts w:ascii="Garamond" w:eastAsia="細明體" w:hAnsi="Garamond" w:cs="Times New Roman"/>
          <w:kern w:val="0"/>
          <w:szCs w:val="24"/>
        </w:rPr>
        <w:t>（雜阿含經卷第十五，</w:t>
      </w:r>
      <w:r>
        <w:rPr>
          <w:rFonts w:ascii="Garamond" w:eastAsia="細明體" w:hAnsi="Garamond" w:cs="Times New Roman"/>
          <w:kern w:val="0"/>
          <w:szCs w:val="24"/>
        </w:rPr>
        <w:t xml:space="preserve">[0103c13] </w:t>
      </w:r>
      <w:hyperlink r:id="rId232" w:history="1">
        <w:r>
          <w:rPr>
            <w:rFonts w:ascii="Garamond" w:eastAsia="細明體" w:hAnsi="Garamond" w:cs="Times New Roman"/>
            <w:color w:val="0000FF"/>
            <w:kern w:val="0"/>
            <w:szCs w:val="24"/>
            <w:u w:val="single"/>
          </w:rPr>
          <w:t>雜阿含經</w:t>
        </w:r>
      </w:hyperlink>
      <w:r>
        <w:rPr>
          <w:rFonts w:ascii="Garamond" w:eastAsia="細明體" w:hAnsi="Garamond" w:cs="Times New Roman"/>
          <w:kern w:val="0"/>
          <w:szCs w:val="24"/>
        </w:rPr>
        <w:t>，劉宋　求那跋陀羅譯</w:t>
      </w:r>
    </w:p>
    <w:p w14:paraId="014AEAC9" w14:textId="77777777" w:rsidR="003042B9" w:rsidRDefault="0004431E">
      <w:pPr>
        <w:pStyle w:val="Standarduser"/>
        <w:widowControl/>
        <w:numPr>
          <w:ilvl w:val="2"/>
          <w:numId w:val="472"/>
        </w:numPr>
        <w:spacing w:before="120" w:after="120"/>
        <w:jc w:val="both"/>
      </w:pPr>
      <w:hyperlink r:id="rId233" w:history="1">
        <w:r>
          <w:rPr>
            <w:rFonts w:ascii="Garamond" w:eastAsia="細明體" w:hAnsi="Garamond" w:cs="Times New Roman"/>
            <w:color w:val="0000FF"/>
            <w:kern w:val="0"/>
            <w:szCs w:val="24"/>
            <w:u w:val="single"/>
          </w:rPr>
          <w:t>佛說轉法輪經</w:t>
        </w:r>
      </w:hyperlink>
      <w:r>
        <w:rPr>
          <w:rFonts w:ascii="Garamond" w:eastAsia="細明體" w:hAnsi="Garamond" w:cs="Times New Roman"/>
          <w:kern w:val="0"/>
          <w:szCs w:val="24"/>
        </w:rPr>
        <w:t xml:space="preserve"> </w:t>
      </w:r>
      <w:r>
        <w:rPr>
          <w:rFonts w:ascii="Garamond" w:eastAsia="細明體" w:hAnsi="Garamond" w:cs="Times New Roman"/>
          <w:kern w:val="0"/>
          <w:szCs w:val="24"/>
        </w:rPr>
        <w:t>（後漢安息三藏安世高譯，大正新脩大藏經</w:t>
      </w:r>
      <w:r>
        <w:rPr>
          <w:rFonts w:ascii="Garamond" w:eastAsia="細明體" w:hAnsi="Garamond" w:cs="Times New Roman"/>
          <w:kern w:val="0"/>
          <w:szCs w:val="24"/>
        </w:rPr>
        <w:t xml:space="preserve"> </w:t>
      </w:r>
      <w:r>
        <w:rPr>
          <w:rFonts w:ascii="Garamond" w:eastAsia="細明體" w:hAnsi="Garamond" w:cs="Times New Roman"/>
          <w:kern w:val="0"/>
          <w:szCs w:val="24"/>
        </w:rPr>
        <w:t>第二冊</w:t>
      </w:r>
      <w:r>
        <w:rPr>
          <w:rFonts w:ascii="Garamond" w:eastAsia="細明體" w:hAnsi="Garamond" w:cs="Times New Roman"/>
          <w:kern w:val="0"/>
          <w:szCs w:val="24"/>
        </w:rPr>
        <w:t xml:space="preserve"> No. 109</w:t>
      </w:r>
      <w:r>
        <w:rPr>
          <w:rFonts w:ascii="Garamond" w:eastAsia="細明體" w:hAnsi="Garamond" w:cs="Times New Roman"/>
          <w:kern w:val="0"/>
          <w:szCs w:val="24"/>
        </w:rPr>
        <w:t>）；或另一連結</w:t>
      </w:r>
      <w:r>
        <w:rPr>
          <w:rFonts w:ascii="Garamond" w:eastAsia="細明體" w:hAnsi="Garamond" w:cs="Times New Roman"/>
          <w:kern w:val="0"/>
          <w:szCs w:val="24"/>
        </w:rPr>
        <w:t>(SuttaCentral)</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234" w:history="1">
        <w:r>
          <w:rPr>
            <w:rFonts w:ascii="Garamond" w:eastAsia="細明體" w:hAnsi="Garamond" w:cs="Times New Roman"/>
            <w:color w:val="0000FF"/>
            <w:kern w:val="0"/>
            <w:szCs w:val="24"/>
            <w:u w:val="single"/>
          </w:rPr>
          <w:t xml:space="preserve">T 109 </w:t>
        </w:r>
        <w:r>
          <w:rPr>
            <w:rFonts w:ascii="Garamond" w:eastAsia="細明體" w:hAnsi="Garamond" w:cs="Times New Roman"/>
            <w:color w:val="0000FF"/>
            <w:kern w:val="0"/>
            <w:szCs w:val="24"/>
            <w:u w:val="single"/>
          </w:rPr>
          <w:t>佛說轉法輪經</w:t>
        </w:r>
      </w:hyperlink>
      <w:r>
        <w:rPr>
          <w:rFonts w:ascii="Garamond" w:eastAsia="細明體" w:hAnsi="Garamond" w:cs="Times New Roman"/>
          <w:kern w:val="0"/>
          <w:szCs w:val="24"/>
        </w:rPr>
        <w:t xml:space="preserve"> </w:t>
      </w:r>
      <w:r>
        <w:rPr>
          <w:rFonts w:ascii="Garamond" w:eastAsia="細明體" w:hAnsi="Garamond" w:cs="Times New Roman"/>
          <w:kern w:val="0"/>
          <w:szCs w:val="24"/>
        </w:rPr>
        <w:t>（後漢安息三藏安世高譯）</w:t>
      </w:r>
    </w:p>
    <w:p w14:paraId="321DD865" w14:textId="77777777" w:rsidR="003042B9" w:rsidRDefault="0004431E">
      <w:pPr>
        <w:pStyle w:val="Standarduser"/>
        <w:widowControl/>
        <w:numPr>
          <w:ilvl w:val="2"/>
          <w:numId w:val="472"/>
        </w:numPr>
        <w:spacing w:before="120" w:after="120"/>
        <w:jc w:val="both"/>
      </w:pPr>
      <w:hyperlink r:id="rId235" w:history="1">
        <w:r>
          <w:rPr>
            <w:rFonts w:ascii="Garamond" w:eastAsia="細明體" w:hAnsi="Garamond" w:cs="Times New Roman"/>
            <w:color w:val="0000FF"/>
            <w:kern w:val="0"/>
            <w:szCs w:val="24"/>
            <w:u w:val="single"/>
          </w:rPr>
          <w:t>根本說一切有部毘奈耶破僧事　卷第六</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T24n1450_p012</w:t>
      </w:r>
      <w:r>
        <w:rPr>
          <w:rFonts w:ascii="Garamond" w:eastAsia="細明體" w:hAnsi="Garamond" w:cs="Times New Roman"/>
          <w:kern w:val="0"/>
          <w:szCs w:val="24"/>
        </w:rPr>
        <w:t xml:space="preserve">7b24, </w:t>
      </w:r>
      <w:r>
        <w:rPr>
          <w:rFonts w:ascii="Garamond" w:eastAsia="細明體" w:hAnsi="Garamond" w:cs="Times New Roman"/>
          <w:kern w:val="0"/>
          <w:szCs w:val="24"/>
        </w:rPr>
        <w:t>大唐三藏法師義淨奉　制譯）</w:t>
      </w:r>
    </w:p>
    <w:p w14:paraId="3E035716" w14:textId="77777777" w:rsidR="003042B9" w:rsidRDefault="0004431E">
      <w:pPr>
        <w:pStyle w:val="Standarduser"/>
        <w:widowControl/>
        <w:numPr>
          <w:ilvl w:val="2"/>
          <w:numId w:val="472"/>
        </w:numPr>
        <w:spacing w:before="120" w:after="120"/>
        <w:jc w:val="both"/>
      </w:pPr>
      <w:hyperlink r:id="rId236" w:history="1">
        <w:r>
          <w:rPr>
            <w:rFonts w:ascii="Garamond" w:eastAsia="細明體" w:hAnsi="Garamond" w:cs="Times New Roman"/>
            <w:color w:val="0000FF"/>
            <w:kern w:val="0"/>
            <w:szCs w:val="24"/>
            <w:u w:val="single"/>
          </w:rPr>
          <w:t>五分律卷第十五</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彌沙塞</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237" w:history="1">
        <w:r>
          <w:rPr>
            <w:rFonts w:ascii="Garamond" w:eastAsia="細明體" w:hAnsi="Garamond" w:cs="Times New Roman"/>
            <w:color w:val="0000FF"/>
            <w:kern w:val="0"/>
            <w:szCs w:val="24"/>
            <w:u w:val="single"/>
          </w:rPr>
          <w:t xml:space="preserve">Taisho Tripitaka Vol. T22, No. 1421 </w:t>
        </w:r>
        <w:r>
          <w:rPr>
            <w:rFonts w:ascii="Garamond" w:eastAsia="細明體" w:hAnsi="Garamond" w:cs="Times New Roman"/>
            <w:color w:val="0000FF"/>
            <w:kern w:val="0"/>
            <w:szCs w:val="24"/>
            <w:u w:val="single"/>
          </w:rPr>
          <w:t>彌沙塞部和醯五分律</w:t>
        </w:r>
      </w:hyperlink>
      <w:r>
        <w:rPr>
          <w:rFonts w:ascii="Garamond" w:eastAsia="細明體" w:hAnsi="Garamond" w:cs="Times New Roman"/>
          <w:kern w:val="0"/>
          <w:szCs w:val="24"/>
        </w:rPr>
        <w:t xml:space="preserve"> </w:t>
      </w:r>
      <w:r>
        <w:rPr>
          <w:rFonts w:ascii="Garamond" w:eastAsia="細明體" w:hAnsi="Garamond" w:cs="Times New Roman"/>
          <w:kern w:val="0"/>
          <w:szCs w:val="24"/>
        </w:rPr>
        <w:t>（宋罽賓三藏佛陀什共竺道生等譯）；或另一連結</w:t>
      </w:r>
      <w:r>
        <w:rPr>
          <w:rFonts w:ascii="Garamond" w:eastAsia="細明體" w:hAnsi="Garamond" w:cs="Times New Roman"/>
          <w:kern w:val="0"/>
          <w:szCs w:val="24"/>
        </w:rPr>
        <w:t>(SuttaCent</w:t>
      </w:r>
      <w:r>
        <w:rPr>
          <w:rFonts w:ascii="Garamond" w:eastAsia="細明體" w:hAnsi="Garamond" w:cs="Times New Roman"/>
          <w:kern w:val="0"/>
          <w:szCs w:val="24"/>
        </w:rPr>
        <w:t>ral)</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238" w:history="1">
        <w:r>
          <w:rPr>
            <w:rFonts w:ascii="Garamond" w:eastAsia="細明體" w:hAnsi="Garamond" w:cs="Times New Roman"/>
            <w:color w:val="0000FF"/>
            <w:kern w:val="0"/>
            <w:szCs w:val="24"/>
            <w:u w:val="single"/>
          </w:rPr>
          <w:t>第</w:t>
        </w:r>
      </w:hyperlink>
      <w:hyperlink r:id="rId239" w:history="1">
        <w:r>
          <w:rPr>
            <w:rFonts w:ascii="Garamond" w:eastAsia="細明體" w:hAnsi="Garamond" w:cs="Times New Roman"/>
            <w:color w:val="0000FF"/>
            <w:kern w:val="0"/>
            <w:szCs w:val="24"/>
            <w:u w:val="single"/>
          </w:rPr>
          <w:t>三分初受戒法上</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MAHĪŚĀSAKA VINAYA </w:t>
      </w:r>
      <w:r>
        <w:rPr>
          <w:rFonts w:ascii="Garamond" w:eastAsia="細明體" w:hAnsi="Garamond" w:cs="Times New Roman"/>
          <w:kern w:val="0"/>
          <w:szCs w:val="24"/>
        </w:rPr>
        <w:t>五分律（彌沙塞）；</w:t>
      </w:r>
      <w:r>
        <w:rPr>
          <w:rFonts w:ascii="Garamond" w:eastAsia="細明體" w:hAnsi="Garamond" w:cs="Times New Roman"/>
          <w:kern w:val="0"/>
          <w:szCs w:val="24"/>
        </w:rPr>
        <w:t>1. Pabbajjā Khandhaka</w:t>
      </w:r>
      <w:r>
        <w:rPr>
          <w:rFonts w:ascii="Garamond" w:eastAsia="細明體" w:hAnsi="Garamond" w:cs="Times New Roman"/>
          <w:kern w:val="0"/>
          <w:szCs w:val="24"/>
        </w:rPr>
        <w:t xml:space="preserve">　受戒法五分律卷第十五（彌沙塞）；宋罽賓三藏佛陀什</w:t>
      </w:r>
      <w:r>
        <w:rPr>
          <w:rFonts w:ascii="Garamond" w:eastAsia="細明體" w:hAnsi="Garamond" w:cs="Times New Roman"/>
          <w:kern w:val="0"/>
          <w:szCs w:val="24"/>
        </w:rPr>
        <w:t xml:space="preserve"> </w:t>
      </w:r>
      <w:r>
        <w:rPr>
          <w:rFonts w:ascii="Garamond" w:eastAsia="細明體" w:hAnsi="Garamond" w:cs="Times New Roman"/>
          <w:kern w:val="0"/>
          <w:szCs w:val="24"/>
        </w:rPr>
        <w:t>共竺道生等譯）</w:t>
      </w:r>
    </w:p>
    <w:p w14:paraId="2130B568" w14:textId="77777777" w:rsidR="003042B9" w:rsidRDefault="0004431E">
      <w:pPr>
        <w:pStyle w:val="Standarduser"/>
        <w:widowControl/>
        <w:numPr>
          <w:ilvl w:val="2"/>
          <w:numId w:val="472"/>
        </w:numPr>
        <w:spacing w:before="120" w:after="120"/>
        <w:jc w:val="both"/>
      </w:pPr>
      <w:hyperlink r:id="rId240" w:history="1">
        <w:r>
          <w:rPr>
            <w:rFonts w:ascii="Garamond" w:eastAsia="細明體" w:hAnsi="Garamond" w:cs="Times New Roman"/>
            <w:color w:val="0000FF"/>
            <w:kern w:val="0"/>
            <w:szCs w:val="24"/>
            <w:u w:val="single"/>
          </w:rPr>
          <w:t>四分律卷第三十二</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二分之十一</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 xml:space="preserve"> </w:t>
      </w:r>
      <w:r>
        <w:rPr>
          <w:rFonts w:ascii="Garamond" w:eastAsia="細明體" w:hAnsi="Garamond" w:cs="Times New Roman"/>
          <w:kern w:val="0"/>
          <w:szCs w:val="24"/>
        </w:rPr>
        <w:t>（大正新脩大藏經</w:t>
      </w:r>
      <w:r>
        <w:rPr>
          <w:rFonts w:ascii="Garamond" w:eastAsia="細明體" w:hAnsi="Garamond" w:cs="Times New Roman"/>
          <w:kern w:val="0"/>
          <w:szCs w:val="24"/>
        </w:rPr>
        <w:t xml:space="preserve"> </w:t>
      </w:r>
      <w:r>
        <w:rPr>
          <w:rFonts w:ascii="Garamond" w:eastAsia="細明體" w:hAnsi="Garamond" w:cs="Times New Roman"/>
          <w:kern w:val="0"/>
          <w:szCs w:val="24"/>
        </w:rPr>
        <w:t>第二十二冊</w:t>
      </w:r>
      <w:r>
        <w:rPr>
          <w:rFonts w:ascii="Garamond" w:eastAsia="細明體" w:hAnsi="Garamond" w:cs="Times New Roman"/>
          <w:kern w:val="0"/>
          <w:szCs w:val="24"/>
        </w:rPr>
        <w:t xml:space="preserve"> No. 1428</w:t>
      </w:r>
      <w:r>
        <w:rPr>
          <w:rFonts w:ascii="Garamond" w:eastAsia="細明體" w:hAnsi="Garamond" w:cs="Times New Roman"/>
          <w:kern w:val="0"/>
          <w:szCs w:val="24"/>
        </w:rPr>
        <w:t>《四分律》）；或另一連結</w:t>
      </w:r>
      <w:r>
        <w:rPr>
          <w:rFonts w:ascii="Garamond" w:eastAsia="細明體" w:hAnsi="Garamond" w:cs="Times New Roman"/>
          <w:kern w:val="0"/>
          <w:szCs w:val="24"/>
        </w:rPr>
        <w:t>(SuttaCentral)</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241" w:history="1">
        <w:r>
          <w:rPr>
            <w:rFonts w:ascii="Garamond" w:eastAsia="細明體" w:hAnsi="Garamond" w:cs="Times New Roman"/>
            <w:color w:val="0000FF"/>
            <w:kern w:val="0"/>
            <w:szCs w:val="24"/>
            <w:u w:val="single"/>
          </w:rPr>
          <w:t>受戒揵度之二</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HARMAGUPTAKA VINAYA </w:t>
      </w:r>
      <w:r>
        <w:rPr>
          <w:rFonts w:ascii="Garamond" w:eastAsia="細明體" w:hAnsi="Garamond" w:cs="Times New Roman"/>
          <w:kern w:val="0"/>
          <w:szCs w:val="24"/>
        </w:rPr>
        <w:t>四分律</w:t>
      </w:r>
      <w:r>
        <w:rPr>
          <w:rFonts w:ascii="Garamond" w:eastAsia="細明體" w:hAnsi="Garamond" w:cs="Times New Roman"/>
          <w:kern w:val="0"/>
          <w:szCs w:val="24"/>
        </w:rPr>
        <w:t>Pabbajja Khandhaka</w:t>
      </w:r>
      <w:r>
        <w:rPr>
          <w:rFonts w:ascii="Garamond" w:eastAsia="細明體" w:hAnsi="Garamond" w:cs="Times New Roman"/>
          <w:kern w:val="0"/>
          <w:szCs w:val="24"/>
        </w:rPr>
        <w:t xml:space="preserve">　四分律卷第三十二（二分之十一）　姚秦罽賓三藏佛陀耶舍共竺佛念等譯）</w:t>
      </w:r>
    </w:p>
    <w:p w14:paraId="64AC20CF" w14:textId="77777777" w:rsidR="003042B9" w:rsidRDefault="0004431E">
      <w:pPr>
        <w:pStyle w:val="Standarduser"/>
        <w:widowControl/>
        <w:numPr>
          <w:ilvl w:val="2"/>
          <w:numId w:val="472"/>
        </w:numPr>
        <w:spacing w:before="120" w:after="120"/>
        <w:jc w:val="both"/>
      </w:pPr>
      <w:hyperlink r:id="rId242" w:history="1">
        <w:r>
          <w:rPr>
            <w:rFonts w:ascii="Garamond" w:eastAsia="細明體" w:hAnsi="Garamond" w:cs="Times New Roman"/>
            <w:color w:val="0000FF"/>
            <w:kern w:val="0"/>
            <w:szCs w:val="24"/>
            <w:u w:val="single"/>
          </w:rPr>
          <w:t>佛說三轉法輪經</w:t>
        </w:r>
      </w:hyperlink>
      <w:r>
        <w:rPr>
          <w:rFonts w:ascii="Garamond" w:eastAsia="細明體" w:hAnsi="Garamond" w:cs="Times New Roman"/>
          <w:kern w:val="0"/>
          <w:szCs w:val="24"/>
        </w:rPr>
        <w:t xml:space="preserve"> </w:t>
      </w:r>
      <w:r>
        <w:rPr>
          <w:rFonts w:ascii="Garamond" w:eastAsia="細明體" w:hAnsi="Garamond" w:cs="Times New Roman"/>
          <w:kern w:val="0"/>
          <w:szCs w:val="24"/>
        </w:rPr>
        <w:t>（三藏法師義淨奉　制譯，大正新脩大藏經</w:t>
      </w:r>
      <w:r>
        <w:rPr>
          <w:rFonts w:ascii="Garamond" w:eastAsia="細明體" w:hAnsi="Garamond" w:cs="Times New Roman"/>
          <w:kern w:val="0"/>
          <w:szCs w:val="24"/>
        </w:rPr>
        <w:t xml:space="preserve"> </w:t>
      </w:r>
      <w:r>
        <w:rPr>
          <w:rFonts w:ascii="Garamond" w:eastAsia="細明體" w:hAnsi="Garamond" w:cs="Times New Roman"/>
          <w:kern w:val="0"/>
          <w:szCs w:val="24"/>
        </w:rPr>
        <w:t>第二冊</w:t>
      </w:r>
      <w:r>
        <w:rPr>
          <w:rFonts w:ascii="Garamond" w:eastAsia="細明體" w:hAnsi="Garamond" w:cs="Times New Roman"/>
          <w:kern w:val="0"/>
          <w:szCs w:val="24"/>
        </w:rPr>
        <w:t xml:space="preserve"> No. 110</w:t>
      </w:r>
      <w:r>
        <w:rPr>
          <w:rFonts w:ascii="Garamond" w:eastAsia="細明體" w:hAnsi="Garamond" w:cs="Times New Roman"/>
          <w:kern w:val="0"/>
          <w:szCs w:val="24"/>
        </w:rPr>
        <w:t>）；或另一連結</w:t>
      </w:r>
      <w:r>
        <w:rPr>
          <w:rFonts w:ascii="Garamond" w:eastAsia="細明體" w:hAnsi="Garamond" w:cs="Times New Roman"/>
          <w:kern w:val="0"/>
          <w:szCs w:val="24"/>
        </w:rPr>
        <w:t>(SuttaCentral)</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243" w:history="1">
        <w:r>
          <w:rPr>
            <w:rFonts w:ascii="Garamond" w:eastAsia="細明體" w:hAnsi="Garamond" w:cs="Times New Roman"/>
            <w:color w:val="0000FF"/>
            <w:kern w:val="0"/>
            <w:szCs w:val="24"/>
            <w:u w:val="single"/>
          </w:rPr>
          <w:t xml:space="preserve">T </w:t>
        </w:r>
      </w:hyperlink>
      <w:hyperlink r:id="rId244" w:history="1">
        <w:r>
          <w:rPr>
            <w:rFonts w:ascii="Garamond" w:eastAsia="細明體" w:hAnsi="Garamond" w:cs="Times New Roman"/>
            <w:color w:val="0000FF"/>
            <w:kern w:val="0"/>
            <w:szCs w:val="24"/>
            <w:u w:val="single"/>
          </w:rPr>
          <w:t>110</w:t>
        </w:r>
        <w:r>
          <w:rPr>
            <w:rFonts w:ascii="Garamond" w:eastAsia="細明體" w:hAnsi="Garamond" w:cs="Times New Roman"/>
            <w:color w:val="0000FF"/>
            <w:kern w:val="0"/>
            <w:szCs w:val="24"/>
            <w:u w:val="single"/>
          </w:rPr>
          <w:t xml:space="preserve">　佛說三轉法輪經</w:t>
        </w:r>
      </w:hyperlink>
      <w:r>
        <w:rPr>
          <w:rFonts w:ascii="Garamond" w:eastAsia="細明體" w:hAnsi="Garamond" w:cs="Times New Roman"/>
          <w:kern w:val="0"/>
          <w:szCs w:val="24"/>
        </w:rPr>
        <w:t xml:space="preserve"> </w:t>
      </w:r>
      <w:r>
        <w:rPr>
          <w:rFonts w:ascii="Garamond" w:eastAsia="細明體" w:hAnsi="Garamond" w:cs="Times New Roman"/>
          <w:kern w:val="0"/>
          <w:szCs w:val="24"/>
        </w:rPr>
        <w:t>（三藏法師義淨奉　制譯）</w:t>
      </w:r>
    </w:p>
    <w:p w14:paraId="3A7390B9" w14:textId="77777777" w:rsidR="003042B9" w:rsidRDefault="0004431E">
      <w:pPr>
        <w:pStyle w:val="Standarduser"/>
        <w:widowControl/>
        <w:numPr>
          <w:ilvl w:val="2"/>
          <w:numId w:val="472"/>
        </w:numPr>
        <w:spacing w:before="120" w:after="120"/>
        <w:jc w:val="both"/>
      </w:pPr>
      <w:hyperlink r:id="rId245" w:history="1">
        <w:r>
          <w:rPr>
            <w:rFonts w:ascii="Garamond" w:eastAsia="細明體" w:hAnsi="Garamond" w:cs="Times New Roman"/>
            <w:color w:val="0000FF"/>
            <w:kern w:val="0"/>
            <w:szCs w:val="24"/>
            <w:u w:val="single"/>
          </w:rPr>
          <w:t>增壹阿含</w:t>
        </w:r>
        <w:r>
          <w:rPr>
            <w:rFonts w:ascii="Garamond" w:eastAsia="細明體" w:hAnsi="Garamond" w:cs="Times New Roman"/>
            <w:color w:val="0000FF"/>
            <w:kern w:val="0"/>
            <w:szCs w:val="24"/>
            <w:u w:val="single"/>
          </w:rPr>
          <w:t>19.2</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增壹阿含經卷第十勸請品第十九</w:t>
      </w:r>
      <w:r>
        <w:rPr>
          <w:rFonts w:ascii="Garamond" w:eastAsia="細明體" w:hAnsi="Garamond" w:cs="Times New Roman"/>
          <w:kern w:val="0"/>
          <w:szCs w:val="24"/>
        </w:rPr>
        <w:t>)</w:t>
      </w:r>
      <w:r>
        <w:rPr>
          <w:rFonts w:ascii="Garamond" w:eastAsia="細明體" w:hAnsi="Garamond" w:cs="Times New Roman"/>
          <w:kern w:val="0"/>
          <w:szCs w:val="24"/>
        </w:rPr>
        <w:t>（二）</w:t>
      </w:r>
      <w:r>
        <w:rPr>
          <w:rFonts w:ascii="Garamond" w:eastAsia="細明體" w:hAnsi="Garamond" w:cs="Times New Roman"/>
          <w:kern w:val="0"/>
          <w:szCs w:val="24"/>
        </w:rPr>
        <w:t xml:space="preserve"> (EA 19.2 </w:t>
      </w:r>
      <w:r>
        <w:rPr>
          <w:rFonts w:ascii="Garamond" w:eastAsia="細明體" w:hAnsi="Garamond" w:cs="Times New Roman"/>
          <w:b/>
          <w:bCs/>
          <w:kern w:val="0"/>
          <w:szCs w:val="24"/>
        </w:rPr>
        <w:t>部份參照</w:t>
      </w:r>
      <w:r>
        <w:rPr>
          <w:rFonts w:ascii="Garamond" w:eastAsia="細明體" w:hAnsi="Garamond" w:cs="Times New Roman"/>
          <w:kern w:val="0"/>
          <w:szCs w:val="24"/>
        </w:rPr>
        <w:t xml:space="preserve"> ) (CBETA; T02, no. 125, p. 593, b24)</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246" w:history="1">
        <w:r>
          <w:rPr>
            <w:rFonts w:ascii="Garamond" w:eastAsia="細明體" w:hAnsi="Garamond" w:cs="Times New Roman"/>
            <w:color w:val="0000FF"/>
            <w:kern w:val="0"/>
            <w:szCs w:val="24"/>
            <w:u w:val="single"/>
          </w:rPr>
          <w:t>中阿含</w:t>
        </w:r>
        <w:r>
          <w:rPr>
            <w:rFonts w:ascii="Garamond" w:eastAsia="細明體" w:hAnsi="Garamond" w:cs="Times New Roman"/>
            <w:color w:val="0000FF"/>
            <w:kern w:val="0"/>
            <w:szCs w:val="24"/>
            <w:u w:val="single"/>
          </w:rPr>
          <w:t>204</w:t>
        </w:r>
        <w:r>
          <w:rPr>
            <w:rFonts w:ascii="Garamond" w:eastAsia="細明體" w:hAnsi="Garamond" w:cs="Times New Roman"/>
            <w:color w:val="0000FF"/>
            <w:kern w:val="0"/>
            <w:szCs w:val="24"/>
            <w:u w:val="single"/>
          </w:rPr>
          <w:t>羅摩經</w:t>
        </w:r>
      </w:hyperlink>
      <w:r>
        <w:rPr>
          <w:rFonts w:ascii="Garamond" w:eastAsia="細明體" w:hAnsi="Garamond" w:cs="Times New Roman"/>
          <w:kern w:val="0"/>
          <w:szCs w:val="24"/>
        </w:rPr>
        <w:t xml:space="preserve"> (</w:t>
      </w:r>
      <w:r>
        <w:rPr>
          <w:rFonts w:ascii="Garamond" w:eastAsia="細明體" w:hAnsi="Garamond" w:cs="Times New Roman"/>
          <w:kern w:val="0"/>
          <w:szCs w:val="24"/>
        </w:rPr>
        <w:t>中阿含經卷第五十六晡利多品羅摩經第三</w:t>
      </w:r>
      <w:r>
        <w:rPr>
          <w:rFonts w:ascii="Garamond" w:eastAsia="細明體" w:hAnsi="Garamond" w:cs="Times New Roman"/>
          <w:kern w:val="0"/>
          <w:szCs w:val="24"/>
        </w:rPr>
        <w:t xml:space="preserve">); (MA 204, </w:t>
      </w:r>
      <w:r>
        <w:rPr>
          <w:rFonts w:ascii="Garamond" w:eastAsia="細明體" w:hAnsi="Garamond" w:cs="Times New Roman"/>
          <w:b/>
          <w:bCs/>
          <w:kern w:val="0"/>
          <w:szCs w:val="24"/>
        </w:rPr>
        <w:t>(</w:t>
      </w:r>
      <w:r>
        <w:rPr>
          <w:rFonts w:ascii="Garamond" w:eastAsia="細明體" w:hAnsi="Garamond" w:cs="Times New Roman"/>
          <w:b/>
          <w:bCs/>
          <w:kern w:val="0"/>
          <w:szCs w:val="24"/>
        </w:rPr>
        <w:t>部份參照</w:t>
      </w:r>
      <w:r>
        <w:rPr>
          <w:rFonts w:ascii="Garamond" w:eastAsia="細明體" w:hAnsi="Garamond" w:cs="Times New Roman"/>
          <w:b/>
          <w:bCs/>
          <w:kern w:val="0"/>
          <w:szCs w:val="24"/>
        </w:rPr>
        <w:t>)</w:t>
      </w:r>
      <w:r>
        <w:rPr>
          <w:rFonts w:ascii="Garamond" w:eastAsia="細明體" w:hAnsi="Garamond" w:cs="Times New Roman"/>
          <w:kern w:val="0"/>
          <w:szCs w:val="24"/>
        </w:rPr>
        <w:t xml:space="preserve"> )(CBETA; T01, no. 26, p. 775, c07)</w:t>
      </w:r>
    </w:p>
    <w:p w14:paraId="7E83D5C8" w14:textId="77777777" w:rsidR="003042B9" w:rsidRDefault="0004431E">
      <w:pPr>
        <w:pStyle w:val="Standarduser"/>
        <w:widowControl/>
        <w:numPr>
          <w:ilvl w:val="1"/>
          <w:numId w:val="472"/>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英譯</w:t>
      </w:r>
      <w:r>
        <w:rPr>
          <w:rFonts w:ascii="Garamond" w:eastAsia="細明體" w:hAnsi="Garamond" w:cs="Times New Roman"/>
          <w:kern w:val="0"/>
          <w:szCs w:val="24"/>
        </w:rPr>
        <w:t>(English)</w:t>
      </w:r>
      <w:r>
        <w:rPr>
          <w:rFonts w:ascii="Garamond" w:eastAsia="細明體" w:hAnsi="Garamond" w:cs="Times New Roman"/>
          <w:kern w:val="0"/>
          <w:szCs w:val="24"/>
        </w:rPr>
        <w:t>：</w:t>
      </w:r>
    </w:p>
    <w:p w14:paraId="22AD4BED" w14:textId="77777777" w:rsidR="003042B9" w:rsidRDefault="0004431E">
      <w:pPr>
        <w:pStyle w:val="Standarduser"/>
        <w:widowControl/>
        <w:numPr>
          <w:ilvl w:val="2"/>
          <w:numId w:val="472"/>
        </w:numPr>
        <w:spacing w:before="120" w:after="120"/>
        <w:jc w:val="both"/>
      </w:pPr>
      <w:hyperlink r:id="rId247" w:history="1">
        <w:r>
          <w:rPr>
            <w:rFonts w:ascii="Garamond" w:eastAsia="細明體" w:hAnsi="Garamond" w:cs="Times New Roman"/>
            <w:color w:val="0000FF"/>
            <w:kern w:val="0"/>
            <w:szCs w:val="24"/>
            <w:u w:val="single"/>
          </w:rPr>
          <w:t>Setting in Motion the Wheel of the Dhamma</w:t>
        </w:r>
      </w:hyperlink>
      <w:r>
        <w:rPr>
          <w:rFonts w:ascii="Garamond" w:eastAsia="細明體" w:hAnsi="Garamond" w:cs="Times New Roman"/>
          <w:kern w:val="0"/>
          <w:szCs w:val="24"/>
        </w:rPr>
        <w:t xml:space="preserve"> , translated from the Pali by </w:t>
      </w:r>
      <w:r>
        <w:rPr>
          <w:rFonts w:ascii="Garamond" w:eastAsia="細明體" w:hAnsi="Garamond" w:cs="Times New Roman"/>
          <w:b/>
          <w:bCs/>
          <w:kern w:val="0"/>
          <w:szCs w:val="24"/>
        </w:rPr>
        <w:t>Ven. Bodhi Bhikkhu (</w:t>
      </w:r>
      <w:r>
        <w:rPr>
          <w:rFonts w:ascii="Garamond" w:eastAsia="細明體" w:hAnsi="Garamond" w:cs="Times New Roman"/>
          <w:b/>
          <w:bCs/>
          <w:kern w:val="0"/>
          <w:szCs w:val="24"/>
        </w:rPr>
        <w:t>菩提尊者</w:t>
      </w:r>
      <w:r>
        <w:rPr>
          <w:rFonts w:ascii="Garamond" w:eastAsia="細明體" w:hAnsi="Garamond" w:cs="Times New Roman"/>
          <w:b/>
          <w:bCs/>
          <w:kern w:val="0"/>
          <w:szCs w:val="24"/>
        </w:rPr>
        <w:t>)</w:t>
      </w:r>
      <w:r>
        <w:rPr>
          <w:rFonts w:ascii="Garamond" w:eastAsia="細明體" w:hAnsi="Garamond" w:cs="Times New Roman"/>
          <w:kern w:val="0"/>
          <w:szCs w:val="24"/>
        </w:rPr>
        <w:t xml:space="preserve"> (with introduction by </w:t>
      </w:r>
      <w:r>
        <w:rPr>
          <w:rFonts w:ascii="Garamond" w:eastAsia="細明體" w:hAnsi="Garamond" w:cs="Times New Roman"/>
          <w:b/>
          <w:bCs/>
          <w:kern w:val="0"/>
          <w:szCs w:val="24"/>
        </w:rPr>
        <w:t>Ven. Narada Maha Thera</w:t>
      </w:r>
      <w:r>
        <w:rPr>
          <w:rFonts w:ascii="Garamond" w:eastAsia="細明體" w:hAnsi="Garamond" w:cs="Times New Roman"/>
          <w:kern w:val="0"/>
          <w:szCs w:val="24"/>
        </w:rPr>
        <w:t xml:space="preserve"> , ( </w:t>
      </w:r>
      <w:hyperlink r:id="rId248" w:history="1">
        <w:r>
          <w:rPr>
            <w:rFonts w:ascii="Garamond" w:eastAsia="細明體" w:hAnsi="Garamond" w:cs="Times New Roman"/>
            <w:color w:val="0000FF"/>
            <w:kern w:val="0"/>
            <w:szCs w:val="24"/>
            <w:u w:val="single"/>
          </w:rPr>
          <w:t>BuddhaSasana</w:t>
        </w:r>
      </w:hyperlink>
      <w:r>
        <w:rPr>
          <w:rFonts w:ascii="Garamond" w:eastAsia="細明體" w:hAnsi="Garamond" w:cs="Times New Roman"/>
          <w:kern w:val="0"/>
          <w:szCs w:val="24"/>
        </w:rPr>
        <w:t xml:space="preserve"> English Secti</w:t>
      </w:r>
      <w:r>
        <w:rPr>
          <w:rFonts w:ascii="Garamond" w:eastAsia="細明體" w:hAnsi="Garamond" w:cs="Times New Roman"/>
          <w:kern w:val="0"/>
          <w:szCs w:val="24"/>
        </w:rPr>
        <w:t>on)</w:t>
      </w:r>
    </w:p>
    <w:p w14:paraId="6D4676B9" w14:textId="77777777" w:rsidR="003042B9" w:rsidRDefault="0004431E">
      <w:pPr>
        <w:pStyle w:val="Standarduser"/>
        <w:widowControl/>
        <w:numPr>
          <w:ilvl w:val="2"/>
          <w:numId w:val="472"/>
        </w:numPr>
        <w:spacing w:before="120" w:after="120"/>
        <w:jc w:val="both"/>
      </w:pPr>
      <w:hyperlink r:id="rId249" w:history="1">
        <w:r>
          <w:rPr>
            <w:rFonts w:ascii="Garamond" w:eastAsia="細明體" w:hAnsi="Garamond" w:cs="Times New Roman"/>
            <w:color w:val="0000FF"/>
            <w:kern w:val="0"/>
            <w:szCs w:val="24"/>
            <w:u w:val="single"/>
          </w:rPr>
          <w:t xml:space="preserve">The Discourse on the Setting in Motion of the Wheel (of Vision) of the Basic Pattern: </w:t>
        </w:r>
      </w:hyperlink>
      <w:hyperlink r:id="rId250" w:history="1">
        <w:r>
          <w:rPr>
            <w:rFonts w:ascii="Garamond" w:eastAsia="細明體" w:hAnsi="Garamond" w:cs="Times New Roman"/>
            <w:color w:val="0000FF"/>
            <w:kern w:val="0"/>
            <w:szCs w:val="24"/>
            <w:u w:val="single"/>
          </w:rPr>
          <w:t>the Four True Realities for the Spiritually Ennobled Ones</w:t>
        </w:r>
      </w:hyperlink>
      <w:r>
        <w:rPr>
          <w:rFonts w:ascii="Garamond" w:eastAsia="細明體" w:hAnsi="Garamond" w:cs="Times New Roman"/>
          <w:kern w:val="0"/>
          <w:szCs w:val="24"/>
        </w:rPr>
        <w:t xml:space="preserve"> , translated from the Pali by </w:t>
      </w:r>
      <w:r>
        <w:rPr>
          <w:rFonts w:ascii="Garamond" w:eastAsia="細明體" w:hAnsi="Garamond" w:cs="Times New Roman"/>
          <w:b/>
          <w:bCs/>
          <w:kern w:val="0"/>
          <w:szCs w:val="24"/>
        </w:rPr>
        <w:t>Peter Harvey</w:t>
      </w:r>
      <w:r>
        <w:rPr>
          <w:rFonts w:ascii="Garamond" w:eastAsia="細明體" w:hAnsi="Garamond" w:cs="Times New Roman"/>
          <w:kern w:val="0"/>
          <w:szCs w:val="24"/>
        </w:rPr>
        <w:t xml:space="preserve"> ( </w:t>
      </w:r>
      <w:hyperlink r:id="rId251" w:history="1">
        <w:r>
          <w:rPr>
            <w:rFonts w:ascii="Garamond" w:eastAsia="細明體" w:hAnsi="Garamond" w:cs="Times New Roman"/>
            <w:color w:val="0000FF"/>
            <w:kern w:val="0"/>
            <w:szCs w:val="24"/>
            <w:u w:val="single"/>
          </w:rPr>
          <w:t>Access to Insight</w:t>
        </w:r>
      </w:hyperlink>
      <w:r>
        <w:rPr>
          <w:rFonts w:ascii="Garamond" w:eastAsia="細明體" w:hAnsi="Garamond" w:cs="Times New Roman"/>
          <w:kern w:val="0"/>
          <w:szCs w:val="24"/>
        </w:rPr>
        <w:t xml:space="preserve"> :Readings in Theravada Buddhism)</w:t>
      </w:r>
    </w:p>
    <w:p w14:paraId="434576D1" w14:textId="77777777" w:rsidR="003042B9" w:rsidRDefault="0004431E">
      <w:pPr>
        <w:pStyle w:val="Standarduser"/>
        <w:widowControl/>
        <w:numPr>
          <w:ilvl w:val="2"/>
          <w:numId w:val="472"/>
        </w:numPr>
        <w:spacing w:before="120" w:after="120"/>
        <w:jc w:val="both"/>
      </w:pPr>
      <w:hyperlink r:id="rId252" w:history="1">
        <w:r>
          <w:rPr>
            <w:rFonts w:ascii="Garamond" w:eastAsia="細明體" w:hAnsi="Garamond" w:cs="Times New Roman"/>
            <w:color w:val="0000FF"/>
            <w:kern w:val="0"/>
            <w:szCs w:val="24"/>
            <w:u w:val="single"/>
          </w:rPr>
          <w:t>Setting Rolling the Wheel of Truth</w:t>
        </w:r>
      </w:hyperlink>
      <w:r>
        <w:rPr>
          <w:rFonts w:ascii="Garamond" w:eastAsia="細明體" w:hAnsi="Garamond" w:cs="Times New Roman"/>
          <w:kern w:val="0"/>
          <w:szCs w:val="24"/>
        </w:rPr>
        <w:t xml:space="preserve"> , translated from the Pali by </w:t>
      </w:r>
      <w:r>
        <w:rPr>
          <w:rFonts w:ascii="Garamond" w:eastAsia="細明體" w:hAnsi="Garamond" w:cs="Times New Roman"/>
          <w:b/>
          <w:bCs/>
          <w:kern w:val="0"/>
          <w:szCs w:val="24"/>
        </w:rPr>
        <w:t>Ñanamoli Thera (</w:t>
      </w:r>
      <w:r>
        <w:rPr>
          <w:rFonts w:ascii="Garamond" w:eastAsia="細明體" w:hAnsi="Garamond" w:cs="Times New Roman"/>
          <w:b/>
          <w:bCs/>
          <w:kern w:val="0"/>
          <w:szCs w:val="24"/>
        </w:rPr>
        <w:t>髻智長老</w:t>
      </w:r>
      <w:r>
        <w:rPr>
          <w:rFonts w:ascii="Garamond" w:eastAsia="細明體" w:hAnsi="Garamond" w:cs="Times New Roman"/>
          <w:b/>
          <w:bCs/>
          <w:kern w:val="0"/>
          <w:szCs w:val="24"/>
        </w:rPr>
        <w:t>)</w:t>
      </w:r>
      <w:r>
        <w:rPr>
          <w:rFonts w:ascii="Garamond" w:eastAsia="細明體" w:hAnsi="Garamond" w:cs="Times New Roman"/>
          <w:kern w:val="0"/>
          <w:szCs w:val="24"/>
        </w:rPr>
        <w:t xml:space="preserve"> ( </w:t>
      </w:r>
      <w:hyperlink r:id="rId253" w:history="1">
        <w:r>
          <w:rPr>
            <w:rFonts w:ascii="Garamond" w:eastAsia="細明體" w:hAnsi="Garamond" w:cs="Times New Roman"/>
            <w:color w:val="0000FF"/>
            <w:kern w:val="0"/>
            <w:szCs w:val="24"/>
            <w:u w:val="single"/>
          </w:rPr>
          <w:t>Access to Insight</w:t>
        </w:r>
      </w:hyperlink>
      <w:r>
        <w:rPr>
          <w:rFonts w:ascii="Garamond" w:eastAsia="細明體" w:hAnsi="Garamond" w:cs="Times New Roman"/>
          <w:kern w:val="0"/>
          <w:szCs w:val="24"/>
        </w:rPr>
        <w:t xml:space="preserve"> :Readings in Thera</w:t>
      </w:r>
      <w:r>
        <w:rPr>
          <w:rFonts w:ascii="Garamond" w:eastAsia="細明體" w:hAnsi="Garamond" w:cs="Times New Roman"/>
          <w:kern w:val="0"/>
          <w:szCs w:val="24"/>
        </w:rPr>
        <w:t>vada Buddhism)</w:t>
      </w:r>
    </w:p>
    <w:p w14:paraId="5AEC0112" w14:textId="77777777" w:rsidR="003042B9" w:rsidRDefault="0004431E">
      <w:pPr>
        <w:pStyle w:val="Standarduser"/>
        <w:widowControl/>
        <w:numPr>
          <w:ilvl w:val="2"/>
          <w:numId w:val="472"/>
        </w:numPr>
        <w:spacing w:before="120" w:after="120"/>
        <w:jc w:val="both"/>
      </w:pPr>
      <w:hyperlink r:id="rId254" w:history="1">
        <w:r>
          <w:rPr>
            <w:rFonts w:ascii="Garamond" w:eastAsia="細明體" w:hAnsi="Garamond" w:cs="Times New Roman"/>
            <w:color w:val="0000FF"/>
            <w:kern w:val="0"/>
            <w:szCs w:val="24"/>
            <w:u w:val="single"/>
          </w:rPr>
          <w:t>Setting in Motion the Wheel of Truth</w:t>
        </w:r>
      </w:hyperlink>
      <w:r>
        <w:rPr>
          <w:rFonts w:ascii="Garamond" w:eastAsia="細明體" w:hAnsi="Garamond" w:cs="Times New Roman"/>
          <w:kern w:val="0"/>
          <w:szCs w:val="24"/>
        </w:rPr>
        <w:t xml:space="preserve"> , translated from the Pali by </w:t>
      </w:r>
      <w:r>
        <w:rPr>
          <w:rFonts w:ascii="Garamond" w:eastAsia="細明體" w:hAnsi="Garamond" w:cs="Times New Roman"/>
          <w:b/>
          <w:bCs/>
          <w:kern w:val="0"/>
          <w:szCs w:val="24"/>
        </w:rPr>
        <w:t>Piyadassi Thera (</w:t>
      </w:r>
      <w:r>
        <w:rPr>
          <w:rFonts w:ascii="Garamond" w:eastAsia="細明體" w:hAnsi="Garamond" w:cs="Times New Roman"/>
          <w:b/>
          <w:bCs/>
          <w:kern w:val="0"/>
          <w:szCs w:val="24"/>
        </w:rPr>
        <w:t>喜見長老</w:t>
      </w:r>
      <w:r>
        <w:rPr>
          <w:rFonts w:ascii="Garamond" w:eastAsia="細明體" w:hAnsi="Garamond" w:cs="Times New Roman"/>
          <w:b/>
          <w:bCs/>
          <w:kern w:val="0"/>
          <w:szCs w:val="24"/>
        </w:rPr>
        <w:t>)</w:t>
      </w:r>
      <w:r>
        <w:rPr>
          <w:rFonts w:ascii="Garamond" w:eastAsia="細明體" w:hAnsi="Garamond" w:cs="Times New Roman"/>
          <w:kern w:val="0"/>
          <w:szCs w:val="24"/>
        </w:rPr>
        <w:t xml:space="preserve"> ( </w:t>
      </w:r>
      <w:hyperlink r:id="rId255" w:history="1">
        <w:r>
          <w:rPr>
            <w:rFonts w:ascii="Garamond" w:eastAsia="細明體" w:hAnsi="Garamond" w:cs="Times New Roman"/>
            <w:color w:val="0000FF"/>
            <w:kern w:val="0"/>
            <w:szCs w:val="24"/>
            <w:u w:val="single"/>
          </w:rPr>
          <w:t>Access to Insigh</w:t>
        </w:r>
        <w:r>
          <w:rPr>
            <w:rFonts w:ascii="Garamond" w:eastAsia="細明體" w:hAnsi="Garamond" w:cs="Times New Roman"/>
            <w:color w:val="0000FF"/>
            <w:kern w:val="0"/>
            <w:szCs w:val="24"/>
            <w:u w:val="single"/>
          </w:rPr>
          <w:t>t</w:t>
        </w:r>
      </w:hyperlink>
      <w:r>
        <w:rPr>
          <w:rFonts w:ascii="Garamond" w:eastAsia="細明體" w:hAnsi="Garamond" w:cs="Times New Roman"/>
          <w:kern w:val="0"/>
          <w:szCs w:val="24"/>
        </w:rPr>
        <w:t xml:space="preserve"> :Readings in Theravada Buddhism)</w:t>
      </w:r>
    </w:p>
    <w:p w14:paraId="2AF204E1" w14:textId="77777777" w:rsidR="003042B9" w:rsidRDefault="0004431E">
      <w:pPr>
        <w:pStyle w:val="Standarduser"/>
        <w:widowControl/>
        <w:numPr>
          <w:ilvl w:val="2"/>
          <w:numId w:val="472"/>
        </w:numPr>
        <w:spacing w:before="120" w:after="120"/>
        <w:jc w:val="both"/>
      </w:pPr>
      <w:hyperlink r:id="rId256" w:history="1">
        <w:r>
          <w:rPr>
            <w:rFonts w:ascii="Garamond" w:eastAsia="細明體" w:hAnsi="Garamond" w:cs="Times New Roman"/>
            <w:color w:val="0000FF"/>
            <w:kern w:val="0"/>
            <w:szCs w:val="24"/>
            <w:u w:val="single"/>
          </w:rPr>
          <w:t>Setting the Wheel of Dhamma in Motion</w:t>
        </w:r>
      </w:hyperlink>
      <w:r>
        <w:rPr>
          <w:rFonts w:ascii="Garamond" w:eastAsia="細明體" w:hAnsi="Garamond" w:cs="Times New Roman"/>
          <w:kern w:val="0"/>
          <w:szCs w:val="24"/>
        </w:rPr>
        <w:t xml:space="preserve"> , Translated from the Pali by </w:t>
      </w:r>
      <w:r>
        <w:rPr>
          <w:rFonts w:ascii="Garamond" w:eastAsia="細明體" w:hAnsi="Garamond" w:cs="Times New Roman"/>
          <w:b/>
          <w:bCs/>
          <w:kern w:val="0"/>
          <w:szCs w:val="24"/>
        </w:rPr>
        <w:t>Ven. Thanissaro Bhikkhu (</w:t>
      </w:r>
      <w:r>
        <w:rPr>
          <w:rFonts w:ascii="Garamond" w:eastAsia="細明體" w:hAnsi="Garamond" w:cs="Times New Roman"/>
          <w:b/>
          <w:bCs/>
          <w:kern w:val="0"/>
          <w:szCs w:val="24"/>
        </w:rPr>
        <w:t>坦尼沙羅尊者</w:t>
      </w:r>
      <w:r>
        <w:rPr>
          <w:rFonts w:ascii="Garamond" w:eastAsia="細明體" w:hAnsi="Garamond" w:cs="Times New Roman"/>
          <w:b/>
          <w:bCs/>
          <w:kern w:val="0"/>
          <w:szCs w:val="24"/>
        </w:rPr>
        <w:t>)</w:t>
      </w:r>
      <w:r>
        <w:rPr>
          <w:rFonts w:ascii="Garamond" w:eastAsia="細明體" w:hAnsi="Garamond" w:cs="Times New Roman"/>
          <w:kern w:val="0"/>
          <w:szCs w:val="24"/>
        </w:rPr>
        <w:t xml:space="preserve"> ( </w:t>
      </w:r>
      <w:hyperlink r:id="rId257" w:history="1">
        <w:r>
          <w:rPr>
            <w:rFonts w:ascii="Garamond" w:eastAsia="細明體" w:hAnsi="Garamond" w:cs="Times New Roman"/>
            <w:color w:val="0000FF"/>
            <w:kern w:val="0"/>
            <w:szCs w:val="24"/>
            <w:u w:val="single"/>
          </w:rPr>
          <w:t>dham</w:t>
        </w:r>
        <w:r>
          <w:rPr>
            <w:rFonts w:ascii="Garamond" w:eastAsia="細明體" w:hAnsi="Garamond" w:cs="Times New Roman"/>
            <w:color w:val="0000FF"/>
            <w:kern w:val="0"/>
            <w:szCs w:val="24"/>
            <w:u w:val="single"/>
          </w:rPr>
          <w:t>matalks.org</w:t>
        </w:r>
      </w:hyperlink>
      <w:r>
        <w:rPr>
          <w:rFonts w:ascii="Garamond" w:eastAsia="細明體" w:hAnsi="Garamond" w:cs="Times New Roman"/>
          <w:kern w:val="0"/>
          <w:szCs w:val="24"/>
        </w:rPr>
        <w:t xml:space="preserve"> )</w:t>
      </w:r>
    </w:p>
    <w:p w14:paraId="21B1F073" w14:textId="77777777" w:rsidR="003042B9" w:rsidRDefault="0004431E">
      <w:pPr>
        <w:pStyle w:val="Standarduser"/>
        <w:widowControl/>
        <w:numPr>
          <w:ilvl w:val="2"/>
          <w:numId w:val="472"/>
        </w:numPr>
        <w:spacing w:before="120" w:after="120"/>
        <w:jc w:val="both"/>
      </w:pPr>
      <w:r>
        <w:rPr>
          <w:rFonts w:ascii="Garamond" w:eastAsia="細明體" w:hAnsi="Garamond" w:cs="Times New Roman"/>
          <w:kern w:val="0"/>
          <w:szCs w:val="24"/>
        </w:rPr>
        <w:t xml:space="preserve">BD: </w:t>
      </w:r>
      <w:hyperlink r:id="rId258" w:history="1">
        <w:r>
          <w:rPr>
            <w:rFonts w:ascii="Garamond" w:eastAsia="細明體" w:hAnsi="Garamond" w:cs="Times New Roman"/>
            <w:color w:val="0000FF"/>
            <w:kern w:val="0"/>
            <w:szCs w:val="24"/>
            <w:u w:val="single"/>
          </w:rPr>
          <w:t>A Roll'n a-tha Dhamma Wheel</w:t>
        </w:r>
      </w:hyperlink>
      <w:r>
        <w:rPr>
          <w:rFonts w:ascii="Garamond" w:eastAsia="細明體" w:hAnsi="Garamond" w:cs="Times New Roman"/>
          <w:kern w:val="0"/>
          <w:szCs w:val="24"/>
        </w:rPr>
        <w:t xml:space="preserve"> , Olds translation</w:t>
      </w:r>
    </w:p>
    <w:p w14:paraId="426234E8" w14:textId="77777777" w:rsidR="003042B9" w:rsidRDefault="0004431E">
      <w:pPr>
        <w:pStyle w:val="Standarduser"/>
        <w:widowControl/>
        <w:spacing w:before="120" w:after="120"/>
        <w:ind w:left="2160"/>
        <w:jc w:val="both"/>
      </w:pPr>
      <w:r>
        <w:rPr>
          <w:rFonts w:ascii="Garamond" w:eastAsia="細明體" w:hAnsi="Garamond" w:cs="Times New Roman"/>
          <w:kern w:val="0"/>
          <w:szCs w:val="24"/>
        </w:rPr>
        <w:t xml:space="preserve">Misc: </w:t>
      </w:r>
      <w:hyperlink r:id="rId259" w:history="1">
        <w:r>
          <w:rPr>
            <w:rFonts w:ascii="Garamond" w:eastAsia="細明體" w:hAnsi="Garamond" w:cs="Times New Roman"/>
            <w:color w:val="0000FF"/>
            <w:kern w:val="0"/>
            <w:szCs w:val="24"/>
            <w:u w:val="single"/>
          </w:rPr>
          <w:t>The Formula of the Revolution of the Wheel of Experience</w:t>
        </w:r>
      </w:hyperlink>
      <w:r>
        <w:rPr>
          <w:rFonts w:ascii="Garamond" w:eastAsia="細明體" w:hAnsi="Garamond" w:cs="Times New Roman"/>
          <w:kern w:val="0"/>
          <w:szCs w:val="24"/>
        </w:rPr>
        <w:t xml:space="preserve"> , Bhante Punnaji, trans.</w:t>
      </w:r>
    </w:p>
    <w:p w14:paraId="4C948CE9" w14:textId="77777777" w:rsidR="003042B9" w:rsidRDefault="0004431E">
      <w:pPr>
        <w:pStyle w:val="Standarduser"/>
        <w:widowControl/>
        <w:spacing w:before="120" w:after="120"/>
        <w:ind w:left="2160"/>
        <w:jc w:val="both"/>
      </w:pPr>
      <w:r>
        <w:rPr>
          <w:rFonts w:ascii="Garamond" w:eastAsia="細明體" w:hAnsi="Garamond" w:cs="Times New Roman"/>
          <w:kern w:val="0"/>
          <w:szCs w:val="24"/>
        </w:rPr>
        <w:t xml:space="preserve">BS: Rhys Davids, Buddhist Suttas, </w:t>
      </w:r>
      <w:hyperlink r:id="rId260" w:history="1">
        <w:r>
          <w:rPr>
            <w:rFonts w:ascii="Garamond" w:eastAsia="細明體" w:hAnsi="Garamond" w:cs="Times New Roman"/>
            <w:color w:val="0000FF"/>
            <w:kern w:val="0"/>
            <w:szCs w:val="24"/>
            <w:u w:val="single"/>
          </w:rPr>
          <w:t>Foundation of the Kingdom of Righteousness</w:t>
        </w:r>
      </w:hyperlink>
    </w:p>
    <w:p w14:paraId="79EE9E4F" w14:textId="77777777" w:rsidR="003042B9" w:rsidRDefault="0004431E">
      <w:pPr>
        <w:pStyle w:val="Standarduser"/>
        <w:widowControl/>
        <w:spacing w:before="120" w:after="120"/>
        <w:ind w:left="2160"/>
        <w:jc w:val="both"/>
      </w:pPr>
      <w:r>
        <w:rPr>
          <w:rFonts w:ascii="Garamond" w:eastAsia="細明體" w:hAnsi="Garamond" w:cs="Times New Roman"/>
          <w:kern w:val="0"/>
          <w:szCs w:val="24"/>
        </w:rPr>
        <w:t xml:space="preserve">PTS: </w:t>
      </w:r>
      <w:hyperlink r:id="rId261" w:history="1">
        <w:r>
          <w:rPr>
            <w:rFonts w:ascii="Garamond" w:eastAsia="細明體" w:hAnsi="Garamond" w:cs="Times New Roman"/>
            <w:color w:val="0000FF"/>
            <w:kern w:val="0"/>
            <w:szCs w:val="24"/>
            <w:u w:val="single"/>
          </w:rPr>
          <w:t>Spoken by the Tathagata a</w:t>
        </w:r>
      </w:hyperlink>
      <w:r>
        <w:rPr>
          <w:rFonts w:ascii="Garamond" w:eastAsia="細明體" w:hAnsi="Garamond" w:cs="Times New Roman"/>
          <w:kern w:val="0"/>
          <w:szCs w:val="24"/>
        </w:rPr>
        <w:t xml:space="preserve"> , V.356</w:t>
      </w:r>
    </w:p>
    <w:p w14:paraId="523C2A78" w14:textId="77777777" w:rsidR="003042B9" w:rsidRDefault="0004431E">
      <w:pPr>
        <w:pStyle w:val="Standarduser"/>
        <w:widowControl/>
        <w:spacing w:before="120" w:after="120"/>
        <w:ind w:left="2160"/>
        <w:jc w:val="both"/>
      </w:pPr>
      <w:r>
        <w:rPr>
          <w:rFonts w:ascii="Garamond" w:eastAsia="細明體" w:hAnsi="Garamond" w:cs="Times New Roman"/>
          <w:kern w:val="0"/>
          <w:szCs w:val="24"/>
        </w:rPr>
        <w:t xml:space="preserve">WP: </w:t>
      </w:r>
      <w:hyperlink r:id="rId262" w:history="1">
        <w:r>
          <w:rPr>
            <w:rFonts w:ascii="Garamond" w:eastAsia="細明體" w:hAnsi="Garamond" w:cs="Times New Roman"/>
            <w:color w:val="0000FF"/>
            <w:kern w:val="0"/>
            <w:szCs w:val="24"/>
            <w:u w:val="single"/>
          </w:rPr>
          <w:t>Setting in Motion the Wheel</w:t>
        </w:r>
        <w:r>
          <w:rPr>
            <w:rFonts w:ascii="Garamond" w:eastAsia="細明體" w:hAnsi="Garamond" w:cs="Times New Roman"/>
            <w:color w:val="0000FF"/>
            <w:kern w:val="0"/>
            <w:szCs w:val="24"/>
            <w:u w:val="single"/>
          </w:rPr>
          <w:t xml:space="preserve"> of the Dhamma</w:t>
        </w:r>
      </w:hyperlink>
      <w:r>
        <w:rPr>
          <w:rFonts w:ascii="Garamond" w:eastAsia="細明體" w:hAnsi="Garamond" w:cs="Times New Roman"/>
          <w:kern w:val="0"/>
          <w:szCs w:val="24"/>
        </w:rPr>
        <w:t xml:space="preserve"> , II.1843</w:t>
      </w:r>
    </w:p>
    <w:p w14:paraId="69361B7A" w14:textId="77777777" w:rsidR="003042B9" w:rsidRDefault="0004431E">
      <w:pPr>
        <w:pStyle w:val="Standarduser"/>
        <w:widowControl/>
        <w:spacing w:before="120" w:after="120"/>
        <w:ind w:left="2160"/>
        <w:jc w:val="both"/>
      </w:pPr>
      <w:r>
        <w:rPr>
          <w:rFonts w:ascii="Garamond" w:eastAsia="細明體" w:hAnsi="Garamond" w:cs="Times New Roman"/>
          <w:kern w:val="0"/>
          <w:szCs w:val="24"/>
        </w:rPr>
        <w:t xml:space="preserve">ATI: </w:t>
      </w:r>
      <w:hyperlink r:id="rId263" w:history="1">
        <w:r>
          <w:rPr>
            <w:rFonts w:ascii="Garamond" w:eastAsia="細明體" w:hAnsi="Garamond" w:cs="Times New Roman"/>
            <w:color w:val="0000FF"/>
            <w:kern w:val="0"/>
            <w:szCs w:val="24"/>
            <w:u w:val="single"/>
          </w:rPr>
          <w:t>Setting the Wheel of Dhamma in Motion</w:t>
        </w:r>
      </w:hyperlink>
      <w:r>
        <w:rPr>
          <w:rFonts w:ascii="Garamond" w:eastAsia="細明體" w:hAnsi="Garamond" w:cs="Times New Roman"/>
          <w:kern w:val="0"/>
          <w:szCs w:val="24"/>
        </w:rPr>
        <w:t xml:space="preserve"> Nanamoli Thera, trans</w:t>
      </w:r>
    </w:p>
    <w:p w14:paraId="5BC90803" w14:textId="77777777" w:rsidR="003042B9" w:rsidRDefault="0004431E">
      <w:pPr>
        <w:pStyle w:val="Standarduser"/>
        <w:widowControl/>
        <w:spacing w:before="120" w:after="120"/>
        <w:ind w:left="2160"/>
        <w:jc w:val="both"/>
      </w:pPr>
      <w:r>
        <w:rPr>
          <w:rFonts w:ascii="Garamond" w:eastAsia="細明體" w:hAnsi="Garamond" w:cs="Times New Roman"/>
          <w:kern w:val="0"/>
          <w:szCs w:val="24"/>
        </w:rPr>
        <w:t xml:space="preserve">ATI: </w:t>
      </w:r>
      <w:hyperlink r:id="rId264" w:history="1">
        <w:r>
          <w:rPr>
            <w:rFonts w:ascii="Garamond" w:eastAsia="細明體" w:hAnsi="Garamond" w:cs="Times New Roman"/>
            <w:color w:val="0000FF"/>
            <w:kern w:val="0"/>
            <w:szCs w:val="24"/>
            <w:u w:val="single"/>
          </w:rPr>
          <w:t>Piyadassi Thera, trans</w:t>
        </w:r>
      </w:hyperlink>
    </w:p>
    <w:p w14:paraId="4A453C1F" w14:textId="77777777" w:rsidR="003042B9" w:rsidRDefault="0004431E">
      <w:pPr>
        <w:pStyle w:val="Standarduser"/>
        <w:widowControl/>
        <w:spacing w:before="120" w:after="120"/>
        <w:ind w:left="2160"/>
        <w:jc w:val="both"/>
      </w:pPr>
      <w:r>
        <w:rPr>
          <w:rFonts w:ascii="Garamond" w:eastAsia="細明體" w:hAnsi="Garamond" w:cs="Times New Roman"/>
          <w:kern w:val="0"/>
          <w:szCs w:val="24"/>
        </w:rPr>
        <w:t xml:space="preserve">ATI: </w:t>
      </w:r>
      <w:hyperlink r:id="rId265" w:history="1">
        <w:r>
          <w:rPr>
            <w:rFonts w:ascii="Garamond" w:eastAsia="細明體" w:hAnsi="Garamond" w:cs="Times New Roman"/>
            <w:color w:val="0000FF"/>
            <w:kern w:val="0"/>
            <w:szCs w:val="24"/>
            <w:u w:val="single"/>
          </w:rPr>
          <w:t>Thanissaro Bhikkhu, trans</w:t>
        </w:r>
      </w:hyperlink>
    </w:p>
    <w:p w14:paraId="5D2053B7" w14:textId="77777777" w:rsidR="003042B9" w:rsidRDefault="0004431E">
      <w:pPr>
        <w:pStyle w:val="Standarduser"/>
        <w:widowControl/>
        <w:spacing w:before="120" w:after="120"/>
        <w:ind w:left="2160"/>
        <w:jc w:val="both"/>
      </w:pPr>
      <w:r>
        <w:rPr>
          <w:rFonts w:ascii="Garamond" w:eastAsia="細明體" w:hAnsi="Garamond" w:cs="Times New Roman"/>
          <w:kern w:val="0"/>
          <w:szCs w:val="24"/>
        </w:rPr>
        <w:t>French Tra</w:t>
      </w:r>
      <w:r>
        <w:rPr>
          <w:rFonts w:ascii="Garamond" w:eastAsia="細明體" w:hAnsi="Garamond" w:cs="Times New Roman"/>
          <w:kern w:val="0"/>
          <w:szCs w:val="24"/>
        </w:rPr>
        <w:t xml:space="preserve">nslation: </w:t>
      </w:r>
      <w:hyperlink r:id="rId266" w:history="1">
        <w:r>
          <w:rPr>
            <w:rFonts w:ascii="Garamond" w:eastAsia="細明體" w:hAnsi="Garamond" w:cs="Times New Roman"/>
            <w:color w:val="0000FF"/>
            <w:kern w:val="0"/>
            <w:szCs w:val="24"/>
            <w:u w:val="single"/>
          </w:rPr>
          <w:t>La Roue de la Loi</w:t>
        </w:r>
      </w:hyperlink>
      <w:r>
        <w:rPr>
          <w:rFonts w:ascii="Garamond" w:eastAsia="細明體" w:hAnsi="Garamond" w:cs="Times New Roman"/>
          <w:kern w:val="0"/>
          <w:szCs w:val="24"/>
        </w:rPr>
        <w:t xml:space="preserve"> , Christian Prud'homme</w:t>
      </w:r>
    </w:p>
    <w:p w14:paraId="3C38873F" w14:textId="77777777" w:rsidR="003042B9" w:rsidRDefault="0004431E">
      <w:pPr>
        <w:pStyle w:val="Standarduser"/>
        <w:widowControl/>
        <w:spacing w:before="120" w:after="120"/>
        <w:ind w:left="2160"/>
        <w:jc w:val="both"/>
      </w:pPr>
      <w:r>
        <w:rPr>
          <w:rFonts w:ascii="Garamond" w:eastAsia="細明體" w:hAnsi="Garamond" w:cs="Times New Roman"/>
          <w:kern w:val="0"/>
          <w:szCs w:val="24"/>
        </w:rPr>
        <w:t xml:space="preserve">German Translation: </w:t>
      </w:r>
      <w:hyperlink r:id="rId267" w:history="1">
        <w:r>
          <w:rPr>
            <w:rFonts w:ascii="Garamond" w:eastAsia="細明體" w:hAnsi="Garamond" w:cs="Times New Roman"/>
            <w:color w:val="0000FF"/>
            <w:kern w:val="0"/>
            <w:szCs w:val="24"/>
            <w:u w:val="single"/>
          </w:rPr>
          <w:t>Vom Vollendeten Gesprochenes</w:t>
        </w:r>
      </w:hyperlink>
      <w:r>
        <w:rPr>
          <w:rFonts w:ascii="Garamond" w:eastAsia="細明體" w:hAnsi="Garamond" w:cs="Times New Roman"/>
          <w:kern w:val="0"/>
          <w:szCs w:val="24"/>
        </w:rPr>
        <w:t xml:space="preserve"> , unknown, trans from </w:t>
      </w:r>
      <w:hyperlink r:id="rId268" w:history="1">
        <w:r>
          <w:rPr>
            <w:rFonts w:ascii="Garamond" w:eastAsia="細明體" w:hAnsi="Garamond" w:cs="Times New Roman"/>
            <w:color w:val="0000FF"/>
            <w:kern w:val="0"/>
            <w:szCs w:val="24"/>
            <w:u w:val="single"/>
          </w:rPr>
          <w:t>Palikanon.com</w:t>
        </w:r>
      </w:hyperlink>
    </w:p>
    <w:p w14:paraId="5FA947B6" w14:textId="77777777" w:rsidR="003042B9" w:rsidRDefault="0004431E">
      <w:pPr>
        <w:pStyle w:val="Standarduser"/>
        <w:widowControl/>
        <w:spacing w:before="120" w:after="120"/>
        <w:ind w:left="2160"/>
        <w:jc w:val="both"/>
      </w:pPr>
      <w:r>
        <w:rPr>
          <w:rFonts w:ascii="Garamond" w:eastAsia="細明體" w:hAnsi="Garamond" w:cs="Times New Roman"/>
          <w:kern w:val="0"/>
          <w:szCs w:val="24"/>
        </w:rPr>
        <w:t xml:space="preserve">Russian Translation: </w:t>
      </w:r>
      <w:hyperlink r:id="rId269" w:history="1">
        <w:r>
          <w:rPr>
            <w:rFonts w:ascii="Garamond" w:eastAsia="細明體" w:hAnsi="Garamond" w:cs="Times New Roman"/>
            <w:color w:val="0000FF"/>
            <w:kern w:val="0"/>
            <w:szCs w:val="24"/>
            <w:u w:val="single"/>
          </w:rPr>
          <w:t>Сутта запуска колеса Дхаммы</w:t>
        </w:r>
      </w:hyperlink>
      <w:r>
        <w:rPr>
          <w:rFonts w:ascii="Garamond" w:eastAsia="細明體" w:hAnsi="Garamond" w:cs="Times New Roman"/>
          <w:kern w:val="0"/>
          <w:szCs w:val="24"/>
        </w:rPr>
        <w:t xml:space="preserve"> , The DhammaCakkappaVattana Sutta i</w:t>
      </w:r>
      <w:r>
        <w:rPr>
          <w:rFonts w:ascii="Garamond" w:eastAsia="細明體" w:hAnsi="Garamond" w:cs="Times New Roman"/>
          <w:kern w:val="0"/>
          <w:szCs w:val="24"/>
        </w:rPr>
        <w:t>n Russian, Alekseyevich Ivakhnenko, trans.</w:t>
      </w:r>
    </w:p>
    <w:p w14:paraId="7C310A6C" w14:textId="77777777" w:rsidR="003042B9" w:rsidRDefault="0004431E">
      <w:pPr>
        <w:pStyle w:val="Standarduser"/>
        <w:widowControl/>
        <w:spacing w:before="120" w:after="120"/>
        <w:ind w:left="2160"/>
        <w:jc w:val="both"/>
      </w:pPr>
      <w:r>
        <w:rPr>
          <w:rFonts w:ascii="Garamond" w:eastAsia="細明體" w:hAnsi="Garamond" w:cs="Times New Roman"/>
          <w:kern w:val="0"/>
          <w:szCs w:val="24"/>
        </w:rPr>
        <w:t xml:space="preserve">Spanish Translation: </w:t>
      </w:r>
      <w:hyperlink r:id="rId270" w:history="1">
        <w:r>
          <w:rPr>
            <w:rFonts w:ascii="Garamond" w:eastAsia="細明體" w:hAnsi="Garamond" w:cs="Times New Roman"/>
            <w:color w:val="0000FF"/>
            <w:kern w:val="0"/>
            <w:szCs w:val="24"/>
            <w:u w:val="single"/>
          </w:rPr>
          <w:t>El Discurso de la Puesta En Movimiento de la Rueda de la Doctrina</w:t>
        </w:r>
      </w:hyperlink>
      <w:r>
        <w:rPr>
          <w:rFonts w:ascii="Garamond" w:eastAsia="細明體" w:hAnsi="Garamond" w:cs="Times New Roman"/>
          <w:kern w:val="0"/>
          <w:szCs w:val="24"/>
        </w:rPr>
        <w:t xml:space="preserve"> , Texto traducido del pa</w:t>
      </w:r>
      <w:r>
        <w:rPr>
          <w:rFonts w:ascii="Garamond" w:eastAsia="細明體" w:hAnsi="Garamond" w:cs="Times New Roman"/>
          <w:kern w:val="0"/>
          <w:szCs w:val="24"/>
        </w:rPr>
        <w:t>li por Bhikkhu Nandisena</w:t>
      </w:r>
    </w:p>
    <w:p w14:paraId="0069D45D" w14:textId="77777777" w:rsidR="003042B9" w:rsidRDefault="0004431E">
      <w:pPr>
        <w:pStyle w:val="Standarduser"/>
        <w:widowControl/>
        <w:spacing w:before="120" w:after="120"/>
        <w:ind w:left="2160"/>
        <w:jc w:val="both"/>
      </w:pPr>
      <w:hyperlink r:id="rId271" w:history="1">
        <w:r>
          <w:rPr>
            <w:rFonts w:ascii="Garamond" w:eastAsia="細明體" w:hAnsi="Garamond" w:cs="Times New Roman"/>
            <w:color w:val="0000FF"/>
            <w:kern w:val="0"/>
            <w:szCs w:val="24"/>
            <w:u w:val="single"/>
          </w:rPr>
          <w:t>A Para Fijar Rodar la Rueda de Dhamma</w:t>
        </w:r>
      </w:hyperlink>
      <w:r>
        <w:rPr>
          <w:rFonts w:ascii="Garamond" w:eastAsia="細明體" w:hAnsi="Garamond" w:cs="Times New Roman"/>
          <w:kern w:val="0"/>
          <w:szCs w:val="24"/>
        </w:rPr>
        <w:t xml:space="preserve"> , spanish translation of mo version</w:t>
      </w:r>
    </w:p>
    <w:p w14:paraId="7704A276" w14:textId="77777777" w:rsidR="003042B9" w:rsidRDefault="0004431E">
      <w:pPr>
        <w:pStyle w:val="Standarduser"/>
        <w:widowControl/>
        <w:spacing w:before="120" w:after="120"/>
        <w:ind w:left="2160"/>
        <w:jc w:val="both"/>
      </w:pPr>
      <w:r>
        <w:rPr>
          <w:rFonts w:ascii="Garamond" w:eastAsia="細明體" w:hAnsi="Garamond" w:cs="Times New Roman"/>
          <w:kern w:val="0"/>
          <w:szCs w:val="24"/>
        </w:rPr>
        <w:t xml:space="preserve">Swedish Translation: </w:t>
      </w:r>
      <w:hyperlink r:id="rId272" w:history="1">
        <w:r>
          <w:rPr>
            <w:rFonts w:ascii="Garamond" w:eastAsia="細明體" w:hAnsi="Garamond" w:cs="Times New Roman"/>
            <w:color w:val="0000FF"/>
            <w:kern w:val="0"/>
            <w:szCs w:val="24"/>
            <w:u w:val="single"/>
          </w:rPr>
          <w:t>Lärans Hjul sätts i rörelse</w:t>
        </w:r>
      </w:hyperlink>
      <w:r>
        <w:rPr>
          <w:rFonts w:ascii="Garamond" w:eastAsia="細明體" w:hAnsi="Garamond" w:cs="Times New Roman"/>
          <w:kern w:val="0"/>
          <w:szCs w:val="24"/>
        </w:rPr>
        <w:t xml:space="preserve"> , Svensk översättning Kerstin Jönhagen</w:t>
      </w:r>
    </w:p>
    <w:p w14:paraId="07D98F4B" w14:textId="77777777" w:rsidR="003042B9" w:rsidRDefault="0004431E">
      <w:pPr>
        <w:pStyle w:val="Standarduser"/>
        <w:widowControl/>
        <w:spacing w:before="120" w:after="120"/>
        <w:ind w:left="2160"/>
        <w:jc w:val="both"/>
      </w:pPr>
      <w:r>
        <w:rPr>
          <w:rFonts w:ascii="Garamond" w:eastAsia="細明體" w:hAnsi="Garamond" w:cs="Times New Roman"/>
          <w:kern w:val="0"/>
          <w:szCs w:val="24"/>
        </w:rPr>
        <w:t xml:space="preserve">All Things Pali Group: </w:t>
      </w:r>
      <w:hyperlink r:id="rId273" w:history="1">
        <w:r>
          <w:rPr>
            <w:rFonts w:ascii="Garamond" w:eastAsia="細明體" w:hAnsi="Garamond" w:cs="Times New Roman"/>
            <w:color w:val="0000FF"/>
            <w:kern w:val="0"/>
            <w:szCs w:val="24"/>
            <w:u w:val="single"/>
          </w:rPr>
          <w:t>Disc</w:t>
        </w:r>
        <w:r>
          <w:rPr>
            <w:rFonts w:ascii="Garamond" w:eastAsia="細明體" w:hAnsi="Garamond" w:cs="Times New Roman"/>
            <w:color w:val="0000FF"/>
            <w:kern w:val="0"/>
            <w:szCs w:val="24"/>
            <w:u w:val="single"/>
          </w:rPr>
          <w:t xml:space="preserve">ourse on the Setting in Motion of the Wheel of the </w:t>
        </w:r>
      </w:hyperlink>
      <w:hyperlink r:id="rId274" w:history="1">
        <w:r>
          <w:rPr>
            <w:rFonts w:ascii="Garamond" w:eastAsia="細明體" w:hAnsi="Garamond" w:cs="Times New Roman"/>
            <w:color w:val="0000FF"/>
            <w:kern w:val="0"/>
            <w:szCs w:val="24"/>
            <w:u w:val="single"/>
          </w:rPr>
          <w:t>Dhamma</w:t>
        </w:r>
      </w:hyperlink>
      <w:r>
        <w:rPr>
          <w:rFonts w:ascii="Garamond" w:eastAsia="細明體" w:hAnsi="Garamond" w:cs="Times New Roman"/>
          <w:kern w:val="0"/>
          <w:szCs w:val="24"/>
        </w:rPr>
        <w:t xml:space="preserve"> John Kelly, trans. ( </w:t>
      </w:r>
      <w:hyperlink r:id="rId275" w:history="1">
        <w:r>
          <w:rPr>
            <w:rFonts w:ascii="Garamond" w:eastAsia="細明體" w:hAnsi="Garamond" w:cs="Times New Roman"/>
            <w:color w:val="0000FF"/>
            <w:kern w:val="0"/>
            <w:szCs w:val="24"/>
            <w:u w:val="single"/>
          </w:rPr>
          <w:t>Obo's Web</w:t>
        </w:r>
      </w:hyperlink>
      <w:r>
        <w:rPr>
          <w:rFonts w:ascii="Garamond" w:eastAsia="細明體" w:hAnsi="Garamond" w:cs="Times New Roman"/>
          <w:kern w:val="0"/>
          <w:szCs w:val="24"/>
        </w:rPr>
        <w:t xml:space="preserve"> </w:t>
      </w:r>
      <w:r>
        <w:rPr>
          <w:rFonts w:ascii="Garamond" w:eastAsia="細明體" w:hAnsi="Garamond" w:cs="Times New Roman"/>
          <w:kern w:val="0"/>
          <w:szCs w:val="24"/>
        </w:rPr>
        <w:t>或</w:t>
      </w:r>
      <w:r>
        <w:rPr>
          <w:rFonts w:ascii="Garamond" w:eastAsia="細明體" w:hAnsi="Garamond" w:cs="Times New Roman"/>
          <w:kern w:val="0"/>
          <w:szCs w:val="24"/>
        </w:rPr>
        <w:t xml:space="preserve"> </w:t>
      </w:r>
      <w:hyperlink r:id="rId276" w:history="1">
        <w:r>
          <w:rPr>
            <w:rFonts w:ascii="Garamond" w:eastAsia="細明體" w:hAnsi="Garamond" w:cs="Times New Roman"/>
            <w:color w:val="0000FF"/>
            <w:kern w:val="0"/>
            <w:szCs w:val="24"/>
            <w:u w:val="single"/>
          </w:rPr>
          <w:t>另一鏡像站</w:t>
        </w:r>
      </w:hyperlink>
      <w:r>
        <w:rPr>
          <w:rFonts w:ascii="Garamond" w:eastAsia="細明體" w:hAnsi="Garamond" w:cs="Times New Roman"/>
          <w:kern w:val="0"/>
          <w:szCs w:val="24"/>
        </w:rPr>
        <w:t xml:space="preserve"> [genaud.net])</w:t>
      </w:r>
    </w:p>
    <w:p w14:paraId="405AECDD" w14:textId="77777777" w:rsidR="003042B9" w:rsidRDefault="0004431E">
      <w:pPr>
        <w:pStyle w:val="Standarduser"/>
        <w:widowControl/>
        <w:numPr>
          <w:ilvl w:val="1"/>
          <w:numId w:val="307"/>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日譯</w:t>
      </w:r>
      <w:r>
        <w:rPr>
          <w:rFonts w:ascii="Garamond" w:eastAsia="細明體" w:hAnsi="Garamond" w:cs="Times New Roman"/>
          <w:kern w:val="0"/>
          <w:szCs w:val="24"/>
        </w:rPr>
        <w:t>(</w:t>
      </w:r>
      <w:r>
        <w:rPr>
          <w:rFonts w:ascii="Garamond" w:eastAsia="細明體" w:hAnsi="Garamond" w:cs="Times New Roman"/>
          <w:kern w:val="0"/>
          <w:szCs w:val="24"/>
        </w:rPr>
        <w:t>和訳</w:t>
      </w:r>
      <w:r>
        <w:rPr>
          <w:rFonts w:ascii="Garamond" w:eastAsia="細明體" w:hAnsi="Garamond" w:cs="Times New Roman"/>
          <w:kern w:val="0"/>
          <w:szCs w:val="24"/>
        </w:rPr>
        <w:t>)</w:t>
      </w:r>
      <w:r>
        <w:rPr>
          <w:rFonts w:ascii="Garamond" w:eastAsia="細明體" w:hAnsi="Garamond" w:cs="Times New Roman"/>
          <w:kern w:val="0"/>
          <w:szCs w:val="24"/>
        </w:rPr>
        <w:t>：初転法輪（しょてんぽうりん）経；《ダンマチャッカパヴァタナ・スッタ》</w:t>
      </w:r>
    </w:p>
    <w:p w14:paraId="7B3DB219" w14:textId="77777777" w:rsidR="003042B9" w:rsidRDefault="0004431E">
      <w:pPr>
        <w:pStyle w:val="Standarduser"/>
        <w:widowControl/>
        <w:numPr>
          <w:ilvl w:val="1"/>
          <w:numId w:val="307"/>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巴、漢、英文多譯本對讀：</w:t>
      </w:r>
    </w:p>
    <w:p w14:paraId="08E664CB" w14:textId="77777777" w:rsidR="003042B9" w:rsidRDefault="0004431E">
      <w:pPr>
        <w:pStyle w:val="Standarduser"/>
        <w:widowControl/>
        <w:numPr>
          <w:ilvl w:val="2"/>
          <w:numId w:val="307"/>
        </w:numPr>
        <w:spacing w:before="120" w:after="120"/>
        <w:jc w:val="both"/>
      </w:pPr>
      <w:hyperlink r:id="rId277" w:history="1">
        <w:r>
          <w:rPr>
            <w:rFonts w:ascii="Garamond" w:eastAsia="細明體" w:hAnsi="Garamond" w:cs="Times New Roman"/>
            <w:color w:val="0000FF"/>
            <w:kern w:val="0"/>
            <w:szCs w:val="24"/>
            <w:u w:val="single"/>
          </w:rPr>
          <w:t>本站</w:t>
        </w:r>
      </w:hyperlink>
      <w:r>
        <w:rPr>
          <w:rFonts w:ascii="Garamond" w:eastAsia="細明體" w:hAnsi="Garamond" w:cs="Times New Roman"/>
          <w:kern w:val="0"/>
          <w:szCs w:val="24"/>
        </w:rPr>
        <w:t xml:space="preserve"> </w:t>
      </w:r>
      <w:r>
        <w:rPr>
          <w:rFonts w:ascii="Garamond" w:eastAsia="細明體" w:hAnsi="Garamond" w:cs="Times New Roman"/>
          <w:kern w:val="0"/>
          <w:szCs w:val="24"/>
        </w:rPr>
        <w:t>－－巴利原典</w:t>
      </w:r>
      <w:r>
        <w:rPr>
          <w:rFonts w:ascii="Garamond" w:eastAsia="細明體" w:hAnsi="Garamond" w:cs="Times New Roman"/>
          <w:kern w:val="0"/>
          <w:szCs w:val="24"/>
        </w:rPr>
        <w:t>(CSCD)</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b/>
          <w:bCs/>
          <w:kern w:val="0"/>
          <w:szCs w:val="24"/>
        </w:rPr>
        <w:t>Ven. Bhikkhu Bodhi</w:t>
      </w:r>
      <w:r>
        <w:rPr>
          <w:rFonts w:ascii="Garamond" w:eastAsia="細明體" w:hAnsi="Garamond" w:cs="Times New Roman"/>
          <w:kern w:val="0"/>
          <w:szCs w:val="24"/>
        </w:rPr>
        <w:t xml:space="preserve"> (</w:t>
      </w:r>
      <w:r>
        <w:rPr>
          <w:rFonts w:ascii="Garamond" w:eastAsia="細明體" w:hAnsi="Garamond" w:cs="Times New Roman"/>
          <w:kern w:val="0"/>
          <w:szCs w:val="24"/>
        </w:rPr>
        <w:t>英譯</w:t>
      </w:r>
      <w:r>
        <w:rPr>
          <w:rFonts w:ascii="Garamond" w:eastAsia="細明體" w:hAnsi="Garamond" w:cs="Times New Roman"/>
          <w:kern w:val="0"/>
          <w:szCs w:val="24"/>
        </w:rPr>
        <w:t>)</w:t>
      </w:r>
      <w:r>
        <w:rPr>
          <w:rFonts w:ascii="Garamond" w:eastAsia="細明體" w:hAnsi="Garamond" w:cs="Times New Roman"/>
          <w:kern w:val="0"/>
          <w:szCs w:val="24"/>
        </w:rPr>
        <w:t>、莊春江　漢譯、蕭式球　漢譯、</w:t>
      </w:r>
      <w:r>
        <w:rPr>
          <w:rFonts w:ascii="Garamond" w:eastAsia="細明體" w:hAnsi="Garamond" w:cs="Times New Roman"/>
          <w:kern w:val="0"/>
          <w:szCs w:val="24"/>
        </w:rPr>
        <w:t xml:space="preserve"> </w:t>
      </w:r>
      <w:r>
        <w:rPr>
          <w:rFonts w:ascii="Garamond" w:eastAsia="細明體" w:hAnsi="Garamond" w:cs="Times New Roman"/>
          <w:b/>
          <w:bCs/>
          <w:kern w:val="0"/>
          <w:szCs w:val="24"/>
        </w:rPr>
        <w:t>覓寂尊者</w:t>
      </w:r>
      <w:r>
        <w:rPr>
          <w:rFonts w:ascii="Garamond" w:eastAsia="細明體" w:hAnsi="Garamond" w:cs="Times New Roman"/>
          <w:kern w:val="0"/>
          <w:szCs w:val="24"/>
        </w:rPr>
        <w:t xml:space="preserve">　漢</w:t>
      </w:r>
      <w:r>
        <w:rPr>
          <w:rFonts w:ascii="Garamond" w:eastAsia="細明體" w:hAnsi="Garamond" w:cs="Times New Roman"/>
          <w:kern w:val="0"/>
          <w:szCs w:val="24"/>
        </w:rPr>
        <w:t>譯、</w:t>
      </w:r>
      <w:r>
        <w:rPr>
          <w:rFonts w:ascii="Garamond" w:eastAsia="細明體" w:hAnsi="Garamond" w:cs="Times New Roman"/>
          <w:kern w:val="0"/>
          <w:szCs w:val="24"/>
        </w:rPr>
        <w:t xml:space="preserve">( </w:t>
      </w:r>
      <w:r>
        <w:rPr>
          <w:rFonts w:ascii="Garamond" w:eastAsia="細明體" w:hAnsi="Garamond" w:cs="Times New Roman"/>
          <w:b/>
          <w:bCs/>
          <w:kern w:val="0"/>
          <w:szCs w:val="24"/>
        </w:rPr>
        <w:t>坦尼沙羅尊者</w:t>
      </w:r>
      <w:r>
        <w:rPr>
          <w:rFonts w:ascii="Garamond" w:eastAsia="細明體" w:hAnsi="Garamond" w:cs="Times New Roman"/>
          <w:kern w:val="0"/>
          <w:szCs w:val="24"/>
        </w:rPr>
        <w:t xml:space="preserve"> </w:t>
      </w:r>
      <w:r>
        <w:rPr>
          <w:rFonts w:ascii="Garamond" w:eastAsia="細明體" w:hAnsi="Garamond" w:cs="Times New Roman"/>
          <w:kern w:val="0"/>
          <w:szCs w:val="24"/>
        </w:rPr>
        <w:t>英譯</w:t>
      </w:r>
      <w:r>
        <w:rPr>
          <w:rFonts w:ascii="Garamond" w:eastAsia="細明體" w:hAnsi="Garamond" w:cs="Times New Roman"/>
          <w:kern w:val="0"/>
          <w:szCs w:val="24"/>
        </w:rPr>
        <w:t>)</w:t>
      </w:r>
      <w:r>
        <w:rPr>
          <w:rFonts w:ascii="Garamond" w:eastAsia="細明體" w:hAnsi="Garamond" w:cs="Times New Roman"/>
          <w:kern w:val="0"/>
          <w:szCs w:val="24"/>
        </w:rPr>
        <w:t>良稹　漢譯、</w:t>
      </w:r>
      <w:r>
        <w:rPr>
          <w:rFonts w:ascii="Garamond" w:eastAsia="細明體" w:hAnsi="Garamond" w:cs="Times New Roman"/>
          <w:kern w:val="0"/>
          <w:szCs w:val="24"/>
        </w:rPr>
        <w:t xml:space="preserve"> </w:t>
      </w:r>
      <w:r>
        <w:rPr>
          <w:rFonts w:ascii="Garamond" w:eastAsia="細明體" w:hAnsi="Garamond" w:cs="Times New Roman"/>
          <w:b/>
          <w:bCs/>
          <w:kern w:val="0"/>
          <w:szCs w:val="24"/>
        </w:rPr>
        <w:t>Ven. Thanissaro Bhikkhu</w:t>
      </w:r>
      <w:r>
        <w:rPr>
          <w:rFonts w:ascii="Garamond" w:eastAsia="細明體" w:hAnsi="Garamond" w:cs="Times New Roman"/>
          <w:kern w:val="0"/>
          <w:szCs w:val="24"/>
        </w:rPr>
        <w:t xml:space="preserve"> (</w:t>
      </w:r>
      <w:r>
        <w:rPr>
          <w:rFonts w:ascii="Garamond" w:eastAsia="細明體" w:hAnsi="Garamond" w:cs="Times New Roman"/>
          <w:kern w:val="0"/>
          <w:szCs w:val="24"/>
        </w:rPr>
        <w:t>英譯</w:t>
      </w:r>
      <w:r>
        <w:rPr>
          <w:rFonts w:ascii="Garamond" w:eastAsia="細明體" w:hAnsi="Garamond" w:cs="Times New Roman"/>
          <w:kern w:val="0"/>
          <w:szCs w:val="24"/>
        </w:rPr>
        <w:t>)</w:t>
      </w:r>
    </w:p>
    <w:p w14:paraId="09B56F08" w14:textId="77777777" w:rsidR="003042B9" w:rsidRDefault="0004431E">
      <w:pPr>
        <w:pStyle w:val="Standarduser"/>
        <w:widowControl/>
        <w:numPr>
          <w:ilvl w:val="2"/>
          <w:numId w:val="307"/>
        </w:numPr>
        <w:spacing w:before="120" w:after="120"/>
        <w:jc w:val="both"/>
      </w:pPr>
      <w:hyperlink r:id="rId278" w:history="1">
        <w:r>
          <w:rPr>
            <w:rFonts w:ascii="Garamond" w:eastAsia="細明體" w:hAnsi="Garamond" w:cs="Times New Roman"/>
            <w:color w:val="0000FF"/>
            <w:kern w:val="0"/>
            <w:szCs w:val="24"/>
            <w:u w:val="single"/>
          </w:rPr>
          <w:t>轉法輪經</w:t>
        </w:r>
        <w:r>
          <w:rPr>
            <w:rFonts w:ascii="Garamond" w:eastAsia="細明體" w:hAnsi="Garamond" w:cs="Times New Roman"/>
            <w:color w:val="0000FF"/>
            <w:kern w:val="0"/>
            <w:szCs w:val="24"/>
            <w:u w:val="single"/>
          </w:rPr>
          <w:t xml:space="preserve"> (PDF)</w:t>
        </w:r>
      </w:hyperlink>
      <w:r>
        <w:rPr>
          <w:rFonts w:ascii="Garamond" w:eastAsia="細明體" w:hAnsi="Garamond" w:cs="Times New Roman"/>
          <w:kern w:val="0"/>
          <w:szCs w:val="24"/>
        </w:rPr>
        <w:t xml:space="preserve"> </w:t>
      </w:r>
      <w:r>
        <w:rPr>
          <w:rFonts w:ascii="Garamond" w:eastAsia="細明體" w:hAnsi="Garamond" w:cs="Times New Roman"/>
          <w:kern w:val="0"/>
          <w:szCs w:val="24"/>
        </w:rPr>
        <w:t>，「原始佛法三摩地學會」中譯</w:t>
      </w:r>
      <w:r>
        <w:rPr>
          <w:rFonts w:ascii="Garamond" w:eastAsia="細明體" w:hAnsi="Garamond" w:cs="Times New Roman"/>
          <w:kern w:val="0"/>
          <w:szCs w:val="24"/>
        </w:rPr>
        <w:t xml:space="preserve"> (</w:t>
      </w:r>
      <w:r>
        <w:rPr>
          <w:rFonts w:ascii="Garamond" w:eastAsia="細明體" w:hAnsi="Garamond" w:cs="Times New Roman"/>
          <w:kern w:val="0"/>
          <w:szCs w:val="24"/>
        </w:rPr>
        <w:t>依</w:t>
      </w:r>
      <w:r>
        <w:rPr>
          <w:rFonts w:ascii="Garamond" w:eastAsia="細明體" w:hAnsi="Garamond" w:cs="Times New Roman"/>
          <w:kern w:val="0"/>
          <w:szCs w:val="24"/>
        </w:rPr>
        <w:t xml:space="preserve"> </w:t>
      </w:r>
      <w:r>
        <w:rPr>
          <w:rFonts w:ascii="Garamond" w:eastAsia="細明體" w:hAnsi="Garamond" w:cs="Times New Roman"/>
          <w:b/>
          <w:bCs/>
          <w:kern w:val="0"/>
          <w:szCs w:val="24"/>
        </w:rPr>
        <w:t>菩提比丘</w:t>
      </w:r>
      <w:r>
        <w:rPr>
          <w:rFonts w:ascii="Garamond" w:eastAsia="細明體" w:hAnsi="Garamond" w:cs="Times New Roman"/>
          <w:kern w:val="0"/>
          <w:szCs w:val="24"/>
        </w:rPr>
        <w:t xml:space="preserve"> </w:t>
      </w:r>
      <w:r>
        <w:rPr>
          <w:rFonts w:ascii="Garamond" w:eastAsia="細明體" w:hAnsi="Garamond" w:cs="Times New Roman"/>
          <w:kern w:val="0"/>
          <w:szCs w:val="24"/>
        </w:rPr>
        <w:t>之相應部英譯本為主；附《</w:t>
      </w:r>
      <w:r>
        <w:rPr>
          <w:rFonts w:ascii="Garamond" w:eastAsia="細明體" w:hAnsi="Garamond" w:cs="Times New Roman"/>
          <w:kern w:val="0"/>
          <w:szCs w:val="24"/>
        </w:rPr>
        <w:t xml:space="preserve"> </w:t>
      </w:r>
      <w:r>
        <w:rPr>
          <w:rFonts w:ascii="Garamond" w:eastAsia="細明體" w:hAnsi="Garamond" w:cs="Times New Roman"/>
          <w:b/>
          <w:bCs/>
          <w:kern w:val="0"/>
          <w:szCs w:val="24"/>
        </w:rPr>
        <w:t>菩提比丘</w:t>
      </w:r>
      <w:r>
        <w:rPr>
          <w:rFonts w:ascii="Garamond" w:eastAsia="細明體" w:hAnsi="Garamond" w:cs="Times New Roman"/>
          <w:kern w:val="0"/>
          <w:szCs w:val="24"/>
        </w:rPr>
        <w:t xml:space="preserve"> </w:t>
      </w:r>
      <w:r>
        <w:rPr>
          <w:rFonts w:ascii="Garamond" w:eastAsia="細明體" w:hAnsi="Garamond" w:cs="Times New Roman"/>
          <w:kern w:val="0"/>
          <w:szCs w:val="24"/>
        </w:rPr>
        <w:t>英譯本》（部份）、《</w:t>
      </w:r>
      <w:r>
        <w:rPr>
          <w:rFonts w:ascii="Garamond" w:eastAsia="細明體" w:hAnsi="Garamond" w:cs="Times New Roman"/>
          <w:kern w:val="0"/>
          <w:szCs w:val="24"/>
        </w:rPr>
        <w:t xml:space="preserve"> </w:t>
      </w:r>
      <w:r>
        <w:rPr>
          <w:rFonts w:ascii="Garamond" w:eastAsia="細明體" w:hAnsi="Garamond" w:cs="Times New Roman"/>
          <w:b/>
          <w:bCs/>
          <w:kern w:val="0"/>
          <w:szCs w:val="24"/>
        </w:rPr>
        <w:t>坦尼沙羅比丘</w:t>
      </w:r>
      <w:r>
        <w:rPr>
          <w:rFonts w:ascii="Garamond" w:eastAsia="細明體" w:hAnsi="Garamond" w:cs="Times New Roman"/>
          <w:kern w:val="0"/>
          <w:szCs w:val="24"/>
        </w:rPr>
        <w:t xml:space="preserve"> </w:t>
      </w:r>
      <w:r>
        <w:rPr>
          <w:rFonts w:ascii="Garamond" w:eastAsia="細明體" w:hAnsi="Garamond" w:cs="Times New Roman"/>
          <w:kern w:val="0"/>
          <w:szCs w:val="24"/>
        </w:rPr>
        <w:t>英譯本》、《雜阿含大正藏第</w:t>
      </w:r>
      <w:r>
        <w:rPr>
          <w:rFonts w:ascii="Garamond" w:eastAsia="細明體" w:hAnsi="Garamond" w:cs="Times New Roman"/>
          <w:kern w:val="0"/>
          <w:szCs w:val="24"/>
        </w:rPr>
        <w:t>379</w:t>
      </w:r>
      <w:r>
        <w:rPr>
          <w:rFonts w:ascii="Garamond" w:eastAsia="細明體" w:hAnsi="Garamond" w:cs="Times New Roman"/>
          <w:kern w:val="0"/>
          <w:szCs w:val="24"/>
        </w:rPr>
        <w:t>經》（</w:t>
      </w:r>
      <w:r>
        <w:rPr>
          <w:rFonts w:ascii="Garamond" w:eastAsia="細明體" w:hAnsi="Garamond" w:cs="Times New Roman"/>
          <w:kern w:val="0"/>
          <w:szCs w:val="24"/>
        </w:rPr>
        <w:t xml:space="preserve"> </w:t>
      </w:r>
      <w:hyperlink r:id="rId279" w:history="1">
        <w:r>
          <w:rPr>
            <w:rFonts w:ascii="Garamond" w:eastAsia="細明體" w:hAnsi="Garamond" w:cs="Times New Roman"/>
            <w:color w:val="0000FF"/>
            <w:kern w:val="0"/>
            <w:szCs w:val="24"/>
            <w:u w:val="single"/>
          </w:rPr>
          <w:t>三摩地學會</w:t>
        </w:r>
      </w:hyperlink>
      <w:r>
        <w:rPr>
          <w:rFonts w:ascii="Garamond" w:eastAsia="細明體" w:hAnsi="Garamond" w:cs="Times New Roman"/>
          <w:kern w:val="0"/>
          <w:szCs w:val="24"/>
        </w:rPr>
        <w:t xml:space="preserve"> → → → </w:t>
      </w:r>
      <w:hyperlink r:id="rId280" w:history="1">
        <w:r>
          <w:rPr>
            <w:rFonts w:ascii="Garamond" w:eastAsia="細明體" w:hAnsi="Garamond" w:cs="Times New Roman"/>
            <w:color w:val="0000FF"/>
            <w:kern w:val="0"/>
            <w:szCs w:val="24"/>
            <w:u w:val="single"/>
          </w:rPr>
          <w:t>相應部經</w:t>
        </w:r>
      </w:hyperlink>
      <w:hyperlink r:id="rId281" w:history="1">
        <w:r>
          <w:rPr>
            <w:rFonts w:ascii="新細明體" w:hAnsi="新細明體" w:cs="新細明體"/>
            <w:color w:val="0000FF"/>
            <w:kern w:val="0"/>
            <w:szCs w:val="24"/>
            <w:u w:val="single"/>
          </w:rPr>
          <w:t>‧</w:t>
        </w:r>
      </w:hyperlink>
      <w:hyperlink r:id="rId282" w:history="1">
        <w:r>
          <w:rPr>
            <w:rFonts w:ascii="Garamond" w:eastAsia="細明體" w:hAnsi="Garamond" w:cs="Times New Roman"/>
            <w:color w:val="0000FF"/>
            <w:kern w:val="0"/>
            <w:szCs w:val="24"/>
            <w:u w:val="single"/>
          </w:rPr>
          <w:t>第</w:t>
        </w:r>
        <w:r>
          <w:rPr>
            <w:rFonts w:ascii="Garamond" w:eastAsia="細明體" w:hAnsi="Garamond" w:cs="Times New Roman"/>
            <w:color w:val="0000FF"/>
            <w:kern w:val="0"/>
            <w:szCs w:val="24"/>
            <w:u w:val="single"/>
          </w:rPr>
          <w:t>56</w:t>
        </w:r>
        <w:r>
          <w:rPr>
            <w:rFonts w:ascii="Garamond" w:eastAsia="細明體" w:hAnsi="Garamond" w:cs="Times New Roman"/>
            <w:color w:val="0000FF"/>
            <w:kern w:val="0"/>
            <w:szCs w:val="24"/>
            <w:u w:val="single"/>
          </w:rPr>
          <w:t>諦相應</w:t>
        </w:r>
      </w:hyperlink>
      <w:hyperlink r:id="rId283" w:history="1">
        <w:r>
          <w:rPr>
            <w:rFonts w:ascii="新細明體" w:hAnsi="新細明體" w:cs="新細明體"/>
            <w:color w:val="0000FF"/>
            <w:kern w:val="0"/>
            <w:szCs w:val="24"/>
            <w:u w:val="single"/>
          </w:rPr>
          <w:t>‧</w:t>
        </w:r>
      </w:hyperlink>
      <w:hyperlink r:id="rId284" w:history="1">
        <w:r>
          <w:rPr>
            <w:rFonts w:ascii="Garamond" w:eastAsia="細明體" w:hAnsi="Garamond" w:cs="Times New Roman"/>
            <w:color w:val="0000FF"/>
            <w:kern w:val="0"/>
            <w:szCs w:val="24"/>
            <w:u w:val="single"/>
          </w:rPr>
          <w:t>011</w:t>
        </w:r>
        <w:r>
          <w:rPr>
            <w:rFonts w:ascii="Garamond" w:eastAsia="細明體" w:hAnsi="Garamond" w:cs="Times New Roman"/>
            <w:color w:val="0000FF"/>
            <w:kern w:val="0"/>
            <w:szCs w:val="24"/>
            <w:u w:val="single"/>
          </w:rPr>
          <w:t>經：轉法輪經</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10712AA0" w14:textId="77777777" w:rsidR="003042B9" w:rsidRDefault="0004431E">
      <w:pPr>
        <w:pStyle w:val="Standarduser"/>
        <w:widowControl/>
        <w:numPr>
          <w:ilvl w:val="2"/>
          <w:numId w:val="307"/>
        </w:numPr>
        <w:spacing w:before="120" w:after="120"/>
      </w:pPr>
      <w:hyperlink r:id="rId285" w:history="1">
        <w:r>
          <w:rPr>
            <w:rFonts w:ascii="Garamond" w:eastAsia="細明體" w:hAnsi="Garamond" w:cs="Times New Roman"/>
            <w:color w:val="0000FF"/>
            <w:kern w:val="0"/>
            <w:szCs w:val="24"/>
            <w:u w:val="single"/>
          </w:rPr>
          <w:t>Details for SN 56.11 Dhammacakkappavattana</w:t>
        </w:r>
      </w:hyperlink>
      <w:r>
        <w:rPr>
          <w:rFonts w:ascii="Garamond" w:eastAsia="細明體" w:hAnsi="Garamond" w:cs="Times New Roman"/>
          <w:kern w:val="0"/>
          <w:szCs w:val="24"/>
        </w:rPr>
        <w:t xml:space="preserve"> ( </w:t>
      </w:r>
      <w:hyperlink r:id="rId286" w:history="1">
        <w:r>
          <w:rPr>
            <w:rFonts w:ascii="Garamond" w:eastAsia="細明體" w:hAnsi="Garamond" w:cs="Times New Roman"/>
            <w:color w:val="0000FF"/>
            <w:kern w:val="0"/>
            <w:szCs w:val="24"/>
            <w:u w:val="single"/>
          </w:rPr>
          <w:t>SuttaCentral</w:t>
        </w:r>
      </w:hyperlink>
      <w:r>
        <w:rPr>
          <w:rFonts w:ascii="Garamond" w:eastAsia="細明體" w:hAnsi="Garamond" w:cs="Times New Roman"/>
          <w:kern w:val="0"/>
          <w:szCs w:val="24"/>
        </w:rPr>
        <w:t xml:space="preserve"> )</w:t>
      </w:r>
    </w:p>
    <w:p w14:paraId="607CEFC0" w14:textId="77777777" w:rsidR="003042B9" w:rsidRDefault="0004431E">
      <w:pPr>
        <w:pStyle w:val="Standarduser"/>
        <w:widowControl/>
        <w:numPr>
          <w:ilvl w:val="1"/>
          <w:numId w:val="307"/>
        </w:numPr>
        <w:spacing w:before="120" w:after="120"/>
        <w:jc w:val="both"/>
      </w:pPr>
      <w:hyperlink r:id="rId287" w:history="1">
        <w:r>
          <w:rPr>
            <w:rFonts w:ascii="Garamond" w:eastAsia="細明體" w:hAnsi="Garamond" w:cs="Times New Roman"/>
            <w:color w:val="0000FF"/>
            <w:kern w:val="0"/>
            <w:szCs w:val="24"/>
            <w:u w:val="single"/>
          </w:rPr>
          <w:t xml:space="preserve">S. 56:11 Dhammacakkappavattanasuttam </w:t>
        </w:r>
        <w:r>
          <w:rPr>
            <w:rFonts w:ascii="Garamond" w:eastAsia="細明體" w:hAnsi="Garamond" w:cs="Times New Roman"/>
            <w:color w:val="0000FF"/>
            <w:kern w:val="0"/>
            <w:szCs w:val="24"/>
            <w:u w:val="single"/>
          </w:rPr>
          <w:t>《轉法輪經》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漢巴對讀分析、文法分析、法義加油站</w:t>
        </w:r>
      </w:hyperlink>
      <w:r>
        <w:rPr>
          <w:rFonts w:ascii="Garamond" w:eastAsia="細明體" w:hAnsi="Garamond" w:cs="Times New Roman"/>
          <w:kern w:val="0"/>
          <w:szCs w:val="24"/>
        </w:rPr>
        <w:t xml:space="preserve"> ─</w:t>
      </w:r>
      <w:r>
        <w:rPr>
          <w:rFonts w:ascii="Garamond" w:eastAsia="細明體" w:hAnsi="Garamond" w:cs="Times New Roman"/>
          <w:kern w:val="0"/>
          <w:szCs w:val="24"/>
        </w:rPr>
        <w:t xml:space="preserve">　整理者：</w:t>
      </w:r>
      <w:r>
        <w:rPr>
          <w:rFonts w:ascii="Garamond" w:eastAsia="細明體" w:hAnsi="Garamond" w:cs="Times New Roman"/>
          <w:kern w:val="0"/>
          <w:szCs w:val="24"/>
        </w:rPr>
        <w:t xml:space="preserve"> </w:t>
      </w:r>
      <w:r>
        <w:rPr>
          <w:rFonts w:ascii="Garamond" w:eastAsia="細明體" w:hAnsi="Garamond" w:cs="Times New Roman"/>
          <w:b/>
          <w:bCs/>
          <w:kern w:val="0"/>
          <w:szCs w:val="24"/>
        </w:rPr>
        <w:t>釋性恩</w:t>
      </w:r>
      <w:r>
        <w:rPr>
          <w:rFonts w:ascii="Garamond" w:eastAsia="細明體" w:hAnsi="Garamond" w:cs="Times New Roman"/>
          <w:b/>
          <w:bCs/>
          <w:kern w:val="0"/>
          <w:szCs w:val="24"/>
        </w:rPr>
        <w:t>(Dhammajivi)</w:t>
      </w:r>
      <w:r>
        <w:rPr>
          <w:rFonts w:ascii="Garamond" w:eastAsia="細明體" w:hAnsi="Garamond" w:cs="Times New Roman"/>
          <w:kern w:val="0"/>
          <w:szCs w:val="24"/>
        </w:rPr>
        <w:t xml:space="preserve"> </w:t>
      </w:r>
      <w:r>
        <w:rPr>
          <w:rFonts w:ascii="Garamond" w:eastAsia="細明體" w:hAnsi="Garamond" w:cs="Times New Roman"/>
          <w:kern w:val="0"/>
          <w:szCs w:val="24"/>
        </w:rPr>
        <w:t>（摘自《尼柯耶》選讀：巴利學習系列</w:t>
      </w:r>
      <w:r>
        <w:rPr>
          <w:rFonts w:ascii="新細明體" w:hAnsi="新細明體" w:cs="新細明體"/>
          <w:kern w:val="0"/>
          <w:szCs w:val="24"/>
        </w:rPr>
        <w:t>Ⅱ</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288" w:history="1">
        <w:r>
          <w:rPr>
            <w:rFonts w:ascii="Garamond" w:eastAsia="細明體" w:hAnsi="Garamond" w:cs="Times New Roman"/>
            <w:color w:val="0000FF"/>
            <w:kern w:val="0"/>
            <w:szCs w:val="24"/>
            <w:u w:val="single"/>
          </w:rPr>
          <w:t>PDF</w:t>
        </w:r>
      </w:hyperlink>
      <w:r>
        <w:rPr>
          <w:rFonts w:ascii="Garamond" w:eastAsia="細明體" w:hAnsi="Garamond" w:cs="Times New Roman"/>
          <w:kern w:val="0"/>
          <w:szCs w:val="24"/>
        </w:rPr>
        <w:t xml:space="preserve"> </w:t>
      </w:r>
      <w:r>
        <w:rPr>
          <w:rFonts w:ascii="Garamond" w:eastAsia="細明體" w:hAnsi="Garamond" w:cs="Times New Roman"/>
          <w:kern w:val="0"/>
          <w:szCs w:val="24"/>
        </w:rPr>
        <w:t xml:space="preserve">；　</w:t>
      </w:r>
      <w:r>
        <w:rPr>
          <w:rFonts w:ascii="Garamond" w:eastAsia="細明體" w:hAnsi="Garamond" w:cs="Times New Roman"/>
          <w:kern w:val="0"/>
          <w:szCs w:val="24"/>
        </w:rPr>
        <w:t xml:space="preserve"> </w:t>
      </w:r>
      <w:hyperlink r:id="rId289" w:history="1">
        <w:r>
          <w:rPr>
            <w:rFonts w:ascii="Garamond" w:eastAsia="細明體" w:hAnsi="Garamond" w:cs="Times New Roman"/>
            <w:color w:val="0000FF"/>
            <w:kern w:val="0"/>
            <w:szCs w:val="24"/>
            <w:u w:val="single"/>
          </w:rPr>
          <w:t>ms .doc</w:t>
        </w:r>
      </w:hyperlink>
    </w:p>
    <w:p w14:paraId="3406785C" w14:textId="77777777" w:rsidR="003042B9" w:rsidRDefault="0004431E">
      <w:pPr>
        <w:pStyle w:val="Standarduser"/>
        <w:widowControl/>
        <w:numPr>
          <w:ilvl w:val="1"/>
          <w:numId w:val="307"/>
        </w:numPr>
        <w:spacing w:before="120" w:after="120"/>
        <w:jc w:val="both"/>
      </w:pPr>
      <w:r>
        <w:rPr>
          <w:rFonts w:ascii="Garamond" w:eastAsia="細明體" w:hAnsi="Garamond" w:cs="Times New Roman"/>
          <w:kern w:val="0"/>
          <w:szCs w:val="24"/>
        </w:rPr>
        <w:t>《釋迦的啓示》，羅睺羅博士著，顧</w:t>
      </w:r>
      <w:r>
        <w:rPr>
          <w:rFonts w:ascii="Garamond" w:eastAsia="細明體" w:hAnsi="Garamond" w:cs="Times New Roman"/>
          <w:kern w:val="0"/>
          <w:szCs w:val="24"/>
          <w:u w:val="single"/>
        </w:rPr>
        <w:t>法嚴</w:t>
      </w:r>
      <w:r>
        <w:rPr>
          <w:rFonts w:ascii="Garamond" w:eastAsia="細明體" w:hAnsi="Garamond" w:cs="Times New Roman"/>
          <w:kern w:val="0"/>
          <w:szCs w:val="24"/>
        </w:rPr>
        <w:t>譯，陳健忠</w:t>
      </w:r>
      <w:r>
        <w:rPr>
          <w:rFonts w:ascii="Garamond" w:eastAsia="細明體" w:hAnsi="Garamond" w:cs="Times New Roman"/>
          <w:kern w:val="0"/>
          <w:szCs w:val="24"/>
        </w:rPr>
        <w:t>(</w:t>
      </w:r>
      <w:r>
        <w:rPr>
          <w:rFonts w:ascii="Garamond" w:eastAsia="細明體" w:hAnsi="Garamond" w:cs="Times New Roman"/>
          <w:kern w:val="0"/>
          <w:szCs w:val="24"/>
        </w:rPr>
        <w:t>香港大學醫學院講師</w:t>
      </w:r>
      <w:r>
        <w:rPr>
          <w:rFonts w:ascii="Garamond" w:eastAsia="細明體" w:hAnsi="Garamond" w:cs="Times New Roman"/>
          <w:kern w:val="0"/>
          <w:szCs w:val="24"/>
        </w:rPr>
        <w:t xml:space="preserve">) </w:t>
      </w:r>
      <w:hyperlink r:id="rId290" w:history="1">
        <w:r>
          <w:rPr>
            <w:rFonts w:ascii="Garamond" w:eastAsia="細明體" w:hAnsi="Garamond" w:cs="Times New Roman"/>
            <w:color w:val="0000FF"/>
            <w:kern w:val="0"/>
            <w:szCs w:val="24"/>
            <w:u w:val="single"/>
          </w:rPr>
          <w:t>增訂補譯</w:t>
        </w:r>
      </w:hyperlink>
      <w:r>
        <w:rPr>
          <w:rFonts w:ascii="Garamond" w:eastAsia="細明體" w:hAnsi="Garamond" w:cs="Times New Roman"/>
          <w:kern w:val="0"/>
          <w:szCs w:val="24"/>
        </w:rPr>
        <w:t xml:space="preserve"> </w:t>
      </w:r>
      <w:r>
        <w:rPr>
          <w:rFonts w:ascii="Garamond" w:eastAsia="細明體" w:hAnsi="Garamond" w:cs="Times New Roman"/>
          <w:kern w:val="0"/>
          <w:szCs w:val="24"/>
        </w:rPr>
        <w:t>，（香港九龍）顯密佛學會，</w:t>
      </w:r>
      <w:r>
        <w:rPr>
          <w:rFonts w:ascii="Garamond" w:eastAsia="細明體" w:hAnsi="Garamond" w:cs="Times New Roman"/>
          <w:kern w:val="0"/>
          <w:szCs w:val="24"/>
        </w:rPr>
        <w:t>1991</w:t>
      </w:r>
      <w:r>
        <w:rPr>
          <w:rFonts w:ascii="Garamond" w:eastAsia="細明體" w:hAnsi="Garamond" w:cs="Times New Roman"/>
          <w:kern w:val="0"/>
          <w:szCs w:val="24"/>
        </w:rPr>
        <w:t>。</w:t>
      </w:r>
    </w:p>
    <w:p w14:paraId="77443291" w14:textId="77777777" w:rsidR="003042B9" w:rsidRDefault="0004431E">
      <w:pPr>
        <w:pStyle w:val="Standarduser"/>
        <w:widowControl/>
        <w:numPr>
          <w:ilvl w:val="1"/>
          <w:numId w:val="307"/>
        </w:numPr>
        <w:spacing w:before="120" w:after="120"/>
        <w:jc w:val="both"/>
      </w:pPr>
      <w:hyperlink r:id="rId291" w:history="1">
        <w:r>
          <w:rPr>
            <w:rFonts w:ascii="Garamond" w:eastAsia="細明體" w:hAnsi="Garamond" w:cs="Times New Roman"/>
            <w:color w:val="0000FF"/>
            <w:kern w:val="0"/>
            <w:szCs w:val="24"/>
            <w:u w:val="single"/>
          </w:rPr>
          <w:t>轉法輪經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講記</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292" w:history="1">
        <w:r>
          <w:rPr>
            <w:rFonts w:ascii="Garamond" w:eastAsia="細明體" w:hAnsi="Garamond" w:cs="Times New Roman"/>
            <w:color w:val="0000FF"/>
            <w:kern w:val="0"/>
            <w:szCs w:val="24"/>
            <w:u w:val="single"/>
          </w:rPr>
          <w:t>另一連結</w:t>
        </w:r>
      </w:hyperlink>
      <w:r>
        <w:rPr>
          <w:rFonts w:ascii="Garamond" w:eastAsia="細明體" w:hAnsi="Garamond" w:cs="Times New Roman"/>
          <w:kern w:val="0"/>
          <w:szCs w:val="24"/>
        </w:rPr>
        <w:t xml:space="preserve"> </w:t>
      </w:r>
      <w:r>
        <w:rPr>
          <w:rFonts w:ascii="Garamond" w:eastAsia="細明體" w:hAnsi="Garamond" w:cs="Times New Roman"/>
          <w:kern w:val="0"/>
          <w:szCs w:val="24"/>
        </w:rPr>
        <w:t>）〔取自</w:t>
      </w:r>
      <w:r>
        <w:rPr>
          <w:rFonts w:ascii="Garamond" w:eastAsia="細明體" w:hAnsi="Garamond" w:cs="Times New Roman"/>
          <w:kern w:val="0"/>
          <w:szCs w:val="24"/>
        </w:rPr>
        <w:t xml:space="preserve"> </w:t>
      </w:r>
      <w:hyperlink r:id="rId293" w:history="1">
        <w:r>
          <w:rPr>
            <w:rFonts w:ascii="Garamond" w:eastAsia="細明體" w:hAnsi="Garamond" w:cs="Times New Roman"/>
            <w:color w:val="0000FF"/>
            <w:kern w:val="0"/>
            <w:szCs w:val="24"/>
            <w:u w:val="single"/>
          </w:rPr>
          <w:t>《轉正法輪》</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294" w:history="1">
        <w:r>
          <w:rPr>
            <w:rFonts w:ascii="Garamond" w:eastAsia="細明體" w:hAnsi="Garamond" w:cs="Times New Roman"/>
            <w:color w:val="0000FF"/>
            <w:kern w:val="0"/>
            <w:szCs w:val="24"/>
            <w:u w:val="single"/>
          </w:rPr>
          <w:t>另一連結</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b/>
          <w:bCs/>
          <w:kern w:val="0"/>
          <w:szCs w:val="24"/>
        </w:rPr>
        <w:t>帕奧禪師</w:t>
      </w:r>
      <w:r>
        <w:rPr>
          <w:rFonts w:ascii="Garamond" w:eastAsia="細明體" w:hAnsi="Garamond" w:cs="Times New Roman"/>
          <w:kern w:val="0"/>
          <w:szCs w:val="24"/>
        </w:rPr>
        <w:t xml:space="preserve"> </w:t>
      </w:r>
      <w:r>
        <w:rPr>
          <w:rFonts w:ascii="Garamond" w:eastAsia="細明體" w:hAnsi="Garamond" w:cs="Times New Roman"/>
          <w:kern w:val="0"/>
          <w:szCs w:val="24"/>
        </w:rPr>
        <w:t>開示錄〕</w:t>
      </w:r>
    </w:p>
    <w:p w14:paraId="0E54DA04" w14:textId="77777777" w:rsidR="003042B9" w:rsidRDefault="0004431E">
      <w:pPr>
        <w:pStyle w:val="Standarduser"/>
        <w:widowControl/>
        <w:numPr>
          <w:ilvl w:val="1"/>
          <w:numId w:val="307"/>
        </w:numPr>
        <w:spacing w:before="120" w:after="120"/>
        <w:jc w:val="both"/>
      </w:pPr>
      <w:hyperlink r:id="rId295" w:history="1">
        <w:r>
          <w:rPr>
            <w:rFonts w:ascii="Garamond" w:eastAsia="細明體" w:hAnsi="Garamond" w:cs="Times New Roman"/>
            <w:color w:val="0000FF"/>
            <w:kern w:val="0"/>
            <w:szCs w:val="24"/>
            <w:u w:val="single"/>
          </w:rPr>
          <w:t>轉法輪經講記</w:t>
        </w:r>
        <w:r>
          <w:rPr>
            <w:rFonts w:ascii="Garamond" w:eastAsia="細明體" w:hAnsi="Garamond" w:cs="Times New Roman"/>
            <w:color w:val="0000FF"/>
            <w:kern w:val="0"/>
            <w:szCs w:val="24"/>
            <w:u w:val="single"/>
          </w:rPr>
          <w:t xml:space="preserve"> (PDF)</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b/>
          <w:bCs/>
          <w:kern w:val="0"/>
          <w:szCs w:val="24"/>
        </w:rPr>
        <w:t>馬哈希尊者</w:t>
      </w:r>
      <w:r>
        <w:rPr>
          <w:rFonts w:ascii="Garamond" w:eastAsia="細明體" w:hAnsi="Garamond" w:cs="Times New Roman"/>
          <w:kern w:val="0"/>
          <w:szCs w:val="24"/>
        </w:rPr>
        <w:t xml:space="preserve"> </w:t>
      </w:r>
      <w:r>
        <w:rPr>
          <w:rFonts w:ascii="Garamond" w:eastAsia="細明體" w:hAnsi="Garamond" w:cs="Times New Roman"/>
          <w:kern w:val="0"/>
          <w:szCs w:val="24"/>
        </w:rPr>
        <w:t>著；</w:t>
      </w:r>
      <w:r>
        <w:rPr>
          <w:rFonts w:ascii="Garamond" w:eastAsia="細明體" w:hAnsi="Garamond" w:cs="Times New Roman"/>
          <w:kern w:val="0"/>
          <w:szCs w:val="24"/>
        </w:rPr>
        <w:t xml:space="preserve"> U Ko Lay.</w:t>
      </w:r>
      <w:r>
        <w:rPr>
          <w:rFonts w:ascii="Garamond" w:eastAsia="細明體" w:hAnsi="Garamond" w:cs="Times New Roman"/>
          <w:kern w:val="0"/>
          <w:szCs w:val="24"/>
        </w:rPr>
        <w:t>英譯；溫宗堃、何孟玲</w:t>
      </w:r>
      <w:r>
        <w:rPr>
          <w:rFonts w:ascii="Garamond" w:eastAsia="細明體" w:hAnsi="Garamond" w:cs="Times New Roman"/>
          <w:kern w:val="0"/>
          <w:szCs w:val="24"/>
        </w:rPr>
        <w:t xml:space="preserve"> </w:t>
      </w:r>
      <w:r>
        <w:rPr>
          <w:rFonts w:ascii="Garamond" w:eastAsia="細明體" w:hAnsi="Garamond" w:cs="Times New Roman"/>
          <w:kern w:val="0"/>
          <w:szCs w:val="24"/>
        </w:rPr>
        <w:t>中譯，社團法人台灣佛陀原始正法學會</w:t>
      </w:r>
      <w:r>
        <w:rPr>
          <w:rFonts w:ascii="Garamond" w:eastAsia="細明體" w:hAnsi="Garamond" w:cs="Times New Roman"/>
          <w:kern w:val="0"/>
          <w:szCs w:val="24"/>
        </w:rPr>
        <w:t xml:space="preserve"> </w:t>
      </w:r>
      <w:r>
        <w:rPr>
          <w:rFonts w:ascii="Garamond" w:eastAsia="細明體" w:hAnsi="Garamond" w:cs="Times New Roman"/>
          <w:kern w:val="0"/>
          <w:szCs w:val="24"/>
        </w:rPr>
        <w:t>出版；西元</w:t>
      </w:r>
      <w:r>
        <w:rPr>
          <w:rFonts w:ascii="Garamond" w:eastAsia="細明體" w:hAnsi="Garamond" w:cs="Times New Roman"/>
          <w:kern w:val="0"/>
          <w:szCs w:val="24"/>
        </w:rPr>
        <w:t xml:space="preserve"> </w:t>
      </w:r>
      <w:r>
        <w:rPr>
          <w:rFonts w:ascii="Garamond" w:eastAsia="細明體" w:hAnsi="Garamond" w:cs="Times New Roman"/>
          <w:kern w:val="0"/>
          <w:szCs w:val="24"/>
        </w:rPr>
        <w:t>二</w:t>
      </w:r>
      <w:r>
        <w:rPr>
          <w:rFonts w:ascii="Garamond" w:eastAsia="細明體" w:hAnsi="Garamond" w:cs="Times New Roman"/>
          <w:kern w:val="0"/>
          <w:szCs w:val="24"/>
        </w:rPr>
        <w:t>○</w:t>
      </w:r>
      <w:r>
        <w:rPr>
          <w:rFonts w:ascii="Garamond" w:eastAsia="細明體" w:hAnsi="Garamond" w:cs="Times New Roman"/>
          <w:kern w:val="0"/>
          <w:szCs w:val="24"/>
        </w:rPr>
        <w:t>一一年</w:t>
      </w:r>
      <w:r>
        <w:rPr>
          <w:rFonts w:ascii="Garamond" w:eastAsia="細明體" w:hAnsi="Garamond" w:cs="Times New Roman"/>
          <w:kern w:val="0"/>
          <w:szCs w:val="24"/>
        </w:rPr>
        <w:t xml:space="preserve"> </w:t>
      </w:r>
      <w:r>
        <w:rPr>
          <w:rFonts w:ascii="Garamond" w:eastAsia="細明體" w:hAnsi="Garamond" w:cs="Times New Roman"/>
          <w:kern w:val="0"/>
          <w:szCs w:val="24"/>
        </w:rPr>
        <w:t>四月）（</w:t>
      </w:r>
      <w:r>
        <w:rPr>
          <w:rFonts w:ascii="Garamond" w:eastAsia="細明體" w:hAnsi="Garamond" w:cs="Times New Roman"/>
          <w:kern w:val="0"/>
          <w:szCs w:val="24"/>
        </w:rPr>
        <w:t xml:space="preserve"> </w:t>
      </w:r>
      <w:hyperlink r:id="rId296" w:history="1">
        <w:r>
          <w:rPr>
            <w:rFonts w:ascii="Garamond" w:eastAsia="細明體" w:hAnsi="Garamond" w:cs="Times New Roman"/>
            <w:color w:val="0000FF"/>
            <w:kern w:val="0"/>
            <w:szCs w:val="24"/>
            <w:u w:val="single"/>
          </w:rPr>
          <w:t>溫宗堃の風培基</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297" w:history="1">
        <w:r>
          <w:rPr>
            <w:rFonts w:ascii="Garamond" w:eastAsia="細明體" w:hAnsi="Garamond" w:cs="Times New Roman"/>
            <w:color w:val="0000FF"/>
            <w:kern w:val="0"/>
            <w:szCs w:val="24"/>
            <w:u w:val="single"/>
          </w:rPr>
          <w:t>HTML</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298" w:history="1">
        <w:r>
          <w:rPr>
            <w:rFonts w:ascii="Garamond" w:eastAsia="細明體" w:hAnsi="Garamond" w:cs="Times New Roman"/>
            <w:color w:val="0000FF"/>
            <w:kern w:val="0"/>
            <w:szCs w:val="24"/>
            <w:u w:val="single"/>
          </w:rPr>
          <w:t>下載</w:t>
        </w:r>
        <w:r>
          <w:rPr>
            <w:rFonts w:ascii="Garamond" w:eastAsia="細明體" w:hAnsi="Garamond" w:cs="Times New Roman"/>
            <w:color w:val="0000FF"/>
            <w:kern w:val="0"/>
            <w:szCs w:val="24"/>
            <w:u w:val="single"/>
          </w:rPr>
          <w:t xml:space="preserve"> EPUB </w:t>
        </w:r>
        <w:r>
          <w:rPr>
            <w:rFonts w:ascii="Garamond" w:eastAsia="細明體" w:hAnsi="Garamond" w:cs="Times New Roman"/>
            <w:color w:val="0000FF"/>
            <w:kern w:val="0"/>
            <w:szCs w:val="24"/>
            <w:u w:val="single"/>
          </w:rPr>
          <w:t>電子書</w:t>
        </w:r>
      </w:hyperlink>
      <w:r>
        <w:rPr>
          <w:rFonts w:ascii="Garamond" w:eastAsia="細明體" w:hAnsi="Garamond" w:cs="Times New Roman"/>
          <w:kern w:val="0"/>
          <w:szCs w:val="24"/>
        </w:rPr>
        <w:t xml:space="preserve"> (</w:t>
      </w:r>
      <w:r>
        <w:rPr>
          <w:rFonts w:ascii="Garamond" w:eastAsia="細明體" w:hAnsi="Garamond" w:cs="Times New Roman"/>
          <w:kern w:val="0"/>
          <w:szCs w:val="24"/>
        </w:rPr>
        <w:t>法鼓電子書城</w:t>
      </w:r>
      <w:r>
        <w:rPr>
          <w:rFonts w:ascii="Garamond" w:eastAsia="細明體" w:hAnsi="Garamond" w:cs="Times New Roman"/>
          <w:kern w:val="0"/>
          <w:szCs w:val="24"/>
        </w:rPr>
        <w:t xml:space="preserve">) </w:t>
      </w:r>
      <w:r>
        <w:rPr>
          <w:rFonts w:ascii="Garamond" w:eastAsia="細明體" w:hAnsi="Garamond" w:cs="Times New Roman"/>
          <w:kern w:val="0"/>
          <w:szCs w:val="24"/>
        </w:rPr>
        <w:t>初版。</w:t>
      </w:r>
    </w:p>
    <w:p w14:paraId="683C904F" w14:textId="77777777" w:rsidR="003042B9" w:rsidRDefault="0004431E">
      <w:pPr>
        <w:pStyle w:val="Standarduser"/>
        <w:widowControl/>
        <w:numPr>
          <w:ilvl w:val="1"/>
          <w:numId w:val="307"/>
        </w:numPr>
        <w:spacing w:before="120" w:after="120"/>
        <w:jc w:val="both"/>
      </w:pPr>
      <w:hyperlink r:id="rId299" w:history="1">
        <w:r>
          <w:rPr>
            <w:rFonts w:ascii="Garamond" w:eastAsia="細明體" w:hAnsi="Garamond" w:cs="Times New Roman"/>
            <w:color w:val="0000FF"/>
            <w:kern w:val="0"/>
            <w:szCs w:val="24"/>
            <w:u w:val="single"/>
          </w:rPr>
          <w:t>四聖諦與修行的關係：《轉法輪經》講記</w:t>
        </w:r>
      </w:hyperlink>
      <w:r>
        <w:rPr>
          <w:rFonts w:ascii="Garamond" w:eastAsia="細明體" w:hAnsi="Garamond" w:cs="Times New Roman"/>
          <w:kern w:val="0"/>
          <w:szCs w:val="24"/>
        </w:rPr>
        <w:t xml:space="preserve"> -- </w:t>
      </w:r>
      <w:r>
        <w:rPr>
          <w:rFonts w:ascii="Garamond" w:eastAsia="細明體" w:hAnsi="Garamond" w:cs="Times New Roman"/>
          <w:kern w:val="0"/>
          <w:szCs w:val="24"/>
        </w:rPr>
        <w:t>性空法師講；釋見擎﹐釋見耑</w:t>
      </w:r>
      <w:r>
        <w:rPr>
          <w:rFonts w:ascii="Garamond" w:eastAsia="細明體" w:hAnsi="Garamond" w:cs="Times New Roman"/>
          <w:kern w:val="0"/>
          <w:szCs w:val="24"/>
        </w:rPr>
        <w:t>﹐釋見愷文字整理；註釋（嘉義市；香光書鄉﹐民</w:t>
      </w:r>
      <w:r>
        <w:rPr>
          <w:rFonts w:ascii="Garamond" w:eastAsia="細明體" w:hAnsi="Garamond" w:cs="Times New Roman"/>
          <w:kern w:val="0"/>
          <w:szCs w:val="24"/>
        </w:rPr>
        <w:t xml:space="preserve"> 92</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300" w:history="1">
        <w:r>
          <w:rPr>
            <w:rFonts w:ascii="Garamond" w:eastAsia="細明體" w:hAnsi="Garamond" w:cs="Times New Roman"/>
            <w:color w:val="0000FF"/>
            <w:kern w:val="0"/>
            <w:szCs w:val="24"/>
            <w:u w:val="single"/>
          </w:rPr>
          <w:t>香光尼僧團；香光資訊網</w:t>
        </w:r>
      </w:hyperlink>
      <w:r>
        <w:rPr>
          <w:rFonts w:ascii="Garamond" w:eastAsia="細明體" w:hAnsi="Garamond" w:cs="Times New Roman"/>
          <w:kern w:val="0"/>
          <w:szCs w:val="24"/>
        </w:rPr>
        <w:t xml:space="preserve"> → → → </w:t>
      </w:r>
      <w:hyperlink r:id="rId301" w:history="1">
        <w:r>
          <w:rPr>
            <w:rFonts w:ascii="Garamond" w:eastAsia="細明體" w:hAnsi="Garamond" w:cs="Times New Roman"/>
            <w:color w:val="0000FF"/>
            <w:kern w:val="0"/>
            <w:szCs w:val="24"/>
            <w:u w:val="single"/>
          </w:rPr>
          <w:t>四聖諦與修行的關係：《轉法輪經》講記）</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76792420" w14:textId="77777777" w:rsidR="003042B9" w:rsidRDefault="003042B9">
      <w:pPr>
        <w:pStyle w:val="Standarduser"/>
        <w:widowControl/>
        <w:spacing w:before="120" w:after="120"/>
        <w:jc w:val="both"/>
      </w:pPr>
    </w:p>
    <w:p w14:paraId="206BE261" w14:textId="77777777" w:rsidR="003042B9" w:rsidRDefault="0004431E">
      <w:pPr>
        <w:pStyle w:val="Standarduser"/>
        <w:widowControl/>
        <w:numPr>
          <w:ilvl w:val="0"/>
          <w:numId w:val="512"/>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《燃燒經》參考資訊</w:t>
      </w:r>
    </w:p>
    <w:p w14:paraId="65D8555D" w14:textId="77777777" w:rsidR="003042B9" w:rsidRDefault="0004431E">
      <w:pPr>
        <w:pStyle w:val="Standarduser"/>
        <w:widowControl/>
        <w:spacing w:before="120" w:after="120"/>
        <w:ind w:left="720"/>
        <w:jc w:val="both"/>
      </w:pPr>
      <w:r>
        <w:rPr>
          <w:rFonts w:ascii="Garamond" w:eastAsia="細明體" w:hAnsi="Garamond" w:cs="Times New Roman"/>
          <w:kern w:val="0"/>
          <w:szCs w:val="24"/>
        </w:rPr>
        <w:t>Tipi</w:t>
      </w:r>
      <w:r>
        <w:rPr>
          <w:rFonts w:ascii="Cambria" w:eastAsia="細明體" w:hAnsi="Cambria" w:cs="Cambria"/>
          <w:kern w:val="0"/>
          <w:szCs w:val="24"/>
        </w:rPr>
        <w:t>ṭ</w:t>
      </w:r>
      <w:r>
        <w:rPr>
          <w:rFonts w:ascii="Garamond" w:eastAsia="細明體" w:hAnsi="Garamond" w:cs="Times New Roman"/>
          <w:kern w:val="0"/>
          <w:szCs w:val="24"/>
        </w:rPr>
        <w:t xml:space="preserve">aka (Mūla) </w:t>
      </w:r>
      <w:r>
        <w:rPr>
          <w:rFonts w:ascii="Garamond" w:eastAsia="細明體" w:hAnsi="Garamond" w:cs="Times New Roman"/>
          <w:kern w:val="0"/>
          <w:szCs w:val="24"/>
        </w:rPr>
        <w:t>（巴利）大藏經</w:t>
      </w:r>
      <w:r>
        <w:rPr>
          <w:rFonts w:ascii="Garamond" w:eastAsia="細明體" w:hAnsi="Garamond" w:cs="Times New Roman"/>
          <w:kern w:val="0"/>
          <w:szCs w:val="24"/>
        </w:rPr>
        <w:t xml:space="preserve"> (The Pā</w:t>
      </w:r>
      <w:r>
        <w:rPr>
          <w:rFonts w:ascii="Cambria" w:eastAsia="細明體" w:hAnsi="Cambria" w:cs="Cambria"/>
          <w:kern w:val="0"/>
          <w:szCs w:val="24"/>
        </w:rPr>
        <w:t>ḷ</w:t>
      </w:r>
      <w:r>
        <w:rPr>
          <w:rFonts w:ascii="Garamond" w:eastAsia="細明體" w:hAnsi="Garamond" w:cs="Times New Roman"/>
          <w:kern w:val="0"/>
          <w:szCs w:val="24"/>
        </w:rPr>
        <w:t>i Canon) → 2. Sutta-pi</w:t>
      </w:r>
      <w:r>
        <w:rPr>
          <w:rFonts w:ascii="Cambria" w:eastAsia="細明體" w:hAnsi="Cambria" w:cs="Cambria"/>
          <w:kern w:val="0"/>
          <w:szCs w:val="24"/>
        </w:rPr>
        <w:t>ṭ</w:t>
      </w:r>
      <w:r>
        <w:rPr>
          <w:rFonts w:ascii="Garamond" w:eastAsia="細明體" w:hAnsi="Garamond" w:cs="Times New Roman"/>
          <w:kern w:val="0"/>
          <w:szCs w:val="24"/>
        </w:rPr>
        <w:t xml:space="preserve">aka </w:t>
      </w:r>
      <w:r>
        <w:rPr>
          <w:rFonts w:ascii="Garamond" w:eastAsia="細明體" w:hAnsi="Garamond" w:cs="Times New Roman"/>
          <w:kern w:val="0"/>
          <w:szCs w:val="24"/>
        </w:rPr>
        <w:t>經藏</w:t>
      </w:r>
      <w:r>
        <w:rPr>
          <w:rFonts w:ascii="Garamond" w:eastAsia="細明體" w:hAnsi="Garamond" w:cs="Times New Roman"/>
          <w:kern w:val="0"/>
          <w:szCs w:val="24"/>
        </w:rPr>
        <w:t xml:space="preserve"> → </w:t>
      </w:r>
      <w:hyperlink r:id="rId302" w:history="1">
        <w:r>
          <w:rPr>
            <w:rFonts w:ascii="Garamond" w:eastAsia="細明體" w:hAnsi="Garamond" w:cs="Times New Roman"/>
            <w:color w:val="0000FF"/>
            <w:kern w:val="0"/>
            <w:szCs w:val="24"/>
            <w:u w:val="single"/>
          </w:rPr>
          <w:t>Sa</w:t>
        </w:r>
      </w:hyperlink>
      <w:hyperlink r:id="rId303" w:history="1">
        <w:r>
          <w:rPr>
            <w:rFonts w:ascii="Cambria" w:eastAsia="細明體" w:hAnsi="Cambria" w:cs="Cambria"/>
            <w:color w:val="0000FF"/>
            <w:kern w:val="0"/>
            <w:szCs w:val="24"/>
            <w:u w:val="single"/>
          </w:rPr>
          <w:t>ṃ</w:t>
        </w:r>
      </w:hyperlink>
      <w:hyperlink r:id="rId304" w:history="1">
        <w:r>
          <w:rPr>
            <w:rFonts w:ascii="Garamond" w:eastAsia="細明體" w:hAnsi="Garamond" w:cs="Times New Roman"/>
            <w:color w:val="0000FF"/>
            <w:kern w:val="0"/>
            <w:szCs w:val="24"/>
            <w:u w:val="single"/>
          </w:rPr>
          <w:t xml:space="preserve">yuttanikāya </w:t>
        </w:r>
        <w:r>
          <w:rPr>
            <w:rFonts w:ascii="Garamond" w:eastAsia="細明體" w:hAnsi="Garamond" w:cs="Times New Roman"/>
            <w:color w:val="0000FF"/>
            <w:kern w:val="0"/>
            <w:szCs w:val="24"/>
            <w:u w:val="single"/>
          </w:rPr>
          <w:t>相應部</w:t>
        </w:r>
      </w:hyperlink>
      <w:r>
        <w:rPr>
          <w:rFonts w:ascii="Garamond" w:eastAsia="細明體" w:hAnsi="Garamond" w:cs="Times New Roman"/>
          <w:kern w:val="0"/>
          <w:szCs w:val="24"/>
        </w:rPr>
        <w:t xml:space="preserve"> → Sa</w:t>
      </w:r>
      <w:r>
        <w:rPr>
          <w:rFonts w:ascii="Cambria" w:eastAsia="細明體" w:hAnsi="Cambria" w:cs="Cambria"/>
          <w:kern w:val="0"/>
          <w:szCs w:val="24"/>
        </w:rPr>
        <w:t>ḷ</w:t>
      </w:r>
      <w:r>
        <w:rPr>
          <w:rFonts w:ascii="Garamond" w:eastAsia="細明體" w:hAnsi="Garamond" w:cs="Times New Roman"/>
          <w:kern w:val="0"/>
          <w:szCs w:val="24"/>
        </w:rPr>
        <w:t xml:space="preserve">āyatanavagga </w:t>
      </w:r>
      <w:r>
        <w:rPr>
          <w:rFonts w:ascii="Garamond" w:eastAsia="細明體" w:hAnsi="Garamond" w:cs="Times New Roman"/>
          <w:kern w:val="0"/>
          <w:szCs w:val="24"/>
        </w:rPr>
        <w:t>六處篇</w:t>
      </w:r>
      <w:r>
        <w:rPr>
          <w:rFonts w:ascii="Garamond" w:eastAsia="細明體" w:hAnsi="Garamond" w:cs="Times New Roman"/>
          <w:kern w:val="0"/>
          <w:szCs w:val="24"/>
        </w:rPr>
        <w:t xml:space="preserve"> → 35. </w:t>
      </w:r>
      <w:hyperlink r:id="rId305" w:history="1">
        <w:r>
          <w:rPr>
            <w:rFonts w:ascii="Garamond" w:eastAsia="細明體" w:hAnsi="Garamond" w:cs="Times New Roman"/>
            <w:color w:val="0000FF"/>
            <w:kern w:val="0"/>
            <w:szCs w:val="24"/>
            <w:u w:val="single"/>
          </w:rPr>
          <w:t>Sa</w:t>
        </w:r>
      </w:hyperlink>
      <w:hyperlink r:id="rId306" w:history="1">
        <w:r>
          <w:rPr>
            <w:rFonts w:ascii="Cambria" w:eastAsia="細明體" w:hAnsi="Cambria" w:cs="Cambria"/>
            <w:color w:val="0000FF"/>
            <w:kern w:val="0"/>
            <w:szCs w:val="24"/>
            <w:u w:val="single"/>
          </w:rPr>
          <w:t>ḷ</w:t>
        </w:r>
      </w:hyperlink>
      <w:hyperlink r:id="rId307" w:history="1">
        <w:r>
          <w:rPr>
            <w:rFonts w:ascii="Garamond" w:eastAsia="細明體" w:hAnsi="Garamond" w:cs="Times New Roman"/>
            <w:color w:val="0000FF"/>
            <w:kern w:val="0"/>
            <w:szCs w:val="24"/>
            <w:u w:val="single"/>
          </w:rPr>
          <w:t>āyatana-sa</w:t>
        </w:r>
      </w:hyperlink>
      <w:hyperlink r:id="rId308" w:history="1">
        <w:r>
          <w:rPr>
            <w:rFonts w:ascii="Cambria" w:eastAsia="細明體" w:hAnsi="Cambria" w:cs="Cambria"/>
            <w:color w:val="0000FF"/>
            <w:kern w:val="0"/>
            <w:szCs w:val="24"/>
            <w:u w:val="single"/>
          </w:rPr>
          <w:t>ṃ</w:t>
        </w:r>
      </w:hyperlink>
      <w:hyperlink r:id="rId309" w:history="1">
        <w:r>
          <w:rPr>
            <w:rFonts w:ascii="Garamond" w:eastAsia="細明體" w:hAnsi="Garamond" w:cs="Times New Roman"/>
            <w:color w:val="0000FF"/>
            <w:kern w:val="0"/>
            <w:szCs w:val="24"/>
            <w:u w:val="single"/>
          </w:rPr>
          <w:t>yutta</w:t>
        </w:r>
      </w:hyperlink>
      <w:hyperlink r:id="rId310" w:history="1">
        <w:r>
          <w:rPr>
            <w:rFonts w:ascii="Cambria" w:eastAsia="細明體" w:hAnsi="Cambria" w:cs="Cambria"/>
            <w:color w:val="0000FF"/>
            <w:kern w:val="0"/>
            <w:szCs w:val="24"/>
            <w:u w:val="single"/>
          </w:rPr>
          <w:t>ṃ</w:t>
        </w:r>
      </w:hyperlink>
      <w:hyperlink r:id="rId311" w:history="1">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六處相應</w:t>
        </w:r>
      </w:hyperlink>
      <w:r>
        <w:rPr>
          <w:rFonts w:ascii="Garamond" w:eastAsia="細明體" w:hAnsi="Garamond" w:cs="Times New Roman"/>
          <w:kern w:val="0"/>
          <w:szCs w:val="24"/>
        </w:rPr>
        <w:t xml:space="preserve"> (SN 35) → </w:t>
      </w:r>
      <w:hyperlink r:id="rId312" w:history="1">
        <w:r>
          <w:rPr>
            <w:rFonts w:ascii="Garamond" w:eastAsia="細明體" w:hAnsi="Garamond" w:cs="Times New Roman"/>
            <w:color w:val="0000FF"/>
            <w:kern w:val="0"/>
            <w:szCs w:val="24"/>
            <w:u w:val="single"/>
          </w:rPr>
          <w:t xml:space="preserve">3. Sabbavaggo </w:t>
        </w:r>
        <w:r>
          <w:rPr>
            <w:rFonts w:ascii="Garamond" w:eastAsia="細明體" w:hAnsi="Garamond" w:cs="Times New Roman"/>
            <w:color w:val="0000FF"/>
            <w:kern w:val="0"/>
            <w:szCs w:val="24"/>
            <w:u w:val="single"/>
          </w:rPr>
          <w:t>第三　一切品</w:t>
        </w:r>
      </w:hyperlink>
      <w:r>
        <w:rPr>
          <w:rFonts w:ascii="Garamond" w:eastAsia="細明體" w:hAnsi="Garamond" w:cs="Times New Roman"/>
          <w:kern w:val="0"/>
          <w:szCs w:val="24"/>
        </w:rPr>
        <w:t xml:space="preserve"> → 6. Ādittasutta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SN 35. 28, SN35-28, </w:t>
      </w:r>
      <w:r>
        <w:rPr>
          <w:rFonts w:ascii="Garamond" w:eastAsia="細明體" w:hAnsi="Garamond" w:cs="Times New Roman"/>
          <w:kern w:val="0"/>
          <w:szCs w:val="24"/>
        </w:rPr>
        <w:t>或其</w:t>
      </w:r>
      <w:r>
        <w:rPr>
          <w:rFonts w:ascii="Garamond" w:eastAsia="細明體" w:hAnsi="Garamond" w:cs="Times New Roman"/>
          <w:kern w:val="0"/>
          <w:szCs w:val="24"/>
        </w:rPr>
        <w:t xml:space="preserve"> </w:t>
      </w:r>
      <w:hyperlink r:id="rId313" w:history="1">
        <w:r>
          <w:rPr>
            <w:rFonts w:ascii="Garamond" w:eastAsia="細明體" w:hAnsi="Garamond" w:cs="Times New Roman"/>
            <w:color w:val="0000FF"/>
            <w:kern w:val="0"/>
            <w:szCs w:val="24"/>
            <w:u w:val="single"/>
          </w:rPr>
          <w:t>鏡像站</w:t>
        </w:r>
      </w:hyperlink>
      <w:r>
        <w:rPr>
          <w:rFonts w:ascii="Garamond" w:eastAsia="細明體" w:hAnsi="Garamond" w:cs="Times New Roman"/>
          <w:kern w:val="0"/>
          <w:szCs w:val="24"/>
        </w:rPr>
        <w:t xml:space="preserve"> </w:t>
      </w:r>
      <w:r>
        <w:rPr>
          <w:rFonts w:ascii="Garamond" w:eastAsia="細明體" w:hAnsi="Garamond" w:cs="Times New Roman"/>
          <w:kern w:val="0"/>
          <w:szCs w:val="24"/>
        </w:rPr>
        <w:t>），燃燒經、燃燒</w:t>
      </w:r>
    </w:p>
    <w:p w14:paraId="374FBE7B" w14:textId="77777777" w:rsidR="003042B9" w:rsidRDefault="0004431E">
      <w:pPr>
        <w:pStyle w:val="Standarduser"/>
        <w:widowControl/>
        <w:numPr>
          <w:ilvl w:val="1"/>
          <w:numId w:val="473"/>
        </w:numPr>
        <w:spacing w:before="120" w:after="120"/>
        <w:jc w:val="both"/>
      </w:pPr>
      <w:r>
        <w:rPr>
          <w:rFonts w:ascii="Garamond" w:eastAsia="細明體" w:hAnsi="Garamond" w:cs="Times New Roman"/>
          <w:kern w:val="0"/>
          <w:szCs w:val="24"/>
        </w:rPr>
        <w:t>SN 35. 28, Ādittasutta</w:t>
      </w:r>
      <w:r>
        <w:rPr>
          <w:rFonts w:ascii="Cambria" w:eastAsia="細明體" w:hAnsi="Cambria" w:cs="Cambria"/>
          <w:kern w:val="0"/>
          <w:szCs w:val="24"/>
        </w:rPr>
        <w:t>ṃ</w:t>
      </w:r>
      <w:r>
        <w:rPr>
          <w:rFonts w:ascii="Garamond" w:eastAsia="細明體" w:hAnsi="Garamond" w:cs="Times New Roman"/>
          <w:kern w:val="0"/>
          <w:szCs w:val="24"/>
        </w:rPr>
        <w:t xml:space="preserve"> </w:t>
      </w:r>
      <w:hyperlink r:id="rId314" w:history="1">
        <w:r>
          <w:rPr>
            <w:rFonts w:ascii="Garamond" w:eastAsia="細明體" w:hAnsi="Garamond" w:cs="Times New Roman"/>
            <w:color w:val="0000FF"/>
            <w:kern w:val="0"/>
            <w:szCs w:val="24"/>
            <w:u w:val="single"/>
          </w:rPr>
          <w:t>燃燒經</w:t>
        </w:r>
      </w:hyperlink>
      <w:r>
        <w:rPr>
          <w:rFonts w:ascii="Garamond" w:eastAsia="細明體" w:hAnsi="Garamond" w:cs="Times New Roman"/>
          <w:kern w:val="0"/>
          <w:szCs w:val="24"/>
        </w:rPr>
        <w:t xml:space="preserve"> (</w:t>
      </w:r>
      <w:r>
        <w:rPr>
          <w:rFonts w:ascii="Garamond" w:eastAsia="細明體" w:hAnsi="Garamond" w:cs="Times New Roman"/>
          <w:kern w:val="0"/>
          <w:szCs w:val="24"/>
        </w:rPr>
        <w:t>莊春江</w:t>
      </w:r>
      <w:r>
        <w:rPr>
          <w:rFonts w:ascii="Garamond" w:eastAsia="細明體" w:hAnsi="Garamond" w:cs="Times New Roman"/>
          <w:kern w:val="0"/>
          <w:szCs w:val="24"/>
        </w:rPr>
        <w:t xml:space="preserve">) [2] ; </w:t>
      </w:r>
      <w:hyperlink r:id="rId315" w:history="1">
        <w:r>
          <w:rPr>
            <w:rFonts w:ascii="Garamond" w:eastAsia="細明體" w:hAnsi="Garamond" w:cs="Times New Roman"/>
            <w:color w:val="0000FF"/>
            <w:kern w:val="0"/>
            <w:szCs w:val="24"/>
            <w:u w:val="single"/>
          </w:rPr>
          <w:t>燃燒</w:t>
        </w:r>
      </w:hyperlink>
      <w:r>
        <w:rPr>
          <w:rFonts w:ascii="Garamond" w:eastAsia="細明體" w:hAnsi="Garamond" w:cs="Times New Roman"/>
          <w:kern w:val="0"/>
          <w:szCs w:val="24"/>
        </w:rPr>
        <w:t xml:space="preserve"> (</w:t>
      </w:r>
      <w:r>
        <w:rPr>
          <w:rFonts w:ascii="Garamond" w:eastAsia="細明體" w:hAnsi="Garamond" w:cs="Times New Roman"/>
          <w:kern w:val="0"/>
          <w:szCs w:val="24"/>
        </w:rPr>
        <w:t>志蓮淨苑</w:t>
      </w:r>
      <w:r>
        <w:rPr>
          <w:rFonts w:ascii="Garamond" w:eastAsia="細明體" w:hAnsi="Garamond" w:cs="Times New Roman"/>
          <w:kern w:val="0"/>
          <w:szCs w:val="24"/>
        </w:rPr>
        <w:t xml:space="preserve">, </w:t>
      </w:r>
      <w:r>
        <w:rPr>
          <w:rFonts w:ascii="Garamond" w:eastAsia="細明體" w:hAnsi="Garamond" w:cs="Times New Roman"/>
          <w:kern w:val="0"/>
          <w:szCs w:val="24"/>
        </w:rPr>
        <w:t>蕭式球</w:t>
      </w:r>
      <w:r>
        <w:rPr>
          <w:rFonts w:ascii="Garamond" w:eastAsia="細明體" w:hAnsi="Garamond" w:cs="Times New Roman"/>
          <w:kern w:val="0"/>
          <w:szCs w:val="24"/>
        </w:rPr>
        <w:t>)</w:t>
      </w:r>
    </w:p>
    <w:p w14:paraId="094B4B87" w14:textId="77777777" w:rsidR="003042B9" w:rsidRDefault="0004431E">
      <w:pPr>
        <w:pStyle w:val="Standarduser"/>
        <w:widowControl/>
        <w:numPr>
          <w:ilvl w:val="1"/>
          <w:numId w:val="473"/>
        </w:numPr>
        <w:spacing w:before="120" w:after="120"/>
        <w:jc w:val="both"/>
      </w:pPr>
      <w:r>
        <w:rPr>
          <w:rFonts w:ascii="Garamond" w:eastAsia="細明體" w:hAnsi="Garamond" w:cs="Times New Roman"/>
          <w:kern w:val="0"/>
          <w:szCs w:val="24"/>
        </w:rPr>
        <w:t>《釋迦的啓示》，羅睺羅博士著，顧</w:t>
      </w:r>
      <w:r>
        <w:rPr>
          <w:rFonts w:ascii="Garamond" w:eastAsia="細明體" w:hAnsi="Garamond" w:cs="Times New Roman"/>
          <w:kern w:val="0"/>
          <w:szCs w:val="24"/>
          <w:u w:val="single"/>
        </w:rPr>
        <w:t>法嚴</w:t>
      </w:r>
      <w:r>
        <w:rPr>
          <w:rFonts w:ascii="Garamond" w:eastAsia="細明體" w:hAnsi="Garamond" w:cs="Times New Roman"/>
          <w:kern w:val="0"/>
          <w:szCs w:val="24"/>
        </w:rPr>
        <w:t>譯，陳健忠</w:t>
      </w:r>
      <w:r>
        <w:rPr>
          <w:rFonts w:ascii="Garamond" w:eastAsia="細明體" w:hAnsi="Garamond" w:cs="Times New Roman"/>
          <w:kern w:val="0"/>
          <w:szCs w:val="24"/>
        </w:rPr>
        <w:t>(</w:t>
      </w:r>
      <w:r>
        <w:rPr>
          <w:rFonts w:ascii="Garamond" w:eastAsia="細明體" w:hAnsi="Garamond" w:cs="Times New Roman"/>
          <w:kern w:val="0"/>
          <w:szCs w:val="24"/>
        </w:rPr>
        <w:t>香港大學醫學院講師</w:t>
      </w:r>
      <w:r>
        <w:rPr>
          <w:rFonts w:ascii="Garamond" w:eastAsia="細明體" w:hAnsi="Garamond" w:cs="Times New Roman"/>
          <w:kern w:val="0"/>
          <w:szCs w:val="24"/>
        </w:rPr>
        <w:t xml:space="preserve">) </w:t>
      </w:r>
      <w:hyperlink r:id="rId316" w:history="1">
        <w:r>
          <w:rPr>
            <w:rFonts w:ascii="Garamond" w:eastAsia="細明體" w:hAnsi="Garamond" w:cs="Times New Roman"/>
            <w:color w:val="0000FF"/>
            <w:kern w:val="0"/>
            <w:szCs w:val="24"/>
            <w:u w:val="single"/>
          </w:rPr>
          <w:t>增訂補譯</w:t>
        </w:r>
      </w:hyperlink>
      <w:r>
        <w:rPr>
          <w:rFonts w:ascii="Garamond" w:eastAsia="細明體" w:hAnsi="Garamond" w:cs="Times New Roman"/>
          <w:kern w:val="0"/>
          <w:szCs w:val="24"/>
        </w:rPr>
        <w:t xml:space="preserve"> </w:t>
      </w:r>
      <w:r>
        <w:rPr>
          <w:rFonts w:ascii="Garamond" w:eastAsia="細明體" w:hAnsi="Garamond" w:cs="Times New Roman"/>
          <w:kern w:val="0"/>
          <w:szCs w:val="24"/>
        </w:rPr>
        <w:t>，（香港九龍）顯密佛學會，</w:t>
      </w:r>
      <w:r>
        <w:rPr>
          <w:rFonts w:ascii="Garamond" w:eastAsia="細明體" w:hAnsi="Garamond" w:cs="Times New Roman"/>
          <w:kern w:val="0"/>
          <w:szCs w:val="24"/>
        </w:rPr>
        <w:t>1991</w:t>
      </w:r>
      <w:r>
        <w:rPr>
          <w:rFonts w:ascii="Garamond" w:eastAsia="細明體" w:hAnsi="Garamond" w:cs="Times New Roman"/>
          <w:kern w:val="0"/>
          <w:szCs w:val="24"/>
        </w:rPr>
        <w:t>。</w:t>
      </w:r>
    </w:p>
    <w:p w14:paraId="289D4187" w14:textId="77777777" w:rsidR="003042B9" w:rsidRDefault="0004431E">
      <w:pPr>
        <w:pStyle w:val="Standarduser"/>
        <w:widowControl/>
        <w:numPr>
          <w:ilvl w:val="1"/>
          <w:numId w:val="473"/>
        </w:numPr>
        <w:spacing w:before="120" w:after="120"/>
        <w:jc w:val="both"/>
      </w:pPr>
      <w:hyperlink r:id="rId317" w:history="1">
        <w:r>
          <w:rPr>
            <w:rFonts w:ascii="Garamond" w:eastAsia="細明體" w:hAnsi="Garamond" w:cs="Times New Roman"/>
            <w:color w:val="0000FF"/>
            <w:kern w:val="0"/>
            <w:szCs w:val="24"/>
            <w:u w:val="single"/>
          </w:rPr>
          <w:t>Burning</w:t>
        </w:r>
      </w:hyperlink>
      <w:r>
        <w:rPr>
          <w:rFonts w:ascii="Garamond" w:eastAsia="細明體" w:hAnsi="Garamond" w:cs="Times New Roman"/>
          <w:kern w:val="0"/>
          <w:szCs w:val="24"/>
        </w:rPr>
        <w:t xml:space="preserve"> (Translated by </w:t>
      </w:r>
      <w:r>
        <w:rPr>
          <w:rFonts w:ascii="Garamond" w:eastAsia="細明體" w:hAnsi="Garamond" w:cs="Times New Roman"/>
          <w:b/>
          <w:bCs/>
          <w:kern w:val="0"/>
          <w:szCs w:val="24"/>
        </w:rPr>
        <w:t>Bhikkhu Bodhi</w:t>
      </w:r>
      <w:r>
        <w:rPr>
          <w:rFonts w:ascii="Garamond" w:eastAsia="細明體" w:hAnsi="Garamond" w:cs="Times New Roman"/>
          <w:kern w:val="0"/>
          <w:szCs w:val="24"/>
        </w:rPr>
        <w:t>)</w:t>
      </w:r>
    </w:p>
    <w:p w14:paraId="33E79676" w14:textId="77777777" w:rsidR="003042B9" w:rsidRDefault="0004431E">
      <w:pPr>
        <w:pStyle w:val="Standarduser"/>
        <w:widowControl/>
        <w:numPr>
          <w:ilvl w:val="1"/>
          <w:numId w:val="473"/>
        </w:numPr>
        <w:spacing w:before="120" w:after="120"/>
        <w:jc w:val="both"/>
      </w:pPr>
      <w:hyperlink r:id="rId318" w:history="1">
        <w:r>
          <w:rPr>
            <w:rFonts w:ascii="Garamond" w:eastAsia="細明體" w:hAnsi="Garamond" w:cs="Times New Roman"/>
            <w:color w:val="0000FF"/>
            <w:kern w:val="0"/>
            <w:szCs w:val="24"/>
            <w:u w:val="single"/>
          </w:rPr>
          <w:t>The Fire Sermon</w:t>
        </w:r>
      </w:hyperlink>
      <w:r>
        <w:rPr>
          <w:rFonts w:ascii="Garamond" w:eastAsia="細明體" w:hAnsi="Garamond" w:cs="Times New Roman"/>
          <w:kern w:val="0"/>
          <w:szCs w:val="24"/>
        </w:rPr>
        <w:t xml:space="preserve"> (translated from the Pali by </w:t>
      </w:r>
      <w:r>
        <w:rPr>
          <w:rFonts w:ascii="Garamond" w:eastAsia="細明體" w:hAnsi="Garamond" w:cs="Times New Roman"/>
          <w:b/>
          <w:bCs/>
          <w:kern w:val="0"/>
          <w:szCs w:val="24"/>
        </w:rPr>
        <w:t>Ñanamoli Thera</w:t>
      </w:r>
      <w:r>
        <w:rPr>
          <w:rFonts w:ascii="Garamond" w:eastAsia="細明體" w:hAnsi="Garamond" w:cs="Times New Roman"/>
          <w:kern w:val="0"/>
          <w:szCs w:val="24"/>
        </w:rPr>
        <w:t xml:space="preserve"> © 1993)</w:t>
      </w:r>
    </w:p>
    <w:p w14:paraId="5683EC1B" w14:textId="77777777" w:rsidR="003042B9" w:rsidRDefault="0004431E">
      <w:pPr>
        <w:pStyle w:val="Standarduser"/>
        <w:widowControl/>
        <w:numPr>
          <w:ilvl w:val="1"/>
          <w:numId w:val="473"/>
        </w:numPr>
        <w:spacing w:before="120" w:after="120"/>
        <w:jc w:val="both"/>
      </w:pPr>
      <w:hyperlink r:id="rId319" w:history="1">
        <w:r>
          <w:rPr>
            <w:rFonts w:ascii="Garamond" w:eastAsia="細明體" w:hAnsi="Garamond" w:cs="Times New Roman"/>
            <w:color w:val="0000FF"/>
            <w:kern w:val="0"/>
            <w:szCs w:val="24"/>
            <w:u w:val="single"/>
          </w:rPr>
          <w:t>Aflame</w:t>
        </w:r>
      </w:hyperlink>
      <w:r>
        <w:rPr>
          <w:rFonts w:ascii="Garamond" w:eastAsia="細明體" w:hAnsi="Garamond" w:cs="Times New Roman"/>
          <w:kern w:val="0"/>
          <w:szCs w:val="24"/>
        </w:rPr>
        <w:t xml:space="preserve"> (translated from the Pali by </w:t>
      </w:r>
      <w:r>
        <w:rPr>
          <w:rFonts w:ascii="Garamond" w:eastAsia="細明體" w:hAnsi="Garamond" w:cs="Times New Roman"/>
          <w:b/>
          <w:bCs/>
          <w:kern w:val="0"/>
          <w:szCs w:val="24"/>
        </w:rPr>
        <w:t>T</w:t>
      </w:r>
      <w:r>
        <w:rPr>
          <w:rFonts w:ascii="Garamond" w:eastAsia="細明體" w:hAnsi="Garamond" w:cs="Times New Roman"/>
          <w:b/>
          <w:bCs/>
          <w:kern w:val="0"/>
          <w:szCs w:val="24"/>
        </w:rPr>
        <w:t>hanissaro Bhikkhu</w:t>
      </w:r>
      <w:r>
        <w:rPr>
          <w:rFonts w:ascii="Garamond" w:eastAsia="細明體" w:hAnsi="Garamond" w:cs="Times New Roman"/>
          <w:kern w:val="0"/>
          <w:szCs w:val="24"/>
        </w:rPr>
        <w:t xml:space="preserve"> © 1993)</w:t>
      </w:r>
    </w:p>
    <w:p w14:paraId="1E05AD57" w14:textId="77777777" w:rsidR="003042B9" w:rsidRDefault="0004431E">
      <w:pPr>
        <w:pStyle w:val="Standarduser"/>
        <w:widowControl/>
        <w:numPr>
          <w:ilvl w:val="1"/>
          <w:numId w:val="473"/>
        </w:numPr>
        <w:spacing w:before="120" w:after="120"/>
        <w:jc w:val="both"/>
      </w:pPr>
      <w:hyperlink r:id="rId320" w:history="1">
        <w:r>
          <w:rPr>
            <w:rFonts w:ascii="Garamond" w:eastAsia="細明體" w:hAnsi="Garamond" w:cs="Times New Roman"/>
            <w:color w:val="0000FF"/>
            <w:kern w:val="0"/>
            <w:szCs w:val="24"/>
            <w:u w:val="single"/>
          </w:rPr>
          <w:t>In Flames!</w:t>
        </w:r>
      </w:hyperlink>
      <w:r>
        <w:rPr>
          <w:rFonts w:ascii="Garamond" w:eastAsia="細明體" w:hAnsi="Garamond" w:cs="Times New Roman"/>
          <w:kern w:val="0"/>
          <w:szCs w:val="24"/>
        </w:rPr>
        <w:t xml:space="preserve"> (Translated and condensed from the Pali by </w:t>
      </w:r>
      <w:r>
        <w:rPr>
          <w:rFonts w:ascii="Garamond" w:eastAsia="細明體" w:hAnsi="Garamond" w:cs="Times New Roman"/>
          <w:b/>
          <w:bCs/>
          <w:kern w:val="0"/>
          <w:szCs w:val="24"/>
        </w:rPr>
        <w:t>Michael Olds</w:t>
      </w:r>
      <w:r>
        <w:rPr>
          <w:rFonts w:ascii="Garamond" w:eastAsia="細明體" w:hAnsi="Garamond" w:cs="Times New Roman"/>
          <w:kern w:val="0"/>
          <w:szCs w:val="24"/>
        </w:rPr>
        <w:t>)</w:t>
      </w:r>
    </w:p>
    <w:p w14:paraId="5AD79ACD" w14:textId="77777777" w:rsidR="003042B9" w:rsidRDefault="0004431E">
      <w:pPr>
        <w:pStyle w:val="Standarduser"/>
        <w:widowControl/>
        <w:numPr>
          <w:ilvl w:val="1"/>
          <w:numId w:val="473"/>
        </w:numPr>
        <w:spacing w:before="120" w:after="120"/>
        <w:jc w:val="both"/>
      </w:pPr>
      <w:hyperlink r:id="rId321" w:history="1">
        <w:r>
          <w:rPr>
            <w:rFonts w:ascii="Garamond" w:eastAsia="細明體" w:hAnsi="Garamond" w:cs="Times New Roman"/>
            <w:color w:val="0000FF"/>
            <w:kern w:val="0"/>
            <w:szCs w:val="24"/>
            <w:u w:val="single"/>
          </w:rPr>
          <w:t>On Fire</w:t>
        </w:r>
      </w:hyperlink>
      <w:r>
        <w:rPr>
          <w:rFonts w:ascii="Garamond" w:eastAsia="細明體" w:hAnsi="Garamond" w:cs="Times New Roman"/>
          <w:kern w:val="0"/>
          <w:szCs w:val="24"/>
        </w:rPr>
        <w:t xml:space="preserve"> (Translated by </w:t>
      </w:r>
      <w:r>
        <w:rPr>
          <w:rFonts w:ascii="Garamond" w:eastAsia="細明體" w:hAnsi="Garamond" w:cs="Times New Roman"/>
          <w:b/>
          <w:bCs/>
          <w:kern w:val="0"/>
          <w:szCs w:val="24"/>
        </w:rPr>
        <w:t>F. L. Woodward</w:t>
      </w:r>
      <w:r>
        <w:rPr>
          <w:rFonts w:ascii="Garamond" w:eastAsia="細明體" w:hAnsi="Garamond" w:cs="Times New Roman"/>
          <w:kern w:val="0"/>
          <w:szCs w:val="24"/>
        </w:rPr>
        <w:t xml:space="preserve">, Edited by </w:t>
      </w:r>
      <w:r>
        <w:rPr>
          <w:rFonts w:ascii="Garamond" w:eastAsia="細明體" w:hAnsi="Garamond" w:cs="Times New Roman"/>
          <w:b/>
          <w:bCs/>
          <w:kern w:val="0"/>
          <w:szCs w:val="24"/>
        </w:rPr>
        <w:t>Mrs. Rhys Davids</w:t>
      </w:r>
      <w:r>
        <w:rPr>
          <w:rFonts w:ascii="Garamond" w:eastAsia="細明體" w:hAnsi="Garamond" w:cs="Times New Roman"/>
          <w:kern w:val="0"/>
          <w:szCs w:val="24"/>
        </w:rPr>
        <w:t xml:space="preserve">, Copyright: The Pali Text Society, </w:t>
      </w:r>
      <w:r>
        <w:rPr>
          <w:rFonts w:ascii="Garamond" w:eastAsia="細明體" w:hAnsi="Garamond" w:cs="Times New Roman"/>
          <w:b/>
          <w:bCs/>
          <w:kern w:val="0"/>
          <w:szCs w:val="24"/>
        </w:rPr>
        <w:t>PTS</w:t>
      </w:r>
      <w:r>
        <w:rPr>
          <w:rFonts w:ascii="Garamond" w:eastAsia="細明體" w:hAnsi="Garamond" w:cs="Times New Roman"/>
          <w:kern w:val="0"/>
          <w:szCs w:val="24"/>
        </w:rPr>
        <w:t>)</w:t>
      </w:r>
    </w:p>
    <w:p w14:paraId="1C5A8D28" w14:textId="77777777" w:rsidR="003042B9" w:rsidRDefault="003042B9">
      <w:pPr>
        <w:pStyle w:val="Standarduser"/>
        <w:widowControl/>
        <w:spacing w:before="120" w:after="120"/>
        <w:jc w:val="both"/>
      </w:pPr>
    </w:p>
    <w:p w14:paraId="58E5F379" w14:textId="77777777" w:rsidR="003042B9" w:rsidRDefault="0004431E">
      <w:pPr>
        <w:pStyle w:val="Standarduser"/>
        <w:widowControl/>
        <w:numPr>
          <w:ilvl w:val="0"/>
          <w:numId w:val="513"/>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《慈經》參考資訊</w:t>
      </w:r>
    </w:p>
    <w:p w14:paraId="08BA4ECA" w14:textId="77777777" w:rsidR="003042B9" w:rsidRDefault="0004431E">
      <w:pPr>
        <w:pStyle w:val="Standarduser"/>
        <w:widowControl/>
        <w:spacing w:before="120" w:after="120"/>
        <w:ind w:left="720"/>
        <w:jc w:val="both"/>
      </w:pPr>
      <w:r>
        <w:rPr>
          <w:rFonts w:ascii="Garamond" w:eastAsia="細明體" w:hAnsi="Garamond" w:cs="Times New Roman"/>
          <w:kern w:val="0"/>
          <w:szCs w:val="24"/>
        </w:rPr>
        <w:t>《慈經》或稱《慈</w:t>
      </w:r>
      <w:r>
        <w:rPr>
          <w:rFonts w:ascii="Garamond" w:eastAsia="細明體" w:hAnsi="Garamond" w:cs="Times New Roman"/>
          <w:kern w:val="0"/>
          <w:szCs w:val="24"/>
        </w:rPr>
        <w:t>(</w:t>
      </w:r>
      <w:r>
        <w:rPr>
          <w:rFonts w:ascii="Garamond" w:eastAsia="細明體" w:hAnsi="Garamond" w:cs="Times New Roman"/>
          <w:kern w:val="0"/>
          <w:szCs w:val="24"/>
        </w:rPr>
        <w:t>效益</w:t>
      </w:r>
      <w:r>
        <w:rPr>
          <w:rFonts w:ascii="Garamond" w:eastAsia="細明體" w:hAnsi="Garamond" w:cs="Times New Roman"/>
          <w:kern w:val="0"/>
          <w:szCs w:val="24"/>
        </w:rPr>
        <w:t>)</w:t>
      </w:r>
      <w:r>
        <w:rPr>
          <w:rFonts w:ascii="Garamond" w:eastAsia="細明體" w:hAnsi="Garamond" w:cs="Times New Roman"/>
          <w:kern w:val="0"/>
          <w:szCs w:val="24"/>
        </w:rPr>
        <w:t>經》</w:t>
      </w:r>
      <w:r>
        <w:rPr>
          <w:rFonts w:ascii="Garamond" w:eastAsia="細明體" w:hAnsi="Garamond" w:cs="Times New Roman"/>
          <w:kern w:val="0"/>
          <w:szCs w:val="24"/>
        </w:rPr>
        <w:t>(Mettasutta</w:t>
      </w:r>
      <w:r>
        <w:rPr>
          <w:rFonts w:ascii="Cambria" w:eastAsia="細明體" w:hAnsi="Cambria" w:cs="Cambria"/>
          <w:kern w:val="0"/>
          <w:szCs w:val="24"/>
        </w:rPr>
        <w:t>ṃ</w:t>
      </w:r>
      <w:r>
        <w:rPr>
          <w:rFonts w:ascii="Garamond" w:eastAsia="細明體" w:hAnsi="Garamond" w:cs="Times New Roman"/>
          <w:kern w:val="0"/>
          <w:szCs w:val="24"/>
        </w:rPr>
        <w:t xml:space="preserve"> or Mettanisa</w:t>
      </w:r>
      <w:r>
        <w:rPr>
          <w:rFonts w:ascii="Cambria" w:eastAsia="細明體" w:hAnsi="Cambria" w:cs="Cambria"/>
          <w:kern w:val="0"/>
          <w:szCs w:val="24"/>
        </w:rPr>
        <w:t>ṃ</w:t>
      </w:r>
      <w:r>
        <w:rPr>
          <w:rFonts w:ascii="Garamond" w:eastAsia="細明體" w:hAnsi="Garamond" w:cs="Times New Roman"/>
          <w:kern w:val="0"/>
          <w:szCs w:val="24"/>
        </w:rPr>
        <w:t>sāsuttam)</w:t>
      </w:r>
    </w:p>
    <w:p w14:paraId="6E6D4916" w14:textId="77777777" w:rsidR="003042B9" w:rsidRDefault="0004431E">
      <w:pPr>
        <w:pStyle w:val="Standarduser"/>
        <w:widowControl/>
        <w:numPr>
          <w:ilvl w:val="1"/>
          <w:numId w:val="474"/>
        </w:numPr>
        <w:spacing w:before="120" w:after="120"/>
        <w:jc w:val="both"/>
      </w:pPr>
      <w:hyperlink r:id="rId322" w:history="1">
        <w:r>
          <w:rPr>
            <w:rFonts w:ascii="Garamond" w:eastAsia="細明體" w:hAnsi="Garamond" w:cs="Times New Roman"/>
            <w:color w:val="0000FF"/>
            <w:kern w:val="0"/>
            <w:szCs w:val="24"/>
            <w:u w:val="single"/>
          </w:rPr>
          <w:t>《慈經》</w:t>
        </w:r>
      </w:hyperlink>
      <w:r>
        <w:rPr>
          <w:rFonts w:ascii="Garamond" w:eastAsia="細明體" w:hAnsi="Garamond" w:cs="Times New Roman"/>
          <w:kern w:val="0"/>
          <w:szCs w:val="24"/>
        </w:rPr>
        <w:t xml:space="preserve"> </w:t>
      </w:r>
      <w:r>
        <w:rPr>
          <w:rFonts w:ascii="Garamond" w:eastAsia="細明體" w:hAnsi="Garamond" w:cs="Times New Roman"/>
          <w:kern w:val="0"/>
          <w:szCs w:val="24"/>
        </w:rPr>
        <w:t>（尊者</w:t>
      </w:r>
      <w:r>
        <w:rPr>
          <w:rFonts w:ascii="Garamond" w:eastAsia="細明體" w:hAnsi="Garamond" w:cs="Times New Roman"/>
          <w:kern w:val="0"/>
          <w:szCs w:val="24"/>
        </w:rPr>
        <w:t xml:space="preserve"> </w:t>
      </w:r>
      <w:r>
        <w:rPr>
          <w:rFonts w:ascii="Garamond" w:eastAsia="細明體" w:hAnsi="Garamond" w:cs="Times New Roman"/>
          <w:kern w:val="0"/>
          <w:szCs w:val="24"/>
        </w:rPr>
        <w:t>明法比丘譯，法雨道場）；巴利大藏經</w:t>
      </w:r>
      <w:r>
        <w:rPr>
          <w:rFonts w:ascii="Garamond" w:eastAsia="細明體" w:hAnsi="Garamond" w:cs="Times New Roman"/>
          <w:kern w:val="0"/>
          <w:szCs w:val="24"/>
        </w:rPr>
        <w:t xml:space="preserve"> </w:t>
      </w:r>
      <w:r>
        <w:rPr>
          <w:rFonts w:ascii="Garamond" w:eastAsia="細明體" w:hAnsi="Garamond" w:cs="Times New Roman"/>
          <w:kern w:val="0"/>
          <w:szCs w:val="24"/>
        </w:rPr>
        <w:t>經藏</w:t>
      </w:r>
      <w:r>
        <w:rPr>
          <w:rFonts w:ascii="Garamond" w:eastAsia="細明體" w:hAnsi="Garamond" w:cs="Times New Roman"/>
          <w:kern w:val="0"/>
          <w:szCs w:val="24"/>
        </w:rPr>
        <w:t xml:space="preserve"> </w:t>
      </w:r>
      <w:hyperlink r:id="rId323" w:history="1">
        <w:r>
          <w:rPr>
            <w:rFonts w:ascii="Garamond" w:eastAsia="細明體" w:hAnsi="Garamond" w:cs="Times New Roman"/>
            <w:color w:val="0000FF"/>
            <w:kern w:val="0"/>
            <w:szCs w:val="24"/>
            <w:u w:val="single"/>
          </w:rPr>
          <w:t>小部</w:t>
        </w:r>
        <w:r>
          <w:rPr>
            <w:rFonts w:ascii="Garamond" w:eastAsia="細明體" w:hAnsi="Garamond" w:cs="Times New Roman"/>
            <w:color w:val="0000FF"/>
            <w:kern w:val="0"/>
            <w:szCs w:val="24"/>
            <w:u w:val="single"/>
          </w:rPr>
          <w:t xml:space="preserve"> Khuddakanikaaya</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經集</w:t>
      </w:r>
      <w:r>
        <w:rPr>
          <w:rFonts w:ascii="Garamond" w:eastAsia="細明體" w:hAnsi="Garamond" w:cs="Times New Roman"/>
          <w:kern w:val="0"/>
          <w:szCs w:val="24"/>
        </w:rPr>
        <w:t xml:space="preserve"> 5. Suttanipāta (The Sutta Collection)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第一品　蛇品</w:t>
      </w:r>
      <w:r>
        <w:rPr>
          <w:rFonts w:ascii="Garamond" w:eastAsia="細明體" w:hAnsi="Garamond" w:cs="Times New Roman"/>
          <w:kern w:val="0"/>
          <w:szCs w:val="24"/>
        </w:rPr>
        <w:t xml:space="preserve">(1. Uragavaggo)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第八章</w:t>
      </w:r>
      <w:r>
        <w:rPr>
          <w:rFonts w:ascii="Garamond" w:eastAsia="細明體" w:hAnsi="Garamond" w:cs="Times New Roman"/>
          <w:kern w:val="0"/>
          <w:szCs w:val="24"/>
        </w:rPr>
        <w:t xml:space="preserve"> </w:t>
      </w:r>
      <w:r>
        <w:rPr>
          <w:rFonts w:ascii="Garamond" w:eastAsia="細明體" w:hAnsi="Garamond" w:cs="Times New Roman"/>
          <w:kern w:val="0"/>
          <w:szCs w:val="24"/>
        </w:rPr>
        <w:t>慈經</w:t>
      </w:r>
      <w:r>
        <w:rPr>
          <w:rFonts w:ascii="Garamond" w:eastAsia="細明體" w:hAnsi="Garamond" w:cs="Times New Roman"/>
          <w:kern w:val="0"/>
          <w:szCs w:val="24"/>
        </w:rPr>
        <w:t xml:space="preserve"> 8. Mettasutta</w:t>
      </w:r>
      <w:r>
        <w:rPr>
          <w:rFonts w:ascii="Cambria" w:eastAsia="細明體" w:hAnsi="Cambria" w:cs="Cambria"/>
          <w:kern w:val="0"/>
          <w:szCs w:val="24"/>
        </w:rPr>
        <w:t>ṃ</w:t>
      </w:r>
      <w:r>
        <w:rPr>
          <w:rFonts w:ascii="Garamond" w:eastAsia="細明體" w:hAnsi="Garamond" w:cs="Times New Roman"/>
          <w:kern w:val="0"/>
          <w:szCs w:val="24"/>
        </w:rPr>
        <w:t>（或</w:t>
      </w:r>
      <w:r>
        <w:rPr>
          <w:rFonts w:ascii="Garamond" w:eastAsia="細明體" w:hAnsi="Garamond" w:cs="Times New Roman"/>
          <w:kern w:val="0"/>
          <w:szCs w:val="24"/>
        </w:rPr>
        <w:t xml:space="preserve"> </w:t>
      </w:r>
      <w:hyperlink r:id="rId324" w:history="1">
        <w:r>
          <w:rPr>
            <w:rFonts w:ascii="Garamond" w:eastAsia="細明體" w:hAnsi="Garamond" w:cs="Times New Roman"/>
            <w:color w:val="0000FF"/>
            <w:kern w:val="0"/>
            <w:szCs w:val="24"/>
            <w:u w:val="single"/>
          </w:rPr>
          <w:t>慈經</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325" w:history="1">
        <w:r>
          <w:rPr>
            <w:rFonts w:ascii="Garamond" w:eastAsia="細明體" w:hAnsi="Garamond" w:cs="Times New Roman"/>
            <w:color w:val="0000FF"/>
            <w:kern w:val="0"/>
            <w:szCs w:val="24"/>
            <w:u w:val="single"/>
          </w:rPr>
          <w:t>CBETA</w:t>
        </w:r>
      </w:hyperlink>
      <w:r>
        <w:rPr>
          <w:rFonts w:ascii="Garamond" w:eastAsia="細明體" w:hAnsi="Garamond" w:cs="Times New Roman"/>
          <w:kern w:val="0"/>
          <w:szCs w:val="24"/>
        </w:rPr>
        <w:t xml:space="preserve"> </w:t>
      </w:r>
      <w:r>
        <w:rPr>
          <w:rFonts w:ascii="Garamond" w:eastAsia="細明體" w:hAnsi="Garamond" w:cs="Times New Roman"/>
          <w:kern w:val="0"/>
          <w:szCs w:val="24"/>
        </w:rPr>
        <w:t>元亨寺版。）</w:t>
      </w:r>
    </w:p>
    <w:p w14:paraId="7199C98D" w14:textId="77777777" w:rsidR="003042B9" w:rsidRDefault="0004431E">
      <w:pPr>
        <w:pStyle w:val="Standarduser"/>
        <w:widowControl/>
        <w:numPr>
          <w:ilvl w:val="1"/>
          <w:numId w:val="474"/>
        </w:numPr>
        <w:spacing w:before="120" w:after="120"/>
        <w:jc w:val="both"/>
      </w:pP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326" w:history="1">
        <w:r>
          <w:rPr>
            <w:rFonts w:ascii="Garamond" w:eastAsia="細明體" w:hAnsi="Garamond" w:cs="Times New Roman"/>
            <w:color w:val="0000FF"/>
            <w:kern w:val="0"/>
            <w:szCs w:val="24"/>
            <w:u w:val="single"/>
          </w:rPr>
          <w:t>慈悲經</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327" w:history="1">
        <w:r>
          <w:rPr>
            <w:rFonts w:ascii="Garamond" w:eastAsia="細明體" w:hAnsi="Garamond" w:cs="Times New Roman"/>
            <w:color w:val="0000FF"/>
            <w:kern w:val="0"/>
            <w:szCs w:val="24"/>
            <w:u w:val="single"/>
          </w:rPr>
          <w:t>CBETA</w:t>
        </w:r>
      </w:hyperlink>
      <w:r>
        <w:rPr>
          <w:rFonts w:ascii="Garamond" w:eastAsia="細明體" w:hAnsi="Garamond" w:cs="Times New Roman"/>
          <w:kern w:val="0"/>
          <w:szCs w:val="24"/>
        </w:rPr>
        <w:t xml:space="preserve"> </w:t>
      </w:r>
      <w:r>
        <w:rPr>
          <w:rFonts w:ascii="Garamond" w:eastAsia="細明體" w:hAnsi="Garamond" w:cs="Times New Roman"/>
          <w:kern w:val="0"/>
          <w:szCs w:val="24"/>
        </w:rPr>
        <w:t>元亨寺版（或《</w:t>
      </w:r>
      <w:r>
        <w:rPr>
          <w:rFonts w:ascii="Garamond" w:eastAsia="細明體" w:hAnsi="Garamond" w:cs="Times New Roman"/>
          <w:kern w:val="0"/>
          <w:szCs w:val="24"/>
        </w:rPr>
        <w:t xml:space="preserve"> </w:t>
      </w:r>
      <w:hyperlink r:id="rId328" w:history="1">
        <w:r>
          <w:rPr>
            <w:rFonts w:ascii="Garamond" w:eastAsia="細明體" w:hAnsi="Garamond" w:cs="Times New Roman"/>
            <w:color w:val="0000FF"/>
            <w:kern w:val="0"/>
            <w:szCs w:val="24"/>
            <w:u w:val="single"/>
          </w:rPr>
          <w:t>慈經</w:t>
        </w:r>
      </w:hyperlink>
      <w:r>
        <w:rPr>
          <w:rFonts w:ascii="Garamond" w:eastAsia="細明體" w:hAnsi="Garamond" w:cs="Times New Roman"/>
          <w:kern w:val="0"/>
          <w:szCs w:val="24"/>
        </w:rPr>
        <w:t xml:space="preserve"> </w:t>
      </w:r>
      <w:r>
        <w:rPr>
          <w:rFonts w:ascii="Garamond" w:eastAsia="細明體" w:hAnsi="Garamond" w:cs="Times New Roman"/>
          <w:kern w:val="0"/>
          <w:szCs w:val="24"/>
        </w:rPr>
        <w:t>》：巴利大藏經</w:t>
      </w:r>
      <w:r>
        <w:rPr>
          <w:rFonts w:ascii="Garamond" w:eastAsia="細明體" w:hAnsi="Garamond" w:cs="Times New Roman"/>
          <w:kern w:val="0"/>
          <w:szCs w:val="24"/>
        </w:rPr>
        <w:t xml:space="preserve"> </w:t>
      </w:r>
      <w:r>
        <w:rPr>
          <w:rFonts w:ascii="Garamond" w:eastAsia="細明體" w:hAnsi="Garamond" w:cs="Times New Roman"/>
          <w:kern w:val="0"/>
          <w:szCs w:val="24"/>
        </w:rPr>
        <w:t>經藏</w:t>
      </w:r>
      <w:r>
        <w:rPr>
          <w:rFonts w:ascii="Garamond" w:eastAsia="細明體" w:hAnsi="Garamond" w:cs="Times New Roman"/>
          <w:kern w:val="0"/>
          <w:szCs w:val="24"/>
        </w:rPr>
        <w:t xml:space="preserve"> </w:t>
      </w:r>
      <w:hyperlink r:id="rId329" w:history="1">
        <w:r>
          <w:rPr>
            <w:rFonts w:ascii="Garamond" w:eastAsia="細明體" w:hAnsi="Garamond" w:cs="Times New Roman"/>
            <w:color w:val="0000FF"/>
            <w:kern w:val="0"/>
            <w:szCs w:val="24"/>
            <w:u w:val="single"/>
          </w:rPr>
          <w:t>小部</w:t>
        </w:r>
        <w:r>
          <w:rPr>
            <w:rFonts w:ascii="Garamond" w:eastAsia="細明體" w:hAnsi="Garamond" w:cs="Times New Roman"/>
            <w:color w:val="0000FF"/>
            <w:kern w:val="0"/>
            <w:szCs w:val="24"/>
            <w:u w:val="single"/>
          </w:rPr>
          <w:t xml:space="preserve"> Khuddakanikaaya</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330" w:history="1">
        <w:r>
          <w:rPr>
            <w:rFonts w:ascii="Garamond" w:eastAsia="細明體" w:hAnsi="Garamond" w:cs="Times New Roman"/>
            <w:color w:val="0000FF"/>
            <w:kern w:val="0"/>
            <w:szCs w:val="24"/>
            <w:u w:val="single"/>
          </w:rPr>
          <w:t>小誦</w:t>
        </w:r>
      </w:hyperlink>
      <w:r>
        <w:rPr>
          <w:rFonts w:ascii="Garamond" w:eastAsia="細明體" w:hAnsi="Garamond" w:cs="Times New Roman"/>
          <w:kern w:val="0"/>
          <w:szCs w:val="24"/>
        </w:rPr>
        <w:t xml:space="preserve"> (1. Khuddakapā</w:t>
      </w:r>
      <w:r>
        <w:rPr>
          <w:rFonts w:ascii="Cambria" w:eastAsia="細明體" w:hAnsi="Cambria" w:cs="Cambria"/>
          <w:kern w:val="0"/>
          <w:szCs w:val="24"/>
        </w:rPr>
        <w:t>ṭ</w:t>
      </w:r>
      <w:r>
        <w:rPr>
          <w:rFonts w:ascii="Garamond" w:eastAsia="細明體" w:hAnsi="Garamond" w:cs="Times New Roman"/>
          <w:kern w:val="0"/>
          <w:szCs w:val="24"/>
        </w:rPr>
        <w:t xml:space="preserve">ha, </w:t>
      </w:r>
      <w:r>
        <w:rPr>
          <w:rFonts w:ascii="Garamond" w:eastAsia="細明體" w:hAnsi="Garamond" w:cs="Times New Roman"/>
          <w:kern w:val="0"/>
          <w:szCs w:val="24"/>
        </w:rPr>
        <w:t xml:space="preserve">Khuddaka-paa.tha) (Abr.=Khp)(with Commentary PTS); (The short passages)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慈經</w:t>
      </w:r>
      <w:r>
        <w:rPr>
          <w:rFonts w:ascii="Garamond" w:eastAsia="細明體" w:hAnsi="Garamond" w:cs="Times New Roman"/>
          <w:kern w:val="0"/>
          <w:szCs w:val="24"/>
        </w:rPr>
        <w:t xml:space="preserve"> 9. Mettasutta</w:t>
      </w:r>
      <w:r>
        <w:rPr>
          <w:rFonts w:ascii="Cambria" w:eastAsia="細明體" w:hAnsi="Cambria" w:cs="Cambria"/>
          <w:kern w:val="0"/>
          <w:szCs w:val="24"/>
        </w:rPr>
        <w:t>ṃ</w:t>
      </w:r>
      <w:r>
        <w:rPr>
          <w:rFonts w:ascii="Garamond" w:eastAsia="細明體" w:hAnsi="Garamond" w:cs="Times New Roman"/>
          <w:kern w:val="0"/>
          <w:szCs w:val="24"/>
        </w:rPr>
        <w:t>）</w:t>
      </w:r>
    </w:p>
    <w:p w14:paraId="33D60A1A" w14:textId="77777777" w:rsidR="003042B9" w:rsidRDefault="0004431E">
      <w:pPr>
        <w:pStyle w:val="Standarduser"/>
        <w:widowControl/>
        <w:numPr>
          <w:ilvl w:val="1"/>
          <w:numId w:val="474"/>
        </w:numPr>
        <w:spacing w:before="120" w:after="120"/>
        <w:jc w:val="both"/>
      </w:pPr>
      <w:hyperlink r:id="rId331" w:history="1">
        <w:r>
          <w:rPr>
            <w:rFonts w:ascii="Garamond" w:eastAsia="細明體" w:hAnsi="Garamond" w:cs="Times New Roman"/>
            <w:color w:val="0000FF"/>
            <w:kern w:val="0"/>
            <w:szCs w:val="24"/>
            <w:u w:val="single"/>
          </w:rPr>
          <w:t>慈經</w:t>
        </w:r>
      </w:hyperlink>
      <w:r>
        <w:rPr>
          <w:rFonts w:ascii="Garamond" w:eastAsia="細明體" w:hAnsi="Garamond" w:cs="Times New Roman"/>
          <w:kern w:val="0"/>
          <w:szCs w:val="24"/>
        </w:rPr>
        <w:t xml:space="preserve"> </w:t>
      </w:r>
      <w:r>
        <w:rPr>
          <w:rFonts w:ascii="Garamond" w:eastAsia="細明體" w:hAnsi="Garamond" w:cs="Times New Roman"/>
          <w:kern w:val="0"/>
          <w:szCs w:val="24"/>
        </w:rPr>
        <w:t>，小部經集</w:t>
      </w:r>
      <w:r>
        <w:rPr>
          <w:rFonts w:ascii="Garamond" w:eastAsia="細明體" w:hAnsi="Garamond" w:cs="Times New Roman"/>
          <w:kern w:val="0"/>
          <w:szCs w:val="24"/>
        </w:rPr>
        <w:t xml:space="preserve"> I.8</w:t>
      </w:r>
      <w:r>
        <w:rPr>
          <w:rFonts w:ascii="Garamond" w:eastAsia="細明體" w:hAnsi="Garamond" w:cs="Times New Roman"/>
          <w:kern w:val="0"/>
          <w:szCs w:val="24"/>
        </w:rPr>
        <w:t>，坦尼沙羅尊者英譯</w:t>
      </w:r>
      <w:r>
        <w:rPr>
          <w:rFonts w:ascii="Garamond" w:eastAsia="細明體" w:hAnsi="Garamond" w:cs="Times New Roman"/>
          <w:kern w:val="0"/>
          <w:szCs w:val="24"/>
        </w:rPr>
        <w:t xml:space="preserve">, </w:t>
      </w:r>
      <w:r>
        <w:rPr>
          <w:rFonts w:ascii="Garamond" w:eastAsia="細明體" w:hAnsi="Garamond" w:cs="Times New Roman"/>
          <w:kern w:val="0"/>
          <w:szCs w:val="24"/>
        </w:rPr>
        <w:t>良稹中譯</w:t>
      </w:r>
    </w:p>
    <w:p w14:paraId="354E663B" w14:textId="77777777" w:rsidR="003042B9" w:rsidRDefault="0004431E">
      <w:pPr>
        <w:pStyle w:val="Standarduser"/>
        <w:widowControl/>
        <w:numPr>
          <w:ilvl w:val="1"/>
          <w:numId w:val="474"/>
        </w:numPr>
        <w:spacing w:before="120" w:after="120"/>
        <w:jc w:val="both"/>
      </w:pPr>
      <w:r>
        <w:rPr>
          <w:rFonts w:ascii="Garamond" w:eastAsia="細明體" w:hAnsi="Garamond" w:cs="Times New Roman"/>
          <w:kern w:val="0"/>
          <w:szCs w:val="24"/>
        </w:rPr>
        <w:t>《釋迦的啓示》，羅睺羅博士著，顧</w:t>
      </w:r>
      <w:r>
        <w:rPr>
          <w:rFonts w:ascii="Garamond" w:eastAsia="細明體" w:hAnsi="Garamond" w:cs="Times New Roman"/>
          <w:kern w:val="0"/>
          <w:szCs w:val="24"/>
          <w:u w:val="single"/>
        </w:rPr>
        <w:t>法嚴</w:t>
      </w:r>
      <w:r>
        <w:rPr>
          <w:rFonts w:ascii="Garamond" w:eastAsia="細明體" w:hAnsi="Garamond" w:cs="Times New Roman"/>
          <w:kern w:val="0"/>
          <w:szCs w:val="24"/>
        </w:rPr>
        <w:t>譯，陳健忠</w:t>
      </w:r>
      <w:r>
        <w:rPr>
          <w:rFonts w:ascii="Garamond" w:eastAsia="細明體" w:hAnsi="Garamond" w:cs="Times New Roman"/>
          <w:kern w:val="0"/>
          <w:szCs w:val="24"/>
        </w:rPr>
        <w:t>(</w:t>
      </w:r>
      <w:r>
        <w:rPr>
          <w:rFonts w:ascii="Garamond" w:eastAsia="細明體" w:hAnsi="Garamond" w:cs="Times New Roman"/>
          <w:kern w:val="0"/>
          <w:szCs w:val="24"/>
        </w:rPr>
        <w:t>香港大學醫學院講師</w:t>
      </w:r>
      <w:r>
        <w:rPr>
          <w:rFonts w:ascii="Garamond" w:eastAsia="細明體" w:hAnsi="Garamond" w:cs="Times New Roman"/>
          <w:kern w:val="0"/>
          <w:szCs w:val="24"/>
        </w:rPr>
        <w:t xml:space="preserve">) </w:t>
      </w:r>
      <w:hyperlink r:id="rId332" w:history="1">
        <w:r>
          <w:rPr>
            <w:rFonts w:ascii="Garamond" w:eastAsia="細明體" w:hAnsi="Garamond" w:cs="Times New Roman"/>
            <w:color w:val="0000FF"/>
            <w:kern w:val="0"/>
            <w:szCs w:val="24"/>
            <w:u w:val="single"/>
          </w:rPr>
          <w:t>增訂補譯</w:t>
        </w:r>
      </w:hyperlink>
      <w:r>
        <w:rPr>
          <w:rFonts w:ascii="Garamond" w:eastAsia="細明體" w:hAnsi="Garamond" w:cs="Times New Roman"/>
          <w:kern w:val="0"/>
          <w:szCs w:val="24"/>
        </w:rPr>
        <w:t xml:space="preserve"> </w:t>
      </w:r>
      <w:r>
        <w:rPr>
          <w:rFonts w:ascii="Garamond" w:eastAsia="細明體" w:hAnsi="Garamond" w:cs="Times New Roman"/>
          <w:kern w:val="0"/>
          <w:szCs w:val="24"/>
        </w:rPr>
        <w:t>，（香港九龍）顯密佛學會，</w:t>
      </w:r>
      <w:r>
        <w:rPr>
          <w:rFonts w:ascii="Garamond" w:eastAsia="細明體" w:hAnsi="Garamond" w:cs="Times New Roman"/>
          <w:kern w:val="0"/>
          <w:szCs w:val="24"/>
        </w:rPr>
        <w:t>1991</w:t>
      </w:r>
      <w:r>
        <w:rPr>
          <w:rFonts w:ascii="Garamond" w:eastAsia="細明體" w:hAnsi="Garamond" w:cs="Times New Roman"/>
          <w:kern w:val="0"/>
          <w:szCs w:val="24"/>
        </w:rPr>
        <w:t>。</w:t>
      </w:r>
    </w:p>
    <w:p w14:paraId="1BB4B6A9" w14:textId="77777777" w:rsidR="003042B9" w:rsidRDefault="0004431E">
      <w:pPr>
        <w:pStyle w:val="Standarduser"/>
        <w:widowControl/>
        <w:numPr>
          <w:ilvl w:val="1"/>
          <w:numId w:val="474"/>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另可參考：</w:t>
      </w:r>
    </w:p>
    <w:p w14:paraId="7ED020F8" w14:textId="77777777" w:rsidR="003042B9" w:rsidRDefault="0004431E">
      <w:pPr>
        <w:pStyle w:val="Standarduser"/>
        <w:widowControl/>
        <w:numPr>
          <w:ilvl w:val="2"/>
          <w:numId w:val="474"/>
        </w:numPr>
        <w:spacing w:before="120" w:after="120"/>
        <w:jc w:val="both"/>
      </w:pPr>
      <w:r>
        <w:rPr>
          <w:rFonts w:ascii="Garamond" w:eastAsia="細明體" w:hAnsi="Garamond" w:cs="Times New Roman"/>
          <w:kern w:val="0"/>
          <w:szCs w:val="24"/>
        </w:rPr>
        <w:t>增支部</w:t>
      </w:r>
      <w:r>
        <w:rPr>
          <w:rFonts w:ascii="Garamond" w:eastAsia="細明體" w:hAnsi="Garamond" w:cs="Times New Roman"/>
          <w:kern w:val="0"/>
          <w:szCs w:val="24"/>
        </w:rPr>
        <w:t>8</w:t>
      </w:r>
      <w:r>
        <w:rPr>
          <w:rFonts w:ascii="Garamond" w:eastAsia="細明體" w:hAnsi="Garamond" w:cs="Times New Roman"/>
          <w:kern w:val="0"/>
          <w:szCs w:val="24"/>
        </w:rPr>
        <w:t>集</w:t>
      </w:r>
      <w:r>
        <w:rPr>
          <w:rFonts w:ascii="Garamond" w:eastAsia="細明體" w:hAnsi="Garamond" w:cs="Times New Roman"/>
          <w:kern w:val="0"/>
          <w:szCs w:val="24"/>
        </w:rPr>
        <w:t xml:space="preserve"> </w:t>
      </w:r>
      <w:hyperlink r:id="rId333" w:history="1">
        <w:r>
          <w:rPr>
            <w:rFonts w:ascii="Garamond" w:eastAsia="細明體" w:hAnsi="Garamond" w:cs="Times New Roman"/>
            <w:color w:val="0000FF"/>
            <w:kern w:val="0"/>
            <w:szCs w:val="24"/>
            <w:u w:val="single"/>
          </w:rPr>
          <w:t>1</w:t>
        </w:r>
        <w:r>
          <w:rPr>
            <w:rFonts w:ascii="Garamond" w:eastAsia="細明體" w:hAnsi="Garamond" w:cs="Times New Roman"/>
            <w:color w:val="0000FF"/>
            <w:kern w:val="0"/>
            <w:szCs w:val="24"/>
            <w:u w:val="single"/>
          </w:rPr>
          <w:t>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慈經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莊春江譯</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 xml:space="preserve"> </w:t>
      </w:r>
      <w:r>
        <w:rPr>
          <w:rFonts w:ascii="Garamond" w:eastAsia="細明體" w:hAnsi="Garamond" w:cs="Times New Roman"/>
          <w:kern w:val="0"/>
          <w:szCs w:val="24"/>
        </w:rPr>
        <w:t>、增支部</w:t>
      </w:r>
      <w:r>
        <w:rPr>
          <w:rFonts w:ascii="Garamond" w:eastAsia="細明體" w:hAnsi="Garamond" w:cs="Times New Roman"/>
          <w:kern w:val="0"/>
          <w:szCs w:val="24"/>
        </w:rPr>
        <w:t>11</w:t>
      </w:r>
      <w:r>
        <w:rPr>
          <w:rFonts w:ascii="Garamond" w:eastAsia="細明體" w:hAnsi="Garamond" w:cs="Times New Roman"/>
          <w:kern w:val="0"/>
          <w:szCs w:val="24"/>
        </w:rPr>
        <w:t>集</w:t>
      </w:r>
      <w:r>
        <w:rPr>
          <w:rFonts w:ascii="Garamond" w:eastAsia="細明體" w:hAnsi="Garamond" w:cs="Times New Roman"/>
          <w:kern w:val="0"/>
          <w:szCs w:val="24"/>
        </w:rPr>
        <w:t xml:space="preserve"> </w:t>
      </w:r>
      <w:hyperlink r:id="rId334" w:history="1">
        <w:r>
          <w:rPr>
            <w:rFonts w:ascii="Garamond" w:eastAsia="細明體" w:hAnsi="Garamond" w:cs="Times New Roman"/>
            <w:color w:val="0000FF"/>
            <w:kern w:val="0"/>
            <w:szCs w:val="24"/>
            <w:u w:val="single"/>
          </w:rPr>
          <w:t>15</w:t>
        </w:r>
        <w:r>
          <w:rPr>
            <w:rFonts w:ascii="Garamond" w:eastAsia="細明體" w:hAnsi="Garamond" w:cs="Times New Roman"/>
            <w:color w:val="0000FF"/>
            <w:kern w:val="0"/>
            <w:szCs w:val="24"/>
            <w:u w:val="single"/>
          </w:rPr>
          <w:t>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慈經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莊春江譯</w:t>
        </w:r>
        <w:r>
          <w:rPr>
            <w:rFonts w:ascii="Garamond" w:eastAsia="細明體" w:hAnsi="Garamond" w:cs="Times New Roman"/>
            <w:color w:val="0000FF"/>
            <w:kern w:val="0"/>
            <w:szCs w:val="24"/>
            <w:u w:val="single"/>
          </w:rPr>
          <w:t>)</w:t>
        </w:r>
      </w:hyperlink>
    </w:p>
    <w:p w14:paraId="118DD769" w14:textId="77777777" w:rsidR="003042B9" w:rsidRDefault="0004431E">
      <w:pPr>
        <w:pStyle w:val="Standarduser"/>
        <w:widowControl/>
        <w:numPr>
          <w:ilvl w:val="2"/>
          <w:numId w:val="474"/>
        </w:numPr>
        <w:spacing w:before="120" w:after="120"/>
        <w:jc w:val="both"/>
      </w:pPr>
      <w:r>
        <w:rPr>
          <w:rFonts w:ascii="Garamond" w:eastAsia="細明體" w:hAnsi="Garamond" w:cs="Times New Roman"/>
          <w:kern w:val="0"/>
          <w:szCs w:val="24"/>
        </w:rPr>
        <w:t>增支部</w:t>
      </w:r>
      <w:r>
        <w:rPr>
          <w:rFonts w:ascii="Garamond" w:eastAsia="細明體" w:hAnsi="Garamond" w:cs="Times New Roman"/>
          <w:kern w:val="0"/>
          <w:szCs w:val="24"/>
        </w:rPr>
        <w:t>4</w:t>
      </w:r>
      <w:r>
        <w:rPr>
          <w:rFonts w:ascii="Garamond" w:eastAsia="細明體" w:hAnsi="Garamond" w:cs="Times New Roman"/>
          <w:kern w:val="0"/>
          <w:szCs w:val="24"/>
        </w:rPr>
        <w:t>集</w:t>
      </w:r>
      <w:r>
        <w:rPr>
          <w:rFonts w:ascii="Garamond" w:eastAsia="細明體" w:hAnsi="Garamond" w:cs="Times New Roman"/>
          <w:kern w:val="0"/>
          <w:szCs w:val="24"/>
        </w:rPr>
        <w:t xml:space="preserve"> </w:t>
      </w:r>
      <w:hyperlink r:id="rId335" w:history="1">
        <w:r>
          <w:rPr>
            <w:rFonts w:ascii="Garamond" w:eastAsia="細明體" w:hAnsi="Garamond" w:cs="Times New Roman"/>
            <w:color w:val="0000FF"/>
            <w:kern w:val="0"/>
            <w:szCs w:val="24"/>
            <w:u w:val="single"/>
          </w:rPr>
          <w:t>125</w:t>
        </w:r>
        <w:r>
          <w:rPr>
            <w:rFonts w:ascii="Garamond" w:eastAsia="細明體" w:hAnsi="Garamond" w:cs="Times New Roman"/>
            <w:color w:val="0000FF"/>
            <w:kern w:val="0"/>
            <w:szCs w:val="24"/>
            <w:u w:val="single"/>
          </w:rPr>
          <w:t>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慈經第一</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莊春江譯</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 xml:space="preserve"> </w:t>
      </w:r>
      <w:r>
        <w:rPr>
          <w:rFonts w:ascii="Garamond" w:eastAsia="細明體" w:hAnsi="Garamond" w:cs="Times New Roman"/>
          <w:kern w:val="0"/>
          <w:szCs w:val="24"/>
        </w:rPr>
        <w:t>、增支部</w:t>
      </w:r>
      <w:r>
        <w:rPr>
          <w:rFonts w:ascii="Garamond" w:eastAsia="細明體" w:hAnsi="Garamond" w:cs="Times New Roman"/>
          <w:kern w:val="0"/>
          <w:szCs w:val="24"/>
        </w:rPr>
        <w:t>4</w:t>
      </w:r>
      <w:r>
        <w:rPr>
          <w:rFonts w:ascii="Garamond" w:eastAsia="細明體" w:hAnsi="Garamond" w:cs="Times New Roman"/>
          <w:kern w:val="0"/>
          <w:szCs w:val="24"/>
        </w:rPr>
        <w:t>集</w:t>
      </w:r>
      <w:r>
        <w:rPr>
          <w:rFonts w:ascii="Garamond" w:eastAsia="細明體" w:hAnsi="Garamond" w:cs="Times New Roman"/>
          <w:kern w:val="0"/>
          <w:szCs w:val="24"/>
        </w:rPr>
        <w:t xml:space="preserve"> </w:t>
      </w:r>
      <w:hyperlink r:id="rId336" w:history="1">
        <w:r>
          <w:rPr>
            <w:rFonts w:ascii="Garamond" w:eastAsia="細明體" w:hAnsi="Garamond" w:cs="Times New Roman"/>
            <w:color w:val="0000FF"/>
            <w:kern w:val="0"/>
            <w:szCs w:val="24"/>
            <w:u w:val="single"/>
          </w:rPr>
          <w:t>126</w:t>
        </w:r>
        <w:r>
          <w:rPr>
            <w:rFonts w:ascii="Garamond" w:eastAsia="細明體" w:hAnsi="Garamond" w:cs="Times New Roman"/>
            <w:color w:val="0000FF"/>
            <w:kern w:val="0"/>
            <w:szCs w:val="24"/>
            <w:u w:val="single"/>
          </w:rPr>
          <w:t>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慈經第二</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莊春江譯</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 xml:space="preserve"> </w:t>
      </w:r>
      <w:r>
        <w:rPr>
          <w:rFonts w:ascii="Garamond" w:eastAsia="細明體" w:hAnsi="Garamond" w:cs="Times New Roman"/>
          <w:kern w:val="0"/>
          <w:szCs w:val="24"/>
        </w:rPr>
        <w:t>、增支部</w:t>
      </w:r>
      <w:r>
        <w:rPr>
          <w:rFonts w:ascii="Garamond" w:eastAsia="細明體" w:hAnsi="Garamond" w:cs="Times New Roman"/>
          <w:kern w:val="0"/>
          <w:szCs w:val="24"/>
        </w:rPr>
        <w:t>10</w:t>
      </w:r>
      <w:r>
        <w:rPr>
          <w:rFonts w:ascii="Garamond" w:eastAsia="細明體" w:hAnsi="Garamond" w:cs="Times New Roman"/>
          <w:kern w:val="0"/>
          <w:szCs w:val="24"/>
        </w:rPr>
        <w:t>集</w:t>
      </w:r>
      <w:r>
        <w:rPr>
          <w:rFonts w:ascii="Garamond" w:eastAsia="細明體" w:hAnsi="Garamond" w:cs="Times New Roman"/>
          <w:kern w:val="0"/>
          <w:szCs w:val="24"/>
        </w:rPr>
        <w:t xml:space="preserve"> </w:t>
      </w:r>
      <w:hyperlink r:id="rId337" w:history="1">
        <w:r>
          <w:rPr>
            <w:rFonts w:ascii="Garamond" w:eastAsia="細明體" w:hAnsi="Garamond" w:cs="Times New Roman"/>
            <w:color w:val="0000FF"/>
            <w:kern w:val="0"/>
            <w:szCs w:val="24"/>
            <w:u w:val="single"/>
          </w:rPr>
          <w:t>219</w:t>
        </w:r>
        <w:r>
          <w:rPr>
            <w:rFonts w:ascii="Garamond" w:eastAsia="細明體" w:hAnsi="Garamond" w:cs="Times New Roman"/>
            <w:color w:val="0000FF"/>
            <w:kern w:val="0"/>
            <w:szCs w:val="24"/>
            <w:u w:val="single"/>
          </w:rPr>
          <w:t>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業所生身經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莊春江譯</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 xml:space="preserve"> </w:t>
      </w:r>
      <w:r>
        <w:rPr>
          <w:rFonts w:ascii="Garamond" w:eastAsia="細明體" w:hAnsi="Garamond" w:cs="Times New Roman"/>
          <w:kern w:val="0"/>
          <w:szCs w:val="24"/>
        </w:rPr>
        <w:t>、增支部</w:t>
      </w:r>
      <w:r>
        <w:rPr>
          <w:rFonts w:ascii="Garamond" w:eastAsia="細明體" w:hAnsi="Garamond" w:cs="Times New Roman"/>
          <w:kern w:val="0"/>
          <w:szCs w:val="24"/>
        </w:rPr>
        <w:t>7</w:t>
      </w:r>
      <w:r>
        <w:rPr>
          <w:rFonts w:ascii="Garamond" w:eastAsia="細明體" w:hAnsi="Garamond" w:cs="Times New Roman"/>
          <w:kern w:val="0"/>
          <w:szCs w:val="24"/>
        </w:rPr>
        <w:t>集</w:t>
      </w:r>
      <w:r>
        <w:rPr>
          <w:rFonts w:ascii="Garamond" w:eastAsia="細明體" w:hAnsi="Garamond" w:cs="Times New Roman"/>
          <w:kern w:val="0"/>
          <w:szCs w:val="24"/>
        </w:rPr>
        <w:t xml:space="preserve"> </w:t>
      </w:r>
      <w:hyperlink r:id="rId338" w:history="1">
        <w:r>
          <w:rPr>
            <w:rFonts w:ascii="Garamond" w:eastAsia="細明體" w:hAnsi="Garamond" w:cs="Times New Roman"/>
            <w:color w:val="0000FF"/>
            <w:kern w:val="0"/>
            <w:szCs w:val="24"/>
            <w:u w:val="single"/>
          </w:rPr>
          <w:t>62</w:t>
        </w:r>
        <w:r>
          <w:rPr>
            <w:rFonts w:ascii="Garamond" w:eastAsia="細明體" w:hAnsi="Garamond" w:cs="Times New Roman"/>
            <w:color w:val="0000FF"/>
            <w:kern w:val="0"/>
            <w:szCs w:val="24"/>
            <w:u w:val="single"/>
          </w:rPr>
          <w:t>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慈經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莊春江譯</w:t>
        </w:r>
        <w:r>
          <w:rPr>
            <w:rFonts w:ascii="Garamond" w:eastAsia="細明體" w:hAnsi="Garamond" w:cs="Times New Roman"/>
            <w:color w:val="0000FF"/>
            <w:kern w:val="0"/>
            <w:szCs w:val="24"/>
            <w:u w:val="single"/>
          </w:rPr>
          <w:t>)</w:t>
        </w:r>
      </w:hyperlink>
    </w:p>
    <w:p w14:paraId="098DA0CD" w14:textId="77777777" w:rsidR="003042B9" w:rsidRDefault="0004431E">
      <w:pPr>
        <w:pStyle w:val="Standarduser"/>
        <w:widowControl/>
        <w:numPr>
          <w:ilvl w:val="2"/>
          <w:numId w:val="474"/>
        </w:numPr>
        <w:spacing w:before="120" w:after="120"/>
        <w:jc w:val="both"/>
      </w:pPr>
      <w:r>
        <w:rPr>
          <w:rFonts w:ascii="Garamond" w:eastAsia="細明體" w:hAnsi="Garamond" w:cs="Times New Roman"/>
          <w:kern w:val="0"/>
          <w:szCs w:val="24"/>
        </w:rPr>
        <w:t xml:space="preserve">SN 46. 62, </w:t>
      </w:r>
      <w:hyperlink r:id="rId339" w:history="1">
        <w:r>
          <w:rPr>
            <w:rFonts w:ascii="Garamond" w:eastAsia="細明體" w:hAnsi="Garamond" w:cs="Times New Roman"/>
            <w:color w:val="0000FF"/>
            <w:kern w:val="0"/>
            <w:szCs w:val="24"/>
            <w:u w:val="single"/>
          </w:rPr>
          <w:t>六十二．慈心</w:t>
        </w:r>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志蓮淨苑</w:t>
        </w:r>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蕭式球</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 xml:space="preserve"> </w:t>
      </w:r>
      <w:r>
        <w:rPr>
          <w:rFonts w:ascii="Garamond" w:eastAsia="細明體" w:hAnsi="Garamond" w:cs="Times New Roman"/>
          <w:kern w:val="0"/>
          <w:szCs w:val="24"/>
        </w:rPr>
        <w:t>（巴利大藏經</w:t>
      </w:r>
      <w:r>
        <w:rPr>
          <w:rFonts w:ascii="Garamond" w:eastAsia="細明體" w:hAnsi="Garamond" w:cs="Times New Roman"/>
          <w:kern w:val="0"/>
          <w:szCs w:val="24"/>
        </w:rPr>
        <w:t xml:space="preserve"> </w:t>
      </w:r>
      <w:r>
        <w:rPr>
          <w:rFonts w:ascii="Garamond" w:eastAsia="細明體" w:hAnsi="Garamond" w:cs="Times New Roman"/>
          <w:kern w:val="0"/>
          <w:szCs w:val="24"/>
        </w:rPr>
        <w:t>經藏</w:t>
      </w:r>
      <w:r>
        <w:rPr>
          <w:rFonts w:ascii="Garamond" w:eastAsia="細明體" w:hAnsi="Garamond" w:cs="Times New Roman"/>
          <w:kern w:val="0"/>
          <w:szCs w:val="24"/>
        </w:rPr>
        <w:t xml:space="preserve"> </w:t>
      </w:r>
      <w:hyperlink r:id="rId340" w:history="1">
        <w:r>
          <w:rPr>
            <w:rFonts w:ascii="Garamond" w:eastAsia="細明體" w:hAnsi="Garamond" w:cs="Times New Roman"/>
            <w:color w:val="0000FF"/>
            <w:kern w:val="0"/>
            <w:szCs w:val="24"/>
            <w:u w:val="single"/>
          </w:rPr>
          <w:t>相應部</w:t>
        </w:r>
        <w:r>
          <w:rPr>
            <w:rFonts w:ascii="Garamond" w:eastAsia="細明體" w:hAnsi="Garamond" w:cs="Times New Roman"/>
            <w:color w:val="0000FF"/>
            <w:kern w:val="0"/>
            <w:szCs w:val="24"/>
            <w:u w:val="single"/>
          </w:rPr>
          <w:t xml:space="preserve"> Sa</w:t>
        </w:r>
      </w:hyperlink>
      <w:hyperlink r:id="rId341" w:history="1">
        <w:r>
          <w:rPr>
            <w:rFonts w:ascii="Cambria" w:eastAsia="細明體" w:hAnsi="Cambria" w:cs="Cambria"/>
            <w:color w:val="0000FF"/>
            <w:kern w:val="0"/>
            <w:szCs w:val="24"/>
            <w:u w:val="single"/>
          </w:rPr>
          <w:t>ṃ</w:t>
        </w:r>
      </w:hyperlink>
      <w:hyperlink r:id="rId342" w:history="1">
        <w:r>
          <w:rPr>
            <w:rFonts w:ascii="Garamond" w:eastAsia="細明體" w:hAnsi="Garamond" w:cs="Times New Roman"/>
            <w:color w:val="0000FF"/>
            <w:kern w:val="0"/>
            <w:szCs w:val="24"/>
            <w:u w:val="single"/>
          </w:rPr>
          <w:t>yuttanikāya</w:t>
        </w:r>
      </w:hyperlink>
      <w:r>
        <w:rPr>
          <w:rFonts w:ascii="Garamond" w:eastAsia="細明體" w:hAnsi="Garamond" w:cs="Times New Roman"/>
          <w:kern w:val="0"/>
          <w:szCs w:val="24"/>
        </w:rPr>
        <w:t xml:space="preserve"> (The Book of Kindred Sayings; The "Grouped" Discourses)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大篇</w:t>
      </w:r>
      <w:r>
        <w:rPr>
          <w:rFonts w:ascii="Garamond" w:eastAsia="細明體" w:hAnsi="Garamond" w:cs="Times New Roman"/>
          <w:kern w:val="0"/>
          <w:szCs w:val="24"/>
        </w:rPr>
        <w:t xml:space="preserve"> 5. Mahāvagga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入出息品</w:t>
      </w:r>
      <w:r>
        <w:rPr>
          <w:rFonts w:ascii="Garamond" w:eastAsia="細明體" w:hAnsi="Garamond" w:cs="Times New Roman"/>
          <w:kern w:val="0"/>
          <w:szCs w:val="24"/>
        </w:rPr>
        <w:t xml:space="preserve"> 7. Ānā</w:t>
      </w:r>
      <w:r>
        <w:rPr>
          <w:rFonts w:ascii="Garamond" w:eastAsia="細明體" w:hAnsi="Garamond" w:cs="Times New Roman"/>
          <w:kern w:val="0"/>
          <w:szCs w:val="24"/>
        </w:rPr>
        <w:t xml:space="preserve">pānavaggo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慈心</w:t>
      </w:r>
      <w:r>
        <w:rPr>
          <w:rFonts w:ascii="Garamond" w:eastAsia="細明體" w:hAnsi="Garamond" w:cs="Times New Roman"/>
          <w:kern w:val="0"/>
          <w:szCs w:val="24"/>
        </w:rPr>
        <w:t xml:space="preserve"> SN 46. 62, Mettāsutta</w:t>
      </w:r>
      <w:r>
        <w:rPr>
          <w:rFonts w:ascii="Cambria" w:eastAsia="細明體" w:hAnsi="Cambria" w:cs="Cambria"/>
          <w:kern w:val="0"/>
          <w:szCs w:val="24"/>
        </w:rPr>
        <w:t>ṃ</w:t>
      </w:r>
      <w:r>
        <w:rPr>
          <w:rFonts w:ascii="Garamond" w:eastAsia="細明體" w:hAnsi="Garamond" w:cs="Times New Roman"/>
          <w:kern w:val="0"/>
          <w:szCs w:val="24"/>
        </w:rPr>
        <w:t>）</w:t>
      </w:r>
    </w:p>
    <w:p w14:paraId="195EA128" w14:textId="77777777" w:rsidR="003042B9" w:rsidRDefault="0004431E">
      <w:pPr>
        <w:pStyle w:val="Standarduser"/>
        <w:widowControl/>
        <w:numPr>
          <w:ilvl w:val="2"/>
          <w:numId w:val="474"/>
        </w:numPr>
        <w:spacing w:before="120" w:after="120"/>
        <w:jc w:val="both"/>
      </w:pPr>
      <w:r>
        <w:rPr>
          <w:rFonts w:ascii="Garamond" w:eastAsia="細明體" w:hAnsi="Garamond" w:cs="Times New Roman"/>
          <w:kern w:val="0"/>
          <w:szCs w:val="24"/>
        </w:rPr>
        <w:t>《律藏》〈附隨〉第六</w:t>
      </w:r>
      <w:r>
        <w:rPr>
          <w:rFonts w:ascii="Garamond" w:eastAsia="細明體" w:hAnsi="Garamond" w:cs="Times New Roman"/>
          <w:kern w:val="0"/>
          <w:szCs w:val="24"/>
        </w:rPr>
        <w:t xml:space="preserve"> </w:t>
      </w:r>
      <w:r>
        <w:rPr>
          <w:rFonts w:ascii="Garamond" w:eastAsia="細明體" w:hAnsi="Garamond" w:cs="Times New Roman"/>
          <w:kern w:val="0"/>
          <w:szCs w:val="24"/>
        </w:rPr>
        <w:t>增一法</w:t>
      </w:r>
      <w:r>
        <w:rPr>
          <w:rFonts w:ascii="Garamond" w:eastAsia="細明體" w:hAnsi="Garamond" w:cs="Times New Roman"/>
          <w:kern w:val="0"/>
          <w:szCs w:val="24"/>
        </w:rPr>
        <w:t xml:space="preserve"> </w:t>
      </w:r>
      <w:hyperlink r:id="rId343" w:history="1">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十一法</w:t>
        </w:r>
        <w:r>
          <w:rPr>
            <w:rFonts w:ascii="Garamond" w:eastAsia="細明體" w:hAnsi="Garamond" w:cs="Times New Roman"/>
            <w:color w:val="0000FF"/>
            <w:kern w:val="0"/>
            <w:szCs w:val="24"/>
            <w:u w:val="single"/>
          </w:rPr>
          <w:t>) Vinaya, Parivara, p.140</w:t>
        </w:r>
      </w:hyperlink>
    </w:p>
    <w:p w14:paraId="5E593659" w14:textId="77777777" w:rsidR="003042B9" w:rsidRDefault="0004431E">
      <w:pPr>
        <w:pStyle w:val="Standarduser"/>
        <w:widowControl/>
        <w:numPr>
          <w:ilvl w:val="2"/>
          <w:numId w:val="474"/>
        </w:numPr>
        <w:spacing w:before="120" w:after="120"/>
        <w:jc w:val="both"/>
      </w:pPr>
      <w:hyperlink r:id="rId344" w:history="1">
        <w:r>
          <w:rPr>
            <w:rFonts w:ascii="Garamond" w:eastAsia="細明體" w:hAnsi="Garamond" w:cs="Times New Roman"/>
            <w:color w:val="0000FF"/>
            <w:kern w:val="0"/>
            <w:szCs w:val="24"/>
            <w:u w:val="single"/>
          </w:rPr>
          <w:t>《清淨道論》</w:t>
        </w:r>
        <w:r>
          <w:rPr>
            <w:rFonts w:ascii="Garamond" w:eastAsia="細明體" w:hAnsi="Garamond" w:cs="Times New Roman"/>
            <w:color w:val="0000FF"/>
            <w:kern w:val="0"/>
            <w:szCs w:val="24"/>
            <w:u w:val="single"/>
          </w:rPr>
          <w:t>Visuddhi</w:t>
        </w:r>
        <w:r>
          <w:rPr>
            <w:rFonts w:ascii="Garamond" w:eastAsia="細明體" w:hAnsi="Garamond" w:cs="Times New Roman"/>
            <w:color w:val="0000FF"/>
            <w:kern w:val="0"/>
            <w:szCs w:val="24"/>
            <w:u w:val="single"/>
          </w:rPr>
          <w:t>magga pp.311~314.</w:t>
        </w:r>
      </w:hyperlink>
    </w:p>
    <w:p w14:paraId="1F86E4BA" w14:textId="77777777" w:rsidR="003042B9" w:rsidRDefault="0004431E">
      <w:pPr>
        <w:pStyle w:val="Standarduser"/>
        <w:widowControl/>
        <w:numPr>
          <w:ilvl w:val="2"/>
          <w:numId w:val="474"/>
        </w:numPr>
        <w:spacing w:before="120" w:after="120"/>
        <w:jc w:val="both"/>
      </w:pPr>
      <w:r>
        <w:rPr>
          <w:rFonts w:ascii="Garamond" w:eastAsia="細明體" w:hAnsi="Garamond" w:cs="Times New Roman"/>
          <w:kern w:val="0"/>
          <w:szCs w:val="24"/>
        </w:rPr>
        <w:t>《增壹阿含經》第</w:t>
      </w:r>
      <w:r>
        <w:rPr>
          <w:rFonts w:ascii="Garamond" w:eastAsia="細明體" w:hAnsi="Garamond" w:cs="Times New Roman"/>
          <w:kern w:val="0"/>
          <w:szCs w:val="24"/>
        </w:rPr>
        <w:t>47</w:t>
      </w:r>
      <w:r>
        <w:rPr>
          <w:rFonts w:ascii="Garamond" w:eastAsia="細明體" w:hAnsi="Garamond" w:cs="Times New Roman"/>
          <w:kern w:val="0"/>
          <w:szCs w:val="24"/>
        </w:rPr>
        <w:t>卷</w:t>
      </w:r>
      <w:r>
        <w:rPr>
          <w:rFonts w:ascii="Garamond" w:eastAsia="細明體" w:hAnsi="Garamond" w:cs="Times New Roman"/>
          <w:kern w:val="0"/>
          <w:szCs w:val="24"/>
        </w:rPr>
        <w:t xml:space="preserve"> </w:t>
      </w:r>
      <w:r>
        <w:rPr>
          <w:rFonts w:ascii="Garamond" w:eastAsia="細明體" w:hAnsi="Garamond" w:cs="Times New Roman"/>
          <w:kern w:val="0"/>
          <w:szCs w:val="24"/>
        </w:rPr>
        <w:t>放牛品第四十九今分品（一〇）</w:t>
      </w:r>
      <w:r>
        <w:rPr>
          <w:rFonts w:ascii="Garamond" w:eastAsia="細明體" w:hAnsi="Garamond" w:cs="Times New Roman"/>
          <w:kern w:val="0"/>
          <w:szCs w:val="24"/>
        </w:rPr>
        <w:t>(</w:t>
      </w:r>
      <w:r>
        <w:rPr>
          <w:rFonts w:ascii="Garamond" w:eastAsia="細明體" w:hAnsi="Garamond" w:cs="Times New Roman"/>
          <w:kern w:val="0"/>
          <w:szCs w:val="24"/>
        </w:rPr>
        <w:t>大正藏</w:t>
      </w:r>
      <w:r>
        <w:rPr>
          <w:rFonts w:ascii="Garamond" w:eastAsia="細明體" w:hAnsi="Garamond" w:cs="Times New Roman"/>
          <w:kern w:val="0"/>
          <w:szCs w:val="24"/>
        </w:rPr>
        <w:t xml:space="preserve"> 2.806a)</w:t>
      </w:r>
      <w:r>
        <w:rPr>
          <w:rFonts w:ascii="Garamond" w:eastAsia="細明體" w:hAnsi="Garamond" w:cs="Times New Roman"/>
          <w:kern w:val="0"/>
          <w:szCs w:val="24"/>
        </w:rPr>
        <w:t>說：「臥安、覺安、不見惡夢、天護、人愛、不毒、不兵，水、火、盜賊終不侵枉，若身壞命終生梵天上。」（大正</w:t>
      </w:r>
      <w:r>
        <w:rPr>
          <w:rFonts w:ascii="Garamond" w:eastAsia="細明體" w:hAnsi="Garamond" w:cs="Times New Roman"/>
          <w:kern w:val="0"/>
          <w:szCs w:val="24"/>
        </w:rPr>
        <w:t xml:space="preserve"> 2.806 </w:t>
      </w:r>
      <w:r>
        <w:rPr>
          <w:rFonts w:ascii="Garamond" w:eastAsia="細明體" w:hAnsi="Garamond" w:cs="Times New Roman"/>
          <w:kern w:val="0"/>
          <w:szCs w:val="24"/>
        </w:rPr>
        <w:t>上）</w:t>
      </w:r>
      <w:r>
        <w:rPr>
          <w:rFonts w:ascii="Garamond" w:eastAsia="細明體" w:hAnsi="Garamond" w:cs="Times New Roman"/>
          <w:kern w:val="0"/>
          <w:szCs w:val="24"/>
        </w:rPr>
        <w:t xml:space="preserve">( </w:t>
      </w:r>
      <w:hyperlink r:id="rId345" w:history="1">
        <w:r>
          <w:rPr>
            <w:rFonts w:ascii="Garamond" w:eastAsia="細明體" w:hAnsi="Garamond" w:cs="Times New Roman"/>
            <w:color w:val="0000FF"/>
            <w:kern w:val="0"/>
            <w:szCs w:val="24"/>
            <w:u w:val="single"/>
          </w:rPr>
          <w:t>CBETA</w:t>
        </w:r>
      </w:hyperlink>
      <w:r>
        <w:rPr>
          <w:rFonts w:ascii="Garamond" w:eastAsia="細明體" w:hAnsi="Garamond" w:cs="Times New Roman"/>
          <w:kern w:val="0"/>
          <w:szCs w:val="24"/>
        </w:rPr>
        <w:t xml:space="preserve"> , </w:t>
      </w:r>
      <w:hyperlink r:id="rId346" w:history="1">
        <w:r>
          <w:rPr>
            <w:rFonts w:ascii="Garamond" w:eastAsia="細明體" w:hAnsi="Garamond" w:cs="Times New Roman"/>
            <w:color w:val="0000FF"/>
            <w:kern w:val="0"/>
            <w:szCs w:val="24"/>
            <w:u w:val="single"/>
          </w:rPr>
          <w:t>T02, no. 125, p. 806, a18~</w:t>
        </w:r>
        <w:r>
          <w:rPr>
            <w:rFonts w:ascii="Garamond" w:eastAsia="細明體" w:hAnsi="Garamond" w:cs="Times New Roman"/>
            <w:color w:val="0000FF"/>
            <w:kern w:val="0"/>
            <w:szCs w:val="24"/>
            <w:u w:val="single"/>
          </w:rPr>
          <w:t>23</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150178BB" w14:textId="77777777" w:rsidR="003042B9" w:rsidRDefault="0004431E">
      <w:pPr>
        <w:pStyle w:val="Standarduser"/>
        <w:widowControl/>
        <w:numPr>
          <w:ilvl w:val="1"/>
          <w:numId w:val="474"/>
        </w:numPr>
        <w:spacing w:before="120" w:after="120"/>
        <w:jc w:val="both"/>
      </w:pPr>
      <w:r>
        <w:rPr>
          <w:rFonts w:ascii="Garamond" w:eastAsia="細明體" w:hAnsi="Garamond" w:cs="Times New Roman"/>
          <w:kern w:val="0"/>
          <w:szCs w:val="24"/>
        </w:rPr>
        <w:t xml:space="preserve">The Buddha's Words on Loving-Kindness/The Hymn of Universal Love/Loving-Kindness/The Discourse on Loving-kindness/Good Will {Sn 143-152} [ </w:t>
      </w:r>
      <w:hyperlink r:id="rId347" w:history="1">
        <w:r>
          <w:rPr>
            <w:rFonts w:ascii="Garamond" w:eastAsia="細明體" w:hAnsi="Garamond" w:cs="Times New Roman"/>
            <w:color w:val="0000FF"/>
            <w:kern w:val="0"/>
            <w:szCs w:val="24"/>
            <w:u w:val="single"/>
          </w:rPr>
          <w:t>Amaravati</w:t>
        </w:r>
      </w:hyperlink>
      <w:r>
        <w:rPr>
          <w:rFonts w:ascii="Garamond" w:eastAsia="細明體" w:hAnsi="Garamond" w:cs="Times New Roman"/>
          <w:kern w:val="0"/>
          <w:szCs w:val="24"/>
        </w:rPr>
        <w:t xml:space="preserve"> | </w:t>
      </w:r>
      <w:hyperlink r:id="rId348" w:history="1">
        <w:r>
          <w:rPr>
            <w:rFonts w:ascii="Garamond" w:eastAsia="細明體" w:hAnsi="Garamond" w:cs="Times New Roman"/>
            <w:color w:val="0000FF"/>
            <w:kern w:val="0"/>
            <w:szCs w:val="24"/>
            <w:u w:val="single"/>
          </w:rPr>
          <w:t>Buddharakkhita</w:t>
        </w:r>
      </w:hyperlink>
      <w:r>
        <w:rPr>
          <w:rFonts w:ascii="Garamond" w:eastAsia="細明體" w:hAnsi="Garamond" w:cs="Times New Roman"/>
          <w:kern w:val="0"/>
          <w:szCs w:val="24"/>
        </w:rPr>
        <w:t xml:space="preserve"> | </w:t>
      </w:r>
      <w:hyperlink r:id="rId349" w:history="1">
        <w:r>
          <w:rPr>
            <w:rFonts w:ascii="Garamond" w:eastAsia="細明體" w:hAnsi="Garamond" w:cs="Times New Roman"/>
            <w:color w:val="0000FF"/>
            <w:kern w:val="0"/>
            <w:szCs w:val="24"/>
            <w:u w:val="single"/>
          </w:rPr>
          <w:t>snp.1.08</w:t>
        </w:r>
      </w:hyperlink>
      <w:r>
        <w:rPr>
          <w:rFonts w:ascii="Garamond" w:eastAsia="細明體" w:hAnsi="Garamond" w:cs="Times New Roman"/>
          <w:kern w:val="0"/>
          <w:szCs w:val="24"/>
        </w:rPr>
        <w:t xml:space="preserve"> ; </w:t>
      </w:r>
      <w:hyperlink r:id="rId350" w:history="1">
        <w:r>
          <w:rPr>
            <w:rFonts w:ascii="Garamond" w:eastAsia="細明體" w:hAnsi="Garamond" w:cs="Times New Roman"/>
            <w:color w:val="0000FF"/>
            <w:kern w:val="0"/>
            <w:szCs w:val="24"/>
            <w:u w:val="single"/>
          </w:rPr>
          <w:t>khp. 9</w:t>
        </w:r>
      </w:hyperlink>
      <w:r>
        <w:rPr>
          <w:rFonts w:ascii="Garamond" w:eastAsia="細明體" w:hAnsi="Garamond" w:cs="Times New Roman"/>
          <w:kern w:val="0"/>
          <w:szCs w:val="24"/>
        </w:rPr>
        <w:t xml:space="preserve"> (Ñanamoli Thera) | </w:t>
      </w:r>
      <w:hyperlink r:id="rId351" w:history="1">
        <w:r>
          <w:rPr>
            <w:rFonts w:ascii="Garamond" w:eastAsia="細明體" w:hAnsi="Garamond" w:cs="Times New Roman"/>
            <w:color w:val="0000FF"/>
            <w:kern w:val="0"/>
            <w:szCs w:val="24"/>
            <w:u w:val="single"/>
          </w:rPr>
          <w:t>Piyadassi</w:t>
        </w:r>
      </w:hyperlink>
      <w:r>
        <w:rPr>
          <w:rFonts w:ascii="Garamond" w:eastAsia="細明體" w:hAnsi="Garamond" w:cs="Times New Roman"/>
          <w:kern w:val="0"/>
          <w:szCs w:val="24"/>
        </w:rPr>
        <w:t xml:space="preserve"> | </w:t>
      </w:r>
      <w:hyperlink r:id="rId352" w:history="1">
        <w:r>
          <w:rPr>
            <w:rFonts w:ascii="Garamond" w:eastAsia="細明體" w:hAnsi="Garamond" w:cs="Times New Roman"/>
            <w:color w:val="0000FF"/>
            <w:kern w:val="0"/>
            <w:szCs w:val="24"/>
            <w:u w:val="single"/>
          </w:rPr>
          <w:t>Thanissaro</w:t>
        </w:r>
      </w:hyperlink>
      <w:r>
        <w:rPr>
          <w:rFonts w:ascii="Garamond" w:eastAsia="細明體" w:hAnsi="Garamond" w:cs="Times New Roman"/>
          <w:kern w:val="0"/>
          <w:szCs w:val="24"/>
        </w:rPr>
        <w:t xml:space="preserve"> ]. ( </w:t>
      </w:r>
      <w:hyperlink r:id="rId353" w:history="1">
        <w:r>
          <w:rPr>
            <w:rFonts w:ascii="Garamond" w:eastAsia="細明體" w:hAnsi="Garamond" w:cs="Times New Roman"/>
            <w:color w:val="0000FF"/>
            <w:kern w:val="0"/>
            <w:szCs w:val="24"/>
            <w:u w:val="single"/>
          </w:rPr>
          <w:t>AccessToInsight</w:t>
        </w:r>
      </w:hyperlink>
      <w:r>
        <w:rPr>
          <w:rFonts w:ascii="Garamond" w:eastAsia="細明體" w:hAnsi="Garamond" w:cs="Times New Roman"/>
          <w:kern w:val="0"/>
          <w:szCs w:val="24"/>
        </w:rPr>
        <w:t xml:space="preserve"> )</w:t>
      </w:r>
    </w:p>
    <w:p w14:paraId="74816A82" w14:textId="77777777" w:rsidR="003042B9" w:rsidRDefault="0004431E">
      <w:pPr>
        <w:pStyle w:val="Standarduser"/>
        <w:widowControl/>
        <w:numPr>
          <w:ilvl w:val="1"/>
          <w:numId w:val="474"/>
        </w:numPr>
        <w:spacing w:before="120" w:after="120"/>
        <w:jc w:val="both"/>
      </w:pPr>
      <w:r>
        <w:rPr>
          <w:rFonts w:ascii="Garamond" w:eastAsia="細明體" w:hAnsi="Garamond" w:cs="Times New Roman"/>
          <w:kern w:val="0"/>
          <w:szCs w:val="24"/>
        </w:rPr>
        <w:t>慈經注</w:t>
      </w:r>
      <w:r>
        <w:rPr>
          <w:rFonts w:ascii="Garamond" w:eastAsia="細明體" w:hAnsi="Garamond" w:cs="Times New Roman"/>
          <w:kern w:val="0"/>
          <w:szCs w:val="24"/>
        </w:rPr>
        <w:t xml:space="preserve">(Mettasuttava.n.nanaa); </w:t>
      </w:r>
      <w:r>
        <w:rPr>
          <w:rFonts w:ascii="Garamond" w:eastAsia="細明體" w:hAnsi="Garamond" w:cs="Times New Roman"/>
          <w:kern w:val="0"/>
          <w:szCs w:val="24"/>
        </w:rPr>
        <w:t>明法比丘</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354" w:history="1">
        <w:r>
          <w:rPr>
            <w:rFonts w:ascii="Garamond" w:eastAsia="細明體" w:hAnsi="Garamond" w:cs="Times New Roman"/>
            <w:color w:val="0000FF"/>
            <w:kern w:val="0"/>
            <w:szCs w:val="24"/>
            <w:u w:val="single"/>
          </w:rPr>
          <w:t>直接閱讀</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HTML</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355" w:history="1">
        <w:r>
          <w:rPr>
            <w:rFonts w:ascii="Garamond" w:eastAsia="細明體" w:hAnsi="Garamond" w:cs="Times New Roman"/>
            <w:color w:val="0000FF"/>
            <w:kern w:val="0"/>
            <w:szCs w:val="24"/>
            <w:u w:val="single"/>
          </w:rPr>
          <w:t>PDF</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356" w:history="1">
        <w:r>
          <w:rPr>
            <w:rFonts w:ascii="Garamond" w:eastAsia="細明體" w:hAnsi="Garamond" w:cs="Times New Roman"/>
            <w:color w:val="0000FF"/>
            <w:kern w:val="0"/>
            <w:szCs w:val="24"/>
            <w:u w:val="single"/>
          </w:rPr>
          <w:t>法雨道場</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3DFEF7F" w14:textId="77777777" w:rsidR="003042B9" w:rsidRDefault="003042B9">
      <w:pPr>
        <w:pStyle w:val="Standarduser"/>
        <w:widowControl/>
        <w:spacing w:before="120" w:after="120"/>
        <w:jc w:val="both"/>
      </w:pPr>
    </w:p>
    <w:p w14:paraId="60F38EC3" w14:textId="77777777" w:rsidR="003042B9" w:rsidRDefault="0004431E">
      <w:pPr>
        <w:pStyle w:val="Standarduser"/>
        <w:widowControl/>
        <w:numPr>
          <w:ilvl w:val="0"/>
          <w:numId w:val="514"/>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《吉祥經》參考資訊</w:t>
      </w:r>
    </w:p>
    <w:p w14:paraId="7AB8AE72" w14:textId="77777777" w:rsidR="003042B9" w:rsidRDefault="0004431E">
      <w:pPr>
        <w:pStyle w:val="Standarduser"/>
        <w:widowControl/>
        <w:numPr>
          <w:ilvl w:val="1"/>
          <w:numId w:val="310"/>
        </w:numPr>
        <w:spacing w:before="120" w:after="120"/>
        <w:jc w:val="both"/>
      </w:pPr>
      <w:hyperlink r:id="rId357" w:history="1">
        <w:r>
          <w:rPr>
            <w:rFonts w:ascii="Garamond" w:eastAsia="細明體" w:hAnsi="Garamond" w:cs="Times New Roman"/>
            <w:color w:val="0000FF"/>
            <w:kern w:val="0"/>
            <w:szCs w:val="24"/>
            <w:u w:val="single"/>
          </w:rPr>
          <w:t>《吉祥經》</w:t>
        </w:r>
      </w:hyperlink>
      <w:r>
        <w:rPr>
          <w:rFonts w:ascii="Garamond" w:eastAsia="細明體" w:hAnsi="Garamond" w:cs="Times New Roman"/>
          <w:kern w:val="0"/>
          <w:szCs w:val="24"/>
        </w:rPr>
        <w:t xml:space="preserve"> </w:t>
      </w:r>
      <w:r>
        <w:rPr>
          <w:rFonts w:ascii="Garamond" w:eastAsia="細明體" w:hAnsi="Garamond" w:cs="Times New Roman"/>
          <w:kern w:val="0"/>
          <w:szCs w:val="24"/>
        </w:rPr>
        <w:t>（尊者</w:t>
      </w:r>
      <w:r>
        <w:rPr>
          <w:rFonts w:ascii="Garamond" w:eastAsia="細明體" w:hAnsi="Garamond" w:cs="Times New Roman"/>
          <w:kern w:val="0"/>
          <w:szCs w:val="24"/>
        </w:rPr>
        <w:t xml:space="preserve"> </w:t>
      </w:r>
      <w:r>
        <w:rPr>
          <w:rFonts w:ascii="Garamond" w:eastAsia="細明體" w:hAnsi="Garamond" w:cs="Times New Roman"/>
          <w:kern w:val="0"/>
          <w:szCs w:val="24"/>
        </w:rPr>
        <w:t>明法比丘譯，法雨道場）；巴利大藏經</w:t>
      </w:r>
      <w:r>
        <w:rPr>
          <w:rFonts w:ascii="Garamond" w:eastAsia="細明體" w:hAnsi="Garamond" w:cs="Times New Roman"/>
          <w:kern w:val="0"/>
          <w:szCs w:val="24"/>
        </w:rPr>
        <w:t xml:space="preserve"> </w:t>
      </w:r>
      <w:r>
        <w:rPr>
          <w:rFonts w:ascii="Garamond" w:eastAsia="細明體" w:hAnsi="Garamond" w:cs="Times New Roman"/>
          <w:kern w:val="0"/>
          <w:szCs w:val="24"/>
        </w:rPr>
        <w:t>經藏</w:t>
      </w:r>
      <w:r>
        <w:rPr>
          <w:rFonts w:ascii="Garamond" w:eastAsia="細明體" w:hAnsi="Garamond" w:cs="Times New Roman"/>
          <w:kern w:val="0"/>
          <w:szCs w:val="24"/>
        </w:rPr>
        <w:t xml:space="preserve"> </w:t>
      </w:r>
      <w:hyperlink r:id="rId358" w:history="1">
        <w:r>
          <w:rPr>
            <w:rFonts w:ascii="Garamond" w:eastAsia="細明體" w:hAnsi="Garamond" w:cs="Times New Roman"/>
            <w:color w:val="0000FF"/>
            <w:kern w:val="0"/>
            <w:szCs w:val="24"/>
            <w:u w:val="single"/>
          </w:rPr>
          <w:t>小部</w:t>
        </w:r>
        <w:r>
          <w:rPr>
            <w:rFonts w:ascii="Garamond" w:eastAsia="細明體" w:hAnsi="Garamond" w:cs="Times New Roman"/>
            <w:color w:val="0000FF"/>
            <w:kern w:val="0"/>
            <w:szCs w:val="24"/>
            <w:u w:val="single"/>
          </w:rPr>
          <w:t xml:space="preserve"> Khudd</w:t>
        </w:r>
        <w:r>
          <w:rPr>
            <w:rFonts w:ascii="Garamond" w:eastAsia="細明體" w:hAnsi="Garamond" w:cs="Times New Roman"/>
            <w:color w:val="0000FF"/>
            <w:kern w:val="0"/>
            <w:szCs w:val="24"/>
            <w:u w:val="single"/>
          </w:rPr>
          <w:t>akanikaaya</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經集</w:t>
      </w:r>
      <w:r>
        <w:rPr>
          <w:rFonts w:ascii="Garamond" w:eastAsia="細明體" w:hAnsi="Garamond" w:cs="Times New Roman"/>
          <w:kern w:val="0"/>
          <w:szCs w:val="24"/>
        </w:rPr>
        <w:t xml:space="preserve"> 5. Suttanipāta (The Sutta Collection)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第二品</w:t>
      </w:r>
      <w:r>
        <w:rPr>
          <w:rFonts w:ascii="Garamond" w:eastAsia="細明體" w:hAnsi="Garamond" w:cs="Times New Roman"/>
          <w:kern w:val="0"/>
          <w:szCs w:val="24"/>
        </w:rPr>
        <w:t xml:space="preserve"> </w:t>
      </w:r>
      <w:r>
        <w:rPr>
          <w:rFonts w:ascii="Garamond" w:eastAsia="細明體" w:hAnsi="Garamond" w:cs="Times New Roman"/>
          <w:kern w:val="0"/>
          <w:szCs w:val="24"/>
        </w:rPr>
        <w:t>小品</w:t>
      </w:r>
      <w:r>
        <w:rPr>
          <w:rFonts w:ascii="Garamond" w:eastAsia="細明體" w:hAnsi="Garamond" w:cs="Times New Roman"/>
          <w:kern w:val="0"/>
          <w:szCs w:val="24"/>
        </w:rPr>
        <w:t xml:space="preserve"> (2. Cū</w:t>
      </w:r>
      <w:r>
        <w:rPr>
          <w:rFonts w:ascii="Cambria" w:eastAsia="細明體" w:hAnsi="Cambria" w:cs="Cambria"/>
          <w:kern w:val="0"/>
          <w:szCs w:val="24"/>
        </w:rPr>
        <w:t>ḷ</w:t>
      </w:r>
      <w:r>
        <w:rPr>
          <w:rFonts w:ascii="Garamond" w:eastAsia="細明體" w:hAnsi="Garamond" w:cs="Times New Roman"/>
          <w:kern w:val="0"/>
          <w:szCs w:val="24"/>
        </w:rPr>
        <w:t xml:space="preserve">avaggo)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第四章</w:t>
      </w:r>
      <w:r>
        <w:rPr>
          <w:rFonts w:ascii="Garamond" w:eastAsia="細明體" w:hAnsi="Garamond" w:cs="Times New Roman"/>
          <w:kern w:val="0"/>
          <w:szCs w:val="24"/>
        </w:rPr>
        <w:t xml:space="preserve"> </w:t>
      </w:r>
      <w:r>
        <w:rPr>
          <w:rFonts w:ascii="Garamond" w:eastAsia="細明體" w:hAnsi="Garamond" w:cs="Times New Roman"/>
          <w:kern w:val="0"/>
          <w:szCs w:val="24"/>
        </w:rPr>
        <w:t>吉祥經</w:t>
      </w:r>
      <w:r>
        <w:rPr>
          <w:rFonts w:ascii="Garamond" w:eastAsia="細明體" w:hAnsi="Garamond" w:cs="Times New Roman"/>
          <w:kern w:val="0"/>
          <w:szCs w:val="24"/>
        </w:rPr>
        <w:t xml:space="preserve"> 4. Ma</w:t>
      </w:r>
      <w:r>
        <w:rPr>
          <w:rFonts w:ascii="Cambria" w:eastAsia="細明體" w:hAnsi="Cambria" w:cs="Cambria"/>
          <w:kern w:val="0"/>
          <w:szCs w:val="24"/>
        </w:rPr>
        <w:t>ṅ</w:t>
      </w:r>
      <w:r>
        <w:rPr>
          <w:rFonts w:ascii="Garamond" w:eastAsia="細明體" w:hAnsi="Garamond" w:cs="Times New Roman"/>
          <w:kern w:val="0"/>
          <w:szCs w:val="24"/>
        </w:rPr>
        <w:t>galasutta</w:t>
      </w:r>
      <w:r>
        <w:rPr>
          <w:rFonts w:ascii="Cambria" w:eastAsia="細明體" w:hAnsi="Cambria" w:cs="Cambria"/>
          <w:kern w:val="0"/>
          <w:szCs w:val="24"/>
        </w:rPr>
        <w:t>ṃ</w:t>
      </w:r>
      <w:r>
        <w:rPr>
          <w:rFonts w:ascii="Garamond" w:eastAsia="細明體" w:hAnsi="Garamond" w:cs="Times New Roman"/>
          <w:kern w:val="0"/>
          <w:szCs w:val="24"/>
        </w:rPr>
        <w:t>。或</w:t>
      </w:r>
      <w:r>
        <w:rPr>
          <w:rFonts w:ascii="Garamond" w:eastAsia="細明體" w:hAnsi="Garamond" w:cs="Times New Roman"/>
          <w:kern w:val="0"/>
          <w:szCs w:val="24"/>
        </w:rPr>
        <w:t xml:space="preserve"> </w:t>
      </w:r>
      <w:hyperlink r:id="rId359" w:history="1">
        <w:r>
          <w:rPr>
            <w:rFonts w:ascii="Garamond" w:eastAsia="細明體" w:hAnsi="Garamond" w:cs="Times New Roman"/>
            <w:color w:val="0000FF"/>
            <w:kern w:val="0"/>
            <w:szCs w:val="24"/>
            <w:u w:val="single"/>
          </w:rPr>
          <w:t>大吉祥經</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360" w:history="1">
        <w:r>
          <w:rPr>
            <w:rFonts w:ascii="Garamond" w:eastAsia="細明體" w:hAnsi="Garamond" w:cs="Times New Roman"/>
            <w:color w:val="0000FF"/>
            <w:kern w:val="0"/>
            <w:szCs w:val="24"/>
            <w:u w:val="single"/>
          </w:rPr>
          <w:t>CBETA</w:t>
        </w:r>
      </w:hyperlink>
      <w:r>
        <w:rPr>
          <w:rFonts w:ascii="Garamond" w:eastAsia="細明體" w:hAnsi="Garamond" w:cs="Times New Roman"/>
          <w:kern w:val="0"/>
          <w:szCs w:val="24"/>
        </w:rPr>
        <w:t xml:space="preserve"> </w:t>
      </w:r>
      <w:r>
        <w:rPr>
          <w:rFonts w:ascii="Garamond" w:eastAsia="細明體" w:hAnsi="Garamond" w:cs="Times New Roman"/>
          <w:kern w:val="0"/>
          <w:szCs w:val="24"/>
        </w:rPr>
        <w:t>元亨寺版）。</w:t>
      </w:r>
    </w:p>
    <w:p w14:paraId="1A0942ED" w14:textId="77777777" w:rsidR="003042B9" w:rsidRDefault="0004431E">
      <w:pPr>
        <w:pStyle w:val="Standarduser"/>
        <w:widowControl/>
        <w:numPr>
          <w:ilvl w:val="1"/>
          <w:numId w:val="310"/>
        </w:numPr>
        <w:spacing w:before="120" w:after="120"/>
        <w:jc w:val="both"/>
      </w:pP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361" w:history="1">
        <w:r>
          <w:rPr>
            <w:rFonts w:ascii="Garamond" w:eastAsia="細明體" w:hAnsi="Garamond" w:cs="Times New Roman"/>
            <w:color w:val="0000FF"/>
            <w:kern w:val="0"/>
            <w:szCs w:val="24"/>
            <w:u w:val="single"/>
          </w:rPr>
          <w:t>吉祥經</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362" w:history="1">
        <w:r>
          <w:rPr>
            <w:rFonts w:ascii="Garamond" w:eastAsia="細明體" w:hAnsi="Garamond" w:cs="Times New Roman"/>
            <w:color w:val="0000FF"/>
            <w:kern w:val="0"/>
            <w:szCs w:val="24"/>
            <w:u w:val="single"/>
          </w:rPr>
          <w:t>CBETA</w:t>
        </w:r>
      </w:hyperlink>
      <w:r>
        <w:rPr>
          <w:rFonts w:ascii="Garamond" w:eastAsia="細明體" w:hAnsi="Garamond" w:cs="Times New Roman"/>
          <w:kern w:val="0"/>
          <w:szCs w:val="24"/>
        </w:rPr>
        <w:t xml:space="preserve"> </w:t>
      </w:r>
      <w:r>
        <w:rPr>
          <w:rFonts w:ascii="Garamond" w:eastAsia="細明體" w:hAnsi="Garamond" w:cs="Times New Roman"/>
          <w:kern w:val="0"/>
          <w:szCs w:val="24"/>
        </w:rPr>
        <w:t>元亨寺版（或《</w:t>
      </w:r>
      <w:r>
        <w:rPr>
          <w:rFonts w:ascii="Garamond" w:eastAsia="細明體" w:hAnsi="Garamond" w:cs="Times New Roman"/>
          <w:kern w:val="0"/>
          <w:szCs w:val="24"/>
        </w:rPr>
        <w:t xml:space="preserve"> </w:t>
      </w:r>
      <w:hyperlink r:id="rId363" w:history="1">
        <w:r>
          <w:rPr>
            <w:rFonts w:ascii="Garamond" w:eastAsia="細明體" w:hAnsi="Garamond" w:cs="Times New Roman"/>
            <w:color w:val="0000FF"/>
            <w:kern w:val="0"/>
            <w:szCs w:val="24"/>
            <w:u w:val="single"/>
          </w:rPr>
          <w:t>吉祥經</w:t>
        </w:r>
      </w:hyperlink>
      <w:r>
        <w:rPr>
          <w:rFonts w:ascii="Garamond" w:eastAsia="細明體" w:hAnsi="Garamond" w:cs="Times New Roman"/>
          <w:kern w:val="0"/>
          <w:szCs w:val="24"/>
        </w:rPr>
        <w:t xml:space="preserve"> </w:t>
      </w:r>
      <w:r>
        <w:rPr>
          <w:rFonts w:ascii="Garamond" w:eastAsia="細明體" w:hAnsi="Garamond" w:cs="Times New Roman"/>
          <w:kern w:val="0"/>
          <w:szCs w:val="24"/>
        </w:rPr>
        <w:t>》：巴利大藏經</w:t>
      </w:r>
      <w:r>
        <w:rPr>
          <w:rFonts w:ascii="Garamond" w:eastAsia="細明體" w:hAnsi="Garamond" w:cs="Times New Roman"/>
          <w:kern w:val="0"/>
          <w:szCs w:val="24"/>
        </w:rPr>
        <w:t xml:space="preserve"> </w:t>
      </w:r>
      <w:r>
        <w:rPr>
          <w:rFonts w:ascii="Garamond" w:eastAsia="細明體" w:hAnsi="Garamond" w:cs="Times New Roman"/>
          <w:kern w:val="0"/>
          <w:szCs w:val="24"/>
        </w:rPr>
        <w:t>經藏</w:t>
      </w:r>
      <w:r>
        <w:rPr>
          <w:rFonts w:ascii="Garamond" w:eastAsia="細明體" w:hAnsi="Garamond" w:cs="Times New Roman"/>
          <w:kern w:val="0"/>
          <w:szCs w:val="24"/>
        </w:rPr>
        <w:t xml:space="preserve"> </w:t>
      </w:r>
      <w:hyperlink r:id="rId364" w:history="1">
        <w:r>
          <w:rPr>
            <w:rFonts w:ascii="Garamond" w:eastAsia="細明體" w:hAnsi="Garamond" w:cs="Times New Roman"/>
            <w:color w:val="0000FF"/>
            <w:kern w:val="0"/>
            <w:szCs w:val="24"/>
            <w:u w:val="single"/>
          </w:rPr>
          <w:t>小部</w:t>
        </w:r>
        <w:r>
          <w:rPr>
            <w:rFonts w:ascii="Garamond" w:eastAsia="細明體" w:hAnsi="Garamond" w:cs="Times New Roman"/>
            <w:color w:val="0000FF"/>
            <w:kern w:val="0"/>
            <w:szCs w:val="24"/>
            <w:u w:val="single"/>
          </w:rPr>
          <w:t xml:space="preserve"> Khuddakanikaaya</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365" w:history="1">
        <w:r>
          <w:rPr>
            <w:rFonts w:ascii="Garamond" w:eastAsia="細明體" w:hAnsi="Garamond" w:cs="Times New Roman"/>
            <w:color w:val="0000FF"/>
            <w:kern w:val="0"/>
            <w:szCs w:val="24"/>
            <w:u w:val="single"/>
          </w:rPr>
          <w:t>小誦</w:t>
        </w:r>
      </w:hyperlink>
      <w:r>
        <w:rPr>
          <w:rFonts w:ascii="Garamond" w:eastAsia="細明體" w:hAnsi="Garamond" w:cs="Times New Roman"/>
          <w:kern w:val="0"/>
          <w:szCs w:val="24"/>
        </w:rPr>
        <w:t xml:space="preserve"> (1. Khuddakapā</w:t>
      </w:r>
      <w:r>
        <w:rPr>
          <w:rFonts w:ascii="Cambria" w:eastAsia="細明體" w:hAnsi="Cambria" w:cs="Cambria"/>
          <w:kern w:val="0"/>
          <w:szCs w:val="24"/>
        </w:rPr>
        <w:t>ṭ</w:t>
      </w:r>
      <w:r>
        <w:rPr>
          <w:rFonts w:ascii="Garamond" w:eastAsia="細明體" w:hAnsi="Garamond" w:cs="Times New Roman"/>
          <w:kern w:val="0"/>
          <w:szCs w:val="24"/>
        </w:rPr>
        <w:t>ha,</w:t>
      </w:r>
      <w:r>
        <w:rPr>
          <w:rFonts w:ascii="Garamond" w:eastAsia="細明體" w:hAnsi="Garamond" w:cs="Times New Roman"/>
          <w:kern w:val="0"/>
          <w:szCs w:val="24"/>
        </w:rPr>
        <w:t xml:space="preserve"> Khuddaka-paa.tha) (Abr.=Khp)(with Commentary PTS); (The short passages) </w:t>
      </w:r>
      <w:r>
        <w:rPr>
          <w:rFonts w:ascii="Garamond" w:eastAsia="細明體" w:hAnsi="Garamond" w:cs="Times New Roman"/>
          <w:kern w:val="0"/>
          <w:szCs w:val="24"/>
        </w:rPr>
        <w:t>／</w:t>
      </w:r>
      <w:r>
        <w:rPr>
          <w:rFonts w:ascii="Garamond" w:eastAsia="細明體" w:hAnsi="Garamond" w:cs="Times New Roman"/>
          <w:kern w:val="0"/>
          <w:szCs w:val="24"/>
        </w:rPr>
        <w:t xml:space="preserve"> 5. </w:t>
      </w:r>
      <w:r>
        <w:rPr>
          <w:rFonts w:ascii="Garamond" w:eastAsia="細明體" w:hAnsi="Garamond" w:cs="Times New Roman"/>
          <w:kern w:val="0"/>
          <w:szCs w:val="24"/>
        </w:rPr>
        <w:t>吉祥經</w:t>
      </w:r>
      <w:r>
        <w:rPr>
          <w:rFonts w:ascii="Garamond" w:eastAsia="細明體" w:hAnsi="Garamond" w:cs="Times New Roman"/>
          <w:kern w:val="0"/>
          <w:szCs w:val="24"/>
        </w:rPr>
        <w:t xml:space="preserve"> Ma</w:t>
      </w:r>
      <w:r>
        <w:rPr>
          <w:rFonts w:ascii="Cambria" w:eastAsia="細明體" w:hAnsi="Cambria" w:cs="Cambria"/>
          <w:kern w:val="0"/>
          <w:szCs w:val="24"/>
        </w:rPr>
        <w:t>ṅ</w:t>
      </w:r>
      <w:r>
        <w:rPr>
          <w:rFonts w:ascii="Garamond" w:eastAsia="細明體" w:hAnsi="Garamond" w:cs="Times New Roman"/>
          <w:kern w:val="0"/>
          <w:szCs w:val="24"/>
        </w:rPr>
        <w:t>galasutta</w:t>
      </w:r>
      <w:r>
        <w:rPr>
          <w:rFonts w:ascii="Cambria" w:eastAsia="細明體" w:hAnsi="Cambria" w:cs="Cambria"/>
          <w:kern w:val="0"/>
          <w:szCs w:val="24"/>
        </w:rPr>
        <w:t>ṃ</w:t>
      </w:r>
      <w:r>
        <w:rPr>
          <w:rFonts w:ascii="Garamond" w:eastAsia="細明體" w:hAnsi="Garamond" w:cs="Times New Roman"/>
          <w:kern w:val="0"/>
          <w:szCs w:val="24"/>
        </w:rPr>
        <w:t>）</w:t>
      </w:r>
    </w:p>
    <w:p w14:paraId="70594D25" w14:textId="77777777" w:rsidR="003042B9" w:rsidRDefault="0004431E">
      <w:pPr>
        <w:pStyle w:val="Standarduser"/>
        <w:widowControl/>
        <w:numPr>
          <w:ilvl w:val="1"/>
          <w:numId w:val="310"/>
        </w:numPr>
        <w:spacing w:before="120" w:after="120"/>
        <w:jc w:val="both"/>
      </w:pPr>
      <w:hyperlink r:id="rId366" w:history="1">
        <w:r>
          <w:rPr>
            <w:rFonts w:ascii="Garamond" w:eastAsia="細明體" w:hAnsi="Garamond" w:cs="Times New Roman"/>
            <w:color w:val="0000FF"/>
            <w:kern w:val="0"/>
            <w:szCs w:val="24"/>
            <w:u w:val="single"/>
          </w:rPr>
          <w:t>吉祥經</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民國</w:t>
      </w:r>
      <w:r>
        <w:rPr>
          <w:rFonts w:ascii="Garamond" w:eastAsia="細明體" w:hAnsi="Garamond" w:cs="Times New Roman"/>
          <w:kern w:val="0"/>
          <w:szCs w:val="24"/>
        </w:rPr>
        <w:t>)</w:t>
      </w:r>
      <w:r>
        <w:rPr>
          <w:rFonts w:ascii="Garamond" w:eastAsia="細明體" w:hAnsi="Garamond" w:cs="Times New Roman"/>
          <w:kern w:val="0"/>
          <w:szCs w:val="24"/>
        </w:rPr>
        <w:t xml:space="preserve">　法舫法師</w:t>
      </w:r>
      <w:r>
        <w:rPr>
          <w:rFonts w:ascii="Garamond" w:eastAsia="細明體" w:hAnsi="Garamond" w:cs="Times New Roman"/>
          <w:kern w:val="0"/>
          <w:szCs w:val="24"/>
        </w:rPr>
        <w:t xml:space="preserve"> </w:t>
      </w:r>
      <w:r>
        <w:rPr>
          <w:rFonts w:ascii="Garamond" w:eastAsia="細明體" w:hAnsi="Garamond" w:cs="Times New Roman"/>
          <w:kern w:val="0"/>
          <w:szCs w:val="24"/>
        </w:rPr>
        <w:t>譯（《大藏經補編》，第</w:t>
      </w:r>
      <w:r>
        <w:rPr>
          <w:rFonts w:ascii="Garamond" w:eastAsia="細明體" w:hAnsi="Garamond" w:cs="Times New Roman"/>
          <w:kern w:val="0"/>
          <w:szCs w:val="24"/>
        </w:rPr>
        <w:t xml:space="preserve"> 7 </w:t>
      </w:r>
      <w:r>
        <w:rPr>
          <w:rFonts w:ascii="Garamond" w:eastAsia="細明體" w:hAnsi="Garamond" w:cs="Times New Roman"/>
          <w:kern w:val="0"/>
          <w:szCs w:val="24"/>
        </w:rPr>
        <w:t>冊，第</w:t>
      </w:r>
      <w:r>
        <w:rPr>
          <w:rFonts w:ascii="Garamond" w:eastAsia="細明體" w:hAnsi="Garamond" w:cs="Times New Roman"/>
          <w:kern w:val="0"/>
          <w:szCs w:val="24"/>
        </w:rPr>
        <w:t xml:space="preserve"> 1 </w:t>
      </w:r>
      <w:r>
        <w:rPr>
          <w:rFonts w:ascii="Garamond" w:eastAsia="細明體" w:hAnsi="Garamond" w:cs="Times New Roman"/>
          <w:kern w:val="0"/>
          <w:szCs w:val="24"/>
        </w:rPr>
        <w:t>卷，</w:t>
      </w:r>
      <w:r>
        <w:rPr>
          <w:rFonts w:ascii="Garamond" w:eastAsia="細明體" w:hAnsi="Garamond" w:cs="Times New Roman"/>
          <w:kern w:val="0"/>
          <w:szCs w:val="24"/>
        </w:rPr>
        <w:t>No.0013</w:t>
      </w:r>
      <w:r>
        <w:rPr>
          <w:rFonts w:ascii="Garamond" w:eastAsia="細明體" w:hAnsi="Garamond" w:cs="Times New Roman"/>
          <w:kern w:val="0"/>
          <w:szCs w:val="24"/>
        </w:rPr>
        <w:t>，藍吉富</w:t>
      </w:r>
      <w:r>
        <w:rPr>
          <w:rFonts w:ascii="Garamond" w:eastAsia="細明體" w:hAnsi="Garamond" w:cs="Times New Roman"/>
          <w:kern w:val="0"/>
          <w:szCs w:val="24"/>
        </w:rPr>
        <w:t xml:space="preserve"> </w:t>
      </w:r>
      <w:r>
        <w:rPr>
          <w:rFonts w:ascii="Garamond" w:eastAsia="細明體" w:hAnsi="Garamond" w:cs="Times New Roman"/>
          <w:kern w:val="0"/>
          <w:szCs w:val="24"/>
        </w:rPr>
        <w:t>主編</w:t>
      </w:r>
      <w:r>
        <w:rPr>
          <w:rFonts w:ascii="Garamond" w:eastAsia="細明體" w:hAnsi="Garamond" w:cs="Times New Roman"/>
          <w:kern w:val="0"/>
          <w:szCs w:val="24"/>
        </w:rPr>
        <w:t xml:space="preserve"> / </w:t>
      </w:r>
      <w:r>
        <w:rPr>
          <w:rFonts w:ascii="Garamond" w:eastAsia="細明體" w:hAnsi="Garamond" w:cs="Times New Roman"/>
          <w:kern w:val="0"/>
          <w:szCs w:val="24"/>
        </w:rPr>
        <w:t>台北：華宇出版社</w:t>
      </w:r>
      <w:r>
        <w:rPr>
          <w:rFonts w:ascii="Garamond" w:eastAsia="細明體" w:hAnsi="Garamond" w:cs="Times New Roman"/>
          <w:kern w:val="0"/>
          <w:szCs w:val="24"/>
        </w:rPr>
        <w:t xml:space="preserve">, 1985. </w:t>
      </w:r>
      <w:hyperlink r:id="rId367" w:history="1">
        <w:r>
          <w:rPr>
            <w:rFonts w:ascii="Garamond" w:eastAsia="細明體" w:hAnsi="Garamond" w:cs="Times New Roman"/>
            <w:color w:val="0000FF"/>
            <w:kern w:val="0"/>
            <w:szCs w:val="24"/>
            <w:u w:val="single"/>
          </w:rPr>
          <w:t>CBETA</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CF1767C" w14:textId="77777777" w:rsidR="003042B9" w:rsidRDefault="0004431E">
      <w:pPr>
        <w:pStyle w:val="Standarduser"/>
        <w:widowControl/>
        <w:numPr>
          <w:ilvl w:val="1"/>
          <w:numId w:val="310"/>
        </w:numPr>
        <w:spacing w:before="120" w:after="120"/>
        <w:jc w:val="both"/>
      </w:pPr>
      <w:hyperlink r:id="rId368" w:history="1">
        <w:r>
          <w:rPr>
            <w:rFonts w:ascii="Garamond" w:eastAsia="細明體" w:hAnsi="Garamond" w:cs="Times New Roman"/>
            <w:color w:val="0000FF"/>
            <w:kern w:val="0"/>
            <w:szCs w:val="24"/>
            <w:u w:val="single"/>
          </w:rPr>
          <w:t>大吉祥經</w:t>
        </w:r>
      </w:hyperlink>
      <w:r>
        <w:rPr>
          <w:rFonts w:ascii="Garamond" w:eastAsia="細明體" w:hAnsi="Garamond" w:cs="Times New Roman"/>
          <w:kern w:val="0"/>
          <w:szCs w:val="24"/>
        </w:rPr>
        <w:t xml:space="preserve"> </w:t>
      </w:r>
      <w:r>
        <w:rPr>
          <w:rFonts w:ascii="Garamond" w:eastAsia="細明體" w:hAnsi="Garamond" w:cs="Times New Roman"/>
          <w:kern w:val="0"/>
          <w:szCs w:val="24"/>
        </w:rPr>
        <w:t>，小部經集</w:t>
      </w:r>
      <w:r>
        <w:rPr>
          <w:rFonts w:ascii="Garamond" w:eastAsia="細明體" w:hAnsi="Garamond" w:cs="Times New Roman"/>
          <w:kern w:val="0"/>
          <w:szCs w:val="24"/>
        </w:rPr>
        <w:t xml:space="preserve"> II.4</w:t>
      </w:r>
      <w:r>
        <w:rPr>
          <w:rFonts w:ascii="Garamond" w:eastAsia="細明體" w:hAnsi="Garamond" w:cs="Times New Roman"/>
          <w:kern w:val="0"/>
          <w:szCs w:val="24"/>
        </w:rPr>
        <w:t>，坦尼沙羅尊者英譯，良稹中譯</w:t>
      </w:r>
    </w:p>
    <w:p w14:paraId="465B3835" w14:textId="77777777" w:rsidR="003042B9" w:rsidRDefault="0004431E">
      <w:pPr>
        <w:pStyle w:val="Standarduser"/>
        <w:widowControl/>
        <w:numPr>
          <w:ilvl w:val="1"/>
          <w:numId w:val="310"/>
        </w:numPr>
        <w:spacing w:before="120" w:after="120"/>
        <w:jc w:val="both"/>
      </w:pPr>
      <w:r>
        <w:rPr>
          <w:rFonts w:ascii="Garamond" w:eastAsia="細明體" w:hAnsi="Garamond" w:cs="Times New Roman"/>
          <w:kern w:val="0"/>
          <w:szCs w:val="24"/>
        </w:rPr>
        <w:t>《釋迦的啓示》，羅睺羅博士著，顧</w:t>
      </w:r>
      <w:r>
        <w:rPr>
          <w:rFonts w:ascii="Garamond" w:eastAsia="細明體" w:hAnsi="Garamond" w:cs="Times New Roman"/>
          <w:kern w:val="0"/>
          <w:szCs w:val="24"/>
          <w:u w:val="single"/>
        </w:rPr>
        <w:t>法嚴</w:t>
      </w:r>
      <w:r>
        <w:rPr>
          <w:rFonts w:ascii="Garamond" w:eastAsia="細明體" w:hAnsi="Garamond" w:cs="Times New Roman"/>
          <w:kern w:val="0"/>
          <w:szCs w:val="24"/>
        </w:rPr>
        <w:t>譯，陳健忠</w:t>
      </w:r>
      <w:r>
        <w:rPr>
          <w:rFonts w:ascii="Garamond" w:eastAsia="細明體" w:hAnsi="Garamond" w:cs="Times New Roman"/>
          <w:kern w:val="0"/>
          <w:szCs w:val="24"/>
        </w:rPr>
        <w:t>(</w:t>
      </w:r>
      <w:r>
        <w:rPr>
          <w:rFonts w:ascii="Garamond" w:eastAsia="細明體" w:hAnsi="Garamond" w:cs="Times New Roman"/>
          <w:kern w:val="0"/>
          <w:szCs w:val="24"/>
        </w:rPr>
        <w:t>香港大學醫學院講師</w:t>
      </w:r>
      <w:r>
        <w:rPr>
          <w:rFonts w:ascii="Garamond" w:eastAsia="細明體" w:hAnsi="Garamond" w:cs="Times New Roman"/>
          <w:kern w:val="0"/>
          <w:szCs w:val="24"/>
        </w:rPr>
        <w:t xml:space="preserve">) </w:t>
      </w:r>
      <w:hyperlink r:id="rId369" w:history="1">
        <w:r>
          <w:rPr>
            <w:rFonts w:ascii="Garamond" w:eastAsia="細明體" w:hAnsi="Garamond" w:cs="Times New Roman"/>
            <w:color w:val="0000FF"/>
            <w:kern w:val="0"/>
            <w:szCs w:val="24"/>
            <w:u w:val="single"/>
          </w:rPr>
          <w:t>增訂補譯</w:t>
        </w:r>
      </w:hyperlink>
      <w:r>
        <w:rPr>
          <w:rFonts w:ascii="Garamond" w:eastAsia="細明體" w:hAnsi="Garamond" w:cs="Times New Roman"/>
          <w:kern w:val="0"/>
          <w:szCs w:val="24"/>
        </w:rPr>
        <w:t xml:space="preserve"> </w:t>
      </w:r>
      <w:r>
        <w:rPr>
          <w:rFonts w:ascii="Garamond" w:eastAsia="細明體" w:hAnsi="Garamond" w:cs="Times New Roman"/>
          <w:kern w:val="0"/>
          <w:szCs w:val="24"/>
        </w:rPr>
        <w:t>，（香港九龍）顯密佛學會，</w:t>
      </w:r>
      <w:r>
        <w:rPr>
          <w:rFonts w:ascii="Garamond" w:eastAsia="細明體" w:hAnsi="Garamond" w:cs="Times New Roman"/>
          <w:kern w:val="0"/>
          <w:szCs w:val="24"/>
        </w:rPr>
        <w:t>1991</w:t>
      </w:r>
      <w:r>
        <w:rPr>
          <w:rFonts w:ascii="Garamond" w:eastAsia="細明體" w:hAnsi="Garamond" w:cs="Times New Roman"/>
          <w:kern w:val="0"/>
          <w:szCs w:val="24"/>
        </w:rPr>
        <w:t>。</w:t>
      </w:r>
    </w:p>
    <w:p w14:paraId="348815D5" w14:textId="77777777" w:rsidR="003042B9" w:rsidRDefault="0004431E">
      <w:pPr>
        <w:pStyle w:val="Standarduser"/>
        <w:widowControl/>
        <w:numPr>
          <w:ilvl w:val="1"/>
          <w:numId w:val="310"/>
        </w:numPr>
        <w:spacing w:before="120" w:after="120"/>
        <w:jc w:val="both"/>
      </w:pPr>
      <w:hyperlink r:id="rId370" w:history="1">
        <w:r>
          <w:rPr>
            <w:rFonts w:ascii="Garamond" w:eastAsia="細明體" w:hAnsi="Garamond" w:cs="Times New Roman"/>
            <w:color w:val="0000FF"/>
            <w:kern w:val="0"/>
            <w:szCs w:val="24"/>
            <w:u w:val="single"/>
          </w:rPr>
          <w:t>吉祥經</w:t>
        </w:r>
      </w:hyperlink>
      <w:r>
        <w:rPr>
          <w:rFonts w:ascii="Garamond" w:eastAsia="細明體" w:hAnsi="Garamond" w:cs="Times New Roman"/>
          <w:kern w:val="0"/>
          <w:szCs w:val="24"/>
        </w:rPr>
        <w:t xml:space="preserve"> </w:t>
      </w:r>
      <w:r>
        <w:rPr>
          <w:rFonts w:ascii="Garamond" w:eastAsia="細明體" w:hAnsi="Garamond" w:cs="Times New Roman"/>
          <w:kern w:val="0"/>
          <w:szCs w:val="24"/>
        </w:rPr>
        <w:t>及注釋，　法增比丘，馬來西亞，</w:t>
      </w:r>
      <w:r>
        <w:rPr>
          <w:rFonts w:ascii="Garamond" w:eastAsia="細明體" w:hAnsi="Garamond" w:cs="Times New Roman"/>
          <w:kern w:val="0"/>
          <w:szCs w:val="24"/>
        </w:rPr>
        <w:t xml:space="preserve">2005 </w:t>
      </w:r>
      <w:r>
        <w:rPr>
          <w:rFonts w:ascii="Garamond" w:eastAsia="細明體" w:hAnsi="Garamond" w:cs="Times New Roman"/>
          <w:kern w:val="0"/>
          <w:szCs w:val="24"/>
        </w:rPr>
        <w:t>年。</w:t>
      </w:r>
    </w:p>
    <w:p w14:paraId="63BA5848" w14:textId="77777777" w:rsidR="003042B9" w:rsidRDefault="0004431E">
      <w:pPr>
        <w:pStyle w:val="Standarduser"/>
        <w:widowControl/>
        <w:numPr>
          <w:ilvl w:val="1"/>
          <w:numId w:val="310"/>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英譯：</w:t>
      </w:r>
    </w:p>
    <w:p w14:paraId="7ED99C11" w14:textId="77777777" w:rsidR="003042B9" w:rsidRDefault="0004431E">
      <w:pPr>
        <w:pStyle w:val="Standarduser"/>
        <w:widowControl/>
        <w:numPr>
          <w:ilvl w:val="2"/>
          <w:numId w:val="310"/>
        </w:numPr>
        <w:spacing w:before="120" w:after="120"/>
        <w:jc w:val="both"/>
      </w:pPr>
      <w:r>
        <w:rPr>
          <w:rFonts w:ascii="Garamond" w:eastAsia="細明體" w:hAnsi="Garamond" w:cs="Times New Roman"/>
          <w:kern w:val="0"/>
          <w:szCs w:val="24"/>
        </w:rPr>
        <w:t>Khp 5. Ma</w:t>
      </w:r>
      <w:r>
        <w:rPr>
          <w:rFonts w:ascii="Cambria" w:eastAsia="細明體" w:hAnsi="Cambria" w:cs="Cambria"/>
          <w:kern w:val="0"/>
          <w:szCs w:val="24"/>
        </w:rPr>
        <w:t>ṅ</w:t>
      </w:r>
      <w:r>
        <w:rPr>
          <w:rFonts w:ascii="Garamond" w:eastAsia="細明體" w:hAnsi="Garamond" w:cs="Times New Roman"/>
          <w:kern w:val="0"/>
          <w:szCs w:val="24"/>
        </w:rPr>
        <w:t xml:space="preserve">gala Sutta — </w:t>
      </w:r>
      <w:hyperlink r:id="rId371" w:history="1">
        <w:r>
          <w:rPr>
            <w:rFonts w:ascii="Garamond" w:eastAsia="細明體" w:hAnsi="Garamond" w:cs="Times New Roman"/>
            <w:color w:val="0000FF"/>
            <w:kern w:val="0"/>
            <w:szCs w:val="24"/>
            <w:u w:val="single"/>
          </w:rPr>
          <w:t>Protection</w:t>
        </w:r>
      </w:hyperlink>
      <w:r>
        <w:rPr>
          <w:rFonts w:ascii="Garamond" w:eastAsia="細明體" w:hAnsi="Garamond" w:cs="Times New Roman"/>
          <w:kern w:val="0"/>
          <w:szCs w:val="24"/>
        </w:rPr>
        <w:t xml:space="preserve"> , translated from the Pāli Canon by Ven. </w:t>
      </w:r>
      <w:r>
        <w:rPr>
          <w:rFonts w:ascii="Cambria" w:eastAsia="細明體" w:hAnsi="Cambria" w:cs="Cambria"/>
          <w:kern w:val="0"/>
          <w:szCs w:val="24"/>
        </w:rPr>
        <w:t>Ṭ</w:t>
      </w:r>
      <w:r>
        <w:rPr>
          <w:rFonts w:ascii="Garamond" w:eastAsia="細明體" w:hAnsi="Garamond" w:cs="Times New Roman"/>
          <w:kern w:val="0"/>
          <w:szCs w:val="24"/>
        </w:rPr>
        <w:t>hānissaro Bhikkhu thera, Khuddakapā</w:t>
      </w:r>
      <w:r>
        <w:rPr>
          <w:rFonts w:ascii="Cambria" w:eastAsia="細明體" w:hAnsi="Cambria" w:cs="Cambria"/>
          <w:kern w:val="0"/>
          <w:szCs w:val="24"/>
        </w:rPr>
        <w:t>ṭ</w:t>
      </w:r>
      <w:r>
        <w:rPr>
          <w:rFonts w:ascii="Garamond" w:eastAsia="細明體" w:hAnsi="Garamond" w:cs="Times New Roman"/>
          <w:kern w:val="0"/>
          <w:szCs w:val="24"/>
        </w:rPr>
        <w:t>ha | Short Passages / Khp 5. Ma</w:t>
      </w:r>
      <w:r>
        <w:rPr>
          <w:rFonts w:ascii="Cambria" w:eastAsia="細明體" w:hAnsi="Cambria" w:cs="Cambria"/>
          <w:kern w:val="0"/>
          <w:szCs w:val="24"/>
        </w:rPr>
        <w:t>ṅ</w:t>
      </w:r>
      <w:r>
        <w:rPr>
          <w:rFonts w:ascii="Garamond" w:eastAsia="細明體" w:hAnsi="Garamond" w:cs="Times New Roman"/>
          <w:kern w:val="0"/>
          <w:szCs w:val="24"/>
        </w:rPr>
        <w:t>gala Sutta — Protection</w:t>
      </w:r>
    </w:p>
    <w:p w14:paraId="7D45372D" w14:textId="77777777" w:rsidR="003042B9" w:rsidRDefault="0004431E">
      <w:pPr>
        <w:pStyle w:val="Standarduser"/>
        <w:widowControl/>
        <w:numPr>
          <w:ilvl w:val="2"/>
          <w:numId w:val="310"/>
        </w:numPr>
        <w:spacing w:before="120" w:after="120"/>
        <w:jc w:val="both"/>
      </w:pPr>
      <w:hyperlink r:id="rId372" w:history="1">
        <w:r>
          <w:rPr>
            <w:rFonts w:ascii="Garamond" w:eastAsia="細明體" w:hAnsi="Garamond" w:cs="Times New Roman"/>
            <w:color w:val="0000FF"/>
            <w:kern w:val="0"/>
            <w:szCs w:val="24"/>
            <w:u w:val="single"/>
          </w:rPr>
          <w:t>Sn</w:t>
        </w:r>
      </w:hyperlink>
      <w:hyperlink r:id="rId373" w:history="1">
        <w:r>
          <w:rPr>
            <w:rFonts w:ascii="MS Gothic" w:eastAsia="MS Gothic" w:hAnsi="MS Gothic" w:cs="MS Gothic"/>
            <w:color w:val="0000FF"/>
            <w:kern w:val="0"/>
            <w:szCs w:val="24"/>
            <w:u w:val="single"/>
          </w:rPr>
          <w:t> </w:t>
        </w:r>
      </w:hyperlink>
      <w:hyperlink r:id="rId374" w:history="1">
        <w:r>
          <w:rPr>
            <w:rFonts w:ascii="Garamond" w:eastAsia="細明體" w:hAnsi="Garamond" w:cs="Times New Roman"/>
            <w:color w:val="0000FF"/>
            <w:kern w:val="0"/>
            <w:szCs w:val="24"/>
            <w:u w:val="single"/>
          </w:rPr>
          <w:t>2:4 Protection</w:t>
        </w:r>
      </w:hyperlink>
      <w:r>
        <w:rPr>
          <w:rFonts w:ascii="Garamond" w:eastAsia="細明體" w:hAnsi="Garamond" w:cs="Times New Roman"/>
          <w:kern w:val="0"/>
          <w:szCs w:val="24"/>
        </w:rPr>
        <w:t xml:space="preserve"> . This sutta is identical with Khp 5. translated from the Pāli </w:t>
      </w:r>
      <w:r>
        <w:rPr>
          <w:rFonts w:ascii="Garamond" w:eastAsia="細明體" w:hAnsi="Garamond" w:cs="Times New Roman"/>
          <w:kern w:val="0"/>
          <w:szCs w:val="24"/>
        </w:rPr>
        <w:t xml:space="preserve">Canon by Ven. </w:t>
      </w:r>
      <w:r>
        <w:rPr>
          <w:rFonts w:ascii="Cambria" w:eastAsia="細明體" w:hAnsi="Cambria" w:cs="Cambria"/>
          <w:kern w:val="0"/>
          <w:szCs w:val="24"/>
        </w:rPr>
        <w:t>Ṭ</w:t>
      </w:r>
      <w:r>
        <w:rPr>
          <w:rFonts w:ascii="Garamond" w:eastAsia="細明體" w:hAnsi="Garamond" w:cs="Times New Roman"/>
          <w:kern w:val="0"/>
          <w:szCs w:val="24"/>
        </w:rPr>
        <w:t>hānissaro Bhikkhu thera, Sutta Nipāta | The Discourse Group / II : The Lesser Chapter (Cū</w:t>
      </w:r>
      <w:r>
        <w:rPr>
          <w:rFonts w:ascii="Cambria" w:eastAsia="細明體" w:hAnsi="Cambria" w:cs="Cambria"/>
          <w:kern w:val="0"/>
          <w:szCs w:val="24"/>
        </w:rPr>
        <w:t>ḷ</w:t>
      </w:r>
      <w:r>
        <w:rPr>
          <w:rFonts w:ascii="Garamond" w:eastAsia="細明體" w:hAnsi="Garamond" w:cs="Times New Roman"/>
          <w:kern w:val="0"/>
          <w:szCs w:val="24"/>
        </w:rPr>
        <w:t>a Vagga).</w:t>
      </w:r>
    </w:p>
    <w:p w14:paraId="6362B50D" w14:textId="77777777" w:rsidR="003042B9" w:rsidRDefault="0004431E">
      <w:pPr>
        <w:pStyle w:val="Standarduser"/>
        <w:widowControl/>
        <w:numPr>
          <w:ilvl w:val="2"/>
          <w:numId w:val="310"/>
        </w:numPr>
        <w:spacing w:before="120" w:after="120"/>
        <w:jc w:val="both"/>
      </w:pPr>
      <w:hyperlink r:id="rId375" w:history="1">
        <w:r>
          <w:rPr>
            <w:rFonts w:ascii="Garamond" w:eastAsia="細明體" w:hAnsi="Garamond" w:cs="Times New Roman"/>
            <w:color w:val="0000FF"/>
            <w:kern w:val="0"/>
            <w:szCs w:val="24"/>
            <w:u w:val="single"/>
          </w:rPr>
          <w:t>Blessings</w:t>
        </w:r>
      </w:hyperlink>
      <w:r>
        <w:rPr>
          <w:rFonts w:ascii="Garamond" w:eastAsia="細明體" w:hAnsi="Garamond" w:cs="Times New Roman"/>
          <w:kern w:val="0"/>
          <w:szCs w:val="24"/>
        </w:rPr>
        <w:t xml:space="preserve"> (Narada Thera, 1994) | </w:t>
      </w:r>
      <w:hyperlink r:id="rId376" w:history="1">
        <w:r>
          <w:rPr>
            <w:rFonts w:ascii="Garamond" w:eastAsia="細明體" w:hAnsi="Garamond" w:cs="Times New Roman"/>
            <w:color w:val="0000FF"/>
            <w:kern w:val="0"/>
            <w:szCs w:val="24"/>
            <w:u w:val="single"/>
          </w:rPr>
          <w:t>DISCOURSE ON BLESSINGS</w:t>
        </w:r>
      </w:hyperlink>
      <w:r>
        <w:rPr>
          <w:rFonts w:ascii="Garamond" w:eastAsia="細明體" w:hAnsi="Garamond" w:cs="Times New Roman"/>
          <w:kern w:val="0"/>
          <w:szCs w:val="24"/>
        </w:rPr>
        <w:t xml:space="preserve"> (Piyadassi Thera, 1999) | </w:t>
      </w:r>
      <w:hyperlink r:id="rId377" w:history="1">
        <w:r>
          <w:rPr>
            <w:rFonts w:ascii="Garamond" w:eastAsia="細明體" w:hAnsi="Garamond" w:cs="Times New Roman"/>
            <w:color w:val="0000FF"/>
            <w:kern w:val="0"/>
            <w:szCs w:val="24"/>
            <w:u w:val="single"/>
          </w:rPr>
          <w:t>Blessings</w:t>
        </w:r>
      </w:hyperlink>
      <w:r>
        <w:rPr>
          <w:rFonts w:ascii="Garamond" w:eastAsia="細明體" w:hAnsi="Garamond" w:cs="Times New Roman"/>
          <w:kern w:val="0"/>
          <w:szCs w:val="24"/>
        </w:rPr>
        <w:t xml:space="preserve"> (Dr. R.L. Soni, 2006); </w:t>
      </w:r>
      <w:hyperlink r:id="rId378" w:history="1">
        <w:r>
          <w:rPr>
            <w:rFonts w:ascii="Garamond" w:eastAsia="細明體" w:hAnsi="Garamond" w:cs="Times New Roman"/>
            <w:color w:val="0000FF"/>
            <w:kern w:val="0"/>
            <w:szCs w:val="24"/>
            <w:u w:val="single"/>
          </w:rPr>
          <w:t>Life's Highest Blessings</w:t>
        </w:r>
      </w:hyperlink>
      <w:r>
        <w:rPr>
          <w:rFonts w:ascii="Garamond" w:eastAsia="細明體" w:hAnsi="Garamond" w:cs="Times New Roman"/>
          <w:kern w:val="0"/>
          <w:szCs w:val="24"/>
        </w:rPr>
        <w:t xml:space="preserve"> (translation and Commentary by Dr. R.L. Soni, revised by Bhikkhu Khantipalo) | </w:t>
      </w:r>
      <w:hyperlink r:id="rId379" w:history="1">
        <w:r>
          <w:rPr>
            <w:rFonts w:ascii="Garamond" w:eastAsia="細明體" w:hAnsi="Garamond" w:cs="Times New Roman"/>
            <w:color w:val="0000FF"/>
            <w:kern w:val="0"/>
            <w:szCs w:val="24"/>
            <w:u w:val="single"/>
          </w:rPr>
          <w:t>Protection</w:t>
        </w:r>
      </w:hyperlink>
      <w:r>
        <w:rPr>
          <w:rFonts w:ascii="Garamond" w:eastAsia="細明體" w:hAnsi="Garamond" w:cs="Times New Roman"/>
          <w:kern w:val="0"/>
          <w:szCs w:val="24"/>
        </w:rPr>
        <w:t xml:space="preserve"> (T</w:t>
      </w:r>
      <w:r>
        <w:rPr>
          <w:rFonts w:ascii="Garamond" w:eastAsia="細明體" w:hAnsi="Garamond" w:cs="Times New Roman"/>
          <w:kern w:val="0"/>
          <w:szCs w:val="24"/>
        </w:rPr>
        <w:t xml:space="preserve">hanissaro Bhikkhu, 1994) ] (from </w:t>
      </w:r>
      <w:hyperlink r:id="rId380" w:history="1">
        <w:r>
          <w:rPr>
            <w:rFonts w:ascii="Garamond" w:eastAsia="細明體" w:hAnsi="Garamond" w:cs="Times New Roman"/>
            <w:color w:val="0000FF"/>
            <w:kern w:val="0"/>
            <w:szCs w:val="24"/>
            <w:u w:val="single"/>
          </w:rPr>
          <w:t>AccessToInsight</w:t>
        </w:r>
      </w:hyperlink>
      <w:r>
        <w:rPr>
          <w:rFonts w:ascii="Garamond" w:eastAsia="細明體" w:hAnsi="Garamond" w:cs="Times New Roman"/>
          <w:kern w:val="0"/>
          <w:szCs w:val="24"/>
        </w:rPr>
        <w:t xml:space="preserve"> ).</w:t>
      </w:r>
    </w:p>
    <w:p w14:paraId="5CC8AFBA" w14:textId="77777777" w:rsidR="003042B9" w:rsidRDefault="0004431E">
      <w:pPr>
        <w:pStyle w:val="Standarduser"/>
        <w:widowControl/>
        <w:numPr>
          <w:ilvl w:val="1"/>
          <w:numId w:val="310"/>
        </w:numPr>
        <w:spacing w:before="120" w:after="120"/>
        <w:jc w:val="both"/>
      </w:pPr>
      <w:r>
        <w:rPr>
          <w:rFonts w:ascii="Garamond" w:eastAsia="細明體" w:hAnsi="Garamond" w:cs="Times New Roman"/>
          <w:kern w:val="0"/>
          <w:szCs w:val="24"/>
        </w:rPr>
        <w:t>Ma</w:t>
      </w:r>
      <w:r>
        <w:rPr>
          <w:rFonts w:ascii="Cambria" w:eastAsia="細明體" w:hAnsi="Cambria" w:cs="Cambria"/>
          <w:kern w:val="0"/>
          <w:szCs w:val="24"/>
        </w:rPr>
        <w:t>ṅ</w:t>
      </w:r>
      <w:r>
        <w:rPr>
          <w:rFonts w:ascii="Garamond" w:eastAsia="細明體" w:hAnsi="Garamond" w:cs="Times New Roman"/>
          <w:kern w:val="0"/>
          <w:szCs w:val="24"/>
        </w:rPr>
        <w:t>gala is also translated as good omen, auspices or good fortune.</w:t>
      </w:r>
    </w:p>
    <w:p w14:paraId="1A0A6404" w14:textId="77777777" w:rsidR="003042B9" w:rsidRDefault="003042B9">
      <w:pPr>
        <w:pStyle w:val="Standarduser"/>
        <w:widowControl/>
        <w:spacing w:before="120" w:after="120"/>
        <w:jc w:val="both"/>
      </w:pPr>
    </w:p>
    <w:p w14:paraId="1BABA115" w14:textId="77777777" w:rsidR="003042B9" w:rsidRDefault="0004431E">
      <w:pPr>
        <w:pStyle w:val="Standarduser"/>
        <w:widowControl/>
        <w:numPr>
          <w:ilvl w:val="0"/>
          <w:numId w:val="515"/>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《一切漏經》參考資訊</w:t>
      </w:r>
    </w:p>
    <w:p w14:paraId="224F5BE0" w14:textId="77777777" w:rsidR="003042B9" w:rsidRDefault="0004431E">
      <w:pPr>
        <w:pStyle w:val="Standarduser"/>
        <w:widowControl/>
        <w:spacing w:before="120" w:after="120"/>
        <w:jc w:val="both"/>
      </w:pPr>
      <w:r>
        <w:rPr>
          <w:rFonts w:ascii="Garamond" w:eastAsia="細明體" w:hAnsi="Garamond" w:cs="Times New Roman"/>
          <w:kern w:val="0"/>
          <w:szCs w:val="24"/>
        </w:rPr>
        <w:t>一切漏經（中部第</w:t>
      </w:r>
      <w:r>
        <w:rPr>
          <w:rFonts w:ascii="Garamond" w:eastAsia="細明體" w:hAnsi="Garamond" w:cs="Times New Roman"/>
          <w:kern w:val="0"/>
          <w:szCs w:val="24"/>
        </w:rPr>
        <w:t>2</w:t>
      </w:r>
      <w:r>
        <w:rPr>
          <w:rFonts w:ascii="Garamond" w:eastAsia="細明體" w:hAnsi="Garamond" w:cs="Times New Roman"/>
          <w:kern w:val="0"/>
          <w:szCs w:val="24"/>
        </w:rPr>
        <w:t>經，</w:t>
      </w:r>
      <w:r>
        <w:rPr>
          <w:rFonts w:ascii="Garamond" w:eastAsia="細明體" w:hAnsi="Garamond" w:cs="Times New Roman"/>
          <w:kern w:val="0"/>
          <w:szCs w:val="24"/>
        </w:rPr>
        <w:t>Sabbāsavasutta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一切煩惱經，</w:t>
      </w:r>
      <w:r>
        <w:rPr>
          <w:rFonts w:ascii="Garamond" w:eastAsia="細明體" w:hAnsi="Garamond" w:cs="Times New Roman"/>
          <w:kern w:val="0"/>
          <w:szCs w:val="24"/>
        </w:rPr>
        <w:t>Getting rid of All Cares and Troubles, All the Taints, All the Fermentations, All Desires</w:t>
      </w:r>
      <w:r>
        <w:rPr>
          <w:rFonts w:ascii="Garamond" w:eastAsia="細明體" w:hAnsi="Garamond" w:cs="Times New Roman"/>
          <w:kern w:val="0"/>
          <w:szCs w:val="24"/>
        </w:rPr>
        <w:t>）</w:t>
      </w:r>
    </w:p>
    <w:p w14:paraId="59847185" w14:textId="77777777" w:rsidR="003042B9" w:rsidRDefault="0004431E">
      <w:pPr>
        <w:pStyle w:val="Standarduser"/>
        <w:widowControl/>
        <w:numPr>
          <w:ilvl w:val="0"/>
          <w:numId w:val="516"/>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漢譯：</w:t>
      </w:r>
    </w:p>
    <w:p w14:paraId="4903F0A7" w14:textId="77777777" w:rsidR="003042B9" w:rsidRDefault="0004431E">
      <w:pPr>
        <w:pStyle w:val="Standarduser"/>
        <w:widowControl/>
        <w:numPr>
          <w:ilvl w:val="1"/>
          <w:numId w:val="312"/>
        </w:numPr>
        <w:spacing w:before="120" w:after="120"/>
        <w:jc w:val="both"/>
      </w:pPr>
      <w:hyperlink r:id="rId381" w:history="1">
        <w:r>
          <w:rPr>
            <w:rFonts w:ascii="Garamond" w:eastAsia="細明體" w:hAnsi="Garamond" w:cs="Times New Roman"/>
            <w:color w:val="0000FF"/>
            <w:kern w:val="0"/>
            <w:szCs w:val="24"/>
            <w:u w:val="single"/>
          </w:rPr>
          <w:t>一切煩惱經</w:t>
        </w:r>
      </w:hyperlink>
      <w:r>
        <w:rPr>
          <w:rFonts w:ascii="Garamond" w:eastAsia="細明體" w:hAnsi="Garamond" w:cs="Times New Roman"/>
          <w:kern w:val="0"/>
          <w:szCs w:val="24"/>
        </w:rPr>
        <w:t xml:space="preserve"> ; </w:t>
      </w:r>
      <w:r>
        <w:rPr>
          <w:rFonts w:ascii="Garamond" w:eastAsia="細明體" w:hAnsi="Garamond" w:cs="Times New Roman"/>
          <w:kern w:val="0"/>
          <w:szCs w:val="24"/>
        </w:rPr>
        <w:t>莊春江</w:t>
      </w:r>
      <w:r>
        <w:rPr>
          <w:rFonts w:ascii="Garamond" w:eastAsia="細明體" w:hAnsi="Garamond" w:cs="Times New Roman"/>
          <w:kern w:val="0"/>
          <w:szCs w:val="24"/>
        </w:rPr>
        <w:t xml:space="preserve"> </w:t>
      </w:r>
      <w:r>
        <w:rPr>
          <w:rFonts w:ascii="Garamond" w:eastAsia="細明體" w:hAnsi="Garamond" w:cs="Times New Roman"/>
          <w:kern w:val="0"/>
          <w:szCs w:val="24"/>
        </w:rPr>
        <w:t>譯</w:t>
      </w:r>
    </w:p>
    <w:p w14:paraId="373421BE" w14:textId="77777777" w:rsidR="003042B9" w:rsidRDefault="0004431E">
      <w:pPr>
        <w:pStyle w:val="Standarduser"/>
        <w:widowControl/>
        <w:numPr>
          <w:ilvl w:val="1"/>
          <w:numId w:val="312"/>
        </w:numPr>
        <w:spacing w:before="120" w:after="120"/>
        <w:jc w:val="both"/>
      </w:pPr>
      <w:hyperlink r:id="rId382" w:history="1">
        <w:r>
          <w:rPr>
            <w:rFonts w:ascii="Garamond" w:eastAsia="細明體" w:hAnsi="Garamond" w:cs="Times New Roman"/>
            <w:color w:val="0000FF"/>
            <w:kern w:val="0"/>
            <w:szCs w:val="24"/>
            <w:u w:val="single"/>
          </w:rPr>
          <w:t>漏經</w:t>
        </w:r>
      </w:hyperlink>
      <w:r>
        <w:rPr>
          <w:rFonts w:ascii="Garamond" w:eastAsia="細明體" w:hAnsi="Garamond" w:cs="Times New Roman"/>
          <w:kern w:val="0"/>
          <w:szCs w:val="24"/>
        </w:rPr>
        <w:t xml:space="preserve"> ; </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w:t>
      </w:r>
    </w:p>
    <w:p w14:paraId="65FF3F27" w14:textId="77777777" w:rsidR="003042B9" w:rsidRDefault="0004431E">
      <w:pPr>
        <w:pStyle w:val="Standarduser"/>
        <w:widowControl/>
        <w:numPr>
          <w:ilvl w:val="1"/>
          <w:numId w:val="312"/>
        </w:numPr>
        <w:spacing w:before="120" w:after="120"/>
        <w:jc w:val="both"/>
      </w:pPr>
      <w:hyperlink r:id="rId383" w:history="1">
        <w:r>
          <w:rPr>
            <w:rFonts w:ascii="Garamond" w:eastAsia="細明體" w:hAnsi="Garamond" w:cs="Times New Roman"/>
            <w:color w:val="0000FF"/>
            <w:kern w:val="0"/>
            <w:szCs w:val="24"/>
            <w:u w:val="single"/>
          </w:rPr>
          <w:t>一切漏經</w:t>
        </w:r>
      </w:hyperlink>
      <w:r>
        <w:rPr>
          <w:rFonts w:ascii="Garamond" w:eastAsia="細明體" w:hAnsi="Garamond" w:cs="Times New Roman"/>
          <w:kern w:val="0"/>
          <w:szCs w:val="24"/>
        </w:rPr>
        <w:t xml:space="preserve"> ; </w:t>
      </w:r>
      <w:r>
        <w:rPr>
          <w:rFonts w:ascii="Garamond" w:eastAsia="細明體" w:hAnsi="Garamond" w:cs="Times New Roman"/>
          <w:kern w:val="0"/>
          <w:szCs w:val="24"/>
        </w:rPr>
        <w:t>芝峯</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w:t>
      </w:r>
      <w:r>
        <w:rPr>
          <w:rFonts w:ascii="Garamond" w:eastAsia="細明體" w:hAnsi="Garamond" w:cs="Times New Roman"/>
          <w:kern w:val="0"/>
          <w:szCs w:val="24"/>
        </w:rPr>
        <w:t>華宇</w:t>
      </w:r>
      <w:r>
        <w:rPr>
          <w:rFonts w:ascii="Garamond" w:eastAsia="細明體" w:hAnsi="Garamond" w:cs="Times New Roman"/>
          <w:kern w:val="0"/>
          <w:szCs w:val="24"/>
        </w:rPr>
        <w:t>)</w:t>
      </w:r>
    </w:p>
    <w:p w14:paraId="0C269FCD" w14:textId="77777777" w:rsidR="003042B9" w:rsidRDefault="0004431E">
      <w:pPr>
        <w:pStyle w:val="Standarduser"/>
        <w:widowControl/>
        <w:numPr>
          <w:ilvl w:val="1"/>
          <w:numId w:val="312"/>
        </w:numPr>
        <w:spacing w:before="120" w:after="120"/>
        <w:jc w:val="both"/>
      </w:pPr>
      <w:hyperlink r:id="rId384" w:history="1">
        <w:r>
          <w:rPr>
            <w:rFonts w:ascii="Garamond" w:eastAsia="細明體" w:hAnsi="Garamond" w:cs="Times New Roman"/>
            <w:color w:val="0000FF"/>
            <w:kern w:val="0"/>
            <w:szCs w:val="24"/>
            <w:u w:val="single"/>
          </w:rPr>
          <w:t>一切漏經</w:t>
        </w:r>
      </w:hyperlink>
      <w:r>
        <w:rPr>
          <w:rFonts w:ascii="Garamond" w:eastAsia="細明體" w:hAnsi="Garamond" w:cs="Times New Roman"/>
          <w:kern w:val="0"/>
          <w:szCs w:val="24"/>
        </w:rPr>
        <w:t xml:space="preserve"> ; </w:t>
      </w:r>
      <w:r>
        <w:rPr>
          <w:rFonts w:ascii="Garamond" w:eastAsia="細明體" w:hAnsi="Garamond" w:cs="Times New Roman"/>
          <w:kern w:val="0"/>
          <w:szCs w:val="24"/>
        </w:rPr>
        <w:t>通妙</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w:t>
      </w:r>
      <w:r>
        <w:rPr>
          <w:rFonts w:ascii="Garamond" w:eastAsia="細明體" w:hAnsi="Garamond" w:cs="Times New Roman"/>
          <w:kern w:val="0"/>
          <w:szCs w:val="24"/>
        </w:rPr>
        <w:t>元亨寺</w:t>
      </w:r>
      <w:r>
        <w:rPr>
          <w:rFonts w:ascii="Garamond" w:eastAsia="細明體" w:hAnsi="Garamond" w:cs="Times New Roman"/>
          <w:kern w:val="0"/>
          <w:szCs w:val="24"/>
        </w:rPr>
        <w:t>)</w:t>
      </w:r>
    </w:p>
    <w:p w14:paraId="40CD2CC7" w14:textId="77777777" w:rsidR="003042B9" w:rsidRDefault="0004431E">
      <w:pPr>
        <w:pStyle w:val="Standarduser"/>
        <w:widowControl/>
        <w:numPr>
          <w:ilvl w:val="1"/>
          <w:numId w:val="312"/>
        </w:numPr>
        <w:spacing w:before="120" w:after="120"/>
        <w:jc w:val="both"/>
      </w:pPr>
      <w:r>
        <w:rPr>
          <w:rFonts w:ascii="Garamond" w:eastAsia="細明體" w:hAnsi="Garamond" w:cs="Times New Roman"/>
          <w:kern w:val="0"/>
          <w:szCs w:val="24"/>
        </w:rPr>
        <w:t>對照之阿含經典及其他：</w:t>
      </w:r>
      <w:r>
        <w:rPr>
          <w:rFonts w:ascii="Garamond" w:eastAsia="細明體" w:hAnsi="Garamond" w:cs="Times New Roman"/>
          <w:kern w:val="0"/>
          <w:szCs w:val="24"/>
        </w:rPr>
        <w:t xml:space="preserve"> </w:t>
      </w:r>
      <w:r>
        <w:rPr>
          <w:rFonts w:ascii="Garamond" w:eastAsia="細明體" w:hAnsi="Garamond" w:cs="Times New Roman"/>
          <w:kern w:val="0"/>
          <w:szCs w:val="24"/>
        </w:rPr>
        <w:t>中阿含</w:t>
      </w:r>
      <w:r>
        <w:rPr>
          <w:rFonts w:ascii="Garamond" w:eastAsia="細明體" w:hAnsi="Garamond" w:cs="Times New Roman"/>
          <w:kern w:val="0"/>
          <w:szCs w:val="24"/>
        </w:rPr>
        <w:t>10</w:t>
      </w:r>
      <w:r>
        <w:rPr>
          <w:rFonts w:ascii="Garamond" w:eastAsia="細明體" w:hAnsi="Garamond" w:cs="Times New Roman"/>
          <w:kern w:val="0"/>
          <w:szCs w:val="24"/>
        </w:rPr>
        <w:t>經</w:t>
      </w:r>
      <w:r>
        <w:rPr>
          <w:rFonts w:ascii="Garamond" w:eastAsia="細明體" w:hAnsi="Garamond" w:cs="Times New Roman"/>
          <w:kern w:val="0"/>
          <w:szCs w:val="24"/>
        </w:rPr>
        <w:t xml:space="preserve"> </w:t>
      </w:r>
      <w:r>
        <w:rPr>
          <w:rFonts w:ascii="Garamond" w:eastAsia="細明體" w:hAnsi="Garamond" w:cs="Times New Roman"/>
          <w:kern w:val="0"/>
          <w:szCs w:val="24"/>
        </w:rPr>
        <w:t>；中阿含經卷第二，（一〇）中阿含七法品</w:t>
      </w:r>
      <w:r>
        <w:rPr>
          <w:rFonts w:ascii="Garamond" w:eastAsia="細明體" w:hAnsi="Garamond" w:cs="Times New Roman"/>
          <w:kern w:val="0"/>
          <w:szCs w:val="24"/>
        </w:rPr>
        <w:t xml:space="preserve"> </w:t>
      </w:r>
      <w:hyperlink r:id="rId385" w:history="1">
        <w:r>
          <w:rPr>
            <w:rFonts w:ascii="Garamond" w:eastAsia="細明體" w:hAnsi="Garamond" w:cs="Times New Roman"/>
            <w:color w:val="0000FF"/>
            <w:kern w:val="0"/>
            <w:szCs w:val="24"/>
            <w:u w:val="single"/>
          </w:rPr>
          <w:t>漏盡經</w:t>
        </w:r>
      </w:hyperlink>
      <w:r>
        <w:rPr>
          <w:rFonts w:ascii="Garamond" w:eastAsia="細明體" w:hAnsi="Garamond" w:cs="Times New Roman"/>
          <w:kern w:val="0"/>
          <w:szCs w:val="24"/>
        </w:rPr>
        <w:t xml:space="preserve"> </w:t>
      </w:r>
      <w:r>
        <w:rPr>
          <w:rFonts w:ascii="Garamond" w:eastAsia="細明體" w:hAnsi="Garamond" w:cs="Times New Roman"/>
          <w:kern w:val="0"/>
          <w:szCs w:val="24"/>
        </w:rPr>
        <w:t>第十</w:t>
      </w:r>
      <w:r>
        <w:rPr>
          <w:rFonts w:ascii="Garamond" w:eastAsia="細明體" w:hAnsi="Garamond" w:cs="Times New Roman"/>
          <w:kern w:val="0"/>
          <w:szCs w:val="24"/>
        </w:rPr>
        <w:t>(</w:t>
      </w:r>
      <w:r>
        <w:rPr>
          <w:rFonts w:ascii="Garamond" w:eastAsia="細明體" w:hAnsi="Garamond" w:cs="Times New Roman"/>
          <w:kern w:val="0"/>
          <w:szCs w:val="24"/>
        </w:rPr>
        <w:t>初一日誦</w:t>
      </w:r>
      <w:r>
        <w:rPr>
          <w:rFonts w:ascii="Garamond" w:eastAsia="細明體" w:hAnsi="Garamond" w:cs="Times New Roman"/>
          <w:kern w:val="0"/>
          <w:szCs w:val="24"/>
        </w:rPr>
        <w:t>)</w:t>
      </w:r>
      <w:r>
        <w:rPr>
          <w:rFonts w:ascii="Garamond" w:eastAsia="細明體" w:hAnsi="Garamond" w:cs="Times New Roman"/>
          <w:kern w:val="0"/>
          <w:szCs w:val="24"/>
        </w:rPr>
        <w:t>，大正藏．第一冊．第</w:t>
      </w:r>
      <w:r>
        <w:rPr>
          <w:rFonts w:ascii="Garamond" w:eastAsia="細明體" w:hAnsi="Garamond" w:cs="Times New Roman"/>
          <w:kern w:val="0"/>
          <w:szCs w:val="24"/>
        </w:rPr>
        <w:t>26</w:t>
      </w:r>
      <w:r>
        <w:rPr>
          <w:rFonts w:ascii="Garamond" w:eastAsia="細明體" w:hAnsi="Garamond" w:cs="Times New Roman"/>
          <w:kern w:val="0"/>
          <w:szCs w:val="24"/>
        </w:rPr>
        <w:t>經．第</w:t>
      </w:r>
      <w:r>
        <w:rPr>
          <w:rFonts w:ascii="Garamond" w:eastAsia="細明體" w:hAnsi="Garamond" w:cs="Times New Roman"/>
          <w:kern w:val="0"/>
          <w:szCs w:val="24"/>
        </w:rPr>
        <w:t>431</w:t>
      </w:r>
      <w:r>
        <w:rPr>
          <w:rFonts w:ascii="Garamond" w:eastAsia="細明體" w:hAnsi="Garamond" w:cs="Times New Roman"/>
          <w:kern w:val="0"/>
          <w:szCs w:val="24"/>
        </w:rPr>
        <w:t>頁．下欄．第</w:t>
      </w:r>
      <w:r>
        <w:rPr>
          <w:rFonts w:ascii="Garamond" w:eastAsia="細明體" w:hAnsi="Garamond" w:cs="Times New Roman"/>
          <w:kern w:val="0"/>
          <w:szCs w:val="24"/>
        </w:rPr>
        <w:t>13</w:t>
      </w:r>
      <w:r>
        <w:rPr>
          <w:rFonts w:ascii="Garamond" w:eastAsia="細明體" w:hAnsi="Garamond" w:cs="Times New Roman"/>
          <w:kern w:val="0"/>
          <w:szCs w:val="24"/>
        </w:rPr>
        <w:t>行</w:t>
      </w:r>
      <w:r>
        <w:rPr>
          <w:rFonts w:ascii="Garamond" w:eastAsia="細明體" w:hAnsi="Garamond" w:cs="Times New Roman"/>
          <w:kern w:val="0"/>
          <w:szCs w:val="24"/>
        </w:rPr>
        <w:t xml:space="preserve"> ( </w:t>
      </w:r>
      <w:r>
        <w:rPr>
          <w:rFonts w:ascii="Garamond" w:eastAsia="細明體" w:hAnsi="Garamond" w:cs="Times New Roman"/>
          <w:kern w:val="0"/>
          <w:szCs w:val="24"/>
        </w:rPr>
        <w:t xml:space="preserve">CBETA ; </w:t>
      </w:r>
      <w:hyperlink r:id="rId386" w:history="1">
        <w:r>
          <w:rPr>
            <w:rFonts w:ascii="Garamond" w:eastAsia="細明體" w:hAnsi="Garamond" w:cs="Times New Roman"/>
            <w:color w:val="0000FF"/>
            <w:kern w:val="0"/>
            <w:szCs w:val="24"/>
            <w:u w:val="single"/>
          </w:rPr>
          <w:t xml:space="preserve">T01, no. </w:t>
        </w:r>
      </w:hyperlink>
      <w:hyperlink r:id="rId387" w:history="1">
        <w:r>
          <w:rPr>
            <w:rFonts w:ascii="Garamond" w:eastAsia="細明體" w:hAnsi="Garamond" w:cs="Times New Roman"/>
            <w:color w:val="0000FF"/>
            <w:kern w:val="0"/>
            <w:szCs w:val="24"/>
            <w:u w:val="single"/>
          </w:rPr>
          <w:t>26, p. 431, c13</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漏盡經</w:t>
      </w:r>
      <w:r>
        <w:rPr>
          <w:rFonts w:ascii="Garamond" w:eastAsia="細明體" w:hAnsi="Garamond" w:cs="Times New Roman"/>
          <w:kern w:val="0"/>
          <w:szCs w:val="24"/>
        </w:rPr>
        <w:t xml:space="preserve"> ( </w:t>
      </w:r>
      <w:r>
        <w:rPr>
          <w:rFonts w:ascii="Garamond" w:eastAsia="細明體" w:hAnsi="Garamond" w:cs="Times New Roman"/>
          <w:kern w:val="0"/>
          <w:szCs w:val="24"/>
        </w:rPr>
        <w:t>台大獅子吼佛學專站</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阿含站專案列表</w:t>
      </w:r>
      <w:r>
        <w:rPr>
          <w:rFonts w:ascii="Garamond" w:eastAsia="細明體" w:hAnsi="Garamond" w:cs="Times New Roman"/>
          <w:kern w:val="0"/>
          <w:szCs w:val="24"/>
        </w:rPr>
        <w:t xml:space="preserve"> → </w:t>
      </w:r>
      <w:r>
        <w:rPr>
          <w:rFonts w:ascii="Garamond" w:eastAsia="細明體" w:hAnsi="Garamond" w:cs="Times New Roman"/>
          <w:kern w:val="0"/>
          <w:szCs w:val="24"/>
        </w:rPr>
        <w:t>中阿含經</w:t>
      </w:r>
      <w:r>
        <w:rPr>
          <w:rFonts w:ascii="Garamond" w:eastAsia="細明體" w:hAnsi="Garamond" w:cs="Times New Roman"/>
          <w:kern w:val="0"/>
          <w:szCs w:val="24"/>
        </w:rPr>
        <w:t xml:space="preserve"> → </w:t>
      </w:r>
      <w:r>
        <w:rPr>
          <w:rFonts w:ascii="Garamond" w:eastAsia="細明體" w:hAnsi="Garamond" w:cs="Times New Roman"/>
          <w:kern w:val="0"/>
          <w:szCs w:val="24"/>
        </w:rPr>
        <w:t>卷第二</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388" w:history="1">
        <w:r>
          <w:rPr>
            <w:rFonts w:ascii="Garamond" w:eastAsia="細明體" w:hAnsi="Garamond" w:cs="Times New Roman"/>
            <w:color w:val="0000FF"/>
            <w:kern w:val="0"/>
            <w:szCs w:val="24"/>
            <w:u w:val="single"/>
          </w:rPr>
          <w:t>增壹阿含</w:t>
        </w:r>
        <w:r>
          <w:rPr>
            <w:rFonts w:ascii="Garamond" w:eastAsia="細明體" w:hAnsi="Garamond" w:cs="Times New Roman"/>
            <w:color w:val="0000FF"/>
            <w:kern w:val="0"/>
            <w:szCs w:val="24"/>
            <w:u w:val="single"/>
          </w:rPr>
          <w:t>40.6</w:t>
        </w:r>
        <w:r>
          <w:rPr>
            <w:rFonts w:ascii="Garamond" w:eastAsia="細明體" w:hAnsi="Garamond" w:cs="Times New Roman"/>
            <w:color w:val="0000FF"/>
            <w:kern w:val="0"/>
            <w:szCs w:val="24"/>
            <w:u w:val="single"/>
          </w:rPr>
          <w:t>經</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淨諸漏</w:t>
      </w:r>
      <w:r>
        <w:rPr>
          <w:rFonts w:ascii="Garamond" w:eastAsia="細明體" w:hAnsi="Garamond" w:cs="Times New Roman"/>
          <w:kern w:val="0"/>
          <w:szCs w:val="24"/>
        </w:rPr>
        <w:t>)</w:t>
      </w:r>
      <w:r>
        <w:rPr>
          <w:rFonts w:ascii="Garamond" w:eastAsia="細明體" w:hAnsi="Garamond" w:cs="Times New Roman"/>
          <w:kern w:val="0"/>
          <w:szCs w:val="24"/>
        </w:rPr>
        <w:t>，增壹阿含經卷第三十四，七日品第四十之一，（六）</w:t>
      </w:r>
      <w:r>
        <w:rPr>
          <w:rFonts w:ascii="Garamond" w:eastAsia="細明體" w:hAnsi="Garamond" w:cs="Times New Roman"/>
          <w:kern w:val="0"/>
          <w:szCs w:val="24"/>
        </w:rPr>
        <w:t xml:space="preserve">, EA 40.6 ( </w:t>
      </w:r>
      <w:hyperlink r:id="rId389" w:history="1">
        <w:r>
          <w:rPr>
            <w:rFonts w:ascii="Garamond" w:eastAsia="細明體" w:hAnsi="Garamond" w:cs="Times New Roman"/>
            <w:color w:val="0000FF"/>
            <w:kern w:val="0"/>
            <w:szCs w:val="24"/>
            <w:u w:val="single"/>
          </w:rPr>
          <w:t>T02, no. 125, p. 740, a25</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390" w:history="1">
        <w:r>
          <w:rPr>
            <w:rFonts w:ascii="Garamond" w:eastAsia="細明體" w:hAnsi="Garamond" w:cs="Times New Roman"/>
            <w:color w:val="0000FF"/>
            <w:kern w:val="0"/>
            <w:szCs w:val="24"/>
            <w:u w:val="single"/>
          </w:rPr>
          <w:t>一切流攝守因經</w:t>
        </w:r>
      </w:hyperlink>
      <w:r>
        <w:rPr>
          <w:rFonts w:ascii="Garamond" w:eastAsia="細明體" w:hAnsi="Garamond" w:cs="Times New Roman"/>
          <w:kern w:val="0"/>
          <w:szCs w:val="24"/>
        </w:rPr>
        <w:t xml:space="preserve"> </w:t>
      </w:r>
      <w:r>
        <w:rPr>
          <w:rFonts w:ascii="Garamond" w:eastAsia="細明體" w:hAnsi="Garamond" w:cs="Times New Roman"/>
          <w:kern w:val="0"/>
          <w:szCs w:val="24"/>
        </w:rPr>
        <w:t>；佛說一切流攝守因經，後漢</w:t>
      </w:r>
      <w:r>
        <w:rPr>
          <w:rFonts w:ascii="Garamond" w:eastAsia="細明體" w:hAnsi="Garamond" w:cs="Times New Roman"/>
          <w:kern w:val="0"/>
          <w:szCs w:val="24"/>
        </w:rPr>
        <w:t xml:space="preserve"> </w:t>
      </w:r>
      <w:r>
        <w:rPr>
          <w:rFonts w:ascii="Garamond" w:eastAsia="細明體" w:hAnsi="Garamond" w:cs="Times New Roman"/>
          <w:kern w:val="0"/>
          <w:szCs w:val="24"/>
        </w:rPr>
        <w:t>安息國</w:t>
      </w:r>
      <w:r>
        <w:rPr>
          <w:rFonts w:ascii="Garamond" w:eastAsia="細明體" w:hAnsi="Garamond" w:cs="Times New Roman"/>
          <w:kern w:val="0"/>
          <w:szCs w:val="24"/>
        </w:rPr>
        <w:t xml:space="preserve"> </w:t>
      </w:r>
      <w:r>
        <w:rPr>
          <w:rFonts w:ascii="Garamond" w:eastAsia="細明體" w:hAnsi="Garamond" w:cs="Times New Roman"/>
          <w:kern w:val="0"/>
          <w:szCs w:val="24"/>
        </w:rPr>
        <w:t>三藏</w:t>
      </w:r>
      <w:r>
        <w:rPr>
          <w:rFonts w:ascii="Garamond" w:eastAsia="細明體" w:hAnsi="Garamond" w:cs="Times New Roman"/>
          <w:kern w:val="0"/>
          <w:szCs w:val="24"/>
        </w:rPr>
        <w:t xml:space="preserve"> </w:t>
      </w:r>
      <w:r>
        <w:rPr>
          <w:rFonts w:ascii="Garamond" w:eastAsia="細明體" w:hAnsi="Garamond" w:cs="Times New Roman"/>
          <w:kern w:val="0"/>
          <w:szCs w:val="24"/>
        </w:rPr>
        <w:t>安世高</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hyperlink r:id="rId391" w:history="1">
        <w:r>
          <w:rPr>
            <w:rFonts w:ascii="Garamond" w:eastAsia="細明體" w:hAnsi="Garamond" w:cs="Times New Roman"/>
            <w:color w:val="0000FF"/>
            <w:kern w:val="0"/>
            <w:szCs w:val="24"/>
            <w:u w:val="single"/>
          </w:rPr>
          <w:t>T01, no. 31, p. 813, a5</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增支部</w:t>
      </w:r>
      <w:r>
        <w:rPr>
          <w:rFonts w:ascii="Garamond" w:eastAsia="細明體" w:hAnsi="Garamond" w:cs="Times New Roman"/>
          <w:kern w:val="0"/>
          <w:szCs w:val="24"/>
        </w:rPr>
        <w:t xml:space="preserve"> </w:t>
      </w:r>
      <w:hyperlink r:id="rId392" w:history="1">
        <w:r>
          <w:rPr>
            <w:rFonts w:ascii="Garamond" w:eastAsia="細明體" w:hAnsi="Garamond" w:cs="Times New Roman"/>
            <w:color w:val="0000FF"/>
            <w:kern w:val="0"/>
            <w:szCs w:val="24"/>
            <w:u w:val="single"/>
          </w:rPr>
          <w:t>6</w:t>
        </w:r>
        <w:r>
          <w:rPr>
            <w:rFonts w:ascii="Garamond" w:eastAsia="細明體" w:hAnsi="Garamond" w:cs="Times New Roman"/>
            <w:color w:val="0000FF"/>
            <w:kern w:val="0"/>
            <w:szCs w:val="24"/>
            <w:u w:val="single"/>
          </w:rPr>
          <w:t>集</w:t>
        </w:r>
        <w:r>
          <w:rPr>
            <w:rFonts w:ascii="Garamond" w:eastAsia="細明體" w:hAnsi="Garamond" w:cs="Times New Roman"/>
            <w:color w:val="0000FF"/>
            <w:kern w:val="0"/>
            <w:szCs w:val="24"/>
            <w:u w:val="single"/>
          </w:rPr>
          <w:t>58</w:t>
        </w:r>
        <w:r>
          <w:rPr>
            <w:rFonts w:ascii="Garamond" w:eastAsia="細明體" w:hAnsi="Garamond" w:cs="Times New Roman"/>
            <w:color w:val="0000FF"/>
            <w:kern w:val="0"/>
            <w:szCs w:val="24"/>
            <w:u w:val="single"/>
          </w:rPr>
          <w:t>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煩惱經</w:t>
        </w:r>
      </w:hyperlink>
      <w:r>
        <w:rPr>
          <w:rFonts w:ascii="Garamond" w:eastAsia="細明體" w:hAnsi="Garamond" w:cs="Times New Roman"/>
          <w:kern w:val="0"/>
          <w:szCs w:val="24"/>
        </w:rPr>
        <w:t xml:space="preserve"> (</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r>
        <w:rPr>
          <w:rFonts w:ascii="Garamond" w:eastAsia="細明體" w:hAnsi="Garamond" w:cs="Times New Roman"/>
          <w:kern w:val="0"/>
          <w:szCs w:val="24"/>
        </w:rPr>
        <w:t>。增支部</w:t>
      </w:r>
      <w:r>
        <w:rPr>
          <w:rFonts w:ascii="Garamond" w:eastAsia="細明體" w:hAnsi="Garamond" w:cs="Times New Roman"/>
          <w:kern w:val="0"/>
          <w:szCs w:val="24"/>
        </w:rPr>
        <w:t>6</w:t>
      </w:r>
      <w:r>
        <w:rPr>
          <w:rFonts w:ascii="Garamond" w:eastAsia="細明體" w:hAnsi="Garamond" w:cs="Times New Roman"/>
          <w:kern w:val="0"/>
          <w:szCs w:val="24"/>
        </w:rPr>
        <w:t>集</w:t>
      </w:r>
      <w:r>
        <w:rPr>
          <w:rFonts w:ascii="Garamond" w:eastAsia="細明體" w:hAnsi="Garamond" w:cs="Times New Roman"/>
          <w:kern w:val="0"/>
          <w:szCs w:val="24"/>
        </w:rPr>
        <w:t xml:space="preserve"> </w:t>
      </w:r>
      <w:hyperlink r:id="rId393" w:history="1">
        <w:r>
          <w:rPr>
            <w:rFonts w:ascii="Garamond" w:eastAsia="細明體" w:hAnsi="Garamond" w:cs="Times New Roman"/>
            <w:color w:val="0000FF"/>
            <w:kern w:val="0"/>
            <w:szCs w:val="24"/>
            <w:u w:val="single"/>
          </w:rPr>
          <w:t>58</w:t>
        </w:r>
        <w:r>
          <w:rPr>
            <w:rFonts w:ascii="Garamond" w:eastAsia="細明體" w:hAnsi="Garamond" w:cs="Times New Roman"/>
            <w:color w:val="0000FF"/>
            <w:kern w:val="0"/>
            <w:szCs w:val="24"/>
            <w:u w:val="single"/>
          </w:rPr>
          <w:t>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煩惱經</w:t>
        </w:r>
      </w:hyperlink>
      <w:r>
        <w:rPr>
          <w:rFonts w:ascii="Garamond" w:eastAsia="細明體" w:hAnsi="Garamond" w:cs="Times New Roman"/>
          <w:kern w:val="0"/>
          <w:szCs w:val="24"/>
        </w:rPr>
        <w:t xml:space="preserve"> ; AN 6.58; </w:t>
      </w:r>
      <w:r>
        <w:rPr>
          <w:rFonts w:ascii="Garamond" w:eastAsia="細明體" w:hAnsi="Garamond" w:cs="Times New Roman"/>
          <w:kern w:val="0"/>
          <w:szCs w:val="24"/>
        </w:rPr>
        <w:t>《增支部》</w:t>
      </w:r>
      <w:r>
        <w:rPr>
          <w:rFonts w:ascii="Garamond" w:eastAsia="細明體" w:hAnsi="Garamond" w:cs="Times New Roman"/>
          <w:kern w:val="0"/>
          <w:szCs w:val="24"/>
        </w:rPr>
        <w:t>6.58.</w:t>
      </w:r>
    </w:p>
    <w:p w14:paraId="1A3B95B4" w14:textId="77777777" w:rsidR="003042B9" w:rsidRDefault="0004431E">
      <w:pPr>
        <w:pStyle w:val="Standarduser"/>
        <w:widowControl/>
        <w:numPr>
          <w:ilvl w:val="1"/>
          <w:numId w:val="312"/>
        </w:numPr>
        <w:spacing w:before="120" w:after="120"/>
        <w:jc w:val="both"/>
      </w:pPr>
      <w:hyperlink r:id="rId394" w:history="1">
        <w:r>
          <w:rPr>
            <w:rFonts w:ascii="Garamond" w:eastAsia="細明體" w:hAnsi="Garamond" w:cs="Times New Roman"/>
            <w:color w:val="0000FF"/>
            <w:kern w:val="0"/>
            <w:szCs w:val="24"/>
            <w:u w:val="single"/>
          </w:rPr>
          <w:t>一切漏經注</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b/>
          <w:bCs/>
          <w:kern w:val="0"/>
          <w:szCs w:val="24"/>
        </w:rPr>
        <w:t>巴漢校譯與導論</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b/>
          <w:bCs/>
          <w:kern w:val="0"/>
          <w:szCs w:val="24"/>
        </w:rPr>
        <w:t>莊博蕙</w:t>
      </w:r>
      <w:r>
        <w:rPr>
          <w:rFonts w:ascii="Garamond" w:eastAsia="細明體" w:hAnsi="Garamond" w:cs="Times New Roman"/>
          <w:kern w:val="0"/>
          <w:szCs w:val="24"/>
        </w:rPr>
        <w:t xml:space="preserve"> </w:t>
      </w:r>
      <w:r>
        <w:rPr>
          <w:rFonts w:ascii="Garamond" w:eastAsia="細明體" w:hAnsi="Garamond" w:cs="Times New Roman"/>
          <w:kern w:val="0"/>
          <w:szCs w:val="24"/>
        </w:rPr>
        <w:t>博士</w:t>
      </w:r>
      <w:r>
        <w:rPr>
          <w:rFonts w:ascii="Garamond" w:eastAsia="細明體" w:hAnsi="Garamond" w:cs="Times New Roman"/>
          <w:kern w:val="0"/>
          <w:szCs w:val="24"/>
        </w:rPr>
        <w:t xml:space="preserve"> </w:t>
      </w:r>
      <w:r>
        <w:rPr>
          <w:rFonts w:ascii="Garamond" w:eastAsia="細明體" w:hAnsi="Garamond" w:cs="Times New Roman"/>
          <w:kern w:val="0"/>
          <w:szCs w:val="24"/>
        </w:rPr>
        <w:t>譯著，</w:t>
      </w:r>
      <w:r>
        <w:rPr>
          <w:rFonts w:ascii="Garamond" w:eastAsia="細明體" w:hAnsi="Garamond" w:cs="Times New Roman"/>
          <w:kern w:val="0"/>
          <w:szCs w:val="24"/>
        </w:rPr>
        <w:t>2014.12</w:t>
      </w:r>
      <w:r>
        <w:rPr>
          <w:rFonts w:ascii="Garamond" w:eastAsia="細明體" w:hAnsi="Garamond" w:cs="Times New Roman"/>
          <w:kern w:val="0"/>
          <w:szCs w:val="24"/>
        </w:rPr>
        <w:t>，香光書鄉，</w:t>
      </w:r>
      <w:r>
        <w:rPr>
          <w:rFonts w:ascii="Garamond" w:eastAsia="細明體" w:hAnsi="Garamond" w:cs="Times New Roman"/>
          <w:kern w:val="0"/>
          <w:szCs w:val="24"/>
        </w:rPr>
        <w:t xml:space="preserve"> </w:t>
      </w:r>
      <w:hyperlink r:id="rId395" w:history="1">
        <w:r>
          <w:rPr>
            <w:rFonts w:ascii="Garamond" w:eastAsia="細明體" w:hAnsi="Garamond" w:cs="Times New Roman"/>
            <w:color w:val="0000FF"/>
            <w:kern w:val="0"/>
            <w:szCs w:val="24"/>
            <w:u w:val="single"/>
          </w:rPr>
          <w:t>香光資訊網</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396" w:history="1">
        <w:r>
          <w:rPr>
            <w:rFonts w:ascii="Garamond" w:eastAsia="細明體" w:hAnsi="Garamond" w:cs="Times New Roman"/>
            <w:color w:val="0000FF"/>
            <w:kern w:val="0"/>
            <w:szCs w:val="24"/>
            <w:u w:val="single"/>
          </w:rPr>
          <w:t>PDF</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397" w:history="1">
        <w:r>
          <w:rPr>
            <w:rFonts w:ascii="Garamond" w:eastAsia="細明體" w:hAnsi="Garamond" w:cs="Times New Roman"/>
            <w:color w:val="0000FF"/>
            <w:kern w:val="0"/>
            <w:szCs w:val="24"/>
            <w:u w:val="single"/>
          </w:rPr>
          <w:t>佛學數位圖書館暨博物館書目</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398" w:history="1">
        <w:r>
          <w:rPr>
            <w:rFonts w:ascii="Garamond" w:eastAsia="細明體" w:hAnsi="Garamond" w:cs="Times New Roman"/>
            <w:color w:val="0000FF"/>
            <w:kern w:val="0"/>
            <w:szCs w:val="24"/>
            <w:u w:val="single"/>
          </w:rPr>
          <w:t>國家圖書館書目</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399" w:history="1">
        <w:r>
          <w:rPr>
            <w:rFonts w:ascii="Garamond" w:eastAsia="細明體" w:hAnsi="Garamond" w:cs="Times New Roman"/>
            <w:color w:val="0000FF"/>
            <w:kern w:val="0"/>
            <w:szCs w:val="24"/>
            <w:u w:val="single"/>
          </w:rPr>
          <w:t>三民網路書店書訊</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7AEAD1D6" w14:textId="77777777" w:rsidR="003042B9" w:rsidRDefault="0004431E">
      <w:pPr>
        <w:pStyle w:val="Standarduser"/>
        <w:widowControl/>
        <w:numPr>
          <w:ilvl w:val="0"/>
          <w:numId w:val="477"/>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英譯：</w:t>
      </w:r>
    </w:p>
    <w:p w14:paraId="1D80E878" w14:textId="77777777" w:rsidR="003042B9" w:rsidRDefault="0004431E">
      <w:pPr>
        <w:pStyle w:val="Standarduser"/>
        <w:widowControl/>
        <w:numPr>
          <w:ilvl w:val="1"/>
          <w:numId w:val="312"/>
        </w:numPr>
        <w:spacing w:before="120" w:after="120"/>
        <w:jc w:val="both"/>
      </w:pPr>
      <w:hyperlink r:id="rId400" w:history="1">
        <w:r>
          <w:rPr>
            <w:rFonts w:ascii="Garamond" w:eastAsia="細明體" w:hAnsi="Garamond" w:cs="Times New Roman"/>
            <w:color w:val="0000FF"/>
            <w:kern w:val="0"/>
            <w:szCs w:val="24"/>
            <w:u w:val="single"/>
          </w:rPr>
          <w:t>All the Taints</w:t>
        </w:r>
      </w:hyperlink>
      <w:r>
        <w:rPr>
          <w:rFonts w:ascii="Garamond" w:eastAsia="細明體" w:hAnsi="Garamond" w:cs="Times New Roman"/>
          <w:kern w:val="0"/>
          <w:szCs w:val="24"/>
        </w:rPr>
        <w:t xml:space="preserve"> , Translated from the Pali by Ven. Bodhi Bhikkhu ( </w:t>
      </w:r>
      <w:hyperlink r:id="rId401" w:history="1">
        <w:r>
          <w:rPr>
            <w:rFonts w:ascii="Garamond" w:eastAsia="細明體" w:hAnsi="Garamond" w:cs="Times New Roman"/>
            <w:color w:val="0000FF"/>
            <w:kern w:val="0"/>
            <w:szCs w:val="24"/>
            <w:u w:val="single"/>
          </w:rPr>
          <w:t>Wisdom Publications</w:t>
        </w:r>
      </w:hyperlink>
      <w:r>
        <w:rPr>
          <w:rFonts w:ascii="Garamond" w:eastAsia="細明體" w:hAnsi="Garamond" w:cs="Times New Roman"/>
          <w:kern w:val="0"/>
          <w:szCs w:val="24"/>
        </w:rPr>
        <w:t xml:space="preserve"> )</w:t>
      </w:r>
    </w:p>
    <w:p w14:paraId="75630275" w14:textId="77777777" w:rsidR="003042B9" w:rsidRDefault="0004431E">
      <w:pPr>
        <w:pStyle w:val="Standarduser"/>
        <w:widowControl/>
        <w:numPr>
          <w:ilvl w:val="1"/>
          <w:numId w:val="312"/>
        </w:numPr>
        <w:spacing w:before="120" w:after="120"/>
        <w:jc w:val="both"/>
      </w:pPr>
      <w:hyperlink r:id="rId402" w:history="1">
        <w:r>
          <w:rPr>
            <w:rFonts w:ascii="Garamond" w:eastAsia="細明體" w:hAnsi="Garamond" w:cs="Times New Roman"/>
            <w:color w:val="0000FF"/>
            <w:kern w:val="0"/>
            <w:szCs w:val="24"/>
            <w:u w:val="single"/>
          </w:rPr>
          <w:t>Discourse on All Āsavas</w:t>
        </w:r>
      </w:hyperlink>
      <w:r>
        <w:rPr>
          <w:rFonts w:ascii="Garamond" w:eastAsia="細明體" w:hAnsi="Garamond" w:cs="Times New Roman"/>
          <w:kern w:val="0"/>
          <w:szCs w:val="24"/>
        </w:rPr>
        <w:t xml:space="preserve"> , MN 2 PTS: M i 6, Translated from the Pali by Burma Pi</w:t>
      </w:r>
      <w:r>
        <w:rPr>
          <w:rFonts w:ascii="Cambria" w:eastAsia="細明體" w:hAnsi="Cambria" w:cs="Cambria"/>
          <w:kern w:val="0"/>
          <w:szCs w:val="24"/>
        </w:rPr>
        <w:t>ṭ</w:t>
      </w:r>
      <w:r>
        <w:rPr>
          <w:rFonts w:ascii="Garamond" w:eastAsia="細明體" w:hAnsi="Garamond" w:cs="Times New Roman"/>
          <w:kern w:val="0"/>
          <w:szCs w:val="24"/>
        </w:rPr>
        <w:t xml:space="preserve">aka Association ( </w:t>
      </w:r>
      <w:r>
        <w:rPr>
          <w:rFonts w:ascii="Garamond" w:eastAsia="細明體" w:hAnsi="Garamond" w:cs="Times New Roman"/>
          <w:kern w:val="0"/>
          <w:szCs w:val="24"/>
        </w:rPr>
        <w:t>緬甸三藏協會</w:t>
      </w:r>
      <w:r>
        <w:rPr>
          <w:rFonts w:ascii="Garamond" w:eastAsia="細明體" w:hAnsi="Garamond" w:cs="Times New Roman"/>
          <w:kern w:val="0"/>
          <w:szCs w:val="24"/>
        </w:rPr>
        <w:t xml:space="preserve"> ) ( </w:t>
      </w:r>
      <w:hyperlink r:id="rId403" w:history="1">
        <w:r>
          <w:rPr>
            <w:rFonts w:ascii="Garamond" w:eastAsia="細明體" w:hAnsi="Garamond" w:cs="Times New Roman"/>
            <w:color w:val="0000FF"/>
            <w:kern w:val="0"/>
            <w:szCs w:val="24"/>
            <w:u w:val="single"/>
          </w:rPr>
          <w:t>Access to Insight</w:t>
        </w:r>
      </w:hyperlink>
      <w:r>
        <w:rPr>
          <w:rFonts w:ascii="Garamond" w:eastAsia="細明體" w:hAnsi="Garamond" w:cs="Times New Roman"/>
          <w:kern w:val="0"/>
          <w:szCs w:val="24"/>
        </w:rPr>
        <w:t xml:space="preserve"> )</w:t>
      </w:r>
    </w:p>
    <w:p w14:paraId="72622B8D" w14:textId="77777777" w:rsidR="003042B9" w:rsidRDefault="0004431E">
      <w:pPr>
        <w:pStyle w:val="Standarduser"/>
        <w:widowControl/>
        <w:numPr>
          <w:ilvl w:val="1"/>
          <w:numId w:val="312"/>
        </w:numPr>
        <w:spacing w:before="120" w:after="120"/>
        <w:jc w:val="both"/>
      </w:pPr>
      <w:hyperlink r:id="rId404" w:history="1">
        <w:r>
          <w:rPr>
            <w:rFonts w:ascii="Garamond" w:eastAsia="細明體" w:hAnsi="Garamond" w:cs="Times New Roman"/>
            <w:color w:val="0000FF"/>
            <w:kern w:val="0"/>
            <w:szCs w:val="24"/>
            <w:u w:val="single"/>
          </w:rPr>
          <w:t>All the Fermentations</w:t>
        </w:r>
      </w:hyperlink>
      <w:r>
        <w:rPr>
          <w:rFonts w:ascii="Garamond" w:eastAsia="細明體" w:hAnsi="Garamond" w:cs="Times New Roman"/>
          <w:kern w:val="0"/>
          <w:szCs w:val="24"/>
        </w:rPr>
        <w:t xml:space="preserve"> , MN 2 PTS: M i 6, Translated from the Pali by Ven. Thanissaro Bhikkhu (</w:t>
      </w:r>
      <w:r>
        <w:rPr>
          <w:rFonts w:ascii="Garamond" w:eastAsia="細明體" w:hAnsi="Garamond" w:cs="Times New Roman"/>
          <w:kern w:val="0"/>
          <w:szCs w:val="24"/>
        </w:rPr>
        <w:t>坦尼沙羅尊者</w:t>
      </w:r>
      <w:r>
        <w:rPr>
          <w:rFonts w:ascii="Garamond" w:eastAsia="細明體" w:hAnsi="Garamond" w:cs="Times New Roman"/>
          <w:kern w:val="0"/>
          <w:szCs w:val="24"/>
        </w:rPr>
        <w:t>) ( Access to Insight )</w:t>
      </w:r>
    </w:p>
    <w:p w14:paraId="3B2DB38A" w14:textId="77777777" w:rsidR="003042B9" w:rsidRDefault="0004431E">
      <w:pPr>
        <w:pStyle w:val="Standarduser"/>
        <w:widowControl/>
        <w:numPr>
          <w:ilvl w:val="1"/>
          <w:numId w:val="312"/>
        </w:numPr>
        <w:spacing w:before="120" w:after="120"/>
        <w:jc w:val="both"/>
      </w:pPr>
      <w:r>
        <w:rPr>
          <w:rFonts w:ascii="Garamond" w:eastAsia="細明體" w:hAnsi="Garamond" w:cs="Times New Roman"/>
          <w:kern w:val="0"/>
          <w:szCs w:val="24"/>
        </w:rPr>
        <w:t xml:space="preserve">All Desires, Translated by Sister Uppalavanna: </w:t>
      </w:r>
      <w:hyperlink r:id="rId405" w:history="1">
        <w:r>
          <w:rPr>
            <w:rFonts w:ascii="Garamond" w:eastAsia="細明體" w:hAnsi="Garamond" w:cs="Times New Roman"/>
            <w:color w:val="0000FF"/>
            <w:kern w:val="0"/>
            <w:szCs w:val="24"/>
            <w:u w:val="single"/>
          </w:rPr>
          <w:t>buddhadust.com</w:t>
        </w:r>
      </w:hyperlink>
      <w:r>
        <w:rPr>
          <w:rFonts w:ascii="Garamond" w:eastAsia="細明體" w:hAnsi="Garamond" w:cs="Times New Roman"/>
          <w:kern w:val="0"/>
          <w:szCs w:val="24"/>
        </w:rPr>
        <w:t xml:space="preserve"> or </w:t>
      </w:r>
      <w:hyperlink r:id="rId406" w:history="1">
        <w:r>
          <w:rPr>
            <w:rFonts w:ascii="Garamond" w:eastAsia="細明體" w:hAnsi="Garamond" w:cs="Times New Roman"/>
            <w:color w:val="0000FF"/>
            <w:kern w:val="0"/>
            <w:szCs w:val="24"/>
            <w:u w:val="single"/>
          </w:rPr>
          <w:t>Mettanet Tipitaka Index</w:t>
        </w:r>
      </w:hyperlink>
    </w:p>
    <w:p w14:paraId="634D7D96" w14:textId="77777777" w:rsidR="003042B9" w:rsidRDefault="003042B9">
      <w:pPr>
        <w:pStyle w:val="Standarduser"/>
        <w:widowControl/>
        <w:spacing w:before="120" w:after="120"/>
        <w:jc w:val="both"/>
      </w:pPr>
    </w:p>
    <w:p w14:paraId="2ED7D622" w14:textId="77777777" w:rsidR="003042B9" w:rsidRDefault="0004431E">
      <w:pPr>
        <w:pStyle w:val="Standarduser"/>
        <w:widowControl/>
        <w:numPr>
          <w:ilvl w:val="0"/>
          <w:numId w:val="517"/>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《布喻經》參考資訊</w:t>
      </w:r>
    </w:p>
    <w:p w14:paraId="293EACBF" w14:textId="77777777" w:rsidR="003042B9" w:rsidRDefault="0004431E">
      <w:pPr>
        <w:pStyle w:val="Standarduser"/>
        <w:widowControl/>
        <w:spacing w:before="120" w:after="120"/>
        <w:jc w:val="both"/>
      </w:pPr>
      <w:r>
        <w:rPr>
          <w:rFonts w:ascii="Garamond" w:eastAsia="細明體" w:hAnsi="Garamond" w:cs="Times New Roman"/>
          <w:kern w:val="0"/>
          <w:szCs w:val="24"/>
        </w:rPr>
        <w:t>布喻</w:t>
      </w:r>
      <w:r>
        <w:rPr>
          <w:rFonts w:ascii="Garamond" w:eastAsia="細明體" w:hAnsi="Garamond" w:cs="Times New Roman"/>
          <w:kern w:val="0"/>
          <w:szCs w:val="24"/>
        </w:rPr>
        <w:t>經（中部第</w:t>
      </w:r>
      <w:r>
        <w:rPr>
          <w:rFonts w:ascii="Garamond" w:eastAsia="細明體" w:hAnsi="Garamond" w:cs="Times New Roman"/>
          <w:kern w:val="0"/>
          <w:szCs w:val="24"/>
        </w:rPr>
        <w:t>7</w:t>
      </w:r>
      <w:r>
        <w:rPr>
          <w:rFonts w:ascii="Garamond" w:eastAsia="細明體" w:hAnsi="Garamond" w:cs="Times New Roman"/>
          <w:kern w:val="0"/>
          <w:szCs w:val="24"/>
        </w:rPr>
        <w:t>經，</w:t>
      </w:r>
      <w:r>
        <w:rPr>
          <w:rFonts w:ascii="Garamond" w:eastAsia="細明體" w:hAnsi="Garamond" w:cs="Times New Roman"/>
          <w:kern w:val="0"/>
          <w:szCs w:val="24"/>
        </w:rPr>
        <w:t>MN 7 Vatthūpamasutta</w:t>
      </w:r>
      <w:r>
        <w:rPr>
          <w:rFonts w:ascii="Cambria" w:eastAsia="細明體" w:hAnsi="Cambria" w:cs="Cambria"/>
          <w:kern w:val="0"/>
          <w:szCs w:val="24"/>
        </w:rPr>
        <w:t>ṃ</w:t>
      </w:r>
      <w:r>
        <w:rPr>
          <w:rFonts w:ascii="Garamond" w:eastAsia="細明體" w:hAnsi="Garamond" w:cs="Times New Roman"/>
          <w:kern w:val="0"/>
          <w:szCs w:val="24"/>
        </w:rPr>
        <w:t xml:space="preserve"> (Vatthasutta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衣服經</w:t>
      </w:r>
      <w:r>
        <w:rPr>
          <w:rFonts w:ascii="Garamond" w:eastAsia="細明體" w:hAnsi="Garamond" w:cs="Times New Roman"/>
          <w:kern w:val="0"/>
          <w:szCs w:val="24"/>
        </w:rPr>
        <w:t>, The Parable of the Piece of Cloth, The Simile of the Cloth</w:t>
      </w:r>
      <w:r>
        <w:rPr>
          <w:rFonts w:ascii="Garamond" w:eastAsia="細明體" w:hAnsi="Garamond" w:cs="Times New Roman"/>
          <w:kern w:val="0"/>
          <w:szCs w:val="24"/>
        </w:rPr>
        <w:t>）</w:t>
      </w:r>
    </w:p>
    <w:p w14:paraId="6475DF6B" w14:textId="77777777" w:rsidR="003042B9" w:rsidRDefault="0004431E">
      <w:pPr>
        <w:pStyle w:val="Standarduser"/>
        <w:widowControl/>
        <w:numPr>
          <w:ilvl w:val="0"/>
          <w:numId w:val="518"/>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漢譯：</w:t>
      </w:r>
    </w:p>
    <w:p w14:paraId="19090961" w14:textId="77777777" w:rsidR="003042B9" w:rsidRDefault="0004431E">
      <w:pPr>
        <w:pStyle w:val="Standarduser"/>
        <w:widowControl/>
        <w:numPr>
          <w:ilvl w:val="1"/>
          <w:numId w:val="314"/>
        </w:numPr>
        <w:spacing w:before="120" w:after="120"/>
        <w:jc w:val="both"/>
      </w:pPr>
      <w:hyperlink r:id="rId407" w:history="1">
        <w:r>
          <w:rPr>
            <w:rFonts w:ascii="Garamond" w:eastAsia="細明體" w:hAnsi="Garamond" w:cs="Times New Roman"/>
            <w:color w:val="0000FF"/>
            <w:kern w:val="0"/>
            <w:szCs w:val="24"/>
            <w:u w:val="single"/>
          </w:rPr>
          <w:t>布喻經</w:t>
        </w:r>
      </w:hyperlink>
      <w:r>
        <w:rPr>
          <w:rFonts w:ascii="Garamond" w:eastAsia="細明體" w:hAnsi="Garamond" w:cs="Times New Roman"/>
          <w:kern w:val="0"/>
          <w:szCs w:val="24"/>
        </w:rPr>
        <w:t xml:space="preserve"> ; </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w:t>
      </w:r>
    </w:p>
    <w:p w14:paraId="0AB98B3C" w14:textId="77777777" w:rsidR="003042B9" w:rsidRDefault="0004431E">
      <w:pPr>
        <w:pStyle w:val="Standarduser"/>
        <w:widowControl/>
        <w:numPr>
          <w:ilvl w:val="1"/>
          <w:numId w:val="314"/>
        </w:numPr>
        <w:spacing w:before="120" w:after="120"/>
        <w:jc w:val="both"/>
      </w:pPr>
      <w:hyperlink r:id="rId408" w:history="1">
        <w:r>
          <w:rPr>
            <w:rFonts w:ascii="Garamond" w:eastAsia="細明體" w:hAnsi="Garamond" w:cs="Times New Roman"/>
            <w:color w:val="0000FF"/>
            <w:kern w:val="0"/>
            <w:szCs w:val="24"/>
            <w:u w:val="single"/>
          </w:rPr>
          <w:t>衣服經</w:t>
        </w:r>
      </w:hyperlink>
      <w:r>
        <w:rPr>
          <w:rFonts w:ascii="Garamond" w:eastAsia="細明體" w:hAnsi="Garamond" w:cs="Times New Roman"/>
          <w:kern w:val="0"/>
          <w:szCs w:val="24"/>
        </w:rPr>
        <w:t xml:space="preserve"> ; </w:t>
      </w:r>
      <w:r>
        <w:rPr>
          <w:rFonts w:ascii="Garamond" w:eastAsia="細明體" w:hAnsi="Garamond" w:cs="Times New Roman"/>
          <w:kern w:val="0"/>
          <w:szCs w:val="24"/>
        </w:rPr>
        <w:t>莊春江</w:t>
      </w:r>
      <w:r>
        <w:rPr>
          <w:rFonts w:ascii="Garamond" w:eastAsia="細明體" w:hAnsi="Garamond" w:cs="Times New Roman"/>
          <w:kern w:val="0"/>
          <w:szCs w:val="24"/>
        </w:rPr>
        <w:t xml:space="preserve"> </w:t>
      </w:r>
      <w:r>
        <w:rPr>
          <w:rFonts w:ascii="Garamond" w:eastAsia="細明體" w:hAnsi="Garamond" w:cs="Times New Roman"/>
          <w:kern w:val="0"/>
          <w:szCs w:val="24"/>
        </w:rPr>
        <w:t>譯</w:t>
      </w:r>
    </w:p>
    <w:p w14:paraId="0B1F2ABB" w14:textId="77777777" w:rsidR="003042B9" w:rsidRDefault="0004431E">
      <w:pPr>
        <w:pStyle w:val="Standarduser"/>
        <w:widowControl/>
        <w:numPr>
          <w:ilvl w:val="1"/>
          <w:numId w:val="314"/>
        </w:numPr>
        <w:spacing w:before="120" w:after="120"/>
        <w:jc w:val="both"/>
      </w:pPr>
      <w:hyperlink r:id="rId409" w:history="1">
        <w:r>
          <w:rPr>
            <w:rFonts w:ascii="Garamond" w:eastAsia="細明體" w:hAnsi="Garamond" w:cs="Times New Roman"/>
            <w:color w:val="0000FF"/>
            <w:kern w:val="0"/>
            <w:szCs w:val="24"/>
            <w:u w:val="single"/>
          </w:rPr>
          <w:t>布喻經</w:t>
        </w:r>
      </w:hyperlink>
      <w:r>
        <w:rPr>
          <w:rFonts w:ascii="Garamond" w:eastAsia="細明體" w:hAnsi="Garamond" w:cs="Times New Roman"/>
          <w:kern w:val="0"/>
          <w:szCs w:val="24"/>
        </w:rPr>
        <w:t xml:space="preserve"> </w:t>
      </w:r>
      <w:r>
        <w:rPr>
          <w:rFonts w:ascii="Garamond" w:eastAsia="細明體" w:hAnsi="Garamond" w:cs="Times New Roman"/>
          <w:kern w:val="0"/>
          <w:szCs w:val="24"/>
        </w:rPr>
        <w:t>芝峯</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w:t>
      </w:r>
      <w:r>
        <w:rPr>
          <w:rFonts w:ascii="Garamond" w:eastAsia="細明體" w:hAnsi="Garamond" w:cs="Times New Roman"/>
          <w:kern w:val="0"/>
          <w:szCs w:val="24"/>
        </w:rPr>
        <w:t>華宇</w:t>
      </w:r>
      <w:r>
        <w:rPr>
          <w:rFonts w:ascii="Garamond" w:eastAsia="細明體" w:hAnsi="Garamond" w:cs="Times New Roman"/>
          <w:kern w:val="0"/>
          <w:szCs w:val="24"/>
        </w:rPr>
        <w:t>)</w:t>
      </w:r>
    </w:p>
    <w:p w14:paraId="45B708AC" w14:textId="77777777" w:rsidR="003042B9" w:rsidRDefault="0004431E">
      <w:pPr>
        <w:pStyle w:val="Standarduser"/>
        <w:widowControl/>
        <w:numPr>
          <w:ilvl w:val="1"/>
          <w:numId w:val="314"/>
        </w:numPr>
        <w:spacing w:before="120" w:after="120"/>
        <w:jc w:val="both"/>
      </w:pPr>
      <w:hyperlink r:id="rId410" w:history="1">
        <w:r>
          <w:rPr>
            <w:rFonts w:ascii="Garamond" w:eastAsia="細明體" w:hAnsi="Garamond" w:cs="Times New Roman"/>
            <w:color w:val="0000FF"/>
            <w:kern w:val="0"/>
            <w:szCs w:val="24"/>
            <w:u w:val="single"/>
          </w:rPr>
          <w:t>布喻經</w:t>
        </w:r>
      </w:hyperlink>
      <w:r>
        <w:rPr>
          <w:rFonts w:ascii="Garamond" w:eastAsia="細明體" w:hAnsi="Garamond" w:cs="Times New Roman"/>
          <w:kern w:val="0"/>
          <w:szCs w:val="24"/>
        </w:rPr>
        <w:t xml:space="preserve"> ; </w:t>
      </w:r>
      <w:r>
        <w:rPr>
          <w:rFonts w:ascii="Garamond" w:eastAsia="細明體" w:hAnsi="Garamond" w:cs="Times New Roman"/>
          <w:kern w:val="0"/>
          <w:szCs w:val="24"/>
        </w:rPr>
        <w:t>通妙</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w:t>
      </w:r>
      <w:r>
        <w:rPr>
          <w:rFonts w:ascii="Garamond" w:eastAsia="細明體" w:hAnsi="Garamond" w:cs="Times New Roman"/>
          <w:kern w:val="0"/>
          <w:szCs w:val="24"/>
        </w:rPr>
        <w:t>元亨寺</w:t>
      </w:r>
      <w:r>
        <w:rPr>
          <w:rFonts w:ascii="Garamond" w:eastAsia="細明體" w:hAnsi="Garamond" w:cs="Times New Roman"/>
          <w:kern w:val="0"/>
          <w:szCs w:val="24"/>
        </w:rPr>
        <w:t>)</w:t>
      </w:r>
    </w:p>
    <w:p w14:paraId="19D485EE" w14:textId="77777777" w:rsidR="003042B9" w:rsidRDefault="0004431E">
      <w:pPr>
        <w:pStyle w:val="Standarduser"/>
        <w:widowControl/>
        <w:numPr>
          <w:ilvl w:val="1"/>
          <w:numId w:val="314"/>
        </w:numPr>
        <w:spacing w:before="120" w:after="120"/>
        <w:jc w:val="both"/>
      </w:pPr>
      <w:r>
        <w:rPr>
          <w:rFonts w:ascii="Garamond" w:eastAsia="細明體" w:hAnsi="Garamond" w:cs="Times New Roman"/>
          <w:kern w:val="0"/>
          <w:szCs w:val="24"/>
        </w:rPr>
        <w:t>對照之阿含經典及其他：</w:t>
      </w:r>
      <w:r>
        <w:rPr>
          <w:rFonts w:ascii="Garamond" w:eastAsia="細明體" w:hAnsi="Garamond" w:cs="Times New Roman"/>
          <w:kern w:val="0"/>
          <w:szCs w:val="24"/>
        </w:rPr>
        <w:t xml:space="preserve"> </w:t>
      </w:r>
      <w:hyperlink r:id="rId411" w:history="1">
        <w:r>
          <w:rPr>
            <w:rFonts w:ascii="Garamond" w:eastAsia="細明體" w:hAnsi="Garamond" w:cs="Times New Roman"/>
            <w:color w:val="0000FF"/>
            <w:kern w:val="0"/>
            <w:szCs w:val="24"/>
            <w:u w:val="single"/>
          </w:rPr>
          <w:t>中阿含</w:t>
        </w:r>
        <w:r>
          <w:rPr>
            <w:rFonts w:ascii="Garamond" w:eastAsia="細明體" w:hAnsi="Garamond" w:cs="Times New Roman"/>
            <w:color w:val="0000FF"/>
            <w:kern w:val="0"/>
            <w:szCs w:val="24"/>
            <w:u w:val="single"/>
          </w:rPr>
          <w:t>93</w:t>
        </w:r>
        <w:r>
          <w:rPr>
            <w:rFonts w:ascii="Garamond" w:eastAsia="細明體" w:hAnsi="Garamond" w:cs="Times New Roman"/>
            <w:color w:val="0000FF"/>
            <w:kern w:val="0"/>
            <w:szCs w:val="24"/>
            <w:u w:val="single"/>
          </w:rPr>
          <w:t>水喻梵志經</w:t>
        </w:r>
      </w:hyperlink>
      <w:r>
        <w:rPr>
          <w:rFonts w:ascii="Garamond" w:eastAsia="細明體" w:hAnsi="Garamond" w:cs="Times New Roman"/>
          <w:kern w:val="0"/>
          <w:szCs w:val="24"/>
        </w:rPr>
        <w:t xml:space="preserve"> , MA 93,</w:t>
      </w:r>
      <w:r>
        <w:rPr>
          <w:rFonts w:ascii="Garamond" w:eastAsia="細明體" w:hAnsi="Garamond" w:cs="Times New Roman"/>
          <w:kern w:val="0"/>
          <w:szCs w:val="24"/>
        </w:rPr>
        <w:t>中阿含經卷第二十三</w:t>
      </w:r>
      <w:r>
        <w:rPr>
          <w:rFonts w:ascii="Garamond" w:eastAsia="細明體" w:hAnsi="Garamond" w:cs="Times New Roman"/>
          <w:kern w:val="0"/>
          <w:szCs w:val="24"/>
        </w:rPr>
        <w:t>,</w:t>
      </w:r>
      <w:r>
        <w:rPr>
          <w:rFonts w:ascii="Garamond" w:eastAsia="細明體" w:hAnsi="Garamond" w:cs="Times New Roman"/>
          <w:kern w:val="0"/>
          <w:szCs w:val="24"/>
        </w:rPr>
        <w:t>（九三）中阿含穢品水淨梵志經第七</w:t>
      </w:r>
      <w:r>
        <w:rPr>
          <w:rFonts w:ascii="Garamond" w:eastAsia="細明體" w:hAnsi="Garamond" w:cs="Times New Roman"/>
          <w:kern w:val="0"/>
          <w:szCs w:val="24"/>
        </w:rPr>
        <w:t>(</w:t>
      </w:r>
      <w:r>
        <w:rPr>
          <w:rFonts w:ascii="Garamond" w:eastAsia="細明體" w:hAnsi="Garamond" w:cs="Times New Roman"/>
          <w:kern w:val="0"/>
          <w:szCs w:val="24"/>
        </w:rPr>
        <w:t>第二小土城誦</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412" w:history="1">
        <w:r>
          <w:rPr>
            <w:rFonts w:ascii="Garamond" w:eastAsia="細明體" w:hAnsi="Garamond" w:cs="Times New Roman"/>
            <w:color w:val="0000FF"/>
            <w:kern w:val="0"/>
            <w:szCs w:val="24"/>
            <w:u w:val="single"/>
          </w:rPr>
          <w:t>增壹阿含</w:t>
        </w:r>
        <w:r>
          <w:rPr>
            <w:rFonts w:ascii="Garamond" w:eastAsia="細明體" w:hAnsi="Garamond" w:cs="Times New Roman"/>
            <w:color w:val="0000FF"/>
            <w:kern w:val="0"/>
            <w:szCs w:val="24"/>
            <w:u w:val="single"/>
          </w:rPr>
          <w:t>13.5</w:t>
        </w:r>
      </w:hyperlink>
      <w:r>
        <w:rPr>
          <w:rFonts w:ascii="Garamond" w:eastAsia="細明體" w:hAnsi="Garamond" w:cs="Times New Roman"/>
          <w:kern w:val="0"/>
          <w:szCs w:val="24"/>
        </w:rPr>
        <w:t xml:space="preserve"> EA 13.5, </w:t>
      </w:r>
      <w:r>
        <w:rPr>
          <w:rFonts w:ascii="Garamond" w:eastAsia="細明體" w:hAnsi="Garamond" w:cs="Times New Roman"/>
          <w:kern w:val="0"/>
          <w:szCs w:val="24"/>
        </w:rPr>
        <w:t>增壹阿含經卷第六，利養品第十三，（五）、</w:t>
      </w:r>
      <w:r>
        <w:rPr>
          <w:rFonts w:ascii="Garamond" w:eastAsia="細明體" w:hAnsi="Garamond" w:cs="Times New Roman"/>
          <w:kern w:val="0"/>
          <w:szCs w:val="24"/>
        </w:rPr>
        <w:t xml:space="preserve"> </w:t>
      </w:r>
      <w:hyperlink r:id="rId413" w:history="1">
        <w:r>
          <w:rPr>
            <w:rFonts w:ascii="Garamond" w:eastAsia="細明體" w:hAnsi="Garamond" w:cs="Times New Roman"/>
            <w:color w:val="0000FF"/>
            <w:kern w:val="0"/>
            <w:szCs w:val="24"/>
            <w:u w:val="single"/>
          </w:rPr>
          <w:t>佛說梵志計水淨經</w:t>
        </w:r>
      </w:hyperlink>
      <w:r>
        <w:rPr>
          <w:rFonts w:ascii="Garamond" w:eastAsia="細明體" w:hAnsi="Garamond" w:cs="Times New Roman"/>
          <w:kern w:val="0"/>
          <w:szCs w:val="24"/>
        </w:rPr>
        <w:t xml:space="preserve"> T 51</w:t>
      </w:r>
      <w:r>
        <w:rPr>
          <w:rFonts w:ascii="Garamond" w:eastAsia="細明體" w:hAnsi="Garamond" w:cs="Times New Roman"/>
          <w:kern w:val="0"/>
          <w:szCs w:val="24"/>
        </w:rPr>
        <w:t xml:space="preserve">　等。</w:t>
      </w:r>
    </w:p>
    <w:p w14:paraId="0922ADF7" w14:textId="77777777" w:rsidR="003042B9" w:rsidRDefault="0004431E">
      <w:pPr>
        <w:pStyle w:val="Standarduser"/>
        <w:widowControl/>
        <w:numPr>
          <w:ilvl w:val="0"/>
          <w:numId w:val="479"/>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英譯：</w:t>
      </w:r>
    </w:p>
    <w:p w14:paraId="1278A08B" w14:textId="77777777" w:rsidR="003042B9" w:rsidRDefault="0004431E">
      <w:pPr>
        <w:pStyle w:val="Standarduser"/>
        <w:widowControl/>
        <w:numPr>
          <w:ilvl w:val="1"/>
          <w:numId w:val="314"/>
        </w:numPr>
        <w:spacing w:before="120" w:after="120"/>
        <w:jc w:val="both"/>
      </w:pPr>
      <w:hyperlink r:id="rId414" w:history="1">
        <w:r>
          <w:rPr>
            <w:rFonts w:ascii="Garamond" w:eastAsia="細明體" w:hAnsi="Garamond" w:cs="Times New Roman"/>
            <w:color w:val="0000FF"/>
            <w:kern w:val="0"/>
            <w:szCs w:val="24"/>
            <w:u w:val="single"/>
          </w:rPr>
          <w:t>The Simile of the Cloth</w:t>
        </w:r>
      </w:hyperlink>
      <w:r>
        <w:rPr>
          <w:rFonts w:ascii="Garamond" w:eastAsia="細明體" w:hAnsi="Garamond" w:cs="Times New Roman"/>
          <w:kern w:val="0"/>
          <w:szCs w:val="24"/>
        </w:rPr>
        <w:t xml:space="preserve"> , Translated from the Pali by Ven. Bodhi Bhikkhu ( </w:t>
      </w:r>
      <w:hyperlink r:id="rId415" w:history="1">
        <w:r>
          <w:rPr>
            <w:rFonts w:ascii="Garamond" w:eastAsia="細明體" w:hAnsi="Garamond" w:cs="Times New Roman"/>
            <w:color w:val="0000FF"/>
            <w:kern w:val="0"/>
            <w:szCs w:val="24"/>
            <w:u w:val="single"/>
          </w:rPr>
          <w:t>Wisd</w:t>
        </w:r>
        <w:r>
          <w:rPr>
            <w:rFonts w:ascii="Garamond" w:eastAsia="細明體" w:hAnsi="Garamond" w:cs="Times New Roman"/>
            <w:color w:val="0000FF"/>
            <w:kern w:val="0"/>
            <w:szCs w:val="24"/>
            <w:u w:val="single"/>
          </w:rPr>
          <w:t>om Publications</w:t>
        </w:r>
      </w:hyperlink>
      <w:r>
        <w:rPr>
          <w:rFonts w:ascii="Garamond" w:eastAsia="細明體" w:hAnsi="Garamond" w:cs="Times New Roman"/>
          <w:kern w:val="0"/>
          <w:szCs w:val="24"/>
        </w:rPr>
        <w:t xml:space="preserve"> )</w:t>
      </w:r>
    </w:p>
    <w:p w14:paraId="38B3B6BC" w14:textId="77777777" w:rsidR="003042B9" w:rsidRDefault="0004431E">
      <w:pPr>
        <w:pStyle w:val="Standarduser"/>
        <w:widowControl/>
        <w:numPr>
          <w:ilvl w:val="1"/>
          <w:numId w:val="314"/>
        </w:numPr>
        <w:spacing w:before="120" w:after="120"/>
        <w:jc w:val="both"/>
      </w:pPr>
      <w:hyperlink r:id="rId416" w:history="1">
        <w:r>
          <w:rPr>
            <w:rFonts w:ascii="Garamond" w:eastAsia="細明體" w:hAnsi="Garamond" w:cs="Times New Roman"/>
            <w:color w:val="0000FF"/>
            <w:kern w:val="0"/>
            <w:szCs w:val="24"/>
            <w:u w:val="single"/>
          </w:rPr>
          <w:t>The Simile of the Cloth</w:t>
        </w:r>
      </w:hyperlink>
      <w:r>
        <w:rPr>
          <w:rFonts w:ascii="Garamond" w:eastAsia="細明體" w:hAnsi="Garamond" w:cs="Times New Roman"/>
          <w:kern w:val="0"/>
          <w:szCs w:val="24"/>
        </w:rPr>
        <w:t xml:space="preserve"> , MN 7 PTS: M i 36, Translated from the Pali by Ven. Nyanaponika Thera (</w:t>
      </w:r>
      <w:r>
        <w:rPr>
          <w:rFonts w:ascii="Garamond" w:eastAsia="細明體" w:hAnsi="Garamond" w:cs="Times New Roman"/>
          <w:kern w:val="0"/>
          <w:szCs w:val="24"/>
        </w:rPr>
        <w:t>向智長老</w:t>
      </w:r>
      <w:r>
        <w:rPr>
          <w:rFonts w:ascii="Garamond" w:eastAsia="細明體" w:hAnsi="Garamond" w:cs="Times New Roman"/>
          <w:kern w:val="0"/>
          <w:szCs w:val="24"/>
        </w:rPr>
        <w:t xml:space="preserve">) ( </w:t>
      </w:r>
      <w:hyperlink r:id="rId417" w:history="1">
        <w:r>
          <w:rPr>
            <w:rFonts w:ascii="Garamond" w:eastAsia="細明體" w:hAnsi="Garamond" w:cs="Times New Roman"/>
            <w:color w:val="0000FF"/>
            <w:kern w:val="0"/>
            <w:szCs w:val="24"/>
            <w:u w:val="single"/>
          </w:rPr>
          <w:t>Access t</w:t>
        </w:r>
        <w:r>
          <w:rPr>
            <w:rFonts w:ascii="Garamond" w:eastAsia="細明體" w:hAnsi="Garamond" w:cs="Times New Roman"/>
            <w:color w:val="0000FF"/>
            <w:kern w:val="0"/>
            <w:szCs w:val="24"/>
            <w:u w:val="single"/>
          </w:rPr>
          <w:t>o Insight</w:t>
        </w:r>
      </w:hyperlink>
      <w:r>
        <w:rPr>
          <w:rFonts w:ascii="Garamond" w:eastAsia="細明體" w:hAnsi="Garamond" w:cs="Times New Roman"/>
          <w:kern w:val="0"/>
          <w:szCs w:val="24"/>
        </w:rPr>
        <w:t xml:space="preserve"> )</w:t>
      </w:r>
    </w:p>
    <w:p w14:paraId="617613A6" w14:textId="77777777" w:rsidR="003042B9" w:rsidRDefault="0004431E">
      <w:pPr>
        <w:pStyle w:val="Standarduser"/>
        <w:widowControl/>
        <w:numPr>
          <w:ilvl w:val="1"/>
          <w:numId w:val="314"/>
        </w:numPr>
        <w:spacing w:before="120" w:after="120"/>
        <w:jc w:val="both"/>
      </w:pPr>
      <w:r>
        <w:rPr>
          <w:rFonts w:ascii="Garamond" w:eastAsia="細明體" w:hAnsi="Garamond" w:cs="Times New Roman"/>
          <w:kern w:val="0"/>
          <w:szCs w:val="24"/>
        </w:rPr>
        <w:t xml:space="preserve">The Simile of the Cloth, Translated by Sister Uppalavanna: </w:t>
      </w:r>
      <w:hyperlink r:id="rId418" w:history="1">
        <w:r>
          <w:rPr>
            <w:rFonts w:ascii="Garamond" w:eastAsia="細明體" w:hAnsi="Garamond" w:cs="Times New Roman"/>
            <w:color w:val="0000FF"/>
            <w:kern w:val="0"/>
            <w:szCs w:val="24"/>
            <w:u w:val="single"/>
          </w:rPr>
          <w:t>buddhadust.com</w:t>
        </w:r>
      </w:hyperlink>
      <w:r>
        <w:rPr>
          <w:rFonts w:ascii="Garamond" w:eastAsia="細明體" w:hAnsi="Garamond" w:cs="Times New Roman"/>
          <w:kern w:val="0"/>
          <w:szCs w:val="24"/>
        </w:rPr>
        <w:t xml:space="preserve"> or </w:t>
      </w:r>
      <w:hyperlink r:id="rId419" w:history="1">
        <w:r>
          <w:rPr>
            <w:rFonts w:ascii="Garamond" w:eastAsia="細明體" w:hAnsi="Garamond" w:cs="Times New Roman"/>
            <w:color w:val="0000FF"/>
            <w:kern w:val="0"/>
            <w:szCs w:val="24"/>
            <w:u w:val="single"/>
          </w:rPr>
          <w:t>Mettanet Tipitaka Index</w:t>
        </w:r>
      </w:hyperlink>
    </w:p>
    <w:p w14:paraId="09DCC0D8" w14:textId="77777777" w:rsidR="003042B9" w:rsidRDefault="0004431E">
      <w:pPr>
        <w:pStyle w:val="Standarduser"/>
        <w:widowControl/>
        <w:numPr>
          <w:ilvl w:val="0"/>
          <w:numId w:val="479"/>
        </w:numPr>
        <w:spacing w:before="120" w:after="120"/>
        <w:jc w:val="both"/>
      </w:pPr>
      <w:r>
        <w:rPr>
          <w:rFonts w:ascii="Garamond" w:eastAsia="細明體" w:hAnsi="Garamond" w:cs="Times New Roman"/>
          <w:kern w:val="0"/>
          <w:szCs w:val="24"/>
        </w:rPr>
        <w:t>《布喻經》及其註解：〈</w:t>
      </w:r>
      <w:r>
        <w:rPr>
          <w:rFonts w:ascii="Garamond" w:eastAsia="細明體" w:hAnsi="Garamond" w:cs="Times New Roman"/>
          <w:kern w:val="0"/>
          <w:szCs w:val="24"/>
        </w:rPr>
        <w:t xml:space="preserve"> </w:t>
      </w:r>
      <w:hyperlink r:id="rId420" w:history="1">
        <w:r>
          <w:rPr>
            <w:rFonts w:ascii="Garamond" w:eastAsia="細明體" w:hAnsi="Garamond" w:cs="Times New Roman"/>
            <w:color w:val="0000FF"/>
            <w:kern w:val="0"/>
            <w:szCs w:val="24"/>
            <w:u w:val="single"/>
          </w:rPr>
          <w:t>心的十六種染污</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 </w:t>
      </w:r>
      <w:hyperlink r:id="rId421" w:history="1">
        <w:r>
          <w:rPr>
            <w:rFonts w:ascii="Garamond" w:eastAsia="細明體" w:hAnsi="Garamond" w:cs="Times New Roman"/>
            <w:color w:val="0000FF"/>
            <w:kern w:val="0"/>
            <w:szCs w:val="24"/>
            <w:u w:val="single"/>
          </w:rPr>
          <w:t>舊版連結</w:t>
        </w:r>
      </w:hyperlink>
      <w:r>
        <w:rPr>
          <w:rFonts w:ascii="Garamond" w:eastAsia="細明體" w:hAnsi="Garamond" w:cs="Times New Roman"/>
          <w:kern w:val="0"/>
          <w:szCs w:val="24"/>
        </w:rPr>
        <w:t xml:space="preserve"> )</w:t>
      </w:r>
      <w:r>
        <w:rPr>
          <w:rFonts w:ascii="Garamond" w:eastAsia="細明體" w:hAnsi="Garamond" w:cs="Times New Roman"/>
          <w:kern w:val="0"/>
          <w:szCs w:val="24"/>
        </w:rPr>
        <w:t>，向智尊者</w:t>
      </w:r>
      <w:r>
        <w:rPr>
          <w:rFonts w:ascii="Garamond" w:eastAsia="細明體" w:hAnsi="Garamond" w:cs="Times New Roman"/>
          <w:kern w:val="0"/>
          <w:szCs w:val="24"/>
        </w:rPr>
        <w:t xml:space="preserve"> </w:t>
      </w:r>
      <w:r>
        <w:rPr>
          <w:rFonts w:ascii="Garamond" w:eastAsia="細明體" w:hAnsi="Garamond" w:cs="Times New Roman"/>
          <w:kern w:val="0"/>
          <w:szCs w:val="24"/>
        </w:rPr>
        <w:t>著，香光書鄉編譯組譯，</w:t>
      </w:r>
      <w:r>
        <w:rPr>
          <w:rFonts w:ascii="Garamond" w:eastAsia="細明體" w:hAnsi="Garamond" w:cs="Times New Roman"/>
          <w:kern w:val="0"/>
          <w:szCs w:val="24"/>
        </w:rPr>
        <w:t xml:space="preserve"> </w:t>
      </w:r>
      <w:hyperlink r:id="rId422" w:history="1">
        <w:r>
          <w:rPr>
            <w:rFonts w:ascii="Garamond" w:eastAsia="細明體" w:hAnsi="Garamond" w:cs="Times New Roman"/>
            <w:color w:val="0000FF"/>
            <w:kern w:val="0"/>
            <w:szCs w:val="24"/>
            <w:u w:val="single"/>
          </w:rPr>
          <w:t>香光莊嚴六十七期</w:t>
        </w:r>
        <w:r>
          <w:rPr>
            <w:rFonts w:ascii="Garamond" w:eastAsia="細明體" w:hAnsi="Garamond" w:cs="Times New Roman"/>
            <w:color w:val="0000FF"/>
            <w:kern w:val="0"/>
            <w:szCs w:val="24"/>
            <w:u w:val="single"/>
          </w:rPr>
          <w:t>/90</w:t>
        </w:r>
        <w:r>
          <w:rPr>
            <w:rFonts w:ascii="Garamond" w:eastAsia="細明體" w:hAnsi="Garamond" w:cs="Times New Roman"/>
            <w:color w:val="0000FF"/>
            <w:kern w:val="0"/>
            <w:szCs w:val="24"/>
            <w:u w:val="single"/>
          </w:rPr>
          <w:t>年</w:t>
        </w:r>
        <w:r>
          <w:rPr>
            <w:rFonts w:ascii="Garamond" w:eastAsia="細明體" w:hAnsi="Garamond" w:cs="Times New Roman"/>
            <w:color w:val="0000FF"/>
            <w:kern w:val="0"/>
            <w:szCs w:val="24"/>
            <w:u w:val="single"/>
          </w:rPr>
          <w:t>9</w:t>
        </w:r>
        <w:r>
          <w:rPr>
            <w:rFonts w:ascii="Garamond" w:eastAsia="細明體" w:hAnsi="Garamond" w:cs="Times New Roman"/>
            <w:color w:val="0000FF"/>
            <w:kern w:val="0"/>
            <w:szCs w:val="24"/>
            <w:u w:val="single"/>
          </w:rPr>
          <w:t>月</w:t>
        </w:r>
        <w:r>
          <w:rPr>
            <w:rFonts w:ascii="Garamond" w:eastAsia="細明體" w:hAnsi="Garamond" w:cs="Times New Roman"/>
            <w:color w:val="0000FF"/>
            <w:kern w:val="0"/>
            <w:szCs w:val="24"/>
            <w:u w:val="single"/>
          </w:rPr>
          <w:t>20</w:t>
        </w:r>
        <w:r>
          <w:rPr>
            <w:rFonts w:ascii="Garamond" w:eastAsia="細明體" w:hAnsi="Garamond" w:cs="Times New Roman"/>
            <w:color w:val="0000FF"/>
            <w:kern w:val="0"/>
            <w:szCs w:val="24"/>
            <w:u w:val="single"/>
          </w:rPr>
          <w:t>日</w:t>
        </w:r>
      </w:hyperlink>
      <w:r>
        <w:rPr>
          <w:rFonts w:ascii="Garamond" w:eastAsia="細明體" w:hAnsi="Garamond" w:cs="Times New Roman"/>
          <w:kern w:val="0"/>
          <w:szCs w:val="24"/>
        </w:rPr>
        <w:t xml:space="preserve"> ( </w:t>
      </w:r>
      <w:hyperlink r:id="rId423" w:history="1">
        <w:r>
          <w:rPr>
            <w:rFonts w:ascii="Garamond" w:eastAsia="細明體" w:hAnsi="Garamond" w:cs="Times New Roman"/>
            <w:color w:val="0000FF"/>
            <w:kern w:val="0"/>
            <w:szCs w:val="24"/>
            <w:u w:val="single"/>
          </w:rPr>
          <w:t>舊版連結</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424" w:history="1">
        <w:r>
          <w:rPr>
            <w:rFonts w:ascii="Garamond" w:eastAsia="細明體" w:hAnsi="Garamond" w:cs="Times New Roman"/>
            <w:color w:val="0000FF"/>
            <w:kern w:val="0"/>
            <w:szCs w:val="24"/>
            <w:u w:val="single"/>
          </w:rPr>
          <w:t>香光資訊網</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425" w:history="1">
        <w:r>
          <w:rPr>
            <w:rFonts w:ascii="Garamond" w:eastAsia="細明體" w:hAnsi="Garamond" w:cs="Times New Roman"/>
            <w:color w:val="0000FF"/>
            <w:kern w:val="0"/>
            <w:szCs w:val="24"/>
            <w:u w:val="single"/>
          </w:rPr>
          <w:t>香光莊嚴雜誌</w:t>
        </w:r>
      </w:hyperlink>
      <w:r>
        <w:rPr>
          <w:rFonts w:ascii="Garamond" w:eastAsia="細明體" w:hAnsi="Garamond" w:cs="Times New Roman"/>
          <w:kern w:val="0"/>
          <w:szCs w:val="24"/>
        </w:rPr>
        <w:t xml:space="preserve"> ( </w:t>
      </w:r>
      <w:hyperlink r:id="rId426" w:history="1">
        <w:r>
          <w:rPr>
            <w:rFonts w:ascii="Garamond" w:eastAsia="細明體" w:hAnsi="Garamond" w:cs="Times New Roman"/>
            <w:color w:val="0000FF"/>
            <w:kern w:val="0"/>
            <w:szCs w:val="24"/>
            <w:u w:val="single"/>
          </w:rPr>
          <w:t>舊版連結</w:t>
        </w:r>
      </w:hyperlink>
      <w:r>
        <w:rPr>
          <w:rFonts w:ascii="Garamond" w:eastAsia="細明體" w:hAnsi="Garamond" w:cs="Times New Roman"/>
          <w:kern w:val="0"/>
          <w:szCs w:val="24"/>
        </w:rPr>
        <w:t xml:space="preserve"> ) </w:t>
      </w:r>
      <w:r>
        <w:rPr>
          <w:rFonts w:ascii="Garamond" w:eastAsia="細明體" w:hAnsi="Garamond" w:cs="Times New Roman"/>
          <w:kern w:val="0"/>
          <w:szCs w:val="24"/>
        </w:rPr>
        <w:t>）</w:t>
      </w:r>
    </w:p>
    <w:p w14:paraId="74DEC368" w14:textId="77777777" w:rsidR="003042B9" w:rsidRDefault="003042B9">
      <w:pPr>
        <w:pStyle w:val="Standarduser"/>
        <w:widowControl/>
        <w:spacing w:before="120" w:after="120"/>
        <w:jc w:val="both"/>
      </w:pPr>
    </w:p>
    <w:p w14:paraId="20FB5BAD" w14:textId="77777777" w:rsidR="003042B9" w:rsidRDefault="0004431E">
      <w:pPr>
        <w:pStyle w:val="Standarduser"/>
        <w:widowControl/>
        <w:numPr>
          <w:ilvl w:val="0"/>
          <w:numId w:val="519"/>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《念處經》參考資訊</w:t>
      </w:r>
    </w:p>
    <w:p w14:paraId="65F8CF1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念處經（中部第</w:t>
      </w:r>
      <w:r>
        <w:rPr>
          <w:rFonts w:ascii="Garamond" w:eastAsia="細明體" w:hAnsi="Garamond" w:cs="Times New Roman"/>
          <w:kern w:val="0"/>
          <w:szCs w:val="24"/>
        </w:rPr>
        <w:t>10</w:t>
      </w:r>
      <w:r>
        <w:rPr>
          <w:rFonts w:ascii="Garamond" w:eastAsia="細明體" w:hAnsi="Garamond" w:cs="Times New Roman"/>
          <w:kern w:val="0"/>
          <w:szCs w:val="24"/>
        </w:rPr>
        <w:t>經，念住大經</w:t>
      </w:r>
      <w:r>
        <w:rPr>
          <w:rFonts w:ascii="Garamond" w:eastAsia="細明體" w:hAnsi="Garamond" w:cs="Times New Roman"/>
          <w:kern w:val="0"/>
          <w:szCs w:val="24"/>
        </w:rPr>
        <w:t>, MN 10: Satipatthana Sutta, The Foundations of Mindfulness, The Presence of Mindfulness, The Discourse on the Arousing of Mindfu</w:t>
      </w:r>
      <w:r>
        <w:rPr>
          <w:rFonts w:ascii="Garamond" w:eastAsia="細明體" w:hAnsi="Garamond" w:cs="Times New Roman"/>
          <w:kern w:val="0"/>
          <w:szCs w:val="24"/>
        </w:rPr>
        <w:t>lness, Frames of Reference, Establishing Mindfulness</w:t>
      </w:r>
      <w:r>
        <w:rPr>
          <w:rFonts w:ascii="Garamond" w:eastAsia="細明體" w:hAnsi="Garamond" w:cs="Times New Roman"/>
          <w:kern w:val="0"/>
          <w:szCs w:val="24"/>
        </w:rPr>
        <w:t>）</w:t>
      </w:r>
    </w:p>
    <w:p w14:paraId="152D9DFE" w14:textId="77777777" w:rsidR="003042B9" w:rsidRDefault="0004431E">
      <w:pPr>
        <w:pStyle w:val="Standarduser"/>
        <w:widowControl/>
        <w:numPr>
          <w:ilvl w:val="0"/>
          <w:numId w:val="520"/>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漢譯：</w:t>
      </w:r>
    </w:p>
    <w:p w14:paraId="1212DDB0" w14:textId="77777777" w:rsidR="003042B9" w:rsidRDefault="0004431E">
      <w:pPr>
        <w:pStyle w:val="Standarduser"/>
        <w:widowControl/>
        <w:numPr>
          <w:ilvl w:val="1"/>
          <w:numId w:val="316"/>
        </w:numPr>
        <w:spacing w:before="120" w:after="120"/>
        <w:jc w:val="both"/>
      </w:pPr>
      <w:hyperlink r:id="rId427" w:history="1">
        <w:r>
          <w:rPr>
            <w:rFonts w:ascii="Garamond" w:eastAsia="細明體" w:hAnsi="Garamond" w:cs="Times New Roman"/>
            <w:color w:val="0000FF"/>
            <w:kern w:val="0"/>
            <w:szCs w:val="24"/>
            <w:u w:val="single"/>
          </w:rPr>
          <w:t>【念處經】蕭式球</w:t>
        </w:r>
      </w:hyperlink>
      <w:r>
        <w:rPr>
          <w:rFonts w:ascii="Garamond" w:eastAsia="細明體" w:hAnsi="Garamond" w:cs="Times New Roman"/>
          <w:kern w:val="0"/>
          <w:szCs w:val="24"/>
        </w:rPr>
        <w:t xml:space="preserve"> (</w:t>
      </w:r>
      <w:hyperlink r:id="rId428" w:history="1">
        <w:r>
          <w:rPr>
            <w:rFonts w:ascii="Garamond" w:eastAsia="細明體" w:hAnsi="Garamond" w:cs="Times New Roman"/>
            <w:color w:val="0000FF"/>
            <w:kern w:val="0"/>
            <w:szCs w:val="24"/>
            <w:u w:val="single"/>
          </w:rPr>
          <w:t>香港【志蓮淨苑】文化部－－佛學園圃－－</w:t>
        </w:r>
        <w:r>
          <w:rPr>
            <w:rFonts w:ascii="Garamond" w:eastAsia="細明體" w:hAnsi="Garamond" w:cs="Times New Roman"/>
            <w:color w:val="0000FF"/>
            <w:kern w:val="0"/>
            <w:szCs w:val="24"/>
            <w:u w:val="single"/>
          </w:rPr>
          <w:t xml:space="preserve">5. </w:t>
        </w:r>
        <w:r>
          <w:rPr>
            <w:rFonts w:ascii="Garamond" w:eastAsia="細明體" w:hAnsi="Garamond" w:cs="Times New Roman"/>
            <w:color w:val="0000FF"/>
            <w:kern w:val="0"/>
            <w:szCs w:val="24"/>
            <w:u w:val="single"/>
          </w:rPr>
          <w:t>南傳佛教</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5.1.2.010</w:t>
      </w:r>
      <w:r>
        <w:rPr>
          <w:rFonts w:ascii="Garamond" w:eastAsia="細明體" w:hAnsi="Garamond" w:cs="Times New Roman"/>
          <w:kern w:val="0"/>
          <w:szCs w:val="24"/>
        </w:rPr>
        <w:t>；或</w:t>
      </w:r>
      <w:r>
        <w:rPr>
          <w:rFonts w:ascii="Garamond" w:eastAsia="細明體" w:hAnsi="Garamond" w:cs="Times New Roman"/>
          <w:kern w:val="0"/>
          <w:szCs w:val="24"/>
        </w:rPr>
        <w:t xml:space="preserve"> </w:t>
      </w:r>
      <w:hyperlink r:id="rId429" w:history="1">
        <w:r>
          <w:rPr>
            <w:rFonts w:ascii="Garamond" w:eastAsia="細明體" w:hAnsi="Garamond" w:cs="Times New Roman"/>
            <w:color w:val="0000FF"/>
            <w:kern w:val="0"/>
            <w:szCs w:val="24"/>
            <w:u w:val="single"/>
          </w:rPr>
          <w:t>志蓮淨苑文化部－－研究員工作－－研究文章</w:t>
        </w:r>
      </w:hyperlink>
      <w:r>
        <w:rPr>
          <w:rFonts w:ascii="Garamond" w:eastAsia="細明體" w:hAnsi="Garamond" w:cs="Times New Roman"/>
          <w:kern w:val="0"/>
          <w:szCs w:val="24"/>
        </w:rPr>
        <w:t xml:space="preserve"> </w:t>
      </w:r>
      <w:r>
        <w:rPr>
          <w:rFonts w:ascii="Garamond" w:eastAsia="細明體" w:hAnsi="Garamond" w:cs="Times New Roman"/>
          <w:kern w:val="0"/>
          <w:szCs w:val="24"/>
        </w:rPr>
        <w:t>－－南傳佛教－－</w:t>
      </w:r>
      <w:r>
        <w:rPr>
          <w:rFonts w:ascii="Garamond" w:eastAsia="細明體" w:hAnsi="Garamond" w:cs="Times New Roman"/>
          <w:kern w:val="0"/>
          <w:szCs w:val="24"/>
        </w:rPr>
        <w:t xml:space="preserve"> 5.1.2.010);</w:t>
      </w:r>
    </w:p>
    <w:p w14:paraId="78CF5631" w14:textId="77777777" w:rsidR="003042B9" w:rsidRDefault="0004431E">
      <w:pPr>
        <w:pStyle w:val="Standarduser"/>
        <w:widowControl/>
        <w:numPr>
          <w:ilvl w:val="1"/>
          <w:numId w:val="316"/>
        </w:numPr>
        <w:spacing w:before="120" w:after="120"/>
        <w:jc w:val="both"/>
      </w:pPr>
      <w:hyperlink r:id="rId430" w:history="1">
        <w:r>
          <w:rPr>
            <w:rFonts w:ascii="Garamond" w:eastAsia="細明體" w:hAnsi="Garamond" w:cs="Times New Roman"/>
            <w:color w:val="0000FF"/>
            <w:kern w:val="0"/>
            <w:szCs w:val="24"/>
            <w:u w:val="single"/>
          </w:rPr>
          <w:t>中部</w:t>
        </w:r>
        <w:r>
          <w:rPr>
            <w:rFonts w:ascii="Garamond" w:eastAsia="細明體" w:hAnsi="Garamond" w:cs="Times New Roman"/>
            <w:color w:val="0000FF"/>
            <w:kern w:val="0"/>
            <w:szCs w:val="24"/>
            <w:u w:val="single"/>
          </w:rPr>
          <w:t>10</w:t>
        </w:r>
        <w:r>
          <w:rPr>
            <w:rFonts w:ascii="Garamond" w:eastAsia="細明體" w:hAnsi="Garamond" w:cs="Times New Roman"/>
            <w:color w:val="0000FF"/>
            <w:kern w:val="0"/>
            <w:szCs w:val="24"/>
            <w:u w:val="single"/>
          </w:rPr>
          <w:t>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【念住大經】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根本法門品</w:t>
        </w:r>
        <w:r>
          <w:rPr>
            <w:rFonts w:ascii="Garamond" w:eastAsia="細明體" w:hAnsi="Garamond" w:cs="Times New Roman"/>
            <w:color w:val="0000FF"/>
            <w:kern w:val="0"/>
            <w:szCs w:val="24"/>
            <w:u w:val="single"/>
          </w:rPr>
          <w:t xml:space="preserve">[1]); </w:t>
        </w:r>
        <w:r>
          <w:rPr>
            <w:rFonts w:ascii="Garamond" w:eastAsia="細明體" w:hAnsi="Garamond" w:cs="Times New Roman"/>
            <w:color w:val="0000FF"/>
            <w:kern w:val="0"/>
            <w:szCs w:val="24"/>
            <w:u w:val="single"/>
          </w:rPr>
          <w:t>莊春江</w:t>
        </w:r>
      </w:hyperlink>
      <w:r>
        <w:rPr>
          <w:rFonts w:ascii="Garamond" w:eastAsia="細明體" w:hAnsi="Garamond" w:cs="Times New Roman"/>
          <w:kern w:val="0"/>
          <w:szCs w:val="24"/>
        </w:rPr>
        <w:t xml:space="preserve"> ( ← </w:t>
      </w:r>
      <w:hyperlink r:id="rId431" w:history="1">
        <w:r>
          <w:rPr>
            <w:rFonts w:ascii="Garamond" w:eastAsia="細明體" w:hAnsi="Garamond" w:cs="Times New Roman"/>
            <w:color w:val="0000FF"/>
            <w:kern w:val="0"/>
            <w:szCs w:val="24"/>
            <w:u w:val="single"/>
          </w:rPr>
          <w:t>漢譯中部</w:t>
        </w:r>
      </w:hyperlink>
      <w:r>
        <w:rPr>
          <w:rFonts w:ascii="Garamond" w:eastAsia="細明體" w:hAnsi="Garamond" w:cs="Times New Roman"/>
          <w:kern w:val="0"/>
          <w:szCs w:val="24"/>
        </w:rPr>
        <w:t xml:space="preserve"> ← </w:t>
      </w:r>
      <w:hyperlink r:id="rId432" w:history="1">
        <w:r>
          <w:rPr>
            <w:rFonts w:ascii="Garamond" w:eastAsia="細明體" w:hAnsi="Garamond" w:cs="Times New Roman"/>
            <w:color w:val="0000FF"/>
            <w:kern w:val="0"/>
            <w:szCs w:val="24"/>
            <w:u w:val="single"/>
          </w:rPr>
          <w:t>臺灣【莊春江工作站】</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452A8AEA" w14:textId="77777777" w:rsidR="003042B9" w:rsidRDefault="0004431E">
      <w:pPr>
        <w:pStyle w:val="Standarduser"/>
        <w:widowControl/>
        <w:numPr>
          <w:ilvl w:val="1"/>
          <w:numId w:val="316"/>
        </w:numPr>
        <w:spacing w:before="120" w:after="120"/>
        <w:jc w:val="both"/>
      </w:pPr>
      <w:r>
        <w:rPr>
          <w:rFonts w:ascii="Garamond" w:eastAsia="細明體" w:hAnsi="Garamond" w:cs="Times New Roman"/>
          <w:kern w:val="0"/>
          <w:szCs w:val="24"/>
        </w:rPr>
        <w:t>江鍊百漢譯；釋芝峯校證《</w:t>
      </w:r>
      <w:r>
        <w:rPr>
          <w:rFonts w:ascii="Garamond" w:eastAsia="細明體" w:hAnsi="Garamond" w:cs="Times New Roman"/>
          <w:kern w:val="0"/>
          <w:szCs w:val="24"/>
        </w:rPr>
        <w:t xml:space="preserve"> </w:t>
      </w:r>
      <w:hyperlink r:id="rId433" w:history="1">
        <w:r>
          <w:rPr>
            <w:rFonts w:ascii="Garamond" w:eastAsia="細明體" w:hAnsi="Garamond" w:cs="Times New Roman"/>
            <w:color w:val="0000FF"/>
            <w:kern w:val="0"/>
            <w:szCs w:val="24"/>
            <w:u w:val="single"/>
          </w:rPr>
          <w:t>念處經第十</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434" w:history="1">
        <w:r>
          <w:rPr>
            <w:rFonts w:ascii="Garamond" w:eastAsia="細明體" w:hAnsi="Garamond" w:cs="Times New Roman"/>
            <w:color w:val="0000FF"/>
            <w:kern w:val="0"/>
            <w:szCs w:val="24"/>
            <w:u w:val="single"/>
          </w:rPr>
          <w:t>(PDF)</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0C200941" w14:textId="77777777" w:rsidR="003042B9" w:rsidRDefault="0004431E">
      <w:pPr>
        <w:pStyle w:val="Standarduser"/>
        <w:widowControl/>
        <w:numPr>
          <w:ilvl w:val="1"/>
          <w:numId w:val="316"/>
        </w:numPr>
        <w:spacing w:before="120" w:after="120"/>
        <w:jc w:val="both"/>
      </w:pPr>
      <w:hyperlink r:id="rId435" w:history="1">
        <w:r>
          <w:rPr>
            <w:rFonts w:ascii="Garamond" w:eastAsia="細明體" w:hAnsi="Garamond" w:cs="Times New Roman"/>
            <w:color w:val="0000FF"/>
            <w:kern w:val="0"/>
            <w:szCs w:val="24"/>
            <w:u w:val="single"/>
          </w:rPr>
          <w:t>念處經</w:t>
        </w:r>
      </w:hyperlink>
      <w:r>
        <w:rPr>
          <w:rFonts w:ascii="Garamond" w:eastAsia="細明體" w:hAnsi="Garamond" w:cs="Times New Roman"/>
          <w:kern w:val="0"/>
          <w:szCs w:val="24"/>
        </w:rPr>
        <w:t xml:space="preserve"> ; </w:t>
      </w:r>
      <w:r>
        <w:rPr>
          <w:rFonts w:ascii="Garamond" w:eastAsia="細明體" w:hAnsi="Garamond" w:cs="Times New Roman"/>
          <w:kern w:val="0"/>
          <w:szCs w:val="24"/>
        </w:rPr>
        <w:t>通妙</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w:t>
      </w:r>
      <w:r>
        <w:rPr>
          <w:rFonts w:ascii="Garamond" w:eastAsia="細明體" w:hAnsi="Garamond" w:cs="Times New Roman"/>
          <w:kern w:val="0"/>
          <w:szCs w:val="24"/>
        </w:rPr>
        <w:t>元亨寺</w:t>
      </w:r>
      <w:r>
        <w:rPr>
          <w:rFonts w:ascii="Garamond" w:eastAsia="細明體" w:hAnsi="Garamond" w:cs="Times New Roman"/>
          <w:kern w:val="0"/>
          <w:szCs w:val="24"/>
        </w:rPr>
        <w:t>)</w:t>
      </w:r>
    </w:p>
    <w:p w14:paraId="440FB8B6" w14:textId="77777777" w:rsidR="003042B9" w:rsidRDefault="0004431E">
      <w:pPr>
        <w:pStyle w:val="Standarduser"/>
        <w:widowControl/>
        <w:numPr>
          <w:ilvl w:val="1"/>
          <w:numId w:val="316"/>
        </w:numPr>
        <w:spacing w:before="120" w:after="120"/>
        <w:jc w:val="both"/>
      </w:pPr>
      <w:r>
        <w:rPr>
          <w:rFonts w:ascii="Garamond" w:eastAsia="細明體" w:hAnsi="Garamond" w:cs="Times New Roman"/>
          <w:kern w:val="0"/>
          <w:szCs w:val="24"/>
        </w:rPr>
        <w:t>對照之阿含經典及其他：</w:t>
      </w:r>
      <w:r>
        <w:rPr>
          <w:rFonts w:ascii="Garamond" w:eastAsia="細明體" w:hAnsi="Garamond" w:cs="Times New Roman"/>
          <w:kern w:val="0"/>
          <w:szCs w:val="24"/>
        </w:rPr>
        <w:t xml:space="preserve"> </w:t>
      </w:r>
      <w:hyperlink r:id="rId436" w:history="1">
        <w:r>
          <w:rPr>
            <w:rFonts w:ascii="Garamond" w:eastAsia="細明體" w:hAnsi="Garamond" w:cs="Times New Roman"/>
            <w:color w:val="0000FF"/>
            <w:kern w:val="0"/>
            <w:szCs w:val="24"/>
            <w:u w:val="single"/>
          </w:rPr>
          <w:t>中阿含</w:t>
        </w:r>
        <w:r>
          <w:rPr>
            <w:rFonts w:ascii="Garamond" w:eastAsia="細明體" w:hAnsi="Garamond" w:cs="Times New Roman"/>
            <w:color w:val="0000FF"/>
            <w:kern w:val="0"/>
            <w:szCs w:val="24"/>
            <w:u w:val="single"/>
          </w:rPr>
          <w:t>98</w:t>
        </w:r>
        <w:r>
          <w:rPr>
            <w:rFonts w:ascii="Garamond" w:eastAsia="細明體" w:hAnsi="Garamond" w:cs="Times New Roman"/>
            <w:color w:val="0000FF"/>
            <w:kern w:val="0"/>
            <w:szCs w:val="24"/>
            <w:u w:val="single"/>
          </w:rPr>
          <w:t>念處經</w:t>
        </w:r>
      </w:hyperlink>
      <w:r>
        <w:rPr>
          <w:rFonts w:ascii="Garamond" w:eastAsia="細明體" w:hAnsi="Garamond" w:cs="Times New Roman"/>
          <w:kern w:val="0"/>
          <w:szCs w:val="24"/>
        </w:rPr>
        <w:t xml:space="preserve">　</w:t>
      </w:r>
      <w:r>
        <w:rPr>
          <w:rFonts w:ascii="Garamond" w:eastAsia="細明體" w:hAnsi="Garamond" w:cs="Times New Roman"/>
          <w:kern w:val="0"/>
          <w:szCs w:val="24"/>
        </w:rPr>
        <w:t xml:space="preserve">MA 98, </w:t>
      </w:r>
      <w:r>
        <w:rPr>
          <w:rFonts w:ascii="Garamond" w:eastAsia="細明體" w:hAnsi="Garamond" w:cs="Times New Roman"/>
          <w:kern w:val="0"/>
          <w:szCs w:val="24"/>
        </w:rPr>
        <w:t>中阿含經卷第二十四，（九八）中阿含因品念處經第二</w:t>
      </w:r>
      <w:r>
        <w:rPr>
          <w:rFonts w:ascii="Garamond" w:eastAsia="細明體" w:hAnsi="Garamond" w:cs="Times New Roman"/>
          <w:kern w:val="0"/>
          <w:szCs w:val="24"/>
        </w:rPr>
        <w:t>(</w:t>
      </w:r>
      <w:r>
        <w:rPr>
          <w:rFonts w:ascii="Garamond" w:eastAsia="細明體" w:hAnsi="Garamond" w:cs="Times New Roman"/>
          <w:kern w:val="0"/>
          <w:szCs w:val="24"/>
        </w:rPr>
        <w:t>第二小土城誦</w:t>
      </w:r>
      <w:r>
        <w:rPr>
          <w:rFonts w:ascii="Garamond" w:eastAsia="細明體" w:hAnsi="Garamond" w:cs="Times New Roman"/>
          <w:kern w:val="0"/>
          <w:szCs w:val="24"/>
        </w:rPr>
        <w:t>)</w:t>
      </w:r>
      <w:r>
        <w:rPr>
          <w:rFonts w:ascii="Garamond" w:eastAsia="細明體" w:hAnsi="Garamond" w:cs="Times New Roman"/>
          <w:kern w:val="0"/>
          <w:szCs w:val="24"/>
        </w:rPr>
        <w:t>）及</w:t>
      </w:r>
      <w:r>
        <w:rPr>
          <w:rFonts w:ascii="Garamond" w:eastAsia="細明體" w:hAnsi="Garamond" w:cs="Times New Roman"/>
          <w:kern w:val="0"/>
          <w:szCs w:val="24"/>
        </w:rPr>
        <w:t xml:space="preserve"> </w:t>
      </w:r>
      <w:hyperlink r:id="rId437" w:history="1">
        <w:r>
          <w:rPr>
            <w:rFonts w:ascii="Garamond" w:eastAsia="細明體" w:hAnsi="Garamond" w:cs="Times New Roman"/>
            <w:color w:val="0000FF"/>
            <w:kern w:val="0"/>
            <w:szCs w:val="24"/>
            <w:u w:val="single"/>
          </w:rPr>
          <w:t>增壹阿含經壹入道品第十二，（一）</w:t>
        </w:r>
      </w:hyperlink>
      <w:r>
        <w:rPr>
          <w:rFonts w:ascii="Garamond" w:eastAsia="細明體" w:hAnsi="Garamond" w:cs="Times New Roman"/>
          <w:kern w:val="0"/>
          <w:szCs w:val="24"/>
        </w:rPr>
        <w:t xml:space="preserve"> EA 12.1, </w:t>
      </w:r>
      <w:r>
        <w:rPr>
          <w:rFonts w:ascii="Garamond" w:eastAsia="細明體" w:hAnsi="Garamond" w:cs="Times New Roman"/>
          <w:kern w:val="0"/>
          <w:szCs w:val="24"/>
        </w:rPr>
        <w:t>增壹阿含經卷第五，增壹阿含經壹入道品第十二，（一）</w:t>
      </w:r>
    </w:p>
    <w:p w14:paraId="2A2DFD81" w14:textId="77777777" w:rsidR="003042B9" w:rsidRDefault="0004431E">
      <w:pPr>
        <w:pStyle w:val="Standarduser"/>
        <w:widowControl/>
        <w:numPr>
          <w:ilvl w:val="0"/>
          <w:numId w:val="481"/>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英譯：</w:t>
      </w:r>
    </w:p>
    <w:p w14:paraId="4162FA1B" w14:textId="77777777" w:rsidR="003042B9" w:rsidRDefault="0004431E">
      <w:pPr>
        <w:pStyle w:val="Standarduser"/>
        <w:widowControl/>
        <w:numPr>
          <w:ilvl w:val="1"/>
          <w:numId w:val="316"/>
        </w:numPr>
        <w:spacing w:before="120" w:after="120"/>
        <w:jc w:val="both"/>
      </w:pPr>
      <w:r>
        <w:rPr>
          <w:rFonts w:ascii="Garamond" w:eastAsia="細明體" w:hAnsi="Garamond" w:cs="Times New Roman"/>
          <w:kern w:val="0"/>
          <w:szCs w:val="24"/>
        </w:rPr>
        <w:t>10.Satipa</w:t>
      </w:r>
      <w:r>
        <w:rPr>
          <w:rFonts w:ascii="Cambria" w:eastAsia="細明體" w:hAnsi="Cambria" w:cs="Cambria"/>
          <w:kern w:val="0"/>
          <w:szCs w:val="24"/>
        </w:rPr>
        <w:t>ṭṭ</w:t>
      </w:r>
      <w:r>
        <w:rPr>
          <w:rFonts w:ascii="Garamond" w:eastAsia="細明體" w:hAnsi="Garamond" w:cs="Times New Roman"/>
          <w:kern w:val="0"/>
          <w:szCs w:val="24"/>
        </w:rPr>
        <w:t>hāna Sutta: The</w:t>
      </w:r>
      <w:r>
        <w:rPr>
          <w:rFonts w:ascii="Garamond" w:eastAsia="細明體" w:hAnsi="Garamond" w:cs="Times New Roman"/>
          <w:kern w:val="0"/>
          <w:szCs w:val="24"/>
        </w:rPr>
        <w:t xml:space="preserve"> Foundations of Mindfulness </w:t>
      </w:r>
      <w:hyperlink r:id="rId438" w:history="1">
        <w:r>
          <w:rPr>
            <w:rFonts w:ascii="Garamond" w:eastAsia="細明體" w:hAnsi="Garamond" w:cs="Times New Roman"/>
            <w:color w:val="0000FF"/>
            <w:kern w:val="0"/>
            <w:szCs w:val="24"/>
            <w:u w:val="single"/>
          </w:rPr>
          <w:t>Translated from the Pali by Ven. Bodhi Bhikkhu)</w:t>
        </w:r>
      </w:hyperlink>
    </w:p>
    <w:p w14:paraId="0D21B926" w14:textId="77777777" w:rsidR="003042B9" w:rsidRDefault="0004431E">
      <w:pPr>
        <w:pStyle w:val="Standarduser"/>
        <w:widowControl/>
        <w:spacing w:before="120" w:after="120"/>
        <w:ind w:left="1440"/>
        <w:jc w:val="both"/>
      </w:pPr>
      <w:r>
        <w:rPr>
          <w:rFonts w:ascii="Garamond" w:eastAsia="細明體" w:hAnsi="Garamond" w:cs="Times New Roman"/>
          <w:kern w:val="0"/>
          <w:szCs w:val="24"/>
        </w:rPr>
        <w:t xml:space="preserve">*** "This work is licensed under a </w:t>
      </w:r>
      <w:hyperlink r:id="rId439" w:history="1">
        <w:r>
          <w:rPr>
            <w:rFonts w:ascii="Garamond" w:eastAsia="細明體" w:hAnsi="Garamond" w:cs="Times New Roman"/>
            <w:color w:val="0000FF"/>
            <w:kern w:val="0"/>
            <w:szCs w:val="24"/>
            <w:u w:val="single"/>
          </w:rPr>
          <w:t>Creative Commons Attribution-NonCommercial-NoDerivs 3.0 Unported License</w:t>
        </w:r>
      </w:hyperlink>
      <w:r>
        <w:rPr>
          <w:rFonts w:ascii="Garamond" w:eastAsia="細明體" w:hAnsi="Garamond" w:cs="Times New Roman"/>
          <w:kern w:val="0"/>
          <w:szCs w:val="24"/>
        </w:rPr>
        <w:t>." ***</w:t>
      </w:r>
    </w:p>
    <w:p w14:paraId="61C8AA63" w14:textId="77777777" w:rsidR="003042B9" w:rsidRDefault="0004431E">
      <w:pPr>
        <w:pStyle w:val="Standarduser"/>
        <w:widowControl/>
        <w:numPr>
          <w:ilvl w:val="1"/>
          <w:numId w:val="481"/>
        </w:numPr>
        <w:spacing w:before="120" w:after="120"/>
        <w:jc w:val="both"/>
      </w:pPr>
      <w:r>
        <w:rPr>
          <w:rFonts w:ascii="Garamond" w:eastAsia="細明體" w:hAnsi="Garamond" w:cs="Times New Roman"/>
          <w:kern w:val="0"/>
          <w:szCs w:val="24"/>
        </w:rPr>
        <w:t xml:space="preserve">Satipatthana Sutta: The Foundations of Mindfulness (MN 10 PTS: M i 55) </w:t>
      </w:r>
      <w:hyperlink r:id="rId440" w:history="1">
        <w:r>
          <w:rPr>
            <w:rFonts w:ascii="Garamond" w:eastAsia="細明體" w:hAnsi="Garamond" w:cs="Times New Roman"/>
            <w:color w:val="0000FF"/>
            <w:kern w:val="0"/>
            <w:szCs w:val="24"/>
            <w:u w:val="single"/>
          </w:rPr>
          <w:t>Translated from the Pali by Ven. Nyanasatta Thera</w:t>
        </w:r>
      </w:hyperlink>
    </w:p>
    <w:p w14:paraId="6A3D9205" w14:textId="77777777" w:rsidR="003042B9" w:rsidRDefault="0004431E">
      <w:pPr>
        <w:pStyle w:val="Standarduser"/>
        <w:widowControl/>
        <w:numPr>
          <w:ilvl w:val="1"/>
          <w:numId w:val="481"/>
        </w:numPr>
        <w:spacing w:before="120" w:after="120"/>
        <w:jc w:val="both"/>
      </w:pPr>
      <w:r>
        <w:rPr>
          <w:rFonts w:ascii="Garamond" w:eastAsia="細明體" w:hAnsi="Garamond" w:cs="Times New Roman"/>
          <w:kern w:val="0"/>
          <w:szCs w:val="24"/>
        </w:rPr>
        <w:t xml:space="preserve">Satipatthana Sutta: The Discourse on the Arousing of Mindfulness (MN 10 PTS: M i 55) </w:t>
      </w:r>
      <w:hyperlink r:id="rId441" w:history="1">
        <w:r>
          <w:rPr>
            <w:rFonts w:ascii="Garamond" w:eastAsia="細明體" w:hAnsi="Garamond" w:cs="Times New Roman"/>
            <w:color w:val="0000FF"/>
            <w:kern w:val="0"/>
            <w:szCs w:val="24"/>
            <w:u w:val="single"/>
          </w:rPr>
          <w:t>Translated from the Pali by Ven. Soma Thera</w:t>
        </w:r>
      </w:hyperlink>
    </w:p>
    <w:p w14:paraId="5717C5E6" w14:textId="77777777" w:rsidR="003042B9" w:rsidRDefault="0004431E">
      <w:pPr>
        <w:pStyle w:val="Standarduser"/>
        <w:widowControl/>
        <w:numPr>
          <w:ilvl w:val="1"/>
          <w:numId w:val="481"/>
        </w:numPr>
        <w:spacing w:before="120" w:after="120"/>
        <w:jc w:val="both"/>
      </w:pPr>
      <w:r>
        <w:rPr>
          <w:rFonts w:ascii="Garamond" w:eastAsia="細明體" w:hAnsi="Garamond" w:cs="Times New Roman"/>
          <w:kern w:val="0"/>
          <w:szCs w:val="24"/>
        </w:rPr>
        <w:t xml:space="preserve">Satipatthana Sutta: Frames of Reference (MN 10 PTS: M i 55) </w:t>
      </w:r>
      <w:hyperlink r:id="rId442" w:history="1">
        <w:r>
          <w:rPr>
            <w:rFonts w:ascii="Garamond" w:eastAsia="細明體" w:hAnsi="Garamond" w:cs="Times New Roman"/>
            <w:color w:val="0000FF"/>
            <w:kern w:val="0"/>
            <w:szCs w:val="24"/>
            <w:u w:val="single"/>
          </w:rPr>
          <w:t xml:space="preserve">Translated from the Pali by Ven. Thanissaro </w:t>
        </w:r>
        <w:r>
          <w:rPr>
            <w:rFonts w:ascii="Garamond" w:eastAsia="細明體" w:hAnsi="Garamond" w:cs="Times New Roman"/>
            <w:color w:val="0000FF"/>
            <w:kern w:val="0"/>
            <w:szCs w:val="24"/>
            <w:u w:val="single"/>
          </w:rPr>
          <w:t>Bhikkhu</w:t>
        </w:r>
      </w:hyperlink>
      <w:r>
        <w:rPr>
          <w:rFonts w:ascii="Garamond" w:eastAsia="細明體" w:hAnsi="Garamond" w:cs="Times New Roman"/>
          <w:kern w:val="0"/>
          <w:szCs w:val="24"/>
        </w:rPr>
        <w:t xml:space="preserve"> (</w:t>
      </w:r>
      <w:r>
        <w:rPr>
          <w:rFonts w:ascii="Garamond" w:eastAsia="細明體" w:hAnsi="Garamond" w:cs="Times New Roman"/>
          <w:kern w:val="0"/>
          <w:szCs w:val="24"/>
        </w:rPr>
        <w:t>坦尼沙羅尊者</w:t>
      </w:r>
      <w:r>
        <w:rPr>
          <w:rFonts w:ascii="Garamond" w:eastAsia="細明體" w:hAnsi="Garamond" w:cs="Times New Roman"/>
          <w:kern w:val="0"/>
          <w:szCs w:val="24"/>
        </w:rPr>
        <w:t xml:space="preserve">) (Access to Insight:Readings in Theravada Buddhism -- </w:t>
      </w:r>
      <w:hyperlink r:id="rId443" w:history="1">
        <w:r>
          <w:rPr>
            <w:rFonts w:ascii="Garamond" w:eastAsia="細明體" w:hAnsi="Garamond" w:cs="Times New Roman"/>
            <w:color w:val="0000FF"/>
            <w:kern w:val="0"/>
            <w:szCs w:val="24"/>
            <w:u w:val="single"/>
          </w:rPr>
          <w:t>Majjhima Nikaya</w:t>
        </w:r>
      </w:hyperlink>
      <w:r>
        <w:rPr>
          <w:rFonts w:ascii="Garamond" w:eastAsia="細明體" w:hAnsi="Garamond" w:cs="Times New Roman"/>
          <w:kern w:val="0"/>
          <w:szCs w:val="24"/>
        </w:rPr>
        <w:t xml:space="preserve"> (The Middle-length Discourses)</w:t>
      </w:r>
      <w:r>
        <w:rPr>
          <w:rFonts w:ascii="Garamond" w:eastAsia="細明體" w:hAnsi="Garamond" w:cs="Times New Roman"/>
          <w:kern w:val="0"/>
          <w:szCs w:val="24"/>
        </w:rPr>
        <w:t>。</w:t>
      </w:r>
    </w:p>
    <w:p w14:paraId="460FDA9A" w14:textId="77777777" w:rsidR="003042B9" w:rsidRDefault="0004431E">
      <w:pPr>
        <w:pStyle w:val="Standarduser"/>
        <w:widowControl/>
        <w:numPr>
          <w:ilvl w:val="1"/>
          <w:numId w:val="481"/>
        </w:numPr>
        <w:spacing w:before="120" w:after="120"/>
        <w:jc w:val="both"/>
      </w:pPr>
      <w:r>
        <w:rPr>
          <w:rFonts w:ascii="Garamond" w:eastAsia="細明體" w:hAnsi="Garamond" w:cs="Times New Roman"/>
          <w:kern w:val="0"/>
          <w:szCs w:val="24"/>
        </w:rPr>
        <w:t>Majjhima Nikaaya I. 1. 10 Satipa.t.thaanasutta.m 10 Establishing Mi</w:t>
      </w:r>
      <w:r>
        <w:rPr>
          <w:rFonts w:ascii="Garamond" w:eastAsia="細明體" w:hAnsi="Garamond" w:cs="Times New Roman"/>
          <w:kern w:val="0"/>
          <w:szCs w:val="24"/>
        </w:rPr>
        <w:t xml:space="preserve">ndfulness </w:t>
      </w:r>
      <w:hyperlink r:id="rId444" w:history="1">
        <w:r>
          <w:rPr>
            <w:rFonts w:ascii="Garamond" w:eastAsia="細明體" w:hAnsi="Garamond" w:cs="Times New Roman"/>
            <w:color w:val="0000FF"/>
            <w:kern w:val="0"/>
            <w:szCs w:val="24"/>
            <w:u w:val="single"/>
          </w:rPr>
          <w:t>Translated by Sister Upalavanna</w:t>
        </w:r>
      </w:hyperlink>
      <w:r>
        <w:rPr>
          <w:rFonts w:ascii="Garamond" w:eastAsia="細明體" w:hAnsi="Garamond" w:cs="Times New Roman"/>
          <w:kern w:val="0"/>
          <w:szCs w:val="24"/>
        </w:rPr>
        <w:t xml:space="preserve"> (METTANET - LANKA</w:t>
      </w:r>
      <w:r>
        <w:rPr>
          <w:rFonts w:ascii="Garamond" w:eastAsia="細明體" w:hAnsi="Garamond" w:cs="Times New Roman"/>
          <w:kern w:val="0"/>
          <w:szCs w:val="24"/>
        </w:rPr>
        <w:t>之</w:t>
      </w:r>
      <w:r>
        <w:rPr>
          <w:rFonts w:ascii="Garamond" w:eastAsia="細明體" w:hAnsi="Garamond" w:cs="Times New Roman"/>
          <w:kern w:val="0"/>
          <w:szCs w:val="24"/>
        </w:rPr>
        <w:t xml:space="preserve"> </w:t>
      </w:r>
      <w:hyperlink r:id="rId445" w:history="1">
        <w:r>
          <w:rPr>
            <w:rFonts w:ascii="Garamond" w:eastAsia="細明體" w:hAnsi="Garamond" w:cs="Times New Roman"/>
            <w:color w:val="0000FF"/>
            <w:kern w:val="0"/>
            <w:szCs w:val="24"/>
            <w:u w:val="single"/>
          </w:rPr>
          <w:t>THE TIPITAKA</w:t>
        </w:r>
      </w:hyperlink>
      <w:r>
        <w:rPr>
          <w:rFonts w:ascii="Garamond" w:eastAsia="細明體" w:hAnsi="Garamond" w:cs="Times New Roman"/>
          <w:kern w:val="0"/>
          <w:szCs w:val="24"/>
        </w:rPr>
        <w:t xml:space="preserve"> -- </w:t>
      </w:r>
      <w:hyperlink r:id="rId446" w:history="1">
        <w:r>
          <w:rPr>
            <w:rFonts w:ascii="Garamond" w:eastAsia="細明體" w:hAnsi="Garamond" w:cs="Times New Roman"/>
            <w:color w:val="0000FF"/>
            <w:kern w:val="0"/>
            <w:szCs w:val="24"/>
            <w:u w:val="single"/>
          </w:rPr>
          <w:t>Majjhima Nikaya</w:t>
        </w:r>
      </w:hyperlink>
      <w:r>
        <w:rPr>
          <w:rFonts w:ascii="Garamond" w:eastAsia="細明體" w:hAnsi="Garamond" w:cs="Times New Roman"/>
          <w:kern w:val="0"/>
          <w:szCs w:val="24"/>
        </w:rPr>
        <w:t xml:space="preserve"> ) or </w:t>
      </w:r>
      <w:hyperlink r:id="rId447" w:history="1">
        <w:r>
          <w:rPr>
            <w:rFonts w:ascii="Garamond" w:eastAsia="細明體" w:hAnsi="Garamond" w:cs="Times New Roman"/>
            <w:color w:val="0000FF"/>
            <w:kern w:val="0"/>
            <w:szCs w:val="24"/>
            <w:u w:val="single"/>
          </w:rPr>
          <w:t>Majjhima Nikāya</w:t>
        </w:r>
      </w:hyperlink>
      <w:r>
        <w:rPr>
          <w:rFonts w:ascii="Garamond" w:eastAsia="細明體" w:hAnsi="Garamond" w:cs="Times New Roman"/>
          <w:kern w:val="0"/>
          <w:szCs w:val="24"/>
        </w:rPr>
        <w:t xml:space="preserve"> (awake.kiev.ua) </w:t>
      </w:r>
      <w:r>
        <w:rPr>
          <w:rFonts w:ascii="Garamond" w:eastAsia="細明體" w:hAnsi="Garamond" w:cs="Times New Roman"/>
          <w:kern w:val="0"/>
          <w:szCs w:val="24"/>
        </w:rPr>
        <w:t>。</w:t>
      </w:r>
    </w:p>
    <w:p w14:paraId="69421BD0" w14:textId="77777777" w:rsidR="003042B9" w:rsidRDefault="0004431E">
      <w:pPr>
        <w:pStyle w:val="Standarduser"/>
        <w:widowControl/>
        <w:numPr>
          <w:ilvl w:val="0"/>
          <w:numId w:val="481"/>
        </w:numPr>
        <w:spacing w:before="120" w:after="120"/>
        <w:jc w:val="both"/>
      </w:pPr>
      <w:r>
        <w:rPr>
          <w:rFonts w:ascii="Garamond" w:eastAsia="細明體" w:hAnsi="Garamond" w:cs="Times New Roman"/>
          <w:kern w:val="0"/>
          <w:szCs w:val="24"/>
        </w:rPr>
        <w:t>另可參：</w:t>
      </w:r>
      <w:r>
        <w:rPr>
          <w:rFonts w:ascii="Garamond" w:eastAsia="細明體" w:hAnsi="Garamond" w:cs="Times New Roman"/>
          <w:kern w:val="0"/>
          <w:szCs w:val="24"/>
        </w:rPr>
        <w:t xml:space="preserve"> </w:t>
      </w:r>
      <w:hyperlink r:id="rId448" w:history="1">
        <w:r>
          <w:rPr>
            <w:rFonts w:ascii="Garamond" w:eastAsia="細明體" w:hAnsi="Garamond" w:cs="Times New Roman"/>
            <w:color w:val="0000FF"/>
            <w:kern w:val="0"/>
            <w:szCs w:val="24"/>
            <w:u w:val="single"/>
          </w:rPr>
          <w:t>巴、漢、英對讀</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10 </w:t>
      </w:r>
      <w:r>
        <w:rPr>
          <w:rFonts w:ascii="Garamond" w:eastAsia="細明體" w:hAnsi="Garamond" w:cs="Times New Roman"/>
          <w:kern w:val="0"/>
          <w:szCs w:val="24"/>
        </w:rPr>
        <w:t>種譯本對讀〔</w:t>
      </w:r>
      <w:r>
        <w:rPr>
          <w:rFonts w:ascii="Garamond" w:eastAsia="細明體" w:hAnsi="Garamond" w:cs="Times New Roman"/>
          <w:kern w:val="0"/>
          <w:szCs w:val="24"/>
        </w:rPr>
        <w:t xml:space="preserve"> </w:t>
      </w:r>
      <w:r>
        <w:rPr>
          <w:rFonts w:ascii="Garamond" w:eastAsia="細明體" w:hAnsi="Garamond" w:cs="Times New Roman"/>
          <w:b/>
          <w:bCs/>
          <w:kern w:val="0"/>
          <w:szCs w:val="24"/>
        </w:rPr>
        <w:t>本站</w:t>
      </w:r>
      <w:r>
        <w:rPr>
          <w:rFonts w:ascii="Garamond" w:eastAsia="細明體" w:hAnsi="Garamond" w:cs="Times New Roman"/>
          <w:kern w:val="0"/>
          <w:szCs w:val="24"/>
        </w:rPr>
        <w:t xml:space="preserve"> </w:t>
      </w:r>
      <w:r>
        <w:rPr>
          <w:rFonts w:ascii="Garamond" w:eastAsia="細明體" w:hAnsi="Garamond" w:cs="Times New Roman"/>
          <w:kern w:val="0"/>
          <w:szCs w:val="24"/>
        </w:rPr>
        <w:t>：巴利原典</w:t>
      </w:r>
      <w:r>
        <w:rPr>
          <w:rFonts w:ascii="Garamond" w:eastAsia="細明體" w:hAnsi="Garamond" w:cs="Times New Roman"/>
          <w:kern w:val="0"/>
          <w:szCs w:val="24"/>
        </w:rPr>
        <w:t>(CSCD)</w:t>
      </w:r>
      <w:r>
        <w:rPr>
          <w:rFonts w:ascii="Garamond" w:eastAsia="細明體" w:hAnsi="Garamond" w:cs="Times New Roman"/>
          <w:kern w:val="0"/>
          <w:szCs w:val="24"/>
        </w:rPr>
        <w:t>、明法尊者</w:t>
      </w:r>
      <w:r>
        <w:rPr>
          <w:rFonts w:ascii="Garamond" w:eastAsia="細明體" w:hAnsi="Garamond" w:cs="Times New Roman"/>
          <w:kern w:val="0"/>
          <w:szCs w:val="24"/>
        </w:rPr>
        <w:t xml:space="preserve">(Ven. Bhikkhu Metta) </w:t>
      </w:r>
      <w:r>
        <w:rPr>
          <w:rFonts w:ascii="Garamond" w:eastAsia="細明體" w:hAnsi="Garamond" w:cs="Times New Roman"/>
          <w:kern w:val="0"/>
          <w:szCs w:val="24"/>
        </w:rPr>
        <w:t>漢譯、莊春江</w:t>
      </w:r>
      <w:r>
        <w:rPr>
          <w:rFonts w:ascii="Garamond" w:eastAsia="細明體" w:hAnsi="Garamond" w:cs="Times New Roman"/>
          <w:kern w:val="0"/>
          <w:szCs w:val="24"/>
        </w:rPr>
        <w:t xml:space="preserve"> </w:t>
      </w:r>
      <w:r>
        <w:rPr>
          <w:rFonts w:ascii="Garamond" w:eastAsia="細明體" w:hAnsi="Garamond" w:cs="Times New Roman"/>
          <w:kern w:val="0"/>
          <w:szCs w:val="24"/>
        </w:rPr>
        <w:t>漢譯、蕭式球</w:t>
      </w:r>
      <w:r>
        <w:rPr>
          <w:rFonts w:ascii="Garamond" w:eastAsia="細明體" w:hAnsi="Garamond" w:cs="Times New Roman"/>
          <w:kern w:val="0"/>
          <w:szCs w:val="24"/>
        </w:rPr>
        <w:t xml:space="preserve"> </w:t>
      </w:r>
      <w:r>
        <w:rPr>
          <w:rFonts w:ascii="Garamond" w:eastAsia="細明體" w:hAnsi="Garamond" w:cs="Times New Roman"/>
          <w:kern w:val="0"/>
          <w:szCs w:val="24"/>
        </w:rPr>
        <w:t>漢譯、帕奧禪師弟子漢譯、</w:t>
      </w:r>
      <w:r>
        <w:rPr>
          <w:rFonts w:ascii="Garamond" w:eastAsia="細明體" w:hAnsi="Garamond" w:cs="Times New Roman"/>
          <w:kern w:val="0"/>
          <w:szCs w:val="24"/>
        </w:rPr>
        <w:t>Ven. Thanissaro Bh</w:t>
      </w:r>
      <w:r>
        <w:rPr>
          <w:rFonts w:ascii="Garamond" w:eastAsia="細明體" w:hAnsi="Garamond" w:cs="Times New Roman"/>
          <w:kern w:val="0"/>
          <w:szCs w:val="24"/>
        </w:rPr>
        <w:t>ikkhu(</w:t>
      </w:r>
      <w:r>
        <w:rPr>
          <w:rFonts w:ascii="Garamond" w:eastAsia="細明體" w:hAnsi="Garamond" w:cs="Times New Roman"/>
          <w:kern w:val="0"/>
          <w:szCs w:val="24"/>
        </w:rPr>
        <w:t>英譯</w:t>
      </w:r>
      <w:r>
        <w:rPr>
          <w:rFonts w:ascii="Garamond" w:eastAsia="細明體" w:hAnsi="Garamond" w:cs="Times New Roman"/>
          <w:kern w:val="0"/>
          <w:szCs w:val="24"/>
        </w:rPr>
        <w:t>), Ven. Ānandajoti Bhikkhu(</w:t>
      </w:r>
      <w:r>
        <w:rPr>
          <w:rFonts w:ascii="Garamond" w:eastAsia="細明體" w:hAnsi="Garamond" w:cs="Times New Roman"/>
          <w:kern w:val="0"/>
          <w:szCs w:val="24"/>
        </w:rPr>
        <w:t>英譯</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Burma Pi</w:t>
      </w:r>
      <w:r>
        <w:rPr>
          <w:rFonts w:ascii="Cambria" w:eastAsia="細明體" w:hAnsi="Cambria" w:cs="Cambria"/>
          <w:kern w:val="0"/>
          <w:szCs w:val="24"/>
        </w:rPr>
        <w:t>ṭ</w:t>
      </w:r>
      <w:r>
        <w:rPr>
          <w:rFonts w:ascii="Garamond" w:eastAsia="細明體" w:hAnsi="Garamond" w:cs="Times New Roman"/>
          <w:kern w:val="0"/>
          <w:szCs w:val="24"/>
        </w:rPr>
        <w:t>aka Association(</w:t>
      </w:r>
      <w:r>
        <w:rPr>
          <w:rFonts w:ascii="Garamond" w:eastAsia="細明體" w:hAnsi="Garamond" w:cs="Times New Roman"/>
          <w:kern w:val="0"/>
          <w:szCs w:val="24"/>
        </w:rPr>
        <w:t>英譯</w:t>
      </w:r>
      <w:r>
        <w:rPr>
          <w:rFonts w:ascii="Garamond" w:eastAsia="細明體" w:hAnsi="Garamond" w:cs="Times New Roman"/>
          <w:kern w:val="0"/>
          <w:szCs w:val="24"/>
        </w:rPr>
        <w:t>), Ven. Bhikkhu Anālayo (</w:t>
      </w:r>
      <w:r>
        <w:rPr>
          <w:rFonts w:ascii="Garamond" w:eastAsia="細明體" w:hAnsi="Garamond" w:cs="Times New Roman"/>
          <w:kern w:val="0"/>
          <w:szCs w:val="24"/>
        </w:rPr>
        <w:t>英譯</w:t>
      </w:r>
      <w:r>
        <w:rPr>
          <w:rFonts w:ascii="Garamond" w:eastAsia="細明體" w:hAnsi="Garamond" w:cs="Times New Roman"/>
          <w:kern w:val="0"/>
          <w:szCs w:val="24"/>
        </w:rPr>
        <w:t xml:space="preserve">, </w:t>
      </w:r>
      <w:r>
        <w:rPr>
          <w:rFonts w:ascii="Garamond" w:eastAsia="細明體" w:hAnsi="Garamond" w:cs="Times New Roman"/>
          <w:kern w:val="0"/>
          <w:szCs w:val="24"/>
        </w:rPr>
        <w:t>漢譯</w:t>
      </w:r>
      <w:r>
        <w:rPr>
          <w:rFonts w:ascii="Garamond" w:eastAsia="細明體" w:hAnsi="Garamond" w:cs="Times New Roman"/>
          <w:kern w:val="0"/>
          <w:szCs w:val="24"/>
        </w:rPr>
        <w:t xml:space="preserve">) </w:t>
      </w:r>
      <w:r>
        <w:rPr>
          <w:rFonts w:ascii="Garamond" w:eastAsia="細明體" w:hAnsi="Garamond" w:cs="Times New Roman"/>
          <w:kern w:val="0"/>
          <w:szCs w:val="24"/>
        </w:rPr>
        <w:t>〕</w:t>
      </w:r>
    </w:p>
    <w:p w14:paraId="2831DA8C" w14:textId="77777777" w:rsidR="003042B9" w:rsidRDefault="003042B9">
      <w:pPr>
        <w:pStyle w:val="Standarduser"/>
        <w:widowControl/>
        <w:spacing w:before="120" w:after="120"/>
        <w:jc w:val="both"/>
      </w:pPr>
    </w:p>
    <w:p w14:paraId="1B99FA7D" w14:textId="77777777" w:rsidR="003042B9" w:rsidRDefault="0004431E">
      <w:pPr>
        <w:pStyle w:val="Standarduser"/>
        <w:widowControl/>
        <w:numPr>
          <w:ilvl w:val="0"/>
          <w:numId w:val="521"/>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《教授尸伽羅經》參考資訊</w:t>
      </w:r>
    </w:p>
    <w:p w14:paraId="7D2B47C7" w14:textId="77777777" w:rsidR="003042B9" w:rsidRDefault="0004431E">
      <w:pPr>
        <w:pStyle w:val="Standarduser"/>
        <w:widowControl/>
        <w:spacing w:before="120" w:after="120"/>
        <w:ind w:left="720"/>
        <w:jc w:val="both"/>
      </w:pPr>
      <w:r>
        <w:rPr>
          <w:rFonts w:ascii="Garamond" w:eastAsia="細明體" w:hAnsi="Garamond" w:cs="Times New Roman"/>
          <w:kern w:val="0"/>
          <w:szCs w:val="24"/>
        </w:rPr>
        <w:t>教授尸伽羅經（長部第</w:t>
      </w:r>
      <w:r>
        <w:rPr>
          <w:rFonts w:ascii="Garamond" w:eastAsia="細明體" w:hAnsi="Garamond" w:cs="Times New Roman"/>
          <w:kern w:val="0"/>
          <w:szCs w:val="24"/>
        </w:rPr>
        <w:t>31</w:t>
      </w:r>
      <w:r>
        <w:rPr>
          <w:rFonts w:ascii="Garamond" w:eastAsia="細明體" w:hAnsi="Garamond" w:cs="Times New Roman"/>
          <w:kern w:val="0"/>
          <w:szCs w:val="24"/>
        </w:rPr>
        <w:t>經，教化仙伽邏經、辛額勒經、教授辛伽羅經、教授尸伽羅越經、教授尸伽羅經、對施嘉那的忠告，</w:t>
      </w:r>
      <w:r>
        <w:rPr>
          <w:rFonts w:ascii="Garamond" w:eastAsia="細明體" w:hAnsi="Garamond" w:cs="Times New Roman"/>
          <w:kern w:val="0"/>
          <w:szCs w:val="24"/>
        </w:rPr>
        <w:t xml:space="preserve"> DN 31 Sigālovada Suttanta</w:t>
      </w:r>
      <w:r>
        <w:rPr>
          <w:rFonts w:ascii="MS Gothic" w:eastAsia="MS Gothic" w:hAnsi="MS Gothic" w:cs="MS Gothic"/>
          <w:kern w:val="0"/>
          <w:szCs w:val="24"/>
        </w:rPr>
        <w:t>ɱ</w:t>
      </w:r>
      <w:r>
        <w:rPr>
          <w:rFonts w:ascii="Garamond" w:eastAsia="細明體" w:hAnsi="Garamond" w:cs="Times New Roman"/>
          <w:kern w:val="0"/>
          <w:szCs w:val="24"/>
        </w:rPr>
        <w:t>, Sīgālasutta</w:t>
      </w:r>
      <w:r>
        <w:rPr>
          <w:rFonts w:ascii="Cambria" w:eastAsia="細明體" w:hAnsi="Cambria" w:cs="Cambria"/>
          <w:kern w:val="0"/>
          <w:szCs w:val="24"/>
        </w:rPr>
        <w:t>ṃ</w:t>
      </w:r>
      <w:r>
        <w:rPr>
          <w:rFonts w:ascii="Garamond" w:eastAsia="細明體" w:hAnsi="Garamond" w:cs="Times New Roman"/>
          <w:kern w:val="0"/>
          <w:szCs w:val="24"/>
        </w:rPr>
        <w:t>, Si</w:t>
      </w:r>
      <w:r>
        <w:rPr>
          <w:rFonts w:ascii="Cambria" w:eastAsia="細明體" w:hAnsi="Cambria" w:cs="Cambria"/>
          <w:kern w:val="0"/>
          <w:szCs w:val="24"/>
        </w:rPr>
        <w:t>ṅ</w:t>
      </w:r>
      <w:r>
        <w:rPr>
          <w:rFonts w:ascii="Garamond" w:eastAsia="細明體" w:hAnsi="Garamond" w:cs="Times New Roman"/>
          <w:kern w:val="0"/>
          <w:szCs w:val="24"/>
        </w:rPr>
        <w:t>gālasutta</w:t>
      </w:r>
      <w:r>
        <w:rPr>
          <w:rFonts w:ascii="Cambria" w:eastAsia="細明體" w:hAnsi="Cambria" w:cs="Cambria"/>
          <w:kern w:val="0"/>
          <w:szCs w:val="24"/>
        </w:rPr>
        <w:t>ṃ</w:t>
      </w:r>
      <w:r>
        <w:rPr>
          <w:rFonts w:ascii="Garamond" w:eastAsia="細明體" w:hAnsi="Garamond" w:cs="Times New Roman"/>
          <w:kern w:val="0"/>
          <w:szCs w:val="24"/>
        </w:rPr>
        <w:t xml:space="preserve">, Advice to Sigala, The </w:t>
      </w:r>
      <w:r>
        <w:rPr>
          <w:rFonts w:ascii="Garamond" w:eastAsia="細明體" w:hAnsi="Garamond" w:cs="Times New Roman"/>
          <w:kern w:val="0"/>
          <w:szCs w:val="24"/>
        </w:rPr>
        <w:t>Buddha's Advice to Sigalaka, The Discourse to Sigala, The Layperson's Code of Discipline, The Sigāla Homily, To Sigalaka: Advice to Lay People</w:t>
      </w:r>
      <w:r>
        <w:rPr>
          <w:rFonts w:ascii="Garamond" w:eastAsia="細明體" w:hAnsi="Garamond" w:cs="Times New Roman"/>
          <w:kern w:val="0"/>
          <w:szCs w:val="24"/>
        </w:rPr>
        <w:t>）</w:t>
      </w:r>
    </w:p>
    <w:p w14:paraId="006D8A3E" w14:textId="77777777" w:rsidR="003042B9" w:rsidRDefault="0004431E">
      <w:pPr>
        <w:pStyle w:val="Standarduser"/>
        <w:widowControl/>
        <w:numPr>
          <w:ilvl w:val="1"/>
          <w:numId w:val="482"/>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漢譯：</w:t>
      </w:r>
    </w:p>
    <w:p w14:paraId="055D2433" w14:textId="77777777" w:rsidR="003042B9" w:rsidRDefault="0004431E">
      <w:pPr>
        <w:pStyle w:val="Standarduser"/>
        <w:widowControl/>
        <w:numPr>
          <w:ilvl w:val="2"/>
          <w:numId w:val="482"/>
        </w:numPr>
        <w:spacing w:before="120" w:after="120"/>
        <w:jc w:val="both"/>
      </w:pPr>
      <w:hyperlink r:id="rId449" w:history="1">
        <w:r>
          <w:rPr>
            <w:rFonts w:ascii="Garamond" w:eastAsia="細明體" w:hAnsi="Garamond" w:cs="Times New Roman"/>
            <w:color w:val="0000FF"/>
            <w:kern w:val="0"/>
            <w:szCs w:val="24"/>
            <w:u w:val="single"/>
          </w:rPr>
          <w:t>禮拜六方</w:t>
        </w:r>
      </w:hyperlink>
      <w:r>
        <w:rPr>
          <w:rFonts w:ascii="Garamond" w:eastAsia="細明體" w:hAnsi="Garamond" w:cs="Times New Roman"/>
          <w:kern w:val="0"/>
          <w:szCs w:val="24"/>
        </w:rPr>
        <w:t xml:space="preserve"> ── </w:t>
      </w:r>
      <w:r>
        <w:rPr>
          <w:rFonts w:ascii="Garamond" w:eastAsia="細明體" w:hAnsi="Garamond" w:cs="Times New Roman"/>
          <w:kern w:val="0"/>
          <w:szCs w:val="24"/>
        </w:rPr>
        <w:t>佛教中在家居士的倫理關係</w:t>
      </w:r>
      <w:r>
        <w:rPr>
          <w:rFonts w:ascii="Garamond" w:eastAsia="細明體" w:hAnsi="Garamond" w:cs="Times New Roman"/>
          <w:kern w:val="0"/>
          <w:szCs w:val="24"/>
        </w:rPr>
        <w:t xml:space="preserve"> </w:t>
      </w:r>
      <w:r>
        <w:rPr>
          <w:rFonts w:ascii="Garamond" w:eastAsia="細明體" w:hAnsi="Garamond" w:cs="Times New Roman"/>
          <w:kern w:val="0"/>
          <w:szCs w:val="24"/>
        </w:rPr>
        <w:t xml:space="preserve">(HTML </w:t>
      </w:r>
      <w:r>
        <w:rPr>
          <w:rFonts w:ascii="Garamond" w:eastAsia="細明體" w:hAnsi="Garamond" w:cs="Times New Roman"/>
          <w:kern w:val="0"/>
          <w:szCs w:val="24"/>
        </w:rPr>
        <w:t>直接閱讀</w:t>
      </w:r>
      <w:r>
        <w:rPr>
          <w:rFonts w:ascii="Garamond" w:eastAsia="細明體" w:hAnsi="Garamond" w:cs="Times New Roman"/>
          <w:kern w:val="0"/>
          <w:szCs w:val="24"/>
        </w:rPr>
        <w:t>)</w:t>
      </w:r>
      <w:r>
        <w:rPr>
          <w:rFonts w:ascii="Garamond" w:eastAsia="細明體" w:hAnsi="Garamond" w:cs="Times New Roman"/>
          <w:kern w:val="0"/>
          <w:szCs w:val="24"/>
        </w:rPr>
        <w:t>，　尊者　明法比丘</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hyperlink r:id="rId450" w:history="1">
        <w:r>
          <w:rPr>
            <w:rFonts w:ascii="Garamond" w:eastAsia="細明體" w:hAnsi="Garamond" w:cs="Times New Roman"/>
            <w:color w:val="0000FF"/>
            <w:kern w:val="0"/>
            <w:szCs w:val="24"/>
            <w:u w:val="single"/>
          </w:rPr>
          <w:t>法雨雜誌第六期</w:t>
        </w:r>
      </w:hyperlink>
      <w:r>
        <w:rPr>
          <w:rFonts w:ascii="Garamond" w:eastAsia="細明體" w:hAnsi="Garamond" w:cs="Times New Roman"/>
          <w:kern w:val="0"/>
          <w:szCs w:val="24"/>
        </w:rPr>
        <w:t xml:space="preserve"> (PDF), 2008.11</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451" w:history="1">
        <w:r>
          <w:rPr>
            <w:rFonts w:ascii="Garamond" w:eastAsia="細明體" w:hAnsi="Garamond" w:cs="Times New Roman"/>
            <w:color w:val="0000FF"/>
            <w:kern w:val="0"/>
            <w:szCs w:val="24"/>
            <w:u w:val="single"/>
          </w:rPr>
          <w:t>法雨道場</w:t>
        </w:r>
      </w:hyperlink>
    </w:p>
    <w:p w14:paraId="61426A6E" w14:textId="77777777" w:rsidR="003042B9" w:rsidRDefault="0004431E">
      <w:pPr>
        <w:pStyle w:val="Standarduser"/>
        <w:widowControl/>
        <w:numPr>
          <w:ilvl w:val="2"/>
          <w:numId w:val="482"/>
        </w:numPr>
        <w:spacing w:before="120" w:after="120"/>
        <w:jc w:val="both"/>
      </w:pPr>
      <w:hyperlink r:id="rId452" w:history="1">
        <w:r>
          <w:rPr>
            <w:rFonts w:ascii="Garamond" w:eastAsia="細明體" w:hAnsi="Garamond" w:cs="Times New Roman"/>
            <w:color w:val="0000FF"/>
            <w:kern w:val="0"/>
            <w:szCs w:val="24"/>
            <w:u w:val="single"/>
          </w:rPr>
          <w:t>漢譯</w:t>
        </w:r>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長部</w:t>
        </w:r>
        <w:r>
          <w:rPr>
            <w:rFonts w:ascii="Garamond" w:eastAsia="細明體" w:hAnsi="Garamond" w:cs="Times New Roman"/>
            <w:color w:val="0000FF"/>
            <w:kern w:val="0"/>
            <w:szCs w:val="24"/>
            <w:u w:val="single"/>
          </w:rPr>
          <w:t>31</w:t>
        </w:r>
        <w:r>
          <w:rPr>
            <w:rFonts w:ascii="Garamond" w:eastAsia="細明體" w:hAnsi="Garamond" w:cs="Times New Roman"/>
            <w:color w:val="0000FF"/>
            <w:kern w:val="0"/>
            <w:szCs w:val="24"/>
            <w:u w:val="single"/>
          </w:rPr>
          <w:t>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辛額勒經</w:t>
        </w:r>
      </w:hyperlink>
      <w:r>
        <w:rPr>
          <w:rFonts w:ascii="Garamond" w:eastAsia="細明體" w:hAnsi="Garamond" w:cs="Times New Roman"/>
          <w:kern w:val="0"/>
          <w:szCs w:val="24"/>
        </w:rPr>
        <w:t xml:space="preserve"> </w:t>
      </w:r>
      <w:r>
        <w:rPr>
          <w:rFonts w:ascii="Garamond" w:eastAsia="細明體" w:hAnsi="Garamond" w:cs="Times New Roman"/>
          <w:kern w:val="0"/>
          <w:szCs w:val="24"/>
        </w:rPr>
        <w:t>；莊春江</w:t>
      </w:r>
      <w:r>
        <w:rPr>
          <w:rFonts w:ascii="Garamond" w:eastAsia="細明體" w:hAnsi="Garamond" w:cs="Times New Roman"/>
          <w:kern w:val="0"/>
          <w:szCs w:val="24"/>
        </w:rPr>
        <w:t>（</w:t>
      </w:r>
      <w:r>
        <w:rPr>
          <w:rFonts w:ascii="Garamond" w:eastAsia="細明體" w:hAnsi="Garamond" w:cs="Times New Roman"/>
          <w:kern w:val="0"/>
          <w:szCs w:val="24"/>
        </w:rPr>
        <w:t xml:space="preserve"> ← </w:t>
      </w:r>
      <w:hyperlink r:id="rId453" w:history="1">
        <w:r>
          <w:rPr>
            <w:rFonts w:ascii="Garamond" w:eastAsia="細明體" w:hAnsi="Garamond" w:cs="Times New Roman"/>
            <w:color w:val="0000FF"/>
            <w:kern w:val="0"/>
            <w:szCs w:val="24"/>
            <w:u w:val="single"/>
          </w:rPr>
          <w:t>漢譯長部</w:t>
        </w:r>
      </w:hyperlink>
      <w:r>
        <w:rPr>
          <w:rFonts w:ascii="Garamond" w:eastAsia="細明體" w:hAnsi="Garamond" w:cs="Times New Roman"/>
          <w:kern w:val="0"/>
          <w:szCs w:val="24"/>
        </w:rPr>
        <w:t xml:space="preserve"> ← </w:t>
      </w:r>
      <w:r>
        <w:rPr>
          <w:rFonts w:ascii="Garamond" w:eastAsia="細明體" w:hAnsi="Garamond" w:cs="Times New Roman"/>
          <w:kern w:val="0"/>
          <w:szCs w:val="24"/>
        </w:rPr>
        <w:t>臺灣【</w:t>
      </w:r>
      <w:r>
        <w:rPr>
          <w:rFonts w:ascii="Garamond" w:eastAsia="細明體" w:hAnsi="Garamond" w:cs="Times New Roman"/>
          <w:kern w:val="0"/>
          <w:szCs w:val="24"/>
        </w:rPr>
        <w:t xml:space="preserve"> </w:t>
      </w:r>
      <w:hyperlink r:id="rId454" w:history="1">
        <w:r>
          <w:rPr>
            <w:rFonts w:ascii="Garamond" w:eastAsia="細明體" w:hAnsi="Garamond" w:cs="Times New Roman"/>
            <w:color w:val="0000FF"/>
            <w:kern w:val="0"/>
            <w:szCs w:val="24"/>
            <w:u w:val="single"/>
          </w:rPr>
          <w:t>莊春江工作站</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4BF9E23F" w14:textId="77777777" w:rsidR="003042B9" w:rsidRDefault="0004431E">
      <w:pPr>
        <w:pStyle w:val="Standarduser"/>
        <w:widowControl/>
        <w:numPr>
          <w:ilvl w:val="2"/>
          <w:numId w:val="482"/>
        </w:numPr>
        <w:spacing w:before="120" w:after="120"/>
        <w:jc w:val="both"/>
      </w:pPr>
      <w:hyperlink r:id="rId455" w:history="1">
        <w:r>
          <w:rPr>
            <w:rFonts w:ascii="Garamond" w:eastAsia="細明體" w:hAnsi="Garamond" w:cs="Times New Roman"/>
            <w:color w:val="0000FF"/>
            <w:kern w:val="0"/>
            <w:szCs w:val="24"/>
            <w:u w:val="single"/>
          </w:rPr>
          <w:t>教化仙伽邏經</w:t>
        </w:r>
      </w:hyperlink>
      <w:r>
        <w:rPr>
          <w:rFonts w:ascii="Garamond" w:eastAsia="細明體" w:hAnsi="Garamond" w:cs="Times New Roman"/>
          <w:kern w:val="0"/>
          <w:szCs w:val="24"/>
        </w:rPr>
        <w:t xml:space="preserve"> </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（香港【志蓮淨苑】文化部</w:t>
      </w:r>
      <w:r>
        <w:rPr>
          <w:rFonts w:ascii="Garamond" w:eastAsia="細明體" w:hAnsi="Garamond" w:cs="Times New Roman"/>
          <w:kern w:val="0"/>
          <w:szCs w:val="24"/>
        </w:rPr>
        <w:t xml:space="preserve"> ─</w:t>
      </w:r>
      <w:r>
        <w:rPr>
          <w:rFonts w:ascii="Garamond" w:eastAsia="細明體" w:hAnsi="Garamond" w:cs="Times New Roman"/>
          <w:kern w:val="0"/>
          <w:szCs w:val="24"/>
        </w:rPr>
        <w:t xml:space="preserve">─ </w:t>
      </w:r>
      <w:r>
        <w:rPr>
          <w:rFonts w:ascii="Garamond" w:eastAsia="細明體" w:hAnsi="Garamond" w:cs="Times New Roman"/>
          <w:kern w:val="0"/>
          <w:szCs w:val="24"/>
        </w:rPr>
        <w:t>佛學園圃</w:t>
      </w:r>
      <w:r>
        <w:rPr>
          <w:rFonts w:ascii="Garamond" w:eastAsia="細明體" w:hAnsi="Garamond" w:cs="Times New Roman"/>
          <w:kern w:val="0"/>
          <w:szCs w:val="24"/>
        </w:rPr>
        <w:t xml:space="preserve"> ── </w:t>
      </w:r>
      <w:hyperlink r:id="rId456" w:history="1">
        <w:r>
          <w:rPr>
            <w:rFonts w:ascii="Garamond" w:eastAsia="細明體" w:hAnsi="Garamond" w:cs="Times New Roman"/>
            <w:color w:val="0000FF"/>
            <w:kern w:val="0"/>
            <w:szCs w:val="24"/>
            <w:u w:val="single"/>
          </w:rPr>
          <w:t xml:space="preserve">5. </w:t>
        </w:r>
        <w:r>
          <w:rPr>
            <w:rFonts w:ascii="Garamond" w:eastAsia="細明體" w:hAnsi="Garamond" w:cs="Times New Roman"/>
            <w:color w:val="0000FF"/>
            <w:kern w:val="0"/>
            <w:szCs w:val="24"/>
            <w:u w:val="single"/>
          </w:rPr>
          <w:t>南傳佛教</w:t>
        </w:r>
      </w:hyperlink>
      <w:r>
        <w:rPr>
          <w:rFonts w:ascii="Garamond" w:eastAsia="細明體" w:hAnsi="Garamond" w:cs="Times New Roman"/>
          <w:kern w:val="0"/>
          <w:szCs w:val="24"/>
        </w:rPr>
        <w:t xml:space="preserve"> ── 5.1.1.31</w:t>
      </w:r>
      <w:r>
        <w:rPr>
          <w:rFonts w:ascii="Garamond" w:eastAsia="細明體" w:hAnsi="Garamond" w:cs="Times New Roman"/>
          <w:kern w:val="0"/>
          <w:szCs w:val="24"/>
        </w:rPr>
        <w:t>；或</w:t>
      </w:r>
      <w:r>
        <w:rPr>
          <w:rFonts w:ascii="Garamond" w:eastAsia="細明體" w:hAnsi="Garamond" w:cs="Times New Roman"/>
          <w:kern w:val="0"/>
          <w:szCs w:val="24"/>
        </w:rPr>
        <w:t xml:space="preserve"> </w:t>
      </w:r>
      <w:hyperlink r:id="rId457" w:history="1">
        <w:r>
          <w:rPr>
            <w:rFonts w:ascii="Garamond" w:eastAsia="細明體" w:hAnsi="Garamond" w:cs="Times New Roman"/>
            <w:color w:val="0000FF"/>
            <w:kern w:val="0"/>
            <w:szCs w:val="24"/>
            <w:u w:val="single"/>
          </w:rPr>
          <w:t>志蓮淨苑文化部</w:t>
        </w:r>
        <w:r>
          <w:rPr>
            <w:rFonts w:ascii="Garamond" w:eastAsia="細明體" w:hAnsi="Garamond" w:cs="Times New Roman"/>
            <w:color w:val="0000FF"/>
            <w:kern w:val="0"/>
            <w:szCs w:val="24"/>
            <w:u w:val="single"/>
          </w:rPr>
          <w:t xml:space="preserve"> ── </w:t>
        </w:r>
        <w:r>
          <w:rPr>
            <w:rFonts w:ascii="Garamond" w:eastAsia="細明體" w:hAnsi="Garamond" w:cs="Times New Roman"/>
            <w:color w:val="0000FF"/>
            <w:kern w:val="0"/>
            <w:szCs w:val="24"/>
            <w:u w:val="single"/>
          </w:rPr>
          <w:t>研究員工作</w:t>
        </w:r>
        <w:r>
          <w:rPr>
            <w:rFonts w:ascii="Garamond" w:eastAsia="細明體" w:hAnsi="Garamond" w:cs="Times New Roman"/>
            <w:color w:val="0000FF"/>
            <w:kern w:val="0"/>
            <w:szCs w:val="24"/>
            <w:u w:val="single"/>
          </w:rPr>
          <w:t xml:space="preserve"> ── </w:t>
        </w:r>
        <w:r>
          <w:rPr>
            <w:rFonts w:ascii="Garamond" w:eastAsia="細明體" w:hAnsi="Garamond" w:cs="Times New Roman"/>
            <w:color w:val="0000FF"/>
            <w:kern w:val="0"/>
            <w:szCs w:val="24"/>
            <w:u w:val="single"/>
          </w:rPr>
          <w:t>研究文章</w:t>
        </w:r>
      </w:hyperlink>
      <w:r>
        <w:rPr>
          <w:rFonts w:ascii="Garamond" w:eastAsia="細明體" w:hAnsi="Garamond" w:cs="Times New Roman"/>
          <w:kern w:val="0"/>
          <w:szCs w:val="24"/>
        </w:rPr>
        <w:t xml:space="preserve"> ── </w:t>
      </w:r>
      <w:r>
        <w:rPr>
          <w:rFonts w:ascii="Garamond" w:eastAsia="細明體" w:hAnsi="Garamond" w:cs="Times New Roman"/>
          <w:kern w:val="0"/>
          <w:szCs w:val="24"/>
        </w:rPr>
        <w:t>南傳佛教</w:t>
      </w:r>
      <w:r>
        <w:rPr>
          <w:rFonts w:ascii="Garamond" w:eastAsia="細明體" w:hAnsi="Garamond" w:cs="Times New Roman"/>
          <w:kern w:val="0"/>
          <w:szCs w:val="24"/>
        </w:rPr>
        <w:t xml:space="preserve"> ── 5.1.1.31)</w:t>
      </w:r>
    </w:p>
    <w:p w14:paraId="4C697522" w14:textId="77777777" w:rsidR="003042B9" w:rsidRDefault="0004431E">
      <w:pPr>
        <w:pStyle w:val="Standarduser"/>
        <w:widowControl/>
        <w:numPr>
          <w:ilvl w:val="2"/>
          <w:numId w:val="482"/>
        </w:numPr>
        <w:spacing w:before="120" w:after="120"/>
        <w:jc w:val="both"/>
      </w:pPr>
      <w:r>
        <w:rPr>
          <w:rFonts w:ascii="Garamond" w:eastAsia="細明體" w:hAnsi="Garamond"/>
        </w:rPr>
        <w:t>六方禮拜〔節譯自</w:t>
      </w:r>
      <w:r>
        <w:rPr>
          <w:rFonts w:ascii="Garamond" w:eastAsia="細明體" w:hAnsi="Garamond"/>
        </w:rPr>
        <w:t xml:space="preserve"> D 31</w:t>
      </w:r>
      <w:r>
        <w:rPr>
          <w:rFonts w:ascii="Garamond" w:eastAsia="細明體" w:hAnsi="Garamond"/>
        </w:rPr>
        <w:t>；</w:t>
      </w:r>
      <w:r>
        <w:rPr>
          <w:rFonts w:ascii="Garamond" w:eastAsia="細明體" w:hAnsi="Garamond"/>
        </w:rPr>
        <w:t xml:space="preserve"> III 180-81, 188-91 </w:t>
      </w:r>
      <w:r>
        <w:rPr>
          <w:rFonts w:ascii="Garamond" w:eastAsia="細明體" w:hAnsi="Garamond"/>
        </w:rPr>
        <w:t>（</w:t>
      </w:r>
      <w:r>
        <w:rPr>
          <w:rFonts w:ascii="Garamond" w:eastAsia="細明體" w:hAnsi="Garamond"/>
        </w:rPr>
        <w:t>Si</w:t>
      </w:r>
      <w:r>
        <w:rPr>
          <w:rFonts w:ascii="Cambria" w:eastAsia="細明體" w:hAnsi="Cambria" w:cs="Cambria"/>
        </w:rPr>
        <w:t>ṅ</w:t>
      </w:r>
      <w:r>
        <w:rPr>
          <w:rFonts w:ascii="Garamond" w:eastAsia="細明體" w:hAnsi="Garamond"/>
        </w:rPr>
        <w:t>gālovāda Sutta</w:t>
      </w:r>
      <w:r>
        <w:rPr>
          <w:rFonts w:ascii="Garamond" w:eastAsia="細明體" w:hAnsi="Garamond"/>
        </w:rPr>
        <w:t>，教授尸迦羅迦經）〕；蔡奇林（暗夜光明</w:t>
      </w:r>
      <w:r>
        <w:rPr>
          <w:rFonts w:ascii="Garamond" w:eastAsia="細明體" w:hAnsi="Garamond"/>
        </w:rPr>
        <w:t>─</w:t>
      </w:r>
      <w:r>
        <w:rPr>
          <w:rFonts w:ascii="Garamond" w:eastAsia="細明體" w:hAnsi="Garamond"/>
        </w:rPr>
        <w:t>巴利經典選讀</w:t>
      </w:r>
      <w:r>
        <w:rPr>
          <w:rFonts w:ascii="Garamond" w:eastAsia="細明體" w:hAnsi="Garamond"/>
        </w:rPr>
        <w:t xml:space="preserve"> (</w:t>
      </w:r>
      <w:hyperlink r:id="rId458" w:history="1">
        <w:r>
          <w:rPr>
            <w:rStyle w:val="Internetlink"/>
            <w:rFonts w:ascii="Garamond" w:eastAsia="細明體" w:hAnsi="Garamond"/>
            <w:b/>
            <w:bCs/>
          </w:rPr>
          <w:t>PDF</w:t>
        </w:r>
      </w:hyperlink>
      <w:r>
        <w:rPr>
          <w:rFonts w:ascii="Garamond" w:eastAsia="細明體" w:hAnsi="Garamond"/>
        </w:rPr>
        <w:t xml:space="preserve">, </w:t>
      </w:r>
      <w:hyperlink r:id="rId459" w:history="1">
        <w:r>
          <w:rPr>
            <w:rStyle w:val="Internetlink"/>
            <w:rFonts w:ascii="Garamond" w:eastAsia="細明體" w:hAnsi="Garamond"/>
          </w:rPr>
          <w:t>HTML</w:t>
        </w:r>
      </w:hyperlink>
      <w:r>
        <w:rPr>
          <w:rFonts w:ascii="Garamond" w:eastAsia="細明體" w:hAnsi="Garamond"/>
        </w:rPr>
        <w:t xml:space="preserve">) ← </w:t>
      </w:r>
      <w:hyperlink r:id="rId460" w:history="1">
        <w:r>
          <w:rPr>
            <w:rStyle w:val="Internetlink"/>
            <w:rFonts w:ascii="Garamond" w:eastAsia="細明體" w:hAnsi="Garamond"/>
          </w:rPr>
          <w:t>香光莊嚴</w:t>
        </w:r>
      </w:hyperlink>
      <w:r>
        <w:rPr>
          <w:rFonts w:ascii="Garamond" w:eastAsia="細明體" w:hAnsi="Garamond"/>
        </w:rPr>
        <w:t>【</w:t>
      </w:r>
      <w:hyperlink r:id="rId461" w:history="1">
        <w:r>
          <w:rPr>
            <w:rStyle w:val="Internetlink"/>
            <w:rFonts w:ascii="Garamond" w:eastAsia="細明體" w:hAnsi="Garamond"/>
          </w:rPr>
          <w:t>第九十八期</w:t>
        </w:r>
      </w:hyperlink>
      <w:r>
        <w:rPr>
          <w:rFonts w:ascii="Garamond" w:eastAsia="細明體" w:hAnsi="Garamond"/>
        </w:rPr>
        <w:t>】民國九十八年六月）</w:t>
      </w:r>
    </w:p>
    <w:p w14:paraId="04BF88EC" w14:textId="77777777" w:rsidR="003042B9" w:rsidRDefault="0004431E">
      <w:pPr>
        <w:pStyle w:val="Standarduser"/>
        <w:widowControl/>
        <w:numPr>
          <w:ilvl w:val="2"/>
          <w:numId w:val="482"/>
        </w:numPr>
        <w:spacing w:before="120" w:after="120"/>
        <w:jc w:val="both"/>
      </w:pPr>
      <w:hyperlink r:id="rId462" w:history="1">
        <w:r>
          <w:rPr>
            <w:rFonts w:ascii="Garamond" w:eastAsia="細明體" w:hAnsi="Garamond" w:cs="Times New Roman"/>
            <w:color w:val="0000FF"/>
            <w:kern w:val="0"/>
            <w:szCs w:val="24"/>
            <w:u w:val="single"/>
          </w:rPr>
          <w:t>在家人的佛教倫理－以巴利本《善生經》為對比之研究</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邱金品，南華大學宗教學研究所，碩士論文，民國</w:t>
      </w:r>
      <w:r>
        <w:rPr>
          <w:rFonts w:ascii="Garamond" w:eastAsia="細明體" w:hAnsi="Garamond" w:cs="Times New Roman"/>
          <w:kern w:val="0"/>
          <w:szCs w:val="24"/>
        </w:rPr>
        <w:t>98(2010)</w:t>
      </w:r>
      <w:r>
        <w:rPr>
          <w:rFonts w:ascii="Garamond" w:eastAsia="細明體" w:hAnsi="Garamond" w:cs="Times New Roman"/>
          <w:kern w:val="0"/>
          <w:szCs w:val="24"/>
        </w:rPr>
        <w:t>，紙本</w:t>
      </w:r>
      <w:r>
        <w:rPr>
          <w:rFonts w:ascii="Garamond" w:eastAsia="細明體" w:hAnsi="Garamond" w:cs="Times New Roman"/>
          <w:kern w:val="0"/>
          <w:szCs w:val="24"/>
        </w:rPr>
        <w:t xml:space="preserve"> 17 ~ 74 </w:t>
      </w:r>
      <w:r>
        <w:rPr>
          <w:rFonts w:ascii="Garamond" w:eastAsia="細明體" w:hAnsi="Garamond" w:cs="Times New Roman"/>
          <w:kern w:val="0"/>
          <w:szCs w:val="24"/>
        </w:rPr>
        <w:t>頁</w:t>
      </w:r>
      <w:r>
        <w:rPr>
          <w:rFonts w:ascii="Garamond" w:eastAsia="細明體" w:hAnsi="Garamond" w:cs="Times New Roman"/>
          <w:kern w:val="0"/>
          <w:szCs w:val="24"/>
        </w:rPr>
        <w:t>(</w:t>
      </w:r>
      <w:r>
        <w:rPr>
          <w:rFonts w:ascii="Garamond" w:eastAsia="細明體" w:hAnsi="Garamond" w:cs="Times New Roman"/>
          <w:kern w:val="0"/>
          <w:szCs w:val="24"/>
        </w:rPr>
        <w:t>電子檔：</w:t>
      </w:r>
      <w:r>
        <w:rPr>
          <w:rFonts w:ascii="Garamond" w:eastAsia="細明體" w:hAnsi="Garamond" w:cs="Times New Roman"/>
          <w:kern w:val="0"/>
          <w:szCs w:val="24"/>
        </w:rPr>
        <w:t>Pp. 25~82)</w:t>
      </w:r>
      <w:r>
        <w:rPr>
          <w:rFonts w:ascii="Garamond" w:eastAsia="細明體" w:hAnsi="Garamond" w:cs="Times New Roman"/>
          <w:kern w:val="0"/>
          <w:szCs w:val="24"/>
        </w:rPr>
        <w:t>或取自</w:t>
      </w:r>
      <w:r>
        <w:rPr>
          <w:rFonts w:ascii="Garamond" w:eastAsia="細明體" w:hAnsi="Garamond" w:cs="Times New Roman"/>
          <w:kern w:val="0"/>
          <w:szCs w:val="24"/>
        </w:rPr>
        <w:t xml:space="preserve"> </w:t>
      </w:r>
      <w:hyperlink r:id="rId463" w:history="1">
        <w:r>
          <w:rPr>
            <w:rFonts w:ascii="Garamond" w:eastAsia="細明體" w:hAnsi="Garamond" w:cs="Times New Roman"/>
            <w:color w:val="0000FF"/>
            <w:kern w:val="0"/>
            <w:szCs w:val="24"/>
            <w:u w:val="single"/>
          </w:rPr>
          <w:t>臺灣博碩士論文知識加值系統</w:t>
        </w:r>
      </w:hyperlink>
    </w:p>
    <w:p w14:paraId="42F48AF8" w14:textId="77777777" w:rsidR="003042B9" w:rsidRDefault="0004431E">
      <w:pPr>
        <w:pStyle w:val="Standarduser"/>
        <w:widowControl/>
        <w:numPr>
          <w:ilvl w:val="2"/>
          <w:numId w:val="482"/>
        </w:numPr>
        <w:spacing w:before="120" w:after="120"/>
        <w:jc w:val="both"/>
      </w:pPr>
      <w:hyperlink r:id="rId464" w:history="1">
        <w:r>
          <w:rPr>
            <w:rFonts w:ascii="Garamond" w:eastAsia="細明體" w:hAnsi="Garamond" w:cs="Times New Roman"/>
            <w:color w:val="0000FF"/>
            <w:kern w:val="0"/>
            <w:szCs w:val="24"/>
            <w:u w:val="single"/>
          </w:rPr>
          <w:t>教授尸伽羅越經</w:t>
        </w:r>
      </w:hyperlink>
      <w:r>
        <w:rPr>
          <w:rFonts w:ascii="Garamond" w:eastAsia="細明體" w:hAnsi="Garamond" w:cs="Times New Roman"/>
          <w:kern w:val="0"/>
          <w:szCs w:val="24"/>
        </w:rPr>
        <w:t xml:space="preserve"> </w:t>
      </w:r>
      <w:r>
        <w:rPr>
          <w:rFonts w:ascii="Garamond" w:eastAsia="細明體" w:hAnsi="Garamond" w:cs="Times New Roman"/>
          <w:kern w:val="0"/>
          <w:szCs w:val="24"/>
        </w:rPr>
        <w:t>；通妙譯，元亨寺漢譯南傳大藏經；三一　教授尸伽羅越經</w:t>
      </w:r>
      <w:r>
        <w:rPr>
          <w:rFonts w:ascii="Garamond" w:eastAsia="細明體" w:hAnsi="Garamond" w:cs="Times New Roman"/>
          <w:kern w:val="0"/>
          <w:szCs w:val="24"/>
        </w:rPr>
        <w:t xml:space="preserve">; [0181a02] ( </w:t>
      </w:r>
      <w:hyperlink r:id="rId465" w:history="1">
        <w:r>
          <w:rPr>
            <w:rFonts w:ascii="Garamond" w:eastAsia="細明體" w:hAnsi="Garamond" w:cs="Times New Roman"/>
            <w:color w:val="0000FF"/>
            <w:kern w:val="0"/>
            <w:szCs w:val="24"/>
            <w:u w:val="single"/>
          </w:rPr>
          <w:t>CBETA</w:t>
        </w:r>
      </w:hyperlink>
      <w:r>
        <w:rPr>
          <w:rFonts w:ascii="Garamond" w:eastAsia="細明體" w:hAnsi="Garamond" w:cs="Times New Roman"/>
          <w:kern w:val="0"/>
          <w:szCs w:val="24"/>
        </w:rPr>
        <w:t xml:space="preserve"> , N08, no. 4, p. 181, a2)</w:t>
      </w:r>
    </w:p>
    <w:p w14:paraId="3A841FA4" w14:textId="77777777" w:rsidR="003042B9" w:rsidRDefault="0004431E">
      <w:pPr>
        <w:pStyle w:val="Standarduser"/>
        <w:widowControl/>
        <w:numPr>
          <w:ilvl w:val="2"/>
          <w:numId w:val="482"/>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對照之阿含經典及其他：</w:t>
      </w:r>
    </w:p>
    <w:p w14:paraId="79BE9E5B" w14:textId="77777777" w:rsidR="003042B9" w:rsidRDefault="0004431E">
      <w:pPr>
        <w:pStyle w:val="Standarduser"/>
        <w:widowControl/>
        <w:numPr>
          <w:ilvl w:val="3"/>
          <w:numId w:val="482"/>
        </w:numPr>
        <w:spacing w:before="120" w:after="120"/>
        <w:jc w:val="both"/>
      </w:pPr>
      <w:hyperlink r:id="rId466" w:history="1">
        <w:r>
          <w:rPr>
            <w:rFonts w:ascii="Garamond" w:eastAsia="細明體" w:hAnsi="Garamond" w:cs="Times New Roman"/>
            <w:color w:val="0000FF"/>
            <w:kern w:val="0"/>
            <w:szCs w:val="24"/>
            <w:u w:val="single"/>
          </w:rPr>
          <w:t>善生經</w:t>
        </w:r>
      </w:hyperlink>
      <w:r>
        <w:rPr>
          <w:rFonts w:ascii="Garamond" w:eastAsia="細明體" w:hAnsi="Garamond" w:cs="Times New Roman"/>
          <w:kern w:val="0"/>
          <w:szCs w:val="24"/>
        </w:rPr>
        <w:t xml:space="preserve"> </w:t>
      </w:r>
      <w:r>
        <w:rPr>
          <w:rFonts w:ascii="Garamond" w:eastAsia="細明體" w:hAnsi="Garamond" w:cs="Times New Roman"/>
          <w:kern w:val="0"/>
          <w:szCs w:val="24"/>
        </w:rPr>
        <w:t>；後秦弘始年佛陀耶舍共竺佛念譯．大正藏．第</w:t>
      </w:r>
      <w:r>
        <w:rPr>
          <w:rFonts w:ascii="Garamond" w:eastAsia="細明體" w:hAnsi="Garamond" w:cs="Times New Roman"/>
          <w:kern w:val="0"/>
          <w:szCs w:val="24"/>
        </w:rPr>
        <w:t xml:space="preserve"> 1 </w:t>
      </w:r>
      <w:r>
        <w:rPr>
          <w:rFonts w:ascii="Garamond" w:eastAsia="細明體" w:hAnsi="Garamond" w:cs="Times New Roman"/>
          <w:kern w:val="0"/>
          <w:szCs w:val="24"/>
        </w:rPr>
        <w:t>冊．</w:t>
      </w:r>
      <w:r>
        <w:rPr>
          <w:rFonts w:ascii="Garamond" w:eastAsia="細明體" w:hAnsi="Garamond" w:cs="Times New Roman"/>
          <w:kern w:val="0"/>
          <w:szCs w:val="24"/>
        </w:rPr>
        <w:t xml:space="preserve"> No. 1</w:t>
      </w:r>
      <w:r>
        <w:rPr>
          <w:rFonts w:ascii="Garamond" w:eastAsia="細明體" w:hAnsi="Garamond" w:cs="Times New Roman"/>
          <w:kern w:val="0"/>
          <w:szCs w:val="24"/>
        </w:rPr>
        <w:t>．佛說長阿含經．卷第十一．（一六）</w:t>
      </w:r>
      <w:r>
        <w:rPr>
          <w:rFonts w:ascii="Garamond" w:eastAsia="細明體" w:hAnsi="Garamond" w:cs="Times New Roman"/>
          <w:kern w:val="0"/>
          <w:szCs w:val="24"/>
        </w:rPr>
        <w:t>佛說長阿含第二分善生經第十二．</w:t>
      </w:r>
      <w:r>
        <w:rPr>
          <w:rFonts w:ascii="Garamond" w:eastAsia="細明體" w:hAnsi="Garamond" w:cs="Times New Roman"/>
          <w:kern w:val="0"/>
          <w:szCs w:val="24"/>
        </w:rPr>
        <w:t xml:space="preserve">[0070a19] ( </w:t>
      </w:r>
      <w:hyperlink r:id="rId467" w:history="1">
        <w:r>
          <w:rPr>
            <w:rFonts w:ascii="Garamond" w:eastAsia="細明體" w:hAnsi="Garamond" w:cs="Times New Roman"/>
            <w:color w:val="0000FF"/>
            <w:kern w:val="0"/>
            <w:szCs w:val="24"/>
            <w:u w:val="single"/>
          </w:rPr>
          <w:t>CBETA</w:t>
        </w:r>
      </w:hyperlink>
      <w:r>
        <w:rPr>
          <w:rFonts w:ascii="Garamond" w:eastAsia="細明體" w:hAnsi="Garamond" w:cs="Times New Roman"/>
          <w:kern w:val="0"/>
          <w:szCs w:val="24"/>
        </w:rPr>
        <w:t xml:space="preserve"> , T01, no. 1, p. 70, a19)</w:t>
      </w:r>
    </w:p>
    <w:p w14:paraId="20CE09B6" w14:textId="77777777" w:rsidR="003042B9" w:rsidRDefault="0004431E">
      <w:pPr>
        <w:pStyle w:val="Standarduser"/>
        <w:widowControl/>
        <w:numPr>
          <w:ilvl w:val="3"/>
          <w:numId w:val="482"/>
        </w:numPr>
        <w:spacing w:before="120" w:after="120"/>
        <w:jc w:val="both"/>
      </w:pPr>
      <w:hyperlink r:id="rId468" w:history="1">
        <w:r>
          <w:rPr>
            <w:rFonts w:ascii="Garamond" w:eastAsia="細明體" w:hAnsi="Garamond" w:cs="Times New Roman"/>
            <w:color w:val="0000FF"/>
            <w:kern w:val="0"/>
            <w:szCs w:val="24"/>
            <w:u w:val="single"/>
          </w:rPr>
          <w:t>善生子經</w:t>
        </w:r>
      </w:hyperlink>
      <w:r>
        <w:rPr>
          <w:rFonts w:ascii="Garamond" w:eastAsia="細明體" w:hAnsi="Garamond" w:cs="Times New Roman"/>
          <w:kern w:val="0"/>
          <w:szCs w:val="24"/>
        </w:rPr>
        <w:t xml:space="preserve"> </w:t>
      </w:r>
      <w:r>
        <w:rPr>
          <w:rFonts w:ascii="Garamond" w:eastAsia="細明體" w:hAnsi="Garamond" w:cs="Times New Roman"/>
          <w:kern w:val="0"/>
          <w:szCs w:val="24"/>
        </w:rPr>
        <w:t>；西晉</w:t>
      </w:r>
      <w:r>
        <w:rPr>
          <w:rFonts w:ascii="Garamond" w:eastAsia="細明體" w:hAnsi="Garamond" w:cs="Times New Roman"/>
          <w:kern w:val="0"/>
          <w:szCs w:val="24"/>
        </w:rPr>
        <w:t xml:space="preserve"> </w:t>
      </w:r>
      <w:r>
        <w:rPr>
          <w:rFonts w:ascii="Garamond" w:eastAsia="細明體" w:hAnsi="Garamond" w:cs="Times New Roman"/>
          <w:kern w:val="0"/>
          <w:szCs w:val="24"/>
        </w:rPr>
        <w:t>沙門</w:t>
      </w:r>
      <w:r>
        <w:rPr>
          <w:rFonts w:ascii="Garamond" w:eastAsia="細明體" w:hAnsi="Garamond" w:cs="Times New Roman"/>
          <w:kern w:val="0"/>
          <w:szCs w:val="24"/>
        </w:rPr>
        <w:t xml:space="preserve"> </w:t>
      </w:r>
      <w:r>
        <w:rPr>
          <w:rFonts w:ascii="Garamond" w:eastAsia="細明體" w:hAnsi="Garamond" w:cs="Times New Roman"/>
          <w:kern w:val="0"/>
          <w:szCs w:val="24"/>
        </w:rPr>
        <w:t>支法度</w:t>
      </w:r>
      <w:r>
        <w:rPr>
          <w:rFonts w:ascii="Garamond" w:eastAsia="細明體" w:hAnsi="Garamond" w:cs="Times New Roman"/>
          <w:kern w:val="0"/>
          <w:szCs w:val="24"/>
        </w:rPr>
        <w:t xml:space="preserve"> </w:t>
      </w:r>
      <w:r>
        <w:rPr>
          <w:rFonts w:ascii="Garamond" w:eastAsia="細明體" w:hAnsi="Garamond" w:cs="Times New Roman"/>
          <w:kern w:val="0"/>
          <w:szCs w:val="24"/>
        </w:rPr>
        <w:t>譯．大正藏．第</w:t>
      </w:r>
      <w:r>
        <w:rPr>
          <w:rFonts w:ascii="Garamond" w:eastAsia="細明體" w:hAnsi="Garamond" w:cs="Times New Roman"/>
          <w:kern w:val="0"/>
          <w:szCs w:val="24"/>
        </w:rPr>
        <w:t xml:space="preserve"> 1 </w:t>
      </w:r>
      <w:r>
        <w:rPr>
          <w:rFonts w:ascii="Garamond" w:eastAsia="細明體" w:hAnsi="Garamond" w:cs="Times New Roman"/>
          <w:kern w:val="0"/>
          <w:szCs w:val="24"/>
        </w:rPr>
        <w:t>冊．</w:t>
      </w:r>
      <w:r>
        <w:rPr>
          <w:rFonts w:ascii="Garamond" w:eastAsia="細明體" w:hAnsi="Garamond" w:cs="Times New Roman"/>
          <w:kern w:val="0"/>
          <w:szCs w:val="24"/>
        </w:rPr>
        <w:t xml:space="preserve"> No. 17</w:t>
      </w:r>
      <w:r>
        <w:rPr>
          <w:rFonts w:ascii="Garamond" w:eastAsia="細明體" w:hAnsi="Garamond" w:cs="Times New Roman"/>
          <w:kern w:val="0"/>
          <w:szCs w:val="24"/>
        </w:rPr>
        <w:t>．佛說善生子經．</w:t>
      </w:r>
      <w:r>
        <w:rPr>
          <w:rFonts w:ascii="Garamond" w:eastAsia="細明體" w:hAnsi="Garamond" w:cs="Times New Roman"/>
          <w:kern w:val="0"/>
          <w:szCs w:val="24"/>
        </w:rPr>
        <w:t xml:space="preserve">[0252b06] ( </w:t>
      </w:r>
      <w:hyperlink r:id="rId469" w:history="1">
        <w:r>
          <w:rPr>
            <w:rFonts w:ascii="Garamond" w:eastAsia="細明體" w:hAnsi="Garamond" w:cs="Times New Roman"/>
            <w:color w:val="0000FF"/>
            <w:kern w:val="0"/>
            <w:szCs w:val="24"/>
            <w:u w:val="single"/>
          </w:rPr>
          <w:t>CBETA</w:t>
        </w:r>
      </w:hyperlink>
      <w:r>
        <w:rPr>
          <w:rFonts w:ascii="Garamond" w:eastAsia="細明體" w:hAnsi="Garamond" w:cs="Times New Roman"/>
          <w:kern w:val="0"/>
          <w:szCs w:val="24"/>
        </w:rPr>
        <w:t xml:space="preserve"> , T01, no. 17, p. 252, b6)</w:t>
      </w:r>
    </w:p>
    <w:p w14:paraId="1B576050" w14:textId="77777777" w:rsidR="003042B9" w:rsidRDefault="0004431E">
      <w:pPr>
        <w:pStyle w:val="Standarduser"/>
        <w:widowControl/>
        <w:numPr>
          <w:ilvl w:val="3"/>
          <w:numId w:val="482"/>
        </w:numPr>
        <w:spacing w:before="120" w:after="120"/>
        <w:jc w:val="both"/>
      </w:pPr>
      <w:hyperlink r:id="rId470" w:history="1">
        <w:r>
          <w:rPr>
            <w:rFonts w:ascii="Garamond" w:eastAsia="細明體" w:hAnsi="Garamond" w:cs="Times New Roman"/>
            <w:color w:val="0000FF"/>
            <w:kern w:val="0"/>
            <w:szCs w:val="24"/>
            <w:u w:val="single"/>
          </w:rPr>
          <w:t>尸迦羅越六方禮經</w:t>
        </w:r>
      </w:hyperlink>
      <w:r>
        <w:rPr>
          <w:rFonts w:ascii="Garamond" w:eastAsia="細明體" w:hAnsi="Garamond" w:cs="Times New Roman"/>
          <w:kern w:val="0"/>
          <w:szCs w:val="24"/>
        </w:rPr>
        <w:t xml:space="preserve"> </w:t>
      </w:r>
      <w:r>
        <w:rPr>
          <w:rFonts w:ascii="Garamond" w:eastAsia="細明體" w:hAnsi="Garamond" w:cs="Times New Roman"/>
          <w:kern w:val="0"/>
          <w:szCs w:val="24"/>
        </w:rPr>
        <w:t>；西晉</w:t>
      </w:r>
      <w:r>
        <w:rPr>
          <w:rFonts w:ascii="Garamond" w:eastAsia="細明體" w:hAnsi="Garamond" w:cs="Times New Roman"/>
          <w:kern w:val="0"/>
          <w:szCs w:val="24"/>
        </w:rPr>
        <w:t xml:space="preserve"> </w:t>
      </w:r>
      <w:r>
        <w:rPr>
          <w:rFonts w:ascii="Garamond" w:eastAsia="細明體" w:hAnsi="Garamond" w:cs="Times New Roman"/>
          <w:kern w:val="0"/>
          <w:szCs w:val="24"/>
        </w:rPr>
        <w:t>沙門</w:t>
      </w:r>
      <w:r>
        <w:rPr>
          <w:rFonts w:ascii="Garamond" w:eastAsia="細明體" w:hAnsi="Garamond" w:cs="Times New Roman"/>
          <w:kern w:val="0"/>
          <w:szCs w:val="24"/>
        </w:rPr>
        <w:t xml:space="preserve"> </w:t>
      </w:r>
      <w:r>
        <w:rPr>
          <w:rFonts w:ascii="Garamond" w:eastAsia="細明體" w:hAnsi="Garamond" w:cs="Times New Roman"/>
          <w:kern w:val="0"/>
          <w:szCs w:val="24"/>
        </w:rPr>
        <w:t>支法度</w:t>
      </w:r>
      <w:r>
        <w:rPr>
          <w:rFonts w:ascii="Garamond" w:eastAsia="細明體" w:hAnsi="Garamond" w:cs="Times New Roman"/>
          <w:kern w:val="0"/>
          <w:szCs w:val="24"/>
        </w:rPr>
        <w:t xml:space="preserve"> </w:t>
      </w:r>
      <w:r>
        <w:rPr>
          <w:rFonts w:ascii="Garamond" w:eastAsia="細明體" w:hAnsi="Garamond" w:cs="Times New Roman"/>
          <w:kern w:val="0"/>
          <w:szCs w:val="24"/>
        </w:rPr>
        <w:t>譯．大正藏．第</w:t>
      </w:r>
      <w:r>
        <w:rPr>
          <w:rFonts w:ascii="Garamond" w:eastAsia="細明體" w:hAnsi="Garamond" w:cs="Times New Roman"/>
          <w:kern w:val="0"/>
          <w:szCs w:val="24"/>
        </w:rPr>
        <w:t xml:space="preserve"> 1 </w:t>
      </w:r>
      <w:r>
        <w:rPr>
          <w:rFonts w:ascii="Garamond" w:eastAsia="細明體" w:hAnsi="Garamond" w:cs="Times New Roman"/>
          <w:kern w:val="0"/>
          <w:szCs w:val="24"/>
        </w:rPr>
        <w:t>冊．</w:t>
      </w:r>
      <w:r>
        <w:rPr>
          <w:rFonts w:ascii="Garamond" w:eastAsia="細明體" w:hAnsi="Garamond" w:cs="Times New Roman"/>
          <w:kern w:val="0"/>
          <w:szCs w:val="24"/>
        </w:rPr>
        <w:t xml:space="preserve"> No. 16</w:t>
      </w:r>
      <w:r>
        <w:rPr>
          <w:rFonts w:ascii="Garamond" w:eastAsia="細明體" w:hAnsi="Garamond" w:cs="Times New Roman"/>
          <w:kern w:val="0"/>
          <w:szCs w:val="24"/>
        </w:rPr>
        <w:t>．佛說尸迦羅越六方禮經．</w:t>
      </w:r>
      <w:r>
        <w:rPr>
          <w:rFonts w:ascii="Garamond" w:eastAsia="細明體" w:hAnsi="Garamond" w:cs="Times New Roman"/>
          <w:kern w:val="0"/>
          <w:szCs w:val="24"/>
        </w:rPr>
        <w:t xml:space="preserve">[0250c11] ( </w:t>
      </w:r>
      <w:hyperlink r:id="rId471" w:history="1">
        <w:r>
          <w:rPr>
            <w:rFonts w:ascii="Garamond" w:eastAsia="細明體" w:hAnsi="Garamond" w:cs="Times New Roman"/>
            <w:color w:val="0000FF"/>
            <w:kern w:val="0"/>
            <w:szCs w:val="24"/>
            <w:u w:val="single"/>
          </w:rPr>
          <w:t>CBETA</w:t>
        </w:r>
      </w:hyperlink>
      <w:r>
        <w:rPr>
          <w:rFonts w:ascii="Garamond" w:eastAsia="細明體" w:hAnsi="Garamond" w:cs="Times New Roman"/>
          <w:kern w:val="0"/>
          <w:szCs w:val="24"/>
        </w:rPr>
        <w:t xml:space="preserve"> , T01, no. 16, p. 250, c11)</w:t>
      </w:r>
    </w:p>
    <w:p w14:paraId="0216A4B3" w14:textId="77777777" w:rsidR="003042B9" w:rsidRDefault="0004431E">
      <w:pPr>
        <w:pStyle w:val="Standarduser"/>
        <w:widowControl/>
        <w:numPr>
          <w:ilvl w:val="3"/>
          <w:numId w:val="482"/>
        </w:numPr>
        <w:spacing w:before="120" w:after="120"/>
        <w:jc w:val="both"/>
      </w:pPr>
      <w:hyperlink r:id="rId472" w:history="1">
        <w:r>
          <w:rPr>
            <w:rFonts w:ascii="Garamond" w:eastAsia="細明體" w:hAnsi="Garamond" w:cs="Times New Roman"/>
            <w:color w:val="0000FF"/>
            <w:kern w:val="0"/>
            <w:szCs w:val="24"/>
            <w:u w:val="single"/>
          </w:rPr>
          <w:t>善生經</w:t>
        </w:r>
      </w:hyperlink>
      <w:r>
        <w:rPr>
          <w:rFonts w:ascii="Garamond" w:eastAsia="細明體" w:hAnsi="Garamond" w:cs="Times New Roman"/>
          <w:kern w:val="0"/>
          <w:szCs w:val="24"/>
        </w:rPr>
        <w:t xml:space="preserve"> </w:t>
      </w:r>
      <w:r>
        <w:rPr>
          <w:rFonts w:ascii="Garamond" w:eastAsia="細明體" w:hAnsi="Garamond" w:cs="Times New Roman"/>
          <w:kern w:val="0"/>
          <w:szCs w:val="24"/>
        </w:rPr>
        <w:t>；東晉</w:t>
      </w:r>
      <w:r>
        <w:rPr>
          <w:rFonts w:ascii="Garamond" w:eastAsia="細明體" w:hAnsi="Garamond" w:cs="Times New Roman"/>
          <w:kern w:val="0"/>
          <w:szCs w:val="24"/>
        </w:rPr>
        <w:t xml:space="preserve"> </w:t>
      </w:r>
      <w:r>
        <w:rPr>
          <w:rFonts w:ascii="Garamond" w:eastAsia="細明體" w:hAnsi="Garamond" w:cs="Times New Roman"/>
          <w:kern w:val="0"/>
          <w:szCs w:val="24"/>
        </w:rPr>
        <w:t>罽賓三藏</w:t>
      </w:r>
      <w:r>
        <w:rPr>
          <w:rFonts w:ascii="Garamond" w:eastAsia="細明體" w:hAnsi="Garamond" w:cs="Times New Roman"/>
          <w:kern w:val="0"/>
          <w:szCs w:val="24"/>
        </w:rPr>
        <w:t xml:space="preserve"> </w:t>
      </w:r>
      <w:r>
        <w:rPr>
          <w:rFonts w:ascii="Garamond" w:eastAsia="細明體" w:hAnsi="Garamond" w:cs="Times New Roman"/>
          <w:kern w:val="0"/>
          <w:szCs w:val="24"/>
        </w:rPr>
        <w:t>瞿曇僧伽提婆</w:t>
      </w:r>
      <w:r>
        <w:rPr>
          <w:rFonts w:ascii="Garamond" w:eastAsia="細明體" w:hAnsi="Garamond" w:cs="Times New Roman"/>
          <w:kern w:val="0"/>
          <w:szCs w:val="24"/>
        </w:rPr>
        <w:t xml:space="preserve"> </w:t>
      </w:r>
      <w:r>
        <w:rPr>
          <w:rFonts w:ascii="Garamond" w:eastAsia="細明體" w:hAnsi="Garamond" w:cs="Times New Roman"/>
          <w:kern w:val="0"/>
          <w:szCs w:val="24"/>
        </w:rPr>
        <w:t>譯．大正藏．第</w:t>
      </w:r>
      <w:r>
        <w:rPr>
          <w:rFonts w:ascii="Garamond" w:eastAsia="細明體" w:hAnsi="Garamond" w:cs="Times New Roman"/>
          <w:kern w:val="0"/>
          <w:szCs w:val="24"/>
        </w:rPr>
        <w:t xml:space="preserve"> 1 </w:t>
      </w:r>
      <w:r>
        <w:rPr>
          <w:rFonts w:ascii="Garamond" w:eastAsia="細明體" w:hAnsi="Garamond" w:cs="Times New Roman"/>
          <w:kern w:val="0"/>
          <w:szCs w:val="24"/>
        </w:rPr>
        <w:t>冊．</w:t>
      </w:r>
      <w:r>
        <w:rPr>
          <w:rFonts w:ascii="Garamond" w:eastAsia="細明體" w:hAnsi="Garamond" w:cs="Times New Roman"/>
          <w:kern w:val="0"/>
          <w:szCs w:val="24"/>
        </w:rPr>
        <w:t xml:space="preserve"> No. 26</w:t>
      </w:r>
      <w:r>
        <w:rPr>
          <w:rFonts w:ascii="Garamond" w:eastAsia="細明體" w:hAnsi="Garamond" w:cs="Times New Roman"/>
          <w:kern w:val="0"/>
          <w:szCs w:val="24"/>
        </w:rPr>
        <w:t>．中阿含經卷第三十三．（一三五）大品善生經第十九</w:t>
      </w:r>
      <w:r>
        <w:rPr>
          <w:rFonts w:ascii="Garamond" w:eastAsia="細明體" w:hAnsi="Garamond" w:cs="Times New Roman"/>
          <w:kern w:val="0"/>
          <w:szCs w:val="24"/>
        </w:rPr>
        <w:t>(</w:t>
      </w:r>
      <w:r>
        <w:rPr>
          <w:rFonts w:ascii="Garamond" w:eastAsia="細明體" w:hAnsi="Garamond" w:cs="Times New Roman"/>
          <w:kern w:val="0"/>
          <w:szCs w:val="24"/>
        </w:rPr>
        <w:t>第三念誦</w:t>
      </w:r>
      <w:r>
        <w:rPr>
          <w:rFonts w:ascii="Garamond" w:eastAsia="細明體" w:hAnsi="Garamond" w:cs="Times New Roman"/>
          <w:kern w:val="0"/>
          <w:szCs w:val="24"/>
        </w:rPr>
        <w:t>)</w:t>
      </w:r>
      <w:r>
        <w:rPr>
          <w:rFonts w:ascii="Garamond" w:eastAsia="細明體" w:hAnsi="Garamond" w:cs="Times New Roman"/>
          <w:kern w:val="0"/>
          <w:szCs w:val="24"/>
        </w:rPr>
        <w:t>；《中阿含</w:t>
      </w:r>
      <w:r>
        <w:rPr>
          <w:rFonts w:ascii="Garamond" w:eastAsia="細明體" w:hAnsi="Garamond" w:cs="Times New Roman"/>
          <w:kern w:val="0"/>
          <w:szCs w:val="24"/>
        </w:rPr>
        <w:t>135</w:t>
      </w:r>
      <w:r>
        <w:rPr>
          <w:rFonts w:ascii="Garamond" w:eastAsia="細明體" w:hAnsi="Garamond" w:cs="Times New Roman"/>
          <w:kern w:val="0"/>
          <w:szCs w:val="24"/>
        </w:rPr>
        <w:t>經》</w:t>
      </w:r>
      <w:r>
        <w:rPr>
          <w:rFonts w:ascii="Garamond" w:eastAsia="細明體" w:hAnsi="Garamond" w:cs="Times New Roman"/>
          <w:kern w:val="0"/>
          <w:szCs w:val="24"/>
        </w:rPr>
        <w:t xml:space="preserve">; [0638c06] ( </w:t>
      </w:r>
      <w:hyperlink r:id="rId473" w:history="1">
        <w:r>
          <w:rPr>
            <w:rFonts w:ascii="Garamond" w:eastAsia="細明體" w:hAnsi="Garamond" w:cs="Times New Roman"/>
            <w:color w:val="0000FF"/>
            <w:kern w:val="0"/>
            <w:szCs w:val="24"/>
            <w:u w:val="single"/>
          </w:rPr>
          <w:t>CBETA</w:t>
        </w:r>
      </w:hyperlink>
      <w:r>
        <w:rPr>
          <w:rFonts w:ascii="Garamond" w:eastAsia="細明體" w:hAnsi="Garamond" w:cs="Times New Roman"/>
          <w:kern w:val="0"/>
          <w:szCs w:val="24"/>
        </w:rPr>
        <w:t xml:space="preserve"> , T01, no. 26, p. 638, c6)</w:t>
      </w:r>
    </w:p>
    <w:p w14:paraId="39B90D04" w14:textId="77777777" w:rsidR="003042B9" w:rsidRDefault="0004431E">
      <w:pPr>
        <w:pStyle w:val="Standarduser"/>
        <w:widowControl/>
        <w:numPr>
          <w:ilvl w:val="1"/>
          <w:numId w:val="482"/>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英譯</w:t>
      </w:r>
      <w:r>
        <w:rPr>
          <w:rFonts w:ascii="Garamond" w:eastAsia="細明體" w:hAnsi="Garamond" w:cs="Times New Roman"/>
          <w:kern w:val="0"/>
          <w:szCs w:val="24"/>
        </w:rPr>
        <w:t>(English)</w:t>
      </w:r>
      <w:r>
        <w:rPr>
          <w:rFonts w:ascii="Garamond" w:eastAsia="細明體" w:hAnsi="Garamond" w:cs="Times New Roman"/>
          <w:kern w:val="0"/>
          <w:szCs w:val="24"/>
        </w:rPr>
        <w:t>：</w:t>
      </w:r>
    </w:p>
    <w:p w14:paraId="0B352FD2" w14:textId="77777777" w:rsidR="003042B9" w:rsidRDefault="0004431E">
      <w:pPr>
        <w:pStyle w:val="Standarduser"/>
        <w:widowControl/>
        <w:numPr>
          <w:ilvl w:val="2"/>
          <w:numId w:val="482"/>
        </w:numPr>
        <w:spacing w:before="120" w:after="120"/>
        <w:jc w:val="both"/>
      </w:pPr>
      <w:r>
        <w:rPr>
          <w:rFonts w:ascii="Garamond" w:eastAsia="細明體" w:hAnsi="Garamond" w:cs="Times New Roman"/>
          <w:kern w:val="0"/>
          <w:szCs w:val="24"/>
        </w:rPr>
        <w:t xml:space="preserve">Sigalovada Sutta: </w:t>
      </w:r>
      <w:hyperlink r:id="rId474" w:history="1">
        <w:r>
          <w:rPr>
            <w:rFonts w:ascii="Garamond" w:eastAsia="細明體" w:hAnsi="Garamond" w:cs="Times New Roman"/>
            <w:color w:val="0000FF"/>
            <w:kern w:val="0"/>
            <w:szCs w:val="24"/>
            <w:u w:val="single"/>
          </w:rPr>
          <w:t>The Buddha's Advice to Sigalaka</w:t>
        </w:r>
      </w:hyperlink>
      <w:r>
        <w:rPr>
          <w:rFonts w:ascii="Garamond" w:eastAsia="細明體" w:hAnsi="Garamond" w:cs="Times New Roman"/>
          <w:kern w:val="0"/>
          <w:szCs w:val="24"/>
        </w:rPr>
        <w:t xml:space="preserve"> , translated from the Pali by John Kelly, Sue Sawyer, and Victoria Yareham, 2005</w:t>
      </w:r>
    </w:p>
    <w:p w14:paraId="12783BD9" w14:textId="77777777" w:rsidR="003042B9" w:rsidRDefault="0004431E">
      <w:pPr>
        <w:pStyle w:val="Standarduser"/>
        <w:widowControl/>
        <w:numPr>
          <w:ilvl w:val="2"/>
          <w:numId w:val="482"/>
        </w:numPr>
        <w:spacing w:before="120" w:after="120"/>
        <w:jc w:val="both"/>
      </w:pPr>
      <w:r>
        <w:rPr>
          <w:rFonts w:ascii="Garamond" w:eastAsia="細明體" w:hAnsi="Garamond" w:cs="Times New Roman"/>
          <w:kern w:val="0"/>
          <w:szCs w:val="24"/>
        </w:rPr>
        <w:t xml:space="preserve">Sigalovada Sutta: </w:t>
      </w:r>
      <w:hyperlink r:id="rId475" w:history="1">
        <w:r>
          <w:rPr>
            <w:rFonts w:ascii="Garamond" w:eastAsia="細明體" w:hAnsi="Garamond" w:cs="Times New Roman"/>
            <w:color w:val="0000FF"/>
            <w:kern w:val="0"/>
            <w:szCs w:val="24"/>
            <w:u w:val="single"/>
          </w:rPr>
          <w:t>The Discourse to Sigala</w:t>
        </w:r>
      </w:hyperlink>
      <w:r>
        <w:rPr>
          <w:rFonts w:ascii="Garamond" w:eastAsia="細明體" w:hAnsi="Garamond" w:cs="Times New Roman"/>
          <w:kern w:val="0"/>
          <w:szCs w:val="24"/>
        </w:rPr>
        <w:t xml:space="preserve"> (The Layperson's Code of Discipline), translated from the Pali by </w:t>
      </w:r>
      <w:r>
        <w:rPr>
          <w:rFonts w:ascii="Garamond" w:eastAsia="細明體" w:hAnsi="Garamond" w:cs="Times New Roman"/>
          <w:b/>
          <w:bCs/>
          <w:kern w:val="0"/>
          <w:szCs w:val="24"/>
        </w:rPr>
        <w:t>Ven. Narada Thera</w:t>
      </w:r>
      <w:r>
        <w:rPr>
          <w:rFonts w:ascii="Garamond" w:eastAsia="細明體" w:hAnsi="Garamond" w:cs="Times New Roman"/>
          <w:kern w:val="0"/>
          <w:szCs w:val="24"/>
        </w:rPr>
        <w:t xml:space="preserve"> , 1996 ( </w:t>
      </w:r>
      <w:hyperlink r:id="rId476" w:history="1">
        <w:r>
          <w:rPr>
            <w:rFonts w:ascii="Garamond" w:eastAsia="細明體" w:hAnsi="Garamond" w:cs="Times New Roman"/>
            <w:color w:val="0000FF"/>
            <w:kern w:val="0"/>
            <w:szCs w:val="24"/>
            <w:u w:val="single"/>
          </w:rPr>
          <w:t>AccessToInsight</w:t>
        </w:r>
      </w:hyperlink>
      <w:r>
        <w:rPr>
          <w:rFonts w:ascii="Garamond" w:eastAsia="細明體" w:hAnsi="Garamond" w:cs="Times New Roman"/>
          <w:kern w:val="0"/>
          <w:szCs w:val="24"/>
        </w:rPr>
        <w:t xml:space="preserve"> )</w:t>
      </w:r>
    </w:p>
    <w:p w14:paraId="299C9BEC" w14:textId="77777777" w:rsidR="003042B9" w:rsidRDefault="0004431E">
      <w:pPr>
        <w:pStyle w:val="Standarduser"/>
        <w:widowControl/>
        <w:numPr>
          <w:ilvl w:val="2"/>
          <w:numId w:val="482"/>
        </w:numPr>
        <w:spacing w:before="120" w:after="120"/>
        <w:jc w:val="both"/>
      </w:pPr>
      <w:r>
        <w:rPr>
          <w:rFonts w:ascii="Garamond" w:eastAsia="細明體" w:hAnsi="Garamond" w:cs="Times New Roman"/>
          <w:kern w:val="0"/>
          <w:szCs w:val="24"/>
        </w:rPr>
        <w:t xml:space="preserve">PTS: </w:t>
      </w:r>
      <w:hyperlink r:id="rId477" w:history="1">
        <w:r>
          <w:rPr>
            <w:rFonts w:ascii="Garamond" w:eastAsia="細明體" w:hAnsi="Garamond" w:cs="Times New Roman"/>
            <w:color w:val="0000FF"/>
            <w:kern w:val="0"/>
            <w:szCs w:val="24"/>
            <w:u w:val="single"/>
          </w:rPr>
          <w:t>The Segala Homily</w:t>
        </w:r>
      </w:hyperlink>
      <w:r>
        <w:rPr>
          <w:rFonts w:ascii="Garamond" w:eastAsia="細明體" w:hAnsi="Garamond" w:cs="Times New Roman"/>
          <w:kern w:val="0"/>
          <w:szCs w:val="24"/>
        </w:rPr>
        <w:t xml:space="preserve"> , translated from the Pali by T.W. Rhys Davids and C.A.F. Rhys Davids, III.173; </w:t>
      </w:r>
      <w:hyperlink r:id="rId478" w:history="1">
        <w:r>
          <w:rPr>
            <w:rFonts w:ascii="Garamond" w:eastAsia="細明體" w:hAnsi="Garamond" w:cs="Times New Roman"/>
            <w:color w:val="0000FF"/>
            <w:kern w:val="0"/>
            <w:szCs w:val="24"/>
            <w:u w:val="single"/>
          </w:rPr>
          <w:t>PDF file</w:t>
        </w:r>
      </w:hyperlink>
    </w:p>
    <w:p w14:paraId="78166707" w14:textId="77777777" w:rsidR="003042B9" w:rsidRDefault="0004431E">
      <w:pPr>
        <w:pStyle w:val="Standarduser"/>
        <w:widowControl/>
        <w:numPr>
          <w:ilvl w:val="2"/>
          <w:numId w:val="482"/>
        </w:numPr>
        <w:spacing w:before="120" w:after="120"/>
        <w:jc w:val="both"/>
      </w:pPr>
      <w:r>
        <w:rPr>
          <w:rFonts w:ascii="Garamond" w:eastAsia="細明體" w:hAnsi="Garamond" w:cs="Times New Roman"/>
          <w:kern w:val="0"/>
          <w:szCs w:val="24"/>
        </w:rPr>
        <w:t xml:space="preserve">SSP: </w:t>
      </w:r>
      <w:hyperlink r:id="rId479" w:history="1">
        <w:r>
          <w:rPr>
            <w:rFonts w:ascii="Garamond" w:eastAsia="細明體" w:hAnsi="Garamond" w:cs="Times New Roman"/>
            <w:color w:val="0000FF"/>
            <w:kern w:val="0"/>
            <w:szCs w:val="24"/>
            <w:u w:val="single"/>
          </w:rPr>
          <w:t>Sigālovada Suttanta</w:t>
        </w:r>
      </w:hyperlink>
      <w:r>
        <w:rPr>
          <w:rFonts w:ascii="Garamond" w:eastAsia="細明體" w:hAnsi="Garamond" w:cs="Times New Roman"/>
          <w:kern w:val="0"/>
          <w:szCs w:val="24"/>
        </w:rPr>
        <w:t xml:space="preserve"> , translated from the Pali by Rev. Daniel John Gogerly</w:t>
      </w:r>
    </w:p>
    <w:p w14:paraId="0E7B5D86" w14:textId="77777777" w:rsidR="003042B9" w:rsidRDefault="0004431E">
      <w:pPr>
        <w:pStyle w:val="Standarduser"/>
        <w:widowControl/>
        <w:numPr>
          <w:ilvl w:val="2"/>
          <w:numId w:val="482"/>
        </w:numPr>
        <w:spacing w:before="120" w:after="120"/>
        <w:jc w:val="both"/>
      </w:pPr>
      <w:r>
        <w:rPr>
          <w:rFonts w:ascii="Garamond" w:eastAsia="細明體" w:hAnsi="Garamond" w:cs="Times New Roman"/>
          <w:kern w:val="0"/>
          <w:szCs w:val="24"/>
        </w:rPr>
        <w:t xml:space="preserve">WP: To Sigalaka: Advice to Lay People, Walshe, trans., 461 ( </w:t>
      </w:r>
      <w:hyperlink r:id="rId480" w:history="1">
        <w:r>
          <w:rPr>
            <w:rFonts w:ascii="Garamond" w:eastAsia="細明體" w:hAnsi="Garamond" w:cs="Times New Roman"/>
            <w:color w:val="0000FF"/>
            <w:kern w:val="0"/>
            <w:szCs w:val="24"/>
            <w:u w:val="single"/>
          </w:rPr>
          <w:t>Suttas of the Digha Nikaya</w:t>
        </w:r>
      </w:hyperlink>
      <w:r>
        <w:rPr>
          <w:rFonts w:ascii="Garamond" w:eastAsia="細明體" w:hAnsi="Garamond" w:cs="Times New Roman"/>
          <w:kern w:val="0"/>
          <w:szCs w:val="24"/>
        </w:rPr>
        <w:t xml:space="preserve"> )</w:t>
      </w:r>
    </w:p>
    <w:p w14:paraId="2DBF9966" w14:textId="77777777" w:rsidR="003042B9" w:rsidRDefault="0004431E">
      <w:pPr>
        <w:pStyle w:val="Standarduser"/>
        <w:widowControl/>
        <w:numPr>
          <w:ilvl w:val="0"/>
          <w:numId w:val="482"/>
        </w:numPr>
        <w:spacing w:before="120" w:after="120"/>
        <w:jc w:val="both"/>
      </w:pPr>
      <w:hyperlink r:id="rId481" w:history="1">
        <w:r>
          <w:rPr>
            <w:rFonts w:ascii="Garamond" w:eastAsia="細明體" w:hAnsi="Garamond" w:cs="Times New Roman"/>
            <w:color w:val="0000FF"/>
            <w:kern w:val="0"/>
            <w:szCs w:val="24"/>
            <w:u w:val="single"/>
          </w:rPr>
          <w:t>巴利語《教授尸迦羅經》與四部漢譯之對照研究</w:t>
        </w:r>
      </w:hyperlink>
      <w:r>
        <w:rPr>
          <w:rFonts w:ascii="Garamond" w:eastAsia="細明體" w:hAnsi="Garamond" w:cs="Times New Roman"/>
          <w:kern w:val="0"/>
          <w:szCs w:val="24"/>
        </w:rPr>
        <w:t xml:space="preserve"> (PDF)</w:t>
      </w:r>
      <w:r>
        <w:rPr>
          <w:rFonts w:ascii="Garamond" w:eastAsia="細明體" w:hAnsi="Garamond" w:cs="Times New Roman"/>
          <w:kern w:val="0"/>
          <w:szCs w:val="24"/>
        </w:rPr>
        <w:t>，</w:t>
      </w:r>
      <w:r>
        <w:rPr>
          <w:rFonts w:ascii="Garamond" w:eastAsia="細明體" w:hAnsi="Garamond" w:cs="Times New Roman"/>
          <w:kern w:val="0"/>
          <w:szCs w:val="24"/>
        </w:rPr>
        <w:t>Rev: H. Punnaji</w:t>
      </w:r>
      <w:r>
        <w:rPr>
          <w:rFonts w:ascii="Garamond" w:eastAsia="細明體" w:hAnsi="Garamond" w:cs="Times New Roman"/>
          <w:kern w:val="0"/>
          <w:szCs w:val="24"/>
        </w:rPr>
        <w:t>（釋明圓），圓光佛學研究所畢業論文，民國九十五年五月</w:t>
      </w:r>
      <w:r>
        <w:rPr>
          <w:rFonts w:ascii="Garamond" w:eastAsia="細明體" w:hAnsi="Garamond" w:cs="Times New Roman"/>
          <w:kern w:val="0"/>
          <w:szCs w:val="24"/>
        </w:rPr>
        <w:t>(2006-05-22)</w:t>
      </w:r>
    </w:p>
    <w:p w14:paraId="2A6CAEFB" w14:textId="77777777" w:rsidR="003042B9" w:rsidRDefault="003042B9">
      <w:pPr>
        <w:pStyle w:val="Standarduser"/>
        <w:widowControl/>
        <w:spacing w:before="120" w:after="120"/>
        <w:jc w:val="both"/>
      </w:pPr>
    </w:p>
    <w:p w14:paraId="26818D41" w14:textId="77777777" w:rsidR="003042B9" w:rsidRDefault="0004431E">
      <w:pPr>
        <w:pStyle w:val="Standarduser"/>
        <w:widowControl/>
        <w:numPr>
          <w:ilvl w:val="0"/>
          <w:numId w:val="522"/>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《法句經》參考資訊</w:t>
      </w:r>
    </w:p>
    <w:p w14:paraId="5314C7AF" w14:textId="77777777" w:rsidR="003042B9" w:rsidRDefault="0004431E">
      <w:pPr>
        <w:pStyle w:val="first"/>
        <w:numPr>
          <w:ilvl w:val="0"/>
          <w:numId w:val="523"/>
        </w:numPr>
        <w:suppressAutoHyphens w:val="0"/>
        <w:spacing w:before="120" w:after="120"/>
        <w:textAlignment w:val="auto"/>
        <w:rPr>
          <w:rFonts w:ascii="Garamond" w:eastAsia="細明體" w:hAnsi="Garamond" w:cs="Times New Roman"/>
          <w:color w:val="000000"/>
        </w:rPr>
      </w:pPr>
      <w:r>
        <w:rPr>
          <w:rFonts w:ascii="Garamond" w:eastAsia="細明體" w:hAnsi="Garamond" w:cs="Times New Roman"/>
          <w:color w:val="000000"/>
        </w:rPr>
        <w:t>漢譯：</w:t>
      </w:r>
    </w:p>
    <w:p w14:paraId="5F3D72F1" w14:textId="77777777" w:rsidR="003042B9" w:rsidRDefault="0004431E">
      <w:pPr>
        <w:pStyle w:val="Standarduser"/>
        <w:widowControl/>
        <w:numPr>
          <w:ilvl w:val="1"/>
          <w:numId w:val="377"/>
        </w:numPr>
        <w:suppressAutoHyphens w:val="0"/>
        <w:spacing w:before="120" w:after="120"/>
        <w:textAlignment w:val="auto"/>
      </w:pPr>
      <w:hyperlink r:id="rId482" w:history="1">
        <w:r>
          <w:rPr>
            <w:rStyle w:val="Internetlink"/>
            <w:rFonts w:ascii="Garamond" w:eastAsia="細明體" w:hAnsi="Garamond" w:cs="Times New Roman"/>
            <w:szCs w:val="24"/>
          </w:rPr>
          <w:t>文言文版</w:t>
        </w:r>
      </w:hyperlink>
      <w:r>
        <w:rPr>
          <w:rFonts w:ascii="Garamond" w:eastAsia="細明體" w:hAnsi="Garamond" w:cs="Times New Roman"/>
          <w:color w:val="000000"/>
          <w:szCs w:val="24"/>
        </w:rPr>
        <w:t xml:space="preserve"> ( </w:t>
      </w:r>
      <w:r>
        <w:rPr>
          <w:rStyle w:val="ad"/>
          <w:rFonts w:ascii="Garamond" w:eastAsia="細明體" w:hAnsi="Garamond" w:cs="Times New Roman"/>
          <w:color w:val="000000"/>
          <w:szCs w:val="24"/>
        </w:rPr>
        <w:t>了參</w:t>
      </w:r>
      <w:r>
        <w:rPr>
          <w:rStyle w:val="ad"/>
          <w:rFonts w:ascii="Garamond" w:eastAsia="細明體" w:hAnsi="Garamond" w:cs="Times New Roman"/>
          <w:color w:val="000000"/>
          <w:szCs w:val="24"/>
        </w:rPr>
        <w:t xml:space="preserve"> </w:t>
      </w:r>
      <w:r>
        <w:rPr>
          <w:rStyle w:val="ad"/>
          <w:rFonts w:ascii="Garamond" w:eastAsia="細明體" w:hAnsi="Garamond" w:cs="Times New Roman"/>
          <w:color w:val="000000"/>
          <w:szCs w:val="24"/>
        </w:rPr>
        <w:t>法師</w:t>
      </w:r>
      <w:r>
        <w:rPr>
          <w:rFonts w:ascii="Garamond" w:eastAsia="細明體" w:hAnsi="Garamond" w:cs="Times New Roman"/>
          <w:color w:val="000000"/>
          <w:szCs w:val="24"/>
        </w:rPr>
        <w:t xml:space="preserve"> </w:t>
      </w:r>
      <w:r>
        <w:rPr>
          <w:rFonts w:ascii="Garamond" w:eastAsia="細明體" w:hAnsi="Garamond" w:cs="Times New Roman"/>
          <w:color w:val="000000"/>
          <w:szCs w:val="24"/>
        </w:rPr>
        <w:t>譯，台北市：圓明出版社，</w:t>
      </w:r>
      <w:r>
        <w:rPr>
          <w:rFonts w:ascii="Garamond" w:eastAsia="細明體" w:hAnsi="Garamond" w:cs="Times New Roman"/>
          <w:color w:val="000000"/>
          <w:szCs w:val="24"/>
        </w:rPr>
        <w:t>1991</w:t>
      </w:r>
      <w:r>
        <w:rPr>
          <w:rFonts w:ascii="Garamond" w:eastAsia="細明體" w:hAnsi="Garamond" w:cs="Times New Roman"/>
          <w:color w:val="000000"/>
          <w:szCs w:val="24"/>
        </w:rPr>
        <w:t>。</w:t>
      </w:r>
      <w:r>
        <w:rPr>
          <w:rFonts w:ascii="Garamond" w:eastAsia="細明體" w:hAnsi="Garamond" w:cs="Times New Roman"/>
          <w:color w:val="000000"/>
          <w:szCs w:val="24"/>
        </w:rPr>
        <w:t>)</w:t>
      </w:r>
    </w:p>
    <w:p w14:paraId="536F76BE" w14:textId="77777777" w:rsidR="003042B9" w:rsidRDefault="0004431E">
      <w:pPr>
        <w:pStyle w:val="Standarduser"/>
        <w:widowControl/>
        <w:numPr>
          <w:ilvl w:val="1"/>
          <w:numId w:val="377"/>
        </w:numPr>
        <w:suppressAutoHyphens w:val="0"/>
        <w:spacing w:before="120" w:after="120"/>
        <w:textAlignment w:val="auto"/>
      </w:pPr>
      <w:r>
        <w:rPr>
          <w:rFonts w:ascii="Garamond" w:eastAsia="細明體" w:hAnsi="Garamond" w:cs="Times New Roman"/>
          <w:color w:val="000000"/>
          <w:szCs w:val="24"/>
        </w:rPr>
        <w:t xml:space="preserve">Dhammapada </w:t>
      </w:r>
      <w:r>
        <w:rPr>
          <w:rFonts w:ascii="Garamond" w:eastAsia="細明體" w:hAnsi="Garamond" w:cs="Times New Roman"/>
          <w:color w:val="000000"/>
          <w:szCs w:val="24"/>
        </w:rPr>
        <w:t>法句經</w:t>
      </w:r>
      <w:r>
        <w:rPr>
          <w:rFonts w:ascii="Garamond" w:eastAsia="細明體" w:hAnsi="Garamond" w:cs="Times New Roman"/>
          <w:color w:val="000000"/>
          <w:szCs w:val="24"/>
        </w:rPr>
        <w:t>(</w:t>
      </w:r>
      <w:r>
        <w:rPr>
          <w:rFonts w:ascii="Garamond" w:eastAsia="細明體" w:hAnsi="Garamond" w:cs="Times New Roman"/>
          <w:color w:val="000000"/>
          <w:szCs w:val="24"/>
        </w:rPr>
        <w:t>中英對照</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r>
        <w:rPr>
          <w:rFonts w:ascii="Garamond" w:eastAsia="細明體" w:hAnsi="Garamond" w:cs="Times New Roman"/>
          <w:color w:val="000000"/>
          <w:szCs w:val="24"/>
        </w:rPr>
        <w:t xml:space="preserve"> </w:t>
      </w:r>
      <w:r>
        <w:rPr>
          <w:rStyle w:val="ad"/>
          <w:rFonts w:ascii="Garamond" w:eastAsia="細明體" w:hAnsi="Garamond" w:cs="Times New Roman"/>
          <w:color w:val="000000"/>
          <w:szCs w:val="24"/>
        </w:rPr>
        <w:t>尊者</w:t>
      </w:r>
      <w:r>
        <w:rPr>
          <w:rStyle w:val="ad"/>
          <w:rFonts w:ascii="Garamond" w:eastAsia="細明體" w:hAnsi="Garamond" w:cs="Times New Roman"/>
          <w:color w:val="000000"/>
          <w:szCs w:val="24"/>
        </w:rPr>
        <w:t xml:space="preserve"> </w:t>
      </w:r>
      <w:r>
        <w:rPr>
          <w:rStyle w:val="ad"/>
          <w:rFonts w:ascii="Garamond" w:eastAsia="細明體" w:hAnsi="Garamond" w:cs="Times New Roman"/>
          <w:color w:val="000000"/>
          <w:szCs w:val="24"/>
        </w:rPr>
        <w:t>明法</w:t>
      </w:r>
      <w:r>
        <w:rPr>
          <w:rStyle w:val="ad"/>
          <w:rFonts w:ascii="Garamond" w:eastAsia="細明體" w:hAnsi="Garamond" w:cs="Times New Roman"/>
          <w:color w:val="000000"/>
          <w:szCs w:val="24"/>
        </w:rPr>
        <w:t xml:space="preserve"> </w:t>
      </w:r>
      <w:r>
        <w:rPr>
          <w:rStyle w:val="ad"/>
          <w:rFonts w:ascii="Garamond" w:eastAsia="細明體" w:hAnsi="Garamond" w:cs="Times New Roman"/>
          <w:color w:val="000000"/>
          <w:szCs w:val="24"/>
        </w:rPr>
        <w:t>比丘</w:t>
      </w:r>
      <w:r>
        <w:rPr>
          <w:rFonts w:ascii="Garamond" w:eastAsia="細明體" w:hAnsi="Garamond" w:cs="Times New Roman"/>
          <w:color w:val="000000"/>
          <w:szCs w:val="24"/>
        </w:rPr>
        <w:t xml:space="preserve"> </w:t>
      </w:r>
      <w:r>
        <w:rPr>
          <w:rFonts w:ascii="Garamond" w:eastAsia="細明體" w:hAnsi="Garamond" w:cs="Times New Roman"/>
          <w:color w:val="000000"/>
          <w:szCs w:val="24"/>
        </w:rPr>
        <w:t>註（增加許多濃縮的故事）〕：</w:t>
      </w:r>
      <w:r>
        <w:rPr>
          <w:rFonts w:ascii="Garamond" w:eastAsia="細明體" w:hAnsi="Garamond" w:cs="Times New Roman"/>
          <w:color w:val="000000"/>
          <w:szCs w:val="24"/>
        </w:rPr>
        <w:t xml:space="preserve"> </w:t>
      </w:r>
      <w:hyperlink r:id="rId483" w:history="1">
        <w:r>
          <w:rPr>
            <w:rStyle w:val="Internetlink"/>
            <w:rFonts w:ascii="Garamond" w:eastAsia="細明體" w:hAnsi="Garamond" w:cs="Times New Roman"/>
            <w:szCs w:val="24"/>
          </w:rPr>
          <w:t>PDF</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484" w:history="1">
        <w:r>
          <w:rPr>
            <w:rStyle w:val="Internetlink"/>
            <w:rFonts w:ascii="Garamond" w:eastAsia="細明體" w:hAnsi="Garamond" w:cs="Times New Roman"/>
            <w:szCs w:val="24"/>
          </w:rPr>
          <w:t>DOC</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485" w:history="1">
        <w:r>
          <w:rPr>
            <w:rStyle w:val="Internetlink"/>
            <w:rFonts w:ascii="Garamond" w:eastAsia="細明體" w:hAnsi="Garamond" w:cs="Times New Roman"/>
            <w:szCs w:val="24"/>
          </w:rPr>
          <w:t xml:space="preserve">DOC (Foreign1 </w:t>
        </w:r>
        <w:r>
          <w:rPr>
            <w:rStyle w:val="Internetlink"/>
            <w:rFonts w:ascii="Garamond" w:eastAsia="細明體" w:hAnsi="Garamond" w:cs="Times New Roman"/>
            <w:szCs w:val="24"/>
          </w:rPr>
          <w:t>字型</w:t>
        </w:r>
        <w:r>
          <w:rPr>
            <w:rStyle w:val="Internetlink"/>
            <w:rFonts w:ascii="Garamond" w:eastAsia="細明體" w:hAnsi="Garamond" w:cs="Times New Roman"/>
            <w:szCs w:val="24"/>
          </w:rPr>
          <w:t>)</w:t>
        </w:r>
      </w:hyperlink>
      <w:r>
        <w:rPr>
          <w:rFonts w:ascii="Garamond" w:eastAsia="細明體" w:hAnsi="Garamond" w:cs="Times New Roman"/>
          <w:color w:val="000000"/>
          <w:szCs w:val="24"/>
        </w:rPr>
        <w:t xml:space="preserve"> </w:t>
      </w:r>
      <w:hyperlink r:id="rId486" w:history="1">
        <w:r>
          <w:rPr>
            <w:rStyle w:val="Internetlink"/>
            <w:rFonts w:ascii="Garamond" w:eastAsia="細明體" w:hAnsi="Garamond" w:cs="Times New Roman"/>
            <w:szCs w:val="24"/>
            <w:vertAlign w:val="superscript"/>
          </w:rPr>
          <w:t>[3]</w:t>
        </w:r>
      </w:hyperlink>
    </w:p>
    <w:p w14:paraId="762B4624" w14:textId="77777777" w:rsidR="003042B9" w:rsidRDefault="0004431E">
      <w:pPr>
        <w:pStyle w:val="Standarduser"/>
        <w:widowControl/>
        <w:numPr>
          <w:ilvl w:val="1"/>
          <w:numId w:val="377"/>
        </w:numPr>
        <w:suppressAutoHyphens w:val="0"/>
        <w:spacing w:before="120" w:after="120"/>
        <w:textAlignment w:val="auto"/>
      </w:pPr>
      <w:r>
        <w:rPr>
          <w:rFonts w:ascii="Garamond" w:eastAsia="細明體" w:hAnsi="Garamond" w:cs="Times New Roman"/>
          <w:color w:val="000000"/>
          <w:szCs w:val="24"/>
        </w:rPr>
        <w:t>法句經</w:t>
      </w:r>
      <w:r>
        <w:rPr>
          <w:rFonts w:ascii="Garamond" w:eastAsia="細明體" w:hAnsi="Garamond" w:cs="Times New Roman"/>
          <w:color w:val="000000"/>
          <w:szCs w:val="24"/>
        </w:rPr>
        <w:t xml:space="preserve"> Dhammapada (Pā</w:t>
      </w:r>
      <w:r>
        <w:rPr>
          <w:rFonts w:ascii="Cambria" w:eastAsia="細明體" w:hAnsi="Cambria" w:cs="Cambria"/>
          <w:color w:val="000000"/>
          <w:szCs w:val="24"/>
        </w:rPr>
        <w:t>ḷ</w:t>
      </w:r>
      <w:r>
        <w:rPr>
          <w:rFonts w:ascii="Garamond" w:eastAsia="細明體" w:hAnsi="Garamond" w:cs="Times New Roman"/>
          <w:color w:val="000000"/>
          <w:szCs w:val="24"/>
        </w:rPr>
        <w:t xml:space="preserve">i-Chinese </w:t>
      </w:r>
      <w:r>
        <w:rPr>
          <w:rFonts w:ascii="Garamond" w:eastAsia="細明體" w:hAnsi="Garamond" w:cs="Times New Roman"/>
          <w:color w:val="000000"/>
          <w:szCs w:val="24"/>
        </w:rPr>
        <w:t>巴漢對照</w:t>
      </w:r>
      <w:r>
        <w:rPr>
          <w:rFonts w:ascii="Garamond" w:eastAsia="細明體" w:hAnsi="Garamond" w:cs="Times New Roman"/>
          <w:color w:val="000000"/>
          <w:szCs w:val="24"/>
        </w:rPr>
        <w:t xml:space="preserve">)-- </w:t>
      </w:r>
      <w:r>
        <w:rPr>
          <w:rFonts w:ascii="Garamond" w:eastAsia="細明體" w:hAnsi="Garamond" w:cs="Times New Roman"/>
          <w:color w:val="000000"/>
          <w:szCs w:val="24"/>
        </w:rPr>
        <w:t>漢譯：</w:t>
      </w:r>
      <w:r>
        <w:rPr>
          <w:rFonts w:ascii="Garamond" w:eastAsia="細明體" w:hAnsi="Garamond" w:cs="Times New Roman"/>
          <w:color w:val="000000"/>
          <w:szCs w:val="24"/>
        </w:rPr>
        <w:t xml:space="preserve"> </w:t>
      </w:r>
      <w:r>
        <w:rPr>
          <w:rStyle w:val="ad"/>
          <w:rFonts w:ascii="Garamond" w:eastAsia="細明體" w:hAnsi="Garamond" w:cs="Times New Roman"/>
          <w:color w:val="000000"/>
          <w:szCs w:val="24"/>
        </w:rPr>
        <w:t>了參</w:t>
      </w:r>
      <w:r>
        <w:rPr>
          <w:rStyle w:val="ad"/>
          <w:rFonts w:ascii="Garamond" w:eastAsia="細明體" w:hAnsi="Garamond" w:cs="Times New Roman"/>
          <w:color w:val="000000"/>
          <w:szCs w:val="24"/>
        </w:rPr>
        <w:t xml:space="preserve"> </w:t>
      </w:r>
      <w:r>
        <w:rPr>
          <w:rStyle w:val="ad"/>
          <w:rFonts w:ascii="Garamond" w:eastAsia="細明體" w:hAnsi="Garamond" w:cs="Times New Roman"/>
          <w:color w:val="000000"/>
          <w:szCs w:val="24"/>
        </w:rPr>
        <w:t>法師</w:t>
      </w:r>
      <w:r>
        <w:rPr>
          <w:rFonts w:ascii="Garamond" w:eastAsia="細明體" w:hAnsi="Garamond" w:cs="Times New Roman"/>
          <w:color w:val="000000"/>
          <w:szCs w:val="24"/>
        </w:rPr>
        <w:t xml:space="preserve"> (</w:t>
      </w:r>
      <w:r>
        <w:rPr>
          <w:rFonts w:ascii="Garamond" w:eastAsia="細明體" w:hAnsi="Garamond" w:cs="Times New Roman"/>
          <w:color w:val="000000"/>
          <w:szCs w:val="24"/>
        </w:rPr>
        <w:t>葉均</w:t>
      </w:r>
      <w:r>
        <w:rPr>
          <w:rFonts w:ascii="Garamond" w:eastAsia="細明體" w:hAnsi="Garamond" w:cs="Times New Roman"/>
          <w:color w:val="000000"/>
          <w:szCs w:val="24"/>
        </w:rPr>
        <w:t>)</w:t>
      </w:r>
      <w:r>
        <w:rPr>
          <w:rFonts w:ascii="Garamond" w:eastAsia="細明體" w:hAnsi="Garamond" w:cs="Times New Roman"/>
          <w:color w:val="000000"/>
          <w:szCs w:val="24"/>
        </w:rPr>
        <w:t>，注解：</w:t>
      </w:r>
      <w:r>
        <w:rPr>
          <w:rFonts w:ascii="Garamond" w:eastAsia="細明體" w:hAnsi="Garamond" w:cs="Times New Roman"/>
          <w:color w:val="000000"/>
          <w:szCs w:val="24"/>
        </w:rPr>
        <w:t xml:space="preserve"> </w:t>
      </w:r>
      <w:r>
        <w:rPr>
          <w:rStyle w:val="ad"/>
          <w:rFonts w:ascii="Garamond" w:eastAsia="細明體" w:hAnsi="Garamond" w:cs="Times New Roman"/>
          <w:color w:val="000000"/>
          <w:szCs w:val="24"/>
        </w:rPr>
        <w:t>尊者</w:t>
      </w:r>
      <w:r>
        <w:rPr>
          <w:rStyle w:val="ad"/>
          <w:rFonts w:ascii="Garamond" w:eastAsia="細明體" w:hAnsi="Garamond" w:cs="Times New Roman"/>
          <w:color w:val="000000"/>
          <w:szCs w:val="24"/>
        </w:rPr>
        <w:t xml:space="preserve"> </w:t>
      </w:r>
      <w:r>
        <w:rPr>
          <w:rStyle w:val="ad"/>
          <w:rFonts w:ascii="Garamond" w:eastAsia="細明體" w:hAnsi="Garamond" w:cs="Times New Roman"/>
          <w:color w:val="000000"/>
          <w:szCs w:val="24"/>
        </w:rPr>
        <w:t>明法</w:t>
      </w:r>
      <w:r>
        <w:rPr>
          <w:rStyle w:val="ad"/>
          <w:rFonts w:ascii="Garamond" w:eastAsia="細明體" w:hAnsi="Garamond" w:cs="Times New Roman"/>
          <w:color w:val="000000"/>
          <w:szCs w:val="24"/>
        </w:rPr>
        <w:t xml:space="preserve"> </w:t>
      </w:r>
      <w:r>
        <w:rPr>
          <w:rStyle w:val="ad"/>
          <w:rFonts w:ascii="Garamond" w:eastAsia="細明體" w:hAnsi="Garamond" w:cs="Times New Roman"/>
          <w:color w:val="000000"/>
          <w:szCs w:val="24"/>
        </w:rPr>
        <w:t>比丘</w:t>
      </w:r>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487" w:history="1">
        <w:r>
          <w:rPr>
            <w:rStyle w:val="Internetlink"/>
            <w:rFonts w:ascii="Garamond" w:eastAsia="細明體" w:hAnsi="Garamond" w:cs="Times New Roman"/>
            <w:szCs w:val="24"/>
          </w:rPr>
          <w:t>PDF</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488" w:history="1">
        <w:r>
          <w:rPr>
            <w:rStyle w:val="Internetlink"/>
            <w:rFonts w:ascii="Garamond" w:eastAsia="細明體" w:hAnsi="Garamond" w:cs="Times New Roman"/>
            <w:szCs w:val="24"/>
          </w:rPr>
          <w:t>DOC</w:t>
        </w:r>
      </w:hyperlink>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489" w:history="1">
        <w:r>
          <w:rPr>
            <w:rStyle w:val="Internetlink"/>
            <w:rFonts w:ascii="Garamond" w:eastAsia="細明體" w:hAnsi="Garamond" w:cs="Times New Roman"/>
            <w:szCs w:val="24"/>
          </w:rPr>
          <w:t xml:space="preserve">DOC (Foreign1 </w:t>
        </w:r>
        <w:r>
          <w:rPr>
            <w:rStyle w:val="Internetlink"/>
            <w:rFonts w:ascii="Garamond" w:eastAsia="細明體" w:hAnsi="Garamond" w:cs="Times New Roman"/>
            <w:szCs w:val="24"/>
          </w:rPr>
          <w:t>字型</w:t>
        </w:r>
        <w:r>
          <w:rPr>
            <w:rStyle w:val="Internetlink"/>
            <w:rFonts w:ascii="Garamond" w:eastAsia="細明體" w:hAnsi="Garamond" w:cs="Times New Roman"/>
            <w:szCs w:val="24"/>
          </w:rPr>
          <w:t>)</w:t>
        </w:r>
      </w:hyperlink>
      <w:r>
        <w:rPr>
          <w:rFonts w:ascii="Garamond" w:eastAsia="細明體" w:hAnsi="Garamond" w:cs="Times New Roman"/>
          <w:color w:val="000000"/>
          <w:szCs w:val="24"/>
        </w:rPr>
        <w:t xml:space="preserve"> </w:t>
      </w:r>
      <w:hyperlink r:id="rId490" w:history="1">
        <w:r>
          <w:rPr>
            <w:rStyle w:val="Internetlink"/>
            <w:rFonts w:ascii="Garamond" w:eastAsia="細明體" w:hAnsi="Garamond" w:cs="Times New Roman"/>
            <w:szCs w:val="24"/>
            <w:vertAlign w:val="superscript"/>
          </w:rPr>
          <w:t>[4]</w:t>
        </w:r>
      </w:hyperlink>
    </w:p>
    <w:p w14:paraId="752EBB3A" w14:textId="77777777" w:rsidR="003042B9" w:rsidRDefault="0004431E">
      <w:pPr>
        <w:pStyle w:val="Standarduser"/>
        <w:widowControl/>
        <w:numPr>
          <w:ilvl w:val="1"/>
          <w:numId w:val="377"/>
        </w:numPr>
        <w:suppressAutoHyphens w:val="0"/>
        <w:spacing w:before="120" w:after="120"/>
        <w:textAlignment w:val="auto"/>
      </w:pPr>
      <w:hyperlink r:id="rId491" w:history="1">
        <w:r>
          <w:rPr>
            <w:rStyle w:val="Internetlink"/>
            <w:rFonts w:ascii="Garamond" w:eastAsia="細明體" w:hAnsi="Garamond" w:cs="Times New Roman"/>
            <w:szCs w:val="24"/>
          </w:rPr>
          <w:t>白話文版</w:t>
        </w:r>
        <w:r>
          <w:rPr>
            <w:rStyle w:val="Internetlink"/>
            <w:rFonts w:ascii="Garamond" w:eastAsia="細明體" w:hAnsi="Garamond" w:cs="Times New Roman"/>
            <w:szCs w:val="24"/>
          </w:rPr>
          <w:t xml:space="preserve"> 2021</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，含巴利文法分析</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r>
        <w:rPr>
          <w:rFonts w:ascii="Garamond" w:eastAsia="細明體" w:hAnsi="Garamond" w:cs="Times New Roman"/>
          <w:color w:val="000000"/>
          <w:szCs w:val="24"/>
        </w:rPr>
        <w:t>蘇錦坤</w:t>
      </w:r>
      <w:r>
        <w:rPr>
          <w:rFonts w:ascii="Garamond" w:eastAsia="細明體" w:hAnsi="Garamond" w:cs="Times New Roman"/>
          <w:color w:val="000000"/>
          <w:szCs w:val="24"/>
        </w:rPr>
        <w:t xml:space="preserve"> </w:t>
      </w:r>
      <w:r>
        <w:rPr>
          <w:rFonts w:ascii="Garamond" w:eastAsia="細明體" w:hAnsi="Garamond" w:cs="Times New Roman"/>
          <w:color w:val="000000"/>
          <w:szCs w:val="24"/>
        </w:rPr>
        <w:t>著（蘇錦坤</w:t>
      </w:r>
      <w:r>
        <w:rPr>
          <w:rFonts w:ascii="Garamond" w:eastAsia="細明體" w:hAnsi="Garamond" w:cs="Times New Roman"/>
          <w:color w:val="000000"/>
          <w:szCs w:val="24"/>
        </w:rPr>
        <w:t xml:space="preserve"> Ken Su</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492" w:history="1">
        <w:r>
          <w:rPr>
            <w:rStyle w:val="Internetlink"/>
            <w:rFonts w:ascii="Garamond" w:eastAsia="細明體" w:hAnsi="Garamond" w:cs="Times New Roman"/>
            <w:szCs w:val="24"/>
          </w:rPr>
          <w:t>獨立佛學研究者</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，藏經閣外掃葉人，</w:t>
      </w:r>
      <w:r>
        <w:rPr>
          <w:rFonts w:ascii="Garamond" w:eastAsia="細明體" w:hAnsi="Garamond" w:cs="Times New Roman"/>
          <w:color w:val="000000"/>
          <w:szCs w:val="24"/>
        </w:rPr>
        <w:t xml:space="preserve"> </w:t>
      </w:r>
      <w:hyperlink r:id="rId493" w:history="1">
        <w:r>
          <w:rPr>
            <w:rStyle w:val="Internetlink"/>
            <w:rFonts w:ascii="Garamond" w:eastAsia="細明體" w:hAnsi="Garamond" w:cs="Times New Roman"/>
            <w:szCs w:val="24"/>
          </w:rPr>
          <w:t>台語與佛典</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部落格格主）</w:t>
      </w:r>
    </w:p>
    <w:p w14:paraId="1CD18C7E" w14:textId="77777777" w:rsidR="003042B9" w:rsidRDefault="0004431E">
      <w:pPr>
        <w:pStyle w:val="Standarduser"/>
        <w:widowControl/>
        <w:numPr>
          <w:ilvl w:val="1"/>
          <w:numId w:val="377"/>
        </w:numPr>
        <w:suppressAutoHyphens w:val="0"/>
        <w:spacing w:before="120" w:after="120"/>
        <w:textAlignment w:val="auto"/>
      </w:pPr>
      <w:hyperlink r:id="rId494" w:history="1">
        <w:r>
          <w:rPr>
            <w:rStyle w:val="Internetlink"/>
            <w:rFonts w:ascii="Garamond" w:eastAsia="細明體" w:hAnsi="Garamond" w:cs="Times New Roman"/>
            <w:szCs w:val="24"/>
          </w:rPr>
          <w:t>白話文版</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r>
        <w:rPr>
          <w:rStyle w:val="ad"/>
          <w:rFonts w:ascii="Garamond" w:eastAsia="細明體" w:hAnsi="Garamond" w:cs="Times New Roman"/>
          <w:color w:val="000000"/>
          <w:szCs w:val="24"/>
        </w:rPr>
        <w:t>敬法</w:t>
      </w:r>
      <w:r>
        <w:rPr>
          <w:rStyle w:val="ad"/>
          <w:rFonts w:ascii="Garamond" w:eastAsia="細明體" w:hAnsi="Garamond" w:cs="Times New Roman"/>
          <w:color w:val="000000"/>
          <w:szCs w:val="24"/>
        </w:rPr>
        <w:t xml:space="preserve"> </w:t>
      </w:r>
      <w:r>
        <w:rPr>
          <w:rStyle w:val="ad"/>
          <w:rFonts w:ascii="Garamond" w:eastAsia="細明體" w:hAnsi="Garamond" w:cs="Times New Roman"/>
          <w:color w:val="000000"/>
          <w:szCs w:val="24"/>
        </w:rPr>
        <w:t>法師</w:t>
      </w:r>
      <w:r>
        <w:rPr>
          <w:rFonts w:ascii="Garamond" w:eastAsia="細明體" w:hAnsi="Garamond" w:cs="Times New Roman"/>
          <w:color w:val="000000"/>
          <w:szCs w:val="24"/>
        </w:rPr>
        <w:t xml:space="preserve"> </w:t>
      </w:r>
      <w:r>
        <w:rPr>
          <w:rFonts w:ascii="Garamond" w:eastAsia="細明體" w:hAnsi="Garamond" w:cs="Times New Roman"/>
          <w:color w:val="000000"/>
          <w:szCs w:val="24"/>
        </w:rPr>
        <w:t>譯，第二修訂版</w:t>
      </w:r>
      <w:r>
        <w:rPr>
          <w:rFonts w:ascii="Garamond" w:eastAsia="細明體" w:hAnsi="Garamond" w:cs="Times New Roman"/>
          <w:color w:val="000000"/>
          <w:szCs w:val="24"/>
        </w:rPr>
        <w:t xml:space="preserve"> 2015</w:t>
      </w:r>
      <w:r>
        <w:rPr>
          <w:rFonts w:ascii="Garamond" w:eastAsia="細明體" w:hAnsi="Garamond" w:cs="Times New Roman"/>
          <w:color w:val="000000"/>
          <w:szCs w:val="24"/>
        </w:rPr>
        <w:t>，</w:t>
      </w:r>
      <w:hyperlink r:id="rId495" w:history="1">
        <w:r>
          <w:rPr>
            <w:rStyle w:val="Internetlink"/>
            <w:rFonts w:ascii="Garamond" w:eastAsia="細明體" w:hAnsi="Garamond" w:cs="Times New Roman"/>
            <w:szCs w:val="24"/>
          </w:rPr>
          <w:t>pdf</w:t>
        </w:r>
      </w:hyperlink>
      <w:r>
        <w:rPr>
          <w:rFonts w:ascii="Garamond" w:eastAsia="細明體" w:hAnsi="Garamond" w:cs="Times New Roman"/>
          <w:color w:val="000000"/>
          <w:szCs w:val="24"/>
        </w:rPr>
        <w:t xml:space="preserve"> </w:t>
      </w:r>
      <w:hyperlink r:id="rId496" w:history="1">
        <w:r>
          <w:rPr>
            <w:rStyle w:val="Internetlink"/>
            <w:rFonts w:ascii="Garamond" w:eastAsia="細明體" w:hAnsi="Garamond" w:cs="Times New Roman"/>
            <w:szCs w:val="24"/>
          </w:rPr>
          <w:t>原始出處，直接下載</w:t>
        </w:r>
        <w:r>
          <w:rPr>
            <w:rStyle w:val="Internetlink"/>
            <w:rFonts w:ascii="Garamond" w:eastAsia="細明體" w:hAnsi="Garamond" w:cs="Times New Roman"/>
            <w:szCs w:val="24"/>
          </w:rPr>
          <w:t xml:space="preserve"> pdf</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 xml:space="preserve">；　</w:t>
      </w:r>
      <w:r>
        <w:rPr>
          <w:rFonts w:ascii="Garamond" w:eastAsia="細明體" w:hAnsi="Garamond" w:cs="Times New Roman"/>
          <w:color w:val="000000"/>
          <w:szCs w:val="24"/>
        </w:rPr>
        <w:t xml:space="preserve">( </w:t>
      </w:r>
      <w:hyperlink r:id="rId497" w:history="1">
        <w:r>
          <w:rPr>
            <w:rStyle w:val="Internetlink"/>
            <w:rFonts w:ascii="Garamond" w:eastAsia="細明體" w:hAnsi="Garamond" w:cs="Times New Roman"/>
            <w:szCs w:val="24"/>
          </w:rPr>
          <w:t>初版</w:t>
        </w:r>
      </w:hyperlink>
      <w:r>
        <w:rPr>
          <w:rFonts w:ascii="Garamond" w:eastAsia="細明體" w:hAnsi="Garamond" w:cs="Times New Roman"/>
          <w:color w:val="000000"/>
          <w:szCs w:val="24"/>
        </w:rPr>
        <w:t xml:space="preserve"> )</w:t>
      </w:r>
    </w:p>
    <w:p w14:paraId="2E079152" w14:textId="77777777" w:rsidR="003042B9" w:rsidRDefault="0004431E">
      <w:pPr>
        <w:pStyle w:val="Standarduser"/>
        <w:widowControl/>
        <w:numPr>
          <w:ilvl w:val="1"/>
          <w:numId w:val="377"/>
        </w:numPr>
        <w:suppressAutoHyphens w:val="0"/>
        <w:spacing w:before="120" w:after="120"/>
        <w:textAlignment w:val="auto"/>
      </w:pPr>
      <w:r>
        <w:rPr>
          <w:rStyle w:val="ad"/>
          <w:rFonts w:ascii="Garamond" w:eastAsia="細明體" w:hAnsi="Garamond" w:cs="Times New Roman"/>
          <w:color w:val="000000"/>
          <w:szCs w:val="24"/>
        </w:rPr>
        <w:t>《真理的語言</w:t>
      </w:r>
      <w:r>
        <w:rPr>
          <w:rStyle w:val="ad"/>
          <w:rFonts w:ascii="Garamond" w:eastAsia="細明體" w:hAnsi="Garamond" w:cs="Times New Roman"/>
          <w:color w:val="000000"/>
          <w:szCs w:val="24"/>
        </w:rPr>
        <w:t>(</w:t>
      </w:r>
      <w:r>
        <w:rPr>
          <w:rStyle w:val="ad"/>
          <w:rFonts w:ascii="Garamond" w:eastAsia="細明體" w:hAnsi="Garamond" w:cs="Times New Roman"/>
          <w:color w:val="000000"/>
          <w:szCs w:val="24"/>
        </w:rPr>
        <w:t>法句經</w:t>
      </w:r>
      <w:r>
        <w:rPr>
          <w:rStyle w:val="ad"/>
          <w:rFonts w:ascii="Garamond" w:eastAsia="細明體" w:hAnsi="Garamond" w:cs="Times New Roman"/>
          <w:color w:val="000000"/>
          <w:szCs w:val="24"/>
        </w:rPr>
        <w:t>)</w:t>
      </w:r>
      <w:r>
        <w:rPr>
          <w:rStyle w:val="ad"/>
          <w:rFonts w:ascii="Garamond" w:eastAsia="細明體" w:hAnsi="Garamond" w:cs="Times New Roman"/>
          <w:color w:val="000000"/>
          <w:szCs w:val="24"/>
        </w:rPr>
        <w:t>》</w:t>
      </w:r>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r>
        <w:rPr>
          <w:rStyle w:val="ad"/>
          <w:rFonts w:ascii="Garamond" w:eastAsia="細明體" w:hAnsi="Garamond" w:cs="Times New Roman"/>
          <w:color w:val="000000"/>
          <w:szCs w:val="24"/>
        </w:rPr>
        <w:t>淨海</w:t>
      </w:r>
      <w:r>
        <w:rPr>
          <w:rStyle w:val="ad"/>
          <w:rFonts w:ascii="Garamond" w:eastAsia="細明體" w:hAnsi="Garamond" w:cs="Times New Roman"/>
          <w:color w:val="000000"/>
          <w:szCs w:val="24"/>
        </w:rPr>
        <w:t xml:space="preserve"> </w:t>
      </w:r>
      <w:r>
        <w:rPr>
          <w:rStyle w:val="ad"/>
          <w:rFonts w:ascii="Garamond" w:eastAsia="細明體" w:hAnsi="Garamond" w:cs="Times New Roman"/>
          <w:color w:val="000000"/>
          <w:szCs w:val="24"/>
        </w:rPr>
        <w:t>法師</w:t>
      </w:r>
      <w:r>
        <w:rPr>
          <w:rFonts w:ascii="Garamond" w:eastAsia="細明體" w:hAnsi="Garamond" w:cs="Times New Roman"/>
          <w:color w:val="000000"/>
          <w:szCs w:val="24"/>
        </w:rPr>
        <w:t xml:space="preserve"> </w:t>
      </w:r>
      <w:r>
        <w:rPr>
          <w:rFonts w:ascii="Garamond" w:eastAsia="細明體" w:hAnsi="Garamond" w:cs="Times New Roman"/>
          <w:color w:val="000000"/>
          <w:szCs w:val="24"/>
        </w:rPr>
        <w:t>中譯</w:t>
      </w:r>
      <w:r>
        <w:rPr>
          <w:rFonts w:ascii="Garamond" w:eastAsia="細明體" w:hAnsi="Garamond" w:cs="Times New Roman"/>
          <w:color w:val="000000"/>
          <w:szCs w:val="24"/>
        </w:rPr>
        <w:t xml:space="preserve"> </w:t>
      </w:r>
      <w:hyperlink r:id="rId498" w:history="1">
        <w:r>
          <w:rPr>
            <w:rStyle w:val="Internetlink"/>
            <w:rFonts w:ascii="Garamond" w:eastAsia="細明體" w:hAnsi="Garamond" w:cs="Times New Roman"/>
            <w:szCs w:val="24"/>
            <w:vertAlign w:val="superscript"/>
          </w:rPr>
          <w:t>[5]</w:t>
        </w:r>
      </w:hyperlink>
    </w:p>
    <w:p w14:paraId="735EBE91" w14:textId="77777777" w:rsidR="003042B9" w:rsidRDefault="0004431E">
      <w:pPr>
        <w:pStyle w:val="Standarduser"/>
        <w:widowControl/>
        <w:numPr>
          <w:ilvl w:val="1"/>
          <w:numId w:val="377"/>
        </w:numPr>
        <w:suppressAutoHyphens w:val="0"/>
        <w:spacing w:before="120" w:after="120"/>
        <w:textAlignment w:val="auto"/>
      </w:pPr>
      <w:hyperlink r:id="rId499" w:history="1">
        <w:r>
          <w:rPr>
            <w:rStyle w:val="Internetlink"/>
            <w:rFonts w:ascii="Garamond" w:eastAsia="細明體" w:hAnsi="Garamond" w:cs="Times New Roman"/>
            <w:szCs w:val="24"/>
          </w:rPr>
          <w:t>法句經</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，文言文版，</w:t>
      </w:r>
      <w:r>
        <w:rPr>
          <w:rFonts w:ascii="Garamond" w:eastAsia="細明體" w:hAnsi="Garamond" w:cs="Times New Roman"/>
          <w:color w:val="000000"/>
          <w:szCs w:val="24"/>
        </w:rPr>
        <w:t xml:space="preserve"> </w:t>
      </w:r>
      <w:r>
        <w:rPr>
          <w:rFonts w:ascii="Garamond" w:eastAsia="細明體" w:hAnsi="Garamond" w:cs="Times New Roman"/>
          <w:color w:val="000000"/>
          <w:szCs w:val="24"/>
        </w:rPr>
        <w:t>悟醒</w:t>
      </w:r>
      <w:r>
        <w:rPr>
          <w:rFonts w:ascii="Garamond" w:eastAsia="細明體" w:hAnsi="Garamond" w:cs="Times New Roman"/>
          <w:color w:val="000000"/>
          <w:szCs w:val="24"/>
        </w:rPr>
        <w:t xml:space="preserve"> </w:t>
      </w:r>
      <w:r>
        <w:rPr>
          <w:rFonts w:ascii="Garamond" w:eastAsia="細明體" w:hAnsi="Garamond" w:cs="Times New Roman"/>
          <w:color w:val="000000"/>
          <w:szCs w:val="24"/>
        </w:rPr>
        <w:t>譯，漢譯南傳大藏經，臺灣．高雄．元亨寺</w:t>
      </w:r>
      <w:r>
        <w:rPr>
          <w:rFonts w:ascii="Garamond" w:eastAsia="細明體" w:hAnsi="Garamond" w:cs="Times New Roman"/>
          <w:color w:val="000000"/>
          <w:szCs w:val="24"/>
        </w:rPr>
        <w:t xml:space="preserve">( </w:t>
      </w:r>
      <w:hyperlink r:id="rId500" w:history="1">
        <w:r>
          <w:rPr>
            <w:rStyle w:val="Internetlink"/>
            <w:rFonts w:ascii="Garamond" w:eastAsia="細明體" w:hAnsi="Garamond" w:cs="Times New Roman"/>
            <w:szCs w:val="24"/>
          </w:rPr>
          <w:t>CBETA</w:t>
        </w:r>
      </w:hyperlink>
      <w:r>
        <w:rPr>
          <w:rFonts w:ascii="Garamond" w:eastAsia="細明體" w:hAnsi="Garamond" w:cs="Times New Roman"/>
          <w:color w:val="000000"/>
          <w:szCs w:val="24"/>
        </w:rPr>
        <w:t xml:space="preserve"> ) </w:t>
      </w:r>
      <w:hyperlink r:id="rId501" w:history="1">
        <w:r>
          <w:rPr>
            <w:rStyle w:val="Internetlink"/>
            <w:rFonts w:ascii="Garamond" w:eastAsia="細明體" w:hAnsi="Garamond" w:cs="Times New Roman"/>
            <w:szCs w:val="24"/>
            <w:vertAlign w:val="superscript"/>
          </w:rPr>
          <w:t>[42]</w:t>
        </w:r>
      </w:hyperlink>
    </w:p>
    <w:p w14:paraId="14C1C155" w14:textId="77777777" w:rsidR="003042B9" w:rsidRDefault="0004431E">
      <w:pPr>
        <w:pStyle w:val="Standarduser"/>
        <w:widowControl/>
        <w:numPr>
          <w:ilvl w:val="1"/>
          <w:numId w:val="377"/>
        </w:numPr>
        <w:suppressAutoHyphens w:val="0"/>
        <w:spacing w:before="120" w:after="120"/>
        <w:textAlignment w:val="auto"/>
      </w:pPr>
      <w:hyperlink r:id="rId502" w:history="1">
        <w:r>
          <w:rPr>
            <w:rStyle w:val="Internetlink"/>
            <w:rFonts w:ascii="Garamond" w:eastAsia="細明體" w:hAnsi="Garamond" w:cs="Times New Roman"/>
            <w:szCs w:val="24"/>
          </w:rPr>
          <w:t>南傳法句經新譯</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，文言文版，</w:t>
      </w:r>
      <w:r>
        <w:rPr>
          <w:rFonts w:ascii="Garamond" w:eastAsia="細明體" w:hAnsi="Garamond" w:cs="Times New Roman"/>
          <w:color w:val="000000"/>
          <w:szCs w:val="24"/>
        </w:rPr>
        <w:t xml:space="preserve"> </w:t>
      </w:r>
      <w:r>
        <w:rPr>
          <w:rStyle w:val="ad"/>
          <w:rFonts w:ascii="Garamond" w:eastAsia="細明體" w:hAnsi="Garamond" w:cs="Times New Roman"/>
          <w:color w:val="000000"/>
          <w:szCs w:val="24"/>
        </w:rPr>
        <w:t>尊者</w:t>
      </w:r>
      <w:r>
        <w:rPr>
          <w:rStyle w:val="ad"/>
          <w:rFonts w:ascii="Garamond" w:eastAsia="細明體" w:hAnsi="Garamond" w:cs="Times New Roman"/>
          <w:color w:val="000000"/>
          <w:szCs w:val="24"/>
        </w:rPr>
        <w:t xml:space="preserve"> </w:t>
      </w:r>
      <w:r>
        <w:rPr>
          <w:rStyle w:val="ad"/>
          <w:rFonts w:ascii="Garamond" w:eastAsia="細明體" w:hAnsi="Garamond" w:cs="Times New Roman"/>
          <w:color w:val="000000"/>
          <w:szCs w:val="24"/>
        </w:rPr>
        <w:t>法增</w:t>
      </w:r>
      <w:r>
        <w:rPr>
          <w:rStyle w:val="ad"/>
          <w:rFonts w:ascii="Garamond" w:eastAsia="細明體" w:hAnsi="Garamond" w:cs="Times New Roman"/>
          <w:color w:val="000000"/>
          <w:szCs w:val="24"/>
        </w:rPr>
        <w:t xml:space="preserve"> </w:t>
      </w:r>
      <w:r>
        <w:rPr>
          <w:rStyle w:val="ad"/>
          <w:rFonts w:ascii="Garamond" w:eastAsia="細明體" w:hAnsi="Garamond" w:cs="Times New Roman"/>
          <w:color w:val="000000"/>
          <w:szCs w:val="24"/>
        </w:rPr>
        <w:t>比丘</w:t>
      </w:r>
      <w:r>
        <w:rPr>
          <w:rFonts w:ascii="Garamond" w:eastAsia="細明體" w:hAnsi="Garamond" w:cs="Times New Roman"/>
          <w:color w:val="000000"/>
          <w:szCs w:val="24"/>
        </w:rPr>
        <w:t xml:space="preserve"> </w:t>
      </w:r>
      <w:r>
        <w:rPr>
          <w:rFonts w:ascii="Garamond" w:eastAsia="細明體" w:hAnsi="Garamond" w:cs="Times New Roman"/>
          <w:color w:val="000000"/>
          <w:szCs w:val="24"/>
        </w:rPr>
        <w:t>譯（七葉佛教書舍）</w:t>
      </w:r>
    </w:p>
    <w:p w14:paraId="682288B5" w14:textId="77777777" w:rsidR="003042B9" w:rsidRDefault="0004431E">
      <w:pPr>
        <w:pStyle w:val="Standarduser"/>
        <w:widowControl/>
        <w:numPr>
          <w:ilvl w:val="1"/>
          <w:numId w:val="377"/>
        </w:numPr>
        <w:suppressAutoHyphens w:val="0"/>
        <w:spacing w:before="120" w:after="120"/>
        <w:textAlignment w:val="auto"/>
      </w:pPr>
      <w:r>
        <w:rPr>
          <w:rFonts w:ascii="Garamond" w:eastAsia="細明體" w:hAnsi="Garamond" w:cs="Times New Roman"/>
          <w:color w:val="000000"/>
          <w:szCs w:val="24"/>
        </w:rPr>
        <w:t>巴利語法句譯註</w:t>
      </w:r>
      <w:r>
        <w:rPr>
          <w:rFonts w:ascii="Garamond" w:eastAsia="細明體" w:hAnsi="Garamond" w:cs="Times New Roman"/>
          <w:color w:val="000000"/>
          <w:szCs w:val="24"/>
        </w:rPr>
        <w:t xml:space="preserve"> </w:t>
      </w:r>
      <w:hyperlink r:id="rId503" w:history="1">
        <w:r>
          <w:rPr>
            <w:rStyle w:val="Internetlink"/>
            <w:rFonts w:ascii="Garamond" w:eastAsia="細明體" w:hAnsi="Garamond" w:cs="Times New Roman"/>
            <w:szCs w:val="24"/>
            <w:vertAlign w:val="superscript"/>
          </w:rPr>
          <w:t>[6]</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，廖文燦；</w:t>
      </w:r>
      <w:r>
        <w:rPr>
          <w:rFonts w:ascii="Garamond" w:eastAsia="細明體" w:hAnsi="Garamond" w:cs="Times New Roman"/>
          <w:color w:val="000000"/>
          <w:szCs w:val="24"/>
        </w:rPr>
        <w:t xml:space="preserve"> </w:t>
      </w:r>
      <w:hyperlink r:id="rId504" w:history="1">
        <w:r>
          <w:rPr>
            <w:rStyle w:val="Internetlink"/>
            <w:rFonts w:ascii="Garamond" w:eastAsia="細明體" w:hAnsi="Garamond" w:cs="Times New Roman"/>
            <w:szCs w:val="24"/>
          </w:rPr>
          <w:t>PDF</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505" w:history="1">
        <w:r>
          <w:rPr>
            <w:rStyle w:val="Internetlink"/>
            <w:rFonts w:ascii="Garamond" w:eastAsia="細明體" w:hAnsi="Garamond" w:cs="Times New Roman"/>
            <w:szCs w:val="24"/>
          </w:rPr>
          <w:t>RTF</w:t>
        </w:r>
      </w:hyperlink>
    </w:p>
    <w:p w14:paraId="0FE375C0" w14:textId="77777777" w:rsidR="003042B9" w:rsidRDefault="0004431E">
      <w:pPr>
        <w:pStyle w:val="first"/>
        <w:numPr>
          <w:ilvl w:val="0"/>
          <w:numId w:val="484"/>
        </w:numPr>
        <w:suppressAutoHyphens w:val="0"/>
        <w:spacing w:before="120" w:after="120"/>
        <w:textAlignment w:val="auto"/>
        <w:rPr>
          <w:rFonts w:ascii="Garamond" w:eastAsia="細明體" w:hAnsi="Garamond" w:cs="Times New Roman"/>
          <w:color w:val="000000"/>
        </w:rPr>
      </w:pPr>
      <w:r>
        <w:rPr>
          <w:rFonts w:ascii="Garamond" w:eastAsia="細明體" w:hAnsi="Garamond" w:cs="Times New Roman"/>
          <w:color w:val="000000"/>
        </w:rPr>
        <w:t>參考相當之古漢譯對應經典：</w:t>
      </w:r>
    </w:p>
    <w:p w14:paraId="2429131B" w14:textId="77777777" w:rsidR="003042B9" w:rsidRDefault="0004431E">
      <w:pPr>
        <w:pStyle w:val="Standarduser"/>
        <w:widowControl/>
        <w:numPr>
          <w:ilvl w:val="1"/>
          <w:numId w:val="377"/>
        </w:numPr>
        <w:suppressAutoHyphens w:val="0"/>
        <w:spacing w:before="120" w:after="120"/>
        <w:textAlignment w:val="auto"/>
      </w:pPr>
      <w:hyperlink r:id="rId506" w:history="1">
        <w:r>
          <w:rPr>
            <w:rStyle w:val="Internetlink"/>
            <w:rFonts w:ascii="Garamond" w:eastAsia="細明體" w:hAnsi="Garamond" w:cs="Times New Roman"/>
            <w:szCs w:val="24"/>
          </w:rPr>
          <w:t>《法句經》校勘</w:t>
        </w:r>
        <w:r>
          <w:rPr>
            <w:rStyle w:val="Internetlink"/>
            <w:rFonts w:ascii="Garamond" w:eastAsia="細明體" w:hAnsi="Garamond" w:cs="Times New Roman"/>
            <w:szCs w:val="24"/>
          </w:rPr>
          <w:t>與標點</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2014</w:t>
      </w:r>
      <w:r>
        <w:rPr>
          <w:rFonts w:ascii="Garamond" w:eastAsia="細明體" w:hAnsi="Garamond" w:cs="Times New Roman"/>
          <w:color w:val="000000"/>
          <w:szCs w:val="24"/>
        </w:rPr>
        <w:t>。</w:t>
      </w:r>
    </w:p>
    <w:p w14:paraId="56CEA9CE" w14:textId="77777777" w:rsidR="003042B9" w:rsidRDefault="0004431E">
      <w:pPr>
        <w:pStyle w:val="Standarduser"/>
        <w:spacing w:before="120" w:after="120"/>
        <w:ind w:left="1440"/>
      </w:pPr>
      <w:r>
        <w:rPr>
          <w:rFonts w:ascii="Garamond" w:eastAsia="細明體" w:hAnsi="Garamond" w:cs="Times New Roman"/>
          <w:color w:val="000000"/>
          <w:szCs w:val="24"/>
        </w:rPr>
        <w:t>〔大正新脩大藏經第四冊</w:t>
      </w:r>
      <w:r>
        <w:rPr>
          <w:rFonts w:ascii="Garamond" w:eastAsia="細明體" w:hAnsi="Garamond" w:cs="Times New Roman"/>
          <w:color w:val="000000"/>
          <w:szCs w:val="24"/>
        </w:rPr>
        <w:t xml:space="preserve"> </w:t>
      </w:r>
      <w:hyperlink r:id="rId507" w:history="1">
        <w:r>
          <w:rPr>
            <w:rStyle w:val="Internetlink"/>
            <w:rFonts w:ascii="Garamond" w:eastAsia="細明體" w:hAnsi="Garamond" w:cs="Times New Roman"/>
            <w:szCs w:val="24"/>
          </w:rPr>
          <w:t>No. 210</w:t>
        </w:r>
        <w:r>
          <w:rPr>
            <w:rStyle w:val="Internetlink"/>
            <w:rFonts w:ascii="Garamond" w:eastAsia="細明體" w:hAnsi="Garamond" w:cs="Times New Roman"/>
            <w:szCs w:val="24"/>
          </w:rPr>
          <w:t>《法句經》</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r>
        <w:rPr>
          <w:rStyle w:val="ad"/>
          <w:rFonts w:ascii="Garamond" w:eastAsia="細明體" w:hAnsi="Garamond" w:cs="Times New Roman"/>
          <w:color w:val="000000"/>
          <w:szCs w:val="24"/>
        </w:rPr>
        <w:t>尊者</w:t>
      </w:r>
      <w:r>
        <w:rPr>
          <w:rStyle w:val="ad"/>
          <w:rFonts w:ascii="Garamond" w:eastAsia="細明體" w:hAnsi="Garamond" w:cs="Times New Roman"/>
          <w:color w:val="000000"/>
          <w:szCs w:val="24"/>
        </w:rPr>
        <w:t xml:space="preserve"> </w:t>
      </w:r>
      <w:r>
        <w:rPr>
          <w:rStyle w:val="ad"/>
          <w:rFonts w:ascii="Garamond" w:eastAsia="細明體" w:hAnsi="Garamond" w:cs="Times New Roman"/>
          <w:color w:val="000000"/>
          <w:szCs w:val="24"/>
        </w:rPr>
        <w:t>法救</w:t>
      </w:r>
      <w:r>
        <w:rPr>
          <w:rFonts w:ascii="Garamond" w:eastAsia="細明體" w:hAnsi="Garamond" w:cs="Times New Roman"/>
          <w:color w:val="000000"/>
          <w:szCs w:val="24"/>
        </w:rPr>
        <w:t xml:space="preserve"> </w:t>
      </w:r>
      <w:r>
        <w:rPr>
          <w:rFonts w:ascii="Garamond" w:eastAsia="細明體" w:hAnsi="Garamond" w:cs="Times New Roman"/>
          <w:color w:val="000000"/>
          <w:szCs w:val="24"/>
        </w:rPr>
        <w:t xml:space="preserve">撰　吳天竺沙門　</w:t>
      </w:r>
      <w:r>
        <w:rPr>
          <w:rStyle w:val="ad"/>
          <w:rFonts w:ascii="Garamond" w:eastAsia="細明體" w:hAnsi="Garamond" w:cs="Times New Roman"/>
          <w:color w:val="000000"/>
          <w:szCs w:val="24"/>
        </w:rPr>
        <w:t>維祇難</w:t>
      </w:r>
      <w:r>
        <w:rPr>
          <w:rFonts w:ascii="Garamond" w:eastAsia="細明體" w:hAnsi="Garamond" w:cs="Times New Roman"/>
          <w:color w:val="000000"/>
          <w:szCs w:val="24"/>
        </w:rPr>
        <w:t xml:space="preserve"> </w:t>
      </w:r>
      <w:r>
        <w:rPr>
          <w:rFonts w:ascii="Garamond" w:eastAsia="細明體" w:hAnsi="Garamond" w:cs="Times New Roman"/>
          <w:color w:val="000000"/>
          <w:szCs w:val="24"/>
        </w:rPr>
        <w:t>等譯：</w:t>
      </w:r>
      <w:r>
        <w:rPr>
          <w:rFonts w:ascii="Garamond" w:eastAsia="細明體" w:hAnsi="Garamond" w:cs="Times New Roman"/>
          <w:color w:val="000000"/>
          <w:szCs w:val="24"/>
        </w:rPr>
        <w:t xml:space="preserve"> </w:t>
      </w:r>
      <w:hyperlink r:id="rId508" w:history="1">
        <w:r>
          <w:rPr>
            <w:rStyle w:val="Internetlink"/>
            <w:rFonts w:ascii="Garamond" w:eastAsia="細明體" w:hAnsi="Garamond" w:cs="Times New Roman"/>
            <w:szCs w:val="24"/>
          </w:rPr>
          <w:t>卷上</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509" w:history="1">
        <w:r>
          <w:rPr>
            <w:rStyle w:val="Internetlink"/>
            <w:rFonts w:ascii="Garamond" w:eastAsia="細明體" w:hAnsi="Garamond" w:cs="Times New Roman"/>
            <w:szCs w:val="24"/>
          </w:rPr>
          <w:t>卷下</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(CBETA)</w:t>
      </w:r>
    </w:p>
    <w:p w14:paraId="51552A1D" w14:textId="77777777" w:rsidR="003042B9" w:rsidRDefault="0004431E">
      <w:pPr>
        <w:pStyle w:val="first"/>
        <w:numPr>
          <w:ilvl w:val="1"/>
          <w:numId w:val="484"/>
        </w:numPr>
        <w:suppressAutoHyphens w:val="0"/>
        <w:spacing w:before="120" w:after="120"/>
        <w:textAlignment w:val="auto"/>
      </w:pPr>
      <w:r>
        <w:rPr>
          <w:rFonts w:ascii="Garamond" w:eastAsia="細明體" w:hAnsi="Garamond" w:cs="Times New Roman"/>
          <w:color w:val="000000"/>
        </w:rPr>
        <w:t>大正新脩大藏經</w:t>
      </w:r>
      <w:r>
        <w:rPr>
          <w:rFonts w:ascii="Garamond" w:eastAsia="細明體" w:hAnsi="Garamond" w:cs="Times New Roman"/>
          <w:color w:val="000000"/>
        </w:rPr>
        <w:t xml:space="preserve"> </w:t>
      </w:r>
      <w:r>
        <w:rPr>
          <w:rFonts w:ascii="Garamond" w:eastAsia="細明體" w:hAnsi="Garamond" w:cs="Times New Roman"/>
          <w:color w:val="000000"/>
        </w:rPr>
        <w:t>第四冊</w:t>
      </w:r>
      <w:r>
        <w:rPr>
          <w:rFonts w:ascii="Garamond" w:eastAsia="細明體" w:hAnsi="Garamond" w:cs="Times New Roman"/>
          <w:color w:val="000000"/>
        </w:rPr>
        <w:t xml:space="preserve"> </w:t>
      </w:r>
      <w:hyperlink r:id="rId510" w:history="1">
        <w:r>
          <w:rPr>
            <w:rStyle w:val="Internetlink"/>
            <w:rFonts w:ascii="Garamond" w:eastAsia="細明體" w:hAnsi="Garamond" w:cs="Times New Roman"/>
          </w:rPr>
          <w:t>No. 211</w:t>
        </w:r>
        <w:r>
          <w:rPr>
            <w:rStyle w:val="Internetlink"/>
            <w:rFonts w:ascii="Garamond" w:eastAsia="細明體" w:hAnsi="Garamond" w:cs="Times New Roman"/>
          </w:rPr>
          <w:t>《法句譬喻經》</w:t>
        </w:r>
      </w:hyperlink>
      <w:r>
        <w:rPr>
          <w:rFonts w:ascii="Garamond" w:eastAsia="細明體" w:hAnsi="Garamond" w:cs="Times New Roman"/>
          <w:color w:val="000000"/>
        </w:rPr>
        <w:t xml:space="preserve">；晉世沙門　</w:t>
      </w:r>
      <w:r>
        <w:rPr>
          <w:rStyle w:val="ad"/>
          <w:rFonts w:ascii="Garamond" w:eastAsia="細明體" w:hAnsi="Garamond" w:cs="Times New Roman"/>
          <w:color w:val="000000"/>
        </w:rPr>
        <w:t>法炬</w:t>
      </w:r>
      <w:r>
        <w:rPr>
          <w:rFonts w:ascii="Garamond" w:eastAsia="細明體" w:hAnsi="Garamond" w:cs="Times New Roman"/>
          <w:color w:val="000000"/>
        </w:rPr>
        <w:t xml:space="preserve"> </w:t>
      </w:r>
      <w:r>
        <w:rPr>
          <w:rFonts w:ascii="Garamond" w:eastAsia="細明體" w:hAnsi="Garamond" w:cs="Times New Roman"/>
          <w:color w:val="000000"/>
        </w:rPr>
        <w:t xml:space="preserve">共　</w:t>
      </w:r>
      <w:r>
        <w:rPr>
          <w:rStyle w:val="ad"/>
          <w:rFonts w:ascii="Garamond" w:eastAsia="細明體" w:hAnsi="Garamond" w:cs="Times New Roman"/>
          <w:color w:val="000000"/>
        </w:rPr>
        <w:t>法立</w:t>
      </w:r>
      <w:r>
        <w:rPr>
          <w:rFonts w:ascii="Garamond" w:eastAsia="細明體" w:hAnsi="Garamond" w:cs="Times New Roman"/>
          <w:color w:val="000000"/>
        </w:rPr>
        <w:t xml:space="preserve"> </w:t>
      </w:r>
      <w:r>
        <w:rPr>
          <w:rFonts w:ascii="Garamond" w:eastAsia="細明體" w:hAnsi="Garamond" w:cs="Times New Roman"/>
          <w:color w:val="000000"/>
        </w:rPr>
        <w:t>譯：</w:t>
      </w:r>
      <w:r>
        <w:rPr>
          <w:rFonts w:ascii="Garamond" w:eastAsia="細明體" w:hAnsi="Garamond" w:cs="Times New Roman"/>
          <w:color w:val="000000"/>
        </w:rPr>
        <w:t xml:space="preserve"> </w:t>
      </w:r>
      <w:hyperlink r:id="rId511" w:history="1">
        <w:r>
          <w:rPr>
            <w:rStyle w:val="Internetlink"/>
            <w:rFonts w:ascii="Garamond" w:eastAsia="細明體" w:hAnsi="Garamond" w:cs="Times New Roman"/>
          </w:rPr>
          <w:t>卷第一</w:t>
        </w:r>
      </w:hyperlink>
      <w:r>
        <w:rPr>
          <w:rFonts w:ascii="Garamond" w:eastAsia="細明體" w:hAnsi="Garamond" w:cs="Times New Roman"/>
          <w:color w:val="000000"/>
        </w:rPr>
        <w:t xml:space="preserve"> </w:t>
      </w:r>
      <w:r>
        <w:rPr>
          <w:rFonts w:ascii="Garamond" w:eastAsia="細明體" w:hAnsi="Garamond" w:cs="Times New Roman"/>
          <w:color w:val="000000"/>
        </w:rPr>
        <w:t>、</w:t>
      </w:r>
      <w:r>
        <w:rPr>
          <w:rFonts w:ascii="Garamond" w:eastAsia="細明體" w:hAnsi="Garamond" w:cs="Times New Roman"/>
          <w:color w:val="000000"/>
        </w:rPr>
        <w:t xml:space="preserve"> </w:t>
      </w:r>
      <w:hyperlink r:id="rId512" w:history="1">
        <w:r>
          <w:rPr>
            <w:rStyle w:val="Internetlink"/>
            <w:rFonts w:ascii="Garamond" w:eastAsia="細明體" w:hAnsi="Garamond" w:cs="Times New Roman"/>
          </w:rPr>
          <w:t>卷第二</w:t>
        </w:r>
      </w:hyperlink>
      <w:r>
        <w:rPr>
          <w:rFonts w:ascii="Garamond" w:eastAsia="細明體" w:hAnsi="Garamond" w:cs="Times New Roman"/>
          <w:color w:val="000000"/>
        </w:rPr>
        <w:t xml:space="preserve"> </w:t>
      </w:r>
      <w:r>
        <w:rPr>
          <w:rFonts w:ascii="Garamond" w:eastAsia="細明體" w:hAnsi="Garamond" w:cs="Times New Roman"/>
          <w:color w:val="000000"/>
        </w:rPr>
        <w:t>、</w:t>
      </w:r>
      <w:r>
        <w:rPr>
          <w:rFonts w:ascii="Garamond" w:eastAsia="細明體" w:hAnsi="Garamond" w:cs="Times New Roman"/>
          <w:color w:val="000000"/>
        </w:rPr>
        <w:t xml:space="preserve"> </w:t>
      </w:r>
      <w:hyperlink r:id="rId513" w:history="1">
        <w:r>
          <w:rPr>
            <w:rStyle w:val="Internetlink"/>
            <w:rFonts w:ascii="Garamond" w:eastAsia="細明體" w:hAnsi="Garamond" w:cs="Times New Roman"/>
          </w:rPr>
          <w:t>卷第三</w:t>
        </w:r>
      </w:hyperlink>
      <w:r>
        <w:rPr>
          <w:rFonts w:ascii="Garamond" w:eastAsia="細明體" w:hAnsi="Garamond" w:cs="Times New Roman"/>
          <w:color w:val="000000"/>
        </w:rPr>
        <w:t xml:space="preserve"> </w:t>
      </w:r>
      <w:r>
        <w:rPr>
          <w:rFonts w:ascii="Garamond" w:eastAsia="細明體" w:hAnsi="Garamond" w:cs="Times New Roman"/>
          <w:color w:val="000000"/>
        </w:rPr>
        <w:t>、</w:t>
      </w:r>
      <w:r>
        <w:rPr>
          <w:rFonts w:ascii="Garamond" w:eastAsia="細明體" w:hAnsi="Garamond" w:cs="Times New Roman"/>
          <w:color w:val="000000"/>
        </w:rPr>
        <w:t xml:space="preserve"> </w:t>
      </w:r>
      <w:hyperlink r:id="rId514" w:history="1">
        <w:r>
          <w:rPr>
            <w:rStyle w:val="Internetlink"/>
            <w:rFonts w:ascii="Garamond" w:eastAsia="細明體" w:hAnsi="Garamond" w:cs="Times New Roman"/>
          </w:rPr>
          <w:t>卷第四</w:t>
        </w:r>
      </w:hyperlink>
      <w:r>
        <w:rPr>
          <w:rFonts w:ascii="Garamond" w:eastAsia="細明體" w:hAnsi="Garamond" w:cs="Times New Roman"/>
          <w:color w:val="000000"/>
        </w:rPr>
        <w:t xml:space="preserve"> (CBETA)</w:t>
      </w:r>
    </w:p>
    <w:p w14:paraId="4B3D720D" w14:textId="77777777" w:rsidR="003042B9" w:rsidRDefault="0004431E">
      <w:pPr>
        <w:pStyle w:val="Standarduser"/>
        <w:widowControl/>
        <w:numPr>
          <w:ilvl w:val="1"/>
          <w:numId w:val="484"/>
        </w:numPr>
        <w:suppressAutoHyphens w:val="0"/>
        <w:spacing w:before="120" w:after="120"/>
        <w:textAlignment w:val="auto"/>
      </w:pPr>
      <w:hyperlink r:id="rId515" w:history="1">
        <w:r>
          <w:rPr>
            <w:rStyle w:val="Internetlink"/>
            <w:rFonts w:ascii="Garamond" w:eastAsia="細明體" w:hAnsi="Garamond" w:cs="Times New Roman"/>
            <w:szCs w:val="24"/>
          </w:rPr>
          <w:t>《出曜經》校勘與標點</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2014</w:t>
      </w:r>
      <w:r>
        <w:rPr>
          <w:rFonts w:ascii="Garamond" w:eastAsia="細明體" w:hAnsi="Garamond" w:cs="Times New Roman"/>
          <w:color w:val="000000"/>
          <w:szCs w:val="24"/>
        </w:rPr>
        <w:t>。</w:t>
      </w:r>
    </w:p>
    <w:p w14:paraId="0F4D3C8F" w14:textId="77777777" w:rsidR="003042B9" w:rsidRDefault="0004431E">
      <w:pPr>
        <w:pStyle w:val="Standarduser"/>
        <w:spacing w:before="120" w:after="120"/>
        <w:ind w:left="1440"/>
      </w:pPr>
      <w:r>
        <w:rPr>
          <w:rFonts w:ascii="Garamond" w:eastAsia="細明體" w:hAnsi="Garamond" w:cs="Times New Roman"/>
          <w:color w:val="000000"/>
          <w:szCs w:val="24"/>
        </w:rPr>
        <w:t>〔大正新脩大藏經</w:t>
      </w:r>
      <w:r>
        <w:rPr>
          <w:rFonts w:ascii="Garamond" w:eastAsia="細明體" w:hAnsi="Garamond" w:cs="Times New Roman"/>
          <w:color w:val="000000"/>
          <w:szCs w:val="24"/>
        </w:rPr>
        <w:t xml:space="preserve"> </w:t>
      </w:r>
      <w:r>
        <w:rPr>
          <w:rFonts w:ascii="Garamond" w:eastAsia="細明體" w:hAnsi="Garamond" w:cs="Times New Roman"/>
          <w:color w:val="000000"/>
          <w:szCs w:val="24"/>
        </w:rPr>
        <w:t>第四冊</w:t>
      </w:r>
      <w:r>
        <w:rPr>
          <w:rFonts w:ascii="Garamond" w:eastAsia="細明體" w:hAnsi="Garamond" w:cs="Times New Roman"/>
          <w:color w:val="000000"/>
          <w:szCs w:val="24"/>
        </w:rPr>
        <w:t xml:space="preserve"> </w:t>
      </w:r>
      <w:hyperlink r:id="rId516" w:history="1">
        <w:r>
          <w:rPr>
            <w:rStyle w:val="Internetlink"/>
            <w:rFonts w:ascii="Garamond" w:eastAsia="細明體" w:hAnsi="Garamond" w:cs="Times New Roman"/>
            <w:szCs w:val="24"/>
          </w:rPr>
          <w:t>No. 212</w:t>
        </w:r>
        <w:r>
          <w:rPr>
            <w:rStyle w:val="Internetlink"/>
            <w:rFonts w:ascii="Garamond" w:eastAsia="細明體" w:hAnsi="Garamond" w:cs="Times New Roman"/>
            <w:szCs w:val="24"/>
          </w:rPr>
          <w:t>《出曜經》</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 xml:space="preserve">；姚秦涼州沙門　</w:t>
      </w:r>
      <w:r>
        <w:rPr>
          <w:rStyle w:val="ad"/>
          <w:rFonts w:ascii="Garamond" w:eastAsia="細明體" w:hAnsi="Garamond" w:cs="Times New Roman"/>
          <w:color w:val="000000"/>
          <w:szCs w:val="24"/>
        </w:rPr>
        <w:t>竺佛念</w:t>
      </w:r>
      <w:r>
        <w:rPr>
          <w:rFonts w:ascii="Garamond" w:eastAsia="細明體" w:hAnsi="Garamond" w:cs="Times New Roman"/>
          <w:color w:val="000000"/>
          <w:szCs w:val="24"/>
        </w:rPr>
        <w:t xml:space="preserve"> </w:t>
      </w:r>
      <w:r>
        <w:rPr>
          <w:rFonts w:ascii="Garamond" w:eastAsia="細明體" w:hAnsi="Garamond" w:cs="Times New Roman"/>
          <w:color w:val="000000"/>
          <w:szCs w:val="24"/>
        </w:rPr>
        <w:t>譯：</w:t>
      </w:r>
      <w:r>
        <w:rPr>
          <w:rFonts w:ascii="Garamond" w:eastAsia="細明體" w:hAnsi="Garamond" w:cs="Times New Roman"/>
          <w:color w:val="000000"/>
          <w:szCs w:val="24"/>
        </w:rPr>
        <w:t xml:space="preserve"> </w:t>
      </w:r>
      <w:hyperlink r:id="rId517" w:history="1">
        <w:r>
          <w:rPr>
            <w:rStyle w:val="Internetlink"/>
            <w:rFonts w:ascii="Garamond" w:eastAsia="細明體" w:hAnsi="Garamond" w:cs="Times New Roman"/>
            <w:szCs w:val="24"/>
          </w:rPr>
          <w:t>卷第一</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518" w:history="1">
        <w:r>
          <w:rPr>
            <w:rStyle w:val="Internetlink"/>
            <w:rFonts w:ascii="Garamond" w:eastAsia="細明體" w:hAnsi="Garamond" w:cs="Times New Roman"/>
            <w:szCs w:val="24"/>
          </w:rPr>
          <w:t>卷第二</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519" w:history="1">
        <w:r>
          <w:rPr>
            <w:rStyle w:val="Internetlink"/>
            <w:rFonts w:ascii="Garamond" w:eastAsia="細明體" w:hAnsi="Garamond" w:cs="Times New Roman"/>
            <w:szCs w:val="24"/>
          </w:rPr>
          <w:t>卷第三</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520" w:history="1">
        <w:r>
          <w:rPr>
            <w:rStyle w:val="Internetlink"/>
            <w:rFonts w:ascii="Garamond" w:eastAsia="細明體" w:hAnsi="Garamond" w:cs="Times New Roman"/>
            <w:szCs w:val="24"/>
          </w:rPr>
          <w:t>卷第二十八</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521" w:history="1">
        <w:r>
          <w:rPr>
            <w:rStyle w:val="Internetlink"/>
            <w:rFonts w:ascii="Garamond" w:eastAsia="細明體" w:hAnsi="Garamond" w:cs="Times New Roman"/>
            <w:szCs w:val="24"/>
          </w:rPr>
          <w:t>卷第二十九</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522" w:history="1">
        <w:r>
          <w:rPr>
            <w:rStyle w:val="Internetlink"/>
            <w:rFonts w:ascii="Garamond" w:eastAsia="細明體" w:hAnsi="Garamond" w:cs="Times New Roman"/>
            <w:szCs w:val="24"/>
          </w:rPr>
          <w:t>卷第三十</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(CBETA)</w:t>
      </w:r>
    </w:p>
    <w:p w14:paraId="2118F9A4" w14:textId="77777777" w:rsidR="003042B9" w:rsidRDefault="0004431E">
      <w:pPr>
        <w:pStyle w:val="Standarduser"/>
        <w:widowControl/>
        <w:numPr>
          <w:ilvl w:val="1"/>
          <w:numId w:val="377"/>
        </w:numPr>
        <w:suppressAutoHyphens w:val="0"/>
        <w:spacing w:before="120" w:after="120"/>
        <w:textAlignment w:val="auto"/>
      </w:pPr>
      <w:hyperlink r:id="rId523" w:history="1">
        <w:r>
          <w:rPr>
            <w:rStyle w:val="Internetlink"/>
            <w:rFonts w:ascii="Garamond" w:eastAsia="細明體" w:hAnsi="Garamond" w:cs="Times New Roman"/>
            <w:szCs w:val="24"/>
          </w:rPr>
          <w:t>《法集要頌經》校勘、標點與</w:t>
        </w:r>
        <w:r>
          <w:rPr>
            <w:rStyle w:val="Internetlink"/>
            <w:rFonts w:ascii="Garamond" w:eastAsia="細明體" w:hAnsi="Garamond" w:cs="Times New Roman"/>
            <w:szCs w:val="24"/>
          </w:rPr>
          <w:t xml:space="preserve"> Udānavarga </w:t>
        </w:r>
        <w:r>
          <w:rPr>
            <w:rStyle w:val="Internetlink"/>
            <w:rFonts w:ascii="Garamond" w:eastAsia="細明體" w:hAnsi="Garamond" w:cs="Times New Roman"/>
            <w:szCs w:val="24"/>
          </w:rPr>
          <w:t>偈頌對照表</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2014</w:t>
      </w:r>
      <w:r>
        <w:rPr>
          <w:rFonts w:ascii="Garamond" w:eastAsia="細明體" w:hAnsi="Garamond" w:cs="Times New Roman"/>
          <w:color w:val="000000"/>
          <w:szCs w:val="24"/>
        </w:rPr>
        <w:t>。</w:t>
      </w:r>
    </w:p>
    <w:p w14:paraId="562DCB30" w14:textId="77777777" w:rsidR="003042B9" w:rsidRDefault="0004431E">
      <w:pPr>
        <w:pStyle w:val="Standarduser"/>
        <w:spacing w:before="120" w:after="120"/>
        <w:ind w:left="1440"/>
      </w:pPr>
      <w:r>
        <w:rPr>
          <w:rFonts w:ascii="Garamond" w:eastAsia="細明體" w:hAnsi="Garamond" w:cs="Times New Roman"/>
          <w:color w:val="000000"/>
          <w:szCs w:val="24"/>
        </w:rPr>
        <w:t>〔大正新脩大藏經第四冊</w:t>
      </w:r>
      <w:r>
        <w:rPr>
          <w:rFonts w:ascii="Garamond" w:eastAsia="細明體" w:hAnsi="Garamond" w:cs="Times New Roman"/>
          <w:color w:val="000000"/>
          <w:szCs w:val="24"/>
        </w:rPr>
        <w:t xml:space="preserve"> </w:t>
      </w:r>
      <w:hyperlink r:id="rId524" w:history="1">
        <w:r>
          <w:rPr>
            <w:rStyle w:val="Internetlink"/>
            <w:rFonts w:ascii="Garamond" w:eastAsia="細明體" w:hAnsi="Garamond" w:cs="Times New Roman"/>
            <w:szCs w:val="24"/>
          </w:rPr>
          <w:t>No. 213</w:t>
        </w:r>
        <w:r>
          <w:rPr>
            <w:rStyle w:val="Internetlink"/>
            <w:rFonts w:ascii="Garamond" w:eastAsia="細明體" w:hAnsi="Garamond" w:cs="Times New Roman"/>
            <w:szCs w:val="24"/>
          </w:rPr>
          <w:t>《法集要頌經》</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525" w:history="1">
        <w:r>
          <w:rPr>
            <w:rStyle w:val="Internetlink"/>
            <w:rFonts w:ascii="Garamond" w:eastAsia="細明體" w:hAnsi="Garamond" w:cs="Times New Roman"/>
            <w:szCs w:val="24"/>
          </w:rPr>
          <w:t>卷第一</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526" w:history="1">
        <w:r>
          <w:rPr>
            <w:rStyle w:val="Internetlink"/>
            <w:rFonts w:ascii="Garamond" w:eastAsia="細明體" w:hAnsi="Garamond" w:cs="Times New Roman"/>
            <w:szCs w:val="24"/>
          </w:rPr>
          <w:t>卷第二</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527" w:history="1">
        <w:r>
          <w:rPr>
            <w:rStyle w:val="Internetlink"/>
            <w:rFonts w:ascii="Garamond" w:eastAsia="細明體" w:hAnsi="Garamond" w:cs="Times New Roman"/>
            <w:szCs w:val="24"/>
          </w:rPr>
          <w:t>卷第三</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528" w:history="1">
        <w:r>
          <w:rPr>
            <w:rStyle w:val="Internetlink"/>
            <w:rFonts w:ascii="Garamond" w:eastAsia="細明體" w:hAnsi="Garamond" w:cs="Times New Roman"/>
            <w:szCs w:val="24"/>
          </w:rPr>
          <w:t>卷第四</w:t>
        </w:r>
      </w:hyperlink>
      <w:r>
        <w:rPr>
          <w:rFonts w:ascii="Garamond" w:eastAsia="細明體" w:hAnsi="Garamond" w:cs="Times New Roman"/>
          <w:color w:val="000000"/>
          <w:szCs w:val="24"/>
        </w:rPr>
        <w:t>〕</w:t>
      </w:r>
      <w:r>
        <w:rPr>
          <w:rFonts w:ascii="Garamond" w:eastAsia="細明體" w:hAnsi="Garamond" w:cs="Times New Roman"/>
          <w:color w:val="000000"/>
          <w:szCs w:val="24"/>
        </w:rPr>
        <w:t xml:space="preserve">(CBETA) ( </w:t>
      </w:r>
      <w:r>
        <w:rPr>
          <w:rStyle w:val="ad"/>
          <w:rFonts w:ascii="Garamond" w:eastAsia="細明體" w:hAnsi="Garamond" w:cs="Times New Roman"/>
          <w:color w:val="000000"/>
          <w:szCs w:val="24"/>
        </w:rPr>
        <w:t>尊者</w:t>
      </w:r>
      <w:r>
        <w:rPr>
          <w:rStyle w:val="ad"/>
          <w:rFonts w:ascii="Garamond" w:eastAsia="細明體" w:hAnsi="Garamond" w:cs="Times New Roman"/>
          <w:color w:val="000000"/>
          <w:szCs w:val="24"/>
        </w:rPr>
        <w:t xml:space="preserve"> </w:t>
      </w:r>
      <w:r>
        <w:rPr>
          <w:rStyle w:val="ad"/>
          <w:rFonts w:ascii="Garamond" w:eastAsia="細明體" w:hAnsi="Garamond" w:cs="Times New Roman"/>
          <w:color w:val="000000"/>
          <w:szCs w:val="24"/>
        </w:rPr>
        <w:t>法救</w:t>
      </w:r>
      <w:r>
        <w:rPr>
          <w:rFonts w:ascii="Garamond" w:eastAsia="細明體" w:hAnsi="Garamond" w:cs="Times New Roman"/>
          <w:color w:val="000000"/>
          <w:szCs w:val="24"/>
        </w:rPr>
        <w:t xml:space="preserve"> </w:t>
      </w:r>
      <w:r>
        <w:rPr>
          <w:rFonts w:ascii="Garamond" w:eastAsia="細明體" w:hAnsi="Garamond" w:cs="Times New Roman"/>
          <w:color w:val="000000"/>
          <w:szCs w:val="24"/>
        </w:rPr>
        <w:t>集，</w:t>
      </w:r>
      <w:r>
        <w:rPr>
          <w:rFonts w:ascii="Garamond" w:eastAsia="細明體" w:hAnsi="Garamond" w:cs="Times New Roman"/>
          <w:color w:val="000000"/>
          <w:szCs w:val="24"/>
        </w:rPr>
        <w:t xml:space="preserve"> </w:t>
      </w:r>
      <w:r>
        <w:rPr>
          <w:rStyle w:val="ad"/>
          <w:rFonts w:ascii="Garamond" w:eastAsia="細明體" w:hAnsi="Garamond" w:cs="Times New Roman"/>
          <w:color w:val="000000"/>
          <w:szCs w:val="24"/>
        </w:rPr>
        <w:t>天息災</w:t>
      </w:r>
      <w:r>
        <w:rPr>
          <w:rFonts w:ascii="Garamond" w:eastAsia="細明體" w:hAnsi="Garamond" w:cs="Times New Roman"/>
          <w:color w:val="000000"/>
          <w:szCs w:val="24"/>
        </w:rPr>
        <w:t xml:space="preserve"> </w:t>
      </w:r>
      <w:r>
        <w:rPr>
          <w:rFonts w:ascii="Garamond" w:eastAsia="細明體" w:hAnsi="Garamond" w:cs="Times New Roman"/>
          <w:color w:val="000000"/>
          <w:szCs w:val="24"/>
        </w:rPr>
        <w:t>譯</w:t>
      </w:r>
      <w:r>
        <w:rPr>
          <w:rFonts w:ascii="Garamond" w:eastAsia="細明體" w:hAnsi="Garamond" w:cs="Times New Roman"/>
          <w:color w:val="000000"/>
          <w:szCs w:val="24"/>
        </w:rPr>
        <w:t xml:space="preserve">) </w:t>
      </w:r>
      <w:hyperlink r:id="rId529" w:history="1">
        <w:r>
          <w:rPr>
            <w:rStyle w:val="Internetlink"/>
            <w:rFonts w:ascii="Garamond" w:eastAsia="細明體" w:hAnsi="Garamond" w:cs="Times New Roman"/>
            <w:szCs w:val="24"/>
            <w:vertAlign w:val="superscript"/>
          </w:rPr>
          <w:t>[7]</w:t>
        </w:r>
      </w:hyperlink>
    </w:p>
    <w:p w14:paraId="35D8DCA3" w14:textId="77777777" w:rsidR="003042B9" w:rsidRDefault="0004431E">
      <w:pPr>
        <w:pStyle w:val="first"/>
        <w:numPr>
          <w:ilvl w:val="1"/>
          <w:numId w:val="377"/>
        </w:numPr>
        <w:suppressAutoHyphens w:val="0"/>
        <w:spacing w:before="120" w:after="120"/>
        <w:textAlignment w:val="auto"/>
      </w:pPr>
      <w:r>
        <w:rPr>
          <w:rFonts w:ascii="Garamond" w:eastAsia="細明體" w:hAnsi="Garamond" w:cs="Times New Roman"/>
          <w:color w:val="000000"/>
        </w:rPr>
        <w:t>(</w:t>
      </w:r>
      <w:r>
        <w:rPr>
          <w:rFonts w:ascii="Garamond" w:eastAsia="細明體" w:hAnsi="Garamond" w:cs="Times New Roman"/>
          <w:color w:val="000000"/>
        </w:rPr>
        <w:t>北傳</w:t>
      </w:r>
      <w:r>
        <w:rPr>
          <w:rFonts w:ascii="Garamond" w:eastAsia="細明體" w:hAnsi="Garamond" w:cs="Times New Roman"/>
          <w:color w:val="000000"/>
        </w:rPr>
        <w:t xml:space="preserve">) </w:t>
      </w:r>
      <w:r>
        <w:rPr>
          <w:rFonts w:ascii="Garamond" w:eastAsia="細明體" w:hAnsi="Garamond" w:cs="Times New Roman"/>
          <w:color w:val="000000"/>
        </w:rPr>
        <w:t>法句經</w:t>
      </w:r>
      <w:r>
        <w:rPr>
          <w:rFonts w:ascii="Garamond" w:eastAsia="細明體" w:hAnsi="Garamond" w:cs="Times New Roman"/>
          <w:color w:val="000000"/>
        </w:rPr>
        <w:t xml:space="preserve">-- </w:t>
      </w:r>
      <w:r>
        <w:rPr>
          <w:rFonts w:ascii="Garamond" w:eastAsia="細明體" w:hAnsi="Garamond" w:cs="Times New Roman"/>
          <w:color w:val="000000"/>
        </w:rPr>
        <w:t>經文編碼及註腳，法雨道場；</w:t>
      </w:r>
      <w:r>
        <w:rPr>
          <w:rFonts w:ascii="Garamond" w:eastAsia="細明體" w:hAnsi="Garamond" w:cs="Times New Roman"/>
          <w:color w:val="000000"/>
        </w:rPr>
        <w:t xml:space="preserve"> </w:t>
      </w:r>
      <w:hyperlink r:id="rId530" w:history="1">
        <w:r>
          <w:rPr>
            <w:rStyle w:val="Internetlink"/>
            <w:rFonts w:ascii="Garamond" w:eastAsia="細明體" w:hAnsi="Garamond" w:cs="Times New Roman"/>
          </w:rPr>
          <w:t>PDF</w:t>
        </w:r>
      </w:hyperlink>
      <w:r>
        <w:rPr>
          <w:rFonts w:ascii="Garamond" w:eastAsia="細明體" w:hAnsi="Garamond" w:cs="Times New Roman"/>
          <w:color w:val="000000"/>
        </w:rPr>
        <w:t xml:space="preserve"> </w:t>
      </w:r>
      <w:r>
        <w:rPr>
          <w:rFonts w:ascii="Garamond" w:eastAsia="細明體" w:hAnsi="Garamond" w:cs="Times New Roman"/>
          <w:color w:val="000000"/>
        </w:rPr>
        <w:t>、</w:t>
      </w:r>
      <w:r>
        <w:rPr>
          <w:rFonts w:ascii="Garamond" w:eastAsia="細明體" w:hAnsi="Garamond" w:cs="Times New Roman"/>
          <w:color w:val="000000"/>
        </w:rPr>
        <w:t xml:space="preserve"> </w:t>
      </w:r>
      <w:hyperlink r:id="rId531" w:history="1">
        <w:r>
          <w:rPr>
            <w:rStyle w:val="Internetlink"/>
            <w:rFonts w:ascii="Garamond" w:eastAsia="細明體" w:hAnsi="Garamond" w:cs="Times New Roman"/>
          </w:rPr>
          <w:t>DOC</w:t>
        </w:r>
      </w:hyperlink>
      <w:r>
        <w:rPr>
          <w:rFonts w:ascii="Garamond" w:eastAsia="細明體" w:hAnsi="Garamond" w:cs="Times New Roman"/>
          <w:color w:val="000000"/>
        </w:rPr>
        <w:t>；</w:t>
      </w:r>
      <w:r>
        <w:rPr>
          <w:rFonts w:ascii="Garamond" w:eastAsia="細明體" w:hAnsi="Garamond" w:cs="Times New Roman"/>
          <w:color w:val="000000"/>
        </w:rPr>
        <w:t xml:space="preserve"> </w:t>
      </w:r>
      <w:hyperlink r:id="rId532" w:history="1">
        <w:r>
          <w:rPr>
            <w:rStyle w:val="Internetlink"/>
            <w:rFonts w:ascii="Garamond" w:eastAsia="細明體" w:hAnsi="Garamond" w:cs="Times New Roman"/>
          </w:rPr>
          <w:t xml:space="preserve">DOC (Foreign1 </w:t>
        </w:r>
        <w:r>
          <w:rPr>
            <w:rStyle w:val="Internetlink"/>
            <w:rFonts w:ascii="Garamond" w:eastAsia="細明體" w:hAnsi="Garamond" w:cs="Times New Roman"/>
          </w:rPr>
          <w:t>字型</w:t>
        </w:r>
        <w:r>
          <w:rPr>
            <w:rStyle w:val="Internetlink"/>
            <w:rFonts w:ascii="Garamond" w:eastAsia="細明體" w:hAnsi="Garamond" w:cs="Times New Roman"/>
          </w:rPr>
          <w:t>)</w:t>
        </w:r>
      </w:hyperlink>
    </w:p>
    <w:p w14:paraId="5B9517C7" w14:textId="77777777" w:rsidR="003042B9" w:rsidRDefault="0004431E">
      <w:pPr>
        <w:pStyle w:val="first"/>
        <w:numPr>
          <w:ilvl w:val="0"/>
          <w:numId w:val="377"/>
        </w:numPr>
        <w:suppressAutoHyphens w:val="0"/>
        <w:spacing w:before="120" w:after="120"/>
        <w:textAlignment w:val="auto"/>
      </w:pPr>
      <w:r>
        <w:rPr>
          <w:rFonts w:ascii="Garamond" w:eastAsia="細明體" w:hAnsi="Garamond" w:cs="Times New Roman"/>
          <w:color w:val="000000"/>
        </w:rPr>
        <w:t>《白話藏傳法句經》。</w:t>
      </w:r>
      <w:r>
        <w:rPr>
          <w:rFonts w:ascii="Garamond" w:eastAsia="細明體" w:hAnsi="Garamond" w:cs="Times New Roman"/>
          <w:color w:val="000000"/>
        </w:rPr>
        <w:t xml:space="preserve"> </w:t>
      </w:r>
      <w:hyperlink r:id="rId533" w:history="1">
        <w:r>
          <w:rPr>
            <w:rStyle w:val="Internetlink"/>
            <w:rFonts w:ascii="Garamond" w:eastAsia="細明體" w:hAnsi="Garamond" w:cs="Times New Roman"/>
          </w:rPr>
          <w:t>（上）</w:t>
        </w:r>
      </w:hyperlink>
      <w:r>
        <w:rPr>
          <w:rFonts w:ascii="Garamond" w:eastAsia="細明體" w:hAnsi="Garamond" w:cs="Times New Roman"/>
          <w:color w:val="000000"/>
        </w:rPr>
        <w:t xml:space="preserve"> </w:t>
      </w:r>
      <w:r>
        <w:rPr>
          <w:rFonts w:ascii="Garamond" w:eastAsia="細明體" w:hAnsi="Garamond" w:cs="Times New Roman"/>
          <w:color w:val="000000"/>
        </w:rPr>
        <w:t>、</w:t>
      </w:r>
      <w:r>
        <w:rPr>
          <w:rFonts w:ascii="Garamond" w:eastAsia="細明體" w:hAnsi="Garamond" w:cs="Times New Roman"/>
          <w:color w:val="000000"/>
        </w:rPr>
        <w:t xml:space="preserve"> </w:t>
      </w:r>
      <w:hyperlink r:id="rId534" w:history="1">
        <w:r>
          <w:rPr>
            <w:rStyle w:val="Internetlink"/>
            <w:rFonts w:ascii="Garamond" w:eastAsia="細明體" w:hAnsi="Garamond" w:cs="Times New Roman"/>
          </w:rPr>
          <w:t>（中）</w:t>
        </w:r>
      </w:hyperlink>
      <w:r>
        <w:rPr>
          <w:rFonts w:ascii="Garamond" w:eastAsia="細明體" w:hAnsi="Garamond" w:cs="Times New Roman"/>
          <w:color w:val="000000"/>
        </w:rPr>
        <w:t xml:space="preserve"> </w:t>
      </w:r>
      <w:r>
        <w:rPr>
          <w:rFonts w:ascii="Garamond" w:eastAsia="細明體" w:hAnsi="Garamond" w:cs="Times New Roman"/>
          <w:color w:val="000000"/>
        </w:rPr>
        <w:t>、</w:t>
      </w:r>
      <w:r>
        <w:rPr>
          <w:rFonts w:ascii="Garamond" w:eastAsia="細明體" w:hAnsi="Garamond" w:cs="Times New Roman"/>
          <w:color w:val="000000"/>
        </w:rPr>
        <w:t xml:space="preserve"> </w:t>
      </w:r>
      <w:hyperlink r:id="rId535" w:history="1">
        <w:r>
          <w:rPr>
            <w:rStyle w:val="Internetlink"/>
            <w:rFonts w:ascii="Garamond" w:eastAsia="細明體" w:hAnsi="Garamond" w:cs="Times New Roman"/>
          </w:rPr>
          <w:t>（下）</w:t>
        </w:r>
      </w:hyperlink>
      <w:r>
        <w:rPr>
          <w:rFonts w:ascii="Garamond" w:eastAsia="細明體" w:hAnsi="Garamond" w:cs="Times New Roman"/>
          <w:color w:val="000000"/>
        </w:rPr>
        <w:t xml:space="preserve"> </w:t>
      </w:r>
      <w:r>
        <w:rPr>
          <w:rFonts w:ascii="Garamond" w:eastAsia="細明體" w:hAnsi="Garamond" w:cs="Times New Roman"/>
          <w:color w:val="000000"/>
        </w:rPr>
        <w:t>；或</w:t>
      </w:r>
      <w:r>
        <w:rPr>
          <w:rFonts w:ascii="Garamond" w:eastAsia="細明體" w:hAnsi="Garamond" w:cs="Times New Roman"/>
          <w:color w:val="000000"/>
        </w:rPr>
        <w:t xml:space="preserve"> </w:t>
      </w:r>
      <w:hyperlink r:id="rId536" w:history="1">
        <w:r>
          <w:rPr>
            <w:rStyle w:val="Internetlink"/>
            <w:rFonts w:ascii="Garamond" w:eastAsia="細明體" w:hAnsi="Garamond" w:cs="Times New Roman"/>
          </w:rPr>
          <w:t>（上）</w:t>
        </w:r>
      </w:hyperlink>
      <w:r>
        <w:rPr>
          <w:rFonts w:ascii="Garamond" w:eastAsia="細明體" w:hAnsi="Garamond" w:cs="Times New Roman"/>
          <w:color w:val="000000"/>
        </w:rPr>
        <w:t xml:space="preserve"> </w:t>
      </w:r>
      <w:r>
        <w:rPr>
          <w:rFonts w:ascii="Garamond" w:eastAsia="細明體" w:hAnsi="Garamond" w:cs="Times New Roman"/>
          <w:color w:val="000000"/>
        </w:rPr>
        <w:t>、</w:t>
      </w:r>
      <w:r>
        <w:rPr>
          <w:rFonts w:ascii="Garamond" w:eastAsia="細明體" w:hAnsi="Garamond" w:cs="Times New Roman"/>
          <w:color w:val="000000"/>
        </w:rPr>
        <w:t xml:space="preserve"> </w:t>
      </w:r>
      <w:hyperlink r:id="rId537" w:history="1">
        <w:r>
          <w:rPr>
            <w:rStyle w:val="Internetlink"/>
            <w:rFonts w:ascii="Garamond" w:eastAsia="細明體" w:hAnsi="Garamond" w:cs="Times New Roman"/>
          </w:rPr>
          <w:t>（下）</w:t>
        </w:r>
      </w:hyperlink>
      <w:r>
        <w:rPr>
          <w:rFonts w:ascii="Garamond" w:eastAsia="細明體" w:hAnsi="Garamond" w:cs="Times New Roman"/>
          <w:color w:val="000000"/>
        </w:rPr>
        <w:t xml:space="preserve"> </w:t>
      </w:r>
      <w:r>
        <w:rPr>
          <w:rFonts w:ascii="Garamond" w:eastAsia="細明體" w:hAnsi="Garamond" w:cs="Times New Roman"/>
          <w:color w:val="000000"/>
        </w:rPr>
        <w:t>。</w:t>
      </w:r>
      <w:r>
        <w:rPr>
          <w:rFonts w:ascii="Garamond" w:eastAsia="細明體" w:hAnsi="Garamond" w:cs="Times New Roman"/>
          <w:color w:val="000000"/>
        </w:rPr>
        <w:t xml:space="preserve"> </w:t>
      </w:r>
      <w:hyperlink r:id="rId538" w:history="1">
        <w:r>
          <w:rPr>
            <w:rStyle w:val="Internetlink"/>
            <w:rFonts w:ascii="Garamond" w:eastAsia="細明體" w:hAnsi="Garamond" w:cs="Times New Roman"/>
            <w:vertAlign w:val="superscript"/>
          </w:rPr>
          <w:t>[8]</w:t>
        </w:r>
      </w:hyperlink>
    </w:p>
    <w:p w14:paraId="01BE20D6" w14:textId="77777777" w:rsidR="003042B9" w:rsidRDefault="0004431E">
      <w:pPr>
        <w:pStyle w:val="first"/>
        <w:numPr>
          <w:ilvl w:val="0"/>
          <w:numId w:val="377"/>
        </w:numPr>
        <w:suppressAutoHyphens w:val="0"/>
        <w:spacing w:before="120" w:after="120"/>
        <w:textAlignment w:val="auto"/>
        <w:rPr>
          <w:rFonts w:ascii="Garamond" w:eastAsia="細明體" w:hAnsi="Garamond" w:cs="Times New Roman"/>
          <w:color w:val="000000"/>
        </w:rPr>
      </w:pPr>
      <w:r>
        <w:rPr>
          <w:rFonts w:ascii="Garamond" w:eastAsia="細明體" w:hAnsi="Garamond" w:cs="Times New Roman"/>
          <w:color w:val="000000"/>
        </w:rPr>
        <w:t>巴、漢、英文多譯本對讀：</w:t>
      </w:r>
    </w:p>
    <w:p w14:paraId="75FE68A9" w14:textId="77777777" w:rsidR="003042B9" w:rsidRDefault="0004431E">
      <w:pPr>
        <w:pStyle w:val="Standarduser"/>
        <w:widowControl/>
        <w:numPr>
          <w:ilvl w:val="1"/>
          <w:numId w:val="377"/>
        </w:numPr>
        <w:suppressAutoHyphens w:val="0"/>
        <w:spacing w:before="120" w:after="120"/>
        <w:textAlignment w:val="auto"/>
      </w:pPr>
      <w:r>
        <w:rPr>
          <w:rFonts w:ascii="Garamond" w:eastAsia="細明體" w:hAnsi="Garamond" w:cs="Times New Roman"/>
          <w:color w:val="000000"/>
          <w:szCs w:val="24"/>
        </w:rPr>
        <w:t>巴利原典</w:t>
      </w:r>
      <w:r>
        <w:rPr>
          <w:rFonts w:ascii="Garamond" w:eastAsia="細明體" w:hAnsi="Garamond" w:cs="Times New Roman"/>
          <w:color w:val="000000"/>
          <w:szCs w:val="24"/>
        </w:rPr>
        <w:t>(CSCD)</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r>
        <w:rPr>
          <w:rStyle w:val="ad"/>
          <w:rFonts w:ascii="Garamond" w:eastAsia="細明體" w:hAnsi="Garamond" w:cs="Times New Roman"/>
          <w:color w:val="000000"/>
          <w:szCs w:val="24"/>
        </w:rPr>
        <w:t>了參</w:t>
      </w:r>
      <w:r>
        <w:rPr>
          <w:rStyle w:val="ad"/>
          <w:rFonts w:ascii="Garamond" w:eastAsia="細明體" w:hAnsi="Garamond" w:cs="Times New Roman"/>
          <w:color w:val="000000"/>
          <w:szCs w:val="24"/>
        </w:rPr>
        <w:t xml:space="preserve"> </w:t>
      </w:r>
      <w:r>
        <w:rPr>
          <w:rStyle w:val="ad"/>
          <w:rFonts w:ascii="Garamond" w:eastAsia="細明體" w:hAnsi="Garamond" w:cs="Times New Roman"/>
          <w:color w:val="000000"/>
          <w:szCs w:val="24"/>
        </w:rPr>
        <w:t>法師</w:t>
      </w:r>
      <w:r>
        <w:rPr>
          <w:rFonts w:ascii="Garamond" w:eastAsia="細明體" w:hAnsi="Garamond" w:cs="Times New Roman"/>
          <w:color w:val="000000"/>
          <w:szCs w:val="24"/>
        </w:rPr>
        <w:t xml:space="preserve"> (</w:t>
      </w:r>
      <w:r>
        <w:rPr>
          <w:rFonts w:ascii="Garamond" w:eastAsia="細明體" w:hAnsi="Garamond" w:cs="Times New Roman"/>
          <w:color w:val="000000"/>
          <w:szCs w:val="24"/>
        </w:rPr>
        <w:t>葉均</w:t>
      </w:r>
      <w:r>
        <w:rPr>
          <w:rFonts w:ascii="Garamond" w:eastAsia="細明體" w:hAnsi="Garamond" w:cs="Times New Roman"/>
          <w:color w:val="000000"/>
          <w:szCs w:val="24"/>
        </w:rPr>
        <w:t xml:space="preserve">) </w:t>
      </w:r>
      <w:r>
        <w:rPr>
          <w:rFonts w:ascii="Garamond" w:eastAsia="細明體" w:hAnsi="Garamond" w:cs="Times New Roman"/>
          <w:color w:val="000000"/>
          <w:szCs w:val="24"/>
        </w:rPr>
        <w:t>漢譯、</w:t>
      </w:r>
      <w:r>
        <w:rPr>
          <w:rFonts w:ascii="Garamond" w:eastAsia="細明體" w:hAnsi="Garamond" w:cs="Times New Roman"/>
          <w:color w:val="000000"/>
          <w:szCs w:val="24"/>
        </w:rPr>
        <w:t xml:space="preserve"> </w:t>
      </w:r>
      <w:r>
        <w:rPr>
          <w:rStyle w:val="ad"/>
          <w:rFonts w:ascii="Garamond" w:eastAsia="細明體" w:hAnsi="Garamond" w:cs="Times New Roman"/>
          <w:color w:val="000000"/>
          <w:szCs w:val="24"/>
        </w:rPr>
        <w:t>敬法</w:t>
      </w:r>
      <w:r>
        <w:rPr>
          <w:rStyle w:val="ad"/>
          <w:rFonts w:ascii="Garamond" w:eastAsia="細明體" w:hAnsi="Garamond" w:cs="Times New Roman"/>
          <w:color w:val="000000"/>
          <w:szCs w:val="24"/>
        </w:rPr>
        <w:t xml:space="preserve"> </w:t>
      </w:r>
      <w:r>
        <w:rPr>
          <w:rStyle w:val="ad"/>
          <w:rFonts w:ascii="Garamond" w:eastAsia="細明體" w:hAnsi="Garamond" w:cs="Times New Roman"/>
          <w:color w:val="000000"/>
          <w:szCs w:val="24"/>
        </w:rPr>
        <w:t>法師</w:t>
      </w:r>
      <w:r>
        <w:rPr>
          <w:rFonts w:ascii="Garamond" w:eastAsia="細明體" w:hAnsi="Garamond" w:cs="Times New Roman"/>
          <w:color w:val="000000"/>
          <w:szCs w:val="24"/>
        </w:rPr>
        <w:t xml:space="preserve"> </w:t>
      </w:r>
      <w:r>
        <w:rPr>
          <w:rFonts w:ascii="Garamond" w:eastAsia="細明體" w:hAnsi="Garamond" w:cs="Times New Roman"/>
          <w:color w:val="000000"/>
          <w:szCs w:val="24"/>
        </w:rPr>
        <w:t>漢譯、</w:t>
      </w:r>
      <w:r>
        <w:rPr>
          <w:rFonts w:ascii="Garamond" w:eastAsia="細明體" w:hAnsi="Garamond" w:cs="Times New Roman"/>
          <w:color w:val="000000"/>
          <w:szCs w:val="24"/>
        </w:rPr>
        <w:t xml:space="preserve"> </w:t>
      </w:r>
      <w:r>
        <w:rPr>
          <w:rStyle w:val="ad"/>
          <w:rFonts w:ascii="Garamond" w:eastAsia="細明體" w:hAnsi="Garamond" w:cs="Times New Roman"/>
          <w:color w:val="000000"/>
          <w:szCs w:val="24"/>
        </w:rPr>
        <w:t>Ven. Acharya Buddharakkhita</w:t>
      </w:r>
      <w:r>
        <w:rPr>
          <w:rFonts w:ascii="Garamond" w:eastAsia="細明體" w:hAnsi="Garamond" w:cs="Times New Roman"/>
          <w:color w:val="000000"/>
          <w:szCs w:val="24"/>
        </w:rPr>
        <w:t xml:space="preserve"> (</w:t>
      </w:r>
      <w:r>
        <w:rPr>
          <w:rFonts w:ascii="Garamond" w:eastAsia="細明體" w:hAnsi="Garamond" w:cs="Times New Roman"/>
          <w:color w:val="000000"/>
          <w:szCs w:val="24"/>
        </w:rPr>
        <w:t>英譯</w:t>
      </w:r>
      <w:r>
        <w:rPr>
          <w:rFonts w:ascii="Garamond" w:eastAsia="細明體" w:hAnsi="Garamond" w:cs="Times New Roman"/>
          <w:color w:val="000000"/>
          <w:szCs w:val="24"/>
        </w:rPr>
        <w:t>)</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r>
        <w:rPr>
          <w:rStyle w:val="ad"/>
          <w:rFonts w:ascii="Garamond" w:eastAsia="細明體" w:hAnsi="Garamond" w:cs="Times New Roman"/>
          <w:color w:val="000000"/>
          <w:szCs w:val="24"/>
        </w:rPr>
        <w:t>Ven. Thanissaro Bhikkhu</w:t>
      </w:r>
      <w:r>
        <w:rPr>
          <w:rFonts w:ascii="Garamond" w:eastAsia="細明體" w:hAnsi="Garamond" w:cs="Times New Roman"/>
          <w:color w:val="000000"/>
          <w:szCs w:val="24"/>
        </w:rPr>
        <w:t xml:space="preserve"> (</w:t>
      </w:r>
      <w:r>
        <w:rPr>
          <w:rFonts w:ascii="Garamond" w:eastAsia="細明體" w:hAnsi="Garamond" w:cs="Times New Roman"/>
          <w:color w:val="000000"/>
          <w:szCs w:val="24"/>
        </w:rPr>
        <w:t>英譯</w:t>
      </w:r>
      <w:r>
        <w:rPr>
          <w:rFonts w:ascii="Garamond" w:eastAsia="細明體" w:hAnsi="Garamond" w:cs="Times New Roman"/>
          <w:color w:val="000000"/>
          <w:szCs w:val="24"/>
        </w:rPr>
        <w:t xml:space="preserve">) </w:t>
      </w:r>
      <w:r>
        <w:rPr>
          <w:rFonts w:ascii="Garamond" w:eastAsia="細明體" w:hAnsi="Garamond" w:cs="Times New Roman"/>
          <w:color w:val="000000"/>
          <w:szCs w:val="24"/>
        </w:rPr>
        <w:t>等等</w:t>
      </w:r>
      <w:r>
        <w:rPr>
          <w:rFonts w:ascii="Garamond" w:eastAsia="細明體" w:hAnsi="Garamond" w:cs="Times New Roman"/>
          <w:color w:val="000000"/>
          <w:szCs w:val="24"/>
        </w:rPr>
        <w:t xml:space="preserve"> ( </w:t>
      </w:r>
      <w:hyperlink r:id="rId539" w:history="1">
        <w:r>
          <w:rPr>
            <w:rStyle w:val="Internetlink"/>
            <w:rFonts w:ascii="Garamond" w:eastAsia="細明體" w:hAnsi="Garamond" w:cs="Times New Roman"/>
            <w:szCs w:val="24"/>
          </w:rPr>
          <w:t>本站</w:t>
        </w:r>
      </w:hyperlink>
      <w:r>
        <w:rPr>
          <w:rFonts w:ascii="Garamond" w:eastAsia="細明體" w:hAnsi="Garamond" w:cs="Times New Roman"/>
          <w:color w:val="000000"/>
          <w:szCs w:val="24"/>
        </w:rPr>
        <w:t xml:space="preserve"> )</w:t>
      </w:r>
    </w:p>
    <w:p w14:paraId="3C022112" w14:textId="77777777" w:rsidR="003042B9" w:rsidRDefault="0004431E">
      <w:pPr>
        <w:pStyle w:val="Standarduser"/>
        <w:widowControl/>
        <w:numPr>
          <w:ilvl w:val="1"/>
          <w:numId w:val="377"/>
        </w:numPr>
        <w:suppressAutoHyphens w:val="0"/>
        <w:spacing w:before="120" w:after="120"/>
        <w:textAlignment w:val="auto"/>
      </w:pPr>
      <w:hyperlink r:id="rId540" w:history="1">
        <w:r>
          <w:rPr>
            <w:rStyle w:val="Internetlink"/>
            <w:rFonts w:ascii="Garamond" w:eastAsia="細明體" w:hAnsi="Garamond" w:cs="Times New Roman"/>
            <w:szCs w:val="24"/>
          </w:rPr>
          <w:t>Online Pā</w:t>
        </w:r>
      </w:hyperlink>
      <w:hyperlink r:id="rId541" w:history="1">
        <w:r>
          <w:rPr>
            <w:rStyle w:val="Internetlink"/>
            <w:rFonts w:ascii="Cambria" w:eastAsia="細明體" w:hAnsi="Cambria" w:cs="Cambria"/>
            <w:szCs w:val="24"/>
          </w:rPr>
          <w:t>ḷ</w:t>
        </w:r>
      </w:hyperlink>
      <w:hyperlink r:id="rId542" w:history="1">
        <w:r>
          <w:rPr>
            <w:rStyle w:val="Internetlink"/>
            <w:rFonts w:ascii="Garamond" w:eastAsia="細明體" w:hAnsi="Garamond" w:cs="Times New Roman"/>
            <w:szCs w:val="24"/>
          </w:rPr>
          <w:t>i Tipi</w:t>
        </w:r>
      </w:hyperlink>
      <w:hyperlink r:id="rId543" w:history="1">
        <w:r>
          <w:rPr>
            <w:rStyle w:val="Internetlink"/>
            <w:rFonts w:ascii="Cambria" w:eastAsia="細明體" w:hAnsi="Cambria" w:cs="Cambria"/>
            <w:szCs w:val="24"/>
          </w:rPr>
          <w:t>ṭ</w:t>
        </w:r>
      </w:hyperlink>
      <w:hyperlink r:id="rId544" w:history="1">
        <w:r>
          <w:rPr>
            <w:rStyle w:val="Internetlink"/>
            <w:rFonts w:ascii="Garamond" w:eastAsia="細明體" w:hAnsi="Garamond" w:cs="Times New Roman"/>
            <w:szCs w:val="24"/>
          </w:rPr>
          <w:t>aka</w:t>
        </w:r>
      </w:hyperlink>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545" w:history="1">
        <w:r>
          <w:rPr>
            <w:rStyle w:val="Internetlink"/>
            <w:rFonts w:ascii="Garamond" w:eastAsia="細明體" w:hAnsi="Garamond" w:cs="Times New Roman"/>
            <w:szCs w:val="24"/>
          </w:rPr>
          <w:t>巴漢比照對讀</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Style w:val="ad"/>
          <w:rFonts w:ascii="Garamond" w:eastAsia="細明體" w:hAnsi="Garamond" w:cs="Times New Roman"/>
          <w:color w:val="000000"/>
          <w:szCs w:val="24"/>
        </w:rPr>
        <w:t>了參</w:t>
      </w:r>
      <w:r>
        <w:rPr>
          <w:rStyle w:val="ad"/>
          <w:rFonts w:ascii="Garamond" w:eastAsia="細明體" w:hAnsi="Garamond" w:cs="Times New Roman"/>
          <w:color w:val="000000"/>
          <w:szCs w:val="24"/>
        </w:rPr>
        <w:t xml:space="preserve"> </w:t>
      </w:r>
      <w:r>
        <w:rPr>
          <w:rStyle w:val="ad"/>
          <w:rFonts w:ascii="Garamond" w:eastAsia="細明體" w:hAnsi="Garamond" w:cs="Times New Roman"/>
          <w:color w:val="000000"/>
          <w:szCs w:val="24"/>
        </w:rPr>
        <w:t>法師</w:t>
      </w:r>
      <w:r>
        <w:rPr>
          <w:rFonts w:ascii="Garamond" w:eastAsia="細明體" w:hAnsi="Garamond" w:cs="Times New Roman"/>
          <w:color w:val="000000"/>
          <w:szCs w:val="24"/>
        </w:rPr>
        <w:t xml:space="preserve"> (</w:t>
      </w:r>
      <w:r>
        <w:rPr>
          <w:rFonts w:ascii="Garamond" w:eastAsia="細明體" w:hAnsi="Garamond" w:cs="Times New Roman"/>
          <w:color w:val="000000"/>
          <w:szCs w:val="24"/>
        </w:rPr>
        <w:t>葉均</w:t>
      </w:r>
      <w:r>
        <w:rPr>
          <w:rFonts w:ascii="Garamond" w:eastAsia="細明體" w:hAnsi="Garamond" w:cs="Times New Roman"/>
          <w:color w:val="000000"/>
          <w:szCs w:val="24"/>
        </w:rPr>
        <w:t xml:space="preserve">) </w:t>
      </w:r>
      <w:r>
        <w:rPr>
          <w:rFonts w:ascii="Garamond" w:eastAsia="細明體" w:hAnsi="Garamond" w:cs="Times New Roman"/>
          <w:color w:val="000000"/>
          <w:szCs w:val="24"/>
        </w:rPr>
        <w:t>翻譯）等等</w:t>
      </w:r>
      <w:r>
        <w:rPr>
          <w:rFonts w:ascii="Garamond" w:eastAsia="細明體" w:hAnsi="Garamond" w:cs="Times New Roman"/>
          <w:color w:val="000000"/>
          <w:szCs w:val="24"/>
        </w:rPr>
        <w:t xml:space="preserve"> </w:t>
      </w:r>
      <w:hyperlink r:id="rId546" w:history="1">
        <w:r>
          <w:rPr>
            <w:rStyle w:val="Internetlink"/>
            <w:rFonts w:ascii="Garamond" w:eastAsia="細明體" w:hAnsi="Garamond" w:cs="Times New Roman"/>
            <w:szCs w:val="24"/>
            <w:vertAlign w:val="superscript"/>
          </w:rPr>
          <w:t>[9]</w:t>
        </w:r>
      </w:hyperlink>
    </w:p>
    <w:p w14:paraId="38BB7BE4" w14:textId="77777777" w:rsidR="003042B9" w:rsidRDefault="0004431E">
      <w:pPr>
        <w:pStyle w:val="Standarduser"/>
        <w:widowControl/>
        <w:numPr>
          <w:ilvl w:val="1"/>
          <w:numId w:val="377"/>
        </w:numPr>
        <w:suppressAutoHyphens w:val="0"/>
        <w:spacing w:before="120" w:after="120"/>
        <w:textAlignment w:val="auto"/>
      </w:pPr>
      <w:hyperlink r:id="rId547" w:history="1">
        <w:r>
          <w:rPr>
            <w:rStyle w:val="Internetlink"/>
            <w:rFonts w:ascii="Garamond" w:eastAsia="細明體" w:hAnsi="Garamond" w:cs="Times New Roman"/>
            <w:szCs w:val="24"/>
          </w:rPr>
          <w:t>《法句經》</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r>
        <w:rPr>
          <w:rStyle w:val="ad"/>
          <w:rFonts w:ascii="Garamond" w:eastAsia="細明體" w:hAnsi="Garamond" w:cs="Times New Roman"/>
          <w:color w:val="000000"/>
          <w:szCs w:val="24"/>
        </w:rPr>
        <w:t>具</w:t>
      </w:r>
      <w:r>
        <w:rPr>
          <w:rStyle w:val="ad"/>
          <w:rFonts w:ascii="Garamond" w:eastAsia="細明體" w:hAnsi="Garamond" w:cs="Times New Roman"/>
          <w:color w:val="000000"/>
          <w:szCs w:val="24"/>
        </w:rPr>
        <w:t xml:space="preserve"> pali </w:t>
      </w:r>
      <w:r>
        <w:rPr>
          <w:rStyle w:val="ad"/>
          <w:rFonts w:ascii="Garamond" w:eastAsia="細明體" w:hAnsi="Garamond" w:cs="Times New Roman"/>
          <w:color w:val="000000"/>
          <w:szCs w:val="24"/>
        </w:rPr>
        <w:t>註解</w:t>
      </w:r>
      <w:r>
        <w:rPr>
          <w:rFonts w:ascii="Garamond" w:eastAsia="細明體" w:hAnsi="Garamond" w:cs="Times New Roman"/>
          <w:color w:val="000000"/>
          <w:szCs w:val="24"/>
        </w:rPr>
        <w:t xml:space="preserve"> </w:t>
      </w:r>
      <w:r>
        <w:rPr>
          <w:rFonts w:ascii="Garamond" w:eastAsia="細明體" w:hAnsi="Garamond" w:cs="Times New Roman"/>
          <w:color w:val="000000"/>
          <w:szCs w:val="24"/>
        </w:rPr>
        <w:t>。涵蓋了</w:t>
      </w:r>
      <w:r>
        <w:rPr>
          <w:rFonts w:ascii="Garamond" w:eastAsia="細明體" w:hAnsi="Garamond" w:cs="Times New Roman"/>
          <w:color w:val="000000"/>
          <w:szCs w:val="24"/>
        </w:rPr>
        <w:t xml:space="preserve"> T210</w:t>
      </w:r>
      <w:r>
        <w:rPr>
          <w:rFonts w:ascii="Garamond" w:eastAsia="細明體" w:hAnsi="Garamond" w:cs="Times New Roman"/>
          <w:color w:val="000000"/>
          <w:szCs w:val="24"/>
        </w:rPr>
        <w:t>《法句經》、</w:t>
      </w:r>
      <w:r>
        <w:rPr>
          <w:rFonts w:ascii="Garamond" w:eastAsia="細明體" w:hAnsi="Garamond" w:cs="Times New Roman"/>
          <w:color w:val="000000"/>
          <w:szCs w:val="24"/>
        </w:rPr>
        <w:t>T212</w:t>
      </w:r>
      <w:r>
        <w:rPr>
          <w:rFonts w:ascii="Garamond" w:eastAsia="細明體" w:hAnsi="Garamond" w:cs="Times New Roman"/>
          <w:color w:val="000000"/>
          <w:szCs w:val="24"/>
        </w:rPr>
        <w:t>《出曜經》、</w:t>
      </w:r>
      <w:r>
        <w:rPr>
          <w:rFonts w:ascii="Garamond" w:eastAsia="細明體" w:hAnsi="Garamond" w:cs="Times New Roman"/>
          <w:color w:val="000000"/>
          <w:szCs w:val="24"/>
        </w:rPr>
        <w:t xml:space="preserve"> T213</w:t>
      </w:r>
      <w:r>
        <w:rPr>
          <w:rFonts w:ascii="Garamond" w:eastAsia="細明體" w:hAnsi="Garamond" w:cs="Times New Roman"/>
          <w:color w:val="000000"/>
          <w:szCs w:val="24"/>
        </w:rPr>
        <w:t>《法集要頌經》、巴利《法句經》、巴利《優陀那》、梵文《法句經》，對他種語言的偈頌還附有漢語翻譯（部落格</w:t>
      </w:r>
      <w:r>
        <w:rPr>
          <w:rFonts w:ascii="Garamond" w:eastAsia="細明體" w:hAnsi="Garamond" w:cs="Times New Roman"/>
          <w:color w:val="000000"/>
          <w:szCs w:val="24"/>
        </w:rPr>
        <w:t xml:space="preserve">-- </w:t>
      </w:r>
      <w:r>
        <w:rPr>
          <w:rFonts w:ascii="Garamond" w:eastAsia="細明體" w:hAnsi="Garamond" w:cs="Times New Roman"/>
          <w:color w:val="000000"/>
          <w:szCs w:val="24"/>
        </w:rPr>
        <w:t>荒草不曾鋤）；</w:t>
      </w:r>
    </w:p>
    <w:p w14:paraId="0B8CB731" w14:textId="77777777" w:rsidR="003042B9" w:rsidRDefault="0004431E">
      <w:pPr>
        <w:pStyle w:val="Standarduser"/>
        <w:widowControl/>
        <w:numPr>
          <w:ilvl w:val="2"/>
          <w:numId w:val="377"/>
        </w:numPr>
        <w:suppressAutoHyphens w:val="0"/>
        <w:spacing w:before="120" w:after="120"/>
        <w:textAlignment w:val="auto"/>
      </w:pPr>
      <w:r>
        <w:rPr>
          <w:rStyle w:val="ad"/>
          <w:rFonts w:ascii="Garamond" w:eastAsia="細明體" w:hAnsi="Garamond" w:cs="Times New Roman"/>
          <w:color w:val="000000"/>
          <w:szCs w:val="24"/>
        </w:rPr>
        <w:t xml:space="preserve">pali </w:t>
      </w:r>
      <w:r>
        <w:rPr>
          <w:rStyle w:val="ad"/>
          <w:rFonts w:ascii="Garamond" w:eastAsia="細明體" w:hAnsi="Garamond" w:cs="Times New Roman"/>
          <w:color w:val="000000"/>
          <w:szCs w:val="24"/>
        </w:rPr>
        <w:t>註解</w:t>
      </w:r>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 xml:space="preserve"> </w:t>
      </w:r>
      <w:hyperlink r:id="rId548" w:history="1">
        <w:r>
          <w:rPr>
            <w:rStyle w:val="Internetlink"/>
            <w:rFonts w:ascii="Garamond" w:eastAsia="細明體" w:hAnsi="Garamond" w:cs="Times New Roman"/>
            <w:szCs w:val="24"/>
          </w:rPr>
          <w:t>本站</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w:t>
      </w:r>
      <w:r>
        <w:rPr>
          <w:rFonts w:ascii="Garamond" w:eastAsia="細明體" w:hAnsi="Garamond" w:cs="Times New Roman"/>
          <w:color w:val="000000"/>
          <w:szCs w:val="24"/>
        </w:rPr>
        <w:t>——</w:t>
      </w:r>
      <w:r>
        <w:rPr>
          <w:rFonts w:ascii="Garamond" w:eastAsia="細明體" w:hAnsi="Garamond" w:cs="Times New Roman"/>
          <w:color w:val="000000"/>
          <w:szCs w:val="24"/>
        </w:rPr>
        <w:t xml:space="preserve">　取自上述之【部落格</w:t>
      </w:r>
      <w:r>
        <w:rPr>
          <w:rFonts w:ascii="Garamond" w:eastAsia="細明體" w:hAnsi="Garamond" w:cs="Times New Roman"/>
          <w:color w:val="000000"/>
          <w:szCs w:val="24"/>
        </w:rPr>
        <w:t xml:space="preserve">-- </w:t>
      </w:r>
      <w:r>
        <w:rPr>
          <w:rFonts w:ascii="Garamond" w:eastAsia="細明體" w:hAnsi="Garamond" w:cs="Times New Roman"/>
          <w:color w:val="000000"/>
          <w:szCs w:val="24"/>
        </w:rPr>
        <w:t>荒草不曾鋤】</w:t>
      </w:r>
    </w:p>
    <w:p w14:paraId="305C92B7" w14:textId="77777777" w:rsidR="003042B9" w:rsidRDefault="0004431E">
      <w:pPr>
        <w:pStyle w:val="Standarduser"/>
        <w:widowControl/>
        <w:numPr>
          <w:ilvl w:val="1"/>
          <w:numId w:val="377"/>
        </w:numPr>
        <w:suppressAutoHyphens w:val="0"/>
        <w:spacing w:before="120" w:after="120"/>
        <w:textAlignment w:val="auto"/>
      </w:pPr>
      <w:hyperlink r:id="rId549" w:history="1">
        <w:r>
          <w:rPr>
            <w:rStyle w:val="Internetlink"/>
            <w:rFonts w:ascii="Garamond" w:eastAsia="細明體" w:hAnsi="Garamond" w:cs="Times New Roman"/>
            <w:szCs w:val="24"/>
          </w:rPr>
          <w:t>Multilingual edition of Dhammapada</w:t>
        </w:r>
      </w:hyperlink>
      <w:r>
        <w:rPr>
          <w:rFonts w:ascii="Garamond" w:eastAsia="細明體" w:hAnsi="Garamond" w:cs="Times New Roman"/>
          <w:color w:val="000000"/>
          <w:szCs w:val="24"/>
        </w:rPr>
        <w:t xml:space="preserve"> (</w:t>
      </w:r>
      <w:r>
        <w:rPr>
          <w:rFonts w:ascii="Garamond" w:eastAsia="細明體" w:hAnsi="Garamond" w:cs="Times New Roman"/>
          <w:color w:val="000000"/>
          <w:szCs w:val="24"/>
        </w:rPr>
        <w:t>犍陀羅語、巴利語、</w:t>
      </w:r>
      <w:r>
        <w:rPr>
          <w:rFonts w:ascii="Garamond" w:eastAsia="細明體" w:hAnsi="Garamond" w:cs="Times New Roman"/>
          <w:color w:val="000000"/>
          <w:szCs w:val="24"/>
        </w:rPr>
        <w:t>英語、混合佛教梵語、漢語多語對讀</w:t>
      </w:r>
      <w:r>
        <w:rPr>
          <w:rFonts w:ascii="Garamond" w:eastAsia="細明體" w:hAnsi="Garamond" w:cs="Times New Roman"/>
          <w:color w:val="000000"/>
          <w:szCs w:val="24"/>
        </w:rPr>
        <w:t xml:space="preserve">) </w:t>
      </w:r>
      <w:hyperlink r:id="rId550" w:history="1">
        <w:r>
          <w:rPr>
            <w:rStyle w:val="Internetlink"/>
            <w:rFonts w:ascii="Garamond" w:eastAsia="細明體" w:hAnsi="Garamond" w:cs="Times New Roman"/>
            <w:szCs w:val="24"/>
            <w:vertAlign w:val="superscript"/>
          </w:rPr>
          <w:t>[10]</w:t>
        </w:r>
      </w:hyperlink>
    </w:p>
    <w:p w14:paraId="6A754DFF" w14:textId="77777777" w:rsidR="003042B9" w:rsidRDefault="003042B9">
      <w:pPr>
        <w:pStyle w:val="Standarduser"/>
        <w:widowControl/>
        <w:spacing w:before="120" w:after="120"/>
        <w:jc w:val="both"/>
      </w:pPr>
    </w:p>
    <w:p w14:paraId="313E0F79" w14:textId="77777777" w:rsidR="003042B9" w:rsidRDefault="0004431E">
      <w:pPr>
        <w:pStyle w:val="Standarduser"/>
        <w:widowControl/>
        <w:numPr>
          <w:ilvl w:val="0"/>
          <w:numId w:val="483"/>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《大般涅槃經》參考資訊</w:t>
      </w:r>
    </w:p>
    <w:p w14:paraId="34E454A6" w14:textId="77777777" w:rsidR="003042B9" w:rsidRDefault="0004431E">
      <w:pPr>
        <w:pStyle w:val="Standarduser"/>
        <w:widowControl/>
        <w:spacing w:before="120" w:after="120"/>
        <w:ind w:left="720"/>
        <w:jc w:val="both"/>
      </w:pPr>
      <w:hyperlink r:id="rId551" w:history="1">
        <w:r>
          <w:rPr>
            <w:rFonts w:ascii="Garamond" w:eastAsia="細明體" w:hAnsi="Garamond" w:cs="Times New Roman"/>
            <w:color w:val="0000FF"/>
            <w:kern w:val="0"/>
            <w:szCs w:val="24"/>
            <w:u w:val="single"/>
          </w:rPr>
          <w:t>大般涅槃經</w:t>
        </w:r>
      </w:hyperlink>
      <w:r>
        <w:rPr>
          <w:rFonts w:ascii="Garamond" w:eastAsia="細明體" w:hAnsi="Garamond" w:cs="Times New Roman"/>
          <w:kern w:val="0"/>
          <w:szCs w:val="24"/>
        </w:rPr>
        <w:t xml:space="preserve"> </w:t>
      </w:r>
      <w:r>
        <w:rPr>
          <w:rFonts w:ascii="Garamond" w:eastAsia="細明體" w:hAnsi="Garamond" w:cs="Times New Roman"/>
          <w:kern w:val="0"/>
          <w:szCs w:val="24"/>
        </w:rPr>
        <w:t>（長部第</w:t>
      </w:r>
      <w:r>
        <w:rPr>
          <w:rFonts w:ascii="Garamond" w:eastAsia="細明體" w:hAnsi="Garamond" w:cs="Times New Roman"/>
          <w:kern w:val="0"/>
          <w:szCs w:val="24"/>
        </w:rPr>
        <w:t>16</w:t>
      </w:r>
      <w:r>
        <w:rPr>
          <w:rFonts w:ascii="Garamond" w:eastAsia="細明體" w:hAnsi="Garamond" w:cs="Times New Roman"/>
          <w:kern w:val="0"/>
          <w:szCs w:val="24"/>
        </w:rPr>
        <w:t>經，</w:t>
      </w:r>
      <w:r>
        <w:rPr>
          <w:rFonts w:ascii="Garamond" w:eastAsia="細明體" w:hAnsi="Garamond" w:cs="Times New Roman"/>
          <w:kern w:val="0"/>
          <w:szCs w:val="24"/>
        </w:rPr>
        <w:t xml:space="preserve"> DN 16 Mahāparinibbānasutta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般涅槃大經</w:t>
      </w:r>
      <w:r>
        <w:rPr>
          <w:rFonts w:ascii="Garamond" w:eastAsia="細明體" w:hAnsi="Garamond" w:cs="Times New Roman"/>
          <w:kern w:val="0"/>
          <w:szCs w:val="24"/>
        </w:rPr>
        <w:t xml:space="preserve">, </w:t>
      </w:r>
      <w:r>
        <w:rPr>
          <w:rFonts w:ascii="Garamond" w:eastAsia="細明體" w:hAnsi="Garamond" w:cs="Times New Roman"/>
          <w:kern w:val="0"/>
          <w:szCs w:val="24"/>
        </w:rPr>
        <w:t>大般湼槃經</w:t>
      </w:r>
      <w:r>
        <w:rPr>
          <w:rFonts w:ascii="Garamond" w:eastAsia="細明體" w:hAnsi="Garamond" w:cs="Times New Roman"/>
          <w:kern w:val="0"/>
          <w:szCs w:val="24"/>
        </w:rPr>
        <w:t>, Advice to Sigala, The Buddha's Advice to Sigalaka, The Discourse to Sigala, The Layperson's Code of Discipline, The Sig</w:t>
      </w:r>
      <w:r>
        <w:rPr>
          <w:rFonts w:ascii="Garamond" w:eastAsia="細明體" w:hAnsi="Garamond" w:cs="Times New Roman"/>
          <w:kern w:val="0"/>
          <w:szCs w:val="24"/>
        </w:rPr>
        <w:t>āla Homily, To Sigalaka: Advice to Lay People</w:t>
      </w:r>
      <w:r>
        <w:rPr>
          <w:rFonts w:ascii="Garamond" w:eastAsia="細明體" w:hAnsi="Garamond" w:cs="Times New Roman"/>
          <w:kern w:val="0"/>
          <w:szCs w:val="24"/>
        </w:rPr>
        <w:t>）</w:t>
      </w:r>
    </w:p>
    <w:p w14:paraId="369026EB" w14:textId="77777777" w:rsidR="003042B9" w:rsidRDefault="0004431E">
      <w:pPr>
        <w:pStyle w:val="Standarduser"/>
        <w:widowControl/>
        <w:numPr>
          <w:ilvl w:val="0"/>
          <w:numId w:val="378"/>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漢譯：</w:t>
      </w:r>
    </w:p>
    <w:p w14:paraId="5331CB34" w14:textId="77777777" w:rsidR="003042B9" w:rsidRDefault="0004431E">
      <w:pPr>
        <w:pStyle w:val="Standarduser"/>
        <w:widowControl/>
        <w:numPr>
          <w:ilvl w:val="1"/>
          <w:numId w:val="378"/>
        </w:numPr>
        <w:spacing w:before="120" w:after="120"/>
        <w:jc w:val="both"/>
      </w:pPr>
      <w:hyperlink r:id="rId552" w:history="1">
        <w:r>
          <w:rPr>
            <w:rFonts w:ascii="Garamond" w:eastAsia="細明體" w:hAnsi="Garamond" w:cs="Times New Roman"/>
            <w:color w:val="0000FF"/>
            <w:kern w:val="0"/>
            <w:szCs w:val="24"/>
            <w:u w:val="single"/>
          </w:rPr>
          <w:t>般涅槃大經</w:t>
        </w:r>
      </w:hyperlink>
      <w:r>
        <w:rPr>
          <w:rFonts w:ascii="Garamond" w:eastAsia="細明體" w:hAnsi="Garamond" w:cs="Times New Roman"/>
          <w:kern w:val="0"/>
          <w:szCs w:val="24"/>
        </w:rPr>
        <w:t xml:space="preserve"> </w:t>
      </w:r>
      <w:r>
        <w:rPr>
          <w:rFonts w:ascii="Garamond" w:eastAsia="細明體" w:hAnsi="Garamond" w:cs="Times New Roman"/>
          <w:kern w:val="0"/>
          <w:szCs w:val="24"/>
        </w:rPr>
        <w:t>；莊春江</w:t>
      </w:r>
      <w:r>
        <w:rPr>
          <w:rFonts w:ascii="Garamond" w:eastAsia="細明體" w:hAnsi="Garamond" w:cs="Times New Roman"/>
          <w:kern w:val="0"/>
          <w:szCs w:val="24"/>
        </w:rPr>
        <w:t xml:space="preserve"> (original: </w:t>
      </w:r>
      <w:r>
        <w:rPr>
          <w:rFonts w:ascii="Garamond" w:eastAsia="細明體" w:hAnsi="Garamond" w:cs="Times New Roman"/>
          <w:kern w:val="0"/>
          <w:szCs w:val="24"/>
        </w:rPr>
        <w:t>原</w:t>
      </w:r>
      <w:r>
        <w:rPr>
          <w:rFonts w:ascii="Garamond" w:eastAsia="細明體" w:hAnsi="Garamond" w:cs="Times New Roman"/>
          <w:kern w:val="0"/>
          <w:szCs w:val="24"/>
        </w:rPr>
        <w:t>始出處</w:t>
      </w:r>
      <w:r>
        <w:rPr>
          <w:rFonts w:ascii="Garamond" w:eastAsia="細明體" w:hAnsi="Garamond" w:cs="Times New Roman"/>
          <w:kern w:val="0"/>
          <w:szCs w:val="24"/>
        </w:rPr>
        <w:t>)</w:t>
      </w:r>
    </w:p>
    <w:p w14:paraId="384D6ED2" w14:textId="77777777" w:rsidR="003042B9" w:rsidRDefault="0004431E">
      <w:pPr>
        <w:pStyle w:val="Standarduser"/>
        <w:widowControl/>
        <w:numPr>
          <w:ilvl w:val="1"/>
          <w:numId w:val="378"/>
        </w:numPr>
        <w:spacing w:before="120" w:after="120"/>
        <w:jc w:val="both"/>
      </w:pPr>
      <w:hyperlink r:id="rId553" w:history="1">
        <w:r>
          <w:rPr>
            <w:rFonts w:ascii="Garamond" w:eastAsia="細明體" w:hAnsi="Garamond" w:cs="Times New Roman"/>
            <w:color w:val="0000FF"/>
            <w:kern w:val="0"/>
            <w:szCs w:val="24"/>
            <w:u w:val="single"/>
          </w:rPr>
          <w:t>長部．十六　大般湼槃經；蕭式球</w:t>
        </w:r>
      </w:hyperlink>
      <w:r>
        <w:rPr>
          <w:rFonts w:ascii="Garamond" w:eastAsia="細明體" w:hAnsi="Garamond" w:cs="Times New Roman"/>
          <w:kern w:val="0"/>
          <w:szCs w:val="24"/>
        </w:rPr>
        <w:t xml:space="preserve"> (original: </w:t>
      </w:r>
      <w:r>
        <w:rPr>
          <w:rFonts w:ascii="Garamond" w:eastAsia="細明體" w:hAnsi="Garamond" w:cs="Times New Roman"/>
          <w:kern w:val="0"/>
          <w:szCs w:val="24"/>
        </w:rPr>
        <w:t>原始出處</w:t>
      </w:r>
      <w:r>
        <w:rPr>
          <w:rFonts w:ascii="Garamond" w:eastAsia="細明體" w:hAnsi="Garamond" w:cs="Times New Roman"/>
          <w:kern w:val="0"/>
          <w:szCs w:val="24"/>
        </w:rPr>
        <w:t>)</w:t>
      </w:r>
    </w:p>
    <w:p w14:paraId="0DA13B78" w14:textId="77777777" w:rsidR="003042B9" w:rsidRDefault="0004431E">
      <w:pPr>
        <w:pStyle w:val="Standarduser"/>
        <w:widowControl/>
        <w:numPr>
          <w:ilvl w:val="1"/>
          <w:numId w:val="378"/>
        </w:numPr>
        <w:spacing w:before="120" w:after="120"/>
        <w:jc w:val="both"/>
      </w:pPr>
      <w:hyperlink r:id="rId554" w:history="1">
        <w:r>
          <w:rPr>
            <w:rFonts w:ascii="Garamond" w:eastAsia="細明體" w:hAnsi="Garamond" w:cs="Times New Roman"/>
            <w:color w:val="0000FF"/>
            <w:kern w:val="0"/>
            <w:szCs w:val="24"/>
            <w:u w:val="single"/>
          </w:rPr>
          <w:t>南傳大般涅槃經</w:t>
        </w:r>
      </w:hyperlink>
      <w:r>
        <w:rPr>
          <w:rFonts w:ascii="Garamond" w:eastAsia="細明體" w:hAnsi="Garamond" w:cs="Times New Roman"/>
          <w:kern w:val="0"/>
          <w:szCs w:val="24"/>
        </w:rPr>
        <w:t xml:space="preserve"> </w:t>
      </w:r>
      <w:r>
        <w:rPr>
          <w:rFonts w:ascii="Garamond" w:eastAsia="細明體" w:hAnsi="Garamond" w:cs="Times New Roman"/>
          <w:kern w:val="0"/>
          <w:szCs w:val="24"/>
        </w:rPr>
        <w:t>；巴宙譯</w:t>
      </w:r>
      <w:r>
        <w:rPr>
          <w:rFonts w:ascii="Garamond" w:eastAsia="細明體" w:hAnsi="Garamond" w:cs="Times New Roman"/>
          <w:kern w:val="0"/>
          <w:szCs w:val="24"/>
        </w:rPr>
        <w:t xml:space="preserve"> (1971 AD)</w:t>
      </w:r>
      <w:r>
        <w:rPr>
          <w:rFonts w:ascii="Garamond" w:eastAsia="細明體" w:hAnsi="Garamond" w:cs="Times New Roman"/>
          <w:kern w:val="0"/>
          <w:szCs w:val="24"/>
        </w:rPr>
        <w:t>。</w:t>
      </w:r>
    </w:p>
    <w:p w14:paraId="7D732183" w14:textId="77777777" w:rsidR="003042B9" w:rsidRDefault="0004431E">
      <w:pPr>
        <w:pStyle w:val="Standarduser"/>
        <w:widowControl/>
        <w:numPr>
          <w:ilvl w:val="1"/>
          <w:numId w:val="378"/>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大般涅槃經；釋達和（《巴利語佛典精選》）</w:t>
      </w:r>
    </w:p>
    <w:p w14:paraId="44D9A443" w14:textId="77777777" w:rsidR="003042B9" w:rsidRDefault="0004431E">
      <w:pPr>
        <w:pStyle w:val="Standarduser"/>
        <w:widowControl/>
        <w:numPr>
          <w:ilvl w:val="1"/>
          <w:numId w:val="378"/>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《長部》．十六　《大般涅槃經》；寧樂</w:t>
      </w:r>
    </w:p>
    <w:p w14:paraId="6C7F79FA" w14:textId="77777777" w:rsidR="003042B9" w:rsidRDefault="0004431E">
      <w:pPr>
        <w:pStyle w:val="Standarduser"/>
        <w:widowControl/>
        <w:numPr>
          <w:ilvl w:val="1"/>
          <w:numId w:val="378"/>
        </w:numPr>
        <w:spacing w:before="120" w:after="120"/>
        <w:jc w:val="both"/>
      </w:pPr>
      <w:hyperlink r:id="rId555" w:history="1">
        <w:r>
          <w:rPr>
            <w:rFonts w:ascii="Garamond" w:eastAsia="細明體" w:hAnsi="Garamond" w:cs="Times New Roman"/>
            <w:color w:val="0000FF"/>
            <w:kern w:val="0"/>
            <w:szCs w:val="24"/>
            <w:u w:val="single"/>
          </w:rPr>
          <w:t>遍涅槃大經</w:t>
        </w:r>
      </w:hyperlink>
      <w:r>
        <w:rPr>
          <w:rFonts w:ascii="Garamond" w:eastAsia="細明體" w:hAnsi="Garamond" w:cs="Times New Roman"/>
          <w:kern w:val="0"/>
          <w:szCs w:val="24"/>
        </w:rPr>
        <w:t xml:space="preserve"> </w:t>
      </w:r>
      <w:r>
        <w:rPr>
          <w:rFonts w:ascii="Garamond" w:eastAsia="細明體" w:hAnsi="Garamond" w:cs="Times New Roman"/>
          <w:kern w:val="0"/>
          <w:szCs w:val="24"/>
        </w:rPr>
        <w:t>；臺灣．廖文燦</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(AB </w:t>
      </w:r>
      <w:r>
        <w:rPr>
          <w:rFonts w:ascii="Garamond" w:eastAsia="細明體" w:hAnsi="Garamond" w:cs="Times New Roman"/>
          <w:kern w:val="0"/>
          <w:szCs w:val="24"/>
        </w:rPr>
        <w:t xml:space="preserve">佛曆　</w:t>
      </w:r>
      <w:r>
        <w:rPr>
          <w:rFonts w:ascii="Garamond" w:eastAsia="細明體" w:hAnsi="Garamond" w:cs="Times New Roman"/>
          <w:kern w:val="0"/>
          <w:szCs w:val="24"/>
        </w:rPr>
        <w:t>2549</w:t>
      </w:r>
      <w:r>
        <w:rPr>
          <w:rFonts w:ascii="Garamond" w:eastAsia="細明體" w:hAnsi="Garamond" w:cs="Times New Roman"/>
          <w:kern w:val="0"/>
          <w:szCs w:val="24"/>
        </w:rPr>
        <w:t>年</w:t>
      </w:r>
      <w:r>
        <w:rPr>
          <w:rFonts w:ascii="Garamond" w:eastAsia="細明體" w:hAnsi="Garamond" w:cs="Times New Roman"/>
          <w:kern w:val="0"/>
          <w:szCs w:val="24"/>
        </w:rPr>
        <w:t>; 2005 AD) (</w:t>
      </w:r>
      <w:hyperlink r:id="rId556" w:history="1">
        <w:r>
          <w:rPr>
            <w:rFonts w:ascii="Garamond" w:eastAsia="細明體" w:hAnsi="Garamond" w:cs="Times New Roman"/>
            <w:color w:val="0000FF"/>
            <w:kern w:val="0"/>
            <w:szCs w:val="24"/>
            <w:u w:val="single"/>
          </w:rPr>
          <w:t>PDF</w:t>
        </w:r>
      </w:hyperlink>
      <w:r>
        <w:rPr>
          <w:rFonts w:ascii="Garamond" w:eastAsia="細明體" w:hAnsi="Garamond" w:cs="Times New Roman"/>
          <w:kern w:val="0"/>
          <w:szCs w:val="24"/>
        </w:rPr>
        <w:t>，</w:t>
      </w:r>
      <w:r>
        <w:rPr>
          <w:rFonts w:ascii="Garamond" w:eastAsia="細明體" w:hAnsi="Garamond" w:cs="Times New Roman"/>
          <w:kern w:val="0"/>
          <w:szCs w:val="24"/>
        </w:rPr>
        <w:t xml:space="preserve">ms. </w:t>
      </w:r>
      <w:hyperlink r:id="rId557" w:history="1">
        <w:r>
          <w:rPr>
            <w:rFonts w:ascii="Garamond" w:eastAsia="細明體" w:hAnsi="Garamond" w:cs="Times New Roman"/>
            <w:color w:val="0000FF"/>
            <w:kern w:val="0"/>
            <w:szCs w:val="24"/>
            <w:u w:val="single"/>
          </w:rPr>
          <w:t>.doc</w:t>
        </w:r>
      </w:hyperlink>
      <w:r>
        <w:rPr>
          <w:rFonts w:ascii="Garamond" w:eastAsia="細明體" w:hAnsi="Garamond" w:cs="Times New Roman"/>
          <w:kern w:val="0"/>
          <w:szCs w:val="24"/>
        </w:rPr>
        <w:t xml:space="preserve"> )</w:t>
      </w:r>
    </w:p>
    <w:p w14:paraId="71774B47" w14:textId="77777777" w:rsidR="003042B9" w:rsidRDefault="0004431E">
      <w:pPr>
        <w:pStyle w:val="Standarduser"/>
        <w:widowControl/>
        <w:numPr>
          <w:ilvl w:val="1"/>
          <w:numId w:val="378"/>
        </w:numPr>
        <w:spacing w:before="120" w:after="120"/>
        <w:jc w:val="both"/>
      </w:pPr>
      <w:hyperlink r:id="rId558" w:history="1">
        <w:r>
          <w:rPr>
            <w:rFonts w:ascii="Garamond" w:eastAsia="細明體" w:hAnsi="Garamond" w:cs="Times New Roman"/>
            <w:color w:val="0000FF"/>
            <w:kern w:val="0"/>
            <w:szCs w:val="24"/>
            <w:u w:val="single"/>
          </w:rPr>
          <w:t>大槃涅槃經第十六</w:t>
        </w:r>
      </w:hyperlink>
      <w:r>
        <w:rPr>
          <w:rFonts w:ascii="Garamond" w:eastAsia="細明體" w:hAnsi="Garamond" w:cs="Times New Roman"/>
          <w:kern w:val="0"/>
          <w:szCs w:val="24"/>
        </w:rPr>
        <w:t xml:space="preserve"> (CBETA)</w:t>
      </w:r>
      <w:r>
        <w:rPr>
          <w:rFonts w:ascii="Garamond" w:eastAsia="細明體" w:hAnsi="Garamond" w:cs="Times New Roman"/>
          <w:kern w:val="0"/>
          <w:szCs w:val="24"/>
        </w:rPr>
        <w:t>；江鍊百譯；　沙門芝峯校證</w:t>
      </w:r>
    </w:p>
    <w:p w14:paraId="088FCC85" w14:textId="77777777" w:rsidR="003042B9" w:rsidRDefault="0004431E">
      <w:pPr>
        <w:pStyle w:val="Standarduser"/>
        <w:widowControl/>
        <w:numPr>
          <w:ilvl w:val="1"/>
          <w:numId w:val="378"/>
        </w:numPr>
        <w:spacing w:before="120" w:after="120"/>
        <w:jc w:val="both"/>
      </w:pPr>
      <w:hyperlink r:id="rId559" w:history="1">
        <w:r>
          <w:rPr>
            <w:rFonts w:ascii="Garamond" w:eastAsia="細明體" w:hAnsi="Garamond" w:cs="Times New Roman"/>
            <w:color w:val="0000FF"/>
            <w:kern w:val="0"/>
            <w:szCs w:val="24"/>
            <w:u w:val="single"/>
          </w:rPr>
          <w:t>一六　大般涅槃經</w:t>
        </w:r>
      </w:hyperlink>
      <w:r>
        <w:rPr>
          <w:rFonts w:ascii="Garamond" w:eastAsia="細明體" w:hAnsi="Garamond" w:cs="Times New Roman"/>
          <w:kern w:val="0"/>
          <w:szCs w:val="24"/>
        </w:rPr>
        <w:t xml:space="preserve"> (CBETA)</w:t>
      </w:r>
      <w:r>
        <w:rPr>
          <w:rFonts w:ascii="Garamond" w:eastAsia="細明體" w:hAnsi="Garamond" w:cs="Times New Roman"/>
          <w:kern w:val="0"/>
          <w:szCs w:val="24"/>
        </w:rPr>
        <w:t>；通妙譯，臺灣．元亨寺版；</w:t>
      </w:r>
      <w:r>
        <w:rPr>
          <w:rFonts w:ascii="Garamond" w:eastAsia="細明體" w:hAnsi="Garamond" w:cs="Times New Roman"/>
          <w:kern w:val="0"/>
          <w:szCs w:val="24"/>
        </w:rPr>
        <w:t xml:space="preserve">N07n0004_016 </w:t>
      </w:r>
      <w:r>
        <w:rPr>
          <w:rFonts w:ascii="Garamond" w:eastAsia="細明體" w:hAnsi="Garamond" w:cs="Times New Roman"/>
          <w:kern w:val="0"/>
          <w:szCs w:val="24"/>
        </w:rPr>
        <w:t>長部經典</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15</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23</w:t>
      </w:r>
      <w:r>
        <w:rPr>
          <w:rFonts w:ascii="Garamond" w:eastAsia="細明體" w:hAnsi="Garamond" w:cs="Times New Roman"/>
          <w:kern w:val="0"/>
          <w:szCs w:val="24"/>
        </w:rPr>
        <w:t>卷</w:t>
      </w:r>
      <w:r>
        <w:rPr>
          <w:rFonts w:ascii="Garamond" w:eastAsia="細明體" w:hAnsi="Garamond" w:cs="Times New Roman"/>
          <w:kern w:val="0"/>
          <w:szCs w:val="24"/>
        </w:rPr>
        <w:t xml:space="preserve">) </w:t>
      </w:r>
      <w:r>
        <w:rPr>
          <w:rFonts w:ascii="Garamond" w:eastAsia="細明體" w:hAnsi="Garamond" w:cs="Times New Roman"/>
          <w:kern w:val="0"/>
          <w:szCs w:val="24"/>
        </w:rPr>
        <w:t>第</w:t>
      </w:r>
      <w:r>
        <w:rPr>
          <w:rFonts w:ascii="Garamond" w:eastAsia="細明體" w:hAnsi="Garamond" w:cs="Times New Roman"/>
          <w:kern w:val="0"/>
          <w:szCs w:val="24"/>
        </w:rPr>
        <w:t>16</w:t>
      </w:r>
      <w:r>
        <w:rPr>
          <w:rFonts w:ascii="Garamond" w:eastAsia="細明體" w:hAnsi="Garamond" w:cs="Times New Roman"/>
          <w:kern w:val="0"/>
          <w:szCs w:val="24"/>
        </w:rPr>
        <w:t>卷）</w:t>
      </w:r>
    </w:p>
    <w:p w14:paraId="0FA5C92F" w14:textId="77777777" w:rsidR="003042B9" w:rsidRDefault="0004431E">
      <w:pPr>
        <w:pStyle w:val="Standarduser"/>
        <w:widowControl/>
        <w:numPr>
          <w:ilvl w:val="1"/>
          <w:numId w:val="378"/>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漢譯巴利三藏</w:t>
      </w:r>
      <w:r>
        <w:rPr>
          <w:rFonts w:ascii="Garamond" w:eastAsia="細明體" w:hAnsi="Garamond" w:cs="Times New Roman"/>
          <w:kern w:val="0"/>
          <w:szCs w:val="24"/>
        </w:rPr>
        <w:t>·</w:t>
      </w:r>
      <w:r>
        <w:rPr>
          <w:rFonts w:ascii="Garamond" w:eastAsia="細明體" w:hAnsi="Garamond" w:cs="Times New Roman"/>
          <w:kern w:val="0"/>
          <w:szCs w:val="24"/>
        </w:rPr>
        <w:t>經藏</w:t>
      </w:r>
      <w:r>
        <w:rPr>
          <w:rFonts w:ascii="Garamond" w:eastAsia="細明體" w:hAnsi="Garamond" w:cs="Times New Roman"/>
          <w:kern w:val="0"/>
          <w:szCs w:val="24"/>
        </w:rPr>
        <w:t>·</w:t>
      </w:r>
      <w:r>
        <w:rPr>
          <w:rFonts w:ascii="Garamond" w:eastAsia="細明體" w:hAnsi="Garamond" w:cs="Times New Roman"/>
          <w:kern w:val="0"/>
          <w:szCs w:val="24"/>
        </w:rPr>
        <w:t xml:space="preserve">長部；著者：段晴　</w:t>
      </w:r>
      <w:r>
        <w:rPr>
          <w:rFonts w:ascii="Garamond" w:eastAsia="細明體" w:hAnsi="Garamond" w:cs="Times New Roman"/>
          <w:kern w:val="0"/>
          <w:szCs w:val="24"/>
        </w:rPr>
        <w:t>等</w:t>
      </w:r>
    </w:p>
    <w:p w14:paraId="6623D2C2" w14:textId="77777777" w:rsidR="003042B9" w:rsidRDefault="0004431E">
      <w:pPr>
        <w:pStyle w:val="Standarduser"/>
        <w:widowControl/>
        <w:numPr>
          <w:ilvl w:val="1"/>
          <w:numId w:val="378"/>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參考相當之古漢譯對應經典：</w:t>
      </w:r>
    </w:p>
    <w:p w14:paraId="07594FA5" w14:textId="77777777" w:rsidR="003042B9" w:rsidRDefault="0004431E">
      <w:pPr>
        <w:pStyle w:val="Standarduser"/>
        <w:widowControl/>
        <w:numPr>
          <w:ilvl w:val="2"/>
          <w:numId w:val="378"/>
        </w:numPr>
        <w:spacing w:before="120" w:after="120"/>
        <w:jc w:val="both"/>
      </w:pPr>
      <w:r>
        <w:rPr>
          <w:rFonts w:ascii="Garamond" w:eastAsia="細明體" w:hAnsi="Garamond" w:cs="Times New Roman"/>
          <w:kern w:val="0"/>
          <w:szCs w:val="24"/>
        </w:rPr>
        <w:t xml:space="preserve">佛說長阿含經　</w:t>
      </w:r>
      <w:hyperlink r:id="rId560" w:history="1">
        <w:r>
          <w:rPr>
            <w:rFonts w:ascii="Garamond" w:eastAsia="細明體" w:hAnsi="Garamond" w:cs="Times New Roman"/>
            <w:color w:val="0000FF"/>
            <w:kern w:val="0"/>
            <w:szCs w:val="24"/>
            <w:u w:val="single"/>
          </w:rPr>
          <w:t>卷第二　（二）第一分　遊行經第二初</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561" w:history="1">
        <w:r>
          <w:rPr>
            <w:rFonts w:ascii="Garamond" w:eastAsia="細明體" w:hAnsi="Garamond" w:cs="Times New Roman"/>
            <w:color w:val="0000FF"/>
            <w:kern w:val="0"/>
            <w:szCs w:val="24"/>
            <w:u w:val="single"/>
          </w:rPr>
          <w:t>卷第三　遊行經第二中</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562" w:history="1">
        <w:r>
          <w:rPr>
            <w:rFonts w:ascii="Garamond" w:eastAsia="細明體" w:hAnsi="Garamond" w:cs="Times New Roman"/>
            <w:color w:val="0000FF"/>
            <w:kern w:val="0"/>
            <w:szCs w:val="24"/>
            <w:u w:val="single"/>
          </w:rPr>
          <w:t>卷第四　遊行經第二後</w:t>
        </w:r>
      </w:hyperlink>
      <w:r>
        <w:rPr>
          <w:rFonts w:ascii="Garamond" w:eastAsia="細明體" w:hAnsi="Garamond" w:cs="Times New Roman"/>
          <w:kern w:val="0"/>
          <w:szCs w:val="24"/>
        </w:rPr>
        <w:t xml:space="preserve"> </w:t>
      </w:r>
      <w:r>
        <w:rPr>
          <w:rFonts w:ascii="Garamond" w:eastAsia="細明體" w:hAnsi="Garamond" w:cs="Times New Roman"/>
          <w:kern w:val="0"/>
          <w:szCs w:val="24"/>
        </w:rPr>
        <w:t>；　後秦　弘始年　佛陀耶舍</w:t>
      </w:r>
      <w:r>
        <w:rPr>
          <w:rFonts w:ascii="Garamond" w:eastAsia="細明體" w:hAnsi="Garamond" w:cs="Times New Roman"/>
          <w:kern w:val="0"/>
          <w:szCs w:val="24"/>
        </w:rPr>
        <w:t xml:space="preserve">(Buddhayaśas) </w:t>
      </w:r>
      <w:r>
        <w:rPr>
          <w:rFonts w:ascii="Garamond" w:eastAsia="細明體" w:hAnsi="Garamond" w:cs="Times New Roman"/>
          <w:kern w:val="0"/>
          <w:szCs w:val="24"/>
        </w:rPr>
        <w:t>共　竺佛念　譯</w:t>
      </w:r>
    </w:p>
    <w:p w14:paraId="08512764" w14:textId="77777777" w:rsidR="003042B9" w:rsidRDefault="0004431E">
      <w:pPr>
        <w:pStyle w:val="Standarduser"/>
        <w:widowControl/>
        <w:numPr>
          <w:ilvl w:val="2"/>
          <w:numId w:val="378"/>
        </w:numPr>
        <w:spacing w:before="120" w:after="120"/>
        <w:jc w:val="both"/>
      </w:pPr>
      <w:hyperlink r:id="rId563" w:history="1">
        <w:r>
          <w:rPr>
            <w:rFonts w:ascii="Garamond" w:eastAsia="細明體" w:hAnsi="Garamond" w:cs="Times New Roman"/>
            <w:color w:val="0000FF"/>
            <w:kern w:val="0"/>
            <w:szCs w:val="24"/>
            <w:u w:val="single"/>
          </w:rPr>
          <w:t>佛般泥洹經</w:t>
        </w:r>
      </w:hyperlink>
      <w:r>
        <w:rPr>
          <w:rFonts w:ascii="Garamond" w:eastAsia="細明體" w:hAnsi="Garamond" w:cs="Times New Roman"/>
          <w:kern w:val="0"/>
          <w:szCs w:val="24"/>
        </w:rPr>
        <w:t xml:space="preserve"> </w:t>
      </w:r>
      <w:r>
        <w:rPr>
          <w:rFonts w:ascii="Garamond" w:eastAsia="細明體" w:hAnsi="Garamond" w:cs="Times New Roman"/>
          <w:kern w:val="0"/>
          <w:szCs w:val="24"/>
        </w:rPr>
        <w:t>；西晉　河內沙門　白法祖　譯</w:t>
      </w:r>
    </w:p>
    <w:p w14:paraId="2C60CE84" w14:textId="77777777" w:rsidR="003042B9" w:rsidRDefault="0004431E">
      <w:pPr>
        <w:pStyle w:val="Standarduser"/>
        <w:widowControl/>
        <w:numPr>
          <w:ilvl w:val="2"/>
          <w:numId w:val="378"/>
        </w:numPr>
        <w:spacing w:before="120" w:after="120"/>
        <w:jc w:val="both"/>
      </w:pPr>
      <w:hyperlink r:id="rId564" w:history="1">
        <w:r>
          <w:rPr>
            <w:rFonts w:ascii="Garamond" w:eastAsia="細明體" w:hAnsi="Garamond" w:cs="Times New Roman"/>
            <w:color w:val="0000FF"/>
            <w:kern w:val="0"/>
            <w:szCs w:val="24"/>
            <w:u w:val="single"/>
          </w:rPr>
          <w:t>大般涅槃經</w:t>
        </w:r>
      </w:hyperlink>
      <w:r>
        <w:rPr>
          <w:rFonts w:ascii="Garamond" w:eastAsia="細明體" w:hAnsi="Garamond" w:cs="Times New Roman"/>
          <w:kern w:val="0"/>
          <w:szCs w:val="24"/>
        </w:rPr>
        <w:t xml:space="preserve"> </w:t>
      </w:r>
      <w:r>
        <w:rPr>
          <w:rFonts w:ascii="Garamond" w:eastAsia="細明體" w:hAnsi="Garamond" w:cs="Times New Roman"/>
          <w:kern w:val="0"/>
          <w:szCs w:val="24"/>
        </w:rPr>
        <w:t>（大正藏，第</w:t>
      </w:r>
      <w:r>
        <w:rPr>
          <w:rFonts w:ascii="Garamond" w:eastAsia="細明體" w:hAnsi="Garamond" w:cs="Times New Roman"/>
          <w:kern w:val="0"/>
          <w:szCs w:val="24"/>
        </w:rPr>
        <w:t xml:space="preserve"> 1 </w:t>
      </w:r>
      <w:r>
        <w:rPr>
          <w:rFonts w:ascii="Garamond" w:eastAsia="細明體" w:hAnsi="Garamond" w:cs="Times New Roman"/>
          <w:kern w:val="0"/>
          <w:szCs w:val="24"/>
        </w:rPr>
        <w:t xml:space="preserve">冊　</w:t>
      </w:r>
      <w:r>
        <w:rPr>
          <w:rFonts w:ascii="Garamond" w:eastAsia="細明體" w:hAnsi="Garamond" w:cs="Times New Roman"/>
          <w:kern w:val="0"/>
          <w:szCs w:val="24"/>
        </w:rPr>
        <w:t>No. 0007</w:t>
      </w:r>
      <w:r>
        <w:rPr>
          <w:rFonts w:ascii="Garamond" w:eastAsia="細明體" w:hAnsi="Garamond" w:cs="Times New Roman"/>
          <w:kern w:val="0"/>
          <w:szCs w:val="24"/>
        </w:rPr>
        <w:t>，東晉　平陽沙門　釋法顯　譯</w:t>
      </w:r>
    </w:p>
    <w:p w14:paraId="18DF77B8" w14:textId="77777777" w:rsidR="003042B9" w:rsidRDefault="0004431E">
      <w:pPr>
        <w:pStyle w:val="Standarduser"/>
        <w:widowControl/>
        <w:numPr>
          <w:ilvl w:val="2"/>
          <w:numId w:val="378"/>
        </w:numPr>
        <w:spacing w:before="120" w:after="120"/>
        <w:jc w:val="both"/>
      </w:pPr>
      <w:hyperlink r:id="rId565" w:history="1">
        <w:r>
          <w:rPr>
            <w:rFonts w:ascii="Garamond" w:eastAsia="細明體" w:hAnsi="Garamond" w:cs="Times New Roman"/>
            <w:color w:val="0000FF"/>
            <w:kern w:val="0"/>
            <w:szCs w:val="24"/>
            <w:u w:val="single"/>
          </w:rPr>
          <w:t>般泥洹經</w:t>
        </w:r>
      </w:hyperlink>
      <w:r>
        <w:rPr>
          <w:rFonts w:ascii="Garamond" w:eastAsia="細明體" w:hAnsi="Garamond" w:cs="Times New Roman"/>
          <w:kern w:val="0"/>
          <w:szCs w:val="24"/>
        </w:rPr>
        <w:t xml:space="preserve"> </w:t>
      </w:r>
      <w:r>
        <w:rPr>
          <w:rFonts w:ascii="Garamond" w:eastAsia="細明體" w:hAnsi="Garamond" w:cs="Times New Roman"/>
          <w:kern w:val="0"/>
          <w:szCs w:val="24"/>
        </w:rPr>
        <w:t>（不載譯人附東晉錄，大正新脩大藏經</w:t>
      </w:r>
      <w:r>
        <w:rPr>
          <w:rFonts w:ascii="Garamond" w:eastAsia="細明體" w:hAnsi="Garamond" w:cs="Times New Roman"/>
          <w:kern w:val="0"/>
          <w:szCs w:val="24"/>
        </w:rPr>
        <w:t xml:space="preserve"> </w:t>
      </w:r>
      <w:r>
        <w:rPr>
          <w:rFonts w:ascii="Garamond" w:eastAsia="細明體" w:hAnsi="Garamond" w:cs="Times New Roman"/>
          <w:kern w:val="0"/>
          <w:szCs w:val="24"/>
        </w:rPr>
        <w:t>第</w:t>
      </w:r>
      <w:r>
        <w:rPr>
          <w:rFonts w:ascii="Garamond" w:eastAsia="細明體" w:hAnsi="Garamond" w:cs="Times New Roman"/>
          <w:kern w:val="0"/>
          <w:szCs w:val="24"/>
        </w:rPr>
        <w:t>1</w:t>
      </w:r>
      <w:r>
        <w:rPr>
          <w:rFonts w:ascii="Garamond" w:eastAsia="細明體" w:hAnsi="Garamond" w:cs="Times New Roman"/>
          <w:kern w:val="0"/>
          <w:szCs w:val="24"/>
        </w:rPr>
        <w:t>冊</w:t>
      </w:r>
      <w:r>
        <w:rPr>
          <w:rFonts w:ascii="Garamond" w:eastAsia="細明體" w:hAnsi="Garamond" w:cs="Times New Roman"/>
          <w:kern w:val="0"/>
          <w:szCs w:val="24"/>
        </w:rPr>
        <w:t xml:space="preserve"> No. 6 [No. 1(2), Nos. 5, 7]</w:t>
      </w:r>
    </w:p>
    <w:p w14:paraId="5000988C" w14:textId="77777777" w:rsidR="003042B9" w:rsidRDefault="0004431E">
      <w:pPr>
        <w:pStyle w:val="Standarduser"/>
        <w:widowControl/>
        <w:numPr>
          <w:ilvl w:val="2"/>
          <w:numId w:val="378"/>
        </w:numPr>
        <w:spacing w:before="120" w:after="120"/>
        <w:jc w:val="both"/>
      </w:pPr>
      <w:hyperlink r:id="rId566" w:history="1">
        <w:r>
          <w:rPr>
            <w:rFonts w:ascii="Garamond" w:eastAsia="細明體" w:hAnsi="Garamond" w:cs="Times New Roman"/>
            <w:color w:val="0000FF"/>
            <w:kern w:val="0"/>
            <w:szCs w:val="24"/>
            <w:u w:val="single"/>
          </w:rPr>
          <w:t>根本說一切有部毘奈耶雜事　卷第三十五</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T24n1451_p0382b29, </w:t>
      </w:r>
      <w:r>
        <w:rPr>
          <w:rFonts w:ascii="Garamond" w:eastAsia="細明體" w:hAnsi="Garamond" w:cs="Times New Roman"/>
          <w:kern w:val="0"/>
          <w:szCs w:val="24"/>
        </w:rPr>
        <w:t>大唐　三藏法師　義淨　奉制譯）</w:t>
      </w:r>
    </w:p>
    <w:p w14:paraId="41E9105F" w14:textId="77777777" w:rsidR="003042B9" w:rsidRDefault="0004431E">
      <w:pPr>
        <w:pStyle w:val="Standarduser"/>
        <w:widowControl/>
        <w:numPr>
          <w:ilvl w:val="2"/>
          <w:numId w:val="378"/>
        </w:numPr>
        <w:spacing w:before="120" w:after="120"/>
        <w:jc w:val="both"/>
      </w:pPr>
      <w:r>
        <w:rPr>
          <w:rFonts w:ascii="Garamond" w:eastAsia="細明體" w:hAnsi="Garamond" w:cs="Times New Roman"/>
          <w:kern w:val="0"/>
          <w:szCs w:val="24"/>
        </w:rPr>
        <w:t>部份：中阿含經</w:t>
      </w:r>
      <w:r>
        <w:rPr>
          <w:rFonts w:ascii="Garamond" w:eastAsia="細明體" w:hAnsi="Garamond" w:cs="Times New Roman"/>
          <w:kern w:val="0"/>
          <w:szCs w:val="24"/>
        </w:rPr>
        <w:t xml:space="preserve"> </w:t>
      </w:r>
      <w:r>
        <w:rPr>
          <w:rFonts w:ascii="Garamond" w:eastAsia="細明體" w:hAnsi="Garamond" w:cs="Times New Roman"/>
          <w:kern w:val="0"/>
          <w:szCs w:val="24"/>
        </w:rPr>
        <w:t>第</w:t>
      </w:r>
      <w:r>
        <w:rPr>
          <w:rFonts w:ascii="Garamond" w:eastAsia="細明體" w:hAnsi="Garamond" w:cs="Times New Roman"/>
          <w:kern w:val="0"/>
          <w:szCs w:val="24"/>
        </w:rPr>
        <w:t>35</w:t>
      </w:r>
      <w:r>
        <w:rPr>
          <w:rFonts w:ascii="Garamond" w:eastAsia="細明體" w:hAnsi="Garamond" w:cs="Times New Roman"/>
          <w:kern w:val="0"/>
          <w:szCs w:val="24"/>
        </w:rPr>
        <w:t>卷　梵志品第二</w:t>
      </w:r>
      <w:r>
        <w:rPr>
          <w:rFonts w:ascii="Garamond" w:eastAsia="細明體" w:hAnsi="Garamond" w:cs="Times New Roman"/>
          <w:kern w:val="0"/>
          <w:szCs w:val="24"/>
        </w:rPr>
        <w:t xml:space="preserve"> </w:t>
      </w:r>
      <w:hyperlink r:id="rId567" w:history="1">
        <w:r>
          <w:rPr>
            <w:rFonts w:ascii="Garamond" w:eastAsia="細明體" w:hAnsi="Garamond" w:cs="Times New Roman"/>
            <w:color w:val="0000FF"/>
            <w:kern w:val="0"/>
            <w:szCs w:val="24"/>
            <w:u w:val="single"/>
          </w:rPr>
          <w:t>（一四二）中阿含梵志品雨勢經第一</w:t>
        </w:r>
      </w:hyperlink>
      <w:r>
        <w:rPr>
          <w:rFonts w:ascii="Garamond" w:eastAsia="細明體" w:hAnsi="Garamond" w:cs="Times New Roman"/>
          <w:kern w:val="0"/>
          <w:szCs w:val="24"/>
        </w:rPr>
        <w:t xml:space="preserve"> </w:t>
      </w:r>
      <w:r>
        <w:rPr>
          <w:rFonts w:ascii="Garamond" w:eastAsia="細明體" w:hAnsi="Garamond" w:cs="Times New Roman"/>
          <w:kern w:val="0"/>
          <w:szCs w:val="24"/>
        </w:rPr>
        <w:t>，東晉　罽賓三藏　瞿曇僧伽提婆</w:t>
      </w:r>
      <w:r>
        <w:rPr>
          <w:rFonts w:ascii="Garamond" w:eastAsia="細明體" w:hAnsi="Garamond" w:cs="Times New Roman"/>
          <w:kern w:val="0"/>
          <w:szCs w:val="24"/>
        </w:rPr>
        <w:t>(Gautama Sa</w:t>
      </w:r>
      <w:r>
        <w:rPr>
          <w:rFonts w:ascii="Cambria" w:eastAsia="細明體" w:hAnsi="Cambria" w:cs="Cambria"/>
          <w:kern w:val="0"/>
          <w:szCs w:val="24"/>
        </w:rPr>
        <w:t>ṃ</w:t>
      </w:r>
      <w:r>
        <w:rPr>
          <w:rFonts w:ascii="Garamond" w:eastAsia="細明體" w:hAnsi="Garamond" w:cs="Times New Roman"/>
          <w:kern w:val="0"/>
          <w:szCs w:val="24"/>
        </w:rPr>
        <w:t>ghadeva)</w:t>
      </w:r>
      <w:r>
        <w:rPr>
          <w:rFonts w:ascii="Garamond" w:eastAsia="細明體" w:hAnsi="Garamond" w:cs="Times New Roman"/>
          <w:kern w:val="0"/>
          <w:szCs w:val="24"/>
        </w:rPr>
        <w:t>譯（</w:t>
      </w:r>
      <w:r>
        <w:rPr>
          <w:rFonts w:ascii="Garamond" w:eastAsia="細明體" w:hAnsi="Garamond" w:cs="Times New Roman"/>
          <w:kern w:val="0"/>
          <w:szCs w:val="24"/>
        </w:rPr>
        <w:t xml:space="preserve"> </w:t>
      </w:r>
      <w:hyperlink r:id="rId568" w:history="1">
        <w:r>
          <w:rPr>
            <w:rFonts w:ascii="Garamond" w:eastAsia="細明體" w:hAnsi="Garamond" w:cs="Times New Roman"/>
            <w:color w:val="0000FF"/>
            <w:kern w:val="0"/>
            <w:szCs w:val="24"/>
            <w:u w:val="single"/>
          </w:rPr>
          <w:t>CBETA</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525DA5D" w14:textId="77777777" w:rsidR="003042B9" w:rsidRDefault="0004431E">
      <w:pPr>
        <w:pStyle w:val="Standarduser"/>
        <w:widowControl/>
        <w:numPr>
          <w:ilvl w:val="2"/>
          <w:numId w:val="378"/>
        </w:numPr>
        <w:spacing w:before="120" w:after="120"/>
        <w:jc w:val="both"/>
      </w:pPr>
      <w:r>
        <w:rPr>
          <w:rFonts w:ascii="Garamond" w:eastAsia="細明體" w:hAnsi="Garamond" w:cs="Times New Roman"/>
          <w:kern w:val="0"/>
          <w:szCs w:val="24"/>
        </w:rPr>
        <w:t>部份：第</w:t>
      </w:r>
      <w:r>
        <w:rPr>
          <w:rFonts w:ascii="Garamond" w:eastAsia="細明體" w:hAnsi="Garamond" w:cs="Times New Roman"/>
          <w:kern w:val="0"/>
          <w:szCs w:val="24"/>
        </w:rPr>
        <w:t xml:space="preserve"> 2 </w:t>
      </w:r>
      <w:r>
        <w:rPr>
          <w:rFonts w:ascii="Garamond" w:eastAsia="細明體" w:hAnsi="Garamond" w:cs="Times New Roman"/>
          <w:kern w:val="0"/>
          <w:szCs w:val="24"/>
        </w:rPr>
        <w:t xml:space="preserve">冊　</w:t>
      </w:r>
      <w:r>
        <w:rPr>
          <w:rFonts w:ascii="Garamond" w:eastAsia="細明體" w:hAnsi="Garamond" w:cs="Times New Roman"/>
          <w:kern w:val="0"/>
          <w:szCs w:val="24"/>
        </w:rPr>
        <w:t>No. 0125</w:t>
      </w:r>
      <w:r>
        <w:rPr>
          <w:rFonts w:ascii="Garamond" w:eastAsia="細明體" w:hAnsi="Garamond" w:cs="Times New Roman"/>
          <w:kern w:val="0"/>
          <w:szCs w:val="24"/>
        </w:rPr>
        <w:t xml:space="preserve">　增壹阿含經　卷第三十四　七日品第四十之一　（二）</w:t>
      </w:r>
      <w:r>
        <w:rPr>
          <w:rFonts w:ascii="Garamond" w:eastAsia="細明體" w:hAnsi="Garamond" w:cs="Times New Roman"/>
          <w:kern w:val="0"/>
          <w:szCs w:val="24"/>
        </w:rPr>
        <w:t xml:space="preserve"> </w:t>
      </w:r>
      <w:hyperlink r:id="rId569" w:history="1">
        <w:r>
          <w:rPr>
            <w:rFonts w:ascii="Garamond" w:eastAsia="細明體" w:hAnsi="Garamond" w:cs="Times New Roman"/>
            <w:color w:val="0000FF"/>
            <w:kern w:val="0"/>
            <w:szCs w:val="24"/>
            <w:u w:val="single"/>
          </w:rPr>
          <w:t>[0738a11]</w:t>
        </w:r>
      </w:hyperlink>
      <w:r>
        <w:rPr>
          <w:rFonts w:ascii="Garamond" w:eastAsia="細明體" w:hAnsi="Garamond" w:cs="Times New Roman"/>
          <w:kern w:val="0"/>
          <w:szCs w:val="24"/>
        </w:rPr>
        <w:t xml:space="preserve"> </w:t>
      </w:r>
      <w:r>
        <w:rPr>
          <w:rFonts w:ascii="Garamond" w:eastAsia="細明體" w:hAnsi="Garamond" w:cs="Times New Roman"/>
          <w:kern w:val="0"/>
          <w:szCs w:val="24"/>
        </w:rPr>
        <w:t>，東晉</w:t>
      </w:r>
      <w:r>
        <w:rPr>
          <w:rFonts w:ascii="Garamond" w:eastAsia="細明體" w:hAnsi="Garamond" w:cs="Times New Roman"/>
          <w:kern w:val="0"/>
          <w:szCs w:val="24"/>
        </w:rPr>
        <w:t xml:space="preserve"> </w:t>
      </w:r>
      <w:r>
        <w:rPr>
          <w:rFonts w:ascii="Garamond" w:eastAsia="細明體" w:hAnsi="Garamond" w:cs="Times New Roman"/>
          <w:kern w:val="0"/>
          <w:szCs w:val="24"/>
        </w:rPr>
        <w:t>瞿曇僧伽提婆　譯（</w:t>
      </w:r>
      <w:r>
        <w:rPr>
          <w:rFonts w:ascii="Garamond" w:eastAsia="細明體" w:hAnsi="Garamond" w:cs="Times New Roman"/>
          <w:kern w:val="0"/>
          <w:szCs w:val="24"/>
        </w:rPr>
        <w:t xml:space="preserve"> </w:t>
      </w:r>
      <w:hyperlink r:id="rId570" w:history="1">
        <w:r>
          <w:rPr>
            <w:rFonts w:ascii="Garamond" w:eastAsia="細明體" w:hAnsi="Garamond" w:cs="Times New Roman"/>
            <w:color w:val="0000FF"/>
            <w:kern w:val="0"/>
            <w:szCs w:val="24"/>
            <w:u w:val="single"/>
          </w:rPr>
          <w:t>CBETA</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3836F10F" w14:textId="77777777" w:rsidR="003042B9" w:rsidRDefault="0004431E">
      <w:pPr>
        <w:pStyle w:val="Standarduser"/>
        <w:widowControl/>
        <w:numPr>
          <w:ilvl w:val="0"/>
          <w:numId w:val="378"/>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英譯</w:t>
      </w:r>
      <w:r>
        <w:rPr>
          <w:rFonts w:ascii="Garamond" w:eastAsia="細明體" w:hAnsi="Garamond" w:cs="Times New Roman"/>
          <w:kern w:val="0"/>
          <w:szCs w:val="24"/>
        </w:rPr>
        <w:t>(English)</w:t>
      </w:r>
      <w:r>
        <w:rPr>
          <w:rFonts w:ascii="Garamond" w:eastAsia="細明體" w:hAnsi="Garamond" w:cs="Times New Roman"/>
          <w:kern w:val="0"/>
          <w:szCs w:val="24"/>
        </w:rPr>
        <w:t>：</w:t>
      </w:r>
    </w:p>
    <w:p w14:paraId="2ECAAD08" w14:textId="77777777" w:rsidR="003042B9" w:rsidRDefault="0004431E">
      <w:pPr>
        <w:pStyle w:val="Standarduser"/>
        <w:widowControl/>
        <w:numPr>
          <w:ilvl w:val="1"/>
          <w:numId w:val="378"/>
        </w:numPr>
        <w:spacing w:before="120" w:after="120"/>
        <w:jc w:val="both"/>
      </w:pPr>
      <w:hyperlink r:id="rId571" w:history="1">
        <w:r>
          <w:rPr>
            <w:rFonts w:ascii="Garamond" w:eastAsia="細明體" w:hAnsi="Garamond" w:cs="Times New Roman"/>
            <w:color w:val="0000FF"/>
            <w:kern w:val="0"/>
            <w:szCs w:val="24"/>
            <w:u w:val="single"/>
          </w:rPr>
          <w:t>Last Days of the Buddha</w:t>
        </w:r>
      </w:hyperlink>
      <w:r>
        <w:rPr>
          <w:rFonts w:ascii="Garamond" w:eastAsia="細明體" w:hAnsi="Garamond" w:cs="Times New Roman"/>
          <w:kern w:val="0"/>
          <w:szCs w:val="24"/>
        </w:rPr>
        <w:t xml:space="preserve"> (complete text), translated from the Pali by Sister Vajira &amp; Francis Story ( </w:t>
      </w:r>
      <w:hyperlink r:id="rId572" w:history="1">
        <w:r>
          <w:rPr>
            <w:rFonts w:ascii="Garamond" w:eastAsia="細明體" w:hAnsi="Garamond" w:cs="Times New Roman"/>
            <w:color w:val="0000FF"/>
            <w:kern w:val="0"/>
            <w:szCs w:val="24"/>
            <w:u w:val="single"/>
          </w:rPr>
          <w:t>PDF</w:t>
        </w:r>
      </w:hyperlink>
      <w:r>
        <w:rPr>
          <w:rFonts w:ascii="Garamond" w:eastAsia="細明體" w:hAnsi="Garamond" w:cs="Times New Roman"/>
          <w:kern w:val="0"/>
          <w:szCs w:val="24"/>
        </w:rPr>
        <w:t xml:space="preserve"> )</w:t>
      </w:r>
    </w:p>
    <w:p w14:paraId="305CEAEB" w14:textId="77777777" w:rsidR="003042B9" w:rsidRDefault="0004431E">
      <w:pPr>
        <w:pStyle w:val="Standarduser"/>
        <w:widowControl/>
        <w:numPr>
          <w:ilvl w:val="1"/>
          <w:numId w:val="378"/>
        </w:numPr>
        <w:spacing w:before="120" w:after="120"/>
        <w:jc w:val="both"/>
      </w:pPr>
      <w:hyperlink r:id="rId573" w:history="1">
        <w:r>
          <w:rPr>
            <w:rFonts w:ascii="Garamond" w:eastAsia="細明體" w:hAnsi="Garamond" w:cs="Times New Roman"/>
            <w:color w:val="0000FF"/>
            <w:kern w:val="0"/>
            <w:szCs w:val="24"/>
            <w:u w:val="single"/>
          </w:rPr>
          <w:t>The Great Discourse on the Total Unbinding</w:t>
        </w:r>
      </w:hyperlink>
      <w:r>
        <w:rPr>
          <w:rFonts w:ascii="Garamond" w:eastAsia="細明體" w:hAnsi="Garamond" w:cs="Times New Roman"/>
          <w:kern w:val="0"/>
          <w:szCs w:val="24"/>
        </w:rPr>
        <w:t xml:space="preserve"> (excerpt), DN 16 PTS: D ii 137 chapte</w:t>
      </w:r>
      <w:r>
        <w:rPr>
          <w:rFonts w:ascii="Garamond" w:eastAsia="細明體" w:hAnsi="Garamond" w:cs="Times New Roman"/>
          <w:kern w:val="0"/>
          <w:szCs w:val="24"/>
        </w:rPr>
        <w:t xml:space="preserve">rs 5-6, Translated from the Pali by </w:t>
      </w:r>
      <w:r>
        <w:rPr>
          <w:rFonts w:ascii="Garamond" w:eastAsia="細明體" w:hAnsi="Garamond" w:cs="Times New Roman"/>
          <w:b/>
          <w:bCs/>
          <w:kern w:val="0"/>
          <w:szCs w:val="24"/>
        </w:rPr>
        <w:t>Ven. Thanissaro Bhikkhu</w:t>
      </w:r>
      <w:r>
        <w:rPr>
          <w:rFonts w:ascii="Garamond" w:eastAsia="細明體" w:hAnsi="Garamond" w:cs="Times New Roman"/>
          <w:kern w:val="0"/>
          <w:szCs w:val="24"/>
        </w:rPr>
        <w:t xml:space="preserve"> ( </w:t>
      </w:r>
      <w:r>
        <w:rPr>
          <w:rFonts w:ascii="Garamond" w:eastAsia="細明體" w:hAnsi="Garamond" w:cs="Times New Roman"/>
          <w:b/>
          <w:bCs/>
          <w:kern w:val="0"/>
          <w:szCs w:val="24"/>
        </w:rPr>
        <w:t>坦尼沙羅尊者</w:t>
      </w:r>
      <w:r>
        <w:rPr>
          <w:rFonts w:ascii="Garamond" w:eastAsia="細明體" w:hAnsi="Garamond" w:cs="Times New Roman"/>
          <w:kern w:val="0"/>
          <w:szCs w:val="24"/>
        </w:rPr>
        <w:t xml:space="preserve"> )</w:t>
      </w:r>
    </w:p>
    <w:p w14:paraId="77ACF922" w14:textId="77777777" w:rsidR="003042B9" w:rsidRDefault="0004431E">
      <w:pPr>
        <w:pStyle w:val="Standarduser"/>
        <w:widowControl/>
        <w:numPr>
          <w:ilvl w:val="1"/>
          <w:numId w:val="378"/>
        </w:numPr>
        <w:spacing w:before="120" w:after="120"/>
        <w:jc w:val="both"/>
      </w:pPr>
      <w:hyperlink r:id="rId574" w:history="1">
        <w:r>
          <w:rPr>
            <w:rFonts w:ascii="Garamond" w:eastAsia="細明體" w:hAnsi="Garamond" w:cs="Times New Roman"/>
            <w:color w:val="0000FF"/>
            <w:kern w:val="0"/>
            <w:szCs w:val="24"/>
            <w:u w:val="single"/>
          </w:rPr>
          <w:t>The Discourse about the Great Emancipation</w:t>
        </w:r>
      </w:hyperlink>
      <w:r>
        <w:rPr>
          <w:rFonts w:ascii="Garamond" w:eastAsia="細明體" w:hAnsi="Garamond" w:cs="Times New Roman"/>
          <w:kern w:val="0"/>
          <w:szCs w:val="24"/>
        </w:rPr>
        <w:t xml:space="preserve"> ; </w:t>
      </w:r>
      <w:hyperlink r:id="rId575" w:history="1">
        <w:r>
          <w:rPr>
            <w:rFonts w:ascii="Garamond" w:eastAsia="細明體" w:hAnsi="Garamond" w:cs="Times New Roman"/>
            <w:color w:val="0000FF"/>
            <w:kern w:val="0"/>
            <w:szCs w:val="24"/>
            <w:u w:val="single"/>
          </w:rPr>
          <w:t>PDF</w:t>
        </w:r>
      </w:hyperlink>
      <w:r>
        <w:rPr>
          <w:rFonts w:ascii="Garamond" w:eastAsia="細明體" w:hAnsi="Garamond" w:cs="Times New Roman"/>
          <w:kern w:val="0"/>
          <w:szCs w:val="24"/>
        </w:rPr>
        <w:t xml:space="preserve"> (A Translation of Mahāparinibbānasutta (DN 16); June, 2008 / 2552, edited and translated by </w:t>
      </w:r>
      <w:r>
        <w:rPr>
          <w:rFonts w:ascii="Garamond" w:eastAsia="細明體" w:hAnsi="Garamond" w:cs="Times New Roman"/>
          <w:b/>
          <w:bCs/>
          <w:kern w:val="0"/>
          <w:szCs w:val="24"/>
        </w:rPr>
        <w:t>Ven.Ānandajoti Bhikkhu</w:t>
      </w:r>
      <w:r>
        <w:rPr>
          <w:rFonts w:ascii="Garamond" w:eastAsia="細明體" w:hAnsi="Garamond" w:cs="Times New Roman"/>
          <w:kern w:val="0"/>
          <w:szCs w:val="24"/>
        </w:rPr>
        <w:t xml:space="preserve"> )</w:t>
      </w:r>
    </w:p>
    <w:p w14:paraId="41DE7D4B" w14:textId="77777777" w:rsidR="003042B9" w:rsidRDefault="0004431E">
      <w:pPr>
        <w:pStyle w:val="Standarduser"/>
        <w:widowControl/>
        <w:numPr>
          <w:ilvl w:val="1"/>
          <w:numId w:val="378"/>
        </w:numPr>
        <w:spacing w:before="120" w:after="120"/>
        <w:jc w:val="both"/>
      </w:pPr>
      <w:r>
        <w:rPr>
          <w:rFonts w:ascii="Garamond" w:eastAsia="細明體" w:hAnsi="Garamond" w:cs="Times New Roman"/>
          <w:kern w:val="0"/>
          <w:szCs w:val="24"/>
        </w:rPr>
        <w:t>Discourse on the Great Eve</w:t>
      </w:r>
      <w:r>
        <w:rPr>
          <w:rFonts w:ascii="Garamond" w:eastAsia="細明體" w:hAnsi="Garamond" w:cs="Times New Roman"/>
          <w:kern w:val="0"/>
          <w:szCs w:val="24"/>
        </w:rPr>
        <w:t xml:space="preserve">nt of the Passing away of the Buddha, Translation by Myanmar Authors, SOURCE: "TEN SUTTAS FROM DIGHA NIKAYA", BURMA PITAKA ASSOCIATION, 1984: </w:t>
      </w:r>
      <w:hyperlink r:id="rId576" w:history="1">
        <w:r>
          <w:rPr>
            <w:rFonts w:ascii="Garamond" w:eastAsia="細明體" w:hAnsi="Garamond" w:cs="Times New Roman"/>
            <w:color w:val="0000FF"/>
            <w:kern w:val="0"/>
            <w:szCs w:val="24"/>
            <w:u w:val="single"/>
          </w:rPr>
          <w:t>part 1</w:t>
        </w:r>
      </w:hyperlink>
      <w:r>
        <w:rPr>
          <w:rFonts w:ascii="Garamond" w:eastAsia="細明體" w:hAnsi="Garamond" w:cs="Times New Roman"/>
          <w:kern w:val="0"/>
          <w:szCs w:val="24"/>
        </w:rPr>
        <w:t xml:space="preserve"> , </w:t>
      </w:r>
      <w:hyperlink r:id="rId577" w:history="1">
        <w:r>
          <w:rPr>
            <w:rFonts w:ascii="Garamond" w:eastAsia="細明體" w:hAnsi="Garamond" w:cs="Times New Roman"/>
            <w:color w:val="0000FF"/>
            <w:kern w:val="0"/>
            <w:szCs w:val="24"/>
            <w:u w:val="single"/>
          </w:rPr>
          <w:t>part 2</w:t>
        </w:r>
      </w:hyperlink>
      <w:r>
        <w:rPr>
          <w:rFonts w:ascii="Garamond" w:eastAsia="細明體" w:hAnsi="Garamond" w:cs="Times New Roman"/>
          <w:kern w:val="0"/>
          <w:szCs w:val="24"/>
        </w:rPr>
        <w:t xml:space="preserve"> , </w:t>
      </w:r>
      <w:hyperlink r:id="rId578" w:history="1">
        <w:r>
          <w:rPr>
            <w:rFonts w:ascii="Garamond" w:eastAsia="細明體" w:hAnsi="Garamond" w:cs="Times New Roman"/>
            <w:color w:val="0000FF"/>
            <w:kern w:val="0"/>
            <w:szCs w:val="24"/>
            <w:u w:val="single"/>
          </w:rPr>
          <w:t>part 3</w:t>
        </w:r>
      </w:hyperlink>
      <w:r>
        <w:rPr>
          <w:rFonts w:ascii="Garamond" w:eastAsia="細明體" w:hAnsi="Garamond" w:cs="Times New Roman"/>
          <w:kern w:val="0"/>
          <w:szCs w:val="24"/>
        </w:rPr>
        <w:t xml:space="preserve"> , </w:t>
      </w:r>
      <w:hyperlink r:id="rId579" w:history="1">
        <w:r>
          <w:rPr>
            <w:rFonts w:ascii="Garamond" w:eastAsia="細明體" w:hAnsi="Garamond" w:cs="Times New Roman"/>
            <w:color w:val="0000FF"/>
            <w:kern w:val="0"/>
            <w:szCs w:val="24"/>
            <w:u w:val="single"/>
          </w:rPr>
          <w:t>part 4</w:t>
        </w:r>
      </w:hyperlink>
    </w:p>
    <w:p w14:paraId="0F798E7A" w14:textId="77777777" w:rsidR="003042B9" w:rsidRDefault="0004431E">
      <w:pPr>
        <w:pStyle w:val="Standarduser"/>
        <w:widowControl/>
        <w:numPr>
          <w:ilvl w:val="0"/>
          <w:numId w:val="378"/>
        </w:numPr>
        <w:spacing w:before="120" w:after="120"/>
        <w:jc w:val="both"/>
      </w:pPr>
      <w:hyperlink r:id="rId580" w:history="1">
        <w:r>
          <w:rPr>
            <w:rFonts w:ascii="Garamond" w:eastAsia="細明體" w:hAnsi="Garamond" w:cs="Times New Roman"/>
            <w:color w:val="0000FF"/>
            <w:kern w:val="0"/>
            <w:szCs w:val="24"/>
            <w:u w:val="single"/>
          </w:rPr>
          <w:t>巴、漢、英多譯本對讀</w:t>
        </w:r>
      </w:hyperlink>
    </w:p>
    <w:p w14:paraId="455B84D5" w14:textId="77777777" w:rsidR="003042B9" w:rsidRDefault="003042B9">
      <w:pPr>
        <w:pStyle w:val="Standarduser"/>
        <w:rPr>
          <w:rFonts w:ascii="Garamond" w:eastAsia="細明體" w:hAnsi="Garamond" w:cs="Times New Roman"/>
          <w:color w:val="0000FF"/>
          <w:kern w:val="0"/>
          <w:szCs w:val="24"/>
          <w:u w:val="single"/>
        </w:rPr>
      </w:pPr>
    </w:p>
    <w:p w14:paraId="6303C727" w14:textId="77777777" w:rsidR="003042B9" w:rsidRDefault="0004431E">
      <w:pPr>
        <w:pStyle w:val="10"/>
        <w:pageBreakBefore/>
        <w:jc w:val="center"/>
        <w:rPr>
          <w:rFonts w:ascii="標楷體" w:eastAsia="標楷體" w:hAnsi="標楷體"/>
        </w:rPr>
      </w:pPr>
      <w:bookmarkStart w:id="159" w:name="_Toc69938052"/>
      <w:bookmarkStart w:id="160" w:name="_Toc81286181"/>
      <w:bookmarkStart w:id="161" w:name="__RefHeading___Toc43323_4167595869"/>
      <w:bookmarkStart w:id="162" w:name="_Toc69054929"/>
      <w:r>
        <w:rPr>
          <w:rFonts w:ascii="標楷體" w:eastAsia="標楷體" w:hAnsi="標楷體"/>
        </w:rPr>
        <w:t>附錄</w:t>
      </w:r>
      <w:r>
        <w:rPr>
          <w:rFonts w:ascii="標楷體" w:eastAsia="標楷體" w:hAnsi="標楷體"/>
        </w:rPr>
        <w:t xml:space="preserve"> </w:t>
      </w:r>
      <w:r>
        <w:rPr>
          <w:rFonts w:ascii="標楷體" w:eastAsia="標楷體" w:hAnsi="標楷體"/>
        </w:rPr>
        <w:t>本書常見佛學名詞淺釋</w:t>
      </w:r>
      <w:bookmarkEnd w:id="159"/>
      <w:bookmarkEnd w:id="160"/>
      <w:bookmarkEnd w:id="161"/>
      <w:bookmarkEnd w:id="162"/>
    </w:p>
    <w:p w14:paraId="22FC12F7" w14:textId="77777777" w:rsidR="003042B9" w:rsidRDefault="0004431E">
      <w:pPr>
        <w:pStyle w:val="Standarduser"/>
        <w:widowControl/>
        <w:numPr>
          <w:ilvl w:val="0"/>
          <w:numId w:val="524"/>
        </w:numPr>
        <w:spacing w:before="280" w:line="480" w:lineRule="auto"/>
        <w:jc w:val="both"/>
        <w:rPr>
          <w:rFonts w:ascii="Garamond" w:eastAsia="細明體" w:hAnsi="Garamond" w:cs="Times New Roman"/>
          <w:kern w:val="0"/>
          <w:szCs w:val="24"/>
        </w:rPr>
      </w:pPr>
      <w:r>
        <w:rPr>
          <w:rFonts w:ascii="Garamond" w:eastAsia="細明體" w:hAnsi="Garamond" w:cs="Times New Roman"/>
          <w:kern w:val="0"/>
          <w:szCs w:val="24"/>
        </w:rPr>
        <w:t>佛</w:t>
      </w:r>
      <w:r>
        <w:rPr>
          <w:rFonts w:ascii="Garamond" w:eastAsia="細明體" w:hAnsi="Garamond" w:cs="Times New Roman"/>
          <w:kern w:val="0"/>
          <w:szCs w:val="24"/>
        </w:rPr>
        <w:t>──</w:t>
      </w:r>
      <w:r>
        <w:rPr>
          <w:rFonts w:ascii="Garamond" w:eastAsia="細明體" w:hAnsi="Garamond" w:cs="Times New Roman"/>
          <w:kern w:val="0"/>
          <w:szCs w:val="24"/>
        </w:rPr>
        <w:t>佛陀之略稱，梵文</w:t>
      </w:r>
      <w:r>
        <w:rPr>
          <w:rFonts w:ascii="Garamond" w:eastAsia="細明體" w:hAnsi="Garamond" w:cs="Times New Roman"/>
          <w:kern w:val="0"/>
          <w:szCs w:val="24"/>
        </w:rPr>
        <w:t>Buddha</w:t>
      </w:r>
      <w:r>
        <w:rPr>
          <w:rFonts w:ascii="Garamond" w:eastAsia="細明體" w:hAnsi="Garamond" w:cs="Times New Roman"/>
          <w:kern w:val="0"/>
          <w:szCs w:val="24"/>
        </w:rPr>
        <w:t>之音譯。意思是覺悟的人。他所覺悟的是世間一切事、理的真相，包括眾生生死之謎的答案在內。佛不但自己有覺悟，而且能令他人覺悟。他自己覺悟後，一切身口意方面的種種行為，無一不契合真理，決無絲毫迷悖，所以是世間與出世間至高無上的聖者。</w:t>
      </w:r>
    </w:p>
    <w:p w14:paraId="3B704182"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皈依</w:t>
      </w:r>
      <w:r>
        <w:rPr>
          <w:rFonts w:ascii="Garamond" w:eastAsia="細明體" w:hAnsi="Garamond" w:cs="Times New Roman"/>
          <w:kern w:val="0"/>
          <w:szCs w:val="24"/>
        </w:rPr>
        <w:t>──</w:t>
      </w:r>
      <w:r>
        <w:rPr>
          <w:rFonts w:ascii="Garamond" w:eastAsia="細明體" w:hAnsi="Garamond" w:cs="Times New Roman"/>
          <w:kern w:val="0"/>
          <w:szCs w:val="24"/>
        </w:rPr>
        <w:t>皈即歸，迷途知返之謂。依是依靠、依止。眾生知迷求覺，以佛法僧三寶為依怙，叫做皈依。</w:t>
      </w:r>
    </w:p>
    <w:p w14:paraId="5C8DDF68"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梵志</w:t>
      </w:r>
      <w:r>
        <w:rPr>
          <w:rFonts w:ascii="Garamond" w:eastAsia="細明體" w:hAnsi="Garamond" w:cs="Times New Roman"/>
          <w:kern w:val="0"/>
          <w:szCs w:val="24"/>
        </w:rPr>
        <w:t>──</w:t>
      </w:r>
      <w:r>
        <w:rPr>
          <w:rFonts w:ascii="Garamond" w:eastAsia="細明體" w:hAnsi="Garamond" w:cs="Times New Roman"/>
          <w:kern w:val="0"/>
          <w:szCs w:val="24"/>
        </w:rPr>
        <w:t>梵是清淨義。梵志是清淨的苗裔、婆羅門教徒一生四個時期中的第二個時期，隨師修學清淨行時，叫做梵志。</w:t>
      </w:r>
    </w:p>
    <w:p w14:paraId="49C0880D"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無明</w:t>
      </w:r>
      <w:r>
        <w:rPr>
          <w:rFonts w:ascii="Garamond" w:eastAsia="細明體" w:hAnsi="Garamond" w:cs="Times New Roman"/>
          <w:kern w:val="0"/>
          <w:szCs w:val="24"/>
        </w:rPr>
        <w:t>──</w:t>
      </w:r>
      <w:r>
        <w:rPr>
          <w:rFonts w:ascii="Garamond" w:eastAsia="細明體" w:hAnsi="Garamond" w:cs="Times New Roman"/>
          <w:kern w:val="0"/>
          <w:szCs w:val="24"/>
        </w:rPr>
        <w:t>一切煩惱的總稱，因為它能障礙智慧生起，使心體痴闇，失去光明。</w:t>
      </w:r>
    </w:p>
    <w:p w14:paraId="7A302A71"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邪見</w:t>
      </w:r>
      <w:r>
        <w:rPr>
          <w:rFonts w:ascii="Garamond" w:eastAsia="細明體" w:hAnsi="Garamond" w:cs="Times New Roman"/>
          <w:kern w:val="0"/>
          <w:szCs w:val="24"/>
        </w:rPr>
        <w:t>──</w:t>
      </w:r>
      <w:r>
        <w:rPr>
          <w:rFonts w:ascii="Garamond" w:eastAsia="細明體" w:hAnsi="Garamond" w:cs="Times New Roman"/>
          <w:kern w:val="0"/>
          <w:szCs w:val="24"/>
        </w:rPr>
        <w:t>不明因果，違反正理的一切見解。</w:t>
      </w:r>
    </w:p>
    <w:p w14:paraId="24D93B72"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慈悲</w:t>
      </w:r>
      <w:r>
        <w:rPr>
          <w:rFonts w:ascii="Garamond" w:eastAsia="細明體" w:hAnsi="Garamond" w:cs="Times New Roman"/>
          <w:kern w:val="0"/>
          <w:szCs w:val="24"/>
        </w:rPr>
        <w:t>──</w:t>
      </w:r>
      <w:r>
        <w:rPr>
          <w:rFonts w:ascii="Garamond" w:eastAsia="細明體" w:hAnsi="Garamond" w:cs="Times New Roman"/>
          <w:kern w:val="0"/>
          <w:szCs w:val="24"/>
        </w:rPr>
        <w:t>施人以快樂叫慈，救人離痛苦叫做悲。</w:t>
      </w:r>
    </w:p>
    <w:p w14:paraId="3CCA4AC6" w14:textId="77777777" w:rsidR="003042B9" w:rsidRDefault="0004431E">
      <w:pPr>
        <w:pStyle w:val="Standarduser"/>
        <w:widowControl/>
        <w:numPr>
          <w:ilvl w:val="0"/>
          <w:numId w:val="485"/>
        </w:numPr>
        <w:spacing w:line="480" w:lineRule="auto"/>
        <w:jc w:val="both"/>
      </w:pPr>
      <w:r>
        <w:rPr>
          <w:rFonts w:ascii="Garamond" w:eastAsia="細明體" w:hAnsi="Garamond" w:cs="Times New Roman"/>
          <w:kern w:val="0"/>
          <w:szCs w:val="24"/>
        </w:rPr>
        <w:t>世尊</w:t>
      </w:r>
      <w:r>
        <w:rPr>
          <w:rFonts w:ascii="Garamond" w:eastAsia="細明體" w:hAnsi="Garamond" w:cs="Times New Roman"/>
          <w:kern w:val="0"/>
          <w:szCs w:val="24"/>
        </w:rPr>
        <w:t>──</w:t>
      </w:r>
      <w:r>
        <w:rPr>
          <w:rFonts w:ascii="Garamond" w:eastAsia="細明體" w:hAnsi="Garamond" w:cs="Times New Roman"/>
          <w:kern w:val="0"/>
          <w:szCs w:val="24"/>
        </w:rPr>
        <w:t>世間及出世間至尊無上之人，也就是佛的尊稱。</w:t>
      </w:r>
      <w:r>
        <w:rPr>
          <w:rStyle w:val="af5"/>
          <w:rFonts w:ascii="Garamond" w:eastAsia="細明體" w:hAnsi="Garamond" w:cs="Times New Roman"/>
          <w:kern w:val="0"/>
          <w:szCs w:val="24"/>
        </w:rPr>
        <w:footnoteReference w:id="587"/>
      </w:r>
    </w:p>
    <w:p w14:paraId="37A356E9"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授戒</w:t>
      </w:r>
      <w:r>
        <w:rPr>
          <w:rFonts w:ascii="Garamond" w:eastAsia="細明體" w:hAnsi="Garamond" w:cs="Times New Roman"/>
          <w:kern w:val="0"/>
          <w:szCs w:val="24"/>
        </w:rPr>
        <w:t>──</w:t>
      </w:r>
      <w:r>
        <w:rPr>
          <w:rFonts w:ascii="Garamond" w:eastAsia="細明體" w:hAnsi="Garamond" w:cs="Times New Roman"/>
          <w:kern w:val="0"/>
          <w:szCs w:val="24"/>
        </w:rPr>
        <w:t>凡學佛的人，決心要受五戒、八戒、菩薩戒或比丘戒（比丘尼戒），須得有德高僧為之傳授，叫做授戒。</w:t>
      </w:r>
    </w:p>
    <w:p w14:paraId="1049FF57"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實相</w:t>
      </w:r>
      <w:r>
        <w:rPr>
          <w:rFonts w:ascii="Garamond" w:eastAsia="細明體" w:hAnsi="Garamond" w:cs="Times New Roman"/>
          <w:kern w:val="0"/>
          <w:szCs w:val="24"/>
        </w:rPr>
        <w:t>──</w:t>
      </w:r>
      <w:r>
        <w:rPr>
          <w:rFonts w:ascii="Garamond" w:eastAsia="細明體" w:hAnsi="Garamond" w:cs="Times New Roman"/>
          <w:kern w:val="0"/>
          <w:szCs w:val="24"/>
        </w:rPr>
        <w:t>現象界一切事理的實際性狀。</w:t>
      </w:r>
    </w:p>
    <w:p w14:paraId="01D56628"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如實知見</w:t>
      </w:r>
      <w:r>
        <w:rPr>
          <w:rFonts w:ascii="Garamond" w:eastAsia="細明體" w:hAnsi="Garamond" w:cs="Times New Roman"/>
          <w:kern w:val="0"/>
          <w:szCs w:val="24"/>
        </w:rPr>
        <w:t>──</w:t>
      </w:r>
      <w:r>
        <w:rPr>
          <w:rFonts w:ascii="Garamond" w:eastAsia="細明體" w:hAnsi="Garamond" w:cs="Times New Roman"/>
          <w:kern w:val="0"/>
          <w:szCs w:val="24"/>
        </w:rPr>
        <w:t>不為虛幻變化的現象界的種種形相所蔽，而直窺其真際，澈了其實相之謂</w:t>
      </w:r>
      <w:r>
        <w:rPr>
          <w:rFonts w:ascii="Garamond" w:eastAsia="細明體" w:hAnsi="Garamond" w:cs="Times New Roman"/>
          <w:kern w:val="0"/>
          <w:szCs w:val="24"/>
        </w:rPr>
        <w:t xml:space="preserve"> </w:t>
      </w:r>
      <w:r>
        <w:rPr>
          <w:rFonts w:ascii="Garamond" w:eastAsia="細明體" w:hAnsi="Garamond" w:cs="Times New Roman"/>
          <w:kern w:val="0"/>
          <w:szCs w:val="24"/>
        </w:rPr>
        <w:t>。</w:t>
      </w:r>
    </w:p>
    <w:p w14:paraId="72BCACD3"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善巧</w:t>
      </w:r>
      <w:r>
        <w:rPr>
          <w:rFonts w:ascii="Garamond" w:eastAsia="細明體" w:hAnsi="Garamond" w:cs="Times New Roman"/>
          <w:kern w:val="0"/>
          <w:szCs w:val="24"/>
        </w:rPr>
        <w:t>──</w:t>
      </w:r>
      <w:r>
        <w:rPr>
          <w:rFonts w:ascii="Garamond" w:eastAsia="細明體" w:hAnsi="Garamond" w:cs="Times New Roman"/>
          <w:kern w:val="0"/>
          <w:szCs w:val="24"/>
        </w:rPr>
        <w:t>各種巧妙的濟世度人的方法。</w:t>
      </w:r>
    </w:p>
    <w:p w14:paraId="4B3EFF82"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戲論</w:t>
      </w:r>
      <w:r>
        <w:rPr>
          <w:rFonts w:ascii="Garamond" w:eastAsia="細明體" w:hAnsi="Garamond" w:cs="Times New Roman"/>
          <w:kern w:val="0"/>
          <w:szCs w:val="24"/>
        </w:rPr>
        <w:t>──</w:t>
      </w:r>
      <w:r>
        <w:rPr>
          <w:rFonts w:ascii="Garamond" w:eastAsia="細明體" w:hAnsi="Garamond" w:cs="Times New Roman"/>
          <w:kern w:val="0"/>
          <w:szCs w:val="24"/>
        </w:rPr>
        <w:t>並無真知灼見，只憑世智辯聰，對一切現象界的事理，作種種揣測臆度的議論</w:t>
      </w:r>
      <w:r>
        <w:rPr>
          <w:rFonts w:ascii="Garamond" w:eastAsia="細明體" w:hAnsi="Garamond" w:cs="Times New Roman"/>
          <w:kern w:val="0"/>
          <w:szCs w:val="24"/>
        </w:rPr>
        <w:t xml:space="preserve"> </w:t>
      </w:r>
      <w:r>
        <w:rPr>
          <w:rFonts w:ascii="Garamond" w:eastAsia="細明體" w:hAnsi="Garamond" w:cs="Times New Roman"/>
          <w:kern w:val="0"/>
          <w:szCs w:val="24"/>
        </w:rPr>
        <w:t>。</w:t>
      </w:r>
    </w:p>
    <w:p w14:paraId="4ADCFB83"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梵行</w:t>
      </w:r>
      <w:r>
        <w:rPr>
          <w:rFonts w:ascii="Garamond" w:eastAsia="細明體" w:hAnsi="Garamond" w:cs="Times New Roman"/>
          <w:kern w:val="0"/>
          <w:szCs w:val="24"/>
        </w:rPr>
        <w:t>──</w:t>
      </w:r>
      <w:r>
        <w:rPr>
          <w:rFonts w:ascii="Garamond" w:eastAsia="細明體" w:hAnsi="Garamond" w:cs="Times New Roman"/>
          <w:kern w:val="0"/>
          <w:szCs w:val="24"/>
        </w:rPr>
        <w:t>使身心清淨的行為，尤指斷絕淫慾的行為。</w:t>
      </w:r>
    </w:p>
    <w:p w14:paraId="1AA9AFE7"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說法</w:t>
      </w:r>
      <w:r>
        <w:rPr>
          <w:rFonts w:ascii="Garamond" w:eastAsia="細明體" w:hAnsi="Garamond" w:cs="Times New Roman"/>
          <w:kern w:val="0"/>
          <w:szCs w:val="24"/>
        </w:rPr>
        <w:t>──</w:t>
      </w:r>
      <w:r>
        <w:rPr>
          <w:rFonts w:ascii="Garamond" w:eastAsia="細明體" w:hAnsi="Garamond" w:cs="Times New Roman"/>
          <w:kern w:val="0"/>
          <w:szCs w:val="24"/>
        </w:rPr>
        <w:t>演說佛的教義。</w:t>
      </w:r>
    </w:p>
    <w:p w14:paraId="7ACDE630"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深觀</w:t>
      </w:r>
      <w:r>
        <w:rPr>
          <w:rFonts w:ascii="Garamond" w:eastAsia="細明體" w:hAnsi="Garamond" w:cs="Times New Roman"/>
          <w:kern w:val="0"/>
          <w:szCs w:val="24"/>
        </w:rPr>
        <w:t>──</w:t>
      </w:r>
      <w:r>
        <w:rPr>
          <w:rFonts w:ascii="Garamond" w:eastAsia="細明體" w:hAnsi="Garamond" w:cs="Times New Roman"/>
          <w:kern w:val="0"/>
          <w:szCs w:val="24"/>
        </w:rPr>
        <w:t>極深刻的觀察之能洞見一切事、理之真相者。</w:t>
      </w:r>
    </w:p>
    <w:p w14:paraId="4804C542"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圓覺</w:t>
      </w:r>
      <w:r>
        <w:rPr>
          <w:rFonts w:ascii="Garamond" w:eastAsia="細明體" w:hAnsi="Garamond" w:cs="Times New Roman"/>
          <w:kern w:val="0"/>
          <w:szCs w:val="24"/>
        </w:rPr>
        <w:t>──</w:t>
      </w:r>
      <w:r>
        <w:rPr>
          <w:rFonts w:ascii="Garamond" w:eastAsia="細明體" w:hAnsi="Garamond" w:cs="Times New Roman"/>
          <w:kern w:val="0"/>
          <w:szCs w:val="24"/>
        </w:rPr>
        <w:t>於世間一切事理無不澈底了知其真相。</w:t>
      </w:r>
    </w:p>
    <w:p w14:paraId="7A105EB2"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去執</w:t>
      </w:r>
      <w:r>
        <w:rPr>
          <w:rFonts w:ascii="Garamond" w:eastAsia="細明體" w:hAnsi="Garamond" w:cs="Times New Roman"/>
          <w:kern w:val="0"/>
          <w:szCs w:val="24"/>
        </w:rPr>
        <w:t>──</w:t>
      </w:r>
      <w:r>
        <w:rPr>
          <w:rFonts w:ascii="Garamond" w:eastAsia="細明體" w:hAnsi="Garamond" w:cs="Times New Roman"/>
          <w:kern w:val="0"/>
          <w:szCs w:val="24"/>
        </w:rPr>
        <w:t>去掉對一切事物、理論、思想、意見之固執不捨。</w:t>
      </w:r>
    </w:p>
    <w:p w14:paraId="610DDE2E"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入滅</w:t>
      </w:r>
      <w:r>
        <w:rPr>
          <w:rFonts w:ascii="Garamond" w:eastAsia="細明體" w:hAnsi="Garamond" w:cs="Times New Roman"/>
          <w:kern w:val="0"/>
          <w:szCs w:val="24"/>
        </w:rPr>
        <w:t>──</w:t>
      </w:r>
      <w:r>
        <w:rPr>
          <w:rFonts w:ascii="Garamond" w:eastAsia="細明體" w:hAnsi="Garamond" w:cs="Times New Roman"/>
          <w:kern w:val="0"/>
          <w:szCs w:val="24"/>
        </w:rPr>
        <w:t>證入涅槃，亦名圓寂。也作為聖者謝世的代名詞。</w:t>
      </w:r>
    </w:p>
    <w:p w14:paraId="6C116CF1"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貢高</w:t>
      </w:r>
      <w:r>
        <w:rPr>
          <w:rFonts w:ascii="Garamond" w:eastAsia="細明體" w:hAnsi="Garamond" w:cs="Times New Roman"/>
          <w:kern w:val="0"/>
          <w:szCs w:val="24"/>
        </w:rPr>
        <w:t>──</w:t>
      </w:r>
      <w:r>
        <w:rPr>
          <w:rFonts w:ascii="Garamond" w:eastAsia="細明體" w:hAnsi="Garamond" w:cs="Times New Roman"/>
          <w:kern w:val="0"/>
          <w:szCs w:val="24"/>
        </w:rPr>
        <w:t>自以為高人一等。</w:t>
      </w:r>
    </w:p>
    <w:p w14:paraId="738D3868"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我慢</w:t>
      </w:r>
      <w:r>
        <w:rPr>
          <w:rFonts w:ascii="Garamond" w:eastAsia="細明體" w:hAnsi="Garamond" w:cs="Times New Roman"/>
          <w:kern w:val="0"/>
          <w:szCs w:val="24"/>
        </w:rPr>
        <w:t>──</w:t>
      </w:r>
      <w:r>
        <w:rPr>
          <w:rFonts w:ascii="Garamond" w:eastAsia="細明體" w:hAnsi="Garamond" w:cs="Times New Roman"/>
          <w:kern w:val="0"/>
          <w:szCs w:val="24"/>
        </w:rPr>
        <w:t>踞傲</w:t>
      </w:r>
      <w:r>
        <w:rPr>
          <w:rFonts w:ascii="Garamond" w:eastAsia="細明體" w:hAnsi="Garamond" w:cs="Times New Roman"/>
          <w:kern w:val="0"/>
          <w:szCs w:val="24"/>
        </w:rPr>
        <w:t>自矜，侮慢他人，叫做我慢。</w:t>
      </w:r>
    </w:p>
    <w:p w14:paraId="0BB9EC7D"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居士</w:t>
      </w:r>
      <w:r>
        <w:rPr>
          <w:rFonts w:ascii="Garamond" w:eastAsia="細明體" w:hAnsi="Garamond" w:cs="Times New Roman"/>
          <w:kern w:val="0"/>
          <w:szCs w:val="24"/>
        </w:rPr>
        <w:t>──</w:t>
      </w:r>
      <w:r>
        <w:rPr>
          <w:rFonts w:ascii="Garamond" w:eastAsia="細明體" w:hAnsi="Garamond" w:cs="Times New Roman"/>
          <w:kern w:val="0"/>
          <w:szCs w:val="24"/>
        </w:rPr>
        <w:t>居家學佛之人。</w:t>
      </w:r>
    </w:p>
    <w:p w14:paraId="76B230E1"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比丘</w:t>
      </w:r>
      <w:r>
        <w:rPr>
          <w:rFonts w:ascii="Garamond" w:eastAsia="細明體" w:hAnsi="Garamond" w:cs="Times New Roman"/>
          <w:kern w:val="0"/>
          <w:szCs w:val="24"/>
        </w:rPr>
        <w:t>──</w:t>
      </w:r>
      <w:r>
        <w:rPr>
          <w:rFonts w:ascii="Garamond" w:eastAsia="細明體" w:hAnsi="Garamond" w:cs="Times New Roman"/>
          <w:kern w:val="0"/>
          <w:szCs w:val="24"/>
        </w:rPr>
        <w:t>出家為佛弟子，受過二百五十條比丘戒的男子。</w:t>
      </w:r>
    </w:p>
    <w:p w14:paraId="2D0A0DCB"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無常</w:t>
      </w:r>
      <w:r>
        <w:rPr>
          <w:rFonts w:ascii="Garamond" w:eastAsia="細明體" w:hAnsi="Garamond" w:cs="Times New Roman"/>
          <w:kern w:val="0"/>
          <w:szCs w:val="24"/>
        </w:rPr>
        <w:t>──</w:t>
      </w:r>
      <w:r>
        <w:rPr>
          <w:rFonts w:ascii="Garamond" w:eastAsia="細明體" w:hAnsi="Garamond" w:cs="Times New Roman"/>
          <w:kern w:val="0"/>
          <w:szCs w:val="24"/>
        </w:rPr>
        <w:t>遷流不息，無有恆常。</w:t>
      </w:r>
    </w:p>
    <w:p w14:paraId="75BFE781"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樂受</w:t>
      </w:r>
      <w:r>
        <w:rPr>
          <w:rFonts w:ascii="Garamond" w:eastAsia="細明體" w:hAnsi="Garamond" w:cs="Times New Roman"/>
          <w:kern w:val="0"/>
          <w:szCs w:val="24"/>
        </w:rPr>
        <w:t>──</w:t>
      </w:r>
      <w:r>
        <w:rPr>
          <w:rFonts w:ascii="Garamond" w:eastAsia="細明體" w:hAnsi="Garamond" w:cs="Times New Roman"/>
          <w:kern w:val="0"/>
          <w:szCs w:val="24"/>
        </w:rPr>
        <w:t>領納順境所得身心快樂的感受。</w:t>
      </w:r>
    </w:p>
    <w:p w14:paraId="5E2139FF"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作意</w:t>
      </w:r>
      <w:r>
        <w:rPr>
          <w:rFonts w:ascii="Garamond" w:eastAsia="細明體" w:hAnsi="Garamond" w:cs="Times New Roman"/>
          <w:kern w:val="0"/>
          <w:szCs w:val="24"/>
        </w:rPr>
        <w:t>──</w:t>
      </w:r>
      <w:r>
        <w:rPr>
          <w:rFonts w:ascii="Garamond" w:eastAsia="細明體" w:hAnsi="Garamond" w:cs="Times New Roman"/>
          <w:kern w:val="0"/>
          <w:szCs w:val="24"/>
        </w:rPr>
        <w:t>集中注意，令心警覺。</w:t>
      </w:r>
    </w:p>
    <w:p w14:paraId="3BBAC879"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勝解</w:t>
      </w:r>
      <w:r>
        <w:rPr>
          <w:rFonts w:ascii="Garamond" w:eastAsia="細明體" w:hAnsi="Garamond" w:cs="Times New Roman"/>
          <w:kern w:val="0"/>
          <w:szCs w:val="24"/>
        </w:rPr>
        <w:t>──</w:t>
      </w:r>
      <w:r>
        <w:rPr>
          <w:rFonts w:ascii="Garamond" w:eastAsia="細明體" w:hAnsi="Garamond" w:cs="Times New Roman"/>
          <w:kern w:val="0"/>
          <w:szCs w:val="24"/>
        </w:rPr>
        <w:t>殊勝的見解，不可動搖的見地。</w:t>
      </w:r>
    </w:p>
    <w:p w14:paraId="07A9A5D3"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煩惱</w:t>
      </w:r>
      <w:r>
        <w:rPr>
          <w:rFonts w:ascii="Garamond" w:eastAsia="細明體" w:hAnsi="Garamond" w:cs="Times New Roman"/>
          <w:kern w:val="0"/>
          <w:szCs w:val="24"/>
        </w:rPr>
        <w:t>──</w:t>
      </w:r>
      <w:r>
        <w:rPr>
          <w:rFonts w:ascii="Garamond" w:eastAsia="細明體" w:hAnsi="Garamond" w:cs="Times New Roman"/>
          <w:kern w:val="0"/>
          <w:szCs w:val="24"/>
        </w:rPr>
        <w:t>凡夫未得正見，有種種惑，如貪慾、嗔恚、愚痴等，能煩擾困惱眾生身心，謂之煩惱。</w:t>
      </w:r>
    </w:p>
    <w:p w14:paraId="124B374B"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有為法</w:t>
      </w:r>
      <w:r>
        <w:rPr>
          <w:rFonts w:ascii="Garamond" w:eastAsia="細明體" w:hAnsi="Garamond" w:cs="Times New Roman"/>
          <w:kern w:val="0"/>
          <w:szCs w:val="24"/>
        </w:rPr>
        <w:t>──</w:t>
      </w:r>
      <w:r>
        <w:rPr>
          <w:rFonts w:ascii="Garamond" w:eastAsia="細明體" w:hAnsi="Garamond" w:cs="Times New Roman"/>
          <w:kern w:val="0"/>
          <w:szCs w:val="24"/>
        </w:rPr>
        <w:t>由因緣和合而生起，有造作的一切事理，都叫做有為法。</w:t>
      </w:r>
    </w:p>
    <w:p w14:paraId="6A94EF17"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無為法</w:t>
      </w:r>
      <w:r>
        <w:rPr>
          <w:rFonts w:ascii="Garamond" w:eastAsia="細明體" w:hAnsi="Garamond" w:cs="Times New Roman"/>
          <w:kern w:val="0"/>
          <w:szCs w:val="24"/>
        </w:rPr>
        <w:t>──</w:t>
      </w:r>
      <w:r>
        <w:rPr>
          <w:rFonts w:ascii="Garamond" w:eastAsia="細明體" w:hAnsi="Garamond" w:cs="Times New Roman"/>
          <w:kern w:val="0"/>
          <w:szCs w:val="24"/>
        </w:rPr>
        <w:t>本來如此，不是造作的，非因緣和合而生的，叫做無為法。</w:t>
      </w:r>
    </w:p>
    <w:p w14:paraId="6EA5440F"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內證</w:t>
      </w:r>
      <w:r>
        <w:rPr>
          <w:rFonts w:ascii="Garamond" w:eastAsia="細明體" w:hAnsi="Garamond" w:cs="Times New Roman"/>
          <w:kern w:val="0"/>
          <w:szCs w:val="24"/>
        </w:rPr>
        <w:t>──</w:t>
      </w:r>
      <w:r>
        <w:rPr>
          <w:rFonts w:ascii="Garamond" w:eastAsia="細明體" w:hAnsi="Garamond" w:cs="Times New Roman"/>
          <w:kern w:val="0"/>
          <w:szCs w:val="24"/>
        </w:rPr>
        <w:t>由經歷事理所得到的內心的體驗。</w:t>
      </w:r>
    </w:p>
    <w:p w14:paraId="5530D335"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善知識</w:t>
      </w:r>
      <w:r>
        <w:rPr>
          <w:rFonts w:ascii="Garamond" w:eastAsia="細明體" w:hAnsi="Garamond" w:cs="Times New Roman"/>
          <w:kern w:val="0"/>
          <w:szCs w:val="24"/>
        </w:rPr>
        <w:t>──</w:t>
      </w:r>
      <w:r>
        <w:rPr>
          <w:rFonts w:ascii="Garamond" w:eastAsia="細明體" w:hAnsi="Garamond" w:cs="Times New Roman"/>
          <w:kern w:val="0"/>
          <w:szCs w:val="24"/>
        </w:rPr>
        <w:t>深明正（佛</w:t>
      </w:r>
      <w:r>
        <w:rPr>
          <w:rFonts w:ascii="Garamond" w:eastAsia="細明體" w:hAnsi="Garamond" w:cs="Times New Roman"/>
          <w:kern w:val="0"/>
          <w:szCs w:val="24"/>
        </w:rPr>
        <w:t>）法，並能導人入解脫的賢者。</w:t>
      </w:r>
    </w:p>
    <w:p w14:paraId="4D23777D"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補特伽羅</w:t>
      </w:r>
      <w:r>
        <w:rPr>
          <w:rFonts w:ascii="Garamond" w:eastAsia="細明體" w:hAnsi="Garamond" w:cs="Times New Roman"/>
          <w:kern w:val="0"/>
          <w:szCs w:val="24"/>
        </w:rPr>
        <w:t>──</w:t>
      </w:r>
      <w:r>
        <w:rPr>
          <w:rFonts w:ascii="Garamond" w:eastAsia="細明體" w:hAnsi="Garamond" w:cs="Times New Roman"/>
          <w:kern w:val="0"/>
          <w:szCs w:val="24"/>
        </w:rPr>
        <w:t>舊譯作人或眾生。新譯作數取趣，就是頻頻往來六趣（六道），輪迴不已的意思。</w:t>
      </w:r>
    </w:p>
    <w:p w14:paraId="64ABCB14"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心主</w:t>
      </w:r>
      <w:r>
        <w:rPr>
          <w:rFonts w:ascii="Garamond" w:eastAsia="細明體" w:hAnsi="Garamond" w:cs="Times New Roman"/>
          <w:kern w:val="0"/>
          <w:szCs w:val="24"/>
        </w:rPr>
        <w:t>──</w:t>
      </w:r>
      <w:r>
        <w:rPr>
          <w:rFonts w:ascii="Garamond" w:eastAsia="細明體" w:hAnsi="Garamond" w:cs="Times New Roman"/>
          <w:kern w:val="0"/>
          <w:szCs w:val="24"/>
        </w:rPr>
        <w:t>心的主作用，對心所之伴作用而言叫做心主。心主的作用，是總了別所對之境。</w:t>
      </w:r>
    </w:p>
    <w:p w14:paraId="2D9AA1D9" w14:textId="77777777" w:rsidR="003042B9" w:rsidRDefault="0004431E">
      <w:pPr>
        <w:pStyle w:val="Standarduser"/>
        <w:widowControl/>
        <w:numPr>
          <w:ilvl w:val="0"/>
          <w:numId w:val="485"/>
        </w:numPr>
        <w:spacing w:line="480" w:lineRule="auto"/>
        <w:jc w:val="both"/>
        <w:rPr>
          <w:rFonts w:ascii="Garamond" w:eastAsia="細明體" w:hAnsi="Garamond" w:cs="Times New Roman"/>
          <w:kern w:val="0"/>
          <w:szCs w:val="24"/>
        </w:rPr>
      </w:pPr>
      <w:r>
        <w:rPr>
          <w:rFonts w:ascii="Garamond" w:eastAsia="細明體" w:hAnsi="Garamond" w:cs="Times New Roman"/>
          <w:kern w:val="0"/>
          <w:szCs w:val="24"/>
        </w:rPr>
        <w:t>心所</w:t>
      </w:r>
      <w:r>
        <w:rPr>
          <w:rFonts w:ascii="Garamond" w:eastAsia="細明體" w:hAnsi="Garamond" w:cs="Times New Roman"/>
          <w:kern w:val="0"/>
          <w:szCs w:val="24"/>
        </w:rPr>
        <w:t>──</w:t>
      </w:r>
      <w:r>
        <w:rPr>
          <w:rFonts w:ascii="Garamond" w:eastAsia="細明體" w:hAnsi="Garamond" w:cs="Times New Roman"/>
          <w:kern w:val="0"/>
          <w:szCs w:val="24"/>
        </w:rPr>
        <w:t>心主對境所生起之貪嗔痴等別作用之名稱。</w:t>
      </w:r>
    </w:p>
    <w:p w14:paraId="203FC4AC" w14:textId="77777777" w:rsidR="003042B9" w:rsidRDefault="0004431E">
      <w:pPr>
        <w:pStyle w:val="Standarduser"/>
        <w:widowControl/>
        <w:numPr>
          <w:ilvl w:val="0"/>
          <w:numId w:val="485"/>
        </w:numPr>
        <w:spacing w:after="280" w:line="480" w:lineRule="auto"/>
        <w:jc w:val="both"/>
        <w:rPr>
          <w:rFonts w:ascii="Garamond" w:eastAsia="細明體" w:hAnsi="Garamond" w:cs="Times New Roman"/>
          <w:kern w:val="0"/>
          <w:szCs w:val="24"/>
        </w:rPr>
      </w:pPr>
      <w:r>
        <w:rPr>
          <w:rFonts w:ascii="Garamond" w:eastAsia="細明體" w:hAnsi="Garamond" w:cs="Times New Roman"/>
          <w:kern w:val="0"/>
          <w:szCs w:val="24"/>
        </w:rPr>
        <w:t>邪淫</w:t>
      </w:r>
      <w:r>
        <w:rPr>
          <w:rFonts w:ascii="Garamond" w:eastAsia="細明體" w:hAnsi="Garamond" w:cs="Times New Roman"/>
          <w:kern w:val="0"/>
          <w:szCs w:val="24"/>
        </w:rPr>
        <w:t>──</w:t>
      </w:r>
      <w:r>
        <w:rPr>
          <w:rFonts w:ascii="Garamond" w:eastAsia="細明體" w:hAnsi="Garamond" w:cs="Times New Roman"/>
          <w:kern w:val="0"/>
          <w:szCs w:val="24"/>
        </w:rPr>
        <w:t>與配偶以外之人行淫，或與配偶作不正常之淫行，都叫做邪淫。</w:t>
      </w:r>
    </w:p>
    <w:p w14:paraId="4968AEDC" w14:textId="77777777" w:rsidR="003042B9" w:rsidRDefault="0004431E">
      <w:pPr>
        <w:pStyle w:val="10"/>
        <w:pageBreakBefore/>
        <w:jc w:val="center"/>
        <w:rPr>
          <w:rFonts w:ascii="Garamond" w:eastAsia="標楷體" w:hAnsi="Garamond"/>
          <w:u w:val="single"/>
        </w:rPr>
      </w:pPr>
      <w:bookmarkStart w:id="163" w:name="_Toc81286182"/>
      <w:bookmarkStart w:id="164" w:name="__RefHeading___Toc43325_4167595869"/>
      <w:bookmarkStart w:id="165" w:name="_Toc69938053"/>
      <w:bookmarkStart w:id="166" w:name="_Toc69054932"/>
      <w:r>
        <w:rPr>
          <w:rFonts w:ascii="Garamond" w:eastAsia="標楷體" w:hAnsi="Garamond"/>
          <w:u w:val="single"/>
        </w:rPr>
        <w:t>化普樂</w:t>
      </w:r>
      <w:r>
        <w:rPr>
          <w:rFonts w:ascii="Garamond" w:eastAsia="標楷體" w:hAnsi="Garamond"/>
          <w:u w:val="single"/>
        </w:rPr>
        <w:t>•</w:t>
      </w:r>
      <w:r>
        <w:rPr>
          <w:rFonts w:ascii="Garamond" w:eastAsia="標楷體" w:hAnsi="Garamond"/>
          <w:u w:val="single"/>
        </w:rPr>
        <w:t>羅睺羅大長老</w:t>
      </w:r>
      <w:bookmarkEnd w:id="163"/>
      <w:bookmarkEnd w:id="164"/>
    </w:p>
    <w:p w14:paraId="5009067D" w14:textId="77777777" w:rsidR="003042B9" w:rsidRDefault="0004431E">
      <w:pPr>
        <w:pStyle w:val="Standarduser"/>
        <w:ind w:left="720"/>
        <w:jc w:val="center"/>
        <w:rPr>
          <w:rFonts w:ascii="Garamond" w:eastAsia="細明體" w:hAnsi="Garamond" w:cs="Times New Roman"/>
          <w:kern w:val="0"/>
          <w:sz w:val="32"/>
          <w:szCs w:val="32"/>
        </w:rPr>
      </w:pPr>
      <w:r>
        <w:rPr>
          <w:rFonts w:ascii="Garamond" w:eastAsia="細明體" w:hAnsi="Garamond" w:cs="Times New Roman"/>
          <w:kern w:val="0"/>
          <w:sz w:val="32"/>
          <w:szCs w:val="32"/>
        </w:rPr>
        <w:t>(Ven. Walpola Sri Rahula Maha Thera)</w:t>
      </w:r>
    </w:p>
    <w:p w14:paraId="054AB7B7" w14:textId="77777777" w:rsidR="003042B9" w:rsidRDefault="003042B9">
      <w:pPr>
        <w:pStyle w:val="Standarduser"/>
        <w:ind w:left="720"/>
        <w:jc w:val="center"/>
        <w:rPr>
          <w:rFonts w:ascii="Garamond" w:eastAsia="細明體" w:hAnsi="Garamond" w:cs="Times New Roman"/>
          <w:kern w:val="0"/>
          <w:szCs w:val="24"/>
        </w:rPr>
      </w:pPr>
    </w:p>
    <w:p w14:paraId="1E7693D7" w14:textId="77777777" w:rsidR="003042B9" w:rsidRDefault="0004431E">
      <w:pPr>
        <w:pStyle w:val="Standarduser"/>
        <w:widowControl/>
        <w:numPr>
          <w:ilvl w:val="0"/>
          <w:numId w:val="525"/>
        </w:numPr>
        <w:spacing w:before="120" w:after="120"/>
      </w:pPr>
      <w:hyperlink r:id="rId581" w:history="1">
        <w:r>
          <w:rPr>
            <w:rFonts w:ascii="Garamond" w:eastAsia="細明體" w:hAnsi="Garamond" w:cs="Times New Roman"/>
            <w:color w:val="0000FF"/>
            <w:kern w:val="0"/>
            <w:szCs w:val="24"/>
            <w:u w:val="single"/>
          </w:rPr>
          <w:t>化普樂</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羅睺羅大長老傳略</w:t>
        </w:r>
      </w:hyperlink>
      <w:r>
        <w:rPr>
          <w:rFonts w:ascii="Garamond" w:eastAsia="細明體" w:hAnsi="Garamond" w:cs="Times New Roman"/>
          <w:kern w:val="0"/>
          <w:szCs w:val="24"/>
        </w:rPr>
        <w:t xml:space="preserve"> </w:t>
      </w:r>
      <w:r>
        <w:rPr>
          <w:rFonts w:ascii="Garamond" w:eastAsia="細明體" w:hAnsi="Garamond" w:cs="Times New Roman"/>
          <w:kern w:val="0"/>
          <w:szCs w:val="24"/>
        </w:rPr>
        <w:t>（簡體，</w:t>
      </w:r>
      <w:r>
        <w:rPr>
          <w:rFonts w:ascii="Garamond" w:eastAsia="細明體" w:hAnsi="Garamond" w:cs="Times New Roman"/>
          <w:kern w:val="0"/>
          <w:szCs w:val="24"/>
        </w:rPr>
        <w:t xml:space="preserve">2019-01-25 </w:t>
      </w:r>
      <w:r>
        <w:rPr>
          <w:rFonts w:ascii="Garamond" w:eastAsia="細明體" w:hAnsi="Garamond" w:cs="Times New Roman"/>
          <w:kern w:val="0"/>
          <w:szCs w:val="24"/>
        </w:rPr>
        <w:t>確認連結；</w:t>
      </w:r>
      <w:r>
        <w:rPr>
          <w:rFonts w:ascii="Garamond" w:eastAsia="細明體" w:hAnsi="Garamond" w:cs="Times New Roman"/>
          <w:kern w:val="0"/>
          <w:szCs w:val="24"/>
        </w:rPr>
        <w:t>2020-08-23</w:t>
      </w:r>
      <w:r>
        <w:rPr>
          <w:rFonts w:ascii="Garamond" w:eastAsia="細明體" w:hAnsi="Garamond" w:cs="Times New Roman"/>
          <w:kern w:val="0"/>
          <w:szCs w:val="24"/>
        </w:rPr>
        <w:t xml:space="preserve">　鍊結失效；</w:t>
      </w:r>
      <w:r>
        <w:rPr>
          <w:rFonts w:ascii="Garamond" w:eastAsia="細明體" w:hAnsi="Garamond" w:cs="Times New Roman"/>
          <w:kern w:val="0"/>
          <w:szCs w:val="24"/>
        </w:rPr>
        <w:t xml:space="preserve"> </w:t>
      </w:r>
      <w:hyperlink r:id="rId582" w:history="1">
        <w:r>
          <w:rPr>
            <w:rFonts w:ascii="Garamond" w:eastAsia="細明體" w:hAnsi="Garamond" w:cs="Times New Roman"/>
            <w:color w:val="0000FF"/>
            <w:kern w:val="0"/>
            <w:szCs w:val="24"/>
            <w:u w:val="single"/>
          </w:rPr>
          <w:t>備份</w:t>
        </w:r>
        <w:r>
          <w:rPr>
            <w:rFonts w:ascii="Garamond" w:eastAsia="細明體" w:hAnsi="Garamond" w:cs="Times New Roman"/>
            <w:color w:val="0000FF"/>
            <w:kern w:val="0"/>
            <w:szCs w:val="24"/>
            <w:u w:val="single"/>
          </w:rPr>
          <w:t xml:space="preserve"> PDF</w:t>
        </w:r>
      </w:hyperlink>
      <w:r>
        <w:rPr>
          <w:rFonts w:ascii="Garamond" w:eastAsia="細明體" w:hAnsi="Garamond" w:cs="Times New Roman"/>
          <w:kern w:val="0"/>
          <w:szCs w:val="24"/>
        </w:rPr>
        <w:t xml:space="preserve"> </w:t>
      </w:r>
      <w:hyperlink r:id="rId583" w:history="1">
        <w:r>
          <w:rPr>
            <w:rStyle w:val="Internetlink"/>
            <w:rFonts w:ascii="Garamond" w:eastAsia="細明體" w:hAnsi="Garamond" w:cs="Times New Roman"/>
            <w:kern w:val="0"/>
            <w:szCs w:val="24"/>
          </w:rPr>
          <w:t>https://github.com/twnanda/doc-pdf-etc/blob/master/pdf/brief-biography-Ven-Walpola-Rahula-thera.pdf</w:t>
        </w:r>
      </w:hyperlink>
      <w:r>
        <w:rPr>
          <w:rFonts w:ascii="Garamond" w:eastAsia="細明體" w:hAnsi="Garamond" w:cs="Times New Roman"/>
          <w:kern w:val="0"/>
          <w:szCs w:val="24"/>
        </w:rPr>
        <w:t>）</w:t>
      </w:r>
    </w:p>
    <w:p w14:paraId="461266F6" w14:textId="77777777" w:rsidR="003042B9" w:rsidRDefault="0004431E">
      <w:pPr>
        <w:pStyle w:val="Standarduser"/>
        <w:widowControl/>
        <w:numPr>
          <w:ilvl w:val="1"/>
          <w:numId w:val="322"/>
        </w:numPr>
        <w:spacing w:before="120" w:after="120"/>
      </w:pPr>
      <w:hyperlink r:id="rId584" w:history="1">
        <w:r>
          <w:rPr>
            <w:rFonts w:ascii="Garamond" w:eastAsia="細明體" w:hAnsi="Garamond" w:cs="Times New Roman"/>
            <w:color w:val="0000FF"/>
            <w:kern w:val="0"/>
            <w:szCs w:val="24"/>
            <w:u w:val="single"/>
          </w:rPr>
          <w:t>斯里蘭卡佛學家羅睺羅長老及其佛教哲學思想</w:t>
        </w:r>
      </w:hyperlink>
      <w:r>
        <w:rPr>
          <w:rFonts w:ascii="Garamond" w:eastAsia="細明體" w:hAnsi="Garamond" w:cs="Times New Roman"/>
          <w:kern w:val="0"/>
          <w:szCs w:val="24"/>
        </w:rPr>
        <w:t xml:space="preserve"> </w:t>
      </w:r>
      <w:hyperlink r:id="rId585" w:history="1">
        <w:r>
          <w:rPr>
            <w:rStyle w:val="Internetlink"/>
            <w:rFonts w:ascii="Garamond" w:eastAsia="細明體" w:hAnsi="Garamond" w:cs="Times New Roman"/>
            <w:kern w:val="0"/>
            <w:szCs w:val="24"/>
          </w:rPr>
          <w:t>https://www.douban.com/group/topic/45543184/</w:t>
        </w:r>
      </w:hyperlink>
      <w:r>
        <w:rPr>
          <w:rFonts w:ascii="Garamond" w:eastAsia="細明體" w:hAnsi="Garamond" w:cs="Times New Roman"/>
          <w:kern w:val="0"/>
          <w:szCs w:val="24"/>
        </w:rPr>
        <w:t>，惟善；原載《哲學家》</w:t>
      </w:r>
      <w:r>
        <w:rPr>
          <w:rFonts w:ascii="Garamond" w:eastAsia="細明體" w:hAnsi="Garamond" w:cs="Times New Roman"/>
          <w:kern w:val="0"/>
          <w:szCs w:val="24"/>
        </w:rPr>
        <w:t>2008</w:t>
      </w:r>
      <w:r>
        <w:rPr>
          <w:rFonts w:ascii="Garamond" w:eastAsia="細明體" w:hAnsi="Garamond" w:cs="Times New Roman"/>
          <w:kern w:val="0"/>
          <w:szCs w:val="24"/>
        </w:rPr>
        <w:t>、</w:t>
      </w:r>
      <w:r>
        <w:rPr>
          <w:rFonts w:ascii="Garamond" w:eastAsia="細明體" w:hAnsi="Garamond" w:cs="Times New Roman"/>
          <w:kern w:val="0"/>
          <w:szCs w:val="24"/>
        </w:rPr>
        <w:t>2007</w:t>
      </w:r>
      <w:r>
        <w:rPr>
          <w:rFonts w:ascii="Garamond" w:eastAsia="細明體" w:hAnsi="Garamond" w:cs="Times New Roman"/>
          <w:kern w:val="0"/>
          <w:szCs w:val="24"/>
        </w:rPr>
        <w:t>年卷。錄入編輯：乾乾（簡體，</w:t>
      </w:r>
      <w:r>
        <w:rPr>
          <w:rFonts w:ascii="Garamond" w:eastAsia="細明體" w:hAnsi="Garamond" w:cs="Times New Roman"/>
          <w:kern w:val="0"/>
          <w:szCs w:val="24"/>
        </w:rPr>
        <w:t xml:space="preserve">2021-07-18 </w:t>
      </w:r>
      <w:r>
        <w:rPr>
          <w:rFonts w:ascii="Garamond" w:eastAsia="細明體" w:hAnsi="Garamond" w:cs="Times New Roman"/>
          <w:kern w:val="0"/>
          <w:szCs w:val="24"/>
        </w:rPr>
        <w:t>確認連結；原鍊結</w:t>
      </w:r>
      <w:r>
        <w:rPr>
          <w:rFonts w:ascii="Garamond" w:eastAsia="細明體" w:hAnsi="Garamond" w:cs="Times New Roman"/>
          <w:kern w:val="0"/>
          <w:szCs w:val="24"/>
        </w:rPr>
        <w:t xml:space="preserve">: </w:t>
      </w:r>
      <w:hyperlink r:id="rId586" w:history="1">
        <w:r>
          <w:rPr>
            <w:rFonts w:ascii="Garamond" w:eastAsia="細明體" w:hAnsi="Garamond" w:cs="Times New Roman"/>
            <w:color w:val="0000FF"/>
            <w:kern w:val="0"/>
            <w:szCs w:val="24"/>
            <w:u w:val="single"/>
          </w:rPr>
          <w:t>http://www.philosophy.org.cn/Subject_info.aspx?n=20110413113845203538</w:t>
        </w:r>
      </w:hyperlink>
      <w:r>
        <w:rPr>
          <w:rFonts w:ascii="Garamond" w:eastAsia="細明體" w:hAnsi="Garamond" w:cs="Times New Roman"/>
          <w:kern w:val="0"/>
          <w:szCs w:val="24"/>
        </w:rPr>
        <w:t xml:space="preserve"> </w:t>
      </w:r>
      <w:r>
        <w:rPr>
          <w:rFonts w:ascii="Garamond" w:eastAsia="細明體" w:hAnsi="Garamond" w:cs="Times New Roman"/>
          <w:kern w:val="0"/>
          <w:szCs w:val="24"/>
        </w:rPr>
        <w:t>失效）</w:t>
      </w:r>
    </w:p>
    <w:p w14:paraId="4B04CCA0" w14:textId="77777777" w:rsidR="003042B9" w:rsidRDefault="003042B9">
      <w:pPr>
        <w:pStyle w:val="Standarduser"/>
        <w:widowControl/>
        <w:spacing w:before="120" w:after="120"/>
        <w:ind w:left="1440"/>
      </w:pPr>
    </w:p>
    <w:p w14:paraId="122AE720" w14:textId="77777777" w:rsidR="003042B9" w:rsidRDefault="003042B9">
      <w:pPr>
        <w:pStyle w:val="Standarduser"/>
        <w:widowControl/>
        <w:spacing w:before="120" w:after="120"/>
        <w:ind w:left="1440"/>
      </w:pPr>
    </w:p>
    <w:p w14:paraId="12F177AA" w14:textId="77777777" w:rsidR="003042B9" w:rsidRDefault="0004431E">
      <w:pPr>
        <w:pStyle w:val="Standarduser"/>
        <w:widowControl/>
        <w:numPr>
          <w:ilvl w:val="0"/>
          <w:numId w:val="322"/>
        </w:numPr>
        <w:spacing w:before="120" w:after="120"/>
      </w:pPr>
      <w:hyperlink r:id="rId587" w:history="1">
        <w:r>
          <w:rPr>
            <w:rFonts w:ascii="Garamond" w:eastAsia="細明體" w:hAnsi="Garamond" w:cs="Times New Roman"/>
            <w:color w:val="0000FF"/>
            <w:kern w:val="0"/>
            <w:szCs w:val="24"/>
            <w:u w:val="single"/>
          </w:rPr>
          <w:t>Biography of Professor Walpola Sri Rahula Maha Thera</w:t>
        </w:r>
      </w:hyperlink>
      <w:r>
        <w:rPr>
          <w:rFonts w:ascii="Garamond" w:eastAsia="細明體" w:hAnsi="Garamond" w:cs="Times New Roman"/>
          <w:kern w:val="0"/>
          <w:szCs w:val="24"/>
        </w:rPr>
        <w:t xml:space="preserve"> ( </w:t>
      </w:r>
      <w:hyperlink r:id="rId588" w:history="1">
        <w:r>
          <w:rPr>
            <w:rStyle w:val="Internetlink"/>
            <w:rFonts w:ascii="Garamond" w:eastAsia="細明體" w:hAnsi="Garamond" w:cs="Times New Roman"/>
            <w:kern w:val="0"/>
            <w:szCs w:val="24"/>
          </w:rPr>
          <w:t>https://www.asiabooks.com/rahula,_walpola.html</w:t>
        </w:r>
      </w:hyperlink>
      <w:r>
        <w:rPr>
          <w:rFonts w:ascii="Garamond" w:eastAsia="細明體" w:hAnsi="Garamond" w:cs="Times New Roman"/>
          <w:kern w:val="0"/>
          <w:szCs w:val="24"/>
        </w:rPr>
        <w:t xml:space="preserve"> , linking confirmed on 2021-07-18)</w:t>
      </w:r>
    </w:p>
    <w:p w14:paraId="548881B5" w14:textId="77777777" w:rsidR="003042B9" w:rsidRDefault="003042B9">
      <w:pPr>
        <w:pStyle w:val="Standarduser"/>
        <w:widowControl/>
        <w:spacing w:before="120" w:after="120"/>
        <w:ind w:left="1440"/>
        <w:rPr>
          <w:rFonts w:ascii="Garamond" w:hAnsi="Garamond"/>
        </w:rPr>
      </w:pPr>
    </w:p>
    <w:p w14:paraId="13E4EB80" w14:textId="77777777" w:rsidR="003042B9" w:rsidRDefault="0004431E">
      <w:pPr>
        <w:pStyle w:val="Standarduser"/>
        <w:widowControl/>
        <w:numPr>
          <w:ilvl w:val="1"/>
          <w:numId w:val="322"/>
        </w:numPr>
        <w:spacing w:before="120" w:after="120"/>
      </w:pPr>
      <w:r>
        <w:rPr>
          <w:rFonts w:ascii="Garamond" w:hAnsi="Garamond"/>
        </w:rPr>
        <w:t xml:space="preserve">Walpola Rahula Institute ( </w:t>
      </w:r>
      <w:hyperlink r:id="rId589" w:history="1">
        <w:r>
          <w:rPr>
            <w:rStyle w:val="Internetlink"/>
            <w:rFonts w:ascii="Garamond" w:hAnsi="Garamond"/>
          </w:rPr>
          <w:t>http://www.walpolarahula.institute/</w:t>
        </w:r>
      </w:hyperlink>
      <w:r>
        <w:rPr>
          <w:rFonts w:ascii="Garamond" w:hAnsi="Garamond"/>
        </w:rPr>
        <w:t xml:space="preserve"> )</w:t>
      </w:r>
    </w:p>
    <w:p w14:paraId="502B52CF" w14:textId="77777777" w:rsidR="003042B9" w:rsidRDefault="0004431E">
      <w:pPr>
        <w:pStyle w:val="Standarduser"/>
        <w:widowControl/>
        <w:spacing w:before="120" w:after="120"/>
        <w:ind w:left="1440" w:firstLine="480"/>
      </w:pPr>
      <w:r>
        <w:rPr>
          <w:rFonts w:ascii="Garamond" w:hAnsi="Garamond"/>
        </w:rPr>
        <w:t xml:space="preserve">Ven. Walpola Rahula Thero ( </w:t>
      </w:r>
      <w:hyperlink r:id="rId590" w:history="1">
        <w:r>
          <w:rPr>
            <w:rStyle w:val="Internetlink"/>
            <w:rFonts w:ascii="Garamond" w:hAnsi="Garamond"/>
          </w:rPr>
          <w:t>http://www.walpolarahula.institute/rahula-thero/</w:t>
        </w:r>
      </w:hyperlink>
      <w:r>
        <w:rPr>
          <w:rFonts w:ascii="Garamond" w:hAnsi="Garamond"/>
        </w:rPr>
        <w:t xml:space="preserve"> </w:t>
      </w:r>
      <w:r>
        <w:rPr>
          <w:rFonts w:ascii="Garamond" w:eastAsia="細明體" w:hAnsi="Garamond" w:cs="Times New Roman"/>
          <w:kern w:val="0"/>
          <w:szCs w:val="24"/>
        </w:rPr>
        <w:t xml:space="preserve"> , linking confirmed on 2021-07-18)</w:t>
      </w:r>
    </w:p>
    <w:p w14:paraId="2914A9B7" w14:textId="77777777" w:rsidR="003042B9" w:rsidRDefault="0004431E">
      <w:pPr>
        <w:pStyle w:val="Standarduser"/>
        <w:widowControl/>
        <w:numPr>
          <w:ilvl w:val="1"/>
          <w:numId w:val="322"/>
        </w:numPr>
        <w:spacing w:before="120" w:after="120"/>
      </w:pPr>
      <w:hyperlink r:id="rId591" w:history="1">
        <w:r>
          <w:rPr>
            <w:rFonts w:ascii="Garamond" w:eastAsia="細明體" w:hAnsi="Garamond" w:cs="Times New Roman"/>
            <w:color w:val="0000FF"/>
            <w:kern w:val="0"/>
            <w:szCs w:val="24"/>
            <w:u w:val="single"/>
          </w:rPr>
          <w:t>REFLECTING ON WALPOLA SRI RAHULA MAHATHERA: A QUEST FOR THE IDEAL THERAVADA BHIKKHU</w:t>
        </w:r>
      </w:hyperlink>
      <w:r>
        <w:rPr>
          <w:rFonts w:ascii="Garamond" w:eastAsia="細明體" w:hAnsi="Garamond" w:cs="Times New Roman"/>
          <w:kern w:val="0"/>
          <w:szCs w:val="24"/>
        </w:rPr>
        <w:t xml:space="preserve"> ( </w:t>
      </w:r>
      <w:hyperlink r:id="rId592" w:history="1">
        <w:r>
          <w:rPr>
            <w:rStyle w:val="Internetlink"/>
            <w:rFonts w:ascii="Garamond" w:eastAsia="細明體" w:hAnsi="Garamond" w:cs="Times New Roman"/>
            <w:kern w:val="0"/>
            <w:szCs w:val="24"/>
          </w:rPr>
          <w:t>https://kathika.wordpress.com/2014/08/03/reflecting-on-walpola-sri-rahula-mahathera-a-quest-for-the-ideal-theravada-bhikkhu/</w:t>
        </w:r>
      </w:hyperlink>
      <w:r>
        <w:rPr>
          <w:rFonts w:ascii="Garamond" w:eastAsia="細明體" w:hAnsi="Garamond" w:cs="Times New Roman"/>
          <w:kern w:val="0"/>
          <w:szCs w:val="24"/>
        </w:rPr>
        <w:t xml:space="preserve"> or </w:t>
      </w:r>
      <w:hyperlink r:id="rId593" w:history="1">
        <w:r>
          <w:rPr>
            <w:rStyle w:val="Internetlink"/>
            <w:rFonts w:ascii="Garamond" w:eastAsia="細明體" w:hAnsi="Garamond" w:cs="Times New Roman"/>
            <w:kern w:val="0"/>
            <w:szCs w:val="24"/>
          </w:rPr>
          <w:t>https://kathika.lk/2014/08/03/reflecting-on-walpola-sri-rahula-mahathera-a-quest-for-the-ideal-theravada-bhikkhu/</w:t>
        </w:r>
      </w:hyperlink>
      <w:r>
        <w:rPr>
          <w:rFonts w:ascii="Garamond" w:eastAsia="細明體" w:hAnsi="Garamond" w:cs="Times New Roman"/>
          <w:kern w:val="0"/>
          <w:szCs w:val="24"/>
        </w:rPr>
        <w:t xml:space="preserve"> , linking confirmed on 2021-07-18)</w:t>
      </w:r>
    </w:p>
    <w:p w14:paraId="18BF9525" w14:textId="77777777" w:rsidR="003042B9" w:rsidRDefault="003042B9">
      <w:pPr>
        <w:pStyle w:val="Standarduser"/>
        <w:rPr>
          <w:rFonts w:ascii="Garamond" w:eastAsia="細明體" w:hAnsi="Garamond" w:cs="Times New Roman"/>
          <w:kern w:val="0"/>
          <w:szCs w:val="24"/>
        </w:rPr>
      </w:pPr>
    </w:p>
    <w:p w14:paraId="08C960BF" w14:textId="77777777" w:rsidR="003042B9" w:rsidRDefault="0004431E">
      <w:pPr>
        <w:pStyle w:val="10"/>
        <w:pageBreakBefore/>
        <w:jc w:val="center"/>
      </w:pPr>
      <w:bookmarkStart w:id="167" w:name="_法嚴法師"/>
      <w:bookmarkStart w:id="168" w:name="_Toc81286183"/>
      <w:bookmarkStart w:id="169" w:name="_Toc69938057"/>
      <w:bookmarkStart w:id="170" w:name="_Toc69054933"/>
      <w:bookmarkStart w:id="171" w:name="__RefHeading___Toc43327_4167595869"/>
      <w:bookmarkEnd w:id="167"/>
      <w:r>
        <w:rPr>
          <w:rFonts w:ascii="Garamond" w:eastAsia="標楷體" w:hAnsi="Garamond"/>
          <w:u w:val="single"/>
        </w:rPr>
        <w:t>法嚴</w:t>
      </w:r>
      <w:r>
        <w:rPr>
          <w:rFonts w:ascii="Garamond" w:eastAsia="標楷體" w:hAnsi="Garamond"/>
        </w:rPr>
        <w:t>法師</w:t>
      </w:r>
      <w:bookmarkEnd w:id="168"/>
      <w:bookmarkEnd w:id="169"/>
      <w:bookmarkEnd w:id="170"/>
      <w:bookmarkEnd w:id="171"/>
    </w:p>
    <w:p w14:paraId="30912A9F" w14:textId="77777777" w:rsidR="003042B9" w:rsidRDefault="0004431E">
      <w:pPr>
        <w:pStyle w:val="Standarduser"/>
        <w:widowControl/>
        <w:spacing w:before="280" w:after="280"/>
        <w:ind w:firstLine="480"/>
        <w:jc w:val="both"/>
      </w:pPr>
      <w:r>
        <w:rPr>
          <w:rFonts w:ascii="Garamond" w:eastAsia="細明體" w:hAnsi="Garamond" w:cs="Times New Roman"/>
          <w:b/>
          <w:bCs/>
          <w:kern w:val="0"/>
          <w:szCs w:val="24"/>
          <w:u w:val="single"/>
        </w:rPr>
        <w:t>法嚴</w:t>
      </w:r>
      <w:r>
        <w:rPr>
          <w:rFonts w:ascii="Garamond" w:eastAsia="細明體" w:hAnsi="Garamond" w:cs="Times New Roman"/>
          <w:kern w:val="0"/>
          <w:szCs w:val="24"/>
        </w:rPr>
        <w:t>法師，俗姓</w:t>
      </w:r>
      <w:r>
        <w:rPr>
          <w:rFonts w:ascii="Garamond" w:eastAsia="細明體" w:hAnsi="Garamond" w:cs="Times New Roman"/>
          <w:b/>
          <w:bCs/>
          <w:kern w:val="0"/>
          <w:szCs w:val="24"/>
          <w:u w:val="single"/>
        </w:rPr>
        <w:t>顧</w:t>
      </w:r>
      <w:r>
        <w:rPr>
          <w:rFonts w:ascii="Garamond" w:eastAsia="細明體" w:hAnsi="Garamond" w:cs="Times New Roman"/>
          <w:kern w:val="0"/>
          <w:szCs w:val="24"/>
        </w:rPr>
        <w:t>，名</w:t>
      </w:r>
      <w:r>
        <w:rPr>
          <w:rFonts w:ascii="Garamond" w:eastAsia="細明體" w:hAnsi="Garamond" w:cs="Times New Roman"/>
          <w:b/>
          <w:bCs/>
          <w:kern w:val="0"/>
          <w:szCs w:val="24"/>
          <w:u w:val="single"/>
        </w:rPr>
        <w:t>世淦</w:t>
      </w:r>
      <w:r>
        <w:rPr>
          <w:rFonts w:ascii="Garamond" w:eastAsia="細明體" w:hAnsi="Garamond" w:cs="Times New Roman"/>
          <w:kern w:val="0"/>
          <w:szCs w:val="24"/>
        </w:rPr>
        <w:t>，字</w:t>
      </w:r>
      <w:r>
        <w:rPr>
          <w:rFonts w:ascii="Garamond" w:eastAsia="細明體" w:hAnsi="Garamond" w:cs="Times New Roman"/>
          <w:b/>
          <w:bCs/>
          <w:kern w:val="0"/>
          <w:szCs w:val="24"/>
          <w:u w:val="single"/>
        </w:rPr>
        <w:t>法嚴</w:t>
      </w:r>
      <w:r>
        <w:rPr>
          <w:rFonts w:ascii="Garamond" w:eastAsia="細明體" w:hAnsi="Garamond" w:cs="Times New Roman"/>
          <w:kern w:val="0"/>
          <w:szCs w:val="24"/>
        </w:rPr>
        <w:t>。祖籍浙江，</w:t>
      </w:r>
      <w:r>
        <w:rPr>
          <w:rFonts w:ascii="Garamond" w:eastAsia="細明體" w:hAnsi="Garamond" w:cs="Times New Roman"/>
          <w:kern w:val="0"/>
          <w:szCs w:val="24"/>
        </w:rPr>
        <w:t>1917-03-06</w:t>
      </w:r>
      <w:r>
        <w:rPr>
          <w:rFonts w:ascii="Garamond" w:eastAsia="細明體" w:hAnsi="Garamond" w:cs="Times New Roman"/>
          <w:kern w:val="0"/>
          <w:szCs w:val="24"/>
        </w:rPr>
        <w:t>（丁己年）</w:t>
      </w:r>
      <w:r>
        <w:rPr>
          <w:rFonts w:ascii="Garamond" w:eastAsia="細明體" w:hAnsi="Garamond" w:cs="Times New Roman"/>
          <w:kern w:val="0"/>
          <w:szCs w:val="24"/>
        </w:rPr>
        <w:t xml:space="preserve"> ~ 1995-11-19</w:t>
      </w:r>
      <w:r>
        <w:rPr>
          <w:rFonts w:ascii="Garamond" w:eastAsia="細明體" w:hAnsi="Garamond" w:cs="Times New Roman"/>
          <w:kern w:val="0"/>
          <w:szCs w:val="24"/>
        </w:rPr>
        <w:t>（乙亥年），俗壽七十九載，戒臘九歲。早年于上海雷士德工學院攻機械工程，抗戰中至後方畢業于（重慶）中央大學，英文根柢極深，又自習梵文與巴利文，因此翻譯佛學著作得手應心。</w:t>
      </w:r>
      <w:r>
        <w:rPr>
          <w:rFonts w:ascii="Garamond" w:eastAsia="細明體" w:hAnsi="Garamond" w:cs="Times New Roman"/>
          <w:kern w:val="0"/>
          <w:szCs w:val="24"/>
        </w:rPr>
        <w:t>1952</w:t>
      </w:r>
      <w:r>
        <w:rPr>
          <w:rFonts w:ascii="Garamond" w:eastAsia="細明體" w:hAnsi="Garamond" w:cs="Times New Roman"/>
          <w:kern w:val="0"/>
          <w:szCs w:val="24"/>
        </w:rPr>
        <w:t>年皈依印順法師，賜法名〝</w:t>
      </w:r>
      <w:r>
        <w:rPr>
          <w:rFonts w:ascii="Garamond" w:eastAsia="細明體" w:hAnsi="Garamond" w:cs="Times New Roman"/>
          <w:kern w:val="0"/>
          <w:szCs w:val="24"/>
          <w:u w:val="single"/>
        </w:rPr>
        <w:t>法嚴</w:t>
      </w:r>
      <w:r>
        <w:rPr>
          <w:rFonts w:ascii="Garamond" w:eastAsia="細明體" w:hAnsi="Garamond" w:cs="Times New Roman"/>
          <w:kern w:val="0"/>
          <w:szCs w:val="24"/>
        </w:rPr>
        <w:t>〞，遂以〝顧</w:t>
      </w:r>
      <w:r>
        <w:rPr>
          <w:rFonts w:ascii="Garamond" w:eastAsia="細明體" w:hAnsi="Garamond" w:cs="Times New Roman"/>
          <w:kern w:val="0"/>
          <w:szCs w:val="24"/>
          <w:u w:val="single"/>
        </w:rPr>
        <w:t>法嚴</w:t>
      </w:r>
      <w:r>
        <w:rPr>
          <w:rFonts w:ascii="Garamond" w:eastAsia="細明體" w:hAnsi="Garamond" w:cs="Times New Roman"/>
          <w:kern w:val="0"/>
          <w:szCs w:val="24"/>
        </w:rPr>
        <w:t>〞為其著作之筆名。曾任職台灣農村復興委員會，先後擔任企劃處及總務長職，</w:t>
      </w:r>
      <w:r>
        <w:rPr>
          <w:rFonts w:ascii="Garamond" w:eastAsia="細明體" w:hAnsi="Garamond" w:cs="Times New Roman"/>
          <w:kern w:val="0"/>
          <w:szCs w:val="24"/>
        </w:rPr>
        <w:t xml:space="preserve">1970 </w:t>
      </w:r>
      <w:r>
        <w:rPr>
          <w:rFonts w:ascii="Garamond" w:eastAsia="細明體" w:hAnsi="Garamond" w:cs="Times New Roman"/>
          <w:kern w:val="0"/>
          <w:szCs w:val="24"/>
        </w:rPr>
        <w:t>年退休後，應沈家楨居士創辦之美國佛教會之聘，出任新竹譯經院副院長，主持佛經英譯工作；任期十年中譯出「大寶積經」一部為英文本。又將英文佛書多種譯為中文，如《禪門三柱》、《佛陀的啟示》、《原始佛典選譯》等。</w:t>
      </w:r>
      <w:r>
        <w:rPr>
          <w:rFonts w:ascii="Garamond" w:eastAsia="細明體" w:hAnsi="Garamond" w:cs="Times New Roman"/>
          <w:b/>
          <w:bCs/>
          <w:kern w:val="0"/>
          <w:szCs w:val="24"/>
          <w:u w:val="single"/>
        </w:rPr>
        <w:t>顧</w:t>
      </w:r>
      <w:r>
        <w:rPr>
          <w:rFonts w:ascii="Garamond" w:eastAsia="細明體" w:hAnsi="Garamond" w:cs="Times New Roman"/>
          <w:kern w:val="0"/>
          <w:szCs w:val="24"/>
        </w:rPr>
        <w:t>氏晚年</w:t>
      </w:r>
      <w:r>
        <w:rPr>
          <w:rFonts w:ascii="Garamond" w:eastAsia="細明體" w:hAnsi="Garamond" w:cs="Times New Roman"/>
          <w:kern w:val="0"/>
          <w:szCs w:val="24"/>
        </w:rPr>
        <w:t>(1978)</w:t>
      </w:r>
      <w:r>
        <w:rPr>
          <w:rFonts w:ascii="Garamond" w:eastAsia="細明體" w:hAnsi="Garamond" w:cs="Times New Roman"/>
          <w:kern w:val="0"/>
          <w:szCs w:val="24"/>
        </w:rPr>
        <w:t>移民美國，僑居舊金山，</w:t>
      </w:r>
      <w:r>
        <w:rPr>
          <w:rFonts w:ascii="Garamond" w:eastAsia="細明體" w:hAnsi="Garamond" w:cs="Times New Roman"/>
          <w:kern w:val="0"/>
          <w:szCs w:val="24"/>
        </w:rPr>
        <w:t xml:space="preserve">1986 </w:t>
      </w:r>
      <w:r>
        <w:rPr>
          <w:rFonts w:ascii="Garamond" w:eastAsia="細明體" w:hAnsi="Garamond" w:cs="Times New Roman"/>
          <w:kern w:val="0"/>
          <w:szCs w:val="24"/>
        </w:rPr>
        <w:t>年在妙境法師座下剃度出家，仍以〝</w:t>
      </w:r>
      <w:r>
        <w:rPr>
          <w:rFonts w:ascii="Garamond" w:eastAsia="細明體" w:hAnsi="Garamond" w:cs="Times New Roman"/>
          <w:kern w:val="0"/>
          <w:szCs w:val="24"/>
          <w:u w:val="single"/>
        </w:rPr>
        <w:t>法嚴</w:t>
      </w:r>
      <w:r>
        <w:rPr>
          <w:rFonts w:ascii="Garamond" w:eastAsia="細明體" w:hAnsi="Garamond" w:cs="Times New Roman"/>
          <w:kern w:val="0"/>
          <w:szCs w:val="24"/>
        </w:rPr>
        <w:t>〞為法名。</w:t>
      </w:r>
    </w:p>
    <w:p w14:paraId="4C1CE82F"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金山一面竟成永訣</w:t>
      </w:r>
      <w:r>
        <w:rPr>
          <w:rFonts w:ascii="Garamond" w:eastAsia="細明體" w:hAnsi="Garamond" w:cs="Times New Roman"/>
          <w:kern w:val="0"/>
          <w:szCs w:val="24"/>
        </w:rPr>
        <w:t xml:space="preserve"> –– </w:t>
      </w:r>
      <w:hyperlink r:id="rId594" w:history="1">
        <w:r>
          <w:rPr>
            <w:rFonts w:ascii="Garamond" w:eastAsia="細明體" w:hAnsi="Garamond" w:cs="Times New Roman"/>
            <w:b/>
            <w:bCs/>
            <w:kern w:val="0"/>
            <w:szCs w:val="24"/>
            <w:u w:val="single"/>
          </w:rPr>
          <w:t>追念法嚴法師</w:t>
        </w:r>
      </w:hyperlink>
      <w:r>
        <w:rPr>
          <w:rFonts w:ascii="Garamond" w:eastAsia="細明體" w:hAnsi="Garamond" w:cs="Times New Roman"/>
          <w:kern w:val="0"/>
          <w:szCs w:val="24"/>
        </w:rPr>
        <w:t xml:space="preserve"> ( </w:t>
      </w:r>
      <w:hyperlink r:id="rId595" w:history="1">
        <w:r>
          <w:rPr>
            <w:rStyle w:val="Internetlink"/>
            <w:rFonts w:ascii="Garamond" w:eastAsia="細明體" w:hAnsi="Garamond" w:cs="Times New Roman"/>
            <w:kern w:val="0"/>
            <w:szCs w:val="24"/>
          </w:rPr>
          <w:t>http://www.bauswj.org/wp/wjonline/8553/</w:t>
        </w:r>
      </w:hyperlink>
      <w:r>
        <w:rPr>
          <w:rFonts w:ascii="Garamond" w:eastAsia="細明體" w:hAnsi="Garamond" w:cs="Times New Roman"/>
          <w:kern w:val="0"/>
          <w:szCs w:val="24"/>
        </w:rPr>
        <w:t xml:space="preserve"> )</w:t>
      </w:r>
      <w:r>
        <w:rPr>
          <w:rFonts w:ascii="Garamond" w:eastAsia="細明體" w:hAnsi="Garamond" w:cs="Times New Roman"/>
          <w:kern w:val="0"/>
          <w:szCs w:val="24"/>
        </w:rPr>
        <w:t>，朱斐</w:t>
      </w:r>
      <w:r>
        <w:rPr>
          <w:rFonts w:ascii="Garamond" w:eastAsia="細明體" w:hAnsi="Garamond" w:cs="Times New Roman"/>
          <w:kern w:val="0"/>
          <w:szCs w:val="24"/>
        </w:rPr>
        <w:t xml:space="preserve"> (2021-07-18 </w:t>
      </w:r>
      <w:r>
        <w:rPr>
          <w:rFonts w:ascii="Garamond" w:eastAsia="細明體" w:hAnsi="Garamond" w:cs="Times New Roman"/>
          <w:kern w:val="0"/>
          <w:szCs w:val="24"/>
        </w:rPr>
        <w:t>確認連結</w:t>
      </w:r>
      <w:r>
        <w:rPr>
          <w:rFonts w:ascii="Garamond" w:eastAsia="細明體" w:hAnsi="Garamond" w:cs="Times New Roman"/>
          <w:kern w:val="0"/>
          <w:szCs w:val="24"/>
        </w:rPr>
        <w:t>)</w:t>
      </w:r>
      <w:r>
        <w:rPr>
          <w:rFonts w:ascii="Garamond" w:eastAsia="細明體" w:hAnsi="Garamond" w:cs="Times New Roman"/>
          <w:kern w:val="0"/>
          <w:szCs w:val="24"/>
        </w:rPr>
        <w:t>；</w:t>
      </w:r>
    </w:p>
    <w:p w14:paraId="0C04256D" w14:textId="39D5671F" w:rsidR="003042B9" w:rsidRDefault="0004431E">
      <w:pPr>
        <w:pStyle w:val="Standarduser"/>
        <w:widowControl/>
        <w:spacing w:before="280" w:after="280"/>
        <w:ind w:firstLine="480"/>
        <w:jc w:val="both"/>
      </w:pPr>
      <w:hyperlink r:id="rId596" w:history="1">
        <w:r>
          <w:rPr>
            <w:rStyle w:val="Internetlink"/>
            <w:rFonts w:ascii="Garamond" w:eastAsia="細明體" w:hAnsi="Garamond" w:cs="Times New Roman"/>
            <w:b/>
            <w:bCs/>
            <w:kern w:val="0"/>
            <w:szCs w:val="24"/>
          </w:rPr>
          <w:t>懷念法嚴法師</w:t>
        </w:r>
      </w:hyperlink>
      <w:r>
        <w:rPr>
          <w:rFonts w:ascii="Garamond" w:eastAsia="細明體" w:hAnsi="Garamond" w:cs="Times New Roman"/>
          <w:kern w:val="0"/>
          <w:szCs w:val="24"/>
        </w:rPr>
        <w:t xml:space="preserve"> ( </w:t>
      </w:r>
      <w:hyperlink r:id="rId597" w:history="1">
        <w:r>
          <w:rPr>
            <w:rStyle w:val="Internetlink"/>
            <w:rFonts w:ascii="Garamond" w:eastAsia="細明體" w:hAnsi="Garamond" w:cs="Times New Roman"/>
            <w:kern w:val="0"/>
            <w:szCs w:val="24"/>
          </w:rPr>
          <w:t>http://www.bauswj.org/wp/wjonline/</w:t>
        </w:r>
        <w:r>
          <w:rPr>
            <w:rStyle w:val="Internetlink"/>
            <w:rFonts w:ascii="Garamond" w:eastAsia="細明體" w:hAnsi="Garamond" w:cs="Times New Roman"/>
            <w:kern w:val="0"/>
            <w:szCs w:val="24"/>
          </w:rPr>
          <w:t>懷念法嚴法師</w:t>
        </w:r>
        <w:r>
          <w:rPr>
            <w:rStyle w:val="Internetlink"/>
            <w:rFonts w:ascii="Garamond" w:eastAsia="細明體" w:hAnsi="Garamond" w:cs="Times New Roman"/>
            <w:kern w:val="0"/>
            <w:szCs w:val="24"/>
          </w:rPr>
          <w:t>/</w:t>
        </w:r>
      </w:hyperlink>
      <w:r>
        <w:rPr>
          <w:rFonts w:ascii="Garamond" w:eastAsia="細明體" w:hAnsi="Garamond" w:cs="Times New Roman"/>
          <w:kern w:val="0"/>
          <w:szCs w:val="24"/>
        </w:rPr>
        <w:t xml:space="preserve"> )</w:t>
      </w:r>
      <w:r>
        <w:rPr>
          <w:rFonts w:ascii="Garamond" w:eastAsia="細明體" w:hAnsi="Garamond" w:cs="Times New Roman"/>
          <w:kern w:val="0"/>
          <w:szCs w:val="24"/>
        </w:rPr>
        <w:t>，釋繼如，</w:t>
      </w:r>
      <w:r>
        <w:rPr>
          <w:rFonts w:ascii="Garamond" w:eastAsia="細明體" w:hAnsi="Garamond" w:cs="Times New Roman"/>
          <w:kern w:val="0"/>
          <w:szCs w:val="24"/>
        </w:rPr>
        <w:t xml:space="preserve">BAUS Wisdom Journal </w:t>
      </w:r>
      <w:hyperlink r:id="rId598" w:history="1">
        <w:r>
          <w:rPr>
            <w:rFonts w:ascii="Garamond" w:eastAsia="細明體" w:hAnsi="Garamond" w:cs="Times New Roman"/>
            <w:kern w:val="0"/>
            <w:szCs w:val="24"/>
            <w:u w:val="single"/>
          </w:rPr>
          <w:t>美佛慧訊</w:t>
        </w:r>
      </w:hyperlink>
      <w:r>
        <w:rPr>
          <w:rFonts w:ascii="Garamond" w:eastAsia="細明體" w:hAnsi="Garamond" w:cs="Times New Roman"/>
          <w:kern w:val="0"/>
          <w:szCs w:val="24"/>
        </w:rPr>
        <w:t xml:space="preserve"> ( </w:t>
      </w:r>
      <w:hyperlink r:id="rId599" w:history="1">
        <w:r>
          <w:rPr>
            <w:rStyle w:val="Internetlink"/>
            <w:rFonts w:ascii="Garamond" w:eastAsia="細明體" w:hAnsi="Garamond" w:cs="Times New Roman"/>
            <w:kern w:val="0"/>
            <w:szCs w:val="24"/>
          </w:rPr>
          <w:t>http://www.bauswj.org/wp/</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600" w:history="1">
        <w:r>
          <w:rPr>
            <w:rFonts w:ascii="Garamond" w:eastAsia="細明體" w:hAnsi="Garamond" w:cs="Times New Roman"/>
            <w:kern w:val="0"/>
            <w:szCs w:val="24"/>
            <w:u w:val="single"/>
          </w:rPr>
          <w:t>第四十一期</w:t>
        </w:r>
      </w:hyperlink>
      <w:r>
        <w:rPr>
          <w:rFonts w:ascii="Garamond" w:eastAsia="細明體" w:hAnsi="Garamond" w:cs="Times New Roman"/>
          <w:kern w:val="0"/>
          <w:szCs w:val="24"/>
        </w:rPr>
        <w:t xml:space="preserve"> ( </w:t>
      </w:r>
      <w:hyperlink r:id="rId601" w:history="1">
        <w:r>
          <w:rPr>
            <w:rStyle w:val="Internetlink"/>
            <w:rFonts w:ascii="Garamond" w:eastAsia="細明體" w:hAnsi="Garamond" w:cs="Times New Roman"/>
            <w:kern w:val="0"/>
            <w:szCs w:val="24"/>
          </w:rPr>
          <w:t>http://www.bauswj</w:t>
        </w:r>
        <w:r>
          <w:rPr>
            <w:rStyle w:val="Internetlink"/>
            <w:rFonts w:ascii="Garamond" w:eastAsia="細明體" w:hAnsi="Garamond" w:cs="Times New Roman"/>
            <w:kern w:val="0"/>
            <w:szCs w:val="24"/>
          </w:rPr>
          <w:t>.org/wp/issue/mag41/</w:t>
        </w:r>
      </w:hyperlink>
      <w:r>
        <w:rPr>
          <w:rFonts w:ascii="Garamond" w:eastAsia="細明體" w:hAnsi="Garamond" w:cs="Times New Roman"/>
          <w:kern w:val="0"/>
          <w:szCs w:val="24"/>
        </w:rPr>
        <w:t xml:space="preserve"> ), 1996</w:t>
      </w:r>
      <w:r>
        <w:rPr>
          <w:rFonts w:ascii="Garamond" w:eastAsia="細明體" w:hAnsi="Garamond" w:cs="Times New Roman"/>
          <w:kern w:val="0"/>
          <w:szCs w:val="24"/>
        </w:rPr>
        <w:t>年</w:t>
      </w:r>
      <w:r>
        <w:rPr>
          <w:rFonts w:ascii="Garamond" w:eastAsia="細明體" w:hAnsi="Garamond" w:cs="Times New Roman"/>
          <w:kern w:val="0"/>
          <w:szCs w:val="24"/>
        </w:rPr>
        <w:t xml:space="preserve"> 3</w:t>
      </w:r>
      <w:r>
        <w:rPr>
          <w:rFonts w:ascii="Garamond" w:eastAsia="細明體" w:hAnsi="Garamond" w:cs="Times New Roman"/>
          <w:kern w:val="0"/>
          <w:szCs w:val="24"/>
        </w:rPr>
        <w:t>月</w:t>
      </w:r>
      <w:r>
        <w:rPr>
          <w:rFonts w:ascii="Garamond" w:eastAsia="細明體" w:hAnsi="Garamond" w:cs="Times New Roman"/>
          <w:kern w:val="0"/>
          <w:szCs w:val="24"/>
        </w:rPr>
        <w:t xml:space="preserve"> 14</w:t>
      </w:r>
      <w:r>
        <w:rPr>
          <w:rFonts w:ascii="Garamond" w:eastAsia="細明體" w:hAnsi="Garamond" w:cs="Times New Roman"/>
          <w:kern w:val="0"/>
          <w:szCs w:val="24"/>
        </w:rPr>
        <w:t>日。</w:t>
      </w:r>
      <w:r>
        <w:rPr>
          <w:rFonts w:ascii="Garamond" w:eastAsia="細明體" w:hAnsi="Garamond" w:cs="Times New Roman"/>
          <w:kern w:val="0"/>
          <w:szCs w:val="24"/>
        </w:rPr>
        <w:t xml:space="preserve">(2021-07-18 </w:t>
      </w:r>
      <w:r>
        <w:rPr>
          <w:rFonts w:ascii="Garamond" w:eastAsia="細明體" w:hAnsi="Garamond" w:cs="Times New Roman"/>
          <w:kern w:val="0"/>
          <w:szCs w:val="24"/>
        </w:rPr>
        <w:t>確認連結</w:t>
      </w:r>
      <w:r>
        <w:rPr>
          <w:rFonts w:ascii="Garamond" w:eastAsia="細明體" w:hAnsi="Garamond" w:cs="Times New Roman"/>
          <w:kern w:val="0"/>
          <w:szCs w:val="24"/>
        </w:rPr>
        <w:t>)</w:t>
      </w:r>
    </w:p>
    <w:p w14:paraId="161C6B9D" w14:textId="77777777" w:rsidR="003042B9" w:rsidRDefault="003042B9">
      <w:pPr>
        <w:pStyle w:val="Standarduser"/>
        <w:rPr>
          <w:rFonts w:ascii="Garamond" w:eastAsia="細明體" w:hAnsi="Garamond" w:cs="Times New Roman"/>
          <w:kern w:val="0"/>
          <w:szCs w:val="24"/>
        </w:rPr>
      </w:pPr>
    </w:p>
    <w:p w14:paraId="5B593588" w14:textId="77777777" w:rsidR="003042B9" w:rsidRDefault="0004431E">
      <w:pPr>
        <w:pStyle w:val="10"/>
        <w:pageBreakBefore/>
        <w:jc w:val="center"/>
      </w:pPr>
      <w:bookmarkStart w:id="172" w:name="_賴明亮教授"/>
      <w:bookmarkStart w:id="173" w:name="_Toc81286184"/>
      <w:bookmarkStart w:id="174" w:name="_Toc69938058"/>
      <w:bookmarkStart w:id="175" w:name="_Toc69054934"/>
      <w:bookmarkStart w:id="176" w:name="__RefHeading___Toc43329_4167595869"/>
      <w:bookmarkEnd w:id="172"/>
      <w:r>
        <w:rPr>
          <w:rFonts w:ascii="Garamond" w:eastAsia="標楷體" w:hAnsi="Garamond"/>
          <w:u w:val="single"/>
        </w:rPr>
        <w:t>賴明亮</w:t>
      </w:r>
      <w:r>
        <w:rPr>
          <w:rFonts w:ascii="Garamond" w:eastAsia="標楷體" w:hAnsi="Garamond"/>
        </w:rPr>
        <w:t>教授</w:t>
      </w:r>
      <w:bookmarkEnd w:id="173"/>
      <w:bookmarkEnd w:id="174"/>
      <w:bookmarkEnd w:id="175"/>
      <w:bookmarkEnd w:id="176"/>
    </w:p>
    <w:p w14:paraId="086797E6" w14:textId="77777777" w:rsidR="003042B9" w:rsidRDefault="0004431E">
      <w:pPr>
        <w:pStyle w:val="Standarduser"/>
        <w:widowControl/>
        <w:spacing w:before="280" w:after="280"/>
        <w:jc w:val="both"/>
      </w:pPr>
      <w:r>
        <w:rPr>
          <w:rFonts w:ascii="Garamond" w:eastAsia="細明體" w:hAnsi="Garamond" w:cs="Times New Roman"/>
          <w:b/>
          <w:bCs/>
          <w:kern w:val="0"/>
          <w:szCs w:val="24"/>
          <w:u w:val="single"/>
        </w:rPr>
        <w:t>賴明亮</w:t>
      </w:r>
      <w:r>
        <w:rPr>
          <w:rFonts w:ascii="Garamond" w:eastAsia="細明體" w:hAnsi="Garamond" w:cs="Times New Roman"/>
          <w:kern w:val="0"/>
          <w:szCs w:val="24"/>
        </w:rPr>
        <w:t>教授</w:t>
      </w:r>
      <w:r>
        <w:rPr>
          <w:rFonts w:ascii="Garamond" w:eastAsia="細明體" w:hAnsi="Garamond" w:cs="Times New Roman"/>
          <w:kern w:val="0"/>
          <w:szCs w:val="24"/>
        </w:rPr>
        <w:t>(1949-02-28 ~ 2019-01-25)</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602" w:history="1">
        <w:r>
          <w:rPr>
            <w:rFonts w:ascii="Garamond" w:eastAsia="細明體" w:hAnsi="Garamond" w:cs="Times New Roman"/>
            <w:kern w:val="0"/>
            <w:szCs w:val="24"/>
            <w:u w:val="single"/>
          </w:rPr>
          <w:t>國立成功大學</w:t>
        </w:r>
      </w:hyperlink>
      <w:r>
        <w:rPr>
          <w:rFonts w:ascii="Garamond" w:eastAsia="細明體" w:hAnsi="Garamond" w:cs="Times New Roman"/>
          <w:kern w:val="0"/>
          <w:szCs w:val="24"/>
        </w:rPr>
        <w:t xml:space="preserve"> </w:t>
      </w:r>
      <w:hyperlink r:id="rId603" w:history="1">
        <w:r>
          <w:rPr>
            <w:rFonts w:ascii="Garamond" w:eastAsia="細明體" w:hAnsi="Garamond" w:cs="Times New Roman"/>
            <w:kern w:val="0"/>
            <w:szCs w:val="24"/>
            <w:u w:val="single"/>
          </w:rPr>
          <w:t>醫學院</w:t>
        </w:r>
      </w:hyperlink>
      <w:r>
        <w:rPr>
          <w:rFonts w:ascii="Garamond" w:eastAsia="細明體" w:hAnsi="Garamond" w:cs="Times New Roman"/>
          <w:kern w:val="0"/>
          <w:szCs w:val="24"/>
        </w:rPr>
        <w:t xml:space="preserve"> </w:t>
      </w:r>
      <w:hyperlink r:id="rId604" w:history="1">
        <w:r>
          <w:rPr>
            <w:rFonts w:ascii="Garamond" w:eastAsia="細明體" w:hAnsi="Garamond" w:cs="Times New Roman"/>
            <w:kern w:val="0"/>
            <w:szCs w:val="24"/>
            <w:u w:val="single"/>
          </w:rPr>
          <w:t>神經學科</w:t>
        </w:r>
      </w:hyperlink>
      <w:r>
        <w:rPr>
          <w:rFonts w:ascii="Garamond" w:eastAsia="細明體" w:hAnsi="Garamond" w:cs="Times New Roman"/>
          <w:kern w:val="0"/>
          <w:szCs w:val="24"/>
        </w:rPr>
        <w:t xml:space="preserve"> </w:t>
      </w:r>
      <w:r>
        <w:rPr>
          <w:rFonts w:ascii="Garamond" w:eastAsia="細明體" w:hAnsi="Garamond" w:cs="Times New Roman"/>
          <w:kern w:val="0"/>
          <w:szCs w:val="24"/>
        </w:rPr>
        <w:t>教授退休（</w:t>
      </w:r>
      <w:r>
        <w:rPr>
          <w:rFonts w:ascii="Garamond" w:eastAsia="細明體" w:hAnsi="Garamond" w:cs="Times New Roman"/>
          <w:kern w:val="0"/>
          <w:szCs w:val="24"/>
        </w:rPr>
        <w:t xml:space="preserve"> </w:t>
      </w:r>
      <w:hyperlink r:id="rId605" w:history="1">
        <w:r>
          <w:rPr>
            <w:rFonts w:ascii="Garamond" w:eastAsia="細明體" w:hAnsi="Garamond" w:cs="Times New Roman"/>
            <w:b/>
            <w:bCs/>
            <w:kern w:val="0"/>
            <w:szCs w:val="24"/>
            <w:u w:val="single"/>
          </w:rPr>
          <w:t>榮退典禮</w:t>
        </w:r>
      </w:hyperlink>
      <w:r>
        <w:rPr>
          <w:rFonts w:ascii="Garamond" w:eastAsia="細明體" w:hAnsi="Garamond" w:cs="Times New Roman"/>
          <w:kern w:val="0"/>
          <w:szCs w:val="24"/>
        </w:rPr>
        <w:t xml:space="preserve"> , 2014-06-20 </w:t>
      </w:r>
      <w:hyperlink r:id="rId606" w:history="1">
        <w:r>
          <w:rPr>
            <w:rStyle w:val="Internetlink"/>
            <w:rFonts w:ascii="Garamond" w:eastAsia="細明體" w:hAnsi="Garamond" w:cs="Times New Roman"/>
            <w:kern w:val="0"/>
            <w:szCs w:val="24"/>
          </w:rPr>
          <w:t>https://</w:t>
        </w:r>
        <w:r>
          <w:rPr>
            <w:rStyle w:val="Internetlink"/>
            <w:rFonts w:ascii="Garamond" w:eastAsia="細明體" w:hAnsi="Garamond" w:cs="Times New Roman"/>
            <w:kern w:val="0"/>
            <w:szCs w:val="24"/>
          </w:rPr>
          <w:t>www.youtube.com/watch?v=57-zS_E6660</w:t>
        </w:r>
      </w:hyperlink>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賴明亮</w:t>
      </w:r>
      <w:r>
        <w:rPr>
          <w:rFonts w:ascii="Garamond" w:eastAsia="細明體" w:hAnsi="Garamond" w:cs="Times New Roman"/>
          <w:kern w:val="0"/>
          <w:szCs w:val="24"/>
        </w:rPr>
        <w:t xml:space="preserve"> </w:t>
      </w:r>
      <w:r>
        <w:rPr>
          <w:rFonts w:ascii="Garamond" w:eastAsia="細明體" w:hAnsi="Garamond" w:cs="Times New Roman"/>
          <w:kern w:val="0"/>
          <w:szCs w:val="24"/>
        </w:rPr>
        <w:t>教授追思會</w:t>
      </w:r>
      <w:r>
        <w:rPr>
          <w:rFonts w:ascii="Garamond" w:eastAsia="細明體" w:hAnsi="Garamond" w:cs="Times New Roman"/>
          <w:kern w:val="0"/>
          <w:szCs w:val="24"/>
        </w:rPr>
        <w:t xml:space="preserve"> </w:t>
      </w:r>
      <w:hyperlink r:id="rId607" w:history="1">
        <w:r>
          <w:rPr>
            <w:rFonts w:ascii="Garamond" w:eastAsia="細明體" w:hAnsi="Garamond" w:cs="Times New Roman"/>
            <w:b/>
            <w:bCs/>
            <w:kern w:val="0"/>
            <w:szCs w:val="24"/>
            <w:u w:val="single"/>
          </w:rPr>
          <w:t>專輯影片</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2019-02-28, </w:t>
      </w:r>
      <w:hyperlink r:id="rId608" w:history="1">
        <w:r>
          <w:rPr>
            <w:rStyle w:val="Internetlink"/>
            <w:rFonts w:ascii="Garamond" w:eastAsia="細明體" w:hAnsi="Garamond" w:cs="Times New Roman"/>
            <w:kern w:val="0"/>
            <w:szCs w:val="24"/>
          </w:rPr>
          <w:t>https://www.youtube.com/watch?v=iL1utpxa3pw</w:t>
        </w:r>
      </w:hyperlink>
      <w:r>
        <w:rPr>
          <w:rFonts w:ascii="Garamond" w:eastAsia="細明體" w:hAnsi="Garamond" w:cs="Times New Roman"/>
          <w:kern w:val="0"/>
          <w:szCs w:val="24"/>
        </w:rPr>
        <w:t>）。</w:t>
      </w:r>
      <w:r>
        <w:rPr>
          <w:rFonts w:ascii="Garamond" w:eastAsia="細明體" w:hAnsi="Garamond" w:cs="Times New Roman"/>
          <w:kern w:val="0"/>
          <w:szCs w:val="24"/>
        </w:rPr>
        <w:t xml:space="preserve">(2021-07-18 </w:t>
      </w:r>
      <w:r>
        <w:rPr>
          <w:rFonts w:ascii="Garamond" w:eastAsia="細明體" w:hAnsi="Garamond" w:cs="Times New Roman"/>
          <w:kern w:val="0"/>
          <w:szCs w:val="24"/>
        </w:rPr>
        <w:t>確認連結</w:t>
      </w:r>
      <w:r>
        <w:rPr>
          <w:rFonts w:ascii="Garamond" w:eastAsia="細明體" w:hAnsi="Garamond" w:cs="Times New Roman"/>
          <w:kern w:val="0"/>
          <w:szCs w:val="24"/>
        </w:rPr>
        <w:t>)</w:t>
      </w:r>
    </w:p>
    <w:p w14:paraId="093AFED7" w14:textId="77777777" w:rsidR="003042B9" w:rsidRDefault="003042B9">
      <w:pPr>
        <w:pStyle w:val="Standarduser"/>
        <w:rPr>
          <w:rFonts w:ascii="Garamond" w:eastAsia="細明體" w:hAnsi="Garamond" w:cs="Times New Roman"/>
          <w:kern w:val="0"/>
          <w:szCs w:val="24"/>
        </w:rPr>
      </w:pPr>
    </w:p>
    <w:p w14:paraId="374F3EFF" w14:textId="77777777" w:rsidR="003042B9" w:rsidRDefault="003042B9">
      <w:pPr>
        <w:pStyle w:val="Standard"/>
        <w:rPr>
          <w:rFonts w:ascii="標楷體" w:eastAsia="標楷體" w:hAnsi="標楷體"/>
        </w:rPr>
      </w:pPr>
    </w:p>
    <w:p w14:paraId="76307BA6" w14:textId="77777777" w:rsidR="003042B9" w:rsidRDefault="0004431E">
      <w:pPr>
        <w:pStyle w:val="10"/>
        <w:pageBreakBefore/>
        <w:jc w:val="center"/>
        <w:rPr>
          <w:rFonts w:ascii="標楷體" w:eastAsia="標楷體" w:hAnsi="標楷體"/>
        </w:rPr>
      </w:pPr>
      <w:bookmarkStart w:id="177" w:name="__RefHeading___Toc43331_4167595869"/>
      <w:bookmarkStart w:id="178" w:name="_Toc81286185"/>
      <w:r>
        <w:rPr>
          <w:rFonts w:ascii="標楷體" w:eastAsia="標楷體" w:hAnsi="標楷體"/>
        </w:rPr>
        <w:t>補充參</w:t>
      </w:r>
      <w:r>
        <w:rPr>
          <w:rFonts w:ascii="標楷體" w:eastAsia="標楷體" w:hAnsi="標楷體"/>
        </w:rPr>
        <w:t>閱巴利佛典</w:t>
      </w:r>
      <w:bookmarkEnd w:id="177"/>
      <w:bookmarkEnd w:id="178"/>
    </w:p>
    <w:p w14:paraId="3D04864B" w14:textId="77777777" w:rsidR="003042B9" w:rsidRDefault="0004431E">
      <w:pPr>
        <w:pStyle w:val="Standarduser"/>
        <w:widowControl/>
        <w:spacing w:before="280" w:after="280"/>
        <w:jc w:val="center"/>
        <w:outlineLvl w:val="1"/>
        <w:rPr>
          <w:rFonts w:ascii="Garamond" w:eastAsia="標楷體" w:hAnsi="Garamond" w:cs="Times New Roman"/>
          <w:b/>
          <w:bCs/>
          <w:kern w:val="0"/>
          <w:sz w:val="36"/>
          <w:szCs w:val="36"/>
        </w:rPr>
      </w:pPr>
      <w:bookmarkStart w:id="179" w:name="__RefHeading___Toc43333_4167595869"/>
      <w:bookmarkStart w:id="180" w:name="_Toc81286186"/>
      <w:r>
        <w:rPr>
          <w:rFonts w:ascii="Garamond" w:eastAsia="標楷體" w:hAnsi="Garamond" w:cs="Times New Roman"/>
          <w:b/>
          <w:bCs/>
          <w:kern w:val="0"/>
          <w:sz w:val="36"/>
          <w:szCs w:val="36"/>
        </w:rPr>
        <w:t>律藏</w:t>
      </w:r>
      <w:r>
        <w:rPr>
          <w:rFonts w:ascii="Garamond" w:eastAsia="標楷體" w:hAnsi="Garamond" w:cs="Times New Roman"/>
          <w:b/>
          <w:bCs/>
          <w:kern w:val="0"/>
          <w:sz w:val="36"/>
          <w:szCs w:val="36"/>
        </w:rPr>
        <w:t>Vinaya Pitaka</w:t>
      </w:r>
      <w:bookmarkEnd w:id="179"/>
      <w:bookmarkEnd w:id="180"/>
    </w:p>
    <w:p w14:paraId="71A0AFCE"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一九二二年阿陸葛瑪版大品第四頁以次各頁</w:t>
      </w:r>
    </w:p>
    <w:p w14:paraId="3C855365" w14:textId="77777777" w:rsidR="003042B9" w:rsidRDefault="003042B9">
      <w:pPr>
        <w:pStyle w:val="Standarduser"/>
        <w:widowControl/>
        <w:spacing w:before="120" w:after="120"/>
        <w:rPr>
          <w:rFonts w:ascii="Garamond" w:eastAsia="細明體" w:hAnsi="Garamond" w:cs="Times New Roman"/>
          <w:kern w:val="0"/>
          <w:szCs w:val="24"/>
        </w:rPr>
      </w:pPr>
    </w:p>
    <w:p w14:paraId="61DD105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律藏</w:t>
      </w:r>
      <w:r>
        <w:rPr>
          <w:rFonts w:ascii="Garamond" w:eastAsia="細明體" w:hAnsi="Garamond" w:cs="Times New Roman"/>
          <w:kern w:val="0"/>
          <w:szCs w:val="24"/>
        </w:rPr>
        <w:t xml:space="preserve"> → </w:t>
      </w:r>
      <w:r>
        <w:rPr>
          <w:rFonts w:ascii="Garamond" w:eastAsia="細明體" w:hAnsi="Garamond" w:cs="Times New Roman"/>
          <w:kern w:val="0"/>
          <w:szCs w:val="24"/>
        </w:rPr>
        <w:t>大品（</w:t>
      </w:r>
      <w:r>
        <w:rPr>
          <w:rFonts w:ascii="Garamond" w:eastAsia="細明體" w:hAnsi="Garamond" w:cs="Times New Roman"/>
          <w:kern w:val="0"/>
          <w:szCs w:val="24"/>
        </w:rPr>
        <w:t>Mahā-Vagga</w:t>
      </w:r>
      <w:r>
        <w:rPr>
          <w:rFonts w:ascii="Garamond" w:eastAsia="細明體" w:hAnsi="Garamond" w:cs="Times New Roman"/>
          <w:kern w:val="0"/>
          <w:szCs w:val="24"/>
        </w:rPr>
        <w:t>）</w:t>
      </w:r>
      <w:r>
        <w:rPr>
          <w:rFonts w:ascii="Garamond" w:eastAsia="細明體" w:hAnsi="Garamond" w:cs="Times New Roman"/>
          <w:kern w:val="0"/>
          <w:szCs w:val="24"/>
        </w:rPr>
        <w:t xml:space="preserve"> → </w:t>
      </w:r>
      <w:r>
        <w:rPr>
          <w:rFonts w:ascii="Garamond" w:eastAsia="細明體" w:hAnsi="Garamond" w:cs="Times New Roman"/>
          <w:kern w:val="0"/>
          <w:szCs w:val="24"/>
        </w:rPr>
        <w:t>第一　大犍度</w:t>
      </w:r>
      <w:r>
        <w:rPr>
          <w:rFonts w:ascii="Garamond" w:eastAsia="細明體" w:hAnsi="Garamond" w:cs="Times New Roman"/>
          <w:kern w:val="0"/>
          <w:szCs w:val="24"/>
        </w:rPr>
        <w:t xml:space="preserve"> → </w:t>
      </w:r>
      <w:r>
        <w:rPr>
          <w:rFonts w:ascii="Garamond" w:eastAsia="細明體" w:hAnsi="Garamond" w:cs="Times New Roman"/>
          <w:kern w:val="0"/>
          <w:szCs w:val="24"/>
        </w:rPr>
        <w:t>誦品一</w:t>
      </w:r>
      <w:r>
        <w:rPr>
          <w:rFonts w:ascii="Garamond" w:eastAsia="細明體" w:hAnsi="Garamond" w:cs="Times New Roman"/>
          <w:kern w:val="0"/>
          <w:szCs w:val="24"/>
        </w:rPr>
        <w:t xml:space="preserve"> → </w:t>
      </w:r>
      <w:r>
        <w:rPr>
          <w:rFonts w:ascii="Garamond" w:eastAsia="細明體" w:hAnsi="Garamond" w:cs="Times New Roman"/>
          <w:kern w:val="0"/>
          <w:szCs w:val="24"/>
        </w:rPr>
        <w:t>五</w:t>
      </w:r>
      <w:r>
        <w:rPr>
          <w:rFonts w:ascii="Garamond" w:eastAsia="細明體" w:hAnsi="Garamond" w:cs="Times New Roman"/>
          <w:kern w:val="0"/>
          <w:szCs w:val="24"/>
        </w:rPr>
        <w:t xml:space="preserve"> </w:t>
      </w:r>
      <w:r>
        <w:rPr>
          <w:rFonts w:ascii="Garamond" w:eastAsia="細明體" w:hAnsi="Garamond" w:cs="Times New Roman"/>
          <w:kern w:val="0"/>
          <w:szCs w:val="24"/>
        </w:rPr>
        <w:t>梵天勸請因緣</w:t>
      </w:r>
    </w:p>
    <w:p w14:paraId="78C90B2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「《犍度</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10</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二）時，世尊于靜居宴默，心生思念：「我證得此法，甚深、難見、難解、寂靜、美妙，超尋思境而至微，唯智者所能知焉。然此眾生樂阿賴耶、欣阿賴耶、喜阿賴耶。而樂阿賴耶、欣阿賴耶、喜阿賴耶眾生，難見此緣依性、緣起處也。亦甚難見一切諸行寂止，一切緣依斷捨，渴愛滅盡，離、滅、涅槃處。我若說法，彼不了解我時，我唯疲勞、困憊而已。」</w:t>
      </w:r>
    </w:p>
    <w:p w14:paraId="53BEF6A5"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（三）然而未曾聞稀有偈句，于世尊〔心中〕顯現：我困苦所證</w:t>
      </w:r>
      <w:r>
        <w:rPr>
          <w:rFonts w:ascii="Garamond" w:eastAsia="細明體" w:hAnsi="Garamond" w:cs="Times New Roman"/>
          <w:kern w:val="0"/>
          <w:szCs w:val="24"/>
        </w:rPr>
        <w:t xml:space="preserve">  </w:t>
      </w:r>
      <w:r>
        <w:rPr>
          <w:rFonts w:ascii="Garamond" w:eastAsia="細明體" w:hAnsi="Garamond" w:cs="Times New Roman"/>
          <w:kern w:val="0"/>
          <w:szCs w:val="24"/>
        </w:rPr>
        <w:t>今為何應說</w:t>
      </w:r>
      <w:r>
        <w:rPr>
          <w:rFonts w:ascii="Garamond" w:eastAsia="細明體" w:hAnsi="Garamond" w:cs="Times New Roman"/>
          <w:kern w:val="0"/>
          <w:szCs w:val="24"/>
        </w:rPr>
        <w:t xml:space="preserve"> </w:t>
      </w:r>
      <w:r>
        <w:rPr>
          <w:rFonts w:ascii="Garamond" w:eastAsia="細明體" w:hAnsi="Garamond" w:cs="Times New Roman"/>
          <w:kern w:val="0"/>
          <w:szCs w:val="24"/>
        </w:rPr>
        <w:t>貪瞋所惱者</w:t>
      </w:r>
      <w:r>
        <w:rPr>
          <w:rFonts w:ascii="Garamond" w:eastAsia="細明體" w:hAnsi="Garamond" w:cs="Times New Roman"/>
          <w:kern w:val="0"/>
          <w:szCs w:val="24"/>
        </w:rPr>
        <w:t xml:space="preserve">  </w:t>
      </w:r>
      <w:r>
        <w:rPr>
          <w:rFonts w:ascii="Garamond" w:eastAsia="細明體" w:hAnsi="Garamond" w:cs="Times New Roman"/>
          <w:kern w:val="0"/>
          <w:szCs w:val="24"/>
        </w:rPr>
        <w:t>不易悟此法</w:t>
      </w:r>
      <w:r>
        <w:rPr>
          <w:rFonts w:ascii="Garamond" w:eastAsia="細明體" w:hAnsi="Garamond" w:cs="Times New Roman"/>
          <w:kern w:val="0"/>
          <w:szCs w:val="24"/>
        </w:rPr>
        <w:t xml:space="preserve">  </w:t>
      </w:r>
      <w:r>
        <w:rPr>
          <w:rFonts w:ascii="Garamond" w:eastAsia="細明體" w:hAnsi="Garamond" w:cs="Times New Roman"/>
          <w:kern w:val="0"/>
          <w:szCs w:val="24"/>
        </w:rPr>
        <w:t>導引逆世流</w:t>
      </w:r>
      <w:r>
        <w:rPr>
          <w:rFonts w:ascii="Garamond" w:eastAsia="細明體" w:hAnsi="Garamond" w:cs="Times New Roman"/>
          <w:kern w:val="0"/>
          <w:szCs w:val="24"/>
        </w:rPr>
        <w:t xml:space="preserve">  </w:t>
      </w:r>
      <w:r>
        <w:rPr>
          <w:rFonts w:ascii="Garamond" w:eastAsia="細明體" w:hAnsi="Garamond" w:cs="Times New Roman"/>
          <w:kern w:val="0"/>
          <w:szCs w:val="24"/>
        </w:rPr>
        <w:t>深微而難見</w:t>
      </w:r>
      <w:r>
        <w:rPr>
          <w:rFonts w:ascii="Garamond" w:eastAsia="細明體" w:hAnsi="Garamond" w:cs="Times New Roman"/>
          <w:kern w:val="0"/>
          <w:szCs w:val="24"/>
        </w:rPr>
        <w:t xml:space="preserve">  </w:t>
      </w:r>
      <w:r>
        <w:rPr>
          <w:rFonts w:ascii="Garamond" w:eastAsia="細明體" w:hAnsi="Garamond" w:cs="Times New Roman"/>
          <w:kern w:val="0"/>
          <w:szCs w:val="24"/>
        </w:rPr>
        <w:t>欲著癡闇覆</w:t>
      </w:r>
      <w:r>
        <w:rPr>
          <w:rFonts w:ascii="Garamond" w:eastAsia="細明體" w:hAnsi="Garamond" w:cs="Times New Roman"/>
          <w:kern w:val="0"/>
          <w:szCs w:val="24"/>
        </w:rPr>
        <w:t xml:space="preserve">  </w:t>
      </w:r>
      <w:r>
        <w:rPr>
          <w:rFonts w:ascii="Garamond" w:eastAsia="細明體" w:hAnsi="Garamond" w:cs="Times New Roman"/>
          <w:kern w:val="0"/>
          <w:szCs w:val="24"/>
        </w:rPr>
        <w:t>是人不得見</w:t>
      </w:r>
    </w:p>
    <w:p w14:paraId="6008F96C"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（四</w:t>
      </w:r>
      <w:r>
        <w:rPr>
          <w:rFonts w:ascii="Garamond" w:eastAsia="細明體" w:hAnsi="Garamond" w:cs="Times New Roman"/>
          <w:kern w:val="0"/>
          <w:szCs w:val="24"/>
        </w:rPr>
        <w:t>）世尊如是思擇，心念默然，不欲說法。時，有索訶主梵天，心知世尊之所思念而念：「啊！世間敗壞！啊！世間敗壞！如來、應供、等正覺心念默然，不欲說法。」</w:t>
      </w:r>
    </w:p>
    <w:p w14:paraId="53558A23"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（五）時，索訶主梵天如力士屈伸臂，伸屈臂，〔迅〕沒梵界而現世尊前。</w:t>
      </w:r>
    </w:p>
    <w:p w14:paraId="13A13BC1"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（六）此時，索訶主梵天偏袒上衣一肩，右膝著地，合掌面世尊而白世尊曰：「願世尊說法！願善逝說法！有情有少塵垢者，若不聞法，即退墮；若〔聞〕法，即得悟也。」</w:t>
      </w:r>
    </w:p>
    <w:p w14:paraId="2B7E2931"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（七）索訶主梵天如此說，如此言已，且更說曰：曾于摩竭國現前</w:t>
      </w:r>
      <w:r>
        <w:rPr>
          <w:rFonts w:ascii="Garamond" w:eastAsia="細明體" w:hAnsi="Garamond" w:cs="Times New Roman"/>
          <w:kern w:val="0"/>
          <w:szCs w:val="24"/>
        </w:rPr>
        <w:t xml:space="preserve">  </w:t>
      </w:r>
      <w:r>
        <w:rPr>
          <w:rFonts w:ascii="Garamond" w:eastAsia="細明體" w:hAnsi="Garamond" w:cs="Times New Roman"/>
          <w:kern w:val="0"/>
          <w:szCs w:val="24"/>
        </w:rPr>
        <w:t>垢穢</w:t>
      </w:r>
      <w:r>
        <w:rPr>
          <w:rFonts w:ascii="Garamond" w:eastAsia="細明體" w:hAnsi="Garamond" w:cs="Times New Roman"/>
          <w:kern w:val="0"/>
          <w:szCs w:val="24"/>
        </w:rPr>
        <w:t>[7]</w:t>
      </w:r>
      <w:r>
        <w:rPr>
          <w:rFonts w:ascii="Garamond" w:eastAsia="細明體" w:hAnsi="Garamond" w:cs="Times New Roman"/>
          <w:kern w:val="0"/>
          <w:szCs w:val="24"/>
        </w:rPr>
        <w:t>所思不淨法</w:t>
      </w:r>
      <w:r>
        <w:rPr>
          <w:rFonts w:ascii="Garamond" w:eastAsia="細明體" w:hAnsi="Garamond" w:cs="Times New Roman"/>
          <w:kern w:val="0"/>
          <w:szCs w:val="24"/>
        </w:rPr>
        <w:t xml:space="preserve">  </w:t>
      </w:r>
      <w:r>
        <w:rPr>
          <w:rFonts w:ascii="Garamond" w:eastAsia="細明體" w:hAnsi="Garamond" w:cs="Times New Roman"/>
          <w:kern w:val="0"/>
          <w:szCs w:val="24"/>
        </w:rPr>
        <w:t>願欲弘開甘露門</w:t>
      </w:r>
      <w:r>
        <w:rPr>
          <w:rFonts w:ascii="Garamond" w:eastAsia="細明體" w:hAnsi="Garamond" w:cs="Times New Roman"/>
          <w:kern w:val="0"/>
          <w:szCs w:val="24"/>
        </w:rPr>
        <w:t xml:space="preserve">  </w:t>
      </w:r>
      <w:r>
        <w:rPr>
          <w:rFonts w:ascii="Garamond" w:eastAsia="細明體" w:hAnsi="Garamond" w:cs="Times New Roman"/>
          <w:kern w:val="0"/>
          <w:szCs w:val="24"/>
        </w:rPr>
        <w:t>令聞無垢所覺法</w:t>
      </w:r>
      <w:r>
        <w:rPr>
          <w:rFonts w:ascii="Garamond" w:eastAsia="細明體" w:hAnsi="Garamond" w:cs="Times New Roman"/>
          <w:kern w:val="0"/>
          <w:szCs w:val="24"/>
        </w:rPr>
        <w:t xml:space="preserve">  </w:t>
      </w:r>
      <w:r>
        <w:rPr>
          <w:rFonts w:ascii="Garamond" w:eastAsia="細明體" w:hAnsi="Garamond" w:cs="Times New Roman"/>
          <w:kern w:val="0"/>
          <w:szCs w:val="24"/>
        </w:rPr>
        <w:t>恰如壁立山頂峰</w:t>
      </w:r>
      <w:r>
        <w:rPr>
          <w:rFonts w:ascii="Garamond" w:eastAsia="細明體" w:hAnsi="Garamond" w:cs="Times New Roman"/>
          <w:kern w:val="0"/>
          <w:szCs w:val="24"/>
        </w:rPr>
        <w:t xml:space="preserve">  </w:t>
      </w:r>
      <w:r>
        <w:rPr>
          <w:rFonts w:ascii="Garamond" w:eastAsia="細明體" w:hAnsi="Garamond" w:cs="Times New Roman"/>
          <w:kern w:val="0"/>
          <w:szCs w:val="24"/>
        </w:rPr>
        <w:t>普</w:t>
      </w:r>
      <w:r>
        <w:rPr>
          <w:rFonts w:ascii="Garamond" w:eastAsia="細明體" w:hAnsi="Garamond" w:cs="Times New Roman"/>
          <w:kern w:val="0"/>
          <w:szCs w:val="24"/>
        </w:rPr>
        <w:t>見低處諸眾生</w:t>
      </w:r>
      <w:r>
        <w:rPr>
          <w:rFonts w:ascii="Garamond" w:eastAsia="細明體" w:hAnsi="Garamond" w:cs="Times New Roman"/>
          <w:kern w:val="0"/>
          <w:szCs w:val="24"/>
        </w:rPr>
        <w:t xml:space="preserve">  </w:t>
      </w:r>
      <w:r>
        <w:rPr>
          <w:rFonts w:ascii="Garamond" w:eastAsia="細明體" w:hAnsi="Garamond" w:cs="Times New Roman"/>
          <w:kern w:val="0"/>
          <w:szCs w:val="24"/>
        </w:rPr>
        <w:t>汝乃勝慧普眼者</w:t>
      </w:r>
      <w:r>
        <w:rPr>
          <w:rFonts w:ascii="Garamond" w:eastAsia="細明體" w:hAnsi="Garamond" w:cs="Times New Roman"/>
          <w:kern w:val="0"/>
          <w:szCs w:val="24"/>
        </w:rPr>
        <w:t xml:space="preserve">  </w:t>
      </w:r>
      <w:r>
        <w:rPr>
          <w:rFonts w:ascii="Garamond" w:eastAsia="細明體" w:hAnsi="Garamond" w:cs="Times New Roman"/>
          <w:kern w:val="0"/>
          <w:szCs w:val="24"/>
        </w:rPr>
        <w:t>昇登法所就高樓</w:t>
      </w:r>
      <w:r>
        <w:rPr>
          <w:rFonts w:ascii="Garamond" w:eastAsia="細明體" w:hAnsi="Garamond" w:cs="Times New Roman"/>
          <w:kern w:val="0"/>
          <w:szCs w:val="24"/>
        </w:rPr>
        <w:t xml:space="preserve">  </w:t>
      </w:r>
      <w:r>
        <w:rPr>
          <w:rFonts w:ascii="Garamond" w:eastAsia="細明體" w:hAnsi="Garamond" w:cs="Times New Roman"/>
          <w:kern w:val="0"/>
          <w:szCs w:val="24"/>
        </w:rPr>
        <w:t>自超憂苦望鑑臨</w:t>
      </w:r>
      <w:r>
        <w:rPr>
          <w:rFonts w:ascii="Garamond" w:eastAsia="細明體" w:hAnsi="Garamond" w:cs="Times New Roman"/>
          <w:kern w:val="0"/>
          <w:szCs w:val="24"/>
        </w:rPr>
        <w:t xml:space="preserve">  </w:t>
      </w:r>
      <w:r>
        <w:rPr>
          <w:rFonts w:ascii="Garamond" w:eastAsia="細明體" w:hAnsi="Garamond" w:cs="Times New Roman"/>
          <w:kern w:val="0"/>
          <w:szCs w:val="24"/>
        </w:rPr>
        <w:t>沈憂生老惱眾生</w:t>
      </w:r>
      <w:r>
        <w:rPr>
          <w:rFonts w:ascii="Garamond" w:eastAsia="細明體" w:hAnsi="Garamond" w:cs="Times New Roman"/>
          <w:kern w:val="0"/>
          <w:szCs w:val="24"/>
        </w:rPr>
        <w:t xml:space="preserve">  </w:t>
      </w:r>
      <w:r>
        <w:rPr>
          <w:rFonts w:ascii="Garamond" w:eastAsia="細明體" w:hAnsi="Garamond" w:cs="Times New Roman"/>
          <w:kern w:val="0"/>
          <w:szCs w:val="24"/>
        </w:rPr>
        <w:t>躍起雄者．戰勝者</w:t>
      </w:r>
      <w:r>
        <w:rPr>
          <w:rFonts w:ascii="Garamond" w:eastAsia="細明體" w:hAnsi="Garamond" w:cs="Times New Roman"/>
          <w:kern w:val="0"/>
          <w:szCs w:val="24"/>
        </w:rPr>
        <w:t xml:space="preserve">  </w:t>
      </w:r>
      <w:r>
        <w:rPr>
          <w:rFonts w:ascii="Garamond" w:eastAsia="細明體" w:hAnsi="Garamond" w:cs="Times New Roman"/>
          <w:kern w:val="0"/>
          <w:szCs w:val="24"/>
        </w:rPr>
        <w:t>商主債無遊世間</w:t>
      </w:r>
      <w:r>
        <w:rPr>
          <w:rFonts w:ascii="Garamond" w:eastAsia="細明體" w:hAnsi="Garamond" w:cs="Times New Roman"/>
          <w:kern w:val="0"/>
          <w:szCs w:val="24"/>
        </w:rPr>
        <w:t xml:space="preserve">  </w:t>
      </w:r>
      <w:r>
        <w:rPr>
          <w:rFonts w:ascii="Garamond" w:eastAsia="細明體" w:hAnsi="Garamond" w:cs="Times New Roman"/>
          <w:kern w:val="0"/>
          <w:szCs w:val="24"/>
        </w:rPr>
        <w:t>願請世尊為說法</w:t>
      </w:r>
      <w:r>
        <w:rPr>
          <w:rFonts w:ascii="Garamond" w:eastAsia="細明體" w:hAnsi="Garamond" w:cs="Times New Roman"/>
          <w:kern w:val="0"/>
          <w:szCs w:val="24"/>
        </w:rPr>
        <w:t xml:space="preserve">  </w:t>
      </w:r>
      <w:r>
        <w:rPr>
          <w:rFonts w:ascii="Garamond" w:eastAsia="細明體" w:hAnsi="Garamond" w:cs="Times New Roman"/>
          <w:kern w:val="0"/>
          <w:szCs w:val="24"/>
        </w:rPr>
        <w:t>能悟入者應有人</w:t>
      </w:r>
    </w:p>
    <w:p w14:paraId="21FEFA9E" w14:textId="77777777" w:rsidR="003042B9" w:rsidRDefault="0004431E">
      <w:pPr>
        <w:pStyle w:val="Standarduser"/>
        <w:widowControl/>
        <w:spacing w:before="120" w:after="120"/>
        <w:ind w:firstLine="440"/>
        <w:jc w:val="both"/>
      </w:pPr>
      <w:r>
        <w:rPr>
          <w:rFonts w:ascii="Garamond" w:eastAsia="細明體" w:hAnsi="Garamond" w:cs="Times New Roman"/>
          <w:kern w:val="0"/>
          <w:szCs w:val="24"/>
        </w:rPr>
        <w:t>（八）如是說時，世尊告索訶主梵天曰：「梵天！我心生思念：『我所證得此法，甚深、難見、難解</w:t>
      </w:r>
      <w:r>
        <w:rPr>
          <w:rFonts w:ascii="Garamond" w:eastAsia="細明體" w:hAnsi="Garamond" w:cs="Times New Roman"/>
          <w:kern w:val="0"/>
          <w:szCs w:val="24"/>
        </w:rPr>
        <w:t>……</w:t>
      </w:r>
      <w:r>
        <w:rPr>
          <w:rFonts w:ascii="Garamond" w:eastAsia="細明體" w:hAnsi="Garamond" w:cs="Times New Roman"/>
          <w:kern w:val="0"/>
          <w:szCs w:val="24"/>
        </w:rPr>
        <w:t>困憊而已。』然而，梵天！未曾聞稀有偈句，現于我〔心〕：『</w:t>
      </w:r>
      <w:r>
        <w:rPr>
          <w:rFonts w:ascii="Garamond" w:eastAsia="細明體" w:hAnsi="Garamond" w:cs="Times New Roman"/>
          <w:kern w:val="0"/>
          <w:szCs w:val="24"/>
        </w:rPr>
        <w:t>……</w:t>
      </w:r>
      <w:r>
        <w:rPr>
          <w:rFonts w:ascii="Garamond" w:eastAsia="細明體" w:hAnsi="Garamond" w:cs="Times New Roman"/>
          <w:kern w:val="0"/>
          <w:szCs w:val="24"/>
        </w:rPr>
        <w:t>覆〔不得見〕。』梵天！我如是思惟，心念默然，不欲說法！」</w:t>
      </w:r>
    </w:p>
    <w:p w14:paraId="4DE1539E"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（九）索訶主梵天重白世尊：「世尊！願為說法</w:t>
      </w:r>
      <w:r>
        <w:rPr>
          <w:rFonts w:ascii="Garamond" w:eastAsia="細明體" w:hAnsi="Garamond" w:cs="Times New Roman"/>
          <w:kern w:val="0"/>
          <w:szCs w:val="24"/>
        </w:rPr>
        <w:t>……</w:t>
      </w:r>
      <w:r>
        <w:rPr>
          <w:rFonts w:ascii="Garamond" w:eastAsia="細明體" w:hAnsi="Garamond" w:cs="Times New Roman"/>
          <w:kern w:val="0"/>
          <w:szCs w:val="24"/>
        </w:rPr>
        <w:t>應得了知！」世尊重告索訶主梵天曰：「我心生思念：『我所證得此法，甚深、難見、難解</w:t>
      </w:r>
      <w:r>
        <w:rPr>
          <w:rFonts w:ascii="Garamond" w:eastAsia="細明體" w:hAnsi="Garamond" w:cs="Times New Roman"/>
          <w:kern w:val="0"/>
          <w:szCs w:val="24"/>
        </w:rPr>
        <w:t>……</w:t>
      </w:r>
      <w:r>
        <w:rPr>
          <w:rFonts w:ascii="Garamond" w:eastAsia="細明體" w:hAnsi="Garamond" w:cs="Times New Roman"/>
          <w:kern w:val="0"/>
          <w:szCs w:val="24"/>
        </w:rPr>
        <w:t>困憊而已。』然而，梵天！未曾聞稀有偈句，現于我〔心〕：『</w:t>
      </w:r>
      <w:r>
        <w:rPr>
          <w:rFonts w:ascii="Garamond" w:eastAsia="細明體" w:hAnsi="Garamond" w:cs="Times New Roman"/>
          <w:kern w:val="0"/>
          <w:szCs w:val="24"/>
        </w:rPr>
        <w:t>……</w:t>
      </w:r>
      <w:r>
        <w:rPr>
          <w:rFonts w:ascii="Garamond" w:eastAsia="細明體" w:hAnsi="Garamond" w:cs="Times New Roman"/>
          <w:kern w:val="0"/>
          <w:szCs w:val="24"/>
        </w:rPr>
        <w:t>覆者〔不得見〕。』梵天！我如是思惟，心思默然，不欲說法！」</w:t>
      </w:r>
    </w:p>
    <w:p w14:paraId="5851B488"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（一〇）索訶主梵天三白世尊曰：「世尊！願為說法，</w:t>
      </w:r>
      <w:r>
        <w:rPr>
          <w:rFonts w:ascii="Garamond" w:eastAsia="細明體" w:hAnsi="Garamond" w:cs="Times New Roman"/>
          <w:kern w:val="0"/>
          <w:szCs w:val="24"/>
        </w:rPr>
        <w:t>……</w:t>
      </w:r>
      <w:r>
        <w:rPr>
          <w:rFonts w:ascii="Garamond" w:eastAsia="細明體" w:hAnsi="Garamond" w:cs="Times New Roman"/>
          <w:kern w:val="0"/>
          <w:szCs w:val="24"/>
        </w:rPr>
        <w:t>應得了知！」時，世尊因知梵天勸請，並哀愍有情，乃以佛眼觀察世間。世尊以佛眼觀察世間時，見有情有塵垢少者、塵垢多者、利根者、鈍根者、善行相者、惡行相者、易教導者、難教導者，有知他世與罪過之怖畏而住者。</w:t>
      </w:r>
    </w:p>
    <w:p w14:paraId="5187A0F8"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（一一）譬</w:t>
      </w:r>
      <w:r>
        <w:rPr>
          <w:rFonts w:ascii="Garamond" w:eastAsia="細明體" w:hAnsi="Garamond" w:cs="Times New Roman"/>
          <w:kern w:val="0"/>
          <w:szCs w:val="24"/>
        </w:rPr>
        <w:t>如于青蓮池、赤蓮池、白蓮池；或如青蓮、赤蓮、白蓮有生于水中，長于水中，不出水面，沈于水中而繁茂者；或如青蓮、赤蓮、白蓮有生于水中，長于水中，住于水面者；或如青蓮、赤蓮、白蓮有生于水中，長于水中，出住水面，不為水所染者。</w:t>
      </w:r>
    </w:p>
    <w:p w14:paraId="5B372295"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（一二）如是世尊以佛眼觀察世間，見有情有塵垢少者、塵垢多者、利根者、鈍根者、善行相者，惡行相者、易教導者、難教導者，有知他世與罪過之怖畏而住者。」</w:t>
      </w:r>
      <w:r>
        <w:rPr>
          <w:rFonts w:ascii="Garamond" w:eastAsia="細明體" w:hAnsi="Garamond" w:cs="Times New Roman"/>
          <w:kern w:val="0"/>
          <w:szCs w:val="24"/>
        </w:rPr>
        <w:t>(CBETA 2020.Q4, N03, no. 2, pp. 6a10-10a2)[7]</w:t>
      </w:r>
      <w:r>
        <w:rPr>
          <w:rFonts w:ascii="Garamond" w:eastAsia="細明體" w:hAnsi="Garamond" w:cs="Times New Roman"/>
          <w:kern w:val="0"/>
          <w:szCs w:val="24"/>
        </w:rPr>
        <w:t>：「有垢穢者」指六師外道。（原註）」（通妙　譯；漢譯南傳</w:t>
      </w:r>
      <w:r>
        <w:rPr>
          <w:rFonts w:ascii="Garamond" w:eastAsia="細明體" w:hAnsi="Garamond" w:cs="Times New Roman"/>
          <w:kern w:val="0"/>
          <w:szCs w:val="24"/>
        </w:rPr>
        <w:t>大藏經</w:t>
      </w:r>
      <w:r>
        <w:rPr>
          <w:rFonts w:ascii="Garamond" w:eastAsia="細明體" w:hAnsi="Garamond" w:cs="Times New Roman"/>
          <w:kern w:val="0"/>
          <w:szCs w:val="24"/>
        </w:rPr>
        <w:t>(</w:t>
      </w:r>
      <w:r>
        <w:rPr>
          <w:rFonts w:ascii="Garamond" w:eastAsia="細明體" w:hAnsi="Garamond" w:cs="Times New Roman"/>
          <w:kern w:val="0"/>
          <w:szCs w:val="24"/>
        </w:rPr>
        <w:t>元亨寺版</w:t>
      </w:r>
      <w:r>
        <w:rPr>
          <w:rFonts w:ascii="Garamond" w:eastAsia="細明體" w:hAnsi="Garamond" w:cs="Times New Roman"/>
          <w:kern w:val="0"/>
          <w:szCs w:val="24"/>
        </w:rPr>
        <w:t>)</w:t>
      </w:r>
      <w:r>
        <w:rPr>
          <w:rFonts w:ascii="Garamond" w:eastAsia="細明體" w:hAnsi="Garamond" w:cs="Times New Roman"/>
          <w:kern w:val="0"/>
          <w:szCs w:val="24"/>
        </w:rPr>
        <w:t>，《犍度</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10</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CBETA 2020.Q4, N03, no. 2, p. 15a8-9)</w:t>
      </w:r>
    </w:p>
    <w:p w14:paraId="6D369BD2" w14:textId="77777777" w:rsidR="003042B9" w:rsidRDefault="0004431E">
      <w:pPr>
        <w:pStyle w:val="Standarduser"/>
        <w:widowControl/>
        <w:spacing w:before="120" w:after="120"/>
        <w:ind w:firstLine="480"/>
        <w:jc w:val="both"/>
      </w:pPr>
      <w:hyperlink r:id="rId609" w:history="1">
        <w:r>
          <w:rPr>
            <w:rStyle w:val="Internetlink"/>
            <w:rFonts w:ascii="Garamond" w:eastAsia="細明體" w:hAnsi="Garamond" w:cs="Times New Roman"/>
            <w:kern w:val="0"/>
            <w:szCs w:val="24"/>
          </w:rPr>
          <w:t>https://cbetaonline.dila.edu.tw/zh/N03n0002_p0006a10</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6304C47E" w14:textId="77777777" w:rsidR="003042B9" w:rsidRDefault="0004431E">
      <w:pPr>
        <w:pStyle w:val="Web"/>
        <w:spacing w:before="120" w:after="120"/>
        <w:jc w:val="both"/>
      </w:pPr>
      <w:r>
        <w:rPr>
          <w:rFonts w:ascii="Garamond" w:eastAsia="標楷體" w:hAnsi="Garamond"/>
          <w:b/>
          <w:bCs/>
          <w:sz w:val="28"/>
        </w:rPr>
        <w:t>(</w:t>
      </w:r>
      <w:r>
        <w:rPr>
          <w:rFonts w:eastAsia="標楷體"/>
          <w:b/>
          <w:bCs/>
          <w:sz w:val="28"/>
        </w:rPr>
        <w:t>注</w:t>
      </w:r>
      <w:r>
        <w:rPr>
          <w:rFonts w:eastAsia="標楷體"/>
          <w:b/>
          <w:bCs/>
          <w:sz w:val="28"/>
        </w:rPr>
        <w:t xml:space="preserve"> </w:t>
      </w:r>
      <w:r>
        <w:rPr>
          <w:rFonts w:ascii="Garamond" w:eastAsia="標楷體" w:hAnsi="Garamond"/>
          <w:b/>
          <w:bCs/>
          <w:sz w:val="28"/>
        </w:rPr>
        <w:t>144)</w:t>
      </w:r>
    </w:p>
    <w:p w14:paraId="48F303B1" w14:textId="77777777" w:rsidR="003042B9" w:rsidRDefault="0004431E">
      <w:pPr>
        <w:pStyle w:val="Standarduser"/>
        <w:widowControl/>
        <w:spacing w:before="120" w:after="120"/>
        <w:jc w:val="both"/>
        <w:rPr>
          <w:rFonts w:ascii="Garamond" w:eastAsia="細明體" w:hAnsi="Garamond"/>
          <w:szCs w:val="24"/>
        </w:rPr>
      </w:pPr>
      <w:r>
        <w:rPr>
          <w:rFonts w:ascii="Garamond" w:eastAsia="細明體" w:hAnsi="Garamond"/>
          <w:szCs w:val="24"/>
        </w:rPr>
        <w:t>～～～～～～</w:t>
      </w:r>
    </w:p>
    <w:p w14:paraId="2DE1890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一九二九年阿陸葛瑪版大品第二十一、二十二兩頁</w:t>
      </w:r>
    </w:p>
    <w:p w14:paraId="405372D7" w14:textId="77777777" w:rsidR="003042B9" w:rsidRDefault="003042B9">
      <w:pPr>
        <w:pStyle w:val="Standarduser"/>
        <w:widowControl/>
        <w:spacing w:before="120" w:after="120"/>
        <w:rPr>
          <w:rFonts w:ascii="Garamond" w:eastAsia="細明體" w:hAnsi="Garamond"/>
          <w:szCs w:val="24"/>
        </w:rPr>
      </w:pPr>
    </w:p>
    <w:p w14:paraId="5C698802"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律藏</w:t>
      </w:r>
      <w:r>
        <w:rPr>
          <w:rFonts w:ascii="Garamond" w:eastAsia="細明體" w:hAnsi="Garamond" w:cs="Times New Roman"/>
          <w:kern w:val="0"/>
          <w:szCs w:val="24"/>
        </w:rPr>
        <w:t xml:space="preserve"> → </w:t>
      </w:r>
      <w:r>
        <w:rPr>
          <w:rFonts w:ascii="Garamond" w:eastAsia="細明體" w:hAnsi="Garamond" w:cs="Times New Roman"/>
          <w:kern w:val="0"/>
          <w:szCs w:val="24"/>
        </w:rPr>
        <w:t>大品（</w:t>
      </w:r>
      <w:r>
        <w:rPr>
          <w:rFonts w:ascii="Garamond" w:eastAsia="細明體" w:hAnsi="Garamond" w:cs="Times New Roman"/>
          <w:kern w:val="0"/>
          <w:szCs w:val="24"/>
        </w:rPr>
        <w:t>Mahā-Vagga</w:t>
      </w:r>
      <w:r>
        <w:rPr>
          <w:rFonts w:ascii="Garamond" w:eastAsia="細明體" w:hAnsi="Garamond" w:cs="Times New Roman"/>
          <w:kern w:val="0"/>
          <w:szCs w:val="24"/>
        </w:rPr>
        <w:t>）</w:t>
      </w:r>
      <w:r>
        <w:rPr>
          <w:rFonts w:ascii="Garamond" w:eastAsia="細明體" w:hAnsi="Garamond" w:cs="Times New Roman"/>
          <w:kern w:val="0"/>
          <w:szCs w:val="24"/>
        </w:rPr>
        <w:t xml:space="preserve"> → </w:t>
      </w:r>
      <w:r>
        <w:rPr>
          <w:rFonts w:ascii="Garamond" w:eastAsia="細明體" w:hAnsi="Garamond" w:cs="Times New Roman"/>
          <w:kern w:val="0"/>
          <w:szCs w:val="24"/>
        </w:rPr>
        <w:t>第一　大犍度</w:t>
      </w:r>
      <w:r>
        <w:rPr>
          <w:rFonts w:ascii="Garamond" w:eastAsia="細明體" w:hAnsi="Garamond" w:cs="Times New Roman"/>
          <w:kern w:val="0"/>
          <w:szCs w:val="24"/>
        </w:rPr>
        <w:t xml:space="preserve"> </w:t>
      </w:r>
      <w:r>
        <w:rPr>
          <w:rFonts w:ascii="Garamond" w:eastAsia="細明體" w:hAnsi="Garamond" w:cs="Times New Roman"/>
          <w:kern w:val="0"/>
          <w:szCs w:val="24"/>
        </w:rPr>
        <w:t xml:space="preserve">→ </w:t>
      </w:r>
      <w:r>
        <w:rPr>
          <w:rFonts w:ascii="Garamond" w:eastAsia="細明體" w:hAnsi="Garamond" w:cs="Times New Roman"/>
          <w:kern w:val="0"/>
          <w:szCs w:val="24"/>
        </w:rPr>
        <w:t>誦品二</w:t>
      </w:r>
      <w:r>
        <w:rPr>
          <w:rFonts w:ascii="Garamond" w:eastAsia="細明體" w:hAnsi="Garamond" w:cs="Times New Roman"/>
          <w:kern w:val="0"/>
          <w:szCs w:val="24"/>
        </w:rPr>
        <w:t xml:space="preserve"> → </w:t>
      </w:r>
      <w:r>
        <w:rPr>
          <w:rFonts w:ascii="Garamond" w:eastAsia="細明體" w:hAnsi="Garamond" w:cs="Times New Roman"/>
          <w:kern w:val="0"/>
          <w:szCs w:val="24"/>
        </w:rPr>
        <w:t>十四</w:t>
      </w:r>
      <w:r>
        <w:rPr>
          <w:rFonts w:ascii="Garamond" w:eastAsia="細明體" w:hAnsi="Garamond" w:cs="Times New Roman"/>
          <w:kern w:val="0"/>
          <w:szCs w:val="24"/>
        </w:rPr>
        <w:t xml:space="preserve"> </w:t>
      </w:r>
      <w:r>
        <w:rPr>
          <w:rFonts w:ascii="Garamond" w:eastAsia="細明體" w:hAnsi="Garamond" w:cs="Times New Roman"/>
          <w:kern w:val="0"/>
          <w:szCs w:val="24"/>
        </w:rPr>
        <w:t>賢眾友事</w:t>
      </w:r>
    </w:p>
    <w:p w14:paraId="57938FC3"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「《犍度</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10</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》：「（一）</w:t>
      </w:r>
      <w:r>
        <w:rPr>
          <w:rFonts w:ascii="Garamond" w:eastAsia="細明體" w:hAnsi="Garamond" w:cs="Times New Roman"/>
          <w:kern w:val="0"/>
          <w:szCs w:val="24"/>
        </w:rPr>
        <w:t xml:space="preserve"> </w:t>
      </w:r>
      <w:r>
        <w:rPr>
          <w:rFonts w:ascii="Garamond" w:eastAsia="細明體" w:hAnsi="Garamond" w:cs="Times New Roman"/>
          <w:kern w:val="0"/>
          <w:szCs w:val="24"/>
        </w:rPr>
        <w:t>時，世尊于隨意間住波羅㮈後，向優樓頻螺遊行。時，世尊離道路，到一密林處。到已，于其密林，坐一樹下。爾時，有三十賢眾</w:t>
      </w:r>
      <w:r>
        <w:rPr>
          <w:rFonts w:ascii="Garamond" w:eastAsia="細明體" w:hAnsi="Garamond" w:cs="Times New Roman"/>
          <w:kern w:val="0"/>
          <w:szCs w:val="24"/>
        </w:rPr>
        <w:t>[22]</w:t>
      </w:r>
      <w:r>
        <w:rPr>
          <w:rFonts w:ascii="Garamond" w:eastAsia="細明體" w:hAnsi="Garamond" w:cs="Times New Roman"/>
          <w:kern w:val="0"/>
          <w:szCs w:val="24"/>
        </w:rPr>
        <w:t>友輩伴隨夫人遊玩密林。有一無夫人，因此而伴隨妓女。時，彼等放逸遊玩，其妓女取財物而逃。</w:t>
      </w:r>
    </w:p>
    <w:p w14:paraId="52FF2047" w14:textId="77777777" w:rsidR="003042B9" w:rsidRDefault="0004431E">
      <w:pPr>
        <w:pStyle w:val="Standarduser"/>
        <w:widowControl/>
        <w:spacing w:before="120" w:after="120"/>
      </w:pPr>
      <w:r>
        <w:rPr>
          <w:rFonts w:ascii="Garamond" w:eastAsia="細明體" w:hAnsi="Garamond" w:cs="Times New Roman"/>
          <w:kern w:val="0"/>
          <w:szCs w:val="24"/>
        </w:rPr>
        <w:t>（二）</w:t>
      </w:r>
      <w:r>
        <w:rPr>
          <w:rFonts w:ascii="Garamond" w:eastAsia="細明體" w:hAnsi="Garamond" w:cs="Times New Roman"/>
          <w:kern w:val="0"/>
          <w:szCs w:val="24"/>
        </w:rPr>
        <w:t xml:space="preserve"> </w:t>
      </w:r>
      <w:r>
        <w:rPr>
          <w:rFonts w:ascii="Garamond" w:eastAsia="細明體" w:hAnsi="Garamond" w:cs="Times New Roman"/>
          <w:kern w:val="0"/>
          <w:szCs w:val="24"/>
        </w:rPr>
        <w:t>時，彼友等為助其友尋找其女，徘徊密林，見世尊坐一樹下。見已，詣世尊處。詣已，白世尊曰：「世尊曾見一女人否？」「諸孺童！汝等與一婦女何為耶？」「今我等三十賢眾友伴隨夫人遊此密林，有一無夫人者，伴隨妓女。時，我等放逸遊玩，其</w:t>
      </w:r>
      <w:r>
        <w:rPr>
          <w:rFonts w:ascii="Garamond" w:eastAsia="細明體" w:hAnsi="Garamond" w:cs="Times New Roman"/>
          <w:kern w:val="0"/>
          <w:szCs w:val="24"/>
        </w:rPr>
        <w:t>妓女取財物而逃。故我友等助是友尋找其女，徘徊于此密林。」</w:t>
      </w:r>
    </w:p>
    <w:p w14:paraId="208627F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（三）「諸孺童！汝等于意云何？汝等以何為勝耶？尋婦女乎？尋自己乎？」「我等以尋自己為勝！」「諸孺童！若爾且坐，我為汝等說法。」「唯！唯！」彼等賢眾友，敬禮世尊，坐于一面。」</w:t>
      </w:r>
    </w:p>
    <w:p w14:paraId="55B84FA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世尊為彼等次第說示，謂：施論、戒論、生天論、諸欲過患、邪害、雜染、出離功德。世尊知彼等生堪任心、柔軟心、歡喜心、明淨心，乃開闡諸佛本真說法，〔謂：〕苦、集、滅、道。譬如清淨無有緇斑原布領受正色，彼等亦如此于其座，生遠塵離垢法眼，〔謂：〕凡有集法者，皆有此滅法。</w:t>
      </w:r>
    </w:p>
    <w:p w14:paraId="1AD57FFC" w14:textId="77777777" w:rsidR="003042B9" w:rsidRDefault="0004431E">
      <w:pPr>
        <w:pStyle w:val="Footnoteuser"/>
        <w:spacing w:before="120" w:after="120"/>
      </w:pPr>
      <w:r>
        <w:rPr>
          <w:rFonts w:ascii="Garamond" w:eastAsia="細明體" w:hAnsi="Garamond" w:cs="Times New Roman"/>
          <w:kern w:val="0"/>
          <w:sz w:val="24"/>
          <w:szCs w:val="24"/>
        </w:rPr>
        <w:t>(CBETA 2020.Q4, N03, no. 2, p. 32a4-13) [22]</w:t>
      </w:r>
      <w:r>
        <w:rPr>
          <w:rFonts w:ascii="Garamond" w:eastAsia="細明體" w:hAnsi="Garamond" w:cs="Times New Roman"/>
          <w:kern w:val="0"/>
          <w:sz w:val="24"/>
          <w:szCs w:val="24"/>
        </w:rPr>
        <w:t>：「賢眾」（</w:t>
      </w:r>
      <w:r>
        <w:rPr>
          <w:rFonts w:ascii="Garamond" w:eastAsia="細明體" w:hAnsi="Garamond" w:cs="Times New Roman"/>
          <w:kern w:val="0"/>
          <w:sz w:val="24"/>
          <w:szCs w:val="24"/>
        </w:rPr>
        <w:t>bhaddavaggiya</w:t>
      </w:r>
      <w:r>
        <w:rPr>
          <w:rFonts w:ascii="Garamond" w:eastAsia="細明體" w:hAnsi="Garamond" w:cs="Times New Roman"/>
          <w:kern w:val="0"/>
          <w:sz w:val="24"/>
          <w:szCs w:val="24"/>
        </w:rPr>
        <w:t>）。「彼等王子之外貌內心皆優美，必與眾遊，故名賢眾。」（原註）又梵文佛傳呼「五人比丘群」為「賢眾。」可能非固有名詞。」（通妙</w:t>
      </w:r>
      <w:r>
        <w:rPr>
          <w:rFonts w:ascii="Garamond" w:eastAsia="細明體" w:hAnsi="Garamond" w:cs="Times New Roman"/>
          <w:kern w:val="0"/>
          <w:sz w:val="24"/>
          <w:szCs w:val="24"/>
        </w:rPr>
        <w:t xml:space="preserve">　譯；漢譯南傳大藏經</w:t>
      </w:r>
      <w:r>
        <w:rPr>
          <w:rFonts w:ascii="Garamond" w:eastAsia="細明體" w:hAnsi="Garamond" w:cs="Times New Roman"/>
          <w:kern w:val="0"/>
          <w:sz w:val="24"/>
          <w:szCs w:val="24"/>
        </w:rPr>
        <w:t>(</w:t>
      </w:r>
      <w:r>
        <w:rPr>
          <w:rFonts w:ascii="Garamond" w:eastAsia="細明體" w:hAnsi="Garamond" w:cs="Times New Roman"/>
          <w:kern w:val="0"/>
          <w:sz w:val="24"/>
          <w:szCs w:val="24"/>
        </w:rPr>
        <w:t>元亨寺版</w:t>
      </w:r>
      <w:r>
        <w:rPr>
          <w:rFonts w:ascii="Garamond" w:eastAsia="細明體" w:hAnsi="Garamond" w:cs="Times New Roman"/>
          <w:kern w:val="0"/>
          <w:sz w:val="24"/>
          <w:szCs w:val="24"/>
        </w:rPr>
        <w:t>)</w:t>
      </w:r>
      <w:r>
        <w:rPr>
          <w:rFonts w:ascii="Garamond" w:eastAsia="細明體" w:hAnsi="Garamond" w:cs="Times New Roman"/>
          <w:kern w:val="0"/>
          <w:sz w:val="24"/>
          <w:szCs w:val="24"/>
        </w:rPr>
        <w:t>，《犍度</w:t>
      </w:r>
      <w:r>
        <w:rPr>
          <w:rFonts w:ascii="Garamond" w:eastAsia="細明體" w:hAnsi="Garamond" w:cs="Times New Roman"/>
          <w:kern w:val="0"/>
          <w:sz w:val="24"/>
          <w:szCs w:val="24"/>
        </w:rPr>
        <w:t>(</w:t>
      </w:r>
      <w:r>
        <w:rPr>
          <w:rFonts w:ascii="Garamond" w:eastAsia="細明體" w:hAnsi="Garamond" w:cs="Times New Roman"/>
          <w:kern w:val="0"/>
          <w:sz w:val="24"/>
          <w:szCs w:val="24"/>
        </w:rPr>
        <w:t>第</w:t>
      </w:r>
      <w:r>
        <w:rPr>
          <w:rFonts w:ascii="Garamond" w:eastAsia="細明體" w:hAnsi="Garamond" w:cs="Times New Roman"/>
          <w:kern w:val="0"/>
          <w:sz w:val="24"/>
          <w:szCs w:val="24"/>
        </w:rPr>
        <w:t>1</w:t>
      </w:r>
      <w:r>
        <w:rPr>
          <w:rFonts w:ascii="Garamond" w:eastAsia="細明體" w:hAnsi="Garamond" w:cs="Times New Roman"/>
          <w:kern w:val="0"/>
          <w:sz w:val="24"/>
          <w:szCs w:val="24"/>
        </w:rPr>
        <w:t>卷</w:t>
      </w:r>
      <w:r>
        <w:rPr>
          <w:rFonts w:ascii="Garamond" w:eastAsia="細明體" w:hAnsi="Garamond" w:cs="Times New Roman"/>
          <w:kern w:val="0"/>
          <w:sz w:val="24"/>
          <w:szCs w:val="24"/>
        </w:rPr>
        <w:t>-</w:t>
      </w:r>
      <w:r>
        <w:rPr>
          <w:rFonts w:ascii="Garamond" w:eastAsia="細明體" w:hAnsi="Garamond" w:cs="Times New Roman"/>
          <w:kern w:val="0"/>
          <w:sz w:val="24"/>
          <w:szCs w:val="24"/>
        </w:rPr>
        <w:t>第</w:t>
      </w:r>
      <w:r>
        <w:rPr>
          <w:rFonts w:ascii="Garamond" w:eastAsia="細明體" w:hAnsi="Garamond" w:cs="Times New Roman"/>
          <w:kern w:val="0"/>
          <w:sz w:val="24"/>
          <w:szCs w:val="24"/>
        </w:rPr>
        <w:t>10</w:t>
      </w:r>
      <w:r>
        <w:rPr>
          <w:rFonts w:ascii="Garamond" w:eastAsia="細明體" w:hAnsi="Garamond" w:cs="Times New Roman"/>
          <w:kern w:val="0"/>
          <w:sz w:val="24"/>
          <w:szCs w:val="24"/>
        </w:rPr>
        <w:t>卷</w:t>
      </w: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CBETA 2020.Q4, N03, no. 2, p. 15a8-9) </w:t>
      </w:r>
      <w:hyperlink r:id="rId610" w:history="1">
        <w:r>
          <w:rPr>
            <w:rFonts w:ascii="Garamond" w:eastAsia="細明體" w:hAnsi="Garamond" w:cs="Times New Roman"/>
            <w:color w:val="0000FF"/>
            <w:kern w:val="0"/>
            <w:sz w:val="24"/>
            <w:szCs w:val="24"/>
            <w:u w:val="single"/>
          </w:rPr>
          <w:t>https://cbetaonline.dila.edu.tw/zh/N03n0002_p0032a04</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0B9B9BC0" w14:textId="77777777" w:rsidR="003042B9" w:rsidRDefault="0004431E">
      <w:pPr>
        <w:pStyle w:val="Footnoteuser"/>
        <w:spacing w:before="120" w:after="120"/>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168)</w:t>
      </w:r>
    </w:p>
    <w:p w14:paraId="6BB2C6E0" w14:textId="77777777" w:rsidR="003042B9" w:rsidRDefault="003042B9">
      <w:pPr>
        <w:pStyle w:val="Footnoteuser"/>
        <w:spacing w:before="120" w:after="120"/>
        <w:rPr>
          <w:rFonts w:ascii="Garamond" w:eastAsia="細明體" w:hAnsi="Garamond"/>
          <w:sz w:val="24"/>
          <w:szCs w:val="24"/>
        </w:rPr>
      </w:pPr>
    </w:p>
    <w:p w14:paraId="44846D12" w14:textId="77777777" w:rsidR="003042B9" w:rsidRDefault="003042B9">
      <w:pPr>
        <w:pStyle w:val="Footnoteuser"/>
        <w:spacing w:before="120" w:after="120"/>
        <w:rPr>
          <w:rFonts w:ascii="Garamond" w:eastAsia="細明體" w:hAnsi="Garamond"/>
          <w:sz w:val="24"/>
          <w:szCs w:val="24"/>
        </w:rPr>
      </w:pPr>
    </w:p>
    <w:p w14:paraId="27592262" w14:textId="77777777" w:rsidR="003042B9" w:rsidRDefault="0004431E">
      <w:pPr>
        <w:pStyle w:val="Standarduser"/>
        <w:widowControl/>
        <w:spacing w:before="280" w:after="280"/>
        <w:jc w:val="center"/>
        <w:outlineLvl w:val="1"/>
      </w:pPr>
      <w:bookmarkStart w:id="181" w:name="__RefHeading___Toc43335_4167595869"/>
      <w:bookmarkStart w:id="182" w:name="_Toc81286187"/>
      <w:r>
        <w:rPr>
          <w:rFonts w:ascii="Garamond" w:eastAsia="標楷體" w:hAnsi="Garamond" w:cs="Times New Roman"/>
          <w:b/>
          <w:bCs/>
          <w:kern w:val="0"/>
          <w:sz w:val="36"/>
          <w:szCs w:val="36"/>
        </w:rPr>
        <w:t>經藏</w:t>
      </w:r>
      <w:r>
        <w:rPr>
          <w:rFonts w:ascii="Garamond" w:eastAsia="標楷體" w:hAnsi="Garamond" w:cs="Times New Roman"/>
          <w:b/>
          <w:bCs/>
          <w:kern w:val="0"/>
          <w:sz w:val="36"/>
          <w:szCs w:val="36"/>
        </w:rPr>
        <w:t xml:space="preserve"> Sutta Pi</w:t>
      </w:r>
      <w:r>
        <w:rPr>
          <w:rFonts w:ascii="Cambria" w:eastAsia="標楷體" w:hAnsi="Cambria" w:cs="Cambria"/>
          <w:b/>
          <w:bCs/>
          <w:kern w:val="0"/>
          <w:sz w:val="36"/>
          <w:szCs w:val="36"/>
        </w:rPr>
        <w:t>ṭ</w:t>
      </w:r>
      <w:r>
        <w:rPr>
          <w:rFonts w:ascii="Garamond" w:eastAsia="標楷體" w:hAnsi="Garamond" w:cs="Times New Roman"/>
          <w:b/>
          <w:bCs/>
          <w:kern w:val="0"/>
          <w:sz w:val="36"/>
          <w:szCs w:val="36"/>
        </w:rPr>
        <w:t>aka</w:t>
      </w:r>
      <w:bookmarkEnd w:id="181"/>
      <w:bookmarkEnd w:id="182"/>
    </w:p>
    <w:p w14:paraId="2188D116" w14:textId="77777777" w:rsidR="003042B9" w:rsidRDefault="0004431E">
      <w:pPr>
        <w:pStyle w:val="Standarduser"/>
        <w:widowControl/>
        <w:spacing w:before="280" w:after="280"/>
        <w:jc w:val="center"/>
        <w:outlineLvl w:val="2"/>
      </w:pPr>
      <w:bookmarkStart w:id="183" w:name="__RefHeading___Toc43337_4167595869"/>
      <w:bookmarkStart w:id="184" w:name="_Toc81286188"/>
      <w:r>
        <w:rPr>
          <w:rFonts w:ascii="Garamond" w:eastAsia="標楷體" w:hAnsi="Garamond" w:cs="Times New Roman"/>
          <w:b/>
          <w:bCs/>
          <w:kern w:val="0"/>
          <w:sz w:val="32"/>
          <w:szCs w:val="32"/>
        </w:rPr>
        <w:t>長部</w:t>
      </w:r>
      <w:hyperlink r:id="rId611" w:history="1">
        <w:r>
          <w:rPr>
            <w:rFonts w:ascii="Garamond" w:eastAsia="標楷體" w:hAnsi="Garamond"/>
            <w:b/>
            <w:bCs/>
            <w:kern w:val="0"/>
            <w:sz w:val="32"/>
            <w:szCs w:val="32"/>
          </w:rPr>
          <w:t>Dīgha-nikāya</w:t>
        </w:r>
      </w:hyperlink>
      <w:bookmarkEnd w:id="183"/>
      <w:bookmarkEnd w:id="184"/>
    </w:p>
    <w:p w14:paraId="18C9F769" w14:textId="77777777" w:rsidR="003042B9" w:rsidRDefault="0004431E">
      <w:pPr>
        <w:pStyle w:val="4"/>
        <w:spacing w:line="360" w:lineRule="auto"/>
      </w:pPr>
      <w:r>
        <w:rPr>
          <w:rFonts w:ascii="Garamond" w:eastAsia="標楷體" w:hAnsi="Garamond"/>
          <w:b/>
          <w:bCs/>
          <w:sz w:val="28"/>
          <w:szCs w:val="24"/>
        </w:rPr>
        <w:t>DN. 5 Kū</w:t>
      </w:r>
      <w:r>
        <w:rPr>
          <w:rFonts w:ascii="Cambria" w:eastAsia="標楷體" w:hAnsi="Cambria" w:cs="Cambria"/>
          <w:b/>
          <w:bCs/>
          <w:sz w:val="28"/>
          <w:szCs w:val="24"/>
        </w:rPr>
        <w:t>ṭ</w:t>
      </w:r>
      <w:r>
        <w:rPr>
          <w:rFonts w:ascii="Garamond" w:eastAsia="標楷體" w:hAnsi="Garamond"/>
          <w:b/>
          <w:bCs/>
          <w:sz w:val="28"/>
          <w:szCs w:val="24"/>
        </w:rPr>
        <w:t>adantasutta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古得旦得經、究羅檀頭經</w:t>
      </w:r>
    </w:p>
    <w:p w14:paraId="17253663"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一九二九年哥侖坡版《長部》第一集第一零一頁</w:t>
      </w:r>
      <w:r>
        <w:rPr>
          <w:rFonts w:ascii="Garamond" w:eastAsia="細明體" w:hAnsi="Garamond" w:cs="Times New Roman"/>
          <w:kern w:val="0"/>
        </w:rPr>
        <w:t xml:space="preserve"> (D i 101)</w:t>
      </w:r>
    </w:p>
    <w:p w14:paraId="09A43322" w14:textId="77777777" w:rsidR="003042B9" w:rsidRDefault="003042B9">
      <w:pPr>
        <w:pStyle w:val="Standarduser"/>
        <w:widowControl/>
        <w:spacing w:before="120" w:after="120"/>
        <w:rPr>
          <w:rFonts w:ascii="Garamond" w:eastAsia="細明體" w:hAnsi="Garamond"/>
        </w:rPr>
      </w:pPr>
    </w:p>
    <w:p w14:paraId="7B4A578B"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婆羅門！那時，大征服國王召喚祭司婆羅門後這麼說：『婆羅門！這裡，我在獨處獨坐時心中生起了這樣的深思：「屬人的廣大財富已被我獲得，我征服大片土地圓周後而住，讓我祭大牲祭，這會對我有長久的利益與安樂。」婆羅門！我想要祭大牲祭，請尊師教誡我，則對我會有長久的利益與安樂。』</w:t>
      </w:r>
      <w:r>
        <w:rPr>
          <w:rFonts w:ascii="Garamond" w:eastAsia="細明體" w:hAnsi="Garamond" w:cs="Times New Roman"/>
          <w:kern w:val="0"/>
        </w:rPr>
        <w:t>(337)</w:t>
      </w:r>
    </w:p>
    <w:p w14:paraId="6E0D788A" w14:textId="77777777" w:rsidR="003042B9" w:rsidRDefault="0004431E">
      <w:pPr>
        <w:pStyle w:val="Standarduser"/>
        <w:widowControl/>
        <w:spacing w:before="120" w:after="120"/>
        <w:ind w:firstLine="440"/>
        <w:jc w:val="both"/>
      </w:pPr>
      <w:r>
        <w:rPr>
          <w:rFonts w:ascii="Garamond" w:eastAsia="細明體" w:hAnsi="Garamond" w:cs="Times New Roman"/>
          <w:kern w:val="0"/>
        </w:rPr>
        <w:t>婆羅門！當這麼說時，祭司婆羅門對大征服國王這麼說：『國王尊師的國土看得見有刺的、有壓迫的村落掠奪者，看得見城鎮掠奪者，看得見城市掠奪者，看得</w:t>
      </w:r>
      <w:r>
        <w:rPr>
          <w:rFonts w:ascii="Garamond" w:eastAsia="細明體" w:hAnsi="Garamond" w:cs="Times New Roman"/>
          <w:kern w:val="0"/>
        </w:rPr>
        <w:t>見道路掠奪者，國王尊師在國土這麼有刺的、有壓迫的之下</w:t>
      </w:r>
      <w:r>
        <w:rPr>
          <w:rFonts w:ascii="Garamond" w:eastAsia="細明體" w:hAnsi="Garamond" w:cs="Times New Roman"/>
          <w:kern w:val="0"/>
        </w:rPr>
        <w:t>[</w:t>
      </w:r>
      <w:r>
        <w:rPr>
          <w:rFonts w:ascii="Garamond" w:eastAsia="細明體" w:hAnsi="Garamond" w:cs="Times New Roman"/>
          <w:kern w:val="0"/>
        </w:rPr>
        <w:t>為大牲祭</w:t>
      </w:r>
      <w:r>
        <w:rPr>
          <w:rFonts w:ascii="Garamond" w:eastAsia="細明體" w:hAnsi="Garamond" w:cs="Times New Roman"/>
          <w:kern w:val="0"/>
        </w:rPr>
        <w:t>]</w:t>
      </w:r>
      <w:r>
        <w:rPr>
          <w:rFonts w:ascii="Garamond" w:eastAsia="細明體" w:hAnsi="Garamond" w:cs="Times New Roman"/>
          <w:kern w:val="0"/>
        </w:rPr>
        <w:t>升高租稅，國王尊師以此會是不盡義務者。如果國王尊師這麼想：「我將以殺害，或以捕捉，或以沒收，或以呵責，或以放逐除去賊難。」這樣，這賊難的根絕是不完全的，將有那些從殺害中的倖存者，他們之後將加害國王的國土，但，由於這個安排，這樣，這賊難的根絕是完全的：國王尊師！那麼，凡在國王尊師的國土中能夠耕作與畜牧者，請國王尊師給他們種子與食物，凡在國王尊師的國土中能夠買賣者，請國王尊師給他們資金，凡在國王尊師的國土中能夠為國王做事者，請國王尊師安排他們食物與</w:t>
      </w:r>
      <w:r>
        <w:rPr>
          <w:rFonts w:ascii="Garamond" w:eastAsia="細明體" w:hAnsi="Garamond" w:cs="Times New Roman"/>
          <w:kern w:val="0"/>
        </w:rPr>
        <w:t>工資，則那些熱衷自己職業的人將不加害，而將有國王的大財蓄積，國土在安穩狀態，無刺的、無壓迫的，人們將住於喜悅、欣喜、抱著兒子跳舞、家不閉戶。』」（長部</w:t>
      </w:r>
      <w:r>
        <w:rPr>
          <w:rFonts w:ascii="Garamond" w:eastAsia="細明體" w:hAnsi="Garamond" w:cs="Times New Roman"/>
          <w:kern w:val="0"/>
        </w:rPr>
        <w:t>5</w:t>
      </w:r>
      <w:r>
        <w:rPr>
          <w:rFonts w:ascii="Garamond" w:eastAsia="細明體" w:hAnsi="Garamond" w:cs="Times New Roman"/>
          <w:kern w:val="0"/>
        </w:rPr>
        <w:t>經</w:t>
      </w:r>
      <w:r>
        <w:rPr>
          <w:rFonts w:ascii="Garamond" w:eastAsia="細明體" w:hAnsi="Garamond" w:cs="Times New Roman"/>
          <w:kern w:val="0"/>
        </w:rPr>
        <w:t>/</w:t>
      </w:r>
      <w:r>
        <w:rPr>
          <w:rFonts w:ascii="Garamond" w:eastAsia="細明體" w:hAnsi="Garamond" w:cs="Times New Roman"/>
          <w:kern w:val="0"/>
        </w:rPr>
        <w:t>古得旦得經</w:t>
      </w:r>
      <w:r>
        <w:rPr>
          <w:rFonts w:ascii="Garamond" w:eastAsia="細明體" w:hAnsi="Garamond" w:cs="Times New Roman"/>
          <w:kern w:val="0"/>
        </w:rPr>
        <w:t>(</w:t>
      </w:r>
      <w:r>
        <w:rPr>
          <w:rFonts w:ascii="Garamond" w:eastAsia="細明體" w:hAnsi="Garamond" w:cs="Times New Roman"/>
          <w:kern w:val="0"/>
        </w:rPr>
        <w:t>戒蘊品</w:t>
      </w:r>
      <w:r>
        <w:rPr>
          <w:rFonts w:ascii="Garamond" w:eastAsia="細明體" w:hAnsi="Garamond" w:cs="Times New Roman"/>
          <w:kern w:val="0"/>
        </w:rPr>
        <w:t>[</w:t>
      </w:r>
      <w:r>
        <w:rPr>
          <w:rFonts w:ascii="Garamond" w:eastAsia="細明體" w:hAnsi="Garamond" w:cs="Times New Roman"/>
          <w:kern w:val="0"/>
        </w:rPr>
        <w:t>第一</w:t>
      </w:r>
      <w:r>
        <w:rPr>
          <w:rFonts w:ascii="Garamond" w:eastAsia="細明體" w:hAnsi="Garamond" w:cs="Times New Roman"/>
          <w:kern w:val="0"/>
        </w:rPr>
        <w:t>])(</w:t>
      </w:r>
      <w:r>
        <w:rPr>
          <w:rFonts w:ascii="Garamond" w:eastAsia="細明體" w:hAnsi="Garamond" w:cs="Times New Roman"/>
          <w:kern w:val="0"/>
        </w:rPr>
        <w:t>莊春江譯</w:t>
      </w:r>
      <w:r>
        <w:rPr>
          <w:rFonts w:ascii="Garamond" w:eastAsia="細明體" w:hAnsi="Garamond" w:cs="Times New Roman"/>
          <w:kern w:val="0"/>
        </w:rPr>
        <w:t xml:space="preserve">) </w:t>
      </w:r>
      <w:hyperlink r:id="rId612" w:history="1">
        <w:r>
          <w:rPr>
            <w:rFonts w:ascii="Garamond" w:eastAsia="細明體" w:hAnsi="Garamond" w:cs="Times New Roman"/>
            <w:color w:val="0000FF"/>
            <w:kern w:val="0"/>
            <w:u w:val="single"/>
          </w:rPr>
          <w:t>http://agama.buddhason.org/DN/DN05.HTML</w:t>
        </w:r>
      </w:hyperlink>
      <w:r>
        <w:rPr>
          <w:rFonts w:ascii="Garamond" w:eastAsia="細明體" w:hAnsi="Garamond" w:cs="Times New Roman"/>
          <w:kern w:val="0"/>
        </w:rPr>
        <w:t xml:space="preserve"> </w:t>
      </w:r>
      <w:r>
        <w:rPr>
          <w:rFonts w:ascii="Garamond" w:eastAsia="細明體" w:hAnsi="Garamond" w:cs="Times New Roman"/>
          <w:kern w:val="0"/>
        </w:rPr>
        <w:t>）</w:t>
      </w:r>
    </w:p>
    <w:p w14:paraId="15D62884"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p>
    <w:p w14:paraId="53DD1676"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w:t>
      </w:r>
      <w:r>
        <w:rPr>
          <w:rFonts w:ascii="Garamond" w:eastAsia="細明體" w:hAnsi="Garamond" w:cs="Times New Roman"/>
          <w:kern w:val="0"/>
        </w:rPr>
        <w:t>大勝王在靜處的時候內心這樣反思：</w:t>
      </w:r>
      <w:r>
        <w:rPr>
          <w:rFonts w:ascii="Garamond" w:eastAsia="細明體" w:hAnsi="Garamond" w:cs="Times New Roman"/>
          <w:kern w:val="0"/>
        </w:rPr>
        <w:t xml:space="preserve"> ‘</w:t>
      </w:r>
      <w:r>
        <w:rPr>
          <w:rFonts w:ascii="Garamond" w:eastAsia="細明體" w:hAnsi="Garamond" w:cs="Times New Roman"/>
          <w:kern w:val="0"/>
        </w:rPr>
        <w:t>我已取得大量人間財富，已征服大片土地，讓我舉行一場大祭</w:t>
      </w:r>
      <w:r>
        <w:rPr>
          <w:rFonts w:ascii="Garamond" w:eastAsia="細明體" w:hAnsi="Garamond" w:cs="Times New Roman"/>
          <w:kern w:val="0"/>
        </w:rPr>
        <w:t>祀吧，這將為我長期帶來利益和快樂。</w:t>
      </w:r>
      <w:r>
        <w:rPr>
          <w:rFonts w:ascii="Garamond" w:eastAsia="細明體" w:hAnsi="Garamond" w:cs="Times New Roman"/>
          <w:kern w:val="0"/>
        </w:rPr>
        <w:t>’</w:t>
      </w:r>
    </w:p>
    <w:p w14:paraId="63B383C8"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於是，大勝王把以上的事情告訴首席婆羅門，然後再說：</w:t>
      </w:r>
      <w:r>
        <w:rPr>
          <w:rFonts w:ascii="Garamond" w:eastAsia="細明體" w:hAnsi="Garamond" w:cs="Times New Roman"/>
          <w:kern w:val="0"/>
        </w:rPr>
        <w:t xml:space="preserve"> ‘</w:t>
      </w:r>
      <w:r>
        <w:rPr>
          <w:rFonts w:ascii="Garamond" w:eastAsia="細明體" w:hAnsi="Garamond" w:cs="Times New Roman"/>
          <w:kern w:val="0"/>
        </w:rPr>
        <w:t>賢者，我想舉行一場大祭祀，這將為我長期帶來利益和快樂。請你教我怎樣做吧。</w:t>
      </w:r>
      <w:r>
        <w:rPr>
          <w:rFonts w:ascii="Garamond" w:eastAsia="細明體" w:hAnsi="Garamond" w:cs="Times New Roman"/>
          <w:kern w:val="0"/>
        </w:rPr>
        <w:t>’</w:t>
      </w:r>
    </w:p>
    <w:p w14:paraId="78D38477" w14:textId="77777777" w:rsidR="003042B9" w:rsidRDefault="0004431E">
      <w:pPr>
        <w:pStyle w:val="Standarduser"/>
        <w:widowControl/>
        <w:numPr>
          <w:ilvl w:val="0"/>
          <w:numId w:val="526"/>
        </w:numPr>
        <w:spacing w:before="120" w:after="120"/>
        <w:ind w:left="0"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婆羅門，大勝王說了這番話後，首席婆羅門對他說：</w:t>
      </w:r>
      <w:r>
        <w:rPr>
          <w:rFonts w:ascii="Garamond" w:eastAsia="細明體" w:hAnsi="Garamond" w:cs="Times New Roman"/>
          <w:kern w:val="0"/>
        </w:rPr>
        <w:t xml:space="preserve"> ‘</w:t>
      </w:r>
      <w:r>
        <w:rPr>
          <w:rFonts w:ascii="Garamond" w:eastAsia="細明體" w:hAnsi="Garamond" w:cs="Times New Roman"/>
          <w:kern w:val="0"/>
        </w:rPr>
        <w:t>大王，現時國家有盜賊、有苦迫：村落、市鎮、都城都可看見匪徒在劫掠。</w:t>
      </w:r>
    </w:p>
    <w:p w14:paraId="658DD040"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 ‘</w:t>
      </w:r>
      <w:r>
        <w:rPr>
          <w:rFonts w:ascii="Garamond" w:eastAsia="細明體" w:hAnsi="Garamond" w:cs="Times New Roman"/>
          <w:kern w:val="0"/>
        </w:rPr>
        <w:t>大王，如果在國家有盜賊、有苦迫的時候收稅做祭祀，這就是國王的失責。</w:t>
      </w:r>
    </w:p>
    <w:p w14:paraId="0C7B0D61"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 ‘</w:t>
      </w:r>
      <w:r>
        <w:rPr>
          <w:rFonts w:ascii="Garamond" w:eastAsia="細明體" w:hAnsi="Garamond" w:cs="Times New Roman"/>
          <w:kern w:val="0"/>
        </w:rPr>
        <w:t>大王，如果用處斬、收綁、沒收、譴責、流放的方法來清除賊患，這樣賊患又不能徹底根除，剩餘的賊人之後還會侵擾國家。</w:t>
      </w:r>
    </w:p>
    <w:p w14:paraId="67BD0BD1" w14:textId="77777777" w:rsidR="003042B9" w:rsidRDefault="0004431E">
      <w:pPr>
        <w:pStyle w:val="Footnoteuser"/>
        <w:spacing w:before="120" w:after="120"/>
        <w:ind w:left="339" w:firstLine="440"/>
      </w:pPr>
      <w:r>
        <w:rPr>
          <w:rFonts w:ascii="Garamond" w:eastAsia="細明體" w:hAnsi="Garamond" w:cs="Times New Roman"/>
          <w:kern w:val="0"/>
          <w:sz w:val="24"/>
          <w:szCs w:val="22"/>
        </w:rPr>
        <w:t>“ ‘</w:t>
      </w:r>
      <w:r>
        <w:rPr>
          <w:rFonts w:ascii="Garamond" w:eastAsia="細明體" w:hAnsi="Garamond" w:cs="Times New Roman"/>
          <w:kern w:val="0"/>
          <w:sz w:val="24"/>
          <w:szCs w:val="22"/>
        </w:rPr>
        <w:t>大王，然而，有一種方法可</w:t>
      </w:r>
      <w:r>
        <w:rPr>
          <w:rFonts w:ascii="Garamond" w:eastAsia="細明體" w:hAnsi="Garamond" w:cs="Times New Roman"/>
          <w:kern w:val="0"/>
          <w:sz w:val="24"/>
          <w:szCs w:val="22"/>
        </w:rPr>
        <w:t>以將賊患徹底根除：在國內的人凡是能耕種養牛的，大王便為他們提供種子和食物，凡是能從商的，大王便為他們提供資金，凡是能做公僕的，大王便發放食物和薪金給他們；人們有工作便不會去侵擾國家，國家將會有很多稅收、保持安穩、沒有盜賊、沒有苦迫，人們將會弄兒為樂、夜不閉戶、歡欣喜悅。</w:t>
      </w:r>
      <w:r>
        <w:rPr>
          <w:rFonts w:ascii="Garamond" w:eastAsia="細明體" w:hAnsi="Garamond" w:cs="Times New Roman"/>
          <w:kern w:val="0"/>
          <w:sz w:val="24"/>
          <w:szCs w:val="22"/>
        </w:rPr>
        <w:t>’</w:t>
      </w:r>
      <w:r>
        <w:rPr>
          <w:rFonts w:ascii="Garamond" w:eastAsia="細明體" w:hAnsi="Garamond" w:cs="Times New Roman"/>
          <w:kern w:val="0"/>
          <w:sz w:val="24"/>
          <w:szCs w:val="22"/>
        </w:rPr>
        <w:t>」（蕭式球</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譯，香港志蓮淨苑：長部．五．究羅檀頭經</w:t>
      </w:r>
      <w:hyperlink r:id="rId613" w:history="1">
        <w:r>
          <w:rPr>
            <w:rFonts w:ascii="Garamond" w:eastAsia="細明體" w:hAnsi="Garamond" w:cs="Times New Roman"/>
            <w:color w:val="0000FF"/>
            <w:kern w:val="0"/>
            <w:sz w:val="24"/>
            <w:szCs w:val="22"/>
            <w:u w:val="single"/>
          </w:rPr>
          <w:t>ht</w:t>
        </w:r>
        <w:r>
          <w:rPr>
            <w:rFonts w:ascii="Garamond" w:eastAsia="細明體" w:hAnsi="Garamond" w:cs="Times New Roman"/>
            <w:color w:val="0000FF"/>
            <w:kern w:val="0"/>
            <w:sz w:val="24"/>
            <w:szCs w:val="22"/>
            <w:u w:val="single"/>
          </w:rPr>
          <w:t>tp://www.chilin.edu.hk/edu/report_section_detail.asp?section_id=59&amp;id=493</w:t>
        </w:r>
      </w:hyperlink>
      <w:r>
        <w:rPr>
          <w:rFonts w:ascii="Garamond" w:eastAsia="細明體" w:hAnsi="Garamond" w:cs="Times New Roman"/>
          <w:kern w:val="0"/>
          <w:sz w:val="24"/>
          <w:szCs w:val="22"/>
        </w:rPr>
        <w:t>）</w:t>
      </w:r>
    </w:p>
    <w:p w14:paraId="5A7B3900" w14:textId="77777777" w:rsidR="003042B9" w:rsidRDefault="0004431E">
      <w:pPr>
        <w:pStyle w:val="Standard"/>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197)</w:t>
      </w:r>
    </w:p>
    <w:p w14:paraId="44469A4E" w14:textId="77777777" w:rsidR="003042B9" w:rsidRDefault="003042B9">
      <w:pPr>
        <w:pStyle w:val="Standard"/>
      </w:pPr>
    </w:p>
    <w:p w14:paraId="639A6BFD" w14:textId="77777777" w:rsidR="003042B9" w:rsidRDefault="003042B9">
      <w:pPr>
        <w:pStyle w:val="Standard"/>
      </w:pPr>
    </w:p>
    <w:p w14:paraId="362DB7F4" w14:textId="77777777" w:rsidR="003042B9" w:rsidRDefault="0004431E">
      <w:pPr>
        <w:pStyle w:val="4"/>
        <w:spacing w:line="360" w:lineRule="auto"/>
      </w:pPr>
      <w:r>
        <w:rPr>
          <w:rFonts w:ascii="Garamond" w:eastAsia="標楷體" w:hAnsi="Garamond"/>
          <w:b/>
          <w:bCs/>
          <w:sz w:val="28"/>
          <w:szCs w:val="24"/>
        </w:rPr>
        <w:t>DN. 11 Keva</w:t>
      </w:r>
      <w:r>
        <w:rPr>
          <w:rFonts w:ascii="Cambria" w:eastAsia="標楷體" w:hAnsi="Cambria" w:cs="Cambria"/>
          <w:b/>
          <w:bCs/>
          <w:sz w:val="28"/>
          <w:szCs w:val="24"/>
        </w:rPr>
        <w:t>ṭṭ</w:t>
      </w:r>
      <w:r>
        <w:rPr>
          <w:rFonts w:ascii="Garamond" w:eastAsia="標楷體" w:hAnsi="Garamond"/>
          <w:b/>
          <w:bCs/>
          <w:sz w:val="28"/>
          <w:szCs w:val="24"/>
        </w:rPr>
        <w:t>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羇婆多經</w:t>
      </w:r>
    </w:p>
    <w:p w14:paraId="12F6ECD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一九二九年哥侖坡版《長部》第一集第一七二頁，不明；然可參：</w:t>
      </w:r>
    </w:p>
    <w:p w14:paraId="25E824AF" w14:textId="77777777" w:rsidR="003042B9" w:rsidRDefault="0004431E">
      <w:pPr>
        <w:pStyle w:val="Footnoteuser"/>
        <w:spacing w:before="120" w:after="120"/>
        <w:jc w:val="both"/>
        <w:rPr>
          <w:rFonts w:ascii="Garamond" w:eastAsia="細明體" w:hAnsi="Garamond" w:cs="Cambria"/>
          <w:kern w:val="0"/>
          <w:sz w:val="24"/>
          <w:szCs w:val="24"/>
        </w:rPr>
      </w:pPr>
      <w:r>
        <w:rPr>
          <w:rFonts w:ascii="Garamond" w:eastAsia="細明體" w:hAnsi="Garamond" w:cs="Cambria"/>
          <w:kern w:val="0"/>
          <w:sz w:val="24"/>
          <w:szCs w:val="24"/>
        </w:rPr>
        <w:t>“‘“</w:t>
      </w:r>
      <w:r>
        <w:rPr>
          <w:rFonts w:ascii="Garamond" w:eastAsia="細明體" w:hAnsi="Garamond" w:cs="Cambria"/>
          <w:kern w:val="0"/>
          <w:sz w:val="24"/>
          <w:szCs w:val="24"/>
        </w:rPr>
        <w:t>識無形無邊，</w:t>
      </w:r>
    </w:p>
    <w:p w14:paraId="55D412BB" w14:textId="77777777" w:rsidR="003042B9" w:rsidRDefault="0004431E">
      <w:pPr>
        <w:pStyle w:val="Footnoteuser"/>
        <w:spacing w:before="120" w:after="120"/>
        <w:jc w:val="both"/>
        <w:rPr>
          <w:rFonts w:ascii="Garamond" w:eastAsia="細明體" w:hAnsi="Garamond" w:cs="Cambria"/>
          <w:kern w:val="0"/>
          <w:sz w:val="24"/>
          <w:szCs w:val="24"/>
        </w:rPr>
      </w:pPr>
      <w:r>
        <w:rPr>
          <w:rFonts w:ascii="Garamond" w:eastAsia="細明體" w:hAnsi="Garamond" w:cs="Cambria"/>
          <w:kern w:val="0"/>
          <w:sz w:val="24"/>
          <w:szCs w:val="24"/>
        </w:rPr>
        <w:t>集成諸眾生。</w:t>
      </w:r>
    </w:p>
    <w:p w14:paraId="43DF82E0" w14:textId="77777777" w:rsidR="003042B9" w:rsidRDefault="0004431E">
      <w:pPr>
        <w:pStyle w:val="Footnoteuser"/>
        <w:spacing w:before="120" w:after="120"/>
        <w:jc w:val="both"/>
        <w:rPr>
          <w:rFonts w:ascii="Garamond" w:eastAsia="細明體" w:hAnsi="Garamond" w:cs="Cambria"/>
          <w:kern w:val="0"/>
          <w:sz w:val="24"/>
          <w:szCs w:val="24"/>
        </w:rPr>
      </w:pPr>
      <w:r>
        <w:rPr>
          <w:rFonts w:ascii="Garamond" w:eastAsia="細明體" w:hAnsi="Garamond" w:cs="Cambria"/>
          <w:kern w:val="0"/>
          <w:sz w:val="24"/>
          <w:szCs w:val="24"/>
        </w:rPr>
        <w:t>地水火風界，</w:t>
      </w:r>
    </w:p>
    <w:p w14:paraId="70AC9746" w14:textId="77777777" w:rsidR="003042B9" w:rsidRDefault="0004431E">
      <w:pPr>
        <w:pStyle w:val="Footnoteuser"/>
        <w:spacing w:before="120" w:after="120"/>
        <w:jc w:val="both"/>
        <w:rPr>
          <w:rFonts w:ascii="Garamond" w:eastAsia="細明體" w:hAnsi="Garamond" w:cs="Cambria"/>
          <w:kern w:val="0"/>
          <w:sz w:val="24"/>
          <w:szCs w:val="24"/>
        </w:rPr>
      </w:pPr>
      <w:r>
        <w:rPr>
          <w:rFonts w:ascii="Garamond" w:eastAsia="細明體" w:hAnsi="Garamond" w:cs="Cambria"/>
          <w:kern w:val="0"/>
          <w:sz w:val="24"/>
          <w:szCs w:val="24"/>
        </w:rPr>
        <w:t>此等依識立；</w:t>
      </w:r>
    </w:p>
    <w:p w14:paraId="283458B5" w14:textId="77777777" w:rsidR="003042B9" w:rsidRDefault="0004431E">
      <w:pPr>
        <w:pStyle w:val="Footnoteuser"/>
        <w:spacing w:before="120" w:after="120"/>
        <w:jc w:val="both"/>
        <w:rPr>
          <w:rFonts w:ascii="Garamond" w:eastAsia="細明體" w:hAnsi="Garamond" w:cs="Cambria"/>
          <w:kern w:val="0"/>
          <w:sz w:val="24"/>
          <w:szCs w:val="24"/>
        </w:rPr>
      </w:pPr>
      <w:r>
        <w:rPr>
          <w:rFonts w:ascii="Garamond" w:eastAsia="細明體" w:hAnsi="Garamond" w:cs="Cambria"/>
          <w:kern w:val="0"/>
          <w:sz w:val="24"/>
          <w:szCs w:val="24"/>
        </w:rPr>
        <w:t>高低與大小，</w:t>
      </w:r>
    </w:p>
    <w:p w14:paraId="7B3BF064" w14:textId="77777777" w:rsidR="003042B9" w:rsidRDefault="0004431E">
      <w:pPr>
        <w:pStyle w:val="Footnoteuser"/>
        <w:spacing w:before="120" w:after="120"/>
        <w:jc w:val="both"/>
        <w:rPr>
          <w:rFonts w:ascii="Garamond" w:eastAsia="細明體" w:hAnsi="Garamond" w:cs="Cambria"/>
          <w:kern w:val="0"/>
          <w:sz w:val="24"/>
          <w:szCs w:val="24"/>
        </w:rPr>
      </w:pPr>
      <w:r>
        <w:rPr>
          <w:rFonts w:ascii="Garamond" w:eastAsia="細明體" w:hAnsi="Garamond" w:cs="Cambria"/>
          <w:kern w:val="0"/>
          <w:sz w:val="24"/>
          <w:szCs w:val="24"/>
        </w:rPr>
        <w:t>美醜依識有。</w:t>
      </w:r>
    </w:p>
    <w:p w14:paraId="458227F6" w14:textId="77777777" w:rsidR="003042B9" w:rsidRDefault="0004431E">
      <w:pPr>
        <w:pStyle w:val="Footnoteuser"/>
        <w:spacing w:before="120" w:after="120"/>
        <w:jc w:val="both"/>
        <w:rPr>
          <w:rFonts w:ascii="Garamond" w:eastAsia="細明體" w:hAnsi="Garamond" w:cs="Cambria"/>
          <w:kern w:val="0"/>
          <w:sz w:val="24"/>
          <w:szCs w:val="24"/>
        </w:rPr>
      </w:pPr>
      <w:r>
        <w:rPr>
          <w:rFonts w:ascii="Garamond" w:eastAsia="細明體" w:hAnsi="Garamond" w:cs="Cambria"/>
          <w:kern w:val="0"/>
          <w:sz w:val="24"/>
          <w:szCs w:val="24"/>
        </w:rPr>
        <w:t>此識息滅時，</w:t>
      </w:r>
    </w:p>
    <w:p w14:paraId="2D43D71E" w14:textId="77777777" w:rsidR="003042B9" w:rsidRDefault="0004431E">
      <w:pPr>
        <w:pStyle w:val="Footnoteuser"/>
        <w:spacing w:before="120" w:after="120"/>
        <w:jc w:val="both"/>
        <w:rPr>
          <w:rFonts w:ascii="Garamond" w:eastAsia="細明體" w:hAnsi="Garamond" w:cs="Cambria"/>
          <w:kern w:val="0"/>
          <w:sz w:val="24"/>
          <w:szCs w:val="24"/>
        </w:rPr>
      </w:pPr>
      <w:r>
        <w:rPr>
          <w:rFonts w:ascii="Garamond" w:eastAsia="細明體" w:hAnsi="Garamond" w:cs="Cambria"/>
          <w:kern w:val="0"/>
          <w:sz w:val="24"/>
          <w:szCs w:val="24"/>
        </w:rPr>
        <w:t>一切皆終止。</w:t>
      </w:r>
      <w:r>
        <w:rPr>
          <w:rFonts w:ascii="Garamond" w:eastAsia="細明體" w:hAnsi="Garamond" w:cs="Cambria"/>
          <w:kern w:val="0"/>
          <w:sz w:val="24"/>
          <w:szCs w:val="24"/>
        </w:rPr>
        <w:t>”’”</w:t>
      </w:r>
    </w:p>
    <w:p w14:paraId="1EA07011" w14:textId="77777777" w:rsidR="003042B9" w:rsidRDefault="0004431E">
      <w:pPr>
        <w:pStyle w:val="Footnoteuser"/>
        <w:spacing w:before="120" w:after="120"/>
        <w:jc w:val="both"/>
        <w:rPr>
          <w:rFonts w:ascii="Garamond" w:eastAsia="細明體" w:hAnsi="Garamond" w:cs="Cambria"/>
          <w:kern w:val="0"/>
          <w:sz w:val="24"/>
          <w:szCs w:val="24"/>
        </w:rPr>
      </w:pPr>
      <w:r>
        <w:rPr>
          <w:rFonts w:ascii="Garamond" w:eastAsia="細明體" w:hAnsi="Garamond" w:cs="Cambria"/>
          <w:kern w:val="0"/>
          <w:sz w:val="24"/>
          <w:szCs w:val="24"/>
        </w:rPr>
        <w:t xml:space="preserve">　　世尊說了以上的話後，羇婆多居士子對世尊的說話心感高興，滿懷歡喜。</w:t>
      </w:r>
    </w:p>
    <w:p w14:paraId="0BF811AC" w14:textId="77777777" w:rsidR="003042B9" w:rsidRDefault="0004431E">
      <w:pPr>
        <w:pStyle w:val="Footnoteuser"/>
        <w:spacing w:before="120" w:after="120"/>
        <w:jc w:val="both"/>
        <w:rPr>
          <w:rFonts w:ascii="Garamond" w:eastAsia="細明體" w:hAnsi="Garamond" w:cs="Cambria"/>
          <w:kern w:val="0"/>
          <w:sz w:val="24"/>
          <w:szCs w:val="24"/>
        </w:rPr>
      </w:pPr>
      <w:r>
        <w:rPr>
          <w:rFonts w:ascii="Garamond" w:eastAsia="細明體" w:hAnsi="Garamond" w:cs="Cambria"/>
          <w:kern w:val="0"/>
          <w:sz w:val="24"/>
          <w:szCs w:val="24"/>
        </w:rPr>
        <w:t>（蕭式球</w:t>
      </w:r>
      <w:r>
        <w:rPr>
          <w:rFonts w:ascii="Garamond" w:eastAsia="細明體" w:hAnsi="Garamond" w:cs="Cambria"/>
          <w:kern w:val="0"/>
          <w:sz w:val="24"/>
          <w:szCs w:val="24"/>
        </w:rPr>
        <w:t xml:space="preserve"> </w:t>
      </w:r>
      <w:r>
        <w:rPr>
          <w:rFonts w:ascii="Garamond" w:eastAsia="細明體" w:hAnsi="Garamond" w:cs="Cambria"/>
          <w:kern w:val="0"/>
          <w:sz w:val="24"/>
          <w:szCs w:val="24"/>
        </w:rPr>
        <w:t>譯，香港志蓮淨苑：長部．十一．羇婆多經</w:t>
      </w:r>
    </w:p>
    <w:p w14:paraId="46CAB0A0" w14:textId="77777777" w:rsidR="003042B9" w:rsidRDefault="0004431E">
      <w:pPr>
        <w:pStyle w:val="Footnoteuser"/>
        <w:spacing w:before="120" w:after="120"/>
        <w:jc w:val="both"/>
      </w:pPr>
      <w:hyperlink r:id="rId614" w:history="1">
        <w:r>
          <w:rPr>
            <w:rStyle w:val="Internetlink"/>
            <w:rFonts w:ascii="Garamond" w:eastAsia="細明體" w:hAnsi="Garamond" w:cs="Cambria"/>
            <w:kern w:val="0"/>
            <w:sz w:val="24"/>
            <w:szCs w:val="24"/>
          </w:rPr>
          <w:t>http://www.chilin.edu.hk/edu/report_section_detail.asp?section_id=59&amp;id=499&amp;page_id=49:0</w:t>
        </w:r>
      </w:hyperlink>
    </w:p>
    <w:p w14:paraId="68E6CC5B" w14:textId="77777777" w:rsidR="003042B9" w:rsidRDefault="0004431E">
      <w:pPr>
        <w:pStyle w:val="Footnoteuser"/>
        <w:spacing w:before="120" w:after="120"/>
        <w:jc w:val="both"/>
        <w:rPr>
          <w:rFonts w:ascii="Garamond" w:eastAsia="細明體" w:hAnsi="Garamond" w:cs="Cambria"/>
          <w:kern w:val="0"/>
          <w:sz w:val="24"/>
          <w:szCs w:val="24"/>
        </w:rPr>
      </w:pPr>
      <w:r>
        <w:rPr>
          <w:rFonts w:ascii="Garamond" w:eastAsia="細明體" w:hAnsi="Garamond" w:cs="Cambria"/>
          <w:kern w:val="0"/>
          <w:sz w:val="24"/>
          <w:szCs w:val="24"/>
        </w:rPr>
        <w:t>～～～～～～～～～～</w:t>
      </w:r>
    </w:p>
    <w:p w14:paraId="793A9DEA"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「識是不顯現的、無邊的、全面發光的，</w:t>
      </w:r>
    </w:p>
    <w:p w14:paraId="58C9188F"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 xml:space="preserve">　在這裡水與地，火與風無立足處。</w:t>
      </w:r>
    </w:p>
    <w:p w14:paraId="35C01E36"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 xml:space="preserve">　在這裡長與短，細與粗、淨與不淨，</w:t>
      </w:r>
    </w:p>
    <w:p w14:paraId="2653C58D"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 xml:space="preserve">　在這裡名與色，被破滅無餘，</w:t>
      </w:r>
    </w:p>
    <w:p w14:paraId="76CE7415"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 xml:space="preserve">　以識的滅，在這裡這</w:t>
      </w:r>
      <w:r>
        <w:rPr>
          <w:rFonts w:ascii="Garamond" w:eastAsia="細明體" w:hAnsi="Garamond" w:cs="Times New Roman"/>
          <w:kern w:val="0"/>
          <w:sz w:val="24"/>
          <w:szCs w:val="24"/>
        </w:rPr>
        <w:t>[</w:t>
      </w:r>
      <w:r>
        <w:rPr>
          <w:rFonts w:ascii="Garamond" w:eastAsia="細明體" w:hAnsi="Garamond" w:cs="Times New Roman"/>
          <w:kern w:val="0"/>
          <w:sz w:val="24"/>
          <w:szCs w:val="24"/>
        </w:rPr>
        <w:t>都</w:t>
      </w:r>
      <w:r>
        <w:rPr>
          <w:rFonts w:ascii="Garamond" w:eastAsia="細明體" w:hAnsi="Garamond" w:cs="Times New Roman"/>
          <w:kern w:val="0"/>
          <w:sz w:val="24"/>
          <w:szCs w:val="24"/>
        </w:rPr>
        <w:t>]</w:t>
      </w:r>
      <w:r>
        <w:rPr>
          <w:rFonts w:ascii="Garamond" w:eastAsia="細明體" w:hAnsi="Garamond" w:cs="Times New Roman"/>
          <w:kern w:val="0"/>
          <w:sz w:val="24"/>
          <w:szCs w:val="24"/>
        </w:rPr>
        <w:t>被破滅。」』」</w:t>
      </w:r>
      <w:r>
        <w:rPr>
          <w:rFonts w:ascii="Garamond" w:eastAsia="細明體" w:hAnsi="Garamond" w:cs="Times New Roman"/>
          <w:kern w:val="0"/>
          <w:sz w:val="24"/>
          <w:szCs w:val="24"/>
        </w:rPr>
        <w:t>(499)</w:t>
      </w:r>
    </w:p>
    <w:p w14:paraId="69483CDE"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 xml:space="preserve">　這就是世尊所說，悅意的屋主之子給哇得歡喜世尊所說。</w:t>
      </w:r>
      <w:r>
        <w:rPr>
          <w:rFonts w:ascii="Garamond" w:eastAsia="細明體" w:hAnsi="Garamond" w:cs="Times New Roman"/>
          <w:kern w:val="0"/>
          <w:sz w:val="24"/>
          <w:szCs w:val="24"/>
        </w:rPr>
        <w:t>(500)</w:t>
      </w:r>
    </w:p>
    <w:p w14:paraId="1353F894" w14:textId="77777777" w:rsidR="003042B9" w:rsidRDefault="0004431E">
      <w:pPr>
        <w:pStyle w:val="Footnoteuser"/>
        <w:spacing w:before="120" w:after="120"/>
        <w:jc w:val="both"/>
      </w:pPr>
      <w:r>
        <w:rPr>
          <w:rFonts w:ascii="Garamond" w:eastAsia="細明體" w:hAnsi="Garamond" w:cs="Times New Roman"/>
          <w:kern w:val="0"/>
          <w:sz w:val="24"/>
          <w:szCs w:val="24"/>
        </w:rPr>
        <w:t>(</w:t>
      </w:r>
      <w:r>
        <w:rPr>
          <w:rFonts w:ascii="Garamond" w:eastAsia="細明體" w:hAnsi="Garamond" w:cs="Times New Roman"/>
          <w:kern w:val="0"/>
          <w:sz w:val="24"/>
          <w:szCs w:val="24"/>
        </w:rPr>
        <w:t>「識無量境界</w:t>
      </w:r>
      <w:r>
        <w:rPr>
          <w:rFonts w:ascii="Garamond" w:eastAsia="細明體" w:hAnsi="Garamond" w:cs="Times New Roman"/>
          <w:kern w:val="0"/>
          <w:sz w:val="24"/>
          <w:szCs w:val="24"/>
        </w:rPr>
        <w:t>(MA)</w:t>
      </w:r>
      <w:r>
        <w:rPr>
          <w:rFonts w:ascii="Garamond" w:eastAsia="細明體" w:hAnsi="Garamond" w:cs="Times New Roman"/>
          <w:kern w:val="0"/>
          <w:sz w:val="24"/>
          <w:szCs w:val="24"/>
        </w:rPr>
        <w:t>；識無形，無量自有光</w:t>
      </w:r>
      <w:r>
        <w:rPr>
          <w:rFonts w:ascii="Garamond" w:eastAsia="細明體" w:hAnsi="Garamond" w:cs="Times New Roman"/>
          <w:kern w:val="0"/>
          <w:sz w:val="24"/>
          <w:szCs w:val="24"/>
        </w:rPr>
        <w:t>(DA)</w:t>
      </w:r>
      <w:r>
        <w:rPr>
          <w:rFonts w:ascii="Garamond" w:eastAsia="細明體" w:hAnsi="Garamond" w:cs="Times New Roman"/>
          <w:kern w:val="0"/>
          <w:sz w:val="24"/>
          <w:szCs w:val="24"/>
        </w:rPr>
        <w:t>」，南傳作「識是不顯現的、無邊的、全面發光的」</w:t>
      </w:r>
      <w:r>
        <w:rPr>
          <w:rFonts w:ascii="Garamond" w:eastAsia="細明體" w:hAnsi="Garamond" w:cs="Times New Roman"/>
          <w:kern w:val="0"/>
          <w:sz w:val="24"/>
          <w:szCs w:val="24"/>
        </w:rPr>
        <w:t>(Viññā</w:t>
      </w:r>
      <w:r>
        <w:rPr>
          <w:rFonts w:ascii="Cambria" w:eastAsia="細明體" w:hAnsi="Cambria" w:cs="Cambria"/>
          <w:kern w:val="0"/>
          <w:sz w:val="24"/>
          <w:szCs w:val="24"/>
        </w:rPr>
        <w:t>ṇ</w:t>
      </w:r>
      <w:r>
        <w:rPr>
          <w:rFonts w:ascii="Garamond" w:eastAsia="細明體" w:hAnsi="Garamond" w:cs="Times New Roman"/>
          <w:kern w:val="0"/>
          <w:sz w:val="24"/>
          <w:szCs w:val="24"/>
        </w:rPr>
        <w:t>a</w:t>
      </w:r>
      <w:r>
        <w:rPr>
          <w:rFonts w:ascii="Cambria" w:eastAsia="細明體" w:hAnsi="Cambria" w:cs="Cambria"/>
          <w:kern w:val="0"/>
          <w:sz w:val="24"/>
          <w:szCs w:val="24"/>
        </w:rPr>
        <w:t>ṃ</w:t>
      </w:r>
      <w:r>
        <w:rPr>
          <w:rFonts w:ascii="Garamond" w:eastAsia="細明體" w:hAnsi="Garamond" w:cs="Times New Roman"/>
          <w:kern w:val="0"/>
          <w:sz w:val="24"/>
          <w:szCs w:val="24"/>
        </w:rPr>
        <w:t xml:space="preserve"> anidassana</w:t>
      </w:r>
      <w:r>
        <w:rPr>
          <w:rFonts w:ascii="Cambria" w:eastAsia="細明體" w:hAnsi="Cambria" w:cs="Cambria"/>
          <w:kern w:val="0"/>
          <w:sz w:val="24"/>
          <w:szCs w:val="24"/>
        </w:rPr>
        <w:t>ṃ</w:t>
      </w:r>
      <w:r>
        <w:rPr>
          <w:rFonts w:ascii="Garamond" w:eastAsia="細明體" w:hAnsi="Garamond" w:cs="Times New Roman"/>
          <w:kern w:val="0"/>
          <w:sz w:val="24"/>
          <w:szCs w:val="24"/>
        </w:rPr>
        <w:t xml:space="preserve"> ananta</w:t>
      </w:r>
      <w:r>
        <w:rPr>
          <w:rFonts w:ascii="Cambria" w:eastAsia="細明體" w:hAnsi="Cambria" w:cs="Cambria"/>
          <w:kern w:val="0"/>
          <w:sz w:val="24"/>
          <w:szCs w:val="24"/>
        </w:rPr>
        <w:t>ṃ</w:t>
      </w:r>
      <w:r>
        <w:rPr>
          <w:rFonts w:ascii="Garamond" w:eastAsia="細明體" w:hAnsi="Garamond" w:cs="Times New Roman"/>
          <w:kern w:val="0"/>
          <w:sz w:val="24"/>
          <w:szCs w:val="24"/>
        </w:rPr>
        <w:t xml:space="preserve"> sabbato pabha</w:t>
      </w:r>
      <w:r>
        <w:rPr>
          <w:rFonts w:ascii="Cambria" w:eastAsia="細明體" w:hAnsi="Cambria" w:cs="Cambria"/>
          <w:kern w:val="0"/>
          <w:sz w:val="24"/>
          <w:szCs w:val="24"/>
        </w:rPr>
        <w:t>ṃ</w:t>
      </w:r>
      <w:r>
        <w:rPr>
          <w:rFonts w:ascii="Garamond" w:eastAsia="細明體" w:hAnsi="Garamond" w:cs="Times New Roman"/>
          <w:kern w:val="0"/>
          <w:sz w:val="24"/>
          <w:szCs w:val="24"/>
        </w:rPr>
        <w:t>)</w:t>
      </w:r>
      <w:r>
        <w:rPr>
          <w:rFonts w:ascii="Garamond" w:eastAsia="細明體" w:hAnsi="Garamond" w:cs="Times New Roman"/>
          <w:kern w:val="0"/>
          <w:sz w:val="24"/>
          <w:szCs w:val="24"/>
        </w:rPr>
        <w:t>，智髻比丘長老英譯為「識：非</w:t>
      </w:r>
      <w:r>
        <w:rPr>
          <w:rFonts w:ascii="Garamond" w:eastAsia="細明體" w:hAnsi="Garamond" w:cs="Times New Roman"/>
          <w:kern w:val="0"/>
          <w:sz w:val="24"/>
          <w:szCs w:val="24"/>
        </w:rPr>
        <w:t>-</w:t>
      </w:r>
      <w:r>
        <w:rPr>
          <w:rFonts w:ascii="Garamond" w:eastAsia="細明體" w:hAnsi="Garamond" w:cs="Times New Roman"/>
          <w:kern w:val="0"/>
          <w:sz w:val="24"/>
          <w:szCs w:val="24"/>
        </w:rPr>
        <w:t>顯現的、無邊的、全面發光的」</w:t>
      </w:r>
      <w:r>
        <w:rPr>
          <w:rFonts w:ascii="Garamond" w:eastAsia="細明體" w:hAnsi="Garamond" w:cs="Times New Roman"/>
          <w:kern w:val="0"/>
          <w:sz w:val="24"/>
          <w:szCs w:val="24"/>
        </w:rPr>
        <w:t>(Consciousness non-manifesting, Boundless, luminous all-round, MN)</w:t>
      </w:r>
      <w:r>
        <w:rPr>
          <w:rFonts w:ascii="Garamond" w:eastAsia="細明體" w:hAnsi="Garamond" w:cs="Times New Roman"/>
          <w:kern w:val="0"/>
          <w:sz w:val="24"/>
          <w:szCs w:val="24"/>
        </w:rPr>
        <w:t>，菩提比丘長老說，《破斥猶豫》以涅槃解說識，但四部中並不見這樣的說法。依其理解，這裏所說的識並非涅槃本身，而是阿羅漢在定中經驗涅槃的識，而這種定中經驗不顯現世間有為法，所以或許可以真的描述為「非</w:t>
      </w:r>
      <w:r>
        <w:rPr>
          <w:rFonts w:ascii="Garamond" w:eastAsia="細明體" w:hAnsi="Garamond" w:cs="Times New Roman"/>
          <w:kern w:val="0"/>
          <w:sz w:val="24"/>
          <w:szCs w:val="24"/>
        </w:rPr>
        <w:t>-</w:t>
      </w:r>
      <w:r>
        <w:rPr>
          <w:rFonts w:ascii="Garamond" w:eastAsia="細明體" w:hAnsi="Garamond" w:cs="Times New Roman"/>
          <w:kern w:val="0"/>
          <w:sz w:val="24"/>
          <w:szCs w:val="24"/>
        </w:rPr>
        <w:t>顯現」</w:t>
      </w:r>
      <w:r>
        <w:rPr>
          <w:rFonts w:ascii="Garamond" w:eastAsia="細明體" w:hAnsi="Garamond" w:cs="Times New Roman"/>
          <w:kern w:val="0"/>
          <w:sz w:val="24"/>
          <w:szCs w:val="24"/>
        </w:rPr>
        <w:t>(non-manifesting)</w:t>
      </w:r>
      <w:r>
        <w:rPr>
          <w:rFonts w:ascii="Garamond" w:eastAsia="細明體" w:hAnsi="Garamond" w:cs="Times New Roman"/>
          <w:kern w:val="0"/>
          <w:sz w:val="24"/>
          <w:szCs w:val="24"/>
        </w:rPr>
        <w:t>，而「全面發光的」則舉</w:t>
      </w:r>
      <w:r>
        <w:rPr>
          <w:rFonts w:ascii="Garamond" w:eastAsia="細明體" w:hAnsi="Garamond" w:cs="Times New Roman"/>
          <w:kern w:val="0"/>
          <w:sz w:val="24"/>
          <w:szCs w:val="24"/>
        </w:rPr>
        <w:t>AN.1.49</w:t>
      </w:r>
      <w:r>
        <w:rPr>
          <w:rFonts w:ascii="Garamond" w:eastAsia="細明體" w:hAnsi="Garamond" w:cs="Times New Roman"/>
          <w:kern w:val="0"/>
          <w:sz w:val="24"/>
          <w:szCs w:val="24"/>
        </w:rPr>
        <w:t>「</w:t>
      </w:r>
      <w:r>
        <w:rPr>
          <w:rFonts w:ascii="Garamond" w:eastAsia="細明體" w:hAnsi="Garamond" w:cs="Times New Roman"/>
          <w:kern w:val="0"/>
          <w:sz w:val="24"/>
          <w:szCs w:val="24"/>
        </w:rPr>
        <w:t>這個心是極光淨的」</w:t>
      </w:r>
      <w:r>
        <w:rPr>
          <w:rFonts w:ascii="Garamond" w:eastAsia="細明體" w:hAnsi="Garamond" w:cs="Times New Roman"/>
          <w:kern w:val="0"/>
          <w:sz w:val="24"/>
          <w:szCs w:val="24"/>
        </w:rPr>
        <w:t>(Pabhassaramida</w:t>
      </w:r>
      <w:r>
        <w:rPr>
          <w:rFonts w:ascii="Cambria" w:eastAsia="細明體" w:hAnsi="Cambria" w:cs="Cambria"/>
          <w:kern w:val="0"/>
          <w:sz w:val="24"/>
          <w:szCs w:val="24"/>
        </w:rPr>
        <w:t>ṃ</w:t>
      </w:r>
      <w:r>
        <w:rPr>
          <w:rFonts w:ascii="Garamond" w:eastAsia="細明體" w:hAnsi="Garamond" w:cs="Times New Roman"/>
          <w:kern w:val="0"/>
          <w:sz w:val="24"/>
          <w:szCs w:val="24"/>
        </w:rPr>
        <w:t xml:space="preserve"> citta</w:t>
      </w:r>
      <w:r>
        <w:rPr>
          <w:rFonts w:ascii="Cambria" w:eastAsia="細明體" w:hAnsi="Cambria" w:cs="Cambria"/>
          <w:kern w:val="0"/>
          <w:sz w:val="24"/>
          <w:szCs w:val="24"/>
        </w:rPr>
        <w:t>ṃ</w:t>
      </w:r>
      <w:r>
        <w:rPr>
          <w:rFonts w:ascii="Garamond" w:eastAsia="細明體" w:hAnsi="Garamond" w:cs="Times New Roman"/>
          <w:kern w:val="0"/>
          <w:sz w:val="24"/>
          <w:szCs w:val="24"/>
        </w:rPr>
        <w:t>)</w:t>
      </w:r>
      <w:r>
        <w:rPr>
          <w:rFonts w:ascii="Garamond" w:eastAsia="細明體" w:hAnsi="Garamond" w:cs="Times New Roman"/>
          <w:kern w:val="0"/>
          <w:sz w:val="24"/>
          <w:szCs w:val="24"/>
        </w:rPr>
        <w:t>與</w:t>
      </w:r>
      <w:r>
        <w:rPr>
          <w:rFonts w:ascii="Garamond" w:eastAsia="細明體" w:hAnsi="Garamond" w:cs="Times New Roman"/>
          <w:kern w:val="0"/>
          <w:sz w:val="24"/>
          <w:szCs w:val="24"/>
        </w:rPr>
        <w:t>AN.4.141</w:t>
      </w:r>
      <w:r>
        <w:rPr>
          <w:rFonts w:ascii="Garamond" w:eastAsia="細明體" w:hAnsi="Garamond" w:cs="Times New Roman"/>
          <w:kern w:val="0"/>
          <w:sz w:val="24"/>
          <w:szCs w:val="24"/>
        </w:rPr>
        <w:t>最高的「慧的光明」</w:t>
      </w:r>
      <w:r>
        <w:rPr>
          <w:rFonts w:ascii="Garamond" w:eastAsia="細明體" w:hAnsi="Garamond" w:cs="Times New Roman"/>
          <w:kern w:val="0"/>
          <w:sz w:val="24"/>
          <w:szCs w:val="24"/>
        </w:rPr>
        <w:t>(paññābhā)</w:t>
      </w:r>
      <w:r>
        <w:rPr>
          <w:rFonts w:ascii="Garamond" w:eastAsia="細明體" w:hAnsi="Garamond" w:cs="Times New Roman"/>
          <w:kern w:val="0"/>
          <w:sz w:val="24"/>
          <w:szCs w:val="24"/>
        </w:rPr>
        <w:t>作對比。</w:t>
      </w:r>
      <w:r>
        <w:rPr>
          <w:rFonts w:ascii="Garamond" w:eastAsia="細明體" w:hAnsi="Garamond" w:cs="Times New Roman"/>
          <w:kern w:val="0"/>
          <w:sz w:val="24"/>
          <w:szCs w:val="24"/>
        </w:rPr>
        <w:t>Maurice Walshe</w:t>
      </w:r>
      <w:r>
        <w:rPr>
          <w:rFonts w:ascii="Garamond" w:eastAsia="細明體" w:hAnsi="Garamond" w:cs="Times New Roman"/>
          <w:kern w:val="0"/>
          <w:sz w:val="24"/>
          <w:szCs w:val="24"/>
        </w:rPr>
        <w:t>先生英譯為「識是無形跡的、無邊的、全面發光的」</w:t>
      </w:r>
      <w:r>
        <w:rPr>
          <w:rFonts w:ascii="Garamond" w:eastAsia="細明體" w:hAnsi="Garamond" w:cs="Times New Roman"/>
          <w:kern w:val="0"/>
          <w:sz w:val="24"/>
          <w:szCs w:val="24"/>
        </w:rPr>
        <w:t>(consciousness is signless, boundless, all-luminous, DN)</w:t>
      </w:r>
      <w:r>
        <w:rPr>
          <w:rFonts w:ascii="Garamond" w:eastAsia="細明體" w:hAnsi="Garamond" w:cs="Times New Roman"/>
          <w:kern w:val="0"/>
          <w:sz w:val="24"/>
          <w:szCs w:val="24"/>
        </w:rPr>
        <w:t>，也舉了</w:t>
      </w:r>
      <w:r>
        <w:rPr>
          <w:rFonts w:ascii="Garamond" w:eastAsia="細明體" w:hAnsi="Garamond" w:cs="Times New Roman"/>
          <w:kern w:val="0"/>
          <w:sz w:val="24"/>
          <w:szCs w:val="24"/>
        </w:rPr>
        <w:t>AN.1.49</w:t>
      </w:r>
      <w:r>
        <w:rPr>
          <w:rFonts w:ascii="Garamond" w:eastAsia="細明體" w:hAnsi="Garamond" w:cs="Times New Roman"/>
          <w:kern w:val="0"/>
          <w:sz w:val="24"/>
          <w:szCs w:val="24"/>
        </w:rPr>
        <w:t>解說「識是全面發光的」。按：「發光」</w:t>
      </w:r>
      <w:r>
        <w:rPr>
          <w:rFonts w:ascii="Garamond" w:eastAsia="細明體" w:hAnsi="Garamond" w:cs="Times New Roman"/>
          <w:kern w:val="0"/>
          <w:sz w:val="24"/>
          <w:szCs w:val="24"/>
        </w:rPr>
        <w:t>(pabha</w:t>
      </w:r>
      <w:r>
        <w:rPr>
          <w:rFonts w:ascii="Cambria" w:eastAsia="細明體" w:hAnsi="Cambria" w:cs="Cambria"/>
          <w:kern w:val="0"/>
          <w:sz w:val="24"/>
          <w:szCs w:val="24"/>
        </w:rPr>
        <w:t>ṃ</w:t>
      </w:r>
      <w:r>
        <w:rPr>
          <w:rFonts w:ascii="Garamond" w:eastAsia="細明體" w:hAnsi="Garamond" w:cs="Times New Roman"/>
          <w:kern w:val="0"/>
          <w:sz w:val="24"/>
          <w:szCs w:val="24"/>
        </w:rPr>
        <w:t>, pabhā)</w:t>
      </w:r>
      <w:r>
        <w:rPr>
          <w:rFonts w:ascii="Garamond" w:eastAsia="細明體" w:hAnsi="Garamond" w:cs="Times New Roman"/>
          <w:kern w:val="0"/>
          <w:sz w:val="24"/>
          <w:szCs w:val="24"/>
        </w:rPr>
        <w:t>，另譯為「光明、光照」。</w:t>
      </w:r>
      <w:r>
        <w:rPr>
          <w:rFonts w:ascii="Garamond" w:eastAsia="細明體" w:hAnsi="Garamond" w:cs="Times New Roman"/>
          <w:kern w:val="0"/>
          <w:sz w:val="24"/>
          <w:szCs w:val="24"/>
        </w:rPr>
        <w:t>)</w:t>
      </w:r>
    </w:p>
    <w:p w14:paraId="1773F6C6" w14:textId="77777777" w:rsidR="003042B9" w:rsidRDefault="0004431E">
      <w:pPr>
        <w:pStyle w:val="Footnoteuser"/>
        <w:spacing w:before="120" w:after="120"/>
        <w:jc w:val="both"/>
      </w:pPr>
      <w:r>
        <w:rPr>
          <w:rFonts w:ascii="Garamond" w:eastAsia="細明體" w:hAnsi="Garamond" w:cs="Times New Roman"/>
          <w:kern w:val="0"/>
          <w:sz w:val="24"/>
          <w:szCs w:val="24"/>
        </w:rPr>
        <w:t>長部</w:t>
      </w:r>
      <w:r>
        <w:rPr>
          <w:rFonts w:ascii="Garamond" w:eastAsia="細明體" w:hAnsi="Garamond" w:cs="Times New Roman"/>
          <w:kern w:val="0"/>
          <w:sz w:val="24"/>
          <w:szCs w:val="24"/>
        </w:rPr>
        <w:t>11</w:t>
      </w:r>
      <w:r>
        <w:rPr>
          <w:rFonts w:ascii="Garamond" w:eastAsia="細明體" w:hAnsi="Garamond" w:cs="Times New Roman"/>
          <w:kern w:val="0"/>
          <w:sz w:val="24"/>
          <w:szCs w:val="24"/>
        </w:rPr>
        <w:t>經</w:t>
      </w:r>
      <w:r>
        <w:rPr>
          <w:rFonts w:ascii="Garamond" w:eastAsia="細明體" w:hAnsi="Garamond" w:cs="Times New Roman"/>
          <w:kern w:val="0"/>
          <w:sz w:val="24"/>
          <w:szCs w:val="24"/>
        </w:rPr>
        <w:t>/</w:t>
      </w:r>
      <w:r>
        <w:rPr>
          <w:rFonts w:ascii="Garamond" w:eastAsia="細明體" w:hAnsi="Garamond" w:cs="Times New Roman"/>
          <w:kern w:val="0"/>
          <w:sz w:val="24"/>
          <w:szCs w:val="24"/>
        </w:rPr>
        <w:t>給哇得經</w:t>
      </w:r>
      <w:r>
        <w:rPr>
          <w:rFonts w:ascii="Garamond" w:eastAsia="細明體" w:hAnsi="Garamond" w:cs="Times New Roman"/>
          <w:kern w:val="0"/>
          <w:sz w:val="24"/>
          <w:szCs w:val="24"/>
        </w:rPr>
        <w:t>(</w:t>
      </w:r>
      <w:r>
        <w:rPr>
          <w:rFonts w:ascii="Garamond" w:eastAsia="細明體" w:hAnsi="Garamond" w:cs="Times New Roman"/>
          <w:kern w:val="0"/>
          <w:sz w:val="24"/>
          <w:szCs w:val="24"/>
        </w:rPr>
        <w:t>戒蘊品</w:t>
      </w:r>
      <w:r>
        <w:rPr>
          <w:rFonts w:ascii="Garamond" w:eastAsia="細明體" w:hAnsi="Garamond" w:cs="Times New Roman"/>
          <w:kern w:val="0"/>
          <w:sz w:val="24"/>
          <w:szCs w:val="24"/>
        </w:rPr>
        <w:t>[</w:t>
      </w:r>
      <w:r>
        <w:rPr>
          <w:rFonts w:ascii="Garamond" w:eastAsia="細明體" w:hAnsi="Garamond" w:cs="Times New Roman"/>
          <w:kern w:val="0"/>
          <w:sz w:val="24"/>
          <w:szCs w:val="24"/>
        </w:rPr>
        <w:t>第一</w:t>
      </w:r>
      <w:r>
        <w:rPr>
          <w:rFonts w:ascii="Garamond" w:eastAsia="細明體" w:hAnsi="Garamond" w:cs="Times New Roman"/>
          <w:kern w:val="0"/>
          <w:sz w:val="24"/>
          <w:szCs w:val="24"/>
        </w:rPr>
        <w:t>])(</w:t>
      </w:r>
      <w:r>
        <w:rPr>
          <w:rFonts w:ascii="Garamond" w:eastAsia="細明體" w:hAnsi="Garamond" w:cs="Times New Roman"/>
          <w:kern w:val="0"/>
          <w:sz w:val="24"/>
          <w:szCs w:val="24"/>
        </w:rPr>
        <w:t>莊春江譯</w:t>
      </w:r>
      <w:r>
        <w:rPr>
          <w:rFonts w:ascii="Garamond" w:eastAsia="細明體" w:hAnsi="Garamond" w:cs="Times New Roman"/>
          <w:kern w:val="0"/>
          <w:sz w:val="24"/>
          <w:szCs w:val="24"/>
        </w:rPr>
        <w:t xml:space="preserve">) </w:t>
      </w:r>
      <w:hyperlink r:id="rId615" w:history="1">
        <w:r>
          <w:rPr>
            <w:rStyle w:val="Internetlink"/>
            <w:rFonts w:ascii="Garamond" w:eastAsia="細明體" w:hAnsi="Garamond" w:cs="Times New Roman"/>
            <w:kern w:val="0"/>
            <w:sz w:val="24"/>
            <w:szCs w:val="24"/>
          </w:rPr>
          <w:t>http://agama.buddhason.org/DN/DN</w:t>
        </w:r>
      </w:hyperlink>
      <w:hyperlink r:id="rId616" w:history="1">
        <w:r>
          <w:rPr>
            <w:rStyle w:val="Internetlink"/>
            <w:rFonts w:ascii="Garamond" w:eastAsia="細明體" w:hAnsi="Garamond" w:cs="Times New Roman"/>
            <w:kern w:val="0"/>
            <w:sz w:val="24"/>
            <w:szCs w:val="24"/>
          </w:rPr>
          <w:t>11</w:t>
        </w:r>
      </w:hyperlink>
      <w:hyperlink r:id="rId617" w:history="1">
        <w:r>
          <w:rPr>
            <w:rStyle w:val="Internetlink"/>
            <w:rFonts w:ascii="Garamond" w:eastAsia="細明體" w:hAnsi="Garamond" w:cs="Times New Roman"/>
            <w:kern w:val="0"/>
            <w:sz w:val="24"/>
            <w:szCs w:val="24"/>
          </w:rPr>
          <w:t>.htm</w:t>
        </w:r>
      </w:hyperlink>
    </w:p>
    <w:p w14:paraId="56CEB576"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117)</w:t>
      </w:r>
    </w:p>
    <w:p w14:paraId="53145E29" w14:textId="77777777" w:rsidR="003042B9" w:rsidRDefault="003042B9">
      <w:pPr>
        <w:pStyle w:val="Footnoteuser"/>
        <w:spacing w:before="120" w:after="120"/>
        <w:jc w:val="both"/>
        <w:rPr>
          <w:rFonts w:ascii="Garamond" w:eastAsia="細明體" w:hAnsi="Garamond" w:cs="Times New Roman"/>
          <w:kern w:val="0"/>
          <w:sz w:val="24"/>
          <w:szCs w:val="24"/>
        </w:rPr>
      </w:pPr>
    </w:p>
    <w:p w14:paraId="4F6D331F" w14:textId="77777777" w:rsidR="003042B9" w:rsidRDefault="003042B9">
      <w:pPr>
        <w:pStyle w:val="Footnoteuser"/>
        <w:spacing w:before="120" w:after="120"/>
        <w:jc w:val="both"/>
        <w:rPr>
          <w:rFonts w:ascii="Garamond" w:eastAsia="細明體" w:hAnsi="Garamond"/>
          <w:sz w:val="24"/>
          <w:szCs w:val="24"/>
        </w:rPr>
      </w:pPr>
    </w:p>
    <w:p w14:paraId="2B4EF924" w14:textId="77777777" w:rsidR="003042B9" w:rsidRDefault="0004431E">
      <w:pPr>
        <w:pStyle w:val="4"/>
        <w:spacing w:line="360" w:lineRule="auto"/>
      </w:pPr>
      <w:r>
        <w:rPr>
          <w:rFonts w:ascii="Garamond" w:eastAsia="標楷體" w:hAnsi="Garamond"/>
          <w:b/>
          <w:bCs/>
          <w:sz w:val="28"/>
          <w:szCs w:val="24"/>
        </w:rPr>
        <w:t>DN. 16 Mahāparinibbānasutta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大般涅槃經</w:t>
      </w:r>
    </w:p>
    <w:p w14:paraId="0FB89B7E" w14:textId="77777777" w:rsidR="003042B9" w:rsidRDefault="003042B9">
      <w:pPr>
        <w:pStyle w:val="Standarduser"/>
        <w:widowControl/>
        <w:spacing w:before="120" w:after="120"/>
        <w:jc w:val="both"/>
        <w:rPr>
          <w:rFonts w:ascii="Garamond" w:eastAsia="細明體" w:hAnsi="Garamond" w:cs="Times New Roman"/>
          <w:kern w:val="0"/>
          <w:szCs w:val="24"/>
        </w:rPr>
      </w:pPr>
    </w:p>
    <w:p w14:paraId="3831FA34" w14:textId="77777777" w:rsidR="003042B9" w:rsidRDefault="0004431E">
      <w:pPr>
        <w:pStyle w:val="Footnoteuser"/>
        <w:rPr>
          <w:rFonts w:ascii="Garamond" w:eastAsia="細明體" w:hAnsi="Garamond"/>
          <w:sz w:val="24"/>
          <w:szCs w:val="22"/>
        </w:rPr>
      </w:pPr>
      <w:r>
        <w:rPr>
          <w:rFonts w:ascii="Garamond" w:eastAsia="細明體" w:hAnsi="Garamond"/>
          <w:sz w:val="24"/>
          <w:szCs w:val="22"/>
        </w:rPr>
        <w:t>第一章：在摩揭陀國</w:t>
      </w:r>
      <w:r>
        <w:rPr>
          <w:rFonts w:ascii="Garamond" w:eastAsia="細明體" w:hAnsi="Garamond"/>
          <w:sz w:val="24"/>
          <w:szCs w:val="22"/>
        </w:rPr>
        <w:t xml:space="preserve"> In </w:t>
      </w:r>
      <w:r>
        <w:rPr>
          <w:rFonts w:ascii="Garamond" w:eastAsia="細明體" w:hAnsi="Garamond"/>
          <w:sz w:val="24"/>
          <w:szCs w:val="22"/>
        </w:rPr>
        <w:t>Māgadha</w:t>
      </w:r>
    </w:p>
    <w:p w14:paraId="70587707" w14:textId="77777777" w:rsidR="003042B9" w:rsidRDefault="003042B9">
      <w:pPr>
        <w:pStyle w:val="Footnoteuser"/>
        <w:rPr>
          <w:rFonts w:ascii="Garamond" w:eastAsia="細明體" w:hAnsi="Garamond"/>
          <w:sz w:val="24"/>
          <w:szCs w:val="22"/>
        </w:rPr>
      </w:pPr>
    </w:p>
    <w:p w14:paraId="0CDB3517" w14:textId="77777777" w:rsidR="003042B9" w:rsidRDefault="0004431E">
      <w:pPr>
        <w:pStyle w:val="Footnoteuser"/>
        <w:rPr>
          <w:rFonts w:ascii="Garamond" w:eastAsia="細明體" w:hAnsi="Garamond"/>
          <w:sz w:val="24"/>
          <w:szCs w:val="22"/>
        </w:rPr>
      </w:pPr>
      <w:r>
        <w:rPr>
          <w:rFonts w:ascii="Garamond" w:eastAsia="細明體" w:hAnsi="Garamond"/>
          <w:sz w:val="24"/>
          <w:szCs w:val="22"/>
        </w:rPr>
        <w:t>這是我所聽見的：有一次，世尊住在王舍城靈鷲山。</w:t>
      </w:r>
    </w:p>
    <w:p w14:paraId="50907C69" w14:textId="77777777" w:rsidR="003042B9" w:rsidRDefault="0004431E">
      <w:pPr>
        <w:pStyle w:val="Footnoteuser"/>
        <w:rPr>
          <w:rFonts w:ascii="Garamond" w:eastAsia="細明體" w:hAnsi="Garamond"/>
          <w:sz w:val="24"/>
          <w:szCs w:val="22"/>
        </w:rPr>
      </w:pPr>
      <w:r>
        <w:rPr>
          <w:rFonts w:ascii="Garamond" w:eastAsia="細明體" w:hAnsi="Garamond"/>
          <w:sz w:val="24"/>
          <w:szCs w:val="22"/>
        </w:rPr>
        <w:t>這時候，摩揭陀王阿闍世．韋提希子想攻打跋祇。他說：</w:t>
      </w:r>
      <w:r>
        <w:rPr>
          <w:rFonts w:ascii="Garamond" w:eastAsia="細明體" w:hAnsi="Garamond"/>
          <w:sz w:val="24"/>
          <w:szCs w:val="22"/>
        </w:rPr>
        <w:t>“</w:t>
      </w:r>
      <w:r>
        <w:rPr>
          <w:rFonts w:ascii="Garamond" w:eastAsia="細明體" w:hAnsi="Garamond"/>
          <w:sz w:val="24"/>
          <w:szCs w:val="22"/>
        </w:rPr>
        <w:t>我要鏟除這個強大的跋祇，我要摧毀跋祇，我要使跋祇永無寧日。</w:t>
      </w:r>
      <w:r>
        <w:rPr>
          <w:rFonts w:ascii="Garamond" w:eastAsia="細明體" w:hAnsi="Garamond"/>
          <w:sz w:val="24"/>
          <w:szCs w:val="22"/>
        </w:rPr>
        <w:t>”</w:t>
      </w:r>
    </w:p>
    <w:p w14:paraId="5201A5CE" w14:textId="77777777" w:rsidR="003042B9" w:rsidRDefault="0004431E">
      <w:pPr>
        <w:pStyle w:val="Footnoteuser"/>
        <w:rPr>
          <w:rFonts w:ascii="Garamond" w:eastAsia="細明體" w:hAnsi="Garamond"/>
          <w:sz w:val="24"/>
          <w:szCs w:val="22"/>
        </w:rPr>
      </w:pPr>
      <w:r>
        <w:rPr>
          <w:rFonts w:ascii="Garamond" w:eastAsia="細明體" w:hAnsi="Garamond"/>
          <w:sz w:val="24"/>
          <w:szCs w:val="22"/>
        </w:rPr>
        <w:t>於是，摩揭陀王阿闍世．韋提希子吩咐大臣雨行婆羅門：</w:t>
      </w:r>
      <w:r>
        <w:rPr>
          <w:rFonts w:ascii="Garamond" w:eastAsia="細明體" w:hAnsi="Garamond"/>
          <w:sz w:val="24"/>
          <w:szCs w:val="22"/>
        </w:rPr>
        <w:t xml:space="preserve"> “</w:t>
      </w:r>
      <w:r>
        <w:rPr>
          <w:rFonts w:ascii="Garamond" w:eastAsia="細明體" w:hAnsi="Garamond"/>
          <w:sz w:val="24"/>
          <w:szCs w:val="22"/>
        </w:rPr>
        <w:t>婆羅門，來吧，你前往世尊那裏，用我的名義頂禮世尊雙足，問候世尊，問他是否無疾、無病、輕快、強健、安穩地生活。還有，你這樣說：</w:t>
      </w:r>
      <w:r>
        <w:rPr>
          <w:rFonts w:ascii="Garamond" w:eastAsia="細明體" w:hAnsi="Garamond"/>
          <w:sz w:val="24"/>
          <w:szCs w:val="22"/>
        </w:rPr>
        <w:t xml:space="preserve"> </w:t>
      </w:r>
      <w:r>
        <w:rPr>
          <w:rFonts w:ascii="Garamond" w:eastAsia="細明體" w:hAnsi="Garamond"/>
          <w:sz w:val="24"/>
          <w:szCs w:val="22"/>
        </w:rPr>
        <w:t>‘</w:t>
      </w:r>
      <w:r>
        <w:rPr>
          <w:rFonts w:ascii="Garamond" w:eastAsia="細明體" w:hAnsi="Garamond"/>
          <w:sz w:val="24"/>
          <w:szCs w:val="22"/>
        </w:rPr>
        <w:t>大德，摩揭陀王阿闍世．韋提希子想攻打跋祇。他說要鏟除這個強大的跋祇，摧毀跋祇，使跋祇永無寧日。</w:t>
      </w:r>
      <w:r>
        <w:rPr>
          <w:rFonts w:ascii="Garamond" w:eastAsia="細明體" w:hAnsi="Garamond"/>
          <w:sz w:val="24"/>
          <w:szCs w:val="22"/>
        </w:rPr>
        <w:t>’</w:t>
      </w:r>
      <w:r>
        <w:rPr>
          <w:rFonts w:ascii="Garamond" w:eastAsia="細明體" w:hAnsi="Garamond"/>
          <w:sz w:val="24"/>
          <w:szCs w:val="22"/>
        </w:rPr>
        <w:t>當世尊對攻打跋祇的事情向你作出預言後，好好記著它，然後回來告訴我。如來一定不會說不真實的話。</w:t>
      </w:r>
      <w:r>
        <w:rPr>
          <w:rFonts w:ascii="Garamond" w:eastAsia="細明體" w:hAnsi="Garamond"/>
          <w:sz w:val="24"/>
          <w:szCs w:val="22"/>
        </w:rPr>
        <w:t>”</w:t>
      </w:r>
    </w:p>
    <w:p w14:paraId="2442ABA0" w14:textId="77777777" w:rsidR="003042B9" w:rsidRDefault="0004431E">
      <w:pPr>
        <w:pStyle w:val="Footnoteuser"/>
        <w:rPr>
          <w:rFonts w:ascii="Garamond" w:eastAsia="細明體" w:hAnsi="Garamond"/>
          <w:sz w:val="24"/>
          <w:szCs w:val="22"/>
        </w:rPr>
      </w:pPr>
      <w:r>
        <w:rPr>
          <w:rFonts w:ascii="Garamond" w:eastAsia="細明體" w:hAnsi="Garamond"/>
          <w:sz w:val="24"/>
          <w:szCs w:val="22"/>
        </w:rPr>
        <w:t>..., ..., ...</w:t>
      </w:r>
    </w:p>
    <w:p w14:paraId="2CBEE029" w14:textId="77777777" w:rsidR="003042B9" w:rsidRDefault="0004431E">
      <w:pPr>
        <w:pStyle w:val="Footnoteuser"/>
        <w:rPr>
          <w:rFonts w:ascii="Garamond" w:eastAsia="細明體" w:hAnsi="Garamond"/>
          <w:sz w:val="24"/>
          <w:szCs w:val="22"/>
        </w:rPr>
      </w:pPr>
      <w:r>
        <w:rPr>
          <w:rFonts w:ascii="Garamond" w:eastAsia="細明體" w:hAnsi="Garamond"/>
          <w:sz w:val="24"/>
          <w:szCs w:val="22"/>
        </w:rPr>
        <w:t>於是，世尊對摩揭陀大臣雨行婆羅門說：</w:t>
      </w:r>
      <w:r>
        <w:rPr>
          <w:rFonts w:ascii="Garamond" w:eastAsia="細明體" w:hAnsi="Garamond"/>
          <w:sz w:val="24"/>
          <w:szCs w:val="22"/>
        </w:rPr>
        <w:t xml:space="preserve"> “</w:t>
      </w:r>
      <w:r>
        <w:rPr>
          <w:rFonts w:ascii="Garamond" w:eastAsia="細明體" w:hAnsi="Garamond"/>
          <w:sz w:val="24"/>
          <w:szCs w:val="22"/>
        </w:rPr>
        <w:t>婆羅門，有一次我住在毗舍離沙蘭達達廟，在那裏我對跋祇人說這七不退法。婆羅門，只要七不退法在跋祇人之中得到確立，只要跋祇人和七不退法相應地生活；他們便將日益強盛，不會衰退。</w:t>
      </w:r>
      <w:r>
        <w:rPr>
          <w:rFonts w:ascii="Garamond" w:eastAsia="細明體" w:hAnsi="Garamond"/>
          <w:sz w:val="24"/>
          <w:szCs w:val="22"/>
        </w:rPr>
        <w:t>”</w:t>
      </w:r>
    </w:p>
    <w:p w14:paraId="31AA3FDD" w14:textId="77777777" w:rsidR="003042B9" w:rsidRDefault="0004431E">
      <w:pPr>
        <w:pStyle w:val="Footnoteuser"/>
      </w:pPr>
      <w:r>
        <w:rPr>
          <w:rFonts w:ascii="Garamond" w:eastAsia="細明體" w:hAnsi="Garamond"/>
          <w:sz w:val="24"/>
          <w:szCs w:val="22"/>
        </w:rPr>
        <w:t>世尊說了這番話後，摩揭陀大臣雨行婆羅門對他說：</w:t>
      </w:r>
      <w:r>
        <w:rPr>
          <w:rFonts w:ascii="Garamond" w:eastAsia="細明體" w:hAnsi="Garamond"/>
          <w:sz w:val="24"/>
          <w:szCs w:val="22"/>
        </w:rPr>
        <w:t xml:space="preserve"> “</w:t>
      </w:r>
      <w:r>
        <w:rPr>
          <w:rFonts w:ascii="Garamond" w:eastAsia="細明體" w:hAnsi="Garamond"/>
          <w:sz w:val="24"/>
          <w:szCs w:val="22"/>
        </w:rPr>
        <w:t>喬答摩賢者，跋祇人即使只具</w:t>
      </w:r>
      <w:r>
        <w:rPr>
          <w:rFonts w:ascii="Garamond" w:eastAsia="細明體" w:hAnsi="Garamond"/>
          <w:sz w:val="24"/>
          <w:szCs w:val="22"/>
        </w:rPr>
        <w:t>備一種不退法，他們都將會日益強盛，不會衰退；更遑論具備七種不退法了！喬答摩賢者，摩揭陀王阿闍世．韋提希子不能以戰爭來征服跋祇人，除非使用計謀，或除非跋祇人內部分裂才能征服他們。喬答摩賢者，我還有很多事情要做，我要告辭了。</w:t>
      </w:r>
      <w:r>
        <w:rPr>
          <w:rFonts w:ascii="Garamond" w:eastAsia="細明體" w:hAnsi="Garamond"/>
          <w:sz w:val="24"/>
          <w:szCs w:val="22"/>
        </w:rPr>
        <w:t>”</w:t>
      </w:r>
      <w:r>
        <w:rPr>
          <w:rFonts w:ascii="Garamond" w:eastAsia="細明體" w:hAnsi="Garamond"/>
          <w:sz w:val="24"/>
          <w:szCs w:val="22"/>
        </w:rPr>
        <w:t>（蕭式球</w:t>
      </w:r>
      <w:r>
        <w:rPr>
          <w:rFonts w:ascii="Garamond" w:eastAsia="細明體" w:hAnsi="Garamond"/>
          <w:sz w:val="24"/>
          <w:szCs w:val="22"/>
        </w:rPr>
        <w:t xml:space="preserve"> </w:t>
      </w:r>
      <w:r>
        <w:rPr>
          <w:rFonts w:ascii="Garamond" w:eastAsia="細明體" w:hAnsi="Garamond"/>
          <w:sz w:val="24"/>
          <w:szCs w:val="22"/>
        </w:rPr>
        <w:t>譯</w:t>
      </w:r>
      <w:r>
        <w:rPr>
          <w:rFonts w:ascii="Garamond" w:eastAsia="細明體" w:hAnsi="Garamond"/>
          <w:sz w:val="24"/>
          <w:szCs w:val="22"/>
        </w:rPr>
        <w:t xml:space="preserve">, </w:t>
      </w:r>
      <w:r>
        <w:rPr>
          <w:rFonts w:ascii="Garamond" w:eastAsia="細明體" w:hAnsi="Garamond"/>
          <w:sz w:val="24"/>
          <w:szCs w:val="22"/>
        </w:rPr>
        <w:t>香港志蓮淨苑）</w:t>
      </w:r>
    </w:p>
    <w:p w14:paraId="6B60D940" w14:textId="77777777" w:rsidR="003042B9" w:rsidRDefault="0004431E">
      <w:pPr>
        <w:pStyle w:val="Footnoteuser"/>
      </w:pPr>
      <w:hyperlink r:id="rId618" w:history="1">
        <w:r>
          <w:rPr>
            <w:rFonts w:ascii="Garamond" w:eastAsia="細明體" w:hAnsi="Garamond"/>
            <w:sz w:val="24"/>
            <w:szCs w:val="22"/>
          </w:rPr>
          <w:t>https://nanda.online-dham</w:t>
        </w:r>
        <w:r>
          <w:rPr>
            <w:rFonts w:ascii="Garamond" w:eastAsia="細明體" w:hAnsi="Garamond"/>
            <w:sz w:val="24"/>
            <w:szCs w:val="22"/>
          </w:rPr>
          <w:t>ma.net/tipitaka/sutta/diigha/dn16/contrast-reading-chap1/#id7</w:t>
        </w:r>
      </w:hyperlink>
    </w:p>
    <w:p w14:paraId="7D7B4F87"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203)</w:t>
      </w:r>
    </w:p>
    <w:p w14:paraId="7EA6E1C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63318E1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一九二九年哥侖坡版巴利文《長部》第二集第六十一、六十二頁</w:t>
      </w:r>
    </w:p>
    <w:p w14:paraId="7F25556E" w14:textId="77777777" w:rsidR="003042B9" w:rsidRDefault="003042B9">
      <w:pPr>
        <w:pStyle w:val="Standarduser"/>
        <w:widowControl/>
        <w:spacing w:before="120" w:after="120"/>
        <w:jc w:val="both"/>
        <w:rPr>
          <w:rFonts w:ascii="Garamond" w:eastAsia="細明體" w:hAnsi="Garamond" w:cs="Times New Roman"/>
          <w:kern w:val="0"/>
          <w:szCs w:val="24"/>
        </w:rPr>
      </w:pPr>
    </w:p>
    <w:p w14:paraId="564B62E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「阿難！因此，你們要以自己為洲、以自己為歸依，不以其他為歸依；以法為洲、以法為歸依，不以其他為歸依。」</w:t>
      </w:r>
    </w:p>
    <w:p w14:paraId="251F3BF9" w14:textId="77777777" w:rsidR="003042B9" w:rsidRDefault="0004431E">
      <w:pPr>
        <w:pStyle w:val="Standarduser"/>
        <w:widowControl/>
        <w:spacing w:before="120" w:after="120"/>
        <w:jc w:val="both"/>
      </w:pPr>
      <w:r>
        <w:rPr>
          <w:rFonts w:ascii="Garamond" w:eastAsia="細明體" w:hAnsi="Garamond" w:cs="Times New Roman"/>
          <w:kern w:val="0"/>
          <w:szCs w:val="24"/>
        </w:rPr>
        <w:t>這相當於《長阿含</w:t>
      </w:r>
      <w:r>
        <w:rPr>
          <w:rFonts w:ascii="Garamond" w:eastAsia="細明體" w:hAnsi="Garamond" w:cs="Times New Roman"/>
          <w:kern w:val="0"/>
          <w:szCs w:val="24"/>
        </w:rPr>
        <w:t>2</w:t>
      </w:r>
      <w:r>
        <w:rPr>
          <w:rFonts w:ascii="Garamond" w:eastAsia="細明體" w:hAnsi="Garamond" w:cs="Times New Roman"/>
          <w:kern w:val="0"/>
          <w:szCs w:val="24"/>
        </w:rPr>
        <w:t>經》卷</w:t>
      </w:r>
      <w:r>
        <w:rPr>
          <w:rFonts w:ascii="Garamond" w:eastAsia="細明體" w:hAnsi="Garamond" w:cs="Times New Roman"/>
          <w:kern w:val="0"/>
          <w:szCs w:val="24"/>
        </w:rPr>
        <w:t>2</w:t>
      </w:r>
      <w:r>
        <w:rPr>
          <w:rFonts w:ascii="Garamond" w:eastAsia="細明體" w:hAnsi="Garamond" w:cs="Times New Roman"/>
          <w:kern w:val="0"/>
          <w:szCs w:val="24"/>
        </w:rPr>
        <w:t>：「當自熾燃，熾燃於法，勿他熾燃；當自歸依，歸依於法，勿他歸依。」</w:t>
      </w:r>
      <w:r>
        <w:rPr>
          <w:rFonts w:ascii="Garamond" w:eastAsia="細明體" w:hAnsi="Garamond" w:cs="Times New Roman"/>
          <w:kern w:val="0"/>
          <w:szCs w:val="24"/>
        </w:rPr>
        <w:t xml:space="preserve">(CBETA, </w:t>
      </w:r>
      <w:hyperlink r:id="rId619" w:history="1">
        <w:r>
          <w:rPr>
            <w:rFonts w:ascii="Garamond" w:eastAsia="細明體" w:hAnsi="Garamond" w:cs="Times New Roman"/>
            <w:color w:val="0000FF"/>
            <w:kern w:val="0"/>
            <w:szCs w:val="24"/>
            <w:u w:val="single"/>
          </w:rPr>
          <w:t>T01, no. 1, p. 15, b6-7</w:t>
        </w:r>
      </w:hyperlink>
      <w:r>
        <w:rPr>
          <w:rFonts w:ascii="Garamond" w:eastAsia="細明體" w:hAnsi="Garamond" w:cs="Times New Roman"/>
          <w:kern w:val="0"/>
          <w:szCs w:val="24"/>
        </w:rPr>
        <w:t xml:space="preserve"> </w:t>
      </w:r>
      <w:hyperlink r:id="rId620" w:history="1">
        <w:r>
          <w:rPr>
            <w:rStyle w:val="Internetlink"/>
            <w:rFonts w:ascii="Garamond" w:eastAsia="細明體" w:hAnsi="Garamond" w:cs="Times New Roman"/>
            <w:kern w:val="0"/>
            <w:szCs w:val="24"/>
          </w:rPr>
          <w:t>https://cbetaonline.dila.edu.tw/zh/T0001_002</w:t>
        </w:r>
      </w:hyperlink>
    </w:p>
    <w:p w14:paraId="3A4C8E6F" w14:textId="77777777" w:rsidR="003042B9" w:rsidRDefault="0004431E">
      <w:pPr>
        <w:pStyle w:val="Standarduser"/>
        <w:widowControl/>
        <w:spacing w:before="120" w:after="120"/>
        <w:jc w:val="both"/>
      </w:pPr>
      <w:r>
        <w:rPr>
          <w:rFonts w:ascii="Garamond" w:eastAsia="細明體" w:hAnsi="Garamond" w:cs="Times New Roman"/>
          <w:kern w:val="0"/>
          <w:szCs w:val="24"/>
        </w:rPr>
        <w:t>舊版：</w:t>
      </w:r>
      <w:hyperlink r:id="rId621" w:history="1">
        <w:r>
          <w:rPr>
            <w:rStyle w:val="Internetlink"/>
            <w:rFonts w:ascii="Garamond" w:eastAsia="細明體" w:hAnsi="Garamond" w:cs="Times New Roman"/>
            <w:kern w:val="0"/>
            <w:szCs w:val="24"/>
          </w:rPr>
          <w:t>http://tripitaka.cbeta.org/T01,no.1,p.15,b</w:t>
        </w:r>
        <w:r>
          <w:rPr>
            <w:rStyle w:val="Internetlink"/>
            <w:rFonts w:ascii="Garamond" w:eastAsia="細明體" w:hAnsi="Garamond" w:cs="Times New Roman"/>
            <w:kern w:val="0"/>
            <w:szCs w:val="24"/>
          </w:rPr>
          <w:t>6</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600FD09" w14:textId="77777777" w:rsidR="003042B9" w:rsidRDefault="0004431E">
      <w:pPr>
        <w:pStyle w:val="Standarduser"/>
        <w:widowControl/>
        <w:spacing w:before="120" w:after="120"/>
        <w:jc w:val="both"/>
      </w:pPr>
      <w:r>
        <w:rPr>
          <w:rFonts w:ascii="Garamond" w:eastAsia="細明體" w:hAnsi="Garamond" w:cs="Times New Roman"/>
          <w:kern w:val="0"/>
          <w:szCs w:val="24"/>
        </w:rPr>
        <w:t>《雜阿含</w:t>
      </w:r>
      <w:r>
        <w:rPr>
          <w:rFonts w:ascii="Garamond" w:eastAsia="細明體" w:hAnsi="Garamond" w:cs="Times New Roman"/>
          <w:kern w:val="0"/>
          <w:szCs w:val="24"/>
        </w:rPr>
        <w:t>36</w:t>
      </w:r>
      <w:r>
        <w:rPr>
          <w:rFonts w:ascii="Garamond" w:eastAsia="細明體" w:hAnsi="Garamond" w:cs="Times New Roman"/>
          <w:kern w:val="0"/>
          <w:szCs w:val="24"/>
        </w:rPr>
        <w:t>經》卷</w:t>
      </w:r>
      <w:r>
        <w:rPr>
          <w:rFonts w:ascii="Garamond" w:eastAsia="細明體" w:hAnsi="Garamond" w:cs="Times New Roman"/>
          <w:kern w:val="0"/>
          <w:szCs w:val="24"/>
        </w:rPr>
        <w:t>2</w:t>
      </w:r>
      <w:r>
        <w:rPr>
          <w:rFonts w:ascii="Garamond" w:eastAsia="細明體" w:hAnsi="Garamond" w:cs="Times New Roman"/>
          <w:kern w:val="0"/>
          <w:szCs w:val="24"/>
        </w:rPr>
        <w:t>：「住於自洲，住於自依；住於法洲，住於法依；不異洲不異依。比丘！當正觀察，住自洲自依，法洲法依，不異洲不異依。」</w:t>
      </w:r>
      <w:r>
        <w:rPr>
          <w:rFonts w:ascii="Garamond" w:eastAsia="細明體" w:hAnsi="Garamond" w:cs="Times New Roman"/>
          <w:kern w:val="0"/>
          <w:szCs w:val="24"/>
        </w:rPr>
        <w:t xml:space="preserve">(CBETA, </w:t>
      </w:r>
      <w:hyperlink r:id="rId622" w:history="1">
        <w:r>
          <w:rPr>
            <w:rFonts w:ascii="Garamond" w:eastAsia="細明體" w:hAnsi="Garamond" w:cs="Times New Roman"/>
            <w:color w:val="0000FF"/>
            <w:kern w:val="0"/>
            <w:szCs w:val="24"/>
            <w:u w:val="single"/>
          </w:rPr>
          <w:t>T02, no. 99, p. 8, a22-25</w:t>
        </w:r>
      </w:hyperlink>
      <w:r>
        <w:rPr>
          <w:rFonts w:ascii="Garamond" w:eastAsia="細明體" w:hAnsi="Garamond" w:cs="Times New Roman"/>
          <w:kern w:val="0"/>
          <w:szCs w:val="24"/>
        </w:rPr>
        <w:t xml:space="preserve"> </w:t>
      </w:r>
      <w:hyperlink r:id="rId623" w:history="1">
        <w:r>
          <w:rPr>
            <w:rStyle w:val="Internetlink"/>
            <w:rFonts w:ascii="Garamond" w:eastAsia="細明體" w:hAnsi="Garamond" w:cs="Times New Roman"/>
            <w:kern w:val="0"/>
            <w:szCs w:val="24"/>
          </w:rPr>
          <w:t>https://cbetaonline.dila.edu.tw/zh/T0099_002</w:t>
        </w:r>
      </w:hyperlink>
      <w:r>
        <w:rPr>
          <w:rFonts w:ascii="Garamond" w:eastAsia="細明體" w:hAnsi="Garamond" w:cs="Times New Roman"/>
          <w:kern w:val="0"/>
          <w:szCs w:val="24"/>
        </w:rPr>
        <w:t xml:space="preserve"> </w:t>
      </w:r>
      <w:r>
        <w:rPr>
          <w:rFonts w:ascii="Garamond" w:eastAsia="細明體" w:hAnsi="Garamond" w:cs="Times New Roman"/>
          <w:kern w:val="0"/>
          <w:szCs w:val="24"/>
        </w:rPr>
        <w:t>舊版：</w:t>
      </w:r>
      <w:hyperlink r:id="rId624" w:history="1">
        <w:r>
          <w:rPr>
            <w:rStyle w:val="Internetlink"/>
            <w:rFonts w:ascii="Garamond" w:eastAsia="細明體" w:hAnsi="Garamond" w:cs="Times New Roman"/>
            <w:kern w:val="0"/>
            <w:szCs w:val="24"/>
          </w:rPr>
          <w:t>http://tripitaka.cbeta.org/T02,no.99,p.8,a22</w:t>
        </w:r>
      </w:hyperlink>
      <w:r>
        <w:rPr>
          <w:rFonts w:ascii="Garamond" w:eastAsia="細明體" w:hAnsi="Garamond" w:cs="Times New Roman"/>
          <w:kern w:val="0"/>
          <w:szCs w:val="24"/>
        </w:rPr>
        <w:t xml:space="preserve"> )</w:t>
      </w:r>
      <w:r>
        <w:rPr>
          <w:rFonts w:ascii="Garamond" w:eastAsia="細明體" w:hAnsi="Garamond" w:cs="Times New Roman"/>
          <w:kern w:val="0"/>
          <w:szCs w:val="24"/>
        </w:rPr>
        <w:t>。（取材自：蘇錦坤）</w:t>
      </w:r>
      <w:r>
        <w:rPr>
          <w:rFonts w:ascii="Garamond" w:eastAsia="標楷體" w:hAnsi="Garamond" w:cs="Times New Roman"/>
          <w:b/>
          <w:bCs/>
          <w:kern w:val="0"/>
          <w:sz w:val="28"/>
          <w:szCs w:val="28"/>
        </w:rPr>
        <w:t>（注</w:t>
      </w:r>
      <w:r>
        <w:rPr>
          <w:rFonts w:ascii="Garamond" w:eastAsia="標楷體" w:hAnsi="Garamond" w:cs="Times New Roman"/>
          <w:b/>
          <w:bCs/>
          <w:kern w:val="0"/>
          <w:sz w:val="28"/>
          <w:szCs w:val="28"/>
        </w:rPr>
        <w:t xml:space="preserve"> 18, </w:t>
      </w:r>
      <w:r>
        <w:rPr>
          <w:rFonts w:ascii="Garamond" w:eastAsia="標楷體" w:hAnsi="Garamond" w:cs="Times New Roman"/>
          <w:b/>
          <w:bCs/>
          <w:kern w:val="0"/>
          <w:sz w:val="28"/>
          <w:szCs w:val="28"/>
        </w:rPr>
        <w:t>注</w:t>
      </w:r>
      <w:r>
        <w:rPr>
          <w:rFonts w:ascii="Garamond" w:eastAsia="標楷體" w:hAnsi="Garamond" w:cs="Times New Roman"/>
          <w:b/>
          <w:bCs/>
          <w:kern w:val="0"/>
          <w:sz w:val="28"/>
          <w:szCs w:val="28"/>
        </w:rPr>
        <w:t xml:space="preserve"> 163, </w:t>
      </w:r>
      <w:r>
        <w:rPr>
          <w:rFonts w:ascii="Garamond" w:eastAsia="標楷體" w:hAnsi="Garamond" w:cs="Times New Roman"/>
          <w:b/>
          <w:bCs/>
          <w:kern w:val="0"/>
          <w:sz w:val="28"/>
          <w:szCs w:val="28"/>
        </w:rPr>
        <w:t>注</w:t>
      </w:r>
      <w:r>
        <w:rPr>
          <w:rFonts w:ascii="Garamond" w:eastAsia="標楷體" w:hAnsi="Garamond" w:cs="Times New Roman"/>
          <w:b/>
          <w:bCs/>
          <w:kern w:val="0"/>
          <w:sz w:val="28"/>
          <w:szCs w:val="28"/>
        </w:rPr>
        <w:t xml:space="preserve"> 166</w:t>
      </w:r>
      <w:r>
        <w:rPr>
          <w:rFonts w:ascii="Garamond" w:eastAsia="標楷體" w:hAnsi="Garamond" w:cs="Times New Roman"/>
          <w:b/>
          <w:bCs/>
          <w:kern w:val="0"/>
          <w:sz w:val="28"/>
          <w:szCs w:val="28"/>
        </w:rPr>
        <w:t>）</w:t>
      </w:r>
    </w:p>
    <w:p w14:paraId="0EF80B6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p>
    <w:p w14:paraId="5CDA2CAF" w14:textId="77777777" w:rsidR="003042B9" w:rsidRDefault="0004431E">
      <w:pPr>
        <w:pStyle w:val="Standarduser"/>
        <w:widowControl/>
        <w:spacing w:before="120" w:after="120"/>
        <w:jc w:val="both"/>
      </w:pPr>
      <w:r>
        <w:rPr>
          <w:rFonts w:ascii="Garamond" w:eastAsia="細明體" w:hAnsi="Garamond" w:cs="Times New Roman"/>
          <w:kern w:val="0"/>
          <w:szCs w:val="24"/>
        </w:rPr>
        <w:t>「但，阿難！比丘僧團對我期待什麼呢？阿難！</w:t>
      </w:r>
      <w:r>
        <w:rPr>
          <w:rFonts w:ascii="Garamond" w:eastAsia="細明體" w:hAnsi="Garamond" w:cs="Times New Roman"/>
          <w:b/>
          <w:bCs/>
          <w:kern w:val="0"/>
          <w:szCs w:val="24"/>
        </w:rPr>
        <w:t>被我教導的法沒內、外之分，阿難！如來的法沒有師傅留一手，</w:t>
      </w:r>
      <w:r>
        <w:rPr>
          <w:rFonts w:ascii="Garamond" w:eastAsia="細明體" w:hAnsi="Garamond" w:cs="Times New Roman"/>
          <w:kern w:val="0"/>
          <w:szCs w:val="24"/>
        </w:rPr>
        <w:t>阿難！確實有人這麼想：『我將照顧比丘僧團。』或『比丘僧團為我所管。』阿難！他確實應該說關於僧團的任何事，</w:t>
      </w:r>
      <w:r>
        <w:rPr>
          <w:rFonts w:ascii="Garamond" w:eastAsia="細明體" w:hAnsi="Garamond" w:cs="Times New Roman"/>
          <w:kern w:val="0"/>
          <w:szCs w:val="24"/>
        </w:rPr>
        <w:t>[</w:t>
      </w:r>
      <w:r>
        <w:rPr>
          <w:rFonts w:ascii="Garamond" w:eastAsia="細明體" w:hAnsi="Garamond" w:cs="Times New Roman"/>
          <w:kern w:val="0"/>
          <w:szCs w:val="24"/>
        </w:rPr>
        <w:t>但，</w:t>
      </w:r>
      <w:r>
        <w:rPr>
          <w:rFonts w:ascii="Garamond" w:eastAsia="細明體" w:hAnsi="Garamond" w:cs="Times New Roman"/>
          <w:kern w:val="0"/>
          <w:szCs w:val="24"/>
        </w:rPr>
        <w:t>]</w:t>
      </w:r>
      <w:r>
        <w:rPr>
          <w:rFonts w:ascii="Garamond" w:eastAsia="細明體" w:hAnsi="Garamond" w:cs="Times New Roman"/>
          <w:kern w:val="0"/>
          <w:szCs w:val="24"/>
        </w:rPr>
        <w:t>阿難！如來不這麼想：『我將照顧比丘僧團。』或『比丘僧團為我所管。』阿難！為何如來將說那關於僧團的任何事呢？又，阿難！我現在已衰老、已年老，高齡而年邁，已到了老人期，轉為八十歲的老人期了，阿難！猶如衰老的貨車以包纏物交錯綑綁使之存續，同樣的，阿難！如來的身體的確以包纏物交錯綑綁使之存續，阿</w:t>
      </w:r>
      <w:r>
        <w:rPr>
          <w:rFonts w:ascii="Garamond" w:eastAsia="細明體" w:hAnsi="Garamond" w:cs="Times New Roman"/>
          <w:kern w:val="0"/>
          <w:szCs w:val="24"/>
        </w:rPr>
        <w:t>難！每當如來以對一切相的不作意、以對某類受的滅、進入後住於無相心定時，阿難！那時，如來的身體</w:t>
      </w:r>
      <w:r>
        <w:rPr>
          <w:rFonts w:ascii="Garamond" w:eastAsia="細明體" w:hAnsi="Garamond" w:cs="Times New Roman"/>
          <w:kern w:val="0"/>
          <w:szCs w:val="24"/>
        </w:rPr>
        <w:t>[</w:t>
      </w:r>
      <w:r>
        <w:rPr>
          <w:rFonts w:ascii="Garamond" w:eastAsia="細明體" w:hAnsi="Garamond" w:cs="Times New Roman"/>
          <w:kern w:val="0"/>
          <w:szCs w:val="24"/>
        </w:rPr>
        <w:t>才</w:t>
      </w:r>
      <w:r>
        <w:rPr>
          <w:rFonts w:ascii="Garamond" w:eastAsia="細明體" w:hAnsi="Garamond" w:cs="Times New Roman"/>
          <w:kern w:val="0"/>
          <w:szCs w:val="24"/>
        </w:rPr>
        <w:t>]</w:t>
      </w:r>
      <w:r>
        <w:rPr>
          <w:rFonts w:ascii="Garamond" w:eastAsia="細明體" w:hAnsi="Garamond" w:cs="Times New Roman"/>
          <w:kern w:val="0"/>
          <w:szCs w:val="24"/>
        </w:rPr>
        <w:t>較為安樂，阿難！因此，在這裡，</w:t>
      </w:r>
      <w:r>
        <w:rPr>
          <w:rFonts w:ascii="Garamond" w:eastAsia="細明體" w:hAnsi="Garamond" w:cs="Times New Roman"/>
          <w:b/>
          <w:bCs/>
          <w:kern w:val="0"/>
          <w:szCs w:val="24"/>
        </w:rPr>
        <w:t>你們要住於以自己為島，以自己為歸依，不以其他為歸依；以法為島，以法為歸依，不以其他為歸依。</w:t>
      </w:r>
      <w:r>
        <w:rPr>
          <w:rFonts w:ascii="Garamond" w:eastAsia="細明體" w:hAnsi="Garamond" w:cs="Times New Roman"/>
          <w:kern w:val="0"/>
          <w:szCs w:val="24"/>
        </w:rPr>
        <w:t>而，阿難！比丘如何以自己為島，以自己為歸依，不以其他為歸依；以法為島，以法為歸依，不以其他為歸依呢？阿難！這裡，</w:t>
      </w:r>
      <w:r>
        <w:rPr>
          <w:rFonts w:ascii="Garamond" w:eastAsia="細明體" w:hAnsi="Garamond" w:cs="Times New Roman"/>
          <w:b/>
          <w:bCs/>
          <w:kern w:val="0"/>
          <w:szCs w:val="24"/>
        </w:rPr>
        <w:t>比丘住於在身上隨觀身，熱心、正知、有念，能調伏對於世間的貪婪、憂；在受上</w:t>
      </w:r>
      <w:r>
        <w:rPr>
          <w:rFonts w:ascii="Garamond" w:eastAsia="細明體" w:hAnsi="Garamond" w:cs="Times New Roman"/>
          <w:b/>
          <w:bCs/>
          <w:kern w:val="0"/>
          <w:szCs w:val="24"/>
        </w:rPr>
        <w:t>……</w:t>
      </w:r>
      <w:r>
        <w:rPr>
          <w:rFonts w:ascii="Garamond" w:eastAsia="細明體" w:hAnsi="Garamond" w:cs="Times New Roman"/>
          <w:b/>
          <w:bCs/>
          <w:kern w:val="0"/>
          <w:szCs w:val="24"/>
        </w:rPr>
        <w:t>（中略）在心上</w:t>
      </w:r>
      <w:r>
        <w:rPr>
          <w:rFonts w:ascii="Garamond" w:eastAsia="細明體" w:hAnsi="Garamond" w:cs="Times New Roman"/>
          <w:b/>
          <w:bCs/>
          <w:kern w:val="0"/>
          <w:szCs w:val="24"/>
        </w:rPr>
        <w:t>……</w:t>
      </w:r>
      <w:r>
        <w:rPr>
          <w:rFonts w:ascii="Garamond" w:eastAsia="細明體" w:hAnsi="Garamond" w:cs="Times New Roman"/>
          <w:b/>
          <w:bCs/>
          <w:kern w:val="0"/>
          <w:szCs w:val="24"/>
        </w:rPr>
        <w:t>（中略）住於在法上隨觀法，熱心、正知、有念，能調伏對於世間的貪婪、憂。</w:t>
      </w:r>
      <w:r>
        <w:rPr>
          <w:rFonts w:ascii="Garamond" w:eastAsia="細明體" w:hAnsi="Garamond" w:cs="Times New Roman"/>
          <w:kern w:val="0"/>
          <w:szCs w:val="24"/>
        </w:rPr>
        <w:t>阿難！比丘這樣住於</w:t>
      </w:r>
      <w:r>
        <w:rPr>
          <w:rFonts w:ascii="Garamond" w:eastAsia="細明體" w:hAnsi="Garamond" w:cs="Times New Roman"/>
          <w:kern w:val="0"/>
          <w:szCs w:val="24"/>
        </w:rPr>
        <w:t>以自己為島，以自己為歸依，不以其他為歸依；以法為島，以法為歸依，不以其他為歸依。阿難！不論現在，或我死後，凡任何住於以自己為島，以自己為歸依，不以其他為歸依；以法為島，以法為歸依，不以其他為歸依者，阿難！對我來說，這些比丘必將是任何那些對學熱衷者中第一的了。」（長部</w:t>
      </w:r>
      <w:r>
        <w:rPr>
          <w:rFonts w:ascii="Garamond" w:eastAsia="細明體" w:hAnsi="Garamond" w:cs="Times New Roman"/>
          <w:kern w:val="0"/>
          <w:szCs w:val="24"/>
        </w:rPr>
        <w:t>16</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般涅槃大經</w:t>
      </w:r>
      <w:r>
        <w:rPr>
          <w:rFonts w:ascii="Garamond" w:eastAsia="細明體" w:hAnsi="Garamond" w:cs="Times New Roman"/>
          <w:kern w:val="0"/>
          <w:szCs w:val="24"/>
        </w:rPr>
        <w:t>(</w:t>
      </w:r>
      <w:r>
        <w:rPr>
          <w:rFonts w:ascii="Garamond" w:eastAsia="細明體" w:hAnsi="Garamond" w:cs="Times New Roman"/>
          <w:kern w:val="0"/>
          <w:szCs w:val="24"/>
        </w:rPr>
        <w:t>大品</w:t>
      </w:r>
      <w:r>
        <w:rPr>
          <w:rFonts w:ascii="Garamond" w:eastAsia="細明體" w:hAnsi="Garamond" w:cs="Times New Roman"/>
          <w:kern w:val="0"/>
          <w:szCs w:val="24"/>
        </w:rPr>
        <w:t>[</w:t>
      </w:r>
      <w:r>
        <w:rPr>
          <w:rFonts w:ascii="Garamond" w:eastAsia="細明體" w:hAnsi="Garamond" w:cs="Times New Roman"/>
          <w:kern w:val="0"/>
          <w:szCs w:val="24"/>
        </w:rPr>
        <w:t>第二</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625" w:history="1">
        <w:r>
          <w:rPr>
            <w:rFonts w:ascii="Garamond" w:eastAsia="細明體" w:hAnsi="Garamond" w:cs="Times New Roman"/>
            <w:color w:val="0000FF"/>
            <w:kern w:val="0"/>
            <w:szCs w:val="24"/>
            <w:u w:val="single"/>
          </w:rPr>
          <w:t>http://agama.buddhason.org/DN/DN16.htm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38F10D3E"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p>
    <w:p w14:paraId="1295CAEF" w14:textId="77777777" w:rsidR="003042B9" w:rsidRDefault="0004431E">
      <w:pPr>
        <w:pStyle w:val="Standarduser"/>
        <w:widowControl/>
        <w:spacing w:before="120" w:after="120"/>
      </w:pPr>
      <w:r>
        <w:rPr>
          <w:rFonts w:ascii="Garamond" w:eastAsia="細明體" w:hAnsi="Garamond" w:cs="Times New Roman"/>
          <w:kern w:val="0"/>
          <w:szCs w:val="24"/>
        </w:rPr>
        <w:t>「</w:t>
      </w:r>
      <w:r>
        <w:rPr>
          <w:rFonts w:ascii="Garamond" w:eastAsia="細明體" w:hAnsi="Garamond" w:cs="Times New Roman"/>
          <w:kern w:val="0"/>
          <w:szCs w:val="24"/>
        </w:rPr>
        <w:t>25. “</w:t>
      </w:r>
      <w:r>
        <w:rPr>
          <w:rFonts w:ascii="Garamond" w:eastAsia="細明體" w:hAnsi="Garamond" w:cs="Times New Roman"/>
          <w:kern w:val="0"/>
          <w:szCs w:val="24"/>
        </w:rPr>
        <w:t>阿難，</w:t>
      </w:r>
      <w:r>
        <w:rPr>
          <w:rFonts w:ascii="Garamond" w:eastAsia="細明體" w:hAnsi="Garamond" w:cs="Times New Roman"/>
          <w:b/>
          <w:bCs/>
          <w:kern w:val="0"/>
          <w:szCs w:val="24"/>
        </w:rPr>
        <w:t>比丘僧團還期待我說些什麼呢？我已經把法詳盡地宣說了出來，如來是沒有把法保留在自己拳頭之內的。</w:t>
      </w:r>
      <w:r>
        <w:rPr>
          <w:rFonts w:ascii="Garamond" w:eastAsia="細明體" w:hAnsi="Garamond" w:cs="Times New Roman"/>
          <w:kern w:val="0"/>
          <w:szCs w:val="24"/>
        </w:rPr>
        <w:t>阿難，有人可能會認為我支配著僧團或僧團依靠我，所以他會認為如來應該對比丘僧團囑咐一些東西。但是，如來根本沒有</w:t>
      </w:r>
      <w:r>
        <w:rPr>
          <w:rFonts w:ascii="Garamond" w:eastAsia="細明體" w:hAnsi="Garamond" w:cs="Times New Roman"/>
          <w:kern w:val="0"/>
          <w:szCs w:val="24"/>
        </w:rPr>
        <w:t xml:space="preserve"> ‘</w:t>
      </w:r>
      <w:r>
        <w:rPr>
          <w:rFonts w:ascii="Garamond" w:eastAsia="細明體" w:hAnsi="Garamond" w:cs="Times New Roman"/>
          <w:kern w:val="0"/>
          <w:szCs w:val="24"/>
        </w:rPr>
        <w:t>我支配著僧團</w:t>
      </w:r>
      <w:r>
        <w:rPr>
          <w:rFonts w:ascii="Garamond" w:eastAsia="細明體" w:hAnsi="Garamond" w:cs="Times New Roman"/>
          <w:kern w:val="0"/>
          <w:szCs w:val="24"/>
        </w:rPr>
        <w:t>’</w:t>
      </w:r>
      <w:r>
        <w:rPr>
          <w:rFonts w:ascii="Garamond" w:eastAsia="細明體" w:hAnsi="Garamond" w:cs="Times New Roman"/>
          <w:kern w:val="0"/>
          <w:szCs w:val="24"/>
        </w:rPr>
        <w:t>或</w:t>
      </w:r>
      <w:r>
        <w:rPr>
          <w:rFonts w:ascii="Garamond" w:eastAsia="細明體" w:hAnsi="Garamond" w:cs="Times New Roman"/>
          <w:kern w:val="0"/>
          <w:szCs w:val="24"/>
        </w:rPr>
        <w:t xml:space="preserve"> ‘</w:t>
      </w:r>
      <w:r>
        <w:rPr>
          <w:rFonts w:ascii="Garamond" w:eastAsia="細明體" w:hAnsi="Garamond" w:cs="Times New Roman"/>
          <w:kern w:val="0"/>
          <w:szCs w:val="24"/>
        </w:rPr>
        <w:t>僧團依靠我</w:t>
      </w:r>
      <w:r>
        <w:rPr>
          <w:rFonts w:ascii="Garamond" w:eastAsia="細明體" w:hAnsi="Garamond" w:cs="Times New Roman"/>
          <w:kern w:val="0"/>
          <w:szCs w:val="24"/>
        </w:rPr>
        <w:t>’</w:t>
      </w:r>
      <w:r>
        <w:rPr>
          <w:rFonts w:ascii="Garamond" w:eastAsia="細明體" w:hAnsi="Garamond" w:cs="Times New Roman"/>
          <w:kern w:val="0"/>
          <w:szCs w:val="24"/>
        </w:rPr>
        <w:t>這樣想，所以如來哪有東西囑咐比丘僧團呢？</w:t>
      </w:r>
    </w:p>
    <w:p w14:paraId="1796EA46"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阿難，我現在已經老了；我過了很多日子，已經到八十歲了。阿難，就像一部舊牛車需要修補才能繼續行走那樣，如來的身體也需要調理才能繼續支撐下去。有時候為了平息痛楚，如來要心離所有相，進入無相定，那時如來</w:t>
      </w:r>
      <w:r>
        <w:rPr>
          <w:rFonts w:ascii="Garamond" w:eastAsia="細明體" w:hAnsi="Garamond" w:cs="Times New Roman"/>
          <w:kern w:val="0"/>
          <w:szCs w:val="24"/>
        </w:rPr>
        <w:t>的身體才能得到安穩。</w:t>
      </w:r>
    </w:p>
    <w:p w14:paraId="13A642CB" w14:textId="77777777" w:rsidR="003042B9" w:rsidRDefault="0004431E">
      <w:pPr>
        <w:pStyle w:val="Standarduser"/>
        <w:widowControl/>
        <w:numPr>
          <w:ilvl w:val="0"/>
          <w:numId w:val="527"/>
        </w:numPr>
        <w:spacing w:before="120" w:after="120"/>
      </w:pPr>
      <w:r>
        <w:rPr>
          <w:rFonts w:ascii="Garamond" w:eastAsia="細明體" w:hAnsi="Garamond" w:cs="Times New Roman"/>
          <w:kern w:val="0"/>
          <w:szCs w:val="24"/>
        </w:rPr>
        <w:t>“</w:t>
      </w:r>
      <w:r>
        <w:rPr>
          <w:rFonts w:ascii="Garamond" w:eastAsia="細明體" w:hAnsi="Garamond" w:cs="Times New Roman"/>
          <w:kern w:val="0"/>
          <w:szCs w:val="24"/>
        </w:rPr>
        <w:t>阿難，因此，</w:t>
      </w:r>
      <w:r>
        <w:rPr>
          <w:rFonts w:ascii="Garamond" w:eastAsia="細明體" w:hAnsi="Garamond" w:cs="Times New Roman"/>
          <w:b/>
          <w:bCs/>
          <w:kern w:val="0"/>
          <w:szCs w:val="24"/>
        </w:rPr>
        <w:t>你們要做自己的島嶼</w:t>
      </w:r>
      <w:r>
        <w:rPr>
          <w:rFonts w:ascii="Garamond" w:eastAsia="細明體" w:hAnsi="Garamond" w:cs="Times New Roman"/>
          <w:b/>
          <w:bCs/>
          <w:kern w:val="0"/>
          <w:szCs w:val="24"/>
        </w:rPr>
        <w:t>7</w:t>
      </w:r>
      <w:r>
        <w:rPr>
          <w:rFonts w:ascii="Garamond" w:eastAsia="細明體" w:hAnsi="Garamond" w:cs="Times New Roman"/>
          <w:b/>
          <w:bCs/>
          <w:kern w:val="0"/>
          <w:szCs w:val="24"/>
        </w:rPr>
        <w:t>，做自己的皈依處，不要以其他地方為皈依處；以法為島嶼，以法為皈依處，不要以其他地方為皈依處。</w:t>
      </w:r>
      <w:r>
        <w:rPr>
          <w:rFonts w:ascii="Garamond" w:eastAsia="細明體" w:hAnsi="Garamond" w:cs="Times New Roman"/>
          <w:kern w:val="0"/>
          <w:szCs w:val="24"/>
        </w:rPr>
        <w:t>阿難，什麼是比丘做自己的島嶼，做自己的皈依處，不以其他地方為皈依處；以法為島嶼，以法為皈依處，不以其他地方為皈依處呢？</w:t>
      </w:r>
    </w:p>
    <w:p w14:paraId="6C5D2489" w14:textId="77777777" w:rsidR="003042B9" w:rsidRDefault="0004431E">
      <w:pPr>
        <w:pStyle w:val="Standarduser"/>
        <w:widowControl/>
        <w:spacing w:before="120" w:after="120"/>
      </w:pPr>
      <w:r>
        <w:rPr>
          <w:rFonts w:ascii="Garamond" w:eastAsia="細明體" w:hAnsi="Garamond" w:cs="Times New Roman"/>
          <w:kern w:val="0"/>
          <w:szCs w:val="24"/>
        </w:rPr>
        <w:t>“</w:t>
      </w:r>
      <w:r>
        <w:rPr>
          <w:rFonts w:ascii="Garamond" w:eastAsia="細明體" w:hAnsi="Garamond" w:cs="Times New Roman"/>
          <w:kern w:val="0"/>
          <w:szCs w:val="24"/>
        </w:rPr>
        <w:t>阿難，</w:t>
      </w:r>
      <w:r>
        <w:rPr>
          <w:rFonts w:ascii="Garamond" w:eastAsia="細明體" w:hAnsi="Garamond" w:cs="Times New Roman"/>
          <w:b/>
          <w:bCs/>
          <w:kern w:val="0"/>
          <w:szCs w:val="24"/>
        </w:rPr>
        <w:t>比丘如實觀察身，勤奮、有覺知、有念，以此來清除世上的貪著和苦惱；如實觀察受，勤奮、有覺知、有念，以此來清除世上的貪著和苦惱；如實觀察心，勤奮、有覺知、有念，以此來清除世上的貪著和苦惱；如實觀察法，勤奮、有覺知、有念，以此來清除世上的貪著</w:t>
      </w:r>
      <w:r>
        <w:rPr>
          <w:rFonts w:ascii="Garamond" w:eastAsia="細明體" w:hAnsi="Garamond" w:cs="Times New Roman"/>
          <w:b/>
          <w:bCs/>
          <w:kern w:val="0"/>
          <w:szCs w:val="24"/>
        </w:rPr>
        <w:t>和苦惱。</w:t>
      </w:r>
      <w:r>
        <w:rPr>
          <w:rFonts w:ascii="Garamond" w:eastAsia="細明體" w:hAnsi="Garamond" w:cs="Times New Roman"/>
          <w:kern w:val="0"/>
          <w:szCs w:val="24"/>
        </w:rPr>
        <w:t>阿難，這樣就是比丘做自己的島嶼，做自己的皈依處，不以其他地方為皈依處；以法為島嶼，以法為皈依處，不以其他地方為皈依處了。</w:t>
      </w:r>
    </w:p>
    <w:p w14:paraId="4C4F7DDA" w14:textId="77777777" w:rsidR="003042B9" w:rsidRDefault="0004431E">
      <w:pPr>
        <w:pStyle w:val="Footnoteuser"/>
        <w:spacing w:before="120" w:after="120"/>
      </w:pPr>
      <w:r>
        <w:rPr>
          <w:rFonts w:ascii="Garamond" w:eastAsia="細明體" w:hAnsi="Garamond" w:cs="Times New Roman"/>
          <w:kern w:val="0"/>
          <w:sz w:val="24"/>
          <w:szCs w:val="24"/>
        </w:rPr>
        <w:t>“</w:t>
      </w:r>
      <w:r>
        <w:rPr>
          <w:rFonts w:ascii="Garamond" w:eastAsia="細明體" w:hAnsi="Garamond" w:cs="Times New Roman"/>
          <w:kern w:val="0"/>
          <w:sz w:val="24"/>
          <w:szCs w:val="24"/>
        </w:rPr>
        <w:t>阿難，無論現在或我入滅後，任何比丘如果能做自己的島嶼和皈依處，以法為島嶼和皈依處的話，他就是在有修學欲的比丘之中最高的。</w:t>
      </w:r>
      <w:r>
        <w:rPr>
          <w:rFonts w:ascii="Garamond" w:eastAsia="細明體" w:hAnsi="Garamond" w:cs="Times New Roman"/>
          <w:kern w:val="0"/>
          <w:sz w:val="24"/>
          <w:szCs w:val="24"/>
        </w:rPr>
        <w:t>8”</w:t>
      </w:r>
      <w:r>
        <w:rPr>
          <w:rFonts w:ascii="Garamond" w:eastAsia="細明體" w:hAnsi="Garamond" w:cs="Times New Roman"/>
          <w:kern w:val="0"/>
          <w:sz w:val="24"/>
          <w:szCs w:val="24"/>
        </w:rPr>
        <w:t>」（蕭式球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譯，香港志蓮淨苑：長部．十六．大般湼槃經</w:t>
      </w:r>
      <w:r>
        <w:rPr>
          <w:rFonts w:ascii="Garamond" w:eastAsia="細明體" w:hAnsi="Garamond" w:cs="Times New Roman"/>
          <w:kern w:val="0"/>
          <w:sz w:val="24"/>
          <w:szCs w:val="24"/>
        </w:rPr>
        <w:t xml:space="preserve"> </w:t>
      </w:r>
      <w:hyperlink r:id="rId626" w:history="1">
        <w:r>
          <w:rPr>
            <w:rFonts w:ascii="Garamond" w:eastAsia="細明體" w:hAnsi="Garamond" w:cs="Times New Roman"/>
            <w:color w:val="0000FF"/>
            <w:kern w:val="0"/>
            <w:sz w:val="24"/>
            <w:szCs w:val="24"/>
            <w:u w:val="single"/>
          </w:rPr>
          <w:t>http://www.chilin.edu.hk/edu/report_section_detail.asp?section_id=59&amp;id=359&amp;page_id=214:275</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（注</w:t>
      </w:r>
      <w:r>
        <w:rPr>
          <w:rFonts w:ascii="Garamond" w:eastAsia="細明體" w:hAnsi="Garamond" w:cs="Times New Roman"/>
          <w:kern w:val="0"/>
          <w:sz w:val="24"/>
          <w:szCs w:val="24"/>
        </w:rPr>
        <w:t xml:space="preserve"> 167</w:t>
      </w:r>
      <w:r>
        <w:rPr>
          <w:rFonts w:ascii="Garamond" w:eastAsia="細明體" w:hAnsi="Garamond" w:cs="Times New Roman"/>
          <w:kern w:val="0"/>
          <w:sz w:val="24"/>
          <w:szCs w:val="24"/>
        </w:rPr>
        <w:t>）</w:t>
      </w:r>
    </w:p>
    <w:p w14:paraId="209BE532"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17B47034" w14:textId="77777777" w:rsidR="003042B9" w:rsidRDefault="0004431E">
      <w:pPr>
        <w:pStyle w:val="Standarduser"/>
        <w:widowControl/>
        <w:spacing w:before="120" w:after="120"/>
        <w:jc w:val="both"/>
      </w:pPr>
      <w:r>
        <w:rPr>
          <w:rFonts w:ascii="Garamond" w:eastAsia="細明體" w:hAnsi="Garamond" w:cs="Times New Roman"/>
          <w:kern w:val="0"/>
          <w:szCs w:val="24"/>
        </w:rPr>
        <w:t>《長部</w:t>
      </w:r>
      <w:r>
        <w:rPr>
          <w:rFonts w:ascii="Garamond" w:eastAsia="細明體" w:hAnsi="Garamond" w:cs="Times New Roman"/>
          <w:kern w:val="0"/>
          <w:szCs w:val="24"/>
        </w:rPr>
        <w:t>16</w:t>
      </w:r>
      <w:r>
        <w:rPr>
          <w:rFonts w:ascii="Garamond" w:eastAsia="細明體" w:hAnsi="Garamond" w:cs="Times New Roman"/>
          <w:kern w:val="0"/>
          <w:szCs w:val="24"/>
        </w:rPr>
        <w:t>經》卷</w:t>
      </w:r>
      <w:r>
        <w:rPr>
          <w:rFonts w:ascii="Garamond" w:eastAsia="細明體" w:hAnsi="Garamond" w:cs="Times New Roman"/>
          <w:kern w:val="0"/>
          <w:szCs w:val="24"/>
        </w:rPr>
        <w:t>16</w:t>
      </w:r>
      <w:r>
        <w:rPr>
          <w:rFonts w:ascii="Garamond" w:eastAsia="細明體" w:hAnsi="Garamond" w:cs="Times New Roman"/>
          <w:kern w:val="0"/>
          <w:szCs w:val="24"/>
        </w:rPr>
        <w:t>：「阿難！如來所說之法，於弟子是無隱秘、握拳</w:t>
      </w:r>
      <w:r>
        <w:rPr>
          <w:rFonts w:ascii="Garamond" w:eastAsia="細明體" w:hAnsi="Garamond" w:cs="Times New Roman"/>
          <w:kern w:val="0"/>
          <w:szCs w:val="24"/>
        </w:rPr>
        <w:t>{5}</w:t>
      </w:r>
      <w:r>
        <w:rPr>
          <w:rFonts w:ascii="Garamond" w:eastAsia="細明體" w:hAnsi="Garamond" w:cs="Times New Roman"/>
          <w:kern w:val="0"/>
          <w:szCs w:val="24"/>
        </w:rPr>
        <w:t>不教。阿難！若有如是思惟：『我引導比丘眾』或『比丘眾依怙於我。』然，阿難！對於比丘眾應何教言。阿難！如來不如是思惟：『我引導比丘眾』或『比丘眾依怙於我』。然，阿難！如來對於比丘眾以留何教言？」</w:t>
      </w:r>
      <w:r>
        <w:rPr>
          <w:rFonts w:ascii="Garamond" w:eastAsia="細明體" w:hAnsi="Garamond" w:cs="Times New Roman"/>
          <w:kern w:val="0"/>
          <w:szCs w:val="24"/>
        </w:rPr>
        <w:t xml:space="preserve">(CBETA, </w:t>
      </w:r>
      <w:hyperlink r:id="rId627" w:history="1">
        <w:r>
          <w:rPr>
            <w:rFonts w:ascii="Garamond" w:eastAsia="細明體" w:hAnsi="Garamond" w:cs="Times New Roman"/>
            <w:color w:val="0000FF"/>
            <w:kern w:val="0"/>
            <w:szCs w:val="24"/>
            <w:u w:val="single"/>
          </w:rPr>
          <w:t>N07, no. 4, p. 51, a11-14</w:t>
        </w:r>
      </w:hyperlink>
      <w:r>
        <w:rPr>
          <w:rFonts w:ascii="Garamond" w:eastAsia="細明體" w:hAnsi="Garamond" w:cs="Times New Roman"/>
          <w:kern w:val="0"/>
          <w:szCs w:val="24"/>
        </w:rPr>
        <w:t xml:space="preserve"> // PTS. D. 2. 100) </w:t>
      </w:r>
      <w:hyperlink r:id="rId628" w:history="1">
        <w:r>
          <w:rPr>
            <w:rStyle w:val="Internetlink"/>
            <w:rFonts w:ascii="Garamond" w:eastAsia="細明體" w:hAnsi="Garamond" w:cs="Times New Roman"/>
            <w:kern w:val="0"/>
            <w:szCs w:val="24"/>
          </w:rPr>
          <w:t>https://cbetaonline.dila.edu.tw/zh/N0004_016</w:t>
        </w:r>
      </w:hyperlink>
    </w:p>
    <w:p w14:paraId="004147D9" w14:textId="77777777" w:rsidR="003042B9" w:rsidRDefault="0004431E">
      <w:pPr>
        <w:pStyle w:val="Standarduser"/>
        <w:widowControl/>
        <w:spacing w:before="120" w:after="120"/>
        <w:jc w:val="both"/>
      </w:pPr>
      <w:r>
        <w:rPr>
          <w:rFonts w:ascii="Garamond" w:eastAsia="細明體" w:hAnsi="Garamond" w:cs="Times New Roman"/>
          <w:kern w:val="0"/>
          <w:szCs w:val="24"/>
        </w:rPr>
        <w:t>{5} mu</w:t>
      </w:r>
      <w:r>
        <w:rPr>
          <w:rFonts w:ascii="Cambria" w:eastAsia="細明體" w:hAnsi="Cambria" w:cs="Cambria"/>
          <w:kern w:val="0"/>
          <w:szCs w:val="24"/>
        </w:rPr>
        <w:t>ṭṭ</w:t>
      </w:r>
      <w:r>
        <w:rPr>
          <w:rFonts w:ascii="Garamond" w:eastAsia="細明體" w:hAnsi="Garamond" w:cs="Times New Roman"/>
          <w:kern w:val="0"/>
          <w:szCs w:val="24"/>
        </w:rPr>
        <w:t xml:space="preserve">hi </w:t>
      </w:r>
      <w:r>
        <w:rPr>
          <w:rFonts w:ascii="Garamond" w:eastAsia="細明體" w:hAnsi="Garamond" w:cs="Times New Roman"/>
          <w:kern w:val="0"/>
          <w:szCs w:val="24"/>
        </w:rPr>
        <w:t>譯為「握拳」，云婆羅門之阿闍梨如握拳奧義書教弟子而不明瞭。（舊版：</w:t>
      </w:r>
      <w:hyperlink r:id="rId629" w:history="1">
        <w:r>
          <w:rPr>
            <w:rStyle w:val="Internetlink"/>
            <w:rFonts w:ascii="Garamond" w:eastAsia="細明體" w:hAnsi="Garamond" w:cs="Times New Roman"/>
            <w:kern w:val="0"/>
            <w:szCs w:val="24"/>
          </w:rPr>
          <w:t>http://tripitaka.cbeta.org/N07,no.4,p.51,a11</w:t>
        </w:r>
      </w:hyperlink>
      <w:r>
        <w:rPr>
          <w:rFonts w:ascii="Garamond" w:eastAsia="細明體" w:hAnsi="Garamond" w:cs="Times New Roman"/>
          <w:kern w:val="0"/>
          <w:szCs w:val="24"/>
        </w:rPr>
        <w:t>）</w:t>
      </w:r>
    </w:p>
    <w:p w14:paraId="636DF1D9" w14:textId="77777777" w:rsidR="003042B9" w:rsidRDefault="003042B9">
      <w:pPr>
        <w:pStyle w:val="Standarduser"/>
        <w:widowControl/>
        <w:spacing w:before="120" w:after="120"/>
        <w:jc w:val="both"/>
        <w:rPr>
          <w:rFonts w:ascii="Garamond" w:eastAsia="細明體" w:hAnsi="Garamond"/>
          <w:szCs w:val="24"/>
        </w:rPr>
      </w:pPr>
    </w:p>
    <w:p w14:paraId="0BE3FD82" w14:textId="77777777" w:rsidR="003042B9" w:rsidRDefault="0004431E">
      <w:pPr>
        <w:pStyle w:val="Standarduser"/>
        <w:widowControl/>
        <w:spacing w:before="120" w:after="120"/>
        <w:jc w:val="both"/>
      </w:pPr>
      <w:r>
        <w:rPr>
          <w:rFonts w:ascii="Garamond" w:eastAsia="細明體" w:hAnsi="Garamond" w:cs="Times New Roman"/>
          <w:kern w:val="0"/>
          <w:szCs w:val="24"/>
        </w:rPr>
        <w:t>《長阿含</w:t>
      </w:r>
      <w:r>
        <w:rPr>
          <w:rFonts w:ascii="Garamond" w:eastAsia="細明體" w:hAnsi="Garamond" w:cs="Times New Roman"/>
          <w:kern w:val="0"/>
          <w:szCs w:val="24"/>
        </w:rPr>
        <w:t>2</w:t>
      </w:r>
      <w:r>
        <w:rPr>
          <w:rFonts w:ascii="Garamond" w:eastAsia="細明體" w:hAnsi="Garamond" w:cs="Times New Roman"/>
          <w:kern w:val="0"/>
          <w:szCs w:val="24"/>
        </w:rPr>
        <w:t>經》卷</w:t>
      </w:r>
      <w:r>
        <w:rPr>
          <w:rFonts w:ascii="Garamond" w:eastAsia="細明體" w:hAnsi="Garamond" w:cs="Times New Roman"/>
          <w:kern w:val="0"/>
          <w:szCs w:val="24"/>
        </w:rPr>
        <w:t>2</w:t>
      </w:r>
      <w:r>
        <w:rPr>
          <w:rFonts w:ascii="Garamond" w:eastAsia="細明體" w:hAnsi="Garamond" w:cs="Times New Roman"/>
          <w:kern w:val="0"/>
          <w:szCs w:val="24"/>
        </w:rPr>
        <w:t>：「佛告阿難：「眾僧於我有所須耶？若有自言：『我持眾僧，我攝眾僧。』斯人於眾應有教命，如來不言：『我持於眾，我攝於眾。』」</w:t>
      </w:r>
      <w:r>
        <w:rPr>
          <w:rFonts w:ascii="Garamond" w:eastAsia="細明體" w:hAnsi="Garamond" w:cs="Times New Roman"/>
          <w:kern w:val="0"/>
          <w:szCs w:val="24"/>
        </w:rPr>
        <w:t xml:space="preserve">(CBETA, </w:t>
      </w:r>
      <w:hyperlink r:id="rId630" w:history="1">
        <w:r>
          <w:rPr>
            <w:rFonts w:ascii="Garamond" w:eastAsia="細明體" w:hAnsi="Garamond" w:cs="Times New Roman"/>
            <w:color w:val="0000FF"/>
            <w:kern w:val="0"/>
            <w:szCs w:val="24"/>
            <w:u w:val="single"/>
          </w:rPr>
          <w:t>T01, no. 1, p. 15, a26-29</w:t>
        </w:r>
      </w:hyperlink>
      <w:r>
        <w:rPr>
          <w:rFonts w:ascii="Garamond" w:eastAsia="細明體" w:hAnsi="Garamond" w:cs="Times New Roman"/>
          <w:kern w:val="0"/>
          <w:szCs w:val="24"/>
        </w:rPr>
        <w:t xml:space="preserve">  </w:t>
      </w:r>
    </w:p>
    <w:p w14:paraId="448126C3" w14:textId="77777777" w:rsidR="003042B9" w:rsidRDefault="0004431E">
      <w:pPr>
        <w:pStyle w:val="Standarduser"/>
        <w:widowControl/>
        <w:spacing w:before="120" w:after="120"/>
        <w:jc w:val="both"/>
      </w:pPr>
      <w:hyperlink r:id="rId631" w:history="1">
        <w:r>
          <w:rPr>
            <w:rStyle w:val="Internetlink"/>
            <w:rFonts w:ascii="Garamond" w:eastAsia="細明體" w:hAnsi="Garamond" w:cs="Times New Roman"/>
            <w:kern w:val="0"/>
            <w:szCs w:val="24"/>
          </w:rPr>
          <w:t>https://cbetaonline.dila.edu.tw</w:t>
        </w:r>
        <w:r>
          <w:rPr>
            <w:rStyle w:val="Internetlink"/>
            <w:rFonts w:ascii="Garamond" w:eastAsia="細明體" w:hAnsi="Garamond" w:cs="Times New Roman"/>
            <w:kern w:val="0"/>
            <w:szCs w:val="24"/>
          </w:rPr>
          <w:t>/zh/T0001_002</w:t>
        </w:r>
      </w:hyperlink>
    </w:p>
    <w:p w14:paraId="29B8EC12" w14:textId="77777777" w:rsidR="003042B9" w:rsidRDefault="0004431E">
      <w:pPr>
        <w:pStyle w:val="Standarduser"/>
        <w:widowControl/>
        <w:spacing w:before="120" w:after="120"/>
        <w:jc w:val="both"/>
      </w:pPr>
      <w:r>
        <w:rPr>
          <w:rFonts w:ascii="Garamond" w:eastAsia="細明體" w:hAnsi="Garamond" w:cs="Times New Roman"/>
          <w:kern w:val="0"/>
          <w:szCs w:val="24"/>
        </w:rPr>
        <w:t>舊版：</w:t>
      </w:r>
      <w:hyperlink r:id="rId632" w:history="1">
        <w:r>
          <w:rPr>
            <w:rStyle w:val="Internetlink"/>
            <w:rFonts w:ascii="Garamond" w:eastAsia="細明體" w:hAnsi="Garamond" w:cs="Times New Roman"/>
            <w:kern w:val="0"/>
            <w:szCs w:val="24"/>
          </w:rPr>
          <w:t>http://tripitaka.cbeta.org/T01,no.1,p.15,a26</w:t>
        </w:r>
      </w:hyperlink>
      <w:r>
        <w:rPr>
          <w:rFonts w:ascii="Garamond" w:eastAsia="細明體" w:hAnsi="Garamond" w:cs="Times New Roman"/>
          <w:kern w:val="0"/>
          <w:szCs w:val="24"/>
        </w:rPr>
        <w:t xml:space="preserve"> )</w:t>
      </w:r>
      <w:r>
        <w:rPr>
          <w:rFonts w:ascii="Garamond" w:eastAsia="細明體" w:hAnsi="Garamond" w:cs="Times New Roman"/>
          <w:kern w:val="0"/>
          <w:szCs w:val="24"/>
        </w:rPr>
        <w:t>。（取材自：蘇錦坤）</w:t>
      </w:r>
    </w:p>
    <w:p w14:paraId="3645313A" w14:textId="77777777" w:rsidR="003042B9" w:rsidRDefault="003042B9">
      <w:pPr>
        <w:pStyle w:val="Standarduser"/>
        <w:widowControl/>
        <w:spacing w:before="120" w:after="120"/>
        <w:jc w:val="both"/>
        <w:rPr>
          <w:rFonts w:ascii="Garamond" w:eastAsia="細明體" w:hAnsi="Garamond"/>
          <w:szCs w:val="24"/>
        </w:rPr>
      </w:pPr>
    </w:p>
    <w:p w14:paraId="177E4AE0" w14:textId="77777777" w:rsidR="003042B9" w:rsidRDefault="0004431E">
      <w:pPr>
        <w:pStyle w:val="Standard"/>
        <w:rPr>
          <w:rFonts w:ascii="Garamond" w:eastAsia="細明體" w:hAnsi="Garamond" w:cs="Times New Roman"/>
          <w:kern w:val="0"/>
          <w:szCs w:val="24"/>
        </w:rPr>
      </w:pPr>
      <w:r>
        <w:rPr>
          <w:rFonts w:ascii="Garamond" w:eastAsia="細明體" w:hAnsi="Garamond" w:cs="Times New Roman"/>
          <w:kern w:val="0"/>
          <w:szCs w:val="24"/>
        </w:rPr>
        <w:t>另可參：</w:t>
      </w:r>
    </w:p>
    <w:p w14:paraId="630B2DD1" w14:textId="5D1D0E09" w:rsidR="003042B9" w:rsidRDefault="0004431E">
      <w:pPr>
        <w:pStyle w:val="Standard"/>
        <w:ind w:firstLine="480"/>
      </w:pPr>
      <w:hyperlink r:id="rId633" w:history="1">
        <w:r>
          <w:rPr>
            <w:rStyle w:val="Internetlink"/>
            <w:rFonts w:ascii="Garamond" w:eastAsia="細明體" w:hAnsi="Garamond" w:cs="Times New Roman"/>
            <w:kern w:val="0"/>
            <w:szCs w:val="24"/>
          </w:rPr>
          <w:t>長部</w:t>
        </w:r>
        <w:r>
          <w:rPr>
            <w:rStyle w:val="Internetlink"/>
            <w:rFonts w:ascii="Garamond" w:eastAsia="細明體" w:hAnsi="Garamond" w:cs="Times New Roman"/>
            <w:kern w:val="0"/>
            <w:szCs w:val="24"/>
          </w:rPr>
          <w:t>16</w:t>
        </w:r>
        <w:r>
          <w:rPr>
            <w:rStyle w:val="Internetlink"/>
            <w:rFonts w:ascii="Garamond" w:eastAsia="細明體" w:hAnsi="Garamond" w:cs="Times New Roman"/>
            <w:kern w:val="0"/>
            <w:szCs w:val="24"/>
          </w:rPr>
          <w:t>經</w:t>
        </w:r>
        <w:r>
          <w:rPr>
            <w:rStyle w:val="Internetlink"/>
            <w:rFonts w:ascii="Garamond" w:eastAsia="細明體" w:hAnsi="Garamond" w:cs="Times New Roman"/>
            <w:kern w:val="0"/>
            <w:szCs w:val="24"/>
          </w:rPr>
          <w:t xml:space="preserve"> </w:t>
        </w:r>
        <w:r>
          <w:rPr>
            <w:rStyle w:val="Internetlink"/>
            <w:rFonts w:ascii="Garamond" w:eastAsia="細明體" w:hAnsi="Garamond" w:cs="Times New Roman"/>
            <w:kern w:val="0"/>
            <w:szCs w:val="24"/>
          </w:rPr>
          <w:t>第二頌</w:t>
        </w:r>
        <w:r>
          <w:rPr>
            <w:rStyle w:val="Internetlink"/>
            <w:rFonts w:ascii="Garamond" w:eastAsia="細明體" w:hAnsi="Garamond" w:cs="Times New Roman"/>
            <w:kern w:val="0"/>
            <w:szCs w:val="24"/>
          </w:rPr>
          <w:t xml:space="preserve"> - </w:t>
        </w:r>
        <w:r>
          <w:rPr>
            <w:rStyle w:val="Internetlink"/>
            <w:rFonts w:ascii="Garamond" w:eastAsia="細明體" w:hAnsi="Garamond" w:cs="Times New Roman"/>
            <w:kern w:val="0"/>
            <w:szCs w:val="24"/>
          </w:rPr>
          <w:t>大般涅槃經</w:t>
        </w:r>
        <w:r>
          <w:rPr>
            <w:rStyle w:val="Internetlink"/>
            <w:rFonts w:ascii="Garamond" w:eastAsia="細明體" w:hAnsi="Garamond" w:cs="Times New Roman"/>
            <w:kern w:val="0"/>
            <w:szCs w:val="24"/>
          </w:rPr>
          <w:t xml:space="preserve"> </w:t>
        </w:r>
        <w:r>
          <w:rPr>
            <w:rStyle w:val="Internetlink"/>
            <w:rFonts w:ascii="Garamond" w:eastAsia="細明體" w:hAnsi="Garamond" w:cs="Times New Roman"/>
            <w:kern w:val="0"/>
            <w:szCs w:val="24"/>
          </w:rPr>
          <w:t>多譯本對讀</w:t>
        </w:r>
      </w:hyperlink>
      <w:r>
        <w:rPr>
          <w:rFonts w:ascii="Garamond" w:eastAsia="細明體" w:hAnsi="Garamond" w:cs="Times New Roman"/>
          <w:kern w:val="0"/>
          <w:szCs w:val="24"/>
        </w:rPr>
        <w:t xml:space="preserve"> </w:t>
      </w:r>
      <w:hyperlink r:id="rId634" w:history="1">
        <w:r>
          <w:rPr>
            <w:rStyle w:val="Internetlink"/>
            <w:rFonts w:ascii="Garamond" w:eastAsia="細明體" w:hAnsi="Garamond" w:cs="Times New Roman"/>
            <w:kern w:val="0"/>
            <w:szCs w:val="24"/>
          </w:rPr>
          <w:t>http://nanda.online-dhamma.net/tipitaka/sutta/diigha/dn16/contrast-reading-chap2/</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CSCD 165 </w:t>
      </w:r>
      <w:r>
        <w:rPr>
          <w:rFonts w:ascii="Garamond" w:eastAsia="細明體" w:hAnsi="Garamond" w:cs="Times New Roman"/>
          <w:kern w:val="0"/>
          <w:szCs w:val="24"/>
        </w:rPr>
        <w:t>段</w:t>
      </w:r>
      <w:r>
        <w:rPr>
          <w:rFonts w:ascii="Garamond" w:eastAsia="細明體" w:hAnsi="Garamond" w:cs="Times New Roman"/>
          <w:kern w:val="0"/>
          <w:szCs w:val="24"/>
        </w:rPr>
        <w:t>(D16 Mahāparinibbānasutta</w:t>
      </w:r>
      <w:r>
        <w:rPr>
          <w:rFonts w:ascii="Cambria" w:eastAsia="細明體" w:hAnsi="Cambria" w:cs="Cambria"/>
          <w:kern w:val="0"/>
          <w:szCs w:val="24"/>
        </w:rPr>
        <w:t>ṃ</w:t>
      </w:r>
      <w:r>
        <w:rPr>
          <w:rFonts w:ascii="Garamond" w:eastAsia="細明體" w:hAnsi="Garamond" w:cs="Times New Roman"/>
          <w:kern w:val="0"/>
          <w:szCs w:val="24"/>
        </w:rPr>
        <w:t xml:space="preserve"> CSCD paranum 165)</w:t>
      </w:r>
    </w:p>
    <w:p w14:paraId="3EE99ED7" w14:textId="77777777" w:rsidR="003042B9" w:rsidRDefault="0004431E">
      <w:pPr>
        <w:pStyle w:val="Standard"/>
        <w:ind w:firstLine="480"/>
      </w:pPr>
      <w:r>
        <w:rPr>
          <w:rFonts w:ascii="Garamond" w:eastAsia="細明體" w:hAnsi="Garamond" w:cs="Times New Roman"/>
          <w:kern w:val="0"/>
          <w:szCs w:val="24"/>
        </w:rPr>
        <w:t>（</w:t>
      </w:r>
      <w:hyperlink r:id="rId635" w:history="1">
        <w:r>
          <w:rPr>
            <w:rFonts w:ascii="Garamond" w:eastAsia="細明體" w:hAnsi="Garamond" w:cs="Times New Roman"/>
            <w:color w:val="0000FF"/>
            <w:kern w:val="0"/>
            <w:szCs w:val="24"/>
            <w:u w:val="single"/>
          </w:rPr>
          <w:t>府城佛教網</w:t>
        </w:r>
      </w:hyperlink>
      <w:hyperlink r:id="rId636" w:history="1">
        <w:r>
          <w:rPr>
            <w:rStyle w:val="Internetlink"/>
            <w:rFonts w:ascii="Garamond" w:eastAsia="細明體" w:hAnsi="Garamond" w:cs="Times New Roman"/>
            <w:kern w:val="0"/>
            <w:szCs w:val="24"/>
          </w:rPr>
          <w:t>http://nanda.online-dhamma.net/</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37F77DF" w14:textId="77777777" w:rsidR="003042B9" w:rsidRDefault="0004431E">
      <w:pPr>
        <w:pStyle w:val="Standard"/>
        <w:ind w:firstLine="480"/>
      </w:pPr>
      <w:hyperlink r:id="rId637" w:history="1">
        <w:r>
          <w:rPr>
            <w:rFonts w:ascii="Garamond" w:eastAsia="細明體" w:hAnsi="Garamond" w:cs="Times New Roman"/>
            <w:color w:val="0000FF"/>
            <w:kern w:val="0"/>
            <w:szCs w:val="24"/>
            <w:u w:val="single"/>
          </w:rPr>
          <w:t>大般涅槃經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長部</w:t>
        </w:r>
        <w:r>
          <w:rPr>
            <w:rFonts w:ascii="Garamond" w:eastAsia="細明體" w:hAnsi="Garamond" w:cs="Times New Roman"/>
            <w:color w:val="0000FF"/>
            <w:kern w:val="0"/>
            <w:szCs w:val="24"/>
            <w:u w:val="single"/>
          </w:rPr>
          <w:t>16</w:t>
        </w:r>
        <w:r>
          <w:rPr>
            <w:rFonts w:ascii="Garamond" w:eastAsia="細明體" w:hAnsi="Garamond" w:cs="Times New Roman"/>
            <w:color w:val="0000FF"/>
            <w:kern w:val="0"/>
            <w:szCs w:val="24"/>
            <w:u w:val="single"/>
          </w:rPr>
          <w:t>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般涅槃大經</w:t>
        </w:r>
        <w:r>
          <w:rPr>
            <w:rFonts w:ascii="Garamond" w:eastAsia="細明體" w:hAnsi="Garamond" w:cs="Times New Roman"/>
            <w:color w:val="0000FF"/>
            <w:kern w:val="0"/>
            <w:szCs w:val="24"/>
            <w:u w:val="single"/>
          </w:rPr>
          <w:t xml:space="preserve"> Mahāparinibbānasutta</w:t>
        </w:r>
      </w:hyperlink>
      <w:hyperlink r:id="rId638" w:history="1">
        <w:r>
          <w:rPr>
            <w:rFonts w:ascii="Cambria" w:eastAsia="細明體" w:hAnsi="Cambria" w:cs="Cambria"/>
            <w:color w:val="0000FF"/>
            <w:kern w:val="0"/>
            <w:szCs w:val="24"/>
            <w:u w:val="single"/>
          </w:rPr>
          <w:t>ṃ</w:t>
        </w:r>
      </w:hyperlink>
      <w:r>
        <w:rPr>
          <w:rFonts w:ascii="Garamond" w:eastAsia="細明體" w:hAnsi="Garamond" w:cs="Times New Roman"/>
          <w:kern w:val="0"/>
          <w:szCs w:val="24"/>
        </w:rPr>
        <w:t xml:space="preserve"> </w:t>
      </w:r>
      <w:hyperlink r:id="rId639" w:history="1">
        <w:r>
          <w:rPr>
            <w:rStyle w:val="Internetlink"/>
            <w:rFonts w:ascii="Garamond" w:eastAsia="細明體" w:hAnsi="Garamond" w:cs="Times New Roman"/>
            <w:kern w:val="0"/>
            <w:szCs w:val="24"/>
          </w:rPr>
          <w:t>http://nanda.online-</w:t>
        </w:r>
      </w:hyperlink>
      <w:hyperlink r:id="rId640" w:history="1">
        <w:r>
          <w:rPr>
            <w:rStyle w:val="Internetlink"/>
            <w:rFonts w:ascii="Garamond" w:eastAsia="細明體" w:hAnsi="Garamond" w:cs="Times New Roman"/>
            <w:kern w:val="0"/>
            <w:szCs w:val="24"/>
          </w:rPr>
          <w:t>dhamma.</w:t>
        </w:r>
        <w:r>
          <w:rPr>
            <w:rStyle w:val="Internetlink"/>
            <w:rFonts w:ascii="Garamond" w:eastAsia="細明體" w:hAnsi="Garamond" w:cs="Times New Roman"/>
            <w:kern w:val="0"/>
            <w:szCs w:val="24"/>
          </w:rPr>
          <w:t>net/tipitaka/sutta/diigha/dn16/dn16/</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6C2670B6" w14:textId="66D177B6" w:rsidR="003042B9" w:rsidRDefault="0004431E">
      <w:pPr>
        <w:pStyle w:val="Standard"/>
        <w:ind w:firstLine="480"/>
      </w:pPr>
      <w:hyperlink r:id="rId641" w:history="1">
        <w:r>
          <w:rPr>
            <w:rStyle w:val="Internetlink"/>
            <w:rFonts w:ascii="Garamond" w:eastAsia="細明體" w:hAnsi="Garamond" w:cs="Times New Roman"/>
            <w:kern w:val="0"/>
            <w:szCs w:val="24"/>
          </w:rPr>
          <w:t>長部</w:t>
        </w:r>
        <w:r>
          <w:rPr>
            <w:rStyle w:val="Internetlink"/>
            <w:rFonts w:ascii="Garamond" w:eastAsia="細明體" w:hAnsi="Garamond" w:cs="Times New Roman"/>
            <w:kern w:val="0"/>
            <w:szCs w:val="24"/>
          </w:rPr>
          <w:t>16</w:t>
        </w:r>
        <w:r>
          <w:rPr>
            <w:rStyle w:val="Internetlink"/>
            <w:rFonts w:ascii="Garamond" w:eastAsia="細明體" w:hAnsi="Garamond" w:cs="Times New Roman"/>
            <w:kern w:val="0"/>
            <w:szCs w:val="24"/>
          </w:rPr>
          <w:t>經</w:t>
        </w:r>
        <w:r>
          <w:rPr>
            <w:rStyle w:val="Internetlink"/>
            <w:rFonts w:ascii="Garamond" w:eastAsia="細明體" w:hAnsi="Garamond" w:cs="Times New Roman"/>
            <w:kern w:val="0"/>
            <w:szCs w:val="24"/>
          </w:rPr>
          <w:t xml:space="preserve"> </w:t>
        </w:r>
        <w:r>
          <w:rPr>
            <w:rStyle w:val="Internetlink"/>
            <w:rFonts w:ascii="Garamond" w:eastAsia="細明體" w:hAnsi="Garamond" w:cs="Times New Roman"/>
            <w:kern w:val="0"/>
            <w:szCs w:val="24"/>
          </w:rPr>
          <w:t>大般涅槃經</w:t>
        </w:r>
        <w:r>
          <w:rPr>
            <w:rStyle w:val="Internetlink"/>
            <w:rFonts w:ascii="Garamond" w:eastAsia="細明體" w:hAnsi="Garamond" w:cs="Times New Roman"/>
            <w:kern w:val="0"/>
            <w:szCs w:val="24"/>
          </w:rPr>
          <w:t xml:space="preserve"> </w:t>
        </w:r>
        <w:r>
          <w:rPr>
            <w:rStyle w:val="Internetlink"/>
            <w:rFonts w:ascii="Garamond" w:eastAsia="細明體" w:hAnsi="Garamond" w:cs="Times New Roman"/>
            <w:kern w:val="0"/>
            <w:szCs w:val="24"/>
          </w:rPr>
          <w:t>多譯本對讀</w:t>
        </w:r>
      </w:hyperlink>
      <w:r>
        <w:rPr>
          <w:rFonts w:ascii="Garamond" w:eastAsia="細明體" w:hAnsi="Garamond" w:cs="Times New Roman"/>
          <w:kern w:val="0"/>
          <w:szCs w:val="24"/>
        </w:rPr>
        <w:t xml:space="preserve"> </w:t>
      </w:r>
      <w:hyperlink r:id="rId642" w:history="1">
        <w:r>
          <w:rPr>
            <w:rStyle w:val="Internetlink"/>
            <w:rFonts w:ascii="Garamond" w:eastAsia="細明體" w:hAnsi="Garamond" w:cs="Times New Roman"/>
            <w:kern w:val="0"/>
            <w:szCs w:val="24"/>
          </w:rPr>
          <w:t>http://nanda.online-dhamma.net/tipitaka/sutta/diigha/dn16/contrast</w:t>
        </w:r>
        <w:r>
          <w:rPr>
            <w:rStyle w:val="Internetlink"/>
            <w:rFonts w:ascii="Garamond" w:eastAsia="細明體" w:hAnsi="Garamond" w:cs="Times New Roman"/>
            <w:kern w:val="0"/>
            <w:szCs w:val="24"/>
          </w:rPr>
          <w:t>-reading-dn16/</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19BEF9FE" w14:textId="77777777" w:rsidR="003042B9" w:rsidRDefault="0004431E">
      <w:pPr>
        <w:pStyle w:val="Standarduser"/>
        <w:widowControl/>
        <w:spacing w:before="120" w:after="120"/>
        <w:rPr>
          <w:rFonts w:ascii="Garamond" w:eastAsia="標楷體" w:hAnsi="Garamond"/>
          <w:b/>
          <w:bCs/>
          <w:sz w:val="28"/>
          <w:szCs w:val="24"/>
        </w:rPr>
      </w:pPr>
      <w:r>
        <w:rPr>
          <w:rFonts w:ascii="Garamond" w:eastAsia="標楷體" w:hAnsi="Garamond"/>
          <w:b/>
          <w:bCs/>
          <w:sz w:val="28"/>
          <w:szCs w:val="24"/>
        </w:rPr>
        <w:t>（注</w:t>
      </w:r>
      <w:r>
        <w:rPr>
          <w:rFonts w:ascii="Garamond" w:eastAsia="標楷體" w:hAnsi="Garamond"/>
          <w:b/>
          <w:bCs/>
          <w:sz w:val="28"/>
          <w:szCs w:val="24"/>
        </w:rPr>
        <w:t xml:space="preserve"> 22</w:t>
      </w:r>
      <w:r>
        <w:rPr>
          <w:rFonts w:ascii="Garamond" w:eastAsia="標楷體" w:hAnsi="Garamond"/>
          <w:b/>
          <w:bCs/>
          <w:sz w:val="28"/>
          <w:szCs w:val="24"/>
        </w:rPr>
        <w:t>）</w:t>
      </w:r>
    </w:p>
    <w:p w14:paraId="4E895320"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0546C1E7"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一九二九年哥侖坡版《長部》第二集第六十一、六十二兩頁</w:t>
      </w:r>
      <w:r>
        <w:rPr>
          <w:rFonts w:ascii="Garamond" w:eastAsia="細明體" w:hAnsi="Garamond" w:cs="Times New Roman"/>
          <w:kern w:val="0"/>
          <w:szCs w:val="24"/>
        </w:rPr>
        <w:t xml:space="preserve"> (D ii 61)</w:t>
      </w:r>
    </w:p>
    <w:p w14:paraId="06897524" w14:textId="77777777" w:rsidR="003042B9" w:rsidRDefault="003042B9">
      <w:pPr>
        <w:pStyle w:val="Standarduser"/>
        <w:widowControl/>
        <w:spacing w:before="120" w:after="120"/>
        <w:rPr>
          <w:rFonts w:ascii="Garamond" w:eastAsia="細明體" w:hAnsi="Garamond"/>
          <w:szCs w:val="24"/>
        </w:rPr>
      </w:pPr>
    </w:p>
    <w:p w14:paraId="625F9EB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「那時，世尊如其意住在蓭婆巴利的園林後，召喚尊者阿難：</w:t>
      </w:r>
    </w:p>
    <w:p w14:paraId="09590557"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「來！阿難！我們去木瓜樹小村。」</w:t>
      </w:r>
    </w:p>
    <w:p w14:paraId="372E7DD3"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「是的，大德！」尊者阿難回答世尊。</w:t>
      </w:r>
    </w:p>
    <w:p w14:paraId="0D9DC95E"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那時，世尊與大比丘僧團一起抵達木瓜樹小村，在那裡，世尊住在木瓜樹小村中。</w:t>
      </w:r>
    </w:p>
    <w:p w14:paraId="7942DA16"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那時，世尊召喚比丘們：</w:t>
      </w:r>
    </w:p>
    <w:p w14:paraId="14B56E03"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「來！比丘們！你們全部在毘舍離依靠朋友、熟人、友人進入雨季安居，而我就在木瓜樹小村這裡進入雨季安居。」</w:t>
      </w:r>
    </w:p>
    <w:p w14:paraId="0F4A31D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「是的，大德！」那些比丘回答世尊後，全部在毘舍離依靠朋友、熟人、友人進入雨季安居，世尊就在木瓜樹小村那裡進入雨季安居。</w:t>
      </w:r>
      <w:r>
        <w:rPr>
          <w:rFonts w:ascii="Garamond" w:eastAsia="細明體" w:hAnsi="Garamond" w:cs="Times New Roman"/>
          <w:kern w:val="0"/>
          <w:szCs w:val="24"/>
        </w:rPr>
        <w:t>(163)</w:t>
      </w:r>
    </w:p>
    <w:p w14:paraId="2C67139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那時，當世尊進入雨季安居時，生了重病，起激烈的、瀕臨死亡的感受，世尊具念、正知地忍受它，不被惱害著。那時，世尊這麼想：</w:t>
      </w:r>
    </w:p>
    <w:p w14:paraId="096880A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「如果我沒召喚隨侍，沒告別比丘僧團而後般涅槃，那對我不適當，讓我以精進擋開這個病後，住於留住壽行。」</w:t>
      </w:r>
    </w:p>
    <w:p w14:paraId="091D0C06"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那時，世尊以精進擋開那個病後，住於留住壽行。那時，世尊止</w:t>
      </w:r>
      <w:r>
        <w:rPr>
          <w:rFonts w:ascii="Garamond" w:eastAsia="細明體" w:hAnsi="Garamond" w:cs="Times New Roman"/>
          <w:kern w:val="0"/>
          <w:szCs w:val="24"/>
        </w:rPr>
        <w:t>息了那個病。那時，世尊病已康復，從病中康復不久，從住處出來，在住處蔭影中設置好的座位坐下。那時，尊者阿難去見世尊。抵達後，向世尊問訊，接著在一旁坐下。在一旁坐好後，尊者阿難對世尊這麼說：</w:t>
      </w:r>
    </w:p>
    <w:p w14:paraId="3A62E4D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大德！我看見世尊的安樂；大德！我看見世尊的能夠容忍，大德！因為世尊生病，我的身體就像被麻醉了一樣，我不辨方向，對法也不清楚了，大德！唯有少許寬慰的是，我想：『世尊將不會就這樣般涅槃，除非直到世尊說了關於僧團的任何事為止。』」</w:t>
      </w:r>
      <w:r>
        <w:rPr>
          <w:rFonts w:ascii="Garamond" w:eastAsia="細明體" w:hAnsi="Garamond" w:cs="Times New Roman"/>
          <w:kern w:val="0"/>
          <w:szCs w:val="24"/>
        </w:rPr>
        <w:t xml:space="preserve">  </w:t>
      </w:r>
    </w:p>
    <w:p w14:paraId="7EF31CAB" w14:textId="77777777" w:rsidR="003042B9" w:rsidRDefault="0004431E">
      <w:pPr>
        <w:pStyle w:val="TableContents"/>
        <w:spacing w:before="120" w:after="120"/>
        <w:jc w:val="both"/>
        <w:rPr>
          <w:rFonts w:ascii="Garamond" w:eastAsia="細明體" w:hAnsi="Garamond" w:cs="Times New Roman"/>
          <w:kern w:val="0"/>
          <w:szCs w:val="24"/>
        </w:rPr>
      </w:pPr>
      <w:r>
        <w:rPr>
          <w:rFonts w:ascii="Garamond" w:eastAsia="細明體" w:hAnsi="Garamond" w:cs="Times New Roman"/>
          <w:kern w:val="0"/>
          <w:szCs w:val="24"/>
        </w:rPr>
        <w:t>其餘參考：注</w:t>
      </w:r>
      <w:r>
        <w:rPr>
          <w:rFonts w:ascii="Garamond" w:eastAsia="細明體" w:hAnsi="Garamond" w:cs="Times New Roman"/>
          <w:kern w:val="0"/>
          <w:szCs w:val="24"/>
        </w:rPr>
        <w:t>163</w:t>
      </w:r>
      <w:r>
        <w:rPr>
          <w:rFonts w:ascii="Garamond" w:eastAsia="細明體" w:hAnsi="Garamond" w:cs="Times New Roman"/>
          <w:kern w:val="0"/>
          <w:szCs w:val="24"/>
        </w:rPr>
        <w:t>（十九：）</w:t>
      </w:r>
    </w:p>
    <w:p w14:paraId="4F9FCE45" w14:textId="77777777" w:rsidR="003042B9" w:rsidRDefault="0004431E">
      <w:pPr>
        <w:pStyle w:val="Standarduser"/>
        <w:widowControl/>
        <w:spacing w:before="120" w:after="120"/>
      </w:pPr>
      <w:r>
        <w:rPr>
          <w:rFonts w:ascii="Garamond" w:eastAsia="細明體" w:hAnsi="Garamond" w:cs="Times New Roman"/>
          <w:kern w:val="0"/>
          <w:szCs w:val="24"/>
        </w:rPr>
        <w:t>（長部</w:t>
      </w:r>
      <w:r>
        <w:rPr>
          <w:rFonts w:ascii="Garamond" w:eastAsia="細明體" w:hAnsi="Garamond" w:cs="Times New Roman"/>
          <w:kern w:val="0"/>
          <w:szCs w:val="24"/>
        </w:rPr>
        <w:t>16</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般涅槃大經</w:t>
      </w:r>
      <w:r>
        <w:rPr>
          <w:rFonts w:ascii="Garamond" w:eastAsia="細明體" w:hAnsi="Garamond" w:cs="Times New Roman"/>
          <w:kern w:val="0"/>
          <w:szCs w:val="24"/>
        </w:rPr>
        <w:t>(</w:t>
      </w:r>
      <w:r>
        <w:rPr>
          <w:rFonts w:ascii="Garamond" w:eastAsia="細明體" w:hAnsi="Garamond" w:cs="Times New Roman"/>
          <w:kern w:val="0"/>
          <w:szCs w:val="24"/>
        </w:rPr>
        <w:t>大品</w:t>
      </w:r>
      <w:r>
        <w:rPr>
          <w:rFonts w:ascii="Garamond" w:eastAsia="細明體" w:hAnsi="Garamond" w:cs="Times New Roman"/>
          <w:kern w:val="0"/>
          <w:szCs w:val="24"/>
        </w:rPr>
        <w:t>[</w:t>
      </w:r>
      <w:r>
        <w:rPr>
          <w:rFonts w:ascii="Garamond" w:eastAsia="細明體" w:hAnsi="Garamond" w:cs="Times New Roman"/>
          <w:kern w:val="0"/>
          <w:szCs w:val="24"/>
        </w:rPr>
        <w:t>第二</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643" w:history="1">
        <w:r>
          <w:rPr>
            <w:rFonts w:ascii="Garamond" w:eastAsia="細明體" w:hAnsi="Garamond" w:cs="Times New Roman"/>
            <w:color w:val="0000FF"/>
            <w:kern w:val="0"/>
            <w:szCs w:val="24"/>
            <w:u w:val="single"/>
          </w:rPr>
          <w:t>http://agama.buddhason.org/DN/DN16.htm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40B91A8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p>
    <w:p w14:paraId="183BE213" w14:textId="77777777" w:rsidR="003042B9" w:rsidRDefault="0004431E">
      <w:pPr>
        <w:pStyle w:val="Standarduser"/>
        <w:widowControl/>
        <w:numPr>
          <w:ilvl w:val="0"/>
          <w:numId w:val="528"/>
        </w:numPr>
        <w:spacing w:before="120" w:after="120"/>
        <w:rPr>
          <w:rFonts w:ascii="Garamond" w:eastAsia="細明體" w:hAnsi="Garamond"/>
          <w:szCs w:val="24"/>
        </w:rPr>
      </w:pPr>
      <w:r>
        <w:rPr>
          <w:rFonts w:ascii="Garamond" w:eastAsia="細明體" w:hAnsi="Garamond"/>
          <w:szCs w:val="24"/>
        </w:rPr>
        <w:t>「</w:t>
      </w:r>
      <w:r>
        <w:rPr>
          <w:rFonts w:ascii="Garamond" w:eastAsia="細明體" w:hAnsi="Garamond"/>
          <w:szCs w:val="24"/>
        </w:rPr>
        <w:t xml:space="preserve">21. </w:t>
      </w:r>
      <w:r>
        <w:rPr>
          <w:rFonts w:ascii="Garamond" w:eastAsia="細明體" w:hAnsi="Garamond"/>
          <w:szCs w:val="24"/>
        </w:rPr>
        <w:t>世尊在毗舍離的菴婆巴利園住了一段時間後，便對阿難尊者說：</w:t>
      </w:r>
      <w:r>
        <w:rPr>
          <w:rFonts w:ascii="Garamond" w:eastAsia="細明體" w:hAnsi="Garamond"/>
          <w:szCs w:val="24"/>
        </w:rPr>
        <w:t xml:space="preserve"> “</w:t>
      </w:r>
      <w:r>
        <w:rPr>
          <w:rFonts w:ascii="Garamond" w:eastAsia="細明體" w:hAnsi="Garamond"/>
          <w:szCs w:val="24"/>
        </w:rPr>
        <w:t>阿難，來吧，我們一起去畢樓婆村。</w:t>
      </w:r>
      <w:r>
        <w:rPr>
          <w:rFonts w:ascii="Garamond" w:eastAsia="細明體" w:hAnsi="Garamond"/>
          <w:szCs w:val="24"/>
        </w:rPr>
        <w:t>”</w:t>
      </w:r>
    </w:p>
    <w:p w14:paraId="4C5CA062" w14:textId="77777777" w:rsidR="003042B9" w:rsidRDefault="0004431E">
      <w:pPr>
        <w:pStyle w:val="Standarduser"/>
        <w:widowControl/>
        <w:numPr>
          <w:ilvl w:val="0"/>
          <w:numId w:val="389"/>
        </w:numPr>
        <w:spacing w:before="120" w:after="120"/>
        <w:rPr>
          <w:rFonts w:ascii="Garamond" w:eastAsia="細明體" w:hAnsi="Garamond"/>
          <w:szCs w:val="24"/>
        </w:rPr>
      </w:pPr>
      <w:r>
        <w:rPr>
          <w:rFonts w:ascii="Garamond" w:eastAsia="細明體" w:hAnsi="Garamond"/>
          <w:szCs w:val="24"/>
        </w:rPr>
        <w:t>阿難尊者回答世尊：</w:t>
      </w:r>
      <w:r>
        <w:rPr>
          <w:rFonts w:ascii="Garamond" w:eastAsia="細明體" w:hAnsi="Garamond"/>
          <w:szCs w:val="24"/>
        </w:rPr>
        <w:t xml:space="preserve"> “</w:t>
      </w:r>
      <w:r>
        <w:rPr>
          <w:rFonts w:ascii="Garamond" w:eastAsia="細明體" w:hAnsi="Garamond"/>
          <w:szCs w:val="24"/>
        </w:rPr>
        <w:t>大德，是的。</w:t>
      </w:r>
      <w:r>
        <w:rPr>
          <w:rFonts w:ascii="Garamond" w:eastAsia="細明體" w:hAnsi="Garamond"/>
          <w:szCs w:val="24"/>
        </w:rPr>
        <w:t xml:space="preserve">” </w:t>
      </w:r>
      <w:r>
        <w:rPr>
          <w:rFonts w:ascii="Garamond" w:eastAsia="細明體" w:hAnsi="Garamond"/>
          <w:szCs w:val="24"/>
        </w:rPr>
        <w:t>於是世尊便和人數眾多的比丘僧團一起前往畢樓婆村。世尊住在畢樓婆村。</w:t>
      </w:r>
    </w:p>
    <w:p w14:paraId="1881B342" w14:textId="77777777" w:rsidR="003042B9" w:rsidRDefault="0004431E">
      <w:pPr>
        <w:pStyle w:val="Standarduser"/>
        <w:widowControl/>
        <w:numPr>
          <w:ilvl w:val="0"/>
          <w:numId w:val="389"/>
        </w:numPr>
        <w:spacing w:before="120" w:after="120"/>
        <w:rPr>
          <w:rFonts w:ascii="Garamond" w:eastAsia="細明體" w:hAnsi="Garamond"/>
          <w:szCs w:val="24"/>
        </w:rPr>
      </w:pPr>
      <w:r>
        <w:rPr>
          <w:rFonts w:ascii="Garamond" w:eastAsia="細明體" w:hAnsi="Garamond"/>
          <w:szCs w:val="24"/>
        </w:rPr>
        <w:t>在那裏，世尊對比丘說：</w:t>
      </w:r>
      <w:r>
        <w:rPr>
          <w:rFonts w:ascii="Garamond" w:eastAsia="細明體" w:hAnsi="Garamond"/>
          <w:szCs w:val="24"/>
        </w:rPr>
        <w:t xml:space="preserve"> “</w:t>
      </w:r>
      <w:r>
        <w:rPr>
          <w:rFonts w:ascii="Garamond" w:eastAsia="細明體" w:hAnsi="Garamond"/>
          <w:szCs w:val="24"/>
        </w:rPr>
        <w:t>比丘們，來吧，你們和朋友、相識、同伴分散在毗舍離過雨季。我在畢樓婆村這裏過雨季。</w:t>
      </w:r>
      <w:r>
        <w:rPr>
          <w:rFonts w:ascii="Garamond" w:eastAsia="細明體" w:hAnsi="Garamond"/>
          <w:szCs w:val="24"/>
        </w:rPr>
        <w:t>”</w:t>
      </w:r>
    </w:p>
    <w:p w14:paraId="42C6B4C8" w14:textId="77777777" w:rsidR="003042B9" w:rsidRDefault="0004431E">
      <w:pPr>
        <w:pStyle w:val="Standarduser"/>
        <w:widowControl/>
        <w:numPr>
          <w:ilvl w:val="0"/>
          <w:numId w:val="389"/>
        </w:numPr>
        <w:spacing w:before="120" w:after="120"/>
        <w:rPr>
          <w:rFonts w:ascii="Garamond" w:eastAsia="細明體" w:hAnsi="Garamond"/>
          <w:szCs w:val="24"/>
        </w:rPr>
      </w:pPr>
      <w:r>
        <w:rPr>
          <w:rFonts w:ascii="Garamond" w:eastAsia="細明體" w:hAnsi="Garamond"/>
          <w:szCs w:val="24"/>
        </w:rPr>
        <w:t>“</w:t>
      </w:r>
      <w:r>
        <w:rPr>
          <w:rFonts w:ascii="Garamond" w:eastAsia="細明體" w:hAnsi="Garamond"/>
          <w:szCs w:val="24"/>
        </w:rPr>
        <w:t>大德，是的。</w:t>
      </w:r>
      <w:r>
        <w:rPr>
          <w:rFonts w:ascii="Garamond" w:eastAsia="細明體" w:hAnsi="Garamond"/>
          <w:szCs w:val="24"/>
        </w:rPr>
        <w:t xml:space="preserve">” </w:t>
      </w:r>
      <w:r>
        <w:rPr>
          <w:rFonts w:ascii="Garamond" w:eastAsia="細明體" w:hAnsi="Garamond"/>
          <w:szCs w:val="24"/>
        </w:rPr>
        <w:t>比丘回答世尊後，和朋友、相識、同伴分散在毗舍離過雨季。世尊在畢樓婆村那裏過雨季。</w:t>
      </w:r>
    </w:p>
    <w:p w14:paraId="5C123346" w14:textId="77777777" w:rsidR="003042B9" w:rsidRDefault="0004431E">
      <w:pPr>
        <w:pStyle w:val="Standarduser"/>
        <w:widowControl/>
        <w:numPr>
          <w:ilvl w:val="0"/>
          <w:numId w:val="389"/>
        </w:numPr>
        <w:spacing w:before="120" w:after="120"/>
        <w:rPr>
          <w:rFonts w:ascii="Garamond" w:eastAsia="細明體" w:hAnsi="Garamond"/>
          <w:szCs w:val="24"/>
        </w:rPr>
      </w:pPr>
      <w:r>
        <w:rPr>
          <w:rFonts w:ascii="Garamond" w:eastAsia="細明體" w:hAnsi="Garamond"/>
          <w:szCs w:val="24"/>
        </w:rPr>
        <w:t>世尊過雨季的時候，得了很重的病，生起強烈的痛楚，有性命危險。世尊保持念</w:t>
      </w:r>
      <w:r>
        <w:rPr>
          <w:rFonts w:ascii="Garamond" w:eastAsia="細明體" w:hAnsi="Garamond"/>
          <w:szCs w:val="24"/>
        </w:rPr>
        <w:t>和覺知，忍受這些痛楚而不受困擾。</w:t>
      </w:r>
    </w:p>
    <w:p w14:paraId="4145DD5F" w14:textId="77777777" w:rsidR="003042B9" w:rsidRDefault="0004431E">
      <w:pPr>
        <w:pStyle w:val="Standarduser"/>
        <w:widowControl/>
        <w:numPr>
          <w:ilvl w:val="0"/>
          <w:numId w:val="389"/>
        </w:numPr>
        <w:spacing w:before="120" w:after="120"/>
        <w:rPr>
          <w:rFonts w:ascii="Garamond" w:eastAsia="細明體" w:hAnsi="Garamond"/>
          <w:szCs w:val="24"/>
        </w:rPr>
      </w:pPr>
      <w:r>
        <w:rPr>
          <w:rFonts w:ascii="Garamond" w:eastAsia="細明體" w:hAnsi="Garamond"/>
          <w:szCs w:val="24"/>
        </w:rPr>
        <w:t>這時候，世尊心想：</w:t>
      </w:r>
      <w:r>
        <w:rPr>
          <w:rFonts w:ascii="Garamond" w:eastAsia="細明體" w:hAnsi="Garamond"/>
          <w:szCs w:val="24"/>
        </w:rPr>
        <w:t xml:space="preserve"> “</w:t>
      </w:r>
      <w:r>
        <w:rPr>
          <w:rFonts w:ascii="Garamond" w:eastAsia="細明體" w:hAnsi="Garamond"/>
          <w:szCs w:val="24"/>
        </w:rPr>
        <w:t>如果我不告訴侍者、不通知比丘僧團便入滅是不適當的，讓我以精進來克服這個病，保存性命。</w:t>
      </w:r>
      <w:r>
        <w:rPr>
          <w:rFonts w:ascii="Garamond" w:eastAsia="細明體" w:hAnsi="Garamond"/>
          <w:szCs w:val="24"/>
        </w:rPr>
        <w:t>”</w:t>
      </w:r>
    </w:p>
    <w:p w14:paraId="304A504B" w14:textId="77777777" w:rsidR="003042B9" w:rsidRDefault="0004431E">
      <w:pPr>
        <w:pStyle w:val="Standarduser"/>
        <w:widowControl/>
        <w:numPr>
          <w:ilvl w:val="0"/>
          <w:numId w:val="389"/>
        </w:numPr>
        <w:spacing w:before="120" w:after="120"/>
        <w:rPr>
          <w:rFonts w:ascii="Garamond" w:eastAsia="細明體" w:hAnsi="Garamond"/>
          <w:szCs w:val="24"/>
        </w:rPr>
      </w:pPr>
      <w:r>
        <w:rPr>
          <w:rFonts w:ascii="Garamond" w:eastAsia="細明體" w:hAnsi="Garamond"/>
          <w:szCs w:val="24"/>
        </w:rPr>
        <w:t>於是，世尊以精進來克服這個病，保存性命。跟著，世尊的病消退了。</w:t>
      </w:r>
    </w:p>
    <w:p w14:paraId="2DF70B5D" w14:textId="77777777" w:rsidR="003042B9" w:rsidRDefault="0004431E">
      <w:pPr>
        <w:pStyle w:val="Standarduser"/>
        <w:widowControl/>
        <w:numPr>
          <w:ilvl w:val="0"/>
          <w:numId w:val="389"/>
        </w:numPr>
        <w:spacing w:before="120" w:after="120"/>
        <w:rPr>
          <w:rFonts w:ascii="Garamond" w:eastAsia="細明體" w:hAnsi="Garamond"/>
          <w:szCs w:val="24"/>
        </w:rPr>
      </w:pPr>
      <w:r>
        <w:rPr>
          <w:rFonts w:ascii="Garamond" w:eastAsia="細明體" w:hAnsi="Garamond"/>
          <w:szCs w:val="24"/>
        </w:rPr>
        <w:t>這時候，世尊從病中復元不久，從住所出來，坐在屋蔭下為他預備好的座位上。這時候，阿難尊者去到世尊那裏，對世尊作禮，坐在一邊，然後對世尊說：</w:t>
      </w:r>
      <w:r>
        <w:rPr>
          <w:rFonts w:ascii="Garamond" w:eastAsia="細明體" w:hAnsi="Garamond"/>
          <w:szCs w:val="24"/>
        </w:rPr>
        <w:t xml:space="preserve"> “</w:t>
      </w:r>
      <w:r>
        <w:rPr>
          <w:rFonts w:ascii="Garamond" w:eastAsia="細明體" w:hAnsi="Garamond"/>
          <w:szCs w:val="24"/>
        </w:rPr>
        <w:t>大德，我看見世尊安穩了，我看見世尊復元了。儘管這樣，世尊的病使我現在也感到身體像失去平衡似的，我不能辨別方向，甚至連法也不在心中，但當我想到：</w:t>
      </w:r>
      <w:r>
        <w:rPr>
          <w:rFonts w:ascii="Garamond" w:eastAsia="細明體" w:hAnsi="Garamond"/>
          <w:szCs w:val="24"/>
        </w:rPr>
        <w:t xml:space="preserve"> ‘</w:t>
      </w:r>
      <w:r>
        <w:rPr>
          <w:rFonts w:ascii="Garamond" w:eastAsia="細明體" w:hAnsi="Garamond"/>
          <w:szCs w:val="24"/>
        </w:rPr>
        <w:t>如果世尊不對比丘僧</w:t>
      </w:r>
      <w:r>
        <w:rPr>
          <w:rFonts w:ascii="Garamond" w:eastAsia="細明體" w:hAnsi="Garamond"/>
          <w:szCs w:val="24"/>
        </w:rPr>
        <w:t>團囑咐一些東西，他是不會入滅的。</w:t>
      </w:r>
      <w:r>
        <w:rPr>
          <w:rFonts w:ascii="Garamond" w:eastAsia="細明體" w:hAnsi="Garamond"/>
          <w:szCs w:val="24"/>
        </w:rPr>
        <w:t>’</w:t>
      </w:r>
      <w:r>
        <w:rPr>
          <w:rFonts w:ascii="Garamond" w:eastAsia="細明體" w:hAnsi="Garamond"/>
          <w:szCs w:val="24"/>
        </w:rPr>
        <w:t>這時候我的內心才稍為紓緩。</w:t>
      </w:r>
      <w:r>
        <w:rPr>
          <w:rFonts w:ascii="Garamond" w:eastAsia="細明體" w:hAnsi="Garamond"/>
          <w:szCs w:val="24"/>
        </w:rPr>
        <w:t>”</w:t>
      </w:r>
      <w:r>
        <w:rPr>
          <w:rFonts w:ascii="Garamond" w:eastAsia="細明體" w:hAnsi="Garamond"/>
          <w:szCs w:val="24"/>
        </w:rPr>
        <w:t>」</w:t>
      </w:r>
    </w:p>
    <w:p w14:paraId="797BB883" w14:textId="77777777" w:rsidR="003042B9" w:rsidRDefault="0004431E">
      <w:pPr>
        <w:pStyle w:val="TableContents"/>
        <w:spacing w:before="120" w:after="120"/>
        <w:jc w:val="both"/>
        <w:rPr>
          <w:rFonts w:ascii="Garamond" w:eastAsia="細明體" w:hAnsi="Garamond" w:cs="Times New Roman"/>
          <w:szCs w:val="24"/>
        </w:rPr>
      </w:pPr>
      <w:r>
        <w:rPr>
          <w:rFonts w:ascii="Garamond" w:eastAsia="細明體" w:hAnsi="Garamond" w:cs="Times New Roman"/>
          <w:szCs w:val="24"/>
        </w:rPr>
        <w:t>其餘參考：注</w:t>
      </w:r>
      <w:r>
        <w:rPr>
          <w:rFonts w:ascii="Garamond" w:eastAsia="細明體" w:hAnsi="Garamond" w:cs="Times New Roman"/>
          <w:szCs w:val="24"/>
        </w:rPr>
        <w:t>163</w:t>
      </w:r>
      <w:r>
        <w:rPr>
          <w:rFonts w:ascii="Garamond" w:eastAsia="細明體" w:hAnsi="Garamond" w:cs="Times New Roman"/>
          <w:szCs w:val="24"/>
        </w:rPr>
        <w:t>（十九：）</w:t>
      </w:r>
    </w:p>
    <w:p w14:paraId="1A626F9B" w14:textId="77777777" w:rsidR="003042B9" w:rsidRDefault="0004431E">
      <w:pPr>
        <w:pStyle w:val="Standarduser"/>
        <w:widowControl/>
        <w:spacing w:before="120" w:after="120"/>
      </w:pPr>
      <w:r>
        <w:rPr>
          <w:rFonts w:ascii="Garamond" w:eastAsia="細明體" w:hAnsi="Garamond"/>
          <w:szCs w:val="24"/>
        </w:rPr>
        <w:t>（蕭式球</w:t>
      </w:r>
      <w:r>
        <w:rPr>
          <w:rFonts w:ascii="Garamond" w:eastAsia="細明體" w:hAnsi="Garamond"/>
          <w:szCs w:val="24"/>
        </w:rPr>
        <w:t xml:space="preserve"> </w:t>
      </w:r>
      <w:r>
        <w:rPr>
          <w:rFonts w:ascii="Garamond" w:eastAsia="細明體" w:hAnsi="Garamond"/>
          <w:szCs w:val="24"/>
        </w:rPr>
        <w:t>譯，香港志蓮淨苑：長部．十六．大般湼槃經</w:t>
      </w:r>
      <w:r>
        <w:rPr>
          <w:rFonts w:ascii="Garamond" w:eastAsia="細明體" w:hAnsi="Garamond"/>
          <w:szCs w:val="24"/>
        </w:rPr>
        <w:t xml:space="preserve"> </w:t>
      </w:r>
      <w:hyperlink r:id="rId644" w:history="1">
        <w:r>
          <w:rPr>
            <w:rStyle w:val="Internetlink"/>
            <w:rFonts w:ascii="Garamond" w:eastAsia="細明體" w:hAnsi="Garamond"/>
            <w:szCs w:val="24"/>
          </w:rPr>
          <w:t>http://www.chilin.edu.hk/edu/report_section_detail.asp?section_id=59&amp;id=359&amp;page_id=214:275</w:t>
        </w:r>
      </w:hyperlink>
      <w:r>
        <w:rPr>
          <w:rFonts w:ascii="Garamond" w:eastAsia="細明體" w:hAnsi="Garamond"/>
          <w:szCs w:val="24"/>
        </w:rPr>
        <w:t xml:space="preserve"> </w:t>
      </w:r>
      <w:r>
        <w:rPr>
          <w:rFonts w:ascii="Garamond" w:eastAsia="細明體" w:hAnsi="Garamond"/>
          <w:szCs w:val="24"/>
        </w:rPr>
        <w:t>）</w:t>
      </w:r>
    </w:p>
    <w:p w14:paraId="4D604415" w14:textId="77777777" w:rsidR="003042B9" w:rsidRDefault="0004431E">
      <w:pPr>
        <w:pStyle w:val="Standarduser"/>
        <w:widowControl/>
        <w:spacing w:before="120" w:after="120"/>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166)</w:t>
      </w:r>
    </w:p>
    <w:p w14:paraId="0120AB0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5D4D02E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巴利文《長部》第二集第九十五頁</w:t>
      </w:r>
    </w:p>
    <w:p w14:paraId="6E745072" w14:textId="77777777" w:rsidR="003042B9" w:rsidRDefault="003042B9">
      <w:pPr>
        <w:pStyle w:val="Standarduser"/>
        <w:widowControl/>
        <w:spacing w:before="120" w:after="120"/>
        <w:jc w:val="both"/>
        <w:rPr>
          <w:rFonts w:ascii="Garamond" w:eastAsia="細明體" w:hAnsi="Garamond" w:cs="Times New Roman"/>
          <w:kern w:val="0"/>
          <w:szCs w:val="24"/>
        </w:rPr>
      </w:pPr>
    </w:p>
    <w:p w14:paraId="7F3F217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那時，世尊召喚比丘們：</w:t>
      </w:r>
    </w:p>
    <w:p w14:paraId="33F4D72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「比丘們！</w:t>
      </w:r>
      <w:r>
        <w:rPr>
          <w:rFonts w:ascii="Garamond" w:eastAsia="細明體" w:hAnsi="Garamond" w:cs="Times New Roman"/>
          <w:kern w:val="0"/>
          <w:szCs w:val="24"/>
        </w:rPr>
        <w:t>對佛、法、僧團、正道、道跡，可能有某位比丘的懷疑或疑惑，比丘們！請你們問吧，不要以後成為後悔者：『我們的大師在面前時，我們沒能夠從世尊面前質問。』」</w:t>
      </w:r>
    </w:p>
    <w:p w14:paraId="52EFFC0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當這麼說時，那些比丘變成沈默。</w:t>
      </w:r>
    </w:p>
    <w:p w14:paraId="5BA40C6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第二次，世尊</w:t>
      </w:r>
      <w:r>
        <w:rPr>
          <w:rFonts w:ascii="Garamond" w:eastAsia="細明體" w:hAnsi="Garamond" w:cs="Times New Roman"/>
          <w:kern w:val="0"/>
          <w:szCs w:val="24"/>
        </w:rPr>
        <w:t>……</w:t>
      </w:r>
      <w:r>
        <w:rPr>
          <w:rFonts w:ascii="Garamond" w:eastAsia="細明體" w:hAnsi="Garamond" w:cs="Times New Roman"/>
          <w:kern w:val="0"/>
          <w:szCs w:val="24"/>
        </w:rPr>
        <w:t>（中略）。</w:t>
      </w:r>
    </w:p>
    <w:p w14:paraId="3F7CBB4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第三次，世尊召喚比丘們：</w:t>
      </w:r>
    </w:p>
    <w:p w14:paraId="2F29C0A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「比丘們！對佛、法、僧團、正道、道跡，可能有某位比丘的懷疑或疑惑，比丘們！請你們問吧，不要以後成為後悔者：『我們的大師在面前時，我們沒能夠從世尊面前質問。』」</w:t>
      </w:r>
    </w:p>
    <w:p w14:paraId="6FCFA38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第三次，那些比丘變成沈默。</w:t>
      </w:r>
    </w:p>
    <w:p w14:paraId="0BC2218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那時，世尊召喚比丘們：</w:t>
      </w:r>
    </w:p>
    <w:p w14:paraId="318C1E3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「比丘們！你們可能是出於敬重大師而不問，比丘們！請你們朋友對朋友述說。」</w:t>
      </w:r>
    </w:p>
    <w:p w14:paraId="6770015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當這麼說時，那些比丘變成沈默。</w:t>
      </w:r>
    </w:p>
    <w:p w14:paraId="4EF04CE2" w14:textId="77777777" w:rsidR="003042B9" w:rsidRDefault="0004431E">
      <w:pPr>
        <w:pStyle w:val="Standarduser"/>
        <w:widowControl/>
        <w:spacing w:before="120" w:after="120"/>
        <w:jc w:val="both"/>
      </w:pPr>
      <w:r>
        <w:rPr>
          <w:rFonts w:ascii="Garamond" w:eastAsia="細明體" w:hAnsi="Garamond" w:cs="Times New Roman"/>
          <w:kern w:val="0"/>
          <w:szCs w:val="24"/>
        </w:rPr>
        <w:t>（長部</w:t>
      </w:r>
      <w:r>
        <w:rPr>
          <w:rFonts w:ascii="Garamond" w:eastAsia="細明體" w:hAnsi="Garamond" w:cs="Times New Roman"/>
          <w:kern w:val="0"/>
          <w:szCs w:val="24"/>
        </w:rPr>
        <w:t>16</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般涅槃大經</w:t>
      </w:r>
      <w:r>
        <w:rPr>
          <w:rFonts w:ascii="Garamond" w:eastAsia="細明體" w:hAnsi="Garamond" w:cs="Times New Roman"/>
          <w:kern w:val="0"/>
          <w:szCs w:val="24"/>
        </w:rPr>
        <w:t>(</w:t>
      </w:r>
      <w:r>
        <w:rPr>
          <w:rFonts w:ascii="Garamond" w:eastAsia="細明體" w:hAnsi="Garamond" w:cs="Times New Roman"/>
          <w:kern w:val="0"/>
          <w:szCs w:val="24"/>
        </w:rPr>
        <w:t>大品</w:t>
      </w:r>
      <w:r>
        <w:rPr>
          <w:rFonts w:ascii="Garamond" w:eastAsia="細明體" w:hAnsi="Garamond" w:cs="Times New Roman"/>
          <w:kern w:val="0"/>
          <w:szCs w:val="24"/>
        </w:rPr>
        <w:t>[</w:t>
      </w:r>
      <w:r>
        <w:rPr>
          <w:rFonts w:ascii="Garamond" w:eastAsia="細明體" w:hAnsi="Garamond" w:cs="Times New Roman"/>
          <w:kern w:val="0"/>
          <w:szCs w:val="24"/>
        </w:rPr>
        <w:t>第二</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645" w:history="1">
        <w:r>
          <w:rPr>
            <w:rFonts w:ascii="Garamond" w:eastAsia="細明體" w:hAnsi="Garamond" w:cs="Times New Roman"/>
            <w:color w:val="0000FF"/>
            <w:kern w:val="0"/>
            <w:szCs w:val="24"/>
            <w:u w:val="single"/>
          </w:rPr>
          <w:t>http://agama.buddhason.org/DN/DN16.htm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73C2519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00C1FA3C" w14:textId="77777777" w:rsidR="003042B9" w:rsidRDefault="003042B9">
      <w:pPr>
        <w:pStyle w:val="Standarduser"/>
        <w:widowControl/>
        <w:spacing w:before="120" w:after="120"/>
        <w:jc w:val="both"/>
        <w:rPr>
          <w:rFonts w:ascii="Garamond" w:eastAsia="細明體" w:hAnsi="Garamond" w:cs="Times New Roman"/>
          <w:kern w:val="0"/>
          <w:szCs w:val="24"/>
        </w:rPr>
      </w:pPr>
    </w:p>
    <w:p w14:paraId="2CA98F9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5. </w:t>
      </w:r>
      <w:r>
        <w:rPr>
          <w:rFonts w:ascii="Garamond" w:eastAsia="細明體" w:hAnsi="Garamond" w:cs="Times New Roman"/>
          <w:kern w:val="0"/>
          <w:szCs w:val="24"/>
        </w:rPr>
        <w:t>世尊對比丘說：</w:t>
      </w:r>
    </w:p>
    <w:p w14:paraId="7FF550E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比丘們，如果你們任何人對佛、法、僧、道或修行方法有疑惑或不清楚的地方，把問題提出來。不要過後因世尊</w:t>
      </w:r>
      <w:r>
        <w:rPr>
          <w:rFonts w:ascii="Garamond" w:eastAsia="細明體" w:hAnsi="Garamond" w:cs="Times New Roman"/>
          <w:kern w:val="0"/>
          <w:szCs w:val="24"/>
        </w:rPr>
        <w:t>在面前也沒有問而懊悔。</w:t>
      </w:r>
      <w:r>
        <w:rPr>
          <w:rFonts w:ascii="Garamond" w:eastAsia="細明體" w:hAnsi="Garamond" w:cs="Times New Roman"/>
          <w:kern w:val="0"/>
          <w:szCs w:val="24"/>
        </w:rPr>
        <w:t>”</w:t>
      </w:r>
    </w:p>
    <w:p w14:paraId="012D2E6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世尊說了這番話後，比丘保持肅靜。</w:t>
      </w:r>
    </w:p>
    <w:p w14:paraId="3D5A197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世尊第二次對比丘說</w:t>
      </w:r>
      <w:r>
        <w:rPr>
          <w:rFonts w:ascii="Garamond" w:eastAsia="細明體" w:hAnsi="Garamond" w:cs="Times New Roman"/>
          <w:kern w:val="0"/>
          <w:szCs w:val="24"/>
        </w:rPr>
        <w:t>……</w:t>
      </w:r>
    </w:p>
    <w:p w14:paraId="44906B6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世尊第三次對比丘說：</w:t>
      </w:r>
    </w:p>
    <w:p w14:paraId="737482E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比丘們，如果你們任何人對佛、法、僧、道或修行方法有疑惑或不清楚的地方，把問題提出來。不要過後因世尊在面前也沒有問而懊悔。</w:t>
      </w:r>
      <w:r>
        <w:rPr>
          <w:rFonts w:ascii="Garamond" w:eastAsia="細明體" w:hAnsi="Garamond" w:cs="Times New Roman"/>
          <w:kern w:val="0"/>
          <w:szCs w:val="24"/>
        </w:rPr>
        <w:t>”</w:t>
      </w:r>
    </w:p>
    <w:p w14:paraId="57CE3B1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比丘第三次保持肅靜。</w:t>
      </w:r>
    </w:p>
    <w:p w14:paraId="1DBCFE1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譯，香港志蓮淨苑：長部．十六．大般湼槃經</w:t>
      </w:r>
    </w:p>
    <w:p w14:paraId="766C0540" w14:textId="77777777" w:rsidR="003042B9" w:rsidRDefault="0004431E">
      <w:pPr>
        <w:pStyle w:val="Standarduser"/>
        <w:widowControl/>
        <w:spacing w:before="120" w:after="120"/>
        <w:jc w:val="both"/>
      </w:pPr>
      <w:hyperlink r:id="rId646" w:history="1">
        <w:r>
          <w:rPr>
            <w:rStyle w:val="Internetlink"/>
            <w:rFonts w:ascii="Garamond" w:eastAsia="細明體" w:hAnsi="Garamond" w:cs="Times New Roman"/>
            <w:kern w:val="0"/>
            <w:szCs w:val="24"/>
          </w:rPr>
          <w:t>http://www.chilin.edu.hk/edu/report_section_detail.asp?section_id=59&amp;id=359&amp;page_id=781:875</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9126D1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42F033D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《長阿含</w:t>
      </w:r>
      <w:r>
        <w:rPr>
          <w:rFonts w:ascii="Garamond" w:eastAsia="細明體" w:hAnsi="Garamond" w:cs="Times New Roman"/>
          <w:kern w:val="0"/>
          <w:szCs w:val="24"/>
        </w:rPr>
        <w:t>2</w:t>
      </w:r>
      <w:r>
        <w:rPr>
          <w:rFonts w:ascii="Garamond" w:eastAsia="細明體" w:hAnsi="Garamond" w:cs="Times New Roman"/>
          <w:kern w:val="0"/>
          <w:szCs w:val="24"/>
        </w:rPr>
        <w:t>經》卷</w:t>
      </w:r>
      <w:r>
        <w:rPr>
          <w:rFonts w:ascii="Garamond" w:eastAsia="細明體" w:hAnsi="Garamond" w:cs="Times New Roman"/>
          <w:kern w:val="0"/>
          <w:szCs w:val="24"/>
        </w:rPr>
        <w:t>4</w:t>
      </w:r>
      <w:r>
        <w:rPr>
          <w:rFonts w:ascii="Garamond" w:eastAsia="細明體" w:hAnsi="Garamond" w:cs="Times New Roman"/>
          <w:kern w:val="0"/>
          <w:szCs w:val="24"/>
        </w:rPr>
        <w:t>：「佛告諸比丘：「汝等若於佛、法、眾有疑，於道有疑者，當速諮問，宜及是</w:t>
      </w:r>
      <w:r>
        <w:rPr>
          <w:rFonts w:ascii="Garamond" w:eastAsia="細明體" w:hAnsi="Garamond" w:cs="Times New Roman"/>
          <w:kern w:val="0"/>
          <w:szCs w:val="24"/>
        </w:rPr>
        <w:t>時，無從後悔，及吾現存，當為汝說。」時諸比丘默然無言。</w:t>
      </w:r>
    </w:p>
    <w:p w14:paraId="1402B90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佛又告曰：「汝等若於佛、法、眾有疑，於道有疑，當速諮問，宜及是時，無從後悔，及吾現存，當為汝說。」時，諸比丘又復默然。</w:t>
      </w:r>
    </w:p>
    <w:p w14:paraId="4781BC54" w14:textId="77777777" w:rsidR="003042B9" w:rsidRDefault="0004431E">
      <w:pPr>
        <w:pStyle w:val="Standarduser"/>
        <w:widowControl/>
        <w:spacing w:before="120" w:after="120"/>
        <w:jc w:val="both"/>
      </w:pPr>
      <w:r>
        <w:rPr>
          <w:rFonts w:ascii="Garamond" w:eastAsia="細明體" w:hAnsi="Garamond" w:cs="Times New Roman"/>
          <w:kern w:val="0"/>
          <w:szCs w:val="24"/>
        </w:rPr>
        <w:t>佛復告曰：「汝等若自慚愧，不敢問者，當因知識，速來諮問，宜及是時，無從後悔。」時，諸比丘又復默然。」</w:t>
      </w:r>
      <w:r>
        <w:rPr>
          <w:rFonts w:ascii="Garamond" w:eastAsia="細明體" w:hAnsi="Garamond" w:cs="Times New Roman"/>
          <w:kern w:val="0"/>
          <w:szCs w:val="24"/>
        </w:rPr>
        <w:t xml:space="preserve">(CBETA, </w:t>
      </w:r>
      <w:hyperlink r:id="rId647" w:history="1">
        <w:r>
          <w:rPr>
            <w:rFonts w:ascii="Garamond" w:eastAsia="細明體" w:hAnsi="Garamond" w:cs="Times New Roman"/>
            <w:color w:val="0000FF"/>
            <w:kern w:val="0"/>
            <w:szCs w:val="24"/>
            <w:u w:val="single"/>
          </w:rPr>
          <w:t>T01, no. 1, p. 26, b1-8</w:t>
        </w:r>
      </w:hyperlink>
      <w:r>
        <w:rPr>
          <w:rFonts w:ascii="Garamond" w:eastAsia="細明體" w:hAnsi="Garamond" w:cs="Times New Roman"/>
          <w:kern w:val="0"/>
          <w:szCs w:val="24"/>
        </w:rPr>
        <w:t xml:space="preserve">  </w:t>
      </w:r>
      <w:hyperlink r:id="rId648" w:history="1">
        <w:r>
          <w:rPr>
            <w:rStyle w:val="Internetlink"/>
            <w:rFonts w:ascii="Garamond" w:eastAsia="細明體" w:hAnsi="Garamond" w:cs="Times New Roman"/>
            <w:kern w:val="0"/>
            <w:szCs w:val="24"/>
          </w:rPr>
          <w:t>http://tripitaka.cbeta.org/T01,no.1,p.26,b1</w:t>
        </w:r>
      </w:hyperlink>
      <w:r>
        <w:rPr>
          <w:rFonts w:ascii="Garamond" w:eastAsia="細明體" w:hAnsi="Garamond" w:cs="Times New Roman"/>
          <w:kern w:val="0"/>
          <w:szCs w:val="24"/>
        </w:rPr>
        <w:t xml:space="preserve"> )</w:t>
      </w:r>
      <w:r>
        <w:rPr>
          <w:rFonts w:ascii="Garamond" w:eastAsia="細明體" w:hAnsi="Garamond" w:cs="Times New Roman"/>
          <w:kern w:val="0"/>
          <w:szCs w:val="24"/>
        </w:rPr>
        <w:t>。（注</w:t>
      </w:r>
      <w:r>
        <w:rPr>
          <w:rFonts w:ascii="Garamond" w:eastAsia="細明體" w:hAnsi="Garamond" w:cs="Times New Roman"/>
          <w:kern w:val="0"/>
          <w:szCs w:val="24"/>
        </w:rPr>
        <w:t xml:space="preserve"> 26, 34</w:t>
      </w:r>
      <w:r>
        <w:rPr>
          <w:rFonts w:ascii="Garamond" w:eastAsia="細明體" w:hAnsi="Garamond" w:cs="Times New Roman"/>
          <w:kern w:val="0"/>
          <w:szCs w:val="24"/>
        </w:rPr>
        <w:t>）</w:t>
      </w:r>
    </w:p>
    <w:p w14:paraId="5722BA7B"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6A58E3F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《長部》第二集第九十五頁：</w:t>
      </w:r>
    </w:p>
    <w:p w14:paraId="6F2E480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阿難！現在，比丘們以學友之語互相稱呼，我死後不應該這樣稱呼，阿難！較資淺的比丘應該被較長老的比丘以名字或以姓氏或以學友之語稱呼；較長老的比丘應該被較資淺的比丘稱呼『大德！』或『尊者！』</w:t>
      </w:r>
      <w:r>
        <w:rPr>
          <w:rFonts w:ascii="Garamond" w:eastAsia="細明體" w:hAnsi="Garamond" w:cs="Times New Roman"/>
          <w:kern w:val="0"/>
          <w:szCs w:val="24"/>
        </w:rPr>
        <w:t xml:space="preserve"> (</w:t>
      </w:r>
      <w:r>
        <w:rPr>
          <w:rFonts w:ascii="Garamond" w:eastAsia="細明體" w:hAnsi="Garamond" w:cs="Times New Roman"/>
          <w:kern w:val="0"/>
          <w:szCs w:val="24"/>
        </w:rPr>
        <w:t>莊春江</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r>
        <w:rPr>
          <w:rFonts w:ascii="Garamond" w:eastAsia="細明體" w:hAnsi="Garamond" w:cs="Times New Roman"/>
          <w:kern w:val="0"/>
          <w:szCs w:val="24"/>
        </w:rPr>
        <w:t>莊春江工作站</w:t>
      </w:r>
      <w:r>
        <w:rPr>
          <w:rFonts w:ascii="Garamond" w:eastAsia="細明體" w:hAnsi="Garamond" w:cs="Times New Roman"/>
          <w:kern w:val="0"/>
          <w:szCs w:val="24"/>
        </w:rPr>
        <w:t>)</w:t>
      </w:r>
    </w:p>
    <w:p w14:paraId="5D8F2C4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阿難，現在比丘之間互相以賢友這個稱謂來稱呼，在我離去之</w:t>
      </w:r>
      <w:r>
        <w:rPr>
          <w:rFonts w:ascii="Garamond" w:eastAsia="細明體" w:hAnsi="Garamond" w:cs="Times New Roman"/>
          <w:kern w:val="0"/>
          <w:szCs w:val="24"/>
        </w:rPr>
        <w:t>後便不應這樣了。阿難，長老比丘應以名字、族姓或賢友來稱呼年輕比丘，年輕比丘應以大德或尊者來稱呼長老比丘。</w:t>
      </w:r>
      <w:r>
        <w:rPr>
          <w:rFonts w:ascii="Garamond" w:eastAsia="細明體" w:hAnsi="Garamond" w:cs="Times New Roman"/>
          <w:kern w:val="0"/>
          <w:szCs w:val="24"/>
        </w:rPr>
        <w:t xml:space="preserve"> (</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r>
        <w:rPr>
          <w:rFonts w:ascii="Garamond" w:eastAsia="細明體" w:hAnsi="Garamond" w:cs="Times New Roman"/>
          <w:kern w:val="0"/>
          <w:szCs w:val="24"/>
        </w:rPr>
        <w:t>香港志蓮淨苑</w:t>
      </w:r>
      <w:r>
        <w:rPr>
          <w:rFonts w:ascii="Garamond" w:eastAsia="細明體" w:hAnsi="Garamond" w:cs="Times New Roman"/>
          <w:kern w:val="0"/>
          <w:szCs w:val="24"/>
        </w:rPr>
        <w:t>)</w:t>
      </w:r>
    </w:p>
    <w:p w14:paraId="58A3A9D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「阿難，「朋友」一詞為現時諸比丘互相沿用的稱呼，於我去世後不應再用。阿難，年長的比丘應呼年幼比丘的名或姓，或稱「朋友」；但年幼者應稱年長者為「大德」或「尊者」。</w:t>
      </w:r>
      <w:r>
        <w:rPr>
          <w:rFonts w:ascii="Garamond" w:eastAsia="細明體" w:hAnsi="Garamond" w:cs="Times New Roman"/>
          <w:kern w:val="0"/>
          <w:szCs w:val="24"/>
        </w:rPr>
        <w:t xml:space="preserve"> (</w:t>
      </w:r>
      <w:r>
        <w:rPr>
          <w:rFonts w:ascii="Garamond" w:eastAsia="細明體" w:hAnsi="Garamond" w:cs="Times New Roman"/>
          <w:kern w:val="0"/>
          <w:szCs w:val="24"/>
        </w:rPr>
        <w:t>巴宙</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1971 CE)</w:t>
      </w:r>
    </w:p>
    <w:p w14:paraId="19B78077" w14:textId="77777777" w:rsidR="003042B9" w:rsidRDefault="0004431E">
      <w:pPr>
        <w:pStyle w:val="Standarduser"/>
        <w:widowControl/>
        <w:spacing w:before="120" w:after="120"/>
        <w:jc w:val="both"/>
        <w:rPr>
          <w:rFonts w:ascii="Garamond" w:eastAsia="標楷體" w:hAnsi="Garamond" w:cs="Times New Roman"/>
          <w:b/>
          <w:bCs/>
          <w:kern w:val="0"/>
          <w:sz w:val="28"/>
          <w:szCs w:val="28"/>
        </w:rPr>
      </w:pPr>
      <w:r>
        <w:rPr>
          <w:rFonts w:ascii="Garamond" w:eastAsia="標楷體" w:hAnsi="Garamond" w:cs="Times New Roman"/>
          <w:b/>
          <w:bCs/>
          <w:kern w:val="0"/>
          <w:sz w:val="28"/>
          <w:szCs w:val="28"/>
        </w:rPr>
        <w:t>（注</w:t>
      </w:r>
      <w:r>
        <w:rPr>
          <w:rFonts w:ascii="Garamond" w:eastAsia="標楷體" w:hAnsi="Garamond" w:cs="Times New Roman"/>
          <w:b/>
          <w:bCs/>
          <w:kern w:val="0"/>
          <w:sz w:val="28"/>
          <w:szCs w:val="28"/>
        </w:rPr>
        <w:t xml:space="preserve"> 34</w:t>
      </w:r>
      <w:r>
        <w:rPr>
          <w:rFonts w:ascii="Garamond" w:eastAsia="標楷體" w:hAnsi="Garamond" w:cs="Times New Roman"/>
          <w:b/>
          <w:bCs/>
          <w:kern w:val="0"/>
          <w:sz w:val="28"/>
          <w:szCs w:val="28"/>
        </w:rPr>
        <w:t>）</w:t>
      </w:r>
    </w:p>
    <w:p w14:paraId="2FC8032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PTS D. II, Page 154: </w:t>
      </w:r>
      <w:r>
        <w:rPr>
          <w:rFonts w:ascii="Garamond" w:eastAsia="細明體" w:hAnsi="Garamond" w:cs="Times New Roman"/>
          <w:kern w:val="0"/>
          <w:szCs w:val="24"/>
        </w:rPr>
        <w:t>長部</w:t>
      </w:r>
      <w:r>
        <w:rPr>
          <w:rFonts w:ascii="Garamond" w:eastAsia="細明體" w:hAnsi="Garamond" w:cs="Times New Roman"/>
          <w:kern w:val="0"/>
          <w:szCs w:val="24"/>
        </w:rPr>
        <w:t xml:space="preserve">16, </w:t>
      </w:r>
      <w:r>
        <w:rPr>
          <w:rFonts w:ascii="Garamond" w:eastAsia="細明體" w:hAnsi="Garamond" w:cs="Times New Roman"/>
          <w:kern w:val="0"/>
          <w:szCs w:val="24"/>
        </w:rPr>
        <w:t>大般涅槃經</w:t>
      </w:r>
      <w:r>
        <w:rPr>
          <w:rFonts w:ascii="Garamond" w:eastAsia="細明體" w:hAnsi="Garamond" w:cs="Times New Roman"/>
          <w:kern w:val="0"/>
          <w:szCs w:val="24"/>
        </w:rPr>
        <w:t xml:space="preserve"> </w:t>
      </w:r>
      <w:r>
        <w:rPr>
          <w:rFonts w:ascii="Garamond" w:eastAsia="細明體" w:hAnsi="Garamond" w:cs="Times New Roman"/>
          <w:kern w:val="0"/>
          <w:szCs w:val="24"/>
        </w:rPr>
        <w:t>第六頌</w:t>
      </w:r>
      <w:r>
        <w:rPr>
          <w:rFonts w:ascii="Garamond" w:eastAsia="細明體" w:hAnsi="Garamond" w:cs="Times New Roman"/>
          <w:kern w:val="0"/>
          <w:szCs w:val="24"/>
        </w:rPr>
        <w:t>(</w:t>
      </w:r>
      <w:r>
        <w:rPr>
          <w:rFonts w:ascii="Garamond" w:eastAsia="細明體" w:hAnsi="Garamond" w:cs="Times New Roman"/>
          <w:kern w:val="0"/>
          <w:szCs w:val="24"/>
        </w:rPr>
        <w:t>第六章</w:t>
      </w:r>
      <w:r>
        <w:rPr>
          <w:rFonts w:ascii="Garamond" w:eastAsia="細明體" w:hAnsi="Garamond" w:cs="Times New Roman"/>
          <w:kern w:val="0"/>
          <w:szCs w:val="24"/>
        </w:rPr>
        <w:t xml:space="preserve">) – </w:t>
      </w:r>
      <w:r>
        <w:rPr>
          <w:rFonts w:ascii="Garamond" w:eastAsia="細明體" w:hAnsi="Garamond" w:cs="Times New Roman"/>
          <w:kern w:val="0"/>
          <w:szCs w:val="24"/>
        </w:rPr>
        <w:t>如來最後的話</w:t>
      </w:r>
    </w:p>
    <w:p w14:paraId="272E22FF" w14:textId="77777777" w:rsidR="003042B9" w:rsidRDefault="0004431E">
      <w:pPr>
        <w:pStyle w:val="Standarduser"/>
        <w:widowControl/>
        <w:spacing w:before="120" w:after="120"/>
        <w:jc w:val="both"/>
      </w:pPr>
      <w:hyperlink r:id="rId649" w:history="1">
        <w:r>
          <w:rPr>
            <w:rFonts w:ascii="Garamond" w:eastAsia="細明體" w:hAnsi="Garamond" w:cs="Times New Roman"/>
            <w:b/>
            <w:bCs/>
            <w:kern w:val="0"/>
            <w:sz w:val="28"/>
            <w:szCs w:val="24"/>
            <w:u w:val="single"/>
          </w:rPr>
          <w:t>http://nanda.online-dhamma.net/tipitaka/sutta/diigha/dn16/contrast-reading-chap6/#id4</w:t>
        </w:r>
      </w:hyperlink>
    </w:p>
    <w:p w14:paraId="30016814" w14:textId="77777777" w:rsidR="003042B9" w:rsidRDefault="003042B9">
      <w:pPr>
        <w:pStyle w:val="Standarduser"/>
        <w:widowControl/>
        <w:spacing w:before="120" w:after="120"/>
        <w:jc w:val="both"/>
        <w:rPr>
          <w:rFonts w:ascii="Garamond" w:eastAsia="細明體" w:hAnsi="Garamond"/>
          <w:szCs w:val="24"/>
        </w:rPr>
      </w:pPr>
    </w:p>
    <w:p w14:paraId="4102A021" w14:textId="77777777" w:rsidR="003042B9" w:rsidRDefault="0004431E">
      <w:pPr>
        <w:pStyle w:val="Standarduser"/>
        <w:widowControl/>
        <w:spacing w:before="120" w:after="120"/>
        <w:jc w:val="both"/>
      </w:pPr>
      <w:r>
        <w:rPr>
          <w:rFonts w:ascii="Garamond" w:eastAsia="細明體" w:hAnsi="Garamond" w:cs="Times New Roman"/>
          <w:kern w:val="0"/>
          <w:szCs w:val="24"/>
        </w:rPr>
        <w:t>或可參：</w:t>
      </w:r>
      <w:hyperlink r:id="rId650" w:history="1">
        <w:r>
          <w:rPr>
            <w:rFonts w:ascii="Garamond" w:eastAsia="細明體" w:hAnsi="Garamond" w:cs="Times New Roman"/>
            <w:color w:val="0000FF"/>
            <w:kern w:val="0"/>
            <w:szCs w:val="24"/>
            <w:u w:val="single"/>
          </w:rPr>
          <w:t>長部</w:t>
        </w:r>
        <w:r>
          <w:rPr>
            <w:rFonts w:ascii="Garamond" w:eastAsia="細明體" w:hAnsi="Garamond" w:cs="Times New Roman"/>
            <w:color w:val="0000FF"/>
            <w:kern w:val="0"/>
            <w:szCs w:val="24"/>
            <w:u w:val="single"/>
          </w:rPr>
          <w:t>16</w:t>
        </w:r>
        <w:r>
          <w:rPr>
            <w:rFonts w:ascii="Garamond" w:eastAsia="細明體" w:hAnsi="Garamond" w:cs="Times New Roman"/>
            <w:color w:val="0000FF"/>
            <w:kern w:val="0"/>
            <w:szCs w:val="24"/>
            <w:u w:val="single"/>
          </w:rPr>
          <w:t>經</w:t>
        </w:r>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第六頌</w:t>
        </w:r>
        <w:r>
          <w:rPr>
            <w:rFonts w:ascii="Garamond" w:eastAsia="細明體" w:hAnsi="Garamond" w:cs="Times New Roman"/>
            <w:color w:val="0000FF"/>
            <w:kern w:val="0"/>
            <w:szCs w:val="24"/>
            <w:u w:val="single"/>
          </w:rPr>
          <w:t xml:space="preserve"> - </w:t>
        </w:r>
        <w:r>
          <w:rPr>
            <w:rFonts w:ascii="Garamond" w:eastAsia="細明體" w:hAnsi="Garamond" w:cs="Times New Roman"/>
            <w:color w:val="0000FF"/>
            <w:kern w:val="0"/>
            <w:szCs w:val="24"/>
            <w:u w:val="single"/>
          </w:rPr>
          <w:t>大般涅槃經</w:t>
        </w:r>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多譯本對讀</w:t>
        </w:r>
      </w:hyperlink>
      <w:r>
        <w:rPr>
          <w:rFonts w:ascii="Garamond" w:eastAsia="細明體" w:hAnsi="Garamond" w:cs="Times New Roman"/>
          <w:kern w:val="0"/>
          <w:szCs w:val="24"/>
        </w:rPr>
        <w:t xml:space="preserve"> </w:t>
      </w:r>
      <w:hyperlink r:id="rId651" w:history="1">
        <w:r>
          <w:rPr>
            <w:rStyle w:val="Internetlink"/>
            <w:rFonts w:ascii="Garamond" w:eastAsia="細明體" w:hAnsi="Garamond" w:cs="Times New Roman"/>
            <w:kern w:val="0"/>
            <w:szCs w:val="24"/>
          </w:rPr>
          <w:t>http://nanda.online-dhamma.net/tipit</w:t>
        </w:r>
        <w:r>
          <w:rPr>
            <w:rStyle w:val="Internetlink"/>
            <w:rFonts w:ascii="Garamond" w:eastAsia="細明體" w:hAnsi="Garamond" w:cs="Times New Roman"/>
            <w:kern w:val="0"/>
            <w:szCs w:val="24"/>
          </w:rPr>
          <w:t>aka/sutta/diigha/dn16/contrast-reading-chap6/</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CSCD 217 </w:t>
      </w:r>
      <w:r>
        <w:rPr>
          <w:rFonts w:ascii="Garamond" w:eastAsia="細明體" w:hAnsi="Garamond" w:cs="Times New Roman"/>
          <w:kern w:val="0"/>
          <w:szCs w:val="24"/>
        </w:rPr>
        <w:t>段</w:t>
      </w:r>
      <w:r>
        <w:rPr>
          <w:rFonts w:ascii="Garamond" w:eastAsia="細明體" w:hAnsi="Garamond" w:cs="Times New Roman"/>
          <w:kern w:val="0"/>
          <w:szCs w:val="24"/>
        </w:rPr>
        <w:t>(D16 Mahāparinibbānasutta</w:t>
      </w:r>
      <w:r>
        <w:rPr>
          <w:rFonts w:ascii="Cambria" w:eastAsia="細明體" w:hAnsi="Cambria" w:cs="Cambria"/>
          <w:kern w:val="0"/>
          <w:szCs w:val="24"/>
        </w:rPr>
        <w:t>ṃ</w:t>
      </w:r>
      <w:r>
        <w:rPr>
          <w:rFonts w:ascii="Garamond" w:eastAsia="細明體" w:hAnsi="Garamond" w:cs="Times New Roman"/>
          <w:kern w:val="0"/>
          <w:szCs w:val="24"/>
        </w:rPr>
        <w:t xml:space="preserve"> CSCD paranum 217)</w:t>
      </w:r>
    </w:p>
    <w:p w14:paraId="1CC5FC2A" w14:textId="77777777" w:rsidR="003042B9" w:rsidRDefault="0004431E">
      <w:pPr>
        <w:pStyle w:val="Standarduser"/>
        <w:widowControl/>
        <w:spacing w:before="120" w:after="120"/>
        <w:jc w:val="both"/>
      </w:pPr>
      <w:r>
        <w:rPr>
          <w:rFonts w:ascii="Garamond" w:eastAsia="細明體" w:hAnsi="Garamond" w:cs="Times New Roman"/>
          <w:kern w:val="0"/>
          <w:szCs w:val="24"/>
        </w:rPr>
        <w:t>（</w:t>
      </w:r>
      <w:hyperlink r:id="rId652" w:history="1">
        <w:r>
          <w:rPr>
            <w:rFonts w:ascii="Garamond" w:eastAsia="細明體" w:hAnsi="Garamond" w:cs="Times New Roman"/>
            <w:color w:val="0000FF"/>
            <w:kern w:val="0"/>
            <w:szCs w:val="24"/>
            <w:u w:val="single"/>
          </w:rPr>
          <w:t>府城佛教網</w:t>
        </w:r>
      </w:hyperlink>
      <w:r>
        <w:rPr>
          <w:rFonts w:ascii="Garamond" w:eastAsia="細明體" w:hAnsi="Garamond" w:cs="Times New Roman"/>
          <w:kern w:val="0"/>
          <w:szCs w:val="24"/>
        </w:rPr>
        <w:t>，</w:t>
      </w:r>
      <w:hyperlink r:id="rId653" w:history="1">
        <w:r>
          <w:rPr>
            <w:rFonts w:ascii="Garamond" w:eastAsia="細明體" w:hAnsi="Garamond" w:cs="Times New Roman"/>
            <w:color w:val="0000FF"/>
            <w:kern w:val="0"/>
            <w:szCs w:val="24"/>
            <w:u w:val="single"/>
          </w:rPr>
          <w:t>大般涅槃經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長部</w:t>
        </w:r>
        <w:r>
          <w:rPr>
            <w:rFonts w:ascii="Garamond" w:eastAsia="細明體" w:hAnsi="Garamond" w:cs="Times New Roman"/>
            <w:color w:val="0000FF"/>
            <w:kern w:val="0"/>
            <w:szCs w:val="24"/>
            <w:u w:val="single"/>
          </w:rPr>
          <w:t>16</w:t>
        </w:r>
        <w:r>
          <w:rPr>
            <w:rFonts w:ascii="Garamond" w:eastAsia="細明體" w:hAnsi="Garamond" w:cs="Times New Roman"/>
            <w:color w:val="0000FF"/>
            <w:kern w:val="0"/>
            <w:szCs w:val="24"/>
            <w:u w:val="single"/>
          </w:rPr>
          <w:t>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般涅槃大經</w:t>
        </w:r>
        <w:r>
          <w:rPr>
            <w:rFonts w:ascii="Garamond" w:eastAsia="細明體" w:hAnsi="Garamond" w:cs="Times New Roman"/>
            <w:color w:val="0000FF"/>
            <w:kern w:val="0"/>
            <w:szCs w:val="24"/>
            <w:u w:val="single"/>
          </w:rPr>
          <w:t xml:space="preserve"> Mahāparinibbānasutta</w:t>
        </w:r>
      </w:hyperlink>
      <w:hyperlink r:id="rId654" w:history="1">
        <w:r>
          <w:rPr>
            <w:rFonts w:ascii="Cambria" w:eastAsia="細明體" w:hAnsi="Cambria" w:cs="Cambria"/>
            <w:color w:val="0000FF"/>
            <w:kern w:val="0"/>
            <w:szCs w:val="24"/>
            <w:u w:val="single"/>
          </w:rPr>
          <w:t>ṃ</w:t>
        </w:r>
      </w:hyperlink>
      <w:r>
        <w:rPr>
          <w:rFonts w:ascii="Garamond" w:eastAsia="細明體" w:hAnsi="Garamond" w:cs="Times New Roman"/>
          <w:kern w:val="0"/>
          <w:szCs w:val="24"/>
        </w:rPr>
        <w:t xml:space="preserve"> </w:t>
      </w:r>
      <w:hyperlink r:id="rId655" w:history="1">
        <w:r>
          <w:rPr>
            <w:rStyle w:val="Internetlink"/>
            <w:rFonts w:ascii="Garamond" w:eastAsia="細明體" w:hAnsi="Garamond" w:cs="Times New Roman"/>
            <w:kern w:val="0"/>
            <w:szCs w:val="24"/>
          </w:rPr>
          <w:t>http://nanda.online-dhamma.net/tipitaka/sutta/diigha/dn16/dn16/</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7267997E" w14:textId="77777777" w:rsidR="003042B9" w:rsidRDefault="0004431E">
      <w:pPr>
        <w:pStyle w:val="Standard"/>
      </w:pPr>
      <w:hyperlink r:id="rId656" w:history="1">
        <w:r>
          <w:rPr>
            <w:rFonts w:ascii="Garamond" w:eastAsia="細明體" w:hAnsi="Garamond" w:cs="Times New Roman"/>
            <w:color w:val="0000FF"/>
            <w:kern w:val="0"/>
            <w:szCs w:val="24"/>
            <w:u w:val="single"/>
          </w:rPr>
          <w:t>長部</w:t>
        </w:r>
        <w:r>
          <w:rPr>
            <w:rFonts w:ascii="Garamond" w:eastAsia="細明體" w:hAnsi="Garamond" w:cs="Times New Roman"/>
            <w:color w:val="0000FF"/>
            <w:kern w:val="0"/>
            <w:szCs w:val="24"/>
            <w:u w:val="single"/>
          </w:rPr>
          <w:t>16</w:t>
        </w:r>
        <w:r>
          <w:rPr>
            <w:rFonts w:ascii="Garamond" w:eastAsia="細明體" w:hAnsi="Garamond" w:cs="Times New Roman"/>
            <w:color w:val="0000FF"/>
            <w:kern w:val="0"/>
            <w:szCs w:val="24"/>
            <w:u w:val="single"/>
          </w:rPr>
          <w:t>經</w:t>
        </w:r>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大般涅槃經</w:t>
        </w:r>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多譯本對讀</w:t>
        </w:r>
      </w:hyperlink>
      <w:r>
        <w:rPr>
          <w:rFonts w:ascii="Garamond" w:eastAsia="細明體" w:hAnsi="Garamond" w:cs="Times New Roman"/>
          <w:kern w:val="0"/>
          <w:szCs w:val="24"/>
        </w:rPr>
        <w:t xml:space="preserve"> </w:t>
      </w:r>
      <w:hyperlink r:id="rId657" w:history="1">
        <w:r>
          <w:rPr>
            <w:rStyle w:val="Internetlink"/>
            <w:rFonts w:ascii="Garamond" w:eastAsia="細明體" w:hAnsi="Garamond" w:cs="Times New Roman"/>
            <w:kern w:val="0"/>
            <w:szCs w:val="24"/>
          </w:rPr>
          <w:t>http://nanda.online-dhamma.net/tipitaka/sutta/d</w:t>
        </w:r>
        <w:r>
          <w:rPr>
            <w:rStyle w:val="Internetlink"/>
            <w:rFonts w:ascii="Garamond" w:eastAsia="細明體" w:hAnsi="Garamond" w:cs="Times New Roman"/>
            <w:kern w:val="0"/>
            <w:szCs w:val="24"/>
          </w:rPr>
          <w:t>iigha/dn16/contrast-reading-dn16/</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0B78667F" w14:textId="77777777" w:rsidR="003042B9" w:rsidRDefault="003042B9">
      <w:pPr>
        <w:pStyle w:val="Standard"/>
        <w:rPr>
          <w:rFonts w:ascii="Garamond" w:eastAsia="細明體" w:hAnsi="Garamond" w:cs="Times New Roman"/>
          <w:kern w:val="0"/>
          <w:szCs w:val="24"/>
        </w:rPr>
      </w:pPr>
    </w:p>
    <w:p w14:paraId="2500C305" w14:textId="77777777" w:rsidR="003042B9" w:rsidRDefault="003042B9">
      <w:pPr>
        <w:pStyle w:val="Standard"/>
        <w:rPr>
          <w:rFonts w:ascii="Garamond" w:eastAsia="細明體" w:hAnsi="Garamond" w:cs="Times New Roman"/>
          <w:kern w:val="0"/>
          <w:szCs w:val="24"/>
        </w:rPr>
      </w:pPr>
    </w:p>
    <w:p w14:paraId="29466917" w14:textId="77777777" w:rsidR="003042B9" w:rsidRDefault="0004431E">
      <w:pPr>
        <w:pStyle w:val="4"/>
        <w:spacing w:line="360" w:lineRule="auto"/>
      </w:pPr>
      <w:r>
        <w:rPr>
          <w:rFonts w:ascii="Garamond" w:eastAsia="標楷體" w:hAnsi="Garamond"/>
          <w:b/>
          <w:bCs/>
          <w:sz w:val="28"/>
          <w:szCs w:val="24"/>
        </w:rPr>
        <w:t>DN. 26 Cakkavattisutta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轉輪王經、轉輪王獅子吼經</w:t>
      </w:r>
    </w:p>
    <w:p w14:paraId="0D3A5BC5" w14:textId="77777777" w:rsidR="003042B9" w:rsidRDefault="0004431E">
      <w:pPr>
        <w:pStyle w:val="Footnoteuser"/>
        <w:spacing w:before="120" w:after="120"/>
      </w:pPr>
      <w:r>
        <w:rPr>
          <w:rFonts w:ascii="Garamond" w:eastAsia="細明體" w:hAnsi="Garamond" w:cs="Times New Roman"/>
          <w:color w:val="000000"/>
          <w:sz w:val="24"/>
          <w:szCs w:val="22"/>
        </w:rPr>
        <w:t>長部</w:t>
      </w:r>
      <w:r>
        <w:rPr>
          <w:rFonts w:ascii="Garamond" w:eastAsia="細明體" w:hAnsi="Garamond" w:cs="Times New Roman"/>
          <w:color w:val="000000"/>
          <w:sz w:val="24"/>
          <w:szCs w:val="22"/>
        </w:rPr>
        <w:t>26</w:t>
      </w:r>
      <w:r>
        <w:rPr>
          <w:rFonts w:ascii="Garamond" w:eastAsia="細明體" w:hAnsi="Garamond" w:cs="Times New Roman"/>
          <w:color w:val="000000"/>
          <w:sz w:val="24"/>
          <w:szCs w:val="22"/>
        </w:rPr>
        <w:t>經</w:t>
      </w:r>
      <w:r>
        <w:rPr>
          <w:rFonts w:ascii="Garamond" w:eastAsia="細明體" w:hAnsi="Garamond" w:cs="Times New Roman"/>
          <w:color w:val="000000"/>
          <w:sz w:val="24"/>
          <w:szCs w:val="22"/>
        </w:rPr>
        <w:t>/</w:t>
      </w:r>
      <w:r>
        <w:rPr>
          <w:rFonts w:ascii="Garamond" w:eastAsia="細明體" w:hAnsi="Garamond" w:cs="Times New Roman"/>
          <w:color w:val="000000"/>
          <w:sz w:val="24"/>
          <w:szCs w:val="22"/>
        </w:rPr>
        <w:t>轉輪王經</w:t>
      </w:r>
      <w:r>
        <w:rPr>
          <w:rFonts w:ascii="Garamond" w:eastAsia="細明體" w:hAnsi="Garamond" w:cs="Times New Roman"/>
          <w:color w:val="000000"/>
          <w:sz w:val="24"/>
          <w:szCs w:val="22"/>
        </w:rPr>
        <w:t>(</w:t>
      </w:r>
      <w:r>
        <w:rPr>
          <w:rFonts w:ascii="Garamond" w:eastAsia="細明體" w:hAnsi="Garamond" w:cs="Times New Roman"/>
          <w:color w:val="000000"/>
          <w:sz w:val="24"/>
          <w:szCs w:val="22"/>
        </w:rPr>
        <w:t>波梨品</w:t>
      </w:r>
      <w:r>
        <w:rPr>
          <w:rFonts w:ascii="Garamond" w:eastAsia="細明體" w:hAnsi="Garamond" w:cs="Times New Roman"/>
          <w:color w:val="000000"/>
          <w:sz w:val="24"/>
          <w:szCs w:val="22"/>
        </w:rPr>
        <w:t>[</w:t>
      </w:r>
      <w:r>
        <w:rPr>
          <w:rFonts w:ascii="Garamond" w:eastAsia="細明體" w:hAnsi="Garamond" w:cs="Times New Roman"/>
          <w:color w:val="000000"/>
          <w:sz w:val="24"/>
          <w:szCs w:val="22"/>
        </w:rPr>
        <w:t>第三</w:t>
      </w:r>
      <w:r>
        <w:rPr>
          <w:rFonts w:ascii="Garamond" w:eastAsia="細明體" w:hAnsi="Garamond" w:cs="Times New Roman"/>
          <w:color w:val="000000"/>
          <w:sz w:val="24"/>
          <w:szCs w:val="22"/>
        </w:rPr>
        <w:t>])(</w:t>
      </w:r>
      <w:r>
        <w:rPr>
          <w:rFonts w:ascii="Garamond" w:eastAsia="細明體" w:hAnsi="Garamond" w:cs="Times New Roman"/>
          <w:color w:val="000000"/>
          <w:sz w:val="24"/>
          <w:szCs w:val="22"/>
        </w:rPr>
        <w:t>莊春江譯</w:t>
      </w:r>
      <w:r>
        <w:rPr>
          <w:rFonts w:ascii="Garamond" w:eastAsia="細明體" w:hAnsi="Garamond" w:cs="Times New Roman"/>
          <w:color w:val="000000"/>
          <w:sz w:val="24"/>
          <w:szCs w:val="22"/>
        </w:rPr>
        <w:t xml:space="preserve">) </w:t>
      </w:r>
      <w:hyperlink r:id="rId658" w:history="1">
        <w:r>
          <w:rPr>
            <w:rStyle w:val="Internetlink"/>
            <w:rFonts w:ascii="Garamond" w:eastAsia="細明體" w:hAnsi="Garamond" w:cs="Times New Roman"/>
            <w:sz w:val="24"/>
            <w:szCs w:val="22"/>
          </w:rPr>
          <w:t>http://agama.buddhason.org/DN/DN26.htm</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12DF41D4" w14:textId="77777777" w:rsidR="003042B9" w:rsidRDefault="0004431E">
      <w:pPr>
        <w:pStyle w:val="Footnoteuser"/>
        <w:spacing w:before="120" w:after="120"/>
      </w:pPr>
      <w:r>
        <w:rPr>
          <w:rFonts w:ascii="Garamond" w:eastAsia="細明體" w:hAnsi="Garamond" w:cs="Times New Roman"/>
          <w:color w:val="000000"/>
          <w:sz w:val="24"/>
          <w:szCs w:val="22"/>
        </w:rPr>
        <w:t>蕭式球譯</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長部．二十六．轉輪王獅子吼經</w:t>
      </w:r>
      <w:r>
        <w:rPr>
          <w:rFonts w:ascii="Garamond" w:eastAsia="細明體" w:hAnsi="Garamond" w:cs="Times New Roman"/>
          <w:color w:val="000000"/>
          <w:sz w:val="24"/>
          <w:szCs w:val="22"/>
        </w:rPr>
        <w:t xml:space="preserve"> </w:t>
      </w:r>
      <w:hyperlink r:id="rId659" w:history="1">
        <w:r>
          <w:rPr>
            <w:rStyle w:val="Internetlink"/>
            <w:rFonts w:ascii="Garamond" w:eastAsia="細明體" w:hAnsi="Garamond" w:cs="Times New Roman"/>
            <w:sz w:val="24"/>
            <w:szCs w:val="22"/>
          </w:rPr>
          <w:t>http:</w:t>
        </w:r>
        <w:r>
          <w:rPr>
            <w:rStyle w:val="Internetlink"/>
            <w:rFonts w:ascii="Garamond" w:eastAsia="細明體" w:hAnsi="Garamond" w:cs="Times New Roman"/>
            <w:sz w:val="24"/>
            <w:szCs w:val="22"/>
          </w:rPr>
          <w:t>//www.chilin.edu.hk/edu/report_section_detail.asp?section_id=59&amp;id=541</w:t>
        </w:r>
      </w:hyperlink>
    </w:p>
    <w:p w14:paraId="19ED0A68" w14:textId="77777777" w:rsidR="003042B9" w:rsidRDefault="0004431E">
      <w:pPr>
        <w:pStyle w:val="Standard"/>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196)</w:t>
      </w:r>
    </w:p>
    <w:p w14:paraId="35B4E796" w14:textId="77777777" w:rsidR="003042B9" w:rsidRDefault="003042B9">
      <w:pPr>
        <w:pStyle w:val="Standard"/>
        <w:rPr>
          <w:rFonts w:ascii="Garamond" w:eastAsia="細明體" w:hAnsi="Garamond" w:cs="Times New Roman"/>
          <w:kern w:val="0"/>
          <w:szCs w:val="24"/>
        </w:rPr>
      </w:pPr>
    </w:p>
    <w:p w14:paraId="78253AFB" w14:textId="77777777" w:rsidR="003042B9" w:rsidRDefault="003042B9">
      <w:pPr>
        <w:pStyle w:val="Standard"/>
        <w:rPr>
          <w:rFonts w:ascii="Garamond" w:eastAsia="細明體" w:hAnsi="Garamond" w:cs="Times New Roman"/>
          <w:kern w:val="0"/>
          <w:szCs w:val="24"/>
        </w:rPr>
      </w:pPr>
    </w:p>
    <w:p w14:paraId="4754B90D" w14:textId="77777777" w:rsidR="003042B9" w:rsidRDefault="0004431E">
      <w:pPr>
        <w:pStyle w:val="4"/>
        <w:spacing w:line="360" w:lineRule="auto"/>
      </w:pPr>
      <w:r>
        <w:rPr>
          <w:rFonts w:ascii="Garamond" w:eastAsia="標楷體" w:hAnsi="Garamond"/>
          <w:b/>
          <w:bCs/>
          <w:sz w:val="28"/>
          <w:szCs w:val="24"/>
        </w:rPr>
        <w:t>DN. 31 Si</w:t>
      </w:r>
      <w:r>
        <w:rPr>
          <w:rFonts w:ascii="Cambria" w:eastAsia="標楷體" w:hAnsi="Cambria" w:cs="Cambria"/>
          <w:b/>
          <w:bCs/>
          <w:sz w:val="28"/>
          <w:szCs w:val="24"/>
        </w:rPr>
        <w:t>ṅ</w:t>
      </w:r>
      <w:r>
        <w:rPr>
          <w:rFonts w:ascii="Garamond" w:eastAsia="標楷體" w:hAnsi="Garamond"/>
          <w:b/>
          <w:bCs/>
          <w:sz w:val="28"/>
          <w:szCs w:val="24"/>
        </w:rPr>
        <w:t>gālasutta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教授尸伽羅經、教化仙伽邏經</w:t>
      </w:r>
    </w:p>
    <w:p w14:paraId="184C09F5"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、善生經、辛額勒經</w:t>
      </w:r>
    </w:p>
    <w:p w14:paraId="3826B480"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一九二九年哥侖坡版《長部》第三集第一一五頁</w:t>
      </w:r>
      <w:r>
        <w:rPr>
          <w:rFonts w:ascii="Garamond" w:eastAsia="細明體" w:hAnsi="Garamond" w:cs="Times New Roman"/>
          <w:kern w:val="0"/>
        </w:rPr>
        <w:t xml:space="preserve"> (PTS: D iii 180)</w:t>
      </w:r>
    </w:p>
    <w:p w14:paraId="3FE76AB1" w14:textId="77777777" w:rsidR="003042B9" w:rsidRDefault="003042B9">
      <w:pPr>
        <w:pStyle w:val="Standarduser"/>
        <w:widowControl/>
        <w:spacing w:before="120" w:after="120"/>
        <w:rPr>
          <w:rFonts w:ascii="Garamond" w:eastAsia="細明體" w:hAnsi="Garamond"/>
        </w:rPr>
      </w:pPr>
    </w:p>
    <w:p w14:paraId="2BF4DA20"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「戒具足的賢智者，如火燃燒般輝耀，</w:t>
      </w:r>
    </w:p>
    <w:p w14:paraId="6B60BE96"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聚集財富，如蜜蜂集蜂蜜，</w:t>
      </w:r>
    </w:p>
    <w:p w14:paraId="797C6CD6"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他們努力蓄積財富，如白蟻堆蟻塚。</w:t>
      </w:r>
    </w:p>
    <w:p w14:paraId="356840C2"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這樣聚集財富後，在家人於家中得到滿足，</w:t>
      </w:r>
    </w:p>
    <w:p w14:paraId="7B89256B"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財富應該以四種分配，他維繫諸友。</w:t>
      </w:r>
    </w:p>
    <w:p w14:paraId="576D7CFF"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應該以一份</w:t>
      </w:r>
      <w:r>
        <w:rPr>
          <w:rFonts w:ascii="Garamond" w:eastAsia="細明體" w:hAnsi="Garamond" w:cs="Times New Roman"/>
          <w:kern w:val="0"/>
        </w:rPr>
        <w:t>財富受用，應該以二份從事工作，</w:t>
      </w:r>
    </w:p>
    <w:p w14:paraId="1E6117AF" w14:textId="77777777" w:rsidR="003042B9" w:rsidRDefault="0004431E">
      <w:pPr>
        <w:pStyle w:val="Standarduser"/>
        <w:widowControl/>
        <w:spacing w:before="120" w:after="120"/>
      </w:pPr>
      <w:r>
        <w:rPr>
          <w:rFonts w:ascii="Garamond" w:eastAsia="細明體" w:hAnsi="Garamond" w:cs="Times New Roman"/>
          <w:kern w:val="0"/>
        </w:rPr>
        <w:t>第四份應該存放，當將會有意外時。」（長部</w:t>
      </w:r>
      <w:r>
        <w:rPr>
          <w:rFonts w:ascii="Garamond" w:eastAsia="細明體" w:hAnsi="Garamond" w:cs="Times New Roman"/>
          <w:kern w:val="0"/>
        </w:rPr>
        <w:t>31</w:t>
      </w:r>
      <w:r>
        <w:rPr>
          <w:rFonts w:ascii="Garamond" w:eastAsia="細明體" w:hAnsi="Garamond" w:cs="Times New Roman"/>
          <w:kern w:val="0"/>
        </w:rPr>
        <w:t>經</w:t>
      </w:r>
      <w:r>
        <w:rPr>
          <w:rFonts w:ascii="Garamond" w:eastAsia="細明體" w:hAnsi="Garamond" w:cs="Times New Roman"/>
          <w:kern w:val="0"/>
        </w:rPr>
        <w:t>/</w:t>
      </w:r>
      <w:r>
        <w:rPr>
          <w:rFonts w:ascii="Garamond" w:eastAsia="細明體" w:hAnsi="Garamond" w:cs="Times New Roman"/>
          <w:kern w:val="0"/>
        </w:rPr>
        <w:t>辛額勒經</w:t>
      </w:r>
      <w:r>
        <w:rPr>
          <w:rFonts w:ascii="Garamond" w:eastAsia="細明體" w:hAnsi="Garamond" w:cs="Times New Roman"/>
          <w:kern w:val="0"/>
        </w:rPr>
        <w:t>(</w:t>
      </w:r>
      <w:r>
        <w:rPr>
          <w:rFonts w:ascii="Garamond" w:eastAsia="細明體" w:hAnsi="Garamond" w:cs="Times New Roman"/>
          <w:kern w:val="0"/>
        </w:rPr>
        <w:t>波梨品</w:t>
      </w:r>
      <w:r>
        <w:rPr>
          <w:rFonts w:ascii="Garamond" w:eastAsia="細明體" w:hAnsi="Garamond" w:cs="Times New Roman"/>
          <w:kern w:val="0"/>
        </w:rPr>
        <w:t>[</w:t>
      </w:r>
      <w:r>
        <w:rPr>
          <w:rFonts w:ascii="Garamond" w:eastAsia="細明體" w:hAnsi="Garamond" w:cs="Times New Roman"/>
          <w:kern w:val="0"/>
        </w:rPr>
        <w:t>第三</w:t>
      </w:r>
      <w:r>
        <w:rPr>
          <w:rFonts w:ascii="Garamond" w:eastAsia="細明體" w:hAnsi="Garamond" w:cs="Times New Roman"/>
          <w:kern w:val="0"/>
        </w:rPr>
        <w:t>])(</w:t>
      </w:r>
      <w:r>
        <w:rPr>
          <w:rFonts w:ascii="Garamond" w:eastAsia="細明體" w:hAnsi="Garamond" w:cs="Times New Roman"/>
          <w:kern w:val="0"/>
        </w:rPr>
        <w:t>莊春江譯</w:t>
      </w:r>
      <w:r>
        <w:rPr>
          <w:rFonts w:ascii="Garamond" w:eastAsia="細明體" w:hAnsi="Garamond" w:cs="Times New Roman"/>
          <w:kern w:val="0"/>
        </w:rPr>
        <w:t xml:space="preserve">) </w:t>
      </w:r>
      <w:hyperlink r:id="rId660" w:history="1">
        <w:r>
          <w:rPr>
            <w:rFonts w:ascii="Garamond" w:eastAsia="細明體" w:hAnsi="Garamond" w:cs="Times New Roman"/>
            <w:color w:val="0000FF"/>
            <w:kern w:val="0"/>
            <w:u w:val="single"/>
          </w:rPr>
          <w:t>http://agama.buddhason.org/DN/DN31.htm</w:t>
        </w:r>
      </w:hyperlink>
      <w:r>
        <w:rPr>
          <w:rFonts w:ascii="Garamond" w:eastAsia="細明體" w:hAnsi="Garamond" w:cs="Times New Roman"/>
          <w:kern w:val="0"/>
        </w:rPr>
        <w:t xml:space="preserve"> </w:t>
      </w:r>
      <w:r>
        <w:rPr>
          <w:rFonts w:ascii="Garamond" w:eastAsia="細明體" w:hAnsi="Garamond" w:cs="Times New Roman"/>
          <w:kern w:val="0"/>
        </w:rPr>
        <w:t>）</w:t>
      </w:r>
    </w:p>
    <w:p w14:paraId="0DD64E46"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p>
    <w:p w14:paraId="718581A8"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「智者具戒德，</w:t>
      </w:r>
    </w:p>
    <w:p w14:paraId="29CC0D02"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如光照暗海。</w:t>
      </w:r>
    </w:p>
    <w:p w14:paraId="141BCCB0"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財富得增長，</w:t>
      </w:r>
    </w:p>
    <w:p w14:paraId="09882FF1"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如蜂勤蓄蜜；</w:t>
      </w:r>
    </w:p>
    <w:p w14:paraId="48A3E646"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財富得增長，</w:t>
      </w:r>
    </w:p>
    <w:p w14:paraId="52C5EE56"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如蟻勤蓄糧。</w:t>
      </w:r>
    </w:p>
    <w:p w14:paraId="0E552A18"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取得財富後，</w:t>
      </w:r>
    </w:p>
    <w:p w14:paraId="743C8DD1"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利家利族群。</w:t>
      </w:r>
    </w:p>
    <w:p w14:paraId="5219867B" w14:textId="77777777" w:rsidR="003042B9" w:rsidRDefault="003042B9">
      <w:pPr>
        <w:pStyle w:val="Standarduser"/>
        <w:widowControl/>
        <w:spacing w:before="120" w:after="120"/>
        <w:rPr>
          <w:rFonts w:ascii="Garamond" w:eastAsia="細明體" w:hAnsi="Garamond" w:cs="Times New Roman"/>
          <w:kern w:val="0"/>
        </w:rPr>
      </w:pPr>
    </w:p>
    <w:p w14:paraId="38490AC1"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財富可分四，</w:t>
      </w:r>
    </w:p>
    <w:p w14:paraId="652E616E"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將此善用之：</w:t>
      </w:r>
    </w:p>
    <w:p w14:paraId="3F5CB890"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一份供食用；</w:t>
      </w:r>
    </w:p>
    <w:p w14:paraId="632152F6"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兩份供投資；</w:t>
      </w:r>
    </w:p>
    <w:p w14:paraId="1078A1BA"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一份供積蓄，</w:t>
      </w:r>
    </w:p>
    <w:p w14:paraId="7EE127CB" w14:textId="77777777" w:rsidR="003042B9" w:rsidRDefault="0004431E">
      <w:pPr>
        <w:pStyle w:val="Standarduser"/>
        <w:widowControl/>
        <w:spacing w:before="120" w:after="120"/>
      </w:pPr>
      <w:r>
        <w:rPr>
          <w:rFonts w:ascii="Garamond" w:eastAsia="細明體" w:hAnsi="Garamond" w:cs="Times New Roman"/>
          <w:kern w:val="0"/>
        </w:rPr>
        <w:t>防不時之需。」（蕭式球</w:t>
      </w:r>
      <w:r>
        <w:rPr>
          <w:rFonts w:ascii="Garamond" w:eastAsia="細明體" w:hAnsi="Garamond" w:cs="Times New Roman"/>
          <w:kern w:val="0"/>
        </w:rPr>
        <w:t xml:space="preserve"> </w:t>
      </w:r>
      <w:r>
        <w:rPr>
          <w:rFonts w:ascii="Garamond" w:eastAsia="細明體" w:hAnsi="Garamond" w:cs="Times New Roman"/>
          <w:kern w:val="0"/>
        </w:rPr>
        <w:t>譯，香港志蓮淨苑：長部．三十一．教化仙伽邏經</w:t>
      </w:r>
      <w:r>
        <w:rPr>
          <w:rFonts w:ascii="Garamond" w:eastAsia="細明體" w:hAnsi="Garamond" w:cs="Times New Roman"/>
          <w:kern w:val="0"/>
        </w:rPr>
        <w:t xml:space="preserve"> </w:t>
      </w:r>
      <w:hyperlink r:id="rId661" w:history="1">
        <w:r>
          <w:rPr>
            <w:rFonts w:ascii="Garamond" w:eastAsia="細明體" w:hAnsi="Garamond" w:cs="Times New Roman"/>
            <w:color w:val="0000FF"/>
            <w:kern w:val="0"/>
            <w:u w:val="single"/>
          </w:rPr>
          <w:t>http://www.chilin.edu.hk/edu/report_section_detail.asp?section_id=59&amp;id=546&amp;page_id=106:0</w:t>
        </w:r>
      </w:hyperlink>
      <w:r>
        <w:rPr>
          <w:rFonts w:ascii="Garamond" w:eastAsia="細明體" w:hAnsi="Garamond" w:cs="Times New Roman"/>
          <w:kern w:val="0"/>
        </w:rPr>
        <w:t xml:space="preserve"> </w:t>
      </w:r>
      <w:r>
        <w:rPr>
          <w:rFonts w:ascii="Garamond" w:eastAsia="細明體" w:hAnsi="Garamond" w:cs="Times New Roman"/>
          <w:kern w:val="0"/>
        </w:rPr>
        <w:t>）</w:t>
      </w:r>
    </w:p>
    <w:p w14:paraId="1EC0A50A" w14:textId="77777777" w:rsidR="003042B9" w:rsidRDefault="0004431E">
      <w:pPr>
        <w:pStyle w:val="Standard"/>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200)</w:t>
      </w:r>
    </w:p>
    <w:p w14:paraId="5F8821B6" w14:textId="77777777" w:rsidR="003042B9" w:rsidRDefault="003042B9">
      <w:pPr>
        <w:pStyle w:val="Standard"/>
        <w:rPr>
          <w:rFonts w:ascii="Garamond" w:eastAsia="細明體" w:hAnsi="Garamond" w:cs="Times New Roman"/>
          <w:kern w:val="0"/>
          <w:szCs w:val="24"/>
        </w:rPr>
      </w:pPr>
    </w:p>
    <w:p w14:paraId="04821BFC" w14:textId="77777777" w:rsidR="003042B9" w:rsidRDefault="003042B9">
      <w:pPr>
        <w:pStyle w:val="Standard"/>
        <w:rPr>
          <w:rFonts w:ascii="Garamond" w:eastAsia="細明體" w:hAnsi="Garamond" w:cs="Times New Roman"/>
          <w:kern w:val="0"/>
          <w:szCs w:val="24"/>
        </w:rPr>
      </w:pPr>
    </w:p>
    <w:p w14:paraId="0E78565C" w14:textId="77777777" w:rsidR="003042B9" w:rsidRDefault="0004431E">
      <w:pPr>
        <w:pStyle w:val="Standarduser"/>
        <w:widowControl/>
        <w:spacing w:before="280" w:after="280"/>
        <w:jc w:val="center"/>
        <w:outlineLvl w:val="2"/>
      </w:pPr>
      <w:bookmarkStart w:id="185" w:name="__RefHeading___Toc43339_4167595869"/>
      <w:bookmarkStart w:id="186" w:name="_Toc81286189"/>
      <w:r>
        <w:rPr>
          <w:rFonts w:ascii="Garamond" w:eastAsia="標楷體" w:hAnsi="Garamond" w:cs="Times New Roman"/>
          <w:b/>
          <w:bCs/>
          <w:kern w:val="0"/>
          <w:sz w:val="32"/>
          <w:szCs w:val="32"/>
        </w:rPr>
        <w:t>中部</w:t>
      </w:r>
      <w:hyperlink r:id="rId662" w:history="1">
        <w:r>
          <w:rPr>
            <w:rFonts w:ascii="Garamond" w:eastAsia="標楷體" w:hAnsi="Garamond"/>
            <w:b/>
            <w:bCs/>
            <w:kern w:val="0"/>
            <w:sz w:val="32"/>
            <w:szCs w:val="32"/>
          </w:rPr>
          <w:t>Majjhima-nikāya</w:t>
        </w:r>
      </w:hyperlink>
      <w:bookmarkEnd w:id="185"/>
      <w:bookmarkEnd w:id="186"/>
    </w:p>
    <w:p w14:paraId="3995C9A9" w14:textId="77777777" w:rsidR="003042B9" w:rsidRDefault="0004431E">
      <w:pPr>
        <w:pStyle w:val="4"/>
        <w:spacing w:line="360" w:lineRule="auto"/>
      </w:pPr>
      <w:r>
        <w:rPr>
          <w:rFonts w:ascii="Garamond" w:eastAsia="標楷體" w:hAnsi="Garamond"/>
          <w:b/>
          <w:bCs/>
          <w:sz w:val="26"/>
          <w:szCs w:val="26"/>
        </w:rPr>
        <w:t>MN.5 Ana</w:t>
      </w:r>
      <w:r>
        <w:rPr>
          <w:rFonts w:ascii="Cambria" w:eastAsia="標楷體" w:hAnsi="Cambria" w:cs="Cambria"/>
          <w:b/>
          <w:bCs/>
          <w:sz w:val="26"/>
          <w:szCs w:val="26"/>
        </w:rPr>
        <w:t>ṅ</w:t>
      </w:r>
      <w:r>
        <w:rPr>
          <w:rFonts w:ascii="Garamond" w:eastAsia="標楷體" w:hAnsi="Garamond"/>
          <w:b/>
          <w:bCs/>
          <w:sz w:val="26"/>
          <w:szCs w:val="26"/>
        </w:rPr>
        <w:t>ga</w:t>
      </w:r>
      <w:r>
        <w:rPr>
          <w:rFonts w:ascii="Cambria" w:eastAsia="標楷體" w:hAnsi="Cambria" w:cs="Cambria"/>
          <w:b/>
          <w:bCs/>
          <w:sz w:val="26"/>
          <w:szCs w:val="26"/>
        </w:rPr>
        <w:t>ṇ</w:t>
      </w:r>
      <w:r>
        <w:rPr>
          <w:rFonts w:ascii="Garamond" w:eastAsia="標楷體" w:hAnsi="Garamond"/>
          <w:b/>
          <w:bCs/>
          <w:sz w:val="26"/>
          <w:szCs w:val="26"/>
        </w:rPr>
        <w:t>asutta</w:t>
      </w:r>
      <w:r>
        <w:rPr>
          <w:rFonts w:ascii="Cambria" w:eastAsia="標楷體" w:hAnsi="Cambria" w:cs="Cambria"/>
          <w:b/>
          <w:bCs/>
          <w:sz w:val="26"/>
          <w:szCs w:val="26"/>
        </w:rPr>
        <w:t>ṃ</w:t>
      </w:r>
      <w:r>
        <w:rPr>
          <w:rFonts w:ascii="Garamond" w:eastAsia="標楷體" w:hAnsi="Garamond"/>
          <w:b/>
          <w:bCs/>
          <w:sz w:val="26"/>
          <w:szCs w:val="26"/>
        </w:rPr>
        <w:t xml:space="preserve"> </w:t>
      </w:r>
      <w:r>
        <w:rPr>
          <w:rFonts w:ascii="Garamond" w:eastAsia="標楷體" w:hAnsi="Garamond"/>
          <w:b/>
          <w:bCs/>
          <w:sz w:val="26"/>
          <w:szCs w:val="26"/>
        </w:rPr>
        <w:t>中部</w:t>
      </w:r>
      <w:r>
        <w:rPr>
          <w:rFonts w:ascii="Garamond" w:eastAsia="標楷體" w:hAnsi="Garamond"/>
          <w:b/>
          <w:bCs/>
          <w:sz w:val="26"/>
          <w:szCs w:val="26"/>
        </w:rPr>
        <w:t>5</w:t>
      </w:r>
      <w:r>
        <w:rPr>
          <w:rFonts w:ascii="Garamond" w:eastAsia="標楷體" w:hAnsi="Garamond"/>
          <w:b/>
          <w:bCs/>
          <w:sz w:val="26"/>
          <w:szCs w:val="26"/>
        </w:rPr>
        <w:t>經、無穢經</w:t>
      </w:r>
    </w:p>
    <w:p w14:paraId="426621C0"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巴利文學會版《中部》第一集第卅、卅一兩頁</w:t>
      </w:r>
      <w:r>
        <w:rPr>
          <w:rFonts w:ascii="Garamond" w:eastAsia="細明體" w:hAnsi="Garamond" w:cs="Times New Roman"/>
          <w:kern w:val="0"/>
        </w:rPr>
        <w:t xml:space="preserve"> (M i 30, 31)</w:t>
      </w:r>
    </w:p>
    <w:p w14:paraId="632995EB" w14:textId="77777777" w:rsidR="003042B9" w:rsidRDefault="003042B9">
      <w:pPr>
        <w:pStyle w:val="Standarduser"/>
        <w:widowControl/>
        <w:spacing w:before="120" w:after="120"/>
        <w:rPr>
          <w:rFonts w:ascii="Garamond" w:eastAsia="細明體" w:hAnsi="Garamond"/>
        </w:rPr>
      </w:pPr>
    </w:p>
    <w:p w14:paraId="4D694A09"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 xml:space="preserve">..., ..., ..., </w:t>
      </w:r>
      <w:r>
        <w:rPr>
          <w:rFonts w:ascii="Garamond" w:eastAsia="細明體" w:hAnsi="Garamond" w:cs="Times New Roman"/>
          <w:kern w:val="0"/>
        </w:rPr>
        <w:t>學友！凡比丘的任何這些惡不善欲求行境未捨斷被看見、被聽聞，則即使他是住林野者、住邊地者、常乞食者、次第乞食者、穿糞掃衣者、穿粗衣者，同梵行者仍不恭敬、不尊重、不尊敬、不崇敬他，那是什麼原因呢？因為，那位尊者的那些惡不善欲求行境未捨斷被看見、被聽聞。</w:t>
      </w:r>
      <w:r>
        <w:rPr>
          <w:rFonts w:ascii="Garamond" w:eastAsia="細明體" w:hAnsi="Garamond" w:cs="Times New Roman"/>
          <w:kern w:val="0"/>
        </w:rPr>
        <w:t>(61)</w:t>
      </w:r>
    </w:p>
    <w:p w14:paraId="5B4A2A29" w14:textId="77777777" w:rsidR="003042B9" w:rsidRDefault="0004431E">
      <w:pPr>
        <w:pStyle w:val="Standarduser"/>
        <w:widowControl/>
        <w:spacing w:before="120" w:after="120"/>
      </w:pPr>
      <w:r>
        <w:rPr>
          <w:rFonts w:ascii="Garamond" w:eastAsia="細明體" w:hAnsi="Garamond" w:cs="Times New Roman"/>
          <w:kern w:val="0"/>
        </w:rPr>
        <w:t>學友！凡比丘的任何這些惡不善欲求行境已捨斷被看見、被聽聞，則即使他是住村落邊界者、受請食者、穿屋主給的衣服者，同梵行者仍恭敬、尊重、</w:t>
      </w:r>
      <w:r>
        <w:rPr>
          <w:rFonts w:ascii="Garamond" w:eastAsia="細明體" w:hAnsi="Garamond" w:cs="Times New Roman"/>
          <w:kern w:val="0"/>
        </w:rPr>
        <w:t>尊敬、崇敬他，那是什麼原因呢？因為，那位尊者的那些惡不善欲求行境已捨斷被看見、被聽聞。</w:t>
      </w:r>
      <w:r>
        <w:rPr>
          <w:rFonts w:ascii="Garamond" w:eastAsia="細明體" w:hAnsi="Garamond" w:cs="Times New Roman"/>
          <w:kern w:val="0"/>
        </w:rPr>
        <w:t xml:space="preserve">..., ..., ..., </w:t>
      </w:r>
      <w:r>
        <w:rPr>
          <w:rFonts w:ascii="Garamond" w:eastAsia="細明體" w:hAnsi="Garamond" w:cs="Times New Roman"/>
          <w:kern w:val="0"/>
        </w:rPr>
        <w:t>」（中部</w:t>
      </w:r>
      <w:r>
        <w:rPr>
          <w:rFonts w:ascii="Garamond" w:eastAsia="細明體" w:hAnsi="Garamond" w:cs="Times New Roman"/>
          <w:kern w:val="0"/>
        </w:rPr>
        <w:t>5</w:t>
      </w:r>
      <w:r>
        <w:rPr>
          <w:rFonts w:ascii="Garamond" w:eastAsia="細明體" w:hAnsi="Garamond" w:cs="Times New Roman"/>
          <w:kern w:val="0"/>
        </w:rPr>
        <w:t>經</w:t>
      </w:r>
      <w:r>
        <w:rPr>
          <w:rFonts w:ascii="Garamond" w:eastAsia="細明體" w:hAnsi="Garamond" w:cs="Times New Roman"/>
          <w:kern w:val="0"/>
        </w:rPr>
        <w:t>/</w:t>
      </w:r>
      <w:r>
        <w:rPr>
          <w:rFonts w:ascii="Garamond" w:eastAsia="細明體" w:hAnsi="Garamond" w:cs="Times New Roman"/>
          <w:kern w:val="0"/>
        </w:rPr>
        <w:t>無穢經</w:t>
      </w:r>
      <w:r>
        <w:rPr>
          <w:rFonts w:ascii="Garamond" w:eastAsia="細明體" w:hAnsi="Garamond" w:cs="Times New Roman"/>
          <w:kern w:val="0"/>
        </w:rPr>
        <w:t>(</w:t>
      </w:r>
      <w:r>
        <w:rPr>
          <w:rFonts w:ascii="Garamond" w:eastAsia="細明體" w:hAnsi="Garamond" w:cs="Times New Roman"/>
          <w:kern w:val="0"/>
        </w:rPr>
        <w:t>根本法門品</w:t>
      </w:r>
      <w:r>
        <w:rPr>
          <w:rFonts w:ascii="Garamond" w:eastAsia="細明體" w:hAnsi="Garamond" w:cs="Times New Roman"/>
          <w:kern w:val="0"/>
        </w:rPr>
        <w:t>[1])(</w:t>
      </w:r>
      <w:r>
        <w:rPr>
          <w:rFonts w:ascii="Garamond" w:eastAsia="細明體" w:hAnsi="Garamond" w:cs="Times New Roman"/>
          <w:kern w:val="0"/>
        </w:rPr>
        <w:t>莊春江譯</w:t>
      </w:r>
      <w:r>
        <w:rPr>
          <w:rFonts w:ascii="Garamond" w:eastAsia="細明體" w:hAnsi="Garamond" w:cs="Times New Roman"/>
          <w:kern w:val="0"/>
        </w:rPr>
        <w:t xml:space="preserve">) </w:t>
      </w:r>
      <w:hyperlink r:id="rId663" w:history="1">
        <w:r>
          <w:rPr>
            <w:rFonts w:ascii="Garamond" w:eastAsia="細明體" w:hAnsi="Garamond" w:cs="Times New Roman"/>
            <w:color w:val="0000FF"/>
            <w:kern w:val="0"/>
            <w:u w:val="single"/>
          </w:rPr>
          <w:t>http://agama.buddhason.org/MN/MN005.htm</w:t>
        </w:r>
      </w:hyperlink>
      <w:r>
        <w:rPr>
          <w:rFonts w:ascii="Garamond" w:eastAsia="細明體" w:hAnsi="Garamond" w:cs="Times New Roman"/>
          <w:kern w:val="0"/>
        </w:rPr>
        <w:t xml:space="preserve"> </w:t>
      </w:r>
      <w:r>
        <w:rPr>
          <w:rFonts w:ascii="Garamond" w:eastAsia="細明體" w:hAnsi="Garamond" w:cs="Times New Roman"/>
          <w:kern w:val="0"/>
        </w:rPr>
        <w:t>）</w:t>
      </w:r>
    </w:p>
    <w:p w14:paraId="47406081"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p>
    <w:p w14:paraId="0BC30723"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 ..., ..., “</w:t>
      </w:r>
      <w:r>
        <w:rPr>
          <w:rFonts w:ascii="Garamond" w:eastAsia="細明體" w:hAnsi="Garamond" w:cs="Times New Roman"/>
          <w:kern w:val="0"/>
        </w:rPr>
        <w:t>賢友，同樣地，一位比丘被看到、被聽到還沒有斷除惡、不善的意欲的話，即使他居住在偏僻的森林</w:t>
      </w:r>
      <w:r>
        <w:rPr>
          <w:rFonts w:ascii="Garamond" w:eastAsia="細明體" w:hAnsi="Garamond" w:cs="Times New Roman"/>
          <w:kern w:val="0"/>
        </w:rPr>
        <w:t>、逐家化食、從廢物堆撿粗布來穿著，他的同修都不會對他照料、恭敬、尊重、供養。這是什麼原因呢？因為這位尊者被看到、被聽到還沒有斷除惡、不善的意欲。</w:t>
      </w:r>
    </w:p>
    <w:p w14:paraId="53F58E20" w14:textId="77777777" w:rsidR="003042B9" w:rsidRDefault="0004431E">
      <w:pPr>
        <w:pStyle w:val="Footnoteuser"/>
        <w:spacing w:before="120" w:after="120"/>
      </w:pPr>
      <w:r>
        <w:rPr>
          <w:rFonts w:ascii="Garamond" w:eastAsia="細明體" w:hAnsi="Garamond" w:cs="Times New Roman"/>
          <w:kern w:val="0"/>
          <w:sz w:val="24"/>
          <w:szCs w:val="22"/>
        </w:rPr>
        <w:t>“</w:t>
      </w:r>
      <w:r>
        <w:rPr>
          <w:rFonts w:ascii="Garamond" w:eastAsia="細明體" w:hAnsi="Garamond" w:cs="Times New Roman"/>
          <w:kern w:val="0"/>
          <w:sz w:val="24"/>
          <w:szCs w:val="22"/>
        </w:rPr>
        <w:t>賢友，如果一位比丘被看到、被聽到斷除了惡、不善的意欲的話，即使他居住在村落附近、接受食物供養、受持居士所布施的衣服；他的同修都會對他照料、恭敬、尊重、供養。這是什麼原因呢？因為這位尊者被看到、被聽到斷除了惡、不善的意欲。</w:t>
      </w:r>
      <w:r>
        <w:rPr>
          <w:rFonts w:ascii="Garamond" w:eastAsia="細明體" w:hAnsi="Garamond" w:cs="Times New Roman"/>
          <w:kern w:val="0"/>
          <w:sz w:val="24"/>
          <w:szCs w:val="22"/>
        </w:rPr>
        <w:t xml:space="preserve">..., ..., ..., </w:t>
      </w:r>
      <w:r>
        <w:rPr>
          <w:rFonts w:ascii="Garamond" w:eastAsia="細明體" w:hAnsi="Garamond" w:cs="Times New Roman"/>
          <w:kern w:val="0"/>
          <w:sz w:val="24"/>
          <w:szCs w:val="22"/>
        </w:rPr>
        <w:t>」（蕭式球</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譯，香港志蓮淨苑：中部．五．無穢經</w:t>
      </w:r>
      <w:r>
        <w:rPr>
          <w:rFonts w:ascii="Garamond" w:eastAsia="細明體" w:hAnsi="Garamond" w:cs="Times New Roman"/>
          <w:kern w:val="0"/>
          <w:sz w:val="24"/>
          <w:szCs w:val="22"/>
        </w:rPr>
        <w:t xml:space="preserve"> </w:t>
      </w:r>
      <w:hyperlink r:id="rId664" w:history="1">
        <w:r>
          <w:rPr>
            <w:rFonts w:ascii="Garamond" w:eastAsia="細明體" w:hAnsi="Garamond" w:cs="Times New Roman"/>
            <w:color w:val="0000FF"/>
            <w:kern w:val="0"/>
            <w:sz w:val="24"/>
            <w:szCs w:val="22"/>
            <w:u w:val="single"/>
          </w:rPr>
          <w:t>http://www.chilin.edu.hk/edu/report_section_detail.asp?section_id=60&amp;id=186&amp;page_id=39:45</w:t>
        </w:r>
      </w:hyperlink>
      <w:r>
        <w:rPr>
          <w:rFonts w:ascii="Garamond" w:eastAsia="細明體" w:hAnsi="Garamond" w:cs="Times New Roman"/>
          <w:kern w:val="0"/>
          <w:sz w:val="24"/>
          <w:szCs w:val="22"/>
        </w:rPr>
        <w:t xml:space="preserve"> </w:t>
      </w:r>
      <w:r>
        <w:rPr>
          <w:rFonts w:ascii="Garamond" w:eastAsia="細明體" w:hAnsi="Garamond" w:cs="Times New Roman"/>
          <w:kern w:val="0"/>
          <w:sz w:val="24"/>
          <w:szCs w:val="22"/>
        </w:rPr>
        <w:t>）</w:t>
      </w:r>
    </w:p>
    <w:p w14:paraId="0E5A3540" w14:textId="77777777" w:rsidR="003042B9" w:rsidRDefault="0004431E">
      <w:pPr>
        <w:pStyle w:val="Footnoteuser"/>
        <w:spacing w:before="120" w:after="120"/>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191)</w:t>
      </w:r>
    </w:p>
    <w:p w14:paraId="35B980A3" w14:textId="77777777" w:rsidR="003042B9" w:rsidRDefault="003042B9">
      <w:pPr>
        <w:pStyle w:val="Footnoteuser"/>
        <w:spacing w:before="120" w:after="120"/>
        <w:rPr>
          <w:rFonts w:ascii="Garamond" w:eastAsia="細明體" w:hAnsi="Garamond" w:cs="Times New Roman"/>
          <w:kern w:val="0"/>
          <w:sz w:val="24"/>
          <w:szCs w:val="22"/>
        </w:rPr>
      </w:pPr>
    </w:p>
    <w:p w14:paraId="2888C362" w14:textId="77777777" w:rsidR="003042B9" w:rsidRDefault="003042B9">
      <w:pPr>
        <w:pStyle w:val="Footnoteuser"/>
        <w:spacing w:before="120" w:after="120"/>
        <w:rPr>
          <w:rFonts w:ascii="Garamond" w:eastAsia="細明體" w:hAnsi="Garamond"/>
          <w:sz w:val="24"/>
          <w:szCs w:val="22"/>
        </w:rPr>
      </w:pPr>
    </w:p>
    <w:p w14:paraId="21BC5C19" w14:textId="77777777" w:rsidR="003042B9" w:rsidRDefault="0004431E">
      <w:pPr>
        <w:pStyle w:val="4"/>
        <w:spacing w:line="360" w:lineRule="auto"/>
      </w:pPr>
      <w:r>
        <w:rPr>
          <w:rFonts w:ascii="Garamond" w:eastAsia="標楷體" w:hAnsi="Garamond"/>
          <w:b/>
          <w:bCs/>
          <w:sz w:val="26"/>
          <w:szCs w:val="26"/>
        </w:rPr>
        <w:t>MN. 8 Sallekhasutta</w:t>
      </w:r>
      <w:r>
        <w:rPr>
          <w:rFonts w:ascii="Cambria" w:eastAsia="標楷體" w:hAnsi="Cambria" w:cs="Cambria"/>
          <w:b/>
          <w:bCs/>
          <w:sz w:val="26"/>
          <w:szCs w:val="26"/>
        </w:rPr>
        <w:t>ṃ</w:t>
      </w:r>
      <w:r>
        <w:rPr>
          <w:rFonts w:ascii="Garamond" w:eastAsia="標楷體" w:hAnsi="Garamond"/>
          <w:b/>
          <w:bCs/>
          <w:sz w:val="26"/>
          <w:szCs w:val="26"/>
        </w:rPr>
        <w:t xml:space="preserve"> </w:t>
      </w:r>
      <w:r>
        <w:rPr>
          <w:rFonts w:ascii="Garamond" w:eastAsia="標楷體" w:hAnsi="Garamond"/>
          <w:b/>
          <w:bCs/>
          <w:sz w:val="26"/>
          <w:szCs w:val="26"/>
        </w:rPr>
        <w:t>中部</w:t>
      </w:r>
      <w:r>
        <w:rPr>
          <w:rFonts w:ascii="Garamond" w:eastAsia="標楷體" w:hAnsi="Garamond"/>
          <w:b/>
          <w:bCs/>
          <w:sz w:val="26"/>
          <w:szCs w:val="26"/>
        </w:rPr>
        <w:t>8</w:t>
      </w:r>
      <w:r>
        <w:rPr>
          <w:rFonts w:ascii="Garamond" w:eastAsia="標楷體" w:hAnsi="Garamond"/>
          <w:b/>
          <w:bCs/>
          <w:sz w:val="26"/>
          <w:szCs w:val="26"/>
        </w:rPr>
        <w:t>經、削減經、漸損經</w:t>
      </w:r>
    </w:p>
    <w:p w14:paraId="5225E839"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(M i 2)</w:t>
      </w:r>
    </w:p>
    <w:p w14:paraId="134AB4F1" w14:textId="77777777" w:rsidR="003042B9" w:rsidRDefault="003042B9">
      <w:pPr>
        <w:pStyle w:val="Standarduser"/>
        <w:widowControl/>
        <w:spacing w:before="120" w:after="120"/>
        <w:rPr>
          <w:rFonts w:ascii="Garamond" w:eastAsia="細明體" w:hAnsi="Garamond"/>
        </w:rPr>
      </w:pPr>
    </w:p>
    <w:p w14:paraId="340C3A0C" w14:textId="77777777" w:rsidR="003042B9" w:rsidRDefault="0004431E">
      <w:pPr>
        <w:pStyle w:val="Standarduser"/>
        <w:widowControl/>
        <w:spacing w:before="120" w:after="120"/>
      </w:pPr>
      <w:r>
        <w:rPr>
          <w:rFonts w:ascii="Garamond" w:eastAsia="細明體" w:hAnsi="Garamond" w:cs="Times New Roman"/>
          <w:kern w:val="0"/>
        </w:rPr>
        <w:t>莊春江</w:t>
      </w:r>
      <w:r>
        <w:rPr>
          <w:rFonts w:ascii="Garamond" w:eastAsia="細明體" w:hAnsi="Garamond" w:cs="Times New Roman"/>
          <w:kern w:val="0"/>
        </w:rPr>
        <w:t xml:space="preserve"> </w:t>
      </w:r>
      <w:r>
        <w:rPr>
          <w:rFonts w:ascii="Garamond" w:eastAsia="細明體" w:hAnsi="Garamond" w:cs="Times New Roman"/>
          <w:kern w:val="0"/>
        </w:rPr>
        <w:t>譯，臺灣．莊春江工作站：中部</w:t>
      </w:r>
      <w:r>
        <w:rPr>
          <w:rFonts w:ascii="Garamond" w:eastAsia="細明體" w:hAnsi="Garamond" w:cs="Times New Roman"/>
          <w:kern w:val="0"/>
        </w:rPr>
        <w:t>8</w:t>
      </w:r>
      <w:r>
        <w:rPr>
          <w:rFonts w:ascii="Garamond" w:eastAsia="細明體" w:hAnsi="Garamond" w:cs="Times New Roman"/>
          <w:kern w:val="0"/>
        </w:rPr>
        <w:t>經</w:t>
      </w:r>
      <w:r>
        <w:rPr>
          <w:rFonts w:ascii="Garamond" w:eastAsia="細明體" w:hAnsi="Garamond" w:cs="Times New Roman"/>
          <w:kern w:val="0"/>
        </w:rPr>
        <w:t>/</w:t>
      </w:r>
      <w:r>
        <w:rPr>
          <w:rFonts w:ascii="Garamond" w:eastAsia="細明體" w:hAnsi="Garamond" w:cs="Times New Roman"/>
          <w:kern w:val="0"/>
        </w:rPr>
        <w:t>削減經</w:t>
      </w:r>
      <w:r>
        <w:rPr>
          <w:rFonts w:ascii="Garamond" w:eastAsia="細明體" w:hAnsi="Garamond" w:cs="Times New Roman"/>
          <w:kern w:val="0"/>
        </w:rPr>
        <w:t>(</w:t>
      </w:r>
      <w:r>
        <w:rPr>
          <w:rFonts w:ascii="Garamond" w:eastAsia="細明體" w:hAnsi="Garamond" w:cs="Times New Roman"/>
          <w:kern w:val="0"/>
        </w:rPr>
        <w:t>根本法門品</w:t>
      </w:r>
      <w:r>
        <w:rPr>
          <w:rFonts w:ascii="Garamond" w:eastAsia="細明體" w:hAnsi="Garamond" w:cs="Times New Roman"/>
          <w:kern w:val="0"/>
        </w:rPr>
        <w:t xml:space="preserve">) </w:t>
      </w:r>
      <w:hyperlink r:id="rId665" w:history="1">
        <w:r>
          <w:rPr>
            <w:rFonts w:ascii="Garamond" w:eastAsia="細明體" w:hAnsi="Garamond" w:cs="Times New Roman"/>
            <w:color w:val="0000FF"/>
            <w:kern w:val="0"/>
            <w:u w:val="single"/>
          </w:rPr>
          <w:t>http://agama.buddhason.org/MN/MN008.htm</w:t>
        </w:r>
      </w:hyperlink>
    </w:p>
    <w:p w14:paraId="541BB68D"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p>
    <w:p w14:paraId="4637110B" w14:textId="77777777" w:rsidR="003042B9" w:rsidRDefault="0004431E">
      <w:pPr>
        <w:pStyle w:val="Footnoteuser"/>
        <w:spacing w:before="120" w:after="120"/>
      </w:pPr>
      <w:r>
        <w:rPr>
          <w:rFonts w:ascii="Garamond" w:eastAsia="細明體" w:hAnsi="Garamond" w:cs="Times New Roman"/>
          <w:kern w:val="0"/>
          <w:sz w:val="24"/>
          <w:szCs w:val="22"/>
        </w:rPr>
        <w:t>蕭式球</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譯，香港．志蓮淨苑：中部．八．漸損經</w:t>
      </w:r>
      <w:r>
        <w:rPr>
          <w:rFonts w:ascii="Garamond" w:eastAsia="細明體" w:hAnsi="Garamond" w:cs="Times New Roman"/>
          <w:kern w:val="0"/>
          <w:sz w:val="24"/>
          <w:szCs w:val="22"/>
        </w:rPr>
        <w:t xml:space="preserve"> </w:t>
      </w:r>
      <w:hyperlink r:id="rId666" w:history="1">
        <w:r>
          <w:rPr>
            <w:rFonts w:ascii="Garamond" w:eastAsia="細明體" w:hAnsi="Garamond" w:cs="Times New Roman"/>
            <w:color w:val="0000FF"/>
            <w:kern w:val="0"/>
            <w:sz w:val="24"/>
            <w:szCs w:val="22"/>
            <w:u w:val="single"/>
          </w:rPr>
          <w:t>http://www.chilin.edu.hk/edu/report_section_detail.asp?section_id=60&amp;id=189</w:t>
        </w:r>
      </w:hyperlink>
    </w:p>
    <w:p w14:paraId="4995BA52" w14:textId="77777777" w:rsidR="003042B9" w:rsidRDefault="0004431E">
      <w:pPr>
        <w:pStyle w:val="Footnoteuser"/>
        <w:spacing w:before="120" w:after="120"/>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187)</w:t>
      </w:r>
    </w:p>
    <w:p w14:paraId="1019C823" w14:textId="77777777" w:rsidR="003042B9" w:rsidRDefault="003042B9">
      <w:pPr>
        <w:pStyle w:val="Footnoteuser"/>
        <w:spacing w:before="120" w:after="120"/>
        <w:rPr>
          <w:rFonts w:ascii="Garamond" w:eastAsia="細明體" w:hAnsi="Garamond" w:cs="Times New Roman"/>
          <w:color w:val="0000FF"/>
          <w:kern w:val="0"/>
          <w:sz w:val="24"/>
          <w:szCs w:val="22"/>
          <w:u w:val="single"/>
        </w:rPr>
      </w:pPr>
    </w:p>
    <w:p w14:paraId="481FB337" w14:textId="77777777" w:rsidR="003042B9" w:rsidRDefault="003042B9">
      <w:pPr>
        <w:pStyle w:val="Footnoteuser"/>
        <w:spacing w:before="120" w:after="120"/>
        <w:rPr>
          <w:rFonts w:ascii="Garamond" w:eastAsia="細明體" w:hAnsi="Garamond" w:cs="Times New Roman"/>
          <w:color w:val="0000FF"/>
          <w:kern w:val="0"/>
          <w:sz w:val="24"/>
          <w:szCs w:val="22"/>
          <w:u w:val="single"/>
        </w:rPr>
      </w:pPr>
    </w:p>
    <w:p w14:paraId="032B3048" w14:textId="77777777" w:rsidR="003042B9" w:rsidRDefault="0004431E">
      <w:pPr>
        <w:pStyle w:val="4"/>
        <w:spacing w:line="360" w:lineRule="auto"/>
      </w:pPr>
      <w:r>
        <w:rPr>
          <w:rFonts w:ascii="Garamond" w:eastAsia="標楷體" w:hAnsi="Garamond"/>
          <w:b/>
          <w:bCs/>
          <w:sz w:val="26"/>
          <w:szCs w:val="26"/>
        </w:rPr>
        <w:t>MN. 9 Sammādi</w:t>
      </w:r>
      <w:r>
        <w:rPr>
          <w:rFonts w:ascii="Cambria" w:eastAsia="標楷體" w:hAnsi="Cambria" w:cs="Cambria"/>
          <w:b/>
          <w:bCs/>
          <w:sz w:val="26"/>
          <w:szCs w:val="26"/>
        </w:rPr>
        <w:t>ṭṭ</w:t>
      </w:r>
      <w:r>
        <w:rPr>
          <w:rFonts w:ascii="Garamond" w:eastAsia="標楷體" w:hAnsi="Garamond"/>
          <w:b/>
          <w:bCs/>
          <w:sz w:val="26"/>
          <w:szCs w:val="26"/>
        </w:rPr>
        <w:t>hisutta</w:t>
      </w:r>
      <w:r>
        <w:rPr>
          <w:rFonts w:ascii="Cambria" w:eastAsia="標楷體" w:hAnsi="Cambria" w:cs="Cambria"/>
          <w:b/>
          <w:bCs/>
          <w:sz w:val="26"/>
          <w:szCs w:val="26"/>
        </w:rPr>
        <w:t>ṃ</w:t>
      </w:r>
      <w:r>
        <w:rPr>
          <w:rFonts w:ascii="Garamond" w:eastAsia="標楷體" w:hAnsi="Garamond"/>
          <w:b/>
          <w:bCs/>
          <w:sz w:val="26"/>
          <w:szCs w:val="26"/>
        </w:rPr>
        <w:t xml:space="preserve"> </w:t>
      </w:r>
      <w:r>
        <w:rPr>
          <w:rFonts w:ascii="Garamond" w:eastAsia="標楷體" w:hAnsi="Garamond"/>
          <w:b/>
          <w:bCs/>
          <w:sz w:val="26"/>
          <w:szCs w:val="26"/>
        </w:rPr>
        <w:t>中部</w:t>
      </w:r>
      <w:r>
        <w:rPr>
          <w:rFonts w:ascii="Garamond" w:eastAsia="標楷體" w:hAnsi="Garamond"/>
          <w:b/>
          <w:bCs/>
          <w:sz w:val="26"/>
          <w:szCs w:val="26"/>
        </w:rPr>
        <w:t>9</w:t>
      </w:r>
      <w:r>
        <w:rPr>
          <w:rFonts w:ascii="Garamond" w:eastAsia="標楷體" w:hAnsi="Garamond"/>
          <w:b/>
          <w:bCs/>
          <w:sz w:val="26"/>
          <w:szCs w:val="26"/>
        </w:rPr>
        <w:t>經、正見經</w:t>
      </w:r>
    </w:p>
    <w:p w14:paraId="2AE7F1D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巴利文學會版《中部》第一集第四十八頁</w:t>
      </w:r>
      <w:r>
        <w:rPr>
          <w:rFonts w:ascii="Garamond" w:eastAsia="細明體" w:hAnsi="Garamond" w:cs="Times New Roman"/>
          <w:kern w:val="0"/>
          <w:szCs w:val="24"/>
        </w:rPr>
        <w:t xml:space="preserve"> (M i 48)</w:t>
      </w:r>
    </w:p>
    <w:p w14:paraId="1F352A49" w14:textId="77777777" w:rsidR="003042B9" w:rsidRDefault="003042B9">
      <w:pPr>
        <w:pStyle w:val="Standarduser"/>
        <w:widowControl/>
        <w:spacing w:before="120" w:after="120"/>
        <w:jc w:val="both"/>
        <w:rPr>
          <w:rFonts w:ascii="Garamond" w:eastAsia="細明體" w:hAnsi="Garamond"/>
          <w:szCs w:val="24"/>
        </w:rPr>
      </w:pPr>
    </w:p>
    <w:p w14:paraId="55A3FBF3" w14:textId="77777777" w:rsidR="003042B9" w:rsidRDefault="0004431E">
      <w:pPr>
        <w:pStyle w:val="Standarduser"/>
        <w:widowControl/>
        <w:spacing w:before="120" w:after="120"/>
        <w:jc w:val="both"/>
      </w:pPr>
      <w:r>
        <w:rPr>
          <w:rFonts w:ascii="Garamond" w:eastAsia="細明體" w:hAnsi="Garamond" w:cs="Times New Roman"/>
          <w:kern w:val="0"/>
          <w:szCs w:val="24"/>
        </w:rPr>
        <w:t>「學友們！有這四種食，為了已生成眾生的存續，或為了求出生者的資助。哪四種呢？或粗或細的物質食物，第二、觸，第三、意思，第四、識。學友們！這四種食，支撐已生成的眾生，也資助求出生者。以渴愛而食集，以渴愛滅而食滅，導向食滅道跡就是這八支聖道，即：正見、正志、正語、正業、正命、正精進、正念、正定。」（中部</w:t>
      </w:r>
      <w:r>
        <w:rPr>
          <w:rFonts w:ascii="Garamond" w:eastAsia="細明體" w:hAnsi="Garamond" w:cs="Times New Roman"/>
          <w:kern w:val="0"/>
          <w:szCs w:val="24"/>
        </w:rPr>
        <w:t>9</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正見經</w:t>
      </w:r>
      <w:r>
        <w:rPr>
          <w:rFonts w:ascii="Garamond" w:eastAsia="細明體" w:hAnsi="Garamond" w:cs="Times New Roman"/>
          <w:kern w:val="0"/>
          <w:szCs w:val="24"/>
        </w:rPr>
        <w:t>(</w:t>
      </w:r>
      <w:r>
        <w:rPr>
          <w:rFonts w:ascii="Garamond" w:eastAsia="細明體" w:hAnsi="Garamond" w:cs="Times New Roman"/>
          <w:kern w:val="0"/>
          <w:szCs w:val="24"/>
        </w:rPr>
        <w:t>根本法門品</w:t>
      </w:r>
      <w:r>
        <w:rPr>
          <w:rFonts w:ascii="Garamond" w:eastAsia="細明體" w:hAnsi="Garamond" w:cs="Times New Roman"/>
          <w:kern w:val="0"/>
          <w:szCs w:val="24"/>
        </w:rPr>
        <w:t>[1])(</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667" w:history="1">
        <w:r>
          <w:rPr>
            <w:rFonts w:ascii="Garamond" w:eastAsia="細明體" w:hAnsi="Garamond" w:cs="Times New Roman"/>
            <w:color w:val="0000FF"/>
            <w:kern w:val="0"/>
            <w:szCs w:val="24"/>
            <w:u w:val="single"/>
          </w:rPr>
          <w:t>http://agama.buddhason.org/MN/MN009.htm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0F05736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5F29970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賢友們，有的。一位聖弟子知道什麼是食</w:t>
      </w:r>
      <w:r>
        <w:rPr>
          <w:rFonts w:ascii="Garamond" w:eastAsia="細明體" w:hAnsi="Garamond" w:cs="Times New Roman"/>
          <w:kern w:val="0"/>
          <w:szCs w:val="24"/>
        </w:rPr>
        <w:t>1</w:t>
      </w:r>
      <w:r>
        <w:rPr>
          <w:rFonts w:ascii="Garamond" w:eastAsia="細明體" w:hAnsi="Garamond" w:cs="Times New Roman"/>
          <w:kern w:val="0"/>
          <w:szCs w:val="24"/>
        </w:rPr>
        <w:t>，知道什麼是食集，知道什麼是食滅，知道什麼是食滅之道；這就是聖弟子的正見，能使人正直地生活，能帶來對法具有一種不會壞失的淨信，能使人得到正法。這就是正見所包含的內容了。</w:t>
      </w:r>
    </w:p>
    <w:p w14:paraId="5994BCF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賢友們，什麼是食？什麼是食集？什麼是食滅？什麼是食滅之道呢？</w:t>
      </w:r>
    </w:p>
    <w:p w14:paraId="3A232BF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有四種食能令已投生的眾生得到持續，能幫助將要投生的眾生得到投生。這四種食是什麼呢？第一種是粗幼摶食，第</w:t>
      </w:r>
      <w:r>
        <w:rPr>
          <w:rFonts w:ascii="Garamond" w:eastAsia="細明體" w:hAnsi="Garamond" w:cs="Times New Roman"/>
          <w:kern w:val="0"/>
          <w:szCs w:val="24"/>
        </w:rPr>
        <w:t>二種是觸食，第三種是意思食，第四種是識食。</w:t>
      </w:r>
    </w:p>
    <w:p w14:paraId="725BB9A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渴愛集就是食集。</w:t>
      </w:r>
    </w:p>
    <w:p w14:paraId="43EE9B6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渴愛滅就是食滅。</w:t>
      </w:r>
    </w:p>
    <w:p w14:paraId="33CCA6F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八正道</w:t>
      </w:r>
      <w:r>
        <w:rPr>
          <w:rFonts w:ascii="Garamond" w:eastAsia="細明體" w:hAnsi="Garamond" w:cs="Times New Roman"/>
          <w:kern w:val="0"/>
          <w:szCs w:val="24"/>
        </w:rPr>
        <w:t>──</w:t>
      </w:r>
      <w:r>
        <w:rPr>
          <w:rFonts w:ascii="Garamond" w:eastAsia="細明體" w:hAnsi="Garamond" w:cs="Times New Roman"/>
          <w:kern w:val="0"/>
          <w:szCs w:val="24"/>
        </w:rPr>
        <w:t>正見、正思維、正語、正業、正命、正精進、正念、正定就是食滅之道。</w:t>
      </w:r>
    </w:p>
    <w:p w14:paraId="4D2D544D"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1 “</w:t>
      </w:r>
      <w:r>
        <w:rPr>
          <w:rFonts w:ascii="Garamond" w:eastAsia="細明體" w:hAnsi="Garamond" w:cs="Times New Roman"/>
          <w:kern w:val="0"/>
          <w:sz w:val="24"/>
          <w:szCs w:val="24"/>
        </w:rPr>
        <w:t>食</w:t>
      </w:r>
      <w:r>
        <w:rPr>
          <w:rFonts w:ascii="Garamond" w:eastAsia="細明體" w:hAnsi="Garamond" w:cs="Times New Roman"/>
          <w:kern w:val="0"/>
          <w:sz w:val="24"/>
          <w:szCs w:val="24"/>
        </w:rPr>
        <w:t>” (āhāra)</w:t>
      </w:r>
      <w:r>
        <w:rPr>
          <w:rFonts w:ascii="Garamond" w:eastAsia="細明體" w:hAnsi="Garamond" w:cs="Times New Roman"/>
          <w:kern w:val="0"/>
          <w:sz w:val="24"/>
          <w:szCs w:val="24"/>
        </w:rPr>
        <w:t>原本是指食物，但在法義中引申為生命賴以投生及持續的四種食糧。對四食起貪愛是導致生死流轉的原因。」（蕭式球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譯，中部</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九．正見經</w:t>
      </w:r>
    </w:p>
    <w:p w14:paraId="5F07E543" w14:textId="77777777" w:rsidR="003042B9" w:rsidRDefault="0004431E">
      <w:pPr>
        <w:pStyle w:val="Footnoteuser"/>
        <w:spacing w:before="120" w:after="120"/>
        <w:jc w:val="both"/>
      </w:pPr>
      <w:hyperlink r:id="rId668" w:history="1">
        <w:r>
          <w:rPr>
            <w:rFonts w:ascii="Garamond" w:eastAsia="細明體" w:hAnsi="Garamond" w:cs="Times New Roman"/>
            <w:color w:val="0000FF"/>
            <w:kern w:val="0"/>
            <w:sz w:val="24"/>
            <w:szCs w:val="24"/>
            <w:u w:val="single"/>
          </w:rPr>
          <w:t>http://www.chilin.edu.hk/edu/report_section_detail.asp?section_id=60&amp;id=190&amp;page_id=15:26</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4CF32CA2"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97)</w:t>
      </w:r>
    </w:p>
    <w:p w14:paraId="28040EE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3EBC9BC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巴利文學會版《中部》第一集第五十一頁</w:t>
      </w:r>
      <w:r>
        <w:rPr>
          <w:rFonts w:ascii="Garamond" w:eastAsia="細明體" w:hAnsi="Garamond" w:cs="Times New Roman"/>
          <w:kern w:val="0"/>
          <w:szCs w:val="24"/>
        </w:rPr>
        <w:t xml:space="preserve"> (M i 51)</w:t>
      </w:r>
      <w:r>
        <w:rPr>
          <w:rFonts w:ascii="Garamond" w:eastAsia="細明體" w:hAnsi="Garamond" w:cs="Times New Roman"/>
          <w:kern w:val="0"/>
          <w:szCs w:val="24"/>
        </w:rPr>
        <w:t>。</w:t>
      </w:r>
    </w:p>
    <w:p w14:paraId="64B0A4F6" w14:textId="77777777" w:rsidR="003042B9" w:rsidRDefault="003042B9">
      <w:pPr>
        <w:pStyle w:val="Standarduser"/>
        <w:widowControl/>
        <w:spacing w:before="120" w:after="120"/>
        <w:jc w:val="both"/>
        <w:rPr>
          <w:rFonts w:ascii="Garamond" w:eastAsia="細明體" w:hAnsi="Garamond"/>
          <w:szCs w:val="24"/>
        </w:rPr>
      </w:pPr>
    </w:p>
    <w:p w14:paraId="67B56DBF" w14:textId="77777777" w:rsidR="003042B9" w:rsidRDefault="0004431E">
      <w:pPr>
        <w:pStyle w:val="Standarduser"/>
        <w:widowControl/>
        <w:spacing w:before="120" w:after="120"/>
        <w:jc w:val="both"/>
      </w:pPr>
      <w:r>
        <w:rPr>
          <w:rFonts w:ascii="Garamond" w:eastAsia="細明體" w:hAnsi="Garamond" w:cs="Times New Roman"/>
          <w:kern w:val="0"/>
          <w:szCs w:val="24"/>
        </w:rPr>
        <w:t>「而，學友們！什麼是苦集？是這導致再生、伴隨歡喜與貪、到處歡喜的渴愛，即：欲的渴愛、有的渴愛、虛無的渴愛，學友們！這被稱為苦集。」（中部</w:t>
      </w:r>
      <w:r>
        <w:rPr>
          <w:rFonts w:ascii="Garamond" w:eastAsia="細明體" w:hAnsi="Garamond" w:cs="Times New Roman"/>
          <w:kern w:val="0"/>
          <w:szCs w:val="24"/>
        </w:rPr>
        <w:t>9</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正見經</w:t>
      </w:r>
      <w:r>
        <w:rPr>
          <w:rFonts w:ascii="Garamond" w:eastAsia="細明體" w:hAnsi="Garamond" w:cs="Times New Roman"/>
          <w:kern w:val="0"/>
          <w:szCs w:val="24"/>
        </w:rPr>
        <w:t>(</w:t>
      </w:r>
      <w:r>
        <w:rPr>
          <w:rFonts w:ascii="Garamond" w:eastAsia="細明體" w:hAnsi="Garamond" w:cs="Times New Roman"/>
          <w:kern w:val="0"/>
          <w:szCs w:val="24"/>
        </w:rPr>
        <w:t>根本法門品</w:t>
      </w:r>
      <w:r>
        <w:rPr>
          <w:rFonts w:ascii="Garamond" w:eastAsia="細明體" w:hAnsi="Garamond" w:cs="Times New Roman"/>
          <w:kern w:val="0"/>
          <w:szCs w:val="24"/>
        </w:rPr>
        <w:t>[1])(</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669" w:history="1">
        <w:r>
          <w:rPr>
            <w:rFonts w:ascii="Garamond" w:eastAsia="細明體" w:hAnsi="Garamond" w:cs="Times New Roman"/>
            <w:color w:val="0000FF"/>
            <w:kern w:val="0"/>
            <w:szCs w:val="24"/>
            <w:u w:val="single"/>
          </w:rPr>
          <w:t>http://agama.buddhason.org/MN/MN009.htm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3640264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560A6A15" w14:textId="77777777" w:rsidR="003042B9" w:rsidRDefault="0004431E">
      <w:pPr>
        <w:pStyle w:val="Standarduser"/>
        <w:widowControl/>
        <w:spacing w:before="120" w:after="120"/>
      </w:pPr>
      <w:r>
        <w:rPr>
          <w:rFonts w:ascii="Garamond" w:eastAsia="細明體" w:hAnsi="Garamond" w:cs="Times New Roman"/>
          <w:kern w:val="0"/>
          <w:szCs w:val="24"/>
        </w:rPr>
        <w:t>“</w:t>
      </w:r>
      <w:r>
        <w:rPr>
          <w:rFonts w:ascii="Garamond" w:eastAsia="細明體" w:hAnsi="Garamond" w:cs="Times New Roman"/>
          <w:kern w:val="0"/>
          <w:szCs w:val="24"/>
        </w:rPr>
        <w:t>賢友們，什麼是苦集呢？欲愛、有愛、無有愛是帶來後有的原因。這些渴愛和喜貪連在一起，使人對各種事物產生愛喜。這</w:t>
      </w:r>
      <w:r>
        <w:rPr>
          <w:rFonts w:ascii="Garamond" w:eastAsia="細明體" w:hAnsi="Garamond" w:cs="Times New Roman"/>
          <w:kern w:val="0"/>
          <w:szCs w:val="24"/>
        </w:rPr>
        <w:t>就是稱為苦集了。（蕭式球</w:t>
      </w:r>
      <w:r>
        <w:rPr>
          <w:rFonts w:ascii="Garamond" w:eastAsia="細明體" w:hAnsi="Garamond" w:cs="Times New Roman"/>
          <w:kern w:val="0"/>
          <w:szCs w:val="24"/>
        </w:rPr>
        <w:t xml:space="preserve"> </w:t>
      </w:r>
      <w:r>
        <w:rPr>
          <w:rFonts w:ascii="Garamond" w:eastAsia="細明體" w:hAnsi="Garamond" w:cs="Times New Roman"/>
          <w:kern w:val="0"/>
          <w:szCs w:val="24"/>
        </w:rPr>
        <w:t>譯，中部</w:t>
      </w:r>
      <w:r>
        <w:rPr>
          <w:rFonts w:ascii="Garamond" w:eastAsia="細明體" w:hAnsi="Garamond" w:cs="Times New Roman"/>
          <w:kern w:val="0"/>
          <w:szCs w:val="24"/>
        </w:rPr>
        <w:t xml:space="preserve"> </w:t>
      </w:r>
      <w:r>
        <w:rPr>
          <w:rFonts w:ascii="Garamond" w:eastAsia="細明體" w:hAnsi="Garamond" w:cs="Times New Roman"/>
          <w:kern w:val="0"/>
          <w:szCs w:val="24"/>
        </w:rPr>
        <w:t>九．正見經</w:t>
      </w:r>
      <w:r>
        <w:rPr>
          <w:rFonts w:ascii="Garamond" w:eastAsia="細明體" w:hAnsi="Garamond" w:cs="Times New Roman"/>
          <w:kern w:val="0"/>
          <w:szCs w:val="24"/>
        </w:rPr>
        <w:t xml:space="preserve"> </w:t>
      </w:r>
      <w:hyperlink r:id="rId670" w:history="1">
        <w:r>
          <w:rPr>
            <w:rFonts w:ascii="Garamond" w:eastAsia="細明體" w:hAnsi="Garamond" w:cs="Times New Roman"/>
            <w:color w:val="0000FF"/>
            <w:kern w:val="0"/>
            <w:szCs w:val="24"/>
            <w:u w:val="single"/>
          </w:rPr>
          <w:t>http://www.chilin.edu.hk/edu/report_section_detail.asp?section_id=60&amp;id=190&amp;page_id=26:39</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6894891C" w14:textId="77777777" w:rsidR="003042B9" w:rsidRDefault="0004431E">
      <w:pPr>
        <w:pStyle w:val="Standarduser"/>
        <w:widowControl/>
        <w:spacing w:before="120" w:after="120"/>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94)</w:t>
      </w:r>
    </w:p>
    <w:p w14:paraId="255CDD1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7699FCF0"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而，學友們！什麼是渴愛？什麼是渴愛集</w:t>
      </w:r>
      <w:r>
        <w:rPr>
          <w:rFonts w:ascii="Garamond" w:eastAsia="細明體" w:hAnsi="Garamond" w:cs="Times New Roman"/>
          <w:kern w:val="0"/>
          <w:szCs w:val="24"/>
        </w:rPr>
        <w:t>？什麼是渴愛滅？什麼是導向渴愛滅道跡？</w:t>
      </w:r>
    </w:p>
    <w:p w14:paraId="0C8977A1"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學友們！有這六類渴愛：對色的渴愛、對聲的渴愛、對氣味的渴愛、對味道的渴愛、對所觸的渴愛、對法的渴愛。</w:t>
      </w:r>
    </w:p>
    <w:p w14:paraId="10BF1975"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以受集而渴愛集，以受滅而渴愛滅，導向渴愛滅道跡就是這八支聖道，即：正見、</w:t>
      </w:r>
      <w:r>
        <w:rPr>
          <w:rFonts w:ascii="Garamond" w:eastAsia="細明體" w:hAnsi="Garamond" w:cs="Times New Roman"/>
          <w:kern w:val="0"/>
          <w:szCs w:val="24"/>
        </w:rPr>
        <w:t>……</w:t>
      </w:r>
      <w:r>
        <w:rPr>
          <w:rFonts w:ascii="Garamond" w:eastAsia="細明體" w:hAnsi="Garamond" w:cs="Times New Roman"/>
          <w:kern w:val="0"/>
          <w:szCs w:val="24"/>
        </w:rPr>
        <w:t>（中略）正定。</w:t>
      </w:r>
    </w:p>
    <w:p w14:paraId="0E40594D"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學友們！當聖弟子這樣了知渴愛，這樣了知渴愛集，這樣了知渴愛滅，這樣了知導向渴愛滅道跡，他捨斷一切貪煩惱潛在趨勢，</w:t>
      </w:r>
      <w:r>
        <w:rPr>
          <w:rFonts w:ascii="Garamond" w:eastAsia="細明體" w:hAnsi="Garamond" w:cs="Times New Roman"/>
          <w:kern w:val="0"/>
          <w:szCs w:val="24"/>
        </w:rPr>
        <w:t>……</w:t>
      </w:r>
      <w:r>
        <w:rPr>
          <w:rFonts w:ascii="Garamond" w:eastAsia="細明體" w:hAnsi="Garamond" w:cs="Times New Roman"/>
          <w:kern w:val="0"/>
          <w:szCs w:val="24"/>
        </w:rPr>
        <w:t>（中略）得到苦的結束，學友們！這個情形是聖弟子的正見、直見、對法具備不壞淨、通達此正法。」（中部</w:t>
      </w:r>
      <w:r>
        <w:rPr>
          <w:rFonts w:ascii="Garamond" w:eastAsia="細明體" w:hAnsi="Garamond" w:cs="Times New Roman"/>
          <w:kern w:val="0"/>
          <w:szCs w:val="24"/>
        </w:rPr>
        <w:t>9</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正見經</w:t>
      </w:r>
      <w:r>
        <w:rPr>
          <w:rFonts w:ascii="Garamond" w:eastAsia="細明體" w:hAnsi="Garamond" w:cs="Times New Roman"/>
          <w:kern w:val="0"/>
          <w:szCs w:val="24"/>
        </w:rPr>
        <w:t>(</w:t>
      </w:r>
      <w:r>
        <w:rPr>
          <w:rFonts w:ascii="Garamond" w:eastAsia="細明體" w:hAnsi="Garamond" w:cs="Times New Roman"/>
          <w:kern w:val="0"/>
          <w:szCs w:val="24"/>
        </w:rPr>
        <w:t>根本法門品</w:t>
      </w:r>
      <w:r>
        <w:rPr>
          <w:rFonts w:ascii="Garamond" w:eastAsia="細明體" w:hAnsi="Garamond" w:cs="Times New Roman"/>
          <w:kern w:val="0"/>
          <w:szCs w:val="24"/>
        </w:rPr>
        <w:t>[1])(</w:t>
      </w:r>
      <w:r>
        <w:rPr>
          <w:rFonts w:ascii="Garamond" w:eastAsia="細明體" w:hAnsi="Garamond" w:cs="Times New Roman"/>
          <w:kern w:val="0"/>
          <w:szCs w:val="24"/>
        </w:rPr>
        <w:t>莊春江譯</w:t>
      </w:r>
      <w:r>
        <w:rPr>
          <w:rFonts w:ascii="Garamond" w:eastAsia="細明體" w:hAnsi="Garamond" w:cs="Times New Roman"/>
          <w:kern w:val="0"/>
          <w:szCs w:val="24"/>
        </w:rPr>
        <w:t>)</w:t>
      </w:r>
    </w:p>
    <w:p w14:paraId="55AE9080" w14:textId="77777777" w:rsidR="003042B9" w:rsidRDefault="0004431E">
      <w:pPr>
        <w:pStyle w:val="Standarduser"/>
        <w:widowControl/>
        <w:spacing w:before="120" w:after="120"/>
        <w:jc w:val="both"/>
      </w:pPr>
      <w:hyperlink r:id="rId671" w:history="1">
        <w:r>
          <w:rPr>
            <w:rFonts w:ascii="Garamond" w:eastAsia="細明體" w:hAnsi="Garamond" w:cs="Times New Roman"/>
            <w:color w:val="0000FF"/>
            <w:kern w:val="0"/>
            <w:szCs w:val="24"/>
            <w:u w:val="single"/>
          </w:rPr>
          <w:t>http://agama.buddhason.org/MN/MN009.htm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4EA5AD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4DAAAF02"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賢友們，什麼是愛？什麼是愛集？什麼是愛滅？什麼是愛滅之道呢？</w:t>
      </w:r>
    </w:p>
    <w:p w14:paraId="2808CA93"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有六種愛：色愛、聲愛、香愛、味愛、觸愛、法愛。</w:t>
      </w:r>
    </w:p>
    <w:p w14:paraId="745043FD"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受集就是愛集。</w:t>
      </w:r>
    </w:p>
    <w:p w14:paraId="464D31E7"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受滅就是愛滅。</w:t>
      </w:r>
    </w:p>
    <w:p w14:paraId="1A804176"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八正道</w:t>
      </w:r>
      <w:r>
        <w:rPr>
          <w:rFonts w:ascii="Garamond" w:eastAsia="細明體" w:hAnsi="Garamond" w:cs="Times New Roman"/>
          <w:kern w:val="0"/>
          <w:szCs w:val="24"/>
        </w:rPr>
        <w:t>──</w:t>
      </w:r>
      <w:r>
        <w:rPr>
          <w:rFonts w:ascii="Garamond" w:eastAsia="細明體" w:hAnsi="Garamond" w:cs="Times New Roman"/>
          <w:kern w:val="0"/>
          <w:szCs w:val="24"/>
        </w:rPr>
        <w:t>正見、正思維、正語、正業、正命、正精進、正念、正定就是愛滅之道。</w:t>
      </w:r>
    </w:p>
    <w:p w14:paraId="455C1DD7"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賢友們，一位聖弟子知道這些是愛，知道這些是愛集，知道這些是愛滅，知道這些是愛滅之道的時候，能斷除所有貪著的性向，清除所有厭惡的性向，截斷我見和我慢，斷除無明而生起明，當下將苦終結。</w:t>
      </w:r>
    </w:p>
    <w:p w14:paraId="79F19000" w14:textId="77777777" w:rsidR="003042B9" w:rsidRDefault="0004431E">
      <w:pPr>
        <w:pStyle w:val="Footnoteuser"/>
        <w:spacing w:before="120" w:after="120"/>
        <w:ind w:left="339" w:firstLine="440"/>
        <w:jc w:val="both"/>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賢友們，這就是聖弟子的正見，能使人正直地生活，能帶來對法具有一種不會壞失的淨信，能使人得到正法。這就是正見所包含的內容了。</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譯，中部</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九．正見經</w:t>
      </w:r>
    </w:p>
    <w:p w14:paraId="432E5A78" w14:textId="77777777" w:rsidR="003042B9" w:rsidRDefault="0004431E">
      <w:pPr>
        <w:pStyle w:val="Footnoteuser"/>
        <w:spacing w:before="120" w:after="120"/>
        <w:jc w:val="both"/>
      </w:pPr>
      <w:hyperlink r:id="rId672" w:history="1">
        <w:r>
          <w:rPr>
            <w:rFonts w:ascii="Garamond" w:eastAsia="細明體" w:hAnsi="Garamond" w:cs="Times New Roman"/>
            <w:color w:val="0000FF"/>
            <w:kern w:val="0"/>
            <w:sz w:val="24"/>
            <w:szCs w:val="24"/>
            <w:u w:val="single"/>
          </w:rPr>
          <w:t>http://www.chilin.edu.hk/edu/report_section_detail.asp?section_id=60&amp;id=190&amp;page_id=75:91</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64517AD8"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91)</w:t>
      </w:r>
    </w:p>
    <w:p w14:paraId="24E294BA" w14:textId="77777777" w:rsidR="003042B9" w:rsidRDefault="003042B9">
      <w:pPr>
        <w:pStyle w:val="Footnoteuser"/>
        <w:spacing w:before="120" w:after="120"/>
        <w:jc w:val="both"/>
        <w:rPr>
          <w:rFonts w:ascii="Garamond" w:eastAsia="細明體" w:hAnsi="Garamond"/>
          <w:sz w:val="24"/>
          <w:szCs w:val="24"/>
        </w:rPr>
      </w:pPr>
    </w:p>
    <w:p w14:paraId="23705866" w14:textId="77777777" w:rsidR="003042B9" w:rsidRDefault="003042B9">
      <w:pPr>
        <w:pStyle w:val="Footnoteuser"/>
        <w:spacing w:before="120" w:after="120"/>
        <w:jc w:val="both"/>
        <w:rPr>
          <w:rFonts w:ascii="Garamond" w:eastAsia="細明體" w:hAnsi="Garamond"/>
          <w:sz w:val="24"/>
          <w:szCs w:val="24"/>
        </w:rPr>
      </w:pPr>
    </w:p>
    <w:p w14:paraId="27FBF6B5" w14:textId="77777777" w:rsidR="003042B9" w:rsidRDefault="0004431E">
      <w:pPr>
        <w:pStyle w:val="4"/>
        <w:spacing w:line="360" w:lineRule="auto"/>
      </w:pPr>
      <w:r>
        <w:rPr>
          <w:rFonts w:ascii="Garamond" w:eastAsia="標楷體" w:hAnsi="Garamond"/>
          <w:b/>
          <w:bCs/>
          <w:sz w:val="26"/>
          <w:szCs w:val="26"/>
        </w:rPr>
        <w:t>MN. 12 Mahāsīhanādasutta</w:t>
      </w:r>
      <w:r>
        <w:rPr>
          <w:rFonts w:ascii="Cambria" w:eastAsia="標楷體" w:hAnsi="Cambria" w:cs="Cambria"/>
          <w:b/>
          <w:bCs/>
          <w:sz w:val="26"/>
          <w:szCs w:val="26"/>
        </w:rPr>
        <w:t>ṃ</w:t>
      </w:r>
      <w:r>
        <w:rPr>
          <w:rFonts w:ascii="Garamond" w:eastAsia="標楷體" w:hAnsi="Garamond"/>
          <w:b/>
          <w:bCs/>
          <w:sz w:val="26"/>
          <w:szCs w:val="26"/>
        </w:rPr>
        <w:t xml:space="preserve"> </w:t>
      </w:r>
      <w:r>
        <w:rPr>
          <w:rFonts w:ascii="Garamond" w:eastAsia="標楷體" w:hAnsi="Garamond"/>
          <w:b/>
          <w:bCs/>
          <w:sz w:val="26"/>
          <w:szCs w:val="26"/>
        </w:rPr>
        <w:t>中部</w:t>
      </w:r>
      <w:r>
        <w:rPr>
          <w:rFonts w:ascii="Garamond" w:eastAsia="標楷體" w:hAnsi="Garamond"/>
          <w:b/>
          <w:bCs/>
          <w:sz w:val="26"/>
          <w:szCs w:val="26"/>
        </w:rPr>
        <w:t>12</w:t>
      </w:r>
      <w:r>
        <w:rPr>
          <w:rFonts w:ascii="Garamond" w:eastAsia="標楷體" w:hAnsi="Garamond"/>
          <w:b/>
          <w:bCs/>
          <w:sz w:val="26"/>
          <w:szCs w:val="26"/>
        </w:rPr>
        <w:t>經、師子吼大經、大獅吼經</w:t>
      </w:r>
    </w:p>
    <w:p w14:paraId="08343355"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巴利文學會版《中部》第一集第七十頁</w:t>
      </w:r>
      <w:r>
        <w:rPr>
          <w:rFonts w:ascii="Garamond" w:eastAsia="細明體" w:hAnsi="Garamond" w:cs="Times New Roman"/>
          <w:kern w:val="0"/>
          <w:szCs w:val="24"/>
        </w:rPr>
        <w:t xml:space="preserve"> (M i 70)</w:t>
      </w:r>
    </w:p>
    <w:p w14:paraId="55A1F27C" w14:textId="77777777" w:rsidR="003042B9" w:rsidRDefault="003042B9">
      <w:pPr>
        <w:pStyle w:val="Standarduser"/>
        <w:widowControl/>
        <w:spacing w:before="120" w:after="120"/>
        <w:rPr>
          <w:rFonts w:ascii="Garamond" w:eastAsia="細明體" w:hAnsi="Garamond" w:cs="Times New Roman"/>
          <w:kern w:val="0"/>
          <w:szCs w:val="24"/>
        </w:rPr>
      </w:pPr>
    </w:p>
    <w:p w14:paraId="40E05823" w14:textId="77777777" w:rsidR="003042B9" w:rsidRDefault="0004431E">
      <w:pPr>
        <w:pStyle w:val="Standarduser"/>
        <w:widowControl/>
        <w:spacing w:before="120" w:after="120"/>
      </w:pPr>
      <w:r>
        <w:rPr>
          <w:rFonts w:ascii="Garamond" w:eastAsia="細明體" w:hAnsi="Garamond" w:cs="Times New Roman"/>
          <w:kern w:val="0"/>
          <w:szCs w:val="24"/>
        </w:rPr>
        <w:t>「舍利弗！這位愚鈍男子善星確實對我沒有法的類比：『像這樣，那位世尊以心熟知心後，了知其他眾生、其他個人：有貪的心了知為「有貪的心」，離貪的心了知為「離貪的心」；有瞋的心了知為「有瞋的心」，離瞋的心了知為「離瞋的心」；有癡的心了知為「有癡的心」，離癡的心了知為「離癡的心」；收斂的心了知為「收斂的心」，散亂的心了知為「散亂的心」；廣大的心了知為「廣大的心」，未廣大的心了知為「未廣大的心」；有更上的心了知為「有更上的心」，</w:t>
      </w:r>
      <w:r>
        <w:rPr>
          <w:rFonts w:ascii="Garamond" w:eastAsia="細明體" w:hAnsi="Garamond" w:cs="Times New Roman"/>
          <w:kern w:val="0"/>
          <w:szCs w:val="24"/>
        </w:rPr>
        <w:t>無更上的心了知為「無更上的心」；得定的心了知為「得定的心」，未得定的心了知為「未得定的心」；已解脫的心了知為「已解脫的心」，未解脫的心了知為「未解脫的心」。』」（中部</w:t>
      </w:r>
      <w:r>
        <w:rPr>
          <w:rFonts w:ascii="Garamond" w:eastAsia="細明體" w:hAnsi="Garamond" w:cs="Times New Roman"/>
          <w:kern w:val="0"/>
          <w:szCs w:val="24"/>
        </w:rPr>
        <w:t>12</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師子吼大經</w:t>
      </w:r>
      <w:r>
        <w:rPr>
          <w:rFonts w:ascii="Garamond" w:eastAsia="細明體" w:hAnsi="Garamond" w:cs="Times New Roman"/>
          <w:kern w:val="0"/>
          <w:szCs w:val="24"/>
        </w:rPr>
        <w:t>(</w:t>
      </w:r>
      <w:r>
        <w:rPr>
          <w:rFonts w:ascii="Garamond" w:eastAsia="細明體" w:hAnsi="Garamond" w:cs="Times New Roman"/>
          <w:kern w:val="0"/>
          <w:szCs w:val="24"/>
        </w:rPr>
        <w:t>師子吼品</w:t>
      </w:r>
      <w:r>
        <w:rPr>
          <w:rFonts w:ascii="Garamond" w:eastAsia="細明體" w:hAnsi="Garamond" w:cs="Times New Roman"/>
          <w:kern w:val="0"/>
          <w:szCs w:val="24"/>
        </w:rPr>
        <w:t>[2])(</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673" w:history="1">
        <w:r>
          <w:rPr>
            <w:rFonts w:ascii="Garamond" w:eastAsia="細明體" w:hAnsi="Garamond" w:cs="Times New Roman"/>
            <w:color w:val="0000FF"/>
            <w:kern w:val="0"/>
            <w:szCs w:val="24"/>
            <w:u w:val="single"/>
          </w:rPr>
          <w:t>http://agama.buddhason.org/MN/MN012.htm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79A20F6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（「師」爲「獅」的古字）</w:t>
      </w:r>
    </w:p>
    <w:p w14:paraId="5936CB32"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261E2E15" w14:textId="77777777" w:rsidR="003042B9" w:rsidRDefault="0004431E">
      <w:pPr>
        <w:pStyle w:val="Standarduser"/>
        <w:widowControl/>
        <w:spacing w:before="120" w:after="120"/>
      </w:pP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舍利弗，愚癡的善星對我沒有這種慕信：這位世尊能清楚知道其他人、其他眾生的心，有貪欲的心知道是有貪欲的心，沒有貪欲的心知道是沒有貪欲的心；有瞋恚的心知道是有瞋恚的心，沒有瞋恚的心知道是沒有瞋恚的心；有愚癡的心知道是有愚癡的心，沒有愚癡的心知道是沒有愚癡的心；集中的心知道是集中的心，不集中的心知道是不集中的心；廣大的心知道是廣大的心，不廣大的心知道是不廣大的心；高尚的心知道是高尚的心，不高尚的心知道是不高尚的心；有定的心知道是有定的心，沒有定的心知道是沒</w:t>
      </w:r>
      <w:r>
        <w:rPr>
          <w:rFonts w:ascii="Garamond" w:eastAsia="細明體" w:hAnsi="Garamond" w:cs="Times New Roman"/>
          <w:kern w:val="0"/>
          <w:szCs w:val="24"/>
        </w:rPr>
        <w:t>有定的心；解脫的心知道是解脫的心，不解脫的心知道是不解脫的心。」（蕭式球</w:t>
      </w:r>
      <w:r>
        <w:rPr>
          <w:rFonts w:ascii="Garamond" w:eastAsia="細明體" w:hAnsi="Garamond" w:cs="Times New Roman"/>
          <w:kern w:val="0"/>
          <w:szCs w:val="24"/>
        </w:rPr>
        <w:t xml:space="preserve"> </w:t>
      </w:r>
      <w:r>
        <w:rPr>
          <w:rFonts w:ascii="Garamond" w:eastAsia="細明體" w:hAnsi="Garamond" w:cs="Times New Roman"/>
          <w:kern w:val="0"/>
          <w:szCs w:val="24"/>
        </w:rPr>
        <w:t>譯，香港志蓮淨苑：中部．十二．大獅吼經</w:t>
      </w:r>
      <w:r>
        <w:rPr>
          <w:rFonts w:ascii="Garamond" w:eastAsia="細明體" w:hAnsi="Garamond" w:cs="Times New Roman"/>
          <w:kern w:val="0"/>
          <w:szCs w:val="24"/>
        </w:rPr>
        <w:t xml:space="preserve"> </w:t>
      </w:r>
      <w:hyperlink r:id="rId674" w:history="1">
        <w:r>
          <w:rPr>
            <w:rFonts w:ascii="Garamond" w:eastAsia="細明體" w:hAnsi="Garamond" w:cs="Times New Roman"/>
            <w:color w:val="0000FF"/>
            <w:kern w:val="0"/>
            <w:szCs w:val="24"/>
            <w:u w:val="single"/>
          </w:rPr>
          <w:t>http://www.chilin.edu.hk/edu/report_section_detail.asp?section_id=60&amp;id=193</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6EDAAB33" w14:textId="77777777" w:rsidR="003042B9" w:rsidRDefault="0004431E">
      <w:pPr>
        <w:pStyle w:val="Standarduser"/>
        <w:widowControl/>
        <w:spacing w:before="120" w:after="120"/>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174)</w:t>
      </w:r>
    </w:p>
    <w:p w14:paraId="55E6BFFB" w14:textId="77777777" w:rsidR="003042B9" w:rsidRDefault="003042B9">
      <w:pPr>
        <w:pStyle w:val="Footnoteuser"/>
        <w:spacing w:before="120" w:after="120"/>
        <w:jc w:val="both"/>
        <w:rPr>
          <w:rFonts w:ascii="Garamond" w:eastAsia="細明體" w:hAnsi="Garamond"/>
          <w:sz w:val="24"/>
          <w:szCs w:val="24"/>
        </w:rPr>
      </w:pPr>
    </w:p>
    <w:p w14:paraId="105FF526" w14:textId="77777777" w:rsidR="003042B9" w:rsidRDefault="003042B9">
      <w:pPr>
        <w:pStyle w:val="Footnoteuser"/>
        <w:spacing w:before="120" w:after="120"/>
        <w:jc w:val="both"/>
        <w:rPr>
          <w:rFonts w:ascii="Garamond" w:eastAsia="細明體" w:hAnsi="Garamond"/>
          <w:sz w:val="24"/>
          <w:szCs w:val="24"/>
        </w:rPr>
      </w:pPr>
    </w:p>
    <w:p w14:paraId="4C4C7B09" w14:textId="77777777" w:rsidR="003042B9" w:rsidRDefault="0004431E">
      <w:pPr>
        <w:pStyle w:val="4"/>
        <w:spacing w:line="360" w:lineRule="auto"/>
      </w:pPr>
      <w:r>
        <w:rPr>
          <w:rFonts w:ascii="Garamond" w:eastAsia="標楷體" w:hAnsi="Garamond"/>
          <w:b/>
          <w:bCs/>
          <w:sz w:val="26"/>
          <w:szCs w:val="26"/>
        </w:rPr>
        <w:t>MN. 13 Mahādukkhak</w:t>
      </w:r>
      <w:r>
        <w:rPr>
          <w:rFonts w:ascii="Garamond" w:eastAsia="標楷體" w:hAnsi="Garamond"/>
          <w:b/>
          <w:bCs/>
          <w:sz w:val="26"/>
          <w:szCs w:val="26"/>
        </w:rPr>
        <w:t>khandhasutta</w:t>
      </w:r>
      <w:r>
        <w:rPr>
          <w:rFonts w:ascii="Cambria" w:eastAsia="標楷體" w:hAnsi="Cambria" w:cs="Cambria"/>
          <w:b/>
          <w:bCs/>
          <w:sz w:val="26"/>
          <w:szCs w:val="26"/>
        </w:rPr>
        <w:t>ṃ</w:t>
      </w:r>
      <w:r>
        <w:rPr>
          <w:rFonts w:ascii="Garamond" w:eastAsia="標楷體" w:hAnsi="Garamond"/>
          <w:b/>
          <w:bCs/>
          <w:sz w:val="26"/>
          <w:szCs w:val="26"/>
        </w:rPr>
        <w:t xml:space="preserve"> </w:t>
      </w:r>
      <w:r>
        <w:rPr>
          <w:rFonts w:ascii="Garamond" w:eastAsia="標楷體" w:hAnsi="Garamond"/>
          <w:b/>
          <w:bCs/>
          <w:sz w:val="26"/>
          <w:szCs w:val="26"/>
        </w:rPr>
        <w:t>中部</w:t>
      </w:r>
      <w:r>
        <w:rPr>
          <w:rFonts w:ascii="Garamond" w:eastAsia="標楷體" w:hAnsi="Garamond"/>
          <w:b/>
          <w:bCs/>
          <w:sz w:val="26"/>
          <w:szCs w:val="26"/>
        </w:rPr>
        <w:t>13</w:t>
      </w:r>
      <w:r>
        <w:rPr>
          <w:rFonts w:ascii="Garamond" w:eastAsia="標楷體" w:hAnsi="Garamond"/>
          <w:b/>
          <w:bCs/>
          <w:sz w:val="26"/>
          <w:szCs w:val="26"/>
        </w:rPr>
        <w:t>經、苦蘊大經</w:t>
      </w:r>
    </w:p>
    <w:p w14:paraId="2D18E60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巴利文學會版《中部經》第一集第八十五頁</w:t>
      </w:r>
      <w:r>
        <w:rPr>
          <w:rFonts w:ascii="Garamond" w:eastAsia="細明體" w:hAnsi="Garamond" w:cs="Times New Roman"/>
          <w:kern w:val="0"/>
          <w:szCs w:val="24"/>
        </w:rPr>
        <w:t xml:space="preserve"> (MN i 83)</w:t>
      </w:r>
    </w:p>
    <w:p w14:paraId="2F3C971F" w14:textId="77777777" w:rsidR="003042B9" w:rsidRDefault="003042B9">
      <w:pPr>
        <w:pStyle w:val="Standarduser"/>
        <w:widowControl/>
        <w:spacing w:before="120" w:after="120"/>
        <w:jc w:val="both"/>
        <w:rPr>
          <w:rFonts w:ascii="Garamond" w:eastAsia="細明體" w:hAnsi="Garamond" w:cs="Times New Roman"/>
          <w:kern w:val="0"/>
          <w:szCs w:val="24"/>
        </w:rPr>
      </w:pPr>
    </w:p>
    <w:p w14:paraId="427E432C" w14:textId="77777777" w:rsidR="003042B9" w:rsidRDefault="0004431E">
      <w:pPr>
        <w:pStyle w:val="Standarduser"/>
        <w:widowControl/>
        <w:spacing w:before="120" w:after="120"/>
        <w:jc w:val="both"/>
      </w:pPr>
      <w:r>
        <w:rPr>
          <w:rFonts w:ascii="Garamond" w:eastAsia="細明體" w:hAnsi="Garamond" w:cs="Times New Roman"/>
          <w:kern w:val="0"/>
          <w:szCs w:val="24"/>
        </w:rPr>
        <w:t>比丘們！什麼是欲的樂味？比丘們！有這五種欲，哪五種呢？能被眼識知，令人想要的、可愛的、合意的、可愛樣子的、伴隨欲的、貪染的色；能被耳識知</w:t>
      </w:r>
      <w:r>
        <w:rPr>
          <w:rFonts w:ascii="Garamond" w:eastAsia="細明體" w:hAnsi="Garamond" w:cs="Times New Roman"/>
          <w:kern w:val="0"/>
          <w:szCs w:val="24"/>
        </w:rPr>
        <w:t>……</w:t>
      </w:r>
      <w:r>
        <w:rPr>
          <w:rFonts w:ascii="Garamond" w:eastAsia="細明體" w:hAnsi="Garamond" w:cs="Times New Roman"/>
          <w:kern w:val="0"/>
          <w:szCs w:val="24"/>
        </w:rPr>
        <w:t>的聲音；</w:t>
      </w:r>
      <w:r>
        <w:rPr>
          <w:rFonts w:ascii="Garamond" w:eastAsia="細明體" w:hAnsi="Garamond" w:cs="Times New Roman"/>
          <w:kern w:val="0"/>
          <w:szCs w:val="24"/>
        </w:rPr>
        <w:t>……</w:t>
      </w:r>
      <w:r>
        <w:rPr>
          <w:rFonts w:ascii="Garamond" w:eastAsia="細明體" w:hAnsi="Garamond" w:cs="Times New Roman"/>
          <w:kern w:val="0"/>
          <w:szCs w:val="24"/>
        </w:rPr>
        <w:t>（中略）能被身識知，令人想要的、可愛的、合意的、可愛樣子的、伴隨欲的、貪染的所觸，比丘們！這些被稱為五種欲。比丘們！凡緣這五種欲生起的樂與喜悅，比丘們！這被稱為欲的樂味。</w:t>
      </w:r>
      <w:r>
        <w:rPr>
          <w:rFonts w:ascii="Garamond" w:eastAsia="細明體" w:hAnsi="Garamond" w:cs="Times New Roman"/>
          <w:kern w:val="0"/>
          <w:szCs w:val="24"/>
        </w:rPr>
        <w:t>(166)</w:t>
      </w:r>
    </w:p>
    <w:p w14:paraId="00E3D0B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比丘們！什麼是欲的過患？比丘們！這裡，凡善男子以技能營生：不論</w:t>
      </w:r>
      <w:r>
        <w:rPr>
          <w:rFonts w:ascii="Garamond" w:eastAsia="細明體" w:hAnsi="Garamond" w:cs="Times New Roman"/>
          <w:kern w:val="0"/>
          <w:szCs w:val="24"/>
        </w:rPr>
        <w:t>以查驗，不論以會計，不論以計算，不論以耕作，不論以買賣，不論以牧牛，不論以王臣，不論以其它技能，他面對寒、暑，與虻蚊風烈日蛇的接觸而受害著，因飢渴而死亡，比丘們！這被稱為欲的過患，直接可見的苦蘊，欲為因、欲為因緣、因為欲之故，欲就是因。</w:t>
      </w:r>
    </w:p>
    <w:p w14:paraId="3EC9EAB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p>
    <w:p w14:paraId="633F701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比丘們！什麼是欲的出離？比丘們！凡對於欲之欲貪的調伏、欲貪的捨斷，這是欲的出離。</w:t>
      </w:r>
    </w:p>
    <w:p w14:paraId="13BAF07B"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　　比丘們！凡任何沙門、婆羅門這樣對欲不如實了知：樂味是樂味、過患是過患、出離是出離，他們自己將對欲遍知，或將以真實勸導他人依之實行而對欲遍知，這是不可能的。但，比丘們！凡任何沙</w:t>
      </w:r>
      <w:r>
        <w:rPr>
          <w:rFonts w:ascii="Garamond" w:eastAsia="細明體" w:hAnsi="Garamond" w:cs="Times New Roman"/>
          <w:kern w:val="0"/>
          <w:szCs w:val="24"/>
        </w:rPr>
        <w:t>門、婆羅門這樣對欲如實了知：樂味是樂味、過患是過患、出離是出離，他們自己將對欲遍知，或將以真實勸導他人依之實行而對欲遍知，這是可能的。</w:t>
      </w:r>
      <w:r>
        <w:rPr>
          <w:rFonts w:ascii="Garamond" w:eastAsia="細明體" w:hAnsi="Garamond" w:cs="Times New Roman"/>
          <w:kern w:val="0"/>
          <w:szCs w:val="24"/>
        </w:rPr>
        <w:t>(170)</w:t>
      </w:r>
      <w:r>
        <w:rPr>
          <w:rFonts w:ascii="Garamond" w:eastAsia="細明體" w:hAnsi="Garamond" w:cs="Times New Roman"/>
          <w:kern w:val="0"/>
          <w:szCs w:val="24"/>
        </w:rPr>
        <w:t>（中部</w:t>
      </w:r>
      <w:r>
        <w:rPr>
          <w:rFonts w:ascii="Garamond" w:eastAsia="細明體" w:hAnsi="Garamond" w:cs="Times New Roman"/>
          <w:kern w:val="0"/>
          <w:szCs w:val="24"/>
        </w:rPr>
        <w:t>13</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苦蘊大經</w:t>
      </w:r>
      <w:r>
        <w:rPr>
          <w:rFonts w:ascii="Garamond" w:eastAsia="細明體" w:hAnsi="Garamond" w:cs="Times New Roman"/>
          <w:kern w:val="0"/>
          <w:szCs w:val="24"/>
        </w:rPr>
        <w:t>(</w:t>
      </w:r>
      <w:r>
        <w:rPr>
          <w:rFonts w:ascii="Garamond" w:eastAsia="細明體" w:hAnsi="Garamond" w:cs="Times New Roman"/>
          <w:kern w:val="0"/>
          <w:szCs w:val="24"/>
        </w:rPr>
        <w:t>師子吼品</w:t>
      </w:r>
      <w:r>
        <w:rPr>
          <w:rFonts w:ascii="Garamond" w:eastAsia="細明體" w:hAnsi="Garamond" w:cs="Times New Roman"/>
          <w:kern w:val="0"/>
          <w:szCs w:val="24"/>
        </w:rPr>
        <w:t>[2])(</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675" w:history="1">
        <w:r>
          <w:rPr>
            <w:rStyle w:val="Internetlink"/>
            <w:rFonts w:ascii="Garamond" w:eastAsia="細明體" w:hAnsi="Garamond" w:cs="Times New Roman"/>
            <w:kern w:val="0"/>
            <w:szCs w:val="24"/>
          </w:rPr>
          <w:t>https://agama.buddhason.org/MN/MN013.htm</w:t>
        </w:r>
      </w:hyperlink>
      <w:r>
        <w:rPr>
          <w:rFonts w:ascii="Garamond" w:eastAsia="細明體" w:hAnsi="Garamond" w:cs="Times New Roman"/>
          <w:kern w:val="0"/>
          <w:szCs w:val="24"/>
        </w:rPr>
        <w:t>）。</w:t>
      </w:r>
    </w:p>
    <w:p w14:paraId="05A849E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24288EC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比丘們，什麼是貪欲的味呢？比丘們，有五欲。這五種欲是什麼呢？眼識別色時所生起的悅樂、</w:t>
      </w:r>
      <w:r>
        <w:rPr>
          <w:rFonts w:ascii="Garamond" w:eastAsia="細明體" w:hAnsi="Garamond" w:cs="Times New Roman"/>
          <w:kern w:val="0"/>
          <w:szCs w:val="24"/>
        </w:rPr>
        <w:t>戀棧、歡喜、鍾愛、貪欲、染著，耳識別聲時所生起的悅樂、戀棧、歡喜、鍾愛、貪欲、染著，鼻識別香時所生起的悅樂、戀棧、歡喜、鍾愛、貪欲、染著，舌識別味時所生起的悅樂、戀棧、歡喜、鍾愛、貪欲、染著，身識別觸時所生起的悅樂、戀棧、歡喜、鍾愛、貪欲、染著。比丘們，這就是五欲了。以這五欲為緣，生起快樂和愉悅，這就是貪欲的味了。</w:t>
      </w:r>
    </w:p>
    <w:p w14:paraId="42FAD41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什麼是貪欲的患呢？比丘們，出身於各個種族的人，以各種技能來謀生，無論他做算師、會計師、農夫、商人、牧牛人、弓箭手或王職人員，都要受寒暑的煎熬，受風、熱、虻、蚊、爬蟲的侵襲，受飢渴所折騰。比丘們，這就是貪欲的患，是一個現生可見的苦蘊。貪欲是這個苦蘊的原因，貪欲是這個苦蘊的因緣，貪欲是這個苦蘊的成因；因為貪欲的原因而帶來這個現生可見的苦蘊。</w:t>
      </w:r>
    </w:p>
    <w:p w14:paraId="2BA7681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p>
    <w:p w14:paraId="5051569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比丘們，什麼是貪欲的離呢？比丘們，清除對貪欲的愛著，捨棄對貪欲的愛著，這就是貪欲的離了。</w:t>
      </w:r>
    </w:p>
    <w:p w14:paraId="5B73614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如果沙門或婆羅門不能如實知貪欲的味，不能如實知貪欲的患，不能如實知貪欲的離，是沒有可能親身遍知貪欲的，是沒有可能教人踏上遍知貪欲的道路的。如果沙門或婆羅門如實知貪欲的味，如實知貪欲的患，如實知貪欲的離，是能夠親身遍知貪欲的，是能夠教人踏上遍知貪欲的道路的。（中部．十三．大苦蘊經．蕭式球譯</w:t>
      </w:r>
    </w:p>
    <w:p w14:paraId="7466CD42" w14:textId="77777777" w:rsidR="003042B9" w:rsidRDefault="0004431E">
      <w:pPr>
        <w:pStyle w:val="Standarduser"/>
        <w:widowControl/>
        <w:spacing w:before="120" w:after="120"/>
        <w:jc w:val="both"/>
      </w:pPr>
      <w:hyperlink r:id="rId676" w:history="1">
        <w:r>
          <w:rPr>
            <w:rStyle w:val="Internetlink"/>
            <w:rFonts w:ascii="Garamond" w:eastAsia="細明體" w:hAnsi="Garamond" w:cs="Times New Roman"/>
            <w:kern w:val="0"/>
            <w:szCs w:val="24"/>
          </w:rPr>
          <w:t>http://www.chilin.edu.hk/edu/report_section_detail.asp?section_id=60&amp;id=194&amp;page_id=10:14</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6DD443B"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60</w:t>
      </w:r>
    </w:p>
    <w:p w14:paraId="118F4A9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412DAE2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巴利文學會版《中部》第一集第八十六頁。</w:t>
      </w:r>
      <w:r>
        <w:rPr>
          <w:rFonts w:ascii="Garamond" w:eastAsia="細明體" w:hAnsi="Garamond" w:cs="Times New Roman"/>
          <w:kern w:val="0"/>
          <w:szCs w:val="24"/>
        </w:rPr>
        <w:t xml:space="preserve">MN.13 (M i 86) </w:t>
      </w:r>
      <w:r>
        <w:rPr>
          <w:rFonts w:ascii="Garamond" w:eastAsia="細明體" w:hAnsi="Garamond" w:cs="Times New Roman"/>
          <w:kern w:val="0"/>
          <w:szCs w:val="24"/>
        </w:rPr>
        <w:t>苦蘊大經</w:t>
      </w:r>
    </w:p>
    <w:p w14:paraId="107E7DC3" w14:textId="77777777" w:rsidR="003042B9" w:rsidRDefault="003042B9">
      <w:pPr>
        <w:pStyle w:val="Standarduser"/>
        <w:widowControl/>
        <w:spacing w:before="120" w:after="120"/>
        <w:jc w:val="both"/>
        <w:rPr>
          <w:rFonts w:ascii="Garamond" w:eastAsia="細明體" w:hAnsi="Garamond"/>
          <w:szCs w:val="24"/>
        </w:rPr>
      </w:pPr>
    </w:p>
    <w:p w14:paraId="5FAB5DC8" w14:textId="77777777" w:rsidR="003042B9" w:rsidRDefault="0004431E">
      <w:pPr>
        <w:pStyle w:val="Standarduser"/>
        <w:widowControl/>
        <w:spacing w:before="120" w:after="120"/>
        <w:jc w:val="both"/>
      </w:pPr>
      <w:r>
        <w:rPr>
          <w:rFonts w:ascii="Garamond" w:eastAsia="細明體" w:hAnsi="Garamond" w:cs="Times New Roman"/>
          <w:kern w:val="0"/>
          <w:szCs w:val="24"/>
        </w:rPr>
        <w:t>「再者，比丘們！欲為因、欲為因緣、因為欲之故，欲就是因，國王與國王諍論，剎帝利與剎帝利諍論，婆羅門與婆羅門諍論，屋主與屋主諍論，母親與兒子諍論，兒子與母親諍論，父親與兒子諍論，兒子與父親諍論，兄弟與兄弟諍論</w:t>
      </w:r>
      <w:r>
        <w:rPr>
          <w:rFonts w:ascii="Garamond" w:eastAsia="細明體" w:hAnsi="Garamond" w:cs="Times New Roman"/>
          <w:kern w:val="0"/>
          <w:szCs w:val="24"/>
        </w:rPr>
        <w:t>，兄弟與姊妹諍論，姊妹與兄弟諍論，朋友與朋友諍論。在他們爭吵、爭論、爭辯時，以拳頭、土塊、棍棒、刀劍互相攻擊，在那裡，他們遭受死亡，或像死亡那樣的苦。比丘們！這也被稱為欲的過患，直接可見的苦蘊，欲為因、欲為因緣、因為欲之故，欲就是因。」（中部</w:t>
      </w:r>
      <w:r>
        <w:rPr>
          <w:rFonts w:ascii="Garamond" w:eastAsia="細明體" w:hAnsi="Garamond" w:cs="Times New Roman"/>
          <w:kern w:val="0"/>
          <w:szCs w:val="24"/>
        </w:rPr>
        <w:t>13</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苦蘊大經</w:t>
      </w:r>
      <w:r>
        <w:rPr>
          <w:rFonts w:ascii="Garamond" w:eastAsia="細明體" w:hAnsi="Garamond" w:cs="Times New Roman"/>
          <w:kern w:val="0"/>
          <w:szCs w:val="24"/>
        </w:rPr>
        <w:t>(</w:t>
      </w:r>
      <w:r>
        <w:rPr>
          <w:rFonts w:ascii="Garamond" w:eastAsia="細明體" w:hAnsi="Garamond" w:cs="Times New Roman"/>
          <w:kern w:val="0"/>
          <w:szCs w:val="24"/>
        </w:rPr>
        <w:t>師子吼品</w:t>
      </w:r>
      <w:r>
        <w:rPr>
          <w:rFonts w:ascii="Garamond" w:eastAsia="細明體" w:hAnsi="Garamond" w:cs="Times New Roman"/>
          <w:kern w:val="0"/>
          <w:szCs w:val="24"/>
        </w:rPr>
        <w:t>[2])(</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677" w:history="1">
        <w:r>
          <w:rPr>
            <w:rFonts w:ascii="Garamond" w:eastAsia="細明體" w:hAnsi="Garamond" w:cs="Times New Roman"/>
            <w:color w:val="0000FF"/>
            <w:kern w:val="0"/>
            <w:szCs w:val="24"/>
            <w:u w:val="single"/>
          </w:rPr>
          <w:t>http://agama.buddhason.org/MN/MN013.htm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4C39A77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5ADB141D"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比丘們，再者，貪欲為原因，貪欲為因緣，貪欲為成因；因為貪欲的原因而導致國王跟國王互相爭執，剎帝利跟剎帝利互相爭執，婆羅門跟婆羅門互相爭執，居士跟居士互相爭執，父母跟子女互相爭執，兄弟姊妹跟兄弟姊妹互相爭執，朋友跟朋友互相爭執。當爭吵、爭罵、爭執不休時便互相動手，使用石塊、棒杖、武器，由此帶來死亡或接近死亡之苦。比丘們，這就是貪欲的患，是一個現生可見的苦蘊。貪欲是這個苦蘊的原因，貪欲是這個苦蘊的因緣，貪欲是這個苦蘊的成因；因為貪欲的原因而帶來這個現生可見的苦蘊。」（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譯，中部，</w:t>
      </w:r>
      <w:r>
        <w:rPr>
          <w:rFonts w:ascii="Garamond" w:eastAsia="細明體" w:hAnsi="Garamond" w:cs="Times New Roman"/>
          <w:kern w:val="0"/>
          <w:sz w:val="24"/>
          <w:szCs w:val="24"/>
        </w:rPr>
        <w:t xml:space="preserve">013 </w:t>
      </w:r>
      <w:r>
        <w:rPr>
          <w:rFonts w:ascii="Garamond" w:eastAsia="細明體" w:hAnsi="Garamond" w:cs="Times New Roman"/>
          <w:kern w:val="0"/>
          <w:sz w:val="24"/>
          <w:szCs w:val="24"/>
        </w:rPr>
        <w:t>大苦蘊經</w:t>
      </w:r>
    </w:p>
    <w:p w14:paraId="219F9519" w14:textId="77777777" w:rsidR="003042B9" w:rsidRDefault="0004431E">
      <w:pPr>
        <w:pStyle w:val="Footnoteuser"/>
        <w:spacing w:before="120" w:after="120"/>
        <w:jc w:val="both"/>
      </w:pPr>
      <w:hyperlink r:id="rId678" w:history="1">
        <w:r>
          <w:rPr>
            <w:rFonts w:ascii="Garamond" w:eastAsia="細明體" w:hAnsi="Garamond" w:cs="Times New Roman"/>
            <w:color w:val="0000FF"/>
            <w:kern w:val="0"/>
            <w:sz w:val="24"/>
            <w:szCs w:val="24"/>
            <w:u w:val="single"/>
          </w:rPr>
          <w:t>http://www.chilin.edu.hk/edu/report_section_detail.asp?section_id=60&amp;id=194&amp;page_id=14:17</w:t>
        </w:r>
      </w:hyperlink>
      <w:r>
        <w:rPr>
          <w:rFonts w:ascii="Garamond" w:eastAsia="細明體" w:hAnsi="Garamond" w:cs="Times New Roman"/>
          <w:kern w:val="0"/>
          <w:sz w:val="24"/>
          <w:szCs w:val="24"/>
        </w:rPr>
        <w:t>）</w:t>
      </w:r>
    </w:p>
    <w:p w14:paraId="02279D87"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95)</w:t>
      </w:r>
    </w:p>
    <w:p w14:paraId="44D2F56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6C1DFE9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巴利文學會版《中部》第一集第八十七頁。</w:t>
      </w:r>
    </w:p>
    <w:p w14:paraId="55BD975D" w14:textId="77777777" w:rsidR="003042B9" w:rsidRDefault="003042B9">
      <w:pPr>
        <w:pStyle w:val="Standarduser"/>
        <w:widowControl/>
        <w:spacing w:before="120" w:after="120"/>
        <w:jc w:val="both"/>
        <w:rPr>
          <w:rFonts w:ascii="Garamond" w:eastAsia="細明體" w:hAnsi="Garamond"/>
          <w:szCs w:val="24"/>
        </w:rPr>
      </w:pPr>
    </w:p>
    <w:p w14:paraId="6564ABD1" w14:textId="77777777" w:rsidR="003042B9" w:rsidRDefault="0004431E">
      <w:pPr>
        <w:pStyle w:val="Standarduser"/>
        <w:widowControl/>
        <w:spacing w:before="120" w:after="120"/>
        <w:jc w:val="both"/>
      </w:pPr>
      <w:r>
        <w:rPr>
          <w:rFonts w:ascii="Garamond" w:eastAsia="細明體" w:hAnsi="Garamond" w:cs="Times New Roman"/>
          <w:kern w:val="0"/>
          <w:szCs w:val="24"/>
        </w:rPr>
        <w:t>《苦蘊大經》：「比丘們！凡任何沙門、婆羅門這樣對欲不如實了知：樂味是樂味、過患是過患、出離是出離，他們自己將對欲遍知，或將以真實勸導他人依之實行而對欲遍知，這是不可能的。但，比丘們！凡任何沙門、婆羅門這樣對欲如實了知：樂味是樂味、過患是過患、出離是出離，他們自己將對欲遍知，或將以真實勸導他人依之實行而對欲遍知，這是可能的。」</w:t>
      </w:r>
      <w:r>
        <w:rPr>
          <w:rFonts w:ascii="Garamond" w:eastAsia="細明體" w:hAnsi="Garamond" w:cs="Times New Roman"/>
          <w:kern w:val="0"/>
          <w:szCs w:val="24"/>
        </w:rPr>
        <w:t xml:space="preserve"> (</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679" w:history="1">
        <w:r>
          <w:rPr>
            <w:rFonts w:ascii="Garamond" w:eastAsia="細明體" w:hAnsi="Garamond" w:cs="Times New Roman"/>
            <w:color w:val="0000FF"/>
            <w:kern w:val="0"/>
            <w:szCs w:val="24"/>
            <w:u w:val="single"/>
          </w:rPr>
          <w:t>http://agama.buddhason.org/MN</w:t>
        </w:r>
        <w:r>
          <w:rPr>
            <w:rFonts w:ascii="Garamond" w:eastAsia="細明體" w:hAnsi="Garamond" w:cs="Times New Roman"/>
            <w:color w:val="0000FF"/>
            <w:kern w:val="0"/>
            <w:szCs w:val="24"/>
            <w:u w:val="single"/>
          </w:rPr>
          <w:t>/MN013.htm</w:t>
        </w:r>
      </w:hyperlink>
    </w:p>
    <w:p w14:paraId="62205361"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《大苦蘊經》：「</w:t>
      </w:r>
      <w:r>
        <w:rPr>
          <w:rFonts w:ascii="Garamond" w:eastAsia="細明體" w:hAnsi="Garamond" w:cs="Times New Roman"/>
          <w:kern w:val="0"/>
          <w:sz w:val="24"/>
          <w:szCs w:val="24"/>
        </w:rPr>
        <w:t>“</w:t>
      </w:r>
      <w:r>
        <w:rPr>
          <w:rFonts w:ascii="Garamond" w:eastAsia="細明體" w:hAnsi="Garamond" w:cs="Times New Roman"/>
          <w:kern w:val="0"/>
          <w:sz w:val="24"/>
          <w:szCs w:val="24"/>
        </w:rPr>
        <w:t>比丘們，如果沙門或婆羅門不能如實知貪欲的味，不能如實知貪欲的患，不能如實知貪欲的離，是沒有可能親身遍知貪欲的，是沒有可能教人踏上遍知貪欲的道路的。如果沙門或婆羅門如實知貪欲的味，如實知貪欲的患，如實知貪欲的離，是能夠親身遍知貪欲的，是能夠教人踏上遍知貪欲的道路的。」</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蕭式球譯</w:t>
      </w:r>
    </w:p>
    <w:p w14:paraId="0D2BA402" w14:textId="77777777" w:rsidR="003042B9" w:rsidRDefault="0004431E">
      <w:pPr>
        <w:pStyle w:val="Footnoteuser"/>
        <w:spacing w:before="120" w:after="120"/>
        <w:jc w:val="both"/>
      </w:pPr>
      <w:hyperlink r:id="rId680" w:history="1">
        <w:r>
          <w:rPr>
            <w:rStyle w:val="Internetlink"/>
            <w:rFonts w:ascii="Garamond" w:eastAsia="細明體" w:hAnsi="Garamond" w:cs="Times New Roman"/>
            <w:kern w:val="0"/>
            <w:sz w:val="24"/>
            <w:szCs w:val="24"/>
          </w:rPr>
          <w:t>http://www.chilin.edu.hk/edu/report_section_detail.asp?section_id=60&amp;id=194&amp;page_id=21:26</w:t>
        </w:r>
      </w:hyperlink>
    </w:p>
    <w:p w14:paraId="5E3F8630"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61</w:t>
      </w:r>
    </w:p>
    <w:p w14:paraId="460BD8B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4F86F42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巴利文學會版《中部經》第一集第九十頁</w:t>
      </w:r>
    </w:p>
    <w:p w14:paraId="07512AB4" w14:textId="77777777" w:rsidR="003042B9" w:rsidRDefault="003042B9">
      <w:pPr>
        <w:pStyle w:val="Standarduser"/>
        <w:widowControl/>
        <w:spacing w:before="120" w:after="120"/>
        <w:jc w:val="both"/>
        <w:rPr>
          <w:rFonts w:ascii="Garamond" w:eastAsia="細明體" w:hAnsi="Garamond" w:cs="Times New Roman"/>
          <w:kern w:val="0"/>
          <w:szCs w:val="24"/>
        </w:rPr>
      </w:pPr>
    </w:p>
    <w:p w14:paraId="4FDFE72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比丘們！什麼是受的樂味？比丘們！這裡，比丘從離欲、離不善法後，進入後住於有尋、有伺，離而生喜、樂的初禪，比丘們！每當比丘從離欲、離不善法後，進入後住於有尋、有伺，離而生喜、樂的初禪時，那時，他既不意圖加害自己，也不意圖加害別人，也</w:t>
      </w:r>
      <w:r>
        <w:rPr>
          <w:rFonts w:ascii="Garamond" w:eastAsia="細明體" w:hAnsi="Garamond" w:cs="Times New Roman"/>
          <w:kern w:val="0"/>
          <w:szCs w:val="24"/>
        </w:rPr>
        <w:t>不意圖加害兩者，那時，他只感受不加害受。比丘們！我說：不加害是受的最勝樂味。</w:t>
      </w:r>
    </w:p>
    <w:p w14:paraId="5BB379A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再者，比丘們！比丘以尋與伺的平息，自信，一心，進入後住於無尋、無伺，定而生喜、樂的第二禪，</w:t>
      </w:r>
      <w:r>
        <w:rPr>
          <w:rFonts w:ascii="Garamond" w:eastAsia="細明體" w:hAnsi="Garamond" w:cs="Times New Roman"/>
          <w:kern w:val="0"/>
          <w:szCs w:val="24"/>
        </w:rPr>
        <w:t>…..</w:t>
      </w:r>
      <w:r>
        <w:rPr>
          <w:rFonts w:ascii="Garamond" w:eastAsia="細明體" w:hAnsi="Garamond" w:cs="Times New Roman"/>
          <w:kern w:val="0"/>
          <w:szCs w:val="24"/>
        </w:rPr>
        <w:t>（中略）比丘們！每當以喜的褪去與住於平靜，有念、正知，以身體感受樂，進入後住於這聖弟子宣說：『他是平靜、具念、住於樂者』的第三禪時</w:t>
      </w:r>
      <w:r>
        <w:rPr>
          <w:rFonts w:ascii="Garamond" w:eastAsia="細明體" w:hAnsi="Garamond" w:cs="Times New Roman"/>
          <w:kern w:val="0"/>
          <w:szCs w:val="24"/>
        </w:rPr>
        <w:t>……</w:t>
      </w:r>
      <w:r>
        <w:rPr>
          <w:rFonts w:ascii="Garamond" w:eastAsia="細明體" w:hAnsi="Garamond" w:cs="Times New Roman"/>
          <w:kern w:val="0"/>
          <w:szCs w:val="24"/>
        </w:rPr>
        <w:t>（中略）比丘們！每當比丘以樂的捨斷與苦的捨斷，及以之前喜悅與憂的滅沒，進入後住於不苦不樂，由平靜而念遍淨的第四禪時，那時，他既不意圖加害自己，也不意圖加害別人，也不意圖加害兩者，那時，他只感受不加害受</w:t>
      </w:r>
      <w:r>
        <w:rPr>
          <w:rFonts w:ascii="Garamond" w:eastAsia="細明體" w:hAnsi="Garamond" w:cs="Times New Roman"/>
          <w:kern w:val="0"/>
          <w:szCs w:val="24"/>
        </w:rPr>
        <w:t>。比丘們！我說：不加害是受的最勝樂味。</w:t>
      </w:r>
    </w:p>
    <w:p w14:paraId="0F4E6472" w14:textId="77777777" w:rsidR="003042B9" w:rsidRDefault="0004431E">
      <w:pPr>
        <w:pStyle w:val="Standarduser"/>
        <w:widowControl/>
        <w:spacing w:before="120" w:after="120"/>
        <w:jc w:val="both"/>
      </w:pPr>
      <w:r>
        <w:rPr>
          <w:rFonts w:ascii="Garamond" w:eastAsia="細明體" w:hAnsi="Garamond" w:cs="Times New Roman"/>
          <w:kern w:val="0"/>
          <w:szCs w:val="24"/>
        </w:rPr>
        <w:t>比丘們！什麼是受的過患？比丘們！凡受是</w:t>
      </w:r>
      <w:r>
        <w:rPr>
          <w:rFonts w:ascii="Garamond" w:eastAsia="細明體" w:hAnsi="Garamond" w:cs="Times New Roman"/>
          <w:kern w:val="0"/>
          <w:szCs w:val="24"/>
        </w:rPr>
        <w:t xml:space="preserve"> </w:t>
      </w:r>
      <w:r>
        <w:rPr>
          <w:rFonts w:ascii="Garamond" w:eastAsia="細明體" w:hAnsi="Garamond" w:cs="Times New Roman"/>
          <w:b/>
          <w:bCs/>
          <w:kern w:val="0"/>
          <w:sz w:val="26"/>
          <w:szCs w:val="26"/>
        </w:rPr>
        <w:t>無常的</w:t>
      </w:r>
      <w:r>
        <w:rPr>
          <w:rFonts w:ascii="Garamond" w:eastAsia="細明體" w:hAnsi="Garamond" w:cs="Times New Roman"/>
          <w:b/>
          <w:bCs/>
          <w:kern w:val="0"/>
          <w:sz w:val="26"/>
          <w:szCs w:val="26"/>
        </w:rPr>
        <w:t>(aniccā)</w:t>
      </w:r>
      <w:r>
        <w:rPr>
          <w:rFonts w:ascii="Garamond" w:eastAsia="細明體" w:hAnsi="Garamond" w:cs="Times New Roman"/>
          <w:b/>
          <w:bCs/>
          <w:kern w:val="0"/>
          <w:sz w:val="26"/>
          <w:szCs w:val="26"/>
        </w:rPr>
        <w:t>、苦的</w:t>
      </w:r>
      <w:r>
        <w:rPr>
          <w:rFonts w:ascii="Garamond" w:eastAsia="細明體" w:hAnsi="Garamond" w:cs="Times New Roman"/>
          <w:b/>
          <w:bCs/>
          <w:kern w:val="0"/>
          <w:sz w:val="26"/>
          <w:szCs w:val="26"/>
        </w:rPr>
        <w:t>(dukkhā)</w:t>
      </w:r>
      <w:r>
        <w:rPr>
          <w:rFonts w:ascii="Garamond" w:eastAsia="細明體" w:hAnsi="Garamond" w:cs="Times New Roman"/>
          <w:b/>
          <w:bCs/>
          <w:kern w:val="0"/>
          <w:sz w:val="26"/>
          <w:szCs w:val="26"/>
        </w:rPr>
        <w:t>、變易法</w:t>
      </w:r>
      <w:r>
        <w:rPr>
          <w:rFonts w:ascii="Garamond" w:eastAsia="細明體" w:hAnsi="Garamond" w:cs="Times New Roman"/>
          <w:b/>
          <w:bCs/>
          <w:kern w:val="0"/>
          <w:sz w:val="26"/>
          <w:szCs w:val="26"/>
        </w:rPr>
        <w:t>(vipari</w:t>
      </w:r>
      <w:r>
        <w:rPr>
          <w:rFonts w:ascii="Cambria" w:eastAsia="細明體" w:hAnsi="Cambria" w:cs="Cambria"/>
          <w:b/>
          <w:bCs/>
          <w:kern w:val="0"/>
          <w:sz w:val="26"/>
          <w:szCs w:val="26"/>
        </w:rPr>
        <w:t>ṇ</w:t>
      </w:r>
      <w:r>
        <w:rPr>
          <w:rFonts w:ascii="Garamond" w:eastAsia="細明體" w:hAnsi="Garamond" w:cs="Times New Roman"/>
          <w:b/>
          <w:bCs/>
          <w:kern w:val="0"/>
          <w:sz w:val="26"/>
          <w:szCs w:val="26"/>
        </w:rPr>
        <w:t>āmadhammā)</w:t>
      </w:r>
      <w:r>
        <w:rPr>
          <w:rFonts w:ascii="Garamond" w:eastAsia="細明體" w:hAnsi="Garamond" w:cs="Times New Roman"/>
          <w:kern w:val="0"/>
          <w:sz w:val="26"/>
          <w:szCs w:val="26"/>
        </w:rPr>
        <w:t xml:space="preserve"> </w:t>
      </w:r>
      <w:r>
        <w:rPr>
          <w:rFonts w:ascii="Garamond" w:eastAsia="細明體" w:hAnsi="Garamond" w:cs="Times New Roman"/>
          <w:kern w:val="0"/>
          <w:szCs w:val="24"/>
        </w:rPr>
        <w:t>，這是受的過患。</w:t>
      </w:r>
      <w:r>
        <w:rPr>
          <w:rFonts w:ascii="Garamond" w:eastAsia="細明體" w:hAnsi="Garamond" w:cs="Times New Roman"/>
          <w:kern w:val="0"/>
          <w:szCs w:val="24"/>
        </w:rPr>
        <w:t xml:space="preserve"> (</w:t>
      </w:r>
      <w:r>
        <w:rPr>
          <w:rFonts w:ascii="Garamond" w:eastAsia="細明體" w:hAnsi="Garamond" w:cs="Times New Roman"/>
          <w:kern w:val="0"/>
          <w:szCs w:val="24"/>
        </w:rPr>
        <w:t>中部</w:t>
      </w:r>
      <w:r>
        <w:rPr>
          <w:rFonts w:ascii="Garamond" w:eastAsia="細明體" w:hAnsi="Garamond" w:cs="Times New Roman"/>
          <w:kern w:val="0"/>
          <w:szCs w:val="24"/>
        </w:rPr>
        <w:t>13</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苦蘊大經</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681" w:history="1">
        <w:r>
          <w:rPr>
            <w:rFonts w:ascii="Garamond" w:eastAsia="細明體" w:hAnsi="Garamond" w:cs="Times New Roman"/>
            <w:color w:val="0000FF"/>
            <w:kern w:val="0"/>
            <w:szCs w:val="24"/>
            <w:u w:val="single"/>
          </w:rPr>
          <w:t>http://agama.buddhason.org/MN/MN013.htm</w:t>
        </w:r>
      </w:hyperlink>
      <w:r>
        <w:rPr>
          <w:rFonts w:ascii="Garamond" w:eastAsia="細明體" w:hAnsi="Garamond" w:cs="Times New Roman"/>
          <w:color w:val="0000FF"/>
          <w:kern w:val="0"/>
          <w:szCs w:val="24"/>
          <w:u w:val="single"/>
        </w:rPr>
        <w:t xml:space="preserve"> )</w:t>
      </w:r>
    </w:p>
    <w:p w14:paraId="4D70110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5F4AFCE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013 </w:t>
      </w:r>
      <w:r>
        <w:rPr>
          <w:rFonts w:ascii="Garamond" w:eastAsia="細明體" w:hAnsi="Garamond" w:cs="Times New Roman"/>
          <w:kern w:val="0"/>
          <w:szCs w:val="24"/>
        </w:rPr>
        <w:t>大苦蘊經：</w:t>
      </w:r>
    </w:p>
    <w:p w14:paraId="5AD6352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比丘們，再者，什麼是感受的味呢？比丘們，一位比丘保持捨心，對喜沒有貪著，有念和覺知，通過身體來體會樂</w:t>
      </w:r>
      <w:r>
        <w:rPr>
          <w:rFonts w:ascii="Garamond" w:eastAsia="細明體" w:hAnsi="Garamond" w:cs="Times New Roman"/>
          <w:kern w:val="0"/>
          <w:szCs w:val="24"/>
        </w:rPr>
        <w:t>──</w:t>
      </w:r>
      <w:r>
        <w:rPr>
          <w:rFonts w:ascii="Garamond" w:eastAsia="細明體" w:hAnsi="Garamond" w:cs="Times New Roman"/>
          <w:kern w:val="0"/>
          <w:szCs w:val="24"/>
        </w:rPr>
        <w:t>聖者說：</w:t>
      </w:r>
      <w:r>
        <w:rPr>
          <w:rFonts w:ascii="Garamond" w:eastAsia="細明體" w:hAnsi="Garamond" w:cs="Times New Roman"/>
          <w:kern w:val="0"/>
          <w:szCs w:val="24"/>
        </w:rPr>
        <w:t xml:space="preserve"> ‘</w:t>
      </w:r>
      <w:r>
        <w:rPr>
          <w:rFonts w:ascii="Garamond" w:eastAsia="細明體" w:hAnsi="Garamond" w:cs="Times New Roman"/>
          <w:kern w:val="0"/>
          <w:szCs w:val="24"/>
        </w:rPr>
        <w:t>這人有捨，有念，安住在樂之中。</w:t>
      </w:r>
      <w:r>
        <w:rPr>
          <w:rFonts w:ascii="Garamond" w:eastAsia="細明體" w:hAnsi="Garamond" w:cs="Times New Roman"/>
          <w:kern w:val="0"/>
          <w:szCs w:val="24"/>
        </w:rPr>
        <w:t>’──</w:t>
      </w:r>
      <w:r>
        <w:rPr>
          <w:rFonts w:ascii="Garamond" w:eastAsia="細明體" w:hAnsi="Garamond" w:cs="Times New Roman"/>
          <w:kern w:val="0"/>
          <w:szCs w:val="24"/>
        </w:rPr>
        <w:t>他進入了三禪。這時候，他不會想到惱害自己，不會想到惱</w:t>
      </w:r>
      <w:r>
        <w:rPr>
          <w:rFonts w:ascii="Garamond" w:eastAsia="細明體" w:hAnsi="Garamond" w:cs="Times New Roman"/>
          <w:kern w:val="0"/>
          <w:szCs w:val="24"/>
        </w:rPr>
        <w:t>害他人，不會想到惱害自己和他人雙方；他領受一種不惱害的感受。比丘們，我說不惱害的感受是最高的味。</w:t>
      </w:r>
    </w:p>
    <w:p w14:paraId="66C26C0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再者，什麼是感受的味呢？比丘們，一位比丘滅除了苦和樂，喜和惱在之前已經消失，沒有苦、沒有樂，有捨、念、清淨；他進入了四禪。這時候，他不會想到惱害自己，不會想到惱害他人，不會想到惱害自己和他人雙方；他領受一種不惱害的感受。比丘們，我說不惱害的感受是最高的味。</w:t>
      </w:r>
    </w:p>
    <w:p w14:paraId="4BB6B489" w14:textId="77777777" w:rsidR="003042B9" w:rsidRDefault="0004431E">
      <w:pPr>
        <w:pStyle w:val="Standarduser"/>
        <w:widowControl/>
        <w:spacing w:before="120" w:after="120"/>
        <w:jc w:val="both"/>
      </w:pPr>
      <w:r>
        <w:rPr>
          <w:rFonts w:ascii="Garamond" w:eastAsia="細明體" w:hAnsi="Garamond" w:cs="Times New Roman"/>
          <w:kern w:val="0"/>
          <w:szCs w:val="24"/>
        </w:rPr>
        <w:t>“</w:t>
      </w:r>
      <w:r>
        <w:rPr>
          <w:rFonts w:ascii="Garamond" w:eastAsia="細明體" w:hAnsi="Garamond" w:cs="Times New Roman"/>
          <w:kern w:val="0"/>
          <w:szCs w:val="24"/>
        </w:rPr>
        <w:t>比丘們，什麼是感受的患呢？比丘們，感受是</w:t>
      </w:r>
      <w:r>
        <w:rPr>
          <w:rFonts w:ascii="Garamond" w:eastAsia="細明體" w:hAnsi="Garamond" w:cs="Times New Roman"/>
          <w:kern w:val="0"/>
          <w:szCs w:val="24"/>
        </w:rPr>
        <w:t xml:space="preserve"> </w:t>
      </w:r>
      <w:r>
        <w:rPr>
          <w:rFonts w:ascii="Garamond" w:eastAsia="細明體" w:hAnsi="Garamond" w:cs="Times New Roman"/>
          <w:b/>
          <w:bCs/>
          <w:kern w:val="0"/>
          <w:szCs w:val="24"/>
        </w:rPr>
        <w:t>無常的、是苦的、是變壞法</w:t>
      </w:r>
      <w:r>
        <w:rPr>
          <w:rFonts w:ascii="Garamond" w:eastAsia="細明體" w:hAnsi="Garamond" w:cs="Times New Roman"/>
          <w:kern w:val="0"/>
          <w:szCs w:val="24"/>
        </w:rPr>
        <w:t xml:space="preserve"> </w:t>
      </w:r>
      <w:r>
        <w:rPr>
          <w:rFonts w:ascii="Garamond" w:eastAsia="細明體" w:hAnsi="Garamond" w:cs="Times New Roman"/>
          <w:kern w:val="0"/>
          <w:szCs w:val="24"/>
        </w:rPr>
        <w:t xml:space="preserve">，這就是感受的患了。　</w:t>
      </w:r>
      <w:r>
        <w:rPr>
          <w:rFonts w:ascii="Garamond" w:eastAsia="細明體" w:hAnsi="Garamond" w:cs="Times New Roman"/>
          <w:kern w:val="0"/>
          <w:szCs w:val="24"/>
        </w:rPr>
        <w:t>(</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r>
        <w:rPr>
          <w:rFonts w:ascii="Garamond" w:eastAsia="細明體" w:hAnsi="Garamond" w:cs="Times New Roman"/>
          <w:kern w:val="0"/>
          <w:szCs w:val="24"/>
        </w:rPr>
        <w:t>香港志蓮淨苑</w:t>
      </w:r>
      <w:r>
        <w:rPr>
          <w:rFonts w:ascii="Garamond" w:eastAsia="細明體" w:hAnsi="Garamond" w:cs="Times New Roman"/>
          <w:kern w:val="0"/>
          <w:szCs w:val="24"/>
        </w:rPr>
        <w:t xml:space="preserve"> </w:t>
      </w:r>
      <w:hyperlink r:id="rId682" w:history="1">
        <w:r>
          <w:rPr>
            <w:rFonts w:ascii="Garamond" w:eastAsia="細明體" w:hAnsi="Garamond" w:cs="Times New Roman"/>
            <w:color w:val="0000FF"/>
            <w:kern w:val="0"/>
            <w:szCs w:val="24"/>
            <w:u w:val="single"/>
          </w:rPr>
          <w:t>http://www.chilin.edu.hk/edu/report_section_detail.asp?section_id=60&amp;id=194&amp;page_id=33:0</w:t>
        </w:r>
      </w:hyperlink>
    </w:p>
    <w:p w14:paraId="3B38D8D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0EE4821C" w14:textId="77777777" w:rsidR="003042B9" w:rsidRDefault="0004431E">
      <w:pPr>
        <w:pStyle w:val="Standarduser"/>
        <w:widowControl/>
        <w:spacing w:before="120" w:after="120"/>
        <w:jc w:val="both"/>
      </w:pPr>
      <w:r>
        <w:rPr>
          <w:rFonts w:ascii="Garamond" w:eastAsia="細明體" w:hAnsi="Garamond" w:cs="Times New Roman"/>
          <w:kern w:val="0"/>
          <w:szCs w:val="24"/>
        </w:rPr>
        <w:t>對應的漢譯經典為《中阿含</w:t>
      </w:r>
      <w:r>
        <w:rPr>
          <w:rFonts w:ascii="Garamond" w:eastAsia="細明體" w:hAnsi="Garamond" w:cs="Times New Roman"/>
          <w:kern w:val="0"/>
          <w:szCs w:val="24"/>
        </w:rPr>
        <w:t>99</w:t>
      </w:r>
      <w:r>
        <w:rPr>
          <w:rFonts w:ascii="Garamond" w:eastAsia="細明體" w:hAnsi="Garamond" w:cs="Times New Roman"/>
          <w:kern w:val="0"/>
          <w:szCs w:val="24"/>
        </w:rPr>
        <w:t>經》「苦陰經」</w:t>
      </w:r>
      <w:r>
        <w:rPr>
          <w:rFonts w:ascii="Garamond" w:eastAsia="細明體" w:hAnsi="Garamond" w:cs="Times New Roman"/>
          <w:kern w:val="0"/>
          <w:szCs w:val="24"/>
        </w:rPr>
        <w:t xml:space="preserve">( </w:t>
      </w:r>
      <w:hyperlink r:id="rId683" w:history="1">
        <w:r>
          <w:rPr>
            <w:rFonts w:ascii="Garamond" w:eastAsia="細明體" w:hAnsi="Garamond" w:cs="Times New Roman"/>
            <w:color w:val="0000FF"/>
            <w:kern w:val="0"/>
            <w:szCs w:val="24"/>
            <w:u w:val="single"/>
          </w:rPr>
          <w:t>CBETA, T01, no</w:t>
        </w:r>
        <w:r>
          <w:rPr>
            <w:rFonts w:ascii="Garamond" w:eastAsia="細明體" w:hAnsi="Garamond" w:cs="Times New Roman"/>
            <w:color w:val="0000FF"/>
            <w:kern w:val="0"/>
            <w:szCs w:val="24"/>
            <w:u w:val="single"/>
          </w:rPr>
          <w:t>. 26, p. 584, c8</w:t>
        </w:r>
      </w:hyperlink>
      <w:r>
        <w:rPr>
          <w:rFonts w:ascii="Garamond" w:eastAsia="細明體" w:hAnsi="Garamond" w:cs="Times New Roman"/>
          <w:kern w:val="0"/>
          <w:szCs w:val="24"/>
        </w:rPr>
        <w:t xml:space="preserve"> </w:t>
      </w:r>
      <w:hyperlink r:id="rId684" w:history="1">
        <w:r>
          <w:rPr>
            <w:rStyle w:val="Internetlink"/>
            <w:rFonts w:ascii="Garamond" w:eastAsia="細明體" w:hAnsi="Garamond" w:cs="Times New Roman"/>
            <w:kern w:val="0"/>
            <w:szCs w:val="24"/>
          </w:rPr>
          <w:t>https://cbetaonline.dila.edu.tw/zh/T01n0026_p0584c08</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6F602E42" w14:textId="77777777" w:rsidR="003042B9" w:rsidRDefault="0004431E">
      <w:pPr>
        <w:pStyle w:val="Standarduser"/>
        <w:widowControl/>
        <w:spacing w:before="120" w:after="120"/>
        <w:jc w:val="both"/>
      </w:pPr>
      <w:r>
        <w:rPr>
          <w:rFonts w:ascii="Garamond" w:eastAsia="細明體" w:hAnsi="Garamond" w:cs="Times New Roman"/>
          <w:kern w:val="0"/>
          <w:szCs w:val="24"/>
        </w:rPr>
        <w:t>《中阿含</w:t>
      </w:r>
      <w:r>
        <w:rPr>
          <w:rFonts w:ascii="Garamond" w:eastAsia="細明體" w:hAnsi="Garamond" w:cs="Times New Roman"/>
          <w:kern w:val="0"/>
          <w:szCs w:val="24"/>
        </w:rPr>
        <w:t>99</w:t>
      </w:r>
      <w:r>
        <w:rPr>
          <w:rFonts w:ascii="Garamond" w:eastAsia="細明體" w:hAnsi="Garamond" w:cs="Times New Roman"/>
          <w:kern w:val="0"/>
          <w:szCs w:val="24"/>
        </w:rPr>
        <w:t>經》：「云何覺味？比丘者，離欲、離惡不善之法，至得第四禪成就遊，彼於爾時不念自害，亦不念害他，若不念害者，是謂覺樂味。所以者何？不念害者，成就是樂，是謂覺味。云何覺患？覺者是無常法、苦法、滅法，是謂覺患。」</w:t>
      </w:r>
      <w:r>
        <w:rPr>
          <w:rFonts w:ascii="Garamond" w:eastAsia="細明體" w:hAnsi="Garamond" w:cs="Times New Roman"/>
          <w:kern w:val="0"/>
          <w:szCs w:val="24"/>
        </w:rPr>
        <w:t>(</w:t>
      </w:r>
      <w:r>
        <w:rPr>
          <w:rFonts w:ascii="Garamond" w:eastAsia="細明體" w:hAnsi="Garamond" w:cs="Times New Roman"/>
          <w:kern w:val="0"/>
          <w:szCs w:val="24"/>
        </w:rPr>
        <w:t>此處的</w:t>
      </w:r>
      <w:r>
        <w:rPr>
          <w:rFonts w:ascii="Garamond" w:eastAsia="細明體" w:hAnsi="Garamond" w:cs="Times New Roman"/>
          <w:kern w:val="0"/>
          <w:szCs w:val="24"/>
        </w:rPr>
        <w:t>「覺」字，是「</w:t>
      </w:r>
      <w:r>
        <w:rPr>
          <w:rFonts w:ascii="Garamond" w:eastAsia="細明體" w:hAnsi="Garamond" w:cs="Times New Roman"/>
          <w:kern w:val="0"/>
          <w:szCs w:val="24"/>
        </w:rPr>
        <w:t xml:space="preserve">vedanā </w:t>
      </w:r>
      <w:r>
        <w:rPr>
          <w:rFonts w:ascii="Garamond" w:eastAsia="細明體" w:hAnsi="Garamond" w:cs="Times New Roman"/>
          <w:kern w:val="0"/>
          <w:szCs w:val="24"/>
        </w:rPr>
        <w:t>受」的譯詞</w:t>
      </w:r>
      <w:r>
        <w:rPr>
          <w:rFonts w:ascii="Garamond" w:eastAsia="細明體" w:hAnsi="Garamond" w:cs="Times New Roman"/>
          <w:kern w:val="0"/>
          <w:szCs w:val="24"/>
        </w:rPr>
        <w:t>)(</w:t>
      </w:r>
      <w:hyperlink r:id="rId685" w:history="1">
        <w:r>
          <w:rPr>
            <w:rFonts w:ascii="Garamond" w:eastAsia="細明體" w:hAnsi="Garamond" w:cs="Times New Roman"/>
            <w:color w:val="0000FF"/>
            <w:kern w:val="0"/>
            <w:szCs w:val="24"/>
            <w:u w:val="single"/>
          </w:rPr>
          <w:t>CBETA, T01, no. 26, p. 586, a18-23</w:t>
        </w:r>
      </w:hyperlink>
    </w:p>
    <w:p w14:paraId="57DB7BC2" w14:textId="77777777" w:rsidR="003042B9" w:rsidRDefault="0004431E">
      <w:pPr>
        <w:pStyle w:val="Standarduser"/>
        <w:widowControl/>
        <w:spacing w:before="120" w:after="120"/>
        <w:jc w:val="both"/>
      </w:pPr>
      <w:hyperlink r:id="rId686" w:history="1">
        <w:r>
          <w:rPr>
            <w:rStyle w:val="Internetlink"/>
            <w:rFonts w:ascii="Garamond" w:eastAsia="細明體" w:hAnsi="Garamond" w:cs="Times New Roman"/>
            <w:kern w:val="0"/>
            <w:szCs w:val="24"/>
          </w:rPr>
          <w:t>https://cbetaonline.dila.edu.tw/zh/T01n0026_p0586a18</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1A279CF7" w14:textId="77777777" w:rsidR="003042B9" w:rsidRDefault="0004431E">
      <w:pPr>
        <w:pStyle w:val="Standarduser"/>
        <w:widowControl/>
        <w:spacing w:before="120" w:after="120"/>
        <w:jc w:val="both"/>
      </w:pPr>
      <w:r>
        <w:rPr>
          <w:rFonts w:ascii="Garamond" w:eastAsia="細明體" w:hAnsi="Garamond" w:cs="Times New Roman"/>
          <w:kern w:val="0"/>
          <w:szCs w:val="24"/>
        </w:rPr>
        <w:t>《中部</w:t>
      </w:r>
      <w:r>
        <w:rPr>
          <w:rFonts w:ascii="Garamond" w:eastAsia="細明體" w:hAnsi="Garamond" w:cs="Times New Roman"/>
          <w:kern w:val="0"/>
          <w:szCs w:val="24"/>
        </w:rPr>
        <w:t>13</w:t>
      </w:r>
      <w:r>
        <w:rPr>
          <w:rFonts w:ascii="Garamond" w:eastAsia="細明體" w:hAnsi="Garamond" w:cs="Times New Roman"/>
          <w:kern w:val="0"/>
          <w:szCs w:val="24"/>
        </w:rPr>
        <w:t>經》和對應的《中阿含</w:t>
      </w:r>
      <w:r>
        <w:rPr>
          <w:rFonts w:ascii="Garamond" w:eastAsia="細明體" w:hAnsi="Garamond" w:cs="Times New Roman"/>
          <w:kern w:val="0"/>
          <w:szCs w:val="24"/>
        </w:rPr>
        <w:t>99</w:t>
      </w:r>
      <w:r>
        <w:rPr>
          <w:rFonts w:ascii="Garamond" w:eastAsia="細明體" w:hAnsi="Garamond" w:cs="Times New Roman"/>
          <w:kern w:val="0"/>
          <w:szCs w:val="24"/>
        </w:rPr>
        <w:t>經》「苦陰經」</w:t>
      </w:r>
      <w:r>
        <w:rPr>
          <w:rFonts w:ascii="Garamond" w:eastAsia="細明體" w:hAnsi="Garamond" w:cs="Times New Roman"/>
          <w:kern w:val="0"/>
          <w:szCs w:val="24"/>
        </w:rPr>
        <w:t>(</w:t>
      </w:r>
      <w:r>
        <w:rPr>
          <w:rFonts w:ascii="Garamond" w:eastAsia="細明體" w:hAnsi="Garamond" w:cs="Times New Roman"/>
          <w:kern w:val="0"/>
          <w:szCs w:val="24"/>
        </w:rPr>
        <w:t>苦陰大經</w:t>
      </w:r>
      <w:r>
        <w:rPr>
          <w:rFonts w:ascii="Garamond" w:eastAsia="細明體" w:hAnsi="Garamond" w:cs="Times New Roman"/>
          <w:kern w:val="0"/>
          <w:szCs w:val="24"/>
        </w:rPr>
        <w:t>)</w:t>
      </w:r>
      <w:r>
        <w:rPr>
          <w:rFonts w:ascii="Garamond" w:eastAsia="細明體" w:hAnsi="Garamond" w:cs="Times New Roman"/>
          <w:kern w:val="0"/>
          <w:szCs w:val="24"/>
        </w:rPr>
        <w:t>，都是講解「欲、色、受」及其「集</w:t>
      </w:r>
      <w:r>
        <w:rPr>
          <w:rFonts w:ascii="Garamond" w:eastAsia="細明體" w:hAnsi="Garamond" w:cs="Times New Roman"/>
          <w:kern w:val="0"/>
          <w:szCs w:val="24"/>
        </w:rPr>
        <w:t xml:space="preserve"> </w:t>
      </w:r>
      <w:r>
        <w:rPr>
          <w:rFonts w:ascii="Garamond" w:eastAsia="細明體" w:hAnsi="Garamond" w:cs="Times New Roman"/>
          <w:kern w:val="0"/>
          <w:szCs w:val="24"/>
        </w:rPr>
        <w:t>、味</w:t>
      </w:r>
      <w:r>
        <w:rPr>
          <w:rFonts w:ascii="Garamond" w:eastAsia="細明體" w:hAnsi="Garamond" w:cs="Times New Roman"/>
          <w:kern w:val="0"/>
          <w:szCs w:val="24"/>
        </w:rPr>
        <w:t xml:space="preserve"> assāda</w:t>
      </w:r>
      <w:r>
        <w:rPr>
          <w:rFonts w:ascii="Garamond" w:eastAsia="細明體" w:hAnsi="Garamond" w:cs="Times New Roman"/>
          <w:kern w:val="0"/>
          <w:szCs w:val="24"/>
        </w:rPr>
        <w:t>、患</w:t>
      </w:r>
      <w:r>
        <w:rPr>
          <w:rFonts w:ascii="Garamond" w:eastAsia="細明體" w:hAnsi="Garamond" w:cs="Times New Roman"/>
          <w:kern w:val="0"/>
          <w:szCs w:val="24"/>
        </w:rPr>
        <w:t xml:space="preserve"> ādīnava</w:t>
      </w:r>
      <w:r>
        <w:rPr>
          <w:rFonts w:ascii="Garamond" w:eastAsia="細明體" w:hAnsi="Garamond" w:cs="Times New Roman"/>
          <w:kern w:val="0"/>
          <w:szCs w:val="24"/>
        </w:rPr>
        <w:t>、離</w:t>
      </w:r>
      <w:r>
        <w:rPr>
          <w:rFonts w:ascii="Garamond" w:eastAsia="細明體" w:hAnsi="Garamond" w:cs="Times New Roman"/>
          <w:kern w:val="0"/>
          <w:szCs w:val="24"/>
        </w:rPr>
        <w:t xml:space="preserve"> nissara</w:t>
      </w:r>
      <w:r>
        <w:rPr>
          <w:rFonts w:ascii="Cambria" w:eastAsia="細明體" w:hAnsi="Cambria" w:cs="Cambria"/>
          <w:kern w:val="0"/>
          <w:szCs w:val="24"/>
        </w:rPr>
        <w:t>ṇ</w:t>
      </w:r>
      <w:r>
        <w:rPr>
          <w:rFonts w:ascii="Garamond" w:eastAsia="細明體" w:hAnsi="Garamond" w:cs="Times New Roman"/>
          <w:kern w:val="0"/>
          <w:szCs w:val="24"/>
        </w:rPr>
        <w:t>a</w:t>
      </w:r>
      <w:r>
        <w:rPr>
          <w:rFonts w:ascii="Garamond" w:eastAsia="細明體" w:hAnsi="Garamond" w:cs="Times New Roman"/>
          <w:kern w:val="0"/>
          <w:szCs w:val="24"/>
        </w:rPr>
        <w:t>」。</w:t>
      </w:r>
    </w:p>
    <w:p w14:paraId="7CBD8140" w14:textId="77777777" w:rsidR="003042B9" w:rsidRDefault="0004431E">
      <w:pPr>
        <w:pStyle w:val="Footnoteuser"/>
        <w:spacing w:before="120" w:after="120"/>
        <w:jc w:val="both"/>
      </w:pPr>
      <w:hyperlink r:id="rId687" w:history="1">
        <w:r>
          <w:rPr>
            <w:rFonts w:ascii="Garamond" w:eastAsia="細明體" w:hAnsi="Garamond" w:cs="Times New Roman"/>
            <w:color w:val="0000FF"/>
            <w:kern w:val="0"/>
            <w:sz w:val="24"/>
            <w:szCs w:val="24"/>
            <w:u w:val="single"/>
          </w:rPr>
          <w:t>https://www.facebook.com/groups/1151023611716056/permalink/1317489821736100/</w:t>
        </w:r>
      </w:hyperlink>
    </w:p>
    <w:p w14:paraId="0D146612"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59)</w:t>
      </w:r>
    </w:p>
    <w:p w14:paraId="629C70B7" w14:textId="77777777" w:rsidR="003042B9" w:rsidRDefault="003042B9">
      <w:pPr>
        <w:pStyle w:val="Footnoteuser"/>
        <w:spacing w:before="120" w:after="120"/>
        <w:jc w:val="both"/>
        <w:rPr>
          <w:rFonts w:ascii="Garamond" w:eastAsia="標楷體" w:hAnsi="Garamond"/>
          <w:b/>
          <w:bCs/>
          <w:sz w:val="28"/>
          <w:szCs w:val="24"/>
        </w:rPr>
      </w:pPr>
    </w:p>
    <w:p w14:paraId="269D14D1" w14:textId="77777777" w:rsidR="003042B9" w:rsidRDefault="0004431E">
      <w:pPr>
        <w:pStyle w:val="4"/>
        <w:spacing w:line="360" w:lineRule="auto"/>
      </w:pPr>
      <w:r>
        <w:rPr>
          <w:rFonts w:ascii="Garamond" w:eastAsia="標楷體" w:hAnsi="Garamond"/>
          <w:b/>
          <w:bCs/>
          <w:sz w:val="28"/>
          <w:szCs w:val="24"/>
        </w:rPr>
        <w:t>MN. 15 Anumānasutta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中部</w:t>
      </w:r>
      <w:r>
        <w:rPr>
          <w:rFonts w:ascii="Garamond" w:eastAsia="標楷體" w:hAnsi="Garamond"/>
          <w:b/>
          <w:bCs/>
          <w:sz w:val="28"/>
          <w:szCs w:val="24"/>
        </w:rPr>
        <w:t>15</w:t>
      </w:r>
      <w:r>
        <w:rPr>
          <w:rFonts w:ascii="Garamond" w:eastAsia="標楷體" w:hAnsi="Garamond"/>
          <w:b/>
          <w:bCs/>
          <w:sz w:val="28"/>
          <w:szCs w:val="24"/>
        </w:rPr>
        <w:t>經、推量經、反思經</w:t>
      </w:r>
    </w:p>
    <w:p w14:paraId="733464D3" w14:textId="77777777" w:rsidR="003042B9" w:rsidRDefault="0004431E">
      <w:pPr>
        <w:pStyle w:val="Standarduser"/>
        <w:widowControl/>
        <w:spacing w:before="120" w:after="120"/>
      </w:pPr>
      <w:r>
        <w:rPr>
          <w:rFonts w:ascii="Garamond" w:eastAsia="細明體" w:hAnsi="Garamond" w:cs="Times New Roman"/>
          <w:kern w:val="0"/>
          <w:szCs w:val="24"/>
        </w:rPr>
        <w:t>巴利文學會</w:t>
      </w:r>
      <w:r>
        <w:rPr>
          <w:rFonts w:ascii="Garamond" w:eastAsia="細明體" w:hAnsi="Garamond" w:cs="Times New Roman"/>
          <w:kern w:val="0"/>
        </w:rPr>
        <w:t>版《中部》第一集第一零零頁。</w:t>
      </w:r>
    </w:p>
    <w:p w14:paraId="3C0CD6C2" w14:textId="77777777" w:rsidR="003042B9" w:rsidRDefault="003042B9">
      <w:pPr>
        <w:pStyle w:val="Standarduser"/>
        <w:widowControl/>
        <w:spacing w:before="120" w:after="120"/>
        <w:rPr>
          <w:rFonts w:ascii="Garamond" w:eastAsia="細明體" w:hAnsi="Garamond"/>
        </w:rPr>
      </w:pPr>
    </w:p>
    <w:p w14:paraId="53979DBA"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 ..., ...</w:t>
      </w:r>
    </w:p>
    <w:p w14:paraId="7A8ACCD2"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再者，學友們！在那裡，比丘自己應該這麼省察自己：『我是固執己見、倔強、難棄捨者嗎？』學友們！如果比丘省察時，知道：『我是固執己見、倔強、難棄捨者。』學友們！因為那樣，比丘應該為那些惡不善法的捨斷而精進。而，學友們！如果比丘省察時，知道：『我是不固執己見、不倔強、容易棄捨者。』學友們！因為那樣，比丘就能以那喜、悅而住，在善法上日夜隨學。</w:t>
      </w:r>
    </w:p>
    <w:p w14:paraId="39E095D7"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學友們！如果比丘省察時，看見自己這全部惡不善法未被捨斷，學友們！因為那樣，比丘應該為這全部惡不善法的捨斷而精進。而，學友們！如果比丘省察時，看見自己這全部惡不善法已被捨斷，學</w:t>
      </w:r>
      <w:r>
        <w:rPr>
          <w:rFonts w:ascii="Garamond" w:eastAsia="細明體" w:hAnsi="Garamond" w:cs="Times New Roman"/>
          <w:kern w:val="0"/>
        </w:rPr>
        <w:t>友們！因為那樣，比丘就能以那喜、悅而住，在善法上日夜隨學。</w:t>
      </w:r>
    </w:p>
    <w:p w14:paraId="77E13530"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學友們！猶如年輕而喜歡裝飾的女子或男子如果在鏡中，或在遍淨、潔淨、清澈的水鉢中觀察自己的面貌，在那裡，如果看見塵垢或污穢，他為塵垢或污穢的捨斷而努力。在那裡，如果沒看見塵垢或污穢，因為那樣，他變得悅意：『這確實是我的獲得，我確實是乾淨的。』同樣的，學友們！如果比丘省察時，看見自己這全部惡不善法未被捨斷，學友們！因為那樣，比丘應該為這全部惡不善法的捨斷而精進。而，學友們！如果比丘省察時，看見自己這全部惡不善法已被捨斷，學友們！因為那樣，比丘就能以那喜</w:t>
      </w:r>
      <w:r>
        <w:rPr>
          <w:rFonts w:ascii="Garamond" w:eastAsia="細明體" w:hAnsi="Garamond" w:cs="Times New Roman"/>
          <w:kern w:val="0"/>
        </w:rPr>
        <w:t>、悅而住，在善法上日夜隨學。」</w:t>
      </w:r>
    </w:p>
    <w:p w14:paraId="15C27BB6" w14:textId="77777777" w:rsidR="003042B9" w:rsidRDefault="0004431E">
      <w:pPr>
        <w:pStyle w:val="Standarduser"/>
        <w:widowControl/>
        <w:spacing w:before="120" w:after="120"/>
        <w:ind w:firstLine="440"/>
        <w:jc w:val="both"/>
      </w:pPr>
      <w:r>
        <w:rPr>
          <w:rFonts w:ascii="Garamond" w:eastAsia="細明體" w:hAnsi="Garamond" w:cs="Times New Roman"/>
          <w:kern w:val="0"/>
        </w:rPr>
        <w:t>這就是尊者目犍連所說，那些悅意的比丘歡喜尊者目犍連所說。」（中部</w:t>
      </w:r>
      <w:r>
        <w:rPr>
          <w:rFonts w:ascii="Garamond" w:eastAsia="細明體" w:hAnsi="Garamond" w:cs="Times New Roman"/>
          <w:kern w:val="0"/>
        </w:rPr>
        <w:t>15</w:t>
      </w:r>
      <w:r>
        <w:rPr>
          <w:rFonts w:ascii="Garamond" w:eastAsia="細明體" w:hAnsi="Garamond" w:cs="Times New Roman"/>
          <w:kern w:val="0"/>
        </w:rPr>
        <w:t>經</w:t>
      </w:r>
      <w:r>
        <w:rPr>
          <w:rFonts w:ascii="Garamond" w:eastAsia="細明體" w:hAnsi="Garamond" w:cs="Times New Roman"/>
          <w:kern w:val="0"/>
        </w:rPr>
        <w:t>/</w:t>
      </w:r>
      <w:r>
        <w:rPr>
          <w:rFonts w:ascii="Garamond" w:eastAsia="細明體" w:hAnsi="Garamond" w:cs="Times New Roman"/>
          <w:kern w:val="0"/>
        </w:rPr>
        <w:t>推量經</w:t>
      </w:r>
      <w:r>
        <w:rPr>
          <w:rFonts w:ascii="Garamond" w:eastAsia="細明體" w:hAnsi="Garamond" w:cs="Times New Roman"/>
          <w:kern w:val="0"/>
        </w:rPr>
        <w:t>(</w:t>
      </w:r>
      <w:r>
        <w:rPr>
          <w:rFonts w:ascii="Garamond" w:eastAsia="細明體" w:hAnsi="Garamond" w:cs="Times New Roman"/>
          <w:kern w:val="0"/>
        </w:rPr>
        <w:t>師子吼品</w:t>
      </w:r>
      <w:r>
        <w:rPr>
          <w:rFonts w:ascii="Garamond" w:eastAsia="細明體" w:hAnsi="Garamond" w:cs="Times New Roman"/>
          <w:kern w:val="0"/>
        </w:rPr>
        <w:t>[2])(</w:t>
      </w:r>
      <w:r>
        <w:rPr>
          <w:rFonts w:ascii="Garamond" w:eastAsia="細明體" w:hAnsi="Garamond" w:cs="Times New Roman"/>
          <w:kern w:val="0"/>
        </w:rPr>
        <w:t>莊春江譯</w:t>
      </w:r>
      <w:r>
        <w:rPr>
          <w:rFonts w:ascii="Garamond" w:eastAsia="細明體" w:hAnsi="Garamond" w:cs="Times New Roman"/>
          <w:kern w:val="0"/>
        </w:rPr>
        <w:t xml:space="preserve">) </w:t>
      </w:r>
      <w:hyperlink r:id="rId688" w:history="1">
        <w:r>
          <w:rPr>
            <w:rFonts w:ascii="Garamond" w:eastAsia="細明體" w:hAnsi="Garamond" w:cs="Times New Roman"/>
            <w:color w:val="0000FF"/>
            <w:kern w:val="0"/>
            <w:u w:val="single"/>
          </w:rPr>
          <w:t>http://agama.buddhason.org/MN/MN015.htm</w:t>
        </w:r>
      </w:hyperlink>
      <w:r>
        <w:rPr>
          <w:rFonts w:ascii="Garamond" w:eastAsia="細明體" w:hAnsi="Garamond" w:cs="Times New Roman"/>
          <w:kern w:val="0"/>
        </w:rPr>
        <w:t xml:space="preserve"> </w:t>
      </w:r>
      <w:r>
        <w:rPr>
          <w:rFonts w:ascii="Garamond" w:eastAsia="細明體" w:hAnsi="Garamond" w:cs="Times New Roman"/>
          <w:kern w:val="0"/>
        </w:rPr>
        <w:t>）</w:t>
      </w:r>
    </w:p>
    <w:p w14:paraId="61109F9A"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p>
    <w:p w14:paraId="55C7B069"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 ..., ...</w:t>
      </w:r>
    </w:p>
    <w:p w14:paraId="68C78156"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賢友們，一位比丘應要這樣自我反省：</w:t>
      </w:r>
      <w:r>
        <w:rPr>
          <w:rFonts w:ascii="Garamond" w:eastAsia="細明體" w:hAnsi="Garamond" w:cs="Times New Roman"/>
          <w:kern w:val="0"/>
        </w:rPr>
        <w:t xml:space="preserve"> ‘</w:t>
      </w:r>
      <w:r>
        <w:rPr>
          <w:rFonts w:ascii="Garamond" w:eastAsia="細明體" w:hAnsi="Garamond" w:cs="Times New Roman"/>
          <w:kern w:val="0"/>
        </w:rPr>
        <w:t>究竟自己有沒有緊緊取著世俗的見，不易放捨呢？</w:t>
      </w:r>
      <w:r>
        <w:rPr>
          <w:rFonts w:ascii="Garamond" w:eastAsia="細明體" w:hAnsi="Garamond" w:cs="Times New Roman"/>
          <w:kern w:val="0"/>
        </w:rPr>
        <w:t>’</w:t>
      </w:r>
      <w:r>
        <w:rPr>
          <w:rFonts w:ascii="Garamond" w:eastAsia="細明體" w:hAnsi="Garamond" w:cs="Times New Roman"/>
          <w:kern w:val="0"/>
        </w:rPr>
        <w:t>賢友們，如果一位比丘在反省時知道自</w:t>
      </w:r>
      <w:r>
        <w:rPr>
          <w:rFonts w:ascii="Garamond" w:eastAsia="細明體" w:hAnsi="Garamond" w:cs="Times New Roman"/>
          <w:kern w:val="0"/>
        </w:rPr>
        <w:t>己緊緊取著世俗的見，不易放捨的話，他要精進地斷除這些惡不善法。如果在反省時知道自己沒有緊緊取著世俗的見，不易放捨的話，他應因此而保持喜心和歡悅，以及讓自己日以繼夜在善法之中修學。</w:t>
      </w:r>
    </w:p>
    <w:p w14:paraId="48B9AE3D"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賢友們，如果一位比丘在反省時，看見自己沒有斷除所有這些惡不善法的話，他要精進地斷除所有這些惡不善法。如果一位比丘在反省時，看見自己斷除了所有這些惡不善法的話，他應因此而保持喜心和歡悅，以及讓自己日以繼夜在善法之中修學。</w:t>
      </w:r>
    </w:p>
    <w:p w14:paraId="165E2684" w14:textId="77777777" w:rsidR="003042B9" w:rsidRDefault="0004431E">
      <w:pPr>
        <w:pStyle w:val="Standarduser"/>
        <w:widowControl/>
        <w:spacing w:before="120" w:after="120"/>
        <w:ind w:firstLine="36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賢友們，就正如愛裝扮的男女老少，在一面清淨、明晰、沒有污垢的鏡子或一盆清淨、明晰、沒有污垢的水之中反照自己的面容。如果看見有塵埃或污點在那裏時，會努力地清除這些塵埃或污點；如果看見沒有塵埃或污點在那裏時，會心生歡喜，心想：</w:t>
      </w:r>
      <w:r>
        <w:rPr>
          <w:rFonts w:ascii="Garamond" w:eastAsia="細明體" w:hAnsi="Garamond" w:cs="Times New Roman"/>
          <w:kern w:val="0"/>
        </w:rPr>
        <w:t xml:space="preserve"> ‘</w:t>
      </w:r>
      <w:r>
        <w:rPr>
          <w:rFonts w:ascii="Garamond" w:eastAsia="細明體" w:hAnsi="Garamond" w:cs="Times New Roman"/>
          <w:kern w:val="0"/>
        </w:rPr>
        <w:t>我有所得，我的面容得到清淨！</w:t>
      </w:r>
      <w:r>
        <w:rPr>
          <w:rFonts w:ascii="Garamond" w:eastAsia="細明體" w:hAnsi="Garamond" w:cs="Times New Roman"/>
          <w:kern w:val="0"/>
        </w:rPr>
        <w:t>’</w:t>
      </w:r>
    </w:p>
    <w:p w14:paraId="34F84CF4"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賢友們，同樣地，如果一位比丘在反省時，看見自己沒有斷除所有這些惡不善法的話，他要精進地斷除所有這些惡不善法。如果一位比丘在反省時，看見自己斷除了所有這些惡不善法的話，他應因此而保持喜心和歡悅，以及讓自己日以繼夜在善法之中修學。</w:t>
      </w:r>
      <w:r>
        <w:rPr>
          <w:rFonts w:ascii="Garamond" w:eastAsia="細明體" w:hAnsi="Garamond" w:cs="Times New Roman"/>
          <w:kern w:val="0"/>
        </w:rPr>
        <w:t>”</w:t>
      </w:r>
    </w:p>
    <w:p w14:paraId="34ACEC8E" w14:textId="77777777" w:rsidR="003042B9" w:rsidRDefault="0004431E">
      <w:pPr>
        <w:pStyle w:val="Footnoteuser"/>
        <w:spacing w:before="120" w:after="120"/>
        <w:ind w:left="339" w:firstLine="440"/>
        <w:jc w:val="both"/>
        <w:rPr>
          <w:rFonts w:ascii="Garamond" w:eastAsia="細明體" w:hAnsi="Garamond" w:cs="Times New Roman"/>
          <w:kern w:val="0"/>
          <w:sz w:val="24"/>
          <w:szCs w:val="22"/>
        </w:rPr>
      </w:pPr>
      <w:r>
        <w:rPr>
          <w:rFonts w:ascii="Garamond" w:eastAsia="細明體" w:hAnsi="Garamond" w:cs="Times New Roman"/>
          <w:kern w:val="0"/>
          <w:sz w:val="24"/>
          <w:szCs w:val="22"/>
        </w:rPr>
        <w:t>大目犍連尊者說了以上</w:t>
      </w:r>
      <w:r>
        <w:rPr>
          <w:rFonts w:ascii="Garamond" w:eastAsia="細明體" w:hAnsi="Garamond" w:cs="Times New Roman"/>
          <w:kern w:val="0"/>
          <w:sz w:val="24"/>
          <w:szCs w:val="22"/>
        </w:rPr>
        <w:t>的話後，比丘對大目犍連尊者的說話心感高興，滿懷歡喜。」（蕭式球</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譯，香港志蓮淨苑：十五．反思經</w:t>
      </w:r>
    </w:p>
    <w:p w14:paraId="68FBDB1A" w14:textId="77777777" w:rsidR="003042B9" w:rsidRDefault="0004431E">
      <w:pPr>
        <w:pStyle w:val="Footnoteuser"/>
        <w:spacing w:before="120" w:after="120"/>
        <w:jc w:val="both"/>
      </w:pPr>
      <w:hyperlink r:id="rId689" w:history="1">
        <w:r>
          <w:rPr>
            <w:rStyle w:val="Internetlink"/>
            <w:rFonts w:ascii="Garamond" w:eastAsia="細明體" w:hAnsi="Garamond" w:cs="Times New Roman"/>
            <w:kern w:val="0"/>
            <w:sz w:val="24"/>
            <w:szCs w:val="22"/>
          </w:rPr>
          <w:t>http://www.chilin.edu.hk/edu/report_section_detail.asp?section_id=60&amp;id=182</w:t>
        </w:r>
      </w:hyperlink>
      <w:r>
        <w:rPr>
          <w:rFonts w:ascii="Garamond" w:eastAsia="細明體" w:hAnsi="Garamond" w:cs="Times New Roman"/>
          <w:kern w:val="0"/>
          <w:sz w:val="24"/>
          <w:szCs w:val="22"/>
        </w:rPr>
        <w:t xml:space="preserve"> </w:t>
      </w:r>
      <w:r>
        <w:rPr>
          <w:rFonts w:ascii="Garamond" w:eastAsia="細明體" w:hAnsi="Garamond" w:cs="Times New Roman"/>
          <w:kern w:val="0"/>
          <w:sz w:val="24"/>
          <w:szCs w:val="22"/>
        </w:rPr>
        <w:t>）</w:t>
      </w:r>
    </w:p>
    <w:p w14:paraId="21115448"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189)</w:t>
      </w:r>
    </w:p>
    <w:p w14:paraId="30DB0DD9" w14:textId="77777777" w:rsidR="003042B9" w:rsidRDefault="003042B9">
      <w:pPr>
        <w:pStyle w:val="Footnoteuser"/>
        <w:spacing w:before="120" w:after="120"/>
        <w:jc w:val="both"/>
        <w:rPr>
          <w:rFonts w:ascii="Garamond" w:eastAsia="細明體" w:hAnsi="Garamond"/>
          <w:sz w:val="24"/>
          <w:szCs w:val="24"/>
        </w:rPr>
      </w:pPr>
    </w:p>
    <w:p w14:paraId="5EAF0071" w14:textId="77777777" w:rsidR="003042B9" w:rsidRDefault="003042B9">
      <w:pPr>
        <w:pStyle w:val="Footnoteuser"/>
        <w:spacing w:before="120" w:after="120"/>
        <w:jc w:val="both"/>
        <w:rPr>
          <w:rFonts w:ascii="Garamond" w:eastAsia="細明體" w:hAnsi="Garamond"/>
          <w:sz w:val="24"/>
          <w:szCs w:val="24"/>
        </w:rPr>
      </w:pPr>
    </w:p>
    <w:p w14:paraId="7AB0DB3E" w14:textId="77777777" w:rsidR="003042B9" w:rsidRDefault="0004431E">
      <w:pPr>
        <w:pStyle w:val="4"/>
        <w:spacing w:line="360" w:lineRule="auto"/>
      </w:pPr>
      <w:r>
        <w:rPr>
          <w:rFonts w:ascii="Garamond" w:eastAsia="標楷體" w:hAnsi="Garamond"/>
          <w:b/>
          <w:bCs/>
          <w:sz w:val="28"/>
          <w:szCs w:val="24"/>
        </w:rPr>
        <w:t>MN. 22 Alagaddūpamasutta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中部</w:t>
      </w:r>
      <w:r>
        <w:rPr>
          <w:rFonts w:ascii="Garamond" w:eastAsia="標楷體" w:hAnsi="Garamond"/>
          <w:b/>
          <w:bCs/>
          <w:sz w:val="28"/>
          <w:szCs w:val="24"/>
        </w:rPr>
        <w:t>22</w:t>
      </w:r>
      <w:r>
        <w:rPr>
          <w:rFonts w:ascii="Garamond" w:eastAsia="標楷體" w:hAnsi="Garamond"/>
          <w:b/>
          <w:bCs/>
          <w:sz w:val="28"/>
          <w:szCs w:val="24"/>
        </w:rPr>
        <w:t>經、蛇喻經</w:t>
      </w:r>
    </w:p>
    <w:p w14:paraId="6DD7E4D0" w14:textId="77777777" w:rsidR="003042B9" w:rsidRDefault="0004431E">
      <w:pPr>
        <w:pStyle w:val="Web"/>
        <w:spacing w:before="120" w:after="120"/>
        <w:jc w:val="both"/>
        <w:rPr>
          <w:rFonts w:ascii="Garamond" w:eastAsia="細明體" w:hAnsi="Garamond"/>
        </w:rPr>
      </w:pPr>
      <w:r>
        <w:rPr>
          <w:rFonts w:ascii="Garamond" w:eastAsia="細明體" w:hAnsi="Garamond"/>
        </w:rPr>
        <w:t>《中部》第一集第一三四頁至一三五頁</w:t>
      </w:r>
    </w:p>
    <w:p w14:paraId="0E71F32E" w14:textId="77777777" w:rsidR="003042B9" w:rsidRDefault="003042B9">
      <w:pPr>
        <w:pStyle w:val="Standarduser"/>
        <w:widowControl/>
        <w:suppressAutoHyphens w:val="0"/>
        <w:spacing w:before="120" w:after="120"/>
        <w:jc w:val="both"/>
        <w:textAlignment w:val="auto"/>
        <w:rPr>
          <w:rFonts w:ascii="Garamond" w:eastAsia="細明體" w:hAnsi="Garamond" w:cs="新細明體"/>
          <w:kern w:val="0"/>
          <w:szCs w:val="24"/>
        </w:rPr>
      </w:pPr>
    </w:p>
    <w:p w14:paraId="448AE9AD" w14:textId="77777777" w:rsidR="003042B9" w:rsidRDefault="0004431E">
      <w:pPr>
        <w:pStyle w:val="Standarduser"/>
        <w:widowControl/>
        <w:suppressAutoHyphens w:val="0"/>
        <w:spacing w:before="120" w:after="120"/>
        <w:jc w:val="both"/>
        <w:textAlignment w:val="auto"/>
        <w:rPr>
          <w:rFonts w:ascii="Garamond" w:eastAsia="細明體" w:hAnsi="Garamond" w:cs="新細明體"/>
          <w:kern w:val="0"/>
          <w:szCs w:val="24"/>
        </w:rPr>
      </w:pPr>
      <w:r>
        <w:rPr>
          <w:rFonts w:ascii="Garamond" w:eastAsia="細明體" w:hAnsi="Garamond" w:cs="新細明體"/>
          <w:kern w:val="0"/>
          <w:szCs w:val="24"/>
        </w:rPr>
        <w:t>世尊這麼說：</w:t>
      </w:r>
    </w:p>
    <w:p w14:paraId="20337402" w14:textId="77777777" w:rsidR="003042B9" w:rsidRDefault="0004431E">
      <w:pPr>
        <w:pStyle w:val="Standarduser"/>
        <w:widowControl/>
        <w:suppressAutoHyphens w:val="0"/>
        <w:spacing w:before="120" w:after="120"/>
        <w:ind w:firstLine="440"/>
        <w:jc w:val="both"/>
        <w:textAlignment w:val="auto"/>
      </w:pPr>
      <w:r>
        <w:rPr>
          <w:rFonts w:ascii="Garamond" w:eastAsia="細明體" w:hAnsi="Garamond" w:cs="新細明體"/>
          <w:kern w:val="0"/>
          <w:szCs w:val="24"/>
        </w:rPr>
        <w:t>「比丘們！猶如男子走在旅途，如果他看見大河，此岸是令人擔心的、令人恐怖的，彼岸是安穩的、無怖畏的，但沒有渡船或越過的橋從此岸走到彼岸，他這麼想：『這大河的此岸是令人擔心的、令人恐怖的，彼岸是安穩的、無怖畏的，但沒有渡船或越過的橋從此岸走到彼岸，讓我收集草、薪木、枝條、樹葉後，綁成筏，然後依著那個筏，以手腳努力著，能平安地越到彼岸。』比丘們！那時，那位男子收集草、薪木、枝條、樹葉後，綁成筏，然後依著那個筏，以手腳努力著，能平安地越到彼岸。</w:t>
      </w:r>
      <w:r>
        <w:rPr>
          <w:rFonts w:ascii="Garamond" w:eastAsia="細明體" w:hAnsi="Garamond" w:cs="新細明體"/>
          <w:kern w:val="0"/>
          <w:szCs w:val="24"/>
        </w:rPr>
        <w:t>已越過、到彼岸的那位男子這麼想：『這筏對我多所助益，我依著這個筏，以手腳努力著，平安地越到彼岸，讓我舉這個筏在頭上或扛在肩上，往想去的地方出發。』比丘們！你們怎麼想：那位男子這樣做是否對那個筏作了應該作的呢？」</w:t>
      </w:r>
    </w:p>
    <w:p w14:paraId="70F62240" w14:textId="77777777" w:rsidR="003042B9" w:rsidRDefault="0004431E">
      <w:pPr>
        <w:pStyle w:val="Standarduser"/>
        <w:widowControl/>
        <w:suppressAutoHyphens w:val="0"/>
        <w:spacing w:before="120" w:after="120"/>
        <w:ind w:firstLine="440"/>
        <w:jc w:val="both"/>
        <w:textAlignment w:val="auto"/>
        <w:rPr>
          <w:rFonts w:ascii="Garamond" w:eastAsia="細明體" w:hAnsi="Garamond" w:cs="新細明體"/>
          <w:kern w:val="0"/>
          <w:szCs w:val="24"/>
        </w:rPr>
      </w:pPr>
      <w:r>
        <w:rPr>
          <w:rFonts w:ascii="Garamond" w:eastAsia="細明體" w:hAnsi="Garamond" w:cs="新細明體"/>
          <w:kern w:val="0"/>
          <w:szCs w:val="24"/>
        </w:rPr>
        <w:t>「不，大德！」</w:t>
      </w:r>
    </w:p>
    <w:p w14:paraId="2D8CF3ED" w14:textId="77777777" w:rsidR="003042B9" w:rsidRDefault="0004431E">
      <w:pPr>
        <w:pStyle w:val="Standarduser"/>
        <w:widowControl/>
        <w:suppressAutoHyphens w:val="0"/>
        <w:spacing w:before="120" w:after="120"/>
        <w:jc w:val="both"/>
        <w:textAlignment w:val="auto"/>
      </w:pPr>
      <w:r>
        <w:rPr>
          <w:rFonts w:ascii="Garamond" w:eastAsia="細明體" w:hAnsi="Garamond" w:cs="新細明體"/>
          <w:kern w:val="0"/>
          <w:szCs w:val="24"/>
        </w:rPr>
        <w:t>「比丘們！那位男子怎樣做會是對那個筏作了應該作的呢？比丘們！這裡，已越過、到彼岸的那位男子這麼想：『這筏對我多所助益，我依著這個筏，以手腳努力著，平安地越到彼岸，讓我捨棄這個筏在陸地或漂浮在水中，往想去的地方出發。』比丘們！那位男子這樣做會是對那個筏作了應該作的。同樣的，比丘們！被我</w:t>
      </w:r>
      <w:r>
        <w:rPr>
          <w:rFonts w:ascii="Garamond" w:eastAsia="細明體" w:hAnsi="Garamond" w:cs="新細明體"/>
          <w:kern w:val="0"/>
          <w:szCs w:val="24"/>
        </w:rPr>
        <w:t>教導的筏譬喻法是為了越度而非為了握持，比丘們！你們要了知所教導的筏譬喻法，你們應該捨斷法，何況非法！（蛇譬喻經</w:t>
      </w:r>
      <w:r>
        <w:rPr>
          <w:rFonts w:ascii="Garamond" w:eastAsia="細明體" w:hAnsi="Garamond" w:cs="Times New Roman"/>
          <w:kern w:val="0"/>
          <w:szCs w:val="24"/>
        </w:rPr>
        <w:t>(</w:t>
      </w:r>
      <w:r>
        <w:rPr>
          <w:rFonts w:ascii="Garamond" w:eastAsia="細明體" w:hAnsi="Garamond" w:cs="新細明體"/>
          <w:kern w:val="0"/>
          <w:szCs w:val="24"/>
        </w:rPr>
        <w:t>譬喻品</w:t>
      </w:r>
      <w:r>
        <w:rPr>
          <w:rFonts w:ascii="Garamond" w:eastAsia="細明體" w:hAnsi="Garamond" w:cs="Times New Roman"/>
          <w:kern w:val="0"/>
          <w:szCs w:val="24"/>
        </w:rPr>
        <w:t>[3])(</w:t>
      </w:r>
      <w:r>
        <w:rPr>
          <w:rFonts w:ascii="Garamond" w:eastAsia="細明體" w:hAnsi="Garamond" w:cs="新細明體"/>
          <w:kern w:val="0"/>
          <w:szCs w:val="24"/>
        </w:rPr>
        <w:t>莊春江譯</w:t>
      </w:r>
      <w:r>
        <w:rPr>
          <w:rFonts w:ascii="Garamond" w:eastAsia="細明體" w:hAnsi="Garamond" w:cs="Times New Roman"/>
          <w:kern w:val="0"/>
          <w:szCs w:val="24"/>
        </w:rPr>
        <w:t xml:space="preserve">) </w:t>
      </w:r>
      <w:hyperlink r:id="rId690" w:history="1">
        <w:r>
          <w:rPr>
            <w:rFonts w:ascii="Garamond" w:eastAsia="細明體" w:hAnsi="Garamond" w:cs="Times New Roman"/>
            <w:color w:val="0000FF"/>
            <w:kern w:val="0"/>
            <w:szCs w:val="24"/>
            <w:u w:val="single"/>
          </w:rPr>
          <w:t>http://agama.buddhason.org/MN/MN022.htm</w:t>
        </w:r>
      </w:hyperlink>
      <w:r>
        <w:rPr>
          <w:rFonts w:ascii="Garamond" w:eastAsia="細明體" w:hAnsi="Garamond" w:cs="Times New Roman"/>
          <w:color w:val="0000FF"/>
          <w:kern w:val="0"/>
          <w:szCs w:val="24"/>
          <w:u w:val="single"/>
        </w:rPr>
        <w:t xml:space="preserve"> </w:t>
      </w:r>
      <w:r>
        <w:rPr>
          <w:rFonts w:ascii="Garamond" w:eastAsia="細明體" w:hAnsi="Garamond" w:cs="新細明體"/>
          <w:kern w:val="0"/>
          <w:szCs w:val="24"/>
        </w:rPr>
        <w:t>）</w:t>
      </w:r>
    </w:p>
    <w:p w14:paraId="13769C8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48606B58" w14:textId="77777777" w:rsidR="003042B9" w:rsidRDefault="0004431E">
      <w:pPr>
        <w:pStyle w:val="Standarduser"/>
        <w:widowControl/>
        <w:suppressAutoHyphens w:val="0"/>
        <w:spacing w:before="120" w:after="120"/>
        <w:textAlignment w:val="auto"/>
        <w:rPr>
          <w:rFonts w:ascii="Garamond" w:eastAsia="細明體" w:hAnsi="Garamond" w:cs="新細明體"/>
          <w:kern w:val="0"/>
          <w:szCs w:val="24"/>
        </w:rPr>
      </w:pPr>
      <w:r>
        <w:rPr>
          <w:rFonts w:ascii="Garamond" w:eastAsia="細明體" w:hAnsi="Garamond" w:cs="新細明體"/>
          <w:kern w:val="0"/>
          <w:szCs w:val="24"/>
        </w:rPr>
        <w:t>世尊說：</w:t>
      </w:r>
      <w:r>
        <w:rPr>
          <w:rFonts w:ascii="Garamond" w:eastAsia="細明體" w:hAnsi="Garamond" w:cs="新細明體"/>
          <w:kern w:val="0"/>
          <w:szCs w:val="24"/>
        </w:rPr>
        <w:t xml:space="preserve"> </w:t>
      </w:r>
      <w:r>
        <w:rPr>
          <w:rFonts w:ascii="Garamond" w:eastAsia="細明體" w:hAnsi="Garamond" w:cs="新細明體"/>
          <w:kern w:val="0"/>
          <w:szCs w:val="24"/>
        </w:rPr>
        <w:t>“</w:t>
      </w:r>
      <w:r>
        <w:rPr>
          <w:rFonts w:ascii="Garamond" w:eastAsia="細明體" w:hAnsi="Garamond" w:cs="新細明體"/>
          <w:kern w:val="0"/>
          <w:szCs w:val="24"/>
        </w:rPr>
        <w:t>比丘們，就正如一個人在漫長的路途上行走，看見一條大水流，大水流這邊岸充滿危險、使人驚懼，對岸則安穩、不會使人驚懼；那裏沒有船也沒有橋幫人越過對岸。這人心想：</w:t>
      </w:r>
      <w:r>
        <w:rPr>
          <w:rFonts w:ascii="Garamond" w:eastAsia="細明體" w:hAnsi="Garamond" w:cs="新細明體"/>
          <w:kern w:val="0"/>
          <w:szCs w:val="24"/>
        </w:rPr>
        <w:t xml:space="preserve"> ‘</w:t>
      </w:r>
      <w:r>
        <w:rPr>
          <w:rFonts w:ascii="Garamond" w:eastAsia="細明體" w:hAnsi="Garamond" w:cs="新細明體"/>
          <w:kern w:val="0"/>
          <w:szCs w:val="24"/>
        </w:rPr>
        <w:t>大水流這邊岸充滿危險、使人驚懼，對岸則安穩、不會使人驚懼；但這裏沒有船也沒有橋幫人越過對岸。讓我採集一些草、木、樹枝、樹葉來扎一個木筏吧。依靠這個木筏，可安全地用手腳划過對岸。</w:t>
      </w:r>
      <w:r>
        <w:rPr>
          <w:rFonts w:ascii="Garamond" w:eastAsia="細明體" w:hAnsi="Garamond" w:cs="新細明體"/>
          <w:kern w:val="0"/>
          <w:szCs w:val="24"/>
        </w:rPr>
        <w:t>’</w:t>
      </w:r>
      <w:r>
        <w:rPr>
          <w:rFonts w:ascii="Garamond" w:eastAsia="細明體" w:hAnsi="Garamond" w:cs="新細明體"/>
          <w:kern w:val="0"/>
          <w:szCs w:val="24"/>
        </w:rPr>
        <w:t>於是這個人採集一些草、木、樹枝、樹葉來扎一個木筏。依靠那個木筏，安全地用手腳划過對岸。他划過了對岸時，心想：</w:t>
      </w:r>
      <w:r>
        <w:rPr>
          <w:rFonts w:ascii="Garamond" w:eastAsia="細明體" w:hAnsi="Garamond" w:cs="新細明體"/>
          <w:kern w:val="0"/>
          <w:szCs w:val="24"/>
        </w:rPr>
        <w:t xml:space="preserve"> ‘</w:t>
      </w:r>
      <w:r>
        <w:rPr>
          <w:rFonts w:ascii="Garamond" w:eastAsia="細明體" w:hAnsi="Garamond" w:cs="新細明體"/>
          <w:kern w:val="0"/>
          <w:szCs w:val="24"/>
        </w:rPr>
        <w:t>我用了那麼多功夫來造這個木筏，它幫我安全地渡過了大水流。讓我</w:t>
      </w:r>
      <w:r>
        <w:rPr>
          <w:rFonts w:ascii="Garamond" w:eastAsia="細明體" w:hAnsi="Garamond" w:cs="新細明體"/>
          <w:kern w:val="0"/>
          <w:szCs w:val="24"/>
        </w:rPr>
        <w:t>用頭頂著這個木筏，或用雙肩揹著這個木筏，再繼續我的行程吧。</w:t>
      </w:r>
      <w:r>
        <w:rPr>
          <w:rFonts w:ascii="Garamond" w:eastAsia="細明體" w:hAnsi="Garamond" w:cs="新細明體"/>
          <w:kern w:val="0"/>
          <w:szCs w:val="24"/>
        </w:rPr>
        <w:t>’</w:t>
      </w:r>
    </w:p>
    <w:p w14:paraId="3602E98F" w14:textId="77777777" w:rsidR="003042B9" w:rsidRDefault="0004431E">
      <w:pPr>
        <w:pStyle w:val="Standarduser"/>
        <w:widowControl/>
        <w:suppressAutoHyphens w:val="0"/>
        <w:spacing w:before="120" w:after="120"/>
        <w:textAlignment w:val="auto"/>
        <w:rPr>
          <w:rFonts w:ascii="Garamond" w:eastAsia="細明體" w:hAnsi="Garamond" w:cs="新細明體"/>
          <w:kern w:val="0"/>
          <w:szCs w:val="24"/>
        </w:rPr>
      </w:pPr>
      <w:r>
        <w:rPr>
          <w:rFonts w:ascii="Garamond" w:eastAsia="細明體" w:hAnsi="Garamond" w:cs="新細明體"/>
          <w:kern w:val="0"/>
          <w:szCs w:val="24"/>
        </w:rPr>
        <w:t>“</w:t>
      </w:r>
      <w:r>
        <w:rPr>
          <w:rFonts w:ascii="Garamond" w:eastAsia="細明體" w:hAnsi="Garamond" w:cs="新細明體"/>
          <w:kern w:val="0"/>
          <w:szCs w:val="24"/>
        </w:rPr>
        <w:t>比丘們，你們認為怎樣，這人應否這樣來處理木筏呢？</w:t>
      </w:r>
      <w:r>
        <w:rPr>
          <w:rFonts w:ascii="Garamond" w:eastAsia="細明體" w:hAnsi="Garamond" w:cs="新細明體"/>
          <w:kern w:val="0"/>
          <w:szCs w:val="24"/>
        </w:rPr>
        <w:t>”</w:t>
      </w:r>
    </w:p>
    <w:p w14:paraId="28C6DD94" w14:textId="77777777" w:rsidR="003042B9" w:rsidRDefault="0004431E">
      <w:pPr>
        <w:pStyle w:val="Standarduser"/>
        <w:widowControl/>
        <w:suppressAutoHyphens w:val="0"/>
        <w:spacing w:before="120" w:after="120"/>
        <w:textAlignment w:val="auto"/>
        <w:rPr>
          <w:rFonts w:ascii="Garamond" w:eastAsia="細明體" w:hAnsi="Garamond" w:cs="新細明體"/>
          <w:kern w:val="0"/>
          <w:szCs w:val="24"/>
        </w:rPr>
      </w:pPr>
      <w:r>
        <w:rPr>
          <w:rFonts w:ascii="Garamond" w:eastAsia="細明體" w:hAnsi="Garamond" w:cs="新細明體"/>
          <w:kern w:val="0"/>
          <w:szCs w:val="24"/>
        </w:rPr>
        <w:t>“</w:t>
      </w:r>
      <w:r>
        <w:rPr>
          <w:rFonts w:ascii="Garamond" w:eastAsia="細明體" w:hAnsi="Garamond" w:cs="新細明體"/>
          <w:kern w:val="0"/>
          <w:szCs w:val="24"/>
        </w:rPr>
        <w:t>大德，不應。</w:t>
      </w:r>
      <w:r>
        <w:rPr>
          <w:rFonts w:ascii="Garamond" w:eastAsia="細明體" w:hAnsi="Garamond" w:cs="新細明體"/>
          <w:kern w:val="0"/>
          <w:szCs w:val="24"/>
        </w:rPr>
        <w:t>”</w:t>
      </w:r>
    </w:p>
    <w:p w14:paraId="702F4D4E" w14:textId="77777777" w:rsidR="003042B9" w:rsidRDefault="0004431E">
      <w:pPr>
        <w:pStyle w:val="Standarduser"/>
        <w:widowControl/>
        <w:suppressAutoHyphens w:val="0"/>
        <w:spacing w:before="120" w:after="120"/>
        <w:textAlignment w:val="auto"/>
        <w:rPr>
          <w:rFonts w:ascii="Garamond" w:eastAsia="細明體" w:hAnsi="Garamond" w:cs="新細明體"/>
          <w:kern w:val="0"/>
          <w:szCs w:val="24"/>
        </w:rPr>
      </w:pPr>
      <w:r>
        <w:rPr>
          <w:rFonts w:ascii="Garamond" w:eastAsia="細明體" w:hAnsi="Garamond" w:cs="新細明體"/>
          <w:kern w:val="0"/>
          <w:szCs w:val="24"/>
        </w:rPr>
        <w:t>“</w:t>
      </w:r>
      <w:r>
        <w:rPr>
          <w:rFonts w:ascii="Garamond" w:eastAsia="細明體" w:hAnsi="Garamond" w:cs="新細明體"/>
          <w:kern w:val="0"/>
          <w:szCs w:val="24"/>
        </w:rPr>
        <w:t>比丘們，划過了對岸的人應該這樣想：</w:t>
      </w:r>
      <w:r>
        <w:rPr>
          <w:rFonts w:ascii="Garamond" w:eastAsia="細明體" w:hAnsi="Garamond" w:cs="新細明體"/>
          <w:kern w:val="0"/>
          <w:szCs w:val="24"/>
        </w:rPr>
        <w:t xml:space="preserve"> ‘</w:t>
      </w:r>
      <w:r>
        <w:rPr>
          <w:rFonts w:ascii="Garamond" w:eastAsia="細明體" w:hAnsi="Garamond" w:cs="新細明體"/>
          <w:kern w:val="0"/>
          <w:szCs w:val="24"/>
        </w:rPr>
        <w:t>我用了那麼多功夫來造這個木筏，它幫我安全地渡過了大水流。讓我把這個木筏放在陸地上或放下水中，再繼續我的行程吧。</w:t>
      </w:r>
      <w:r>
        <w:rPr>
          <w:rFonts w:ascii="Garamond" w:eastAsia="細明體" w:hAnsi="Garamond" w:cs="新細明體"/>
          <w:kern w:val="0"/>
          <w:szCs w:val="24"/>
        </w:rPr>
        <w:t>’</w:t>
      </w:r>
      <w:r>
        <w:rPr>
          <w:rFonts w:ascii="Garamond" w:eastAsia="細明體" w:hAnsi="Garamond" w:cs="新細明體"/>
          <w:kern w:val="0"/>
          <w:szCs w:val="24"/>
        </w:rPr>
        <w:t>比丘們，這人應該這樣來處理木筏。</w:t>
      </w:r>
    </w:p>
    <w:p w14:paraId="61B5A1AB" w14:textId="77777777" w:rsidR="003042B9" w:rsidRDefault="0004431E">
      <w:pPr>
        <w:pStyle w:val="Standarduser"/>
        <w:widowControl/>
        <w:suppressAutoHyphens w:val="0"/>
        <w:spacing w:before="120" w:after="120"/>
        <w:jc w:val="both"/>
        <w:textAlignment w:val="auto"/>
      </w:pPr>
      <w:r>
        <w:rPr>
          <w:rFonts w:ascii="Garamond" w:eastAsia="細明體" w:hAnsi="Garamond" w:cs="新細明體"/>
          <w:kern w:val="0"/>
          <w:szCs w:val="24"/>
        </w:rPr>
        <w:t>“</w:t>
      </w:r>
      <w:r>
        <w:rPr>
          <w:rFonts w:ascii="Garamond" w:eastAsia="細明體" w:hAnsi="Garamond" w:cs="新細明體"/>
          <w:kern w:val="0"/>
          <w:szCs w:val="24"/>
        </w:rPr>
        <w:t>比丘們，我對你們說筏喻的法義，指出木筏是用來渡河的，不是供人執取的。比丘們，同樣地，如果明白這個道理，便會明白法也要捨棄，更遑論不正確的法了。（蛇喻經</w:t>
      </w:r>
      <w:r>
        <w:rPr>
          <w:rFonts w:ascii="Garamond" w:eastAsia="細明體" w:hAnsi="Garamond" w:cs="Times New Roman"/>
          <w:kern w:val="0"/>
          <w:szCs w:val="24"/>
        </w:rPr>
        <w:t>(</w:t>
      </w:r>
      <w:r>
        <w:rPr>
          <w:rFonts w:ascii="Garamond" w:eastAsia="細明體" w:hAnsi="Garamond" w:cs="新細明體"/>
          <w:kern w:val="0"/>
          <w:szCs w:val="24"/>
        </w:rPr>
        <w:t>蕭式球</w:t>
      </w:r>
      <w:r>
        <w:rPr>
          <w:rFonts w:ascii="Garamond" w:eastAsia="細明體" w:hAnsi="Garamond" w:cs="新細明體"/>
          <w:kern w:val="0"/>
          <w:szCs w:val="24"/>
        </w:rPr>
        <w:t xml:space="preserve"> </w:t>
      </w:r>
      <w:r>
        <w:rPr>
          <w:rFonts w:ascii="Garamond" w:eastAsia="細明體" w:hAnsi="Garamond" w:cs="新細明體"/>
          <w:kern w:val="0"/>
          <w:szCs w:val="24"/>
        </w:rPr>
        <w:t>譯</w:t>
      </w:r>
      <w:r>
        <w:rPr>
          <w:rFonts w:ascii="Garamond" w:eastAsia="細明體" w:hAnsi="Garamond" w:cs="Times New Roman"/>
          <w:kern w:val="0"/>
          <w:szCs w:val="24"/>
        </w:rPr>
        <w:t xml:space="preserve">, </w:t>
      </w:r>
      <w:r>
        <w:rPr>
          <w:rFonts w:ascii="Garamond" w:eastAsia="細明體" w:hAnsi="Garamond" w:cs="新細明體"/>
          <w:kern w:val="0"/>
          <w:szCs w:val="24"/>
        </w:rPr>
        <w:t>香港志蓮淨苑</w:t>
      </w:r>
      <w:r>
        <w:rPr>
          <w:rFonts w:ascii="Garamond" w:eastAsia="細明體" w:hAnsi="Garamond" w:cs="Times New Roman"/>
          <w:kern w:val="0"/>
          <w:szCs w:val="24"/>
        </w:rPr>
        <w:t xml:space="preserve">) </w:t>
      </w:r>
      <w:hyperlink r:id="rId691" w:history="1">
        <w:r>
          <w:rPr>
            <w:rFonts w:ascii="Garamond" w:eastAsia="細明體" w:hAnsi="Garamond" w:cs="Times New Roman"/>
            <w:color w:val="0000FF"/>
            <w:kern w:val="0"/>
            <w:szCs w:val="24"/>
            <w:u w:val="single"/>
          </w:rPr>
          <w:t>http://www.chilin.edu.hk/edu/report_section_detail.asp?section_id=60&amp;id=203&amp;page_id=31:42</w:t>
        </w:r>
      </w:hyperlink>
      <w:r>
        <w:rPr>
          <w:rFonts w:ascii="Garamond" w:eastAsia="細明體" w:hAnsi="Garamond" w:cs="Times New Roman"/>
          <w:color w:val="0000FF"/>
          <w:kern w:val="0"/>
          <w:szCs w:val="24"/>
          <w:u w:val="single"/>
        </w:rPr>
        <w:t xml:space="preserve"> </w:t>
      </w:r>
      <w:r>
        <w:rPr>
          <w:rFonts w:ascii="Garamond" w:eastAsia="細明體" w:hAnsi="Garamond" w:cs="新細明體"/>
          <w:kern w:val="0"/>
          <w:szCs w:val="24"/>
        </w:rPr>
        <w:t>）</w:t>
      </w:r>
    </w:p>
    <w:p w14:paraId="1008128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20BBDD73" w14:textId="77777777" w:rsidR="003042B9" w:rsidRDefault="0004431E">
      <w:pPr>
        <w:pStyle w:val="Standarduser"/>
        <w:widowControl/>
        <w:suppressAutoHyphens w:val="0"/>
        <w:spacing w:before="120" w:after="120"/>
        <w:jc w:val="both"/>
        <w:textAlignment w:val="auto"/>
      </w:pPr>
      <w:r>
        <w:rPr>
          <w:rFonts w:ascii="Garamond" w:eastAsia="細明體" w:hAnsi="Garamond" w:cs="新細明體"/>
          <w:kern w:val="0"/>
          <w:szCs w:val="24"/>
        </w:rPr>
        <w:t>《中阿含</w:t>
      </w:r>
      <w:r>
        <w:rPr>
          <w:rFonts w:ascii="Garamond" w:eastAsia="細明體" w:hAnsi="Garamond" w:cs="Times New Roman"/>
          <w:kern w:val="0"/>
          <w:szCs w:val="24"/>
        </w:rPr>
        <w:t>200</w:t>
      </w:r>
      <w:r>
        <w:rPr>
          <w:rFonts w:ascii="Garamond" w:eastAsia="細明體" w:hAnsi="Garamond" w:cs="新細明體"/>
          <w:kern w:val="0"/>
          <w:szCs w:val="24"/>
        </w:rPr>
        <w:t>經，阿梨吒經》卷</w:t>
      </w:r>
      <w:r>
        <w:rPr>
          <w:rFonts w:ascii="Garamond" w:eastAsia="細明體" w:hAnsi="Garamond" w:cs="Times New Roman"/>
          <w:kern w:val="0"/>
          <w:szCs w:val="24"/>
        </w:rPr>
        <w:t>54</w:t>
      </w:r>
      <w:r>
        <w:rPr>
          <w:rFonts w:ascii="Garamond" w:eastAsia="細明體" w:hAnsi="Garamond" w:cs="新細明體"/>
          <w:kern w:val="0"/>
          <w:szCs w:val="24"/>
        </w:rPr>
        <w:t>〈大品</w:t>
      </w:r>
      <w:r>
        <w:rPr>
          <w:rFonts w:ascii="Garamond" w:eastAsia="細明體" w:hAnsi="Garamond" w:cs="新細明體"/>
          <w:kern w:val="0"/>
          <w:szCs w:val="24"/>
        </w:rPr>
        <w:t xml:space="preserve"> </w:t>
      </w:r>
      <w:r>
        <w:rPr>
          <w:rFonts w:ascii="Garamond" w:eastAsia="細明體" w:hAnsi="Garamond" w:cs="Times New Roman"/>
          <w:kern w:val="0"/>
          <w:szCs w:val="24"/>
        </w:rPr>
        <w:t>2</w:t>
      </w:r>
      <w:r>
        <w:rPr>
          <w:rFonts w:ascii="Garamond" w:eastAsia="細明體" w:hAnsi="Garamond" w:cs="新細明體"/>
          <w:kern w:val="0"/>
          <w:szCs w:val="24"/>
        </w:rPr>
        <w:t>〉：「世尊告曰：『如是。我為汝等長夜說栰喻法，欲令棄捨，不欲令受。若汝等知我長夜說栰喻法者，當以捨是法，況非法耶？』」</w:t>
      </w:r>
      <w:r>
        <w:rPr>
          <w:rFonts w:ascii="Garamond" w:eastAsia="細明體" w:hAnsi="Garamond" w:cs="Times New Roman"/>
          <w:kern w:val="0"/>
          <w:szCs w:val="24"/>
        </w:rPr>
        <w:t xml:space="preserve">(CBETA, T01, no. 26, p. 764, c12-14 </w:t>
      </w:r>
      <w:r>
        <w:rPr>
          <w:rFonts w:ascii="Garamond" w:eastAsia="細明體" w:hAnsi="Garamond" w:cs="新細明體"/>
          <w:kern w:val="0"/>
          <w:szCs w:val="24"/>
        </w:rPr>
        <w:t>或</w:t>
      </w:r>
      <w:r>
        <w:rPr>
          <w:rFonts w:ascii="Garamond" w:eastAsia="細明體" w:hAnsi="Garamond" w:cs="新細明體"/>
          <w:kern w:val="0"/>
          <w:szCs w:val="24"/>
        </w:rPr>
        <w:t xml:space="preserve"> </w:t>
      </w:r>
      <w:r>
        <w:rPr>
          <w:rFonts w:ascii="Garamond" w:eastAsia="細明體" w:hAnsi="Garamond" w:cs="Times New Roman"/>
          <w:kern w:val="0"/>
          <w:szCs w:val="24"/>
        </w:rPr>
        <w:t xml:space="preserve">CBETA 2020.Q1, T01, no. 26, p. 764c12-14  </w:t>
      </w:r>
    </w:p>
    <w:p w14:paraId="622B49C9" w14:textId="77777777" w:rsidR="003042B9" w:rsidRDefault="0004431E">
      <w:pPr>
        <w:pStyle w:val="Standarduser"/>
        <w:widowControl/>
        <w:suppressAutoHyphens w:val="0"/>
        <w:spacing w:before="120" w:after="120"/>
        <w:jc w:val="both"/>
        <w:textAlignment w:val="auto"/>
      </w:pPr>
      <w:hyperlink r:id="rId692" w:history="1">
        <w:r>
          <w:rPr>
            <w:rStyle w:val="Internetlink"/>
            <w:rFonts w:ascii="Garamond" w:eastAsia="細明體" w:hAnsi="Garamond" w:cs="Times New Roman"/>
            <w:kern w:val="0"/>
            <w:szCs w:val="24"/>
          </w:rPr>
          <w:t>https://cbetaonline.dila.edu.tw/zh/T01n0026_p0</w:t>
        </w:r>
        <w:r>
          <w:rPr>
            <w:rStyle w:val="Internetlink"/>
            <w:rFonts w:ascii="Garamond" w:eastAsia="細明體" w:hAnsi="Garamond" w:cs="Times New Roman"/>
            <w:kern w:val="0"/>
            <w:szCs w:val="24"/>
          </w:rPr>
          <w:t>764c12</w:t>
        </w:r>
      </w:hyperlink>
      <w:r>
        <w:rPr>
          <w:rStyle w:val="Internetlink"/>
          <w:rFonts w:ascii="Garamond" w:eastAsia="細明體" w:hAnsi="Garamond" w:cs="Times New Roman"/>
          <w:kern w:val="0"/>
          <w:szCs w:val="24"/>
        </w:rPr>
        <w:t xml:space="preserve"> </w:t>
      </w:r>
      <w:r>
        <w:rPr>
          <w:rFonts w:ascii="Garamond" w:eastAsia="細明體" w:hAnsi="Garamond" w:cs="Times New Roman"/>
          <w:kern w:val="0"/>
          <w:szCs w:val="24"/>
        </w:rPr>
        <w:t>)</w:t>
      </w:r>
    </w:p>
    <w:p w14:paraId="31BA8906" w14:textId="77777777" w:rsidR="003042B9" w:rsidRDefault="0004431E">
      <w:pPr>
        <w:pStyle w:val="Footnoteuser"/>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49</w:t>
      </w:r>
      <w:r>
        <w:rPr>
          <w:rFonts w:ascii="Garamond" w:eastAsia="標楷體" w:hAnsi="Garamond"/>
          <w:b/>
          <w:bCs/>
          <w:sz w:val="28"/>
        </w:rPr>
        <w:t>）</w:t>
      </w:r>
    </w:p>
    <w:p w14:paraId="5C277F53"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w:t>
      </w:r>
    </w:p>
    <w:p w14:paraId="724C6C50"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巴利文學會版《中部》第一集第一三六、一三七頁</w:t>
      </w:r>
      <w:r>
        <w:rPr>
          <w:rFonts w:ascii="Garamond" w:eastAsia="細明體" w:hAnsi="Garamond" w:cs="Times New Roman"/>
          <w:kern w:val="0"/>
          <w:szCs w:val="24"/>
        </w:rPr>
        <w:t xml:space="preserve"> (M i 136, 137)</w:t>
      </w:r>
    </w:p>
    <w:p w14:paraId="78E43F1B" w14:textId="77777777" w:rsidR="003042B9" w:rsidRDefault="003042B9">
      <w:pPr>
        <w:pStyle w:val="Standarduser"/>
        <w:widowControl/>
        <w:spacing w:before="120" w:after="120"/>
        <w:rPr>
          <w:rFonts w:ascii="Garamond" w:eastAsia="細明體" w:hAnsi="Garamond"/>
          <w:szCs w:val="24"/>
        </w:rPr>
      </w:pPr>
    </w:p>
    <w:p w14:paraId="6755ED5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「大德！會有對內部不存在的戰慄嗎？」</w:t>
      </w:r>
    </w:p>
    <w:p w14:paraId="667FDAAE"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「比丘！會有的。」世尊說。</w:t>
      </w:r>
    </w:p>
    <w:p w14:paraId="51F53381" w14:textId="77777777" w:rsidR="003042B9" w:rsidRDefault="0004431E">
      <w:pPr>
        <w:pStyle w:val="Standarduser"/>
        <w:widowControl/>
        <w:spacing w:before="120" w:after="120"/>
      </w:pPr>
      <w:r>
        <w:rPr>
          <w:rFonts w:ascii="Garamond" w:eastAsia="細明體" w:hAnsi="Garamond" w:cs="Times New Roman"/>
          <w:kern w:val="0"/>
          <w:szCs w:val="24"/>
        </w:rPr>
        <w:t>「比丘！這裡，某人有這樣的見：『彼是我者彼即是世間，死後我會成為常的、堅固的、永恆的、不變易法，我將正如等同常恆那樣存續。』他聽聞如來或如來弟子教導為了一切見處、依處、纏、執持、煩惱潛在趨勢之根絕，為了一切行的止，為了一切依著的斷念，為了渴愛的滅盡，為了離貪，為了滅，為了涅槃的法，他這麼想：『我將斷滅，我將消失，我將不</w:t>
      </w:r>
      <w:r>
        <w:rPr>
          <w:rFonts w:ascii="Garamond" w:eastAsia="細明體" w:hAnsi="Garamond" w:cs="Times New Roman"/>
          <w:kern w:val="0"/>
          <w:szCs w:val="24"/>
        </w:rPr>
        <w:t>存在了。』他悲傷、疲累、悲泣、搥胸號哭，來到迷亂，比丘們！這樣有對內部不存在的戰慄。</w:t>
      </w:r>
      <w:r>
        <w:rPr>
          <w:rFonts w:ascii="Garamond" w:eastAsia="細明體" w:hAnsi="Garamond" w:cs="Times New Roman"/>
          <w:kern w:val="0"/>
          <w:szCs w:val="24"/>
        </w:rPr>
        <w:t xml:space="preserve"> </w:t>
      </w:r>
      <w:r>
        <w:rPr>
          <w:rFonts w:ascii="Garamond" w:eastAsia="細明體" w:hAnsi="Garamond" w:cs="Times New Roman"/>
          <w:kern w:val="0"/>
          <w:szCs w:val="24"/>
        </w:rPr>
        <w:t>」（中部</w:t>
      </w:r>
      <w:r>
        <w:rPr>
          <w:rFonts w:ascii="Garamond" w:eastAsia="細明體" w:hAnsi="Garamond" w:cs="Times New Roman"/>
          <w:kern w:val="0"/>
          <w:szCs w:val="24"/>
        </w:rPr>
        <w:t>22</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蛇譬喻經</w:t>
      </w:r>
      <w:r>
        <w:rPr>
          <w:rFonts w:ascii="Garamond" w:eastAsia="細明體" w:hAnsi="Garamond" w:cs="Times New Roman"/>
          <w:kern w:val="0"/>
          <w:szCs w:val="24"/>
        </w:rPr>
        <w:t>(</w:t>
      </w:r>
      <w:r>
        <w:rPr>
          <w:rFonts w:ascii="Garamond" w:eastAsia="細明體" w:hAnsi="Garamond" w:cs="Times New Roman"/>
          <w:kern w:val="0"/>
          <w:szCs w:val="24"/>
        </w:rPr>
        <w:t>譬喻品</w:t>
      </w:r>
      <w:r>
        <w:rPr>
          <w:rFonts w:ascii="Garamond" w:eastAsia="細明體" w:hAnsi="Garamond" w:cs="Times New Roman"/>
          <w:kern w:val="0"/>
          <w:szCs w:val="24"/>
        </w:rPr>
        <w:t>[3])(</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693" w:history="1">
        <w:r>
          <w:rPr>
            <w:rFonts w:ascii="Garamond" w:eastAsia="細明體" w:hAnsi="Garamond" w:cs="Times New Roman"/>
            <w:color w:val="0000FF"/>
            <w:kern w:val="0"/>
            <w:szCs w:val="24"/>
            <w:u w:val="single"/>
          </w:rPr>
          <w:t>http://agama.buddhason.org/MN/MN022.htm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46C5C417"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2C00733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大德，有沒有人因聽到內在沒有我而感到困惱呢？</w:t>
      </w:r>
      <w:r>
        <w:rPr>
          <w:rFonts w:ascii="Garamond" w:eastAsia="細明體" w:hAnsi="Garamond" w:cs="Times New Roman"/>
          <w:kern w:val="0"/>
          <w:szCs w:val="24"/>
        </w:rPr>
        <w:t>”</w:t>
      </w:r>
    </w:p>
    <w:p w14:paraId="28518636" w14:textId="77777777" w:rsidR="003042B9" w:rsidRDefault="0004431E">
      <w:pPr>
        <w:pStyle w:val="Footnoteuser"/>
        <w:spacing w:before="120" w:after="120"/>
      </w:pPr>
      <w:r>
        <w:rPr>
          <w:rFonts w:ascii="Garamond" w:eastAsia="細明體" w:hAnsi="Garamond" w:cs="Times New Roman"/>
          <w:kern w:val="0"/>
          <w:sz w:val="24"/>
          <w:szCs w:val="24"/>
        </w:rPr>
        <w:t>世尊說：</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比丘，有的。一個持</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世間是我；自身是我；我死了之後是常、牢固、恆久、不變壞法，能恆久一</w:t>
      </w:r>
      <w:r>
        <w:rPr>
          <w:rFonts w:ascii="Garamond" w:eastAsia="細明體" w:hAnsi="Garamond" w:cs="Times New Roman"/>
          <w:kern w:val="0"/>
          <w:sz w:val="24"/>
          <w:szCs w:val="24"/>
        </w:rPr>
        <w:t>直保持下去</w:t>
      </w:r>
      <w:r>
        <w:rPr>
          <w:rFonts w:ascii="Garamond" w:eastAsia="細明體" w:hAnsi="Garamond" w:cs="Times New Roman"/>
          <w:kern w:val="0"/>
          <w:sz w:val="24"/>
          <w:szCs w:val="24"/>
        </w:rPr>
        <w:t>’</w:t>
      </w:r>
      <w:r>
        <w:rPr>
          <w:rFonts w:ascii="Garamond" w:eastAsia="細明體" w:hAnsi="Garamond" w:cs="Times New Roman"/>
          <w:kern w:val="0"/>
          <w:sz w:val="24"/>
          <w:szCs w:val="24"/>
        </w:rPr>
        <w:t>這種見的人，當聽到如來或如來的弟子說根除所有見執的性向、平息所有行、捨棄所有依、盡除渴愛、無欲、寂滅、湼槃的法義時，會這樣想：</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我要斷滅了，我要毀滅了，我沒有了！</w:t>
      </w:r>
      <w:r>
        <w:rPr>
          <w:rFonts w:ascii="Garamond" w:eastAsia="細明體" w:hAnsi="Garamond" w:cs="Times New Roman"/>
          <w:kern w:val="0"/>
          <w:sz w:val="24"/>
          <w:szCs w:val="24"/>
        </w:rPr>
        <w:t>’</w:t>
      </w:r>
      <w:r>
        <w:rPr>
          <w:rFonts w:ascii="Garamond" w:eastAsia="細明體" w:hAnsi="Garamond" w:cs="Times New Roman"/>
          <w:kern w:val="0"/>
          <w:sz w:val="24"/>
          <w:szCs w:val="24"/>
        </w:rPr>
        <w:t>他感到傷心，感到不幸，感到悲哀，搥胸號哭。這人因聽到內在沒有我而感到困惱。</w:t>
      </w:r>
      <w:r>
        <w:rPr>
          <w:rFonts w:ascii="Garamond" w:eastAsia="細明體" w:hAnsi="Garamond" w:cs="Times New Roman"/>
          <w:kern w:val="0"/>
          <w:sz w:val="24"/>
          <w:szCs w:val="24"/>
        </w:rPr>
        <w:t>”</w:t>
      </w:r>
      <w:r>
        <w:rPr>
          <w:rFonts w:ascii="Garamond" w:eastAsia="細明體" w:hAnsi="Garamond" w:cs="Times New Roman"/>
          <w:kern w:val="0"/>
          <w:sz w:val="24"/>
          <w:szCs w:val="24"/>
        </w:rPr>
        <w:t>」（蕭式球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譯，香港志蓮淨苑：中部．二十二．蛇喻經</w:t>
      </w:r>
      <w:r>
        <w:rPr>
          <w:rFonts w:ascii="Garamond" w:eastAsia="細明體" w:hAnsi="Garamond" w:cs="Times New Roman"/>
          <w:kern w:val="0"/>
          <w:sz w:val="24"/>
          <w:szCs w:val="24"/>
        </w:rPr>
        <w:t xml:space="preserve"> </w:t>
      </w:r>
      <w:hyperlink r:id="rId694" w:history="1">
        <w:r>
          <w:rPr>
            <w:rFonts w:ascii="Garamond" w:eastAsia="細明體" w:hAnsi="Garamond" w:cs="Times New Roman"/>
            <w:color w:val="0000FF"/>
            <w:kern w:val="0"/>
            <w:sz w:val="24"/>
            <w:szCs w:val="24"/>
            <w:u w:val="single"/>
          </w:rPr>
          <w:t>http://www.chilin.edu.hk/edu/report_section_detail.asp?section_id=60&amp;id=203&amp;page_id=60:88</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5A968F0C"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153)</w:t>
      </w:r>
    </w:p>
    <w:p w14:paraId="5CFA997F" w14:textId="77777777" w:rsidR="003042B9" w:rsidRDefault="0004431E">
      <w:pPr>
        <w:pStyle w:val="Footnoteuser"/>
        <w:spacing w:before="120" w:after="120"/>
        <w:jc w:val="both"/>
        <w:rPr>
          <w:rFonts w:ascii="細明體" w:eastAsia="細明體" w:hAnsi="細明體"/>
          <w:sz w:val="24"/>
          <w:szCs w:val="24"/>
        </w:rPr>
      </w:pPr>
      <w:r>
        <w:rPr>
          <w:rFonts w:ascii="細明體" w:eastAsia="細明體" w:hAnsi="細明體"/>
          <w:sz w:val="24"/>
          <w:szCs w:val="24"/>
        </w:rPr>
        <w:t>～～～～～～～</w:t>
      </w:r>
    </w:p>
    <w:p w14:paraId="14DF8AA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《中部》第一集第一三七頁。</w:t>
      </w:r>
    </w:p>
    <w:p w14:paraId="5ED8247A" w14:textId="77777777" w:rsidR="003042B9" w:rsidRDefault="003042B9">
      <w:pPr>
        <w:pStyle w:val="Standarduser"/>
        <w:widowControl/>
        <w:spacing w:before="120" w:after="120"/>
        <w:rPr>
          <w:rFonts w:ascii="Garamond" w:eastAsia="細明體" w:hAnsi="Garamond"/>
          <w:szCs w:val="24"/>
        </w:rPr>
      </w:pPr>
    </w:p>
    <w:p w14:paraId="24FC526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「比丘們！你們能緊捉住那常的、堅固的、永恆的、不變易法，正如能等同常恆那樣存續的所有物，但，比丘們！你們看見過那常的、堅固的、永恆的、不變易法，正如能等同常恆那樣存續的所有物嗎？」</w:t>
      </w:r>
    </w:p>
    <w:p w14:paraId="7EF243C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「不，世尊！」</w:t>
      </w:r>
    </w:p>
    <w:p w14:paraId="2F2048D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「比丘們！好！比丘們！我也沒看見那常的、堅固的、永恆的、不變易法，正如能等同常恆那樣存續的所有物。</w:t>
      </w:r>
    </w:p>
    <w:p w14:paraId="04976EF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比丘們！你們能執取那執取時不會生起愁、悲、苦、憂、絕望的</w:t>
      </w:r>
      <w:r>
        <w:rPr>
          <w:rFonts w:ascii="Garamond" w:eastAsia="細明體" w:hAnsi="Garamond" w:cs="Times New Roman"/>
          <w:kern w:val="0"/>
          <w:szCs w:val="24"/>
        </w:rPr>
        <w:t>[</w:t>
      </w:r>
      <w:r>
        <w:rPr>
          <w:rFonts w:ascii="Garamond" w:eastAsia="細明體" w:hAnsi="Garamond" w:cs="Times New Roman"/>
          <w:kern w:val="0"/>
          <w:szCs w:val="24"/>
        </w:rPr>
        <w:t>真</w:t>
      </w:r>
      <w:r>
        <w:rPr>
          <w:rFonts w:ascii="Garamond" w:eastAsia="細明體" w:hAnsi="Garamond" w:cs="Times New Roman"/>
          <w:kern w:val="0"/>
          <w:szCs w:val="24"/>
        </w:rPr>
        <w:t>]</w:t>
      </w:r>
      <w:r>
        <w:rPr>
          <w:rFonts w:ascii="Garamond" w:eastAsia="細明體" w:hAnsi="Garamond" w:cs="Times New Roman"/>
          <w:kern w:val="0"/>
          <w:szCs w:val="24"/>
        </w:rPr>
        <w:t>我論取，但，比丘們！你們看見過那執取時不會生起愁、悲、苦、憂、絕望的真我論之取著嗎？」</w:t>
      </w:r>
    </w:p>
    <w:p w14:paraId="4089EF06"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「不，世尊！」</w:t>
      </w:r>
    </w:p>
    <w:p w14:paraId="06A3907A" w14:textId="77777777" w:rsidR="003042B9" w:rsidRDefault="0004431E">
      <w:pPr>
        <w:pStyle w:val="Standarduser"/>
        <w:widowControl/>
        <w:spacing w:before="120" w:after="120"/>
      </w:pPr>
      <w:r>
        <w:rPr>
          <w:rFonts w:ascii="Garamond" w:eastAsia="細明體" w:hAnsi="Garamond" w:cs="Times New Roman"/>
          <w:kern w:val="0"/>
          <w:szCs w:val="24"/>
        </w:rPr>
        <w:t>「比丘們！好！比丘們！我也沒看見那執取時不會生起愁、悲、苦、憂、絕望的</w:t>
      </w:r>
      <w:r>
        <w:rPr>
          <w:rFonts w:ascii="Garamond" w:eastAsia="細明體" w:hAnsi="Garamond" w:cs="Times New Roman"/>
          <w:kern w:val="0"/>
          <w:szCs w:val="24"/>
        </w:rPr>
        <w:t>[</w:t>
      </w:r>
      <w:r>
        <w:rPr>
          <w:rFonts w:ascii="Garamond" w:eastAsia="細明體" w:hAnsi="Garamond" w:cs="Times New Roman"/>
          <w:kern w:val="0"/>
          <w:szCs w:val="24"/>
        </w:rPr>
        <w:t>真</w:t>
      </w:r>
      <w:r>
        <w:rPr>
          <w:rFonts w:ascii="Garamond" w:eastAsia="細明體" w:hAnsi="Garamond" w:cs="Times New Roman"/>
          <w:kern w:val="0"/>
          <w:szCs w:val="24"/>
        </w:rPr>
        <w:t>]</w:t>
      </w:r>
      <w:r>
        <w:rPr>
          <w:rFonts w:ascii="Garamond" w:eastAsia="細明體" w:hAnsi="Garamond" w:cs="Times New Roman"/>
          <w:kern w:val="0"/>
          <w:szCs w:val="24"/>
        </w:rPr>
        <w:t>我論取。」（中部</w:t>
      </w:r>
      <w:r>
        <w:rPr>
          <w:rFonts w:ascii="Garamond" w:eastAsia="細明體" w:hAnsi="Garamond" w:cs="Times New Roman"/>
          <w:kern w:val="0"/>
          <w:szCs w:val="24"/>
        </w:rPr>
        <w:t>22</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蛇譬喻經</w:t>
      </w:r>
      <w:r>
        <w:rPr>
          <w:rFonts w:ascii="Garamond" w:eastAsia="細明體" w:hAnsi="Garamond" w:cs="Times New Roman"/>
          <w:kern w:val="0"/>
          <w:szCs w:val="24"/>
        </w:rPr>
        <w:t>(</w:t>
      </w:r>
      <w:r>
        <w:rPr>
          <w:rFonts w:ascii="Garamond" w:eastAsia="細明體" w:hAnsi="Garamond" w:cs="Times New Roman"/>
          <w:kern w:val="0"/>
          <w:szCs w:val="24"/>
        </w:rPr>
        <w:t>譬喻品</w:t>
      </w:r>
      <w:r>
        <w:rPr>
          <w:rFonts w:ascii="Garamond" w:eastAsia="細明體" w:hAnsi="Garamond" w:cs="Times New Roman"/>
          <w:kern w:val="0"/>
          <w:szCs w:val="24"/>
        </w:rPr>
        <w:t>[3])(</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695" w:history="1">
        <w:r>
          <w:rPr>
            <w:rFonts w:ascii="Garamond" w:eastAsia="細明體" w:hAnsi="Garamond" w:cs="Times New Roman"/>
            <w:color w:val="0000FF"/>
            <w:kern w:val="0"/>
            <w:szCs w:val="24"/>
            <w:u w:val="single"/>
          </w:rPr>
          <w:t>http://agama.buddhason.org/MN/MN022.htm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4BEA3CE3"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p>
    <w:p w14:paraId="742E9C84"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比丘們，在你們所取得的東西之中，能否看見有任何一件是常、牢固、恆久、不變壞法，能恆久一直保持下去的呢？</w:t>
      </w:r>
      <w:r>
        <w:rPr>
          <w:rFonts w:ascii="Garamond" w:eastAsia="細明體" w:hAnsi="Garamond" w:cs="Times New Roman"/>
          <w:kern w:val="0"/>
          <w:szCs w:val="24"/>
        </w:rPr>
        <w:t>”</w:t>
      </w:r>
    </w:p>
    <w:p w14:paraId="3B375BCE"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大德，不能。</w:t>
      </w:r>
      <w:r>
        <w:rPr>
          <w:rFonts w:ascii="Garamond" w:eastAsia="細明體" w:hAnsi="Garamond" w:cs="Times New Roman"/>
          <w:kern w:val="0"/>
          <w:szCs w:val="24"/>
        </w:rPr>
        <w:t>”</w:t>
      </w:r>
    </w:p>
    <w:p w14:paraId="55C9BE62"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比丘們，十分好。比丘們，我也是一樣，在我所取得的東西之中，不能看見有任何一件是常、牢固、恆久、不變壞法，能恆久一直保持下去的。</w:t>
      </w:r>
    </w:p>
    <w:p w14:paraId="3799998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比丘們，你們能否看見一個生起我見取的人，不會生起憂、悲、苦、惱、哀的呢？</w:t>
      </w:r>
      <w:r>
        <w:rPr>
          <w:rFonts w:ascii="Garamond" w:eastAsia="細明體" w:hAnsi="Garamond" w:cs="Times New Roman"/>
          <w:kern w:val="0"/>
          <w:szCs w:val="24"/>
        </w:rPr>
        <w:t>”</w:t>
      </w:r>
    </w:p>
    <w:p w14:paraId="1AA4C244"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大德，不能。</w:t>
      </w:r>
      <w:r>
        <w:rPr>
          <w:rFonts w:ascii="Garamond" w:eastAsia="細明體" w:hAnsi="Garamond" w:cs="Times New Roman"/>
          <w:kern w:val="0"/>
          <w:szCs w:val="24"/>
        </w:rPr>
        <w:t>”</w:t>
      </w:r>
    </w:p>
    <w:p w14:paraId="3DBD70D6" w14:textId="77777777" w:rsidR="003042B9" w:rsidRDefault="0004431E">
      <w:pPr>
        <w:pStyle w:val="Footnoteuser"/>
        <w:spacing w:before="120" w:after="120"/>
      </w:pPr>
      <w:r>
        <w:rPr>
          <w:rFonts w:ascii="Garamond" w:eastAsia="細明體" w:hAnsi="Garamond" w:cs="Times New Roman"/>
          <w:kern w:val="0"/>
          <w:sz w:val="24"/>
          <w:szCs w:val="24"/>
        </w:rPr>
        <w:t>“</w:t>
      </w:r>
      <w:r>
        <w:rPr>
          <w:rFonts w:ascii="Garamond" w:eastAsia="細明體" w:hAnsi="Garamond" w:cs="Times New Roman"/>
          <w:kern w:val="0"/>
          <w:sz w:val="24"/>
          <w:szCs w:val="24"/>
        </w:rPr>
        <w:t>比丘們，十分好。比丘們，我也是一樣，不能看見一個生起我見取的人，不會生起憂、悲、苦、惱、哀。」（蕭式球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譯，香港志蓮淨苑：中部．二十二．蛇喻經</w:t>
      </w:r>
      <w:r>
        <w:rPr>
          <w:rFonts w:ascii="Garamond" w:eastAsia="細明體" w:hAnsi="Garamond" w:cs="Times New Roman"/>
          <w:kern w:val="0"/>
          <w:sz w:val="24"/>
          <w:szCs w:val="24"/>
        </w:rPr>
        <w:t xml:space="preserve"> </w:t>
      </w:r>
      <w:hyperlink r:id="rId696" w:history="1">
        <w:r>
          <w:rPr>
            <w:rFonts w:ascii="Garamond" w:eastAsia="細明體" w:hAnsi="Garamond" w:cs="Times New Roman"/>
            <w:color w:val="0000FF"/>
            <w:kern w:val="0"/>
            <w:sz w:val="24"/>
            <w:szCs w:val="24"/>
            <w:u w:val="single"/>
          </w:rPr>
          <w:t>http://www.chilin.edu.hk/edu/report_section_detail.asp?section_id=60&amp;id=203&amp;</w:t>
        </w:r>
        <w:r>
          <w:rPr>
            <w:rFonts w:ascii="Garamond" w:eastAsia="細明體" w:hAnsi="Garamond" w:cs="Times New Roman"/>
            <w:color w:val="0000FF"/>
            <w:kern w:val="0"/>
            <w:sz w:val="24"/>
            <w:szCs w:val="24"/>
            <w:u w:val="single"/>
          </w:rPr>
          <w:t>page_id=60:88</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279E9C2F"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159)</w:t>
      </w:r>
    </w:p>
    <w:p w14:paraId="0ADA73C5" w14:textId="77777777" w:rsidR="003042B9" w:rsidRDefault="0004431E">
      <w:pPr>
        <w:pStyle w:val="Footnoteuser"/>
        <w:spacing w:before="120" w:after="120"/>
        <w:jc w:val="both"/>
        <w:rPr>
          <w:rFonts w:ascii="Garamond" w:eastAsia="標楷體" w:hAnsi="Garamond"/>
          <w:sz w:val="24"/>
          <w:szCs w:val="24"/>
        </w:rPr>
      </w:pPr>
      <w:r>
        <w:rPr>
          <w:rFonts w:ascii="Garamond" w:eastAsia="標楷體" w:hAnsi="Garamond"/>
          <w:sz w:val="24"/>
          <w:szCs w:val="24"/>
        </w:rPr>
        <w:t>～～～～～～</w:t>
      </w:r>
    </w:p>
    <w:p w14:paraId="799804F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《中部》第一集第一三八頁</w:t>
      </w:r>
      <w:r>
        <w:rPr>
          <w:rFonts w:ascii="Garamond" w:eastAsia="細明體" w:hAnsi="Garamond" w:cs="Times New Roman"/>
          <w:kern w:val="0"/>
          <w:szCs w:val="24"/>
        </w:rPr>
        <w:t xml:space="preserve"> (M i 138)</w:t>
      </w:r>
    </w:p>
    <w:p w14:paraId="58042F22" w14:textId="77777777" w:rsidR="003042B9" w:rsidRDefault="003042B9">
      <w:pPr>
        <w:pStyle w:val="Standarduser"/>
        <w:widowControl/>
        <w:spacing w:before="120" w:after="120"/>
        <w:rPr>
          <w:rFonts w:ascii="Garamond" w:eastAsia="細明體" w:hAnsi="Garamond" w:cs="Times New Roman"/>
          <w:kern w:val="0"/>
          <w:szCs w:val="24"/>
        </w:rPr>
      </w:pPr>
    </w:p>
    <w:p w14:paraId="3391014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「比丘們！</w:t>
      </w:r>
      <w:r>
        <w:rPr>
          <w:rFonts w:ascii="Garamond" w:eastAsia="細明體" w:hAnsi="Garamond" w:cs="Times New Roman"/>
          <w:kern w:val="0"/>
          <w:szCs w:val="24"/>
        </w:rPr>
        <w:t>[</w:t>
      </w:r>
      <w:r>
        <w:rPr>
          <w:rFonts w:ascii="Garamond" w:eastAsia="細明體" w:hAnsi="Garamond" w:cs="Times New Roman"/>
          <w:kern w:val="0"/>
          <w:szCs w:val="24"/>
        </w:rPr>
        <w:t>如果</w:t>
      </w:r>
      <w:r>
        <w:rPr>
          <w:rFonts w:ascii="Garamond" w:eastAsia="細明體" w:hAnsi="Garamond" w:cs="Times New Roman"/>
          <w:kern w:val="0"/>
          <w:szCs w:val="24"/>
        </w:rPr>
        <w:t>]</w:t>
      </w:r>
      <w:r>
        <w:rPr>
          <w:rFonts w:ascii="Garamond" w:eastAsia="細明體" w:hAnsi="Garamond" w:cs="Times New Roman"/>
          <w:kern w:val="0"/>
          <w:szCs w:val="24"/>
        </w:rPr>
        <w:t>存在真我，會有『我的屬於真我的』嗎？」</w:t>
      </w:r>
    </w:p>
    <w:p w14:paraId="5CEB8132"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「是的，大德！」</w:t>
      </w:r>
    </w:p>
    <w:p w14:paraId="51C84B08"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「比丘們！</w:t>
      </w:r>
      <w:r>
        <w:rPr>
          <w:rFonts w:ascii="Garamond" w:eastAsia="細明體" w:hAnsi="Garamond" w:cs="Times New Roman"/>
          <w:kern w:val="0"/>
          <w:szCs w:val="24"/>
        </w:rPr>
        <w:t>[</w:t>
      </w:r>
      <w:r>
        <w:rPr>
          <w:rFonts w:ascii="Garamond" w:eastAsia="細明體" w:hAnsi="Garamond" w:cs="Times New Roman"/>
          <w:kern w:val="0"/>
          <w:szCs w:val="24"/>
        </w:rPr>
        <w:t>如果</w:t>
      </w:r>
      <w:r>
        <w:rPr>
          <w:rFonts w:ascii="Garamond" w:eastAsia="細明體" w:hAnsi="Garamond" w:cs="Times New Roman"/>
          <w:kern w:val="0"/>
          <w:szCs w:val="24"/>
        </w:rPr>
        <w:t>]</w:t>
      </w:r>
      <w:r>
        <w:rPr>
          <w:rFonts w:ascii="Garamond" w:eastAsia="細明體" w:hAnsi="Garamond" w:cs="Times New Roman"/>
          <w:kern w:val="0"/>
          <w:szCs w:val="24"/>
        </w:rPr>
        <w:t>存在屬於真我的，會有『我的真我』嗎？」</w:t>
      </w:r>
    </w:p>
    <w:p w14:paraId="0BF35304"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「是的，大德！」</w:t>
      </w:r>
    </w:p>
    <w:p w14:paraId="10C48384"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比丘們！當存在真我與屬於真我的不被發現為真實的與確固的時，則凡那個見處：『彼是我者彼即是世間，死後我會成為常的、堅固的、永恆的、不變易法，我將正如等同常恆那樣存續。』比丘們！這不是完全完成的『愚者之法』嗎？」</w:t>
      </w:r>
    </w:p>
    <w:p w14:paraId="5DF6283B" w14:textId="77777777" w:rsidR="003042B9" w:rsidRDefault="0004431E">
      <w:pPr>
        <w:pStyle w:val="Standarduser"/>
        <w:widowControl/>
        <w:spacing w:before="120" w:after="120"/>
      </w:pPr>
      <w:r>
        <w:rPr>
          <w:rFonts w:ascii="Garamond" w:eastAsia="細明體" w:hAnsi="Garamond" w:cs="Times New Roman"/>
          <w:kern w:val="0"/>
          <w:szCs w:val="24"/>
        </w:rPr>
        <w:t>「大德！還會有什麼呢？確實是完全完成的</w:t>
      </w:r>
      <w:r>
        <w:rPr>
          <w:rFonts w:ascii="Garamond" w:eastAsia="細明體" w:hAnsi="Garamond" w:cs="Times New Roman"/>
          <w:kern w:val="0"/>
          <w:szCs w:val="24"/>
        </w:rPr>
        <w:t>愚者之法。」（中部</w:t>
      </w:r>
      <w:r>
        <w:rPr>
          <w:rFonts w:ascii="Garamond" w:eastAsia="細明體" w:hAnsi="Garamond" w:cs="Times New Roman"/>
          <w:kern w:val="0"/>
          <w:szCs w:val="24"/>
        </w:rPr>
        <w:t>22</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蛇譬喻經</w:t>
      </w:r>
      <w:r>
        <w:rPr>
          <w:rFonts w:ascii="Garamond" w:eastAsia="細明體" w:hAnsi="Garamond" w:cs="Times New Roman"/>
          <w:kern w:val="0"/>
          <w:szCs w:val="24"/>
        </w:rPr>
        <w:t>(</w:t>
      </w:r>
      <w:r>
        <w:rPr>
          <w:rFonts w:ascii="Garamond" w:eastAsia="細明體" w:hAnsi="Garamond" w:cs="Times New Roman"/>
          <w:kern w:val="0"/>
          <w:szCs w:val="24"/>
        </w:rPr>
        <w:t>譬喻品</w:t>
      </w:r>
      <w:r>
        <w:rPr>
          <w:rFonts w:ascii="Garamond" w:eastAsia="細明體" w:hAnsi="Garamond" w:cs="Times New Roman"/>
          <w:kern w:val="0"/>
          <w:szCs w:val="24"/>
        </w:rPr>
        <w:t>[3])(</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697" w:history="1">
        <w:r>
          <w:rPr>
            <w:rFonts w:ascii="Garamond" w:eastAsia="細明體" w:hAnsi="Garamond" w:cs="Times New Roman"/>
            <w:color w:val="0000FF"/>
            <w:kern w:val="0"/>
            <w:szCs w:val="24"/>
            <w:u w:val="single"/>
          </w:rPr>
          <w:t>http://agama.buddhason.org/MN/MN022.htm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47725200"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07C0996E"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比丘們，如果有我，是否需要有一個我所存在呢？</w:t>
      </w:r>
      <w:r>
        <w:rPr>
          <w:rFonts w:ascii="Garamond" w:eastAsia="細明體" w:hAnsi="Garamond" w:cs="Times New Roman"/>
          <w:kern w:val="0"/>
          <w:szCs w:val="24"/>
        </w:rPr>
        <w:t>”</w:t>
      </w:r>
    </w:p>
    <w:p w14:paraId="02CAB2C2"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大德，是的。</w:t>
      </w:r>
      <w:r>
        <w:rPr>
          <w:rFonts w:ascii="Garamond" w:eastAsia="細明體" w:hAnsi="Garamond" w:cs="Times New Roman"/>
          <w:kern w:val="0"/>
          <w:szCs w:val="24"/>
        </w:rPr>
        <w:t>”</w:t>
      </w:r>
    </w:p>
    <w:p w14:paraId="35386CE2"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比丘們，如果有我所，是否需要有一個我存在呢？</w:t>
      </w:r>
      <w:r>
        <w:rPr>
          <w:rFonts w:ascii="Garamond" w:eastAsia="細明體" w:hAnsi="Garamond" w:cs="Times New Roman"/>
          <w:kern w:val="0"/>
          <w:szCs w:val="24"/>
        </w:rPr>
        <w:t>”</w:t>
      </w:r>
    </w:p>
    <w:p w14:paraId="50B5DA9E"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大德，是的。</w:t>
      </w:r>
      <w:r>
        <w:rPr>
          <w:rFonts w:ascii="Garamond" w:eastAsia="細明體" w:hAnsi="Garamond" w:cs="Times New Roman"/>
          <w:kern w:val="0"/>
          <w:szCs w:val="24"/>
        </w:rPr>
        <w:t>”</w:t>
      </w:r>
    </w:p>
    <w:p w14:paraId="6B90B8E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比丘們，我和我所都不能真實地確立，因此，</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世間是我；自身是我；我死了之後是常、牢固、恆久、不變壞法，能恆久一直保持下去的</w:t>
      </w:r>
      <w:r>
        <w:rPr>
          <w:rFonts w:ascii="Garamond" w:eastAsia="細明體" w:hAnsi="Garamond" w:cs="Times New Roman"/>
          <w:kern w:val="0"/>
          <w:szCs w:val="24"/>
        </w:rPr>
        <w:t>’</w:t>
      </w:r>
      <w:r>
        <w:rPr>
          <w:rFonts w:ascii="Garamond" w:eastAsia="細明體" w:hAnsi="Garamond" w:cs="Times New Roman"/>
          <w:kern w:val="0"/>
          <w:szCs w:val="24"/>
        </w:rPr>
        <w:t>這種見處可不是純粹完全是一種愚癡法嗎？</w:t>
      </w:r>
      <w:r>
        <w:rPr>
          <w:rFonts w:ascii="Garamond" w:eastAsia="細明體" w:hAnsi="Garamond" w:cs="Times New Roman"/>
          <w:kern w:val="0"/>
          <w:szCs w:val="24"/>
        </w:rPr>
        <w:t>”</w:t>
      </w:r>
    </w:p>
    <w:p w14:paraId="2A13AB5A" w14:textId="77777777" w:rsidR="003042B9" w:rsidRDefault="0004431E">
      <w:pPr>
        <w:pStyle w:val="Footnoteuser"/>
        <w:spacing w:before="120" w:after="120"/>
      </w:pPr>
      <w:r>
        <w:rPr>
          <w:rFonts w:ascii="Garamond" w:eastAsia="細明體" w:hAnsi="Garamond" w:cs="Times New Roman"/>
          <w:kern w:val="0"/>
          <w:sz w:val="24"/>
          <w:szCs w:val="24"/>
        </w:rPr>
        <w:t>“</w:t>
      </w:r>
      <w:r>
        <w:rPr>
          <w:rFonts w:ascii="Garamond" w:eastAsia="細明體" w:hAnsi="Garamond" w:cs="Times New Roman"/>
          <w:kern w:val="0"/>
          <w:sz w:val="24"/>
          <w:szCs w:val="24"/>
        </w:rPr>
        <w:t>大德，除了純粹完全是一種愚癡法之外，還會是什麼呢！</w:t>
      </w:r>
      <w:r>
        <w:rPr>
          <w:rFonts w:ascii="Garamond" w:eastAsia="細明體" w:hAnsi="Garamond" w:cs="Times New Roman"/>
          <w:kern w:val="0"/>
          <w:sz w:val="24"/>
          <w:szCs w:val="24"/>
        </w:rPr>
        <w:t>”</w:t>
      </w:r>
      <w:r>
        <w:rPr>
          <w:rFonts w:ascii="Garamond" w:eastAsia="細明體" w:hAnsi="Garamond" w:cs="Times New Roman"/>
          <w:kern w:val="0"/>
          <w:sz w:val="24"/>
          <w:szCs w:val="24"/>
        </w:rPr>
        <w:t>」（蕭式球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譯，香港志蓮淨苑：中部．二十二．蛇喻經</w:t>
      </w:r>
      <w:r>
        <w:rPr>
          <w:rFonts w:ascii="Garamond" w:eastAsia="細明體" w:hAnsi="Garamond" w:cs="Times New Roman"/>
          <w:kern w:val="0"/>
          <w:sz w:val="24"/>
          <w:szCs w:val="24"/>
        </w:rPr>
        <w:t xml:space="preserve"> </w:t>
      </w:r>
      <w:hyperlink r:id="rId698" w:history="1">
        <w:r>
          <w:rPr>
            <w:rFonts w:ascii="Garamond" w:eastAsia="細明體" w:hAnsi="Garamond" w:cs="Times New Roman"/>
            <w:color w:val="0000FF"/>
            <w:kern w:val="0"/>
            <w:sz w:val="24"/>
            <w:szCs w:val="24"/>
            <w:u w:val="single"/>
          </w:rPr>
          <w:t>http://www.chilin.edu.hk/edu/report_section_detail.asp?section_id=60&amp;id=203&amp;page_id=60:88</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4FA15F5B" w14:textId="77777777" w:rsidR="003042B9" w:rsidRDefault="0004431E">
      <w:pPr>
        <w:pStyle w:val="Standarduser"/>
        <w:widowControl/>
        <w:spacing w:before="120" w:after="120"/>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160)</w:t>
      </w:r>
    </w:p>
    <w:p w14:paraId="7CD400B8" w14:textId="77777777" w:rsidR="003042B9" w:rsidRDefault="003042B9">
      <w:pPr>
        <w:pStyle w:val="Footnoteuser"/>
        <w:spacing w:before="120" w:after="120"/>
        <w:rPr>
          <w:rFonts w:ascii="Garamond" w:eastAsia="細明體" w:hAnsi="Garamond" w:cs="Times New Roman"/>
          <w:kern w:val="0"/>
          <w:sz w:val="24"/>
          <w:szCs w:val="24"/>
        </w:rPr>
      </w:pPr>
    </w:p>
    <w:p w14:paraId="6C2C8ACD" w14:textId="77777777" w:rsidR="003042B9" w:rsidRDefault="003042B9">
      <w:pPr>
        <w:pStyle w:val="Footnoteuser"/>
        <w:spacing w:before="120" w:after="120"/>
        <w:rPr>
          <w:rFonts w:ascii="Garamond" w:eastAsia="細明體" w:hAnsi="Garamond"/>
          <w:sz w:val="24"/>
          <w:szCs w:val="24"/>
        </w:rPr>
      </w:pPr>
    </w:p>
    <w:p w14:paraId="03D5D356" w14:textId="77777777" w:rsidR="003042B9" w:rsidRDefault="0004431E">
      <w:pPr>
        <w:pStyle w:val="Footnoteuser"/>
        <w:spacing w:before="120" w:after="120"/>
        <w:jc w:val="both"/>
        <w:rPr>
          <w:rFonts w:ascii="Garamond" w:eastAsia="標楷體" w:hAnsi="Garamond"/>
          <w:sz w:val="24"/>
          <w:szCs w:val="24"/>
        </w:rPr>
      </w:pPr>
      <w:r>
        <w:rPr>
          <w:rFonts w:ascii="Garamond" w:eastAsia="標楷體" w:hAnsi="Garamond"/>
          <w:sz w:val="24"/>
          <w:szCs w:val="24"/>
        </w:rPr>
        <w:t>～～～～～～</w:t>
      </w:r>
    </w:p>
    <w:p w14:paraId="3D193D45" w14:textId="77777777" w:rsidR="003042B9" w:rsidRDefault="0004431E">
      <w:pPr>
        <w:pStyle w:val="Footnoteuser"/>
        <w:spacing w:before="120" w:after="120"/>
      </w:pPr>
      <w:r>
        <w:rPr>
          <w:rFonts w:ascii="Garamond" w:eastAsia="細明體" w:hAnsi="Garamond" w:cs="Times New Roman"/>
          <w:color w:val="000000"/>
          <w:sz w:val="24"/>
          <w:szCs w:val="24"/>
        </w:rPr>
        <w:t>巴利</w:t>
      </w:r>
      <w:r>
        <w:rPr>
          <w:rFonts w:ascii="Garamond" w:eastAsia="細明體" w:hAnsi="Garamond" w:cs="Times New Roman"/>
          <w:color w:val="000000"/>
          <w:sz w:val="24"/>
          <w:szCs w:val="24"/>
        </w:rPr>
        <w:t>(Pā</w:t>
      </w:r>
      <w:r>
        <w:rPr>
          <w:rFonts w:ascii="Cambria" w:eastAsia="細明體" w:hAnsi="Cambria" w:cs="Cambria"/>
          <w:color w:val="000000"/>
          <w:sz w:val="24"/>
          <w:szCs w:val="24"/>
        </w:rPr>
        <w:t>ḷ</w:t>
      </w:r>
      <w:r>
        <w:rPr>
          <w:rFonts w:ascii="Garamond" w:eastAsia="細明體" w:hAnsi="Garamond" w:cs="Times New Roman"/>
          <w:color w:val="000000"/>
          <w:sz w:val="24"/>
          <w:szCs w:val="24"/>
        </w:rPr>
        <w:t xml:space="preserve">i) </w:t>
      </w:r>
      <w:r>
        <w:rPr>
          <w:rFonts w:ascii="Garamond" w:eastAsia="細明體" w:hAnsi="Garamond" w:cs="Times New Roman"/>
          <w:color w:val="000000"/>
          <w:sz w:val="24"/>
          <w:szCs w:val="24"/>
        </w:rPr>
        <w:t>原典，</w:t>
      </w:r>
      <w:r>
        <w:rPr>
          <w:rFonts w:ascii="Garamond" w:eastAsia="細明體" w:hAnsi="Garamond" w:cs="Times New Roman"/>
          <w:color w:val="000000"/>
          <w:sz w:val="24"/>
          <w:szCs w:val="24"/>
        </w:rPr>
        <w:t xml:space="preserve"> </w:t>
      </w:r>
      <w:hyperlink r:id="rId699" w:history="1">
        <w:r>
          <w:rPr>
            <w:rStyle w:val="Internetlink"/>
            <w:rFonts w:ascii="Garamond" w:eastAsia="細明體" w:hAnsi="Garamond" w:cs="Times New Roman"/>
            <w:sz w:val="24"/>
            <w:szCs w:val="24"/>
          </w:rPr>
          <w:t xml:space="preserve">PTS </w:t>
        </w:r>
        <w:r>
          <w:rPr>
            <w:rStyle w:val="Internetlink"/>
            <w:rFonts w:ascii="Garamond" w:eastAsia="細明體" w:hAnsi="Garamond" w:cs="Times New Roman"/>
            <w:sz w:val="24"/>
            <w:szCs w:val="24"/>
          </w:rPr>
          <w:t>版</w:t>
        </w:r>
      </w:hyperlink>
      <w:r>
        <w:rPr>
          <w:rFonts w:ascii="Garamond" w:eastAsia="細明體" w:hAnsi="Garamond" w:cs="Times New Roman"/>
          <w:color w:val="000000"/>
          <w:sz w:val="24"/>
          <w:szCs w:val="24"/>
        </w:rPr>
        <w:t xml:space="preserve"> </w:t>
      </w:r>
      <w:hyperlink r:id="rId700" w:history="1">
        <w:r>
          <w:rPr>
            <w:rStyle w:val="Internetlink"/>
            <w:rFonts w:ascii="Garamond" w:eastAsia="細明體" w:hAnsi="Garamond" w:cs="Times New Roman"/>
            <w:sz w:val="24"/>
            <w:szCs w:val="24"/>
          </w:rPr>
          <w:t>http://www.accesstoinsight.org/tipitaka/sltp/MN_I_utf8.html#pts.130</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 </w:t>
      </w:r>
      <w:hyperlink r:id="rId701" w:history="1">
        <w:r>
          <w:rPr>
            <w:rStyle w:val="Internetlink"/>
            <w:rFonts w:ascii="Garamond" w:eastAsia="細明體" w:hAnsi="Garamond" w:cs="Times New Roman"/>
            <w:sz w:val="24"/>
            <w:szCs w:val="24"/>
          </w:rPr>
          <w:t>Cha</w:t>
        </w:r>
      </w:hyperlink>
      <w:hyperlink r:id="rId702" w:history="1">
        <w:r>
          <w:rPr>
            <w:rStyle w:val="Internetlink"/>
            <w:rFonts w:ascii="Cambria" w:eastAsia="細明體" w:hAnsi="Cambria" w:cs="Cambria"/>
            <w:sz w:val="24"/>
            <w:szCs w:val="24"/>
          </w:rPr>
          <w:t>ṭṭ</w:t>
        </w:r>
      </w:hyperlink>
      <w:hyperlink r:id="rId703" w:history="1">
        <w:r>
          <w:rPr>
            <w:rStyle w:val="Internetlink"/>
            <w:rFonts w:ascii="Garamond" w:eastAsia="細明體" w:hAnsi="Garamond" w:cs="Times New Roman"/>
            <w:sz w:val="24"/>
            <w:szCs w:val="24"/>
          </w:rPr>
          <w:t>ha Sa</w:t>
        </w:r>
      </w:hyperlink>
      <w:hyperlink r:id="rId704" w:history="1">
        <w:r>
          <w:rPr>
            <w:rStyle w:val="Internetlink"/>
            <w:rFonts w:ascii="Cambria" w:eastAsia="細明體" w:hAnsi="Cambria" w:cs="Cambria"/>
            <w:sz w:val="24"/>
            <w:szCs w:val="24"/>
          </w:rPr>
          <w:t>ṅ</w:t>
        </w:r>
      </w:hyperlink>
      <w:hyperlink r:id="rId705" w:history="1">
        <w:r>
          <w:rPr>
            <w:rStyle w:val="Internetlink"/>
            <w:rFonts w:ascii="Garamond" w:eastAsia="細明體" w:hAnsi="Garamond" w:cs="Times New Roman"/>
            <w:sz w:val="24"/>
            <w:szCs w:val="24"/>
          </w:rPr>
          <w:t xml:space="preserve">gāyana, VRI </w:t>
        </w:r>
        <w:r>
          <w:rPr>
            <w:rStyle w:val="Internetlink"/>
            <w:rFonts w:ascii="Garamond" w:eastAsia="細明體" w:hAnsi="Garamond" w:cs="Times New Roman"/>
            <w:sz w:val="24"/>
            <w:szCs w:val="24"/>
          </w:rPr>
          <w:t>版</w:t>
        </w:r>
      </w:hyperlink>
      <w:r>
        <w:rPr>
          <w:rFonts w:ascii="Garamond" w:eastAsia="細明體" w:hAnsi="Garamond" w:cs="Times New Roman"/>
          <w:color w:val="000000"/>
          <w:sz w:val="24"/>
          <w:szCs w:val="24"/>
        </w:rPr>
        <w:t xml:space="preserve"> </w:t>
      </w:r>
      <w:hyperlink r:id="rId706" w:history="1">
        <w:r>
          <w:rPr>
            <w:rStyle w:val="Internetlink"/>
            <w:rFonts w:ascii="Garamond" w:eastAsia="細明體" w:hAnsi="Garamond" w:cs="Times New Roman"/>
            <w:sz w:val="24"/>
            <w:szCs w:val="24"/>
          </w:rPr>
          <w:t>http://www.tipi</w:t>
        </w:r>
        <w:r>
          <w:rPr>
            <w:rStyle w:val="Internetlink"/>
            <w:rFonts w:ascii="Garamond" w:eastAsia="細明體" w:hAnsi="Garamond" w:cs="Times New Roman"/>
            <w:sz w:val="24"/>
            <w:szCs w:val="24"/>
          </w:rPr>
          <w:t>taka.org/romn/cscd/s0201m.mul2.xml</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對照之阿含經典及其他：</w:t>
      </w:r>
      <w:r>
        <w:rPr>
          <w:rFonts w:ascii="Garamond" w:eastAsia="細明體" w:hAnsi="Garamond" w:cs="Times New Roman"/>
          <w:color w:val="000000"/>
          <w:sz w:val="24"/>
          <w:szCs w:val="24"/>
        </w:rPr>
        <w:t xml:space="preserve"> </w:t>
      </w:r>
      <w:hyperlink r:id="rId707" w:history="1">
        <w:r>
          <w:rPr>
            <w:rStyle w:val="Internetlink"/>
            <w:rFonts w:ascii="Garamond" w:eastAsia="細明體" w:hAnsi="Garamond" w:cs="Times New Roman"/>
            <w:sz w:val="24"/>
            <w:szCs w:val="24"/>
          </w:rPr>
          <w:t>中阿含</w:t>
        </w:r>
        <w:r>
          <w:rPr>
            <w:rStyle w:val="Internetlink"/>
            <w:rFonts w:ascii="Garamond" w:eastAsia="細明體" w:hAnsi="Garamond" w:cs="Times New Roman"/>
            <w:sz w:val="24"/>
            <w:szCs w:val="24"/>
          </w:rPr>
          <w:t>200</w:t>
        </w:r>
        <w:r>
          <w:rPr>
            <w:rStyle w:val="Internetlink"/>
            <w:rFonts w:ascii="Garamond" w:eastAsia="細明體" w:hAnsi="Garamond" w:cs="Times New Roman"/>
            <w:sz w:val="24"/>
            <w:szCs w:val="24"/>
          </w:rPr>
          <w:t>經</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中阿含經卷第五十四，（二〇〇）大品</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阿梨吒經</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第九</w:t>
      </w:r>
      <w:r>
        <w:rPr>
          <w:rFonts w:ascii="Garamond" w:eastAsia="細明體" w:hAnsi="Garamond" w:cs="Times New Roman"/>
          <w:color w:val="000000"/>
          <w:sz w:val="24"/>
          <w:szCs w:val="24"/>
        </w:rPr>
        <w:t>(</w:t>
      </w:r>
      <w:r>
        <w:rPr>
          <w:rFonts w:ascii="Garamond" w:eastAsia="細明體" w:hAnsi="Garamond" w:cs="Times New Roman"/>
          <w:color w:val="000000"/>
          <w:sz w:val="24"/>
          <w:szCs w:val="24"/>
        </w:rPr>
        <w:t>第五後誦</w:t>
      </w:r>
      <w:r>
        <w:rPr>
          <w:rFonts w:ascii="Garamond" w:eastAsia="細明體" w:hAnsi="Garamond" w:cs="Times New Roman"/>
          <w:color w:val="000000"/>
          <w:sz w:val="24"/>
          <w:szCs w:val="24"/>
        </w:rPr>
        <w:t xml:space="preserve">), MA 200 </w:t>
      </w:r>
      <w:hyperlink r:id="rId708" w:history="1">
        <w:r>
          <w:rPr>
            <w:rStyle w:val="Internetlink"/>
            <w:rFonts w:ascii="Garamond" w:eastAsia="細明體" w:hAnsi="Garamond" w:cs="Times New Roman"/>
            <w:sz w:val="24"/>
            <w:szCs w:val="24"/>
          </w:rPr>
          <w:t>http://www.cbeta.org/cgi-bin/goto.pl?linehead=T01n0026_p0763b01</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《增壹阿含經》</w:t>
      </w:r>
      <w:r>
        <w:rPr>
          <w:rFonts w:ascii="Garamond" w:eastAsia="細明體" w:hAnsi="Garamond" w:cs="Times New Roman"/>
          <w:color w:val="000000"/>
          <w:sz w:val="24"/>
          <w:szCs w:val="24"/>
        </w:rPr>
        <w:t>43.5</w:t>
      </w:r>
      <w:r>
        <w:rPr>
          <w:rFonts w:ascii="Garamond" w:eastAsia="細明體" w:hAnsi="Garamond" w:cs="Times New Roman"/>
          <w:color w:val="000000"/>
          <w:sz w:val="24"/>
          <w:szCs w:val="24"/>
        </w:rPr>
        <w:t>船筏</w:t>
      </w:r>
      <w:r>
        <w:rPr>
          <w:rFonts w:ascii="Garamond" w:eastAsia="細明體" w:hAnsi="Garamond" w:cs="Times New Roman"/>
          <w:color w:val="000000"/>
          <w:sz w:val="24"/>
          <w:szCs w:val="24"/>
        </w:rPr>
        <w:t>(</w:t>
      </w:r>
      <w:r>
        <w:rPr>
          <w:rFonts w:ascii="Garamond" w:eastAsia="細明體" w:hAnsi="Garamond" w:cs="Times New Roman"/>
          <w:color w:val="000000"/>
          <w:sz w:val="24"/>
          <w:szCs w:val="24"/>
        </w:rPr>
        <w:t>大正</w:t>
      </w:r>
      <w:r>
        <w:rPr>
          <w:rFonts w:ascii="Garamond" w:eastAsia="細明體" w:hAnsi="Garamond" w:cs="Times New Roman"/>
          <w:color w:val="000000"/>
          <w:sz w:val="24"/>
          <w:szCs w:val="24"/>
        </w:rPr>
        <w:t>2.759.)</w:t>
      </w:r>
      <w:r>
        <w:rPr>
          <w:rFonts w:ascii="Garamond" w:eastAsia="細明體" w:hAnsi="Garamond" w:cs="Times New Roman"/>
          <w:color w:val="000000"/>
          <w:sz w:val="24"/>
          <w:szCs w:val="24"/>
        </w:rPr>
        <w:t>。其他可詳參：</w:t>
      </w:r>
      <w:hyperlink r:id="rId709" w:history="1">
        <w:r>
          <w:rPr>
            <w:rStyle w:val="Internetlink"/>
            <w:rFonts w:ascii="Garamond" w:eastAsia="細明體" w:hAnsi="Garamond" w:cs="Times New Roman"/>
            <w:sz w:val="24"/>
            <w:szCs w:val="24"/>
          </w:rPr>
          <w:t xml:space="preserve">Majjhima-nikāya </w:t>
        </w:r>
        <w:r>
          <w:rPr>
            <w:rStyle w:val="Internetlink"/>
            <w:rFonts w:ascii="Garamond" w:eastAsia="細明體" w:hAnsi="Garamond" w:cs="Times New Roman"/>
            <w:sz w:val="24"/>
            <w:szCs w:val="24"/>
          </w:rPr>
          <w:t>巴利大藏經</w:t>
        </w:r>
        <w:r>
          <w:rPr>
            <w:rStyle w:val="Internetlink"/>
            <w:rFonts w:ascii="Garamond" w:eastAsia="細明體" w:hAnsi="Garamond" w:cs="Times New Roman"/>
            <w:sz w:val="24"/>
            <w:szCs w:val="24"/>
          </w:rPr>
          <w:t xml:space="preserve"> </w:t>
        </w:r>
        <w:r>
          <w:rPr>
            <w:rStyle w:val="Internetlink"/>
            <w:rFonts w:ascii="Garamond" w:eastAsia="細明體" w:hAnsi="Garamond" w:cs="Times New Roman"/>
            <w:sz w:val="24"/>
            <w:szCs w:val="24"/>
          </w:rPr>
          <w:t>經藏</w:t>
        </w:r>
        <w:r>
          <w:rPr>
            <w:rStyle w:val="Internetlink"/>
            <w:rFonts w:ascii="Garamond" w:eastAsia="細明體" w:hAnsi="Garamond" w:cs="Times New Roman"/>
            <w:sz w:val="24"/>
            <w:szCs w:val="24"/>
          </w:rPr>
          <w:t xml:space="preserve"> </w:t>
        </w:r>
        <w:r>
          <w:rPr>
            <w:rStyle w:val="Internetlink"/>
            <w:rFonts w:ascii="Garamond" w:eastAsia="細明體" w:hAnsi="Garamond" w:cs="Times New Roman"/>
            <w:sz w:val="24"/>
            <w:szCs w:val="24"/>
          </w:rPr>
          <w:t>中部</w:t>
        </w:r>
      </w:hyperlink>
      <w:r>
        <w:rPr>
          <w:rStyle w:val="Internetlink"/>
          <w:rFonts w:ascii="Garamond" w:eastAsia="細明體" w:hAnsi="Garamond" w:cs="Times New Roman"/>
          <w:sz w:val="24"/>
          <w:szCs w:val="24"/>
        </w:rPr>
        <w:t xml:space="preserve"> </w:t>
      </w:r>
      <w:hyperlink r:id="rId710" w:history="1">
        <w:r>
          <w:rPr>
            <w:rStyle w:val="Internetlink"/>
            <w:rFonts w:ascii="Garamond" w:eastAsia="細明體" w:hAnsi="Garamond" w:cs="Times New Roman"/>
            <w:sz w:val="24"/>
            <w:szCs w:val="24"/>
          </w:rPr>
          <w:t>http://nanda.online-</w:t>
        </w:r>
      </w:hyperlink>
      <w:hyperlink r:id="rId711" w:history="1">
        <w:r>
          <w:rPr>
            <w:rStyle w:val="Internetlink"/>
            <w:rFonts w:ascii="Garamond" w:eastAsia="細明體" w:hAnsi="Garamond" w:cs="Times New Roman"/>
            <w:sz w:val="24"/>
            <w:szCs w:val="24"/>
          </w:rPr>
          <w:t>dhamma.net/tipitaka/sutta/majjhima/majjhima-nikaaya/#mn22</w:t>
        </w:r>
      </w:hyperlink>
    </w:p>
    <w:p w14:paraId="0C504E4C"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158)</w:t>
      </w:r>
    </w:p>
    <w:p w14:paraId="7FD85EFF" w14:textId="77777777" w:rsidR="003042B9" w:rsidRDefault="003042B9">
      <w:pPr>
        <w:pStyle w:val="Footnoteuser"/>
        <w:spacing w:before="120" w:after="120"/>
        <w:jc w:val="both"/>
        <w:rPr>
          <w:rFonts w:ascii="Garamond" w:eastAsia="標楷體" w:hAnsi="Garamond"/>
          <w:b/>
          <w:bCs/>
          <w:sz w:val="28"/>
        </w:rPr>
      </w:pPr>
    </w:p>
    <w:p w14:paraId="2AC14EFB" w14:textId="77777777" w:rsidR="003042B9" w:rsidRDefault="003042B9">
      <w:pPr>
        <w:pStyle w:val="Footnoteuser"/>
        <w:spacing w:before="120" w:after="120"/>
        <w:jc w:val="both"/>
        <w:rPr>
          <w:rFonts w:ascii="Garamond" w:eastAsia="標楷體" w:hAnsi="Garamond"/>
          <w:b/>
          <w:bCs/>
          <w:sz w:val="28"/>
        </w:rPr>
      </w:pPr>
    </w:p>
    <w:p w14:paraId="54FFADDA" w14:textId="77777777" w:rsidR="003042B9" w:rsidRDefault="0004431E">
      <w:pPr>
        <w:pStyle w:val="4"/>
        <w:spacing w:line="360" w:lineRule="auto"/>
      </w:pPr>
      <w:r>
        <w:rPr>
          <w:rFonts w:ascii="Garamond" w:eastAsia="標楷體" w:hAnsi="Garamond"/>
          <w:b/>
          <w:bCs/>
          <w:sz w:val="26"/>
          <w:szCs w:val="26"/>
        </w:rPr>
        <w:t>MN. 26 Pāsar</w:t>
      </w:r>
      <w:r>
        <w:rPr>
          <w:rFonts w:ascii="Garamond" w:eastAsia="標楷體" w:hAnsi="Garamond"/>
          <w:b/>
          <w:bCs/>
          <w:sz w:val="26"/>
          <w:szCs w:val="26"/>
        </w:rPr>
        <w:t>āsisutta</w:t>
      </w:r>
      <w:r>
        <w:rPr>
          <w:rFonts w:ascii="Cambria" w:eastAsia="標楷體" w:hAnsi="Cambria" w:cs="Cambria"/>
          <w:b/>
          <w:bCs/>
          <w:sz w:val="26"/>
          <w:szCs w:val="26"/>
        </w:rPr>
        <w:t>ṃ</w:t>
      </w:r>
      <w:r>
        <w:rPr>
          <w:rFonts w:ascii="Garamond" w:eastAsia="標楷體" w:hAnsi="Garamond"/>
          <w:b/>
          <w:bCs/>
          <w:sz w:val="26"/>
          <w:szCs w:val="26"/>
        </w:rPr>
        <w:t xml:space="preserve"> </w:t>
      </w:r>
      <w:r>
        <w:rPr>
          <w:rFonts w:ascii="Garamond" w:eastAsia="標楷體" w:hAnsi="Garamond"/>
          <w:b/>
          <w:bCs/>
          <w:sz w:val="26"/>
          <w:szCs w:val="26"/>
        </w:rPr>
        <w:t>中部</w:t>
      </w:r>
      <w:r>
        <w:rPr>
          <w:rFonts w:ascii="Garamond" w:eastAsia="標楷體" w:hAnsi="Garamond"/>
          <w:b/>
          <w:bCs/>
          <w:sz w:val="26"/>
          <w:szCs w:val="26"/>
        </w:rPr>
        <w:t>26</w:t>
      </w:r>
      <w:r>
        <w:rPr>
          <w:rFonts w:ascii="Garamond" w:eastAsia="標楷體" w:hAnsi="Garamond"/>
          <w:b/>
          <w:bCs/>
          <w:sz w:val="26"/>
          <w:szCs w:val="26"/>
        </w:rPr>
        <w:t>經、陷阱堆經，另版</w:t>
      </w:r>
      <w:r>
        <w:rPr>
          <w:rFonts w:ascii="Garamond" w:eastAsia="標楷體" w:hAnsi="Garamond"/>
          <w:b/>
          <w:bCs/>
          <w:sz w:val="26"/>
          <w:szCs w:val="26"/>
        </w:rPr>
        <w:t xml:space="preserve"> Ariyapariyesanāsutta</w:t>
      </w:r>
      <w:r>
        <w:rPr>
          <w:rFonts w:ascii="Cambria" w:eastAsia="標楷體" w:hAnsi="Cambria" w:cs="Cambria"/>
          <w:b/>
          <w:bCs/>
          <w:sz w:val="26"/>
          <w:szCs w:val="26"/>
        </w:rPr>
        <w:t>ṃ</w:t>
      </w:r>
      <w:r>
        <w:rPr>
          <w:rFonts w:ascii="Garamond" w:eastAsia="標楷體" w:hAnsi="Garamond"/>
          <w:b/>
          <w:bCs/>
          <w:sz w:val="26"/>
          <w:szCs w:val="26"/>
        </w:rPr>
        <w:t xml:space="preserve"> </w:t>
      </w:r>
      <w:r>
        <w:rPr>
          <w:rFonts w:ascii="Garamond" w:eastAsia="標楷體" w:hAnsi="Garamond"/>
          <w:b/>
          <w:bCs/>
          <w:sz w:val="26"/>
          <w:szCs w:val="26"/>
        </w:rPr>
        <w:t>聖求經、尋求聖法經</w:t>
      </w:r>
    </w:p>
    <w:p w14:paraId="6FBD66A6"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巴利文學會版《中部》第一集第一六七頁以次各頁</w:t>
      </w:r>
      <w:r>
        <w:rPr>
          <w:rFonts w:ascii="Garamond" w:eastAsia="細明體" w:hAnsi="Garamond" w:cs="Times New Roman"/>
          <w:kern w:val="0"/>
          <w:szCs w:val="24"/>
        </w:rPr>
        <w:t xml:space="preserve"> (M i 167)</w:t>
      </w:r>
    </w:p>
    <w:p w14:paraId="5017E211" w14:textId="77777777" w:rsidR="003042B9" w:rsidRDefault="003042B9">
      <w:pPr>
        <w:pStyle w:val="Standarduser"/>
        <w:widowControl/>
        <w:spacing w:before="120" w:after="120"/>
        <w:rPr>
          <w:rFonts w:ascii="Garamond" w:eastAsia="細明體" w:hAnsi="Garamond"/>
          <w:szCs w:val="24"/>
        </w:rPr>
      </w:pPr>
    </w:p>
    <w:p w14:paraId="3F489871"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比丘們！我這麼想：『被我證得的這個法是甚深的、難見的、難覺的、寂靜的、勝妙的、超越推論的、微妙的、被賢智者所體驗的。然而，這世代在阿賴耶中歡樂，在阿賴耶中得歡樂，在阿賴耶中得喜悅；又，對在阿賴耶中歡樂，在阿賴耶中得歡樂，在阿賴耶中得喜悅的世代來說，此處是難見的，即：特定條件性、緣起；此處也是難見的，即：一切行的止，一切依著的斷念，渴愛的滅盡、離貪</w:t>
      </w:r>
      <w:r>
        <w:rPr>
          <w:rFonts w:ascii="Garamond" w:eastAsia="細明體" w:hAnsi="Garamond" w:cs="Times New Roman"/>
          <w:kern w:val="0"/>
          <w:szCs w:val="24"/>
        </w:rPr>
        <w:t>、滅、涅槃。如果我教導法，如果對方不了解我，那對我是疲勞，那對我是傷害。』比丘們！於是，這以前未曾聽聞，不可思議的偈頌出現在我的心中：</w:t>
      </w:r>
    </w:p>
    <w:p w14:paraId="5F0D00F7" w14:textId="77777777" w:rsidR="003042B9" w:rsidRDefault="0004431E">
      <w:pPr>
        <w:pStyle w:val="Standarduser"/>
        <w:widowControl/>
        <w:spacing w:before="120" w:after="120"/>
        <w:ind w:firstLine="440"/>
        <w:rPr>
          <w:rFonts w:ascii="Garamond" w:eastAsia="細明體" w:hAnsi="Garamond" w:cs="Times New Roman"/>
          <w:kern w:val="0"/>
          <w:szCs w:val="24"/>
        </w:rPr>
      </w:pPr>
      <w:r>
        <w:rPr>
          <w:rFonts w:ascii="Garamond" w:eastAsia="細明體" w:hAnsi="Garamond" w:cs="Times New Roman"/>
          <w:kern w:val="0"/>
          <w:szCs w:val="24"/>
        </w:rPr>
        <w:t>『被我困難證得的，現在沒有被知道的必要，</w:t>
      </w:r>
    </w:p>
    <w:p w14:paraId="10EADC60" w14:textId="77777777" w:rsidR="003042B9" w:rsidRDefault="0004431E">
      <w:pPr>
        <w:pStyle w:val="Standarduser"/>
        <w:widowControl/>
        <w:spacing w:before="120" w:after="120"/>
        <w:ind w:firstLine="440"/>
        <w:rPr>
          <w:rFonts w:ascii="Garamond" w:eastAsia="細明體" w:hAnsi="Garamond" w:cs="Times New Roman"/>
          <w:kern w:val="0"/>
          <w:szCs w:val="24"/>
        </w:rPr>
      </w:pPr>
      <w:r>
        <w:rPr>
          <w:rFonts w:ascii="Garamond" w:eastAsia="細明體" w:hAnsi="Garamond" w:cs="Times New Roman"/>
          <w:kern w:val="0"/>
          <w:szCs w:val="24"/>
        </w:rPr>
        <w:t>此法不易被貪與瞋征服者善正覺。</w:t>
      </w:r>
    </w:p>
    <w:p w14:paraId="1D14FDC8" w14:textId="77777777" w:rsidR="003042B9" w:rsidRDefault="0004431E">
      <w:pPr>
        <w:pStyle w:val="Standarduser"/>
        <w:widowControl/>
        <w:spacing w:before="120" w:after="120"/>
        <w:ind w:firstLine="440"/>
        <w:rPr>
          <w:rFonts w:ascii="Garamond" w:eastAsia="細明體" w:hAnsi="Garamond" w:cs="Times New Roman"/>
          <w:kern w:val="0"/>
          <w:szCs w:val="24"/>
        </w:rPr>
      </w:pPr>
      <w:r>
        <w:rPr>
          <w:rFonts w:ascii="Garamond" w:eastAsia="細明體" w:hAnsi="Garamond" w:cs="Times New Roman"/>
          <w:kern w:val="0"/>
          <w:szCs w:val="24"/>
        </w:rPr>
        <w:t>逆流而行的、微妙的，甚深的、難見的、微細的</w:t>
      </w:r>
      <w:r>
        <w:rPr>
          <w:rFonts w:ascii="Garamond" w:eastAsia="細明體" w:hAnsi="Garamond" w:cs="Times New Roman"/>
          <w:kern w:val="0"/>
          <w:szCs w:val="24"/>
        </w:rPr>
        <w:t>[</w:t>
      </w:r>
      <w:r>
        <w:rPr>
          <w:rFonts w:ascii="Garamond" w:eastAsia="細明體" w:hAnsi="Garamond" w:cs="Times New Roman"/>
          <w:kern w:val="0"/>
          <w:szCs w:val="24"/>
        </w:rPr>
        <w:t>法</w:t>
      </w:r>
      <w:r>
        <w:rPr>
          <w:rFonts w:ascii="Garamond" w:eastAsia="細明體" w:hAnsi="Garamond" w:cs="Times New Roman"/>
          <w:kern w:val="0"/>
          <w:szCs w:val="24"/>
        </w:rPr>
        <w:t>]</w:t>
      </w:r>
      <w:r>
        <w:rPr>
          <w:rFonts w:ascii="Garamond" w:eastAsia="細明體" w:hAnsi="Garamond" w:cs="Times New Roman"/>
          <w:kern w:val="0"/>
          <w:szCs w:val="24"/>
        </w:rPr>
        <w:t>，</w:t>
      </w:r>
    </w:p>
    <w:p w14:paraId="4958B041" w14:textId="77777777" w:rsidR="003042B9" w:rsidRDefault="0004431E">
      <w:pPr>
        <w:pStyle w:val="Standarduser"/>
        <w:widowControl/>
        <w:spacing w:before="120" w:after="120"/>
        <w:ind w:firstLine="440"/>
        <w:rPr>
          <w:rFonts w:ascii="Garamond" w:eastAsia="細明體" w:hAnsi="Garamond" w:cs="Times New Roman"/>
          <w:kern w:val="0"/>
          <w:szCs w:val="24"/>
        </w:rPr>
      </w:pPr>
      <w:r>
        <w:rPr>
          <w:rFonts w:ascii="Garamond" w:eastAsia="細明體" w:hAnsi="Garamond" w:cs="Times New Roman"/>
          <w:kern w:val="0"/>
          <w:szCs w:val="24"/>
        </w:rPr>
        <w:t>被貪所染者、被大黑暗覆蓋者看不見。』</w:t>
      </w:r>
      <w:r>
        <w:rPr>
          <w:rFonts w:ascii="Garamond" w:eastAsia="細明體" w:hAnsi="Garamond" w:cs="Times New Roman"/>
          <w:kern w:val="0"/>
          <w:szCs w:val="24"/>
        </w:rPr>
        <w:t>(281)</w:t>
      </w:r>
    </w:p>
    <w:p w14:paraId="6A6E9C35" w14:textId="77777777" w:rsidR="003042B9" w:rsidRDefault="003042B9">
      <w:pPr>
        <w:pStyle w:val="Standarduser"/>
        <w:widowControl/>
        <w:spacing w:before="120" w:after="120"/>
        <w:ind w:firstLine="440"/>
        <w:rPr>
          <w:rFonts w:ascii="Garamond" w:eastAsia="細明體" w:hAnsi="Garamond" w:cs="Times New Roman"/>
          <w:kern w:val="0"/>
          <w:szCs w:val="24"/>
        </w:rPr>
      </w:pPr>
    </w:p>
    <w:p w14:paraId="306B7AFE"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比丘們！當我像這樣深慮時，心傾向不活動，不教導法。比丘們！那時，梵王娑婆主以心思量我心中的深思後，這麼想：『先生！世界</w:t>
      </w:r>
      <w:r>
        <w:rPr>
          <w:rFonts w:ascii="Garamond" w:eastAsia="細明體" w:hAnsi="Garamond" w:cs="Times New Roman"/>
          <w:kern w:val="0"/>
          <w:szCs w:val="24"/>
        </w:rPr>
        <w:t>[</w:t>
      </w:r>
      <w:r>
        <w:rPr>
          <w:rFonts w:ascii="Garamond" w:eastAsia="細明體" w:hAnsi="Garamond" w:cs="Times New Roman"/>
          <w:kern w:val="0"/>
          <w:szCs w:val="24"/>
        </w:rPr>
        <w:t>要</w:t>
      </w:r>
      <w:r>
        <w:rPr>
          <w:rFonts w:ascii="Garamond" w:eastAsia="細明體" w:hAnsi="Garamond" w:cs="Times New Roman"/>
          <w:kern w:val="0"/>
          <w:szCs w:val="24"/>
        </w:rPr>
        <w:t>]</w:t>
      </w:r>
      <w:r>
        <w:rPr>
          <w:rFonts w:ascii="Garamond" w:eastAsia="細明體" w:hAnsi="Garamond" w:cs="Times New Roman"/>
          <w:kern w:val="0"/>
          <w:szCs w:val="24"/>
        </w:rPr>
        <w:t>滅亡了，先生！世界</w:t>
      </w:r>
      <w:r>
        <w:rPr>
          <w:rFonts w:ascii="Garamond" w:eastAsia="細明體" w:hAnsi="Garamond" w:cs="Times New Roman"/>
          <w:kern w:val="0"/>
          <w:szCs w:val="24"/>
        </w:rPr>
        <w:t>[</w:t>
      </w:r>
      <w:r>
        <w:rPr>
          <w:rFonts w:ascii="Garamond" w:eastAsia="細明體" w:hAnsi="Garamond" w:cs="Times New Roman"/>
          <w:kern w:val="0"/>
          <w:szCs w:val="24"/>
        </w:rPr>
        <w:t>要</w:t>
      </w:r>
      <w:r>
        <w:rPr>
          <w:rFonts w:ascii="Garamond" w:eastAsia="細明體" w:hAnsi="Garamond" w:cs="Times New Roman"/>
          <w:kern w:val="0"/>
          <w:szCs w:val="24"/>
        </w:rPr>
        <w:t>]</w:t>
      </w:r>
      <w:r>
        <w:rPr>
          <w:rFonts w:ascii="Garamond" w:eastAsia="細明體" w:hAnsi="Garamond" w:cs="Times New Roman"/>
          <w:kern w:val="0"/>
          <w:szCs w:val="24"/>
        </w:rPr>
        <w:t>消失了，確實是因為世尊、阿羅漢、遍正覺者的心傾向不活</w:t>
      </w:r>
      <w:r>
        <w:rPr>
          <w:rFonts w:ascii="Garamond" w:eastAsia="細明體" w:hAnsi="Garamond" w:cs="Times New Roman"/>
          <w:kern w:val="0"/>
          <w:szCs w:val="24"/>
        </w:rPr>
        <w:t>動，不教導法。』比丘們！那時，梵王娑婆主猶如有力氣的男子能伸直彎曲的手臂，或彎曲伸直的手臂那樣</w:t>
      </w:r>
      <w:r>
        <w:rPr>
          <w:rFonts w:ascii="Garamond" w:eastAsia="細明體" w:hAnsi="Garamond" w:cs="Times New Roman"/>
          <w:kern w:val="0"/>
          <w:szCs w:val="24"/>
        </w:rPr>
        <w:t>[</w:t>
      </w:r>
      <w:r>
        <w:rPr>
          <w:rFonts w:ascii="Garamond" w:eastAsia="細明體" w:hAnsi="Garamond" w:cs="Times New Roman"/>
          <w:kern w:val="0"/>
          <w:szCs w:val="24"/>
        </w:rPr>
        <w:t>快</w:t>
      </w:r>
      <w:r>
        <w:rPr>
          <w:rFonts w:ascii="Garamond" w:eastAsia="細明體" w:hAnsi="Garamond" w:cs="Times New Roman"/>
          <w:kern w:val="0"/>
          <w:szCs w:val="24"/>
        </w:rPr>
        <w:t>]</w:t>
      </w:r>
      <w:r>
        <w:rPr>
          <w:rFonts w:ascii="Garamond" w:eastAsia="細明體" w:hAnsi="Garamond" w:cs="Times New Roman"/>
          <w:kern w:val="0"/>
          <w:szCs w:val="24"/>
        </w:rPr>
        <w:t>地在梵天世界消失，出現在我面前。比丘們！那時，梵王娑婆主整理上衣到一邊肩膀後，向我合掌鞠躬，然後對我這麼說：『大德！請世尊教導法！請善逝教導法！有少塵垢之類的眾生由</w:t>
      </w:r>
      <w:r>
        <w:rPr>
          <w:rFonts w:ascii="Garamond" w:eastAsia="細明體" w:hAnsi="Garamond" w:cs="Times New Roman"/>
          <w:kern w:val="0"/>
          <w:szCs w:val="24"/>
        </w:rPr>
        <w:t>[</w:t>
      </w:r>
      <w:r>
        <w:rPr>
          <w:rFonts w:ascii="Garamond" w:eastAsia="細明體" w:hAnsi="Garamond" w:cs="Times New Roman"/>
          <w:kern w:val="0"/>
          <w:szCs w:val="24"/>
        </w:rPr>
        <w:t>該</w:t>
      </w:r>
      <w:r>
        <w:rPr>
          <w:rFonts w:ascii="Garamond" w:eastAsia="細明體" w:hAnsi="Garamond" w:cs="Times New Roman"/>
          <w:kern w:val="0"/>
          <w:szCs w:val="24"/>
        </w:rPr>
        <w:t>]</w:t>
      </w:r>
      <w:r>
        <w:rPr>
          <w:rFonts w:ascii="Garamond" w:eastAsia="細明體" w:hAnsi="Garamond" w:cs="Times New Roman"/>
          <w:kern w:val="0"/>
          <w:szCs w:val="24"/>
        </w:rPr>
        <w:t>法的未聽聞而退失，他們將會是法的了知者。』比丘們！這就是梵王娑婆主所說。說了這個後，他又更進一步這麼說：</w:t>
      </w:r>
    </w:p>
    <w:p w14:paraId="265A1EAB"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「從前在摩揭陀出現，被垢者構思的不清淨法，</w:t>
      </w:r>
    </w:p>
    <w:p w14:paraId="6A574908"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請開啟不死之門！令他們聽聞離垢者領悟之法。</w:t>
      </w:r>
    </w:p>
    <w:p w14:paraId="3199999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如站在岩山山頂，能看見全部的人，</w:t>
      </w:r>
    </w:p>
    <w:p w14:paraId="6CA6F07A"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同樣的，善慧者</w:t>
      </w:r>
      <w:r>
        <w:rPr>
          <w:rFonts w:ascii="Garamond" w:eastAsia="細明體" w:hAnsi="Garamond" w:cs="Times New Roman"/>
          <w:kern w:val="0"/>
          <w:szCs w:val="24"/>
        </w:rPr>
        <w:t>、一切眼者登上法所成高樓，</w:t>
      </w:r>
    </w:p>
    <w:p w14:paraId="5B646D5B"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已離愁者，看著陷入愁、被生與老征服的人們。</w:t>
      </w:r>
    </w:p>
    <w:p w14:paraId="36C431C6"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請起來吧！英雄！戰場上的勝利者！商隊領導者、無負債者行於世間，</w:t>
      </w:r>
    </w:p>
    <w:p w14:paraId="1FB63A1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世尊！請教導法吧！將</w:t>
      </w:r>
      <w:r>
        <w:rPr>
          <w:rFonts w:ascii="Garamond" w:eastAsia="細明體" w:hAnsi="Garamond" w:cs="Times New Roman"/>
          <w:kern w:val="0"/>
          <w:szCs w:val="24"/>
        </w:rPr>
        <w:t>(</w:t>
      </w:r>
      <w:r>
        <w:rPr>
          <w:rFonts w:ascii="Garamond" w:eastAsia="細明體" w:hAnsi="Garamond" w:cs="Times New Roman"/>
          <w:kern w:val="0"/>
          <w:szCs w:val="24"/>
        </w:rPr>
        <w:t>會</w:t>
      </w:r>
      <w:r>
        <w:rPr>
          <w:rFonts w:ascii="Garamond" w:eastAsia="細明體" w:hAnsi="Garamond" w:cs="Times New Roman"/>
          <w:kern w:val="0"/>
          <w:szCs w:val="24"/>
        </w:rPr>
        <w:t>)</w:t>
      </w:r>
      <w:r>
        <w:rPr>
          <w:rFonts w:ascii="Garamond" w:eastAsia="細明體" w:hAnsi="Garamond" w:cs="Times New Roman"/>
          <w:kern w:val="0"/>
          <w:szCs w:val="24"/>
        </w:rPr>
        <w:t>有了知者的。』</w:t>
      </w:r>
      <w:r>
        <w:rPr>
          <w:rFonts w:ascii="Garamond" w:eastAsia="細明體" w:hAnsi="Garamond" w:cs="Times New Roman"/>
          <w:kern w:val="0"/>
          <w:szCs w:val="24"/>
        </w:rPr>
        <w:t>(282)</w:t>
      </w:r>
    </w:p>
    <w:p w14:paraId="2CE06BCA" w14:textId="77777777" w:rsidR="003042B9" w:rsidRDefault="003042B9">
      <w:pPr>
        <w:pStyle w:val="Standarduser"/>
        <w:widowControl/>
        <w:spacing w:before="120" w:after="120"/>
        <w:rPr>
          <w:rFonts w:ascii="Garamond" w:eastAsia="細明體" w:hAnsi="Garamond" w:cs="Times New Roman"/>
          <w:kern w:val="0"/>
          <w:szCs w:val="24"/>
        </w:rPr>
      </w:pPr>
    </w:p>
    <w:p w14:paraId="3893E486" w14:textId="77777777" w:rsidR="003042B9" w:rsidRDefault="0004431E">
      <w:pPr>
        <w:pStyle w:val="Standarduser"/>
        <w:widowControl/>
        <w:spacing w:before="120" w:after="120"/>
        <w:ind w:firstLine="440"/>
        <w:jc w:val="both"/>
      </w:pPr>
      <w:r>
        <w:rPr>
          <w:rFonts w:ascii="Garamond" w:eastAsia="細明體" w:hAnsi="Garamond" w:cs="Times New Roman"/>
          <w:kern w:val="0"/>
          <w:szCs w:val="24"/>
        </w:rPr>
        <w:t>比丘們！那時，我知道梵天勸請後，緣於對眾生的悲愍，以佛眼觀察世間。當我以佛眼觀察世間時，看見少塵垢的、多塵垢的；利根的、鈍根的；善行相的、惡行相的；易受教的、難受教的；一些住於看見在其他世界的罪過與恐怖的、另一些不住於看見在其他世界的罪過與恐怖的眾生，猶如在青蓮池、紅蓮池、白蓮池中，一些青蓮、紅蓮、白蓮生在水中，長在水中，依止於水面下，沈在水下生長；一些青蓮、紅蓮、白蓮生在水中，長在水中，與水面同高而住立；一些青蓮、紅蓮、白蓮生在水中，長在水中，升出水面而住立，不被水染著。同樣的，當我以佛眼觀察世間時，看見</w:t>
      </w:r>
      <w:r>
        <w:rPr>
          <w:rFonts w:ascii="Garamond" w:eastAsia="細明體" w:hAnsi="Garamond" w:cs="Times New Roman"/>
          <w:kern w:val="0"/>
          <w:szCs w:val="24"/>
        </w:rPr>
        <w:t>少塵垢的、多塵垢的；利根的、鈍根的；善行相的、惡行相的；易受教的、難受教的；一些住於看見在其他世界的罪過與恐怖的、另一些不住於看見在其他世界的罪過與恐怖的眾生。」（中部</w:t>
      </w:r>
      <w:r>
        <w:rPr>
          <w:rFonts w:ascii="Garamond" w:eastAsia="細明體" w:hAnsi="Garamond" w:cs="Times New Roman"/>
          <w:kern w:val="0"/>
          <w:szCs w:val="24"/>
        </w:rPr>
        <w:t>26</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陷阱堆經</w:t>
      </w:r>
      <w:r>
        <w:rPr>
          <w:rFonts w:ascii="Garamond" w:eastAsia="細明體" w:hAnsi="Garamond" w:cs="Times New Roman"/>
          <w:kern w:val="0"/>
          <w:szCs w:val="24"/>
        </w:rPr>
        <w:t>[</w:t>
      </w:r>
      <w:r>
        <w:rPr>
          <w:rFonts w:ascii="Garamond" w:eastAsia="細明體" w:hAnsi="Garamond" w:cs="Times New Roman"/>
          <w:kern w:val="0"/>
          <w:szCs w:val="24"/>
        </w:rPr>
        <w:t>另版</w:t>
      </w:r>
      <w:r>
        <w:rPr>
          <w:rFonts w:ascii="Garamond" w:eastAsia="細明體" w:hAnsi="Garamond" w:cs="Times New Roman"/>
          <w:kern w:val="0"/>
          <w:szCs w:val="24"/>
        </w:rPr>
        <w:t>-</w:t>
      </w:r>
      <w:r>
        <w:rPr>
          <w:rFonts w:ascii="Garamond" w:eastAsia="細明體" w:hAnsi="Garamond" w:cs="Times New Roman"/>
          <w:kern w:val="0"/>
          <w:szCs w:val="24"/>
        </w:rPr>
        <w:t>聖遍求經</w:t>
      </w:r>
      <w:r>
        <w:rPr>
          <w:rFonts w:ascii="Garamond" w:eastAsia="細明體" w:hAnsi="Garamond" w:cs="Times New Roman"/>
          <w:kern w:val="0"/>
          <w:szCs w:val="24"/>
        </w:rPr>
        <w:t>](</w:t>
      </w:r>
      <w:r>
        <w:rPr>
          <w:rFonts w:ascii="Garamond" w:eastAsia="細明體" w:hAnsi="Garamond" w:cs="Times New Roman"/>
          <w:kern w:val="0"/>
          <w:szCs w:val="24"/>
        </w:rPr>
        <w:t>譬喻品</w:t>
      </w:r>
      <w:r>
        <w:rPr>
          <w:rFonts w:ascii="Garamond" w:eastAsia="細明體" w:hAnsi="Garamond" w:cs="Times New Roman"/>
          <w:kern w:val="0"/>
          <w:szCs w:val="24"/>
        </w:rPr>
        <w:t>[3])(</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712" w:history="1">
        <w:r>
          <w:rPr>
            <w:rFonts w:ascii="Garamond" w:eastAsia="細明體" w:hAnsi="Garamond" w:cs="Times New Roman"/>
            <w:color w:val="0000FF"/>
            <w:kern w:val="0"/>
            <w:szCs w:val="24"/>
            <w:u w:val="single"/>
          </w:rPr>
          <w:t>http://agama.buddhason.org/MN/MN026.htm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1CB2AEB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0DE65C22"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比丘們，那時我心想：</w:t>
      </w:r>
      <w:r>
        <w:rPr>
          <w:rFonts w:ascii="Garamond" w:eastAsia="細明體" w:hAnsi="Garamond" w:cs="Times New Roman"/>
          <w:kern w:val="0"/>
          <w:szCs w:val="24"/>
        </w:rPr>
        <w:t xml:space="preserve"> ‘</w:t>
      </w:r>
      <w:r>
        <w:rPr>
          <w:rFonts w:ascii="Garamond" w:eastAsia="細明體" w:hAnsi="Garamond" w:cs="Times New Roman"/>
          <w:kern w:val="0"/>
          <w:szCs w:val="24"/>
        </w:rPr>
        <w:t>我所證得的法義深奧、難見、難覺、</w:t>
      </w:r>
      <w:r>
        <w:rPr>
          <w:rFonts w:ascii="Garamond" w:eastAsia="細明體" w:hAnsi="Garamond" w:cs="Times New Roman"/>
          <w:kern w:val="0"/>
          <w:szCs w:val="24"/>
        </w:rPr>
        <w:t>寂靜、崇高、不從邏輯推理而得、深入、智者在當中會有所體驗。但是，人們以五蘊為棲所</w:t>
      </w:r>
      <w:r>
        <w:rPr>
          <w:rFonts w:ascii="Garamond" w:eastAsia="細明體" w:hAnsi="Garamond" w:cs="Times New Roman"/>
          <w:kern w:val="0"/>
          <w:szCs w:val="24"/>
        </w:rPr>
        <w:t>1</w:t>
      </w:r>
      <w:r>
        <w:rPr>
          <w:rFonts w:ascii="Garamond" w:eastAsia="細明體" w:hAnsi="Garamond" w:cs="Times New Roman"/>
          <w:kern w:val="0"/>
          <w:szCs w:val="24"/>
        </w:rPr>
        <w:t>，對這棲所愛喜，對這棲所愛著，對這棲所感到歡喜。對五蘊這棲所愛喜、愛著、感到歡喜的人，是很難看見緣起這處地方的，是很難看見平息所有行、捨棄所有依、盡除渴愛、無欲、寂滅、湼槃這處地方的。如果我對別人說法，人們將不會明白，我只會為自己帶來疲勞，只會白廢心機。</w:t>
      </w:r>
      <w:r>
        <w:rPr>
          <w:rFonts w:ascii="Garamond" w:eastAsia="細明體" w:hAnsi="Garamond" w:cs="Times New Roman"/>
          <w:kern w:val="0"/>
          <w:szCs w:val="24"/>
        </w:rPr>
        <w:t>’</w:t>
      </w:r>
    </w:p>
    <w:p w14:paraId="5969452A"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比丘們，那時我心中生起兩首獨特、以前從沒聽過的偈：</w:t>
      </w:r>
    </w:p>
    <w:p w14:paraId="368F3AAB"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w:t>
      </w:r>
      <w:r>
        <w:rPr>
          <w:rFonts w:ascii="Garamond" w:eastAsia="細明體" w:hAnsi="Garamond" w:cs="Times New Roman"/>
          <w:kern w:val="0"/>
          <w:szCs w:val="24"/>
        </w:rPr>
        <w:t>此法難體證，</w:t>
      </w:r>
    </w:p>
    <w:p w14:paraId="2FCA86DE"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難為人解說，</w:t>
      </w:r>
    </w:p>
    <w:p w14:paraId="07A4B6D6"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人受貪瞋蔽，</w:t>
      </w:r>
    </w:p>
    <w:p w14:paraId="5506EE75"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不能覺此法。</w:t>
      </w:r>
    </w:p>
    <w:p w14:paraId="05F6D99F" w14:textId="77777777" w:rsidR="003042B9" w:rsidRDefault="003042B9">
      <w:pPr>
        <w:pStyle w:val="Standarduser"/>
        <w:widowControl/>
        <w:spacing w:before="120" w:after="120"/>
        <w:rPr>
          <w:rFonts w:ascii="Garamond" w:eastAsia="細明體" w:hAnsi="Garamond" w:cs="Times New Roman"/>
          <w:kern w:val="0"/>
          <w:szCs w:val="24"/>
        </w:rPr>
      </w:pPr>
    </w:p>
    <w:p w14:paraId="6A07577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此法逆流上，</w:t>
      </w:r>
    </w:p>
    <w:p w14:paraId="36B26A1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深細及難見，</w:t>
      </w:r>
    </w:p>
    <w:p w14:paraId="759D88C3"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人受黑暗蔽，</w:t>
      </w:r>
    </w:p>
    <w:p w14:paraId="3794A3D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不能見此法。</w:t>
      </w:r>
      <w:r>
        <w:rPr>
          <w:rFonts w:ascii="Garamond" w:eastAsia="細明體" w:hAnsi="Garamond" w:cs="Times New Roman"/>
          <w:kern w:val="0"/>
          <w:szCs w:val="24"/>
        </w:rPr>
        <w:t>’</w:t>
      </w:r>
    </w:p>
    <w:p w14:paraId="5C5D4FE2" w14:textId="77777777" w:rsidR="003042B9" w:rsidRDefault="003042B9">
      <w:pPr>
        <w:pStyle w:val="Standarduser"/>
        <w:widowControl/>
        <w:spacing w:before="120" w:after="120"/>
        <w:rPr>
          <w:rFonts w:ascii="Garamond" w:eastAsia="細明體" w:hAnsi="Garamond" w:cs="Times New Roman"/>
          <w:kern w:val="0"/>
          <w:szCs w:val="24"/>
        </w:rPr>
      </w:pPr>
    </w:p>
    <w:p w14:paraId="02CE6B78"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比丘們，經過考慮，我的心傾向於不說法。這時候，梵天．娑婆世界主知道我的心，他心想：</w:t>
      </w:r>
      <w:r>
        <w:rPr>
          <w:rFonts w:ascii="Garamond" w:eastAsia="細明體" w:hAnsi="Garamond" w:cs="Times New Roman"/>
          <w:kern w:val="0"/>
          <w:szCs w:val="24"/>
        </w:rPr>
        <w:t xml:space="preserve"> ‘</w:t>
      </w:r>
      <w:r>
        <w:rPr>
          <w:rFonts w:ascii="Garamond" w:eastAsia="細明體" w:hAnsi="Garamond" w:cs="Times New Roman"/>
          <w:kern w:val="0"/>
          <w:szCs w:val="24"/>
        </w:rPr>
        <w:t>如來．阿羅漢．等正覺的心傾向於不說法。這真是世間的損失！世間的損毀！</w:t>
      </w:r>
      <w:r>
        <w:rPr>
          <w:rFonts w:ascii="Garamond" w:eastAsia="細明體" w:hAnsi="Garamond" w:cs="Times New Roman"/>
          <w:kern w:val="0"/>
          <w:szCs w:val="24"/>
        </w:rPr>
        <w:t>’</w:t>
      </w:r>
    </w:p>
    <w:p w14:paraId="43FD9051"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比丘們，這時候，像強壯的人在一伸臂或一屈臂的一瞬間，梵天．娑婆世界主在梵世間隱沒，在我跟前出現。之後他把大衣覆蓋一邊肩膊，向我合掌，然後對我說：</w:t>
      </w:r>
      <w:r>
        <w:rPr>
          <w:rFonts w:ascii="Garamond" w:eastAsia="細明體" w:hAnsi="Garamond" w:cs="Times New Roman"/>
          <w:kern w:val="0"/>
          <w:szCs w:val="24"/>
        </w:rPr>
        <w:t xml:space="preserve"> ‘</w:t>
      </w:r>
      <w:r>
        <w:rPr>
          <w:rFonts w:ascii="Garamond" w:eastAsia="細明體" w:hAnsi="Garamond" w:cs="Times New Roman"/>
          <w:kern w:val="0"/>
          <w:szCs w:val="24"/>
        </w:rPr>
        <w:t>大德，願世尊說法。大德，願善逝說法。那些眼睛少塵垢的眾生，如果沒有機會聽法的話便會很可惜；總是有人會明白法義的。</w:t>
      </w:r>
      <w:r>
        <w:rPr>
          <w:rFonts w:ascii="Garamond" w:eastAsia="細明體" w:hAnsi="Garamond" w:cs="Times New Roman"/>
          <w:kern w:val="0"/>
          <w:szCs w:val="24"/>
        </w:rPr>
        <w:t>’</w:t>
      </w:r>
    </w:p>
    <w:p w14:paraId="71965655"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比丘們，梵天．娑婆世界主說了以上的話後，再進一步說：</w:t>
      </w:r>
    </w:p>
    <w:p w14:paraId="2F7AE2BB"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w:t>
      </w:r>
      <w:r>
        <w:rPr>
          <w:rFonts w:ascii="Garamond" w:eastAsia="細明體" w:hAnsi="Garamond" w:cs="Times New Roman"/>
          <w:kern w:val="0"/>
          <w:szCs w:val="24"/>
        </w:rPr>
        <w:t>從前在</w:t>
      </w:r>
      <w:r>
        <w:rPr>
          <w:rFonts w:ascii="Garamond" w:eastAsia="細明體" w:hAnsi="Garamond" w:cs="Times New Roman"/>
          <w:kern w:val="0"/>
          <w:szCs w:val="24"/>
        </w:rPr>
        <w:t>此摩揭陀，</w:t>
      </w:r>
    </w:p>
    <w:p w14:paraId="1858F07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只有垢人說染法，</w:t>
      </w:r>
    </w:p>
    <w:p w14:paraId="270E82A4"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現請無垢人說法，</w:t>
      </w:r>
    </w:p>
    <w:p w14:paraId="72B68CE4"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為眾生開甘露門。</w:t>
      </w:r>
    </w:p>
    <w:p w14:paraId="6047F353" w14:textId="77777777" w:rsidR="003042B9" w:rsidRDefault="003042B9">
      <w:pPr>
        <w:pStyle w:val="Standarduser"/>
        <w:widowControl/>
        <w:spacing w:before="120" w:after="120"/>
        <w:rPr>
          <w:rFonts w:ascii="Garamond" w:eastAsia="細明體" w:hAnsi="Garamond" w:cs="Times New Roman"/>
          <w:kern w:val="0"/>
          <w:szCs w:val="24"/>
        </w:rPr>
      </w:pPr>
    </w:p>
    <w:p w14:paraId="434E9197"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如人站立山峰上，</w:t>
      </w:r>
    </w:p>
    <w:p w14:paraId="383430E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垂望各各諸眾生，</w:t>
      </w:r>
    </w:p>
    <w:p w14:paraId="4545396E"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現請具眼之智者，</w:t>
      </w:r>
    </w:p>
    <w:p w14:paraId="0BB90230"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攀登正法之宮殿，</w:t>
      </w:r>
    </w:p>
    <w:p w14:paraId="53959B04"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以無憂惱心垂望，</w:t>
      </w:r>
    </w:p>
    <w:p w14:paraId="2D68CF68"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受制生死之眾生。</w:t>
      </w:r>
    </w:p>
    <w:p w14:paraId="28E9924A" w14:textId="77777777" w:rsidR="003042B9" w:rsidRDefault="003042B9">
      <w:pPr>
        <w:pStyle w:val="Standarduser"/>
        <w:widowControl/>
        <w:spacing w:before="120" w:after="120"/>
        <w:rPr>
          <w:rFonts w:ascii="Garamond" w:eastAsia="細明體" w:hAnsi="Garamond" w:cs="Times New Roman"/>
          <w:kern w:val="0"/>
          <w:szCs w:val="24"/>
        </w:rPr>
      </w:pPr>
    </w:p>
    <w:p w14:paraId="239DDBA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現請具眼之智者，</w:t>
      </w:r>
    </w:p>
    <w:p w14:paraId="79FF728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起座到世間遊行，</w:t>
      </w:r>
    </w:p>
    <w:p w14:paraId="57DA5480"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世尊於世間說法，</w:t>
      </w:r>
    </w:p>
    <w:p w14:paraId="6DE8A536"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將有解法義之人。</w:t>
      </w:r>
      <w:r>
        <w:rPr>
          <w:rFonts w:ascii="Garamond" w:eastAsia="細明體" w:hAnsi="Garamond" w:cs="Times New Roman"/>
          <w:kern w:val="0"/>
          <w:szCs w:val="24"/>
        </w:rPr>
        <w:t>’</w:t>
      </w:r>
    </w:p>
    <w:p w14:paraId="11170C58" w14:textId="77777777" w:rsidR="003042B9" w:rsidRDefault="003042B9">
      <w:pPr>
        <w:pStyle w:val="Standarduser"/>
        <w:widowControl/>
        <w:spacing w:before="120" w:after="120"/>
        <w:rPr>
          <w:rFonts w:ascii="Garamond" w:eastAsia="細明體" w:hAnsi="Garamond" w:cs="Times New Roman"/>
          <w:kern w:val="0"/>
          <w:szCs w:val="24"/>
        </w:rPr>
      </w:pPr>
    </w:p>
    <w:p w14:paraId="3C414C08"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我聽了梵天的請求，對眾生生起了悲心，然後用佛眼觀察世間。當我用佛眼觀察世間時，看見有眼睛少塵垢的眾生，有眼睛多塵垢的眾生；有利根的眾生，有鈍根的眾生；有高質素的眾生，有低質素的眾生；有易受教化的眾生，有難受教化的眾生；有些眾生明白不善行為的過咎。</w:t>
      </w:r>
    </w:p>
    <w:p w14:paraId="300EB45C"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就正如蓮池裏的青蓮花、紅蓮花、白蓮花，它們在水中生長，依賴水份，在水中得到滋養。有一些蓮花還沒長出水面；有一些蓮花已經長到水面；有一些蓮花已經長出水面，不沾水漬。</w:t>
      </w:r>
    </w:p>
    <w:p w14:paraId="3F2A0503" w14:textId="77777777" w:rsidR="003042B9" w:rsidRDefault="0004431E">
      <w:pPr>
        <w:pStyle w:val="Footnoteuser"/>
        <w:spacing w:before="120" w:after="120"/>
        <w:ind w:left="339" w:firstLine="440"/>
        <w:jc w:val="both"/>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比丘們，同樣地，當我用佛眼觀察世間時，看見有眼睛少塵垢的眾生，有眼睛多塵垢的眾生；有利</w:t>
      </w:r>
      <w:r>
        <w:rPr>
          <w:rFonts w:ascii="Garamond" w:eastAsia="細明體" w:hAnsi="Garamond" w:cs="Times New Roman"/>
          <w:kern w:val="0"/>
          <w:sz w:val="24"/>
          <w:szCs w:val="24"/>
        </w:rPr>
        <w:t>根的眾生，有鈍根的眾生；有高質素的眾生，有低質素的眾生；有易受教化的眾生，有難受教化的眾生；有些眾生明白不善行為的過咎。</w:t>
      </w:r>
      <w:r>
        <w:rPr>
          <w:rFonts w:ascii="Garamond" w:eastAsia="細明體" w:hAnsi="Garamond" w:cs="Times New Roman"/>
          <w:kern w:val="0"/>
          <w:sz w:val="24"/>
          <w:szCs w:val="24"/>
        </w:rPr>
        <w:t>”</w:t>
      </w:r>
      <w:r>
        <w:rPr>
          <w:rFonts w:ascii="Garamond" w:eastAsia="細明體" w:hAnsi="Garamond" w:cs="Times New Roman"/>
          <w:kern w:val="0"/>
          <w:sz w:val="24"/>
          <w:szCs w:val="24"/>
        </w:rPr>
        <w:t>」（蕭式球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譯，香港志蓮淨苑：中部．二十六．尋求聖法經</w:t>
      </w:r>
    </w:p>
    <w:p w14:paraId="4A0F2AE4" w14:textId="77777777" w:rsidR="003042B9" w:rsidRDefault="0004431E">
      <w:pPr>
        <w:pStyle w:val="Footnoteuser"/>
        <w:spacing w:before="120" w:after="120"/>
        <w:ind w:left="339" w:firstLine="440"/>
        <w:jc w:val="both"/>
      </w:pPr>
      <w:hyperlink r:id="rId713" w:history="1">
        <w:r>
          <w:rPr>
            <w:rStyle w:val="Internetlink"/>
            <w:rFonts w:ascii="Garamond" w:eastAsia="細明體" w:hAnsi="Garamond" w:cs="Times New Roman"/>
            <w:kern w:val="0"/>
            <w:sz w:val="24"/>
            <w:szCs w:val="24"/>
          </w:rPr>
          <w:t>http://www.chilin.edu.hk/</w:t>
        </w:r>
      </w:hyperlink>
      <w:hyperlink r:id="rId714" w:history="1">
        <w:r>
          <w:rPr>
            <w:rFonts w:ascii="Garamond" w:eastAsia="細明體" w:hAnsi="Garamond" w:cs="Times New Roman"/>
            <w:color w:val="0000FF"/>
            <w:kern w:val="0"/>
            <w:sz w:val="24"/>
            <w:szCs w:val="24"/>
            <w:u w:val="single"/>
          </w:rPr>
          <w:t>edu/report_section_detail.asp?section_id=60&amp;id=207&amp;page_id=62:103</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42ED4EC2" w14:textId="77777777" w:rsidR="003042B9" w:rsidRDefault="0004431E">
      <w:pPr>
        <w:pStyle w:val="Footnoteuser"/>
        <w:spacing w:before="120" w:after="120"/>
        <w:ind w:left="339" w:firstLine="44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144)</w:t>
      </w:r>
    </w:p>
    <w:p w14:paraId="24F351D4" w14:textId="77777777" w:rsidR="003042B9" w:rsidRDefault="003042B9">
      <w:pPr>
        <w:pStyle w:val="Footnoteuser"/>
        <w:spacing w:before="120" w:after="120"/>
        <w:jc w:val="both"/>
        <w:rPr>
          <w:rFonts w:ascii="Garamond" w:eastAsia="標楷體" w:hAnsi="Garamond"/>
          <w:b/>
          <w:bCs/>
          <w:sz w:val="28"/>
        </w:rPr>
      </w:pPr>
    </w:p>
    <w:p w14:paraId="2596F454" w14:textId="77777777" w:rsidR="003042B9" w:rsidRDefault="003042B9">
      <w:pPr>
        <w:pStyle w:val="Footnoteuser"/>
        <w:spacing w:before="120" w:after="120"/>
        <w:jc w:val="both"/>
        <w:rPr>
          <w:rFonts w:ascii="Garamond" w:eastAsia="標楷體" w:hAnsi="Garamond"/>
          <w:b/>
          <w:bCs/>
          <w:sz w:val="28"/>
        </w:rPr>
      </w:pPr>
    </w:p>
    <w:p w14:paraId="2B280AD7" w14:textId="77777777" w:rsidR="003042B9" w:rsidRDefault="0004431E">
      <w:pPr>
        <w:pStyle w:val="4"/>
        <w:spacing w:line="360" w:lineRule="auto"/>
      </w:pPr>
      <w:r>
        <w:rPr>
          <w:rFonts w:ascii="Garamond" w:eastAsia="標楷體" w:hAnsi="Garamond"/>
          <w:b/>
          <w:bCs/>
          <w:sz w:val="26"/>
          <w:szCs w:val="26"/>
        </w:rPr>
        <w:t>MN. 28 Mahāhatthipadopamasutta</w:t>
      </w:r>
      <w:r>
        <w:rPr>
          <w:rFonts w:ascii="Cambria" w:eastAsia="標楷體" w:hAnsi="Cambria" w:cs="Cambria"/>
          <w:b/>
          <w:bCs/>
          <w:sz w:val="26"/>
          <w:szCs w:val="26"/>
        </w:rPr>
        <w:t>ṃ</w:t>
      </w:r>
      <w:r>
        <w:rPr>
          <w:rFonts w:ascii="Garamond" w:eastAsia="標楷體" w:hAnsi="Garamond"/>
          <w:b/>
          <w:bCs/>
          <w:sz w:val="26"/>
          <w:szCs w:val="26"/>
        </w:rPr>
        <w:t xml:space="preserve"> </w:t>
      </w:r>
      <w:r>
        <w:rPr>
          <w:rFonts w:ascii="Garamond" w:eastAsia="標楷體" w:hAnsi="Garamond"/>
          <w:b/>
          <w:bCs/>
          <w:sz w:val="26"/>
          <w:szCs w:val="26"/>
        </w:rPr>
        <w:t>中部</w:t>
      </w:r>
      <w:r>
        <w:rPr>
          <w:rFonts w:ascii="Garamond" w:eastAsia="標楷體" w:hAnsi="Garamond"/>
          <w:b/>
          <w:bCs/>
          <w:sz w:val="26"/>
          <w:szCs w:val="26"/>
        </w:rPr>
        <w:t>28</w:t>
      </w:r>
      <w:r>
        <w:rPr>
          <w:rFonts w:ascii="Garamond" w:eastAsia="標楷體" w:hAnsi="Garamond"/>
          <w:b/>
          <w:bCs/>
          <w:sz w:val="26"/>
          <w:szCs w:val="26"/>
        </w:rPr>
        <w:t>經、象足跡譬喻大經</w:t>
      </w:r>
    </w:p>
    <w:p w14:paraId="3A34A92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巴利文學會版《中部》第一集第一九一頁</w:t>
      </w:r>
      <w:r>
        <w:rPr>
          <w:rFonts w:ascii="Garamond" w:eastAsia="細明體" w:hAnsi="Garamond" w:cs="Times New Roman"/>
          <w:kern w:val="0"/>
          <w:szCs w:val="24"/>
        </w:rPr>
        <w:t xml:space="preserve"> (M i 191)</w:t>
      </w:r>
    </w:p>
    <w:p w14:paraId="114A2F36" w14:textId="77777777" w:rsidR="003042B9" w:rsidRDefault="003042B9">
      <w:pPr>
        <w:pStyle w:val="Standarduser"/>
        <w:widowControl/>
        <w:spacing w:before="120" w:after="120"/>
        <w:jc w:val="both"/>
        <w:rPr>
          <w:rFonts w:ascii="Garamond" w:eastAsia="細明體" w:hAnsi="Garamond" w:cs="Times New Roman"/>
          <w:kern w:val="0"/>
          <w:szCs w:val="24"/>
        </w:rPr>
      </w:pPr>
    </w:p>
    <w:p w14:paraId="6601EFA0" w14:textId="77777777" w:rsidR="003042B9" w:rsidRDefault="0004431E">
      <w:pPr>
        <w:pStyle w:val="Standarduser"/>
        <w:widowControl/>
        <w:spacing w:before="120" w:after="120"/>
        <w:jc w:val="both"/>
      </w:pPr>
      <w:r>
        <w:rPr>
          <w:rFonts w:ascii="Garamond" w:eastAsia="細明體" w:hAnsi="Garamond" w:cs="Times New Roman"/>
          <w:kern w:val="0"/>
          <w:szCs w:val="24"/>
        </w:rPr>
        <w:t>「他這麼了知：『這五取蘊的會合、集合、結合確實是這樣。又，這被世尊所說：「凡見</w:t>
      </w:r>
      <w:r>
        <w:rPr>
          <w:rFonts w:ascii="Garamond" w:eastAsia="細明體" w:hAnsi="Garamond" w:cs="Times New Roman"/>
          <w:kern w:val="0"/>
          <w:szCs w:val="24"/>
        </w:rPr>
        <w:t xml:space="preserve"> </w:t>
      </w:r>
      <w:r>
        <w:rPr>
          <w:rFonts w:ascii="Garamond" w:eastAsia="細明體" w:hAnsi="Garamond" w:cs="Times New Roman"/>
          <w:kern w:val="0"/>
          <w:szCs w:val="24"/>
          <w:u w:val="single"/>
        </w:rPr>
        <w:t>緣起</w:t>
      </w:r>
      <w:r>
        <w:rPr>
          <w:rFonts w:ascii="Garamond" w:eastAsia="細明體" w:hAnsi="Garamond" w:cs="Times New Roman"/>
          <w:kern w:val="0"/>
          <w:szCs w:val="24"/>
        </w:rPr>
        <w:t xml:space="preserve"> </w:t>
      </w:r>
      <w:r>
        <w:rPr>
          <w:rFonts w:ascii="Garamond" w:eastAsia="細明體" w:hAnsi="Garamond" w:cs="Times New Roman"/>
          <w:kern w:val="0"/>
          <w:szCs w:val="24"/>
        </w:rPr>
        <w:t>者則見法；凡見法者則見緣起。」而這五取蘊即是</w:t>
      </w:r>
      <w:r>
        <w:rPr>
          <w:rFonts w:ascii="Garamond" w:eastAsia="細明體" w:hAnsi="Garamond" w:cs="Times New Roman"/>
          <w:kern w:val="0"/>
          <w:szCs w:val="24"/>
        </w:rPr>
        <w:t xml:space="preserve"> </w:t>
      </w:r>
      <w:r>
        <w:rPr>
          <w:rFonts w:ascii="Garamond" w:eastAsia="細明體" w:hAnsi="Garamond" w:cs="Times New Roman"/>
          <w:kern w:val="0"/>
          <w:szCs w:val="24"/>
          <w:u w:val="single"/>
        </w:rPr>
        <w:t>緣所生的</w:t>
      </w:r>
      <w:r>
        <w:rPr>
          <w:rFonts w:ascii="Garamond" w:eastAsia="細明體" w:hAnsi="Garamond" w:cs="Times New Roman"/>
          <w:kern w:val="0"/>
          <w:szCs w:val="24"/>
        </w:rPr>
        <w:t xml:space="preserve"> </w:t>
      </w:r>
      <w:r>
        <w:rPr>
          <w:rFonts w:ascii="Garamond" w:eastAsia="細明體" w:hAnsi="Garamond" w:cs="Times New Roman"/>
          <w:kern w:val="0"/>
          <w:szCs w:val="24"/>
        </w:rPr>
        <w:t>。凡對於這五取蘊的</w:t>
      </w:r>
      <w:r>
        <w:rPr>
          <w:rFonts w:ascii="Garamond" w:eastAsia="細明體" w:hAnsi="Garamond" w:cs="Times New Roman"/>
          <w:kern w:val="0"/>
          <w:szCs w:val="24"/>
        </w:rPr>
        <w:t xml:space="preserve"> </w:t>
      </w:r>
      <w:r>
        <w:rPr>
          <w:rFonts w:ascii="Garamond" w:eastAsia="細明體" w:hAnsi="Garamond" w:cs="Times New Roman"/>
          <w:kern w:val="0"/>
          <w:szCs w:val="24"/>
          <w:u w:val="single"/>
        </w:rPr>
        <w:t>欲、依住、隨從、取著</w:t>
      </w:r>
      <w:r>
        <w:rPr>
          <w:rFonts w:ascii="Garamond" w:eastAsia="細明體" w:hAnsi="Garamond" w:cs="Times New Roman"/>
          <w:kern w:val="0"/>
          <w:szCs w:val="24"/>
        </w:rPr>
        <w:t xml:space="preserve"> </w:t>
      </w:r>
      <w:r>
        <w:rPr>
          <w:rFonts w:ascii="Garamond" w:eastAsia="細明體" w:hAnsi="Garamond" w:cs="Times New Roman"/>
          <w:kern w:val="0"/>
          <w:szCs w:val="24"/>
        </w:rPr>
        <w:t>，那是苦集；凡對於這五取蘊的欲貪的調伏、欲貪的捨斷，那是苦滅。』」（中部</w:t>
      </w:r>
      <w:r>
        <w:rPr>
          <w:rFonts w:ascii="Garamond" w:eastAsia="細明體" w:hAnsi="Garamond" w:cs="Times New Roman"/>
          <w:kern w:val="0"/>
          <w:szCs w:val="24"/>
        </w:rPr>
        <w:t>28</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象足跡譬喻大經</w:t>
      </w:r>
      <w:r>
        <w:rPr>
          <w:rFonts w:ascii="Garamond" w:eastAsia="細明體" w:hAnsi="Garamond" w:cs="Times New Roman"/>
          <w:kern w:val="0"/>
          <w:szCs w:val="24"/>
        </w:rPr>
        <w:t>(</w:t>
      </w:r>
      <w:r>
        <w:rPr>
          <w:rFonts w:ascii="Garamond" w:eastAsia="細明體" w:hAnsi="Garamond" w:cs="Times New Roman"/>
          <w:kern w:val="0"/>
          <w:szCs w:val="24"/>
        </w:rPr>
        <w:t>譬喻品</w:t>
      </w:r>
      <w:r>
        <w:rPr>
          <w:rFonts w:ascii="Garamond" w:eastAsia="細明體" w:hAnsi="Garamond" w:cs="Times New Roman"/>
          <w:kern w:val="0"/>
          <w:szCs w:val="24"/>
        </w:rPr>
        <w:t>[3])(</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715" w:history="1">
        <w:r>
          <w:rPr>
            <w:rFonts w:ascii="Garamond" w:eastAsia="細明體" w:hAnsi="Garamond" w:cs="Times New Roman"/>
            <w:color w:val="0000FF"/>
            <w:kern w:val="0"/>
            <w:szCs w:val="24"/>
            <w:u w:val="single"/>
          </w:rPr>
          <w:t>http://agama.buddhason.org/MN/MN028.htm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7352B22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4688702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一個人明白這個道理的話，他知道：五取蘊是聚合物、聚集物、結合物。這是佛陀所說的：</w:t>
      </w:r>
      <w:r>
        <w:rPr>
          <w:rFonts w:ascii="Garamond" w:eastAsia="細明體" w:hAnsi="Garamond" w:cs="Times New Roman"/>
          <w:kern w:val="0"/>
          <w:szCs w:val="24"/>
        </w:rPr>
        <w:t xml:space="preserve"> ‘</w:t>
      </w:r>
      <w:r>
        <w:rPr>
          <w:rFonts w:ascii="Garamond" w:eastAsia="細明體" w:hAnsi="Garamond" w:cs="Times New Roman"/>
          <w:kern w:val="0"/>
          <w:szCs w:val="24"/>
        </w:rPr>
        <w:t>一個看見緣起的人，就是一個看見法的人；一個看見法的人，就是一個看見緣起的人。</w:t>
      </w:r>
      <w:r>
        <w:rPr>
          <w:rFonts w:ascii="Garamond" w:eastAsia="細明體" w:hAnsi="Garamond" w:cs="Times New Roman"/>
          <w:kern w:val="0"/>
          <w:szCs w:val="24"/>
        </w:rPr>
        <w:t>’</w:t>
      </w:r>
    </w:p>
    <w:p w14:paraId="7B42A196" w14:textId="77777777" w:rsidR="003042B9" w:rsidRDefault="0004431E">
      <w:pPr>
        <w:pStyle w:val="Footnoteuser"/>
        <w:spacing w:before="120" w:after="120"/>
        <w:jc w:val="both"/>
      </w:pPr>
      <w:r>
        <w:rPr>
          <w:rFonts w:ascii="Garamond" w:eastAsia="細明體" w:hAnsi="Garamond" w:cs="Times New Roman"/>
          <w:kern w:val="0"/>
          <w:sz w:val="24"/>
          <w:szCs w:val="24"/>
        </w:rPr>
        <w:t>“</w:t>
      </w:r>
      <w:r>
        <w:rPr>
          <w:rFonts w:ascii="Garamond" w:eastAsia="細明體" w:hAnsi="Garamond" w:cs="Times New Roman"/>
          <w:kern w:val="0"/>
          <w:sz w:val="24"/>
          <w:szCs w:val="24"/>
        </w:rPr>
        <w:t>五取蘊是依緣而起的。對五取蘊有貪著、嚮往、堅執，以此為棲所的話，這就是苦的集起。清除對五取蘊的貪欲，捨棄對五取蘊的貪欲，這就是苦的息滅。」（蕭式球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譯，香港志蓮淨苑：中部．二十八．大象跡喻經</w:t>
      </w:r>
      <w:r>
        <w:rPr>
          <w:rFonts w:ascii="Garamond" w:eastAsia="細明體" w:hAnsi="Garamond" w:cs="Times New Roman"/>
          <w:kern w:val="0"/>
          <w:sz w:val="24"/>
          <w:szCs w:val="24"/>
        </w:rPr>
        <w:t xml:space="preserve"> </w:t>
      </w:r>
      <w:hyperlink r:id="rId716" w:history="1">
        <w:r>
          <w:rPr>
            <w:rFonts w:ascii="Garamond" w:eastAsia="細明體" w:hAnsi="Garamond" w:cs="Times New Roman"/>
            <w:color w:val="0000FF"/>
            <w:kern w:val="0"/>
            <w:sz w:val="24"/>
            <w:szCs w:val="24"/>
            <w:u w:val="single"/>
          </w:rPr>
          <w:t>http://www.chilin.edu.hk/edu/report_section_detail.asp?section_id=</w:t>
        </w:r>
        <w:r>
          <w:rPr>
            <w:rFonts w:ascii="Garamond" w:eastAsia="細明體" w:hAnsi="Garamond" w:cs="Times New Roman"/>
            <w:color w:val="0000FF"/>
            <w:kern w:val="0"/>
            <w:sz w:val="24"/>
            <w:szCs w:val="24"/>
            <w:u w:val="single"/>
          </w:rPr>
          <w:t>61&amp;id=532</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463E0482"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114)</w:t>
      </w:r>
    </w:p>
    <w:p w14:paraId="543FC35F" w14:textId="77777777" w:rsidR="003042B9" w:rsidRDefault="003042B9">
      <w:pPr>
        <w:pStyle w:val="Footnoteuser"/>
        <w:spacing w:before="120" w:after="120"/>
        <w:jc w:val="both"/>
        <w:rPr>
          <w:rFonts w:ascii="Garamond" w:eastAsia="細明體" w:hAnsi="Garamond" w:cs="Times New Roman"/>
          <w:kern w:val="0"/>
          <w:sz w:val="24"/>
          <w:szCs w:val="24"/>
        </w:rPr>
      </w:pPr>
    </w:p>
    <w:p w14:paraId="2D36ECAE" w14:textId="77777777" w:rsidR="003042B9" w:rsidRDefault="003042B9">
      <w:pPr>
        <w:pStyle w:val="Footnoteuser"/>
        <w:spacing w:before="120" w:after="120"/>
        <w:jc w:val="both"/>
        <w:rPr>
          <w:rFonts w:ascii="Garamond" w:eastAsia="細明體" w:hAnsi="Garamond" w:cs="Times New Roman"/>
          <w:kern w:val="0"/>
          <w:sz w:val="24"/>
          <w:szCs w:val="24"/>
        </w:rPr>
      </w:pPr>
    </w:p>
    <w:p w14:paraId="2F228888" w14:textId="77777777" w:rsidR="003042B9" w:rsidRDefault="0004431E">
      <w:pPr>
        <w:pStyle w:val="4"/>
        <w:spacing w:line="360" w:lineRule="auto"/>
      </w:pPr>
      <w:r>
        <w:rPr>
          <w:rFonts w:ascii="Garamond" w:eastAsia="標楷體" w:hAnsi="Garamond"/>
          <w:b/>
          <w:bCs/>
          <w:sz w:val="28"/>
          <w:szCs w:val="24"/>
        </w:rPr>
        <w:t>MN. 35 Cū</w:t>
      </w:r>
      <w:r>
        <w:rPr>
          <w:rFonts w:ascii="Cambria" w:eastAsia="標楷體" w:hAnsi="Cambria" w:cs="Cambria"/>
          <w:b/>
          <w:bCs/>
          <w:sz w:val="28"/>
          <w:szCs w:val="24"/>
        </w:rPr>
        <w:t>ḷ</w:t>
      </w:r>
      <w:r>
        <w:rPr>
          <w:rFonts w:ascii="Garamond" w:eastAsia="標楷體" w:hAnsi="Garamond"/>
          <w:b/>
          <w:bCs/>
          <w:sz w:val="28"/>
          <w:szCs w:val="24"/>
        </w:rPr>
        <w:t>asaccakasutta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中部</w:t>
      </w:r>
      <w:r>
        <w:rPr>
          <w:rFonts w:ascii="Garamond" w:eastAsia="標楷體" w:hAnsi="Garamond"/>
          <w:b/>
          <w:bCs/>
          <w:sz w:val="28"/>
          <w:szCs w:val="24"/>
        </w:rPr>
        <w:t>35</w:t>
      </w:r>
      <w:r>
        <w:rPr>
          <w:rFonts w:ascii="Garamond" w:eastAsia="標楷體" w:hAnsi="Garamond"/>
          <w:b/>
          <w:bCs/>
          <w:sz w:val="28"/>
          <w:szCs w:val="24"/>
        </w:rPr>
        <w:t>經、薩遮迦小經</w:t>
      </w:r>
    </w:p>
    <w:p w14:paraId="5ADCA185"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巴利文學會版《中部》第一集第二二八頁</w:t>
      </w:r>
      <w:r>
        <w:rPr>
          <w:rFonts w:ascii="Garamond" w:eastAsia="細明體" w:hAnsi="Garamond" w:cs="Times New Roman"/>
          <w:kern w:val="0"/>
          <w:szCs w:val="24"/>
        </w:rPr>
        <w:t xml:space="preserve"> (M i 228)</w:t>
      </w:r>
    </w:p>
    <w:p w14:paraId="5D2D5C88" w14:textId="77777777" w:rsidR="003042B9" w:rsidRDefault="003042B9">
      <w:pPr>
        <w:pStyle w:val="Standarduser"/>
        <w:widowControl/>
        <w:spacing w:before="120" w:after="120"/>
        <w:rPr>
          <w:rFonts w:ascii="Garamond" w:eastAsia="細明體" w:hAnsi="Garamond"/>
          <w:szCs w:val="24"/>
        </w:rPr>
      </w:pPr>
    </w:p>
    <w:p w14:paraId="3043B8D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「阿說示先生！沙門喬達摩如何教導弟子呢？沙門喬達摩的教誡又如何在弟子身上經常呈現呢？」</w:t>
      </w:r>
    </w:p>
    <w:p w14:paraId="31176F2B" w14:textId="77777777" w:rsidR="003042B9" w:rsidRDefault="003042B9">
      <w:pPr>
        <w:pStyle w:val="Standarduser"/>
        <w:widowControl/>
        <w:spacing w:before="120" w:after="120"/>
        <w:jc w:val="both"/>
        <w:rPr>
          <w:rFonts w:ascii="Garamond" w:eastAsia="細明體" w:hAnsi="Garamond" w:cs="Times New Roman"/>
          <w:kern w:val="0"/>
          <w:szCs w:val="24"/>
        </w:rPr>
      </w:pPr>
    </w:p>
    <w:p w14:paraId="6B1094A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阿其威色那！世尊這麼教導弟子，又，世尊的教誡在弟子身上這麼經常呈現：『比丘們！色是無常的，受是無常的，想是無常的，行是無常的，識是無常的；比丘們！色是無我，受是無我，想是無我，行是無我，識是無我；一切行是無常的，一切法是無我。』阿其威色那！世尊這麼教導弟子，又，世尊的教誡在弟子身上這麼經常呈現。」</w:t>
      </w:r>
    </w:p>
    <w:p w14:paraId="7623577A" w14:textId="77777777" w:rsidR="003042B9" w:rsidRDefault="003042B9">
      <w:pPr>
        <w:pStyle w:val="Standarduser"/>
        <w:widowControl/>
        <w:spacing w:before="120" w:after="120"/>
        <w:jc w:val="both"/>
        <w:rPr>
          <w:rFonts w:ascii="Garamond" w:eastAsia="細明體" w:hAnsi="Garamond" w:cs="Times New Roman"/>
          <w:kern w:val="0"/>
          <w:szCs w:val="24"/>
        </w:rPr>
      </w:pPr>
    </w:p>
    <w:p w14:paraId="44DFE5EC" w14:textId="77777777" w:rsidR="003042B9" w:rsidRDefault="0004431E">
      <w:pPr>
        <w:pStyle w:val="Standarduser"/>
        <w:widowControl/>
        <w:spacing w:before="120" w:after="120"/>
        <w:jc w:val="both"/>
      </w:pPr>
      <w:r>
        <w:rPr>
          <w:rFonts w:ascii="Garamond" w:eastAsia="細明體" w:hAnsi="Garamond" w:cs="Times New Roman"/>
          <w:kern w:val="0"/>
          <w:szCs w:val="24"/>
        </w:rPr>
        <w:t>「火種</w:t>
      </w:r>
      <w:r>
        <w:rPr>
          <w:rFonts w:ascii="Garamond" w:eastAsia="細明體" w:hAnsi="Garamond" w:cs="Times New Roman"/>
          <w:kern w:val="0"/>
          <w:szCs w:val="24"/>
        </w:rPr>
        <w:t>(SA.110)</w:t>
      </w:r>
      <w:r>
        <w:rPr>
          <w:rFonts w:ascii="Garamond" w:eastAsia="細明體" w:hAnsi="Garamond" w:cs="Times New Roman"/>
          <w:kern w:val="0"/>
          <w:szCs w:val="24"/>
        </w:rPr>
        <w:t>」，南傳音</w:t>
      </w:r>
      <w:r>
        <w:rPr>
          <w:rFonts w:ascii="Garamond" w:eastAsia="細明體" w:hAnsi="Garamond" w:cs="Times New Roman"/>
          <w:kern w:val="0"/>
          <w:szCs w:val="24"/>
        </w:rPr>
        <w:t>譯作「阿其威色那」</w:t>
      </w:r>
      <w:r>
        <w:rPr>
          <w:rFonts w:ascii="Garamond" w:eastAsia="細明體" w:hAnsi="Garamond" w:cs="Times New Roman"/>
          <w:kern w:val="0"/>
          <w:szCs w:val="24"/>
        </w:rPr>
        <w:t>(aggivessana)</w:t>
      </w:r>
      <w:r>
        <w:rPr>
          <w:rFonts w:ascii="Garamond" w:eastAsia="細明體" w:hAnsi="Garamond" w:cs="Times New Roman"/>
          <w:kern w:val="0"/>
          <w:szCs w:val="24"/>
        </w:rPr>
        <w:t>，其中，「阿其」</w:t>
      </w:r>
      <w:r>
        <w:rPr>
          <w:rFonts w:ascii="Garamond" w:eastAsia="細明體" w:hAnsi="Garamond" w:cs="Times New Roman"/>
          <w:kern w:val="0"/>
          <w:szCs w:val="24"/>
        </w:rPr>
        <w:t>(aggi)</w:t>
      </w:r>
      <w:r>
        <w:rPr>
          <w:rFonts w:ascii="Garamond" w:eastAsia="細明體" w:hAnsi="Garamond" w:cs="Times New Roman"/>
          <w:kern w:val="0"/>
          <w:szCs w:val="24"/>
        </w:rPr>
        <w:t>即是「火」的意思，這是「尼乾陀子薩遮迦」</w:t>
      </w:r>
      <w:r>
        <w:rPr>
          <w:rFonts w:ascii="Garamond" w:eastAsia="細明體" w:hAnsi="Garamond" w:cs="Times New Roman"/>
          <w:kern w:val="0"/>
          <w:szCs w:val="24"/>
        </w:rPr>
        <w:t>(saccako niga</w:t>
      </w:r>
      <w:r>
        <w:rPr>
          <w:rFonts w:ascii="Cambria" w:eastAsia="細明體" w:hAnsi="Cambria" w:cs="Cambria"/>
          <w:kern w:val="0"/>
          <w:szCs w:val="24"/>
        </w:rPr>
        <w:t>ṇṭ</w:t>
      </w:r>
      <w:r>
        <w:rPr>
          <w:rFonts w:ascii="Garamond" w:eastAsia="細明體" w:hAnsi="Garamond" w:cs="Times New Roman"/>
          <w:kern w:val="0"/>
          <w:szCs w:val="24"/>
        </w:rPr>
        <w:t>haputto</w:t>
      </w:r>
      <w:r>
        <w:rPr>
          <w:rFonts w:ascii="Garamond" w:eastAsia="細明體" w:hAnsi="Garamond" w:cs="Times New Roman"/>
          <w:kern w:val="0"/>
          <w:szCs w:val="24"/>
        </w:rPr>
        <w:t>，北傳</w:t>
      </w:r>
      <w:r>
        <w:rPr>
          <w:rFonts w:ascii="Garamond" w:eastAsia="細明體" w:hAnsi="Garamond" w:cs="Times New Roman"/>
          <w:kern w:val="0"/>
          <w:szCs w:val="24"/>
        </w:rPr>
        <w:t>SA.110</w:t>
      </w:r>
      <w:r>
        <w:rPr>
          <w:rFonts w:ascii="Garamond" w:eastAsia="細明體" w:hAnsi="Garamond" w:cs="Times New Roman"/>
          <w:kern w:val="0"/>
          <w:szCs w:val="24"/>
        </w:rPr>
        <w:t>譯作「薩遮尼揵子」，</w:t>
      </w:r>
      <w:r>
        <w:rPr>
          <w:rFonts w:ascii="Garamond" w:eastAsia="細明體" w:hAnsi="Garamond" w:cs="Times New Roman"/>
          <w:kern w:val="0"/>
          <w:szCs w:val="24"/>
        </w:rPr>
        <w:t>AA.37.10</w:t>
      </w:r>
      <w:r>
        <w:rPr>
          <w:rFonts w:ascii="Garamond" w:eastAsia="細明體" w:hAnsi="Garamond" w:cs="Times New Roman"/>
          <w:kern w:val="0"/>
          <w:szCs w:val="24"/>
        </w:rPr>
        <w:t>譯作「尼健子」</w:t>
      </w:r>
      <w:r>
        <w:rPr>
          <w:rFonts w:ascii="Garamond" w:eastAsia="細明體" w:hAnsi="Garamond" w:cs="Times New Roman"/>
          <w:kern w:val="0"/>
          <w:szCs w:val="24"/>
        </w:rPr>
        <w:t>)</w:t>
      </w:r>
      <w:r>
        <w:rPr>
          <w:rFonts w:ascii="Garamond" w:eastAsia="細明體" w:hAnsi="Garamond" w:cs="Times New Roman"/>
          <w:kern w:val="0"/>
          <w:szCs w:val="24"/>
        </w:rPr>
        <w:t>的姓。（中部</w:t>
      </w:r>
      <w:r>
        <w:rPr>
          <w:rFonts w:ascii="Garamond" w:eastAsia="細明體" w:hAnsi="Garamond" w:cs="Times New Roman"/>
          <w:kern w:val="0"/>
          <w:szCs w:val="24"/>
        </w:rPr>
        <w:t>35</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薩遮迦小經</w:t>
      </w:r>
      <w:r>
        <w:rPr>
          <w:rFonts w:ascii="Garamond" w:eastAsia="細明體" w:hAnsi="Garamond" w:cs="Times New Roman"/>
          <w:kern w:val="0"/>
          <w:szCs w:val="24"/>
        </w:rPr>
        <w:t>(</w:t>
      </w:r>
      <w:r>
        <w:rPr>
          <w:rFonts w:ascii="Garamond" w:eastAsia="細明體" w:hAnsi="Garamond" w:cs="Times New Roman"/>
          <w:kern w:val="0"/>
          <w:szCs w:val="24"/>
        </w:rPr>
        <w:t>雙大品</w:t>
      </w:r>
      <w:r>
        <w:rPr>
          <w:rFonts w:ascii="Garamond" w:eastAsia="細明體" w:hAnsi="Garamond" w:cs="Times New Roman"/>
          <w:kern w:val="0"/>
          <w:szCs w:val="24"/>
        </w:rPr>
        <w:t>[4])(</w:t>
      </w:r>
      <w:r>
        <w:rPr>
          <w:rFonts w:ascii="Garamond" w:eastAsia="細明體" w:hAnsi="Garamond" w:cs="Times New Roman"/>
          <w:kern w:val="0"/>
          <w:szCs w:val="24"/>
        </w:rPr>
        <w:t>莊春江譯</w:t>
      </w:r>
      <w:r>
        <w:rPr>
          <w:rFonts w:ascii="Garamond" w:eastAsia="細明體" w:hAnsi="Garamond" w:cs="Times New Roman"/>
          <w:kern w:val="0"/>
          <w:szCs w:val="24"/>
        </w:rPr>
        <w:t>)</w:t>
      </w:r>
      <w:r>
        <w:rPr>
          <w:rFonts w:ascii="Garamond" w:eastAsia="細明體" w:hAnsi="Garamond" w:cs="Times New Roman"/>
          <w:szCs w:val="24"/>
        </w:rPr>
        <w:t xml:space="preserve"> </w:t>
      </w:r>
      <w:hyperlink r:id="rId717" w:history="1">
        <w:r>
          <w:rPr>
            <w:rFonts w:ascii="Garamond" w:eastAsia="細明體" w:hAnsi="Garamond" w:cs="Times New Roman"/>
            <w:szCs w:val="24"/>
          </w:rPr>
          <w:t>https://agama.buddhason.org/MN/MN035.htm</w:t>
        </w:r>
      </w:hyperlink>
      <w:r>
        <w:rPr>
          <w:rFonts w:ascii="Garamond" w:eastAsia="細明體" w:hAnsi="Garamond" w:cs="Times New Roman"/>
          <w:szCs w:val="24"/>
        </w:rPr>
        <w:t xml:space="preserve"> </w:t>
      </w:r>
      <w:r>
        <w:rPr>
          <w:rFonts w:ascii="Garamond" w:eastAsia="細明體" w:hAnsi="Garamond" w:cs="Times New Roman"/>
          <w:szCs w:val="24"/>
        </w:rPr>
        <w:t>）</w:t>
      </w:r>
    </w:p>
    <w:p w14:paraId="5C84594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5C623B7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阿說示賢者，喬答摩沙門是怎樣教導弟子的呢？什麼是他常對弟子說的教誡呢？</w:t>
      </w:r>
      <w:r>
        <w:rPr>
          <w:rFonts w:ascii="Garamond" w:eastAsia="細明體" w:hAnsi="Garamond" w:cs="Times New Roman"/>
          <w:kern w:val="0"/>
          <w:szCs w:val="24"/>
        </w:rPr>
        <w:t>”</w:t>
      </w:r>
    </w:p>
    <w:p w14:paraId="3F8FCD9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火種</w:t>
      </w:r>
      <w:r>
        <w:rPr>
          <w:rFonts w:ascii="Garamond" w:eastAsia="細明體" w:hAnsi="Garamond" w:cs="Times New Roman"/>
          <w:kern w:val="0"/>
          <w:szCs w:val="24"/>
        </w:rPr>
        <w:t>1</w:t>
      </w:r>
      <w:r>
        <w:rPr>
          <w:rFonts w:ascii="Garamond" w:eastAsia="細明體" w:hAnsi="Garamond" w:cs="Times New Roman"/>
          <w:kern w:val="0"/>
          <w:szCs w:val="24"/>
        </w:rPr>
        <w:t>，世尊這樣教導弟子，這是世尊常對弟子說的教誡：</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比丘們，色是無常的，受是無常的，想是無常的，行是無常的，識是無常的；色是無我的，受是無我的，想是無我的，行是無我的，識是無我的；所有行無常，所有法無我。</w:t>
      </w:r>
      <w:r>
        <w:rPr>
          <w:rFonts w:ascii="Garamond" w:eastAsia="細明體" w:hAnsi="Garamond" w:cs="Times New Roman"/>
          <w:kern w:val="0"/>
          <w:szCs w:val="24"/>
        </w:rPr>
        <w:t>’</w:t>
      </w:r>
      <w:r>
        <w:rPr>
          <w:rFonts w:ascii="Garamond" w:eastAsia="細明體" w:hAnsi="Garamond" w:cs="Times New Roman"/>
          <w:kern w:val="0"/>
          <w:szCs w:val="24"/>
        </w:rPr>
        <w:t>火種，世尊這樣教導弟子，這是世尊常對弟子說的教誡。</w:t>
      </w:r>
      <w:r>
        <w:rPr>
          <w:rFonts w:ascii="Garamond" w:eastAsia="細明體" w:hAnsi="Garamond" w:cs="Times New Roman"/>
          <w:kern w:val="0"/>
          <w:szCs w:val="24"/>
        </w:rPr>
        <w:t>”</w:t>
      </w:r>
    </w:p>
    <w:p w14:paraId="0ACF351C" w14:textId="77777777" w:rsidR="003042B9" w:rsidRDefault="003042B9">
      <w:pPr>
        <w:pStyle w:val="Standarduser"/>
        <w:widowControl/>
        <w:spacing w:before="120" w:after="120"/>
        <w:jc w:val="both"/>
        <w:rPr>
          <w:rFonts w:ascii="Garamond" w:eastAsia="細明體" w:hAnsi="Garamond" w:cs="Times New Roman"/>
          <w:kern w:val="0"/>
          <w:szCs w:val="24"/>
        </w:rPr>
      </w:pPr>
    </w:p>
    <w:p w14:paraId="4A35346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1“</w:t>
      </w:r>
      <w:r>
        <w:rPr>
          <w:rFonts w:ascii="Garamond" w:eastAsia="細明體" w:hAnsi="Garamond" w:cs="Times New Roman"/>
          <w:kern w:val="0"/>
          <w:szCs w:val="24"/>
        </w:rPr>
        <w:t>火種</w:t>
      </w:r>
      <w:r>
        <w:rPr>
          <w:rFonts w:ascii="Garamond" w:eastAsia="細明體" w:hAnsi="Garamond" w:cs="Times New Roman"/>
          <w:kern w:val="0"/>
          <w:szCs w:val="24"/>
        </w:rPr>
        <w:t>” (Aggivessana)</w:t>
      </w:r>
      <w:r>
        <w:rPr>
          <w:rFonts w:ascii="Garamond" w:eastAsia="細明體" w:hAnsi="Garamond" w:cs="Times New Roman"/>
          <w:kern w:val="0"/>
          <w:szCs w:val="24"/>
        </w:rPr>
        <w:t>是薩遮尼乾子的另一名稱。</w:t>
      </w:r>
    </w:p>
    <w:p w14:paraId="7629682D" w14:textId="77777777" w:rsidR="003042B9" w:rsidRDefault="0004431E">
      <w:pPr>
        <w:pStyle w:val="Standarduser"/>
        <w:widowControl/>
        <w:spacing w:before="120" w:after="120"/>
        <w:jc w:val="both"/>
      </w:pP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譯，香港志蓮淨苑：中部．三十五．小薩遮經</w:t>
      </w:r>
      <w:r>
        <w:rPr>
          <w:rFonts w:ascii="Garamond" w:eastAsia="細明體" w:hAnsi="Garamond" w:cs="Times New Roman"/>
          <w:kern w:val="0"/>
          <w:szCs w:val="24"/>
        </w:rPr>
        <w:t xml:space="preserve"> </w:t>
      </w:r>
      <w:hyperlink r:id="rId718" w:history="1">
        <w:r>
          <w:rPr>
            <w:rFonts w:ascii="Garamond" w:eastAsia="細明體" w:hAnsi="Garamond" w:cs="Times New Roman"/>
            <w:kern w:val="0"/>
            <w:szCs w:val="24"/>
          </w:rPr>
          <w:t>http://www.chilin.edu.hk/edu/report_section_detail.asp?section_id=60&amp;id=216</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D8E8F18"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157)</w:t>
      </w:r>
    </w:p>
    <w:p w14:paraId="5114523A" w14:textId="77777777" w:rsidR="003042B9" w:rsidRDefault="003042B9">
      <w:pPr>
        <w:pStyle w:val="Footnoteuser"/>
        <w:spacing w:before="120" w:after="120"/>
        <w:jc w:val="both"/>
        <w:rPr>
          <w:rFonts w:ascii="Garamond" w:eastAsia="細明體" w:hAnsi="Garamond" w:cs="Times New Roman"/>
          <w:kern w:val="0"/>
          <w:sz w:val="24"/>
          <w:szCs w:val="24"/>
        </w:rPr>
      </w:pPr>
    </w:p>
    <w:p w14:paraId="13A351FD" w14:textId="77777777" w:rsidR="003042B9" w:rsidRDefault="003042B9">
      <w:pPr>
        <w:pStyle w:val="Footnoteuser"/>
        <w:spacing w:before="120" w:after="120"/>
        <w:jc w:val="both"/>
        <w:rPr>
          <w:rFonts w:ascii="Garamond" w:eastAsia="細明體" w:hAnsi="Garamond" w:cs="Times New Roman"/>
          <w:kern w:val="0"/>
          <w:sz w:val="24"/>
          <w:szCs w:val="24"/>
        </w:rPr>
      </w:pPr>
    </w:p>
    <w:p w14:paraId="7B8D255B" w14:textId="77777777" w:rsidR="003042B9" w:rsidRDefault="0004431E">
      <w:pPr>
        <w:pStyle w:val="4"/>
        <w:spacing w:line="360" w:lineRule="auto"/>
      </w:pPr>
      <w:r>
        <w:rPr>
          <w:rFonts w:ascii="Garamond" w:eastAsia="標楷體" w:hAnsi="Garamond"/>
          <w:b/>
          <w:bCs/>
          <w:sz w:val="28"/>
          <w:szCs w:val="24"/>
        </w:rPr>
        <w:t>MN. 38 Mahāta</w:t>
      </w:r>
      <w:r>
        <w:rPr>
          <w:rFonts w:ascii="Cambria" w:eastAsia="標楷體" w:hAnsi="Cambria" w:cs="Cambria"/>
          <w:b/>
          <w:bCs/>
          <w:sz w:val="28"/>
          <w:szCs w:val="24"/>
        </w:rPr>
        <w:t>ṇ</w:t>
      </w:r>
      <w:r>
        <w:rPr>
          <w:rFonts w:ascii="Garamond" w:eastAsia="標楷體" w:hAnsi="Garamond"/>
          <w:b/>
          <w:bCs/>
          <w:sz w:val="28"/>
          <w:szCs w:val="24"/>
        </w:rPr>
        <w:t>hāsa</w:t>
      </w:r>
      <w:r>
        <w:rPr>
          <w:rFonts w:ascii="Cambria" w:eastAsia="標楷體" w:hAnsi="Cambria" w:cs="Cambria"/>
          <w:b/>
          <w:bCs/>
          <w:sz w:val="28"/>
          <w:szCs w:val="24"/>
        </w:rPr>
        <w:t>ṅ</w:t>
      </w:r>
      <w:r>
        <w:rPr>
          <w:rFonts w:ascii="Garamond" w:eastAsia="標楷體" w:hAnsi="Garamond"/>
          <w:b/>
          <w:bCs/>
          <w:sz w:val="28"/>
          <w:szCs w:val="24"/>
        </w:rPr>
        <w:t>khayasutta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中部</w:t>
      </w:r>
      <w:r>
        <w:rPr>
          <w:rFonts w:ascii="Garamond" w:eastAsia="標楷體" w:hAnsi="Garamond"/>
          <w:b/>
          <w:bCs/>
          <w:sz w:val="28"/>
          <w:szCs w:val="24"/>
        </w:rPr>
        <w:t>38</w:t>
      </w:r>
      <w:r>
        <w:rPr>
          <w:rFonts w:ascii="Garamond" w:eastAsia="標楷體" w:hAnsi="Garamond"/>
          <w:b/>
          <w:bCs/>
          <w:sz w:val="28"/>
          <w:szCs w:val="24"/>
        </w:rPr>
        <w:t>經</w:t>
      </w:r>
    </w:p>
    <w:p w14:paraId="70DF1B1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《大愛盡經》、《渴愛的滅盡大經》</w:t>
      </w:r>
    </w:p>
    <w:p w14:paraId="3A1EB46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《中部》第三十八經（</w:t>
      </w:r>
      <w:r>
        <w:rPr>
          <w:rFonts w:ascii="Garamond" w:eastAsia="細明體" w:hAnsi="Garamond" w:cs="Times New Roman"/>
          <w:kern w:val="0"/>
          <w:szCs w:val="24"/>
        </w:rPr>
        <w:t xml:space="preserve"> Mahatanhasankhya Sutta </w:t>
      </w:r>
      <w:r>
        <w:rPr>
          <w:rFonts w:ascii="Garamond" w:eastAsia="細明體" w:hAnsi="Garamond" w:cs="Times New Roman"/>
          <w:kern w:val="0"/>
          <w:szCs w:val="24"/>
        </w:rPr>
        <w:t>）</w:t>
      </w:r>
    </w:p>
    <w:p w14:paraId="46FB505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《中部》第一集第二六零頁（巴利文學會版）</w:t>
      </w:r>
    </w:p>
    <w:p w14:paraId="32462F03" w14:textId="77777777" w:rsidR="003042B9" w:rsidRDefault="003042B9">
      <w:pPr>
        <w:pStyle w:val="Standarduser"/>
        <w:widowControl/>
        <w:spacing w:before="120" w:after="120"/>
        <w:jc w:val="both"/>
        <w:rPr>
          <w:rFonts w:ascii="Garamond" w:eastAsia="細明體" w:hAnsi="Garamond" w:cs="Times New Roman"/>
          <w:kern w:val="0"/>
          <w:szCs w:val="24"/>
        </w:rPr>
      </w:pPr>
    </w:p>
    <w:p w14:paraId="4986674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「比丘們！這個這麼清淨、這麼皎潔的見解，如果你們黏著、珍惜、珍藏、執著為我所，比丘們！你們是否了知我所教導為了越度而非為了握持的筏譬喻法呢？」</w:t>
      </w:r>
    </w:p>
    <w:p w14:paraId="4434B27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「不，大德！」</w:t>
      </w:r>
    </w:p>
    <w:p w14:paraId="34AF1E0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「比丘們！這個這麼清淨、這麼皎潔的見解，如果你們不黏著、不珍惜、不珍藏、不執著為我所，比丘們！你們是否了知我所教導為了越度而非為了握持的筏譬喻法呢？」</w:t>
      </w:r>
    </w:p>
    <w:p w14:paraId="3D1FBF1F" w14:textId="77777777" w:rsidR="003042B9" w:rsidRDefault="0004431E">
      <w:pPr>
        <w:pStyle w:val="Standarduser"/>
        <w:widowControl/>
        <w:spacing w:before="120" w:after="120"/>
        <w:jc w:val="both"/>
      </w:pPr>
      <w:r>
        <w:rPr>
          <w:rFonts w:ascii="Garamond" w:eastAsia="細明體" w:hAnsi="Garamond" w:cs="Times New Roman"/>
          <w:kern w:val="0"/>
          <w:szCs w:val="24"/>
        </w:rPr>
        <w:t>「是的，大德！」（渴愛的滅盡大經</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719" w:history="1">
        <w:r>
          <w:rPr>
            <w:rFonts w:ascii="Garamond" w:eastAsia="細明體" w:hAnsi="Garamond" w:cs="Times New Roman"/>
            <w:color w:val="0000FF"/>
            <w:kern w:val="0"/>
            <w:szCs w:val="24"/>
            <w:u w:val="single"/>
          </w:rPr>
          <w:t>http://agama.buddhas</w:t>
        </w:r>
        <w:r>
          <w:rPr>
            <w:rFonts w:ascii="Garamond" w:eastAsia="細明體" w:hAnsi="Garamond" w:cs="Times New Roman"/>
            <w:color w:val="0000FF"/>
            <w:kern w:val="0"/>
            <w:szCs w:val="24"/>
            <w:u w:val="single"/>
          </w:rPr>
          <w:t>on.org/MN/MN038.htm</w:t>
        </w:r>
      </w:hyperlink>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w:t>
      </w:r>
    </w:p>
    <w:p w14:paraId="05F3D42B"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761F292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比丘們，你們的見這樣清淨、這樣明晰，你們會不會對此執著、把玩、執取為財富、執取為我所，像</w:t>
      </w:r>
      <w:r>
        <w:rPr>
          <w:rFonts w:ascii="Garamond" w:eastAsia="細明體" w:hAnsi="Garamond" w:cs="Times New Roman"/>
          <w:kern w:val="0"/>
          <w:szCs w:val="24"/>
        </w:rPr>
        <w:t xml:space="preserve"> ‘</w:t>
      </w:r>
      <w:r>
        <w:rPr>
          <w:rFonts w:ascii="Garamond" w:eastAsia="細明體" w:hAnsi="Garamond" w:cs="Times New Roman"/>
          <w:kern w:val="0"/>
          <w:szCs w:val="24"/>
        </w:rPr>
        <w:t>筏喻的法義</w:t>
      </w:r>
      <w:r>
        <w:rPr>
          <w:rFonts w:ascii="Garamond" w:eastAsia="細明體" w:hAnsi="Garamond" w:cs="Times New Roman"/>
          <w:kern w:val="0"/>
          <w:szCs w:val="24"/>
        </w:rPr>
        <w:t>’1</w:t>
      </w:r>
      <w:r>
        <w:rPr>
          <w:rFonts w:ascii="Garamond" w:eastAsia="細明體" w:hAnsi="Garamond" w:cs="Times New Roman"/>
          <w:kern w:val="0"/>
          <w:szCs w:val="24"/>
        </w:rPr>
        <w:t>所說那樣執取這些法義呢？</w:t>
      </w:r>
      <w:r>
        <w:rPr>
          <w:rFonts w:ascii="Garamond" w:eastAsia="細明體" w:hAnsi="Garamond" w:cs="Times New Roman"/>
          <w:kern w:val="0"/>
          <w:szCs w:val="24"/>
        </w:rPr>
        <w:t>”</w:t>
      </w:r>
    </w:p>
    <w:p w14:paraId="247B55A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大德，不會。</w:t>
      </w:r>
      <w:r>
        <w:rPr>
          <w:rFonts w:ascii="Garamond" w:eastAsia="細明體" w:hAnsi="Garamond" w:cs="Times New Roman"/>
          <w:kern w:val="0"/>
          <w:szCs w:val="24"/>
        </w:rPr>
        <w:t>”</w:t>
      </w:r>
    </w:p>
    <w:p w14:paraId="2A90B07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比丘們，即使你們的見這樣清淨、這樣明晰，也不要對此執著、把玩、執取為財富、執取為我所。像</w:t>
      </w:r>
      <w:r>
        <w:rPr>
          <w:rFonts w:ascii="Garamond" w:eastAsia="細明體" w:hAnsi="Garamond" w:cs="Times New Roman"/>
          <w:kern w:val="0"/>
          <w:szCs w:val="24"/>
        </w:rPr>
        <w:t xml:space="preserve"> ‘</w:t>
      </w:r>
      <w:r>
        <w:rPr>
          <w:rFonts w:ascii="Garamond" w:eastAsia="細明體" w:hAnsi="Garamond" w:cs="Times New Roman"/>
          <w:kern w:val="0"/>
          <w:szCs w:val="24"/>
        </w:rPr>
        <w:t>筏喻的法義</w:t>
      </w:r>
      <w:r>
        <w:rPr>
          <w:rFonts w:ascii="Garamond" w:eastAsia="細明體" w:hAnsi="Garamond" w:cs="Times New Roman"/>
          <w:kern w:val="0"/>
          <w:szCs w:val="24"/>
        </w:rPr>
        <w:t>’</w:t>
      </w:r>
      <w:r>
        <w:rPr>
          <w:rFonts w:ascii="Garamond" w:eastAsia="細明體" w:hAnsi="Garamond" w:cs="Times New Roman"/>
          <w:kern w:val="0"/>
          <w:szCs w:val="24"/>
        </w:rPr>
        <w:t>那樣，指出木筏是用來渡河的，不是供人執取的。</w:t>
      </w:r>
      <w:r>
        <w:rPr>
          <w:rFonts w:ascii="Garamond" w:eastAsia="細明體" w:hAnsi="Garamond" w:cs="Times New Roman"/>
          <w:kern w:val="0"/>
          <w:szCs w:val="24"/>
        </w:rPr>
        <w:t>”</w:t>
      </w:r>
    </w:p>
    <w:p w14:paraId="0BCEC12A" w14:textId="77777777" w:rsidR="003042B9" w:rsidRDefault="0004431E">
      <w:pPr>
        <w:pStyle w:val="Standarduser"/>
        <w:widowControl/>
        <w:spacing w:before="120" w:after="120"/>
        <w:jc w:val="both"/>
      </w:pPr>
      <w:r>
        <w:rPr>
          <w:rFonts w:ascii="Garamond" w:eastAsia="細明體" w:hAnsi="Garamond" w:cs="Times New Roman"/>
          <w:kern w:val="0"/>
          <w:szCs w:val="24"/>
        </w:rPr>
        <w:t>“</w:t>
      </w:r>
      <w:r>
        <w:rPr>
          <w:rFonts w:ascii="Garamond" w:eastAsia="細明體" w:hAnsi="Garamond" w:cs="Times New Roman"/>
          <w:kern w:val="0"/>
          <w:szCs w:val="24"/>
        </w:rPr>
        <w:t>大德，是的。</w:t>
      </w:r>
      <w:r>
        <w:rPr>
          <w:rFonts w:ascii="Garamond" w:eastAsia="細明體" w:hAnsi="Garamond" w:cs="Times New Roman"/>
          <w:kern w:val="0"/>
          <w:szCs w:val="24"/>
        </w:rPr>
        <w:t xml:space="preserve">” </w:t>
      </w:r>
      <w:r>
        <w:rPr>
          <w:rFonts w:ascii="Garamond" w:eastAsia="細明體" w:hAnsi="Garamond" w:cs="Times New Roman"/>
          <w:kern w:val="0"/>
          <w:szCs w:val="24"/>
        </w:rPr>
        <w:t>（大愛盡經</w:t>
      </w:r>
      <w:r>
        <w:rPr>
          <w:rFonts w:ascii="Garamond" w:eastAsia="細明體" w:hAnsi="Garamond" w:cs="Times New Roman"/>
          <w:kern w:val="0"/>
          <w:szCs w:val="24"/>
        </w:rPr>
        <w:t>(</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r>
        <w:rPr>
          <w:rFonts w:ascii="Garamond" w:eastAsia="細明體" w:hAnsi="Garamond" w:cs="Times New Roman"/>
          <w:kern w:val="0"/>
          <w:szCs w:val="24"/>
        </w:rPr>
        <w:t>香港志蓮淨苑</w:t>
      </w:r>
      <w:hyperlink r:id="rId720" w:history="1">
        <w:r>
          <w:rPr>
            <w:rFonts w:ascii="Garamond" w:eastAsia="細明體" w:hAnsi="Garamond" w:cs="Times New Roman"/>
            <w:color w:val="0000FF"/>
            <w:kern w:val="0"/>
            <w:szCs w:val="24"/>
            <w:u w:val="single"/>
          </w:rPr>
          <w:t>http://www.chilin.edu.hk/edu/report_section_detail.asp?section_id=60&amp;id=219&amp;page_id=22:65</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15D52C5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2E13F043" w14:textId="77777777" w:rsidR="003042B9" w:rsidRDefault="0004431E">
      <w:pPr>
        <w:pStyle w:val="Standarduser"/>
        <w:widowControl/>
        <w:spacing w:before="120" w:after="120"/>
        <w:jc w:val="both"/>
      </w:pPr>
      <w:r>
        <w:rPr>
          <w:rFonts w:ascii="Garamond" w:eastAsia="細明體" w:hAnsi="Garamond" w:cs="Times New Roman"/>
          <w:kern w:val="0"/>
          <w:szCs w:val="24"/>
        </w:rPr>
        <w:t>《中阿含</w:t>
      </w:r>
      <w:r>
        <w:rPr>
          <w:rFonts w:ascii="Garamond" w:eastAsia="細明體" w:hAnsi="Garamond" w:cs="Times New Roman"/>
          <w:kern w:val="0"/>
          <w:szCs w:val="24"/>
        </w:rPr>
        <w:t>201</w:t>
      </w:r>
      <w:r>
        <w:rPr>
          <w:rFonts w:ascii="Garamond" w:eastAsia="細明體" w:hAnsi="Garamond" w:cs="Times New Roman"/>
          <w:kern w:val="0"/>
          <w:szCs w:val="24"/>
        </w:rPr>
        <w:t>經，</w:t>
      </w:r>
      <w:r>
        <w:rPr>
          <w:rFonts w:ascii="Garamond" w:eastAsia="細明體-ExtB" w:hAnsi="Garamond" w:cs="細明體-ExtB"/>
          <w:kern w:val="0"/>
          <w:szCs w:val="24"/>
        </w:rPr>
        <w:t>𠻬</w:t>
      </w:r>
      <w:r>
        <w:rPr>
          <w:rFonts w:ascii="Garamond" w:eastAsia="細明體" w:hAnsi="Garamond" w:cs="Times New Roman"/>
          <w:kern w:val="0"/>
          <w:szCs w:val="24"/>
        </w:rPr>
        <w:t>帝經》卷</w:t>
      </w:r>
      <w:r>
        <w:rPr>
          <w:rFonts w:ascii="Garamond" w:eastAsia="細明體" w:hAnsi="Garamond" w:cs="Times New Roman"/>
          <w:kern w:val="0"/>
          <w:szCs w:val="24"/>
        </w:rPr>
        <w:t>54</w:t>
      </w:r>
      <w:r>
        <w:rPr>
          <w:rFonts w:ascii="Garamond" w:eastAsia="細明體" w:hAnsi="Garamond" w:cs="Times New Roman"/>
          <w:kern w:val="0"/>
          <w:szCs w:val="24"/>
        </w:rPr>
        <w:t>：「世尊歎曰：『善哉！善哉！若汝等如是知、如是見，謂我此見如是清淨，著彼、惜彼、守彼，不欲令捨者，汝等知我長夜說栰喻法，知已所塞流開耶？』」（</w:t>
      </w:r>
      <w:r>
        <w:rPr>
          <w:rFonts w:ascii="Garamond" w:eastAsia="細明體" w:hAnsi="Garamond" w:cs="Times New Roman"/>
          <w:kern w:val="0"/>
          <w:szCs w:val="24"/>
        </w:rPr>
        <w:t xml:space="preserve">Sāti, </w:t>
      </w:r>
      <w:r>
        <w:rPr>
          <w:rFonts w:ascii="Garamond" w:eastAsia="細明體-ExtB" w:hAnsi="Garamond" w:cs="細明體-ExtB"/>
          <w:kern w:val="0"/>
          <w:szCs w:val="24"/>
        </w:rPr>
        <w:t>𠻬</w:t>
      </w:r>
      <w:r>
        <w:rPr>
          <w:rFonts w:ascii="Garamond" w:eastAsia="細明體" w:hAnsi="Garamond" w:cs="Times New Roman"/>
          <w:kern w:val="0"/>
          <w:szCs w:val="24"/>
        </w:rPr>
        <w:t>【大】＊，嗏【宋】＊【元】＊【明】＊</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(CBETA, T01, no. 26, p. 767, c4-7 </w:t>
      </w:r>
      <w:r>
        <w:rPr>
          <w:rFonts w:ascii="Garamond" w:eastAsia="細明體" w:hAnsi="Garamond" w:cs="Times New Roman"/>
          <w:kern w:val="0"/>
          <w:szCs w:val="24"/>
        </w:rPr>
        <w:t>或</w:t>
      </w:r>
      <w:r>
        <w:rPr>
          <w:rFonts w:ascii="Garamond" w:eastAsia="細明體" w:hAnsi="Garamond" w:cs="Times New Roman"/>
          <w:kern w:val="0"/>
          <w:szCs w:val="24"/>
        </w:rPr>
        <w:t xml:space="preserve"> (CBETA 2020.Q1, T01, no. 26, p. 767c4-7) </w:t>
      </w:r>
      <w:hyperlink r:id="rId721" w:history="1">
        <w:r>
          <w:rPr>
            <w:rFonts w:ascii="Garamond" w:eastAsia="細明體" w:hAnsi="Garamond" w:cs="Times New Roman"/>
            <w:color w:val="0000FF"/>
            <w:kern w:val="0"/>
            <w:szCs w:val="24"/>
            <w:u w:val="single"/>
          </w:rPr>
          <w:t>http</w:t>
        </w:r>
        <w:r>
          <w:rPr>
            <w:rFonts w:ascii="Garamond" w:eastAsia="細明體" w:hAnsi="Garamond" w:cs="Times New Roman"/>
            <w:color w:val="0000FF"/>
            <w:kern w:val="0"/>
            <w:szCs w:val="24"/>
            <w:u w:val="single"/>
          </w:rPr>
          <w:t>s://cbetaonline.dila.edu.tw/zh/T01n0026_p0767c04</w:t>
        </w:r>
      </w:hyperlink>
    </w:p>
    <w:p w14:paraId="4DF4F336" w14:textId="77777777" w:rsidR="003042B9" w:rsidRDefault="003042B9">
      <w:pPr>
        <w:pStyle w:val="Standarduser"/>
        <w:widowControl/>
        <w:spacing w:before="120" w:after="120"/>
        <w:rPr>
          <w:rFonts w:ascii="Garamond" w:eastAsia="細明體" w:hAnsi="Garamond" w:cs="Times New Roman"/>
          <w:kern w:val="0"/>
          <w:szCs w:val="24"/>
        </w:rPr>
      </w:pPr>
    </w:p>
    <w:p w14:paraId="49233349" w14:textId="77777777" w:rsidR="003042B9" w:rsidRDefault="0004431E">
      <w:pPr>
        <w:pStyle w:val="Standarduser"/>
        <w:widowControl/>
        <w:spacing w:before="120" w:after="120"/>
      </w:pPr>
      <w:hyperlink r:id="rId722" w:history="1">
        <w:r>
          <w:rPr>
            <w:rFonts w:ascii="Garamond" w:eastAsia="細明體" w:hAnsi="Garamond" w:cs="Times New Roman"/>
            <w:color w:val="0000FF"/>
            <w:kern w:val="0"/>
            <w:szCs w:val="24"/>
            <w:u w:val="single"/>
          </w:rPr>
          <w:t>http://www.chilin.edu.hk/edu/report_section_detail.asp?section_id=60&amp;id=219&amp;page_id=0:22</w:t>
        </w:r>
      </w:hyperlink>
      <w:r>
        <w:rPr>
          <w:rFonts w:ascii="Garamond" w:eastAsia="細明體" w:hAnsi="Garamond" w:cs="Times New Roman"/>
          <w:color w:val="0000FF"/>
          <w:kern w:val="0"/>
          <w:szCs w:val="24"/>
          <w:u w:val="single"/>
        </w:rPr>
        <w:t xml:space="preserve"> </w:t>
      </w: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47</w:t>
      </w:r>
      <w:r>
        <w:rPr>
          <w:rFonts w:ascii="Garamond" w:eastAsia="標楷體" w:hAnsi="Garamond"/>
          <w:b/>
          <w:bCs/>
          <w:sz w:val="28"/>
          <w:szCs w:val="24"/>
        </w:rPr>
        <w:t>）</w:t>
      </w:r>
    </w:p>
    <w:p w14:paraId="66735B19" w14:textId="77777777" w:rsidR="003042B9" w:rsidRDefault="003042B9">
      <w:pPr>
        <w:pStyle w:val="Standarduser"/>
        <w:widowControl/>
        <w:spacing w:before="120" w:after="120"/>
        <w:rPr>
          <w:rFonts w:ascii="Garamond" w:eastAsia="細明體" w:hAnsi="Garamond" w:cs="Times New Roman"/>
          <w:kern w:val="0"/>
          <w:szCs w:val="24"/>
        </w:rPr>
      </w:pPr>
    </w:p>
    <w:p w14:paraId="727AB747" w14:textId="77777777" w:rsidR="003042B9" w:rsidRDefault="0004431E">
      <w:pPr>
        <w:pStyle w:val="Standarduser"/>
        <w:widowControl/>
        <w:spacing w:before="120" w:after="120"/>
      </w:pPr>
      <w:r>
        <w:rPr>
          <w:rFonts w:ascii="Garamond" w:eastAsia="細明體" w:hAnsi="Garamond" w:cs="Times New Roman"/>
          <w:kern w:val="0"/>
          <w:szCs w:val="24"/>
        </w:rPr>
        <w:t>《中阿</w:t>
      </w:r>
      <w:r>
        <w:rPr>
          <w:rFonts w:ascii="Garamond" w:eastAsia="細明體" w:hAnsi="Garamond" w:cs="Times New Roman"/>
          <w:kern w:val="0"/>
          <w:szCs w:val="24"/>
        </w:rPr>
        <w:t>含經》第二零一嗏帝經：《中阿含經》卷</w:t>
      </w:r>
      <w:r>
        <w:rPr>
          <w:rFonts w:ascii="Garamond" w:eastAsia="細明體" w:hAnsi="Garamond" w:cs="Times New Roman"/>
          <w:kern w:val="0"/>
          <w:szCs w:val="24"/>
        </w:rPr>
        <w:t>54</w:t>
      </w:r>
      <w:r>
        <w:rPr>
          <w:rFonts w:ascii="Garamond" w:eastAsia="細明體" w:hAnsi="Garamond" w:cs="Times New Roman"/>
          <w:kern w:val="0"/>
          <w:szCs w:val="24"/>
        </w:rPr>
        <w:t xml:space="preserve">：「（二〇一）中阿含　大品　</w:t>
      </w:r>
      <w:r>
        <w:rPr>
          <w:rFonts w:ascii="Garamond" w:eastAsia="細明體-ExtB" w:hAnsi="Garamond" w:cs="細明體-ExtB"/>
          <w:kern w:val="0"/>
          <w:szCs w:val="24"/>
        </w:rPr>
        <w:t>𠻬</w:t>
      </w:r>
      <w:r>
        <w:rPr>
          <w:rFonts w:ascii="Garamond" w:eastAsia="細明體" w:hAnsi="Garamond" w:cs="Times New Roman"/>
          <w:kern w:val="0"/>
          <w:szCs w:val="24"/>
        </w:rPr>
        <w:t>帝經第十」</w:t>
      </w:r>
      <w:r>
        <w:rPr>
          <w:rFonts w:ascii="Garamond" w:eastAsia="細明體" w:hAnsi="Garamond" w:cs="Times New Roman"/>
          <w:kern w:val="0"/>
          <w:szCs w:val="24"/>
        </w:rPr>
        <w:t>(CBETA 2020.Q1, T01, no. 26, p. 766b28-29)</w:t>
      </w:r>
      <w:r>
        <w:rPr>
          <w:rFonts w:ascii="Garamond" w:eastAsia="細明體" w:hAnsi="Garamond" w:cs="Times New Roman"/>
          <w:kern w:val="0"/>
          <w:szCs w:val="24"/>
        </w:rPr>
        <w:t xml:space="preserve">　</w:t>
      </w:r>
      <w:hyperlink r:id="rId723" w:history="1">
        <w:r>
          <w:rPr>
            <w:rFonts w:ascii="Garamond" w:eastAsia="細明體" w:hAnsi="Garamond" w:cs="Times New Roman"/>
            <w:color w:val="0000FF"/>
            <w:kern w:val="0"/>
            <w:szCs w:val="24"/>
            <w:u w:val="single"/>
          </w:rPr>
          <w:t>https://cbetaonline.dila.edu.tw/zh/T01n0026_p0766b28</w:t>
        </w:r>
      </w:hyperlink>
    </w:p>
    <w:p w14:paraId="68D61FE4" w14:textId="77777777" w:rsidR="003042B9" w:rsidRDefault="0004431E">
      <w:pPr>
        <w:pStyle w:val="Standarduser"/>
        <w:widowControl/>
        <w:spacing w:before="120" w:after="120"/>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47)</w:t>
      </w:r>
      <w:r>
        <w:rPr>
          <w:rFonts w:ascii="Garamond" w:eastAsia="標楷體" w:hAnsi="Garamond"/>
          <w:b/>
          <w:bCs/>
          <w:sz w:val="28"/>
          <w:szCs w:val="24"/>
        </w:rPr>
        <w:t>、</w:t>
      </w: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48)</w:t>
      </w:r>
    </w:p>
    <w:p w14:paraId="79926CD4"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0165FCA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巴利文學會版《中部》第一集第二五六頁起</w:t>
      </w:r>
    </w:p>
    <w:p w14:paraId="409A3B0E" w14:textId="77777777" w:rsidR="003042B9" w:rsidRDefault="003042B9">
      <w:pPr>
        <w:pStyle w:val="Standarduser"/>
        <w:widowControl/>
        <w:spacing w:before="120" w:after="120"/>
        <w:jc w:val="both"/>
        <w:rPr>
          <w:rFonts w:ascii="Garamond" w:eastAsia="細明體" w:hAnsi="Garamond"/>
          <w:szCs w:val="24"/>
        </w:rPr>
      </w:pPr>
    </w:p>
    <w:p w14:paraId="77D85E40" w14:textId="77777777" w:rsidR="003042B9" w:rsidRDefault="0004431E">
      <w:pPr>
        <w:pStyle w:val="Standarduser"/>
        <w:widowControl/>
        <w:spacing w:before="120" w:after="120"/>
        <w:ind w:firstLine="440"/>
        <w:jc w:val="both"/>
      </w:pPr>
      <w:r>
        <w:rPr>
          <w:rFonts w:ascii="Garamond" w:eastAsia="細明體" w:hAnsi="Garamond" w:cs="Times New Roman"/>
          <w:kern w:val="0"/>
          <w:szCs w:val="24"/>
        </w:rPr>
        <w:t>「比丘們！猶</w:t>
      </w:r>
      <w:r>
        <w:rPr>
          <w:rFonts w:ascii="Garamond" w:eastAsia="細明體" w:hAnsi="Garamond" w:cs="Times New Roman"/>
          <w:kern w:val="0"/>
          <w:szCs w:val="24"/>
        </w:rPr>
        <w:t>如凡緣於那樣的緣而火燃燒，就被名為那樣的火：緣於柴而火燃燒，就被名為柴火；緣於木片而火燃燒，就被名為木片火；緣於草而火燃燒，就被名為草火；緣於牛糞而火燃燒，就被名為牛糞火；緣於穀殼而火燃燒，就被名為穀殼火；緣於碎屑而火燃燒，就被名為碎屑火。同樣的，比丘們！凡緣於那樣的緣而生起識，就被名為那樣的識：緣於眼與色而生起識，就被名為眼識；緣於耳與聲音而生起識，就被名為耳識；緣於鼻與氣味而生起識，就被名為鼻識；緣於舌與味道而生起識，就被名為舌識；緣於身與所觸而生起識，就被名為身識；緣於意與法而生起識，就被名為意識。」</w:t>
      </w:r>
      <w:r>
        <w:rPr>
          <w:rFonts w:ascii="Garamond" w:eastAsia="細明體" w:hAnsi="Garamond" w:cs="Times New Roman"/>
          <w:kern w:val="0"/>
          <w:szCs w:val="24"/>
        </w:rPr>
        <w:t xml:space="preserve">　（取材自：</w:t>
      </w:r>
      <w:r>
        <w:rPr>
          <w:rFonts w:ascii="Garamond" w:eastAsia="細明體" w:hAnsi="Garamond" w:cs="Times New Roman"/>
          <w:kern w:val="0"/>
          <w:szCs w:val="24"/>
        </w:rPr>
        <w:t>[</w:t>
      </w:r>
      <w:r>
        <w:rPr>
          <w:rFonts w:ascii="Garamond" w:eastAsia="細明體" w:hAnsi="Garamond" w:cs="Times New Roman"/>
          <w:kern w:val="0"/>
          <w:szCs w:val="24"/>
        </w:rPr>
        <w:t>中部</w:t>
      </w:r>
      <w:r>
        <w:rPr>
          <w:rFonts w:ascii="Garamond" w:eastAsia="細明體" w:hAnsi="Garamond" w:cs="Times New Roman"/>
          <w:kern w:val="0"/>
          <w:szCs w:val="24"/>
        </w:rPr>
        <w:t>38</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渴愛的滅盡大經</w:t>
      </w:r>
      <w:r>
        <w:rPr>
          <w:rFonts w:ascii="Garamond" w:eastAsia="細明體" w:hAnsi="Garamond" w:cs="Times New Roman"/>
          <w:kern w:val="0"/>
          <w:szCs w:val="24"/>
        </w:rPr>
        <w:t>(</w:t>
      </w:r>
      <w:r>
        <w:rPr>
          <w:rFonts w:ascii="Garamond" w:eastAsia="細明體" w:hAnsi="Garamond" w:cs="Times New Roman"/>
          <w:kern w:val="0"/>
          <w:szCs w:val="24"/>
        </w:rPr>
        <w:t>雙大品</w:t>
      </w:r>
      <w:r>
        <w:rPr>
          <w:rFonts w:ascii="Garamond" w:eastAsia="細明體" w:hAnsi="Garamond" w:cs="Times New Roman"/>
          <w:kern w:val="0"/>
          <w:szCs w:val="24"/>
        </w:rPr>
        <w:t>[4])(</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724" w:history="1">
        <w:r>
          <w:rPr>
            <w:rFonts w:ascii="Garamond" w:eastAsia="細明體" w:hAnsi="Garamond" w:cs="Times New Roman"/>
            <w:color w:val="0000FF"/>
            <w:kern w:val="0"/>
            <w:szCs w:val="24"/>
            <w:u w:val="single"/>
          </w:rPr>
          <w:t>http://agama.buddhason.org/MN/MN038.htm</w:t>
        </w:r>
      </w:hyperlink>
    </w:p>
    <w:p w14:paraId="42A4C492"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4615F0AD"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比丘們，就正如不同的因緣條件生起不同的火：以柴枝為緣所生起的火，稱為柴火；以木屑為緣所生起的火，稱為木屑火；以草為緣所生起的火，稱為草火；以牛糞為緣所生起的火，稱為牛糞火；以穀殼為緣所生起的火，稱為穀殼火；以廢物為緣所生起的火，</w:t>
      </w:r>
      <w:r>
        <w:rPr>
          <w:rFonts w:ascii="Garamond" w:eastAsia="細明體" w:hAnsi="Garamond" w:cs="Times New Roman"/>
          <w:kern w:val="0"/>
          <w:szCs w:val="24"/>
        </w:rPr>
        <w:t>稱為廢物火。</w:t>
      </w:r>
    </w:p>
    <w:p w14:paraId="52BEFC4E"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同樣地，不同的因緣條件生起不同的識：以眼和色為緣所生起的識，稱為眼識；以耳和聲為緣所生起的識，稱為耳識；以鼻和香為緣所生起的識，稱為鼻識；以舌和味為緣所生起的識，稱為舌識；以身和觸為緣所生起的識，稱為身識；以意和法為緣所生起的識，稱為意識。」　（取材自：中部</w:t>
      </w:r>
      <w:r>
        <w:rPr>
          <w:rFonts w:ascii="Garamond" w:eastAsia="細明體" w:hAnsi="Garamond" w:cs="Times New Roman"/>
          <w:kern w:val="0"/>
          <w:szCs w:val="24"/>
        </w:rPr>
        <w:t xml:space="preserve"> 38 </w:t>
      </w:r>
      <w:r>
        <w:rPr>
          <w:rFonts w:ascii="Garamond" w:eastAsia="細明體" w:hAnsi="Garamond" w:cs="Times New Roman"/>
          <w:kern w:val="0"/>
          <w:szCs w:val="24"/>
        </w:rPr>
        <w:t>大愛盡經</w:t>
      </w:r>
      <w:r>
        <w:rPr>
          <w:rFonts w:ascii="Garamond" w:eastAsia="細明體" w:hAnsi="Garamond" w:cs="Times New Roman"/>
          <w:kern w:val="0"/>
          <w:szCs w:val="24"/>
        </w:rPr>
        <w:t xml:space="preserve">, </w:t>
      </w:r>
      <w:r>
        <w:rPr>
          <w:rFonts w:ascii="Garamond" w:eastAsia="細明體" w:hAnsi="Garamond" w:cs="Times New Roman"/>
          <w:kern w:val="0"/>
          <w:szCs w:val="24"/>
        </w:rPr>
        <w:t>蕭式球譯</w:t>
      </w:r>
      <w:r>
        <w:rPr>
          <w:rFonts w:ascii="Garamond" w:eastAsia="細明體" w:hAnsi="Garamond" w:cs="Times New Roman"/>
          <w:kern w:val="0"/>
          <w:szCs w:val="24"/>
        </w:rPr>
        <w:t>)</w:t>
      </w:r>
    </w:p>
    <w:p w14:paraId="03E225EA" w14:textId="77777777" w:rsidR="003042B9" w:rsidRDefault="0004431E">
      <w:pPr>
        <w:pStyle w:val="Standarduser"/>
        <w:widowControl/>
        <w:spacing w:before="120" w:after="120"/>
        <w:jc w:val="both"/>
      </w:pPr>
      <w:hyperlink r:id="rId725" w:history="1">
        <w:r>
          <w:rPr>
            <w:rFonts w:ascii="Garamond" w:eastAsia="細明體" w:hAnsi="Garamond" w:cs="Times New Roman"/>
            <w:color w:val="0000FF"/>
            <w:kern w:val="0"/>
            <w:szCs w:val="24"/>
            <w:u w:val="single"/>
          </w:rPr>
          <w:t>http://www.chilin.edu.hk/edu/report_section_detail.asp?section_id=60&amp;id=219&amp;page_id=22:65</w:t>
        </w:r>
      </w:hyperlink>
    </w:p>
    <w:p w14:paraId="15D532D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2F0D0C3F" w14:textId="77777777" w:rsidR="003042B9" w:rsidRDefault="0004431E">
      <w:pPr>
        <w:pStyle w:val="Standarduser"/>
        <w:widowControl/>
        <w:spacing w:before="120" w:after="120"/>
        <w:jc w:val="both"/>
      </w:pPr>
      <w:r>
        <w:rPr>
          <w:rFonts w:ascii="Garamond" w:eastAsia="細明體" w:hAnsi="Garamond" w:cs="Times New Roman"/>
          <w:kern w:val="0"/>
          <w:szCs w:val="24"/>
        </w:rPr>
        <w:t>《中阿含經》卷</w:t>
      </w:r>
      <w:r>
        <w:rPr>
          <w:rFonts w:ascii="Garamond" w:eastAsia="細明體" w:hAnsi="Garamond" w:cs="Times New Roman"/>
          <w:kern w:val="0"/>
          <w:szCs w:val="24"/>
        </w:rPr>
        <w:t xml:space="preserve"> 54, </w:t>
      </w:r>
      <w:r>
        <w:rPr>
          <w:rFonts w:ascii="Garamond" w:eastAsia="細明體" w:hAnsi="Garamond" w:cs="Times New Roman"/>
          <w:kern w:val="0"/>
          <w:szCs w:val="24"/>
        </w:rPr>
        <w:t>（二〇一）中阿含</w:t>
      </w:r>
      <w:r>
        <w:rPr>
          <w:rFonts w:ascii="Garamond" w:eastAsia="細明體" w:hAnsi="Garamond" w:cs="Times New Roman"/>
          <w:kern w:val="0"/>
          <w:szCs w:val="24"/>
        </w:rPr>
        <w:t xml:space="preserve"> </w:t>
      </w:r>
      <w:r>
        <w:rPr>
          <w:rFonts w:ascii="Garamond" w:eastAsia="細明體" w:hAnsi="Garamond" w:cs="Times New Roman"/>
          <w:kern w:val="0"/>
          <w:szCs w:val="24"/>
        </w:rPr>
        <w:t>大品</w:t>
      </w:r>
      <w:r>
        <w:rPr>
          <w:rFonts w:ascii="Garamond" w:eastAsia="細明體" w:hAnsi="Garamond" w:cs="Times New Roman"/>
          <w:kern w:val="0"/>
          <w:szCs w:val="24"/>
        </w:rPr>
        <w:t xml:space="preserve"> </w:t>
      </w:r>
      <w:r>
        <w:rPr>
          <w:rFonts w:ascii="Garamond" w:eastAsia="細明體-ExtB" w:hAnsi="Garamond" w:cs="細明體-ExtB"/>
          <w:kern w:val="0"/>
          <w:szCs w:val="24"/>
        </w:rPr>
        <w:t>𠻬</w:t>
      </w:r>
      <w:r>
        <w:rPr>
          <w:rFonts w:ascii="Garamond" w:eastAsia="細明體" w:hAnsi="Garamond" w:cs="Times New Roman"/>
          <w:kern w:val="0"/>
          <w:szCs w:val="24"/>
        </w:rPr>
        <w:t>帝經第十</w:t>
      </w:r>
      <w:r>
        <w:rPr>
          <w:rFonts w:ascii="Garamond" w:eastAsia="細明體" w:hAnsi="Garamond" w:cs="Times New Roman"/>
          <w:kern w:val="0"/>
          <w:szCs w:val="24"/>
        </w:rPr>
        <w:t xml:space="preserve"> (</w:t>
      </w:r>
      <w:r>
        <w:rPr>
          <w:rFonts w:ascii="Garamond" w:eastAsia="細明體" w:hAnsi="Garamond" w:cs="Times New Roman"/>
          <w:kern w:val="0"/>
          <w:szCs w:val="24"/>
        </w:rPr>
        <w:t>第五後誦</w:t>
      </w:r>
      <w:r>
        <w:rPr>
          <w:rFonts w:ascii="Garamond" w:eastAsia="細明體" w:hAnsi="Garamond" w:cs="Times New Roman"/>
          <w:kern w:val="0"/>
          <w:szCs w:val="24"/>
        </w:rPr>
        <w:t>)</w:t>
      </w:r>
      <w:r>
        <w:rPr>
          <w:rFonts w:ascii="Garamond" w:eastAsia="細明體" w:hAnsi="Garamond" w:cs="Times New Roman"/>
          <w:kern w:val="0"/>
          <w:szCs w:val="24"/>
        </w:rPr>
        <w:t>：</w:t>
      </w:r>
    </w:p>
    <w:p w14:paraId="229B9D10"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「諸比丘答曰：「我等知世尊如是說法，識因緣故起，世尊說識因緣故起，識有緣則生，無緣則滅，我等知世尊如是說法。」</w:t>
      </w:r>
    </w:p>
    <w:p w14:paraId="46E52FED" w14:textId="77777777" w:rsidR="003042B9" w:rsidRDefault="0004431E">
      <w:pPr>
        <w:pStyle w:val="Standarduser"/>
        <w:widowControl/>
        <w:spacing w:before="120" w:after="120"/>
        <w:ind w:firstLine="440"/>
        <w:jc w:val="both"/>
      </w:pPr>
      <w:r>
        <w:rPr>
          <w:rFonts w:ascii="Garamond" w:eastAsia="細明體" w:hAnsi="Garamond" w:cs="Times New Roman"/>
          <w:kern w:val="0"/>
          <w:szCs w:val="24"/>
        </w:rPr>
        <w:t>世尊歎曰：「善哉！善哉！諸比丘！汝等知我如是說法。所以者何？我亦如是說，識因緣故起，我說識因緣故起，識有緣則生，無緣則滅，識隨所緣生，即彼緣。說緣眼色生識，生識已說眼識，如是耳、鼻、舌、身，意法生識，生識已說意識。猶若如火，隨所緣生，即彼緣，說緣木生火，說木火也。緣草糞聚火，說草糞聚火。如是識隨所緣生，即彼緣，說緣眼色生識，生識已說眼識。如是耳、鼻、舌、身，緣意法生識，生識已說意識。」　（取材自：</w:t>
      </w:r>
      <w:r>
        <w:rPr>
          <w:rFonts w:ascii="Garamond" w:eastAsia="細明體" w:hAnsi="Garamond" w:cs="Times New Roman"/>
          <w:kern w:val="0"/>
          <w:szCs w:val="24"/>
        </w:rPr>
        <w:t xml:space="preserve">CBETA 2020.Q3, T01, no. 26, p. 767a19-b2) </w:t>
      </w:r>
      <w:hyperlink r:id="rId726" w:history="1">
        <w:r>
          <w:rPr>
            <w:rFonts w:ascii="Garamond" w:eastAsia="細明體" w:hAnsi="Garamond" w:cs="Times New Roman"/>
            <w:color w:val="0000FF"/>
            <w:kern w:val="0"/>
            <w:szCs w:val="24"/>
            <w:u w:val="single"/>
          </w:rPr>
          <w:t>https://cbetaonline.dila.edu.tw/zh/T01n0026_p0767a19</w:t>
        </w:r>
      </w:hyperlink>
    </w:p>
    <w:p w14:paraId="616C6B04" w14:textId="77777777" w:rsidR="003042B9" w:rsidRDefault="0004431E">
      <w:pPr>
        <w:pStyle w:val="Standarduser"/>
        <w:widowControl/>
        <w:spacing w:before="120" w:after="120"/>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76)</w:t>
      </w:r>
    </w:p>
    <w:p w14:paraId="17526314" w14:textId="77777777" w:rsidR="003042B9" w:rsidRDefault="003042B9">
      <w:pPr>
        <w:pStyle w:val="Standarduser"/>
        <w:widowControl/>
        <w:spacing w:before="120" w:after="120"/>
        <w:rPr>
          <w:rFonts w:ascii="Garamond" w:eastAsia="標楷體" w:hAnsi="Garamond"/>
          <w:b/>
          <w:bCs/>
          <w:sz w:val="28"/>
          <w:szCs w:val="24"/>
        </w:rPr>
      </w:pPr>
    </w:p>
    <w:p w14:paraId="4EAFBBF3" w14:textId="77777777" w:rsidR="003042B9" w:rsidRDefault="003042B9">
      <w:pPr>
        <w:pStyle w:val="Standarduser"/>
        <w:widowControl/>
        <w:spacing w:before="120" w:after="120"/>
        <w:rPr>
          <w:rFonts w:ascii="Garamond" w:eastAsia="標楷體" w:hAnsi="Garamond"/>
          <w:b/>
          <w:bCs/>
          <w:sz w:val="28"/>
          <w:szCs w:val="24"/>
        </w:rPr>
      </w:pPr>
    </w:p>
    <w:p w14:paraId="46CA3045" w14:textId="77777777" w:rsidR="003042B9" w:rsidRDefault="0004431E">
      <w:pPr>
        <w:pStyle w:val="4"/>
        <w:spacing w:line="360" w:lineRule="auto"/>
      </w:pPr>
      <w:r>
        <w:rPr>
          <w:rFonts w:ascii="Garamond" w:eastAsia="標楷體" w:hAnsi="Garamond"/>
          <w:b/>
          <w:bCs/>
          <w:sz w:val="28"/>
          <w:szCs w:val="24"/>
        </w:rPr>
        <w:t>MN. 43 Mahāvedallasutta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中部</w:t>
      </w:r>
      <w:r>
        <w:rPr>
          <w:rFonts w:ascii="Garamond" w:eastAsia="標楷體" w:hAnsi="Garamond"/>
          <w:b/>
          <w:bCs/>
          <w:sz w:val="28"/>
          <w:szCs w:val="24"/>
        </w:rPr>
        <w:t>43</w:t>
      </w:r>
      <w:r>
        <w:rPr>
          <w:rFonts w:ascii="Garamond" w:eastAsia="標楷體" w:hAnsi="Garamond"/>
          <w:b/>
          <w:bCs/>
          <w:sz w:val="28"/>
          <w:szCs w:val="24"/>
        </w:rPr>
        <w:t>經、毘陀羅大經、大廣解經</w:t>
      </w:r>
    </w:p>
    <w:p w14:paraId="55AA9C7C" w14:textId="77777777" w:rsidR="003042B9" w:rsidRDefault="003042B9">
      <w:pPr>
        <w:pStyle w:val="Standarduser"/>
        <w:widowControl/>
        <w:spacing w:before="120" w:after="120"/>
        <w:rPr>
          <w:rFonts w:ascii="Garamond" w:eastAsia="細明體" w:hAnsi="Garamond"/>
          <w:szCs w:val="24"/>
        </w:rPr>
      </w:pPr>
    </w:p>
    <w:p w14:paraId="0D421D96" w14:textId="77777777" w:rsidR="003042B9" w:rsidRDefault="0004431E">
      <w:pPr>
        <w:pStyle w:val="Standarduser"/>
        <w:widowControl/>
        <w:spacing w:before="120" w:after="120"/>
        <w:jc w:val="both"/>
      </w:pPr>
      <w:r>
        <w:rPr>
          <w:rFonts w:ascii="Garamond" w:eastAsia="細明體" w:hAnsi="Garamond" w:cs="Times New Roman"/>
          <w:kern w:val="0"/>
          <w:szCs w:val="24"/>
        </w:rPr>
        <w:t>「學友！被稱為『想，想』，學友！什麼情形被稱為『想』呢？」　　「學友！『認知，認知』，因此被稱為『想』。認知什麼呢？認知青，認知黃，認知赤，認知白，學友！『認知，認知』，因此被稱為『想』。」</w:t>
      </w:r>
      <w:r>
        <w:rPr>
          <w:rFonts w:ascii="Garamond" w:eastAsia="細明體" w:hAnsi="Garamond" w:cs="Times New Roman"/>
          <w:kern w:val="0"/>
          <w:szCs w:val="24"/>
        </w:rPr>
        <w:t xml:space="preserve"> </w:t>
      </w:r>
      <w:r>
        <w:rPr>
          <w:rFonts w:ascii="Garamond" w:eastAsia="細明體" w:hAnsi="Garamond" w:cs="Times New Roman"/>
          <w:kern w:val="0"/>
          <w:szCs w:val="24"/>
        </w:rPr>
        <w:t>（取材自：中部</w:t>
      </w:r>
      <w:r>
        <w:rPr>
          <w:rFonts w:ascii="Garamond" w:eastAsia="細明體" w:hAnsi="Garamond" w:cs="Times New Roman"/>
          <w:kern w:val="0"/>
          <w:szCs w:val="24"/>
        </w:rPr>
        <w:t>43</w:t>
      </w:r>
      <w:r>
        <w:rPr>
          <w:rFonts w:ascii="Garamond" w:eastAsia="細明體" w:hAnsi="Garamond" w:cs="Times New Roman"/>
          <w:kern w:val="0"/>
          <w:szCs w:val="24"/>
        </w:rPr>
        <w:t>經</w:t>
      </w:r>
      <w:r>
        <w:rPr>
          <w:rFonts w:ascii="Garamond" w:eastAsia="細明體" w:hAnsi="Garamond" w:cs="Times New Roman"/>
          <w:kern w:val="0"/>
          <w:szCs w:val="24"/>
        </w:rPr>
        <w:t xml:space="preserve">/ </w:t>
      </w:r>
      <w:hyperlink r:id="rId727" w:history="1">
        <w:r>
          <w:rPr>
            <w:rFonts w:ascii="Garamond" w:eastAsia="細明體" w:hAnsi="Garamond" w:cs="Times New Roman"/>
            <w:color w:val="0000FF"/>
            <w:kern w:val="0"/>
            <w:szCs w:val="24"/>
            <w:u w:val="single"/>
          </w:rPr>
          <w:t>毘陀羅大經</w:t>
        </w:r>
      </w:hyperlink>
      <w:r>
        <w:rPr>
          <w:rFonts w:ascii="Garamond" w:eastAsia="細明體" w:hAnsi="Garamond" w:cs="Times New Roman"/>
          <w:kern w:val="0"/>
          <w:szCs w:val="24"/>
        </w:rPr>
        <w:t xml:space="preserve"> (</w:t>
      </w:r>
      <w:r>
        <w:rPr>
          <w:rFonts w:ascii="Garamond" w:eastAsia="細明體" w:hAnsi="Garamond" w:cs="Times New Roman"/>
          <w:kern w:val="0"/>
          <w:szCs w:val="24"/>
        </w:rPr>
        <w:t>雙小品</w:t>
      </w:r>
      <w:r>
        <w:rPr>
          <w:rFonts w:ascii="Garamond" w:eastAsia="細明體" w:hAnsi="Garamond" w:cs="Times New Roman"/>
          <w:kern w:val="0"/>
          <w:szCs w:val="24"/>
        </w:rPr>
        <w:t>[5])(</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728" w:history="1">
        <w:r>
          <w:rPr>
            <w:rStyle w:val="Internetlink"/>
            <w:rFonts w:ascii="Garamond" w:eastAsia="細明體" w:hAnsi="Garamond" w:cs="Times New Roman"/>
            <w:kern w:val="0"/>
            <w:szCs w:val="24"/>
          </w:rPr>
          <w:t>http://agama.buddhason.org/MN/MN043.htm</w:t>
        </w:r>
      </w:hyperlink>
      <w:r>
        <w:rPr>
          <w:rFonts w:ascii="Garamond" w:eastAsia="細明體" w:hAnsi="Garamond" w:cs="Times New Roman"/>
          <w:kern w:val="0"/>
          <w:szCs w:val="24"/>
        </w:rPr>
        <w:t xml:space="preserve"> </w:t>
      </w:r>
      <w:r>
        <w:rPr>
          <w:rFonts w:ascii="Garamond" w:eastAsia="細明體" w:hAnsi="Garamond" w:cs="Times New Roman"/>
          <w:kern w:val="0"/>
          <w:szCs w:val="24"/>
        </w:rPr>
        <w:t>）；或</w:t>
      </w:r>
    </w:p>
    <w:p w14:paraId="3C75C37B" w14:textId="77777777" w:rsidR="003042B9" w:rsidRDefault="003042B9">
      <w:pPr>
        <w:pStyle w:val="Standarduser"/>
        <w:widowControl/>
        <w:spacing w:before="120" w:after="120"/>
        <w:jc w:val="both"/>
        <w:rPr>
          <w:rFonts w:ascii="Garamond" w:eastAsia="細明體" w:hAnsi="Garamond" w:cs="Times New Roman"/>
          <w:kern w:val="0"/>
          <w:szCs w:val="24"/>
        </w:rPr>
      </w:pPr>
    </w:p>
    <w:p w14:paraId="0CD9242C"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賢友，人們說</w:t>
      </w:r>
      <w:r>
        <w:rPr>
          <w:rFonts w:ascii="Garamond" w:eastAsia="細明體" w:hAnsi="Garamond" w:cs="Times New Roman"/>
          <w:kern w:val="0"/>
          <w:szCs w:val="24"/>
        </w:rPr>
        <w:t xml:space="preserve"> ‘</w:t>
      </w:r>
      <w:r>
        <w:rPr>
          <w:rFonts w:ascii="Garamond" w:eastAsia="細明體" w:hAnsi="Garamond" w:cs="Times New Roman"/>
          <w:kern w:val="0"/>
          <w:szCs w:val="24"/>
        </w:rPr>
        <w:t>想，想</w:t>
      </w:r>
      <w:r>
        <w:rPr>
          <w:rFonts w:ascii="Garamond" w:eastAsia="細明體" w:hAnsi="Garamond" w:cs="Times New Roman"/>
          <w:kern w:val="0"/>
          <w:szCs w:val="24"/>
        </w:rPr>
        <w:t>’</w:t>
      </w:r>
      <w:r>
        <w:rPr>
          <w:rFonts w:ascii="Garamond" w:eastAsia="細明體" w:hAnsi="Garamond" w:cs="Times New Roman"/>
          <w:kern w:val="0"/>
          <w:szCs w:val="24"/>
        </w:rPr>
        <w:t>。想所包含的內容是什麼呢？</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賢友，</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認知，認知</w:t>
      </w:r>
      <w:r>
        <w:rPr>
          <w:rFonts w:ascii="Garamond" w:eastAsia="細明體" w:hAnsi="Garamond" w:cs="Times New Roman"/>
          <w:kern w:val="0"/>
          <w:szCs w:val="24"/>
        </w:rPr>
        <w:t>’</w:t>
      </w:r>
      <w:r>
        <w:rPr>
          <w:rFonts w:ascii="Garamond" w:eastAsia="細明體" w:hAnsi="Garamond" w:cs="Times New Roman"/>
          <w:kern w:val="0"/>
          <w:szCs w:val="24"/>
        </w:rPr>
        <w:t>，因此這稱為想。認知什麼呢？認知什麼是藍色，認知什麼是黃色，認知什麼是紅色，認知什麼是白色等等。賢友，</w:t>
      </w:r>
      <w:r>
        <w:rPr>
          <w:rFonts w:ascii="Garamond" w:eastAsia="細明體" w:hAnsi="Garamond" w:cs="Times New Roman"/>
          <w:kern w:val="0"/>
          <w:szCs w:val="24"/>
        </w:rPr>
        <w:t xml:space="preserve"> ‘</w:t>
      </w:r>
      <w:r>
        <w:rPr>
          <w:rFonts w:ascii="Garamond" w:eastAsia="細明體" w:hAnsi="Garamond" w:cs="Times New Roman"/>
          <w:kern w:val="0"/>
          <w:szCs w:val="24"/>
        </w:rPr>
        <w:t>認知，認知</w:t>
      </w:r>
      <w:r>
        <w:rPr>
          <w:rFonts w:ascii="Garamond" w:eastAsia="細明體" w:hAnsi="Garamond" w:cs="Times New Roman"/>
          <w:kern w:val="0"/>
          <w:szCs w:val="24"/>
        </w:rPr>
        <w:t>’</w:t>
      </w:r>
      <w:r>
        <w:rPr>
          <w:rFonts w:ascii="Garamond" w:eastAsia="細明體" w:hAnsi="Garamond" w:cs="Times New Roman"/>
          <w:kern w:val="0"/>
          <w:szCs w:val="24"/>
        </w:rPr>
        <w:t>，因此這稱為想。</w:t>
      </w:r>
      <w:r>
        <w:rPr>
          <w:rFonts w:ascii="Garamond" w:eastAsia="細明體" w:hAnsi="Garamond" w:cs="Times New Roman"/>
          <w:kern w:val="0"/>
          <w:szCs w:val="24"/>
        </w:rPr>
        <w:t>”</w:t>
      </w:r>
      <w:r>
        <w:rPr>
          <w:rFonts w:ascii="Garamond" w:eastAsia="細明體" w:hAnsi="Garamond" w:cs="Times New Roman"/>
          <w:kern w:val="0"/>
          <w:szCs w:val="24"/>
        </w:rPr>
        <w:t>」（取材自：</w:t>
      </w:r>
      <w:r>
        <w:rPr>
          <w:rFonts w:ascii="Garamond" w:eastAsia="細明體" w:hAnsi="Garamond" w:cs="Times New Roman"/>
          <w:kern w:val="0"/>
          <w:szCs w:val="24"/>
        </w:rPr>
        <w:t xml:space="preserve"> </w:t>
      </w:r>
      <w:hyperlink r:id="rId729" w:history="1">
        <w:r>
          <w:rPr>
            <w:rFonts w:ascii="Garamond" w:eastAsia="細明體" w:hAnsi="Garamond" w:cs="Times New Roman"/>
            <w:color w:val="0000FF"/>
            <w:kern w:val="0"/>
            <w:szCs w:val="24"/>
            <w:u w:val="single"/>
          </w:rPr>
          <w:t>大廣解經</w:t>
        </w:r>
      </w:hyperlink>
      <w:r>
        <w:rPr>
          <w:rFonts w:ascii="Garamond" w:eastAsia="細明體" w:hAnsi="Garamond" w:cs="Times New Roman"/>
          <w:kern w:val="0"/>
          <w:szCs w:val="24"/>
        </w:rPr>
        <w:t xml:space="preserve"> ; </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hyperlink r:id="rId730" w:history="1">
        <w:r>
          <w:rPr>
            <w:rStyle w:val="Internetlink"/>
            <w:rFonts w:ascii="Garamond" w:eastAsia="細明體" w:hAnsi="Garamond" w:cs="Times New Roman"/>
            <w:kern w:val="0"/>
            <w:szCs w:val="24"/>
          </w:rPr>
          <w:t>http://www.chilin.edu.hk/edu/report_section_detail.asp?section_id=60&amp;id=224</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014D6156" w14:textId="77777777" w:rsidR="003042B9" w:rsidRDefault="0004431E">
      <w:pPr>
        <w:pStyle w:val="Standarduser"/>
        <w:widowControl/>
        <w:spacing w:before="120" w:after="120"/>
        <w:rPr>
          <w:rFonts w:eastAsia="標楷體"/>
          <w:b/>
          <w:bCs/>
          <w:sz w:val="28"/>
          <w:szCs w:val="24"/>
        </w:rPr>
      </w:pPr>
      <w:r>
        <w:rPr>
          <w:rFonts w:eastAsia="標楷體"/>
          <w:b/>
          <w:bCs/>
          <w:sz w:val="28"/>
          <w:szCs w:val="24"/>
        </w:rPr>
        <w:t>注</w:t>
      </w:r>
      <w:r>
        <w:rPr>
          <w:rFonts w:eastAsia="標楷體"/>
          <w:b/>
          <w:bCs/>
          <w:sz w:val="28"/>
          <w:szCs w:val="24"/>
        </w:rPr>
        <w:t xml:space="preserve"> 68</w:t>
      </w:r>
    </w:p>
    <w:p w14:paraId="109BE04F" w14:textId="77777777" w:rsidR="003042B9" w:rsidRDefault="003042B9">
      <w:pPr>
        <w:pStyle w:val="Standarduser"/>
        <w:widowControl/>
        <w:spacing w:before="120" w:after="120"/>
        <w:rPr>
          <w:rFonts w:ascii="Garamond" w:eastAsia="細明體" w:hAnsi="Garamond"/>
          <w:szCs w:val="24"/>
        </w:rPr>
      </w:pPr>
    </w:p>
    <w:p w14:paraId="46F8F5CA" w14:textId="77777777" w:rsidR="003042B9" w:rsidRDefault="003042B9">
      <w:pPr>
        <w:pStyle w:val="Standarduser"/>
        <w:widowControl/>
        <w:spacing w:before="120" w:after="120"/>
        <w:rPr>
          <w:rFonts w:ascii="Garamond" w:eastAsia="細明體" w:hAnsi="Garamond"/>
          <w:szCs w:val="24"/>
        </w:rPr>
      </w:pPr>
    </w:p>
    <w:p w14:paraId="57FA2979" w14:textId="77777777" w:rsidR="003042B9" w:rsidRDefault="0004431E">
      <w:pPr>
        <w:pStyle w:val="4"/>
        <w:spacing w:line="360" w:lineRule="auto"/>
      </w:pPr>
      <w:r>
        <w:rPr>
          <w:rFonts w:ascii="Garamond" w:eastAsia="標楷體" w:hAnsi="Garamond"/>
          <w:b/>
          <w:bCs/>
          <w:sz w:val="28"/>
          <w:szCs w:val="24"/>
        </w:rPr>
        <w:t>MN. 44 Cū</w:t>
      </w:r>
      <w:r>
        <w:rPr>
          <w:rFonts w:ascii="Cambria" w:eastAsia="標楷體" w:hAnsi="Cambria" w:cs="Cambria"/>
          <w:b/>
          <w:bCs/>
          <w:sz w:val="28"/>
          <w:szCs w:val="24"/>
        </w:rPr>
        <w:t>ḷ</w:t>
      </w:r>
      <w:r>
        <w:rPr>
          <w:rFonts w:ascii="Garamond" w:eastAsia="標楷體" w:hAnsi="Garamond"/>
          <w:b/>
          <w:bCs/>
          <w:sz w:val="28"/>
          <w:szCs w:val="24"/>
        </w:rPr>
        <w:t>avedallasutta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中部</w:t>
      </w:r>
      <w:r>
        <w:rPr>
          <w:rFonts w:ascii="Garamond" w:eastAsia="標楷體" w:hAnsi="Garamond"/>
          <w:b/>
          <w:bCs/>
          <w:sz w:val="28"/>
          <w:szCs w:val="24"/>
        </w:rPr>
        <w:t>44</w:t>
      </w:r>
      <w:r>
        <w:rPr>
          <w:rFonts w:ascii="Garamond" w:eastAsia="標楷體" w:hAnsi="Garamond"/>
          <w:b/>
          <w:bCs/>
          <w:sz w:val="28"/>
          <w:szCs w:val="24"/>
        </w:rPr>
        <w:t>經、毘陀羅小經、小廣解經</w:t>
      </w:r>
    </w:p>
    <w:p w14:paraId="3315FC7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巴利文學會版《中部》第一集第參零一頁</w:t>
      </w:r>
      <w:r>
        <w:rPr>
          <w:rFonts w:ascii="Garamond" w:eastAsia="細明體" w:hAnsi="Garamond" w:cs="Times New Roman"/>
          <w:kern w:val="0"/>
          <w:szCs w:val="24"/>
        </w:rPr>
        <w:t xml:space="preserve"> (M i 301)</w:t>
      </w:r>
    </w:p>
    <w:p w14:paraId="6D82740F" w14:textId="77777777" w:rsidR="003042B9" w:rsidRDefault="003042B9">
      <w:pPr>
        <w:pStyle w:val="Standarduser"/>
        <w:widowControl/>
        <w:spacing w:before="120" w:after="120"/>
        <w:jc w:val="both"/>
        <w:rPr>
          <w:rFonts w:ascii="Garamond" w:eastAsia="細明體" w:hAnsi="Garamond" w:cs="Times New Roman"/>
          <w:kern w:val="0"/>
          <w:szCs w:val="24"/>
        </w:rPr>
      </w:pPr>
    </w:p>
    <w:p w14:paraId="40AB4AB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「又，聖尼！三蘊被八支聖道包含，或者八支聖道被三蘊包含呢？」</w:t>
      </w:r>
    </w:p>
    <w:p w14:paraId="065D9A8F" w14:textId="77777777" w:rsidR="003042B9" w:rsidRDefault="0004431E">
      <w:pPr>
        <w:pStyle w:val="Standarduser"/>
        <w:widowControl/>
        <w:spacing w:before="120" w:after="120"/>
        <w:jc w:val="both"/>
      </w:pPr>
      <w:r>
        <w:rPr>
          <w:rFonts w:ascii="Garamond" w:eastAsia="細明體" w:hAnsi="Garamond" w:cs="Times New Roman"/>
          <w:kern w:val="0"/>
          <w:szCs w:val="24"/>
        </w:rPr>
        <w:t>「毘舍佉學友！非三蘊被八支聖道包含，而是八支聖道被三蘊包含。毘舍佉學友！正語、正業、正</w:t>
      </w:r>
      <w:r>
        <w:rPr>
          <w:rFonts w:ascii="Garamond" w:eastAsia="細明體" w:hAnsi="Garamond" w:cs="Times New Roman"/>
          <w:kern w:val="0"/>
          <w:szCs w:val="24"/>
        </w:rPr>
        <w:t>命這些法被</w:t>
      </w:r>
      <w:r>
        <w:rPr>
          <w:rFonts w:ascii="Garamond" w:eastAsia="細明體" w:hAnsi="Garamond" w:cs="Times New Roman"/>
          <w:kern w:val="0"/>
          <w:szCs w:val="24"/>
        </w:rPr>
        <w:t xml:space="preserve"> </w:t>
      </w:r>
      <w:r>
        <w:rPr>
          <w:rFonts w:ascii="Garamond" w:eastAsia="細明體" w:hAnsi="Garamond" w:cs="Times New Roman"/>
          <w:kern w:val="0"/>
          <w:szCs w:val="24"/>
          <w:u w:val="single"/>
        </w:rPr>
        <w:t>戒蘊</w:t>
      </w:r>
      <w:r>
        <w:rPr>
          <w:rFonts w:ascii="Garamond" w:eastAsia="細明體" w:hAnsi="Garamond" w:cs="Times New Roman"/>
          <w:kern w:val="0"/>
          <w:szCs w:val="24"/>
        </w:rPr>
        <w:t xml:space="preserve"> </w:t>
      </w:r>
      <w:r>
        <w:rPr>
          <w:rFonts w:ascii="Garamond" w:eastAsia="細明體" w:hAnsi="Garamond" w:cs="Times New Roman"/>
          <w:kern w:val="0"/>
          <w:szCs w:val="24"/>
        </w:rPr>
        <w:t>包含；正精進、正念、正定這些法被定蘊包含；正見、正志這些法被慧蘊包含。」（中部</w:t>
      </w:r>
      <w:r>
        <w:rPr>
          <w:rFonts w:ascii="Garamond" w:eastAsia="細明體" w:hAnsi="Garamond" w:cs="Times New Roman"/>
          <w:kern w:val="0"/>
          <w:szCs w:val="24"/>
        </w:rPr>
        <w:t>44</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毘陀羅小經</w:t>
      </w:r>
      <w:r>
        <w:rPr>
          <w:rFonts w:ascii="Garamond" w:eastAsia="細明體" w:hAnsi="Garamond" w:cs="Times New Roman"/>
          <w:kern w:val="0"/>
          <w:szCs w:val="24"/>
        </w:rPr>
        <w:t>(</w:t>
      </w:r>
      <w:r>
        <w:rPr>
          <w:rFonts w:ascii="Garamond" w:eastAsia="細明體" w:hAnsi="Garamond" w:cs="Times New Roman"/>
          <w:kern w:val="0"/>
          <w:szCs w:val="24"/>
        </w:rPr>
        <w:t>雙小品</w:t>
      </w:r>
      <w:r>
        <w:rPr>
          <w:rFonts w:ascii="Garamond" w:eastAsia="細明體" w:hAnsi="Garamond" w:cs="Times New Roman"/>
          <w:kern w:val="0"/>
          <w:szCs w:val="24"/>
        </w:rPr>
        <w:t>[5])(</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731" w:history="1">
        <w:r>
          <w:rPr>
            <w:rFonts w:ascii="Garamond" w:eastAsia="細明體" w:hAnsi="Garamond" w:cs="Times New Roman"/>
            <w:color w:val="0000FF"/>
            <w:kern w:val="0"/>
            <w:szCs w:val="24"/>
            <w:u w:val="single"/>
          </w:rPr>
          <w:t>http://agama.buddhason.org/MN/MN044.htm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4FFF182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084E262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賢姊，戒、定、慧三蘊組成八正道還是八正道組成戒、定、慧三蘊呢？</w:t>
      </w:r>
      <w:r>
        <w:rPr>
          <w:rFonts w:ascii="Garamond" w:eastAsia="細明體" w:hAnsi="Garamond" w:cs="Times New Roman"/>
          <w:kern w:val="0"/>
          <w:szCs w:val="24"/>
        </w:rPr>
        <w:t>”</w:t>
      </w:r>
    </w:p>
    <w:p w14:paraId="39195592" w14:textId="77777777" w:rsidR="003042B9" w:rsidRDefault="0004431E">
      <w:pPr>
        <w:pStyle w:val="Footnoteuser"/>
        <w:spacing w:before="120" w:after="120"/>
      </w:pPr>
      <w:r>
        <w:rPr>
          <w:rFonts w:ascii="Garamond" w:eastAsia="細明體" w:hAnsi="Garamond" w:cs="Times New Roman"/>
          <w:kern w:val="0"/>
          <w:sz w:val="24"/>
          <w:szCs w:val="24"/>
        </w:rPr>
        <w:t>“</w:t>
      </w:r>
      <w:r>
        <w:rPr>
          <w:rFonts w:ascii="Garamond" w:eastAsia="細明體" w:hAnsi="Garamond" w:cs="Times New Roman"/>
          <w:kern w:val="0"/>
          <w:sz w:val="24"/>
          <w:szCs w:val="24"/>
        </w:rPr>
        <w:t>毗舍迦賢友，不是戒、定、慧三蘊組成八正道，而是八正道組成戒、定、慧三蘊。毗舍</w:t>
      </w:r>
      <w:r>
        <w:rPr>
          <w:rFonts w:ascii="Garamond" w:eastAsia="細明體" w:hAnsi="Garamond" w:cs="Times New Roman"/>
          <w:kern w:val="0"/>
          <w:sz w:val="24"/>
          <w:szCs w:val="24"/>
        </w:rPr>
        <w:t>迦賢友，正語、正業、正命，這三法組成戒蘊；正精進、正念、正定，這三法組成定蘊；正見、正思維，這二法組成慧蘊。</w:t>
      </w:r>
      <w:r>
        <w:rPr>
          <w:rFonts w:ascii="Garamond" w:eastAsia="細明體" w:hAnsi="Garamond" w:cs="Times New Roman"/>
          <w:kern w:val="0"/>
          <w:sz w:val="24"/>
          <w:szCs w:val="24"/>
        </w:rPr>
        <w:t>”</w:t>
      </w:r>
      <w:r>
        <w:rPr>
          <w:rFonts w:ascii="Garamond" w:eastAsia="細明體" w:hAnsi="Garamond" w:cs="Times New Roman"/>
          <w:kern w:val="0"/>
          <w:sz w:val="24"/>
          <w:szCs w:val="24"/>
        </w:rPr>
        <w:t>」（蕭式球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譯，香港志蓮淨苑：中部．四十四．小廣解經</w:t>
      </w:r>
      <w:r>
        <w:rPr>
          <w:rFonts w:ascii="Garamond" w:eastAsia="細明體" w:hAnsi="Garamond" w:cs="Times New Roman"/>
          <w:kern w:val="0"/>
          <w:sz w:val="24"/>
          <w:szCs w:val="24"/>
        </w:rPr>
        <w:t xml:space="preserve"> </w:t>
      </w:r>
      <w:hyperlink r:id="rId732" w:history="1">
        <w:r>
          <w:rPr>
            <w:rFonts w:ascii="Garamond" w:eastAsia="細明體" w:hAnsi="Garamond" w:cs="Times New Roman"/>
            <w:color w:val="0000FF"/>
            <w:kern w:val="0"/>
            <w:sz w:val="24"/>
            <w:szCs w:val="24"/>
            <w:u w:val="single"/>
          </w:rPr>
          <w:t>http://www.chilin.edu.hk/edu/report_section_detail.asp?section_id=60&amp;id=225&amp;page_id=18:45</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1BF48181" w14:textId="77777777" w:rsidR="003042B9" w:rsidRDefault="0004431E">
      <w:pPr>
        <w:pStyle w:val="Standarduser"/>
        <w:widowControl/>
        <w:spacing w:before="120" w:after="120"/>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135)</w:t>
      </w:r>
    </w:p>
    <w:p w14:paraId="0E1905F0" w14:textId="77777777" w:rsidR="003042B9" w:rsidRDefault="003042B9">
      <w:pPr>
        <w:pStyle w:val="Standarduser"/>
        <w:widowControl/>
        <w:spacing w:before="120" w:after="120"/>
        <w:rPr>
          <w:rFonts w:ascii="Garamond" w:eastAsia="細明體" w:hAnsi="Garamond"/>
          <w:szCs w:val="24"/>
        </w:rPr>
      </w:pPr>
    </w:p>
    <w:p w14:paraId="71057405" w14:textId="77777777" w:rsidR="003042B9" w:rsidRDefault="003042B9">
      <w:pPr>
        <w:pStyle w:val="Standarduser"/>
        <w:widowControl/>
        <w:spacing w:before="120" w:after="120"/>
        <w:rPr>
          <w:rFonts w:ascii="Garamond" w:eastAsia="細明體" w:hAnsi="Garamond"/>
          <w:szCs w:val="24"/>
        </w:rPr>
      </w:pPr>
    </w:p>
    <w:p w14:paraId="7940C79E" w14:textId="77777777" w:rsidR="003042B9" w:rsidRDefault="0004431E">
      <w:pPr>
        <w:pStyle w:val="4"/>
        <w:spacing w:line="360" w:lineRule="auto"/>
      </w:pPr>
      <w:r>
        <w:rPr>
          <w:rFonts w:ascii="Garamond" w:eastAsia="標楷體" w:hAnsi="Garamond"/>
          <w:b/>
          <w:bCs/>
          <w:sz w:val="28"/>
          <w:szCs w:val="24"/>
        </w:rPr>
        <w:t>MN. 47 Vīma</w:t>
      </w:r>
      <w:r>
        <w:rPr>
          <w:rFonts w:ascii="Cambria" w:eastAsia="標楷體" w:hAnsi="Cambria" w:cs="Cambria"/>
          <w:b/>
          <w:bCs/>
          <w:sz w:val="28"/>
          <w:szCs w:val="24"/>
        </w:rPr>
        <w:t>ṃ</w:t>
      </w:r>
      <w:r>
        <w:rPr>
          <w:rFonts w:ascii="Garamond" w:eastAsia="標楷體" w:hAnsi="Garamond"/>
          <w:b/>
          <w:bCs/>
          <w:sz w:val="28"/>
          <w:szCs w:val="24"/>
        </w:rPr>
        <w:t>sakasutta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中部</w:t>
      </w:r>
      <w:r>
        <w:rPr>
          <w:rFonts w:ascii="Garamond" w:eastAsia="標楷體" w:hAnsi="Garamond"/>
          <w:b/>
          <w:bCs/>
          <w:sz w:val="28"/>
          <w:szCs w:val="24"/>
        </w:rPr>
        <w:t>47</w:t>
      </w:r>
      <w:r>
        <w:rPr>
          <w:rFonts w:ascii="Garamond" w:eastAsia="標楷體" w:hAnsi="Garamond"/>
          <w:b/>
          <w:bCs/>
          <w:sz w:val="28"/>
          <w:szCs w:val="24"/>
        </w:rPr>
        <w:t>經、審察經</w:t>
      </w:r>
    </w:p>
    <w:p w14:paraId="4536F68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漢譯對應經典為《中阿含</w:t>
      </w:r>
      <w:r>
        <w:rPr>
          <w:rFonts w:ascii="Garamond" w:eastAsia="細明體" w:hAnsi="Garamond" w:cs="Times New Roman"/>
          <w:kern w:val="0"/>
          <w:szCs w:val="24"/>
        </w:rPr>
        <w:t>186</w:t>
      </w:r>
      <w:r>
        <w:rPr>
          <w:rFonts w:ascii="Garamond" w:eastAsia="細明體" w:hAnsi="Garamond" w:cs="Times New Roman"/>
          <w:kern w:val="0"/>
          <w:szCs w:val="24"/>
        </w:rPr>
        <w:t>經，求解經》。</w:t>
      </w:r>
    </w:p>
    <w:p w14:paraId="689B8150" w14:textId="77777777" w:rsidR="003042B9" w:rsidRDefault="0004431E">
      <w:pPr>
        <w:pStyle w:val="Standarduser"/>
        <w:widowControl/>
        <w:spacing w:before="120" w:after="120"/>
      </w:pPr>
      <w:r>
        <w:rPr>
          <w:rFonts w:ascii="Garamond" w:eastAsia="細明體" w:hAnsi="Garamond" w:cs="Times New Roman"/>
          <w:kern w:val="0"/>
          <w:szCs w:val="24"/>
        </w:rPr>
        <w:t>《中阿含</w:t>
      </w:r>
      <w:r>
        <w:rPr>
          <w:rFonts w:ascii="Garamond" w:eastAsia="細明體" w:hAnsi="Garamond" w:cs="Times New Roman"/>
          <w:kern w:val="0"/>
          <w:szCs w:val="24"/>
        </w:rPr>
        <w:t>186</w:t>
      </w:r>
      <w:r>
        <w:rPr>
          <w:rFonts w:ascii="Garamond" w:eastAsia="細明體" w:hAnsi="Garamond" w:cs="Times New Roman"/>
          <w:kern w:val="0"/>
          <w:szCs w:val="24"/>
        </w:rPr>
        <w:t>經》卷</w:t>
      </w:r>
      <w:r>
        <w:rPr>
          <w:rFonts w:ascii="Garamond" w:eastAsia="細明體" w:hAnsi="Garamond" w:cs="Times New Roman"/>
          <w:kern w:val="0"/>
          <w:szCs w:val="24"/>
        </w:rPr>
        <w:t>48</w:t>
      </w:r>
      <w:r>
        <w:rPr>
          <w:rFonts w:ascii="Garamond" w:eastAsia="細明體" w:hAnsi="Garamond" w:cs="Times New Roman"/>
          <w:kern w:val="0"/>
          <w:szCs w:val="24"/>
        </w:rPr>
        <w:t>〈雙品</w:t>
      </w:r>
      <w:r>
        <w:rPr>
          <w:rFonts w:ascii="Garamond" w:eastAsia="細明體" w:hAnsi="Garamond" w:cs="Times New Roman"/>
          <w:kern w:val="0"/>
          <w:szCs w:val="24"/>
        </w:rPr>
        <w:t xml:space="preserve"> 4</w:t>
      </w:r>
      <w:r>
        <w:rPr>
          <w:rFonts w:ascii="Garamond" w:eastAsia="細明體" w:hAnsi="Garamond" w:cs="Times New Roman"/>
          <w:kern w:val="0"/>
          <w:szCs w:val="24"/>
        </w:rPr>
        <w:t>〉：「不知他心如真者，當以二事求解如來」</w:t>
      </w:r>
      <w:r>
        <w:rPr>
          <w:rFonts w:ascii="Garamond" w:eastAsia="細明體" w:hAnsi="Garamond" w:cs="Times New Roman"/>
          <w:kern w:val="0"/>
          <w:szCs w:val="24"/>
        </w:rPr>
        <w:t xml:space="preserve">(CBETA, </w:t>
      </w:r>
      <w:hyperlink r:id="rId733" w:history="1">
        <w:r>
          <w:rPr>
            <w:rFonts w:ascii="Garamond" w:eastAsia="細明體" w:hAnsi="Garamond" w:cs="Times New Roman"/>
            <w:color w:val="0000FF"/>
            <w:kern w:val="0"/>
            <w:szCs w:val="24"/>
            <w:u w:val="single"/>
          </w:rPr>
          <w:t>T01, no. 26, p. 731, b9-10</w:t>
        </w:r>
      </w:hyperlink>
      <w:r>
        <w:rPr>
          <w:rFonts w:ascii="Garamond" w:eastAsia="細明體" w:hAnsi="Garamond" w:cs="Times New Roman"/>
          <w:kern w:val="0"/>
          <w:szCs w:val="24"/>
        </w:rPr>
        <w:t xml:space="preserve">  </w:t>
      </w:r>
      <w:hyperlink r:id="rId734" w:history="1">
        <w:r>
          <w:rPr>
            <w:rStyle w:val="Internetlink"/>
            <w:rFonts w:ascii="Garamond" w:eastAsia="細明體" w:hAnsi="Garamond" w:cs="Times New Roman"/>
            <w:kern w:val="0"/>
            <w:szCs w:val="24"/>
          </w:rPr>
          <w:t>http://tripitaka.cbeta.o</w:t>
        </w:r>
        <w:r>
          <w:rPr>
            <w:rStyle w:val="Internetlink"/>
            <w:rFonts w:ascii="Garamond" w:eastAsia="細明體" w:hAnsi="Garamond" w:cs="Times New Roman"/>
            <w:kern w:val="0"/>
            <w:szCs w:val="24"/>
          </w:rPr>
          <w:t>rg/T01,no.26,p.731,b9</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30BCBAB9" w14:textId="77777777" w:rsidR="003042B9" w:rsidRDefault="0004431E">
      <w:pPr>
        <w:pStyle w:val="Standarduser"/>
        <w:widowControl/>
        <w:spacing w:before="120" w:after="120"/>
      </w:pPr>
      <w:r>
        <w:rPr>
          <w:rFonts w:ascii="Garamond" w:eastAsia="細明體" w:hAnsi="Garamond" w:cs="Times New Roman"/>
          <w:kern w:val="0"/>
          <w:szCs w:val="24"/>
        </w:rPr>
        <w:t>《中部</w:t>
      </w:r>
      <w:r>
        <w:rPr>
          <w:rFonts w:ascii="Garamond" w:eastAsia="細明體" w:hAnsi="Garamond" w:cs="Times New Roman"/>
          <w:kern w:val="0"/>
          <w:szCs w:val="24"/>
        </w:rPr>
        <w:t>47</w:t>
      </w:r>
      <w:r>
        <w:rPr>
          <w:rFonts w:ascii="Garamond" w:eastAsia="細明體" w:hAnsi="Garamond" w:cs="Times New Roman"/>
          <w:kern w:val="0"/>
          <w:szCs w:val="24"/>
        </w:rPr>
        <w:t>經》卷</w:t>
      </w:r>
      <w:r>
        <w:rPr>
          <w:rFonts w:ascii="Garamond" w:eastAsia="細明體" w:hAnsi="Garamond" w:cs="Times New Roman"/>
          <w:kern w:val="0"/>
          <w:szCs w:val="24"/>
        </w:rPr>
        <w:t>5</w:t>
      </w:r>
      <w:r>
        <w:rPr>
          <w:rFonts w:ascii="Garamond" w:eastAsia="細明體" w:hAnsi="Garamond" w:cs="Times New Roman"/>
          <w:kern w:val="0"/>
          <w:szCs w:val="24"/>
        </w:rPr>
        <w:t>：「思察他心差別之比丘，當於二法思察如來也。」</w:t>
      </w:r>
      <w:r>
        <w:rPr>
          <w:rFonts w:ascii="Garamond" w:eastAsia="細明體" w:hAnsi="Garamond" w:cs="Times New Roman"/>
          <w:kern w:val="0"/>
          <w:szCs w:val="24"/>
        </w:rPr>
        <w:t xml:space="preserve">(CBETA, </w:t>
      </w:r>
      <w:hyperlink r:id="rId735" w:history="1">
        <w:r>
          <w:rPr>
            <w:rFonts w:ascii="Garamond" w:eastAsia="細明體" w:hAnsi="Garamond" w:cs="Times New Roman"/>
            <w:color w:val="0000FF"/>
            <w:kern w:val="0"/>
            <w:szCs w:val="24"/>
            <w:u w:val="single"/>
          </w:rPr>
          <w:t>N10, no. 5, p. 42</w:t>
        </w:r>
      </w:hyperlink>
      <w:r>
        <w:rPr>
          <w:rFonts w:ascii="Garamond" w:eastAsia="細明體" w:hAnsi="Garamond" w:cs="Times New Roman"/>
          <w:kern w:val="0"/>
          <w:szCs w:val="24"/>
        </w:rPr>
        <w:t xml:space="preserve"> , a11 // PTS. M. 1. 318 </w:t>
      </w:r>
      <w:hyperlink r:id="rId736" w:history="1">
        <w:r>
          <w:rPr>
            <w:rStyle w:val="Internetlink"/>
            <w:rFonts w:ascii="Garamond" w:eastAsia="細明體" w:hAnsi="Garamond" w:cs="Times New Roman"/>
            <w:kern w:val="0"/>
            <w:szCs w:val="24"/>
          </w:rPr>
          <w:t>http://tripitaka.cbeta.org/N10,no.5,p.42</w:t>
        </w:r>
      </w:hyperlink>
      <w:r>
        <w:rPr>
          <w:rFonts w:ascii="Garamond" w:eastAsia="細明體" w:hAnsi="Garamond" w:cs="Times New Roman"/>
          <w:kern w:val="0"/>
          <w:szCs w:val="24"/>
        </w:rPr>
        <w:t xml:space="preserve"> )</w:t>
      </w:r>
    </w:p>
    <w:p w14:paraId="53540AD2" w14:textId="77777777" w:rsidR="003042B9" w:rsidRDefault="0004431E">
      <w:pPr>
        <w:pStyle w:val="Standarduser"/>
        <w:widowControl/>
        <w:spacing w:before="120" w:after="120"/>
      </w:pPr>
      <w:r>
        <w:rPr>
          <w:rFonts w:ascii="Garamond" w:eastAsia="細明體" w:hAnsi="Garamond" w:cs="Times New Roman"/>
          <w:kern w:val="0"/>
          <w:szCs w:val="24"/>
        </w:rPr>
        <w:t>莊春江老師譯為：「不知他人心差別的考察比丘，應該在二法上對如來作探查」。（</w:t>
      </w:r>
      <w:hyperlink r:id="rId737" w:history="1">
        <w:r>
          <w:rPr>
            <w:rFonts w:ascii="Garamond" w:eastAsia="細明體" w:hAnsi="Garamond" w:cs="Times New Roman"/>
            <w:color w:val="0000FF"/>
            <w:kern w:val="0"/>
            <w:szCs w:val="24"/>
            <w:u w:val="single"/>
          </w:rPr>
          <w:t>中部</w:t>
        </w:r>
        <w:r>
          <w:rPr>
            <w:rFonts w:ascii="Garamond" w:eastAsia="細明體" w:hAnsi="Garamond" w:cs="Times New Roman"/>
            <w:color w:val="0000FF"/>
            <w:kern w:val="0"/>
            <w:szCs w:val="24"/>
            <w:u w:val="single"/>
          </w:rPr>
          <w:t>47</w:t>
        </w:r>
        <w:r>
          <w:rPr>
            <w:rFonts w:ascii="Garamond" w:eastAsia="細明體" w:hAnsi="Garamond" w:cs="Times New Roman"/>
            <w:color w:val="0000FF"/>
            <w:kern w:val="0"/>
            <w:szCs w:val="24"/>
            <w:u w:val="single"/>
          </w:rPr>
          <w:t>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考察經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雙小品</w:t>
        </w:r>
        <w:r>
          <w:rPr>
            <w:rFonts w:ascii="Garamond" w:eastAsia="細明體" w:hAnsi="Garamond" w:cs="Times New Roman"/>
            <w:color w:val="0000FF"/>
            <w:kern w:val="0"/>
            <w:szCs w:val="24"/>
            <w:u w:val="single"/>
          </w:rPr>
          <w:t>[5])(</w:t>
        </w:r>
        <w:r>
          <w:rPr>
            <w:rFonts w:ascii="Garamond" w:eastAsia="細明體" w:hAnsi="Garamond" w:cs="Times New Roman"/>
            <w:color w:val="0000FF"/>
            <w:kern w:val="0"/>
            <w:szCs w:val="24"/>
            <w:u w:val="single"/>
          </w:rPr>
          <w:t>莊春江譯</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 xml:space="preserve">  </w:t>
      </w:r>
      <w:hyperlink r:id="rId738" w:history="1">
        <w:r>
          <w:rPr>
            <w:rStyle w:val="Internetlink"/>
            <w:rFonts w:ascii="Garamond" w:eastAsia="細明體" w:hAnsi="Garamond" w:cs="Times New Roman"/>
            <w:kern w:val="0"/>
            <w:szCs w:val="24"/>
          </w:rPr>
          <w:t>http://agama.buddhason.org/MN/MN047.htm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5A2FFC4B" w14:textId="77777777" w:rsidR="003042B9" w:rsidRDefault="0004431E">
      <w:pPr>
        <w:pStyle w:val="Standarduser"/>
        <w:widowControl/>
        <w:spacing w:before="120" w:after="120"/>
      </w:pPr>
      <w:r>
        <w:rPr>
          <w:rFonts w:ascii="Garamond" w:eastAsia="細明體" w:hAnsi="Garamond" w:cs="Times New Roman"/>
          <w:kern w:val="0"/>
          <w:szCs w:val="24"/>
        </w:rPr>
        <w:t>另請參考：</w:t>
      </w:r>
      <w:hyperlink r:id="rId739" w:history="1">
        <w:r>
          <w:rPr>
            <w:rFonts w:ascii="Garamond" w:eastAsia="細明體" w:hAnsi="Garamond" w:cs="Times New Roman"/>
            <w:color w:val="0000FF"/>
            <w:kern w:val="0"/>
            <w:szCs w:val="24"/>
            <w:u w:val="single"/>
          </w:rPr>
          <w:t>《審察經》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思察經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巴、漢、英文對讀</w:t>
        </w:r>
      </w:hyperlink>
      <w:r>
        <w:rPr>
          <w:rFonts w:ascii="Garamond" w:eastAsia="細明體" w:hAnsi="Garamond" w:cs="Times New Roman"/>
          <w:kern w:val="0"/>
          <w:szCs w:val="24"/>
        </w:rPr>
        <w:t xml:space="preserve"> </w:t>
      </w:r>
      <w:hyperlink r:id="rId740" w:history="1">
        <w:r>
          <w:rPr>
            <w:rStyle w:val="Internetlink"/>
            <w:rFonts w:ascii="Garamond" w:eastAsia="細明體" w:hAnsi="Garamond" w:cs="Times New Roman"/>
            <w:kern w:val="0"/>
            <w:szCs w:val="24"/>
          </w:rPr>
          <w:t>http://nanda.online-dhamma.net/tipitaka/sutta/majjhima/mn-047-contrast-reading/</w:t>
        </w:r>
      </w:hyperlink>
    </w:p>
    <w:p w14:paraId="7DEEB98F" w14:textId="77777777" w:rsidR="003042B9" w:rsidRDefault="0004431E">
      <w:pPr>
        <w:pStyle w:val="Standarduser"/>
        <w:widowControl/>
        <w:spacing w:before="120" w:after="120"/>
      </w:pPr>
      <w:r>
        <w:rPr>
          <w:rFonts w:ascii="Garamond" w:eastAsia="細明體" w:hAnsi="Garamond" w:cs="Times New Roman"/>
          <w:kern w:val="0"/>
          <w:szCs w:val="24"/>
        </w:rPr>
        <w:t>（取自：</w:t>
      </w:r>
      <w:hyperlink r:id="rId741" w:history="1">
        <w:r>
          <w:rPr>
            <w:rFonts w:ascii="Garamond" w:eastAsia="細明體" w:hAnsi="Garamond" w:cs="Times New Roman"/>
            <w:color w:val="0000FF"/>
            <w:kern w:val="0"/>
            <w:szCs w:val="24"/>
            <w:u w:val="single"/>
          </w:rPr>
          <w:t>府城佛教網</w:t>
        </w:r>
      </w:hyperlink>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742" w:history="1">
        <w:r>
          <w:rPr>
            <w:rFonts w:ascii="Garamond" w:eastAsia="細明體" w:hAnsi="Garamond" w:cs="Times New Roman"/>
            <w:color w:val="0000FF"/>
            <w:kern w:val="0"/>
            <w:szCs w:val="24"/>
            <w:u w:val="single"/>
          </w:rPr>
          <w:t>《中部尼柯</w:t>
        </w:r>
        <w:r>
          <w:rPr>
            <w:rFonts w:ascii="Garamond" w:eastAsia="細明體" w:hAnsi="Garamond" w:cs="Times New Roman"/>
            <w:color w:val="0000FF"/>
            <w:kern w:val="0"/>
            <w:szCs w:val="24"/>
            <w:u w:val="single"/>
          </w:rPr>
          <w:t>耶》閱讀地圖</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菩提比丘</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 xml:space="preserve"> </w:t>
      </w:r>
      <w:hyperlink r:id="rId743" w:history="1">
        <w:r>
          <w:rPr>
            <w:rStyle w:val="Internetlink"/>
            <w:rFonts w:ascii="Garamond" w:eastAsia="細明體" w:hAnsi="Garamond" w:cs="Times New Roman"/>
            <w:kern w:val="0"/>
            <w:szCs w:val="24"/>
          </w:rPr>
          <w:t>http://nanda.online-dhamma.net/tipitaka/sutta/majjhima/maps-MN-Bodhi/</w:t>
        </w:r>
      </w:hyperlink>
      <w:r>
        <w:rPr>
          <w:rFonts w:ascii="Garamond" w:eastAsia="細明體" w:hAnsi="Garamond" w:cs="Times New Roman"/>
          <w:kern w:val="0"/>
          <w:szCs w:val="24"/>
        </w:rPr>
        <w:t xml:space="preserve"> </w:t>
      </w:r>
      <w:r>
        <w:rPr>
          <w:rFonts w:ascii="Garamond" w:eastAsia="細明體" w:hAnsi="Garamond" w:cs="Times New Roman"/>
          <w:kern w:val="0"/>
          <w:szCs w:val="24"/>
        </w:rPr>
        <w:t>，二、理解正法：</w:t>
      </w:r>
      <w:r>
        <w:rPr>
          <w:rFonts w:ascii="Garamond" w:eastAsia="細明體" w:hAnsi="Garamond" w:cs="Times New Roman"/>
          <w:kern w:val="0"/>
          <w:szCs w:val="24"/>
        </w:rPr>
        <w:t xml:space="preserve">2. </w:t>
      </w:r>
      <w:r>
        <w:rPr>
          <w:rFonts w:ascii="Garamond" w:eastAsia="細明體" w:hAnsi="Garamond" w:cs="Times New Roman"/>
          <w:kern w:val="0"/>
          <w:szCs w:val="24"/>
        </w:rPr>
        <w:t>對佛陀的審察</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744" w:history="1">
        <w:r>
          <w:rPr>
            <w:rFonts w:ascii="Garamond" w:eastAsia="細明體" w:hAnsi="Garamond" w:cs="Times New Roman"/>
            <w:color w:val="0000FF"/>
            <w:kern w:val="0"/>
            <w:szCs w:val="24"/>
            <w:u w:val="single"/>
          </w:rPr>
          <w:t>MN 47 : Vīma</w:t>
        </w:r>
      </w:hyperlink>
      <w:hyperlink r:id="rId745" w:history="1">
        <w:r>
          <w:rPr>
            <w:rFonts w:ascii="Cambria" w:eastAsia="細明體" w:hAnsi="Cambria" w:cs="Cambria"/>
            <w:color w:val="0000FF"/>
            <w:kern w:val="0"/>
            <w:szCs w:val="24"/>
            <w:u w:val="single"/>
          </w:rPr>
          <w:t>ṃ</w:t>
        </w:r>
      </w:hyperlink>
      <w:hyperlink r:id="rId746" w:history="1">
        <w:r>
          <w:rPr>
            <w:rFonts w:ascii="Garamond" w:eastAsia="細明體" w:hAnsi="Garamond" w:cs="Times New Roman"/>
            <w:color w:val="0000FF"/>
            <w:kern w:val="0"/>
            <w:szCs w:val="24"/>
            <w:u w:val="single"/>
          </w:rPr>
          <w:t xml:space="preserve">saka Sutta </w:t>
        </w:r>
        <w:r>
          <w:rPr>
            <w:rFonts w:ascii="Garamond" w:eastAsia="細明體" w:hAnsi="Garamond" w:cs="Times New Roman"/>
            <w:color w:val="0000FF"/>
            <w:kern w:val="0"/>
            <w:szCs w:val="24"/>
            <w:u w:val="single"/>
          </w:rPr>
          <w:t>中部</w:t>
        </w:r>
        <w:r>
          <w:rPr>
            <w:rFonts w:ascii="Garamond" w:eastAsia="細明體" w:hAnsi="Garamond" w:cs="Times New Roman"/>
            <w:color w:val="0000FF"/>
            <w:kern w:val="0"/>
            <w:szCs w:val="24"/>
            <w:u w:val="single"/>
          </w:rPr>
          <w:t>47</w:t>
        </w:r>
        <w:r>
          <w:rPr>
            <w:rFonts w:ascii="Garamond" w:eastAsia="細明體" w:hAnsi="Garamond" w:cs="Times New Roman"/>
            <w:color w:val="0000FF"/>
            <w:kern w:val="0"/>
            <w:szCs w:val="24"/>
            <w:u w:val="single"/>
          </w:rPr>
          <w:t>經審察經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思察經</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 xml:space="preserve"> </w:t>
      </w:r>
      <w:hyperlink r:id="rId747" w:history="1">
        <w:r>
          <w:rPr>
            <w:rStyle w:val="Internetlink"/>
            <w:rFonts w:ascii="Garamond" w:eastAsia="細明體" w:hAnsi="Garamond" w:cs="Times New Roman"/>
            <w:kern w:val="0"/>
            <w:szCs w:val="24"/>
          </w:rPr>
          <w:t>http://nanda.online-dhamma.net/tipitaka/sutta/majjhima/maps-MN-Bodhi/#mn-47</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4A51ADDE" w14:textId="77777777" w:rsidR="003042B9" w:rsidRDefault="003042B9">
      <w:pPr>
        <w:pStyle w:val="Standarduser"/>
        <w:widowControl/>
        <w:spacing w:before="120" w:after="120"/>
        <w:jc w:val="both"/>
        <w:rPr>
          <w:rFonts w:ascii="Garamond" w:eastAsia="細明體" w:hAnsi="Garamond" w:cs="Times New Roman"/>
          <w:kern w:val="0"/>
          <w:szCs w:val="24"/>
        </w:rPr>
      </w:pPr>
    </w:p>
    <w:p w14:paraId="3A87EE7F" w14:textId="77777777" w:rsidR="003042B9" w:rsidRDefault="003042B9">
      <w:pPr>
        <w:pStyle w:val="Standarduser"/>
        <w:widowControl/>
        <w:spacing w:before="120" w:after="120"/>
        <w:jc w:val="both"/>
        <w:rPr>
          <w:rFonts w:ascii="Garamond" w:eastAsia="細明體" w:hAnsi="Garamond" w:cs="Times New Roman"/>
          <w:kern w:val="0"/>
          <w:szCs w:val="24"/>
        </w:rPr>
      </w:pPr>
    </w:p>
    <w:p w14:paraId="0BD5579B" w14:textId="77777777" w:rsidR="003042B9" w:rsidRDefault="0004431E">
      <w:pPr>
        <w:pStyle w:val="4"/>
        <w:spacing w:line="360" w:lineRule="auto"/>
      </w:pPr>
      <w:r>
        <w:rPr>
          <w:rFonts w:ascii="Garamond" w:eastAsia="標楷體" w:hAnsi="Garamond"/>
          <w:b/>
          <w:bCs/>
          <w:sz w:val="28"/>
          <w:szCs w:val="24"/>
        </w:rPr>
        <w:t>MN. 56 Upālisutta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中部</w:t>
      </w:r>
      <w:r>
        <w:rPr>
          <w:rFonts w:ascii="Garamond" w:eastAsia="標楷體" w:hAnsi="Garamond"/>
          <w:b/>
          <w:bCs/>
          <w:sz w:val="28"/>
          <w:szCs w:val="24"/>
        </w:rPr>
        <w:t>56</w:t>
      </w:r>
      <w:r>
        <w:rPr>
          <w:rFonts w:ascii="Garamond" w:eastAsia="標楷體" w:hAnsi="Garamond"/>
          <w:b/>
          <w:bCs/>
          <w:sz w:val="28"/>
          <w:szCs w:val="24"/>
        </w:rPr>
        <w:t>經、優婆離經</w:t>
      </w:r>
    </w:p>
    <w:p w14:paraId="128E8424" w14:textId="77777777" w:rsidR="003042B9" w:rsidRDefault="0004431E">
      <w:pPr>
        <w:pStyle w:val="Standarduser"/>
        <w:widowControl/>
        <w:spacing w:before="120" w:after="120"/>
        <w:jc w:val="both"/>
      </w:pPr>
      <w:r>
        <w:rPr>
          <w:rFonts w:ascii="Garamond" w:eastAsia="細明體" w:hAnsi="Garamond" w:cs="Times New Roman"/>
          <w:kern w:val="0"/>
          <w:szCs w:val="24"/>
        </w:rPr>
        <w:t>《中部</w:t>
      </w:r>
      <w:r>
        <w:rPr>
          <w:rFonts w:ascii="Garamond" w:eastAsia="細明體" w:hAnsi="Garamond" w:cs="Times New Roman"/>
          <w:kern w:val="0"/>
          <w:szCs w:val="24"/>
        </w:rPr>
        <w:t>56</w:t>
      </w:r>
      <w:r>
        <w:rPr>
          <w:rFonts w:ascii="Garamond" w:eastAsia="細明體" w:hAnsi="Garamond" w:cs="Times New Roman"/>
          <w:kern w:val="0"/>
          <w:szCs w:val="24"/>
        </w:rPr>
        <w:t>經》：「大德！以此，我對世尊更悅意與滿意了，以世尊對我這麼說：『</w:t>
      </w:r>
      <w:r>
        <w:rPr>
          <w:rFonts w:ascii="Garamond" w:eastAsia="細明體" w:hAnsi="Garamond" w:cs="Times New Roman"/>
          <w:kern w:val="0"/>
          <w:szCs w:val="24"/>
        </w:rPr>
        <w:t xml:space="preserve"> </w:t>
      </w:r>
      <w:r>
        <w:rPr>
          <w:rFonts w:ascii="Garamond" w:eastAsia="細明體" w:hAnsi="Garamond" w:cs="Times New Roman"/>
          <w:b/>
          <w:bCs/>
          <w:kern w:val="0"/>
          <w:szCs w:val="24"/>
        </w:rPr>
        <w:t>屋主！長久以來，你家已是尼乾陀的供給源，因此，當他們靠近時，你應該考慮食物的施與。</w:t>
      </w:r>
      <w:r>
        <w:rPr>
          <w:rFonts w:ascii="Garamond" w:eastAsia="細明體" w:hAnsi="Garamond" w:cs="Times New Roman"/>
          <w:kern w:val="0"/>
          <w:szCs w:val="24"/>
        </w:rPr>
        <w:t xml:space="preserve"> </w:t>
      </w:r>
      <w:r>
        <w:rPr>
          <w:rFonts w:ascii="Garamond" w:eastAsia="細明體" w:hAnsi="Garamond" w:cs="Times New Roman"/>
          <w:kern w:val="0"/>
          <w:szCs w:val="24"/>
        </w:rPr>
        <w:t>』大德！這被我聽聞：『沙門喬達摩這麼說：「布施只應該施與我，布施不應該施與其他人；布施只應該施與我的弟子，布施不應該施與其他人；只施與我有大果，非施與其他人有大果；只施與我的弟子有大果，非施與其他人的弟子有大果。」』然而世尊卻勸導我對尼乾陀布施，但，大德！這裡，我們將知道適當時機的。大德！這是第三次我歸依世尊、法、僧團，請世尊</w:t>
      </w:r>
      <w:r>
        <w:rPr>
          <w:rFonts w:ascii="Garamond" w:eastAsia="細明體" w:hAnsi="Garamond" w:cs="Times New Roman"/>
          <w:kern w:val="0"/>
          <w:szCs w:val="24"/>
        </w:rPr>
        <w:t>記得我為優婆塞，從今天起終生歸依。」（</w:t>
      </w:r>
      <w:hyperlink r:id="rId748" w:history="1">
        <w:r>
          <w:rPr>
            <w:rFonts w:ascii="Garamond" w:eastAsia="細明體" w:hAnsi="Garamond" w:cs="Times New Roman"/>
            <w:color w:val="0000FF"/>
            <w:kern w:val="0"/>
            <w:szCs w:val="24"/>
            <w:u w:val="single"/>
          </w:rPr>
          <w:t>中部</w:t>
        </w:r>
        <w:r>
          <w:rPr>
            <w:rFonts w:ascii="Garamond" w:eastAsia="細明體" w:hAnsi="Garamond" w:cs="Times New Roman"/>
            <w:color w:val="0000FF"/>
            <w:kern w:val="0"/>
            <w:szCs w:val="24"/>
            <w:u w:val="single"/>
          </w:rPr>
          <w:t>56</w:t>
        </w:r>
        <w:r>
          <w:rPr>
            <w:rFonts w:ascii="Garamond" w:eastAsia="細明體" w:hAnsi="Garamond" w:cs="Times New Roman"/>
            <w:color w:val="0000FF"/>
            <w:kern w:val="0"/>
            <w:szCs w:val="24"/>
            <w:u w:val="single"/>
          </w:rPr>
          <w:t>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優婆離經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屋主品</w:t>
        </w:r>
        <w:r>
          <w:rPr>
            <w:rFonts w:ascii="Garamond" w:eastAsia="細明體" w:hAnsi="Garamond" w:cs="Times New Roman"/>
            <w:color w:val="0000FF"/>
            <w:kern w:val="0"/>
            <w:szCs w:val="24"/>
            <w:u w:val="single"/>
          </w:rPr>
          <w:t>[6])(</w:t>
        </w:r>
        <w:r>
          <w:rPr>
            <w:rFonts w:ascii="Garamond" w:eastAsia="細明體" w:hAnsi="Garamond" w:cs="Times New Roman"/>
            <w:color w:val="0000FF"/>
            <w:kern w:val="0"/>
            <w:szCs w:val="24"/>
            <w:u w:val="single"/>
          </w:rPr>
          <w:t>莊春江譯</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 xml:space="preserve">  </w:t>
      </w:r>
      <w:hyperlink r:id="rId749" w:history="1">
        <w:r>
          <w:rPr>
            <w:rStyle w:val="Internetlink"/>
            <w:rFonts w:ascii="Garamond" w:eastAsia="細明體" w:hAnsi="Garamond" w:cs="Times New Roman"/>
            <w:kern w:val="0"/>
            <w:szCs w:val="24"/>
          </w:rPr>
          <w:t>https://agama.buddhason.org/MN/MN056.htm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007020B7"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68A3B27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大德，世尊這樣說，使我更加高興、更加快慰。大德，我曾聽見人們這樣說：</w:t>
      </w:r>
      <w:r>
        <w:rPr>
          <w:rFonts w:ascii="Garamond" w:eastAsia="細明體" w:hAnsi="Garamond" w:cs="Times New Roman"/>
          <w:kern w:val="0"/>
          <w:szCs w:val="24"/>
        </w:rPr>
        <w:t xml:space="preserve"> ‘</w:t>
      </w:r>
      <w:r>
        <w:rPr>
          <w:rFonts w:ascii="Garamond" w:eastAsia="細明體" w:hAnsi="Garamond" w:cs="Times New Roman"/>
          <w:kern w:val="0"/>
          <w:szCs w:val="24"/>
        </w:rPr>
        <w:t>喬答摩沙門</w:t>
      </w:r>
      <w:r>
        <w:rPr>
          <w:rFonts w:ascii="Garamond" w:eastAsia="細明體" w:hAnsi="Garamond" w:cs="Times New Roman"/>
          <w:kern w:val="0"/>
          <w:szCs w:val="24"/>
        </w:rPr>
        <w:t>這樣說：</w:t>
      </w:r>
      <w:r>
        <w:rPr>
          <w:rFonts w:ascii="Garamond" w:eastAsia="細明體" w:hAnsi="Garamond" w:cs="Times New Roman"/>
          <w:kern w:val="0"/>
          <w:szCs w:val="24"/>
        </w:rPr>
        <w:t xml:space="preserve"> “</w:t>
      </w:r>
      <w:r>
        <w:rPr>
          <w:rFonts w:ascii="Garamond" w:eastAsia="細明體" w:hAnsi="Garamond" w:cs="Times New Roman"/>
          <w:kern w:val="0"/>
          <w:szCs w:val="24"/>
        </w:rPr>
        <w:t>應該布施給我，不應布施給他人；應該布施給我的弟子，不應布施給其他弟子。布施給我有大果報，布施給他人沒有大果報；布施給我的弟子有大果報，布施給其他弟子沒有大果報。</w:t>
      </w:r>
      <w:r>
        <w:rPr>
          <w:rFonts w:ascii="Garamond" w:eastAsia="細明體" w:hAnsi="Garamond" w:cs="Times New Roman"/>
          <w:kern w:val="0"/>
          <w:szCs w:val="24"/>
        </w:rPr>
        <w:t xml:space="preserve">” ’ 1 </w:t>
      </w:r>
      <w:r>
        <w:rPr>
          <w:rFonts w:ascii="Garamond" w:eastAsia="細明體" w:hAnsi="Garamond" w:cs="Times New Roman"/>
          <w:kern w:val="0"/>
          <w:szCs w:val="24"/>
        </w:rPr>
        <w:t>大德，世尊鼓勵我繼續布施給尼乾子，這一點我知道怎樣做了。大德，我再三皈依世尊、皈依法、皈依比丘僧。願世尊接受我為優婆塞，從現在起，直至命終，終生皈依！</w:t>
      </w:r>
      <w:r>
        <w:rPr>
          <w:rFonts w:ascii="Garamond" w:eastAsia="細明體" w:hAnsi="Garamond" w:cs="Times New Roman"/>
          <w:kern w:val="0"/>
          <w:szCs w:val="24"/>
        </w:rPr>
        <w:t>”</w:t>
      </w:r>
    </w:p>
    <w:p w14:paraId="6B0282F4" w14:textId="77777777" w:rsidR="003042B9" w:rsidRDefault="0004431E">
      <w:pPr>
        <w:pStyle w:val="Standarduser"/>
        <w:widowControl/>
        <w:spacing w:before="120" w:after="120"/>
        <w:jc w:val="both"/>
      </w:pPr>
      <w:r>
        <w:rPr>
          <w:rFonts w:ascii="Garamond" w:eastAsia="細明體" w:hAnsi="Garamond" w:cs="Times New Roman"/>
          <w:kern w:val="0"/>
          <w:szCs w:val="24"/>
        </w:rPr>
        <w:t>***</w:t>
      </w:r>
      <w:r>
        <w:t xml:space="preserve"> 1  </w:t>
      </w:r>
      <w:r>
        <w:t>在漢譯本中阿含經．一三三．優婆離經》之中，在這句句子之後還有這一段落</w:t>
      </w:r>
      <w:r>
        <w:t xml:space="preserve"> “</w:t>
      </w:r>
      <w:r>
        <w:t>世尊告曰。居士。我不如是說。當施與我莫施與他</w:t>
      </w:r>
      <w:r>
        <w:t>[</w:t>
      </w:r>
      <w:r>
        <w:t>。</w:t>
      </w:r>
      <w:r>
        <w:t>]</w:t>
      </w:r>
      <w:r>
        <w:t>施與我弟子莫施與他弟子。若施與我者當得</w:t>
      </w:r>
      <w:r>
        <w:t>大福。若施與他不得大福。施與我弟子當得大福</w:t>
      </w:r>
      <w:r>
        <w:t>[</w:t>
      </w:r>
      <w:r>
        <w:t>。</w:t>
      </w:r>
      <w:r>
        <w:t>]</w:t>
      </w:r>
      <w:r>
        <w:t>若施與他弟子不得大福。居士。我說如是。施與一切隨心歡喜。但施與不精進者不得大福。施與精進者當得大福。</w:t>
      </w:r>
      <w:r>
        <w:t>” (</w:t>
      </w:r>
      <w:r>
        <w:t>大正藏》第一冊六三零頁中</w:t>
      </w:r>
      <w:r>
        <w:t>)</w:t>
      </w:r>
      <w:r>
        <w:t>這樣才是佛陀的原意，佛陀鼓勵人們不論任何對象，都應以歡喜心來布施，只不過布施給有質素的人果報大，布施給沒有質素的人果報小。這個意思在其他經文中也常出現。這裏應是巴利文本的脫漏。</w:t>
      </w:r>
    </w:p>
    <w:p w14:paraId="5A66BC6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譯，香港志蓮淨苑：中部．五十六．優波離經</w:t>
      </w:r>
    </w:p>
    <w:p w14:paraId="3255CB40" w14:textId="77777777" w:rsidR="003042B9" w:rsidRDefault="0004431E">
      <w:pPr>
        <w:pStyle w:val="Standarduser"/>
        <w:widowControl/>
        <w:spacing w:before="120" w:after="120"/>
        <w:jc w:val="both"/>
      </w:pPr>
      <w:hyperlink r:id="rId750" w:history="1">
        <w:r>
          <w:rPr>
            <w:rStyle w:val="Internetlink"/>
            <w:rFonts w:ascii="Garamond" w:eastAsia="細明體" w:hAnsi="Garamond" w:cs="Times New Roman"/>
            <w:kern w:val="0"/>
            <w:szCs w:val="24"/>
          </w:rPr>
          <w:t>http://www.chilin.edu.hk/edu/report_section_detail.asp?section_id=60&amp;id=237&amp;page_id=78:100</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0633350"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18B44E78" w14:textId="77777777" w:rsidR="003042B9" w:rsidRDefault="0004431E">
      <w:pPr>
        <w:pStyle w:val="Standard"/>
      </w:pPr>
      <w:r>
        <w:rPr>
          <w:rFonts w:ascii="Garamond" w:eastAsia="細明體" w:hAnsi="Garamond" w:cs="Times New Roman"/>
          <w:kern w:val="0"/>
          <w:szCs w:val="24"/>
        </w:rPr>
        <w:t>《中阿含</w:t>
      </w:r>
      <w:r>
        <w:rPr>
          <w:rFonts w:ascii="Garamond" w:eastAsia="細明體" w:hAnsi="Garamond" w:cs="Times New Roman"/>
          <w:kern w:val="0"/>
          <w:szCs w:val="24"/>
        </w:rPr>
        <w:t>133</w:t>
      </w:r>
      <w:r>
        <w:rPr>
          <w:rFonts w:ascii="Garamond" w:eastAsia="細明體" w:hAnsi="Garamond" w:cs="Times New Roman"/>
          <w:kern w:val="0"/>
          <w:szCs w:val="24"/>
        </w:rPr>
        <w:t>經》卷</w:t>
      </w:r>
      <w:r>
        <w:rPr>
          <w:rFonts w:ascii="Garamond" w:eastAsia="細明體" w:hAnsi="Garamond" w:cs="Times New Roman"/>
          <w:kern w:val="0"/>
          <w:szCs w:val="24"/>
        </w:rPr>
        <w:t>32</w:t>
      </w:r>
      <w:r>
        <w:rPr>
          <w:rFonts w:ascii="Garamond" w:eastAsia="細明體" w:hAnsi="Garamond" w:cs="Times New Roman"/>
          <w:kern w:val="0"/>
          <w:szCs w:val="24"/>
        </w:rPr>
        <w:t>〈大品</w:t>
      </w:r>
      <w:r>
        <w:rPr>
          <w:rFonts w:ascii="Garamond" w:eastAsia="細明體" w:hAnsi="Garamond" w:cs="Times New Roman"/>
          <w:kern w:val="0"/>
          <w:szCs w:val="24"/>
        </w:rPr>
        <w:t xml:space="preserve"> 1</w:t>
      </w:r>
      <w:r>
        <w:rPr>
          <w:rFonts w:ascii="Garamond" w:eastAsia="細明體" w:hAnsi="Garamond" w:cs="Times New Roman"/>
          <w:kern w:val="0"/>
          <w:szCs w:val="24"/>
        </w:rPr>
        <w:t>〉：「優婆離居士受沙門瞿曇化，化作弟子，則不聽諸尼揵入門，唯聽沙門瞿曇弟子，比丘、比丘尼、優婆塞、優婆夷入。」</w:t>
      </w:r>
      <w:r>
        <w:rPr>
          <w:rFonts w:ascii="Garamond" w:eastAsia="細明體" w:hAnsi="Garamond" w:cs="Times New Roman"/>
          <w:kern w:val="0"/>
          <w:szCs w:val="24"/>
        </w:rPr>
        <w:t xml:space="preserve">(CBETA, </w:t>
      </w:r>
      <w:hyperlink r:id="rId751" w:history="1">
        <w:r>
          <w:rPr>
            <w:rFonts w:ascii="Garamond" w:eastAsia="細明體" w:hAnsi="Garamond" w:cs="Times New Roman"/>
            <w:color w:val="0000FF"/>
            <w:kern w:val="0"/>
            <w:szCs w:val="24"/>
            <w:u w:val="single"/>
          </w:rPr>
          <w:t>T01, no. 26, p. 630, c25-27</w:t>
        </w:r>
      </w:hyperlink>
      <w:r>
        <w:rPr>
          <w:rFonts w:ascii="Garamond" w:eastAsia="細明體" w:hAnsi="Garamond" w:cs="Times New Roman"/>
          <w:kern w:val="0"/>
          <w:szCs w:val="24"/>
        </w:rPr>
        <w:t xml:space="preserve">  </w:t>
      </w:r>
      <w:hyperlink r:id="rId752" w:history="1">
        <w:r>
          <w:rPr>
            <w:rStyle w:val="Internetlink"/>
            <w:rFonts w:ascii="Garamond" w:eastAsia="細明體" w:hAnsi="Garamond" w:cs="Times New Roman"/>
            <w:kern w:val="0"/>
            <w:szCs w:val="24"/>
          </w:rPr>
          <w:t>http://tripitaka.cbeta.org/T01,no.26,p.630,c25</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28</w:t>
      </w:r>
      <w:r>
        <w:rPr>
          <w:rFonts w:ascii="Garamond" w:eastAsia="標楷體" w:hAnsi="Garamond"/>
          <w:b/>
          <w:bCs/>
          <w:sz w:val="28"/>
          <w:szCs w:val="24"/>
        </w:rPr>
        <w:t>）</w:t>
      </w:r>
    </w:p>
    <w:p w14:paraId="5833133B"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3A759CC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他已見道、得道、知道，深入實相，盡祛疑惑，意志堅定，不復動搖：</w:t>
      </w:r>
    </w:p>
    <w:p w14:paraId="4D0BFF57" w14:textId="77777777" w:rsidR="003042B9" w:rsidRDefault="003042B9">
      <w:pPr>
        <w:pStyle w:val="Standarduser"/>
        <w:widowControl/>
        <w:spacing w:before="120" w:after="120"/>
        <w:jc w:val="both"/>
        <w:rPr>
          <w:rFonts w:ascii="Garamond" w:eastAsia="細明體" w:hAnsi="Garamond" w:cs="Times New Roman"/>
          <w:kern w:val="0"/>
          <w:szCs w:val="24"/>
        </w:rPr>
      </w:pPr>
    </w:p>
    <w:p w14:paraId="604F9B46"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那時，屋主優婆離已見法、已獲得法、已知法、已深入法，脫離疑惑、離迷惑，達無畏，在大師教說上不緣於他，對世尊這麼說：　</w:t>
      </w:r>
      <w:r>
        <w:rPr>
          <w:rFonts w:ascii="Garamond" w:eastAsia="細明體" w:hAnsi="Garamond" w:cs="Times New Roman"/>
          <w:kern w:val="0"/>
          <w:szCs w:val="24"/>
        </w:rPr>
        <w:t>(</w:t>
      </w:r>
      <w:r>
        <w:rPr>
          <w:rFonts w:ascii="Garamond" w:eastAsia="細明體" w:hAnsi="Garamond" w:cs="Times New Roman"/>
          <w:kern w:val="0"/>
          <w:szCs w:val="24"/>
        </w:rPr>
        <w:t>屋主品</w:t>
      </w:r>
      <w:r>
        <w:rPr>
          <w:rFonts w:ascii="Garamond" w:eastAsia="細明體" w:hAnsi="Garamond" w:cs="Times New Roman"/>
          <w:kern w:val="0"/>
          <w:szCs w:val="24"/>
        </w:rPr>
        <w:t>[6])(</w:t>
      </w:r>
      <w:r>
        <w:rPr>
          <w:rFonts w:ascii="Garamond" w:eastAsia="細明體" w:hAnsi="Garamond" w:cs="Times New Roman"/>
          <w:kern w:val="0"/>
          <w:szCs w:val="24"/>
        </w:rPr>
        <w:t>莊春江譯</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753" w:history="1">
        <w:r>
          <w:rPr>
            <w:rFonts w:ascii="Garamond" w:eastAsia="細明體" w:hAnsi="Garamond" w:cs="Times New Roman"/>
            <w:color w:val="0000FF"/>
            <w:kern w:val="0"/>
            <w:szCs w:val="24"/>
            <w:u w:val="single"/>
          </w:rPr>
          <w:t>http://agama.buddhason.org/MN/MN056.htm</w:t>
        </w:r>
      </w:hyperlink>
    </w:p>
    <w:p w14:paraId="6904B122"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740C43F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就正如一片潔淨、沒有雜色的布料，能很好地染上顏料。同樣地，優波離居士在座上沒有塵埃，</w:t>
      </w:r>
      <w:r>
        <w:rPr>
          <w:rFonts w:ascii="Garamond" w:eastAsia="細明體" w:hAnsi="Garamond" w:cs="Times New Roman"/>
          <w:kern w:val="0"/>
          <w:szCs w:val="24"/>
        </w:rPr>
        <w:t>沒有污垢，生起了法眼，明白到：</w:t>
      </w:r>
      <w:r>
        <w:rPr>
          <w:rFonts w:ascii="Garamond" w:eastAsia="細明體" w:hAnsi="Garamond" w:cs="Times New Roman"/>
          <w:kern w:val="0"/>
          <w:szCs w:val="24"/>
        </w:rPr>
        <w:t xml:space="preserve"> “</w:t>
      </w:r>
      <w:r>
        <w:rPr>
          <w:rFonts w:ascii="Garamond" w:eastAsia="細明體" w:hAnsi="Garamond" w:cs="Times New Roman"/>
          <w:kern w:val="0"/>
          <w:szCs w:val="24"/>
        </w:rPr>
        <w:t>所有集起法，都是滅盡法。</w:t>
      </w:r>
      <w:r>
        <w:rPr>
          <w:rFonts w:ascii="Garamond" w:eastAsia="細明體" w:hAnsi="Garamond" w:cs="Times New Roman"/>
          <w:kern w:val="0"/>
          <w:szCs w:val="24"/>
        </w:rPr>
        <w:t>”</w:t>
      </w:r>
    </w:p>
    <w:p w14:paraId="15990433" w14:textId="77777777" w:rsidR="003042B9" w:rsidRDefault="0004431E">
      <w:pPr>
        <w:pStyle w:val="Standarduser"/>
        <w:widowControl/>
        <w:spacing w:before="120" w:after="120"/>
      </w:pPr>
      <w:r>
        <w:rPr>
          <w:rFonts w:ascii="Garamond" w:eastAsia="細明體" w:hAnsi="Garamond" w:cs="Times New Roman"/>
          <w:kern w:val="0"/>
          <w:szCs w:val="24"/>
        </w:rPr>
        <w:t>這時候，優波離居士見法、得法、知法、入法，在導師的教法之中超越疑惑、清除猶豫、取得自信，不用依賴他人。</w:t>
      </w:r>
      <w:r>
        <w:rPr>
          <w:rFonts w:ascii="Garamond" w:eastAsia="細明體" w:hAnsi="Garamond" w:cs="Times New Roman"/>
          <w:kern w:val="0"/>
          <w:szCs w:val="24"/>
        </w:rPr>
        <w:t xml:space="preserve"> (</w:t>
      </w:r>
      <w:r>
        <w:rPr>
          <w:rFonts w:ascii="Garamond" w:eastAsia="細明體" w:hAnsi="Garamond" w:cs="Times New Roman"/>
          <w:kern w:val="0"/>
          <w:szCs w:val="24"/>
        </w:rPr>
        <w:t>優波離經：蕭式球</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r>
        <w:rPr>
          <w:rFonts w:ascii="Garamond" w:eastAsia="細明體" w:hAnsi="Garamond" w:cs="Times New Roman"/>
          <w:kern w:val="0"/>
          <w:szCs w:val="24"/>
        </w:rPr>
        <w:t>香港志蓮淨苑</w:t>
      </w:r>
      <w:r>
        <w:rPr>
          <w:rFonts w:ascii="Garamond" w:eastAsia="細明體" w:hAnsi="Garamond" w:cs="Times New Roman"/>
          <w:kern w:val="0"/>
          <w:szCs w:val="24"/>
        </w:rPr>
        <w:t xml:space="preserve">) </w:t>
      </w:r>
      <w:hyperlink r:id="rId754" w:history="1">
        <w:r>
          <w:rPr>
            <w:rFonts w:ascii="Garamond" w:eastAsia="細明體" w:hAnsi="Garamond" w:cs="Times New Roman"/>
            <w:color w:val="0000FF"/>
            <w:kern w:val="0"/>
            <w:szCs w:val="24"/>
            <w:u w:val="single"/>
          </w:rPr>
          <w:t>http://www.chilin.edu.hk/edu/report_section_detail.asp?section_id=60&amp;id=237&amp;page_id=78:100</w:t>
        </w:r>
      </w:hyperlink>
    </w:p>
    <w:p w14:paraId="2A42D080"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60458C46" w14:textId="77777777" w:rsidR="003042B9" w:rsidRDefault="0004431E">
      <w:pPr>
        <w:pStyle w:val="Standarduser"/>
        <w:widowControl/>
        <w:spacing w:before="120" w:after="120"/>
      </w:pPr>
      <w:r>
        <w:rPr>
          <w:rFonts w:ascii="Garamond" w:eastAsia="細明體" w:hAnsi="Garamond" w:cs="Times New Roman"/>
          <w:kern w:val="0"/>
          <w:szCs w:val="24"/>
        </w:rPr>
        <w:t>《中阿含經》卷</w:t>
      </w:r>
      <w:r>
        <w:rPr>
          <w:rFonts w:ascii="Garamond" w:eastAsia="細明體" w:hAnsi="Garamond" w:cs="Times New Roman"/>
          <w:kern w:val="0"/>
          <w:szCs w:val="24"/>
        </w:rPr>
        <w:t>32</w:t>
      </w:r>
      <w:r>
        <w:rPr>
          <w:rFonts w:ascii="Garamond" w:eastAsia="細明體" w:hAnsi="Garamond" w:cs="Times New Roman"/>
          <w:kern w:val="0"/>
          <w:szCs w:val="24"/>
        </w:rPr>
        <w:t>：「於是，優</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婆離居士見法得法，覺白淨法，斷疑度惑，更無餘尊，不復從他，無</w:t>
      </w:r>
      <w:r>
        <w:rPr>
          <w:rFonts w:ascii="Garamond" w:eastAsia="細明體" w:hAnsi="Garamond" w:cs="Times New Roman"/>
          <w:kern w:val="0"/>
          <w:szCs w:val="24"/>
        </w:rPr>
        <w:t>有猶豫，已住果證，於世尊法得無所畏。」</w:t>
      </w:r>
      <w:r>
        <w:rPr>
          <w:rFonts w:ascii="Garamond" w:eastAsia="細明體" w:hAnsi="Garamond" w:cs="Times New Roman"/>
          <w:kern w:val="0"/>
          <w:szCs w:val="24"/>
        </w:rPr>
        <w:t>(</w:t>
      </w:r>
      <w:r>
        <w:rPr>
          <w:rFonts w:ascii="Garamond" w:eastAsia="細明體" w:hAnsi="Garamond" w:cs="Times New Roman"/>
          <w:kern w:val="0"/>
          <w:szCs w:val="24"/>
        </w:rPr>
        <w:t>東晉　罽賓三藏　瞿曇僧伽提婆　譯，</w:t>
      </w:r>
      <w:r>
        <w:rPr>
          <w:rFonts w:ascii="Garamond" w:eastAsia="細明體" w:hAnsi="Garamond" w:cs="Times New Roman"/>
          <w:kern w:val="0"/>
          <w:szCs w:val="24"/>
        </w:rPr>
        <w:t>CBETA 2020.Q1, T01, no. 26, p. 630c10-13)[</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：婆【大】＊，波【聖】＊，～</w:t>
      </w:r>
      <w:r>
        <w:rPr>
          <w:rFonts w:ascii="Garamond" w:eastAsia="細明體" w:hAnsi="Garamond" w:cs="Times New Roman"/>
          <w:kern w:val="0"/>
          <w:szCs w:val="24"/>
        </w:rPr>
        <w:t xml:space="preserve">M. 56. Upāli sutta. </w:t>
      </w:r>
      <w:hyperlink r:id="rId755" w:history="1">
        <w:r>
          <w:rPr>
            <w:rFonts w:ascii="Garamond" w:eastAsia="細明體" w:hAnsi="Garamond" w:cs="Times New Roman"/>
            <w:color w:val="0000FF"/>
            <w:kern w:val="0"/>
            <w:szCs w:val="24"/>
            <w:u w:val="single"/>
          </w:rPr>
          <w:t>https://cbetaonline.dila.edu.tw/zh/T01n0026_p0630c10</w:t>
        </w:r>
      </w:hyperlink>
    </w:p>
    <w:p w14:paraId="6723481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4F91CBC9" w14:textId="77777777" w:rsidR="003042B9" w:rsidRDefault="0004431E">
      <w:pPr>
        <w:pStyle w:val="Standarduser"/>
        <w:widowControl/>
        <w:spacing w:before="120" w:after="120"/>
      </w:pPr>
      <w:r>
        <w:rPr>
          <w:rFonts w:ascii="Garamond" w:eastAsia="細明體" w:hAnsi="Garamond" w:cs="Times New Roman"/>
          <w:kern w:val="0"/>
          <w:szCs w:val="24"/>
        </w:rPr>
        <w:t>《雜阿含</w:t>
      </w:r>
      <w:r>
        <w:rPr>
          <w:rFonts w:ascii="Garamond" w:eastAsia="細明體" w:hAnsi="Garamond" w:cs="Times New Roman"/>
          <w:kern w:val="0"/>
          <w:szCs w:val="24"/>
        </w:rPr>
        <w:t>115</w:t>
      </w:r>
      <w:r>
        <w:rPr>
          <w:rFonts w:ascii="Garamond" w:eastAsia="細明體" w:hAnsi="Garamond" w:cs="Times New Roman"/>
          <w:kern w:val="0"/>
          <w:szCs w:val="24"/>
        </w:rPr>
        <w:t>8</w:t>
      </w:r>
      <w:r>
        <w:rPr>
          <w:rFonts w:ascii="Garamond" w:eastAsia="細明體" w:hAnsi="Garamond" w:cs="Times New Roman"/>
          <w:kern w:val="0"/>
          <w:szCs w:val="24"/>
        </w:rPr>
        <w:t>經》卷</w:t>
      </w:r>
      <w:r>
        <w:rPr>
          <w:rFonts w:ascii="Garamond" w:eastAsia="細明體" w:hAnsi="Garamond" w:cs="Times New Roman"/>
          <w:kern w:val="0"/>
          <w:szCs w:val="24"/>
        </w:rPr>
        <w:t>42</w:t>
      </w:r>
      <w:r>
        <w:rPr>
          <w:rFonts w:ascii="Garamond" w:eastAsia="細明體" w:hAnsi="Garamond" w:cs="Times New Roman"/>
          <w:kern w:val="0"/>
          <w:szCs w:val="24"/>
        </w:rPr>
        <w:t>：「是婆羅門見法、得法、知法、入法，度諸疑惑，不由他度，於正法、律得無所畏」</w:t>
      </w:r>
      <w:r>
        <w:rPr>
          <w:rFonts w:ascii="Garamond" w:eastAsia="細明體" w:hAnsi="Garamond" w:cs="Times New Roman"/>
          <w:kern w:val="0"/>
          <w:szCs w:val="24"/>
        </w:rPr>
        <w:t xml:space="preserve">(CBETA, T02, no. 99, p. 308, c26-28) </w:t>
      </w:r>
      <w:hyperlink r:id="rId756" w:history="1">
        <w:r>
          <w:rPr>
            <w:rFonts w:ascii="Garamond" w:eastAsia="細明體" w:hAnsi="Garamond" w:cs="Times New Roman"/>
            <w:color w:val="0000FF"/>
            <w:kern w:val="0"/>
            <w:szCs w:val="24"/>
            <w:u w:val="single"/>
          </w:rPr>
          <w:t>http://tripitaka.cbeta.org/T02n0099_042#0308c26</w:t>
        </w:r>
      </w:hyperlink>
      <w:r>
        <w:rPr>
          <w:rFonts w:ascii="Garamond" w:eastAsia="細明體" w:hAnsi="Garamond" w:cs="Times New Roman"/>
          <w:kern w:val="0"/>
          <w:szCs w:val="24"/>
        </w:rPr>
        <w:t xml:space="preserve"> </w:t>
      </w:r>
      <w:r>
        <w:rPr>
          <w:rFonts w:ascii="Garamond" w:eastAsia="細明體" w:hAnsi="Garamond" w:cs="Times New Roman"/>
          <w:kern w:val="0"/>
          <w:szCs w:val="24"/>
        </w:rPr>
        <w:t>或</w:t>
      </w:r>
      <w:r>
        <w:rPr>
          <w:rFonts w:ascii="Garamond" w:eastAsia="細明體" w:hAnsi="Garamond" w:cs="Times New Roman"/>
          <w:kern w:val="0"/>
          <w:szCs w:val="24"/>
        </w:rPr>
        <w:t xml:space="preserve"> (CBETA 2020.Q1, T02, no. 99, p. 308c26-28) </w:t>
      </w:r>
      <w:hyperlink r:id="rId757" w:history="1">
        <w:r>
          <w:rPr>
            <w:rFonts w:ascii="Garamond" w:eastAsia="細明體" w:hAnsi="Garamond" w:cs="Times New Roman"/>
            <w:color w:val="0000FF"/>
            <w:kern w:val="0"/>
            <w:szCs w:val="24"/>
            <w:u w:val="single"/>
          </w:rPr>
          <w:t>https://cbetaonline.dila.edu.tw/zh/T02n0099_p0308c26</w:t>
        </w:r>
      </w:hyperlink>
    </w:p>
    <w:p w14:paraId="2743BCA8" w14:textId="77777777" w:rsidR="003042B9" w:rsidRDefault="0004431E">
      <w:pPr>
        <w:pStyle w:val="Standard"/>
      </w:pPr>
      <w:r>
        <w:rPr>
          <w:rFonts w:eastAsia="標楷體"/>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43)</w:t>
      </w:r>
    </w:p>
    <w:p w14:paraId="6CA93C51" w14:textId="77777777" w:rsidR="003042B9" w:rsidRDefault="003042B9">
      <w:pPr>
        <w:pStyle w:val="Standard"/>
        <w:rPr>
          <w:rFonts w:ascii="Garamond" w:eastAsia="標楷體" w:hAnsi="Garamond"/>
          <w:b/>
          <w:bCs/>
          <w:sz w:val="28"/>
          <w:szCs w:val="24"/>
        </w:rPr>
      </w:pPr>
    </w:p>
    <w:p w14:paraId="337BCD9D" w14:textId="77777777" w:rsidR="003042B9" w:rsidRDefault="003042B9">
      <w:pPr>
        <w:pStyle w:val="Standard"/>
        <w:rPr>
          <w:rFonts w:ascii="Garamond" w:eastAsia="細明體" w:hAnsi="Garamond" w:cs="Times New Roman"/>
          <w:kern w:val="0"/>
          <w:szCs w:val="24"/>
        </w:rPr>
      </w:pPr>
    </w:p>
    <w:p w14:paraId="2F8BBFF3" w14:textId="77777777" w:rsidR="003042B9" w:rsidRDefault="0004431E">
      <w:pPr>
        <w:pStyle w:val="4"/>
        <w:spacing w:line="360" w:lineRule="auto"/>
      </w:pPr>
      <w:r>
        <w:rPr>
          <w:rFonts w:ascii="Garamond" w:eastAsia="標楷體" w:hAnsi="Garamond"/>
          <w:b/>
          <w:bCs/>
          <w:sz w:val="26"/>
          <w:szCs w:val="26"/>
        </w:rPr>
        <w:t>MN. 63 Culamalunkyasutta</w:t>
      </w:r>
      <w:r>
        <w:rPr>
          <w:rFonts w:ascii="Cambria" w:eastAsia="標楷體" w:hAnsi="Cambria" w:cs="Cambria"/>
          <w:b/>
          <w:bCs/>
          <w:sz w:val="26"/>
          <w:szCs w:val="26"/>
        </w:rPr>
        <w:t>ṃ</w:t>
      </w:r>
      <w:r>
        <w:rPr>
          <w:rFonts w:ascii="Garamond" w:eastAsia="標楷體" w:hAnsi="Garamond"/>
          <w:b/>
          <w:bCs/>
          <w:sz w:val="26"/>
          <w:szCs w:val="26"/>
        </w:rPr>
        <w:t xml:space="preserve"> </w:t>
      </w:r>
      <w:r>
        <w:rPr>
          <w:rFonts w:ascii="Garamond" w:eastAsia="標楷體" w:hAnsi="Garamond"/>
          <w:b/>
          <w:bCs/>
          <w:sz w:val="26"/>
          <w:szCs w:val="26"/>
        </w:rPr>
        <w:t>中部</w:t>
      </w:r>
      <w:r>
        <w:rPr>
          <w:rFonts w:ascii="Garamond" w:eastAsia="標楷體" w:hAnsi="Garamond"/>
          <w:b/>
          <w:bCs/>
          <w:sz w:val="26"/>
          <w:szCs w:val="26"/>
        </w:rPr>
        <w:t>63</w:t>
      </w:r>
      <w:r>
        <w:rPr>
          <w:rFonts w:ascii="Garamond" w:eastAsia="標楷體" w:hAnsi="Garamond"/>
          <w:b/>
          <w:bCs/>
          <w:sz w:val="26"/>
          <w:szCs w:val="26"/>
        </w:rPr>
        <w:t>經、小摩倫迦經、瑪魯迦小經</w:t>
      </w:r>
    </w:p>
    <w:p w14:paraId="1F4FA4CC" w14:textId="77777777" w:rsidR="003042B9" w:rsidRDefault="0004431E">
      <w:pPr>
        <w:pStyle w:val="Web"/>
        <w:spacing w:before="120" w:after="120"/>
        <w:jc w:val="both"/>
        <w:rPr>
          <w:rFonts w:ascii="Garamond" w:eastAsia="細明體" w:hAnsi="Garamond"/>
        </w:rPr>
      </w:pPr>
      <w:r>
        <w:rPr>
          <w:rFonts w:ascii="Garamond" w:eastAsia="細明體" w:hAnsi="Garamond"/>
        </w:rPr>
        <w:t>巴利《中部》第六十三</w:t>
      </w:r>
    </w:p>
    <w:p w14:paraId="4D71DF94" w14:textId="77777777" w:rsidR="003042B9" w:rsidRDefault="003042B9">
      <w:pPr>
        <w:pStyle w:val="Standarduser"/>
        <w:widowControl/>
        <w:suppressAutoHyphens w:val="0"/>
        <w:spacing w:before="120" w:after="120"/>
        <w:jc w:val="both"/>
        <w:textAlignment w:val="auto"/>
        <w:rPr>
          <w:rFonts w:ascii="Garamond" w:eastAsia="細明體" w:hAnsi="Garamond" w:cs="新細明體"/>
          <w:kern w:val="0"/>
          <w:szCs w:val="24"/>
        </w:rPr>
      </w:pPr>
    </w:p>
    <w:p w14:paraId="249B16D2" w14:textId="77777777" w:rsidR="003042B9" w:rsidRDefault="0004431E">
      <w:pPr>
        <w:pStyle w:val="Standarduser"/>
        <w:widowControl/>
        <w:suppressAutoHyphens w:val="0"/>
        <w:spacing w:before="120" w:after="120"/>
        <w:jc w:val="both"/>
        <w:textAlignment w:val="auto"/>
      </w:pPr>
      <w:r>
        <w:rPr>
          <w:rFonts w:ascii="Garamond" w:eastAsia="細明體" w:hAnsi="Garamond" w:cs="新細明體"/>
          <w:kern w:val="0"/>
          <w:szCs w:val="24"/>
        </w:rPr>
        <w:t>「瑪魯迦之子！像這樣，我既沒說：『來！瑪魯迦之子！你來跟我修梵行，我將為你記說「世界是常恆的」或「世界是非常恆的」</w:t>
      </w:r>
      <w:r>
        <w:rPr>
          <w:rFonts w:ascii="Garamond" w:eastAsia="細明體" w:hAnsi="Garamond" w:cs="新細明體"/>
          <w:kern w:val="0"/>
          <w:szCs w:val="24"/>
        </w:rPr>
        <w:t>……</w:t>
      </w:r>
      <w:r>
        <w:rPr>
          <w:rFonts w:ascii="Garamond" w:eastAsia="細明體" w:hAnsi="Garamond" w:cs="新細明體"/>
          <w:kern w:val="0"/>
          <w:szCs w:val="24"/>
        </w:rPr>
        <w:t>（中略）「死後如來既非存在也非不存在」。』你也沒對我說：『大德！我將跟世尊修梵行，世尊將為我記說「世界是常恆的」或「世界是非常恆的」</w:t>
      </w:r>
      <w:r>
        <w:rPr>
          <w:rFonts w:ascii="Garamond" w:eastAsia="細明體" w:hAnsi="Garamond" w:cs="新細明體"/>
          <w:kern w:val="0"/>
          <w:szCs w:val="24"/>
        </w:rPr>
        <w:t>……</w:t>
      </w:r>
      <w:r>
        <w:rPr>
          <w:rFonts w:ascii="Garamond" w:eastAsia="細明體" w:hAnsi="Garamond" w:cs="新細明體"/>
          <w:kern w:val="0"/>
          <w:szCs w:val="24"/>
        </w:rPr>
        <w:t>（中略）「死後如來既非存在也非不存在」。』愚鈍男子！當存在這樣時，你是誰？你拒絕什麼呢？</w:t>
      </w:r>
      <w:r>
        <w:rPr>
          <w:rFonts w:ascii="Garamond" w:eastAsia="細明體" w:hAnsi="Garamond" w:cs="新細明體"/>
          <w:kern w:val="0"/>
          <w:szCs w:val="24"/>
        </w:rPr>
        <w:t xml:space="preserve"> </w:t>
      </w:r>
      <w:r>
        <w:rPr>
          <w:rFonts w:ascii="Garamond" w:eastAsia="細明體" w:hAnsi="Garamond" w:cs="新細明體"/>
          <w:kern w:val="0"/>
          <w:szCs w:val="24"/>
        </w:rPr>
        <w:t>（中部</w:t>
      </w:r>
      <w:r>
        <w:rPr>
          <w:rFonts w:ascii="Garamond" w:eastAsia="細明體" w:hAnsi="Garamond" w:cs="Times New Roman"/>
          <w:kern w:val="0"/>
          <w:szCs w:val="24"/>
        </w:rPr>
        <w:t>63</w:t>
      </w:r>
      <w:r>
        <w:rPr>
          <w:rFonts w:ascii="Garamond" w:eastAsia="細明體" w:hAnsi="Garamond" w:cs="新細明體"/>
          <w:kern w:val="0"/>
          <w:szCs w:val="24"/>
        </w:rPr>
        <w:t>經</w:t>
      </w:r>
      <w:r>
        <w:rPr>
          <w:rFonts w:ascii="Garamond" w:eastAsia="細明體" w:hAnsi="Garamond" w:cs="Times New Roman"/>
          <w:kern w:val="0"/>
          <w:szCs w:val="24"/>
        </w:rPr>
        <w:t>/</w:t>
      </w:r>
      <w:r>
        <w:rPr>
          <w:rFonts w:ascii="Garamond" w:eastAsia="細明體" w:hAnsi="Garamond" w:cs="新細明體"/>
          <w:kern w:val="0"/>
          <w:szCs w:val="24"/>
        </w:rPr>
        <w:t>瑪魯迦小經</w:t>
      </w:r>
      <w:r>
        <w:rPr>
          <w:rFonts w:ascii="Garamond" w:eastAsia="細明體" w:hAnsi="Garamond" w:cs="Times New Roman"/>
          <w:kern w:val="0"/>
          <w:szCs w:val="24"/>
        </w:rPr>
        <w:t>(</w:t>
      </w:r>
      <w:r>
        <w:rPr>
          <w:rFonts w:ascii="Garamond" w:eastAsia="細明體" w:hAnsi="Garamond" w:cs="新細明體"/>
          <w:kern w:val="0"/>
          <w:szCs w:val="24"/>
        </w:rPr>
        <w:t>比丘品</w:t>
      </w:r>
      <w:r>
        <w:rPr>
          <w:rFonts w:ascii="Garamond" w:eastAsia="細明體" w:hAnsi="Garamond" w:cs="Times New Roman"/>
          <w:kern w:val="0"/>
          <w:szCs w:val="24"/>
        </w:rPr>
        <w:t>)(</w:t>
      </w:r>
      <w:r>
        <w:rPr>
          <w:rFonts w:ascii="Garamond" w:eastAsia="細明體" w:hAnsi="Garamond" w:cs="新細明體"/>
          <w:kern w:val="0"/>
          <w:szCs w:val="24"/>
        </w:rPr>
        <w:t>莊春江譯</w:t>
      </w:r>
      <w:r>
        <w:rPr>
          <w:rFonts w:ascii="Garamond" w:eastAsia="細明體" w:hAnsi="Garamond" w:cs="Times New Roman"/>
          <w:kern w:val="0"/>
          <w:szCs w:val="24"/>
        </w:rPr>
        <w:t xml:space="preserve">) </w:t>
      </w:r>
      <w:hyperlink r:id="rId758" w:history="1">
        <w:r>
          <w:rPr>
            <w:rFonts w:ascii="Garamond" w:eastAsia="細明體" w:hAnsi="Garamond" w:cs="Times New Roman"/>
            <w:color w:val="0000FF"/>
            <w:kern w:val="0"/>
            <w:szCs w:val="24"/>
            <w:u w:val="single"/>
          </w:rPr>
          <w:t>htt</w:t>
        </w:r>
        <w:r>
          <w:rPr>
            <w:rFonts w:ascii="Garamond" w:eastAsia="細明體" w:hAnsi="Garamond" w:cs="Times New Roman"/>
            <w:color w:val="0000FF"/>
            <w:kern w:val="0"/>
            <w:szCs w:val="24"/>
            <w:u w:val="single"/>
          </w:rPr>
          <w:t>p://agama.buddhason.org/MN/MN063.htm</w:t>
        </w:r>
      </w:hyperlink>
      <w:r>
        <w:rPr>
          <w:rFonts w:ascii="Garamond" w:eastAsia="細明體" w:hAnsi="Garamond" w:cs="Times New Roman"/>
          <w:kern w:val="0"/>
          <w:szCs w:val="24"/>
        </w:rPr>
        <w:t xml:space="preserve"> </w:t>
      </w:r>
      <w:r>
        <w:rPr>
          <w:rFonts w:ascii="Garamond" w:eastAsia="細明體" w:hAnsi="Garamond" w:cs="新細明體"/>
          <w:kern w:val="0"/>
          <w:szCs w:val="24"/>
        </w:rPr>
        <w:t>）</w:t>
      </w:r>
    </w:p>
    <w:p w14:paraId="6CC738E6" w14:textId="77777777" w:rsidR="003042B9" w:rsidRDefault="0004431E">
      <w:pPr>
        <w:pStyle w:val="Standarduser"/>
        <w:widowControl/>
        <w:suppressAutoHyphens w:val="0"/>
        <w:spacing w:before="120" w:after="120"/>
        <w:jc w:val="both"/>
        <w:textAlignment w:val="auto"/>
      </w:pPr>
      <w:r>
        <w:rPr>
          <w:rFonts w:ascii="Garamond" w:eastAsia="細明體" w:hAnsi="Garamond" w:cs="新細明體"/>
          <w:kern w:val="0"/>
          <w:szCs w:val="24"/>
        </w:rPr>
        <w:t>“</w:t>
      </w:r>
      <w:r>
        <w:rPr>
          <w:rFonts w:ascii="Garamond" w:eastAsia="細明體" w:hAnsi="Garamond" w:cs="新細明體"/>
          <w:kern w:val="0"/>
          <w:szCs w:val="24"/>
        </w:rPr>
        <w:t>摩倫迦子，聽你所說，我不曾對你說過，在我座下修習梵行我會為你解說這些道理；你也不曾對我說過，我為你解說這些道理你才會在我座下修習梵行。你這愚癡的人，為什麼你這樣來誣蔑我呢！</w:t>
      </w:r>
      <w:r>
        <w:rPr>
          <w:rFonts w:ascii="Garamond" w:eastAsia="細明體" w:hAnsi="Garamond" w:cs="新細明體"/>
          <w:kern w:val="0"/>
          <w:szCs w:val="24"/>
        </w:rPr>
        <w:t xml:space="preserve"> </w:t>
      </w:r>
      <w:r>
        <w:rPr>
          <w:rFonts w:ascii="Garamond" w:eastAsia="細明體" w:hAnsi="Garamond" w:cs="新細明體"/>
          <w:kern w:val="0"/>
          <w:szCs w:val="24"/>
        </w:rPr>
        <w:t>（中部</w:t>
      </w:r>
      <w:r>
        <w:rPr>
          <w:rFonts w:ascii="Garamond" w:eastAsia="細明體" w:hAnsi="Garamond" w:cs="新細明體"/>
          <w:kern w:val="0"/>
          <w:szCs w:val="24"/>
        </w:rPr>
        <w:t xml:space="preserve"> </w:t>
      </w:r>
      <w:r>
        <w:rPr>
          <w:rFonts w:ascii="Garamond" w:eastAsia="細明體" w:hAnsi="Garamond" w:cs="Times New Roman"/>
          <w:kern w:val="0"/>
          <w:szCs w:val="24"/>
        </w:rPr>
        <w:t xml:space="preserve">063 </w:t>
      </w:r>
      <w:r>
        <w:rPr>
          <w:rFonts w:ascii="Garamond" w:eastAsia="細明體" w:hAnsi="Garamond" w:cs="新細明體"/>
          <w:kern w:val="0"/>
          <w:szCs w:val="24"/>
        </w:rPr>
        <w:t>小摩倫迦經</w:t>
      </w:r>
      <w:r>
        <w:rPr>
          <w:rFonts w:ascii="Garamond" w:eastAsia="細明體" w:hAnsi="Garamond" w:cs="Times New Roman"/>
          <w:kern w:val="0"/>
          <w:szCs w:val="24"/>
        </w:rPr>
        <w:t>(</w:t>
      </w:r>
      <w:r>
        <w:rPr>
          <w:rFonts w:ascii="Garamond" w:eastAsia="細明體" w:hAnsi="Garamond" w:cs="新細明體"/>
          <w:kern w:val="0"/>
          <w:szCs w:val="24"/>
        </w:rPr>
        <w:t>蕭式球</w:t>
      </w:r>
      <w:r>
        <w:rPr>
          <w:rFonts w:ascii="Garamond" w:eastAsia="細明體" w:hAnsi="Garamond" w:cs="新細明體"/>
          <w:kern w:val="0"/>
          <w:szCs w:val="24"/>
        </w:rPr>
        <w:t xml:space="preserve"> </w:t>
      </w:r>
      <w:r>
        <w:rPr>
          <w:rFonts w:ascii="Garamond" w:eastAsia="細明體" w:hAnsi="Garamond" w:cs="新細明體"/>
          <w:kern w:val="0"/>
          <w:szCs w:val="24"/>
        </w:rPr>
        <w:t>譯</w:t>
      </w:r>
      <w:r>
        <w:rPr>
          <w:rFonts w:ascii="Garamond" w:eastAsia="細明體" w:hAnsi="Garamond" w:cs="Times New Roman"/>
          <w:kern w:val="0"/>
          <w:szCs w:val="24"/>
        </w:rPr>
        <w:t xml:space="preserve">, </w:t>
      </w:r>
      <w:r>
        <w:rPr>
          <w:rFonts w:ascii="Garamond" w:eastAsia="細明體" w:hAnsi="Garamond" w:cs="新細明體"/>
          <w:kern w:val="0"/>
          <w:szCs w:val="24"/>
        </w:rPr>
        <w:t>香港志蓮淨苑</w:t>
      </w:r>
      <w:r>
        <w:rPr>
          <w:rFonts w:ascii="Garamond" w:eastAsia="細明體" w:hAnsi="Garamond" w:cs="Times New Roman"/>
          <w:kern w:val="0"/>
          <w:szCs w:val="24"/>
        </w:rPr>
        <w:t>)</w:t>
      </w:r>
    </w:p>
    <w:p w14:paraId="31DEBBC1" w14:textId="77777777" w:rsidR="003042B9" w:rsidRDefault="0004431E">
      <w:pPr>
        <w:pStyle w:val="Standarduser"/>
        <w:widowControl/>
        <w:suppressAutoHyphens w:val="0"/>
        <w:spacing w:before="120" w:after="120"/>
        <w:jc w:val="both"/>
        <w:textAlignment w:val="auto"/>
      </w:pPr>
      <w:hyperlink r:id="rId759" w:history="1">
        <w:r>
          <w:rPr>
            <w:rFonts w:ascii="Garamond" w:eastAsia="細明體" w:hAnsi="Garamond" w:cs="Times New Roman"/>
            <w:color w:val="0000FF"/>
            <w:kern w:val="0"/>
            <w:szCs w:val="24"/>
            <w:u w:val="single"/>
          </w:rPr>
          <w:t>http://</w:t>
        </w:r>
        <w:r>
          <w:rPr>
            <w:rFonts w:ascii="Garamond" w:eastAsia="細明體" w:hAnsi="Garamond" w:cs="Times New Roman"/>
            <w:color w:val="0000FF"/>
            <w:kern w:val="0"/>
            <w:szCs w:val="24"/>
            <w:u w:val="single"/>
          </w:rPr>
          <w:t>www.chilin.edu.hk/edu/report_section_detail.asp?section_id=60&amp;id=244</w:t>
        </w:r>
      </w:hyperlink>
      <w:r>
        <w:rPr>
          <w:rFonts w:ascii="Garamond" w:eastAsia="細明體" w:hAnsi="Garamond" w:cs="新細明體"/>
          <w:kern w:val="0"/>
          <w:szCs w:val="24"/>
        </w:rPr>
        <w:t>）</w:t>
      </w:r>
    </w:p>
    <w:p w14:paraId="48D599AE" w14:textId="77777777" w:rsidR="003042B9" w:rsidRDefault="0004431E">
      <w:pPr>
        <w:pStyle w:val="Standarduser"/>
        <w:widowControl/>
        <w:suppressAutoHyphens w:val="0"/>
        <w:spacing w:before="120" w:after="120"/>
        <w:jc w:val="both"/>
        <w:textAlignment w:val="auto"/>
      </w:pPr>
      <w:r>
        <w:rPr>
          <w:rFonts w:ascii="Garamond" w:eastAsia="細明體" w:hAnsi="Garamond" w:cs="新細明體"/>
          <w:kern w:val="0"/>
          <w:szCs w:val="24"/>
        </w:rPr>
        <w:t>《中阿含</w:t>
      </w:r>
      <w:r>
        <w:rPr>
          <w:rFonts w:ascii="Garamond" w:eastAsia="細明體" w:hAnsi="Garamond" w:cs="Times New Roman"/>
          <w:kern w:val="0"/>
          <w:szCs w:val="24"/>
        </w:rPr>
        <w:t>221</w:t>
      </w:r>
      <w:r>
        <w:rPr>
          <w:rFonts w:ascii="Garamond" w:eastAsia="細明體" w:hAnsi="Garamond" w:cs="新細明體"/>
          <w:kern w:val="0"/>
          <w:szCs w:val="24"/>
        </w:rPr>
        <w:t>經》：「世尊告曰：「鬘童子，我本不向汝有所說，汝本亦不向我有所說，汝愚癡人！何故虛妄誣謗我耶？」」（《中阿含</w:t>
      </w:r>
      <w:r>
        <w:rPr>
          <w:rFonts w:ascii="Garamond" w:eastAsia="細明體" w:hAnsi="Garamond" w:cs="Times New Roman"/>
          <w:kern w:val="0"/>
          <w:szCs w:val="24"/>
        </w:rPr>
        <w:t>221</w:t>
      </w:r>
      <w:r>
        <w:rPr>
          <w:rFonts w:ascii="Garamond" w:eastAsia="細明體" w:hAnsi="Garamond" w:cs="新細明體"/>
          <w:kern w:val="0"/>
          <w:szCs w:val="24"/>
        </w:rPr>
        <w:t>經，箭喻經》卷</w:t>
      </w:r>
      <w:r>
        <w:rPr>
          <w:rFonts w:ascii="Garamond" w:eastAsia="細明體" w:hAnsi="Garamond" w:cs="Times New Roman"/>
          <w:kern w:val="0"/>
          <w:szCs w:val="24"/>
        </w:rPr>
        <w:t>60</w:t>
      </w:r>
      <w:r>
        <w:rPr>
          <w:rFonts w:ascii="Garamond" w:eastAsia="細明體" w:hAnsi="Garamond" w:cs="Times New Roman"/>
          <w:kern w:val="0"/>
          <w:szCs w:val="24"/>
        </w:rPr>
        <w:t>；</w:t>
      </w:r>
      <w:r>
        <w:rPr>
          <w:rFonts w:ascii="Garamond" w:eastAsia="細明體" w:hAnsi="Garamond" w:cs="Times New Roman"/>
          <w:kern w:val="0"/>
          <w:szCs w:val="24"/>
        </w:rPr>
        <w:t xml:space="preserve"> CBETA, T01, no. 26, p. 804, c10-12)</w:t>
      </w:r>
      <w:r>
        <w:rPr>
          <w:rFonts w:ascii="Garamond" w:eastAsia="細明體" w:hAnsi="Garamond" w:cs="新細明體"/>
          <w:kern w:val="0"/>
          <w:szCs w:val="24"/>
        </w:rPr>
        <w:t>。</w:t>
      </w:r>
      <w:r>
        <w:rPr>
          <w:rFonts w:ascii="Garamond" w:eastAsia="細明體" w:hAnsi="Garamond" w:cs="新細明體"/>
          <w:kern w:val="0"/>
          <w:szCs w:val="24"/>
        </w:rPr>
        <w:t xml:space="preserve"> </w:t>
      </w:r>
      <w:hyperlink r:id="rId760" w:history="1">
        <w:r>
          <w:rPr>
            <w:rFonts w:ascii="Garamond" w:eastAsia="細明體" w:hAnsi="Garamond" w:cs="Times New Roman"/>
            <w:color w:val="0000FF"/>
            <w:kern w:val="0"/>
            <w:szCs w:val="24"/>
            <w:u w:val="single"/>
          </w:rPr>
          <w:t>http</w:t>
        </w:r>
        <w:r>
          <w:rPr>
            <w:rFonts w:ascii="Garamond" w:eastAsia="細明體" w:hAnsi="Garamond" w:cs="Times New Roman"/>
            <w:color w:val="0000FF"/>
            <w:kern w:val="0"/>
            <w:szCs w:val="24"/>
            <w:u w:val="single"/>
          </w:rPr>
          <w:t>s://cbetaonline.dila.edu.tw/zh/T01n0026_p0804a21</w:t>
        </w:r>
      </w:hyperlink>
    </w:p>
    <w:p w14:paraId="45757563" w14:textId="77777777" w:rsidR="003042B9" w:rsidRDefault="0004431E">
      <w:pPr>
        <w:pStyle w:val="Standarduser"/>
        <w:widowControl/>
        <w:suppressAutoHyphens w:val="0"/>
        <w:spacing w:before="120" w:after="120"/>
        <w:jc w:val="both"/>
        <w:textAlignment w:val="auto"/>
      </w:pPr>
      <w:r>
        <w:rPr>
          <w:rFonts w:ascii="Garamond" w:eastAsia="細明體" w:hAnsi="Garamond" w:cs="新細明體"/>
          <w:kern w:val="0"/>
          <w:szCs w:val="24"/>
        </w:rPr>
        <w:t>或舊版</w:t>
      </w:r>
      <w:hyperlink r:id="rId761" w:history="1">
        <w:r>
          <w:rPr>
            <w:rFonts w:ascii="Garamond" w:eastAsia="細明體" w:hAnsi="Garamond" w:cs="Times New Roman"/>
            <w:color w:val="0000FF"/>
            <w:kern w:val="0"/>
            <w:szCs w:val="24"/>
            <w:u w:val="single"/>
          </w:rPr>
          <w:t>http://tripitaka.cbeta.org/T01n0026_060#0804c10</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46253440" w14:textId="77777777" w:rsidR="003042B9" w:rsidRDefault="0004431E">
      <w:pPr>
        <w:pStyle w:val="Footnoteuser"/>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51</w:t>
      </w:r>
      <w:r>
        <w:rPr>
          <w:rFonts w:ascii="Garamond" w:eastAsia="標楷體" w:hAnsi="Garamond"/>
          <w:b/>
          <w:bCs/>
          <w:sz w:val="28"/>
        </w:rPr>
        <w:t>、</w:t>
      </w:r>
      <w:r>
        <w:rPr>
          <w:rFonts w:eastAsia="標楷體"/>
          <w:b/>
          <w:bCs/>
          <w:sz w:val="28"/>
        </w:rPr>
        <w:t>注</w:t>
      </w:r>
      <w:r>
        <w:rPr>
          <w:rFonts w:eastAsia="標楷體"/>
          <w:b/>
          <w:bCs/>
          <w:sz w:val="28"/>
        </w:rPr>
        <w:t xml:space="preserve"> </w:t>
      </w:r>
      <w:r>
        <w:rPr>
          <w:rFonts w:ascii="Garamond" w:eastAsia="標楷體" w:hAnsi="Garamond"/>
          <w:b/>
          <w:bCs/>
          <w:sz w:val="28"/>
        </w:rPr>
        <w:t>52</w:t>
      </w:r>
      <w:r>
        <w:rPr>
          <w:rFonts w:ascii="Garamond" w:eastAsia="標楷體" w:hAnsi="Garamond"/>
          <w:b/>
          <w:bCs/>
          <w:sz w:val="28"/>
        </w:rPr>
        <w:t>）</w:t>
      </w:r>
    </w:p>
    <w:p w14:paraId="1C525A90" w14:textId="77777777" w:rsidR="003042B9" w:rsidRDefault="003042B9">
      <w:pPr>
        <w:pStyle w:val="Footnoteuser"/>
        <w:spacing w:before="120" w:after="120"/>
        <w:jc w:val="both"/>
        <w:rPr>
          <w:rFonts w:ascii="Garamond" w:eastAsia="細明體" w:hAnsi="Garamond"/>
          <w:sz w:val="24"/>
          <w:szCs w:val="24"/>
        </w:rPr>
      </w:pPr>
    </w:p>
    <w:p w14:paraId="1E68FB97" w14:textId="77777777" w:rsidR="003042B9" w:rsidRDefault="003042B9">
      <w:pPr>
        <w:pStyle w:val="Footnoteuser"/>
        <w:spacing w:before="120" w:after="120"/>
        <w:jc w:val="both"/>
        <w:rPr>
          <w:rFonts w:ascii="Garamond" w:eastAsia="細明體" w:hAnsi="Garamond"/>
          <w:sz w:val="24"/>
          <w:szCs w:val="24"/>
        </w:rPr>
      </w:pPr>
    </w:p>
    <w:p w14:paraId="3C8888F4" w14:textId="77777777" w:rsidR="003042B9" w:rsidRDefault="0004431E">
      <w:pPr>
        <w:pStyle w:val="4"/>
        <w:spacing w:line="360" w:lineRule="auto"/>
      </w:pPr>
      <w:r>
        <w:rPr>
          <w:rFonts w:ascii="Garamond" w:eastAsia="標楷體" w:hAnsi="Garamond"/>
          <w:b/>
          <w:bCs/>
          <w:sz w:val="28"/>
          <w:szCs w:val="24"/>
        </w:rPr>
        <w:t>MN. 72 Aggivacchasutta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中部</w:t>
      </w:r>
      <w:r>
        <w:rPr>
          <w:rFonts w:ascii="Garamond" w:eastAsia="標楷體" w:hAnsi="Garamond"/>
          <w:b/>
          <w:bCs/>
          <w:sz w:val="28"/>
          <w:szCs w:val="24"/>
        </w:rPr>
        <w:t>72</w:t>
      </w:r>
      <w:r>
        <w:rPr>
          <w:rFonts w:ascii="Garamond" w:eastAsia="標楷體" w:hAnsi="Garamond"/>
          <w:b/>
          <w:bCs/>
          <w:sz w:val="28"/>
          <w:szCs w:val="24"/>
        </w:rPr>
        <w:t>經、婆蹉火經、火婆蹉種經</w:t>
      </w:r>
    </w:p>
    <w:p w14:paraId="5CFABBD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巴利文學會版《中部》第一集第四八六頁</w:t>
      </w:r>
      <w:r>
        <w:rPr>
          <w:rFonts w:ascii="Garamond" w:eastAsia="細明體" w:hAnsi="Garamond" w:cs="Times New Roman"/>
          <w:kern w:val="0"/>
          <w:szCs w:val="24"/>
        </w:rPr>
        <w:t xml:space="preserve"> (M i 486)</w:t>
      </w:r>
    </w:p>
    <w:p w14:paraId="1A05716A" w14:textId="77777777" w:rsidR="003042B9" w:rsidRDefault="003042B9">
      <w:pPr>
        <w:pStyle w:val="Standarduser"/>
        <w:widowControl/>
        <w:spacing w:before="120" w:after="120"/>
        <w:jc w:val="both"/>
        <w:rPr>
          <w:rFonts w:ascii="Garamond" w:eastAsia="細明體" w:hAnsi="Garamond" w:cs="Times New Roman"/>
          <w:kern w:val="0"/>
          <w:szCs w:val="24"/>
        </w:rPr>
      </w:pPr>
    </w:p>
    <w:p w14:paraId="5DDCB377"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「婆蹉！『世界是常恆的』，這是惡見；叢林之見；荒漠之見；歪曲之見；動搖之見；結縛之見，有苦、有惱害、有絕望、有惱熱，而不導向厭、離貪、滅、寂靜、證智、正覺、涅槃。</w:t>
      </w:r>
    </w:p>
    <w:p w14:paraId="76DDD2C4"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婆蹉！『世界是非常恆的』</w:t>
      </w:r>
      <w:r>
        <w:rPr>
          <w:rFonts w:ascii="Garamond" w:eastAsia="細明體" w:hAnsi="Garamond" w:cs="Times New Roman"/>
          <w:kern w:val="0"/>
          <w:szCs w:val="24"/>
        </w:rPr>
        <w:t>……</w:t>
      </w:r>
      <w:r>
        <w:rPr>
          <w:rFonts w:ascii="Garamond" w:eastAsia="細明體" w:hAnsi="Garamond" w:cs="Times New Roman"/>
          <w:kern w:val="0"/>
          <w:szCs w:val="24"/>
        </w:rPr>
        <w:t>（中略）婆蹉！『世界是有邊的』</w:t>
      </w:r>
      <w:r>
        <w:rPr>
          <w:rFonts w:ascii="Garamond" w:eastAsia="細明體" w:hAnsi="Garamond" w:cs="Times New Roman"/>
          <w:kern w:val="0"/>
          <w:szCs w:val="24"/>
        </w:rPr>
        <w:t>……</w:t>
      </w:r>
      <w:r>
        <w:rPr>
          <w:rFonts w:ascii="Garamond" w:eastAsia="細明體" w:hAnsi="Garamond" w:cs="Times New Roman"/>
          <w:kern w:val="0"/>
          <w:szCs w:val="24"/>
        </w:rPr>
        <w:t>（中略）婆蹉！『世界是無邊的』</w:t>
      </w:r>
      <w:r>
        <w:rPr>
          <w:rFonts w:ascii="Garamond" w:eastAsia="細明體" w:hAnsi="Garamond" w:cs="Times New Roman"/>
          <w:kern w:val="0"/>
          <w:szCs w:val="24"/>
        </w:rPr>
        <w:t>……</w:t>
      </w:r>
      <w:r>
        <w:rPr>
          <w:rFonts w:ascii="Garamond" w:eastAsia="細明體" w:hAnsi="Garamond" w:cs="Times New Roman"/>
          <w:kern w:val="0"/>
          <w:szCs w:val="24"/>
        </w:rPr>
        <w:t>（中略）婆蹉！『命即是身體』</w:t>
      </w:r>
      <w:r>
        <w:rPr>
          <w:rFonts w:ascii="Garamond" w:eastAsia="細明體" w:hAnsi="Garamond" w:cs="Times New Roman"/>
          <w:kern w:val="0"/>
          <w:szCs w:val="24"/>
        </w:rPr>
        <w:t>……</w:t>
      </w:r>
      <w:r>
        <w:rPr>
          <w:rFonts w:ascii="Garamond" w:eastAsia="細明體" w:hAnsi="Garamond" w:cs="Times New Roman"/>
          <w:kern w:val="0"/>
          <w:szCs w:val="24"/>
        </w:rPr>
        <w:t>（中略）婆蹉！『命是一身體是另一』</w:t>
      </w:r>
      <w:r>
        <w:rPr>
          <w:rFonts w:ascii="Garamond" w:eastAsia="細明體" w:hAnsi="Garamond" w:cs="Times New Roman"/>
          <w:kern w:val="0"/>
          <w:szCs w:val="24"/>
        </w:rPr>
        <w:t>……</w:t>
      </w:r>
      <w:r>
        <w:rPr>
          <w:rFonts w:ascii="Garamond" w:eastAsia="細明體" w:hAnsi="Garamond" w:cs="Times New Roman"/>
          <w:kern w:val="0"/>
          <w:szCs w:val="24"/>
        </w:rPr>
        <w:t>（中略）婆蹉！『死後如來存在』</w:t>
      </w:r>
      <w:r>
        <w:rPr>
          <w:rFonts w:ascii="Garamond" w:eastAsia="細明體" w:hAnsi="Garamond" w:cs="Times New Roman"/>
          <w:kern w:val="0"/>
          <w:szCs w:val="24"/>
        </w:rPr>
        <w:t>……</w:t>
      </w:r>
      <w:r>
        <w:rPr>
          <w:rFonts w:ascii="Garamond" w:eastAsia="細明體" w:hAnsi="Garamond" w:cs="Times New Roman"/>
          <w:kern w:val="0"/>
          <w:szCs w:val="24"/>
        </w:rPr>
        <w:t>（中略）婆蹉！『死後如來不存在』</w:t>
      </w:r>
      <w:r>
        <w:rPr>
          <w:rFonts w:ascii="Garamond" w:eastAsia="細明體" w:hAnsi="Garamond" w:cs="Times New Roman"/>
          <w:kern w:val="0"/>
          <w:szCs w:val="24"/>
        </w:rPr>
        <w:t>……</w:t>
      </w:r>
      <w:r>
        <w:rPr>
          <w:rFonts w:ascii="Garamond" w:eastAsia="細明體" w:hAnsi="Garamond" w:cs="Times New Roman"/>
          <w:kern w:val="0"/>
          <w:szCs w:val="24"/>
        </w:rPr>
        <w:t>（中略）婆蹉！『死後如來存在且不存在』</w:t>
      </w:r>
      <w:r>
        <w:rPr>
          <w:rFonts w:ascii="Garamond" w:eastAsia="細明體" w:hAnsi="Garamond" w:cs="Times New Roman"/>
          <w:kern w:val="0"/>
          <w:szCs w:val="24"/>
        </w:rPr>
        <w:t>……</w:t>
      </w:r>
      <w:r>
        <w:rPr>
          <w:rFonts w:ascii="Garamond" w:eastAsia="細明體" w:hAnsi="Garamond" w:cs="Times New Roman"/>
          <w:kern w:val="0"/>
          <w:szCs w:val="24"/>
        </w:rPr>
        <w:t>（中略）婆蹉！『死後如來既非存在也非不存在』，這是惡見；叢林之見；荒漠之見；歪曲之見；動搖之見；結縛之見，有苦、有惱害、有絕望、有惱熱，而不導向厭、離貪、滅、寂靜、證智、正覺、涅槃。</w:t>
      </w:r>
    </w:p>
    <w:p w14:paraId="36EB90AE"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婆蹉！當見到了這個過患時，這樣，我不接受這一切惡見</w:t>
      </w:r>
      <w:r>
        <w:rPr>
          <w:rFonts w:ascii="Garamond" w:eastAsia="細明體" w:hAnsi="Garamond" w:cs="Times New Roman"/>
          <w:kern w:val="0"/>
          <w:szCs w:val="24"/>
        </w:rPr>
        <w:t>。」</w:t>
      </w:r>
    </w:p>
    <w:p w14:paraId="061A3736"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「那樣的話，喬達摩先生有任何惡見嗎？」</w:t>
      </w:r>
    </w:p>
    <w:p w14:paraId="36C4B77C" w14:textId="77777777" w:rsidR="003042B9" w:rsidRDefault="0004431E">
      <w:pPr>
        <w:pStyle w:val="Standarduser"/>
        <w:widowControl/>
        <w:spacing w:before="120" w:after="120"/>
      </w:pPr>
      <w:r>
        <w:rPr>
          <w:rFonts w:ascii="Garamond" w:eastAsia="細明體" w:hAnsi="Garamond" w:cs="Times New Roman"/>
          <w:kern w:val="0"/>
          <w:szCs w:val="24"/>
        </w:rPr>
        <w:t>「婆蹉！『惡見』，對如來而言，這已被去除，婆蹉！這被如來所見：『這樣是色，這樣是色的集起，這樣是色的滅沒；這樣是受，這樣是受的集起，這樣是受的滅沒；這樣是想，這樣是想的集起，這樣是想的滅沒；這樣是行，這樣是行的集起，這樣是行的滅沒；這樣是識，這樣是識的集起，這樣是識的滅沒。』因此，我說：『對一切妄想、一切顛倒、一切我作、我所作、慢煩惱潛在趨勢的滅盡、離貪、滅、捨棄、斷念，如來以不執取而成為解脫者。』」（中部</w:t>
      </w:r>
      <w:r>
        <w:rPr>
          <w:rFonts w:ascii="Garamond" w:eastAsia="細明體" w:hAnsi="Garamond" w:cs="Times New Roman"/>
          <w:kern w:val="0"/>
          <w:szCs w:val="24"/>
        </w:rPr>
        <w:t>72</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婆蹉火經</w:t>
      </w:r>
      <w:r>
        <w:rPr>
          <w:rFonts w:ascii="Garamond" w:eastAsia="細明體" w:hAnsi="Garamond" w:cs="Times New Roman"/>
          <w:kern w:val="0"/>
          <w:szCs w:val="24"/>
        </w:rPr>
        <w:t>(</w:t>
      </w:r>
      <w:r>
        <w:rPr>
          <w:rFonts w:ascii="Garamond" w:eastAsia="細明體" w:hAnsi="Garamond" w:cs="Times New Roman"/>
          <w:kern w:val="0"/>
          <w:szCs w:val="24"/>
        </w:rPr>
        <w:t>遊行者品</w:t>
      </w:r>
      <w:r>
        <w:rPr>
          <w:rFonts w:ascii="Garamond" w:eastAsia="細明體" w:hAnsi="Garamond" w:cs="Times New Roman"/>
          <w:kern w:val="0"/>
          <w:szCs w:val="24"/>
        </w:rPr>
        <w:t>[8])(</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762" w:history="1">
        <w:r>
          <w:rPr>
            <w:rFonts w:ascii="Garamond" w:eastAsia="細明體" w:hAnsi="Garamond" w:cs="Times New Roman"/>
            <w:color w:val="0000FF"/>
            <w:kern w:val="0"/>
            <w:szCs w:val="24"/>
            <w:u w:val="single"/>
          </w:rPr>
          <w:t>http://agama.buddhason.org/MN/MN072.htm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33BFD19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60D9250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婆蹉，</w:t>
      </w:r>
      <w:r>
        <w:rPr>
          <w:rFonts w:ascii="Garamond" w:eastAsia="細明體" w:hAnsi="Garamond" w:cs="Times New Roman"/>
          <w:kern w:val="0"/>
          <w:szCs w:val="24"/>
        </w:rPr>
        <w:t xml:space="preserve"> ‘</w:t>
      </w:r>
      <w:r>
        <w:rPr>
          <w:rFonts w:ascii="Garamond" w:eastAsia="細明體" w:hAnsi="Garamond" w:cs="Times New Roman"/>
          <w:kern w:val="0"/>
          <w:szCs w:val="24"/>
        </w:rPr>
        <w:t>世間是常</w:t>
      </w:r>
      <w:r>
        <w:rPr>
          <w:rFonts w:ascii="Garamond" w:eastAsia="細明體" w:hAnsi="Garamond" w:cs="Times New Roman"/>
          <w:kern w:val="0"/>
          <w:szCs w:val="24"/>
        </w:rPr>
        <w:t>’</w:t>
      </w:r>
      <w:r>
        <w:rPr>
          <w:rFonts w:ascii="Garamond" w:eastAsia="細明體" w:hAnsi="Garamond" w:cs="Times New Roman"/>
          <w:kern w:val="0"/>
          <w:szCs w:val="24"/>
        </w:rPr>
        <w:t>是見的去處、見的密林、見的荒野、見的表演場所、見的角力場所、見的結縛；連接苦、損毀、哀傷、熱惱；不帶來厭離、無欲、寂滅、寧靜、無比智、正覺、湼槃。</w:t>
      </w:r>
    </w:p>
    <w:p w14:paraId="056EC28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婆蹉，</w:t>
      </w:r>
      <w:r>
        <w:rPr>
          <w:rFonts w:ascii="Garamond" w:eastAsia="細明體" w:hAnsi="Garamond" w:cs="Times New Roman"/>
          <w:kern w:val="0"/>
          <w:szCs w:val="24"/>
        </w:rPr>
        <w:t xml:space="preserve"> ‘</w:t>
      </w:r>
      <w:r>
        <w:rPr>
          <w:rFonts w:ascii="Garamond" w:eastAsia="細明體" w:hAnsi="Garamond" w:cs="Times New Roman"/>
          <w:kern w:val="0"/>
          <w:szCs w:val="24"/>
        </w:rPr>
        <w:t>世間是斷</w:t>
      </w:r>
      <w:r>
        <w:rPr>
          <w:rFonts w:ascii="Garamond" w:eastAsia="細明體" w:hAnsi="Garamond" w:cs="Times New Roman"/>
          <w:kern w:val="0"/>
          <w:szCs w:val="24"/>
        </w:rPr>
        <w:t>’……</w:t>
      </w:r>
    </w:p>
    <w:p w14:paraId="0529A357"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婆蹉，</w:t>
      </w:r>
      <w:r>
        <w:rPr>
          <w:rFonts w:ascii="Garamond" w:eastAsia="細明體" w:hAnsi="Garamond" w:cs="Times New Roman"/>
          <w:kern w:val="0"/>
          <w:szCs w:val="24"/>
        </w:rPr>
        <w:t xml:space="preserve"> ‘</w:t>
      </w:r>
      <w:r>
        <w:rPr>
          <w:rFonts w:ascii="Garamond" w:eastAsia="細明體" w:hAnsi="Garamond" w:cs="Times New Roman"/>
          <w:kern w:val="0"/>
          <w:szCs w:val="24"/>
        </w:rPr>
        <w:t>世間有邊</w:t>
      </w:r>
      <w:r>
        <w:rPr>
          <w:rFonts w:ascii="Garamond" w:eastAsia="細明體" w:hAnsi="Garamond" w:cs="Times New Roman"/>
          <w:kern w:val="0"/>
          <w:szCs w:val="24"/>
        </w:rPr>
        <w:t>’……</w:t>
      </w:r>
    </w:p>
    <w:p w14:paraId="296C0278"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婆蹉，</w:t>
      </w:r>
      <w:r>
        <w:rPr>
          <w:rFonts w:ascii="Garamond" w:eastAsia="細明體" w:hAnsi="Garamond" w:cs="Times New Roman"/>
          <w:kern w:val="0"/>
          <w:szCs w:val="24"/>
        </w:rPr>
        <w:t xml:space="preserve"> ‘</w:t>
      </w:r>
      <w:r>
        <w:rPr>
          <w:rFonts w:ascii="Garamond" w:eastAsia="細明體" w:hAnsi="Garamond" w:cs="Times New Roman"/>
          <w:kern w:val="0"/>
          <w:szCs w:val="24"/>
        </w:rPr>
        <w:t>世間沒有邊</w:t>
      </w:r>
      <w:r>
        <w:rPr>
          <w:rFonts w:ascii="Garamond" w:eastAsia="細明體" w:hAnsi="Garamond" w:cs="Times New Roman"/>
          <w:kern w:val="0"/>
          <w:szCs w:val="24"/>
        </w:rPr>
        <w:t>’……</w:t>
      </w:r>
    </w:p>
    <w:p w14:paraId="2FA7827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婆蹉，</w:t>
      </w:r>
      <w:r>
        <w:rPr>
          <w:rFonts w:ascii="Garamond" w:eastAsia="細明體" w:hAnsi="Garamond" w:cs="Times New Roman"/>
          <w:kern w:val="0"/>
          <w:szCs w:val="24"/>
        </w:rPr>
        <w:t xml:space="preserve"> ‘</w:t>
      </w:r>
      <w:r>
        <w:rPr>
          <w:rFonts w:ascii="Garamond" w:eastAsia="細明體" w:hAnsi="Garamond" w:cs="Times New Roman"/>
          <w:kern w:val="0"/>
          <w:szCs w:val="24"/>
        </w:rPr>
        <w:t>生命和身體是同一樣東西</w:t>
      </w:r>
      <w:r>
        <w:rPr>
          <w:rFonts w:ascii="Garamond" w:eastAsia="細明體" w:hAnsi="Garamond" w:cs="Times New Roman"/>
          <w:kern w:val="0"/>
          <w:szCs w:val="24"/>
        </w:rPr>
        <w:t>’……</w:t>
      </w:r>
    </w:p>
    <w:p w14:paraId="48451D5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婆蹉，</w:t>
      </w:r>
      <w:r>
        <w:rPr>
          <w:rFonts w:ascii="Garamond" w:eastAsia="細明體" w:hAnsi="Garamond" w:cs="Times New Roman"/>
          <w:kern w:val="0"/>
          <w:szCs w:val="24"/>
        </w:rPr>
        <w:t xml:space="preserve"> ‘</w:t>
      </w:r>
      <w:r>
        <w:rPr>
          <w:rFonts w:ascii="Garamond" w:eastAsia="細明體" w:hAnsi="Garamond" w:cs="Times New Roman"/>
          <w:kern w:val="0"/>
          <w:szCs w:val="24"/>
        </w:rPr>
        <w:t>生命是一樣東西，身體是另一樣東西</w:t>
      </w:r>
      <w:r>
        <w:rPr>
          <w:rFonts w:ascii="Garamond" w:eastAsia="細明體" w:hAnsi="Garamond" w:cs="Times New Roman"/>
          <w:kern w:val="0"/>
          <w:szCs w:val="24"/>
        </w:rPr>
        <w:t>’……</w:t>
      </w:r>
    </w:p>
    <w:p w14:paraId="1E848EF2"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婆蹉，</w:t>
      </w:r>
      <w:r>
        <w:rPr>
          <w:rFonts w:ascii="Garamond" w:eastAsia="細明體" w:hAnsi="Garamond" w:cs="Times New Roman"/>
          <w:kern w:val="0"/>
          <w:szCs w:val="24"/>
        </w:rPr>
        <w:t xml:space="preserve"> ‘</w:t>
      </w:r>
      <w:r>
        <w:rPr>
          <w:rFonts w:ascii="Garamond" w:eastAsia="細明體" w:hAnsi="Garamond" w:cs="Times New Roman"/>
          <w:kern w:val="0"/>
          <w:szCs w:val="24"/>
        </w:rPr>
        <w:t>如來死後還存在</w:t>
      </w:r>
      <w:r>
        <w:rPr>
          <w:rFonts w:ascii="Garamond" w:eastAsia="細明體" w:hAnsi="Garamond" w:cs="Times New Roman"/>
          <w:kern w:val="0"/>
          <w:szCs w:val="24"/>
        </w:rPr>
        <w:t>’……</w:t>
      </w:r>
    </w:p>
    <w:p w14:paraId="5E6C8DB0"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婆蹉，</w:t>
      </w:r>
      <w:r>
        <w:rPr>
          <w:rFonts w:ascii="Garamond" w:eastAsia="細明體" w:hAnsi="Garamond" w:cs="Times New Roman"/>
          <w:kern w:val="0"/>
          <w:szCs w:val="24"/>
        </w:rPr>
        <w:t xml:space="preserve"> ‘</w:t>
      </w:r>
      <w:r>
        <w:rPr>
          <w:rFonts w:ascii="Garamond" w:eastAsia="細明體" w:hAnsi="Garamond" w:cs="Times New Roman"/>
          <w:kern w:val="0"/>
          <w:szCs w:val="24"/>
        </w:rPr>
        <w:t>如來死後不存在</w:t>
      </w:r>
      <w:r>
        <w:rPr>
          <w:rFonts w:ascii="Garamond" w:eastAsia="細明體" w:hAnsi="Garamond" w:cs="Times New Roman"/>
          <w:kern w:val="0"/>
          <w:szCs w:val="24"/>
        </w:rPr>
        <w:t>’……</w:t>
      </w:r>
    </w:p>
    <w:p w14:paraId="0584867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婆蹉，</w:t>
      </w:r>
      <w:r>
        <w:rPr>
          <w:rFonts w:ascii="Garamond" w:eastAsia="細明體" w:hAnsi="Garamond" w:cs="Times New Roman"/>
          <w:kern w:val="0"/>
          <w:szCs w:val="24"/>
        </w:rPr>
        <w:t xml:space="preserve"> ‘</w:t>
      </w:r>
      <w:r>
        <w:rPr>
          <w:rFonts w:ascii="Garamond" w:eastAsia="細明體" w:hAnsi="Garamond" w:cs="Times New Roman"/>
          <w:kern w:val="0"/>
          <w:szCs w:val="24"/>
        </w:rPr>
        <w:t>如來死後既存在也不存在</w:t>
      </w:r>
      <w:r>
        <w:rPr>
          <w:rFonts w:ascii="Garamond" w:eastAsia="細明體" w:hAnsi="Garamond" w:cs="Times New Roman"/>
          <w:kern w:val="0"/>
          <w:szCs w:val="24"/>
        </w:rPr>
        <w:t>’……</w:t>
      </w:r>
    </w:p>
    <w:p w14:paraId="48280BF4" w14:textId="77777777" w:rsidR="003042B9" w:rsidRDefault="003042B9">
      <w:pPr>
        <w:pStyle w:val="Standarduser"/>
        <w:widowControl/>
        <w:spacing w:before="120" w:after="120"/>
        <w:rPr>
          <w:rFonts w:ascii="Garamond" w:eastAsia="細明體" w:hAnsi="Garamond" w:cs="Times New Roman"/>
          <w:kern w:val="0"/>
          <w:szCs w:val="24"/>
        </w:rPr>
      </w:pPr>
    </w:p>
    <w:p w14:paraId="435F5F5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婆蹉，</w:t>
      </w:r>
      <w:r>
        <w:rPr>
          <w:rFonts w:ascii="Garamond" w:eastAsia="細明體" w:hAnsi="Garamond" w:cs="Times New Roman"/>
          <w:kern w:val="0"/>
          <w:szCs w:val="24"/>
        </w:rPr>
        <w:t xml:space="preserve"> ‘</w:t>
      </w:r>
      <w:r>
        <w:rPr>
          <w:rFonts w:ascii="Garamond" w:eastAsia="細明體" w:hAnsi="Garamond" w:cs="Times New Roman"/>
          <w:kern w:val="0"/>
          <w:szCs w:val="24"/>
        </w:rPr>
        <w:t>如來死後既不存在也不是不存在</w:t>
      </w:r>
      <w:r>
        <w:rPr>
          <w:rFonts w:ascii="Garamond" w:eastAsia="細明體" w:hAnsi="Garamond" w:cs="Times New Roman"/>
          <w:kern w:val="0"/>
          <w:szCs w:val="24"/>
        </w:rPr>
        <w:t>’</w:t>
      </w:r>
      <w:r>
        <w:rPr>
          <w:rFonts w:ascii="Garamond" w:eastAsia="細明體" w:hAnsi="Garamond" w:cs="Times New Roman"/>
          <w:kern w:val="0"/>
          <w:szCs w:val="24"/>
        </w:rPr>
        <w:t>是見的去處、見的密林、見的荒野、見的表演場所、見的角力場所、見的結縛；連接苦、損毀、哀傷、熱惱；不帶來厭離、無欲、寂滅、寧靜、無比智、正覺、湼槃。</w:t>
      </w:r>
    </w:p>
    <w:p w14:paraId="3CDA56D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婆蹉，在所有這些見的去處之中，我看到有這些過患。</w:t>
      </w:r>
      <w:r>
        <w:rPr>
          <w:rFonts w:ascii="Garamond" w:eastAsia="細明體" w:hAnsi="Garamond" w:cs="Times New Roman"/>
          <w:kern w:val="0"/>
          <w:szCs w:val="24"/>
        </w:rPr>
        <w:t>”</w:t>
      </w:r>
    </w:p>
    <w:p w14:paraId="1F415636"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喬答摩賢者有沒有任何一種見的去處呢？</w:t>
      </w:r>
      <w:r>
        <w:rPr>
          <w:rFonts w:ascii="Garamond" w:eastAsia="細明體" w:hAnsi="Garamond" w:cs="Times New Roman"/>
          <w:kern w:val="0"/>
          <w:szCs w:val="24"/>
        </w:rPr>
        <w:t>”</w:t>
      </w:r>
    </w:p>
    <w:p w14:paraId="289517A1" w14:textId="77777777" w:rsidR="003042B9" w:rsidRDefault="0004431E">
      <w:pPr>
        <w:pStyle w:val="Footnoteuser"/>
        <w:spacing w:before="120" w:after="120"/>
      </w:pPr>
      <w:r>
        <w:rPr>
          <w:rFonts w:ascii="Garamond" w:eastAsia="細明體" w:hAnsi="Garamond" w:cs="Times New Roman"/>
          <w:kern w:val="0"/>
          <w:sz w:val="24"/>
          <w:szCs w:val="24"/>
        </w:rPr>
        <w:t>“</w:t>
      </w:r>
      <w:r>
        <w:rPr>
          <w:rFonts w:ascii="Garamond" w:eastAsia="細明體" w:hAnsi="Garamond" w:cs="Times New Roman"/>
          <w:kern w:val="0"/>
          <w:sz w:val="24"/>
          <w:szCs w:val="24"/>
        </w:rPr>
        <w:t>婆蹉，如來清除了見的去處。如來所見的是：什麼是色，什麼是色集</w:t>
      </w:r>
      <w:r>
        <w:rPr>
          <w:rFonts w:ascii="Garamond" w:eastAsia="細明體" w:hAnsi="Garamond" w:cs="Times New Roman"/>
          <w:kern w:val="0"/>
          <w:sz w:val="24"/>
          <w:szCs w:val="24"/>
        </w:rPr>
        <w:t>，什麼是色滅；什麼是受，什麼是受集，什麼是受滅；什麼是想，什麼是想集，什麼是想滅；什麼是行，什麼是行集，什麼是行滅；什麼是識，什麼是識集，什麼是識滅。因此，如來盡除了所有虛妄，盡除了所有自我計著，盡除了所有我、我所、我慢的性向；無欲、滅盡、放捨、捨棄、無取而得解脫。</w:t>
      </w:r>
      <w:r>
        <w:rPr>
          <w:rFonts w:ascii="Garamond" w:eastAsia="細明體" w:hAnsi="Garamond" w:cs="Times New Roman"/>
          <w:kern w:val="0"/>
          <w:sz w:val="24"/>
          <w:szCs w:val="24"/>
        </w:rPr>
        <w:t>”</w:t>
      </w:r>
      <w:r>
        <w:rPr>
          <w:rFonts w:ascii="Garamond" w:eastAsia="細明體" w:hAnsi="Garamond" w:cs="Times New Roman"/>
          <w:kern w:val="0"/>
          <w:sz w:val="24"/>
          <w:szCs w:val="24"/>
        </w:rPr>
        <w:t>」（蕭式球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譯，香港志蓮淨苑：中部．七十二．火婆蹉種經</w:t>
      </w:r>
      <w:r>
        <w:rPr>
          <w:rFonts w:ascii="Garamond" w:eastAsia="細明體" w:hAnsi="Garamond" w:cs="Times New Roman"/>
          <w:kern w:val="0"/>
          <w:sz w:val="24"/>
          <w:szCs w:val="24"/>
        </w:rPr>
        <w:t xml:space="preserve"> </w:t>
      </w:r>
      <w:hyperlink r:id="rId763" w:history="1">
        <w:r>
          <w:rPr>
            <w:rFonts w:ascii="Garamond" w:eastAsia="細明體" w:hAnsi="Garamond" w:cs="Times New Roman"/>
            <w:color w:val="0000FF"/>
            <w:kern w:val="0"/>
            <w:sz w:val="24"/>
            <w:szCs w:val="24"/>
            <w:u w:val="single"/>
          </w:rPr>
          <w:t>http://www.chilin.edu.hk/edu/report_section_detail.asp?section_id=60&amp;id=253</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7AB8564C" w14:textId="77777777" w:rsidR="003042B9" w:rsidRDefault="0004431E">
      <w:pPr>
        <w:pStyle w:val="Standarduser"/>
        <w:widowControl/>
        <w:spacing w:before="120" w:after="120"/>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169)</w:t>
      </w:r>
    </w:p>
    <w:p w14:paraId="0CD3A782" w14:textId="77777777" w:rsidR="003042B9" w:rsidRDefault="0004431E">
      <w:pPr>
        <w:pStyle w:val="Standarduser"/>
        <w:widowControl/>
        <w:spacing w:before="120" w:after="120"/>
        <w:jc w:val="both"/>
        <w:rPr>
          <w:rFonts w:ascii="Garamond" w:eastAsia="細明體" w:hAnsi="Garamond"/>
          <w:szCs w:val="24"/>
        </w:rPr>
      </w:pPr>
      <w:r>
        <w:rPr>
          <w:rFonts w:ascii="Garamond" w:eastAsia="細明體" w:hAnsi="Garamond"/>
          <w:szCs w:val="24"/>
        </w:rPr>
        <w:t>～～～～～～</w:t>
      </w:r>
    </w:p>
    <w:p w14:paraId="2ECDF07B"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《中部》第一集第四八六頁</w:t>
      </w:r>
    </w:p>
    <w:p w14:paraId="2D8F78C0" w14:textId="77777777" w:rsidR="003042B9" w:rsidRDefault="003042B9">
      <w:pPr>
        <w:pStyle w:val="Standarduser"/>
        <w:widowControl/>
        <w:spacing w:before="120" w:after="120"/>
        <w:rPr>
          <w:rFonts w:ascii="Garamond" w:eastAsia="細明體" w:hAnsi="Garamond"/>
          <w:szCs w:val="24"/>
        </w:rPr>
      </w:pPr>
    </w:p>
    <w:p w14:paraId="74181DF6"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「而，喬達摩先生！這樣心解脫的比丘，再生於何處呢？」</w:t>
      </w:r>
    </w:p>
    <w:p w14:paraId="5C4259C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「婆蹉！『再生』不適用。」</w:t>
      </w:r>
    </w:p>
    <w:p w14:paraId="787A36D3"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「那麼，喬達摩先生！不再生嗎？」</w:t>
      </w:r>
    </w:p>
    <w:p w14:paraId="03962435"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「婆蹉！『不再生』不適用。」</w:t>
      </w:r>
    </w:p>
    <w:p w14:paraId="31F7B9EE"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「那麼，喬達摩先生！再生且不再生嗎？」</w:t>
      </w:r>
    </w:p>
    <w:p w14:paraId="07A4AD8A"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「婆蹉！『再生且不再生』不適用。」</w:t>
      </w:r>
    </w:p>
    <w:p w14:paraId="53A244F3"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「那麼，喬達摩先生！既非再生也非不再生嗎？」</w:t>
      </w:r>
    </w:p>
    <w:p w14:paraId="133BF280"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「婆蹉！『既非再生也非不再生』不適用。」</w:t>
      </w:r>
    </w:p>
    <w:p w14:paraId="7DD2D244"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當被像這樣問：『而，喬達摩先生！這樣心解脫的比丘，再生於何處呢？』你說：『婆蹉！「再生」不適用。』當被像這樣問：『那麼，喬達摩先生！不再生嗎？』你說：『婆蹉！「不再生」不適用。』當被像這樣問：『那麼，喬達摩先生！再生且不再生嗎？』你說：『婆蹉！「再生且不再生」不適用。』當被像這樣問：『那麼，喬達摩先生！既非再生也非不再生嗎？』你說：『婆蹉！「既非再生也非不再生」不適用。』喬達摩先生！在這裡，我陷入了無知；在這裡，我陷入了迷亂，先前我與喬達摩先生談話而有的些許淨信，現在都消失了。」</w:t>
      </w:r>
    </w:p>
    <w:p w14:paraId="1BD97CA2" w14:textId="77777777" w:rsidR="003042B9" w:rsidRDefault="0004431E">
      <w:pPr>
        <w:pStyle w:val="Standarduser"/>
        <w:widowControl/>
        <w:spacing w:before="120" w:after="120"/>
      </w:pPr>
      <w:r>
        <w:rPr>
          <w:rFonts w:ascii="Garamond" w:eastAsia="細明體" w:hAnsi="Garamond" w:cs="Times New Roman"/>
          <w:kern w:val="0"/>
          <w:szCs w:val="24"/>
        </w:rPr>
        <w:t>「婆蹉！這足以使你無知，</w:t>
      </w:r>
      <w:r>
        <w:rPr>
          <w:rFonts w:ascii="Garamond" w:eastAsia="細明體" w:hAnsi="Garamond" w:cs="Times New Roman"/>
          <w:kern w:val="0"/>
          <w:szCs w:val="24"/>
        </w:rPr>
        <w:t>這足以使你迷亂，婆蹉！此法是甚深的、難見的、難覺的、寂靜的、勝妙的、超越推論的、微妙的、被賢智者所體驗的，你以不同的見解、不同的信仰、不同的喜好、不同的修行、不同的師承，是難了知的。」（中部</w:t>
      </w:r>
      <w:r>
        <w:rPr>
          <w:rFonts w:ascii="Garamond" w:eastAsia="細明體" w:hAnsi="Garamond" w:cs="Times New Roman"/>
          <w:kern w:val="0"/>
          <w:szCs w:val="24"/>
        </w:rPr>
        <w:t>72</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婆蹉火經</w:t>
      </w:r>
      <w:r>
        <w:rPr>
          <w:rFonts w:ascii="Garamond" w:eastAsia="細明體" w:hAnsi="Garamond" w:cs="Times New Roman"/>
          <w:kern w:val="0"/>
          <w:szCs w:val="24"/>
        </w:rPr>
        <w:t>(</w:t>
      </w:r>
      <w:r>
        <w:rPr>
          <w:rFonts w:ascii="Garamond" w:eastAsia="細明體" w:hAnsi="Garamond" w:cs="Times New Roman"/>
          <w:kern w:val="0"/>
          <w:szCs w:val="24"/>
        </w:rPr>
        <w:t>遊行者品</w:t>
      </w:r>
      <w:r>
        <w:rPr>
          <w:rFonts w:ascii="Garamond" w:eastAsia="細明體" w:hAnsi="Garamond" w:cs="Times New Roman"/>
          <w:kern w:val="0"/>
          <w:szCs w:val="24"/>
        </w:rPr>
        <w:t>[8])(</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764" w:history="1">
        <w:r>
          <w:rPr>
            <w:rFonts w:ascii="Garamond" w:eastAsia="細明體" w:hAnsi="Garamond" w:cs="Times New Roman"/>
            <w:color w:val="0000FF"/>
            <w:kern w:val="0"/>
            <w:szCs w:val="24"/>
            <w:u w:val="single"/>
          </w:rPr>
          <w:t>http://agama.buddhason.org/MN/MN072.htm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018F0522"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66C4984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喬答摩賢者，一位有這種解脫心的比丘，會到哪裏投生呢</w:t>
      </w:r>
      <w:r>
        <w:rPr>
          <w:rFonts w:ascii="Garamond" w:eastAsia="細明體" w:hAnsi="Garamond" w:cs="Times New Roman"/>
          <w:kern w:val="0"/>
          <w:szCs w:val="24"/>
        </w:rPr>
        <w:t>？</w:t>
      </w:r>
      <w:r>
        <w:rPr>
          <w:rFonts w:ascii="Garamond" w:eastAsia="細明體" w:hAnsi="Garamond" w:cs="Times New Roman"/>
          <w:kern w:val="0"/>
          <w:szCs w:val="24"/>
        </w:rPr>
        <w:t>”</w:t>
      </w:r>
    </w:p>
    <w:p w14:paraId="1F11EA94"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婆蹉，</w:t>
      </w:r>
      <w:r>
        <w:rPr>
          <w:rFonts w:ascii="Garamond" w:eastAsia="細明體" w:hAnsi="Garamond" w:cs="Times New Roman"/>
          <w:kern w:val="0"/>
          <w:szCs w:val="24"/>
        </w:rPr>
        <w:t xml:space="preserve"> ‘</w:t>
      </w:r>
      <w:r>
        <w:rPr>
          <w:rFonts w:ascii="Garamond" w:eastAsia="細明體" w:hAnsi="Garamond" w:cs="Times New Roman"/>
          <w:kern w:val="0"/>
          <w:szCs w:val="24"/>
        </w:rPr>
        <w:t>他投生</w:t>
      </w:r>
      <w:r>
        <w:rPr>
          <w:rFonts w:ascii="Garamond" w:eastAsia="細明體" w:hAnsi="Garamond" w:cs="Times New Roman"/>
          <w:kern w:val="0"/>
          <w:szCs w:val="24"/>
        </w:rPr>
        <w:t>’</w:t>
      </w:r>
      <w:r>
        <w:rPr>
          <w:rFonts w:ascii="Garamond" w:eastAsia="細明體" w:hAnsi="Garamond" w:cs="Times New Roman"/>
          <w:kern w:val="0"/>
          <w:szCs w:val="24"/>
        </w:rPr>
        <w:t>這樣說是不合適的。</w:t>
      </w:r>
      <w:r>
        <w:rPr>
          <w:rFonts w:ascii="Garamond" w:eastAsia="細明體" w:hAnsi="Garamond" w:cs="Times New Roman"/>
          <w:kern w:val="0"/>
          <w:szCs w:val="24"/>
        </w:rPr>
        <w:t>”</w:t>
      </w:r>
    </w:p>
    <w:p w14:paraId="0D610377"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喬答摩賢者，既然這樣，他不投生嗎？</w:t>
      </w:r>
      <w:r>
        <w:rPr>
          <w:rFonts w:ascii="Garamond" w:eastAsia="細明體" w:hAnsi="Garamond" w:cs="Times New Roman"/>
          <w:kern w:val="0"/>
          <w:szCs w:val="24"/>
        </w:rPr>
        <w:t>”</w:t>
      </w:r>
    </w:p>
    <w:p w14:paraId="5DCE9B95"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婆蹉，</w:t>
      </w:r>
      <w:r>
        <w:rPr>
          <w:rFonts w:ascii="Garamond" w:eastAsia="細明體" w:hAnsi="Garamond" w:cs="Times New Roman"/>
          <w:kern w:val="0"/>
          <w:szCs w:val="24"/>
        </w:rPr>
        <w:t xml:space="preserve"> ‘</w:t>
      </w:r>
      <w:r>
        <w:rPr>
          <w:rFonts w:ascii="Garamond" w:eastAsia="細明體" w:hAnsi="Garamond" w:cs="Times New Roman"/>
          <w:kern w:val="0"/>
          <w:szCs w:val="24"/>
        </w:rPr>
        <w:t>他不投生</w:t>
      </w:r>
      <w:r>
        <w:rPr>
          <w:rFonts w:ascii="Garamond" w:eastAsia="細明體" w:hAnsi="Garamond" w:cs="Times New Roman"/>
          <w:kern w:val="0"/>
          <w:szCs w:val="24"/>
        </w:rPr>
        <w:t>’</w:t>
      </w:r>
      <w:r>
        <w:rPr>
          <w:rFonts w:ascii="Garamond" w:eastAsia="細明體" w:hAnsi="Garamond" w:cs="Times New Roman"/>
          <w:kern w:val="0"/>
          <w:szCs w:val="24"/>
        </w:rPr>
        <w:t>這樣說是不合適的。</w:t>
      </w:r>
      <w:r>
        <w:rPr>
          <w:rFonts w:ascii="Garamond" w:eastAsia="細明體" w:hAnsi="Garamond" w:cs="Times New Roman"/>
          <w:kern w:val="0"/>
          <w:szCs w:val="24"/>
        </w:rPr>
        <w:t>”</w:t>
      </w:r>
    </w:p>
    <w:p w14:paraId="5A339B8A"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喬答摩賢者，既然這樣，他既投生也不投生嗎？</w:t>
      </w:r>
      <w:r>
        <w:rPr>
          <w:rFonts w:ascii="Garamond" w:eastAsia="細明體" w:hAnsi="Garamond" w:cs="Times New Roman"/>
          <w:kern w:val="0"/>
          <w:szCs w:val="24"/>
        </w:rPr>
        <w:t>”</w:t>
      </w:r>
    </w:p>
    <w:p w14:paraId="08E2D30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婆蹉，</w:t>
      </w:r>
      <w:r>
        <w:rPr>
          <w:rFonts w:ascii="Garamond" w:eastAsia="細明體" w:hAnsi="Garamond" w:cs="Times New Roman"/>
          <w:kern w:val="0"/>
          <w:szCs w:val="24"/>
        </w:rPr>
        <w:t xml:space="preserve"> ‘</w:t>
      </w:r>
      <w:r>
        <w:rPr>
          <w:rFonts w:ascii="Garamond" w:eastAsia="細明體" w:hAnsi="Garamond" w:cs="Times New Roman"/>
          <w:kern w:val="0"/>
          <w:szCs w:val="24"/>
        </w:rPr>
        <w:t>他既投生也不投生</w:t>
      </w:r>
      <w:r>
        <w:rPr>
          <w:rFonts w:ascii="Garamond" w:eastAsia="細明體" w:hAnsi="Garamond" w:cs="Times New Roman"/>
          <w:kern w:val="0"/>
          <w:szCs w:val="24"/>
        </w:rPr>
        <w:t>’</w:t>
      </w:r>
      <w:r>
        <w:rPr>
          <w:rFonts w:ascii="Garamond" w:eastAsia="細明體" w:hAnsi="Garamond" w:cs="Times New Roman"/>
          <w:kern w:val="0"/>
          <w:szCs w:val="24"/>
        </w:rPr>
        <w:t>這樣說是不合適的。</w:t>
      </w:r>
      <w:r>
        <w:rPr>
          <w:rFonts w:ascii="Garamond" w:eastAsia="細明體" w:hAnsi="Garamond" w:cs="Times New Roman"/>
          <w:kern w:val="0"/>
          <w:szCs w:val="24"/>
        </w:rPr>
        <w:t>”</w:t>
      </w:r>
    </w:p>
    <w:p w14:paraId="00C586F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喬答摩賢者，既然這樣，他既不投生也不是不投生嗎？</w:t>
      </w:r>
      <w:r>
        <w:rPr>
          <w:rFonts w:ascii="Garamond" w:eastAsia="細明體" w:hAnsi="Garamond" w:cs="Times New Roman"/>
          <w:kern w:val="0"/>
          <w:szCs w:val="24"/>
        </w:rPr>
        <w:t>”</w:t>
      </w:r>
    </w:p>
    <w:p w14:paraId="34D83F2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婆蹉，</w:t>
      </w:r>
      <w:r>
        <w:rPr>
          <w:rFonts w:ascii="Garamond" w:eastAsia="細明體" w:hAnsi="Garamond" w:cs="Times New Roman"/>
          <w:kern w:val="0"/>
          <w:szCs w:val="24"/>
        </w:rPr>
        <w:t xml:space="preserve"> ‘</w:t>
      </w:r>
      <w:r>
        <w:rPr>
          <w:rFonts w:ascii="Garamond" w:eastAsia="細明體" w:hAnsi="Garamond" w:cs="Times New Roman"/>
          <w:kern w:val="0"/>
          <w:szCs w:val="24"/>
        </w:rPr>
        <w:t>他既不投生也不是不投生</w:t>
      </w:r>
      <w:r>
        <w:rPr>
          <w:rFonts w:ascii="Garamond" w:eastAsia="細明體" w:hAnsi="Garamond" w:cs="Times New Roman"/>
          <w:kern w:val="0"/>
          <w:szCs w:val="24"/>
        </w:rPr>
        <w:t>’</w:t>
      </w:r>
      <w:r>
        <w:rPr>
          <w:rFonts w:ascii="Garamond" w:eastAsia="細明體" w:hAnsi="Garamond" w:cs="Times New Roman"/>
          <w:kern w:val="0"/>
          <w:szCs w:val="24"/>
        </w:rPr>
        <w:t>這樣說是不合適的。</w:t>
      </w:r>
      <w:r>
        <w:rPr>
          <w:rFonts w:ascii="Garamond" w:eastAsia="細明體" w:hAnsi="Garamond" w:cs="Times New Roman"/>
          <w:kern w:val="0"/>
          <w:szCs w:val="24"/>
        </w:rPr>
        <w:t>”</w:t>
      </w:r>
    </w:p>
    <w:p w14:paraId="66FC5BB7"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喬答摩賢者，當被問到一位有這種解脫心的比丘，會到哪裏投生時，你說</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他投生</w:t>
      </w:r>
      <w:r>
        <w:rPr>
          <w:rFonts w:ascii="Garamond" w:eastAsia="細明體" w:hAnsi="Garamond" w:cs="Times New Roman"/>
          <w:kern w:val="0"/>
          <w:szCs w:val="24"/>
        </w:rPr>
        <w:t>’</w:t>
      </w:r>
      <w:r>
        <w:rPr>
          <w:rFonts w:ascii="Garamond" w:eastAsia="細明體" w:hAnsi="Garamond" w:cs="Times New Roman"/>
          <w:kern w:val="0"/>
          <w:szCs w:val="24"/>
        </w:rPr>
        <w:t>這樣說是不合適的；被問到他是否不投生時，你說</w:t>
      </w:r>
      <w:r>
        <w:rPr>
          <w:rFonts w:ascii="Garamond" w:eastAsia="細明體" w:hAnsi="Garamond" w:cs="Times New Roman"/>
          <w:kern w:val="0"/>
          <w:szCs w:val="24"/>
        </w:rPr>
        <w:t xml:space="preserve"> ‘</w:t>
      </w:r>
      <w:r>
        <w:rPr>
          <w:rFonts w:ascii="Garamond" w:eastAsia="細明體" w:hAnsi="Garamond" w:cs="Times New Roman"/>
          <w:kern w:val="0"/>
          <w:szCs w:val="24"/>
        </w:rPr>
        <w:t>他不投生</w:t>
      </w:r>
      <w:r>
        <w:rPr>
          <w:rFonts w:ascii="Garamond" w:eastAsia="細明體" w:hAnsi="Garamond" w:cs="Times New Roman"/>
          <w:kern w:val="0"/>
          <w:szCs w:val="24"/>
        </w:rPr>
        <w:t>’</w:t>
      </w:r>
      <w:r>
        <w:rPr>
          <w:rFonts w:ascii="Garamond" w:eastAsia="細明體" w:hAnsi="Garamond" w:cs="Times New Roman"/>
          <w:kern w:val="0"/>
          <w:szCs w:val="24"/>
        </w:rPr>
        <w:t>這樣說是不合適的；被問到他是否既投生也不投生時，你說</w:t>
      </w:r>
      <w:r>
        <w:rPr>
          <w:rFonts w:ascii="Garamond" w:eastAsia="細明體" w:hAnsi="Garamond" w:cs="Times New Roman"/>
          <w:kern w:val="0"/>
          <w:szCs w:val="24"/>
        </w:rPr>
        <w:t xml:space="preserve"> ‘</w:t>
      </w:r>
      <w:r>
        <w:rPr>
          <w:rFonts w:ascii="Garamond" w:eastAsia="細明體" w:hAnsi="Garamond" w:cs="Times New Roman"/>
          <w:kern w:val="0"/>
          <w:szCs w:val="24"/>
        </w:rPr>
        <w:t>他既投生也不投生</w:t>
      </w:r>
      <w:r>
        <w:rPr>
          <w:rFonts w:ascii="Garamond" w:eastAsia="細明體" w:hAnsi="Garamond" w:cs="Times New Roman"/>
          <w:kern w:val="0"/>
          <w:szCs w:val="24"/>
        </w:rPr>
        <w:t>’</w:t>
      </w:r>
      <w:r>
        <w:rPr>
          <w:rFonts w:ascii="Garamond" w:eastAsia="細明體" w:hAnsi="Garamond" w:cs="Times New Roman"/>
          <w:kern w:val="0"/>
          <w:szCs w:val="24"/>
        </w:rPr>
        <w:t>這樣說是不合適的；被問到他是否既不投生也不是不投生時，你說</w:t>
      </w:r>
      <w:r>
        <w:rPr>
          <w:rFonts w:ascii="Garamond" w:eastAsia="細明體" w:hAnsi="Garamond" w:cs="Times New Roman"/>
          <w:kern w:val="0"/>
          <w:szCs w:val="24"/>
        </w:rPr>
        <w:t xml:space="preserve"> ‘</w:t>
      </w:r>
      <w:r>
        <w:rPr>
          <w:rFonts w:ascii="Garamond" w:eastAsia="細明體" w:hAnsi="Garamond" w:cs="Times New Roman"/>
          <w:kern w:val="0"/>
          <w:szCs w:val="24"/>
        </w:rPr>
        <w:t>他既不投生也不是不投生</w:t>
      </w:r>
      <w:r>
        <w:rPr>
          <w:rFonts w:ascii="Garamond" w:eastAsia="細明體" w:hAnsi="Garamond" w:cs="Times New Roman"/>
          <w:kern w:val="0"/>
          <w:szCs w:val="24"/>
        </w:rPr>
        <w:t>’</w:t>
      </w:r>
      <w:r>
        <w:rPr>
          <w:rFonts w:ascii="Garamond" w:eastAsia="細明體" w:hAnsi="Garamond" w:cs="Times New Roman"/>
          <w:kern w:val="0"/>
          <w:szCs w:val="24"/>
        </w:rPr>
        <w:t>這樣說是不合適的。喬答摩賢者，這裏我不明白了，這裏我迷失了！之前我在喬答摩賢者的交談中帶來一些淨信，現在這些淨信全都消失了！</w:t>
      </w:r>
      <w:r>
        <w:rPr>
          <w:rFonts w:ascii="Garamond" w:eastAsia="細明體" w:hAnsi="Garamond" w:cs="Times New Roman"/>
          <w:kern w:val="0"/>
          <w:szCs w:val="24"/>
        </w:rPr>
        <w:t>”</w:t>
      </w:r>
    </w:p>
    <w:p w14:paraId="7A5773ED" w14:textId="77777777" w:rsidR="003042B9" w:rsidRDefault="0004431E">
      <w:pPr>
        <w:pStyle w:val="Footnoteuser"/>
        <w:spacing w:before="120" w:after="120"/>
      </w:pPr>
      <w:r>
        <w:rPr>
          <w:rFonts w:ascii="Garamond" w:eastAsia="細明體" w:hAnsi="Garamond" w:cs="Times New Roman"/>
          <w:kern w:val="0"/>
          <w:sz w:val="24"/>
          <w:szCs w:val="24"/>
        </w:rPr>
        <w:t>“</w:t>
      </w:r>
      <w:r>
        <w:rPr>
          <w:rFonts w:ascii="Garamond" w:eastAsia="細明體" w:hAnsi="Garamond" w:cs="Times New Roman"/>
          <w:kern w:val="0"/>
          <w:sz w:val="24"/>
          <w:szCs w:val="24"/>
        </w:rPr>
        <w:t>婆蹉，這是會令你不明白的，這是會令你迷失的。婆蹉，這法義深奧、難見、難覺、寂靜、崇高、不從邏輯推理而得、深入、智者在當中會有所體驗，而你是一個外道，接受外</w:t>
      </w:r>
      <w:r>
        <w:rPr>
          <w:rFonts w:ascii="Garamond" w:eastAsia="細明體" w:hAnsi="Garamond" w:cs="Times New Roman"/>
          <w:kern w:val="0"/>
          <w:sz w:val="24"/>
          <w:szCs w:val="24"/>
        </w:rPr>
        <w:t>道的教義，持外道的信願，修外道的修習，過外道的生活，這樣是很難明白當中的道理的。」（蕭式球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譯，香港志蓮淨苑：中部．七十二．火婆蹉種經</w:t>
      </w:r>
      <w:r>
        <w:rPr>
          <w:rFonts w:ascii="Garamond" w:eastAsia="細明體" w:hAnsi="Garamond" w:cs="Times New Roman"/>
          <w:kern w:val="0"/>
          <w:sz w:val="24"/>
          <w:szCs w:val="24"/>
        </w:rPr>
        <w:t xml:space="preserve"> </w:t>
      </w:r>
      <w:hyperlink r:id="rId765" w:history="1">
        <w:r>
          <w:rPr>
            <w:rFonts w:ascii="Garamond" w:eastAsia="細明體" w:hAnsi="Garamond" w:cs="Times New Roman"/>
            <w:color w:val="0000FF"/>
            <w:kern w:val="0"/>
            <w:sz w:val="24"/>
            <w:szCs w:val="24"/>
            <w:u w:val="single"/>
          </w:rPr>
          <w:t>http://www.chilin.edu.hk/edu/report_section_detail.asp?section_id=60&amp;id=253</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08073799" w14:textId="77777777" w:rsidR="003042B9" w:rsidRDefault="0004431E">
      <w:pPr>
        <w:pStyle w:val="Standarduser"/>
        <w:widowControl/>
        <w:spacing w:before="120" w:after="120"/>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171)</w:t>
      </w:r>
    </w:p>
    <w:p w14:paraId="17EC9CA9" w14:textId="77777777" w:rsidR="003042B9" w:rsidRDefault="0004431E">
      <w:pPr>
        <w:pStyle w:val="Standarduser"/>
        <w:widowControl/>
        <w:spacing w:before="120" w:after="120"/>
        <w:jc w:val="both"/>
        <w:rPr>
          <w:rFonts w:ascii="Garamond" w:eastAsia="細明體" w:hAnsi="Garamond"/>
          <w:szCs w:val="24"/>
        </w:rPr>
      </w:pPr>
      <w:r>
        <w:rPr>
          <w:rFonts w:ascii="Garamond" w:eastAsia="細明體" w:hAnsi="Garamond"/>
          <w:szCs w:val="24"/>
        </w:rPr>
        <w:t>～～～～～～</w:t>
      </w:r>
    </w:p>
    <w:p w14:paraId="6B42BC1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《中</w:t>
      </w:r>
      <w:r>
        <w:rPr>
          <w:rFonts w:ascii="Garamond" w:eastAsia="細明體" w:hAnsi="Garamond" w:cs="Times New Roman"/>
          <w:kern w:val="0"/>
          <w:szCs w:val="24"/>
        </w:rPr>
        <w:t>部》第一集第四八六頁</w:t>
      </w:r>
      <w:r>
        <w:rPr>
          <w:rFonts w:ascii="Garamond" w:eastAsia="細明體" w:hAnsi="Garamond" w:cs="Times New Roman"/>
          <w:kern w:val="0"/>
          <w:szCs w:val="24"/>
        </w:rPr>
        <w:t xml:space="preserve"> (M i 486)</w:t>
      </w:r>
    </w:p>
    <w:p w14:paraId="7A3676C6" w14:textId="77777777" w:rsidR="003042B9" w:rsidRDefault="003042B9">
      <w:pPr>
        <w:pStyle w:val="Standarduser"/>
        <w:widowControl/>
        <w:spacing w:before="120" w:after="120"/>
        <w:jc w:val="both"/>
        <w:rPr>
          <w:rFonts w:ascii="Garamond" w:eastAsia="細明體" w:hAnsi="Garamond" w:cs="Times New Roman"/>
          <w:kern w:val="0"/>
          <w:szCs w:val="24"/>
        </w:rPr>
      </w:pPr>
    </w:p>
    <w:p w14:paraId="1677819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「同樣的，婆蹉！當凡以色安立如來時，能安立那如來的色已被捨斷，根已被切斷，就像無根的棕櫚樹，成為非有，為未來不生之物，婆蹉！從色的滅盡而解脫的如來</w:t>
      </w:r>
      <w:r>
        <w:rPr>
          <w:rFonts w:ascii="Garamond" w:eastAsia="細明體" w:hAnsi="Garamond" w:cs="Times New Roman"/>
          <w:kern w:val="0"/>
          <w:szCs w:val="24"/>
        </w:rPr>
        <w:t xml:space="preserve"> </w:t>
      </w:r>
      <w:r>
        <w:rPr>
          <w:rFonts w:ascii="Garamond" w:eastAsia="細明體" w:hAnsi="Garamond" w:cs="Times New Roman"/>
          <w:kern w:val="0"/>
          <w:szCs w:val="24"/>
        </w:rPr>
        <w:t>是甚深的、不能計量的，難被深入了解的，猶如大海，『再生』不適用，『不再生』不適用，『再生且不再生』不適用，『既非再生也非不再生』不適用。</w:t>
      </w:r>
    </w:p>
    <w:p w14:paraId="01B35AD8" w14:textId="77777777" w:rsidR="003042B9" w:rsidRDefault="0004431E">
      <w:pPr>
        <w:pStyle w:val="Standarduser"/>
        <w:widowControl/>
        <w:spacing w:before="120" w:after="120"/>
        <w:jc w:val="both"/>
      </w:pPr>
      <w:r>
        <w:rPr>
          <w:rFonts w:ascii="Garamond" w:eastAsia="細明體" w:hAnsi="Garamond" w:cs="Times New Roman"/>
          <w:kern w:val="0"/>
          <w:szCs w:val="24"/>
        </w:rPr>
        <w:t>當凡以受安立如來時，</w:t>
      </w:r>
      <w:r>
        <w:rPr>
          <w:rFonts w:ascii="Garamond" w:eastAsia="細明體" w:hAnsi="Garamond" w:cs="Times New Roman"/>
          <w:kern w:val="0"/>
          <w:szCs w:val="24"/>
        </w:rPr>
        <w:t xml:space="preserve">..., ..., ..., </w:t>
      </w:r>
      <w:r>
        <w:rPr>
          <w:rFonts w:ascii="Garamond" w:eastAsia="細明體" w:hAnsi="Garamond" w:cs="Times New Roman"/>
          <w:kern w:val="0"/>
          <w:szCs w:val="24"/>
        </w:rPr>
        <w:t>當凡以想安立如來時</w:t>
      </w:r>
      <w:r>
        <w:rPr>
          <w:rFonts w:ascii="Garamond" w:eastAsia="細明體" w:hAnsi="Garamond" w:cs="Times New Roman"/>
          <w:kern w:val="0"/>
          <w:szCs w:val="24"/>
        </w:rPr>
        <w:t xml:space="preserve">..., ..., ..., </w:t>
      </w:r>
      <w:r>
        <w:rPr>
          <w:rFonts w:ascii="Garamond" w:eastAsia="細明體" w:hAnsi="Garamond" w:cs="Times New Roman"/>
          <w:kern w:val="0"/>
          <w:szCs w:val="24"/>
        </w:rPr>
        <w:t>當凡以行安立如來時</w:t>
      </w:r>
      <w:r>
        <w:rPr>
          <w:rFonts w:ascii="Garamond" w:eastAsia="細明體" w:hAnsi="Garamond" w:cs="Times New Roman"/>
          <w:kern w:val="0"/>
          <w:szCs w:val="24"/>
        </w:rPr>
        <w:t xml:space="preserve">..., ..., ..., </w:t>
      </w:r>
      <w:r>
        <w:rPr>
          <w:rFonts w:ascii="Garamond" w:eastAsia="細明體" w:hAnsi="Garamond" w:cs="Times New Roman"/>
          <w:kern w:val="0"/>
          <w:szCs w:val="24"/>
        </w:rPr>
        <w:t>當凡以識安立如來時</w:t>
      </w:r>
      <w:r>
        <w:rPr>
          <w:rFonts w:ascii="Garamond" w:eastAsia="細明體" w:hAnsi="Garamond" w:cs="Times New Roman"/>
          <w:kern w:val="0"/>
          <w:szCs w:val="24"/>
        </w:rPr>
        <w:t>..., ...,</w:t>
      </w:r>
      <w:r>
        <w:rPr>
          <w:rFonts w:ascii="Garamond" w:eastAsia="細明體" w:hAnsi="Garamond" w:cs="Times New Roman"/>
          <w:kern w:val="0"/>
          <w:szCs w:val="24"/>
        </w:rPr>
        <w:t xml:space="preserve"> ..., </w:t>
      </w:r>
      <w:r>
        <w:rPr>
          <w:rFonts w:ascii="Garamond" w:eastAsia="細明體" w:hAnsi="Garamond" w:cs="Times New Roman"/>
          <w:kern w:val="0"/>
          <w:szCs w:val="24"/>
        </w:rPr>
        <w:t>」（中部</w:t>
      </w:r>
      <w:r>
        <w:rPr>
          <w:rFonts w:ascii="Garamond" w:eastAsia="細明體" w:hAnsi="Garamond" w:cs="Times New Roman"/>
          <w:kern w:val="0"/>
          <w:szCs w:val="24"/>
        </w:rPr>
        <w:t>72</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婆蹉火經</w:t>
      </w:r>
      <w:r>
        <w:rPr>
          <w:rFonts w:ascii="Garamond" w:eastAsia="細明體" w:hAnsi="Garamond" w:cs="Times New Roman"/>
          <w:kern w:val="0"/>
          <w:szCs w:val="24"/>
        </w:rPr>
        <w:t>(</w:t>
      </w:r>
      <w:r>
        <w:rPr>
          <w:rFonts w:ascii="Garamond" w:eastAsia="細明體" w:hAnsi="Garamond" w:cs="Times New Roman"/>
          <w:kern w:val="0"/>
          <w:szCs w:val="24"/>
        </w:rPr>
        <w:t>遊行者品</w:t>
      </w:r>
      <w:r>
        <w:rPr>
          <w:rFonts w:ascii="Garamond" w:eastAsia="細明體" w:hAnsi="Garamond" w:cs="Times New Roman"/>
          <w:kern w:val="0"/>
          <w:szCs w:val="24"/>
        </w:rPr>
        <w:t>[8])(</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766" w:history="1">
        <w:r>
          <w:rPr>
            <w:rFonts w:ascii="Garamond" w:eastAsia="細明體" w:hAnsi="Garamond" w:cs="Times New Roman"/>
            <w:color w:val="0000FF"/>
            <w:kern w:val="0"/>
            <w:szCs w:val="24"/>
            <w:u w:val="single"/>
          </w:rPr>
          <w:t>http://agama.buddhason.org/MN/MN072.htm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58B0D3E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12BE310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七十二．火婆蹉種經</w:t>
      </w:r>
    </w:p>
    <w:p w14:paraId="256C4199" w14:textId="77777777" w:rsidR="003042B9" w:rsidRDefault="0004431E">
      <w:pPr>
        <w:pStyle w:val="Standarduser"/>
        <w:widowControl/>
        <w:spacing w:before="120" w:after="120"/>
        <w:jc w:val="both"/>
      </w:pPr>
      <w:r>
        <w:rPr>
          <w:rFonts w:ascii="Garamond" w:eastAsia="細明體" w:hAnsi="Garamond" w:cs="Times New Roman"/>
          <w:kern w:val="0"/>
          <w:szCs w:val="24"/>
        </w:rPr>
        <w:t>“</w:t>
      </w:r>
      <w:r>
        <w:rPr>
          <w:rFonts w:ascii="Garamond" w:eastAsia="細明體" w:hAnsi="Garamond" w:cs="Times New Roman"/>
          <w:kern w:val="0"/>
          <w:szCs w:val="24"/>
        </w:rPr>
        <w:t>婆蹉，同樣地，通過色，人們便能認知得到如來，但如來像使連根拔起的棕櫚樹無法再生長那樣根除這個色。婆蹉，如來從色的計量之中解脫出來，這境界如大海那樣，深奧、難衡量、難看透。</w:t>
      </w:r>
      <w:r>
        <w:rPr>
          <w:rFonts w:ascii="Garamond" w:eastAsia="細明體" w:hAnsi="Garamond" w:cs="Times New Roman"/>
          <w:kern w:val="0"/>
          <w:szCs w:val="24"/>
        </w:rPr>
        <w:t xml:space="preserve"> ‘</w:t>
      </w:r>
      <w:r>
        <w:rPr>
          <w:rFonts w:ascii="Garamond" w:eastAsia="細明體" w:hAnsi="Garamond" w:cs="Times New Roman"/>
          <w:kern w:val="0"/>
          <w:szCs w:val="24"/>
        </w:rPr>
        <w:t>如來投生</w:t>
      </w:r>
      <w:r>
        <w:rPr>
          <w:rFonts w:ascii="Garamond" w:eastAsia="細明體" w:hAnsi="Garamond" w:cs="Times New Roman"/>
          <w:kern w:val="0"/>
          <w:szCs w:val="24"/>
        </w:rPr>
        <w:t>’</w:t>
      </w:r>
      <w:r>
        <w:rPr>
          <w:rFonts w:ascii="Garamond" w:eastAsia="細明體" w:hAnsi="Garamond" w:cs="Times New Roman"/>
          <w:kern w:val="0"/>
          <w:szCs w:val="24"/>
        </w:rPr>
        <w:t>這樣說是不合適的，</w:t>
      </w:r>
      <w:r>
        <w:rPr>
          <w:rFonts w:ascii="Garamond" w:eastAsia="細明體" w:hAnsi="Garamond" w:cs="Times New Roman"/>
          <w:kern w:val="0"/>
          <w:szCs w:val="24"/>
        </w:rPr>
        <w:t xml:space="preserve"> ‘</w:t>
      </w:r>
      <w:r>
        <w:rPr>
          <w:rFonts w:ascii="Garamond" w:eastAsia="細明體" w:hAnsi="Garamond" w:cs="Times New Roman"/>
          <w:kern w:val="0"/>
          <w:szCs w:val="24"/>
        </w:rPr>
        <w:t>如來不投生</w:t>
      </w:r>
      <w:r>
        <w:rPr>
          <w:rFonts w:ascii="Garamond" w:eastAsia="細明體" w:hAnsi="Garamond" w:cs="Times New Roman"/>
          <w:kern w:val="0"/>
          <w:szCs w:val="24"/>
        </w:rPr>
        <w:t>’</w:t>
      </w:r>
      <w:r>
        <w:rPr>
          <w:rFonts w:ascii="Garamond" w:eastAsia="細明體" w:hAnsi="Garamond" w:cs="Times New Roman"/>
          <w:kern w:val="0"/>
          <w:szCs w:val="24"/>
        </w:rPr>
        <w:t>這樣說是不合適的，</w:t>
      </w:r>
      <w:r>
        <w:rPr>
          <w:rFonts w:ascii="Garamond" w:eastAsia="細明體" w:hAnsi="Garamond" w:cs="Times New Roman"/>
          <w:kern w:val="0"/>
          <w:szCs w:val="24"/>
        </w:rPr>
        <w:t xml:space="preserve"> ‘</w:t>
      </w:r>
      <w:r>
        <w:rPr>
          <w:rFonts w:ascii="Garamond" w:eastAsia="細明體" w:hAnsi="Garamond" w:cs="Times New Roman"/>
          <w:kern w:val="0"/>
          <w:szCs w:val="24"/>
        </w:rPr>
        <w:t>如來既投生也不投生</w:t>
      </w:r>
      <w:r>
        <w:rPr>
          <w:rFonts w:ascii="Garamond" w:eastAsia="細明體" w:hAnsi="Garamond" w:cs="Times New Roman"/>
          <w:kern w:val="0"/>
          <w:szCs w:val="24"/>
        </w:rPr>
        <w:t>’</w:t>
      </w:r>
      <w:r>
        <w:rPr>
          <w:rFonts w:ascii="Garamond" w:eastAsia="細明體" w:hAnsi="Garamond" w:cs="Times New Roman"/>
          <w:kern w:val="0"/>
          <w:szCs w:val="24"/>
        </w:rPr>
        <w:t>這樣說是不合適的，</w:t>
      </w:r>
      <w:r>
        <w:rPr>
          <w:rFonts w:ascii="Garamond" w:eastAsia="細明體" w:hAnsi="Garamond" w:cs="Times New Roman"/>
          <w:kern w:val="0"/>
          <w:szCs w:val="24"/>
        </w:rPr>
        <w:t xml:space="preserve"> ‘</w:t>
      </w:r>
      <w:r>
        <w:rPr>
          <w:rFonts w:ascii="Garamond" w:eastAsia="細明體" w:hAnsi="Garamond" w:cs="Times New Roman"/>
          <w:kern w:val="0"/>
          <w:szCs w:val="24"/>
        </w:rPr>
        <w:t>如來既不投生也不是不投生</w:t>
      </w:r>
      <w:r>
        <w:rPr>
          <w:rFonts w:ascii="Garamond" w:eastAsia="細明體" w:hAnsi="Garamond" w:cs="Times New Roman"/>
          <w:kern w:val="0"/>
          <w:szCs w:val="24"/>
        </w:rPr>
        <w:t>’</w:t>
      </w:r>
      <w:r>
        <w:rPr>
          <w:rFonts w:ascii="Garamond" w:eastAsia="細明體" w:hAnsi="Garamond" w:cs="Times New Roman"/>
          <w:kern w:val="0"/>
          <w:szCs w:val="24"/>
        </w:rPr>
        <w:t>這樣說是不合適的。</w:t>
      </w:r>
    </w:p>
    <w:p w14:paraId="451D52D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通過受</w:t>
      </w:r>
      <w:r>
        <w:rPr>
          <w:rFonts w:ascii="Garamond" w:eastAsia="細明體" w:hAnsi="Garamond" w:cs="Times New Roman"/>
          <w:kern w:val="0"/>
          <w:szCs w:val="24"/>
        </w:rPr>
        <w:t>……</w:t>
      </w:r>
    </w:p>
    <w:p w14:paraId="10FED34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通過想</w:t>
      </w:r>
      <w:r>
        <w:rPr>
          <w:rFonts w:ascii="Garamond" w:eastAsia="細明體" w:hAnsi="Garamond" w:cs="Times New Roman"/>
          <w:kern w:val="0"/>
          <w:szCs w:val="24"/>
        </w:rPr>
        <w:t>……</w:t>
      </w:r>
    </w:p>
    <w:p w14:paraId="1AFCED5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通過行</w:t>
      </w:r>
      <w:r>
        <w:rPr>
          <w:rFonts w:ascii="Garamond" w:eastAsia="細明體" w:hAnsi="Garamond" w:cs="Times New Roman"/>
          <w:kern w:val="0"/>
          <w:szCs w:val="24"/>
        </w:rPr>
        <w:t>……</w:t>
      </w:r>
    </w:p>
    <w:p w14:paraId="742AF20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通過識，人們便能認知得到如來，但如來像使連根拔起的棕櫚樹無法再生長那樣根除這個識。婆蹉，如來從識的計量之中解脫出來，這境界如大海那樣，深奧、難衡量、難看透。</w:t>
      </w:r>
      <w:r>
        <w:rPr>
          <w:rFonts w:ascii="Garamond" w:eastAsia="細明體" w:hAnsi="Garamond" w:cs="Times New Roman"/>
          <w:kern w:val="0"/>
          <w:szCs w:val="24"/>
        </w:rPr>
        <w:t xml:space="preserve"> ‘</w:t>
      </w:r>
      <w:r>
        <w:rPr>
          <w:rFonts w:ascii="Garamond" w:eastAsia="細明體" w:hAnsi="Garamond" w:cs="Times New Roman"/>
          <w:kern w:val="0"/>
          <w:szCs w:val="24"/>
        </w:rPr>
        <w:t>如來投生</w:t>
      </w:r>
      <w:r>
        <w:rPr>
          <w:rFonts w:ascii="Garamond" w:eastAsia="細明體" w:hAnsi="Garamond" w:cs="Times New Roman"/>
          <w:kern w:val="0"/>
          <w:szCs w:val="24"/>
        </w:rPr>
        <w:t>’</w:t>
      </w:r>
      <w:r>
        <w:rPr>
          <w:rFonts w:ascii="Garamond" w:eastAsia="細明體" w:hAnsi="Garamond" w:cs="Times New Roman"/>
          <w:kern w:val="0"/>
          <w:szCs w:val="24"/>
        </w:rPr>
        <w:t>這樣說是不合適的，</w:t>
      </w:r>
      <w:r>
        <w:rPr>
          <w:rFonts w:ascii="Garamond" w:eastAsia="細明體" w:hAnsi="Garamond" w:cs="Times New Roman"/>
          <w:kern w:val="0"/>
          <w:szCs w:val="24"/>
        </w:rPr>
        <w:t xml:space="preserve"> ‘</w:t>
      </w:r>
      <w:r>
        <w:rPr>
          <w:rFonts w:ascii="Garamond" w:eastAsia="細明體" w:hAnsi="Garamond" w:cs="Times New Roman"/>
          <w:kern w:val="0"/>
          <w:szCs w:val="24"/>
        </w:rPr>
        <w:t>如來不投生</w:t>
      </w:r>
      <w:r>
        <w:rPr>
          <w:rFonts w:ascii="Garamond" w:eastAsia="細明體" w:hAnsi="Garamond" w:cs="Times New Roman"/>
          <w:kern w:val="0"/>
          <w:szCs w:val="24"/>
        </w:rPr>
        <w:t>’</w:t>
      </w:r>
      <w:r>
        <w:rPr>
          <w:rFonts w:ascii="Garamond" w:eastAsia="細明體" w:hAnsi="Garamond" w:cs="Times New Roman"/>
          <w:kern w:val="0"/>
          <w:szCs w:val="24"/>
        </w:rPr>
        <w:t>這樣說是不合適的，</w:t>
      </w:r>
      <w:r>
        <w:rPr>
          <w:rFonts w:ascii="Garamond" w:eastAsia="細明體" w:hAnsi="Garamond" w:cs="Times New Roman"/>
          <w:kern w:val="0"/>
          <w:szCs w:val="24"/>
        </w:rPr>
        <w:t xml:space="preserve"> ‘</w:t>
      </w:r>
      <w:r>
        <w:rPr>
          <w:rFonts w:ascii="Garamond" w:eastAsia="細明體" w:hAnsi="Garamond" w:cs="Times New Roman"/>
          <w:kern w:val="0"/>
          <w:szCs w:val="24"/>
        </w:rPr>
        <w:t>如來既投生也不投生</w:t>
      </w:r>
      <w:r>
        <w:rPr>
          <w:rFonts w:ascii="Garamond" w:eastAsia="細明體" w:hAnsi="Garamond" w:cs="Times New Roman"/>
          <w:kern w:val="0"/>
          <w:szCs w:val="24"/>
        </w:rPr>
        <w:t>’</w:t>
      </w:r>
      <w:r>
        <w:rPr>
          <w:rFonts w:ascii="Garamond" w:eastAsia="細明體" w:hAnsi="Garamond" w:cs="Times New Roman"/>
          <w:kern w:val="0"/>
          <w:szCs w:val="24"/>
        </w:rPr>
        <w:t>這樣說是不合適的，</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如來既不投生也不是不投生</w:t>
      </w:r>
      <w:r>
        <w:rPr>
          <w:rFonts w:ascii="Garamond" w:eastAsia="細明體" w:hAnsi="Garamond" w:cs="Times New Roman"/>
          <w:kern w:val="0"/>
          <w:szCs w:val="24"/>
        </w:rPr>
        <w:t>’</w:t>
      </w:r>
      <w:r>
        <w:rPr>
          <w:rFonts w:ascii="Garamond" w:eastAsia="細明體" w:hAnsi="Garamond" w:cs="Times New Roman"/>
          <w:kern w:val="0"/>
          <w:szCs w:val="24"/>
        </w:rPr>
        <w:t>這樣說是不合適的。</w:t>
      </w:r>
      <w:r>
        <w:rPr>
          <w:rFonts w:ascii="Garamond" w:eastAsia="細明體" w:hAnsi="Garamond" w:cs="Times New Roman"/>
          <w:kern w:val="0"/>
          <w:szCs w:val="24"/>
        </w:rPr>
        <w:t xml:space="preserve">” </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譯，香港志蓮淨苑：中部．七十二．火婆蹉種經</w:t>
      </w:r>
    </w:p>
    <w:p w14:paraId="2E950B28" w14:textId="77777777" w:rsidR="003042B9" w:rsidRDefault="0004431E">
      <w:pPr>
        <w:pStyle w:val="Standarduser"/>
        <w:widowControl/>
        <w:spacing w:before="120" w:after="120"/>
        <w:jc w:val="both"/>
      </w:pPr>
      <w:hyperlink r:id="rId767" w:history="1">
        <w:r>
          <w:rPr>
            <w:rStyle w:val="Internetlink"/>
            <w:rFonts w:ascii="Garamond" w:eastAsia="細明體" w:hAnsi="Garamond" w:cs="Times New Roman"/>
            <w:kern w:val="0"/>
            <w:szCs w:val="24"/>
          </w:rPr>
          <w:t>http://www.chilin.edu.hk/edu/report_section_detail.asp?section_id=61&amp;id=553</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6D9D1FA"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128)</w:t>
      </w:r>
    </w:p>
    <w:p w14:paraId="0D593280"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w:t>
      </w:r>
    </w:p>
    <w:p w14:paraId="31F3015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《中部》第一集第四八七頁</w:t>
      </w:r>
    </w:p>
    <w:p w14:paraId="528719DB" w14:textId="77777777" w:rsidR="003042B9" w:rsidRDefault="003042B9">
      <w:pPr>
        <w:pStyle w:val="Standarduser"/>
        <w:widowControl/>
        <w:spacing w:before="120" w:after="120"/>
        <w:jc w:val="both"/>
        <w:rPr>
          <w:rFonts w:ascii="Garamond" w:eastAsia="細明體" w:hAnsi="Garamond" w:cs="Times New Roman"/>
          <w:kern w:val="0"/>
          <w:szCs w:val="24"/>
        </w:rPr>
      </w:pPr>
    </w:p>
    <w:p w14:paraId="23F7C9B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「喬達</w:t>
      </w:r>
      <w:r>
        <w:rPr>
          <w:rFonts w:ascii="Garamond" w:eastAsia="細明體" w:hAnsi="Garamond" w:cs="Times New Roman"/>
          <w:kern w:val="0"/>
          <w:szCs w:val="24"/>
        </w:rPr>
        <w:t>摩先生！那不適用；喬達摩先生！這火緣草薪燃料而燃燒，它的耗盡，其它的</w:t>
      </w:r>
      <w:r>
        <w:rPr>
          <w:rFonts w:ascii="Garamond" w:eastAsia="細明體" w:hAnsi="Garamond" w:cs="Times New Roman"/>
          <w:kern w:val="0"/>
          <w:szCs w:val="24"/>
        </w:rPr>
        <w:t>[</w:t>
      </w:r>
      <w:r>
        <w:rPr>
          <w:rFonts w:ascii="Garamond" w:eastAsia="細明體" w:hAnsi="Garamond" w:cs="Times New Roman"/>
          <w:kern w:val="0"/>
          <w:szCs w:val="24"/>
        </w:rPr>
        <w:t>燃料</w:t>
      </w:r>
      <w:r>
        <w:rPr>
          <w:rFonts w:ascii="Garamond" w:eastAsia="細明體" w:hAnsi="Garamond" w:cs="Times New Roman"/>
          <w:kern w:val="0"/>
          <w:szCs w:val="24"/>
        </w:rPr>
        <w:t>]</w:t>
      </w:r>
      <w:r>
        <w:rPr>
          <w:rFonts w:ascii="Garamond" w:eastAsia="細明體" w:hAnsi="Garamond" w:cs="Times New Roman"/>
          <w:kern w:val="0"/>
          <w:szCs w:val="24"/>
        </w:rPr>
        <w:t>又不帶來，沒了食物，那只名為熄滅了。」（中部</w:t>
      </w:r>
      <w:r>
        <w:rPr>
          <w:rFonts w:ascii="Garamond" w:eastAsia="細明體" w:hAnsi="Garamond" w:cs="Times New Roman"/>
          <w:kern w:val="0"/>
          <w:szCs w:val="24"/>
        </w:rPr>
        <w:t>72</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婆蹉火經</w:t>
      </w:r>
      <w:r>
        <w:rPr>
          <w:rFonts w:ascii="Garamond" w:eastAsia="細明體" w:hAnsi="Garamond" w:cs="Times New Roman"/>
          <w:kern w:val="0"/>
          <w:szCs w:val="24"/>
        </w:rPr>
        <w:t>(</w:t>
      </w:r>
      <w:r>
        <w:rPr>
          <w:rFonts w:ascii="Garamond" w:eastAsia="細明體" w:hAnsi="Garamond" w:cs="Times New Roman"/>
          <w:kern w:val="0"/>
          <w:szCs w:val="24"/>
        </w:rPr>
        <w:t>遊行者品</w:t>
      </w:r>
      <w:r>
        <w:rPr>
          <w:rFonts w:ascii="Garamond" w:eastAsia="細明體" w:hAnsi="Garamond" w:cs="Times New Roman"/>
          <w:kern w:val="0"/>
          <w:szCs w:val="24"/>
        </w:rPr>
        <w:t>[8])(</w:t>
      </w:r>
      <w:r>
        <w:rPr>
          <w:rFonts w:ascii="Garamond" w:eastAsia="細明體" w:hAnsi="Garamond" w:cs="Times New Roman"/>
          <w:kern w:val="0"/>
          <w:szCs w:val="24"/>
        </w:rPr>
        <w:t>莊春江譯</w:t>
      </w:r>
      <w:r>
        <w:rPr>
          <w:rFonts w:ascii="Garamond" w:eastAsia="細明體" w:hAnsi="Garamond" w:cs="Times New Roman"/>
          <w:kern w:val="0"/>
          <w:szCs w:val="24"/>
        </w:rPr>
        <w:t>)</w:t>
      </w:r>
    </w:p>
    <w:p w14:paraId="74014AB0" w14:textId="77777777" w:rsidR="003042B9" w:rsidRDefault="0004431E">
      <w:pPr>
        <w:pStyle w:val="Standarduser"/>
        <w:widowControl/>
        <w:spacing w:before="120" w:after="120"/>
        <w:jc w:val="both"/>
      </w:pPr>
      <w:hyperlink r:id="rId768" w:history="1">
        <w:r>
          <w:rPr>
            <w:rStyle w:val="Internetlink"/>
            <w:rFonts w:ascii="Garamond" w:eastAsia="細明體" w:hAnsi="Garamond" w:cs="Times New Roman"/>
            <w:kern w:val="0"/>
            <w:szCs w:val="24"/>
          </w:rPr>
          <w:t>http://agama.buddhason.org/MN/MN072.htm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709B356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0D5C86D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七十二．火婆蹉種經</w:t>
      </w:r>
    </w:p>
    <w:p w14:paraId="31AC9DA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那堆火以草木的燃料作為條件而得以燃燒，當燃料用盡，沒有另外的燃料補充，火就在那裏息滅。</w:t>
      </w:r>
      <w:r>
        <w:rPr>
          <w:rFonts w:ascii="Garamond" w:eastAsia="細明體" w:hAnsi="Garamond" w:cs="Times New Roman"/>
          <w:kern w:val="0"/>
          <w:szCs w:val="24"/>
        </w:rPr>
        <w:t xml:space="preserve">” </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譯，香港志蓮淨苑：中部．七十二．火婆蹉種經</w:t>
      </w:r>
    </w:p>
    <w:p w14:paraId="4629AD98" w14:textId="77777777" w:rsidR="003042B9" w:rsidRDefault="0004431E">
      <w:pPr>
        <w:pStyle w:val="Standarduser"/>
        <w:widowControl/>
        <w:spacing w:before="120" w:after="120"/>
        <w:jc w:val="both"/>
      </w:pPr>
      <w:hyperlink r:id="rId769" w:history="1">
        <w:r>
          <w:rPr>
            <w:rStyle w:val="Internetlink"/>
            <w:rFonts w:ascii="Garamond" w:eastAsia="細明體" w:hAnsi="Garamond" w:cs="Times New Roman"/>
            <w:kern w:val="0"/>
            <w:szCs w:val="24"/>
          </w:rPr>
          <w:t>http://www.chilin.edu.hk/edu/report_section_detail.asp?section_id=61&amp;id=553</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47F57F74"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129)</w:t>
      </w:r>
    </w:p>
    <w:p w14:paraId="302759D0" w14:textId="77777777" w:rsidR="003042B9" w:rsidRDefault="003042B9">
      <w:pPr>
        <w:pStyle w:val="Footnoteuser"/>
        <w:spacing w:before="120" w:after="120"/>
        <w:jc w:val="both"/>
        <w:rPr>
          <w:rFonts w:ascii="Garamond" w:eastAsia="細明體" w:hAnsi="Garamond"/>
          <w:sz w:val="24"/>
          <w:szCs w:val="24"/>
        </w:rPr>
      </w:pPr>
    </w:p>
    <w:p w14:paraId="70AD3DC7" w14:textId="77777777" w:rsidR="003042B9" w:rsidRDefault="003042B9">
      <w:pPr>
        <w:pStyle w:val="Footnoteuser"/>
        <w:spacing w:before="120" w:after="120"/>
        <w:jc w:val="both"/>
        <w:rPr>
          <w:rFonts w:ascii="Garamond" w:eastAsia="細明體" w:hAnsi="Garamond"/>
          <w:sz w:val="24"/>
          <w:szCs w:val="24"/>
        </w:rPr>
      </w:pPr>
    </w:p>
    <w:p w14:paraId="4127E47E" w14:textId="77777777" w:rsidR="003042B9" w:rsidRDefault="0004431E">
      <w:pPr>
        <w:pStyle w:val="4"/>
        <w:spacing w:line="360" w:lineRule="auto"/>
      </w:pPr>
      <w:r>
        <w:rPr>
          <w:rFonts w:ascii="Garamond" w:eastAsia="標楷體" w:hAnsi="Garamond"/>
          <w:b/>
          <w:bCs/>
          <w:sz w:val="28"/>
          <w:szCs w:val="24"/>
        </w:rPr>
        <w:t>MN. 73 Mahāvacchasutta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中部</w:t>
      </w:r>
      <w:r>
        <w:rPr>
          <w:rFonts w:ascii="Garamond" w:eastAsia="標楷體" w:hAnsi="Garamond"/>
          <w:b/>
          <w:bCs/>
          <w:sz w:val="28"/>
          <w:szCs w:val="24"/>
        </w:rPr>
        <w:t>73</w:t>
      </w:r>
      <w:r>
        <w:rPr>
          <w:rFonts w:ascii="Garamond" w:eastAsia="標楷體" w:hAnsi="Garamond"/>
          <w:b/>
          <w:bCs/>
          <w:sz w:val="28"/>
          <w:szCs w:val="24"/>
        </w:rPr>
        <w:t>經、婆蹉大經、大婆蹉種經</w:t>
      </w:r>
    </w:p>
    <w:p w14:paraId="32759083"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《中部》第一集第四八九</w:t>
      </w:r>
      <w:r>
        <w:rPr>
          <w:rFonts w:ascii="Garamond" w:eastAsia="細明體" w:hAnsi="Garamond" w:cs="Times New Roman"/>
          <w:kern w:val="0"/>
          <w:szCs w:val="24"/>
        </w:rPr>
        <w:t>頁</w:t>
      </w:r>
      <w:r>
        <w:rPr>
          <w:rFonts w:ascii="Garamond" w:eastAsia="細明體" w:hAnsi="Garamond" w:cs="Times New Roman"/>
          <w:kern w:val="0"/>
          <w:szCs w:val="24"/>
        </w:rPr>
        <w:t xml:space="preserve"> (M i 489)</w:t>
      </w:r>
    </w:p>
    <w:p w14:paraId="6335CA27" w14:textId="77777777" w:rsidR="003042B9" w:rsidRDefault="003042B9">
      <w:pPr>
        <w:pStyle w:val="Standarduser"/>
        <w:widowControl/>
        <w:spacing w:before="120" w:after="120"/>
        <w:rPr>
          <w:rFonts w:ascii="Garamond" w:eastAsia="細明體" w:hAnsi="Garamond" w:cs="Times New Roman"/>
          <w:kern w:val="0"/>
          <w:szCs w:val="24"/>
        </w:rPr>
      </w:pPr>
    </w:p>
    <w:p w14:paraId="21992ED5"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「我聽到這樣：</w:t>
      </w:r>
    </w:p>
    <w:p w14:paraId="0CA6741A"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有一次，世尊住在王舍城栗鼠飼養處的竹林中。</w:t>
      </w:r>
    </w:p>
    <w:p w14:paraId="68C0D14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那時，遊行者婆蹉氏去見世尊。抵達後，與世尊相互歡迎。歡迎與寒暄後，就在一旁坐下。在一旁坐好後，遊行者婆蹉氏對世尊這麼說：</w:t>
      </w:r>
    </w:p>
    <w:p w14:paraId="482A583B"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「我長久與喬達摩先生交談，請喬達摩尊師以簡要的善與不善教導我，那就好了！」</w:t>
      </w:r>
    </w:p>
    <w:p w14:paraId="1B87A06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「婆蹉！我能以簡要的善與不善教導你，婆蹉！我也能以詳細的善與不善教導你，但，婆蹉！我將以簡要的善與不善教導你，你要聽！你要好好作意！我要說了。」</w:t>
      </w:r>
    </w:p>
    <w:p w14:paraId="3D22835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「是的，大德！」遊行者婆蹉氏回答世尊。</w:t>
      </w:r>
    </w:p>
    <w:p w14:paraId="701653B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世尊這麼說：</w:t>
      </w:r>
    </w:p>
    <w:p w14:paraId="2397420B"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「婆蹉！貪是不善的，不貪是善的；婆蹉！瞋是不善的，不瞋是善的；婆蹉！癡是不善的，不癡是善的，婆蹉！像這樣，這三法是不善的，三法是善的。</w:t>
      </w:r>
    </w:p>
    <w:p w14:paraId="7CCD6574"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婆蹉！殺生是不善的，殺生的戒絕是善的；婆蹉！未給予而取是不善的，未給予而取的戒絕是善的；婆蹉！邪淫是不善的，邪淫的戒絕是善的；婆蹉！妄語是不善的，妄語的戒絕是善的；婆蹉！離間語是不善的，離間語的戒絕是善的；婆蹉！粗惡語是不善的，粗惡語的戒絕是善的；婆蹉！雜穢語是不善的，雜穢語的戒絕是善的；婆蹉！貪婪是不善的，不貪婪是善的；婆蹉！惡意是不善的，無惡意是善的；婆蹉！邪見是不善的，正見是善的，婆蹉！像這樣，這十法是不善的，十法是善的。</w:t>
      </w:r>
    </w:p>
    <w:p w14:paraId="6EB9FB97"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婆蹉！當比丘的渴愛已被捨斷，根已被切斷，就像無根的棕櫚樹，成為非有，為未來不生</w:t>
      </w:r>
      <w:r>
        <w:rPr>
          <w:rFonts w:ascii="Garamond" w:eastAsia="細明體" w:hAnsi="Garamond" w:cs="Times New Roman"/>
          <w:kern w:val="0"/>
          <w:szCs w:val="24"/>
        </w:rPr>
        <w:t>之物，則他是煩惱已盡、已完成、應該作的已作、負擔已卸、自己的利益已達成、有之結已被滅盡、以究竟智解脫的阿羅漢比丘。</w:t>
      </w:r>
    </w:p>
    <w:p w14:paraId="6FF5B1C9" w14:textId="77777777" w:rsidR="003042B9" w:rsidRDefault="0004431E">
      <w:pPr>
        <w:pStyle w:val="Standarduser"/>
        <w:widowControl/>
        <w:spacing w:before="120" w:after="120"/>
      </w:pPr>
      <w:r>
        <w:rPr>
          <w:rFonts w:ascii="Garamond" w:eastAsia="細明體" w:hAnsi="Garamond" w:cs="Times New Roman"/>
          <w:kern w:val="0"/>
          <w:szCs w:val="24"/>
        </w:rPr>
        <w:t>..., ..., ...</w:t>
      </w:r>
      <w:r>
        <w:rPr>
          <w:rFonts w:ascii="Garamond" w:eastAsia="細明體" w:hAnsi="Garamond" w:cs="Times New Roman"/>
          <w:kern w:val="0"/>
          <w:szCs w:val="24"/>
        </w:rPr>
        <w:t>」（中部</w:t>
      </w:r>
      <w:r>
        <w:rPr>
          <w:rFonts w:ascii="Garamond" w:eastAsia="細明體" w:hAnsi="Garamond" w:cs="Times New Roman"/>
          <w:kern w:val="0"/>
          <w:szCs w:val="24"/>
        </w:rPr>
        <w:t>73</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婆蹉大經</w:t>
      </w:r>
      <w:r>
        <w:rPr>
          <w:rFonts w:ascii="Garamond" w:eastAsia="細明體" w:hAnsi="Garamond" w:cs="Times New Roman"/>
          <w:kern w:val="0"/>
          <w:szCs w:val="24"/>
        </w:rPr>
        <w:t>(</w:t>
      </w:r>
      <w:r>
        <w:rPr>
          <w:rFonts w:ascii="Garamond" w:eastAsia="細明體" w:hAnsi="Garamond" w:cs="Times New Roman"/>
          <w:kern w:val="0"/>
          <w:szCs w:val="24"/>
        </w:rPr>
        <w:t>遊行者品</w:t>
      </w:r>
      <w:r>
        <w:rPr>
          <w:rFonts w:ascii="Garamond" w:eastAsia="細明體" w:hAnsi="Garamond" w:cs="Times New Roman"/>
          <w:kern w:val="0"/>
          <w:szCs w:val="24"/>
        </w:rPr>
        <w:t>[8])(</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770" w:history="1">
        <w:r>
          <w:rPr>
            <w:rFonts w:ascii="Garamond" w:eastAsia="細明體" w:hAnsi="Garamond" w:cs="Times New Roman"/>
            <w:color w:val="0000FF"/>
            <w:kern w:val="0"/>
            <w:szCs w:val="24"/>
            <w:u w:val="single"/>
          </w:rPr>
          <w:t>http://agama.buddhason.org/MN/MN073.htm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3FB25572"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3784BFC5"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「這是我所聽見的：</w:t>
      </w:r>
    </w:p>
    <w:p w14:paraId="7ABDBBB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有一次，世尊住在王舍城的竹園松鼠飼餵處。</w:t>
      </w:r>
    </w:p>
    <w:p w14:paraId="5BD80CF6" w14:textId="77777777" w:rsidR="003042B9" w:rsidRDefault="0004431E">
      <w:pPr>
        <w:pStyle w:val="Standarduser"/>
        <w:widowControl/>
        <w:spacing w:before="120" w:after="120"/>
        <w:ind w:firstLine="440"/>
        <w:rPr>
          <w:rFonts w:ascii="Garamond" w:eastAsia="細明體" w:hAnsi="Garamond" w:cs="Times New Roman"/>
          <w:kern w:val="0"/>
          <w:szCs w:val="24"/>
        </w:rPr>
      </w:pPr>
      <w:r>
        <w:rPr>
          <w:rFonts w:ascii="Garamond" w:eastAsia="細明體" w:hAnsi="Garamond" w:cs="Times New Roman"/>
          <w:kern w:val="0"/>
          <w:szCs w:val="24"/>
        </w:rPr>
        <w:t>這時候，婆蹉種遊方者前往世尊那裏</w:t>
      </w:r>
      <w:r>
        <w:rPr>
          <w:rFonts w:ascii="Garamond" w:eastAsia="細明體" w:hAnsi="Garamond" w:cs="Times New Roman"/>
          <w:kern w:val="0"/>
          <w:szCs w:val="24"/>
        </w:rPr>
        <w:t>，和世尊互相問候，作了一些悅意的交談，坐在一邊，然後對世尊說：</w:t>
      </w:r>
      <w:r>
        <w:rPr>
          <w:rFonts w:ascii="Garamond" w:eastAsia="細明體" w:hAnsi="Garamond" w:cs="Times New Roman"/>
          <w:kern w:val="0"/>
          <w:szCs w:val="24"/>
        </w:rPr>
        <w:t xml:space="preserve"> “</w:t>
      </w:r>
      <w:r>
        <w:rPr>
          <w:rFonts w:ascii="Garamond" w:eastAsia="細明體" w:hAnsi="Garamond" w:cs="Times New Roman"/>
          <w:kern w:val="0"/>
          <w:szCs w:val="24"/>
        </w:rPr>
        <w:t>我和喬答摩賢者長時間都一起交談，如果這次喬答摩賢者為我簡略地說善與不善就好了。</w:t>
      </w:r>
      <w:r>
        <w:rPr>
          <w:rFonts w:ascii="Garamond" w:eastAsia="細明體" w:hAnsi="Garamond" w:cs="Times New Roman"/>
          <w:kern w:val="0"/>
          <w:szCs w:val="24"/>
        </w:rPr>
        <w:t>”</w:t>
      </w:r>
    </w:p>
    <w:p w14:paraId="0A762857" w14:textId="77777777" w:rsidR="003042B9" w:rsidRDefault="0004431E">
      <w:pPr>
        <w:pStyle w:val="Standarduser"/>
        <w:widowControl/>
        <w:spacing w:before="120" w:after="120"/>
        <w:ind w:firstLine="44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婆蹉，我可以簡略地說善與不善，也可以詳細地說善與不善。婆蹉，現在我為你簡略地說善與不善。留心聽，好好用心思量，我現在說了。</w:t>
      </w:r>
      <w:r>
        <w:rPr>
          <w:rFonts w:ascii="Garamond" w:eastAsia="細明體" w:hAnsi="Garamond" w:cs="Times New Roman"/>
          <w:kern w:val="0"/>
          <w:szCs w:val="24"/>
        </w:rPr>
        <w:t>”</w:t>
      </w:r>
    </w:p>
    <w:p w14:paraId="71F64574" w14:textId="77777777" w:rsidR="003042B9" w:rsidRDefault="0004431E">
      <w:pPr>
        <w:pStyle w:val="Standarduser"/>
        <w:widowControl/>
        <w:spacing w:before="120" w:after="120"/>
        <w:ind w:firstLine="440"/>
        <w:rPr>
          <w:rFonts w:ascii="Garamond" w:eastAsia="細明體" w:hAnsi="Garamond" w:cs="Times New Roman"/>
          <w:kern w:val="0"/>
          <w:szCs w:val="24"/>
        </w:rPr>
      </w:pPr>
      <w:r>
        <w:rPr>
          <w:rFonts w:ascii="Garamond" w:eastAsia="細明體" w:hAnsi="Garamond" w:cs="Times New Roman"/>
          <w:kern w:val="0"/>
          <w:szCs w:val="24"/>
        </w:rPr>
        <w:t>婆蹉種遊方者回答世尊：</w:t>
      </w:r>
      <w:r>
        <w:rPr>
          <w:rFonts w:ascii="Garamond" w:eastAsia="細明體" w:hAnsi="Garamond" w:cs="Times New Roman"/>
          <w:kern w:val="0"/>
          <w:szCs w:val="24"/>
        </w:rPr>
        <w:t xml:space="preserve"> “</w:t>
      </w:r>
      <w:r>
        <w:rPr>
          <w:rFonts w:ascii="Garamond" w:eastAsia="細明體" w:hAnsi="Garamond" w:cs="Times New Roman"/>
          <w:kern w:val="0"/>
          <w:szCs w:val="24"/>
        </w:rPr>
        <w:t>賢者，是的。</w:t>
      </w:r>
      <w:r>
        <w:rPr>
          <w:rFonts w:ascii="Garamond" w:eastAsia="細明體" w:hAnsi="Garamond" w:cs="Times New Roman"/>
          <w:kern w:val="0"/>
          <w:szCs w:val="24"/>
        </w:rPr>
        <w:t>”</w:t>
      </w:r>
    </w:p>
    <w:p w14:paraId="0FD367A8" w14:textId="77777777" w:rsidR="003042B9" w:rsidRDefault="0004431E">
      <w:pPr>
        <w:pStyle w:val="Standarduser"/>
        <w:widowControl/>
        <w:spacing w:before="120" w:after="120"/>
        <w:ind w:firstLine="440"/>
        <w:rPr>
          <w:rFonts w:ascii="Garamond" w:eastAsia="細明體" w:hAnsi="Garamond" w:cs="Times New Roman"/>
          <w:kern w:val="0"/>
          <w:szCs w:val="24"/>
        </w:rPr>
      </w:pPr>
      <w:r>
        <w:rPr>
          <w:rFonts w:ascii="Garamond" w:eastAsia="細明體" w:hAnsi="Garamond" w:cs="Times New Roman"/>
          <w:kern w:val="0"/>
          <w:szCs w:val="24"/>
        </w:rPr>
        <w:t>世尊說：</w:t>
      </w:r>
      <w:r>
        <w:rPr>
          <w:rFonts w:ascii="Garamond" w:eastAsia="細明體" w:hAnsi="Garamond" w:cs="Times New Roman"/>
          <w:kern w:val="0"/>
          <w:szCs w:val="24"/>
        </w:rPr>
        <w:t xml:space="preserve"> “</w:t>
      </w:r>
      <w:r>
        <w:rPr>
          <w:rFonts w:ascii="Garamond" w:eastAsia="細明體" w:hAnsi="Garamond" w:cs="Times New Roman"/>
          <w:kern w:val="0"/>
          <w:szCs w:val="24"/>
        </w:rPr>
        <w:t>婆蹉，貪欲是不善的，不貪欲是善的；瞋恚是不善的，不瞋恚是善的；愚癡是不善的，不愚癡是善的。婆蹉，這就是三種不善法和三種善法了。</w:t>
      </w:r>
    </w:p>
    <w:p w14:paraId="3C3C5CE4" w14:textId="77777777" w:rsidR="003042B9" w:rsidRDefault="0004431E">
      <w:pPr>
        <w:pStyle w:val="Standarduser"/>
        <w:widowControl/>
        <w:spacing w:before="120" w:after="120"/>
        <w:ind w:firstLine="44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婆蹉，殺生是不善的，不殺生是善的；偷盜是不善的，不偷</w:t>
      </w:r>
      <w:r>
        <w:rPr>
          <w:rFonts w:ascii="Garamond" w:eastAsia="細明體" w:hAnsi="Garamond" w:cs="Times New Roman"/>
          <w:kern w:val="0"/>
          <w:szCs w:val="24"/>
        </w:rPr>
        <w:t>盜是善的；邪淫是不善的，不邪淫是善的；妄語是不善的，不妄語是善的；兩舌是不善的，不兩舌是善的；惡口是不善的，不惡口是善的；綺語是不善的，不綺語是善的；貪欲是不善的，不貪欲是善的；瞋恚是不善的，不瞋恚是善的；邪見是不善的，正見是善的。婆蹉，這就是十種不善法和十種善法了。</w:t>
      </w:r>
    </w:p>
    <w:p w14:paraId="72C46DE4" w14:textId="77777777" w:rsidR="003042B9" w:rsidRDefault="0004431E">
      <w:pPr>
        <w:pStyle w:val="Standarduser"/>
        <w:widowControl/>
        <w:spacing w:before="120" w:after="120"/>
        <w:ind w:firstLine="44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婆蹉，比丘依循這些善法來斷除渴愛，像使連根拔起的棕櫚樹無法再生長那樣根除渴愛，他成為一位阿羅漢，盡除了所有漏，過著清淨的生活，完成了應做的修行工作，放下了重擔，取得了最高的果證，解除了導致投生的結縛，以圓滿的智慧而得解脫。</w:t>
      </w:r>
      <w:r>
        <w:rPr>
          <w:rFonts w:ascii="Garamond" w:eastAsia="細明體" w:hAnsi="Garamond" w:cs="Times New Roman"/>
          <w:kern w:val="0"/>
          <w:szCs w:val="24"/>
        </w:rPr>
        <w:t>”</w:t>
      </w:r>
    </w:p>
    <w:p w14:paraId="74B8C693" w14:textId="77777777" w:rsidR="003042B9" w:rsidRDefault="0004431E">
      <w:pPr>
        <w:pStyle w:val="Footnoteuser"/>
        <w:spacing w:before="120" w:after="120"/>
      </w:pPr>
      <w:r>
        <w:rPr>
          <w:rFonts w:ascii="Garamond" w:eastAsia="細明體" w:hAnsi="Garamond" w:cs="Times New Roman"/>
          <w:kern w:val="0"/>
          <w:sz w:val="24"/>
          <w:szCs w:val="24"/>
        </w:rPr>
        <w:t>..., ..</w:t>
      </w:r>
      <w:r>
        <w:rPr>
          <w:rFonts w:ascii="Garamond" w:eastAsia="細明體" w:hAnsi="Garamond" w:cs="Times New Roman"/>
          <w:kern w:val="0"/>
          <w:sz w:val="24"/>
          <w:szCs w:val="24"/>
        </w:rPr>
        <w:t>., ...</w:t>
      </w:r>
      <w:r>
        <w:rPr>
          <w:rFonts w:ascii="Garamond" w:eastAsia="細明體" w:hAnsi="Garamond" w:cs="Times New Roman"/>
          <w:kern w:val="0"/>
          <w:sz w:val="24"/>
          <w:szCs w:val="24"/>
        </w:rPr>
        <w:t>」（蕭式球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譯，香港志蓮淨苑：中部．七十三．大婆蹉種經</w:t>
      </w:r>
      <w:r>
        <w:rPr>
          <w:rFonts w:ascii="Garamond" w:eastAsia="細明體" w:hAnsi="Garamond" w:cs="Times New Roman"/>
          <w:kern w:val="0"/>
          <w:sz w:val="24"/>
          <w:szCs w:val="24"/>
        </w:rPr>
        <w:t xml:space="preserve"> </w:t>
      </w:r>
      <w:hyperlink r:id="rId771" w:history="1">
        <w:r>
          <w:rPr>
            <w:rFonts w:ascii="Garamond" w:eastAsia="細明體" w:hAnsi="Garamond" w:cs="Times New Roman"/>
            <w:color w:val="0000FF"/>
            <w:kern w:val="0"/>
            <w:sz w:val="24"/>
            <w:szCs w:val="24"/>
            <w:u w:val="single"/>
          </w:rPr>
          <w:t>http://www.chilin.edu.hk/edu/report_section_detail.asp?section_id=60&amp;id=254</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6FA6F441"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179)</w:t>
      </w:r>
    </w:p>
    <w:p w14:paraId="72F54F61"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w:t>
      </w:r>
    </w:p>
    <w:p w14:paraId="47F3407D"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《中部》第一集第四九零頁以次各頁</w:t>
      </w:r>
      <w:r>
        <w:rPr>
          <w:rFonts w:ascii="Garamond" w:eastAsia="細明體" w:hAnsi="Garamond" w:cs="Times New Roman"/>
          <w:kern w:val="0"/>
        </w:rPr>
        <w:t xml:space="preserve">  (M i 490 ff.)</w:t>
      </w:r>
    </w:p>
    <w:p w14:paraId="59FDC5D0" w14:textId="77777777" w:rsidR="003042B9" w:rsidRDefault="003042B9">
      <w:pPr>
        <w:pStyle w:val="Standarduser"/>
        <w:widowControl/>
        <w:spacing w:before="120" w:after="120"/>
        <w:rPr>
          <w:rFonts w:ascii="Garamond" w:eastAsia="細明體" w:hAnsi="Garamond"/>
        </w:rPr>
      </w:pPr>
    </w:p>
    <w:p w14:paraId="779AA48F" w14:textId="77777777" w:rsidR="003042B9" w:rsidRDefault="0004431E">
      <w:pPr>
        <w:pStyle w:val="Standarduser"/>
        <w:widowControl/>
        <w:spacing w:before="120" w:after="120"/>
        <w:ind w:firstLine="440"/>
        <w:jc w:val="both"/>
      </w:pPr>
      <w:r>
        <w:rPr>
          <w:rFonts w:ascii="Garamond" w:eastAsia="細明體" w:hAnsi="Garamond" w:cs="Times New Roman"/>
          <w:kern w:val="0"/>
        </w:rPr>
        <w:t>「除了喬達摩尊師、除了比丘、除了比丘尼外，還有任何一位喬達摩尊師的</w:t>
      </w:r>
      <w:r>
        <w:rPr>
          <w:rFonts w:ascii="Garamond" w:eastAsia="細明體" w:hAnsi="Garamond" w:cs="Times New Roman"/>
          <w:kern w:val="0"/>
        </w:rPr>
        <w:t xml:space="preserve"> </w:t>
      </w:r>
      <w:r>
        <w:rPr>
          <w:rFonts w:ascii="Garamond" w:eastAsia="細明體" w:hAnsi="Garamond" w:cs="Times New Roman"/>
          <w:kern w:val="0"/>
          <w:u w:val="single"/>
        </w:rPr>
        <w:t>優婆塞</w:t>
      </w:r>
      <w:r>
        <w:rPr>
          <w:rFonts w:ascii="Garamond" w:eastAsia="細明體" w:hAnsi="Garamond" w:cs="Times New Roman"/>
          <w:kern w:val="0"/>
        </w:rPr>
        <w:t xml:space="preserve"> </w:t>
      </w:r>
      <w:r>
        <w:rPr>
          <w:rFonts w:ascii="Garamond" w:eastAsia="細明體" w:hAnsi="Garamond" w:cs="Times New Roman"/>
          <w:kern w:val="0"/>
        </w:rPr>
        <w:t>在家</w:t>
      </w:r>
      <w:r>
        <w:rPr>
          <w:rFonts w:ascii="Garamond" w:eastAsia="細明體" w:hAnsi="Garamond" w:cs="Times New Roman"/>
          <w:kern w:val="0"/>
        </w:rPr>
        <w:t xml:space="preserve"> </w:t>
      </w:r>
      <w:r>
        <w:rPr>
          <w:rFonts w:ascii="Garamond" w:eastAsia="細明體" w:hAnsi="Garamond" w:cs="Times New Roman"/>
          <w:kern w:val="0"/>
          <w:u w:val="single"/>
        </w:rPr>
        <w:t>白衣</w:t>
      </w:r>
      <w:r>
        <w:rPr>
          <w:rFonts w:ascii="Garamond" w:eastAsia="細明體" w:hAnsi="Garamond" w:cs="Times New Roman"/>
          <w:kern w:val="0"/>
        </w:rPr>
        <w:t xml:space="preserve"> </w:t>
      </w:r>
      <w:r>
        <w:rPr>
          <w:rFonts w:ascii="Garamond" w:eastAsia="細明體" w:hAnsi="Garamond" w:cs="Times New Roman"/>
          <w:kern w:val="0"/>
        </w:rPr>
        <w:t>梵行弟子，以</w:t>
      </w:r>
      <w:r>
        <w:rPr>
          <w:rFonts w:ascii="Garamond" w:eastAsia="細明體" w:hAnsi="Garamond" w:cs="Times New Roman"/>
          <w:kern w:val="0"/>
        </w:rPr>
        <w:t xml:space="preserve"> </w:t>
      </w:r>
      <w:r>
        <w:rPr>
          <w:rFonts w:ascii="Garamond" w:eastAsia="細明體" w:hAnsi="Garamond" w:cs="Times New Roman"/>
          <w:kern w:val="0"/>
          <w:u w:val="single"/>
        </w:rPr>
        <w:t>五下分結</w:t>
      </w:r>
      <w:r>
        <w:rPr>
          <w:rFonts w:ascii="Garamond" w:eastAsia="細明體" w:hAnsi="Garamond" w:cs="Times New Roman"/>
          <w:kern w:val="0"/>
        </w:rPr>
        <w:t xml:space="preserve"> </w:t>
      </w:r>
      <w:r>
        <w:rPr>
          <w:rFonts w:ascii="Garamond" w:eastAsia="細明體" w:hAnsi="Garamond" w:cs="Times New Roman"/>
          <w:kern w:val="0"/>
        </w:rPr>
        <w:t>的滅盡而為</w:t>
      </w:r>
      <w:r>
        <w:rPr>
          <w:rFonts w:ascii="Garamond" w:eastAsia="細明體" w:hAnsi="Garamond" w:cs="Times New Roman"/>
          <w:kern w:val="0"/>
        </w:rPr>
        <w:t xml:space="preserve"> </w:t>
      </w:r>
      <w:r>
        <w:rPr>
          <w:rFonts w:ascii="Garamond" w:eastAsia="細明體" w:hAnsi="Garamond" w:cs="Times New Roman"/>
          <w:kern w:val="0"/>
          <w:u w:val="single"/>
        </w:rPr>
        <w:t>化生者</w:t>
      </w:r>
      <w:r>
        <w:rPr>
          <w:rFonts w:ascii="Garamond" w:eastAsia="細明體" w:hAnsi="Garamond" w:cs="Times New Roman"/>
          <w:kern w:val="0"/>
        </w:rPr>
        <w:t xml:space="preserve"> </w:t>
      </w:r>
      <w:r>
        <w:rPr>
          <w:rFonts w:ascii="Garamond" w:eastAsia="細明體" w:hAnsi="Garamond" w:cs="Times New Roman"/>
          <w:kern w:val="0"/>
        </w:rPr>
        <w:t>，在那裡入了究竟涅槃，不從彼世轉回者嗎？」</w:t>
      </w:r>
    </w:p>
    <w:p w14:paraId="02A806A7"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「婆蹉！不只一百位、二百位、三百位、四百位、五百位，而有更多我的優婆塞在家白衣梵行弟子，以五下分結的滅盡而為化生者，在那裡入了究竟涅槃，為不從彼世轉回者。」</w:t>
      </w:r>
    </w:p>
    <w:p w14:paraId="0313DC29" w14:textId="77777777" w:rsidR="003042B9" w:rsidRDefault="0004431E">
      <w:pPr>
        <w:pStyle w:val="Standarduser"/>
        <w:widowControl/>
        <w:spacing w:before="120" w:after="120"/>
        <w:ind w:firstLine="440"/>
        <w:jc w:val="both"/>
      </w:pPr>
      <w:r>
        <w:rPr>
          <w:rFonts w:ascii="Garamond" w:eastAsia="細明體" w:hAnsi="Garamond" w:cs="Times New Roman"/>
          <w:kern w:val="0"/>
        </w:rPr>
        <w:t>「除了喬達摩尊師、除了比丘、除了比丘尼、除了優婆塞在家白衣梵行者外，還有任何一位喬達摩尊師的優婆塞在家白衣受用諸欲弟子，以實踐教誡、遵從勸誡、脫離疑惑、離迷惑、</w:t>
      </w:r>
      <w:r>
        <w:rPr>
          <w:rFonts w:ascii="Garamond" w:eastAsia="細明體" w:hAnsi="Garamond" w:cs="Times New Roman"/>
          <w:kern w:val="0"/>
        </w:rPr>
        <w:t xml:space="preserve"> </w:t>
      </w:r>
      <w:r>
        <w:rPr>
          <w:rFonts w:ascii="Garamond" w:eastAsia="細明體" w:hAnsi="Garamond" w:cs="Times New Roman"/>
          <w:kern w:val="0"/>
          <w:u w:val="single"/>
        </w:rPr>
        <w:t>達無畏</w:t>
      </w:r>
      <w:r>
        <w:rPr>
          <w:rFonts w:ascii="Garamond" w:eastAsia="細明體" w:hAnsi="Garamond" w:cs="Times New Roman"/>
          <w:kern w:val="0"/>
        </w:rPr>
        <w:t xml:space="preserve"> </w:t>
      </w:r>
      <w:r>
        <w:rPr>
          <w:rFonts w:ascii="Garamond" w:eastAsia="細明體" w:hAnsi="Garamond" w:cs="Times New Roman"/>
          <w:kern w:val="0"/>
        </w:rPr>
        <w:t>、住於在</w:t>
      </w:r>
      <w:r>
        <w:rPr>
          <w:rFonts w:ascii="Garamond" w:eastAsia="細明體" w:hAnsi="Garamond" w:cs="Times New Roman"/>
          <w:kern w:val="0"/>
        </w:rPr>
        <w:t>大師教說上</w:t>
      </w:r>
      <w:r>
        <w:rPr>
          <w:rFonts w:ascii="Garamond" w:eastAsia="細明體" w:hAnsi="Garamond" w:cs="Times New Roman"/>
          <w:kern w:val="0"/>
        </w:rPr>
        <w:t xml:space="preserve"> </w:t>
      </w:r>
      <w:r>
        <w:rPr>
          <w:rFonts w:ascii="Garamond" w:eastAsia="細明體" w:hAnsi="Garamond" w:cs="Times New Roman"/>
          <w:kern w:val="0"/>
          <w:u w:val="single"/>
        </w:rPr>
        <w:t>不緣於他</w:t>
      </w:r>
      <w:r>
        <w:rPr>
          <w:rFonts w:ascii="Garamond" w:eastAsia="細明體" w:hAnsi="Garamond" w:cs="Times New Roman"/>
          <w:kern w:val="0"/>
        </w:rPr>
        <w:t xml:space="preserve"> </w:t>
      </w:r>
      <w:r>
        <w:rPr>
          <w:rFonts w:ascii="Garamond" w:eastAsia="細明體" w:hAnsi="Garamond" w:cs="Times New Roman"/>
          <w:kern w:val="0"/>
        </w:rPr>
        <w:t>的嗎？」</w:t>
      </w:r>
    </w:p>
    <w:p w14:paraId="2BF1B9CF"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「婆蹉！不只一百位、二百位、三百位、四百位、五百位，而有更多我的優婆塞在家白衣受用諸欲弟子，以實踐教誡、遵從勸誡、脫離疑惑、離迷惑、達無畏、住於在大師教說上不緣於他者。」</w:t>
      </w:r>
    </w:p>
    <w:p w14:paraId="73720B6A" w14:textId="77777777" w:rsidR="003042B9" w:rsidRDefault="0004431E">
      <w:pPr>
        <w:pStyle w:val="Standarduser"/>
        <w:widowControl/>
        <w:spacing w:before="120" w:after="120"/>
        <w:ind w:firstLine="440"/>
        <w:jc w:val="both"/>
      </w:pPr>
      <w:r>
        <w:rPr>
          <w:rFonts w:ascii="Garamond" w:eastAsia="細明體" w:hAnsi="Garamond" w:cs="Times New Roman"/>
          <w:kern w:val="0"/>
        </w:rPr>
        <w:t>「除了喬達摩尊師、除了比丘、除了比丘尼、除了優婆塞在家白衣梵行者、除了優婆塞在家白衣受用諸欲者外，還有任何一位喬達摩尊師的</w:t>
      </w:r>
      <w:r>
        <w:rPr>
          <w:rFonts w:ascii="Garamond" w:eastAsia="細明體" w:hAnsi="Garamond" w:cs="Times New Roman"/>
          <w:kern w:val="0"/>
        </w:rPr>
        <w:t xml:space="preserve"> </w:t>
      </w:r>
      <w:r>
        <w:rPr>
          <w:rFonts w:ascii="Garamond" w:eastAsia="細明體" w:hAnsi="Garamond" w:cs="Times New Roman"/>
          <w:kern w:val="0"/>
          <w:u w:val="single"/>
        </w:rPr>
        <w:t>優婆夷</w:t>
      </w:r>
      <w:r>
        <w:rPr>
          <w:rFonts w:ascii="Garamond" w:eastAsia="細明體" w:hAnsi="Garamond" w:cs="Times New Roman"/>
          <w:kern w:val="0"/>
        </w:rPr>
        <w:t xml:space="preserve"> </w:t>
      </w:r>
      <w:r>
        <w:rPr>
          <w:rFonts w:ascii="Garamond" w:eastAsia="細明體" w:hAnsi="Garamond" w:cs="Times New Roman"/>
          <w:kern w:val="0"/>
        </w:rPr>
        <w:t>在家白衣梵行弟子，以五下分結的滅盡而為化生者，在那裡入了究竟涅槃，不從彼世轉回者嗎？」</w:t>
      </w:r>
    </w:p>
    <w:p w14:paraId="792CD62B"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「婆蹉！不只一百位、二百位、三百位、四百位、五百位，而有更多我的優婆夷在家白衣梵行弟子，以五下分結的滅盡而為化生者，在那裡入了究竟涅槃，為不從彼世轉回者。」</w:t>
      </w:r>
    </w:p>
    <w:p w14:paraId="482128C8" w14:textId="77777777" w:rsidR="003042B9" w:rsidRDefault="0004431E">
      <w:pPr>
        <w:pStyle w:val="Standarduser"/>
        <w:widowControl/>
        <w:spacing w:before="120" w:after="120"/>
        <w:jc w:val="both"/>
        <w:rPr>
          <w:rFonts w:ascii="Garamond" w:eastAsia="細明體" w:hAnsi="Garamond" w:cs="Times New Roman"/>
          <w:kern w:val="0"/>
        </w:rPr>
      </w:pPr>
      <w:r>
        <w:rPr>
          <w:rFonts w:ascii="Garamond" w:eastAsia="細明體" w:hAnsi="Garamond" w:cs="Times New Roman"/>
          <w:kern w:val="0"/>
        </w:rPr>
        <w:t>「除了喬達摩尊師、除了比丘、除了比丘尼、除了優婆塞在家白衣梵行者、除了優婆塞在家白衣受用諸欲者、除了優婆夷在家白衣梵行者外，還有任何一位喬達摩尊師的優婆夷在家白衣受用諸欲弟子，以實踐教誡、遵從勸誡、脫離疑惑、離迷惑、達無畏、住於在大師教說上不緣於他的嗎？」</w:t>
      </w:r>
    </w:p>
    <w:p w14:paraId="3B264F8E" w14:textId="77777777" w:rsidR="003042B9" w:rsidRDefault="0004431E">
      <w:pPr>
        <w:pStyle w:val="Standarduser"/>
        <w:widowControl/>
        <w:spacing w:before="120" w:after="120"/>
        <w:ind w:firstLine="440"/>
        <w:jc w:val="both"/>
      </w:pPr>
      <w:r>
        <w:rPr>
          <w:rFonts w:ascii="Garamond" w:eastAsia="細明體" w:hAnsi="Garamond" w:cs="Times New Roman"/>
          <w:kern w:val="0"/>
        </w:rPr>
        <w:t>「婆蹉！不只一百位、二百位、三百位、四百位、五百位，而有更多我的優婆夷在家白衣受用諸欲弟子，以實</w:t>
      </w:r>
      <w:r>
        <w:rPr>
          <w:rFonts w:ascii="Garamond" w:eastAsia="細明體" w:hAnsi="Garamond" w:cs="Times New Roman"/>
          <w:kern w:val="0"/>
        </w:rPr>
        <w:t>踐教誡、遵從勸誡、脫離疑惑、離迷惑、達無畏、住於在大師教說上不緣於他者。」（中部</w:t>
      </w:r>
      <w:r>
        <w:rPr>
          <w:rFonts w:ascii="Garamond" w:eastAsia="細明體" w:hAnsi="Garamond" w:cs="Times New Roman"/>
          <w:kern w:val="0"/>
        </w:rPr>
        <w:t>73</w:t>
      </w:r>
      <w:r>
        <w:rPr>
          <w:rFonts w:ascii="Garamond" w:eastAsia="細明體" w:hAnsi="Garamond" w:cs="Times New Roman"/>
          <w:kern w:val="0"/>
        </w:rPr>
        <w:t>經</w:t>
      </w:r>
      <w:r>
        <w:rPr>
          <w:rFonts w:ascii="Garamond" w:eastAsia="細明體" w:hAnsi="Garamond" w:cs="Times New Roman"/>
          <w:kern w:val="0"/>
        </w:rPr>
        <w:t>/</w:t>
      </w:r>
      <w:r>
        <w:rPr>
          <w:rFonts w:ascii="Garamond" w:eastAsia="細明體" w:hAnsi="Garamond" w:cs="Times New Roman"/>
          <w:kern w:val="0"/>
        </w:rPr>
        <w:t>婆蹉大經</w:t>
      </w:r>
      <w:r>
        <w:rPr>
          <w:rFonts w:ascii="Garamond" w:eastAsia="細明體" w:hAnsi="Garamond" w:cs="Times New Roman"/>
          <w:kern w:val="0"/>
        </w:rPr>
        <w:t>(</w:t>
      </w:r>
      <w:r>
        <w:rPr>
          <w:rFonts w:ascii="Garamond" w:eastAsia="細明體" w:hAnsi="Garamond" w:cs="Times New Roman"/>
          <w:kern w:val="0"/>
        </w:rPr>
        <w:t>遊行者品</w:t>
      </w:r>
      <w:r>
        <w:rPr>
          <w:rFonts w:ascii="Garamond" w:eastAsia="細明體" w:hAnsi="Garamond" w:cs="Times New Roman"/>
          <w:kern w:val="0"/>
        </w:rPr>
        <w:t>[8])(</w:t>
      </w:r>
      <w:r>
        <w:rPr>
          <w:rFonts w:ascii="Garamond" w:eastAsia="細明體" w:hAnsi="Garamond" w:cs="Times New Roman"/>
          <w:kern w:val="0"/>
        </w:rPr>
        <w:t>莊春江譯</w:t>
      </w:r>
      <w:r>
        <w:rPr>
          <w:rFonts w:ascii="Garamond" w:eastAsia="細明體" w:hAnsi="Garamond" w:cs="Times New Roman"/>
          <w:kern w:val="0"/>
        </w:rPr>
        <w:t xml:space="preserve">) </w:t>
      </w:r>
      <w:hyperlink r:id="rId772" w:history="1">
        <w:r>
          <w:rPr>
            <w:rFonts w:ascii="Garamond" w:eastAsia="細明體" w:hAnsi="Garamond" w:cs="Times New Roman"/>
            <w:color w:val="0000FF"/>
            <w:kern w:val="0"/>
            <w:u w:val="single"/>
          </w:rPr>
          <w:t>http://agama.buddhason.org/MN/MN073.htm</w:t>
        </w:r>
      </w:hyperlink>
      <w:r>
        <w:rPr>
          <w:rFonts w:ascii="Garamond" w:eastAsia="細明體" w:hAnsi="Garamond" w:cs="Times New Roman"/>
          <w:kern w:val="0"/>
        </w:rPr>
        <w:t xml:space="preserve"> </w:t>
      </w:r>
      <w:r>
        <w:rPr>
          <w:rFonts w:ascii="Garamond" w:eastAsia="細明體" w:hAnsi="Garamond" w:cs="Times New Roman"/>
          <w:kern w:val="0"/>
        </w:rPr>
        <w:t>）</w:t>
      </w:r>
    </w:p>
    <w:p w14:paraId="47C6DEB1"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p>
    <w:p w14:paraId="3359F98E"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w:t>
      </w:r>
      <w:r>
        <w:rPr>
          <w:rFonts w:ascii="Garamond" w:eastAsia="細明體" w:hAnsi="Garamond" w:cs="Times New Roman"/>
          <w:kern w:val="0"/>
        </w:rPr>
        <w:t>不要說喬答摩賢者，不要說比丘，不要說比丘尼了，有沒有喬答摩賢者的優婆塞弟子</w:t>
      </w:r>
      <w:r>
        <w:rPr>
          <w:rFonts w:ascii="Garamond" w:eastAsia="細明體" w:hAnsi="Garamond" w:cs="Times New Roman"/>
          <w:kern w:val="0"/>
        </w:rPr>
        <w:t>──</w:t>
      </w:r>
      <w:r>
        <w:rPr>
          <w:rFonts w:ascii="Garamond" w:eastAsia="細明體" w:hAnsi="Garamond" w:cs="Times New Roman"/>
          <w:kern w:val="0"/>
        </w:rPr>
        <w:t>即使是只得一位</w:t>
      </w:r>
      <w:r>
        <w:rPr>
          <w:rFonts w:ascii="Garamond" w:eastAsia="細明體" w:hAnsi="Garamond" w:cs="Times New Roman"/>
          <w:kern w:val="0"/>
        </w:rPr>
        <w:t>──</w:t>
      </w:r>
      <w:r>
        <w:rPr>
          <w:rFonts w:ascii="Garamond" w:eastAsia="細明體" w:hAnsi="Garamond" w:cs="Times New Roman"/>
          <w:kern w:val="0"/>
        </w:rPr>
        <w:t>過在家生活、穿白色衣服來修習梵行，能夠斷除五下分結，在上界化生，</w:t>
      </w:r>
      <w:r>
        <w:rPr>
          <w:rFonts w:ascii="Garamond" w:eastAsia="細明體" w:hAnsi="Garamond" w:cs="Times New Roman"/>
          <w:kern w:val="0"/>
        </w:rPr>
        <w:t>在那裏入滅，不會從那世間回來呢？</w:t>
      </w:r>
      <w:r>
        <w:rPr>
          <w:rFonts w:ascii="Garamond" w:eastAsia="細明體" w:hAnsi="Garamond" w:cs="Times New Roman"/>
          <w:kern w:val="0"/>
        </w:rPr>
        <w:t>”</w:t>
      </w:r>
    </w:p>
    <w:p w14:paraId="1DC77A7B"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婆蹉，不單止一百，不單止二百，不單止五百，還有更多我的優婆塞弟子，過在家生活、穿白色衣服來修習梵行，能夠斷除五下分結，在上界化生，在那裏入滅，不會從那世間回來。</w:t>
      </w:r>
      <w:r>
        <w:rPr>
          <w:rFonts w:ascii="Garamond" w:eastAsia="細明體" w:hAnsi="Garamond" w:cs="Times New Roman"/>
          <w:kern w:val="0"/>
        </w:rPr>
        <w:t>”</w:t>
      </w:r>
    </w:p>
    <w:p w14:paraId="08B27583" w14:textId="77777777" w:rsidR="003042B9" w:rsidRDefault="0004431E">
      <w:pPr>
        <w:pStyle w:val="Standarduser"/>
        <w:widowControl/>
        <w:spacing w:before="120" w:after="120"/>
        <w:ind w:firstLine="120"/>
        <w:jc w:val="both"/>
      </w:pPr>
      <w:r>
        <w:rPr>
          <w:rFonts w:ascii="Garamond" w:eastAsia="細明體" w:hAnsi="Garamond" w:cs="Times New Roman"/>
          <w:kern w:val="0"/>
        </w:rPr>
        <w:t>“</w:t>
      </w:r>
      <w:r>
        <w:rPr>
          <w:rFonts w:ascii="Garamond" w:eastAsia="細明體" w:hAnsi="Garamond" w:cs="Times New Roman"/>
          <w:kern w:val="0"/>
        </w:rPr>
        <w:t>不要說喬答摩賢者，不要說比丘，不要說比丘尼，不要說在家修習梵行的優婆塞了，有沒有喬答摩賢者的優婆塞弟子</w:t>
      </w:r>
      <w:r>
        <w:rPr>
          <w:rFonts w:ascii="Garamond" w:eastAsia="細明體" w:hAnsi="Garamond" w:cs="Times New Roman"/>
          <w:kern w:val="0"/>
        </w:rPr>
        <w:t>──</w:t>
      </w:r>
      <w:r>
        <w:rPr>
          <w:rFonts w:ascii="Garamond" w:eastAsia="細明體" w:hAnsi="Garamond" w:cs="Times New Roman"/>
          <w:kern w:val="0"/>
        </w:rPr>
        <w:t>即使是只得一位</w:t>
      </w:r>
      <w:r>
        <w:rPr>
          <w:rFonts w:ascii="Garamond" w:eastAsia="細明體" w:hAnsi="Garamond" w:cs="Times New Roman"/>
          <w:kern w:val="0"/>
        </w:rPr>
        <w:t>──</w:t>
      </w:r>
      <w:r>
        <w:rPr>
          <w:rFonts w:ascii="Garamond" w:eastAsia="細明體" w:hAnsi="Garamond" w:cs="Times New Roman"/>
          <w:kern w:val="0"/>
        </w:rPr>
        <w:t>過在家生活、穿白色衣服、受用欲樂，能夠依教誡而行、依教誨而行、超越了疑惑、清除了搖擺、在導師的教誡之中得到領悟、不會追隨其他教法呢？</w:t>
      </w:r>
      <w:r>
        <w:rPr>
          <w:rFonts w:ascii="Garamond" w:eastAsia="細明體" w:hAnsi="Garamond" w:cs="Times New Roman"/>
          <w:kern w:val="0"/>
        </w:rPr>
        <w:t>”</w:t>
      </w:r>
    </w:p>
    <w:p w14:paraId="4152D83D"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婆蹉，不單止一百，不單止二百，不單止五百，還有</w:t>
      </w:r>
      <w:r>
        <w:rPr>
          <w:rFonts w:ascii="Garamond" w:eastAsia="細明體" w:hAnsi="Garamond" w:cs="Times New Roman"/>
          <w:kern w:val="0"/>
        </w:rPr>
        <w:t>更多我的優婆塞弟子，過在家生活、穿白色衣服、受用欲樂，能夠依教誡而行、依教誨而行、超越了疑惑、清除了搖擺、在導師的教誡之中得到領悟、不會追隨其他教法。</w:t>
      </w:r>
      <w:r>
        <w:rPr>
          <w:rFonts w:ascii="Garamond" w:eastAsia="細明體" w:hAnsi="Garamond" w:cs="Times New Roman"/>
          <w:kern w:val="0"/>
        </w:rPr>
        <w:t>”</w:t>
      </w:r>
    </w:p>
    <w:p w14:paraId="223E7819"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不要說喬答摩賢者，不要說比丘，不要說比丘尼，不要說在家修習梵行的優婆塞，不要說在家受用欲樂的優婆塞了，有沒有喬答摩賢者的優婆夷弟子</w:t>
      </w:r>
      <w:r>
        <w:rPr>
          <w:rFonts w:ascii="Garamond" w:eastAsia="細明體" w:hAnsi="Garamond" w:cs="Times New Roman"/>
          <w:kern w:val="0"/>
        </w:rPr>
        <w:t>──</w:t>
      </w:r>
      <w:r>
        <w:rPr>
          <w:rFonts w:ascii="Garamond" w:eastAsia="細明體" w:hAnsi="Garamond" w:cs="Times New Roman"/>
          <w:kern w:val="0"/>
        </w:rPr>
        <w:t>即使是只得一位</w:t>
      </w:r>
      <w:r>
        <w:rPr>
          <w:rFonts w:ascii="Garamond" w:eastAsia="細明體" w:hAnsi="Garamond" w:cs="Times New Roman"/>
          <w:kern w:val="0"/>
        </w:rPr>
        <w:t>──</w:t>
      </w:r>
      <w:r>
        <w:rPr>
          <w:rFonts w:ascii="Garamond" w:eastAsia="細明體" w:hAnsi="Garamond" w:cs="Times New Roman"/>
          <w:kern w:val="0"/>
        </w:rPr>
        <w:t>過在家生活、穿白色衣服來修習梵行，能夠斷除五下分結，在上界化生，在那裏入滅，不會從那世間回來呢？</w:t>
      </w:r>
      <w:r>
        <w:rPr>
          <w:rFonts w:ascii="Garamond" w:eastAsia="細明體" w:hAnsi="Garamond" w:cs="Times New Roman"/>
          <w:kern w:val="0"/>
        </w:rPr>
        <w:t>”</w:t>
      </w:r>
    </w:p>
    <w:p w14:paraId="51922C0D"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婆蹉，不單止一百，不單止二百，不單止五百，還有更多我的優婆夷弟子，過在家生活、穿白色衣服來修習梵行，能</w:t>
      </w:r>
      <w:r>
        <w:rPr>
          <w:rFonts w:ascii="Garamond" w:eastAsia="細明體" w:hAnsi="Garamond" w:cs="Times New Roman"/>
          <w:kern w:val="0"/>
        </w:rPr>
        <w:t>夠斷除五下分結，在上界化生，在那裏入滅，不會從那世間回來。</w:t>
      </w:r>
      <w:r>
        <w:rPr>
          <w:rFonts w:ascii="Garamond" w:eastAsia="細明體" w:hAnsi="Garamond" w:cs="Times New Roman"/>
          <w:kern w:val="0"/>
        </w:rPr>
        <w:t>”</w:t>
      </w:r>
    </w:p>
    <w:p w14:paraId="6FB0C7CF"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不要說喬答摩賢者，不要說比丘，不要說比丘尼，不要說在家修習梵行的優婆塞，不要說在家受用欲樂的優婆塞，不要說在家修習梵行的優婆夷了，有沒有喬答摩賢者的優婆夷弟子</w:t>
      </w:r>
      <w:r>
        <w:rPr>
          <w:rFonts w:ascii="Garamond" w:eastAsia="細明體" w:hAnsi="Garamond" w:cs="Times New Roman"/>
          <w:kern w:val="0"/>
        </w:rPr>
        <w:t>──</w:t>
      </w:r>
      <w:r>
        <w:rPr>
          <w:rFonts w:ascii="Garamond" w:eastAsia="細明體" w:hAnsi="Garamond" w:cs="Times New Roman"/>
          <w:kern w:val="0"/>
        </w:rPr>
        <w:t>即使是只得一位</w:t>
      </w:r>
      <w:r>
        <w:rPr>
          <w:rFonts w:ascii="Garamond" w:eastAsia="細明體" w:hAnsi="Garamond" w:cs="Times New Roman"/>
          <w:kern w:val="0"/>
        </w:rPr>
        <w:t>──</w:t>
      </w:r>
      <w:r>
        <w:rPr>
          <w:rFonts w:ascii="Garamond" w:eastAsia="細明體" w:hAnsi="Garamond" w:cs="Times New Roman"/>
          <w:kern w:val="0"/>
        </w:rPr>
        <w:t>過在家生活、穿白色衣服、受用欲樂，能夠依教誡而行、依教誨而行、超越了疑惑、清除了搖擺、在導師的教誡之中得到領悟、不會追隨其他教法呢？</w:t>
      </w:r>
      <w:r>
        <w:rPr>
          <w:rFonts w:ascii="Garamond" w:eastAsia="細明體" w:hAnsi="Garamond" w:cs="Times New Roman"/>
          <w:kern w:val="0"/>
        </w:rPr>
        <w:t>”</w:t>
      </w:r>
    </w:p>
    <w:p w14:paraId="6BEE4F46" w14:textId="77777777" w:rsidR="003042B9" w:rsidRDefault="0004431E">
      <w:pPr>
        <w:pStyle w:val="Footnoteuser"/>
        <w:spacing w:before="120" w:after="120"/>
        <w:ind w:left="339" w:firstLine="440"/>
        <w:jc w:val="both"/>
        <w:rPr>
          <w:rFonts w:ascii="Garamond" w:eastAsia="細明體" w:hAnsi="Garamond" w:cs="Times New Roman"/>
          <w:kern w:val="0"/>
          <w:sz w:val="24"/>
          <w:szCs w:val="22"/>
        </w:rPr>
      </w:pPr>
      <w:r>
        <w:rPr>
          <w:rFonts w:ascii="Garamond" w:eastAsia="細明體" w:hAnsi="Garamond" w:cs="Times New Roman"/>
          <w:kern w:val="0"/>
          <w:sz w:val="24"/>
          <w:szCs w:val="22"/>
        </w:rPr>
        <w:t>“</w:t>
      </w:r>
      <w:r>
        <w:rPr>
          <w:rFonts w:ascii="Garamond" w:eastAsia="細明體" w:hAnsi="Garamond" w:cs="Times New Roman"/>
          <w:kern w:val="0"/>
          <w:sz w:val="24"/>
          <w:szCs w:val="22"/>
        </w:rPr>
        <w:t>婆蹉，不單止一百，不單止二百，不單止五百，還有更多我的優婆夷弟子，過在家生活、穿白色衣服、受用欲樂，能夠依教誡而行、依教誨而行、超越了疑惑、清除了搖擺、在導師的教誡之中得到領悟、不會追隨其他教法。</w:t>
      </w:r>
      <w:r>
        <w:rPr>
          <w:rFonts w:ascii="Garamond" w:eastAsia="細明體" w:hAnsi="Garamond" w:cs="Times New Roman"/>
          <w:kern w:val="0"/>
          <w:sz w:val="24"/>
          <w:szCs w:val="22"/>
        </w:rPr>
        <w:t>”</w:t>
      </w:r>
      <w:r>
        <w:rPr>
          <w:rFonts w:ascii="Garamond" w:eastAsia="細明體" w:hAnsi="Garamond" w:cs="Times New Roman"/>
          <w:kern w:val="0"/>
          <w:sz w:val="24"/>
          <w:szCs w:val="22"/>
        </w:rPr>
        <w:t>」（蕭式球</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譯，香港志蓮淨苑：中部．七十三．大婆蹉種經</w:t>
      </w:r>
    </w:p>
    <w:p w14:paraId="30643308" w14:textId="77777777" w:rsidR="003042B9" w:rsidRDefault="0004431E">
      <w:pPr>
        <w:pStyle w:val="Footnoteuser"/>
        <w:spacing w:before="120" w:after="120"/>
        <w:jc w:val="both"/>
      </w:pPr>
      <w:r>
        <w:rPr>
          <w:rFonts w:ascii="Garamond" w:eastAsia="細明體" w:hAnsi="Garamond" w:cs="Times New Roman"/>
          <w:kern w:val="0"/>
          <w:sz w:val="24"/>
          <w:szCs w:val="22"/>
        </w:rPr>
        <w:t xml:space="preserve"> </w:t>
      </w:r>
      <w:hyperlink r:id="rId773" w:history="1">
        <w:r>
          <w:rPr>
            <w:rFonts w:ascii="Garamond" w:eastAsia="細明體" w:hAnsi="Garamond" w:cs="Times New Roman"/>
            <w:color w:val="0000FF"/>
            <w:kern w:val="0"/>
            <w:sz w:val="24"/>
            <w:szCs w:val="22"/>
            <w:u w:val="single"/>
          </w:rPr>
          <w:t>http://www.chilin.edu.hk/edu/repor</w:t>
        </w:r>
        <w:r>
          <w:rPr>
            <w:rFonts w:ascii="Garamond" w:eastAsia="細明體" w:hAnsi="Garamond" w:cs="Times New Roman"/>
            <w:color w:val="0000FF"/>
            <w:kern w:val="0"/>
            <w:sz w:val="24"/>
            <w:szCs w:val="22"/>
            <w:u w:val="single"/>
          </w:rPr>
          <w:t>t_section_detail.asp?section_id=60&amp;id=254</w:t>
        </w:r>
      </w:hyperlink>
      <w:r>
        <w:rPr>
          <w:rFonts w:ascii="Garamond" w:eastAsia="細明體" w:hAnsi="Garamond" w:cs="Times New Roman"/>
          <w:kern w:val="0"/>
          <w:sz w:val="24"/>
          <w:szCs w:val="22"/>
        </w:rPr>
        <w:t xml:space="preserve"> </w:t>
      </w:r>
      <w:r>
        <w:rPr>
          <w:rFonts w:ascii="Garamond" w:eastAsia="細明體" w:hAnsi="Garamond" w:cs="Times New Roman"/>
          <w:kern w:val="0"/>
          <w:sz w:val="24"/>
          <w:szCs w:val="22"/>
        </w:rPr>
        <w:t>）</w:t>
      </w:r>
    </w:p>
    <w:p w14:paraId="0F068477"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192)</w:t>
      </w:r>
    </w:p>
    <w:p w14:paraId="08147272" w14:textId="77777777" w:rsidR="003042B9" w:rsidRDefault="003042B9">
      <w:pPr>
        <w:pStyle w:val="Footnoteuser"/>
        <w:spacing w:before="120" w:after="120"/>
        <w:jc w:val="both"/>
        <w:rPr>
          <w:rFonts w:ascii="Garamond" w:eastAsia="細明體" w:hAnsi="Garamond"/>
          <w:sz w:val="24"/>
          <w:szCs w:val="24"/>
        </w:rPr>
      </w:pPr>
    </w:p>
    <w:p w14:paraId="13772F25" w14:textId="77777777" w:rsidR="003042B9" w:rsidRDefault="003042B9">
      <w:pPr>
        <w:pStyle w:val="Footnoteuser"/>
        <w:spacing w:before="120" w:after="120"/>
        <w:jc w:val="both"/>
        <w:rPr>
          <w:rFonts w:ascii="Garamond" w:eastAsia="細明體" w:hAnsi="Garamond"/>
          <w:sz w:val="24"/>
          <w:szCs w:val="24"/>
        </w:rPr>
      </w:pPr>
    </w:p>
    <w:p w14:paraId="5E586CF7" w14:textId="77777777" w:rsidR="003042B9" w:rsidRDefault="0004431E">
      <w:pPr>
        <w:pStyle w:val="4"/>
        <w:spacing w:line="360" w:lineRule="auto"/>
      </w:pPr>
      <w:r>
        <w:rPr>
          <w:rFonts w:ascii="Garamond" w:eastAsia="標楷體" w:hAnsi="Garamond"/>
          <w:b/>
          <w:bCs/>
          <w:sz w:val="28"/>
          <w:szCs w:val="24"/>
        </w:rPr>
        <w:t>MN. 82 Ra</w:t>
      </w:r>
      <w:r>
        <w:rPr>
          <w:rFonts w:ascii="Cambria" w:eastAsia="標楷體" w:hAnsi="Cambria" w:cs="Cambria"/>
          <w:b/>
          <w:bCs/>
          <w:sz w:val="28"/>
          <w:szCs w:val="24"/>
        </w:rPr>
        <w:t>ṭṭ</w:t>
      </w:r>
      <w:r>
        <w:rPr>
          <w:rFonts w:ascii="Garamond" w:eastAsia="標楷體" w:hAnsi="Garamond"/>
          <w:b/>
          <w:bCs/>
          <w:sz w:val="28"/>
          <w:szCs w:val="24"/>
        </w:rPr>
        <w:t>hapālasutta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中部</w:t>
      </w:r>
      <w:r>
        <w:rPr>
          <w:rFonts w:ascii="Garamond" w:eastAsia="標楷體" w:hAnsi="Garamond"/>
          <w:b/>
          <w:bCs/>
          <w:sz w:val="28"/>
          <w:szCs w:val="24"/>
        </w:rPr>
        <w:t>82</w:t>
      </w:r>
      <w:r>
        <w:rPr>
          <w:rFonts w:ascii="Garamond" w:eastAsia="標楷體" w:hAnsi="Garamond"/>
          <w:b/>
          <w:bCs/>
          <w:sz w:val="28"/>
          <w:szCs w:val="24"/>
        </w:rPr>
        <w:t>經、護國經</w:t>
      </w:r>
    </w:p>
    <w:p w14:paraId="0159275C" w14:textId="77777777" w:rsidR="003042B9" w:rsidRDefault="0004431E">
      <w:pPr>
        <w:pStyle w:val="Footnoteuser"/>
        <w:rPr>
          <w:rFonts w:ascii="Garamond" w:eastAsia="細明體" w:hAnsi="Garamond" w:cs="Times New Roman"/>
          <w:kern w:val="0"/>
          <w:sz w:val="24"/>
          <w:szCs w:val="24"/>
        </w:rPr>
      </w:pPr>
      <w:r>
        <w:rPr>
          <w:rFonts w:ascii="Garamond" w:eastAsia="細明體" w:hAnsi="Garamond" w:cs="Times New Roman"/>
          <w:kern w:val="0"/>
          <w:sz w:val="24"/>
          <w:szCs w:val="24"/>
        </w:rPr>
        <w:t>『世間是不足的、不滿足的、渴愛的奴隸。』大王！這是第四個法的總說被那有知、有見的世尊、阿羅漢、遍正覺者誦說，我知道、看到、聽到那些後而從在家出家，成為非家生活。</w:t>
      </w:r>
    </w:p>
    <w:p w14:paraId="5447AFEA" w14:textId="77777777" w:rsidR="003042B9" w:rsidRDefault="0004431E">
      <w:pPr>
        <w:pStyle w:val="Footnoteuser"/>
        <w:rPr>
          <w:rFonts w:ascii="Garamond" w:eastAsia="細明體" w:hAnsi="Garamond" w:cs="Times New Roman"/>
          <w:kern w:val="0"/>
          <w:sz w:val="24"/>
          <w:szCs w:val="24"/>
        </w:rPr>
      </w:pPr>
      <w:r>
        <w:rPr>
          <w:rFonts w:ascii="Garamond" w:eastAsia="細明體" w:hAnsi="Garamond" w:cs="Times New Roman"/>
          <w:kern w:val="0"/>
          <w:sz w:val="24"/>
          <w:szCs w:val="24"/>
        </w:rPr>
        <w:t>…, …, …</w:t>
      </w:r>
    </w:p>
    <w:p w14:paraId="5D348663" w14:textId="77777777" w:rsidR="003042B9" w:rsidRDefault="0004431E">
      <w:pPr>
        <w:pStyle w:val="Footnoteuser"/>
        <w:rPr>
          <w:rFonts w:ascii="Garamond" w:eastAsia="細明體" w:hAnsi="Garamond" w:cs="Times New Roman"/>
          <w:kern w:val="0"/>
          <w:sz w:val="24"/>
          <w:szCs w:val="24"/>
        </w:rPr>
      </w:pPr>
      <w:r>
        <w:rPr>
          <w:rFonts w:ascii="Garamond" w:eastAsia="細明體" w:hAnsi="Garamond" w:cs="Times New Roman"/>
          <w:kern w:val="0"/>
          <w:sz w:val="24"/>
          <w:szCs w:val="24"/>
        </w:rPr>
        <w:t>護國尊師說：『世間是不足的、不滿足的、渴愛的奴隸。』護國先生！應該怎樣看見這所說的義理呢？」</w:t>
      </w:r>
    </w:p>
    <w:p w14:paraId="43147C3A" w14:textId="77777777" w:rsidR="003042B9" w:rsidRDefault="0004431E">
      <w:pPr>
        <w:pStyle w:val="Footnoteuser"/>
        <w:rPr>
          <w:rFonts w:ascii="Garamond" w:eastAsia="細明體" w:hAnsi="Garamond" w:cs="Times New Roman"/>
          <w:kern w:val="0"/>
          <w:sz w:val="24"/>
          <w:szCs w:val="24"/>
        </w:rPr>
      </w:pPr>
      <w:r>
        <w:rPr>
          <w:rFonts w:ascii="Garamond" w:eastAsia="細明體" w:hAnsi="Garamond" w:cs="Times New Roman"/>
          <w:kern w:val="0"/>
          <w:sz w:val="24"/>
          <w:szCs w:val="24"/>
        </w:rPr>
        <w:t>「大王！你怎麼想：你統治富庶的俱盧嗎？」</w:t>
      </w:r>
    </w:p>
    <w:p w14:paraId="03EE8501" w14:textId="77777777" w:rsidR="003042B9" w:rsidRDefault="0004431E">
      <w:pPr>
        <w:pStyle w:val="Footnoteuser"/>
        <w:rPr>
          <w:rFonts w:ascii="Garamond" w:eastAsia="細明體" w:hAnsi="Garamond" w:cs="Times New Roman"/>
          <w:kern w:val="0"/>
          <w:sz w:val="24"/>
          <w:szCs w:val="24"/>
        </w:rPr>
      </w:pPr>
      <w:r>
        <w:rPr>
          <w:rFonts w:ascii="Garamond" w:eastAsia="細明體" w:hAnsi="Garamond" w:cs="Times New Roman"/>
          <w:kern w:val="0"/>
          <w:sz w:val="24"/>
          <w:szCs w:val="24"/>
        </w:rPr>
        <w:t>「是的，護國先生！我統治富庶的俱盧。」</w:t>
      </w:r>
    </w:p>
    <w:p w14:paraId="70713939" w14:textId="77777777" w:rsidR="003042B9" w:rsidRDefault="0004431E">
      <w:pPr>
        <w:pStyle w:val="Footnoteuser"/>
        <w:rPr>
          <w:rFonts w:ascii="Garamond" w:eastAsia="細明體" w:hAnsi="Garamond" w:cs="Times New Roman"/>
          <w:kern w:val="0"/>
          <w:sz w:val="24"/>
          <w:szCs w:val="24"/>
        </w:rPr>
      </w:pPr>
      <w:r>
        <w:rPr>
          <w:rFonts w:ascii="Garamond" w:eastAsia="細明體" w:hAnsi="Garamond" w:cs="Times New Roman"/>
          <w:kern w:val="0"/>
          <w:sz w:val="24"/>
          <w:szCs w:val="24"/>
        </w:rPr>
        <w:t>「大王！你怎麼想：如果有值得信賴、可靠的男子從東方來這裡，他抵達後這麼說：『真的，大王！你應該知道，我從東方來，在那裡，看見一個富庶、繁榮，人口眾多，人群擁擠的大地方，在那裡，有許多象兵、馬兵、車兵、步兵，在那裡，有許多財穀，在那裡，有許多未加工與已加工的金幣、金條，在那裡，有許多可取用的女人，就以</w:t>
      </w:r>
      <w:r>
        <w:rPr>
          <w:rFonts w:ascii="Garamond" w:eastAsia="細明體" w:hAnsi="Garamond" w:cs="Times New Roman"/>
          <w:kern w:val="0"/>
          <w:sz w:val="24"/>
          <w:szCs w:val="24"/>
        </w:rPr>
        <w:t>[</w:t>
      </w:r>
      <w:r>
        <w:rPr>
          <w:rFonts w:ascii="Garamond" w:eastAsia="細明體" w:hAnsi="Garamond" w:cs="Times New Roman"/>
          <w:kern w:val="0"/>
          <w:sz w:val="24"/>
          <w:szCs w:val="24"/>
        </w:rPr>
        <w:t>你</w:t>
      </w:r>
      <w:r>
        <w:rPr>
          <w:rFonts w:ascii="Garamond" w:eastAsia="細明體" w:hAnsi="Garamond" w:cs="Times New Roman"/>
          <w:kern w:val="0"/>
          <w:sz w:val="24"/>
          <w:szCs w:val="24"/>
        </w:rPr>
        <w:t>]</w:t>
      </w:r>
      <w:r>
        <w:rPr>
          <w:rFonts w:ascii="Garamond" w:eastAsia="細明體" w:hAnsi="Garamond" w:cs="Times New Roman"/>
          <w:kern w:val="0"/>
          <w:sz w:val="24"/>
          <w:szCs w:val="24"/>
        </w:rPr>
        <w:t>目前的力量應該有能力征服，征服</w:t>
      </w:r>
      <w:r>
        <w:rPr>
          <w:rFonts w:ascii="Garamond" w:eastAsia="細明體" w:hAnsi="Garamond" w:cs="Times New Roman"/>
          <w:kern w:val="0"/>
          <w:sz w:val="24"/>
          <w:szCs w:val="24"/>
        </w:rPr>
        <w:t>[</w:t>
      </w:r>
      <w:r>
        <w:rPr>
          <w:rFonts w:ascii="Garamond" w:eastAsia="細明體" w:hAnsi="Garamond" w:cs="Times New Roman"/>
          <w:kern w:val="0"/>
          <w:sz w:val="24"/>
          <w:szCs w:val="24"/>
        </w:rPr>
        <w:t>它</w:t>
      </w:r>
      <w:r>
        <w:rPr>
          <w:rFonts w:ascii="Garamond" w:eastAsia="細明體" w:hAnsi="Garamond" w:cs="Times New Roman"/>
          <w:kern w:val="0"/>
          <w:sz w:val="24"/>
          <w:szCs w:val="24"/>
        </w:rPr>
        <w:t>]</w:t>
      </w:r>
      <w:r>
        <w:rPr>
          <w:rFonts w:ascii="Garamond" w:eastAsia="細明體" w:hAnsi="Garamond" w:cs="Times New Roman"/>
          <w:kern w:val="0"/>
          <w:sz w:val="24"/>
          <w:szCs w:val="24"/>
        </w:rPr>
        <w:t>，大王！』你會怎麼作？」</w:t>
      </w:r>
    </w:p>
    <w:p w14:paraId="42AD32F2" w14:textId="77777777" w:rsidR="003042B9" w:rsidRDefault="0004431E">
      <w:pPr>
        <w:pStyle w:val="Footnoteuser"/>
        <w:rPr>
          <w:rFonts w:ascii="Garamond" w:eastAsia="細明體" w:hAnsi="Garamond" w:cs="Times New Roman"/>
          <w:kern w:val="0"/>
          <w:sz w:val="24"/>
          <w:szCs w:val="24"/>
        </w:rPr>
      </w:pPr>
      <w:r>
        <w:rPr>
          <w:rFonts w:ascii="Garamond" w:eastAsia="細明體" w:hAnsi="Garamond" w:cs="Times New Roman"/>
          <w:kern w:val="0"/>
          <w:sz w:val="24"/>
          <w:szCs w:val="24"/>
        </w:rPr>
        <w:t>「護國先生！我們會征服後統治它。」</w:t>
      </w:r>
    </w:p>
    <w:p w14:paraId="098855D8" w14:textId="77777777" w:rsidR="003042B9" w:rsidRDefault="0004431E">
      <w:pPr>
        <w:pStyle w:val="Footnoteuser"/>
        <w:rPr>
          <w:rFonts w:ascii="Garamond" w:eastAsia="細明體" w:hAnsi="Garamond" w:cs="Times New Roman"/>
          <w:kern w:val="0"/>
          <w:sz w:val="24"/>
          <w:szCs w:val="24"/>
        </w:rPr>
      </w:pPr>
      <w:r>
        <w:rPr>
          <w:rFonts w:ascii="Garamond" w:eastAsia="細明體" w:hAnsi="Garamond" w:cs="Times New Roman"/>
          <w:kern w:val="0"/>
          <w:sz w:val="24"/>
          <w:szCs w:val="24"/>
        </w:rPr>
        <w:t>「大王！你怎麼想：如果有值得信賴、可靠的男子從西方</w:t>
      </w:r>
      <w:r>
        <w:rPr>
          <w:rFonts w:ascii="Garamond" w:eastAsia="細明體" w:hAnsi="Garamond" w:cs="Times New Roman"/>
          <w:kern w:val="0"/>
          <w:sz w:val="24"/>
          <w:szCs w:val="24"/>
        </w:rPr>
        <w:t>……</w:t>
      </w:r>
      <w:r>
        <w:rPr>
          <w:rFonts w:ascii="Garamond" w:eastAsia="細明體" w:hAnsi="Garamond" w:cs="Times New Roman"/>
          <w:kern w:val="0"/>
          <w:sz w:val="24"/>
          <w:szCs w:val="24"/>
        </w:rPr>
        <w:t>從北方</w:t>
      </w:r>
      <w:r>
        <w:rPr>
          <w:rFonts w:ascii="Garamond" w:eastAsia="細明體" w:hAnsi="Garamond" w:cs="Times New Roman"/>
          <w:kern w:val="0"/>
          <w:sz w:val="24"/>
          <w:szCs w:val="24"/>
        </w:rPr>
        <w:t>……</w:t>
      </w:r>
      <w:r>
        <w:rPr>
          <w:rFonts w:ascii="Garamond" w:eastAsia="細明體" w:hAnsi="Garamond" w:cs="Times New Roman"/>
          <w:kern w:val="0"/>
          <w:sz w:val="24"/>
          <w:szCs w:val="24"/>
        </w:rPr>
        <w:t>從南方</w:t>
      </w:r>
      <w:r>
        <w:rPr>
          <w:rFonts w:ascii="Garamond" w:eastAsia="細明體" w:hAnsi="Garamond" w:cs="Times New Roman"/>
          <w:kern w:val="0"/>
          <w:sz w:val="24"/>
          <w:szCs w:val="24"/>
        </w:rPr>
        <w:t>……</w:t>
      </w:r>
      <w:r>
        <w:rPr>
          <w:rFonts w:ascii="Garamond" w:eastAsia="細明體" w:hAnsi="Garamond" w:cs="Times New Roman"/>
          <w:kern w:val="0"/>
          <w:sz w:val="24"/>
          <w:szCs w:val="24"/>
        </w:rPr>
        <w:t>從海外來這裡，他抵達後這麼說：『真</w:t>
      </w:r>
      <w:r>
        <w:rPr>
          <w:rFonts w:ascii="Garamond" w:eastAsia="細明體" w:hAnsi="Garamond" w:cs="Times New Roman"/>
          <w:kern w:val="0"/>
          <w:sz w:val="24"/>
          <w:szCs w:val="24"/>
        </w:rPr>
        <w:t>的，大王！你應該知道，我從海外來，在那裡，看見一個富庶、繁榮，人口眾多，人群擁擠的大地方，在那裡，有許多象兵、馬兵、車兵、步兵，在那裡，有許多財穀，在那裡，有許多未加工與已加工的金幣、金條，在那裡，有許多可取用的女人，就以</w:t>
      </w:r>
      <w:r>
        <w:rPr>
          <w:rFonts w:ascii="Garamond" w:eastAsia="細明體" w:hAnsi="Garamond" w:cs="Times New Roman"/>
          <w:kern w:val="0"/>
          <w:sz w:val="24"/>
          <w:szCs w:val="24"/>
        </w:rPr>
        <w:t>[</w:t>
      </w:r>
      <w:r>
        <w:rPr>
          <w:rFonts w:ascii="Garamond" w:eastAsia="細明體" w:hAnsi="Garamond" w:cs="Times New Roman"/>
          <w:kern w:val="0"/>
          <w:sz w:val="24"/>
          <w:szCs w:val="24"/>
        </w:rPr>
        <w:t>你</w:t>
      </w:r>
      <w:r>
        <w:rPr>
          <w:rFonts w:ascii="Garamond" w:eastAsia="細明體" w:hAnsi="Garamond" w:cs="Times New Roman"/>
          <w:kern w:val="0"/>
          <w:sz w:val="24"/>
          <w:szCs w:val="24"/>
        </w:rPr>
        <w:t>]</w:t>
      </w:r>
      <w:r>
        <w:rPr>
          <w:rFonts w:ascii="Garamond" w:eastAsia="細明體" w:hAnsi="Garamond" w:cs="Times New Roman"/>
          <w:kern w:val="0"/>
          <w:sz w:val="24"/>
          <w:szCs w:val="24"/>
        </w:rPr>
        <w:t>目前的力量應該有能力征服，征服</w:t>
      </w:r>
      <w:r>
        <w:rPr>
          <w:rFonts w:ascii="Garamond" w:eastAsia="細明體" w:hAnsi="Garamond" w:cs="Times New Roman"/>
          <w:kern w:val="0"/>
          <w:sz w:val="24"/>
          <w:szCs w:val="24"/>
        </w:rPr>
        <w:t>[</w:t>
      </w:r>
      <w:r>
        <w:rPr>
          <w:rFonts w:ascii="Garamond" w:eastAsia="細明體" w:hAnsi="Garamond" w:cs="Times New Roman"/>
          <w:kern w:val="0"/>
          <w:sz w:val="24"/>
          <w:szCs w:val="24"/>
        </w:rPr>
        <w:t>它</w:t>
      </w:r>
      <w:r>
        <w:rPr>
          <w:rFonts w:ascii="Garamond" w:eastAsia="細明體" w:hAnsi="Garamond" w:cs="Times New Roman"/>
          <w:kern w:val="0"/>
          <w:sz w:val="24"/>
          <w:szCs w:val="24"/>
        </w:rPr>
        <w:t>]</w:t>
      </w:r>
      <w:r>
        <w:rPr>
          <w:rFonts w:ascii="Garamond" w:eastAsia="細明體" w:hAnsi="Garamond" w:cs="Times New Roman"/>
          <w:kern w:val="0"/>
          <w:sz w:val="24"/>
          <w:szCs w:val="24"/>
        </w:rPr>
        <w:t>，大王！』你會怎麼作？」</w:t>
      </w:r>
    </w:p>
    <w:p w14:paraId="4E51F079" w14:textId="77777777" w:rsidR="003042B9" w:rsidRDefault="0004431E">
      <w:pPr>
        <w:pStyle w:val="Footnoteuser"/>
        <w:rPr>
          <w:rFonts w:ascii="Garamond" w:eastAsia="細明體" w:hAnsi="Garamond" w:cs="Times New Roman"/>
          <w:kern w:val="0"/>
          <w:sz w:val="24"/>
          <w:szCs w:val="24"/>
        </w:rPr>
      </w:pPr>
      <w:r>
        <w:rPr>
          <w:rFonts w:ascii="Garamond" w:eastAsia="細明體" w:hAnsi="Garamond" w:cs="Times New Roman"/>
          <w:kern w:val="0"/>
          <w:sz w:val="24"/>
          <w:szCs w:val="24"/>
        </w:rPr>
        <w:t>「護國先生！我們會征服後統治它。」</w:t>
      </w:r>
    </w:p>
    <w:p w14:paraId="388323DB" w14:textId="77777777" w:rsidR="003042B9" w:rsidRDefault="0004431E">
      <w:pPr>
        <w:pStyle w:val="Footnoteuser"/>
        <w:rPr>
          <w:rFonts w:ascii="Garamond" w:eastAsia="細明體" w:hAnsi="Garamond" w:cs="Times New Roman"/>
          <w:kern w:val="0"/>
          <w:sz w:val="24"/>
          <w:szCs w:val="24"/>
        </w:rPr>
      </w:pPr>
      <w:r>
        <w:rPr>
          <w:rFonts w:ascii="Garamond" w:eastAsia="細明體" w:hAnsi="Garamond" w:cs="Times New Roman"/>
          <w:kern w:val="0"/>
          <w:sz w:val="24"/>
          <w:szCs w:val="24"/>
        </w:rPr>
        <w:t>「大王！這是關於『世間是不足的、不滿足的、渴愛的奴隸。』被那有知、有見的世尊、阿羅漢、遍正覺者誦說，我知道、看到、聽到那些後而從在家出家，成為非家生活。」</w:t>
      </w:r>
    </w:p>
    <w:p w14:paraId="1A03507E" w14:textId="77777777" w:rsidR="003042B9" w:rsidRDefault="0004431E">
      <w:pPr>
        <w:pStyle w:val="Footnoteuser"/>
      </w:pPr>
      <w:r>
        <w:rPr>
          <w:rFonts w:ascii="Garamond" w:eastAsia="細明體" w:hAnsi="Garamond" w:cs="Times New Roman"/>
          <w:kern w:val="0"/>
          <w:sz w:val="24"/>
          <w:szCs w:val="24"/>
        </w:rPr>
        <w:t>「不可思議啊，護國先生！未曾有</w:t>
      </w:r>
      <w:r>
        <w:rPr>
          <w:rFonts w:ascii="Garamond" w:eastAsia="細明體" w:hAnsi="Garamond" w:cs="Times New Roman"/>
          <w:kern w:val="0"/>
          <w:sz w:val="24"/>
          <w:szCs w:val="24"/>
        </w:rPr>
        <w:t>啊，護國先生！這被那有知、有見的世尊、阿羅漢、遍正覺者多麼善說：『世間是不足的、不滿足的、渴愛的奴隸。』護國先生！確實，世間是不足的、不滿足的、渴愛的奴隸。」（中部</w:t>
      </w:r>
      <w:r>
        <w:rPr>
          <w:rFonts w:ascii="Garamond" w:eastAsia="細明體" w:hAnsi="Garamond" w:cs="Times New Roman"/>
          <w:kern w:val="0"/>
          <w:sz w:val="24"/>
          <w:szCs w:val="24"/>
        </w:rPr>
        <w:t>82</w:t>
      </w:r>
      <w:r>
        <w:rPr>
          <w:rFonts w:ascii="Garamond" w:eastAsia="細明體" w:hAnsi="Garamond" w:cs="Times New Roman"/>
          <w:kern w:val="0"/>
          <w:sz w:val="24"/>
          <w:szCs w:val="24"/>
        </w:rPr>
        <w:t>經</w:t>
      </w:r>
      <w:r>
        <w:rPr>
          <w:rFonts w:ascii="Garamond" w:eastAsia="細明體" w:hAnsi="Garamond" w:cs="Times New Roman"/>
          <w:kern w:val="0"/>
          <w:sz w:val="24"/>
          <w:szCs w:val="24"/>
        </w:rPr>
        <w:t>/</w:t>
      </w:r>
      <w:r>
        <w:rPr>
          <w:rFonts w:ascii="Garamond" w:eastAsia="細明體" w:hAnsi="Garamond" w:cs="Times New Roman"/>
          <w:kern w:val="0"/>
          <w:sz w:val="24"/>
          <w:szCs w:val="24"/>
        </w:rPr>
        <w:t>護國經</w:t>
      </w:r>
      <w:r>
        <w:rPr>
          <w:rFonts w:ascii="Garamond" w:eastAsia="細明體" w:hAnsi="Garamond" w:cs="Times New Roman"/>
          <w:kern w:val="0"/>
          <w:sz w:val="24"/>
          <w:szCs w:val="24"/>
        </w:rPr>
        <w:t>(</w:t>
      </w:r>
      <w:r>
        <w:rPr>
          <w:rFonts w:ascii="Garamond" w:eastAsia="細明體" w:hAnsi="Garamond" w:cs="Times New Roman"/>
          <w:kern w:val="0"/>
          <w:sz w:val="24"/>
          <w:szCs w:val="24"/>
        </w:rPr>
        <w:t>王品</w:t>
      </w:r>
      <w:r>
        <w:rPr>
          <w:rFonts w:ascii="Garamond" w:eastAsia="細明體" w:hAnsi="Garamond" w:cs="Times New Roman"/>
          <w:kern w:val="0"/>
          <w:sz w:val="24"/>
          <w:szCs w:val="24"/>
        </w:rPr>
        <w:t>[9])(</w:t>
      </w:r>
      <w:r>
        <w:rPr>
          <w:rFonts w:ascii="Garamond" w:eastAsia="細明體" w:hAnsi="Garamond" w:cs="Times New Roman"/>
          <w:kern w:val="0"/>
          <w:sz w:val="24"/>
          <w:szCs w:val="24"/>
        </w:rPr>
        <w:t>莊春江譯</w:t>
      </w:r>
      <w:r>
        <w:rPr>
          <w:rFonts w:ascii="Garamond" w:eastAsia="細明體" w:hAnsi="Garamond" w:cs="Times New Roman"/>
          <w:kern w:val="0"/>
          <w:sz w:val="24"/>
          <w:szCs w:val="24"/>
        </w:rPr>
        <w:t xml:space="preserve">) </w:t>
      </w:r>
      <w:hyperlink r:id="rId774" w:history="1">
        <w:r>
          <w:rPr>
            <w:rFonts w:ascii="Garamond" w:hAnsi="Garamond" w:cs="Times New Roman"/>
            <w:kern w:val="0"/>
            <w:sz w:val="24"/>
          </w:rPr>
          <w:t>https://agama.buddhason.org/MN/MN082.htm</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0C33B3A4" w14:textId="77777777" w:rsidR="003042B9" w:rsidRDefault="0004431E">
      <w:pPr>
        <w:pStyle w:val="Footnoteuser"/>
        <w:rPr>
          <w:rFonts w:ascii="Garamond" w:eastAsia="細明體" w:hAnsi="Garamond" w:cs="Times New Roman"/>
          <w:kern w:val="0"/>
          <w:sz w:val="24"/>
          <w:szCs w:val="24"/>
        </w:rPr>
      </w:pPr>
      <w:r>
        <w:rPr>
          <w:rFonts w:ascii="Garamond" w:eastAsia="細明體" w:hAnsi="Garamond" w:cs="Times New Roman"/>
          <w:kern w:val="0"/>
          <w:sz w:val="24"/>
          <w:szCs w:val="24"/>
        </w:rPr>
        <w:t>～～～～～～～～～～</w:t>
      </w:r>
    </w:p>
    <w:p w14:paraId="367F4118" w14:textId="77777777" w:rsidR="003042B9" w:rsidRDefault="0004431E">
      <w:pPr>
        <w:pStyle w:val="Footnoteuser"/>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大王，世間不完美、不圓滿，人們常做渴愛的奴僕。這是世尊．阿羅漢．等正覺有知有見，</w:t>
      </w:r>
      <w:r>
        <w:rPr>
          <w:rFonts w:ascii="Garamond" w:eastAsia="細明體" w:hAnsi="Garamond" w:cs="Times New Roman"/>
          <w:kern w:val="0"/>
          <w:sz w:val="24"/>
          <w:szCs w:val="24"/>
        </w:rPr>
        <w:t>為人解釋的第四種法。我因為知道、看見、聽見這種法而出家。</w:t>
      </w:r>
    </w:p>
    <w:p w14:paraId="4AF0F721" w14:textId="77777777" w:rsidR="003042B9" w:rsidRDefault="0004431E">
      <w:pPr>
        <w:pStyle w:val="Footnoteuser"/>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大王，世尊．阿羅漢．等正覺有知有見，為人解釋這四種法。我因為知道、看見、聽見這四種法而出家。</w:t>
      </w:r>
      <w:r>
        <w:rPr>
          <w:rFonts w:ascii="Garamond" w:eastAsia="細明體" w:hAnsi="Garamond" w:cs="Times New Roman"/>
          <w:kern w:val="0"/>
          <w:sz w:val="24"/>
          <w:szCs w:val="24"/>
        </w:rPr>
        <w:t>”</w:t>
      </w:r>
    </w:p>
    <w:p w14:paraId="19459CC9" w14:textId="77777777" w:rsidR="003042B9" w:rsidRDefault="0004431E">
      <w:pPr>
        <w:pStyle w:val="Footnoteuser"/>
        <w:rPr>
          <w:rFonts w:ascii="Garamond" w:eastAsia="細明體" w:hAnsi="Garamond" w:cs="Times New Roman"/>
          <w:kern w:val="0"/>
          <w:sz w:val="24"/>
          <w:szCs w:val="24"/>
        </w:rPr>
      </w:pPr>
      <w:r>
        <w:rPr>
          <w:rFonts w:ascii="Garamond" w:eastAsia="細明體" w:hAnsi="Garamond" w:cs="Times New Roman"/>
          <w:kern w:val="0"/>
          <w:sz w:val="24"/>
          <w:szCs w:val="24"/>
        </w:rPr>
        <w:t>…, …, …</w:t>
      </w:r>
    </w:p>
    <w:p w14:paraId="1E9C7ECC" w14:textId="77777777" w:rsidR="003042B9" w:rsidRDefault="0004431E">
      <w:pPr>
        <w:pStyle w:val="Footnoteuser"/>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賴吒和羅賢者，賴吒和羅賢者說世間不完美、不圓滿，人們常做渴愛的奴僕。我應怎樣理解這個道理呢？</w:t>
      </w:r>
      <w:r>
        <w:rPr>
          <w:rFonts w:ascii="Garamond" w:eastAsia="細明體" w:hAnsi="Garamond" w:cs="Times New Roman"/>
          <w:kern w:val="0"/>
          <w:sz w:val="24"/>
          <w:szCs w:val="24"/>
        </w:rPr>
        <w:t>”</w:t>
      </w:r>
    </w:p>
    <w:p w14:paraId="74B91F4A" w14:textId="77777777" w:rsidR="003042B9" w:rsidRDefault="0004431E">
      <w:pPr>
        <w:pStyle w:val="Footnoteuser"/>
      </w:pPr>
      <w:r>
        <w:rPr>
          <w:rFonts w:ascii="Garamond" w:eastAsia="細明體" w:hAnsi="Garamond" w:cs="Times New Roman"/>
          <w:kern w:val="0"/>
          <w:sz w:val="24"/>
          <w:szCs w:val="24"/>
        </w:rPr>
        <w:t>“</w:t>
      </w:r>
      <w:r>
        <w:rPr>
          <w:rFonts w:ascii="Garamond" w:eastAsia="細明體" w:hAnsi="Garamond" w:cs="Times New Roman"/>
          <w:kern w:val="0"/>
          <w:sz w:val="24"/>
          <w:szCs w:val="24"/>
        </w:rPr>
        <w:t>大王，你認為怎樣，繁榮的俱盧國是由你統治的嗎？</w:t>
      </w:r>
      <w:r>
        <w:rPr>
          <w:rFonts w:ascii="Garamond" w:eastAsia="細明體" w:hAnsi="Garamond" w:cs="Times New Roman"/>
          <w:kern w:val="0"/>
          <w:sz w:val="24"/>
          <w:szCs w:val="24"/>
        </w:rPr>
        <w:t>”</w:t>
      </w:r>
      <w:r>
        <w:rPr>
          <w:rFonts w:ascii="Garamond" w:eastAsia="細明體" w:hAnsi="Garamond" w:cs="Times New Roman"/>
          <w:kern w:val="0"/>
          <w:sz w:val="24"/>
          <w:szCs w:val="24"/>
        </w:rPr>
        <w:br/>
      </w:r>
      <w:r>
        <w:rPr>
          <w:rFonts w:ascii="Garamond" w:eastAsia="細明體" w:hAnsi="Garamond" w:cs="Times New Roman"/>
          <w:kern w:val="0"/>
          <w:sz w:val="24"/>
          <w:szCs w:val="24"/>
        </w:rPr>
        <w:t>“</w:t>
      </w:r>
      <w:r>
        <w:rPr>
          <w:rFonts w:ascii="Garamond" w:eastAsia="細明體" w:hAnsi="Garamond" w:cs="Times New Roman"/>
          <w:kern w:val="0"/>
          <w:sz w:val="24"/>
          <w:szCs w:val="24"/>
        </w:rPr>
        <w:t>賴吒和羅賢者，繁榮的俱盧國是由我統治的。</w:t>
      </w:r>
      <w:r>
        <w:rPr>
          <w:rFonts w:ascii="Garamond" w:eastAsia="細明體" w:hAnsi="Garamond" w:cs="Times New Roman"/>
          <w:kern w:val="0"/>
          <w:sz w:val="24"/>
          <w:szCs w:val="24"/>
        </w:rPr>
        <w:t>”</w:t>
      </w:r>
      <w:r>
        <w:rPr>
          <w:rFonts w:ascii="Garamond" w:eastAsia="細明體" w:hAnsi="Garamond" w:cs="Times New Roman"/>
          <w:kern w:val="0"/>
          <w:sz w:val="24"/>
          <w:szCs w:val="24"/>
        </w:rPr>
        <w:br/>
      </w:r>
      <w:r>
        <w:rPr>
          <w:rFonts w:ascii="Garamond" w:eastAsia="細明體" w:hAnsi="Garamond" w:cs="Times New Roman"/>
          <w:kern w:val="0"/>
          <w:sz w:val="24"/>
          <w:szCs w:val="24"/>
        </w:rPr>
        <w:t>“</w:t>
      </w:r>
      <w:r>
        <w:rPr>
          <w:rFonts w:ascii="Garamond" w:eastAsia="細明體" w:hAnsi="Garamond" w:cs="Times New Roman"/>
          <w:kern w:val="0"/>
          <w:sz w:val="24"/>
          <w:szCs w:val="24"/>
        </w:rPr>
        <w:t>大王，你認為怎樣，假如有一個你信賴的人從東方來你那裏，對你說：</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大王，真好了！你要知道，我從東方來，在那裏看見一個富庶、繁榮、人口眾多的大國</w:t>
      </w:r>
      <w:r>
        <w:rPr>
          <w:rFonts w:ascii="Garamond" w:eastAsia="細明體" w:hAnsi="Garamond" w:cs="Times New Roman"/>
          <w:kern w:val="0"/>
          <w:sz w:val="24"/>
          <w:szCs w:val="24"/>
        </w:rPr>
        <w:t>，那裏有很多象兵、馬兵、車兵、步兵，很多象牙，很多金子與金飾，很多少女，以你的兵力，一定能夠征服它。大王，征服它吧。</w:t>
      </w:r>
      <w:r>
        <w:rPr>
          <w:rFonts w:ascii="Garamond" w:eastAsia="細明體" w:hAnsi="Garamond" w:cs="Times New Roman"/>
          <w:kern w:val="0"/>
          <w:sz w:val="24"/>
          <w:szCs w:val="24"/>
        </w:rPr>
        <w:t>’</w:t>
      </w:r>
      <w:r>
        <w:rPr>
          <w:rFonts w:ascii="Garamond" w:eastAsia="細明體" w:hAnsi="Garamond" w:cs="Times New Roman"/>
          <w:kern w:val="0"/>
          <w:sz w:val="24"/>
          <w:szCs w:val="24"/>
        </w:rPr>
        <w:t>你將會怎樣做呢？</w:t>
      </w:r>
      <w:r>
        <w:rPr>
          <w:rFonts w:ascii="Garamond" w:eastAsia="細明體" w:hAnsi="Garamond" w:cs="Times New Roman"/>
          <w:kern w:val="0"/>
          <w:sz w:val="24"/>
          <w:szCs w:val="24"/>
        </w:rPr>
        <w:t>”</w:t>
      </w:r>
      <w:r>
        <w:rPr>
          <w:rFonts w:ascii="Garamond" w:eastAsia="細明體" w:hAnsi="Garamond" w:cs="Times New Roman"/>
          <w:kern w:val="0"/>
          <w:sz w:val="24"/>
          <w:szCs w:val="24"/>
        </w:rPr>
        <w:br/>
      </w:r>
      <w:r>
        <w:rPr>
          <w:rFonts w:ascii="Garamond" w:eastAsia="細明體" w:hAnsi="Garamond" w:cs="Times New Roman"/>
          <w:kern w:val="0"/>
          <w:sz w:val="24"/>
          <w:szCs w:val="24"/>
        </w:rPr>
        <w:t>“</w:t>
      </w:r>
      <w:r>
        <w:rPr>
          <w:rFonts w:ascii="Garamond" w:eastAsia="細明體" w:hAnsi="Garamond" w:cs="Times New Roman"/>
          <w:kern w:val="0"/>
          <w:sz w:val="24"/>
          <w:szCs w:val="24"/>
        </w:rPr>
        <w:t>賴吒和羅賢者，我會征服它，然後統治它。</w:t>
      </w:r>
      <w:r>
        <w:rPr>
          <w:rFonts w:ascii="Garamond" w:eastAsia="細明體" w:hAnsi="Garamond" w:cs="Times New Roman"/>
          <w:kern w:val="0"/>
          <w:sz w:val="24"/>
          <w:szCs w:val="24"/>
        </w:rPr>
        <w:t>”</w:t>
      </w:r>
      <w:r>
        <w:rPr>
          <w:rFonts w:ascii="Garamond" w:eastAsia="細明體" w:hAnsi="Garamond" w:cs="Times New Roman"/>
          <w:kern w:val="0"/>
          <w:sz w:val="24"/>
          <w:szCs w:val="24"/>
        </w:rPr>
        <w:br/>
      </w:r>
      <w:r>
        <w:rPr>
          <w:rFonts w:ascii="Garamond" w:eastAsia="細明體" w:hAnsi="Garamond" w:cs="Times New Roman"/>
          <w:kern w:val="0"/>
          <w:sz w:val="24"/>
          <w:szCs w:val="24"/>
        </w:rPr>
        <w:t>……</w:t>
      </w:r>
      <w:r>
        <w:rPr>
          <w:rFonts w:ascii="Garamond" w:eastAsia="細明體" w:hAnsi="Garamond" w:cs="Times New Roman"/>
          <w:kern w:val="0"/>
          <w:sz w:val="24"/>
          <w:szCs w:val="24"/>
        </w:rPr>
        <w:t>南方</w:t>
      </w:r>
      <w:r>
        <w:rPr>
          <w:rFonts w:ascii="Garamond" w:eastAsia="細明體" w:hAnsi="Garamond" w:cs="Times New Roman"/>
          <w:kern w:val="0"/>
          <w:sz w:val="24"/>
          <w:szCs w:val="24"/>
        </w:rPr>
        <w:t>……</w:t>
      </w:r>
      <w:r>
        <w:rPr>
          <w:rFonts w:ascii="Garamond" w:eastAsia="細明體" w:hAnsi="Garamond" w:cs="Times New Roman"/>
          <w:kern w:val="0"/>
          <w:sz w:val="24"/>
          <w:szCs w:val="24"/>
        </w:rPr>
        <w:br/>
      </w:r>
      <w:r>
        <w:rPr>
          <w:rFonts w:ascii="Garamond" w:eastAsia="細明體" w:hAnsi="Garamond" w:cs="Times New Roman"/>
          <w:kern w:val="0"/>
          <w:sz w:val="24"/>
          <w:szCs w:val="24"/>
        </w:rPr>
        <w:t>……</w:t>
      </w:r>
      <w:r>
        <w:rPr>
          <w:rFonts w:ascii="Garamond" w:eastAsia="細明體" w:hAnsi="Garamond" w:cs="Times New Roman"/>
          <w:kern w:val="0"/>
          <w:sz w:val="24"/>
          <w:szCs w:val="24"/>
        </w:rPr>
        <w:t>西方</w:t>
      </w:r>
      <w:r>
        <w:rPr>
          <w:rFonts w:ascii="Garamond" w:eastAsia="細明體" w:hAnsi="Garamond" w:cs="Times New Roman"/>
          <w:kern w:val="0"/>
          <w:sz w:val="24"/>
          <w:szCs w:val="24"/>
        </w:rPr>
        <w:t>……</w:t>
      </w:r>
      <w:r>
        <w:rPr>
          <w:rFonts w:ascii="Garamond" w:eastAsia="細明體" w:hAnsi="Garamond" w:cs="Times New Roman"/>
          <w:kern w:val="0"/>
          <w:sz w:val="24"/>
          <w:szCs w:val="24"/>
        </w:rPr>
        <w:br/>
      </w:r>
      <w:r>
        <w:rPr>
          <w:rFonts w:ascii="Garamond" w:eastAsia="細明體" w:hAnsi="Garamond" w:cs="Times New Roman"/>
          <w:kern w:val="0"/>
          <w:sz w:val="24"/>
          <w:szCs w:val="24"/>
        </w:rPr>
        <w:t>……</w:t>
      </w:r>
      <w:r>
        <w:rPr>
          <w:rFonts w:ascii="Garamond" w:eastAsia="細明體" w:hAnsi="Garamond" w:cs="Times New Roman"/>
          <w:kern w:val="0"/>
          <w:sz w:val="24"/>
          <w:szCs w:val="24"/>
        </w:rPr>
        <w:t>北方</w:t>
      </w:r>
      <w:r>
        <w:rPr>
          <w:rFonts w:ascii="Garamond" w:eastAsia="細明體" w:hAnsi="Garamond" w:cs="Times New Roman"/>
          <w:kern w:val="0"/>
          <w:sz w:val="24"/>
          <w:szCs w:val="24"/>
        </w:rPr>
        <w:t>……</w:t>
      </w:r>
      <w:r>
        <w:rPr>
          <w:rFonts w:ascii="Garamond" w:eastAsia="細明體" w:hAnsi="Garamond" w:cs="Times New Roman"/>
          <w:kern w:val="0"/>
          <w:sz w:val="24"/>
          <w:szCs w:val="24"/>
        </w:rPr>
        <w:br/>
      </w:r>
      <w:r>
        <w:rPr>
          <w:rFonts w:ascii="Garamond" w:eastAsia="細明體" w:hAnsi="Garamond" w:cs="Times New Roman"/>
          <w:kern w:val="0"/>
          <w:sz w:val="24"/>
          <w:szCs w:val="24"/>
        </w:rPr>
        <w:t>“</w:t>
      </w:r>
      <w:r>
        <w:rPr>
          <w:rFonts w:ascii="Garamond" w:eastAsia="細明體" w:hAnsi="Garamond" w:cs="Times New Roman"/>
          <w:kern w:val="0"/>
          <w:sz w:val="24"/>
          <w:szCs w:val="24"/>
        </w:rPr>
        <w:t>大王，你認為怎樣，假如有一個你信賴的人從海外來你那裏，對你說：</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大王，真好了！你要知道，我從海外來，在那裏看見一個富庶、繁榮、人口眾多的大國，那裏有很多象兵、馬兵、車兵、步兵，很多象牙，很多金子與金飾，很多少女，以你的兵力，一定能夠征服它。大王，征服它吧。</w:t>
      </w:r>
      <w:r>
        <w:rPr>
          <w:rFonts w:ascii="Garamond" w:eastAsia="細明體" w:hAnsi="Garamond" w:cs="Times New Roman"/>
          <w:kern w:val="0"/>
          <w:sz w:val="24"/>
          <w:szCs w:val="24"/>
        </w:rPr>
        <w:t>’</w:t>
      </w:r>
      <w:r>
        <w:rPr>
          <w:rFonts w:ascii="Garamond" w:eastAsia="細明體" w:hAnsi="Garamond" w:cs="Times New Roman"/>
          <w:kern w:val="0"/>
          <w:sz w:val="24"/>
          <w:szCs w:val="24"/>
        </w:rPr>
        <w:t>你將會怎樣做呢？</w:t>
      </w:r>
      <w:r>
        <w:rPr>
          <w:rFonts w:ascii="Garamond" w:eastAsia="細明體" w:hAnsi="Garamond" w:cs="Times New Roman"/>
          <w:kern w:val="0"/>
          <w:sz w:val="24"/>
          <w:szCs w:val="24"/>
        </w:rPr>
        <w:t>”</w:t>
      </w:r>
      <w:r>
        <w:rPr>
          <w:rFonts w:ascii="Garamond" w:eastAsia="細明體" w:hAnsi="Garamond" w:cs="Times New Roman"/>
          <w:kern w:val="0"/>
          <w:sz w:val="24"/>
          <w:szCs w:val="24"/>
        </w:rPr>
        <w:br/>
      </w:r>
      <w:r>
        <w:rPr>
          <w:rFonts w:ascii="Garamond" w:eastAsia="細明體" w:hAnsi="Garamond" w:cs="Times New Roman"/>
          <w:kern w:val="0"/>
          <w:sz w:val="24"/>
          <w:szCs w:val="24"/>
        </w:rPr>
        <w:t>“</w:t>
      </w:r>
      <w:r>
        <w:rPr>
          <w:rFonts w:ascii="Garamond" w:eastAsia="細明體" w:hAnsi="Garamond" w:cs="Times New Roman"/>
          <w:kern w:val="0"/>
          <w:sz w:val="24"/>
          <w:szCs w:val="24"/>
        </w:rPr>
        <w:t>賴吒</w:t>
      </w:r>
      <w:r>
        <w:rPr>
          <w:rFonts w:ascii="Garamond" w:eastAsia="細明體" w:hAnsi="Garamond" w:cs="Times New Roman"/>
          <w:kern w:val="0"/>
          <w:sz w:val="24"/>
          <w:szCs w:val="24"/>
        </w:rPr>
        <w:t>和羅賢者，我會征服它，然後統治它。</w:t>
      </w:r>
      <w:r>
        <w:rPr>
          <w:rFonts w:ascii="Garamond" w:eastAsia="細明體" w:hAnsi="Garamond" w:cs="Times New Roman"/>
          <w:kern w:val="0"/>
          <w:sz w:val="24"/>
          <w:szCs w:val="24"/>
        </w:rPr>
        <w:t>”</w:t>
      </w:r>
      <w:r>
        <w:rPr>
          <w:rFonts w:ascii="Garamond" w:eastAsia="細明體" w:hAnsi="Garamond" w:cs="Times New Roman"/>
          <w:kern w:val="0"/>
          <w:sz w:val="24"/>
          <w:szCs w:val="24"/>
        </w:rPr>
        <w:br/>
      </w:r>
      <w:r>
        <w:rPr>
          <w:rFonts w:ascii="Garamond" w:eastAsia="細明體" w:hAnsi="Garamond" w:cs="Times New Roman"/>
          <w:kern w:val="0"/>
          <w:sz w:val="24"/>
          <w:szCs w:val="24"/>
        </w:rPr>
        <w:t>“</w:t>
      </w:r>
      <w:r>
        <w:rPr>
          <w:rFonts w:ascii="Garamond" w:eastAsia="細明體" w:hAnsi="Garamond" w:cs="Times New Roman"/>
          <w:kern w:val="0"/>
          <w:sz w:val="24"/>
          <w:szCs w:val="24"/>
        </w:rPr>
        <w:t>大王，就是這個道理，世尊．阿羅漢．等正覺說世間不完美、不圓滿，人們常做渴愛的奴僕。我因為知道、看見、聽見這種法而出家。</w:t>
      </w:r>
      <w:r>
        <w:rPr>
          <w:rFonts w:ascii="Garamond" w:eastAsia="細明體" w:hAnsi="Garamond" w:cs="Times New Roman"/>
          <w:kern w:val="0"/>
          <w:sz w:val="24"/>
          <w:szCs w:val="24"/>
        </w:rPr>
        <w:t>”</w:t>
      </w:r>
      <w:r>
        <w:rPr>
          <w:rFonts w:ascii="Garamond" w:eastAsia="細明體" w:hAnsi="Garamond" w:cs="Times New Roman"/>
          <w:kern w:val="0"/>
          <w:sz w:val="24"/>
          <w:szCs w:val="24"/>
        </w:rPr>
        <w:br/>
      </w:r>
      <w:r>
        <w:rPr>
          <w:rFonts w:ascii="Garamond" w:eastAsia="細明體" w:hAnsi="Garamond" w:cs="Times New Roman"/>
          <w:kern w:val="0"/>
          <w:sz w:val="24"/>
          <w:szCs w:val="24"/>
        </w:rPr>
        <w:t>“</w:t>
      </w:r>
      <w:r>
        <w:rPr>
          <w:rFonts w:ascii="Garamond" w:eastAsia="細明體" w:hAnsi="Garamond" w:cs="Times New Roman"/>
          <w:kern w:val="0"/>
          <w:sz w:val="24"/>
          <w:szCs w:val="24"/>
        </w:rPr>
        <w:t>賴吒和羅賢者，真是罕見，真是少有！世尊．阿羅漢．等正覺有知有見，善說</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世間不完美、不圓滿，人們常做渴愛的奴僕</w:t>
      </w:r>
      <w:r>
        <w:rPr>
          <w:rFonts w:ascii="Garamond" w:eastAsia="細明體" w:hAnsi="Garamond" w:cs="Times New Roman"/>
          <w:kern w:val="0"/>
          <w:sz w:val="24"/>
          <w:szCs w:val="24"/>
        </w:rPr>
        <w:t>’</w:t>
      </w:r>
      <w:r>
        <w:rPr>
          <w:rFonts w:ascii="Garamond" w:eastAsia="細明體" w:hAnsi="Garamond" w:cs="Times New Roman"/>
          <w:kern w:val="0"/>
          <w:sz w:val="24"/>
          <w:szCs w:val="24"/>
        </w:rPr>
        <w:t>這個道理。賴吒和羅賢者，世間真的是不完美、不圓滿的，人們真的是常做渴愛的奴僕的！</w:t>
      </w:r>
      <w:r>
        <w:rPr>
          <w:rFonts w:ascii="Garamond" w:eastAsia="細明體" w:hAnsi="Garamond" w:cs="Times New Roman"/>
          <w:kern w:val="0"/>
          <w:sz w:val="24"/>
          <w:szCs w:val="24"/>
        </w:rPr>
        <w:t>”</w:t>
      </w:r>
      <w:r>
        <w:rPr>
          <w:rFonts w:ascii="Garamond" w:eastAsia="細明體" w:hAnsi="Garamond" w:cs="Times New Roman"/>
          <w:kern w:val="0"/>
          <w:sz w:val="24"/>
          <w:szCs w:val="24"/>
        </w:rPr>
        <w:t>（蕭式球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譯，中部</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八十二．賴吒和羅經</w:t>
      </w:r>
      <w:r>
        <w:rPr>
          <w:rFonts w:ascii="Garamond" w:eastAsia="細明體" w:hAnsi="Garamond" w:cs="Times New Roman"/>
          <w:kern w:val="0"/>
          <w:sz w:val="24"/>
          <w:szCs w:val="24"/>
        </w:rPr>
        <w:t xml:space="preserve"> </w:t>
      </w:r>
      <w:hyperlink r:id="rId775" w:history="1">
        <w:r>
          <w:rPr>
            <w:rStyle w:val="Internetlink"/>
            <w:rFonts w:ascii="Garamond" w:eastAsia="細明體" w:hAnsi="Garamond"/>
            <w:sz w:val="24"/>
            <w:szCs w:val="24"/>
          </w:rPr>
          <w:t>http://www.chilin.edu.hk/edu/report_section_detail.asp?section_id=60&amp;id=263&amp;page_id=103:126</w:t>
        </w:r>
      </w:hyperlink>
    </w:p>
    <w:p w14:paraId="7CF24926" w14:textId="77777777" w:rsidR="003042B9" w:rsidRDefault="0004431E">
      <w:pPr>
        <w:pStyle w:val="Footnoteuser"/>
        <w:spacing w:before="120" w:after="120"/>
        <w:jc w:val="both"/>
        <w:rPr>
          <w:rFonts w:ascii="Garamond" w:eastAsia="標楷體" w:hAnsi="Garamond"/>
          <w:b/>
          <w:bCs/>
          <w:sz w:val="28"/>
          <w:szCs w:val="24"/>
        </w:rPr>
      </w:pPr>
      <w:r>
        <w:rPr>
          <w:rFonts w:ascii="Garamond" w:eastAsia="標楷體" w:hAnsi="Garamond"/>
          <w:b/>
          <w:bCs/>
          <w:sz w:val="28"/>
          <w:szCs w:val="24"/>
        </w:rPr>
        <w:t>(</w:t>
      </w:r>
      <w:r>
        <w:rPr>
          <w:rFonts w:ascii="Garamond" w:eastAsia="標楷體" w:hAnsi="Garamond"/>
          <w:b/>
          <w:bCs/>
          <w:sz w:val="28"/>
          <w:szCs w:val="24"/>
        </w:rPr>
        <w:t>注</w:t>
      </w:r>
      <w:r>
        <w:rPr>
          <w:rFonts w:ascii="Garamond" w:eastAsia="標楷體" w:hAnsi="Garamond"/>
          <w:b/>
          <w:bCs/>
          <w:sz w:val="28"/>
          <w:szCs w:val="24"/>
        </w:rPr>
        <w:t xml:space="preserve"> 96)</w:t>
      </w:r>
    </w:p>
    <w:p w14:paraId="75ED2CF7" w14:textId="77777777" w:rsidR="003042B9" w:rsidRDefault="003042B9">
      <w:pPr>
        <w:pStyle w:val="Footnoteuser"/>
        <w:spacing w:before="120" w:after="120"/>
        <w:jc w:val="both"/>
        <w:rPr>
          <w:rFonts w:ascii="Garamond" w:eastAsia="細明體" w:hAnsi="Garamond"/>
          <w:sz w:val="24"/>
          <w:szCs w:val="24"/>
        </w:rPr>
      </w:pPr>
    </w:p>
    <w:p w14:paraId="26E2EACE" w14:textId="77777777" w:rsidR="003042B9" w:rsidRDefault="003042B9">
      <w:pPr>
        <w:pStyle w:val="Footnoteuser"/>
        <w:spacing w:before="120" w:after="120"/>
        <w:jc w:val="both"/>
        <w:rPr>
          <w:rFonts w:ascii="Garamond" w:eastAsia="細明體" w:hAnsi="Garamond"/>
          <w:sz w:val="24"/>
          <w:szCs w:val="24"/>
        </w:rPr>
      </w:pPr>
    </w:p>
    <w:p w14:paraId="6A56AA0A" w14:textId="77777777" w:rsidR="003042B9" w:rsidRDefault="0004431E">
      <w:pPr>
        <w:pStyle w:val="4"/>
        <w:spacing w:line="360" w:lineRule="auto"/>
      </w:pPr>
      <w:r>
        <w:rPr>
          <w:rFonts w:ascii="Garamond" w:eastAsia="標楷體" w:hAnsi="Garamond"/>
          <w:b/>
          <w:bCs/>
          <w:sz w:val="28"/>
          <w:szCs w:val="24"/>
        </w:rPr>
        <w:t>MN. 89 Dhammacetiyasutta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中部</w:t>
      </w:r>
      <w:r>
        <w:rPr>
          <w:rFonts w:ascii="Garamond" w:eastAsia="標楷體" w:hAnsi="Garamond"/>
          <w:b/>
          <w:bCs/>
          <w:sz w:val="28"/>
          <w:szCs w:val="24"/>
        </w:rPr>
        <w:t>89</w:t>
      </w:r>
      <w:r>
        <w:rPr>
          <w:rFonts w:ascii="Garamond" w:eastAsia="標楷體" w:hAnsi="Garamond"/>
          <w:b/>
          <w:bCs/>
          <w:sz w:val="28"/>
          <w:szCs w:val="24"/>
        </w:rPr>
        <w:t>經、法廟經、法的塔廟經</w:t>
      </w:r>
    </w:p>
    <w:p w14:paraId="19C62D3C" w14:textId="77777777" w:rsidR="003042B9" w:rsidRDefault="003042B9">
      <w:pPr>
        <w:pStyle w:val="Footnoteuser"/>
        <w:spacing w:before="120" w:after="120"/>
        <w:jc w:val="both"/>
        <w:rPr>
          <w:rFonts w:ascii="Garamond" w:eastAsia="細明體" w:hAnsi="Garamond"/>
          <w:sz w:val="24"/>
          <w:szCs w:val="24"/>
        </w:rPr>
      </w:pPr>
    </w:p>
    <w:p w14:paraId="62C203F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巴利文學會版《中部》第二集第一二一頁</w:t>
      </w:r>
      <w:r>
        <w:rPr>
          <w:rFonts w:ascii="Garamond" w:eastAsia="細明體" w:hAnsi="Garamond" w:cs="Times New Roman"/>
          <w:kern w:val="0"/>
          <w:szCs w:val="24"/>
        </w:rPr>
        <w:t xml:space="preserve"> (M ii 121)</w:t>
      </w:r>
    </w:p>
    <w:p w14:paraId="481F7BF7" w14:textId="77777777" w:rsidR="003042B9" w:rsidRDefault="003042B9">
      <w:pPr>
        <w:pStyle w:val="Standarduser"/>
        <w:widowControl/>
        <w:spacing w:before="120" w:after="120"/>
        <w:jc w:val="both"/>
        <w:rPr>
          <w:rFonts w:ascii="Garamond" w:eastAsia="細明體" w:hAnsi="Garamond" w:cs="Times New Roman"/>
          <w:kern w:val="0"/>
          <w:szCs w:val="24"/>
        </w:rPr>
      </w:pPr>
    </w:p>
    <w:p w14:paraId="7AE38D04" w14:textId="77777777" w:rsidR="003042B9" w:rsidRDefault="0004431E">
      <w:pPr>
        <w:pStyle w:val="Standarduser"/>
        <w:widowControl/>
        <w:spacing w:before="120" w:after="120"/>
        <w:jc w:val="both"/>
      </w:pPr>
      <w:r>
        <w:rPr>
          <w:rFonts w:ascii="Garamond" w:eastAsia="細明體" w:hAnsi="Garamond" w:cs="Times New Roman"/>
          <w:kern w:val="0"/>
          <w:szCs w:val="24"/>
        </w:rPr>
        <w:t>再者，大德！我在園林與園林、遊園與遊園間走動、探查，在那裡，我看見一些憔悴、粗卑、醜惡、成為蠟黃、全身浮現青筋的沙門、婆羅門，我認為人們的眼睛不想再見到他們。大德！我這麼想：『確實，這些尊者或不樂於行梵行，或有任何他們所作的惡不善法藏覆，像這樣，這些尊者憔悴、粗卑、醜惡、成為蠟黃、全身浮現青筋，我認為人們的眼睛不想再見到他們。』我去見他們後，這麼說：『尊者們！為何你們憔悴、粗卑、醜惡、成為蠟黃、全身浮現青筋，我認為人們的眼睛不想再見到你們呢？』他們這麼說：『大王！這是我們的家族病。』但，大德！這裡，我看見比</w:t>
      </w:r>
      <w:r>
        <w:rPr>
          <w:rFonts w:ascii="Garamond" w:eastAsia="細明體" w:hAnsi="Garamond" w:cs="Times New Roman"/>
          <w:kern w:val="0"/>
          <w:szCs w:val="24"/>
        </w:rPr>
        <w:t>丘們以成為鹿</w:t>
      </w:r>
      <w:r>
        <w:rPr>
          <w:rFonts w:ascii="Garamond" w:eastAsia="細明體" w:hAnsi="Garamond" w:cs="Times New Roman"/>
          <w:kern w:val="0"/>
          <w:szCs w:val="24"/>
        </w:rPr>
        <w:t>[</w:t>
      </w:r>
      <w:r>
        <w:rPr>
          <w:rFonts w:ascii="Garamond" w:eastAsia="細明體" w:hAnsi="Garamond" w:cs="Times New Roman"/>
          <w:kern w:val="0"/>
          <w:szCs w:val="24"/>
        </w:rPr>
        <w:t>溫馴</w:t>
      </w:r>
      <w:r>
        <w:rPr>
          <w:rFonts w:ascii="Garamond" w:eastAsia="細明體" w:hAnsi="Garamond" w:cs="Times New Roman"/>
          <w:kern w:val="0"/>
          <w:szCs w:val="24"/>
        </w:rPr>
        <w:t>]</w:t>
      </w:r>
      <w:r>
        <w:rPr>
          <w:rFonts w:ascii="Garamond" w:eastAsia="細明體" w:hAnsi="Garamond" w:cs="Times New Roman"/>
          <w:kern w:val="0"/>
          <w:szCs w:val="24"/>
        </w:rPr>
        <w:t>之心住於歡喜、踊躍、大喜的樣子、諸根喜悅、不用操心、安心、被他人施與而生活，大德！我這麼想：『確實，這些尊者在世尊的教導中次第知道更卓越的特質，像這樣，這些尊者以成為鹿</w:t>
      </w:r>
      <w:r>
        <w:rPr>
          <w:rFonts w:ascii="Garamond" w:eastAsia="細明體" w:hAnsi="Garamond" w:cs="Times New Roman"/>
          <w:kern w:val="0"/>
          <w:szCs w:val="24"/>
        </w:rPr>
        <w:t>[</w:t>
      </w:r>
      <w:r>
        <w:rPr>
          <w:rFonts w:ascii="Garamond" w:eastAsia="細明體" w:hAnsi="Garamond" w:cs="Times New Roman"/>
          <w:kern w:val="0"/>
          <w:szCs w:val="24"/>
        </w:rPr>
        <w:t>溫馴</w:t>
      </w:r>
      <w:r>
        <w:rPr>
          <w:rFonts w:ascii="Garamond" w:eastAsia="細明體" w:hAnsi="Garamond" w:cs="Times New Roman"/>
          <w:kern w:val="0"/>
          <w:szCs w:val="24"/>
        </w:rPr>
        <w:t>]</w:t>
      </w:r>
      <w:r>
        <w:rPr>
          <w:rFonts w:ascii="Garamond" w:eastAsia="細明體" w:hAnsi="Garamond" w:cs="Times New Roman"/>
          <w:kern w:val="0"/>
          <w:szCs w:val="24"/>
        </w:rPr>
        <w:t>之心住於歡喜、踊躍、大喜的樣子、諸根喜悅、不用操心、安心、被他人施與而生活。』大德！這是我對世尊法的類比：『世尊是遍正覺者，法被世尊善說，世尊的弟子僧團是依善而行者。』（取材自：中部</w:t>
      </w:r>
      <w:r>
        <w:rPr>
          <w:rFonts w:ascii="Garamond" w:eastAsia="細明體" w:hAnsi="Garamond" w:cs="Times New Roman"/>
          <w:kern w:val="0"/>
          <w:szCs w:val="24"/>
        </w:rPr>
        <w:t>89</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法的塔廟經</w:t>
      </w:r>
      <w:r>
        <w:rPr>
          <w:rFonts w:ascii="Garamond" w:eastAsia="細明體" w:hAnsi="Garamond" w:cs="Times New Roman"/>
          <w:kern w:val="0"/>
          <w:szCs w:val="24"/>
        </w:rPr>
        <w:t>(</w:t>
      </w:r>
      <w:r>
        <w:rPr>
          <w:rFonts w:ascii="Garamond" w:eastAsia="細明體" w:hAnsi="Garamond" w:cs="Times New Roman"/>
          <w:kern w:val="0"/>
          <w:szCs w:val="24"/>
        </w:rPr>
        <w:t>王品</w:t>
      </w:r>
      <w:r>
        <w:rPr>
          <w:rFonts w:ascii="Garamond" w:eastAsia="細明體" w:hAnsi="Garamond" w:cs="Times New Roman"/>
          <w:kern w:val="0"/>
          <w:szCs w:val="24"/>
        </w:rPr>
        <w:t>[9])(</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776" w:history="1">
        <w:r>
          <w:rPr>
            <w:rFonts w:ascii="Garamond" w:eastAsia="細明體" w:hAnsi="Garamond" w:cs="Times New Roman"/>
            <w:color w:val="0000FF"/>
            <w:kern w:val="0"/>
            <w:szCs w:val="24"/>
            <w:u w:val="single"/>
          </w:rPr>
          <w:t>http://agama.buddhason.org/MN/MN089.htm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06A5CDF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21DA30DA"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《中部</w:t>
      </w:r>
      <w:r>
        <w:rPr>
          <w:rFonts w:ascii="Garamond" w:eastAsia="細明體" w:hAnsi="Garamond" w:cs="Times New Roman"/>
          <w:kern w:val="0"/>
          <w:sz w:val="24"/>
          <w:szCs w:val="24"/>
        </w:rPr>
        <w:t xml:space="preserve"> 089 </w:t>
      </w:r>
      <w:r>
        <w:rPr>
          <w:rFonts w:ascii="Garamond" w:eastAsia="細明體" w:hAnsi="Garamond" w:cs="Times New Roman"/>
          <w:kern w:val="0"/>
          <w:sz w:val="24"/>
          <w:szCs w:val="24"/>
        </w:rPr>
        <w:t>法廟經》：</w:t>
      </w:r>
      <w:r>
        <w:rPr>
          <w:rFonts w:ascii="Garamond" w:eastAsia="細明體" w:hAnsi="Garamond" w:cs="Times New Roman"/>
          <w:kern w:val="0"/>
          <w:sz w:val="24"/>
          <w:szCs w:val="24"/>
        </w:rPr>
        <w:t>“</w:t>
      </w:r>
      <w:r>
        <w:rPr>
          <w:rFonts w:ascii="Garamond" w:eastAsia="細明體" w:hAnsi="Garamond" w:cs="Times New Roman"/>
          <w:kern w:val="0"/>
          <w:sz w:val="24"/>
          <w:szCs w:val="24"/>
        </w:rPr>
        <w:t>大德，再者，我常到叢林、樹園散步，在那裏曾看見一些沙門婆羅門枯瘦、憔悴、難看、蒼白、筋脈盡露，人們都不想看見他們。那時我心想：</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這些尊者一定是對修習梵行沒有興趣，要不然就是犯了罪而躲進這裏來。</w:t>
      </w:r>
      <w:r>
        <w:rPr>
          <w:rFonts w:ascii="Garamond" w:eastAsia="細明體" w:hAnsi="Garamond" w:cs="Times New Roman"/>
          <w:kern w:val="0"/>
          <w:sz w:val="24"/>
          <w:szCs w:val="24"/>
        </w:rPr>
        <w:t>’</w:t>
      </w:r>
      <w:r>
        <w:rPr>
          <w:rFonts w:ascii="Garamond" w:eastAsia="細明體" w:hAnsi="Garamond" w:cs="Times New Roman"/>
          <w:kern w:val="0"/>
          <w:sz w:val="24"/>
          <w:szCs w:val="24"/>
        </w:rPr>
        <w:t>我前往他們那裏，然後對他們說：</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尊者們，為什麼你們這樣子的呢？</w:t>
      </w:r>
      <w:r>
        <w:rPr>
          <w:rFonts w:ascii="Garamond" w:eastAsia="細明體" w:hAnsi="Garamond" w:cs="Times New Roman"/>
          <w:kern w:val="0"/>
          <w:sz w:val="24"/>
          <w:szCs w:val="24"/>
        </w:rPr>
        <w:t>’</w:t>
      </w:r>
      <w:r>
        <w:rPr>
          <w:rFonts w:ascii="Garamond" w:eastAsia="細明體" w:hAnsi="Garamond" w:cs="Times New Roman"/>
          <w:kern w:val="0"/>
          <w:sz w:val="24"/>
          <w:szCs w:val="24"/>
        </w:rPr>
        <w:t>他們說：</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大王，我們患上黃疸病。</w:t>
      </w:r>
      <w:r>
        <w:rPr>
          <w:rFonts w:ascii="Garamond" w:eastAsia="細明體" w:hAnsi="Garamond" w:cs="Times New Roman"/>
          <w:kern w:val="0"/>
          <w:sz w:val="24"/>
          <w:szCs w:val="24"/>
        </w:rPr>
        <w:t>’</w:t>
      </w:r>
      <w:r>
        <w:rPr>
          <w:rFonts w:ascii="Garamond" w:eastAsia="細明體" w:hAnsi="Garamond" w:cs="Times New Roman"/>
          <w:kern w:val="0"/>
          <w:sz w:val="24"/>
          <w:szCs w:val="24"/>
        </w:rPr>
        <w:t>但是，我看見比丘歡欣、快慰、喜悅、根門平穩、少欲望</w:t>
      </w:r>
      <w:r>
        <w:rPr>
          <w:rFonts w:ascii="Garamond" w:eastAsia="細明體" w:hAnsi="Garamond" w:cs="Times New Roman"/>
          <w:kern w:val="0"/>
          <w:sz w:val="24"/>
          <w:szCs w:val="24"/>
        </w:rPr>
        <w:t>、平淡、安定，內心像鹿那樣遠離。那時我心想：</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這些尊者這樣子，一定是在世尊的教誡之下帶來美好的質素。</w:t>
      </w:r>
      <w:r>
        <w:rPr>
          <w:rFonts w:ascii="Garamond" w:eastAsia="細明體" w:hAnsi="Garamond" w:cs="Times New Roman"/>
          <w:kern w:val="0"/>
          <w:sz w:val="24"/>
          <w:szCs w:val="24"/>
        </w:rPr>
        <w:t>’</w:t>
      </w:r>
      <w:r>
        <w:rPr>
          <w:rFonts w:ascii="Garamond" w:eastAsia="細明體" w:hAnsi="Garamond" w:cs="Times New Roman"/>
          <w:kern w:val="0"/>
          <w:sz w:val="24"/>
          <w:szCs w:val="24"/>
        </w:rPr>
        <w:t>大德，因此，我對世尊有這種慕信：</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世尊是一位等正覺，法義已由世尊完善開示出來，世尊的弟子僧能善巧地進入正道。</w:t>
      </w:r>
      <w:r>
        <w:rPr>
          <w:rFonts w:ascii="Garamond" w:eastAsia="細明體" w:hAnsi="Garamond" w:cs="Times New Roman"/>
          <w:kern w:val="0"/>
          <w:sz w:val="24"/>
          <w:szCs w:val="24"/>
        </w:rPr>
        <w:t>’</w:t>
      </w:r>
      <w:r>
        <w:rPr>
          <w:rFonts w:ascii="Garamond" w:eastAsia="細明體" w:hAnsi="Garamond" w:cs="Times New Roman"/>
          <w:kern w:val="0"/>
          <w:sz w:val="24"/>
          <w:szCs w:val="24"/>
        </w:rPr>
        <w:t>（取材自：蕭式球譯</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中部</w:t>
      </w:r>
      <w:r>
        <w:rPr>
          <w:rFonts w:ascii="Garamond" w:eastAsia="細明體" w:hAnsi="Garamond" w:cs="Times New Roman"/>
          <w:kern w:val="0"/>
          <w:sz w:val="24"/>
          <w:szCs w:val="24"/>
        </w:rPr>
        <w:t xml:space="preserve"> 089 </w:t>
      </w:r>
      <w:r>
        <w:rPr>
          <w:rFonts w:ascii="Garamond" w:eastAsia="細明體" w:hAnsi="Garamond" w:cs="Times New Roman"/>
          <w:kern w:val="0"/>
          <w:sz w:val="24"/>
          <w:szCs w:val="24"/>
        </w:rPr>
        <w:t>法廟經</w:t>
      </w:r>
    </w:p>
    <w:p w14:paraId="4A90EBAB" w14:textId="77777777" w:rsidR="003042B9" w:rsidRDefault="0004431E">
      <w:pPr>
        <w:pStyle w:val="Footnoteuser"/>
        <w:spacing w:before="120" w:after="120"/>
        <w:jc w:val="both"/>
      </w:pPr>
      <w:hyperlink r:id="rId777" w:history="1">
        <w:r>
          <w:rPr>
            <w:rFonts w:ascii="Garamond" w:eastAsia="細明體" w:hAnsi="Garamond" w:cs="Times New Roman"/>
            <w:color w:val="0000FF"/>
            <w:kern w:val="0"/>
            <w:sz w:val="24"/>
            <w:szCs w:val="24"/>
            <w:u w:val="single"/>
          </w:rPr>
          <w:t>http://www.chilin.ed</w:t>
        </w:r>
        <w:r>
          <w:rPr>
            <w:rFonts w:ascii="Garamond" w:eastAsia="細明體" w:hAnsi="Garamond" w:cs="Times New Roman"/>
            <w:color w:val="0000FF"/>
            <w:kern w:val="0"/>
            <w:sz w:val="24"/>
            <w:szCs w:val="24"/>
            <w:u w:val="single"/>
          </w:rPr>
          <w:t>u.hk/edu/report_section_detail.asp?section_id=60&amp;id=270&amp;page_id=21:26</w:t>
        </w:r>
      </w:hyperlink>
      <w:r>
        <w:rPr>
          <w:rFonts w:ascii="Garamond" w:eastAsia="細明體" w:hAnsi="Garamond" w:cs="Times New Roman"/>
          <w:kern w:val="0"/>
          <w:sz w:val="24"/>
          <w:szCs w:val="24"/>
        </w:rPr>
        <w:t>）</w:t>
      </w:r>
    </w:p>
    <w:p w14:paraId="34ADDC1C"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88), (</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133)</w:t>
      </w:r>
    </w:p>
    <w:p w14:paraId="0CE1E19C" w14:textId="77777777" w:rsidR="003042B9" w:rsidRDefault="003042B9">
      <w:pPr>
        <w:pStyle w:val="Footnoteuser"/>
        <w:spacing w:before="120" w:after="120"/>
        <w:jc w:val="both"/>
        <w:rPr>
          <w:rFonts w:ascii="Garamond" w:eastAsia="細明體" w:hAnsi="Garamond"/>
          <w:sz w:val="24"/>
          <w:szCs w:val="24"/>
        </w:rPr>
      </w:pPr>
    </w:p>
    <w:p w14:paraId="5098E36E" w14:textId="77777777" w:rsidR="003042B9" w:rsidRDefault="003042B9">
      <w:pPr>
        <w:pStyle w:val="Footnoteuser"/>
        <w:spacing w:before="120" w:after="120"/>
        <w:jc w:val="both"/>
        <w:rPr>
          <w:rFonts w:ascii="Garamond" w:eastAsia="細明體" w:hAnsi="Garamond"/>
          <w:sz w:val="24"/>
          <w:szCs w:val="24"/>
        </w:rPr>
      </w:pPr>
    </w:p>
    <w:p w14:paraId="1459D0ED" w14:textId="77777777" w:rsidR="003042B9" w:rsidRDefault="0004431E">
      <w:pPr>
        <w:pStyle w:val="4"/>
        <w:spacing w:line="360" w:lineRule="auto"/>
      </w:pPr>
      <w:r>
        <w:rPr>
          <w:rFonts w:ascii="Garamond" w:eastAsia="標楷體" w:hAnsi="Garamond"/>
          <w:b/>
          <w:bCs/>
          <w:sz w:val="28"/>
          <w:szCs w:val="24"/>
        </w:rPr>
        <w:t>MN. 95 Ca</w:t>
      </w:r>
      <w:r>
        <w:rPr>
          <w:rFonts w:ascii="Cambria" w:eastAsia="標楷體" w:hAnsi="Cambria" w:cs="Cambria"/>
          <w:b/>
          <w:bCs/>
          <w:sz w:val="28"/>
          <w:szCs w:val="24"/>
        </w:rPr>
        <w:t>ṅ</w:t>
      </w:r>
      <w:r>
        <w:rPr>
          <w:rFonts w:ascii="Garamond" w:eastAsia="標楷體" w:hAnsi="Garamond"/>
          <w:b/>
          <w:bCs/>
          <w:sz w:val="28"/>
          <w:szCs w:val="24"/>
        </w:rPr>
        <w:t>kīsutta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中部</w:t>
      </w:r>
      <w:r>
        <w:rPr>
          <w:rFonts w:ascii="Garamond" w:eastAsia="標楷體" w:hAnsi="Garamond"/>
          <w:b/>
          <w:bCs/>
          <w:sz w:val="28"/>
          <w:szCs w:val="24"/>
        </w:rPr>
        <w:t>95</w:t>
      </w:r>
      <w:r>
        <w:rPr>
          <w:rFonts w:ascii="Garamond" w:eastAsia="標楷體" w:hAnsi="Garamond"/>
          <w:b/>
          <w:bCs/>
          <w:sz w:val="28"/>
          <w:szCs w:val="24"/>
        </w:rPr>
        <w:t>經、闡基經、鄭計經</w:t>
      </w:r>
    </w:p>
    <w:p w14:paraId="54B0BF0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《中部》第九十五經</w:t>
      </w:r>
      <w:r>
        <w:rPr>
          <w:rFonts w:ascii="Garamond" w:eastAsia="細明體" w:hAnsi="Garamond" w:cs="Times New Roman"/>
          <w:kern w:val="0"/>
          <w:szCs w:val="24"/>
        </w:rPr>
        <w:t xml:space="preserve"> Canki Sutta</w:t>
      </w:r>
    </w:p>
    <w:p w14:paraId="1B9D72D2" w14:textId="77777777" w:rsidR="003042B9" w:rsidRDefault="003042B9">
      <w:pPr>
        <w:pStyle w:val="Standarduser"/>
        <w:widowControl/>
        <w:spacing w:before="120" w:after="120"/>
        <w:jc w:val="both"/>
        <w:rPr>
          <w:rFonts w:ascii="Garamond" w:eastAsia="細明體" w:hAnsi="Garamond" w:cs="Times New Roman"/>
          <w:kern w:val="0"/>
          <w:szCs w:val="24"/>
        </w:rPr>
      </w:pPr>
    </w:p>
    <w:p w14:paraId="024A9EC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鄭計經</w:t>
      </w:r>
      <w:r>
        <w:rPr>
          <w:rFonts w:ascii="Garamond" w:eastAsia="細明體" w:hAnsi="Garamond" w:cs="Times New Roman"/>
          <w:kern w:val="0"/>
          <w:szCs w:val="24"/>
        </w:rPr>
        <w:t>(</w:t>
      </w:r>
      <w:r>
        <w:rPr>
          <w:rFonts w:ascii="Garamond" w:eastAsia="細明體" w:hAnsi="Garamond" w:cs="Times New Roman"/>
          <w:kern w:val="0"/>
          <w:szCs w:val="24"/>
        </w:rPr>
        <w:t>婆羅門品</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w:t>
      </w:r>
    </w:p>
    <w:p w14:paraId="03B9425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「喬達摩先生！這裡，婆羅門的往昔聖句以如此這般相傳與在經藏中，在這裡，婆羅門們一向地來到結論：『這才是真實的，其它都是空虛的。』這裡，喬達摩尊師怎麼說？」</w:t>
      </w:r>
    </w:p>
    <w:p w14:paraId="75337AA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「但，婆羅墮若！婆羅門們中，有任何一位婆羅門這麼說：『我知道此，我看見此：這才是真實的，其它都是空虛的。』嗎？」</w:t>
      </w:r>
    </w:p>
    <w:p w14:paraId="52F4F7C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「不，喬達摩先生！」</w:t>
      </w:r>
    </w:p>
    <w:p w14:paraId="1AD1805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「又，婆羅墮若！婆羅門們中，有任何一位老師、一位老師的老師，直到第七代的老師這麼說：『我知道此，我看見此：這才是真實的，其它都是空虛的。』嗎？」</w:t>
      </w:r>
    </w:p>
    <w:p w14:paraId="7235E35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「不，喬達摩先生！」</w:t>
      </w:r>
    </w:p>
    <w:p w14:paraId="185FA15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又，婆羅墮若！那些從前的婆羅門仙人們：聖典創造者、聖典轉起者，他們往昔唱誦、教說、合集的聖句，仍被今天的婆羅門們傳唱、跟隨著說、隨說所說的、復誦令誦的者，即：阿桃葛、襪碼葛、襪碼跌挖、威沙咪跌、亞瑪得其、安其勒色、婆羅墮若、襪謝德、迦葉、玻古，他們這麼說：『我們知道此，我們看見此：這才是真實的，其它都是空虛的。』嗎？」</w:t>
      </w:r>
    </w:p>
    <w:p w14:paraId="27BCDED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「不</w:t>
      </w:r>
      <w:r>
        <w:rPr>
          <w:rFonts w:ascii="Garamond" w:eastAsia="細明體" w:hAnsi="Garamond" w:cs="Times New Roman"/>
          <w:kern w:val="0"/>
          <w:szCs w:val="24"/>
        </w:rPr>
        <w:t>，喬達摩先生！」</w:t>
      </w:r>
    </w:p>
    <w:p w14:paraId="13BCE6D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婆羅墮若！像這樣，沒有任何一位婆羅門這麼說：『我知道此，我看見此：這才是真實的，其它都是空虛的。』沒有任何一位老師、一位老師的老師，直到第七代的老師這麼說：『我知道此，我看見此：這才是真實的，其它都是空虛的。』那些從前的婆羅門仙人們：聖典創造者、聖典轉起者，他們往昔唱誦、教說、合集的聖句，仍被今天的婆羅門們傳唱、跟隨著說、隨說所說的、復誦令誦的者，即：阿桃葛、襪碼葛、襪碼跌挖、威沙咪跌、亞瑪得其、安其勒色、婆羅墮若、襪謝德、迦葉、玻古，他們也沒這麼說：『我知道此，我看見此：這才是真實</w:t>
      </w:r>
      <w:r>
        <w:rPr>
          <w:rFonts w:ascii="Garamond" w:eastAsia="細明體" w:hAnsi="Garamond" w:cs="Times New Roman"/>
          <w:kern w:val="0"/>
          <w:szCs w:val="24"/>
        </w:rPr>
        <w:t>的，其它都是空虛的。』</w:t>
      </w:r>
    </w:p>
    <w:p w14:paraId="50EFD98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婆羅墮若！猶如一隊失明者一個抓著一個，最前面的看不見，中間的也看不見、最後面的也看不見。同樣的，婆羅墮若！婆羅門們的所說確實變成像一隊失明者一樣，最前面的看不見，中間的也看不見、最後面的也看不見，婆羅墮若！你怎麼想：當存在這樣時，婆羅門的信是否變成無根的呢？」</w:t>
      </w:r>
    </w:p>
    <w:p w14:paraId="1C792F0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「喬達摩先生！在這裡，婆羅門們不僅以信而尊敬，在這裡，婆羅門們也以口傳而尊敬。」</w:t>
      </w:r>
    </w:p>
    <w:p w14:paraId="700E7D67"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　　「婆羅墮若！你先走到信，現在說口傳。婆羅墮若！有這五法，在當生中有二種結果，哪五個呢？信、</w:t>
      </w:r>
      <w:r>
        <w:rPr>
          <w:rFonts w:ascii="Garamond" w:eastAsia="細明體" w:hAnsi="Garamond" w:cs="Times New Roman"/>
          <w:kern w:val="0"/>
          <w:szCs w:val="24"/>
        </w:rPr>
        <w:t>[</w:t>
      </w:r>
      <w:r>
        <w:rPr>
          <w:rFonts w:ascii="Garamond" w:eastAsia="細明體" w:hAnsi="Garamond" w:cs="Times New Roman"/>
          <w:kern w:val="0"/>
          <w:szCs w:val="24"/>
        </w:rPr>
        <w:t>個人的</w:t>
      </w:r>
      <w:r>
        <w:rPr>
          <w:rFonts w:ascii="Garamond" w:eastAsia="細明體" w:hAnsi="Garamond" w:cs="Times New Roman"/>
          <w:kern w:val="0"/>
          <w:szCs w:val="24"/>
        </w:rPr>
        <w:t>]</w:t>
      </w:r>
      <w:r>
        <w:rPr>
          <w:rFonts w:ascii="Garamond" w:eastAsia="細明體" w:hAnsi="Garamond" w:cs="Times New Roman"/>
          <w:kern w:val="0"/>
          <w:szCs w:val="24"/>
        </w:rPr>
        <w:t>愛好、口傳、理論的深思、沈思後接</w:t>
      </w:r>
      <w:r>
        <w:rPr>
          <w:rFonts w:ascii="Garamond" w:eastAsia="細明體" w:hAnsi="Garamond" w:cs="Times New Roman"/>
          <w:kern w:val="0"/>
          <w:szCs w:val="24"/>
        </w:rPr>
        <w:t>受之見解，婆羅墮若！這些是當生有二種果報的五法。婆羅墮若！有善信，但那是空的、空虛的、虛妄的；有非善信，但那是真實的、如實的、無例外的，婆羅墮若！有善</w:t>
      </w:r>
      <w:r>
        <w:rPr>
          <w:rFonts w:ascii="Garamond" w:eastAsia="細明體" w:hAnsi="Garamond" w:cs="Times New Roman"/>
          <w:kern w:val="0"/>
          <w:szCs w:val="24"/>
        </w:rPr>
        <w:t>[</w:t>
      </w:r>
      <w:r>
        <w:rPr>
          <w:rFonts w:ascii="Garamond" w:eastAsia="細明體" w:hAnsi="Garamond" w:cs="Times New Roman"/>
          <w:kern w:val="0"/>
          <w:szCs w:val="24"/>
        </w:rPr>
        <w:t>個人的</w:t>
      </w:r>
      <w:r>
        <w:rPr>
          <w:rFonts w:ascii="Garamond" w:eastAsia="細明體" w:hAnsi="Garamond" w:cs="Times New Roman"/>
          <w:kern w:val="0"/>
          <w:szCs w:val="24"/>
        </w:rPr>
        <w:t>]</w:t>
      </w:r>
      <w:r>
        <w:rPr>
          <w:rFonts w:ascii="Garamond" w:eastAsia="細明體" w:hAnsi="Garamond" w:cs="Times New Roman"/>
          <w:kern w:val="0"/>
          <w:szCs w:val="24"/>
        </w:rPr>
        <w:t>愛好，</w:t>
      </w:r>
      <w:r>
        <w:rPr>
          <w:rFonts w:ascii="Garamond" w:eastAsia="細明體" w:hAnsi="Garamond" w:cs="Times New Roman"/>
          <w:kern w:val="0"/>
          <w:szCs w:val="24"/>
        </w:rPr>
        <w:t>……</w:t>
      </w:r>
      <w:r>
        <w:rPr>
          <w:rFonts w:ascii="Garamond" w:eastAsia="細明體" w:hAnsi="Garamond" w:cs="Times New Roman"/>
          <w:kern w:val="0"/>
          <w:szCs w:val="24"/>
        </w:rPr>
        <w:t>（中略）有善口傳，</w:t>
      </w:r>
      <w:r>
        <w:rPr>
          <w:rFonts w:ascii="Garamond" w:eastAsia="細明體" w:hAnsi="Garamond" w:cs="Times New Roman"/>
          <w:kern w:val="0"/>
          <w:szCs w:val="24"/>
        </w:rPr>
        <w:t>……</w:t>
      </w:r>
      <w:r>
        <w:rPr>
          <w:rFonts w:ascii="Garamond" w:eastAsia="細明體" w:hAnsi="Garamond" w:cs="Times New Roman"/>
          <w:kern w:val="0"/>
          <w:szCs w:val="24"/>
        </w:rPr>
        <w:t>（中略）有善理論的深思，</w:t>
      </w:r>
      <w:r>
        <w:rPr>
          <w:rFonts w:ascii="Garamond" w:eastAsia="細明體" w:hAnsi="Garamond" w:cs="Times New Roman"/>
          <w:kern w:val="0"/>
          <w:szCs w:val="24"/>
        </w:rPr>
        <w:t>……</w:t>
      </w:r>
      <w:r>
        <w:rPr>
          <w:rFonts w:ascii="Garamond" w:eastAsia="細明體" w:hAnsi="Garamond" w:cs="Times New Roman"/>
          <w:kern w:val="0"/>
          <w:szCs w:val="24"/>
        </w:rPr>
        <w:t>（中略）有善沈思後接受之見解，但那是空的、空虛的、虛妄的；有非善沈思後接受之見解，但那是真實的、如實的、無例外的，婆羅墮若！保護真理的有智之人想一向地來到結論：『這才是真實的，其它都是空虛的。』在這裡是不適當的。」</w:t>
      </w:r>
    </w:p>
    <w:p w14:paraId="76EDD26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「喬達摩先生！但，什麼情形是真理的保護？什麼情形是真理的不保護？我們問喬</w:t>
      </w:r>
      <w:r>
        <w:rPr>
          <w:rFonts w:ascii="Garamond" w:eastAsia="細明體" w:hAnsi="Garamond" w:cs="Times New Roman"/>
          <w:kern w:val="0"/>
          <w:szCs w:val="24"/>
        </w:rPr>
        <w:t>達摩尊師真理的保護。」</w:t>
      </w:r>
    </w:p>
    <w:p w14:paraId="1CAD882C"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　　「婆羅墮若！如果有信的男子</w:t>
      </w:r>
      <w:r>
        <w:rPr>
          <w:rFonts w:ascii="Garamond" w:eastAsia="細明體" w:hAnsi="Garamond" w:cs="Times New Roman"/>
          <w:kern w:val="0"/>
          <w:szCs w:val="24"/>
        </w:rPr>
        <w:t>[</w:t>
      </w:r>
      <w:r>
        <w:rPr>
          <w:rFonts w:ascii="Garamond" w:eastAsia="細明體" w:hAnsi="Garamond" w:cs="Times New Roman"/>
          <w:kern w:val="0"/>
          <w:szCs w:val="24"/>
        </w:rPr>
        <w:t>說</w:t>
      </w:r>
      <w:r>
        <w:rPr>
          <w:rFonts w:ascii="Garamond" w:eastAsia="細明體" w:hAnsi="Garamond" w:cs="Times New Roman"/>
          <w:kern w:val="0"/>
          <w:szCs w:val="24"/>
        </w:rPr>
        <w:t>]</w:t>
      </w:r>
      <w:r>
        <w:rPr>
          <w:rFonts w:ascii="Garamond" w:eastAsia="細明體" w:hAnsi="Garamond" w:cs="Times New Roman"/>
          <w:kern w:val="0"/>
          <w:szCs w:val="24"/>
        </w:rPr>
        <w:t>：『我的信是這樣。』像這樣說保護了真理，而這樣他就不一向地來到結論：『這才是真實的，其它都是空虛的。』</w:t>
      </w:r>
      <w:r>
        <w:rPr>
          <w:rFonts w:ascii="Garamond" w:eastAsia="細明體" w:hAnsi="Garamond" w:cs="Times New Roman"/>
          <w:kern w:val="0"/>
          <w:szCs w:val="24"/>
        </w:rPr>
        <w:t>[</w:t>
      </w:r>
      <w:r>
        <w:rPr>
          <w:rFonts w:ascii="Garamond" w:eastAsia="細明體" w:hAnsi="Garamond" w:cs="Times New Roman"/>
          <w:kern w:val="0"/>
          <w:szCs w:val="24"/>
        </w:rPr>
        <w:t>婆羅墮若！這個情形是真理的保護，這個情形他保護真理，這個情形我們安立真理的保護，而這樣那</w:t>
      </w:r>
      <w:r>
        <w:rPr>
          <w:rFonts w:ascii="Garamond" w:eastAsia="細明體" w:hAnsi="Garamond" w:cs="Times New Roman"/>
          <w:kern w:val="0"/>
          <w:szCs w:val="24"/>
        </w:rPr>
        <w:t>[</w:t>
      </w:r>
      <w:r>
        <w:rPr>
          <w:rFonts w:ascii="Garamond" w:eastAsia="細明體" w:hAnsi="Garamond" w:cs="Times New Roman"/>
          <w:kern w:val="0"/>
          <w:szCs w:val="24"/>
        </w:rPr>
        <w:t>還</w:t>
      </w:r>
      <w:r>
        <w:rPr>
          <w:rFonts w:ascii="Garamond" w:eastAsia="細明體" w:hAnsi="Garamond" w:cs="Times New Roman"/>
          <w:kern w:val="0"/>
          <w:szCs w:val="24"/>
        </w:rPr>
        <w:t>]</w:t>
      </w:r>
      <w:r>
        <w:rPr>
          <w:rFonts w:ascii="Garamond" w:eastAsia="細明體" w:hAnsi="Garamond" w:cs="Times New Roman"/>
          <w:kern w:val="0"/>
          <w:szCs w:val="24"/>
        </w:rPr>
        <w:t>不是真理的隨覺。</w:t>
      </w:r>
      <w:r>
        <w:rPr>
          <w:rFonts w:ascii="Garamond" w:eastAsia="細明體" w:hAnsi="Garamond" w:cs="Times New Roman"/>
          <w:kern w:val="0"/>
          <w:szCs w:val="24"/>
        </w:rPr>
        <w:t>]</w:t>
      </w:r>
      <w:r>
        <w:rPr>
          <w:rFonts w:ascii="Garamond" w:eastAsia="細明體" w:hAnsi="Garamond" w:cs="Times New Roman"/>
          <w:kern w:val="0"/>
          <w:szCs w:val="24"/>
        </w:rPr>
        <w:t>婆羅墮若！如果男子有</w:t>
      </w:r>
      <w:r>
        <w:rPr>
          <w:rFonts w:ascii="Garamond" w:eastAsia="細明體" w:hAnsi="Garamond" w:cs="Times New Roman"/>
          <w:kern w:val="0"/>
          <w:szCs w:val="24"/>
        </w:rPr>
        <w:t>[</w:t>
      </w:r>
      <w:r>
        <w:rPr>
          <w:rFonts w:ascii="Garamond" w:eastAsia="細明體" w:hAnsi="Garamond" w:cs="Times New Roman"/>
          <w:kern w:val="0"/>
          <w:szCs w:val="24"/>
        </w:rPr>
        <w:t>個人的</w:t>
      </w:r>
      <w:r>
        <w:rPr>
          <w:rFonts w:ascii="Garamond" w:eastAsia="細明體" w:hAnsi="Garamond" w:cs="Times New Roman"/>
          <w:kern w:val="0"/>
          <w:szCs w:val="24"/>
        </w:rPr>
        <w:t>]</w:t>
      </w:r>
      <w:r>
        <w:rPr>
          <w:rFonts w:ascii="Garamond" w:eastAsia="細明體" w:hAnsi="Garamond" w:cs="Times New Roman"/>
          <w:kern w:val="0"/>
          <w:szCs w:val="24"/>
        </w:rPr>
        <w:t>愛好</w:t>
      </w:r>
      <w:r>
        <w:rPr>
          <w:rFonts w:ascii="Garamond" w:eastAsia="細明體" w:hAnsi="Garamond" w:cs="Times New Roman"/>
          <w:kern w:val="0"/>
          <w:szCs w:val="24"/>
        </w:rPr>
        <w:t>……</w:t>
      </w:r>
      <w:r>
        <w:rPr>
          <w:rFonts w:ascii="Garamond" w:eastAsia="細明體" w:hAnsi="Garamond" w:cs="Times New Roman"/>
          <w:kern w:val="0"/>
          <w:szCs w:val="24"/>
        </w:rPr>
        <w:t>（中略）婆羅墮若！如果男子有口傳</w:t>
      </w:r>
      <w:r>
        <w:rPr>
          <w:rFonts w:ascii="Garamond" w:eastAsia="細明體" w:hAnsi="Garamond" w:cs="Times New Roman"/>
          <w:kern w:val="0"/>
          <w:szCs w:val="24"/>
        </w:rPr>
        <w:t>……</w:t>
      </w:r>
      <w:r>
        <w:rPr>
          <w:rFonts w:ascii="Garamond" w:eastAsia="細明體" w:hAnsi="Garamond" w:cs="Times New Roman"/>
          <w:kern w:val="0"/>
          <w:szCs w:val="24"/>
        </w:rPr>
        <w:t>（中略）婆羅墮若！如果男子有理論的深思</w:t>
      </w:r>
      <w:r>
        <w:rPr>
          <w:rFonts w:ascii="Garamond" w:eastAsia="細明體" w:hAnsi="Garamond" w:cs="Times New Roman"/>
          <w:kern w:val="0"/>
          <w:szCs w:val="24"/>
        </w:rPr>
        <w:t>……</w:t>
      </w:r>
      <w:r>
        <w:rPr>
          <w:rFonts w:ascii="Garamond" w:eastAsia="細明體" w:hAnsi="Garamond" w:cs="Times New Roman"/>
          <w:kern w:val="0"/>
          <w:szCs w:val="24"/>
        </w:rPr>
        <w:t>（中略）婆羅墮若！如果男子有沈思後接受之見解，『我的沈思後接受之見解是這樣。』像這樣說保護了真理，而這樣他就不一向地來到</w:t>
      </w:r>
      <w:r>
        <w:rPr>
          <w:rFonts w:ascii="Garamond" w:eastAsia="細明體" w:hAnsi="Garamond" w:cs="Times New Roman"/>
          <w:kern w:val="0"/>
          <w:szCs w:val="24"/>
        </w:rPr>
        <w:t>結論：『這才是真實的，其它都是空虛的。』婆羅墮若！這個情形是真理的保護，這個情形他保護真理，這個情形我們安立真理的保護</w:t>
      </w:r>
      <w:r>
        <w:rPr>
          <w:rFonts w:ascii="Garamond" w:eastAsia="細明體" w:hAnsi="Garamond" w:cs="Times New Roman"/>
          <w:kern w:val="0"/>
          <w:szCs w:val="24"/>
        </w:rPr>
        <w:t xml:space="preserve">..., ... </w:t>
      </w:r>
      <w:hyperlink r:id="rId778" w:history="1">
        <w:r>
          <w:rPr>
            <w:rFonts w:ascii="Garamond" w:eastAsia="細明體" w:hAnsi="Garamond" w:cs="Times New Roman"/>
            <w:color w:val="0000FF"/>
            <w:kern w:val="0"/>
            <w:szCs w:val="24"/>
            <w:u w:val="single"/>
          </w:rPr>
          <w:t>http://agama.buddhason.org/MN/MN095.htm</w:t>
        </w:r>
      </w:hyperlink>
    </w:p>
    <w:p w14:paraId="484DAFD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67608DB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闡基經</w:t>
      </w:r>
      <w:r>
        <w:rPr>
          <w:rFonts w:ascii="Garamond" w:eastAsia="細明體" w:hAnsi="Garamond" w:cs="Times New Roman"/>
          <w:kern w:val="0"/>
          <w:szCs w:val="24"/>
        </w:rPr>
        <w:t>(</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r>
        <w:rPr>
          <w:rFonts w:ascii="Garamond" w:eastAsia="細明體" w:hAnsi="Garamond" w:cs="Times New Roman"/>
          <w:kern w:val="0"/>
          <w:szCs w:val="24"/>
        </w:rPr>
        <w:t>香港志蓮淨苑</w:t>
      </w:r>
      <w:r>
        <w:rPr>
          <w:rFonts w:ascii="Garamond" w:eastAsia="細明體" w:hAnsi="Garamond" w:cs="Times New Roman"/>
          <w:kern w:val="0"/>
          <w:szCs w:val="24"/>
        </w:rPr>
        <w:t>)</w:t>
      </w:r>
    </w:p>
    <w:p w14:paraId="7E2AB7C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於是，迦波提對世尊說：</w:t>
      </w:r>
      <w:r>
        <w:rPr>
          <w:rFonts w:ascii="Garamond" w:eastAsia="細明體" w:hAnsi="Garamond" w:cs="Times New Roman"/>
          <w:kern w:val="0"/>
          <w:szCs w:val="24"/>
        </w:rPr>
        <w:t xml:space="preserve"> “</w:t>
      </w:r>
      <w:r>
        <w:rPr>
          <w:rFonts w:ascii="Garamond" w:eastAsia="細明體" w:hAnsi="Garamond" w:cs="Times New Roman"/>
          <w:kern w:val="0"/>
          <w:szCs w:val="24"/>
        </w:rPr>
        <w:t>喬答摩賢者，古代的婆羅門咒頌文句，經代代相傳而成為一套總集。婆羅門都確切得出這個結論：只有這</w:t>
      </w:r>
      <w:r>
        <w:rPr>
          <w:rFonts w:ascii="Garamond" w:eastAsia="細明體" w:hAnsi="Garamond" w:cs="Times New Roman"/>
          <w:kern w:val="0"/>
          <w:szCs w:val="24"/>
        </w:rPr>
        <w:t>才是真諦，其餘都是沒有意義的。喬答摩賢者對婆羅門這種說話怎麼說呢？</w:t>
      </w:r>
      <w:r>
        <w:rPr>
          <w:rFonts w:ascii="Garamond" w:eastAsia="細明體" w:hAnsi="Garamond" w:cs="Times New Roman"/>
          <w:kern w:val="0"/>
          <w:szCs w:val="24"/>
        </w:rPr>
        <w:t>”</w:t>
      </w:r>
    </w:p>
    <w:p w14:paraId="47D8E32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婆羅墮闍種，在婆羅門當中，有沒有任何一個人這樣說：</w:t>
      </w:r>
      <w:r>
        <w:rPr>
          <w:rFonts w:ascii="Garamond" w:eastAsia="細明體" w:hAnsi="Garamond" w:cs="Times New Roman"/>
          <w:kern w:val="0"/>
          <w:szCs w:val="24"/>
        </w:rPr>
        <w:t>‘</w:t>
      </w:r>
      <w:r>
        <w:rPr>
          <w:rFonts w:ascii="Garamond" w:eastAsia="細明體" w:hAnsi="Garamond" w:cs="Times New Roman"/>
          <w:kern w:val="0"/>
          <w:szCs w:val="24"/>
        </w:rPr>
        <w:t>我已知道這些咒頌、我已看見這些咒頌；只有這才是真諦，其餘都是沒有意義的</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p>
    <w:p w14:paraId="668FEA5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喬答摩賢者，沒有。</w:t>
      </w:r>
      <w:r>
        <w:rPr>
          <w:rFonts w:ascii="Garamond" w:eastAsia="細明體" w:hAnsi="Garamond" w:cs="Times New Roman"/>
          <w:kern w:val="0"/>
          <w:szCs w:val="24"/>
        </w:rPr>
        <w:t>”</w:t>
      </w:r>
    </w:p>
    <w:p w14:paraId="3A1D35B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婆羅墮闍種，在婆羅門當中，有沒有任何一個老師或追溯上七代的祖師這樣說：</w:t>
      </w:r>
      <w:r>
        <w:rPr>
          <w:rFonts w:ascii="Garamond" w:eastAsia="細明體" w:hAnsi="Garamond" w:cs="Times New Roman"/>
          <w:kern w:val="0"/>
          <w:szCs w:val="24"/>
        </w:rPr>
        <w:t>‘</w:t>
      </w:r>
      <w:r>
        <w:rPr>
          <w:rFonts w:ascii="Garamond" w:eastAsia="細明體" w:hAnsi="Garamond" w:cs="Times New Roman"/>
          <w:kern w:val="0"/>
          <w:szCs w:val="24"/>
        </w:rPr>
        <w:t>我已知道這些咒頌、我已看見這些咒頌；只有這才是真諦，其餘都是沒有意義的</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p>
    <w:p w14:paraId="0DA3675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喬答摩賢者，沒有。</w:t>
      </w:r>
      <w:r>
        <w:rPr>
          <w:rFonts w:ascii="Garamond" w:eastAsia="細明體" w:hAnsi="Garamond" w:cs="Times New Roman"/>
          <w:kern w:val="0"/>
          <w:szCs w:val="24"/>
        </w:rPr>
        <w:t>”</w:t>
      </w:r>
    </w:p>
    <w:p w14:paraId="50C0E3C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一些開創者婆羅門仙人創造咒頌、轉動咒輪；古代的婆羅門唸誦、宣說、編集這些咒頌；現在的婆羅門跟隨唸誦、宣說、講解這些咒頌。那些開創者婆羅門仙人如阿達迦、婆摩迦、婆摩提婆、毗沙蜜多、閻摩多祇、央祇羅娑、婆羅墮闍、婆舍多、迦葉、婆求等，有沒有這樣說：</w:t>
      </w:r>
      <w:r>
        <w:rPr>
          <w:rFonts w:ascii="Garamond" w:eastAsia="細明體" w:hAnsi="Garamond" w:cs="Times New Roman"/>
          <w:kern w:val="0"/>
          <w:szCs w:val="24"/>
        </w:rPr>
        <w:t xml:space="preserve"> ‘</w:t>
      </w:r>
      <w:r>
        <w:rPr>
          <w:rFonts w:ascii="Garamond" w:eastAsia="細明體" w:hAnsi="Garamond" w:cs="Times New Roman"/>
          <w:kern w:val="0"/>
          <w:szCs w:val="24"/>
        </w:rPr>
        <w:t>我已知道這些咒頌、我已看見這些咒頌；只有這才是真諦，其餘都是沒有意義的</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p>
    <w:p w14:paraId="12EF1B5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喬答摩賢者，沒有。</w:t>
      </w:r>
      <w:r>
        <w:rPr>
          <w:rFonts w:ascii="Garamond" w:eastAsia="細明體" w:hAnsi="Garamond" w:cs="Times New Roman"/>
          <w:kern w:val="0"/>
          <w:szCs w:val="24"/>
        </w:rPr>
        <w:t>”</w:t>
      </w:r>
    </w:p>
    <w:p w14:paraId="79F8AE7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婆羅墮闍種，聽你所說，沒有任何一個婆羅門，沒有任何一個祖師，沒有任何一個開創者婆羅門仙人說：</w:t>
      </w:r>
      <w:r>
        <w:rPr>
          <w:rFonts w:ascii="Garamond" w:eastAsia="細明體" w:hAnsi="Garamond" w:cs="Times New Roman"/>
          <w:kern w:val="0"/>
          <w:szCs w:val="24"/>
        </w:rPr>
        <w:t>‘</w:t>
      </w:r>
      <w:r>
        <w:rPr>
          <w:rFonts w:ascii="Garamond" w:eastAsia="細明體" w:hAnsi="Garamond" w:cs="Times New Roman"/>
          <w:kern w:val="0"/>
          <w:szCs w:val="24"/>
        </w:rPr>
        <w:t>我已知道這些咒頌、我已看見這些咒頌；只有</w:t>
      </w:r>
      <w:r>
        <w:rPr>
          <w:rFonts w:ascii="Garamond" w:eastAsia="細明體" w:hAnsi="Garamond" w:cs="Times New Roman"/>
          <w:kern w:val="0"/>
          <w:szCs w:val="24"/>
        </w:rPr>
        <w:t>這才是真諦，其餘都是沒有意義的。</w:t>
      </w:r>
      <w:r>
        <w:rPr>
          <w:rFonts w:ascii="Garamond" w:eastAsia="細明體" w:hAnsi="Garamond" w:cs="Times New Roman"/>
          <w:kern w:val="0"/>
          <w:szCs w:val="24"/>
        </w:rPr>
        <w:t>’</w:t>
      </w:r>
    </w:p>
    <w:p w14:paraId="544A37F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就正如一列盲人，每人都捉著前面的人來行走，前面的人看不見，中間的人也是看不見，後面的人也是看不見。婆羅墮闍種，同樣地，婆羅門所說的，變成了一列盲人的譬喻那樣，前面的人看不見，中間的人也是看不見，後面的人也是看不見。</w:t>
      </w:r>
    </w:p>
    <w:p w14:paraId="3E50E64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婆羅墮闍種，你認為怎樣，這樣子，婆羅門的敬信豈不是沒有根基嗎？</w:t>
      </w:r>
      <w:r>
        <w:rPr>
          <w:rFonts w:ascii="Garamond" w:eastAsia="細明體" w:hAnsi="Garamond" w:cs="Times New Roman"/>
          <w:kern w:val="0"/>
          <w:szCs w:val="24"/>
        </w:rPr>
        <w:t>”</w:t>
      </w:r>
    </w:p>
    <w:p w14:paraId="409E0CF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喬答摩賢者，婆羅門尊崇這些咒頌不單是因為敬信，還有因為這是我們的傳統。</w:t>
      </w:r>
      <w:r>
        <w:rPr>
          <w:rFonts w:ascii="Garamond" w:eastAsia="細明體" w:hAnsi="Garamond" w:cs="Times New Roman"/>
          <w:kern w:val="0"/>
          <w:szCs w:val="24"/>
        </w:rPr>
        <w:t>”</w:t>
      </w:r>
    </w:p>
    <w:p w14:paraId="0A63AF1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婆羅墮闍種，你首先主張敬信，一會兒你又說傳統。婆羅墮闍種，有五種東西當下會有兩種不同</w:t>
      </w:r>
      <w:r>
        <w:rPr>
          <w:rFonts w:ascii="Garamond" w:eastAsia="細明體" w:hAnsi="Garamond" w:cs="Times New Roman"/>
          <w:kern w:val="0"/>
          <w:szCs w:val="24"/>
        </w:rPr>
        <w:t>的結果。這五種東西是什麼呢？就是敬信、信願、傳統、推想、所受持的見。婆羅墮闍種，這五種東西當下會有兩種不同的結果。</w:t>
      </w:r>
    </w:p>
    <w:p w14:paraId="2D4156B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婆羅墮闍種，一些受人敬信的東西，或會是些空泛、空洞、錯誤的東西；一些不受人敬信的東西，或會是些真實、真確、確定的東西。</w:t>
      </w:r>
    </w:p>
    <w:p w14:paraId="3EA8249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婆羅墮闍種，一些人們有信願的東西，或會是些空泛、空洞、錯誤的東西；一些人們沒有信願的東西，或會是些真實、真確、確定的東西。</w:t>
      </w:r>
    </w:p>
    <w:p w14:paraId="538F74B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婆羅墮闍種，一些傳統的東西，或會是些空泛、空洞、錯誤的東西；一些不是傳統的東西，或會是些真實、真確、確定的東西。</w:t>
      </w:r>
    </w:p>
    <w:p w14:paraId="417E5AF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婆羅墮闍種，一</w:t>
      </w:r>
      <w:r>
        <w:rPr>
          <w:rFonts w:ascii="Garamond" w:eastAsia="細明體" w:hAnsi="Garamond" w:cs="Times New Roman"/>
          <w:kern w:val="0"/>
          <w:szCs w:val="24"/>
        </w:rPr>
        <w:t>些人們推想的東西，或會是些空泛、空洞、錯誤的東西；一些人們推想認為不確的東西，或會是些真實、真確、確定的東西。</w:t>
      </w:r>
    </w:p>
    <w:p w14:paraId="27757E1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婆羅墮闍種，一些人們所受持的見，或會是些空泛、空洞、錯誤的東西；一些人們不受持的見，或會是些真實、真確、確定的東西。</w:t>
      </w:r>
    </w:p>
    <w:p w14:paraId="61722A1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婆羅墮闍種，在這個程度，不足以讓一個敬重真理的智者確切得出</w:t>
      </w:r>
      <w:r>
        <w:rPr>
          <w:rFonts w:ascii="Garamond" w:eastAsia="細明體" w:hAnsi="Garamond" w:cs="Times New Roman"/>
          <w:kern w:val="0"/>
          <w:szCs w:val="24"/>
        </w:rPr>
        <w:t xml:space="preserve"> ‘</w:t>
      </w:r>
      <w:r>
        <w:rPr>
          <w:rFonts w:ascii="Garamond" w:eastAsia="細明體" w:hAnsi="Garamond" w:cs="Times New Roman"/>
          <w:kern w:val="0"/>
          <w:szCs w:val="24"/>
        </w:rPr>
        <w:t>只有這才是真諦，其餘都是沒有意義的</w:t>
      </w:r>
      <w:r>
        <w:rPr>
          <w:rFonts w:ascii="Garamond" w:eastAsia="細明體" w:hAnsi="Garamond" w:cs="Times New Roman"/>
          <w:kern w:val="0"/>
          <w:szCs w:val="24"/>
        </w:rPr>
        <w:t>’</w:t>
      </w:r>
      <w:r>
        <w:rPr>
          <w:rFonts w:ascii="Garamond" w:eastAsia="細明體" w:hAnsi="Garamond" w:cs="Times New Roman"/>
          <w:kern w:val="0"/>
          <w:szCs w:val="24"/>
        </w:rPr>
        <w:t>這個結論。</w:t>
      </w:r>
      <w:r>
        <w:rPr>
          <w:rFonts w:ascii="Garamond" w:eastAsia="細明體" w:hAnsi="Garamond" w:cs="Times New Roman"/>
          <w:kern w:val="0"/>
          <w:szCs w:val="24"/>
        </w:rPr>
        <w:t>”</w:t>
      </w:r>
    </w:p>
    <w:p w14:paraId="73C4AA7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喬答摩賢者，我問喬答摩賢者有關敬重真理的問題。喬答摩賢者，敬重真理所包含的內容是什麼呢？怎樣做才足以敬重真理呢？</w:t>
      </w:r>
      <w:r>
        <w:rPr>
          <w:rFonts w:ascii="Garamond" w:eastAsia="細明體" w:hAnsi="Garamond" w:cs="Times New Roman"/>
          <w:kern w:val="0"/>
          <w:szCs w:val="24"/>
        </w:rPr>
        <w:t>”</w:t>
      </w:r>
    </w:p>
    <w:p w14:paraId="5ACD4ED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婆羅墮闍種，一個有敬信的人，他</w:t>
      </w:r>
      <w:r>
        <w:rPr>
          <w:rFonts w:ascii="Garamond" w:eastAsia="細明體" w:hAnsi="Garamond" w:cs="Times New Roman"/>
          <w:kern w:val="0"/>
          <w:szCs w:val="24"/>
        </w:rPr>
        <w:t>說：</w:t>
      </w:r>
      <w:r>
        <w:rPr>
          <w:rFonts w:ascii="Garamond" w:eastAsia="細明體" w:hAnsi="Garamond" w:cs="Times New Roman"/>
          <w:kern w:val="0"/>
          <w:szCs w:val="24"/>
        </w:rPr>
        <w:t xml:space="preserve"> ‘</w:t>
      </w:r>
      <w:r>
        <w:rPr>
          <w:rFonts w:ascii="Garamond" w:eastAsia="細明體" w:hAnsi="Garamond" w:cs="Times New Roman"/>
          <w:kern w:val="0"/>
          <w:szCs w:val="24"/>
        </w:rPr>
        <w:t>這就是我的敬信了。</w:t>
      </w:r>
      <w:r>
        <w:rPr>
          <w:rFonts w:ascii="Garamond" w:eastAsia="細明體" w:hAnsi="Garamond" w:cs="Times New Roman"/>
          <w:kern w:val="0"/>
          <w:szCs w:val="24"/>
        </w:rPr>
        <w:t>’</w:t>
      </w:r>
      <w:r>
        <w:rPr>
          <w:rFonts w:ascii="Garamond" w:eastAsia="細明體" w:hAnsi="Garamond" w:cs="Times New Roman"/>
          <w:kern w:val="0"/>
          <w:szCs w:val="24"/>
        </w:rPr>
        <w:t>他不下</w:t>
      </w:r>
      <w:r>
        <w:rPr>
          <w:rFonts w:ascii="Garamond" w:eastAsia="細明體" w:hAnsi="Garamond" w:cs="Times New Roman"/>
          <w:kern w:val="0"/>
          <w:szCs w:val="24"/>
        </w:rPr>
        <w:t xml:space="preserve"> ‘</w:t>
      </w:r>
      <w:r>
        <w:rPr>
          <w:rFonts w:ascii="Garamond" w:eastAsia="細明體" w:hAnsi="Garamond" w:cs="Times New Roman"/>
          <w:kern w:val="0"/>
          <w:szCs w:val="24"/>
        </w:rPr>
        <w:t>只有這才是真諦，其餘都是沒有意義的</w:t>
      </w:r>
      <w:r>
        <w:rPr>
          <w:rFonts w:ascii="Garamond" w:eastAsia="細明體" w:hAnsi="Garamond" w:cs="Times New Roman"/>
          <w:kern w:val="0"/>
          <w:szCs w:val="24"/>
        </w:rPr>
        <w:t>’</w:t>
      </w:r>
      <w:r>
        <w:rPr>
          <w:rFonts w:ascii="Garamond" w:eastAsia="細明體" w:hAnsi="Garamond" w:cs="Times New Roman"/>
          <w:kern w:val="0"/>
          <w:szCs w:val="24"/>
        </w:rPr>
        <w:t>這個結論。這就是敬重真理了。</w:t>
      </w:r>
    </w:p>
    <w:p w14:paraId="1157127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婆羅墮闍種，一個有信願的人，他說：</w:t>
      </w:r>
      <w:r>
        <w:rPr>
          <w:rFonts w:ascii="Garamond" w:eastAsia="細明體" w:hAnsi="Garamond" w:cs="Times New Roman"/>
          <w:kern w:val="0"/>
          <w:szCs w:val="24"/>
        </w:rPr>
        <w:t xml:space="preserve"> ‘</w:t>
      </w:r>
      <w:r>
        <w:rPr>
          <w:rFonts w:ascii="Garamond" w:eastAsia="細明體" w:hAnsi="Garamond" w:cs="Times New Roman"/>
          <w:kern w:val="0"/>
          <w:szCs w:val="24"/>
        </w:rPr>
        <w:t>這就是我的信願了。</w:t>
      </w:r>
      <w:r>
        <w:rPr>
          <w:rFonts w:ascii="Garamond" w:eastAsia="細明體" w:hAnsi="Garamond" w:cs="Times New Roman"/>
          <w:kern w:val="0"/>
          <w:szCs w:val="24"/>
        </w:rPr>
        <w:t>’</w:t>
      </w:r>
      <w:r>
        <w:rPr>
          <w:rFonts w:ascii="Garamond" w:eastAsia="細明體" w:hAnsi="Garamond" w:cs="Times New Roman"/>
          <w:kern w:val="0"/>
          <w:szCs w:val="24"/>
        </w:rPr>
        <w:t>他不下</w:t>
      </w:r>
      <w:r>
        <w:rPr>
          <w:rFonts w:ascii="Garamond" w:eastAsia="細明體" w:hAnsi="Garamond" w:cs="Times New Roman"/>
          <w:kern w:val="0"/>
          <w:szCs w:val="24"/>
        </w:rPr>
        <w:t xml:space="preserve"> ‘</w:t>
      </w:r>
      <w:r>
        <w:rPr>
          <w:rFonts w:ascii="Garamond" w:eastAsia="細明體" w:hAnsi="Garamond" w:cs="Times New Roman"/>
          <w:kern w:val="0"/>
          <w:szCs w:val="24"/>
        </w:rPr>
        <w:t>只有這才是真諦，其餘都是沒有意義的</w:t>
      </w:r>
      <w:r>
        <w:rPr>
          <w:rFonts w:ascii="Garamond" w:eastAsia="細明體" w:hAnsi="Garamond" w:cs="Times New Roman"/>
          <w:kern w:val="0"/>
          <w:szCs w:val="24"/>
        </w:rPr>
        <w:t>’</w:t>
      </w:r>
      <w:r>
        <w:rPr>
          <w:rFonts w:ascii="Garamond" w:eastAsia="細明體" w:hAnsi="Garamond" w:cs="Times New Roman"/>
          <w:kern w:val="0"/>
          <w:szCs w:val="24"/>
        </w:rPr>
        <w:t>這個結論。這就是敬重真理了。</w:t>
      </w:r>
    </w:p>
    <w:p w14:paraId="546CDA3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婆羅墮闍種，一個依隨傳統的人，他說：</w:t>
      </w:r>
      <w:r>
        <w:rPr>
          <w:rFonts w:ascii="Garamond" w:eastAsia="細明體" w:hAnsi="Garamond" w:cs="Times New Roman"/>
          <w:kern w:val="0"/>
          <w:szCs w:val="24"/>
        </w:rPr>
        <w:t xml:space="preserve"> ‘</w:t>
      </w:r>
      <w:r>
        <w:rPr>
          <w:rFonts w:ascii="Garamond" w:eastAsia="細明體" w:hAnsi="Garamond" w:cs="Times New Roman"/>
          <w:kern w:val="0"/>
          <w:szCs w:val="24"/>
        </w:rPr>
        <w:t>這就是我依隨的傳統了。</w:t>
      </w:r>
      <w:r>
        <w:rPr>
          <w:rFonts w:ascii="Garamond" w:eastAsia="細明體" w:hAnsi="Garamond" w:cs="Times New Roman"/>
          <w:kern w:val="0"/>
          <w:szCs w:val="24"/>
        </w:rPr>
        <w:t>’</w:t>
      </w:r>
      <w:r>
        <w:rPr>
          <w:rFonts w:ascii="Garamond" w:eastAsia="細明體" w:hAnsi="Garamond" w:cs="Times New Roman"/>
          <w:kern w:val="0"/>
          <w:szCs w:val="24"/>
        </w:rPr>
        <w:t>不下</w:t>
      </w:r>
      <w:r>
        <w:rPr>
          <w:rFonts w:ascii="Garamond" w:eastAsia="細明體" w:hAnsi="Garamond" w:cs="Times New Roman"/>
          <w:kern w:val="0"/>
          <w:szCs w:val="24"/>
        </w:rPr>
        <w:t xml:space="preserve"> ‘</w:t>
      </w:r>
      <w:r>
        <w:rPr>
          <w:rFonts w:ascii="Garamond" w:eastAsia="細明體" w:hAnsi="Garamond" w:cs="Times New Roman"/>
          <w:kern w:val="0"/>
          <w:szCs w:val="24"/>
        </w:rPr>
        <w:t>只有這才是真諦，其餘都是沒有意義的</w:t>
      </w:r>
      <w:r>
        <w:rPr>
          <w:rFonts w:ascii="Garamond" w:eastAsia="細明體" w:hAnsi="Garamond" w:cs="Times New Roman"/>
          <w:kern w:val="0"/>
          <w:szCs w:val="24"/>
        </w:rPr>
        <w:t>’</w:t>
      </w:r>
      <w:r>
        <w:rPr>
          <w:rFonts w:ascii="Garamond" w:eastAsia="細明體" w:hAnsi="Garamond" w:cs="Times New Roman"/>
          <w:kern w:val="0"/>
          <w:szCs w:val="24"/>
        </w:rPr>
        <w:t>這個結論。這就是敬重真理了。</w:t>
      </w:r>
    </w:p>
    <w:p w14:paraId="6EFD430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婆羅墮闍種，一個依隨推想的人，他說：</w:t>
      </w:r>
      <w:r>
        <w:rPr>
          <w:rFonts w:ascii="Garamond" w:eastAsia="細明體" w:hAnsi="Garamond" w:cs="Times New Roman"/>
          <w:kern w:val="0"/>
          <w:szCs w:val="24"/>
        </w:rPr>
        <w:t xml:space="preserve"> ‘</w:t>
      </w:r>
      <w:r>
        <w:rPr>
          <w:rFonts w:ascii="Garamond" w:eastAsia="細明體" w:hAnsi="Garamond" w:cs="Times New Roman"/>
          <w:kern w:val="0"/>
          <w:szCs w:val="24"/>
        </w:rPr>
        <w:t>這就是我依隨的推想了。</w:t>
      </w:r>
      <w:r>
        <w:rPr>
          <w:rFonts w:ascii="Garamond" w:eastAsia="細明體" w:hAnsi="Garamond" w:cs="Times New Roman"/>
          <w:kern w:val="0"/>
          <w:szCs w:val="24"/>
        </w:rPr>
        <w:t>’</w:t>
      </w:r>
      <w:r>
        <w:rPr>
          <w:rFonts w:ascii="Garamond" w:eastAsia="細明體" w:hAnsi="Garamond" w:cs="Times New Roman"/>
          <w:kern w:val="0"/>
          <w:szCs w:val="24"/>
        </w:rPr>
        <w:t>他不下</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只有這才是真諦，其餘都是沒有意義的</w:t>
      </w:r>
      <w:r>
        <w:rPr>
          <w:rFonts w:ascii="Garamond" w:eastAsia="細明體" w:hAnsi="Garamond" w:cs="Times New Roman"/>
          <w:kern w:val="0"/>
          <w:szCs w:val="24"/>
        </w:rPr>
        <w:t>’</w:t>
      </w:r>
      <w:r>
        <w:rPr>
          <w:rFonts w:ascii="Garamond" w:eastAsia="細明體" w:hAnsi="Garamond" w:cs="Times New Roman"/>
          <w:kern w:val="0"/>
          <w:szCs w:val="24"/>
        </w:rPr>
        <w:t>這個結論。這就是敬重真理了。</w:t>
      </w:r>
    </w:p>
    <w:p w14:paraId="050160D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婆羅墮闍種，一個有所受持的見的人，他說：</w:t>
      </w:r>
      <w:r>
        <w:rPr>
          <w:rFonts w:ascii="Garamond" w:eastAsia="細明體" w:hAnsi="Garamond" w:cs="Times New Roman"/>
          <w:kern w:val="0"/>
          <w:szCs w:val="24"/>
        </w:rPr>
        <w:t xml:space="preserve"> ‘</w:t>
      </w:r>
      <w:r>
        <w:rPr>
          <w:rFonts w:ascii="Garamond" w:eastAsia="細明體" w:hAnsi="Garamond" w:cs="Times New Roman"/>
          <w:kern w:val="0"/>
          <w:szCs w:val="24"/>
        </w:rPr>
        <w:t>這就是我所受持的見了。</w:t>
      </w:r>
      <w:r>
        <w:rPr>
          <w:rFonts w:ascii="Garamond" w:eastAsia="細明體" w:hAnsi="Garamond" w:cs="Times New Roman"/>
          <w:kern w:val="0"/>
          <w:szCs w:val="24"/>
        </w:rPr>
        <w:t>’</w:t>
      </w:r>
      <w:r>
        <w:rPr>
          <w:rFonts w:ascii="Garamond" w:eastAsia="細明體" w:hAnsi="Garamond" w:cs="Times New Roman"/>
          <w:kern w:val="0"/>
          <w:szCs w:val="24"/>
        </w:rPr>
        <w:t>他不下</w:t>
      </w:r>
      <w:r>
        <w:rPr>
          <w:rFonts w:ascii="Garamond" w:eastAsia="細明體" w:hAnsi="Garamond" w:cs="Times New Roman"/>
          <w:kern w:val="0"/>
          <w:szCs w:val="24"/>
        </w:rPr>
        <w:t xml:space="preserve"> ‘</w:t>
      </w:r>
      <w:r>
        <w:rPr>
          <w:rFonts w:ascii="Garamond" w:eastAsia="細明體" w:hAnsi="Garamond" w:cs="Times New Roman"/>
          <w:kern w:val="0"/>
          <w:szCs w:val="24"/>
        </w:rPr>
        <w:t>只有這才是真諦，其餘都是沒有意義的</w:t>
      </w:r>
      <w:r>
        <w:rPr>
          <w:rFonts w:ascii="Garamond" w:eastAsia="細明體" w:hAnsi="Garamond" w:cs="Times New Roman"/>
          <w:kern w:val="0"/>
          <w:szCs w:val="24"/>
        </w:rPr>
        <w:t>’</w:t>
      </w:r>
      <w:r>
        <w:rPr>
          <w:rFonts w:ascii="Garamond" w:eastAsia="細明體" w:hAnsi="Garamond" w:cs="Times New Roman"/>
          <w:kern w:val="0"/>
          <w:szCs w:val="24"/>
        </w:rPr>
        <w:t>這個結論。這就是敬重真理了。</w:t>
      </w:r>
    </w:p>
    <w:p w14:paraId="20EC4D1B" w14:textId="77777777" w:rsidR="003042B9" w:rsidRDefault="0004431E">
      <w:pPr>
        <w:pStyle w:val="Standarduser"/>
        <w:widowControl/>
        <w:spacing w:before="120" w:after="120"/>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婆羅墮闍種，這就是你所問的有關敬重真理的問題。我宣說，這就是敬重真理所包含的內容，這樣做便足以敬重真理了。婆羅墮闍種，這只是有關敬重真理方面的內容</w:t>
      </w:r>
      <w:r>
        <w:rPr>
          <w:rFonts w:ascii="Garamond" w:eastAsia="細明體" w:hAnsi="Garamond" w:cs="Times New Roman"/>
          <w:kern w:val="0"/>
          <w:szCs w:val="24"/>
        </w:rPr>
        <w:t xml:space="preserve"> </w:t>
      </w:r>
      <w:hyperlink r:id="rId779" w:history="1">
        <w:r>
          <w:rPr>
            <w:rFonts w:ascii="Garamond" w:eastAsia="細明體" w:hAnsi="Garamond" w:cs="Times New Roman"/>
            <w:color w:val="0000FF"/>
            <w:kern w:val="0"/>
            <w:szCs w:val="24"/>
            <w:u w:val="single"/>
          </w:rPr>
          <w:t>http://www.chilin.edu.hk/edu/report_section_detail.asp?section_id=60&amp;id=364</w:t>
        </w:r>
      </w:hyperlink>
    </w:p>
    <w:p w14:paraId="2456BF1B"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45</w:t>
      </w:r>
    </w:p>
    <w:p w14:paraId="2EEE2E6D" w14:textId="77777777" w:rsidR="003042B9" w:rsidRDefault="003042B9">
      <w:pPr>
        <w:pStyle w:val="Standard"/>
        <w:rPr>
          <w:rFonts w:ascii="Garamond" w:eastAsia="細明體" w:hAnsi="Garamond" w:cs="Times New Roman"/>
          <w:kern w:val="0"/>
          <w:szCs w:val="24"/>
        </w:rPr>
      </w:pPr>
    </w:p>
    <w:p w14:paraId="0277C73F" w14:textId="77777777" w:rsidR="003042B9" w:rsidRDefault="003042B9">
      <w:pPr>
        <w:pStyle w:val="Standard"/>
        <w:rPr>
          <w:rFonts w:ascii="Garamond" w:eastAsia="細明體" w:hAnsi="Garamond" w:cs="Times New Roman"/>
          <w:kern w:val="0"/>
          <w:szCs w:val="24"/>
        </w:rPr>
      </w:pPr>
    </w:p>
    <w:p w14:paraId="48235F7A" w14:textId="77777777" w:rsidR="003042B9" w:rsidRDefault="0004431E">
      <w:pPr>
        <w:pStyle w:val="4"/>
        <w:spacing w:line="360" w:lineRule="auto"/>
      </w:pPr>
      <w:r>
        <w:rPr>
          <w:rFonts w:ascii="Garamond" w:eastAsia="標楷體" w:hAnsi="Garamond"/>
          <w:b/>
          <w:bCs/>
          <w:sz w:val="26"/>
          <w:szCs w:val="26"/>
        </w:rPr>
        <w:t>MN. 109 Mahāpu</w:t>
      </w:r>
      <w:r>
        <w:rPr>
          <w:rFonts w:ascii="Cambria" w:eastAsia="標楷體" w:hAnsi="Cambria" w:cs="Cambria"/>
          <w:b/>
          <w:bCs/>
          <w:sz w:val="26"/>
          <w:szCs w:val="26"/>
        </w:rPr>
        <w:t>ṇṇ</w:t>
      </w:r>
      <w:r>
        <w:rPr>
          <w:rFonts w:ascii="Garamond" w:eastAsia="標楷體" w:hAnsi="Garamond"/>
          <w:b/>
          <w:bCs/>
          <w:sz w:val="26"/>
          <w:szCs w:val="26"/>
        </w:rPr>
        <w:t>amasutta</w:t>
      </w:r>
      <w:r>
        <w:rPr>
          <w:rFonts w:ascii="Cambria" w:eastAsia="標楷體" w:hAnsi="Cambria" w:cs="Cambria"/>
          <w:b/>
          <w:bCs/>
          <w:sz w:val="26"/>
          <w:szCs w:val="26"/>
        </w:rPr>
        <w:t>ṃ</w:t>
      </w:r>
      <w:r>
        <w:rPr>
          <w:rFonts w:ascii="Garamond" w:eastAsia="標楷體" w:hAnsi="Garamond"/>
          <w:b/>
          <w:bCs/>
          <w:sz w:val="26"/>
          <w:szCs w:val="26"/>
        </w:rPr>
        <w:t xml:space="preserve"> </w:t>
      </w:r>
      <w:r>
        <w:rPr>
          <w:rFonts w:ascii="Garamond" w:eastAsia="標楷體" w:hAnsi="Garamond"/>
          <w:b/>
          <w:bCs/>
          <w:sz w:val="26"/>
          <w:szCs w:val="26"/>
        </w:rPr>
        <w:t>中部</w:t>
      </w:r>
      <w:r>
        <w:rPr>
          <w:rFonts w:ascii="Garamond" w:eastAsia="標楷體" w:hAnsi="Garamond"/>
          <w:b/>
          <w:bCs/>
          <w:sz w:val="26"/>
          <w:szCs w:val="26"/>
        </w:rPr>
        <w:t>109</w:t>
      </w:r>
      <w:r>
        <w:rPr>
          <w:rFonts w:ascii="Garamond" w:eastAsia="標楷體" w:hAnsi="Garamond"/>
          <w:b/>
          <w:bCs/>
          <w:sz w:val="26"/>
          <w:szCs w:val="26"/>
        </w:rPr>
        <w:t>經、滿月大經、大月圓經</w:t>
      </w:r>
    </w:p>
    <w:p w14:paraId="1012AFE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《中部》第三集第十九頁</w:t>
      </w:r>
      <w:r>
        <w:rPr>
          <w:rFonts w:ascii="Garamond" w:eastAsia="細明體" w:hAnsi="Garamond" w:cs="Times New Roman"/>
          <w:kern w:val="0"/>
          <w:szCs w:val="24"/>
        </w:rPr>
        <w:t xml:space="preserve"> (M iii 19)</w:t>
      </w:r>
    </w:p>
    <w:p w14:paraId="37F20C14" w14:textId="77777777" w:rsidR="003042B9" w:rsidRDefault="003042B9">
      <w:pPr>
        <w:pStyle w:val="Standarduser"/>
        <w:widowControl/>
        <w:spacing w:before="120" w:after="120"/>
        <w:jc w:val="both"/>
        <w:rPr>
          <w:rFonts w:ascii="Garamond" w:eastAsia="細明體" w:hAnsi="Garamond" w:cs="Times New Roman"/>
          <w:kern w:val="0"/>
          <w:szCs w:val="24"/>
        </w:rPr>
      </w:pPr>
    </w:p>
    <w:p w14:paraId="5BC61DB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「凡任何色，不論過去、未來、現在，或內、或外，或粗、或細，或下劣、或勝妙，或遠、或近，所有色以正確之慧這樣如實見：『這不是我的，我不是這個，這不是我的真我。』</w:t>
      </w:r>
    </w:p>
    <w:p w14:paraId="5A6F46D4" w14:textId="77777777" w:rsidR="003042B9" w:rsidRDefault="0004431E">
      <w:pPr>
        <w:pStyle w:val="Standarduser"/>
        <w:widowControl/>
        <w:spacing w:before="120" w:after="120"/>
      </w:pPr>
      <w:r>
        <w:rPr>
          <w:rFonts w:ascii="Garamond" w:eastAsia="細明體" w:hAnsi="Garamond" w:cs="Times New Roman"/>
          <w:kern w:val="0"/>
          <w:szCs w:val="24"/>
        </w:rPr>
        <w:t>凡任何受，</w:t>
      </w:r>
      <w:r>
        <w:rPr>
          <w:rFonts w:ascii="Garamond" w:eastAsia="細明體" w:hAnsi="Garamond" w:cs="Times New Roman"/>
          <w:kern w:val="0"/>
          <w:szCs w:val="24"/>
        </w:rPr>
        <w:t>……</w:t>
      </w:r>
      <w:r>
        <w:rPr>
          <w:rFonts w:ascii="Garamond" w:eastAsia="細明體" w:hAnsi="Garamond" w:cs="Times New Roman"/>
          <w:kern w:val="0"/>
          <w:szCs w:val="24"/>
        </w:rPr>
        <w:t>凡任何想，</w:t>
      </w:r>
      <w:r>
        <w:rPr>
          <w:rFonts w:ascii="Garamond" w:eastAsia="細明體" w:hAnsi="Garamond" w:cs="Times New Roman"/>
          <w:kern w:val="0"/>
          <w:szCs w:val="24"/>
        </w:rPr>
        <w:t>……</w:t>
      </w:r>
      <w:r>
        <w:rPr>
          <w:rFonts w:ascii="Garamond" w:eastAsia="細明體" w:hAnsi="Garamond" w:cs="Times New Roman"/>
          <w:kern w:val="0"/>
          <w:szCs w:val="24"/>
        </w:rPr>
        <w:t>凡任何行，</w:t>
      </w:r>
      <w:r>
        <w:rPr>
          <w:rFonts w:ascii="Garamond" w:eastAsia="細明體" w:hAnsi="Garamond" w:cs="Times New Roman"/>
          <w:kern w:val="0"/>
          <w:szCs w:val="24"/>
        </w:rPr>
        <w:t>……</w:t>
      </w:r>
      <w:r>
        <w:rPr>
          <w:rFonts w:ascii="Garamond" w:eastAsia="細明體" w:hAnsi="Garamond" w:cs="Times New Roman"/>
          <w:kern w:val="0"/>
          <w:szCs w:val="24"/>
        </w:rPr>
        <w:t>凡任何識，不論過去、未來、現在，或內、或外，或粗、或細，或下劣、或勝妙，或遠、或近，所有識以正確之慧這樣如實見：『這不是我的，我不是這個，這不是我的真我。』</w:t>
      </w:r>
      <w:r>
        <w:rPr>
          <w:rFonts w:ascii="Garamond" w:eastAsia="細明體" w:hAnsi="Garamond" w:cs="Times New Roman"/>
          <w:kern w:val="0"/>
          <w:szCs w:val="24"/>
        </w:rPr>
        <w:t>(</w:t>
      </w:r>
      <w:r>
        <w:rPr>
          <w:rFonts w:ascii="Garamond" w:eastAsia="細明體" w:hAnsi="Garamond" w:cs="Times New Roman"/>
          <w:kern w:val="0"/>
          <w:szCs w:val="24"/>
        </w:rPr>
        <w:t>天臂品</w:t>
      </w:r>
      <w:r>
        <w:rPr>
          <w:rFonts w:ascii="Garamond" w:eastAsia="細明體" w:hAnsi="Garamond" w:cs="Times New Roman"/>
          <w:kern w:val="0"/>
          <w:szCs w:val="24"/>
        </w:rPr>
        <w:t>[11])(</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780" w:history="1">
        <w:r>
          <w:rPr>
            <w:rFonts w:ascii="Garamond" w:eastAsia="細明體" w:hAnsi="Garamond" w:cs="Times New Roman"/>
            <w:color w:val="0000FF"/>
            <w:kern w:val="0"/>
            <w:szCs w:val="24"/>
            <w:u w:val="single"/>
          </w:rPr>
          <w:t>http</w:t>
        </w:r>
        <w:r>
          <w:rPr>
            <w:rFonts w:ascii="Garamond" w:eastAsia="細明體" w:hAnsi="Garamond" w:cs="Times New Roman"/>
            <w:color w:val="0000FF"/>
            <w:kern w:val="0"/>
            <w:szCs w:val="24"/>
            <w:u w:val="single"/>
          </w:rPr>
          <w:t>://agama.buddhason.org/MN/MN109.htm</w:t>
        </w:r>
      </w:hyperlink>
    </w:p>
    <w:p w14:paraId="79FD202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7EC89DD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比丘，對於各種色，不論是過去的、未來的、現在的、內在的、外在的、粗大的、細微的、低等的、高等的、遠處的、近處的色，都應以正慧如實視之為沒有</w:t>
      </w:r>
      <w:r>
        <w:rPr>
          <w:rFonts w:ascii="Garamond" w:eastAsia="細明體" w:hAnsi="Garamond" w:cs="Times New Roman"/>
          <w:kern w:val="0"/>
          <w:szCs w:val="24"/>
        </w:rPr>
        <w:t xml:space="preserve"> ‘</w:t>
      </w:r>
      <w:r>
        <w:rPr>
          <w:rFonts w:ascii="Garamond" w:eastAsia="細明體" w:hAnsi="Garamond" w:cs="Times New Roman"/>
          <w:kern w:val="0"/>
          <w:szCs w:val="24"/>
        </w:rPr>
        <w:t>我擁有色</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我是色</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色是一個實我</w:t>
      </w:r>
      <w:r>
        <w:rPr>
          <w:rFonts w:ascii="Garamond" w:eastAsia="細明體" w:hAnsi="Garamond" w:cs="Times New Roman"/>
          <w:kern w:val="0"/>
          <w:szCs w:val="24"/>
        </w:rPr>
        <w:t>’</w:t>
      </w:r>
      <w:r>
        <w:rPr>
          <w:rFonts w:ascii="Garamond" w:eastAsia="細明體" w:hAnsi="Garamond" w:cs="Times New Roman"/>
          <w:kern w:val="0"/>
          <w:szCs w:val="24"/>
        </w:rPr>
        <w:t>這回事。對於各種受</w:t>
      </w:r>
      <w:r>
        <w:rPr>
          <w:rFonts w:ascii="Garamond" w:eastAsia="細明體" w:hAnsi="Garamond" w:cs="Times New Roman"/>
          <w:kern w:val="0"/>
          <w:szCs w:val="24"/>
        </w:rPr>
        <w:t>……</w:t>
      </w:r>
      <w:r>
        <w:rPr>
          <w:rFonts w:ascii="Garamond" w:eastAsia="細明體" w:hAnsi="Garamond" w:cs="Times New Roman"/>
          <w:kern w:val="0"/>
          <w:szCs w:val="24"/>
        </w:rPr>
        <w:t>對於各種想</w:t>
      </w:r>
      <w:r>
        <w:rPr>
          <w:rFonts w:ascii="Garamond" w:eastAsia="細明體" w:hAnsi="Garamond" w:cs="Times New Roman"/>
          <w:kern w:val="0"/>
          <w:szCs w:val="24"/>
        </w:rPr>
        <w:t>……</w:t>
      </w:r>
      <w:r>
        <w:rPr>
          <w:rFonts w:ascii="Garamond" w:eastAsia="細明體" w:hAnsi="Garamond" w:cs="Times New Roman"/>
          <w:kern w:val="0"/>
          <w:szCs w:val="24"/>
        </w:rPr>
        <w:t>對於各種行</w:t>
      </w:r>
      <w:r>
        <w:rPr>
          <w:rFonts w:ascii="Garamond" w:eastAsia="細明體" w:hAnsi="Garamond" w:cs="Times New Roman"/>
          <w:kern w:val="0"/>
          <w:szCs w:val="24"/>
        </w:rPr>
        <w:t>……</w:t>
      </w:r>
      <w:r>
        <w:rPr>
          <w:rFonts w:ascii="Garamond" w:eastAsia="細明體" w:hAnsi="Garamond" w:cs="Times New Roman"/>
          <w:kern w:val="0"/>
          <w:szCs w:val="24"/>
        </w:rPr>
        <w:t>對於各種識，不論是過去的、未來的、現在的、內在的、外在的、粗大的、細微的、低等的、高等的、遠處的、近處的識，都應以正慧如實視之為沒有</w:t>
      </w:r>
      <w:r>
        <w:rPr>
          <w:rFonts w:ascii="Garamond" w:eastAsia="細明體" w:hAnsi="Garamond" w:cs="Times New Roman"/>
          <w:kern w:val="0"/>
          <w:szCs w:val="24"/>
        </w:rPr>
        <w:t xml:space="preserve"> ‘</w:t>
      </w:r>
      <w:r>
        <w:rPr>
          <w:rFonts w:ascii="Garamond" w:eastAsia="細明體" w:hAnsi="Garamond" w:cs="Times New Roman"/>
          <w:kern w:val="0"/>
          <w:szCs w:val="24"/>
        </w:rPr>
        <w:t>我擁有識</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我是識</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識是一個實我</w:t>
      </w:r>
      <w:r>
        <w:rPr>
          <w:rFonts w:ascii="Garamond" w:eastAsia="細明體" w:hAnsi="Garamond" w:cs="Times New Roman"/>
          <w:kern w:val="0"/>
          <w:szCs w:val="24"/>
        </w:rPr>
        <w:t>’</w:t>
      </w:r>
      <w:r>
        <w:rPr>
          <w:rFonts w:ascii="Garamond" w:eastAsia="細明體" w:hAnsi="Garamond" w:cs="Times New Roman"/>
          <w:kern w:val="0"/>
          <w:szCs w:val="24"/>
        </w:rPr>
        <w:t>這回事。</w:t>
      </w:r>
      <w:r>
        <w:rPr>
          <w:rFonts w:ascii="Garamond" w:eastAsia="細明體" w:hAnsi="Garamond" w:cs="Times New Roman"/>
          <w:kern w:val="0"/>
          <w:szCs w:val="24"/>
        </w:rPr>
        <w:t xml:space="preserve"> (</w:t>
      </w:r>
      <w:r>
        <w:rPr>
          <w:rFonts w:ascii="Garamond" w:eastAsia="細明體" w:hAnsi="Garamond" w:cs="Times New Roman"/>
          <w:kern w:val="0"/>
          <w:szCs w:val="24"/>
        </w:rPr>
        <w:t>大月圓經：蕭式球</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r>
        <w:rPr>
          <w:rFonts w:ascii="Garamond" w:eastAsia="細明體" w:hAnsi="Garamond" w:cs="Times New Roman"/>
          <w:kern w:val="0"/>
          <w:szCs w:val="24"/>
        </w:rPr>
        <w:t>香港志蓮淨苑</w:t>
      </w:r>
      <w:r>
        <w:rPr>
          <w:rFonts w:ascii="Garamond" w:eastAsia="細明體" w:hAnsi="Garamond" w:cs="Times New Roman"/>
          <w:kern w:val="0"/>
          <w:szCs w:val="24"/>
        </w:rPr>
        <w:t>)</w:t>
      </w:r>
    </w:p>
    <w:p w14:paraId="715D0B9D" w14:textId="77777777" w:rsidR="003042B9" w:rsidRDefault="0004431E">
      <w:pPr>
        <w:pStyle w:val="Standarduser"/>
        <w:widowControl/>
        <w:spacing w:before="120" w:after="120"/>
        <w:jc w:val="both"/>
      </w:pPr>
      <w:hyperlink r:id="rId781" w:history="1">
        <w:r>
          <w:rPr>
            <w:rStyle w:val="Internetlink"/>
            <w:rFonts w:ascii="Garamond" w:eastAsia="細明體" w:hAnsi="Garamond" w:cs="Times New Roman"/>
            <w:kern w:val="0"/>
            <w:szCs w:val="24"/>
          </w:rPr>
          <w:t>http://www.chilin.edu.hk/edu/report_section_detail.asp?section_id=60&amp;id=382</w:t>
        </w:r>
      </w:hyperlink>
    </w:p>
    <w:p w14:paraId="19936845"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43)</w:t>
      </w:r>
    </w:p>
    <w:p w14:paraId="4713D7A3" w14:textId="77777777" w:rsidR="003042B9" w:rsidRDefault="0004431E">
      <w:pPr>
        <w:pStyle w:val="Standarduser"/>
        <w:widowControl/>
        <w:spacing w:before="120" w:after="120"/>
        <w:jc w:val="both"/>
        <w:rPr>
          <w:rFonts w:ascii="Garamond" w:eastAsia="標楷體" w:hAnsi="Garamond"/>
          <w:szCs w:val="24"/>
        </w:rPr>
      </w:pPr>
      <w:r>
        <w:rPr>
          <w:rFonts w:ascii="Garamond" w:eastAsia="標楷體" w:hAnsi="Garamond"/>
          <w:szCs w:val="24"/>
        </w:rPr>
        <w:t>～～～～～～</w:t>
      </w:r>
    </w:p>
    <w:p w14:paraId="5F44675F" w14:textId="77777777" w:rsidR="003042B9" w:rsidRDefault="003042B9">
      <w:pPr>
        <w:pStyle w:val="Standarduser"/>
        <w:widowControl/>
        <w:spacing w:before="120" w:after="120"/>
        <w:rPr>
          <w:rFonts w:ascii="Garamond" w:eastAsia="細明體" w:hAnsi="Garamond"/>
          <w:szCs w:val="24"/>
        </w:rPr>
      </w:pPr>
    </w:p>
    <w:p w14:paraId="5E3E9B93"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「那時，某位比丘的心中生起了這樣的深思：</w:t>
      </w:r>
    </w:p>
    <w:p w14:paraId="22E33E1B"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「先生！像這樣，色是無我的；受是無我的；想是無我的；行是無我的；識是無我的，怎樣的我將被無我所作的業觸及呢？」</w:t>
      </w:r>
    </w:p>
    <w:p w14:paraId="02D25446"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那時，世尊以其心知那位比丘心中的深思後，召喚比丘們：</w:t>
      </w:r>
    </w:p>
    <w:p w14:paraId="59F7B953"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又，比丘們！這是可能的：這裡，某一類愚鈍男子，無智、進入了無明、被渴愛所支配的心，可能會認為他能勝過老師的教導：『先生！像這樣，色是無我的；受是無我的；想是無我的；行是無我的；識是無我的，怎樣的我將被無我所作的業觸及呢？』</w:t>
      </w:r>
    </w:p>
    <w:p w14:paraId="0F8D9254"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比丘們！你們在法上到處被我調伏，比丘們！你們怎麼想：色是常的，或是無常的呢？」</w:t>
      </w:r>
    </w:p>
    <w:p w14:paraId="45335D95"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「無常的，大德！」</w:t>
      </w:r>
    </w:p>
    <w:p w14:paraId="5E99F864"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「而凡無常的，是苦的</w:t>
      </w:r>
      <w:r>
        <w:rPr>
          <w:rFonts w:ascii="Garamond" w:eastAsia="細明體" w:hAnsi="Garamond" w:cs="Times New Roman"/>
          <w:kern w:val="0"/>
          <w:szCs w:val="24"/>
        </w:rPr>
        <w:t>，或是樂的呢？」</w:t>
      </w:r>
    </w:p>
    <w:p w14:paraId="53DAF74F"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「苦的，大德！」</w:t>
      </w:r>
    </w:p>
    <w:p w14:paraId="124E6985"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「而凡無常的、苦的、變易法，適合這麼認為：『這是我的，我是這個，這是我的真我』嗎？」</w:t>
      </w:r>
    </w:p>
    <w:p w14:paraId="6532C24B"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「不，大德！」</w:t>
      </w:r>
    </w:p>
    <w:p w14:paraId="6754B32D"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「比丘們！你們怎麼想：受</w:t>
      </w:r>
      <w:r>
        <w:rPr>
          <w:rFonts w:ascii="Garamond" w:eastAsia="細明體" w:hAnsi="Garamond" w:cs="Times New Roman"/>
          <w:kern w:val="0"/>
          <w:szCs w:val="24"/>
        </w:rPr>
        <w:t>……</w:t>
      </w:r>
      <w:r>
        <w:rPr>
          <w:rFonts w:ascii="Garamond" w:eastAsia="細明體" w:hAnsi="Garamond" w:cs="Times New Roman"/>
          <w:kern w:val="0"/>
          <w:szCs w:val="24"/>
        </w:rPr>
        <w:t>想</w:t>
      </w:r>
      <w:r>
        <w:rPr>
          <w:rFonts w:ascii="Garamond" w:eastAsia="細明體" w:hAnsi="Garamond" w:cs="Times New Roman"/>
          <w:kern w:val="0"/>
          <w:szCs w:val="24"/>
        </w:rPr>
        <w:t>……</w:t>
      </w:r>
      <w:r>
        <w:rPr>
          <w:rFonts w:ascii="Garamond" w:eastAsia="細明體" w:hAnsi="Garamond" w:cs="Times New Roman"/>
          <w:kern w:val="0"/>
          <w:szCs w:val="24"/>
        </w:rPr>
        <w:t>行</w:t>
      </w:r>
      <w:r>
        <w:rPr>
          <w:rFonts w:ascii="Garamond" w:eastAsia="細明體" w:hAnsi="Garamond" w:cs="Times New Roman"/>
          <w:kern w:val="0"/>
          <w:szCs w:val="24"/>
        </w:rPr>
        <w:t>……</w:t>
      </w:r>
      <w:r>
        <w:rPr>
          <w:rFonts w:ascii="Garamond" w:eastAsia="細明體" w:hAnsi="Garamond" w:cs="Times New Roman"/>
          <w:kern w:val="0"/>
          <w:szCs w:val="24"/>
        </w:rPr>
        <w:t>識是常的，或是無常的呢？」</w:t>
      </w:r>
    </w:p>
    <w:p w14:paraId="376AAFD2"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「無常的，大德！」</w:t>
      </w:r>
    </w:p>
    <w:p w14:paraId="12E7E967"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「而凡無常的，是苦的，或是樂的呢？」</w:t>
      </w:r>
    </w:p>
    <w:p w14:paraId="65F1CD49"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「苦的，大德！」</w:t>
      </w:r>
    </w:p>
    <w:p w14:paraId="085D648E"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「而凡無常的、苦的、變易法，適合這麼認為：『這是我的，我是這個，這是我的真我』嗎？」</w:t>
      </w:r>
    </w:p>
    <w:p w14:paraId="01E758CE"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「不，大德！」</w:t>
      </w:r>
    </w:p>
    <w:p w14:paraId="234699AD" w14:textId="77777777" w:rsidR="003042B9" w:rsidRDefault="003042B9">
      <w:pPr>
        <w:pStyle w:val="Standarduser"/>
        <w:widowControl/>
        <w:spacing w:before="120" w:after="120"/>
        <w:ind w:firstLine="440"/>
        <w:jc w:val="both"/>
        <w:rPr>
          <w:rFonts w:ascii="Garamond" w:eastAsia="細明體" w:hAnsi="Garamond" w:cs="Times New Roman"/>
          <w:kern w:val="0"/>
          <w:szCs w:val="24"/>
        </w:rPr>
      </w:pPr>
    </w:p>
    <w:p w14:paraId="66823639" w14:textId="77777777" w:rsidR="003042B9" w:rsidRDefault="0004431E">
      <w:pPr>
        <w:pStyle w:val="Standarduser"/>
        <w:widowControl/>
        <w:spacing w:before="120" w:after="120"/>
        <w:ind w:firstLine="440"/>
        <w:jc w:val="both"/>
      </w:pPr>
      <w:r>
        <w:rPr>
          <w:rFonts w:ascii="Garamond" w:eastAsia="細明體" w:hAnsi="Garamond" w:cs="Times New Roman"/>
          <w:kern w:val="0"/>
          <w:szCs w:val="24"/>
        </w:rPr>
        <w:t>「比丘們！因此，在這裡，凡任何色，不論過去、未來、現在，或內、或外，或粗、或細，或下劣、或勝妙，或遠、或近，所有色應該以正確之</w:t>
      </w:r>
      <w:r>
        <w:rPr>
          <w:rFonts w:ascii="Garamond" w:eastAsia="細明體" w:hAnsi="Garamond" w:cs="Times New Roman"/>
          <w:kern w:val="0"/>
          <w:szCs w:val="24"/>
        </w:rPr>
        <w:t>慧這樣如實見：『這不是我的，我不是這個，這不是我的真我。』凡任何受，</w:t>
      </w:r>
      <w:r>
        <w:rPr>
          <w:rFonts w:ascii="Garamond" w:eastAsia="細明體" w:hAnsi="Garamond" w:cs="Times New Roman"/>
          <w:kern w:val="0"/>
          <w:szCs w:val="24"/>
        </w:rPr>
        <w:t>……</w:t>
      </w:r>
      <w:r>
        <w:rPr>
          <w:rFonts w:ascii="Garamond" w:eastAsia="細明體" w:hAnsi="Garamond" w:cs="Times New Roman"/>
          <w:kern w:val="0"/>
          <w:szCs w:val="24"/>
        </w:rPr>
        <w:t>凡任何想，</w:t>
      </w:r>
      <w:r>
        <w:rPr>
          <w:rFonts w:ascii="Garamond" w:eastAsia="細明體" w:hAnsi="Garamond" w:cs="Times New Roman"/>
          <w:kern w:val="0"/>
          <w:szCs w:val="24"/>
        </w:rPr>
        <w:t>……</w:t>
      </w:r>
      <w:r>
        <w:rPr>
          <w:rFonts w:ascii="Garamond" w:eastAsia="細明體" w:hAnsi="Garamond" w:cs="Times New Roman"/>
          <w:kern w:val="0"/>
          <w:szCs w:val="24"/>
        </w:rPr>
        <w:t>凡任何行，</w:t>
      </w:r>
      <w:r>
        <w:rPr>
          <w:rFonts w:ascii="Garamond" w:eastAsia="細明體" w:hAnsi="Garamond" w:cs="Times New Roman"/>
          <w:kern w:val="0"/>
          <w:szCs w:val="24"/>
        </w:rPr>
        <w:t>……</w:t>
      </w:r>
      <w:r>
        <w:rPr>
          <w:rFonts w:ascii="Garamond" w:eastAsia="細明體" w:hAnsi="Garamond" w:cs="Times New Roman"/>
          <w:kern w:val="0"/>
          <w:szCs w:val="24"/>
        </w:rPr>
        <w:t>凡任何識，不論過去、未來、現在，或內、或外，或粗、或細，或下劣、或勝妙，或遠、或近，所有識應該以正確之慧這樣如實見：『這不是我的，我不是這個，這不是我的真我。比丘們！當這麼看時，有聽聞的聖弟子在色上厭，在受上厭，在想上厭，在行上厭，在識上厭；厭者離染，經由離貪而解脫，當解脫時，有『</w:t>
      </w:r>
      <w:r>
        <w:rPr>
          <w:rFonts w:ascii="Garamond" w:eastAsia="細明體" w:hAnsi="Garamond" w:cs="Times New Roman"/>
          <w:kern w:val="0"/>
          <w:szCs w:val="24"/>
        </w:rPr>
        <w:t>[</w:t>
      </w:r>
      <w:r>
        <w:rPr>
          <w:rFonts w:ascii="Garamond" w:eastAsia="細明體" w:hAnsi="Garamond" w:cs="Times New Roman"/>
          <w:kern w:val="0"/>
          <w:szCs w:val="24"/>
        </w:rPr>
        <w:t>這是</w:t>
      </w:r>
      <w:r>
        <w:rPr>
          <w:rFonts w:ascii="Garamond" w:eastAsia="細明體" w:hAnsi="Garamond" w:cs="Times New Roman"/>
          <w:kern w:val="0"/>
          <w:szCs w:val="24"/>
        </w:rPr>
        <w:t>]</w:t>
      </w:r>
      <w:r>
        <w:rPr>
          <w:rFonts w:ascii="Garamond" w:eastAsia="細明體" w:hAnsi="Garamond" w:cs="Times New Roman"/>
          <w:kern w:val="0"/>
          <w:szCs w:val="24"/>
        </w:rPr>
        <w:t>解脫』之智，他了知：『出生已盡，梵行已完成，應該作的已作，不再有這樣</w:t>
      </w:r>
      <w:r>
        <w:rPr>
          <w:rFonts w:ascii="Garamond" w:eastAsia="細明體" w:hAnsi="Garamond" w:cs="Times New Roman"/>
          <w:kern w:val="0"/>
          <w:szCs w:val="24"/>
        </w:rPr>
        <w:t>[</w:t>
      </w:r>
      <w:r>
        <w:rPr>
          <w:rFonts w:ascii="Garamond" w:eastAsia="細明體" w:hAnsi="Garamond" w:cs="Times New Roman"/>
          <w:kern w:val="0"/>
          <w:szCs w:val="24"/>
        </w:rPr>
        <w:t>輪迴</w:t>
      </w:r>
      <w:r>
        <w:rPr>
          <w:rFonts w:ascii="Garamond" w:eastAsia="細明體" w:hAnsi="Garamond" w:cs="Times New Roman"/>
          <w:kern w:val="0"/>
          <w:szCs w:val="24"/>
        </w:rPr>
        <w:t>]</w:t>
      </w:r>
      <w:r>
        <w:rPr>
          <w:rFonts w:ascii="Garamond" w:eastAsia="細明體" w:hAnsi="Garamond" w:cs="Times New Roman"/>
          <w:kern w:val="0"/>
          <w:szCs w:val="24"/>
        </w:rPr>
        <w:t>的狀態了。』」（中部</w:t>
      </w:r>
      <w:r>
        <w:rPr>
          <w:rFonts w:ascii="Garamond" w:eastAsia="細明體" w:hAnsi="Garamond" w:cs="Times New Roman"/>
          <w:kern w:val="0"/>
          <w:szCs w:val="24"/>
        </w:rPr>
        <w:t>109</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滿月大經</w:t>
      </w:r>
      <w:r>
        <w:rPr>
          <w:rFonts w:ascii="Garamond" w:eastAsia="細明體" w:hAnsi="Garamond" w:cs="Times New Roman"/>
          <w:kern w:val="0"/>
          <w:szCs w:val="24"/>
        </w:rPr>
        <w:t>(</w:t>
      </w:r>
      <w:r>
        <w:rPr>
          <w:rFonts w:ascii="Garamond" w:eastAsia="細明體" w:hAnsi="Garamond" w:cs="Times New Roman"/>
          <w:kern w:val="0"/>
          <w:szCs w:val="24"/>
        </w:rPr>
        <w:t>天臂品</w:t>
      </w:r>
      <w:r>
        <w:rPr>
          <w:rFonts w:ascii="Garamond" w:eastAsia="細明體" w:hAnsi="Garamond" w:cs="Times New Roman"/>
          <w:kern w:val="0"/>
          <w:szCs w:val="24"/>
        </w:rPr>
        <w:t>[11])(</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782" w:history="1">
        <w:r>
          <w:rPr>
            <w:rFonts w:ascii="Garamond" w:eastAsia="細明體" w:hAnsi="Garamond" w:cs="Times New Roman"/>
            <w:color w:val="0000FF"/>
            <w:kern w:val="0"/>
            <w:szCs w:val="24"/>
            <w:u w:val="single"/>
          </w:rPr>
          <w:t>http://agama.buddhason.org/MN/MN109.htm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C671847"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0A1B2108"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「這時候，有一位比丘內心生起這種想法：</w:t>
      </w:r>
      <w:r>
        <w:rPr>
          <w:rFonts w:ascii="Garamond" w:eastAsia="細明體" w:hAnsi="Garamond" w:cs="Times New Roman"/>
          <w:kern w:val="0"/>
          <w:szCs w:val="24"/>
        </w:rPr>
        <w:t xml:space="preserve"> “</w:t>
      </w:r>
      <w:r>
        <w:rPr>
          <w:rFonts w:ascii="Garamond" w:eastAsia="細明體" w:hAnsi="Garamond" w:cs="Times New Roman"/>
          <w:kern w:val="0"/>
          <w:szCs w:val="24"/>
        </w:rPr>
        <w:t>聽世尊所說，色無我，受無我，想無我，行無我，識無我，那又怎可能有我來造業，怎可能有我來觸證解脫呢！</w:t>
      </w:r>
      <w:r>
        <w:rPr>
          <w:rFonts w:ascii="Garamond" w:eastAsia="細明體" w:hAnsi="Garamond" w:cs="Times New Roman"/>
          <w:kern w:val="0"/>
          <w:szCs w:val="24"/>
        </w:rPr>
        <w:t>”</w:t>
      </w:r>
    </w:p>
    <w:p w14:paraId="4DCEDD16"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世尊知道這位比丘的想法，於是對眾比丘說：</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比丘們，這是有可能找到一些愚癡、無知、帶著無明、受制於渴愛的人，自認為超於導師的教法，心想：</w:t>
      </w:r>
      <w:r>
        <w:rPr>
          <w:rFonts w:ascii="Garamond" w:eastAsia="細明體" w:hAnsi="Garamond" w:cs="Times New Roman"/>
          <w:kern w:val="0"/>
          <w:szCs w:val="24"/>
        </w:rPr>
        <w:t xml:space="preserve"> ‘</w:t>
      </w:r>
      <w:r>
        <w:rPr>
          <w:rFonts w:ascii="Garamond" w:eastAsia="細明體" w:hAnsi="Garamond" w:cs="Times New Roman"/>
          <w:kern w:val="0"/>
          <w:szCs w:val="24"/>
        </w:rPr>
        <w:t>聽世尊所說，色無我，受無我，想無我，行無我，識無我，那又怎可能有我來造業，怎可能有我來觸證解脫呢！</w:t>
      </w:r>
      <w:r>
        <w:rPr>
          <w:rFonts w:ascii="Garamond" w:eastAsia="細明體" w:hAnsi="Garamond" w:cs="Times New Roman"/>
          <w:kern w:val="0"/>
          <w:szCs w:val="24"/>
        </w:rPr>
        <w:t>’</w:t>
      </w:r>
      <w:r>
        <w:rPr>
          <w:rFonts w:ascii="Garamond" w:eastAsia="細明體" w:hAnsi="Garamond" w:cs="Times New Roman"/>
          <w:kern w:val="0"/>
          <w:szCs w:val="24"/>
        </w:rPr>
        <w:t>比丘們，你們是時常依我不斷修習的人，你們認為怎樣，色是常還是無常的呢？</w:t>
      </w:r>
      <w:r>
        <w:rPr>
          <w:rFonts w:ascii="Garamond" w:eastAsia="細明體" w:hAnsi="Garamond" w:cs="Times New Roman"/>
          <w:kern w:val="0"/>
          <w:szCs w:val="24"/>
        </w:rPr>
        <w:t>”</w:t>
      </w:r>
    </w:p>
    <w:p w14:paraId="14048324"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大德，是無常的。</w:t>
      </w:r>
      <w:r>
        <w:rPr>
          <w:rFonts w:ascii="Garamond" w:eastAsia="細明體" w:hAnsi="Garamond" w:cs="Times New Roman"/>
          <w:kern w:val="0"/>
          <w:szCs w:val="24"/>
        </w:rPr>
        <w:t>”</w:t>
      </w:r>
    </w:p>
    <w:p w14:paraId="0C27B002"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無常的東西是樂還是苦的呢？</w:t>
      </w:r>
      <w:r>
        <w:rPr>
          <w:rFonts w:ascii="Garamond" w:eastAsia="細明體" w:hAnsi="Garamond" w:cs="Times New Roman"/>
          <w:kern w:val="0"/>
          <w:szCs w:val="24"/>
        </w:rPr>
        <w:t>”</w:t>
      </w:r>
    </w:p>
    <w:p w14:paraId="6997EB7B"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大德，是苦的。</w:t>
      </w:r>
      <w:r>
        <w:rPr>
          <w:rFonts w:ascii="Garamond" w:eastAsia="細明體" w:hAnsi="Garamond" w:cs="Times New Roman"/>
          <w:kern w:val="0"/>
          <w:szCs w:val="24"/>
        </w:rPr>
        <w:t>”</w:t>
      </w:r>
    </w:p>
    <w:p w14:paraId="0431B4B7"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你們會不會把無常、苦、變壞法的色，視為</w:t>
      </w:r>
      <w:r>
        <w:rPr>
          <w:rFonts w:ascii="Garamond" w:eastAsia="細明體" w:hAnsi="Garamond" w:cs="Times New Roman"/>
          <w:kern w:val="0"/>
          <w:szCs w:val="24"/>
        </w:rPr>
        <w:t xml:space="preserve"> ‘</w:t>
      </w:r>
      <w:r>
        <w:rPr>
          <w:rFonts w:ascii="Garamond" w:eastAsia="細明體" w:hAnsi="Garamond" w:cs="Times New Roman"/>
          <w:kern w:val="0"/>
          <w:szCs w:val="24"/>
        </w:rPr>
        <w:t>我擁有色</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我是色</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色是一個實我</w:t>
      </w:r>
      <w:r>
        <w:rPr>
          <w:rFonts w:ascii="Garamond" w:eastAsia="細明體" w:hAnsi="Garamond" w:cs="Times New Roman"/>
          <w:kern w:val="0"/>
          <w:szCs w:val="24"/>
        </w:rPr>
        <w:t>’</w:t>
      </w:r>
      <w:r>
        <w:rPr>
          <w:rFonts w:ascii="Garamond" w:eastAsia="細明體" w:hAnsi="Garamond" w:cs="Times New Roman"/>
          <w:kern w:val="0"/>
          <w:szCs w:val="24"/>
        </w:rPr>
        <w:t>呢？</w:t>
      </w:r>
      <w:r>
        <w:rPr>
          <w:rFonts w:ascii="Garamond" w:eastAsia="細明體" w:hAnsi="Garamond" w:cs="Times New Roman"/>
          <w:kern w:val="0"/>
          <w:szCs w:val="24"/>
        </w:rPr>
        <w:t>”</w:t>
      </w:r>
    </w:p>
    <w:p w14:paraId="01EE7A98"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大德，不會。</w:t>
      </w:r>
      <w:r>
        <w:rPr>
          <w:rFonts w:ascii="Garamond" w:eastAsia="細明體" w:hAnsi="Garamond" w:cs="Times New Roman"/>
          <w:kern w:val="0"/>
          <w:szCs w:val="24"/>
        </w:rPr>
        <w:t>”</w:t>
      </w:r>
    </w:p>
    <w:p w14:paraId="34E1CFD8"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受</w:t>
      </w:r>
      <w:r>
        <w:rPr>
          <w:rFonts w:ascii="Garamond" w:eastAsia="細明體" w:hAnsi="Garamond" w:cs="Times New Roman"/>
          <w:kern w:val="0"/>
          <w:szCs w:val="24"/>
        </w:rPr>
        <w:t>……</w:t>
      </w:r>
    </w:p>
    <w:p w14:paraId="55EF54E8"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想</w:t>
      </w:r>
      <w:r>
        <w:rPr>
          <w:rFonts w:ascii="Garamond" w:eastAsia="細明體" w:hAnsi="Garamond" w:cs="Times New Roman"/>
          <w:kern w:val="0"/>
          <w:szCs w:val="24"/>
        </w:rPr>
        <w:t>……</w:t>
      </w:r>
    </w:p>
    <w:p w14:paraId="5999250B"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行</w:t>
      </w:r>
      <w:r>
        <w:rPr>
          <w:rFonts w:ascii="Garamond" w:eastAsia="細明體" w:hAnsi="Garamond" w:cs="Times New Roman"/>
          <w:kern w:val="0"/>
          <w:szCs w:val="24"/>
        </w:rPr>
        <w:t>……</w:t>
      </w:r>
    </w:p>
    <w:p w14:paraId="632EEBE3"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比丘們，你們認</w:t>
      </w:r>
      <w:r>
        <w:rPr>
          <w:rFonts w:ascii="Garamond" w:eastAsia="細明體" w:hAnsi="Garamond" w:cs="Times New Roman"/>
          <w:kern w:val="0"/>
          <w:szCs w:val="24"/>
        </w:rPr>
        <w:t>為怎樣，識是常還是無常的呢？</w:t>
      </w:r>
      <w:r>
        <w:rPr>
          <w:rFonts w:ascii="Garamond" w:eastAsia="細明體" w:hAnsi="Garamond" w:cs="Times New Roman"/>
          <w:kern w:val="0"/>
          <w:szCs w:val="24"/>
        </w:rPr>
        <w:t>”</w:t>
      </w:r>
    </w:p>
    <w:p w14:paraId="1A1C5BF4"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大德，是無常的。</w:t>
      </w:r>
      <w:r>
        <w:rPr>
          <w:rFonts w:ascii="Garamond" w:eastAsia="細明體" w:hAnsi="Garamond" w:cs="Times New Roman"/>
          <w:kern w:val="0"/>
          <w:szCs w:val="24"/>
        </w:rPr>
        <w:t>”</w:t>
      </w:r>
    </w:p>
    <w:p w14:paraId="4D00561D"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無常的東西是樂還是苦的呢？</w:t>
      </w:r>
      <w:r>
        <w:rPr>
          <w:rFonts w:ascii="Garamond" w:eastAsia="細明體" w:hAnsi="Garamond" w:cs="Times New Roman"/>
          <w:kern w:val="0"/>
          <w:szCs w:val="24"/>
        </w:rPr>
        <w:t>”</w:t>
      </w:r>
    </w:p>
    <w:p w14:paraId="20F47266"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大德，是苦的。</w:t>
      </w:r>
      <w:r>
        <w:rPr>
          <w:rFonts w:ascii="Garamond" w:eastAsia="細明體" w:hAnsi="Garamond" w:cs="Times New Roman"/>
          <w:kern w:val="0"/>
          <w:szCs w:val="24"/>
        </w:rPr>
        <w:t>”</w:t>
      </w:r>
    </w:p>
    <w:p w14:paraId="5CD5810E"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你們會不會把無常、苦、變壞法的識，視為</w:t>
      </w:r>
      <w:r>
        <w:rPr>
          <w:rFonts w:ascii="Garamond" w:eastAsia="細明體" w:hAnsi="Garamond" w:cs="Times New Roman"/>
          <w:kern w:val="0"/>
          <w:szCs w:val="24"/>
        </w:rPr>
        <w:t xml:space="preserve"> ‘</w:t>
      </w:r>
      <w:r>
        <w:rPr>
          <w:rFonts w:ascii="Garamond" w:eastAsia="細明體" w:hAnsi="Garamond" w:cs="Times New Roman"/>
          <w:kern w:val="0"/>
          <w:szCs w:val="24"/>
        </w:rPr>
        <w:t>我擁有識</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我是識</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識是一個實我</w:t>
      </w:r>
      <w:r>
        <w:rPr>
          <w:rFonts w:ascii="Garamond" w:eastAsia="細明體" w:hAnsi="Garamond" w:cs="Times New Roman"/>
          <w:kern w:val="0"/>
          <w:szCs w:val="24"/>
        </w:rPr>
        <w:t>’</w:t>
      </w:r>
      <w:r>
        <w:rPr>
          <w:rFonts w:ascii="Garamond" w:eastAsia="細明體" w:hAnsi="Garamond" w:cs="Times New Roman"/>
          <w:kern w:val="0"/>
          <w:szCs w:val="24"/>
        </w:rPr>
        <w:t>呢？</w:t>
      </w:r>
      <w:r>
        <w:rPr>
          <w:rFonts w:ascii="Garamond" w:eastAsia="細明體" w:hAnsi="Garamond" w:cs="Times New Roman"/>
          <w:kern w:val="0"/>
          <w:szCs w:val="24"/>
        </w:rPr>
        <w:t>”</w:t>
      </w:r>
    </w:p>
    <w:p w14:paraId="05C4D34D"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大德，不會。</w:t>
      </w:r>
      <w:r>
        <w:rPr>
          <w:rFonts w:ascii="Garamond" w:eastAsia="細明體" w:hAnsi="Garamond" w:cs="Times New Roman"/>
          <w:kern w:val="0"/>
          <w:szCs w:val="24"/>
        </w:rPr>
        <w:t>”</w:t>
      </w:r>
    </w:p>
    <w:p w14:paraId="6AEAE2F3" w14:textId="77777777" w:rsidR="003042B9" w:rsidRDefault="003042B9">
      <w:pPr>
        <w:pStyle w:val="Standarduser"/>
        <w:widowControl/>
        <w:spacing w:before="120" w:after="120"/>
        <w:ind w:firstLine="440"/>
        <w:jc w:val="both"/>
        <w:rPr>
          <w:rFonts w:ascii="Garamond" w:eastAsia="細明體" w:hAnsi="Garamond" w:cs="Times New Roman"/>
          <w:kern w:val="0"/>
          <w:szCs w:val="24"/>
        </w:rPr>
      </w:pPr>
    </w:p>
    <w:p w14:paraId="50116409"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比丘們，因此，對於各種色，不論是過去的、未來的、現在的、內在的、外在的、粗大的、細微的、低等的、高等的、遠處的、近處的色，都應以正慧如實視之為沒有</w:t>
      </w:r>
      <w:r>
        <w:rPr>
          <w:rFonts w:ascii="Garamond" w:eastAsia="細明體" w:hAnsi="Garamond" w:cs="Times New Roman"/>
          <w:kern w:val="0"/>
          <w:szCs w:val="24"/>
        </w:rPr>
        <w:t xml:space="preserve"> ‘</w:t>
      </w:r>
      <w:r>
        <w:rPr>
          <w:rFonts w:ascii="Garamond" w:eastAsia="細明體" w:hAnsi="Garamond" w:cs="Times New Roman"/>
          <w:kern w:val="0"/>
          <w:szCs w:val="24"/>
        </w:rPr>
        <w:t>我擁有色</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我是色</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色是一個實我</w:t>
      </w:r>
      <w:r>
        <w:rPr>
          <w:rFonts w:ascii="Garamond" w:eastAsia="細明體" w:hAnsi="Garamond" w:cs="Times New Roman"/>
          <w:kern w:val="0"/>
          <w:szCs w:val="24"/>
        </w:rPr>
        <w:t>’</w:t>
      </w:r>
      <w:r>
        <w:rPr>
          <w:rFonts w:ascii="Garamond" w:eastAsia="細明體" w:hAnsi="Garamond" w:cs="Times New Roman"/>
          <w:kern w:val="0"/>
          <w:szCs w:val="24"/>
        </w:rPr>
        <w:t>這回事。</w:t>
      </w:r>
    </w:p>
    <w:p w14:paraId="46378C81"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對於各種受</w:t>
      </w:r>
      <w:r>
        <w:rPr>
          <w:rFonts w:ascii="Garamond" w:eastAsia="細明體" w:hAnsi="Garamond" w:cs="Times New Roman"/>
          <w:kern w:val="0"/>
          <w:szCs w:val="24"/>
        </w:rPr>
        <w:t>……</w:t>
      </w:r>
    </w:p>
    <w:p w14:paraId="5C160588"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對於各種想</w:t>
      </w:r>
      <w:r>
        <w:rPr>
          <w:rFonts w:ascii="Garamond" w:eastAsia="細明體" w:hAnsi="Garamond" w:cs="Times New Roman"/>
          <w:kern w:val="0"/>
          <w:szCs w:val="24"/>
        </w:rPr>
        <w:t>……</w:t>
      </w:r>
    </w:p>
    <w:p w14:paraId="53DF15FC"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對於各種行</w:t>
      </w:r>
      <w:r>
        <w:rPr>
          <w:rFonts w:ascii="Garamond" w:eastAsia="細明體" w:hAnsi="Garamond" w:cs="Times New Roman"/>
          <w:kern w:val="0"/>
          <w:szCs w:val="24"/>
        </w:rPr>
        <w:t>……</w:t>
      </w:r>
    </w:p>
    <w:p w14:paraId="305B4DBF"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對於各種識，不論是過去的、未來的、現在的、內在的、外在的、粗大的、細微的、低等的、高等的、遠處的、近處的識，都應以正慧如實視之為沒有</w:t>
      </w:r>
      <w:r>
        <w:rPr>
          <w:rFonts w:ascii="Garamond" w:eastAsia="細明體" w:hAnsi="Garamond" w:cs="Times New Roman"/>
          <w:kern w:val="0"/>
          <w:szCs w:val="24"/>
        </w:rPr>
        <w:t xml:space="preserve"> ‘</w:t>
      </w:r>
      <w:r>
        <w:rPr>
          <w:rFonts w:ascii="Garamond" w:eastAsia="細明體" w:hAnsi="Garamond" w:cs="Times New Roman"/>
          <w:kern w:val="0"/>
          <w:szCs w:val="24"/>
        </w:rPr>
        <w:t>我擁有識</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我是識</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識是一個實我</w:t>
      </w:r>
      <w:r>
        <w:rPr>
          <w:rFonts w:ascii="Garamond" w:eastAsia="細明體" w:hAnsi="Garamond" w:cs="Times New Roman"/>
          <w:kern w:val="0"/>
          <w:szCs w:val="24"/>
        </w:rPr>
        <w:t>’</w:t>
      </w:r>
      <w:r>
        <w:rPr>
          <w:rFonts w:ascii="Garamond" w:eastAsia="細明體" w:hAnsi="Garamond" w:cs="Times New Roman"/>
          <w:kern w:val="0"/>
          <w:szCs w:val="24"/>
        </w:rPr>
        <w:t>這回事。</w:t>
      </w:r>
    </w:p>
    <w:p w14:paraId="39C27320" w14:textId="77777777" w:rsidR="003042B9" w:rsidRDefault="003042B9">
      <w:pPr>
        <w:pStyle w:val="Standarduser"/>
        <w:widowControl/>
        <w:spacing w:before="120" w:after="120"/>
        <w:ind w:firstLine="440"/>
        <w:jc w:val="both"/>
        <w:rPr>
          <w:rFonts w:ascii="Garamond" w:eastAsia="細明體" w:hAnsi="Garamond" w:cs="Times New Roman"/>
          <w:kern w:val="0"/>
          <w:szCs w:val="24"/>
        </w:rPr>
      </w:pPr>
    </w:p>
    <w:p w14:paraId="73C76B3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比丘們，一位多聞法義的聖弟子這樣觀察的話，會對色厭離、對</w:t>
      </w:r>
      <w:r>
        <w:rPr>
          <w:rFonts w:ascii="Garamond" w:eastAsia="細明體" w:hAnsi="Garamond" w:cs="Times New Roman"/>
          <w:kern w:val="0"/>
          <w:szCs w:val="24"/>
        </w:rPr>
        <w:t>受厭離、對想厭離、對行厭離、對識厭離，因為厭離而有無欲，因無欲而有解脫，在得到解脫時會帶來一種解脫智，知道：生已經盡除，梵行已經達成，應要做的已經做完，沒有下一生。</w:t>
      </w:r>
      <w:r>
        <w:rPr>
          <w:rFonts w:ascii="Garamond" w:eastAsia="細明體" w:hAnsi="Garamond" w:cs="Times New Roman"/>
          <w:kern w:val="0"/>
          <w:szCs w:val="24"/>
        </w:rPr>
        <w:t>”</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譯，香港志蓮淨苑：中部．一零九．大月圓經</w:t>
      </w:r>
    </w:p>
    <w:p w14:paraId="4468051A" w14:textId="77777777" w:rsidR="003042B9" w:rsidRDefault="0004431E">
      <w:pPr>
        <w:pStyle w:val="Standarduser"/>
        <w:widowControl/>
        <w:spacing w:before="120" w:after="120"/>
        <w:jc w:val="both"/>
      </w:pPr>
      <w:hyperlink r:id="rId783" w:history="1">
        <w:r>
          <w:rPr>
            <w:rStyle w:val="Internetlink"/>
            <w:rFonts w:ascii="Garamond" w:eastAsia="細明體" w:hAnsi="Garamond" w:cs="Times New Roman"/>
            <w:kern w:val="0"/>
            <w:szCs w:val="24"/>
          </w:rPr>
          <w:t>http://www.chilin.edu.hk/edu/report_section_detail.as</w:t>
        </w:r>
        <w:r>
          <w:rPr>
            <w:rStyle w:val="Internetlink"/>
            <w:rFonts w:ascii="Garamond" w:eastAsia="細明體" w:hAnsi="Garamond" w:cs="Times New Roman"/>
            <w:kern w:val="0"/>
            <w:szCs w:val="24"/>
          </w:rPr>
          <w:t>p?section_id=60&amp;id=382</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6598893D" w14:textId="77777777" w:rsidR="003042B9" w:rsidRDefault="0004431E">
      <w:pPr>
        <w:pStyle w:val="Standarduser"/>
        <w:widowControl/>
        <w:spacing w:before="120" w:after="120"/>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183)</w:t>
      </w:r>
    </w:p>
    <w:p w14:paraId="27D5DE5A" w14:textId="77777777" w:rsidR="003042B9" w:rsidRDefault="003042B9">
      <w:pPr>
        <w:pStyle w:val="Standarduser"/>
        <w:widowControl/>
        <w:spacing w:before="120" w:after="120"/>
        <w:jc w:val="both"/>
        <w:rPr>
          <w:rFonts w:ascii="Garamond" w:eastAsia="標楷體" w:hAnsi="Garamond"/>
          <w:b/>
          <w:bCs/>
          <w:sz w:val="28"/>
          <w:szCs w:val="24"/>
        </w:rPr>
      </w:pPr>
    </w:p>
    <w:p w14:paraId="52BFD978" w14:textId="77777777" w:rsidR="003042B9" w:rsidRDefault="003042B9">
      <w:pPr>
        <w:pStyle w:val="Standarduser"/>
        <w:widowControl/>
        <w:spacing w:before="120" w:after="120"/>
        <w:jc w:val="both"/>
        <w:rPr>
          <w:rFonts w:ascii="Garamond" w:eastAsia="標楷體" w:hAnsi="Garamond"/>
          <w:b/>
          <w:bCs/>
          <w:sz w:val="28"/>
          <w:szCs w:val="24"/>
        </w:rPr>
      </w:pPr>
    </w:p>
    <w:p w14:paraId="2506A1F8" w14:textId="77777777" w:rsidR="003042B9" w:rsidRDefault="0004431E">
      <w:pPr>
        <w:pStyle w:val="4"/>
        <w:spacing w:line="360" w:lineRule="auto"/>
      </w:pPr>
      <w:r>
        <w:rPr>
          <w:rFonts w:ascii="Garamond" w:eastAsia="標楷體" w:hAnsi="Garamond"/>
          <w:b/>
          <w:bCs/>
          <w:sz w:val="28"/>
          <w:szCs w:val="24"/>
        </w:rPr>
        <w:t>MN. 115 Bahudhātukasutta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中部</w:t>
      </w:r>
      <w:r>
        <w:rPr>
          <w:rFonts w:ascii="Garamond" w:eastAsia="標楷體" w:hAnsi="Garamond"/>
          <w:b/>
          <w:bCs/>
          <w:sz w:val="28"/>
          <w:szCs w:val="24"/>
        </w:rPr>
        <w:t>115</w:t>
      </w:r>
      <w:r>
        <w:rPr>
          <w:rFonts w:ascii="Garamond" w:eastAsia="標楷體" w:hAnsi="Garamond"/>
          <w:b/>
          <w:bCs/>
          <w:sz w:val="28"/>
          <w:szCs w:val="24"/>
        </w:rPr>
        <w:t>經、多界經、多種界經</w:t>
      </w:r>
    </w:p>
    <w:p w14:paraId="0A80649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巴利文學會版《中部》第三集第六十三頁</w:t>
      </w:r>
      <w:r>
        <w:rPr>
          <w:rFonts w:ascii="Garamond" w:eastAsia="細明體" w:hAnsi="Garamond" w:cs="Times New Roman"/>
          <w:kern w:val="0"/>
          <w:szCs w:val="24"/>
        </w:rPr>
        <w:t xml:space="preserve"> (M iii 63)</w:t>
      </w:r>
    </w:p>
    <w:p w14:paraId="7AA09361" w14:textId="77777777" w:rsidR="003042B9" w:rsidRDefault="003042B9">
      <w:pPr>
        <w:pStyle w:val="Standarduser"/>
        <w:widowControl/>
        <w:spacing w:before="120" w:after="120"/>
        <w:rPr>
          <w:rFonts w:ascii="Garamond" w:eastAsia="細明體" w:hAnsi="Garamond"/>
          <w:szCs w:val="24"/>
        </w:rPr>
      </w:pPr>
    </w:p>
    <w:p w14:paraId="7D42E0DA" w14:textId="77777777" w:rsidR="003042B9" w:rsidRDefault="0004431E">
      <w:pPr>
        <w:pStyle w:val="Standarduser"/>
        <w:widowControl/>
        <w:spacing w:before="120" w:after="120"/>
      </w:pPr>
      <w:r>
        <w:rPr>
          <w:rFonts w:ascii="Garamond" w:eastAsia="細明體" w:hAnsi="Garamond" w:cs="Times New Roman"/>
          <w:kern w:val="0"/>
          <w:szCs w:val="24"/>
        </w:rPr>
        <w:t>「世尊這麼說：「比丘們！凡任何恐懼生起，全都由愚者生起，非賢智者；凡任何禍害生起，全都由愚者生起，非賢智者；凡任何災禍生起，全都由愚者生起，非賢智者。比丘們！猶如從蘆葦屋或茅草屋放火，則燒掉塗以灰泥、安全的、已關閉門閂、已關閉窗戶之重閣。同樣的，比丘們！凡任何恐懼生起，全都由愚者生起，非賢智者；凡任何禍害生起，全都由愚者生起，非賢智者；凡任何災禍生起，全都由愚者生起，非賢智者。比丘們！像這樣，愚者是有恐懼的，賢智</w:t>
      </w:r>
      <w:r>
        <w:rPr>
          <w:rFonts w:ascii="Garamond" w:eastAsia="細明體" w:hAnsi="Garamond" w:cs="Times New Roman"/>
          <w:kern w:val="0"/>
          <w:szCs w:val="24"/>
        </w:rPr>
        <w:t>者是無恐懼的；愚者是有禍害的，賢智者是無禍害的；愚者是有災禍的，賢智者是無災禍的。比丘們！沒有恐懼來自賢智者，沒有禍害來自賢智者，沒有災禍來自賢智者。比丘們！因此，在這裡，『我們將成為賢智者、考察者。』比丘們！你們應該這麼學。</w:t>
      </w:r>
      <w:r>
        <w:rPr>
          <w:rFonts w:ascii="Garamond" w:eastAsia="細明體" w:hAnsi="Garamond" w:cs="Times New Roman"/>
          <w:kern w:val="0"/>
          <w:szCs w:val="24"/>
        </w:rPr>
        <w:t xml:space="preserve"> </w:t>
      </w:r>
      <w:r>
        <w:rPr>
          <w:rFonts w:ascii="Garamond" w:eastAsia="細明體" w:hAnsi="Garamond" w:cs="Times New Roman"/>
          <w:kern w:val="0"/>
          <w:szCs w:val="24"/>
        </w:rPr>
        <w:t>」（中部</w:t>
      </w:r>
      <w:r>
        <w:rPr>
          <w:rFonts w:ascii="Garamond" w:eastAsia="細明體" w:hAnsi="Garamond" w:cs="Times New Roman"/>
          <w:kern w:val="0"/>
          <w:szCs w:val="24"/>
        </w:rPr>
        <w:t>115</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多界經</w:t>
      </w:r>
      <w:r>
        <w:rPr>
          <w:rFonts w:ascii="Garamond" w:eastAsia="細明體" w:hAnsi="Garamond" w:cs="Times New Roman"/>
          <w:kern w:val="0"/>
          <w:szCs w:val="24"/>
        </w:rPr>
        <w:t>(</w:t>
      </w:r>
      <w:r>
        <w:rPr>
          <w:rFonts w:ascii="Garamond" w:eastAsia="細明體" w:hAnsi="Garamond" w:cs="Times New Roman"/>
          <w:kern w:val="0"/>
          <w:szCs w:val="24"/>
        </w:rPr>
        <w:t>逐步品</w:t>
      </w:r>
      <w:r>
        <w:rPr>
          <w:rFonts w:ascii="Garamond" w:eastAsia="細明體" w:hAnsi="Garamond" w:cs="Times New Roman"/>
          <w:kern w:val="0"/>
          <w:szCs w:val="24"/>
        </w:rPr>
        <w:t>[12])(</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784" w:history="1">
        <w:r>
          <w:rPr>
            <w:rFonts w:ascii="Garamond" w:eastAsia="細明體" w:hAnsi="Garamond" w:cs="Times New Roman"/>
            <w:color w:val="0000FF"/>
            <w:kern w:val="0"/>
            <w:szCs w:val="24"/>
            <w:u w:val="single"/>
          </w:rPr>
          <w:t>http://agama.buddhason.org/MN/MN115.htm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09B90BB3"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1B029949"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「世尊說：</w:t>
      </w:r>
      <w:r>
        <w:rPr>
          <w:rFonts w:ascii="Garamond" w:eastAsia="細明體" w:hAnsi="Garamond" w:cs="Times New Roman"/>
          <w:kern w:val="0"/>
          <w:szCs w:val="24"/>
        </w:rPr>
        <w:t xml:space="preserve"> “</w:t>
      </w:r>
      <w:r>
        <w:rPr>
          <w:rFonts w:ascii="Garamond" w:eastAsia="細明體" w:hAnsi="Garamond" w:cs="Times New Roman"/>
          <w:kern w:val="0"/>
          <w:szCs w:val="24"/>
        </w:rPr>
        <w:t>比丘們，所有恐懼都是出於愚人，不出於智者；所有逼迫都是出於愚人，不出於智者；所有困險都是出於愚人，不出於智者。</w:t>
      </w:r>
    </w:p>
    <w:p w14:paraId="4DBF5565"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就正如一些蘆葦屋或草屋起火，鄰近一些內外以灰泥塗平，閂上窗戶的尖頂屋也會被大火波及。同樣地，所有恐懼都是出於愚人，不出於智者；所有逼迫都是出於愚人，不出於智者；所有困險都是出於愚人，不出於智者。</w:t>
      </w:r>
    </w:p>
    <w:p w14:paraId="403BCF4B"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比丘們，愚人靠近恐懼，智者離開恐懼；愚人靠近逼迫，智者離開逼迫；愚人靠近困險，智者離開困險。智者沒有恐懼、沒有逼迫、沒有困險。</w:t>
      </w:r>
    </w:p>
    <w:p w14:paraId="518C54A6" w14:textId="77777777" w:rsidR="003042B9" w:rsidRDefault="0004431E">
      <w:pPr>
        <w:pStyle w:val="Standarduser"/>
        <w:widowControl/>
        <w:spacing w:before="120" w:after="120"/>
        <w:ind w:firstLine="440"/>
        <w:jc w:val="both"/>
      </w:pPr>
      <w:r>
        <w:rPr>
          <w:rFonts w:ascii="Garamond" w:eastAsia="細明體" w:hAnsi="Garamond" w:cs="Times New Roman"/>
          <w:kern w:val="0"/>
          <w:szCs w:val="24"/>
        </w:rPr>
        <w:t>“</w:t>
      </w:r>
      <w:r>
        <w:rPr>
          <w:rFonts w:ascii="Garamond" w:eastAsia="細明體" w:hAnsi="Garamond" w:cs="Times New Roman"/>
          <w:kern w:val="0"/>
          <w:szCs w:val="24"/>
        </w:rPr>
        <w:t>比丘們，因此，你們應這樣修學：要成為一位智者，要</w:t>
      </w:r>
      <w:r>
        <w:rPr>
          <w:rFonts w:ascii="Garamond" w:eastAsia="細明體" w:hAnsi="Garamond" w:cs="Times New Roman"/>
          <w:kern w:val="0"/>
          <w:szCs w:val="24"/>
        </w:rPr>
        <w:t>成為一位有觀察力的人。</w:t>
      </w:r>
      <w:r>
        <w:rPr>
          <w:rFonts w:ascii="Garamond" w:eastAsia="細明體" w:hAnsi="Garamond" w:cs="Times New Roman"/>
          <w:kern w:val="0"/>
          <w:szCs w:val="24"/>
        </w:rPr>
        <w:t>”</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譯，香港志蓮淨苑：中部．一一五．多種界經</w:t>
      </w:r>
      <w:r>
        <w:rPr>
          <w:rFonts w:ascii="Garamond" w:eastAsia="細明體" w:hAnsi="Garamond" w:cs="Times New Roman"/>
          <w:kern w:val="0"/>
          <w:szCs w:val="24"/>
        </w:rPr>
        <w:t xml:space="preserve"> </w:t>
      </w:r>
      <w:hyperlink r:id="rId785" w:history="1">
        <w:r>
          <w:rPr>
            <w:rFonts w:ascii="Garamond" w:eastAsia="細明體" w:hAnsi="Garamond" w:cs="Times New Roman"/>
            <w:color w:val="0000FF"/>
            <w:kern w:val="0"/>
            <w:szCs w:val="24"/>
            <w:u w:val="single"/>
          </w:rPr>
          <w:t>http://www.chilin.edu.hk/edu/report_section_detail.asp?section_id=60&amp;id=388</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0F984D6F"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146)</w:t>
      </w:r>
    </w:p>
    <w:p w14:paraId="60DF48BB" w14:textId="77777777" w:rsidR="003042B9" w:rsidRDefault="003042B9">
      <w:pPr>
        <w:pStyle w:val="Standarduser"/>
        <w:widowControl/>
        <w:spacing w:before="120" w:after="120"/>
        <w:jc w:val="both"/>
        <w:rPr>
          <w:rFonts w:ascii="Garamond" w:eastAsia="標楷體" w:hAnsi="Garamond"/>
          <w:b/>
          <w:bCs/>
          <w:sz w:val="28"/>
          <w:szCs w:val="24"/>
        </w:rPr>
      </w:pPr>
    </w:p>
    <w:p w14:paraId="70F60A9E" w14:textId="77777777" w:rsidR="003042B9" w:rsidRDefault="003042B9">
      <w:pPr>
        <w:pStyle w:val="Standarduser"/>
        <w:widowControl/>
        <w:spacing w:before="120" w:after="120"/>
        <w:jc w:val="both"/>
        <w:rPr>
          <w:rFonts w:ascii="Garamond" w:eastAsia="標楷體" w:hAnsi="Garamond"/>
          <w:b/>
          <w:bCs/>
          <w:sz w:val="28"/>
          <w:szCs w:val="24"/>
        </w:rPr>
      </w:pPr>
    </w:p>
    <w:p w14:paraId="2A0243B0" w14:textId="77777777" w:rsidR="003042B9" w:rsidRDefault="0004431E">
      <w:pPr>
        <w:pStyle w:val="4"/>
        <w:spacing w:line="360" w:lineRule="auto"/>
      </w:pPr>
      <w:r>
        <w:rPr>
          <w:rFonts w:ascii="Garamond" w:eastAsia="標楷體" w:hAnsi="Garamond"/>
          <w:b/>
          <w:bCs/>
          <w:sz w:val="28"/>
          <w:szCs w:val="24"/>
        </w:rPr>
        <w:t>MN. 140 Dhātuvibha</w:t>
      </w:r>
      <w:r>
        <w:rPr>
          <w:rFonts w:ascii="Cambria" w:eastAsia="標楷體" w:hAnsi="Cambria" w:cs="Cambria"/>
          <w:b/>
          <w:bCs/>
          <w:sz w:val="28"/>
          <w:szCs w:val="24"/>
        </w:rPr>
        <w:t>ṅ</w:t>
      </w:r>
      <w:r>
        <w:rPr>
          <w:rFonts w:ascii="Garamond" w:eastAsia="標楷體" w:hAnsi="Garamond"/>
          <w:b/>
          <w:bCs/>
          <w:sz w:val="28"/>
          <w:szCs w:val="24"/>
        </w:rPr>
        <w:t>gasutta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中部</w:t>
      </w:r>
      <w:r>
        <w:rPr>
          <w:rFonts w:ascii="Garamond" w:eastAsia="標楷體" w:hAnsi="Garamond"/>
          <w:b/>
          <w:bCs/>
          <w:sz w:val="28"/>
          <w:szCs w:val="24"/>
        </w:rPr>
        <w:t>140</w:t>
      </w:r>
      <w:r>
        <w:rPr>
          <w:rFonts w:ascii="Garamond" w:eastAsia="標楷體" w:hAnsi="Garamond"/>
          <w:b/>
          <w:bCs/>
          <w:sz w:val="28"/>
          <w:szCs w:val="24"/>
        </w:rPr>
        <w:t>經、界</w:t>
      </w:r>
      <w:r>
        <w:rPr>
          <w:rFonts w:ascii="Garamond" w:eastAsia="標楷體" w:hAnsi="Garamond"/>
          <w:b/>
          <w:bCs/>
          <w:sz w:val="28"/>
          <w:szCs w:val="24"/>
        </w:rPr>
        <w:t>分別經</w:t>
      </w:r>
    </w:p>
    <w:p w14:paraId="33EB8D2E" w14:textId="77777777" w:rsidR="003042B9" w:rsidRDefault="003042B9">
      <w:pPr>
        <w:pStyle w:val="Standarduser"/>
        <w:widowControl/>
        <w:spacing w:before="120" w:after="120"/>
        <w:jc w:val="both"/>
        <w:rPr>
          <w:rFonts w:ascii="Garamond" w:eastAsia="細明體" w:hAnsi="Garamond" w:cs="Times New Roman"/>
          <w:kern w:val="0"/>
          <w:szCs w:val="24"/>
        </w:rPr>
      </w:pPr>
    </w:p>
    <w:p w14:paraId="6E93FA2C" w14:textId="77777777" w:rsidR="003042B9" w:rsidRDefault="0004431E">
      <w:pPr>
        <w:pStyle w:val="Standarduser"/>
        <w:widowControl/>
        <w:spacing w:before="120" w:after="120"/>
        <w:jc w:val="both"/>
      </w:pPr>
      <w:r>
        <w:rPr>
          <w:rFonts w:ascii="Garamond" w:eastAsia="細明體" w:hAnsi="Garamond" w:cs="Times New Roman"/>
          <w:kern w:val="0"/>
          <w:szCs w:val="24"/>
        </w:rPr>
        <w:t>他這麼了知：『如果我集中這個這麼清淨、這麼皎潔的平靜到虛空無邊處，隨該法修習心，這是</w:t>
      </w:r>
      <w:r>
        <w:rPr>
          <w:rFonts w:ascii="Garamond" w:eastAsia="細明體" w:hAnsi="Garamond" w:cs="Times New Roman"/>
          <w:kern w:val="0"/>
          <w:szCs w:val="24"/>
        </w:rPr>
        <w:t xml:space="preserve"> </w:t>
      </w:r>
      <w:r>
        <w:rPr>
          <w:rFonts w:ascii="Garamond" w:eastAsia="細明體" w:hAnsi="Garamond" w:cs="Times New Roman"/>
          <w:kern w:val="0"/>
          <w:szCs w:val="24"/>
          <w:u w:val="single"/>
        </w:rPr>
        <w:t>有為</w:t>
      </w:r>
      <w:r>
        <w:rPr>
          <w:rFonts w:ascii="Garamond" w:eastAsia="細明體" w:hAnsi="Garamond" w:cs="Times New Roman"/>
          <w:kern w:val="0"/>
          <w:szCs w:val="24"/>
        </w:rPr>
        <w:t xml:space="preserve"> </w:t>
      </w:r>
      <w:r>
        <w:rPr>
          <w:rFonts w:ascii="Garamond" w:eastAsia="細明體" w:hAnsi="Garamond" w:cs="Times New Roman"/>
          <w:kern w:val="0"/>
          <w:szCs w:val="24"/>
        </w:rPr>
        <w:t>的。如果我集中這個這麼清淨、這麼皎潔的平靜到識無邊處，隨該法修習心，這是有為的。如果我集中這個這麼清淨、這麼皎潔的平靜到無所有處，隨該法修習心，這是有為的。如果我集中這個這麼清淨、這麼皎潔的平靜到非想非非想處，隨該法修習心，這是有為的。』他</w:t>
      </w:r>
      <w:r>
        <w:rPr>
          <w:rFonts w:ascii="Garamond" w:eastAsia="細明體" w:hAnsi="Garamond" w:cs="Times New Roman"/>
          <w:kern w:val="0"/>
          <w:szCs w:val="24"/>
        </w:rPr>
        <w:t xml:space="preserve"> </w:t>
      </w:r>
      <w:r>
        <w:rPr>
          <w:rFonts w:ascii="Garamond" w:eastAsia="細明體" w:hAnsi="Garamond" w:cs="Times New Roman"/>
          <w:kern w:val="0"/>
          <w:szCs w:val="24"/>
          <w:u w:val="single"/>
        </w:rPr>
        <w:t>對有或無有</w:t>
      </w:r>
      <w:r>
        <w:rPr>
          <w:rFonts w:ascii="Garamond" w:eastAsia="細明體" w:hAnsi="Garamond" w:cs="Times New Roman"/>
          <w:kern w:val="0"/>
          <w:szCs w:val="24"/>
        </w:rPr>
        <w:t xml:space="preserve"> </w:t>
      </w:r>
      <w:r>
        <w:rPr>
          <w:rFonts w:ascii="Garamond" w:eastAsia="細明體" w:hAnsi="Garamond" w:cs="Times New Roman"/>
          <w:kern w:val="0"/>
          <w:szCs w:val="24"/>
          <w:u w:val="single"/>
        </w:rPr>
        <w:t>既不造作</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u w:val="single"/>
        </w:rPr>
        <w:t>也不製造思</w:t>
      </w:r>
      <w:r>
        <w:rPr>
          <w:rFonts w:ascii="Garamond" w:eastAsia="細明體" w:hAnsi="Garamond" w:cs="Times New Roman"/>
          <w:kern w:val="0"/>
          <w:szCs w:val="24"/>
        </w:rPr>
        <w:t xml:space="preserve"> </w:t>
      </w:r>
      <w:r>
        <w:rPr>
          <w:rFonts w:ascii="Garamond" w:eastAsia="細明體" w:hAnsi="Garamond" w:cs="Times New Roman"/>
          <w:kern w:val="0"/>
          <w:szCs w:val="24"/>
        </w:rPr>
        <w:t>。當他對有或無有不造作、不製造思時，他在世間中不執取任何事物，不執取則不</w:t>
      </w:r>
      <w:r>
        <w:rPr>
          <w:rFonts w:ascii="Garamond" w:eastAsia="細明體" w:hAnsi="Garamond" w:cs="Times New Roman"/>
          <w:kern w:val="0"/>
          <w:szCs w:val="24"/>
        </w:rPr>
        <w:t xml:space="preserve"> </w:t>
      </w:r>
      <w:r>
        <w:rPr>
          <w:rFonts w:ascii="Garamond" w:eastAsia="細明體" w:hAnsi="Garamond" w:cs="Times New Roman"/>
          <w:kern w:val="0"/>
          <w:szCs w:val="24"/>
          <w:u w:val="single"/>
        </w:rPr>
        <w:t>戰慄</w:t>
      </w:r>
      <w:r>
        <w:rPr>
          <w:rFonts w:ascii="Garamond" w:eastAsia="細明體" w:hAnsi="Garamond" w:cs="Times New Roman"/>
          <w:kern w:val="0"/>
          <w:szCs w:val="24"/>
        </w:rPr>
        <w:t xml:space="preserve"> </w:t>
      </w:r>
      <w:r>
        <w:rPr>
          <w:rFonts w:ascii="Garamond" w:eastAsia="細明體" w:hAnsi="Garamond" w:cs="Times New Roman"/>
          <w:kern w:val="0"/>
          <w:szCs w:val="24"/>
        </w:rPr>
        <w:t>；無戰慄者</w:t>
      </w:r>
      <w:r>
        <w:rPr>
          <w:rFonts w:ascii="Garamond" w:eastAsia="細明體" w:hAnsi="Garamond" w:cs="Times New Roman"/>
          <w:kern w:val="0"/>
          <w:szCs w:val="24"/>
        </w:rPr>
        <w:t xml:space="preserve"> </w:t>
      </w:r>
      <w:r>
        <w:rPr>
          <w:rFonts w:ascii="Garamond" w:eastAsia="細明體" w:hAnsi="Garamond" w:cs="Times New Roman"/>
          <w:kern w:val="0"/>
          <w:szCs w:val="24"/>
          <w:u w:val="single"/>
        </w:rPr>
        <w:t>就自己證涅槃</w:t>
      </w:r>
      <w:r>
        <w:rPr>
          <w:rFonts w:ascii="Garamond" w:eastAsia="細明體" w:hAnsi="Garamond" w:cs="Times New Roman"/>
          <w:kern w:val="0"/>
          <w:szCs w:val="24"/>
        </w:rPr>
        <w:t xml:space="preserve"> </w:t>
      </w:r>
      <w:r>
        <w:rPr>
          <w:rFonts w:ascii="Garamond" w:eastAsia="細明體" w:hAnsi="Garamond" w:cs="Times New Roman"/>
          <w:kern w:val="0"/>
          <w:szCs w:val="24"/>
        </w:rPr>
        <w:t>，他了知：『</w:t>
      </w:r>
      <w:r>
        <w:rPr>
          <w:rFonts w:ascii="Garamond" w:eastAsia="細明體" w:hAnsi="Garamond" w:cs="Times New Roman"/>
          <w:kern w:val="0"/>
          <w:szCs w:val="24"/>
        </w:rPr>
        <w:t xml:space="preserve"> </w:t>
      </w:r>
      <w:r>
        <w:rPr>
          <w:rFonts w:ascii="Garamond" w:eastAsia="細明體" w:hAnsi="Garamond" w:cs="Times New Roman"/>
          <w:kern w:val="0"/>
          <w:szCs w:val="24"/>
          <w:u w:val="single"/>
        </w:rPr>
        <w:t>出生已盡</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u w:val="single"/>
        </w:rPr>
        <w:t>梵行已完成</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u w:val="single"/>
        </w:rPr>
        <w:t>應該作的已作</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u w:val="single"/>
        </w:rPr>
        <w:t>不再有這樣</w:t>
      </w:r>
      <w:r>
        <w:rPr>
          <w:rFonts w:ascii="Garamond" w:eastAsia="細明體" w:hAnsi="Garamond" w:cs="Times New Roman"/>
          <w:kern w:val="0"/>
          <w:szCs w:val="24"/>
          <w:u w:val="single"/>
        </w:rPr>
        <w:t>[</w:t>
      </w:r>
      <w:r>
        <w:rPr>
          <w:rFonts w:ascii="Garamond" w:eastAsia="細明體" w:hAnsi="Garamond" w:cs="Times New Roman"/>
          <w:kern w:val="0"/>
          <w:szCs w:val="24"/>
          <w:u w:val="single"/>
        </w:rPr>
        <w:t>輪迴</w:t>
      </w:r>
      <w:r>
        <w:rPr>
          <w:rFonts w:ascii="Garamond" w:eastAsia="細明體" w:hAnsi="Garamond" w:cs="Times New Roman"/>
          <w:kern w:val="0"/>
          <w:szCs w:val="24"/>
          <w:u w:val="single"/>
        </w:rPr>
        <w:t>]</w:t>
      </w:r>
      <w:r>
        <w:rPr>
          <w:rFonts w:ascii="Garamond" w:eastAsia="細明體" w:hAnsi="Garamond" w:cs="Times New Roman"/>
          <w:kern w:val="0"/>
          <w:szCs w:val="24"/>
          <w:u w:val="single"/>
        </w:rPr>
        <w:t>的狀態</w:t>
      </w:r>
      <w:r>
        <w:rPr>
          <w:rFonts w:ascii="Garamond" w:eastAsia="細明體" w:hAnsi="Garamond" w:cs="Times New Roman"/>
          <w:kern w:val="0"/>
          <w:szCs w:val="24"/>
        </w:rPr>
        <w:t xml:space="preserve"> </w:t>
      </w:r>
      <w:r>
        <w:rPr>
          <w:rFonts w:ascii="Garamond" w:eastAsia="細明體" w:hAnsi="Garamond" w:cs="Times New Roman"/>
          <w:kern w:val="0"/>
          <w:szCs w:val="24"/>
        </w:rPr>
        <w:t>了。』（中部</w:t>
      </w:r>
      <w:r>
        <w:rPr>
          <w:rFonts w:ascii="Garamond" w:eastAsia="細明體" w:hAnsi="Garamond" w:cs="Times New Roman"/>
          <w:kern w:val="0"/>
          <w:szCs w:val="24"/>
        </w:rPr>
        <w:t>140</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界分別經</w:t>
      </w:r>
      <w:r>
        <w:rPr>
          <w:rFonts w:ascii="Garamond" w:eastAsia="細明體" w:hAnsi="Garamond" w:cs="Times New Roman"/>
          <w:kern w:val="0"/>
          <w:szCs w:val="24"/>
        </w:rPr>
        <w:t>(</w:t>
      </w:r>
      <w:r>
        <w:rPr>
          <w:rFonts w:ascii="Garamond" w:eastAsia="細明體" w:hAnsi="Garamond" w:cs="Times New Roman"/>
          <w:kern w:val="0"/>
          <w:szCs w:val="24"/>
        </w:rPr>
        <w:t>分別品</w:t>
      </w:r>
      <w:r>
        <w:rPr>
          <w:rFonts w:ascii="Garamond" w:eastAsia="細明體" w:hAnsi="Garamond" w:cs="Times New Roman"/>
          <w:kern w:val="0"/>
          <w:szCs w:val="24"/>
        </w:rPr>
        <w:t>[14])(</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786" w:history="1">
        <w:r>
          <w:rPr>
            <w:rFonts w:ascii="Garamond" w:eastAsia="細明體" w:hAnsi="Garamond" w:cs="Times New Roman"/>
            <w:color w:val="0000FF"/>
            <w:kern w:val="0"/>
            <w:szCs w:val="24"/>
            <w:u w:val="single"/>
          </w:rPr>
          <w:t>http://agama.buddhason.org/MN/MN140.htm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3DF1495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6C987DD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他知道，如果把自己這種清淨、明晰的捨心擺放在空無邊處，跟隨著這種境界來修心的話，這是一種行；如果把自己這種清淨、明晰的捨心擺放在識無邊處，跟隨著這種境界來修心的話，這是一種行；如果把自己這種清淨、明晰的捨心擺放在無所有處，跟隨著這種境界來修心的話，這是一種行；如果把自己這種清淨、明晰的捨心擺放在非想非非想處，跟隨著這種境界來修心的話，這是一種行。</w:t>
      </w:r>
    </w:p>
    <w:p w14:paraId="31201053"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他對有或無有都不作行、不作思。他對世間沒有任何執取，沒有執取便沒有掛慮；沒有掛慮便親身體證湼槃，自己知道：生已經盡除，梵行已經達</w:t>
      </w:r>
      <w:r>
        <w:rPr>
          <w:rFonts w:ascii="Garamond" w:eastAsia="細明體" w:hAnsi="Garamond" w:cs="Times New Roman"/>
          <w:kern w:val="0"/>
          <w:sz w:val="24"/>
          <w:szCs w:val="24"/>
        </w:rPr>
        <w:t>成，應要做的已經做完，沒有下一生。」（蕭式球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譯，香港志蓮淨苑：中部．一四零．分析界經</w:t>
      </w:r>
    </w:p>
    <w:p w14:paraId="361EFF9E" w14:textId="77777777" w:rsidR="003042B9" w:rsidRDefault="0004431E">
      <w:pPr>
        <w:pStyle w:val="Footnoteuser"/>
        <w:spacing w:before="120" w:after="120"/>
        <w:jc w:val="both"/>
      </w:pPr>
      <w:hyperlink r:id="rId787" w:history="1">
        <w:r>
          <w:rPr>
            <w:rFonts w:ascii="Garamond" w:eastAsia="細明體" w:hAnsi="Garamond" w:cs="Times New Roman"/>
            <w:color w:val="0000FF"/>
            <w:kern w:val="0"/>
            <w:sz w:val="24"/>
            <w:szCs w:val="24"/>
            <w:u w:val="single"/>
          </w:rPr>
          <w:t>http://www.chilin.edu.hk/edu/report_section_detail.asp?section_id=60&amp;id=464&amp;page_id=51:0</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5E412477"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120)</w:t>
      </w:r>
    </w:p>
    <w:p w14:paraId="0420E1C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p>
    <w:p w14:paraId="7C82E62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《中部》第三集第二四五頁</w:t>
      </w:r>
      <w:r>
        <w:rPr>
          <w:rFonts w:ascii="Garamond" w:eastAsia="細明體" w:hAnsi="Garamond" w:cs="Times New Roman"/>
          <w:kern w:val="0"/>
          <w:szCs w:val="24"/>
        </w:rPr>
        <w:t xml:space="preserve"> (M iii 245)</w:t>
      </w:r>
    </w:p>
    <w:p w14:paraId="44C5972E" w14:textId="77777777" w:rsidR="003042B9" w:rsidRDefault="003042B9">
      <w:pPr>
        <w:pStyle w:val="Standarduser"/>
        <w:widowControl/>
        <w:spacing w:before="120" w:after="120"/>
        <w:jc w:val="both"/>
        <w:rPr>
          <w:rFonts w:ascii="Garamond" w:eastAsia="細明體" w:hAnsi="Garamond"/>
          <w:szCs w:val="24"/>
        </w:rPr>
      </w:pPr>
    </w:p>
    <w:p w14:paraId="6B458E29" w14:textId="77777777" w:rsidR="003042B9" w:rsidRDefault="0004431E">
      <w:pPr>
        <w:pStyle w:val="Standarduser"/>
        <w:widowControl/>
        <w:spacing w:before="120" w:after="120"/>
        <w:jc w:val="both"/>
      </w:pPr>
      <w:r>
        <w:rPr>
          <w:rFonts w:ascii="Garamond" w:eastAsia="細明體" w:hAnsi="Garamond" w:cs="Times New Roman"/>
          <w:kern w:val="0"/>
          <w:szCs w:val="24"/>
        </w:rPr>
        <w:t>「比丘！猶如緣於油，與緣於燈芯，油燈才能燃燒，當油與燈芯耗盡了，其它的</w:t>
      </w:r>
      <w:r>
        <w:rPr>
          <w:rFonts w:ascii="Garamond" w:eastAsia="細明體" w:hAnsi="Garamond" w:cs="Times New Roman"/>
          <w:kern w:val="0"/>
          <w:szCs w:val="24"/>
        </w:rPr>
        <w:t>[</w:t>
      </w:r>
      <w:r>
        <w:rPr>
          <w:rFonts w:ascii="Garamond" w:eastAsia="細明體" w:hAnsi="Garamond" w:cs="Times New Roman"/>
          <w:kern w:val="0"/>
          <w:szCs w:val="24"/>
        </w:rPr>
        <w:t>燃料</w:t>
      </w:r>
      <w:r>
        <w:rPr>
          <w:rFonts w:ascii="Garamond" w:eastAsia="細明體" w:hAnsi="Garamond" w:cs="Times New Roman"/>
          <w:kern w:val="0"/>
          <w:szCs w:val="24"/>
        </w:rPr>
        <w:t>]</w:t>
      </w:r>
      <w:r>
        <w:rPr>
          <w:rFonts w:ascii="Garamond" w:eastAsia="細明體" w:hAnsi="Garamond" w:cs="Times New Roman"/>
          <w:kern w:val="0"/>
          <w:szCs w:val="24"/>
        </w:rPr>
        <w:t>又不帶來，無食物，那油燈就會熄滅了。同樣的，比丘！當比丘感受身體終了的感受時，他了知：『我感受身體終了的感受。』當他感受生命終了的感受時，他了知：『我感受生命終了的感受。』他了知：『以身體的崩解，隨後生命耗盡，就在這裡，一切被感受的、不被歡喜的都將成為清涼。』由那樣的緣故，這麼具備的比丘具備這最高慧的依處，比丘！因為，這是最高聖慧，即：一切苦滅盡之智。（中部</w:t>
      </w:r>
      <w:r>
        <w:rPr>
          <w:rFonts w:ascii="Garamond" w:eastAsia="細明體" w:hAnsi="Garamond" w:cs="Times New Roman"/>
          <w:kern w:val="0"/>
          <w:szCs w:val="24"/>
        </w:rPr>
        <w:t>140</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界分別經</w:t>
      </w:r>
      <w:r>
        <w:rPr>
          <w:rFonts w:ascii="Garamond" w:eastAsia="細明體" w:hAnsi="Garamond" w:cs="Times New Roman"/>
          <w:kern w:val="0"/>
          <w:szCs w:val="24"/>
        </w:rPr>
        <w:t>(</w:t>
      </w:r>
      <w:r>
        <w:rPr>
          <w:rFonts w:ascii="Garamond" w:eastAsia="細明體" w:hAnsi="Garamond" w:cs="Times New Roman"/>
          <w:kern w:val="0"/>
          <w:szCs w:val="24"/>
        </w:rPr>
        <w:t>分別品</w:t>
      </w:r>
      <w:r>
        <w:rPr>
          <w:rFonts w:ascii="Garamond" w:eastAsia="細明體" w:hAnsi="Garamond" w:cs="Times New Roman"/>
          <w:kern w:val="0"/>
          <w:szCs w:val="24"/>
        </w:rPr>
        <w:t>[14])(</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788" w:history="1">
        <w:r>
          <w:rPr>
            <w:rFonts w:ascii="Garamond" w:eastAsia="細明體" w:hAnsi="Garamond" w:cs="Times New Roman"/>
            <w:color w:val="0000FF"/>
            <w:kern w:val="0"/>
            <w:szCs w:val="24"/>
            <w:u w:val="single"/>
          </w:rPr>
          <w:t>http://agama.buddhason.org/MN/MN140.htm</w:t>
        </w:r>
      </w:hyperlink>
      <w:r>
        <w:rPr>
          <w:rFonts w:ascii="Garamond" w:eastAsia="細明體" w:hAnsi="Garamond" w:cs="Times New Roman"/>
          <w:kern w:val="0"/>
          <w:szCs w:val="24"/>
        </w:rPr>
        <w:t>）</w:t>
      </w:r>
    </w:p>
    <w:p w14:paraId="666B9B8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493B565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一四零．分析界經</w:t>
      </w:r>
    </w:p>
    <w:p w14:paraId="046C844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比丘，就正如以油和燈芯為條件，油燈便能燃點，當不再加油和調整燈芯的時候，那盞油燈因為沒有燃料補充而很快便會息滅下來。</w:t>
      </w:r>
    </w:p>
    <w:p w14:paraId="521B598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比丘，同樣地，一位比丘在感受一個從身體方面所帶來的感受時，知道那是一個從身體方面所帶來的感受；他在感受一個從命方面所帶來的感受時，知道那是一個從命方面所帶來的感受。他知道當身壞命</w:t>
      </w:r>
      <w:r>
        <w:rPr>
          <w:rFonts w:ascii="Garamond" w:eastAsia="細明體" w:hAnsi="Garamond" w:cs="Times New Roman"/>
          <w:kern w:val="0"/>
          <w:szCs w:val="24"/>
        </w:rPr>
        <w:t>終、壽命完結後，對它們沒有愛喜的各種感受都會平息下來。</w:t>
      </w:r>
    </w:p>
    <w:p w14:paraId="7E458F2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比丘，具有這種智慧的人，就是一個具有究極的智慧超越處的人。這種究極的聖者智慧就是將所有苦盡除。</w:t>
      </w:r>
      <w:r>
        <w:rPr>
          <w:rFonts w:ascii="Garamond" w:eastAsia="細明體" w:hAnsi="Garamond" w:cs="Times New Roman"/>
          <w:kern w:val="0"/>
          <w:szCs w:val="24"/>
        </w:rPr>
        <w:t xml:space="preserve"> </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譯，香港志蓮淨苑：中部．七十二．火婆蹉種經</w:t>
      </w:r>
    </w:p>
    <w:p w14:paraId="4D922E46" w14:textId="77777777" w:rsidR="003042B9" w:rsidRDefault="0004431E">
      <w:pPr>
        <w:pStyle w:val="Standarduser"/>
        <w:widowControl/>
        <w:spacing w:before="120" w:after="120"/>
        <w:jc w:val="both"/>
      </w:pPr>
      <w:hyperlink r:id="rId789" w:history="1">
        <w:r>
          <w:rPr>
            <w:rStyle w:val="Internetlink"/>
            <w:rFonts w:ascii="Garamond" w:eastAsia="細明體" w:hAnsi="Garamond" w:cs="Times New Roman"/>
            <w:kern w:val="0"/>
            <w:szCs w:val="24"/>
          </w:rPr>
          <w:t>http://www.chilin.edu.hk/edu/report_section_detail.asp?section_id=61&amp;id=553</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7C06228C"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129)</w:t>
      </w:r>
    </w:p>
    <w:p w14:paraId="12683D0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43F96226" w14:textId="77777777" w:rsidR="003042B9" w:rsidRDefault="0004431E">
      <w:pPr>
        <w:pStyle w:val="Standarduser"/>
        <w:widowControl/>
        <w:spacing w:before="120" w:after="120"/>
        <w:jc w:val="both"/>
      </w:pPr>
      <w:hyperlink r:id="rId790" w:history="1">
        <w:r>
          <w:rPr>
            <w:rFonts w:ascii="Garamond" w:eastAsia="細明體" w:hAnsi="Garamond" w:cs="Times New Roman"/>
            <w:color w:val="0000FF"/>
            <w:kern w:val="0"/>
            <w:szCs w:val="24"/>
            <w:u w:val="single"/>
          </w:rPr>
          <w:t>界分別</w:t>
        </w:r>
        <w:r>
          <w:rPr>
            <w:rFonts w:ascii="Garamond" w:eastAsia="細明體" w:hAnsi="Garamond" w:cs="Times New Roman"/>
            <w:color w:val="0000FF"/>
            <w:kern w:val="0"/>
            <w:szCs w:val="24"/>
            <w:u w:val="single"/>
          </w:rPr>
          <w:t>經</w:t>
        </w:r>
      </w:hyperlink>
      <w:r>
        <w:rPr>
          <w:rFonts w:ascii="Garamond" w:eastAsia="細明體" w:hAnsi="Garamond" w:cs="Times New Roman"/>
          <w:kern w:val="0"/>
          <w:szCs w:val="24"/>
        </w:rPr>
        <w:t>（通妙</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w:t>
      </w:r>
      <w:r>
        <w:rPr>
          <w:rFonts w:ascii="Garamond" w:eastAsia="細明體" w:hAnsi="Garamond" w:cs="Times New Roman"/>
          <w:kern w:val="0"/>
          <w:szCs w:val="24"/>
        </w:rPr>
        <w:t>元亨寺</w:t>
      </w:r>
      <w:r>
        <w:rPr>
          <w:rFonts w:ascii="Garamond" w:eastAsia="細明體" w:hAnsi="Garamond" w:cs="Times New Roman"/>
          <w:kern w:val="0"/>
          <w:szCs w:val="24"/>
        </w:rPr>
        <w:t>)</w:t>
      </w:r>
      <w:hyperlink r:id="rId791" w:history="1">
        <w:r>
          <w:rPr>
            <w:rStyle w:val="Internetlink"/>
            <w:rFonts w:ascii="Garamond" w:eastAsia="細明體" w:hAnsi="Garamond" w:cs="Times New Roman"/>
            <w:kern w:val="0"/>
            <w:szCs w:val="24"/>
          </w:rPr>
          <w:t>http://tripitaka.cbeta.org/N12n0005_015#0247a02</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51371F46" w14:textId="77777777" w:rsidR="003042B9" w:rsidRDefault="0004431E">
      <w:pPr>
        <w:pStyle w:val="Standarduser"/>
        <w:widowControl/>
        <w:spacing w:before="120" w:after="120"/>
        <w:jc w:val="both"/>
      </w:pPr>
      <w:r>
        <w:t>～～～～～～～</w:t>
      </w:r>
    </w:p>
    <w:p w14:paraId="4AB7A79B" w14:textId="77777777" w:rsidR="003042B9" w:rsidRDefault="0004431E">
      <w:pPr>
        <w:pStyle w:val="Standarduser"/>
        <w:widowControl/>
        <w:spacing w:before="120" w:after="120"/>
        <w:jc w:val="both"/>
      </w:pPr>
      <w:r>
        <w:rPr>
          <w:rFonts w:ascii="Garamond" w:eastAsia="細明體" w:hAnsi="Garamond" w:cs="Times New Roman"/>
          <w:kern w:val="0"/>
          <w:szCs w:val="24"/>
        </w:rPr>
        <w:t>中阿含</w:t>
      </w:r>
      <w:r>
        <w:rPr>
          <w:rFonts w:ascii="Garamond" w:eastAsia="細明體" w:hAnsi="Garamond" w:cs="Times New Roman"/>
          <w:kern w:val="0"/>
          <w:szCs w:val="24"/>
        </w:rPr>
        <w:t>162</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分別六界經</w:t>
      </w:r>
      <w:r>
        <w:rPr>
          <w:rFonts w:ascii="Garamond" w:eastAsia="細明體" w:hAnsi="Garamond" w:cs="Times New Roman"/>
          <w:kern w:val="0"/>
          <w:szCs w:val="24"/>
        </w:rPr>
        <w:t>(</w:t>
      </w:r>
      <w:r>
        <w:rPr>
          <w:rFonts w:ascii="Garamond" w:eastAsia="細明體" w:hAnsi="Garamond" w:cs="Times New Roman"/>
          <w:kern w:val="0"/>
          <w:szCs w:val="24"/>
        </w:rPr>
        <w:t>根本分別品</w:t>
      </w:r>
      <w:r>
        <w:rPr>
          <w:rFonts w:ascii="Garamond" w:eastAsia="細明體" w:hAnsi="Garamond" w:cs="Times New Roman"/>
          <w:kern w:val="0"/>
          <w:szCs w:val="24"/>
        </w:rPr>
        <w:t>)(</w:t>
      </w:r>
      <w:r>
        <w:rPr>
          <w:rFonts w:ascii="Garamond" w:eastAsia="細明體" w:hAnsi="Garamond" w:cs="Times New Roman"/>
          <w:kern w:val="0"/>
          <w:szCs w:val="24"/>
        </w:rPr>
        <w:t>莊春江標點</w:t>
      </w:r>
      <w:r>
        <w:rPr>
          <w:rFonts w:ascii="Garamond" w:eastAsia="細明體" w:hAnsi="Garamond" w:cs="Times New Roman"/>
          <w:kern w:val="0"/>
          <w:szCs w:val="24"/>
        </w:rPr>
        <w:t xml:space="preserve">) </w:t>
      </w:r>
      <w:hyperlink r:id="rId792" w:history="1">
        <w:r>
          <w:rPr>
            <w:rFonts w:ascii="Garamond" w:eastAsia="細明體" w:hAnsi="Garamond" w:cs="Times New Roman"/>
            <w:color w:val="0000FF"/>
            <w:kern w:val="0"/>
            <w:szCs w:val="24"/>
            <w:u w:val="single"/>
          </w:rPr>
          <w:t>http://agama.buddhason.org/MA/MA162.h</w:t>
        </w:r>
        <w:r>
          <w:rPr>
            <w:rFonts w:ascii="Garamond" w:eastAsia="細明體" w:hAnsi="Garamond" w:cs="Times New Roman"/>
            <w:color w:val="0000FF"/>
            <w:kern w:val="0"/>
            <w:szCs w:val="24"/>
            <w:u w:val="single"/>
          </w:rPr>
          <w:t>tm</w:t>
        </w:r>
      </w:hyperlink>
    </w:p>
    <w:p w14:paraId="02A5C3B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2C523E97" w14:textId="77777777" w:rsidR="003042B9" w:rsidRDefault="0004431E">
      <w:pPr>
        <w:pStyle w:val="Footnoteuser"/>
        <w:spacing w:before="120" w:after="120"/>
        <w:jc w:val="both"/>
      </w:pPr>
      <w:r>
        <w:rPr>
          <w:rFonts w:ascii="Garamond" w:eastAsia="細明體" w:hAnsi="Garamond" w:cs="Times New Roman"/>
          <w:kern w:val="0"/>
          <w:sz w:val="24"/>
          <w:szCs w:val="24"/>
        </w:rPr>
        <w:t>《中阿含經》卷</w:t>
      </w:r>
      <w:r>
        <w:rPr>
          <w:rFonts w:ascii="Garamond" w:eastAsia="細明體" w:hAnsi="Garamond" w:cs="Times New Roman"/>
          <w:kern w:val="0"/>
          <w:sz w:val="24"/>
          <w:szCs w:val="24"/>
        </w:rPr>
        <w:t>42</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2 </w:t>
      </w:r>
      <w:r>
        <w:rPr>
          <w:rFonts w:ascii="Garamond" w:eastAsia="細明體" w:hAnsi="Garamond" w:cs="Times New Roman"/>
          <w:kern w:val="0"/>
          <w:sz w:val="24"/>
          <w:szCs w:val="24"/>
        </w:rPr>
        <w:t>根本分別品〉：「（一六二）中阿含根本分別品分別六界經第一」</w:t>
      </w:r>
      <w:r>
        <w:rPr>
          <w:rFonts w:ascii="Garamond" w:eastAsia="細明體" w:hAnsi="Garamond" w:cs="Times New Roman"/>
          <w:kern w:val="0"/>
          <w:sz w:val="24"/>
          <w:szCs w:val="24"/>
        </w:rPr>
        <w:t xml:space="preserve">(CBETA 2020.Q4, T01, no. 26, p. 690a19) </w:t>
      </w:r>
      <w:r>
        <w:rPr>
          <w:rFonts w:ascii="Garamond" w:eastAsia="細明體" w:hAnsi="Garamond" w:cs="Times New Roman"/>
          <w:kern w:val="0"/>
          <w:sz w:val="24"/>
          <w:szCs w:val="24"/>
        </w:rPr>
        <w:t>（東晉</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孝武及安帝世</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隆安元年</w:t>
      </w:r>
      <w:r>
        <w:rPr>
          <w:rFonts w:ascii="Garamond" w:eastAsia="細明體" w:hAnsi="Garamond" w:cs="Times New Roman"/>
          <w:kern w:val="0"/>
          <w:sz w:val="24"/>
          <w:szCs w:val="24"/>
        </w:rPr>
        <w:t>(</w:t>
      </w:r>
      <w:r>
        <w:rPr>
          <w:rFonts w:ascii="Garamond" w:eastAsia="細明體" w:hAnsi="Garamond" w:cs="Times New Roman"/>
          <w:kern w:val="0"/>
          <w:sz w:val="24"/>
          <w:szCs w:val="24"/>
        </w:rPr>
        <w:t>西元</w:t>
      </w:r>
      <w:r>
        <w:rPr>
          <w:rFonts w:ascii="Garamond" w:eastAsia="細明體" w:hAnsi="Garamond" w:cs="Times New Roman"/>
          <w:color w:val="000000"/>
          <w:kern w:val="0"/>
          <w:sz w:val="24"/>
          <w:szCs w:val="24"/>
        </w:rPr>
        <w:t>397</w:t>
      </w:r>
      <w:r>
        <w:rPr>
          <w:rFonts w:ascii="Garamond" w:eastAsia="細明體" w:hAnsi="Garamond" w:cs="Times New Roman"/>
          <w:color w:val="000000"/>
          <w:kern w:val="0"/>
          <w:sz w:val="24"/>
          <w:szCs w:val="24"/>
        </w:rPr>
        <w:t>年</w:t>
      </w:r>
      <w:r>
        <w:rPr>
          <w:rFonts w:ascii="Garamond" w:eastAsia="細明體" w:hAnsi="Garamond" w:cs="Times New Roman"/>
          <w:kern w:val="0"/>
          <w:sz w:val="24"/>
          <w:szCs w:val="24"/>
        </w:rPr>
        <w:t>)</w:t>
      </w:r>
      <w:r>
        <w:rPr>
          <w:rFonts w:ascii="Garamond" w:eastAsia="細明體" w:hAnsi="Garamond" w:cs="Times New Roman"/>
          <w:kern w:val="0"/>
          <w:sz w:val="24"/>
          <w:szCs w:val="24"/>
        </w:rPr>
        <w:t>十一月至二年六月</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了於東亭寺</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罽賓</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三藏</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瞿曇僧伽提婆</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道祖</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筆受，大正藏，</w:t>
      </w:r>
      <w:r>
        <w:rPr>
          <w:rFonts w:ascii="Garamond" w:eastAsia="細明體" w:hAnsi="Garamond" w:cs="Times New Roman"/>
          <w:kern w:val="0"/>
          <w:sz w:val="24"/>
          <w:szCs w:val="24"/>
        </w:rPr>
        <w:t xml:space="preserve">CBETA , </w:t>
      </w:r>
      <w:hyperlink r:id="rId793" w:history="1">
        <w:r>
          <w:rPr>
            <w:rFonts w:ascii="Garamond" w:eastAsia="細明體" w:hAnsi="Garamond" w:cs="Times New Roman"/>
            <w:color w:val="0000FF"/>
            <w:kern w:val="0"/>
            <w:sz w:val="24"/>
            <w:szCs w:val="24"/>
            <w:u w:val="single"/>
          </w:rPr>
          <w:t>T01, no. 26, p. 690, a19</w:t>
        </w:r>
      </w:hyperlink>
    </w:p>
    <w:p w14:paraId="6A37EB0A" w14:textId="77777777" w:rsidR="003042B9" w:rsidRDefault="0004431E">
      <w:pPr>
        <w:pStyle w:val="Footnoteuser"/>
        <w:spacing w:before="120" w:after="120"/>
        <w:jc w:val="both"/>
      </w:pPr>
      <w:hyperlink r:id="rId794" w:history="1">
        <w:r>
          <w:rPr>
            <w:rStyle w:val="Internetlink"/>
            <w:rFonts w:ascii="Garamond" w:eastAsia="細明體" w:hAnsi="Garamond" w:cs="Times New Roman"/>
            <w:kern w:val="0"/>
            <w:sz w:val="24"/>
            <w:szCs w:val="24"/>
          </w:rPr>
          <w:t>https://cbetaonline.dila.edu.tw/zh/T01n0026_p0690a19</w:t>
        </w:r>
      </w:hyperlink>
    </w:p>
    <w:p w14:paraId="7E40DAB6" w14:textId="77777777" w:rsidR="003042B9" w:rsidRDefault="0004431E">
      <w:pPr>
        <w:pStyle w:val="Footnoteuser"/>
        <w:spacing w:before="120" w:after="120"/>
        <w:jc w:val="both"/>
      </w:pPr>
      <w:r>
        <w:rPr>
          <w:rFonts w:ascii="Garamond" w:eastAsia="細明體" w:hAnsi="Garamond" w:cs="Times New Roman"/>
          <w:kern w:val="0"/>
          <w:sz w:val="24"/>
          <w:szCs w:val="24"/>
        </w:rPr>
        <w:t>舊版：</w:t>
      </w:r>
      <w:r>
        <w:rPr>
          <w:rFonts w:ascii="Garamond" w:eastAsia="細明體" w:hAnsi="Garamond" w:cs="Times New Roman"/>
          <w:kern w:val="0"/>
          <w:sz w:val="24"/>
          <w:szCs w:val="24"/>
        </w:rPr>
        <w:t xml:space="preserve"> </w:t>
      </w:r>
      <w:hyperlink r:id="rId795" w:history="1">
        <w:r>
          <w:rPr>
            <w:rStyle w:val="Internetlink"/>
            <w:rFonts w:ascii="Garamond" w:eastAsia="細明體" w:hAnsi="Garamond" w:cs="Times New Roman"/>
            <w:kern w:val="0"/>
            <w:sz w:val="24"/>
            <w:szCs w:val="24"/>
          </w:rPr>
          <w:t>http://tripitaka.cbeta.org/T01n0026_042#0690a19</w:t>
        </w:r>
      </w:hyperlink>
      <w:r>
        <w:rPr>
          <w:rStyle w:val="Internetlink"/>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19137088"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118)</w:t>
      </w:r>
    </w:p>
    <w:p w14:paraId="19D0C0FD" w14:textId="77777777" w:rsidR="003042B9" w:rsidRDefault="003042B9">
      <w:pPr>
        <w:pStyle w:val="Standarduser"/>
        <w:widowControl/>
        <w:spacing w:before="120" w:after="120"/>
        <w:jc w:val="both"/>
        <w:rPr>
          <w:rFonts w:ascii="Garamond" w:eastAsia="細明體" w:hAnsi="Garamond" w:cs="Times New Roman"/>
          <w:kern w:val="0"/>
          <w:szCs w:val="24"/>
        </w:rPr>
      </w:pPr>
    </w:p>
    <w:p w14:paraId="78886A7F" w14:textId="77777777" w:rsidR="003042B9" w:rsidRDefault="0004431E">
      <w:pPr>
        <w:pStyle w:val="Standarduser"/>
        <w:widowControl/>
        <w:spacing w:before="120" w:after="120"/>
        <w:jc w:val="both"/>
      </w:pPr>
      <w:r>
        <w:rPr>
          <w:rFonts w:ascii="Garamond" w:eastAsia="細明體" w:hAnsi="Garamond" w:cs="Times New Roman"/>
          <w:kern w:val="0"/>
          <w:szCs w:val="24"/>
        </w:rPr>
        <w:t>另請參考</w:t>
      </w:r>
      <w:r>
        <w:rPr>
          <w:rFonts w:ascii="Garamond" w:eastAsia="細明體" w:hAnsi="Garamond" w:cs="Times New Roman"/>
          <w:kern w:val="0"/>
          <w:szCs w:val="24"/>
        </w:rPr>
        <w:t>：</w:t>
      </w:r>
      <w:hyperlink r:id="rId796" w:history="1">
        <w:r>
          <w:rPr>
            <w:rFonts w:ascii="Garamond" w:eastAsia="細明體" w:hAnsi="Garamond" w:cs="Times New Roman"/>
            <w:color w:val="0000FF"/>
            <w:kern w:val="0"/>
            <w:szCs w:val="24"/>
            <w:u w:val="single"/>
          </w:rPr>
          <w:t>MN 140 : Dhātuvibha</w:t>
        </w:r>
      </w:hyperlink>
      <w:hyperlink r:id="rId797" w:history="1">
        <w:r>
          <w:rPr>
            <w:rFonts w:ascii="Cambria" w:eastAsia="細明體" w:hAnsi="Cambria" w:cs="Cambria"/>
            <w:color w:val="0000FF"/>
            <w:kern w:val="0"/>
            <w:szCs w:val="24"/>
            <w:u w:val="single"/>
          </w:rPr>
          <w:t>ṅ</w:t>
        </w:r>
      </w:hyperlink>
      <w:hyperlink r:id="rId798" w:history="1">
        <w:r>
          <w:rPr>
            <w:rFonts w:ascii="Garamond" w:eastAsia="細明體" w:hAnsi="Garamond" w:cs="Times New Roman"/>
            <w:color w:val="0000FF"/>
            <w:kern w:val="0"/>
            <w:szCs w:val="24"/>
            <w:u w:val="single"/>
          </w:rPr>
          <w:t>ga Sutta</w:t>
        </w:r>
        <w:r>
          <w:rPr>
            <w:rFonts w:ascii="Garamond" w:eastAsia="細明體" w:hAnsi="Garamond" w:cs="Times New Roman"/>
            <w:color w:val="0000FF"/>
            <w:kern w:val="0"/>
            <w:szCs w:val="24"/>
            <w:u w:val="single"/>
          </w:rPr>
          <w:t>中部</w:t>
        </w:r>
        <w:r>
          <w:rPr>
            <w:rFonts w:ascii="Garamond" w:eastAsia="細明體" w:hAnsi="Garamond" w:cs="Times New Roman"/>
            <w:color w:val="0000FF"/>
            <w:kern w:val="0"/>
            <w:szCs w:val="24"/>
            <w:u w:val="single"/>
          </w:rPr>
          <w:t>140</w:t>
        </w:r>
        <w:r>
          <w:rPr>
            <w:rFonts w:ascii="Garamond" w:eastAsia="細明體" w:hAnsi="Garamond" w:cs="Times New Roman"/>
            <w:color w:val="0000FF"/>
            <w:kern w:val="0"/>
            <w:szCs w:val="24"/>
            <w:u w:val="single"/>
          </w:rPr>
          <w:t>界分別經</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hyperlink r:id="rId799" w:history="1">
        <w:r>
          <w:rPr>
            <w:rFonts w:ascii="Garamond" w:eastAsia="細明體" w:hAnsi="Garamond" w:cs="Times New Roman"/>
            <w:color w:val="0000FF"/>
            <w:kern w:val="0"/>
            <w:szCs w:val="24"/>
            <w:u w:val="single"/>
          </w:rPr>
          <w:t>府城佛教網</w:t>
        </w:r>
      </w:hyperlink>
      <w:r>
        <w:rPr>
          <w:rFonts w:ascii="Garamond" w:eastAsia="細明體" w:hAnsi="Garamond" w:cs="Times New Roman"/>
          <w:kern w:val="0"/>
          <w:szCs w:val="24"/>
        </w:rPr>
        <w:t>，</w:t>
      </w:r>
      <w:hyperlink r:id="rId800" w:history="1">
        <w:r>
          <w:rPr>
            <w:rFonts w:ascii="Garamond" w:eastAsia="細明體" w:hAnsi="Garamond" w:cs="Times New Roman"/>
            <w:color w:val="0000FF"/>
            <w:kern w:val="0"/>
            <w:szCs w:val="24"/>
            <w:u w:val="single"/>
          </w:rPr>
          <w:t>《中部尼柯耶》閱讀地圖</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菩提比丘</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 xml:space="preserve"> </w:t>
      </w:r>
      <w:r>
        <w:rPr>
          <w:rFonts w:ascii="Garamond" w:eastAsia="細明體" w:hAnsi="Garamond" w:cs="Times New Roman"/>
          <w:kern w:val="0"/>
          <w:szCs w:val="24"/>
        </w:rPr>
        <w:t>，七、正慧的修習：</w:t>
      </w:r>
      <w:r>
        <w:rPr>
          <w:rFonts w:ascii="Garamond" w:eastAsia="細明體" w:hAnsi="Garamond" w:cs="Times New Roman"/>
          <w:kern w:val="0"/>
          <w:szCs w:val="24"/>
        </w:rPr>
        <w:t xml:space="preserve">4. </w:t>
      </w:r>
      <w:r>
        <w:rPr>
          <w:rFonts w:ascii="Garamond" w:eastAsia="細明體" w:hAnsi="Garamond" w:cs="Times New Roman"/>
          <w:kern w:val="0"/>
          <w:szCs w:val="24"/>
        </w:rPr>
        <w:t>究竟解脫：</w:t>
      </w:r>
      <w:hyperlink r:id="rId801" w:history="1">
        <w:r>
          <w:rPr>
            <w:rFonts w:ascii="Garamond" w:eastAsia="細明體" w:hAnsi="Garamond" w:cs="Times New Roman"/>
            <w:color w:val="0000FF"/>
            <w:kern w:val="0"/>
            <w:szCs w:val="24"/>
            <w:u w:val="single"/>
          </w:rPr>
          <w:t>MN 140 : Dhātuvibha</w:t>
        </w:r>
      </w:hyperlink>
      <w:hyperlink r:id="rId802" w:history="1">
        <w:r>
          <w:rPr>
            <w:rFonts w:ascii="Cambria" w:eastAsia="細明體" w:hAnsi="Cambria" w:cs="Cambria"/>
            <w:color w:val="0000FF"/>
            <w:kern w:val="0"/>
            <w:szCs w:val="24"/>
            <w:u w:val="single"/>
          </w:rPr>
          <w:t>ṅ</w:t>
        </w:r>
      </w:hyperlink>
      <w:hyperlink r:id="rId803" w:history="1">
        <w:r>
          <w:rPr>
            <w:rFonts w:ascii="Garamond" w:eastAsia="細明體" w:hAnsi="Garamond" w:cs="Times New Roman"/>
            <w:color w:val="0000FF"/>
            <w:kern w:val="0"/>
            <w:szCs w:val="24"/>
            <w:u w:val="single"/>
          </w:rPr>
          <w:t>ga Sutta</w:t>
        </w:r>
        <w:r>
          <w:rPr>
            <w:rFonts w:ascii="Garamond" w:eastAsia="細明體" w:hAnsi="Garamond" w:cs="Times New Roman"/>
            <w:color w:val="0000FF"/>
            <w:kern w:val="0"/>
            <w:szCs w:val="24"/>
            <w:u w:val="single"/>
          </w:rPr>
          <w:t>中部</w:t>
        </w:r>
        <w:r>
          <w:rPr>
            <w:rFonts w:ascii="Garamond" w:eastAsia="細明體" w:hAnsi="Garamond" w:cs="Times New Roman"/>
            <w:color w:val="0000FF"/>
            <w:kern w:val="0"/>
            <w:szCs w:val="24"/>
            <w:u w:val="single"/>
          </w:rPr>
          <w:t>140</w:t>
        </w:r>
        <w:r>
          <w:rPr>
            <w:rFonts w:ascii="Garamond" w:eastAsia="細明體" w:hAnsi="Garamond" w:cs="Times New Roman"/>
            <w:color w:val="0000FF"/>
            <w:kern w:val="0"/>
            <w:szCs w:val="24"/>
            <w:u w:val="single"/>
          </w:rPr>
          <w:t>界分別經</w:t>
        </w:r>
      </w:hyperlink>
      <w:r>
        <w:rPr>
          <w:rFonts w:ascii="Garamond" w:eastAsia="細明體" w:hAnsi="Garamond" w:cs="Times New Roman"/>
          <w:kern w:val="0"/>
          <w:szCs w:val="24"/>
        </w:rPr>
        <w:t xml:space="preserve"> </w:t>
      </w:r>
      <w:hyperlink r:id="rId804" w:history="1">
        <w:r>
          <w:rPr>
            <w:rStyle w:val="Internetlink"/>
            <w:rFonts w:ascii="Garamond" w:eastAsia="細明體" w:hAnsi="Garamond" w:cs="Times New Roman"/>
            <w:kern w:val="0"/>
            <w:szCs w:val="24"/>
          </w:rPr>
          <w:t>http://nanda.online-dhamma.net/tipitaka/sutta/majjhima/maps-MN-Bodhi/#mn-140</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46A7A02" w14:textId="77777777" w:rsidR="003042B9" w:rsidRDefault="003042B9">
      <w:pPr>
        <w:pStyle w:val="Standarduser"/>
        <w:widowControl/>
        <w:spacing w:before="120" w:after="120"/>
        <w:jc w:val="both"/>
        <w:rPr>
          <w:rFonts w:ascii="Garamond" w:eastAsia="細明體" w:hAnsi="Garamond" w:cs="Times New Roman"/>
          <w:kern w:val="0"/>
          <w:szCs w:val="24"/>
        </w:rPr>
      </w:pPr>
    </w:p>
    <w:p w14:paraId="23D7598C" w14:textId="77777777" w:rsidR="003042B9" w:rsidRDefault="0004431E">
      <w:pPr>
        <w:pStyle w:val="Standarduser"/>
        <w:widowControl/>
        <w:spacing w:before="120" w:after="120"/>
        <w:jc w:val="both"/>
      </w:pPr>
      <w:r>
        <w:rPr>
          <w:rFonts w:ascii="Garamond" w:eastAsia="細明體" w:hAnsi="Garamond" w:cs="Times New Roman"/>
          <w:kern w:val="0"/>
          <w:szCs w:val="24"/>
        </w:rPr>
        <w:t>另見</w:t>
      </w:r>
      <w:hyperlink r:id="rId805" w:history="1">
        <w:r>
          <w:rPr>
            <w:rFonts w:ascii="Garamond" w:eastAsia="細明體" w:hAnsi="Garamond" w:cs="Times New Roman"/>
            <w:color w:val="0000FF"/>
            <w:kern w:val="0"/>
            <w:szCs w:val="24"/>
            <w:u w:val="single"/>
          </w:rPr>
          <w:t>法句譬喻經惟念品第六</w:t>
        </w:r>
      </w:hyperlink>
      <w:r>
        <w:rPr>
          <w:rFonts w:ascii="Garamond" w:eastAsia="細明體" w:hAnsi="Garamond" w:cs="Times New Roman"/>
          <w:kern w:val="0"/>
          <w:szCs w:val="24"/>
        </w:rPr>
        <w:t>。</w:t>
      </w:r>
    </w:p>
    <w:p w14:paraId="179319E4" w14:textId="77777777" w:rsidR="003042B9" w:rsidRDefault="0004431E">
      <w:pPr>
        <w:pStyle w:val="Standarduser"/>
        <w:widowControl/>
        <w:spacing w:before="120" w:after="120"/>
        <w:jc w:val="both"/>
      </w:pPr>
      <w:hyperlink r:id="rId806" w:history="1">
        <w:r>
          <w:rPr>
            <w:rStyle w:val="Internetlink"/>
            <w:rFonts w:ascii="Garamond" w:eastAsia="細明體" w:hAnsi="Garamond" w:cs="Times New Roman"/>
            <w:kern w:val="0"/>
            <w:szCs w:val="24"/>
          </w:rPr>
          <w:t>http://tr</w:t>
        </w:r>
        <w:r>
          <w:rPr>
            <w:rStyle w:val="Internetlink"/>
            <w:rFonts w:ascii="Garamond" w:eastAsia="細明體" w:hAnsi="Garamond" w:cs="Times New Roman"/>
            <w:kern w:val="0"/>
            <w:szCs w:val="24"/>
          </w:rPr>
          <w:t>ipitaka.cbeta.org/T04n0211_001#0580c18</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31</w:t>
      </w:r>
      <w:r>
        <w:rPr>
          <w:rFonts w:ascii="Garamond" w:eastAsia="細明體" w:hAnsi="Garamond" w:cs="Times New Roman"/>
          <w:kern w:val="0"/>
          <w:szCs w:val="24"/>
        </w:rPr>
        <w:t>）</w:t>
      </w:r>
    </w:p>
    <w:p w14:paraId="015504FE" w14:textId="77777777" w:rsidR="003042B9" w:rsidRDefault="003042B9">
      <w:pPr>
        <w:pStyle w:val="Standarduser"/>
        <w:widowControl/>
        <w:spacing w:before="280" w:after="280"/>
        <w:outlineLvl w:val="2"/>
        <w:rPr>
          <w:rFonts w:ascii="Garamond" w:eastAsia="標楷體" w:hAnsi="Garamond" w:cs="Times New Roman"/>
          <w:b/>
          <w:bCs/>
          <w:kern w:val="0"/>
          <w:sz w:val="32"/>
          <w:szCs w:val="32"/>
        </w:rPr>
      </w:pPr>
    </w:p>
    <w:p w14:paraId="35AD2A7D" w14:textId="77777777" w:rsidR="003042B9" w:rsidRDefault="0004431E">
      <w:pPr>
        <w:pStyle w:val="Standarduser"/>
        <w:widowControl/>
        <w:spacing w:before="280" w:after="280"/>
        <w:jc w:val="center"/>
        <w:outlineLvl w:val="2"/>
      </w:pPr>
      <w:bookmarkStart w:id="187" w:name="__RefHeading___Toc43341_4167595869"/>
      <w:bookmarkStart w:id="188" w:name="_Toc81286190"/>
      <w:r>
        <w:rPr>
          <w:rFonts w:ascii="Garamond" w:eastAsia="標楷體" w:hAnsi="Garamond" w:cs="Times New Roman"/>
          <w:b/>
          <w:bCs/>
          <w:kern w:val="0"/>
          <w:sz w:val="32"/>
          <w:szCs w:val="32"/>
        </w:rPr>
        <w:t>相應部</w:t>
      </w:r>
      <w:hyperlink r:id="rId807" w:history="1">
        <w:r>
          <w:rPr>
            <w:rFonts w:ascii="Garamond" w:eastAsia="標楷體" w:hAnsi="Garamond"/>
            <w:b/>
            <w:bCs/>
            <w:kern w:val="0"/>
            <w:sz w:val="32"/>
            <w:szCs w:val="32"/>
          </w:rPr>
          <w:t>Sa</w:t>
        </w:r>
      </w:hyperlink>
      <w:hyperlink r:id="rId808" w:history="1">
        <w:r>
          <w:rPr>
            <w:rFonts w:ascii="Cambria" w:eastAsia="標楷體" w:hAnsi="Cambria" w:cs="Cambria"/>
            <w:b/>
            <w:bCs/>
            <w:kern w:val="0"/>
            <w:sz w:val="32"/>
            <w:szCs w:val="32"/>
          </w:rPr>
          <w:t>ṁ</w:t>
        </w:r>
      </w:hyperlink>
      <w:hyperlink r:id="rId809" w:history="1">
        <w:r>
          <w:rPr>
            <w:rFonts w:ascii="Garamond" w:eastAsia="標楷體" w:hAnsi="Garamond"/>
            <w:b/>
            <w:bCs/>
            <w:kern w:val="0"/>
            <w:sz w:val="32"/>
            <w:szCs w:val="32"/>
          </w:rPr>
          <w:t>yutta-nikāya</w:t>
        </w:r>
      </w:hyperlink>
      <w:bookmarkEnd w:id="187"/>
      <w:bookmarkEnd w:id="188"/>
    </w:p>
    <w:p w14:paraId="4F43C950" w14:textId="77777777" w:rsidR="003042B9" w:rsidRDefault="0004431E">
      <w:pPr>
        <w:pStyle w:val="4"/>
        <w:spacing w:line="360" w:lineRule="auto"/>
      </w:pPr>
      <w:r>
        <w:rPr>
          <w:rFonts w:ascii="Garamond" w:eastAsia="標楷體" w:hAnsi="Garamond"/>
          <w:b/>
          <w:bCs/>
          <w:sz w:val="28"/>
          <w:szCs w:val="24"/>
        </w:rPr>
        <w:t>SN. 1.10 Araññasutta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林野經</w:t>
      </w:r>
    </w:p>
    <w:p w14:paraId="768EE77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巴利文學會版《相應部》第一集第五頁</w:t>
      </w:r>
      <w:r>
        <w:rPr>
          <w:rFonts w:ascii="Garamond" w:eastAsia="細明體" w:hAnsi="Garamond" w:cs="Times New Roman"/>
          <w:kern w:val="0"/>
          <w:szCs w:val="24"/>
        </w:rPr>
        <w:t xml:space="preserve"> (S i 5)</w:t>
      </w:r>
    </w:p>
    <w:p w14:paraId="6351AAAC" w14:textId="77777777" w:rsidR="003042B9" w:rsidRDefault="003042B9">
      <w:pPr>
        <w:pStyle w:val="Standarduser"/>
        <w:widowControl/>
        <w:spacing w:before="120" w:after="120"/>
        <w:jc w:val="both"/>
        <w:rPr>
          <w:rFonts w:ascii="Garamond" w:eastAsia="細明體" w:hAnsi="Garamond"/>
          <w:szCs w:val="24"/>
        </w:rPr>
      </w:pPr>
    </w:p>
    <w:p w14:paraId="4F0D7368"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「起源於舍衛城。</w:t>
      </w:r>
    </w:p>
    <w:p w14:paraId="52113E56"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在一旁站好後，那位天神以偈頌對世尊說：</w:t>
      </w:r>
    </w:p>
    <w:p w14:paraId="7A91561C"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「住在林野的寂靜梵行者，</w:t>
      </w:r>
    </w:p>
    <w:p w14:paraId="34A16D74"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　日食一餐，為何容色明淨？」</w:t>
      </w:r>
    </w:p>
    <w:p w14:paraId="2FF0C998" w14:textId="77777777" w:rsidR="003042B9" w:rsidRDefault="003042B9">
      <w:pPr>
        <w:pStyle w:val="Standarduser"/>
        <w:widowControl/>
        <w:spacing w:before="120" w:after="120"/>
        <w:rPr>
          <w:rFonts w:ascii="Garamond" w:eastAsia="細明體" w:hAnsi="Garamond" w:cs="Times New Roman"/>
          <w:kern w:val="0"/>
        </w:rPr>
      </w:pPr>
    </w:p>
    <w:p w14:paraId="43728683"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「他們不悲傷過去，不希求未來，</w:t>
      </w:r>
    </w:p>
    <w:p w14:paraId="1B9F3592"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　他們以眼前的維生，因此容色明淨。</w:t>
      </w:r>
    </w:p>
    <w:p w14:paraId="45D6DDAF"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　由於希求未來的，由於悲傷過去的，</w:t>
      </w:r>
    </w:p>
    <w:p w14:paraId="5F034C87" w14:textId="77777777" w:rsidR="003042B9" w:rsidRDefault="0004431E">
      <w:pPr>
        <w:pStyle w:val="Standarduser"/>
        <w:widowControl/>
        <w:spacing w:before="120" w:after="120"/>
      </w:pPr>
      <w:r>
        <w:rPr>
          <w:rFonts w:ascii="Garamond" w:eastAsia="細明體" w:hAnsi="Garamond" w:cs="Times New Roman"/>
          <w:kern w:val="0"/>
        </w:rPr>
        <w:t xml:space="preserve">　以此，愚者乾枯，如被割斷的綠蘆葦。」」（相應部</w:t>
      </w:r>
      <w:r>
        <w:rPr>
          <w:rFonts w:ascii="Garamond" w:eastAsia="細明體" w:hAnsi="Garamond" w:cs="Times New Roman"/>
          <w:kern w:val="0"/>
        </w:rPr>
        <w:t>1</w:t>
      </w:r>
      <w:r>
        <w:rPr>
          <w:rFonts w:ascii="Garamond" w:eastAsia="細明體" w:hAnsi="Garamond" w:cs="Times New Roman"/>
          <w:kern w:val="0"/>
        </w:rPr>
        <w:t>相應</w:t>
      </w:r>
      <w:r>
        <w:rPr>
          <w:rFonts w:ascii="Garamond" w:eastAsia="細明體" w:hAnsi="Garamond" w:cs="Times New Roman"/>
          <w:kern w:val="0"/>
        </w:rPr>
        <w:t>10</w:t>
      </w:r>
      <w:r>
        <w:rPr>
          <w:rFonts w:ascii="Garamond" w:eastAsia="細明體" w:hAnsi="Garamond" w:cs="Times New Roman"/>
          <w:kern w:val="0"/>
        </w:rPr>
        <w:t>經</w:t>
      </w:r>
      <w:r>
        <w:rPr>
          <w:rFonts w:ascii="Garamond" w:eastAsia="細明體" w:hAnsi="Garamond" w:cs="Times New Roman"/>
          <w:kern w:val="0"/>
        </w:rPr>
        <w:t>/</w:t>
      </w:r>
      <w:r>
        <w:rPr>
          <w:rFonts w:ascii="Garamond" w:eastAsia="細明體" w:hAnsi="Garamond" w:cs="Times New Roman"/>
          <w:kern w:val="0"/>
        </w:rPr>
        <w:t>林野經</w:t>
      </w:r>
      <w:r>
        <w:rPr>
          <w:rFonts w:ascii="Garamond" w:eastAsia="細明體" w:hAnsi="Garamond" w:cs="Times New Roman"/>
          <w:kern w:val="0"/>
        </w:rPr>
        <w:t>(</w:t>
      </w:r>
      <w:r>
        <w:rPr>
          <w:rFonts w:ascii="Garamond" w:eastAsia="細明體" w:hAnsi="Garamond" w:cs="Times New Roman"/>
          <w:kern w:val="0"/>
        </w:rPr>
        <w:t>諸天相應</w:t>
      </w:r>
      <w:r>
        <w:rPr>
          <w:rFonts w:ascii="Garamond" w:eastAsia="細明體" w:hAnsi="Garamond" w:cs="Times New Roman"/>
          <w:kern w:val="0"/>
        </w:rPr>
        <w:t>/</w:t>
      </w:r>
      <w:r>
        <w:rPr>
          <w:rFonts w:ascii="Garamond" w:eastAsia="細明體" w:hAnsi="Garamond" w:cs="Times New Roman"/>
          <w:kern w:val="0"/>
        </w:rPr>
        <w:t>有偈篇</w:t>
      </w:r>
      <w:r>
        <w:rPr>
          <w:rFonts w:ascii="Garamond" w:eastAsia="細明體" w:hAnsi="Garamond" w:cs="Times New Roman"/>
          <w:kern w:val="0"/>
        </w:rPr>
        <w:t>/</w:t>
      </w:r>
      <w:r>
        <w:rPr>
          <w:rFonts w:ascii="Garamond" w:eastAsia="細明體" w:hAnsi="Garamond" w:cs="Times New Roman"/>
          <w:kern w:val="0"/>
        </w:rPr>
        <w:t>祇夜</w:t>
      </w:r>
      <w:r>
        <w:rPr>
          <w:rFonts w:ascii="Garamond" w:eastAsia="細明體" w:hAnsi="Garamond" w:cs="Times New Roman"/>
          <w:kern w:val="0"/>
        </w:rPr>
        <w:t>)(</w:t>
      </w:r>
      <w:r>
        <w:rPr>
          <w:rFonts w:ascii="Garamond" w:eastAsia="細明體" w:hAnsi="Garamond" w:cs="Times New Roman"/>
          <w:kern w:val="0"/>
        </w:rPr>
        <w:t>莊春江譯</w:t>
      </w:r>
      <w:r>
        <w:rPr>
          <w:rFonts w:ascii="Garamond" w:eastAsia="細明體" w:hAnsi="Garamond" w:cs="Times New Roman"/>
          <w:kern w:val="0"/>
        </w:rPr>
        <w:t xml:space="preserve">) </w:t>
      </w:r>
      <w:hyperlink r:id="rId810" w:history="1">
        <w:r>
          <w:rPr>
            <w:rFonts w:ascii="Garamond" w:eastAsia="細明體" w:hAnsi="Garamond" w:cs="Times New Roman"/>
            <w:color w:val="0000FF"/>
            <w:kern w:val="0"/>
            <w:u w:val="single"/>
          </w:rPr>
          <w:t>http://agama.buddhason.org/SN/SN0010.htm</w:t>
        </w:r>
      </w:hyperlink>
      <w:r>
        <w:rPr>
          <w:rFonts w:ascii="Garamond" w:eastAsia="細明體" w:hAnsi="Garamond" w:cs="Times New Roman"/>
          <w:kern w:val="0"/>
        </w:rPr>
        <w:t xml:space="preserve"> </w:t>
      </w:r>
      <w:r>
        <w:rPr>
          <w:rFonts w:ascii="Garamond" w:eastAsia="細明體" w:hAnsi="Garamond" w:cs="Times New Roman"/>
          <w:kern w:val="0"/>
        </w:rPr>
        <w:t>）</w:t>
      </w:r>
    </w:p>
    <w:p w14:paraId="1C9BBB99"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p>
    <w:p w14:paraId="1D78AD48"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「有一位天神站在世尊跟前誦出這首偈頌：</w:t>
      </w:r>
    </w:p>
    <w:p w14:paraId="399C6EAF"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比丘林中住，</w:t>
      </w:r>
    </w:p>
    <w:p w14:paraId="414F0D03"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寂靜修梵行，</w:t>
      </w:r>
    </w:p>
    <w:p w14:paraId="10B2F2FA"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日中只一食，</w:t>
      </w:r>
    </w:p>
    <w:p w14:paraId="3C200DDA"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為何外觀淨？</w:t>
      </w:r>
      <w:r>
        <w:rPr>
          <w:rFonts w:ascii="Garamond" w:eastAsia="細明體" w:hAnsi="Garamond" w:cs="Times New Roman"/>
          <w:kern w:val="0"/>
        </w:rPr>
        <w:t>”</w:t>
      </w:r>
    </w:p>
    <w:p w14:paraId="34C04467" w14:textId="77777777" w:rsidR="003042B9" w:rsidRDefault="003042B9">
      <w:pPr>
        <w:pStyle w:val="Standarduser"/>
        <w:widowControl/>
        <w:spacing w:before="120" w:after="120"/>
        <w:rPr>
          <w:rFonts w:ascii="Garamond" w:eastAsia="細明體" w:hAnsi="Garamond" w:cs="Times New Roman"/>
          <w:kern w:val="0"/>
        </w:rPr>
      </w:pPr>
    </w:p>
    <w:p w14:paraId="4F0D05F3"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世尊說：</w:t>
      </w:r>
    </w:p>
    <w:p w14:paraId="41AA0FA6" w14:textId="77777777" w:rsidR="003042B9" w:rsidRDefault="003042B9">
      <w:pPr>
        <w:pStyle w:val="Standarduser"/>
        <w:widowControl/>
        <w:spacing w:before="120" w:after="120"/>
        <w:rPr>
          <w:rFonts w:ascii="Garamond" w:eastAsia="細明體" w:hAnsi="Garamond" w:cs="Times New Roman"/>
          <w:kern w:val="0"/>
        </w:rPr>
      </w:pPr>
    </w:p>
    <w:p w14:paraId="34271B03"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不追悔過去，</w:t>
      </w:r>
    </w:p>
    <w:p w14:paraId="5B441569"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不期盼未來，</w:t>
      </w:r>
    </w:p>
    <w:p w14:paraId="5DF63662"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生活於現在，</w:t>
      </w:r>
    </w:p>
    <w:p w14:paraId="49913441"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因此外觀淨。</w:t>
      </w:r>
    </w:p>
    <w:p w14:paraId="628E759B" w14:textId="77777777" w:rsidR="003042B9" w:rsidRDefault="003042B9">
      <w:pPr>
        <w:pStyle w:val="Standarduser"/>
        <w:widowControl/>
        <w:spacing w:before="120" w:after="120"/>
        <w:rPr>
          <w:rFonts w:ascii="Garamond" w:eastAsia="細明體" w:hAnsi="Garamond" w:cs="Times New Roman"/>
          <w:kern w:val="0"/>
        </w:rPr>
      </w:pPr>
    </w:p>
    <w:p w14:paraId="0E42ACE7"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因追悔過去，</w:t>
      </w:r>
    </w:p>
    <w:p w14:paraId="2EEFDB7B"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及期盼未來，</w:t>
      </w:r>
    </w:p>
    <w:p w14:paraId="42C3D50D"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愚夫常乾枯，</w:t>
      </w:r>
    </w:p>
    <w:p w14:paraId="6DD1259E" w14:textId="77777777" w:rsidR="003042B9" w:rsidRDefault="0004431E">
      <w:pPr>
        <w:pStyle w:val="Standarduser"/>
        <w:widowControl/>
        <w:spacing w:before="120" w:after="120"/>
      </w:pPr>
      <w:r>
        <w:rPr>
          <w:rFonts w:ascii="Garamond" w:eastAsia="細明體" w:hAnsi="Garamond" w:cs="Times New Roman"/>
          <w:kern w:val="0"/>
        </w:rPr>
        <w:t>如被割蘆葦。</w:t>
      </w:r>
      <w:r>
        <w:rPr>
          <w:rFonts w:ascii="Garamond" w:eastAsia="細明體" w:hAnsi="Garamond" w:cs="Times New Roman"/>
          <w:kern w:val="0"/>
        </w:rPr>
        <w:t>”</w:t>
      </w:r>
      <w:r>
        <w:rPr>
          <w:rFonts w:ascii="Garamond" w:eastAsia="細明體" w:hAnsi="Garamond" w:cs="Times New Roman"/>
          <w:kern w:val="0"/>
        </w:rPr>
        <w:t>」（蕭式球</w:t>
      </w:r>
      <w:r>
        <w:rPr>
          <w:rFonts w:ascii="Garamond" w:eastAsia="細明體" w:hAnsi="Garamond" w:cs="Times New Roman"/>
          <w:kern w:val="0"/>
        </w:rPr>
        <w:t xml:space="preserve"> </w:t>
      </w:r>
      <w:r>
        <w:rPr>
          <w:rFonts w:ascii="Garamond" w:eastAsia="細明體" w:hAnsi="Garamond" w:cs="Times New Roman"/>
          <w:kern w:val="0"/>
        </w:rPr>
        <w:t>譯，香港志蓮淨苑：相應部．一．天神相應．十．林</w:t>
      </w:r>
      <w:r>
        <w:rPr>
          <w:rFonts w:ascii="Garamond" w:eastAsia="細明體" w:hAnsi="Garamond" w:cs="Times New Roman"/>
          <w:kern w:val="0"/>
        </w:rPr>
        <w:t xml:space="preserve"> </w:t>
      </w:r>
      <w:hyperlink r:id="rId811" w:history="1">
        <w:r>
          <w:rPr>
            <w:rFonts w:ascii="Garamond" w:eastAsia="細明體" w:hAnsi="Garamond" w:cs="Times New Roman"/>
            <w:color w:val="0000FF"/>
            <w:kern w:val="0"/>
            <w:u w:val="single"/>
          </w:rPr>
          <w:t>http://www.chilin.edu.hk/edu/report_section_detail.asp?section_id=61&amp;id=570&amp;page_id=0:100</w:t>
        </w:r>
      </w:hyperlink>
      <w:r>
        <w:rPr>
          <w:rFonts w:ascii="Garamond" w:eastAsia="細明體" w:hAnsi="Garamond" w:cs="Times New Roman"/>
          <w:kern w:val="0"/>
        </w:rPr>
        <w:t xml:space="preserve"> </w:t>
      </w:r>
      <w:r>
        <w:rPr>
          <w:rFonts w:ascii="Garamond" w:eastAsia="細明體" w:hAnsi="Garamond" w:cs="Times New Roman"/>
          <w:kern w:val="0"/>
        </w:rPr>
        <w:t>）</w:t>
      </w:r>
    </w:p>
    <w:p w14:paraId="0B9D0CB2"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132</w:t>
      </w: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188)</w:t>
      </w:r>
    </w:p>
    <w:p w14:paraId="22FCCA87" w14:textId="77777777" w:rsidR="003042B9" w:rsidRDefault="003042B9">
      <w:pPr>
        <w:pStyle w:val="Standarduser"/>
        <w:widowControl/>
        <w:spacing w:before="120" w:after="120"/>
        <w:jc w:val="both"/>
        <w:rPr>
          <w:rFonts w:ascii="Garamond" w:eastAsia="細明體" w:hAnsi="Garamond"/>
          <w:szCs w:val="24"/>
        </w:rPr>
      </w:pPr>
    </w:p>
    <w:p w14:paraId="56F269EB" w14:textId="77777777" w:rsidR="003042B9" w:rsidRDefault="003042B9">
      <w:pPr>
        <w:pStyle w:val="Standarduser"/>
        <w:widowControl/>
        <w:spacing w:before="120" w:after="120"/>
        <w:jc w:val="both"/>
        <w:rPr>
          <w:rFonts w:ascii="Garamond" w:eastAsia="細明體" w:hAnsi="Garamond"/>
          <w:szCs w:val="24"/>
        </w:rPr>
      </w:pPr>
    </w:p>
    <w:p w14:paraId="2CD64426" w14:textId="77777777" w:rsidR="003042B9" w:rsidRDefault="0004431E">
      <w:pPr>
        <w:pStyle w:val="4"/>
        <w:spacing w:line="360" w:lineRule="auto"/>
      </w:pPr>
      <w:r>
        <w:rPr>
          <w:rFonts w:ascii="Garamond" w:eastAsia="標楷體" w:hAnsi="Garamond"/>
          <w:b/>
          <w:bCs/>
          <w:sz w:val="28"/>
          <w:szCs w:val="24"/>
        </w:rPr>
        <w:t>SN. 2.26 Rohitassasutta</w:t>
      </w:r>
      <w:r>
        <w:rPr>
          <w:rFonts w:ascii="Cambria" w:eastAsia="標楷體" w:hAnsi="Cambria" w:cs="Cambria"/>
          <w:b/>
          <w:bCs/>
          <w:sz w:val="28"/>
          <w:szCs w:val="24"/>
        </w:rPr>
        <w:t>ṃ</w:t>
      </w:r>
      <w:r>
        <w:rPr>
          <w:rFonts w:ascii="Garamond" w:eastAsia="標楷體" w:hAnsi="Garamond"/>
          <w:b/>
          <w:bCs/>
          <w:sz w:val="28"/>
          <w:szCs w:val="24"/>
        </w:rPr>
        <w:t>相應部</w:t>
      </w:r>
      <w:r>
        <w:rPr>
          <w:rFonts w:ascii="Garamond" w:eastAsia="標楷體" w:hAnsi="Garamond"/>
          <w:b/>
          <w:bCs/>
          <w:sz w:val="28"/>
          <w:szCs w:val="24"/>
        </w:rPr>
        <w:t>2.26</w:t>
      </w:r>
      <w:r>
        <w:rPr>
          <w:rFonts w:ascii="Garamond" w:eastAsia="標楷體" w:hAnsi="Garamond"/>
          <w:b/>
          <w:bCs/>
          <w:sz w:val="28"/>
          <w:szCs w:val="24"/>
        </w:rPr>
        <w:t>經、赤馬經</w:t>
      </w:r>
    </w:p>
    <w:p w14:paraId="33012F3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(S i 6</w:t>
      </w:r>
      <w:r>
        <w:rPr>
          <w:rFonts w:ascii="Garamond" w:eastAsia="細明體" w:hAnsi="Garamond" w:cs="Times New Roman"/>
          <w:kern w:val="0"/>
          <w:szCs w:val="24"/>
        </w:rPr>
        <w:t>1)</w:t>
      </w:r>
    </w:p>
    <w:p w14:paraId="4F7DEAEF" w14:textId="77777777" w:rsidR="003042B9" w:rsidRDefault="003042B9">
      <w:pPr>
        <w:pStyle w:val="Standarduser"/>
        <w:widowControl/>
        <w:spacing w:before="120" w:after="120"/>
        <w:jc w:val="both"/>
        <w:rPr>
          <w:rFonts w:ascii="Garamond" w:eastAsia="細明體" w:hAnsi="Garamond"/>
          <w:szCs w:val="24"/>
        </w:rPr>
      </w:pPr>
    </w:p>
    <w:p w14:paraId="2CAAC05F" w14:textId="77777777" w:rsidR="003042B9" w:rsidRDefault="0004431E">
      <w:pPr>
        <w:pStyle w:val="Standarduser"/>
        <w:widowControl/>
        <w:spacing w:before="120" w:after="120"/>
        <w:jc w:val="both"/>
      </w:pPr>
      <w:r>
        <w:rPr>
          <w:rFonts w:ascii="Garamond" w:eastAsia="細明體" w:hAnsi="Garamond" w:cs="Times New Roman"/>
          <w:kern w:val="0"/>
          <w:szCs w:val="24"/>
        </w:rPr>
        <w:t>「又，朋友！就在這一噚之長，有想、有心的身體上，我</w:t>
      </w:r>
      <w:r>
        <w:rPr>
          <w:rFonts w:ascii="Garamond" w:eastAsia="細明體" w:hAnsi="Garamond" w:cs="Times New Roman"/>
          <w:kern w:val="0"/>
          <w:szCs w:val="24"/>
        </w:rPr>
        <w:t xml:space="preserve"> </w:t>
      </w:r>
      <w:r>
        <w:rPr>
          <w:rFonts w:ascii="Garamond" w:eastAsia="細明體" w:hAnsi="Garamond" w:cs="Times New Roman"/>
          <w:kern w:val="0"/>
          <w:szCs w:val="24"/>
        </w:rPr>
        <w:t>安立</w:t>
      </w:r>
      <w:r>
        <w:rPr>
          <w:rFonts w:ascii="Garamond" w:eastAsia="細明體" w:hAnsi="Garamond" w:cs="Times New Roman"/>
          <w:kern w:val="0"/>
          <w:szCs w:val="24"/>
        </w:rPr>
        <w:t xml:space="preserve"> </w:t>
      </w:r>
      <w:r>
        <w:rPr>
          <w:rFonts w:ascii="Garamond" w:eastAsia="細明體" w:hAnsi="Garamond" w:cs="Times New Roman"/>
          <w:kern w:val="0"/>
          <w:szCs w:val="24"/>
        </w:rPr>
        <w:t>世界、世界集、世界滅、導向世界滅道跡。」（增支部</w:t>
      </w:r>
      <w:r>
        <w:rPr>
          <w:rFonts w:ascii="Garamond" w:eastAsia="細明體" w:hAnsi="Garamond" w:cs="Times New Roman"/>
          <w:kern w:val="0"/>
          <w:szCs w:val="24"/>
        </w:rPr>
        <w:t>4</w:t>
      </w:r>
      <w:r>
        <w:rPr>
          <w:rFonts w:ascii="Garamond" w:eastAsia="細明體" w:hAnsi="Garamond" w:cs="Times New Roman"/>
          <w:kern w:val="0"/>
          <w:szCs w:val="24"/>
        </w:rPr>
        <w:t>集</w:t>
      </w:r>
      <w:r>
        <w:rPr>
          <w:rFonts w:ascii="Garamond" w:eastAsia="細明體" w:hAnsi="Garamond" w:cs="Times New Roman"/>
          <w:kern w:val="0"/>
          <w:szCs w:val="24"/>
        </w:rPr>
        <w:t>45</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赤馬經</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12" w:history="1">
        <w:r>
          <w:rPr>
            <w:rFonts w:ascii="Garamond" w:eastAsia="細明體" w:hAnsi="Garamond" w:cs="Times New Roman"/>
            <w:color w:val="0000FF"/>
            <w:kern w:val="0"/>
            <w:szCs w:val="24"/>
            <w:u w:val="single"/>
          </w:rPr>
          <w:t>http://agama.buddhason.org/AN/AN0627.htm</w:t>
        </w:r>
      </w:hyperlink>
      <w:r>
        <w:rPr>
          <w:rFonts w:ascii="Garamond" w:eastAsia="細明體" w:hAnsi="Garamond" w:cs="Times New Roman"/>
          <w:kern w:val="0"/>
          <w:szCs w:val="24"/>
        </w:rPr>
        <w:t xml:space="preserve"> </w:t>
      </w:r>
      <w:r>
        <w:rPr>
          <w:rFonts w:ascii="Garamond" w:eastAsia="細明體" w:hAnsi="Garamond" w:cs="Times New Roman"/>
          <w:kern w:val="0"/>
          <w:szCs w:val="24"/>
        </w:rPr>
        <w:t>或</w:t>
      </w:r>
      <w:r>
        <w:rPr>
          <w:rFonts w:ascii="Garamond" w:eastAsia="細明體" w:hAnsi="Garamond" w:cs="Times New Roman"/>
          <w:kern w:val="0"/>
          <w:szCs w:val="24"/>
        </w:rPr>
        <w:t xml:space="preserve"> </w:t>
      </w:r>
      <w:r>
        <w:rPr>
          <w:rFonts w:ascii="Garamond" w:eastAsia="細明體" w:hAnsi="Garamond" w:cs="Times New Roman"/>
          <w:kern w:val="0"/>
          <w:szCs w:val="24"/>
        </w:rPr>
        <w:t>相應部</w:t>
      </w:r>
      <w:r>
        <w:rPr>
          <w:rFonts w:ascii="Garamond" w:eastAsia="細明體" w:hAnsi="Garamond" w:cs="Times New Roman"/>
          <w:kern w:val="0"/>
          <w:szCs w:val="24"/>
        </w:rPr>
        <w:t>2</w:t>
      </w:r>
      <w:r>
        <w:rPr>
          <w:rFonts w:ascii="Garamond" w:eastAsia="細明體" w:hAnsi="Garamond" w:cs="Times New Roman"/>
          <w:kern w:val="0"/>
          <w:szCs w:val="24"/>
        </w:rPr>
        <w:t>相應</w:t>
      </w:r>
      <w:r>
        <w:rPr>
          <w:rFonts w:ascii="Garamond" w:eastAsia="細明體" w:hAnsi="Garamond" w:cs="Times New Roman"/>
          <w:kern w:val="0"/>
          <w:szCs w:val="24"/>
        </w:rPr>
        <w:t>26</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赤馬經</w:t>
      </w:r>
      <w:r>
        <w:rPr>
          <w:rFonts w:ascii="Garamond" w:eastAsia="細明體" w:hAnsi="Garamond" w:cs="Times New Roman"/>
          <w:kern w:val="0"/>
          <w:szCs w:val="24"/>
        </w:rPr>
        <w:t>(</w:t>
      </w:r>
      <w:r>
        <w:rPr>
          <w:rFonts w:ascii="Garamond" w:eastAsia="細明體" w:hAnsi="Garamond" w:cs="Times New Roman"/>
          <w:kern w:val="0"/>
          <w:szCs w:val="24"/>
        </w:rPr>
        <w:t>天子相應</w:t>
      </w:r>
      <w:r>
        <w:rPr>
          <w:rFonts w:ascii="Garamond" w:eastAsia="細明體" w:hAnsi="Garamond" w:cs="Times New Roman"/>
          <w:kern w:val="0"/>
          <w:szCs w:val="24"/>
        </w:rPr>
        <w:t>/</w:t>
      </w:r>
      <w:r>
        <w:rPr>
          <w:rFonts w:ascii="Garamond" w:eastAsia="細明體" w:hAnsi="Garamond" w:cs="Times New Roman"/>
          <w:kern w:val="0"/>
          <w:szCs w:val="24"/>
        </w:rPr>
        <w:t>有偈篇</w:t>
      </w:r>
      <w:r>
        <w:rPr>
          <w:rFonts w:ascii="Garamond" w:eastAsia="細明體" w:hAnsi="Garamond" w:cs="Times New Roman"/>
          <w:kern w:val="0"/>
          <w:szCs w:val="24"/>
        </w:rPr>
        <w:t>/</w:t>
      </w:r>
      <w:r>
        <w:rPr>
          <w:rFonts w:ascii="Garamond" w:eastAsia="細明體" w:hAnsi="Garamond" w:cs="Times New Roman"/>
          <w:kern w:val="0"/>
          <w:szCs w:val="24"/>
        </w:rPr>
        <w:t>祇夜</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w:t>
      </w:r>
    </w:p>
    <w:p w14:paraId="2DA2C56B" w14:textId="77777777" w:rsidR="003042B9" w:rsidRDefault="0004431E">
      <w:pPr>
        <w:pStyle w:val="Standarduser"/>
        <w:widowControl/>
        <w:spacing w:before="120" w:after="120"/>
        <w:jc w:val="both"/>
      </w:pPr>
      <w:hyperlink r:id="rId813" w:history="1">
        <w:r>
          <w:rPr>
            <w:rStyle w:val="Internetlink"/>
            <w:rFonts w:ascii="Garamond" w:eastAsia="細明體" w:hAnsi="Garamond" w:cs="Times New Roman"/>
            <w:kern w:val="0"/>
            <w:szCs w:val="24"/>
          </w:rPr>
          <w:t>http://agama.buddhason.org/SN/SN0107.htm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587C6998"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131)</w:t>
      </w:r>
    </w:p>
    <w:p w14:paraId="37EBD040" w14:textId="77777777" w:rsidR="003042B9" w:rsidRDefault="003042B9">
      <w:pPr>
        <w:pStyle w:val="Standarduser"/>
        <w:widowControl/>
        <w:spacing w:before="120" w:after="120"/>
        <w:jc w:val="both"/>
        <w:rPr>
          <w:rFonts w:ascii="Garamond" w:eastAsia="細明體" w:hAnsi="Garamond"/>
          <w:szCs w:val="24"/>
        </w:rPr>
      </w:pPr>
    </w:p>
    <w:p w14:paraId="6CA0ED88" w14:textId="77777777" w:rsidR="003042B9" w:rsidRDefault="003042B9">
      <w:pPr>
        <w:pStyle w:val="Standarduser"/>
        <w:widowControl/>
        <w:spacing w:before="120" w:after="120"/>
        <w:jc w:val="both"/>
        <w:rPr>
          <w:rFonts w:ascii="Garamond" w:eastAsia="細明體" w:hAnsi="Garamond"/>
          <w:szCs w:val="24"/>
        </w:rPr>
      </w:pPr>
    </w:p>
    <w:p w14:paraId="74C562C7" w14:textId="77777777" w:rsidR="003042B9" w:rsidRDefault="0004431E">
      <w:pPr>
        <w:pStyle w:val="4"/>
        <w:spacing w:line="360" w:lineRule="auto"/>
      </w:pPr>
      <w:r>
        <w:rPr>
          <w:rFonts w:ascii="Garamond" w:eastAsia="標楷體" w:hAnsi="Garamond"/>
          <w:b/>
          <w:bCs/>
          <w:sz w:val="28"/>
          <w:szCs w:val="24"/>
        </w:rPr>
        <w:t>SN. 6.1 Brahmāyācanasutta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梵天勸請經</w:t>
      </w:r>
    </w:p>
    <w:p w14:paraId="536B6D8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《相應部》第一集第一三六頁</w:t>
      </w:r>
      <w:r>
        <w:rPr>
          <w:rFonts w:ascii="Garamond" w:eastAsia="細明體" w:hAnsi="Garamond" w:cs="Times New Roman"/>
          <w:kern w:val="0"/>
          <w:szCs w:val="24"/>
        </w:rPr>
        <w:t xml:space="preserve"> (S i 136)</w:t>
      </w:r>
    </w:p>
    <w:p w14:paraId="5B565412" w14:textId="77777777" w:rsidR="003042B9" w:rsidRDefault="003042B9">
      <w:pPr>
        <w:pStyle w:val="Standarduser"/>
        <w:widowControl/>
        <w:spacing w:before="120" w:after="120"/>
        <w:jc w:val="both"/>
        <w:rPr>
          <w:rFonts w:ascii="Garamond" w:eastAsia="細明體" w:hAnsi="Garamond"/>
          <w:szCs w:val="24"/>
        </w:rPr>
      </w:pPr>
    </w:p>
    <w:p w14:paraId="19E429EE" w14:textId="77777777" w:rsidR="003042B9" w:rsidRDefault="0004431E">
      <w:pPr>
        <w:pStyle w:val="Standarduser"/>
        <w:widowControl/>
        <w:spacing w:before="120" w:after="120"/>
        <w:jc w:val="both"/>
      </w:pPr>
      <w:r>
        <w:rPr>
          <w:rFonts w:ascii="Garamond" w:eastAsia="細明體" w:hAnsi="Garamond" w:cs="Times New Roman"/>
          <w:kern w:val="0"/>
          <w:szCs w:val="24"/>
        </w:rPr>
        <w:t>「然而，這世代在阿賴耶中歡樂，在阿賴耶中得歡樂，在阿賴耶中得喜悅；又，對在阿賴耶中歡樂，在阿賴耶中得</w:t>
      </w:r>
      <w:r>
        <w:rPr>
          <w:rFonts w:ascii="Garamond" w:eastAsia="細明體" w:hAnsi="Garamond" w:cs="Times New Roman"/>
          <w:kern w:val="0"/>
          <w:szCs w:val="24"/>
        </w:rPr>
        <w:t>歡樂，在阿賴耶中得喜悅的世代來說，此處是難見的，即：特定條件性、緣起；此處也是難見的，即：一切行的止</w:t>
      </w:r>
      <w:r>
        <w:rPr>
          <w:rFonts w:ascii="Garamond" w:eastAsia="細明體" w:hAnsi="Garamond" w:cs="Times New Roman"/>
          <w:kern w:val="0"/>
          <w:szCs w:val="24"/>
        </w:rPr>
        <w:t xml:space="preserve"> </w:t>
      </w:r>
      <w:r>
        <w:rPr>
          <w:rFonts w:ascii="Garamond" w:eastAsia="細明體" w:hAnsi="Garamond" w:cs="Times New Roman"/>
          <w:kern w:val="0"/>
          <w:szCs w:val="24"/>
        </w:rPr>
        <w:t>，一切依著的斷念，渴愛的滅盡、離貪、滅、涅槃。」（相應部</w:t>
      </w:r>
      <w:r>
        <w:rPr>
          <w:rFonts w:ascii="Garamond" w:eastAsia="細明體" w:hAnsi="Garamond" w:cs="Times New Roman"/>
          <w:kern w:val="0"/>
          <w:szCs w:val="24"/>
        </w:rPr>
        <w:t>6</w:t>
      </w:r>
      <w:r>
        <w:rPr>
          <w:rFonts w:ascii="Garamond" w:eastAsia="細明體" w:hAnsi="Garamond" w:cs="Times New Roman"/>
          <w:kern w:val="0"/>
          <w:szCs w:val="24"/>
        </w:rPr>
        <w:t>相應</w:t>
      </w:r>
      <w:r>
        <w:rPr>
          <w:rFonts w:ascii="Garamond" w:eastAsia="細明體" w:hAnsi="Garamond" w:cs="Times New Roman"/>
          <w:kern w:val="0"/>
          <w:szCs w:val="24"/>
        </w:rPr>
        <w:t>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梵天勸請經</w:t>
      </w:r>
      <w:r>
        <w:rPr>
          <w:rFonts w:ascii="Garamond" w:eastAsia="細明體" w:hAnsi="Garamond" w:cs="Times New Roman"/>
          <w:kern w:val="0"/>
          <w:szCs w:val="24"/>
        </w:rPr>
        <w:t>(</w:t>
      </w:r>
      <w:r>
        <w:rPr>
          <w:rFonts w:ascii="Garamond" w:eastAsia="細明體" w:hAnsi="Garamond" w:cs="Times New Roman"/>
          <w:kern w:val="0"/>
          <w:szCs w:val="24"/>
        </w:rPr>
        <w:t>梵天相應</w:t>
      </w:r>
      <w:r>
        <w:rPr>
          <w:rFonts w:ascii="Garamond" w:eastAsia="細明體" w:hAnsi="Garamond" w:cs="Times New Roman"/>
          <w:kern w:val="0"/>
          <w:szCs w:val="24"/>
        </w:rPr>
        <w:t>/</w:t>
      </w:r>
      <w:r>
        <w:rPr>
          <w:rFonts w:ascii="Garamond" w:eastAsia="細明體" w:hAnsi="Garamond" w:cs="Times New Roman"/>
          <w:kern w:val="0"/>
          <w:szCs w:val="24"/>
        </w:rPr>
        <w:t>有偈篇</w:t>
      </w:r>
      <w:r>
        <w:rPr>
          <w:rFonts w:ascii="Garamond" w:eastAsia="細明體" w:hAnsi="Garamond" w:cs="Times New Roman"/>
          <w:kern w:val="0"/>
          <w:szCs w:val="24"/>
        </w:rPr>
        <w:t>/</w:t>
      </w:r>
      <w:r>
        <w:rPr>
          <w:rFonts w:ascii="Garamond" w:eastAsia="細明體" w:hAnsi="Garamond" w:cs="Times New Roman"/>
          <w:kern w:val="0"/>
          <w:szCs w:val="24"/>
        </w:rPr>
        <w:t>祇夜</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14" w:history="1">
        <w:r>
          <w:rPr>
            <w:rFonts w:ascii="Garamond" w:eastAsia="細明體" w:hAnsi="Garamond" w:cs="Times New Roman"/>
            <w:color w:val="0000FF"/>
            <w:kern w:val="0"/>
            <w:szCs w:val="24"/>
            <w:u w:val="single"/>
          </w:rPr>
          <w:t>http://agama.buddhason.org/SN/SN0172.htm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61295EC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0B2712C1" w14:textId="77777777" w:rsidR="003042B9" w:rsidRDefault="0004431E">
      <w:pPr>
        <w:pStyle w:val="Standarduser"/>
        <w:widowControl/>
        <w:spacing w:before="120" w:after="120"/>
        <w:jc w:val="both"/>
      </w:pPr>
      <w:r>
        <w:rPr>
          <w:rFonts w:ascii="Garamond" w:eastAsia="細明體" w:hAnsi="Garamond" w:cs="Times New Roman"/>
          <w:kern w:val="0"/>
          <w:szCs w:val="24"/>
        </w:rPr>
        <w:t>「又，此諸人等樂阿賴耶</w:t>
      </w:r>
      <w:r>
        <w:rPr>
          <w:rFonts w:ascii="Garamond" w:eastAsia="細明體" w:hAnsi="Garamond" w:cs="Times New Roman"/>
          <w:kern w:val="0"/>
          <w:szCs w:val="24"/>
        </w:rPr>
        <w:t>[2]</w:t>
      </w:r>
      <w:r>
        <w:rPr>
          <w:rFonts w:ascii="Garamond" w:eastAsia="細明體" w:hAnsi="Garamond" w:cs="Times New Roman"/>
          <w:kern w:val="0"/>
          <w:szCs w:val="24"/>
        </w:rPr>
        <w:t>，喜阿賴耶，跳躍阿賴耶。諸人依於樂阿賴耶</w:t>
      </w:r>
      <w:r>
        <w:rPr>
          <w:rFonts w:ascii="Garamond" w:eastAsia="細明體" w:hAnsi="Garamond" w:cs="Times New Roman"/>
          <w:kern w:val="0"/>
          <w:szCs w:val="24"/>
        </w:rPr>
        <w:t>，喜阿賴耶，跳躍阿賴耶，而難見此理。此理者，即所謂依緣、緣起是。此理亦難見。此理者，即一切行之止靜，一切依之捨離、愛盡、離、滅、涅槃是。」（</w:t>
      </w:r>
      <w:r>
        <w:rPr>
          <w:rFonts w:ascii="Garamond" w:eastAsia="細明體" w:hAnsi="Garamond" w:cs="Times New Roman"/>
          <w:kern w:val="0"/>
          <w:szCs w:val="24"/>
        </w:rPr>
        <w:t xml:space="preserve"> [2] </w:t>
      </w:r>
      <w:r>
        <w:rPr>
          <w:rFonts w:ascii="Garamond" w:eastAsia="細明體" w:hAnsi="Garamond" w:cs="Times New Roman"/>
          <w:kern w:val="0"/>
          <w:szCs w:val="24"/>
        </w:rPr>
        <w:t>原文</w:t>
      </w:r>
      <w:r>
        <w:rPr>
          <w:rFonts w:ascii="Garamond" w:eastAsia="細明體" w:hAnsi="Garamond" w:cs="Times New Roman"/>
          <w:kern w:val="0"/>
          <w:szCs w:val="24"/>
        </w:rPr>
        <w:t xml:space="preserve"> alaya</w:t>
      </w:r>
      <w:r>
        <w:rPr>
          <w:rFonts w:ascii="Garamond" w:eastAsia="細明體" w:hAnsi="Garamond" w:cs="Times New Roman"/>
          <w:kern w:val="0"/>
          <w:szCs w:val="24"/>
        </w:rPr>
        <w:t>，音譯作阿賴耶，有住家、欲望等義。今指五欲。眾生耽樂（</w:t>
      </w:r>
      <w:r>
        <w:rPr>
          <w:rFonts w:ascii="Garamond" w:eastAsia="細明體" w:hAnsi="Garamond" w:cs="Times New Roman"/>
          <w:kern w:val="0"/>
          <w:szCs w:val="24"/>
        </w:rPr>
        <w:t>alliyati</w:t>
      </w:r>
      <w:r>
        <w:rPr>
          <w:rFonts w:ascii="Garamond" w:eastAsia="細明體" w:hAnsi="Garamond" w:cs="Times New Roman"/>
          <w:kern w:val="0"/>
          <w:szCs w:val="24"/>
        </w:rPr>
        <w:t>）於五欲，故註釋稱阿賴耶。）（通妙　譯，漢譯南傳大藏經</w:t>
      </w:r>
      <w:r>
        <w:rPr>
          <w:rFonts w:ascii="Garamond" w:eastAsia="細明體" w:hAnsi="Garamond" w:cs="Times New Roman"/>
          <w:kern w:val="0"/>
          <w:szCs w:val="24"/>
        </w:rPr>
        <w:t>(</w:t>
      </w:r>
      <w:r>
        <w:rPr>
          <w:rFonts w:ascii="Garamond" w:eastAsia="細明體" w:hAnsi="Garamond" w:cs="Times New Roman"/>
          <w:kern w:val="0"/>
          <w:szCs w:val="24"/>
        </w:rPr>
        <w:t>元亨寺版</w:t>
      </w:r>
      <w:r>
        <w:rPr>
          <w:rFonts w:ascii="Garamond" w:eastAsia="細明體" w:hAnsi="Garamond" w:cs="Times New Roman"/>
          <w:kern w:val="0"/>
          <w:szCs w:val="24"/>
        </w:rPr>
        <w:t xml:space="preserve">) </w:t>
      </w:r>
      <w:r>
        <w:rPr>
          <w:rFonts w:ascii="Garamond" w:eastAsia="細明體" w:hAnsi="Garamond" w:cs="Times New Roman"/>
          <w:kern w:val="0"/>
          <w:szCs w:val="24"/>
        </w:rPr>
        <w:t>，《相應部經典</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11</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CBETA 2020.Q4, N13, no. 6, p. 233a11-12, </w:t>
      </w:r>
      <w:hyperlink r:id="rId815" w:history="1">
        <w:r>
          <w:rPr>
            <w:rFonts w:ascii="Garamond" w:eastAsia="細明體" w:hAnsi="Garamond" w:cs="Times New Roman"/>
            <w:color w:val="0000FF"/>
            <w:kern w:val="0"/>
            <w:szCs w:val="24"/>
            <w:u w:val="single"/>
          </w:rPr>
          <w:t>https://cbetaonline.dila.edu.tw/zh/N0006_006</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75072AA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2EFB95B8" w14:textId="77777777" w:rsidR="003042B9" w:rsidRDefault="0004431E">
      <w:pPr>
        <w:pStyle w:val="Standarduser"/>
        <w:widowControl/>
        <w:spacing w:before="120" w:after="120"/>
        <w:jc w:val="both"/>
      </w:pPr>
      <w:r>
        <w:rPr>
          <w:rFonts w:ascii="Garamond" w:eastAsia="細明體" w:hAnsi="Garamond" w:cs="Times New Roman"/>
          <w:kern w:val="0"/>
          <w:szCs w:val="24"/>
        </w:rPr>
        <w:t>「但這一代人樂於黏著，為黏著而興奮，享受黏著。對於這樣的一代人來說，這種狀態是很難看到的，那就是：具體的條件性（「法爾」、「此緣性」），和「緣起」。而這種狀態也是很難見到的，那就是：所有造作的止，捨離所有的獲得，消滅渴求（貪慾），消解，停止，涅槃。（綜合譯自：</w:t>
      </w:r>
      <w:r>
        <w:rPr>
          <w:rFonts w:ascii="Garamond" w:eastAsia="細明體" w:hAnsi="Garamond" w:cs="Times New Roman"/>
          <w:kern w:val="0"/>
          <w:szCs w:val="24"/>
        </w:rPr>
        <w:t xml:space="preserve">"Brahmā’s Request" translated by Ven. </w:t>
      </w:r>
      <w:hyperlink r:id="rId816" w:history="1">
        <w:r>
          <w:rPr>
            <w:rFonts w:ascii="Garamond" w:eastAsia="細明體" w:hAnsi="Garamond" w:cs="Times New Roman"/>
            <w:color w:val="0000FF"/>
            <w:kern w:val="0"/>
            <w:szCs w:val="24"/>
            <w:u w:val="single"/>
          </w:rPr>
          <w:t>Bodhi Bhikkhu</w:t>
        </w:r>
      </w:hyperlink>
      <w:r>
        <w:rPr>
          <w:rFonts w:ascii="Garamond" w:eastAsia="細明體" w:hAnsi="Garamond" w:cs="Times New Roman"/>
          <w:kern w:val="0"/>
          <w:szCs w:val="24"/>
        </w:rPr>
        <w:t xml:space="preserve"> (The Connected Discourses of the Buddha: A Translation of the Samyutta Nikaya), and "The Request" by Thanissaro Bhikkhu, 1</w:t>
      </w:r>
      <w:r>
        <w:rPr>
          <w:rFonts w:ascii="Garamond" w:eastAsia="細明體" w:hAnsi="Garamond" w:cs="Times New Roman"/>
          <w:kern w:val="0"/>
          <w:szCs w:val="24"/>
        </w:rPr>
        <w:t>997; from the Pali: Āyācana Sutta, SN 6:1, PTS: S i 136, CDB i 231,</w:t>
      </w:r>
    </w:p>
    <w:p w14:paraId="04AB79E8" w14:textId="77777777" w:rsidR="003042B9" w:rsidRDefault="0004431E">
      <w:pPr>
        <w:pStyle w:val="Standarduser"/>
        <w:widowControl/>
        <w:spacing w:before="120" w:after="120"/>
        <w:jc w:val="both"/>
      </w:pPr>
      <w:hyperlink r:id="rId817" w:history="1">
        <w:r>
          <w:rPr>
            <w:rStyle w:val="Internetlink"/>
            <w:rFonts w:ascii="Garamond" w:eastAsia="細明體" w:hAnsi="Garamond" w:cs="Times New Roman"/>
            <w:kern w:val="0"/>
            <w:szCs w:val="24"/>
          </w:rPr>
          <w:t>https://www.accesstoinsight.org/tipitaka/sn/sn06/sn06.001.than.html</w:t>
        </w:r>
      </w:hyperlink>
    </w:p>
    <w:p w14:paraId="41706663"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or </w:t>
      </w:r>
      <w:hyperlink r:id="rId818" w:history="1">
        <w:r>
          <w:rPr>
            <w:rFonts w:ascii="Garamond" w:eastAsia="細明體" w:hAnsi="Garamond" w:cs="Times New Roman"/>
            <w:color w:val="0000FF"/>
            <w:kern w:val="0"/>
            <w:szCs w:val="24"/>
            <w:u w:val="single"/>
          </w:rPr>
          <w:t>https://www.dhammatalks.org/suttas/SN/SN6_1.html</w:t>
        </w:r>
      </w:hyperlink>
      <w:r>
        <w:rPr>
          <w:rFonts w:ascii="Garamond" w:eastAsia="細明體" w:hAnsi="Garamond" w:cs="Times New Roman"/>
          <w:kern w:val="0"/>
          <w:szCs w:val="24"/>
        </w:rPr>
        <w:t>）</w:t>
      </w:r>
    </w:p>
    <w:p w14:paraId="1014CB2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08C2027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《四分律》卷</w:t>
      </w:r>
      <w:r>
        <w:rPr>
          <w:rFonts w:ascii="Garamond" w:eastAsia="細明體" w:hAnsi="Garamond" w:cs="Times New Roman"/>
          <w:kern w:val="0"/>
          <w:szCs w:val="24"/>
        </w:rPr>
        <w:t>32</w:t>
      </w:r>
      <w:r>
        <w:rPr>
          <w:rFonts w:ascii="Garamond" w:eastAsia="細明體" w:hAnsi="Garamond" w:cs="Times New Roman"/>
          <w:kern w:val="0"/>
          <w:szCs w:val="24"/>
        </w:rPr>
        <w:t>：「眾生異見、異忍、異欲、異命，依於異見樂於</w:t>
      </w:r>
      <w:r>
        <w:rPr>
          <w:rFonts w:ascii="Garamond" w:eastAsia="細明體" w:hAnsi="Garamond" w:cs="Times New Roman"/>
          <w:kern w:val="0"/>
          <w:szCs w:val="24"/>
        </w:rPr>
        <w:t>[1]</w:t>
      </w:r>
      <w:r>
        <w:rPr>
          <w:rFonts w:ascii="Garamond" w:eastAsia="細明體" w:hAnsi="Garamond" w:cs="Times New Roman"/>
          <w:kern w:val="0"/>
          <w:szCs w:val="24"/>
        </w:rPr>
        <w:t>樔窟。眾生以是樂於樔窟故，於緣起法甚深難解。復有甚深難解處，滅諸欲愛盡涅槃，是處亦難見故。」（</w:t>
      </w:r>
      <w:r>
        <w:rPr>
          <w:rFonts w:ascii="Garamond" w:eastAsia="細明體" w:hAnsi="Garamond" w:cs="Times New Roman"/>
          <w:kern w:val="0"/>
          <w:szCs w:val="24"/>
        </w:rPr>
        <w:t>CBETA 2020.Q4, T22, no. 1428, p. 787a2-5)[1]</w:t>
      </w:r>
      <w:r>
        <w:rPr>
          <w:rFonts w:ascii="Garamond" w:eastAsia="細明體" w:hAnsi="Garamond" w:cs="Times New Roman"/>
          <w:kern w:val="0"/>
          <w:szCs w:val="24"/>
        </w:rPr>
        <w:t>：樔窟【大】下同，巢窟【宋】【元】【明】【宮】下同）（姚秦</w:t>
      </w:r>
      <w:r>
        <w:rPr>
          <w:rFonts w:ascii="Garamond" w:eastAsia="細明體" w:hAnsi="Garamond" w:cs="Times New Roman"/>
          <w:kern w:val="0"/>
          <w:szCs w:val="24"/>
        </w:rPr>
        <w:t xml:space="preserve"> </w:t>
      </w:r>
      <w:r>
        <w:rPr>
          <w:rFonts w:ascii="Garamond" w:eastAsia="細明體" w:hAnsi="Garamond" w:cs="Times New Roman"/>
          <w:kern w:val="0"/>
          <w:szCs w:val="24"/>
        </w:rPr>
        <w:t>罽賓</w:t>
      </w:r>
      <w:r>
        <w:rPr>
          <w:rFonts w:ascii="Garamond" w:eastAsia="細明體" w:hAnsi="Garamond" w:cs="Times New Roman"/>
          <w:kern w:val="0"/>
          <w:szCs w:val="24"/>
        </w:rPr>
        <w:t xml:space="preserve"> </w:t>
      </w:r>
      <w:r>
        <w:rPr>
          <w:rFonts w:ascii="Garamond" w:eastAsia="細明體" w:hAnsi="Garamond" w:cs="Times New Roman"/>
          <w:kern w:val="0"/>
          <w:szCs w:val="24"/>
        </w:rPr>
        <w:t>三藏</w:t>
      </w:r>
      <w:r>
        <w:rPr>
          <w:rFonts w:ascii="Garamond" w:eastAsia="細明體" w:hAnsi="Garamond" w:cs="Times New Roman"/>
          <w:kern w:val="0"/>
          <w:szCs w:val="24"/>
        </w:rPr>
        <w:t xml:space="preserve"> </w:t>
      </w:r>
      <w:r>
        <w:rPr>
          <w:rFonts w:ascii="Garamond" w:eastAsia="細明體" w:hAnsi="Garamond" w:cs="Times New Roman"/>
          <w:kern w:val="0"/>
          <w:szCs w:val="24"/>
        </w:rPr>
        <w:t>佛陀耶舍</w:t>
      </w:r>
      <w:r>
        <w:rPr>
          <w:rFonts w:ascii="Garamond" w:eastAsia="細明體" w:hAnsi="Garamond" w:cs="Times New Roman"/>
          <w:kern w:val="0"/>
          <w:szCs w:val="24"/>
        </w:rPr>
        <w:t xml:space="preserve"> </w:t>
      </w:r>
      <w:r>
        <w:rPr>
          <w:rFonts w:ascii="Garamond" w:eastAsia="細明體" w:hAnsi="Garamond" w:cs="Times New Roman"/>
          <w:kern w:val="0"/>
          <w:szCs w:val="24"/>
        </w:rPr>
        <w:t>共</w:t>
      </w:r>
      <w:r>
        <w:rPr>
          <w:rFonts w:ascii="Garamond" w:eastAsia="細明體" w:hAnsi="Garamond" w:cs="Times New Roman"/>
          <w:kern w:val="0"/>
          <w:szCs w:val="24"/>
        </w:rPr>
        <w:t xml:space="preserve"> </w:t>
      </w:r>
      <w:r>
        <w:rPr>
          <w:rFonts w:ascii="Garamond" w:eastAsia="細明體" w:hAnsi="Garamond" w:cs="Times New Roman"/>
          <w:kern w:val="0"/>
          <w:szCs w:val="24"/>
        </w:rPr>
        <w:t>竺佛念</w:t>
      </w:r>
      <w:r>
        <w:rPr>
          <w:rFonts w:ascii="Garamond" w:eastAsia="細明體" w:hAnsi="Garamond" w:cs="Times New Roman"/>
          <w:kern w:val="0"/>
          <w:szCs w:val="24"/>
        </w:rPr>
        <w:t xml:space="preserve"> </w:t>
      </w:r>
      <w:r>
        <w:rPr>
          <w:rFonts w:ascii="Garamond" w:eastAsia="細明體" w:hAnsi="Garamond" w:cs="Times New Roman"/>
          <w:kern w:val="0"/>
          <w:szCs w:val="24"/>
        </w:rPr>
        <w:t>等譯；</w:t>
      </w:r>
    </w:p>
    <w:p w14:paraId="15E64A28" w14:textId="77777777" w:rsidR="003042B9" w:rsidRDefault="0004431E">
      <w:pPr>
        <w:pStyle w:val="Standarduser"/>
        <w:widowControl/>
        <w:spacing w:before="120" w:after="120"/>
        <w:jc w:val="both"/>
      </w:pPr>
      <w:hyperlink r:id="rId819" w:history="1">
        <w:r>
          <w:rPr>
            <w:rFonts w:ascii="Garamond" w:eastAsia="細明體" w:hAnsi="Garamond" w:cs="Times New Roman"/>
            <w:color w:val="0000FF"/>
            <w:kern w:val="0"/>
            <w:szCs w:val="24"/>
            <w:u w:val="single"/>
          </w:rPr>
          <w:t>https://cb</w:t>
        </w:r>
        <w:r>
          <w:rPr>
            <w:rFonts w:ascii="Garamond" w:eastAsia="細明體" w:hAnsi="Garamond" w:cs="Times New Roman"/>
            <w:color w:val="0000FF"/>
            <w:kern w:val="0"/>
            <w:szCs w:val="24"/>
            <w:u w:val="single"/>
          </w:rPr>
          <w:t>etaonline.dila.edu.tw/zh/T22n1428_p0787a02</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3EB7A4B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2636E590" w14:textId="77777777" w:rsidR="003042B9" w:rsidRDefault="0004431E">
      <w:pPr>
        <w:pStyle w:val="Standarduser"/>
        <w:widowControl/>
        <w:spacing w:before="120" w:after="120"/>
        <w:jc w:val="both"/>
      </w:pPr>
      <w:r>
        <w:rPr>
          <w:rFonts w:ascii="Garamond" w:eastAsia="細明體" w:hAnsi="Garamond" w:cs="Times New Roman"/>
          <w:kern w:val="0"/>
          <w:szCs w:val="24"/>
        </w:rPr>
        <w:t>《彌沙塞部和醯五分律》卷</w:t>
      </w:r>
      <w:r>
        <w:rPr>
          <w:rFonts w:ascii="Garamond" w:eastAsia="細明體" w:hAnsi="Garamond" w:cs="Times New Roman"/>
          <w:kern w:val="0"/>
          <w:szCs w:val="24"/>
        </w:rPr>
        <w:t>15</w:t>
      </w:r>
      <w:r>
        <w:rPr>
          <w:rFonts w:ascii="Garamond" w:eastAsia="細明體" w:hAnsi="Garamond" w:cs="Times New Roman"/>
          <w:kern w:val="0"/>
          <w:szCs w:val="24"/>
        </w:rPr>
        <w:t>：「眾生樂著三界窟宅，集此諸業，何緣能悟十二因緣，甚深微妙難見之法？又復息一切行，截斷諸流，盡恩愛</w:t>
      </w:r>
      <w:r>
        <w:rPr>
          <w:rFonts w:ascii="Garamond" w:eastAsia="細明體" w:hAnsi="Garamond" w:cs="Times New Roman"/>
          <w:kern w:val="0"/>
          <w:szCs w:val="24"/>
        </w:rPr>
        <w:t>[6]</w:t>
      </w:r>
      <w:r>
        <w:rPr>
          <w:rFonts w:ascii="Garamond" w:eastAsia="細明體" w:hAnsi="Garamond" w:cs="Times New Roman"/>
          <w:kern w:val="0"/>
          <w:szCs w:val="24"/>
        </w:rPr>
        <w:t>源，無餘</w:t>
      </w:r>
      <w:r>
        <w:rPr>
          <w:rFonts w:ascii="Garamond" w:eastAsia="細明體" w:hAnsi="Garamond" w:cs="Times New Roman"/>
          <w:kern w:val="0"/>
          <w:szCs w:val="24"/>
        </w:rPr>
        <w:t>[7]</w:t>
      </w:r>
      <w:r>
        <w:rPr>
          <w:rFonts w:ascii="Garamond" w:eastAsia="細明體" w:hAnsi="Garamond" w:cs="Times New Roman"/>
          <w:kern w:val="0"/>
          <w:szCs w:val="24"/>
        </w:rPr>
        <w:t>泥洹，益復甚難。」（</w:t>
      </w:r>
      <w:r>
        <w:rPr>
          <w:rFonts w:ascii="Garamond" w:eastAsia="細明體" w:hAnsi="Garamond" w:cs="Times New Roman"/>
          <w:kern w:val="0"/>
          <w:szCs w:val="24"/>
        </w:rPr>
        <w:t>CBETA 2020.Q4, T22, no. 1421, p. 103c9-12)[6]</w:t>
      </w:r>
      <w:r>
        <w:rPr>
          <w:rFonts w:ascii="Garamond" w:eastAsia="細明體" w:hAnsi="Garamond" w:cs="Times New Roman"/>
          <w:kern w:val="0"/>
          <w:szCs w:val="24"/>
        </w:rPr>
        <w:t>：源【大】＊，原【宋】【元】【明】【宮】＊</w:t>
      </w:r>
      <w:r>
        <w:rPr>
          <w:rFonts w:ascii="Garamond" w:eastAsia="細明體" w:hAnsi="Garamond" w:cs="Times New Roman"/>
          <w:kern w:val="0"/>
          <w:szCs w:val="24"/>
        </w:rPr>
        <w:t>[7]</w:t>
      </w:r>
      <w:r>
        <w:rPr>
          <w:rFonts w:ascii="Garamond" w:eastAsia="細明體" w:hAnsi="Garamond" w:cs="Times New Roman"/>
          <w:kern w:val="0"/>
          <w:szCs w:val="24"/>
        </w:rPr>
        <w:t>：～</w:t>
      </w:r>
      <w:r>
        <w:rPr>
          <w:rFonts w:ascii="Garamond" w:eastAsia="細明體" w:hAnsi="Garamond" w:cs="Times New Roman"/>
          <w:kern w:val="0"/>
          <w:szCs w:val="24"/>
        </w:rPr>
        <w:t>Nibbāna.</w:t>
      </w:r>
      <w:r>
        <w:rPr>
          <w:rFonts w:ascii="Garamond" w:eastAsia="細明體" w:hAnsi="Garamond" w:cs="Times New Roman"/>
          <w:kern w:val="0"/>
          <w:szCs w:val="24"/>
        </w:rPr>
        <w:t>）（宋</w:t>
      </w:r>
      <w:r>
        <w:rPr>
          <w:rFonts w:ascii="Garamond" w:eastAsia="細明體" w:hAnsi="Garamond" w:cs="Times New Roman"/>
          <w:kern w:val="0"/>
          <w:szCs w:val="24"/>
        </w:rPr>
        <w:t xml:space="preserve"> </w:t>
      </w:r>
      <w:r>
        <w:rPr>
          <w:rFonts w:ascii="Garamond" w:eastAsia="細明體" w:hAnsi="Garamond" w:cs="Times New Roman"/>
          <w:kern w:val="0"/>
          <w:szCs w:val="24"/>
        </w:rPr>
        <w:t>罽賓</w:t>
      </w:r>
      <w:r>
        <w:rPr>
          <w:rFonts w:ascii="Garamond" w:eastAsia="細明體" w:hAnsi="Garamond" w:cs="Times New Roman"/>
          <w:kern w:val="0"/>
          <w:szCs w:val="24"/>
        </w:rPr>
        <w:t xml:space="preserve"> </w:t>
      </w:r>
      <w:r>
        <w:rPr>
          <w:rFonts w:ascii="Garamond" w:eastAsia="細明體" w:hAnsi="Garamond" w:cs="Times New Roman"/>
          <w:kern w:val="0"/>
          <w:szCs w:val="24"/>
        </w:rPr>
        <w:t>三藏</w:t>
      </w:r>
      <w:r>
        <w:rPr>
          <w:rFonts w:ascii="Garamond" w:eastAsia="細明體" w:hAnsi="Garamond" w:cs="Times New Roman"/>
          <w:kern w:val="0"/>
          <w:szCs w:val="24"/>
        </w:rPr>
        <w:t xml:space="preserve"> </w:t>
      </w:r>
      <w:r>
        <w:rPr>
          <w:rFonts w:ascii="Garamond" w:eastAsia="細明體" w:hAnsi="Garamond" w:cs="Times New Roman"/>
          <w:kern w:val="0"/>
          <w:szCs w:val="24"/>
        </w:rPr>
        <w:t>佛陀什</w:t>
      </w:r>
      <w:r>
        <w:rPr>
          <w:rFonts w:ascii="Garamond" w:eastAsia="細明體" w:hAnsi="Garamond" w:cs="Times New Roman"/>
          <w:kern w:val="0"/>
          <w:szCs w:val="24"/>
        </w:rPr>
        <w:t xml:space="preserve"> </w:t>
      </w:r>
      <w:r>
        <w:rPr>
          <w:rFonts w:ascii="Garamond" w:eastAsia="細明體" w:hAnsi="Garamond" w:cs="Times New Roman"/>
          <w:kern w:val="0"/>
          <w:szCs w:val="24"/>
        </w:rPr>
        <w:t>共</w:t>
      </w:r>
      <w:r>
        <w:rPr>
          <w:rFonts w:ascii="Garamond" w:eastAsia="細明體" w:hAnsi="Garamond" w:cs="Times New Roman"/>
          <w:kern w:val="0"/>
          <w:szCs w:val="24"/>
        </w:rPr>
        <w:t xml:space="preserve"> </w:t>
      </w:r>
      <w:r>
        <w:rPr>
          <w:rFonts w:ascii="Garamond" w:eastAsia="細明體" w:hAnsi="Garamond" w:cs="Times New Roman"/>
          <w:kern w:val="0"/>
          <w:szCs w:val="24"/>
        </w:rPr>
        <w:t>竺道生</w:t>
      </w:r>
      <w:r>
        <w:rPr>
          <w:rFonts w:ascii="Garamond" w:eastAsia="細明體" w:hAnsi="Garamond" w:cs="Times New Roman"/>
          <w:kern w:val="0"/>
          <w:szCs w:val="24"/>
        </w:rPr>
        <w:t xml:space="preserve"> </w:t>
      </w:r>
      <w:r>
        <w:rPr>
          <w:rFonts w:ascii="Garamond" w:eastAsia="細明體" w:hAnsi="Garamond" w:cs="Times New Roman"/>
          <w:kern w:val="0"/>
          <w:szCs w:val="24"/>
        </w:rPr>
        <w:t>等譯</w:t>
      </w:r>
      <w:r>
        <w:rPr>
          <w:rFonts w:ascii="Garamond" w:eastAsia="細明體" w:hAnsi="Garamond" w:cs="Times New Roman"/>
          <w:kern w:val="0"/>
          <w:szCs w:val="24"/>
        </w:rPr>
        <w:t xml:space="preserve"> </w:t>
      </w:r>
      <w:hyperlink r:id="rId820" w:history="1">
        <w:r>
          <w:rPr>
            <w:rFonts w:ascii="Garamond" w:eastAsia="細明體" w:hAnsi="Garamond" w:cs="Times New Roman"/>
            <w:color w:val="0000FF"/>
            <w:kern w:val="0"/>
            <w:szCs w:val="24"/>
            <w:u w:val="single"/>
          </w:rPr>
          <w:t>https://cbetaonline.dila.edu.tw/zh/T1421_015</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3117A1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70848CDA" w14:textId="77777777" w:rsidR="003042B9" w:rsidRDefault="0004431E">
      <w:pPr>
        <w:pStyle w:val="Footnoteuser"/>
        <w:spacing w:before="120" w:after="120"/>
        <w:jc w:val="both"/>
      </w:pPr>
      <w:r>
        <w:rPr>
          <w:rFonts w:ascii="Garamond" w:eastAsia="細明體" w:hAnsi="Garamond" w:cs="Times New Roman"/>
          <w:kern w:val="0"/>
          <w:sz w:val="24"/>
          <w:szCs w:val="24"/>
        </w:rPr>
        <w:t>《佛本行集經》卷</w:t>
      </w:r>
      <w:r>
        <w:rPr>
          <w:rFonts w:ascii="Garamond" w:eastAsia="細明體" w:hAnsi="Garamond" w:cs="Times New Roman"/>
          <w:kern w:val="0"/>
          <w:sz w:val="24"/>
          <w:szCs w:val="24"/>
        </w:rPr>
        <w:t>33</w:t>
      </w:r>
      <w:r>
        <w:rPr>
          <w:rFonts w:ascii="Garamond" w:eastAsia="細明體" w:hAnsi="Garamond" w:cs="Times New Roman"/>
          <w:kern w:val="0"/>
          <w:sz w:val="24"/>
          <w:szCs w:val="24"/>
        </w:rPr>
        <w:t>：「但眾生輩，著阿羅耶</w:t>
      </w:r>
      <w:r>
        <w:rPr>
          <w:rFonts w:ascii="Garamond" w:eastAsia="細明體" w:hAnsi="Garamond" w:cs="Times New Roman"/>
          <w:kern w:val="0"/>
          <w:sz w:val="24"/>
          <w:szCs w:val="24"/>
        </w:rPr>
        <w:t>([5]</w:t>
      </w:r>
      <w:r>
        <w:rPr>
          <w:rFonts w:ascii="Garamond" w:eastAsia="細明體" w:hAnsi="Garamond" w:cs="Times New Roman"/>
          <w:kern w:val="0"/>
          <w:sz w:val="24"/>
          <w:szCs w:val="24"/>
        </w:rPr>
        <w:t>隋言所著處</w:t>
      </w:r>
      <w:r>
        <w:rPr>
          <w:rFonts w:ascii="Garamond" w:eastAsia="細明體" w:hAnsi="Garamond" w:cs="Times New Roman"/>
          <w:kern w:val="0"/>
          <w:sz w:val="24"/>
          <w:szCs w:val="24"/>
        </w:rPr>
        <w:t>)</w:t>
      </w:r>
      <w:r>
        <w:rPr>
          <w:rFonts w:ascii="Garamond" w:eastAsia="細明體" w:hAnsi="Garamond" w:cs="Times New Roman"/>
          <w:kern w:val="0"/>
          <w:sz w:val="24"/>
          <w:szCs w:val="24"/>
        </w:rPr>
        <w:t>，樂阿羅耶，住阿羅耶，憙樂著處，心多貪故，此處難見，其處所謂十二因緣，十二因緣，有處相生，此之處所，一切眾生，不能覩見，唯佛能知。又一切處，疑道難捨，一切邪道，滅盡無餘，愛之染處，盡皆離</w:t>
      </w:r>
      <w:r>
        <w:rPr>
          <w:rFonts w:ascii="Garamond" w:eastAsia="細明體" w:hAnsi="Garamond" w:cs="Times New Roman"/>
          <w:kern w:val="0"/>
          <w:sz w:val="24"/>
          <w:szCs w:val="24"/>
        </w:rPr>
        <w:t>[6]</w:t>
      </w:r>
      <w:r>
        <w:rPr>
          <w:rFonts w:ascii="Garamond" w:eastAsia="細明體" w:hAnsi="Garamond" w:cs="Times New Roman"/>
          <w:kern w:val="0"/>
          <w:sz w:val="24"/>
          <w:szCs w:val="24"/>
        </w:rPr>
        <w:t>慾，寂滅涅槃。」</w:t>
      </w:r>
      <w:r>
        <w:rPr>
          <w:rFonts w:ascii="Garamond" w:eastAsia="細明體" w:hAnsi="Garamond" w:cs="Times New Roman"/>
          <w:kern w:val="0"/>
          <w:sz w:val="24"/>
          <w:szCs w:val="24"/>
        </w:rPr>
        <w:t xml:space="preserve">(CBETA 2020.Q4, </w:t>
      </w:r>
      <w:r>
        <w:rPr>
          <w:rFonts w:ascii="Garamond" w:eastAsia="細明體" w:hAnsi="Garamond" w:cs="Times New Roman"/>
          <w:kern w:val="0"/>
          <w:sz w:val="24"/>
          <w:szCs w:val="24"/>
        </w:rPr>
        <w:t>T03, no. 190, p. 805c18-23)[5]</w:t>
      </w:r>
      <w:r>
        <w:rPr>
          <w:rFonts w:ascii="Garamond" w:eastAsia="細明體" w:hAnsi="Garamond" w:cs="Times New Roman"/>
          <w:kern w:val="0"/>
          <w:sz w:val="24"/>
          <w:szCs w:val="24"/>
        </w:rPr>
        <w:t>：隋【大】＊，此【明】＊</w:t>
      </w:r>
      <w:r>
        <w:rPr>
          <w:rFonts w:ascii="Garamond" w:eastAsia="細明體" w:hAnsi="Garamond" w:cs="Times New Roman"/>
          <w:kern w:val="0"/>
          <w:sz w:val="24"/>
          <w:szCs w:val="24"/>
        </w:rPr>
        <w:t>[6]</w:t>
      </w:r>
      <w:r>
        <w:rPr>
          <w:rFonts w:ascii="Garamond" w:eastAsia="細明體" w:hAnsi="Garamond" w:cs="Times New Roman"/>
          <w:kern w:val="0"/>
          <w:sz w:val="24"/>
          <w:szCs w:val="24"/>
        </w:rPr>
        <w:t>：慾【大】，欲【明】；隋天竺三藏</w:t>
      </w:r>
      <w:r>
        <w:rPr>
          <w:rFonts w:ascii="Garamond" w:eastAsia="細明體" w:hAnsi="Garamond" w:cs="Times New Roman"/>
          <w:kern w:val="0"/>
          <w:sz w:val="24"/>
          <w:szCs w:val="24"/>
        </w:rPr>
        <w:t>[3]</w:t>
      </w:r>
      <w:r>
        <w:rPr>
          <w:rFonts w:ascii="Garamond" w:eastAsia="細明體" w:hAnsi="Garamond" w:cs="Times New Roman"/>
          <w:kern w:val="0"/>
          <w:sz w:val="24"/>
          <w:szCs w:val="24"/>
        </w:rPr>
        <w:t>闍那崛多譯；</w:t>
      </w:r>
      <w:r>
        <w:rPr>
          <w:rFonts w:ascii="Garamond" w:eastAsia="細明體" w:hAnsi="Garamond" w:cs="Times New Roman"/>
          <w:kern w:val="0"/>
          <w:sz w:val="24"/>
          <w:szCs w:val="24"/>
        </w:rPr>
        <w:t xml:space="preserve"> </w:t>
      </w:r>
      <w:hyperlink r:id="rId821" w:history="1">
        <w:r>
          <w:rPr>
            <w:rFonts w:ascii="Garamond" w:eastAsia="細明體" w:hAnsi="Garamond" w:cs="Times New Roman"/>
            <w:color w:val="0000FF"/>
            <w:kern w:val="0"/>
            <w:sz w:val="24"/>
            <w:szCs w:val="24"/>
            <w:u w:val="single"/>
          </w:rPr>
          <w:t>https://cbetaonline.dila.edu.tw/zh/T03n0190_p0805c18</w:t>
        </w:r>
      </w:hyperlink>
    </w:p>
    <w:p w14:paraId="281C8D9E" w14:textId="77777777" w:rsidR="003042B9" w:rsidRDefault="003042B9">
      <w:pPr>
        <w:pStyle w:val="Footnoteuser"/>
        <w:spacing w:before="120" w:after="120"/>
        <w:jc w:val="both"/>
        <w:rPr>
          <w:rFonts w:ascii="Garamond" w:eastAsia="細明體" w:hAnsi="Garamond" w:cs="Times New Roman"/>
          <w:color w:val="0000FF"/>
          <w:kern w:val="0"/>
          <w:sz w:val="24"/>
          <w:szCs w:val="24"/>
          <w:u w:val="single"/>
        </w:rPr>
      </w:pPr>
    </w:p>
    <w:p w14:paraId="6A71BB2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尊者　菩提比丘長老</w:t>
      </w:r>
      <w:r>
        <w:rPr>
          <w:rFonts w:ascii="Garamond" w:eastAsia="細明體" w:hAnsi="Garamond" w:cs="Times New Roman"/>
          <w:kern w:val="0"/>
          <w:szCs w:val="24"/>
        </w:rPr>
        <w:t>(Ven. Bodhi Bhikkhu )</w:t>
      </w:r>
      <w:r>
        <w:rPr>
          <w:rFonts w:ascii="Garamond" w:eastAsia="細明體" w:hAnsi="Garamond" w:cs="Times New Roman"/>
          <w:kern w:val="0"/>
          <w:szCs w:val="24"/>
        </w:rPr>
        <w:t>註解：</w:t>
      </w:r>
    </w:p>
    <w:p w14:paraId="28253EA1" w14:textId="77777777" w:rsidR="003042B9" w:rsidRDefault="0004431E">
      <w:pPr>
        <w:pStyle w:val="Standarduser"/>
        <w:widowControl/>
        <w:numPr>
          <w:ilvl w:val="0"/>
          <w:numId w:val="529"/>
        </w:numPr>
        <w:spacing w:before="120" w:after="120"/>
        <w:jc w:val="both"/>
      </w:pPr>
      <w:r>
        <w:rPr>
          <w:rFonts w:ascii="Garamond" w:eastAsia="細明體" w:hAnsi="Garamond" w:cs="Times New Roman"/>
          <w:kern w:val="0"/>
          <w:szCs w:val="24"/>
        </w:rPr>
        <w:t>《相應部註》在客觀上把</w:t>
      </w:r>
      <w:r>
        <w:rPr>
          <w:rFonts w:ascii="Garamond" w:eastAsia="細明體" w:hAnsi="Garamond" w:cs="Times New Roman"/>
          <w:kern w:val="0"/>
          <w:szCs w:val="24"/>
        </w:rPr>
        <w:t xml:space="preserve"> ālaya </w:t>
      </w:r>
      <w:r>
        <w:rPr>
          <w:rFonts w:ascii="Garamond" w:eastAsia="細明體" w:hAnsi="Garamond" w:cs="Times New Roman"/>
          <w:kern w:val="0"/>
          <w:szCs w:val="24"/>
        </w:rPr>
        <w:t>解釋為感官快樂的五</w:t>
      </w:r>
      <w:r>
        <w:rPr>
          <w:rFonts w:ascii="Garamond" w:eastAsia="細明體" w:hAnsi="Garamond" w:cs="Times New Roman"/>
          <w:kern w:val="0"/>
          <w:szCs w:val="24"/>
        </w:rPr>
        <w:t>根繩索，稱為「</w:t>
      </w:r>
      <w:r>
        <w:rPr>
          <w:rFonts w:ascii="Garamond" w:eastAsia="細明體" w:hAnsi="Garamond" w:cs="Times New Roman"/>
          <w:kern w:val="0"/>
          <w:szCs w:val="24"/>
        </w:rPr>
        <w:t xml:space="preserve"> </w:t>
      </w:r>
      <w:r>
        <w:rPr>
          <w:rFonts w:ascii="Garamond" w:eastAsia="細明體" w:hAnsi="Garamond" w:cs="Times New Roman"/>
          <w:kern w:val="0"/>
          <w:szCs w:val="24"/>
          <w:u w:val="single"/>
        </w:rPr>
        <w:t>黏著</w:t>
      </w:r>
      <w:r>
        <w:rPr>
          <w:rFonts w:ascii="Garamond" w:eastAsia="細明體" w:hAnsi="Garamond" w:cs="Times New Roman"/>
          <w:kern w:val="0"/>
          <w:szCs w:val="24"/>
        </w:rPr>
        <w:t xml:space="preserve"> </w:t>
      </w:r>
      <w:r>
        <w:rPr>
          <w:rFonts w:ascii="Garamond" w:eastAsia="細明體" w:hAnsi="Garamond" w:cs="Times New Roman"/>
          <w:kern w:val="0"/>
          <w:szCs w:val="24"/>
        </w:rPr>
        <w:t>」，因為眾生正是依附於這些繩索；在主觀上又把</w:t>
      </w:r>
      <w:r>
        <w:rPr>
          <w:rFonts w:ascii="Garamond" w:eastAsia="細明體" w:hAnsi="Garamond" w:cs="Times New Roman"/>
          <w:kern w:val="0"/>
          <w:szCs w:val="24"/>
        </w:rPr>
        <w:t>ālaya</w:t>
      </w:r>
      <w:r>
        <w:rPr>
          <w:rFonts w:ascii="Garamond" w:eastAsia="細明體" w:hAnsi="Garamond" w:cs="Times New Roman"/>
          <w:kern w:val="0"/>
          <w:szCs w:val="24"/>
        </w:rPr>
        <w:t>解釋為由渴望所驅使的</w:t>
      </w:r>
      <w:r>
        <w:rPr>
          <w:rFonts w:ascii="Garamond" w:eastAsia="細明體" w:hAnsi="Garamond" w:cs="Times New Roman"/>
          <w:kern w:val="0"/>
          <w:szCs w:val="24"/>
        </w:rPr>
        <w:t xml:space="preserve"> 108 </w:t>
      </w:r>
      <w:r>
        <w:rPr>
          <w:rFonts w:ascii="Garamond" w:eastAsia="細明體" w:hAnsi="Garamond" w:cs="Times New Roman"/>
          <w:kern w:val="0"/>
          <w:szCs w:val="24"/>
        </w:rPr>
        <w:t>種</w:t>
      </w:r>
      <w:r>
        <w:rPr>
          <w:rFonts w:ascii="Garamond" w:eastAsia="細明體" w:hAnsi="Garamond" w:cs="Times New Roman"/>
          <w:kern w:val="0"/>
          <w:szCs w:val="24"/>
        </w:rPr>
        <w:t xml:space="preserve"> </w:t>
      </w:r>
      <w:r>
        <w:rPr>
          <w:rFonts w:ascii="Garamond" w:eastAsia="細明體" w:hAnsi="Garamond" w:cs="Times New Roman"/>
          <w:kern w:val="0"/>
          <w:szCs w:val="24"/>
          <w:u w:val="single"/>
        </w:rPr>
        <w:t>渴愛之流</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tan</w:t>
      </w:r>
      <w:r>
        <w:rPr>
          <w:rFonts w:ascii="Cambria" w:eastAsia="細明體" w:hAnsi="Cambria" w:cs="Cambria"/>
          <w:kern w:val="0"/>
          <w:szCs w:val="24"/>
        </w:rPr>
        <w:t>ḥ</w:t>
      </w:r>
      <w:r>
        <w:rPr>
          <w:rFonts w:ascii="Garamond" w:eastAsia="細明體" w:hAnsi="Garamond" w:cs="Times New Roman"/>
          <w:kern w:val="0"/>
          <w:szCs w:val="24"/>
        </w:rPr>
        <w:t>ā vicaritāni</w:t>
      </w:r>
      <w:r>
        <w:rPr>
          <w:rFonts w:ascii="Garamond" w:eastAsia="細明體" w:hAnsi="Garamond" w:cs="Times New Roman"/>
          <w:kern w:val="0"/>
          <w:szCs w:val="24"/>
        </w:rPr>
        <w:t>；見</w:t>
      </w:r>
      <w:r>
        <w:rPr>
          <w:rFonts w:ascii="Garamond" w:eastAsia="細明體" w:hAnsi="Garamond" w:cs="Times New Roman"/>
          <w:kern w:val="0"/>
          <w:szCs w:val="24"/>
        </w:rPr>
        <w:t>AN II 212,8-213,2</w:t>
      </w:r>
      <w:r>
        <w:rPr>
          <w:rFonts w:ascii="Garamond" w:eastAsia="細明體" w:hAnsi="Garamond" w:cs="Times New Roman"/>
          <w:kern w:val="0"/>
          <w:szCs w:val="24"/>
        </w:rPr>
        <w:t>），因為正是這些繩索依附於它們的對象。</w:t>
      </w:r>
    </w:p>
    <w:p w14:paraId="37E06534" w14:textId="77777777" w:rsidR="003042B9" w:rsidRDefault="0004431E">
      <w:pPr>
        <w:pStyle w:val="Footnoteuser"/>
        <w:spacing w:before="120" w:after="120"/>
        <w:jc w:val="both"/>
      </w:pPr>
      <w:r>
        <w:rPr>
          <w:rFonts w:ascii="Garamond" w:eastAsia="細明體" w:hAnsi="Garamond" w:cs="Times New Roman"/>
          <w:kern w:val="0"/>
          <w:sz w:val="24"/>
          <w:szCs w:val="24"/>
        </w:rPr>
        <w:t>《相應部註》：所有這些術語都是</w:t>
      </w:r>
      <w:r>
        <w:rPr>
          <w:rFonts w:ascii="Garamond" w:eastAsia="細明體" w:hAnsi="Garamond" w:cs="Times New Roman"/>
          <w:kern w:val="0"/>
          <w:sz w:val="24"/>
          <w:szCs w:val="24"/>
        </w:rPr>
        <w:t xml:space="preserve"> </w:t>
      </w:r>
      <w:r>
        <w:rPr>
          <w:rFonts w:ascii="Garamond" w:eastAsia="細明體" w:hAnsi="Garamond" w:cs="Times New Roman"/>
          <w:kern w:val="0"/>
          <w:sz w:val="24"/>
          <w:szCs w:val="24"/>
          <w:u w:val="single"/>
        </w:rPr>
        <w:t>涅槃</w:t>
      </w:r>
      <w:r>
        <w:rPr>
          <w:rFonts w:ascii="Garamond" w:eastAsia="細明體" w:hAnsi="Garamond" w:cs="Times New Roman"/>
          <w:kern w:val="0"/>
          <w:sz w:val="24"/>
          <w:szCs w:val="24"/>
        </w:rPr>
        <w:t xml:space="preserve"> (Nibbāna)</w:t>
      </w:r>
      <w:r>
        <w:rPr>
          <w:rFonts w:ascii="Garamond" w:eastAsia="細明體" w:hAnsi="Garamond" w:cs="Times New Roman"/>
          <w:kern w:val="0"/>
          <w:sz w:val="24"/>
          <w:szCs w:val="24"/>
        </w:rPr>
        <w:t>的同義詞。因為依託於那（</w:t>
      </w:r>
      <w:r>
        <w:rPr>
          <w:rFonts w:ascii="Garamond" w:eastAsia="細明體" w:hAnsi="Garamond" w:cs="Times New Roman"/>
          <w:kern w:val="0"/>
          <w:sz w:val="24"/>
          <w:szCs w:val="24"/>
        </w:rPr>
        <w:t>tamāgamma</w:t>
      </w:r>
      <w:r>
        <w:rPr>
          <w:rFonts w:ascii="Garamond" w:eastAsia="細明體" w:hAnsi="Garamond" w:cs="Times New Roman"/>
          <w:kern w:val="0"/>
          <w:sz w:val="24"/>
          <w:szCs w:val="24"/>
        </w:rPr>
        <w:t>），所有形式的波動都變得靜止和平靜；所有的獲得都被放棄；所有的渴望都被摧毀；所有的慾望污穢都消失；所有的痛苦都停止。</w:t>
      </w:r>
      <w:r>
        <w:rPr>
          <w:rFonts w:ascii="Garamond" w:eastAsia="細明體" w:hAnsi="Garamond" w:cs="Times New Roman"/>
          <w:kern w:val="0"/>
          <w:sz w:val="24"/>
          <w:szCs w:val="24"/>
        </w:rPr>
        <w:t>Spk-pt:̣</w:t>
      </w:r>
      <w:r>
        <w:rPr>
          <w:rFonts w:ascii="Garamond" w:eastAsia="細明體" w:hAnsi="Garamond" w:cs="Times New Roman"/>
          <w:kern w:val="0"/>
          <w:sz w:val="24"/>
          <w:szCs w:val="24"/>
        </w:rPr>
        <w:t>以那為條件的</w:t>
      </w:r>
      <w:r>
        <w:rPr>
          <w:rFonts w:ascii="Garamond" w:eastAsia="細明體" w:hAnsi="Garamond" w:cs="Times New Roman"/>
          <w:kern w:val="0"/>
          <w:sz w:val="24"/>
          <w:szCs w:val="24"/>
        </w:rPr>
        <w:t>(Contingent upon)</w:t>
      </w:r>
      <w:r>
        <w:rPr>
          <w:rFonts w:ascii="Garamond" w:eastAsia="細明體" w:hAnsi="Garamond" w:cs="Times New Roman"/>
          <w:kern w:val="0"/>
          <w:sz w:val="24"/>
          <w:szCs w:val="24"/>
        </w:rPr>
        <w:t>：依附於</w:t>
      </w:r>
      <w:r>
        <w:rPr>
          <w:rFonts w:ascii="Garamond" w:eastAsia="細明體" w:hAnsi="Garamond" w:cs="Times New Roman"/>
          <w:kern w:val="0"/>
          <w:sz w:val="24"/>
          <w:szCs w:val="24"/>
        </w:rPr>
        <w:t>(in dependence upon)</w:t>
      </w:r>
      <w:r>
        <w:rPr>
          <w:rFonts w:ascii="Garamond" w:eastAsia="細明體" w:hAnsi="Garamond" w:cs="Times New Roman"/>
          <w:kern w:val="0"/>
          <w:sz w:val="24"/>
          <w:szCs w:val="24"/>
        </w:rPr>
        <w:t>那，因為它是聖道的對象條件。</w:t>
      </w:r>
    </w:p>
    <w:p w14:paraId="36975701" w14:textId="77777777" w:rsidR="003042B9" w:rsidRDefault="0004431E">
      <w:pPr>
        <w:pStyle w:val="Standard"/>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108)</w:t>
      </w:r>
    </w:p>
    <w:p w14:paraId="66F19668" w14:textId="77777777" w:rsidR="003042B9" w:rsidRDefault="003042B9">
      <w:pPr>
        <w:pStyle w:val="Standard"/>
      </w:pPr>
    </w:p>
    <w:p w14:paraId="5D23F3D6" w14:textId="77777777" w:rsidR="003042B9" w:rsidRDefault="003042B9">
      <w:pPr>
        <w:pStyle w:val="Standard"/>
      </w:pPr>
    </w:p>
    <w:p w14:paraId="474E53B3" w14:textId="77777777" w:rsidR="003042B9" w:rsidRDefault="0004431E">
      <w:pPr>
        <w:pStyle w:val="4"/>
        <w:spacing w:line="360" w:lineRule="auto"/>
      </w:pPr>
      <w:r>
        <w:rPr>
          <w:rFonts w:ascii="Garamond" w:eastAsia="標楷體" w:hAnsi="Garamond"/>
          <w:b/>
          <w:bCs/>
          <w:sz w:val="28"/>
          <w:szCs w:val="24"/>
        </w:rPr>
        <w:t>SN. 11.18 Ga</w:t>
      </w:r>
      <w:r>
        <w:rPr>
          <w:rFonts w:ascii="Garamond" w:eastAsia="標楷體" w:hAnsi="Garamond"/>
          <w:b/>
          <w:bCs/>
          <w:sz w:val="28"/>
          <w:szCs w:val="24"/>
        </w:rPr>
        <w:t>ha</w:t>
      </w:r>
      <w:r>
        <w:rPr>
          <w:rFonts w:ascii="Cambria" w:eastAsia="標楷體" w:hAnsi="Cambria" w:cs="Cambria"/>
          <w:b/>
          <w:bCs/>
          <w:sz w:val="28"/>
          <w:szCs w:val="24"/>
        </w:rPr>
        <w:t>ṭṭ</w:t>
      </w:r>
      <w:r>
        <w:rPr>
          <w:rFonts w:ascii="Garamond" w:eastAsia="標楷體" w:hAnsi="Garamond"/>
          <w:b/>
          <w:bCs/>
          <w:sz w:val="28"/>
          <w:szCs w:val="24"/>
        </w:rPr>
        <w:t>havandanāsutta</w:t>
      </w:r>
      <w:r>
        <w:rPr>
          <w:rFonts w:ascii="Cambria" w:eastAsia="標楷體" w:hAnsi="Cambria" w:cs="Cambria"/>
          <w:b/>
          <w:bCs/>
          <w:sz w:val="28"/>
          <w:szCs w:val="24"/>
        </w:rPr>
        <w:t>ṃ</w:t>
      </w:r>
      <w:r>
        <w:rPr>
          <w:rFonts w:ascii="Garamond" w:eastAsia="標楷體" w:hAnsi="Garamond"/>
          <w:b/>
          <w:bCs/>
          <w:sz w:val="28"/>
          <w:szCs w:val="24"/>
        </w:rPr>
        <w:t>禮拜在家人經</w:t>
      </w:r>
    </w:p>
    <w:p w14:paraId="22EDD6A4"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巴利文學會版《相應部》第一集第二三四頁</w:t>
      </w:r>
      <w:r>
        <w:rPr>
          <w:rFonts w:ascii="Garamond" w:eastAsia="細明體" w:hAnsi="Garamond" w:cs="Times New Roman"/>
          <w:kern w:val="0"/>
        </w:rPr>
        <w:t xml:space="preserve"> (S i 234)</w:t>
      </w:r>
    </w:p>
    <w:p w14:paraId="1950188A" w14:textId="77777777" w:rsidR="003042B9" w:rsidRDefault="003042B9">
      <w:pPr>
        <w:pStyle w:val="Standarduser"/>
        <w:widowControl/>
        <w:spacing w:before="120" w:after="120"/>
        <w:rPr>
          <w:rFonts w:ascii="Garamond" w:eastAsia="細明體" w:hAnsi="Garamond"/>
        </w:rPr>
      </w:pPr>
    </w:p>
    <w:p w14:paraId="30CA1A22"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「比丘們！那時，天帝釋從最勝殿下來，合掌後，禮敬諸方。</w:t>
      </w:r>
    </w:p>
    <w:p w14:paraId="54596670"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比丘們！那時，戰車御車手摩得利以偈頌對天帝釋說：</w:t>
      </w:r>
    </w:p>
    <w:p w14:paraId="04BBB999"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『他們禮敬你，三明者、</w:t>
      </w:r>
      <w:r>
        <w:rPr>
          <w:rFonts w:ascii="Garamond" w:eastAsia="細明體" w:hAnsi="Garamond" w:cs="Times New Roman"/>
          <w:kern w:val="0"/>
        </w:rPr>
        <w:t>[</w:t>
      </w:r>
      <w:r>
        <w:rPr>
          <w:rFonts w:ascii="Garamond" w:eastAsia="細明體" w:hAnsi="Garamond" w:cs="Times New Roman"/>
          <w:kern w:val="0"/>
        </w:rPr>
        <w:t>統領</w:t>
      </w:r>
      <w:r>
        <w:rPr>
          <w:rFonts w:ascii="Garamond" w:eastAsia="細明體" w:hAnsi="Garamond" w:cs="Times New Roman"/>
          <w:kern w:val="0"/>
        </w:rPr>
        <w:t>]</w:t>
      </w:r>
      <w:r>
        <w:rPr>
          <w:rFonts w:ascii="Garamond" w:eastAsia="細明體" w:hAnsi="Garamond" w:cs="Times New Roman"/>
          <w:kern w:val="0"/>
        </w:rPr>
        <w:t>一切大地的剎帝利，</w:t>
      </w:r>
    </w:p>
    <w:p w14:paraId="30CBCD11"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四大王</w:t>
      </w:r>
      <w:r>
        <w:rPr>
          <w:rFonts w:ascii="Garamond" w:eastAsia="細明體" w:hAnsi="Garamond" w:cs="Times New Roman"/>
          <w:kern w:val="0"/>
        </w:rPr>
        <w:t>[</w:t>
      </w:r>
      <w:r>
        <w:rPr>
          <w:rFonts w:ascii="Garamond" w:eastAsia="細明體" w:hAnsi="Garamond" w:cs="Times New Roman"/>
          <w:kern w:val="0"/>
        </w:rPr>
        <w:t>天</w:t>
      </w:r>
      <w:r>
        <w:rPr>
          <w:rFonts w:ascii="Garamond" w:eastAsia="細明體" w:hAnsi="Garamond" w:cs="Times New Roman"/>
          <w:kern w:val="0"/>
        </w:rPr>
        <w:t>]</w:t>
      </w:r>
      <w:r>
        <w:rPr>
          <w:rFonts w:ascii="Garamond" w:eastAsia="細明體" w:hAnsi="Garamond" w:cs="Times New Roman"/>
          <w:kern w:val="0"/>
        </w:rPr>
        <w:t>與有名譽的三十三</w:t>
      </w:r>
      <w:r>
        <w:rPr>
          <w:rFonts w:ascii="Garamond" w:eastAsia="細明體" w:hAnsi="Garamond" w:cs="Times New Roman"/>
          <w:kern w:val="0"/>
        </w:rPr>
        <w:t>[</w:t>
      </w:r>
      <w:r>
        <w:rPr>
          <w:rFonts w:ascii="Garamond" w:eastAsia="細明體" w:hAnsi="Garamond" w:cs="Times New Roman"/>
          <w:kern w:val="0"/>
        </w:rPr>
        <w:t>天</w:t>
      </w:r>
      <w:r>
        <w:rPr>
          <w:rFonts w:ascii="Garamond" w:eastAsia="細明體" w:hAnsi="Garamond" w:cs="Times New Roman"/>
          <w:kern w:val="0"/>
        </w:rPr>
        <w:t>]</w:t>
      </w:r>
      <w:r>
        <w:rPr>
          <w:rFonts w:ascii="Garamond" w:eastAsia="細明體" w:hAnsi="Garamond" w:cs="Times New Roman"/>
          <w:kern w:val="0"/>
        </w:rPr>
        <w:t>，</w:t>
      </w:r>
    </w:p>
    <w:p w14:paraId="1586DEA5"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釋天！你禮敬的那位夜叉又是誰？』</w:t>
      </w:r>
    </w:p>
    <w:p w14:paraId="72180EC5" w14:textId="77777777" w:rsidR="003042B9" w:rsidRDefault="003042B9">
      <w:pPr>
        <w:pStyle w:val="Standarduser"/>
        <w:widowControl/>
        <w:spacing w:before="120" w:after="120"/>
        <w:rPr>
          <w:rFonts w:ascii="Garamond" w:eastAsia="細明體" w:hAnsi="Garamond" w:cs="Times New Roman"/>
          <w:kern w:val="0"/>
        </w:rPr>
      </w:pPr>
    </w:p>
    <w:p w14:paraId="1FFB8990"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『他們禮敬我，三明者、</w:t>
      </w:r>
      <w:r>
        <w:rPr>
          <w:rFonts w:ascii="Garamond" w:eastAsia="細明體" w:hAnsi="Garamond" w:cs="Times New Roman"/>
          <w:kern w:val="0"/>
        </w:rPr>
        <w:t>[</w:t>
      </w:r>
      <w:r>
        <w:rPr>
          <w:rFonts w:ascii="Garamond" w:eastAsia="細明體" w:hAnsi="Garamond" w:cs="Times New Roman"/>
          <w:kern w:val="0"/>
        </w:rPr>
        <w:t>統領</w:t>
      </w:r>
      <w:r>
        <w:rPr>
          <w:rFonts w:ascii="Garamond" w:eastAsia="細明體" w:hAnsi="Garamond" w:cs="Times New Roman"/>
          <w:kern w:val="0"/>
        </w:rPr>
        <w:t>]</w:t>
      </w:r>
      <w:r>
        <w:rPr>
          <w:rFonts w:ascii="Garamond" w:eastAsia="細明體" w:hAnsi="Garamond" w:cs="Times New Roman"/>
          <w:kern w:val="0"/>
        </w:rPr>
        <w:t>一切大地的剎帝利，</w:t>
      </w:r>
    </w:p>
    <w:p w14:paraId="0FD925AB"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四大王</w:t>
      </w:r>
      <w:r>
        <w:rPr>
          <w:rFonts w:ascii="Garamond" w:eastAsia="細明體" w:hAnsi="Garamond" w:cs="Times New Roman"/>
          <w:kern w:val="0"/>
        </w:rPr>
        <w:t>[</w:t>
      </w:r>
      <w:r>
        <w:rPr>
          <w:rFonts w:ascii="Garamond" w:eastAsia="細明體" w:hAnsi="Garamond" w:cs="Times New Roman"/>
          <w:kern w:val="0"/>
        </w:rPr>
        <w:t>天</w:t>
      </w:r>
      <w:r>
        <w:rPr>
          <w:rFonts w:ascii="Garamond" w:eastAsia="細明體" w:hAnsi="Garamond" w:cs="Times New Roman"/>
          <w:kern w:val="0"/>
        </w:rPr>
        <w:t>]</w:t>
      </w:r>
      <w:r>
        <w:rPr>
          <w:rFonts w:ascii="Garamond" w:eastAsia="細明體" w:hAnsi="Garamond" w:cs="Times New Roman"/>
          <w:kern w:val="0"/>
        </w:rPr>
        <w:t>與有名譽的三十三</w:t>
      </w:r>
      <w:r>
        <w:rPr>
          <w:rFonts w:ascii="Garamond" w:eastAsia="細明體" w:hAnsi="Garamond" w:cs="Times New Roman"/>
          <w:kern w:val="0"/>
        </w:rPr>
        <w:t>[</w:t>
      </w:r>
      <w:r>
        <w:rPr>
          <w:rFonts w:ascii="Garamond" w:eastAsia="細明體" w:hAnsi="Garamond" w:cs="Times New Roman"/>
          <w:kern w:val="0"/>
        </w:rPr>
        <w:t>天</w:t>
      </w:r>
      <w:r>
        <w:rPr>
          <w:rFonts w:ascii="Garamond" w:eastAsia="細明體" w:hAnsi="Garamond" w:cs="Times New Roman"/>
          <w:kern w:val="0"/>
        </w:rPr>
        <w:t>]</w:t>
      </w:r>
      <w:r>
        <w:rPr>
          <w:rFonts w:ascii="Garamond" w:eastAsia="細明體" w:hAnsi="Garamond" w:cs="Times New Roman"/>
          <w:kern w:val="0"/>
        </w:rPr>
        <w:t>。</w:t>
      </w:r>
    </w:p>
    <w:p w14:paraId="1886C81F" w14:textId="77777777" w:rsidR="003042B9" w:rsidRDefault="003042B9">
      <w:pPr>
        <w:pStyle w:val="Standarduser"/>
        <w:widowControl/>
        <w:spacing w:before="120" w:after="120"/>
        <w:rPr>
          <w:rFonts w:ascii="Garamond" w:eastAsia="細明體" w:hAnsi="Garamond" w:cs="Times New Roman"/>
          <w:kern w:val="0"/>
        </w:rPr>
      </w:pPr>
    </w:p>
    <w:p w14:paraId="05B80D2E"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但我禮拜戒具足者、長久得定者，</w:t>
      </w:r>
    </w:p>
    <w:p w14:paraId="00DE4EDE"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正確出家者、梵行為所趣處者。</w:t>
      </w:r>
    </w:p>
    <w:p w14:paraId="6B84541E" w14:textId="77777777" w:rsidR="003042B9" w:rsidRDefault="003042B9">
      <w:pPr>
        <w:pStyle w:val="Standarduser"/>
        <w:widowControl/>
        <w:spacing w:before="120" w:after="120"/>
        <w:rPr>
          <w:rFonts w:ascii="Garamond" w:eastAsia="細明體" w:hAnsi="Garamond" w:cs="Times New Roman"/>
          <w:kern w:val="0"/>
        </w:rPr>
      </w:pPr>
    </w:p>
    <w:p w14:paraId="4E9BE8F4"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凡作福德的在家人、持戒的優婆塞，</w:t>
      </w:r>
    </w:p>
    <w:p w14:paraId="4E44A6CA"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他們依法扶養妻子，摩得利！我禮敬他們。』</w:t>
      </w:r>
    </w:p>
    <w:p w14:paraId="3ABF7E88"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『釋天！你禮敬的那些，確實是世間中最上的，</w:t>
      </w:r>
    </w:p>
    <w:p w14:paraId="5F65F781" w14:textId="77777777" w:rsidR="003042B9" w:rsidRDefault="0004431E">
      <w:pPr>
        <w:pStyle w:val="Standarduser"/>
        <w:widowControl/>
        <w:spacing w:before="120" w:after="120"/>
      </w:pPr>
      <w:r>
        <w:rPr>
          <w:rFonts w:ascii="Garamond" w:eastAsia="細明體" w:hAnsi="Garamond" w:cs="Times New Roman"/>
          <w:kern w:val="0"/>
        </w:rPr>
        <w:t>襪瑟哇！你禮敬的那些，我也禮敬他們。』」（相應部</w:t>
      </w:r>
      <w:r>
        <w:rPr>
          <w:rFonts w:ascii="Garamond" w:eastAsia="細明體" w:hAnsi="Garamond" w:cs="Times New Roman"/>
          <w:kern w:val="0"/>
        </w:rPr>
        <w:t>11</w:t>
      </w:r>
      <w:r>
        <w:rPr>
          <w:rFonts w:ascii="Garamond" w:eastAsia="細明體" w:hAnsi="Garamond" w:cs="Times New Roman"/>
          <w:kern w:val="0"/>
        </w:rPr>
        <w:t>相應</w:t>
      </w:r>
      <w:r>
        <w:rPr>
          <w:rFonts w:ascii="Garamond" w:eastAsia="細明體" w:hAnsi="Garamond" w:cs="Times New Roman"/>
          <w:kern w:val="0"/>
        </w:rPr>
        <w:t>18</w:t>
      </w:r>
      <w:r>
        <w:rPr>
          <w:rFonts w:ascii="Garamond" w:eastAsia="細明體" w:hAnsi="Garamond" w:cs="Times New Roman"/>
          <w:kern w:val="0"/>
        </w:rPr>
        <w:t>經</w:t>
      </w:r>
      <w:r>
        <w:rPr>
          <w:rFonts w:ascii="Garamond" w:eastAsia="細明體" w:hAnsi="Garamond" w:cs="Times New Roman"/>
          <w:kern w:val="0"/>
        </w:rPr>
        <w:t>/</w:t>
      </w:r>
      <w:r>
        <w:rPr>
          <w:rFonts w:ascii="Garamond" w:eastAsia="細明體" w:hAnsi="Garamond" w:cs="Times New Roman"/>
          <w:kern w:val="0"/>
        </w:rPr>
        <w:t>禮拜在家人經</w:t>
      </w:r>
      <w:r>
        <w:rPr>
          <w:rFonts w:ascii="Garamond" w:eastAsia="細明體" w:hAnsi="Garamond" w:cs="Times New Roman"/>
          <w:kern w:val="0"/>
        </w:rPr>
        <w:t>(</w:t>
      </w:r>
      <w:r>
        <w:rPr>
          <w:rFonts w:ascii="Garamond" w:eastAsia="細明體" w:hAnsi="Garamond" w:cs="Times New Roman"/>
          <w:kern w:val="0"/>
        </w:rPr>
        <w:t>帝釋相應</w:t>
      </w:r>
      <w:r>
        <w:rPr>
          <w:rFonts w:ascii="Garamond" w:eastAsia="細明體" w:hAnsi="Garamond" w:cs="Times New Roman"/>
          <w:kern w:val="0"/>
        </w:rPr>
        <w:t>/</w:t>
      </w:r>
      <w:r>
        <w:rPr>
          <w:rFonts w:ascii="Garamond" w:eastAsia="細明體" w:hAnsi="Garamond" w:cs="Times New Roman"/>
          <w:kern w:val="0"/>
        </w:rPr>
        <w:t>有偈篇</w:t>
      </w:r>
      <w:r>
        <w:rPr>
          <w:rFonts w:ascii="Garamond" w:eastAsia="細明體" w:hAnsi="Garamond" w:cs="Times New Roman"/>
          <w:kern w:val="0"/>
        </w:rPr>
        <w:t>/</w:t>
      </w:r>
      <w:r>
        <w:rPr>
          <w:rFonts w:ascii="Garamond" w:eastAsia="細明體" w:hAnsi="Garamond" w:cs="Times New Roman"/>
          <w:kern w:val="0"/>
        </w:rPr>
        <w:t>祇夜</w:t>
      </w:r>
      <w:r>
        <w:rPr>
          <w:rFonts w:ascii="Garamond" w:eastAsia="細明體" w:hAnsi="Garamond" w:cs="Times New Roman"/>
          <w:kern w:val="0"/>
        </w:rPr>
        <w:t xml:space="preserve">) </w:t>
      </w:r>
      <w:hyperlink r:id="rId822" w:history="1">
        <w:r>
          <w:rPr>
            <w:rFonts w:ascii="Garamond" w:eastAsia="細明體" w:hAnsi="Garamond" w:cs="Times New Roman"/>
            <w:color w:val="0000FF"/>
            <w:kern w:val="0"/>
            <w:u w:val="single"/>
          </w:rPr>
          <w:t>http://agama.buddhason.org/SN/SN0264.htm</w:t>
        </w:r>
      </w:hyperlink>
      <w:r>
        <w:rPr>
          <w:rFonts w:ascii="Garamond" w:eastAsia="細明體" w:hAnsi="Garamond" w:cs="Times New Roman"/>
          <w:kern w:val="0"/>
        </w:rPr>
        <w:t xml:space="preserve"> </w:t>
      </w:r>
      <w:r>
        <w:rPr>
          <w:rFonts w:ascii="Garamond" w:eastAsia="細明體" w:hAnsi="Garamond" w:cs="Times New Roman"/>
          <w:kern w:val="0"/>
        </w:rPr>
        <w:t>）</w:t>
      </w:r>
    </w:p>
    <w:p w14:paraId="65D4F05E" w14:textId="77777777" w:rsidR="003042B9" w:rsidRDefault="0004431E">
      <w:pPr>
        <w:pStyle w:val="Standard"/>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194)</w:t>
      </w:r>
    </w:p>
    <w:p w14:paraId="3516448E" w14:textId="77777777" w:rsidR="003042B9" w:rsidRDefault="003042B9">
      <w:pPr>
        <w:pStyle w:val="Standard"/>
      </w:pPr>
    </w:p>
    <w:p w14:paraId="3250BF79" w14:textId="77777777" w:rsidR="003042B9" w:rsidRDefault="003042B9">
      <w:pPr>
        <w:pStyle w:val="Standard"/>
      </w:pPr>
    </w:p>
    <w:p w14:paraId="5ECE4E29" w14:textId="77777777" w:rsidR="003042B9" w:rsidRDefault="0004431E">
      <w:pPr>
        <w:pStyle w:val="4"/>
        <w:spacing w:line="360" w:lineRule="auto"/>
      </w:pPr>
      <w:r>
        <w:rPr>
          <w:rFonts w:ascii="Garamond" w:eastAsia="標楷體" w:hAnsi="Garamond"/>
          <w:b/>
          <w:bCs/>
          <w:sz w:val="28"/>
          <w:szCs w:val="24"/>
        </w:rPr>
        <w:t>SN. 12.22 Dutiyad</w:t>
      </w:r>
      <w:r>
        <w:rPr>
          <w:rFonts w:ascii="Garamond" w:eastAsia="標楷體" w:hAnsi="Garamond"/>
          <w:b/>
          <w:bCs/>
          <w:sz w:val="28"/>
          <w:szCs w:val="24"/>
        </w:rPr>
        <w:t>asabalasutta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十力經第二、十力之二</w:t>
      </w:r>
    </w:p>
    <w:p w14:paraId="2B99667E"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巴利文學會版《相應部》第二集第二十八</w:t>
      </w:r>
      <w:r>
        <w:rPr>
          <w:rFonts w:ascii="Garamond" w:eastAsia="細明體" w:hAnsi="Garamond" w:cs="Times New Roman"/>
          <w:kern w:val="0"/>
          <w:szCs w:val="24"/>
        </w:rPr>
        <w:t xml:space="preserve"> (S ii 28)</w:t>
      </w:r>
    </w:p>
    <w:p w14:paraId="36FDC352" w14:textId="77777777" w:rsidR="003042B9" w:rsidRDefault="003042B9">
      <w:pPr>
        <w:pStyle w:val="Standarduser"/>
        <w:widowControl/>
        <w:spacing w:before="120" w:after="120"/>
        <w:rPr>
          <w:rFonts w:ascii="Garamond" w:eastAsia="細明體" w:hAnsi="Garamond"/>
          <w:szCs w:val="24"/>
        </w:rPr>
      </w:pPr>
    </w:p>
    <w:p w14:paraId="403AE892" w14:textId="77777777" w:rsidR="003042B9" w:rsidRDefault="0004431E">
      <w:pPr>
        <w:pStyle w:val="Standarduser"/>
        <w:widowControl/>
        <w:spacing w:before="120" w:after="120"/>
      </w:pPr>
      <w:r>
        <w:rPr>
          <w:rFonts w:ascii="Garamond" w:eastAsia="細明體" w:hAnsi="Garamond" w:cs="Times New Roman"/>
          <w:kern w:val="0"/>
          <w:szCs w:val="24"/>
        </w:rPr>
        <w:t>「比丘們！具備十力與具備四無畏，如來自稱最上位，在眾中作獅子吼，轉起梵輪：『這樣是色，這樣是色的集，這樣是色的滅沒；這樣是受，這樣是受的集，這樣是受的滅沒；這樣是想，這樣是想的集，這樣是想的滅沒；這樣是行，這樣是行的集，這樣是行的滅沒；這樣是識，這樣是識的集，這樣是識的滅沒。像這樣，當這個存在了，則有那個；以這個的生起，則那個生起；當這個不存在了，則沒有那個；以這個的滅，則那個被滅，即：以無明為緣而</w:t>
      </w:r>
      <w:r>
        <w:rPr>
          <w:rFonts w:ascii="Garamond" w:eastAsia="細明體" w:hAnsi="Garamond" w:cs="Times New Roman"/>
          <w:kern w:val="0"/>
          <w:szCs w:val="24"/>
        </w:rPr>
        <w:t>有行；以行為緣而有識；</w:t>
      </w:r>
      <w:r>
        <w:rPr>
          <w:rFonts w:ascii="Garamond" w:eastAsia="細明體" w:hAnsi="Garamond" w:cs="Times New Roman"/>
          <w:kern w:val="0"/>
          <w:szCs w:val="24"/>
        </w:rPr>
        <w:t>……</w:t>
      </w:r>
      <w:r>
        <w:rPr>
          <w:rFonts w:ascii="Garamond" w:eastAsia="細明體" w:hAnsi="Garamond" w:cs="Times New Roman"/>
          <w:kern w:val="0"/>
          <w:szCs w:val="24"/>
        </w:rPr>
        <w:t>（中略）這樣是這整個苦蘊的集。但就以那無明的無餘褪去與滅而行滅；以行滅而識滅；</w:t>
      </w:r>
      <w:r>
        <w:rPr>
          <w:rFonts w:ascii="Garamond" w:eastAsia="細明體" w:hAnsi="Garamond" w:cs="Times New Roman"/>
          <w:kern w:val="0"/>
          <w:szCs w:val="24"/>
        </w:rPr>
        <w:t>……</w:t>
      </w:r>
      <w:r>
        <w:rPr>
          <w:rFonts w:ascii="Garamond" w:eastAsia="細明體" w:hAnsi="Garamond" w:cs="Times New Roman"/>
          <w:kern w:val="0"/>
          <w:szCs w:val="24"/>
        </w:rPr>
        <w:t>（中略）這樣是這整個苦蘊的滅。』」（相應部</w:t>
      </w:r>
      <w:r>
        <w:rPr>
          <w:rFonts w:ascii="Garamond" w:eastAsia="細明體" w:hAnsi="Garamond" w:cs="Times New Roman"/>
          <w:kern w:val="0"/>
          <w:szCs w:val="24"/>
        </w:rPr>
        <w:t>12</w:t>
      </w:r>
      <w:r>
        <w:rPr>
          <w:rFonts w:ascii="Garamond" w:eastAsia="細明體" w:hAnsi="Garamond" w:cs="Times New Roman"/>
          <w:kern w:val="0"/>
          <w:szCs w:val="24"/>
        </w:rPr>
        <w:t>相應</w:t>
      </w:r>
      <w:r>
        <w:rPr>
          <w:rFonts w:ascii="Garamond" w:eastAsia="細明體" w:hAnsi="Garamond" w:cs="Times New Roman"/>
          <w:kern w:val="0"/>
          <w:szCs w:val="24"/>
        </w:rPr>
        <w:t>22</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十力經第二</w:t>
      </w:r>
      <w:r>
        <w:rPr>
          <w:rFonts w:ascii="Garamond" w:eastAsia="細明體" w:hAnsi="Garamond" w:cs="Times New Roman"/>
          <w:kern w:val="0"/>
          <w:szCs w:val="24"/>
        </w:rPr>
        <w:t>(</w:t>
      </w:r>
      <w:r>
        <w:rPr>
          <w:rFonts w:ascii="Garamond" w:eastAsia="細明體" w:hAnsi="Garamond" w:cs="Times New Roman"/>
          <w:kern w:val="0"/>
          <w:szCs w:val="24"/>
        </w:rPr>
        <w:t>因緣相應</w:t>
      </w:r>
      <w:r>
        <w:rPr>
          <w:rFonts w:ascii="Garamond" w:eastAsia="細明體" w:hAnsi="Garamond" w:cs="Times New Roman"/>
          <w:kern w:val="0"/>
          <w:szCs w:val="24"/>
        </w:rPr>
        <w:t>/</w:t>
      </w:r>
      <w:r>
        <w:rPr>
          <w:rFonts w:ascii="Garamond" w:eastAsia="細明體" w:hAnsi="Garamond" w:cs="Times New Roman"/>
          <w:kern w:val="0"/>
          <w:szCs w:val="24"/>
        </w:rPr>
        <w:t>因緣篇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23" w:history="1">
        <w:r>
          <w:rPr>
            <w:rFonts w:ascii="Garamond" w:eastAsia="細明體" w:hAnsi="Garamond" w:cs="Times New Roman"/>
            <w:color w:val="0000FF"/>
            <w:kern w:val="0"/>
            <w:szCs w:val="24"/>
            <w:u w:val="single"/>
          </w:rPr>
          <w:t>http://agama.buddhason.org/SN/SN0293.htm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EF90354"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220182A3"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比丘們，如來具有十力和四無畏，宣稱是一位領導者，在大眾中作獅子吼</w:t>
      </w:r>
      <w:r>
        <w:rPr>
          <w:rFonts w:ascii="Garamond" w:eastAsia="細明體" w:hAnsi="Garamond" w:cs="Times New Roman"/>
          <w:kern w:val="0"/>
          <w:szCs w:val="24"/>
        </w:rPr>
        <w:t>、轉梵輪：</w:t>
      </w:r>
    </w:p>
    <w:p w14:paraId="2EFD67E1"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這是色，這是色的集起，這是色的滅除；這是受，這是受的集起，這是受的滅除；這是想，這是想的集起，這是想的滅除；這是行，這是行的集起，這是行的滅除；這是識，這是識的集起，這是識的滅除。</w:t>
      </w:r>
    </w:p>
    <w:p w14:paraId="4A86F336"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此有故彼有，此生故彼生；此無故彼無，此滅故彼滅。這就是以無明為條件而有行，以行為條件而有識</w:t>
      </w:r>
      <w:r>
        <w:rPr>
          <w:rFonts w:ascii="Garamond" w:eastAsia="細明體" w:hAnsi="Garamond" w:cs="Times New Roman"/>
          <w:kern w:val="0"/>
          <w:szCs w:val="24"/>
        </w:rPr>
        <w:t>……</w:t>
      </w:r>
      <w:r>
        <w:rPr>
          <w:rFonts w:ascii="Garamond" w:eastAsia="細明體" w:hAnsi="Garamond" w:cs="Times New Roman"/>
          <w:kern w:val="0"/>
          <w:szCs w:val="24"/>
        </w:rPr>
        <w:t>這就是一個大苦蘊的集起。</w:t>
      </w:r>
    </w:p>
    <w:p w14:paraId="362D3B9B"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無明的無餘、無欲、息滅，可帶來行的息滅，行的息滅帶來識的息滅</w:t>
      </w:r>
      <w:r>
        <w:rPr>
          <w:rFonts w:ascii="Garamond" w:eastAsia="細明體" w:hAnsi="Garamond" w:cs="Times New Roman"/>
          <w:kern w:val="0"/>
          <w:szCs w:val="24"/>
        </w:rPr>
        <w:t>……</w:t>
      </w:r>
      <w:r>
        <w:rPr>
          <w:rFonts w:ascii="Garamond" w:eastAsia="細明體" w:hAnsi="Garamond" w:cs="Times New Roman"/>
          <w:kern w:val="0"/>
          <w:szCs w:val="24"/>
        </w:rPr>
        <w:t>這就是一個大苦蘊的息滅。」（蕭式球</w:t>
      </w:r>
      <w:r>
        <w:rPr>
          <w:rFonts w:ascii="Garamond" w:eastAsia="細明體" w:hAnsi="Garamond" w:cs="Times New Roman"/>
          <w:kern w:val="0"/>
          <w:szCs w:val="24"/>
        </w:rPr>
        <w:t xml:space="preserve"> </w:t>
      </w:r>
      <w:r>
        <w:rPr>
          <w:rFonts w:ascii="Garamond" w:eastAsia="細明體" w:hAnsi="Garamond" w:cs="Times New Roman"/>
          <w:kern w:val="0"/>
          <w:szCs w:val="24"/>
        </w:rPr>
        <w:t>譯，香港志蓮淨苑：相應部．十二．因緣相應．二十二．十力之二</w:t>
      </w:r>
    </w:p>
    <w:p w14:paraId="00546CC0" w14:textId="77777777" w:rsidR="003042B9" w:rsidRDefault="0004431E">
      <w:pPr>
        <w:pStyle w:val="Standarduser"/>
        <w:widowControl/>
        <w:spacing w:before="120" w:after="120"/>
        <w:ind w:firstLine="480"/>
        <w:jc w:val="both"/>
      </w:pPr>
      <w:hyperlink r:id="rId824" w:history="1">
        <w:r>
          <w:rPr>
            <w:rStyle w:val="Internetlink"/>
            <w:rFonts w:ascii="Garamond" w:eastAsia="細明體" w:hAnsi="Garamond" w:cs="Times New Roman"/>
            <w:kern w:val="0"/>
            <w:szCs w:val="24"/>
          </w:rPr>
          <w:t>http://www.chilin.edu.hk/edu/report_section_detail.asp?section_id=</w:t>
        </w:r>
        <w:r>
          <w:rPr>
            <w:rStyle w:val="Internetlink"/>
            <w:rFonts w:ascii="Garamond" w:eastAsia="細明體" w:hAnsi="Garamond" w:cs="Times New Roman"/>
            <w:kern w:val="0"/>
            <w:szCs w:val="24"/>
          </w:rPr>
          <w:t>61&amp;id=277&amp;page_id=310:362</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41DCA125" w14:textId="77777777" w:rsidR="003042B9" w:rsidRDefault="0004431E">
      <w:pPr>
        <w:pStyle w:val="Standard"/>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146)</w:t>
      </w:r>
    </w:p>
    <w:p w14:paraId="481EE667" w14:textId="77777777" w:rsidR="003042B9" w:rsidRDefault="003042B9">
      <w:pPr>
        <w:pStyle w:val="Standard"/>
      </w:pPr>
    </w:p>
    <w:p w14:paraId="6479DD19" w14:textId="77777777" w:rsidR="003042B9" w:rsidRDefault="003042B9">
      <w:pPr>
        <w:pStyle w:val="Standard"/>
      </w:pPr>
    </w:p>
    <w:p w14:paraId="32240690" w14:textId="77777777" w:rsidR="003042B9" w:rsidRDefault="0004431E">
      <w:pPr>
        <w:pStyle w:val="4"/>
        <w:spacing w:line="360" w:lineRule="auto"/>
      </w:pPr>
      <w:r>
        <w:rPr>
          <w:rFonts w:ascii="Garamond" w:eastAsia="標楷體" w:hAnsi="Garamond"/>
          <w:b/>
          <w:bCs/>
          <w:sz w:val="28"/>
          <w:szCs w:val="24"/>
        </w:rPr>
        <w:t>SN. 12.43 Dukkhasutta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苦經</w:t>
      </w:r>
    </w:p>
    <w:p w14:paraId="2B1C8D2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《相應部》第二集第七十二頁</w:t>
      </w:r>
      <w:r>
        <w:rPr>
          <w:rFonts w:ascii="Garamond" w:eastAsia="細明體" w:hAnsi="Garamond" w:cs="Times New Roman"/>
          <w:kern w:val="0"/>
          <w:szCs w:val="24"/>
        </w:rPr>
        <w:t xml:space="preserve"> (S ii 72)</w:t>
      </w:r>
    </w:p>
    <w:p w14:paraId="01606FB6" w14:textId="77777777" w:rsidR="003042B9" w:rsidRDefault="003042B9">
      <w:pPr>
        <w:pStyle w:val="Standarduser"/>
        <w:widowControl/>
        <w:spacing w:before="120" w:after="120"/>
        <w:jc w:val="both"/>
        <w:rPr>
          <w:rFonts w:ascii="Garamond" w:eastAsia="細明體" w:hAnsi="Garamond"/>
          <w:szCs w:val="24"/>
        </w:rPr>
      </w:pPr>
    </w:p>
    <w:p w14:paraId="6BAA385C"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「比丘們！什麼是苦的集起？緣於眼與色而生起眼識，三者的會合而有觸，以觸為緣而有受，以受為緣而有渴愛，比丘們！這是苦的集起。</w:t>
      </w:r>
    </w:p>
    <w:p w14:paraId="7C4117CE" w14:textId="77777777" w:rsidR="003042B9" w:rsidRDefault="0004431E">
      <w:pPr>
        <w:pStyle w:val="Standarduser"/>
        <w:widowControl/>
        <w:spacing w:before="120" w:after="120"/>
        <w:ind w:firstLine="440"/>
        <w:jc w:val="both"/>
      </w:pPr>
      <w:r>
        <w:rPr>
          <w:rFonts w:ascii="Garamond" w:eastAsia="細明體" w:hAnsi="Garamond" w:cs="Times New Roman"/>
          <w:kern w:val="0"/>
          <w:szCs w:val="24"/>
        </w:rPr>
        <w:t>緣於耳與聲音而生起耳識，</w:t>
      </w:r>
      <w:r>
        <w:rPr>
          <w:rFonts w:ascii="Garamond" w:eastAsia="細明體" w:hAnsi="Garamond" w:cs="Times New Roman"/>
          <w:kern w:val="0"/>
          <w:szCs w:val="24"/>
        </w:rPr>
        <w:t>……</w:t>
      </w:r>
      <w:r>
        <w:rPr>
          <w:rFonts w:ascii="Garamond" w:eastAsia="細明體" w:hAnsi="Garamond" w:cs="Times New Roman"/>
          <w:kern w:val="0"/>
          <w:szCs w:val="24"/>
        </w:rPr>
        <w:t>（中略）緣於鼻與氣味</w:t>
      </w:r>
      <w:r>
        <w:rPr>
          <w:rFonts w:ascii="Garamond" w:eastAsia="細明體" w:hAnsi="Garamond" w:cs="Times New Roman"/>
          <w:kern w:val="0"/>
          <w:szCs w:val="24"/>
        </w:rPr>
        <w:t>……</w:t>
      </w:r>
      <w:r>
        <w:rPr>
          <w:rFonts w:ascii="Garamond" w:eastAsia="細明體" w:hAnsi="Garamond" w:cs="Times New Roman"/>
          <w:kern w:val="0"/>
          <w:szCs w:val="24"/>
        </w:rPr>
        <w:t>（中略）緣於舌與味道</w:t>
      </w:r>
      <w:r>
        <w:rPr>
          <w:rFonts w:ascii="Garamond" w:eastAsia="細明體" w:hAnsi="Garamond" w:cs="Times New Roman"/>
          <w:kern w:val="0"/>
          <w:szCs w:val="24"/>
        </w:rPr>
        <w:t>……</w:t>
      </w:r>
      <w:r>
        <w:rPr>
          <w:rFonts w:ascii="Garamond" w:eastAsia="細明體" w:hAnsi="Garamond" w:cs="Times New Roman"/>
          <w:kern w:val="0"/>
          <w:szCs w:val="24"/>
        </w:rPr>
        <w:t>（中略）緣於身與所觸</w:t>
      </w:r>
      <w:r>
        <w:rPr>
          <w:rFonts w:ascii="Garamond" w:eastAsia="細明體" w:hAnsi="Garamond" w:cs="Times New Roman"/>
          <w:kern w:val="0"/>
          <w:szCs w:val="24"/>
        </w:rPr>
        <w:t>……</w:t>
      </w:r>
      <w:r>
        <w:rPr>
          <w:rFonts w:ascii="Garamond" w:eastAsia="細明體" w:hAnsi="Garamond" w:cs="Times New Roman"/>
          <w:kern w:val="0"/>
          <w:szCs w:val="24"/>
        </w:rPr>
        <w:t>（中略）緣於意與法而生起意識，三者的會合為觸，以觸為緣而有受，以受為緣而有渴愛，比丘們！這是苦的集起。」（相應部</w:t>
      </w:r>
      <w:r>
        <w:rPr>
          <w:rFonts w:ascii="Garamond" w:eastAsia="細明體" w:hAnsi="Garamond" w:cs="Times New Roman"/>
          <w:kern w:val="0"/>
          <w:szCs w:val="24"/>
        </w:rPr>
        <w:t>12</w:t>
      </w:r>
      <w:r>
        <w:rPr>
          <w:rFonts w:ascii="Garamond" w:eastAsia="細明體" w:hAnsi="Garamond" w:cs="Times New Roman"/>
          <w:kern w:val="0"/>
          <w:szCs w:val="24"/>
        </w:rPr>
        <w:t>相應</w:t>
      </w:r>
      <w:r>
        <w:rPr>
          <w:rFonts w:ascii="Garamond" w:eastAsia="細明體" w:hAnsi="Garamond" w:cs="Times New Roman"/>
          <w:kern w:val="0"/>
          <w:szCs w:val="24"/>
        </w:rPr>
        <w:t>43</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苦經</w:t>
      </w:r>
      <w:r>
        <w:rPr>
          <w:rFonts w:ascii="Garamond" w:eastAsia="細明體" w:hAnsi="Garamond" w:cs="Times New Roman"/>
          <w:kern w:val="0"/>
          <w:szCs w:val="24"/>
        </w:rPr>
        <w:t>(</w:t>
      </w:r>
      <w:r>
        <w:rPr>
          <w:rFonts w:ascii="Garamond" w:eastAsia="細明體" w:hAnsi="Garamond" w:cs="Times New Roman"/>
          <w:kern w:val="0"/>
          <w:szCs w:val="24"/>
        </w:rPr>
        <w:t>因緣相應</w:t>
      </w:r>
      <w:r>
        <w:rPr>
          <w:rFonts w:ascii="Garamond" w:eastAsia="細明體" w:hAnsi="Garamond" w:cs="Times New Roman"/>
          <w:kern w:val="0"/>
          <w:szCs w:val="24"/>
        </w:rPr>
        <w:t>/</w:t>
      </w:r>
      <w:r>
        <w:rPr>
          <w:rFonts w:ascii="Garamond" w:eastAsia="細明體" w:hAnsi="Garamond" w:cs="Times New Roman"/>
          <w:kern w:val="0"/>
          <w:szCs w:val="24"/>
        </w:rPr>
        <w:t>因緣篇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25" w:history="1">
        <w:r>
          <w:rPr>
            <w:rFonts w:ascii="Garamond" w:eastAsia="細明體" w:hAnsi="Garamond" w:cs="Times New Roman"/>
            <w:color w:val="0000FF"/>
            <w:kern w:val="0"/>
            <w:szCs w:val="24"/>
            <w:u w:val="single"/>
          </w:rPr>
          <w:t>http://agama.buddhason.org/SN/SN0314.htm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683B454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44DD8FF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四十三．苦</w:t>
      </w:r>
    </w:p>
    <w:p w14:paraId="02E96C33"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「世尊說：</w:t>
      </w:r>
      <w:r>
        <w:rPr>
          <w:rFonts w:ascii="Garamond" w:eastAsia="細明體" w:hAnsi="Garamond" w:cs="Times New Roman"/>
          <w:kern w:val="0"/>
          <w:szCs w:val="24"/>
        </w:rPr>
        <w:t xml:space="preserve"> “</w:t>
      </w:r>
      <w:r>
        <w:rPr>
          <w:rFonts w:ascii="Garamond" w:eastAsia="細明體" w:hAnsi="Garamond" w:cs="Times New Roman"/>
          <w:kern w:val="0"/>
          <w:szCs w:val="24"/>
        </w:rPr>
        <w:t>比丘們，什麼是苦的集起呢？以眼和色為條件而有眼識的生起，三者在一起便有觸，以觸為條件而有受，以受為條件而有愛，以愛為條件而有取，以取為條件而有有，以有為條件而有生，以生為條件而有老死，及有憂、悲、苦、惱、哀的產生。這就是一個大苦蘊的集起。比丘們，這就是苦的集起了。</w:t>
      </w:r>
    </w:p>
    <w:p w14:paraId="4FE8961A"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以耳和聲為條件</w:t>
      </w:r>
      <w:r>
        <w:rPr>
          <w:rFonts w:ascii="Garamond" w:eastAsia="細明體" w:hAnsi="Garamond" w:cs="Times New Roman"/>
          <w:kern w:val="0"/>
          <w:szCs w:val="24"/>
        </w:rPr>
        <w:t>……</w:t>
      </w:r>
    </w:p>
    <w:p w14:paraId="28D3386B"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以鼻和香為條件</w:t>
      </w:r>
      <w:r>
        <w:rPr>
          <w:rFonts w:ascii="Garamond" w:eastAsia="細明體" w:hAnsi="Garamond" w:cs="Times New Roman"/>
          <w:kern w:val="0"/>
          <w:szCs w:val="24"/>
        </w:rPr>
        <w:t>……</w:t>
      </w:r>
    </w:p>
    <w:p w14:paraId="4A282A9A"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以舌和</w:t>
      </w:r>
      <w:r>
        <w:rPr>
          <w:rFonts w:ascii="Garamond" w:eastAsia="細明體" w:hAnsi="Garamond" w:cs="Times New Roman"/>
          <w:kern w:val="0"/>
          <w:szCs w:val="24"/>
        </w:rPr>
        <w:t>味為條件</w:t>
      </w:r>
      <w:r>
        <w:rPr>
          <w:rFonts w:ascii="Garamond" w:eastAsia="細明體" w:hAnsi="Garamond" w:cs="Times New Roman"/>
          <w:kern w:val="0"/>
          <w:szCs w:val="24"/>
        </w:rPr>
        <w:t>……</w:t>
      </w:r>
    </w:p>
    <w:p w14:paraId="01F72599"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以身和觸為條件</w:t>
      </w:r>
      <w:r>
        <w:rPr>
          <w:rFonts w:ascii="Garamond" w:eastAsia="細明體" w:hAnsi="Garamond" w:cs="Times New Roman"/>
          <w:kern w:val="0"/>
          <w:szCs w:val="24"/>
        </w:rPr>
        <w:t>……</w:t>
      </w:r>
    </w:p>
    <w:p w14:paraId="016A1549"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以意和法為條件而有意識的生起，三者在一起便有觸，以觸為條件而有受，以受為條件而有愛，以愛為條件而有取，以取為條件而有有，以有為條件而有生，以生為條件而有老死，及有憂、悲、苦、惱、哀的產生。這就是一個大苦蘊的集起。比丘們，這就是苦的集起了。」（蕭式球</w:t>
      </w:r>
      <w:r>
        <w:rPr>
          <w:rFonts w:ascii="Garamond" w:eastAsia="細明體" w:hAnsi="Garamond" w:cs="Times New Roman"/>
          <w:kern w:val="0"/>
          <w:szCs w:val="24"/>
        </w:rPr>
        <w:t xml:space="preserve"> </w:t>
      </w:r>
      <w:r>
        <w:rPr>
          <w:rFonts w:ascii="Garamond" w:eastAsia="細明體" w:hAnsi="Garamond" w:cs="Times New Roman"/>
          <w:kern w:val="0"/>
          <w:szCs w:val="24"/>
        </w:rPr>
        <w:t>譯，相應部，</w:t>
      </w:r>
      <w:r>
        <w:rPr>
          <w:rFonts w:ascii="Garamond" w:eastAsia="細明體" w:hAnsi="Garamond" w:cs="Times New Roman"/>
          <w:kern w:val="0"/>
          <w:szCs w:val="24"/>
        </w:rPr>
        <w:t xml:space="preserve">12-1 </w:t>
      </w:r>
      <w:r>
        <w:rPr>
          <w:rFonts w:ascii="Garamond" w:eastAsia="細明體" w:hAnsi="Garamond" w:cs="Times New Roman"/>
          <w:kern w:val="0"/>
          <w:szCs w:val="24"/>
        </w:rPr>
        <w:t>因緣相應</w:t>
      </w:r>
      <w:r>
        <w:rPr>
          <w:rFonts w:ascii="Garamond" w:eastAsia="細明體" w:hAnsi="Garamond" w:cs="Times New Roman"/>
          <w:kern w:val="0"/>
          <w:szCs w:val="24"/>
        </w:rPr>
        <w:t xml:space="preserve"> </w:t>
      </w:r>
      <w:r>
        <w:rPr>
          <w:rFonts w:ascii="Garamond" w:eastAsia="細明體" w:hAnsi="Garamond" w:cs="Times New Roman"/>
          <w:kern w:val="0"/>
          <w:szCs w:val="24"/>
        </w:rPr>
        <w:t>四十三．苦</w:t>
      </w:r>
    </w:p>
    <w:p w14:paraId="5DBF3590" w14:textId="77777777" w:rsidR="003042B9" w:rsidRDefault="0004431E">
      <w:pPr>
        <w:pStyle w:val="Standarduser"/>
        <w:widowControl/>
        <w:spacing w:before="120" w:after="120"/>
        <w:jc w:val="both"/>
      </w:pPr>
      <w:hyperlink r:id="rId826" w:history="1">
        <w:r>
          <w:rPr>
            <w:rFonts w:ascii="Garamond" w:eastAsia="細明體" w:hAnsi="Garamond" w:cs="Times New Roman"/>
            <w:color w:val="0000FF"/>
            <w:kern w:val="0"/>
            <w:szCs w:val="24"/>
            <w:u w:val="single"/>
          </w:rPr>
          <w:t>http://www.chilin.edu.hk/edu/report_section_detail.asp?section_id=61&amp;id=278&amp;page_id=39:107</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0B76ADF3"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94)</w:t>
      </w:r>
    </w:p>
    <w:p w14:paraId="62FC0570" w14:textId="77777777" w:rsidR="003042B9" w:rsidRDefault="003042B9">
      <w:pPr>
        <w:pStyle w:val="Standard"/>
      </w:pPr>
    </w:p>
    <w:p w14:paraId="7969826F" w14:textId="77777777" w:rsidR="003042B9" w:rsidRDefault="003042B9">
      <w:pPr>
        <w:pStyle w:val="Standard"/>
      </w:pPr>
    </w:p>
    <w:p w14:paraId="5FBDD9FA" w14:textId="77777777" w:rsidR="003042B9" w:rsidRDefault="0004431E">
      <w:pPr>
        <w:pStyle w:val="4"/>
        <w:spacing w:line="360" w:lineRule="auto"/>
      </w:pPr>
      <w:r>
        <w:rPr>
          <w:rFonts w:ascii="Garamond" w:eastAsia="標楷體" w:hAnsi="Garamond"/>
          <w:b/>
          <w:bCs/>
          <w:sz w:val="28"/>
          <w:szCs w:val="24"/>
        </w:rPr>
        <w:t>SN. 12. 61 Assutavāsutta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未受教導經、不聞法義者之一</w:t>
      </w:r>
    </w:p>
    <w:p w14:paraId="11603D3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巴利文學會版《相應部》第二集第九十四頁</w:t>
      </w:r>
      <w:r>
        <w:rPr>
          <w:rFonts w:ascii="Garamond" w:eastAsia="細明體" w:hAnsi="Garamond" w:cs="Times New Roman"/>
          <w:kern w:val="0"/>
          <w:szCs w:val="24"/>
        </w:rPr>
        <w:t xml:space="preserve"> (S ii 94)</w:t>
      </w:r>
    </w:p>
    <w:p w14:paraId="34182D76" w14:textId="77777777" w:rsidR="003042B9" w:rsidRDefault="003042B9">
      <w:pPr>
        <w:pStyle w:val="Standarduser"/>
        <w:widowControl/>
        <w:spacing w:before="120" w:after="120"/>
        <w:rPr>
          <w:rFonts w:ascii="Garamond" w:eastAsia="細明體" w:hAnsi="Garamond"/>
          <w:szCs w:val="24"/>
        </w:rPr>
      </w:pPr>
    </w:p>
    <w:p w14:paraId="1E94C53C" w14:textId="77777777" w:rsidR="003042B9" w:rsidRDefault="0004431E">
      <w:pPr>
        <w:pStyle w:val="Standarduser"/>
        <w:widowControl/>
        <w:spacing w:before="120" w:after="120"/>
        <w:ind w:firstLine="440"/>
        <w:rPr>
          <w:rFonts w:ascii="Garamond" w:eastAsia="細明體" w:hAnsi="Garamond" w:cs="Times New Roman"/>
          <w:kern w:val="0"/>
          <w:szCs w:val="24"/>
        </w:rPr>
      </w:pPr>
      <w:r>
        <w:rPr>
          <w:rFonts w:ascii="Garamond" w:eastAsia="細明體" w:hAnsi="Garamond" w:cs="Times New Roman"/>
          <w:kern w:val="0"/>
          <w:szCs w:val="24"/>
        </w:rPr>
        <w:t>「比丘們！未聽聞的一般人或能在這四大之身上厭、離染、解脫，那是什麼原因呢？比丘們！</w:t>
      </w:r>
      <w:r>
        <w:rPr>
          <w:rFonts w:ascii="Garamond" w:eastAsia="細明體" w:hAnsi="Garamond" w:cs="Times New Roman"/>
          <w:kern w:val="0"/>
          <w:szCs w:val="24"/>
        </w:rPr>
        <w:t>[</w:t>
      </w:r>
      <w:r>
        <w:rPr>
          <w:rFonts w:ascii="Garamond" w:eastAsia="細明體" w:hAnsi="Garamond" w:cs="Times New Roman"/>
          <w:kern w:val="0"/>
          <w:szCs w:val="24"/>
        </w:rPr>
        <w:t>因為</w:t>
      </w:r>
      <w:r>
        <w:rPr>
          <w:rFonts w:ascii="Garamond" w:eastAsia="細明體" w:hAnsi="Garamond" w:cs="Times New Roman"/>
          <w:kern w:val="0"/>
          <w:szCs w:val="24"/>
        </w:rPr>
        <w:t>]</w:t>
      </w:r>
      <w:r>
        <w:rPr>
          <w:rFonts w:ascii="Garamond" w:eastAsia="細明體" w:hAnsi="Garamond" w:cs="Times New Roman"/>
          <w:kern w:val="0"/>
          <w:szCs w:val="24"/>
        </w:rPr>
        <w:t>這四大之身的成長與衰老；拿起與捨棄被看得見，因此，在那裡，未聽聞的一般人或能厭、離染、解脫。</w:t>
      </w:r>
    </w:p>
    <w:p w14:paraId="4C5F5F92" w14:textId="77777777" w:rsidR="003042B9" w:rsidRDefault="0004431E">
      <w:pPr>
        <w:pStyle w:val="Standarduser"/>
        <w:widowControl/>
        <w:spacing w:before="120" w:after="120"/>
        <w:ind w:firstLine="440"/>
        <w:rPr>
          <w:rFonts w:ascii="Garamond" w:eastAsia="細明體" w:hAnsi="Garamond" w:cs="Times New Roman"/>
          <w:kern w:val="0"/>
          <w:szCs w:val="24"/>
        </w:rPr>
      </w:pPr>
      <w:r>
        <w:rPr>
          <w:rFonts w:ascii="Garamond" w:eastAsia="細明體" w:hAnsi="Garamond" w:cs="Times New Roman"/>
          <w:kern w:val="0"/>
          <w:szCs w:val="24"/>
        </w:rPr>
        <w:t>而，比丘們！對那被這樣稱為『心』、『意』、『識』的，在那裡，未聽聞的一般人不能厭、離染、解脫，那是什麼原因呢？比丘們！因為長久以來，『這是我的，我是這個，這是我的真我。』被未聽聞的一般人所固執、執為我所有、執取，因此，在那裡，未聽聞的一</w:t>
      </w:r>
      <w:r>
        <w:rPr>
          <w:rFonts w:ascii="Garamond" w:eastAsia="細明體" w:hAnsi="Garamond" w:cs="Times New Roman"/>
          <w:kern w:val="0"/>
          <w:szCs w:val="24"/>
        </w:rPr>
        <w:t>般人不能厭、離染、解脫。</w:t>
      </w:r>
    </w:p>
    <w:p w14:paraId="01E2368A" w14:textId="77777777" w:rsidR="003042B9" w:rsidRDefault="0004431E">
      <w:pPr>
        <w:pStyle w:val="Standarduser"/>
        <w:widowControl/>
        <w:spacing w:before="120" w:after="120"/>
        <w:ind w:firstLine="440"/>
        <w:rPr>
          <w:rFonts w:ascii="Garamond" w:eastAsia="細明體" w:hAnsi="Garamond" w:cs="Times New Roman"/>
          <w:kern w:val="0"/>
          <w:szCs w:val="24"/>
        </w:rPr>
      </w:pPr>
      <w:r>
        <w:rPr>
          <w:rFonts w:ascii="Garamond" w:eastAsia="細明體" w:hAnsi="Garamond" w:cs="Times New Roman"/>
          <w:kern w:val="0"/>
          <w:szCs w:val="24"/>
        </w:rPr>
        <w:t>比丘們！寧願未聽聞的一般人會著手於這四大身為我，而不是這個心，那是什麼原因呢？比丘們！</w:t>
      </w:r>
      <w:r>
        <w:rPr>
          <w:rFonts w:ascii="Garamond" w:eastAsia="細明體" w:hAnsi="Garamond" w:cs="Times New Roman"/>
          <w:kern w:val="0"/>
          <w:szCs w:val="24"/>
        </w:rPr>
        <w:t>[</w:t>
      </w:r>
      <w:r>
        <w:rPr>
          <w:rFonts w:ascii="Garamond" w:eastAsia="細明體" w:hAnsi="Garamond" w:cs="Times New Roman"/>
          <w:kern w:val="0"/>
          <w:szCs w:val="24"/>
        </w:rPr>
        <w:t>因為</w:t>
      </w:r>
      <w:r>
        <w:rPr>
          <w:rFonts w:ascii="Garamond" w:eastAsia="細明體" w:hAnsi="Garamond" w:cs="Times New Roman"/>
          <w:kern w:val="0"/>
          <w:szCs w:val="24"/>
        </w:rPr>
        <w:t>]</w:t>
      </w:r>
      <w:r>
        <w:rPr>
          <w:rFonts w:ascii="Garamond" w:eastAsia="細明體" w:hAnsi="Garamond" w:cs="Times New Roman"/>
          <w:kern w:val="0"/>
          <w:szCs w:val="24"/>
        </w:rPr>
        <w:t>四大身一年的住立，二年、三年、四年、五年、十年、二十年、三十年、四十年、五十年、一百年，或更久的住立被看得見，而，比丘們！那被這樣稱為心、意、識的，日以繼夜依一個生起，依另一個被滅。</w:t>
      </w:r>
    </w:p>
    <w:p w14:paraId="5E52FF15" w14:textId="77777777" w:rsidR="003042B9" w:rsidRDefault="0004431E">
      <w:pPr>
        <w:pStyle w:val="Standarduser"/>
        <w:widowControl/>
        <w:spacing w:before="120" w:after="120"/>
        <w:ind w:firstLine="440"/>
        <w:rPr>
          <w:rFonts w:ascii="Garamond" w:eastAsia="細明體" w:hAnsi="Garamond" w:cs="Times New Roman"/>
          <w:kern w:val="0"/>
          <w:szCs w:val="24"/>
        </w:rPr>
      </w:pPr>
      <w:r>
        <w:rPr>
          <w:rFonts w:ascii="Garamond" w:eastAsia="細明體" w:hAnsi="Garamond" w:cs="Times New Roman"/>
          <w:kern w:val="0"/>
          <w:szCs w:val="24"/>
        </w:rPr>
        <w:t>比丘們！猶如在林野、森林中漫遊的猴子抓住樹枝，放掉那枝後又抓住另一枝，</w:t>
      </w:r>
      <w:r>
        <w:rPr>
          <w:rFonts w:ascii="Garamond" w:eastAsia="細明體" w:hAnsi="Garamond" w:cs="Times New Roman"/>
          <w:kern w:val="0"/>
          <w:szCs w:val="24"/>
        </w:rPr>
        <w:t>[</w:t>
      </w:r>
      <w:r>
        <w:rPr>
          <w:rFonts w:ascii="Garamond" w:eastAsia="細明體" w:hAnsi="Garamond" w:cs="Times New Roman"/>
          <w:kern w:val="0"/>
          <w:szCs w:val="24"/>
        </w:rPr>
        <w:t>再</w:t>
      </w:r>
      <w:r>
        <w:rPr>
          <w:rFonts w:ascii="Garamond" w:eastAsia="細明體" w:hAnsi="Garamond" w:cs="Times New Roman"/>
          <w:kern w:val="0"/>
          <w:szCs w:val="24"/>
        </w:rPr>
        <w:t>]</w:t>
      </w:r>
      <w:r>
        <w:rPr>
          <w:rFonts w:ascii="Garamond" w:eastAsia="細明體" w:hAnsi="Garamond" w:cs="Times New Roman"/>
          <w:kern w:val="0"/>
          <w:szCs w:val="24"/>
        </w:rPr>
        <w:t>放掉後又抓住另一枝。同樣的，比丘們！那被這樣稱為心、意、識的，日以繼夜依一個生起，依另一個被滅。</w:t>
      </w:r>
    </w:p>
    <w:p w14:paraId="3110B641" w14:textId="77777777" w:rsidR="003042B9" w:rsidRDefault="0004431E">
      <w:pPr>
        <w:pStyle w:val="Standarduser"/>
        <w:widowControl/>
        <w:spacing w:before="120" w:after="120"/>
        <w:ind w:firstLine="440"/>
        <w:rPr>
          <w:rFonts w:ascii="Garamond" w:eastAsia="細明體" w:hAnsi="Garamond" w:cs="Times New Roman"/>
          <w:kern w:val="0"/>
          <w:szCs w:val="24"/>
        </w:rPr>
      </w:pPr>
      <w:r>
        <w:rPr>
          <w:rFonts w:ascii="Garamond" w:eastAsia="細明體" w:hAnsi="Garamond" w:cs="Times New Roman"/>
          <w:kern w:val="0"/>
          <w:szCs w:val="24"/>
        </w:rPr>
        <w:t>在那裡，比丘們！有聽聞的聖弟子這樣善如理作意緣起：『像這樣，當這個存在了，則有那個；以這個的生起，則那個生起；當這個不存在了，則沒有那個；以這個的滅，則那個被滅，即：以無明為緣而有行；以行為緣而有識；</w:t>
      </w:r>
      <w:r>
        <w:rPr>
          <w:rFonts w:ascii="Garamond" w:eastAsia="細明體" w:hAnsi="Garamond" w:cs="Times New Roman"/>
          <w:kern w:val="0"/>
          <w:szCs w:val="24"/>
        </w:rPr>
        <w:t>……</w:t>
      </w:r>
      <w:r>
        <w:rPr>
          <w:rFonts w:ascii="Garamond" w:eastAsia="細明體" w:hAnsi="Garamond" w:cs="Times New Roman"/>
          <w:kern w:val="0"/>
          <w:szCs w:val="24"/>
        </w:rPr>
        <w:t>（中略）這樣是這整個苦蘊的集。但以無明的無餘褪去與滅而行滅；以行滅而識滅；</w:t>
      </w:r>
      <w:r>
        <w:rPr>
          <w:rFonts w:ascii="Garamond" w:eastAsia="細明體" w:hAnsi="Garamond" w:cs="Times New Roman"/>
          <w:kern w:val="0"/>
          <w:szCs w:val="24"/>
        </w:rPr>
        <w:t>……</w:t>
      </w:r>
      <w:r>
        <w:rPr>
          <w:rFonts w:ascii="Garamond" w:eastAsia="細明體" w:hAnsi="Garamond" w:cs="Times New Roman"/>
          <w:kern w:val="0"/>
          <w:szCs w:val="24"/>
        </w:rPr>
        <w:t>（中略）這樣是這整個苦蘊的滅。』</w:t>
      </w:r>
    </w:p>
    <w:p w14:paraId="692C9C20" w14:textId="77777777" w:rsidR="003042B9" w:rsidRDefault="0004431E">
      <w:pPr>
        <w:pStyle w:val="Standarduser"/>
        <w:widowControl/>
        <w:spacing w:before="120" w:after="120"/>
        <w:ind w:firstLine="440"/>
      </w:pPr>
      <w:r>
        <w:rPr>
          <w:rFonts w:ascii="Garamond" w:eastAsia="細明體" w:hAnsi="Garamond" w:cs="Times New Roman"/>
          <w:kern w:val="0"/>
          <w:szCs w:val="24"/>
        </w:rPr>
        <w:t>比丘們！當這麼看時，有</w:t>
      </w:r>
      <w:r>
        <w:rPr>
          <w:rFonts w:ascii="Garamond" w:eastAsia="細明體" w:hAnsi="Garamond" w:cs="Times New Roman"/>
          <w:kern w:val="0"/>
          <w:szCs w:val="24"/>
        </w:rPr>
        <w:t>聽聞的聖弟子在色上厭，在受上厭，在想上厭，在行上厭，在識上厭；厭者離染，經由離貪而解脫，當解脫時，有『</w:t>
      </w:r>
      <w:r>
        <w:rPr>
          <w:rFonts w:ascii="Garamond" w:eastAsia="細明體" w:hAnsi="Garamond" w:cs="Times New Roman"/>
          <w:kern w:val="0"/>
          <w:szCs w:val="24"/>
        </w:rPr>
        <w:t>[</w:t>
      </w:r>
      <w:r>
        <w:rPr>
          <w:rFonts w:ascii="Garamond" w:eastAsia="細明體" w:hAnsi="Garamond" w:cs="Times New Roman"/>
          <w:kern w:val="0"/>
          <w:szCs w:val="24"/>
        </w:rPr>
        <w:t>這是</w:t>
      </w:r>
      <w:r>
        <w:rPr>
          <w:rFonts w:ascii="Garamond" w:eastAsia="細明體" w:hAnsi="Garamond" w:cs="Times New Roman"/>
          <w:kern w:val="0"/>
          <w:szCs w:val="24"/>
        </w:rPr>
        <w:t>]</w:t>
      </w:r>
      <w:r>
        <w:rPr>
          <w:rFonts w:ascii="Garamond" w:eastAsia="細明體" w:hAnsi="Garamond" w:cs="Times New Roman"/>
          <w:kern w:val="0"/>
          <w:szCs w:val="24"/>
        </w:rPr>
        <w:t>解脫』之智，他了知：『出生已盡，梵行已完成，應該作的已作，不再有這樣</w:t>
      </w:r>
      <w:r>
        <w:rPr>
          <w:rFonts w:ascii="Garamond" w:eastAsia="細明體" w:hAnsi="Garamond" w:cs="Times New Roman"/>
          <w:kern w:val="0"/>
          <w:szCs w:val="24"/>
        </w:rPr>
        <w:t>[</w:t>
      </w:r>
      <w:r>
        <w:rPr>
          <w:rFonts w:ascii="Garamond" w:eastAsia="細明體" w:hAnsi="Garamond" w:cs="Times New Roman"/>
          <w:kern w:val="0"/>
          <w:szCs w:val="24"/>
        </w:rPr>
        <w:t>輪迴</w:t>
      </w:r>
      <w:r>
        <w:rPr>
          <w:rFonts w:ascii="Garamond" w:eastAsia="細明體" w:hAnsi="Garamond" w:cs="Times New Roman"/>
          <w:kern w:val="0"/>
          <w:szCs w:val="24"/>
        </w:rPr>
        <w:t>]</w:t>
      </w:r>
      <w:r>
        <w:rPr>
          <w:rFonts w:ascii="Garamond" w:eastAsia="細明體" w:hAnsi="Garamond" w:cs="Times New Roman"/>
          <w:kern w:val="0"/>
          <w:szCs w:val="24"/>
        </w:rPr>
        <w:t>的狀態了。』」（相應部</w:t>
      </w:r>
      <w:r>
        <w:rPr>
          <w:rFonts w:ascii="Garamond" w:eastAsia="細明體" w:hAnsi="Garamond" w:cs="Times New Roman"/>
          <w:kern w:val="0"/>
          <w:szCs w:val="24"/>
        </w:rPr>
        <w:t>12</w:t>
      </w:r>
      <w:r>
        <w:rPr>
          <w:rFonts w:ascii="Garamond" w:eastAsia="細明體" w:hAnsi="Garamond" w:cs="Times New Roman"/>
          <w:kern w:val="0"/>
          <w:szCs w:val="24"/>
        </w:rPr>
        <w:t>相應</w:t>
      </w:r>
      <w:r>
        <w:rPr>
          <w:rFonts w:ascii="Garamond" w:eastAsia="細明體" w:hAnsi="Garamond" w:cs="Times New Roman"/>
          <w:kern w:val="0"/>
          <w:szCs w:val="24"/>
        </w:rPr>
        <w:t>61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未受教導經</w:t>
      </w:r>
      <w:r>
        <w:rPr>
          <w:rFonts w:ascii="Garamond" w:eastAsia="細明體" w:hAnsi="Garamond" w:cs="Times New Roman"/>
          <w:kern w:val="0"/>
          <w:szCs w:val="24"/>
        </w:rPr>
        <w:t>(</w:t>
      </w:r>
      <w:r>
        <w:rPr>
          <w:rFonts w:ascii="Garamond" w:eastAsia="細明體" w:hAnsi="Garamond" w:cs="Times New Roman"/>
          <w:kern w:val="0"/>
          <w:szCs w:val="24"/>
        </w:rPr>
        <w:t>因緣相應</w:t>
      </w:r>
      <w:r>
        <w:rPr>
          <w:rFonts w:ascii="Garamond" w:eastAsia="細明體" w:hAnsi="Garamond" w:cs="Times New Roman"/>
          <w:kern w:val="0"/>
          <w:szCs w:val="24"/>
        </w:rPr>
        <w:t>/</w:t>
      </w:r>
      <w:r>
        <w:rPr>
          <w:rFonts w:ascii="Garamond" w:eastAsia="細明體" w:hAnsi="Garamond" w:cs="Times New Roman"/>
          <w:kern w:val="0"/>
          <w:szCs w:val="24"/>
        </w:rPr>
        <w:t>因緣篇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27" w:history="1">
        <w:r>
          <w:rPr>
            <w:rFonts w:ascii="Garamond" w:eastAsia="細明體" w:hAnsi="Garamond" w:cs="Times New Roman"/>
            <w:color w:val="0000FF"/>
            <w:kern w:val="0"/>
            <w:szCs w:val="24"/>
            <w:u w:val="single"/>
          </w:rPr>
          <w:t>http://agama.buddhason.org/SN/SN0332.htm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6F6E6086"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7879D9E8"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「世尊說：</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一個不聽聞法義的凡夫對由四大組成的身體可能會有厭離，可能會有無欲，可能會從中解脫出來。這是什麼原因呢？因為他可以看見這個由四大組成的身體有成長、有衰退、有生、有死，因此不聽聞法義的凡夫對此可能會有厭離，可能會有無欲，可能會從中解脫出來。</w:t>
      </w:r>
    </w:p>
    <w:p w14:paraId="75A98267"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比丘們，一個不聽聞法義的凡夫對這些稱為心、意、識的東西不可能厭離，不可能無欲，不可能從中解脫出來。這是什麼原因呢？因為他長時間對此依附、取著、執取為我所，視此為</w:t>
      </w:r>
      <w:r>
        <w:rPr>
          <w:rFonts w:ascii="Garamond" w:eastAsia="細明體" w:hAnsi="Garamond" w:cs="Times New Roman"/>
          <w:kern w:val="0"/>
          <w:szCs w:val="24"/>
        </w:rPr>
        <w:t xml:space="preserve"> ‘</w:t>
      </w:r>
      <w:r>
        <w:rPr>
          <w:rFonts w:ascii="Garamond" w:eastAsia="細明體" w:hAnsi="Garamond" w:cs="Times New Roman"/>
          <w:kern w:val="0"/>
          <w:szCs w:val="24"/>
        </w:rPr>
        <w:t>我擁有心、意、識</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我是心、意、識</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心、意、識是一個實我</w:t>
      </w:r>
      <w:r>
        <w:rPr>
          <w:rFonts w:ascii="Garamond" w:eastAsia="細明體" w:hAnsi="Garamond" w:cs="Times New Roman"/>
          <w:kern w:val="0"/>
          <w:szCs w:val="24"/>
        </w:rPr>
        <w:t>’</w:t>
      </w:r>
      <w:r>
        <w:rPr>
          <w:rFonts w:ascii="Garamond" w:eastAsia="細明體" w:hAnsi="Garamond" w:cs="Times New Roman"/>
          <w:kern w:val="0"/>
          <w:szCs w:val="24"/>
        </w:rPr>
        <w:t>，因此不聽聞法義的凡夫對此不可</w:t>
      </w:r>
      <w:r>
        <w:rPr>
          <w:rFonts w:ascii="Garamond" w:eastAsia="細明體" w:hAnsi="Garamond" w:cs="Times New Roman"/>
          <w:kern w:val="0"/>
          <w:szCs w:val="24"/>
        </w:rPr>
        <w:t>能厭離，不可能無欲，不可能從中解脫出來。</w:t>
      </w:r>
    </w:p>
    <w:p w14:paraId="02FCA3A1"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不聽聞法義的凡夫視身體為我也比視心為我還好。這是什麼原因呢？因為我們可看見這個由四大組成的身體有一年、數年、十年、數十年、百年甚至百多年的持續，但這些稱為心、意、識的東西，日日夜夜都在即生即滅。</w:t>
      </w:r>
    </w:p>
    <w:p w14:paraId="311E14DB"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比丘們，就正如猴子在森林到處走盪，這一刻抓著一枝樹枝，另一刻便抓著另一枝樹枝。同樣地，這些稱為心、意、識的東西，日日夜夜都在即生即滅。</w:t>
      </w:r>
    </w:p>
    <w:p w14:paraId="6A12E655"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比丘們，多聞法義的聖弟子能對緣起正確地如理思維：</w:t>
      </w:r>
      <w:r>
        <w:rPr>
          <w:rFonts w:ascii="Garamond" w:eastAsia="細明體" w:hAnsi="Garamond" w:cs="Times New Roman"/>
          <w:kern w:val="0"/>
          <w:szCs w:val="24"/>
        </w:rPr>
        <w:t xml:space="preserve"> ‘</w:t>
      </w:r>
      <w:r>
        <w:rPr>
          <w:rFonts w:ascii="Garamond" w:eastAsia="細明體" w:hAnsi="Garamond" w:cs="Times New Roman"/>
          <w:kern w:val="0"/>
          <w:szCs w:val="24"/>
        </w:rPr>
        <w:t>此有故彼有，此生故彼生；此無故彼無此滅故彼滅。這就是以無明為條件而有行，</w:t>
      </w:r>
      <w:r>
        <w:rPr>
          <w:rFonts w:ascii="Garamond" w:eastAsia="細明體" w:hAnsi="Garamond" w:cs="Times New Roman"/>
          <w:kern w:val="0"/>
          <w:szCs w:val="24"/>
        </w:rPr>
        <w:t>以行為條件而有識，以識為條件而有名色，以名色為條件而有六入，以六入為條件而有觸，以觸為條件而有受，以受為條件而有愛，以愛為條件而有取，以取為條件而有有，以有為條件而有生，以生為條件而有老死，及有憂、悲、苦、惱、哀的產生。這就是一個大苦蘊的集起。</w:t>
      </w:r>
    </w:p>
    <w:p w14:paraId="721B3460"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 ‘</w:t>
      </w:r>
      <w:r>
        <w:rPr>
          <w:rFonts w:ascii="Garamond" w:eastAsia="細明體" w:hAnsi="Garamond" w:cs="Times New Roman"/>
          <w:kern w:val="0"/>
          <w:szCs w:val="24"/>
        </w:rPr>
        <w:t>無明的無餘、無欲、息滅，可帶來行的息滅，行的息滅帶來識的息滅，識的息滅帶來名色的息滅，名色的息滅帶來六入的息滅，六入的息滅帶來觸的息滅，觸的息滅帶來受的息滅，受的息滅帶來愛的息滅，愛的息滅帶來取的息滅，取的息滅帶來有的息滅，有的息滅帶來生的息滅，生的息滅帶來老</w:t>
      </w:r>
      <w:r>
        <w:rPr>
          <w:rFonts w:ascii="Garamond" w:eastAsia="細明體" w:hAnsi="Garamond" w:cs="Times New Roman"/>
          <w:kern w:val="0"/>
          <w:szCs w:val="24"/>
        </w:rPr>
        <w:t>死的息滅，及帶來憂、悲、苦、惱、哀的息滅。這就是一個大苦蘊的息滅。</w:t>
      </w:r>
      <w:r>
        <w:rPr>
          <w:rFonts w:ascii="Garamond" w:eastAsia="細明體" w:hAnsi="Garamond" w:cs="Times New Roman"/>
          <w:kern w:val="0"/>
          <w:szCs w:val="24"/>
        </w:rPr>
        <w:t>’</w:t>
      </w:r>
    </w:p>
    <w:p w14:paraId="18B53D7D" w14:textId="77777777" w:rsidR="003042B9" w:rsidRDefault="0004431E">
      <w:pPr>
        <w:pStyle w:val="Footnoteuser"/>
        <w:spacing w:before="120" w:after="120"/>
        <w:ind w:left="339" w:firstLine="440"/>
        <w:jc w:val="both"/>
      </w:pPr>
      <w:r>
        <w:rPr>
          <w:rFonts w:ascii="Garamond" w:eastAsia="細明體" w:hAnsi="Garamond" w:cs="Times New Roman"/>
          <w:kern w:val="0"/>
          <w:sz w:val="24"/>
          <w:szCs w:val="24"/>
        </w:rPr>
        <w:t>“</w:t>
      </w:r>
      <w:r>
        <w:rPr>
          <w:rFonts w:ascii="Garamond" w:eastAsia="細明體" w:hAnsi="Garamond" w:cs="Times New Roman"/>
          <w:kern w:val="0"/>
          <w:sz w:val="24"/>
          <w:szCs w:val="24"/>
        </w:rPr>
        <w:t>比丘們，一位多聞法義的聖弟子這樣觀察的話，他會對色厭離、對受厭離、對想厭離、對行厭離、對識厭離，因為厭離而有無欲，因無欲而有解脫，在得到解脫時會帶來一種解脫智，知道：生已經盡除，梵行已經達成，應要做的已經做完，沒有下一生。</w:t>
      </w:r>
      <w:r>
        <w:rPr>
          <w:rFonts w:ascii="Garamond" w:eastAsia="細明體" w:hAnsi="Garamond" w:cs="Times New Roman"/>
          <w:kern w:val="0"/>
          <w:sz w:val="24"/>
          <w:szCs w:val="24"/>
        </w:rPr>
        <w:t>”</w:t>
      </w:r>
      <w:r>
        <w:rPr>
          <w:rFonts w:ascii="Garamond" w:eastAsia="細明體" w:hAnsi="Garamond" w:cs="Times New Roman"/>
          <w:kern w:val="0"/>
          <w:sz w:val="24"/>
          <w:szCs w:val="24"/>
        </w:rPr>
        <w:t>」（蕭式球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譯，香港志蓮淨苑：相應部．十二．因緣相應．六十一．不聞法義者之一</w:t>
      </w:r>
    </w:p>
    <w:p w14:paraId="7C04AC90" w14:textId="77777777" w:rsidR="003042B9" w:rsidRDefault="0004431E">
      <w:pPr>
        <w:pStyle w:val="Footnoteuser"/>
        <w:spacing w:before="120" w:after="120"/>
        <w:ind w:left="339" w:firstLine="400"/>
        <w:jc w:val="both"/>
      </w:pPr>
      <w:hyperlink r:id="rId828" w:history="1">
        <w:r>
          <w:rPr>
            <w:rStyle w:val="Internetlink"/>
            <w:rFonts w:ascii="Garamond" w:eastAsia="細明體" w:hAnsi="Garamond" w:cs="Times New Roman"/>
            <w:kern w:val="0"/>
            <w:sz w:val="24"/>
            <w:szCs w:val="24"/>
          </w:rPr>
          <w:t>http://www.chilin.edu.hk/edu/report_section_detail.asp?section_id=61&amp;id=278&amp;page_id=324:386</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5A5D0D71" w14:textId="77777777" w:rsidR="003042B9" w:rsidRDefault="0004431E">
      <w:pPr>
        <w:pStyle w:val="Standarduser"/>
        <w:widowControl/>
        <w:spacing w:before="120" w:after="120"/>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180)</w:t>
      </w:r>
    </w:p>
    <w:p w14:paraId="3ED98F14" w14:textId="77777777" w:rsidR="003042B9" w:rsidRDefault="003042B9">
      <w:pPr>
        <w:pStyle w:val="Standard"/>
      </w:pPr>
    </w:p>
    <w:p w14:paraId="3B52C2BD" w14:textId="77777777" w:rsidR="003042B9" w:rsidRDefault="003042B9">
      <w:pPr>
        <w:pStyle w:val="Standard"/>
      </w:pPr>
    </w:p>
    <w:p w14:paraId="7105A9A5" w14:textId="77777777" w:rsidR="003042B9" w:rsidRDefault="0004431E">
      <w:pPr>
        <w:pStyle w:val="4"/>
        <w:spacing w:line="360" w:lineRule="auto"/>
      </w:pPr>
      <w:r>
        <w:rPr>
          <w:rFonts w:ascii="Garamond" w:eastAsia="標楷體" w:hAnsi="Garamond"/>
          <w:b/>
          <w:bCs/>
          <w:sz w:val="28"/>
          <w:szCs w:val="24"/>
        </w:rPr>
        <w:t>SN. 12.62 Dutiya-assutavāsutta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未受教導經第二</w:t>
      </w:r>
    </w:p>
    <w:p w14:paraId="014A08B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巴利文學會版《相應部》第二集九十五頁</w:t>
      </w:r>
      <w:r>
        <w:rPr>
          <w:rFonts w:ascii="Garamond" w:eastAsia="細明體" w:hAnsi="Garamond" w:cs="Times New Roman"/>
          <w:kern w:val="0"/>
          <w:szCs w:val="24"/>
        </w:rPr>
        <w:t xml:space="preserve"> (S ii 95)</w:t>
      </w:r>
    </w:p>
    <w:p w14:paraId="103E26C9" w14:textId="77777777" w:rsidR="003042B9" w:rsidRDefault="003042B9">
      <w:pPr>
        <w:pStyle w:val="Standarduser"/>
        <w:widowControl/>
        <w:spacing w:before="120" w:after="120"/>
        <w:rPr>
          <w:rFonts w:ascii="Garamond" w:eastAsia="細明體" w:hAnsi="Garamond"/>
          <w:szCs w:val="24"/>
        </w:rPr>
      </w:pPr>
    </w:p>
    <w:p w14:paraId="3B62A49E"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「比丘們！那被這樣稱為心、意、識的，日以繼夜依一個生起，依另一個被滅。</w:t>
      </w:r>
    </w:p>
    <w:p w14:paraId="52521E32"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在那裡，比丘們！有聽聞的聖弟子這樣善如理作意緣起：『像這樣，當這個存在了，則有那個；以這個的生起，則那個生起；當這個不存在了，則沒有那個；以這個的滅，則那個被滅。』</w:t>
      </w:r>
    </w:p>
    <w:p w14:paraId="335D4FC3"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比丘們！緣能感受樂之觸而生起樂受，就以那能感受樂之觸的滅，則對應於它的受：緣能感受樂之觸所生起的樂受，它被滅，它被平息。</w:t>
      </w:r>
    </w:p>
    <w:p w14:paraId="1DC9BF63"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比丘們！緣能感受苦之觸而生起苦受，就以那能感受苦之觸的滅，則對應於它的受：緣能感受苦之觸所生起的苦受，它被滅，它被平息。</w:t>
      </w:r>
    </w:p>
    <w:p w14:paraId="5FC000BF" w14:textId="77777777" w:rsidR="003042B9" w:rsidRDefault="0004431E">
      <w:pPr>
        <w:pStyle w:val="Standarduser"/>
        <w:widowControl/>
        <w:spacing w:before="120" w:after="120"/>
        <w:ind w:firstLine="440"/>
        <w:jc w:val="both"/>
      </w:pPr>
      <w:r>
        <w:rPr>
          <w:rFonts w:ascii="Garamond" w:eastAsia="細明體" w:hAnsi="Garamond" w:cs="Times New Roman"/>
          <w:kern w:val="0"/>
          <w:szCs w:val="24"/>
        </w:rPr>
        <w:t>比丘們！緣能感受不苦不樂之觸而生起不苦不樂受，就以那能感受不苦不樂之觸的滅，則對應於它的受：緣能感受不苦不樂之觸所生起的不苦不樂受，它被滅，它被平息。」（相應部</w:t>
      </w:r>
      <w:r>
        <w:rPr>
          <w:rFonts w:ascii="Garamond" w:eastAsia="細明體" w:hAnsi="Garamond" w:cs="Times New Roman"/>
          <w:kern w:val="0"/>
          <w:szCs w:val="24"/>
        </w:rPr>
        <w:t>12</w:t>
      </w:r>
      <w:r>
        <w:rPr>
          <w:rFonts w:ascii="Garamond" w:eastAsia="細明體" w:hAnsi="Garamond" w:cs="Times New Roman"/>
          <w:kern w:val="0"/>
          <w:szCs w:val="24"/>
        </w:rPr>
        <w:t>相應</w:t>
      </w:r>
      <w:r>
        <w:rPr>
          <w:rFonts w:ascii="Garamond" w:eastAsia="細明體" w:hAnsi="Garamond" w:cs="Times New Roman"/>
          <w:kern w:val="0"/>
          <w:szCs w:val="24"/>
        </w:rPr>
        <w:t>62</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未受教導經第二</w:t>
      </w:r>
      <w:r>
        <w:rPr>
          <w:rFonts w:ascii="Garamond" w:eastAsia="細明體" w:hAnsi="Garamond" w:cs="Times New Roman"/>
          <w:kern w:val="0"/>
          <w:szCs w:val="24"/>
        </w:rPr>
        <w:t>(</w:t>
      </w:r>
      <w:r>
        <w:rPr>
          <w:rFonts w:ascii="Garamond" w:eastAsia="細明體" w:hAnsi="Garamond" w:cs="Times New Roman"/>
          <w:kern w:val="0"/>
          <w:szCs w:val="24"/>
        </w:rPr>
        <w:t>因緣相應</w:t>
      </w:r>
      <w:r>
        <w:rPr>
          <w:rFonts w:ascii="Garamond" w:eastAsia="細明體" w:hAnsi="Garamond" w:cs="Times New Roman"/>
          <w:kern w:val="0"/>
          <w:szCs w:val="24"/>
        </w:rPr>
        <w:t>/</w:t>
      </w:r>
      <w:r>
        <w:rPr>
          <w:rFonts w:ascii="Garamond" w:eastAsia="細明體" w:hAnsi="Garamond" w:cs="Times New Roman"/>
          <w:kern w:val="0"/>
          <w:szCs w:val="24"/>
        </w:rPr>
        <w:t>因緣篇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29" w:history="1">
        <w:r>
          <w:rPr>
            <w:rFonts w:ascii="Garamond" w:eastAsia="細明體" w:hAnsi="Garamond" w:cs="Times New Roman"/>
            <w:color w:val="0000FF"/>
            <w:kern w:val="0"/>
            <w:szCs w:val="24"/>
            <w:u w:val="single"/>
          </w:rPr>
          <w:t>http://agama.buddhaso</w:t>
        </w:r>
        <w:r>
          <w:rPr>
            <w:rFonts w:ascii="Garamond" w:eastAsia="細明體" w:hAnsi="Garamond" w:cs="Times New Roman"/>
            <w:color w:val="0000FF"/>
            <w:kern w:val="0"/>
            <w:szCs w:val="24"/>
            <w:u w:val="single"/>
          </w:rPr>
          <w:t>n.org/SN/SN0333.htm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63E979A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0EEDB6F8" w14:textId="77777777" w:rsidR="003042B9" w:rsidRDefault="0004431E">
      <w:pPr>
        <w:pStyle w:val="Standarduser"/>
        <w:widowControl/>
        <w:spacing w:before="120" w:after="120"/>
        <w:ind w:firstLine="440"/>
        <w:rPr>
          <w:rFonts w:ascii="Garamond" w:eastAsia="細明體" w:hAnsi="Garamond" w:cs="Times New Roman"/>
          <w:kern w:val="0"/>
          <w:szCs w:val="24"/>
        </w:rPr>
      </w:pPr>
      <w:r>
        <w:rPr>
          <w:rFonts w:ascii="Garamond" w:eastAsia="細明體" w:hAnsi="Garamond" w:cs="Times New Roman"/>
          <w:kern w:val="0"/>
          <w:szCs w:val="24"/>
        </w:rPr>
        <w:t>「但這些稱為心、意、識的東西，日日夜夜都在即生即滅。</w:t>
      </w:r>
    </w:p>
    <w:p w14:paraId="509108C2" w14:textId="77777777" w:rsidR="003042B9" w:rsidRDefault="0004431E">
      <w:pPr>
        <w:pStyle w:val="Footnoteuser"/>
        <w:spacing w:before="120" w:after="120"/>
        <w:ind w:left="339" w:firstLine="440"/>
      </w:pPr>
      <w:r>
        <w:rPr>
          <w:rFonts w:ascii="Garamond" w:eastAsia="細明體" w:hAnsi="Garamond" w:cs="Times New Roman"/>
          <w:kern w:val="0"/>
          <w:sz w:val="24"/>
          <w:szCs w:val="24"/>
        </w:rPr>
        <w:t>“</w:t>
      </w:r>
      <w:r>
        <w:rPr>
          <w:rFonts w:ascii="Garamond" w:eastAsia="細明體" w:hAnsi="Garamond" w:cs="Times New Roman"/>
          <w:kern w:val="0"/>
          <w:sz w:val="24"/>
          <w:szCs w:val="24"/>
        </w:rPr>
        <w:t>比丘們，多聞法義的聖弟子能對緣起正確地如理思維：</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此有故彼有，此生故彼生；此無故彼無，此滅故彼滅。當遇到一個樂境的時候，以觸為緣而生起一個樂受；當這個樂境滅去時，以此為緣所生的樂受便會息滅，平息下來。當遇到一個苦境的時候，以觸為緣而生起一個苦受；當這個苦境滅去時，以此為緣所生的苦受便會息滅，平息下來。當遇到一個不苦不樂境的時候，以觸為緣而生起一個不苦不樂受；當這個不苦不樂境滅去時，以此</w:t>
      </w:r>
      <w:r>
        <w:rPr>
          <w:rFonts w:ascii="Garamond" w:eastAsia="細明體" w:hAnsi="Garamond" w:cs="Times New Roman"/>
          <w:kern w:val="0"/>
          <w:sz w:val="24"/>
          <w:szCs w:val="24"/>
        </w:rPr>
        <w:t>為緣所生的不苦不樂受便會息滅，平息下來。</w:t>
      </w:r>
      <w:r>
        <w:rPr>
          <w:rFonts w:ascii="Garamond" w:eastAsia="細明體" w:hAnsi="Garamond" w:cs="Times New Roman"/>
          <w:kern w:val="0"/>
          <w:sz w:val="24"/>
          <w:szCs w:val="24"/>
        </w:rPr>
        <w:t>’</w:t>
      </w:r>
      <w:r>
        <w:rPr>
          <w:rFonts w:ascii="Garamond" w:eastAsia="細明體" w:hAnsi="Garamond" w:cs="Times New Roman"/>
          <w:kern w:val="0"/>
          <w:sz w:val="24"/>
          <w:szCs w:val="24"/>
        </w:rPr>
        <w:t>」（蕭式球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譯，香港志蓮淨苑：相應部．十二．因緣相應．六十二．不聞法義者之二</w:t>
      </w:r>
      <w:r>
        <w:rPr>
          <w:rFonts w:ascii="Garamond" w:eastAsia="細明體" w:hAnsi="Garamond" w:cs="Times New Roman"/>
          <w:kern w:val="0"/>
          <w:sz w:val="24"/>
          <w:szCs w:val="24"/>
        </w:rPr>
        <w:t xml:space="preserve"> </w:t>
      </w:r>
      <w:hyperlink r:id="rId830" w:history="1">
        <w:r>
          <w:rPr>
            <w:rFonts w:ascii="Garamond" w:eastAsia="細明體" w:hAnsi="Garamond" w:cs="Times New Roman"/>
            <w:color w:val="0000FF"/>
            <w:kern w:val="0"/>
            <w:sz w:val="24"/>
            <w:szCs w:val="24"/>
            <w:u w:val="single"/>
          </w:rPr>
          <w:t>http://www.chilin.edu.hk/edu/report_section_detail.asp?section_id=61&amp;id=278&amp;page_id=324</w:t>
        </w:r>
        <w:r>
          <w:rPr>
            <w:rFonts w:ascii="Garamond" w:eastAsia="細明體" w:hAnsi="Garamond" w:cs="Times New Roman"/>
            <w:color w:val="0000FF"/>
            <w:kern w:val="0"/>
            <w:sz w:val="24"/>
            <w:szCs w:val="24"/>
            <w:u w:val="single"/>
          </w:rPr>
          <w:t>:386</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6709CAF3" w14:textId="77777777" w:rsidR="003042B9" w:rsidRDefault="0004431E">
      <w:pPr>
        <w:pStyle w:val="Standard"/>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146)</w:t>
      </w:r>
    </w:p>
    <w:p w14:paraId="7DBBA943" w14:textId="77777777" w:rsidR="003042B9" w:rsidRDefault="003042B9">
      <w:pPr>
        <w:pStyle w:val="Standard"/>
      </w:pPr>
    </w:p>
    <w:p w14:paraId="23595924" w14:textId="77777777" w:rsidR="003042B9" w:rsidRDefault="003042B9">
      <w:pPr>
        <w:pStyle w:val="Standard"/>
      </w:pPr>
    </w:p>
    <w:p w14:paraId="35BD7FD6" w14:textId="77777777" w:rsidR="003042B9" w:rsidRDefault="0004431E">
      <w:pPr>
        <w:pStyle w:val="4"/>
        <w:spacing w:line="360" w:lineRule="auto"/>
      </w:pPr>
      <w:r>
        <w:rPr>
          <w:rFonts w:ascii="Garamond" w:eastAsia="標楷體" w:hAnsi="Garamond"/>
          <w:b/>
          <w:bCs/>
          <w:sz w:val="28"/>
          <w:szCs w:val="24"/>
        </w:rPr>
        <w:t>SN. 12.63 Puttama</w:t>
      </w:r>
      <w:r>
        <w:rPr>
          <w:rFonts w:ascii="Cambria" w:eastAsia="標楷體" w:hAnsi="Cambria" w:cs="Cambria"/>
          <w:b/>
          <w:bCs/>
          <w:sz w:val="28"/>
          <w:szCs w:val="24"/>
        </w:rPr>
        <w:t>ṃ</w:t>
      </w:r>
      <w:r>
        <w:rPr>
          <w:rFonts w:ascii="Garamond" w:eastAsia="標楷體" w:hAnsi="Garamond"/>
          <w:b/>
          <w:bCs/>
          <w:sz w:val="28"/>
          <w:szCs w:val="24"/>
        </w:rPr>
        <w:t>sūpamasutta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像兒子的肉那樣經、子肉</w:t>
      </w:r>
    </w:p>
    <w:p w14:paraId="41DE12B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巴利文學會版《相應部》第二集第一零零頁</w:t>
      </w:r>
      <w:r>
        <w:rPr>
          <w:rFonts w:ascii="Garamond" w:eastAsia="細明體" w:hAnsi="Garamond" w:cs="Times New Roman"/>
          <w:kern w:val="0"/>
          <w:szCs w:val="24"/>
        </w:rPr>
        <w:t xml:space="preserve"> (S ii 100)</w:t>
      </w:r>
    </w:p>
    <w:p w14:paraId="7F8054AF" w14:textId="77777777" w:rsidR="003042B9" w:rsidRDefault="003042B9">
      <w:pPr>
        <w:pStyle w:val="Standarduser"/>
        <w:widowControl/>
        <w:spacing w:before="120" w:after="120"/>
        <w:jc w:val="both"/>
        <w:rPr>
          <w:rFonts w:ascii="Garamond" w:eastAsia="細明體" w:hAnsi="Garamond"/>
          <w:szCs w:val="24"/>
        </w:rPr>
      </w:pPr>
    </w:p>
    <w:p w14:paraId="793DC0D8" w14:textId="77777777" w:rsidR="003042B9" w:rsidRDefault="0004431E">
      <w:pPr>
        <w:pStyle w:val="Standarduser"/>
        <w:widowControl/>
        <w:spacing w:before="120" w:after="120"/>
        <w:jc w:val="both"/>
      </w:pPr>
      <w:r>
        <w:rPr>
          <w:rFonts w:ascii="Garamond" w:eastAsia="細明體" w:hAnsi="Garamond" w:cs="Times New Roman"/>
          <w:kern w:val="0"/>
          <w:szCs w:val="24"/>
        </w:rPr>
        <w:t>「比丘們！當意思食被遍知後，三類渴愛被遍知；當三類渴愛被遍知後，我說對聖弟子來說沒有任何還應該做的。」（相應部</w:t>
      </w:r>
      <w:r>
        <w:rPr>
          <w:rFonts w:ascii="Garamond" w:eastAsia="細明體" w:hAnsi="Garamond" w:cs="Times New Roman"/>
          <w:kern w:val="0"/>
          <w:szCs w:val="24"/>
        </w:rPr>
        <w:t>12</w:t>
      </w:r>
      <w:r>
        <w:rPr>
          <w:rFonts w:ascii="Garamond" w:eastAsia="細明體" w:hAnsi="Garamond" w:cs="Times New Roman"/>
          <w:kern w:val="0"/>
          <w:szCs w:val="24"/>
        </w:rPr>
        <w:t>相應</w:t>
      </w:r>
      <w:r>
        <w:rPr>
          <w:rFonts w:ascii="Garamond" w:eastAsia="細明體" w:hAnsi="Garamond" w:cs="Times New Roman"/>
          <w:kern w:val="0"/>
          <w:szCs w:val="24"/>
        </w:rPr>
        <w:t>63</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像兒子的肉那樣經</w:t>
      </w:r>
      <w:r>
        <w:rPr>
          <w:rFonts w:ascii="Garamond" w:eastAsia="細明體" w:hAnsi="Garamond" w:cs="Times New Roman"/>
          <w:kern w:val="0"/>
          <w:szCs w:val="24"/>
        </w:rPr>
        <w:t>(</w:t>
      </w:r>
      <w:r>
        <w:rPr>
          <w:rFonts w:ascii="Garamond" w:eastAsia="細明體" w:hAnsi="Garamond" w:cs="Times New Roman"/>
          <w:kern w:val="0"/>
          <w:szCs w:val="24"/>
        </w:rPr>
        <w:t>因緣相應</w:t>
      </w:r>
      <w:r>
        <w:rPr>
          <w:rFonts w:ascii="Garamond" w:eastAsia="細明體" w:hAnsi="Garamond" w:cs="Times New Roman"/>
          <w:kern w:val="0"/>
          <w:szCs w:val="24"/>
        </w:rPr>
        <w:t>/</w:t>
      </w:r>
      <w:r>
        <w:rPr>
          <w:rFonts w:ascii="Garamond" w:eastAsia="細明體" w:hAnsi="Garamond" w:cs="Times New Roman"/>
          <w:kern w:val="0"/>
          <w:szCs w:val="24"/>
        </w:rPr>
        <w:t>因緣篇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31" w:history="1">
        <w:r>
          <w:rPr>
            <w:rStyle w:val="Internetlink"/>
            <w:rFonts w:ascii="Garamond" w:eastAsia="細明體" w:hAnsi="Garamond" w:cs="Times New Roman"/>
            <w:kern w:val="0"/>
            <w:szCs w:val="24"/>
          </w:rPr>
          <w:t>http://agama.buddhason.org/SN/SN0334.htm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511C27A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402A6EB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六十三．子肉</w:t>
      </w:r>
    </w:p>
    <w:p w14:paraId="36E620AC"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比丘們，同樣地，我說，應這樣看待意思食。比丘們，當一個人能遍知意思食時，他能遍知三愛；當一位聖弟子能遍知三愛時，我說，他沒有更高的修行工作需要做。」（蕭式球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譯，相應部，</w:t>
      </w:r>
      <w:r>
        <w:rPr>
          <w:rFonts w:ascii="Garamond" w:eastAsia="細明體" w:hAnsi="Garamond" w:cs="Times New Roman"/>
          <w:kern w:val="0"/>
          <w:sz w:val="24"/>
          <w:szCs w:val="24"/>
        </w:rPr>
        <w:t>12-2</w:t>
      </w:r>
      <w:r>
        <w:rPr>
          <w:rFonts w:ascii="Garamond" w:eastAsia="細明體" w:hAnsi="Garamond" w:cs="Times New Roman"/>
          <w:kern w:val="0"/>
          <w:sz w:val="24"/>
          <w:szCs w:val="24"/>
        </w:rPr>
        <w:t>因緣相應，六十三．子肉</w:t>
      </w:r>
    </w:p>
    <w:p w14:paraId="3580372F" w14:textId="77777777" w:rsidR="003042B9" w:rsidRDefault="0004431E">
      <w:pPr>
        <w:pStyle w:val="Footnoteuser"/>
        <w:spacing w:before="120" w:after="120"/>
        <w:jc w:val="both"/>
      </w:pPr>
      <w:hyperlink r:id="rId832" w:history="1">
        <w:r>
          <w:rPr>
            <w:rStyle w:val="Internetlink"/>
            <w:rFonts w:ascii="Garamond" w:eastAsia="細明體" w:hAnsi="Garamond" w:cs="Times New Roman"/>
            <w:kern w:val="0"/>
            <w:sz w:val="24"/>
            <w:szCs w:val="24"/>
          </w:rPr>
          <w:t>http://www.chilin.edu.hk/edu/report_section</w:t>
        </w:r>
        <w:r>
          <w:rPr>
            <w:rStyle w:val="Internetlink"/>
            <w:rFonts w:ascii="Garamond" w:eastAsia="細明體" w:hAnsi="Garamond" w:cs="Times New Roman"/>
            <w:kern w:val="0"/>
            <w:sz w:val="24"/>
            <w:szCs w:val="24"/>
          </w:rPr>
          <w:t>_detail.asp?section_id=61&amp;id=278&amp;page_id=324:386</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12D1D19B" w14:textId="77777777" w:rsidR="003042B9" w:rsidRDefault="0004431E">
      <w:pPr>
        <w:pStyle w:val="Standard"/>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102)</w:t>
      </w:r>
    </w:p>
    <w:p w14:paraId="1662DE62" w14:textId="77777777" w:rsidR="003042B9" w:rsidRDefault="003042B9">
      <w:pPr>
        <w:pStyle w:val="Standard"/>
      </w:pPr>
    </w:p>
    <w:p w14:paraId="69FA1C7B" w14:textId="77777777" w:rsidR="003042B9" w:rsidRDefault="003042B9">
      <w:pPr>
        <w:pStyle w:val="Standard"/>
      </w:pPr>
    </w:p>
    <w:p w14:paraId="3B239471" w14:textId="77777777" w:rsidR="003042B9" w:rsidRDefault="0004431E">
      <w:pPr>
        <w:pStyle w:val="4"/>
        <w:spacing w:line="360" w:lineRule="auto"/>
      </w:pPr>
      <w:r>
        <w:rPr>
          <w:rFonts w:ascii="Garamond" w:eastAsia="標楷體" w:hAnsi="Garamond"/>
          <w:b/>
          <w:bCs/>
          <w:sz w:val="28"/>
          <w:szCs w:val="24"/>
        </w:rPr>
        <w:t>SN. 12.68 Kosambisutta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憍賞彌經</w:t>
      </w:r>
    </w:p>
    <w:p w14:paraId="5F02934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巴利文學會版《相應部》第二集第一一七頁</w:t>
      </w:r>
      <w:r>
        <w:rPr>
          <w:rFonts w:ascii="Garamond" w:eastAsia="細明體" w:hAnsi="Garamond" w:cs="Times New Roman"/>
          <w:kern w:val="0"/>
          <w:szCs w:val="24"/>
        </w:rPr>
        <w:t xml:space="preserve"> (S ii 117)</w:t>
      </w:r>
    </w:p>
    <w:p w14:paraId="00D82D83" w14:textId="77777777" w:rsidR="003042B9" w:rsidRDefault="003042B9">
      <w:pPr>
        <w:pStyle w:val="Standarduser"/>
        <w:widowControl/>
        <w:spacing w:before="120" w:after="120"/>
        <w:rPr>
          <w:rFonts w:ascii="Garamond" w:eastAsia="細明體" w:hAnsi="Garamond" w:cs="Times New Roman"/>
          <w:kern w:val="0"/>
          <w:szCs w:val="24"/>
        </w:rPr>
      </w:pPr>
    </w:p>
    <w:p w14:paraId="0056A89A" w14:textId="77777777" w:rsidR="003042B9" w:rsidRDefault="0004431E">
      <w:pPr>
        <w:pStyle w:val="Standarduser"/>
        <w:widowControl/>
        <w:spacing w:before="120" w:after="120"/>
      </w:pPr>
      <w:r>
        <w:rPr>
          <w:rFonts w:ascii="Garamond" w:eastAsia="細明體" w:hAnsi="Garamond" w:cs="Times New Roman"/>
          <w:kern w:val="0"/>
          <w:szCs w:val="24"/>
        </w:rPr>
        <w:t>尊者茂師羅言：「友，殊勝，不依信仰，不依個人喜好，不依口耳相傳的傳說，不依推理，不依深思熟慮所接受的見解，我知此見此，『有生故有老死』。」</w:t>
      </w:r>
      <w:r>
        <w:rPr>
          <w:rFonts w:ascii="Garamond" w:eastAsia="細明體" w:hAnsi="Garamond" w:cs="Times New Roman"/>
          <w:kern w:val="0"/>
          <w:szCs w:val="24"/>
        </w:rPr>
        <w:t xml:space="preserve"> (</w:t>
      </w:r>
      <w:r>
        <w:rPr>
          <w:rFonts w:ascii="Garamond" w:eastAsia="細明體" w:hAnsi="Garamond" w:cs="Times New Roman"/>
          <w:kern w:val="0"/>
          <w:szCs w:val="24"/>
        </w:rPr>
        <w:t>蘇錦坤譯，</w:t>
      </w:r>
      <w:hyperlink r:id="rId833" w:history="1">
        <w:r>
          <w:rPr>
            <w:rFonts w:ascii="Garamond" w:eastAsia="細明體" w:hAnsi="Garamond" w:cs="Times New Roman"/>
            <w:color w:val="0000FF"/>
            <w:kern w:val="0"/>
            <w:szCs w:val="24"/>
            <w:u w:val="single"/>
          </w:rPr>
          <w:t>https://www.facebook.com/groups/1151023611716056/permalink/1151464328338651/</w:t>
        </w:r>
      </w:hyperlink>
      <w:r>
        <w:rPr>
          <w:rFonts w:ascii="Garamond" w:eastAsia="細明體" w:hAnsi="Garamond" w:cs="Times New Roman"/>
          <w:kern w:val="0"/>
          <w:szCs w:val="24"/>
        </w:rPr>
        <w:t>)</w:t>
      </w:r>
    </w:p>
    <w:p w14:paraId="178EBD4B"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5A009EB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「茂師羅學友！除了就從信</w:t>
      </w:r>
      <w:r>
        <w:rPr>
          <w:rFonts w:ascii="Garamond" w:eastAsia="細明體" w:hAnsi="Garamond" w:cs="Times New Roman"/>
          <w:kern w:val="0"/>
          <w:szCs w:val="24"/>
        </w:rPr>
        <w:t>[</w:t>
      </w:r>
      <w:r>
        <w:rPr>
          <w:rFonts w:ascii="Garamond" w:eastAsia="細明體" w:hAnsi="Garamond" w:cs="Times New Roman"/>
          <w:kern w:val="0"/>
          <w:szCs w:val="24"/>
        </w:rPr>
        <w:t>某人</w:t>
      </w:r>
      <w:r>
        <w:rPr>
          <w:rFonts w:ascii="Garamond" w:eastAsia="細明體" w:hAnsi="Garamond" w:cs="Times New Roman"/>
          <w:kern w:val="0"/>
          <w:szCs w:val="24"/>
        </w:rPr>
        <w:t>]</w:t>
      </w:r>
      <w:r>
        <w:rPr>
          <w:rFonts w:ascii="Garamond" w:eastAsia="細明體" w:hAnsi="Garamond" w:cs="Times New Roman"/>
          <w:kern w:val="0"/>
          <w:szCs w:val="24"/>
        </w:rPr>
        <w:t>，除了從</w:t>
      </w:r>
      <w:r>
        <w:rPr>
          <w:rFonts w:ascii="Garamond" w:eastAsia="細明體" w:hAnsi="Garamond" w:cs="Times New Roman"/>
          <w:kern w:val="0"/>
          <w:szCs w:val="24"/>
        </w:rPr>
        <w:t>[</w:t>
      </w:r>
      <w:r>
        <w:rPr>
          <w:rFonts w:ascii="Garamond" w:eastAsia="細明體" w:hAnsi="Garamond" w:cs="Times New Roman"/>
          <w:kern w:val="0"/>
          <w:szCs w:val="24"/>
        </w:rPr>
        <w:t>個人的</w:t>
      </w:r>
      <w:r>
        <w:rPr>
          <w:rFonts w:ascii="Garamond" w:eastAsia="細明體" w:hAnsi="Garamond" w:cs="Times New Roman"/>
          <w:kern w:val="0"/>
          <w:szCs w:val="24"/>
        </w:rPr>
        <w:t>]</w:t>
      </w:r>
      <w:r>
        <w:rPr>
          <w:rFonts w:ascii="Garamond" w:eastAsia="細明體" w:hAnsi="Garamond" w:cs="Times New Roman"/>
          <w:kern w:val="0"/>
          <w:szCs w:val="24"/>
        </w:rPr>
        <w:t>愛好，除了從口傳，除了從理論的深思，除了從沈思後接受之見解外，尊者茂師羅有自己的智：『</w:t>
      </w:r>
      <w:r>
        <w:rPr>
          <w:rFonts w:ascii="Garamond" w:eastAsia="細明體" w:hAnsi="Garamond" w:cs="Times New Roman"/>
          <w:kern w:val="0"/>
          <w:szCs w:val="24"/>
        </w:rPr>
        <w:t xml:space="preserve"> </w:t>
      </w:r>
      <w:r>
        <w:rPr>
          <w:rFonts w:ascii="Garamond" w:eastAsia="細明體" w:hAnsi="Garamond" w:cs="Times New Roman"/>
          <w:kern w:val="0"/>
          <w:szCs w:val="24"/>
        </w:rPr>
        <w:t>有之滅為涅槃</w:t>
      </w:r>
      <w:r>
        <w:rPr>
          <w:rFonts w:ascii="Garamond" w:eastAsia="細明體" w:hAnsi="Garamond" w:cs="Times New Roman"/>
          <w:kern w:val="0"/>
          <w:szCs w:val="24"/>
        </w:rPr>
        <w:t xml:space="preserve"> </w:t>
      </w:r>
      <w:r>
        <w:rPr>
          <w:rFonts w:ascii="Garamond" w:eastAsia="細明體" w:hAnsi="Garamond" w:cs="Times New Roman"/>
          <w:kern w:val="0"/>
          <w:szCs w:val="24"/>
        </w:rPr>
        <w:t>』嗎？</w:t>
      </w:r>
      <w:r>
        <w:rPr>
          <w:rFonts w:ascii="Garamond" w:eastAsia="細明體" w:hAnsi="Garamond" w:cs="Times New Roman"/>
          <w:kern w:val="0"/>
          <w:szCs w:val="24"/>
        </w:rPr>
        <w:t>」</w:t>
      </w:r>
    </w:p>
    <w:p w14:paraId="64D5332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「殊勝學友！除了就從信</w:t>
      </w:r>
      <w:r>
        <w:rPr>
          <w:rFonts w:ascii="Garamond" w:eastAsia="細明體" w:hAnsi="Garamond" w:cs="Times New Roman"/>
          <w:kern w:val="0"/>
          <w:szCs w:val="24"/>
        </w:rPr>
        <w:t>[</w:t>
      </w:r>
      <w:r>
        <w:rPr>
          <w:rFonts w:ascii="Garamond" w:eastAsia="細明體" w:hAnsi="Garamond" w:cs="Times New Roman"/>
          <w:kern w:val="0"/>
          <w:szCs w:val="24"/>
        </w:rPr>
        <w:t>某人</w:t>
      </w:r>
      <w:r>
        <w:rPr>
          <w:rFonts w:ascii="Garamond" w:eastAsia="細明體" w:hAnsi="Garamond" w:cs="Times New Roman"/>
          <w:kern w:val="0"/>
          <w:szCs w:val="24"/>
        </w:rPr>
        <w:t>]</w:t>
      </w:r>
      <w:r>
        <w:rPr>
          <w:rFonts w:ascii="Garamond" w:eastAsia="細明體" w:hAnsi="Garamond" w:cs="Times New Roman"/>
          <w:kern w:val="0"/>
          <w:szCs w:val="24"/>
        </w:rPr>
        <w:t>，除了從</w:t>
      </w:r>
      <w:r>
        <w:rPr>
          <w:rFonts w:ascii="Garamond" w:eastAsia="細明體" w:hAnsi="Garamond" w:cs="Times New Roman"/>
          <w:kern w:val="0"/>
          <w:szCs w:val="24"/>
        </w:rPr>
        <w:t>[</w:t>
      </w:r>
      <w:r>
        <w:rPr>
          <w:rFonts w:ascii="Garamond" w:eastAsia="細明體" w:hAnsi="Garamond" w:cs="Times New Roman"/>
          <w:kern w:val="0"/>
          <w:szCs w:val="24"/>
        </w:rPr>
        <w:t>個人的</w:t>
      </w:r>
      <w:r>
        <w:rPr>
          <w:rFonts w:ascii="Garamond" w:eastAsia="細明體" w:hAnsi="Garamond" w:cs="Times New Roman"/>
          <w:kern w:val="0"/>
          <w:szCs w:val="24"/>
        </w:rPr>
        <w:t>]</w:t>
      </w:r>
      <w:r>
        <w:rPr>
          <w:rFonts w:ascii="Garamond" w:eastAsia="細明體" w:hAnsi="Garamond" w:cs="Times New Roman"/>
          <w:kern w:val="0"/>
          <w:szCs w:val="24"/>
        </w:rPr>
        <w:t>愛好，除了從口傳，除了從理論的深思，除了從沈思後接受之見解外，我這麼知、這麼見：『有之滅為涅槃』。」</w:t>
      </w:r>
    </w:p>
    <w:p w14:paraId="62188894" w14:textId="77777777" w:rsidR="003042B9" w:rsidRDefault="0004431E">
      <w:pPr>
        <w:pStyle w:val="Standarduser"/>
        <w:widowControl/>
        <w:spacing w:before="120" w:after="120"/>
      </w:pPr>
      <w:r>
        <w:rPr>
          <w:rFonts w:ascii="Garamond" w:eastAsia="細明體" w:hAnsi="Garamond" w:cs="Times New Roman"/>
          <w:kern w:val="0"/>
          <w:szCs w:val="24"/>
        </w:rPr>
        <w:t>(</w:t>
      </w:r>
      <w:r>
        <w:rPr>
          <w:rFonts w:ascii="Garamond" w:eastAsia="細明體" w:hAnsi="Garamond" w:cs="Times New Roman"/>
          <w:kern w:val="0"/>
          <w:szCs w:val="24"/>
        </w:rPr>
        <w:t>「有滅，寂滅涅槃</w:t>
      </w:r>
      <w:r>
        <w:rPr>
          <w:rFonts w:ascii="Garamond" w:eastAsia="細明體" w:hAnsi="Garamond" w:cs="Times New Roman"/>
          <w:kern w:val="0"/>
          <w:szCs w:val="24"/>
        </w:rPr>
        <w:t>(SA.351)</w:t>
      </w:r>
      <w:r>
        <w:rPr>
          <w:rFonts w:ascii="Garamond" w:eastAsia="細明體" w:hAnsi="Garamond" w:cs="Times New Roman"/>
          <w:kern w:val="0"/>
          <w:szCs w:val="24"/>
        </w:rPr>
        <w:t>」，南傳作「有之滅為涅槃」</w:t>
      </w:r>
      <w:r>
        <w:rPr>
          <w:rFonts w:ascii="Garamond" w:eastAsia="細明體" w:hAnsi="Garamond" w:cs="Times New Roman"/>
          <w:kern w:val="0"/>
          <w:szCs w:val="24"/>
        </w:rPr>
        <w:t>(bhavanirodho nibbānanti)</w:t>
      </w:r>
      <w:r>
        <w:rPr>
          <w:rFonts w:ascii="Garamond" w:eastAsia="細明體" w:hAnsi="Garamond" w:cs="Times New Roman"/>
          <w:kern w:val="0"/>
          <w:szCs w:val="24"/>
        </w:rPr>
        <w:t>，菩提比丘長老英譯為「涅槃是存在的停止」</w:t>
      </w:r>
      <w:r>
        <w:rPr>
          <w:rFonts w:ascii="Garamond" w:eastAsia="細明體" w:hAnsi="Garamond" w:cs="Times New Roman"/>
          <w:kern w:val="0"/>
          <w:szCs w:val="24"/>
        </w:rPr>
        <w:t>(Nibbāna is the cessation of existence)</w:t>
      </w:r>
      <w:r>
        <w:rPr>
          <w:rFonts w:ascii="Garamond" w:eastAsia="細明體" w:hAnsi="Garamond" w:cs="Times New Roman"/>
          <w:kern w:val="0"/>
          <w:szCs w:val="24"/>
        </w:rPr>
        <w:t>。按：這裡的「有」</w:t>
      </w:r>
      <w:r>
        <w:rPr>
          <w:rFonts w:ascii="Garamond" w:eastAsia="細明體" w:hAnsi="Garamond" w:cs="Times New Roman"/>
          <w:kern w:val="0"/>
          <w:szCs w:val="24"/>
        </w:rPr>
        <w:t>(bhava)</w:t>
      </w:r>
      <w:r>
        <w:rPr>
          <w:rFonts w:ascii="Garamond" w:eastAsia="細明體" w:hAnsi="Garamond" w:cs="Times New Roman"/>
          <w:kern w:val="0"/>
          <w:szCs w:val="24"/>
        </w:rPr>
        <w:t>，即「十二緣起支」的「有」。</w:t>
      </w:r>
      <w:r>
        <w:rPr>
          <w:rFonts w:ascii="Garamond" w:eastAsia="細明體" w:hAnsi="Garamond" w:cs="Times New Roman"/>
          <w:kern w:val="0"/>
          <w:szCs w:val="24"/>
        </w:rPr>
        <w:t>) (</w:t>
      </w:r>
      <w:r>
        <w:rPr>
          <w:rFonts w:ascii="Garamond" w:eastAsia="細明體" w:hAnsi="Garamond" w:cs="Times New Roman"/>
          <w:kern w:val="0"/>
          <w:szCs w:val="24"/>
        </w:rPr>
        <w:t>相應部</w:t>
      </w:r>
      <w:r>
        <w:rPr>
          <w:rFonts w:ascii="Garamond" w:eastAsia="細明體" w:hAnsi="Garamond" w:cs="Times New Roman"/>
          <w:kern w:val="0"/>
          <w:szCs w:val="24"/>
        </w:rPr>
        <w:t>12</w:t>
      </w:r>
      <w:r>
        <w:rPr>
          <w:rFonts w:ascii="Garamond" w:eastAsia="細明體" w:hAnsi="Garamond" w:cs="Times New Roman"/>
          <w:kern w:val="0"/>
          <w:szCs w:val="24"/>
        </w:rPr>
        <w:t>相應</w:t>
      </w:r>
      <w:r>
        <w:rPr>
          <w:rFonts w:ascii="Garamond" w:eastAsia="細明體" w:hAnsi="Garamond" w:cs="Times New Roman"/>
          <w:kern w:val="0"/>
          <w:szCs w:val="24"/>
        </w:rPr>
        <w:t>68</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憍賞彌經</w:t>
      </w:r>
      <w:r>
        <w:rPr>
          <w:rFonts w:ascii="Garamond" w:eastAsia="細明體" w:hAnsi="Garamond" w:cs="Times New Roman"/>
          <w:kern w:val="0"/>
          <w:szCs w:val="24"/>
        </w:rPr>
        <w:t>(</w:t>
      </w:r>
      <w:r>
        <w:rPr>
          <w:rFonts w:ascii="Garamond" w:eastAsia="細明體" w:hAnsi="Garamond" w:cs="Times New Roman"/>
          <w:kern w:val="0"/>
          <w:szCs w:val="24"/>
        </w:rPr>
        <w:t>因緣相應</w:t>
      </w:r>
      <w:r>
        <w:rPr>
          <w:rFonts w:ascii="Garamond" w:eastAsia="細明體" w:hAnsi="Garamond" w:cs="Times New Roman"/>
          <w:kern w:val="0"/>
          <w:szCs w:val="24"/>
        </w:rPr>
        <w:t>/</w:t>
      </w:r>
      <w:r>
        <w:rPr>
          <w:rFonts w:ascii="Garamond" w:eastAsia="細明體" w:hAnsi="Garamond" w:cs="Times New Roman"/>
          <w:kern w:val="0"/>
          <w:szCs w:val="24"/>
        </w:rPr>
        <w:t>因緣篇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w:t>
      </w:r>
      <w:r>
        <w:rPr>
          <w:rFonts w:ascii="Garamond" w:eastAsia="細明體" w:hAnsi="Garamond" w:cs="Times New Roman"/>
          <w:kern w:val="0"/>
          <w:szCs w:val="24"/>
        </w:rPr>
        <w:t>江　譯</w:t>
      </w:r>
      <w:r>
        <w:rPr>
          <w:rFonts w:ascii="Garamond" w:eastAsia="細明體" w:hAnsi="Garamond" w:cs="Times New Roman"/>
          <w:kern w:val="0"/>
          <w:szCs w:val="24"/>
        </w:rPr>
        <w:t>) SN. 12.68 Kosambisutta</w:t>
      </w:r>
      <w:r>
        <w:rPr>
          <w:rFonts w:ascii="Cambria" w:eastAsia="細明體" w:hAnsi="Cambria" w:cs="Cambria"/>
          <w:kern w:val="0"/>
          <w:szCs w:val="24"/>
        </w:rPr>
        <w:t>ṃ</w:t>
      </w:r>
      <w:r>
        <w:rPr>
          <w:rFonts w:ascii="Garamond" w:eastAsia="細明體" w:hAnsi="Garamond" w:cs="Times New Roman"/>
          <w:kern w:val="0"/>
          <w:szCs w:val="24"/>
        </w:rPr>
        <w:t xml:space="preserve"> </w:t>
      </w:r>
      <w:hyperlink r:id="rId834" w:history="1">
        <w:r>
          <w:rPr>
            <w:rFonts w:ascii="Garamond" w:eastAsia="細明體" w:hAnsi="Garamond" w:cs="Times New Roman"/>
            <w:color w:val="0000FF"/>
            <w:kern w:val="0"/>
            <w:szCs w:val="24"/>
            <w:u w:val="single"/>
          </w:rPr>
          <w:t>http://agama.buddhason.org/SN/SN0339.htm</w:t>
        </w:r>
      </w:hyperlink>
      <w:r>
        <w:rPr>
          <w:rFonts w:ascii="Garamond" w:eastAsia="細明體" w:hAnsi="Garamond" w:cs="Times New Roman"/>
          <w:kern w:val="0"/>
          <w:szCs w:val="24"/>
        </w:rPr>
        <w:t xml:space="preserve"> )</w:t>
      </w:r>
    </w:p>
    <w:p w14:paraId="623C8A0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4789115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茂師羅賢友，不以敬信、不以願欲、不以傳統、不以推想、不以所受持的見，你能親身證知有的息滅就是湼槃</w:t>
      </w:r>
      <w:r>
        <w:rPr>
          <w:rFonts w:ascii="Garamond" w:eastAsia="細明體" w:hAnsi="Garamond" w:cs="Times New Roman"/>
          <w:kern w:val="0"/>
          <w:szCs w:val="24"/>
        </w:rPr>
        <w:t xml:space="preserve"> </w:t>
      </w:r>
      <w:r>
        <w:rPr>
          <w:rFonts w:ascii="Garamond" w:eastAsia="細明體" w:hAnsi="Garamond" w:cs="Times New Roman"/>
          <w:kern w:val="0"/>
          <w:szCs w:val="24"/>
        </w:rPr>
        <w:t>嗎？</w:t>
      </w:r>
      <w:r>
        <w:rPr>
          <w:rFonts w:ascii="Garamond" w:eastAsia="細明體" w:hAnsi="Garamond" w:cs="Times New Roman"/>
          <w:kern w:val="0"/>
          <w:szCs w:val="24"/>
        </w:rPr>
        <w:t>”</w:t>
      </w:r>
    </w:p>
    <w:p w14:paraId="706A9FF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殊勝賢友，不以敬信、不以願欲、不以傳統、不以推想、不以所受持的見，我有這種知、我有這種見：有的息滅就是湼槃。</w:t>
      </w:r>
      <w:r>
        <w:rPr>
          <w:rFonts w:ascii="Garamond" w:eastAsia="細明體" w:hAnsi="Garamond" w:cs="Times New Roman"/>
          <w:kern w:val="0"/>
          <w:szCs w:val="24"/>
        </w:rPr>
        <w:t>” (</w:t>
      </w:r>
      <w:r>
        <w:rPr>
          <w:rFonts w:ascii="Garamond" w:eastAsia="細明體" w:hAnsi="Garamond" w:cs="Times New Roman"/>
          <w:kern w:val="0"/>
          <w:szCs w:val="24"/>
        </w:rPr>
        <w:t>相應部．十二</w:t>
      </w:r>
      <w:r>
        <w:rPr>
          <w:rFonts w:ascii="Garamond" w:eastAsia="細明體" w:hAnsi="Garamond" w:cs="Times New Roman"/>
          <w:kern w:val="0"/>
          <w:szCs w:val="24"/>
        </w:rPr>
        <w:t>．因緣相應</w:t>
      </w:r>
      <w:r>
        <w:rPr>
          <w:rFonts w:ascii="Garamond" w:eastAsia="細明體" w:hAnsi="Garamond" w:cs="Times New Roman"/>
          <w:kern w:val="0"/>
          <w:szCs w:val="24"/>
        </w:rPr>
        <w:t xml:space="preserve"> </w:t>
      </w:r>
      <w:r>
        <w:rPr>
          <w:rFonts w:ascii="Garamond" w:eastAsia="細明體" w:hAnsi="Garamond" w:cs="Times New Roman"/>
          <w:kern w:val="0"/>
          <w:szCs w:val="24"/>
        </w:rPr>
        <w:t>蕭式球　譯</w:t>
      </w:r>
      <w:r>
        <w:rPr>
          <w:rFonts w:ascii="Garamond" w:eastAsia="細明體" w:hAnsi="Garamond" w:cs="Times New Roman"/>
          <w:kern w:val="0"/>
          <w:szCs w:val="24"/>
        </w:rPr>
        <w:t xml:space="preserve"> 12-2 </w:t>
      </w:r>
      <w:r>
        <w:rPr>
          <w:rFonts w:ascii="Garamond" w:eastAsia="細明體" w:hAnsi="Garamond" w:cs="Times New Roman"/>
          <w:kern w:val="0"/>
          <w:szCs w:val="24"/>
        </w:rPr>
        <w:t>因緣相應</w:t>
      </w:r>
      <w:r>
        <w:rPr>
          <w:rFonts w:ascii="Garamond" w:eastAsia="細明體" w:hAnsi="Garamond" w:cs="Times New Roman"/>
          <w:kern w:val="0"/>
          <w:szCs w:val="24"/>
        </w:rPr>
        <w:t xml:space="preserve"> </w:t>
      </w:r>
      <w:r>
        <w:rPr>
          <w:rFonts w:ascii="Garamond" w:eastAsia="細明體" w:hAnsi="Garamond" w:cs="Times New Roman"/>
          <w:kern w:val="0"/>
          <w:szCs w:val="24"/>
        </w:rPr>
        <w:t>（續）</w:t>
      </w:r>
      <w:r>
        <w:rPr>
          <w:rFonts w:ascii="Garamond" w:eastAsia="細明體" w:hAnsi="Garamond" w:cs="Times New Roman"/>
          <w:kern w:val="0"/>
          <w:szCs w:val="24"/>
        </w:rPr>
        <w:t xml:space="preserve"> </w:t>
      </w:r>
      <w:r>
        <w:rPr>
          <w:rFonts w:ascii="Garamond" w:eastAsia="細明體" w:hAnsi="Garamond" w:cs="Times New Roman"/>
          <w:kern w:val="0"/>
          <w:szCs w:val="24"/>
        </w:rPr>
        <w:t>六十八．拘睒彌</w:t>
      </w:r>
    </w:p>
    <w:p w14:paraId="45881934" w14:textId="77777777" w:rsidR="003042B9" w:rsidRDefault="0004431E">
      <w:pPr>
        <w:pStyle w:val="Standarduser"/>
        <w:widowControl/>
        <w:spacing w:before="120" w:after="120"/>
        <w:jc w:val="both"/>
      </w:pPr>
      <w:hyperlink r:id="rId835" w:history="1">
        <w:r>
          <w:rPr>
            <w:rStyle w:val="Internetlink"/>
            <w:rFonts w:ascii="Garamond" w:eastAsia="細明體" w:hAnsi="Garamond" w:cs="Times New Roman"/>
            <w:kern w:val="0"/>
            <w:szCs w:val="24"/>
          </w:rPr>
          <w:t>http://www.chilin.edu.hk/edu/report_section_detail.asp?section_id=61&amp;id=278&amp;page_id=502:591</w:t>
        </w:r>
      </w:hyperlink>
      <w:r>
        <w:rPr>
          <w:rFonts w:ascii="Garamond" w:eastAsia="細明體" w:hAnsi="Garamond" w:cs="Times New Roman"/>
          <w:kern w:val="0"/>
          <w:szCs w:val="24"/>
        </w:rPr>
        <w:t xml:space="preserve"> )</w:t>
      </w:r>
    </w:p>
    <w:p w14:paraId="113BC293" w14:textId="77777777" w:rsidR="003042B9" w:rsidRDefault="0004431E">
      <w:pPr>
        <w:pStyle w:val="Standarduser"/>
        <w:widowControl/>
        <w:spacing w:before="120" w:after="120"/>
        <w:jc w:val="both"/>
      </w:pPr>
      <w:r>
        <w:rPr>
          <w:rFonts w:ascii="Garamond" w:eastAsia="細明體" w:hAnsi="Garamond" w:cs="Times New Roman"/>
          <w:kern w:val="0"/>
          <w:szCs w:val="24"/>
        </w:rPr>
        <w:t>沙衛陀</w:t>
      </w:r>
      <w:r>
        <w:rPr>
          <w:rFonts w:ascii="Garamond" w:eastAsia="細明體" w:hAnsi="Garamond" w:cs="Times New Roman"/>
          <w:kern w:val="0"/>
          <w:szCs w:val="24"/>
        </w:rPr>
        <w:t>(savi</w:t>
      </w:r>
      <w:r>
        <w:rPr>
          <w:rFonts w:ascii="Cambria" w:eastAsia="細明體" w:hAnsi="Cambria" w:cs="Cambria"/>
          <w:kern w:val="0"/>
          <w:szCs w:val="24"/>
        </w:rPr>
        <w:t>ṭṭ</w:t>
      </w:r>
      <w:r>
        <w:rPr>
          <w:rFonts w:ascii="Garamond" w:eastAsia="細明體" w:hAnsi="Garamond" w:cs="Times New Roman"/>
          <w:kern w:val="0"/>
          <w:szCs w:val="24"/>
        </w:rPr>
        <w:t>ha)</w:t>
      </w:r>
      <w:r>
        <w:rPr>
          <w:rFonts w:ascii="Garamond" w:eastAsia="細明體" w:hAnsi="Garamond" w:cs="Times New Roman"/>
          <w:kern w:val="0"/>
          <w:szCs w:val="24"/>
        </w:rPr>
        <w:t>同修、殊勝</w:t>
      </w:r>
      <w:r>
        <w:rPr>
          <w:rFonts w:ascii="Garamond" w:eastAsia="細明體" w:hAnsi="Garamond" w:cs="Times New Roman"/>
          <w:kern w:val="0"/>
          <w:szCs w:val="24"/>
        </w:rPr>
        <w:t>(pavi</w:t>
      </w:r>
      <w:r>
        <w:rPr>
          <w:rFonts w:ascii="Cambria" w:eastAsia="細明體" w:hAnsi="Cambria" w:cs="Cambria"/>
          <w:kern w:val="0"/>
          <w:szCs w:val="24"/>
        </w:rPr>
        <w:t>ṭṭ</w:t>
      </w:r>
      <w:r>
        <w:rPr>
          <w:rFonts w:ascii="Garamond" w:eastAsia="細明體" w:hAnsi="Garamond" w:cs="Times New Roman"/>
          <w:kern w:val="0"/>
          <w:szCs w:val="24"/>
        </w:rPr>
        <w:t>ha)</w:t>
      </w:r>
      <w:r>
        <w:rPr>
          <w:rFonts w:ascii="Garamond" w:eastAsia="細明體" w:hAnsi="Garamond" w:cs="Times New Roman"/>
          <w:kern w:val="0"/>
          <w:szCs w:val="24"/>
        </w:rPr>
        <w:t>學友</w:t>
      </w:r>
    </w:p>
    <w:p w14:paraId="3CA43D58" w14:textId="77777777" w:rsidR="003042B9" w:rsidRDefault="0004431E">
      <w:pPr>
        <w:pStyle w:val="Standarduser"/>
        <w:widowControl/>
        <w:spacing w:before="120" w:after="120"/>
        <w:jc w:val="both"/>
      </w:pPr>
      <w:r>
        <w:rPr>
          <w:rFonts w:ascii="Garamond" w:eastAsia="細明體" w:hAnsi="Garamond" w:cs="Times New Roman"/>
          <w:kern w:val="0"/>
          <w:szCs w:val="24"/>
        </w:rPr>
        <w:t>CSCD (Burmese): Eka</w:t>
      </w:r>
      <w:r>
        <w:rPr>
          <w:rFonts w:ascii="Cambria" w:eastAsia="細明體" w:hAnsi="Cambria" w:cs="Cambria"/>
          <w:kern w:val="0"/>
          <w:szCs w:val="24"/>
        </w:rPr>
        <w:t>ṃ</w:t>
      </w:r>
      <w:r>
        <w:rPr>
          <w:rFonts w:ascii="Garamond" w:eastAsia="細明體" w:hAnsi="Garamond" w:cs="Times New Roman"/>
          <w:kern w:val="0"/>
          <w:szCs w:val="24"/>
        </w:rPr>
        <w:t xml:space="preserve"> samaya</w:t>
      </w:r>
      <w:r>
        <w:rPr>
          <w:rFonts w:ascii="Cambria" w:eastAsia="細明體" w:hAnsi="Cambria" w:cs="Cambria"/>
          <w:kern w:val="0"/>
          <w:szCs w:val="24"/>
        </w:rPr>
        <w:t>ṃ</w:t>
      </w:r>
      <w:r>
        <w:rPr>
          <w:rFonts w:ascii="Garamond" w:eastAsia="細明體" w:hAnsi="Garamond" w:cs="Times New Roman"/>
          <w:kern w:val="0"/>
          <w:szCs w:val="24"/>
        </w:rPr>
        <w:t xml:space="preserve"> āyasmā ca musilo [mūsilo (sī.), musīlo (pī.)] āyasmā ca </w:t>
      </w:r>
      <w:r>
        <w:rPr>
          <w:rFonts w:ascii="Garamond" w:eastAsia="細明體" w:hAnsi="Garamond" w:cs="Times New Roman"/>
          <w:b/>
          <w:bCs/>
          <w:kern w:val="0"/>
          <w:szCs w:val="24"/>
        </w:rPr>
        <w:t>pavi</w:t>
      </w:r>
      <w:r>
        <w:rPr>
          <w:rFonts w:ascii="Cambria" w:eastAsia="細明體" w:hAnsi="Cambria" w:cs="Cambria"/>
          <w:b/>
          <w:bCs/>
          <w:kern w:val="0"/>
          <w:szCs w:val="24"/>
        </w:rPr>
        <w:t>ṭṭ</w:t>
      </w:r>
      <w:r>
        <w:rPr>
          <w:rFonts w:ascii="Garamond" w:eastAsia="細明體" w:hAnsi="Garamond" w:cs="Times New Roman"/>
          <w:b/>
          <w:bCs/>
          <w:kern w:val="0"/>
          <w:szCs w:val="24"/>
        </w:rPr>
        <w:t>ho</w:t>
      </w:r>
      <w:r>
        <w:rPr>
          <w:rFonts w:ascii="Garamond" w:eastAsia="細明體" w:hAnsi="Garamond" w:cs="Times New Roman"/>
          <w:kern w:val="0"/>
          <w:szCs w:val="24"/>
        </w:rPr>
        <w:t xml:space="preserve"> [</w:t>
      </w:r>
      <w:r>
        <w:rPr>
          <w:rFonts w:ascii="Garamond" w:eastAsia="細明體" w:hAnsi="Garamond" w:cs="Times New Roman"/>
          <w:b/>
          <w:bCs/>
          <w:kern w:val="0"/>
          <w:szCs w:val="24"/>
        </w:rPr>
        <w:t>savi</w:t>
      </w:r>
      <w:r>
        <w:rPr>
          <w:rFonts w:ascii="Cambria" w:eastAsia="細明體" w:hAnsi="Cambria" w:cs="Cambria"/>
          <w:b/>
          <w:bCs/>
          <w:kern w:val="0"/>
          <w:szCs w:val="24"/>
        </w:rPr>
        <w:t>ṭṭ</w:t>
      </w:r>
      <w:r>
        <w:rPr>
          <w:rFonts w:ascii="Garamond" w:eastAsia="細明體" w:hAnsi="Garamond" w:cs="Times New Roman"/>
          <w:b/>
          <w:bCs/>
          <w:kern w:val="0"/>
          <w:szCs w:val="24"/>
        </w:rPr>
        <w:t>ho</w:t>
      </w:r>
      <w:r>
        <w:rPr>
          <w:rFonts w:ascii="Garamond" w:eastAsia="細明體" w:hAnsi="Garamond" w:cs="Times New Roman"/>
          <w:kern w:val="0"/>
          <w:szCs w:val="24"/>
        </w:rPr>
        <w:t xml:space="preserve"> (sī. pī.)] āyasmā ca nārado āyasmā ca ānando kosambiya</w:t>
      </w:r>
      <w:r>
        <w:rPr>
          <w:rFonts w:ascii="Cambria" w:eastAsia="細明體" w:hAnsi="Cambria" w:cs="Cambria"/>
          <w:kern w:val="0"/>
          <w:szCs w:val="24"/>
        </w:rPr>
        <w:t>ṃ</w:t>
      </w:r>
      <w:r>
        <w:rPr>
          <w:rFonts w:ascii="Garamond" w:eastAsia="細明體" w:hAnsi="Garamond" w:cs="Times New Roman"/>
          <w:kern w:val="0"/>
          <w:szCs w:val="24"/>
        </w:rPr>
        <w:t xml:space="preserve"> viharanti ghositārāme. (sī. = Sri Lankan; pī. = Pali Text Soci</w:t>
      </w:r>
      <w:r>
        <w:rPr>
          <w:rFonts w:ascii="Garamond" w:eastAsia="細明體" w:hAnsi="Garamond" w:cs="Times New Roman"/>
          <w:kern w:val="0"/>
          <w:szCs w:val="24"/>
        </w:rPr>
        <w:t>ety)</w:t>
      </w:r>
    </w:p>
    <w:p w14:paraId="03D23EC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33BFEC2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相當之漢譯：《雜阿含</w:t>
      </w:r>
      <w:r>
        <w:rPr>
          <w:rFonts w:ascii="Garamond" w:eastAsia="細明體" w:hAnsi="Garamond" w:cs="Times New Roman"/>
          <w:kern w:val="0"/>
          <w:szCs w:val="24"/>
        </w:rPr>
        <w:t xml:space="preserve"> 351 </w:t>
      </w:r>
      <w:r>
        <w:rPr>
          <w:rFonts w:ascii="Garamond" w:eastAsia="細明體" w:hAnsi="Garamond" w:cs="Times New Roman"/>
          <w:kern w:val="0"/>
          <w:szCs w:val="24"/>
        </w:rPr>
        <w:t>經》（井水喻經）</w:t>
      </w:r>
      <w:r>
        <w:rPr>
          <w:rFonts w:ascii="Garamond" w:eastAsia="細明體" w:hAnsi="Garamond" w:cs="Times New Roman"/>
          <w:kern w:val="0"/>
          <w:szCs w:val="24"/>
        </w:rPr>
        <w:t xml:space="preserve"> (</w:t>
      </w:r>
      <w:r>
        <w:rPr>
          <w:rFonts w:ascii="Garamond" w:eastAsia="細明體" w:hAnsi="Garamond" w:cs="Times New Roman"/>
          <w:kern w:val="0"/>
          <w:szCs w:val="24"/>
        </w:rPr>
        <w:t>卷第十四</w:t>
      </w:r>
      <w:r>
        <w:rPr>
          <w:rFonts w:ascii="Garamond" w:eastAsia="細明體" w:hAnsi="Garamond" w:cs="Times New Roman"/>
          <w:kern w:val="0"/>
          <w:szCs w:val="24"/>
        </w:rPr>
        <w:t>)</w:t>
      </w:r>
    </w:p>
    <w:p w14:paraId="64D472E8"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　　「尊者茂師羅言：「有異信、異欲、異聞、異行覺想、異見審諦忍，有如是正自覺知見生，所謂有生故有老死，不異生有老死。如是說有。」</w:t>
      </w:r>
      <w:r>
        <w:rPr>
          <w:rFonts w:ascii="Garamond" w:eastAsia="細明體" w:hAnsi="Garamond" w:cs="Times New Roman"/>
          <w:kern w:val="0"/>
          <w:szCs w:val="24"/>
        </w:rPr>
        <w:t xml:space="preserve">(CBETA, T02, no. 99, p. 98, c6-9) </w:t>
      </w:r>
      <w:hyperlink r:id="rId836" w:history="1">
        <w:r>
          <w:rPr>
            <w:rFonts w:ascii="Garamond" w:eastAsia="細明體" w:hAnsi="Garamond" w:cs="Times New Roman"/>
            <w:color w:val="0000FF"/>
            <w:kern w:val="0"/>
            <w:szCs w:val="24"/>
            <w:u w:val="single"/>
          </w:rPr>
          <w:t>https://cbetaonline.dila.edu.tw/zh/T0099_014</w:t>
        </w:r>
      </w:hyperlink>
    </w:p>
    <w:p w14:paraId="4549121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1F47ADBC" w14:textId="77777777" w:rsidR="003042B9" w:rsidRDefault="0004431E">
      <w:pPr>
        <w:pStyle w:val="Standarduser"/>
        <w:widowControl/>
        <w:spacing w:before="120" w:after="120"/>
        <w:jc w:val="both"/>
      </w:pPr>
      <w:r>
        <w:rPr>
          <w:rFonts w:ascii="Garamond" w:eastAsia="細明體" w:hAnsi="Garamond" w:cs="Times New Roman"/>
          <w:kern w:val="0"/>
          <w:szCs w:val="24"/>
        </w:rPr>
        <w:t>S</w:t>
      </w:r>
      <w:r>
        <w:rPr>
          <w:rFonts w:ascii="Garamond" w:eastAsia="細明體" w:hAnsi="Garamond" w:cs="Times New Roman"/>
          <w:kern w:val="0"/>
          <w:szCs w:val="24"/>
        </w:rPr>
        <w:t xml:space="preserve">uttaCentral: </w:t>
      </w:r>
      <w:hyperlink r:id="rId837" w:history="1">
        <w:r>
          <w:rPr>
            <w:rFonts w:ascii="Garamond" w:eastAsia="細明體" w:hAnsi="Garamond" w:cs="Times New Roman"/>
            <w:color w:val="0000FF"/>
            <w:kern w:val="0"/>
            <w:szCs w:val="24"/>
            <w:u w:val="single"/>
          </w:rPr>
          <w:t>https://suttacentral.net/sn12</w:t>
        </w:r>
      </w:hyperlink>
    </w:p>
    <w:p w14:paraId="1BE0D3A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1B25472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請參考：</w:t>
      </w:r>
    </w:p>
    <w:p w14:paraId="00284D16" w14:textId="77777777" w:rsidR="003042B9" w:rsidRDefault="0004431E">
      <w:pPr>
        <w:pStyle w:val="Standarduser"/>
        <w:widowControl/>
        <w:numPr>
          <w:ilvl w:val="1"/>
          <w:numId w:val="287"/>
        </w:numPr>
        <w:spacing w:before="120" w:after="120"/>
        <w:ind w:left="426"/>
      </w:pPr>
      <w:r>
        <w:rPr>
          <w:rFonts w:ascii="Garamond" w:eastAsia="細明體" w:hAnsi="Garamond" w:cs="Times New Roman"/>
          <w:kern w:val="0"/>
          <w:szCs w:val="24"/>
        </w:rPr>
        <w:t>菩提比丘的評論</w:t>
      </w:r>
      <w:r>
        <w:rPr>
          <w:rFonts w:ascii="Garamond" w:eastAsia="細明體" w:hAnsi="Garamond" w:cs="Times New Roman"/>
          <w:kern w:val="0"/>
          <w:szCs w:val="24"/>
        </w:rPr>
        <w:t>(</w:t>
      </w:r>
      <w:r>
        <w:rPr>
          <w:rFonts w:ascii="Garamond" w:eastAsia="細明體" w:hAnsi="Garamond" w:cs="Times New Roman"/>
          <w:kern w:val="0"/>
          <w:szCs w:val="24"/>
        </w:rPr>
        <w:t>中文</w:t>
      </w:r>
      <w:r>
        <w:rPr>
          <w:rFonts w:ascii="Garamond" w:eastAsia="細明體" w:hAnsi="Garamond" w:cs="Times New Roman"/>
          <w:kern w:val="0"/>
          <w:szCs w:val="24"/>
        </w:rPr>
        <w:t>)</w:t>
      </w:r>
      <w:r>
        <w:rPr>
          <w:rFonts w:ascii="Garamond" w:eastAsia="細明體" w:hAnsi="Garamond" w:cs="Times New Roman"/>
          <w:kern w:val="0"/>
          <w:szCs w:val="24"/>
        </w:rPr>
        <w:t>：再訪「井水喻」</w:t>
      </w:r>
      <w:r>
        <w:rPr>
          <w:rFonts w:ascii="Garamond" w:eastAsia="細明體" w:hAnsi="Garamond" w:cs="Times New Roman"/>
          <w:kern w:val="0"/>
          <w:szCs w:val="24"/>
        </w:rPr>
        <w:t>──</w:t>
      </w:r>
      <w:r>
        <w:rPr>
          <w:rFonts w:ascii="Garamond" w:eastAsia="細明體" w:hAnsi="Garamond" w:cs="Times New Roman"/>
          <w:kern w:val="0"/>
          <w:szCs w:val="24"/>
        </w:rPr>
        <w:t>探索</w:t>
      </w:r>
      <w:r>
        <w:rPr>
          <w:rFonts w:ascii="Garamond" w:eastAsia="細明體" w:hAnsi="Garamond" w:cs="Times New Roman"/>
          <w:kern w:val="0"/>
          <w:szCs w:val="24"/>
        </w:rPr>
        <w:t xml:space="preserve"> SN 12.68 Kosambi</w:t>
      </w:r>
      <w:r>
        <w:rPr>
          <w:rFonts w:ascii="Garamond" w:eastAsia="細明體" w:hAnsi="Garamond" w:cs="Times New Roman"/>
          <w:kern w:val="0"/>
          <w:szCs w:val="24"/>
        </w:rPr>
        <w:t>《拘睒彌經》的詮釋；</w:t>
      </w:r>
      <w:r>
        <w:rPr>
          <w:rFonts w:ascii="Garamond" w:eastAsia="細明體" w:hAnsi="Garamond" w:cs="Times New Roman"/>
          <w:kern w:val="0"/>
          <w:szCs w:val="24"/>
        </w:rPr>
        <w:t xml:space="preserve"> Ven. Bhikkhu Bodhi </w:t>
      </w:r>
      <w:r>
        <w:rPr>
          <w:rFonts w:ascii="Garamond" w:eastAsia="細明體" w:hAnsi="Garamond" w:cs="Times New Roman"/>
          <w:kern w:val="0"/>
          <w:szCs w:val="24"/>
        </w:rPr>
        <w:t>長老菩提比丘原著，蘇錦坤翻譯，正觀雜誌第三十八期</w:t>
      </w:r>
      <w:r>
        <w:rPr>
          <w:rFonts w:ascii="Garamond" w:eastAsia="細明體" w:hAnsi="Garamond" w:cs="Times New Roman"/>
          <w:kern w:val="0"/>
          <w:szCs w:val="24"/>
        </w:rPr>
        <w:t xml:space="preserve"> / </w:t>
      </w:r>
      <w:r>
        <w:rPr>
          <w:rFonts w:ascii="Garamond" w:eastAsia="細明體" w:hAnsi="Garamond" w:cs="Times New Roman"/>
          <w:kern w:val="0"/>
          <w:szCs w:val="24"/>
        </w:rPr>
        <w:t>二００六年九月二十五日</w:t>
      </w:r>
      <w:r>
        <w:rPr>
          <w:rFonts w:ascii="Garamond" w:eastAsia="細明體" w:hAnsi="Garamond" w:cs="Times New Roman"/>
          <w:kern w:val="0"/>
          <w:szCs w:val="24"/>
        </w:rPr>
        <w:t>(vol. 38, Pp. 137~169, 2006-09-25)</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838" w:history="1">
        <w:r>
          <w:rPr>
            <w:rFonts w:ascii="Garamond" w:eastAsia="細明體" w:hAnsi="Garamond" w:cs="Times New Roman"/>
            <w:color w:val="0000FF"/>
            <w:kern w:val="0"/>
            <w:szCs w:val="24"/>
            <w:u w:val="single"/>
          </w:rPr>
          <w:t>http://www.tt034.org.tw/index.php?</w:t>
        </w:r>
      </w:hyperlink>
      <w:hyperlink r:id="rId839" w:history="1">
        <w:r>
          <w:rPr>
            <w:rFonts w:ascii="Garamond" w:eastAsia="細明體" w:hAnsi="Garamond" w:cs="Times New Roman"/>
            <w:color w:val="0000FF"/>
            <w:kern w:val="0"/>
            <w:szCs w:val="24"/>
            <w:u w:val="single"/>
          </w:rPr>
          <w:t>option=module&amp;lang=cht&amp;task=dfile&amp;id=1086&amp;i=1</w:t>
        </w:r>
      </w:hyperlink>
    </w:p>
    <w:p w14:paraId="25220043" w14:textId="77777777" w:rsidR="003042B9" w:rsidRDefault="0004431E">
      <w:pPr>
        <w:pStyle w:val="Standarduser"/>
        <w:widowControl/>
        <w:numPr>
          <w:ilvl w:val="1"/>
          <w:numId w:val="287"/>
        </w:numPr>
        <w:spacing w:before="120" w:after="120"/>
        <w:ind w:left="426"/>
        <w:jc w:val="both"/>
      </w:pPr>
      <w:r>
        <w:rPr>
          <w:rFonts w:ascii="Garamond" w:eastAsia="細明體" w:hAnsi="Garamond" w:cs="Times New Roman"/>
          <w:kern w:val="0"/>
          <w:szCs w:val="24"/>
        </w:rPr>
        <w:t>再訪井水喻</w:t>
      </w:r>
      <w:r>
        <w:rPr>
          <w:rFonts w:ascii="Garamond" w:eastAsia="細明體" w:hAnsi="Garamond" w:cs="Times New Roman"/>
          <w:kern w:val="0"/>
          <w:szCs w:val="24"/>
        </w:rPr>
        <w:t>(</w:t>
      </w:r>
      <w:r>
        <w:rPr>
          <w:rFonts w:ascii="Garamond" w:eastAsia="細明體" w:hAnsi="Garamond" w:cs="Times New Roman"/>
          <w:kern w:val="0"/>
          <w:szCs w:val="24"/>
        </w:rPr>
        <w:t>《雜阿含</w:t>
      </w:r>
      <w:r>
        <w:rPr>
          <w:rFonts w:ascii="Garamond" w:eastAsia="細明體" w:hAnsi="Garamond" w:cs="Times New Roman"/>
          <w:kern w:val="0"/>
          <w:szCs w:val="24"/>
        </w:rPr>
        <w:t xml:space="preserve">351 </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開仁法師</w:t>
      </w:r>
      <w:r>
        <w:rPr>
          <w:rFonts w:ascii="Garamond" w:eastAsia="細明體" w:hAnsi="Garamond" w:cs="Times New Roman"/>
          <w:kern w:val="0"/>
          <w:szCs w:val="24"/>
        </w:rPr>
        <w:t xml:space="preserve"> 3; </w:t>
      </w:r>
      <w:hyperlink r:id="rId840" w:history="1">
        <w:r>
          <w:rPr>
            <w:rFonts w:ascii="Garamond" w:eastAsia="細明體" w:hAnsi="Garamond" w:cs="Times New Roman"/>
            <w:color w:val="0000FF"/>
            <w:kern w:val="0"/>
            <w:szCs w:val="24"/>
            <w:u w:val="single"/>
          </w:rPr>
          <w:t>http://yifertw.blogspot.com/2009/04/351-1.html</w:t>
        </w:r>
      </w:hyperlink>
    </w:p>
    <w:p w14:paraId="2470D7D2" w14:textId="77777777" w:rsidR="003042B9" w:rsidRDefault="0004431E">
      <w:pPr>
        <w:pStyle w:val="Standarduser"/>
        <w:widowControl/>
        <w:numPr>
          <w:ilvl w:val="1"/>
          <w:numId w:val="287"/>
        </w:numPr>
        <w:spacing w:before="120" w:after="120"/>
        <w:ind w:left="426"/>
        <w:jc w:val="both"/>
      </w:pPr>
      <w:r>
        <w:rPr>
          <w:rFonts w:ascii="Garamond" w:eastAsia="細明體" w:hAnsi="Garamond" w:cs="Times New Roman"/>
          <w:kern w:val="0"/>
          <w:szCs w:val="24"/>
        </w:rPr>
        <w:t>《雜阿含</w:t>
      </w:r>
      <w:r>
        <w:rPr>
          <w:rFonts w:ascii="Garamond" w:eastAsia="細明體" w:hAnsi="Garamond" w:cs="Times New Roman"/>
          <w:kern w:val="0"/>
          <w:szCs w:val="24"/>
        </w:rPr>
        <w:t>351</w:t>
      </w:r>
      <w:r>
        <w:rPr>
          <w:rFonts w:ascii="Garamond" w:eastAsia="細明體" w:hAnsi="Garamond" w:cs="Times New Roman"/>
          <w:kern w:val="0"/>
          <w:szCs w:val="24"/>
        </w:rPr>
        <w:t>經》「有滅涅槃」之思想開演</w:t>
      </w:r>
      <w:r>
        <w:rPr>
          <w:rFonts w:ascii="Garamond" w:eastAsia="細明體" w:hAnsi="Garamond" w:cs="Times New Roman"/>
          <w:kern w:val="0"/>
          <w:szCs w:val="24"/>
        </w:rPr>
        <w:t>──</w:t>
      </w:r>
      <w:r>
        <w:rPr>
          <w:rFonts w:ascii="Garamond" w:eastAsia="細明體" w:hAnsi="Garamond" w:cs="Times New Roman"/>
          <w:kern w:val="0"/>
          <w:szCs w:val="24"/>
        </w:rPr>
        <w:t>論究「有滅涅槃」對印順導師初期大乘菩薩觀之啟發性</w:t>
      </w:r>
      <w:r>
        <w:rPr>
          <w:rFonts w:ascii="Garamond" w:eastAsia="細明體" w:hAnsi="Garamond" w:cs="Times New Roman"/>
          <w:kern w:val="0"/>
          <w:szCs w:val="24"/>
        </w:rPr>
        <w:t>──</w:t>
      </w:r>
      <w:r>
        <w:rPr>
          <w:rFonts w:ascii="Garamond" w:eastAsia="細明體" w:hAnsi="Garamond" w:cs="Times New Roman"/>
          <w:kern w:val="0"/>
          <w:szCs w:val="24"/>
        </w:rPr>
        <w:t>（印順文教基金會九十二年度「論文獎學金」得獎；</w:t>
      </w:r>
      <w:r>
        <w:rPr>
          <w:rFonts w:ascii="Garamond" w:eastAsia="細明體" w:hAnsi="Garamond" w:cs="Times New Roman"/>
          <w:kern w:val="0"/>
          <w:szCs w:val="24"/>
        </w:rPr>
        <w:t xml:space="preserve">2005, </w:t>
      </w:r>
      <w:r>
        <w:rPr>
          <w:rFonts w:ascii="Garamond" w:eastAsia="細明體" w:hAnsi="Garamond" w:cs="Times New Roman"/>
          <w:kern w:val="0"/>
          <w:szCs w:val="24"/>
        </w:rPr>
        <w:t>釋開仁，福嚴佛學院　研究所，《印順導師對初期大乘菩薩觀之抉擇探源》，頁</w:t>
      </w:r>
      <w:r>
        <w:rPr>
          <w:rFonts w:ascii="Garamond" w:eastAsia="細明體" w:hAnsi="Garamond" w:cs="Times New Roman"/>
          <w:kern w:val="0"/>
          <w:szCs w:val="24"/>
        </w:rPr>
        <w:t xml:space="preserve"> 107–162</w:t>
      </w:r>
      <w:r>
        <w:rPr>
          <w:rFonts w:ascii="Garamond" w:eastAsia="細明體" w:hAnsi="Garamond" w:cs="Times New Roman"/>
          <w:kern w:val="0"/>
          <w:szCs w:val="24"/>
        </w:rPr>
        <w:t>。高雄：高雄市正信佛教青年會）</w:t>
      </w:r>
      <w:r>
        <w:rPr>
          <w:rFonts w:ascii="Garamond" w:eastAsia="細明體" w:hAnsi="Garamond" w:cs="Times New Roman"/>
          <w:kern w:val="0"/>
          <w:szCs w:val="24"/>
        </w:rPr>
        <w:t xml:space="preserve"> </w:t>
      </w:r>
      <w:hyperlink r:id="rId841" w:history="1">
        <w:r>
          <w:rPr>
            <w:rFonts w:ascii="Garamond" w:eastAsia="細明體" w:hAnsi="Garamond" w:cs="Times New Roman"/>
            <w:color w:val="0000FF"/>
            <w:kern w:val="0"/>
            <w:szCs w:val="24"/>
            <w:u w:val="single"/>
          </w:rPr>
          <w:t>https://www.yinshun.org.tw/92thesis/92-01.htm</w:t>
        </w:r>
      </w:hyperlink>
    </w:p>
    <w:p w14:paraId="18144E1C" w14:textId="77777777" w:rsidR="003042B9" w:rsidRDefault="0004431E">
      <w:pPr>
        <w:pStyle w:val="Standarduser"/>
        <w:widowControl/>
        <w:numPr>
          <w:ilvl w:val="1"/>
          <w:numId w:val="287"/>
        </w:numPr>
        <w:spacing w:before="120" w:after="120"/>
        <w:ind w:left="426"/>
        <w:jc w:val="both"/>
      </w:pPr>
      <w:r>
        <w:rPr>
          <w:rFonts w:ascii="Garamond" w:eastAsia="細明體" w:hAnsi="Garamond" w:cs="Times New Roman"/>
          <w:kern w:val="0"/>
          <w:szCs w:val="24"/>
        </w:rPr>
        <w:t>《井水喻經》比對，林崇安編，內觀雜誌，</w:t>
      </w:r>
      <w:r>
        <w:rPr>
          <w:rFonts w:ascii="Garamond" w:eastAsia="細明體" w:hAnsi="Garamond" w:cs="Times New Roman"/>
          <w:kern w:val="0"/>
          <w:szCs w:val="24"/>
        </w:rPr>
        <w:t xml:space="preserve">86 </w:t>
      </w:r>
      <w:r>
        <w:rPr>
          <w:rFonts w:ascii="Garamond" w:eastAsia="細明體" w:hAnsi="Garamond" w:cs="Times New Roman"/>
          <w:kern w:val="0"/>
          <w:szCs w:val="24"/>
        </w:rPr>
        <w:t>期，</w:t>
      </w:r>
      <w:r>
        <w:rPr>
          <w:rFonts w:ascii="Garamond" w:eastAsia="細明體" w:hAnsi="Garamond" w:cs="Times New Roman"/>
          <w:kern w:val="0"/>
          <w:szCs w:val="24"/>
        </w:rPr>
        <w:t>pp. 12-16</w:t>
      </w:r>
      <w:r>
        <w:rPr>
          <w:rFonts w:ascii="Garamond" w:eastAsia="細明體" w:hAnsi="Garamond" w:cs="Times New Roman"/>
          <w:kern w:val="0"/>
          <w:szCs w:val="24"/>
        </w:rPr>
        <w:t>，</w:t>
      </w:r>
      <w:r>
        <w:rPr>
          <w:rFonts w:ascii="Garamond" w:eastAsia="細明體" w:hAnsi="Garamond" w:cs="Times New Roman"/>
          <w:kern w:val="0"/>
          <w:szCs w:val="24"/>
        </w:rPr>
        <w:t>2012.09</w:t>
      </w:r>
      <w:r>
        <w:rPr>
          <w:rFonts w:ascii="Garamond" w:eastAsia="細明體" w:hAnsi="Garamond" w:cs="Times New Roman"/>
          <w:kern w:val="0"/>
          <w:szCs w:val="24"/>
        </w:rPr>
        <w:t>，</w:t>
      </w:r>
      <w:hyperlink r:id="rId842" w:history="1">
        <w:r>
          <w:rPr>
            <w:rFonts w:ascii="Garamond" w:eastAsia="細明體" w:hAnsi="Garamond" w:cs="Times New Roman"/>
            <w:color w:val="0000FF"/>
            <w:kern w:val="0"/>
            <w:szCs w:val="24"/>
            <w:u w:val="single"/>
          </w:rPr>
          <w:t>http://www.ss.ncu.edu.tw/~calin/article2008/19_8.pdf</w:t>
        </w:r>
      </w:hyperlink>
    </w:p>
    <w:p w14:paraId="5E055233" w14:textId="77777777" w:rsidR="003042B9" w:rsidRDefault="0004431E">
      <w:pPr>
        <w:pStyle w:val="Standarduser"/>
        <w:widowControl/>
        <w:spacing w:before="120" w:after="120"/>
        <w:jc w:val="both"/>
      </w:pPr>
      <w:r>
        <w:rPr>
          <w:rFonts w:ascii="Garamond" w:eastAsia="標楷體" w:hAnsi="Garamond"/>
          <w:b/>
          <w:bCs/>
          <w:sz w:val="28"/>
          <w:szCs w:val="24"/>
        </w:rPr>
        <w:t>（注</w:t>
      </w:r>
      <w:r>
        <w:rPr>
          <w:rFonts w:ascii="Garamond" w:eastAsia="標楷體" w:hAnsi="Garamond"/>
          <w:b/>
          <w:bCs/>
          <w:sz w:val="28"/>
          <w:szCs w:val="24"/>
        </w:rPr>
        <w:t xml:space="preserve"> 41</w:t>
      </w: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115</w:t>
      </w:r>
      <w:r>
        <w:rPr>
          <w:rFonts w:ascii="Garamond" w:eastAsia="標楷體" w:hAnsi="Garamond"/>
          <w:b/>
          <w:bCs/>
          <w:sz w:val="28"/>
          <w:szCs w:val="24"/>
        </w:rPr>
        <w:t>）</w:t>
      </w:r>
    </w:p>
    <w:p w14:paraId="0D2F5A0E" w14:textId="77777777" w:rsidR="003042B9" w:rsidRDefault="003042B9">
      <w:pPr>
        <w:pStyle w:val="Standarduser"/>
        <w:widowControl/>
        <w:spacing w:before="120" w:after="120"/>
        <w:jc w:val="both"/>
        <w:rPr>
          <w:rFonts w:ascii="Garamond" w:eastAsia="細明體" w:hAnsi="Garamond"/>
          <w:szCs w:val="24"/>
        </w:rPr>
      </w:pPr>
    </w:p>
    <w:p w14:paraId="6C9E714C" w14:textId="77777777" w:rsidR="003042B9" w:rsidRDefault="003042B9">
      <w:pPr>
        <w:pStyle w:val="Footnoteuser"/>
        <w:spacing w:before="120" w:after="120"/>
        <w:jc w:val="both"/>
        <w:rPr>
          <w:rFonts w:ascii="Garamond" w:eastAsia="細明體" w:hAnsi="Garamond"/>
          <w:sz w:val="24"/>
          <w:szCs w:val="24"/>
        </w:rPr>
      </w:pPr>
    </w:p>
    <w:p w14:paraId="156D62E1" w14:textId="77777777" w:rsidR="003042B9" w:rsidRDefault="0004431E">
      <w:pPr>
        <w:pStyle w:val="4"/>
        <w:spacing w:line="360" w:lineRule="auto"/>
      </w:pPr>
      <w:r>
        <w:rPr>
          <w:rFonts w:ascii="Garamond" w:eastAsia="標楷體" w:hAnsi="Garamond"/>
          <w:b/>
          <w:bCs/>
          <w:sz w:val="28"/>
          <w:szCs w:val="24"/>
        </w:rPr>
        <w:t>SN. 15.1 Ti</w:t>
      </w:r>
      <w:r>
        <w:rPr>
          <w:rFonts w:ascii="Cambria" w:eastAsia="標楷體" w:hAnsi="Cambria" w:cs="Cambria"/>
          <w:b/>
          <w:bCs/>
          <w:sz w:val="28"/>
          <w:szCs w:val="24"/>
        </w:rPr>
        <w:t>ṇ</w:t>
      </w:r>
      <w:r>
        <w:rPr>
          <w:rFonts w:ascii="Garamond" w:eastAsia="標楷體" w:hAnsi="Garamond"/>
          <w:b/>
          <w:bCs/>
          <w:sz w:val="28"/>
          <w:szCs w:val="24"/>
        </w:rPr>
        <w:t>aka</w:t>
      </w:r>
      <w:r>
        <w:rPr>
          <w:rFonts w:ascii="Cambria" w:eastAsia="標楷體" w:hAnsi="Cambria" w:cs="Cambria"/>
          <w:b/>
          <w:bCs/>
          <w:sz w:val="28"/>
          <w:szCs w:val="24"/>
        </w:rPr>
        <w:t>ṭṭ</w:t>
      </w:r>
      <w:r>
        <w:rPr>
          <w:rFonts w:ascii="Garamond" w:eastAsia="標楷體" w:hAnsi="Garamond"/>
          <w:b/>
          <w:bCs/>
          <w:sz w:val="28"/>
          <w:szCs w:val="24"/>
        </w:rPr>
        <w:t>hasutta</w:t>
      </w:r>
      <w:r>
        <w:rPr>
          <w:rFonts w:ascii="Cambria" w:eastAsia="標楷體" w:hAnsi="Cambria" w:cs="Cambria"/>
          <w:b/>
          <w:bCs/>
          <w:sz w:val="28"/>
          <w:szCs w:val="24"/>
        </w:rPr>
        <w:t>ṃ</w:t>
      </w:r>
      <w:r>
        <w:rPr>
          <w:rFonts w:ascii="Garamond" w:eastAsia="標楷體" w:hAnsi="Garamond"/>
          <w:b/>
          <w:bCs/>
          <w:sz w:val="28"/>
          <w:szCs w:val="24"/>
        </w:rPr>
        <w:t>草木經</w:t>
      </w:r>
    </w:p>
    <w:p w14:paraId="2077055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《相應部》</w:t>
      </w:r>
      <w:r>
        <w:rPr>
          <w:rFonts w:ascii="Garamond" w:eastAsia="細明體" w:hAnsi="Garamond" w:cs="Times New Roman"/>
          <w:kern w:val="0"/>
          <w:szCs w:val="24"/>
        </w:rPr>
        <w:t xml:space="preserve"> </w:t>
      </w:r>
      <w:r>
        <w:rPr>
          <w:rFonts w:ascii="Garamond" w:eastAsia="細明體" w:hAnsi="Garamond" w:cs="Times New Roman"/>
          <w:kern w:val="0"/>
          <w:szCs w:val="24"/>
        </w:rPr>
        <w:t>第二集</w:t>
      </w:r>
      <w:r>
        <w:rPr>
          <w:rFonts w:ascii="Garamond" w:eastAsia="細明體" w:hAnsi="Garamond" w:cs="Times New Roman"/>
          <w:kern w:val="0"/>
          <w:szCs w:val="24"/>
        </w:rPr>
        <w:t xml:space="preserve"> </w:t>
      </w:r>
      <w:r>
        <w:rPr>
          <w:rFonts w:ascii="Garamond" w:eastAsia="細明體" w:hAnsi="Garamond" w:cs="Times New Roman"/>
          <w:kern w:val="0"/>
          <w:szCs w:val="24"/>
        </w:rPr>
        <w:t>一七八頁至一七九頁</w:t>
      </w:r>
      <w:r>
        <w:rPr>
          <w:rFonts w:ascii="Garamond" w:eastAsia="細明體" w:hAnsi="Garamond" w:cs="Times New Roman"/>
          <w:kern w:val="0"/>
          <w:szCs w:val="24"/>
        </w:rPr>
        <w:t xml:space="preserve"> (SN ii 178)</w:t>
      </w:r>
    </w:p>
    <w:p w14:paraId="1115A066" w14:textId="77777777" w:rsidR="003042B9" w:rsidRDefault="003042B9">
      <w:pPr>
        <w:pStyle w:val="Standarduser"/>
        <w:widowControl/>
        <w:spacing w:before="120" w:after="120"/>
        <w:jc w:val="both"/>
        <w:rPr>
          <w:rFonts w:ascii="Garamond" w:eastAsia="細明體" w:hAnsi="Garamond"/>
          <w:szCs w:val="24"/>
        </w:rPr>
      </w:pPr>
    </w:p>
    <w:p w14:paraId="05B713D8" w14:textId="77777777" w:rsidR="003042B9" w:rsidRDefault="0004431E">
      <w:pPr>
        <w:pStyle w:val="Standarduser"/>
        <w:widowControl/>
        <w:spacing w:before="120" w:after="120"/>
        <w:jc w:val="both"/>
      </w:pPr>
      <w:r>
        <w:rPr>
          <w:rFonts w:ascii="Garamond" w:eastAsia="細明體" w:hAnsi="Garamond" w:cs="Times New Roman"/>
          <w:kern w:val="0"/>
          <w:szCs w:val="24"/>
        </w:rPr>
        <w:t>《草木經》：「比丘們！輪迴是無始的，無明所蓋、渴愛所繫之眾生的流轉、輪迴，起始點不被了知。</w:t>
      </w:r>
      <w:r>
        <w:rPr>
          <w:rFonts w:ascii="Garamond" w:eastAsia="細明體" w:hAnsi="Garamond" w:cs="Times New Roman"/>
          <w:kern w:val="0"/>
          <w:szCs w:val="24"/>
        </w:rPr>
        <w:t xml:space="preserve"> </w:t>
      </w:r>
      <w:r>
        <w:rPr>
          <w:rFonts w:ascii="Garamond" w:eastAsia="細明體" w:hAnsi="Garamond" w:cs="Times New Roman"/>
          <w:kern w:val="0"/>
          <w:szCs w:val="24"/>
        </w:rPr>
        <w:t>（取材自：相應部</w:t>
      </w:r>
      <w:r>
        <w:rPr>
          <w:rFonts w:ascii="Garamond" w:eastAsia="細明體" w:hAnsi="Garamond" w:cs="Times New Roman"/>
          <w:kern w:val="0"/>
          <w:szCs w:val="24"/>
        </w:rPr>
        <w:t>15</w:t>
      </w:r>
      <w:r>
        <w:rPr>
          <w:rFonts w:ascii="Garamond" w:eastAsia="細明體" w:hAnsi="Garamond" w:cs="Times New Roman"/>
          <w:kern w:val="0"/>
          <w:szCs w:val="24"/>
        </w:rPr>
        <w:t>相應</w:t>
      </w:r>
      <w:r>
        <w:rPr>
          <w:rFonts w:ascii="Garamond" w:eastAsia="細明體" w:hAnsi="Garamond" w:cs="Times New Roman"/>
          <w:kern w:val="0"/>
          <w:szCs w:val="24"/>
        </w:rPr>
        <w:t>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無始相應</w:t>
      </w:r>
      <w:r>
        <w:rPr>
          <w:rFonts w:ascii="Garamond" w:eastAsia="細明體" w:hAnsi="Garamond" w:cs="Times New Roman"/>
          <w:kern w:val="0"/>
          <w:szCs w:val="24"/>
        </w:rPr>
        <w:t>/</w:t>
      </w:r>
      <w:r>
        <w:rPr>
          <w:rFonts w:ascii="Garamond" w:eastAsia="細明體" w:hAnsi="Garamond" w:cs="Times New Roman"/>
          <w:kern w:val="0"/>
          <w:szCs w:val="24"/>
        </w:rPr>
        <w:t>因緣篇</w:t>
      </w:r>
      <w:r>
        <w:rPr>
          <w:rFonts w:ascii="Garamond" w:eastAsia="細明體" w:hAnsi="Garamond" w:cs="Times New Roman"/>
          <w:kern w:val="0"/>
          <w:szCs w:val="24"/>
        </w:rPr>
        <w:t>/</w:t>
      </w:r>
      <w:r>
        <w:rPr>
          <w:rFonts w:ascii="Garamond" w:eastAsia="細明體" w:hAnsi="Garamond" w:cs="Times New Roman"/>
          <w:kern w:val="0"/>
          <w:szCs w:val="24"/>
        </w:rPr>
        <w:t>如來記說</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43" w:history="1">
        <w:r>
          <w:rPr>
            <w:rFonts w:ascii="Garamond" w:eastAsia="細明體" w:hAnsi="Garamond" w:cs="Times New Roman"/>
            <w:color w:val="0000FF"/>
            <w:kern w:val="0"/>
            <w:szCs w:val="24"/>
            <w:u w:val="single"/>
          </w:rPr>
          <w:t>http://agama.buddhason.org/SN/SN0396.htm</w:t>
        </w:r>
      </w:hyperlink>
    </w:p>
    <w:p w14:paraId="5B80EE14" w14:textId="77777777" w:rsidR="003042B9" w:rsidRDefault="0004431E">
      <w:pPr>
        <w:pStyle w:val="Standarduser"/>
        <w:widowControl/>
        <w:spacing w:before="120" w:after="120"/>
      </w:pPr>
      <w:r>
        <w:rPr>
          <w:rFonts w:ascii="Garamond" w:eastAsia="細明體" w:hAnsi="Garamond" w:cs="Times New Roman"/>
          <w:kern w:val="0"/>
          <w:szCs w:val="24"/>
        </w:rPr>
        <w:t>《一．草木》：「</w:t>
      </w:r>
      <w:r>
        <w:rPr>
          <w:rFonts w:ascii="Garamond" w:eastAsia="細明體" w:hAnsi="Garamond" w:cs="Times New Roman"/>
          <w:kern w:val="0"/>
          <w:szCs w:val="24"/>
        </w:rPr>
        <w:t>“</w:t>
      </w:r>
      <w:r>
        <w:rPr>
          <w:rFonts w:ascii="Garamond" w:eastAsia="細明體" w:hAnsi="Garamond" w:cs="Times New Roman"/>
          <w:kern w:val="0"/>
          <w:szCs w:val="24"/>
        </w:rPr>
        <w:t>比丘們，輪迴找不到它的開始，沒法找得到它過去的盡頭。眾生受無明的覆蓋、受渴愛的繫縛，因而生死相續、不斷輪迴。」　（取材自：蕭式球譯</w:t>
      </w:r>
      <w:r>
        <w:rPr>
          <w:rFonts w:ascii="Garamond" w:eastAsia="細明體" w:hAnsi="Garamond" w:cs="Times New Roman"/>
          <w:kern w:val="0"/>
          <w:szCs w:val="24"/>
        </w:rPr>
        <w:t xml:space="preserve"> </w:t>
      </w:r>
      <w:r>
        <w:rPr>
          <w:rFonts w:ascii="Garamond" w:eastAsia="細明體" w:hAnsi="Garamond" w:cs="Times New Roman"/>
          <w:kern w:val="0"/>
          <w:szCs w:val="24"/>
        </w:rPr>
        <w:t>相應部．十五．無始相應</w:t>
      </w:r>
      <w:r>
        <w:rPr>
          <w:rFonts w:ascii="Garamond" w:eastAsia="細明體" w:hAnsi="Garamond" w:cs="Times New Roman"/>
          <w:kern w:val="0"/>
          <w:szCs w:val="24"/>
        </w:rPr>
        <w:t xml:space="preserve"> </w:t>
      </w:r>
      <w:hyperlink r:id="rId844" w:history="1">
        <w:r>
          <w:rPr>
            <w:rFonts w:ascii="Garamond" w:eastAsia="細明體" w:hAnsi="Garamond" w:cs="Times New Roman"/>
            <w:color w:val="0000FF"/>
            <w:kern w:val="0"/>
            <w:szCs w:val="24"/>
            <w:u w:val="single"/>
          </w:rPr>
          <w:t>http://www.chilin.edu.hk/edu/report_section_detail.asp?section_id=61&amp;id=477</w:t>
        </w:r>
      </w:hyperlink>
    </w:p>
    <w:p w14:paraId="7C3A6056"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83)</w:t>
      </w:r>
    </w:p>
    <w:p w14:paraId="668EB2BC" w14:textId="77777777" w:rsidR="003042B9" w:rsidRDefault="003042B9">
      <w:pPr>
        <w:pStyle w:val="Standarduser"/>
        <w:widowControl/>
        <w:spacing w:before="120" w:after="120"/>
        <w:jc w:val="both"/>
        <w:rPr>
          <w:rFonts w:ascii="Garamond" w:eastAsia="細明體" w:hAnsi="Garamond" w:cs="Times New Roman"/>
          <w:color w:val="0000FF"/>
          <w:kern w:val="0"/>
          <w:szCs w:val="24"/>
          <w:u w:val="single"/>
        </w:rPr>
      </w:pPr>
    </w:p>
    <w:p w14:paraId="0B6BBAEE" w14:textId="77777777" w:rsidR="003042B9" w:rsidRDefault="003042B9">
      <w:pPr>
        <w:pStyle w:val="Standarduser"/>
        <w:widowControl/>
        <w:spacing w:before="120" w:after="120"/>
        <w:jc w:val="both"/>
        <w:rPr>
          <w:rFonts w:ascii="Garamond" w:eastAsia="細明體" w:hAnsi="Garamond" w:cs="Times New Roman"/>
          <w:color w:val="0000FF"/>
          <w:kern w:val="0"/>
          <w:szCs w:val="24"/>
          <w:u w:val="single"/>
        </w:rPr>
      </w:pPr>
    </w:p>
    <w:p w14:paraId="3EEEEDC4" w14:textId="77777777" w:rsidR="003042B9" w:rsidRDefault="0004431E">
      <w:pPr>
        <w:pStyle w:val="4"/>
        <w:spacing w:line="360" w:lineRule="auto"/>
      </w:pPr>
      <w:r>
        <w:rPr>
          <w:rFonts w:ascii="Garamond" w:eastAsia="標楷體" w:hAnsi="Garamond"/>
          <w:b/>
          <w:bCs/>
          <w:sz w:val="28"/>
          <w:szCs w:val="24"/>
        </w:rPr>
        <w:t>SN. 22.25 Chandarāgasutta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欲貪經</w:t>
      </w:r>
    </w:p>
    <w:p w14:paraId="6F243F9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《雜部經》第三集第廿七頁為《相應部</w:t>
      </w:r>
      <w:r>
        <w:rPr>
          <w:rFonts w:ascii="Garamond" w:eastAsia="細明體" w:hAnsi="Garamond" w:cs="Times New Roman"/>
          <w:kern w:val="0"/>
          <w:szCs w:val="24"/>
        </w:rPr>
        <w:t>22.25</w:t>
      </w:r>
      <w:r>
        <w:rPr>
          <w:rFonts w:ascii="Garamond" w:eastAsia="細明體" w:hAnsi="Garamond" w:cs="Times New Roman"/>
          <w:kern w:val="0"/>
          <w:szCs w:val="24"/>
        </w:rPr>
        <w:t>經》。</w:t>
      </w:r>
    </w:p>
    <w:p w14:paraId="5CA9217B" w14:textId="77777777" w:rsidR="003042B9" w:rsidRDefault="003042B9">
      <w:pPr>
        <w:pStyle w:val="Standarduser"/>
        <w:widowControl/>
        <w:spacing w:before="120" w:after="120"/>
        <w:jc w:val="both"/>
        <w:rPr>
          <w:rFonts w:ascii="Garamond" w:eastAsia="細明體" w:hAnsi="Garamond"/>
          <w:szCs w:val="24"/>
        </w:rPr>
      </w:pPr>
    </w:p>
    <w:p w14:paraId="5F76556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起源於舍衛城。</w:t>
      </w:r>
    </w:p>
    <w:p w14:paraId="59B75BE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「比丘們！凡關於色的欲、貪，你們要捨斷，這樣，那色將被捨斷，根已被切斷，就像無根的棕櫚樹，成為非有，為未來不生之物。</w:t>
      </w:r>
    </w:p>
    <w:p w14:paraId="6A4EC1E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凡關於受的欲、貪，你們要捨斷，這樣，那受將被捨斷，根已被切斷，就像無根的棕櫚樹，成為非有，為未來不生之物。</w:t>
      </w:r>
    </w:p>
    <w:p w14:paraId="6A71B23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凡關於想的欲、貪，你們要捨斷，這樣，那想成為已被捨斷，根已被切斷，就像無根的棕櫚樹，成為非有，為未來不生之物。</w:t>
      </w:r>
    </w:p>
    <w:p w14:paraId="26CE555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凡關於行的欲、貪，你們要捨斷，這樣，那行成為已被捨斷，根已被切斷，就像無根</w:t>
      </w:r>
      <w:r>
        <w:rPr>
          <w:rFonts w:ascii="Garamond" w:eastAsia="細明體" w:hAnsi="Garamond" w:cs="Times New Roman"/>
          <w:kern w:val="0"/>
          <w:szCs w:val="24"/>
        </w:rPr>
        <w:t>的棕櫚樹，成為非有，為未來不生之物。</w:t>
      </w:r>
    </w:p>
    <w:p w14:paraId="54AC2239"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　　凡關於識的欲、貪，你們要捨斷，這樣，那識成為已被捨斷，根已被切斷，就像無根的棕櫚樹，成為非有，為未來不生之物。」</w:t>
      </w:r>
      <w:r>
        <w:rPr>
          <w:rFonts w:ascii="Garamond" w:eastAsia="細明體" w:hAnsi="Garamond" w:cs="Times New Roman"/>
          <w:kern w:val="0"/>
          <w:szCs w:val="24"/>
        </w:rPr>
        <w:t>(</w:t>
      </w:r>
      <w:r>
        <w:rPr>
          <w:rFonts w:ascii="Garamond" w:eastAsia="細明體" w:hAnsi="Garamond" w:cs="Times New Roman"/>
          <w:kern w:val="0"/>
          <w:szCs w:val="24"/>
        </w:rPr>
        <w:t>相應部</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25</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欲貪經</w:t>
      </w:r>
      <w:r>
        <w:rPr>
          <w:rFonts w:ascii="Garamond" w:eastAsia="細明體" w:hAnsi="Garamond" w:cs="Times New Roman"/>
          <w:kern w:val="0"/>
          <w:szCs w:val="24"/>
        </w:rPr>
        <w:t>/</w:t>
      </w:r>
      <w:r>
        <w:rPr>
          <w:rFonts w:ascii="Garamond" w:eastAsia="細明體" w:hAnsi="Garamond" w:cs="Times New Roman"/>
          <w:kern w:val="0"/>
          <w:szCs w:val="24"/>
        </w:rPr>
        <w:t>蘊相應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 xml:space="preserve">, </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45" w:history="1">
        <w:r>
          <w:rPr>
            <w:rFonts w:ascii="Garamond" w:eastAsia="細明體" w:hAnsi="Garamond" w:cs="Times New Roman"/>
            <w:color w:val="0000FF"/>
            <w:kern w:val="0"/>
            <w:szCs w:val="24"/>
            <w:u w:val="single"/>
          </w:rPr>
          <w:t>http://agama.buddhason.org/SN/SN0543.htm</w:t>
        </w:r>
      </w:hyperlink>
      <w:r>
        <w:rPr>
          <w:rFonts w:ascii="Garamond" w:eastAsia="細明體" w:hAnsi="Garamond" w:cs="Times New Roman"/>
          <w:kern w:val="0"/>
          <w:szCs w:val="24"/>
        </w:rPr>
        <w:t>)</w:t>
      </w:r>
    </w:p>
    <w:p w14:paraId="6AA9D313"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10136F1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二十五．愛著</w:t>
      </w:r>
    </w:p>
    <w:p w14:paraId="5499DAD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比丘們，你們要斷除對色的愛著，像使連根拔起的</w:t>
      </w:r>
      <w:r>
        <w:rPr>
          <w:rFonts w:ascii="Garamond" w:eastAsia="細明體" w:hAnsi="Garamond" w:cs="Times New Roman"/>
          <w:kern w:val="0"/>
          <w:szCs w:val="24"/>
        </w:rPr>
        <w:t>棕櫚樹無法再生長那樣根除色。</w:t>
      </w:r>
    </w:p>
    <w:p w14:paraId="2D6D2BE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你們要斷除對受</w:t>
      </w:r>
      <w:r>
        <w:rPr>
          <w:rFonts w:ascii="Garamond" w:eastAsia="細明體" w:hAnsi="Garamond" w:cs="Times New Roman"/>
          <w:kern w:val="0"/>
          <w:szCs w:val="24"/>
        </w:rPr>
        <w:t>……</w:t>
      </w:r>
    </w:p>
    <w:p w14:paraId="5039B61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你們要斷除對想</w:t>
      </w:r>
      <w:r>
        <w:rPr>
          <w:rFonts w:ascii="Garamond" w:eastAsia="細明體" w:hAnsi="Garamond" w:cs="Times New Roman"/>
          <w:kern w:val="0"/>
          <w:szCs w:val="24"/>
        </w:rPr>
        <w:t>……</w:t>
      </w:r>
    </w:p>
    <w:p w14:paraId="510BC8F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你們要斷除對行</w:t>
      </w:r>
      <w:r>
        <w:rPr>
          <w:rFonts w:ascii="Garamond" w:eastAsia="細明體" w:hAnsi="Garamond" w:cs="Times New Roman"/>
          <w:kern w:val="0"/>
          <w:szCs w:val="24"/>
        </w:rPr>
        <w:t>……</w:t>
      </w:r>
    </w:p>
    <w:p w14:paraId="4C2A0E3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你們要斷除對識的愛著，像使連根拔起的棕櫚樹無法再生長那樣根除識。</w:t>
      </w:r>
      <w:r>
        <w:rPr>
          <w:rFonts w:ascii="Garamond" w:eastAsia="細明體" w:hAnsi="Garamond" w:cs="Times New Roman"/>
          <w:kern w:val="0"/>
          <w:szCs w:val="24"/>
        </w:rPr>
        <w:t>”</w:t>
      </w:r>
      <w:r>
        <w:rPr>
          <w:rFonts w:ascii="Garamond" w:eastAsia="細明體" w:hAnsi="Garamond" w:cs="Times New Roman"/>
          <w:kern w:val="0"/>
          <w:szCs w:val="24"/>
        </w:rPr>
        <w:t xml:space="preserve">　（取材自：蕭式球譯</w:t>
      </w:r>
    </w:p>
    <w:p w14:paraId="047117D3" w14:textId="77777777" w:rsidR="003042B9" w:rsidRDefault="0004431E">
      <w:pPr>
        <w:pStyle w:val="Standarduser"/>
        <w:widowControl/>
        <w:spacing w:before="120" w:after="120"/>
        <w:jc w:val="both"/>
      </w:pPr>
      <w:hyperlink r:id="rId846" w:history="1">
        <w:r>
          <w:rPr>
            <w:rFonts w:ascii="Garamond" w:eastAsia="細明體" w:hAnsi="Garamond" w:cs="Times New Roman"/>
            <w:color w:val="0000FF"/>
            <w:kern w:val="0"/>
            <w:szCs w:val="24"/>
            <w:u w:val="single"/>
          </w:rPr>
          <w:t>http://www.chilin.edu.hk/edu/report_section_detail.asp?section_id=61&amp;id=486&amp;page_id=267:364</w:t>
        </w:r>
      </w:hyperlink>
    </w:p>
    <w:p w14:paraId="01ABAF15"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3268594C" w14:textId="77777777" w:rsidR="003042B9" w:rsidRDefault="0004431E">
      <w:pPr>
        <w:pStyle w:val="Standarduser"/>
        <w:widowControl/>
        <w:spacing w:before="120" w:after="120"/>
      </w:pPr>
      <w:r>
        <w:rPr>
          <w:rFonts w:ascii="Garamond" w:eastAsia="細明體" w:hAnsi="Garamond" w:cs="Times New Roman"/>
          <w:kern w:val="0"/>
          <w:szCs w:val="24"/>
        </w:rPr>
        <w:t>《雜阿含</w:t>
      </w:r>
      <w:r>
        <w:rPr>
          <w:rFonts w:ascii="Garamond" w:eastAsia="細明體" w:hAnsi="Garamond" w:cs="Times New Roman"/>
          <w:kern w:val="0"/>
          <w:szCs w:val="24"/>
        </w:rPr>
        <w:t>13</w:t>
      </w:r>
      <w:r>
        <w:rPr>
          <w:rFonts w:ascii="Garamond" w:eastAsia="細明體" w:hAnsi="Garamond" w:cs="Times New Roman"/>
          <w:kern w:val="0"/>
          <w:szCs w:val="24"/>
        </w:rPr>
        <w:t>經》：「諸比丘！我以如實知此五受陰味是味、患是患、離是離故，我於諸天、若魔、若梵、沙門、婆羅門、天、人眾中，自證得脫、得出、得離、得解脫結縛，永不住顛倒，亦能自證得阿耨多羅三藐三菩提。」　（取材自：</w:t>
      </w:r>
      <w:r>
        <w:rPr>
          <w:rFonts w:ascii="Garamond" w:eastAsia="細明體" w:hAnsi="Garamond" w:cs="Times New Roman"/>
          <w:kern w:val="0"/>
          <w:szCs w:val="24"/>
        </w:rPr>
        <w:t>CBETA, T02, no. 99, p. 2, c5-9)</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847" w:history="1">
        <w:r>
          <w:rPr>
            <w:rFonts w:ascii="Garamond" w:eastAsia="細明體" w:hAnsi="Garamond" w:cs="Times New Roman"/>
            <w:color w:val="0000FF"/>
            <w:kern w:val="0"/>
            <w:szCs w:val="24"/>
            <w:u w:val="single"/>
          </w:rPr>
          <w:t>https://cbetaonline.dila.edu.tw/zh/T02n0099_p00</w:t>
        </w:r>
        <w:r>
          <w:rPr>
            <w:rFonts w:ascii="Garamond" w:eastAsia="細明體" w:hAnsi="Garamond" w:cs="Times New Roman"/>
            <w:color w:val="0000FF"/>
            <w:kern w:val="0"/>
            <w:szCs w:val="24"/>
            <w:u w:val="single"/>
          </w:rPr>
          <w:t>02c05</w:t>
        </w:r>
      </w:hyperlink>
      <w:r>
        <w:rPr>
          <w:rFonts w:ascii="Garamond" w:eastAsia="細明體" w:hAnsi="Garamond" w:cs="Times New Roman"/>
          <w:kern w:val="0"/>
          <w:szCs w:val="24"/>
        </w:rPr>
        <w:t xml:space="preserve"> )</w:t>
      </w:r>
    </w:p>
    <w:p w14:paraId="683699F1" w14:textId="77777777" w:rsidR="003042B9" w:rsidRDefault="0004431E">
      <w:pPr>
        <w:pStyle w:val="Standarduser"/>
        <w:widowControl/>
        <w:spacing w:before="120" w:after="120"/>
        <w:jc w:val="both"/>
      </w:pPr>
      <w:r>
        <w:rPr>
          <w:rFonts w:ascii="Garamond" w:eastAsia="細明體" w:hAnsi="Garamond" w:cs="Times New Roman"/>
          <w:kern w:val="0"/>
          <w:szCs w:val="24"/>
        </w:rPr>
        <w:t>《雜阿含</w:t>
      </w:r>
      <w:r>
        <w:rPr>
          <w:rFonts w:ascii="Garamond" w:eastAsia="細明體" w:hAnsi="Garamond" w:cs="Times New Roman"/>
          <w:kern w:val="0"/>
          <w:szCs w:val="24"/>
        </w:rPr>
        <w:t>42</w:t>
      </w:r>
      <w:r>
        <w:rPr>
          <w:rFonts w:ascii="Garamond" w:eastAsia="細明體" w:hAnsi="Garamond" w:cs="Times New Roman"/>
          <w:kern w:val="0"/>
          <w:szCs w:val="24"/>
        </w:rPr>
        <w:t>經》卷</w:t>
      </w:r>
      <w:r>
        <w:rPr>
          <w:rFonts w:ascii="Garamond" w:eastAsia="細明體" w:hAnsi="Garamond" w:cs="Times New Roman"/>
          <w:kern w:val="0"/>
          <w:szCs w:val="24"/>
        </w:rPr>
        <w:t>2</w:t>
      </w:r>
      <w:r>
        <w:rPr>
          <w:rFonts w:ascii="Garamond" w:eastAsia="細明體" w:hAnsi="Garamond" w:cs="Times New Roman"/>
          <w:kern w:val="0"/>
          <w:szCs w:val="24"/>
        </w:rPr>
        <w:t>：「有七處善、三種觀義。盡於此法得漏盡，得無漏，心解脫、慧解脫，現法自知身作證具足住：『我生已盡，梵行已立，所作已作，自知不受後有。』云何比丘七處善？比丘！如實知色、色集、色滅、色滅道跡、色味、色患、色離如實知；如是受、想、行、識，識集、識滅、識滅道跡、識味、識患、識離如實知。」　（取材自：</w:t>
      </w:r>
      <w:r>
        <w:rPr>
          <w:rFonts w:ascii="Garamond" w:eastAsia="細明體" w:hAnsi="Garamond" w:cs="Times New Roman"/>
          <w:kern w:val="0"/>
          <w:szCs w:val="24"/>
        </w:rPr>
        <w:t xml:space="preserve">CBETA, T02, no. 99, p. 10, a5-12) </w:t>
      </w:r>
      <w:hyperlink r:id="rId848" w:history="1">
        <w:r>
          <w:rPr>
            <w:rFonts w:ascii="Garamond" w:eastAsia="細明體" w:hAnsi="Garamond" w:cs="Times New Roman"/>
            <w:color w:val="0000FF"/>
            <w:kern w:val="0"/>
            <w:szCs w:val="24"/>
            <w:u w:val="single"/>
          </w:rPr>
          <w:t>https://cbetaonline.dila.edu.tw/zh/T02n0099_p0010a04</w:t>
        </w:r>
      </w:hyperlink>
    </w:p>
    <w:p w14:paraId="11BCA186"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尤其以《雜阿含</w:t>
      </w:r>
      <w:r>
        <w:rPr>
          <w:rFonts w:ascii="Garamond" w:eastAsia="細明體" w:hAnsi="Garamond" w:cs="Times New Roman"/>
          <w:kern w:val="0"/>
          <w:sz w:val="24"/>
          <w:szCs w:val="24"/>
        </w:rPr>
        <w:t>42</w:t>
      </w:r>
      <w:r>
        <w:rPr>
          <w:rFonts w:ascii="Garamond" w:eastAsia="細明體" w:hAnsi="Garamond" w:cs="Times New Roman"/>
          <w:kern w:val="0"/>
          <w:sz w:val="24"/>
          <w:szCs w:val="24"/>
        </w:rPr>
        <w:t>經》的「色、色集、色滅、色滅道跡、色味、色患、色離」七處，解說得更清楚。</w:t>
      </w:r>
    </w:p>
    <w:p w14:paraId="0C8D4589"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60)</w:t>
      </w:r>
    </w:p>
    <w:p w14:paraId="22B1408F" w14:textId="77777777" w:rsidR="003042B9" w:rsidRDefault="003042B9">
      <w:pPr>
        <w:pStyle w:val="Footnoteuser"/>
        <w:spacing w:before="120" w:after="120"/>
        <w:jc w:val="both"/>
        <w:rPr>
          <w:rFonts w:ascii="Garamond" w:eastAsia="標楷體" w:hAnsi="Garamond"/>
          <w:b/>
          <w:bCs/>
          <w:sz w:val="28"/>
          <w:szCs w:val="24"/>
        </w:rPr>
      </w:pPr>
    </w:p>
    <w:p w14:paraId="050672BD" w14:textId="77777777" w:rsidR="003042B9" w:rsidRDefault="003042B9">
      <w:pPr>
        <w:pStyle w:val="Footnoteuser"/>
        <w:spacing w:before="120" w:after="120"/>
        <w:jc w:val="both"/>
        <w:rPr>
          <w:rFonts w:ascii="Garamond" w:eastAsia="標楷體" w:hAnsi="Garamond"/>
          <w:b/>
          <w:bCs/>
          <w:sz w:val="28"/>
          <w:szCs w:val="24"/>
        </w:rPr>
      </w:pPr>
    </w:p>
    <w:p w14:paraId="636C6665" w14:textId="77777777" w:rsidR="003042B9" w:rsidRDefault="0004431E">
      <w:pPr>
        <w:pStyle w:val="4"/>
        <w:spacing w:line="360" w:lineRule="auto"/>
      </w:pPr>
      <w:r>
        <w:rPr>
          <w:rFonts w:ascii="Garamond" w:eastAsia="標楷體" w:hAnsi="Garamond"/>
          <w:b/>
          <w:bCs/>
          <w:sz w:val="26"/>
          <w:szCs w:val="26"/>
        </w:rPr>
        <w:t>SN. 22.55 Udānasutta</w:t>
      </w:r>
      <w:r>
        <w:rPr>
          <w:rFonts w:ascii="Cambria" w:eastAsia="標楷體" w:hAnsi="Cambria" w:cs="Cambria"/>
          <w:b/>
          <w:bCs/>
          <w:sz w:val="26"/>
          <w:szCs w:val="26"/>
        </w:rPr>
        <w:t>ṃ</w:t>
      </w:r>
      <w:r>
        <w:rPr>
          <w:rFonts w:ascii="Garamond" w:eastAsia="標楷體" w:hAnsi="Garamond"/>
          <w:b/>
          <w:bCs/>
          <w:sz w:val="26"/>
          <w:szCs w:val="26"/>
        </w:rPr>
        <w:t xml:space="preserve"> </w:t>
      </w:r>
      <w:r>
        <w:rPr>
          <w:rFonts w:ascii="Garamond" w:eastAsia="標楷體" w:hAnsi="Garamond"/>
          <w:b/>
          <w:bCs/>
          <w:sz w:val="28"/>
          <w:szCs w:val="24"/>
        </w:rPr>
        <w:t>優陀那經</w:t>
      </w:r>
      <w:r>
        <w:rPr>
          <w:rFonts w:ascii="Garamond" w:eastAsia="標楷體" w:hAnsi="Garamond"/>
          <w:b/>
          <w:bCs/>
          <w:sz w:val="26"/>
          <w:szCs w:val="26"/>
        </w:rPr>
        <w:t>、感興語</w:t>
      </w:r>
    </w:p>
    <w:p w14:paraId="50A1113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巴利文學會版《相應部》第三集第五十八頁</w:t>
      </w:r>
      <w:r>
        <w:rPr>
          <w:rFonts w:ascii="Garamond" w:eastAsia="細明體" w:hAnsi="Garamond" w:cs="Times New Roman"/>
          <w:kern w:val="0"/>
          <w:szCs w:val="24"/>
        </w:rPr>
        <w:t xml:space="preserve"> (SN iii 55)</w:t>
      </w:r>
    </w:p>
    <w:p w14:paraId="4E1DA991" w14:textId="77777777" w:rsidR="003042B9" w:rsidRDefault="003042B9">
      <w:pPr>
        <w:pStyle w:val="Standarduser"/>
        <w:widowControl/>
        <w:spacing w:before="120" w:after="120"/>
        <w:jc w:val="both"/>
        <w:rPr>
          <w:rFonts w:ascii="Garamond" w:eastAsia="細明體" w:hAnsi="Garamond" w:cs="Times New Roman"/>
          <w:kern w:val="0"/>
          <w:szCs w:val="24"/>
        </w:rPr>
      </w:pPr>
    </w:p>
    <w:p w14:paraId="62FF09EC" w14:textId="77777777" w:rsidR="003042B9" w:rsidRDefault="0004431E">
      <w:pPr>
        <w:pStyle w:val="Standarduser"/>
        <w:widowControl/>
        <w:spacing w:before="120" w:after="120"/>
        <w:jc w:val="both"/>
      </w:pPr>
      <w:r>
        <w:rPr>
          <w:rFonts w:ascii="Garamond" w:eastAsia="細明體" w:hAnsi="Garamond" w:cs="Times New Roman"/>
          <w:kern w:val="0"/>
          <w:szCs w:val="24"/>
        </w:rPr>
        <w:t>《優陀那經》：「比丘！如果任何人這麼說：『除了色，除了受，除了想，除了行外，我要安立識的或來或去，或沒或生，或增長或成長或擴展。』這是不可能的。</w:t>
      </w:r>
      <w:r>
        <w:rPr>
          <w:rFonts w:ascii="Garamond" w:eastAsia="細明體" w:hAnsi="Garamond" w:cs="Times New Roman"/>
          <w:kern w:val="0"/>
          <w:szCs w:val="24"/>
        </w:rPr>
        <w:t>」　（取材自：相應部</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55</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蘊相應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49" w:history="1">
        <w:r>
          <w:rPr>
            <w:rFonts w:ascii="Garamond" w:eastAsia="細明體" w:hAnsi="Garamond" w:cs="Times New Roman"/>
            <w:color w:val="0000FF"/>
            <w:kern w:val="0"/>
            <w:szCs w:val="24"/>
            <w:u w:val="single"/>
          </w:rPr>
          <w:t>http://agama.buddhason.org/SN/SN0573.htm</w:t>
        </w:r>
      </w:hyperlink>
    </w:p>
    <w:p w14:paraId="6D2C924D"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《五十五．感興語》：「</w:t>
      </w:r>
      <w:r>
        <w:rPr>
          <w:rFonts w:ascii="Garamond" w:eastAsia="細明體" w:hAnsi="Garamond" w:cs="Times New Roman"/>
          <w:kern w:val="0"/>
          <w:sz w:val="24"/>
          <w:szCs w:val="24"/>
        </w:rPr>
        <w:t>“</w:t>
      </w:r>
      <w:r>
        <w:rPr>
          <w:rFonts w:ascii="Garamond" w:eastAsia="細明體" w:hAnsi="Garamond" w:cs="Times New Roman"/>
          <w:kern w:val="0"/>
          <w:sz w:val="24"/>
          <w:szCs w:val="24"/>
        </w:rPr>
        <w:t>比丘，如果有人這樣宣說：</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r>
        <w:rPr>
          <w:rFonts w:ascii="Garamond" w:eastAsia="細明體" w:hAnsi="Garamond" w:cs="Times New Roman"/>
          <w:kern w:val="0"/>
          <w:sz w:val="24"/>
          <w:szCs w:val="24"/>
        </w:rPr>
        <w:t>離開色、離開受、離開想、離開行，識有來、有去、有生、有死。</w:t>
      </w:r>
      <w:r>
        <w:rPr>
          <w:rFonts w:ascii="Garamond" w:eastAsia="細明體" w:hAnsi="Garamond" w:cs="Times New Roman"/>
          <w:kern w:val="0"/>
          <w:sz w:val="24"/>
          <w:szCs w:val="24"/>
        </w:rPr>
        <w:t>’──</w:t>
      </w:r>
      <w:r>
        <w:rPr>
          <w:rFonts w:ascii="Garamond" w:eastAsia="細明體" w:hAnsi="Garamond" w:cs="Times New Roman"/>
          <w:kern w:val="0"/>
          <w:sz w:val="24"/>
          <w:szCs w:val="24"/>
        </w:rPr>
        <w:t>這是沒有可能的。」　（取材自：蕭式球譯</w:t>
      </w:r>
    </w:p>
    <w:p w14:paraId="61F57F91" w14:textId="77777777" w:rsidR="003042B9" w:rsidRDefault="0004431E">
      <w:pPr>
        <w:pStyle w:val="Footnoteuser"/>
        <w:spacing w:before="120" w:after="120"/>
        <w:jc w:val="both"/>
      </w:pPr>
      <w:hyperlink r:id="rId850" w:history="1">
        <w:r>
          <w:rPr>
            <w:rFonts w:ascii="Garamond" w:eastAsia="細明體" w:hAnsi="Garamond" w:cs="Times New Roman"/>
            <w:color w:val="0000FF"/>
            <w:kern w:val="0"/>
            <w:sz w:val="24"/>
            <w:szCs w:val="24"/>
            <w:u w:val="single"/>
          </w:rPr>
          <w:t>http://www.chilin.edu.hk/edu/report_section_detail.asp?section_id=61&amp;id=486&amp;page_id=580:620</w:t>
        </w:r>
      </w:hyperlink>
    </w:p>
    <w:p w14:paraId="222BD796"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78)</w:t>
      </w:r>
    </w:p>
    <w:p w14:paraId="06FA5D47" w14:textId="77777777" w:rsidR="003042B9" w:rsidRDefault="003042B9">
      <w:pPr>
        <w:pStyle w:val="Footnoteuser"/>
        <w:spacing w:before="120" w:after="120"/>
        <w:jc w:val="both"/>
        <w:rPr>
          <w:rFonts w:ascii="Garamond" w:eastAsia="標楷體" w:hAnsi="Garamond"/>
          <w:b/>
          <w:bCs/>
          <w:sz w:val="28"/>
          <w:szCs w:val="24"/>
        </w:rPr>
      </w:pPr>
    </w:p>
    <w:p w14:paraId="4DD920B8" w14:textId="77777777" w:rsidR="003042B9" w:rsidRDefault="003042B9">
      <w:pPr>
        <w:pStyle w:val="Footnoteuser"/>
        <w:spacing w:before="120" w:after="120"/>
        <w:jc w:val="both"/>
        <w:rPr>
          <w:rFonts w:ascii="Garamond" w:eastAsia="標楷體" w:hAnsi="Garamond"/>
          <w:b/>
          <w:bCs/>
          <w:sz w:val="28"/>
          <w:szCs w:val="24"/>
        </w:rPr>
      </w:pPr>
    </w:p>
    <w:p w14:paraId="1DC907F7" w14:textId="77777777" w:rsidR="003042B9" w:rsidRDefault="0004431E">
      <w:pPr>
        <w:pStyle w:val="4"/>
        <w:spacing w:line="360" w:lineRule="auto"/>
      </w:pPr>
      <w:r>
        <w:rPr>
          <w:rFonts w:ascii="Garamond" w:eastAsia="標楷體" w:hAnsi="Garamond"/>
          <w:b/>
          <w:bCs/>
          <w:sz w:val="26"/>
          <w:szCs w:val="26"/>
        </w:rPr>
        <w:t>SN. 22.56 Upādānaparipavattasutta</w:t>
      </w:r>
      <w:r>
        <w:rPr>
          <w:rFonts w:ascii="Cambria" w:eastAsia="標楷體" w:hAnsi="Cambria" w:cs="Cambria"/>
          <w:b/>
          <w:bCs/>
          <w:sz w:val="26"/>
          <w:szCs w:val="26"/>
        </w:rPr>
        <w:t>ṃ</w:t>
      </w:r>
      <w:r>
        <w:rPr>
          <w:rFonts w:ascii="Garamond" w:eastAsia="標楷體" w:hAnsi="Garamond"/>
          <w:b/>
          <w:bCs/>
          <w:sz w:val="26"/>
          <w:szCs w:val="26"/>
        </w:rPr>
        <w:t xml:space="preserve"> </w:t>
      </w:r>
      <w:r>
        <w:rPr>
          <w:rFonts w:ascii="Garamond" w:eastAsia="標楷體" w:hAnsi="Garamond"/>
          <w:b/>
          <w:bCs/>
          <w:sz w:val="26"/>
          <w:szCs w:val="26"/>
        </w:rPr>
        <w:t>取之遍輪轉經、四轉五取蘊</w:t>
      </w:r>
    </w:p>
    <w:p w14:paraId="44434F65" w14:textId="77777777" w:rsidR="003042B9" w:rsidRDefault="003042B9">
      <w:pPr>
        <w:pStyle w:val="Standarduser"/>
        <w:widowControl/>
        <w:spacing w:before="120" w:after="120"/>
        <w:jc w:val="both"/>
        <w:rPr>
          <w:rFonts w:ascii="Garamond" w:eastAsia="細明體" w:hAnsi="Garamond" w:cs="Times New Roman"/>
          <w:kern w:val="0"/>
          <w:szCs w:val="24"/>
        </w:rPr>
      </w:pPr>
    </w:p>
    <w:p w14:paraId="6549A62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巴利文學會版《相應部》第三集第五十九頁</w:t>
      </w:r>
    </w:p>
    <w:p w14:paraId="5578763E" w14:textId="77777777" w:rsidR="003042B9" w:rsidRDefault="003042B9">
      <w:pPr>
        <w:pStyle w:val="Standarduser"/>
        <w:widowControl/>
        <w:spacing w:before="120" w:after="120"/>
        <w:jc w:val="both"/>
        <w:rPr>
          <w:rFonts w:ascii="Garamond" w:eastAsia="細明體" w:hAnsi="Garamond" w:cs="Times New Roman"/>
          <w:kern w:val="0"/>
          <w:szCs w:val="24"/>
        </w:rPr>
      </w:pPr>
    </w:p>
    <w:p w14:paraId="095D125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《取</w:t>
      </w:r>
      <w:r>
        <w:rPr>
          <w:rFonts w:ascii="Garamond" w:eastAsia="細明體" w:hAnsi="Garamond" w:cs="Times New Roman"/>
          <w:kern w:val="0"/>
          <w:szCs w:val="24"/>
        </w:rPr>
        <w:t>[</w:t>
      </w:r>
      <w:r>
        <w:rPr>
          <w:rFonts w:ascii="Garamond" w:eastAsia="細明體" w:hAnsi="Garamond" w:cs="Times New Roman"/>
          <w:kern w:val="0"/>
          <w:szCs w:val="24"/>
        </w:rPr>
        <w:t>蘊</w:t>
      </w:r>
      <w:r>
        <w:rPr>
          <w:rFonts w:ascii="Garamond" w:eastAsia="細明體" w:hAnsi="Garamond" w:cs="Times New Roman"/>
          <w:kern w:val="0"/>
          <w:szCs w:val="24"/>
        </w:rPr>
        <w:t>]</w:t>
      </w:r>
      <w:r>
        <w:rPr>
          <w:rFonts w:ascii="Garamond" w:eastAsia="細明體" w:hAnsi="Garamond" w:cs="Times New Roman"/>
          <w:kern w:val="0"/>
          <w:szCs w:val="24"/>
        </w:rPr>
        <w:t>之遍輪轉經》：「而，比丘們！什麼是色？四大與四大之所造色，比丘們！這被稱為色。以食集而有色集；以食滅而有色滅。」　（取材自：相應部</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56</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蘊相應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 xml:space="preserve">, </w:t>
      </w:r>
      <w:r>
        <w:rPr>
          <w:rFonts w:ascii="Garamond" w:eastAsia="細明體" w:hAnsi="Garamond" w:cs="Times New Roman"/>
          <w:kern w:val="0"/>
          <w:szCs w:val="24"/>
        </w:rPr>
        <w:t>莊春江譯</w:t>
      </w:r>
    </w:p>
    <w:p w14:paraId="5294BFE9" w14:textId="77777777" w:rsidR="003042B9" w:rsidRDefault="0004431E">
      <w:pPr>
        <w:pStyle w:val="Standarduser"/>
        <w:widowControl/>
        <w:spacing w:before="120" w:after="120"/>
        <w:jc w:val="both"/>
      </w:pPr>
      <w:hyperlink r:id="rId851" w:history="1">
        <w:r>
          <w:rPr>
            <w:rFonts w:ascii="Garamond" w:eastAsia="細明體" w:hAnsi="Garamond" w:cs="Times New Roman"/>
            <w:color w:val="0000FF"/>
            <w:kern w:val="0"/>
            <w:szCs w:val="24"/>
            <w:u w:val="single"/>
          </w:rPr>
          <w:t>http://agama.buddhason.org</w:t>
        </w:r>
        <w:r>
          <w:rPr>
            <w:rFonts w:ascii="Garamond" w:eastAsia="細明體" w:hAnsi="Garamond" w:cs="Times New Roman"/>
            <w:color w:val="0000FF"/>
            <w:kern w:val="0"/>
            <w:szCs w:val="24"/>
            <w:u w:val="single"/>
          </w:rPr>
          <w:t>/SN/SN0574.htm</w:t>
        </w:r>
      </w:hyperlink>
    </w:p>
    <w:p w14:paraId="2F932B9B"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《五十六．四轉五取蘊》：「</w:t>
      </w:r>
      <w:r>
        <w:rPr>
          <w:rFonts w:ascii="Garamond" w:eastAsia="細明體" w:hAnsi="Garamond" w:cs="Times New Roman"/>
          <w:kern w:val="0"/>
          <w:sz w:val="24"/>
          <w:szCs w:val="24"/>
        </w:rPr>
        <w:t>“</w:t>
      </w:r>
      <w:r>
        <w:rPr>
          <w:rFonts w:ascii="Garamond" w:eastAsia="細明體" w:hAnsi="Garamond" w:cs="Times New Roman"/>
          <w:kern w:val="0"/>
          <w:sz w:val="24"/>
          <w:szCs w:val="24"/>
        </w:rPr>
        <w:t>比丘們，什麼是色呢？由四大組成、由四大衍生出來的色身，這就是稱為色了。食集帶來色集。食滅帶來色滅。」　（取材自：蕭式球譯</w:t>
      </w:r>
    </w:p>
    <w:p w14:paraId="3BFCAA9B" w14:textId="77777777" w:rsidR="003042B9" w:rsidRDefault="0004431E">
      <w:pPr>
        <w:pStyle w:val="Footnoteuser"/>
        <w:spacing w:before="120" w:after="120"/>
        <w:jc w:val="both"/>
      </w:pPr>
      <w:hyperlink r:id="rId852" w:history="1">
        <w:r>
          <w:rPr>
            <w:rFonts w:ascii="Garamond" w:eastAsia="細明體" w:hAnsi="Garamond" w:cs="Times New Roman"/>
            <w:color w:val="0000FF"/>
            <w:kern w:val="0"/>
            <w:sz w:val="24"/>
            <w:szCs w:val="24"/>
            <w:u w:val="single"/>
          </w:rPr>
          <w:t>http://www.chilin.edu.hk/edu/report_section_detail.asp?section_id=61&amp;id=486&amp;page_id=580:620</w:t>
        </w:r>
      </w:hyperlink>
    </w:p>
    <w:p w14:paraId="6729D938"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65</w:t>
      </w:r>
    </w:p>
    <w:p w14:paraId="4B7F1C2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6668B43A" w14:textId="77777777" w:rsidR="003042B9" w:rsidRDefault="0004431E">
      <w:pPr>
        <w:pStyle w:val="Standarduser"/>
        <w:widowControl/>
        <w:spacing w:before="120" w:after="120"/>
        <w:jc w:val="both"/>
      </w:pPr>
      <w:r>
        <w:rPr>
          <w:rFonts w:ascii="Garamond" w:eastAsia="細明體" w:hAnsi="Garamond" w:cs="Times New Roman"/>
          <w:kern w:val="0"/>
          <w:szCs w:val="24"/>
        </w:rPr>
        <w:t>「又，比丘們！什麼是受？比丘們！有六類受：眼觸所生受、耳觸所生受、鼻觸所生受、舌觸所生受、身觸所生受、意觸所生受，比丘們！這被稱為受。」　（取材自：《取</w:t>
      </w:r>
      <w:r>
        <w:rPr>
          <w:rFonts w:ascii="Garamond" w:eastAsia="細明體" w:hAnsi="Garamond" w:cs="Times New Roman"/>
          <w:kern w:val="0"/>
          <w:szCs w:val="24"/>
        </w:rPr>
        <w:t>[</w:t>
      </w:r>
      <w:r>
        <w:rPr>
          <w:rFonts w:ascii="Garamond" w:eastAsia="細明體" w:hAnsi="Garamond" w:cs="Times New Roman"/>
          <w:kern w:val="0"/>
          <w:szCs w:val="24"/>
        </w:rPr>
        <w:t>蘊</w:t>
      </w:r>
      <w:r>
        <w:rPr>
          <w:rFonts w:ascii="Garamond" w:eastAsia="細明體" w:hAnsi="Garamond" w:cs="Times New Roman"/>
          <w:kern w:val="0"/>
          <w:szCs w:val="24"/>
        </w:rPr>
        <w:t>]</w:t>
      </w:r>
      <w:r>
        <w:rPr>
          <w:rFonts w:ascii="Garamond" w:eastAsia="細明體" w:hAnsi="Garamond" w:cs="Times New Roman"/>
          <w:kern w:val="0"/>
          <w:szCs w:val="24"/>
        </w:rPr>
        <w:t>之遍輪轉經》</w:t>
      </w:r>
      <w:hyperlink r:id="rId853" w:history="1">
        <w:r>
          <w:rPr>
            <w:rFonts w:ascii="Garamond" w:eastAsia="細明體" w:hAnsi="Garamond" w:cs="Times New Roman"/>
            <w:color w:val="0000FF"/>
            <w:kern w:val="0"/>
            <w:szCs w:val="24"/>
            <w:u w:val="single"/>
          </w:rPr>
          <w:t>http://agama.buddhason.org/SN/SN0574.htm</w:t>
        </w:r>
      </w:hyperlink>
    </w:p>
    <w:p w14:paraId="59D6F2A8" w14:textId="77777777" w:rsidR="003042B9" w:rsidRDefault="0004431E">
      <w:pPr>
        <w:pStyle w:val="Footnoteuser"/>
        <w:spacing w:before="120" w:after="120"/>
        <w:jc w:val="both"/>
      </w:pPr>
      <w:r>
        <w:rPr>
          <w:rFonts w:ascii="Garamond" w:eastAsia="細明體" w:hAnsi="Garamond" w:cs="Times New Roman"/>
          <w:kern w:val="0"/>
          <w:sz w:val="24"/>
          <w:szCs w:val="24"/>
        </w:rPr>
        <w:t>《五十六．四轉五取蘊》：</w:t>
      </w:r>
      <w:r>
        <w:rPr>
          <w:rFonts w:ascii="Garamond" w:eastAsia="細明體" w:hAnsi="Garamond" w:cs="Times New Roman"/>
          <w:kern w:val="0"/>
          <w:sz w:val="24"/>
          <w:szCs w:val="24"/>
        </w:rPr>
        <w:t>“</w:t>
      </w:r>
      <w:r>
        <w:rPr>
          <w:rFonts w:ascii="Garamond" w:eastAsia="細明體" w:hAnsi="Garamond" w:cs="Times New Roman"/>
          <w:kern w:val="0"/>
          <w:sz w:val="24"/>
          <w:szCs w:val="24"/>
        </w:rPr>
        <w:t>比丘們，什麼是受呢？有六種受：由眼觸所生的受、由耳觸所生的受、由鼻觸所生的受、由舌觸所生的受、由身觸所生的受、由意觸所</w:t>
      </w:r>
      <w:r>
        <w:rPr>
          <w:rFonts w:ascii="Garamond" w:eastAsia="細明體" w:hAnsi="Garamond" w:cs="Times New Roman"/>
          <w:kern w:val="0"/>
          <w:sz w:val="24"/>
          <w:szCs w:val="24"/>
        </w:rPr>
        <w:t>生的受。這就是稱為受了。　（取材自：蕭式球譯</w:t>
      </w:r>
      <w:r>
        <w:rPr>
          <w:rFonts w:ascii="Garamond" w:eastAsia="細明體" w:hAnsi="Garamond" w:cs="Times New Roman"/>
          <w:kern w:val="0"/>
          <w:sz w:val="24"/>
          <w:szCs w:val="24"/>
        </w:rPr>
        <w:t xml:space="preserve"> </w:t>
      </w:r>
      <w:hyperlink r:id="rId854" w:history="1">
        <w:r>
          <w:rPr>
            <w:rFonts w:ascii="Garamond" w:eastAsia="細明體" w:hAnsi="Garamond" w:cs="Times New Roman"/>
            <w:color w:val="0000FF"/>
            <w:kern w:val="0"/>
            <w:sz w:val="24"/>
            <w:szCs w:val="24"/>
            <w:u w:val="single"/>
          </w:rPr>
          <w:t>http://www.chilin.edu.hk/edu/report_section_detail.asp?section_id=61&amp;id=486&amp;page_id=580:620</w:t>
        </w:r>
      </w:hyperlink>
    </w:p>
    <w:p w14:paraId="2627EBDA"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67</w:t>
      </w:r>
    </w:p>
    <w:p w14:paraId="648FD55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7CF8984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巴利文學會版《相應部》第三集第六十頁。</w:t>
      </w:r>
    </w:p>
    <w:p w14:paraId="67F72A5E" w14:textId="77777777" w:rsidR="003042B9" w:rsidRDefault="003042B9">
      <w:pPr>
        <w:pStyle w:val="Standarduser"/>
        <w:widowControl/>
        <w:spacing w:before="120" w:after="120"/>
        <w:jc w:val="both"/>
        <w:rPr>
          <w:rFonts w:ascii="Garamond" w:eastAsia="細明體" w:hAnsi="Garamond" w:cs="Times New Roman"/>
          <w:kern w:val="0"/>
          <w:szCs w:val="24"/>
        </w:rPr>
      </w:pPr>
    </w:p>
    <w:p w14:paraId="1021501D" w14:textId="77777777" w:rsidR="003042B9" w:rsidRDefault="0004431E">
      <w:pPr>
        <w:pStyle w:val="Standarduser"/>
        <w:widowControl/>
        <w:spacing w:before="120" w:after="120"/>
        <w:jc w:val="both"/>
      </w:pPr>
      <w:r>
        <w:rPr>
          <w:rFonts w:ascii="Garamond" w:eastAsia="細明體" w:hAnsi="Garamond" w:cs="Times New Roman"/>
          <w:kern w:val="0"/>
          <w:szCs w:val="24"/>
        </w:rPr>
        <w:t>SN 22.56 Upādānaparipavattasutta</w:t>
      </w:r>
      <w:r>
        <w:rPr>
          <w:rFonts w:ascii="Cambria" w:eastAsia="細明體" w:hAnsi="Cambria" w:cs="Cambria"/>
          <w:kern w:val="0"/>
          <w:szCs w:val="24"/>
        </w:rPr>
        <w:t>ṃ</w:t>
      </w:r>
      <w:r>
        <w:rPr>
          <w:rFonts w:ascii="Garamond" w:eastAsia="細明體" w:hAnsi="Garamond" w:cs="Cambria"/>
          <w:kern w:val="0"/>
          <w:szCs w:val="24"/>
        </w:rPr>
        <w:t xml:space="preserve"> </w:t>
      </w:r>
      <w:r>
        <w:rPr>
          <w:rFonts w:ascii="Garamond" w:eastAsia="細明體" w:hAnsi="Garamond" w:cs="Times New Roman"/>
          <w:kern w:val="0"/>
          <w:szCs w:val="24"/>
        </w:rPr>
        <w:t>《取</w:t>
      </w:r>
      <w:r>
        <w:rPr>
          <w:rFonts w:ascii="Garamond" w:eastAsia="細明體" w:hAnsi="Garamond" w:cs="Times New Roman"/>
          <w:kern w:val="0"/>
          <w:szCs w:val="24"/>
        </w:rPr>
        <w:t>[</w:t>
      </w:r>
      <w:r>
        <w:rPr>
          <w:rFonts w:ascii="Garamond" w:eastAsia="細明體" w:hAnsi="Garamond" w:cs="Times New Roman"/>
          <w:kern w:val="0"/>
          <w:szCs w:val="24"/>
        </w:rPr>
        <w:t>蘊</w:t>
      </w:r>
      <w:r>
        <w:rPr>
          <w:rFonts w:ascii="Garamond" w:eastAsia="細明體" w:hAnsi="Garamond" w:cs="Times New Roman"/>
          <w:kern w:val="0"/>
          <w:szCs w:val="24"/>
        </w:rPr>
        <w:t>]</w:t>
      </w:r>
      <w:r>
        <w:rPr>
          <w:rFonts w:ascii="Garamond" w:eastAsia="細明體" w:hAnsi="Garamond" w:cs="Times New Roman"/>
          <w:kern w:val="0"/>
          <w:szCs w:val="24"/>
        </w:rPr>
        <w:t>之遍輪轉經》：「又，比丘們！什麼是想？比丘們！有六類想：色想、聲想、氣味想、味道想、所觸想、法想，比丘們！這被稱為想。」　（取材自：相應部</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56</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蘊相應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 xml:space="preserve">, </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55" w:history="1">
        <w:r>
          <w:rPr>
            <w:rFonts w:ascii="Garamond" w:eastAsia="細明體" w:hAnsi="Garamond" w:cs="Times New Roman"/>
            <w:color w:val="0000FF"/>
            <w:kern w:val="0"/>
            <w:szCs w:val="24"/>
            <w:u w:val="single"/>
          </w:rPr>
          <w:t>http://agama.buddhason.org/SN/SN0574.htm</w:t>
        </w:r>
      </w:hyperlink>
    </w:p>
    <w:p w14:paraId="690B1497" w14:textId="77777777" w:rsidR="003042B9" w:rsidRDefault="0004431E">
      <w:pPr>
        <w:pStyle w:val="Standarduser"/>
        <w:widowControl/>
        <w:spacing w:before="120" w:after="120"/>
      </w:pPr>
      <w:r>
        <w:rPr>
          <w:rFonts w:ascii="Garamond" w:eastAsia="細明體" w:hAnsi="Garamond" w:cs="Times New Roman"/>
          <w:kern w:val="0"/>
          <w:szCs w:val="24"/>
        </w:rPr>
        <w:t>《五十六．四轉五取蘊》：「</w:t>
      </w:r>
      <w:r>
        <w:rPr>
          <w:rFonts w:ascii="Garamond" w:eastAsia="細明體" w:hAnsi="Garamond" w:cs="Times New Roman"/>
          <w:kern w:val="0"/>
          <w:szCs w:val="24"/>
        </w:rPr>
        <w:t>“</w:t>
      </w:r>
      <w:r>
        <w:rPr>
          <w:rFonts w:ascii="Garamond" w:eastAsia="細明體" w:hAnsi="Garamond" w:cs="Times New Roman"/>
          <w:kern w:val="0"/>
          <w:szCs w:val="24"/>
        </w:rPr>
        <w:t>比丘們，什麼是想呢</w:t>
      </w:r>
      <w:r>
        <w:rPr>
          <w:rFonts w:ascii="Garamond" w:eastAsia="細明體" w:hAnsi="Garamond" w:cs="Times New Roman"/>
          <w:kern w:val="0"/>
          <w:szCs w:val="24"/>
        </w:rPr>
        <w:t>？有六種想：色想、聲想、香想、味想、觸想、法想。這就是稱為想了。」　（取材自：蕭式球譯</w:t>
      </w:r>
      <w:r>
        <w:rPr>
          <w:rFonts w:ascii="Garamond" w:eastAsia="細明體" w:hAnsi="Garamond" w:cs="Times New Roman"/>
          <w:kern w:val="0"/>
          <w:szCs w:val="24"/>
        </w:rPr>
        <w:t xml:space="preserve"> </w:t>
      </w:r>
      <w:hyperlink r:id="rId856" w:history="1">
        <w:r>
          <w:rPr>
            <w:rFonts w:ascii="Garamond" w:eastAsia="細明體" w:hAnsi="Garamond" w:cs="Times New Roman"/>
            <w:color w:val="0000FF"/>
            <w:kern w:val="0"/>
            <w:szCs w:val="24"/>
            <w:u w:val="single"/>
          </w:rPr>
          <w:t>http://www.chilin.edu.hk/edu/report_section_detail.asp?section_id=61&amp;id=486&amp;page_id=580:620</w:t>
        </w:r>
      </w:hyperlink>
    </w:p>
    <w:p w14:paraId="6921DD90"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68</w:t>
      </w:r>
    </w:p>
    <w:p w14:paraId="533DCF0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053D1B9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巴利文學會版《相應部》第三集第六十一頁。</w:t>
      </w:r>
    </w:p>
    <w:p w14:paraId="1458189F" w14:textId="77777777" w:rsidR="003042B9" w:rsidRDefault="0004431E">
      <w:pPr>
        <w:pStyle w:val="Standarduser"/>
        <w:widowControl/>
        <w:spacing w:before="120" w:after="120"/>
        <w:jc w:val="both"/>
      </w:pPr>
      <w:r>
        <w:rPr>
          <w:rFonts w:ascii="Garamond" w:eastAsia="細明體" w:hAnsi="Garamond" w:cs="Times New Roman"/>
          <w:kern w:val="0"/>
          <w:szCs w:val="24"/>
        </w:rPr>
        <w:t>《取</w:t>
      </w:r>
      <w:r>
        <w:rPr>
          <w:rFonts w:ascii="Garamond" w:eastAsia="細明體" w:hAnsi="Garamond" w:cs="Times New Roman"/>
          <w:kern w:val="0"/>
          <w:szCs w:val="24"/>
        </w:rPr>
        <w:t>[</w:t>
      </w:r>
      <w:r>
        <w:rPr>
          <w:rFonts w:ascii="Garamond" w:eastAsia="細明體" w:hAnsi="Garamond" w:cs="Times New Roman"/>
          <w:kern w:val="0"/>
          <w:szCs w:val="24"/>
        </w:rPr>
        <w:t>蘊</w:t>
      </w:r>
      <w:r>
        <w:rPr>
          <w:rFonts w:ascii="Garamond" w:eastAsia="細明體" w:hAnsi="Garamond" w:cs="Times New Roman"/>
          <w:kern w:val="0"/>
          <w:szCs w:val="24"/>
        </w:rPr>
        <w:t>]</w:t>
      </w:r>
      <w:r>
        <w:rPr>
          <w:rFonts w:ascii="Garamond" w:eastAsia="細明體" w:hAnsi="Garamond" w:cs="Times New Roman"/>
          <w:kern w:val="0"/>
          <w:szCs w:val="24"/>
        </w:rPr>
        <w:t>之遍輪轉經》：「又，比丘們！什麼是識？比丘們！有六類識：眼識、耳識、鼻識、舌識、身識、意識，比丘們！這被稱為識。」　（取材自：相應部</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56</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蘊相應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 xml:space="preserve">, </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57" w:history="1">
        <w:r>
          <w:rPr>
            <w:rFonts w:ascii="Garamond" w:eastAsia="細明體" w:hAnsi="Garamond" w:cs="Times New Roman"/>
            <w:color w:val="0000FF"/>
            <w:kern w:val="0"/>
            <w:szCs w:val="24"/>
            <w:u w:val="single"/>
          </w:rPr>
          <w:t>http://agama.buddhason.org/SN/SN0574.htm</w:t>
        </w:r>
      </w:hyperlink>
    </w:p>
    <w:p w14:paraId="12B5380C"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《五十六．四轉五取蘊》：「</w:t>
      </w:r>
      <w:r>
        <w:rPr>
          <w:rFonts w:ascii="Garamond" w:eastAsia="細明體" w:hAnsi="Garamond" w:cs="Times New Roman"/>
          <w:kern w:val="0"/>
          <w:sz w:val="24"/>
          <w:szCs w:val="24"/>
        </w:rPr>
        <w:t>“</w:t>
      </w:r>
      <w:r>
        <w:rPr>
          <w:rFonts w:ascii="Garamond" w:eastAsia="細明體" w:hAnsi="Garamond" w:cs="Times New Roman"/>
          <w:kern w:val="0"/>
          <w:sz w:val="24"/>
          <w:szCs w:val="24"/>
        </w:rPr>
        <w:t>比丘們，什麼是識呢？有六種識：眼識、耳</w:t>
      </w:r>
      <w:r>
        <w:rPr>
          <w:rFonts w:ascii="Garamond" w:eastAsia="細明體" w:hAnsi="Garamond" w:cs="Times New Roman"/>
          <w:kern w:val="0"/>
          <w:sz w:val="24"/>
          <w:szCs w:val="24"/>
        </w:rPr>
        <w:t>識、鼻識、舌識、身識、意識。這就是稱為識了。」（取材自：蕭式球譯</w:t>
      </w:r>
    </w:p>
    <w:p w14:paraId="4D33E53F" w14:textId="77777777" w:rsidR="003042B9" w:rsidRDefault="0004431E">
      <w:pPr>
        <w:pStyle w:val="Footnoteuser"/>
        <w:spacing w:before="120" w:after="120"/>
        <w:jc w:val="both"/>
      </w:pPr>
      <w:hyperlink r:id="rId858" w:history="1">
        <w:r>
          <w:rPr>
            <w:rFonts w:ascii="Garamond" w:eastAsia="細明體" w:hAnsi="Garamond" w:cs="Times New Roman"/>
            <w:color w:val="0000FF"/>
            <w:kern w:val="0"/>
            <w:sz w:val="24"/>
            <w:szCs w:val="24"/>
            <w:u w:val="single"/>
          </w:rPr>
          <w:t>http://www.chilin.edu.hk/edu/report_section_detail.asp?section_id=61&amp;id=486&amp;page_id=580:620</w:t>
        </w:r>
      </w:hyperlink>
      <w:r>
        <w:rPr>
          <w:rFonts w:ascii="Garamond" w:eastAsia="細明體" w:hAnsi="Garamond" w:cs="Times New Roman"/>
          <w:color w:val="0000FF"/>
          <w:kern w:val="0"/>
          <w:sz w:val="24"/>
          <w:szCs w:val="24"/>
          <w:u w:val="single"/>
        </w:rPr>
        <w:t xml:space="preserve"> </w:t>
      </w:r>
      <w:r>
        <w:rPr>
          <w:rFonts w:ascii="Garamond" w:eastAsia="細明體" w:hAnsi="Garamond" w:cs="Times New Roman"/>
          <w:color w:val="0000FF"/>
          <w:kern w:val="0"/>
          <w:sz w:val="24"/>
          <w:szCs w:val="24"/>
          <w:u w:val="single"/>
        </w:rPr>
        <w:t>）</w:t>
      </w:r>
    </w:p>
    <w:p w14:paraId="5AEE8743"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74)</w:t>
      </w:r>
    </w:p>
    <w:p w14:paraId="0BC80C54" w14:textId="77777777" w:rsidR="003042B9" w:rsidRDefault="003042B9">
      <w:pPr>
        <w:pStyle w:val="Footnoteuser"/>
        <w:spacing w:before="120" w:after="120"/>
        <w:jc w:val="both"/>
        <w:rPr>
          <w:rFonts w:ascii="Garamond" w:eastAsia="細明體" w:hAnsi="Garamond" w:cs="Times New Roman"/>
          <w:kern w:val="0"/>
          <w:sz w:val="24"/>
          <w:szCs w:val="24"/>
        </w:rPr>
      </w:pPr>
    </w:p>
    <w:p w14:paraId="148DB714" w14:textId="77777777" w:rsidR="003042B9" w:rsidRDefault="003042B9">
      <w:pPr>
        <w:pStyle w:val="Footnoteuser"/>
        <w:spacing w:before="120" w:after="120"/>
        <w:jc w:val="both"/>
        <w:rPr>
          <w:rFonts w:ascii="Garamond" w:eastAsia="細明體" w:hAnsi="Garamond" w:cs="Times New Roman"/>
          <w:kern w:val="0"/>
          <w:sz w:val="24"/>
          <w:szCs w:val="24"/>
        </w:rPr>
      </w:pPr>
    </w:p>
    <w:p w14:paraId="1BB53576" w14:textId="77777777" w:rsidR="003042B9" w:rsidRDefault="0004431E">
      <w:pPr>
        <w:pStyle w:val="4"/>
        <w:spacing w:line="360" w:lineRule="auto"/>
      </w:pPr>
      <w:r>
        <w:rPr>
          <w:rFonts w:ascii="Garamond" w:eastAsia="標楷體" w:hAnsi="Garamond"/>
          <w:b/>
          <w:bCs/>
          <w:sz w:val="28"/>
          <w:szCs w:val="24"/>
        </w:rPr>
        <w:t>SN. 22.79 K</w:t>
      </w:r>
      <w:r>
        <w:rPr>
          <w:rFonts w:ascii="Garamond" w:eastAsia="標楷體" w:hAnsi="Garamond"/>
          <w:b/>
          <w:bCs/>
          <w:sz w:val="28"/>
          <w:szCs w:val="24"/>
        </w:rPr>
        <w:t>hajjanīyasutta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被食經、吞噬</w:t>
      </w:r>
    </w:p>
    <w:p w14:paraId="11D0B661" w14:textId="77777777" w:rsidR="003042B9" w:rsidRDefault="0004431E">
      <w:pPr>
        <w:pStyle w:val="Standarduser"/>
        <w:widowControl/>
        <w:spacing w:before="120" w:after="120"/>
        <w:jc w:val="both"/>
      </w:pPr>
      <w:r>
        <w:rPr>
          <w:rFonts w:ascii="Garamond" w:eastAsia="細明體" w:hAnsi="Garamond" w:cs="Times New Roman"/>
          <w:kern w:val="0"/>
          <w:szCs w:val="24"/>
        </w:rPr>
        <w:t>「又，比丘們！為什麼你們稱它為想？比丘們！『認知』，因此被稱為『想』，認知什麼呢？認知藍、黃、紅、白，比丘們！『認知』，因此被稱為『想』。」（取材自：相應部</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79</w:t>
      </w:r>
      <w:r>
        <w:rPr>
          <w:rFonts w:ascii="Garamond" w:eastAsia="細明體" w:hAnsi="Garamond" w:cs="Times New Roman"/>
          <w:kern w:val="0"/>
          <w:szCs w:val="24"/>
        </w:rPr>
        <w:t>經</w:t>
      </w:r>
      <w:r>
        <w:rPr>
          <w:rFonts w:ascii="Garamond" w:eastAsia="細明體" w:hAnsi="Garamond" w:cs="Times New Roman"/>
          <w:kern w:val="0"/>
          <w:szCs w:val="24"/>
        </w:rPr>
        <w:t xml:space="preserve">/ </w:t>
      </w:r>
      <w:hyperlink r:id="rId859" w:history="1">
        <w:r>
          <w:rPr>
            <w:rFonts w:ascii="Garamond" w:eastAsia="細明體" w:hAnsi="Garamond" w:cs="Times New Roman"/>
            <w:color w:val="0000FF"/>
            <w:kern w:val="0"/>
            <w:szCs w:val="24"/>
            <w:u w:val="single"/>
          </w:rPr>
          <w:t>被食經</w:t>
        </w:r>
      </w:hyperlink>
      <w:r>
        <w:rPr>
          <w:rFonts w:ascii="Garamond" w:eastAsia="細明體" w:hAnsi="Garamond" w:cs="Times New Roman"/>
          <w:kern w:val="0"/>
          <w:szCs w:val="24"/>
        </w:rPr>
        <w:t xml:space="preserve"> (</w:t>
      </w:r>
      <w:r>
        <w:rPr>
          <w:rFonts w:ascii="Garamond" w:eastAsia="細明體" w:hAnsi="Garamond" w:cs="Times New Roman"/>
          <w:kern w:val="0"/>
          <w:szCs w:val="24"/>
        </w:rPr>
        <w:t>蘊相應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60" w:history="1">
        <w:r>
          <w:rPr>
            <w:rStyle w:val="Internetlink"/>
            <w:rFonts w:ascii="Garamond" w:eastAsia="細明體" w:hAnsi="Garamond" w:cs="Times New Roman"/>
            <w:kern w:val="0"/>
            <w:szCs w:val="24"/>
          </w:rPr>
          <w:t>http://</w:t>
        </w:r>
        <w:r>
          <w:rPr>
            <w:rStyle w:val="Internetlink"/>
            <w:rFonts w:ascii="Garamond" w:eastAsia="細明體" w:hAnsi="Garamond" w:cs="Times New Roman"/>
            <w:kern w:val="0"/>
            <w:szCs w:val="24"/>
          </w:rPr>
          <w:t>agama.buddhason.org/SN/SN0597.htm</w:t>
        </w:r>
      </w:hyperlink>
      <w:r>
        <w:rPr>
          <w:rFonts w:ascii="Garamond" w:eastAsia="細明體" w:hAnsi="Garamond" w:cs="Times New Roman"/>
          <w:kern w:val="0"/>
          <w:szCs w:val="24"/>
        </w:rPr>
        <w:t xml:space="preserve"> </w:t>
      </w:r>
      <w:r>
        <w:rPr>
          <w:rFonts w:ascii="Garamond" w:eastAsia="細明體" w:hAnsi="Garamond" w:cs="Times New Roman"/>
          <w:kern w:val="0"/>
          <w:szCs w:val="24"/>
        </w:rPr>
        <w:t>）；或</w:t>
      </w:r>
    </w:p>
    <w:p w14:paraId="0EF157C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5BC1D532" w14:textId="77777777" w:rsidR="003042B9" w:rsidRDefault="0004431E">
      <w:pPr>
        <w:pStyle w:val="Footnoteuser"/>
        <w:spacing w:before="120" w:after="120"/>
        <w:jc w:val="both"/>
      </w:pP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r>
        <w:rPr>
          <w:rFonts w:ascii="Garamond" w:eastAsia="細明體" w:hAnsi="Garamond" w:cs="Times New Roman"/>
          <w:kern w:val="0"/>
          <w:sz w:val="24"/>
          <w:szCs w:val="24"/>
        </w:rPr>
        <w:t>比丘們，你們稱為想的，就是</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認知</w:t>
      </w:r>
      <w:r>
        <w:rPr>
          <w:rFonts w:ascii="Garamond" w:eastAsia="細明體" w:hAnsi="Garamond" w:cs="Times New Roman"/>
          <w:kern w:val="0"/>
          <w:sz w:val="24"/>
          <w:szCs w:val="24"/>
        </w:rPr>
        <w:t>’</w:t>
      </w:r>
      <w:r>
        <w:rPr>
          <w:rFonts w:ascii="Garamond" w:eastAsia="細明體" w:hAnsi="Garamond" w:cs="Times New Roman"/>
          <w:kern w:val="0"/>
          <w:sz w:val="24"/>
          <w:szCs w:val="24"/>
        </w:rPr>
        <w:t>，因此這稱為想。認知什麼呢？認知什麼是藍色，認知什麼是黃色，認知什麼是紅色，認知什麼是白色。因為這是</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認知</w:t>
      </w:r>
      <w:r>
        <w:rPr>
          <w:rFonts w:ascii="Garamond" w:eastAsia="細明體" w:hAnsi="Garamond" w:cs="Times New Roman"/>
          <w:kern w:val="0"/>
          <w:sz w:val="24"/>
          <w:szCs w:val="24"/>
        </w:rPr>
        <w:t>’</w:t>
      </w:r>
      <w:r>
        <w:rPr>
          <w:rFonts w:ascii="Garamond" w:eastAsia="細明體" w:hAnsi="Garamond" w:cs="Times New Roman"/>
          <w:kern w:val="0"/>
          <w:sz w:val="24"/>
          <w:szCs w:val="24"/>
        </w:rPr>
        <w:t>，所以這稱為想。」（取材自：</w:t>
      </w:r>
      <w:r>
        <w:rPr>
          <w:rFonts w:ascii="Garamond" w:eastAsia="細明體" w:hAnsi="Garamond" w:cs="Times New Roman"/>
          <w:kern w:val="0"/>
          <w:sz w:val="24"/>
          <w:szCs w:val="24"/>
        </w:rPr>
        <w:t xml:space="preserve"> </w:t>
      </w:r>
      <w:hyperlink r:id="rId861" w:history="1">
        <w:r>
          <w:rPr>
            <w:rFonts w:ascii="Garamond" w:eastAsia="細明體" w:hAnsi="Garamond" w:cs="Times New Roman"/>
            <w:color w:val="0000FF"/>
            <w:kern w:val="0"/>
            <w:sz w:val="24"/>
            <w:szCs w:val="24"/>
            <w:u w:val="single"/>
          </w:rPr>
          <w:t>吞噬</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志蓮淨苑</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蕭式球譯</w:t>
      </w:r>
      <w:r>
        <w:rPr>
          <w:rFonts w:ascii="Garamond" w:eastAsia="細明體" w:hAnsi="Garamond" w:cs="Times New Roman"/>
          <w:kern w:val="0"/>
          <w:sz w:val="24"/>
          <w:szCs w:val="24"/>
        </w:rPr>
        <w:t xml:space="preserve">) </w:t>
      </w:r>
      <w:hyperlink r:id="rId862" w:history="1">
        <w:r>
          <w:rPr>
            <w:rStyle w:val="Internetlink"/>
            <w:rFonts w:ascii="Garamond" w:eastAsia="細明體" w:hAnsi="Garamond" w:cs="Times New Roman"/>
            <w:kern w:val="0"/>
            <w:sz w:val="24"/>
            <w:szCs w:val="24"/>
          </w:rPr>
          <w:t>http://www.chilin.edu.hk</w:t>
        </w:r>
        <w:r>
          <w:rPr>
            <w:rStyle w:val="Internetlink"/>
            <w:rFonts w:ascii="Garamond" w:eastAsia="細明體" w:hAnsi="Garamond" w:cs="Times New Roman"/>
            <w:kern w:val="0"/>
            <w:sz w:val="24"/>
            <w:szCs w:val="24"/>
          </w:rPr>
          <w:t>/edu/report_section_detail.asp?</w:t>
        </w:r>
      </w:hyperlink>
      <w:hyperlink r:id="rId863" w:history="1">
        <w:r>
          <w:rPr>
            <w:rStyle w:val="Internetlink"/>
            <w:rFonts w:ascii="Garamond" w:eastAsia="細明體" w:hAnsi="Garamond" w:cs="Times New Roman"/>
            <w:kern w:val="0"/>
            <w:sz w:val="24"/>
            <w:szCs w:val="24"/>
          </w:rPr>
          <w:t>section_id=61&amp;id=486&amp;page_id=855:961</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361CBFD3" w14:textId="77777777" w:rsidR="003042B9" w:rsidRDefault="0004431E">
      <w:pPr>
        <w:pStyle w:val="Footnoteuser"/>
        <w:spacing w:before="120" w:after="120"/>
        <w:jc w:val="both"/>
        <w:rPr>
          <w:rFonts w:ascii="Garamond" w:eastAsia="標楷體" w:hAnsi="Garamond"/>
          <w:b/>
          <w:bCs/>
          <w:sz w:val="28"/>
          <w:szCs w:val="24"/>
        </w:rPr>
      </w:pPr>
      <w:r>
        <w:rPr>
          <w:rFonts w:ascii="Garamond" w:eastAsia="標楷體" w:hAnsi="Garamond"/>
          <w:b/>
          <w:bCs/>
          <w:sz w:val="28"/>
          <w:szCs w:val="24"/>
        </w:rPr>
        <w:t>(</w:t>
      </w:r>
      <w:r>
        <w:rPr>
          <w:rFonts w:ascii="Garamond" w:eastAsia="標楷體" w:hAnsi="Garamond"/>
          <w:b/>
          <w:bCs/>
          <w:sz w:val="28"/>
          <w:szCs w:val="24"/>
        </w:rPr>
        <w:t>注</w:t>
      </w:r>
      <w:r>
        <w:rPr>
          <w:rFonts w:ascii="Garamond" w:eastAsia="標楷體" w:hAnsi="Garamond"/>
          <w:b/>
          <w:bCs/>
          <w:sz w:val="28"/>
          <w:szCs w:val="24"/>
        </w:rPr>
        <w:t xml:space="preserve"> 68)</w:t>
      </w:r>
    </w:p>
    <w:p w14:paraId="07F7C145"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46BE2FB6" w14:textId="77777777" w:rsidR="003042B9" w:rsidRDefault="0004431E">
      <w:pPr>
        <w:pStyle w:val="Footnoteuser"/>
        <w:spacing w:before="120" w:after="120"/>
        <w:jc w:val="both"/>
      </w:pPr>
      <w:r>
        <w:rPr>
          <w:rFonts w:ascii="Garamond" w:eastAsia="細明體" w:hAnsi="Garamond" w:cs="Times New Roman"/>
          <w:kern w:val="0"/>
          <w:sz w:val="24"/>
          <w:szCs w:val="24"/>
        </w:rPr>
        <w:t>又，比丘們！為什麼你們稱它為行？比丘們！『作被作的』，因此被稱為『行』，作什麼被作的呢？以色的特性而作被作的色；以</w:t>
      </w:r>
      <w:r>
        <w:rPr>
          <w:rFonts w:ascii="Garamond" w:eastAsia="細明體" w:hAnsi="Garamond" w:cs="Times New Roman"/>
          <w:kern w:val="0"/>
          <w:sz w:val="24"/>
          <w:szCs w:val="24"/>
        </w:rPr>
        <w:t>受的特性而作被作的受；以想的特性而作被作的想；以行的特性而作被作的行；以識的特性而作被作的識，比丘們！『作被作的』，因此被稱為『行』。」（取材自：相應部</w:t>
      </w:r>
      <w:r>
        <w:rPr>
          <w:rFonts w:ascii="Garamond" w:eastAsia="細明體" w:hAnsi="Garamond" w:cs="Times New Roman"/>
          <w:kern w:val="0"/>
          <w:sz w:val="24"/>
          <w:szCs w:val="24"/>
        </w:rPr>
        <w:t>22</w:t>
      </w:r>
      <w:r>
        <w:rPr>
          <w:rFonts w:ascii="Garamond" w:eastAsia="細明體" w:hAnsi="Garamond" w:cs="Times New Roman"/>
          <w:kern w:val="0"/>
          <w:sz w:val="24"/>
          <w:szCs w:val="24"/>
        </w:rPr>
        <w:t>相應</w:t>
      </w:r>
      <w:r>
        <w:rPr>
          <w:rFonts w:ascii="Garamond" w:eastAsia="細明體" w:hAnsi="Garamond" w:cs="Times New Roman"/>
          <w:kern w:val="0"/>
          <w:sz w:val="24"/>
          <w:szCs w:val="24"/>
        </w:rPr>
        <w:t>79</w:t>
      </w:r>
      <w:r>
        <w:rPr>
          <w:rFonts w:ascii="Garamond" w:eastAsia="細明體" w:hAnsi="Garamond" w:cs="Times New Roman"/>
          <w:kern w:val="0"/>
          <w:sz w:val="24"/>
          <w:szCs w:val="24"/>
        </w:rPr>
        <w:t>經</w:t>
      </w:r>
      <w:r>
        <w:rPr>
          <w:rFonts w:ascii="Garamond" w:eastAsia="細明體" w:hAnsi="Garamond" w:cs="Times New Roman"/>
          <w:kern w:val="0"/>
          <w:sz w:val="24"/>
          <w:szCs w:val="24"/>
        </w:rPr>
        <w:t xml:space="preserve">/ </w:t>
      </w:r>
      <w:hyperlink r:id="rId864" w:history="1">
        <w:r>
          <w:rPr>
            <w:rFonts w:ascii="Garamond" w:eastAsia="細明體" w:hAnsi="Garamond" w:cs="Times New Roman"/>
            <w:color w:val="0000FF"/>
            <w:kern w:val="0"/>
            <w:sz w:val="24"/>
            <w:szCs w:val="24"/>
            <w:u w:val="single"/>
          </w:rPr>
          <w:t>被食經</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蘊相應</w:t>
      </w:r>
      <w:r>
        <w:rPr>
          <w:rFonts w:ascii="Garamond" w:eastAsia="細明體" w:hAnsi="Garamond" w:cs="Times New Roman"/>
          <w:kern w:val="0"/>
          <w:sz w:val="24"/>
          <w:szCs w:val="24"/>
        </w:rPr>
        <w:t>/</w:t>
      </w:r>
      <w:r>
        <w:rPr>
          <w:rFonts w:ascii="Garamond" w:eastAsia="細明體" w:hAnsi="Garamond" w:cs="Times New Roman"/>
          <w:kern w:val="0"/>
          <w:sz w:val="24"/>
          <w:szCs w:val="24"/>
        </w:rPr>
        <w:t>蘊篇</w:t>
      </w:r>
      <w:r>
        <w:rPr>
          <w:rFonts w:ascii="Garamond" w:eastAsia="細明體" w:hAnsi="Garamond" w:cs="Times New Roman"/>
          <w:kern w:val="0"/>
          <w:sz w:val="24"/>
          <w:szCs w:val="24"/>
        </w:rPr>
        <w:t>/</w:t>
      </w:r>
      <w:r>
        <w:rPr>
          <w:rFonts w:ascii="Garamond" w:eastAsia="細明體" w:hAnsi="Garamond" w:cs="Times New Roman"/>
          <w:kern w:val="0"/>
          <w:sz w:val="24"/>
          <w:szCs w:val="24"/>
        </w:rPr>
        <w:t>修多羅</w:t>
      </w:r>
      <w:r>
        <w:rPr>
          <w:rFonts w:ascii="Garamond" w:eastAsia="細明體" w:hAnsi="Garamond" w:cs="Times New Roman"/>
          <w:kern w:val="0"/>
          <w:sz w:val="24"/>
          <w:szCs w:val="24"/>
        </w:rPr>
        <w:t>)(</w:t>
      </w:r>
      <w:r>
        <w:rPr>
          <w:rFonts w:ascii="Garamond" w:eastAsia="細明體" w:hAnsi="Garamond" w:cs="Times New Roman"/>
          <w:kern w:val="0"/>
          <w:sz w:val="24"/>
          <w:szCs w:val="24"/>
        </w:rPr>
        <w:t>莊春江譯</w:t>
      </w:r>
      <w:r>
        <w:rPr>
          <w:rFonts w:ascii="Garamond" w:eastAsia="細明體" w:hAnsi="Garamond" w:cs="Times New Roman"/>
          <w:kern w:val="0"/>
          <w:sz w:val="24"/>
          <w:szCs w:val="24"/>
        </w:rPr>
        <w:t xml:space="preserve">) </w:t>
      </w:r>
      <w:hyperlink r:id="rId865" w:history="1">
        <w:r>
          <w:rPr>
            <w:rStyle w:val="Internetlink"/>
            <w:rFonts w:ascii="Garamond" w:eastAsia="細明體" w:hAnsi="Garamond" w:cs="Times New Roman"/>
            <w:kern w:val="0"/>
            <w:sz w:val="24"/>
            <w:szCs w:val="24"/>
          </w:rPr>
          <w:t>http://agama.buddhason.org/SN/SN</w:t>
        </w:r>
        <w:r>
          <w:rPr>
            <w:rStyle w:val="Internetlink"/>
            <w:rFonts w:ascii="Garamond" w:eastAsia="細明體" w:hAnsi="Garamond" w:cs="Times New Roman"/>
            <w:kern w:val="0"/>
            <w:sz w:val="24"/>
            <w:szCs w:val="24"/>
          </w:rPr>
          <w:t>0597.htm</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）；或</w:t>
      </w:r>
    </w:p>
    <w:p w14:paraId="09392313" w14:textId="77777777" w:rsidR="003042B9" w:rsidRDefault="003042B9">
      <w:pPr>
        <w:pStyle w:val="Footnoteuser"/>
        <w:spacing w:before="120" w:after="120"/>
        <w:jc w:val="both"/>
        <w:rPr>
          <w:rFonts w:ascii="Garamond" w:eastAsia="細明體" w:hAnsi="Garamond" w:cs="Times New Roman"/>
          <w:kern w:val="0"/>
          <w:sz w:val="24"/>
          <w:szCs w:val="24"/>
        </w:rPr>
      </w:pPr>
    </w:p>
    <w:p w14:paraId="70034E17" w14:textId="77777777" w:rsidR="003042B9" w:rsidRDefault="0004431E">
      <w:pPr>
        <w:pStyle w:val="Footnoteuser"/>
        <w:spacing w:before="120" w:after="120"/>
        <w:jc w:val="both"/>
      </w:pP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r>
        <w:rPr>
          <w:rFonts w:ascii="Garamond" w:eastAsia="細明體" w:hAnsi="Garamond" w:cs="Times New Roman"/>
          <w:kern w:val="0"/>
          <w:sz w:val="24"/>
          <w:szCs w:val="24"/>
        </w:rPr>
        <w:t>比丘們，你們稱為行的，就是</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製造因緣條件</w:t>
      </w:r>
      <w:r>
        <w:rPr>
          <w:rFonts w:ascii="Garamond" w:eastAsia="細明體" w:hAnsi="Garamond" w:cs="Times New Roman"/>
          <w:kern w:val="0"/>
          <w:sz w:val="24"/>
          <w:szCs w:val="24"/>
        </w:rPr>
        <w:t>’</w:t>
      </w:r>
      <w:r>
        <w:rPr>
          <w:rFonts w:ascii="Garamond" w:eastAsia="細明體" w:hAnsi="Garamond" w:cs="Times New Roman"/>
          <w:kern w:val="0"/>
          <w:sz w:val="24"/>
          <w:szCs w:val="24"/>
        </w:rPr>
        <w:t>，因此這稱為行。製造什麼因緣條件呢？為色製造因緣條件，為受製造因緣條件，為想製造因緣條件，為行製造因緣條件，為識製造因緣條件。因為這是</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製造因緣條件</w:t>
      </w:r>
      <w:r>
        <w:rPr>
          <w:rFonts w:ascii="Garamond" w:eastAsia="細明體" w:hAnsi="Garamond" w:cs="Times New Roman"/>
          <w:kern w:val="0"/>
          <w:sz w:val="24"/>
          <w:szCs w:val="24"/>
        </w:rPr>
        <w:t>’</w:t>
      </w:r>
      <w:r>
        <w:rPr>
          <w:rFonts w:ascii="Garamond" w:eastAsia="細明體" w:hAnsi="Garamond" w:cs="Times New Roman"/>
          <w:kern w:val="0"/>
          <w:sz w:val="24"/>
          <w:szCs w:val="24"/>
        </w:rPr>
        <w:t>，所以這稱為行。」（取材自：</w:t>
      </w:r>
      <w:r>
        <w:rPr>
          <w:rFonts w:ascii="Garamond" w:eastAsia="細明體" w:hAnsi="Garamond" w:cs="Times New Roman"/>
          <w:kern w:val="0"/>
          <w:sz w:val="24"/>
          <w:szCs w:val="24"/>
        </w:rPr>
        <w:t xml:space="preserve"> </w:t>
      </w:r>
      <w:hyperlink r:id="rId866" w:history="1">
        <w:r>
          <w:rPr>
            <w:rFonts w:ascii="Garamond" w:eastAsia="細明體" w:hAnsi="Garamond" w:cs="Times New Roman"/>
            <w:color w:val="0000FF"/>
            <w:kern w:val="0"/>
            <w:sz w:val="24"/>
            <w:szCs w:val="24"/>
            <w:u w:val="single"/>
          </w:rPr>
          <w:t>吞噬</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志蓮淨苑</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蕭式球譯</w:t>
      </w:r>
      <w:r>
        <w:rPr>
          <w:rFonts w:ascii="Garamond" w:eastAsia="細明體" w:hAnsi="Garamond" w:cs="Times New Roman"/>
          <w:kern w:val="0"/>
          <w:sz w:val="24"/>
          <w:szCs w:val="24"/>
        </w:rPr>
        <w:t xml:space="preserve">) </w:t>
      </w:r>
      <w:hyperlink r:id="rId867" w:history="1">
        <w:r>
          <w:rPr>
            <w:rStyle w:val="Internetlink"/>
            <w:rFonts w:ascii="Garamond" w:eastAsia="細明體" w:hAnsi="Garamond" w:cs="Times New Roman"/>
            <w:kern w:val="0"/>
            <w:sz w:val="24"/>
            <w:szCs w:val="24"/>
          </w:rPr>
          <w:t>http://www.chilin.edu.hk</w:t>
        </w:r>
        <w:r>
          <w:rPr>
            <w:rStyle w:val="Internetlink"/>
            <w:rFonts w:ascii="Garamond" w:eastAsia="細明體" w:hAnsi="Garamond" w:cs="Times New Roman"/>
            <w:kern w:val="0"/>
            <w:sz w:val="24"/>
            <w:szCs w:val="24"/>
          </w:rPr>
          <w:t>/edu/report_section_detail.asp?section_id=61&amp;id=486&amp;page_id=855:961</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49D7BF6B" w14:textId="77777777" w:rsidR="003042B9" w:rsidRDefault="0004431E">
      <w:pPr>
        <w:pStyle w:val="Footnoteuser"/>
        <w:spacing w:before="120" w:after="120"/>
        <w:jc w:val="both"/>
        <w:rPr>
          <w:rFonts w:ascii="Garamond" w:eastAsia="標楷體" w:hAnsi="Garamond"/>
          <w:b/>
          <w:bCs/>
          <w:sz w:val="28"/>
          <w:szCs w:val="24"/>
        </w:rPr>
      </w:pPr>
      <w:r>
        <w:rPr>
          <w:rFonts w:ascii="Garamond" w:eastAsia="標楷體" w:hAnsi="Garamond"/>
          <w:b/>
          <w:bCs/>
          <w:sz w:val="28"/>
          <w:szCs w:val="24"/>
        </w:rPr>
        <w:t>(</w:t>
      </w:r>
      <w:r>
        <w:rPr>
          <w:rFonts w:ascii="Garamond" w:eastAsia="標楷體" w:hAnsi="Garamond"/>
          <w:b/>
          <w:bCs/>
          <w:sz w:val="28"/>
          <w:szCs w:val="24"/>
        </w:rPr>
        <w:t>注</w:t>
      </w:r>
      <w:r>
        <w:rPr>
          <w:rFonts w:ascii="Garamond" w:eastAsia="標楷體" w:hAnsi="Garamond"/>
          <w:b/>
          <w:bCs/>
          <w:sz w:val="28"/>
          <w:szCs w:val="24"/>
        </w:rPr>
        <w:t xml:space="preserve"> 72)</w:t>
      </w:r>
    </w:p>
    <w:p w14:paraId="74D73779" w14:textId="77777777" w:rsidR="003042B9" w:rsidRDefault="003042B9">
      <w:pPr>
        <w:pStyle w:val="Footnoteuser"/>
        <w:spacing w:before="120" w:after="120"/>
        <w:jc w:val="both"/>
        <w:rPr>
          <w:rFonts w:ascii="Garamond" w:eastAsia="細明體" w:hAnsi="Garamond" w:cs="Times New Roman"/>
          <w:kern w:val="0"/>
          <w:szCs w:val="24"/>
        </w:rPr>
      </w:pPr>
    </w:p>
    <w:p w14:paraId="7F78015B" w14:textId="77777777" w:rsidR="003042B9" w:rsidRDefault="003042B9">
      <w:pPr>
        <w:pStyle w:val="Footnoteuser"/>
        <w:spacing w:before="120" w:after="120"/>
        <w:jc w:val="both"/>
        <w:rPr>
          <w:rFonts w:ascii="Garamond" w:eastAsia="細明體" w:hAnsi="Garamond" w:cs="Times New Roman"/>
          <w:kern w:val="0"/>
          <w:sz w:val="24"/>
          <w:szCs w:val="24"/>
        </w:rPr>
      </w:pPr>
    </w:p>
    <w:p w14:paraId="39D90F8C" w14:textId="77777777" w:rsidR="003042B9" w:rsidRDefault="0004431E">
      <w:pPr>
        <w:pStyle w:val="4"/>
        <w:spacing w:line="360" w:lineRule="auto"/>
      </w:pPr>
      <w:r>
        <w:rPr>
          <w:rFonts w:ascii="Garamond" w:eastAsia="標楷體" w:hAnsi="Garamond"/>
          <w:b/>
          <w:bCs/>
          <w:sz w:val="28"/>
          <w:szCs w:val="24"/>
        </w:rPr>
        <w:t>SN. 22.82 Pu</w:t>
      </w:r>
      <w:r>
        <w:rPr>
          <w:rFonts w:ascii="Cambria" w:eastAsia="標楷體" w:hAnsi="Cambria" w:cs="Cambria"/>
          <w:b/>
          <w:bCs/>
          <w:sz w:val="28"/>
          <w:szCs w:val="24"/>
        </w:rPr>
        <w:t>ṇṇ</w:t>
      </w:r>
      <w:r>
        <w:rPr>
          <w:rFonts w:ascii="Garamond" w:eastAsia="標楷體" w:hAnsi="Garamond"/>
          <w:b/>
          <w:bCs/>
          <w:sz w:val="28"/>
          <w:szCs w:val="24"/>
        </w:rPr>
        <w:t>amasutta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滿月經、月圓</w:t>
      </w:r>
    </w:p>
    <w:p w14:paraId="573641B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《相應部》第三集一零三頁</w:t>
      </w:r>
      <w:r>
        <w:rPr>
          <w:rFonts w:ascii="Garamond" w:eastAsia="細明體" w:hAnsi="Garamond" w:cs="Times New Roman"/>
          <w:kern w:val="0"/>
          <w:szCs w:val="24"/>
        </w:rPr>
        <w:t xml:space="preserve"> (S iii 103)</w:t>
      </w:r>
    </w:p>
    <w:p w14:paraId="57837A0B" w14:textId="77777777" w:rsidR="003042B9" w:rsidRDefault="003042B9">
      <w:pPr>
        <w:pStyle w:val="Standarduser"/>
        <w:widowControl/>
        <w:spacing w:before="120" w:after="120"/>
        <w:jc w:val="both"/>
        <w:rPr>
          <w:rFonts w:ascii="Garamond" w:eastAsia="細明體" w:hAnsi="Garamond" w:cs="Times New Roman"/>
          <w:kern w:val="0"/>
          <w:szCs w:val="24"/>
        </w:rPr>
      </w:pPr>
    </w:p>
    <w:p w14:paraId="69EDE82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「凡任何色，不論過去、未來、現在，或內、或外，或粗、或細，或下劣、或勝妙，或遠、或近，所有色以正確之慧這樣如實見：『這不是我的，我不是這個，這不是我的真我。』</w:t>
      </w:r>
    </w:p>
    <w:p w14:paraId="66F069DF" w14:textId="77777777" w:rsidR="003042B9" w:rsidRDefault="0004431E">
      <w:pPr>
        <w:pStyle w:val="Standarduser"/>
        <w:widowControl/>
        <w:spacing w:before="120" w:after="120"/>
        <w:jc w:val="both"/>
      </w:pPr>
      <w:r>
        <w:rPr>
          <w:rFonts w:ascii="Garamond" w:eastAsia="細明體" w:hAnsi="Garamond" w:cs="Times New Roman"/>
          <w:kern w:val="0"/>
          <w:szCs w:val="24"/>
        </w:rPr>
        <w:t>凡任何受，</w:t>
      </w:r>
      <w:r>
        <w:rPr>
          <w:rFonts w:ascii="Garamond" w:eastAsia="細明體" w:hAnsi="Garamond" w:cs="Times New Roman"/>
          <w:kern w:val="0"/>
          <w:szCs w:val="24"/>
        </w:rPr>
        <w:t>……</w:t>
      </w:r>
      <w:r>
        <w:rPr>
          <w:rFonts w:ascii="Garamond" w:eastAsia="細明體" w:hAnsi="Garamond" w:cs="Times New Roman"/>
          <w:kern w:val="0"/>
          <w:szCs w:val="24"/>
        </w:rPr>
        <w:t>凡任何想，</w:t>
      </w:r>
      <w:r>
        <w:rPr>
          <w:rFonts w:ascii="Garamond" w:eastAsia="細明體" w:hAnsi="Garamond" w:cs="Times New Roman"/>
          <w:kern w:val="0"/>
          <w:szCs w:val="24"/>
        </w:rPr>
        <w:t>……</w:t>
      </w:r>
      <w:r>
        <w:rPr>
          <w:rFonts w:ascii="Garamond" w:eastAsia="細明體" w:hAnsi="Garamond" w:cs="Times New Roman"/>
          <w:kern w:val="0"/>
          <w:szCs w:val="24"/>
        </w:rPr>
        <w:t>凡任何行，</w:t>
      </w:r>
      <w:r>
        <w:rPr>
          <w:rFonts w:ascii="Garamond" w:eastAsia="細明體" w:hAnsi="Garamond" w:cs="Times New Roman"/>
          <w:kern w:val="0"/>
          <w:szCs w:val="24"/>
        </w:rPr>
        <w:t>……</w:t>
      </w:r>
      <w:r>
        <w:rPr>
          <w:rFonts w:ascii="Garamond" w:eastAsia="細明體" w:hAnsi="Garamond" w:cs="Times New Roman"/>
          <w:kern w:val="0"/>
          <w:szCs w:val="24"/>
        </w:rPr>
        <w:t>凡任何識，不論過去、未來、現在，或內、</w:t>
      </w:r>
      <w:r>
        <w:rPr>
          <w:rFonts w:ascii="Garamond" w:eastAsia="細明體" w:hAnsi="Garamond" w:cs="Times New Roman"/>
          <w:kern w:val="0"/>
          <w:szCs w:val="24"/>
        </w:rPr>
        <w:t>或外，或粗、或細，或下劣、或勝妙，或遠、或近，所有識以正確之慧這樣如實見：『這不是我的，我不是這個，這不是我的真我。』</w:t>
      </w:r>
      <w:r>
        <w:rPr>
          <w:rFonts w:ascii="Garamond" w:eastAsia="細明體" w:hAnsi="Garamond" w:cs="Times New Roman"/>
          <w:kern w:val="0"/>
          <w:szCs w:val="24"/>
        </w:rPr>
        <w:t xml:space="preserve"> (SN.22.82 Pu</w:t>
      </w:r>
      <w:r>
        <w:rPr>
          <w:rFonts w:ascii="Cambria" w:eastAsia="細明體" w:hAnsi="Cambria" w:cs="Cambria"/>
          <w:kern w:val="0"/>
          <w:szCs w:val="24"/>
        </w:rPr>
        <w:t>ṇṇ</w:t>
      </w:r>
      <w:r>
        <w:rPr>
          <w:rFonts w:ascii="Garamond" w:eastAsia="細明體" w:hAnsi="Garamond" w:cs="Times New Roman"/>
          <w:kern w:val="0"/>
          <w:szCs w:val="24"/>
        </w:rPr>
        <w:t>amasutta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相應部</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82</w:t>
      </w:r>
      <w:r>
        <w:rPr>
          <w:rFonts w:ascii="Garamond" w:eastAsia="細明體" w:hAnsi="Garamond" w:cs="Times New Roman"/>
          <w:kern w:val="0"/>
          <w:szCs w:val="24"/>
        </w:rPr>
        <w:t>經</w:t>
      </w:r>
      <w:r>
        <w:rPr>
          <w:rFonts w:ascii="Garamond" w:eastAsia="細明體" w:hAnsi="Garamond" w:cs="Times New Roman"/>
          <w:kern w:val="0"/>
          <w:szCs w:val="24"/>
        </w:rPr>
        <w:t xml:space="preserve"> </w:t>
      </w:r>
      <w:r>
        <w:rPr>
          <w:rFonts w:ascii="Garamond" w:eastAsia="細明體" w:hAnsi="Garamond" w:cs="Times New Roman"/>
          <w:kern w:val="0"/>
          <w:szCs w:val="24"/>
        </w:rPr>
        <w:t>滿月經</w:t>
      </w:r>
      <w:r>
        <w:rPr>
          <w:rFonts w:ascii="Garamond" w:eastAsia="細明體" w:hAnsi="Garamond" w:cs="Times New Roman"/>
          <w:kern w:val="0"/>
          <w:szCs w:val="24"/>
        </w:rPr>
        <w:t>/</w:t>
      </w:r>
      <w:r>
        <w:rPr>
          <w:rFonts w:ascii="Garamond" w:eastAsia="細明體" w:hAnsi="Garamond" w:cs="Times New Roman"/>
          <w:kern w:val="0"/>
          <w:szCs w:val="24"/>
        </w:rPr>
        <w:t>蘊相應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68" w:history="1">
        <w:r>
          <w:rPr>
            <w:rFonts w:ascii="Garamond" w:eastAsia="細明體" w:hAnsi="Garamond" w:cs="Times New Roman"/>
            <w:color w:val="0000FF"/>
            <w:kern w:val="0"/>
            <w:szCs w:val="24"/>
            <w:u w:val="single"/>
          </w:rPr>
          <w:t>http://agama.buddhason.org/SN/SN0600.htm</w:t>
        </w:r>
      </w:hyperlink>
    </w:p>
    <w:p w14:paraId="301A8F5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05F8E135" w14:textId="77777777" w:rsidR="003042B9" w:rsidRDefault="0004431E">
      <w:pPr>
        <w:pStyle w:val="Standarduser"/>
        <w:widowControl/>
        <w:spacing w:before="120" w:after="120"/>
      </w:pPr>
      <w:r>
        <w:rPr>
          <w:rFonts w:ascii="Garamond" w:eastAsia="細明體" w:hAnsi="Garamond" w:cs="Times New Roman"/>
          <w:kern w:val="0"/>
          <w:szCs w:val="24"/>
        </w:rPr>
        <w:t>“</w:t>
      </w:r>
      <w:r>
        <w:rPr>
          <w:rFonts w:ascii="Garamond" w:eastAsia="細明體" w:hAnsi="Garamond" w:cs="Times New Roman"/>
          <w:kern w:val="0"/>
          <w:szCs w:val="24"/>
        </w:rPr>
        <w:t>比丘，對於各種色，不論是過去的、未來的、現在的、內在的、外在的、粗大的、細微的、低等的、高等的、遠處的、近處的色，都應以正慧如實視之為沒有</w:t>
      </w:r>
      <w:r>
        <w:rPr>
          <w:rFonts w:ascii="Garamond" w:eastAsia="細明體" w:hAnsi="Garamond" w:cs="Times New Roman"/>
          <w:kern w:val="0"/>
          <w:szCs w:val="24"/>
        </w:rPr>
        <w:t xml:space="preserve"> ‘</w:t>
      </w:r>
      <w:r>
        <w:rPr>
          <w:rFonts w:ascii="Garamond" w:eastAsia="細明體" w:hAnsi="Garamond" w:cs="Times New Roman"/>
          <w:kern w:val="0"/>
          <w:szCs w:val="24"/>
        </w:rPr>
        <w:t>我擁有色</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我是色</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色是一個實我</w:t>
      </w:r>
      <w:r>
        <w:rPr>
          <w:rFonts w:ascii="Garamond" w:eastAsia="細明體" w:hAnsi="Garamond" w:cs="Times New Roman"/>
          <w:kern w:val="0"/>
          <w:szCs w:val="24"/>
        </w:rPr>
        <w:t>’</w:t>
      </w:r>
      <w:r>
        <w:rPr>
          <w:rFonts w:ascii="Garamond" w:eastAsia="細明體" w:hAnsi="Garamond" w:cs="Times New Roman"/>
          <w:kern w:val="0"/>
          <w:szCs w:val="24"/>
        </w:rPr>
        <w:t>這回事。對於各種受</w:t>
      </w:r>
      <w:r>
        <w:rPr>
          <w:rFonts w:ascii="Garamond" w:eastAsia="細明體" w:hAnsi="Garamond" w:cs="Times New Roman"/>
          <w:kern w:val="0"/>
          <w:szCs w:val="24"/>
        </w:rPr>
        <w:t>……</w:t>
      </w:r>
      <w:r>
        <w:rPr>
          <w:rFonts w:ascii="Garamond" w:eastAsia="細明體" w:hAnsi="Garamond" w:cs="Times New Roman"/>
          <w:kern w:val="0"/>
          <w:szCs w:val="24"/>
        </w:rPr>
        <w:t>對於各種想</w:t>
      </w:r>
      <w:r>
        <w:rPr>
          <w:rFonts w:ascii="Garamond" w:eastAsia="細明體" w:hAnsi="Garamond" w:cs="Times New Roman"/>
          <w:kern w:val="0"/>
          <w:szCs w:val="24"/>
        </w:rPr>
        <w:t>……</w:t>
      </w:r>
      <w:r>
        <w:rPr>
          <w:rFonts w:ascii="Garamond" w:eastAsia="細明體" w:hAnsi="Garamond" w:cs="Times New Roman"/>
          <w:kern w:val="0"/>
          <w:szCs w:val="24"/>
        </w:rPr>
        <w:t>對於各種行</w:t>
      </w:r>
      <w:r>
        <w:rPr>
          <w:rFonts w:ascii="Garamond" w:eastAsia="細明體" w:hAnsi="Garamond" w:cs="Times New Roman"/>
          <w:kern w:val="0"/>
          <w:szCs w:val="24"/>
        </w:rPr>
        <w:t>……</w:t>
      </w:r>
      <w:r>
        <w:rPr>
          <w:rFonts w:ascii="Garamond" w:eastAsia="細明體" w:hAnsi="Garamond" w:cs="Times New Roman"/>
          <w:kern w:val="0"/>
          <w:szCs w:val="24"/>
        </w:rPr>
        <w:t>對於各種識，不論是過去的、未來的、現在的、內在的、外在的、粗大的、細微的、低等的、高等的、遠處的、近處的識，都應以正慧如實視之為沒有</w:t>
      </w:r>
      <w:r>
        <w:rPr>
          <w:rFonts w:ascii="Garamond" w:eastAsia="細明體" w:hAnsi="Garamond" w:cs="Times New Roman"/>
          <w:kern w:val="0"/>
          <w:szCs w:val="24"/>
        </w:rPr>
        <w:t xml:space="preserve"> ‘</w:t>
      </w:r>
      <w:r>
        <w:rPr>
          <w:rFonts w:ascii="Garamond" w:eastAsia="細明體" w:hAnsi="Garamond" w:cs="Times New Roman"/>
          <w:kern w:val="0"/>
          <w:szCs w:val="24"/>
        </w:rPr>
        <w:t>我擁有識</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我是識</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識是一個實我</w:t>
      </w:r>
      <w:r>
        <w:rPr>
          <w:rFonts w:ascii="Garamond" w:eastAsia="細明體" w:hAnsi="Garamond" w:cs="Times New Roman"/>
          <w:kern w:val="0"/>
          <w:szCs w:val="24"/>
        </w:rPr>
        <w:t>’</w:t>
      </w:r>
      <w:r>
        <w:rPr>
          <w:rFonts w:ascii="Garamond" w:eastAsia="細明體" w:hAnsi="Garamond" w:cs="Times New Roman"/>
          <w:kern w:val="0"/>
          <w:szCs w:val="24"/>
        </w:rPr>
        <w:t>這回事。</w:t>
      </w:r>
      <w:r>
        <w:rPr>
          <w:rFonts w:ascii="Garamond" w:eastAsia="細明體" w:hAnsi="Garamond" w:cs="Times New Roman"/>
          <w:kern w:val="0"/>
          <w:szCs w:val="24"/>
        </w:rPr>
        <w:t xml:space="preserve"> (</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r>
        <w:rPr>
          <w:rFonts w:ascii="Garamond" w:eastAsia="細明體" w:hAnsi="Garamond" w:cs="Times New Roman"/>
          <w:kern w:val="0"/>
          <w:szCs w:val="24"/>
        </w:rPr>
        <w:t>香港志蓮淨苑</w:t>
      </w:r>
      <w:r>
        <w:rPr>
          <w:rFonts w:ascii="Garamond" w:eastAsia="細明體" w:hAnsi="Garamond" w:cs="Times New Roman"/>
          <w:kern w:val="0"/>
          <w:szCs w:val="24"/>
        </w:rPr>
        <w:t xml:space="preserve">) </w:t>
      </w:r>
      <w:hyperlink r:id="rId869" w:history="1">
        <w:r>
          <w:rPr>
            <w:rFonts w:ascii="Garamond" w:eastAsia="細明體" w:hAnsi="Garamond" w:cs="Times New Roman"/>
            <w:color w:val="0000FF"/>
            <w:kern w:val="0"/>
            <w:szCs w:val="24"/>
            <w:u w:val="single"/>
          </w:rPr>
          <w:t>http://www.chilin.edu.hk/edu/report_section_detail.asp?section_id=61&amp;id=486&amp;page_id=961:0</w:t>
        </w:r>
      </w:hyperlink>
    </w:p>
    <w:p w14:paraId="37E46C5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511E423E" w14:textId="77777777" w:rsidR="003042B9" w:rsidRDefault="0004431E">
      <w:pPr>
        <w:pStyle w:val="Standarduser"/>
        <w:widowControl/>
        <w:spacing w:before="120" w:after="120"/>
      </w:pPr>
      <w:r>
        <w:rPr>
          <w:rFonts w:ascii="Garamond" w:eastAsia="細明體" w:hAnsi="Garamond" w:cs="Times New Roman"/>
          <w:kern w:val="0"/>
          <w:szCs w:val="24"/>
        </w:rPr>
        <w:t>《雜阿含</w:t>
      </w:r>
      <w:r>
        <w:rPr>
          <w:rFonts w:ascii="Garamond" w:eastAsia="細明體" w:hAnsi="Garamond" w:cs="Times New Roman"/>
          <w:kern w:val="0"/>
          <w:szCs w:val="24"/>
        </w:rPr>
        <w:t>14</w:t>
      </w:r>
      <w:r>
        <w:rPr>
          <w:rFonts w:ascii="Garamond" w:eastAsia="細明體" w:hAnsi="Garamond" w:cs="Times New Roman"/>
          <w:kern w:val="0"/>
          <w:szCs w:val="24"/>
        </w:rPr>
        <w:t>經》卷</w:t>
      </w:r>
      <w:r>
        <w:rPr>
          <w:rFonts w:ascii="Garamond" w:eastAsia="細明體" w:hAnsi="Garamond" w:cs="Times New Roman"/>
          <w:kern w:val="0"/>
          <w:szCs w:val="24"/>
        </w:rPr>
        <w:t>1</w:t>
      </w:r>
      <w:r>
        <w:rPr>
          <w:rFonts w:ascii="Garamond" w:eastAsia="細明體" w:hAnsi="Garamond" w:cs="Times New Roman"/>
          <w:kern w:val="0"/>
          <w:szCs w:val="24"/>
        </w:rPr>
        <w:t>：「以智慧如實見」</w:t>
      </w:r>
      <w:r>
        <w:rPr>
          <w:rFonts w:ascii="Garamond" w:eastAsia="細明體" w:hAnsi="Garamond" w:cs="Times New Roman"/>
          <w:kern w:val="0"/>
          <w:szCs w:val="24"/>
        </w:rPr>
        <w:t xml:space="preserve">(CBETA, T02, no. 99, p. 2, c16 </w:t>
      </w:r>
      <w:r>
        <w:rPr>
          <w:rFonts w:ascii="Garamond" w:eastAsia="細明體" w:hAnsi="Garamond" w:cs="Times New Roman"/>
          <w:kern w:val="0"/>
          <w:szCs w:val="24"/>
        </w:rPr>
        <w:t>或</w:t>
      </w:r>
      <w:r>
        <w:rPr>
          <w:rFonts w:ascii="Garamond" w:eastAsia="細明體" w:hAnsi="Garamond" w:cs="Times New Roman"/>
          <w:kern w:val="0"/>
          <w:szCs w:val="24"/>
        </w:rPr>
        <w:t xml:space="preserve"> CBETA 2020.Q1, T02, </w:t>
      </w:r>
      <w:r>
        <w:rPr>
          <w:rFonts w:ascii="Garamond" w:eastAsia="細明體" w:hAnsi="Garamond" w:cs="Times New Roman"/>
          <w:kern w:val="0"/>
          <w:szCs w:val="24"/>
        </w:rPr>
        <w:t xml:space="preserve">no. 99, p. 2c13-14) </w:t>
      </w:r>
      <w:hyperlink r:id="rId870" w:history="1">
        <w:r>
          <w:rPr>
            <w:rFonts w:ascii="Garamond" w:eastAsia="細明體" w:hAnsi="Garamond" w:cs="Times New Roman"/>
            <w:color w:val="0000FF"/>
            <w:kern w:val="0"/>
            <w:szCs w:val="24"/>
            <w:u w:val="single"/>
          </w:rPr>
          <w:t>https://cbetaonline.dila.edu.tw/zh/T02n0099_p0002c13</w:t>
        </w:r>
      </w:hyperlink>
    </w:p>
    <w:p w14:paraId="10E0142D" w14:textId="77777777" w:rsidR="003042B9" w:rsidRDefault="0004431E">
      <w:pPr>
        <w:pStyle w:val="Standarduser"/>
        <w:widowControl/>
        <w:spacing w:before="120" w:after="120"/>
      </w:pPr>
      <w:r>
        <w:rPr>
          <w:rFonts w:ascii="Garamond" w:eastAsia="細明體" w:hAnsi="Garamond" w:cs="Times New Roman"/>
          <w:kern w:val="0"/>
          <w:szCs w:val="24"/>
        </w:rPr>
        <w:t>《雜阿含</w:t>
      </w:r>
      <w:r>
        <w:rPr>
          <w:rFonts w:ascii="Garamond" w:eastAsia="細明體" w:hAnsi="Garamond" w:cs="Times New Roman"/>
          <w:kern w:val="0"/>
          <w:szCs w:val="24"/>
        </w:rPr>
        <w:t>61</w:t>
      </w:r>
      <w:r>
        <w:rPr>
          <w:rFonts w:ascii="Garamond" w:eastAsia="細明體" w:hAnsi="Garamond" w:cs="Times New Roman"/>
          <w:kern w:val="0"/>
          <w:szCs w:val="24"/>
        </w:rPr>
        <w:t>經》卷</w:t>
      </w:r>
      <w:r>
        <w:rPr>
          <w:rFonts w:ascii="Garamond" w:eastAsia="細明體" w:hAnsi="Garamond" w:cs="Times New Roman"/>
          <w:kern w:val="0"/>
          <w:szCs w:val="24"/>
        </w:rPr>
        <w:t>3</w:t>
      </w:r>
      <w:r>
        <w:rPr>
          <w:rFonts w:ascii="Garamond" w:eastAsia="細明體" w:hAnsi="Garamond" w:cs="Times New Roman"/>
          <w:kern w:val="0"/>
          <w:szCs w:val="24"/>
        </w:rPr>
        <w:t>：「於此法如實正慧等見」</w:t>
      </w:r>
      <w:r>
        <w:rPr>
          <w:rFonts w:ascii="Garamond" w:eastAsia="細明體" w:hAnsi="Garamond" w:cs="Times New Roman"/>
          <w:kern w:val="0"/>
          <w:szCs w:val="24"/>
        </w:rPr>
        <w:t xml:space="preserve">(CBETA, T02, no. 99, p. 16, a11 </w:t>
      </w:r>
      <w:r>
        <w:rPr>
          <w:rFonts w:ascii="Garamond" w:eastAsia="細明體" w:hAnsi="Garamond" w:cs="Times New Roman"/>
          <w:kern w:val="0"/>
          <w:szCs w:val="24"/>
        </w:rPr>
        <w:t>或</w:t>
      </w:r>
      <w:r>
        <w:rPr>
          <w:rFonts w:ascii="Garamond" w:eastAsia="細明體" w:hAnsi="Garamond" w:cs="Times New Roman"/>
          <w:kern w:val="0"/>
          <w:szCs w:val="24"/>
        </w:rPr>
        <w:t xml:space="preserve"> CBETA 2020.Q1, T02, no. 99, p. 16a11) </w:t>
      </w:r>
      <w:hyperlink r:id="rId871" w:history="1">
        <w:r>
          <w:rPr>
            <w:rFonts w:ascii="Garamond" w:eastAsia="細明體" w:hAnsi="Garamond" w:cs="Times New Roman"/>
            <w:color w:val="0000FF"/>
            <w:kern w:val="0"/>
            <w:szCs w:val="24"/>
            <w:u w:val="single"/>
          </w:rPr>
          <w:t>https://cbetaonline.dila.edu.tw/zh/T02n0099_p0016a11</w:t>
        </w:r>
      </w:hyperlink>
    </w:p>
    <w:p w14:paraId="7F72B90B" w14:textId="77777777" w:rsidR="003042B9" w:rsidRDefault="0004431E">
      <w:pPr>
        <w:pStyle w:val="Standarduser"/>
        <w:widowControl/>
        <w:spacing w:before="120" w:after="120"/>
      </w:pPr>
      <w:r>
        <w:rPr>
          <w:rFonts w:eastAsia="標楷體"/>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 xml:space="preserve">43 </w:t>
      </w:r>
      <w:r>
        <w:rPr>
          <w:rFonts w:ascii="Garamond" w:eastAsia="細明體" w:hAnsi="Garamond" w:cs="Times New Roman"/>
          <w:kern w:val="0"/>
          <w:szCs w:val="24"/>
        </w:rPr>
        <w:t>以正智慧如實知見</w:t>
      </w:r>
      <w:r>
        <w:rPr>
          <w:rFonts w:ascii="Garamond" w:eastAsia="標楷體" w:hAnsi="Garamond"/>
          <w:b/>
          <w:bCs/>
          <w:sz w:val="28"/>
          <w:szCs w:val="24"/>
        </w:rPr>
        <w:t>)</w:t>
      </w:r>
    </w:p>
    <w:p w14:paraId="6F31CBC3" w14:textId="77777777" w:rsidR="003042B9" w:rsidRDefault="0004431E">
      <w:pPr>
        <w:pStyle w:val="Standarduser"/>
        <w:widowControl/>
        <w:spacing w:before="120" w:after="120"/>
        <w:jc w:val="both"/>
        <w:rPr>
          <w:rFonts w:ascii="Garamond" w:eastAsia="細明體" w:hAnsi="Garamond"/>
          <w:szCs w:val="24"/>
        </w:rPr>
      </w:pPr>
      <w:r>
        <w:rPr>
          <w:rFonts w:ascii="Garamond" w:eastAsia="細明體" w:hAnsi="Garamond"/>
          <w:szCs w:val="24"/>
        </w:rPr>
        <w:t>～～～～～～</w:t>
      </w:r>
    </w:p>
    <w:p w14:paraId="6462DFEA"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「當時，某位比丘的心中生起了這樣的深思：</w:t>
      </w:r>
    </w:p>
    <w:p w14:paraId="4034F963"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「先生！像這樣，色是無我的；受</w:t>
      </w:r>
      <w:r>
        <w:rPr>
          <w:rFonts w:ascii="Garamond" w:eastAsia="細明體" w:hAnsi="Garamond" w:cs="Times New Roman"/>
          <w:kern w:val="0"/>
          <w:szCs w:val="24"/>
        </w:rPr>
        <w:t>……</w:t>
      </w:r>
      <w:r>
        <w:rPr>
          <w:rFonts w:ascii="Garamond" w:eastAsia="細明體" w:hAnsi="Garamond" w:cs="Times New Roman"/>
          <w:kern w:val="0"/>
          <w:szCs w:val="24"/>
        </w:rPr>
        <w:t>想</w:t>
      </w:r>
      <w:r>
        <w:rPr>
          <w:rFonts w:ascii="Garamond" w:eastAsia="細明體" w:hAnsi="Garamond" w:cs="Times New Roman"/>
          <w:kern w:val="0"/>
          <w:szCs w:val="24"/>
        </w:rPr>
        <w:t>……</w:t>
      </w:r>
      <w:r>
        <w:rPr>
          <w:rFonts w:ascii="Garamond" w:eastAsia="細明體" w:hAnsi="Garamond" w:cs="Times New Roman"/>
          <w:kern w:val="0"/>
          <w:szCs w:val="24"/>
        </w:rPr>
        <w:t>行</w:t>
      </w:r>
      <w:r>
        <w:rPr>
          <w:rFonts w:ascii="Garamond" w:eastAsia="細明體" w:hAnsi="Garamond" w:cs="Times New Roman"/>
          <w:kern w:val="0"/>
          <w:szCs w:val="24"/>
        </w:rPr>
        <w:t>……</w:t>
      </w:r>
      <w:r>
        <w:rPr>
          <w:rFonts w:ascii="Garamond" w:eastAsia="細明體" w:hAnsi="Garamond" w:cs="Times New Roman"/>
          <w:kern w:val="0"/>
          <w:szCs w:val="24"/>
        </w:rPr>
        <w:t>識是無我的，怎樣的我將被無我所作的業觸及呢？」</w:t>
      </w:r>
    </w:p>
    <w:p w14:paraId="4B501B96"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那時，世尊以其心知那位比丘心中的深思後，召喚比丘們：</w:t>
      </w:r>
    </w:p>
    <w:p w14:paraId="5B3F346A"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「又，比丘們！這是可能的：這裡，某一類愚鈍男子，無智、進入了無明、</w:t>
      </w:r>
      <w:r>
        <w:rPr>
          <w:rFonts w:ascii="Garamond" w:eastAsia="細明體" w:hAnsi="Garamond" w:cs="Times New Roman"/>
          <w:kern w:val="0"/>
          <w:szCs w:val="24"/>
        </w:rPr>
        <w:t>被渴愛所支配的心，可能會認為他能勝過老師的教導：『先生！像這樣的話，色是無我的；受</w:t>
      </w:r>
      <w:r>
        <w:rPr>
          <w:rFonts w:ascii="Garamond" w:eastAsia="細明體" w:hAnsi="Garamond" w:cs="Times New Roman"/>
          <w:kern w:val="0"/>
          <w:szCs w:val="24"/>
        </w:rPr>
        <w:t>……</w:t>
      </w:r>
      <w:r>
        <w:rPr>
          <w:rFonts w:ascii="Garamond" w:eastAsia="細明體" w:hAnsi="Garamond" w:cs="Times New Roman"/>
          <w:kern w:val="0"/>
          <w:szCs w:val="24"/>
        </w:rPr>
        <w:t>想</w:t>
      </w:r>
      <w:r>
        <w:rPr>
          <w:rFonts w:ascii="Garamond" w:eastAsia="細明體" w:hAnsi="Garamond" w:cs="Times New Roman"/>
          <w:kern w:val="0"/>
          <w:szCs w:val="24"/>
        </w:rPr>
        <w:t>……</w:t>
      </w:r>
      <w:r>
        <w:rPr>
          <w:rFonts w:ascii="Garamond" w:eastAsia="細明體" w:hAnsi="Garamond" w:cs="Times New Roman"/>
          <w:kern w:val="0"/>
          <w:szCs w:val="24"/>
        </w:rPr>
        <w:t>行</w:t>
      </w:r>
      <w:r>
        <w:rPr>
          <w:rFonts w:ascii="Garamond" w:eastAsia="細明體" w:hAnsi="Garamond" w:cs="Times New Roman"/>
          <w:kern w:val="0"/>
          <w:szCs w:val="24"/>
        </w:rPr>
        <w:t>……</w:t>
      </w:r>
      <w:r>
        <w:rPr>
          <w:rFonts w:ascii="Garamond" w:eastAsia="細明體" w:hAnsi="Garamond" w:cs="Times New Roman"/>
          <w:kern w:val="0"/>
          <w:szCs w:val="24"/>
        </w:rPr>
        <w:t>識是無我的，怎樣的我將被無我所作的業觸及呢？』</w:t>
      </w:r>
    </w:p>
    <w:p w14:paraId="22CAA811"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比丘們！你們在法上到處被我反問引導，比丘們！你們怎麼想：色是常的，或是無常的呢？」</w:t>
      </w:r>
    </w:p>
    <w:p w14:paraId="539E5AAF"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「無常的，大德！」</w:t>
      </w:r>
    </w:p>
    <w:p w14:paraId="7D09C27D"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「受</w:t>
      </w:r>
      <w:r>
        <w:rPr>
          <w:rFonts w:ascii="Garamond" w:eastAsia="細明體" w:hAnsi="Garamond" w:cs="Times New Roman"/>
          <w:kern w:val="0"/>
          <w:szCs w:val="24"/>
        </w:rPr>
        <w:t>……</w:t>
      </w:r>
      <w:r>
        <w:rPr>
          <w:rFonts w:ascii="Garamond" w:eastAsia="細明體" w:hAnsi="Garamond" w:cs="Times New Roman"/>
          <w:kern w:val="0"/>
          <w:szCs w:val="24"/>
        </w:rPr>
        <w:t>想</w:t>
      </w:r>
      <w:r>
        <w:rPr>
          <w:rFonts w:ascii="Garamond" w:eastAsia="細明體" w:hAnsi="Garamond" w:cs="Times New Roman"/>
          <w:kern w:val="0"/>
          <w:szCs w:val="24"/>
        </w:rPr>
        <w:t>……</w:t>
      </w:r>
      <w:r>
        <w:rPr>
          <w:rFonts w:ascii="Garamond" w:eastAsia="細明體" w:hAnsi="Garamond" w:cs="Times New Roman"/>
          <w:kern w:val="0"/>
          <w:szCs w:val="24"/>
        </w:rPr>
        <w:t>行</w:t>
      </w:r>
      <w:r>
        <w:rPr>
          <w:rFonts w:ascii="Garamond" w:eastAsia="細明體" w:hAnsi="Garamond" w:cs="Times New Roman"/>
          <w:kern w:val="0"/>
          <w:szCs w:val="24"/>
        </w:rPr>
        <w:t>……</w:t>
      </w:r>
      <w:r>
        <w:rPr>
          <w:rFonts w:ascii="Garamond" w:eastAsia="細明體" w:hAnsi="Garamond" w:cs="Times New Roman"/>
          <w:kern w:val="0"/>
          <w:szCs w:val="24"/>
        </w:rPr>
        <w:t>識是常的，或是無常的呢？」</w:t>
      </w:r>
    </w:p>
    <w:p w14:paraId="7A772A38"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「無常的，大德！」</w:t>
      </w:r>
    </w:p>
    <w:p w14:paraId="489BAD70"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「而凡無常的，是苦的，或是樂的呢？」</w:t>
      </w:r>
    </w:p>
    <w:p w14:paraId="17598EB6"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「苦的，大德！」</w:t>
      </w:r>
    </w:p>
    <w:p w14:paraId="61C49A9B"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「而凡無常的、苦的、變易法，適合這麼認為：『這是我的，我是這個，這是我的真我』嗎？」</w:t>
      </w:r>
    </w:p>
    <w:p w14:paraId="4E6C18E1"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「不，大德！」</w:t>
      </w:r>
    </w:p>
    <w:p w14:paraId="24035126" w14:textId="77777777" w:rsidR="003042B9" w:rsidRDefault="0004431E">
      <w:pPr>
        <w:pStyle w:val="Standarduser"/>
        <w:widowControl/>
        <w:spacing w:before="120" w:after="120"/>
        <w:ind w:firstLine="440"/>
        <w:jc w:val="both"/>
      </w:pP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比丘們！</w:t>
      </w:r>
      <w:r>
        <w:rPr>
          <w:rFonts w:ascii="Garamond" w:eastAsia="細明體" w:hAnsi="Garamond" w:cs="Times New Roman"/>
          <w:kern w:val="0"/>
          <w:szCs w:val="24"/>
        </w:rPr>
        <w:t>]</w:t>
      </w:r>
      <w:r>
        <w:rPr>
          <w:rFonts w:ascii="Garamond" w:eastAsia="細明體" w:hAnsi="Garamond" w:cs="Times New Roman"/>
          <w:kern w:val="0"/>
          <w:szCs w:val="24"/>
        </w:rPr>
        <w:t>因此，在這裡，當這麼看時</w:t>
      </w:r>
      <w:r>
        <w:rPr>
          <w:rFonts w:ascii="Garamond" w:eastAsia="細明體" w:hAnsi="Garamond" w:cs="Times New Roman"/>
          <w:kern w:val="0"/>
          <w:szCs w:val="24"/>
        </w:rPr>
        <w:t>……</w:t>
      </w:r>
      <w:r>
        <w:rPr>
          <w:rFonts w:ascii="Garamond" w:eastAsia="細明體" w:hAnsi="Garamond" w:cs="Times New Roman"/>
          <w:kern w:val="0"/>
          <w:szCs w:val="24"/>
        </w:rPr>
        <w:t>（中略）他了知：『</w:t>
      </w:r>
      <w:r>
        <w:rPr>
          <w:rFonts w:ascii="Garamond" w:eastAsia="細明體" w:hAnsi="Garamond" w:cs="Times New Roman"/>
          <w:kern w:val="0"/>
          <w:szCs w:val="24"/>
        </w:rPr>
        <w:t>……</w:t>
      </w:r>
      <w:r>
        <w:rPr>
          <w:rFonts w:ascii="Garamond" w:eastAsia="細明體" w:hAnsi="Garamond" w:cs="Times New Roman"/>
          <w:kern w:val="0"/>
          <w:szCs w:val="24"/>
        </w:rPr>
        <w:t>（中略）不再有這樣</w:t>
      </w:r>
      <w:r>
        <w:rPr>
          <w:rFonts w:ascii="Garamond" w:eastAsia="細明體" w:hAnsi="Garamond" w:cs="Times New Roman"/>
          <w:kern w:val="0"/>
          <w:szCs w:val="24"/>
        </w:rPr>
        <w:t>[</w:t>
      </w:r>
      <w:r>
        <w:rPr>
          <w:rFonts w:ascii="Garamond" w:eastAsia="細明體" w:hAnsi="Garamond" w:cs="Times New Roman"/>
          <w:kern w:val="0"/>
          <w:szCs w:val="24"/>
        </w:rPr>
        <w:t>輪迴</w:t>
      </w:r>
      <w:r>
        <w:rPr>
          <w:rFonts w:ascii="Garamond" w:eastAsia="細明體" w:hAnsi="Garamond" w:cs="Times New Roman"/>
          <w:kern w:val="0"/>
          <w:szCs w:val="24"/>
        </w:rPr>
        <w:t>]</w:t>
      </w:r>
      <w:r>
        <w:rPr>
          <w:rFonts w:ascii="Garamond" w:eastAsia="細明體" w:hAnsi="Garamond" w:cs="Times New Roman"/>
          <w:kern w:val="0"/>
          <w:szCs w:val="24"/>
        </w:rPr>
        <w:t>的狀態了。』」（相應部</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82</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滿月經</w:t>
      </w:r>
      <w:r>
        <w:rPr>
          <w:rFonts w:ascii="Garamond" w:eastAsia="細明體" w:hAnsi="Garamond" w:cs="Times New Roman"/>
          <w:kern w:val="0"/>
          <w:szCs w:val="24"/>
        </w:rPr>
        <w:t>(</w:t>
      </w:r>
      <w:r>
        <w:rPr>
          <w:rFonts w:ascii="Garamond" w:eastAsia="細明體" w:hAnsi="Garamond" w:cs="Times New Roman"/>
          <w:kern w:val="0"/>
          <w:szCs w:val="24"/>
        </w:rPr>
        <w:t>蘊相應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72" w:history="1">
        <w:r>
          <w:rPr>
            <w:rFonts w:ascii="Garamond" w:eastAsia="細明體" w:hAnsi="Garamond" w:cs="Times New Roman"/>
            <w:color w:val="0000FF"/>
            <w:kern w:val="0"/>
            <w:szCs w:val="24"/>
            <w:u w:val="single"/>
          </w:rPr>
          <w:t>http://agama.buddhason.org/SN/SN0600.htm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E4CD76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54EF5D08"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「這時候，有一位比丘內心生起這種想法：</w:t>
      </w:r>
      <w:r>
        <w:rPr>
          <w:rFonts w:ascii="Garamond" w:eastAsia="細明體" w:hAnsi="Garamond" w:cs="Times New Roman"/>
          <w:kern w:val="0"/>
          <w:szCs w:val="24"/>
        </w:rPr>
        <w:t xml:space="preserve"> “</w:t>
      </w:r>
      <w:r>
        <w:rPr>
          <w:rFonts w:ascii="Garamond" w:eastAsia="細明體" w:hAnsi="Garamond" w:cs="Times New Roman"/>
          <w:kern w:val="0"/>
          <w:szCs w:val="24"/>
        </w:rPr>
        <w:t>聽世尊所說，色無我，受無我，想無我，行無我，識無我，那又怎可能有我來造業，怎可能有我來觸證解脫呢！</w:t>
      </w:r>
      <w:r>
        <w:rPr>
          <w:rFonts w:ascii="Garamond" w:eastAsia="細明體" w:hAnsi="Garamond" w:cs="Times New Roman"/>
          <w:kern w:val="0"/>
          <w:szCs w:val="24"/>
        </w:rPr>
        <w:t>”</w:t>
      </w:r>
    </w:p>
    <w:p w14:paraId="7DD0EFF7"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世尊知道這位比丘的想法，於是對眾比丘說：</w:t>
      </w:r>
      <w:r>
        <w:rPr>
          <w:rFonts w:ascii="Garamond" w:eastAsia="細明體" w:hAnsi="Garamond" w:cs="Times New Roman"/>
          <w:kern w:val="0"/>
          <w:szCs w:val="24"/>
        </w:rPr>
        <w:t xml:space="preserve"> “</w:t>
      </w:r>
      <w:r>
        <w:rPr>
          <w:rFonts w:ascii="Garamond" w:eastAsia="細明體" w:hAnsi="Garamond" w:cs="Times New Roman"/>
          <w:kern w:val="0"/>
          <w:szCs w:val="24"/>
        </w:rPr>
        <w:t>比丘們，這是有可能找到一些愚癡、無知、帶著無明、受制於渴愛的人，自認為超於導師的教法，心想：</w:t>
      </w:r>
      <w:r>
        <w:rPr>
          <w:rFonts w:ascii="Garamond" w:eastAsia="細明體" w:hAnsi="Garamond" w:cs="Times New Roman"/>
          <w:kern w:val="0"/>
          <w:szCs w:val="24"/>
        </w:rPr>
        <w:t xml:space="preserve"> ‘</w:t>
      </w:r>
      <w:r>
        <w:rPr>
          <w:rFonts w:ascii="Garamond" w:eastAsia="細明體" w:hAnsi="Garamond" w:cs="Times New Roman"/>
          <w:kern w:val="0"/>
          <w:szCs w:val="24"/>
        </w:rPr>
        <w:t>聽世尊所說，色無我，受無我，想無我，行無我，識無我，那又怎可能有我來造業，怎可能有我來觸證解脫呢！</w:t>
      </w:r>
      <w:r>
        <w:rPr>
          <w:rFonts w:ascii="Garamond" w:eastAsia="細明體" w:hAnsi="Garamond" w:cs="Times New Roman"/>
          <w:kern w:val="0"/>
          <w:szCs w:val="24"/>
        </w:rPr>
        <w:t>’</w:t>
      </w:r>
      <w:r>
        <w:rPr>
          <w:rFonts w:ascii="Garamond" w:eastAsia="細明體" w:hAnsi="Garamond" w:cs="Times New Roman"/>
          <w:kern w:val="0"/>
          <w:szCs w:val="24"/>
        </w:rPr>
        <w:t>比丘們，你們是時常依我不斷修習的人，你們認為怎樣，色是常還是無常的呢？</w:t>
      </w:r>
      <w:r>
        <w:rPr>
          <w:rFonts w:ascii="Garamond" w:eastAsia="細明體" w:hAnsi="Garamond" w:cs="Times New Roman"/>
          <w:kern w:val="0"/>
          <w:szCs w:val="24"/>
        </w:rPr>
        <w:t>”</w:t>
      </w:r>
    </w:p>
    <w:p w14:paraId="5392E4CB"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大德，是無常的。</w:t>
      </w:r>
      <w:r>
        <w:rPr>
          <w:rFonts w:ascii="Garamond" w:eastAsia="細明體" w:hAnsi="Garamond" w:cs="Times New Roman"/>
          <w:kern w:val="0"/>
          <w:szCs w:val="24"/>
        </w:rPr>
        <w:t>”</w:t>
      </w:r>
    </w:p>
    <w:p w14:paraId="45602892"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無常的東</w:t>
      </w:r>
      <w:r>
        <w:rPr>
          <w:rFonts w:ascii="Garamond" w:eastAsia="細明體" w:hAnsi="Garamond" w:cs="Times New Roman"/>
          <w:kern w:val="0"/>
          <w:szCs w:val="24"/>
        </w:rPr>
        <w:t>西是樂還是苦的呢？</w:t>
      </w:r>
      <w:r>
        <w:rPr>
          <w:rFonts w:ascii="Garamond" w:eastAsia="細明體" w:hAnsi="Garamond" w:cs="Times New Roman"/>
          <w:kern w:val="0"/>
          <w:szCs w:val="24"/>
        </w:rPr>
        <w:t>”</w:t>
      </w:r>
    </w:p>
    <w:p w14:paraId="1501474D"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大德，是苦的。</w:t>
      </w:r>
      <w:r>
        <w:rPr>
          <w:rFonts w:ascii="Garamond" w:eastAsia="細明體" w:hAnsi="Garamond" w:cs="Times New Roman"/>
          <w:kern w:val="0"/>
          <w:szCs w:val="24"/>
        </w:rPr>
        <w:t>”</w:t>
      </w:r>
    </w:p>
    <w:p w14:paraId="6D191BC7"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你們會不會把無常、苦、變壞法的色，視為</w:t>
      </w:r>
      <w:r>
        <w:rPr>
          <w:rFonts w:ascii="Garamond" w:eastAsia="細明體" w:hAnsi="Garamond" w:cs="Times New Roman"/>
          <w:kern w:val="0"/>
          <w:szCs w:val="24"/>
        </w:rPr>
        <w:t xml:space="preserve"> ‘</w:t>
      </w:r>
      <w:r>
        <w:rPr>
          <w:rFonts w:ascii="Garamond" w:eastAsia="細明體" w:hAnsi="Garamond" w:cs="Times New Roman"/>
          <w:kern w:val="0"/>
          <w:szCs w:val="24"/>
        </w:rPr>
        <w:t>我擁有色</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我是色</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色是一個實我</w:t>
      </w:r>
      <w:r>
        <w:rPr>
          <w:rFonts w:ascii="Garamond" w:eastAsia="細明體" w:hAnsi="Garamond" w:cs="Times New Roman"/>
          <w:kern w:val="0"/>
          <w:szCs w:val="24"/>
        </w:rPr>
        <w:t>’</w:t>
      </w:r>
      <w:r>
        <w:rPr>
          <w:rFonts w:ascii="Garamond" w:eastAsia="細明體" w:hAnsi="Garamond" w:cs="Times New Roman"/>
          <w:kern w:val="0"/>
          <w:szCs w:val="24"/>
        </w:rPr>
        <w:t>呢？</w:t>
      </w:r>
      <w:r>
        <w:rPr>
          <w:rFonts w:ascii="Garamond" w:eastAsia="細明體" w:hAnsi="Garamond" w:cs="Times New Roman"/>
          <w:kern w:val="0"/>
          <w:szCs w:val="24"/>
        </w:rPr>
        <w:t>”</w:t>
      </w:r>
    </w:p>
    <w:p w14:paraId="774B9414"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大德，不會。</w:t>
      </w:r>
      <w:r>
        <w:rPr>
          <w:rFonts w:ascii="Garamond" w:eastAsia="細明體" w:hAnsi="Garamond" w:cs="Times New Roman"/>
          <w:kern w:val="0"/>
          <w:szCs w:val="24"/>
        </w:rPr>
        <w:t>”</w:t>
      </w:r>
    </w:p>
    <w:p w14:paraId="297CCDF6"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受</w:t>
      </w:r>
      <w:r>
        <w:rPr>
          <w:rFonts w:ascii="Garamond" w:eastAsia="細明體" w:hAnsi="Garamond" w:cs="Times New Roman"/>
          <w:kern w:val="0"/>
          <w:szCs w:val="24"/>
        </w:rPr>
        <w:t>……</w:t>
      </w:r>
    </w:p>
    <w:p w14:paraId="33F6123C"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想</w:t>
      </w:r>
      <w:r>
        <w:rPr>
          <w:rFonts w:ascii="Garamond" w:eastAsia="細明體" w:hAnsi="Garamond" w:cs="Times New Roman"/>
          <w:kern w:val="0"/>
          <w:szCs w:val="24"/>
        </w:rPr>
        <w:t>……</w:t>
      </w:r>
    </w:p>
    <w:p w14:paraId="022666A9"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行</w:t>
      </w:r>
      <w:r>
        <w:rPr>
          <w:rFonts w:ascii="Garamond" w:eastAsia="細明體" w:hAnsi="Garamond" w:cs="Times New Roman"/>
          <w:kern w:val="0"/>
          <w:szCs w:val="24"/>
        </w:rPr>
        <w:t>……</w:t>
      </w:r>
    </w:p>
    <w:p w14:paraId="163D133A"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比丘們，你們認為怎樣，識是常還是無常的呢？</w:t>
      </w:r>
      <w:r>
        <w:rPr>
          <w:rFonts w:ascii="Garamond" w:eastAsia="細明體" w:hAnsi="Garamond" w:cs="Times New Roman"/>
          <w:kern w:val="0"/>
          <w:szCs w:val="24"/>
        </w:rPr>
        <w:t>”</w:t>
      </w:r>
    </w:p>
    <w:p w14:paraId="40174388"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大德，是無常的。</w:t>
      </w:r>
      <w:r>
        <w:rPr>
          <w:rFonts w:ascii="Garamond" w:eastAsia="細明體" w:hAnsi="Garamond" w:cs="Times New Roman"/>
          <w:kern w:val="0"/>
          <w:szCs w:val="24"/>
        </w:rPr>
        <w:t>”</w:t>
      </w:r>
    </w:p>
    <w:p w14:paraId="5786905F"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無常的東西是樂還是苦的呢？</w:t>
      </w:r>
      <w:r>
        <w:rPr>
          <w:rFonts w:ascii="Garamond" w:eastAsia="細明體" w:hAnsi="Garamond" w:cs="Times New Roman"/>
          <w:kern w:val="0"/>
          <w:szCs w:val="24"/>
        </w:rPr>
        <w:t>”</w:t>
      </w:r>
    </w:p>
    <w:p w14:paraId="605D6FCA"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大德，是苦的。</w:t>
      </w:r>
      <w:r>
        <w:rPr>
          <w:rFonts w:ascii="Garamond" w:eastAsia="細明體" w:hAnsi="Garamond" w:cs="Times New Roman"/>
          <w:kern w:val="0"/>
          <w:szCs w:val="24"/>
        </w:rPr>
        <w:t>”</w:t>
      </w:r>
    </w:p>
    <w:p w14:paraId="7B968C12"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你們會不會把無常、苦、變壞法的識，視為</w:t>
      </w:r>
      <w:r>
        <w:rPr>
          <w:rFonts w:ascii="Garamond" w:eastAsia="細明體" w:hAnsi="Garamond" w:cs="Times New Roman"/>
          <w:kern w:val="0"/>
          <w:szCs w:val="24"/>
        </w:rPr>
        <w:t xml:space="preserve"> ‘</w:t>
      </w:r>
      <w:r>
        <w:rPr>
          <w:rFonts w:ascii="Garamond" w:eastAsia="細明體" w:hAnsi="Garamond" w:cs="Times New Roman"/>
          <w:kern w:val="0"/>
          <w:szCs w:val="24"/>
        </w:rPr>
        <w:t>我擁有識</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我是識</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識是一個實我</w:t>
      </w:r>
      <w:r>
        <w:rPr>
          <w:rFonts w:ascii="Garamond" w:eastAsia="細明體" w:hAnsi="Garamond" w:cs="Times New Roman"/>
          <w:kern w:val="0"/>
          <w:szCs w:val="24"/>
        </w:rPr>
        <w:t>’</w:t>
      </w:r>
      <w:r>
        <w:rPr>
          <w:rFonts w:ascii="Garamond" w:eastAsia="細明體" w:hAnsi="Garamond" w:cs="Times New Roman"/>
          <w:kern w:val="0"/>
          <w:szCs w:val="24"/>
        </w:rPr>
        <w:t>呢？</w:t>
      </w:r>
      <w:r>
        <w:rPr>
          <w:rFonts w:ascii="Garamond" w:eastAsia="細明體" w:hAnsi="Garamond" w:cs="Times New Roman"/>
          <w:kern w:val="0"/>
          <w:szCs w:val="24"/>
        </w:rPr>
        <w:t>”</w:t>
      </w:r>
    </w:p>
    <w:p w14:paraId="598879C3"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大德，不會。</w:t>
      </w:r>
      <w:r>
        <w:rPr>
          <w:rFonts w:ascii="Garamond" w:eastAsia="細明體" w:hAnsi="Garamond" w:cs="Times New Roman"/>
          <w:kern w:val="0"/>
          <w:szCs w:val="24"/>
        </w:rPr>
        <w:t>”</w:t>
      </w:r>
    </w:p>
    <w:p w14:paraId="63B404FB" w14:textId="77777777" w:rsidR="003042B9" w:rsidRDefault="003042B9">
      <w:pPr>
        <w:pStyle w:val="Standarduser"/>
        <w:widowControl/>
        <w:spacing w:before="120" w:after="120"/>
        <w:ind w:firstLine="440"/>
        <w:jc w:val="both"/>
        <w:rPr>
          <w:rFonts w:ascii="Garamond" w:eastAsia="細明體" w:hAnsi="Garamond" w:cs="Times New Roman"/>
          <w:kern w:val="0"/>
          <w:szCs w:val="24"/>
        </w:rPr>
      </w:pPr>
    </w:p>
    <w:p w14:paraId="0C2FF48B"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比丘們，因此，對於各種色，不論是過去的、未來的、現在的、內在的、外在的、粗大的、</w:t>
      </w:r>
      <w:r>
        <w:rPr>
          <w:rFonts w:ascii="Garamond" w:eastAsia="細明體" w:hAnsi="Garamond" w:cs="Times New Roman"/>
          <w:kern w:val="0"/>
          <w:szCs w:val="24"/>
        </w:rPr>
        <w:t>細微的、低等的、高等的、遠處的、近處的色，都應以正慧如實視之為沒有</w:t>
      </w:r>
      <w:r>
        <w:rPr>
          <w:rFonts w:ascii="Garamond" w:eastAsia="細明體" w:hAnsi="Garamond" w:cs="Times New Roman"/>
          <w:kern w:val="0"/>
          <w:szCs w:val="24"/>
        </w:rPr>
        <w:t xml:space="preserve"> ‘</w:t>
      </w:r>
      <w:r>
        <w:rPr>
          <w:rFonts w:ascii="Garamond" w:eastAsia="細明體" w:hAnsi="Garamond" w:cs="Times New Roman"/>
          <w:kern w:val="0"/>
          <w:szCs w:val="24"/>
        </w:rPr>
        <w:t>我擁有色</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我是色</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色是一個實我</w:t>
      </w:r>
      <w:r>
        <w:rPr>
          <w:rFonts w:ascii="Garamond" w:eastAsia="細明體" w:hAnsi="Garamond" w:cs="Times New Roman"/>
          <w:kern w:val="0"/>
          <w:szCs w:val="24"/>
        </w:rPr>
        <w:t>’</w:t>
      </w:r>
      <w:r>
        <w:rPr>
          <w:rFonts w:ascii="Garamond" w:eastAsia="細明體" w:hAnsi="Garamond" w:cs="Times New Roman"/>
          <w:kern w:val="0"/>
          <w:szCs w:val="24"/>
        </w:rPr>
        <w:t>這回事。</w:t>
      </w:r>
    </w:p>
    <w:p w14:paraId="26C5266E" w14:textId="77777777" w:rsidR="003042B9" w:rsidRDefault="003042B9">
      <w:pPr>
        <w:pStyle w:val="Standarduser"/>
        <w:widowControl/>
        <w:spacing w:before="120" w:after="120"/>
        <w:ind w:firstLine="440"/>
        <w:jc w:val="both"/>
        <w:rPr>
          <w:rFonts w:ascii="Garamond" w:eastAsia="細明體" w:hAnsi="Garamond" w:cs="Times New Roman"/>
          <w:kern w:val="0"/>
          <w:szCs w:val="24"/>
        </w:rPr>
      </w:pPr>
    </w:p>
    <w:p w14:paraId="74600AB2"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對於各種受</w:t>
      </w:r>
      <w:r>
        <w:rPr>
          <w:rFonts w:ascii="Garamond" w:eastAsia="細明體" w:hAnsi="Garamond" w:cs="Times New Roman"/>
          <w:kern w:val="0"/>
          <w:szCs w:val="24"/>
        </w:rPr>
        <w:t>……</w:t>
      </w:r>
    </w:p>
    <w:p w14:paraId="23874C79"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對於各種想</w:t>
      </w:r>
      <w:r>
        <w:rPr>
          <w:rFonts w:ascii="Garamond" w:eastAsia="細明體" w:hAnsi="Garamond" w:cs="Times New Roman"/>
          <w:kern w:val="0"/>
          <w:szCs w:val="24"/>
        </w:rPr>
        <w:t>……</w:t>
      </w:r>
    </w:p>
    <w:p w14:paraId="188D7089"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對於各種行</w:t>
      </w:r>
      <w:r>
        <w:rPr>
          <w:rFonts w:ascii="Garamond" w:eastAsia="細明體" w:hAnsi="Garamond" w:cs="Times New Roman"/>
          <w:kern w:val="0"/>
          <w:szCs w:val="24"/>
        </w:rPr>
        <w:t>……</w:t>
      </w:r>
    </w:p>
    <w:p w14:paraId="0523028D"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對於各種識，不論是過去的、未來的、現在的、內在的、外在的、粗大的、細微的、低等的、高等的、遠處的、近處的識，都應以正慧如實視之為沒有</w:t>
      </w:r>
      <w:r>
        <w:rPr>
          <w:rFonts w:ascii="Garamond" w:eastAsia="細明體" w:hAnsi="Garamond" w:cs="Times New Roman"/>
          <w:kern w:val="0"/>
          <w:szCs w:val="24"/>
        </w:rPr>
        <w:t xml:space="preserve"> ‘</w:t>
      </w:r>
      <w:r>
        <w:rPr>
          <w:rFonts w:ascii="Garamond" w:eastAsia="細明體" w:hAnsi="Garamond" w:cs="Times New Roman"/>
          <w:kern w:val="0"/>
          <w:szCs w:val="24"/>
        </w:rPr>
        <w:t>我擁有識</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我是識</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識是一個實我</w:t>
      </w:r>
      <w:r>
        <w:rPr>
          <w:rFonts w:ascii="Garamond" w:eastAsia="細明體" w:hAnsi="Garamond" w:cs="Times New Roman"/>
          <w:kern w:val="0"/>
          <w:szCs w:val="24"/>
        </w:rPr>
        <w:t>’</w:t>
      </w:r>
      <w:r>
        <w:rPr>
          <w:rFonts w:ascii="Garamond" w:eastAsia="細明體" w:hAnsi="Garamond" w:cs="Times New Roman"/>
          <w:kern w:val="0"/>
          <w:szCs w:val="24"/>
        </w:rPr>
        <w:t>這回事。</w:t>
      </w:r>
    </w:p>
    <w:p w14:paraId="2B259957" w14:textId="77777777" w:rsidR="003042B9" w:rsidRDefault="003042B9">
      <w:pPr>
        <w:pStyle w:val="Standarduser"/>
        <w:widowControl/>
        <w:spacing w:before="120" w:after="120"/>
        <w:ind w:firstLine="440"/>
        <w:jc w:val="both"/>
        <w:rPr>
          <w:rFonts w:ascii="Garamond" w:eastAsia="細明體" w:hAnsi="Garamond" w:cs="Times New Roman"/>
          <w:kern w:val="0"/>
          <w:szCs w:val="24"/>
        </w:rPr>
      </w:pPr>
    </w:p>
    <w:p w14:paraId="5C786855" w14:textId="77777777" w:rsidR="003042B9" w:rsidRDefault="0004431E">
      <w:pPr>
        <w:pStyle w:val="Footnoteuser"/>
        <w:spacing w:before="120" w:after="120"/>
        <w:ind w:left="339" w:firstLine="440"/>
        <w:jc w:val="both"/>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比丘們，一位多聞法義的聖弟子這樣觀察的話，會對色厭離、對受厭離、對想厭離、對行厭離、對識厭離，因為厭離而有無欲，因無欲而有解脫，在得到解脫時會帶來一種解脫智，知道：生已經盡除，梵行已經達成，應要做的已經做完，沒有下一生。</w:t>
      </w:r>
      <w:r>
        <w:rPr>
          <w:rFonts w:ascii="Garamond" w:eastAsia="細明體" w:hAnsi="Garamond" w:cs="Times New Roman"/>
          <w:kern w:val="0"/>
          <w:sz w:val="24"/>
          <w:szCs w:val="24"/>
        </w:rPr>
        <w:t>”</w:t>
      </w:r>
      <w:r>
        <w:rPr>
          <w:rFonts w:ascii="Garamond" w:eastAsia="細明體" w:hAnsi="Garamond" w:cs="Times New Roman"/>
          <w:kern w:val="0"/>
          <w:sz w:val="24"/>
          <w:szCs w:val="24"/>
        </w:rPr>
        <w:t>」（蕭式球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譯，香港志蓮淨苑：相應部．二十二．蘊相應．八十二．月圓</w:t>
      </w:r>
    </w:p>
    <w:p w14:paraId="12477AE5" w14:textId="77777777" w:rsidR="003042B9" w:rsidRDefault="0004431E">
      <w:pPr>
        <w:pStyle w:val="Footnoteuser"/>
        <w:spacing w:before="120" w:after="120"/>
        <w:ind w:left="339" w:firstLine="400"/>
        <w:jc w:val="both"/>
      </w:pPr>
      <w:hyperlink r:id="rId873" w:history="1">
        <w:r>
          <w:rPr>
            <w:rStyle w:val="Internetlink"/>
            <w:rFonts w:ascii="Garamond" w:eastAsia="細明體" w:hAnsi="Garamond" w:cs="Times New Roman"/>
            <w:kern w:val="0"/>
            <w:sz w:val="24"/>
            <w:szCs w:val="24"/>
          </w:rPr>
          <w:t>htt</w:t>
        </w:r>
        <w:r>
          <w:rPr>
            <w:rStyle w:val="Internetlink"/>
            <w:rFonts w:ascii="Garamond" w:eastAsia="細明體" w:hAnsi="Garamond" w:cs="Times New Roman"/>
            <w:kern w:val="0"/>
            <w:sz w:val="24"/>
            <w:szCs w:val="24"/>
          </w:rPr>
          <w:t>p://www.chilin.edu.hk/edu/report_section_detail.asp?section_id=61&amp;id=486&amp;page_id=961:0</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5B4259E3"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183)</w:t>
      </w:r>
    </w:p>
    <w:p w14:paraId="1B7F4A3C" w14:textId="77777777" w:rsidR="003042B9" w:rsidRDefault="003042B9">
      <w:pPr>
        <w:pStyle w:val="Standarduser"/>
        <w:widowControl/>
        <w:spacing w:before="120" w:after="120"/>
        <w:jc w:val="both"/>
        <w:rPr>
          <w:rFonts w:ascii="Garamond" w:eastAsia="細明體" w:hAnsi="Garamond"/>
          <w:szCs w:val="24"/>
        </w:rPr>
      </w:pPr>
    </w:p>
    <w:p w14:paraId="7D4FA16E" w14:textId="77777777" w:rsidR="003042B9" w:rsidRDefault="003042B9">
      <w:pPr>
        <w:pStyle w:val="Standarduser"/>
        <w:widowControl/>
        <w:spacing w:before="120" w:after="120"/>
        <w:jc w:val="both"/>
        <w:rPr>
          <w:rFonts w:ascii="Garamond" w:eastAsia="細明體" w:hAnsi="Garamond"/>
          <w:szCs w:val="24"/>
        </w:rPr>
      </w:pPr>
    </w:p>
    <w:p w14:paraId="72F0FDA8" w14:textId="77777777" w:rsidR="003042B9" w:rsidRDefault="0004431E">
      <w:pPr>
        <w:pStyle w:val="4"/>
        <w:spacing w:line="360" w:lineRule="auto"/>
      </w:pPr>
      <w:r>
        <w:rPr>
          <w:rFonts w:ascii="Garamond" w:eastAsia="標楷體" w:hAnsi="Garamond"/>
          <w:b/>
          <w:bCs/>
          <w:sz w:val="28"/>
          <w:szCs w:val="24"/>
        </w:rPr>
        <w:t>SN. 22. 89 Khemakasutta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差摩經、羇摩迦</w:t>
      </w:r>
    </w:p>
    <w:p w14:paraId="22400A3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巴利文學會版《相應部》第三集第一二六頁以次各頁</w:t>
      </w:r>
      <w:r>
        <w:rPr>
          <w:rFonts w:ascii="Garamond" w:eastAsia="細明體" w:hAnsi="Garamond" w:cs="Times New Roman"/>
          <w:kern w:val="0"/>
          <w:szCs w:val="24"/>
        </w:rPr>
        <w:t xml:space="preserve"> (S iii 126)</w:t>
      </w:r>
    </w:p>
    <w:p w14:paraId="0DD5E23D" w14:textId="77777777" w:rsidR="003042B9" w:rsidRDefault="003042B9">
      <w:pPr>
        <w:pStyle w:val="Standarduser"/>
        <w:widowControl/>
        <w:spacing w:before="120" w:after="120"/>
        <w:rPr>
          <w:rFonts w:ascii="Garamond" w:eastAsia="細明體" w:hAnsi="Garamond"/>
          <w:szCs w:val="24"/>
        </w:rPr>
      </w:pPr>
    </w:p>
    <w:p w14:paraId="6154FF59"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「學友！這五取蘊為世尊所說，即：色取蘊、</w:t>
      </w:r>
      <w:r>
        <w:rPr>
          <w:rFonts w:ascii="Garamond" w:eastAsia="細明體" w:hAnsi="Garamond" w:cs="Times New Roman"/>
          <w:kern w:val="0"/>
          <w:szCs w:val="24"/>
        </w:rPr>
        <w:t>……</w:t>
      </w:r>
      <w:r>
        <w:rPr>
          <w:rFonts w:ascii="Garamond" w:eastAsia="細明體" w:hAnsi="Garamond" w:cs="Times New Roman"/>
          <w:kern w:val="0"/>
          <w:szCs w:val="24"/>
        </w:rPr>
        <w:t>（中略）識取蘊，尊者差摩認為在這五取蘊中，哪一個是我，或是我所呢？」</w:t>
      </w:r>
    </w:p>
    <w:p w14:paraId="14D4D439"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「學友！這五取蘊為世尊所說，即：色取蘊、</w:t>
      </w:r>
      <w:r>
        <w:rPr>
          <w:rFonts w:ascii="Garamond" w:eastAsia="細明體" w:hAnsi="Garamond" w:cs="Times New Roman"/>
          <w:kern w:val="0"/>
          <w:szCs w:val="24"/>
        </w:rPr>
        <w:t>……</w:t>
      </w:r>
      <w:r>
        <w:rPr>
          <w:rFonts w:ascii="Garamond" w:eastAsia="細明體" w:hAnsi="Garamond" w:cs="Times New Roman"/>
          <w:kern w:val="0"/>
          <w:szCs w:val="24"/>
        </w:rPr>
        <w:t>（中略）識取蘊，我確實不認為在這五取蘊中，哪一個是我，或是我所。」</w:t>
      </w:r>
    </w:p>
    <w:p w14:paraId="43DE4ED9"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那時，尊者陀裟去見上座比丘們。抵達後，對上座比丘們這麼說：</w:t>
      </w:r>
    </w:p>
    <w:p w14:paraId="4283A0E4"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「學友們！差摩比丘這麼說：『學友！這五取蘊為世尊所說，即：色取蘊、</w:t>
      </w:r>
      <w:r>
        <w:rPr>
          <w:rFonts w:ascii="Garamond" w:eastAsia="細明體" w:hAnsi="Garamond" w:cs="Times New Roman"/>
          <w:kern w:val="0"/>
          <w:szCs w:val="24"/>
        </w:rPr>
        <w:t>……</w:t>
      </w:r>
      <w:r>
        <w:rPr>
          <w:rFonts w:ascii="Garamond" w:eastAsia="細明體" w:hAnsi="Garamond" w:cs="Times New Roman"/>
          <w:kern w:val="0"/>
          <w:szCs w:val="24"/>
        </w:rPr>
        <w:t>（中略）識取蘊，我確實不認為在這五取蘊中，哪一個是我，或是我所。</w:t>
      </w:r>
      <w:r>
        <w:rPr>
          <w:rFonts w:ascii="Garamond" w:eastAsia="細明體" w:hAnsi="Garamond" w:cs="Times New Roman"/>
          <w:kern w:val="0"/>
          <w:szCs w:val="24"/>
        </w:rPr>
        <w:t>』」</w:t>
      </w:r>
    </w:p>
    <w:p w14:paraId="4EC01E4C"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「來！陀裟學友！去見差摩比丘。抵達後，請你對差摩比丘這麼說：『差摩學友！上座們對你這麼說：</w:t>
      </w:r>
    </w:p>
    <w:p w14:paraId="3B5730C9"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「學友！這五取蘊為世尊所說，即：色取蘊</w:t>
      </w:r>
      <w:r>
        <w:rPr>
          <w:rFonts w:ascii="Garamond" w:eastAsia="細明體" w:hAnsi="Garamond" w:cs="Times New Roman"/>
          <w:kern w:val="0"/>
          <w:szCs w:val="24"/>
        </w:rPr>
        <w:t>……</w:t>
      </w:r>
      <w:r>
        <w:rPr>
          <w:rFonts w:ascii="Garamond" w:eastAsia="細明體" w:hAnsi="Garamond" w:cs="Times New Roman"/>
          <w:kern w:val="0"/>
          <w:szCs w:val="24"/>
        </w:rPr>
        <w:t>（中略）識取蘊，如果尊者差摩確實不認為在這五取蘊中，哪一個是我，或是我所，那樣的話，尊者差摩是煩惱已盡的阿羅漢了。」』」</w:t>
      </w:r>
    </w:p>
    <w:p w14:paraId="1AF76D6F"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「是的，學友們！」尊者陀裟回答上座比丘們後，就去見尊者差摩，</w:t>
      </w:r>
      <w:r>
        <w:rPr>
          <w:rFonts w:ascii="Garamond" w:eastAsia="細明體" w:hAnsi="Garamond" w:cs="Times New Roman"/>
          <w:kern w:val="0"/>
          <w:szCs w:val="24"/>
        </w:rPr>
        <w:t>……</w:t>
      </w:r>
      <w:r>
        <w:rPr>
          <w:rFonts w:ascii="Garamond" w:eastAsia="細明體" w:hAnsi="Garamond" w:cs="Times New Roman"/>
          <w:kern w:val="0"/>
          <w:szCs w:val="24"/>
        </w:rPr>
        <w:t>（中略）差摩學友！上座們對你這麼說：</w:t>
      </w:r>
    </w:p>
    <w:p w14:paraId="212DE9B5"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「學友！這五取蘊為世尊所說，即：色取蘊</w:t>
      </w:r>
      <w:r>
        <w:rPr>
          <w:rFonts w:ascii="Garamond" w:eastAsia="細明體" w:hAnsi="Garamond" w:cs="Times New Roman"/>
          <w:kern w:val="0"/>
          <w:szCs w:val="24"/>
        </w:rPr>
        <w:t>……</w:t>
      </w:r>
      <w:r>
        <w:rPr>
          <w:rFonts w:ascii="Garamond" w:eastAsia="細明體" w:hAnsi="Garamond" w:cs="Times New Roman"/>
          <w:kern w:val="0"/>
          <w:szCs w:val="24"/>
        </w:rPr>
        <w:t>（中略）識取蘊，如果尊者差摩確實不認為在這五取蘊中，哪一個是我，或是我所，如果是這樣，那尊者差摩是煩惱已盡</w:t>
      </w:r>
      <w:r>
        <w:rPr>
          <w:rFonts w:ascii="Garamond" w:eastAsia="細明體" w:hAnsi="Garamond" w:cs="Times New Roman"/>
          <w:kern w:val="0"/>
          <w:szCs w:val="24"/>
        </w:rPr>
        <w:t>的阿羅漢了。」</w:t>
      </w:r>
    </w:p>
    <w:p w14:paraId="796B88EF"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「學友！這五取蘊為世尊所說，即：色取蘊、</w:t>
      </w:r>
      <w:r>
        <w:rPr>
          <w:rFonts w:ascii="Garamond" w:eastAsia="細明體" w:hAnsi="Garamond" w:cs="Times New Roman"/>
          <w:kern w:val="0"/>
          <w:szCs w:val="24"/>
        </w:rPr>
        <w:t>……</w:t>
      </w:r>
      <w:r>
        <w:rPr>
          <w:rFonts w:ascii="Garamond" w:eastAsia="細明體" w:hAnsi="Garamond" w:cs="Times New Roman"/>
          <w:kern w:val="0"/>
          <w:szCs w:val="24"/>
        </w:rPr>
        <w:t>（中略）識取蘊，我確實不認為在這五取蘊中，哪一個是我，或是我所，但我不是煩惱已盡的阿羅漢。雖然，學友！我在五取蘊中到達『我是』，但我不認為『我是這個』。」</w:t>
      </w:r>
    </w:p>
    <w:p w14:paraId="2D714444"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那時，尊者陀裟去見上座比丘們，</w:t>
      </w:r>
      <w:r>
        <w:rPr>
          <w:rFonts w:ascii="Garamond" w:eastAsia="細明體" w:hAnsi="Garamond" w:cs="Times New Roman"/>
          <w:kern w:val="0"/>
          <w:szCs w:val="24"/>
        </w:rPr>
        <w:t>……</w:t>
      </w:r>
      <w:r>
        <w:rPr>
          <w:rFonts w:ascii="Garamond" w:eastAsia="細明體" w:hAnsi="Garamond" w:cs="Times New Roman"/>
          <w:kern w:val="0"/>
          <w:szCs w:val="24"/>
        </w:rPr>
        <w:t>（中略）對上座比丘們這麼說：</w:t>
      </w:r>
    </w:p>
    <w:p w14:paraId="6D54BFE3"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「學友們！差摩比丘這麼說：『學友！這五取蘊為世尊所說，即：色取蘊、</w:t>
      </w:r>
      <w:r>
        <w:rPr>
          <w:rFonts w:ascii="Garamond" w:eastAsia="細明體" w:hAnsi="Garamond" w:cs="Times New Roman"/>
          <w:kern w:val="0"/>
          <w:szCs w:val="24"/>
        </w:rPr>
        <w:t>……</w:t>
      </w:r>
      <w:r>
        <w:rPr>
          <w:rFonts w:ascii="Garamond" w:eastAsia="細明體" w:hAnsi="Garamond" w:cs="Times New Roman"/>
          <w:kern w:val="0"/>
          <w:szCs w:val="24"/>
        </w:rPr>
        <w:t>（中略）識取蘊，我確實不認為在這五取蘊中，哪一個是我，或是我所，但我不是煩惱已盡的阿羅漢，學友！雖然我在五取蘊中到達「我是」，但我不認為「我是這個」。』」</w:t>
      </w:r>
    </w:p>
    <w:p w14:paraId="675269D7"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「來！陀裟學友！去見差摩比丘。抵達後，請你對差摩比丘這麼說：『差摩學友！上座們對你這麼說：</w:t>
      </w:r>
    </w:p>
    <w:p w14:paraId="5FB3390A"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「差摩學友！你說這『我是』，什麼是你說的這『我是』？你說色是『我是』嗎？你說除了色以外是『我是』嗎？受</w:t>
      </w:r>
      <w:r>
        <w:rPr>
          <w:rFonts w:ascii="Garamond" w:eastAsia="細明體" w:hAnsi="Garamond" w:cs="Times New Roman"/>
          <w:kern w:val="0"/>
          <w:szCs w:val="24"/>
        </w:rPr>
        <w:t>……</w:t>
      </w:r>
      <w:r>
        <w:rPr>
          <w:rFonts w:ascii="Garamond" w:eastAsia="細明體" w:hAnsi="Garamond" w:cs="Times New Roman"/>
          <w:kern w:val="0"/>
          <w:szCs w:val="24"/>
        </w:rPr>
        <w:t>想</w:t>
      </w:r>
      <w:r>
        <w:rPr>
          <w:rFonts w:ascii="Garamond" w:eastAsia="細明體" w:hAnsi="Garamond" w:cs="Times New Roman"/>
          <w:kern w:val="0"/>
          <w:szCs w:val="24"/>
        </w:rPr>
        <w:t>……</w:t>
      </w:r>
      <w:r>
        <w:rPr>
          <w:rFonts w:ascii="Garamond" w:eastAsia="細明體" w:hAnsi="Garamond" w:cs="Times New Roman"/>
          <w:kern w:val="0"/>
          <w:szCs w:val="24"/>
        </w:rPr>
        <w:t>行</w:t>
      </w:r>
      <w:r>
        <w:rPr>
          <w:rFonts w:ascii="Garamond" w:eastAsia="細明體" w:hAnsi="Garamond" w:cs="Times New Roman"/>
          <w:kern w:val="0"/>
          <w:szCs w:val="24"/>
        </w:rPr>
        <w:t>……</w:t>
      </w:r>
      <w:r>
        <w:rPr>
          <w:rFonts w:ascii="Garamond" w:eastAsia="細明體" w:hAnsi="Garamond" w:cs="Times New Roman"/>
          <w:kern w:val="0"/>
          <w:szCs w:val="24"/>
        </w:rPr>
        <w:t>你說識是『我是』嗎？你說除了識以外是『我是』嗎？差摩學友！你說這『我是』，什</w:t>
      </w:r>
      <w:r>
        <w:rPr>
          <w:rFonts w:ascii="Garamond" w:eastAsia="細明體" w:hAnsi="Garamond" w:cs="Times New Roman"/>
          <w:kern w:val="0"/>
          <w:szCs w:val="24"/>
        </w:rPr>
        <w:t>麼是你說的這『我是』？」』」</w:t>
      </w:r>
    </w:p>
    <w:p w14:paraId="79A02FF6"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「是的，學友們！」尊者陀裟回答上座比丘們後，就去見尊者差摩。抵達後，對尊者差摩這麼說：</w:t>
      </w:r>
    </w:p>
    <w:p w14:paraId="115CEFD3"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「差摩學友！上座們對你這麼說：『差摩學友！你說這「我是」，什麼是你說的這「我是」？你說色是「我是」嗎？你說除了色以外是「我是」嗎？受</w:t>
      </w:r>
      <w:r>
        <w:rPr>
          <w:rFonts w:ascii="Garamond" w:eastAsia="細明體" w:hAnsi="Garamond" w:cs="Times New Roman"/>
          <w:kern w:val="0"/>
          <w:szCs w:val="24"/>
        </w:rPr>
        <w:t>……</w:t>
      </w:r>
      <w:r>
        <w:rPr>
          <w:rFonts w:ascii="Garamond" w:eastAsia="細明體" w:hAnsi="Garamond" w:cs="Times New Roman"/>
          <w:kern w:val="0"/>
          <w:szCs w:val="24"/>
        </w:rPr>
        <w:t>想</w:t>
      </w:r>
      <w:r>
        <w:rPr>
          <w:rFonts w:ascii="Garamond" w:eastAsia="細明體" w:hAnsi="Garamond" w:cs="Times New Roman"/>
          <w:kern w:val="0"/>
          <w:szCs w:val="24"/>
        </w:rPr>
        <w:t>……</w:t>
      </w:r>
      <w:r>
        <w:rPr>
          <w:rFonts w:ascii="Garamond" w:eastAsia="細明體" w:hAnsi="Garamond" w:cs="Times New Roman"/>
          <w:kern w:val="0"/>
          <w:szCs w:val="24"/>
        </w:rPr>
        <w:t>行</w:t>
      </w:r>
      <w:r>
        <w:rPr>
          <w:rFonts w:ascii="Garamond" w:eastAsia="細明體" w:hAnsi="Garamond" w:cs="Times New Roman"/>
          <w:kern w:val="0"/>
          <w:szCs w:val="24"/>
        </w:rPr>
        <w:t>……</w:t>
      </w:r>
      <w:r>
        <w:rPr>
          <w:rFonts w:ascii="Garamond" w:eastAsia="細明體" w:hAnsi="Garamond" w:cs="Times New Roman"/>
          <w:kern w:val="0"/>
          <w:szCs w:val="24"/>
        </w:rPr>
        <w:t>你說識是「我是」嗎？你說除了識以外是「我是」嗎？差摩學友！你說這「我是」，什麼是你說的這「我是」？』」</w:t>
      </w:r>
    </w:p>
    <w:p w14:paraId="35692414"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「夠了，陀裟學友！為何為此來回地走！學友！請你拿手杖來，我就去見上座比丘們。</w:t>
      </w:r>
    </w:p>
    <w:p w14:paraId="1D99F679" w14:textId="77777777" w:rsidR="003042B9" w:rsidRDefault="0004431E">
      <w:pPr>
        <w:pStyle w:val="Standarduser"/>
        <w:widowControl/>
        <w:spacing w:before="120" w:after="120"/>
      </w:pPr>
      <w:r>
        <w:rPr>
          <w:rFonts w:ascii="Garamond" w:eastAsia="細明體" w:hAnsi="Garamond" w:cs="Times New Roman"/>
          <w:kern w:val="0"/>
          <w:szCs w:val="24"/>
        </w:rPr>
        <w:t>..., ..., ...</w:t>
      </w:r>
      <w:r>
        <w:rPr>
          <w:rFonts w:ascii="Garamond" w:eastAsia="細明體" w:hAnsi="Garamond" w:cs="Times New Roman"/>
          <w:kern w:val="0"/>
          <w:szCs w:val="24"/>
        </w:rPr>
        <w:t>」（相應部</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89</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差摩經</w:t>
      </w:r>
      <w:r>
        <w:rPr>
          <w:rFonts w:ascii="Garamond" w:eastAsia="細明體" w:hAnsi="Garamond" w:cs="Times New Roman"/>
          <w:kern w:val="0"/>
          <w:szCs w:val="24"/>
        </w:rPr>
        <w:t>(</w:t>
      </w:r>
      <w:r>
        <w:rPr>
          <w:rFonts w:ascii="Garamond" w:eastAsia="細明體" w:hAnsi="Garamond" w:cs="Times New Roman"/>
          <w:kern w:val="0"/>
          <w:szCs w:val="24"/>
        </w:rPr>
        <w:t>蘊相</w:t>
      </w:r>
      <w:r>
        <w:rPr>
          <w:rFonts w:ascii="Garamond" w:eastAsia="細明體" w:hAnsi="Garamond" w:cs="Times New Roman"/>
          <w:kern w:val="0"/>
          <w:szCs w:val="24"/>
        </w:rPr>
        <w:t>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74" w:history="1">
        <w:r>
          <w:rPr>
            <w:rFonts w:ascii="Garamond" w:eastAsia="細明體" w:hAnsi="Garamond" w:cs="Times New Roman"/>
            <w:color w:val="0000FF"/>
            <w:kern w:val="0"/>
            <w:szCs w:val="24"/>
            <w:u w:val="single"/>
          </w:rPr>
          <w:t>http://agama.buddhason.org/SN/SN0607.htm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3691465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7E435A67"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羇摩迦賢友，長老對你說，世尊說有五取蘊：色取蘊、受取蘊、想取蘊、行取蘊、識取蘊。你有沒有視這五取蘊為我或我所呢？</w:t>
      </w:r>
      <w:r>
        <w:rPr>
          <w:rFonts w:ascii="Garamond" w:eastAsia="細明體" w:hAnsi="Garamond" w:cs="Times New Roman"/>
          <w:kern w:val="0"/>
          <w:szCs w:val="24"/>
        </w:rPr>
        <w:t>”</w:t>
      </w:r>
    </w:p>
    <w:p w14:paraId="78F01E78"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陀娑迦賢友，世尊說有五取蘊：色取蘊、受取蘊、想取蘊、行取蘊、識取蘊。我沒有視這五取蘊為我或我所。</w:t>
      </w:r>
      <w:r>
        <w:rPr>
          <w:rFonts w:ascii="Garamond" w:eastAsia="細明體" w:hAnsi="Garamond" w:cs="Times New Roman"/>
          <w:kern w:val="0"/>
          <w:szCs w:val="24"/>
        </w:rPr>
        <w:t>”</w:t>
      </w:r>
    </w:p>
    <w:p w14:paraId="2ECDE7F1"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於是，陀娑迦尊者回去長老比丘那裏</w:t>
      </w:r>
      <w:r>
        <w:rPr>
          <w:rFonts w:ascii="Garamond" w:eastAsia="細明體" w:hAnsi="Garamond" w:cs="Times New Roman"/>
          <w:kern w:val="0"/>
          <w:szCs w:val="24"/>
        </w:rPr>
        <w:t>，對他們說：</w:t>
      </w:r>
      <w:r>
        <w:rPr>
          <w:rFonts w:ascii="Garamond" w:eastAsia="細明體" w:hAnsi="Garamond" w:cs="Times New Roman"/>
          <w:kern w:val="0"/>
          <w:szCs w:val="24"/>
        </w:rPr>
        <w:t xml:space="preserve"> “</w:t>
      </w:r>
      <w:r>
        <w:rPr>
          <w:rFonts w:ascii="Garamond" w:eastAsia="細明體" w:hAnsi="Garamond" w:cs="Times New Roman"/>
          <w:kern w:val="0"/>
          <w:szCs w:val="24"/>
        </w:rPr>
        <w:t>賢友們，羇摩迦比丘說，世尊說有五取蘊：色取蘊、受取蘊、想取蘊、行取蘊、識取蘊。他沒有視這五取蘊為我或我所。</w:t>
      </w:r>
      <w:r>
        <w:rPr>
          <w:rFonts w:ascii="Garamond" w:eastAsia="細明體" w:hAnsi="Garamond" w:cs="Times New Roman"/>
          <w:kern w:val="0"/>
          <w:szCs w:val="24"/>
        </w:rPr>
        <w:t>”</w:t>
      </w:r>
    </w:p>
    <w:p w14:paraId="2C47D641"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陀娑迦賢友，來吧，你前往羇摩迦尊者那裏，對他這樣說：</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羇摩迦賢友，長老對你說，世尊說有五取蘊：色取蘊、受取蘊、想取蘊、行取蘊、識取蘊。聽說你沒有視這五取蘊為我或我所，如果是這樣的話，羇摩迦尊者就是一位盡除了所有漏的阿羅漢了。</w:t>
      </w:r>
      <w:r>
        <w:rPr>
          <w:rFonts w:ascii="Garamond" w:eastAsia="細明體" w:hAnsi="Garamond" w:cs="Times New Roman"/>
          <w:kern w:val="0"/>
          <w:szCs w:val="24"/>
        </w:rPr>
        <w:t>’”</w:t>
      </w:r>
    </w:p>
    <w:p w14:paraId="5AF33CF3"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陀娑迦尊者回答長老比丘：</w:t>
      </w:r>
      <w:r>
        <w:rPr>
          <w:rFonts w:ascii="Garamond" w:eastAsia="細明體" w:hAnsi="Garamond" w:cs="Times New Roman"/>
          <w:kern w:val="0"/>
          <w:szCs w:val="24"/>
        </w:rPr>
        <w:t xml:space="preserve"> “</w:t>
      </w:r>
      <w:r>
        <w:rPr>
          <w:rFonts w:ascii="Garamond" w:eastAsia="細明體" w:hAnsi="Garamond" w:cs="Times New Roman"/>
          <w:kern w:val="0"/>
          <w:szCs w:val="24"/>
        </w:rPr>
        <w:t>賢友們，是的。</w:t>
      </w:r>
      <w:r>
        <w:rPr>
          <w:rFonts w:ascii="Garamond" w:eastAsia="細明體" w:hAnsi="Garamond" w:cs="Times New Roman"/>
          <w:kern w:val="0"/>
          <w:szCs w:val="24"/>
        </w:rPr>
        <w:t xml:space="preserve">” </w:t>
      </w:r>
      <w:r>
        <w:rPr>
          <w:rFonts w:ascii="Garamond" w:eastAsia="細明體" w:hAnsi="Garamond" w:cs="Times New Roman"/>
          <w:kern w:val="0"/>
          <w:szCs w:val="24"/>
        </w:rPr>
        <w:t>之後前往羇摩迦尊者那裏，對他說：</w:t>
      </w:r>
      <w:r>
        <w:rPr>
          <w:rFonts w:ascii="Garamond" w:eastAsia="細明體" w:hAnsi="Garamond" w:cs="Times New Roman"/>
          <w:kern w:val="0"/>
          <w:szCs w:val="24"/>
        </w:rPr>
        <w:t xml:space="preserve"> “</w:t>
      </w:r>
      <w:r>
        <w:rPr>
          <w:rFonts w:ascii="Garamond" w:eastAsia="細明體" w:hAnsi="Garamond" w:cs="Times New Roman"/>
          <w:kern w:val="0"/>
          <w:szCs w:val="24"/>
        </w:rPr>
        <w:t>羇摩迦賢友，長老對你說，世尊說有五取蘊：色取蘊、受取蘊、想取蘊、行取蘊、識取蘊。聽說你沒有視這五取蘊為我或我所，如果是這樣的話，羇摩迦尊者就是一位盡除了所有漏的阿羅漢了。</w:t>
      </w:r>
      <w:r>
        <w:rPr>
          <w:rFonts w:ascii="Garamond" w:eastAsia="細明體" w:hAnsi="Garamond" w:cs="Times New Roman"/>
          <w:kern w:val="0"/>
          <w:szCs w:val="24"/>
        </w:rPr>
        <w:t>”</w:t>
      </w:r>
    </w:p>
    <w:p w14:paraId="40761F1A"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陀娑迦賢友，世尊說有五取蘊：色取蘊、受取蘊、想取蘊、行取蘊、識取蘊。我沒有視</w:t>
      </w:r>
      <w:r>
        <w:rPr>
          <w:rFonts w:ascii="Garamond" w:eastAsia="細明體" w:hAnsi="Garamond" w:cs="Times New Roman"/>
          <w:kern w:val="0"/>
          <w:szCs w:val="24"/>
        </w:rPr>
        <w:t>這五取蘊為我或我所，但我還不是一位盡除了所有漏的阿羅漢。雖然我沒有視五取蘊為我，但我仍然在當中有一種</w:t>
      </w:r>
      <w:r>
        <w:rPr>
          <w:rFonts w:ascii="Garamond" w:eastAsia="細明體" w:hAnsi="Garamond" w:cs="Times New Roman"/>
          <w:kern w:val="0"/>
          <w:szCs w:val="24"/>
        </w:rPr>
        <w:t xml:space="preserve"> ‘</w:t>
      </w:r>
      <w:r>
        <w:rPr>
          <w:rFonts w:ascii="Garamond" w:eastAsia="細明體" w:hAnsi="Garamond" w:cs="Times New Roman"/>
          <w:kern w:val="0"/>
          <w:szCs w:val="24"/>
        </w:rPr>
        <w:t>我</w:t>
      </w:r>
      <w:r>
        <w:rPr>
          <w:rFonts w:ascii="Garamond" w:eastAsia="細明體" w:hAnsi="Garamond" w:cs="Times New Roman"/>
          <w:kern w:val="0"/>
          <w:szCs w:val="24"/>
        </w:rPr>
        <w:t>’</w:t>
      </w:r>
      <w:r>
        <w:rPr>
          <w:rFonts w:ascii="Garamond" w:eastAsia="細明體" w:hAnsi="Garamond" w:cs="Times New Roman"/>
          <w:kern w:val="0"/>
          <w:szCs w:val="24"/>
        </w:rPr>
        <w:t>的感覺。</w:t>
      </w:r>
      <w:r>
        <w:rPr>
          <w:rFonts w:ascii="Garamond" w:eastAsia="細明體" w:hAnsi="Garamond" w:cs="Times New Roman"/>
          <w:kern w:val="0"/>
          <w:szCs w:val="24"/>
        </w:rPr>
        <w:t>”</w:t>
      </w:r>
    </w:p>
    <w:p w14:paraId="0E9406B5"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於是，陀娑迦尊者回去長老比丘那裏，對他們說：</w:t>
      </w:r>
      <w:r>
        <w:rPr>
          <w:rFonts w:ascii="Garamond" w:eastAsia="細明體" w:hAnsi="Garamond" w:cs="Times New Roman"/>
          <w:kern w:val="0"/>
          <w:szCs w:val="24"/>
        </w:rPr>
        <w:t xml:space="preserve"> “</w:t>
      </w:r>
      <w:r>
        <w:rPr>
          <w:rFonts w:ascii="Garamond" w:eastAsia="細明體" w:hAnsi="Garamond" w:cs="Times New Roman"/>
          <w:kern w:val="0"/>
          <w:szCs w:val="24"/>
        </w:rPr>
        <w:t>賢友們，羇摩迦比丘說，世尊說有五取蘊：色取蘊、受取蘊、想取蘊、行取蘊、識取蘊。他沒有視這五取蘊為我或我所，但他還不是一位盡除了所有漏的阿羅漢。雖然他沒有視五取蘊為我，但他仍然在當中有一種</w:t>
      </w:r>
      <w:r>
        <w:rPr>
          <w:rFonts w:ascii="Garamond" w:eastAsia="細明體" w:hAnsi="Garamond" w:cs="Times New Roman"/>
          <w:kern w:val="0"/>
          <w:szCs w:val="24"/>
        </w:rPr>
        <w:t xml:space="preserve"> ‘</w:t>
      </w:r>
      <w:r>
        <w:rPr>
          <w:rFonts w:ascii="Garamond" w:eastAsia="細明體" w:hAnsi="Garamond" w:cs="Times New Roman"/>
          <w:kern w:val="0"/>
          <w:szCs w:val="24"/>
        </w:rPr>
        <w:t>我</w:t>
      </w:r>
      <w:r>
        <w:rPr>
          <w:rFonts w:ascii="Garamond" w:eastAsia="細明體" w:hAnsi="Garamond" w:cs="Times New Roman"/>
          <w:kern w:val="0"/>
          <w:szCs w:val="24"/>
        </w:rPr>
        <w:t>’</w:t>
      </w:r>
      <w:r>
        <w:rPr>
          <w:rFonts w:ascii="Garamond" w:eastAsia="細明體" w:hAnsi="Garamond" w:cs="Times New Roman"/>
          <w:kern w:val="0"/>
          <w:szCs w:val="24"/>
        </w:rPr>
        <w:t>的感覺。</w:t>
      </w:r>
      <w:r>
        <w:rPr>
          <w:rFonts w:ascii="Garamond" w:eastAsia="細明體" w:hAnsi="Garamond" w:cs="Times New Roman"/>
          <w:kern w:val="0"/>
          <w:szCs w:val="24"/>
        </w:rPr>
        <w:t>”</w:t>
      </w:r>
    </w:p>
    <w:p w14:paraId="5FD2148F"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陀娑迦賢友，來吧，你前往羇摩迦尊者那裏，對他這樣說：</w:t>
      </w:r>
      <w:r>
        <w:rPr>
          <w:rFonts w:ascii="Garamond" w:eastAsia="細明體" w:hAnsi="Garamond" w:cs="Times New Roman"/>
          <w:kern w:val="0"/>
          <w:szCs w:val="24"/>
        </w:rPr>
        <w:t xml:space="preserve"> ‘</w:t>
      </w:r>
      <w:r>
        <w:rPr>
          <w:rFonts w:ascii="Garamond" w:eastAsia="細明體" w:hAnsi="Garamond" w:cs="Times New Roman"/>
          <w:kern w:val="0"/>
          <w:szCs w:val="24"/>
        </w:rPr>
        <w:t>羇摩迦賢友，長老對你說，你說有一種</w:t>
      </w:r>
      <w:r>
        <w:rPr>
          <w:rFonts w:ascii="Garamond" w:eastAsia="細明體" w:hAnsi="Garamond" w:cs="Times New Roman"/>
          <w:kern w:val="0"/>
          <w:szCs w:val="24"/>
        </w:rPr>
        <w:t xml:space="preserve"> “</w:t>
      </w:r>
      <w:r>
        <w:rPr>
          <w:rFonts w:ascii="Garamond" w:eastAsia="細明體" w:hAnsi="Garamond" w:cs="Times New Roman"/>
          <w:kern w:val="0"/>
          <w:szCs w:val="24"/>
        </w:rPr>
        <w:t>我</w:t>
      </w:r>
      <w:r>
        <w:rPr>
          <w:rFonts w:ascii="Garamond" w:eastAsia="細明體" w:hAnsi="Garamond" w:cs="Times New Roman"/>
          <w:kern w:val="0"/>
          <w:szCs w:val="24"/>
        </w:rPr>
        <w:t xml:space="preserve">” </w:t>
      </w:r>
      <w:r>
        <w:rPr>
          <w:rFonts w:ascii="Garamond" w:eastAsia="細明體" w:hAnsi="Garamond" w:cs="Times New Roman"/>
          <w:kern w:val="0"/>
          <w:szCs w:val="24"/>
        </w:rPr>
        <w:t>的感覺，這是怎樣說的呢</w:t>
      </w:r>
      <w:r>
        <w:rPr>
          <w:rFonts w:ascii="Garamond" w:eastAsia="細明體" w:hAnsi="Garamond" w:cs="Times New Roman"/>
          <w:kern w:val="0"/>
          <w:szCs w:val="24"/>
        </w:rPr>
        <w:t>──</w:t>
      </w:r>
      <w:r>
        <w:rPr>
          <w:rFonts w:ascii="Garamond" w:eastAsia="細明體" w:hAnsi="Garamond" w:cs="Times New Roman"/>
          <w:kern w:val="0"/>
          <w:szCs w:val="24"/>
        </w:rPr>
        <w:t>你說色是我</w:t>
      </w:r>
      <w:r>
        <w:rPr>
          <w:rFonts w:ascii="Garamond" w:eastAsia="細明體" w:hAnsi="Garamond" w:cs="Times New Roman"/>
          <w:kern w:val="0"/>
          <w:szCs w:val="24"/>
        </w:rPr>
        <w:t>，還是說我在色之外；你說受是我，還是說我在受之外；你說想是我，還是說我在想之外；你說行是我，還是說我在行之外；你說識是我，還是說我在識之外呢？你說有一種</w:t>
      </w:r>
      <w:r>
        <w:rPr>
          <w:rFonts w:ascii="Garamond" w:eastAsia="細明體" w:hAnsi="Garamond" w:cs="Times New Roman"/>
          <w:kern w:val="0"/>
          <w:szCs w:val="24"/>
        </w:rPr>
        <w:t xml:space="preserve"> “</w:t>
      </w:r>
      <w:r>
        <w:rPr>
          <w:rFonts w:ascii="Garamond" w:eastAsia="細明體" w:hAnsi="Garamond" w:cs="Times New Roman"/>
          <w:kern w:val="0"/>
          <w:szCs w:val="24"/>
        </w:rPr>
        <w:t>我</w:t>
      </w:r>
      <w:r>
        <w:rPr>
          <w:rFonts w:ascii="Garamond" w:eastAsia="細明體" w:hAnsi="Garamond" w:cs="Times New Roman"/>
          <w:kern w:val="0"/>
          <w:szCs w:val="24"/>
        </w:rPr>
        <w:t xml:space="preserve">” </w:t>
      </w:r>
      <w:r>
        <w:rPr>
          <w:rFonts w:ascii="Garamond" w:eastAsia="細明體" w:hAnsi="Garamond" w:cs="Times New Roman"/>
          <w:kern w:val="0"/>
          <w:szCs w:val="24"/>
        </w:rPr>
        <w:t>的感覺，這是怎樣說的呢？</w:t>
      </w:r>
      <w:r>
        <w:rPr>
          <w:rFonts w:ascii="Garamond" w:eastAsia="細明體" w:hAnsi="Garamond" w:cs="Times New Roman"/>
          <w:kern w:val="0"/>
          <w:szCs w:val="24"/>
        </w:rPr>
        <w:t>’”</w:t>
      </w:r>
    </w:p>
    <w:p w14:paraId="196BA4BE"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陀娑迦尊者回答長老比丘：</w:t>
      </w:r>
      <w:r>
        <w:rPr>
          <w:rFonts w:ascii="Garamond" w:eastAsia="細明體" w:hAnsi="Garamond" w:cs="Times New Roman"/>
          <w:kern w:val="0"/>
          <w:szCs w:val="24"/>
        </w:rPr>
        <w:t xml:space="preserve"> “</w:t>
      </w:r>
      <w:r>
        <w:rPr>
          <w:rFonts w:ascii="Garamond" w:eastAsia="細明體" w:hAnsi="Garamond" w:cs="Times New Roman"/>
          <w:kern w:val="0"/>
          <w:szCs w:val="24"/>
        </w:rPr>
        <w:t>賢友們，是的。</w:t>
      </w:r>
      <w:r>
        <w:rPr>
          <w:rFonts w:ascii="Garamond" w:eastAsia="細明體" w:hAnsi="Garamond" w:cs="Times New Roman"/>
          <w:kern w:val="0"/>
          <w:szCs w:val="24"/>
        </w:rPr>
        <w:t xml:space="preserve">” </w:t>
      </w:r>
      <w:r>
        <w:rPr>
          <w:rFonts w:ascii="Garamond" w:eastAsia="細明體" w:hAnsi="Garamond" w:cs="Times New Roman"/>
          <w:kern w:val="0"/>
          <w:szCs w:val="24"/>
        </w:rPr>
        <w:t>之後前往羇摩迦尊者那裏，對他說：</w:t>
      </w:r>
      <w:r>
        <w:rPr>
          <w:rFonts w:ascii="Garamond" w:eastAsia="細明體" w:hAnsi="Garamond" w:cs="Times New Roman"/>
          <w:kern w:val="0"/>
          <w:szCs w:val="24"/>
        </w:rPr>
        <w:t xml:space="preserve"> “</w:t>
      </w:r>
      <w:r>
        <w:rPr>
          <w:rFonts w:ascii="Garamond" w:eastAsia="細明體" w:hAnsi="Garamond" w:cs="Times New Roman"/>
          <w:kern w:val="0"/>
          <w:szCs w:val="24"/>
        </w:rPr>
        <w:t>羇摩迦賢友，長老對你說，你說有一種</w:t>
      </w:r>
      <w:r>
        <w:rPr>
          <w:rFonts w:ascii="Garamond" w:eastAsia="細明體" w:hAnsi="Garamond" w:cs="Times New Roman"/>
          <w:kern w:val="0"/>
          <w:szCs w:val="24"/>
        </w:rPr>
        <w:t xml:space="preserve"> ‘</w:t>
      </w:r>
      <w:r>
        <w:rPr>
          <w:rFonts w:ascii="Garamond" w:eastAsia="細明體" w:hAnsi="Garamond" w:cs="Times New Roman"/>
          <w:kern w:val="0"/>
          <w:szCs w:val="24"/>
        </w:rPr>
        <w:t>我</w:t>
      </w:r>
      <w:r>
        <w:rPr>
          <w:rFonts w:ascii="Garamond" w:eastAsia="細明體" w:hAnsi="Garamond" w:cs="Times New Roman"/>
          <w:kern w:val="0"/>
          <w:szCs w:val="24"/>
        </w:rPr>
        <w:t>’</w:t>
      </w:r>
      <w:r>
        <w:rPr>
          <w:rFonts w:ascii="Garamond" w:eastAsia="細明體" w:hAnsi="Garamond" w:cs="Times New Roman"/>
          <w:kern w:val="0"/>
          <w:szCs w:val="24"/>
        </w:rPr>
        <w:t>的感覺，這是怎樣說的呢</w:t>
      </w:r>
      <w:r>
        <w:rPr>
          <w:rFonts w:ascii="Garamond" w:eastAsia="細明體" w:hAnsi="Garamond" w:cs="Times New Roman"/>
          <w:kern w:val="0"/>
          <w:szCs w:val="24"/>
        </w:rPr>
        <w:t>──</w:t>
      </w:r>
      <w:r>
        <w:rPr>
          <w:rFonts w:ascii="Garamond" w:eastAsia="細明體" w:hAnsi="Garamond" w:cs="Times New Roman"/>
          <w:kern w:val="0"/>
          <w:szCs w:val="24"/>
        </w:rPr>
        <w:t>你說色是我，還是說我在色之外；你說受是我，還是說我在受之外；你說想是我，還是說我在想之外；你說行是我，還是說我在行之外；你說識是我，還是說我在識之外呢？你說有一種</w:t>
      </w:r>
      <w:r>
        <w:rPr>
          <w:rFonts w:ascii="Garamond" w:eastAsia="細明體" w:hAnsi="Garamond" w:cs="Times New Roman"/>
          <w:kern w:val="0"/>
          <w:szCs w:val="24"/>
        </w:rPr>
        <w:t xml:space="preserve"> ‘</w:t>
      </w:r>
      <w:r>
        <w:rPr>
          <w:rFonts w:ascii="Garamond" w:eastAsia="細明體" w:hAnsi="Garamond" w:cs="Times New Roman"/>
          <w:kern w:val="0"/>
          <w:szCs w:val="24"/>
        </w:rPr>
        <w:t>我</w:t>
      </w:r>
      <w:r>
        <w:rPr>
          <w:rFonts w:ascii="Garamond" w:eastAsia="細明體" w:hAnsi="Garamond" w:cs="Times New Roman"/>
          <w:kern w:val="0"/>
          <w:szCs w:val="24"/>
        </w:rPr>
        <w:t>’</w:t>
      </w:r>
      <w:r>
        <w:rPr>
          <w:rFonts w:ascii="Garamond" w:eastAsia="細明體" w:hAnsi="Garamond" w:cs="Times New Roman"/>
          <w:kern w:val="0"/>
          <w:szCs w:val="24"/>
        </w:rPr>
        <w:t>的感覺，這是怎樣說的呢？</w:t>
      </w:r>
      <w:r>
        <w:rPr>
          <w:rFonts w:ascii="Garamond" w:eastAsia="細明體" w:hAnsi="Garamond" w:cs="Times New Roman"/>
          <w:kern w:val="0"/>
          <w:szCs w:val="24"/>
        </w:rPr>
        <w:t>”</w:t>
      </w:r>
    </w:p>
    <w:p w14:paraId="519BCAFD"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陀娑迦賢友，請你停止，為什麼要你來回奔走呢！請你拿手杖給我，我要親自前往長老比丘那裏。</w:t>
      </w:r>
      <w:r>
        <w:rPr>
          <w:rFonts w:ascii="Garamond" w:eastAsia="細明體" w:hAnsi="Garamond" w:cs="Times New Roman"/>
          <w:kern w:val="0"/>
          <w:szCs w:val="24"/>
        </w:rPr>
        <w:t>”</w:t>
      </w:r>
    </w:p>
    <w:p w14:paraId="60C72E11" w14:textId="77777777" w:rsidR="003042B9" w:rsidRDefault="0004431E">
      <w:pPr>
        <w:pStyle w:val="Footnoteuser"/>
        <w:spacing w:before="120" w:after="120"/>
      </w:pPr>
      <w:r>
        <w:rPr>
          <w:rFonts w:ascii="Garamond" w:eastAsia="細明體" w:hAnsi="Garamond" w:cs="Times New Roman"/>
          <w:kern w:val="0"/>
          <w:sz w:val="24"/>
          <w:szCs w:val="24"/>
        </w:rPr>
        <w:t>..., ..., ...</w:t>
      </w:r>
      <w:r>
        <w:rPr>
          <w:rFonts w:ascii="Garamond" w:eastAsia="細明體" w:hAnsi="Garamond" w:cs="Times New Roman"/>
          <w:kern w:val="0"/>
          <w:sz w:val="24"/>
          <w:szCs w:val="24"/>
        </w:rPr>
        <w:t>」（蕭式球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譯，香港志蓮淨苑：相應部．二十二．蘊相應．八十九．羇摩迦</w:t>
      </w:r>
      <w:r>
        <w:rPr>
          <w:rFonts w:ascii="Garamond" w:eastAsia="細明體" w:hAnsi="Garamond" w:cs="Times New Roman"/>
          <w:kern w:val="0"/>
          <w:sz w:val="24"/>
          <w:szCs w:val="24"/>
        </w:rPr>
        <w:t xml:space="preserve"> </w:t>
      </w:r>
      <w:hyperlink r:id="rId875" w:history="1">
        <w:r>
          <w:rPr>
            <w:rFonts w:ascii="Garamond" w:eastAsia="細明體" w:hAnsi="Garamond" w:cs="Times New Roman"/>
            <w:color w:val="0000FF"/>
            <w:kern w:val="0"/>
            <w:sz w:val="24"/>
            <w:szCs w:val="24"/>
            <w:u w:val="single"/>
          </w:rPr>
          <w:t>http://www.chilin.edu.hk/edu/report_sec</w:t>
        </w:r>
        <w:r>
          <w:rPr>
            <w:rFonts w:ascii="Garamond" w:eastAsia="細明體" w:hAnsi="Garamond" w:cs="Times New Roman"/>
            <w:color w:val="0000FF"/>
            <w:kern w:val="0"/>
            <w:sz w:val="24"/>
            <w:szCs w:val="24"/>
            <w:u w:val="single"/>
          </w:rPr>
          <w:t>tion_detail.asp?section_id=61&amp;id=487&amp;page_id=312:343</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543F1A11"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181)</w:t>
      </w:r>
    </w:p>
    <w:p w14:paraId="13D7DA7E" w14:textId="77777777" w:rsidR="003042B9" w:rsidRDefault="003042B9">
      <w:pPr>
        <w:pStyle w:val="Standarduser"/>
        <w:widowControl/>
        <w:spacing w:before="120" w:after="120"/>
        <w:jc w:val="both"/>
        <w:rPr>
          <w:rFonts w:ascii="Garamond" w:eastAsia="細明體" w:hAnsi="Garamond"/>
          <w:szCs w:val="24"/>
        </w:rPr>
      </w:pPr>
    </w:p>
    <w:p w14:paraId="5AE5BEDB" w14:textId="77777777" w:rsidR="003042B9" w:rsidRDefault="003042B9">
      <w:pPr>
        <w:pStyle w:val="Standarduser"/>
        <w:widowControl/>
        <w:spacing w:before="120" w:after="120"/>
        <w:jc w:val="both"/>
        <w:rPr>
          <w:rFonts w:ascii="Garamond" w:eastAsia="細明體" w:hAnsi="Garamond"/>
          <w:szCs w:val="24"/>
        </w:rPr>
      </w:pPr>
    </w:p>
    <w:p w14:paraId="3AD7C268" w14:textId="77777777" w:rsidR="003042B9" w:rsidRDefault="0004431E">
      <w:pPr>
        <w:pStyle w:val="4"/>
        <w:spacing w:line="360" w:lineRule="auto"/>
      </w:pPr>
      <w:r>
        <w:rPr>
          <w:rFonts w:ascii="Garamond" w:eastAsia="標楷體" w:hAnsi="Garamond"/>
          <w:b/>
          <w:bCs/>
          <w:sz w:val="28"/>
          <w:szCs w:val="24"/>
        </w:rPr>
        <w:t>SN. 22.90. Channasutta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闡陀經</w:t>
      </w:r>
    </w:p>
    <w:p w14:paraId="0249EA60"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巴利文學會版《相應部》第二集第一三二、一三三兩頁</w:t>
      </w:r>
      <w:r>
        <w:rPr>
          <w:rFonts w:ascii="Garamond" w:eastAsia="細明體" w:hAnsi="Garamond" w:cs="Times New Roman"/>
          <w:kern w:val="0"/>
          <w:szCs w:val="24"/>
        </w:rPr>
        <w:t xml:space="preserve"> (S iii 132)</w:t>
      </w:r>
    </w:p>
    <w:p w14:paraId="68B10923" w14:textId="77777777" w:rsidR="003042B9" w:rsidRDefault="003042B9">
      <w:pPr>
        <w:pStyle w:val="Standarduser"/>
        <w:widowControl/>
        <w:spacing w:before="120" w:after="120"/>
        <w:rPr>
          <w:rFonts w:ascii="Garamond" w:eastAsia="細明體" w:hAnsi="Garamond"/>
          <w:szCs w:val="24"/>
        </w:rPr>
      </w:pPr>
    </w:p>
    <w:p w14:paraId="6AB8809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「闡陀學友！色是無常的，受是無常的，想是無常的，行是無常的，識是無常的；色是無我，受</w:t>
      </w:r>
      <w:r>
        <w:rPr>
          <w:rFonts w:ascii="Garamond" w:eastAsia="細明體" w:hAnsi="Garamond" w:cs="Times New Roman"/>
          <w:kern w:val="0"/>
          <w:szCs w:val="24"/>
        </w:rPr>
        <w:t>……</w:t>
      </w:r>
      <w:r>
        <w:rPr>
          <w:rFonts w:ascii="Garamond" w:eastAsia="細明體" w:hAnsi="Garamond" w:cs="Times New Roman"/>
          <w:kern w:val="0"/>
          <w:szCs w:val="24"/>
        </w:rPr>
        <w:t>想</w:t>
      </w:r>
      <w:r>
        <w:rPr>
          <w:rFonts w:ascii="Garamond" w:eastAsia="細明體" w:hAnsi="Garamond" w:cs="Times New Roman"/>
          <w:kern w:val="0"/>
          <w:szCs w:val="24"/>
        </w:rPr>
        <w:t>……</w:t>
      </w:r>
      <w:r>
        <w:rPr>
          <w:rFonts w:ascii="Garamond" w:eastAsia="細明體" w:hAnsi="Garamond" w:cs="Times New Roman"/>
          <w:kern w:val="0"/>
          <w:szCs w:val="24"/>
        </w:rPr>
        <w:t>行</w:t>
      </w:r>
      <w:r>
        <w:rPr>
          <w:rFonts w:ascii="Garamond" w:eastAsia="細明體" w:hAnsi="Garamond" w:cs="Times New Roman"/>
          <w:kern w:val="0"/>
          <w:szCs w:val="24"/>
        </w:rPr>
        <w:t>……</w:t>
      </w:r>
      <w:r>
        <w:rPr>
          <w:rFonts w:ascii="Garamond" w:eastAsia="細明體" w:hAnsi="Garamond" w:cs="Times New Roman"/>
          <w:kern w:val="0"/>
          <w:szCs w:val="24"/>
        </w:rPr>
        <w:t>識是無我；一切行是無常的，一切法是無我。」</w:t>
      </w:r>
    </w:p>
    <w:p w14:paraId="432B3CBD" w14:textId="77777777" w:rsidR="003042B9" w:rsidRDefault="003042B9">
      <w:pPr>
        <w:pStyle w:val="Standarduser"/>
        <w:widowControl/>
        <w:spacing w:before="120" w:after="120"/>
        <w:jc w:val="both"/>
        <w:rPr>
          <w:rFonts w:ascii="Garamond" w:eastAsia="細明體" w:hAnsi="Garamond" w:cs="Times New Roman"/>
          <w:kern w:val="0"/>
          <w:szCs w:val="24"/>
        </w:rPr>
      </w:pPr>
    </w:p>
    <w:p w14:paraId="6CC5E47E" w14:textId="77777777" w:rsidR="003042B9" w:rsidRDefault="0004431E">
      <w:pPr>
        <w:pStyle w:val="Standarduser"/>
        <w:widowControl/>
        <w:spacing w:before="120" w:after="120"/>
        <w:jc w:val="both"/>
      </w:pPr>
      <w:r>
        <w:rPr>
          <w:rFonts w:ascii="Garamond" w:eastAsia="細明體" w:hAnsi="Garamond" w:cs="Times New Roman"/>
          <w:kern w:val="0"/>
          <w:szCs w:val="24"/>
        </w:rPr>
        <w:t>（相應部</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90</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闡陀經</w:t>
      </w:r>
      <w:r>
        <w:rPr>
          <w:rFonts w:ascii="Garamond" w:eastAsia="細明體" w:hAnsi="Garamond" w:cs="Times New Roman"/>
          <w:kern w:val="0"/>
          <w:szCs w:val="24"/>
        </w:rPr>
        <w:t>(</w:t>
      </w:r>
      <w:r>
        <w:rPr>
          <w:rFonts w:ascii="Garamond" w:eastAsia="細明體" w:hAnsi="Garamond" w:cs="Times New Roman"/>
          <w:kern w:val="0"/>
          <w:szCs w:val="24"/>
        </w:rPr>
        <w:t>蘊相應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76" w:history="1">
        <w:r>
          <w:rPr>
            <w:rFonts w:ascii="Garamond" w:eastAsia="細明體" w:hAnsi="Garamond" w:cs="Times New Roman"/>
            <w:kern w:val="0"/>
            <w:szCs w:val="24"/>
          </w:rPr>
          <w:t>https://agama.buddhason.org/SN/SN0608.htm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7EDB9AB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p>
    <w:p w14:paraId="49CAB8A4"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車匿賢友，色是無常的、受是無常的、想是無常的、行是無常的、識是無常的，色是無我的、受是無我的、想是無我的、行是無我的、識是無我的；所有行無常，所有法無我。</w:t>
      </w:r>
      <w:r>
        <w:rPr>
          <w:rFonts w:ascii="Garamond" w:eastAsia="細明體" w:hAnsi="Garamond" w:cs="Times New Roman"/>
          <w:kern w:val="0"/>
          <w:szCs w:val="24"/>
        </w:rPr>
        <w:t>”</w:t>
      </w:r>
    </w:p>
    <w:p w14:paraId="011A4FE9" w14:textId="77777777" w:rsidR="003042B9" w:rsidRDefault="0004431E">
      <w:pPr>
        <w:pStyle w:val="Standarduser"/>
        <w:widowControl/>
        <w:spacing w:before="120" w:after="120"/>
      </w:pP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譯，香港志蓮淨苑：相應部．二十二．蘊相應．九十．車匿</w:t>
      </w:r>
      <w:hyperlink r:id="rId877" w:history="1">
        <w:r>
          <w:rPr>
            <w:rFonts w:ascii="Garamond" w:eastAsia="細明體" w:hAnsi="Garamond" w:cs="Times New Roman"/>
            <w:kern w:val="0"/>
            <w:szCs w:val="24"/>
          </w:rPr>
          <w:t>http://www.chilin.edu.hk/edu/report_section_detail.asp?section_id=61&amp;id=487&amp;page_id=343:372</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6978596F"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157)</w:t>
      </w:r>
    </w:p>
    <w:p w14:paraId="490BF594" w14:textId="77777777" w:rsidR="003042B9" w:rsidRDefault="003042B9">
      <w:pPr>
        <w:pStyle w:val="Standarduser"/>
        <w:widowControl/>
        <w:spacing w:before="120" w:after="120"/>
        <w:jc w:val="both"/>
        <w:rPr>
          <w:rFonts w:ascii="Garamond" w:eastAsia="細明體" w:hAnsi="Garamond"/>
          <w:szCs w:val="24"/>
        </w:rPr>
      </w:pPr>
    </w:p>
    <w:p w14:paraId="6AD9168A" w14:textId="77777777" w:rsidR="003042B9" w:rsidRDefault="003042B9">
      <w:pPr>
        <w:pStyle w:val="Standarduser"/>
        <w:widowControl/>
        <w:spacing w:before="120" w:after="120"/>
        <w:jc w:val="both"/>
        <w:rPr>
          <w:rFonts w:ascii="Garamond" w:eastAsia="細明體" w:hAnsi="Garamond"/>
          <w:szCs w:val="24"/>
        </w:rPr>
      </w:pPr>
    </w:p>
    <w:p w14:paraId="25429BEE" w14:textId="77777777" w:rsidR="003042B9" w:rsidRDefault="0004431E">
      <w:pPr>
        <w:pStyle w:val="4"/>
        <w:spacing w:line="360" w:lineRule="auto"/>
      </w:pPr>
      <w:r>
        <w:rPr>
          <w:rFonts w:ascii="Garamond" w:eastAsia="標楷體" w:hAnsi="Garamond"/>
          <w:b/>
          <w:bCs/>
          <w:sz w:val="28"/>
          <w:szCs w:val="24"/>
        </w:rPr>
        <w:t>SN. 22.99 Gaddulabaddhasutta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被皮帶束縛的經、繩索之一</w:t>
      </w:r>
      <w:bookmarkStart w:id="189" w:name="_Hlk80018911"/>
      <w:bookmarkEnd w:id="189"/>
    </w:p>
    <w:p w14:paraId="0764AD3D" w14:textId="77777777" w:rsidR="003042B9" w:rsidRDefault="0004431E">
      <w:pPr>
        <w:pStyle w:val="Standarduser"/>
        <w:widowControl/>
        <w:spacing w:before="120" w:after="120"/>
        <w:jc w:val="both"/>
      </w:pPr>
      <w:r>
        <w:rPr>
          <w:rFonts w:ascii="Garamond" w:eastAsia="細明體" w:hAnsi="Garamond" w:cs="Times New Roman"/>
          <w:kern w:val="0"/>
          <w:szCs w:val="24"/>
        </w:rPr>
        <w:t>《相應部》第三集一四九頁至一五一頁</w:t>
      </w:r>
      <w:r>
        <w:rPr>
          <w:rFonts w:ascii="Garamond" w:eastAsia="細明體" w:hAnsi="Garamond" w:cs="Times New Roman"/>
          <w:kern w:val="0"/>
          <w:szCs w:val="24"/>
        </w:rPr>
        <w:t xml:space="preserve"> (SN iii 149) &amp; SN.22.100 Dutiyagaddulabaddhasutta</w:t>
      </w:r>
      <w:r>
        <w:rPr>
          <w:rFonts w:ascii="Cambria" w:eastAsia="細明體" w:hAnsi="Cambria" w:cs="Cambria"/>
          <w:kern w:val="0"/>
          <w:szCs w:val="24"/>
        </w:rPr>
        <w:t>ṃ</w:t>
      </w:r>
      <w:r>
        <w:rPr>
          <w:rFonts w:ascii="Garamond" w:eastAsia="細明體" w:hAnsi="Garamond" w:cs="Times New Roman"/>
          <w:kern w:val="0"/>
          <w:szCs w:val="24"/>
        </w:rPr>
        <w:t xml:space="preserve"> (SN iii 151)</w:t>
      </w:r>
    </w:p>
    <w:p w14:paraId="3C56C458" w14:textId="77777777" w:rsidR="003042B9" w:rsidRDefault="003042B9">
      <w:pPr>
        <w:pStyle w:val="Standarduser"/>
        <w:widowControl/>
        <w:spacing w:before="120" w:after="120"/>
        <w:jc w:val="both"/>
        <w:rPr>
          <w:rFonts w:ascii="Garamond" w:eastAsia="細明體" w:hAnsi="Garamond" w:cs="Times New Roman"/>
          <w:kern w:val="0"/>
          <w:szCs w:val="24"/>
        </w:rPr>
      </w:pPr>
    </w:p>
    <w:p w14:paraId="67B72CD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「比丘們！輪迴是無始的，無明所蓋、渴愛所繫之眾生的流</w:t>
      </w:r>
      <w:r>
        <w:rPr>
          <w:rFonts w:ascii="Garamond" w:eastAsia="細明體" w:hAnsi="Garamond" w:cs="Times New Roman"/>
          <w:kern w:val="0"/>
          <w:szCs w:val="24"/>
        </w:rPr>
        <w:t>轉、輪迴，起始點不被了知。</w:t>
      </w:r>
    </w:p>
    <w:p w14:paraId="79415D18" w14:textId="77777777" w:rsidR="003042B9" w:rsidRDefault="0004431E">
      <w:pPr>
        <w:pStyle w:val="Standarduser"/>
        <w:widowControl/>
        <w:spacing w:before="120" w:after="120"/>
        <w:jc w:val="both"/>
      </w:pPr>
      <w:r>
        <w:rPr>
          <w:rFonts w:ascii="Garamond" w:eastAsia="細明體" w:hAnsi="Garamond" w:cs="Times New Roman"/>
          <w:kern w:val="0"/>
          <w:szCs w:val="24"/>
        </w:rPr>
        <w:t>比丘們！有時大海乾枯、蒸發、不存在了，然而，比丘們！我仍說，無明所蓋、渴愛所繫之眾生的流轉、輪迴，得不到苦的結束。（取材自：相應部</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99</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被皮帶束縛的經</w:t>
      </w:r>
      <w:r>
        <w:rPr>
          <w:rFonts w:ascii="Garamond" w:eastAsia="細明體" w:hAnsi="Garamond" w:cs="Times New Roman"/>
          <w:kern w:val="0"/>
          <w:szCs w:val="24"/>
        </w:rPr>
        <w:t>(</w:t>
      </w:r>
      <w:r>
        <w:rPr>
          <w:rFonts w:ascii="Garamond" w:eastAsia="細明體" w:hAnsi="Garamond" w:cs="Times New Roman"/>
          <w:kern w:val="0"/>
          <w:szCs w:val="24"/>
        </w:rPr>
        <w:t>蘊相應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78" w:history="1">
        <w:r>
          <w:rPr>
            <w:rFonts w:ascii="Garamond" w:eastAsia="細明體" w:hAnsi="Garamond" w:cs="Times New Roman"/>
            <w:color w:val="0000FF"/>
            <w:kern w:val="0"/>
            <w:szCs w:val="24"/>
            <w:u w:val="single"/>
          </w:rPr>
          <w:t>http://agama.buddhason.org/SN/SN0617.htm</w:t>
        </w:r>
      </w:hyperlink>
      <w:r>
        <w:rPr>
          <w:rFonts w:ascii="Garamond" w:eastAsia="細明體" w:hAnsi="Garamond" w:cs="Times New Roman"/>
          <w:kern w:val="0"/>
          <w:szCs w:val="24"/>
        </w:rPr>
        <w:t xml:space="preserve"> &amp;</w:t>
      </w:r>
    </w:p>
    <w:p w14:paraId="5B9D6C1C" w14:textId="77777777" w:rsidR="003042B9" w:rsidRDefault="0004431E">
      <w:pPr>
        <w:pStyle w:val="Standarduser"/>
        <w:widowControl/>
        <w:spacing w:before="120" w:after="120"/>
        <w:jc w:val="both"/>
      </w:pPr>
      <w:r>
        <w:rPr>
          <w:rFonts w:ascii="Garamond" w:eastAsia="細明體" w:hAnsi="Garamond" w:cs="Times New Roman"/>
          <w:kern w:val="0"/>
          <w:szCs w:val="24"/>
        </w:rPr>
        <w:t>相應部</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100</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被皮帶束縛的經第二</w:t>
      </w:r>
      <w:r>
        <w:rPr>
          <w:rFonts w:ascii="Garamond" w:eastAsia="細明體" w:hAnsi="Garamond" w:cs="Times New Roman"/>
          <w:kern w:val="0"/>
          <w:szCs w:val="24"/>
        </w:rPr>
        <w:t>(</w:t>
      </w:r>
      <w:r>
        <w:rPr>
          <w:rFonts w:ascii="Garamond" w:eastAsia="細明體" w:hAnsi="Garamond" w:cs="Times New Roman"/>
          <w:kern w:val="0"/>
          <w:szCs w:val="24"/>
        </w:rPr>
        <w:t>蘊相應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79" w:history="1">
        <w:r>
          <w:rPr>
            <w:rFonts w:ascii="Garamond" w:eastAsia="細明體" w:hAnsi="Garamond" w:cs="Times New Roman"/>
            <w:color w:val="0000FF"/>
            <w:kern w:val="0"/>
            <w:szCs w:val="24"/>
            <w:u w:val="single"/>
          </w:rPr>
          <w:t>http://agama.buddhason.org/SN/SN0618.htm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41495AE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《九十九．繩索之一》及《一零零．繩索之二》：「</w:t>
      </w:r>
      <w:r>
        <w:rPr>
          <w:rFonts w:ascii="Garamond" w:eastAsia="細明體" w:hAnsi="Garamond" w:cs="Times New Roman"/>
          <w:kern w:val="0"/>
          <w:szCs w:val="24"/>
        </w:rPr>
        <w:t>“</w:t>
      </w:r>
      <w:r>
        <w:rPr>
          <w:rFonts w:ascii="Garamond" w:eastAsia="細明體" w:hAnsi="Garamond" w:cs="Times New Roman"/>
          <w:kern w:val="0"/>
          <w:szCs w:val="24"/>
        </w:rPr>
        <w:t>比丘們，輪迴找不到它的開始，沒法找得到它過去的盡頭。眾生受無明的覆蓋、受渴愛的繫縛，因而生死相續、不斷輪迴。</w:t>
      </w:r>
    </w:p>
    <w:p w14:paraId="3630CC2C"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比丘們，到了這個大海乾涸、不存在的時候，我說，受無明覆蓋、受渴愛繫縛的眾生，他們生死相續、不斷輪迴的苦還沒有去到盡頭。」　（取材自：蕭式球譯</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相應部．</w:t>
      </w:r>
      <w:r>
        <w:rPr>
          <w:rFonts w:ascii="Garamond" w:eastAsia="細明體" w:hAnsi="Garamond" w:cs="Times New Roman"/>
          <w:kern w:val="0"/>
          <w:sz w:val="24"/>
          <w:szCs w:val="24"/>
        </w:rPr>
        <w:t xml:space="preserve">22-2 </w:t>
      </w:r>
      <w:r>
        <w:rPr>
          <w:rFonts w:ascii="Garamond" w:eastAsia="細明體" w:hAnsi="Garamond" w:cs="Times New Roman"/>
          <w:kern w:val="0"/>
          <w:sz w:val="24"/>
          <w:szCs w:val="24"/>
        </w:rPr>
        <w:t>蘊相應</w:t>
      </w:r>
    </w:p>
    <w:p w14:paraId="09158AAE" w14:textId="77777777" w:rsidR="003042B9" w:rsidRDefault="0004431E">
      <w:pPr>
        <w:pStyle w:val="Standarduser"/>
        <w:widowControl/>
        <w:spacing w:before="120" w:after="120"/>
        <w:jc w:val="both"/>
      </w:pPr>
      <w:hyperlink r:id="rId880" w:history="1">
        <w:r>
          <w:rPr>
            <w:rStyle w:val="Internetlink"/>
            <w:rFonts w:ascii="Garamond" w:eastAsia="細明體" w:hAnsi="Garamond" w:cs="Times New Roman"/>
            <w:kern w:val="0"/>
            <w:szCs w:val="24"/>
          </w:rPr>
          <w:t>http://www.chilin.edu.hk/edu/report_section_detail.asp?section_id=61&amp;id=487&amp;page_id=510:584</w:t>
        </w:r>
      </w:hyperlink>
    </w:p>
    <w:p w14:paraId="1A75EEC2"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83)</w:t>
      </w:r>
    </w:p>
    <w:p w14:paraId="39554F22" w14:textId="77777777" w:rsidR="003042B9" w:rsidRDefault="003042B9">
      <w:pPr>
        <w:pStyle w:val="Standarduser"/>
        <w:widowControl/>
        <w:spacing w:before="120" w:after="120"/>
        <w:jc w:val="both"/>
        <w:rPr>
          <w:rFonts w:ascii="Garamond" w:eastAsia="細明體" w:hAnsi="Garamond"/>
          <w:szCs w:val="24"/>
        </w:rPr>
      </w:pPr>
    </w:p>
    <w:p w14:paraId="18C9B035" w14:textId="77777777" w:rsidR="003042B9" w:rsidRDefault="003042B9">
      <w:pPr>
        <w:pStyle w:val="Standarduser"/>
        <w:widowControl/>
        <w:spacing w:before="120" w:after="120"/>
        <w:jc w:val="both"/>
        <w:rPr>
          <w:rFonts w:ascii="Garamond" w:eastAsia="細明體" w:hAnsi="Garamond"/>
          <w:szCs w:val="24"/>
        </w:rPr>
      </w:pPr>
    </w:p>
    <w:p w14:paraId="0C79A777" w14:textId="77777777" w:rsidR="003042B9" w:rsidRDefault="0004431E">
      <w:pPr>
        <w:pStyle w:val="4"/>
        <w:spacing w:line="360" w:lineRule="auto"/>
      </w:pPr>
      <w:r>
        <w:rPr>
          <w:rFonts w:ascii="Garamond" w:eastAsia="標楷體" w:hAnsi="Garamond"/>
          <w:b/>
          <w:bCs/>
          <w:sz w:val="28"/>
          <w:szCs w:val="24"/>
        </w:rPr>
        <w:t>SN. 22.101 Vāsija</w:t>
      </w:r>
      <w:r>
        <w:rPr>
          <w:rFonts w:ascii="Cambria" w:eastAsia="標楷體" w:hAnsi="Cambria" w:cs="Cambria"/>
          <w:b/>
          <w:bCs/>
          <w:sz w:val="28"/>
          <w:szCs w:val="24"/>
        </w:rPr>
        <w:t>ṭ</w:t>
      </w:r>
      <w:r>
        <w:rPr>
          <w:rFonts w:ascii="Garamond" w:eastAsia="標楷體" w:hAnsi="Garamond"/>
          <w:b/>
          <w:bCs/>
          <w:sz w:val="28"/>
          <w:szCs w:val="24"/>
        </w:rPr>
        <w:t>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斧頭柄經</w:t>
      </w:r>
    </w:p>
    <w:p w14:paraId="321A3B4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《相應部》第三集第一五二頁</w:t>
      </w:r>
    </w:p>
    <w:p w14:paraId="3360CB5D" w14:textId="77777777" w:rsidR="003042B9" w:rsidRDefault="0004431E">
      <w:pPr>
        <w:pStyle w:val="Standarduser"/>
        <w:widowControl/>
        <w:spacing w:before="120" w:after="120"/>
        <w:jc w:val="both"/>
      </w:pPr>
      <w:r>
        <w:rPr>
          <w:rFonts w:ascii="Garamond" w:eastAsia="細明體" w:hAnsi="Garamond" w:cs="Times New Roman"/>
          <w:kern w:val="0"/>
          <w:szCs w:val="24"/>
        </w:rPr>
        <w:t>「比丘們！我說諸煩惱的滅盡是屬於知者、見者的，非不知者、不見者。比丘們！知、見什麼者有諸煩惱的滅盡呢？『這樣是色，這樣是色的集，這樣是色的滅沒；這樣是受</w:t>
      </w:r>
      <w:r>
        <w:rPr>
          <w:rFonts w:ascii="Garamond" w:eastAsia="細明體" w:hAnsi="Garamond" w:cs="Times New Roman"/>
          <w:kern w:val="0"/>
          <w:szCs w:val="24"/>
        </w:rPr>
        <w:t>……</w:t>
      </w:r>
      <w:r>
        <w:rPr>
          <w:rFonts w:ascii="Garamond" w:eastAsia="細明體" w:hAnsi="Garamond" w:cs="Times New Roman"/>
          <w:kern w:val="0"/>
          <w:szCs w:val="24"/>
        </w:rPr>
        <w:t>這樣是想</w:t>
      </w:r>
      <w:r>
        <w:rPr>
          <w:rFonts w:ascii="Garamond" w:eastAsia="細明體" w:hAnsi="Garamond" w:cs="Times New Roman"/>
          <w:kern w:val="0"/>
          <w:szCs w:val="24"/>
        </w:rPr>
        <w:t>……</w:t>
      </w:r>
      <w:r>
        <w:rPr>
          <w:rFonts w:ascii="Garamond" w:eastAsia="細明體" w:hAnsi="Garamond" w:cs="Times New Roman"/>
          <w:kern w:val="0"/>
          <w:szCs w:val="24"/>
        </w:rPr>
        <w:t>這樣是行</w:t>
      </w:r>
      <w:r>
        <w:rPr>
          <w:rFonts w:ascii="Garamond" w:eastAsia="細明體" w:hAnsi="Garamond" w:cs="Times New Roman"/>
          <w:kern w:val="0"/>
          <w:szCs w:val="24"/>
        </w:rPr>
        <w:t>……</w:t>
      </w:r>
      <w:r>
        <w:rPr>
          <w:rFonts w:ascii="Garamond" w:eastAsia="細明體" w:hAnsi="Garamond" w:cs="Times New Roman"/>
          <w:kern w:val="0"/>
          <w:szCs w:val="24"/>
        </w:rPr>
        <w:t>這樣是識，這樣是識的集，這樣是識的滅沒。』比丘們！這麼知、這麼見者有諸煩惱的滅盡。（相應部</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101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斧頭柄經</w:t>
      </w:r>
      <w:r>
        <w:rPr>
          <w:rFonts w:ascii="Garamond" w:eastAsia="細明體" w:hAnsi="Garamond" w:cs="Times New Roman"/>
          <w:kern w:val="0"/>
          <w:szCs w:val="24"/>
        </w:rPr>
        <w:t>(</w:t>
      </w:r>
      <w:r>
        <w:rPr>
          <w:rFonts w:ascii="Garamond" w:eastAsia="細明體" w:hAnsi="Garamond" w:cs="Times New Roman"/>
          <w:kern w:val="0"/>
          <w:szCs w:val="24"/>
        </w:rPr>
        <w:t>蘊相應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81" w:history="1">
        <w:r>
          <w:rPr>
            <w:rFonts w:ascii="Garamond" w:eastAsia="細明體" w:hAnsi="Garamond" w:cs="Times New Roman"/>
            <w:color w:val="0000FF"/>
            <w:kern w:val="0"/>
            <w:szCs w:val="24"/>
            <w:u w:val="single"/>
          </w:rPr>
          <w:t>http://agama.buddhason.org/SN/</w:t>
        </w:r>
      </w:hyperlink>
      <w:hyperlink r:id="rId882" w:history="1">
        <w:r>
          <w:rPr>
            <w:rFonts w:ascii="Garamond" w:eastAsia="細明體" w:hAnsi="Garamond" w:cs="Times New Roman"/>
            <w:color w:val="0000FF"/>
            <w:kern w:val="0"/>
            <w:szCs w:val="24"/>
            <w:u w:val="single"/>
          </w:rPr>
          <w:t>SN0619.htm</w:t>
        </w:r>
      </w:hyperlink>
      <w:r>
        <w:rPr>
          <w:rFonts w:ascii="Garamond" w:eastAsia="細明體" w:hAnsi="Garamond" w:cs="Times New Roman"/>
          <w:kern w:val="0"/>
          <w:szCs w:val="24"/>
        </w:rPr>
        <w:t>）</w:t>
      </w:r>
    </w:p>
    <w:p w14:paraId="23668DF2"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30604A9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世尊說：</w:t>
      </w:r>
      <w:r>
        <w:rPr>
          <w:rFonts w:ascii="Garamond" w:eastAsia="細明體" w:hAnsi="Garamond" w:cs="Times New Roman"/>
          <w:kern w:val="0"/>
          <w:szCs w:val="24"/>
        </w:rPr>
        <w:t xml:space="preserve"> “</w:t>
      </w:r>
      <w:r>
        <w:rPr>
          <w:rFonts w:ascii="Garamond" w:eastAsia="細明體" w:hAnsi="Garamond" w:cs="Times New Roman"/>
          <w:kern w:val="0"/>
          <w:szCs w:val="24"/>
        </w:rPr>
        <w:t>比丘們，我說，有知有見能帶來漏盡，無知無見是不會帶來漏盡的。</w:t>
      </w:r>
    </w:p>
    <w:p w14:paraId="791B50B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比丘們，對什麼東西有知有見能帶來漏盡呢？</w:t>
      </w:r>
    </w:p>
    <w:p w14:paraId="27F5252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這是色，這是色的集起，這是色的滅除；這是受，這是受的集起，這是受的滅除；這是想，這是想的集起，這是想的滅除；這是行，這是行的集起，這是行的滅除；這是識，這是識的集起，這是識的滅除。比丘們，這樣的知，這樣的見，能帶來漏盡。（</w:t>
      </w:r>
      <w:r>
        <w:rPr>
          <w:rFonts w:ascii="Garamond" w:eastAsia="細明體" w:hAnsi="Garamond" w:cs="Times New Roman"/>
          <w:kern w:val="0"/>
          <w:szCs w:val="24"/>
        </w:rPr>
        <w:t>相應部．十二．因緣相應</w:t>
      </w:r>
      <w:r>
        <w:rPr>
          <w:rFonts w:ascii="Garamond" w:eastAsia="細明體" w:hAnsi="Garamond" w:cs="Times New Roman"/>
          <w:kern w:val="0"/>
          <w:szCs w:val="24"/>
        </w:rPr>
        <w:t xml:space="preserve"> </w:t>
      </w:r>
      <w:r>
        <w:rPr>
          <w:rFonts w:ascii="Garamond" w:eastAsia="細明體" w:hAnsi="Garamond" w:cs="Times New Roman"/>
          <w:kern w:val="0"/>
          <w:szCs w:val="24"/>
        </w:rPr>
        <w:t>蕭式球譯</w:t>
      </w:r>
      <w:r>
        <w:rPr>
          <w:rFonts w:ascii="Garamond" w:eastAsia="細明體" w:hAnsi="Garamond" w:cs="Times New Roman"/>
          <w:kern w:val="0"/>
          <w:szCs w:val="24"/>
        </w:rPr>
        <w:t xml:space="preserve"> 22-2 </w:t>
      </w:r>
      <w:r>
        <w:rPr>
          <w:rFonts w:ascii="Garamond" w:eastAsia="細明體" w:hAnsi="Garamond" w:cs="Times New Roman"/>
          <w:kern w:val="0"/>
          <w:szCs w:val="24"/>
        </w:rPr>
        <w:t>蘊相應</w:t>
      </w:r>
      <w:r>
        <w:rPr>
          <w:rFonts w:ascii="Garamond" w:eastAsia="細明體" w:hAnsi="Garamond" w:cs="Times New Roman"/>
          <w:kern w:val="0"/>
          <w:szCs w:val="24"/>
        </w:rPr>
        <w:t xml:space="preserve"> </w:t>
      </w:r>
      <w:r>
        <w:rPr>
          <w:rFonts w:ascii="Garamond" w:eastAsia="細明體" w:hAnsi="Garamond" w:cs="Times New Roman"/>
          <w:kern w:val="0"/>
          <w:szCs w:val="24"/>
        </w:rPr>
        <w:t>（續）</w:t>
      </w:r>
      <w:r>
        <w:rPr>
          <w:rFonts w:ascii="Garamond" w:eastAsia="細明體" w:hAnsi="Garamond" w:cs="Times New Roman"/>
          <w:kern w:val="0"/>
          <w:szCs w:val="24"/>
        </w:rPr>
        <w:t xml:space="preserve"> </w:t>
      </w:r>
      <w:r>
        <w:rPr>
          <w:rFonts w:ascii="Garamond" w:eastAsia="細明體" w:hAnsi="Garamond" w:cs="Times New Roman"/>
          <w:kern w:val="0"/>
          <w:szCs w:val="24"/>
        </w:rPr>
        <w:t>一零一．斧柄</w:t>
      </w:r>
    </w:p>
    <w:p w14:paraId="029DF49A" w14:textId="77777777" w:rsidR="003042B9" w:rsidRDefault="0004431E">
      <w:pPr>
        <w:pStyle w:val="Standarduser"/>
        <w:widowControl/>
        <w:spacing w:before="120" w:after="120"/>
      </w:pPr>
      <w:hyperlink r:id="rId883" w:history="1">
        <w:r>
          <w:rPr>
            <w:rFonts w:ascii="Garamond" w:eastAsia="細明體" w:hAnsi="Garamond" w:cs="Times New Roman"/>
            <w:color w:val="0000FF"/>
            <w:kern w:val="0"/>
            <w:szCs w:val="24"/>
            <w:u w:val="single"/>
          </w:rPr>
          <w:t>http://www.chilin.edu.hk/edu/report_section_detail.asp?section_id=61&amp;id=487&amp;page_id=584:641</w:t>
        </w:r>
      </w:hyperlink>
      <w:r>
        <w:rPr>
          <w:rFonts w:ascii="Garamond" w:eastAsia="細明體" w:hAnsi="Garamond" w:cs="Times New Roman"/>
          <w:color w:val="0000FF"/>
          <w:kern w:val="0"/>
          <w:szCs w:val="24"/>
          <w:u w:val="single"/>
        </w:rPr>
        <w:t xml:space="preserve"> </w:t>
      </w:r>
      <w:r>
        <w:rPr>
          <w:rFonts w:ascii="Garamond" w:eastAsia="細明體" w:hAnsi="Garamond" w:cs="Times New Roman"/>
          <w:kern w:val="0"/>
          <w:szCs w:val="24"/>
        </w:rPr>
        <w:t>）</w:t>
      </w:r>
    </w:p>
    <w:p w14:paraId="00BD5F5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7C0014B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《雜阿含經</w:t>
      </w:r>
      <w:r>
        <w:rPr>
          <w:rFonts w:ascii="Garamond" w:eastAsia="細明體" w:hAnsi="Garamond" w:cs="Times New Roman"/>
          <w:kern w:val="0"/>
          <w:szCs w:val="24"/>
        </w:rPr>
        <w:t>》卷</w:t>
      </w:r>
      <w:r>
        <w:rPr>
          <w:rFonts w:ascii="Garamond" w:eastAsia="細明體" w:hAnsi="Garamond" w:cs="Times New Roman"/>
          <w:kern w:val="0"/>
          <w:szCs w:val="24"/>
        </w:rPr>
        <w:t>10</w:t>
      </w:r>
      <w:r>
        <w:rPr>
          <w:rFonts w:ascii="Garamond" w:eastAsia="細明體" w:hAnsi="Garamond" w:cs="Times New Roman"/>
          <w:kern w:val="0"/>
          <w:szCs w:val="24"/>
        </w:rPr>
        <w:t>：「二六三）」：</w:t>
      </w:r>
    </w:p>
    <w:p w14:paraId="2A281F46" w14:textId="77777777" w:rsidR="003042B9" w:rsidRDefault="0004431E">
      <w:pPr>
        <w:pStyle w:val="Standarduser"/>
        <w:widowControl/>
        <w:spacing w:before="120" w:after="120"/>
        <w:jc w:val="both"/>
      </w:pPr>
      <w:r>
        <w:rPr>
          <w:rFonts w:ascii="Garamond" w:eastAsia="細明體" w:hAnsi="Garamond" w:cs="Times New Roman"/>
          <w:kern w:val="0"/>
          <w:szCs w:val="24"/>
        </w:rPr>
        <w:t>爾時，佛告諸比丘：「我以知見故，得諸漏盡，非不知見。云何以知見故，得諸漏盡，非不知見？謂此色、此色集、此色滅；此受、想、行、識，此識集、此識滅。不修方便隨順成就，而用心求：『令我諸漏盡，心得解脫。』當知彼比丘終不能得漏盡解脫。所以者何？不修習故，不修習何等？謂不修習念處、正勤、如意足、根、力、覺、道。</w:t>
      </w:r>
      <w:r>
        <w:rPr>
          <w:rFonts w:ascii="Garamond" w:eastAsia="細明體" w:hAnsi="Garamond" w:cs="Times New Roman"/>
          <w:kern w:val="0"/>
          <w:szCs w:val="24"/>
        </w:rPr>
        <w:t xml:space="preserve"> (</w:t>
      </w:r>
      <w:r>
        <w:rPr>
          <w:rFonts w:ascii="Garamond" w:eastAsia="細明體" w:hAnsi="Garamond" w:cs="Times New Roman"/>
          <w:kern w:val="0"/>
          <w:szCs w:val="24"/>
        </w:rPr>
        <w:t>宋　天竺三藏　求那跋陀羅　譯；</w:t>
      </w:r>
      <w:r>
        <w:rPr>
          <w:rFonts w:ascii="Garamond" w:eastAsia="細明體" w:hAnsi="Garamond" w:cs="Times New Roman"/>
          <w:kern w:val="0"/>
          <w:szCs w:val="24"/>
        </w:rPr>
        <w:t xml:space="preserve">CBETA 2020.Q1, T02, no. 99, p. 67a22 </w:t>
      </w:r>
      <w:hyperlink r:id="rId884" w:history="1">
        <w:r>
          <w:rPr>
            <w:rStyle w:val="Internetlink"/>
            <w:rFonts w:ascii="Garamond" w:eastAsia="細明體" w:hAnsi="Garamond" w:cs="Times New Roman"/>
            <w:kern w:val="0"/>
            <w:szCs w:val="24"/>
          </w:rPr>
          <w:t>https://cbetaonline.dila.edu.tw/zh/T02n0099_p0067a22</w:t>
        </w:r>
      </w:hyperlink>
      <w:r>
        <w:rPr>
          <w:rStyle w:val="Internetlink"/>
          <w:rFonts w:ascii="Garamond" w:eastAsia="細明體" w:hAnsi="Garamond" w:cs="Times New Roman"/>
          <w:kern w:val="0"/>
          <w:szCs w:val="24"/>
        </w:rPr>
        <w:t xml:space="preserve"> )</w:t>
      </w:r>
    </w:p>
    <w:p w14:paraId="604482E4" w14:textId="77777777" w:rsidR="003042B9" w:rsidRDefault="0004431E">
      <w:pPr>
        <w:pStyle w:val="Standarduser"/>
        <w:widowControl/>
        <w:numPr>
          <w:ilvl w:val="0"/>
          <w:numId w:val="530"/>
        </w:numPr>
        <w:spacing w:before="120" w:after="120"/>
        <w:jc w:val="both"/>
      </w:pPr>
      <w:r>
        <w:rPr>
          <w:rFonts w:ascii="Garamond" w:eastAsia="細明體" w:hAnsi="Garamond" w:cs="Times New Roman"/>
          <w:kern w:val="0"/>
          <w:szCs w:val="24"/>
        </w:rPr>
        <w:t xml:space="preserve">SuttaCentral: </w:t>
      </w:r>
      <w:hyperlink r:id="rId885" w:history="1">
        <w:r>
          <w:rPr>
            <w:rFonts w:ascii="Garamond" w:eastAsia="細明體" w:hAnsi="Garamond" w:cs="Times New Roman"/>
            <w:color w:val="0000FF"/>
            <w:kern w:val="0"/>
            <w:szCs w:val="24"/>
            <w:u w:val="single"/>
          </w:rPr>
          <w:t>https://suttacentral.net/sn22-</w:t>
        </w:r>
      </w:hyperlink>
      <w:hyperlink r:id="rId886" w:history="1">
        <w:r>
          <w:rPr>
            <w:rFonts w:ascii="Garamond" w:eastAsia="細明體" w:hAnsi="Garamond" w:cs="Times New Roman"/>
            <w:color w:val="0000FF"/>
            <w:kern w:val="0"/>
            <w:szCs w:val="24"/>
            <w:u w:val="single"/>
          </w:rPr>
          <w:t>pupphavagga</w:t>
        </w:r>
      </w:hyperlink>
    </w:p>
    <w:p w14:paraId="3F5E4317" w14:textId="77777777" w:rsidR="003042B9" w:rsidRDefault="0004431E">
      <w:pPr>
        <w:pStyle w:val="Standarduser"/>
        <w:widowControl/>
        <w:spacing w:before="120" w:after="120"/>
        <w:ind w:left="720"/>
        <w:jc w:val="both"/>
      </w:pPr>
      <w:r>
        <w:rPr>
          <w:rFonts w:eastAsia="標楷體"/>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42)</w:t>
      </w:r>
    </w:p>
    <w:p w14:paraId="1E40902A" w14:textId="77777777" w:rsidR="003042B9" w:rsidRDefault="003042B9">
      <w:pPr>
        <w:pStyle w:val="Standard"/>
      </w:pPr>
    </w:p>
    <w:p w14:paraId="2DE767B0" w14:textId="77777777" w:rsidR="003042B9" w:rsidRDefault="003042B9">
      <w:pPr>
        <w:pStyle w:val="Standard"/>
      </w:pPr>
    </w:p>
    <w:p w14:paraId="218188E8" w14:textId="77777777" w:rsidR="003042B9" w:rsidRDefault="0004431E">
      <w:pPr>
        <w:pStyle w:val="4"/>
        <w:spacing w:line="360" w:lineRule="auto"/>
      </w:pPr>
      <w:r>
        <w:rPr>
          <w:rFonts w:ascii="Garamond" w:eastAsia="標楷體" w:hAnsi="Garamond"/>
          <w:b/>
          <w:bCs/>
          <w:sz w:val="28"/>
          <w:szCs w:val="24"/>
        </w:rPr>
        <w:t>SN. 22.104 Dukkhasutta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苦經</w:t>
      </w:r>
    </w:p>
    <w:p w14:paraId="016DE81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巴利文學會版《相應部》第三集第一五八頁。</w:t>
      </w:r>
    </w:p>
    <w:p w14:paraId="706CF8C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「而，比丘們！什麼是苦？應該回答：『五取蘊。』哪五個呢？即：色取蘊、</w:t>
      </w:r>
      <w:r>
        <w:rPr>
          <w:rFonts w:ascii="Garamond" w:eastAsia="細明體" w:hAnsi="Garamond" w:cs="Times New Roman"/>
          <w:kern w:val="0"/>
          <w:szCs w:val="24"/>
        </w:rPr>
        <w:t>……</w:t>
      </w:r>
      <w:r>
        <w:rPr>
          <w:rFonts w:ascii="Garamond" w:eastAsia="細明體" w:hAnsi="Garamond" w:cs="Times New Roman"/>
          <w:kern w:val="0"/>
          <w:szCs w:val="24"/>
        </w:rPr>
        <w:t>（中略）識取蘊，比丘們！這被稱為苦。」（取材自：相應部</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104</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苦經</w:t>
      </w:r>
      <w:r>
        <w:rPr>
          <w:rFonts w:ascii="Garamond" w:eastAsia="細明體" w:hAnsi="Garamond" w:cs="Times New Roman"/>
          <w:kern w:val="0"/>
          <w:szCs w:val="24"/>
        </w:rPr>
        <w:t>/</w:t>
      </w:r>
      <w:r>
        <w:rPr>
          <w:rFonts w:ascii="Garamond" w:eastAsia="細明體" w:hAnsi="Garamond" w:cs="Times New Roman"/>
          <w:kern w:val="0"/>
          <w:szCs w:val="24"/>
        </w:rPr>
        <w:t>蘊相應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 xml:space="preserve">, </w:t>
      </w:r>
      <w:r>
        <w:rPr>
          <w:rFonts w:ascii="Garamond" w:eastAsia="細明體" w:hAnsi="Garamond" w:cs="Times New Roman"/>
          <w:kern w:val="0"/>
          <w:szCs w:val="24"/>
        </w:rPr>
        <w:t>莊春江譯</w:t>
      </w:r>
      <w:r>
        <w:rPr>
          <w:rFonts w:ascii="Garamond" w:eastAsia="細明體" w:hAnsi="Garamond" w:cs="Times New Roman"/>
          <w:kern w:val="0"/>
          <w:szCs w:val="24"/>
        </w:rPr>
        <w:t>;</w:t>
      </w:r>
    </w:p>
    <w:p w14:paraId="1F916010" w14:textId="77777777" w:rsidR="003042B9" w:rsidRDefault="0004431E">
      <w:pPr>
        <w:pStyle w:val="Standarduser"/>
        <w:widowControl/>
        <w:spacing w:before="120" w:after="120"/>
        <w:jc w:val="both"/>
      </w:pPr>
      <w:hyperlink r:id="rId887" w:history="1">
        <w:r>
          <w:rPr>
            <w:rStyle w:val="Internetlink"/>
            <w:rFonts w:ascii="Garamond" w:eastAsia="細明體" w:hAnsi="Garamond" w:cs="Times New Roman"/>
            <w:kern w:val="0"/>
            <w:szCs w:val="24"/>
          </w:rPr>
          <w:t>http://agama.buddhason.org/SN/SN0622.htm</w:t>
        </w:r>
      </w:hyperlink>
    </w:p>
    <w:p w14:paraId="271EFC70"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6AC7181F"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元亨寺版《相應部</w:t>
      </w:r>
      <w:r>
        <w:rPr>
          <w:rFonts w:ascii="Garamond" w:eastAsia="細明體" w:hAnsi="Garamond" w:cs="Times New Roman"/>
          <w:kern w:val="0"/>
          <w:sz w:val="24"/>
          <w:szCs w:val="24"/>
        </w:rPr>
        <w:t>22.104</w:t>
      </w:r>
      <w:r>
        <w:rPr>
          <w:rFonts w:ascii="Garamond" w:eastAsia="細明體" w:hAnsi="Garamond" w:cs="Times New Roman"/>
          <w:kern w:val="0"/>
          <w:sz w:val="24"/>
          <w:szCs w:val="24"/>
        </w:rPr>
        <w:t>經》：「以何為苦耶？名五取蘊。以何為五耶？謂：色取蘊</w:t>
      </w:r>
      <w:r>
        <w:rPr>
          <w:rFonts w:ascii="Garamond" w:eastAsia="細明體" w:hAnsi="Garamond" w:cs="Times New Roman"/>
          <w:kern w:val="0"/>
          <w:sz w:val="24"/>
          <w:szCs w:val="24"/>
        </w:rPr>
        <w:t>……</w:t>
      </w:r>
      <w:r>
        <w:rPr>
          <w:rFonts w:ascii="Garamond" w:eastAsia="細明體" w:hAnsi="Garamond" w:cs="Times New Roman"/>
          <w:kern w:val="0"/>
          <w:sz w:val="24"/>
          <w:szCs w:val="24"/>
        </w:rPr>
        <w:t>乃至</w:t>
      </w:r>
      <w:r>
        <w:rPr>
          <w:rFonts w:ascii="Garamond" w:eastAsia="細明體" w:hAnsi="Garamond" w:cs="Times New Roman"/>
          <w:kern w:val="0"/>
          <w:sz w:val="24"/>
          <w:szCs w:val="24"/>
        </w:rPr>
        <w:t>……</w:t>
      </w:r>
      <w:r>
        <w:rPr>
          <w:rFonts w:ascii="Garamond" w:eastAsia="細明體" w:hAnsi="Garamond" w:cs="Times New Roman"/>
          <w:kern w:val="0"/>
          <w:sz w:val="24"/>
          <w:szCs w:val="24"/>
        </w:rPr>
        <w:t>識取蘊是。諸比丘！此名為苦。」　（取材自：</w:t>
      </w:r>
      <w:r>
        <w:rPr>
          <w:rFonts w:ascii="Garamond" w:eastAsia="細明體" w:hAnsi="Garamond" w:cs="Times New Roman"/>
          <w:kern w:val="0"/>
          <w:sz w:val="24"/>
          <w:szCs w:val="24"/>
        </w:rPr>
        <w:t>CBETA, N15, no. 6, p. 223, a14-p. 224, a1 // PTS. S. 3. 158)</w:t>
      </w:r>
    </w:p>
    <w:p w14:paraId="72F54961" w14:textId="77777777" w:rsidR="003042B9" w:rsidRDefault="0004431E">
      <w:pPr>
        <w:pStyle w:val="Footnoteuser"/>
        <w:spacing w:before="120" w:after="120"/>
        <w:jc w:val="both"/>
      </w:pPr>
      <w:hyperlink r:id="rId888" w:history="1">
        <w:r>
          <w:rPr>
            <w:rFonts w:ascii="Garamond" w:eastAsia="細明體" w:hAnsi="Garamond" w:cs="Times New Roman"/>
            <w:color w:val="0000FF"/>
            <w:kern w:val="0"/>
            <w:sz w:val="24"/>
            <w:szCs w:val="24"/>
            <w:u w:val="single"/>
          </w:rPr>
          <w:t>https://cbetaonline.dila.edu.tw/zh/N15n0006_p0223a14</w:t>
        </w:r>
      </w:hyperlink>
    </w:p>
    <w:p w14:paraId="470D12A3"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64)</w:t>
      </w:r>
    </w:p>
    <w:p w14:paraId="5B90CF8E" w14:textId="77777777" w:rsidR="003042B9" w:rsidRDefault="003042B9">
      <w:pPr>
        <w:pStyle w:val="Standard"/>
      </w:pPr>
    </w:p>
    <w:p w14:paraId="5D775A58" w14:textId="77777777" w:rsidR="003042B9" w:rsidRDefault="003042B9">
      <w:pPr>
        <w:pStyle w:val="Standard"/>
      </w:pPr>
    </w:p>
    <w:p w14:paraId="46D1C10D" w14:textId="77777777" w:rsidR="003042B9" w:rsidRDefault="0004431E">
      <w:pPr>
        <w:pStyle w:val="4"/>
        <w:spacing w:line="360" w:lineRule="auto"/>
      </w:pPr>
      <w:r>
        <w:rPr>
          <w:rFonts w:ascii="Garamond" w:eastAsia="標楷體" w:hAnsi="Garamond"/>
          <w:b/>
          <w:bCs/>
          <w:sz w:val="28"/>
          <w:szCs w:val="24"/>
        </w:rPr>
        <w:t>SN. 23.1 Mārasutta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魔經</w:t>
      </w:r>
    </w:p>
    <w:p w14:paraId="77E7FCD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巴利文學會版《相應部》第三集第一八九頁</w:t>
      </w:r>
      <w:r>
        <w:rPr>
          <w:rFonts w:ascii="Garamond" w:eastAsia="細明體" w:hAnsi="Garamond" w:cs="Times New Roman"/>
          <w:kern w:val="0"/>
          <w:szCs w:val="24"/>
        </w:rPr>
        <w:t xml:space="preserve"> (S iii 189)</w:t>
      </w:r>
    </w:p>
    <w:p w14:paraId="19DAC9C0" w14:textId="77777777" w:rsidR="003042B9" w:rsidRDefault="003042B9">
      <w:pPr>
        <w:pStyle w:val="Standarduser"/>
        <w:widowControl/>
        <w:spacing w:before="120" w:after="120"/>
        <w:jc w:val="both"/>
        <w:rPr>
          <w:rFonts w:ascii="Garamond" w:eastAsia="細明體" w:hAnsi="Garamond"/>
          <w:szCs w:val="24"/>
        </w:rPr>
      </w:pPr>
    </w:p>
    <w:p w14:paraId="797A8CE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「而，大德！正確看見的目的是什麼？」</w:t>
      </w:r>
    </w:p>
    <w:p w14:paraId="6D7CAF6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「羅陀！正確看見的目的是厭。」</w:t>
      </w:r>
    </w:p>
    <w:p w14:paraId="63618D2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「而，大德！厭的目的是什麼？」</w:t>
      </w:r>
    </w:p>
    <w:p w14:paraId="30702A4B" w14:textId="77777777" w:rsidR="003042B9" w:rsidRDefault="0004431E">
      <w:pPr>
        <w:pStyle w:val="Standarduser"/>
        <w:widowControl/>
        <w:spacing w:before="120" w:after="120"/>
        <w:jc w:val="both"/>
      </w:pPr>
      <w:r>
        <w:rPr>
          <w:rFonts w:ascii="Garamond" w:eastAsia="細明體" w:hAnsi="Garamond" w:cs="Times New Roman"/>
          <w:kern w:val="0"/>
          <w:szCs w:val="24"/>
        </w:rPr>
        <w:t>「羅陀！厭的目的是</w:t>
      </w:r>
      <w:r>
        <w:rPr>
          <w:rFonts w:ascii="Garamond" w:eastAsia="細明體" w:hAnsi="Garamond" w:cs="Times New Roman"/>
          <w:kern w:val="0"/>
          <w:szCs w:val="24"/>
        </w:rPr>
        <w:t xml:space="preserve"> </w:t>
      </w:r>
      <w:r>
        <w:rPr>
          <w:rFonts w:ascii="Garamond" w:eastAsia="細明體" w:hAnsi="Garamond" w:cs="Times New Roman"/>
          <w:kern w:val="0"/>
          <w:szCs w:val="24"/>
          <w:u w:val="single"/>
        </w:rPr>
        <w:t>離貪</w:t>
      </w:r>
      <w:r>
        <w:rPr>
          <w:rFonts w:ascii="Garamond" w:eastAsia="細明體" w:hAnsi="Garamond" w:cs="Times New Roman"/>
          <w:kern w:val="0"/>
          <w:szCs w:val="24"/>
        </w:rPr>
        <w:t xml:space="preserve"> </w:t>
      </w:r>
      <w:r>
        <w:rPr>
          <w:rFonts w:ascii="Garamond" w:eastAsia="細明體" w:hAnsi="Garamond" w:cs="Times New Roman"/>
          <w:kern w:val="0"/>
          <w:szCs w:val="24"/>
        </w:rPr>
        <w:t>。」</w:t>
      </w:r>
    </w:p>
    <w:p w14:paraId="5A134A0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「而，大德！離貪的目的是什麼？」</w:t>
      </w:r>
    </w:p>
    <w:p w14:paraId="310BACA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「羅陀！離貪的目的是解脫。」</w:t>
      </w:r>
    </w:p>
    <w:p w14:paraId="27EB992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「而，大德！解脫的目的是什麼？」</w:t>
      </w:r>
    </w:p>
    <w:p w14:paraId="145E304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「羅陀！解脫的目的是涅槃。」</w:t>
      </w:r>
    </w:p>
    <w:p w14:paraId="7C6ECA7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「而，大德！涅槃的目的是什麼？」</w:t>
      </w:r>
    </w:p>
    <w:p w14:paraId="415B0E2D" w14:textId="77777777" w:rsidR="003042B9" w:rsidRDefault="0004431E">
      <w:pPr>
        <w:pStyle w:val="Standarduser"/>
        <w:widowControl/>
        <w:spacing w:before="120" w:after="120"/>
        <w:jc w:val="both"/>
      </w:pPr>
      <w:r>
        <w:rPr>
          <w:rFonts w:ascii="Garamond" w:eastAsia="細明體" w:hAnsi="Garamond" w:cs="Times New Roman"/>
          <w:kern w:val="0"/>
          <w:szCs w:val="24"/>
        </w:rPr>
        <w:t>「羅陀！你已超越了問題</w:t>
      </w:r>
      <w:r>
        <w:rPr>
          <w:rFonts w:ascii="Garamond" w:eastAsia="細明體" w:hAnsi="Garamond" w:cs="Times New Roman"/>
          <w:kern w:val="0"/>
          <w:szCs w:val="24"/>
        </w:rPr>
        <w:t>[</w:t>
      </w:r>
      <w:r>
        <w:rPr>
          <w:rFonts w:ascii="Garamond" w:eastAsia="細明體" w:hAnsi="Garamond" w:cs="Times New Roman"/>
          <w:kern w:val="0"/>
          <w:szCs w:val="24"/>
        </w:rPr>
        <w:t>範圍</w:t>
      </w:r>
      <w:r>
        <w:rPr>
          <w:rFonts w:ascii="Garamond" w:eastAsia="細明體" w:hAnsi="Garamond" w:cs="Times New Roman"/>
          <w:kern w:val="0"/>
          <w:szCs w:val="24"/>
        </w:rPr>
        <w:t>]</w:t>
      </w:r>
      <w:r>
        <w:rPr>
          <w:rFonts w:ascii="Garamond" w:eastAsia="細明體" w:hAnsi="Garamond" w:cs="Times New Roman"/>
          <w:kern w:val="0"/>
          <w:szCs w:val="24"/>
        </w:rPr>
        <w:t>，不能夠對問題把握範圍，羅陀！因為梵行被住於以涅槃為立足處、</w:t>
      </w:r>
      <w:r>
        <w:rPr>
          <w:rFonts w:ascii="Garamond" w:eastAsia="細明體" w:hAnsi="Garamond" w:cs="Times New Roman"/>
          <w:kern w:val="0"/>
          <w:szCs w:val="24"/>
        </w:rPr>
        <w:t xml:space="preserve"> </w:t>
      </w:r>
      <w:r>
        <w:rPr>
          <w:rFonts w:ascii="Garamond" w:eastAsia="細明體" w:hAnsi="Garamond" w:cs="Times New Roman"/>
          <w:kern w:val="0"/>
          <w:szCs w:val="24"/>
          <w:u w:val="single"/>
        </w:rPr>
        <w:t>涅槃為彼岸</w:t>
      </w:r>
      <w:r>
        <w:rPr>
          <w:rFonts w:ascii="Garamond" w:eastAsia="細明體" w:hAnsi="Garamond" w:cs="Times New Roman"/>
          <w:kern w:val="0"/>
          <w:szCs w:val="24"/>
        </w:rPr>
        <w:t xml:space="preserve"> </w:t>
      </w:r>
      <w:r>
        <w:rPr>
          <w:rFonts w:ascii="Garamond" w:eastAsia="細明體" w:hAnsi="Garamond" w:cs="Times New Roman"/>
          <w:kern w:val="0"/>
          <w:szCs w:val="24"/>
        </w:rPr>
        <w:t>、涅槃為完結上。」（相應部</w:t>
      </w:r>
      <w:r>
        <w:rPr>
          <w:rFonts w:ascii="Garamond" w:eastAsia="細明體" w:hAnsi="Garamond" w:cs="Times New Roman"/>
          <w:kern w:val="0"/>
          <w:szCs w:val="24"/>
        </w:rPr>
        <w:t>23</w:t>
      </w:r>
      <w:r>
        <w:rPr>
          <w:rFonts w:ascii="Garamond" w:eastAsia="細明體" w:hAnsi="Garamond" w:cs="Times New Roman"/>
          <w:kern w:val="0"/>
          <w:szCs w:val="24"/>
        </w:rPr>
        <w:t>相應</w:t>
      </w:r>
      <w:r>
        <w:rPr>
          <w:rFonts w:ascii="Garamond" w:eastAsia="細明體" w:hAnsi="Garamond" w:cs="Times New Roman"/>
          <w:kern w:val="0"/>
          <w:szCs w:val="24"/>
        </w:rPr>
        <w:t>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魔經</w:t>
      </w:r>
      <w:r>
        <w:rPr>
          <w:rFonts w:ascii="Garamond" w:eastAsia="細明體" w:hAnsi="Garamond" w:cs="Times New Roman"/>
          <w:kern w:val="0"/>
          <w:szCs w:val="24"/>
        </w:rPr>
        <w:t>(</w:t>
      </w:r>
      <w:r>
        <w:rPr>
          <w:rFonts w:ascii="Garamond" w:eastAsia="細明體" w:hAnsi="Garamond" w:cs="Times New Roman"/>
          <w:kern w:val="0"/>
          <w:szCs w:val="24"/>
        </w:rPr>
        <w:t>羅陀相應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弟子記說</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89" w:history="1">
        <w:r>
          <w:rPr>
            <w:rFonts w:ascii="Garamond" w:eastAsia="細明體" w:hAnsi="Garamond" w:cs="Times New Roman"/>
            <w:color w:val="0000FF"/>
            <w:kern w:val="0"/>
            <w:szCs w:val="24"/>
            <w:u w:val="single"/>
          </w:rPr>
          <w:t>http://agama.buddhason.org/SN/SN0678.htm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5D3BBC6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57B8608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一．魔羅</w:t>
      </w:r>
    </w:p>
    <w:p w14:paraId="575C57C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大德，正觀帶來什麼得益呢？</w:t>
      </w:r>
      <w:r>
        <w:rPr>
          <w:rFonts w:ascii="Garamond" w:eastAsia="細明體" w:hAnsi="Garamond" w:cs="Times New Roman"/>
          <w:kern w:val="0"/>
          <w:szCs w:val="24"/>
        </w:rPr>
        <w:t>”</w:t>
      </w:r>
    </w:p>
    <w:p w14:paraId="0CA0A91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羅陀，正觀帶來厭離的得益。</w:t>
      </w:r>
      <w:r>
        <w:rPr>
          <w:rFonts w:ascii="Garamond" w:eastAsia="細明體" w:hAnsi="Garamond" w:cs="Times New Roman"/>
          <w:kern w:val="0"/>
          <w:szCs w:val="24"/>
        </w:rPr>
        <w:t>”</w:t>
      </w:r>
    </w:p>
    <w:p w14:paraId="0A82AC0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大德，厭離帶來什麼得益呢？</w:t>
      </w:r>
      <w:r>
        <w:rPr>
          <w:rFonts w:ascii="Garamond" w:eastAsia="細明體" w:hAnsi="Garamond" w:cs="Times New Roman"/>
          <w:kern w:val="0"/>
          <w:szCs w:val="24"/>
        </w:rPr>
        <w:t>”</w:t>
      </w:r>
    </w:p>
    <w:p w14:paraId="520D1FA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羅陀，厭離帶來無欲的得益。</w:t>
      </w:r>
      <w:r>
        <w:rPr>
          <w:rFonts w:ascii="Garamond" w:eastAsia="細明體" w:hAnsi="Garamond" w:cs="Times New Roman"/>
          <w:kern w:val="0"/>
          <w:szCs w:val="24"/>
        </w:rPr>
        <w:t>”</w:t>
      </w:r>
    </w:p>
    <w:p w14:paraId="5C84A84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大德，無欲帶來什麼得益呢？</w:t>
      </w:r>
      <w:r>
        <w:rPr>
          <w:rFonts w:ascii="Garamond" w:eastAsia="細明體" w:hAnsi="Garamond" w:cs="Times New Roman"/>
          <w:kern w:val="0"/>
          <w:szCs w:val="24"/>
        </w:rPr>
        <w:t>”</w:t>
      </w:r>
    </w:p>
    <w:p w14:paraId="68389EB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羅陀，無欲帶來解脫的得益。</w:t>
      </w:r>
      <w:r>
        <w:rPr>
          <w:rFonts w:ascii="Garamond" w:eastAsia="細明體" w:hAnsi="Garamond" w:cs="Times New Roman"/>
          <w:kern w:val="0"/>
          <w:szCs w:val="24"/>
        </w:rPr>
        <w:t>”</w:t>
      </w:r>
    </w:p>
    <w:p w14:paraId="5F2E5E3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大德，解脫帶來什麼得益呢？</w:t>
      </w:r>
      <w:r>
        <w:rPr>
          <w:rFonts w:ascii="Garamond" w:eastAsia="細明體" w:hAnsi="Garamond" w:cs="Times New Roman"/>
          <w:kern w:val="0"/>
          <w:szCs w:val="24"/>
        </w:rPr>
        <w:t>”</w:t>
      </w:r>
    </w:p>
    <w:p w14:paraId="10E0A47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羅陀，解脫帶來湼槃的得益。</w:t>
      </w:r>
      <w:r>
        <w:rPr>
          <w:rFonts w:ascii="Garamond" w:eastAsia="細明體" w:hAnsi="Garamond" w:cs="Times New Roman"/>
          <w:kern w:val="0"/>
          <w:szCs w:val="24"/>
        </w:rPr>
        <w:t>”</w:t>
      </w:r>
    </w:p>
    <w:p w14:paraId="15115BB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大德，湼槃帶來什麼得益呢？</w:t>
      </w:r>
      <w:r>
        <w:rPr>
          <w:rFonts w:ascii="Garamond" w:eastAsia="細明體" w:hAnsi="Garamond" w:cs="Times New Roman"/>
          <w:kern w:val="0"/>
          <w:szCs w:val="24"/>
        </w:rPr>
        <w:t>”</w:t>
      </w:r>
    </w:p>
    <w:p w14:paraId="55F76A9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羅陀，你的問題過了界限，你不能掌握問題的界限。生活在梵行之中就是為了導向湼槃，邁向湼槃，帶來湼槃。</w:t>
      </w:r>
      <w:r>
        <w:rPr>
          <w:rFonts w:ascii="Garamond" w:eastAsia="細明體" w:hAnsi="Garamond" w:cs="Times New Roman"/>
          <w:kern w:val="0"/>
          <w:szCs w:val="24"/>
        </w:rPr>
        <w:t xml:space="preserve">” </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譯，香港志蓮淨苑：相應部．二十三．羅陀相應</w:t>
      </w:r>
    </w:p>
    <w:p w14:paraId="0FC031A4" w14:textId="77777777" w:rsidR="003042B9" w:rsidRDefault="0004431E">
      <w:pPr>
        <w:pStyle w:val="Standard"/>
      </w:pPr>
      <w:hyperlink r:id="rId890" w:history="1">
        <w:r>
          <w:rPr>
            <w:rStyle w:val="Internetlink"/>
            <w:rFonts w:ascii="Garamond" w:eastAsia="細明體" w:hAnsi="Garamond" w:cs="Times New Roman"/>
            <w:kern w:val="0"/>
            <w:szCs w:val="24"/>
          </w:rPr>
          <w:t>http://www.chilin.edu.hk/edu/report_</w:t>
        </w:r>
        <w:r>
          <w:rPr>
            <w:rStyle w:val="Internetlink"/>
            <w:rFonts w:ascii="Garamond" w:eastAsia="細明體" w:hAnsi="Garamond" w:cs="Times New Roman"/>
            <w:kern w:val="0"/>
            <w:szCs w:val="24"/>
          </w:rPr>
          <w:t>section_detail.asp?section_id=61&amp;id=488</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5B3D28CF" w14:textId="77777777" w:rsidR="003042B9" w:rsidRDefault="0004431E">
      <w:pPr>
        <w:pStyle w:val="Standard"/>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125)</w:t>
      </w:r>
    </w:p>
    <w:p w14:paraId="54536AEF" w14:textId="77777777" w:rsidR="003042B9" w:rsidRDefault="003042B9">
      <w:pPr>
        <w:pStyle w:val="Standard"/>
      </w:pPr>
    </w:p>
    <w:p w14:paraId="1F3A3595" w14:textId="77777777" w:rsidR="003042B9" w:rsidRDefault="003042B9">
      <w:pPr>
        <w:pStyle w:val="Standard"/>
      </w:pPr>
    </w:p>
    <w:p w14:paraId="1726580B" w14:textId="77777777" w:rsidR="003042B9" w:rsidRDefault="0004431E">
      <w:pPr>
        <w:pStyle w:val="4"/>
        <w:spacing w:line="360" w:lineRule="auto"/>
      </w:pPr>
      <w:r>
        <w:rPr>
          <w:rFonts w:ascii="Garamond" w:eastAsia="標楷體" w:hAnsi="Garamond"/>
          <w:b/>
          <w:bCs/>
          <w:sz w:val="28"/>
          <w:szCs w:val="24"/>
        </w:rPr>
        <w:t>SN. 23.2 Sattasutta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眾生經</w:t>
      </w:r>
    </w:p>
    <w:p w14:paraId="350C5957" w14:textId="77777777" w:rsidR="003042B9" w:rsidRDefault="0004431E">
      <w:pPr>
        <w:pStyle w:val="Standarduser"/>
        <w:widowControl/>
        <w:spacing w:before="120" w:after="120"/>
        <w:jc w:val="both"/>
      </w:pPr>
      <w:r>
        <w:rPr>
          <w:rFonts w:ascii="Garamond" w:eastAsia="細明體" w:hAnsi="Garamond" w:cs="Times New Roman"/>
        </w:rPr>
        <w:t>《相應部》</w:t>
      </w:r>
      <w:r>
        <w:rPr>
          <w:rFonts w:ascii="Garamond" w:eastAsia="細明體" w:hAnsi="Garamond" w:cs="Times New Roman"/>
          <w:kern w:val="0"/>
          <w:szCs w:val="24"/>
        </w:rPr>
        <w:t>第三集第一九零頁</w:t>
      </w:r>
      <w:r>
        <w:rPr>
          <w:rFonts w:ascii="Garamond" w:eastAsia="細明體" w:hAnsi="Garamond" w:cs="Times New Roman"/>
          <w:kern w:val="0"/>
          <w:szCs w:val="24"/>
        </w:rPr>
        <w:t xml:space="preserve"> (S iii 190)</w:t>
      </w:r>
    </w:p>
    <w:p w14:paraId="35CC330D" w14:textId="77777777" w:rsidR="003042B9" w:rsidRDefault="003042B9">
      <w:pPr>
        <w:pStyle w:val="Standarduser"/>
        <w:widowControl/>
        <w:spacing w:before="120" w:after="120"/>
        <w:jc w:val="both"/>
        <w:rPr>
          <w:rFonts w:ascii="Garamond" w:eastAsia="細明體" w:hAnsi="Garamond"/>
          <w:szCs w:val="24"/>
        </w:rPr>
      </w:pPr>
    </w:p>
    <w:p w14:paraId="75CF486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「羅陀！因為，渴愛的滅盡即是涅槃。」（相應部</w:t>
      </w:r>
      <w:r>
        <w:rPr>
          <w:rFonts w:ascii="Garamond" w:eastAsia="細明體" w:hAnsi="Garamond" w:cs="Times New Roman"/>
          <w:kern w:val="0"/>
          <w:szCs w:val="24"/>
        </w:rPr>
        <w:t>23</w:t>
      </w:r>
      <w:r>
        <w:rPr>
          <w:rFonts w:ascii="Garamond" w:eastAsia="細明體" w:hAnsi="Garamond" w:cs="Times New Roman"/>
          <w:kern w:val="0"/>
          <w:szCs w:val="24"/>
        </w:rPr>
        <w:t>相應</w:t>
      </w:r>
      <w:r>
        <w:rPr>
          <w:rFonts w:ascii="Garamond" w:eastAsia="細明體" w:hAnsi="Garamond" w:cs="Times New Roman"/>
          <w:kern w:val="0"/>
          <w:szCs w:val="24"/>
        </w:rPr>
        <w:t>2</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眾生經</w:t>
      </w:r>
      <w:r>
        <w:rPr>
          <w:rFonts w:ascii="Garamond" w:eastAsia="細明體" w:hAnsi="Garamond" w:cs="Times New Roman"/>
          <w:kern w:val="0"/>
          <w:szCs w:val="24"/>
        </w:rPr>
        <w:t>(</w:t>
      </w:r>
      <w:r>
        <w:rPr>
          <w:rFonts w:ascii="Garamond" w:eastAsia="細明體" w:hAnsi="Garamond" w:cs="Times New Roman"/>
          <w:kern w:val="0"/>
          <w:szCs w:val="24"/>
        </w:rPr>
        <w:t>羅陀相應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弟子記說</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w:t>
      </w:r>
    </w:p>
    <w:p w14:paraId="2C194041" w14:textId="77777777" w:rsidR="003042B9" w:rsidRDefault="0004431E">
      <w:pPr>
        <w:pStyle w:val="Standarduser"/>
        <w:widowControl/>
        <w:spacing w:before="120" w:after="120"/>
        <w:jc w:val="both"/>
      </w:pPr>
      <w:hyperlink r:id="rId891" w:history="1">
        <w:r>
          <w:rPr>
            <w:rFonts w:ascii="Garamond" w:eastAsia="細明體" w:hAnsi="Garamond" w:cs="Times New Roman"/>
            <w:color w:val="0000FF"/>
            <w:kern w:val="0"/>
            <w:szCs w:val="24"/>
            <w:u w:val="single"/>
          </w:rPr>
          <w:t>http://agama.buddhason.org/SN/SN0679.htm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5FC2D74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50CA8F12"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「羅陀，渴愛的盡除就是湼槃。</w:t>
      </w:r>
      <w:r>
        <w:rPr>
          <w:rFonts w:ascii="Garamond" w:eastAsia="細明體" w:hAnsi="Garamond" w:cs="Times New Roman"/>
          <w:kern w:val="0"/>
          <w:sz w:val="24"/>
          <w:szCs w:val="24"/>
        </w:rPr>
        <w:t>”</w:t>
      </w:r>
      <w:r>
        <w:rPr>
          <w:rFonts w:ascii="Garamond" w:eastAsia="細明體" w:hAnsi="Garamond" w:cs="Times New Roman"/>
          <w:kern w:val="0"/>
          <w:sz w:val="24"/>
          <w:szCs w:val="24"/>
        </w:rPr>
        <w:t>」（蕭式球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譯，香港志蓮淨苑：相應部．二十三．羅陀相應．二．眾生</w:t>
      </w:r>
    </w:p>
    <w:p w14:paraId="05DF872D" w14:textId="77777777" w:rsidR="003042B9" w:rsidRDefault="0004431E">
      <w:pPr>
        <w:pStyle w:val="Footnoteuser"/>
        <w:spacing w:before="120" w:after="120"/>
        <w:jc w:val="both"/>
      </w:pPr>
      <w:hyperlink r:id="rId892" w:history="1">
        <w:r>
          <w:rPr>
            <w:rFonts w:ascii="Garamond" w:eastAsia="細明體" w:hAnsi="Garamond" w:cs="Times New Roman"/>
            <w:color w:val="0000FF"/>
            <w:kern w:val="0"/>
            <w:sz w:val="24"/>
            <w:szCs w:val="24"/>
            <w:u w:val="single"/>
          </w:rPr>
          <w:t>http://www.chilin.edu.hk/edu/report_section_detail.asp?section_id=61&amp;id=488</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6B517075"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110)</w:t>
      </w:r>
    </w:p>
    <w:p w14:paraId="2E5431AA" w14:textId="77777777" w:rsidR="003042B9" w:rsidRDefault="003042B9">
      <w:pPr>
        <w:pStyle w:val="Standarduser"/>
        <w:widowControl/>
        <w:spacing w:before="120" w:after="120"/>
        <w:jc w:val="both"/>
        <w:rPr>
          <w:rFonts w:ascii="Garamond" w:eastAsia="細明體" w:hAnsi="Garamond" w:cs="Times New Roman"/>
          <w:kern w:val="0"/>
          <w:szCs w:val="24"/>
        </w:rPr>
      </w:pPr>
    </w:p>
    <w:p w14:paraId="6F0215A8" w14:textId="77777777" w:rsidR="003042B9" w:rsidRDefault="003042B9">
      <w:pPr>
        <w:pStyle w:val="Standard"/>
      </w:pPr>
    </w:p>
    <w:p w14:paraId="3E05B223" w14:textId="77777777" w:rsidR="003042B9" w:rsidRDefault="0004431E">
      <w:pPr>
        <w:pStyle w:val="4"/>
        <w:spacing w:line="360" w:lineRule="auto"/>
      </w:pPr>
      <w:r>
        <w:rPr>
          <w:rFonts w:ascii="Garamond" w:eastAsia="標楷體" w:hAnsi="Garamond"/>
          <w:b/>
          <w:bCs/>
          <w:sz w:val="28"/>
          <w:szCs w:val="24"/>
        </w:rPr>
        <w:t>SN. 35.95 Mālukyaputtasutta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瑪魯迦之子經</w:t>
      </w:r>
    </w:p>
    <w:p w14:paraId="7B8FB5F6" w14:textId="77777777" w:rsidR="003042B9" w:rsidRDefault="0004431E">
      <w:pPr>
        <w:pStyle w:val="Web"/>
        <w:suppressAutoHyphens w:val="0"/>
        <w:spacing w:before="120" w:after="120"/>
        <w:jc w:val="both"/>
        <w:textAlignment w:val="auto"/>
        <w:rPr>
          <w:rFonts w:ascii="Garamond" w:eastAsia="細明體" w:hAnsi="Garamond" w:cs="Times New Roman"/>
        </w:rPr>
      </w:pPr>
      <w:r>
        <w:rPr>
          <w:rFonts w:ascii="Garamond" w:eastAsia="細明體" w:hAnsi="Garamond" w:cs="Times New Roman"/>
        </w:rPr>
        <w:t>《相應部》第四集第七十二</w:t>
      </w:r>
      <w:r>
        <w:rPr>
          <w:rFonts w:ascii="Garamond" w:eastAsia="細明體" w:hAnsi="Garamond" w:cs="Times New Roman"/>
        </w:rPr>
        <w:t>頁以次各頁：</w:t>
      </w:r>
    </w:p>
    <w:p w14:paraId="5344A8FC" w14:textId="77777777" w:rsidR="003042B9" w:rsidRDefault="003042B9">
      <w:pPr>
        <w:pStyle w:val="Standarduser"/>
        <w:suppressAutoHyphens w:val="0"/>
        <w:spacing w:before="120" w:after="120"/>
        <w:jc w:val="both"/>
        <w:textAlignment w:val="auto"/>
        <w:rPr>
          <w:rFonts w:ascii="Garamond" w:eastAsia="細明體" w:hAnsi="Garamond" w:cs="Times New Roman"/>
          <w:kern w:val="0"/>
          <w:szCs w:val="24"/>
        </w:rPr>
      </w:pPr>
    </w:p>
    <w:p w14:paraId="0C13A6E3" w14:textId="77777777" w:rsidR="003042B9" w:rsidRDefault="0004431E">
      <w:pPr>
        <w:pStyle w:val="Standarduser"/>
        <w:suppressAutoHyphens w:val="0"/>
        <w:spacing w:before="120" w:after="120"/>
        <w:jc w:val="both"/>
        <w:textAlignment w:val="auto"/>
      </w:pPr>
      <w:r>
        <w:rPr>
          <w:rFonts w:ascii="Garamond" w:eastAsia="細明體" w:hAnsi="Garamond" w:cs="Times New Roman"/>
          <w:kern w:val="0"/>
          <w:szCs w:val="24"/>
        </w:rPr>
        <w:t>SN.35.95 Mālukyaputtasutta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相應部</w:t>
      </w:r>
      <w:r>
        <w:rPr>
          <w:rFonts w:ascii="Garamond" w:eastAsia="細明體" w:hAnsi="Garamond" w:cs="Times New Roman"/>
          <w:kern w:val="0"/>
          <w:szCs w:val="24"/>
        </w:rPr>
        <w:t>35</w:t>
      </w:r>
      <w:r>
        <w:rPr>
          <w:rFonts w:ascii="Garamond" w:eastAsia="細明體" w:hAnsi="Garamond" w:cs="Times New Roman"/>
          <w:kern w:val="0"/>
          <w:szCs w:val="24"/>
        </w:rPr>
        <w:t>相應</w:t>
      </w:r>
      <w:r>
        <w:rPr>
          <w:rFonts w:ascii="Garamond" w:eastAsia="細明體" w:hAnsi="Garamond" w:cs="Times New Roman"/>
          <w:kern w:val="0"/>
          <w:szCs w:val="24"/>
        </w:rPr>
        <w:t>95</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瑪魯迦之子經</w:t>
      </w:r>
      <w:r>
        <w:rPr>
          <w:rFonts w:ascii="Garamond" w:eastAsia="細明體" w:hAnsi="Garamond" w:cs="Times New Roman"/>
          <w:kern w:val="0"/>
          <w:szCs w:val="24"/>
        </w:rPr>
        <w:t>(</w:t>
      </w:r>
      <w:r>
        <w:rPr>
          <w:rFonts w:ascii="Garamond" w:eastAsia="細明體" w:hAnsi="Garamond" w:cs="Times New Roman"/>
          <w:kern w:val="0"/>
          <w:szCs w:val="24"/>
        </w:rPr>
        <w:t>處相應</w:t>
      </w:r>
      <w:r>
        <w:rPr>
          <w:rFonts w:ascii="Garamond" w:eastAsia="細明體" w:hAnsi="Garamond" w:cs="Times New Roman"/>
          <w:kern w:val="0"/>
          <w:szCs w:val="24"/>
        </w:rPr>
        <w:t>/</w:t>
      </w:r>
      <w:r>
        <w:rPr>
          <w:rFonts w:ascii="Garamond" w:eastAsia="細明體" w:hAnsi="Garamond" w:cs="Times New Roman"/>
          <w:kern w:val="0"/>
          <w:szCs w:val="24"/>
        </w:rPr>
        <w:t>處篇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93" w:history="1">
        <w:r>
          <w:rPr>
            <w:rFonts w:ascii="Garamond" w:eastAsia="細明體" w:hAnsi="Garamond" w:cs="Times New Roman"/>
            <w:kern w:val="0"/>
            <w:szCs w:val="24"/>
          </w:rPr>
          <w:t>https://agama.buddhason.org/SN/SN0929.htm</w:t>
        </w:r>
      </w:hyperlink>
    </w:p>
    <w:p w14:paraId="68F6160C" w14:textId="77777777" w:rsidR="003042B9" w:rsidRDefault="0004431E">
      <w:pPr>
        <w:pStyle w:val="Standarduser"/>
        <w:suppressAutoHyphens w:val="0"/>
        <w:spacing w:before="120" w:after="120"/>
        <w:jc w:val="both"/>
        <w:textAlignment w:val="auto"/>
      </w:pPr>
      <w:r>
        <w:rPr>
          <w:rFonts w:ascii="Garamond" w:eastAsia="標楷體" w:hAnsi="Garamond"/>
          <w:b/>
          <w:bCs/>
          <w:sz w:val="28"/>
        </w:rPr>
        <w:t>(</w:t>
      </w:r>
      <w:r>
        <w:rPr>
          <w:rFonts w:eastAsia="標楷體"/>
          <w:b/>
          <w:bCs/>
          <w:sz w:val="28"/>
        </w:rPr>
        <w:t>注</w:t>
      </w:r>
      <w:r>
        <w:rPr>
          <w:rFonts w:eastAsia="標楷體"/>
          <w:b/>
          <w:bCs/>
          <w:sz w:val="28"/>
        </w:rPr>
        <w:t xml:space="preserve"> </w:t>
      </w:r>
      <w:r>
        <w:rPr>
          <w:rFonts w:ascii="Garamond" w:eastAsia="標楷體" w:hAnsi="Garamond"/>
          <w:b/>
          <w:bCs/>
          <w:sz w:val="28"/>
        </w:rPr>
        <w:t>54)</w:t>
      </w:r>
    </w:p>
    <w:p w14:paraId="43B8C46B" w14:textId="77777777" w:rsidR="003042B9" w:rsidRDefault="003042B9">
      <w:pPr>
        <w:pStyle w:val="Standarduser"/>
        <w:widowControl/>
        <w:spacing w:before="120" w:after="120"/>
        <w:jc w:val="both"/>
        <w:rPr>
          <w:rFonts w:ascii="Garamond" w:eastAsia="細明體" w:hAnsi="Garamond" w:cs="Times New Roman"/>
          <w:kern w:val="0"/>
          <w:szCs w:val="24"/>
        </w:rPr>
      </w:pPr>
    </w:p>
    <w:p w14:paraId="22541297" w14:textId="77777777" w:rsidR="003042B9" w:rsidRDefault="003042B9">
      <w:pPr>
        <w:pStyle w:val="Standarduser"/>
        <w:widowControl/>
        <w:spacing w:before="120" w:after="120"/>
        <w:jc w:val="both"/>
        <w:rPr>
          <w:rFonts w:ascii="Garamond" w:eastAsia="細明體" w:hAnsi="Garamond" w:cs="Times New Roman"/>
          <w:kern w:val="0"/>
          <w:szCs w:val="24"/>
        </w:rPr>
      </w:pPr>
    </w:p>
    <w:p w14:paraId="0E59FCE8" w14:textId="77777777" w:rsidR="003042B9" w:rsidRDefault="0004431E">
      <w:pPr>
        <w:pStyle w:val="4"/>
        <w:spacing w:line="360" w:lineRule="auto"/>
      </w:pPr>
      <w:r>
        <w:rPr>
          <w:rFonts w:ascii="Garamond" w:eastAsia="標楷體" w:hAnsi="Garamond"/>
          <w:b/>
          <w:bCs/>
          <w:sz w:val="28"/>
          <w:szCs w:val="24"/>
        </w:rPr>
        <w:t>SN. 38.1. Nibbānapañhāsutta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涅槃的詢問經</w:t>
      </w:r>
    </w:p>
    <w:p w14:paraId="2D47FFC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巴利文學會版《相應部》第四集第二五一頁</w:t>
      </w:r>
      <w:r>
        <w:rPr>
          <w:rFonts w:ascii="Garamond" w:eastAsia="細明體" w:hAnsi="Garamond" w:cs="Times New Roman"/>
          <w:kern w:val="0"/>
          <w:szCs w:val="24"/>
        </w:rPr>
        <w:t xml:space="preserve"> (S iv 251)</w:t>
      </w:r>
    </w:p>
    <w:p w14:paraId="3E2CA201" w14:textId="77777777" w:rsidR="003042B9" w:rsidRDefault="003042B9">
      <w:pPr>
        <w:pStyle w:val="Standarduser"/>
        <w:widowControl/>
        <w:spacing w:before="120" w:after="120"/>
        <w:jc w:val="both"/>
        <w:rPr>
          <w:rFonts w:ascii="Garamond" w:eastAsia="細明體" w:hAnsi="Garamond"/>
          <w:szCs w:val="24"/>
        </w:rPr>
      </w:pPr>
    </w:p>
    <w:p w14:paraId="514FCDF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有一次，尊者舍利弗住在摩揭陀那拉迦村落。</w:t>
      </w:r>
    </w:p>
    <w:p w14:paraId="7D9E43A4" w14:textId="77777777" w:rsidR="003042B9" w:rsidRDefault="0004431E">
      <w:pPr>
        <w:pStyle w:val="Standarduser"/>
        <w:widowControl/>
        <w:spacing w:before="120" w:after="120"/>
        <w:jc w:val="both"/>
      </w:pPr>
      <w:r>
        <w:rPr>
          <w:rFonts w:ascii="Garamond" w:eastAsia="細明體" w:hAnsi="Garamond" w:cs="Times New Roman"/>
          <w:kern w:val="0"/>
          <w:szCs w:val="24"/>
        </w:rPr>
        <w:t>那時，</w:t>
      </w:r>
      <w:r>
        <w:rPr>
          <w:rFonts w:ascii="Garamond" w:eastAsia="細明體" w:hAnsi="Garamond" w:cs="Times New Roman"/>
          <w:kern w:val="0"/>
          <w:szCs w:val="24"/>
        </w:rPr>
        <w:t xml:space="preserve"> </w:t>
      </w:r>
      <w:r>
        <w:rPr>
          <w:rFonts w:ascii="Garamond" w:eastAsia="細明體" w:hAnsi="Garamond" w:cs="Times New Roman"/>
          <w:kern w:val="0"/>
          <w:szCs w:val="24"/>
          <w:u w:val="single"/>
        </w:rPr>
        <w:t>遊行者</w:t>
      </w:r>
      <w:r>
        <w:rPr>
          <w:rFonts w:ascii="Garamond" w:eastAsia="細明體" w:hAnsi="Garamond" w:cs="Times New Roman"/>
          <w:kern w:val="0"/>
          <w:szCs w:val="24"/>
        </w:rPr>
        <w:t xml:space="preserve"> </w:t>
      </w:r>
      <w:r>
        <w:rPr>
          <w:rFonts w:ascii="Garamond" w:eastAsia="細明體" w:hAnsi="Garamond" w:cs="Times New Roman"/>
          <w:kern w:val="0"/>
          <w:szCs w:val="24"/>
        </w:rPr>
        <w:t>閻浮車去見尊者舍利弗。抵達後，與尊者舍利弗互相歡迎。歡迎與寒暄後，在一旁坐下。在一旁坐好後，遊行者閻浮車對尊者舍利弗這麼說：</w:t>
      </w:r>
    </w:p>
    <w:p w14:paraId="3B95D786" w14:textId="77777777" w:rsidR="003042B9" w:rsidRDefault="0004431E">
      <w:pPr>
        <w:pStyle w:val="Standarduser"/>
        <w:widowControl/>
        <w:spacing w:before="120" w:after="120"/>
        <w:jc w:val="both"/>
      </w:pPr>
      <w:r>
        <w:rPr>
          <w:rFonts w:ascii="Garamond" w:eastAsia="細明體" w:hAnsi="Garamond" w:cs="Times New Roman"/>
          <w:kern w:val="0"/>
          <w:szCs w:val="24"/>
        </w:rPr>
        <w:t>「舍利弗</w:t>
      </w:r>
      <w:r>
        <w:rPr>
          <w:rFonts w:ascii="Garamond" w:eastAsia="細明體" w:hAnsi="Garamond" w:cs="Times New Roman"/>
          <w:kern w:val="0"/>
          <w:szCs w:val="24"/>
        </w:rPr>
        <w:t xml:space="preserve"> </w:t>
      </w:r>
      <w:r>
        <w:rPr>
          <w:rFonts w:ascii="Garamond" w:eastAsia="細明體" w:hAnsi="Garamond" w:cs="Times New Roman"/>
          <w:kern w:val="0"/>
          <w:szCs w:val="24"/>
          <w:u w:val="single"/>
        </w:rPr>
        <w:t>道友</w:t>
      </w:r>
      <w:r>
        <w:rPr>
          <w:rFonts w:ascii="Garamond" w:eastAsia="細明體" w:hAnsi="Garamond" w:cs="Times New Roman"/>
          <w:kern w:val="0"/>
          <w:szCs w:val="24"/>
        </w:rPr>
        <w:t xml:space="preserve"> </w:t>
      </w:r>
      <w:r>
        <w:rPr>
          <w:rFonts w:ascii="Garamond" w:eastAsia="細明體" w:hAnsi="Garamond" w:cs="Times New Roman"/>
          <w:kern w:val="0"/>
          <w:szCs w:val="24"/>
        </w:rPr>
        <w:t>！被稱為『涅槃、涅槃』，舍利弗道友！什麼是涅槃呢？」</w:t>
      </w:r>
    </w:p>
    <w:p w14:paraId="7E7A0DB6" w14:textId="77777777" w:rsidR="003042B9" w:rsidRDefault="0004431E">
      <w:pPr>
        <w:pStyle w:val="Standarduser"/>
        <w:widowControl/>
        <w:spacing w:before="120" w:after="120"/>
        <w:jc w:val="both"/>
      </w:pPr>
      <w:r>
        <w:rPr>
          <w:rFonts w:ascii="Garamond" w:eastAsia="細明體" w:hAnsi="Garamond" w:cs="Times New Roman"/>
          <w:kern w:val="0"/>
          <w:szCs w:val="24"/>
        </w:rPr>
        <w:t>「道友！凡貪的滅盡、瞋的滅盡、癡的滅盡，這被稱為涅槃。」（相應部</w:t>
      </w:r>
      <w:r>
        <w:rPr>
          <w:rFonts w:ascii="Garamond" w:eastAsia="細明體" w:hAnsi="Garamond" w:cs="Times New Roman"/>
          <w:kern w:val="0"/>
          <w:szCs w:val="24"/>
        </w:rPr>
        <w:t>38</w:t>
      </w:r>
      <w:r>
        <w:rPr>
          <w:rFonts w:ascii="Garamond" w:eastAsia="細明體" w:hAnsi="Garamond" w:cs="Times New Roman"/>
          <w:kern w:val="0"/>
          <w:szCs w:val="24"/>
        </w:rPr>
        <w:t>相應</w:t>
      </w:r>
      <w:r>
        <w:rPr>
          <w:rFonts w:ascii="Garamond" w:eastAsia="細明體" w:hAnsi="Garamond" w:cs="Times New Roman"/>
          <w:kern w:val="0"/>
          <w:szCs w:val="24"/>
        </w:rPr>
        <w:t>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涅槃的詢問經</w:t>
      </w:r>
      <w:r>
        <w:rPr>
          <w:rFonts w:ascii="Garamond" w:eastAsia="細明體" w:hAnsi="Garamond" w:cs="Times New Roman"/>
          <w:kern w:val="0"/>
          <w:szCs w:val="24"/>
        </w:rPr>
        <w:t>(</w:t>
      </w:r>
      <w:r>
        <w:rPr>
          <w:rFonts w:ascii="Garamond" w:eastAsia="細明體" w:hAnsi="Garamond" w:cs="Times New Roman"/>
          <w:kern w:val="0"/>
          <w:szCs w:val="24"/>
        </w:rPr>
        <w:t>閻浮車相應</w:t>
      </w:r>
      <w:r>
        <w:rPr>
          <w:rFonts w:ascii="Garamond" w:eastAsia="細明體" w:hAnsi="Garamond" w:cs="Times New Roman"/>
          <w:kern w:val="0"/>
          <w:szCs w:val="24"/>
        </w:rPr>
        <w:t>/</w:t>
      </w:r>
      <w:r>
        <w:rPr>
          <w:rFonts w:ascii="Garamond" w:eastAsia="細明體" w:hAnsi="Garamond" w:cs="Times New Roman"/>
          <w:kern w:val="0"/>
          <w:szCs w:val="24"/>
        </w:rPr>
        <w:t>處篇</w:t>
      </w:r>
      <w:r>
        <w:rPr>
          <w:rFonts w:ascii="Garamond" w:eastAsia="細明體" w:hAnsi="Garamond" w:cs="Times New Roman"/>
          <w:kern w:val="0"/>
          <w:szCs w:val="24"/>
        </w:rPr>
        <w:t>/</w:t>
      </w:r>
      <w:r>
        <w:rPr>
          <w:rFonts w:ascii="Garamond" w:eastAsia="細明體" w:hAnsi="Garamond" w:cs="Times New Roman"/>
          <w:kern w:val="0"/>
          <w:szCs w:val="24"/>
        </w:rPr>
        <w:t>弟子記說</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94" w:history="1">
        <w:r>
          <w:rPr>
            <w:rFonts w:ascii="Garamond" w:eastAsia="細明體" w:hAnsi="Garamond" w:cs="Times New Roman"/>
            <w:color w:val="0000FF"/>
            <w:kern w:val="0"/>
            <w:szCs w:val="24"/>
            <w:u w:val="single"/>
          </w:rPr>
          <w:t>http://agama.buddhason.org/SN/SN</w:t>
        </w:r>
        <w:r>
          <w:rPr>
            <w:rFonts w:ascii="Garamond" w:eastAsia="細明體" w:hAnsi="Garamond" w:cs="Times New Roman"/>
            <w:color w:val="0000FF"/>
            <w:kern w:val="0"/>
            <w:szCs w:val="24"/>
            <w:u w:val="single"/>
          </w:rPr>
          <w:t>1118.htm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B6CFDB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0F4F615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「有一次，舍利弗尊者住在摩揭陀的那羅村。</w:t>
      </w:r>
    </w:p>
    <w:p w14:paraId="73559E4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這時候，閻浮迦遊方者前往舍利弗尊者那裏，和舍利弗尊者互相問候，作了一番悅意的交談，坐在一邊，然後對舍利弗尊者說：</w:t>
      </w:r>
      <w:r>
        <w:rPr>
          <w:rFonts w:ascii="Garamond" w:eastAsia="細明體" w:hAnsi="Garamond" w:cs="Times New Roman"/>
          <w:kern w:val="0"/>
          <w:szCs w:val="24"/>
        </w:rPr>
        <w:t xml:space="preserve"> “</w:t>
      </w:r>
      <w:r>
        <w:rPr>
          <w:rFonts w:ascii="Garamond" w:eastAsia="細明體" w:hAnsi="Garamond" w:cs="Times New Roman"/>
          <w:kern w:val="0"/>
          <w:szCs w:val="24"/>
        </w:rPr>
        <w:t>舍利弗賢友，人們說</w:t>
      </w:r>
      <w:r>
        <w:rPr>
          <w:rFonts w:ascii="Garamond" w:eastAsia="細明體" w:hAnsi="Garamond" w:cs="Times New Roman"/>
          <w:kern w:val="0"/>
          <w:szCs w:val="24"/>
        </w:rPr>
        <w:t xml:space="preserve"> ‘</w:t>
      </w:r>
      <w:r>
        <w:rPr>
          <w:rFonts w:ascii="Garamond" w:eastAsia="細明體" w:hAnsi="Garamond" w:cs="Times New Roman"/>
          <w:kern w:val="0"/>
          <w:szCs w:val="24"/>
        </w:rPr>
        <w:t>湼槃，湼槃</w:t>
      </w:r>
      <w:r>
        <w:rPr>
          <w:rFonts w:ascii="Garamond" w:eastAsia="細明體" w:hAnsi="Garamond" w:cs="Times New Roman"/>
          <w:kern w:val="0"/>
          <w:szCs w:val="24"/>
        </w:rPr>
        <w:t>’</w:t>
      </w:r>
      <w:r>
        <w:rPr>
          <w:rFonts w:ascii="Garamond" w:eastAsia="細明體" w:hAnsi="Garamond" w:cs="Times New Roman"/>
          <w:kern w:val="0"/>
          <w:szCs w:val="24"/>
        </w:rPr>
        <w:t>。什麼是湼槃呢？</w:t>
      </w:r>
      <w:r>
        <w:rPr>
          <w:rFonts w:ascii="Garamond" w:eastAsia="細明體" w:hAnsi="Garamond" w:cs="Times New Roman"/>
          <w:kern w:val="0"/>
          <w:szCs w:val="24"/>
        </w:rPr>
        <w:t>”</w:t>
      </w:r>
    </w:p>
    <w:p w14:paraId="36A687BA" w14:textId="77777777" w:rsidR="003042B9" w:rsidRDefault="0004431E">
      <w:pPr>
        <w:pStyle w:val="Footnoteuser"/>
        <w:spacing w:before="120" w:after="120"/>
        <w:jc w:val="both"/>
      </w:pPr>
      <w:r>
        <w:rPr>
          <w:rFonts w:ascii="Garamond" w:eastAsia="細明體" w:hAnsi="Garamond" w:cs="Times New Roman"/>
          <w:kern w:val="0"/>
          <w:sz w:val="24"/>
          <w:szCs w:val="24"/>
        </w:rPr>
        <w:t>“</w:t>
      </w:r>
      <w:r>
        <w:rPr>
          <w:rFonts w:ascii="Garamond" w:eastAsia="細明體" w:hAnsi="Garamond" w:cs="Times New Roman"/>
          <w:kern w:val="0"/>
          <w:sz w:val="24"/>
          <w:szCs w:val="24"/>
        </w:rPr>
        <w:t>賢友，盡除貪欲，盡除瞋恚，盡除愚癡。這稱為湼槃。</w:t>
      </w:r>
      <w:r>
        <w:rPr>
          <w:rFonts w:ascii="Garamond" w:eastAsia="細明體" w:hAnsi="Garamond" w:cs="Times New Roman"/>
          <w:kern w:val="0"/>
          <w:sz w:val="24"/>
          <w:szCs w:val="24"/>
        </w:rPr>
        <w:t>”</w:t>
      </w:r>
      <w:r>
        <w:rPr>
          <w:rFonts w:ascii="Garamond" w:eastAsia="細明體" w:hAnsi="Garamond" w:cs="Times New Roman"/>
          <w:kern w:val="0"/>
          <w:sz w:val="24"/>
          <w:szCs w:val="24"/>
        </w:rPr>
        <w:t>」（蕭式球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譯，香港志蓮淨苑：相應部．三十八．閻浮迦相應．一．湼槃</w:t>
      </w:r>
      <w:r>
        <w:rPr>
          <w:rFonts w:ascii="Garamond" w:eastAsia="細明體" w:hAnsi="Garamond" w:cs="Times New Roman"/>
          <w:kern w:val="0"/>
          <w:sz w:val="24"/>
          <w:szCs w:val="24"/>
        </w:rPr>
        <w:t xml:space="preserve"> </w:t>
      </w:r>
      <w:hyperlink r:id="rId895" w:history="1">
        <w:r>
          <w:rPr>
            <w:rFonts w:ascii="Garamond" w:eastAsia="細明體" w:hAnsi="Garamond" w:cs="Times New Roman"/>
            <w:color w:val="0000FF"/>
            <w:kern w:val="0"/>
            <w:sz w:val="24"/>
            <w:szCs w:val="24"/>
            <w:u w:val="single"/>
          </w:rPr>
          <w:t>http://www.chilin.edu.hk/edu/</w:t>
        </w:r>
      </w:hyperlink>
      <w:hyperlink r:id="rId896" w:history="1">
        <w:r>
          <w:rPr>
            <w:rFonts w:ascii="Garamond" w:eastAsia="細明體" w:hAnsi="Garamond" w:cs="Times New Roman"/>
            <w:color w:val="0000FF"/>
            <w:kern w:val="0"/>
            <w:sz w:val="24"/>
            <w:szCs w:val="24"/>
            <w:u w:val="single"/>
          </w:rPr>
          <w:t>report_section_detail.asp?section_id=61&amp;id=532</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2DB1B460"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113)</w:t>
      </w:r>
    </w:p>
    <w:p w14:paraId="15619D7F" w14:textId="77777777" w:rsidR="003042B9" w:rsidRDefault="003042B9">
      <w:pPr>
        <w:pStyle w:val="Standarduser"/>
        <w:widowControl/>
        <w:spacing w:before="120" w:after="120"/>
        <w:jc w:val="both"/>
        <w:rPr>
          <w:rFonts w:ascii="Garamond" w:eastAsia="細明體" w:hAnsi="Garamond" w:cs="Times New Roman"/>
          <w:kern w:val="0"/>
          <w:szCs w:val="24"/>
        </w:rPr>
      </w:pPr>
    </w:p>
    <w:p w14:paraId="5CE3C3B6" w14:textId="77777777" w:rsidR="003042B9" w:rsidRDefault="003042B9">
      <w:pPr>
        <w:pStyle w:val="Standarduser"/>
        <w:widowControl/>
        <w:spacing w:before="120" w:after="120"/>
        <w:jc w:val="both"/>
        <w:rPr>
          <w:rFonts w:ascii="Garamond" w:eastAsia="細明體" w:hAnsi="Garamond" w:cs="Times New Roman"/>
          <w:kern w:val="0"/>
          <w:szCs w:val="24"/>
        </w:rPr>
      </w:pPr>
    </w:p>
    <w:p w14:paraId="28D80E43" w14:textId="77777777" w:rsidR="003042B9" w:rsidRDefault="0004431E">
      <w:pPr>
        <w:pStyle w:val="4"/>
        <w:spacing w:line="360" w:lineRule="auto"/>
      </w:pPr>
      <w:r>
        <w:rPr>
          <w:rFonts w:ascii="Garamond" w:eastAsia="標楷體" w:hAnsi="Garamond"/>
          <w:b/>
          <w:bCs/>
          <w:sz w:val="28"/>
          <w:szCs w:val="24"/>
        </w:rPr>
        <w:t>SN. 43.1. Kāyagatāsatisutta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身至念經</w:t>
      </w:r>
    </w:p>
    <w:p w14:paraId="03A7DE76" w14:textId="77777777" w:rsidR="003042B9" w:rsidRDefault="0004431E">
      <w:pPr>
        <w:pStyle w:val="Standarduser"/>
        <w:widowControl/>
        <w:spacing w:before="120" w:after="120"/>
        <w:jc w:val="both"/>
      </w:pPr>
      <w:r>
        <w:rPr>
          <w:rFonts w:ascii="Garamond" w:eastAsia="細明體" w:hAnsi="Garamond" w:cs="Times New Roman"/>
        </w:rPr>
        <w:t>《相應部》</w:t>
      </w:r>
      <w:r>
        <w:rPr>
          <w:rFonts w:ascii="Garamond" w:eastAsia="細明體" w:hAnsi="Garamond" w:cs="Times New Roman"/>
          <w:kern w:val="0"/>
          <w:szCs w:val="24"/>
        </w:rPr>
        <w:t>第四集第三五九頁</w:t>
      </w:r>
      <w:r>
        <w:rPr>
          <w:rFonts w:ascii="Garamond" w:eastAsia="細明體" w:hAnsi="Garamond" w:cs="Times New Roman"/>
          <w:kern w:val="0"/>
          <w:szCs w:val="24"/>
        </w:rPr>
        <w:t xml:space="preserve"> (S iv 359)</w:t>
      </w:r>
    </w:p>
    <w:p w14:paraId="5A0DF83B" w14:textId="77777777" w:rsidR="003042B9" w:rsidRDefault="003042B9">
      <w:pPr>
        <w:pStyle w:val="Standarduser"/>
        <w:widowControl/>
        <w:spacing w:before="120" w:after="120"/>
        <w:jc w:val="both"/>
        <w:rPr>
          <w:rFonts w:ascii="Garamond" w:eastAsia="細明體" w:hAnsi="Garamond"/>
          <w:szCs w:val="24"/>
        </w:rPr>
      </w:pPr>
    </w:p>
    <w:p w14:paraId="64F8E572" w14:textId="77777777" w:rsidR="003042B9" w:rsidRDefault="0004431E">
      <w:pPr>
        <w:pStyle w:val="Standarduser"/>
        <w:widowControl/>
        <w:spacing w:before="120" w:after="120"/>
        <w:jc w:val="both"/>
      </w:pPr>
      <w:r>
        <w:rPr>
          <w:rFonts w:ascii="Garamond" w:eastAsia="細明體" w:hAnsi="Garamond" w:cs="Times New Roman"/>
          <w:kern w:val="0"/>
          <w:szCs w:val="24"/>
        </w:rPr>
        <w:t>「比丘們！什麼是</w:t>
      </w:r>
      <w:r>
        <w:rPr>
          <w:rFonts w:ascii="Garamond" w:eastAsia="細明體" w:hAnsi="Garamond" w:cs="Times New Roman"/>
          <w:kern w:val="0"/>
          <w:szCs w:val="24"/>
        </w:rPr>
        <w:t xml:space="preserve"> </w:t>
      </w:r>
      <w:r>
        <w:rPr>
          <w:rFonts w:ascii="Garamond" w:eastAsia="細明體" w:hAnsi="Garamond" w:cs="Times New Roman"/>
          <w:kern w:val="0"/>
          <w:szCs w:val="24"/>
          <w:u w:val="single"/>
        </w:rPr>
        <w:t>無為</w:t>
      </w:r>
      <w:r>
        <w:rPr>
          <w:rFonts w:ascii="Garamond" w:eastAsia="細明體" w:hAnsi="Garamond" w:cs="Times New Roman"/>
          <w:kern w:val="0"/>
          <w:szCs w:val="24"/>
        </w:rPr>
        <w:t xml:space="preserve"> </w:t>
      </w:r>
      <w:r>
        <w:rPr>
          <w:rFonts w:ascii="Garamond" w:eastAsia="細明體" w:hAnsi="Garamond" w:cs="Times New Roman"/>
          <w:kern w:val="0"/>
          <w:szCs w:val="24"/>
        </w:rPr>
        <w:t>呢？比丘們！凡貪的滅盡、瞋的滅盡、癡的滅盡，比丘們！這被稱為無為。」（相應部</w:t>
      </w:r>
      <w:r>
        <w:rPr>
          <w:rFonts w:ascii="Garamond" w:eastAsia="細明體" w:hAnsi="Garamond" w:cs="Times New Roman"/>
          <w:kern w:val="0"/>
          <w:szCs w:val="24"/>
        </w:rPr>
        <w:t>43</w:t>
      </w:r>
      <w:r>
        <w:rPr>
          <w:rFonts w:ascii="Garamond" w:eastAsia="細明體" w:hAnsi="Garamond" w:cs="Times New Roman"/>
          <w:kern w:val="0"/>
          <w:szCs w:val="24"/>
        </w:rPr>
        <w:t>相應</w:t>
      </w:r>
      <w:r>
        <w:rPr>
          <w:rFonts w:ascii="Garamond" w:eastAsia="細明體" w:hAnsi="Garamond" w:cs="Times New Roman"/>
          <w:kern w:val="0"/>
          <w:szCs w:val="24"/>
        </w:rPr>
        <w:t>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身至念經</w:t>
      </w:r>
      <w:r>
        <w:rPr>
          <w:rFonts w:ascii="Garamond" w:eastAsia="細明體" w:hAnsi="Garamond" w:cs="Times New Roman"/>
          <w:kern w:val="0"/>
          <w:szCs w:val="24"/>
        </w:rPr>
        <w:t>(</w:t>
      </w:r>
      <w:r>
        <w:rPr>
          <w:rFonts w:ascii="Garamond" w:eastAsia="細明體" w:hAnsi="Garamond" w:cs="Times New Roman"/>
          <w:kern w:val="0"/>
          <w:szCs w:val="24"/>
        </w:rPr>
        <w:t>無為相應</w:t>
      </w:r>
      <w:r>
        <w:rPr>
          <w:rFonts w:ascii="Garamond" w:eastAsia="細明體" w:hAnsi="Garamond" w:cs="Times New Roman"/>
          <w:kern w:val="0"/>
          <w:szCs w:val="24"/>
        </w:rPr>
        <w:t>/</w:t>
      </w:r>
      <w:r>
        <w:rPr>
          <w:rFonts w:ascii="Garamond" w:eastAsia="細明體" w:hAnsi="Garamond" w:cs="Times New Roman"/>
          <w:kern w:val="0"/>
          <w:szCs w:val="24"/>
        </w:rPr>
        <w:t>處篇</w:t>
      </w:r>
      <w:r>
        <w:rPr>
          <w:rFonts w:ascii="Garamond" w:eastAsia="細明體" w:hAnsi="Garamond" w:cs="Times New Roman"/>
          <w:kern w:val="0"/>
          <w:szCs w:val="24"/>
        </w:rPr>
        <w:t>/</w:t>
      </w:r>
      <w:r>
        <w:rPr>
          <w:rFonts w:ascii="Garamond" w:eastAsia="細明體" w:hAnsi="Garamond" w:cs="Times New Roman"/>
          <w:kern w:val="0"/>
          <w:szCs w:val="24"/>
        </w:rPr>
        <w:t>如來記說</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97" w:history="1">
        <w:r>
          <w:rPr>
            <w:rFonts w:ascii="Garamond" w:eastAsia="細明體" w:hAnsi="Garamond" w:cs="Times New Roman"/>
            <w:color w:val="0000FF"/>
            <w:kern w:val="0"/>
            <w:szCs w:val="24"/>
            <w:u w:val="single"/>
          </w:rPr>
          <w:t>http://agama.buddhason.org/SN/SN1170.htm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3B87237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4A68C9B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「世尊說：</w:t>
      </w:r>
      <w:r>
        <w:rPr>
          <w:rFonts w:ascii="Garamond" w:eastAsia="細明體" w:hAnsi="Garamond" w:cs="Times New Roman"/>
          <w:kern w:val="0"/>
          <w:szCs w:val="24"/>
        </w:rPr>
        <w:t xml:space="preserve"> “</w:t>
      </w:r>
      <w:r>
        <w:rPr>
          <w:rFonts w:ascii="Garamond" w:eastAsia="細明體" w:hAnsi="Garamond" w:cs="Times New Roman"/>
          <w:kern w:val="0"/>
          <w:szCs w:val="24"/>
        </w:rPr>
        <w:t>比丘們，什麼是無行呢？</w:t>
      </w:r>
    </w:p>
    <w:p w14:paraId="310FA635"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比丘們，盡除貪欲、盡除瞋恚、盡除愚癡，這稱為無行。」（蕭式球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譯，香港志蓮淨苑：相應部</w:t>
      </w:r>
      <w:r>
        <w:rPr>
          <w:rFonts w:ascii="Garamond" w:eastAsia="細明體" w:hAnsi="Garamond" w:cs="Times New Roman"/>
          <w:kern w:val="0"/>
          <w:sz w:val="24"/>
          <w:szCs w:val="24"/>
        </w:rPr>
        <w:t xml:space="preserve"> / 43 </w:t>
      </w:r>
      <w:r>
        <w:rPr>
          <w:rFonts w:ascii="Garamond" w:eastAsia="細明體" w:hAnsi="Garamond" w:cs="Times New Roman"/>
          <w:kern w:val="0"/>
          <w:sz w:val="24"/>
          <w:szCs w:val="24"/>
        </w:rPr>
        <w:t>無行相應</w:t>
      </w:r>
      <w:r>
        <w:rPr>
          <w:rFonts w:ascii="Garamond" w:eastAsia="細明體" w:hAnsi="Garamond" w:cs="Times New Roman"/>
          <w:kern w:val="0"/>
          <w:sz w:val="24"/>
          <w:szCs w:val="24"/>
        </w:rPr>
        <w:t xml:space="preserve"> / </w:t>
      </w:r>
      <w:r>
        <w:rPr>
          <w:rFonts w:ascii="Garamond" w:eastAsia="細明體" w:hAnsi="Garamond" w:cs="Times New Roman"/>
          <w:kern w:val="0"/>
          <w:sz w:val="24"/>
          <w:szCs w:val="24"/>
        </w:rPr>
        <w:t>一．身念</w:t>
      </w:r>
    </w:p>
    <w:p w14:paraId="40681D97" w14:textId="77777777" w:rsidR="003042B9" w:rsidRDefault="0004431E">
      <w:pPr>
        <w:pStyle w:val="Standarduser"/>
        <w:widowControl/>
        <w:spacing w:before="120" w:after="120"/>
        <w:jc w:val="both"/>
      </w:pPr>
      <w:hyperlink r:id="rId898" w:history="1">
        <w:r>
          <w:rPr>
            <w:rFonts w:ascii="Garamond" w:eastAsia="細明體" w:hAnsi="Garamond" w:cs="Times New Roman"/>
            <w:color w:val="0000FF"/>
            <w:kern w:val="0"/>
            <w:szCs w:val="24"/>
            <w:u w:val="single"/>
          </w:rPr>
          <w:t>http://www.chilin.edu.hk/edu/report_section_detail.asp?section_id=61&amp;id=552</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7543F7A1" w14:textId="77777777" w:rsidR="003042B9" w:rsidRDefault="0004431E">
      <w:pPr>
        <w:pStyle w:val="Standarduser"/>
        <w:widowControl/>
        <w:spacing w:before="120" w:after="120"/>
        <w:jc w:val="both"/>
      </w:pPr>
      <w:r>
        <w:rPr>
          <w:rFonts w:ascii="Garamond" w:eastAsia="標楷體" w:hAnsi="Garamond"/>
          <w:b/>
          <w:bCs/>
          <w:sz w:val="28"/>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109)</w:t>
      </w:r>
    </w:p>
    <w:p w14:paraId="4B7FCA28" w14:textId="77777777" w:rsidR="003042B9" w:rsidRDefault="003042B9">
      <w:pPr>
        <w:pStyle w:val="Standarduser"/>
        <w:widowControl/>
        <w:spacing w:before="120" w:after="120"/>
        <w:jc w:val="both"/>
        <w:rPr>
          <w:rFonts w:ascii="Garamond" w:eastAsia="細明體" w:hAnsi="Garamond" w:cs="Times New Roman"/>
          <w:kern w:val="0"/>
          <w:szCs w:val="24"/>
        </w:rPr>
      </w:pPr>
    </w:p>
    <w:p w14:paraId="007B4550" w14:textId="77777777" w:rsidR="003042B9" w:rsidRDefault="003042B9">
      <w:pPr>
        <w:pStyle w:val="Standarduser"/>
        <w:widowControl/>
        <w:spacing w:before="120" w:after="120"/>
        <w:jc w:val="both"/>
        <w:rPr>
          <w:rFonts w:ascii="Garamond" w:eastAsia="細明體" w:hAnsi="Garamond" w:cs="Times New Roman"/>
          <w:kern w:val="0"/>
          <w:szCs w:val="24"/>
        </w:rPr>
      </w:pPr>
    </w:p>
    <w:p w14:paraId="141ECD4E" w14:textId="77777777" w:rsidR="003042B9" w:rsidRDefault="0004431E">
      <w:pPr>
        <w:pStyle w:val="4"/>
        <w:spacing w:line="360" w:lineRule="auto"/>
      </w:pPr>
      <w:r>
        <w:rPr>
          <w:rFonts w:ascii="Garamond" w:eastAsia="標楷體" w:hAnsi="Garamond"/>
          <w:b/>
          <w:bCs/>
          <w:sz w:val="28"/>
          <w:szCs w:val="24"/>
        </w:rPr>
        <w:t>SN. 43.14~43. Anāsavādisutta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無煩惱經</w:t>
      </w:r>
      <w:r>
        <w:rPr>
          <w:rFonts w:ascii="Garamond" w:eastAsia="標楷體" w:hAnsi="Garamond"/>
          <w:b/>
          <w:bCs/>
          <w:sz w:val="28"/>
          <w:szCs w:val="24"/>
        </w:rPr>
        <w:t xml:space="preserve"> </w:t>
      </w:r>
      <w:r>
        <w:rPr>
          <w:rFonts w:ascii="Garamond" w:eastAsia="標楷體" w:hAnsi="Garamond"/>
          <w:b/>
          <w:bCs/>
          <w:sz w:val="28"/>
          <w:szCs w:val="24"/>
        </w:rPr>
        <w:t>等</w:t>
      </w:r>
    </w:p>
    <w:p w14:paraId="7CB6E880" w14:textId="77777777" w:rsidR="003042B9" w:rsidRDefault="0004431E">
      <w:pPr>
        <w:pStyle w:val="Standarduser"/>
        <w:widowControl/>
        <w:spacing w:before="120" w:after="120"/>
        <w:jc w:val="both"/>
      </w:pPr>
      <w:r>
        <w:rPr>
          <w:rFonts w:ascii="Garamond" w:eastAsia="細明體" w:hAnsi="Garamond" w:cs="Times New Roman"/>
          <w:kern w:val="0"/>
          <w:szCs w:val="24"/>
        </w:rPr>
        <w:t>《相應部》</w:t>
      </w:r>
      <w:r>
        <w:rPr>
          <w:rFonts w:ascii="Garamond" w:eastAsia="細明體" w:hAnsi="Garamond" w:cs="Times New Roman"/>
          <w:kern w:val="0"/>
          <w:szCs w:val="24"/>
        </w:rPr>
        <w:t xml:space="preserve"> </w:t>
      </w:r>
      <w:r>
        <w:rPr>
          <w:rFonts w:ascii="Garamond" w:eastAsia="細明體" w:hAnsi="Garamond" w:cs="Times New Roman"/>
          <w:b/>
          <w:bCs/>
          <w:kern w:val="0"/>
          <w:szCs w:val="24"/>
        </w:rPr>
        <w:t>第四集</w:t>
      </w:r>
      <w:r>
        <w:rPr>
          <w:rFonts w:ascii="Garamond" w:eastAsia="細明體" w:hAnsi="Garamond" w:cs="Times New Roman"/>
          <w:kern w:val="0"/>
          <w:szCs w:val="24"/>
        </w:rPr>
        <w:t xml:space="preserve"> </w:t>
      </w:r>
      <w:r>
        <w:rPr>
          <w:rFonts w:ascii="Garamond" w:eastAsia="細明體" w:hAnsi="Garamond" w:cs="Times New Roman"/>
          <w:kern w:val="0"/>
          <w:szCs w:val="24"/>
        </w:rPr>
        <w:t>第三六九頁</w:t>
      </w:r>
      <w:r>
        <w:rPr>
          <w:rFonts w:ascii="Garamond" w:eastAsia="細明體" w:hAnsi="Garamond" w:cs="Times New Roman"/>
          <w:kern w:val="0"/>
          <w:szCs w:val="24"/>
        </w:rPr>
        <w:t xml:space="preserve"> (S iv 369)</w:t>
      </w:r>
    </w:p>
    <w:p w14:paraId="10026090" w14:textId="77777777" w:rsidR="003042B9" w:rsidRDefault="003042B9">
      <w:pPr>
        <w:pStyle w:val="Standarduser"/>
        <w:widowControl/>
        <w:spacing w:before="120" w:after="120"/>
        <w:jc w:val="both"/>
        <w:rPr>
          <w:rFonts w:ascii="Garamond" w:eastAsia="細明體" w:hAnsi="Garamond"/>
          <w:szCs w:val="24"/>
        </w:rPr>
      </w:pPr>
    </w:p>
    <w:p w14:paraId="463F3F51" w14:textId="77777777" w:rsidR="003042B9" w:rsidRDefault="0004431E">
      <w:pPr>
        <w:pStyle w:val="Standarduser"/>
        <w:widowControl/>
        <w:spacing w:before="120" w:after="120"/>
        <w:jc w:val="both"/>
      </w:pPr>
      <w:r>
        <w:rPr>
          <w:rFonts w:ascii="Garamond" w:eastAsia="細明體" w:hAnsi="Garamond" w:cs="Times New Roman"/>
          <w:kern w:val="0"/>
          <w:szCs w:val="24"/>
        </w:rPr>
        <w:t>「比丘們！我將教導你們</w:t>
      </w:r>
      <w:r>
        <w:rPr>
          <w:rFonts w:ascii="Garamond" w:eastAsia="細明體" w:hAnsi="Garamond" w:cs="Times New Roman"/>
          <w:kern w:val="0"/>
          <w:szCs w:val="24"/>
        </w:rPr>
        <w:t xml:space="preserve"> </w:t>
      </w:r>
      <w:r>
        <w:rPr>
          <w:rFonts w:ascii="Garamond" w:eastAsia="細明體" w:hAnsi="Garamond" w:cs="Times New Roman"/>
          <w:b/>
          <w:bCs/>
          <w:kern w:val="0"/>
          <w:szCs w:val="24"/>
        </w:rPr>
        <w:t>真理</w:t>
      </w:r>
      <w:r>
        <w:rPr>
          <w:rFonts w:ascii="Garamond" w:eastAsia="細明體" w:hAnsi="Garamond" w:cs="Times New Roman"/>
          <w:kern w:val="0"/>
          <w:szCs w:val="24"/>
        </w:rPr>
        <w:t xml:space="preserve"> </w:t>
      </w:r>
      <w:r>
        <w:rPr>
          <w:rFonts w:ascii="Garamond" w:eastAsia="細明體" w:hAnsi="Garamond" w:cs="Times New Roman"/>
          <w:kern w:val="0"/>
          <w:szCs w:val="24"/>
        </w:rPr>
        <w:t>與導向</w:t>
      </w:r>
      <w:r>
        <w:rPr>
          <w:rFonts w:ascii="Garamond" w:eastAsia="細明體" w:hAnsi="Garamond" w:cs="Times New Roman"/>
          <w:kern w:val="0"/>
          <w:szCs w:val="24"/>
        </w:rPr>
        <w:t xml:space="preserve"> </w:t>
      </w:r>
      <w:r>
        <w:rPr>
          <w:rFonts w:ascii="Garamond" w:eastAsia="細明體" w:hAnsi="Garamond" w:cs="Times New Roman"/>
          <w:b/>
          <w:bCs/>
          <w:kern w:val="0"/>
          <w:szCs w:val="24"/>
        </w:rPr>
        <w:t>真理</w:t>
      </w:r>
      <w:r>
        <w:rPr>
          <w:rFonts w:ascii="Garamond" w:eastAsia="細明體" w:hAnsi="Garamond" w:cs="Times New Roman"/>
          <w:kern w:val="0"/>
          <w:szCs w:val="24"/>
        </w:rPr>
        <w:t xml:space="preserve"> </w:t>
      </w:r>
      <w:r>
        <w:rPr>
          <w:rFonts w:ascii="Garamond" w:eastAsia="細明體" w:hAnsi="Garamond" w:cs="Times New Roman"/>
          <w:kern w:val="0"/>
          <w:szCs w:val="24"/>
        </w:rPr>
        <w:t>之道，你們要聽！」（相應部</w:t>
      </w:r>
      <w:r>
        <w:rPr>
          <w:rFonts w:ascii="Garamond" w:eastAsia="細明體" w:hAnsi="Garamond" w:cs="Times New Roman"/>
          <w:kern w:val="0"/>
          <w:szCs w:val="24"/>
        </w:rPr>
        <w:t>43</w:t>
      </w:r>
      <w:r>
        <w:rPr>
          <w:rFonts w:ascii="Garamond" w:eastAsia="細明體" w:hAnsi="Garamond" w:cs="Times New Roman"/>
          <w:kern w:val="0"/>
          <w:szCs w:val="24"/>
        </w:rPr>
        <w:t>相應</w:t>
      </w:r>
      <w:r>
        <w:rPr>
          <w:rFonts w:ascii="Garamond" w:eastAsia="細明體" w:hAnsi="Garamond" w:cs="Times New Roman"/>
          <w:kern w:val="0"/>
          <w:szCs w:val="24"/>
        </w:rPr>
        <w:t>14-43</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無煩惱經等</w:t>
      </w:r>
      <w:r>
        <w:rPr>
          <w:rFonts w:ascii="Garamond" w:eastAsia="細明體" w:hAnsi="Garamond" w:cs="Times New Roman"/>
          <w:kern w:val="0"/>
          <w:szCs w:val="24"/>
        </w:rPr>
        <w:t>(</w:t>
      </w:r>
      <w:r>
        <w:rPr>
          <w:rFonts w:ascii="Garamond" w:eastAsia="細明體" w:hAnsi="Garamond" w:cs="Times New Roman"/>
          <w:kern w:val="0"/>
          <w:szCs w:val="24"/>
        </w:rPr>
        <w:t>無為相應</w:t>
      </w:r>
      <w:r>
        <w:rPr>
          <w:rFonts w:ascii="Garamond" w:eastAsia="細明體" w:hAnsi="Garamond" w:cs="Times New Roman"/>
          <w:kern w:val="0"/>
          <w:szCs w:val="24"/>
        </w:rPr>
        <w:t>/</w:t>
      </w:r>
      <w:r>
        <w:rPr>
          <w:rFonts w:ascii="Garamond" w:eastAsia="細明體" w:hAnsi="Garamond" w:cs="Times New Roman"/>
          <w:kern w:val="0"/>
          <w:szCs w:val="24"/>
        </w:rPr>
        <w:t>處篇</w:t>
      </w:r>
      <w:r>
        <w:rPr>
          <w:rFonts w:ascii="Garamond" w:eastAsia="細明體" w:hAnsi="Garamond" w:cs="Times New Roman"/>
          <w:kern w:val="0"/>
          <w:szCs w:val="24"/>
        </w:rPr>
        <w:t>/</w:t>
      </w:r>
      <w:r>
        <w:rPr>
          <w:rFonts w:ascii="Garamond" w:eastAsia="細明體" w:hAnsi="Garamond" w:cs="Times New Roman"/>
          <w:kern w:val="0"/>
          <w:szCs w:val="24"/>
        </w:rPr>
        <w:t>如來記說</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899" w:history="1">
        <w:r>
          <w:rPr>
            <w:rFonts w:ascii="Garamond" w:eastAsia="細明體" w:hAnsi="Garamond" w:cs="Times New Roman"/>
            <w:color w:val="0000FF"/>
            <w:kern w:val="0"/>
            <w:szCs w:val="24"/>
            <w:u w:val="single"/>
          </w:rPr>
          <w:t>http://agama.buddhason.org/SN/SN1183.htm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036CD97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01DECE26" w14:textId="77777777" w:rsidR="003042B9" w:rsidRDefault="0004431E">
      <w:pPr>
        <w:pStyle w:val="Standarduser"/>
        <w:widowControl/>
        <w:spacing w:before="120" w:after="120"/>
        <w:jc w:val="both"/>
      </w:pPr>
      <w:r>
        <w:rPr>
          <w:rFonts w:ascii="Garamond" w:eastAsia="細明體" w:hAnsi="Garamond" w:cs="Times New Roman"/>
          <w:kern w:val="0"/>
          <w:szCs w:val="24"/>
        </w:rPr>
        <w:t>十五．真諦</w:t>
      </w:r>
      <w:r>
        <w:rPr>
          <w:rFonts w:ascii="Garamond" w:eastAsia="細明體" w:hAnsi="Garamond" w:cs="Times New Roman"/>
          <w:kern w:val="0"/>
          <w:szCs w:val="24"/>
        </w:rPr>
        <w:t xml:space="preserve"> ……</w:t>
      </w:r>
      <w:r>
        <w:rPr>
          <w:rFonts w:ascii="Garamond" w:eastAsia="細明體" w:hAnsi="Garamond" w:cs="Times New Roman"/>
          <w:kern w:val="0"/>
          <w:szCs w:val="24"/>
        </w:rPr>
        <w:t>身念，這稱為通往</w:t>
      </w:r>
      <w:r>
        <w:rPr>
          <w:rFonts w:ascii="Garamond" w:eastAsia="細明體" w:hAnsi="Garamond" w:cs="Times New Roman"/>
          <w:kern w:val="0"/>
          <w:szCs w:val="24"/>
        </w:rPr>
        <w:t xml:space="preserve"> </w:t>
      </w:r>
      <w:r>
        <w:rPr>
          <w:rFonts w:ascii="Garamond" w:eastAsia="細明體" w:hAnsi="Garamond" w:cs="Times New Roman"/>
          <w:b/>
          <w:bCs/>
          <w:kern w:val="0"/>
          <w:szCs w:val="24"/>
        </w:rPr>
        <w:t>真諦</w:t>
      </w:r>
      <w:r>
        <w:rPr>
          <w:rFonts w:ascii="Garamond" w:eastAsia="細明體" w:hAnsi="Garamond" w:cs="Times New Roman"/>
          <w:kern w:val="0"/>
          <w:szCs w:val="24"/>
        </w:rPr>
        <w:t xml:space="preserve"> </w:t>
      </w:r>
      <w:r>
        <w:rPr>
          <w:rFonts w:ascii="Garamond" w:eastAsia="細明體" w:hAnsi="Garamond" w:cs="Times New Roman"/>
          <w:kern w:val="0"/>
          <w:szCs w:val="24"/>
        </w:rPr>
        <w:t>的途徑</w:t>
      </w:r>
      <w:r>
        <w:rPr>
          <w:rFonts w:ascii="Garamond" w:eastAsia="細明體" w:hAnsi="Garamond" w:cs="Times New Roman"/>
          <w:kern w:val="0"/>
          <w:szCs w:val="24"/>
        </w:rPr>
        <w:t xml:space="preserve">…… </w:t>
      </w:r>
      <w:r>
        <w:rPr>
          <w:rFonts w:ascii="Garamond" w:eastAsia="細明體" w:hAnsi="Garamond" w:cs="Times New Roman"/>
          <w:kern w:val="0"/>
          <w:szCs w:val="24"/>
        </w:rPr>
        <w:t>（十三．終結愛喜</w:t>
      </w:r>
      <w:r>
        <w:rPr>
          <w:rFonts w:ascii="Garamond" w:eastAsia="細明體" w:hAnsi="Garamond" w:cs="Times New Roman"/>
          <w:kern w:val="0"/>
          <w:szCs w:val="24"/>
        </w:rPr>
        <w:t xml:space="preserve"> </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身念，這稱為通往終結愛喜的途徑</w:t>
      </w:r>
      <w:r>
        <w:rPr>
          <w:rFonts w:ascii="Garamond" w:eastAsia="細明體" w:hAnsi="Garamond" w:cs="Times New Roman"/>
          <w:kern w:val="0"/>
          <w:szCs w:val="24"/>
        </w:rPr>
        <w:t>……(</w:t>
      </w:r>
      <w:r>
        <w:rPr>
          <w:rFonts w:ascii="Garamond" w:eastAsia="細明體" w:hAnsi="Garamond" w:cs="Times New Roman"/>
          <w:kern w:val="0"/>
          <w:szCs w:val="24"/>
        </w:rPr>
        <w:t>除了</w:t>
      </w:r>
      <w:r>
        <w:rPr>
          <w:rFonts w:ascii="Garamond" w:eastAsia="細明體" w:hAnsi="Garamond" w:cs="Times New Roman"/>
          <w:kern w:val="0"/>
          <w:szCs w:val="24"/>
        </w:rPr>
        <w:t xml:space="preserve"> “</w:t>
      </w:r>
      <w:r>
        <w:rPr>
          <w:rFonts w:ascii="Garamond" w:eastAsia="細明體" w:hAnsi="Garamond" w:cs="Times New Roman"/>
          <w:kern w:val="0"/>
          <w:szCs w:val="24"/>
        </w:rPr>
        <w:t>無行</w:t>
      </w:r>
      <w:r>
        <w:rPr>
          <w:rFonts w:ascii="Garamond" w:eastAsia="細明體" w:hAnsi="Garamond" w:cs="Times New Roman"/>
          <w:kern w:val="0"/>
          <w:szCs w:val="24"/>
        </w:rPr>
        <w:t xml:space="preserve">” </w:t>
      </w:r>
      <w:r>
        <w:rPr>
          <w:rFonts w:ascii="Garamond" w:eastAsia="細明體" w:hAnsi="Garamond" w:cs="Times New Roman"/>
          <w:kern w:val="0"/>
          <w:szCs w:val="24"/>
        </w:rPr>
        <w:t>改作</w:t>
      </w:r>
      <w:r>
        <w:rPr>
          <w:rFonts w:ascii="Garamond" w:eastAsia="細明體" w:hAnsi="Garamond" w:cs="Times New Roman"/>
          <w:kern w:val="0"/>
          <w:szCs w:val="24"/>
        </w:rPr>
        <w:t xml:space="preserve"> “</w:t>
      </w:r>
      <w:r>
        <w:rPr>
          <w:rFonts w:ascii="Garamond" w:eastAsia="細明體" w:hAnsi="Garamond" w:cs="Times New Roman"/>
          <w:kern w:val="0"/>
          <w:szCs w:val="24"/>
        </w:rPr>
        <w:t>終結愛喜</w:t>
      </w:r>
      <w:r>
        <w:rPr>
          <w:rFonts w:ascii="Garamond" w:eastAsia="細明體" w:hAnsi="Garamond" w:cs="Times New Roman"/>
          <w:kern w:val="0"/>
          <w:szCs w:val="24"/>
        </w:rPr>
        <w:t xml:space="preserve">” </w:t>
      </w:r>
      <w:r>
        <w:rPr>
          <w:rFonts w:ascii="Garamond" w:eastAsia="細明體" w:hAnsi="Garamond" w:cs="Times New Roman"/>
          <w:kern w:val="0"/>
          <w:szCs w:val="24"/>
        </w:rPr>
        <w:t>之外，這篇經文跟一至十二經相同，並將十二經合為一經。下同</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譯，香港志蓮淨苑：相應部．四十三．無行相應</w:t>
      </w:r>
    </w:p>
    <w:p w14:paraId="5B973236" w14:textId="77777777" w:rsidR="003042B9" w:rsidRDefault="0004431E">
      <w:pPr>
        <w:pStyle w:val="Standarduser"/>
        <w:widowControl/>
        <w:spacing w:before="120" w:after="120"/>
        <w:jc w:val="both"/>
      </w:pPr>
      <w:hyperlink r:id="rId900" w:history="1">
        <w:r>
          <w:rPr>
            <w:rStyle w:val="Internetlink"/>
            <w:rFonts w:ascii="Garamond" w:eastAsia="細明體" w:hAnsi="Garamond" w:cs="Times New Roman"/>
            <w:kern w:val="0"/>
            <w:szCs w:val="24"/>
          </w:rPr>
          <w:t>http://www.chilin.edu.hk/edu/repor</w:t>
        </w:r>
        <w:r>
          <w:rPr>
            <w:rStyle w:val="Internetlink"/>
            <w:rFonts w:ascii="Garamond" w:eastAsia="細明體" w:hAnsi="Garamond" w:cs="Times New Roman"/>
            <w:kern w:val="0"/>
            <w:szCs w:val="24"/>
          </w:rPr>
          <w:t>t_section_detail.asp?section_id=61&amp;id=552&amp;page_id=96:0</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526E3A7A" w14:textId="77777777" w:rsidR="003042B9" w:rsidRDefault="0004431E">
      <w:pPr>
        <w:pStyle w:val="Standarduser"/>
        <w:widowControl/>
        <w:spacing w:before="120" w:after="120"/>
        <w:jc w:val="both"/>
      </w:pPr>
      <w:r>
        <w:rPr>
          <w:rFonts w:ascii="Garamond" w:eastAsia="細明體" w:hAnsi="Garamond" w:cs="Times New Roman"/>
          <w:kern w:val="0"/>
          <w:szCs w:val="24"/>
        </w:rPr>
        <w:t>9. 2. 158 - 213 Saccasuttāni: Saccañca vo bhikkhave desissāmi saccāmiñca magga</w:t>
      </w:r>
      <w:r>
        <w:rPr>
          <w:rFonts w:ascii="Cambria" w:eastAsia="細明體" w:hAnsi="Cambria" w:cs="Cambria"/>
          <w:kern w:val="0"/>
          <w:szCs w:val="24"/>
        </w:rPr>
        <w:t>ṃ</w:t>
      </w:r>
      <w:r>
        <w:rPr>
          <w:rFonts w:ascii="Garamond" w:eastAsia="細明體" w:hAnsi="Garamond" w:cs="Times New Roman"/>
          <w:kern w:val="0"/>
          <w:szCs w:val="24"/>
        </w:rPr>
        <w:t xml:space="preserve"> (saccagāmiñca), </w:t>
      </w:r>
      <w:hyperlink r:id="rId901" w:history="1">
        <w:r>
          <w:rPr>
            <w:rFonts w:ascii="Garamond" w:eastAsia="細明體" w:hAnsi="Garamond" w:cs="Times New Roman"/>
            <w:color w:val="0000FF"/>
            <w:kern w:val="0"/>
            <w:szCs w:val="24"/>
            <w:u w:val="single"/>
          </w:rPr>
          <w:t>PTS</w:t>
        </w:r>
      </w:hyperlink>
      <w:r>
        <w:rPr>
          <w:rFonts w:ascii="Garamond" w:eastAsia="細明體" w:hAnsi="Garamond" w:cs="Times New Roman"/>
          <w:kern w:val="0"/>
          <w:szCs w:val="24"/>
        </w:rPr>
        <w:t xml:space="preserve"> @ </w:t>
      </w:r>
      <w:hyperlink r:id="rId902" w:history="1">
        <w:r>
          <w:rPr>
            <w:rFonts w:ascii="Garamond" w:eastAsia="細明體" w:hAnsi="Garamond" w:cs="Times New Roman"/>
            <w:color w:val="0000FF"/>
            <w:kern w:val="0"/>
            <w:szCs w:val="24"/>
            <w:u w:val="single"/>
          </w:rPr>
          <w:t>AccessToInsight</w:t>
        </w:r>
      </w:hyperlink>
      <w:r>
        <w:rPr>
          <w:rFonts w:ascii="Garamond" w:eastAsia="細明體" w:hAnsi="Garamond" w:cs="Times New Roman"/>
          <w:kern w:val="0"/>
          <w:szCs w:val="24"/>
        </w:rPr>
        <w:t xml:space="preserve"> ;</w:t>
      </w:r>
    </w:p>
    <w:p w14:paraId="69C64AA3" w14:textId="77777777" w:rsidR="003042B9" w:rsidRDefault="0004431E">
      <w:pPr>
        <w:pStyle w:val="Standarduser"/>
        <w:widowControl/>
        <w:spacing w:before="120" w:after="120"/>
        <w:jc w:val="both"/>
      </w:pPr>
      <w:r>
        <w:rPr>
          <w:rFonts w:ascii="Garamond" w:eastAsia="細明體" w:hAnsi="Garamond" w:cs="Times New Roman"/>
          <w:kern w:val="0"/>
          <w:szCs w:val="24"/>
        </w:rPr>
        <w:t>3-32. Anāsavādisutta</w:t>
      </w:r>
      <w:r>
        <w:rPr>
          <w:rFonts w:ascii="Cambria" w:eastAsia="細明體" w:hAnsi="Cambria" w:cs="Cambria"/>
          <w:kern w:val="0"/>
          <w:szCs w:val="24"/>
        </w:rPr>
        <w:t>ṃ</w:t>
      </w:r>
      <w:r>
        <w:rPr>
          <w:rFonts w:ascii="Garamond" w:eastAsia="細明體" w:hAnsi="Garamond" w:cs="Times New Roman"/>
          <w:kern w:val="0"/>
          <w:szCs w:val="24"/>
        </w:rPr>
        <w:t>: saccañca vo, bhikkhave, desessāmi saccagāmiñca magga</w:t>
      </w:r>
      <w:r>
        <w:rPr>
          <w:rFonts w:ascii="Cambria" w:eastAsia="細明體" w:hAnsi="Cambria" w:cs="Cambria"/>
          <w:kern w:val="0"/>
          <w:szCs w:val="24"/>
        </w:rPr>
        <w:t>ṃ</w:t>
      </w:r>
      <w:r>
        <w:rPr>
          <w:rFonts w:ascii="Garamond" w:eastAsia="細明體" w:hAnsi="Garamond" w:cs="Times New Roman"/>
          <w:kern w:val="0"/>
          <w:szCs w:val="24"/>
        </w:rPr>
        <w:t xml:space="preserve">. </w:t>
      </w:r>
      <w:hyperlink r:id="rId903" w:history="1">
        <w:r>
          <w:rPr>
            <w:rFonts w:ascii="Garamond" w:eastAsia="細明體" w:hAnsi="Garamond" w:cs="Times New Roman"/>
            <w:color w:val="0000FF"/>
            <w:kern w:val="0"/>
            <w:szCs w:val="24"/>
            <w:u w:val="single"/>
          </w:rPr>
          <w:t>https://tipitaka.org/romn/cscd/s0304m.mul8.xml</w:t>
        </w:r>
      </w:hyperlink>
      <w:r>
        <w:rPr>
          <w:rFonts w:ascii="Garamond" w:eastAsia="細明體" w:hAnsi="Garamond" w:cs="Times New Roman"/>
          <w:kern w:val="0"/>
          <w:szCs w:val="24"/>
        </w:rPr>
        <w:t xml:space="preserve">, </w:t>
      </w:r>
      <w:hyperlink r:id="rId904" w:history="1">
        <w:r>
          <w:rPr>
            <w:rFonts w:ascii="Garamond" w:eastAsia="細明體" w:hAnsi="Garamond" w:cs="Times New Roman"/>
            <w:color w:val="0000FF"/>
            <w:kern w:val="0"/>
            <w:szCs w:val="24"/>
            <w:u w:val="single"/>
          </w:rPr>
          <w:t>Roman Web</w:t>
        </w:r>
      </w:hyperlink>
      <w:r>
        <w:rPr>
          <w:rFonts w:ascii="Garamond" w:eastAsia="細明體" w:hAnsi="Garamond" w:cs="Times New Roman"/>
          <w:kern w:val="0"/>
          <w:szCs w:val="24"/>
        </w:rPr>
        <w:t xml:space="preserve"> , </w:t>
      </w:r>
      <w:hyperlink r:id="rId905" w:history="1">
        <w:r>
          <w:rPr>
            <w:rFonts w:ascii="Garamond" w:eastAsia="細明體" w:hAnsi="Garamond" w:cs="Times New Roman"/>
            <w:color w:val="0000FF"/>
            <w:kern w:val="0"/>
            <w:szCs w:val="24"/>
            <w:u w:val="single"/>
          </w:rPr>
          <w:t>CSCD</w:t>
        </w:r>
      </w:hyperlink>
      <w:r>
        <w:rPr>
          <w:rFonts w:ascii="Garamond" w:eastAsia="細明體" w:hAnsi="Garamond" w:cs="Times New Roman"/>
          <w:kern w:val="0"/>
          <w:szCs w:val="24"/>
        </w:rPr>
        <w:t xml:space="preserve"> , </w:t>
      </w:r>
      <w:hyperlink r:id="rId906" w:history="1">
        <w:r>
          <w:rPr>
            <w:rFonts w:ascii="Garamond" w:eastAsia="細明體" w:hAnsi="Garamond" w:cs="Times New Roman"/>
            <w:color w:val="0000FF"/>
            <w:kern w:val="0"/>
            <w:szCs w:val="24"/>
            <w:u w:val="single"/>
          </w:rPr>
          <w:t>VRI</w:t>
        </w:r>
      </w:hyperlink>
    </w:p>
    <w:p w14:paraId="772A33C4"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121)</w:t>
      </w:r>
    </w:p>
    <w:p w14:paraId="2910DD44" w14:textId="77777777" w:rsidR="003042B9" w:rsidRDefault="003042B9">
      <w:pPr>
        <w:pStyle w:val="Standarduser"/>
        <w:widowControl/>
        <w:spacing w:before="120" w:after="120"/>
        <w:jc w:val="both"/>
        <w:rPr>
          <w:rFonts w:ascii="Garamond" w:eastAsia="細明體" w:hAnsi="Garamond" w:cs="Times New Roman"/>
          <w:kern w:val="0"/>
          <w:szCs w:val="24"/>
        </w:rPr>
      </w:pPr>
    </w:p>
    <w:p w14:paraId="0705454F" w14:textId="77777777" w:rsidR="003042B9" w:rsidRDefault="003042B9">
      <w:pPr>
        <w:pStyle w:val="Standarduser"/>
        <w:widowControl/>
        <w:spacing w:before="120" w:after="120"/>
        <w:jc w:val="both"/>
        <w:rPr>
          <w:rFonts w:ascii="Garamond" w:eastAsia="細明體" w:hAnsi="Garamond" w:cs="Times New Roman"/>
          <w:kern w:val="0"/>
          <w:szCs w:val="24"/>
        </w:rPr>
      </w:pPr>
    </w:p>
    <w:p w14:paraId="7040A5BD" w14:textId="77777777" w:rsidR="003042B9" w:rsidRDefault="0004431E">
      <w:pPr>
        <w:pStyle w:val="4"/>
        <w:spacing w:line="360" w:lineRule="auto"/>
      </w:pPr>
      <w:r>
        <w:rPr>
          <w:rFonts w:ascii="Garamond" w:eastAsia="標楷體" w:hAnsi="Garamond"/>
          <w:b/>
          <w:bCs/>
          <w:sz w:val="28"/>
          <w:szCs w:val="24"/>
        </w:rPr>
        <w:t>SN. 44.1 Khemāsutta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讖摩經、翅摩長老尼</w:t>
      </w:r>
    </w:p>
    <w:p w14:paraId="7B232CC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巴利文學會版《相應部》第四集第三七五頁以次</w:t>
      </w:r>
      <w:r>
        <w:rPr>
          <w:rFonts w:ascii="Garamond" w:eastAsia="細明體" w:hAnsi="Garamond" w:cs="Times New Roman"/>
          <w:kern w:val="0"/>
          <w:szCs w:val="24"/>
        </w:rPr>
        <w:t xml:space="preserve"> (S iv 375)</w:t>
      </w:r>
    </w:p>
    <w:p w14:paraId="0F79EEDE" w14:textId="77777777" w:rsidR="003042B9" w:rsidRDefault="003042B9">
      <w:pPr>
        <w:pStyle w:val="Standarduser"/>
        <w:widowControl/>
        <w:spacing w:before="120" w:after="120"/>
        <w:jc w:val="both"/>
        <w:rPr>
          <w:rFonts w:ascii="Garamond" w:eastAsia="細明體" w:hAnsi="Garamond"/>
          <w:szCs w:val="24"/>
        </w:rPr>
      </w:pPr>
    </w:p>
    <w:p w14:paraId="53CD780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「那時，憍薩羅國波斯匿王去見讖摩比丘尼。抵達後，向讖摩比丘尼問訊，接著在一旁坐下。在一旁坐好後，憍薩羅國波斯匿王對讖摩比丘尼這麼說：</w:t>
      </w:r>
    </w:p>
    <w:p w14:paraId="0C82023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「怎麼樣？聖尼！死後如來存在嗎？」</w:t>
      </w:r>
    </w:p>
    <w:p w14:paraId="729C3D9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「大王！這不被世尊所記說：『死後如來存在。』」</w:t>
      </w:r>
    </w:p>
    <w:p w14:paraId="6EF2BCF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「那樣的話，怎麼樣？聖尼！死後如來不存在嗎？」</w:t>
      </w:r>
    </w:p>
    <w:p w14:paraId="7149238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「大王！這不被世尊所記說：『死後如來不存在。』」</w:t>
      </w:r>
    </w:p>
    <w:p w14:paraId="1DE4E85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「怎麼樣？聖尼！死後如來存在且不存在嗎？」</w:t>
      </w:r>
    </w:p>
    <w:p w14:paraId="71B2BDB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「大王！這不被世尊所記說：『死後如來存在且不存在。』」</w:t>
      </w:r>
    </w:p>
    <w:p w14:paraId="712489A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「那樣</w:t>
      </w:r>
      <w:r>
        <w:rPr>
          <w:rFonts w:ascii="Garamond" w:eastAsia="細明體" w:hAnsi="Garamond" w:cs="Times New Roman"/>
          <w:kern w:val="0"/>
          <w:szCs w:val="24"/>
        </w:rPr>
        <w:t>的話，怎麼樣？聖尼！死後如來既非存在也非不存在嗎？」</w:t>
      </w:r>
    </w:p>
    <w:p w14:paraId="21C13E1C" w14:textId="77777777" w:rsidR="003042B9" w:rsidRDefault="0004431E">
      <w:pPr>
        <w:pStyle w:val="Standarduser"/>
        <w:widowControl/>
        <w:spacing w:before="120" w:after="120"/>
        <w:jc w:val="both"/>
      </w:pPr>
      <w:r>
        <w:rPr>
          <w:rFonts w:ascii="Garamond" w:eastAsia="細明體" w:hAnsi="Garamond" w:cs="Times New Roman"/>
          <w:kern w:val="0"/>
          <w:szCs w:val="24"/>
        </w:rPr>
        <w:t>「大王！這不被世尊所記說：『死後如來既非存在也非不存在。』」</w:t>
      </w:r>
      <w:r>
        <w:rPr>
          <w:rFonts w:ascii="Garamond" w:eastAsia="細明體" w:hAnsi="Garamond" w:cs="Times New Roman"/>
          <w:kern w:val="0"/>
          <w:szCs w:val="24"/>
        </w:rPr>
        <w:t xml:space="preserve"> ..., ..., ..., </w:t>
      </w:r>
      <w:r>
        <w:rPr>
          <w:rFonts w:ascii="Garamond" w:eastAsia="細明體" w:hAnsi="Garamond" w:cs="Times New Roman"/>
          <w:kern w:val="0"/>
          <w:szCs w:val="24"/>
        </w:rPr>
        <w:t>」（相應部</w:t>
      </w:r>
      <w:r>
        <w:rPr>
          <w:rFonts w:ascii="Garamond" w:eastAsia="細明體" w:hAnsi="Garamond" w:cs="Times New Roman"/>
          <w:kern w:val="0"/>
          <w:szCs w:val="24"/>
        </w:rPr>
        <w:t>44</w:t>
      </w:r>
      <w:r>
        <w:rPr>
          <w:rFonts w:ascii="Garamond" w:eastAsia="細明體" w:hAnsi="Garamond" w:cs="Times New Roman"/>
          <w:kern w:val="0"/>
          <w:szCs w:val="24"/>
        </w:rPr>
        <w:t>相應</w:t>
      </w:r>
      <w:r>
        <w:rPr>
          <w:rFonts w:ascii="Garamond" w:eastAsia="細明體" w:hAnsi="Garamond" w:cs="Times New Roman"/>
          <w:kern w:val="0"/>
          <w:szCs w:val="24"/>
        </w:rPr>
        <w:t>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讖摩經</w:t>
      </w:r>
      <w:r>
        <w:rPr>
          <w:rFonts w:ascii="Garamond" w:eastAsia="細明體" w:hAnsi="Garamond" w:cs="Times New Roman"/>
          <w:kern w:val="0"/>
          <w:szCs w:val="24"/>
        </w:rPr>
        <w:t>(</w:t>
      </w:r>
      <w:r>
        <w:rPr>
          <w:rFonts w:ascii="Garamond" w:eastAsia="細明體" w:hAnsi="Garamond" w:cs="Times New Roman"/>
          <w:kern w:val="0"/>
          <w:szCs w:val="24"/>
        </w:rPr>
        <w:t>無記相應</w:t>
      </w:r>
      <w:r>
        <w:rPr>
          <w:rFonts w:ascii="Garamond" w:eastAsia="細明體" w:hAnsi="Garamond" w:cs="Times New Roman"/>
          <w:kern w:val="0"/>
          <w:szCs w:val="24"/>
        </w:rPr>
        <w:t>/</w:t>
      </w:r>
      <w:r>
        <w:rPr>
          <w:rFonts w:ascii="Garamond" w:eastAsia="細明體" w:hAnsi="Garamond" w:cs="Times New Roman"/>
          <w:kern w:val="0"/>
          <w:szCs w:val="24"/>
        </w:rPr>
        <w:t>處篇</w:t>
      </w:r>
      <w:r>
        <w:rPr>
          <w:rFonts w:ascii="Garamond" w:eastAsia="細明體" w:hAnsi="Garamond" w:cs="Times New Roman"/>
          <w:kern w:val="0"/>
          <w:szCs w:val="24"/>
        </w:rPr>
        <w:t>/</w:t>
      </w:r>
      <w:r>
        <w:rPr>
          <w:rFonts w:ascii="Garamond" w:eastAsia="細明體" w:hAnsi="Garamond" w:cs="Times New Roman"/>
          <w:kern w:val="0"/>
          <w:szCs w:val="24"/>
        </w:rPr>
        <w:t>如來記說</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907" w:history="1">
        <w:r>
          <w:rPr>
            <w:rFonts w:ascii="Garamond" w:eastAsia="細明體" w:hAnsi="Garamond" w:cs="Times New Roman"/>
            <w:color w:val="0000FF"/>
            <w:kern w:val="0"/>
            <w:szCs w:val="24"/>
            <w:u w:val="single"/>
          </w:rPr>
          <w:t>http://agama.buddhason.org/SN/SN1185.htm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0D78707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607E88B3" w14:textId="77777777" w:rsidR="003042B9" w:rsidRDefault="0004431E">
      <w:pPr>
        <w:pStyle w:val="Standarduser"/>
        <w:widowControl/>
        <w:spacing w:before="120" w:after="120"/>
        <w:jc w:val="both"/>
      </w:pPr>
      <w:r>
        <w:rPr>
          <w:rFonts w:ascii="Garamond" w:eastAsia="細明體" w:hAnsi="Garamond" w:cs="Times New Roman"/>
          <w:kern w:val="0"/>
          <w:szCs w:val="24"/>
        </w:rPr>
        <w:t>一．翅摩長老尼</w:t>
      </w:r>
      <w:r>
        <w:rPr>
          <w:rFonts w:ascii="Garamond" w:eastAsia="細明體" w:hAnsi="Garamond" w:cs="Times New Roman"/>
          <w:kern w:val="0"/>
          <w:szCs w:val="24"/>
        </w:rPr>
        <w:t xml:space="preserve"> ( </w:t>
      </w:r>
      <w:r>
        <w:rPr>
          <w:rFonts w:ascii="Garamond" w:eastAsia="細明體" w:hAnsi="Garamond" w:cs="Times New Roman"/>
          <w:b/>
          <w:bCs/>
          <w:kern w:val="0"/>
          <w:szCs w:val="24"/>
        </w:rPr>
        <w:t>不解說相應</w:t>
      </w:r>
      <w:r>
        <w:rPr>
          <w:rFonts w:ascii="Garamond" w:eastAsia="細明體" w:hAnsi="Garamond" w:cs="Times New Roman"/>
          <w:kern w:val="0"/>
          <w:szCs w:val="24"/>
        </w:rPr>
        <w:t xml:space="preserve"> )</w:t>
      </w:r>
    </w:p>
    <w:p w14:paraId="714F193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於是，波斯匿王前往翅摩比丘尼那裏，</w:t>
      </w:r>
      <w:r>
        <w:rPr>
          <w:rFonts w:ascii="Garamond" w:eastAsia="細明體" w:hAnsi="Garamond" w:cs="Times New Roman"/>
          <w:kern w:val="0"/>
          <w:szCs w:val="24"/>
        </w:rPr>
        <w:t>對翅摩比丘尼作禮，坐在一邊，然後對她說：</w:t>
      </w:r>
      <w:r>
        <w:rPr>
          <w:rFonts w:ascii="Garamond" w:eastAsia="細明體" w:hAnsi="Garamond" w:cs="Times New Roman"/>
          <w:kern w:val="0"/>
          <w:szCs w:val="24"/>
        </w:rPr>
        <w:t xml:space="preserve"> “</w:t>
      </w:r>
      <w:r>
        <w:rPr>
          <w:rFonts w:ascii="Garamond" w:eastAsia="細明體" w:hAnsi="Garamond" w:cs="Times New Roman"/>
          <w:kern w:val="0"/>
          <w:szCs w:val="24"/>
        </w:rPr>
        <w:t>賢姊，如來死後還存在嗎？</w:t>
      </w:r>
      <w:r>
        <w:rPr>
          <w:rFonts w:ascii="Garamond" w:eastAsia="細明體" w:hAnsi="Garamond" w:cs="Times New Roman"/>
          <w:kern w:val="0"/>
          <w:szCs w:val="24"/>
        </w:rPr>
        <w:t>”</w:t>
      </w:r>
    </w:p>
    <w:p w14:paraId="028712D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大王，世尊不解說</w:t>
      </w:r>
      <w:r>
        <w:rPr>
          <w:rFonts w:ascii="Garamond" w:eastAsia="細明體" w:hAnsi="Garamond" w:cs="Times New Roman"/>
          <w:kern w:val="0"/>
          <w:szCs w:val="24"/>
        </w:rPr>
        <w:t xml:space="preserve"> ‘</w:t>
      </w:r>
      <w:r>
        <w:rPr>
          <w:rFonts w:ascii="Garamond" w:eastAsia="細明體" w:hAnsi="Garamond" w:cs="Times New Roman"/>
          <w:kern w:val="0"/>
          <w:szCs w:val="24"/>
        </w:rPr>
        <w:t>如來死後還存在</w:t>
      </w:r>
      <w:r>
        <w:rPr>
          <w:rFonts w:ascii="Garamond" w:eastAsia="細明體" w:hAnsi="Garamond" w:cs="Times New Roman"/>
          <w:kern w:val="0"/>
          <w:szCs w:val="24"/>
        </w:rPr>
        <w:t>’</w:t>
      </w:r>
      <w:r>
        <w:rPr>
          <w:rFonts w:ascii="Garamond" w:eastAsia="細明體" w:hAnsi="Garamond" w:cs="Times New Roman"/>
          <w:kern w:val="0"/>
          <w:szCs w:val="24"/>
        </w:rPr>
        <w:t>這種義理。</w:t>
      </w:r>
      <w:r>
        <w:rPr>
          <w:rFonts w:ascii="Garamond" w:eastAsia="細明體" w:hAnsi="Garamond" w:cs="Times New Roman"/>
          <w:kern w:val="0"/>
          <w:szCs w:val="24"/>
        </w:rPr>
        <w:t>”</w:t>
      </w:r>
    </w:p>
    <w:p w14:paraId="12E9D2D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賢姊，如來死後不存在嗎？</w:t>
      </w:r>
      <w:r>
        <w:rPr>
          <w:rFonts w:ascii="Garamond" w:eastAsia="細明體" w:hAnsi="Garamond" w:cs="Times New Roman"/>
          <w:kern w:val="0"/>
          <w:szCs w:val="24"/>
        </w:rPr>
        <w:t>”</w:t>
      </w:r>
    </w:p>
    <w:p w14:paraId="2F4A3FB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大王，世尊不解說</w:t>
      </w:r>
      <w:r>
        <w:rPr>
          <w:rFonts w:ascii="Garamond" w:eastAsia="細明體" w:hAnsi="Garamond" w:cs="Times New Roman"/>
          <w:kern w:val="0"/>
          <w:szCs w:val="24"/>
        </w:rPr>
        <w:t xml:space="preserve"> ‘</w:t>
      </w:r>
      <w:r>
        <w:rPr>
          <w:rFonts w:ascii="Garamond" w:eastAsia="細明體" w:hAnsi="Garamond" w:cs="Times New Roman"/>
          <w:kern w:val="0"/>
          <w:szCs w:val="24"/>
        </w:rPr>
        <w:t>如來死後不存在</w:t>
      </w:r>
      <w:r>
        <w:rPr>
          <w:rFonts w:ascii="Garamond" w:eastAsia="細明體" w:hAnsi="Garamond" w:cs="Times New Roman"/>
          <w:kern w:val="0"/>
          <w:szCs w:val="24"/>
        </w:rPr>
        <w:t>’</w:t>
      </w:r>
      <w:r>
        <w:rPr>
          <w:rFonts w:ascii="Garamond" w:eastAsia="細明體" w:hAnsi="Garamond" w:cs="Times New Roman"/>
          <w:kern w:val="0"/>
          <w:szCs w:val="24"/>
        </w:rPr>
        <w:t>這種義理。</w:t>
      </w:r>
      <w:r>
        <w:rPr>
          <w:rFonts w:ascii="Garamond" w:eastAsia="細明體" w:hAnsi="Garamond" w:cs="Times New Roman"/>
          <w:kern w:val="0"/>
          <w:szCs w:val="24"/>
        </w:rPr>
        <w:t>”</w:t>
      </w:r>
    </w:p>
    <w:p w14:paraId="4E7A8C5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賢姊，如來死後既存在也不存在嗎？</w:t>
      </w:r>
      <w:r>
        <w:rPr>
          <w:rFonts w:ascii="Garamond" w:eastAsia="細明體" w:hAnsi="Garamond" w:cs="Times New Roman"/>
          <w:kern w:val="0"/>
          <w:szCs w:val="24"/>
        </w:rPr>
        <w:t>”</w:t>
      </w:r>
    </w:p>
    <w:p w14:paraId="4E66EF6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大王，世尊不解說</w:t>
      </w:r>
      <w:r>
        <w:rPr>
          <w:rFonts w:ascii="Garamond" w:eastAsia="細明體" w:hAnsi="Garamond" w:cs="Times New Roman"/>
          <w:kern w:val="0"/>
          <w:szCs w:val="24"/>
        </w:rPr>
        <w:t xml:space="preserve"> ‘</w:t>
      </w:r>
      <w:r>
        <w:rPr>
          <w:rFonts w:ascii="Garamond" w:eastAsia="細明體" w:hAnsi="Garamond" w:cs="Times New Roman"/>
          <w:kern w:val="0"/>
          <w:szCs w:val="24"/>
        </w:rPr>
        <w:t>如來死後既存在也不存在</w:t>
      </w:r>
      <w:r>
        <w:rPr>
          <w:rFonts w:ascii="Garamond" w:eastAsia="細明體" w:hAnsi="Garamond" w:cs="Times New Roman"/>
          <w:kern w:val="0"/>
          <w:szCs w:val="24"/>
        </w:rPr>
        <w:t>’</w:t>
      </w:r>
      <w:r>
        <w:rPr>
          <w:rFonts w:ascii="Garamond" w:eastAsia="細明體" w:hAnsi="Garamond" w:cs="Times New Roman"/>
          <w:kern w:val="0"/>
          <w:szCs w:val="24"/>
        </w:rPr>
        <w:t>這種義理。</w:t>
      </w:r>
      <w:r>
        <w:rPr>
          <w:rFonts w:ascii="Garamond" w:eastAsia="細明體" w:hAnsi="Garamond" w:cs="Times New Roman"/>
          <w:kern w:val="0"/>
          <w:szCs w:val="24"/>
        </w:rPr>
        <w:t>”</w:t>
      </w:r>
    </w:p>
    <w:p w14:paraId="5DFAF75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賢姊，如來死後既不存在也不是不存在嗎？</w:t>
      </w:r>
      <w:r>
        <w:rPr>
          <w:rFonts w:ascii="Garamond" w:eastAsia="細明體" w:hAnsi="Garamond" w:cs="Times New Roman"/>
          <w:kern w:val="0"/>
          <w:szCs w:val="24"/>
        </w:rPr>
        <w:t>”</w:t>
      </w:r>
    </w:p>
    <w:p w14:paraId="7FEEC16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大王，世尊不解說</w:t>
      </w:r>
      <w:r>
        <w:rPr>
          <w:rFonts w:ascii="Garamond" w:eastAsia="細明體" w:hAnsi="Garamond" w:cs="Times New Roman"/>
          <w:kern w:val="0"/>
          <w:szCs w:val="24"/>
        </w:rPr>
        <w:t xml:space="preserve"> ‘</w:t>
      </w:r>
      <w:r>
        <w:rPr>
          <w:rFonts w:ascii="Garamond" w:eastAsia="細明體" w:hAnsi="Garamond" w:cs="Times New Roman"/>
          <w:kern w:val="0"/>
          <w:szCs w:val="24"/>
        </w:rPr>
        <w:t>如來死後既不存在也不是不存在</w:t>
      </w:r>
      <w:r>
        <w:rPr>
          <w:rFonts w:ascii="Garamond" w:eastAsia="細明體" w:hAnsi="Garamond" w:cs="Times New Roman"/>
          <w:kern w:val="0"/>
          <w:szCs w:val="24"/>
        </w:rPr>
        <w:t>’</w:t>
      </w:r>
      <w:r>
        <w:rPr>
          <w:rFonts w:ascii="Garamond" w:eastAsia="細明體" w:hAnsi="Garamond" w:cs="Times New Roman"/>
          <w:kern w:val="0"/>
          <w:szCs w:val="24"/>
        </w:rPr>
        <w:t>這種義理。</w:t>
      </w:r>
      <w:r>
        <w:rPr>
          <w:rFonts w:ascii="Garamond" w:eastAsia="細明體" w:hAnsi="Garamond" w:cs="Times New Roman"/>
          <w:kern w:val="0"/>
          <w:szCs w:val="24"/>
        </w:rPr>
        <w:t>”</w:t>
      </w:r>
    </w:p>
    <w:p w14:paraId="057E8A9A"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 ..., ..., </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譯，香港志蓮淨苑：相應部．四十四．不解說相應</w:t>
      </w:r>
      <w:r>
        <w:rPr>
          <w:rFonts w:ascii="Garamond" w:eastAsia="細明體" w:hAnsi="Garamond" w:cs="Times New Roman"/>
          <w:kern w:val="0"/>
          <w:szCs w:val="24"/>
        </w:rPr>
        <w:t xml:space="preserve"> </w:t>
      </w:r>
      <w:hyperlink r:id="rId908" w:history="1">
        <w:r>
          <w:rPr>
            <w:rFonts w:ascii="Garamond" w:eastAsia="細明體" w:hAnsi="Garamond" w:cs="Times New Roman"/>
            <w:color w:val="0000FF"/>
            <w:kern w:val="0"/>
            <w:szCs w:val="24"/>
            <w:u w:val="single"/>
          </w:rPr>
          <w:t>http://www.chilin.edu.hk/edu/report_section_detail.asp?section_id=61&amp;id=553</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6297E4EC"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127)</w:t>
      </w:r>
    </w:p>
    <w:p w14:paraId="78362DAA" w14:textId="77777777" w:rsidR="003042B9" w:rsidRDefault="003042B9">
      <w:pPr>
        <w:pStyle w:val="Standarduser"/>
        <w:widowControl/>
        <w:spacing w:before="120" w:after="120"/>
        <w:jc w:val="both"/>
        <w:rPr>
          <w:rFonts w:ascii="Garamond" w:eastAsia="細明體" w:hAnsi="Garamond" w:cs="Times New Roman"/>
          <w:kern w:val="0"/>
          <w:szCs w:val="24"/>
        </w:rPr>
      </w:pPr>
    </w:p>
    <w:p w14:paraId="5182BD3B" w14:textId="77777777" w:rsidR="003042B9" w:rsidRDefault="003042B9">
      <w:pPr>
        <w:pStyle w:val="Standarduser"/>
        <w:widowControl/>
        <w:spacing w:before="120" w:after="120"/>
        <w:jc w:val="both"/>
        <w:rPr>
          <w:rFonts w:ascii="Garamond" w:eastAsia="細明體" w:hAnsi="Garamond" w:cs="Times New Roman"/>
          <w:kern w:val="0"/>
          <w:szCs w:val="24"/>
        </w:rPr>
      </w:pPr>
    </w:p>
    <w:p w14:paraId="1FA25E9F" w14:textId="77777777" w:rsidR="003042B9" w:rsidRDefault="0004431E">
      <w:pPr>
        <w:pStyle w:val="4"/>
        <w:spacing w:line="360" w:lineRule="auto"/>
      </w:pPr>
      <w:r>
        <w:rPr>
          <w:rFonts w:ascii="Garamond" w:eastAsia="標楷體" w:hAnsi="Garamond"/>
          <w:b/>
          <w:bCs/>
          <w:sz w:val="28"/>
          <w:szCs w:val="24"/>
        </w:rPr>
        <w:t>SN. 44. 8 Vacchagottasutta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婆蹉氏經、婆蹉</w:t>
      </w:r>
    </w:p>
    <w:p w14:paraId="3314B99A"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巴利文學會版《相應部》第四集第三</w:t>
      </w:r>
      <w:r>
        <w:rPr>
          <w:rFonts w:ascii="Garamond" w:eastAsia="細明體" w:hAnsi="Garamond" w:cs="Times New Roman"/>
          <w:kern w:val="0"/>
          <w:szCs w:val="24"/>
        </w:rPr>
        <w:t>九三、三九五頁</w:t>
      </w:r>
      <w:r>
        <w:rPr>
          <w:rFonts w:ascii="Garamond" w:eastAsia="細明體" w:hAnsi="Garamond" w:cs="Times New Roman"/>
          <w:kern w:val="0"/>
          <w:szCs w:val="24"/>
        </w:rPr>
        <w:t xml:space="preserve"> (S iv 393, 395) </w:t>
      </w:r>
      <w:r>
        <w:rPr>
          <w:rFonts w:ascii="Garamond" w:eastAsia="細明體" w:hAnsi="Garamond" w:cs="Times New Roman"/>
          <w:kern w:val="0"/>
          <w:szCs w:val="24"/>
        </w:rPr>
        <w:t>（英文原版誤植為</w:t>
      </w:r>
      <w:r>
        <w:rPr>
          <w:rFonts w:ascii="Garamond" w:eastAsia="細明體" w:hAnsi="Garamond" w:cs="Times New Roman"/>
          <w:kern w:val="0"/>
          <w:szCs w:val="24"/>
        </w:rPr>
        <w:t xml:space="preserve"> S IV (PTS), pp. 593, 395</w:t>
      </w:r>
      <w:r>
        <w:rPr>
          <w:rFonts w:ascii="Garamond" w:eastAsia="細明體" w:hAnsi="Garamond" w:cs="Times New Roman"/>
          <w:kern w:val="0"/>
          <w:szCs w:val="24"/>
        </w:rPr>
        <w:t>）</w:t>
      </w:r>
    </w:p>
    <w:p w14:paraId="3D21197E" w14:textId="77777777" w:rsidR="003042B9" w:rsidRDefault="003042B9">
      <w:pPr>
        <w:pStyle w:val="Standarduser"/>
        <w:widowControl/>
        <w:spacing w:before="120" w:after="120"/>
        <w:rPr>
          <w:rFonts w:ascii="Garamond" w:eastAsia="細明體" w:hAnsi="Garamond"/>
          <w:szCs w:val="24"/>
        </w:rPr>
      </w:pPr>
    </w:p>
    <w:p w14:paraId="39DBDABA"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「那時，遊行者婆蹉氏去見世尊。抵達後，與世尊互相歡迎。歡迎與寒暄後，在一旁坐下。在一旁坐好後，遊行者婆蹉氏對世尊這麼說：</w:t>
      </w:r>
    </w:p>
    <w:p w14:paraId="4262F740"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「怎麼樣？喬達摩先生！世界是常恆的嗎？」</w:t>
      </w:r>
    </w:p>
    <w:p w14:paraId="69B4186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「婆蹉！這不被我所記說：『世界是常恆的。』」</w:t>
      </w:r>
      <w:r>
        <w:rPr>
          <w:rFonts w:ascii="Garamond" w:eastAsia="細明體" w:hAnsi="Garamond" w:cs="Times New Roman"/>
          <w:kern w:val="0"/>
          <w:szCs w:val="24"/>
        </w:rPr>
        <w:t>……</w:t>
      </w:r>
      <w:r>
        <w:rPr>
          <w:rFonts w:ascii="Garamond" w:eastAsia="細明體" w:hAnsi="Garamond" w:cs="Times New Roman"/>
          <w:kern w:val="0"/>
          <w:szCs w:val="24"/>
        </w:rPr>
        <w:t>（中略）</w:t>
      </w:r>
    </w:p>
    <w:p w14:paraId="3D18420A"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（中略）</w:t>
      </w:r>
    </w:p>
    <w:p w14:paraId="66AA5CB0"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那時，遊行者婆蹉氏起座去見尊者目揵連。抵達後，與尊者目揵連互相歡迎。歡迎與寒暄後，在一旁坐下。在一旁坐好後，遊行者婆蹉氏對尊者目揵連這麼說：</w:t>
      </w:r>
    </w:p>
    <w:p w14:paraId="30B2AAB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「怎麼樣？目揵</w:t>
      </w:r>
      <w:r>
        <w:rPr>
          <w:rFonts w:ascii="Garamond" w:eastAsia="細明體" w:hAnsi="Garamond" w:cs="Times New Roman"/>
          <w:kern w:val="0"/>
          <w:szCs w:val="24"/>
        </w:rPr>
        <w:t>連先生！世界是常恆的嗎？」</w:t>
      </w:r>
    </w:p>
    <w:p w14:paraId="514C4C6E" w14:textId="77777777" w:rsidR="003042B9" w:rsidRDefault="0004431E">
      <w:pPr>
        <w:pStyle w:val="Standarduser"/>
        <w:widowControl/>
        <w:spacing w:before="120" w:after="120"/>
      </w:pPr>
      <w:r>
        <w:rPr>
          <w:rFonts w:ascii="Garamond" w:eastAsia="細明體" w:hAnsi="Garamond" w:cs="Times New Roman"/>
          <w:kern w:val="0"/>
          <w:szCs w:val="24"/>
        </w:rPr>
        <w:t>「婆蹉！這不被世尊所記說：『世界是常恆的。』」</w:t>
      </w:r>
      <w:r>
        <w:rPr>
          <w:rFonts w:ascii="Garamond" w:eastAsia="細明體" w:hAnsi="Garamond" w:cs="Times New Roman"/>
          <w:kern w:val="0"/>
          <w:szCs w:val="24"/>
        </w:rPr>
        <w:t>……</w:t>
      </w:r>
      <w:r>
        <w:rPr>
          <w:rFonts w:ascii="Garamond" w:eastAsia="細明體" w:hAnsi="Garamond" w:cs="Times New Roman"/>
          <w:kern w:val="0"/>
          <w:szCs w:val="24"/>
        </w:rPr>
        <w:t>（中略）」（相應部</w:t>
      </w:r>
      <w:r>
        <w:rPr>
          <w:rFonts w:ascii="Garamond" w:eastAsia="細明體" w:hAnsi="Garamond" w:cs="Times New Roman"/>
          <w:kern w:val="0"/>
          <w:szCs w:val="24"/>
        </w:rPr>
        <w:t>44</w:t>
      </w:r>
      <w:r>
        <w:rPr>
          <w:rFonts w:ascii="Garamond" w:eastAsia="細明體" w:hAnsi="Garamond" w:cs="Times New Roman"/>
          <w:kern w:val="0"/>
          <w:szCs w:val="24"/>
        </w:rPr>
        <w:t>相應</w:t>
      </w:r>
      <w:r>
        <w:rPr>
          <w:rFonts w:ascii="Garamond" w:eastAsia="細明體" w:hAnsi="Garamond" w:cs="Times New Roman"/>
          <w:kern w:val="0"/>
          <w:szCs w:val="24"/>
        </w:rPr>
        <w:t>8</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婆蹉氏經</w:t>
      </w:r>
      <w:r>
        <w:rPr>
          <w:rFonts w:ascii="Garamond" w:eastAsia="細明體" w:hAnsi="Garamond" w:cs="Times New Roman"/>
          <w:kern w:val="0"/>
          <w:szCs w:val="24"/>
        </w:rPr>
        <w:t>(</w:t>
      </w:r>
      <w:r>
        <w:rPr>
          <w:rFonts w:ascii="Garamond" w:eastAsia="細明體" w:hAnsi="Garamond" w:cs="Times New Roman"/>
          <w:kern w:val="0"/>
          <w:szCs w:val="24"/>
        </w:rPr>
        <w:t>無記相應</w:t>
      </w:r>
      <w:r>
        <w:rPr>
          <w:rFonts w:ascii="Garamond" w:eastAsia="細明體" w:hAnsi="Garamond" w:cs="Times New Roman"/>
          <w:kern w:val="0"/>
          <w:szCs w:val="24"/>
        </w:rPr>
        <w:t>/</w:t>
      </w:r>
      <w:r>
        <w:rPr>
          <w:rFonts w:ascii="Garamond" w:eastAsia="細明體" w:hAnsi="Garamond" w:cs="Times New Roman"/>
          <w:kern w:val="0"/>
          <w:szCs w:val="24"/>
        </w:rPr>
        <w:t>處篇</w:t>
      </w:r>
      <w:r>
        <w:rPr>
          <w:rFonts w:ascii="Garamond" w:eastAsia="細明體" w:hAnsi="Garamond" w:cs="Times New Roman"/>
          <w:kern w:val="0"/>
          <w:szCs w:val="24"/>
        </w:rPr>
        <w:t>/</w:t>
      </w:r>
      <w:r>
        <w:rPr>
          <w:rFonts w:ascii="Garamond" w:eastAsia="細明體" w:hAnsi="Garamond" w:cs="Times New Roman"/>
          <w:kern w:val="0"/>
          <w:szCs w:val="24"/>
        </w:rPr>
        <w:t>如來記說</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909" w:history="1">
        <w:r>
          <w:rPr>
            <w:rFonts w:ascii="Garamond" w:eastAsia="細明體" w:hAnsi="Garamond" w:cs="Times New Roman"/>
            <w:color w:val="0000FF"/>
            <w:kern w:val="0"/>
            <w:szCs w:val="24"/>
            <w:u w:val="single"/>
          </w:rPr>
          <w:t>http://agama.buddhason.org/SN/SN1192.htm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771CEDE7"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2BDF9DD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「這時候，婆蹉種遊方者前往世尊那裏，和世尊互相問候，作了一番悅意的交談，坐在一邊，然後對世尊說：</w:t>
      </w:r>
    </w:p>
    <w:p w14:paraId="3CB83DAB"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喬答摩賢者，世間是常嗎？</w:t>
      </w:r>
      <w:r>
        <w:rPr>
          <w:rFonts w:ascii="Garamond" w:eastAsia="細明體" w:hAnsi="Garamond" w:cs="Times New Roman"/>
          <w:kern w:val="0"/>
          <w:szCs w:val="24"/>
        </w:rPr>
        <w:t>”</w:t>
      </w:r>
    </w:p>
    <w:p w14:paraId="032291CE"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婆蹉，我不解說</w:t>
      </w:r>
      <w:r>
        <w:rPr>
          <w:rFonts w:ascii="Garamond" w:eastAsia="細明體" w:hAnsi="Garamond" w:cs="Times New Roman"/>
          <w:kern w:val="0"/>
          <w:szCs w:val="24"/>
        </w:rPr>
        <w:t xml:space="preserve"> ‘</w:t>
      </w:r>
      <w:r>
        <w:rPr>
          <w:rFonts w:ascii="Garamond" w:eastAsia="細明體" w:hAnsi="Garamond" w:cs="Times New Roman"/>
          <w:kern w:val="0"/>
          <w:szCs w:val="24"/>
        </w:rPr>
        <w:t>世間是常</w:t>
      </w:r>
      <w:r>
        <w:rPr>
          <w:rFonts w:ascii="Garamond" w:eastAsia="細明體" w:hAnsi="Garamond" w:cs="Times New Roman"/>
          <w:kern w:val="0"/>
          <w:szCs w:val="24"/>
        </w:rPr>
        <w:t>’</w:t>
      </w:r>
      <w:r>
        <w:rPr>
          <w:rFonts w:ascii="Garamond" w:eastAsia="細明體" w:hAnsi="Garamond" w:cs="Times New Roman"/>
          <w:kern w:val="0"/>
          <w:szCs w:val="24"/>
        </w:rPr>
        <w:t>這種義理。</w:t>
      </w:r>
      <w:r>
        <w:rPr>
          <w:rFonts w:ascii="Garamond" w:eastAsia="細明體" w:hAnsi="Garamond" w:cs="Times New Roman"/>
          <w:kern w:val="0"/>
          <w:szCs w:val="24"/>
        </w:rPr>
        <w:t>”</w:t>
      </w:r>
    </w:p>
    <w:p w14:paraId="604046A7"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（中略）</w:t>
      </w:r>
    </w:p>
    <w:p w14:paraId="1CE3651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婆蹉種遊方者起座前往大目犍連尊者那裏，去到後，和大目犍連尊者互相問候，作了一番悅意的交談，坐在一邊，然後對大目犍連尊者說：</w:t>
      </w:r>
    </w:p>
    <w:p w14:paraId="5AA8F2F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目犍連賢者，世間是常嗎？</w:t>
      </w:r>
      <w:r>
        <w:rPr>
          <w:rFonts w:ascii="Garamond" w:eastAsia="細明體" w:hAnsi="Garamond" w:cs="Times New Roman"/>
          <w:kern w:val="0"/>
          <w:szCs w:val="24"/>
        </w:rPr>
        <w:t>”</w:t>
      </w:r>
    </w:p>
    <w:p w14:paraId="1E7E2455" w14:textId="77777777" w:rsidR="003042B9" w:rsidRDefault="0004431E">
      <w:pPr>
        <w:pStyle w:val="Footnoteuser"/>
        <w:spacing w:before="120" w:after="120"/>
      </w:pPr>
      <w:r>
        <w:rPr>
          <w:rFonts w:ascii="Garamond" w:eastAsia="細明體" w:hAnsi="Garamond" w:cs="Times New Roman"/>
          <w:kern w:val="0"/>
          <w:sz w:val="24"/>
          <w:szCs w:val="24"/>
        </w:rPr>
        <w:t>“</w:t>
      </w:r>
      <w:r>
        <w:rPr>
          <w:rFonts w:ascii="Garamond" w:eastAsia="細明體" w:hAnsi="Garamond" w:cs="Times New Roman"/>
          <w:kern w:val="0"/>
          <w:sz w:val="24"/>
          <w:szCs w:val="24"/>
        </w:rPr>
        <w:t>婆蹉，世尊不解說</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世間是常</w:t>
      </w:r>
      <w:r>
        <w:rPr>
          <w:rFonts w:ascii="Garamond" w:eastAsia="細明體" w:hAnsi="Garamond" w:cs="Times New Roman"/>
          <w:kern w:val="0"/>
          <w:sz w:val="24"/>
          <w:szCs w:val="24"/>
        </w:rPr>
        <w:t>’</w:t>
      </w:r>
      <w:r>
        <w:rPr>
          <w:rFonts w:ascii="Garamond" w:eastAsia="細明體" w:hAnsi="Garamond" w:cs="Times New Roman"/>
          <w:kern w:val="0"/>
          <w:sz w:val="24"/>
          <w:szCs w:val="24"/>
        </w:rPr>
        <w:t>這種義理。</w:t>
      </w:r>
      <w:r>
        <w:rPr>
          <w:rFonts w:ascii="Garamond" w:eastAsia="細明體" w:hAnsi="Garamond" w:cs="Times New Roman"/>
          <w:kern w:val="0"/>
          <w:sz w:val="24"/>
          <w:szCs w:val="24"/>
        </w:rPr>
        <w:t>”</w:t>
      </w:r>
      <w:r>
        <w:rPr>
          <w:rFonts w:ascii="Garamond" w:eastAsia="細明體" w:hAnsi="Garamond" w:cs="Times New Roman"/>
          <w:kern w:val="0"/>
          <w:sz w:val="24"/>
          <w:szCs w:val="24"/>
        </w:rPr>
        <w:t>」（蕭式球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譯，香港志蓮淨苑：相應部．四十四．不解說相應．八．婆蹉</w:t>
      </w:r>
      <w:r>
        <w:rPr>
          <w:rFonts w:ascii="Garamond" w:eastAsia="細明體" w:hAnsi="Garamond" w:cs="Times New Roman"/>
          <w:kern w:val="0"/>
          <w:sz w:val="24"/>
          <w:szCs w:val="24"/>
        </w:rPr>
        <w:t xml:space="preserve"> </w:t>
      </w:r>
      <w:hyperlink r:id="rId910" w:history="1">
        <w:r>
          <w:rPr>
            <w:rFonts w:ascii="Garamond" w:eastAsia="細明體" w:hAnsi="Garamond" w:cs="Times New Roman"/>
            <w:color w:val="0000FF"/>
            <w:kern w:val="0"/>
            <w:sz w:val="24"/>
            <w:szCs w:val="24"/>
            <w:u w:val="single"/>
          </w:rPr>
          <w:t>http://www.chilin.edu.hk/edu/report_section_detail.asp?section_id=61&amp;id=553&amp;page_id=201:0</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68449D9A"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176)</w:t>
      </w:r>
    </w:p>
    <w:p w14:paraId="2B5F1D26" w14:textId="77777777" w:rsidR="003042B9" w:rsidRDefault="003042B9">
      <w:pPr>
        <w:pStyle w:val="Standarduser"/>
        <w:widowControl/>
        <w:spacing w:before="120" w:after="120"/>
        <w:jc w:val="both"/>
        <w:rPr>
          <w:rFonts w:ascii="Garamond" w:eastAsia="細明體" w:hAnsi="Garamond" w:cs="Times New Roman"/>
          <w:kern w:val="0"/>
          <w:szCs w:val="24"/>
        </w:rPr>
      </w:pPr>
    </w:p>
    <w:p w14:paraId="7AEE0C79" w14:textId="77777777" w:rsidR="003042B9" w:rsidRDefault="003042B9">
      <w:pPr>
        <w:pStyle w:val="Standarduser"/>
        <w:widowControl/>
        <w:spacing w:before="120" w:after="120"/>
        <w:jc w:val="both"/>
        <w:rPr>
          <w:rFonts w:ascii="Garamond" w:eastAsia="細明體" w:hAnsi="Garamond" w:cs="Times New Roman"/>
          <w:kern w:val="0"/>
          <w:szCs w:val="24"/>
        </w:rPr>
      </w:pPr>
    </w:p>
    <w:p w14:paraId="19617DB6" w14:textId="77777777" w:rsidR="003042B9" w:rsidRDefault="0004431E">
      <w:pPr>
        <w:pStyle w:val="4"/>
        <w:spacing w:line="360" w:lineRule="auto"/>
      </w:pPr>
      <w:r>
        <w:rPr>
          <w:rFonts w:ascii="Garamond" w:eastAsia="標楷體" w:hAnsi="Garamond"/>
          <w:b/>
          <w:bCs/>
          <w:sz w:val="28"/>
          <w:szCs w:val="24"/>
        </w:rPr>
        <w:t>SN. 44 10. Ānandasutta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阿難經</w:t>
      </w:r>
    </w:p>
    <w:p w14:paraId="4C207D6B" w14:textId="77777777" w:rsidR="003042B9" w:rsidRDefault="0004431E">
      <w:pPr>
        <w:pStyle w:val="Standarduser"/>
        <w:widowControl/>
        <w:spacing w:before="120" w:after="120"/>
        <w:rPr>
          <w:rFonts w:ascii="Garamond" w:eastAsia="細明體" w:hAnsi="Garamond"/>
          <w:szCs w:val="24"/>
        </w:rPr>
      </w:pPr>
      <w:r>
        <w:rPr>
          <w:rFonts w:ascii="Garamond" w:eastAsia="細明體" w:hAnsi="Garamond"/>
          <w:szCs w:val="24"/>
        </w:rPr>
        <w:t>(S iv 400, 401)</w:t>
      </w:r>
    </w:p>
    <w:p w14:paraId="15784498" w14:textId="77777777" w:rsidR="003042B9" w:rsidRDefault="003042B9">
      <w:pPr>
        <w:pStyle w:val="Standarduser"/>
        <w:widowControl/>
        <w:spacing w:before="120" w:after="120"/>
        <w:rPr>
          <w:rFonts w:ascii="Garamond" w:eastAsia="細明體" w:hAnsi="Garamond"/>
          <w:szCs w:val="24"/>
        </w:rPr>
      </w:pPr>
    </w:p>
    <w:p w14:paraId="41EC4313"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「那時，遊行者婆蹉氏去見世尊。抵達後，與世尊互相歡迎。歡迎與寒暄後，在一旁坐下。在一旁坐好後，遊行者婆蹉氏對世尊這麼說：</w:t>
      </w:r>
    </w:p>
    <w:p w14:paraId="1FD6112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「怎麼樣？喬達摩先生！有我嗎？」</w:t>
      </w:r>
    </w:p>
    <w:p w14:paraId="725D22E4"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當這麼說時，世尊變得沈默。</w:t>
      </w:r>
    </w:p>
    <w:p w14:paraId="7A106C3A"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「那樣的話，怎麼樣？喬達摩先生！無我嗎？」</w:t>
      </w:r>
    </w:p>
    <w:p w14:paraId="6314E062"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第二次，世尊變得沈默。</w:t>
      </w:r>
    </w:p>
    <w:p w14:paraId="32F0FE6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那時，遊行者婆蹉氏起座離開。</w:t>
      </w:r>
    </w:p>
    <w:p w14:paraId="625D4182"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那時，尊者阿難在遊行者婆蹉氏離開不久時，對世尊這麼說：</w:t>
      </w:r>
    </w:p>
    <w:p w14:paraId="2EA714F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「大德！為何你不解答遊行者婆蹉氏所問的問題呢？」</w:t>
      </w:r>
    </w:p>
    <w:p w14:paraId="5ADCCB95"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「阿難！當我對遊行者婆蹉氏所問的『有我』，如果解答為『有我』時，阿難！這會與那些</w:t>
      </w:r>
      <w:r>
        <w:rPr>
          <w:rFonts w:ascii="Garamond" w:eastAsia="細明體" w:hAnsi="Garamond" w:cs="Times New Roman"/>
          <w:kern w:val="0"/>
          <w:szCs w:val="24"/>
        </w:rPr>
        <w:t>恆常論的沙門、婆羅門在一起；阿難！當我對遊行者婆蹉氏所問的『無我』，如果解答為『無我』時，阿難！這會與那些斷滅論的沙門、婆羅門在一起；阿難！當我對遊行者婆蹉氏所問的『有我』，如果解答為『有我』時，阿難！這是否會與我生起的『一切法是無我』之智隨順呢？」</w:t>
      </w:r>
    </w:p>
    <w:p w14:paraId="637AEA45"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「不，大德」</w:t>
      </w:r>
    </w:p>
    <w:p w14:paraId="7D7A3C6B" w14:textId="77777777" w:rsidR="003042B9" w:rsidRDefault="0004431E">
      <w:pPr>
        <w:pStyle w:val="Standarduser"/>
        <w:widowControl/>
        <w:spacing w:before="120" w:after="120"/>
      </w:pPr>
      <w:r>
        <w:rPr>
          <w:rFonts w:ascii="Garamond" w:eastAsia="細明體" w:hAnsi="Garamond" w:cs="Times New Roman"/>
          <w:kern w:val="0"/>
          <w:szCs w:val="24"/>
        </w:rPr>
        <w:t>「阿難！當我對遊行者婆蹉氏所問的『無我』，如果解答為『無我』時，阿難！對已迷亂的遊行者婆蹉氏會有更多的迷亂：『我之前確實存在的我，它現在不存在了。』」（相應部</w:t>
      </w:r>
      <w:r>
        <w:rPr>
          <w:rFonts w:ascii="Garamond" w:eastAsia="細明體" w:hAnsi="Garamond" w:cs="Times New Roman"/>
          <w:kern w:val="0"/>
          <w:szCs w:val="24"/>
        </w:rPr>
        <w:t>44</w:t>
      </w:r>
      <w:r>
        <w:rPr>
          <w:rFonts w:ascii="Garamond" w:eastAsia="細明體" w:hAnsi="Garamond" w:cs="Times New Roman"/>
          <w:kern w:val="0"/>
          <w:szCs w:val="24"/>
        </w:rPr>
        <w:t>相應</w:t>
      </w:r>
      <w:r>
        <w:rPr>
          <w:rFonts w:ascii="Garamond" w:eastAsia="細明體" w:hAnsi="Garamond" w:cs="Times New Roman"/>
          <w:kern w:val="0"/>
          <w:szCs w:val="24"/>
        </w:rPr>
        <w:t>10</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阿難經</w:t>
      </w:r>
      <w:r>
        <w:rPr>
          <w:rFonts w:ascii="Garamond" w:eastAsia="細明體" w:hAnsi="Garamond" w:cs="Times New Roman"/>
          <w:kern w:val="0"/>
          <w:szCs w:val="24"/>
        </w:rPr>
        <w:t>(</w:t>
      </w:r>
      <w:r>
        <w:rPr>
          <w:rFonts w:ascii="Garamond" w:eastAsia="細明體" w:hAnsi="Garamond" w:cs="Times New Roman"/>
          <w:kern w:val="0"/>
          <w:szCs w:val="24"/>
        </w:rPr>
        <w:t>無記相應</w:t>
      </w:r>
      <w:r>
        <w:rPr>
          <w:rFonts w:ascii="Garamond" w:eastAsia="細明體" w:hAnsi="Garamond" w:cs="Times New Roman"/>
          <w:kern w:val="0"/>
          <w:szCs w:val="24"/>
        </w:rPr>
        <w:t>/</w:t>
      </w:r>
      <w:r>
        <w:rPr>
          <w:rFonts w:ascii="Garamond" w:eastAsia="細明體" w:hAnsi="Garamond" w:cs="Times New Roman"/>
          <w:kern w:val="0"/>
          <w:szCs w:val="24"/>
        </w:rPr>
        <w:t>處篇</w:t>
      </w:r>
      <w:r>
        <w:rPr>
          <w:rFonts w:ascii="Garamond" w:eastAsia="細明體" w:hAnsi="Garamond" w:cs="Times New Roman"/>
          <w:kern w:val="0"/>
          <w:szCs w:val="24"/>
        </w:rPr>
        <w:t>/</w:t>
      </w:r>
      <w:r>
        <w:rPr>
          <w:rFonts w:ascii="Garamond" w:eastAsia="細明體" w:hAnsi="Garamond" w:cs="Times New Roman"/>
          <w:kern w:val="0"/>
          <w:szCs w:val="24"/>
        </w:rPr>
        <w:t>如來記說</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911" w:history="1">
        <w:r>
          <w:rPr>
            <w:rFonts w:ascii="Garamond" w:eastAsia="細明體" w:hAnsi="Garamond" w:cs="Times New Roman"/>
            <w:color w:val="0000FF"/>
            <w:kern w:val="0"/>
            <w:szCs w:val="24"/>
            <w:u w:val="single"/>
          </w:rPr>
          <w:t>http://agama.buddhason.org/SN/SN1194.htm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556CCF87"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4A625538"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「這時候，婆蹉種遊方者前往世尊那裏，和世尊互相問候，作了一番悅意的交談，坐在一邊，然後對世尊說：</w:t>
      </w:r>
    </w:p>
    <w:p w14:paraId="396C23C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喬答摩賢者，這是</w:t>
      </w:r>
      <w:r>
        <w:rPr>
          <w:rFonts w:ascii="Garamond" w:eastAsia="細明體" w:hAnsi="Garamond" w:cs="Times New Roman"/>
          <w:kern w:val="0"/>
          <w:szCs w:val="24"/>
        </w:rPr>
        <w:t xml:space="preserve"> ‘</w:t>
      </w:r>
      <w:r>
        <w:rPr>
          <w:rFonts w:ascii="Garamond" w:eastAsia="細明體" w:hAnsi="Garamond" w:cs="Times New Roman"/>
          <w:kern w:val="0"/>
          <w:szCs w:val="24"/>
        </w:rPr>
        <w:t>有我</w:t>
      </w:r>
      <w:r>
        <w:rPr>
          <w:rFonts w:ascii="Garamond" w:eastAsia="細明體" w:hAnsi="Garamond" w:cs="Times New Roman"/>
          <w:kern w:val="0"/>
          <w:szCs w:val="24"/>
        </w:rPr>
        <w:t>’</w:t>
      </w:r>
      <w:r>
        <w:rPr>
          <w:rFonts w:ascii="Garamond" w:eastAsia="細明體" w:hAnsi="Garamond" w:cs="Times New Roman"/>
          <w:kern w:val="0"/>
          <w:szCs w:val="24"/>
        </w:rPr>
        <w:t>的嗎？</w:t>
      </w:r>
      <w:r>
        <w:rPr>
          <w:rFonts w:ascii="Garamond" w:eastAsia="細明體" w:hAnsi="Garamond" w:cs="Times New Roman"/>
          <w:kern w:val="0"/>
          <w:szCs w:val="24"/>
        </w:rPr>
        <w:t>”</w:t>
      </w:r>
    </w:p>
    <w:p w14:paraId="04A477D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婆蹉種遊方者說了這番話後，世尊沉默不語。</w:t>
      </w:r>
    </w:p>
    <w:p w14:paraId="3496F71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喬答摩賢者，這是</w:t>
      </w:r>
      <w:r>
        <w:rPr>
          <w:rFonts w:ascii="Garamond" w:eastAsia="細明體" w:hAnsi="Garamond" w:cs="Times New Roman"/>
          <w:kern w:val="0"/>
          <w:szCs w:val="24"/>
        </w:rPr>
        <w:t xml:space="preserve"> ‘</w:t>
      </w:r>
      <w:r>
        <w:rPr>
          <w:rFonts w:ascii="Garamond" w:eastAsia="細明體" w:hAnsi="Garamond" w:cs="Times New Roman"/>
          <w:kern w:val="0"/>
          <w:szCs w:val="24"/>
        </w:rPr>
        <w:t>沒有我</w:t>
      </w:r>
      <w:r>
        <w:rPr>
          <w:rFonts w:ascii="Garamond" w:eastAsia="細明體" w:hAnsi="Garamond" w:cs="Times New Roman"/>
          <w:kern w:val="0"/>
          <w:szCs w:val="24"/>
        </w:rPr>
        <w:t>’</w:t>
      </w:r>
      <w:r>
        <w:rPr>
          <w:rFonts w:ascii="Garamond" w:eastAsia="細明體" w:hAnsi="Garamond" w:cs="Times New Roman"/>
          <w:kern w:val="0"/>
          <w:szCs w:val="24"/>
        </w:rPr>
        <w:t>的嗎？</w:t>
      </w:r>
      <w:r>
        <w:rPr>
          <w:rFonts w:ascii="Garamond" w:eastAsia="細明體" w:hAnsi="Garamond" w:cs="Times New Roman"/>
          <w:kern w:val="0"/>
          <w:szCs w:val="24"/>
        </w:rPr>
        <w:t>”</w:t>
      </w:r>
    </w:p>
    <w:p w14:paraId="1E92ABE4"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世尊第二次沉默不語。</w:t>
      </w:r>
    </w:p>
    <w:p w14:paraId="7BD8FE93"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於是，婆蹉種遊方者起座離去。</w:t>
      </w:r>
    </w:p>
    <w:p w14:paraId="4EAB48C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婆蹉種遊方者離去不久，阿難尊者對世尊說：</w:t>
      </w:r>
      <w:r>
        <w:rPr>
          <w:rFonts w:ascii="Garamond" w:eastAsia="細明體" w:hAnsi="Garamond" w:cs="Times New Roman"/>
          <w:kern w:val="0"/>
          <w:szCs w:val="24"/>
        </w:rPr>
        <w:t xml:space="preserve"> “</w:t>
      </w:r>
      <w:r>
        <w:rPr>
          <w:rFonts w:ascii="Garamond" w:eastAsia="細明體" w:hAnsi="Garamond" w:cs="Times New Roman"/>
          <w:kern w:val="0"/>
          <w:szCs w:val="24"/>
        </w:rPr>
        <w:t>大德，世尊為什麼不解說婆蹉種遊方者所提的問題呢？</w:t>
      </w:r>
      <w:r>
        <w:rPr>
          <w:rFonts w:ascii="Garamond" w:eastAsia="細明體" w:hAnsi="Garamond" w:cs="Times New Roman"/>
          <w:kern w:val="0"/>
          <w:szCs w:val="24"/>
        </w:rPr>
        <w:t>”</w:t>
      </w:r>
    </w:p>
    <w:p w14:paraId="1C150D56"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阿難，婆蹉種遊方者問是否</w:t>
      </w:r>
      <w:r>
        <w:rPr>
          <w:rFonts w:ascii="Garamond" w:eastAsia="細明體" w:hAnsi="Garamond" w:cs="Times New Roman"/>
          <w:kern w:val="0"/>
          <w:szCs w:val="24"/>
        </w:rPr>
        <w:t xml:space="preserve"> ‘</w:t>
      </w:r>
      <w:r>
        <w:rPr>
          <w:rFonts w:ascii="Garamond" w:eastAsia="細明體" w:hAnsi="Garamond" w:cs="Times New Roman"/>
          <w:kern w:val="0"/>
          <w:szCs w:val="24"/>
        </w:rPr>
        <w:t>有我</w:t>
      </w:r>
      <w:r>
        <w:rPr>
          <w:rFonts w:ascii="Garamond" w:eastAsia="細明體" w:hAnsi="Garamond" w:cs="Times New Roman"/>
          <w:kern w:val="0"/>
          <w:szCs w:val="24"/>
        </w:rPr>
        <w:t>’</w:t>
      </w:r>
      <w:r>
        <w:rPr>
          <w:rFonts w:ascii="Garamond" w:eastAsia="細明體" w:hAnsi="Garamond" w:cs="Times New Roman"/>
          <w:kern w:val="0"/>
          <w:szCs w:val="24"/>
        </w:rPr>
        <w:t>，如果我解說</w:t>
      </w:r>
      <w:r>
        <w:rPr>
          <w:rFonts w:ascii="Garamond" w:eastAsia="細明體" w:hAnsi="Garamond" w:cs="Times New Roman"/>
          <w:kern w:val="0"/>
          <w:szCs w:val="24"/>
        </w:rPr>
        <w:t xml:space="preserve"> ‘</w:t>
      </w:r>
      <w:r>
        <w:rPr>
          <w:rFonts w:ascii="Garamond" w:eastAsia="細明體" w:hAnsi="Garamond" w:cs="Times New Roman"/>
          <w:kern w:val="0"/>
          <w:szCs w:val="24"/>
        </w:rPr>
        <w:t>有我</w:t>
      </w:r>
      <w:r>
        <w:rPr>
          <w:rFonts w:ascii="Garamond" w:eastAsia="細明體" w:hAnsi="Garamond" w:cs="Times New Roman"/>
          <w:kern w:val="0"/>
          <w:szCs w:val="24"/>
        </w:rPr>
        <w:t>’</w:t>
      </w:r>
      <w:r>
        <w:rPr>
          <w:rFonts w:ascii="Garamond" w:eastAsia="細明體" w:hAnsi="Garamond" w:cs="Times New Roman"/>
          <w:kern w:val="0"/>
          <w:szCs w:val="24"/>
        </w:rPr>
        <w:t>的話，我便會和那些主張常見的沙門婆羅門一起了。</w:t>
      </w:r>
    </w:p>
    <w:p w14:paraId="6EAD5170"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阿難，婆蹉種遊方者問是否</w:t>
      </w:r>
      <w:r>
        <w:rPr>
          <w:rFonts w:ascii="Garamond" w:eastAsia="細明體" w:hAnsi="Garamond" w:cs="Times New Roman"/>
          <w:kern w:val="0"/>
          <w:szCs w:val="24"/>
        </w:rPr>
        <w:t xml:space="preserve"> ‘</w:t>
      </w:r>
      <w:r>
        <w:rPr>
          <w:rFonts w:ascii="Garamond" w:eastAsia="細明體" w:hAnsi="Garamond" w:cs="Times New Roman"/>
          <w:kern w:val="0"/>
          <w:szCs w:val="24"/>
        </w:rPr>
        <w:t>沒有我</w:t>
      </w:r>
      <w:r>
        <w:rPr>
          <w:rFonts w:ascii="Garamond" w:eastAsia="細明體" w:hAnsi="Garamond" w:cs="Times New Roman"/>
          <w:kern w:val="0"/>
          <w:szCs w:val="24"/>
        </w:rPr>
        <w:t>’</w:t>
      </w:r>
      <w:r>
        <w:rPr>
          <w:rFonts w:ascii="Garamond" w:eastAsia="細明體" w:hAnsi="Garamond" w:cs="Times New Roman"/>
          <w:kern w:val="0"/>
          <w:szCs w:val="24"/>
        </w:rPr>
        <w:t>，如果我解說</w:t>
      </w:r>
      <w:r>
        <w:rPr>
          <w:rFonts w:ascii="Garamond" w:eastAsia="細明體" w:hAnsi="Garamond" w:cs="Times New Roman"/>
          <w:kern w:val="0"/>
          <w:szCs w:val="24"/>
        </w:rPr>
        <w:t xml:space="preserve"> ‘</w:t>
      </w:r>
      <w:r>
        <w:rPr>
          <w:rFonts w:ascii="Garamond" w:eastAsia="細明體" w:hAnsi="Garamond" w:cs="Times New Roman"/>
          <w:kern w:val="0"/>
          <w:szCs w:val="24"/>
        </w:rPr>
        <w:t>沒有我</w:t>
      </w:r>
      <w:r>
        <w:rPr>
          <w:rFonts w:ascii="Garamond" w:eastAsia="細明體" w:hAnsi="Garamond" w:cs="Times New Roman"/>
          <w:kern w:val="0"/>
          <w:szCs w:val="24"/>
        </w:rPr>
        <w:t>’</w:t>
      </w:r>
      <w:r>
        <w:rPr>
          <w:rFonts w:ascii="Garamond" w:eastAsia="細明體" w:hAnsi="Garamond" w:cs="Times New Roman"/>
          <w:kern w:val="0"/>
          <w:szCs w:val="24"/>
        </w:rPr>
        <w:t>的話，我便會和那些主張斷見的沙門婆羅門一起了。</w:t>
      </w:r>
    </w:p>
    <w:p w14:paraId="0A1A348B"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阿難，婆蹉種遊方者問是否</w:t>
      </w:r>
      <w:r>
        <w:rPr>
          <w:rFonts w:ascii="Garamond" w:eastAsia="細明體" w:hAnsi="Garamond" w:cs="Times New Roman"/>
          <w:kern w:val="0"/>
          <w:szCs w:val="24"/>
        </w:rPr>
        <w:t xml:space="preserve"> ‘</w:t>
      </w:r>
      <w:r>
        <w:rPr>
          <w:rFonts w:ascii="Garamond" w:eastAsia="細明體" w:hAnsi="Garamond" w:cs="Times New Roman"/>
          <w:kern w:val="0"/>
          <w:szCs w:val="24"/>
        </w:rPr>
        <w:t>有我</w:t>
      </w:r>
      <w:r>
        <w:rPr>
          <w:rFonts w:ascii="Garamond" w:eastAsia="細明體" w:hAnsi="Garamond" w:cs="Times New Roman"/>
          <w:kern w:val="0"/>
          <w:szCs w:val="24"/>
        </w:rPr>
        <w:t>’</w:t>
      </w:r>
      <w:r>
        <w:rPr>
          <w:rFonts w:ascii="Garamond" w:eastAsia="細明體" w:hAnsi="Garamond" w:cs="Times New Roman"/>
          <w:kern w:val="0"/>
          <w:szCs w:val="24"/>
        </w:rPr>
        <w:t>，如果我解說</w:t>
      </w:r>
      <w:r>
        <w:rPr>
          <w:rFonts w:ascii="Garamond" w:eastAsia="細明體" w:hAnsi="Garamond" w:cs="Times New Roman"/>
          <w:kern w:val="0"/>
          <w:szCs w:val="24"/>
        </w:rPr>
        <w:t xml:space="preserve"> ‘</w:t>
      </w:r>
      <w:r>
        <w:rPr>
          <w:rFonts w:ascii="Garamond" w:eastAsia="細明體" w:hAnsi="Garamond" w:cs="Times New Roman"/>
          <w:kern w:val="0"/>
          <w:szCs w:val="24"/>
        </w:rPr>
        <w:t>有我</w:t>
      </w:r>
      <w:r>
        <w:rPr>
          <w:rFonts w:ascii="Garamond" w:eastAsia="細明體" w:hAnsi="Garamond" w:cs="Times New Roman"/>
          <w:kern w:val="0"/>
          <w:szCs w:val="24"/>
        </w:rPr>
        <w:t>’</w:t>
      </w:r>
      <w:r>
        <w:rPr>
          <w:rFonts w:ascii="Garamond" w:eastAsia="細明體" w:hAnsi="Garamond" w:cs="Times New Roman"/>
          <w:kern w:val="0"/>
          <w:szCs w:val="24"/>
        </w:rPr>
        <w:t>的話，這跟我所生起的觀智</w:t>
      </w:r>
      <w:r>
        <w:rPr>
          <w:rFonts w:ascii="Garamond" w:eastAsia="細明體" w:hAnsi="Garamond" w:cs="Times New Roman"/>
          <w:kern w:val="0"/>
          <w:szCs w:val="24"/>
        </w:rPr>
        <w:t xml:space="preserve"> ‘</w:t>
      </w:r>
      <w:r>
        <w:rPr>
          <w:rFonts w:ascii="Garamond" w:eastAsia="細明體" w:hAnsi="Garamond" w:cs="Times New Roman"/>
          <w:kern w:val="0"/>
          <w:szCs w:val="24"/>
        </w:rPr>
        <w:t>一切法無我</w:t>
      </w:r>
      <w:r>
        <w:rPr>
          <w:rFonts w:ascii="Garamond" w:eastAsia="細明體" w:hAnsi="Garamond" w:cs="Times New Roman"/>
          <w:kern w:val="0"/>
          <w:szCs w:val="24"/>
        </w:rPr>
        <w:t>’</w:t>
      </w:r>
      <w:r>
        <w:rPr>
          <w:rFonts w:ascii="Garamond" w:eastAsia="細明體" w:hAnsi="Garamond" w:cs="Times New Roman"/>
          <w:kern w:val="0"/>
          <w:szCs w:val="24"/>
        </w:rPr>
        <w:t>符合嗎？</w:t>
      </w:r>
      <w:r>
        <w:rPr>
          <w:rFonts w:ascii="Garamond" w:eastAsia="細明體" w:hAnsi="Garamond" w:cs="Times New Roman"/>
          <w:kern w:val="0"/>
          <w:szCs w:val="24"/>
        </w:rPr>
        <w:t>”</w:t>
      </w:r>
    </w:p>
    <w:p w14:paraId="2A5E7FE8"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大德，不符合。</w:t>
      </w:r>
      <w:r>
        <w:rPr>
          <w:rFonts w:ascii="Garamond" w:eastAsia="細明體" w:hAnsi="Garamond" w:cs="Times New Roman"/>
          <w:kern w:val="0"/>
          <w:szCs w:val="24"/>
        </w:rPr>
        <w:t>”</w:t>
      </w:r>
    </w:p>
    <w:p w14:paraId="065D9EBB" w14:textId="77777777" w:rsidR="003042B9" w:rsidRDefault="0004431E">
      <w:pPr>
        <w:pStyle w:val="Standarduser"/>
        <w:widowControl/>
        <w:spacing w:before="120" w:after="120"/>
      </w:pPr>
      <w:r>
        <w:rPr>
          <w:rFonts w:ascii="Garamond" w:eastAsia="細明體" w:hAnsi="Garamond" w:cs="Times New Roman"/>
          <w:kern w:val="0"/>
          <w:szCs w:val="24"/>
        </w:rPr>
        <w:t>“</w:t>
      </w:r>
      <w:r>
        <w:rPr>
          <w:rFonts w:ascii="Garamond" w:eastAsia="細明體" w:hAnsi="Garamond" w:cs="Times New Roman"/>
          <w:kern w:val="0"/>
          <w:szCs w:val="24"/>
        </w:rPr>
        <w:t>阿難，婆蹉種遊方者問是否</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沒有我</w:t>
      </w:r>
      <w:r>
        <w:rPr>
          <w:rFonts w:ascii="Garamond" w:eastAsia="細明體" w:hAnsi="Garamond" w:cs="Times New Roman"/>
          <w:kern w:val="0"/>
          <w:szCs w:val="24"/>
        </w:rPr>
        <w:t>’</w:t>
      </w:r>
      <w:r>
        <w:rPr>
          <w:rFonts w:ascii="Garamond" w:eastAsia="細明體" w:hAnsi="Garamond" w:cs="Times New Roman"/>
          <w:kern w:val="0"/>
          <w:szCs w:val="24"/>
        </w:rPr>
        <w:t>，如果我解說</w:t>
      </w:r>
      <w:r>
        <w:rPr>
          <w:rFonts w:ascii="Garamond" w:eastAsia="細明體" w:hAnsi="Garamond" w:cs="Times New Roman"/>
          <w:kern w:val="0"/>
          <w:szCs w:val="24"/>
        </w:rPr>
        <w:t xml:space="preserve"> ‘</w:t>
      </w:r>
      <w:r>
        <w:rPr>
          <w:rFonts w:ascii="Garamond" w:eastAsia="細明體" w:hAnsi="Garamond" w:cs="Times New Roman"/>
          <w:kern w:val="0"/>
          <w:szCs w:val="24"/>
        </w:rPr>
        <w:t>沒有我</w:t>
      </w:r>
      <w:r>
        <w:rPr>
          <w:rFonts w:ascii="Garamond" w:eastAsia="細明體" w:hAnsi="Garamond" w:cs="Times New Roman"/>
          <w:kern w:val="0"/>
          <w:szCs w:val="24"/>
        </w:rPr>
        <w:t>’</w:t>
      </w:r>
      <w:r>
        <w:rPr>
          <w:rFonts w:ascii="Garamond" w:eastAsia="細明體" w:hAnsi="Garamond" w:cs="Times New Roman"/>
          <w:kern w:val="0"/>
          <w:szCs w:val="24"/>
        </w:rPr>
        <w:t>的話，迷癡的婆蹉種遊方者便會更加迷癡，心想：</w:t>
      </w:r>
      <w:r>
        <w:rPr>
          <w:rFonts w:ascii="Garamond" w:eastAsia="細明體" w:hAnsi="Garamond" w:cs="Times New Roman"/>
          <w:kern w:val="0"/>
          <w:szCs w:val="24"/>
        </w:rPr>
        <w:t xml:space="preserve"> ‘</w:t>
      </w:r>
      <w:r>
        <w:rPr>
          <w:rFonts w:ascii="Garamond" w:eastAsia="細明體" w:hAnsi="Garamond" w:cs="Times New Roman"/>
          <w:kern w:val="0"/>
          <w:szCs w:val="24"/>
        </w:rPr>
        <w:t>之前還有一個我的，現在這個我沒有了！</w:t>
      </w:r>
      <w:r>
        <w:rPr>
          <w:rFonts w:ascii="Garamond" w:eastAsia="細明體" w:hAnsi="Garamond" w:cs="Times New Roman"/>
          <w:kern w:val="0"/>
          <w:szCs w:val="24"/>
        </w:rPr>
        <w:t>’”</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譯，香港志蓮淨苑：相應部．四十四．不解說相應．十．阿難</w:t>
      </w:r>
      <w:r>
        <w:rPr>
          <w:rFonts w:ascii="Garamond" w:eastAsia="細明體" w:hAnsi="Garamond" w:cs="Times New Roman"/>
          <w:kern w:val="0"/>
          <w:szCs w:val="24"/>
        </w:rPr>
        <w:t xml:space="preserve"> </w:t>
      </w:r>
      <w:hyperlink r:id="rId912" w:history="1">
        <w:r>
          <w:rPr>
            <w:rFonts w:ascii="Garamond" w:eastAsia="細明體" w:hAnsi="Garamond" w:cs="Times New Roman"/>
            <w:color w:val="0000FF"/>
            <w:kern w:val="0"/>
            <w:szCs w:val="24"/>
            <w:u w:val="single"/>
          </w:rPr>
          <w:t>http://www.chilin.edu.hk/edu/report_section_detail.asp</w:t>
        </w:r>
        <w:r>
          <w:rPr>
            <w:rFonts w:ascii="Garamond" w:eastAsia="細明體" w:hAnsi="Garamond" w:cs="Times New Roman"/>
            <w:color w:val="0000FF"/>
            <w:kern w:val="0"/>
            <w:szCs w:val="24"/>
            <w:u w:val="single"/>
          </w:rPr>
          <w:t>?section_id=61&amp;id=553&amp;page_id=201:0</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509F2F4B" w14:textId="77777777" w:rsidR="003042B9" w:rsidRDefault="0004431E">
      <w:pPr>
        <w:pStyle w:val="Standarduser"/>
        <w:widowControl/>
        <w:spacing w:before="120" w:after="120"/>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169)</w:t>
      </w:r>
    </w:p>
    <w:p w14:paraId="05E63567" w14:textId="77777777" w:rsidR="003042B9" w:rsidRDefault="003042B9">
      <w:pPr>
        <w:pStyle w:val="Standarduser"/>
        <w:widowControl/>
        <w:spacing w:before="120" w:after="120"/>
        <w:jc w:val="both"/>
        <w:rPr>
          <w:rFonts w:ascii="Garamond" w:eastAsia="細明體" w:hAnsi="Garamond" w:cs="Times New Roman"/>
          <w:kern w:val="0"/>
          <w:szCs w:val="24"/>
        </w:rPr>
      </w:pPr>
    </w:p>
    <w:p w14:paraId="6B9B6C22" w14:textId="77777777" w:rsidR="003042B9" w:rsidRDefault="003042B9">
      <w:pPr>
        <w:pStyle w:val="Standarduser"/>
        <w:widowControl/>
        <w:spacing w:before="120" w:after="120"/>
        <w:jc w:val="both"/>
        <w:rPr>
          <w:rFonts w:ascii="Garamond" w:eastAsia="細明體" w:hAnsi="Garamond" w:cs="Times New Roman"/>
          <w:kern w:val="0"/>
          <w:szCs w:val="24"/>
        </w:rPr>
      </w:pPr>
    </w:p>
    <w:p w14:paraId="44904BA3" w14:textId="77777777" w:rsidR="003042B9" w:rsidRDefault="0004431E">
      <w:pPr>
        <w:pStyle w:val="4"/>
        <w:spacing w:line="360" w:lineRule="auto"/>
      </w:pPr>
      <w:r>
        <w:rPr>
          <w:rFonts w:ascii="Garamond" w:eastAsia="標楷體" w:hAnsi="Garamond"/>
          <w:b/>
          <w:bCs/>
          <w:sz w:val="28"/>
          <w:szCs w:val="24"/>
        </w:rPr>
        <w:t>SN. 56.13 Khandhasutta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蘊經</w:t>
      </w:r>
    </w:p>
    <w:p w14:paraId="6EB28CA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巴利文學會版《相應部》第五集第四二一頁。</w:t>
      </w:r>
    </w:p>
    <w:p w14:paraId="52CA8D60" w14:textId="77777777" w:rsidR="003042B9" w:rsidRDefault="003042B9">
      <w:pPr>
        <w:pStyle w:val="Standarduser"/>
        <w:widowControl/>
        <w:spacing w:before="120" w:after="120"/>
        <w:jc w:val="both"/>
        <w:rPr>
          <w:rFonts w:ascii="Garamond" w:eastAsia="細明體" w:hAnsi="Garamond" w:cs="Times New Roman"/>
          <w:kern w:val="0"/>
          <w:szCs w:val="24"/>
        </w:rPr>
      </w:pPr>
    </w:p>
    <w:p w14:paraId="3F9E8A65" w14:textId="77777777" w:rsidR="003042B9" w:rsidRDefault="0004431E">
      <w:pPr>
        <w:pStyle w:val="Standarduser"/>
        <w:widowControl/>
        <w:spacing w:before="120" w:after="120"/>
        <w:jc w:val="both"/>
      </w:pPr>
      <w:r>
        <w:rPr>
          <w:rFonts w:ascii="Garamond" w:eastAsia="細明體" w:hAnsi="Garamond" w:cs="Times New Roman"/>
          <w:kern w:val="0"/>
          <w:szCs w:val="24"/>
        </w:rPr>
        <w:t>《蘊經》：「而，比丘們！什麼是苦聖諦呢？應該回答：『五取蘊。』即：色取蘊、</w:t>
      </w:r>
      <w:r>
        <w:rPr>
          <w:rFonts w:ascii="Garamond" w:eastAsia="細明體" w:hAnsi="Garamond" w:cs="Times New Roman"/>
          <w:kern w:val="0"/>
          <w:szCs w:val="24"/>
        </w:rPr>
        <w:t>……</w:t>
      </w:r>
      <w:r>
        <w:rPr>
          <w:rFonts w:ascii="Garamond" w:eastAsia="細明體" w:hAnsi="Garamond" w:cs="Times New Roman"/>
          <w:kern w:val="0"/>
          <w:szCs w:val="24"/>
        </w:rPr>
        <w:t>（中略）識取蘊，比丘們！這被稱為苦聖諦。」　（取材自：相應部</w:t>
      </w:r>
      <w:r>
        <w:rPr>
          <w:rFonts w:ascii="Garamond" w:eastAsia="細明體" w:hAnsi="Garamond" w:cs="Times New Roman"/>
          <w:kern w:val="0"/>
          <w:szCs w:val="24"/>
        </w:rPr>
        <w:t>56</w:t>
      </w:r>
      <w:r>
        <w:rPr>
          <w:rFonts w:ascii="Garamond" w:eastAsia="細明體" w:hAnsi="Garamond" w:cs="Times New Roman"/>
          <w:kern w:val="0"/>
          <w:szCs w:val="24"/>
        </w:rPr>
        <w:t>相應</w:t>
      </w:r>
      <w:r>
        <w:rPr>
          <w:rFonts w:ascii="Garamond" w:eastAsia="細明體" w:hAnsi="Garamond" w:cs="Times New Roman"/>
          <w:kern w:val="0"/>
          <w:szCs w:val="24"/>
        </w:rPr>
        <w:t>13</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諦相應</w:t>
      </w:r>
      <w:r>
        <w:rPr>
          <w:rFonts w:ascii="Garamond" w:eastAsia="細明體" w:hAnsi="Garamond" w:cs="Times New Roman"/>
          <w:kern w:val="0"/>
          <w:szCs w:val="24"/>
        </w:rPr>
        <w:t>/</w:t>
      </w:r>
      <w:r>
        <w:rPr>
          <w:rFonts w:ascii="Garamond" w:eastAsia="細明體" w:hAnsi="Garamond" w:cs="Times New Roman"/>
          <w:kern w:val="0"/>
          <w:szCs w:val="24"/>
        </w:rPr>
        <w:t>大篇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 xml:space="preserve">, </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913" w:history="1">
        <w:r>
          <w:rPr>
            <w:rFonts w:ascii="Garamond" w:eastAsia="細明體" w:hAnsi="Garamond" w:cs="Times New Roman"/>
            <w:color w:val="0000FF"/>
            <w:kern w:val="0"/>
            <w:szCs w:val="24"/>
            <w:u w:val="single"/>
          </w:rPr>
          <w:t>http://</w:t>
        </w:r>
        <w:r>
          <w:rPr>
            <w:rFonts w:ascii="Garamond" w:eastAsia="細明體" w:hAnsi="Garamond" w:cs="Times New Roman"/>
            <w:color w:val="0000FF"/>
            <w:kern w:val="0"/>
            <w:szCs w:val="24"/>
            <w:u w:val="single"/>
          </w:rPr>
          <w:t>agama.buddhason.org/SN/SN1710.htm</w:t>
        </w:r>
      </w:hyperlink>
    </w:p>
    <w:p w14:paraId="40301B75" w14:textId="77777777" w:rsidR="003042B9" w:rsidRDefault="0004431E">
      <w:pPr>
        <w:pStyle w:val="Standarduser"/>
        <w:widowControl/>
        <w:spacing w:before="120" w:after="120"/>
        <w:jc w:val="both"/>
        <w:rPr>
          <w:rFonts w:ascii="Garamond" w:eastAsia="細明體" w:hAnsi="Garamond"/>
          <w:szCs w:val="24"/>
        </w:rPr>
      </w:pPr>
      <w:r>
        <w:rPr>
          <w:rFonts w:ascii="Garamond" w:eastAsia="細明體" w:hAnsi="Garamond"/>
          <w:szCs w:val="24"/>
        </w:rPr>
        <w:t>～～～～～～～～～～～～</w:t>
      </w:r>
    </w:p>
    <w:p w14:paraId="109A3E6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《蘊經》：「</w:t>
      </w:r>
      <w:r>
        <w:rPr>
          <w:rFonts w:ascii="Garamond" w:eastAsia="細明體" w:hAnsi="Garamond" w:cs="Times New Roman"/>
          <w:kern w:val="0"/>
          <w:szCs w:val="24"/>
        </w:rPr>
        <w:t>“</w:t>
      </w:r>
      <w:r>
        <w:rPr>
          <w:rFonts w:ascii="Garamond" w:eastAsia="細明體" w:hAnsi="Garamond" w:cs="Times New Roman"/>
          <w:kern w:val="0"/>
          <w:szCs w:val="24"/>
        </w:rPr>
        <w:t>比丘們，什麼是苦聖諦呢？應這樣說，五取蘊：色取蘊、受取蘊、想取蘊、行取蘊、識取蘊。比丘們，這稱為苦聖諦。」　（取材自：相應部．五十六．諦相應．蕭式球譯．十三．蘊</w:t>
      </w:r>
      <w:r>
        <w:rPr>
          <w:rFonts w:ascii="Garamond" w:eastAsia="細明體" w:hAnsi="Garamond" w:cs="Times New Roman"/>
          <w:kern w:val="0"/>
          <w:szCs w:val="24"/>
        </w:rPr>
        <w:t>)</w:t>
      </w:r>
    </w:p>
    <w:p w14:paraId="0857F824" w14:textId="77777777" w:rsidR="003042B9" w:rsidRDefault="0004431E">
      <w:pPr>
        <w:pStyle w:val="Standarduser"/>
        <w:widowControl/>
        <w:spacing w:before="120" w:after="120"/>
        <w:jc w:val="both"/>
      </w:pPr>
      <w:hyperlink r:id="rId914" w:history="1">
        <w:r>
          <w:rPr>
            <w:rFonts w:ascii="Garamond" w:eastAsia="細明體" w:hAnsi="Garamond" w:cs="Times New Roman"/>
            <w:color w:val="0000FF"/>
            <w:kern w:val="0"/>
            <w:szCs w:val="24"/>
            <w:u w:val="single"/>
          </w:rPr>
          <w:t>http://www.chilin.edu.hk/edu/report_section_detail.asp?section_id=61&amp;id=395&amp;page_id=48:121</w:t>
        </w:r>
      </w:hyperlink>
    </w:p>
    <w:p w14:paraId="31D73BF2" w14:textId="77777777" w:rsidR="003042B9" w:rsidRDefault="0004431E">
      <w:pPr>
        <w:pStyle w:val="Standarduser"/>
        <w:widowControl/>
        <w:spacing w:before="120" w:after="120"/>
        <w:jc w:val="both"/>
        <w:rPr>
          <w:rFonts w:ascii="Garamond" w:eastAsia="細明體" w:hAnsi="Garamond"/>
          <w:szCs w:val="24"/>
        </w:rPr>
      </w:pPr>
      <w:r>
        <w:rPr>
          <w:rFonts w:ascii="Garamond" w:eastAsia="細明體" w:hAnsi="Garamond"/>
          <w:szCs w:val="24"/>
        </w:rPr>
        <w:t>～～～～～～～～～～～～</w:t>
      </w:r>
    </w:p>
    <w:p w14:paraId="2923759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《雜阿含</w:t>
      </w:r>
      <w:r>
        <w:rPr>
          <w:rFonts w:ascii="Garamond" w:eastAsia="細明體" w:hAnsi="Garamond" w:cs="Times New Roman"/>
          <w:kern w:val="0"/>
          <w:szCs w:val="24"/>
        </w:rPr>
        <w:t>344</w:t>
      </w:r>
      <w:r>
        <w:rPr>
          <w:rFonts w:ascii="Garamond" w:eastAsia="細明體" w:hAnsi="Garamond" w:cs="Times New Roman"/>
          <w:kern w:val="0"/>
          <w:szCs w:val="24"/>
        </w:rPr>
        <w:t>經》：「云何苦如實知？謂生苦、老苦、病苦、死苦、恩愛別苦、怨憎會苦、所欲不得苦</w:t>
      </w:r>
      <w:r>
        <w:rPr>
          <w:rFonts w:ascii="Garamond" w:eastAsia="細明體" w:hAnsi="Garamond" w:cs="Times New Roman"/>
          <w:kern w:val="0"/>
          <w:szCs w:val="24"/>
        </w:rPr>
        <w:t>，如是略說五受陰苦，是名為苦，如是苦如實知。」　（取材自：</w:t>
      </w:r>
      <w:r>
        <w:rPr>
          <w:rFonts w:ascii="Garamond" w:eastAsia="細明體" w:hAnsi="Garamond" w:cs="Times New Roman"/>
          <w:kern w:val="0"/>
          <w:szCs w:val="24"/>
        </w:rPr>
        <w:t>CBETA, T02, no. 99, p. 95, a1-4</w:t>
      </w:r>
    </w:p>
    <w:p w14:paraId="506361BF" w14:textId="77777777" w:rsidR="003042B9" w:rsidRDefault="0004431E">
      <w:pPr>
        <w:pStyle w:val="Standarduser"/>
        <w:widowControl/>
        <w:spacing w:before="120" w:after="120"/>
        <w:jc w:val="both"/>
      </w:pPr>
      <w:hyperlink r:id="rId915" w:history="1">
        <w:r>
          <w:rPr>
            <w:rFonts w:ascii="Garamond" w:eastAsia="細明體" w:hAnsi="Garamond" w:cs="Times New Roman"/>
            <w:color w:val="0000FF"/>
            <w:kern w:val="0"/>
            <w:szCs w:val="24"/>
            <w:u w:val="single"/>
          </w:rPr>
          <w:t>https://cbetaonline.dila.edu.tw/zh/T02n0099_p0095a01</w:t>
        </w:r>
      </w:hyperlink>
    </w:p>
    <w:p w14:paraId="0FA9BD33" w14:textId="77777777" w:rsidR="003042B9" w:rsidRDefault="0004431E">
      <w:pPr>
        <w:pStyle w:val="Footnoteuser"/>
        <w:spacing w:before="120" w:after="120"/>
        <w:jc w:val="both"/>
      </w:pPr>
      <w:r>
        <w:rPr>
          <w:rFonts w:ascii="Garamond" w:eastAsia="細明體" w:hAnsi="Garamond" w:cs="Times New Roman"/>
          <w:kern w:val="0"/>
          <w:sz w:val="24"/>
          <w:szCs w:val="24"/>
        </w:rPr>
        <w:t>《雜阿含</w:t>
      </w:r>
      <w:r>
        <w:rPr>
          <w:rFonts w:ascii="Garamond" w:eastAsia="細明體" w:hAnsi="Garamond" w:cs="Times New Roman"/>
          <w:kern w:val="0"/>
          <w:sz w:val="24"/>
          <w:szCs w:val="24"/>
        </w:rPr>
        <w:t>490</w:t>
      </w:r>
      <w:r>
        <w:rPr>
          <w:rFonts w:ascii="Garamond" w:eastAsia="細明體" w:hAnsi="Garamond" w:cs="Times New Roman"/>
          <w:kern w:val="0"/>
          <w:sz w:val="24"/>
          <w:szCs w:val="24"/>
        </w:rPr>
        <w:t>經》：「舍利弗言：「苦者，謂生苦、老苦、病苦、死苦、恩愛別離苦、怨憎會苦、所求不得苦。略說五受陰苦，是名為苦。」」（取材自：</w:t>
      </w:r>
      <w:r>
        <w:rPr>
          <w:rFonts w:ascii="Garamond" w:eastAsia="細明體" w:hAnsi="Garamond" w:cs="Times New Roman"/>
          <w:kern w:val="0"/>
          <w:sz w:val="24"/>
          <w:szCs w:val="24"/>
        </w:rPr>
        <w:t>CBE</w:t>
      </w:r>
      <w:r>
        <w:rPr>
          <w:rFonts w:ascii="Garamond" w:eastAsia="細明體" w:hAnsi="Garamond" w:cs="Times New Roman"/>
          <w:kern w:val="0"/>
          <w:sz w:val="24"/>
          <w:szCs w:val="24"/>
        </w:rPr>
        <w:t>TA, T02, no. 99, p. 126, c26-29;</w:t>
      </w:r>
    </w:p>
    <w:p w14:paraId="7DCBF4B6" w14:textId="77777777" w:rsidR="003042B9" w:rsidRDefault="0004431E">
      <w:pPr>
        <w:pStyle w:val="Footnoteuser"/>
        <w:spacing w:before="120" w:after="120"/>
        <w:jc w:val="both"/>
      </w:pPr>
      <w:hyperlink r:id="rId916" w:history="1">
        <w:r>
          <w:rPr>
            <w:rStyle w:val="Internetlink"/>
            <w:rFonts w:ascii="Garamond" w:eastAsia="細明體" w:hAnsi="Garamond" w:cs="Times New Roman"/>
            <w:kern w:val="0"/>
            <w:sz w:val="24"/>
            <w:szCs w:val="24"/>
          </w:rPr>
          <w:t>https://cbetaonline.dila.edu.tw/zh/T02n0099_p0126c26</w:t>
        </w:r>
      </w:hyperlink>
    </w:p>
    <w:p w14:paraId="1477EA3F"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63)</w:t>
      </w:r>
    </w:p>
    <w:p w14:paraId="57623DBD" w14:textId="77777777" w:rsidR="003042B9" w:rsidRDefault="003042B9">
      <w:pPr>
        <w:pStyle w:val="Standarduser"/>
        <w:widowControl/>
        <w:spacing w:before="120" w:after="120"/>
        <w:jc w:val="both"/>
        <w:rPr>
          <w:rFonts w:ascii="Garamond" w:eastAsia="細明體" w:hAnsi="Garamond" w:cs="Times New Roman"/>
          <w:kern w:val="0"/>
          <w:szCs w:val="24"/>
        </w:rPr>
      </w:pPr>
    </w:p>
    <w:p w14:paraId="6EE7671B" w14:textId="77777777" w:rsidR="003042B9" w:rsidRDefault="003042B9">
      <w:pPr>
        <w:pStyle w:val="Standarduser"/>
        <w:widowControl/>
        <w:spacing w:before="120" w:after="120"/>
        <w:jc w:val="both"/>
        <w:rPr>
          <w:rFonts w:ascii="Garamond" w:eastAsia="細明體" w:hAnsi="Garamond" w:cs="Times New Roman"/>
          <w:kern w:val="0"/>
          <w:szCs w:val="24"/>
        </w:rPr>
      </w:pPr>
    </w:p>
    <w:p w14:paraId="3E6B62C8" w14:textId="77777777" w:rsidR="003042B9" w:rsidRDefault="0004431E">
      <w:pPr>
        <w:pStyle w:val="4"/>
        <w:spacing w:line="360" w:lineRule="auto"/>
      </w:pPr>
      <w:r>
        <w:rPr>
          <w:rFonts w:ascii="Garamond" w:eastAsia="標楷體" w:hAnsi="Garamond"/>
          <w:b/>
          <w:bCs/>
          <w:sz w:val="28"/>
          <w:szCs w:val="24"/>
        </w:rPr>
        <w:t>SN. 56.30 Gavampatisutta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牛主經、牛主尊者</w:t>
      </w:r>
    </w:p>
    <w:p w14:paraId="38B962C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巴利文學會版《相應部》第五集第四三七頁</w:t>
      </w:r>
      <w:r>
        <w:rPr>
          <w:rFonts w:ascii="Garamond" w:eastAsia="細明體" w:hAnsi="Garamond" w:cs="Times New Roman"/>
          <w:kern w:val="0"/>
          <w:szCs w:val="24"/>
        </w:rPr>
        <w:t xml:space="preserve"> (S v 436~437)</w:t>
      </w:r>
    </w:p>
    <w:p w14:paraId="3B0E669F" w14:textId="77777777" w:rsidR="003042B9" w:rsidRDefault="003042B9">
      <w:pPr>
        <w:pStyle w:val="Standarduser"/>
        <w:widowControl/>
        <w:spacing w:before="120" w:after="120"/>
        <w:jc w:val="both"/>
        <w:rPr>
          <w:rFonts w:ascii="Garamond" w:eastAsia="細明體" w:hAnsi="Garamond"/>
          <w:szCs w:val="24"/>
        </w:rPr>
      </w:pPr>
    </w:p>
    <w:p w14:paraId="3283B9C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當時，眾多上座比丘食畢，從施食處返回，在圓</w:t>
      </w:r>
      <w:r>
        <w:rPr>
          <w:rFonts w:ascii="Garamond" w:eastAsia="細明體" w:hAnsi="Garamond" w:cs="Times New Roman"/>
          <w:kern w:val="0"/>
          <w:szCs w:val="24"/>
        </w:rPr>
        <w:t>形帳蓬集會共坐，出現這樣的談論：</w:t>
      </w:r>
    </w:p>
    <w:p w14:paraId="027BD7B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「學友們！有看見苦，也看見苦集，也看見苦滅，也看見導向苦滅道跡者嗎？」</w:t>
      </w:r>
    </w:p>
    <w:p w14:paraId="640F9D6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當這麼說時，尊者牛主對上座比丘們這麼說：</w:t>
      </w:r>
    </w:p>
    <w:p w14:paraId="4616B0BE" w14:textId="77777777" w:rsidR="003042B9" w:rsidRDefault="0004431E">
      <w:pPr>
        <w:pStyle w:val="Standarduser"/>
        <w:widowControl/>
        <w:spacing w:before="120" w:after="120"/>
        <w:jc w:val="both"/>
      </w:pPr>
      <w:r>
        <w:rPr>
          <w:rFonts w:ascii="Garamond" w:eastAsia="細明體" w:hAnsi="Garamond" w:cs="Times New Roman"/>
          <w:kern w:val="0"/>
          <w:szCs w:val="24"/>
        </w:rPr>
        <w:t>「學友們！這被我從世尊面前聽聞、領受：『凡看見苦者，他也看見苦集，也看見苦滅，也看見導向苦滅道跡；凡看見苦集者，他也看見苦，也看見苦滅，也看見導向苦滅道跡；凡看</w:t>
      </w:r>
      <w:r>
        <w:rPr>
          <w:rFonts w:ascii="Garamond" w:eastAsia="細明體" w:hAnsi="Garamond" w:cs="Times New Roman"/>
          <w:kern w:val="0"/>
          <w:szCs w:val="24"/>
        </w:rPr>
        <w:t>見苦滅者，他也看見苦，也看見苦集，也看見導向苦滅道跡；凡看見導向苦滅道跡者，他也看見苦，也看見苦集，也看見苦滅。』」（取材自：相應部</w:t>
      </w:r>
      <w:r>
        <w:rPr>
          <w:rFonts w:ascii="Garamond" w:eastAsia="細明體" w:hAnsi="Garamond" w:cs="Times New Roman"/>
          <w:kern w:val="0"/>
          <w:szCs w:val="24"/>
        </w:rPr>
        <w:t>56</w:t>
      </w:r>
      <w:r>
        <w:rPr>
          <w:rFonts w:ascii="Garamond" w:eastAsia="細明體" w:hAnsi="Garamond" w:cs="Times New Roman"/>
          <w:kern w:val="0"/>
          <w:szCs w:val="24"/>
        </w:rPr>
        <w:t>相應</w:t>
      </w:r>
      <w:r>
        <w:rPr>
          <w:rFonts w:ascii="Garamond" w:eastAsia="細明體" w:hAnsi="Garamond" w:cs="Times New Roman"/>
          <w:kern w:val="0"/>
          <w:szCs w:val="24"/>
        </w:rPr>
        <w:t>30</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牛主經</w:t>
      </w:r>
      <w:r>
        <w:rPr>
          <w:rFonts w:ascii="Garamond" w:eastAsia="細明體" w:hAnsi="Garamond" w:cs="Times New Roman"/>
          <w:kern w:val="0"/>
          <w:szCs w:val="24"/>
        </w:rPr>
        <w:t>(</w:t>
      </w:r>
      <w:r>
        <w:rPr>
          <w:rFonts w:ascii="Garamond" w:eastAsia="細明體" w:hAnsi="Garamond" w:cs="Times New Roman"/>
          <w:kern w:val="0"/>
          <w:szCs w:val="24"/>
        </w:rPr>
        <w:t>諦相應</w:t>
      </w:r>
      <w:r>
        <w:rPr>
          <w:rFonts w:ascii="Garamond" w:eastAsia="細明體" w:hAnsi="Garamond" w:cs="Times New Roman"/>
          <w:kern w:val="0"/>
          <w:szCs w:val="24"/>
        </w:rPr>
        <w:t>/</w:t>
      </w:r>
      <w:r>
        <w:rPr>
          <w:rFonts w:ascii="Garamond" w:eastAsia="細明體" w:hAnsi="Garamond" w:cs="Times New Roman"/>
          <w:kern w:val="0"/>
          <w:szCs w:val="24"/>
        </w:rPr>
        <w:t>大篇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917" w:history="1">
        <w:r>
          <w:rPr>
            <w:rFonts w:ascii="Garamond" w:eastAsia="細明體" w:hAnsi="Garamond" w:cs="Times New Roman"/>
            <w:color w:val="0000FF"/>
            <w:kern w:val="0"/>
            <w:szCs w:val="24"/>
            <w:u w:val="single"/>
          </w:rPr>
          <w:t>http://agama.buddhason.org/SN/SN1727.htm</w:t>
        </w:r>
      </w:hyperlink>
      <w:r>
        <w:rPr>
          <w:rFonts w:ascii="Garamond" w:eastAsia="細明體" w:hAnsi="Garamond" w:cs="Times New Roman"/>
          <w:kern w:val="0"/>
          <w:szCs w:val="24"/>
        </w:rPr>
        <w:t>）</w:t>
      </w:r>
    </w:p>
    <w:p w14:paraId="6F87539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359DED1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《三十．牛主尊者》這時候，一些長老比丘在化食完畢，吃過食物後聚集在圓帳篷，當中生起了這段說話：</w:t>
      </w:r>
    </w:p>
    <w:p w14:paraId="069E731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賢友們，一個看見苦的人，是否也會看見苦集、苦滅、苦滅之道的呢？</w:t>
      </w:r>
      <w:r>
        <w:rPr>
          <w:rFonts w:ascii="Garamond" w:eastAsia="細明體" w:hAnsi="Garamond" w:cs="Times New Roman"/>
          <w:kern w:val="0"/>
          <w:szCs w:val="24"/>
        </w:rPr>
        <w:t>”</w:t>
      </w:r>
    </w:p>
    <w:p w14:paraId="07B1EF02" w14:textId="77777777" w:rsidR="003042B9" w:rsidRDefault="0004431E">
      <w:pPr>
        <w:pStyle w:val="Footnoteuser"/>
        <w:spacing w:before="120" w:after="120"/>
        <w:jc w:val="both"/>
      </w:pPr>
      <w:r>
        <w:rPr>
          <w:rFonts w:ascii="Garamond" w:eastAsia="細明體" w:hAnsi="Garamond" w:cs="Times New Roman"/>
          <w:kern w:val="0"/>
          <w:sz w:val="24"/>
          <w:szCs w:val="24"/>
        </w:rPr>
        <w:t>長老比丘說了這番話後，牛主尊者對他們說：</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賢友們，我曾在世尊面前聽過，曾在世尊面前受教：</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比丘們，一個看見苦的人，是也會看見苦集、苦滅、苦滅之道的；一個看見苦集的人，是也會看見苦、苦滅、苦滅之道的；一個看見苦滅的人，是也會看見苦、苦集、苦滅之道的；一個看見苦滅之道的人，是也會看見苦、苦集、苦滅的。</w:t>
      </w:r>
      <w:r>
        <w:rPr>
          <w:rFonts w:ascii="Garamond" w:eastAsia="細明體" w:hAnsi="Garamond" w:cs="Times New Roman"/>
          <w:kern w:val="0"/>
          <w:sz w:val="24"/>
          <w:szCs w:val="24"/>
        </w:rPr>
        <w:t>’”</w:t>
      </w:r>
      <w:r>
        <w:rPr>
          <w:rFonts w:ascii="Garamond" w:eastAsia="細明體" w:hAnsi="Garamond" w:cs="Times New Roman"/>
          <w:kern w:val="0"/>
          <w:sz w:val="24"/>
          <w:szCs w:val="24"/>
        </w:rPr>
        <w:t>（取材自：蕭式球譯</w:t>
      </w:r>
      <w:r>
        <w:rPr>
          <w:rFonts w:ascii="Garamond" w:eastAsia="細明體" w:hAnsi="Garamond" w:cs="Times New Roman"/>
          <w:kern w:val="0"/>
          <w:sz w:val="24"/>
          <w:szCs w:val="24"/>
        </w:rPr>
        <w:t xml:space="preserve"> 56 </w:t>
      </w:r>
      <w:r>
        <w:rPr>
          <w:rFonts w:ascii="Garamond" w:eastAsia="細明體" w:hAnsi="Garamond" w:cs="Times New Roman"/>
          <w:kern w:val="0"/>
          <w:sz w:val="24"/>
          <w:szCs w:val="24"/>
        </w:rPr>
        <w:t>諦相應</w:t>
      </w:r>
      <w:r>
        <w:rPr>
          <w:rFonts w:ascii="Garamond" w:eastAsia="細明體" w:hAnsi="Garamond" w:cs="Times New Roman"/>
          <w:kern w:val="0"/>
          <w:sz w:val="24"/>
          <w:szCs w:val="24"/>
        </w:rPr>
        <w:t xml:space="preserve"> </w:t>
      </w:r>
      <w:hyperlink r:id="rId918" w:history="1">
        <w:r>
          <w:rPr>
            <w:rFonts w:ascii="Garamond" w:eastAsia="細明體" w:hAnsi="Garamond" w:cs="Times New Roman"/>
            <w:color w:val="0000FF"/>
            <w:kern w:val="0"/>
            <w:sz w:val="24"/>
            <w:szCs w:val="24"/>
            <w:u w:val="single"/>
          </w:rPr>
          <w:t>http://www.chilin.edu.hk/edu/report_section_detail.asp?section_id=61&amp;id=395&amp;page_id=121:198</w:t>
        </w:r>
      </w:hyperlink>
      <w:r>
        <w:rPr>
          <w:rFonts w:ascii="Garamond" w:eastAsia="細明體" w:hAnsi="Garamond" w:cs="Times New Roman"/>
          <w:color w:val="0000FF"/>
          <w:kern w:val="0"/>
          <w:sz w:val="24"/>
          <w:szCs w:val="24"/>
          <w:u w:val="single"/>
        </w:rPr>
        <w:br/>
      </w:r>
    </w:p>
    <w:p w14:paraId="502AD54D"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85)</w:t>
      </w:r>
    </w:p>
    <w:p w14:paraId="1645BFF2" w14:textId="77777777" w:rsidR="003042B9" w:rsidRDefault="003042B9">
      <w:pPr>
        <w:pStyle w:val="Footnoteuser"/>
        <w:spacing w:before="120" w:after="120"/>
        <w:jc w:val="both"/>
        <w:rPr>
          <w:rFonts w:ascii="Garamond" w:eastAsia="細明體" w:hAnsi="Garamond" w:cs="Times New Roman"/>
          <w:color w:val="0000FF"/>
          <w:kern w:val="0"/>
          <w:sz w:val="24"/>
          <w:szCs w:val="24"/>
          <w:u w:val="single"/>
        </w:rPr>
      </w:pPr>
    </w:p>
    <w:p w14:paraId="0CE159A5" w14:textId="77777777" w:rsidR="003042B9" w:rsidRDefault="003042B9">
      <w:pPr>
        <w:pStyle w:val="Footnoteuser"/>
        <w:spacing w:before="120" w:after="120"/>
        <w:jc w:val="both"/>
        <w:rPr>
          <w:rFonts w:ascii="Garamond" w:eastAsia="細明體" w:hAnsi="Garamond" w:cs="Times New Roman"/>
          <w:color w:val="0000FF"/>
          <w:kern w:val="0"/>
          <w:sz w:val="24"/>
          <w:szCs w:val="24"/>
          <w:u w:val="single"/>
        </w:rPr>
      </w:pPr>
    </w:p>
    <w:p w14:paraId="3C38C14B" w14:textId="77777777" w:rsidR="003042B9" w:rsidRDefault="0004431E">
      <w:pPr>
        <w:pStyle w:val="4"/>
        <w:spacing w:line="360" w:lineRule="auto"/>
      </w:pPr>
      <w:r>
        <w:rPr>
          <w:rFonts w:ascii="Garamond" w:eastAsia="標楷體" w:hAnsi="Garamond"/>
          <w:b/>
          <w:bCs/>
          <w:sz w:val="28"/>
          <w:szCs w:val="24"/>
        </w:rPr>
        <w:t>SN. 56.31 Sīsapāvanasutta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申恕林經</w:t>
      </w:r>
    </w:p>
    <w:p w14:paraId="685C367B" w14:textId="77777777" w:rsidR="003042B9" w:rsidRDefault="0004431E">
      <w:pPr>
        <w:pStyle w:val="Web"/>
        <w:spacing w:before="120" w:after="120"/>
        <w:jc w:val="both"/>
        <w:rPr>
          <w:rFonts w:ascii="Garamond" w:eastAsia="細明體" w:hAnsi="Garamond"/>
        </w:rPr>
      </w:pPr>
      <w:r>
        <w:rPr>
          <w:rFonts w:ascii="Garamond" w:eastAsia="細明體" w:hAnsi="Garamond"/>
        </w:rPr>
        <w:t>巴利文學會版《相應部》第五集第四三七頁。</w:t>
      </w:r>
    </w:p>
    <w:p w14:paraId="34A2FD87" w14:textId="77777777" w:rsidR="003042B9" w:rsidRDefault="0004431E">
      <w:pPr>
        <w:pStyle w:val="Standarduser"/>
        <w:widowControl/>
        <w:suppressAutoHyphens w:val="0"/>
        <w:spacing w:before="120" w:after="120"/>
        <w:jc w:val="both"/>
        <w:textAlignment w:val="auto"/>
        <w:rPr>
          <w:rFonts w:ascii="細明體" w:eastAsia="細明體" w:hAnsi="細明體"/>
          <w:szCs w:val="24"/>
        </w:rPr>
      </w:pPr>
      <w:r>
        <w:rPr>
          <w:rFonts w:ascii="細明體" w:eastAsia="細明體" w:hAnsi="細明體"/>
          <w:szCs w:val="24"/>
        </w:rPr>
        <w:t>有一次世尊住在憍賞彌申恕林中。</w:t>
      </w:r>
    </w:p>
    <w:p w14:paraId="6BE4ECA5" w14:textId="77777777" w:rsidR="003042B9" w:rsidRDefault="0004431E">
      <w:pPr>
        <w:pStyle w:val="Standarduser"/>
        <w:widowControl/>
        <w:suppressAutoHyphens w:val="0"/>
        <w:spacing w:before="120" w:after="120"/>
        <w:jc w:val="both"/>
        <w:textAlignment w:val="auto"/>
        <w:rPr>
          <w:rFonts w:ascii="細明體" w:eastAsia="細明體" w:hAnsi="細明體"/>
          <w:szCs w:val="24"/>
        </w:rPr>
      </w:pPr>
      <w:r>
        <w:rPr>
          <w:rFonts w:ascii="細明體" w:eastAsia="細明體" w:hAnsi="細明體"/>
          <w:szCs w:val="24"/>
        </w:rPr>
        <w:t xml:space="preserve">　　那時，世尊以手取少量的申恕樹葉，然後召喚比丘們：</w:t>
      </w:r>
    </w:p>
    <w:p w14:paraId="48577685" w14:textId="77777777" w:rsidR="003042B9" w:rsidRDefault="0004431E">
      <w:pPr>
        <w:pStyle w:val="Standarduser"/>
        <w:widowControl/>
        <w:suppressAutoHyphens w:val="0"/>
        <w:spacing w:before="120" w:after="120"/>
        <w:jc w:val="both"/>
        <w:textAlignment w:val="auto"/>
        <w:rPr>
          <w:rFonts w:ascii="細明體" w:eastAsia="細明體" w:hAnsi="細明體"/>
          <w:szCs w:val="24"/>
        </w:rPr>
      </w:pPr>
      <w:r>
        <w:rPr>
          <w:rFonts w:ascii="細明體" w:eastAsia="細明體" w:hAnsi="細明體"/>
          <w:szCs w:val="24"/>
        </w:rPr>
        <w:t xml:space="preserve">　　「比丘們！你們怎麼想：我的手所取少量的申恕樹葉，與那些在申恕林上的</w:t>
      </w:r>
      <w:r>
        <w:rPr>
          <w:rFonts w:ascii="細明體" w:eastAsia="細明體" w:hAnsi="細明體"/>
          <w:szCs w:val="24"/>
        </w:rPr>
        <w:t>[</w:t>
      </w:r>
      <w:r>
        <w:rPr>
          <w:rFonts w:ascii="細明體" w:eastAsia="細明體" w:hAnsi="細明體"/>
          <w:szCs w:val="24"/>
        </w:rPr>
        <w:t>樹葉</w:t>
      </w:r>
      <w:r>
        <w:rPr>
          <w:rFonts w:ascii="細明體" w:eastAsia="細明體" w:hAnsi="細明體"/>
          <w:szCs w:val="24"/>
        </w:rPr>
        <w:t>]</w:t>
      </w:r>
      <w:r>
        <w:rPr>
          <w:rFonts w:ascii="細明體" w:eastAsia="細明體" w:hAnsi="細明體"/>
          <w:szCs w:val="24"/>
        </w:rPr>
        <w:t>，哪個較多？」　　「大德！世尊以手所取少量的申恕樹葉少，而那些在申恕林上的</w:t>
      </w:r>
      <w:r>
        <w:rPr>
          <w:rFonts w:ascii="細明體" w:eastAsia="細明體" w:hAnsi="細明體"/>
          <w:szCs w:val="24"/>
        </w:rPr>
        <w:t>[</w:t>
      </w:r>
      <w:r>
        <w:rPr>
          <w:rFonts w:ascii="細明體" w:eastAsia="細明體" w:hAnsi="細明體"/>
          <w:szCs w:val="24"/>
        </w:rPr>
        <w:t>樹葉</w:t>
      </w:r>
      <w:r>
        <w:rPr>
          <w:rFonts w:ascii="細明體" w:eastAsia="細明體" w:hAnsi="細明體"/>
          <w:szCs w:val="24"/>
        </w:rPr>
        <w:t>]</w:t>
      </w:r>
      <w:r>
        <w:rPr>
          <w:rFonts w:ascii="細明體" w:eastAsia="細明體" w:hAnsi="細明體"/>
          <w:szCs w:val="24"/>
        </w:rPr>
        <w:t>較多。」</w:t>
      </w:r>
    </w:p>
    <w:p w14:paraId="5E6A9A77" w14:textId="77777777" w:rsidR="003042B9" w:rsidRDefault="0004431E">
      <w:pPr>
        <w:pStyle w:val="Standarduser"/>
        <w:widowControl/>
        <w:suppressAutoHyphens w:val="0"/>
        <w:spacing w:before="120" w:after="120"/>
        <w:jc w:val="both"/>
        <w:textAlignment w:val="auto"/>
      </w:pPr>
      <w:r>
        <w:rPr>
          <w:rFonts w:ascii="細明體" w:eastAsia="細明體" w:hAnsi="細明體"/>
          <w:szCs w:val="24"/>
        </w:rPr>
        <w:t xml:space="preserve">　　「同樣的，比丘們！這經我證知而不對你們說的多，比丘們！為什麼不為我所說呢？比丘們！因為這不具利益，不是梵行的基礎，不導向厭、離貪、滅、寂靜、證智、正覺、涅槃，因此它不為我所說。</w:t>
      </w:r>
      <w:r>
        <w:rPr>
          <w:rFonts w:ascii="Garamond" w:eastAsia="細明體" w:hAnsi="Garamond" w:cs="Times New Roman"/>
          <w:kern w:val="0"/>
          <w:szCs w:val="24"/>
        </w:rPr>
        <w:t>(</w:t>
      </w:r>
      <w:r>
        <w:rPr>
          <w:rFonts w:ascii="Garamond" w:eastAsia="細明體" w:hAnsi="Garamond" w:cs="新細明體"/>
          <w:kern w:val="0"/>
          <w:szCs w:val="24"/>
        </w:rPr>
        <w:t>相應部</w:t>
      </w:r>
      <w:r>
        <w:rPr>
          <w:rFonts w:ascii="Garamond" w:eastAsia="細明體" w:hAnsi="Garamond" w:cs="Times New Roman"/>
          <w:kern w:val="0"/>
          <w:szCs w:val="24"/>
        </w:rPr>
        <w:t>56</w:t>
      </w:r>
      <w:r>
        <w:rPr>
          <w:rFonts w:ascii="Garamond" w:eastAsia="細明體" w:hAnsi="Garamond" w:cs="新細明體"/>
          <w:kern w:val="0"/>
          <w:szCs w:val="24"/>
        </w:rPr>
        <w:t>相應</w:t>
      </w:r>
      <w:r>
        <w:rPr>
          <w:rFonts w:ascii="Garamond" w:eastAsia="細明體" w:hAnsi="Garamond" w:cs="Times New Roman"/>
          <w:kern w:val="0"/>
          <w:szCs w:val="24"/>
        </w:rPr>
        <w:t>31</w:t>
      </w:r>
      <w:r>
        <w:rPr>
          <w:rFonts w:ascii="Garamond" w:eastAsia="細明體" w:hAnsi="Garamond" w:cs="新細明體"/>
          <w:kern w:val="0"/>
          <w:szCs w:val="24"/>
        </w:rPr>
        <w:t>經</w:t>
      </w:r>
      <w:r>
        <w:rPr>
          <w:rFonts w:ascii="Garamond" w:eastAsia="細明體" w:hAnsi="Garamond" w:cs="新細明體"/>
          <w:kern w:val="0"/>
          <w:szCs w:val="24"/>
        </w:rPr>
        <w:t>/</w:t>
      </w:r>
      <w:r>
        <w:rPr>
          <w:rFonts w:ascii="Garamond" w:eastAsia="細明體" w:hAnsi="Garamond" w:cs="新細明體"/>
          <w:kern w:val="0"/>
          <w:szCs w:val="24"/>
        </w:rPr>
        <w:t>申恕林經</w:t>
      </w:r>
      <w:r>
        <w:rPr>
          <w:rFonts w:ascii="Garamond" w:eastAsia="細明體" w:hAnsi="Garamond" w:cs="Times New Roman"/>
          <w:kern w:val="0"/>
          <w:szCs w:val="24"/>
        </w:rPr>
        <w:t>(</w:t>
      </w:r>
      <w:r>
        <w:rPr>
          <w:rFonts w:ascii="Garamond" w:eastAsia="細明體" w:hAnsi="Garamond" w:cs="新細明體"/>
          <w:kern w:val="0"/>
          <w:szCs w:val="24"/>
        </w:rPr>
        <w:t>諦相應</w:t>
      </w:r>
      <w:r>
        <w:rPr>
          <w:rFonts w:ascii="Garamond" w:eastAsia="細明體" w:hAnsi="Garamond" w:cs="Times New Roman"/>
          <w:kern w:val="0"/>
          <w:szCs w:val="24"/>
        </w:rPr>
        <w:t>/</w:t>
      </w:r>
      <w:r>
        <w:rPr>
          <w:rFonts w:ascii="Garamond" w:eastAsia="細明體" w:hAnsi="Garamond" w:cs="新細明體"/>
          <w:kern w:val="0"/>
          <w:szCs w:val="24"/>
        </w:rPr>
        <w:t>大篇</w:t>
      </w:r>
      <w:r>
        <w:rPr>
          <w:rFonts w:ascii="Garamond" w:eastAsia="細明體" w:hAnsi="Garamond" w:cs="Times New Roman"/>
          <w:kern w:val="0"/>
          <w:szCs w:val="24"/>
        </w:rPr>
        <w:t>/</w:t>
      </w:r>
      <w:r>
        <w:rPr>
          <w:rFonts w:ascii="Garamond" w:eastAsia="細明體" w:hAnsi="Garamond" w:cs="新細明體"/>
          <w:kern w:val="0"/>
          <w:szCs w:val="24"/>
        </w:rPr>
        <w:t>修多羅</w:t>
      </w:r>
      <w:r>
        <w:rPr>
          <w:rFonts w:ascii="Garamond" w:eastAsia="細明體" w:hAnsi="Garamond" w:cs="Times New Roman"/>
          <w:kern w:val="0"/>
          <w:szCs w:val="24"/>
        </w:rPr>
        <w:t>)(</w:t>
      </w:r>
      <w:r>
        <w:rPr>
          <w:rFonts w:ascii="Garamond" w:eastAsia="細明體" w:hAnsi="Garamond" w:cs="新細明體"/>
          <w:kern w:val="0"/>
          <w:szCs w:val="24"/>
        </w:rPr>
        <w:t>莊春江譯</w:t>
      </w:r>
      <w:r>
        <w:rPr>
          <w:rFonts w:ascii="Garamond" w:eastAsia="細明體" w:hAnsi="Garamond" w:cs="Times New Roman"/>
          <w:kern w:val="0"/>
          <w:szCs w:val="24"/>
        </w:rPr>
        <w:t>)</w:t>
      </w:r>
    </w:p>
    <w:p w14:paraId="3AB4B261" w14:textId="77777777" w:rsidR="003042B9" w:rsidRDefault="0004431E">
      <w:pPr>
        <w:pStyle w:val="Standarduser"/>
        <w:widowControl/>
        <w:suppressAutoHyphens w:val="0"/>
        <w:spacing w:before="120" w:after="120"/>
        <w:textAlignment w:val="auto"/>
      </w:pPr>
      <w:hyperlink r:id="rId919" w:history="1">
        <w:r>
          <w:rPr>
            <w:rStyle w:val="Internetlink"/>
            <w:rFonts w:ascii="Garamond" w:eastAsia="細明體" w:hAnsi="Garamond" w:cs="Times New Roman"/>
            <w:kern w:val="0"/>
            <w:szCs w:val="24"/>
          </w:rPr>
          <w:t>http://agama.buddhason.org/SN/SN1728.htm</w:t>
        </w:r>
      </w:hyperlink>
    </w:p>
    <w:p w14:paraId="412C0356" w14:textId="77777777" w:rsidR="003042B9" w:rsidRDefault="0004431E">
      <w:pPr>
        <w:pStyle w:val="Standarduser"/>
        <w:widowControl/>
        <w:spacing w:before="120" w:after="120"/>
        <w:jc w:val="both"/>
        <w:rPr>
          <w:rFonts w:ascii="Garamond" w:eastAsia="細明體" w:hAnsi="Garamond"/>
          <w:szCs w:val="24"/>
        </w:rPr>
      </w:pPr>
      <w:r>
        <w:rPr>
          <w:rFonts w:ascii="Garamond" w:eastAsia="細明體" w:hAnsi="Garamond"/>
          <w:szCs w:val="24"/>
        </w:rPr>
        <w:t>～～～～～～～～～～～～</w:t>
      </w:r>
    </w:p>
    <w:p w14:paraId="5088DAC0" w14:textId="77777777" w:rsidR="003042B9" w:rsidRDefault="0004431E">
      <w:pPr>
        <w:pStyle w:val="Standarduser"/>
        <w:widowControl/>
        <w:suppressAutoHyphens w:val="0"/>
        <w:spacing w:before="120" w:after="120"/>
        <w:textAlignment w:val="auto"/>
        <w:rPr>
          <w:rFonts w:ascii="Garamond" w:eastAsia="細明體" w:hAnsi="Garamond" w:cs="Times New Roman"/>
          <w:kern w:val="0"/>
          <w:szCs w:val="24"/>
        </w:rPr>
      </w:pPr>
      <w:r>
        <w:rPr>
          <w:rFonts w:ascii="Garamond" w:eastAsia="細明體" w:hAnsi="Garamond" w:cs="Times New Roman"/>
          <w:kern w:val="0"/>
          <w:szCs w:val="24"/>
        </w:rPr>
        <w:t>有一次，世尊住在拘睒彌的身沙波樹園。</w:t>
      </w:r>
    </w:p>
    <w:p w14:paraId="2D3CCFCB" w14:textId="77777777" w:rsidR="003042B9" w:rsidRDefault="0004431E">
      <w:pPr>
        <w:pStyle w:val="Standarduser"/>
        <w:widowControl/>
        <w:suppressAutoHyphens w:val="0"/>
        <w:spacing w:before="120" w:after="120"/>
        <w:textAlignment w:val="auto"/>
        <w:rPr>
          <w:rFonts w:ascii="Garamond" w:eastAsia="細明體" w:hAnsi="Garamond" w:cs="Times New Roman"/>
          <w:kern w:val="0"/>
          <w:szCs w:val="24"/>
        </w:rPr>
      </w:pPr>
      <w:r>
        <w:rPr>
          <w:rFonts w:ascii="Garamond" w:eastAsia="細明體" w:hAnsi="Garamond" w:cs="Times New Roman"/>
          <w:kern w:val="0"/>
          <w:szCs w:val="24"/>
        </w:rPr>
        <w:t xml:space="preserve">　　這時候，世尊用手拿起少許身沙波葉，然後對比丘說：</w:t>
      </w:r>
      <w:r>
        <w:rPr>
          <w:rFonts w:ascii="Garamond" w:eastAsia="細明體" w:hAnsi="Garamond" w:cs="Times New Roman"/>
          <w:kern w:val="0"/>
          <w:szCs w:val="24"/>
        </w:rPr>
        <w:t xml:space="preserve"> “</w:t>
      </w:r>
      <w:r>
        <w:rPr>
          <w:rFonts w:ascii="Garamond" w:eastAsia="細明體" w:hAnsi="Garamond" w:cs="Times New Roman"/>
          <w:kern w:val="0"/>
          <w:szCs w:val="24"/>
        </w:rPr>
        <w:t>比丘們，你們認為怎樣，我手上拿著的樹葉多，還是身沙波樹園內樹上的葉多呢？</w:t>
      </w:r>
      <w:r>
        <w:rPr>
          <w:rFonts w:ascii="Garamond" w:eastAsia="細明體" w:hAnsi="Garamond" w:cs="Times New Roman"/>
          <w:kern w:val="0"/>
          <w:szCs w:val="24"/>
        </w:rPr>
        <w:t>”</w:t>
      </w:r>
    </w:p>
    <w:p w14:paraId="10FC62A2" w14:textId="77777777" w:rsidR="003042B9" w:rsidRDefault="0004431E">
      <w:pPr>
        <w:pStyle w:val="Standarduser"/>
        <w:widowControl/>
        <w:suppressAutoHyphens w:val="0"/>
        <w:spacing w:before="120" w:after="120"/>
        <w:textAlignment w:val="auto"/>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大德，世尊手上拿著的樹葉很少，身沙波樹園內樹上的葉很多。</w:t>
      </w:r>
      <w:r>
        <w:rPr>
          <w:rFonts w:ascii="Garamond" w:eastAsia="細明體" w:hAnsi="Garamond" w:cs="Times New Roman"/>
          <w:kern w:val="0"/>
          <w:szCs w:val="24"/>
        </w:rPr>
        <w:t>”</w:t>
      </w:r>
    </w:p>
    <w:p w14:paraId="3D60AA0F" w14:textId="77777777" w:rsidR="003042B9" w:rsidRDefault="0004431E">
      <w:pPr>
        <w:pStyle w:val="Standarduser"/>
        <w:widowControl/>
        <w:suppressAutoHyphens w:val="0"/>
        <w:spacing w:before="120" w:after="120"/>
        <w:textAlignment w:val="auto"/>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比丘們，同樣地，我從無比智所知道的東西，有很多都沒有對你們講說，只有很少對你們講說。</w:t>
      </w:r>
    </w:p>
    <w:p w14:paraId="4068C6AF" w14:textId="77777777" w:rsidR="003042B9" w:rsidRDefault="0004431E">
      <w:pPr>
        <w:pStyle w:val="Standarduser"/>
        <w:widowControl/>
        <w:suppressAutoHyphens w:val="0"/>
        <w:spacing w:before="120" w:after="120"/>
        <w:textAlignment w:val="auto"/>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比丘們，為什麼我不講說那些東西呢？那些東西沒有意義，不是梵行的基礎，不能帶來厭離、無欲、寂滅、寧靜、無比智、正覺、湼槃，因此我不講說那些東西。</w:t>
      </w:r>
      <w:r>
        <w:rPr>
          <w:rFonts w:ascii="Garamond" w:eastAsia="細明體" w:hAnsi="Garamond" w:cs="Times New Roman"/>
          <w:kern w:val="0"/>
          <w:szCs w:val="24"/>
        </w:rPr>
        <w:t xml:space="preserve">(56 </w:t>
      </w:r>
      <w:r>
        <w:rPr>
          <w:rFonts w:ascii="Garamond" w:eastAsia="細明體" w:hAnsi="Garamond" w:cs="新細明體"/>
          <w:kern w:val="0"/>
          <w:szCs w:val="24"/>
        </w:rPr>
        <w:t>諦相應</w:t>
      </w:r>
      <w:r>
        <w:rPr>
          <w:rFonts w:ascii="Garamond" w:eastAsia="細明體" w:hAnsi="Garamond" w:cs="新細明體"/>
          <w:kern w:val="0"/>
          <w:szCs w:val="24"/>
        </w:rPr>
        <w:t xml:space="preserve"> </w:t>
      </w:r>
      <w:r>
        <w:rPr>
          <w:rFonts w:ascii="Garamond" w:eastAsia="細明體" w:hAnsi="Garamond" w:cs="新細明體"/>
          <w:kern w:val="0"/>
          <w:szCs w:val="24"/>
        </w:rPr>
        <w:t>三十一．身沙波樹園</w:t>
      </w:r>
      <w:r>
        <w:rPr>
          <w:rFonts w:ascii="Garamond" w:eastAsia="細明體" w:hAnsi="Garamond" w:cs="Times New Roman"/>
          <w:kern w:val="0"/>
          <w:szCs w:val="24"/>
        </w:rPr>
        <w:t>(</w:t>
      </w:r>
      <w:r>
        <w:rPr>
          <w:rFonts w:ascii="Garamond" w:eastAsia="細明體" w:hAnsi="Garamond" w:cs="新細明體"/>
          <w:kern w:val="0"/>
          <w:szCs w:val="24"/>
        </w:rPr>
        <w:t>蕭式球</w:t>
      </w:r>
      <w:r>
        <w:rPr>
          <w:rFonts w:ascii="Garamond" w:eastAsia="細明體" w:hAnsi="Garamond" w:cs="新細明體"/>
          <w:kern w:val="0"/>
          <w:szCs w:val="24"/>
        </w:rPr>
        <w:t xml:space="preserve"> </w:t>
      </w:r>
      <w:r>
        <w:rPr>
          <w:rFonts w:ascii="Garamond" w:eastAsia="細明體" w:hAnsi="Garamond" w:cs="新細明體"/>
          <w:kern w:val="0"/>
          <w:szCs w:val="24"/>
        </w:rPr>
        <w:t>譯</w:t>
      </w:r>
      <w:r>
        <w:rPr>
          <w:rFonts w:ascii="Garamond" w:eastAsia="細明體" w:hAnsi="Garamond" w:cs="Times New Roman"/>
          <w:kern w:val="0"/>
          <w:szCs w:val="24"/>
        </w:rPr>
        <w:t xml:space="preserve">, </w:t>
      </w:r>
      <w:r>
        <w:rPr>
          <w:rFonts w:ascii="Garamond" w:eastAsia="細明體" w:hAnsi="Garamond" w:cs="新細明體"/>
          <w:kern w:val="0"/>
          <w:szCs w:val="24"/>
        </w:rPr>
        <w:t>香港志蓮淨苑</w:t>
      </w:r>
      <w:hyperlink r:id="rId920" w:history="1">
        <w:r>
          <w:rPr>
            <w:rFonts w:ascii="Garamond" w:eastAsia="細明體" w:hAnsi="Garamond" w:cs="Times New Roman"/>
            <w:color w:val="0000FF"/>
            <w:kern w:val="0"/>
            <w:szCs w:val="24"/>
            <w:u w:val="single"/>
          </w:rPr>
          <w:t>http://www.chilin.edu.hk/edu/report_secti</w:t>
        </w:r>
        <w:r>
          <w:rPr>
            <w:rFonts w:ascii="Garamond" w:eastAsia="細明體" w:hAnsi="Garamond" w:cs="Times New Roman"/>
            <w:color w:val="0000FF"/>
            <w:kern w:val="0"/>
            <w:szCs w:val="24"/>
            <w:u w:val="single"/>
          </w:rPr>
          <w:t>on_detail.asp?section_id=61&amp;id=395&amp;page_id=198:246</w:t>
        </w:r>
      </w:hyperlink>
      <w:r>
        <w:rPr>
          <w:rFonts w:ascii="Garamond" w:eastAsia="細明體" w:hAnsi="Garamond" w:cs="Times New Roman"/>
          <w:kern w:val="0"/>
          <w:szCs w:val="24"/>
        </w:rPr>
        <w:t>)</w:t>
      </w:r>
    </w:p>
    <w:p w14:paraId="0E9AFB1F" w14:textId="77777777" w:rsidR="003042B9" w:rsidRDefault="0004431E">
      <w:pPr>
        <w:pStyle w:val="Standarduser"/>
        <w:widowControl/>
        <w:spacing w:before="120" w:after="120"/>
        <w:jc w:val="both"/>
        <w:rPr>
          <w:rFonts w:ascii="Garamond" w:eastAsia="細明體" w:hAnsi="Garamond"/>
          <w:szCs w:val="24"/>
        </w:rPr>
      </w:pPr>
      <w:r>
        <w:rPr>
          <w:rFonts w:ascii="Garamond" w:eastAsia="細明體" w:hAnsi="Garamond"/>
          <w:szCs w:val="24"/>
        </w:rPr>
        <w:t>～～～～～～～～～～～～</w:t>
      </w:r>
    </w:p>
    <w:p w14:paraId="6AA09C0A" w14:textId="77777777" w:rsidR="003042B9" w:rsidRDefault="0004431E">
      <w:pPr>
        <w:pStyle w:val="Standarduser"/>
        <w:widowControl/>
        <w:suppressAutoHyphens w:val="0"/>
        <w:spacing w:before="120" w:after="120"/>
        <w:jc w:val="both"/>
        <w:textAlignment w:val="auto"/>
      </w:pPr>
      <w:r>
        <w:rPr>
          <w:rFonts w:ascii="Garamond" w:eastAsia="細明體" w:hAnsi="Garamond" w:cs="新細明體"/>
          <w:kern w:val="0"/>
          <w:szCs w:val="24"/>
        </w:rPr>
        <w:t>《雜阿含</w:t>
      </w:r>
      <w:r>
        <w:rPr>
          <w:rFonts w:ascii="Garamond" w:eastAsia="細明體" w:hAnsi="Garamond" w:cs="Times New Roman"/>
          <w:kern w:val="0"/>
          <w:szCs w:val="24"/>
        </w:rPr>
        <w:t>404</w:t>
      </w:r>
      <w:r>
        <w:rPr>
          <w:rFonts w:ascii="Garamond" w:eastAsia="細明體" w:hAnsi="Garamond" w:cs="新細明體"/>
          <w:kern w:val="0"/>
          <w:szCs w:val="24"/>
        </w:rPr>
        <w:t>經》卷</w:t>
      </w:r>
      <w:r>
        <w:rPr>
          <w:rFonts w:ascii="Garamond" w:eastAsia="細明體" w:hAnsi="Garamond" w:cs="Times New Roman"/>
          <w:kern w:val="0"/>
          <w:szCs w:val="24"/>
        </w:rPr>
        <w:t>15</w:t>
      </w:r>
      <w:r>
        <w:rPr>
          <w:rFonts w:ascii="Garamond" w:eastAsia="細明體" w:hAnsi="Garamond" w:cs="新細明體"/>
          <w:kern w:val="0"/>
          <w:szCs w:val="24"/>
        </w:rPr>
        <w:t>：「我成等正覺，自所見法，為人定說者，如手中樹葉；所以者何？彼法義饒益、法饒益、梵行饒益、明、慧、正覺、向於涅槃。如大林樹葉，如我成等正覺，自知正法，所不說者，亦復如是；所以者何？彼法非義饒益，非法饒益，非梵行饒益、明、慧、正覺、正向涅槃故。」</w:t>
      </w:r>
      <w:r>
        <w:rPr>
          <w:rFonts w:ascii="Garamond" w:eastAsia="細明體" w:hAnsi="Garamond" w:cs="Times New Roman"/>
          <w:kern w:val="0"/>
          <w:szCs w:val="24"/>
        </w:rPr>
        <w:t>(CBETA, T02, no. 99, p. 108, b4-10;</w:t>
      </w:r>
    </w:p>
    <w:p w14:paraId="2E8F2C49" w14:textId="77777777" w:rsidR="003042B9" w:rsidRDefault="0004431E">
      <w:pPr>
        <w:pStyle w:val="Standarduser"/>
        <w:widowControl/>
        <w:suppressAutoHyphens w:val="0"/>
        <w:spacing w:before="120" w:after="120"/>
        <w:jc w:val="both"/>
        <w:textAlignment w:val="auto"/>
      </w:pPr>
      <w:hyperlink r:id="rId921" w:history="1">
        <w:r>
          <w:rPr>
            <w:rStyle w:val="Internetlink"/>
            <w:rFonts w:ascii="Garamond" w:eastAsia="細明體" w:hAnsi="Garamond" w:cs="Times New Roman"/>
            <w:kern w:val="0"/>
            <w:szCs w:val="24"/>
          </w:rPr>
          <w:t>http://tripitaka.cbeta.org/T02n0</w:t>
        </w:r>
        <w:r>
          <w:rPr>
            <w:rStyle w:val="Internetlink"/>
            <w:rFonts w:ascii="Garamond" w:eastAsia="細明體" w:hAnsi="Garamond" w:cs="Times New Roman"/>
            <w:kern w:val="0"/>
            <w:szCs w:val="24"/>
          </w:rPr>
          <w:t>099_015#0108b04</w:t>
        </w:r>
      </w:hyperlink>
      <w:r>
        <w:rPr>
          <w:rFonts w:ascii="Garamond" w:eastAsia="細明體" w:hAnsi="Garamond" w:cs="Times New Roman"/>
          <w:kern w:val="0"/>
          <w:szCs w:val="24"/>
        </w:rPr>
        <w:t xml:space="preserve"> </w:t>
      </w:r>
      <w:r>
        <w:rPr>
          <w:rFonts w:ascii="Garamond" w:eastAsia="細明體" w:hAnsi="Garamond" w:cs="新細明體"/>
          <w:kern w:val="0"/>
          <w:szCs w:val="24"/>
        </w:rPr>
        <w:t>或</w:t>
      </w:r>
      <w:r>
        <w:rPr>
          <w:rFonts w:ascii="Garamond" w:eastAsia="細明體" w:hAnsi="Garamond" w:cs="新細明體"/>
          <w:kern w:val="0"/>
          <w:szCs w:val="24"/>
        </w:rPr>
        <w:t xml:space="preserve"> </w:t>
      </w:r>
      <w:r>
        <w:rPr>
          <w:rFonts w:ascii="Garamond" w:eastAsia="細明體" w:hAnsi="Garamond" w:cs="Times New Roman"/>
          <w:kern w:val="0"/>
          <w:szCs w:val="24"/>
        </w:rPr>
        <w:t xml:space="preserve">CBETA 2020.Q1, T02, no. 99, p. 108b4-5; </w:t>
      </w:r>
      <w:hyperlink r:id="rId922" w:history="1">
        <w:r>
          <w:rPr>
            <w:rFonts w:ascii="Garamond" w:eastAsia="細明體" w:hAnsi="Garamond" w:cs="Times New Roman"/>
            <w:color w:val="0000FF"/>
            <w:kern w:val="0"/>
            <w:szCs w:val="24"/>
            <w:u w:val="single"/>
          </w:rPr>
          <w:t>https://cbetaonline.dila.edu.tw/zh/T02n0099_p0108b03</w:t>
        </w:r>
      </w:hyperlink>
      <w:r>
        <w:rPr>
          <w:rFonts w:ascii="Garamond" w:eastAsia="細明體" w:hAnsi="Garamond" w:cs="Times New Roman"/>
          <w:kern w:val="0"/>
          <w:szCs w:val="24"/>
        </w:rPr>
        <w:t>)</w:t>
      </w:r>
    </w:p>
    <w:p w14:paraId="45A2C1A3" w14:textId="77777777" w:rsidR="003042B9" w:rsidRDefault="0004431E">
      <w:pPr>
        <w:pStyle w:val="Footnoteuser"/>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50</w:t>
      </w:r>
    </w:p>
    <w:p w14:paraId="0FEB713F" w14:textId="77777777" w:rsidR="003042B9" w:rsidRDefault="003042B9">
      <w:pPr>
        <w:pStyle w:val="Standarduser"/>
        <w:widowControl/>
        <w:spacing w:before="120" w:after="120"/>
        <w:jc w:val="both"/>
        <w:rPr>
          <w:rFonts w:ascii="Garamond" w:eastAsia="細明體" w:hAnsi="Garamond" w:cs="Times New Roman"/>
          <w:kern w:val="0"/>
          <w:szCs w:val="24"/>
        </w:rPr>
      </w:pPr>
    </w:p>
    <w:p w14:paraId="566427FF" w14:textId="77777777" w:rsidR="003042B9" w:rsidRDefault="003042B9">
      <w:pPr>
        <w:pStyle w:val="Standarduser"/>
        <w:widowControl/>
        <w:spacing w:before="120" w:after="120"/>
        <w:jc w:val="both"/>
        <w:rPr>
          <w:rFonts w:ascii="Garamond" w:eastAsia="細明體" w:hAnsi="Garamond"/>
          <w:szCs w:val="24"/>
        </w:rPr>
      </w:pPr>
    </w:p>
    <w:p w14:paraId="5B5F3E9F" w14:textId="77777777" w:rsidR="003042B9" w:rsidRDefault="0004431E">
      <w:pPr>
        <w:pStyle w:val="Standarduser"/>
        <w:widowControl/>
        <w:spacing w:before="280" w:after="280"/>
        <w:jc w:val="center"/>
        <w:outlineLvl w:val="2"/>
      </w:pPr>
      <w:bookmarkStart w:id="190" w:name="__RefHeading___Toc43343_4167595869"/>
      <w:bookmarkStart w:id="191" w:name="_Toc81286191"/>
      <w:r>
        <w:rPr>
          <w:rFonts w:ascii="Garamond" w:eastAsia="標楷體" w:hAnsi="Garamond" w:cs="Times New Roman"/>
          <w:b/>
          <w:bCs/>
          <w:kern w:val="0"/>
          <w:sz w:val="32"/>
          <w:szCs w:val="32"/>
        </w:rPr>
        <w:t>增支部</w:t>
      </w:r>
      <w:r>
        <w:rPr>
          <w:rFonts w:ascii="Garamond" w:eastAsia="標楷體" w:hAnsi="Garamond" w:cs="Times New Roman"/>
          <w:b/>
          <w:bCs/>
          <w:kern w:val="0"/>
          <w:sz w:val="32"/>
          <w:szCs w:val="32"/>
        </w:rPr>
        <w:t>A</w:t>
      </w:r>
      <w:r>
        <w:rPr>
          <w:rFonts w:ascii="Cambria" w:eastAsia="標楷體" w:hAnsi="Cambria" w:cs="Cambria"/>
          <w:b/>
          <w:bCs/>
          <w:kern w:val="0"/>
          <w:sz w:val="32"/>
          <w:szCs w:val="32"/>
        </w:rPr>
        <w:t>ṅ</w:t>
      </w:r>
      <w:r>
        <w:rPr>
          <w:rFonts w:ascii="Garamond" w:eastAsia="標楷體" w:hAnsi="Garamond" w:cs="Times New Roman"/>
          <w:b/>
          <w:bCs/>
          <w:kern w:val="0"/>
          <w:sz w:val="32"/>
          <w:szCs w:val="32"/>
        </w:rPr>
        <w:t>guttara-nikāya</w:t>
      </w:r>
      <w:bookmarkEnd w:id="190"/>
      <w:bookmarkEnd w:id="191"/>
    </w:p>
    <w:p w14:paraId="6FF2438F" w14:textId="77777777" w:rsidR="003042B9" w:rsidRDefault="0004431E">
      <w:pPr>
        <w:pStyle w:val="4"/>
        <w:spacing w:line="360" w:lineRule="auto"/>
        <w:rPr>
          <w:rFonts w:ascii="Garamond" w:eastAsia="標楷體" w:hAnsi="Garamond"/>
          <w:b/>
          <w:bCs/>
          <w:sz w:val="28"/>
          <w:szCs w:val="24"/>
        </w:rPr>
      </w:pPr>
      <w:r>
        <w:rPr>
          <w:rFonts w:ascii="Garamond" w:eastAsia="標楷體" w:hAnsi="Garamond"/>
          <w:b/>
          <w:bCs/>
          <w:sz w:val="28"/>
          <w:szCs w:val="24"/>
        </w:rPr>
        <w:t xml:space="preserve">AN 2 </w:t>
      </w:r>
      <w:r>
        <w:rPr>
          <w:rFonts w:ascii="Garamond" w:eastAsia="標楷體" w:hAnsi="Garamond"/>
          <w:b/>
          <w:bCs/>
          <w:sz w:val="28"/>
          <w:szCs w:val="24"/>
        </w:rPr>
        <w:t>增支部第二集</w:t>
      </w:r>
    </w:p>
    <w:p w14:paraId="3C16B11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一九二九年哥侖坡版《增支部》第四十九頁。</w:t>
      </w:r>
    </w:p>
    <w:p w14:paraId="4D93DD93" w14:textId="77777777" w:rsidR="003042B9" w:rsidRDefault="0004431E">
      <w:pPr>
        <w:pStyle w:val="Standarduser"/>
        <w:widowControl/>
        <w:numPr>
          <w:ilvl w:val="0"/>
          <w:numId w:val="531"/>
        </w:numPr>
        <w:spacing w:before="120" w:after="120"/>
        <w:jc w:val="both"/>
      </w:pPr>
      <w:r>
        <w:rPr>
          <w:rFonts w:ascii="Garamond" w:eastAsia="細明體" w:hAnsi="Garamond" w:cs="Times New Roman"/>
          <w:kern w:val="0"/>
          <w:szCs w:val="24"/>
        </w:rPr>
        <w:t>AN i 49 (PTS): AN.2.1 Vajjasutta</w:t>
      </w:r>
      <w:r>
        <w:rPr>
          <w:rFonts w:ascii="Cambria" w:eastAsia="細明體" w:hAnsi="Cambria" w:cs="Cambria"/>
          <w:kern w:val="0"/>
          <w:szCs w:val="24"/>
        </w:rPr>
        <w:t>ṃ</w:t>
      </w:r>
      <w:r>
        <w:rPr>
          <w:rFonts w:ascii="Garamond" w:eastAsia="細明體" w:hAnsi="Garamond" w:cs="Times New Roman"/>
          <w:kern w:val="0"/>
          <w:szCs w:val="24"/>
        </w:rPr>
        <w:t xml:space="preserve"> ~ AN.2.4 Atapanīyasutta</w:t>
      </w:r>
      <w:r>
        <w:rPr>
          <w:rFonts w:ascii="Cambria" w:eastAsia="細明體" w:hAnsi="Cambria" w:cs="Cambria"/>
          <w:kern w:val="0"/>
          <w:szCs w:val="24"/>
        </w:rPr>
        <w:t>ṃ</w:t>
      </w:r>
    </w:p>
    <w:p w14:paraId="3CA828AB" w14:textId="77777777" w:rsidR="003042B9" w:rsidRDefault="0004431E">
      <w:pPr>
        <w:pStyle w:val="Standarduser"/>
        <w:widowControl/>
        <w:numPr>
          <w:ilvl w:val="0"/>
          <w:numId w:val="532"/>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或為：</w:t>
      </w:r>
      <w:r>
        <w:rPr>
          <w:rFonts w:ascii="Garamond" w:eastAsia="細明體" w:hAnsi="Garamond" w:cs="Times New Roman"/>
          <w:kern w:val="0"/>
          <w:szCs w:val="24"/>
        </w:rPr>
        <w:t xml:space="preserve"> Sukhavaggo (AN 2.65~71, AN i 80)</w:t>
      </w:r>
      <w:r>
        <w:rPr>
          <w:rFonts w:ascii="Garamond" w:eastAsia="細明體" w:hAnsi="Garamond" w:cs="Times New Roman"/>
          <w:kern w:val="0"/>
          <w:szCs w:val="24"/>
        </w:rPr>
        <w:t xml:space="preserve">　</w:t>
      </w:r>
      <w:r>
        <w:rPr>
          <w:rFonts w:ascii="Garamond" w:eastAsia="細明體" w:hAnsi="Garamond" w:cs="Times New Roman"/>
          <w:kern w:val="0"/>
          <w:szCs w:val="24"/>
        </w:rPr>
        <w:t>2.</w:t>
      </w:r>
      <w:r>
        <w:rPr>
          <w:rFonts w:ascii="Garamond" w:eastAsia="細明體" w:hAnsi="Garamond" w:cs="Times New Roman"/>
          <w:kern w:val="0"/>
          <w:szCs w:val="24"/>
        </w:rPr>
        <w:t>樂品</w:t>
      </w:r>
    </w:p>
    <w:p w14:paraId="1A2D00E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AN 2.65 </w:t>
      </w:r>
      <w:r>
        <w:rPr>
          <w:rFonts w:ascii="Garamond" w:eastAsia="細明體" w:hAnsi="Garamond" w:cs="Times New Roman"/>
          <w:kern w:val="0"/>
          <w:szCs w:val="24"/>
        </w:rPr>
        <w:t>增支部</w:t>
      </w:r>
      <w:r>
        <w:rPr>
          <w:rFonts w:ascii="Garamond" w:eastAsia="細明體" w:hAnsi="Garamond" w:cs="Times New Roman"/>
          <w:kern w:val="0"/>
          <w:szCs w:val="24"/>
        </w:rPr>
        <w:t>2</w:t>
      </w:r>
      <w:r>
        <w:rPr>
          <w:rFonts w:ascii="Garamond" w:eastAsia="細明體" w:hAnsi="Garamond" w:cs="Times New Roman"/>
          <w:kern w:val="0"/>
          <w:szCs w:val="24"/>
        </w:rPr>
        <w:t>集</w:t>
      </w:r>
      <w:r>
        <w:rPr>
          <w:rFonts w:ascii="Garamond" w:eastAsia="細明體" w:hAnsi="Garamond" w:cs="Times New Roman"/>
          <w:kern w:val="0"/>
          <w:szCs w:val="24"/>
        </w:rPr>
        <w:t>65</w:t>
      </w:r>
      <w:r>
        <w:rPr>
          <w:rFonts w:ascii="Garamond" w:eastAsia="細明體" w:hAnsi="Garamond" w:cs="Times New Roman"/>
          <w:kern w:val="0"/>
          <w:szCs w:val="24"/>
        </w:rPr>
        <w:t>經：</w:t>
      </w:r>
    </w:p>
    <w:p w14:paraId="4B88CDD9"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　　「比丘們！有這二種樂，哪二種呢？在家之樂與出家之樂，比丘們！這是二種樂。比丘們！這二種樂中，這是最高的，即：出家之樂。」</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923" w:history="1">
        <w:r>
          <w:rPr>
            <w:rFonts w:ascii="Garamond" w:eastAsia="細明體" w:hAnsi="Garamond" w:cs="Times New Roman"/>
            <w:color w:val="0000FF"/>
            <w:kern w:val="0"/>
            <w:szCs w:val="24"/>
            <w:u w:val="single"/>
          </w:rPr>
          <w:t>http://agama.buddhason.org/AN/AN0293.htm</w:t>
        </w:r>
      </w:hyperlink>
    </w:p>
    <w:p w14:paraId="5A4DEA8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AN.2.66</w:t>
      </w:r>
      <w:r>
        <w:rPr>
          <w:rFonts w:ascii="Garamond" w:eastAsia="細明體" w:hAnsi="Garamond" w:cs="Times New Roman"/>
          <w:kern w:val="0"/>
          <w:szCs w:val="24"/>
        </w:rPr>
        <w:t xml:space="preserve">　增支部</w:t>
      </w:r>
      <w:r>
        <w:rPr>
          <w:rFonts w:ascii="Garamond" w:eastAsia="細明體" w:hAnsi="Garamond" w:cs="Times New Roman"/>
          <w:kern w:val="0"/>
          <w:szCs w:val="24"/>
        </w:rPr>
        <w:t>2</w:t>
      </w:r>
      <w:r>
        <w:rPr>
          <w:rFonts w:ascii="Garamond" w:eastAsia="細明體" w:hAnsi="Garamond" w:cs="Times New Roman"/>
          <w:kern w:val="0"/>
          <w:szCs w:val="24"/>
        </w:rPr>
        <w:t>集</w:t>
      </w:r>
      <w:r>
        <w:rPr>
          <w:rFonts w:ascii="Garamond" w:eastAsia="細明體" w:hAnsi="Garamond" w:cs="Times New Roman"/>
          <w:kern w:val="0"/>
          <w:szCs w:val="24"/>
        </w:rPr>
        <w:t>66</w:t>
      </w:r>
      <w:r>
        <w:rPr>
          <w:rFonts w:ascii="Garamond" w:eastAsia="細明體" w:hAnsi="Garamond" w:cs="Times New Roman"/>
          <w:kern w:val="0"/>
          <w:szCs w:val="24"/>
        </w:rPr>
        <w:t>經：</w:t>
      </w:r>
    </w:p>
    <w:p w14:paraId="7A2C1290"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　　「比丘們！有這二種樂，哪二種呢？欲之樂與離欲之樂，比丘們！這是二種樂。比丘們！這二種樂中，這是最高的，即：離欲之樂。」</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924" w:history="1">
        <w:r>
          <w:rPr>
            <w:rFonts w:ascii="Garamond" w:eastAsia="細明體" w:hAnsi="Garamond" w:cs="Times New Roman"/>
            <w:color w:val="0000FF"/>
            <w:kern w:val="0"/>
            <w:szCs w:val="24"/>
            <w:u w:val="single"/>
          </w:rPr>
          <w:t>http://agama.buddhason.org/AN/AN0294.htm</w:t>
        </w:r>
      </w:hyperlink>
    </w:p>
    <w:p w14:paraId="07D11B5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AN.2.67</w:t>
      </w:r>
      <w:r>
        <w:rPr>
          <w:rFonts w:ascii="Garamond" w:eastAsia="細明體" w:hAnsi="Garamond" w:cs="Times New Roman"/>
          <w:kern w:val="0"/>
          <w:szCs w:val="24"/>
        </w:rPr>
        <w:t xml:space="preserve">　增支部</w:t>
      </w:r>
      <w:r>
        <w:rPr>
          <w:rFonts w:ascii="Garamond" w:eastAsia="細明體" w:hAnsi="Garamond" w:cs="Times New Roman"/>
          <w:kern w:val="0"/>
          <w:szCs w:val="24"/>
        </w:rPr>
        <w:t>2</w:t>
      </w:r>
      <w:r>
        <w:rPr>
          <w:rFonts w:ascii="Garamond" w:eastAsia="細明體" w:hAnsi="Garamond" w:cs="Times New Roman"/>
          <w:kern w:val="0"/>
          <w:szCs w:val="24"/>
        </w:rPr>
        <w:t>集</w:t>
      </w:r>
      <w:r>
        <w:rPr>
          <w:rFonts w:ascii="Garamond" w:eastAsia="細明體" w:hAnsi="Garamond" w:cs="Times New Roman"/>
          <w:kern w:val="0"/>
          <w:szCs w:val="24"/>
        </w:rPr>
        <w:t>67</w:t>
      </w:r>
      <w:r>
        <w:rPr>
          <w:rFonts w:ascii="Garamond" w:eastAsia="細明體" w:hAnsi="Garamond" w:cs="Times New Roman"/>
          <w:kern w:val="0"/>
          <w:szCs w:val="24"/>
        </w:rPr>
        <w:t>經：</w:t>
      </w:r>
    </w:p>
    <w:p w14:paraId="7C13C521"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　</w:t>
      </w:r>
      <w:r>
        <w:rPr>
          <w:rFonts w:ascii="Garamond" w:eastAsia="細明體" w:hAnsi="Garamond" w:cs="Times New Roman"/>
          <w:kern w:val="0"/>
          <w:szCs w:val="24"/>
        </w:rPr>
        <w:t xml:space="preserve">　「比丘們！有這二種樂，哪二種呢？有依著之樂與無依著之樂，比丘們！這是二種樂。比丘們！這二種樂中，這是最高的，即：無依著之樂。」</w:t>
      </w:r>
      <w:r>
        <w:rPr>
          <w:rFonts w:ascii="Garamond" w:eastAsia="細明體" w:hAnsi="Garamond" w:cs="Times New Roman"/>
          <w:kern w:val="0"/>
          <w:szCs w:val="24"/>
        </w:rPr>
        <w:t xml:space="preserve"> </w:t>
      </w:r>
      <w:r>
        <w:rPr>
          <w:rFonts w:ascii="Garamond" w:eastAsia="細明體" w:hAnsi="Garamond" w:cs="Times New Roman"/>
          <w:kern w:val="0"/>
          <w:szCs w:val="24"/>
        </w:rPr>
        <w:t>（「億波提</w:t>
      </w:r>
      <w:r>
        <w:rPr>
          <w:rFonts w:ascii="Garamond" w:eastAsia="細明體" w:hAnsi="Garamond" w:cs="Times New Roman"/>
          <w:kern w:val="0"/>
          <w:szCs w:val="24"/>
        </w:rPr>
        <w:t>/</w:t>
      </w:r>
      <w:r>
        <w:rPr>
          <w:rFonts w:ascii="Garamond" w:eastAsia="細明體" w:hAnsi="Garamond" w:cs="Times New Roman"/>
          <w:kern w:val="0"/>
          <w:szCs w:val="24"/>
        </w:rPr>
        <w:t>有餘</w:t>
      </w:r>
      <w:r>
        <w:rPr>
          <w:rFonts w:ascii="Garamond" w:eastAsia="細明體" w:hAnsi="Garamond" w:cs="Times New Roman"/>
          <w:kern w:val="0"/>
          <w:szCs w:val="24"/>
        </w:rPr>
        <w:t>(SA)</w:t>
      </w:r>
      <w:r>
        <w:rPr>
          <w:rFonts w:ascii="Garamond" w:eastAsia="細明體" w:hAnsi="Garamond" w:cs="Times New Roman"/>
          <w:kern w:val="0"/>
          <w:szCs w:val="24"/>
        </w:rPr>
        <w:t>；受身</w:t>
      </w:r>
      <w:r>
        <w:rPr>
          <w:rFonts w:ascii="Garamond" w:eastAsia="細明體" w:hAnsi="Garamond" w:cs="Times New Roman"/>
          <w:kern w:val="0"/>
          <w:szCs w:val="24"/>
        </w:rPr>
        <w:t>(GA)</w:t>
      </w:r>
      <w:r>
        <w:rPr>
          <w:rFonts w:ascii="Garamond" w:eastAsia="細明體" w:hAnsi="Garamond" w:cs="Times New Roman"/>
          <w:kern w:val="0"/>
          <w:szCs w:val="24"/>
        </w:rPr>
        <w:t>」，南傳作「依著」</w:t>
      </w:r>
      <w:r>
        <w:rPr>
          <w:rFonts w:ascii="Garamond" w:eastAsia="細明體" w:hAnsi="Garamond" w:cs="Times New Roman"/>
          <w:kern w:val="0"/>
          <w:szCs w:val="24"/>
        </w:rPr>
        <w:t>(upadhi</w:t>
      </w:r>
      <w:r>
        <w:rPr>
          <w:rFonts w:ascii="Cambria" w:eastAsia="細明體" w:hAnsi="Cambria" w:cs="Cambria"/>
          <w:kern w:val="0"/>
          <w:szCs w:val="24"/>
        </w:rPr>
        <w:t>ṃ</w:t>
      </w:r>
      <w:r>
        <w:rPr>
          <w:rFonts w:ascii="Garamond" w:eastAsia="細明體" w:hAnsi="Garamond" w:cs="Times New Roman"/>
          <w:kern w:val="0"/>
          <w:szCs w:val="24"/>
        </w:rPr>
        <w:t>，另譯為「依戀；再生的基質；執著」</w:t>
      </w:r>
      <w:r>
        <w:rPr>
          <w:rFonts w:ascii="Garamond" w:eastAsia="細明體" w:hAnsi="Garamond" w:cs="Times New Roman"/>
          <w:kern w:val="0"/>
          <w:szCs w:val="24"/>
        </w:rPr>
        <w:t>)</w:t>
      </w:r>
      <w:r>
        <w:rPr>
          <w:rFonts w:ascii="Garamond" w:eastAsia="細明體" w:hAnsi="Garamond" w:cs="Times New Roman"/>
          <w:kern w:val="0"/>
          <w:szCs w:val="24"/>
        </w:rPr>
        <w:t>，菩提比丘長老英譯為「獲得；所獲」</w:t>
      </w:r>
      <w:r>
        <w:rPr>
          <w:rFonts w:ascii="Garamond" w:eastAsia="細明體" w:hAnsi="Garamond" w:cs="Times New Roman"/>
          <w:kern w:val="0"/>
          <w:szCs w:val="24"/>
        </w:rPr>
        <w:t>(acquisition)</w:t>
      </w:r>
      <w:r>
        <w:rPr>
          <w:rFonts w:ascii="Garamond" w:eastAsia="細明體" w:hAnsi="Garamond" w:cs="Times New Roman"/>
          <w:kern w:val="0"/>
          <w:szCs w:val="24"/>
        </w:rPr>
        <w:t>。按：《顯揚真義》以「蘊與污染的造作」</w:t>
      </w:r>
      <w:r>
        <w:rPr>
          <w:rFonts w:ascii="Garamond" w:eastAsia="細明體" w:hAnsi="Garamond" w:cs="Times New Roman"/>
          <w:kern w:val="0"/>
          <w:szCs w:val="24"/>
        </w:rPr>
        <w:t>(khandhakilesābhisa</w:t>
      </w:r>
      <w:r>
        <w:rPr>
          <w:rFonts w:ascii="Cambria" w:eastAsia="細明體" w:hAnsi="Cambria" w:cs="Cambria"/>
          <w:kern w:val="0"/>
          <w:szCs w:val="24"/>
        </w:rPr>
        <w:t>ṅ</w:t>
      </w:r>
      <w:r>
        <w:rPr>
          <w:rFonts w:ascii="Garamond" w:eastAsia="細明體" w:hAnsi="Garamond" w:cs="Times New Roman"/>
          <w:kern w:val="0"/>
          <w:szCs w:val="24"/>
        </w:rPr>
        <w:t>khāresu, SN.8.2)</w:t>
      </w:r>
      <w:r>
        <w:rPr>
          <w:rFonts w:ascii="Garamond" w:eastAsia="細明體" w:hAnsi="Garamond" w:cs="Times New Roman"/>
          <w:kern w:val="0"/>
          <w:szCs w:val="24"/>
        </w:rPr>
        <w:t>，《破斥猶豫》以「蘊的依著、污染的依著、造作依著、五種欲的依著</w:t>
      </w:r>
      <w:r>
        <w:rPr>
          <w:rFonts w:ascii="Garamond" w:eastAsia="細明體" w:hAnsi="Garamond" w:cs="Times New Roman"/>
          <w:kern w:val="0"/>
          <w:szCs w:val="24"/>
        </w:rPr>
        <w:t>(pañcakāmagu</w:t>
      </w:r>
      <w:r>
        <w:rPr>
          <w:rFonts w:ascii="Cambria" w:eastAsia="細明體" w:hAnsi="Cambria" w:cs="Cambria"/>
          <w:kern w:val="0"/>
          <w:szCs w:val="24"/>
        </w:rPr>
        <w:t>ṇ</w:t>
      </w:r>
      <w:r>
        <w:rPr>
          <w:rFonts w:ascii="Garamond" w:eastAsia="細明體" w:hAnsi="Garamond" w:cs="Times New Roman"/>
          <w:kern w:val="0"/>
          <w:szCs w:val="24"/>
        </w:rPr>
        <w:t>ūpadhīti</w:t>
      </w:r>
      <w:r>
        <w:rPr>
          <w:rFonts w:ascii="Garamond" w:eastAsia="細明體" w:hAnsi="Garamond" w:cs="Times New Roman"/>
          <w:kern w:val="0"/>
          <w:szCs w:val="24"/>
        </w:rPr>
        <w:t>, MN.140)</w:t>
      </w:r>
      <w:r>
        <w:rPr>
          <w:rFonts w:ascii="Garamond" w:eastAsia="細明體" w:hAnsi="Garamond" w:cs="Times New Roman"/>
          <w:kern w:val="0"/>
          <w:szCs w:val="24"/>
        </w:rPr>
        <w:t xml:space="preserve">解說。）　莊春江譯　</w:t>
      </w:r>
      <w:hyperlink r:id="rId925" w:history="1">
        <w:r>
          <w:rPr>
            <w:rFonts w:ascii="Garamond" w:eastAsia="細明體" w:hAnsi="Garamond" w:cs="Times New Roman"/>
            <w:color w:val="0000FF"/>
            <w:kern w:val="0"/>
            <w:szCs w:val="24"/>
            <w:u w:val="single"/>
          </w:rPr>
          <w:t>http://agama.buddhason.org/AN/AN0295.htm</w:t>
        </w:r>
      </w:hyperlink>
    </w:p>
    <w:p w14:paraId="1D7E76F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AN.2.68</w:t>
      </w:r>
      <w:r>
        <w:rPr>
          <w:rFonts w:ascii="Garamond" w:eastAsia="細明體" w:hAnsi="Garamond" w:cs="Times New Roman"/>
          <w:kern w:val="0"/>
          <w:szCs w:val="24"/>
        </w:rPr>
        <w:t xml:space="preserve">　增支部</w:t>
      </w:r>
      <w:r>
        <w:rPr>
          <w:rFonts w:ascii="Garamond" w:eastAsia="細明體" w:hAnsi="Garamond" w:cs="Times New Roman"/>
          <w:kern w:val="0"/>
          <w:szCs w:val="24"/>
        </w:rPr>
        <w:t>2</w:t>
      </w:r>
      <w:r>
        <w:rPr>
          <w:rFonts w:ascii="Garamond" w:eastAsia="細明體" w:hAnsi="Garamond" w:cs="Times New Roman"/>
          <w:kern w:val="0"/>
          <w:szCs w:val="24"/>
        </w:rPr>
        <w:t>集</w:t>
      </w:r>
      <w:r>
        <w:rPr>
          <w:rFonts w:ascii="Garamond" w:eastAsia="細明體" w:hAnsi="Garamond" w:cs="Times New Roman"/>
          <w:kern w:val="0"/>
          <w:szCs w:val="24"/>
        </w:rPr>
        <w:t>68</w:t>
      </w:r>
      <w:r>
        <w:rPr>
          <w:rFonts w:ascii="Garamond" w:eastAsia="細明體" w:hAnsi="Garamond" w:cs="Times New Roman"/>
          <w:kern w:val="0"/>
          <w:szCs w:val="24"/>
        </w:rPr>
        <w:t>經：</w:t>
      </w:r>
    </w:p>
    <w:p w14:paraId="17A7358E"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　　「比丘們！有這二種樂，哪二種呢？有煩惱之樂與無煩惱之樂，比丘們！這是二種樂。比丘們！這二種樂中，這是最高的，即：無煩惱之樂。」</w:t>
      </w:r>
      <w:r>
        <w:rPr>
          <w:rFonts w:ascii="Garamond" w:eastAsia="細明體" w:hAnsi="Garamond" w:cs="Times New Roman"/>
          <w:kern w:val="0"/>
          <w:szCs w:val="24"/>
        </w:rPr>
        <w:t xml:space="preserve"> (</w:t>
      </w:r>
      <w:r>
        <w:rPr>
          <w:rFonts w:ascii="Garamond" w:eastAsia="細明體" w:hAnsi="Garamond" w:cs="Times New Roman"/>
          <w:kern w:val="0"/>
          <w:szCs w:val="24"/>
        </w:rPr>
        <w:t>莊春江譯</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926" w:history="1">
        <w:r>
          <w:rPr>
            <w:rFonts w:ascii="Garamond" w:eastAsia="細明體" w:hAnsi="Garamond" w:cs="Times New Roman"/>
            <w:color w:val="0000FF"/>
            <w:kern w:val="0"/>
            <w:szCs w:val="24"/>
            <w:u w:val="single"/>
          </w:rPr>
          <w:t>http://agama.buddhason.org/AN/AN0296.htm</w:t>
        </w:r>
      </w:hyperlink>
    </w:p>
    <w:p w14:paraId="04BE4F2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AN.2.69</w:t>
      </w:r>
      <w:r>
        <w:rPr>
          <w:rFonts w:ascii="Garamond" w:eastAsia="細明體" w:hAnsi="Garamond" w:cs="Times New Roman"/>
          <w:kern w:val="0"/>
          <w:szCs w:val="24"/>
        </w:rPr>
        <w:t xml:space="preserve">　增支部</w:t>
      </w:r>
      <w:r>
        <w:rPr>
          <w:rFonts w:ascii="Garamond" w:eastAsia="細明體" w:hAnsi="Garamond" w:cs="Times New Roman"/>
          <w:kern w:val="0"/>
          <w:szCs w:val="24"/>
        </w:rPr>
        <w:t>2</w:t>
      </w:r>
      <w:r>
        <w:rPr>
          <w:rFonts w:ascii="Garamond" w:eastAsia="細明體" w:hAnsi="Garamond" w:cs="Times New Roman"/>
          <w:kern w:val="0"/>
          <w:szCs w:val="24"/>
        </w:rPr>
        <w:t>集</w:t>
      </w:r>
      <w:r>
        <w:rPr>
          <w:rFonts w:ascii="Garamond" w:eastAsia="細明體" w:hAnsi="Garamond" w:cs="Times New Roman"/>
          <w:kern w:val="0"/>
          <w:szCs w:val="24"/>
        </w:rPr>
        <w:t>69</w:t>
      </w:r>
      <w:r>
        <w:rPr>
          <w:rFonts w:ascii="Garamond" w:eastAsia="細明體" w:hAnsi="Garamond" w:cs="Times New Roman"/>
          <w:kern w:val="0"/>
          <w:szCs w:val="24"/>
        </w:rPr>
        <w:t>經：</w:t>
      </w:r>
    </w:p>
    <w:p w14:paraId="13F00282"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　　「比丘們！有這二種樂，哪二種呢？肉體的樂與精神的樂，比丘們！這是二種樂。比丘們！這二種樂中，這是最高的，即：精神的樂。」</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927" w:history="1">
        <w:r>
          <w:rPr>
            <w:rFonts w:ascii="Garamond" w:eastAsia="細明體" w:hAnsi="Garamond" w:cs="Times New Roman"/>
            <w:color w:val="0000FF"/>
            <w:kern w:val="0"/>
            <w:szCs w:val="24"/>
            <w:u w:val="single"/>
          </w:rPr>
          <w:t>http://agama.buddhason.org/AN/AN0297.htm</w:t>
        </w:r>
      </w:hyperlink>
    </w:p>
    <w:p w14:paraId="799CFF8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AN.2.70</w:t>
      </w:r>
      <w:r>
        <w:rPr>
          <w:rFonts w:ascii="Garamond" w:eastAsia="細明體" w:hAnsi="Garamond" w:cs="Times New Roman"/>
          <w:kern w:val="0"/>
          <w:szCs w:val="24"/>
        </w:rPr>
        <w:t xml:space="preserve">　增支部</w:t>
      </w:r>
      <w:r>
        <w:rPr>
          <w:rFonts w:ascii="Garamond" w:eastAsia="細明體" w:hAnsi="Garamond" w:cs="Times New Roman"/>
          <w:kern w:val="0"/>
          <w:szCs w:val="24"/>
        </w:rPr>
        <w:t>2</w:t>
      </w:r>
      <w:r>
        <w:rPr>
          <w:rFonts w:ascii="Garamond" w:eastAsia="細明體" w:hAnsi="Garamond" w:cs="Times New Roman"/>
          <w:kern w:val="0"/>
          <w:szCs w:val="24"/>
        </w:rPr>
        <w:t>集</w:t>
      </w:r>
      <w:r>
        <w:rPr>
          <w:rFonts w:ascii="Garamond" w:eastAsia="細明體" w:hAnsi="Garamond" w:cs="Times New Roman"/>
          <w:kern w:val="0"/>
          <w:szCs w:val="24"/>
        </w:rPr>
        <w:t>70</w:t>
      </w:r>
      <w:r>
        <w:rPr>
          <w:rFonts w:ascii="Garamond" w:eastAsia="細明體" w:hAnsi="Garamond" w:cs="Times New Roman"/>
          <w:kern w:val="0"/>
          <w:szCs w:val="24"/>
        </w:rPr>
        <w:t>經：</w:t>
      </w:r>
    </w:p>
    <w:p w14:paraId="1704CB9F"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　　「比丘們！有這二種樂，哪二種呢？聖樂與非聖樂，比丘們！這是二種樂。比丘們！這二種樂中，這是最高的，即：聖樂。」</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928" w:history="1">
        <w:r>
          <w:rPr>
            <w:rFonts w:ascii="Garamond" w:eastAsia="細明體" w:hAnsi="Garamond" w:cs="Times New Roman"/>
            <w:color w:val="0000FF"/>
            <w:kern w:val="0"/>
            <w:szCs w:val="24"/>
            <w:u w:val="single"/>
          </w:rPr>
          <w:t>http://agama.buddhason.org/AN/AN0298.htm</w:t>
        </w:r>
      </w:hyperlink>
    </w:p>
    <w:p w14:paraId="2E044EE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AN.2.71</w:t>
      </w:r>
      <w:r>
        <w:rPr>
          <w:rFonts w:ascii="Garamond" w:eastAsia="細明體" w:hAnsi="Garamond" w:cs="Times New Roman"/>
          <w:kern w:val="0"/>
          <w:szCs w:val="24"/>
        </w:rPr>
        <w:t xml:space="preserve">　增支部</w:t>
      </w:r>
      <w:r>
        <w:rPr>
          <w:rFonts w:ascii="Garamond" w:eastAsia="細明體" w:hAnsi="Garamond" w:cs="Times New Roman"/>
          <w:kern w:val="0"/>
          <w:szCs w:val="24"/>
        </w:rPr>
        <w:t>2</w:t>
      </w:r>
      <w:r>
        <w:rPr>
          <w:rFonts w:ascii="Garamond" w:eastAsia="細明體" w:hAnsi="Garamond" w:cs="Times New Roman"/>
          <w:kern w:val="0"/>
          <w:szCs w:val="24"/>
        </w:rPr>
        <w:t>集</w:t>
      </w:r>
      <w:r>
        <w:rPr>
          <w:rFonts w:ascii="Garamond" w:eastAsia="細明體" w:hAnsi="Garamond" w:cs="Times New Roman"/>
          <w:kern w:val="0"/>
          <w:szCs w:val="24"/>
        </w:rPr>
        <w:t>71</w:t>
      </w:r>
      <w:r>
        <w:rPr>
          <w:rFonts w:ascii="Garamond" w:eastAsia="細明體" w:hAnsi="Garamond" w:cs="Times New Roman"/>
          <w:kern w:val="0"/>
          <w:szCs w:val="24"/>
        </w:rPr>
        <w:t>經：</w:t>
      </w:r>
    </w:p>
    <w:p w14:paraId="7654D4D4"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　　「比丘們！有這二種樂，哪二種呢？身體的之樂與心理的之樂，比丘們！這是二種樂。比丘們！這二種樂中，這是最高的，即：心理的之樂。」</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929" w:history="1">
        <w:r>
          <w:rPr>
            <w:rFonts w:ascii="Garamond" w:eastAsia="細明體" w:hAnsi="Garamond" w:cs="Times New Roman"/>
            <w:color w:val="0000FF"/>
            <w:kern w:val="0"/>
            <w:szCs w:val="24"/>
            <w:u w:val="single"/>
          </w:rPr>
          <w:t>http://agama.buddhason.org/AN/AN0299.htm</w:t>
        </w:r>
      </w:hyperlink>
    </w:p>
    <w:p w14:paraId="2F75B71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51FD9A6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六十三．在家：</w:t>
      </w:r>
    </w:p>
    <w:p w14:paraId="0918A82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比丘們，有兩種樂。什麼是兩種樂呢？</w:t>
      </w:r>
    </w:p>
    <w:p w14:paraId="11F8828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在家之樂和出家之樂。</w:t>
      </w:r>
    </w:p>
    <w:p w14:paraId="05B3D65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比丘們，有這兩種樂。在</w:t>
      </w:r>
      <w:r>
        <w:rPr>
          <w:rFonts w:ascii="Garamond" w:eastAsia="細明體" w:hAnsi="Garamond" w:cs="Times New Roman"/>
          <w:kern w:val="0"/>
          <w:szCs w:val="24"/>
        </w:rPr>
        <w:t>兩種樂之中，最優勝的就是出家之樂了。</w:t>
      </w:r>
      <w:r>
        <w:rPr>
          <w:rFonts w:ascii="Garamond" w:eastAsia="細明體" w:hAnsi="Garamond" w:cs="Times New Roman"/>
          <w:kern w:val="0"/>
          <w:szCs w:val="24"/>
        </w:rPr>
        <w:t>”</w:t>
      </w:r>
    </w:p>
    <w:p w14:paraId="5F31F5DB" w14:textId="77777777" w:rsidR="003042B9" w:rsidRDefault="003042B9">
      <w:pPr>
        <w:pStyle w:val="Standarduser"/>
        <w:widowControl/>
        <w:spacing w:before="120" w:after="120"/>
        <w:jc w:val="both"/>
        <w:rPr>
          <w:rFonts w:ascii="Garamond" w:eastAsia="細明體" w:hAnsi="Garamond" w:cs="Times New Roman"/>
          <w:kern w:val="0"/>
          <w:szCs w:val="24"/>
        </w:rPr>
      </w:pPr>
    </w:p>
    <w:p w14:paraId="1AB1CC3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六十四．欲：</w:t>
      </w:r>
    </w:p>
    <w:p w14:paraId="31F53FC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比丘們，有兩種樂。什麼是兩種樂呢？</w:t>
      </w:r>
    </w:p>
    <w:p w14:paraId="289C027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欲樂和出離之樂。</w:t>
      </w:r>
    </w:p>
    <w:p w14:paraId="04186FC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比丘們，有這兩種樂。在兩種樂之中，最優勝的就是出離之樂了。</w:t>
      </w:r>
      <w:r>
        <w:rPr>
          <w:rFonts w:ascii="Garamond" w:eastAsia="細明體" w:hAnsi="Garamond" w:cs="Times New Roman"/>
          <w:kern w:val="0"/>
          <w:szCs w:val="24"/>
        </w:rPr>
        <w:t>”</w:t>
      </w:r>
    </w:p>
    <w:p w14:paraId="3884A3CC" w14:textId="77777777" w:rsidR="003042B9" w:rsidRDefault="003042B9">
      <w:pPr>
        <w:pStyle w:val="Standarduser"/>
        <w:widowControl/>
        <w:spacing w:before="120" w:after="120"/>
        <w:jc w:val="both"/>
        <w:rPr>
          <w:rFonts w:ascii="Garamond" w:eastAsia="細明體" w:hAnsi="Garamond" w:cs="Times New Roman"/>
          <w:kern w:val="0"/>
          <w:szCs w:val="24"/>
        </w:rPr>
      </w:pPr>
    </w:p>
    <w:p w14:paraId="538C8AA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六十五．依：</w:t>
      </w:r>
    </w:p>
    <w:p w14:paraId="51B0BFD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比丘們，有兩種樂。什麼是兩種樂呢？</w:t>
      </w:r>
    </w:p>
    <w:p w14:paraId="04BCE01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有依之樂和無依之樂。</w:t>
      </w:r>
    </w:p>
    <w:p w14:paraId="5CEDC0A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比丘們，有這兩種樂。在兩種樂之中，最優勝的就是無依之樂了。</w:t>
      </w:r>
      <w:r>
        <w:rPr>
          <w:rFonts w:ascii="Garamond" w:eastAsia="細明體" w:hAnsi="Garamond" w:cs="Times New Roman"/>
          <w:kern w:val="0"/>
          <w:szCs w:val="24"/>
        </w:rPr>
        <w:t>”</w:t>
      </w:r>
    </w:p>
    <w:p w14:paraId="28048888" w14:textId="77777777" w:rsidR="003042B9" w:rsidRDefault="003042B9">
      <w:pPr>
        <w:pStyle w:val="Standarduser"/>
        <w:widowControl/>
        <w:spacing w:before="120" w:after="120"/>
        <w:jc w:val="both"/>
        <w:rPr>
          <w:rFonts w:ascii="Garamond" w:eastAsia="細明體" w:hAnsi="Garamond" w:cs="Times New Roman"/>
          <w:kern w:val="0"/>
          <w:szCs w:val="24"/>
        </w:rPr>
      </w:pPr>
    </w:p>
    <w:p w14:paraId="50F6964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六十六．漏：</w:t>
      </w:r>
    </w:p>
    <w:p w14:paraId="1EF02FE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比丘們，有兩種樂。什麼是兩種樂呢？</w:t>
      </w:r>
    </w:p>
    <w:p w14:paraId="7F6BAD4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有漏之樂和無漏之樂。</w:t>
      </w:r>
    </w:p>
    <w:p w14:paraId="60E270C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比丘們，有這兩種樂。在兩種樂之中，最優勝的就是無漏之樂了。</w:t>
      </w:r>
      <w:r>
        <w:rPr>
          <w:rFonts w:ascii="Garamond" w:eastAsia="細明體" w:hAnsi="Garamond" w:cs="Times New Roman"/>
          <w:kern w:val="0"/>
          <w:szCs w:val="24"/>
        </w:rPr>
        <w:t>”</w:t>
      </w:r>
    </w:p>
    <w:p w14:paraId="6A0C635E" w14:textId="77777777" w:rsidR="003042B9" w:rsidRDefault="003042B9">
      <w:pPr>
        <w:pStyle w:val="Standarduser"/>
        <w:widowControl/>
        <w:spacing w:before="120" w:after="120"/>
        <w:jc w:val="both"/>
        <w:rPr>
          <w:rFonts w:ascii="Garamond" w:eastAsia="細明體" w:hAnsi="Garamond" w:cs="Times New Roman"/>
          <w:kern w:val="0"/>
          <w:szCs w:val="24"/>
        </w:rPr>
      </w:pPr>
    </w:p>
    <w:p w14:paraId="784D036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六十七．物質</w:t>
      </w:r>
      <w:r>
        <w:rPr>
          <w:rFonts w:ascii="Garamond" w:eastAsia="細明體" w:hAnsi="Garamond" w:cs="Times New Roman"/>
          <w:kern w:val="0"/>
          <w:szCs w:val="24"/>
        </w:rPr>
        <w:t>：</w:t>
      </w:r>
    </w:p>
    <w:p w14:paraId="3D87B89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比丘們，有兩種樂。什麼是兩種樂呢？</w:t>
      </w:r>
    </w:p>
    <w:p w14:paraId="1AC0772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物質之樂和心靈之樂。</w:t>
      </w:r>
    </w:p>
    <w:p w14:paraId="64A8034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比丘們，有這兩種樂。在兩種樂之中，最優勝的就是心靈之樂了。</w:t>
      </w:r>
      <w:r>
        <w:rPr>
          <w:rFonts w:ascii="Garamond" w:eastAsia="細明體" w:hAnsi="Garamond" w:cs="Times New Roman"/>
          <w:kern w:val="0"/>
          <w:szCs w:val="24"/>
        </w:rPr>
        <w:t>”</w:t>
      </w:r>
    </w:p>
    <w:p w14:paraId="1C91F0FE" w14:textId="77777777" w:rsidR="003042B9" w:rsidRDefault="003042B9">
      <w:pPr>
        <w:pStyle w:val="Standarduser"/>
        <w:widowControl/>
        <w:spacing w:before="120" w:after="120"/>
        <w:jc w:val="both"/>
        <w:rPr>
          <w:rFonts w:ascii="Garamond" w:eastAsia="細明體" w:hAnsi="Garamond" w:cs="Times New Roman"/>
          <w:kern w:val="0"/>
          <w:szCs w:val="24"/>
        </w:rPr>
      </w:pPr>
    </w:p>
    <w:p w14:paraId="25D6F6F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六十八．非聖：</w:t>
      </w:r>
    </w:p>
    <w:p w14:paraId="42CD78D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比丘們，有兩種樂。什麼是兩種樂呢？</w:t>
      </w:r>
    </w:p>
    <w:p w14:paraId="5FA277E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非聖者之樂和聖者之樂。</w:t>
      </w:r>
    </w:p>
    <w:p w14:paraId="76DF771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比丘們，有這兩種樂。在兩種樂之中，最優勝的就是聖者之樂了。</w:t>
      </w:r>
      <w:r>
        <w:rPr>
          <w:rFonts w:ascii="Garamond" w:eastAsia="細明體" w:hAnsi="Garamond" w:cs="Times New Roman"/>
          <w:kern w:val="0"/>
          <w:szCs w:val="24"/>
        </w:rPr>
        <w:t>”</w:t>
      </w:r>
    </w:p>
    <w:p w14:paraId="75E7BB50" w14:textId="77777777" w:rsidR="003042B9" w:rsidRDefault="003042B9">
      <w:pPr>
        <w:pStyle w:val="Standarduser"/>
        <w:widowControl/>
        <w:spacing w:before="120" w:after="120"/>
        <w:jc w:val="both"/>
        <w:rPr>
          <w:rFonts w:ascii="Garamond" w:eastAsia="細明體" w:hAnsi="Garamond" w:cs="Times New Roman"/>
          <w:kern w:val="0"/>
          <w:szCs w:val="24"/>
        </w:rPr>
      </w:pPr>
    </w:p>
    <w:p w14:paraId="5609DAE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六十九．身：</w:t>
      </w:r>
    </w:p>
    <w:p w14:paraId="531EDC7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比丘們，有兩種樂。什麼是兩種樂呢？</w:t>
      </w:r>
    </w:p>
    <w:p w14:paraId="61FC2B8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身樂和心樂。</w:t>
      </w:r>
    </w:p>
    <w:p w14:paraId="221DB3C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比丘們，有這兩種樂。在兩種樂之中，最優勝的就是心樂了。</w:t>
      </w:r>
      <w:r>
        <w:rPr>
          <w:rFonts w:ascii="Garamond" w:eastAsia="細明體" w:hAnsi="Garamond" w:cs="Times New Roman"/>
          <w:kern w:val="0"/>
          <w:szCs w:val="24"/>
        </w:rPr>
        <w:t>”</w:t>
      </w:r>
    </w:p>
    <w:p w14:paraId="6886B0CF" w14:textId="77777777" w:rsidR="003042B9" w:rsidRDefault="003042B9">
      <w:pPr>
        <w:pStyle w:val="Standarduser"/>
        <w:widowControl/>
        <w:spacing w:before="120" w:after="120"/>
        <w:jc w:val="both"/>
        <w:rPr>
          <w:rFonts w:ascii="Garamond" w:eastAsia="細明體" w:hAnsi="Garamond" w:cs="Times New Roman"/>
          <w:kern w:val="0"/>
          <w:szCs w:val="24"/>
        </w:rPr>
      </w:pPr>
    </w:p>
    <w:p w14:paraId="1239D509"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（取材自：蕭式球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香港志蓮淨苑</w:t>
      </w:r>
    </w:p>
    <w:p w14:paraId="4FAE79F5" w14:textId="77777777" w:rsidR="003042B9" w:rsidRDefault="0004431E">
      <w:pPr>
        <w:pStyle w:val="Footnoteuser"/>
        <w:spacing w:before="120" w:after="120"/>
        <w:jc w:val="both"/>
      </w:pPr>
      <w:hyperlink r:id="rId930" w:history="1">
        <w:r>
          <w:rPr>
            <w:rFonts w:ascii="Garamond" w:eastAsia="細明體" w:hAnsi="Garamond" w:cs="Times New Roman"/>
            <w:color w:val="0000FF"/>
            <w:kern w:val="0"/>
            <w:sz w:val="24"/>
            <w:szCs w:val="24"/>
            <w:u w:val="single"/>
          </w:rPr>
          <w:t>http://www.chilin.edu.hk/edu/report_section_detail.asp?section_id=62&amp;id=555&amp;page_id=296:403</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738994FA"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58)</w:t>
      </w:r>
    </w:p>
    <w:p w14:paraId="00252705" w14:textId="77777777" w:rsidR="003042B9" w:rsidRDefault="003042B9">
      <w:pPr>
        <w:pStyle w:val="Footnoteuser"/>
        <w:spacing w:before="120" w:after="120"/>
        <w:jc w:val="both"/>
        <w:rPr>
          <w:rFonts w:ascii="Garamond" w:eastAsia="標楷體" w:hAnsi="Garamond"/>
          <w:b/>
          <w:bCs/>
          <w:sz w:val="28"/>
          <w:szCs w:val="24"/>
        </w:rPr>
      </w:pPr>
    </w:p>
    <w:p w14:paraId="2C56A962" w14:textId="77777777" w:rsidR="003042B9" w:rsidRDefault="003042B9">
      <w:pPr>
        <w:pStyle w:val="Footnoteuser"/>
        <w:spacing w:before="120" w:after="120"/>
        <w:jc w:val="both"/>
        <w:rPr>
          <w:rFonts w:ascii="Garamond" w:eastAsia="細明體" w:hAnsi="Garamond"/>
          <w:sz w:val="24"/>
          <w:szCs w:val="24"/>
        </w:rPr>
      </w:pPr>
    </w:p>
    <w:p w14:paraId="13ACE1C8" w14:textId="77777777" w:rsidR="003042B9" w:rsidRDefault="0004431E">
      <w:pPr>
        <w:pStyle w:val="4"/>
        <w:spacing w:line="360" w:lineRule="auto"/>
      </w:pPr>
      <w:r>
        <w:rPr>
          <w:rFonts w:ascii="Garamond" w:eastAsia="標楷體" w:hAnsi="Garamond"/>
          <w:b/>
          <w:bCs/>
          <w:sz w:val="28"/>
          <w:szCs w:val="24"/>
        </w:rPr>
        <w:t>AN. 3.31 Sabrahmakasutta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增支部</w:t>
      </w:r>
      <w:r>
        <w:rPr>
          <w:rFonts w:ascii="Garamond" w:eastAsia="標楷體" w:hAnsi="Garamond"/>
          <w:b/>
          <w:bCs/>
          <w:sz w:val="28"/>
          <w:szCs w:val="24"/>
        </w:rPr>
        <w:t>3.31</w:t>
      </w:r>
      <w:r>
        <w:rPr>
          <w:rFonts w:ascii="Garamond" w:eastAsia="標楷體" w:hAnsi="Garamond"/>
          <w:b/>
          <w:bCs/>
          <w:sz w:val="28"/>
          <w:szCs w:val="24"/>
        </w:rPr>
        <w:t>經、有梵天經</w:t>
      </w:r>
    </w:p>
    <w:p w14:paraId="6A5E7AF6" w14:textId="77777777" w:rsidR="003042B9" w:rsidRDefault="0004431E">
      <w:pPr>
        <w:pStyle w:val="Footnoteuser"/>
        <w:spacing w:before="120" w:after="120"/>
        <w:jc w:val="both"/>
      </w:pPr>
      <w:r>
        <w:rPr>
          <w:rFonts w:ascii="Garamond" w:eastAsia="細明體" w:hAnsi="Garamond" w:cs="Times New Roman"/>
          <w:kern w:val="0"/>
          <w:sz w:val="24"/>
          <w:szCs w:val="24"/>
        </w:rPr>
        <w:t>「比丘們！那</w:t>
      </w:r>
      <w:r>
        <w:rPr>
          <w:rFonts w:ascii="Garamond" w:eastAsia="細明體" w:hAnsi="Garamond" w:cs="Times New Roman"/>
          <w:kern w:val="0"/>
          <w:sz w:val="24"/>
          <w:szCs w:val="24"/>
        </w:rPr>
        <w:t>些有梵天的家庭在家中父母被他們的孩子們尊敬，比丘們！那些有先師的家庭在家中父母被他們的孩子們尊敬，比丘們！那些有應該被供奉者的家庭在家中父母被他們的孩子們尊敬。比丘們！『梵天』，這是對於父母的同義語，比丘們！『先師』，這是對於父母的同義語，比丘們！『應該被奉獻者』，這是對於父母的同義語，那是什麼原因呢？比丘們！父母對孩子們是多所助益者、養育者、撫養者、能使之看見這世間者。」（</w:t>
      </w:r>
      <w:r>
        <w:rPr>
          <w:rFonts w:ascii="Garamond" w:eastAsia="細明體" w:hAnsi="Garamond" w:cs="Times New Roman"/>
          <w:kern w:val="0"/>
          <w:sz w:val="24"/>
          <w:szCs w:val="24"/>
        </w:rPr>
        <w:t>AN 3.31 Sabrahmakasutta</w:t>
      </w:r>
      <w:r>
        <w:rPr>
          <w:rFonts w:ascii="Cambria" w:eastAsia="細明體" w:hAnsi="Cambria" w:cs="Cambria"/>
          <w:kern w:val="0"/>
          <w:sz w:val="24"/>
          <w:szCs w:val="24"/>
        </w:rPr>
        <w:t>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增支部</w:t>
      </w:r>
      <w:r>
        <w:rPr>
          <w:rFonts w:ascii="Garamond" w:eastAsia="細明體" w:hAnsi="Garamond" w:cs="Times New Roman"/>
          <w:kern w:val="0"/>
          <w:sz w:val="24"/>
          <w:szCs w:val="24"/>
        </w:rPr>
        <w:t>3</w:t>
      </w:r>
      <w:r>
        <w:rPr>
          <w:rFonts w:ascii="Garamond" w:eastAsia="細明體" w:hAnsi="Garamond" w:cs="Times New Roman"/>
          <w:kern w:val="0"/>
          <w:sz w:val="24"/>
          <w:szCs w:val="24"/>
        </w:rPr>
        <w:t>集</w:t>
      </w:r>
      <w:r>
        <w:rPr>
          <w:rFonts w:ascii="Garamond" w:eastAsia="細明體" w:hAnsi="Garamond" w:cs="Times New Roman"/>
          <w:kern w:val="0"/>
          <w:sz w:val="24"/>
          <w:szCs w:val="24"/>
        </w:rPr>
        <w:t>31</w:t>
      </w:r>
      <w:r>
        <w:rPr>
          <w:rFonts w:ascii="Garamond" w:eastAsia="細明體" w:hAnsi="Garamond" w:cs="Times New Roman"/>
          <w:kern w:val="0"/>
          <w:sz w:val="24"/>
          <w:szCs w:val="24"/>
        </w:rPr>
        <w:t>經</w:t>
      </w:r>
      <w:r>
        <w:rPr>
          <w:rFonts w:ascii="Garamond" w:eastAsia="細明體" w:hAnsi="Garamond" w:cs="Times New Roman"/>
          <w:kern w:val="0"/>
          <w:sz w:val="24"/>
          <w:szCs w:val="24"/>
        </w:rPr>
        <w:t>/</w:t>
      </w:r>
      <w:r>
        <w:rPr>
          <w:rFonts w:ascii="Garamond" w:eastAsia="細明體" w:hAnsi="Garamond" w:cs="Times New Roman"/>
          <w:kern w:val="0"/>
          <w:sz w:val="24"/>
          <w:szCs w:val="24"/>
        </w:rPr>
        <w:t>有梵天經</w:t>
      </w:r>
      <w:r>
        <w:rPr>
          <w:rFonts w:ascii="Garamond" w:eastAsia="細明體" w:hAnsi="Garamond" w:cs="Times New Roman"/>
          <w:kern w:val="0"/>
          <w:sz w:val="24"/>
          <w:szCs w:val="24"/>
        </w:rPr>
        <w:t>(</w:t>
      </w:r>
      <w:r>
        <w:rPr>
          <w:rFonts w:ascii="Garamond" w:eastAsia="細明體" w:hAnsi="Garamond" w:cs="Times New Roman"/>
          <w:kern w:val="0"/>
          <w:sz w:val="24"/>
          <w:szCs w:val="24"/>
        </w:rPr>
        <w:t>莊春江譯</w:t>
      </w:r>
      <w:r>
        <w:rPr>
          <w:rFonts w:ascii="Garamond" w:eastAsia="細明體" w:hAnsi="Garamond" w:cs="Times New Roman"/>
          <w:kern w:val="0"/>
          <w:sz w:val="24"/>
          <w:szCs w:val="24"/>
        </w:rPr>
        <w:t xml:space="preserve">) </w:t>
      </w:r>
      <w:hyperlink r:id="rId931" w:history="1">
        <w:r>
          <w:rPr>
            <w:rFonts w:ascii="Garamond" w:eastAsia="細明體" w:hAnsi="Garamond" w:cs="Times New Roman"/>
            <w:kern w:val="0"/>
            <w:sz w:val="24"/>
            <w:szCs w:val="24"/>
          </w:rPr>
          <w:t>https://agama.buddhason.org/AN/AN0454.htm</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45A0303E"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w:t>
      </w:r>
    </w:p>
    <w:p w14:paraId="2D67A48C"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比丘們，子女應對家中的父母如梵天那樣尊敬，子女應對家中的父母如老師那樣尊敬，子女應對家中的父母如值得受人供養的人那樣尊敬。</w:t>
      </w:r>
    </w:p>
    <w:p w14:paraId="7C206985"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r>
        <w:rPr>
          <w:rFonts w:ascii="Garamond" w:eastAsia="細明體" w:hAnsi="Garamond" w:cs="Times New Roman"/>
          <w:kern w:val="0"/>
          <w:sz w:val="24"/>
          <w:szCs w:val="24"/>
        </w:rPr>
        <w:t>比丘們，父母被稱為梵天，父母被稱為老師，父母被稱為值得受人供養的人。這是什麼原因呢？比丘們，父母為照顧子女、養育子女、教導子女付出很多。（蕭式球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譯，香港志蓮淨苑：增支部．第三集．三十一．梵天</w:t>
      </w:r>
    </w:p>
    <w:p w14:paraId="027D0B48" w14:textId="77777777" w:rsidR="003042B9" w:rsidRDefault="0004431E">
      <w:pPr>
        <w:pStyle w:val="Footnoteuser"/>
        <w:spacing w:before="120" w:after="120"/>
        <w:jc w:val="both"/>
      </w:pPr>
      <w:hyperlink r:id="rId932" w:history="1">
        <w:r>
          <w:rPr>
            <w:rFonts w:ascii="Garamond" w:eastAsia="細明體" w:hAnsi="Garamond" w:cs="Times New Roman"/>
            <w:kern w:val="0"/>
            <w:sz w:val="24"/>
            <w:szCs w:val="24"/>
          </w:rPr>
          <w:t>http://www.chilin.edu.hk/edu/report_section_detail.asp?section_id=62&amp;id=556&amp;page_id=298:469</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1226754B"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193)</w:t>
      </w:r>
    </w:p>
    <w:p w14:paraId="686E7133" w14:textId="77777777" w:rsidR="003042B9" w:rsidRDefault="003042B9">
      <w:pPr>
        <w:pStyle w:val="Footnoteuser"/>
        <w:spacing w:before="120" w:after="120"/>
        <w:jc w:val="both"/>
        <w:rPr>
          <w:rFonts w:ascii="Garamond" w:eastAsia="細明體" w:hAnsi="Garamond"/>
          <w:sz w:val="24"/>
          <w:szCs w:val="24"/>
        </w:rPr>
      </w:pPr>
    </w:p>
    <w:p w14:paraId="6FF98FC9" w14:textId="77777777" w:rsidR="003042B9" w:rsidRDefault="003042B9">
      <w:pPr>
        <w:pStyle w:val="Footnoteuser"/>
        <w:spacing w:before="120" w:after="120"/>
        <w:jc w:val="both"/>
        <w:rPr>
          <w:rFonts w:ascii="Garamond" w:eastAsia="細明體" w:hAnsi="Garamond"/>
          <w:sz w:val="24"/>
          <w:szCs w:val="24"/>
        </w:rPr>
      </w:pPr>
    </w:p>
    <w:p w14:paraId="540DFF30" w14:textId="77777777" w:rsidR="003042B9" w:rsidRDefault="0004431E">
      <w:pPr>
        <w:pStyle w:val="4"/>
        <w:spacing w:line="360" w:lineRule="auto"/>
      </w:pPr>
      <w:r>
        <w:rPr>
          <w:rFonts w:ascii="Garamond" w:eastAsia="標楷體" w:hAnsi="Garamond"/>
          <w:b/>
          <w:bCs/>
          <w:sz w:val="28"/>
          <w:szCs w:val="24"/>
        </w:rPr>
        <w:t>AN. 3.65 Kesamuttisutta</w:t>
      </w:r>
      <w:r>
        <w:rPr>
          <w:rFonts w:ascii="Cambria" w:eastAsia="標楷體" w:hAnsi="Cambria" w:cs="Cambria"/>
          <w:b/>
          <w:bCs/>
          <w:sz w:val="28"/>
          <w:szCs w:val="24"/>
        </w:rPr>
        <w:t>ṃ</w:t>
      </w:r>
      <w:r>
        <w:rPr>
          <w:rFonts w:ascii="Garamond" w:eastAsia="標楷體" w:hAnsi="Garamond"/>
          <w:b/>
          <w:bCs/>
          <w:sz w:val="28"/>
          <w:szCs w:val="24"/>
        </w:rPr>
        <w:t xml:space="preserve"> </w:t>
      </w:r>
      <w:r>
        <w:rPr>
          <w:rFonts w:ascii="Garamond" w:eastAsia="標楷體" w:hAnsi="Garamond"/>
          <w:b/>
          <w:bCs/>
          <w:sz w:val="28"/>
          <w:szCs w:val="24"/>
        </w:rPr>
        <w:t>增支部</w:t>
      </w:r>
      <w:r>
        <w:rPr>
          <w:rFonts w:ascii="Garamond" w:eastAsia="標楷體" w:hAnsi="Garamond"/>
          <w:b/>
          <w:bCs/>
          <w:sz w:val="28"/>
          <w:szCs w:val="24"/>
        </w:rPr>
        <w:t>3.65</w:t>
      </w:r>
      <w:r>
        <w:rPr>
          <w:rFonts w:ascii="Garamond" w:eastAsia="標楷體" w:hAnsi="Garamond"/>
          <w:b/>
          <w:bCs/>
          <w:sz w:val="28"/>
          <w:szCs w:val="24"/>
        </w:rPr>
        <w:t>經、卡拉馬經</w:t>
      </w:r>
      <w:bookmarkStart w:id="192" w:name="_Hlk79575531"/>
      <w:bookmarkEnd w:id="192"/>
    </w:p>
    <w:p w14:paraId="3803C74E" w14:textId="77777777" w:rsidR="003042B9" w:rsidRDefault="0004431E">
      <w:pPr>
        <w:pStyle w:val="Standarduser"/>
        <w:widowControl/>
        <w:spacing w:before="120" w:after="120"/>
        <w:jc w:val="both"/>
      </w:pPr>
      <w:r>
        <w:rPr>
          <w:rFonts w:ascii="Garamond" w:eastAsia="細明體" w:hAnsi="Garamond" w:cs="Times New Roman"/>
          <w:kern w:val="0"/>
          <w:szCs w:val="24"/>
        </w:rPr>
        <w:t>請參考：</w:t>
      </w:r>
      <w:hyperlink r:id="rId933" w:history="1">
        <w:r>
          <w:rPr>
            <w:rFonts w:ascii="Garamond" w:eastAsia="細明體" w:hAnsi="Garamond" w:cs="Times New Roman"/>
            <w:color w:val="0000FF"/>
            <w:kern w:val="0"/>
            <w:szCs w:val="24"/>
            <w:u w:val="single"/>
          </w:rPr>
          <w:t>重貼長老菩提比丘對《卡拉瑪經》</w:t>
        </w:r>
        <w:r>
          <w:rPr>
            <w:rFonts w:ascii="Garamond" w:eastAsia="細明體" w:hAnsi="Garamond" w:cs="Times New Roman"/>
            <w:color w:val="0000FF"/>
            <w:kern w:val="0"/>
            <w:szCs w:val="24"/>
            <w:u w:val="single"/>
          </w:rPr>
          <w:t xml:space="preserve">(AN 3.65 ) </w:t>
        </w:r>
        <w:r>
          <w:rPr>
            <w:rFonts w:ascii="Garamond" w:eastAsia="細明體" w:hAnsi="Garamond" w:cs="Times New Roman"/>
            <w:color w:val="0000FF"/>
            <w:kern w:val="0"/>
            <w:szCs w:val="24"/>
            <w:u w:val="single"/>
          </w:rPr>
          <w:t>的綜合討論</w:t>
        </w:r>
      </w:hyperlink>
      <w:r>
        <w:rPr>
          <w:rFonts w:ascii="Garamond" w:eastAsia="細明體" w:hAnsi="Garamond" w:cs="Times New Roman"/>
          <w:kern w:val="0"/>
          <w:szCs w:val="24"/>
        </w:rPr>
        <w:t>（</w:t>
      </w:r>
      <w:r>
        <w:rPr>
          <w:rFonts w:ascii="Garamond" w:eastAsia="細明體" w:hAnsi="Garamond" w:cs="Times New Roman"/>
          <w:kern w:val="0"/>
          <w:szCs w:val="24"/>
        </w:rPr>
        <w:t>2013</w:t>
      </w:r>
      <w:r>
        <w:rPr>
          <w:rFonts w:ascii="Garamond" w:eastAsia="細明體" w:hAnsi="Garamond" w:cs="Times New Roman"/>
          <w:kern w:val="0"/>
          <w:szCs w:val="24"/>
        </w:rPr>
        <w:t>年</w:t>
      </w:r>
      <w:r>
        <w:rPr>
          <w:rFonts w:ascii="Garamond" w:eastAsia="細明體" w:hAnsi="Garamond" w:cs="Times New Roman"/>
          <w:kern w:val="0"/>
          <w:szCs w:val="24"/>
        </w:rPr>
        <w:t>9</w:t>
      </w:r>
      <w:r>
        <w:rPr>
          <w:rFonts w:ascii="Garamond" w:eastAsia="細明體" w:hAnsi="Garamond" w:cs="Times New Roman"/>
          <w:kern w:val="0"/>
          <w:szCs w:val="24"/>
        </w:rPr>
        <w:t>月</w:t>
      </w:r>
      <w:r>
        <w:rPr>
          <w:rFonts w:ascii="Garamond" w:eastAsia="細明體" w:hAnsi="Garamond" w:cs="Times New Roman"/>
          <w:kern w:val="0"/>
          <w:szCs w:val="24"/>
        </w:rPr>
        <w:t>12</w:t>
      </w:r>
      <w:r>
        <w:rPr>
          <w:rFonts w:ascii="Garamond" w:eastAsia="細明體" w:hAnsi="Garamond" w:cs="Times New Roman"/>
          <w:kern w:val="0"/>
          <w:szCs w:val="24"/>
        </w:rPr>
        <w:t>日</w:t>
      </w:r>
      <w:r>
        <w:rPr>
          <w:rFonts w:ascii="Garamond" w:eastAsia="細明體" w:hAnsi="Garamond" w:cs="Times New Roman"/>
          <w:kern w:val="0"/>
          <w:szCs w:val="24"/>
        </w:rPr>
        <w:t xml:space="preserve"> </w:t>
      </w:r>
      <w:r>
        <w:rPr>
          <w:rFonts w:ascii="Garamond" w:eastAsia="細明體" w:hAnsi="Garamond" w:cs="Times New Roman"/>
          <w:kern w:val="0"/>
          <w:szCs w:val="24"/>
        </w:rPr>
        <w:t>星期四）或</w:t>
      </w:r>
      <w:r>
        <w:rPr>
          <w:rFonts w:ascii="Garamond" w:eastAsia="細明體" w:hAnsi="Garamond" w:cs="Times New Roman"/>
          <w:kern w:val="0"/>
          <w:szCs w:val="24"/>
        </w:rPr>
        <w:t xml:space="preserve"> </w:t>
      </w:r>
      <w:hyperlink r:id="rId934" w:history="1">
        <w:r>
          <w:rPr>
            <w:rFonts w:ascii="Garamond" w:eastAsia="細明體" w:hAnsi="Garamond" w:cs="Times New Roman"/>
            <w:color w:val="0000FF"/>
            <w:kern w:val="0"/>
            <w:szCs w:val="24"/>
            <w:u w:val="single"/>
          </w:rPr>
          <w:t>中阿含</w:t>
        </w:r>
        <w:r>
          <w:rPr>
            <w:rFonts w:ascii="Garamond" w:eastAsia="細明體" w:hAnsi="Garamond" w:cs="Times New Roman"/>
            <w:color w:val="0000FF"/>
            <w:kern w:val="0"/>
            <w:szCs w:val="24"/>
            <w:u w:val="single"/>
          </w:rPr>
          <w:t xml:space="preserve"> 16 </w:t>
        </w:r>
        <w:r>
          <w:rPr>
            <w:rFonts w:ascii="Garamond" w:eastAsia="細明體" w:hAnsi="Garamond" w:cs="Times New Roman"/>
            <w:color w:val="0000FF"/>
            <w:kern w:val="0"/>
            <w:szCs w:val="24"/>
            <w:u w:val="single"/>
          </w:rPr>
          <w:t>經，伽藍經</w:t>
        </w:r>
      </w:hyperlink>
      <w:r>
        <w:rPr>
          <w:rFonts w:ascii="Garamond" w:eastAsia="細明體" w:hAnsi="Garamond" w:cs="Times New Roman"/>
          <w:kern w:val="0"/>
          <w:szCs w:val="24"/>
        </w:rPr>
        <w:t>（</w:t>
      </w:r>
      <w:r>
        <w:rPr>
          <w:rFonts w:ascii="Garamond" w:eastAsia="細明體" w:hAnsi="Garamond" w:cs="Times New Roman"/>
          <w:kern w:val="0"/>
          <w:szCs w:val="24"/>
        </w:rPr>
        <w:t>2008</w:t>
      </w:r>
      <w:r>
        <w:rPr>
          <w:rFonts w:ascii="Garamond" w:eastAsia="細明體" w:hAnsi="Garamond" w:cs="Times New Roman"/>
          <w:kern w:val="0"/>
          <w:szCs w:val="24"/>
        </w:rPr>
        <w:t>年</w:t>
      </w:r>
      <w:r>
        <w:rPr>
          <w:rFonts w:ascii="Garamond" w:eastAsia="細明體" w:hAnsi="Garamond" w:cs="Times New Roman"/>
          <w:kern w:val="0"/>
          <w:szCs w:val="24"/>
        </w:rPr>
        <w:t>3</w:t>
      </w:r>
      <w:r>
        <w:rPr>
          <w:rFonts w:ascii="Garamond" w:eastAsia="細明體" w:hAnsi="Garamond" w:cs="Times New Roman"/>
          <w:kern w:val="0"/>
          <w:szCs w:val="24"/>
        </w:rPr>
        <w:t>月</w:t>
      </w:r>
      <w:r>
        <w:rPr>
          <w:rFonts w:ascii="Garamond" w:eastAsia="細明體" w:hAnsi="Garamond" w:cs="Times New Roman"/>
          <w:kern w:val="0"/>
          <w:szCs w:val="24"/>
        </w:rPr>
        <w:t>30</w:t>
      </w:r>
      <w:r>
        <w:rPr>
          <w:rFonts w:ascii="Garamond" w:eastAsia="細明體" w:hAnsi="Garamond" w:cs="Times New Roman"/>
          <w:kern w:val="0"/>
          <w:szCs w:val="24"/>
        </w:rPr>
        <w:t>日</w:t>
      </w:r>
      <w:r>
        <w:rPr>
          <w:rFonts w:ascii="Garamond" w:eastAsia="細明體" w:hAnsi="Garamond" w:cs="Times New Roman"/>
          <w:kern w:val="0"/>
          <w:szCs w:val="24"/>
        </w:rPr>
        <w:t xml:space="preserve"> </w:t>
      </w:r>
      <w:r>
        <w:rPr>
          <w:rFonts w:ascii="Garamond" w:eastAsia="細明體" w:hAnsi="Garamond" w:cs="Times New Roman"/>
          <w:kern w:val="0"/>
          <w:szCs w:val="24"/>
        </w:rPr>
        <w:t>星期日，</w:t>
      </w:r>
      <w:hyperlink r:id="rId935" w:history="1">
        <w:r>
          <w:rPr>
            <w:rFonts w:ascii="Garamond" w:eastAsia="細明體" w:hAnsi="Garamond" w:cs="Times New Roman"/>
            <w:color w:val="0000FF"/>
            <w:kern w:val="0"/>
            <w:szCs w:val="24"/>
            <w:u w:val="single"/>
          </w:rPr>
          <w:t>台語與佛典</w:t>
        </w:r>
      </w:hyperlink>
      <w:r>
        <w:rPr>
          <w:rFonts w:ascii="Garamond" w:eastAsia="細明體" w:hAnsi="Garamond" w:cs="Times New Roman"/>
          <w:kern w:val="0"/>
          <w:szCs w:val="24"/>
        </w:rPr>
        <w:t>－－探討漢譯四阿含與巴利五部尼柯耶的教導，也介紹古漢譯和台語的關聯。）</w:t>
      </w:r>
    </w:p>
    <w:p w14:paraId="0401C046" w14:textId="77777777" w:rsidR="003042B9" w:rsidRDefault="0004431E">
      <w:pPr>
        <w:pStyle w:val="Standarduser"/>
        <w:widowControl/>
        <w:spacing w:before="120" w:after="120"/>
        <w:jc w:val="both"/>
      </w:pPr>
      <w:r>
        <w:rPr>
          <w:rFonts w:ascii="Garamond" w:eastAsia="細明體" w:hAnsi="Garamond" w:cs="Times New Roman"/>
          <w:kern w:val="0"/>
          <w:szCs w:val="24"/>
        </w:rPr>
        <w:t>漢譯對應經典為《中阿含</w:t>
      </w:r>
      <w:r>
        <w:rPr>
          <w:rFonts w:ascii="Garamond" w:eastAsia="細明體" w:hAnsi="Garamond" w:cs="Times New Roman"/>
          <w:kern w:val="0"/>
          <w:szCs w:val="24"/>
        </w:rPr>
        <w:t>16</w:t>
      </w:r>
      <w:r>
        <w:rPr>
          <w:rFonts w:ascii="Garamond" w:eastAsia="細明體" w:hAnsi="Garamond" w:cs="Times New Roman"/>
          <w:kern w:val="0"/>
          <w:szCs w:val="24"/>
        </w:rPr>
        <w:t>經，伽藍經》卷</w:t>
      </w:r>
      <w:r>
        <w:rPr>
          <w:rFonts w:ascii="Garamond" w:eastAsia="細明體" w:hAnsi="Garamond" w:cs="Times New Roman"/>
          <w:kern w:val="0"/>
          <w:szCs w:val="24"/>
        </w:rPr>
        <w:t>3</w:t>
      </w:r>
      <w:r>
        <w:rPr>
          <w:rFonts w:ascii="Garamond" w:eastAsia="細明體" w:hAnsi="Garamond" w:cs="Times New Roman"/>
          <w:kern w:val="0"/>
          <w:szCs w:val="24"/>
        </w:rPr>
        <w:t>〈業相應品</w:t>
      </w:r>
      <w:r>
        <w:rPr>
          <w:rFonts w:ascii="Garamond" w:eastAsia="細明體" w:hAnsi="Garamond" w:cs="Times New Roman"/>
          <w:kern w:val="0"/>
          <w:szCs w:val="24"/>
        </w:rPr>
        <w:t xml:space="preserve"> 2</w:t>
      </w:r>
      <w:r>
        <w:rPr>
          <w:rFonts w:ascii="Garamond" w:eastAsia="細明體" w:hAnsi="Garamond" w:cs="Times New Roman"/>
          <w:kern w:val="0"/>
          <w:szCs w:val="24"/>
        </w:rPr>
        <w:t>〉</w:t>
      </w:r>
      <w:r>
        <w:rPr>
          <w:rFonts w:ascii="Garamond" w:eastAsia="細明體" w:hAnsi="Garamond" w:cs="Times New Roman"/>
          <w:kern w:val="0"/>
          <w:szCs w:val="24"/>
        </w:rPr>
        <w:t xml:space="preserve">(CBETA, </w:t>
      </w:r>
      <w:hyperlink r:id="rId936" w:history="1">
        <w:r>
          <w:rPr>
            <w:rFonts w:ascii="Garamond" w:eastAsia="細明體" w:hAnsi="Garamond" w:cs="Times New Roman"/>
            <w:color w:val="0000FF"/>
            <w:kern w:val="0"/>
            <w:szCs w:val="24"/>
            <w:u w:val="single"/>
          </w:rPr>
          <w:t>T01, no. 26, p. 438, b13</w:t>
        </w:r>
      </w:hyperlink>
      <w:r>
        <w:rPr>
          <w:rFonts w:ascii="Garamond" w:eastAsia="細明體" w:hAnsi="Garamond" w:cs="Times New Roman"/>
          <w:kern w:val="0"/>
          <w:szCs w:val="24"/>
        </w:rPr>
        <w:t xml:space="preserve"> )</w:t>
      </w:r>
    </w:p>
    <w:p w14:paraId="5239F51A" w14:textId="77777777" w:rsidR="003042B9" w:rsidRDefault="0004431E">
      <w:pPr>
        <w:pStyle w:val="Standard"/>
      </w:pPr>
      <w:r>
        <w:rPr>
          <w:rFonts w:ascii="Garamond" w:eastAsia="細明體" w:hAnsi="Garamond" w:cs="Times New Roman"/>
          <w:kern w:val="0"/>
          <w:szCs w:val="24"/>
        </w:rPr>
        <w:t>另可參：</w:t>
      </w:r>
      <w:hyperlink r:id="rId937" w:history="1">
        <w:r>
          <w:rPr>
            <w:rFonts w:ascii="Garamond" w:eastAsia="細明體" w:hAnsi="Garamond" w:cs="Times New Roman"/>
            <w:color w:val="0000FF"/>
            <w:kern w:val="0"/>
            <w:szCs w:val="24"/>
            <w:u w:val="single"/>
          </w:rPr>
          <w:t>《卡拉馬經》巴、漢、英文對讀</w:t>
        </w:r>
      </w:hyperlink>
      <w:r>
        <w:rPr>
          <w:rFonts w:ascii="Garamond" w:eastAsia="細明體" w:hAnsi="Garamond" w:cs="Times New Roman"/>
          <w:color w:val="0000FF"/>
          <w:kern w:val="0"/>
          <w:szCs w:val="24"/>
          <w:u w:val="single"/>
        </w:rPr>
        <w:t xml:space="preserve"> </w:t>
      </w:r>
      <w:hyperlink r:id="rId938" w:history="1">
        <w:r>
          <w:rPr>
            <w:rStyle w:val="Internetlink"/>
            <w:rFonts w:ascii="Garamond" w:eastAsia="細明體" w:hAnsi="Garamond" w:cs="Times New Roman"/>
            <w:kern w:val="0"/>
            <w:szCs w:val="24"/>
          </w:rPr>
          <w:t>http://nanda.online-dhamma.net/extra/tipitaka/sutta/anguttara/an03/an03.65.contrast-</w:t>
        </w:r>
        <w:r>
          <w:rPr>
            <w:rStyle w:val="Internetlink"/>
            <w:rFonts w:ascii="Garamond" w:eastAsia="細明體" w:hAnsi="Garamond" w:cs="Times New Roman"/>
            <w:kern w:val="0"/>
            <w:szCs w:val="24"/>
          </w:rPr>
          <w:t>reading.html</w:t>
        </w:r>
      </w:hyperlink>
      <w:r>
        <w:rPr>
          <w:rFonts w:ascii="Garamond" w:eastAsia="細明體" w:hAnsi="Garamond" w:cs="Times New Roman"/>
          <w:color w:val="0000FF"/>
          <w:kern w:val="0"/>
          <w:szCs w:val="24"/>
          <w:u w:val="single"/>
        </w:rPr>
        <w:t xml:space="preserve"> </w:t>
      </w:r>
      <w:r>
        <w:rPr>
          <w:rFonts w:ascii="Garamond" w:eastAsia="細明體" w:hAnsi="Garamond" w:cs="Times New Roman"/>
          <w:kern w:val="0"/>
          <w:szCs w:val="24"/>
        </w:rPr>
        <w:t>（取自：</w:t>
      </w:r>
      <w:hyperlink r:id="rId939" w:history="1">
        <w:r>
          <w:rPr>
            <w:rFonts w:ascii="Garamond" w:eastAsia="細明體" w:hAnsi="Garamond" w:cs="Times New Roman"/>
            <w:color w:val="0000FF"/>
            <w:kern w:val="0"/>
            <w:szCs w:val="24"/>
            <w:u w:val="single"/>
          </w:rPr>
          <w:t>府城佛教網</w:t>
        </w:r>
      </w:hyperlink>
      <w:r>
        <w:rPr>
          <w:rFonts w:ascii="Garamond" w:eastAsia="細明體" w:hAnsi="Garamond" w:cs="Times New Roman"/>
          <w:kern w:val="0"/>
          <w:szCs w:val="24"/>
        </w:rPr>
        <w:t>，</w:t>
      </w:r>
      <w:hyperlink r:id="rId940" w:history="1">
        <w:r>
          <w:rPr>
            <w:rFonts w:ascii="Garamond" w:eastAsia="細明體" w:hAnsi="Garamond" w:cs="Times New Roman"/>
            <w:color w:val="0000FF"/>
            <w:kern w:val="0"/>
            <w:szCs w:val="24"/>
            <w:u w:val="single"/>
          </w:rPr>
          <w:t>《中部尼柯耶》閱讀地圖</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菩提比丘</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 xml:space="preserve"> </w:t>
      </w:r>
      <w:hyperlink r:id="rId941" w:history="1">
        <w:r>
          <w:rPr>
            <w:rStyle w:val="Internetlink"/>
            <w:rFonts w:ascii="Garamond" w:eastAsia="細明體" w:hAnsi="Garamond" w:cs="Times New Roman"/>
            <w:kern w:val="0"/>
            <w:szCs w:val="24"/>
          </w:rPr>
          <w:t>http://nanda.online-dhamma.net/tipitaka/sutta/majjhima/maps-MN-Bodhi/</w:t>
        </w:r>
      </w:hyperlink>
      <w:r>
        <w:rPr>
          <w:rFonts w:ascii="Garamond" w:eastAsia="細明體" w:hAnsi="Garamond" w:cs="Times New Roman"/>
          <w:kern w:val="0"/>
          <w:szCs w:val="24"/>
        </w:rPr>
        <w:t xml:space="preserve"> </w:t>
      </w:r>
      <w:r>
        <w:rPr>
          <w:rFonts w:ascii="Garamond" w:eastAsia="細明體" w:hAnsi="Garamond" w:cs="Times New Roman"/>
          <w:kern w:val="0"/>
          <w:szCs w:val="24"/>
        </w:rPr>
        <w:t>，二、理解正法：</w:t>
      </w:r>
      <w:r>
        <w:rPr>
          <w:rFonts w:ascii="Garamond" w:eastAsia="細明體" w:hAnsi="Garamond" w:cs="Times New Roman"/>
          <w:kern w:val="0"/>
          <w:szCs w:val="24"/>
        </w:rPr>
        <w:t xml:space="preserve">1. </w:t>
      </w:r>
      <w:r>
        <w:rPr>
          <w:rFonts w:ascii="Garamond" w:eastAsia="細明體" w:hAnsi="Garamond" w:cs="Times New Roman"/>
          <w:kern w:val="0"/>
          <w:szCs w:val="24"/>
        </w:rPr>
        <w:t>智慧的選擇：</w:t>
      </w:r>
      <w:hyperlink r:id="rId942" w:history="1">
        <w:r>
          <w:rPr>
            <w:rFonts w:ascii="Garamond" w:eastAsia="細明體" w:hAnsi="Garamond" w:cs="Times New Roman"/>
            <w:color w:val="0000FF"/>
            <w:kern w:val="0"/>
            <w:szCs w:val="24"/>
            <w:u w:val="single"/>
          </w:rPr>
          <w:t xml:space="preserve">AN 3.65: Kesaputti [Kālāma] Sutta </w:t>
        </w:r>
        <w:r>
          <w:rPr>
            <w:rFonts w:ascii="Garamond" w:eastAsia="細明體" w:hAnsi="Garamond" w:cs="Times New Roman"/>
            <w:color w:val="0000FF"/>
            <w:kern w:val="0"/>
            <w:szCs w:val="24"/>
            <w:u w:val="single"/>
          </w:rPr>
          <w:t>增支部</w:t>
        </w:r>
        <w:r>
          <w:rPr>
            <w:rFonts w:ascii="Garamond" w:eastAsia="細明體" w:hAnsi="Garamond" w:cs="Times New Roman"/>
            <w:color w:val="0000FF"/>
            <w:kern w:val="0"/>
            <w:szCs w:val="24"/>
            <w:u w:val="single"/>
          </w:rPr>
          <w:t>3.65</w:t>
        </w:r>
        <w:r>
          <w:rPr>
            <w:rFonts w:ascii="Garamond" w:eastAsia="細明體" w:hAnsi="Garamond" w:cs="Times New Roman"/>
            <w:color w:val="0000FF"/>
            <w:kern w:val="0"/>
            <w:szCs w:val="24"/>
            <w:u w:val="single"/>
          </w:rPr>
          <w:t>卡拉瑪經</w:t>
        </w:r>
      </w:hyperlink>
      <w:r>
        <w:rPr>
          <w:rFonts w:ascii="Garamond" w:eastAsia="細明體" w:hAnsi="Garamond" w:cs="Times New Roman"/>
          <w:kern w:val="0"/>
          <w:szCs w:val="24"/>
        </w:rPr>
        <w:t xml:space="preserve">  </w:t>
      </w:r>
      <w:hyperlink r:id="rId943" w:history="1">
        <w:r>
          <w:rPr>
            <w:rStyle w:val="Internetlink"/>
            <w:rFonts w:ascii="Garamond" w:eastAsia="細明體" w:hAnsi="Garamond" w:cs="Times New Roman"/>
            <w:kern w:val="0"/>
            <w:szCs w:val="24"/>
          </w:rPr>
          <w:t>htt</w:t>
        </w:r>
        <w:r>
          <w:rPr>
            <w:rStyle w:val="Internetlink"/>
            <w:rFonts w:ascii="Garamond" w:eastAsia="細明體" w:hAnsi="Garamond" w:cs="Times New Roman"/>
            <w:kern w:val="0"/>
            <w:szCs w:val="24"/>
          </w:rPr>
          <w:t>p://nanda.online-dhamma.net/tipitaka/sutta/majjhima/maps-MN-Bodhi/#an3-65</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標楷體" w:hAnsi="Garamond"/>
          <w:b/>
          <w:bCs/>
          <w:sz w:val="28"/>
          <w:szCs w:val="24"/>
        </w:rPr>
        <w:t>(</w:t>
      </w:r>
      <w:r>
        <w:rPr>
          <w:rFonts w:ascii="Garamond" w:eastAsia="標楷體" w:hAnsi="Garamond"/>
          <w:b/>
          <w:bCs/>
          <w:sz w:val="28"/>
          <w:szCs w:val="24"/>
        </w:rPr>
        <w:t>注</w:t>
      </w:r>
      <w:r>
        <w:rPr>
          <w:rFonts w:ascii="Garamond" w:eastAsia="標楷體" w:hAnsi="Garamond"/>
          <w:b/>
          <w:bCs/>
          <w:sz w:val="28"/>
          <w:szCs w:val="24"/>
        </w:rPr>
        <w:t xml:space="preserve"> 23)</w:t>
      </w:r>
    </w:p>
    <w:p w14:paraId="147CBEB7" w14:textId="77777777" w:rsidR="003042B9" w:rsidRDefault="003042B9">
      <w:pPr>
        <w:pStyle w:val="Standarduser"/>
        <w:widowControl/>
        <w:spacing w:before="120" w:after="120"/>
        <w:jc w:val="both"/>
        <w:rPr>
          <w:rFonts w:ascii="Garamond" w:eastAsia="細明體" w:hAnsi="Garamond" w:cs="Times New Roman"/>
          <w:kern w:val="0"/>
          <w:szCs w:val="24"/>
        </w:rPr>
      </w:pPr>
    </w:p>
    <w:p w14:paraId="10AD24E9" w14:textId="77777777" w:rsidR="003042B9" w:rsidRDefault="003042B9">
      <w:pPr>
        <w:pStyle w:val="Standarduser"/>
        <w:widowControl/>
        <w:spacing w:before="120" w:after="120"/>
        <w:jc w:val="both"/>
        <w:rPr>
          <w:rFonts w:ascii="Garamond" w:eastAsia="細明體" w:hAnsi="Garamond" w:cs="Times New Roman"/>
          <w:kern w:val="0"/>
          <w:szCs w:val="24"/>
        </w:rPr>
      </w:pPr>
    </w:p>
    <w:p w14:paraId="5D6DBB7C" w14:textId="77777777" w:rsidR="003042B9" w:rsidRDefault="0004431E">
      <w:pPr>
        <w:pStyle w:val="4"/>
        <w:spacing w:line="360" w:lineRule="auto"/>
      </w:pPr>
      <w:r>
        <w:rPr>
          <w:rFonts w:ascii="Garamond" w:eastAsia="標楷體" w:hAnsi="Garamond"/>
          <w:b/>
          <w:bCs/>
          <w:sz w:val="28"/>
          <w:szCs w:val="24"/>
        </w:rPr>
        <w:t>AN. 4.45 Rohitassasutta</w:t>
      </w:r>
      <w:r>
        <w:rPr>
          <w:rFonts w:ascii="Cambria" w:eastAsia="標楷體" w:hAnsi="Cambria" w:cs="Cambria"/>
          <w:b/>
          <w:bCs/>
          <w:sz w:val="28"/>
          <w:szCs w:val="24"/>
        </w:rPr>
        <w:t>ṃ</w:t>
      </w:r>
      <w:r>
        <w:rPr>
          <w:rFonts w:ascii="Garamond" w:eastAsia="標楷體" w:hAnsi="Garamond"/>
          <w:b/>
          <w:bCs/>
          <w:sz w:val="28"/>
          <w:szCs w:val="24"/>
        </w:rPr>
        <w:t>增支部</w:t>
      </w:r>
      <w:r>
        <w:rPr>
          <w:rFonts w:ascii="Garamond" w:eastAsia="標楷體" w:hAnsi="Garamond"/>
          <w:b/>
          <w:bCs/>
          <w:sz w:val="28"/>
          <w:szCs w:val="24"/>
        </w:rPr>
        <w:t>4.45</w:t>
      </w:r>
      <w:r>
        <w:rPr>
          <w:rFonts w:ascii="Garamond" w:eastAsia="標楷體" w:hAnsi="Garamond"/>
          <w:b/>
          <w:bCs/>
          <w:sz w:val="28"/>
          <w:szCs w:val="24"/>
        </w:rPr>
        <w:t>經、赤馬經</w:t>
      </w:r>
    </w:p>
    <w:p w14:paraId="55BE70C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(A ii 47)</w:t>
      </w:r>
    </w:p>
    <w:p w14:paraId="05F8FE8D" w14:textId="77777777" w:rsidR="003042B9" w:rsidRDefault="003042B9">
      <w:pPr>
        <w:pStyle w:val="Standarduser"/>
        <w:widowControl/>
        <w:spacing w:before="120" w:after="120"/>
        <w:jc w:val="both"/>
        <w:rPr>
          <w:rFonts w:ascii="Garamond" w:eastAsia="細明體" w:hAnsi="Garamond"/>
          <w:szCs w:val="24"/>
        </w:rPr>
      </w:pPr>
    </w:p>
    <w:p w14:paraId="3C4A178D" w14:textId="77777777" w:rsidR="003042B9" w:rsidRDefault="0004431E">
      <w:pPr>
        <w:pStyle w:val="Standarduser"/>
        <w:widowControl/>
        <w:spacing w:before="120" w:after="120"/>
        <w:jc w:val="both"/>
      </w:pPr>
      <w:r>
        <w:rPr>
          <w:rFonts w:ascii="Garamond" w:eastAsia="細明體" w:hAnsi="Garamond" w:cs="Times New Roman"/>
          <w:kern w:val="0"/>
          <w:szCs w:val="24"/>
        </w:rPr>
        <w:t>「又，朋友！就在這一噚之長，有想、有心的身體上，我</w:t>
      </w:r>
      <w:r>
        <w:rPr>
          <w:rFonts w:ascii="Garamond" w:eastAsia="細明體" w:hAnsi="Garamond" w:cs="Times New Roman"/>
          <w:kern w:val="0"/>
          <w:szCs w:val="24"/>
        </w:rPr>
        <w:t xml:space="preserve"> </w:t>
      </w:r>
      <w:r>
        <w:rPr>
          <w:rFonts w:ascii="Garamond" w:eastAsia="細明體" w:hAnsi="Garamond" w:cs="Times New Roman"/>
          <w:kern w:val="0"/>
          <w:szCs w:val="24"/>
        </w:rPr>
        <w:t>安立</w:t>
      </w:r>
      <w:r>
        <w:rPr>
          <w:rFonts w:ascii="Garamond" w:eastAsia="細明體" w:hAnsi="Garamond" w:cs="Times New Roman"/>
          <w:kern w:val="0"/>
          <w:szCs w:val="24"/>
        </w:rPr>
        <w:t xml:space="preserve"> </w:t>
      </w:r>
      <w:r>
        <w:rPr>
          <w:rFonts w:ascii="Garamond" w:eastAsia="細明體" w:hAnsi="Garamond" w:cs="Times New Roman"/>
          <w:kern w:val="0"/>
          <w:szCs w:val="24"/>
        </w:rPr>
        <w:t>世界、世界集、世界滅、導向世界滅道跡。」（增支部</w:t>
      </w:r>
      <w:r>
        <w:rPr>
          <w:rFonts w:ascii="Garamond" w:eastAsia="細明體" w:hAnsi="Garamond" w:cs="Times New Roman"/>
          <w:kern w:val="0"/>
          <w:szCs w:val="24"/>
        </w:rPr>
        <w:t>4</w:t>
      </w:r>
      <w:r>
        <w:rPr>
          <w:rFonts w:ascii="Garamond" w:eastAsia="細明體" w:hAnsi="Garamond" w:cs="Times New Roman"/>
          <w:kern w:val="0"/>
          <w:szCs w:val="24"/>
        </w:rPr>
        <w:t>集</w:t>
      </w:r>
      <w:r>
        <w:rPr>
          <w:rFonts w:ascii="Garamond" w:eastAsia="細明體" w:hAnsi="Garamond" w:cs="Times New Roman"/>
          <w:kern w:val="0"/>
          <w:szCs w:val="24"/>
        </w:rPr>
        <w:t>45</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赤馬經</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944" w:history="1">
        <w:r>
          <w:rPr>
            <w:rFonts w:ascii="Garamond" w:eastAsia="細明體" w:hAnsi="Garamond" w:cs="Times New Roman"/>
            <w:color w:val="0000FF"/>
            <w:kern w:val="0"/>
            <w:szCs w:val="24"/>
            <w:u w:val="single"/>
          </w:rPr>
          <w:t>http://agama.buddhason.org/AN/AN0627.htm</w:t>
        </w:r>
      </w:hyperlink>
      <w:r>
        <w:rPr>
          <w:rFonts w:ascii="Garamond" w:eastAsia="細明體" w:hAnsi="Garamond" w:cs="Times New Roman"/>
          <w:kern w:val="0"/>
          <w:szCs w:val="24"/>
        </w:rPr>
        <w:t xml:space="preserve"> </w:t>
      </w:r>
      <w:r>
        <w:rPr>
          <w:rFonts w:ascii="Garamond" w:eastAsia="細明體" w:hAnsi="Garamond" w:cs="Times New Roman"/>
          <w:kern w:val="0"/>
          <w:szCs w:val="24"/>
        </w:rPr>
        <w:t>或</w:t>
      </w:r>
      <w:r>
        <w:rPr>
          <w:rFonts w:ascii="Garamond" w:eastAsia="細明體" w:hAnsi="Garamond" w:cs="Times New Roman"/>
          <w:kern w:val="0"/>
          <w:szCs w:val="24"/>
        </w:rPr>
        <w:t xml:space="preserve"> </w:t>
      </w:r>
      <w:r>
        <w:rPr>
          <w:rFonts w:ascii="Garamond" w:eastAsia="細明體" w:hAnsi="Garamond" w:cs="Times New Roman"/>
          <w:kern w:val="0"/>
          <w:szCs w:val="24"/>
        </w:rPr>
        <w:t>相應部</w:t>
      </w:r>
      <w:r>
        <w:rPr>
          <w:rFonts w:ascii="Garamond" w:eastAsia="細明體" w:hAnsi="Garamond" w:cs="Times New Roman"/>
          <w:kern w:val="0"/>
          <w:szCs w:val="24"/>
        </w:rPr>
        <w:t>2</w:t>
      </w:r>
      <w:r>
        <w:rPr>
          <w:rFonts w:ascii="Garamond" w:eastAsia="細明體" w:hAnsi="Garamond" w:cs="Times New Roman"/>
          <w:kern w:val="0"/>
          <w:szCs w:val="24"/>
        </w:rPr>
        <w:t>相應</w:t>
      </w:r>
      <w:r>
        <w:rPr>
          <w:rFonts w:ascii="Garamond" w:eastAsia="細明體" w:hAnsi="Garamond" w:cs="Times New Roman"/>
          <w:kern w:val="0"/>
          <w:szCs w:val="24"/>
        </w:rPr>
        <w:t>26</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赤馬經</w:t>
      </w:r>
      <w:r>
        <w:rPr>
          <w:rFonts w:ascii="Garamond" w:eastAsia="細明體" w:hAnsi="Garamond" w:cs="Times New Roman"/>
          <w:kern w:val="0"/>
          <w:szCs w:val="24"/>
        </w:rPr>
        <w:t>(</w:t>
      </w:r>
      <w:r>
        <w:rPr>
          <w:rFonts w:ascii="Garamond" w:eastAsia="細明體" w:hAnsi="Garamond" w:cs="Times New Roman"/>
          <w:kern w:val="0"/>
          <w:szCs w:val="24"/>
        </w:rPr>
        <w:t>天子相應</w:t>
      </w:r>
      <w:r>
        <w:rPr>
          <w:rFonts w:ascii="Garamond" w:eastAsia="細明體" w:hAnsi="Garamond" w:cs="Times New Roman"/>
          <w:kern w:val="0"/>
          <w:szCs w:val="24"/>
        </w:rPr>
        <w:t>/</w:t>
      </w:r>
      <w:r>
        <w:rPr>
          <w:rFonts w:ascii="Garamond" w:eastAsia="細明體" w:hAnsi="Garamond" w:cs="Times New Roman"/>
          <w:kern w:val="0"/>
          <w:szCs w:val="24"/>
        </w:rPr>
        <w:t>有偈篇</w:t>
      </w:r>
      <w:r>
        <w:rPr>
          <w:rFonts w:ascii="Garamond" w:eastAsia="細明體" w:hAnsi="Garamond" w:cs="Times New Roman"/>
          <w:kern w:val="0"/>
          <w:szCs w:val="24"/>
        </w:rPr>
        <w:t>/</w:t>
      </w:r>
      <w:r>
        <w:rPr>
          <w:rFonts w:ascii="Garamond" w:eastAsia="細明體" w:hAnsi="Garamond" w:cs="Times New Roman"/>
          <w:kern w:val="0"/>
          <w:szCs w:val="24"/>
        </w:rPr>
        <w:t>祇夜</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w:t>
      </w:r>
    </w:p>
    <w:p w14:paraId="01765C23" w14:textId="77777777" w:rsidR="003042B9" w:rsidRDefault="0004431E">
      <w:pPr>
        <w:pStyle w:val="Standarduser"/>
        <w:widowControl/>
        <w:spacing w:before="120" w:after="120"/>
        <w:jc w:val="both"/>
      </w:pPr>
      <w:hyperlink r:id="rId945" w:history="1">
        <w:r>
          <w:rPr>
            <w:rStyle w:val="Internetlink"/>
            <w:rFonts w:ascii="Garamond" w:eastAsia="細明體" w:hAnsi="Garamond" w:cs="Times New Roman"/>
            <w:kern w:val="0"/>
            <w:szCs w:val="24"/>
          </w:rPr>
          <w:t>http://agama.buddhason.org/SN/SN0107.htm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34B94B0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437F709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四十五．盧希陀娑之一</w:t>
      </w:r>
    </w:p>
    <w:p w14:paraId="0B0ED5D7"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賢友，然而，在這個帶有想、帶有意、約一丈長的身軀之中，我宣說，世間、世間集、世間滅、世間滅之道。</w:t>
      </w:r>
      <w:r>
        <w:rPr>
          <w:rFonts w:ascii="Garamond" w:eastAsia="細明體" w:hAnsi="Garamond" w:cs="Times New Roman"/>
          <w:kern w:val="0"/>
          <w:sz w:val="24"/>
          <w:szCs w:val="24"/>
        </w:rPr>
        <w:t>”</w:t>
      </w:r>
      <w:r>
        <w:rPr>
          <w:rFonts w:ascii="Garamond" w:eastAsia="細明體" w:hAnsi="Garamond" w:cs="Times New Roman"/>
          <w:kern w:val="0"/>
          <w:sz w:val="24"/>
          <w:szCs w:val="24"/>
        </w:rPr>
        <w:t>（蕭式</w:t>
      </w:r>
      <w:r>
        <w:rPr>
          <w:rFonts w:ascii="Garamond" w:eastAsia="細明體" w:hAnsi="Garamond" w:cs="Times New Roman"/>
          <w:kern w:val="0"/>
          <w:sz w:val="24"/>
          <w:szCs w:val="24"/>
        </w:rPr>
        <w:t>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譯，香港志蓮淨苑：增支部．第四集．四十五．盧希陀娑之一</w:t>
      </w:r>
    </w:p>
    <w:p w14:paraId="532E62D6" w14:textId="77777777" w:rsidR="003042B9" w:rsidRDefault="0004431E">
      <w:pPr>
        <w:pStyle w:val="Footnoteuser"/>
        <w:spacing w:before="120" w:after="120"/>
        <w:jc w:val="both"/>
      </w:pPr>
      <w:hyperlink r:id="rId946" w:history="1">
        <w:r>
          <w:rPr>
            <w:rStyle w:val="Internetlink"/>
            <w:rFonts w:ascii="Garamond" w:eastAsia="細明體" w:hAnsi="Garamond" w:cs="Times New Roman"/>
            <w:kern w:val="0"/>
            <w:sz w:val="24"/>
            <w:szCs w:val="24"/>
          </w:rPr>
          <w:t>http://www.chilin.edu.hk/edu/report_section_detail.asp?</w:t>
        </w:r>
      </w:hyperlink>
      <w:hyperlink r:id="rId947" w:history="1">
        <w:r>
          <w:rPr>
            <w:rStyle w:val="Internetlink"/>
            <w:rFonts w:ascii="Garamond" w:eastAsia="細明體" w:hAnsi="Garamond" w:cs="Times New Roman"/>
            <w:kern w:val="0"/>
            <w:sz w:val="24"/>
            <w:szCs w:val="24"/>
          </w:rPr>
          <w:t>section_id=62&amp;id=571&amp;page_id=800:0</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35927B64"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131)</w:t>
      </w:r>
    </w:p>
    <w:p w14:paraId="4F948863" w14:textId="77777777" w:rsidR="003042B9" w:rsidRDefault="003042B9">
      <w:pPr>
        <w:pStyle w:val="Standarduser"/>
        <w:widowControl/>
        <w:spacing w:before="120" w:after="120"/>
        <w:jc w:val="both"/>
        <w:rPr>
          <w:rFonts w:ascii="Garamond" w:eastAsia="細明體" w:hAnsi="Garamond" w:cs="Times New Roman"/>
          <w:kern w:val="0"/>
          <w:szCs w:val="24"/>
        </w:rPr>
      </w:pPr>
    </w:p>
    <w:p w14:paraId="10412EBC" w14:textId="77777777" w:rsidR="003042B9" w:rsidRDefault="003042B9">
      <w:pPr>
        <w:pStyle w:val="Standarduser"/>
        <w:widowControl/>
        <w:spacing w:before="120" w:after="120"/>
        <w:jc w:val="both"/>
        <w:rPr>
          <w:rFonts w:ascii="Garamond" w:eastAsia="細明體" w:hAnsi="Garamond" w:cs="Times New Roman"/>
          <w:kern w:val="0"/>
          <w:szCs w:val="24"/>
        </w:rPr>
      </w:pPr>
    </w:p>
    <w:p w14:paraId="2FAAA3EF" w14:textId="77777777" w:rsidR="003042B9" w:rsidRDefault="0004431E">
      <w:pPr>
        <w:pStyle w:val="4"/>
        <w:spacing w:line="360" w:lineRule="auto"/>
      </w:pPr>
      <w:r>
        <w:rPr>
          <w:rFonts w:ascii="Garamond" w:eastAsia="標楷體" w:hAnsi="Garamond"/>
          <w:b/>
          <w:bCs/>
          <w:sz w:val="28"/>
          <w:szCs w:val="24"/>
        </w:rPr>
        <w:t>AN. 4.34 Aggappasādasutta</w:t>
      </w:r>
      <w:r>
        <w:rPr>
          <w:rFonts w:ascii="Cambria" w:eastAsia="標楷體" w:hAnsi="Cambria" w:cs="Cambria"/>
          <w:b/>
          <w:bCs/>
          <w:sz w:val="28"/>
          <w:szCs w:val="24"/>
        </w:rPr>
        <w:t>ṃ</w:t>
      </w:r>
      <w:r>
        <w:rPr>
          <w:rFonts w:ascii="Garamond" w:eastAsia="標楷體" w:hAnsi="Garamond"/>
          <w:b/>
          <w:bCs/>
          <w:sz w:val="28"/>
          <w:szCs w:val="24"/>
        </w:rPr>
        <w:t>增支部</w:t>
      </w:r>
      <w:r>
        <w:rPr>
          <w:rFonts w:ascii="Garamond" w:eastAsia="標楷體" w:hAnsi="Garamond"/>
          <w:b/>
          <w:bCs/>
          <w:sz w:val="28"/>
          <w:szCs w:val="24"/>
        </w:rPr>
        <w:t>4.34</w:t>
      </w:r>
      <w:r>
        <w:rPr>
          <w:rFonts w:ascii="Garamond" w:eastAsia="標楷體" w:hAnsi="Garamond"/>
          <w:b/>
          <w:bCs/>
          <w:sz w:val="28"/>
          <w:szCs w:val="24"/>
        </w:rPr>
        <w:t>經、淨信經</w:t>
      </w:r>
    </w:p>
    <w:p w14:paraId="405FE62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巴利文學會版《增支部》第二集第三十四頁</w:t>
      </w:r>
      <w:r>
        <w:rPr>
          <w:rFonts w:ascii="Garamond" w:eastAsia="細明體" w:hAnsi="Garamond" w:cs="Times New Roman"/>
          <w:kern w:val="0"/>
          <w:szCs w:val="24"/>
        </w:rPr>
        <w:t xml:space="preserve"> (A ii 34)</w:t>
      </w:r>
    </w:p>
    <w:p w14:paraId="3A0D80AC" w14:textId="77777777" w:rsidR="003042B9" w:rsidRDefault="003042B9">
      <w:pPr>
        <w:pStyle w:val="Standarduser"/>
        <w:widowControl/>
        <w:spacing w:before="120" w:after="120"/>
        <w:jc w:val="both"/>
        <w:rPr>
          <w:rFonts w:ascii="Garamond" w:eastAsia="細明體" w:hAnsi="Garamond"/>
          <w:szCs w:val="24"/>
        </w:rPr>
      </w:pPr>
    </w:p>
    <w:p w14:paraId="330E0EC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「比丘們！所有有為或無為法之所及，離貪被說為其中之第一，即：憍慢的磨</w:t>
      </w:r>
      <w:r>
        <w:rPr>
          <w:rFonts w:ascii="Garamond" w:eastAsia="細明體" w:hAnsi="Garamond" w:cs="Times New Roman"/>
          <w:kern w:val="0"/>
          <w:szCs w:val="24"/>
        </w:rPr>
        <w:t>滅、渴望的調伏、阿賴耶的根除、輪迴的斷絕、渴愛的滅盡、離貪、滅、涅槃。」（增支部</w:t>
      </w:r>
      <w:r>
        <w:rPr>
          <w:rFonts w:ascii="Garamond" w:eastAsia="細明體" w:hAnsi="Garamond" w:cs="Times New Roman"/>
          <w:kern w:val="0"/>
          <w:szCs w:val="24"/>
        </w:rPr>
        <w:t>4</w:t>
      </w:r>
      <w:r>
        <w:rPr>
          <w:rFonts w:ascii="Garamond" w:eastAsia="細明體" w:hAnsi="Garamond" w:cs="Times New Roman"/>
          <w:kern w:val="0"/>
          <w:szCs w:val="24"/>
        </w:rPr>
        <w:t>集</w:t>
      </w:r>
      <w:r>
        <w:rPr>
          <w:rFonts w:ascii="Garamond" w:eastAsia="細明體" w:hAnsi="Garamond" w:cs="Times New Roman"/>
          <w:kern w:val="0"/>
          <w:szCs w:val="24"/>
        </w:rPr>
        <w:t>34</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第一淨信經</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w:t>
      </w:r>
    </w:p>
    <w:p w14:paraId="3D5A4016" w14:textId="77777777" w:rsidR="003042B9" w:rsidRDefault="0004431E">
      <w:pPr>
        <w:pStyle w:val="Standarduser"/>
        <w:widowControl/>
        <w:spacing w:before="120" w:after="120"/>
        <w:jc w:val="both"/>
      </w:pPr>
      <w:hyperlink r:id="rId948" w:history="1">
        <w:r>
          <w:rPr>
            <w:rFonts w:ascii="Garamond" w:eastAsia="細明體" w:hAnsi="Garamond" w:cs="Times New Roman"/>
            <w:color w:val="0000FF"/>
            <w:kern w:val="0"/>
            <w:szCs w:val="24"/>
            <w:u w:val="single"/>
          </w:rPr>
          <w:t>http://agama.buddhason.org/AN/AN0616.htm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4A596AA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635C65C6"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比丘們，在各種行法與無行法之中，無欲法是被譽為最高的，它帶來破除驕慢、清除渴求、根除棲所、斷除生死、盡除渴愛、無欲、息滅、湼槃。</w:t>
      </w:r>
      <w:r>
        <w:rPr>
          <w:rFonts w:ascii="Garamond" w:eastAsia="細明體" w:hAnsi="Garamond" w:cs="Times New Roman"/>
          <w:kern w:val="0"/>
          <w:sz w:val="24"/>
          <w:szCs w:val="24"/>
        </w:rPr>
        <w:t>”</w:t>
      </w:r>
      <w:r>
        <w:rPr>
          <w:rFonts w:ascii="Garamond" w:eastAsia="細明體" w:hAnsi="Garamond" w:cs="Times New Roman"/>
          <w:kern w:val="0"/>
          <w:sz w:val="24"/>
          <w:szCs w:val="24"/>
        </w:rPr>
        <w:t>」（蕭式球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譯，香港志蓮淨苑：增支部．</w:t>
      </w:r>
      <w:r>
        <w:rPr>
          <w:rFonts w:ascii="Garamond" w:eastAsia="細明體" w:hAnsi="Garamond" w:cs="Times New Roman"/>
          <w:kern w:val="0"/>
          <w:sz w:val="24"/>
          <w:szCs w:val="24"/>
        </w:rPr>
        <w:t xml:space="preserve">04-1 </w:t>
      </w:r>
      <w:r>
        <w:rPr>
          <w:rFonts w:ascii="Garamond" w:eastAsia="細明體" w:hAnsi="Garamond" w:cs="Times New Roman"/>
          <w:kern w:val="0"/>
          <w:sz w:val="24"/>
          <w:szCs w:val="24"/>
        </w:rPr>
        <w:t>第四集．三十四．淨信</w:t>
      </w:r>
    </w:p>
    <w:p w14:paraId="6AB93B1D" w14:textId="77777777" w:rsidR="003042B9" w:rsidRDefault="0004431E">
      <w:pPr>
        <w:pStyle w:val="Footnoteuser"/>
        <w:spacing w:before="120" w:after="120"/>
        <w:jc w:val="both"/>
      </w:pPr>
      <w:hyperlink r:id="rId949" w:history="1">
        <w:r>
          <w:rPr>
            <w:rFonts w:ascii="Garamond" w:eastAsia="細明體" w:hAnsi="Garamond" w:cs="Times New Roman"/>
            <w:color w:val="0000FF"/>
            <w:kern w:val="0"/>
            <w:sz w:val="24"/>
            <w:szCs w:val="24"/>
            <w:u w:val="single"/>
          </w:rPr>
          <w:t>http://www.chilin.edu.hk/edu/report_section_detail.asp?</w:t>
        </w:r>
      </w:hyperlink>
      <w:hyperlink r:id="rId950" w:history="1">
        <w:r>
          <w:rPr>
            <w:rFonts w:ascii="Garamond" w:eastAsia="細明體" w:hAnsi="Garamond" w:cs="Times New Roman"/>
            <w:color w:val="0000FF"/>
            <w:kern w:val="0"/>
            <w:sz w:val="24"/>
            <w:szCs w:val="24"/>
            <w:u w:val="single"/>
          </w:rPr>
          <w:t>section_id=62&amp;id=571&amp;page_id=564:684</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5F1DADBC"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112)</w:t>
      </w:r>
    </w:p>
    <w:p w14:paraId="109EFC36" w14:textId="77777777" w:rsidR="003042B9" w:rsidRDefault="003042B9">
      <w:pPr>
        <w:pStyle w:val="Standarduser"/>
        <w:widowControl/>
        <w:spacing w:before="120" w:after="120"/>
        <w:jc w:val="both"/>
        <w:rPr>
          <w:rFonts w:ascii="Garamond" w:eastAsia="細明體" w:hAnsi="Garamond" w:cs="Times New Roman"/>
          <w:kern w:val="0"/>
          <w:szCs w:val="24"/>
        </w:rPr>
      </w:pPr>
    </w:p>
    <w:p w14:paraId="3E3E6135" w14:textId="77777777" w:rsidR="003042B9" w:rsidRDefault="003042B9">
      <w:pPr>
        <w:pStyle w:val="Standarduser"/>
        <w:widowControl/>
        <w:spacing w:before="120" w:after="120"/>
        <w:jc w:val="both"/>
        <w:rPr>
          <w:rFonts w:ascii="Garamond" w:eastAsia="細明體" w:hAnsi="Garamond" w:cs="Times New Roman"/>
          <w:kern w:val="0"/>
          <w:szCs w:val="24"/>
        </w:rPr>
      </w:pPr>
    </w:p>
    <w:p w14:paraId="7A2413EE" w14:textId="77777777" w:rsidR="003042B9" w:rsidRDefault="0004431E">
      <w:pPr>
        <w:pStyle w:val="4"/>
        <w:spacing w:line="360" w:lineRule="auto"/>
      </w:pPr>
      <w:r>
        <w:rPr>
          <w:rFonts w:ascii="Garamond" w:eastAsia="標楷體" w:hAnsi="Garamond"/>
          <w:b/>
          <w:bCs/>
          <w:sz w:val="26"/>
          <w:szCs w:val="26"/>
        </w:rPr>
        <w:t>AN. 4.42 Pañhabyākara</w:t>
      </w:r>
      <w:r>
        <w:rPr>
          <w:rFonts w:ascii="Cambria" w:eastAsia="標楷體" w:hAnsi="Cambria" w:cs="Cambria"/>
          <w:b/>
          <w:bCs/>
          <w:sz w:val="26"/>
          <w:szCs w:val="26"/>
        </w:rPr>
        <w:t>ṇ</w:t>
      </w:r>
      <w:r>
        <w:rPr>
          <w:rFonts w:ascii="Garamond" w:eastAsia="標楷體" w:hAnsi="Garamond"/>
          <w:b/>
          <w:bCs/>
          <w:sz w:val="26"/>
          <w:szCs w:val="26"/>
        </w:rPr>
        <w:t>asutta</w:t>
      </w:r>
      <w:r>
        <w:rPr>
          <w:rFonts w:ascii="Cambria" w:eastAsia="標楷體" w:hAnsi="Cambria" w:cs="Cambria"/>
          <w:b/>
          <w:bCs/>
          <w:sz w:val="26"/>
          <w:szCs w:val="26"/>
        </w:rPr>
        <w:t>ṃ</w:t>
      </w:r>
      <w:r>
        <w:rPr>
          <w:rFonts w:ascii="Garamond" w:eastAsia="標楷體" w:hAnsi="Garamond"/>
          <w:b/>
          <w:bCs/>
          <w:sz w:val="26"/>
          <w:szCs w:val="26"/>
        </w:rPr>
        <w:t>增支部</w:t>
      </w:r>
      <w:r>
        <w:rPr>
          <w:rFonts w:ascii="Garamond" w:eastAsia="標楷體" w:hAnsi="Garamond"/>
          <w:b/>
          <w:bCs/>
          <w:sz w:val="26"/>
          <w:szCs w:val="26"/>
        </w:rPr>
        <w:t>4.42</w:t>
      </w:r>
      <w:r>
        <w:rPr>
          <w:rFonts w:ascii="Garamond" w:eastAsia="標楷體" w:hAnsi="Garamond"/>
          <w:b/>
          <w:bCs/>
          <w:sz w:val="26"/>
          <w:szCs w:val="26"/>
        </w:rPr>
        <w:t>經、問題的回答經</w:t>
      </w:r>
    </w:p>
    <w:p w14:paraId="551D7DF5"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比丘們！有這四種問題的回答，哪四種呢？比丘們！有應該決定性回答的問題，比丘們！有應該分別回答的問題，比丘們！有應該反問後回答的問題，比丘們！有應該被擱置的問題，比丘們！這是四種問題的回答。」</w:t>
      </w:r>
    </w:p>
    <w:p w14:paraId="6775FA7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「一種是決定性之語，另一種是分別之語，</w:t>
      </w:r>
    </w:p>
    <w:p w14:paraId="3415A41B"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第三種應該反問，而第四種應該被擱置。</w:t>
      </w:r>
    </w:p>
    <w:p w14:paraId="3D457E98"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凡那些處處，他知道</w:t>
      </w:r>
      <w:r>
        <w:rPr>
          <w:rFonts w:ascii="Garamond" w:eastAsia="細明體" w:hAnsi="Garamond" w:cs="Times New Roman"/>
          <w:kern w:val="0"/>
          <w:szCs w:val="24"/>
        </w:rPr>
        <w:t>[</w:t>
      </w:r>
      <w:r>
        <w:rPr>
          <w:rFonts w:ascii="Garamond" w:eastAsia="細明體" w:hAnsi="Garamond" w:cs="Times New Roman"/>
          <w:kern w:val="0"/>
          <w:szCs w:val="24"/>
        </w:rPr>
        <w:t>其</w:t>
      </w:r>
      <w:r>
        <w:rPr>
          <w:rFonts w:ascii="Garamond" w:eastAsia="細明體" w:hAnsi="Garamond" w:cs="Times New Roman"/>
          <w:kern w:val="0"/>
          <w:szCs w:val="24"/>
        </w:rPr>
        <w:t>]</w:t>
      </w:r>
      <w:r>
        <w:rPr>
          <w:rFonts w:ascii="Garamond" w:eastAsia="細明體" w:hAnsi="Garamond" w:cs="Times New Roman"/>
          <w:kern w:val="0"/>
          <w:szCs w:val="24"/>
        </w:rPr>
        <w:t>隨法性，</w:t>
      </w:r>
    </w:p>
    <w:p w14:paraId="2E165E7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他們說像那樣的比丘，是四種問題的熟練者。</w:t>
      </w:r>
    </w:p>
    <w:p w14:paraId="2B31EAF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是難接近者、難被征服者，深徹者、難摧破者，</w:t>
      </w:r>
    </w:p>
    <w:p w14:paraId="3510F93A"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而在有利益與無利益上，他是二者的熟知者。</w:t>
      </w:r>
    </w:p>
    <w:p w14:paraId="6735EF93"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賢智者回避無利益的，取有利益的，</w:t>
      </w:r>
    </w:p>
    <w:p w14:paraId="1B34BB83" w14:textId="77777777" w:rsidR="003042B9" w:rsidRDefault="0004431E">
      <w:pPr>
        <w:pStyle w:val="Standarduser"/>
        <w:widowControl/>
        <w:spacing w:before="120" w:after="120"/>
      </w:pPr>
      <w:r>
        <w:rPr>
          <w:rFonts w:ascii="Garamond" w:eastAsia="細明體" w:hAnsi="Garamond" w:cs="Times New Roman"/>
          <w:kern w:val="0"/>
          <w:szCs w:val="24"/>
        </w:rPr>
        <w:t xml:space="preserve">　現觀利益的堅固者，被稱為『賢智</w:t>
      </w:r>
      <w:r>
        <w:rPr>
          <w:rFonts w:ascii="Garamond" w:eastAsia="細明體" w:hAnsi="Garamond" w:cs="Times New Roman"/>
          <w:kern w:val="0"/>
          <w:szCs w:val="24"/>
        </w:rPr>
        <w:t>者』。」（增支部</w:t>
      </w:r>
      <w:r>
        <w:rPr>
          <w:rFonts w:ascii="Garamond" w:eastAsia="細明體" w:hAnsi="Garamond" w:cs="Times New Roman"/>
          <w:kern w:val="0"/>
          <w:szCs w:val="24"/>
        </w:rPr>
        <w:t>4</w:t>
      </w:r>
      <w:r>
        <w:rPr>
          <w:rFonts w:ascii="Garamond" w:eastAsia="細明體" w:hAnsi="Garamond" w:cs="Times New Roman"/>
          <w:kern w:val="0"/>
          <w:szCs w:val="24"/>
        </w:rPr>
        <w:t>集</w:t>
      </w:r>
      <w:r>
        <w:rPr>
          <w:rFonts w:ascii="Garamond" w:eastAsia="細明體" w:hAnsi="Garamond" w:cs="Times New Roman"/>
          <w:kern w:val="0"/>
          <w:szCs w:val="24"/>
        </w:rPr>
        <w:t>42</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問題的回答經</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951" w:history="1">
        <w:r>
          <w:rPr>
            <w:rFonts w:ascii="Garamond" w:eastAsia="細明體" w:hAnsi="Garamond" w:cs="Times New Roman"/>
            <w:color w:val="0000FF"/>
            <w:kern w:val="0"/>
            <w:szCs w:val="24"/>
            <w:u w:val="single"/>
          </w:rPr>
          <w:t>http://agama.buddhason.org/AN/AN0624.htm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510A53A6"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1437F6F3"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比丘們，有四種解說問題的方式。什麼是四種解說問題的方式呢？</w:t>
      </w:r>
    </w:p>
    <w:p w14:paraId="4209947B"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比丘們，有些問題應以單一的形式來解說，有些問題應以分析的形式來解說，有些問題應以反問的形式來解說，有些問題應不作解說。</w:t>
      </w:r>
    </w:p>
    <w:p w14:paraId="0492021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比丘們，有這四種解說問題的方式。</w:t>
      </w:r>
    </w:p>
    <w:p w14:paraId="7067B453"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只說是或否，</w:t>
      </w:r>
    </w:p>
    <w:p w14:paraId="557DD148"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或作分析說，</w:t>
      </w:r>
    </w:p>
    <w:p w14:paraId="56D29E2E"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第三反問說，</w:t>
      </w:r>
    </w:p>
    <w:p w14:paraId="690B418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第四不置答；</w:t>
      </w:r>
    </w:p>
    <w:p w14:paraId="6FDE74D8"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比丘知四說，</w:t>
      </w:r>
    </w:p>
    <w:p w14:paraId="44356C44"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於諸問題中，</w:t>
      </w:r>
    </w:p>
    <w:p w14:paraId="508758D3"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能如法作答，</w:t>
      </w:r>
    </w:p>
    <w:p w14:paraId="7367749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此稱善答者。</w:t>
      </w:r>
    </w:p>
    <w:p w14:paraId="62F17C55" w14:textId="77777777" w:rsidR="003042B9" w:rsidRDefault="003042B9">
      <w:pPr>
        <w:pStyle w:val="Standarduser"/>
        <w:widowControl/>
        <w:spacing w:before="120" w:after="120"/>
        <w:rPr>
          <w:rFonts w:ascii="Garamond" w:eastAsia="細明體" w:hAnsi="Garamond" w:cs="Times New Roman"/>
          <w:kern w:val="0"/>
          <w:szCs w:val="24"/>
        </w:rPr>
      </w:pPr>
    </w:p>
    <w:p w14:paraId="653BA5D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亦復能善知，</w:t>
      </w:r>
    </w:p>
    <w:p w14:paraId="3C56F916"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有義與無義；</w:t>
      </w:r>
    </w:p>
    <w:p w14:paraId="6F9E86B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所說難批駁，</w:t>
      </w:r>
    </w:p>
    <w:p w14:paraId="2FA451B6"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深入難攻破。</w:t>
      </w:r>
    </w:p>
    <w:p w14:paraId="4DDF8490"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無義則遠離，</w:t>
      </w:r>
    </w:p>
    <w:p w14:paraId="12ED732A"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有義則受持；</w:t>
      </w:r>
    </w:p>
    <w:p w14:paraId="3A67C67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　達義心堅定，</w:t>
      </w:r>
    </w:p>
    <w:p w14:paraId="3A364DAD" w14:textId="77777777" w:rsidR="003042B9" w:rsidRDefault="0004431E">
      <w:pPr>
        <w:pStyle w:val="Standarduser"/>
        <w:widowControl/>
        <w:spacing w:before="120" w:after="120"/>
      </w:pPr>
      <w:r>
        <w:rPr>
          <w:rFonts w:ascii="Garamond" w:eastAsia="細明體" w:hAnsi="Garamond" w:cs="Times New Roman"/>
          <w:kern w:val="0"/>
          <w:szCs w:val="24"/>
        </w:rPr>
        <w:t xml:space="preserve">　此稱為智者。</w:t>
      </w:r>
      <w:r>
        <w:rPr>
          <w:rFonts w:ascii="Garamond" w:eastAsia="細明體" w:hAnsi="Garamond" w:cs="Times New Roman"/>
          <w:kern w:val="0"/>
          <w:szCs w:val="24"/>
        </w:rPr>
        <w:t>”</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譯，香港志蓮淨苑：增支部．第四集．四十二．問題</w:t>
      </w:r>
      <w:r>
        <w:rPr>
          <w:rFonts w:ascii="Garamond" w:eastAsia="細明體" w:hAnsi="Garamond" w:cs="Times New Roman"/>
          <w:kern w:val="0"/>
          <w:szCs w:val="24"/>
        </w:rPr>
        <w:t xml:space="preserve"> </w:t>
      </w:r>
      <w:hyperlink r:id="rId952" w:history="1">
        <w:r>
          <w:rPr>
            <w:rFonts w:ascii="Garamond" w:eastAsia="細明體" w:hAnsi="Garamond" w:cs="Times New Roman"/>
            <w:color w:val="0000FF"/>
            <w:kern w:val="0"/>
            <w:szCs w:val="24"/>
            <w:u w:val="single"/>
          </w:rPr>
          <w:t>http://www.chilin.edu.hk/edu/report_section_detail.asp?section_id=62&amp;id=571&amp;page_id=800:0</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504EBC64"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175)</w:t>
      </w:r>
    </w:p>
    <w:p w14:paraId="779E1A4C" w14:textId="77777777" w:rsidR="003042B9" w:rsidRDefault="003042B9">
      <w:pPr>
        <w:pStyle w:val="Standarduser"/>
        <w:widowControl/>
        <w:spacing w:before="120" w:after="120"/>
        <w:jc w:val="both"/>
        <w:rPr>
          <w:rFonts w:ascii="Garamond" w:eastAsia="細明體" w:hAnsi="Garamond" w:cs="Times New Roman"/>
          <w:kern w:val="0"/>
          <w:szCs w:val="24"/>
        </w:rPr>
      </w:pPr>
    </w:p>
    <w:p w14:paraId="0763CAE0" w14:textId="77777777" w:rsidR="003042B9" w:rsidRDefault="003042B9">
      <w:pPr>
        <w:pStyle w:val="Standarduser"/>
        <w:widowControl/>
        <w:spacing w:before="120" w:after="120"/>
        <w:jc w:val="both"/>
        <w:rPr>
          <w:rFonts w:ascii="Garamond" w:eastAsia="細明體" w:hAnsi="Garamond" w:cs="Times New Roman"/>
          <w:kern w:val="0"/>
          <w:szCs w:val="24"/>
        </w:rPr>
      </w:pPr>
    </w:p>
    <w:p w14:paraId="1A6AB132" w14:textId="77777777" w:rsidR="003042B9" w:rsidRDefault="0004431E">
      <w:pPr>
        <w:pStyle w:val="4"/>
        <w:spacing w:line="360" w:lineRule="auto"/>
      </w:pPr>
      <w:r>
        <w:rPr>
          <w:rFonts w:ascii="Garamond" w:eastAsia="標楷體" w:hAnsi="Garamond"/>
          <w:b/>
          <w:bCs/>
          <w:sz w:val="26"/>
          <w:szCs w:val="26"/>
        </w:rPr>
        <w:t>AN. 4.62 Āna</w:t>
      </w:r>
      <w:r>
        <w:rPr>
          <w:rFonts w:ascii="Cambria" w:eastAsia="標楷體" w:hAnsi="Cambria" w:cs="Cambria"/>
          <w:b/>
          <w:bCs/>
          <w:sz w:val="26"/>
          <w:szCs w:val="26"/>
        </w:rPr>
        <w:t>ṇ</w:t>
      </w:r>
      <w:r>
        <w:rPr>
          <w:rFonts w:ascii="Garamond" w:eastAsia="標楷體" w:hAnsi="Garamond"/>
          <w:b/>
          <w:bCs/>
          <w:sz w:val="26"/>
          <w:szCs w:val="26"/>
        </w:rPr>
        <w:t>yasutta</w:t>
      </w:r>
      <w:r>
        <w:rPr>
          <w:rFonts w:ascii="Cambria" w:eastAsia="標楷體" w:hAnsi="Cambria" w:cs="Cambria"/>
          <w:b/>
          <w:bCs/>
          <w:sz w:val="26"/>
          <w:szCs w:val="26"/>
        </w:rPr>
        <w:t>ṃ</w:t>
      </w:r>
      <w:r>
        <w:rPr>
          <w:rFonts w:ascii="Garamond" w:eastAsia="標楷體" w:hAnsi="Garamond"/>
          <w:b/>
          <w:bCs/>
          <w:sz w:val="26"/>
          <w:szCs w:val="26"/>
        </w:rPr>
        <w:t xml:space="preserve"> (</w:t>
      </w:r>
      <w:r>
        <w:rPr>
          <w:rFonts w:ascii="Garamond" w:eastAsia="標楷體" w:hAnsi="Garamond"/>
          <w:b/>
          <w:bCs/>
          <w:sz w:val="26"/>
          <w:szCs w:val="26"/>
        </w:rPr>
        <w:t>Ana</w:t>
      </w:r>
      <w:r>
        <w:rPr>
          <w:rFonts w:ascii="Cambria" w:eastAsia="標楷體" w:hAnsi="Cambria" w:cs="Cambria"/>
          <w:b/>
          <w:bCs/>
          <w:sz w:val="26"/>
          <w:szCs w:val="26"/>
        </w:rPr>
        <w:t>ṇ</w:t>
      </w:r>
      <w:r>
        <w:rPr>
          <w:rFonts w:ascii="Garamond" w:eastAsia="標楷體" w:hAnsi="Garamond"/>
          <w:b/>
          <w:bCs/>
          <w:sz w:val="26"/>
          <w:szCs w:val="26"/>
        </w:rPr>
        <w:t>asutta</w:t>
      </w:r>
      <w:r>
        <w:rPr>
          <w:rFonts w:ascii="Cambria" w:eastAsia="標楷體" w:hAnsi="Cambria" w:cs="Cambria"/>
          <w:b/>
          <w:bCs/>
          <w:sz w:val="26"/>
          <w:szCs w:val="26"/>
        </w:rPr>
        <w:t>ṃ</w:t>
      </w:r>
      <w:r>
        <w:rPr>
          <w:rFonts w:ascii="Garamond" w:eastAsia="標楷體" w:hAnsi="Garamond"/>
          <w:b/>
          <w:bCs/>
          <w:sz w:val="26"/>
          <w:szCs w:val="26"/>
        </w:rPr>
        <w:t>)</w:t>
      </w:r>
      <w:r>
        <w:rPr>
          <w:rFonts w:ascii="Garamond" w:eastAsia="標楷體" w:hAnsi="Garamond"/>
          <w:b/>
          <w:bCs/>
          <w:sz w:val="26"/>
          <w:szCs w:val="26"/>
        </w:rPr>
        <w:t>、無負債經、沒有欠債</w:t>
      </w:r>
    </w:p>
    <w:p w14:paraId="0A1C7906"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一九二九年哥侖坡版《增支部》第二三二、二三三兩頁。</w:t>
      </w:r>
    </w:p>
    <w:p w14:paraId="015B94F4" w14:textId="77777777" w:rsidR="003042B9" w:rsidRDefault="003042B9">
      <w:pPr>
        <w:pStyle w:val="Standarduser"/>
        <w:widowControl/>
        <w:spacing w:before="120" w:after="120"/>
        <w:rPr>
          <w:rFonts w:ascii="Garamond" w:eastAsia="細明體" w:hAnsi="Garamond"/>
        </w:rPr>
      </w:pPr>
    </w:p>
    <w:p w14:paraId="316E09D7"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「那時，屋主給孤獨去見世尊。抵達後，向世尊問訊，接著在一旁坐下。在一旁坐好後，世尊對屋主給孤獨這麼說：</w:t>
      </w:r>
    </w:p>
    <w:p w14:paraId="657C5598"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「屋主！有這四種在家受用諸欲者取適當時機能到達的樂，哪四個呢？</w:t>
      </w:r>
      <w:r>
        <w:rPr>
          <w:rFonts w:ascii="Garamond" w:eastAsia="細明體" w:hAnsi="Garamond" w:cs="Times New Roman"/>
          <w:kern w:val="0"/>
        </w:rPr>
        <w:t>[</w:t>
      </w:r>
      <w:r>
        <w:rPr>
          <w:rFonts w:ascii="Garamond" w:eastAsia="細明體" w:hAnsi="Garamond" w:cs="Times New Roman"/>
          <w:kern w:val="0"/>
        </w:rPr>
        <w:t>擁</w:t>
      </w:r>
      <w:r>
        <w:rPr>
          <w:rFonts w:ascii="Garamond" w:eastAsia="細明體" w:hAnsi="Garamond" w:cs="Times New Roman"/>
          <w:kern w:val="0"/>
        </w:rPr>
        <w:t>]</w:t>
      </w:r>
      <w:r>
        <w:rPr>
          <w:rFonts w:ascii="Garamond" w:eastAsia="細明體" w:hAnsi="Garamond" w:cs="Times New Roman"/>
          <w:kern w:val="0"/>
        </w:rPr>
        <w:t>有之樂、受用之樂、無負債之樂、無罪過之樂。</w:t>
      </w:r>
    </w:p>
    <w:p w14:paraId="6DECA16A"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屋主！什麼是</w:t>
      </w:r>
      <w:r>
        <w:rPr>
          <w:rFonts w:ascii="Garamond" w:eastAsia="細明體" w:hAnsi="Garamond" w:cs="Times New Roman"/>
          <w:kern w:val="0"/>
        </w:rPr>
        <w:t>[</w:t>
      </w:r>
      <w:r>
        <w:rPr>
          <w:rFonts w:ascii="Garamond" w:eastAsia="細明體" w:hAnsi="Garamond" w:cs="Times New Roman"/>
          <w:kern w:val="0"/>
        </w:rPr>
        <w:t>擁</w:t>
      </w:r>
      <w:r>
        <w:rPr>
          <w:rFonts w:ascii="Garamond" w:eastAsia="細明體" w:hAnsi="Garamond" w:cs="Times New Roman"/>
          <w:kern w:val="0"/>
        </w:rPr>
        <w:t>]</w:t>
      </w:r>
      <w:r>
        <w:rPr>
          <w:rFonts w:ascii="Garamond" w:eastAsia="細明體" w:hAnsi="Garamond" w:cs="Times New Roman"/>
          <w:kern w:val="0"/>
        </w:rPr>
        <w:t>有之樂呢？屋主！這裡，善男子有以活力的努力所得，以腕力所積聚，以流汗所得，如法的如法所得財富，他</w:t>
      </w:r>
      <w:r>
        <w:rPr>
          <w:rFonts w:ascii="Garamond" w:eastAsia="細明體" w:hAnsi="Garamond" w:cs="Times New Roman"/>
          <w:kern w:val="0"/>
        </w:rPr>
        <w:t>[</w:t>
      </w:r>
      <w:r>
        <w:rPr>
          <w:rFonts w:ascii="Garamond" w:eastAsia="細明體" w:hAnsi="Garamond" w:cs="Times New Roman"/>
          <w:kern w:val="0"/>
        </w:rPr>
        <w:t>想</w:t>
      </w:r>
      <w:r>
        <w:rPr>
          <w:rFonts w:ascii="Garamond" w:eastAsia="細明體" w:hAnsi="Garamond" w:cs="Times New Roman"/>
          <w:kern w:val="0"/>
        </w:rPr>
        <w:t>]</w:t>
      </w:r>
      <w:r>
        <w:rPr>
          <w:rFonts w:ascii="Garamond" w:eastAsia="細明體" w:hAnsi="Garamond" w:cs="Times New Roman"/>
          <w:kern w:val="0"/>
        </w:rPr>
        <w:t>：『我有以活力的努力所得，以腕力所積聚，以流汗所得，如法的如法所得財富。』而到達樂、到達喜悅，屋主！這被稱為</w:t>
      </w:r>
      <w:r>
        <w:rPr>
          <w:rFonts w:ascii="Garamond" w:eastAsia="細明體" w:hAnsi="Garamond" w:cs="Times New Roman"/>
          <w:kern w:val="0"/>
        </w:rPr>
        <w:t>[</w:t>
      </w:r>
      <w:r>
        <w:rPr>
          <w:rFonts w:ascii="Garamond" w:eastAsia="細明體" w:hAnsi="Garamond" w:cs="Times New Roman"/>
          <w:kern w:val="0"/>
        </w:rPr>
        <w:t>擁</w:t>
      </w:r>
      <w:r>
        <w:rPr>
          <w:rFonts w:ascii="Garamond" w:eastAsia="細明體" w:hAnsi="Garamond" w:cs="Times New Roman"/>
          <w:kern w:val="0"/>
        </w:rPr>
        <w:t>]</w:t>
      </w:r>
      <w:r>
        <w:rPr>
          <w:rFonts w:ascii="Garamond" w:eastAsia="細明體" w:hAnsi="Garamond" w:cs="Times New Roman"/>
          <w:kern w:val="0"/>
        </w:rPr>
        <w:t>有之樂。</w:t>
      </w:r>
    </w:p>
    <w:p w14:paraId="29F944F6" w14:textId="77777777" w:rsidR="003042B9" w:rsidRDefault="0004431E">
      <w:pPr>
        <w:pStyle w:val="Standarduser"/>
        <w:widowControl/>
        <w:spacing w:before="120" w:after="120"/>
        <w:ind w:firstLine="240"/>
        <w:jc w:val="both"/>
        <w:rPr>
          <w:rFonts w:ascii="Garamond" w:eastAsia="細明體" w:hAnsi="Garamond" w:cs="Times New Roman"/>
          <w:kern w:val="0"/>
        </w:rPr>
      </w:pPr>
      <w:r>
        <w:rPr>
          <w:rFonts w:ascii="Garamond" w:eastAsia="細明體" w:hAnsi="Garamond" w:cs="Times New Roman"/>
          <w:kern w:val="0"/>
        </w:rPr>
        <w:t>屋主！什麼是受用之樂呢？屋主！這裡，善男子受用以活力的努力所得，以腕力所積聚，以流汗所得，如法的如法所得財富，並作福德，他</w:t>
      </w:r>
      <w:r>
        <w:rPr>
          <w:rFonts w:ascii="Garamond" w:eastAsia="細明體" w:hAnsi="Garamond" w:cs="Times New Roman"/>
          <w:kern w:val="0"/>
        </w:rPr>
        <w:t>[</w:t>
      </w:r>
      <w:r>
        <w:rPr>
          <w:rFonts w:ascii="Garamond" w:eastAsia="細明體" w:hAnsi="Garamond" w:cs="Times New Roman"/>
          <w:kern w:val="0"/>
        </w:rPr>
        <w:t>想</w:t>
      </w:r>
      <w:r>
        <w:rPr>
          <w:rFonts w:ascii="Garamond" w:eastAsia="細明體" w:hAnsi="Garamond" w:cs="Times New Roman"/>
          <w:kern w:val="0"/>
        </w:rPr>
        <w:t>]</w:t>
      </w:r>
      <w:r>
        <w:rPr>
          <w:rFonts w:ascii="Garamond" w:eastAsia="細明體" w:hAnsi="Garamond" w:cs="Times New Roman"/>
          <w:kern w:val="0"/>
        </w:rPr>
        <w:t>：『我受用以活力的努力所得，以腕力所積聚，以流汗所得，如法的如法所得財富，並作福德。』而到達樂、到達喜悅，屋主！這被稱為受用之樂。</w:t>
      </w:r>
    </w:p>
    <w:p w14:paraId="5AD7691B"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屋主！什</w:t>
      </w:r>
      <w:r>
        <w:rPr>
          <w:rFonts w:ascii="Garamond" w:eastAsia="細明體" w:hAnsi="Garamond" w:cs="Times New Roman"/>
          <w:kern w:val="0"/>
        </w:rPr>
        <w:t>麼是無負債之樂呢？屋主！這裡，善男子不負任何或多或少的債，他</w:t>
      </w:r>
      <w:r>
        <w:rPr>
          <w:rFonts w:ascii="Garamond" w:eastAsia="細明體" w:hAnsi="Garamond" w:cs="Times New Roman"/>
          <w:kern w:val="0"/>
        </w:rPr>
        <w:t>[</w:t>
      </w:r>
      <w:r>
        <w:rPr>
          <w:rFonts w:ascii="Garamond" w:eastAsia="細明體" w:hAnsi="Garamond" w:cs="Times New Roman"/>
          <w:kern w:val="0"/>
        </w:rPr>
        <w:t>想</w:t>
      </w:r>
      <w:r>
        <w:rPr>
          <w:rFonts w:ascii="Garamond" w:eastAsia="細明體" w:hAnsi="Garamond" w:cs="Times New Roman"/>
          <w:kern w:val="0"/>
        </w:rPr>
        <w:t>]</w:t>
      </w:r>
      <w:r>
        <w:rPr>
          <w:rFonts w:ascii="Garamond" w:eastAsia="細明體" w:hAnsi="Garamond" w:cs="Times New Roman"/>
          <w:kern w:val="0"/>
        </w:rPr>
        <w:t>：『我不負任何或多或少的債。』而到達樂、到達喜悅，屋主！這被稱為無負債之樂。</w:t>
      </w:r>
    </w:p>
    <w:p w14:paraId="14E8258D"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屋主！什麼是無罪過之樂呢？屋主！這裡，聖弟子具備無罪過的身業，具備無罪過的語業，具備無罪過的意業，他</w:t>
      </w:r>
      <w:r>
        <w:rPr>
          <w:rFonts w:ascii="Garamond" w:eastAsia="細明體" w:hAnsi="Garamond" w:cs="Times New Roman"/>
          <w:kern w:val="0"/>
        </w:rPr>
        <w:t>[</w:t>
      </w:r>
      <w:r>
        <w:rPr>
          <w:rFonts w:ascii="Garamond" w:eastAsia="細明體" w:hAnsi="Garamond" w:cs="Times New Roman"/>
          <w:kern w:val="0"/>
        </w:rPr>
        <w:t>想</w:t>
      </w:r>
      <w:r>
        <w:rPr>
          <w:rFonts w:ascii="Garamond" w:eastAsia="細明體" w:hAnsi="Garamond" w:cs="Times New Roman"/>
          <w:kern w:val="0"/>
        </w:rPr>
        <w:t>]</w:t>
      </w:r>
      <w:r>
        <w:rPr>
          <w:rFonts w:ascii="Garamond" w:eastAsia="細明體" w:hAnsi="Garamond" w:cs="Times New Roman"/>
          <w:kern w:val="0"/>
        </w:rPr>
        <w:t>：『我具備無罪過的身業，具備無罪過的語業，具備無罪過的意業。』而到達樂、到達喜悅，屋主！這被稱為無罪過之樂。</w:t>
      </w:r>
    </w:p>
    <w:p w14:paraId="28F5458D"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屋主！這是四個在家受用諸欲者取適當時機能到達的樂。」</w:t>
      </w:r>
    </w:p>
    <w:p w14:paraId="6479F5F5"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「知道無負債之樂後，而後</w:t>
      </w:r>
      <w:r>
        <w:rPr>
          <w:rFonts w:ascii="Garamond" w:eastAsia="細明體" w:hAnsi="Garamond" w:cs="Times New Roman"/>
          <w:kern w:val="0"/>
        </w:rPr>
        <w:t>[</w:t>
      </w:r>
      <w:r>
        <w:rPr>
          <w:rFonts w:ascii="Garamond" w:eastAsia="細明體" w:hAnsi="Garamond" w:cs="Times New Roman"/>
          <w:kern w:val="0"/>
        </w:rPr>
        <w:t>擁</w:t>
      </w:r>
      <w:r>
        <w:rPr>
          <w:rFonts w:ascii="Garamond" w:eastAsia="細明體" w:hAnsi="Garamond" w:cs="Times New Roman"/>
          <w:kern w:val="0"/>
        </w:rPr>
        <w:t>]</w:t>
      </w:r>
      <w:r>
        <w:rPr>
          <w:rFonts w:ascii="Garamond" w:eastAsia="細明體" w:hAnsi="Garamond" w:cs="Times New Roman"/>
          <w:kern w:val="0"/>
        </w:rPr>
        <w:t>有之樂，</w:t>
      </w:r>
    </w:p>
    <w:p w14:paraId="35DD99A3"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受用財富之樂，不免一死的人從那裡以慧觀。</w:t>
      </w:r>
    </w:p>
    <w:p w14:paraId="115BCFB2"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當觀時，明智者知</w:t>
      </w:r>
      <w:r>
        <w:rPr>
          <w:rFonts w:ascii="Garamond" w:eastAsia="細明體" w:hAnsi="Garamond" w:cs="Times New Roman"/>
          <w:kern w:val="0"/>
        </w:rPr>
        <w:t>道</w:t>
      </w:r>
      <w:r>
        <w:rPr>
          <w:rFonts w:ascii="Garamond" w:eastAsia="細明體" w:hAnsi="Garamond" w:cs="Times New Roman"/>
          <w:kern w:val="0"/>
        </w:rPr>
        <w:t>[</w:t>
      </w:r>
      <w:r>
        <w:rPr>
          <w:rFonts w:ascii="Garamond" w:eastAsia="細明體" w:hAnsi="Garamond" w:cs="Times New Roman"/>
          <w:kern w:val="0"/>
        </w:rPr>
        <w:t>這</w:t>
      </w:r>
      <w:r>
        <w:rPr>
          <w:rFonts w:ascii="Garamond" w:eastAsia="細明體" w:hAnsi="Garamond" w:cs="Times New Roman"/>
          <w:kern w:val="0"/>
        </w:rPr>
        <w:t>]</w:t>
      </w:r>
      <w:r>
        <w:rPr>
          <w:rFonts w:ascii="Garamond" w:eastAsia="細明體" w:hAnsi="Garamond" w:cs="Times New Roman"/>
          <w:kern w:val="0"/>
        </w:rPr>
        <w:t>二</w:t>
      </w:r>
      <w:r>
        <w:rPr>
          <w:rFonts w:ascii="Garamond" w:eastAsia="細明體" w:hAnsi="Garamond" w:cs="Times New Roman"/>
          <w:kern w:val="0"/>
        </w:rPr>
        <w:t>{</w:t>
      </w:r>
      <w:r>
        <w:rPr>
          <w:rFonts w:ascii="Garamond" w:eastAsia="細明體" w:hAnsi="Garamond" w:cs="Times New Roman"/>
          <w:kern w:val="0"/>
        </w:rPr>
        <w:t>受用</w:t>
      </w:r>
      <w:r>
        <w:rPr>
          <w:rFonts w:ascii="Garamond" w:eastAsia="細明體" w:hAnsi="Garamond" w:cs="Times New Roman"/>
          <w:kern w:val="0"/>
        </w:rPr>
        <w:t>}[</w:t>
      </w:r>
      <w:r>
        <w:rPr>
          <w:rFonts w:ascii="Garamond" w:eastAsia="細明體" w:hAnsi="Garamond" w:cs="Times New Roman"/>
          <w:kern w:val="0"/>
        </w:rPr>
        <w:t>部分</w:t>
      </w:r>
      <w:r>
        <w:rPr>
          <w:rFonts w:ascii="Garamond" w:eastAsia="細明體" w:hAnsi="Garamond" w:cs="Times New Roman"/>
          <w:kern w:val="0"/>
        </w:rPr>
        <w:t>]</w:t>
      </w:r>
      <w:r>
        <w:rPr>
          <w:rFonts w:ascii="Garamond" w:eastAsia="細明體" w:hAnsi="Garamond" w:cs="Times New Roman"/>
          <w:kern w:val="0"/>
        </w:rPr>
        <w:t>，</w:t>
      </w:r>
    </w:p>
    <w:p w14:paraId="0A3B8C1A" w14:textId="77777777" w:rsidR="003042B9" w:rsidRDefault="0004431E">
      <w:pPr>
        <w:pStyle w:val="Standarduser"/>
        <w:widowControl/>
        <w:spacing w:before="120" w:after="120"/>
        <w:ind w:firstLine="440"/>
        <w:jc w:val="both"/>
      </w:pPr>
      <w:r>
        <w:rPr>
          <w:rFonts w:ascii="Garamond" w:eastAsia="細明體" w:hAnsi="Garamond" w:cs="Times New Roman"/>
          <w:kern w:val="0"/>
        </w:rPr>
        <w:t>這不值，無罪過之樂的十六分之一。」」（增支部</w:t>
      </w:r>
      <w:r>
        <w:rPr>
          <w:rFonts w:ascii="Garamond" w:eastAsia="細明體" w:hAnsi="Garamond" w:cs="Times New Roman"/>
          <w:kern w:val="0"/>
        </w:rPr>
        <w:t>4</w:t>
      </w:r>
      <w:r>
        <w:rPr>
          <w:rFonts w:ascii="Garamond" w:eastAsia="細明體" w:hAnsi="Garamond" w:cs="Times New Roman"/>
          <w:kern w:val="0"/>
        </w:rPr>
        <w:t>集</w:t>
      </w:r>
      <w:r>
        <w:rPr>
          <w:rFonts w:ascii="Garamond" w:eastAsia="細明體" w:hAnsi="Garamond" w:cs="Times New Roman"/>
          <w:kern w:val="0"/>
        </w:rPr>
        <w:t>62</w:t>
      </w:r>
      <w:r>
        <w:rPr>
          <w:rFonts w:ascii="Garamond" w:eastAsia="細明體" w:hAnsi="Garamond" w:cs="Times New Roman"/>
          <w:kern w:val="0"/>
        </w:rPr>
        <w:t>經</w:t>
      </w:r>
      <w:r>
        <w:rPr>
          <w:rFonts w:ascii="Garamond" w:eastAsia="細明體" w:hAnsi="Garamond" w:cs="Times New Roman"/>
          <w:kern w:val="0"/>
        </w:rPr>
        <w:t>/</w:t>
      </w:r>
      <w:r>
        <w:rPr>
          <w:rFonts w:ascii="Garamond" w:eastAsia="細明體" w:hAnsi="Garamond" w:cs="Times New Roman"/>
          <w:kern w:val="0"/>
        </w:rPr>
        <w:t>無負債經</w:t>
      </w:r>
      <w:r>
        <w:rPr>
          <w:rFonts w:ascii="Garamond" w:eastAsia="細明體" w:hAnsi="Garamond" w:cs="Times New Roman"/>
          <w:kern w:val="0"/>
        </w:rPr>
        <w:t>(</w:t>
      </w:r>
      <w:r>
        <w:rPr>
          <w:rFonts w:ascii="Garamond" w:eastAsia="細明體" w:hAnsi="Garamond" w:cs="Times New Roman"/>
          <w:kern w:val="0"/>
        </w:rPr>
        <w:t>莊春江譯</w:t>
      </w:r>
      <w:r>
        <w:rPr>
          <w:rFonts w:ascii="Garamond" w:eastAsia="細明體" w:hAnsi="Garamond" w:cs="Times New Roman"/>
          <w:kern w:val="0"/>
        </w:rPr>
        <w:t xml:space="preserve">) </w:t>
      </w:r>
      <w:hyperlink r:id="rId953" w:history="1">
        <w:r>
          <w:rPr>
            <w:rFonts w:ascii="Garamond" w:eastAsia="細明體" w:hAnsi="Garamond" w:cs="Times New Roman"/>
            <w:color w:val="0000FF"/>
            <w:kern w:val="0"/>
            <w:u w:val="single"/>
          </w:rPr>
          <w:t>http://agama.buddhason.org/AN/AN0644.htm</w:t>
        </w:r>
      </w:hyperlink>
      <w:r>
        <w:rPr>
          <w:rFonts w:ascii="Garamond" w:eastAsia="細明體" w:hAnsi="Garamond" w:cs="Times New Roman"/>
          <w:kern w:val="0"/>
        </w:rPr>
        <w:t xml:space="preserve"> </w:t>
      </w:r>
      <w:r>
        <w:rPr>
          <w:rFonts w:ascii="Garamond" w:eastAsia="細明體" w:hAnsi="Garamond" w:cs="Times New Roman"/>
          <w:kern w:val="0"/>
        </w:rPr>
        <w:t>）</w:t>
      </w:r>
    </w:p>
    <w:p w14:paraId="297A69E9"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p>
    <w:p w14:paraId="583DC66A"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「這時候，須達多．給孤獨長者前往世尊那裏，對世尊作禮，然後坐在一邊。世尊對給孤獨長者說：</w:t>
      </w:r>
      <w:r>
        <w:rPr>
          <w:rFonts w:ascii="Garamond" w:eastAsia="細明體" w:hAnsi="Garamond" w:cs="Times New Roman"/>
          <w:kern w:val="0"/>
        </w:rPr>
        <w:t xml:space="preserve"> “</w:t>
      </w:r>
      <w:r>
        <w:rPr>
          <w:rFonts w:ascii="Garamond" w:eastAsia="細明體" w:hAnsi="Garamond" w:cs="Times New Roman"/>
          <w:kern w:val="0"/>
        </w:rPr>
        <w:t>居士，當時機與條件成熟的時候，受用欲樂的在家人能獲得四種樂。是哪四種樂呢？</w:t>
      </w:r>
    </w:p>
    <w:p w14:paraId="54F1C83E"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擁有財富之樂、受用財富之樂、沒有欠債之樂、不受譴責之樂。</w:t>
      </w:r>
    </w:p>
    <w:p w14:paraId="5A9BD667"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居士，什麼是擁有財富之樂呢？</w:t>
      </w:r>
    </w:p>
    <w:p w14:paraId="277D0C21"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居士，一個人努力精進、付出勞力汗水、如法賺得財富。當他想到自己擁有這些財富的時候，快樂便會到來，喜悅便會到來。居士，這稱為擁有財富之樂。</w:t>
      </w:r>
    </w:p>
    <w:p w14:paraId="0347183F"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居士，什麼是受用財富之樂呢？</w:t>
      </w:r>
    </w:p>
    <w:p w14:paraId="5979DC96" w14:textId="77777777" w:rsidR="003042B9" w:rsidRDefault="0004431E">
      <w:pPr>
        <w:pStyle w:val="Standarduser"/>
        <w:widowControl/>
        <w:spacing w:before="120" w:after="120"/>
        <w:ind w:firstLine="36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居士，一個人努力精進、付出勞力汗水、如法賺得財富後</w:t>
      </w:r>
      <w:r>
        <w:rPr>
          <w:rFonts w:ascii="Garamond" w:eastAsia="細明體" w:hAnsi="Garamond" w:cs="Times New Roman"/>
          <w:kern w:val="0"/>
        </w:rPr>
        <w:t>，他受用這些財富，用這些財富來作福。當他想到自己受用這些財富及用這些財富來作福的時候，快樂便會到來，喜悅便會到來。居士，這稱為受用財富之樂。</w:t>
      </w:r>
    </w:p>
    <w:p w14:paraId="33104D13"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居士，什麼是沒有欠債之樂呢？</w:t>
      </w:r>
    </w:p>
    <w:p w14:paraId="13698F92"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居士，一個人沒有欠任何人或多或少的債項。當他想到自己沒有欠任何人或多或少的債項的時候，快樂便會到來，喜悅便會到來。居士，這稱為沒有欠債之樂。</w:t>
      </w:r>
    </w:p>
    <w:p w14:paraId="53B59A52"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居士，什麼是不受譴責之樂呢？</w:t>
      </w:r>
    </w:p>
    <w:p w14:paraId="78EE2429"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居士，一位聖弟子具有不受譴責的身業、口業、意業。當他想到自己具有不受譴責的身業、口業、意業的時候，快樂便會到來，喜悅便會到來。居士，這稱為不受譴責之樂。</w:t>
      </w:r>
    </w:p>
    <w:p w14:paraId="62EE3A12" w14:textId="77777777" w:rsidR="003042B9" w:rsidRDefault="0004431E">
      <w:pPr>
        <w:pStyle w:val="Standarduser"/>
        <w:widowControl/>
        <w:spacing w:before="120" w:after="120"/>
        <w:ind w:firstLine="36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居士</w:t>
      </w:r>
      <w:r>
        <w:rPr>
          <w:rFonts w:ascii="Garamond" w:eastAsia="細明體" w:hAnsi="Garamond" w:cs="Times New Roman"/>
          <w:kern w:val="0"/>
        </w:rPr>
        <w:t>，當時機與條件成熟的時候，受用欲樂的在家人能獲得這四種樂。</w:t>
      </w:r>
    </w:p>
    <w:p w14:paraId="6836A412"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擁有財富樂，</w:t>
      </w:r>
    </w:p>
    <w:p w14:paraId="13413716"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受用財富樂，</w:t>
      </w:r>
    </w:p>
    <w:p w14:paraId="47EAF3B9"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無債之快樂，</w:t>
      </w:r>
    </w:p>
    <w:p w14:paraId="1B94EAE8"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均屬物質樂；</w:t>
      </w:r>
    </w:p>
    <w:p w14:paraId="3B0492EF"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智者善觀察，</w:t>
      </w:r>
    </w:p>
    <w:p w14:paraId="3985ADB2"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不及心靈樂，</w:t>
      </w:r>
    </w:p>
    <w:p w14:paraId="58655B75"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不受人譴責，</w:t>
      </w:r>
    </w:p>
    <w:p w14:paraId="43727085"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十六分之一。</w:t>
      </w:r>
      <w:r>
        <w:rPr>
          <w:rFonts w:ascii="Garamond" w:eastAsia="細明體" w:hAnsi="Garamond" w:cs="Times New Roman"/>
          <w:kern w:val="0"/>
        </w:rPr>
        <w:t>”</w:t>
      </w:r>
      <w:r>
        <w:rPr>
          <w:rFonts w:ascii="Garamond" w:eastAsia="細明體" w:hAnsi="Garamond" w:cs="Times New Roman"/>
          <w:kern w:val="0"/>
        </w:rPr>
        <w:t>」（蕭式球</w:t>
      </w:r>
      <w:r>
        <w:rPr>
          <w:rFonts w:ascii="Garamond" w:eastAsia="細明體" w:hAnsi="Garamond" w:cs="Times New Roman"/>
          <w:kern w:val="0"/>
        </w:rPr>
        <w:t xml:space="preserve"> </w:t>
      </w:r>
      <w:r>
        <w:rPr>
          <w:rFonts w:ascii="Garamond" w:eastAsia="細明體" w:hAnsi="Garamond" w:cs="Times New Roman"/>
          <w:kern w:val="0"/>
        </w:rPr>
        <w:t>譯，香港志蓮淨苑：增支部．第四集．六十二．沒有欠債</w:t>
      </w:r>
    </w:p>
    <w:p w14:paraId="18537011" w14:textId="77777777" w:rsidR="003042B9" w:rsidRDefault="0004431E">
      <w:pPr>
        <w:pStyle w:val="Standarduser"/>
        <w:widowControl/>
        <w:spacing w:before="120" w:after="120"/>
        <w:ind w:firstLine="480"/>
        <w:jc w:val="both"/>
      </w:pPr>
      <w:hyperlink r:id="rId954" w:history="1">
        <w:r>
          <w:rPr>
            <w:rStyle w:val="Internetlink"/>
            <w:rFonts w:ascii="Garamond" w:eastAsia="細明體" w:hAnsi="Garamond" w:cs="Times New Roman"/>
            <w:kern w:val="0"/>
          </w:rPr>
          <w:t>http://www.chilin.edu.hk/edu/report_section_detail.asp?section_id=60&amp;id=182</w:t>
        </w:r>
      </w:hyperlink>
      <w:r>
        <w:rPr>
          <w:rFonts w:ascii="Garamond" w:eastAsia="細明體" w:hAnsi="Garamond" w:cs="Times New Roman"/>
          <w:kern w:val="0"/>
        </w:rPr>
        <w:t xml:space="preserve"> </w:t>
      </w:r>
      <w:r>
        <w:rPr>
          <w:rFonts w:ascii="Garamond" w:eastAsia="細明體" w:hAnsi="Garamond" w:cs="Times New Roman"/>
          <w:kern w:val="0"/>
        </w:rPr>
        <w:t>）</w:t>
      </w:r>
    </w:p>
    <w:p w14:paraId="53FEF62B"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201)</w:t>
      </w:r>
    </w:p>
    <w:p w14:paraId="7736C016" w14:textId="77777777" w:rsidR="003042B9" w:rsidRDefault="003042B9">
      <w:pPr>
        <w:pStyle w:val="Standarduser"/>
        <w:widowControl/>
        <w:spacing w:before="120" w:after="120"/>
        <w:jc w:val="both"/>
        <w:rPr>
          <w:rFonts w:ascii="Garamond" w:eastAsia="細明體" w:hAnsi="Garamond" w:cs="Times New Roman"/>
          <w:kern w:val="0"/>
          <w:szCs w:val="24"/>
        </w:rPr>
      </w:pPr>
    </w:p>
    <w:p w14:paraId="0A73FE7C" w14:textId="77777777" w:rsidR="003042B9" w:rsidRDefault="003042B9">
      <w:pPr>
        <w:pStyle w:val="Standarduser"/>
        <w:widowControl/>
        <w:spacing w:before="120" w:after="120"/>
        <w:jc w:val="both"/>
        <w:rPr>
          <w:rFonts w:ascii="Garamond" w:eastAsia="細明體" w:hAnsi="Garamond" w:cs="Times New Roman"/>
          <w:kern w:val="0"/>
          <w:szCs w:val="24"/>
        </w:rPr>
      </w:pPr>
    </w:p>
    <w:p w14:paraId="1EF6A381" w14:textId="77777777" w:rsidR="003042B9" w:rsidRDefault="0004431E">
      <w:pPr>
        <w:pStyle w:val="4"/>
        <w:spacing w:line="360" w:lineRule="auto"/>
      </w:pPr>
      <w:r>
        <w:rPr>
          <w:rFonts w:ascii="Garamond" w:eastAsia="標楷體" w:hAnsi="Garamond"/>
          <w:b/>
          <w:bCs/>
          <w:sz w:val="26"/>
          <w:szCs w:val="26"/>
        </w:rPr>
        <w:t>AN. 4.63 Brahmasutta</w:t>
      </w:r>
      <w:r>
        <w:rPr>
          <w:rFonts w:ascii="Cambria" w:eastAsia="標楷體" w:hAnsi="Cambria" w:cs="Cambria"/>
          <w:b/>
          <w:bCs/>
          <w:sz w:val="26"/>
          <w:szCs w:val="26"/>
        </w:rPr>
        <w:t>ṃ</w:t>
      </w:r>
      <w:r>
        <w:rPr>
          <w:rFonts w:ascii="Garamond" w:eastAsia="標楷體" w:hAnsi="Garamond"/>
          <w:b/>
          <w:bCs/>
          <w:sz w:val="26"/>
          <w:szCs w:val="26"/>
        </w:rPr>
        <w:t>增支部</w:t>
      </w:r>
      <w:r>
        <w:rPr>
          <w:rFonts w:ascii="Garamond" w:eastAsia="標楷體" w:hAnsi="Garamond"/>
          <w:b/>
          <w:bCs/>
          <w:sz w:val="26"/>
          <w:szCs w:val="26"/>
        </w:rPr>
        <w:t>4.63</w:t>
      </w:r>
      <w:r>
        <w:rPr>
          <w:rFonts w:ascii="Garamond" w:eastAsia="標楷體" w:hAnsi="Garamond"/>
          <w:b/>
          <w:bCs/>
          <w:sz w:val="26"/>
          <w:szCs w:val="26"/>
        </w:rPr>
        <w:t>經、梵天經</w:t>
      </w:r>
    </w:p>
    <w:p w14:paraId="76EB5823" w14:textId="77777777" w:rsidR="003042B9" w:rsidRDefault="003042B9">
      <w:pPr>
        <w:pStyle w:val="Standarduser"/>
        <w:widowControl/>
        <w:spacing w:before="120" w:after="120"/>
        <w:jc w:val="both"/>
        <w:rPr>
          <w:rFonts w:ascii="Garamond" w:eastAsia="細明體" w:hAnsi="Garamond" w:cs="Times New Roman"/>
          <w:kern w:val="0"/>
          <w:szCs w:val="24"/>
        </w:rPr>
      </w:pPr>
    </w:p>
    <w:p w14:paraId="3DA1337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比丘們！那些有梵天的家庭在家中父母被他們的孩子們尊敬，比丘們！那些有先師的家庭在家中父母被他們的孩子們尊敬，比丘們！那些有古天神的家庭在家中父母被他們的孩子們尊敬，比丘們！那些有應該被供奉者的家庭在家中父母被他們的孩子們尊敬。</w:t>
      </w:r>
    </w:p>
    <w:p w14:paraId="6C406D11" w14:textId="77777777" w:rsidR="003042B9" w:rsidRDefault="0004431E">
      <w:pPr>
        <w:pStyle w:val="Standarduser"/>
        <w:widowControl/>
        <w:spacing w:before="120" w:after="120"/>
      </w:pPr>
      <w:r>
        <w:rPr>
          <w:rFonts w:ascii="Garamond" w:eastAsia="細明體" w:hAnsi="Garamond" w:cs="Times New Roman"/>
          <w:kern w:val="0"/>
          <w:szCs w:val="24"/>
        </w:rPr>
        <w:t xml:space="preserve">　　比丘們！『梵天』，這是對於父母的同義語，比丘們！『先師』，這是對於父母的同義語，比丘們！『古天神』，這是對於父母的同義語，比丘們！『應該被奉獻者』，這是對於父母的同義語，那是什麼原因呢？比丘們！父母對孩子們是多所助益者、養育者、撫養者、使看見這世間者。」增支部</w:t>
      </w:r>
      <w:r>
        <w:rPr>
          <w:rFonts w:ascii="Garamond" w:eastAsia="細明體" w:hAnsi="Garamond" w:cs="Times New Roman"/>
          <w:kern w:val="0"/>
          <w:szCs w:val="24"/>
        </w:rPr>
        <w:t>4</w:t>
      </w:r>
      <w:r>
        <w:rPr>
          <w:rFonts w:ascii="Garamond" w:eastAsia="細明體" w:hAnsi="Garamond" w:cs="Times New Roman"/>
          <w:kern w:val="0"/>
          <w:szCs w:val="24"/>
        </w:rPr>
        <w:t>集</w:t>
      </w:r>
      <w:r>
        <w:rPr>
          <w:rFonts w:ascii="Garamond" w:eastAsia="細明體" w:hAnsi="Garamond" w:cs="Times New Roman"/>
          <w:kern w:val="0"/>
          <w:szCs w:val="24"/>
        </w:rPr>
        <w:t>63</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梵天經</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955" w:history="1">
        <w:r>
          <w:rPr>
            <w:rFonts w:ascii="Garamond" w:eastAsia="細明體" w:hAnsi="Garamond" w:cs="Times New Roman"/>
            <w:kern w:val="0"/>
            <w:szCs w:val="24"/>
          </w:rPr>
          <w:t>https://agama.buddhason.org/AN/AN0645.htm</w:t>
        </w:r>
      </w:hyperlink>
    </w:p>
    <w:p w14:paraId="7EA50348" w14:textId="77777777" w:rsidR="003042B9" w:rsidRDefault="0004431E">
      <w:pPr>
        <w:pStyle w:val="Standarduser"/>
        <w:widowControl/>
        <w:spacing w:before="120" w:after="120"/>
        <w:jc w:val="both"/>
        <w:rPr>
          <w:rFonts w:ascii="Garamond" w:eastAsia="細明體" w:hAnsi="Garamond" w:cs="Times New Roman"/>
          <w:kern w:val="0"/>
        </w:rPr>
      </w:pPr>
      <w:r>
        <w:rPr>
          <w:rFonts w:ascii="Garamond" w:eastAsia="細明體" w:hAnsi="Garamond" w:cs="Times New Roman"/>
          <w:kern w:val="0"/>
        </w:rPr>
        <w:t>～～～～～～～～～～</w:t>
      </w:r>
    </w:p>
    <w:p w14:paraId="1B7BE6C2" w14:textId="77777777" w:rsidR="003042B9" w:rsidRDefault="0004431E">
      <w:pPr>
        <w:pStyle w:val="Standarduser"/>
        <w:widowControl/>
        <w:spacing w:before="120" w:after="120"/>
        <w:jc w:val="both"/>
        <w:rPr>
          <w:rFonts w:ascii="Garamond" w:eastAsia="細明體" w:hAnsi="Garamond" w:cs="Times New Roman"/>
          <w:kern w:val="0"/>
        </w:rPr>
      </w:pPr>
      <w:r>
        <w:rPr>
          <w:rFonts w:ascii="Garamond" w:eastAsia="細明體" w:hAnsi="Garamond" w:cs="Times New Roman"/>
          <w:kern w:val="0"/>
        </w:rPr>
        <w:t>六十三．梵天</w:t>
      </w:r>
    </w:p>
    <w:p w14:paraId="7B504EDB" w14:textId="77777777" w:rsidR="003042B9" w:rsidRDefault="0004431E">
      <w:pPr>
        <w:pStyle w:val="Standarduser"/>
        <w:widowControl/>
        <w:spacing w:before="120" w:after="120"/>
        <w:jc w:val="both"/>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比丘們，子女應對家中的父母如梵天那樣尊敬，子女應對家中的父母如老師那樣尊敬，子女應對家中的父母如天神那樣尊敬，子女應對家中的父母如值得受人供養的人那樣尊敬。</w:t>
      </w:r>
    </w:p>
    <w:p w14:paraId="52EE121B" w14:textId="77777777" w:rsidR="003042B9" w:rsidRDefault="0004431E">
      <w:pPr>
        <w:pStyle w:val="Standarduser"/>
        <w:widowControl/>
        <w:spacing w:before="120" w:after="120"/>
        <w:jc w:val="both"/>
      </w:pPr>
      <w:r>
        <w:rPr>
          <w:rFonts w:ascii="Garamond" w:eastAsia="細明體" w:hAnsi="Garamond" w:cs="Times New Roman"/>
          <w:kern w:val="0"/>
        </w:rPr>
        <w:t>“</w:t>
      </w:r>
      <w:r>
        <w:rPr>
          <w:rFonts w:ascii="Garamond" w:eastAsia="細明體" w:hAnsi="Garamond" w:cs="Times New Roman"/>
          <w:kern w:val="0"/>
        </w:rPr>
        <w:t>比丘們，父母被稱為梵天，父母被稱為老師，父母被稱為天神，父母被稱為值得受人供養的人，這是什麼原因呢</w:t>
      </w:r>
      <w:r>
        <w:rPr>
          <w:rFonts w:ascii="Garamond" w:eastAsia="細明體" w:hAnsi="Garamond" w:cs="Times New Roman"/>
          <w:kern w:val="0"/>
        </w:rPr>
        <w:t>？比丘們，父母為照顧子女、養育子女、教導子女付出很多。（蕭式球</w:t>
      </w:r>
      <w:r>
        <w:rPr>
          <w:rFonts w:ascii="Garamond" w:eastAsia="細明體" w:hAnsi="Garamond" w:cs="Times New Roman"/>
          <w:kern w:val="0"/>
        </w:rPr>
        <w:t xml:space="preserve"> </w:t>
      </w:r>
      <w:r>
        <w:rPr>
          <w:rFonts w:ascii="Garamond" w:eastAsia="細明體" w:hAnsi="Garamond" w:cs="Times New Roman"/>
          <w:kern w:val="0"/>
        </w:rPr>
        <w:t>譯，香港志蓮淨苑：增支部．第四集．六十三．梵天）</w:t>
      </w:r>
      <w:hyperlink r:id="rId956" w:history="1">
        <w:r>
          <w:rPr>
            <w:rFonts w:ascii="Garamond" w:eastAsia="細明體" w:hAnsi="Garamond" w:cs="Times New Roman"/>
          </w:rPr>
          <w:t>http://www.chilin.edu.hk/edu/report_section_detail.asp?section_id=62&amp;id=572&amp;page_id=221:327</w:t>
        </w:r>
      </w:hyperlink>
    </w:p>
    <w:p w14:paraId="12397B0A"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193)</w:t>
      </w:r>
    </w:p>
    <w:p w14:paraId="4231F152" w14:textId="77777777" w:rsidR="003042B9" w:rsidRDefault="003042B9">
      <w:pPr>
        <w:pStyle w:val="Standarduser"/>
        <w:widowControl/>
        <w:spacing w:before="120" w:after="120"/>
        <w:jc w:val="both"/>
        <w:rPr>
          <w:rFonts w:ascii="Garamond" w:eastAsia="細明體" w:hAnsi="Garamond" w:cs="Times New Roman"/>
        </w:rPr>
      </w:pPr>
    </w:p>
    <w:p w14:paraId="1103A398" w14:textId="77777777" w:rsidR="003042B9" w:rsidRDefault="003042B9">
      <w:pPr>
        <w:pStyle w:val="Standarduser"/>
        <w:widowControl/>
        <w:spacing w:before="120" w:after="120"/>
        <w:jc w:val="both"/>
        <w:rPr>
          <w:rFonts w:ascii="Garamond" w:eastAsia="細明體" w:hAnsi="Garamond" w:cs="Times New Roman"/>
          <w:kern w:val="0"/>
          <w:szCs w:val="24"/>
        </w:rPr>
      </w:pPr>
    </w:p>
    <w:p w14:paraId="53A7B8A9" w14:textId="77777777" w:rsidR="003042B9" w:rsidRDefault="0004431E">
      <w:pPr>
        <w:pStyle w:val="4"/>
        <w:spacing w:line="360" w:lineRule="auto"/>
      </w:pPr>
      <w:r>
        <w:rPr>
          <w:rFonts w:ascii="Garamond" w:eastAsia="標楷體" w:hAnsi="Garamond"/>
          <w:b/>
          <w:bCs/>
          <w:sz w:val="28"/>
          <w:szCs w:val="24"/>
        </w:rPr>
        <w:t>AN. 4.76 Kusinārasutta</w:t>
      </w:r>
      <w:r>
        <w:rPr>
          <w:rFonts w:ascii="Cambria" w:eastAsia="標楷體" w:hAnsi="Cambria" w:cs="Cambria"/>
          <w:b/>
          <w:bCs/>
          <w:sz w:val="28"/>
          <w:szCs w:val="24"/>
        </w:rPr>
        <w:t>ṃ</w:t>
      </w:r>
      <w:r>
        <w:rPr>
          <w:rFonts w:ascii="Garamond" w:eastAsia="標楷體" w:hAnsi="Garamond"/>
          <w:b/>
          <w:bCs/>
          <w:sz w:val="28"/>
          <w:szCs w:val="24"/>
        </w:rPr>
        <w:t>增支部</w:t>
      </w:r>
      <w:r>
        <w:rPr>
          <w:rFonts w:ascii="Garamond" w:eastAsia="標楷體" w:hAnsi="Garamond"/>
          <w:b/>
          <w:bCs/>
          <w:sz w:val="28"/>
          <w:szCs w:val="24"/>
        </w:rPr>
        <w:t>4.76</w:t>
      </w:r>
      <w:r>
        <w:rPr>
          <w:rFonts w:ascii="Garamond" w:eastAsia="標楷體" w:hAnsi="Garamond"/>
          <w:b/>
          <w:bCs/>
          <w:sz w:val="28"/>
          <w:szCs w:val="24"/>
        </w:rPr>
        <w:t>經、拘尸那羅經</w:t>
      </w:r>
    </w:p>
    <w:p w14:paraId="64641F4F" w14:textId="77777777" w:rsidR="003042B9" w:rsidRDefault="0004431E">
      <w:pPr>
        <w:pStyle w:val="Standarduser"/>
        <w:widowControl/>
        <w:spacing w:before="120" w:after="120"/>
        <w:jc w:val="both"/>
      </w:pPr>
      <w:r>
        <w:rPr>
          <w:rFonts w:ascii="Garamond" w:eastAsia="細明體" w:hAnsi="Garamond" w:cs="Times New Roman"/>
          <w:kern w:val="0"/>
          <w:szCs w:val="24"/>
        </w:rPr>
        <w:t>《增支部》第二三九頁：似為</w:t>
      </w:r>
      <w:r>
        <w:rPr>
          <w:rFonts w:ascii="Garamond" w:eastAsia="細明體" w:hAnsi="Garamond" w:cs="Times New Roman"/>
          <w:kern w:val="0"/>
          <w:szCs w:val="24"/>
        </w:rPr>
        <w:t xml:space="preserve"> A ii 79 </w:t>
      </w:r>
      <w:r>
        <w:rPr>
          <w:rFonts w:ascii="Garamond" w:eastAsia="細明體" w:hAnsi="Garamond" w:cs="Times New Roman"/>
          <w:kern w:val="0"/>
          <w:szCs w:val="24"/>
        </w:rPr>
        <w:t>之誤植；</w:t>
      </w:r>
      <w:r>
        <w:rPr>
          <w:rFonts w:ascii="Garamond" w:eastAsia="細明體" w:hAnsi="Garamond" w:cs="Times New Roman"/>
          <w:kern w:val="0"/>
          <w:szCs w:val="24"/>
        </w:rPr>
        <w:t>AN.4.76 Kusinārasutta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增支部</w:t>
      </w:r>
      <w:r>
        <w:rPr>
          <w:rFonts w:ascii="Garamond" w:eastAsia="細明體" w:hAnsi="Garamond" w:cs="Times New Roman"/>
          <w:kern w:val="0"/>
          <w:szCs w:val="24"/>
        </w:rPr>
        <w:t>4</w:t>
      </w:r>
      <w:r>
        <w:rPr>
          <w:rFonts w:ascii="Garamond" w:eastAsia="細明體" w:hAnsi="Garamond" w:cs="Times New Roman"/>
          <w:kern w:val="0"/>
          <w:szCs w:val="24"/>
        </w:rPr>
        <w:t>集</w:t>
      </w:r>
      <w:r>
        <w:rPr>
          <w:rFonts w:ascii="Garamond" w:eastAsia="細明體" w:hAnsi="Garamond" w:cs="Times New Roman"/>
          <w:kern w:val="0"/>
          <w:szCs w:val="24"/>
        </w:rPr>
        <w:t>76</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拘尸那羅經</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w:t>
      </w:r>
    </w:p>
    <w:p w14:paraId="7011F376" w14:textId="77777777" w:rsidR="003042B9" w:rsidRDefault="0004431E">
      <w:pPr>
        <w:pStyle w:val="Standarduser"/>
        <w:widowControl/>
        <w:spacing w:before="120" w:after="120"/>
        <w:jc w:val="both"/>
      </w:pPr>
      <w:hyperlink r:id="rId957" w:history="1">
        <w:r>
          <w:rPr>
            <w:rFonts w:ascii="Garamond" w:eastAsia="細明體" w:hAnsi="Garamond" w:cs="Times New Roman"/>
            <w:kern w:val="0"/>
            <w:szCs w:val="24"/>
          </w:rPr>
          <w:t>https://agama.buddhason.org/AN/AN0658.htm</w:t>
        </w:r>
      </w:hyperlink>
    </w:p>
    <w:p w14:paraId="7BB5E6EE" w14:textId="77777777" w:rsidR="003042B9" w:rsidRDefault="0004431E">
      <w:pPr>
        <w:pStyle w:val="Standarduser"/>
        <w:suppressAutoHyphens w:val="0"/>
        <w:spacing w:before="120" w:after="120"/>
        <w:jc w:val="both"/>
        <w:textAlignment w:val="auto"/>
      </w:pPr>
      <w:r>
        <w:rPr>
          <w:rFonts w:ascii="Garamond" w:eastAsia="標楷體" w:hAnsi="Garamond"/>
          <w:b/>
          <w:bCs/>
          <w:sz w:val="28"/>
        </w:rPr>
        <w:t>(</w:t>
      </w:r>
      <w:r>
        <w:rPr>
          <w:rFonts w:eastAsia="標楷體"/>
          <w:b/>
          <w:bCs/>
          <w:sz w:val="28"/>
        </w:rPr>
        <w:t>注</w:t>
      </w:r>
      <w:r>
        <w:rPr>
          <w:rFonts w:eastAsia="標楷體"/>
          <w:b/>
          <w:bCs/>
          <w:sz w:val="28"/>
        </w:rPr>
        <w:t xml:space="preserve"> </w:t>
      </w:r>
      <w:r>
        <w:rPr>
          <w:rFonts w:ascii="Garamond" w:eastAsia="標楷體" w:hAnsi="Garamond"/>
          <w:b/>
          <w:bCs/>
          <w:sz w:val="28"/>
        </w:rPr>
        <w:t>54)</w:t>
      </w:r>
    </w:p>
    <w:p w14:paraId="0C693C6A" w14:textId="77777777" w:rsidR="003042B9" w:rsidRDefault="003042B9">
      <w:pPr>
        <w:pStyle w:val="Standarduser"/>
        <w:widowControl/>
        <w:spacing w:before="120" w:after="120"/>
        <w:jc w:val="both"/>
        <w:rPr>
          <w:rFonts w:ascii="Garamond" w:eastAsia="細明體" w:hAnsi="Garamond" w:cs="Times New Roman"/>
          <w:kern w:val="0"/>
          <w:szCs w:val="24"/>
        </w:rPr>
      </w:pPr>
    </w:p>
    <w:p w14:paraId="3C3F5D0A" w14:textId="77777777" w:rsidR="003042B9" w:rsidRDefault="003042B9">
      <w:pPr>
        <w:pStyle w:val="Standarduser"/>
        <w:widowControl/>
        <w:spacing w:before="120" w:after="120"/>
        <w:jc w:val="both"/>
        <w:rPr>
          <w:rFonts w:ascii="Garamond" w:eastAsia="細明體" w:hAnsi="Garamond" w:cs="Times New Roman"/>
          <w:kern w:val="0"/>
          <w:szCs w:val="24"/>
        </w:rPr>
      </w:pPr>
    </w:p>
    <w:p w14:paraId="65E11AC1" w14:textId="77777777" w:rsidR="003042B9" w:rsidRDefault="0004431E">
      <w:pPr>
        <w:pStyle w:val="4"/>
        <w:spacing w:line="360" w:lineRule="auto"/>
      </w:pPr>
      <w:r>
        <w:rPr>
          <w:rFonts w:ascii="Garamond" w:eastAsia="標楷體" w:hAnsi="Garamond"/>
          <w:b/>
          <w:bCs/>
          <w:sz w:val="28"/>
          <w:szCs w:val="24"/>
        </w:rPr>
        <w:t>AN. 4. 157 Rogasutta</w:t>
      </w:r>
      <w:r>
        <w:rPr>
          <w:rFonts w:ascii="Cambria" w:eastAsia="標楷體" w:hAnsi="Cambria" w:cs="Cambria"/>
          <w:b/>
          <w:bCs/>
          <w:sz w:val="28"/>
          <w:szCs w:val="24"/>
        </w:rPr>
        <w:t>ṃ</w:t>
      </w:r>
      <w:r>
        <w:rPr>
          <w:rFonts w:ascii="Garamond" w:eastAsia="標楷體" w:hAnsi="Garamond"/>
          <w:b/>
          <w:bCs/>
          <w:sz w:val="28"/>
          <w:szCs w:val="24"/>
        </w:rPr>
        <w:t>增支部</w:t>
      </w:r>
      <w:r>
        <w:rPr>
          <w:rFonts w:ascii="Garamond" w:eastAsia="標楷體" w:hAnsi="Garamond"/>
          <w:b/>
          <w:bCs/>
          <w:sz w:val="28"/>
          <w:szCs w:val="24"/>
        </w:rPr>
        <w:t>4.157</w:t>
      </w:r>
      <w:r>
        <w:rPr>
          <w:rFonts w:ascii="Garamond" w:eastAsia="標楷體" w:hAnsi="Garamond"/>
          <w:b/>
          <w:bCs/>
          <w:sz w:val="28"/>
          <w:szCs w:val="24"/>
        </w:rPr>
        <w:t>經、病經、病</w:t>
      </w:r>
    </w:p>
    <w:p w14:paraId="07CC3AF4" w14:textId="77777777" w:rsidR="003042B9" w:rsidRDefault="0004431E">
      <w:pPr>
        <w:pStyle w:val="Standarduser"/>
        <w:widowControl/>
        <w:spacing w:before="120" w:after="120"/>
        <w:rPr>
          <w:rFonts w:ascii="Garamond" w:eastAsia="細明體" w:hAnsi="Garamond"/>
        </w:rPr>
      </w:pPr>
      <w:r>
        <w:rPr>
          <w:rFonts w:ascii="Garamond" w:eastAsia="細明體" w:hAnsi="Garamond"/>
        </w:rPr>
        <w:t>一九二九年哥侖坡《增支部經》第二七六頁</w:t>
      </w:r>
      <w:r>
        <w:rPr>
          <w:rFonts w:ascii="Garamond" w:eastAsia="細明體" w:hAnsi="Garamond"/>
        </w:rPr>
        <w:t xml:space="preserve"> ? (A ii 142)</w:t>
      </w:r>
    </w:p>
    <w:p w14:paraId="40FE5824" w14:textId="77777777" w:rsidR="003042B9" w:rsidRDefault="003042B9">
      <w:pPr>
        <w:pStyle w:val="Standarduser"/>
        <w:widowControl/>
        <w:spacing w:before="120" w:after="120"/>
        <w:rPr>
          <w:rFonts w:ascii="Garamond" w:eastAsia="細明體" w:hAnsi="Garamond"/>
        </w:rPr>
      </w:pPr>
    </w:p>
    <w:p w14:paraId="78882B13" w14:textId="77777777" w:rsidR="003042B9" w:rsidRDefault="0004431E">
      <w:pPr>
        <w:pStyle w:val="Standarduser"/>
        <w:widowControl/>
        <w:spacing w:before="120" w:after="120"/>
      </w:pPr>
      <w:r>
        <w:rPr>
          <w:rFonts w:ascii="Garamond" w:eastAsia="細明體" w:hAnsi="Garamond" w:cs="Times New Roman"/>
          <w:kern w:val="0"/>
        </w:rPr>
        <w:t>「比丘們！有這二種病，哪二種呢？身體的病與心理病。比丘們！以身體的病而自稱一年無病，二年無病、三年無病、</w:t>
      </w:r>
      <w:r>
        <w:rPr>
          <w:rFonts w:ascii="Garamond" w:eastAsia="細明體" w:hAnsi="Garamond" w:cs="Times New Roman"/>
          <w:kern w:val="0"/>
        </w:rPr>
        <w:t>四年無病、五年無病、十年無病、二十年無病、三十年無病、四十年無病、五十年無病、一百年或更久無病的眾生被看得見，比丘們！除了</w:t>
      </w:r>
      <w:r>
        <w:rPr>
          <w:rFonts w:ascii="Garamond" w:eastAsia="細明體" w:hAnsi="Garamond" w:cs="Times New Roman"/>
          <w:kern w:val="0"/>
        </w:rPr>
        <w:t xml:space="preserve"> </w:t>
      </w:r>
      <w:r>
        <w:rPr>
          <w:rFonts w:ascii="Garamond" w:eastAsia="細明體" w:hAnsi="Garamond" w:cs="Times New Roman"/>
          <w:kern w:val="0"/>
          <w:u w:val="single"/>
        </w:rPr>
        <w:t>煩惱</w:t>
      </w:r>
      <w:r>
        <w:rPr>
          <w:rFonts w:ascii="Garamond" w:eastAsia="細明體" w:hAnsi="Garamond" w:cs="Times New Roman"/>
          <w:kern w:val="0"/>
        </w:rPr>
        <w:t xml:space="preserve"> </w:t>
      </w:r>
      <w:r>
        <w:rPr>
          <w:rFonts w:ascii="Garamond" w:eastAsia="細明體" w:hAnsi="Garamond" w:cs="Times New Roman"/>
          <w:kern w:val="0"/>
        </w:rPr>
        <w:t>已盡者外，那些眾生以心理病而自稱須臾無病者，在世間中非常難獲得。」（增支部</w:t>
      </w:r>
      <w:r>
        <w:rPr>
          <w:rFonts w:ascii="Garamond" w:eastAsia="細明體" w:hAnsi="Garamond" w:cs="Times New Roman"/>
          <w:kern w:val="0"/>
        </w:rPr>
        <w:t>4</w:t>
      </w:r>
      <w:r>
        <w:rPr>
          <w:rFonts w:ascii="Garamond" w:eastAsia="細明體" w:hAnsi="Garamond" w:cs="Times New Roman"/>
          <w:kern w:val="0"/>
        </w:rPr>
        <w:t>集</w:t>
      </w:r>
      <w:r>
        <w:rPr>
          <w:rFonts w:ascii="Garamond" w:eastAsia="細明體" w:hAnsi="Garamond" w:cs="Times New Roman"/>
          <w:kern w:val="0"/>
        </w:rPr>
        <w:t>157</w:t>
      </w:r>
      <w:r>
        <w:rPr>
          <w:rFonts w:ascii="Garamond" w:eastAsia="細明體" w:hAnsi="Garamond" w:cs="Times New Roman"/>
          <w:kern w:val="0"/>
        </w:rPr>
        <w:t>經</w:t>
      </w:r>
      <w:r>
        <w:rPr>
          <w:rFonts w:ascii="Garamond" w:eastAsia="細明體" w:hAnsi="Garamond" w:cs="Times New Roman"/>
          <w:kern w:val="0"/>
        </w:rPr>
        <w:t>/</w:t>
      </w:r>
      <w:r>
        <w:rPr>
          <w:rFonts w:ascii="Garamond" w:eastAsia="細明體" w:hAnsi="Garamond" w:cs="Times New Roman"/>
          <w:kern w:val="0"/>
        </w:rPr>
        <w:t>病經</w:t>
      </w:r>
      <w:r>
        <w:rPr>
          <w:rFonts w:ascii="Garamond" w:eastAsia="細明體" w:hAnsi="Garamond" w:cs="Times New Roman"/>
          <w:kern w:val="0"/>
        </w:rPr>
        <w:t>(</w:t>
      </w:r>
      <w:r>
        <w:rPr>
          <w:rFonts w:ascii="Garamond" w:eastAsia="細明體" w:hAnsi="Garamond" w:cs="Times New Roman"/>
          <w:kern w:val="0"/>
        </w:rPr>
        <w:t>莊春江譯</w:t>
      </w:r>
      <w:r>
        <w:rPr>
          <w:rFonts w:ascii="Garamond" w:eastAsia="細明體" w:hAnsi="Garamond" w:cs="Times New Roman"/>
          <w:kern w:val="0"/>
        </w:rPr>
        <w:t xml:space="preserve">) </w:t>
      </w:r>
      <w:hyperlink r:id="rId958" w:history="1">
        <w:r>
          <w:rPr>
            <w:rFonts w:ascii="Garamond" w:eastAsia="細明體" w:hAnsi="Garamond" w:cs="Times New Roman"/>
            <w:color w:val="0000FF"/>
            <w:kern w:val="0"/>
            <w:u w:val="single"/>
          </w:rPr>
          <w:t>http://agama.buddhason.org/AN/AN0739.htm</w:t>
        </w:r>
      </w:hyperlink>
      <w:r>
        <w:rPr>
          <w:rFonts w:ascii="Garamond" w:eastAsia="細明體" w:hAnsi="Garamond" w:cs="Times New Roman"/>
          <w:kern w:val="0"/>
        </w:rPr>
        <w:t xml:space="preserve"> </w:t>
      </w:r>
      <w:r>
        <w:rPr>
          <w:rFonts w:ascii="Garamond" w:eastAsia="細明體" w:hAnsi="Garamond" w:cs="Times New Roman"/>
          <w:kern w:val="0"/>
        </w:rPr>
        <w:t>）</w:t>
      </w:r>
    </w:p>
    <w:p w14:paraId="1AE97B7B"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p>
    <w:p w14:paraId="0A32CFAA"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w:t>
      </w:r>
      <w:r>
        <w:rPr>
          <w:rFonts w:ascii="Garamond" w:eastAsia="細明體" w:hAnsi="Garamond" w:cs="Times New Roman"/>
          <w:kern w:val="0"/>
        </w:rPr>
        <w:t>比丘們，有兩種病。是哪兩種呢？</w:t>
      </w:r>
    </w:p>
    <w:p w14:paraId="5A556627"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r>
        <w:rPr>
          <w:rFonts w:ascii="Garamond" w:eastAsia="細明體" w:hAnsi="Garamond" w:cs="Times New Roman"/>
          <w:kern w:val="0"/>
        </w:rPr>
        <w:t>身病和心病。</w:t>
      </w:r>
    </w:p>
    <w:p w14:paraId="193CC541" w14:textId="77777777" w:rsidR="003042B9" w:rsidRDefault="0004431E">
      <w:pPr>
        <w:pStyle w:val="Footnoteuser"/>
        <w:spacing w:before="120" w:after="120"/>
      </w:pPr>
      <w:r>
        <w:rPr>
          <w:rFonts w:ascii="Garamond" w:eastAsia="細明體" w:hAnsi="Garamond" w:cs="Times New Roman"/>
          <w:kern w:val="0"/>
          <w:sz w:val="24"/>
          <w:szCs w:val="22"/>
        </w:rPr>
        <w:t>“</w:t>
      </w:r>
      <w:r>
        <w:rPr>
          <w:rFonts w:ascii="Garamond" w:eastAsia="細明體" w:hAnsi="Garamond" w:cs="Times New Roman"/>
          <w:kern w:val="0"/>
          <w:sz w:val="24"/>
          <w:szCs w:val="22"/>
        </w:rPr>
        <w:t>比丘們，我們或會聽見有些眾生說，他們的身體一年都沒有生病，兩年、十年、五十年都沒有生病，甚至我們或會聽見有些眾生說，他們的身體一百年都沒有生病。比丘們，除了漏盡者之外，我們很難聽見世間的眾生說，他們的心會有一會兒沒有生病。」（蕭式球</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譯，香港志蓮淨苑：增支部．第四集．一五七．病</w:t>
      </w:r>
      <w:r>
        <w:rPr>
          <w:rFonts w:ascii="Garamond" w:eastAsia="細明體" w:hAnsi="Garamond" w:cs="Times New Roman"/>
          <w:kern w:val="0"/>
          <w:sz w:val="24"/>
          <w:szCs w:val="22"/>
        </w:rPr>
        <w:t xml:space="preserve"> </w:t>
      </w:r>
      <w:hyperlink r:id="rId959" w:history="1">
        <w:r>
          <w:rPr>
            <w:rFonts w:ascii="Garamond" w:eastAsia="細明體" w:hAnsi="Garamond" w:cs="Times New Roman"/>
            <w:color w:val="0000FF"/>
            <w:kern w:val="0"/>
            <w:sz w:val="24"/>
            <w:szCs w:val="22"/>
            <w:u w:val="single"/>
          </w:rPr>
          <w:t>http:/</w:t>
        </w:r>
        <w:r>
          <w:rPr>
            <w:rFonts w:ascii="Garamond" w:eastAsia="細明體" w:hAnsi="Garamond" w:cs="Times New Roman"/>
            <w:color w:val="0000FF"/>
            <w:kern w:val="0"/>
            <w:sz w:val="24"/>
            <w:szCs w:val="22"/>
            <w:u w:val="single"/>
          </w:rPr>
          <w:t>/www.chilin.edu.hk/edu/report_section_detail.asp?section_id=62&amp;id=576&amp;page_id=336:398</w:t>
        </w:r>
      </w:hyperlink>
      <w:r>
        <w:rPr>
          <w:rFonts w:ascii="Garamond" w:eastAsia="細明體" w:hAnsi="Garamond" w:cs="Times New Roman"/>
          <w:kern w:val="0"/>
          <w:sz w:val="24"/>
          <w:szCs w:val="22"/>
        </w:rPr>
        <w:t xml:space="preserve"> </w:t>
      </w:r>
      <w:r>
        <w:rPr>
          <w:rFonts w:ascii="Garamond" w:eastAsia="細明體" w:hAnsi="Garamond" w:cs="Times New Roman"/>
          <w:kern w:val="0"/>
          <w:sz w:val="24"/>
          <w:szCs w:val="22"/>
        </w:rPr>
        <w:t>）</w:t>
      </w:r>
    </w:p>
    <w:p w14:paraId="4B681558"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185)</w:t>
      </w:r>
    </w:p>
    <w:p w14:paraId="7307BCCA" w14:textId="77777777" w:rsidR="003042B9" w:rsidRDefault="003042B9">
      <w:pPr>
        <w:pStyle w:val="Standarduser"/>
        <w:widowControl/>
        <w:spacing w:before="120" w:after="120"/>
        <w:jc w:val="both"/>
        <w:rPr>
          <w:rFonts w:ascii="Garamond" w:eastAsia="細明體" w:hAnsi="Garamond" w:cs="Times New Roman"/>
          <w:kern w:val="0"/>
          <w:szCs w:val="24"/>
        </w:rPr>
      </w:pPr>
    </w:p>
    <w:p w14:paraId="0AE279D6" w14:textId="77777777" w:rsidR="003042B9" w:rsidRDefault="003042B9">
      <w:pPr>
        <w:pStyle w:val="Standarduser"/>
        <w:widowControl/>
        <w:spacing w:before="120" w:after="120"/>
        <w:jc w:val="both"/>
        <w:rPr>
          <w:rFonts w:ascii="Garamond" w:eastAsia="細明體" w:hAnsi="Garamond" w:cs="Times New Roman"/>
          <w:kern w:val="0"/>
          <w:szCs w:val="24"/>
        </w:rPr>
      </w:pPr>
    </w:p>
    <w:p w14:paraId="2D68C250" w14:textId="77777777" w:rsidR="003042B9" w:rsidRDefault="0004431E">
      <w:pPr>
        <w:pStyle w:val="4"/>
        <w:spacing w:line="360" w:lineRule="auto"/>
      </w:pPr>
      <w:r>
        <w:rPr>
          <w:rFonts w:ascii="Garamond" w:eastAsia="標楷體" w:hAnsi="Garamond"/>
          <w:b/>
          <w:bCs/>
          <w:sz w:val="26"/>
          <w:szCs w:val="26"/>
        </w:rPr>
        <w:t>AN. 4.257 Mālukyaputtasutta</w:t>
      </w:r>
      <w:r>
        <w:rPr>
          <w:rFonts w:ascii="Cambria" w:eastAsia="標楷體" w:hAnsi="Cambria" w:cs="Cambria"/>
          <w:b/>
          <w:bCs/>
          <w:sz w:val="26"/>
          <w:szCs w:val="26"/>
        </w:rPr>
        <w:t>ṃ</w:t>
      </w:r>
      <w:r>
        <w:rPr>
          <w:rFonts w:ascii="Garamond" w:eastAsia="標楷體" w:hAnsi="Garamond"/>
          <w:b/>
          <w:bCs/>
          <w:sz w:val="26"/>
          <w:szCs w:val="26"/>
        </w:rPr>
        <w:t>增支部</w:t>
      </w:r>
      <w:r>
        <w:rPr>
          <w:rFonts w:ascii="Garamond" w:eastAsia="標楷體" w:hAnsi="Garamond"/>
          <w:b/>
          <w:bCs/>
          <w:sz w:val="26"/>
          <w:szCs w:val="26"/>
        </w:rPr>
        <w:t>4.257</w:t>
      </w:r>
      <w:r>
        <w:rPr>
          <w:rFonts w:ascii="Garamond" w:eastAsia="標楷體" w:hAnsi="Garamond"/>
          <w:b/>
          <w:bCs/>
          <w:sz w:val="26"/>
          <w:szCs w:val="26"/>
        </w:rPr>
        <w:t>經、摩羅迦子經</w:t>
      </w:r>
    </w:p>
    <w:p w14:paraId="26F33A0D" w14:textId="77777777" w:rsidR="003042B9" w:rsidRDefault="003042B9">
      <w:pPr>
        <w:pStyle w:val="Standarduser"/>
        <w:widowControl/>
        <w:spacing w:before="120" w:after="120"/>
        <w:jc w:val="both"/>
        <w:rPr>
          <w:rFonts w:ascii="Garamond" w:eastAsia="細明體" w:hAnsi="Garamond" w:cs="Times New Roman"/>
          <w:kern w:val="0"/>
          <w:szCs w:val="24"/>
        </w:rPr>
      </w:pPr>
    </w:p>
    <w:p w14:paraId="5C06C708" w14:textId="77777777" w:rsidR="003042B9" w:rsidRDefault="0004431E">
      <w:pPr>
        <w:pStyle w:val="Standarduser"/>
        <w:widowControl/>
        <w:suppressAutoHyphens w:val="0"/>
        <w:spacing w:before="120" w:after="120"/>
        <w:jc w:val="both"/>
        <w:textAlignment w:val="auto"/>
        <w:rPr>
          <w:rFonts w:ascii="Garamond" w:eastAsia="細明體" w:hAnsi="Garamond" w:cs="新細明體"/>
          <w:kern w:val="0"/>
          <w:szCs w:val="24"/>
        </w:rPr>
      </w:pPr>
      <w:r>
        <w:rPr>
          <w:rFonts w:ascii="Garamond" w:eastAsia="細明體" w:hAnsi="Garamond" w:cs="新細明體"/>
          <w:kern w:val="0"/>
          <w:szCs w:val="24"/>
        </w:rPr>
        <w:t>《增支部》第三四五至三四六頁：</w:t>
      </w:r>
    </w:p>
    <w:p w14:paraId="0B0E7499" w14:textId="77777777" w:rsidR="003042B9" w:rsidRDefault="0004431E">
      <w:pPr>
        <w:pStyle w:val="Standarduser"/>
        <w:widowControl/>
        <w:suppressAutoHyphens w:val="0"/>
        <w:spacing w:before="120" w:after="120"/>
        <w:jc w:val="both"/>
        <w:textAlignment w:val="auto"/>
      </w:pPr>
      <w:r>
        <w:rPr>
          <w:rFonts w:ascii="Garamond" w:eastAsia="細明體" w:hAnsi="Garamond" w:cs="Times New Roman"/>
          <w:kern w:val="0"/>
          <w:szCs w:val="24"/>
        </w:rPr>
        <w:t>a.) AN.4.257 Mālukyaputtasutta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新細明體"/>
          <w:kern w:val="0"/>
          <w:szCs w:val="24"/>
        </w:rPr>
        <w:t>增支部</w:t>
      </w:r>
      <w:r>
        <w:rPr>
          <w:rFonts w:ascii="Garamond" w:eastAsia="細明體" w:hAnsi="Garamond" w:cs="Times New Roman"/>
          <w:kern w:val="0"/>
          <w:szCs w:val="24"/>
        </w:rPr>
        <w:t>4</w:t>
      </w:r>
      <w:r>
        <w:rPr>
          <w:rFonts w:ascii="Garamond" w:eastAsia="細明體" w:hAnsi="Garamond" w:cs="新細明體"/>
          <w:kern w:val="0"/>
          <w:szCs w:val="24"/>
        </w:rPr>
        <w:t>集</w:t>
      </w:r>
      <w:r>
        <w:rPr>
          <w:rFonts w:ascii="Garamond" w:eastAsia="細明體" w:hAnsi="Garamond" w:cs="Times New Roman"/>
          <w:kern w:val="0"/>
          <w:szCs w:val="24"/>
        </w:rPr>
        <w:t>257</w:t>
      </w:r>
      <w:r>
        <w:rPr>
          <w:rFonts w:ascii="Garamond" w:eastAsia="細明體" w:hAnsi="Garamond" w:cs="新細明體"/>
          <w:kern w:val="0"/>
          <w:szCs w:val="24"/>
        </w:rPr>
        <w:t>經</w:t>
      </w:r>
      <w:r>
        <w:rPr>
          <w:rFonts w:ascii="Garamond" w:eastAsia="細明體" w:hAnsi="Garamond" w:cs="Times New Roman"/>
          <w:kern w:val="0"/>
          <w:szCs w:val="24"/>
        </w:rPr>
        <w:t>/</w:t>
      </w:r>
      <w:r>
        <w:rPr>
          <w:rFonts w:ascii="Garamond" w:eastAsia="細明體" w:hAnsi="Garamond" w:cs="新細明體"/>
          <w:kern w:val="0"/>
          <w:szCs w:val="24"/>
        </w:rPr>
        <w:t>摩羅迦子經</w:t>
      </w:r>
      <w:r>
        <w:rPr>
          <w:rFonts w:ascii="Garamond" w:eastAsia="細明體" w:hAnsi="Garamond" w:cs="Times New Roman"/>
          <w:kern w:val="0"/>
          <w:szCs w:val="24"/>
        </w:rPr>
        <w:t>(</w:t>
      </w:r>
      <w:r>
        <w:rPr>
          <w:rFonts w:ascii="Garamond" w:eastAsia="細明體" w:hAnsi="Garamond" w:cs="新細明體"/>
          <w:kern w:val="0"/>
          <w:szCs w:val="24"/>
        </w:rPr>
        <w:t>莊春江譯</w:t>
      </w:r>
      <w:r>
        <w:rPr>
          <w:rFonts w:ascii="Garamond" w:eastAsia="細明體" w:hAnsi="Garamond" w:cs="Times New Roman"/>
          <w:kern w:val="0"/>
          <w:szCs w:val="24"/>
        </w:rPr>
        <w:t xml:space="preserve">) </w:t>
      </w:r>
      <w:hyperlink r:id="rId960" w:history="1">
        <w:r>
          <w:rPr>
            <w:rFonts w:ascii="Garamond" w:eastAsia="細明體" w:hAnsi="Garamond" w:cs="Times New Roman"/>
            <w:color w:val="0000FF"/>
            <w:kern w:val="0"/>
            <w:szCs w:val="24"/>
            <w:u w:val="single"/>
          </w:rPr>
          <w:t>http://agama.buddhason.org/AN/AN0839.htm</w:t>
        </w:r>
      </w:hyperlink>
    </w:p>
    <w:p w14:paraId="449BBA45" w14:textId="77777777" w:rsidR="003042B9" w:rsidRDefault="0004431E">
      <w:pPr>
        <w:pStyle w:val="Standarduser"/>
        <w:widowControl/>
        <w:suppressAutoHyphens w:val="0"/>
        <w:spacing w:before="120" w:after="120"/>
        <w:jc w:val="both"/>
        <w:textAlignment w:val="auto"/>
      </w:pPr>
      <w:r>
        <w:rPr>
          <w:rFonts w:ascii="Garamond" w:eastAsia="細明體" w:hAnsi="Garamond" w:cs="Times New Roman"/>
          <w:kern w:val="0"/>
          <w:szCs w:val="24"/>
        </w:rPr>
        <w:t>b.) A.4.254. 26-4. Mālukyaputtasutta</w:t>
      </w:r>
      <w:r>
        <w:rPr>
          <w:rFonts w:ascii="Cambria" w:eastAsia="細明體" w:hAnsi="Cambria" w:cs="Cambria"/>
          <w:kern w:val="0"/>
          <w:szCs w:val="24"/>
        </w:rPr>
        <w:t>ṁ</w:t>
      </w:r>
      <w:r>
        <w:rPr>
          <w:rFonts w:ascii="Garamond" w:eastAsia="細明體" w:hAnsi="Garamond" w:cs="Times New Roman"/>
          <w:kern w:val="0"/>
          <w:szCs w:val="24"/>
        </w:rPr>
        <w:t xml:space="preserve"> </w:t>
      </w:r>
      <w:r>
        <w:rPr>
          <w:rFonts w:ascii="Garamond" w:eastAsia="細明體" w:hAnsi="Garamond" w:cs="新細明體"/>
          <w:kern w:val="0"/>
          <w:szCs w:val="24"/>
        </w:rPr>
        <w:t>摩路枳耶子</w:t>
      </w:r>
      <w:r>
        <w:rPr>
          <w:rFonts w:ascii="Garamond" w:eastAsia="細明體" w:hAnsi="Garamond" w:cs="新細明體"/>
          <w:kern w:val="0"/>
          <w:szCs w:val="24"/>
        </w:rPr>
        <w:t xml:space="preserve"> </w:t>
      </w:r>
      <w:r>
        <w:rPr>
          <w:rFonts w:ascii="Garamond" w:eastAsia="細明體" w:hAnsi="Garamond" w:cs="新細明體"/>
          <w:kern w:val="0"/>
          <w:szCs w:val="24"/>
        </w:rPr>
        <w:t>《增支部經典</w:t>
      </w:r>
      <w:r>
        <w:rPr>
          <w:rFonts w:ascii="Garamond" w:eastAsia="細明體" w:hAnsi="Garamond" w:cs="Times New Roman"/>
          <w:kern w:val="0"/>
          <w:szCs w:val="24"/>
        </w:rPr>
        <w:t>(</w:t>
      </w:r>
      <w:r>
        <w:rPr>
          <w:rFonts w:ascii="Garamond" w:eastAsia="細明體" w:hAnsi="Garamond" w:cs="新細明體"/>
          <w:kern w:val="0"/>
          <w:szCs w:val="24"/>
        </w:rPr>
        <w:t>第</w:t>
      </w:r>
      <w:r>
        <w:rPr>
          <w:rFonts w:ascii="Garamond" w:eastAsia="細明體" w:hAnsi="Garamond" w:cs="Times New Roman"/>
          <w:kern w:val="0"/>
          <w:szCs w:val="24"/>
        </w:rPr>
        <w:t>4</w:t>
      </w:r>
      <w:r>
        <w:rPr>
          <w:rFonts w:ascii="Garamond" w:eastAsia="細明體" w:hAnsi="Garamond" w:cs="新細明體"/>
          <w:kern w:val="0"/>
          <w:szCs w:val="24"/>
        </w:rPr>
        <w:t>卷</w:t>
      </w:r>
      <w:r>
        <w:rPr>
          <w:rFonts w:ascii="Garamond" w:eastAsia="細明體" w:hAnsi="Garamond" w:cs="Times New Roman"/>
          <w:kern w:val="0"/>
          <w:szCs w:val="24"/>
        </w:rPr>
        <w:t>)</w:t>
      </w:r>
      <w:r>
        <w:rPr>
          <w:rFonts w:ascii="Garamond" w:eastAsia="細明體" w:hAnsi="Garamond" w:cs="新細明體"/>
          <w:kern w:val="0"/>
          <w:szCs w:val="24"/>
        </w:rPr>
        <w:t>》：「二百五十四」</w:t>
      </w:r>
      <w:r>
        <w:rPr>
          <w:rFonts w:ascii="Garamond" w:eastAsia="細明體" w:hAnsi="Garamond" w:cs="Times New Roman"/>
          <w:kern w:val="0"/>
          <w:szCs w:val="24"/>
        </w:rPr>
        <w:t>(CBETA 2020.Q1, N20, no. 7, p. 402a13)</w:t>
      </w:r>
    </w:p>
    <w:p w14:paraId="2545B4BF" w14:textId="77777777" w:rsidR="003042B9" w:rsidRDefault="0004431E">
      <w:pPr>
        <w:pStyle w:val="Standarduser"/>
        <w:widowControl/>
        <w:suppressAutoHyphens w:val="0"/>
        <w:spacing w:before="120" w:after="120"/>
        <w:jc w:val="both"/>
        <w:textAlignment w:val="auto"/>
      </w:pPr>
      <w:hyperlink r:id="rId961" w:history="1">
        <w:r>
          <w:rPr>
            <w:rStyle w:val="Internetlink"/>
            <w:rFonts w:ascii="Garamond" w:eastAsia="細明體" w:hAnsi="Garamond" w:cs="Times New Roman"/>
            <w:kern w:val="0"/>
            <w:szCs w:val="24"/>
          </w:rPr>
          <w:t>https://cbetaonline.dila.edu.tw/zh/N20n0007_p0402a13</w:t>
        </w:r>
      </w:hyperlink>
      <w:r>
        <w:rPr>
          <w:rFonts w:ascii="Garamond" w:eastAsia="細明體" w:hAnsi="Garamond" w:cs="Times New Roman"/>
          <w:kern w:val="0"/>
          <w:szCs w:val="24"/>
        </w:rPr>
        <w:t xml:space="preserve"> (</w:t>
      </w:r>
      <w:r>
        <w:rPr>
          <w:rFonts w:ascii="Garamond" w:eastAsia="細明體" w:hAnsi="Garamond" w:cs="新細明體"/>
          <w:kern w:val="0"/>
          <w:szCs w:val="24"/>
        </w:rPr>
        <w:t>斷衣食住藥四愛</w:t>
      </w:r>
      <w:r>
        <w:rPr>
          <w:rFonts w:ascii="Garamond" w:eastAsia="細明體" w:hAnsi="Garamond" w:cs="Times New Roman"/>
          <w:kern w:val="0"/>
          <w:szCs w:val="24"/>
        </w:rPr>
        <w:t>)</w:t>
      </w:r>
    </w:p>
    <w:p w14:paraId="7E33C864" w14:textId="77777777" w:rsidR="003042B9" w:rsidRDefault="0004431E">
      <w:pPr>
        <w:pStyle w:val="Standarduser"/>
        <w:suppressAutoHyphens w:val="0"/>
        <w:spacing w:before="120" w:after="120"/>
        <w:jc w:val="both"/>
        <w:textAlignment w:val="auto"/>
      </w:pPr>
      <w:r>
        <w:rPr>
          <w:rFonts w:ascii="Garamond" w:eastAsia="標楷體" w:hAnsi="Garamond"/>
          <w:b/>
          <w:bCs/>
          <w:sz w:val="28"/>
        </w:rPr>
        <w:t>(</w:t>
      </w:r>
      <w:r>
        <w:rPr>
          <w:rFonts w:eastAsia="標楷體"/>
          <w:b/>
          <w:bCs/>
          <w:sz w:val="28"/>
        </w:rPr>
        <w:t>注</w:t>
      </w:r>
      <w:r>
        <w:rPr>
          <w:rFonts w:eastAsia="標楷體"/>
          <w:b/>
          <w:bCs/>
          <w:sz w:val="28"/>
        </w:rPr>
        <w:t xml:space="preserve"> </w:t>
      </w:r>
      <w:r>
        <w:rPr>
          <w:rFonts w:ascii="Garamond" w:eastAsia="標楷體" w:hAnsi="Garamond"/>
          <w:b/>
          <w:bCs/>
          <w:sz w:val="28"/>
        </w:rPr>
        <w:t>54)</w:t>
      </w:r>
    </w:p>
    <w:p w14:paraId="239BAFB2" w14:textId="77777777" w:rsidR="003042B9" w:rsidRDefault="003042B9">
      <w:pPr>
        <w:pStyle w:val="Standarduser"/>
        <w:suppressAutoHyphens w:val="0"/>
        <w:spacing w:before="120" w:after="120"/>
        <w:jc w:val="both"/>
        <w:textAlignment w:val="auto"/>
        <w:rPr>
          <w:rFonts w:ascii="Garamond" w:eastAsia="細明體" w:hAnsi="Garamond" w:cs="Times New Roman"/>
          <w:kern w:val="0"/>
          <w:szCs w:val="24"/>
        </w:rPr>
      </w:pPr>
    </w:p>
    <w:p w14:paraId="26B013CF" w14:textId="77777777" w:rsidR="003042B9" w:rsidRDefault="003042B9">
      <w:pPr>
        <w:pStyle w:val="Standarduser"/>
        <w:suppressAutoHyphens w:val="0"/>
        <w:spacing w:before="120" w:after="120"/>
        <w:jc w:val="both"/>
        <w:textAlignment w:val="auto"/>
        <w:rPr>
          <w:rFonts w:ascii="Garamond" w:eastAsia="細明體" w:hAnsi="Garamond" w:cs="Times New Roman"/>
          <w:kern w:val="0"/>
          <w:szCs w:val="24"/>
        </w:rPr>
      </w:pPr>
    </w:p>
    <w:p w14:paraId="4BF4C55D" w14:textId="77777777" w:rsidR="003042B9" w:rsidRDefault="0004431E">
      <w:pPr>
        <w:pStyle w:val="4"/>
        <w:spacing w:line="360" w:lineRule="auto"/>
      </w:pPr>
      <w:r>
        <w:rPr>
          <w:rFonts w:ascii="Garamond" w:eastAsia="標楷體" w:hAnsi="Garamond"/>
          <w:b/>
          <w:bCs/>
          <w:sz w:val="26"/>
          <w:szCs w:val="26"/>
        </w:rPr>
        <w:t>AN. 6.63 Nibbedhikasutta</w:t>
      </w:r>
      <w:r>
        <w:rPr>
          <w:rFonts w:ascii="Cambria" w:eastAsia="標楷體" w:hAnsi="Cambria" w:cs="Cambria"/>
          <w:b/>
          <w:bCs/>
          <w:sz w:val="26"/>
          <w:szCs w:val="26"/>
        </w:rPr>
        <w:t>ṃ</w:t>
      </w:r>
      <w:r>
        <w:rPr>
          <w:rFonts w:ascii="Garamond" w:eastAsia="標楷體" w:hAnsi="Garamond"/>
          <w:b/>
          <w:bCs/>
          <w:sz w:val="26"/>
          <w:szCs w:val="26"/>
        </w:rPr>
        <w:t>增支部</w:t>
      </w:r>
      <w:r>
        <w:rPr>
          <w:rFonts w:ascii="Garamond" w:eastAsia="標楷體" w:hAnsi="Garamond"/>
          <w:b/>
          <w:bCs/>
          <w:sz w:val="26"/>
          <w:szCs w:val="26"/>
        </w:rPr>
        <w:t>6.63</w:t>
      </w:r>
      <w:r>
        <w:rPr>
          <w:rFonts w:ascii="Garamond" w:eastAsia="標楷體" w:hAnsi="Garamond"/>
          <w:b/>
          <w:bCs/>
          <w:sz w:val="26"/>
          <w:szCs w:val="26"/>
        </w:rPr>
        <w:t>經、洞察經</w:t>
      </w:r>
    </w:p>
    <w:p w14:paraId="0844607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一九二九年哥侖坡版《增支部》第五九零頁</w:t>
      </w:r>
      <w:r>
        <w:rPr>
          <w:rFonts w:ascii="Garamond" w:eastAsia="細明體" w:hAnsi="Garamond" w:cs="Times New Roman"/>
          <w:kern w:val="0"/>
          <w:szCs w:val="24"/>
        </w:rPr>
        <w:t xml:space="preserve"> (AN iii 410)</w:t>
      </w:r>
    </w:p>
    <w:p w14:paraId="4235B3B6" w14:textId="77777777" w:rsidR="003042B9" w:rsidRDefault="003042B9">
      <w:pPr>
        <w:pStyle w:val="Standarduser"/>
        <w:widowControl/>
        <w:spacing w:before="120" w:after="120"/>
        <w:jc w:val="both"/>
        <w:rPr>
          <w:rFonts w:ascii="Garamond" w:eastAsia="細明體" w:hAnsi="Garamond" w:cs="Times New Roman"/>
          <w:kern w:val="0"/>
          <w:szCs w:val="24"/>
        </w:rPr>
      </w:pPr>
    </w:p>
    <w:p w14:paraId="213C17F9" w14:textId="77777777" w:rsidR="003042B9" w:rsidRDefault="0004431E">
      <w:pPr>
        <w:pStyle w:val="Standarduser"/>
        <w:widowControl/>
        <w:spacing w:before="120" w:after="120"/>
        <w:jc w:val="both"/>
      </w:pPr>
      <w:r>
        <w:rPr>
          <w:rFonts w:ascii="Garamond" w:eastAsia="細明體" w:hAnsi="Garamond" w:cs="Times New Roman"/>
          <w:kern w:val="0"/>
          <w:szCs w:val="24"/>
        </w:rPr>
        <w:t>「而，當像這樣說：『比丘們！業應該被體會，</w:t>
      </w:r>
      <w:r>
        <w:rPr>
          <w:rFonts w:ascii="Garamond" w:eastAsia="細明體" w:hAnsi="Garamond" w:cs="Times New Roman"/>
          <w:kern w:val="0"/>
          <w:szCs w:val="24"/>
        </w:rPr>
        <w:t>……</w:t>
      </w:r>
      <w:r>
        <w:rPr>
          <w:rFonts w:ascii="Garamond" w:eastAsia="細明體" w:hAnsi="Garamond" w:cs="Times New Roman"/>
          <w:kern w:val="0"/>
          <w:szCs w:val="24"/>
        </w:rPr>
        <w:t>（中略）導向業滅道跡應該被體會。』時，緣於什麼而說呢？比丘們！我說思是業，思後作業：以身業、以語業、以意業。」　（取材自：增支部</w:t>
      </w:r>
      <w:r>
        <w:rPr>
          <w:rFonts w:ascii="Garamond" w:eastAsia="細明體" w:hAnsi="Garamond" w:cs="Times New Roman"/>
          <w:kern w:val="0"/>
          <w:szCs w:val="24"/>
        </w:rPr>
        <w:t>6</w:t>
      </w:r>
      <w:r>
        <w:rPr>
          <w:rFonts w:ascii="Garamond" w:eastAsia="細明體" w:hAnsi="Garamond" w:cs="Times New Roman"/>
          <w:kern w:val="0"/>
          <w:szCs w:val="24"/>
        </w:rPr>
        <w:t>集</w:t>
      </w:r>
      <w:r>
        <w:rPr>
          <w:rFonts w:ascii="Garamond" w:eastAsia="細明體" w:hAnsi="Garamond" w:cs="Times New Roman"/>
          <w:kern w:val="0"/>
          <w:szCs w:val="24"/>
        </w:rPr>
        <w:t>63</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洞察經</w:t>
      </w:r>
      <w:r>
        <w:rPr>
          <w:rFonts w:ascii="Garamond" w:eastAsia="細明體" w:hAnsi="Garamond" w:cs="Times New Roman"/>
          <w:kern w:val="0"/>
          <w:szCs w:val="24"/>
        </w:rPr>
        <w:t xml:space="preserve">, </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962" w:history="1">
        <w:r>
          <w:rPr>
            <w:rFonts w:ascii="Garamond" w:eastAsia="細明體" w:hAnsi="Garamond" w:cs="Times New Roman"/>
            <w:color w:val="0000FF"/>
            <w:kern w:val="0"/>
            <w:szCs w:val="24"/>
            <w:u w:val="single"/>
          </w:rPr>
          <w:t>http://agama.buddhason.org/AN/AN1194.htm</w:t>
        </w:r>
      </w:hyperlink>
    </w:p>
    <w:p w14:paraId="1970708B" w14:textId="77777777" w:rsidR="003042B9" w:rsidRDefault="0004431E">
      <w:pPr>
        <w:pStyle w:val="Standarduser"/>
        <w:widowControl/>
        <w:spacing w:before="120" w:after="120"/>
        <w:jc w:val="both"/>
        <w:rPr>
          <w:rFonts w:ascii="Garamond" w:eastAsia="標楷體" w:hAnsi="Garamond"/>
          <w:b/>
          <w:bCs/>
          <w:sz w:val="28"/>
          <w:szCs w:val="24"/>
        </w:rPr>
      </w:pPr>
      <w:r>
        <w:rPr>
          <w:rFonts w:ascii="Garamond" w:eastAsia="標楷體" w:hAnsi="Garamond"/>
          <w:b/>
          <w:bCs/>
          <w:sz w:val="28"/>
          <w:szCs w:val="24"/>
        </w:rPr>
        <w:t>(</w:t>
      </w:r>
      <w:r>
        <w:rPr>
          <w:rFonts w:ascii="Garamond" w:eastAsia="標楷體" w:hAnsi="Garamond"/>
          <w:b/>
          <w:bCs/>
          <w:sz w:val="28"/>
          <w:szCs w:val="24"/>
        </w:rPr>
        <w:t>注</w:t>
      </w:r>
      <w:r>
        <w:rPr>
          <w:rFonts w:ascii="Garamond" w:eastAsia="標楷體" w:hAnsi="Garamond"/>
          <w:b/>
          <w:bCs/>
          <w:sz w:val="28"/>
          <w:szCs w:val="24"/>
        </w:rPr>
        <w:t xml:space="preserve"> 70)</w:t>
      </w:r>
    </w:p>
    <w:p w14:paraId="099A4A1C" w14:textId="77777777" w:rsidR="003042B9" w:rsidRDefault="003042B9">
      <w:pPr>
        <w:pStyle w:val="Standarduser"/>
        <w:widowControl/>
        <w:spacing w:before="120" w:after="120"/>
        <w:jc w:val="both"/>
        <w:rPr>
          <w:rFonts w:ascii="Garamond" w:eastAsia="標楷體" w:hAnsi="Garamond"/>
          <w:b/>
          <w:bCs/>
          <w:sz w:val="28"/>
          <w:szCs w:val="24"/>
        </w:rPr>
      </w:pPr>
    </w:p>
    <w:p w14:paraId="7F19BDD4" w14:textId="77777777" w:rsidR="003042B9" w:rsidRDefault="003042B9">
      <w:pPr>
        <w:pStyle w:val="Standarduser"/>
        <w:widowControl/>
        <w:spacing w:before="120" w:after="120"/>
        <w:jc w:val="both"/>
        <w:rPr>
          <w:rFonts w:ascii="Garamond" w:eastAsia="標楷體" w:hAnsi="Garamond"/>
          <w:b/>
          <w:bCs/>
          <w:sz w:val="28"/>
          <w:szCs w:val="24"/>
        </w:rPr>
      </w:pPr>
    </w:p>
    <w:p w14:paraId="19946DEC" w14:textId="77777777" w:rsidR="003042B9" w:rsidRDefault="0004431E">
      <w:pPr>
        <w:pStyle w:val="4"/>
        <w:spacing w:line="360" w:lineRule="auto"/>
      </w:pPr>
      <w:r>
        <w:rPr>
          <w:rFonts w:ascii="Garamond" w:eastAsia="標楷體" w:hAnsi="Garamond"/>
          <w:b/>
          <w:bCs/>
          <w:sz w:val="26"/>
          <w:szCs w:val="26"/>
        </w:rPr>
        <w:t>AN. 7.74 Arakasutta</w:t>
      </w:r>
      <w:r>
        <w:rPr>
          <w:rFonts w:ascii="Cambria" w:eastAsia="標楷體" w:hAnsi="Cambria" w:cs="Cambria"/>
          <w:b/>
          <w:bCs/>
          <w:sz w:val="26"/>
          <w:szCs w:val="26"/>
        </w:rPr>
        <w:t>ṃ</w:t>
      </w:r>
      <w:r>
        <w:rPr>
          <w:rFonts w:ascii="Garamond" w:eastAsia="標楷體" w:hAnsi="Garamond"/>
          <w:b/>
          <w:bCs/>
          <w:sz w:val="26"/>
          <w:szCs w:val="26"/>
        </w:rPr>
        <w:t>增支部</w:t>
      </w:r>
      <w:r>
        <w:rPr>
          <w:rFonts w:ascii="Garamond" w:eastAsia="標楷體" w:hAnsi="Garamond"/>
          <w:b/>
          <w:bCs/>
          <w:sz w:val="26"/>
          <w:szCs w:val="26"/>
        </w:rPr>
        <w:t>7.74</w:t>
      </w:r>
      <w:r>
        <w:rPr>
          <w:rFonts w:ascii="Garamond" w:eastAsia="標楷體" w:hAnsi="Garamond"/>
          <w:b/>
          <w:bCs/>
          <w:sz w:val="26"/>
          <w:szCs w:val="26"/>
        </w:rPr>
        <w:t>經、阿勒葛經</w:t>
      </w:r>
    </w:p>
    <w:p w14:paraId="6E49AC9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二十四：見一九二九哥侖坡版《增支部》第七零零頁</w:t>
      </w:r>
      <w:r>
        <w:rPr>
          <w:rFonts w:ascii="Garamond" w:eastAsia="細明體" w:hAnsi="Garamond" w:cs="Times New Roman"/>
          <w:kern w:val="0"/>
          <w:szCs w:val="24"/>
        </w:rPr>
        <w:t xml:space="preserve"> (AN iv 136)</w:t>
      </w:r>
    </w:p>
    <w:p w14:paraId="1B6FA727" w14:textId="77777777" w:rsidR="003042B9" w:rsidRDefault="0004431E">
      <w:pPr>
        <w:pStyle w:val="Footnoteuser"/>
        <w:spacing w:before="120" w:after="120"/>
        <w:jc w:val="both"/>
      </w:pPr>
      <w:r>
        <w:rPr>
          <w:rFonts w:ascii="Garamond" w:eastAsia="細明體" w:hAnsi="Garamond" w:cs="Times New Roman"/>
          <w:kern w:val="0"/>
          <w:sz w:val="24"/>
          <w:szCs w:val="24"/>
        </w:rPr>
        <w:t>《阿勒葛經》：「婆羅門！猶如從山上發源的河流流向遠處，急流地、帶走被帶走的，剎那、頃刻、片刻不回頭而只向前流。同樣的，婆羅門！人的壽命如從山上發源的河流，是少的，</w:t>
      </w:r>
      <w:r>
        <w:rPr>
          <w:rFonts w:ascii="Garamond" w:eastAsia="細明體" w:hAnsi="Garamond" w:cs="Times New Roman"/>
          <w:kern w:val="0"/>
          <w:sz w:val="24"/>
          <w:szCs w:val="24"/>
        </w:rPr>
        <w:t>……</w:t>
      </w:r>
      <w:r>
        <w:rPr>
          <w:rFonts w:ascii="Garamond" w:eastAsia="細明體" w:hAnsi="Garamond" w:cs="Times New Roman"/>
          <w:kern w:val="0"/>
          <w:sz w:val="24"/>
          <w:szCs w:val="24"/>
        </w:rPr>
        <w:t>（中略：、有限的、疾速的，多苦、多絕望，聰明人應該覺醒，應該做善的，應該行梵行，）生者無不死。」　（取材自：增支部</w:t>
      </w:r>
      <w:r>
        <w:rPr>
          <w:rFonts w:ascii="Garamond" w:eastAsia="細明體" w:hAnsi="Garamond" w:cs="Times New Roman"/>
          <w:kern w:val="0"/>
          <w:sz w:val="24"/>
          <w:szCs w:val="24"/>
        </w:rPr>
        <w:t>7</w:t>
      </w:r>
      <w:r>
        <w:rPr>
          <w:rFonts w:ascii="Garamond" w:eastAsia="細明體" w:hAnsi="Garamond" w:cs="Times New Roman"/>
          <w:kern w:val="0"/>
          <w:sz w:val="24"/>
          <w:szCs w:val="24"/>
        </w:rPr>
        <w:t>集</w:t>
      </w:r>
      <w:r>
        <w:rPr>
          <w:rFonts w:ascii="Garamond" w:eastAsia="細明體" w:hAnsi="Garamond" w:cs="Times New Roman"/>
          <w:kern w:val="0"/>
          <w:sz w:val="24"/>
          <w:szCs w:val="24"/>
        </w:rPr>
        <w:t>74</w:t>
      </w:r>
      <w:r>
        <w:rPr>
          <w:rFonts w:ascii="Garamond" w:eastAsia="細明體" w:hAnsi="Garamond" w:cs="Times New Roman"/>
          <w:kern w:val="0"/>
          <w:sz w:val="24"/>
          <w:szCs w:val="24"/>
        </w:rPr>
        <w:t>經</w:t>
      </w:r>
      <w:r>
        <w:rPr>
          <w:rFonts w:ascii="Garamond" w:eastAsia="細明體" w:hAnsi="Garamond" w:cs="Times New Roman"/>
          <w:kern w:val="0"/>
          <w:sz w:val="24"/>
          <w:szCs w:val="24"/>
        </w:rPr>
        <w:t>/(</w:t>
      </w:r>
      <w:r>
        <w:rPr>
          <w:rFonts w:ascii="Garamond" w:eastAsia="細明體" w:hAnsi="Garamond" w:cs="Times New Roman"/>
          <w:kern w:val="0"/>
          <w:sz w:val="24"/>
          <w:szCs w:val="24"/>
        </w:rPr>
        <w:t>莊春江譯</w:t>
      </w:r>
      <w:r>
        <w:rPr>
          <w:rFonts w:ascii="Garamond" w:eastAsia="細明體" w:hAnsi="Garamond" w:cs="Times New Roman"/>
          <w:kern w:val="0"/>
          <w:sz w:val="24"/>
          <w:szCs w:val="24"/>
        </w:rPr>
        <w:t xml:space="preserve">) </w:t>
      </w:r>
      <w:hyperlink r:id="rId963" w:history="1">
        <w:r>
          <w:rPr>
            <w:rFonts w:ascii="Garamond" w:eastAsia="細明體" w:hAnsi="Garamond" w:cs="Times New Roman"/>
            <w:color w:val="0000FF"/>
            <w:kern w:val="0"/>
            <w:sz w:val="24"/>
            <w:szCs w:val="24"/>
            <w:u w:val="single"/>
          </w:rPr>
          <w:t>http://ag</w:t>
        </w:r>
        <w:r>
          <w:rPr>
            <w:rFonts w:ascii="Garamond" w:eastAsia="細明體" w:hAnsi="Garamond" w:cs="Times New Roman"/>
            <w:color w:val="0000FF"/>
            <w:kern w:val="0"/>
            <w:sz w:val="24"/>
            <w:szCs w:val="24"/>
            <w:u w:val="single"/>
          </w:rPr>
          <w:t>ama.buddhason.org/AN/AN1330.htm</w:t>
        </w:r>
      </w:hyperlink>
    </w:p>
    <w:p w14:paraId="256C4BED"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79)</w:t>
      </w:r>
    </w:p>
    <w:p w14:paraId="46A984E2" w14:textId="77777777" w:rsidR="003042B9" w:rsidRDefault="003042B9">
      <w:pPr>
        <w:pStyle w:val="Footnoteuser"/>
        <w:spacing w:before="120" w:after="120"/>
        <w:jc w:val="both"/>
        <w:rPr>
          <w:rFonts w:ascii="Garamond" w:eastAsia="細明體" w:hAnsi="Garamond" w:cs="Times New Roman"/>
          <w:color w:val="0000FF"/>
          <w:kern w:val="0"/>
          <w:sz w:val="24"/>
          <w:szCs w:val="24"/>
          <w:u w:val="single"/>
        </w:rPr>
      </w:pPr>
    </w:p>
    <w:p w14:paraId="705BBE5F" w14:textId="77777777" w:rsidR="003042B9" w:rsidRDefault="003042B9">
      <w:pPr>
        <w:pStyle w:val="Footnoteuser"/>
        <w:spacing w:before="120" w:after="120"/>
        <w:jc w:val="both"/>
        <w:rPr>
          <w:rFonts w:ascii="Garamond" w:eastAsia="細明體" w:hAnsi="Garamond" w:cs="Times New Roman"/>
          <w:color w:val="0000FF"/>
          <w:kern w:val="0"/>
          <w:sz w:val="24"/>
          <w:szCs w:val="24"/>
          <w:u w:val="single"/>
        </w:rPr>
      </w:pPr>
    </w:p>
    <w:p w14:paraId="0AA32E69" w14:textId="77777777" w:rsidR="003042B9" w:rsidRDefault="0004431E">
      <w:pPr>
        <w:pStyle w:val="4"/>
        <w:spacing w:line="360" w:lineRule="auto"/>
      </w:pPr>
      <w:r>
        <w:rPr>
          <w:rFonts w:ascii="Garamond" w:eastAsia="標楷體" w:hAnsi="Garamond"/>
          <w:b/>
          <w:bCs/>
          <w:sz w:val="28"/>
          <w:szCs w:val="28"/>
        </w:rPr>
        <w:t>AN. 8.54 Dīghajā</w:t>
      </w:r>
      <w:r>
        <w:rPr>
          <w:rFonts w:ascii="Cambria" w:eastAsia="標楷體" w:hAnsi="Cambria" w:cs="Cambria"/>
          <w:b/>
          <w:bCs/>
          <w:sz w:val="28"/>
          <w:szCs w:val="28"/>
        </w:rPr>
        <w:t>ṇ</w:t>
      </w:r>
      <w:r>
        <w:rPr>
          <w:rFonts w:ascii="Garamond" w:eastAsia="標楷體" w:hAnsi="Garamond"/>
          <w:b/>
          <w:bCs/>
          <w:sz w:val="28"/>
          <w:szCs w:val="28"/>
        </w:rPr>
        <w:t>usutta</w:t>
      </w:r>
      <w:r>
        <w:rPr>
          <w:rFonts w:ascii="Cambria" w:eastAsia="標楷體" w:hAnsi="Cambria" w:cs="Cambria"/>
          <w:b/>
          <w:bCs/>
          <w:sz w:val="28"/>
          <w:szCs w:val="28"/>
        </w:rPr>
        <w:t>ṃ</w:t>
      </w:r>
      <w:r>
        <w:rPr>
          <w:rFonts w:ascii="Garamond" w:eastAsia="標楷體" w:hAnsi="Garamond"/>
          <w:b/>
          <w:bCs/>
          <w:sz w:val="28"/>
          <w:szCs w:val="28"/>
        </w:rPr>
        <w:t>增支部</w:t>
      </w:r>
      <w:r>
        <w:rPr>
          <w:rFonts w:ascii="Garamond" w:eastAsia="標楷體" w:hAnsi="Garamond"/>
          <w:b/>
          <w:bCs/>
          <w:sz w:val="28"/>
          <w:szCs w:val="28"/>
        </w:rPr>
        <w:t>8.54</w:t>
      </w:r>
      <w:r>
        <w:rPr>
          <w:rFonts w:ascii="Garamond" w:eastAsia="標楷體" w:hAnsi="Garamond"/>
          <w:b/>
          <w:bCs/>
          <w:sz w:val="28"/>
          <w:szCs w:val="28"/>
        </w:rPr>
        <w:t>經、長膝經、長膝</w:t>
      </w:r>
    </w:p>
    <w:p w14:paraId="31383B33"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一九二九年哥侖坡版《增支部》第七八六頁以次各頁</w:t>
      </w:r>
      <w:r>
        <w:rPr>
          <w:rFonts w:ascii="Garamond" w:eastAsia="細明體" w:hAnsi="Garamond" w:cs="Times New Roman"/>
          <w:kern w:val="0"/>
        </w:rPr>
        <w:t xml:space="preserve"> (PTS: A iv 281)</w:t>
      </w:r>
    </w:p>
    <w:p w14:paraId="5543F130" w14:textId="77777777" w:rsidR="003042B9" w:rsidRDefault="003042B9">
      <w:pPr>
        <w:pStyle w:val="Standarduser"/>
        <w:widowControl/>
        <w:spacing w:before="120" w:after="120"/>
        <w:rPr>
          <w:rFonts w:ascii="Garamond" w:eastAsia="細明體" w:hAnsi="Garamond"/>
        </w:rPr>
      </w:pPr>
    </w:p>
    <w:p w14:paraId="2A889A3A"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「有一次，世尊住在拘利國名叫鷓鴣羽的拘利族人城鎮。</w:t>
      </w:r>
    </w:p>
    <w:p w14:paraId="55916A1A"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那時，拘利族人之子長膝去見世尊。抵達後，與世尊相互歡迎。歡迎與寒暄後，在一旁坐下。在一旁坐好後，拘利族人之子長膝對世尊這麼說：</w:t>
      </w:r>
    </w:p>
    <w:p w14:paraId="46A048C7"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「大德！我們住於孩子擁擠的住處；享用迦尸的檀香；戴花環、香料、塗油；享有金銀，大德！願尊師教導我們這樣的法，使我們當生受益，當生安樂；來生受益，來生安樂。」</w:t>
      </w:r>
    </w:p>
    <w:p w14:paraId="0E14D243"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「虎路！這四法導致善男子的當生受益，當生安樂，哪四個呢？奮起具足，守護具足，善友誼，均衡生活。</w:t>
      </w:r>
    </w:p>
    <w:p w14:paraId="4FD31142"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又，虎路！什麼是奮起具足呢？虎路！這裡，凡善男子以事業營生：不論以農耕，不論以買賣，不論以牧牛，不論以弓箭射術，不論以</w:t>
      </w:r>
      <w:r>
        <w:rPr>
          <w:rFonts w:ascii="Garamond" w:eastAsia="細明體" w:hAnsi="Garamond" w:cs="Times New Roman"/>
          <w:kern w:val="0"/>
        </w:rPr>
        <w:t>[</w:t>
      </w:r>
      <w:r>
        <w:rPr>
          <w:rFonts w:ascii="Garamond" w:eastAsia="細明體" w:hAnsi="Garamond" w:cs="Times New Roman"/>
          <w:kern w:val="0"/>
        </w:rPr>
        <w:t>擔任</w:t>
      </w:r>
      <w:r>
        <w:rPr>
          <w:rFonts w:ascii="Garamond" w:eastAsia="細明體" w:hAnsi="Garamond" w:cs="Times New Roman"/>
          <w:kern w:val="0"/>
        </w:rPr>
        <w:t>]</w:t>
      </w:r>
      <w:r>
        <w:rPr>
          <w:rFonts w:ascii="Garamond" w:eastAsia="細明體" w:hAnsi="Garamond" w:cs="Times New Roman"/>
          <w:kern w:val="0"/>
        </w:rPr>
        <w:t>國王</w:t>
      </w:r>
      <w:r>
        <w:rPr>
          <w:rFonts w:ascii="Garamond" w:eastAsia="細明體" w:hAnsi="Garamond" w:cs="Times New Roman"/>
          <w:kern w:val="0"/>
        </w:rPr>
        <w:t>的臣僕，不論以任一技能，在那裡，他是熟練者、不怠惰者，具備觀察適當的方法，適當的行動，適當的安排，虎路！這被稱為奮起具足。</w:t>
      </w:r>
    </w:p>
    <w:p w14:paraId="6F49DE4D"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又，虎路！什麼是守護具足呢？虎路！這裡，善男子以奮起與活力所獲得，以腕力所累積，以流汗所得，如法的如法所得財富，他們以守護、以防護達成：『怎樣既非國王會拿走我的財富，也非盜賊會拿走，也非火會燒盡，也非水會流走，也非不可愛的繼承者會拿走？』虎路！這被稱為守護具足。</w:t>
      </w:r>
    </w:p>
    <w:p w14:paraId="7FE21B31"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又，虎路！什麼是善友誼？虎路！這裡，凡善男子居住在村落或城鎮，在那裡，他結交那些屋主或屋主之子：年輕的德行成熟者或年長的德行</w:t>
      </w:r>
      <w:r>
        <w:rPr>
          <w:rFonts w:ascii="Garamond" w:eastAsia="細明體" w:hAnsi="Garamond" w:cs="Times New Roman"/>
          <w:kern w:val="0"/>
        </w:rPr>
        <w:t>成熟者、信具足者、戒具足者、施捨具足者、慧具足者，與他們一起談話，參與會談，他隨學信具足者信具足的模樣；隨學戒具足者戒具足的模樣；隨學施捨具足者施捨具足的模樣；隨學慧具足者慧具足的模樣，虎路！這被稱為善友誼。</w:t>
      </w:r>
    </w:p>
    <w:p w14:paraId="203A244F" w14:textId="77777777" w:rsidR="003042B9" w:rsidRDefault="0004431E">
      <w:pPr>
        <w:pStyle w:val="Standarduser"/>
        <w:widowControl/>
        <w:spacing w:before="120" w:after="120"/>
        <w:ind w:firstLine="440"/>
        <w:jc w:val="both"/>
      </w:pPr>
      <w:r>
        <w:rPr>
          <w:rFonts w:ascii="Garamond" w:eastAsia="細明體" w:hAnsi="Garamond" w:cs="Times New Roman"/>
          <w:kern w:val="0"/>
        </w:rPr>
        <w:t>又，虎路！什麼是均衡生活？虎路！這裡，善男子了知財物收入，了知財物開支後，均衡地營生，不奢侈，也不過度節儉：『這樣，我的收入將超過開支，我的開支將不超過收入。』虎路！猶如商人或商人的徒弟，舉起秤後，就了知：『</w:t>
      </w:r>
      <w:r>
        <w:rPr>
          <w:rFonts w:ascii="Garamond" w:eastAsia="細明體" w:hAnsi="Garamond" w:cs="Times New Roman"/>
          <w:kern w:val="0"/>
        </w:rPr>
        <w:t>[</w:t>
      </w:r>
      <w:r>
        <w:rPr>
          <w:rFonts w:ascii="Garamond" w:eastAsia="細明體" w:hAnsi="Garamond" w:cs="Times New Roman"/>
          <w:kern w:val="0"/>
        </w:rPr>
        <w:t>秤桿</w:t>
      </w:r>
      <w:r>
        <w:rPr>
          <w:rFonts w:ascii="Garamond" w:eastAsia="細明體" w:hAnsi="Garamond" w:cs="Times New Roman"/>
          <w:kern w:val="0"/>
        </w:rPr>
        <w:t>]</w:t>
      </w:r>
      <w:r>
        <w:rPr>
          <w:rFonts w:ascii="Garamond" w:eastAsia="細明體" w:hAnsi="Garamond" w:cs="Times New Roman"/>
          <w:kern w:val="0"/>
        </w:rPr>
        <w:t>垂下去這麼多了，翹起來這麼多了。』同樣的，虎路！善男子了知財物收入，了知財物開支後，均</w:t>
      </w:r>
      <w:r>
        <w:rPr>
          <w:rFonts w:ascii="Garamond" w:eastAsia="細明體" w:hAnsi="Garamond" w:cs="Times New Roman"/>
          <w:kern w:val="0"/>
        </w:rPr>
        <w:t>衡地營生，不奢侈，也不過度節儉：『這樣，我的收入將超過開支，我的開支將不超過收入。』</w:t>
      </w:r>
    </w:p>
    <w:p w14:paraId="718FA7C3"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虎路！如果這位善男子收入少而揮霍營生，這就成為所說的：『這位善男子吃財富，像吃優曇鉢果的人。』</w:t>
      </w:r>
    </w:p>
    <w:p w14:paraId="2F23E578"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虎路！如果這位善男子收入多而困苦營生，這就成為所說的：『這位善男子將像餓死人般的模樣死去。』</w:t>
      </w:r>
    </w:p>
    <w:p w14:paraId="0F26E95D"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虎路！當善男子了知財物收入，了知財物開支後，均衡地營生，不奢侈，也不過度節儉：『這樣，我的收入將超過開支，我的開支將不超過收入。』虎路！這被稱為均衡生活。</w:t>
      </w:r>
    </w:p>
    <w:p w14:paraId="62D3542C"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虎路！已得的財物，有這樣的四個敗散口：沈溺於女人，沈溺於酒，沈溺於賭，惡朋友、惡</w:t>
      </w:r>
      <w:r>
        <w:rPr>
          <w:rFonts w:ascii="Garamond" w:eastAsia="細明體" w:hAnsi="Garamond" w:cs="Times New Roman"/>
          <w:kern w:val="0"/>
        </w:rPr>
        <w:t>伴侶、惡同志。</w:t>
      </w:r>
    </w:p>
    <w:p w14:paraId="60510F72"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虎路！猶如大池的四個入口與四個出口，如果男子關閉所有的入口，並且打開所有的出口，老天又不完全保持補給，虎路！這樣，那大池的減損應該可以被預期，而非增長。同樣的，虎路！已得的財物，有這樣的四個敗散口：沈溺於女人，沈溺於酒，沈溺於賭，惡朋友、惡伴侶、惡同志。</w:t>
      </w:r>
    </w:p>
    <w:p w14:paraId="20CA8519"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虎路！已得的財物，有這樣的四個增益口：不沈溺於女人，不沈溺於酒，不沈溺於賭，善友、善伴侶、善同志。</w:t>
      </w:r>
    </w:p>
    <w:p w14:paraId="1460CD27" w14:textId="77777777" w:rsidR="003042B9" w:rsidRDefault="0004431E">
      <w:pPr>
        <w:pStyle w:val="Standarduser"/>
        <w:widowControl/>
        <w:spacing w:before="120" w:after="120"/>
        <w:ind w:firstLine="240"/>
        <w:jc w:val="both"/>
        <w:rPr>
          <w:rFonts w:ascii="Garamond" w:eastAsia="細明體" w:hAnsi="Garamond" w:cs="Times New Roman"/>
          <w:kern w:val="0"/>
        </w:rPr>
      </w:pPr>
      <w:r>
        <w:rPr>
          <w:rFonts w:ascii="Garamond" w:eastAsia="細明體" w:hAnsi="Garamond" w:cs="Times New Roman"/>
          <w:kern w:val="0"/>
        </w:rPr>
        <w:t>虎路！猶如大池的四個入口與四個出口，如果男子打開所有的入口，並且關閉所有的出口，老天又完全保持補給，虎路！這樣，那大池的增長應該可以被預期，而非減損。同樣的，虎路！已得的財物，有這樣的四個增益口：不沈溺於女人，不沈溺於酒，不沈溺於賭，善友、善伴侶、善同志。</w:t>
      </w:r>
    </w:p>
    <w:p w14:paraId="60AB0611"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虎路！這四法導致善男子的當生受益，當生安樂。</w:t>
      </w:r>
    </w:p>
    <w:p w14:paraId="1C149D29"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虎路！這四法導致善男子的來生受益，來生安樂，哪四個呢？信具足，戒具足，施捨具足，慧具足。</w:t>
      </w:r>
    </w:p>
    <w:p w14:paraId="5DDDDF59"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又，虎路！什麼是信具足呢？虎路！這裡，善男子是有信者，他信如來的覺：『像這樣，那位世尊</w:t>
      </w:r>
      <w:r>
        <w:rPr>
          <w:rFonts w:ascii="Garamond" w:eastAsia="細明體" w:hAnsi="Garamond" w:cs="Times New Roman"/>
          <w:kern w:val="0"/>
        </w:rPr>
        <w:t>……</w:t>
      </w:r>
      <w:r>
        <w:rPr>
          <w:rFonts w:ascii="Garamond" w:eastAsia="細明體" w:hAnsi="Garamond" w:cs="Times New Roman"/>
          <w:kern w:val="0"/>
        </w:rPr>
        <w:t>（中略）人天之師、佛陀、世尊</w:t>
      </w:r>
      <w:r>
        <w:rPr>
          <w:rFonts w:ascii="Garamond" w:eastAsia="細明體" w:hAnsi="Garamond" w:cs="Times New Roman"/>
          <w:kern w:val="0"/>
        </w:rPr>
        <w:t>。』虎路！這被稱為信具足。</w:t>
      </w:r>
    </w:p>
    <w:p w14:paraId="23CE2EAD"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又，虎路！什麼是戒具足呢？虎路！這裡，善男子是離殺生者、</w:t>
      </w:r>
      <w:r>
        <w:rPr>
          <w:rFonts w:ascii="Garamond" w:eastAsia="細明體" w:hAnsi="Garamond" w:cs="Times New Roman"/>
          <w:kern w:val="0"/>
        </w:rPr>
        <w:t>……</w:t>
      </w:r>
      <w:r>
        <w:rPr>
          <w:rFonts w:ascii="Garamond" w:eastAsia="細明體" w:hAnsi="Garamond" w:cs="Times New Roman"/>
          <w:kern w:val="0"/>
        </w:rPr>
        <w:t>（中略）是離榖酒、果酒、酒放逸處者。虎路！這被稱為戒具足。</w:t>
      </w:r>
    </w:p>
    <w:p w14:paraId="37E1786B"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又，虎路！什麼是施捨具足呢？虎路！這裡，善男子以離慳垢之心住於在家，自在施捨，親手施與，樂於捨，回應乞求、樂於均分與布施。虎路！這被稱為施捨具足。</w:t>
      </w:r>
    </w:p>
    <w:p w14:paraId="5FD564FB"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又，虎路！什麼是慧具足呢？虎路！這裡，善男子是有慧者，</w:t>
      </w:r>
      <w:r>
        <w:rPr>
          <w:rFonts w:ascii="Garamond" w:eastAsia="細明體" w:hAnsi="Garamond" w:cs="Times New Roman"/>
          <w:kern w:val="0"/>
        </w:rPr>
        <w:t>……</w:t>
      </w:r>
      <w:r>
        <w:rPr>
          <w:rFonts w:ascii="Garamond" w:eastAsia="細明體" w:hAnsi="Garamond" w:cs="Times New Roman"/>
          <w:kern w:val="0"/>
        </w:rPr>
        <w:t>（中略）導向苦的完全滅盡之慧，虎路！這被稱為慧具足。</w:t>
      </w:r>
    </w:p>
    <w:p w14:paraId="188FCF4C" w14:textId="77777777" w:rsidR="003042B9" w:rsidRDefault="0004431E">
      <w:pPr>
        <w:pStyle w:val="Standarduser"/>
        <w:widowControl/>
        <w:spacing w:before="120" w:after="120"/>
        <w:ind w:firstLine="440"/>
        <w:jc w:val="both"/>
      </w:pPr>
      <w:r>
        <w:rPr>
          <w:rFonts w:ascii="Garamond" w:eastAsia="細明體" w:hAnsi="Garamond" w:cs="Times New Roman"/>
          <w:kern w:val="0"/>
        </w:rPr>
        <w:t>虎路！這四法導致善男子的來生受益，來生安樂。」（增支部</w:t>
      </w:r>
      <w:r>
        <w:rPr>
          <w:rFonts w:ascii="Garamond" w:eastAsia="細明體" w:hAnsi="Garamond" w:cs="Times New Roman"/>
          <w:kern w:val="0"/>
        </w:rPr>
        <w:t>8</w:t>
      </w:r>
      <w:r>
        <w:rPr>
          <w:rFonts w:ascii="Garamond" w:eastAsia="細明體" w:hAnsi="Garamond" w:cs="Times New Roman"/>
          <w:kern w:val="0"/>
        </w:rPr>
        <w:t>集</w:t>
      </w:r>
      <w:r>
        <w:rPr>
          <w:rFonts w:ascii="Garamond" w:eastAsia="細明體" w:hAnsi="Garamond" w:cs="Times New Roman"/>
          <w:kern w:val="0"/>
        </w:rPr>
        <w:t>54</w:t>
      </w:r>
      <w:r>
        <w:rPr>
          <w:rFonts w:ascii="Garamond" w:eastAsia="細明體" w:hAnsi="Garamond" w:cs="Times New Roman"/>
          <w:kern w:val="0"/>
        </w:rPr>
        <w:t>經</w:t>
      </w:r>
      <w:r>
        <w:rPr>
          <w:rFonts w:ascii="Garamond" w:eastAsia="細明體" w:hAnsi="Garamond" w:cs="Times New Roman"/>
          <w:kern w:val="0"/>
        </w:rPr>
        <w:t>/</w:t>
      </w:r>
      <w:r>
        <w:rPr>
          <w:rFonts w:ascii="Garamond" w:eastAsia="細明體" w:hAnsi="Garamond" w:cs="Times New Roman"/>
          <w:kern w:val="0"/>
        </w:rPr>
        <w:t>長膝經</w:t>
      </w:r>
      <w:r>
        <w:rPr>
          <w:rFonts w:ascii="Garamond" w:eastAsia="細明體" w:hAnsi="Garamond" w:cs="Times New Roman"/>
          <w:kern w:val="0"/>
        </w:rPr>
        <w:t>(</w:t>
      </w:r>
      <w:r>
        <w:rPr>
          <w:rFonts w:ascii="Garamond" w:eastAsia="細明體" w:hAnsi="Garamond" w:cs="Times New Roman"/>
          <w:kern w:val="0"/>
        </w:rPr>
        <w:t>莊春江譯</w:t>
      </w:r>
      <w:r>
        <w:rPr>
          <w:rFonts w:ascii="Garamond" w:eastAsia="細明體" w:hAnsi="Garamond" w:cs="Times New Roman"/>
          <w:kern w:val="0"/>
        </w:rPr>
        <w:t xml:space="preserve">) </w:t>
      </w:r>
      <w:hyperlink r:id="rId964" w:history="1">
        <w:r>
          <w:rPr>
            <w:rFonts w:ascii="Garamond" w:eastAsia="細明體" w:hAnsi="Garamond" w:cs="Times New Roman"/>
            <w:color w:val="0000FF"/>
            <w:kern w:val="0"/>
            <w:u w:val="single"/>
          </w:rPr>
          <w:t>http://agama.buddhason.org/AN/AN1411.htm</w:t>
        </w:r>
      </w:hyperlink>
      <w:r>
        <w:rPr>
          <w:rFonts w:ascii="Garamond" w:eastAsia="細明體" w:hAnsi="Garamond" w:cs="Times New Roman"/>
          <w:kern w:val="0"/>
        </w:rPr>
        <w:t xml:space="preserve"> </w:t>
      </w:r>
      <w:r>
        <w:rPr>
          <w:rFonts w:ascii="Garamond" w:eastAsia="細明體" w:hAnsi="Garamond" w:cs="Times New Roman"/>
          <w:kern w:val="0"/>
        </w:rPr>
        <w:t>）</w:t>
      </w:r>
    </w:p>
    <w:p w14:paraId="60104F7A"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p>
    <w:p w14:paraId="6CC5F65A"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「《增支部經典</w:t>
      </w:r>
      <w:r>
        <w:rPr>
          <w:rFonts w:ascii="Garamond" w:eastAsia="細明體" w:hAnsi="Garamond" w:cs="Times New Roman"/>
          <w:kern w:val="0"/>
        </w:rPr>
        <w:t>(</w:t>
      </w:r>
      <w:r>
        <w:rPr>
          <w:rFonts w:ascii="Garamond" w:eastAsia="細明體" w:hAnsi="Garamond" w:cs="Times New Roman"/>
          <w:kern w:val="0"/>
        </w:rPr>
        <w:t>第</w:t>
      </w:r>
      <w:r>
        <w:rPr>
          <w:rFonts w:ascii="Garamond" w:eastAsia="細明體" w:hAnsi="Garamond" w:cs="Times New Roman"/>
          <w:kern w:val="0"/>
        </w:rPr>
        <w:t>8</w:t>
      </w:r>
      <w:r>
        <w:rPr>
          <w:rFonts w:ascii="Garamond" w:eastAsia="細明體" w:hAnsi="Garamond" w:cs="Times New Roman"/>
          <w:kern w:val="0"/>
        </w:rPr>
        <w:t>卷</w:t>
      </w:r>
      <w:r>
        <w:rPr>
          <w:rFonts w:ascii="Garamond" w:eastAsia="細明體" w:hAnsi="Garamond" w:cs="Times New Roman"/>
          <w:kern w:val="0"/>
        </w:rPr>
        <w:t>)</w:t>
      </w:r>
      <w:r>
        <w:rPr>
          <w:rFonts w:ascii="Garamond" w:eastAsia="細明體" w:hAnsi="Garamond" w:cs="Times New Roman"/>
          <w:kern w:val="0"/>
        </w:rPr>
        <w:t>》：「爾時，世尊住拘利國名為迦伽羅波達之拘利種邑。</w:t>
      </w:r>
    </w:p>
    <w:p w14:paraId="0188BE47"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時，長膝拘利子來詣世尊之處。至已，禮敬世尊，卻坐一面。坐於一面之長膝拘利子白世尊言：</w:t>
      </w:r>
    </w:p>
    <w:p w14:paraId="75F86CB3"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「大德！我等居士受用諸欲，住於兒等密集之臥處，領受迦尸衣、旃檀，持華鬘、薰香、塗香，樂用金銀。大德！為我等說法，為我等之現法利益、現法安樂，後世利益、後世安樂。」</w:t>
      </w:r>
    </w:p>
    <w:p w14:paraId="566F1719" w14:textId="77777777" w:rsidR="003042B9" w:rsidRDefault="0004431E">
      <w:pPr>
        <w:pStyle w:val="Standarduser"/>
        <w:widowControl/>
        <w:spacing w:before="120" w:after="120"/>
        <w:ind w:firstLine="240"/>
        <w:jc w:val="both"/>
        <w:rPr>
          <w:rFonts w:ascii="Garamond" w:eastAsia="細明體" w:hAnsi="Garamond" w:cs="Times New Roman"/>
          <w:kern w:val="0"/>
        </w:rPr>
      </w:pPr>
      <w:r>
        <w:rPr>
          <w:rFonts w:ascii="Garamond" w:eastAsia="細明體" w:hAnsi="Garamond" w:cs="Times New Roman"/>
          <w:kern w:val="0"/>
        </w:rPr>
        <w:t>「虎路子</w:t>
      </w:r>
      <w:r>
        <w:rPr>
          <w:rFonts w:ascii="Garamond" w:eastAsia="細明體" w:hAnsi="Garamond" w:cs="Times New Roman"/>
          <w:kern w:val="0"/>
        </w:rPr>
        <w:t>[2]</w:t>
      </w:r>
      <w:r>
        <w:rPr>
          <w:rFonts w:ascii="Garamond" w:eastAsia="細明體" w:hAnsi="Garamond" w:cs="Times New Roman"/>
          <w:kern w:val="0"/>
        </w:rPr>
        <w:t>！有四法，資於善男子之現法利益、現法安樂。以何為四耶？</w:t>
      </w:r>
    </w:p>
    <w:p w14:paraId="7ED5FA10"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即：策起具足、守護具足、善友相應、等命。虎路子！何為策起具足耶？</w:t>
      </w:r>
    </w:p>
    <w:p w14:paraId="71E72BCC"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虎路子！此處有善男子，若農事、若商賈、若牧牛、若射技、若王事、若依一技藝等之業處而活命，於此能而不懈，成就其方便之思惟，能作、能整。虎路子！此名為策起具足。虎路子！何為守護具足耶？</w:t>
      </w:r>
    </w:p>
    <w:p w14:paraId="4C883834"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虎路子！此處有善男子，有財，為</w:t>
      </w:r>
      <w:r>
        <w:rPr>
          <w:rFonts w:ascii="Garamond" w:eastAsia="細明體" w:hAnsi="Garamond" w:cs="Times New Roman"/>
          <w:kern w:val="0"/>
        </w:rPr>
        <w:t>策起精勤之所得、臂力之所積、流汗之所成，如法，是法所得。成此而守護、收藏，念此財王亦無奪、賊亦無奪、火亦無燒、水亦無漂、非可愛之相續者亦無奪。虎路子！此名為守護具足。處路子！何為善友相應耶？</w:t>
      </w:r>
    </w:p>
    <w:p w14:paraId="20E10FEA"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虎路子！此處有善男子，住於村邑，此處有居士、若居士子、若戒德增上者、老戒德增上者，若信具足、戒具足、捨具足、慧具足，則與此相俱集會、談論、對談，於如是相之信具足者，隨學於信具足；於如是相之戒具足者，隨學於戒具足；於如是相之捨具足者，隨學於捨具足；於如是相之慧具足者，隨學於慧具足。虎路子！此名為善友相應。虎路子！以何為等</w:t>
      </w:r>
      <w:r>
        <w:rPr>
          <w:rFonts w:ascii="Garamond" w:eastAsia="細明體" w:hAnsi="Garamond" w:cs="Times New Roman"/>
          <w:kern w:val="0"/>
        </w:rPr>
        <w:t>命耶？</w:t>
      </w:r>
    </w:p>
    <w:p w14:paraId="752C427F" w14:textId="77777777" w:rsidR="003042B9" w:rsidRDefault="0004431E">
      <w:pPr>
        <w:pStyle w:val="Standarduser"/>
        <w:widowControl/>
        <w:spacing w:before="120" w:after="120"/>
        <w:ind w:firstLine="440"/>
        <w:jc w:val="both"/>
      </w:pPr>
      <w:r>
        <w:rPr>
          <w:rFonts w:ascii="Garamond" w:eastAsia="細明體" w:hAnsi="Garamond" w:cs="Times New Roman"/>
          <w:kern w:val="0"/>
        </w:rPr>
        <w:t>虎路子！此處有善男子，了知財入、財出，作平等之活命，不墮奢侈、不墮困乏，思：『如是為我收入，減去支出，我之支出願不超過收入。』虎路子！譬如有商人或商人之弟子，取秤而了知『如是則傾下，如是則傾上。』如是，虎路子！善男子了知財入、財出，作平等之活命，不墮奢侈、不墮困乏，思：『如是為我收入，減去支出，我之支出願不超過收入。』虎路子！若此善男子，入少而作廣大之活命支出，則有說者言：『此善男子食財如優曇鉢果之食</w:t>
      </w:r>
      <w:r>
        <w:rPr>
          <w:rFonts w:ascii="Garamond" w:eastAsia="細明體" w:hAnsi="Garamond" w:cs="Times New Roman"/>
          <w:kern w:val="0"/>
        </w:rPr>
        <w:t>[3]</w:t>
      </w:r>
      <w:r>
        <w:rPr>
          <w:rFonts w:ascii="Garamond" w:eastAsia="細明體" w:hAnsi="Garamond" w:cs="Times New Roman"/>
          <w:kern w:val="0"/>
        </w:rPr>
        <w:t>。』虎路子！復次，若此善男子，入多而作下卑之活命，則有說者言：『此善男子如死於餓死</w:t>
      </w:r>
      <w:r>
        <w:rPr>
          <w:rFonts w:ascii="Garamond" w:eastAsia="細明體" w:hAnsi="Garamond" w:cs="Times New Roman"/>
          <w:kern w:val="0"/>
        </w:rPr>
        <w:t>[4]</w:t>
      </w:r>
      <w:r>
        <w:rPr>
          <w:rFonts w:ascii="Garamond" w:eastAsia="細明體" w:hAnsi="Garamond" w:cs="Times New Roman"/>
          <w:kern w:val="0"/>
        </w:rPr>
        <w:t>。』虎</w:t>
      </w:r>
      <w:r>
        <w:rPr>
          <w:rFonts w:ascii="Garamond" w:eastAsia="細明體" w:hAnsi="Garamond" w:cs="Times New Roman"/>
          <w:kern w:val="0"/>
        </w:rPr>
        <w:t>路子！然而，此善男子了知財入、財出，作平等之活命，不墮奢侈、不墮困乏，思：『如是為我收入，減去支出，我之支出願不超過收入。』虎路子！此名為等命。</w:t>
      </w:r>
    </w:p>
    <w:p w14:paraId="3DFFEEB5" w14:textId="77777777" w:rsidR="003042B9" w:rsidRDefault="0004431E">
      <w:pPr>
        <w:pStyle w:val="Standarduser"/>
        <w:widowControl/>
        <w:spacing w:before="120" w:after="120"/>
        <w:jc w:val="both"/>
        <w:rPr>
          <w:rFonts w:ascii="Garamond" w:eastAsia="細明體" w:hAnsi="Garamond" w:cs="Times New Roman"/>
          <w:kern w:val="0"/>
        </w:rPr>
      </w:pPr>
      <w:r>
        <w:rPr>
          <w:rFonts w:ascii="Garamond" w:eastAsia="細明體" w:hAnsi="Garamond" w:cs="Times New Roman"/>
          <w:kern w:val="0"/>
        </w:rPr>
        <w:t>虎路子！如是，所得之財，其出門有四，〔謂〕：惑溺於婦女，惑溺於飲酒，惑溺於賭博，有惡友、惡朋、惡輩。虎路子！譬如大池有四之入門與四種出門，有人塞其入門，開其出門，天不降雨。虎路子！如是，則於此大池，衰退誠可求，增長不可求。虎路子！如是，所得之財，其出門有四，〔謂〕：惑溺於婦女，惑溺於飲酒，惑溺於賭博，有惡友、惡朋、惡輩。</w:t>
      </w:r>
    </w:p>
    <w:p w14:paraId="1E75773D"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虎路子！如是，得財之入門有四種，〔謂〕：不</w:t>
      </w:r>
      <w:r>
        <w:rPr>
          <w:rFonts w:ascii="Garamond" w:eastAsia="細明體" w:hAnsi="Garamond" w:cs="Times New Roman"/>
          <w:kern w:val="0"/>
        </w:rPr>
        <w:t>惑溺於婦女，不惑溺於飲酒，不惑溺於賭博，有善友、善朋、善輩。虎路子！譬如大池有四種入門與四種出門，有人開其入門，塞其出門，天正降雨。虎路子！如是，則於此大池，增長誠可求，衰退不可求。虎路子！如是，得財之入門有四種，〔謂〕：不惑溺於婦女，不惑溺於飲酒，不惑溺於賭博，有善友、善朋、善輩。虎路子！如是有四種法，資於善男子之現法利益、現法安樂。</w:t>
      </w:r>
    </w:p>
    <w:p w14:paraId="1B6C1EB4"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虎路子！有四法，資於善男子之後世利益、後世安樂。以何為四耶？</w:t>
      </w:r>
    </w:p>
    <w:p w14:paraId="1DE29411"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即：信具足、戒具足、捨具足、慧具足。虎路子！以何為信具足耶？</w:t>
      </w:r>
    </w:p>
    <w:p w14:paraId="18571E41"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虎路子！此處有善男子，有信而信如來之菩提，此世尊</w:t>
      </w:r>
      <w:r>
        <w:rPr>
          <w:rFonts w:ascii="Garamond" w:eastAsia="細明體" w:hAnsi="Garamond" w:cs="Times New Roman"/>
          <w:kern w:val="0"/>
        </w:rPr>
        <w:t>為〔應供、正等覺、明行足、善逝、世間解、無上士、調御丈夫、〕天人師、佛、世尊。虎路子！此名為信具足。虎路子！以何為戒具足耶？</w:t>
      </w:r>
    </w:p>
    <w:p w14:paraId="6130616D"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虎路子！此處有善男子，離殺生、〔離不與取、離欲邪行、離妄語、〕離飲酒。虎路子！此名為戒具足。虎路子！以何為捨具足耶？</w:t>
      </w:r>
    </w:p>
    <w:p w14:paraId="18168D2F"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虎路子！此處有善男子，以離慳吝垢穢之心而住於家，常施、親手而施，喜棄捨，相應於乞，喜於分布布施。虎路子！此名為捨具足。虎路子！以何為慧具足耶？</w:t>
      </w:r>
    </w:p>
    <w:p w14:paraId="3432FDD8"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虎路子！此處有善男子，為聖、決擇而成就正順苦盡之生滅慧。虎路子！此名為慧具足。虎路子！如是有四種法，資於善男子之後世利益、後世安樂。」</w:t>
      </w:r>
    </w:p>
    <w:p w14:paraId="23412308" w14:textId="77777777" w:rsidR="003042B9" w:rsidRDefault="0004431E">
      <w:pPr>
        <w:pStyle w:val="Standarduser"/>
        <w:widowControl/>
        <w:spacing w:before="120" w:after="120"/>
        <w:ind w:firstLine="440"/>
        <w:jc w:val="both"/>
        <w:rPr>
          <w:rFonts w:ascii="Garamond" w:eastAsia="細明體" w:hAnsi="Garamond" w:cs="Times New Roman"/>
          <w:kern w:val="0"/>
        </w:rPr>
      </w:pPr>
      <w:r>
        <w:rPr>
          <w:rFonts w:ascii="Garamond" w:eastAsia="細明體" w:hAnsi="Garamond" w:cs="Times New Roman"/>
          <w:kern w:val="0"/>
        </w:rPr>
        <w:t>[2]</w:t>
      </w:r>
      <w:r>
        <w:rPr>
          <w:rFonts w:ascii="Garamond" w:eastAsia="細明體" w:hAnsi="Garamond" w:cs="Times New Roman"/>
          <w:kern w:val="0"/>
        </w:rPr>
        <w:t>：「虎路子」。拘利族之稱。（網路上誤植為：處路子）</w:t>
      </w:r>
    </w:p>
    <w:p w14:paraId="14E9C266" w14:textId="77777777" w:rsidR="003042B9" w:rsidRDefault="0004431E">
      <w:pPr>
        <w:pStyle w:val="Standarduser"/>
        <w:widowControl/>
        <w:spacing w:before="120" w:after="120"/>
        <w:ind w:firstLine="440"/>
        <w:jc w:val="both"/>
      </w:pPr>
      <w:r>
        <w:rPr>
          <w:rFonts w:ascii="Garamond" w:eastAsia="細明體" w:hAnsi="Garamond" w:cs="Times New Roman"/>
          <w:kern w:val="0"/>
        </w:rPr>
        <w:t>[3]</w:t>
      </w:r>
      <w:r>
        <w:rPr>
          <w:rFonts w:ascii="Garamond" w:eastAsia="細明體" w:hAnsi="Garamond" w:cs="Times New Roman"/>
          <w:kern w:val="0"/>
        </w:rPr>
        <w:t>：「如優曇鉢果之食」。譬如有欲食優曇鉢果之人，搖動已熟之優曇鉢樹時，唯此一擊掉落多果。彼食適合於可食，唯丟棄其餘更多之果食。如是不能量入為出而蕩盡所受用之財者之稱，如是</w:t>
      </w:r>
      <w:r>
        <w:rPr>
          <w:rFonts w:ascii="Garamond" w:eastAsia="細明體" w:hAnsi="Garamond" w:cs="Times New Roman"/>
          <w:kern w:val="0"/>
        </w:rPr>
        <w:t>所說。（原註）。漢譯為「人皆名為優曇鉢果無有種子愚癡貪欲不顧其後」。</w:t>
      </w:r>
    </w:p>
    <w:p w14:paraId="66D38A62" w14:textId="77777777" w:rsidR="003042B9" w:rsidRDefault="0004431E">
      <w:pPr>
        <w:pStyle w:val="Footnoteuser"/>
        <w:spacing w:before="120" w:after="120"/>
        <w:jc w:val="both"/>
      </w:pPr>
      <w:r>
        <w:rPr>
          <w:rFonts w:ascii="Garamond" w:eastAsia="細明體" w:hAnsi="Garamond" w:cs="Times New Roman"/>
          <w:kern w:val="0"/>
          <w:sz w:val="24"/>
          <w:szCs w:val="22"/>
        </w:rPr>
        <w:t>[4]</w:t>
      </w:r>
      <w:r>
        <w:rPr>
          <w:rFonts w:ascii="Garamond" w:eastAsia="細明體" w:hAnsi="Garamond" w:cs="Times New Roman"/>
          <w:kern w:val="0"/>
          <w:sz w:val="24"/>
          <w:szCs w:val="22"/>
        </w:rPr>
        <w:t>：漢譯為「傍人皆言是愚癡人如餓死狗」。」（</w:t>
      </w:r>
      <w:r>
        <w:rPr>
          <w:rFonts w:ascii="Garamond" w:eastAsia="細明體" w:hAnsi="Garamond" w:cs="Times New Roman"/>
          <w:kern w:val="0"/>
          <w:sz w:val="24"/>
          <w:szCs w:val="22"/>
        </w:rPr>
        <w:t xml:space="preserve">CBETA 2020.Q4, N23, no. 7, pp. 176a13-181a4, </w:t>
      </w:r>
      <w:r>
        <w:rPr>
          <w:rFonts w:ascii="Garamond" w:eastAsia="細明體" w:hAnsi="Garamond" w:cs="Times New Roman"/>
          <w:kern w:val="0"/>
          <w:sz w:val="24"/>
          <w:szCs w:val="22"/>
        </w:rPr>
        <w:t>郭哲彰　譯，元亨寺．南傳大藏經：增支部經典</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五．八集．第六　瞿曇彌品．五十四　長膝</w:t>
      </w:r>
      <w:r>
        <w:rPr>
          <w:rFonts w:ascii="Garamond" w:eastAsia="細明體" w:hAnsi="Garamond" w:cs="Times New Roman"/>
          <w:kern w:val="0"/>
          <w:sz w:val="24"/>
          <w:szCs w:val="22"/>
        </w:rPr>
        <w:t xml:space="preserve"> </w:t>
      </w:r>
      <w:hyperlink r:id="rId965" w:history="1">
        <w:r>
          <w:rPr>
            <w:rFonts w:ascii="Garamond" w:eastAsia="細明體" w:hAnsi="Garamond" w:cs="Times New Roman"/>
            <w:color w:val="0000FF"/>
            <w:kern w:val="0"/>
            <w:sz w:val="24"/>
            <w:szCs w:val="22"/>
            <w:u w:val="single"/>
          </w:rPr>
          <w:t>https://cbetaonline.dila.edu.tw/zh/N0007_008</w:t>
        </w:r>
      </w:hyperlink>
      <w:r>
        <w:rPr>
          <w:rFonts w:ascii="Garamond" w:eastAsia="細明體" w:hAnsi="Garamond" w:cs="Times New Roman"/>
          <w:kern w:val="0"/>
          <w:sz w:val="24"/>
          <w:szCs w:val="22"/>
        </w:rPr>
        <w:t xml:space="preserve"> </w:t>
      </w:r>
      <w:hyperlink r:id="rId966" w:history="1">
        <w:r>
          <w:rPr>
            <w:rFonts w:ascii="Garamond" w:eastAsia="細明體" w:hAnsi="Garamond" w:cs="Times New Roman"/>
            <w:color w:val="0000FF"/>
            <w:kern w:val="0"/>
            <w:sz w:val="24"/>
            <w:szCs w:val="22"/>
            <w:u w:val="single"/>
          </w:rPr>
          <w:t>https://cbetaonline.dila.edu.tw/zh/N23n0007_p0176a12</w:t>
        </w:r>
      </w:hyperlink>
      <w:r>
        <w:rPr>
          <w:rFonts w:ascii="Garamond" w:eastAsia="細明體" w:hAnsi="Garamond" w:cs="Times New Roman"/>
          <w:kern w:val="0"/>
          <w:sz w:val="24"/>
          <w:szCs w:val="22"/>
        </w:rPr>
        <w:t xml:space="preserve"> </w:t>
      </w:r>
      <w:r>
        <w:rPr>
          <w:rFonts w:ascii="Garamond" w:eastAsia="細明體" w:hAnsi="Garamond" w:cs="Times New Roman"/>
          <w:kern w:val="0"/>
          <w:sz w:val="24"/>
          <w:szCs w:val="22"/>
        </w:rPr>
        <w:t>）</w:t>
      </w:r>
    </w:p>
    <w:p w14:paraId="5C70CECE"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199)</w:t>
      </w:r>
    </w:p>
    <w:p w14:paraId="6EBAA2AE" w14:textId="77777777" w:rsidR="003042B9" w:rsidRDefault="003042B9">
      <w:pPr>
        <w:pStyle w:val="Footnoteuser"/>
        <w:spacing w:before="120" w:after="120"/>
        <w:jc w:val="both"/>
        <w:rPr>
          <w:rFonts w:ascii="Garamond" w:eastAsia="細明體" w:hAnsi="Garamond" w:cs="Times New Roman"/>
          <w:color w:val="0000FF"/>
          <w:kern w:val="0"/>
          <w:sz w:val="24"/>
          <w:szCs w:val="24"/>
          <w:u w:val="single"/>
        </w:rPr>
      </w:pPr>
    </w:p>
    <w:p w14:paraId="08FFD1FE" w14:textId="77777777" w:rsidR="003042B9" w:rsidRDefault="003042B9">
      <w:pPr>
        <w:pStyle w:val="Footnoteuser"/>
        <w:spacing w:before="120" w:after="120"/>
        <w:jc w:val="both"/>
        <w:rPr>
          <w:rFonts w:ascii="Garamond" w:eastAsia="細明體" w:hAnsi="Garamond" w:cs="Times New Roman"/>
          <w:color w:val="0000FF"/>
          <w:kern w:val="0"/>
          <w:sz w:val="24"/>
          <w:szCs w:val="24"/>
          <w:u w:val="single"/>
        </w:rPr>
      </w:pPr>
    </w:p>
    <w:p w14:paraId="5927BC96" w14:textId="77777777" w:rsidR="003042B9" w:rsidRDefault="0004431E">
      <w:pPr>
        <w:pStyle w:val="4"/>
        <w:spacing w:line="360" w:lineRule="auto"/>
      </w:pPr>
      <w:r>
        <w:rPr>
          <w:rFonts w:ascii="Garamond" w:eastAsia="標楷體" w:hAnsi="Garamond"/>
          <w:b/>
          <w:bCs/>
          <w:sz w:val="28"/>
          <w:szCs w:val="28"/>
        </w:rPr>
        <w:t>AN. 9.34 Nibbānasukhasutta</w:t>
      </w:r>
      <w:r>
        <w:rPr>
          <w:rFonts w:ascii="Cambria" w:eastAsia="標楷體" w:hAnsi="Cambria" w:cs="Cambria"/>
          <w:b/>
          <w:bCs/>
          <w:sz w:val="28"/>
          <w:szCs w:val="28"/>
        </w:rPr>
        <w:t>ṃ</w:t>
      </w:r>
      <w:r>
        <w:rPr>
          <w:rFonts w:ascii="Garamond" w:eastAsia="標楷體" w:hAnsi="Garamond"/>
          <w:b/>
          <w:bCs/>
          <w:sz w:val="28"/>
          <w:szCs w:val="28"/>
        </w:rPr>
        <w:t>增支部</w:t>
      </w:r>
      <w:r>
        <w:rPr>
          <w:rFonts w:ascii="Garamond" w:eastAsia="標楷體" w:hAnsi="Garamond"/>
          <w:b/>
          <w:bCs/>
          <w:sz w:val="28"/>
          <w:szCs w:val="28"/>
        </w:rPr>
        <w:t>9.34</w:t>
      </w:r>
      <w:r>
        <w:rPr>
          <w:rFonts w:ascii="Garamond" w:eastAsia="標楷體" w:hAnsi="Garamond"/>
          <w:b/>
          <w:bCs/>
          <w:sz w:val="28"/>
          <w:szCs w:val="28"/>
        </w:rPr>
        <w:t>經、涅槃樂經</w:t>
      </w:r>
    </w:p>
    <w:p w14:paraId="647AB2FD" w14:textId="77777777" w:rsidR="003042B9" w:rsidRDefault="0004431E">
      <w:pPr>
        <w:pStyle w:val="Footnoteuser"/>
        <w:rPr>
          <w:rFonts w:ascii="Garamond" w:eastAsia="細明體" w:hAnsi="Garamond"/>
          <w:sz w:val="24"/>
          <w:szCs w:val="24"/>
        </w:rPr>
      </w:pPr>
      <w:r>
        <w:rPr>
          <w:rFonts w:ascii="Garamond" w:eastAsia="細明體" w:hAnsi="Garamond"/>
          <w:sz w:val="24"/>
          <w:szCs w:val="24"/>
        </w:rPr>
        <w:t>「學友們！這涅槃是樂的，這涅槃是樂的。」</w:t>
      </w:r>
    </w:p>
    <w:p w14:paraId="52316E59" w14:textId="77777777" w:rsidR="003042B9" w:rsidRDefault="0004431E">
      <w:pPr>
        <w:pStyle w:val="Footnoteuser"/>
      </w:pPr>
      <w:r>
        <w:rPr>
          <w:rFonts w:ascii="Garamond" w:eastAsia="細明體" w:hAnsi="Garamond"/>
          <w:color w:val="005B00"/>
          <w:sz w:val="24"/>
          <w:szCs w:val="24"/>
        </w:rPr>
        <w:t xml:space="preserve">　　</w:t>
      </w:r>
      <w:r>
        <w:rPr>
          <w:rFonts w:ascii="Garamond" w:eastAsia="細明體" w:hAnsi="Garamond"/>
          <w:sz w:val="24"/>
          <w:szCs w:val="24"/>
        </w:rPr>
        <w:t>當這麼說時，尊者優陀夷對尊者舍利弗這麼說：</w:t>
      </w:r>
    </w:p>
    <w:p w14:paraId="4D632F63" w14:textId="77777777" w:rsidR="003042B9" w:rsidRDefault="0004431E">
      <w:pPr>
        <w:pStyle w:val="Footnoteuser"/>
      </w:pPr>
      <w:r>
        <w:rPr>
          <w:rFonts w:ascii="Garamond" w:eastAsia="細明體" w:hAnsi="Garamond"/>
          <w:color w:val="005B00"/>
          <w:sz w:val="24"/>
          <w:szCs w:val="24"/>
        </w:rPr>
        <w:t xml:space="preserve">　　</w:t>
      </w:r>
      <w:r>
        <w:rPr>
          <w:rFonts w:ascii="Garamond" w:eastAsia="細明體" w:hAnsi="Garamond"/>
          <w:sz w:val="24"/>
          <w:szCs w:val="24"/>
        </w:rPr>
        <w:t>「舍利弗學友！但，當在這裡沒有被感受的，在這裡有什麼樂呢？」</w:t>
      </w:r>
    </w:p>
    <w:p w14:paraId="711DC7BF" w14:textId="77777777" w:rsidR="003042B9" w:rsidRDefault="0004431E">
      <w:pPr>
        <w:pStyle w:val="Footnoteuser"/>
      </w:pPr>
      <w:r>
        <w:rPr>
          <w:rFonts w:ascii="Garamond" w:eastAsia="細明體" w:hAnsi="Garamond"/>
          <w:color w:val="005B00"/>
          <w:sz w:val="24"/>
          <w:szCs w:val="24"/>
        </w:rPr>
        <w:t xml:space="preserve">　　</w:t>
      </w:r>
      <w:r>
        <w:rPr>
          <w:rFonts w:ascii="Garamond" w:eastAsia="細明體" w:hAnsi="Garamond"/>
          <w:sz w:val="24"/>
          <w:szCs w:val="24"/>
        </w:rPr>
        <w:t>「學友！但，當在這裡沒有被感受的，在這裡這就是樂。學友！有這五種欲，那五種呢？能被眼識知，令人想要的、可愛的、合意的、可愛樣子的、伴隨欲的、貪染的色；能被耳識知，</w:t>
      </w:r>
      <w:r>
        <w:rPr>
          <w:rFonts w:ascii="Garamond" w:eastAsia="細明體" w:hAnsi="Garamond"/>
          <w:sz w:val="24"/>
          <w:szCs w:val="24"/>
        </w:rPr>
        <w:t>……</w:t>
      </w:r>
      <w:r>
        <w:rPr>
          <w:rFonts w:ascii="Garamond" w:eastAsia="細明體" w:hAnsi="Garamond"/>
          <w:sz w:val="24"/>
          <w:szCs w:val="24"/>
        </w:rPr>
        <w:t>（中略）聲音；能被鼻識知，</w:t>
      </w:r>
      <w:r>
        <w:rPr>
          <w:rFonts w:ascii="Garamond" w:eastAsia="細明體" w:hAnsi="Garamond"/>
          <w:sz w:val="24"/>
          <w:szCs w:val="24"/>
        </w:rPr>
        <w:t>……</w:t>
      </w:r>
      <w:r>
        <w:rPr>
          <w:rFonts w:ascii="Garamond" w:eastAsia="細明體" w:hAnsi="Garamond"/>
          <w:sz w:val="24"/>
          <w:szCs w:val="24"/>
        </w:rPr>
        <w:t>（中略）氣味；能被舌識知，</w:t>
      </w:r>
      <w:r>
        <w:rPr>
          <w:rFonts w:ascii="Garamond" w:eastAsia="細明體" w:hAnsi="Garamond"/>
          <w:sz w:val="24"/>
          <w:szCs w:val="24"/>
        </w:rPr>
        <w:t>……</w:t>
      </w:r>
      <w:r>
        <w:rPr>
          <w:rFonts w:ascii="Garamond" w:eastAsia="細明體" w:hAnsi="Garamond"/>
          <w:sz w:val="24"/>
          <w:szCs w:val="24"/>
        </w:rPr>
        <w:t>（中略）味道；能被身識知，令人想要的、可愛的、合意的、可愛樣子的、伴隨欲的、貪染的所觸，學友！這些被稱為五種欲，學友！凡緣這五種欲生起的樂與喜悅，這被稱為欲樂。</w:t>
      </w:r>
    </w:p>
    <w:p w14:paraId="1E84E1FA" w14:textId="77777777" w:rsidR="003042B9" w:rsidRDefault="0004431E">
      <w:pPr>
        <w:pStyle w:val="Footnoteuser"/>
      </w:pPr>
      <w:r>
        <w:rPr>
          <w:rFonts w:ascii="Garamond" w:eastAsia="細明體" w:hAnsi="Garamond"/>
          <w:color w:val="005B00"/>
          <w:sz w:val="24"/>
          <w:szCs w:val="24"/>
        </w:rPr>
        <w:t xml:space="preserve">　　</w:t>
      </w:r>
      <w:r>
        <w:rPr>
          <w:rFonts w:ascii="Garamond" w:eastAsia="細明體" w:hAnsi="Garamond"/>
          <w:sz w:val="24"/>
          <w:szCs w:val="24"/>
        </w:rPr>
        <w:t>學友！比丘從離欲、</w:t>
      </w:r>
      <w:r>
        <w:rPr>
          <w:rFonts w:ascii="Garamond" w:eastAsia="細明體" w:hAnsi="Garamond"/>
          <w:sz w:val="24"/>
          <w:szCs w:val="24"/>
        </w:rPr>
        <w:t>[</w:t>
      </w:r>
      <w:r>
        <w:rPr>
          <w:rFonts w:ascii="Garamond" w:eastAsia="細明體" w:hAnsi="Garamond"/>
          <w:sz w:val="24"/>
          <w:szCs w:val="24"/>
        </w:rPr>
        <w:t>離不善法後，進入後住於有尋、有伺，</w:t>
      </w:r>
      <w:r>
        <w:rPr>
          <w:rFonts w:ascii="Garamond" w:eastAsia="細明體" w:hAnsi="Garamond"/>
          <w:sz w:val="24"/>
          <w:szCs w:val="24"/>
        </w:rPr>
        <w:t>離而生喜、樂的</w:t>
      </w:r>
      <w:r>
        <w:rPr>
          <w:rFonts w:ascii="Garamond" w:eastAsia="細明體" w:hAnsi="Garamond"/>
          <w:sz w:val="24"/>
          <w:szCs w:val="24"/>
        </w:rPr>
        <w:t>]</w:t>
      </w:r>
      <w:r>
        <w:rPr>
          <w:rFonts w:ascii="Garamond" w:eastAsia="細明體" w:hAnsi="Garamond"/>
          <w:sz w:val="24"/>
          <w:szCs w:val="24"/>
        </w:rPr>
        <w:t>初禪，學友！如果比丘以此住處住時，與欲俱行的想與作意生起，那是他的疾病。學友！猶如樂者如果生起苦，那只在疾病時，同樣的，那些與欲俱行的想與作意生起，那是他的疾病，學友！又，疾病被世尊說為苦，學友！以這法門，這應該被認知：涅槃是樂的。</w:t>
      </w:r>
    </w:p>
    <w:p w14:paraId="6ADDE366" w14:textId="77777777" w:rsidR="003042B9" w:rsidRDefault="0004431E">
      <w:pPr>
        <w:pStyle w:val="Footnoteuser"/>
        <w:rPr>
          <w:rFonts w:ascii="Garamond" w:eastAsia="細明體" w:hAnsi="Garamond"/>
          <w:sz w:val="24"/>
          <w:szCs w:val="24"/>
        </w:rPr>
      </w:pPr>
      <w:r>
        <w:rPr>
          <w:rFonts w:ascii="Garamond" w:eastAsia="細明體" w:hAnsi="Garamond"/>
          <w:sz w:val="24"/>
          <w:szCs w:val="24"/>
        </w:rPr>
        <w:t>..., ..., ...,</w:t>
      </w:r>
    </w:p>
    <w:p w14:paraId="5D69A701" w14:textId="77777777" w:rsidR="003042B9" w:rsidRDefault="0004431E">
      <w:pPr>
        <w:pStyle w:val="Footnoteuser"/>
      </w:pPr>
      <w:r>
        <w:rPr>
          <w:rFonts w:ascii="Garamond" w:eastAsia="細明體" w:hAnsi="Garamond"/>
          <w:color w:val="005B00"/>
          <w:sz w:val="24"/>
          <w:szCs w:val="24"/>
        </w:rPr>
        <w:t xml:space="preserve">　　</w:t>
      </w:r>
      <w:r>
        <w:rPr>
          <w:rFonts w:ascii="Garamond" w:eastAsia="細明體" w:hAnsi="Garamond"/>
          <w:sz w:val="24"/>
          <w:szCs w:val="24"/>
        </w:rPr>
        <w:t>再者，學友！比丘超越一切無所有處後，進入後住於非想非非想處，學友！如果比丘以此住處住時，與無所有處俱行的想與作意生起，那是他的疾病。學友！猶如樂者如果生起苦，那只在疾病時，同樣的，那些與無所有處俱行的想與作意生起，那是他的疾病，</w:t>
      </w:r>
      <w:r>
        <w:rPr>
          <w:rFonts w:ascii="Garamond" w:eastAsia="細明體" w:hAnsi="Garamond"/>
          <w:sz w:val="24"/>
          <w:szCs w:val="24"/>
        </w:rPr>
        <w:t>學友！又，疾病被世尊說為苦，學友！以這法門，這應該被認知：涅槃是樂的。</w:t>
      </w:r>
    </w:p>
    <w:p w14:paraId="3938C162" w14:textId="77777777" w:rsidR="003042B9" w:rsidRDefault="0004431E">
      <w:pPr>
        <w:pStyle w:val="Footnoteuser"/>
      </w:pPr>
      <w:r>
        <w:rPr>
          <w:rFonts w:ascii="Garamond" w:eastAsia="細明體" w:hAnsi="Garamond"/>
          <w:color w:val="005B00"/>
          <w:sz w:val="24"/>
          <w:szCs w:val="24"/>
        </w:rPr>
        <w:t xml:space="preserve">　　</w:t>
      </w:r>
      <w:r>
        <w:rPr>
          <w:rFonts w:ascii="Garamond" w:eastAsia="細明體" w:hAnsi="Garamond"/>
          <w:sz w:val="24"/>
          <w:szCs w:val="24"/>
        </w:rPr>
        <w:t>再者，學友！比丘超越一切非想非非想處後，進入後住於想受滅，並且以慧看見後，他的煩惱被滅盡，學友！以這法門，這應該被認知：涅槃是樂的。」</w:t>
      </w:r>
    </w:p>
    <w:p w14:paraId="515F9548" w14:textId="77777777" w:rsidR="003042B9" w:rsidRDefault="0004431E">
      <w:pPr>
        <w:pStyle w:val="Footnoteuser"/>
      </w:pPr>
      <w:r>
        <w:rPr>
          <w:rFonts w:ascii="Garamond" w:eastAsia="細明體" w:hAnsi="Garamond"/>
          <w:sz w:val="24"/>
          <w:szCs w:val="24"/>
        </w:rPr>
        <w:t>AN.9.34 Nibbānasukhasutta</w:t>
      </w:r>
      <w:r>
        <w:rPr>
          <w:rFonts w:ascii="Cambria" w:eastAsia="細明體" w:hAnsi="Cambria" w:cs="Cambria"/>
          <w:sz w:val="24"/>
          <w:szCs w:val="24"/>
        </w:rPr>
        <w:t>ṃ</w:t>
      </w:r>
      <w:r>
        <w:rPr>
          <w:rFonts w:ascii="Garamond" w:eastAsia="細明體" w:hAnsi="Garamond"/>
          <w:sz w:val="24"/>
          <w:szCs w:val="24"/>
        </w:rPr>
        <w:t xml:space="preserve"> </w:t>
      </w:r>
      <w:r>
        <w:rPr>
          <w:rFonts w:ascii="Garamond" w:eastAsia="細明體" w:hAnsi="Garamond"/>
          <w:sz w:val="24"/>
          <w:szCs w:val="24"/>
        </w:rPr>
        <w:t>增支部</w:t>
      </w:r>
      <w:r>
        <w:rPr>
          <w:rFonts w:ascii="Garamond" w:eastAsia="細明體" w:hAnsi="Garamond"/>
          <w:sz w:val="24"/>
          <w:szCs w:val="24"/>
        </w:rPr>
        <w:t>9</w:t>
      </w:r>
      <w:r>
        <w:rPr>
          <w:rFonts w:ascii="Garamond" w:eastAsia="細明體" w:hAnsi="Garamond"/>
          <w:sz w:val="24"/>
          <w:szCs w:val="24"/>
        </w:rPr>
        <w:t>集</w:t>
      </w:r>
      <w:r>
        <w:rPr>
          <w:rFonts w:ascii="Garamond" w:eastAsia="細明體" w:hAnsi="Garamond"/>
          <w:sz w:val="24"/>
          <w:szCs w:val="24"/>
        </w:rPr>
        <w:t>34</w:t>
      </w:r>
      <w:r>
        <w:rPr>
          <w:rFonts w:ascii="Garamond" w:eastAsia="細明體" w:hAnsi="Garamond"/>
          <w:sz w:val="24"/>
          <w:szCs w:val="24"/>
        </w:rPr>
        <w:t>經</w:t>
      </w:r>
      <w:r>
        <w:rPr>
          <w:rFonts w:ascii="Garamond" w:eastAsia="細明體" w:hAnsi="Garamond"/>
          <w:sz w:val="24"/>
          <w:szCs w:val="24"/>
        </w:rPr>
        <w:t>/</w:t>
      </w:r>
      <w:r>
        <w:rPr>
          <w:rFonts w:ascii="Garamond" w:eastAsia="細明體" w:hAnsi="Garamond"/>
          <w:sz w:val="24"/>
          <w:szCs w:val="24"/>
        </w:rPr>
        <w:t>涅槃樂經</w:t>
      </w:r>
      <w:r>
        <w:rPr>
          <w:rFonts w:ascii="Garamond" w:eastAsia="細明體" w:hAnsi="Garamond"/>
          <w:sz w:val="24"/>
          <w:szCs w:val="24"/>
        </w:rPr>
        <w:t>(</w:t>
      </w:r>
      <w:r>
        <w:rPr>
          <w:rFonts w:ascii="Garamond" w:eastAsia="細明體" w:hAnsi="Garamond"/>
          <w:sz w:val="24"/>
          <w:szCs w:val="24"/>
        </w:rPr>
        <w:t>莊春江譯</w:t>
      </w:r>
      <w:r>
        <w:rPr>
          <w:rFonts w:ascii="Garamond" w:eastAsia="細明體" w:hAnsi="Garamond"/>
          <w:sz w:val="24"/>
          <w:szCs w:val="24"/>
        </w:rPr>
        <w:t xml:space="preserve">) </w:t>
      </w:r>
      <w:hyperlink r:id="rId967" w:history="1">
        <w:r>
          <w:rPr>
            <w:rFonts w:ascii="Garamond" w:eastAsia="細明體" w:hAnsi="Garamond"/>
            <w:sz w:val="24"/>
            <w:szCs w:val="24"/>
          </w:rPr>
          <w:t>https://agama.buddhason.org/AN/AN1487.htm</w:t>
        </w:r>
      </w:hyperlink>
    </w:p>
    <w:p w14:paraId="5AEECC56" w14:textId="77777777" w:rsidR="003042B9" w:rsidRDefault="0004431E">
      <w:pPr>
        <w:pStyle w:val="Footnoteuser"/>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134)</w:t>
      </w:r>
    </w:p>
    <w:p w14:paraId="1621EFA3" w14:textId="77777777" w:rsidR="003042B9" w:rsidRDefault="003042B9">
      <w:pPr>
        <w:pStyle w:val="Footnoteuser"/>
        <w:spacing w:before="120" w:after="120"/>
        <w:jc w:val="both"/>
        <w:rPr>
          <w:rFonts w:ascii="Garamond" w:eastAsia="細明體" w:hAnsi="Garamond" w:cs="Times New Roman"/>
          <w:color w:val="0000FF"/>
          <w:kern w:val="0"/>
          <w:sz w:val="24"/>
          <w:szCs w:val="24"/>
          <w:u w:val="single"/>
        </w:rPr>
      </w:pPr>
    </w:p>
    <w:p w14:paraId="2EF30560" w14:textId="77777777" w:rsidR="003042B9" w:rsidRDefault="003042B9">
      <w:pPr>
        <w:pStyle w:val="Footnoteuser"/>
        <w:spacing w:before="120" w:after="120"/>
        <w:jc w:val="both"/>
        <w:rPr>
          <w:rFonts w:ascii="Garamond" w:eastAsia="細明體" w:hAnsi="Garamond" w:cs="Times New Roman"/>
          <w:color w:val="0000FF"/>
          <w:kern w:val="0"/>
          <w:sz w:val="24"/>
          <w:szCs w:val="24"/>
          <w:u w:val="single"/>
        </w:rPr>
      </w:pPr>
    </w:p>
    <w:p w14:paraId="3C220074" w14:textId="77777777" w:rsidR="003042B9" w:rsidRDefault="0004431E">
      <w:pPr>
        <w:pStyle w:val="4"/>
        <w:spacing w:line="360" w:lineRule="auto"/>
      </w:pPr>
      <w:r>
        <w:rPr>
          <w:rFonts w:ascii="Garamond" w:eastAsia="標楷體" w:hAnsi="Garamond"/>
          <w:b/>
          <w:bCs/>
          <w:sz w:val="26"/>
          <w:szCs w:val="26"/>
        </w:rPr>
        <w:t>AN. 10.61 Avijjāsutta</w:t>
      </w:r>
      <w:r>
        <w:rPr>
          <w:rFonts w:ascii="Cambria" w:eastAsia="標楷體" w:hAnsi="Cambria" w:cs="Cambria"/>
          <w:b/>
          <w:bCs/>
          <w:sz w:val="26"/>
          <w:szCs w:val="26"/>
        </w:rPr>
        <w:t>ṃ</w:t>
      </w:r>
      <w:r>
        <w:rPr>
          <w:rFonts w:ascii="Garamond" w:eastAsia="標楷體" w:hAnsi="Garamond"/>
          <w:b/>
          <w:bCs/>
          <w:sz w:val="26"/>
          <w:szCs w:val="26"/>
        </w:rPr>
        <w:t>增支部</w:t>
      </w:r>
      <w:r>
        <w:rPr>
          <w:rFonts w:ascii="Garamond" w:eastAsia="標楷體" w:hAnsi="Garamond"/>
          <w:b/>
          <w:bCs/>
          <w:sz w:val="26"/>
          <w:szCs w:val="26"/>
        </w:rPr>
        <w:t>10.61</w:t>
      </w:r>
      <w:r>
        <w:rPr>
          <w:rFonts w:ascii="Garamond" w:eastAsia="標楷體" w:hAnsi="Garamond"/>
          <w:b/>
          <w:bCs/>
          <w:sz w:val="26"/>
          <w:szCs w:val="26"/>
        </w:rPr>
        <w:t>經、無明經</w:t>
      </w:r>
    </w:p>
    <w:p w14:paraId="7F782E0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巴利文學會版《增支部》第五集第一一三頁</w:t>
      </w:r>
      <w:r>
        <w:rPr>
          <w:rFonts w:ascii="Garamond" w:eastAsia="細明體" w:hAnsi="Garamond" w:cs="Times New Roman"/>
          <w:kern w:val="0"/>
          <w:szCs w:val="24"/>
        </w:rPr>
        <w:t xml:space="preserve"> (A v 113)</w:t>
      </w:r>
    </w:p>
    <w:p w14:paraId="408B35E9" w14:textId="77777777" w:rsidR="003042B9" w:rsidRDefault="003042B9">
      <w:pPr>
        <w:pStyle w:val="Standarduser"/>
        <w:widowControl/>
        <w:spacing w:before="120" w:after="120"/>
        <w:jc w:val="both"/>
        <w:rPr>
          <w:rFonts w:ascii="Garamond" w:eastAsia="細明體" w:hAnsi="Garamond"/>
          <w:szCs w:val="24"/>
        </w:rPr>
      </w:pPr>
    </w:p>
    <w:p w14:paraId="37A00449"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「比丘們！這被這麼說：『比丘們！無明之最初點，像這樣：在之前，無無明，而之後，它存在，是不被了知的。』但，『無明之特定條件』則被了知。（取材自：增支部</w:t>
      </w:r>
      <w:r>
        <w:rPr>
          <w:rFonts w:ascii="Garamond" w:eastAsia="細明體" w:hAnsi="Garamond" w:cs="Times New Roman"/>
          <w:kern w:val="0"/>
          <w:sz w:val="24"/>
          <w:szCs w:val="24"/>
        </w:rPr>
        <w:t>10</w:t>
      </w:r>
      <w:r>
        <w:rPr>
          <w:rFonts w:ascii="Garamond" w:eastAsia="細明體" w:hAnsi="Garamond" w:cs="Times New Roman"/>
          <w:kern w:val="0"/>
          <w:sz w:val="24"/>
          <w:szCs w:val="24"/>
        </w:rPr>
        <w:t>集</w:t>
      </w:r>
      <w:r>
        <w:rPr>
          <w:rFonts w:ascii="Garamond" w:eastAsia="細明體" w:hAnsi="Garamond" w:cs="Times New Roman"/>
          <w:kern w:val="0"/>
          <w:sz w:val="24"/>
          <w:szCs w:val="24"/>
        </w:rPr>
        <w:t>61</w:t>
      </w:r>
      <w:r>
        <w:rPr>
          <w:rFonts w:ascii="Garamond" w:eastAsia="細明體" w:hAnsi="Garamond" w:cs="Times New Roman"/>
          <w:kern w:val="0"/>
          <w:sz w:val="24"/>
          <w:szCs w:val="24"/>
        </w:rPr>
        <w:t>經</w:t>
      </w:r>
      <w:r>
        <w:rPr>
          <w:rFonts w:ascii="Garamond" w:eastAsia="細明體" w:hAnsi="Garamond" w:cs="Times New Roman"/>
          <w:kern w:val="0"/>
          <w:sz w:val="24"/>
          <w:szCs w:val="24"/>
        </w:rPr>
        <w:t>/</w:t>
      </w:r>
      <w:r>
        <w:rPr>
          <w:rFonts w:ascii="Garamond" w:eastAsia="細明體" w:hAnsi="Garamond" w:cs="Times New Roman"/>
          <w:kern w:val="0"/>
          <w:sz w:val="24"/>
          <w:szCs w:val="24"/>
        </w:rPr>
        <w:t>無明經</w:t>
      </w:r>
      <w:r>
        <w:rPr>
          <w:rFonts w:ascii="Garamond" w:eastAsia="細明體" w:hAnsi="Garamond" w:cs="Times New Roman"/>
          <w:kern w:val="0"/>
          <w:sz w:val="24"/>
          <w:szCs w:val="24"/>
        </w:rPr>
        <w:t>(</w:t>
      </w:r>
      <w:r>
        <w:rPr>
          <w:rFonts w:ascii="Garamond" w:eastAsia="細明體" w:hAnsi="Garamond" w:cs="Times New Roman"/>
          <w:kern w:val="0"/>
          <w:sz w:val="24"/>
          <w:szCs w:val="24"/>
        </w:rPr>
        <w:t>莊春江譯</w:t>
      </w:r>
      <w:r>
        <w:rPr>
          <w:rFonts w:ascii="Garamond" w:eastAsia="細明體" w:hAnsi="Garamond" w:cs="Times New Roman"/>
          <w:kern w:val="0"/>
          <w:sz w:val="24"/>
          <w:szCs w:val="24"/>
        </w:rPr>
        <w:t>)</w:t>
      </w:r>
    </w:p>
    <w:p w14:paraId="10D139CB" w14:textId="77777777" w:rsidR="003042B9" w:rsidRDefault="0004431E">
      <w:pPr>
        <w:pStyle w:val="Footnoteuser"/>
        <w:spacing w:before="120" w:after="120"/>
        <w:jc w:val="both"/>
      </w:pPr>
      <w:hyperlink r:id="rId968" w:history="1">
        <w:r>
          <w:rPr>
            <w:rFonts w:ascii="Garamond" w:eastAsia="細明體" w:hAnsi="Garamond" w:cs="Times New Roman"/>
            <w:color w:val="0000FF"/>
            <w:kern w:val="0"/>
            <w:sz w:val="24"/>
            <w:szCs w:val="24"/>
            <w:u w:val="single"/>
          </w:rPr>
          <w:t>http://agama.buddhason.org/AN/AN1593.htm</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45A2C8FC"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84)</w:t>
      </w:r>
    </w:p>
    <w:p w14:paraId="110533C8" w14:textId="77777777" w:rsidR="003042B9" w:rsidRDefault="003042B9">
      <w:pPr>
        <w:pStyle w:val="Footnoteuser"/>
        <w:spacing w:before="120" w:after="120"/>
        <w:jc w:val="both"/>
        <w:rPr>
          <w:rFonts w:ascii="Garamond" w:eastAsia="細明體" w:hAnsi="Garamond"/>
          <w:sz w:val="24"/>
          <w:szCs w:val="24"/>
        </w:rPr>
      </w:pPr>
    </w:p>
    <w:p w14:paraId="0FA03708" w14:textId="77777777" w:rsidR="003042B9" w:rsidRDefault="003042B9">
      <w:pPr>
        <w:pStyle w:val="Footnoteuser"/>
        <w:spacing w:before="120" w:after="120"/>
        <w:jc w:val="both"/>
        <w:rPr>
          <w:rFonts w:ascii="Garamond" w:eastAsia="細明體" w:hAnsi="Garamond"/>
          <w:sz w:val="24"/>
          <w:szCs w:val="24"/>
        </w:rPr>
      </w:pPr>
    </w:p>
    <w:p w14:paraId="106BEA4D" w14:textId="77777777" w:rsidR="003042B9" w:rsidRDefault="003042B9">
      <w:pPr>
        <w:pStyle w:val="Standarduser"/>
        <w:widowControl/>
        <w:spacing w:before="280" w:after="280"/>
        <w:jc w:val="center"/>
        <w:outlineLvl w:val="2"/>
        <w:rPr>
          <w:rFonts w:ascii="Garamond" w:eastAsia="標楷體" w:hAnsi="Garamond" w:cs="Times New Roman"/>
          <w:b/>
          <w:bCs/>
          <w:kern w:val="0"/>
          <w:sz w:val="32"/>
          <w:szCs w:val="32"/>
        </w:rPr>
      </w:pPr>
    </w:p>
    <w:p w14:paraId="17084EE3" w14:textId="77777777" w:rsidR="003042B9" w:rsidRDefault="0004431E">
      <w:pPr>
        <w:pStyle w:val="Standarduser"/>
        <w:widowControl/>
        <w:spacing w:before="280" w:after="280"/>
        <w:jc w:val="center"/>
        <w:outlineLvl w:val="2"/>
      </w:pPr>
      <w:bookmarkStart w:id="193" w:name="__RefHeading___Toc43345_4167595869"/>
      <w:bookmarkStart w:id="194" w:name="_Toc81286192"/>
      <w:r>
        <w:rPr>
          <w:rFonts w:ascii="Garamond" w:eastAsia="標楷體" w:hAnsi="Garamond" w:cs="Times New Roman"/>
          <w:b/>
          <w:bCs/>
          <w:kern w:val="0"/>
          <w:sz w:val="32"/>
          <w:szCs w:val="32"/>
        </w:rPr>
        <w:t>小部</w:t>
      </w:r>
      <w:hyperlink r:id="rId969" w:history="1">
        <w:r>
          <w:rPr>
            <w:rFonts w:ascii="Garamond" w:eastAsia="標楷體" w:hAnsi="Garamond"/>
            <w:b/>
            <w:bCs/>
            <w:kern w:val="0"/>
            <w:sz w:val="32"/>
            <w:szCs w:val="32"/>
          </w:rPr>
          <w:t>Khuddaka-nik</w:t>
        </w:r>
      </w:hyperlink>
      <w:hyperlink r:id="rId970" w:history="1">
        <w:r>
          <w:rPr>
            <w:rFonts w:ascii="Garamond" w:eastAsia="標楷體" w:hAnsi="Garamond" w:cs="Cambria"/>
            <w:b/>
            <w:bCs/>
            <w:kern w:val="0"/>
            <w:sz w:val="32"/>
            <w:szCs w:val="32"/>
          </w:rPr>
          <w:t>ā</w:t>
        </w:r>
      </w:hyperlink>
      <w:hyperlink r:id="rId971" w:history="1">
        <w:r>
          <w:rPr>
            <w:rFonts w:ascii="Garamond" w:eastAsia="標楷體" w:hAnsi="Garamond"/>
            <w:b/>
            <w:bCs/>
            <w:kern w:val="0"/>
            <w:sz w:val="32"/>
            <w:szCs w:val="32"/>
          </w:rPr>
          <w:t>ya</w:t>
        </w:r>
      </w:hyperlink>
      <w:bookmarkEnd w:id="193"/>
      <w:bookmarkEnd w:id="194"/>
    </w:p>
    <w:p w14:paraId="34C715CF" w14:textId="77777777" w:rsidR="003042B9" w:rsidRDefault="0004431E">
      <w:pPr>
        <w:pStyle w:val="Standarduser"/>
        <w:widowControl/>
        <w:spacing w:before="280" w:after="280"/>
        <w:jc w:val="center"/>
        <w:outlineLvl w:val="3"/>
        <w:rPr>
          <w:rFonts w:ascii="Garamond" w:eastAsia="標楷體" w:hAnsi="Garamond" w:cs="Times New Roman"/>
          <w:b/>
          <w:bCs/>
          <w:kern w:val="0"/>
          <w:sz w:val="32"/>
          <w:szCs w:val="32"/>
        </w:rPr>
      </w:pPr>
      <w:r>
        <w:rPr>
          <w:rFonts w:ascii="Garamond" w:eastAsia="標楷體" w:hAnsi="Garamond" w:cs="Times New Roman"/>
          <w:b/>
          <w:bCs/>
          <w:kern w:val="0"/>
          <w:sz w:val="32"/>
          <w:szCs w:val="32"/>
        </w:rPr>
        <w:t>法句經</w:t>
      </w:r>
    </w:p>
    <w:p w14:paraId="549C7AA4" w14:textId="77777777" w:rsidR="003042B9" w:rsidRDefault="0004431E">
      <w:pPr>
        <w:pStyle w:val="5"/>
        <w:ind w:left="480"/>
        <w:rPr>
          <w:rFonts w:ascii="Garamond" w:eastAsia="細明體" w:hAnsi="Garamond" w:cs="Times New Roman"/>
          <w:kern w:val="0"/>
          <w:sz w:val="24"/>
          <w:szCs w:val="24"/>
        </w:rPr>
      </w:pPr>
      <w:r>
        <w:rPr>
          <w:rFonts w:ascii="Garamond" w:eastAsia="細明體" w:hAnsi="Garamond" w:cs="Times New Roman"/>
          <w:kern w:val="0"/>
          <w:sz w:val="24"/>
          <w:szCs w:val="24"/>
        </w:rPr>
        <w:t>160</w:t>
      </w:r>
      <w:r>
        <w:rPr>
          <w:rFonts w:ascii="Garamond" w:eastAsia="細明體" w:hAnsi="Garamond" w:cs="Times New Roman"/>
          <w:kern w:val="0"/>
          <w:sz w:val="24"/>
          <w:szCs w:val="24"/>
        </w:rPr>
        <w:t>頌</w:t>
      </w:r>
      <w:r>
        <w:rPr>
          <w:rFonts w:ascii="Garamond" w:eastAsia="細明體" w:hAnsi="Garamond" w:cs="Times New Roman"/>
          <w:kern w:val="0"/>
          <w:sz w:val="24"/>
          <w:szCs w:val="24"/>
        </w:rPr>
        <w:t xml:space="preserve"> (Dhp. 160)</w:t>
      </w:r>
      <w:r>
        <w:rPr>
          <w:rFonts w:ascii="Garamond" w:eastAsia="細明體" w:hAnsi="Garamond" w:cs="Times New Roman"/>
          <w:kern w:val="0"/>
          <w:sz w:val="24"/>
          <w:szCs w:val="24"/>
        </w:rPr>
        <w:t>：</w:t>
      </w:r>
    </w:p>
    <w:p w14:paraId="1219DA9F" w14:textId="77777777" w:rsidR="003042B9" w:rsidRDefault="0004431E">
      <w:pPr>
        <w:pStyle w:val="Standard"/>
        <w:rPr>
          <w:rFonts w:ascii="Garamond" w:eastAsia="細明體" w:hAnsi="Garamond" w:cs="Times New Roman"/>
          <w:kern w:val="0"/>
          <w:szCs w:val="24"/>
        </w:rPr>
      </w:pPr>
      <w:r>
        <w:rPr>
          <w:rFonts w:ascii="Garamond" w:eastAsia="細明體" w:hAnsi="Garamond" w:cs="Times New Roman"/>
          <w:kern w:val="0"/>
          <w:szCs w:val="24"/>
        </w:rPr>
        <w:t>「自己是自己的救護者，他人怎麼能作為你的救護者？</w:t>
      </w:r>
    </w:p>
    <w:p w14:paraId="04E4AE9A" w14:textId="77777777" w:rsidR="003042B9" w:rsidRDefault="0004431E">
      <w:pPr>
        <w:pStyle w:val="Standard"/>
        <w:rPr>
          <w:rFonts w:ascii="Garamond" w:eastAsia="細明體" w:hAnsi="Garamond" w:cs="Times New Roman"/>
          <w:kern w:val="0"/>
          <w:szCs w:val="24"/>
        </w:rPr>
      </w:pPr>
      <w:r>
        <w:rPr>
          <w:rFonts w:ascii="Garamond" w:eastAsia="細明體" w:hAnsi="Garamond" w:cs="Times New Roman"/>
          <w:kern w:val="0"/>
          <w:szCs w:val="24"/>
        </w:rPr>
        <w:t>能夠自我調御的人，就成為自己最難得的救護者。」</w:t>
      </w:r>
    </w:p>
    <w:p w14:paraId="540AFD32" w14:textId="77777777" w:rsidR="003042B9" w:rsidRDefault="003042B9">
      <w:pPr>
        <w:pStyle w:val="Standard"/>
        <w:rPr>
          <w:rFonts w:ascii="Garamond" w:eastAsia="細明體" w:hAnsi="Garamond" w:cs="Times New Roman"/>
          <w:kern w:val="0"/>
          <w:szCs w:val="24"/>
        </w:rPr>
      </w:pPr>
    </w:p>
    <w:p w14:paraId="44A04A4B" w14:textId="77777777" w:rsidR="003042B9" w:rsidRDefault="0004431E">
      <w:pPr>
        <w:pStyle w:val="Standard"/>
        <w:rPr>
          <w:rFonts w:ascii="Garamond" w:eastAsia="細明體" w:hAnsi="Garamond" w:cs="Times New Roman"/>
          <w:kern w:val="0"/>
          <w:szCs w:val="24"/>
        </w:rPr>
      </w:pPr>
      <w:r>
        <w:rPr>
          <w:rFonts w:ascii="Garamond" w:eastAsia="細明體" w:hAnsi="Garamond" w:cs="Times New Roman"/>
          <w:kern w:val="0"/>
          <w:szCs w:val="24"/>
        </w:rPr>
        <w:t>相</w:t>
      </w:r>
      <w:r>
        <w:rPr>
          <w:rFonts w:ascii="Garamond" w:eastAsia="細明體" w:hAnsi="Garamond" w:cs="Times New Roman"/>
          <w:kern w:val="0"/>
          <w:szCs w:val="24"/>
        </w:rPr>
        <w:t>當的漢譯為《法集要頌經》卷</w:t>
      </w:r>
      <w:r>
        <w:rPr>
          <w:rFonts w:ascii="Garamond" w:eastAsia="細明體" w:hAnsi="Garamond" w:cs="Times New Roman"/>
          <w:kern w:val="0"/>
          <w:szCs w:val="24"/>
        </w:rPr>
        <w:t>2</w:t>
      </w:r>
      <w:r>
        <w:rPr>
          <w:rFonts w:ascii="Garamond" w:eastAsia="細明體" w:hAnsi="Garamond" w:cs="Times New Roman"/>
          <w:kern w:val="0"/>
          <w:szCs w:val="24"/>
        </w:rPr>
        <w:t>〈己身品</w:t>
      </w:r>
      <w:r>
        <w:rPr>
          <w:rFonts w:ascii="Garamond" w:eastAsia="細明體" w:hAnsi="Garamond" w:cs="Times New Roman"/>
          <w:kern w:val="0"/>
          <w:szCs w:val="24"/>
        </w:rPr>
        <w:t xml:space="preserve"> 23</w:t>
      </w:r>
      <w:r>
        <w:rPr>
          <w:rFonts w:ascii="Garamond" w:eastAsia="細明體" w:hAnsi="Garamond" w:cs="Times New Roman"/>
          <w:kern w:val="0"/>
          <w:szCs w:val="24"/>
        </w:rPr>
        <w:t>〉：</w:t>
      </w:r>
    </w:p>
    <w:p w14:paraId="544F04FF" w14:textId="77777777" w:rsidR="003042B9" w:rsidRDefault="0004431E">
      <w:pPr>
        <w:pStyle w:val="Standard"/>
        <w:rPr>
          <w:rFonts w:ascii="Garamond" w:eastAsia="細明體" w:hAnsi="Garamond" w:cs="Times New Roman"/>
          <w:kern w:val="0"/>
          <w:szCs w:val="24"/>
        </w:rPr>
      </w:pPr>
      <w:r>
        <w:rPr>
          <w:rFonts w:ascii="Garamond" w:eastAsia="細明體" w:hAnsi="Garamond" w:cs="Times New Roman"/>
          <w:kern w:val="0"/>
          <w:szCs w:val="24"/>
        </w:rPr>
        <w:t>「自己心為師，不隨他為師，</w:t>
      </w:r>
    </w:p>
    <w:p w14:paraId="767F9E19" w14:textId="77777777" w:rsidR="003042B9" w:rsidRDefault="0004431E">
      <w:pPr>
        <w:pStyle w:val="Standard"/>
        <w:rPr>
          <w:rFonts w:ascii="Garamond" w:eastAsia="細明體" w:hAnsi="Garamond" w:cs="Times New Roman"/>
          <w:kern w:val="0"/>
          <w:szCs w:val="24"/>
        </w:rPr>
      </w:pPr>
      <w:r>
        <w:rPr>
          <w:rFonts w:ascii="Garamond" w:eastAsia="細明體" w:hAnsi="Garamond" w:cs="Times New Roman"/>
          <w:kern w:val="0"/>
          <w:szCs w:val="24"/>
        </w:rPr>
        <w:t>自己為師者，獲真智人法。」</w:t>
      </w:r>
      <w:r>
        <w:rPr>
          <w:rFonts w:ascii="Garamond" w:eastAsia="細明體" w:hAnsi="Garamond" w:cs="Times New Roman"/>
          <w:kern w:val="0"/>
          <w:szCs w:val="24"/>
        </w:rPr>
        <w:t xml:space="preserve">( CBETA http://www.cbeta.org/ , T04, no. 213, p. 788, c12-13  </w:t>
      </w:r>
      <w:r>
        <w:rPr>
          <w:rFonts w:ascii="Garamond" w:eastAsia="細明體" w:hAnsi="Garamond" w:cs="Times New Roman"/>
          <w:kern w:val="0"/>
          <w:szCs w:val="24"/>
        </w:rPr>
        <w:t>舊版：</w:t>
      </w:r>
      <w:r>
        <w:rPr>
          <w:rFonts w:ascii="Garamond" w:eastAsia="細明體" w:hAnsi="Garamond" w:cs="Times New Roman"/>
          <w:kern w:val="0"/>
          <w:szCs w:val="24"/>
        </w:rPr>
        <w:t>http://tripitaka.cbeta.org/T04n0213_002#0788c12 )</w:t>
      </w:r>
      <w:r>
        <w:rPr>
          <w:rFonts w:ascii="Garamond" w:eastAsia="細明體" w:hAnsi="Garamond" w:cs="Times New Roman"/>
          <w:kern w:val="0"/>
          <w:szCs w:val="24"/>
        </w:rPr>
        <w:t>。</w:t>
      </w:r>
    </w:p>
    <w:p w14:paraId="18E121C4" w14:textId="77777777" w:rsidR="003042B9" w:rsidRDefault="003042B9">
      <w:pPr>
        <w:pStyle w:val="Standard"/>
        <w:rPr>
          <w:rFonts w:ascii="Garamond" w:eastAsia="細明體" w:hAnsi="Garamond" w:cs="Times New Roman"/>
          <w:kern w:val="0"/>
          <w:szCs w:val="24"/>
        </w:rPr>
      </w:pPr>
    </w:p>
    <w:p w14:paraId="0FD91946" w14:textId="77777777" w:rsidR="003042B9" w:rsidRDefault="0004431E">
      <w:pPr>
        <w:pStyle w:val="Standard"/>
        <w:rPr>
          <w:rFonts w:ascii="Garamond" w:eastAsia="細明體" w:hAnsi="Garamond" w:cs="Times New Roman"/>
          <w:kern w:val="0"/>
          <w:szCs w:val="24"/>
        </w:rPr>
      </w:pPr>
      <w:r>
        <w:rPr>
          <w:rFonts w:ascii="Garamond" w:eastAsia="細明體" w:hAnsi="Garamond" w:cs="Times New Roman"/>
          <w:kern w:val="0"/>
          <w:szCs w:val="24"/>
        </w:rPr>
        <w:t>「師」應作「庇護者」解釋。</w:t>
      </w:r>
    </w:p>
    <w:p w14:paraId="16AB4755" w14:textId="77777777" w:rsidR="003042B9" w:rsidRDefault="0004431E">
      <w:pPr>
        <w:pStyle w:val="Standard"/>
      </w:pPr>
      <w:r>
        <w:rPr>
          <w:rFonts w:ascii="Garamond" w:eastAsia="細明體" w:hAnsi="Garamond" w:cs="Times New Roman"/>
          <w:kern w:val="0"/>
          <w:szCs w:val="24"/>
        </w:rPr>
        <w:t>另可參：</w:t>
      </w:r>
      <w:r>
        <w:rPr>
          <w:rFonts w:ascii="Garamond" w:eastAsia="細明體" w:hAnsi="Garamond" w:cs="Times New Roman"/>
          <w:kern w:val="0"/>
          <w:szCs w:val="24"/>
        </w:rPr>
        <w:t xml:space="preserve"> </w:t>
      </w:r>
      <w:hyperlink r:id="rId972" w:history="1">
        <w:r>
          <w:rPr>
            <w:rFonts w:ascii="Garamond" w:eastAsia="細明體" w:hAnsi="Garamond" w:cs="Times New Roman"/>
            <w:color w:val="0000FF"/>
            <w:kern w:val="0"/>
            <w:szCs w:val="24"/>
            <w:u w:val="single"/>
          </w:rPr>
          <w:t>Dhp160</w:t>
        </w:r>
      </w:hyperlink>
      <w:r>
        <w:rPr>
          <w:rFonts w:ascii="Garamond" w:eastAsia="細明體" w:hAnsi="Garamond" w:cs="Times New Roman"/>
          <w:kern w:val="0"/>
          <w:szCs w:val="24"/>
        </w:rPr>
        <w:t xml:space="preserve"> </w:t>
      </w:r>
      <w:hyperlink r:id="rId973" w:history="1">
        <w:r>
          <w:rPr>
            <w:rStyle w:val="Internetlink"/>
            <w:rFonts w:ascii="Garamond" w:eastAsia="細明體" w:hAnsi="Garamond" w:cs="Times New Roman"/>
            <w:kern w:val="0"/>
            <w:szCs w:val="24"/>
          </w:rPr>
          <w:t>http://nanda.online-dhamma.net/tipitaka/sutta/khuddaka/dhammapada/dhp-contrast-reading/dhp-contrast-reading-chap12/#dhp160</w:t>
        </w:r>
      </w:hyperlink>
    </w:p>
    <w:p w14:paraId="43DC447F" w14:textId="77777777" w:rsidR="003042B9" w:rsidRDefault="0004431E">
      <w:pPr>
        <w:pStyle w:val="Standard"/>
      </w:pPr>
      <w:r>
        <w:rPr>
          <w:rFonts w:ascii="Garamond" w:eastAsia="細明體" w:hAnsi="Garamond" w:cs="Times New Roman"/>
          <w:kern w:val="0"/>
          <w:szCs w:val="24"/>
        </w:rPr>
        <w:t>（</w:t>
      </w:r>
      <w:hyperlink r:id="rId974" w:history="1">
        <w:r>
          <w:rPr>
            <w:rFonts w:ascii="Garamond" w:eastAsia="細明體" w:hAnsi="Garamond" w:cs="Times New Roman"/>
            <w:color w:val="0000FF"/>
            <w:kern w:val="0"/>
            <w:szCs w:val="24"/>
            <w:u w:val="single"/>
          </w:rPr>
          <w:t>府城佛教網</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hyperlink r:id="rId975" w:history="1">
        <w:r>
          <w:rPr>
            <w:rFonts w:ascii="Garamond" w:eastAsia="細明體" w:hAnsi="Garamond" w:cs="Times New Roman"/>
            <w:color w:val="0000FF"/>
            <w:kern w:val="0"/>
            <w:szCs w:val="24"/>
            <w:u w:val="single"/>
          </w:rPr>
          <w:t>法句經</w:t>
        </w:r>
      </w:hyperlink>
      <w:r>
        <w:rPr>
          <w:rFonts w:ascii="Garamond" w:eastAsia="細明體" w:hAnsi="Garamond" w:cs="Times New Roman"/>
          <w:kern w:val="0"/>
          <w:szCs w:val="24"/>
        </w:rPr>
        <w:t xml:space="preserve"> </w:t>
      </w:r>
      <w:hyperlink r:id="rId976" w:history="1">
        <w:r>
          <w:rPr>
            <w:rStyle w:val="Internetlink"/>
            <w:rFonts w:ascii="Garamond" w:eastAsia="細明體" w:hAnsi="Garamond" w:cs="Times New Roman"/>
            <w:kern w:val="0"/>
            <w:szCs w:val="24"/>
          </w:rPr>
          <w:t>http://nanda.online-dhamma.net/tipitaka/sutta/khuddaka/dhammapada/dhp/</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743C93F3" w14:textId="77777777" w:rsidR="003042B9" w:rsidRDefault="0004431E">
      <w:pPr>
        <w:pStyle w:val="Standard"/>
      </w:pPr>
      <w:hyperlink r:id="rId977" w:history="1">
        <w:r>
          <w:rPr>
            <w:rFonts w:ascii="Garamond" w:eastAsia="細明體" w:hAnsi="Garamond" w:cs="Times New Roman"/>
            <w:color w:val="0000FF"/>
            <w:kern w:val="0"/>
            <w:szCs w:val="24"/>
            <w:u w:val="single"/>
          </w:rPr>
          <w:t>法句經</w:t>
        </w:r>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多譯本對讀</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段層次</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 xml:space="preserve"> </w:t>
      </w:r>
      <w:hyperlink r:id="rId978" w:history="1">
        <w:r>
          <w:rPr>
            <w:rStyle w:val="Internetlink"/>
            <w:rFonts w:ascii="Garamond" w:eastAsia="細明體" w:hAnsi="Garamond" w:cs="Times New Roman"/>
            <w:kern w:val="0"/>
            <w:szCs w:val="24"/>
          </w:rPr>
          <w:t>http://nanda.online-dhamma.net/tipitaka/sutta/khuddaka/dhammapada/d</w:t>
        </w:r>
        <w:r>
          <w:rPr>
            <w:rStyle w:val="Internetlink"/>
            <w:rFonts w:ascii="Garamond" w:eastAsia="細明體" w:hAnsi="Garamond" w:cs="Times New Roman"/>
            <w:kern w:val="0"/>
            <w:szCs w:val="24"/>
          </w:rPr>
          <w:t>hp-contrast-reading/dhp-contrast-reading/</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979" w:history="1">
        <w:r>
          <w:rPr>
            <w:rFonts w:ascii="Garamond" w:eastAsia="細明體" w:hAnsi="Garamond" w:cs="Times New Roman"/>
            <w:color w:val="0000FF"/>
            <w:kern w:val="0"/>
            <w:szCs w:val="24"/>
            <w:u w:val="single"/>
          </w:rPr>
          <w:t>第十二：自己品</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自品</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w:t>
      </w:r>
    </w:p>
    <w:p w14:paraId="5304CCFC" w14:textId="77777777" w:rsidR="003042B9" w:rsidRDefault="0004431E">
      <w:pPr>
        <w:pStyle w:val="Standard"/>
        <w:rPr>
          <w:rFonts w:ascii="Garamond" w:eastAsia="標楷體" w:hAnsi="Garamond"/>
          <w:b/>
          <w:bCs/>
          <w:sz w:val="28"/>
          <w:szCs w:val="24"/>
        </w:rPr>
      </w:pPr>
      <w:r>
        <w:rPr>
          <w:rFonts w:ascii="Garamond" w:eastAsia="標楷體" w:hAnsi="Garamond"/>
          <w:b/>
          <w:bCs/>
          <w:sz w:val="28"/>
          <w:szCs w:val="24"/>
        </w:rPr>
        <w:t>(</w:t>
      </w:r>
      <w:r>
        <w:rPr>
          <w:rFonts w:ascii="Garamond" w:eastAsia="標楷體" w:hAnsi="Garamond"/>
          <w:b/>
          <w:bCs/>
          <w:sz w:val="28"/>
          <w:szCs w:val="24"/>
        </w:rPr>
        <w:t>注</w:t>
      </w:r>
      <w:r>
        <w:rPr>
          <w:rFonts w:ascii="Garamond" w:eastAsia="標楷體" w:hAnsi="Garamond"/>
          <w:b/>
          <w:bCs/>
          <w:sz w:val="28"/>
          <w:szCs w:val="24"/>
        </w:rPr>
        <w:t xml:space="preserve"> 17)</w:t>
      </w:r>
    </w:p>
    <w:p w14:paraId="7A38B530" w14:textId="77777777" w:rsidR="003042B9" w:rsidRDefault="003042B9">
      <w:pPr>
        <w:pStyle w:val="Standard"/>
        <w:rPr>
          <w:rFonts w:ascii="Garamond" w:eastAsia="細明體" w:hAnsi="Garamond" w:cs="Times New Roman"/>
          <w:kern w:val="0"/>
          <w:szCs w:val="24"/>
        </w:rPr>
      </w:pPr>
    </w:p>
    <w:p w14:paraId="6C8BE3E0" w14:textId="77777777" w:rsidR="003042B9" w:rsidRDefault="003042B9">
      <w:pPr>
        <w:pStyle w:val="Standard"/>
        <w:rPr>
          <w:rFonts w:ascii="Garamond" w:eastAsia="細明體" w:hAnsi="Garamond" w:cs="Times New Roman"/>
          <w:kern w:val="0"/>
          <w:szCs w:val="24"/>
        </w:rPr>
      </w:pPr>
    </w:p>
    <w:p w14:paraId="4DB208E0" w14:textId="77777777" w:rsidR="003042B9" w:rsidRDefault="0004431E">
      <w:pPr>
        <w:pStyle w:val="5"/>
        <w:ind w:left="480"/>
        <w:rPr>
          <w:rFonts w:ascii="Garamond" w:eastAsia="細明體" w:hAnsi="Garamond" w:cs="Times New Roman"/>
          <w:kern w:val="0"/>
          <w:sz w:val="24"/>
          <w:szCs w:val="24"/>
        </w:rPr>
      </w:pPr>
      <w:r>
        <w:rPr>
          <w:rFonts w:ascii="Garamond" w:eastAsia="細明體" w:hAnsi="Garamond" w:cs="Times New Roman"/>
          <w:kern w:val="0"/>
          <w:sz w:val="24"/>
          <w:szCs w:val="24"/>
        </w:rPr>
        <w:t>276</w:t>
      </w:r>
      <w:r>
        <w:rPr>
          <w:rFonts w:ascii="Garamond" w:eastAsia="細明體" w:hAnsi="Garamond" w:cs="Times New Roman"/>
          <w:kern w:val="0"/>
          <w:sz w:val="24"/>
          <w:szCs w:val="24"/>
        </w:rPr>
        <w:t>頌</w:t>
      </w:r>
      <w:r>
        <w:rPr>
          <w:rFonts w:ascii="Garamond" w:eastAsia="細明體" w:hAnsi="Garamond" w:cs="Times New Roman"/>
          <w:kern w:val="0"/>
          <w:sz w:val="24"/>
          <w:szCs w:val="24"/>
        </w:rPr>
        <w:t xml:space="preserve"> (Dhp. 276)</w:t>
      </w:r>
      <w:r>
        <w:rPr>
          <w:rFonts w:ascii="Garamond" w:eastAsia="細明體" w:hAnsi="Garamond" w:cs="Times New Roman"/>
          <w:kern w:val="0"/>
          <w:sz w:val="24"/>
          <w:szCs w:val="24"/>
        </w:rPr>
        <w:t>：</w:t>
      </w:r>
    </w:p>
    <w:p w14:paraId="420B66F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「你必須自行努力</w:t>
      </w:r>
      <w:r>
        <w:rPr>
          <w:rFonts w:ascii="Garamond" w:eastAsia="細明體" w:hAnsi="Garamond" w:cs="Times New Roman"/>
          <w:kern w:val="0"/>
          <w:szCs w:val="24"/>
        </w:rPr>
        <w:t>(</w:t>
      </w:r>
      <w:r>
        <w:rPr>
          <w:rFonts w:ascii="Garamond" w:eastAsia="細明體" w:hAnsi="Garamond" w:cs="Times New Roman"/>
          <w:kern w:val="0"/>
          <w:szCs w:val="24"/>
        </w:rPr>
        <w:t>修道</w:t>
      </w:r>
      <w:r>
        <w:rPr>
          <w:rFonts w:ascii="Garamond" w:eastAsia="細明體" w:hAnsi="Garamond" w:cs="Times New Roman"/>
          <w:kern w:val="0"/>
          <w:szCs w:val="24"/>
        </w:rPr>
        <w:t>)</w:t>
      </w:r>
      <w:r>
        <w:rPr>
          <w:rFonts w:ascii="Garamond" w:eastAsia="細明體" w:hAnsi="Garamond" w:cs="Times New Roman"/>
          <w:kern w:val="0"/>
          <w:szCs w:val="24"/>
        </w:rPr>
        <w:t>，如來只是解說者，</w:t>
      </w:r>
    </w:p>
    <w:p w14:paraId="4A7B148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修禪而進入此道者，能解脫魔羅的束縛。</w:t>
      </w:r>
      <w:r>
        <w:rPr>
          <w:rFonts w:ascii="Garamond" w:eastAsia="細明體" w:hAnsi="Garamond" w:cs="Times New Roman"/>
          <w:kern w:val="0"/>
          <w:szCs w:val="24"/>
        </w:rPr>
        <w:t>(276)</w:t>
      </w:r>
      <w:r>
        <w:rPr>
          <w:rFonts w:ascii="Garamond" w:eastAsia="細明體" w:hAnsi="Garamond" w:cs="Times New Roman"/>
          <w:kern w:val="0"/>
          <w:szCs w:val="24"/>
        </w:rPr>
        <w:t>」</w:t>
      </w:r>
    </w:p>
    <w:p w14:paraId="6ECEB131" w14:textId="77777777" w:rsidR="003042B9" w:rsidRDefault="003042B9">
      <w:pPr>
        <w:pStyle w:val="Standarduser"/>
        <w:widowControl/>
        <w:spacing w:before="120" w:after="120"/>
        <w:jc w:val="both"/>
        <w:rPr>
          <w:rFonts w:ascii="Garamond" w:eastAsia="細明體" w:hAnsi="Garamond" w:cs="Times New Roman"/>
          <w:kern w:val="0"/>
          <w:szCs w:val="24"/>
        </w:rPr>
      </w:pPr>
    </w:p>
    <w:p w14:paraId="0A70893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相當的漢譯為《法句經》卷</w:t>
      </w:r>
      <w:r>
        <w:rPr>
          <w:rFonts w:ascii="Garamond" w:eastAsia="細明體" w:hAnsi="Garamond" w:cs="Times New Roman"/>
          <w:kern w:val="0"/>
          <w:szCs w:val="24"/>
        </w:rPr>
        <w:t>2</w:t>
      </w:r>
      <w:r>
        <w:rPr>
          <w:rFonts w:ascii="Garamond" w:eastAsia="細明體" w:hAnsi="Garamond" w:cs="Times New Roman"/>
          <w:kern w:val="0"/>
          <w:szCs w:val="24"/>
        </w:rPr>
        <w:t>〈道行品</w:t>
      </w:r>
      <w:r>
        <w:rPr>
          <w:rFonts w:ascii="Garamond" w:eastAsia="細明體" w:hAnsi="Garamond" w:cs="Times New Roman"/>
          <w:kern w:val="0"/>
          <w:szCs w:val="24"/>
        </w:rPr>
        <w:t xml:space="preserve"> 28</w:t>
      </w:r>
      <w:r>
        <w:rPr>
          <w:rFonts w:ascii="Garamond" w:eastAsia="細明體" w:hAnsi="Garamond" w:cs="Times New Roman"/>
          <w:kern w:val="0"/>
          <w:szCs w:val="24"/>
        </w:rPr>
        <w:t>〉：</w:t>
      </w:r>
    </w:p>
    <w:p w14:paraId="1A4C790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「我已開正道，　　為大現異明，</w:t>
      </w:r>
    </w:p>
    <w:p w14:paraId="02CB623A"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　已聞當自行，　行乃解邪縛。」</w:t>
      </w:r>
      <w:r>
        <w:rPr>
          <w:rFonts w:ascii="Garamond" w:eastAsia="細明體" w:hAnsi="Garamond" w:cs="Times New Roman"/>
          <w:kern w:val="0"/>
          <w:szCs w:val="24"/>
        </w:rPr>
        <w:t xml:space="preserve">( CBETA, </w:t>
      </w:r>
      <w:hyperlink r:id="rId980" w:history="1">
        <w:r>
          <w:rPr>
            <w:rFonts w:ascii="Garamond" w:eastAsia="細明體" w:hAnsi="Garamond" w:cs="Times New Roman"/>
            <w:color w:val="0000FF"/>
            <w:kern w:val="0"/>
            <w:szCs w:val="24"/>
            <w:u w:val="single"/>
          </w:rPr>
          <w:t>T04, no. 210, p. 569, a22-23</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4F840165" w14:textId="77777777" w:rsidR="003042B9" w:rsidRDefault="003042B9">
      <w:pPr>
        <w:pStyle w:val="Standarduser"/>
        <w:widowControl/>
        <w:spacing w:before="120" w:after="120"/>
        <w:jc w:val="both"/>
        <w:rPr>
          <w:rFonts w:ascii="Garamond" w:eastAsia="細明體" w:hAnsi="Garamond" w:cs="Times New Roman"/>
          <w:kern w:val="0"/>
          <w:szCs w:val="24"/>
        </w:rPr>
      </w:pPr>
    </w:p>
    <w:p w14:paraId="16364D9F" w14:textId="77777777" w:rsidR="003042B9" w:rsidRDefault="0004431E">
      <w:pPr>
        <w:pStyle w:val="Standarduser"/>
        <w:widowControl/>
        <w:spacing w:before="120" w:after="120"/>
        <w:jc w:val="both"/>
      </w:pPr>
      <w:r>
        <w:rPr>
          <w:rFonts w:ascii="Garamond" w:eastAsia="細明體" w:hAnsi="Garamond" w:cs="Times New Roman"/>
          <w:kern w:val="0"/>
          <w:szCs w:val="24"/>
        </w:rPr>
        <w:t>另可參：</w:t>
      </w:r>
      <w:r>
        <w:rPr>
          <w:rFonts w:ascii="Garamond" w:eastAsia="細明體" w:hAnsi="Garamond" w:cs="Times New Roman"/>
          <w:kern w:val="0"/>
          <w:szCs w:val="24"/>
        </w:rPr>
        <w:t xml:space="preserve"> </w:t>
      </w:r>
      <w:hyperlink r:id="rId981" w:history="1">
        <w:r>
          <w:rPr>
            <w:rFonts w:ascii="Garamond" w:eastAsia="細明體" w:hAnsi="Garamond" w:cs="Times New Roman"/>
            <w:color w:val="0000FF"/>
            <w:kern w:val="0"/>
            <w:szCs w:val="24"/>
            <w:u w:val="single"/>
          </w:rPr>
          <w:t>Dhp276</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hyperlink r:id="rId982" w:history="1">
        <w:r>
          <w:rPr>
            <w:rFonts w:ascii="Garamond" w:eastAsia="細明體" w:hAnsi="Garamond" w:cs="Times New Roman"/>
            <w:color w:val="0000FF"/>
            <w:kern w:val="0"/>
            <w:szCs w:val="24"/>
            <w:u w:val="single"/>
          </w:rPr>
          <w:t>府城佛教網</w:t>
        </w:r>
      </w:hyperlink>
      <w:r>
        <w:rPr>
          <w:rFonts w:ascii="Garamond" w:eastAsia="細明體" w:hAnsi="Garamond" w:cs="Times New Roman"/>
          <w:kern w:val="0"/>
          <w:szCs w:val="24"/>
        </w:rPr>
        <w:t>，</w:t>
      </w:r>
      <w:hyperlink r:id="rId983" w:history="1">
        <w:r>
          <w:rPr>
            <w:rFonts w:ascii="Garamond" w:eastAsia="細明體" w:hAnsi="Garamond" w:cs="Times New Roman"/>
            <w:color w:val="0000FF"/>
            <w:kern w:val="0"/>
            <w:szCs w:val="24"/>
            <w:u w:val="single"/>
          </w:rPr>
          <w:t>法句經</w:t>
        </w:r>
      </w:hyperlink>
      <w:r>
        <w:rPr>
          <w:rFonts w:ascii="Garamond" w:eastAsia="細明體" w:hAnsi="Garamond" w:cs="Times New Roman"/>
          <w:kern w:val="0"/>
          <w:szCs w:val="24"/>
        </w:rPr>
        <w:t>，</w:t>
      </w:r>
      <w:hyperlink r:id="rId984" w:history="1">
        <w:r>
          <w:rPr>
            <w:rFonts w:ascii="Garamond" w:eastAsia="細明體" w:hAnsi="Garamond" w:cs="Times New Roman"/>
            <w:color w:val="0000FF"/>
            <w:kern w:val="0"/>
            <w:szCs w:val="24"/>
            <w:u w:val="single"/>
          </w:rPr>
          <w:t>法句經</w:t>
        </w:r>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多譯本對讀</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段層次</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985" w:history="1">
        <w:r>
          <w:rPr>
            <w:rFonts w:ascii="Garamond" w:eastAsia="細明體" w:hAnsi="Garamond" w:cs="Times New Roman"/>
            <w:color w:val="0000FF"/>
            <w:kern w:val="0"/>
            <w:szCs w:val="24"/>
            <w:u w:val="single"/>
          </w:rPr>
          <w:t>第二十：道品</w:t>
        </w:r>
      </w:hyperlink>
      <w:r>
        <w:rPr>
          <w:rFonts w:ascii="Garamond" w:eastAsia="細明體" w:hAnsi="Garamond" w:cs="Times New Roman"/>
          <w:kern w:val="0"/>
          <w:szCs w:val="24"/>
        </w:rPr>
        <w:t>）</w:t>
      </w:r>
    </w:p>
    <w:p w14:paraId="3C4C93A5" w14:textId="77777777" w:rsidR="003042B9" w:rsidRDefault="0004431E">
      <w:pPr>
        <w:pStyle w:val="Standard"/>
        <w:rPr>
          <w:rFonts w:ascii="Garamond" w:eastAsia="標楷體" w:hAnsi="Garamond"/>
          <w:b/>
          <w:bCs/>
          <w:sz w:val="28"/>
          <w:szCs w:val="24"/>
        </w:rPr>
      </w:pPr>
      <w:r>
        <w:rPr>
          <w:rFonts w:ascii="Garamond" w:eastAsia="標楷體" w:hAnsi="Garamond"/>
          <w:b/>
          <w:bCs/>
          <w:sz w:val="28"/>
          <w:szCs w:val="24"/>
        </w:rPr>
        <w:t xml:space="preserve"> (</w:t>
      </w:r>
      <w:r>
        <w:rPr>
          <w:rFonts w:ascii="Garamond" w:eastAsia="標楷體" w:hAnsi="Garamond"/>
          <w:b/>
          <w:bCs/>
          <w:sz w:val="28"/>
          <w:szCs w:val="24"/>
        </w:rPr>
        <w:t>注</w:t>
      </w:r>
      <w:r>
        <w:rPr>
          <w:rFonts w:ascii="Garamond" w:eastAsia="標楷體" w:hAnsi="Garamond"/>
          <w:b/>
          <w:bCs/>
          <w:sz w:val="28"/>
          <w:szCs w:val="24"/>
        </w:rPr>
        <w:t xml:space="preserve"> 20)</w:t>
      </w:r>
    </w:p>
    <w:p w14:paraId="60C8F456" w14:textId="77777777" w:rsidR="003042B9" w:rsidRDefault="003042B9">
      <w:pPr>
        <w:pStyle w:val="Standard"/>
        <w:rPr>
          <w:rFonts w:ascii="Garamond" w:eastAsia="細明體" w:hAnsi="Garamond" w:cs="Times New Roman"/>
          <w:kern w:val="0"/>
          <w:szCs w:val="24"/>
        </w:rPr>
      </w:pPr>
    </w:p>
    <w:p w14:paraId="18526774" w14:textId="77777777" w:rsidR="003042B9" w:rsidRDefault="003042B9">
      <w:pPr>
        <w:pStyle w:val="Standard"/>
        <w:rPr>
          <w:rFonts w:ascii="Garamond" w:eastAsia="細明體" w:hAnsi="Garamond" w:cs="Times New Roman"/>
          <w:kern w:val="0"/>
          <w:szCs w:val="24"/>
        </w:rPr>
      </w:pPr>
    </w:p>
    <w:p w14:paraId="2C57894F" w14:textId="77777777" w:rsidR="003042B9" w:rsidRDefault="0004431E">
      <w:pPr>
        <w:pStyle w:val="Standarduser"/>
        <w:widowControl/>
        <w:spacing w:before="280" w:after="280"/>
        <w:jc w:val="center"/>
        <w:outlineLvl w:val="3"/>
        <w:rPr>
          <w:rFonts w:ascii="Garamond" w:eastAsia="標楷體" w:hAnsi="Garamond" w:cs="Times New Roman"/>
          <w:b/>
          <w:bCs/>
          <w:kern w:val="0"/>
          <w:sz w:val="32"/>
          <w:szCs w:val="32"/>
        </w:rPr>
      </w:pPr>
      <w:r>
        <w:rPr>
          <w:rFonts w:ascii="Garamond" w:eastAsia="標楷體" w:hAnsi="Garamond" w:cs="Times New Roman"/>
          <w:b/>
          <w:bCs/>
          <w:kern w:val="0"/>
          <w:sz w:val="32"/>
          <w:szCs w:val="32"/>
        </w:rPr>
        <w:t>自說（</w:t>
      </w:r>
      <w:r>
        <w:rPr>
          <w:rFonts w:ascii="Garamond" w:eastAsia="標楷體" w:hAnsi="Garamond" w:cs="Times New Roman"/>
          <w:b/>
          <w:bCs/>
          <w:kern w:val="0"/>
          <w:sz w:val="32"/>
          <w:szCs w:val="32"/>
        </w:rPr>
        <w:t>udāna</w:t>
      </w:r>
      <w:r>
        <w:rPr>
          <w:rFonts w:ascii="Garamond" w:eastAsia="標楷體" w:hAnsi="Garamond" w:cs="Times New Roman"/>
          <w:b/>
          <w:bCs/>
          <w:kern w:val="0"/>
          <w:sz w:val="32"/>
          <w:szCs w:val="32"/>
        </w:rPr>
        <w:t>）</w:t>
      </w:r>
    </w:p>
    <w:p w14:paraId="353B701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一九二九年哥侖坡版《小部》感興語第一二八頁</w:t>
      </w:r>
    </w:p>
    <w:p w14:paraId="44472A3F" w14:textId="77777777" w:rsidR="003042B9" w:rsidRDefault="003042B9">
      <w:pPr>
        <w:pStyle w:val="Standarduser"/>
        <w:widowControl/>
        <w:spacing w:before="120" w:after="120"/>
        <w:jc w:val="both"/>
        <w:rPr>
          <w:rFonts w:ascii="Garamond" w:eastAsia="細明體" w:hAnsi="Garamond"/>
          <w:szCs w:val="24"/>
        </w:rPr>
      </w:pPr>
    </w:p>
    <w:p w14:paraId="792C8634" w14:textId="77777777" w:rsidR="003042B9" w:rsidRDefault="0004431E">
      <w:pPr>
        <w:pStyle w:val="Standarduser"/>
        <w:widowControl/>
        <w:spacing w:before="120" w:after="120"/>
        <w:jc w:val="both"/>
      </w:pPr>
      <w:r>
        <w:rPr>
          <w:rFonts w:ascii="Garamond" w:eastAsia="細明體" w:hAnsi="Garamond" w:cs="Times New Roman"/>
          <w:kern w:val="0"/>
          <w:szCs w:val="24"/>
        </w:rPr>
        <w:t>《自說經》（《感興語》）：「諸比丘！此處</w:t>
      </w:r>
      <w:r>
        <w:rPr>
          <w:rFonts w:ascii="Garamond" w:eastAsia="細明體" w:hAnsi="Garamond" w:cs="Times New Roman"/>
          <w:kern w:val="0"/>
          <w:szCs w:val="24"/>
        </w:rPr>
        <w:t>[A6]</w:t>
      </w:r>
      <w:r>
        <w:rPr>
          <w:rFonts w:ascii="Garamond" w:eastAsia="細明體" w:hAnsi="Garamond" w:cs="Times New Roman"/>
          <w:kern w:val="0"/>
          <w:szCs w:val="24"/>
        </w:rPr>
        <w:t>無『地水火風、空無邊處、識無邊處、無所有處、非想非非想處』，無此世他世，月日亦皆無。諸比丘！我對此：『不言來，亦不言去，不言住，亦不言死生。彼處無依護，無轉生，無緣境處。』我云此為苦之盡。」</w:t>
      </w:r>
      <w:r>
        <w:rPr>
          <w:rFonts w:ascii="Garamond" w:eastAsia="細明體" w:hAnsi="Garamond" w:cs="Times New Roman"/>
          <w:kern w:val="0"/>
          <w:szCs w:val="24"/>
        </w:rPr>
        <w:t>(CBETA 2020.Q4, N26, no. 10, pp. 156a13-157a1)[A6]</w:t>
      </w:r>
      <w:r>
        <w:rPr>
          <w:rFonts w:ascii="Garamond" w:eastAsia="細明體" w:hAnsi="Garamond" w:cs="Times New Roman"/>
          <w:kern w:val="0"/>
          <w:szCs w:val="24"/>
        </w:rPr>
        <w:t>：無【</w:t>
      </w:r>
      <w:r>
        <w:rPr>
          <w:rFonts w:ascii="Garamond" w:eastAsia="細明體" w:hAnsi="Garamond" w:cs="Times New Roman"/>
          <w:kern w:val="0"/>
          <w:szCs w:val="24"/>
        </w:rPr>
        <w:t>CB</w:t>
      </w:r>
      <w:r>
        <w:rPr>
          <w:rFonts w:ascii="Garamond" w:eastAsia="細明體" w:hAnsi="Garamond" w:cs="Times New Roman"/>
          <w:kern w:val="0"/>
          <w:szCs w:val="24"/>
        </w:rPr>
        <w:t>】，有【南傳】</w:t>
      </w:r>
    </w:p>
    <w:p w14:paraId="3C25787E" w14:textId="77777777" w:rsidR="003042B9" w:rsidRDefault="0004431E">
      <w:pPr>
        <w:pStyle w:val="Standarduser"/>
        <w:widowControl/>
        <w:spacing w:before="120" w:after="120"/>
        <w:jc w:val="both"/>
      </w:pPr>
      <w:hyperlink r:id="rId986" w:history="1">
        <w:r>
          <w:rPr>
            <w:rStyle w:val="Internetlink"/>
            <w:rFonts w:ascii="Garamond" w:eastAsia="細明體" w:hAnsi="Garamond" w:cs="Times New Roman"/>
            <w:kern w:val="0"/>
            <w:szCs w:val="24"/>
          </w:rPr>
          <w:t>https://cbe</w:t>
        </w:r>
        <w:r>
          <w:rPr>
            <w:rStyle w:val="Internetlink"/>
            <w:rFonts w:ascii="Garamond" w:eastAsia="細明體" w:hAnsi="Garamond" w:cs="Times New Roman"/>
            <w:kern w:val="0"/>
            <w:szCs w:val="24"/>
          </w:rPr>
          <w:t>taonline.dila.edu.tw/zh/N0010_001</w:t>
        </w:r>
      </w:hyperlink>
    </w:p>
    <w:p w14:paraId="048C608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There is that dimension, monks, where there is neither earth, nor water, nor fire, nor wind; neither dimension of the infinitude of space, nor dimension of the infinitude of consciousness, nor dimension of nothingness, nor</w:t>
      </w:r>
      <w:r>
        <w:rPr>
          <w:rFonts w:ascii="Garamond" w:eastAsia="細明體" w:hAnsi="Garamond" w:cs="Times New Roman"/>
          <w:kern w:val="0"/>
          <w:szCs w:val="24"/>
        </w:rPr>
        <w:t xml:space="preserve"> dimension of neither perception nor non-perception; neither this world, nor the next world, nor sun, nor moon. And there, I say, there is neither coming, nor going, nor staying; neither passing away nor arising: unestablished,[1] unevolving, without suppo</w:t>
      </w:r>
      <w:r>
        <w:rPr>
          <w:rFonts w:ascii="Garamond" w:eastAsia="細明體" w:hAnsi="Garamond" w:cs="Times New Roman"/>
          <w:kern w:val="0"/>
          <w:szCs w:val="24"/>
        </w:rPr>
        <w:t>rt [mental object].[2] This, just this, is the end of stress.</w:t>
      </w:r>
    </w:p>
    <w:p w14:paraId="185EE97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(Note: 1. On unestablished consciousness, see SN 22.87 and the discussion in The Paradox of Becoming, chapter 7.</w:t>
      </w:r>
    </w:p>
    <w:p w14:paraId="0C2F415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2. See SN 22.53.</w:t>
      </w:r>
    </w:p>
    <w:p w14:paraId="0BEA688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See also: DN 11; MN 49; SN 35.117; Ud 8.2; Ud 8.3; Ud 8.4.</w:t>
      </w:r>
    </w:p>
    <w:p w14:paraId="3AB9705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Ud 8.</w:t>
      </w:r>
      <w:r>
        <w:rPr>
          <w:rFonts w:ascii="Garamond" w:eastAsia="細明體" w:hAnsi="Garamond" w:cs="Times New Roman"/>
          <w:kern w:val="0"/>
          <w:szCs w:val="24"/>
        </w:rPr>
        <w:t>1 PTS: Ud 80, Nibbāna Sutta: Unbinding (1), translated from the Pali by Thanissaro Bhikkhu © 2012,</w:t>
      </w:r>
    </w:p>
    <w:p w14:paraId="77179D42" w14:textId="77777777" w:rsidR="003042B9" w:rsidRDefault="0004431E">
      <w:pPr>
        <w:pStyle w:val="Standarduser"/>
        <w:widowControl/>
        <w:spacing w:before="120" w:after="120"/>
        <w:jc w:val="both"/>
      </w:pPr>
      <w:hyperlink r:id="rId987" w:history="1">
        <w:r>
          <w:rPr>
            <w:rStyle w:val="Internetlink"/>
            <w:rFonts w:ascii="Garamond" w:eastAsia="細明體" w:hAnsi="Garamond" w:cs="Times New Roman"/>
            <w:kern w:val="0"/>
            <w:szCs w:val="24"/>
          </w:rPr>
          <w:t>https://accesstoinsight.org/tipitaka/kn/ud/ud.8.01.than.html</w:t>
        </w:r>
      </w:hyperlink>
      <w:r>
        <w:rPr>
          <w:rFonts w:ascii="Garamond" w:eastAsia="細明體" w:hAnsi="Garamond" w:cs="Times New Roman"/>
          <w:kern w:val="0"/>
          <w:szCs w:val="24"/>
        </w:rPr>
        <w:t xml:space="preserve"> or</w:t>
      </w:r>
    </w:p>
    <w:p w14:paraId="5FF8DD25" w14:textId="77777777" w:rsidR="003042B9" w:rsidRDefault="0004431E">
      <w:pPr>
        <w:pStyle w:val="Standarduser"/>
        <w:widowControl/>
        <w:spacing w:before="120" w:after="120"/>
        <w:jc w:val="both"/>
      </w:pPr>
      <w:hyperlink r:id="rId988" w:history="1">
        <w:r>
          <w:rPr>
            <w:rStyle w:val="Internetlink"/>
            <w:rFonts w:ascii="Garamond" w:eastAsia="細明體" w:hAnsi="Garamond" w:cs="Times New Roman"/>
            <w:kern w:val="0"/>
            <w:szCs w:val="24"/>
          </w:rPr>
          <w:t>https://www.dhammatalks.org/suttas/KN/Ud/ud8_1.html</w:t>
        </w:r>
      </w:hyperlink>
      <w:r>
        <w:rPr>
          <w:rFonts w:ascii="Garamond" w:eastAsia="細明體" w:hAnsi="Garamond" w:cs="Times New Roman"/>
          <w:kern w:val="0"/>
          <w:szCs w:val="24"/>
        </w:rPr>
        <w:t xml:space="preserve"> )</w:t>
      </w:r>
    </w:p>
    <w:p w14:paraId="6948AB22" w14:textId="77777777" w:rsidR="003042B9" w:rsidRDefault="003042B9">
      <w:pPr>
        <w:pStyle w:val="Standarduser"/>
        <w:widowControl/>
        <w:spacing w:before="120" w:after="120"/>
        <w:jc w:val="both"/>
        <w:rPr>
          <w:rFonts w:ascii="Garamond" w:eastAsia="細明體" w:hAnsi="Garamond" w:cs="Times New Roman"/>
          <w:kern w:val="0"/>
          <w:szCs w:val="24"/>
        </w:rPr>
      </w:pPr>
    </w:p>
    <w:p w14:paraId="23DA1743" w14:textId="77777777" w:rsidR="003042B9" w:rsidRDefault="0004431E">
      <w:pPr>
        <w:pStyle w:val="Standarduser"/>
        <w:widowControl/>
        <w:spacing w:before="120" w:after="120"/>
        <w:jc w:val="both"/>
      </w:pPr>
      <w:r>
        <w:rPr>
          <w:rFonts w:ascii="Garamond" w:eastAsia="細明體" w:hAnsi="Garamond" w:cs="Times New Roman"/>
          <w:kern w:val="0"/>
          <w:szCs w:val="24"/>
        </w:rPr>
        <w:t>‘‘Atthi, bhikkhave, tadāyatana</w:t>
      </w:r>
      <w:r>
        <w:rPr>
          <w:rFonts w:ascii="Cambria" w:eastAsia="細明體" w:hAnsi="Cambria" w:cs="Cambria"/>
          <w:kern w:val="0"/>
          <w:szCs w:val="24"/>
        </w:rPr>
        <w:t>ṃ</w:t>
      </w:r>
      <w:r>
        <w:rPr>
          <w:rFonts w:ascii="Garamond" w:eastAsia="細明體" w:hAnsi="Garamond" w:cs="Times New Roman"/>
          <w:kern w:val="0"/>
          <w:szCs w:val="24"/>
        </w:rPr>
        <w:t>, yattha neva pathavī, na āpo, na tejo, na vāyo, na ākāsānañcāyatana</w:t>
      </w:r>
      <w:r>
        <w:rPr>
          <w:rFonts w:ascii="Cambria" w:eastAsia="細明體" w:hAnsi="Cambria" w:cs="Cambria"/>
          <w:kern w:val="0"/>
          <w:szCs w:val="24"/>
        </w:rPr>
        <w:t>ṃ</w:t>
      </w:r>
      <w:r>
        <w:rPr>
          <w:rFonts w:ascii="Garamond" w:eastAsia="細明體" w:hAnsi="Garamond" w:cs="Times New Roman"/>
          <w:kern w:val="0"/>
          <w:szCs w:val="24"/>
        </w:rPr>
        <w:t>, na viññā</w:t>
      </w:r>
      <w:r>
        <w:rPr>
          <w:rFonts w:ascii="Cambria" w:eastAsia="細明體" w:hAnsi="Cambria" w:cs="Cambria"/>
          <w:kern w:val="0"/>
          <w:szCs w:val="24"/>
        </w:rPr>
        <w:t>ṇ</w:t>
      </w:r>
      <w:r>
        <w:rPr>
          <w:rFonts w:ascii="Garamond" w:eastAsia="細明體" w:hAnsi="Garamond" w:cs="Times New Roman"/>
          <w:kern w:val="0"/>
          <w:szCs w:val="24"/>
        </w:rPr>
        <w:t>añcāyatana</w:t>
      </w:r>
      <w:r>
        <w:rPr>
          <w:rFonts w:ascii="Cambria" w:eastAsia="細明體" w:hAnsi="Cambria" w:cs="Cambria"/>
          <w:kern w:val="0"/>
          <w:szCs w:val="24"/>
        </w:rPr>
        <w:t>ṃ</w:t>
      </w:r>
      <w:r>
        <w:rPr>
          <w:rFonts w:ascii="Garamond" w:eastAsia="細明體" w:hAnsi="Garamond" w:cs="Times New Roman"/>
          <w:kern w:val="0"/>
          <w:szCs w:val="24"/>
        </w:rPr>
        <w:t>, na ākiñcaññāyatana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na nevasaññānāsaññāyatana</w:t>
      </w:r>
      <w:r>
        <w:rPr>
          <w:rFonts w:ascii="Cambria" w:eastAsia="細明體" w:hAnsi="Cambria" w:cs="Cambria"/>
          <w:kern w:val="0"/>
          <w:szCs w:val="24"/>
        </w:rPr>
        <w:t>ṃ</w:t>
      </w:r>
      <w:r>
        <w:rPr>
          <w:rFonts w:ascii="Garamond" w:eastAsia="細明體" w:hAnsi="Garamond" w:cs="Times New Roman"/>
          <w:kern w:val="0"/>
          <w:szCs w:val="24"/>
        </w:rPr>
        <w:t>, nāya</w:t>
      </w:r>
      <w:r>
        <w:rPr>
          <w:rFonts w:ascii="Cambria" w:eastAsia="細明體" w:hAnsi="Cambria" w:cs="Cambria"/>
          <w:kern w:val="0"/>
          <w:szCs w:val="24"/>
        </w:rPr>
        <w:t>ṃ</w:t>
      </w:r>
      <w:r>
        <w:rPr>
          <w:rFonts w:ascii="Garamond" w:eastAsia="細明體" w:hAnsi="Garamond" w:cs="Times New Roman"/>
          <w:kern w:val="0"/>
          <w:szCs w:val="24"/>
        </w:rPr>
        <w:t xml:space="preserve"> loko, na paraloko, na ubho candimasūriyā. Tatrāpāha</w:t>
      </w:r>
      <w:r>
        <w:rPr>
          <w:rFonts w:ascii="Cambria" w:eastAsia="細明體" w:hAnsi="Cambria" w:cs="Cambria"/>
          <w:kern w:val="0"/>
          <w:szCs w:val="24"/>
        </w:rPr>
        <w:t>ṃ</w:t>
      </w:r>
      <w:r>
        <w:rPr>
          <w:rFonts w:ascii="Garamond" w:eastAsia="細明體" w:hAnsi="Garamond" w:cs="Times New Roman"/>
          <w:kern w:val="0"/>
          <w:szCs w:val="24"/>
        </w:rPr>
        <w:t>, bhikkhave, neva āgati</w:t>
      </w:r>
      <w:r>
        <w:rPr>
          <w:rFonts w:ascii="Cambria" w:eastAsia="細明體" w:hAnsi="Cambria" w:cs="Cambria"/>
          <w:kern w:val="0"/>
          <w:szCs w:val="24"/>
        </w:rPr>
        <w:t>ṃ</w:t>
      </w:r>
      <w:r>
        <w:rPr>
          <w:rFonts w:ascii="Garamond" w:eastAsia="細明體" w:hAnsi="Garamond" w:cs="Times New Roman"/>
          <w:kern w:val="0"/>
          <w:szCs w:val="24"/>
        </w:rPr>
        <w:t xml:space="preserve"> vadāmi , na gati</w:t>
      </w:r>
      <w:r>
        <w:rPr>
          <w:rFonts w:ascii="Cambria" w:eastAsia="細明體" w:hAnsi="Cambria" w:cs="Cambria"/>
          <w:kern w:val="0"/>
          <w:szCs w:val="24"/>
        </w:rPr>
        <w:t>ṃ</w:t>
      </w:r>
      <w:r>
        <w:rPr>
          <w:rFonts w:ascii="Garamond" w:eastAsia="細明體" w:hAnsi="Garamond" w:cs="Times New Roman"/>
          <w:kern w:val="0"/>
          <w:szCs w:val="24"/>
        </w:rPr>
        <w:t xml:space="preserve">, na </w:t>
      </w:r>
      <w:r>
        <w:rPr>
          <w:rFonts w:ascii="Cambria" w:eastAsia="細明體" w:hAnsi="Cambria" w:cs="Cambria"/>
          <w:kern w:val="0"/>
          <w:szCs w:val="24"/>
        </w:rPr>
        <w:t>ṭ</w:t>
      </w:r>
      <w:r>
        <w:rPr>
          <w:rFonts w:ascii="Garamond" w:eastAsia="細明體" w:hAnsi="Garamond" w:cs="Times New Roman"/>
          <w:kern w:val="0"/>
          <w:szCs w:val="24"/>
        </w:rPr>
        <w:t>hiti</w:t>
      </w:r>
      <w:r>
        <w:rPr>
          <w:rFonts w:ascii="Cambria" w:eastAsia="細明體" w:hAnsi="Cambria" w:cs="Cambria"/>
          <w:kern w:val="0"/>
          <w:szCs w:val="24"/>
        </w:rPr>
        <w:t>ṃ</w:t>
      </w:r>
      <w:r>
        <w:rPr>
          <w:rFonts w:ascii="Garamond" w:eastAsia="細明體" w:hAnsi="Garamond" w:cs="Times New Roman"/>
          <w:kern w:val="0"/>
          <w:szCs w:val="24"/>
        </w:rPr>
        <w:t>, na cuti</w:t>
      </w:r>
      <w:r>
        <w:rPr>
          <w:rFonts w:ascii="Cambria" w:eastAsia="細明體" w:hAnsi="Cambria" w:cs="Cambria"/>
          <w:kern w:val="0"/>
          <w:szCs w:val="24"/>
        </w:rPr>
        <w:t>ṃ</w:t>
      </w:r>
      <w:r>
        <w:rPr>
          <w:rFonts w:ascii="Garamond" w:eastAsia="細明體" w:hAnsi="Garamond" w:cs="Times New Roman"/>
          <w:kern w:val="0"/>
          <w:szCs w:val="24"/>
        </w:rPr>
        <w:t>, na upapatti</w:t>
      </w:r>
      <w:r>
        <w:rPr>
          <w:rFonts w:ascii="Cambria" w:eastAsia="細明體" w:hAnsi="Cambria" w:cs="Cambria"/>
          <w:kern w:val="0"/>
          <w:szCs w:val="24"/>
        </w:rPr>
        <w:t>ṃ</w:t>
      </w:r>
      <w:r>
        <w:rPr>
          <w:rFonts w:ascii="Garamond" w:eastAsia="細明體" w:hAnsi="Garamond" w:cs="Times New Roman"/>
          <w:kern w:val="0"/>
          <w:szCs w:val="24"/>
        </w:rPr>
        <w:t>; appati</w:t>
      </w:r>
      <w:r>
        <w:rPr>
          <w:rFonts w:ascii="Cambria" w:eastAsia="細明體" w:hAnsi="Cambria" w:cs="Cambria"/>
          <w:kern w:val="0"/>
          <w:szCs w:val="24"/>
        </w:rPr>
        <w:t>ṭṭ</w:t>
      </w:r>
      <w:r>
        <w:rPr>
          <w:rFonts w:ascii="Garamond" w:eastAsia="細明體" w:hAnsi="Garamond" w:cs="Times New Roman"/>
          <w:kern w:val="0"/>
          <w:szCs w:val="24"/>
        </w:rPr>
        <w:t>ha</w:t>
      </w:r>
      <w:r>
        <w:rPr>
          <w:rFonts w:ascii="Cambria" w:eastAsia="細明體" w:hAnsi="Cambria" w:cs="Cambria"/>
          <w:kern w:val="0"/>
          <w:szCs w:val="24"/>
        </w:rPr>
        <w:t>ṃ</w:t>
      </w:r>
      <w:r>
        <w:rPr>
          <w:rFonts w:ascii="Garamond" w:eastAsia="細明體" w:hAnsi="Garamond" w:cs="Times New Roman"/>
          <w:kern w:val="0"/>
          <w:szCs w:val="24"/>
        </w:rPr>
        <w:t>, appavatta</w:t>
      </w:r>
      <w:r>
        <w:rPr>
          <w:rFonts w:ascii="Cambria" w:eastAsia="細明體" w:hAnsi="Cambria" w:cs="Cambria"/>
          <w:kern w:val="0"/>
          <w:szCs w:val="24"/>
        </w:rPr>
        <w:t>ṃ</w:t>
      </w:r>
      <w:r>
        <w:rPr>
          <w:rFonts w:ascii="Garamond" w:eastAsia="細明體" w:hAnsi="Garamond" w:cs="Times New Roman"/>
          <w:kern w:val="0"/>
          <w:szCs w:val="24"/>
        </w:rPr>
        <w:t>, anāramma</w:t>
      </w:r>
      <w:r>
        <w:rPr>
          <w:rFonts w:ascii="Cambria" w:eastAsia="細明體" w:hAnsi="Cambria" w:cs="Cambria"/>
          <w:kern w:val="0"/>
          <w:szCs w:val="24"/>
        </w:rPr>
        <w:t>ṇ</w:t>
      </w:r>
      <w:r>
        <w:rPr>
          <w:rFonts w:ascii="Garamond" w:eastAsia="細明體" w:hAnsi="Garamond" w:cs="Times New Roman"/>
          <w:kern w:val="0"/>
          <w:szCs w:val="24"/>
        </w:rPr>
        <w:t>ameveta</w:t>
      </w:r>
      <w:r>
        <w:rPr>
          <w:rFonts w:ascii="Cambria" w:eastAsia="細明體" w:hAnsi="Cambria" w:cs="Cambria"/>
          <w:kern w:val="0"/>
          <w:szCs w:val="24"/>
        </w:rPr>
        <w:t>ṃ</w:t>
      </w:r>
      <w:r>
        <w:rPr>
          <w:rFonts w:ascii="Garamond" w:eastAsia="細明體" w:hAnsi="Garamond" w:cs="Times New Roman"/>
          <w:kern w:val="0"/>
          <w:szCs w:val="24"/>
        </w:rPr>
        <w:t>. Esevanto dukkhassā’’ti. Pa</w:t>
      </w:r>
      <w:r>
        <w:rPr>
          <w:rFonts w:ascii="Cambria" w:eastAsia="細明體" w:hAnsi="Cambria" w:cs="Cambria"/>
          <w:kern w:val="0"/>
          <w:szCs w:val="24"/>
        </w:rPr>
        <w:t>ṭ</w:t>
      </w:r>
      <w:r>
        <w:rPr>
          <w:rFonts w:ascii="Garamond" w:eastAsia="細明體" w:hAnsi="Garamond" w:cs="Times New Roman"/>
          <w:kern w:val="0"/>
          <w:szCs w:val="24"/>
        </w:rPr>
        <w:t>hama</w:t>
      </w:r>
      <w:r>
        <w:rPr>
          <w:rFonts w:ascii="Cambria" w:eastAsia="細明體" w:hAnsi="Cambria" w:cs="Cambria"/>
          <w:kern w:val="0"/>
          <w:szCs w:val="24"/>
        </w:rPr>
        <w:t>ṃ</w:t>
      </w:r>
      <w:r>
        <w:rPr>
          <w:rFonts w:ascii="Garamond" w:eastAsia="細明體" w:hAnsi="Garamond" w:cs="Times New Roman"/>
          <w:kern w:val="0"/>
          <w:szCs w:val="24"/>
        </w:rPr>
        <w:t>.</w:t>
      </w:r>
    </w:p>
    <w:p w14:paraId="00BB2C00" w14:textId="77777777" w:rsidR="003042B9" w:rsidRDefault="0004431E">
      <w:pPr>
        <w:pStyle w:val="Standarduser"/>
        <w:widowControl/>
        <w:spacing w:before="120" w:after="120"/>
        <w:jc w:val="both"/>
      </w:pPr>
      <w:r>
        <w:rPr>
          <w:rFonts w:ascii="Garamond" w:eastAsia="細明體" w:hAnsi="Garamond" w:cs="Times New Roman"/>
          <w:kern w:val="0"/>
          <w:szCs w:val="24"/>
        </w:rPr>
        <w:t>(</w:t>
      </w:r>
      <w:hyperlink r:id="rId989" w:history="1">
        <w:r>
          <w:rPr>
            <w:rFonts w:ascii="Garamond" w:eastAsia="細明體" w:hAnsi="Garamond" w:cs="Times New Roman"/>
            <w:color w:val="0000FF"/>
            <w:kern w:val="0"/>
            <w:szCs w:val="24"/>
            <w:u w:val="single"/>
          </w:rPr>
          <w:t>https://tipitaka.org/romn/cscd/s0503m.mul7.xml</w:t>
        </w:r>
      </w:hyperlink>
      <w:r>
        <w:rPr>
          <w:rFonts w:ascii="Garamond" w:eastAsia="細明體" w:hAnsi="Garamond" w:cs="Times New Roman"/>
          <w:kern w:val="0"/>
          <w:szCs w:val="24"/>
        </w:rPr>
        <w:t>)</w:t>
      </w:r>
    </w:p>
    <w:p w14:paraId="2793BA7E" w14:textId="77777777" w:rsidR="003042B9" w:rsidRDefault="0004431E">
      <w:pPr>
        <w:pStyle w:val="Standard"/>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117)</w:t>
      </w:r>
    </w:p>
    <w:p w14:paraId="696639FB" w14:textId="77777777" w:rsidR="003042B9" w:rsidRDefault="003042B9">
      <w:pPr>
        <w:pStyle w:val="Standard"/>
        <w:rPr>
          <w:rFonts w:ascii="Garamond" w:eastAsia="細明體" w:hAnsi="Garamond" w:cs="Times New Roman"/>
          <w:kern w:val="0"/>
          <w:szCs w:val="24"/>
        </w:rPr>
      </w:pPr>
    </w:p>
    <w:p w14:paraId="11CB3F18" w14:textId="77777777" w:rsidR="003042B9" w:rsidRDefault="003042B9">
      <w:pPr>
        <w:pStyle w:val="Standard"/>
        <w:rPr>
          <w:rFonts w:ascii="Garamond" w:eastAsia="細明體" w:hAnsi="Garamond" w:cs="Times New Roman"/>
          <w:kern w:val="0"/>
          <w:szCs w:val="24"/>
        </w:rPr>
      </w:pPr>
    </w:p>
    <w:p w14:paraId="3D4042E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一九二九年哥侖坡版《小部》感興語（嗢陀南）第一二九頁</w:t>
      </w:r>
    </w:p>
    <w:p w14:paraId="655360D2" w14:textId="77777777" w:rsidR="003042B9" w:rsidRDefault="003042B9">
      <w:pPr>
        <w:pStyle w:val="Standarduser"/>
        <w:widowControl/>
        <w:spacing w:before="120" w:after="120"/>
        <w:jc w:val="both"/>
        <w:rPr>
          <w:rFonts w:ascii="Garamond" w:eastAsia="細明體" w:hAnsi="Garamond"/>
          <w:szCs w:val="24"/>
        </w:rPr>
      </w:pPr>
    </w:p>
    <w:p w14:paraId="4AB64E60" w14:textId="77777777" w:rsidR="003042B9" w:rsidRDefault="0004431E">
      <w:pPr>
        <w:pStyle w:val="Standarduser"/>
        <w:widowControl/>
        <w:spacing w:before="120" w:after="120"/>
        <w:jc w:val="both"/>
      </w:pPr>
      <w:r>
        <w:rPr>
          <w:rFonts w:ascii="Garamond" w:eastAsia="細明體" w:hAnsi="Garamond" w:cs="Times New Roman"/>
          <w:kern w:val="0"/>
          <w:szCs w:val="24"/>
        </w:rPr>
        <w:t>《自說經》（《感興語》）：「</w:t>
      </w:r>
      <w:r>
        <w:rPr>
          <w:rFonts w:ascii="Garamond" w:eastAsia="細明體" w:hAnsi="Garamond" w:cs="Times New Roman"/>
          <w:kern w:val="0"/>
          <w:szCs w:val="24"/>
        </w:rPr>
        <w:t>[1]</w:t>
      </w:r>
      <w:r>
        <w:rPr>
          <w:rFonts w:ascii="Garamond" w:eastAsia="細明體" w:hAnsi="Garamond" w:cs="Times New Roman"/>
          <w:kern w:val="0"/>
          <w:szCs w:val="24"/>
        </w:rPr>
        <w:t>諸比丘！無生亦無物，無造亦無作。諸比丘！若無生、無有、無造作者，則所生、所有、所造、所作者，當不出現。諸比丘！無生、無有、無造、無作為者故，生者、有者、能造者、作為者當不出現。」</w:t>
      </w:r>
      <w:r>
        <w:rPr>
          <w:rFonts w:ascii="Garamond" w:eastAsia="細明體" w:hAnsi="Garamond" w:cs="Times New Roman"/>
          <w:kern w:val="0"/>
          <w:szCs w:val="24"/>
        </w:rPr>
        <w:t>(CBETA 2020.Q4, N26, no. 10, p. 157a8-10)[1]</w:t>
      </w:r>
      <w:r>
        <w:rPr>
          <w:rFonts w:ascii="Garamond" w:eastAsia="細明體" w:hAnsi="Garamond" w:cs="Times New Roman"/>
          <w:kern w:val="0"/>
          <w:szCs w:val="24"/>
        </w:rPr>
        <w:t>：</w:t>
      </w:r>
      <w:r>
        <w:rPr>
          <w:rFonts w:ascii="Garamond" w:eastAsia="細明體" w:hAnsi="Garamond" w:cs="Times New Roman"/>
          <w:kern w:val="0"/>
          <w:szCs w:val="24"/>
        </w:rPr>
        <w:t>Compare: Itivuttaka 43 P. 37</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990" w:history="1">
        <w:r>
          <w:rPr>
            <w:rFonts w:ascii="Garamond" w:eastAsia="細明體" w:hAnsi="Garamond" w:cs="Times New Roman"/>
            <w:color w:val="0000FF"/>
            <w:kern w:val="0"/>
            <w:szCs w:val="24"/>
            <w:u w:val="single"/>
          </w:rPr>
          <w:t>https://cbeta</w:t>
        </w:r>
        <w:r>
          <w:rPr>
            <w:rFonts w:ascii="Garamond" w:eastAsia="細明體" w:hAnsi="Garamond" w:cs="Times New Roman"/>
            <w:color w:val="0000FF"/>
            <w:kern w:val="0"/>
            <w:szCs w:val="24"/>
            <w:u w:val="single"/>
          </w:rPr>
          <w:t>online.dila.edu.tw/zh/N0010_001</w:t>
        </w:r>
      </w:hyperlink>
    </w:p>
    <w:p w14:paraId="4EE99CE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There is, monks, an unborn[1] — unbecome — unmade — unfabricated. If there were not that unborn — unbecome — unmade — unfabricated, there would not be the case that escape from the born — become — made — fabricated would be </w:t>
      </w:r>
      <w:r>
        <w:rPr>
          <w:rFonts w:ascii="Garamond" w:eastAsia="細明體" w:hAnsi="Garamond" w:cs="Times New Roman"/>
          <w:kern w:val="0"/>
          <w:szCs w:val="24"/>
        </w:rPr>
        <w:t>discerned. But precisely because there is an unborn — unbecome — unmade — unfabricated, escape from the born — become — made — fabricated is discerned.[2]</w:t>
      </w:r>
    </w:p>
    <w:p w14:paraId="73353690" w14:textId="77777777" w:rsidR="003042B9" w:rsidRDefault="0004431E">
      <w:pPr>
        <w:pStyle w:val="Standarduser"/>
        <w:widowControl/>
        <w:spacing w:before="120" w:after="120"/>
        <w:jc w:val="both"/>
      </w:pPr>
      <w:r>
        <w:rPr>
          <w:rFonts w:ascii="Garamond" w:eastAsia="細明體" w:hAnsi="Garamond" w:cs="Times New Roman"/>
          <w:kern w:val="0"/>
          <w:szCs w:val="24"/>
        </w:rPr>
        <w:t>(</w:t>
      </w:r>
      <w:hyperlink r:id="rId991" w:history="1">
        <w:r>
          <w:rPr>
            <w:rFonts w:ascii="Garamond" w:eastAsia="細明體" w:hAnsi="Garamond" w:cs="Times New Roman"/>
            <w:color w:val="0000FF"/>
            <w:kern w:val="0"/>
            <w:szCs w:val="24"/>
            <w:u w:val="single"/>
          </w:rPr>
          <w:t>https://accesstoinsigh</w:t>
        </w:r>
        <w:r>
          <w:rPr>
            <w:rFonts w:ascii="Garamond" w:eastAsia="細明體" w:hAnsi="Garamond" w:cs="Times New Roman"/>
            <w:color w:val="0000FF"/>
            <w:kern w:val="0"/>
            <w:szCs w:val="24"/>
            <w:u w:val="single"/>
          </w:rPr>
          <w:t>t.org/tipitaka/kn/ud/ud.8.03.than.html</w:t>
        </w:r>
      </w:hyperlink>
      <w:r>
        <w:rPr>
          <w:rFonts w:ascii="Garamond" w:eastAsia="細明體" w:hAnsi="Garamond" w:cs="Times New Roman"/>
          <w:kern w:val="0"/>
          <w:szCs w:val="24"/>
        </w:rPr>
        <w:t xml:space="preserve">  </w:t>
      </w:r>
    </w:p>
    <w:p w14:paraId="5B7B1AB0"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or </w:t>
      </w:r>
      <w:hyperlink r:id="rId992" w:history="1">
        <w:r>
          <w:rPr>
            <w:rFonts w:ascii="Garamond" w:eastAsia="細明體" w:hAnsi="Garamond" w:cs="Times New Roman"/>
            <w:color w:val="0000FF"/>
            <w:kern w:val="0"/>
            <w:szCs w:val="24"/>
            <w:u w:val="single"/>
          </w:rPr>
          <w:t>https://www.dhammatalks.org/suttas/KN/Ud/ud8_3.html</w:t>
        </w:r>
      </w:hyperlink>
      <w:r>
        <w:rPr>
          <w:rFonts w:ascii="Garamond" w:eastAsia="細明體" w:hAnsi="Garamond" w:cs="Times New Roman"/>
          <w:kern w:val="0"/>
          <w:szCs w:val="24"/>
        </w:rPr>
        <w:t>)</w:t>
      </w:r>
    </w:p>
    <w:p w14:paraId="1CBBACD4" w14:textId="77777777" w:rsidR="003042B9" w:rsidRDefault="0004431E">
      <w:pPr>
        <w:pStyle w:val="Footnoteuser"/>
        <w:spacing w:before="120" w:after="120"/>
        <w:jc w:val="both"/>
      </w:pPr>
      <w:r>
        <w:rPr>
          <w:rFonts w:ascii="Garamond" w:eastAsia="細明體" w:hAnsi="Garamond" w:cs="Times New Roman"/>
          <w:kern w:val="0"/>
          <w:sz w:val="24"/>
          <w:szCs w:val="24"/>
        </w:rPr>
        <w:t>‘‘Atthi, bhikkhave, ajāta</w:t>
      </w:r>
      <w:r>
        <w:rPr>
          <w:rFonts w:ascii="Cambria" w:eastAsia="細明體" w:hAnsi="Cambria" w:cs="Cambria"/>
          <w:kern w:val="0"/>
          <w:sz w:val="24"/>
          <w:szCs w:val="24"/>
        </w:rPr>
        <w:t>ṃ</w:t>
      </w:r>
      <w:r>
        <w:rPr>
          <w:rFonts w:ascii="Garamond" w:eastAsia="細明體" w:hAnsi="Garamond" w:cs="Times New Roman"/>
          <w:kern w:val="0"/>
          <w:sz w:val="24"/>
          <w:szCs w:val="24"/>
        </w:rPr>
        <w:t xml:space="preserve"> abhūta</w:t>
      </w:r>
      <w:r>
        <w:rPr>
          <w:rFonts w:ascii="Cambria" w:eastAsia="細明體" w:hAnsi="Cambria" w:cs="Cambria"/>
          <w:kern w:val="0"/>
          <w:sz w:val="24"/>
          <w:szCs w:val="24"/>
        </w:rPr>
        <w:t>ṃ</w:t>
      </w:r>
      <w:r>
        <w:rPr>
          <w:rFonts w:ascii="Garamond" w:eastAsia="細明體" w:hAnsi="Garamond" w:cs="Times New Roman"/>
          <w:kern w:val="0"/>
          <w:sz w:val="24"/>
          <w:szCs w:val="24"/>
        </w:rPr>
        <w:t xml:space="preserve"> akata</w:t>
      </w:r>
      <w:r>
        <w:rPr>
          <w:rFonts w:ascii="Cambria" w:eastAsia="細明體" w:hAnsi="Cambria" w:cs="Cambria"/>
          <w:kern w:val="0"/>
          <w:sz w:val="24"/>
          <w:szCs w:val="24"/>
        </w:rPr>
        <w:t>ṃ</w:t>
      </w:r>
      <w:r>
        <w:rPr>
          <w:rFonts w:ascii="Garamond" w:eastAsia="細明體" w:hAnsi="Garamond" w:cs="Times New Roman"/>
          <w:kern w:val="0"/>
          <w:sz w:val="24"/>
          <w:szCs w:val="24"/>
        </w:rPr>
        <w:t xml:space="preserve"> asa</w:t>
      </w:r>
      <w:r>
        <w:rPr>
          <w:rFonts w:ascii="Cambria" w:eastAsia="細明體" w:hAnsi="Cambria" w:cs="Cambria"/>
          <w:kern w:val="0"/>
          <w:sz w:val="24"/>
          <w:szCs w:val="24"/>
        </w:rPr>
        <w:t>ṅ</w:t>
      </w:r>
      <w:r>
        <w:rPr>
          <w:rFonts w:ascii="Garamond" w:eastAsia="細明體" w:hAnsi="Garamond" w:cs="Times New Roman"/>
          <w:kern w:val="0"/>
          <w:sz w:val="24"/>
          <w:szCs w:val="24"/>
        </w:rPr>
        <w:t>khata</w:t>
      </w:r>
      <w:r>
        <w:rPr>
          <w:rFonts w:ascii="Cambria" w:eastAsia="細明體" w:hAnsi="Cambria" w:cs="Cambria"/>
          <w:kern w:val="0"/>
          <w:sz w:val="24"/>
          <w:szCs w:val="24"/>
        </w:rPr>
        <w:t>ṃ</w:t>
      </w:r>
      <w:r>
        <w:rPr>
          <w:rFonts w:ascii="Garamond" w:eastAsia="細明體" w:hAnsi="Garamond" w:cs="Times New Roman"/>
          <w:kern w:val="0"/>
          <w:sz w:val="24"/>
          <w:szCs w:val="24"/>
        </w:rPr>
        <w:t>. No ceta</w:t>
      </w:r>
      <w:r>
        <w:rPr>
          <w:rFonts w:ascii="Cambria" w:eastAsia="細明體" w:hAnsi="Cambria" w:cs="Cambria"/>
          <w:kern w:val="0"/>
          <w:sz w:val="24"/>
          <w:szCs w:val="24"/>
        </w:rPr>
        <w:t>ṃ</w:t>
      </w:r>
      <w:r>
        <w:rPr>
          <w:rFonts w:ascii="Garamond" w:eastAsia="細明體" w:hAnsi="Garamond" w:cs="Times New Roman"/>
          <w:kern w:val="0"/>
          <w:sz w:val="24"/>
          <w:szCs w:val="24"/>
        </w:rPr>
        <w:t>, bhikkhave, abhavissa ajāta</w:t>
      </w:r>
      <w:r>
        <w:rPr>
          <w:rFonts w:ascii="Cambria" w:eastAsia="細明體" w:hAnsi="Cambria" w:cs="Cambria"/>
          <w:kern w:val="0"/>
          <w:sz w:val="24"/>
          <w:szCs w:val="24"/>
        </w:rPr>
        <w:t>ṃ</w:t>
      </w:r>
      <w:r>
        <w:rPr>
          <w:rFonts w:ascii="Garamond" w:eastAsia="細明體" w:hAnsi="Garamond" w:cs="Times New Roman"/>
          <w:kern w:val="0"/>
          <w:sz w:val="24"/>
          <w:szCs w:val="24"/>
        </w:rPr>
        <w:t xml:space="preserve"> abhūta</w:t>
      </w:r>
      <w:r>
        <w:rPr>
          <w:rFonts w:ascii="Cambria" w:eastAsia="細明體" w:hAnsi="Cambria" w:cs="Cambria"/>
          <w:kern w:val="0"/>
          <w:sz w:val="24"/>
          <w:szCs w:val="24"/>
        </w:rPr>
        <w:t>ṃ</w:t>
      </w:r>
      <w:r>
        <w:rPr>
          <w:rFonts w:ascii="Garamond" w:eastAsia="細明體" w:hAnsi="Garamond" w:cs="Times New Roman"/>
          <w:kern w:val="0"/>
          <w:sz w:val="24"/>
          <w:szCs w:val="24"/>
        </w:rPr>
        <w:t xml:space="preserve"> akata</w:t>
      </w:r>
      <w:r>
        <w:rPr>
          <w:rFonts w:ascii="Cambria" w:eastAsia="細明體" w:hAnsi="Cambria" w:cs="Cambria"/>
          <w:kern w:val="0"/>
          <w:sz w:val="24"/>
          <w:szCs w:val="24"/>
        </w:rPr>
        <w:t>ṃ</w:t>
      </w:r>
      <w:r>
        <w:rPr>
          <w:rFonts w:ascii="Garamond" w:eastAsia="細明體" w:hAnsi="Garamond" w:cs="Times New Roman"/>
          <w:kern w:val="0"/>
          <w:sz w:val="24"/>
          <w:szCs w:val="24"/>
        </w:rPr>
        <w:t xml:space="preserve"> asa</w:t>
      </w:r>
      <w:r>
        <w:rPr>
          <w:rFonts w:ascii="Cambria" w:eastAsia="細明體" w:hAnsi="Cambria" w:cs="Cambria"/>
          <w:kern w:val="0"/>
          <w:sz w:val="24"/>
          <w:szCs w:val="24"/>
        </w:rPr>
        <w:t>ṅ</w:t>
      </w:r>
      <w:r>
        <w:rPr>
          <w:rFonts w:ascii="Garamond" w:eastAsia="細明體" w:hAnsi="Garamond" w:cs="Times New Roman"/>
          <w:kern w:val="0"/>
          <w:sz w:val="24"/>
          <w:szCs w:val="24"/>
        </w:rPr>
        <w:t>khata</w:t>
      </w:r>
      <w:r>
        <w:rPr>
          <w:rFonts w:ascii="Cambria" w:eastAsia="細明體" w:hAnsi="Cambria" w:cs="Cambria"/>
          <w:kern w:val="0"/>
          <w:sz w:val="24"/>
          <w:szCs w:val="24"/>
        </w:rPr>
        <w:t>ṃ</w:t>
      </w:r>
      <w:r>
        <w:rPr>
          <w:rFonts w:ascii="Garamond" w:eastAsia="細明體" w:hAnsi="Garamond" w:cs="Times New Roman"/>
          <w:kern w:val="0"/>
          <w:sz w:val="24"/>
          <w:szCs w:val="24"/>
        </w:rPr>
        <w:t>, nayidha jātassa bhūtassa katassa sa</w:t>
      </w:r>
      <w:r>
        <w:rPr>
          <w:rFonts w:ascii="Cambria" w:eastAsia="細明體" w:hAnsi="Cambria" w:cs="Cambria"/>
          <w:kern w:val="0"/>
          <w:sz w:val="24"/>
          <w:szCs w:val="24"/>
        </w:rPr>
        <w:t>ṅ</w:t>
      </w:r>
      <w:r>
        <w:rPr>
          <w:rFonts w:ascii="Garamond" w:eastAsia="細明體" w:hAnsi="Garamond" w:cs="Times New Roman"/>
          <w:kern w:val="0"/>
          <w:sz w:val="24"/>
          <w:szCs w:val="24"/>
        </w:rPr>
        <w:t>khatassa nissara</w:t>
      </w:r>
      <w:r>
        <w:rPr>
          <w:rFonts w:ascii="Cambria" w:eastAsia="細明體" w:hAnsi="Cambria" w:cs="Cambria"/>
          <w:kern w:val="0"/>
          <w:sz w:val="24"/>
          <w:szCs w:val="24"/>
        </w:rPr>
        <w:t>ṇ</w:t>
      </w:r>
      <w:r>
        <w:rPr>
          <w:rFonts w:ascii="Garamond" w:eastAsia="細明體" w:hAnsi="Garamond" w:cs="Times New Roman"/>
          <w:kern w:val="0"/>
          <w:sz w:val="24"/>
          <w:szCs w:val="24"/>
        </w:rPr>
        <w:t>a</w:t>
      </w:r>
      <w:r>
        <w:rPr>
          <w:rFonts w:ascii="Cambria" w:eastAsia="細明體" w:hAnsi="Cambria" w:cs="Cambria"/>
          <w:kern w:val="0"/>
          <w:sz w:val="24"/>
          <w:szCs w:val="24"/>
        </w:rPr>
        <w:t>ṃ</w:t>
      </w:r>
      <w:r>
        <w:rPr>
          <w:rFonts w:ascii="Garamond" w:eastAsia="細明體" w:hAnsi="Garamond" w:cs="Times New Roman"/>
          <w:kern w:val="0"/>
          <w:sz w:val="24"/>
          <w:szCs w:val="24"/>
        </w:rPr>
        <w:t xml:space="preserve"> paññāyetha. Yasmā ca kho, bhikkhave, atthi ajāta</w:t>
      </w:r>
      <w:r>
        <w:rPr>
          <w:rFonts w:ascii="Cambria" w:eastAsia="細明體" w:hAnsi="Cambria" w:cs="Cambria"/>
          <w:kern w:val="0"/>
          <w:sz w:val="24"/>
          <w:szCs w:val="24"/>
        </w:rPr>
        <w:t>ṃ</w:t>
      </w:r>
      <w:r>
        <w:rPr>
          <w:rFonts w:ascii="Garamond" w:eastAsia="細明體" w:hAnsi="Garamond" w:cs="Times New Roman"/>
          <w:kern w:val="0"/>
          <w:sz w:val="24"/>
          <w:szCs w:val="24"/>
        </w:rPr>
        <w:t xml:space="preserve"> abhūta</w:t>
      </w:r>
      <w:r>
        <w:rPr>
          <w:rFonts w:ascii="Cambria" w:eastAsia="細明體" w:hAnsi="Cambria" w:cs="Cambria"/>
          <w:kern w:val="0"/>
          <w:sz w:val="24"/>
          <w:szCs w:val="24"/>
        </w:rPr>
        <w:t>ṃ</w:t>
      </w:r>
      <w:r>
        <w:rPr>
          <w:rFonts w:ascii="Garamond" w:eastAsia="細明體" w:hAnsi="Garamond" w:cs="Times New Roman"/>
          <w:kern w:val="0"/>
          <w:sz w:val="24"/>
          <w:szCs w:val="24"/>
        </w:rPr>
        <w:t xml:space="preserve"> akata</w:t>
      </w:r>
      <w:r>
        <w:rPr>
          <w:rFonts w:ascii="Cambria" w:eastAsia="細明體" w:hAnsi="Cambria" w:cs="Cambria"/>
          <w:kern w:val="0"/>
          <w:sz w:val="24"/>
          <w:szCs w:val="24"/>
        </w:rPr>
        <w:t>ṃ</w:t>
      </w:r>
      <w:r>
        <w:rPr>
          <w:rFonts w:ascii="Garamond" w:eastAsia="細明體" w:hAnsi="Garamond" w:cs="Times New Roman"/>
          <w:kern w:val="0"/>
          <w:sz w:val="24"/>
          <w:szCs w:val="24"/>
        </w:rPr>
        <w:t xml:space="preserve"> asa</w:t>
      </w:r>
      <w:r>
        <w:rPr>
          <w:rFonts w:ascii="Cambria" w:eastAsia="細明體" w:hAnsi="Cambria" w:cs="Cambria"/>
          <w:kern w:val="0"/>
          <w:sz w:val="24"/>
          <w:szCs w:val="24"/>
        </w:rPr>
        <w:t>ṅ</w:t>
      </w:r>
      <w:r>
        <w:rPr>
          <w:rFonts w:ascii="Garamond" w:eastAsia="細明體" w:hAnsi="Garamond" w:cs="Times New Roman"/>
          <w:kern w:val="0"/>
          <w:sz w:val="24"/>
          <w:szCs w:val="24"/>
        </w:rPr>
        <w:t>khata</w:t>
      </w:r>
      <w:r>
        <w:rPr>
          <w:rFonts w:ascii="Cambria" w:eastAsia="細明體" w:hAnsi="Cambria" w:cs="Cambria"/>
          <w:kern w:val="0"/>
          <w:sz w:val="24"/>
          <w:szCs w:val="24"/>
        </w:rPr>
        <w:t>ṃ</w:t>
      </w:r>
      <w:r>
        <w:rPr>
          <w:rFonts w:ascii="Garamond" w:eastAsia="細明體" w:hAnsi="Garamond" w:cs="Times New Roman"/>
          <w:kern w:val="0"/>
          <w:sz w:val="24"/>
          <w:szCs w:val="24"/>
        </w:rPr>
        <w:t>, tasmā jātassa bhūtassa katassa sa</w:t>
      </w:r>
      <w:r>
        <w:rPr>
          <w:rFonts w:ascii="Cambria" w:eastAsia="細明體" w:hAnsi="Cambria" w:cs="Cambria"/>
          <w:kern w:val="0"/>
          <w:sz w:val="24"/>
          <w:szCs w:val="24"/>
        </w:rPr>
        <w:t>ṅ</w:t>
      </w:r>
      <w:r>
        <w:rPr>
          <w:rFonts w:ascii="Garamond" w:eastAsia="細明體" w:hAnsi="Garamond" w:cs="Times New Roman"/>
          <w:kern w:val="0"/>
          <w:sz w:val="24"/>
          <w:szCs w:val="24"/>
        </w:rPr>
        <w:t>khatassa ni</w:t>
      </w:r>
      <w:r>
        <w:rPr>
          <w:rFonts w:ascii="Garamond" w:eastAsia="細明體" w:hAnsi="Garamond" w:cs="Times New Roman"/>
          <w:kern w:val="0"/>
          <w:sz w:val="24"/>
          <w:szCs w:val="24"/>
        </w:rPr>
        <w:t>ssara</w:t>
      </w:r>
      <w:r>
        <w:rPr>
          <w:rFonts w:ascii="Cambria" w:eastAsia="細明體" w:hAnsi="Cambria" w:cs="Cambria"/>
          <w:kern w:val="0"/>
          <w:sz w:val="24"/>
          <w:szCs w:val="24"/>
        </w:rPr>
        <w:t>ṇ</w:t>
      </w:r>
      <w:r>
        <w:rPr>
          <w:rFonts w:ascii="Garamond" w:eastAsia="細明體" w:hAnsi="Garamond" w:cs="Times New Roman"/>
          <w:kern w:val="0"/>
          <w:sz w:val="24"/>
          <w:szCs w:val="24"/>
        </w:rPr>
        <w:t>a</w:t>
      </w:r>
      <w:r>
        <w:rPr>
          <w:rFonts w:ascii="Cambria" w:eastAsia="細明體" w:hAnsi="Cambria" w:cs="Cambria"/>
          <w:kern w:val="0"/>
          <w:sz w:val="24"/>
          <w:szCs w:val="24"/>
        </w:rPr>
        <w:t>ṃ</w:t>
      </w:r>
      <w:r>
        <w:rPr>
          <w:rFonts w:ascii="Garamond" w:eastAsia="細明體" w:hAnsi="Garamond" w:cs="Times New Roman"/>
          <w:kern w:val="0"/>
          <w:sz w:val="24"/>
          <w:szCs w:val="24"/>
        </w:rPr>
        <w:t xml:space="preserve"> paññāyatī’’ti. Tatiya</w:t>
      </w:r>
      <w:r>
        <w:rPr>
          <w:rFonts w:ascii="Cambria" w:eastAsia="細明體" w:hAnsi="Cambria" w:cs="Cambria"/>
          <w:kern w:val="0"/>
          <w:sz w:val="24"/>
          <w:szCs w:val="24"/>
        </w:rPr>
        <w:t>ṃ</w:t>
      </w:r>
      <w:r>
        <w:rPr>
          <w:rFonts w:ascii="Garamond" w:eastAsia="細明體" w:hAnsi="Garamond" w:cs="Times New Roman"/>
          <w:kern w:val="0"/>
          <w:sz w:val="24"/>
          <w:szCs w:val="24"/>
        </w:rPr>
        <w:t>.</w:t>
      </w:r>
    </w:p>
    <w:p w14:paraId="66E20127" w14:textId="77777777" w:rsidR="003042B9" w:rsidRDefault="0004431E">
      <w:pPr>
        <w:pStyle w:val="Footnoteuser"/>
        <w:spacing w:before="120" w:after="120"/>
        <w:jc w:val="both"/>
      </w:pPr>
      <w:r>
        <w:rPr>
          <w:rFonts w:ascii="Garamond" w:eastAsia="細明體" w:hAnsi="Garamond" w:cs="Times New Roman"/>
          <w:kern w:val="0"/>
          <w:sz w:val="24"/>
          <w:szCs w:val="24"/>
        </w:rPr>
        <w:t>(</w:t>
      </w:r>
      <w:hyperlink r:id="rId993" w:history="1">
        <w:r>
          <w:rPr>
            <w:rFonts w:ascii="Garamond" w:eastAsia="細明體" w:hAnsi="Garamond" w:cs="Times New Roman"/>
            <w:color w:val="0000FF"/>
            <w:kern w:val="0"/>
            <w:sz w:val="24"/>
            <w:szCs w:val="24"/>
            <w:u w:val="single"/>
          </w:rPr>
          <w:t>https://tipitaka.org/romn/cscd/s0503m.mul7.xml</w:t>
        </w:r>
      </w:hyperlink>
      <w:r>
        <w:rPr>
          <w:rFonts w:ascii="Garamond" w:eastAsia="細明體" w:hAnsi="Garamond" w:cs="Times New Roman"/>
          <w:kern w:val="0"/>
          <w:sz w:val="24"/>
          <w:szCs w:val="24"/>
        </w:rPr>
        <w:t>)</w:t>
      </w:r>
    </w:p>
    <w:p w14:paraId="07532198" w14:textId="77777777" w:rsidR="003042B9" w:rsidRDefault="0004431E">
      <w:pPr>
        <w:pStyle w:val="Standard"/>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116)</w:t>
      </w:r>
    </w:p>
    <w:p w14:paraId="1B3C7154" w14:textId="77777777" w:rsidR="003042B9" w:rsidRDefault="003042B9">
      <w:pPr>
        <w:pStyle w:val="Standard"/>
        <w:rPr>
          <w:rFonts w:ascii="Garamond" w:eastAsia="細明體" w:hAnsi="Garamond" w:cs="Times New Roman"/>
          <w:kern w:val="0"/>
          <w:szCs w:val="24"/>
        </w:rPr>
      </w:pPr>
    </w:p>
    <w:p w14:paraId="78D46453" w14:textId="77777777" w:rsidR="003042B9" w:rsidRDefault="003042B9">
      <w:pPr>
        <w:pStyle w:val="Standard"/>
        <w:rPr>
          <w:rFonts w:ascii="Garamond" w:eastAsia="細明體" w:hAnsi="Garamond" w:cs="Times New Roman"/>
          <w:kern w:val="0"/>
          <w:szCs w:val="24"/>
        </w:rPr>
      </w:pPr>
    </w:p>
    <w:p w14:paraId="0719C8EE" w14:textId="77777777" w:rsidR="003042B9" w:rsidRDefault="0004431E">
      <w:pPr>
        <w:pStyle w:val="Standarduser"/>
        <w:widowControl/>
        <w:spacing w:before="280" w:after="280"/>
        <w:jc w:val="center"/>
        <w:outlineLvl w:val="3"/>
        <w:rPr>
          <w:rFonts w:ascii="Garamond" w:eastAsia="標楷體" w:hAnsi="Garamond" w:cs="Times New Roman"/>
          <w:b/>
          <w:bCs/>
          <w:kern w:val="0"/>
          <w:sz w:val="32"/>
          <w:szCs w:val="32"/>
        </w:rPr>
      </w:pPr>
      <w:r>
        <w:rPr>
          <w:rFonts w:ascii="Garamond" w:eastAsia="標楷體" w:hAnsi="Garamond" w:cs="Times New Roman"/>
          <w:b/>
          <w:bCs/>
          <w:kern w:val="0"/>
          <w:sz w:val="32"/>
          <w:szCs w:val="32"/>
        </w:rPr>
        <w:t>經集</w:t>
      </w:r>
    </w:p>
    <w:p w14:paraId="033E00D8" w14:textId="77777777" w:rsidR="003042B9" w:rsidRDefault="003042B9">
      <w:pPr>
        <w:pStyle w:val="Standarduser"/>
        <w:widowControl/>
        <w:spacing w:before="120" w:after="120"/>
        <w:jc w:val="both"/>
        <w:rPr>
          <w:rFonts w:ascii="Garamond" w:eastAsia="細明體" w:hAnsi="Garamond" w:cs="Times New Roman"/>
          <w:kern w:val="0"/>
          <w:szCs w:val="24"/>
        </w:rPr>
      </w:pPr>
    </w:p>
    <w:p w14:paraId="7CB322A6" w14:textId="77777777" w:rsidR="003042B9" w:rsidRDefault="0004431E">
      <w:pPr>
        <w:pStyle w:val="Standarduser"/>
        <w:widowControl/>
        <w:spacing w:before="120" w:after="120"/>
        <w:jc w:val="both"/>
        <w:rPr>
          <w:rFonts w:ascii="Garamond" w:eastAsia="標楷體" w:hAnsi="Garamond" w:cs="Times New Roman"/>
          <w:b/>
          <w:bCs/>
          <w:kern w:val="0"/>
          <w:szCs w:val="24"/>
        </w:rPr>
      </w:pPr>
      <w:r>
        <w:rPr>
          <w:rFonts w:ascii="Garamond" w:eastAsia="標楷體" w:hAnsi="Garamond" w:cs="Times New Roman"/>
          <w:b/>
          <w:bCs/>
          <w:kern w:val="0"/>
          <w:szCs w:val="24"/>
        </w:rPr>
        <w:t>《小部經集》第四十一頁（</w:t>
      </w:r>
      <w:r>
        <w:rPr>
          <w:rFonts w:ascii="Garamond" w:eastAsia="標楷體" w:hAnsi="Garamond" w:cs="Times New Roman"/>
          <w:b/>
          <w:bCs/>
          <w:kern w:val="0"/>
          <w:szCs w:val="24"/>
        </w:rPr>
        <w:t xml:space="preserve">v. 232, </w:t>
      </w:r>
      <w:r>
        <w:rPr>
          <w:rFonts w:ascii="Garamond" w:eastAsia="標楷體" w:hAnsi="Garamond" w:cs="Times New Roman"/>
          <w:b/>
          <w:bCs/>
          <w:kern w:val="0"/>
          <w:szCs w:val="24"/>
        </w:rPr>
        <w:t>第</w:t>
      </w:r>
      <w:r>
        <w:rPr>
          <w:rFonts w:ascii="Garamond" w:eastAsia="標楷體" w:hAnsi="Garamond" w:cs="Times New Roman"/>
          <w:b/>
          <w:bCs/>
          <w:kern w:val="0"/>
          <w:szCs w:val="24"/>
        </w:rPr>
        <w:t xml:space="preserve"> 232 </w:t>
      </w:r>
      <w:r>
        <w:rPr>
          <w:rFonts w:ascii="Garamond" w:eastAsia="標楷體" w:hAnsi="Garamond" w:cs="Times New Roman"/>
          <w:b/>
          <w:bCs/>
          <w:kern w:val="0"/>
          <w:szCs w:val="24"/>
        </w:rPr>
        <w:t>偈頌）</w:t>
      </w:r>
      <w:r>
        <w:rPr>
          <w:rFonts w:ascii="Garamond" w:eastAsia="標楷體" w:hAnsi="Garamond" w:cs="Times New Roman"/>
          <w:b/>
          <w:bCs/>
          <w:kern w:val="0"/>
          <w:szCs w:val="24"/>
        </w:rPr>
        <w:t xml:space="preserve"> </w:t>
      </w:r>
      <w:r>
        <w:rPr>
          <w:rFonts w:ascii="Garamond" w:eastAsia="標楷體" w:hAnsi="Garamond" w:cs="Times New Roman"/>
          <w:b/>
          <w:bCs/>
          <w:kern w:val="0"/>
          <w:szCs w:val="24"/>
        </w:rPr>
        <w:t>似為</w:t>
      </w:r>
      <w:r>
        <w:rPr>
          <w:rFonts w:ascii="Garamond" w:eastAsia="標楷體" w:hAnsi="Garamond" w:cs="Times New Roman"/>
          <w:b/>
          <w:bCs/>
          <w:kern w:val="0"/>
          <w:szCs w:val="24"/>
        </w:rPr>
        <w:t xml:space="preserve"> </w:t>
      </w:r>
      <w:r>
        <w:rPr>
          <w:rFonts w:ascii="Garamond" w:eastAsia="標楷體" w:hAnsi="Garamond" w:cs="Times New Roman"/>
          <w:b/>
          <w:bCs/>
          <w:kern w:val="0"/>
          <w:szCs w:val="24"/>
        </w:rPr>
        <w:t>第</w:t>
      </w:r>
      <w:r>
        <w:rPr>
          <w:rFonts w:ascii="Garamond" w:eastAsia="標楷體" w:hAnsi="Garamond" w:cs="Times New Roman"/>
          <w:b/>
          <w:bCs/>
          <w:kern w:val="0"/>
          <w:szCs w:val="24"/>
        </w:rPr>
        <w:t xml:space="preserve"> 235 </w:t>
      </w:r>
      <w:r>
        <w:rPr>
          <w:rFonts w:ascii="Garamond" w:eastAsia="標楷體" w:hAnsi="Garamond" w:cs="Times New Roman"/>
          <w:b/>
          <w:bCs/>
          <w:kern w:val="0"/>
          <w:szCs w:val="24"/>
        </w:rPr>
        <w:t>（或</w:t>
      </w:r>
      <w:r>
        <w:rPr>
          <w:rFonts w:ascii="Garamond" w:eastAsia="標楷體" w:hAnsi="Garamond" w:cs="Times New Roman"/>
          <w:b/>
          <w:bCs/>
          <w:kern w:val="0"/>
          <w:szCs w:val="24"/>
        </w:rPr>
        <w:t>237</w:t>
      </w:r>
      <w:r>
        <w:rPr>
          <w:rFonts w:ascii="Garamond" w:eastAsia="標楷體" w:hAnsi="Garamond" w:cs="Times New Roman"/>
          <w:b/>
          <w:bCs/>
          <w:kern w:val="0"/>
          <w:szCs w:val="24"/>
        </w:rPr>
        <w:t>、或</w:t>
      </w:r>
      <w:r>
        <w:rPr>
          <w:rFonts w:ascii="Garamond" w:eastAsia="標楷體" w:hAnsi="Garamond" w:cs="Times New Roman"/>
          <w:b/>
          <w:bCs/>
          <w:kern w:val="0"/>
          <w:szCs w:val="24"/>
        </w:rPr>
        <w:t>238</w:t>
      </w:r>
      <w:r>
        <w:rPr>
          <w:rFonts w:ascii="Garamond" w:eastAsia="標楷體" w:hAnsi="Garamond" w:cs="Times New Roman"/>
          <w:b/>
          <w:bCs/>
          <w:kern w:val="0"/>
          <w:szCs w:val="24"/>
        </w:rPr>
        <w:t>）</w:t>
      </w:r>
      <w:r>
        <w:rPr>
          <w:rFonts w:ascii="Garamond" w:eastAsia="標楷體" w:hAnsi="Garamond" w:cs="Times New Roman"/>
          <w:b/>
          <w:bCs/>
          <w:kern w:val="0"/>
          <w:szCs w:val="24"/>
        </w:rPr>
        <w:t xml:space="preserve"> </w:t>
      </w:r>
      <w:r>
        <w:rPr>
          <w:rFonts w:ascii="Garamond" w:eastAsia="標楷體" w:hAnsi="Garamond" w:cs="Times New Roman"/>
          <w:b/>
          <w:bCs/>
          <w:kern w:val="0"/>
          <w:szCs w:val="24"/>
        </w:rPr>
        <w:t>偈頌之誤植</w:t>
      </w:r>
    </w:p>
    <w:p w14:paraId="7F4545B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《經集》：二三五　「舊業已盡新未生</w:t>
      </w:r>
      <w:r>
        <w:rPr>
          <w:rFonts w:ascii="Garamond" w:eastAsia="細明體" w:hAnsi="Garamond" w:cs="Times New Roman"/>
          <w:kern w:val="0"/>
          <w:szCs w:val="24"/>
        </w:rPr>
        <w:t xml:space="preserve">[17]  </w:t>
      </w:r>
      <w:r>
        <w:rPr>
          <w:rFonts w:ascii="Garamond" w:eastAsia="細明體" w:hAnsi="Garamond" w:cs="Times New Roman"/>
          <w:kern w:val="0"/>
          <w:szCs w:val="24"/>
        </w:rPr>
        <w:t>對於未來心離貪</w:t>
      </w:r>
    </w:p>
    <w:p w14:paraId="1F91A281" w14:textId="77777777" w:rsidR="003042B9" w:rsidRDefault="0004431E">
      <w:pPr>
        <w:pStyle w:val="Standarduser"/>
        <w:widowControl/>
        <w:spacing w:before="120" w:after="120"/>
        <w:jc w:val="both"/>
      </w:pPr>
      <w:r>
        <w:rPr>
          <w:rFonts w:ascii="Garamond" w:eastAsia="細明體" w:hAnsi="Garamond" w:cs="Times New Roman"/>
          <w:kern w:val="0"/>
          <w:szCs w:val="24"/>
        </w:rPr>
        <w:t>種子已盡欲不長</w:t>
      </w:r>
      <w:r>
        <w:rPr>
          <w:rFonts w:ascii="Garamond" w:eastAsia="細明體" w:hAnsi="Garamond" w:cs="Times New Roman"/>
          <w:kern w:val="0"/>
          <w:szCs w:val="24"/>
        </w:rPr>
        <w:t xml:space="preserve">  </w:t>
      </w:r>
      <w:r>
        <w:rPr>
          <w:rFonts w:ascii="Garamond" w:eastAsia="細明體" w:hAnsi="Garamond" w:cs="Times New Roman"/>
          <w:b/>
          <w:bCs/>
          <w:kern w:val="0"/>
          <w:szCs w:val="24"/>
        </w:rPr>
        <w:t>賢者如燈明寂滅</w:t>
      </w:r>
      <w:r>
        <w:rPr>
          <w:rFonts w:ascii="Garamond" w:eastAsia="細明體" w:hAnsi="Garamond" w:cs="Times New Roman"/>
          <w:kern w:val="0"/>
          <w:szCs w:val="24"/>
        </w:rPr>
        <w:t xml:space="preserve"> </w:t>
      </w:r>
      <w:r>
        <w:rPr>
          <w:rFonts w:ascii="Garamond" w:eastAsia="細明體" w:hAnsi="Garamond" w:cs="Times New Roman"/>
          <w:kern w:val="0"/>
          <w:szCs w:val="24"/>
        </w:rPr>
        <w:t>（雲庵　譯，台灣，元亨寺，南傳大藏經，小部經典，《經集》：「二　小品一　寶經」</w:t>
      </w:r>
      <w:r>
        <w:rPr>
          <w:rFonts w:ascii="Garamond" w:eastAsia="細明體" w:hAnsi="Garamond" w:cs="Times New Roman"/>
          <w:kern w:val="0"/>
          <w:szCs w:val="24"/>
        </w:rPr>
        <w:t xml:space="preserve">CBETA 2020.Q4, N27, no. 12, pp. 61a13-62a1, </w:t>
      </w:r>
      <w:hyperlink r:id="rId994" w:history="1">
        <w:r>
          <w:rPr>
            <w:rFonts w:ascii="Garamond" w:eastAsia="細明體" w:hAnsi="Garamond" w:cs="Times New Roman"/>
            <w:color w:val="0000FF"/>
            <w:kern w:val="0"/>
            <w:szCs w:val="24"/>
            <w:u w:val="single"/>
          </w:rPr>
          <w:t>https://cbetaonline.dila.edu.tw/zh/N0012_001</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3113FAE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668DCADB" w14:textId="77777777" w:rsidR="003042B9" w:rsidRDefault="0004431E">
      <w:pPr>
        <w:pStyle w:val="Standarduser"/>
        <w:widowControl/>
        <w:spacing w:before="120" w:after="120"/>
        <w:jc w:val="both"/>
      </w:pPr>
      <w:r>
        <w:rPr>
          <w:rFonts w:ascii="Garamond" w:eastAsia="細明體" w:hAnsi="Garamond" w:cs="Times New Roman"/>
          <w:kern w:val="0"/>
          <w:szCs w:val="24"/>
        </w:rPr>
        <w:t>《小誦經》</w:t>
      </w:r>
      <w:r>
        <w:rPr>
          <w:rFonts w:ascii="Garamond" w:eastAsia="細明體" w:hAnsi="Garamond" w:cs="Times New Roman"/>
          <w:kern w:val="0"/>
          <w:szCs w:val="24"/>
        </w:rPr>
        <w:t>：一四　「盡前之生，不起新生，於未來之生無貪求生，斷「生」之種子，不望生長，</w:t>
      </w:r>
      <w:r>
        <w:rPr>
          <w:rFonts w:ascii="Garamond" w:eastAsia="細明體" w:hAnsi="Garamond" w:cs="Times New Roman"/>
          <w:kern w:val="0"/>
          <w:szCs w:val="24"/>
        </w:rPr>
        <w:t xml:space="preserve"> </w:t>
      </w:r>
      <w:r>
        <w:rPr>
          <w:rFonts w:ascii="Garamond" w:eastAsia="細明體" w:hAnsi="Garamond" w:cs="Times New Roman"/>
          <w:b/>
          <w:bCs/>
          <w:kern w:val="0"/>
          <w:szCs w:val="24"/>
        </w:rPr>
        <w:t>賢人之彼等如燈盡而涅槃</w:t>
      </w:r>
      <w:r>
        <w:rPr>
          <w:rFonts w:ascii="Garamond" w:eastAsia="細明體" w:hAnsi="Garamond" w:cs="Times New Roman"/>
          <w:kern w:val="0"/>
          <w:szCs w:val="24"/>
        </w:rPr>
        <w:t xml:space="preserve"> </w:t>
      </w:r>
      <w:r>
        <w:rPr>
          <w:rFonts w:ascii="Garamond" w:eastAsia="細明體" w:hAnsi="Garamond" w:cs="Times New Roman"/>
          <w:kern w:val="0"/>
          <w:szCs w:val="24"/>
        </w:rPr>
        <w:t>，」（悟醒　譯，台灣，元亨寺，南傳大藏經，小部經典，小誦經，六　三寶經，</w:t>
      </w:r>
      <w:r>
        <w:rPr>
          <w:rFonts w:ascii="Garamond" w:eastAsia="細明體" w:hAnsi="Garamond" w:cs="Times New Roman"/>
          <w:kern w:val="0"/>
          <w:szCs w:val="24"/>
        </w:rPr>
        <w:t>CBETA 2020.Q4, N26, no. 8, p. 6a7-8</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995" w:history="1">
        <w:r>
          <w:rPr>
            <w:rFonts w:ascii="Garamond" w:eastAsia="細明體" w:hAnsi="Garamond" w:cs="Times New Roman"/>
            <w:color w:val="0000FF"/>
            <w:kern w:val="0"/>
            <w:szCs w:val="24"/>
            <w:u w:val="single"/>
          </w:rPr>
          <w:t>https://cbetaonline.dila.edu.tw/zh/N0008_001</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68AC2A5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2FE061C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15. (</w:t>
      </w:r>
      <w:r>
        <w:rPr>
          <w:rFonts w:ascii="Garamond" w:eastAsia="細明體" w:hAnsi="Garamond" w:cs="Times New Roman"/>
          <w:kern w:val="0"/>
          <w:szCs w:val="24"/>
        </w:rPr>
        <w:t>阿羅漢</w:t>
      </w:r>
      <w:r>
        <w:rPr>
          <w:rFonts w:ascii="Garamond" w:eastAsia="細明體" w:hAnsi="Garamond" w:cs="Times New Roman"/>
          <w:kern w:val="0"/>
          <w:szCs w:val="24"/>
        </w:rPr>
        <w:t>)</w:t>
      </w:r>
      <w:r>
        <w:rPr>
          <w:rFonts w:ascii="Garamond" w:eastAsia="細明體" w:hAnsi="Garamond" w:cs="Times New Roman"/>
          <w:kern w:val="0"/>
          <w:szCs w:val="24"/>
        </w:rPr>
        <w:t>舊業已</w:t>
      </w:r>
      <w:r>
        <w:rPr>
          <w:rFonts w:ascii="Garamond" w:eastAsia="細明體" w:hAnsi="Garamond" w:cs="Times New Roman"/>
          <w:kern w:val="0"/>
          <w:szCs w:val="24"/>
        </w:rPr>
        <w:t>盡，不再有新的</w:t>
      </w:r>
      <w:r>
        <w:rPr>
          <w:rFonts w:ascii="Garamond" w:eastAsia="細明體" w:hAnsi="Garamond" w:cs="Times New Roman"/>
          <w:kern w:val="0"/>
          <w:szCs w:val="24"/>
        </w:rPr>
        <w:t>(</w:t>
      </w:r>
      <w:r>
        <w:rPr>
          <w:rFonts w:ascii="Garamond" w:eastAsia="細明體" w:hAnsi="Garamond" w:cs="Times New Roman"/>
          <w:kern w:val="0"/>
          <w:szCs w:val="24"/>
        </w:rPr>
        <w:t>業</w:t>
      </w:r>
      <w:r>
        <w:rPr>
          <w:rFonts w:ascii="Garamond" w:eastAsia="細明體" w:hAnsi="Garamond" w:cs="Times New Roman"/>
          <w:kern w:val="0"/>
          <w:szCs w:val="24"/>
        </w:rPr>
        <w:t>) (6-18)</w:t>
      </w:r>
      <w:r>
        <w:rPr>
          <w:rFonts w:ascii="Garamond" w:eastAsia="細明體" w:hAnsi="Garamond" w:cs="Times New Roman"/>
          <w:kern w:val="0"/>
          <w:szCs w:val="24"/>
        </w:rPr>
        <w:t>，追求來生之心已脫落。</w:t>
      </w:r>
    </w:p>
    <w:p w14:paraId="4E1509C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他們的</w:t>
      </w:r>
      <w:r>
        <w:rPr>
          <w:rFonts w:ascii="Garamond" w:eastAsia="細明體" w:hAnsi="Garamond" w:cs="Times New Roman"/>
          <w:kern w:val="0"/>
          <w:szCs w:val="24"/>
        </w:rPr>
        <w:t>(</w:t>
      </w:r>
      <w:r>
        <w:rPr>
          <w:rFonts w:ascii="Garamond" w:eastAsia="細明體" w:hAnsi="Garamond" w:cs="Times New Roman"/>
          <w:kern w:val="0"/>
          <w:szCs w:val="24"/>
        </w:rPr>
        <w:t>欲</w:t>
      </w:r>
      <w:r>
        <w:rPr>
          <w:rFonts w:ascii="Garamond" w:eastAsia="細明體" w:hAnsi="Garamond" w:cs="Times New Roman"/>
          <w:kern w:val="0"/>
          <w:szCs w:val="24"/>
        </w:rPr>
        <w:t>)</w:t>
      </w:r>
      <w:r>
        <w:rPr>
          <w:rFonts w:ascii="Garamond" w:eastAsia="細明體" w:hAnsi="Garamond" w:cs="Times New Roman"/>
          <w:kern w:val="0"/>
          <w:szCs w:val="24"/>
        </w:rPr>
        <w:t>種已滅，沒有成長之欲，智者入滅就像燈</w:t>
      </w:r>
      <w:r>
        <w:rPr>
          <w:rFonts w:ascii="Garamond" w:eastAsia="細明體" w:hAnsi="Garamond" w:cs="Times New Roman"/>
          <w:kern w:val="0"/>
          <w:szCs w:val="24"/>
        </w:rPr>
        <w:t>(</w:t>
      </w:r>
      <w:r>
        <w:rPr>
          <w:rFonts w:ascii="Garamond" w:eastAsia="細明體" w:hAnsi="Garamond" w:cs="Times New Roman"/>
          <w:kern w:val="0"/>
          <w:szCs w:val="24"/>
        </w:rPr>
        <w:t>滅</w:t>
      </w:r>
      <w:r>
        <w:rPr>
          <w:rFonts w:ascii="Garamond" w:eastAsia="細明體" w:hAnsi="Garamond" w:cs="Times New Roman"/>
          <w:kern w:val="0"/>
          <w:szCs w:val="24"/>
        </w:rPr>
        <w:t>)</w:t>
      </w:r>
      <w:r>
        <w:rPr>
          <w:rFonts w:ascii="Garamond" w:eastAsia="細明體" w:hAnsi="Garamond" w:cs="Times New Roman"/>
          <w:kern w:val="0"/>
          <w:szCs w:val="24"/>
        </w:rPr>
        <w:t>，</w:t>
      </w:r>
    </w:p>
    <w:p w14:paraId="18241CDD" w14:textId="77777777" w:rsidR="003042B9" w:rsidRDefault="0004431E">
      <w:pPr>
        <w:pStyle w:val="Standarduser"/>
        <w:widowControl/>
        <w:spacing w:before="120" w:after="120"/>
        <w:jc w:val="both"/>
      </w:pPr>
      <w:r>
        <w:rPr>
          <w:rFonts w:ascii="Garamond" w:eastAsia="細明體" w:hAnsi="Garamond" w:cs="Times New Roman"/>
          <w:kern w:val="0"/>
          <w:szCs w:val="24"/>
        </w:rPr>
        <w:t>（尊者</w:t>
      </w:r>
      <w:r>
        <w:rPr>
          <w:rFonts w:ascii="Garamond" w:eastAsia="細明體" w:hAnsi="Garamond" w:cs="Times New Roman"/>
          <w:kern w:val="0"/>
          <w:szCs w:val="24"/>
        </w:rPr>
        <w:t xml:space="preserve"> </w:t>
      </w:r>
      <w:r>
        <w:rPr>
          <w:rFonts w:ascii="Garamond" w:eastAsia="細明體" w:hAnsi="Garamond" w:cs="Times New Roman"/>
          <w:kern w:val="0"/>
          <w:szCs w:val="24"/>
        </w:rPr>
        <w:t>明法比丘譯；取自《小誦》巴漢對照，《法雨道場課誦本》（禪修手冊），法雨道場出版。臺灣。嘉義。</w:t>
      </w:r>
      <w:hyperlink r:id="rId996" w:history="1">
        <w:r>
          <w:rPr>
            <w:rFonts w:ascii="Garamond" w:eastAsia="細明體" w:hAnsi="Garamond" w:cs="Times New Roman"/>
            <w:color w:val="0000FF"/>
            <w:kern w:val="0"/>
            <w:szCs w:val="24"/>
            <w:u w:val="single"/>
          </w:rPr>
          <w:t>http://nanda.online-dhamma.net</w:t>
        </w:r>
        <w:r>
          <w:rPr>
            <w:rFonts w:ascii="Garamond" w:eastAsia="細明體" w:hAnsi="Garamond" w:cs="Times New Roman"/>
            <w:color w:val="0000FF"/>
            <w:kern w:val="0"/>
            <w:szCs w:val="24"/>
            <w:u w:val="single"/>
          </w:rPr>
          <w:t>/extra/tipitaka/sutta/khuddaka/khuddaka-patha/Khp.1-9.metta.html#khp6</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3C74056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4A002652" w14:textId="77777777" w:rsidR="003042B9" w:rsidRDefault="0004431E">
      <w:pPr>
        <w:pStyle w:val="Standarduser"/>
        <w:widowControl/>
        <w:spacing w:before="120" w:after="120"/>
        <w:jc w:val="both"/>
      </w:pPr>
      <w:r>
        <w:rPr>
          <w:rFonts w:ascii="Garamond" w:eastAsia="細明體" w:hAnsi="Garamond" w:cs="Times New Roman"/>
          <w:kern w:val="0"/>
          <w:szCs w:val="24"/>
        </w:rPr>
        <w:t>237. Khī</w:t>
      </w:r>
      <w:r>
        <w:rPr>
          <w:rFonts w:ascii="Cambria" w:eastAsia="細明體" w:hAnsi="Cambria" w:cs="Cambria"/>
          <w:kern w:val="0"/>
          <w:szCs w:val="24"/>
        </w:rPr>
        <w:t>ṇ</w:t>
      </w:r>
      <w:r>
        <w:rPr>
          <w:rFonts w:ascii="Garamond" w:eastAsia="細明體" w:hAnsi="Garamond" w:cs="Times New Roman"/>
          <w:kern w:val="0"/>
          <w:szCs w:val="24"/>
        </w:rPr>
        <w:t>a</w:t>
      </w:r>
      <w:r>
        <w:rPr>
          <w:rFonts w:ascii="Cambria" w:eastAsia="細明體" w:hAnsi="Cambria" w:cs="Cambria"/>
          <w:kern w:val="0"/>
          <w:szCs w:val="24"/>
        </w:rPr>
        <w:t>ṃ</w:t>
      </w:r>
      <w:r>
        <w:rPr>
          <w:rFonts w:ascii="Garamond" w:eastAsia="細明體" w:hAnsi="Garamond" w:cs="Times New Roman"/>
          <w:kern w:val="0"/>
          <w:szCs w:val="24"/>
        </w:rPr>
        <w:t xml:space="preserve"> purā</w:t>
      </w:r>
      <w:r>
        <w:rPr>
          <w:rFonts w:ascii="Cambria" w:eastAsia="細明體" w:hAnsi="Cambria" w:cs="Cambria"/>
          <w:kern w:val="0"/>
          <w:szCs w:val="24"/>
        </w:rPr>
        <w:t>ṇ</w:t>
      </w:r>
      <w:r>
        <w:rPr>
          <w:rFonts w:ascii="Garamond" w:eastAsia="細明體" w:hAnsi="Garamond" w:cs="Times New Roman"/>
          <w:kern w:val="0"/>
          <w:szCs w:val="24"/>
        </w:rPr>
        <w:t>a</w:t>
      </w:r>
      <w:r>
        <w:rPr>
          <w:rFonts w:ascii="Cambria" w:eastAsia="細明體" w:hAnsi="Cambria" w:cs="Cambria"/>
          <w:kern w:val="0"/>
          <w:szCs w:val="24"/>
        </w:rPr>
        <w:t>ṃ</w:t>
      </w:r>
      <w:r>
        <w:rPr>
          <w:rFonts w:ascii="Garamond" w:eastAsia="細明體" w:hAnsi="Garamond" w:cs="Times New Roman"/>
          <w:kern w:val="0"/>
          <w:szCs w:val="24"/>
        </w:rPr>
        <w:t xml:space="preserve"> nava</w:t>
      </w:r>
      <w:r>
        <w:rPr>
          <w:rFonts w:ascii="Cambria" w:eastAsia="細明體" w:hAnsi="Cambria" w:cs="Cambria"/>
          <w:kern w:val="0"/>
          <w:szCs w:val="24"/>
        </w:rPr>
        <w:t>ṃ</w:t>
      </w:r>
      <w:r>
        <w:rPr>
          <w:rFonts w:ascii="Garamond" w:eastAsia="細明體" w:hAnsi="Garamond" w:cs="Times New Roman"/>
          <w:kern w:val="0"/>
          <w:szCs w:val="24"/>
        </w:rPr>
        <w:t xml:space="preserve"> natthi sambhava</w:t>
      </w:r>
      <w:r>
        <w:rPr>
          <w:rFonts w:ascii="Cambria" w:eastAsia="細明體" w:hAnsi="Cambria" w:cs="Cambria"/>
          <w:kern w:val="0"/>
          <w:szCs w:val="24"/>
        </w:rPr>
        <w:t>ṃ</w:t>
      </w:r>
    </w:p>
    <w:p w14:paraId="02CAF2D5" w14:textId="77777777" w:rsidR="003042B9" w:rsidRDefault="0004431E">
      <w:pPr>
        <w:pStyle w:val="Standarduser"/>
        <w:widowControl/>
        <w:spacing w:before="120" w:after="120"/>
        <w:jc w:val="both"/>
      </w:pPr>
      <w:r>
        <w:rPr>
          <w:rFonts w:ascii="Garamond" w:eastAsia="細明體" w:hAnsi="Garamond" w:cs="Times New Roman"/>
          <w:kern w:val="0"/>
          <w:szCs w:val="24"/>
        </w:rPr>
        <w:t>Virattacittā āyatike bhavasmi</w:t>
      </w:r>
      <w:r>
        <w:rPr>
          <w:rFonts w:ascii="Cambria" w:eastAsia="細明體" w:hAnsi="Cambria" w:cs="Cambria"/>
          <w:kern w:val="0"/>
          <w:szCs w:val="24"/>
        </w:rPr>
        <w:t>ṃ</w:t>
      </w:r>
      <w:r>
        <w:rPr>
          <w:rFonts w:ascii="Garamond" w:eastAsia="細明體" w:hAnsi="Garamond" w:cs="Times New Roman"/>
          <w:kern w:val="0"/>
          <w:szCs w:val="24"/>
        </w:rPr>
        <w:t>,</w:t>
      </w:r>
    </w:p>
    <w:p w14:paraId="3ED27D17"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Te </w:t>
      </w:r>
      <w:r>
        <w:rPr>
          <w:rFonts w:ascii="Cambria" w:eastAsia="細明體" w:hAnsi="Cambria" w:cs="Cambria"/>
          <w:kern w:val="0"/>
          <w:szCs w:val="24"/>
        </w:rPr>
        <w:t>ṇ</w:t>
      </w:r>
      <w:r>
        <w:rPr>
          <w:rFonts w:ascii="Garamond" w:eastAsia="細明體" w:hAnsi="Garamond" w:cs="Times New Roman"/>
          <w:kern w:val="0"/>
          <w:szCs w:val="24"/>
        </w:rPr>
        <w:t>ī</w:t>
      </w:r>
      <w:r>
        <w:rPr>
          <w:rFonts w:ascii="Cambria" w:eastAsia="細明體" w:hAnsi="Cambria" w:cs="Cambria"/>
          <w:kern w:val="0"/>
          <w:szCs w:val="24"/>
        </w:rPr>
        <w:t>ṇ</w:t>
      </w:r>
      <w:r>
        <w:rPr>
          <w:rFonts w:ascii="Garamond" w:eastAsia="細明體" w:hAnsi="Garamond" w:cs="Times New Roman"/>
          <w:kern w:val="0"/>
          <w:szCs w:val="24"/>
        </w:rPr>
        <w:t>abilā avirū</w:t>
      </w:r>
      <w:r>
        <w:rPr>
          <w:rFonts w:ascii="Cambria" w:eastAsia="細明體" w:hAnsi="Cambria" w:cs="Cambria"/>
          <w:kern w:val="0"/>
          <w:szCs w:val="24"/>
        </w:rPr>
        <w:t>ḷ</w:t>
      </w:r>
      <w:r>
        <w:rPr>
          <w:rFonts w:ascii="Garamond" w:eastAsia="細明體" w:hAnsi="Garamond" w:cs="Times New Roman"/>
          <w:kern w:val="0"/>
          <w:szCs w:val="24"/>
        </w:rPr>
        <w:t>hicchandā</w:t>
      </w:r>
    </w:p>
    <w:p w14:paraId="2C15BF8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Nibbanti [PTS Page 042] [q 42/] dhīrā yathāyampadīpo,</w:t>
      </w:r>
    </w:p>
    <w:p w14:paraId="5961D5FE" w14:textId="77777777" w:rsidR="003042B9" w:rsidRDefault="0004431E">
      <w:pPr>
        <w:pStyle w:val="Standarduser"/>
        <w:widowControl/>
        <w:spacing w:before="120" w:after="120"/>
        <w:jc w:val="both"/>
      </w:pPr>
      <w:r>
        <w:rPr>
          <w:rFonts w:ascii="Garamond" w:eastAsia="細明體" w:hAnsi="Garamond" w:cs="Times New Roman"/>
          <w:kern w:val="0"/>
          <w:szCs w:val="24"/>
        </w:rPr>
        <w:t>Idampi sa</w:t>
      </w:r>
      <w:r>
        <w:rPr>
          <w:rFonts w:ascii="Cambria" w:eastAsia="細明體" w:hAnsi="Cambria" w:cs="Cambria"/>
          <w:kern w:val="0"/>
          <w:szCs w:val="24"/>
        </w:rPr>
        <w:t>ṅ</w:t>
      </w:r>
      <w:r>
        <w:rPr>
          <w:rFonts w:ascii="Garamond" w:eastAsia="細明體" w:hAnsi="Garamond" w:cs="Times New Roman"/>
          <w:kern w:val="0"/>
          <w:szCs w:val="24"/>
        </w:rPr>
        <w:t>ghe ratana</w:t>
      </w:r>
      <w:r>
        <w:rPr>
          <w:rFonts w:ascii="Cambria" w:eastAsia="細明體" w:hAnsi="Cambria" w:cs="Cambria"/>
          <w:kern w:val="0"/>
          <w:szCs w:val="24"/>
        </w:rPr>
        <w:t>ṃ</w:t>
      </w:r>
      <w:r>
        <w:rPr>
          <w:rFonts w:ascii="Garamond" w:eastAsia="細明體" w:hAnsi="Garamond" w:cs="Times New Roman"/>
          <w:kern w:val="0"/>
          <w:szCs w:val="24"/>
        </w:rPr>
        <w:t xml:space="preserve"> pa</w:t>
      </w:r>
      <w:r>
        <w:rPr>
          <w:rFonts w:ascii="Cambria" w:eastAsia="細明體" w:hAnsi="Cambria" w:cs="Cambria"/>
          <w:kern w:val="0"/>
          <w:szCs w:val="24"/>
        </w:rPr>
        <w:t>ṇ</w:t>
      </w:r>
      <w:r>
        <w:rPr>
          <w:rFonts w:ascii="Garamond" w:eastAsia="細明體" w:hAnsi="Garamond" w:cs="Times New Roman"/>
          <w:kern w:val="0"/>
          <w:szCs w:val="24"/>
        </w:rPr>
        <w:t>īta</w:t>
      </w:r>
      <w:r>
        <w:rPr>
          <w:rFonts w:ascii="Cambria" w:eastAsia="細明體" w:hAnsi="Cambria" w:cs="Cambria"/>
          <w:kern w:val="0"/>
          <w:szCs w:val="24"/>
        </w:rPr>
        <w:t>ṃ</w:t>
      </w:r>
    </w:p>
    <w:p w14:paraId="195B485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Etena saccena suvatthi hotu.</w:t>
      </w:r>
    </w:p>
    <w:p w14:paraId="5DF30DFE"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AccessToInsight </w:t>
      </w:r>
      <w:hyperlink r:id="rId997" w:history="1">
        <w:r>
          <w:rPr>
            <w:rFonts w:ascii="Garamond" w:eastAsia="細明體" w:hAnsi="Garamond" w:cs="Times New Roman"/>
            <w:color w:val="0000FF"/>
            <w:kern w:val="0"/>
            <w:szCs w:val="24"/>
            <w:u w:val="single"/>
          </w:rPr>
          <w:t>https://accesstoinsight.org/tipitaka/sltp/Sn_utf8.html</w:t>
        </w:r>
      </w:hyperlink>
    </w:p>
    <w:p w14:paraId="506CA1B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7283C3A9" w14:textId="77777777" w:rsidR="003042B9" w:rsidRDefault="0004431E">
      <w:pPr>
        <w:pStyle w:val="Standarduser"/>
        <w:widowControl/>
        <w:spacing w:before="120" w:after="120"/>
        <w:jc w:val="both"/>
      </w:pPr>
      <w:r>
        <w:rPr>
          <w:rFonts w:ascii="Garamond" w:eastAsia="細明體" w:hAnsi="Garamond" w:cs="Times New Roman"/>
          <w:kern w:val="0"/>
          <w:szCs w:val="24"/>
        </w:rPr>
        <w:t>238. Khī</w:t>
      </w:r>
      <w:r>
        <w:rPr>
          <w:rFonts w:ascii="Cambria" w:eastAsia="細明體" w:hAnsi="Cambria" w:cs="Cambria"/>
          <w:kern w:val="0"/>
          <w:szCs w:val="24"/>
        </w:rPr>
        <w:t>ṇ</w:t>
      </w:r>
      <w:r>
        <w:rPr>
          <w:rFonts w:ascii="Garamond" w:eastAsia="細明體" w:hAnsi="Garamond" w:cs="Times New Roman"/>
          <w:kern w:val="0"/>
          <w:szCs w:val="24"/>
        </w:rPr>
        <w:t>a</w:t>
      </w:r>
      <w:r>
        <w:rPr>
          <w:rFonts w:ascii="Cambria" w:eastAsia="細明體" w:hAnsi="Cambria" w:cs="Cambria"/>
          <w:kern w:val="0"/>
          <w:szCs w:val="24"/>
        </w:rPr>
        <w:t>ṃ</w:t>
      </w:r>
      <w:r>
        <w:rPr>
          <w:rFonts w:ascii="Garamond" w:eastAsia="細明體" w:hAnsi="Garamond" w:cs="Times New Roman"/>
          <w:kern w:val="0"/>
          <w:szCs w:val="24"/>
        </w:rPr>
        <w:t xml:space="preserve"> purā</w:t>
      </w:r>
      <w:r>
        <w:rPr>
          <w:rFonts w:ascii="Cambria" w:eastAsia="細明體" w:hAnsi="Cambria" w:cs="Cambria"/>
          <w:kern w:val="0"/>
          <w:szCs w:val="24"/>
        </w:rPr>
        <w:t>ṇ</w:t>
      </w:r>
      <w:r>
        <w:rPr>
          <w:rFonts w:ascii="Garamond" w:eastAsia="細明體" w:hAnsi="Garamond" w:cs="Times New Roman"/>
          <w:kern w:val="0"/>
          <w:szCs w:val="24"/>
        </w:rPr>
        <w:t>a</w:t>
      </w:r>
      <w:r>
        <w:rPr>
          <w:rFonts w:ascii="Cambria" w:eastAsia="細明體" w:hAnsi="Cambria" w:cs="Cambria"/>
          <w:kern w:val="0"/>
          <w:szCs w:val="24"/>
        </w:rPr>
        <w:t>ṃ</w:t>
      </w:r>
      <w:r>
        <w:rPr>
          <w:rFonts w:ascii="Garamond" w:eastAsia="細明體" w:hAnsi="Garamond" w:cs="Times New Roman"/>
          <w:kern w:val="0"/>
          <w:szCs w:val="24"/>
        </w:rPr>
        <w:t xml:space="preserve"> nava natthi sambhava</w:t>
      </w:r>
      <w:r>
        <w:rPr>
          <w:rFonts w:ascii="Cambria" w:eastAsia="細明體" w:hAnsi="Cambria" w:cs="Cambria"/>
          <w:kern w:val="0"/>
          <w:szCs w:val="24"/>
        </w:rPr>
        <w:t>ṃ</w:t>
      </w:r>
      <w:r>
        <w:rPr>
          <w:rFonts w:ascii="Garamond" w:eastAsia="細明體" w:hAnsi="Garamond" w:cs="Times New Roman"/>
          <w:kern w:val="0"/>
          <w:szCs w:val="24"/>
        </w:rPr>
        <w:t>, virattacittāyatike bhavasmi</w:t>
      </w:r>
      <w:r>
        <w:rPr>
          <w:rFonts w:ascii="Cambria" w:eastAsia="細明體" w:hAnsi="Cambria" w:cs="Cambria"/>
          <w:kern w:val="0"/>
          <w:szCs w:val="24"/>
        </w:rPr>
        <w:t>ṃ</w:t>
      </w:r>
      <w:r>
        <w:rPr>
          <w:rFonts w:ascii="Garamond" w:eastAsia="細明體" w:hAnsi="Garamond" w:cs="Times New Roman"/>
          <w:kern w:val="0"/>
          <w:szCs w:val="24"/>
        </w:rPr>
        <w:t>;</w:t>
      </w:r>
    </w:p>
    <w:p w14:paraId="43F62BB9" w14:textId="77777777" w:rsidR="003042B9" w:rsidRDefault="0004431E">
      <w:pPr>
        <w:pStyle w:val="Standarduser"/>
        <w:widowControl/>
        <w:spacing w:before="120" w:after="120"/>
        <w:jc w:val="both"/>
      </w:pPr>
      <w:r>
        <w:rPr>
          <w:rFonts w:ascii="Garamond" w:eastAsia="細明體" w:hAnsi="Garamond" w:cs="Times New Roman"/>
          <w:kern w:val="0"/>
          <w:szCs w:val="24"/>
        </w:rPr>
        <w:t>Te khī</w:t>
      </w:r>
      <w:r>
        <w:rPr>
          <w:rFonts w:ascii="Cambria" w:eastAsia="細明體" w:hAnsi="Cambria" w:cs="Cambria"/>
          <w:kern w:val="0"/>
          <w:szCs w:val="24"/>
        </w:rPr>
        <w:t>ṇ</w:t>
      </w:r>
      <w:r>
        <w:rPr>
          <w:rFonts w:ascii="Garamond" w:eastAsia="細明體" w:hAnsi="Garamond" w:cs="Times New Roman"/>
          <w:kern w:val="0"/>
          <w:szCs w:val="24"/>
        </w:rPr>
        <w:t>abījā avirū</w:t>
      </w:r>
      <w:r>
        <w:rPr>
          <w:rFonts w:ascii="Cambria" w:eastAsia="細明體" w:hAnsi="Cambria" w:cs="Cambria"/>
          <w:kern w:val="0"/>
          <w:szCs w:val="24"/>
        </w:rPr>
        <w:t>ḷ</w:t>
      </w:r>
      <w:r>
        <w:rPr>
          <w:rFonts w:ascii="Garamond" w:eastAsia="細明體" w:hAnsi="Garamond" w:cs="Times New Roman"/>
          <w:kern w:val="0"/>
          <w:szCs w:val="24"/>
        </w:rPr>
        <w:t>hichandā, nibbanti dhīrā yathāya</w:t>
      </w:r>
      <w:r>
        <w:rPr>
          <w:rFonts w:ascii="Cambria" w:eastAsia="細明體" w:hAnsi="Cambria" w:cs="Cambria"/>
          <w:kern w:val="0"/>
          <w:szCs w:val="24"/>
        </w:rPr>
        <w:t>ṃ</w:t>
      </w:r>
      <w:r>
        <w:rPr>
          <w:rFonts w:ascii="Garamond" w:eastAsia="細明體" w:hAnsi="Garamond" w:cs="Times New Roman"/>
          <w:kern w:val="0"/>
          <w:szCs w:val="24"/>
        </w:rPr>
        <w:t xml:space="preserve"> [yathaya</w:t>
      </w:r>
      <w:r>
        <w:rPr>
          <w:rFonts w:ascii="Cambria" w:eastAsia="細明體" w:hAnsi="Cambria" w:cs="Cambria"/>
          <w:kern w:val="0"/>
          <w:szCs w:val="24"/>
        </w:rPr>
        <w:t>ṃ</w:t>
      </w:r>
      <w:r>
        <w:rPr>
          <w:rFonts w:ascii="Garamond" w:eastAsia="細明體" w:hAnsi="Garamond" w:cs="Times New Roman"/>
          <w:kern w:val="0"/>
          <w:szCs w:val="24"/>
        </w:rPr>
        <w:t xml:space="preserve"> (ka.)] padīpo;</w:t>
      </w:r>
    </w:p>
    <w:p w14:paraId="55F81F76" w14:textId="77777777" w:rsidR="003042B9" w:rsidRDefault="0004431E">
      <w:pPr>
        <w:pStyle w:val="Standarduser"/>
        <w:widowControl/>
        <w:spacing w:before="120" w:after="120"/>
        <w:jc w:val="both"/>
      </w:pPr>
      <w:r>
        <w:rPr>
          <w:rFonts w:ascii="Garamond" w:eastAsia="細明體" w:hAnsi="Garamond" w:cs="Times New Roman"/>
          <w:kern w:val="0"/>
          <w:szCs w:val="24"/>
        </w:rPr>
        <w:t>Id</w:t>
      </w:r>
      <w:r>
        <w:rPr>
          <w:rFonts w:ascii="Garamond" w:eastAsia="細明體" w:hAnsi="Garamond" w:cs="Times New Roman"/>
          <w:kern w:val="0"/>
          <w:szCs w:val="24"/>
        </w:rPr>
        <w:t>ampi sa</w:t>
      </w:r>
      <w:r>
        <w:rPr>
          <w:rFonts w:ascii="Cambria" w:eastAsia="細明體" w:hAnsi="Cambria" w:cs="Cambria"/>
          <w:kern w:val="0"/>
          <w:szCs w:val="24"/>
        </w:rPr>
        <w:t>ṅ</w:t>
      </w:r>
      <w:r>
        <w:rPr>
          <w:rFonts w:ascii="Garamond" w:eastAsia="細明體" w:hAnsi="Garamond" w:cs="Times New Roman"/>
          <w:kern w:val="0"/>
          <w:szCs w:val="24"/>
        </w:rPr>
        <w:t>ghe ratana</w:t>
      </w:r>
      <w:r>
        <w:rPr>
          <w:rFonts w:ascii="Cambria" w:eastAsia="細明體" w:hAnsi="Cambria" w:cs="Cambria"/>
          <w:kern w:val="0"/>
          <w:szCs w:val="24"/>
        </w:rPr>
        <w:t>ṃ</w:t>
      </w:r>
      <w:r>
        <w:rPr>
          <w:rFonts w:ascii="Garamond" w:eastAsia="細明體" w:hAnsi="Garamond" w:cs="Times New Roman"/>
          <w:kern w:val="0"/>
          <w:szCs w:val="24"/>
        </w:rPr>
        <w:t xml:space="preserve"> pa</w:t>
      </w:r>
      <w:r>
        <w:rPr>
          <w:rFonts w:ascii="Cambria" w:eastAsia="細明體" w:hAnsi="Cambria" w:cs="Cambria"/>
          <w:kern w:val="0"/>
          <w:szCs w:val="24"/>
        </w:rPr>
        <w:t>ṇ</w:t>
      </w:r>
      <w:r>
        <w:rPr>
          <w:rFonts w:ascii="Garamond" w:eastAsia="細明體" w:hAnsi="Garamond" w:cs="Times New Roman"/>
          <w:kern w:val="0"/>
          <w:szCs w:val="24"/>
        </w:rPr>
        <w:t>īta</w:t>
      </w:r>
      <w:r>
        <w:rPr>
          <w:rFonts w:ascii="Cambria" w:eastAsia="細明體" w:hAnsi="Cambria" w:cs="Cambria"/>
          <w:kern w:val="0"/>
          <w:szCs w:val="24"/>
        </w:rPr>
        <w:t>ṃ</w:t>
      </w:r>
      <w:r>
        <w:rPr>
          <w:rFonts w:ascii="Garamond" w:eastAsia="細明體" w:hAnsi="Garamond" w:cs="Times New Roman"/>
          <w:kern w:val="0"/>
          <w:szCs w:val="24"/>
        </w:rPr>
        <w:t>, etena saccena suvatthi hotu.</w:t>
      </w:r>
    </w:p>
    <w:p w14:paraId="2ADBE81B"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(CSCD, VRI, </w:t>
      </w:r>
      <w:hyperlink r:id="rId998" w:history="1">
        <w:r>
          <w:rPr>
            <w:rFonts w:ascii="Garamond" w:eastAsia="細明體" w:hAnsi="Garamond" w:cs="Times New Roman"/>
            <w:color w:val="0000FF"/>
            <w:kern w:val="0"/>
            <w:szCs w:val="24"/>
            <w:u w:val="single"/>
          </w:rPr>
          <w:t>https://tipitaka.org/romn/</w:t>
        </w:r>
      </w:hyperlink>
      <w:r>
        <w:rPr>
          <w:rFonts w:ascii="Garamond" w:eastAsia="細明體" w:hAnsi="Garamond" w:cs="Times New Roman"/>
          <w:kern w:val="0"/>
          <w:szCs w:val="24"/>
        </w:rPr>
        <w:t xml:space="preserve"> )</w:t>
      </w:r>
    </w:p>
    <w:p w14:paraId="51641F6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0915E38D" w14:textId="77777777" w:rsidR="003042B9" w:rsidRDefault="0004431E">
      <w:pPr>
        <w:pStyle w:val="Standarduser"/>
        <w:widowControl/>
        <w:numPr>
          <w:ilvl w:val="0"/>
          <w:numId w:val="533"/>
        </w:numPr>
        <w:spacing w:before="120" w:after="120"/>
        <w:ind w:left="567"/>
        <w:jc w:val="both"/>
      </w:pPr>
      <w:r>
        <w:rPr>
          <w:rFonts w:ascii="Garamond" w:eastAsia="細明體" w:hAnsi="Garamond" w:cs="Times New Roman"/>
          <w:kern w:val="0"/>
          <w:szCs w:val="24"/>
        </w:rPr>
        <w:t>"Their past (kamma) is spent, their new (kamma) no more arises, their mind to future becoming is unattached. Their germ (</w:t>
      </w:r>
      <w:r>
        <w:rPr>
          <w:rFonts w:ascii="Garamond" w:eastAsia="細明體" w:hAnsi="Garamond" w:cs="Times New Roman"/>
          <w:kern w:val="0"/>
          <w:szCs w:val="24"/>
        </w:rPr>
        <w:t>of rebirth-consciousness) has died, they have no more desire for re-living. Those wise men fade out (of existence) as the flame of this lamp (which has just faded away). This precious jewel is the Sangha. By this (asseveration of the) truth may there be ha</w:t>
      </w:r>
      <w:r>
        <w:rPr>
          <w:rFonts w:ascii="Garamond" w:eastAsia="細明體" w:hAnsi="Garamond" w:cs="Times New Roman"/>
          <w:kern w:val="0"/>
          <w:szCs w:val="24"/>
        </w:rPr>
        <w:t xml:space="preserve">ppiness. (Ratana Sutta: The Jewel Discourse, translated from the Pali by Piyadassi Thera, © 1999, </w:t>
      </w:r>
      <w:hyperlink r:id="rId999" w:history="1">
        <w:r>
          <w:rPr>
            <w:rFonts w:ascii="Garamond" w:eastAsia="細明體" w:hAnsi="Garamond" w:cs="Times New Roman"/>
            <w:color w:val="0000FF"/>
            <w:kern w:val="0"/>
            <w:szCs w:val="24"/>
            <w:u w:val="single"/>
          </w:rPr>
          <w:t>https://accesstoinsight.org/tipitaka/kn/snp/snp.2.01.piya.html</w:t>
        </w:r>
      </w:hyperlink>
      <w:r>
        <w:rPr>
          <w:rFonts w:ascii="Garamond" w:eastAsia="細明體" w:hAnsi="Garamond" w:cs="Times New Roman"/>
          <w:kern w:val="0"/>
          <w:szCs w:val="24"/>
        </w:rPr>
        <w:t xml:space="preserve"> )</w:t>
      </w:r>
    </w:p>
    <w:p w14:paraId="27C75AF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25FA495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En</w:t>
      </w:r>
      <w:r>
        <w:rPr>
          <w:rFonts w:ascii="Garamond" w:eastAsia="細明體" w:hAnsi="Garamond" w:cs="Times New Roman"/>
          <w:kern w:val="0"/>
          <w:szCs w:val="24"/>
        </w:rPr>
        <w:t>ded the old, there is no new taking birth.</w:t>
      </w:r>
    </w:p>
    <w:p w14:paraId="0DDB851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Dispassioned their minds toward future becoming,</w:t>
      </w:r>
    </w:p>
    <w:p w14:paraId="398E777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they, with no seed, no desire for growth,</w:t>
      </w:r>
    </w:p>
    <w:p w14:paraId="2989C01D" w14:textId="77777777" w:rsidR="003042B9" w:rsidRDefault="0004431E">
      <w:pPr>
        <w:pStyle w:val="Standarduser"/>
        <w:widowControl/>
        <w:spacing w:before="120" w:after="120"/>
      </w:pPr>
      <w:r>
        <w:rPr>
          <w:rFonts w:ascii="Garamond" w:eastAsia="細明體" w:hAnsi="Garamond" w:cs="Times New Roman"/>
          <w:kern w:val="0"/>
          <w:szCs w:val="24"/>
        </w:rPr>
        <w:t>enlightened (the prudent), go out like this flame. (Ratana Sutta: Treasures, translated from the Pali by Thanissaro Bhikkh</w:t>
      </w:r>
      <w:r>
        <w:rPr>
          <w:rFonts w:ascii="Garamond" w:eastAsia="細明體" w:hAnsi="Garamond" w:cs="Times New Roman"/>
          <w:kern w:val="0"/>
          <w:szCs w:val="24"/>
        </w:rPr>
        <w:t xml:space="preserve">u, © 1994, </w:t>
      </w:r>
      <w:hyperlink r:id="rId1000" w:history="1">
        <w:r>
          <w:rPr>
            <w:rFonts w:ascii="Garamond" w:eastAsia="細明體" w:hAnsi="Garamond" w:cs="Times New Roman"/>
            <w:color w:val="0000FF"/>
            <w:kern w:val="0"/>
            <w:szCs w:val="24"/>
            <w:u w:val="single"/>
          </w:rPr>
          <w:t>https://accesstoinsight.org/tipitaka/kn/snp/snp.2.01.than.html</w:t>
        </w:r>
      </w:hyperlink>
      <w:r>
        <w:rPr>
          <w:rFonts w:ascii="Garamond" w:eastAsia="細明體" w:hAnsi="Garamond" w:cs="Times New Roman"/>
          <w:kern w:val="0"/>
          <w:szCs w:val="24"/>
        </w:rPr>
        <w:t xml:space="preserve"> or </w:t>
      </w:r>
      <w:hyperlink r:id="rId1001" w:history="1">
        <w:r>
          <w:rPr>
            <w:rFonts w:ascii="Garamond" w:eastAsia="細明體" w:hAnsi="Garamond" w:cs="Times New Roman"/>
            <w:color w:val="0000FF"/>
            <w:kern w:val="0"/>
            <w:szCs w:val="24"/>
            <w:u w:val="single"/>
          </w:rPr>
          <w:t>https://www.dhammatalks.or</w:t>
        </w:r>
        <w:r>
          <w:rPr>
            <w:rFonts w:ascii="Garamond" w:eastAsia="細明體" w:hAnsi="Garamond" w:cs="Times New Roman"/>
            <w:color w:val="0000FF"/>
            <w:kern w:val="0"/>
            <w:szCs w:val="24"/>
            <w:u w:val="single"/>
          </w:rPr>
          <w:t>g/suttas/KN/StNp/StNp2_1.html</w:t>
        </w:r>
      </w:hyperlink>
    </w:p>
    <w:p w14:paraId="249BCEA3" w14:textId="77777777" w:rsidR="003042B9" w:rsidRDefault="0004431E">
      <w:pPr>
        <w:pStyle w:val="Standarduser"/>
        <w:widowControl/>
        <w:spacing w:before="120" w:after="120"/>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129)</w:t>
      </w:r>
    </w:p>
    <w:p w14:paraId="0852FC3D" w14:textId="77777777" w:rsidR="003042B9" w:rsidRDefault="003042B9">
      <w:pPr>
        <w:pStyle w:val="Standarduser"/>
        <w:widowControl/>
        <w:spacing w:before="120" w:after="120"/>
        <w:jc w:val="both"/>
        <w:rPr>
          <w:rFonts w:ascii="Garamond" w:eastAsia="細明體" w:hAnsi="Garamond" w:cs="Times New Roman"/>
          <w:kern w:val="0"/>
          <w:szCs w:val="24"/>
        </w:rPr>
      </w:pPr>
    </w:p>
    <w:p w14:paraId="72A36C66" w14:textId="77777777" w:rsidR="003042B9" w:rsidRDefault="003042B9">
      <w:pPr>
        <w:pStyle w:val="Standarduser"/>
        <w:widowControl/>
        <w:spacing w:before="120" w:after="120"/>
        <w:jc w:val="both"/>
        <w:rPr>
          <w:rFonts w:ascii="Garamond" w:eastAsia="細明體" w:hAnsi="Garamond" w:cs="Times New Roman"/>
          <w:kern w:val="0"/>
          <w:szCs w:val="24"/>
        </w:rPr>
      </w:pPr>
    </w:p>
    <w:p w14:paraId="028286C2" w14:textId="77777777" w:rsidR="003042B9" w:rsidRDefault="0004431E">
      <w:pPr>
        <w:pStyle w:val="Standarduser"/>
        <w:widowControl/>
        <w:spacing w:before="120" w:after="120"/>
        <w:jc w:val="both"/>
      </w:pPr>
      <w:r>
        <w:rPr>
          <w:rFonts w:ascii="標楷體" w:eastAsia="標楷體" w:hAnsi="標楷體" w:cs="Times New Roman"/>
          <w:b/>
          <w:bCs/>
          <w:kern w:val="0"/>
          <w:szCs w:val="24"/>
        </w:rPr>
        <w:t>《小部》經集第一五一頁（</w:t>
      </w:r>
      <w:r>
        <w:rPr>
          <w:rFonts w:ascii="Garamond" w:eastAsia="標楷體" w:hAnsi="Garamond" w:cs="Times New Roman"/>
          <w:b/>
          <w:bCs/>
          <w:kern w:val="0"/>
          <w:szCs w:val="24"/>
        </w:rPr>
        <w:t xml:space="preserve"> V.798 </w:t>
      </w:r>
      <w:r>
        <w:rPr>
          <w:rFonts w:ascii="標楷體" w:eastAsia="標楷體" w:hAnsi="標楷體" w:cs="Times New Roman"/>
          <w:b/>
          <w:bCs/>
          <w:kern w:val="0"/>
          <w:szCs w:val="24"/>
        </w:rPr>
        <w:t>）</w:t>
      </w:r>
    </w:p>
    <w:p w14:paraId="64788423" w14:textId="77777777" w:rsidR="003042B9" w:rsidRDefault="0004431E">
      <w:pPr>
        <w:pStyle w:val="Standarduser"/>
        <w:widowControl/>
        <w:spacing w:before="120" w:after="120"/>
        <w:jc w:val="both"/>
      </w:pPr>
      <w:r>
        <w:rPr>
          <w:rFonts w:ascii="Garamond" w:eastAsia="細明體" w:hAnsi="Garamond" w:cs="Times New Roman"/>
          <w:kern w:val="0"/>
          <w:szCs w:val="24"/>
        </w:rPr>
        <w:t>Suttanipāta, A</w:t>
      </w:r>
      <w:r>
        <w:rPr>
          <w:rFonts w:ascii="Cambria" w:eastAsia="細明體" w:hAnsi="Cambria" w:cs="Cambria"/>
          <w:kern w:val="0"/>
          <w:szCs w:val="24"/>
        </w:rPr>
        <w:t>ṭṭ</w:t>
      </w:r>
      <w:r>
        <w:rPr>
          <w:rFonts w:ascii="Garamond" w:eastAsia="細明體" w:hAnsi="Garamond" w:cs="Times New Roman"/>
          <w:kern w:val="0"/>
          <w:szCs w:val="24"/>
        </w:rPr>
        <w:t>haka Vagga, Parama</w:t>
      </w:r>
      <w:r>
        <w:rPr>
          <w:rFonts w:ascii="Cambria" w:eastAsia="細明體" w:hAnsi="Cambria" w:cs="Cambria"/>
          <w:kern w:val="0"/>
          <w:szCs w:val="24"/>
        </w:rPr>
        <w:t>ṭṭ</w:t>
      </w:r>
      <w:r>
        <w:rPr>
          <w:rFonts w:ascii="Garamond" w:eastAsia="細明體" w:hAnsi="Garamond" w:cs="Times New Roman"/>
          <w:kern w:val="0"/>
          <w:szCs w:val="24"/>
        </w:rPr>
        <w:t>haka Sutta (Snp 4.5)</w:t>
      </w:r>
      <w:r>
        <w:rPr>
          <w:rFonts w:ascii="Garamond" w:eastAsia="細明體" w:hAnsi="Garamond" w:cs="Times New Roman"/>
          <w:kern w:val="0"/>
          <w:szCs w:val="24"/>
        </w:rPr>
        <w:t xml:space="preserve">　《經集》〈四　義品〉〈五　第一八偈經〉</w:t>
      </w:r>
      <w:r>
        <w:rPr>
          <w:rFonts w:ascii="Garamond" w:eastAsia="細明體" w:hAnsi="Garamond" w:cs="Times New Roman"/>
          <w:kern w:val="0"/>
          <w:szCs w:val="24"/>
        </w:rPr>
        <w:t xml:space="preserve"> </w:t>
      </w:r>
      <w:r>
        <w:rPr>
          <w:rFonts w:ascii="Garamond" w:eastAsia="細明體" w:hAnsi="Garamond" w:cs="Times New Roman"/>
          <w:kern w:val="0"/>
          <w:szCs w:val="24"/>
        </w:rPr>
        <w:t>第</w:t>
      </w:r>
      <w:r>
        <w:rPr>
          <w:rFonts w:ascii="Garamond" w:eastAsia="細明體" w:hAnsi="Garamond" w:cs="Times New Roman"/>
          <w:kern w:val="0"/>
          <w:szCs w:val="24"/>
        </w:rPr>
        <w:t xml:space="preserve"> 798 </w:t>
      </w:r>
      <w:r>
        <w:rPr>
          <w:rFonts w:ascii="Garamond" w:eastAsia="細明體" w:hAnsi="Garamond" w:cs="Times New Roman"/>
          <w:kern w:val="0"/>
          <w:szCs w:val="24"/>
        </w:rPr>
        <w:t>偈頌</w:t>
      </w:r>
    </w:p>
    <w:p w14:paraId="7E720D6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南傳大藏經（元亨寺版）《經集》：「七九八　見他為劣執著者　　　言彼有縛善巧者　　　彼之見聞覺戒行　　　比丘不可作依著」</w:t>
      </w:r>
    </w:p>
    <w:p w14:paraId="78782AD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盲人摸象</w:t>
      </w:r>
      <w:r>
        <w:rPr>
          <w:rFonts w:ascii="Garamond" w:eastAsia="細明體" w:hAnsi="Garamond" w:cs="Times New Roman"/>
          <w:kern w:val="0"/>
          <w:szCs w:val="24"/>
        </w:rPr>
        <w:t xml:space="preserve">-- </w:t>
      </w:r>
      <w:r>
        <w:rPr>
          <w:rFonts w:ascii="Garamond" w:eastAsia="細明體" w:hAnsi="Garamond" w:cs="Times New Roman"/>
          <w:kern w:val="0"/>
          <w:szCs w:val="24"/>
        </w:rPr>
        <w:t>依註所示：世尊住舍衛城時，諸外道以己見為第一，互相爭論不得解決而訴之於王。王集聚生而盲者多人，使彼等摸象。然後王問彼等：「象為何狀？」盲者只以所觸得部分告王，有謂象如牆壁、有謂象如大柱等，所言不一而相爭。王乃對諸外道曰：「汝等各自之主張亦如斯耳。」王令彼等且歸。佛由一比丘處得聞此事，因而說本經。與本經相當者，在義足經卷上鏡面王經（大正藏四、一七八</w:t>
      </w:r>
      <w:r>
        <w:rPr>
          <w:rFonts w:ascii="Garamond" w:eastAsia="細明體" w:hAnsi="Garamond" w:cs="Times New Roman"/>
          <w:kern w:val="0"/>
          <w:szCs w:val="24"/>
        </w:rPr>
        <w:t>a</w:t>
      </w:r>
      <w:r>
        <w:rPr>
          <w:rFonts w:ascii="Garamond" w:eastAsia="細明體" w:hAnsi="Garamond" w:cs="Times New Roman"/>
          <w:kern w:val="0"/>
          <w:szCs w:val="24"/>
        </w:rPr>
        <w:t>以下），本經註之故事與鏡面</w:t>
      </w:r>
      <w:r>
        <w:rPr>
          <w:rFonts w:ascii="Garamond" w:eastAsia="細明體" w:hAnsi="Garamond" w:cs="Times New Roman"/>
          <w:kern w:val="0"/>
          <w:szCs w:val="24"/>
        </w:rPr>
        <w:t>王經之故事多少類同而部份有異。鏡面經之故事與自說經第六品第四經（</w:t>
      </w:r>
      <w:r>
        <w:rPr>
          <w:rFonts w:ascii="Garamond" w:eastAsia="細明體" w:hAnsi="Garamond" w:cs="Times New Roman"/>
          <w:kern w:val="0"/>
          <w:szCs w:val="24"/>
        </w:rPr>
        <w:t>Udāna P. 66ff</w:t>
      </w:r>
      <w:r>
        <w:rPr>
          <w:rFonts w:ascii="Garamond" w:eastAsia="細明體" w:hAnsi="Garamond" w:cs="Times New Roman"/>
          <w:kern w:val="0"/>
          <w:szCs w:val="24"/>
        </w:rPr>
        <w:t>）則頗為相近。本經各偈語句之逐字解釋，可參見</w:t>
      </w:r>
      <w:r>
        <w:rPr>
          <w:rFonts w:ascii="Garamond" w:eastAsia="細明體" w:hAnsi="Garamond" w:cs="Times New Roman"/>
          <w:kern w:val="0"/>
          <w:szCs w:val="24"/>
        </w:rPr>
        <w:t xml:space="preserve"> Mahā-niddesa PP. 102-116</w:t>
      </w:r>
      <w:r>
        <w:rPr>
          <w:rFonts w:ascii="Garamond" w:eastAsia="細明體" w:hAnsi="Garamond" w:cs="Times New Roman"/>
          <w:kern w:val="0"/>
          <w:szCs w:val="24"/>
        </w:rPr>
        <w:t>。</w:t>
      </w:r>
      <w:r>
        <w:rPr>
          <w:rFonts w:ascii="Garamond" w:eastAsia="細明體" w:hAnsi="Garamond" w:cs="Times New Roman"/>
          <w:kern w:val="0"/>
          <w:szCs w:val="24"/>
        </w:rPr>
        <w:t>)</w:t>
      </w:r>
    </w:p>
    <w:p w14:paraId="3510437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(CBETA 2020.Q1, N27, no. 12, p. 231a7-8</w:t>
      </w:r>
    </w:p>
    <w:p w14:paraId="4BF8D91D" w14:textId="77777777" w:rsidR="003042B9" w:rsidRDefault="0004431E">
      <w:pPr>
        <w:pStyle w:val="Standarduser"/>
        <w:widowControl/>
        <w:spacing w:before="120" w:after="120"/>
        <w:jc w:val="both"/>
      </w:pPr>
      <w:hyperlink r:id="rId1002" w:history="1">
        <w:r>
          <w:rPr>
            <w:rStyle w:val="Internetlink"/>
            <w:rFonts w:ascii="Garamond" w:eastAsia="細明體" w:hAnsi="Garamond" w:cs="Times New Roman"/>
            <w:kern w:val="0"/>
            <w:szCs w:val="24"/>
          </w:rPr>
          <w:t>https://cbetaonline.dila.edu.tw/zh/N27n0012_p0231a</w:t>
        </w:r>
        <w:r>
          <w:rPr>
            <w:rStyle w:val="Internetlink"/>
            <w:rFonts w:ascii="Garamond" w:eastAsia="細明體" w:hAnsi="Garamond" w:cs="Times New Roman"/>
            <w:kern w:val="0"/>
            <w:szCs w:val="24"/>
          </w:rPr>
          <w:t>07</w:t>
        </w:r>
      </w:hyperlink>
      <w:r>
        <w:rPr>
          <w:rFonts w:ascii="Garamond" w:eastAsia="細明體" w:hAnsi="Garamond" w:cs="Times New Roman"/>
          <w:kern w:val="0"/>
          <w:szCs w:val="24"/>
        </w:rPr>
        <w:t xml:space="preserve"> ;</w:t>
      </w:r>
    </w:p>
    <w:p w14:paraId="24ADFFCF"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(Udana 6.4) </w:t>
      </w:r>
      <w:hyperlink r:id="rId1003" w:history="1">
        <w:r>
          <w:rPr>
            <w:rFonts w:ascii="Garamond" w:eastAsia="細明體" w:hAnsi="Garamond" w:cs="Times New Roman"/>
            <w:color w:val="0000FF"/>
            <w:kern w:val="0"/>
            <w:szCs w:val="24"/>
            <w:u w:val="single"/>
          </w:rPr>
          <w:t>https://en.wikipedia.org/wiki/Blind_men_and_an_elephant</w:t>
        </w:r>
      </w:hyperlink>
    </w:p>
    <w:p w14:paraId="423B6C9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智者說：這是一種束縛，由於這種束縛而把其他一切視為低劣。</w:t>
      </w:r>
      <w:r>
        <w:rPr>
          <w:rFonts w:ascii="Garamond" w:eastAsia="細明體" w:hAnsi="Garamond" w:cs="Times New Roman"/>
          <w:kern w:val="0"/>
          <w:szCs w:val="24"/>
        </w:rPr>
        <w:t xml:space="preserve"> (</w:t>
      </w:r>
      <w:r>
        <w:rPr>
          <w:rFonts w:ascii="Garamond" w:eastAsia="細明體" w:hAnsi="Garamond" w:cs="Times New Roman"/>
          <w:kern w:val="0"/>
          <w:szCs w:val="24"/>
        </w:rPr>
        <w:t>郭良鋆　譯</w:t>
      </w:r>
      <w:r>
        <w:rPr>
          <w:rFonts w:ascii="Garamond" w:eastAsia="細明體" w:hAnsi="Garamond" w:cs="Times New Roman"/>
          <w:kern w:val="0"/>
          <w:szCs w:val="24"/>
        </w:rPr>
        <w:t>)</w:t>
      </w:r>
    </w:p>
    <w:p w14:paraId="7CC2704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4A5ABBF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Intelligent people declare it a bond,</w:t>
      </w:r>
    </w:p>
    <w:p w14:paraId="15EAFBE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if relying on one he </w:t>
      </w:r>
      <w:r>
        <w:rPr>
          <w:rFonts w:ascii="Garamond" w:eastAsia="細明體" w:hAnsi="Garamond" w:cs="Times New Roman"/>
          <w:kern w:val="0"/>
          <w:szCs w:val="24"/>
        </w:rPr>
        <w:t>sees others as low;</w:t>
      </w:r>
    </w:p>
    <w:p w14:paraId="72CDC33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therefore should a bhikkhu rely not on rites,</w:t>
      </w:r>
    </w:p>
    <w:p w14:paraId="5AC65AE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on vows, on the seen, the heard, and cognized.</w:t>
      </w:r>
    </w:p>
    <w:p w14:paraId="069A7F54"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Laurence Khantipalo Mills (2015) </w:t>
      </w:r>
      <w:hyperlink r:id="rId1004" w:history="1">
        <w:r>
          <w:rPr>
            <w:rFonts w:ascii="Garamond" w:eastAsia="細明體" w:hAnsi="Garamond" w:cs="Times New Roman"/>
            <w:color w:val="0000FF"/>
            <w:kern w:val="0"/>
            <w:szCs w:val="24"/>
            <w:u w:val="single"/>
          </w:rPr>
          <w:t>https://suttacentral.net/snp4.5/en/mills</w:t>
        </w:r>
      </w:hyperlink>
    </w:p>
    <w:p w14:paraId="7013757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p>
    <w:p w14:paraId="358DEF5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《大智度論》：</w:t>
      </w:r>
    </w:p>
    <w:p w14:paraId="2123640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「各各自依見，　　戲論起諍競；</w:t>
      </w:r>
    </w:p>
    <w:p w14:paraId="65C1135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若能知彼非，　　是為知正見。</w:t>
      </w:r>
    </w:p>
    <w:p w14:paraId="3B0FF6A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不肯受他法，　　是名愚癡人，</w:t>
      </w:r>
    </w:p>
    <w:p w14:paraId="6E763CC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作是論議者，　　真是愚癡人。</w:t>
      </w:r>
    </w:p>
    <w:p w14:paraId="4906B5D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若依自是見，　　而生諸戲論，</w:t>
      </w:r>
    </w:p>
    <w:p w14:paraId="217C178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若此是淨智，　　無非淨智者。」」</w:t>
      </w:r>
      <w:r>
        <w:rPr>
          <w:rFonts w:ascii="Garamond" w:eastAsia="細明體" w:hAnsi="Garamond" w:cs="Times New Roman"/>
          <w:kern w:val="0"/>
          <w:szCs w:val="24"/>
        </w:rPr>
        <w:t>(CBETA, T25, no. 1509, p. 60, c17)</w:t>
      </w:r>
    </w:p>
    <w:p w14:paraId="309FAF5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7916B53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《大智度論》稱此三首偈頌為「佛說第一義悉檀」，此三首偈頌為《義品》第五經的前三首偈頌</w:t>
      </w:r>
      <w:r>
        <w:rPr>
          <w:rFonts w:ascii="Garamond" w:eastAsia="細明體" w:hAnsi="Garamond" w:cs="Times New Roman"/>
          <w:kern w:val="0"/>
          <w:szCs w:val="24"/>
        </w:rPr>
        <w:t>(796-798)</w:t>
      </w:r>
      <w:r>
        <w:rPr>
          <w:rFonts w:ascii="Garamond" w:eastAsia="細明體" w:hAnsi="Garamond" w:cs="Times New Roman"/>
          <w:kern w:val="0"/>
          <w:szCs w:val="24"/>
        </w:rPr>
        <w:t>，引的故事正是「瞎子摸象」的比喻。我（蘇錦坤）依據菩提比丘的英譯翻譯如下：</w:t>
      </w:r>
    </w:p>
    <w:p w14:paraId="773398B5" w14:textId="77777777" w:rsidR="003042B9" w:rsidRDefault="003042B9">
      <w:pPr>
        <w:pStyle w:val="Standarduser"/>
        <w:widowControl/>
        <w:spacing w:before="120" w:after="120"/>
        <w:jc w:val="both"/>
        <w:rPr>
          <w:rFonts w:ascii="Garamond" w:eastAsia="細明體" w:hAnsi="Garamond" w:cs="Times New Roman"/>
          <w:kern w:val="0"/>
          <w:szCs w:val="24"/>
        </w:rPr>
      </w:pPr>
    </w:p>
    <w:p w14:paraId="117656C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796</w:t>
      </w:r>
      <w:r>
        <w:rPr>
          <w:rFonts w:ascii="Garamond" w:eastAsia="細明體" w:hAnsi="Garamond" w:cs="Times New Roman"/>
          <w:kern w:val="0"/>
          <w:szCs w:val="24"/>
        </w:rPr>
        <w:t xml:space="preserve">　堅持自己的見解為最殊勝，認為自己是世界第一等的人；</w:t>
      </w:r>
    </w:p>
    <w:p w14:paraId="03EB25D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他認為別人都是低劣，因此不能超越諍論。</w:t>
      </w:r>
    </w:p>
    <w:p w14:paraId="6F16BEDB" w14:textId="77777777" w:rsidR="003042B9" w:rsidRDefault="003042B9">
      <w:pPr>
        <w:pStyle w:val="Standarduser"/>
        <w:widowControl/>
        <w:spacing w:before="120" w:after="120"/>
        <w:jc w:val="both"/>
        <w:rPr>
          <w:rFonts w:ascii="Garamond" w:eastAsia="細明體" w:hAnsi="Garamond" w:cs="Times New Roman"/>
          <w:kern w:val="0"/>
          <w:szCs w:val="24"/>
        </w:rPr>
      </w:pPr>
    </w:p>
    <w:p w14:paraId="56A4C20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797</w:t>
      </w:r>
      <w:r>
        <w:rPr>
          <w:rFonts w:ascii="Garamond" w:eastAsia="細明體" w:hAnsi="Garamond" w:cs="Times New Roman"/>
          <w:kern w:val="0"/>
          <w:szCs w:val="24"/>
        </w:rPr>
        <w:t xml:space="preserve">　所有在自己的見、聞、受，他見到自己的勝利</w:t>
      </w:r>
      <w:r>
        <w:rPr>
          <w:rFonts w:ascii="Garamond" w:eastAsia="細明體" w:hAnsi="Garamond" w:cs="Times New Roman"/>
          <w:kern w:val="0"/>
          <w:szCs w:val="24"/>
        </w:rPr>
        <w:t>(</w:t>
      </w:r>
      <w:r>
        <w:rPr>
          <w:rFonts w:ascii="Garamond" w:eastAsia="細明體" w:hAnsi="Garamond" w:cs="Times New Roman"/>
          <w:kern w:val="0"/>
          <w:szCs w:val="24"/>
        </w:rPr>
        <w:t>或</w:t>
      </w:r>
      <w:r>
        <w:rPr>
          <w:rFonts w:ascii="Garamond" w:eastAsia="細明體" w:hAnsi="Garamond" w:cs="Times New Roman"/>
          <w:kern w:val="0"/>
          <w:szCs w:val="24"/>
        </w:rPr>
        <w:t>"</w:t>
      </w:r>
      <w:r>
        <w:rPr>
          <w:rFonts w:ascii="Garamond" w:eastAsia="細明體" w:hAnsi="Garamond" w:cs="Times New Roman"/>
          <w:kern w:val="0"/>
          <w:szCs w:val="24"/>
        </w:rPr>
        <w:t>功德</w:t>
      </w:r>
      <w:r>
        <w:rPr>
          <w:rFonts w:ascii="Garamond" w:eastAsia="細明體" w:hAnsi="Garamond" w:cs="Times New Roman"/>
          <w:kern w:val="0"/>
          <w:szCs w:val="24"/>
        </w:rPr>
        <w:t>")</w:t>
      </w:r>
      <w:r>
        <w:rPr>
          <w:rFonts w:ascii="Garamond" w:eastAsia="細明體" w:hAnsi="Garamond" w:cs="Times New Roman"/>
          <w:kern w:val="0"/>
          <w:szCs w:val="24"/>
        </w:rPr>
        <w:t>，</w:t>
      </w:r>
    </w:p>
    <w:p w14:paraId="09B48B1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他只於此處執取，認為別人都是低劣。</w:t>
      </w:r>
    </w:p>
    <w:p w14:paraId="6E48D78E" w14:textId="77777777" w:rsidR="003042B9" w:rsidRDefault="003042B9">
      <w:pPr>
        <w:pStyle w:val="Standarduser"/>
        <w:widowControl/>
        <w:spacing w:before="120" w:after="120"/>
        <w:jc w:val="both"/>
        <w:rPr>
          <w:rFonts w:ascii="Garamond" w:eastAsia="細明體" w:hAnsi="Garamond" w:cs="Times New Roman"/>
          <w:kern w:val="0"/>
          <w:szCs w:val="24"/>
        </w:rPr>
      </w:pPr>
    </w:p>
    <w:p w14:paraId="7B82597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798</w:t>
      </w:r>
      <w:r>
        <w:rPr>
          <w:rFonts w:ascii="Garamond" w:eastAsia="細明體" w:hAnsi="Garamond" w:cs="Times New Roman"/>
          <w:kern w:val="0"/>
          <w:szCs w:val="24"/>
        </w:rPr>
        <w:t xml:space="preserve">　智者稱此為執著，當彼人繫縛於此而認為別人都是低劣，</w:t>
      </w:r>
    </w:p>
    <w:p w14:paraId="52B0412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因此比丘不應繫著</w:t>
      </w:r>
      <w:r>
        <w:rPr>
          <w:rFonts w:ascii="Garamond" w:eastAsia="細明體" w:hAnsi="Garamond" w:cs="Times New Roman"/>
          <w:kern w:val="0"/>
          <w:szCs w:val="24"/>
        </w:rPr>
        <w:t>(</w:t>
      </w:r>
      <w:r>
        <w:rPr>
          <w:rFonts w:ascii="Garamond" w:eastAsia="細明體" w:hAnsi="Garamond" w:cs="Times New Roman"/>
          <w:kern w:val="0"/>
          <w:szCs w:val="24"/>
        </w:rPr>
        <w:t>依止</w:t>
      </w:r>
      <w:r>
        <w:rPr>
          <w:rFonts w:ascii="Garamond" w:eastAsia="細明體" w:hAnsi="Garamond" w:cs="Times New Roman"/>
          <w:kern w:val="0"/>
          <w:szCs w:val="24"/>
        </w:rPr>
        <w:t>)</w:t>
      </w:r>
      <w:r>
        <w:rPr>
          <w:rFonts w:ascii="Garamond" w:eastAsia="細明體" w:hAnsi="Garamond" w:cs="Times New Roman"/>
          <w:kern w:val="0"/>
          <w:szCs w:val="24"/>
        </w:rPr>
        <w:t>於自己的見、聞、受和戒禁取。</w:t>
      </w:r>
      <w:r>
        <w:rPr>
          <w:rFonts w:ascii="Garamond" w:eastAsia="細明體" w:hAnsi="Garamond" w:cs="Times New Roman"/>
          <w:kern w:val="0"/>
          <w:szCs w:val="24"/>
        </w:rPr>
        <w:t>(CBETA, N27, no. 12, p. 231, a3-8 // PTS. Sn. 156)</w:t>
      </w:r>
    </w:p>
    <w:p w14:paraId="4EC0D4FA" w14:textId="77777777" w:rsidR="003042B9" w:rsidRDefault="0004431E">
      <w:pPr>
        <w:pStyle w:val="Standarduser"/>
        <w:widowControl/>
        <w:spacing w:before="120" w:after="120"/>
        <w:jc w:val="both"/>
      </w:pPr>
      <w:hyperlink r:id="rId1005" w:history="1">
        <w:r>
          <w:rPr>
            <w:rFonts w:ascii="Garamond" w:eastAsia="細明體" w:hAnsi="Garamond" w:cs="Times New Roman"/>
            <w:color w:val="0000FF"/>
            <w:kern w:val="0"/>
            <w:szCs w:val="24"/>
            <w:u w:val="single"/>
          </w:rPr>
          <w:t>https://www.facebook.com/groups/1151023611716056/per</w:t>
        </w:r>
        <w:r>
          <w:rPr>
            <w:rFonts w:ascii="Garamond" w:eastAsia="細明體" w:hAnsi="Garamond" w:cs="Times New Roman"/>
            <w:color w:val="0000FF"/>
            <w:kern w:val="0"/>
            <w:szCs w:val="24"/>
            <w:u w:val="single"/>
          </w:rPr>
          <w:t>malink/1151464328338651/</w:t>
        </w:r>
      </w:hyperlink>
    </w:p>
    <w:p w14:paraId="56B76A2A"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46</w:t>
      </w:r>
    </w:p>
    <w:p w14:paraId="5570A3F3" w14:textId="77777777" w:rsidR="003042B9" w:rsidRDefault="003042B9">
      <w:pPr>
        <w:pStyle w:val="Standard"/>
        <w:rPr>
          <w:rFonts w:ascii="Garamond" w:eastAsia="細明體" w:hAnsi="Garamond" w:cs="Times New Roman"/>
          <w:kern w:val="0"/>
          <w:szCs w:val="24"/>
        </w:rPr>
      </w:pPr>
    </w:p>
    <w:p w14:paraId="5D4E812F" w14:textId="77777777" w:rsidR="003042B9" w:rsidRDefault="003042B9">
      <w:pPr>
        <w:pStyle w:val="Standard"/>
        <w:rPr>
          <w:rFonts w:ascii="Garamond" w:eastAsia="細明體" w:hAnsi="Garamond" w:cs="Times New Roman"/>
          <w:kern w:val="0"/>
          <w:szCs w:val="24"/>
        </w:rPr>
      </w:pPr>
    </w:p>
    <w:p w14:paraId="27BED519" w14:textId="77777777" w:rsidR="003042B9" w:rsidRDefault="0004431E">
      <w:pPr>
        <w:pStyle w:val="Standarduser"/>
        <w:widowControl/>
        <w:spacing w:before="280" w:after="280"/>
        <w:jc w:val="center"/>
        <w:outlineLvl w:val="3"/>
        <w:rPr>
          <w:rFonts w:ascii="Garamond" w:eastAsia="標楷體" w:hAnsi="Garamond" w:cs="Times New Roman"/>
          <w:b/>
          <w:bCs/>
          <w:kern w:val="0"/>
          <w:sz w:val="32"/>
          <w:szCs w:val="32"/>
        </w:rPr>
      </w:pPr>
      <w:r>
        <w:rPr>
          <w:rFonts w:ascii="Garamond" w:eastAsia="標楷體" w:hAnsi="Garamond" w:cs="Times New Roman"/>
          <w:b/>
          <w:bCs/>
          <w:kern w:val="0"/>
          <w:sz w:val="32"/>
          <w:szCs w:val="32"/>
        </w:rPr>
        <w:t>本生（巴</w:t>
      </w:r>
      <w:r>
        <w:rPr>
          <w:rFonts w:ascii="Garamond" w:eastAsia="標楷體" w:hAnsi="Garamond" w:cs="Times New Roman"/>
          <w:b/>
          <w:bCs/>
          <w:kern w:val="0"/>
          <w:sz w:val="32"/>
          <w:szCs w:val="32"/>
        </w:rPr>
        <w:t xml:space="preserve"> jātaka</w:t>
      </w:r>
      <w:r>
        <w:rPr>
          <w:rFonts w:ascii="Garamond" w:eastAsia="標楷體" w:hAnsi="Garamond" w:cs="Times New Roman"/>
          <w:b/>
          <w:bCs/>
          <w:kern w:val="0"/>
          <w:sz w:val="32"/>
          <w:szCs w:val="32"/>
        </w:rPr>
        <w:t>）</w:t>
      </w:r>
    </w:p>
    <w:p w14:paraId="5F01DE92"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巴利文《本生經》第一集二六零及三九九頁、第二集第四零零頁，第三集第二七四及三二零頁，第五集第一一九及三七八頁。</w:t>
      </w:r>
    </w:p>
    <w:p w14:paraId="65C4739C" w14:textId="77777777" w:rsidR="003042B9" w:rsidRDefault="003042B9">
      <w:pPr>
        <w:pStyle w:val="Standarduser"/>
        <w:widowControl/>
        <w:spacing w:before="120" w:after="120"/>
        <w:rPr>
          <w:rFonts w:ascii="Garamond" w:eastAsia="細明體" w:hAnsi="Garamond" w:cs="Times New Roman"/>
          <w:kern w:val="0"/>
        </w:rPr>
      </w:pPr>
    </w:p>
    <w:p w14:paraId="3C940914"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《本生經》第一集二六零：</w:t>
      </w:r>
      <w:r>
        <w:rPr>
          <w:rFonts w:ascii="Garamond" w:eastAsia="細明體" w:hAnsi="Garamond" w:cs="Times New Roman"/>
          <w:kern w:val="0"/>
        </w:rPr>
        <w:t>No. 50. Dummedha-Jātaka</w:t>
      </w:r>
    </w:p>
    <w:p w14:paraId="162D2334"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《本生經</w:t>
      </w:r>
      <w:r>
        <w:rPr>
          <w:rFonts w:ascii="Garamond" w:eastAsia="細明體" w:hAnsi="Garamond" w:cs="Times New Roman"/>
          <w:kern w:val="0"/>
        </w:rPr>
        <w:t>(</w:t>
      </w:r>
      <w:r>
        <w:rPr>
          <w:rFonts w:ascii="Garamond" w:eastAsia="細明體" w:hAnsi="Garamond" w:cs="Times New Roman"/>
          <w:kern w:val="0"/>
        </w:rPr>
        <w:t>第</w:t>
      </w:r>
      <w:r>
        <w:rPr>
          <w:rFonts w:ascii="Garamond" w:eastAsia="細明體" w:hAnsi="Garamond" w:cs="Times New Roman"/>
          <w:kern w:val="0"/>
        </w:rPr>
        <w:t>1</w:t>
      </w:r>
      <w:r>
        <w:rPr>
          <w:rFonts w:ascii="Garamond" w:eastAsia="細明體" w:hAnsi="Garamond" w:cs="Times New Roman"/>
          <w:kern w:val="0"/>
        </w:rPr>
        <w:t>卷</w:t>
      </w:r>
      <w:r>
        <w:rPr>
          <w:rFonts w:ascii="Garamond" w:eastAsia="細明體" w:hAnsi="Garamond" w:cs="Times New Roman"/>
          <w:kern w:val="0"/>
        </w:rPr>
        <w:t>-</w:t>
      </w:r>
      <w:r>
        <w:rPr>
          <w:rFonts w:ascii="Garamond" w:eastAsia="細明體" w:hAnsi="Garamond" w:cs="Times New Roman"/>
          <w:kern w:val="0"/>
        </w:rPr>
        <w:t>第</w:t>
      </w:r>
      <w:r>
        <w:rPr>
          <w:rFonts w:ascii="Garamond" w:eastAsia="細明體" w:hAnsi="Garamond" w:cs="Times New Roman"/>
          <w:kern w:val="0"/>
        </w:rPr>
        <w:t>2</w:t>
      </w:r>
      <w:r>
        <w:rPr>
          <w:rFonts w:ascii="Garamond" w:eastAsia="細明體" w:hAnsi="Garamond" w:cs="Times New Roman"/>
          <w:kern w:val="0"/>
        </w:rPr>
        <w:t>卷</w:t>
      </w:r>
      <w:r>
        <w:rPr>
          <w:rFonts w:ascii="Garamond" w:eastAsia="細明體" w:hAnsi="Garamond" w:cs="Times New Roman"/>
          <w:kern w:val="0"/>
        </w:rPr>
        <w:t>)</w:t>
      </w:r>
      <w:r>
        <w:rPr>
          <w:rFonts w:ascii="Garamond" w:eastAsia="細明體" w:hAnsi="Garamond" w:cs="Times New Roman"/>
          <w:kern w:val="0"/>
        </w:rPr>
        <w:t>》：「五〇　無智本生譚」</w:t>
      </w:r>
    </w:p>
    <w:p w14:paraId="5CAC3AAF" w14:textId="77777777" w:rsidR="003042B9" w:rsidRDefault="0004431E">
      <w:pPr>
        <w:pStyle w:val="Standarduser"/>
        <w:widowControl/>
        <w:spacing w:before="120" w:after="120"/>
      </w:pPr>
      <w:r>
        <w:rPr>
          <w:rFonts w:ascii="Garamond" w:eastAsia="細明體" w:hAnsi="Garamond" w:cs="Times New Roman"/>
          <w:kern w:val="0"/>
        </w:rPr>
        <w:t>（十王法，是施與、持戒、大施、不忿、不害、忍辱、方正、柔和、修道、不爭。）</w:t>
      </w:r>
      <w:r>
        <w:rPr>
          <w:rFonts w:ascii="Garamond" w:eastAsia="細明體" w:hAnsi="Garamond" w:cs="Times New Roman"/>
          <w:kern w:val="0"/>
        </w:rPr>
        <w:t xml:space="preserve">(CBETA 2020.Q4, N31, no. 18, p. 336a11) </w:t>
      </w:r>
      <w:hyperlink r:id="rId1006" w:history="1">
        <w:r>
          <w:rPr>
            <w:rFonts w:ascii="Garamond" w:eastAsia="細明體" w:hAnsi="Garamond" w:cs="Times New Roman"/>
            <w:color w:val="0000FF"/>
            <w:kern w:val="0"/>
            <w:u w:val="single"/>
          </w:rPr>
          <w:t>https://cbetaonline.dila.edu.tw/zh/N31n0018_p0337a11</w:t>
        </w:r>
      </w:hyperlink>
    </w:p>
    <w:p w14:paraId="56543FA3" w14:textId="77777777" w:rsidR="003042B9" w:rsidRDefault="003042B9">
      <w:pPr>
        <w:pStyle w:val="Standarduser"/>
        <w:widowControl/>
        <w:spacing w:before="120" w:after="120"/>
        <w:rPr>
          <w:rFonts w:ascii="Garamond" w:eastAsia="細明體" w:hAnsi="Garamond" w:cs="Times New Roman"/>
          <w:kern w:val="0"/>
        </w:rPr>
      </w:pPr>
    </w:p>
    <w:p w14:paraId="791A37EA"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第一集三九九：</w:t>
      </w:r>
      <w:r>
        <w:rPr>
          <w:rFonts w:ascii="Garamond" w:eastAsia="細明體" w:hAnsi="Garamond" w:cs="Times New Roman"/>
          <w:kern w:val="0"/>
        </w:rPr>
        <w:t xml:space="preserve"> No. 96. Telapatta-Jātaka</w:t>
      </w:r>
    </w:p>
    <w:p w14:paraId="7DDFF4D4"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《本生經</w:t>
      </w:r>
      <w:r>
        <w:rPr>
          <w:rFonts w:ascii="Garamond" w:eastAsia="細明體" w:hAnsi="Garamond" w:cs="Times New Roman"/>
          <w:kern w:val="0"/>
        </w:rPr>
        <w:t>(</w:t>
      </w:r>
      <w:r>
        <w:rPr>
          <w:rFonts w:ascii="Garamond" w:eastAsia="細明體" w:hAnsi="Garamond" w:cs="Times New Roman"/>
          <w:kern w:val="0"/>
        </w:rPr>
        <w:t>第</w:t>
      </w:r>
      <w:r>
        <w:rPr>
          <w:rFonts w:ascii="Garamond" w:eastAsia="細明體" w:hAnsi="Garamond" w:cs="Times New Roman"/>
          <w:kern w:val="0"/>
        </w:rPr>
        <w:t>3</w:t>
      </w:r>
      <w:r>
        <w:rPr>
          <w:rFonts w:ascii="Garamond" w:eastAsia="細明體" w:hAnsi="Garamond" w:cs="Times New Roman"/>
          <w:kern w:val="0"/>
        </w:rPr>
        <w:t>卷</w:t>
      </w:r>
      <w:r>
        <w:rPr>
          <w:rFonts w:ascii="Garamond" w:eastAsia="細明體" w:hAnsi="Garamond" w:cs="Times New Roman"/>
          <w:kern w:val="0"/>
        </w:rPr>
        <w:t>)</w:t>
      </w:r>
      <w:r>
        <w:rPr>
          <w:rFonts w:ascii="Garamond" w:eastAsia="細明體" w:hAnsi="Garamond" w:cs="Times New Roman"/>
          <w:kern w:val="0"/>
        </w:rPr>
        <w:t>》：「九六　油鉢本生譚」</w:t>
      </w:r>
    </w:p>
    <w:p w14:paraId="13C06DB7" w14:textId="77777777" w:rsidR="003042B9" w:rsidRDefault="0004431E">
      <w:pPr>
        <w:pStyle w:val="Standarduser"/>
        <w:widowControl/>
        <w:spacing w:before="120" w:after="120"/>
      </w:pPr>
      <w:r>
        <w:rPr>
          <w:rFonts w:ascii="Garamond" w:eastAsia="細明體" w:hAnsi="Garamond" w:cs="Times New Roman"/>
          <w:kern w:val="0"/>
        </w:rPr>
        <w:t>王為王而不居於高位，不為四惡事，不破十王法，依正義而治國，多行施與及其他諸善事，隨其業報生於應生之所。</w:t>
      </w:r>
      <w:r>
        <w:rPr>
          <w:rFonts w:ascii="Garamond" w:eastAsia="細明體" w:hAnsi="Garamond" w:cs="Times New Roman"/>
          <w:kern w:val="0"/>
        </w:rPr>
        <w:t xml:space="preserve"> (CBETA 2020.Q4, N32, no. 18, p. 164a8) </w:t>
      </w:r>
      <w:hyperlink r:id="rId1007" w:history="1">
        <w:r>
          <w:rPr>
            <w:rFonts w:ascii="Garamond" w:eastAsia="細明體" w:hAnsi="Garamond" w:cs="Times New Roman"/>
            <w:color w:val="0000FF"/>
            <w:kern w:val="0"/>
            <w:u w:val="single"/>
          </w:rPr>
          <w:t>https://cbetaonline.dila.edu.tw/zh/N32n0018_p0170a13</w:t>
        </w:r>
      </w:hyperlink>
    </w:p>
    <w:p w14:paraId="583DD354" w14:textId="77777777" w:rsidR="003042B9" w:rsidRDefault="003042B9">
      <w:pPr>
        <w:pStyle w:val="Standarduser"/>
        <w:widowControl/>
        <w:spacing w:before="120" w:after="120"/>
        <w:rPr>
          <w:rFonts w:ascii="Garamond" w:eastAsia="細明體" w:hAnsi="Garamond" w:cs="Times New Roman"/>
          <w:kern w:val="0"/>
        </w:rPr>
      </w:pPr>
    </w:p>
    <w:p w14:paraId="56E13327" w14:textId="77777777" w:rsidR="003042B9" w:rsidRDefault="0004431E">
      <w:pPr>
        <w:pStyle w:val="Standarduser"/>
        <w:widowControl/>
        <w:spacing w:before="120" w:after="120"/>
      </w:pPr>
      <w:r>
        <w:rPr>
          <w:rFonts w:ascii="Garamond" w:eastAsia="細明體" w:hAnsi="Garamond" w:cs="Times New Roman"/>
          <w:kern w:val="0"/>
        </w:rPr>
        <w:t>第三集第二七四：</w:t>
      </w:r>
      <w:r>
        <w:rPr>
          <w:rFonts w:ascii="Garamond" w:eastAsia="細明體" w:hAnsi="Garamond" w:cs="Times New Roman"/>
          <w:kern w:val="0"/>
        </w:rPr>
        <w:t>No. 251. Sa</w:t>
      </w:r>
      <w:r>
        <w:rPr>
          <w:rFonts w:ascii="Cambria" w:eastAsia="細明體" w:hAnsi="Cambria" w:cs="Cambria"/>
          <w:kern w:val="0"/>
        </w:rPr>
        <w:t>ṃ</w:t>
      </w:r>
      <w:r>
        <w:rPr>
          <w:rFonts w:ascii="Garamond" w:eastAsia="細明體" w:hAnsi="Garamond" w:cs="Times New Roman"/>
          <w:kern w:val="0"/>
        </w:rPr>
        <w:t>kappa-Jātaka</w:t>
      </w:r>
    </w:p>
    <w:p w14:paraId="18743FC1" w14:textId="77777777" w:rsidR="003042B9" w:rsidRDefault="0004431E">
      <w:pPr>
        <w:pStyle w:val="Standarduser"/>
        <w:widowControl/>
        <w:spacing w:before="120" w:after="120"/>
      </w:pPr>
      <w:r>
        <w:rPr>
          <w:rFonts w:ascii="Garamond" w:eastAsia="細明體" w:hAnsi="Garamond" w:cs="Times New Roman"/>
          <w:kern w:val="0"/>
        </w:rPr>
        <w:t>《本生經</w:t>
      </w:r>
      <w:r>
        <w:rPr>
          <w:rFonts w:ascii="Garamond" w:eastAsia="細明體" w:hAnsi="Garamond" w:cs="Times New Roman"/>
          <w:kern w:val="0"/>
        </w:rPr>
        <w:t>(</w:t>
      </w:r>
      <w:r>
        <w:rPr>
          <w:rFonts w:ascii="Garamond" w:eastAsia="細明體" w:hAnsi="Garamond" w:cs="Times New Roman"/>
          <w:kern w:val="0"/>
        </w:rPr>
        <w:t>第</w:t>
      </w:r>
      <w:r>
        <w:rPr>
          <w:rFonts w:ascii="Garamond" w:eastAsia="細明體" w:hAnsi="Garamond" w:cs="Times New Roman"/>
          <w:kern w:val="0"/>
        </w:rPr>
        <w:t>5</w:t>
      </w:r>
      <w:r>
        <w:rPr>
          <w:rFonts w:ascii="Garamond" w:eastAsia="細明體" w:hAnsi="Garamond" w:cs="Times New Roman"/>
          <w:kern w:val="0"/>
        </w:rPr>
        <w:t>卷</w:t>
      </w:r>
      <w:r>
        <w:rPr>
          <w:rFonts w:ascii="Garamond" w:eastAsia="細明體" w:hAnsi="Garamond" w:cs="Times New Roman"/>
          <w:kern w:val="0"/>
        </w:rPr>
        <w:t>-</w:t>
      </w:r>
      <w:r>
        <w:rPr>
          <w:rFonts w:ascii="Garamond" w:eastAsia="細明體" w:hAnsi="Garamond" w:cs="Times New Roman"/>
          <w:kern w:val="0"/>
        </w:rPr>
        <w:t>第</w:t>
      </w:r>
      <w:r>
        <w:rPr>
          <w:rFonts w:ascii="Garamond" w:eastAsia="細明體" w:hAnsi="Garamond" w:cs="Times New Roman"/>
          <w:kern w:val="0"/>
        </w:rPr>
        <w:t>6</w:t>
      </w:r>
      <w:r>
        <w:rPr>
          <w:rFonts w:ascii="Garamond" w:eastAsia="細明體" w:hAnsi="Garamond" w:cs="Times New Roman"/>
          <w:kern w:val="0"/>
        </w:rPr>
        <w:t>卷</w:t>
      </w:r>
      <w:r>
        <w:rPr>
          <w:rFonts w:ascii="Garamond" w:eastAsia="細明體" w:hAnsi="Garamond" w:cs="Times New Roman"/>
          <w:kern w:val="0"/>
        </w:rPr>
        <w:t>)</w:t>
      </w:r>
      <w:r>
        <w:rPr>
          <w:rFonts w:ascii="Garamond" w:eastAsia="細明體" w:hAnsi="Garamond" w:cs="Times New Roman"/>
          <w:kern w:val="0"/>
        </w:rPr>
        <w:t>》：「二五一　思惟本生譚」</w:t>
      </w:r>
      <w:r>
        <w:rPr>
          <w:rFonts w:ascii="Garamond" w:eastAsia="細明體" w:hAnsi="Garamond" w:cs="Times New Roman"/>
          <w:kern w:val="0"/>
        </w:rPr>
        <w:t xml:space="preserve">(CBETA 2020.Q4, N34, no. 18, p. 1a7) </w:t>
      </w:r>
      <w:hyperlink r:id="rId1008" w:history="1">
        <w:r>
          <w:rPr>
            <w:rFonts w:ascii="Garamond" w:eastAsia="細明體" w:hAnsi="Garamond" w:cs="Times New Roman"/>
            <w:color w:val="0000FF"/>
            <w:kern w:val="0"/>
            <w:u w:val="single"/>
          </w:rPr>
          <w:t>https://cbetaonline.dila.edu.tw/zh/N34n0018_p0001a07</w:t>
        </w:r>
      </w:hyperlink>
    </w:p>
    <w:p w14:paraId="3EBE87C2" w14:textId="77777777" w:rsidR="003042B9" w:rsidRDefault="003042B9">
      <w:pPr>
        <w:pStyle w:val="Standarduser"/>
        <w:widowControl/>
        <w:spacing w:before="120" w:after="120"/>
        <w:rPr>
          <w:rFonts w:ascii="Garamond" w:eastAsia="細明體" w:hAnsi="Garamond" w:cs="Times New Roman"/>
          <w:kern w:val="0"/>
        </w:rPr>
      </w:pPr>
    </w:p>
    <w:p w14:paraId="2E6B039B"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第三集三二零頁：</w:t>
      </w:r>
      <w:r>
        <w:rPr>
          <w:rFonts w:ascii="Garamond" w:eastAsia="細明體" w:hAnsi="Garamond" w:cs="Times New Roman"/>
          <w:kern w:val="0"/>
        </w:rPr>
        <w:t>No. 261. Paduma-Jātaka</w:t>
      </w:r>
    </w:p>
    <w:p w14:paraId="5A761AE3" w14:textId="77777777" w:rsidR="003042B9" w:rsidRDefault="0004431E">
      <w:pPr>
        <w:pStyle w:val="Standarduser"/>
        <w:widowControl/>
        <w:spacing w:before="120" w:after="120"/>
      </w:pPr>
      <w:r>
        <w:rPr>
          <w:rFonts w:ascii="Garamond" w:eastAsia="細明體" w:hAnsi="Garamond" w:cs="Times New Roman"/>
          <w:kern w:val="0"/>
        </w:rPr>
        <w:t>《本生經</w:t>
      </w:r>
      <w:r>
        <w:rPr>
          <w:rFonts w:ascii="Garamond" w:eastAsia="細明體" w:hAnsi="Garamond" w:cs="Times New Roman"/>
          <w:kern w:val="0"/>
        </w:rPr>
        <w:t>(</w:t>
      </w:r>
      <w:r>
        <w:rPr>
          <w:rFonts w:ascii="Garamond" w:eastAsia="細明體" w:hAnsi="Garamond" w:cs="Times New Roman"/>
          <w:kern w:val="0"/>
        </w:rPr>
        <w:t>第</w:t>
      </w:r>
      <w:r>
        <w:rPr>
          <w:rFonts w:ascii="Garamond" w:eastAsia="細明體" w:hAnsi="Garamond" w:cs="Times New Roman"/>
          <w:kern w:val="0"/>
        </w:rPr>
        <w:t>5</w:t>
      </w:r>
      <w:r>
        <w:rPr>
          <w:rFonts w:ascii="Garamond" w:eastAsia="細明體" w:hAnsi="Garamond" w:cs="Times New Roman"/>
          <w:kern w:val="0"/>
        </w:rPr>
        <w:t>卷</w:t>
      </w:r>
      <w:r>
        <w:rPr>
          <w:rFonts w:ascii="Garamond" w:eastAsia="細明體" w:hAnsi="Garamond" w:cs="Times New Roman"/>
          <w:kern w:val="0"/>
        </w:rPr>
        <w:t>-</w:t>
      </w:r>
      <w:r>
        <w:rPr>
          <w:rFonts w:ascii="Garamond" w:eastAsia="細明體" w:hAnsi="Garamond" w:cs="Times New Roman"/>
          <w:kern w:val="0"/>
        </w:rPr>
        <w:t>第</w:t>
      </w:r>
      <w:r>
        <w:rPr>
          <w:rFonts w:ascii="Garamond" w:eastAsia="細明體" w:hAnsi="Garamond" w:cs="Times New Roman"/>
          <w:kern w:val="0"/>
        </w:rPr>
        <w:t>6</w:t>
      </w:r>
      <w:r>
        <w:rPr>
          <w:rFonts w:ascii="Garamond" w:eastAsia="細明體" w:hAnsi="Garamond" w:cs="Times New Roman"/>
          <w:kern w:val="0"/>
        </w:rPr>
        <w:t>卷</w:t>
      </w:r>
      <w:r>
        <w:rPr>
          <w:rFonts w:ascii="Garamond" w:eastAsia="細明體" w:hAnsi="Garamond" w:cs="Times New Roman"/>
          <w:kern w:val="0"/>
        </w:rPr>
        <w:t>)</w:t>
      </w:r>
      <w:r>
        <w:rPr>
          <w:rFonts w:ascii="Garamond" w:eastAsia="細明體" w:hAnsi="Garamond" w:cs="Times New Roman"/>
          <w:kern w:val="0"/>
        </w:rPr>
        <w:t>》：「二六一　蓮華本生譚」</w:t>
      </w:r>
      <w:r>
        <w:rPr>
          <w:rFonts w:ascii="Garamond" w:eastAsia="細明體" w:hAnsi="Garamond" w:cs="Times New Roman"/>
          <w:kern w:val="0"/>
        </w:rPr>
        <w:t>(CBETA 2020.Q4, N34,</w:t>
      </w:r>
      <w:r>
        <w:rPr>
          <w:rFonts w:ascii="Garamond" w:eastAsia="細明體" w:hAnsi="Garamond" w:cs="Times New Roman"/>
          <w:kern w:val="0"/>
        </w:rPr>
        <w:t xml:space="preserve"> no. 18, p. 51a4) </w:t>
      </w:r>
      <w:hyperlink r:id="rId1009" w:history="1">
        <w:r>
          <w:rPr>
            <w:rFonts w:ascii="Garamond" w:eastAsia="細明體" w:hAnsi="Garamond" w:cs="Times New Roman"/>
            <w:color w:val="0000FF"/>
            <w:kern w:val="0"/>
            <w:u w:val="single"/>
          </w:rPr>
          <w:t>https://cbetaonline.dila.edu.tw/zh/N34n0018_p0051a04</w:t>
        </w:r>
      </w:hyperlink>
    </w:p>
    <w:p w14:paraId="7FF25E89" w14:textId="77777777" w:rsidR="003042B9" w:rsidRDefault="003042B9">
      <w:pPr>
        <w:pStyle w:val="Standarduser"/>
        <w:widowControl/>
        <w:spacing w:before="120" w:after="120"/>
        <w:rPr>
          <w:rFonts w:ascii="Garamond" w:eastAsia="細明體" w:hAnsi="Garamond" w:cs="Times New Roman"/>
          <w:kern w:val="0"/>
        </w:rPr>
      </w:pPr>
    </w:p>
    <w:p w14:paraId="1021B970" w14:textId="77777777" w:rsidR="003042B9" w:rsidRDefault="0004431E">
      <w:pPr>
        <w:pStyle w:val="TableContents"/>
        <w:jc w:val="both"/>
        <w:rPr>
          <w:rFonts w:ascii="Garamond" w:eastAsia="細明體" w:hAnsi="Garamond" w:cs="Times New Roman"/>
          <w:kern w:val="0"/>
        </w:rPr>
      </w:pPr>
      <w:r>
        <w:rPr>
          <w:rFonts w:ascii="Garamond" w:eastAsia="細明體" w:hAnsi="Garamond" w:cs="Times New Roman"/>
          <w:kern w:val="0"/>
        </w:rPr>
        <w:t>第三集第四零零頁：</w:t>
      </w:r>
      <w:r>
        <w:rPr>
          <w:rFonts w:ascii="Garamond" w:eastAsia="細明體" w:hAnsi="Garamond" w:cs="Times New Roman"/>
          <w:kern w:val="0"/>
        </w:rPr>
        <w:t>No. 282. Seyya-Jātak</w:t>
      </w:r>
    </w:p>
    <w:p w14:paraId="78D3C757" w14:textId="77777777" w:rsidR="003042B9" w:rsidRDefault="0004431E">
      <w:pPr>
        <w:pStyle w:val="TableContents"/>
        <w:jc w:val="both"/>
      </w:pPr>
      <w:r>
        <w:rPr>
          <w:rFonts w:ascii="Garamond" w:eastAsia="細明體" w:hAnsi="Garamond" w:cs="Times New Roman"/>
          <w:kern w:val="0"/>
        </w:rPr>
        <w:t>《本生經</w:t>
      </w:r>
      <w:r>
        <w:rPr>
          <w:rFonts w:ascii="Garamond" w:eastAsia="細明體" w:hAnsi="Garamond" w:cs="Times New Roman"/>
          <w:kern w:val="0"/>
        </w:rPr>
        <w:t>(</w:t>
      </w:r>
      <w:r>
        <w:rPr>
          <w:rFonts w:ascii="Garamond" w:eastAsia="細明體" w:hAnsi="Garamond" w:cs="Times New Roman"/>
          <w:kern w:val="0"/>
        </w:rPr>
        <w:t>第</w:t>
      </w:r>
      <w:r>
        <w:rPr>
          <w:rFonts w:ascii="Garamond" w:eastAsia="細明體" w:hAnsi="Garamond" w:cs="Times New Roman"/>
          <w:kern w:val="0"/>
        </w:rPr>
        <w:t>5</w:t>
      </w:r>
      <w:r>
        <w:rPr>
          <w:rFonts w:ascii="Garamond" w:eastAsia="細明體" w:hAnsi="Garamond" w:cs="Times New Roman"/>
          <w:kern w:val="0"/>
        </w:rPr>
        <w:t>卷</w:t>
      </w:r>
      <w:r>
        <w:rPr>
          <w:rFonts w:ascii="Garamond" w:eastAsia="細明體" w:hAnsi="Garamond" w:cs="Times New Roman"/>
          <w:kern w:val="0"/>
        </w:rPr>
        <w:t>-</w:t>
      </w:r>
      <w:r>
        <w:rPr>
          <w:rFonts w:ascii="Garamond" w:eastAsia="細明體" w:hAnsi="Garamond" w:cs="Times New Roman"/>
          <w:kern w:val="0"/>
        </w:rPr>
        <w:t>第</w:t>
      </w:r>
      <w:r>
        <w:rPr>
          <w:rFonts w:ascii="Garamond" w:eastAsia="細明體" w:hAnsi="Garamond" w:cs="Times New Roman"/>
          <w:kern w:val="0"/>
        </w:rPr>
        <w:t>6</w:t>
      </w:r>
      <w:r>
        <w:rPr>
          <w:rFonts w:ascii="Garamond" w:eastAsia="細明體" w:hAnsi="Garamond" w:cs="Times New Roman"/>
          <w:kern w:val="0"/>
        </w:rPr>
        <w:t>卷</w:t>
      </w:r>
      <w:r>
        <w:rPr>
          <w:rFonts w:ascii="Garamond" w:eastAsia="細明體" w:hAnsi="Garamond" w:cs="Times New Roman"/>
          <w:kern w:val="0"/>
        </w:rPr>
        <w:t>)</w:t>
      </w:r>
      <w:r>
        <w:rPr>
          <w:rFonts w:ascii="Garamond" w:eastAsia="細明體" w:hAnsi="Garamond" w:cs="Times New Roman"/>
          <w:kern w:val="0"/>
        </w:rPr>
        <w:t>》：「二八二　善人本生譚」</w:t>
      </w:r>
      <w:r>
        <w:rPr>
          <w:rFonts w:ascii="Garamond" w:eastAsia="細明體" w:hAnsi="Garamond" w:cs="Times New Roman"/>
          <w:kern w:val="0"/>
        </w:rPr>
        <w:t xml:space="preserve">(CBETA 2020.Q4, N34, no. 18, p. 130a9) </w:t>
      </w:r>
      <w:hyperlink r:id="rId1010" w:history="1">
        <w:r>
          <w:rPr>
            <w:rFonts w:ascii="Garamond" w:eastAsia="細明體" w:hAnsi="Garamond" w:cs="Times New Roman"/>
            <w:kern w:val="0"/>
          </w:rPr>
          <w:t>https://cbetaonline.dila.edu.tw/zh/N34n0018_p0130a09</w:t>
        </w:r>
      </w:hyperlink>
      <w:r>
        <w:rPr>
          <w:rFonts w:ascii="Garamond" w:eastAsia="細明體" w:hAnsi="Garamond" w:cs="Times New Roman"/>
          <w:kern w:val="0"/>
        </w:rPr>
        <w:t xml:space="preserve"> </w:t>
      </w:r>
      <w:r>
        <w:rPr>
          <w:rFonts w:ascii="Garamond" w:eastAsia="細明體" w:hAnsi="Garamond" w:cs="Times New Roman"/>
          <w:kern w:val="0"/>
        </w:rPr>
        <w:t>（</w:t>
      </w:r>
      <w:r>
        <w:rPr>
          <w:rFonts w:ascii="Garamond" w:eastAsia="細明體" w:hAnsi="Garamond" w:cs="Times New Roman"/>
          <w:kern w:val="0"/>
        </w:rPr>
        <w:t xml:space="preserve">III, 400; </w:t>
      </w:r>
      <w:r>
        <w:rPr>
          <w:rFonts w:ascii="Garamond" w:eastAsia="細明體" w:hAnsi="Garamond" w:cs="Times New Roman"/>
          <w:kern w:val="0"/>
        </w:rPr>
        <w:t>原英文版</w:t>
      </w:r>
      <w:r>
        <w:rPr>
          <w:rFonts w:ascii="Garamond" w:eastAsia="細明體" w:hAnsi="Garamond" w:cs="Times New Roman"/>
          <w:kern w:val="0"/>
        </w:rPr>
        <w:t xml:space="preserve"> II, 400; </w:t>
      </w:r>
      <w:r>
        <w:rPr>
          <w:rFonts w:ascii="Garamond" w:eastAsia="細明體" w:hAnsi="Garamond" w:cs="Times New Roman"/>
          <w:kern w:val="0"/>
        </w:rPr>
        <w:t>第二集第四零零頁，誤植）</w:t>
      </w:r>
    </w:p>
    <w:p w14:paraId="6F9343A6" w14:textId="77777777" w:rsidR="003042B9" w:rsidRDefault="003042B9">
      <w:pPr>
        <w:pStyle w:val="TableContents"/>
        <w:spacing w:before="120" w:after="120"/>
        <w:jc w:val="both"/>
        <w:rPr>
          <w:rFonts w:ascii="Garamond" w:eastAsia="細明體" w:hAnsi="Garamond" w:cs="Times New Roman"/>
          <w:color w:val="C9211E"/>
          <w:kern w:val="0"/>
        </w:rPr>
      </w:pPr>
    </w:p>
    <w:p w14:paraId="7F9718A2" w14:textId="77777777" w:rsidR="003042B9" w:rsidRDefault="0004431E">
      <w:pPr>
        <w:pStyle w:val="Standarduser"/>
        <w:widowControl/>
        <w:spacing w:before="120" w:after="120"/>
      </w:pPr>
      <w:r>
        <w:rPr>
          <w:rFonts w:ascii="Garamond" w:eastAsia="細明體" w:hAnsi="Garamond" w:cs="Times New Roman"/>
          <w:kern w:val="0"/>
        </w:rPr>
        <w:t>第五集第一一九頁：</w:t>
      </w:r>
      <w:r>
        <w:rPr>
          <w:rFonts w:ascii="Garamond" w:eastAsia="細明體" w:hAnsi="Garamond" w:cs="Times New Roman"/>
          <w:kern w:val="0"/>
        </w:rPr>
        <w:t>No. 521. Tesaku</w:t>
      </w:r>
      <w:r>
        <w:rPr>
          <w:rFonts w:ascii="Cambria" w:eastAsia="細明體" w:hAnsi="Cambria" w:cs="Cambria"/>
          <w:kern w:val="0"/>
        </w:rPr>
        <w:t>ṇ</w:t>
      </w:r>
      <w:r>
        <w:rPr>
          <w:rFonts w:ascii="Garamond" w:eastAsia="細明體" w:hAnsi="Garamond" w:cs="Times New Roman"/>
          <w:kern w:val="0"/>
        </w:rPr>
        <w:t>a-Jātaka</w:t>
      </w:r>
    </w:p>
    <w:p w14:paraId="6298FD41" w14:textId="77777777" w:rsidR="003042B9" w:rsidRDefault="0004431E">
      <w:pPr>
        <w:pStyle w:val="Standarduser"/>
        <w:widowControl/>
        <w:spacing w:before="120" w:after="120"/>
      </w:pPr>
      <w:r>
        <w:rPr>
          <w:rFonts w:ascii="Garamond" w:eastAsia="細明體" w:hAnsi="Garamond" w:cs="Times New Roman"/>
          <w:kern w:val="0"/>
        </w:rPr>
        <w:t>《本生經</w:t>
      </w:r>
      <w:r>
        <w:rPr>
          <w:rFonts w:ascii="Garamond" w:eastAsia="細明體" w:hAnsi="Garamond" w:cs="Times New Roman"/>
          <w:kern w:val="0"/>
        </w:rPr>
        <w:t>(</w:t>
      </w:r>
      <w:r>
        <w:rPr>
          <w:rFonts w:ascii="Garamond" w:eastAsia="細明體" w:hAnsi="Garamond" w:cs="Times New Roman"/>
          <w:kern w:val="0"/>
        </w:rPr>
        <w:t>第</w:t>
      </w:r>
      <w:r>
        <w:rPr>
          <w:rFonts w:ascii="Garamond" w:eastAsia="細明體" w:hAnsi="Garamond" w:cs="Times New Roman"/>
          <w:kern w:val="0"/>
        </w:rPr>
        <w:t>19</w:t>
      </w:r>
      <w:r>
        <w:rPr>
          <w:rFonts w:ascii="Garamond" w:eastAsia="細明體" w:hAnsi="Garamond" w:cs="Times New Roman"/>
          <w:kern w:val="0"/>
        </w:rPr>
        <w:t>卷</w:t>
      </w:r>
      <w:r>
        <w:rPr>
          <w:rFonts w:ascii="Garamond" w:eastAsia="細明體" w:hAnsi="Garamond" w:cs="Times New Roman"/>
          <w:kern w:val="0"/>
        </w:rPr>
        <w:t>-</w:t>
      </w:r>
      <w:r>
        <w:rPr>
          <w:rFonts w:ascii="Garamond" w:eastAsia="細明體" w:hAnsi="Garamond" w:cs="Times New Roman"/>
          <w:kern w:val="0"/>
        </w:rPr>
        <w:t>第</w:t>
      </w:r>
      <w:r>
        <w:rPr>
          <w:rFonts w:ascii="Garamond" w:eastAsia="細明體" w:hAnsi="Garamond" w:cs="Times New Roman"/>
          <w:kern w:val="0"/>
        </w:rPr>
        <w:t>22</w:t>
      </w:r>
      <w:r>
        <w:rPr>
          <w:rFonts w:ascii="Garamond" w:eastAsia="細明體" w:hAnsi="Garamond" w:cs="Times New Roman"/>
          <w:kern w:val="0"/>
        </w:rPr>
        <w:t>卷</w:t>
      </w:r>
      <w:r>
        <w:rPr>
          <w:rFonts w:ascii="Garamond" w:eastAsia="細明體" w:hAnsi="Garamond" w:cs="Times New Roman"/>
          <w:kern w:val="0"/>
        </w:rPr>
        <w:t>)</w:t>
      </w:r>
      <w:r>
        <w:rPr>
          <w:rFonts w:ascii="Garamond" w:eastAsia="細明體" w:hAnsi="Garamond" w:cs="Times New Roman"/>
          <w:kern w:val="0"/>
        </w:rPr>
        <w:t>》：「五二一　三鳥本生譚」</w:t>
      </w:r>
      <w:r>
        <w:rPr>
          <w:rFonts w:ascii="Garamond" w:eastAsia="細明體" w:hAnsi="Garamond" w:cs="Times New Roman"/>
          <w:kern w:val="0"/>
        </w:rPr>
        <w:t>(CBETA 2020.Q4, N39, no. 18, p. 1a</w:t>
      </w:r>
      <w:r>
        <w:rPr>
          <w:rFonts w:ascii="Garamond" w:eastAsia="細明體" w:hAnsi="Garamond" w:cs="Times New Roman"/>
          <w:kern w:val="0"/>
        </w:rPr>
        <w:t xml:space="preserve">4) </w:t>
      </w:r>
      <w:hyperlink r:id="rId1011" w:history="1">
        <w:r>
          <w:rPr>
            <w:rFonts w:ascii="Garamond" w:eastAsia="細明體" w:hAnsi="Garamond" w:cs="Times New Roman"/>
            <w:color w:val="0000FF"/>
            <w:kern w:val="0"/>
            <w:u w:val="single"/>
          </w:rPr>
          <w:t>https://cbetaonline.dila.edu.tw/zh/N39n0018_p0001a04</w:t>
        </w:r>
      </w:hyperlink>
      <w:r>
        <w:rPr>
          <w:rFonts w:ascii="Garamond" w:eastAsia="細明體" w:hAnsi="Garamond" w:cs="Times New Roman"/>
          <w:kern w:val="0"/>
        </w:rPr>
        <w:t xml:space="preserve">; </w:t>
      </w:r>
      <w:hyperlink r:id="rId1012" w:history="1">
        <w:r>
          <w:rPr>
            <w:rFonts w:ascii="Garamond" w:eastAsia="細明體" w:hAnsi="Garamond" w:cs="Times New Roman"/>
            <w:color w:val="0000FF"/>
            <w:kern w:val="0"/>
            <w:u w:val="single"/>
          </w:rPr>
          <w:t>https://cbetaonline.dila.edu.tw/zh/N39n0018_p0008a06</w:t>
        </w:r>
      </w:hyperlink>
    </w:p>
    <w:p w14:paraId="223890F0" w14:textId="77777777" w:rsidR="003042B9" w:rsidRDefault="0004431E">
      <w:pPr>
        <w:pStyle w:val="Standarduser"/>
        <w:widowControl/>
        <w:spacing w:before="120" w:after="120"/>
      </w:pPr>
      <w:r>
        <w:rPr>
          <w:rFonts w:ascii="Garamond" w:eastAsia="細明體" w:hAnsi="Garamond" w:cs="Times New Roman"/>
          <w:kern w:val="0"/>
        </w:rPr>
        <w:t>第五集三七八</w:t>
      </w:r>
      <w:r>
        <w:rPr>
          <w:rFonts w:ascii="Garamond" w:eastAsia="細明體" w:hAnsi="Garamond" w:cs="Times New Roman"/>
          <w:kern w:val="0"/>
        </w:rPr>
        <w:t>頁：</w:t>
      </w:r>
      <w:r>
        <w:rPr>
          <w:rFonts w:ascii="Garamond" w:eastAsia="細明體" w:hAnsi="Garamond" w:cs="Times New Roman"/>
          <w:kern w:val="0"/>
        </w:rPr>
        <w:t>No. 534. Mahā-Ha</w:t>
      </w:r>
      <w:r>
        <w:rPr>
          <w:rFonts w:ascii="MS Gothic" w:eastAsia="MS Gothic" w:hAnsi="MS Gothic" w:cs="MS Gothic"/>
          <w:kern w:val="0"/>
          <w:sz w:val="22"/>
        </w:rPr>
        <w:t>ɱ</w:t>
      </w:r>
      <w:r>
        <w:rPr>
          <w:rFonts w:ascii="Garamond" w:eastAsia="細明體" w:hAnsi="Garamond" w:cs="Times New Roman"/>
          <w:kern w:val="0"/>
        </w:rPr>
        <w:t>sa-Jātaka</w:t>
      </w:r>
    </w:p>
    <w:p w14:paraId="6F1D175C"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《本生經</w:t>
      </w:r>
      <w:r>
        <w:rPr>
          <w:rFonts w:ascii="Garamond" w:eastAsia="細明體" w:hAnsi="Garamond" w:cs="Times New Roman"/>
          <w:kern w:val="0"/>
        </w:rPr>
        <w:t>(</w:t>
      </w:r>
      <w:r>
        <w:rPr>
          <w:rFonts w:ascii="Garamond" w:eastAsia="細明體" w:hAnsi="Garamond" w:cs="Times New Roman"/>
          <w:kern w:val="0"/>
        </w:rPr>
        <w:t>第</w:t>
      </w:r>
      <w:r>
        <w:rPr>
          <w:rFonts w:ascii="Garamond" w:eastAsia="細明體" w:hAnsi="Garamond" w:cs="Times New Roman"/>
          <w:kern w:val="0"/>
        </w:rPr>
        <w:t>23</w:t>
      </w:r>
      <w:r>
        <w:rPr>
          <w:rFonts w:ascii="Garamond" w:eastAsia="細明體" w:hAnsi="Garamond" w:cs="Times New Roman"/>
          <w:kern w:val="0"/>
        </w:rPr>
        <w:t>卷</w:t>
      </w:r>
      <w:r>
        <w:rPr>
          <w:rFonts w:ascii="Garamond" w:eastAsia="細明體" w:hAnsi="Garamond" w:cs="Times New Roman"/>
          <w:kern w:val="0"/>
        </w:rPr>
        <w:t>-</w:t>
      </w:r>
      <w:r>
        <w:rPr>
          <w:rFonts w:ascii="Garamond" w:eastAsia="細明體" w:hAnsi="Garamond" w:cs="Times New Roman"/>
          <w:kern w:val="0"/>
        </w:rPr>
        <w:t>第</w:t>
      </w:r>
      <w:r>
        <w:rPr>
          <w:rFonts w:ascii="Garamond" w:eastAsia="細明體" w:hAnsi="Garamond" w:cs="Times New Roman"/>
          <w:kern w:val="0"/>
        </w:rPr>
        <w:t>24</w:t>
      </w:r>
      <w:r>
        <w:rPr>
          <w:rFonts w:ascii="Garamond" w:eastAsia="細明體" w:hAnsi="Garamond" w:cs="Times New Roman"/>
          <w:kern w:val="0"/>
        </w:rPr>
        <w:t>卷</w:t>
      </w:r>
      <w:r>
        <w:rPr>
          <w:rFonts w:ascii="Garamond" w:eastAsia="細明體" w:hAnsi="Garamond" w:cs="Times New Roman"/>
          <w:kern w:val="0"/>
        </w:rPr>
        <w:t>)</w:t>
      </w:r>
      <w:r>
        <w:rPr>
          <w:rFonts w:ascii="Garamond" w:eastAsia="細明體" w:hAnsi="Garamond" w:cs="Times New Roman"/>
          <w:kern w:val="0"/>
        </w:rPr>
        <w:t>》：「五三四　大鵞本生譚」</w:t>
      </w:r>
    </w:p>
    <w:p w14:paraId="4A160BE6" w14:textId="77777777" w:rsidR="003042B9" w:rsidRDefault="0004431E">
      <w:pPr>
        <w:pStyle w:val="Standarduser"/>
        <w:widowControl/>
        <w:spacing w:before="120" w:after="120"/>
      </w:pPr>
      <w:r>
        <w:rPr>
          <w:rFonts w:ascii="Garamond" w:eastAsia="細明體" w:hAnsi="Garamond" w:cs="Times New Roman"/>
          <w:kern w:val="0"/>
        </w:rPr>
        <w:t>布施持戒更施捨</w:t>
      </w:r>
      <w:r>
        <w:rPr>
          <w:rFonts w:ascii="Garamond" w:eastAsia="細明體" w:hAnsi="Garamond" w:cs="Times New Roman"/>
          <w:kern w:val="0"/>
        </w:rPr>
        <w:t xml:space="preserve">[21] 21 </w:t>
      </w:r>
      <w:r>
        <w:rPr>
          <w:rFonts w:ascii="Garamond" w:eastAsia="細明體" w:hAnsi="Garamond" w:cs="Times New Roman"/>
          <w:kern w:val="0"/>
        </w:rPr>
        <w:t>布施等十種王法（</w:t>
      </w:r>
      <w:r>
        <w:rPr>
          <w:rFonts w:ascii="Garamond" w:eastAsia="細明體" w:hAnsi="Garamond" w:cs="Times New Roman"/>
          <w:kern w:val="0"/>
        </w:rPr>
        <w:t>dasa rājadgamā</w:t>
      </w:r>
      <w:r>
        <w:rPr>
          <w:rFonts w:ascii="Garamond" w:eastAsia="細明體" w:hAnsi="Garamond" w:cs="Times New Roman"/>
          <w:kern w:val="0"/>
        </w:rPr>
        <w:t>）。</w:t>
      </w:r>
      <w:r>
        <w:rPr>
          <w:rFonts w:ascii="Garamond" w:eastAsia="細明體" w:hAnsi="Garamond" w:cs="Times New Roman"/>
          <w:kern w:val="0"/>
        </w:rPr>
        <w:t xml:space="preserve"> (CBETA 2020.Q4, N40, no. 18, p. 27a2) </w:t>
      </w:r>
      <w:hyperlink r:id="rId1013" w:history="1">
        <w:r>
          <w:rPr>
            <w:rFonts w:ascii="Garamond" w:eastAsia="細明體" w:hAnsi="Garamond" w:cs="Times New Roman"/>
            <w:color w:val="0000FF"/>
            <w:kern w:val="0"/>
            <w:u w:val="single"/>
          </w:rPr>
          <w:t>https://cbetaonline.dila.edu.tw/zh/N40n0018_p0053a06</w:t>
        </w:r>
      </w:hyperlink>
    </w:p>
    <w:p w14:paraId="4AD34A8D" w14:textId="77777777" w:rsidR="003042B9" w:rsidRDefault="0004431E">
      <w:pPr>
        <w:pStyle w:val="Standarduser"/>
        <w:widowControl/>
        <w:spacing w:before="120" w:after="120"/>
      </w:pPr>
      <w:r>
        <w:rPr>
          <w:rFonts w:ascii="Garamond" w:eastAsia="細明體" w:hAnsi="Garamond" w:cs="Times New Roman"/>
          <w:kern w:val="0"/>
        </w:rPr>
        <w:t xml:space="preserve">Jātaka Index: </w:t>
      </w:r>
      <w:hyperlink r:id="rId1014" w:history="1">
        <w:r>
          <w:rPr>
            <w:rFonts w:ascii="Garamond" w:eastAsia="細明體" w:hAnsi="Garamond" w:cs="Times New Roman"/>
            <w:color w:val="0000FF"/>
            <w:kern w:val="0"/>
            <w:u w:val="single"/>
          </w:rPr>
          <w:t>https://obo.genaud.net/backmatter/indexes/sutta/kd/jat/idx_ja</w:t>
        </w:r>
      </w:hyperlink>
      <w:hyperlink r:id="rId1015" w:history="1">
        <w:r>
          <w:rPr>
            <w:rFonts w:ascii="Garamond" w:eastAsia="細明體" w:hAnsi="Garamond" w:cs="Times New Roman"/>
            <w:color w:val="0000FF"/>
            <w:kern w:val="0"/>
            <w:u w:val="single"/>
          </w:rPr>
          <w:t>taka.htm</w:t>
        </w:r>
      </w:hyperlink>
    </w:p>
    <w:p w14:paraId="26DFCE74" w14:textId="77777777" w:rsidR="003042B9" w:rsidRDefault="0004431E">
      <w:pPr>
        <w:pStyle w:val="Standard"/>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204)</w:t>
      </w:r>
    </w:p>
    <w:p w14:paraId="72FFF9B3" w14:textId="77777777" w:rsidR="003042B9" w:rsidRDefault="003042B9">
      <w:pPr>
        <w:pStyle w:val="Standard"/>
        <w:rPr>
          <w:rFonts w:ascii="Garamond" w:eastAsia="細明體" w:hAnsi="Garamond" w:cs="Times New Roman"/>
          <w:kern w:val="0"/>
          <w:szCs w:val="24"/>
        </w:rPr>
      </w:pPr>
    </w:p>
    <w:p w14:paraId="611B45C1" w14:textId="77777777" w:rsidR="003042B9" w:rsidRDefault="003042B9">
      <w:pPr>
        <w:pStyle w:val="Standard"/>
        <w:rPr>
          <w:rFonts w:ascii="Garamond" w:eastAsia="細明體" w:hAnsi="Garamond" w:cs="Times New Roman"/>
          <w:kern w:val="0"/>
          <w:szCs w:val="24"/>
        </w:rPr>
      </w:pPr>
    </w:p>
    <w:p w14:paraId="6E4FF585" w14:textId="77777777" w:rsidR="003042B9" w:rsidRDefault="0004431E">
      <w:pPr>
        <w:pStyle w:val="Standarduser"/>
        <w:widowControl/>
        <w:spacing w:before="280" w:after="280"/>
        <w:jc w:val="center"/>
        <w:outlineLvl w:val="1"/>
        <w:rPr>
          <w:rFonts w:ascii="標楷體" w:eastAsia="標楷體" w:hAnsi="標楷體" w:cs="Times New Roman"/>
          <w:b/>
          <w:bCs/>
          <w:kern w:val="0"/>
          <w:sz w:val="36"/>
          <w:szCs w:val="36"/>
        </w:rPr>
      </w:pPr>
      <w:bookmarkStart w:id="195" w:name="__RefHeading___Toc43347_4167595869"/>
      <w:bookmarkStart w:id="196" w:name="_Toc81286193"/>
      <w:r>
        <w:rPr>
          <w:rFonts w:ascii="標楷體" w:eastAsia="標楷體" w:hAnsi="標楷體" w:cs="Times New Roman"/>
          <w:b/>
          <w:bCs/>
          <w:kern w:val="0"/>
          <w:sz w:val="36"/>
          <w:szCs w:val="36"/>
        </w:rPr>
        <w:t>論藏</w:t>
      </w:r>
      <w:bookmarkEnd w:id="195"/>
      <w:bookmarkEnd w:id="196"/>
    </w:p>
    <w:p w14:paraId="0C8AEB8D" w14:textId="77777777" w:rsidR="003042B9" w:rsidRDefault="0004431E">
      <w:pPr>
        <w:pStyle w:val="Standarduser"/>
        <w:widowControl/>
        <w:spacing w:before="280" w:after="280"/>
        <w:jc w:val="center"/>
        <w:outlineLvl w:val="2"/>
      </w:pPr>
      <w:bookmarkStart w:id="197" w:name="__RefHeading___Toc43349_4167595869"/>
      <w:bookmarkStart w:id="198" w:name="_Toc81286194"/>
      <w:r>
        <w:rPr>
          <w:rFonts w:ascii="Garamond" w:eastAsia="標楷體" w:hAnsi="Garamond" w:cs="Times New Roman"/>
          <w:b/>
          <w:bCs/>
          <w:kern w:val="0"/>
          <w:sz w:val="32"/>
          <w:szCs w:val="32"/>
        </w:rPr>
        <w:t>分別論</w:t>
      </w:r>
      <w:r>
        <w:rPr>
          <w:rFonts w:ascii="Garamond" w:eastAsia="標楷體" w:hAnsi="Garamond" w:cs="Times New Roman"/>
          <w:b/>
          <w:bCs/>
          <w:kern w:val="0"/>
          <w:sz w:val="32"/>
          <w:szCs w:val="32"/>
        </w:rPr>
        <w:t xml:space="preserve"> Vibha</w:t>
      </w:r>
      <w:r>
        <w:rPr>
          <w:rFonts w:ascii="Cambria" w:eastAsia="標楷體" w:hAnsi="Cambria" w:cs="Cambria"/>
          <w:b/>
          <w:bCs/>
          <w:kern w:val="0"/>
          <w:sz w:val="32"/>
          <w:szCs w:val="32"/>
        </w:rPr>
        <w:t>ṅ</w:t>
      </w:r>
      <w:r>
        <w:rPr>
          <w:rFonts w:ascii="Garamond" w:eastAsia="標楷體" w:hAnsi="Garamond" w:cs="Times New Roman"/>
          <w:b/>
          <w:bCs/>
          <w:kern w:val="0"/>
          <w:sz w:val="32"/>
          <w:szCs w:val="32"/>
        </w:rPr>
        <w:t>ga</w:t>
      </w:r>
      <w:bookmarkEnd w:id="197"/>
      <w:bookmarkEnd w:id="198"/>
    </w:p>
    <w:p w14:paraId="487B39F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巴利文學會版《毘崩伽》（分別論）第一零六頁以次各頁。</w:t>
      </w:r>
    </w:p>
    <w:p w14:paraId="3A6CA0D6" w14:textId="77777777" w:rsidR="003042B9" w:rsidRDefault="003042B9">
      <w:pPr>
        <w:pStyle w:val="Standarduser"/>
        <w:widowControl/>
        <w:spacing w:before="120" w:after="120"/>
        <w:jc w:val="both"/>
        <w:rPr>
          <w:rFonts w:ascii="Garamond" w:eastAsia="細明體" w:hAnsi="Garamond"/>
          <w:szCs w:val="24"/>
        </w:rPr>
      </w:pPr>
    </w:p>
    <w:p w14:paraId="74630A3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分別論／第四品　諦分別／二　對法分別</w:t>
      </w:r>
    </w:p>
    <w:p w14:paraId="168C672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《分別論</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15</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》：「此中，如何為苦集耶？即渴愛。是言苦集。」</w:t>
      </w:r>
      <w:r>
        <w:rPr>
          <w:rFonts w:ascii="Garamond" w:eastAsia="細明體" w:hAnsi="Garamond" w:cs="Times New Roman"/>
          <w:kern w:val="0"/>
          <w:szCs w:val="24"/>
        </w:rPr>
        <w:t>(CBETA 2020.Q4, N49, no. 25, p. 109a6)</w:t>
      </w:r>
    </w:p>
    <w:p w14:paraId="235D33D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《分別論</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15</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》：「此中，如何為苦耶？是餘之煩惱、餘之不善法、三善根之有漏、餘之有漏善法、有漏善不善法之異熟，以所有法之作無記為非善非不善、非業異熟與一切之色。是言苦。」</w:t>
      </w:r>
      <w:r>
        <w:rPr>
          <w:rFonts w:ascii="Garamond" w:eastAsia="細明體" w:hAnsi="Garamond" w:cs="Times New Roman"/>
          <w:kern w:val="0"/>
          <w:szCs w:val="24"/>
        </w:rPr>
        <w:t>(CBETA 2020.Q4, N49, no. 25, p. 109a7-9)</w:t>
      </w:r>
    </w:p>
    <w:p w14:paraId="499A39DC" w14:textId="77777777" w:rsidR="003042B9" w:rsidRDefault="0004431E">
      <w:pPr>
        <w:pStyle w:val="Footnoteuser"/>
        <w:spacing w:before="120" w:after="120"/>
        <w:jc w:val="both"/>
      </w:pPr>
      <w:r>
        <w:rPr>
          <w:rFonts w:ascii="Garamond" w:eastAsia="細明體" w:hAnsi="Garamond" w:cs="Times New Roman"/>
          <w:kern w:val="0"/>
          <w:sz w:val="24"/>
          <w:szCs w:val="24"/>
        </w:rPr>
        <w:t xml:space="preserve">..., ..., ,,, </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hyperlink r:id="rId1016" w:history="1">
        <w:r>
          <w:rPr>
            <w:rFonts w:ascii="Garamond" w:eastAsia="細明體" w:hAnsi="Garamond" w:cs="Times New Roman"/>
            <w:color w:val="0000FF"/>
            <w:kern w:val="0"/>
            <w:sz w:val="24"/>
            <w:szCs w:val="24"/>
            <w:u w:val="single"/>
          </w:rPr>
          <w:t>https://cbetaonline.dila.edu.tw/zh/N0025_004</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3CAA91B3"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93)</w:t>
      </w:r>
    </w:p>
    <w:p w14:paraId="76A465A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1BDBB70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《毘崩伽》第三八零頁：《分別論</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16</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18</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》：〈第十七品　小事分別〉．〔六種〕．〔六渴愛身〕</w:t>
      </w:r>
    </w:p>
    <w:p w14:paraId="5708F316" w14:textId="77777777" w:rsidR="003042B9" w:rsidRDefault="0004431E">
      <w:pPr>
        <w:pStyle w:val="Standarduser"/>
        <w:widowControl/>
        <w:spacing w:before="120" w:after="120"/>
        <w:ind w:firstLine="440"/>
        <w:jc w:val="both"/>
      </w:pPr>
      <w:r>
        <w:rPr>
          <w:rFonts w:ascii="Garamond" w:eastAsia="細明體" w:hAnsi="Garamond" w:cs="Times New Roman"/>
          <w:kern w:val="0"/>
          <w:szCs w:val="24"/>
        </w:rPr>
        <w:t>「此處，如何為六渴愛身耶？是色渴愛、聲渴愛、香渴愛、味渴愛、觸渴愛、法渴愛，此言為六渴愛身。」</w:t>
      </w:r>
      <w:r>
        <w:rPr>
          <w:rFonts w:ascii="Garamond" w:eastAsia="細明體" w:hAnsi="Garamond" w:cs="Times New Roman"/>
          <w:kern w:val="0"/>
          <w:szCs w:val="24"/>
        </w:rPr>
        <w:t xml:space="preserve">(CBETA 2020.Q4, N50, no. 25, p. 109a6-7) </w:t>
      </w:r>
      <w:hyperlink r:id="rId1017" w:history="1">
        <w:r>
          <w:rPr>
            <w:rStyle w:val="Internetlink"/>
            <w:rFonts w:ascii="Garamond" w:eastAsia="細明體" w:hAnsi="Garamond" w:cs="Times New Roman"/>
            <w:kern w:val="0"/>
            <w:szCs w:val="24"/>
          </w:rPr>
          <w:t>https://cbetaonline.dila.edu.tw/zh/N0025_017</w:t>
        </w:r>
      </w:hyperlink>
    </w:p>
    <w:p w14:paraId="0D627CA5"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或《分別論》</w:t>
      </w:r>
      <w:r>
        <w:rPr>
          <w:rFonts w:ascii="Garamond" w:eastAsia="細明體" w:hAnsi="Garamond" w:cs="Times New Roman"/>
          <w:kern w:val="0"/>
          <w:szCs w:val="24"/>
        </w:rPr>
        <w:t xml:space="preserve"> 390 </w:t>
      </w:r>
      <w:r>
        <w:rPr>
          <w:rFonts w:ascii="Garamond" w:eastAsia="細明體" w:hAnsi="Garamond" w:cs="Times New Roman"/>
          <w:kern w:val="0"/>
          <w:szCs w:val="24"/>
        </w:rPr>
        <w:t>：《分別論</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16</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18</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》：〈第十七品　小事分別〉．〔九種〕．〔九愛根法〕</w:t>
      </w:r>
    </w:p>
    <w:p w14:paraId="16547DC4"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此處，如何為九根愛法耶？是緣渴愛而有徧尋求，緣徧尋求而有獲得，緣獲得而有分別，緣分別而有欲貪，緣欲貪而有取著，緣取著而有把持、緣把持而有慳，依慳而有護，以護為原因而執杖、執刀、爭論、論難、爭鬥</w:t>
      </w:r>
      <w:r>
        <w:rPr>
          <w:rFonts w:ascii="Garamond" w:eastAsia="細明體" w:hAnsi="Garamond" w:cs="Times New Roman"/>
          <w:kern w:val="0"/>
          <w:szCs w:val="24"/>
        </w:rPr>
        <w:t>、相違、離間語、虛妄語等無量之惡不善法生。此言為九愛根法。」</w:t>
      </w:r>
      <w:r>
        <w:rPr>
          <w:rFonts w:ascii="Garamond" w:eastAsia="細明體" w:hAnsi="Garamond" w:cs="Times New Roman"/>
          <w:kern w:val="0"/>
          <w:szCs w:val="24"/>
        </w:rPr>
        <w:t>(CBETA 2020.Q4, N50, no. 25, p. 126a3-8)</w:t>
      </w:r>
    </w:p>
    <w:p w14:paraId="4269880B" w14:textId="77777777" w:rsidR="003042B9" w:rsidRDefault="0004431E">
      <w:pPr>
        <w:pStyle w:val="Standarduser"/>
        <w:widowControl/>
        <w:spacing w:before="120" w:after="120"/>
        <w:ind w:firstLine="440"/>
        <w:jc w:val="both"/>
      </w:pPr>
      <w:hyperlink r:id="rId1018" w:history="1">
        <w:r>
          <w:rPr>
            <w:rStyle w:val="Internetlink"/>
            <w:rFonts w:ascii="Garamond" w:eastAsia="細明體" w:hAnsi="Garamond" w:cs="Times New Roman"/>
            <w:kern w:val="0"/>
            <w:szCs w:val="24"/>
          </w:rPr>
          <w:t>https://cbetaonline.dila.edu.tw/zh/N0025_017</w:t>
        </w:r>
      </w:hyperlink>
    </w:p>
    <w:p w14:paraId="6594DE8B"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94)</w:t>
      </w:r>
    </w:p>
    <w:p w14:paraId="1B2A5E74" w14:textId="77777777" w:rsidR="003042B9" w:rsidRDefault="003042B9">
      <w:pPr>
        <w:pStyle w:val="Footnoteuser"/>
        <w:spacing w:before="120" w:after="120"/>
        <w:jc w:val="both"/>
        <w:rPr>
          <w:rFonts w:ascii="Garamond" w:eastAsia="標楷體" w:hAnsi="Garamond"/>
          <w:b/>
          <w:bCs/>
          <w:sz w:val="28"/>
          <w:szCs w:val="24"/>
        </w:rPr>
      </w:pPr>
    </w:p>
    <w:p w14:paraId="43764775" w14:textId="77777777" w:rsidR="003042B9" w:rsidRDefault="0004431E">
      <w:pPr>
        <w:pStyle w:val="Standarduser"/>
        <w:widowControl/>
        <w:spacing w:before="280" w:after="280"/>
        <w:jc w:val="center"/>
        <w:outlineLvl w:val="1"/>
        <w:rPr>
          <w:rFonts w:ascii="標楷體" w:eastAsia="標楷體" w:hAnsi="標楷體" w:cs="Times New Roman"/>
          <w:b/>
          <w:bCs/>
          <w:kern w:val="0"/>
          <w:sz w:val="36"/>
          <w:szCs w:val="36"/>
        </w:rPr>
      </w:pPr>
      <w:bookmarkStart w:id="199" w:name="__RefHeading___Toc43351_4167595869"/>
      <w:bookmarkStart w:id="200" w:name="_Toc81286195"/>
      <w:r>
        <w:rPr>
          <w:rFonts w:ascii="標楷體" w:eastAsia="標楷體" w:hAnsi="標楷體" w:cs="Times New Roman"/>
          <w:b/>
          <w:bCs/>
          <w:kern w:val="0"/>
          <w:sz w:val="36"/>
          <w:szCs w:val="36"/>
        </w:rPr>
        <w:t>藏外佛典</w:t>
      </w:r>
      <w:bookmarkEnd w:id="199"/>
      <w:bookmarkEnd w:id="200"/>
    </w:p>
    <w:p w14:paraId="2BA019A3" w14:textId="77777777" w:rsidR="003042B9" w:rsidRDefault="0004431E">
      <w:pPr>
        <w:pStyle w:val="Standarduser"/>
        <w:widowControl/>
        <w:spacing w:before="280" w:after="280"/>
        <w:jc w:val="center"/>
        <w:outlineLvl w:val="2"/>
        <w:rPr>
          <w:rFonts w:ascii="Garamond" w:eastAsia="標楷體" w:hAnsi="Garamond" w:cs="Times New Roman"/>
          <w:b/>
          <w:bCs/>
          <w:kern w:val="0"/>
          <w:sz w:val="32"/>
          <w:szCs w:val="32"/>
        </w:rPr>
      </w:pPr>
      <w:bookmarkStart w:id="201" w:name="__RefHeading___Toc43353_4167595869"/>
      <w:bookmarkStart w:id="202" w:name="_Toc81286196"/>
      <w:r>
        <w:rPr>
          <w:rFonts w:ascii="Garamond" w:eastAsia="標楷體" w:hAnsi="Garamond" w:cs="Times New Roman"/>
          <w:b/>
          <w:bCs/>
          <w:kern w:val="0"/>
          <w:sz w:val="32"/>
          <w:szCs w:val="32"/>
        </w:rPr>
        <w:t>清淨道論</w:t>
      </w:r>
      <w:r>
        <w:rPr>
          <w:rFonts w:ascii="Garamond" w:eastAsia="標楷體" w:hAnsi="Garamond" w:cs="Times New Roman"/>
          <w:b/>
          <w:bCs/>
          <w:kern w:val="0"/>
          <w:sz w:val="32"/>
          <w:szCs w:val="32"/>
        </w:rPr>
        <w:t xml:space="preserve"> Visuddhimagga</w:t>
      </w:r>
      <w:bookmarkEnd w:id="201"/>
      <w:bookmarkEnd w:id="202"/>
    </w:p>
    <w:p w14:paraId="38045CA7"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巴利文學會版《清淨道論》第三四零頁</w:t>
      </w:r>
    </w:p>
    <w:p w14:paraId="1A6355BA"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（清淨道論</w:t>
      </w:r>
      <w:r>
        <w:rPr>
          <w:rFonts w:ascii="Garamond" w:eastAsia="細明體" w:hAnsi="Garamond" w:cs="Times New Roman"/>
          <w:kern w:val="0"/>
          <w:szCs w:val="24"/>
        </w:rPr>
        <w:t xml:space="preserve"> → </w:t>
      </w:r>
      <w:r>
        <w:rPr>
          <w:rFonts w:ascii="Garamond" w:eastAsia="細明體" w:hAnsi="Garamond" w:cs="Times New Roman"/>
          <w:kern w:val="0"/>
          <w:szCs w:val="24"/>
        </w:rPr>
        <w:t>第七</w:t>
      </w:r>
      <w:r>
        <w:rPr>
          <w:rFonts w:ascii="Garamond" w:eastAsia="細明體" w:hAnsi="Garamond" w:cs="Times New Roman"/>
          <w:kern w:val="0"/>
          <w:szCs w:val="24"/>
        </w:rPr>
        <w:t xml:space="preserve"> </w:t>
      </w:r>
      <w:r>
        <w:rPr>
          <w:rFonts w:ascii="Garamond" w:eastAsia="細明體" w:hAnsi="Garamond" w:cs="Times New Roman"/>
          <w:kern w:val="0"/>
          <w:szCs w:val="24"/>
        </w:rPr>
        <w:t>說六隨念品</w:t>
      </w:r>
      <w:r>
        <w:rPr>
          <w:rFonts w:ascii="Garamond" w:eastAsia="細明體" w:hAnsi="Garamond" w:cs="Times New Roman"/>
          <w:kern w:val="0"/>
          <w:szCs w:val="24"/>
        </w:rPr>
        <w:t xml:space="preserve"> → </w:t>
      </w:r>
      <w:r>
        <w:rPr>
          <w:rFonts w:ascii="Garamond" w:eastAsia="細明體" w:hAnsi="Garamond" w:cs="Times New Roman"/>
          <w:kern w:val="0"/>
          <w:szCs w:val="24"/>
        </w:rPr>
        <w:t>一、佛隨念）</w:t>
      </w:r>
    </w:p>
    <w:p w14:paraId="6FDC78FD" w14:textId="77777777" w:rsidR="003042B9" w:rsidRDefault="003042B9">
      <w:pPr>
        <w:pStyle w:val="Standarduser"/>
        <w:widowControl/>
        <w:spacing w:before="120" w:after="120"/>
        <w:rPr>
          <w:rFonts w:ascii="Garamond" w:eastAsia="細明體" w:hAnsi="Garamond" w:cs="Times New Roman"/>
          <w:kern w:val="0"/>
          <w:szCs w:val="24"/>
        </w:rPr>
      </w:pPr>
    </w:p>
    <w:p w14:paraId="781A797E"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於此十隨念中，先說為欲修習佛隨念而證信具足的瑜伽行者，當於適當的住所獨居靜處禪思</w:t>
      </w:r>
      <w:r>
        <w:rPr>
          <w:rFonts w:ascii="Garamond" w:eastAsia="細明體" w:hAnsi="Garamond" w:cs="Times New Roman"/>
          <w:kern w:val="0"/>
          <w:szCs w:val="24"/>
        </w:rPr>
        <w:t xml:space="preserve"> [07-003] </w:t>
      </w:r>
      <w:r>
        <w:rPr>
          <w:rFonts w:ascii="Garamond" w:eastAsia="細明體" w:hAnsi="Garamond" w:cs="Times New Roman"/>
          <w:kern w:val="0"/>
          <w:szCs w:val="24"/>
        </w:rPr>
        <w:t>「彼世尊亦即是阿羅漢，等正覺者，明行具足者，善逝，世間解，無上士，調御丈夫，天人師，佛，世尊」，應該如是隨念於佛世尊的功德。其隨念的方法是：「那世尊亦即是阿羅漢，亦即是等正覺者．．．．亦即是世尊」這樣的隨念。次說世尊有這樣那樣種種名稱的原由：</w:t>
      </w:r>
    </w:p>
    <w:p w14:paraId="2AB3D315"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（五）（世間解）</w:t>
      </w:r>
    </w:p>
    <w:p w14:paraId="4FB58D4B" w14:textId="77777777" w:rsidR="003042B9" w:rsidRDefault="0004431E">
      <w:pPr>
        <w:pStyle w:val="Footnoteuser"/>
        <w:spacing w:before="120" w:after="120"/>
      </w:pPr>
      <w:r>
        <w:rPr>
          <w:rFonts w:ascii="Garamond" w:eastAsia="細明體" w:hAnsi="Garamond" w:cs="Times New Roman"/>
          <w:kern w:val="0"/>
          <w:sz w:val="24"/>
          <w:szCs w:val="24"/>
        </w:rPr>
        <w:t>（２）（有情世間）其次他知道一切有情的意欲，知其隨眠，知其習性，知其勝解，及知諸有情的少垢，多垢，利根，鈍根，善的行相，惡的行相，易教</w:t>
      </w:r>
      <w:r>
        <w:rPr>
          <w:rFonts w:ascii="Garamond" w:eastAsia="細明體" w:hAnsi="Garamond" w:cs="Times New Roman"/>
          <w:kern w:val="0"/>
          <w:sz w:val="24"/>
          <w:szCs w:val="24"/>
        </w:rPr>
        <w:t>化的，難教化的，有能力的，無能力的。他對所有的「有情世間」亦完全知解。</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hyperlink r:id="rId1019" w:history="1">
        <w:r>
          <w:rPr>
            <w:rFonts w:ascii="Garamond" w:eastAsia="細明體" w:hAnsi="Garamond" w:cs="Times New Roman"/>
            <w:color w:val="0000FF"/>
            <w:kern w:val="0"/>
            <w:sz w:val="24"/>
            <w:szCs w:val="24"/>
            <w:u w:val="single"/>
          </w:rPr>
          <w:t>http://nanda.online-dhamma.net/anya/visuddhimagga/visuddhimagga-chap07/#id5</w:t>
        </w:r>
      </w:hyperlink>
      <w:r>
        <w:rPr>
          <w:rFonts w:ascii="Garamond" w:eastAsia="細明體" w:hAnsi="Garamond" w:cs="Times New Roman"/>
          <w:kern w:val="0"/>
          <w:sz w:val="24"/>
          <w:szCs w:val="24"/>
        </w:rPr>
        <w:t>）</w:t>
      </w:r>
    </w:p>
    <w:p w14:paraId="02FA46B9" w14:textId="77777777" w:rsidR="003042B9" w:rsidRDefault="0004431E">
      <w:pPr>
        <w:pStyle w:val="Footnoteuser"/>
        <w:spacing w:before="120" w:after="120"/>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174)</w:t>
      </w:r>
    </w:p>
    <w:p w14:paraId="5677DDD4" w14:textId="77777777" w:rsidR="003042B9" w:rsidRDefault="0004431E">
      <w:pPr>
        <w:pStyle w:val="Footnoteuser"/>
        <w:spacing w:before="120" w:after="120"/>
        <w:rPr>
          <w:rFonts w:ascii="Garamond" w:eastAsia="細明體" w:hAnsi="Garamond"/>
          <w:sz w:val="24"/>
          <w:szCs w:val="24"/>
        </w:rPr>
      </w:pPr>
      <w:r>
        <w:rPr>
          <w:rFonts w:ascii="Garamond" w:eastAsia="細明體" w:hAnsi="Garamond"/>
          <w:sz w:val="24"/>
          <w:szCs w:val="24"/>
        </w:rPr>
        <w:t>～～～～～～</w:t>
      </w:r>
    </w:p>
    <w:p w14:paraId="4F85F7D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巴利文學會版《清淨道論》第四九九頁</w:t>
      </w:r>
    </w:p>
    <w:p w14:paraId="6180E9AF" w14:textId="77777777" w:rsidR="003042B9" w:rsidRDefault="0004431E">
      <w:pPr>
        <w:pStyle w:val="Standarduser"/>
        <w:widowControl/>
        <w:spacing w:before="120" w:after="120"/>
        <w:jc w:val="both"/>
        <w:rPr>
          <w:rFonts w:ascii="標楷體" w:eastAsia="標楷體" w:hAnsi="標楷體" w:cs="Times New Roman"/>
          <w:b/>
          <w:bCs/>
          <w:kern w:val="0"/>
          <w:szCs w:val="24"/>
        </w:rPr>
      </w:pPr>
      <w:r>
        <w:rPr>
          <w:rFonts w:ascii="標楷體" w:eastAsia="標楷體" w:hAnsi="標楷體" w:cs="Times New Roman"/>
          <w:b/>
          <w:bCs/>
          <w:kern w:val="0"/>
          <w:szCs w:val="24"/>
        </w:rPr>
        <w:t>〈釋苦〉</w:t>
      </w:r>
    </w:p>
    <w:p w14:paraId="2991D9D5" w14:textId="77777777" w:rsidR="003042B9" w:rsidRDefault="0004431E">
      <w:pPr>
        <w:pStyle w:val="Standarduser"/>
        <w:widowControl/>
        <w:spacing w:before="120" w:after="120"/>
        <w:jc w:val="both"/>
      </w:pPr>
      <w:hyperlink r:id="rId1020" w:history="1">
        <w:r>
          <w:rPr>
            <w:rStyle w:val="Internetlink"/>
            <w:rFonts w:ascii="Garamond" w:eastAsia="細明體" w:hAnsi="Garamond" w:cs="Times New Roman"/>
            <w:kern w:val="0"/>
            <w:szCs w:val="24"/>
          </w:rPr>
          <w:t>http://nanda.online-dhamma.net/anya/visuddhimagga/visuddhimagga-chap16/#id32</w:t>
        </w:r>
      </w:hyperlink>
    </w:p>
    <w:p w14:paraId="5B5E9280"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62)</w:t>
      </w:r>
    </w:p>
    <w:p w14:paraId="5627155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346A601B"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第五一零頁。</w:t>
      </w:r>
      <w:r>
        <w:rPr>
          <w:rFonts w:ascii="Garamond" w:eastAsia="細明體" w:hAnsi="Garamond" w:cs="Times New Roman"/>
          <w:kern w:val="0"/>
          <w:szCs w:val="24"/>
        </w:rPr>
        <w:t>vism. (PTS), p. 510.</w:t>
      </w:r>
    </w:p>
    <w:p w14:paraId="6FF5B9CE" w14:textId="77777777" w:rsidR="003042B9" w:rsidRDefault="003042B9">
      <w:pPr>
        <w:pStyle w:val="Standarduser"/>
        <w:widowControl/>
        <w:spacing w:before="120" w:after="120"/>
        <w:rPr>
          <w:rFonts w:ascii="Garamond" w:eastAsia="細明體" w:hAnsi="Garamond" w:cs="Times New Roman"/>
          <w:kern w:val="0"/>
          <w:szCs w:val="24"/>
        </w:rPr>
      </w:pPr>
    </w:p>
    <w:p w14:paraId="40E6176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「以智作用」</w:t>
      </w:r>
      <w:r>
        <w:rPr>
          <w:rFonts w:ascii="Garamond" w:eastAsia="細明體" w:hAnsi="Garamond" w:cs="Times New Roman"/>
          <w:kern w:val="0"/>
          <w:szCs w:val="24"/>
        </w:rPr>
        <w:t>---</w:t>
      </w:r>
      <w:r>
        <w:rPr>
          <w:rFonts w:ascii="Garamond" w:eastAsia="細明體" w:hAnsi="Garamond" w:cs="Times New Roman"/>
          <w:kern w:val="0"/>
          <w:szCs w:val="24"/>
        </w:rPr>
        <w:t>當知即以諦智的作用的抉擇。諦智有隨覺智及通達智二種</w:t>
      </w:r>
      <w:r>
        <w:rPr>
          <w:rFonts w:ascii="Garamond" w:eastAsia="細明體" w:hAnsi="Garamond" w:cs="Times New Roman"/>
          <w:kern w:val="0"/>
          <w:szCs w:val="24"/>
        </w:rPr>
        <w:t xml:space="preserve"> [16-056] </w:t>
      </w:r>
      <w:r>
        <w:rPr>
          <w:rFonts w:ascii="Garamond" w:eastAsia="細明體" w:hAnsi="Garamond" w:cs="Times New Roman"/>
          <w:kern w:val="0"/>
          <w:szCs w:val="24"/>
        </w:rPr>
        <w:t>。此中</w:t>
      </w:r>
      <w:r>
        <w:rPr>
          <w:rFonts w:ascii="Garamond" w:eastAsia="細明體" w:hAnsi="Garamond" w:cs="Times New Roman"/>
          <w:kern w:val="0"/>
          <w:szCs w:val="24"/>
        </w:rPr>
        <w:t>:</w:t>
      </w:r>
      <w:r>
        <w:rPr>
          <w:rFonts w:ascii="Garamond" w:eastAsia="細明體" w:hAnsi="Garamond" w:cs="Times New Roman"/>
          <w:kern w:val="0"/>
          <w:szCs w:val="24"/>
        </w:rPr>
        <w:t>「隨覺智」是世間的，由於隨聞等而對於滅、道</w:t>
      </w:r>
      <w:r>
        <w:rPr>
          <w:rFonts w:ascii="Garamond" w:eastAsia="細明體" w:hAnsi="Garamond" w:cs="Times New Roman"/>
          <w:kern w:val="0"/>
          <w:szCs w:val="24"/>
        </w:rPr>
        <w:t>(</w:t>
      </w:r>
      <w:r>
        <w:rPr>
          <w:rFonts w:ascii="Garamond" w:eastAsia="細明體" w:hAnsi="Garamond" w:cs="Times New Roman"/>
          <w:kern w:val="0"/>
          <w:szCs w:val="24"/>
        </w:rPr>
        <w:t>的所緣</w:t>
      </w:r>
      <w:r>
        <w:rPr>
          <w:rFonts w:ascii="Garamond" w:eastAsia="細明體" w:hAnsi="Garamond" w:cs="Times New Roman"/>
          <w:kern w:val="0"/>
          <w:szCs w:val="24"/>
        </w:rPr>
        <w:t>)</w:t>
      </w:r>
      <w:r>
        <w:rPr>
          <w:rFonts w:ascii="Garamond" w:eastAsia="細明體" w:hAnsi="Garamond" w:cs="Times New Roman"/>
          <w:kern w:val="0"/>
          <w:szCs w:val="24"/>
        </w:rPr>
        <w:t>而起的。「通達智」是出世間的，以滅為所緣的作用而通達四諦的。即所謂</w:t>
      </w:r>
      <w:r>
        <w:rPr>
          <w:rFonts w:ascii="Garamond" w:eastAsia="細明體" w:hAnsi="Garamond" w:cs="Times New Roman"/>
          <w:kern w:val="0"/>
          <w:szCs w:val="24"/>
        </w:rPr>
        <w:t xml:space="preserve"> [16-057] :</w:t>
      </w:r>
      <w:r>
        <w:rPr>
          <w:rFonts w:ascii="Garamond" w:eastAsia="細明體" w:hAnsi="Garamond" w:cs="Times New Roman"/>
          <w:kern w:val="0"/>
          <w:szCs w:val="24"/>
        </w:rPr>
        <w:t>「諸比丘</w:t>
      </w:r>
      <w:r>
        <w:rPr>
          <w:rFonts w:ascii="Garamond" w:eastAsia="細明體" w:hAnsi="Garamond" w:cs="Times New Roman"/>
          <w:kern w:val="0"/>
          <w:szCs w:val="24"/>
        </w:rPr>
        <w:t>!</w:t>
      </w:r>
      <w:r>
        <w:rPr>
          <w:rFonts w:ascii="Garamond" w:eastAsia="細明體" w:hAnsi="Garamond" w:cs="Times New Roman"/>
          <w:kern w:val="0"/>
          <w:szCs w:val="24"/>
        </w:rPr>
        <w:t>見苦者，亦見苦之集，亦見苦之滅，亦見導至苦滅之道」等一切當知。</w:t>
      </w:r>
      <w:r>
        <w:rPr>
          <w:rFonts w:ascii="Garamond" w:eastAsia="細明體" w:hAnsi="Garamond" w:cs="Times New Roman"/>
          <w:kern w:val="0"/>
          <w:szCs w:val="24"/>
        </w:rPr>
        <w:t>[511]</w:t>
      </w:r>
      <w:r>
        <w:rPr>
          <w:rFonts w:ascii="Garamond" w:eastAsia="細明體" w:hAnsi="Garamond" w:cs="Times New Roman"/>
          <w:kern w:val="0"/>
          <w:szCs w:val="24"/>
        </w:rPr>
        <w:t>而此</w:t>
      </w:r>
      <w:r>
        <w:rPr>
          <w:rFonts w:ascii="Garamond" w:eastAsia="細明體" w:hAnsi="Garamond" w:cs="Times New Roman"/>
          <w:kern w:val="0"/>
          <w:szCs w:val="24"/>
        </w:rPr>
        <w:t>(</w:t>
      </w:r>
      <w:r>
        <w:rPr>
          <w:rFonts w:ascii="Garamond" w:eastAsia="細明體" w:hAnsi="Garamond" w:cs="Times New Roman"/>
          <w:kern w:val="0"/>
          <w:szCs w:val="24"/>
        </w:rPr>
        <w:t>出世間的智</w:t>
      </w:r>
      <w:r>
        <w:rPr>
          <w:rFonts w:ascii="Garamond" w:eastAsia="細明體" w:hAnsi="Garamond" w:cs="Times New Roman"/>
          <w:kern w:val="0"/>
          <w:szCs w:val="24"/>
        </w:rPr>
        <w:t>)</w:t>
      </w:r>
      <w:r>
        <w:rPr>
          <w:rFonts w:ascii="Garamond" w:eastAsia="細明體" w:hAnsi="Garamond" w:cs="Times New Roman"/>
          <w:kern w:val="0"/>
          <w:szCs w:val="24"/>
        </w:rPr>
        <w:t>作用將於智見清淨</w:t>
      </w:r>
      <w:r>
        <w:rPr>
          <w:rFonts w:ascii="Garamond" w:eastAsia="細明體" w:hAnsi="Garamond" w:cs="Times New Roman"/>
          <w:kern w:val="0"/>
          <w:szCs w:val="24"/>
        </w:rPr>
        <w:t>(</w:t>
      </w:r>
      <w:r>
        <w:rPr>
          <w:rFonts w:ascii="Garamond" w:eastAsia="細明體" w:hAnsi="Garamond" w:cs="Times New Roman"/>
          <w:kern w:val="0"/>
          <w:szCs w:val="24"/>
        </w:rPr>
        <w:t>的解釋</w:t>
      </w:r>
      <w:r>
        <w:rPr>
          <w:rFonts w:ascii="Garamond" w:eastAsia="細明體" w:hAnsi="Garamond" w:cs="Times New Roman"/>
          <w:kern w:val="0"/>
          <w:szCs w:val="24"/>
        </w:rPr>
        <w:t xml:space="preserve">) [16-058] </w:t>
      </w:r>
      <w:r>
        <w:rPr>
          <w:rFonts w:ascii="Garamond" w:eastAsia="細明體" w:hAnsi="Garamond" w:cs="Times New Roman"/>
          <w:kern w:val="0"/>
          <w:szCs w:val="24"/>
        </w:rPr>
        <w:t>中說明。但於這裡的世間智中，「苦智」，由於克勝纏</w:t>
      </w:r>
      <w:r>
        <w:rPr>
          <w:rFonts w:ascii="Garamond" w:eastAsia="細明體" w:hAnsi="Garamond" w:cs="Times New Roman"/>
          <w:kern w:val="0"/>
          <w:szCs w:val="24"/>
        </w:rPr>
        <w:t>(</w:t>
      </w:r>
      <w:r>
        <w:rPr>
          <w:rFonts w:ascii="Garamond" w:eastAsia="細明體" w:hAnsi="Garamond" w:cs="Times New Roman"/>
          <w:kern w:val="0"/>
          <w:szCs w:val="24"/>
        </w:rPr>
        <w:t>煩惱</w:t>
      </w:r>
      <w:r>
        <w:rPr>
          <w:rFonts w:ascii="Garamond" w:eastAsia="細明體" w:hAnsi="Garamond" w:cs="Times New Roman"/>
          <w:kern w:val="0"/>
          <w:szCs w:val="24"/>
        </w:rPr>
        <w:t>)</w:t>
      </w:r>
      <w:r>
        <w:rPr>
          <w:rFonts w:ascii="Garamond" w:eastAsia="細明體" w:hAnsi="Garamond" w:cs="Times New Roman"/>
          <w:kern w:val="0"/>
          <w:szCs w:val="24"/>
        </w:rPr>
        <w:t>而能遮止起有身見</w:t>
      </w:r>
      <w:r>
        <w:rPr>
          <w:rFonts w:ascii="Garamond" w:eastAsia="細明體" w:hAnsi="Garamond" w:cs="Times New Roman"/>
          <w:kern w:val="0"/>
          <w:szCs w:val="24"/>
        </w:rPr>
        <w:t>;</w:t>
      </w:r>
      <w:r>
        <w:rPr>
          <w:rFonts w:ascii="Garamond" w:eastAsia="細明體" w:hAnsi="Garamond" w:cs="Times New Roman"/>
          <w:kern w:val="0"/>
          <w:szCs w:val="24"/>
        </w:rPr>
        <w:t>「集智」能遮止斷見</w:t>
      </w:r>
      <w:r>
        <w:rPr>
          <w:rFonts w:ascii="Garamond" w:eastAsia="細明體" w:hAnsi="Garamond" w:cs="Times New Roman"/>
          <w:kern w:val="0"/>
          <w:szCs w:val="24"/>
        </w:rPr>
        <w:t>;</w:t>
      </w:r>
      <w:r>
        <w:rPr>
          <w:rFonts w:ascii="Garamond" w:eastAsia="細明體" w:hAnsi="Garamond" w:cs="Times New Roman"/>
          <w:kern w:val="0"/>
          <w:szCs w:val="24"/>
        </w:rPr>
        <w:t>「滅智」，能遮止常見</w:t>
      </w:r>
      <w:r>
        <w:rPr>
          <w:rFonts w:ascii="Garamond" w:eastAsia="細明體" w:hAnsi="Garamond" w:cs="Times New Roman"/>
          <w:kern w:val="0"/>
          <w:szCs w:val="24"/>
        </w:rPr>
        <w:t>;</w:t>
      </w:r>
      <w:r>
        <w:rPr>
          <w:rFonts w:ascii="Garamond" w:eastAsia="細明體" w:hAnsi="Garamond" w:cs="Times New Roman"/>
          <w:kern w:val="0"/>
          <w:szCs w:val="24"/>
        </w:rPr>
        <w:t>「道智」，能遮</w:t>
      </w:r>
      <w:r>
        <w:rPr>
          <w:rFonts w:ascii="Garamond" w:eastAsia="細明體" w:hAnsi="Garamond" w:cs="Times New Roman"/>
          <w:kern w:val="0"/>
          <w:szCs w:val="24"/>
        </w:rPr>
        <w:t>止無作見。或者「苦智」能遮止對於果的異計</w:t>
      </w:r>
      <w:r>
        <w:rPr>
          <w:rFonts w:ascii="Garamond" w:eastAsia="細明體" w:hAnsi="Garamond" w:cs="Times New Roman"/>
          <w:kern w:val="0"/>
          <w:szCs w:val="24"/>
        </w:rPr>
        <w:t>---</w:t>
      </w:r>
      <w:r>
        <w:rPr>
          <w:rFonts w:ascii="Garamond" w:eastAsia="細明體" w:hAnsi="Garamond" w:cs="Times New Roman"/>
          <w:kern w:val="0"/>
          <w:szCs w:val="24"/>
        </w:rPr>
        <w:t>於沒有常、淨、樂、我之性的諸蘊之中而計為常、淨、樂、我之性</w:t>
      </w:r>
      <w:r>
        <w:rPr>
          <w:rFonts w:ascii="Garamond" w:eastAsia="細明體" w:hAnsi="Garamond" w:cs="Times New Roman"/>
          <w:kern w:val="0"/>
          <w:szCs w:val="24"/>
        </w:rPr>
        <w:t>;</w:t>
      </w:r>
      <w:r>
        <w:rPr>
          <w:rFonts w:ascii="Garamond" w:eastAsia="細明體" w:hAnsi="Garamond" w:cs="Times New Roman"/>
          <w:kern w:val="0"/>
          <w:szCs w:val="24"/>
        </w:rPr>
        <w:t>「集智」能遮止對於因的異計</w:t>
      </w:r>
      <w:r>
        <w:rPr>
          <w:rFonts w:ascii="Garamond" w:eastAsia="細明體" w:hAnsi="Garamond" w:cs="Times New Roman"/>
          <w:kern w:val="0"/>
          <w:szCs w:val="24"/>
        </w:rPr>
        <w:t>---</w:t>
      </w:r>
      <w:r>
        <w:rPr>
          <w:rFonts w:ascii="Garamond" w:eastAsia="細明體" w:hAnsi="Garamond" w:cs="Times New Roman"/>
          <w:kern w:val="0"/>
          <w:szCs w:val="24"/>
        </w:rPr>
        <w:t>於非因而起為因之想，以為是由於自在天、初因</w:t>
      </w:r>
      <w:r>
        <w:rPr>
          <w:rFonts w:ascii="Garamond" w:eastAsia="細明體" w:hAnsi="Garamond" w:cs="Times New Roman"/>
          <w:kern w:val="0"/>
          <w:szCs w:val="24"/>
        </w:rPr>
        <w:t xml:space="preserve"> [16-059] </w:t>
      </w:r>
      <w:r>
        <w:rPr>
          <w:rFonts w:ascii="Garamond" w:eastAsia="細明體" w:hAnsi="Garamond" w:cs="Times New Roman"/>
          <w:kern w:val="0"/>
          <w:szCs w:val="24"/>
        </w:rPr>
        <w:t>、時、自然等而起世間</w:t>
      </w:r>
      <w:r>
        <w:rPr>
          <w:rFonts w:ascii="Garamond" w:eastAsia="細明體" w:hAnsi="Garamond" w:cs="Times New Roman"/>
          <w:kern w:val="0"/>
          <w:szCs w:val="24"/>
        </w:rPr>
        <w:t>;</w:t>
      </w:r>
      <w:r>
        <w:rPr>
          <w:rFonts w:ascii="Garamond" w:eastAsia="細明體" w:hAnsi="Garamond" w:cs="Times New Roman"/>
          <w:kern w:val="0"/>
          <w:szCs w:val="24"/>
        </w:rPr>
        <w:t>「滅智」能遮止對於滅的異計</w:t>
      </w:r>
      <w:r>
        <w:rPr>
          <w:rFonts w:ascii="Garamond" w:eastAsia="細明體" w:hAnsi="Garamond" w:cs="Times New Roman"/>
          <w:kern w:val="0"/>
          <w:szCs w:val="24"/>
        </w:rPr>
        <w:t>---</w:t>
      </w:r>
      <w:r>
        <w:rPr>
          <w:rFonts w:ascii="Garamond" w:eastAsia="細明體" w:hAnsi="Garamond" w:cs="Times New Roman"/>
          <w:kern w:val="0"/>
          <w:szCs w:val="24"/>
        </w:rPr>
        <w:t>於及世界之頂而執為理想境界</w:t>
      </w:r>
      <w:r>
        <w:rPr>
          <w:rFonts w:ascii="Garamond" w:eastAsia="細明體" w:hAnsi="Garamond" w:cs="Times New Roman"/>
          <w:kern w:val="0"/>
          <w:szCs w:val="24"/>
        </w:rPr>
        <w:t>(</w:t>
      </w:r>
      <w:r>
        <w:rPr>
          <w:rFonts w:ascii="Garamond" w:eastAsia="細明體" w:hAnsi="Garamond" w:cs="Times New Roman"/>
          <w:kern w:val="0"/>
          <w:szCs w:val="24"/>
        </w:rPr>
        <w:t>涅槃</w:t>
      </w:r>
      <w:r>
        <w:rPr>
          <w:rFonts w:ascii="Garamond" w:eastAsia="細明體" w:hAnsi="Garamond" w:cs="Times New Roman"/>
          <w:kern w:val="0"/>
          <w:szCs w:val="24"/>
        </w:rPr>
        <w:t>) [16-060] ;</w:t>
      </w:r>
      <w:r>
        <w:rPr>
          <w:rFonts w:ascii="Garamond" w:eastAsia="細明體" w:hAnsi="Garamond" w:cs="Times New Roman"/>
          <w:kern w:val="0"/>
          <w:szCs w:val="24"/>
        </w:rPr>
        <w:t>「道智」能遮止對於方便的異計</w:t>
      </w:r>
      <w:r>
        <w:rPr>
          <w:rFonts w:ascii="Garamond" w:eastAsia="細明體" w:hAnsi="Garamond" w:cs="Times New Roman"/>
          <w:kern w:val="0"/>
          <w:szCs w:val="24"/>
        </w:rPr>
        <w:t>---</w:t>
      </w:r>
      <w:r>
        <w:rPr>
          <w:rFonts w:ascii="Garamond" w:eastAsia="細明體" w:hAnsi="Garamond" w:cs="Times New Roman"/>
          <w:kern w:val="0"/>
          <w:szCs w:val="24"/>
        </w:rPr>
        <w:t>耽溺於欲樂及苦行等的不清淨之道而執為清淨之道。</w:t>
      </w:r>
    </w:p>
    <w:p w14:paraId="561CEF7C" w14:textId="77777777" w:rsidR="003042B9" w:rsidRDefault="0004431E">
      <w:pPr>
        <w:pStyle w:val="Footnoteuser"/>
        <w:spacing w:before="120" w:after="120"/>
        <w:jc w:val="both"/>
      </w:pPr>
      <w:r>
        <w:rPr>
          <w:rFonts w:ascii="Garamond" w:eastAsia="細明體" w:hAnsi="Garamond" w:cs="Times New Roman"/>
          <w:kern w:val="0"/>
          <w:sz w:val="24"/>
          <w:szCs w:val="24"/>
        </w:rPr>
        <w:t xml:space="preserve">[16-056] cf. S.V. 431f. </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[16-057] S.V. p.437. </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[16-058] </w:t>
      </w:r>
      <w:r>
        <w:rPr>
          <w:rFonts w:ascii="Garamond" w:eastAsia="細明體" w:hAnsi="Garamond" w:cs="Times New Roman"/>
          <w:kern w:val="0"/>
          <w:sz w:val="24"/>
          <w:szCs w:val="24"/>
        </w:rPr>
        <w:t>見底</w:t>
      </w:r>
      <w:r>
        <w:rPr>
          <w:rFonts w:ascii="Garamond" w:eastAsia="細明體" w:hAnsi="Garamond" w:cs="Times New Roman"/>
          <w:kern w:val="0"/>
          <w:sz w:val="24"/>
          <w:szCs w:val="24"/>
        </w:rPr>
        <w:t>本六七二頁。</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[16-059] </w:t>
      </w:r>
      <w:r>
        <w:rPr>
          <w:rFonts w:ascii="Garamond" w:eastAsia="細明體" w:hAnsi="Garamond" w:cs="Times New Roman"/>
          <w:kern w:val="0"/>
          <w:sz w:val="24"/>
          <w:szCs w:val="24"/>
        </w:rPr>
        <w:t>初因</w:t>
      </w:r>
      <w:r>
        <w:rPr>
          <w:rFonts w:ascii="Garamond" w:eastAsia="細明體" w:hAnsi="Garamond" w:cs="Times New Roman"/>
          <w:kern w:val="0"/>
          <w:sz w:val="24"/>
          <w:szCs w:val="24"/>
        </w:rPr>
        <w:t xml:space="preserve"> (padhāna) </w:t>
      </w:r>
      <w:r>
        <w:rPr>
          <w:rFonts w:ascii="Garamond" w:eastAsia="細明體" w:hAnsi="Garamond" w:cs="Times New Roman"/>
          <w:kern w:val="0"/>
          <w:sz w:val="24"/>
          <w:szCs w:val="24"/>
        </w:rPr>
        <w:t>梵文</w:t>
      </w:r>
      <w:r>
        <w:rPr>
          <w:rFonts w:ascii="Garamond" w:eastAsia="細明體" w:hAnsi="Garamond" w:cs="Times New Roman"/>
          <w:kern w:val="0"/>
          <w:sz w:val="24"/>
          <w:szCs w:val="24"/>
        </w:rPr>
        <w:t xml:space="preserve"> pradhāna (</w:t>
      </w:r>
      <w:r>
        <w:rPr>
          <w:rFonts w:ascii="Garamond" w:eastAsia="細明體" w:hAnsi="Garamond" w:cs="Times New Roman"/>
          <w:kern w:val="0"/>
          <w:sz w:val="24"/>
          <w:szCs w:val="24"/>
        </w:rPr>
        <w:t>勝</w:t>
      </w:r>
      <w:r>
        <w:rPr>
          <w:rFonts w:ascii="Garamond" w:eastAsia="細明體" w:hAnsi="Garamond" w:cs="Times New Roman"/>
          <w:kern w:val="0"/>
          <w:sz w:val="24"/>
          <w:szCs w:val="24"/>
        </w:rPr>
        <w:t>)</w:t>
      </w:r>
      <w:r>
        <w:rPr>
          <w:rFonts w:ascii="Garamond" w:eastAsia="細明體" w:hAnsi="Garamond" w:cs="Times New Roman"/>
          <w:kern w:val="0"/>
          <w:sz w:val="24"/>
          <w:szCs w:val="24"/>
        </w:rPr>
        <w:t>同，底本</w:t>
      </w:r>
      <w:r>
        <w:rPr>
          <w:rFonts w:ascii="Garamond" w:eastAsia="細明體" w:hAnsi="Garamond" w:cs="Times New Roman"/>
          <w:kern w:val="0"/>
          <w:sz w:val="24"/>
          <w:szCs w:val="24"/>
        </w:rPr>
        <w:t xml:space="preserve"> padāna </w:t>
      </w:r>
      <w:r>
        <w:rPr>
          <w:rFonts w:ascii="Garamond" w:eastAsia="細明體" w:hAnsi="Garamond" w:cs="Times New Roman"/>
          <w:kern w:val="0"/>
          <w:sz w:val="24"/>
          <w:szCs w:val="24"/>
        </w:rPr>
        <w:t>誤。</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[16-060] </w:t>
      </w:r>
      <w:r>
        <w:rPr>
          <w:rFonts w:ascii="Garamond" w:eastAsia="細明體" w:hAnsi="Garamond" w:cs="Times New Roman"/>
          <w:kern w:val="0"/>
          <w:sz w:val="24"/>
          <w:szCs w:val="24"/>
        </w:rPr>
        <w:t>如阿羅邏仙人及郁陀迦仙人，以無色界為理想境界；如耆那教主張世界之頂非想非非想處為解脫境界。（《清淨道論》</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〈第十六</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說根諦品〉</w:t>
      </w:r>
      <w:r>
        <w:rPr>
          <w:rFonts w:ascii="Garamond" w:eastAsia="細明體" w:hAnsi="Garamond" w:cs="Times New Roman"/>
          <w:kern w:val="0"/>
          <w:sz w:val="24"/>
          <w:szCs w:val="24"/>
        </w:rPr>
        <w:t xml:space="preserve"> </w:t>
      </w:r>
      <w:hyperlink r:id="rId1021" w:history="1">
        <w:r>
          <w:rPr>
            <w:rFonts w:ascii="Garamond" w:eastAsia="細明體" w:hAnsi="Garamond" w:cs="Times New Roman"/>
            <w:color w:val="0000FF"/>
            <w:kern w:val="0"/>
            <w:sz w:val="24"/>
            <w:szCs w:val="24"/>
            <w:u w:val="single"/>
          </w:rPr>
          <w:t>http://nanda.online-dhamma.net/</w:t>
        </w:r>
        <w:r>
          <w:rPr>
            <w:rFonts w:ascii="Garamond" w:eastAsia="細明體" w:hAnsi="Garamond" w:cs="Times New Roman"/>
            <w:color w:val="0000FF"/>
            <w:kern w:val="0"/>
            <w:sz w:val="24"/>
            <w:szCs w:val="24"/>
            <w:u w:val="single"/>
          </w:rPr>
          <w:t>anya/visuddhimagga/visuddhimagga-chap16/</w:t>
        </w:r>
      </w:hyperlink>
      <w:r>
        <w:rPr>
          <w:rFonts w:ascii="Garamond" w:eastAsia="細明體" w:hAnsi="Garamond" w:cs="Times New Roman"/>
          <w:kern w:val="0"/>
          <w:sz w:val="24"/>
          <w:szCs w:val="24"/>
        </w:rPr>
        <w:t>）</w:t>
      </w:r>
    </w:p>
    <w:p w14:paraId="2F1C47CE"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141)</w:t>
      </w:r>
    </w:p>
    <w:p w14:paraId="6AFB88E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4EC08C7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《清淨道論》第五一三頁</w:t>
      </w:r>
    </w:p>
    <w:p w14:paraId="4BD99D0D" w14:textId="77777777" w:rsidR="003042B9" w:rsidRDefault="003042B9">
      <w:pPr>
        <w:pStyle w:val="Standarduser"/>
        <w:widowControl/>
        <w:spacing w:before="120" w:after="120"/>
        <w:jc w:val="both"/>
        <w:rPr>
          <w:rFonts w:ascii="Garamond" w:eastAsia="細明體" w:hAnsi="Garamond"/>
          <w:szCs w:val="24"/>
        </w:rPr>
      </w:pPr>
    </w:p>
    <w:p w14:paraId="766AE42B" w14:textId="77777777" w:rsidR="003042B9" w:rsidRDefault="0004431E">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pPr>
      <w:r>
        <w:rPr>
          <w:rFonts w:ascii="Garamond" w:eastAsia="細明體" w:hAnsi="Garamond" w:cs="Times New Roman"/>
          <w:kern w:val="0"/>
          <w:szCs w:val="24"/>
        </w:rPr>
        <w:t>有苦而無什麼受苦者，</w:t>
      </w:r>
      <w:r>
        <w:rPr>
          <w:rFonts w:ascii="Garamond" w:eastAsia="細明體" w:hAnsi="Garamond" w:cs="Times New Roman"/>
          <w:kern w:val="0"/>
          <w:szCs w:val="24"/>
        </w:rPr>
        <w:t xml:space="preserve"> </w:t>
      </w:r>
      <w:r>
        <w:rPr>
          <w:rFonts w:ascii="Garamond" w:eastAsia="細明體" w:hAnsi="Garamond" w:cs="Times New Roman"/>
          <w:kern w:val="0"/>
          <w:szCs w:val="24"/>
        </w:rPr>
        <w:t>有作而無作者的存在，</w:t>
      </w:r>
      <w:r>
        <w:rPr>
          <w:rFonts w:ascii="Garamond" w:eastAsia="細明體" w:hAnsi="Garamond" w:cs="Times New Roman"/>
          <w:kern w:val="0"/>
          <w:szCs w:val="24"/>
        </w:rPr>
        <w:t xml:space="preserve"> </w:t>
      </w:r>
      <w:r>
        <w:rPr>
          <w:rFonts w:ascii="Garamond" w:eastAsia="細明體" w:hAnsi="Garamond" w:cs="Times New Roman"/>
          <w:kern w:val="0"/>
          <w:szCs w:val="24"/>
        </w:rPr>
        <w:t>有滅而無入滅者，</w:t>
      </w:r>
      <w:r>
        <w:rPr>
          <w:rFonts w:ascii="Garamond" w:eastAsia="細明體" w:hAnsi="Garamond" w:cs="Times New Roman"/>
          <w:kern w:val="0"/>
          <w:szCs w:val="24"/>
        </w:rPr>
        <w:t xml:space="preserve"> </w:t>
      </w:r>
      <w:r>
        <w:rPr>
          <w:rFonts w:ascii="Garamond" w:eastAsia="細明體" w:hAnsi="Garamond" w:cs="Times New Roman"/>
          <w:kern w:val="0"/>
          <w:szCs w:val="24"/>
        </w:rPr>
        <w:t>有道卻無行者的存在。</w:t>
      </w:r>
      <w:r>
        <w:rPr>
          <w:rFonts w:ascii="Garamond" w:eastAsia="細明體" w:hAnsi="Garamond" w:cs="Times New Roman"/>
          <w:kern w:val="0"/>
          <w:szCs w:val="24"/>
        </w:rPr>
        <w:t xml:space="preserve">-- </w:t>
      </w:r>
      <w:r>
        <w:rPr>
          <w:rFonts w:ascii="Garamond" w:eastAsia="細明體" w:hAnsi="Garamond" w:cs="Times New Roman"/>
          <w:kern w:val="0"/>
          <w:szCs w:val="24"/>
        </w:rPr>
        <w:t>《清淨道論》第十六</w:t>
      </w:r>
      <w:r>
        <w:rPr>
          <w:rFonts w:ascii="Garamond" w:eastAsia="細明體" w:hAnsi="Garamond" w:cs="Times New Roman"/>
          <w:kern w:val="0"/>
          <w:szCs w:val="24"/>
        </w:rPr>
        <w:t xml:space="preserve"> </w:t>
      </w:r>
      <w:r>
        <w:rPr>
          <w:rFonts w:ascii="Garamond" w:eastAsia="細明體" w:hAnsi="Garamond" w:cs="Times New Roman"/>
          <w:kern w:val="0"/>
          <w:szCs w:val="24"/>
        </w:rPr>
        <w:t>說根諦品</w:t>
      </w:r>
      <w:r>
        <w:rPr>
          <w:rFonts w:ascii="Garamond" w:eastAsia="細明體" w:hAnsi="Garamond" w:cs="Times New Roman"/>
          <w:kern w:val="0"/>
          <w:szCs w:val="24"/>
        </w:rPr>
        <w:t xml:space="preserve"> </w:t>
      </w:r>
      <w:hyperlink r:id="rId1022" w:history="1">
        <w:r>
          <w:rPr>
            <w:rFonts w:ascii="Garamond" w:eastAsia="細明體" w:hAnsi="Garamond" w:cs="Times New Roman"/>
            <w:color w:val="0000FF"/>
            <w:kern w:val="0"/>
            <w:szCs w:val="24"/>
            <w:u w:val="single"/>
          </w:rPr>
          <w:t>http://nanda.online-dhamma.net/anya/visuddhimagga/visuddhimagga-chap16/</w:t>
        </w:r>
      </w:hyperlink>
    </w:p>
    <w:p w14:paraId="7DC04DC3"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82)</w:t>
      </w:r>
    </w:p>
    <w:p w14:paraId="557433B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65EFDEE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《清淨道論》第五九四至五九五頁</w:t>
      </w:r>
    </w:p>
    <w:p w14:paraId="3E46EFFA" w14:textId="77777777" w:rsidR="003042B9" w:rsidRDefault="003042B9">
      <w:pPr>
        <w:pStyle w:val="Standarduser"/>
        <w:widowControl/>
        <w:spacing w:before="120" w:after="120"/>
        <w:jc w:val="both"/>
        <w:rPr>
          <w:rFonts w:ascii="Garamond" w:eastAsia="細明體" w:hAnsi="Garamond"/>
          <w:szCs w:val="24"/>
        </w:rPr>
      </w:pPr>
    </w:p>
    <w:p w14:paraId="42711C2B" w14:textId="77777777" w:rsidR="003042B9" w:rsidRDefault="0004431E">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Garamond" w:eastAsia="細明體" w:hAnsi="Garamond" w:cs="Times New Roman"/>
          <w:kern w:val="0"/>
          <w:szCs w:val="24"/>
        </w:rPr>
      </w:pPr>
      <w:r>
        <w:rPr>
          <w:rFonts w:ascii="Garamond" w:eastAsia="細明體" w:hAnsi="Garamond" w:cs="Times New Roman"/>
          <w:kern w:val="0"/>
          <w:szCs w:val="24"/>
        </w:rPr>
        <w:t>如此曾有數百經，但說名色，而無有情及補特伽羅。是故譬如車軸、車輪、車廂、車轅等部分集成一形之時，說它為車，依第一義說，於一一分去觀察</w:t>
      </w:r>
      <w:r>
        <w:rPr>
          <w:rFonts w:ascii="Garamond" w:eastAsia="細明體" w:hAnsi="Garamond" w:cs="Times New Roman"/>
          <w:kern w:val="0"/>
          <w:szCs w:val="24"/>
        </w:rPr>
        <w:t>之時，則無有車；亦如木材等的造屋材料，圍蓋空間而成一形之時，而名為屋，於第一義中，則無有屋；</w:t>
      </w:r>
      <w:r>
        <w:rPr>
          <w:rFonts w:ascii="Garamond" w:eastAsia="細明體" w:hAnsi="Garamond" w:cs="Times New Roman"/>
          <w:kern w:val="0"/>
          <w:szCs w:val="24"/>
        </w:rPr>
        <w:t>[594]</w:t>
      </w:r>
      <w:r>
        <w:rPr>
          <w:rFonts w:ascii="Garamond" w:eastAsia="細明體" w:hAnsi="Garamond" w:cs="Times New Roman"/>
          <w:kern w:val="0"/>
          <w:szCs w:val="24"/>
        </w:rPr>
        <w:t>又如手指，拇指等形成一相，而說為拳，譬如胴、弦等名為琵琶，象、馬等名為軍隊，城墻，房屋、城門等名為城巿，干、枝、葉等形成一相之時，而名為樹，於第一義中，一一觀察之時，則無有樹，如是僅於五取蘊存在之時而名有情及補特伽羅，於第一義中，觀察一一法，則無執著者的所謂「我」或「我是」的有情，只是第一義的名色而已。作如是觀考的見名為如實之見。</w:t>
      </w:r>
    </w:p>
    <w:p w14:paraId="08526901" w14:textId="77777777" w:rsidR="003042B9" w:rsidRDefault="0004431E">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Garamond" w:eastAsia="細明體" w:hAnsi="Garamond" w:cs="Times New Roman"/>
          <w:kern w:val="0"/>
          <w:szCs w:val="24"/>
        </w:rPr>
      </w:pPr>
      <w:r>
        <w:rPr>
          <w:rFonts w:ascii="Garamond" w:eastAsia="細明體" w:hAnsi="Garamond" w:cs="Times New Roman"/>
          <w:kern w:val="0"/>
          <w:szCs w:val="24"/>
        </w:rPr>
        <w:t>...,..., ...</w:t>
      </w:r>
    </w:p>
    <w:p w14:paraId="5C92F47F" w14:textId="77777777" w:rsidR="003042B9" w:rsidRDefault="0004431E">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Garamond" w:eastAsia="細明體" w:hAnsi="Garamond" w:cs="Times New Roman"/>
          <w:kern w:val="0"/>
          <w:szCs w:val="24"/>
        </w:rPr>
      </w:pPr>
      <w:r>
        <w:rPr>
          <w:rFonts w:ascii="Garamond" w:eastAsia="細明體" w:hAnsi="Garamond" w:cs="Times New Roman"/>
          <w:kern w:val="0"/>
          <w:szCs w:val="24"/>
        </w:rPr>
        <w:t>所以譬如木偶，是空、無命、無力，但由於木與線的結合</w:t>
      </w:r>
      <w:r>
        <w:rPr>
          <w:rFonts w:ascii="Garamond" w:eastAsia="細明體" w:hAnsi="Garamond" w:cs="Times New Roman"/>
          <w:kern w:val="0"/>
          <w:szCs w:val="24"/>
        </w:rPr>
        <w:t>而行而止，看來似乎有力、會動；如果當知此名與色，是空、無命、無力、但由於相互的結合而行而止，看來似乎有力、會動。</w:t>
      </w:r>
      <w:r>
        <w:rPr>
          <w:rFonts w:ascii="Garamond" w:eastAsia="細明體" w:hAnsi="Garamond" w:cs="Times New Roman"/>
          <w:kern w:val="0"/>
          <w:szCs w:val="24"/>
        </w:rPr>
        <w:t>[595]</w:t>
      </w:r>
      <w:r>
        <w:rPr>
          <w:rFonts w:ascii="Garamond" w:eastAsia="細明體" w:hAnsi="Garamond" w:cs="Times New Roman"/>
          <w:kern w:val="0"/>
          <w:szCs w:val="24"/>
        </w:rPr>
        <w:t>古人說：</w:t>
      </w:r>
    </w:p>
    <w:p w14:paraId="0CBAA1A1" w14:textId="77777777" w:rsidR="003042B9" w:rsidRDefault="003042B9">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Garamond" w:eastAsia="細明體" w:hAnsi="Garamond" w:cs="Times New Roman"/>
          <w:kern w:val="0"/>
          <w:szCs w:val="24"/>
        </w:rPr>
      </w:pPr>
    </w:p>
    <w:p w14:paraId="6ED749C5" w14:textId="77777777" w:rsidR="003042B9" w:rsidRDefault="0004431E">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Garamond" w:eastAsia="細明體" w:hAnsi="Garamond" w:cs="Times New Roman"/>
          <w:kern w:val="0"/>
          <w:szCs w:val="24"/>
        </w:rPr>
      </w:pPr>
      <w:r>
        <w:rPr>
          <w:rFonts w:ascii="Garamond" w:eastAsia="細明體" w:hAnsi="Garamond" w:cs="Times New Roman"/>
          <w:kern w:val="0"/>
          <w:szCs w:val="24"/>
        </w:rPr>
        <w:t>實際只是名與色，</w:t>
      </w:r>
    </w:p>
    <w:p w14:paraId="5435F1D1" w14:textId="77777777" w:rsidR="003042B9" w:rsidRDefault="0004431E">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Garamond" w:eastAsia="細明體" w:hAnsi="Garamond" w:cs="Times New Roman"/>
          <w:kern w:val="0"/>
          <w:szCs w:val="24"/>
        </w:rPr>
      </w:pPr>
      <w:r>
        <w:rPr>
          <w:rFonts w:ascii="Garamond" w:eastAsia="細明體" w:hAnsi="Garamond" w:cs="Times New Roman"/>
          <w:kern w:val="0"/>
          <w:szCs w:val="24"/>
        </w:rPr>
        <w:t>沒有人和有情的存在；</w:t>
      </w:r>
    </w:p>
    <w:p w14:paraId="348AC474" w14:textId="77777777" w:rsidR="003042B9" w:rsidRDefault="0004431E">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Garamond" w:eastAsia="細明體" w:hAnsi="Garamond" w:cs="Times New Roman"/>
          <w:kern w:val="0"/>
          <w:szCs w:val="24"/>
        </w:rPr>
      </w:pPr>
      <w:r>
        <w:rPr>
          <w:rFonts w:ascii="Garamond" w:eastAsia="細明體" w:hAnsi="Garamond" w:cs="Times New Roman"/>
          <w:kern w:val="0"/>
          <w:szCs w:val="24"/>
        </w:rPr>
        <w:t>空如造作的木偶，</w:t>
      </w:r>
    </w:p>
    <w:p w14:paraId="4A9F74B3" w14:textId="77777777" w:rsidR="003042B9" w:rsidRDefault="0004431E">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Garamond" w:eastAsia="細明體" w:hAnsi="Garamond" w:cs="Times New Roman"/>
          <w:kern w:val="0"/>
          <w:szCs w:val="24"/>
        </w:rPr>
      </w:pPr>
      <w:r>
        <w:rPr>
          <w:rFonts w:ascii="Garamond" w:eastAsia="細明體" w:hAnsi="Garamond" w:cs="Times New Roman"/>
          <w:kern w:val="0"/>
          <w:szCs w:val="24"/>
        </w:rPr>
        <w:t>一團苦，如草木。</w:t>
      </w:r>
    </w:p>
    <w:p w14:paraId="624CD9B5" w14:textId="77777777" w:rsidR="003042B9" w:rsidRDefault="0004431E">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Garamond" w:eastAsia="細明體" w:hAnsi="Garamond" w:cs="Times New Roman"/>
          <w:kern w:val="0"/>
          <w:szCs w:val="24"/>
        </w:rPr>
      </w:pPr>
      <w:r>
        <w:rPr>
          <w:rFonts w:ascii="Garamond" w:eastAsia="細明體" w:hAnsi="Garamond" w:cs="Times New Roman"/>
          <w:kern w:val="0"/>
          <w:szCs w:val="24"/>
        </w:rPr>
        <w:t>而此（名色）不但如木偶，亦應以其他的蘆束等的譬喻來說明。</w:t>
      </w:r>
    </w:p>
    <w:p w14:paraId="3948D710" w14:textId="77777777" w:rsidR="003042B9" w:rsidRDefault="0004431E">
      <w:pPr>
        <w:pStyle w:val="Footnoteuser"/>
        <w:spacing w:before="120" w:after="120"/>
        <w:jc w:val="both"/>
      </w:pP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《清淨道論》第十八品</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說見清淨品</w:t>
      </w:r>
      <w:r>
        <w:rPr>
          <w:rFonts w:ascii="Garamond" w:eastAsia="細明體" w:hAnsi="Garamond" w:cs="Times New Roman"/>
          <w:kern w:val="0"/>
          <w:sz w:val="24"/>
          <w:szCs w:val="24"/>
        </w:rPr>
        <w:t xml:space="preserve"> </w:t>
      </w:r>
      <w:hyperlink r:id="rId1023" w:history="1">
        <w:r>
          <w:rPr>
            <w:rFonts w:ascii="Garamond" w:eastAsia="細明體" w:hAnsi="Garamond" w:cs="Times New Roman"/>
            <w:color w:val="0000FF"/>
            <w:kern w:val="0"/>
            <w:sz w:val="24"/>
            <w:szCs w:val="24"/>
            <w:u w:val="single"/>
          </w:rPr>
          <w:t>http://nanda.online-dhamma.net/anya/visuddhimagga/visuddhimagga-chap18/</w:t>
        </w:r>
      </w:hyperlink>
    </w:p>
    <w:p w14:paraId="3A6F4047" w14:textId="77777777" w:rsidR="003042B9" w:rsidRDefault="0004431E">
      <w:pPr>
        <w:pStyle w:val="Footnoteuser"/>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81)</w:t>
      </w:r>
    </w:p>
    <w:p w14:paraId="5901B7D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31F76B7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《清淨道論》第五一七頁。</w:t>
      </w:r>
    </w:p>
    <w:p w14:paraId="7BE3317C" w14:textId="77777777" w:rsidR="003042B9" w:rsidRDefault="003042B9">
      <w:pPr>
        <w:pStyle w:val="Footnoteuser"/>
        <w:spacing w:before="120" w:after="120"/>
        <w:rPr>
          <w:rFonts w:ascii="Garamond" w:eastAsia="細明體" w:hAnsi="Garamond" w:cs="Times New Roman"/>
          <w:kern w:val="0"/>
          <w:sz w:val="24"/>
          <w:szCs w:val="24"/>
        </w:rPr>
      </w:pPr>
    </w:p>
    <w:p w14:paraId="55EE6026" w14:textId="77777777" w:rsidR="003042B9" w:rsidRDefault="0004431E">
      <w:pPr>
        <w:pStyle w:val="Footnoteuser"/>
        <w:spacing w:before="120" w:after="120"/>
      </w:pPr>
      <w:r>
        <w:rPr>
          <w:rFonts w:ascii="Garamond" w:eastAsia="細明體" w:hAnsi="Garamond" w:cs="Times New Roman"/>
          <w:kern w:val="0"/>
          <w:sz w:val="24"/>
          <w:szCs w:val="24"/>
        </w:rPr>
        <w:t>當先知道無明等法是「緣起」。即如世尊說</w:t>
      </w:r>
      <w:r>
        <w:rPr>
          <w:rFonts w:ascii="Garamond" w:eastAsia="細明體" w:hAnsi="Garamond" w:cs="Times New Roman"/>
          <w:kern w:val="0"/>
          <w:sz w:val="24"/>
          <w:szCs w:val="24"/>
        </w:rPr>
        <w:t xml:space="preserve"> [17-002] </w:t>
      </w:r>
      <w:r>
        <w:rPr>
          <w:rFonts w:ascii="Garamond" w:eastAsia="細明體" w:hAnsi="Garamond" w:cs="Times New Roman"/>
          <w:kern w:val="0"/>
          <w:sz w:val="24"/>
          <w:szCs w:val="24"/>
        </w:rPr>
        <w:t>：「諸比丘，什麼是緣起？無明緣行、行緣識、識緣名色、名色緣六處、六處緣觸、觸緣受、受緣愛、愛緣取、取緣有、有緣生、由生之緣而發生老、死、愁、悲、苦、憂、惱，如是這是一切苦蘊的集（生起）。諸比丘，是名緣起」</w:t>
      </w:r>
      <w:r>
        <w:rPr>
          <w:rFonts w:ascii="Garamond" w:eastAsia="細明體" w:hAnsi="Garamond" w:cs="Times New Roman"/>
          <w:kern w:val="0"/>
          <w:sz w:val="24"/>
          <w:szCs w:val="24"/>
        </w:rPr>
        <w:t>(SN 12-1)</w:t>
      </w:r>
      <w:r>
        <w:rPr>
          <w:rFonts w:ascii="Garamond" w:eastAsia="細明體" w:hAnsi="Garamond" w:cs="Times New Roman"/>
          <w:kern w:val="0"/>
          <w:sz w:val="24"/>
          <w:szCs w:val="24"/>
        </w:rPr>
        <w:t>。其次當知老死等為「緣生法」即如世尊說</w:t>
      </w:r>
      <w:r>
        <w:rPr>
          <w:rFonts w:ascii="Garamond" w:eastAsia="細明體" w:hAnsi="Garamond" w:cs="Times New Roman"/>
          <w:kern w:val="0"/>
          <w:sz w:val="24"/>
          <w:szCs w:val="24"/>
        </w:rPr>
        <w:t xml:space="preserve"> [17-003] </w:t>
      </w:r>
      <w:r>
        <w:rPr>
          <w:rFonts w:ascii="Garamond" w:eastAsia="細明體" w:hAnsi="Garamond" w:cs="Times New Roman"/>
          <w:kern w:val="0"/>
          <w:sz w:val="24"/>
          <w:szCs w:val="24"/>
        </w:rPr>
        <w:t>：「諸比丘，什麼是緣生法？諸比丘，老死是無常、有為、緣生、盡法、衰法、離貪法、滅法。諸比丘，生</w:t>
      </w:r>
      <w:r>
        <w:rPr>
          <w:rFonts w:ascii="Garamond" w:eastAsia="細明體" w:hAnsi="Garamond" w:cs="Times New Roman"/>
          <w:kern w:val="0"/>
          <w:sz w:val="24"/>
          <w:szCs w:val="24"/>
        </w:rPr>
        <w:t>......</w:t>
      </w:r>
      <w:r>
        <w:rPr>
          <w:rFonts w:ascii="Garamond" w:eastAsia="細明體" w:hAnsi="Garamond" w:cs="Times New Roman"/>
          <w:kern w:val="0"/>
          <w:sz w:val="24"/>
          <w:szCs w:val="24"/>
        </w:rPr>
        <w:t>乃至</w:t>
      </w:r>
      <w:r>
        <w:rPr>
          <w:rFonts w:ascii="Garamond" w:eastAsia="細明體" w:hAnsi="Garamond" w:cs="Times New Roman"/>
          <w:kern w:val="0"/>
          <w:sz w:val="24"/>
          <w:szCs w:val="24"/>
        </w:rPr>
        <w:t>......</w:t>
      </w:r>
      <w:r>
        <w:rPr>
          <w:rFonts w:ascii="Garamond" w:eastAsia="細明體" w:hAnsi="Garamond" w:cs="Times New Roman"/>
          <w:kern w:val="0"/>
          <w:sz w:val="24"/>
          <w:szCs w:val="24"/>
        </w:rPr>
        <w:t>有、取、愛、受、觸、六處、名色、識、行</w:t>
      </w:r>
      <w:r>
        <w:rPr>
          <w:rFonts w:ascii="Garamond" w:eastAsia="細明體" w:hAnsi="Garamond" w:cs="Times New Roman"/>
          <w:kern w:val="0"/>
          <w:sz w:val="24"/>
          <w:szCs w:val="24"/>
        </w:rPr>
        <w:t>......</w:t>
      </w:r>
      <w:r>
        <w:rPr>
          <w:rFonts w:ascii="Garamond" w:eastAsia="細明體" w:hAnsi="Garamond" w:cs="Times New Roman"/>
          <w:kern w:val="0"/>
          <w:sz w:val="24"/>
          <w:szCs w:val="24"/>
        </w:rPr>
        <w:t>諸比丘，無明是無常、有為、緣生、盡法、衰法、離貪法、滅法。諸</w:t>
      </w:r>
      <w:r>
        <w:rPr>
          <w:rFonts w:ascii="Garamond" w:eastAsia="細明體" w:hAnsi="Garamond" w:cs="Times New Roman"/>
          <w:kern w:val="0"/>
          <w:sz w:val="24"/>
          <w:szCs w:val="24"/>
        </w:rPr>
        <w:t>比丘，是名緣生法」</w:t>
      </w:r>
      <w:r>
        <w:rPr>
          <w:rFonts w:ascii="Garamond" w:eastAsia="細明體" w:hAnsi="Garamond" w:cs="Times New Roman"/>
          <w:kern w:val="0"/>
          <w:sz w:val="24"/>
          <w:szCs w:val="24"/>
        </w:rPr>
        <w:t>(SN 12-20)</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（清淨道論－－第十七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說慧地品</w:t>
      </w:r>
      <w:r>
        <w:rPr>
          <w:rFonts w:ascii="Garamond" w:eastAsia="細明體" w:hAnsi="Garamond" w:cs="Times New Roman"/>
          <w:kern w:val="0"/>
          <w:sz w:val="24"/>
          <w:szCs w:val="24"/>
        </w:rPr>
        <w:t xml:space="preserve"> → </w:t>
      </w:r>
      <w:r>
        <w:rPr>
          <w:rFonts w:ascii="Garamond" w:eastAsia="細明體" w:hAnsi="Garamond" w:cs="Times New Roman"/>
          <w:kern w:val="0"/>
          <w:sz w:val="24"/>
          <w:szCs w:val="24"/>
        </w:rPr>
        <w:t>慧地之六－－釋緣起</w:t>
      </w:r>
      <w:r>
        <w:rPr>
          <w:rFonts w:ascii="Garamond" w:eastAsia="細明體" w:hAnsi="Garamond" w:cs="Times New Roman"/>
          <w:kern w:val="0"/>
          <w:sz w:val="24"/>
          <w:szCs w:val="24"/>
        </w:rPr>
        <w:t xml:space="preserve"> </w:t>
      </w:r>
      <w:hyperlink r:id="rId1024" w:history="1">
        <w:r>
          <w:rPr>
            <w:rFonts w:ascii="Garamond" w:eastAsia="細明體" w:hAnsi="Garamond" w:cs="Times New Roman"/>
            <w:color w:val="0000FF"/>
            <w:kern w:val="0"/>
            <w:sz w:val="24"/>
            <w:szCs w:val="24"/>
            <w:u w:val="single"/>
          </w:rPr>
          <w:t>http://nanda.online-dhamma.net/anya/visuddhimagga/visuddhimagga-chap17/</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34EB869E"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148)</w:t>
      </w:r>
    </w:p>
    <w:p w14:paraId="4A983C0E" w14:textId="77777777" w:rsidR="003042B9" w:rsidRDefault="003042B9">
      <w:pPr>
        <w:pStyle w:val="Footnoteuser"/>
        <w:spacing w:before="120" w:after="120"/>
        <w:jc w:val="both"/>
        <w:rPr>
          <w:rFonts w:ascii="Garamond" w:eastAsia="細明體" w:hAnsi="Garamond"/>
          <w:sz w:val="24"/>
          <w:szCs w:val="24"/>
        </w:rPr>
      </w:pPr>
    </w:p>
    <w:p w14:paraId="4D44CB10" w14:textId="77777777" w:rsidR="003042B9" w:rsidRDefault="003042B9">
      <w:pPr>
        <w:pStyle w:val="Footnoteuser"/>
        <w:spacing w:before="120" w:after="120"/>
        <w:jc w:val="both"/>
        <w:rPr>
          <w:rFonts w:ascii="Garamond" w:eastAsia="細明體" w:hAnsi="Garamond"/>
          <w:sz w:val="24"/>
          <w:szCs w:val="24"/>
        </w:rPr>
      </w:pPr>
    </w:p>
    <w:p w14:paraId="632F06D1" w14:textId="77777777" w:rsidR="003042B9" w:rsidRDefault="0004431E">
      <w:pPr>
        <w:pStyle w:val="Standarduser"/>
        <w:widowControl/>
        <w:spacing w:before="280" w:after="280"/>
        <w:jc w:val="center"/>
        <w:outlineLvl w:val="2"/>
        <w:rPr>
          <w:rFonts w:ascii="Garamond" w:eastAsia="標楷體" w:hAnsi="Garamond" w:cs="Times New Roman"/>
          <w:b/>
          <w:bCs/>
          <w:kern w:val="0"/>
          <w:sz w:val="32"/>
          <w:szCs w:val="32"/>
        </w:rPr>
      </w:pPr>
      <w:bookmarkStart w:id="203" w:name="__RefHeading___Toc43355_4167595869"/>
      <w:bookmarkStart w:id="204" w:name="_Toc81286197"/>
      <w:r>
        <w:rPr>
          <w:rFonts w:ascii="Garamond" w:eastAsia="標楷體" w:hAnsi="Garamond" w:cs="Times New Roman"/>
          <w:b/>
          <w:bCs/>
          <w:kern w:val="0"/>
          <w:sz w:val="32"/>
          <w:szCs w:val="32"/>
        </w:rPr>
        <w:t>阿育王刻文</w:t>
      </w:r>
      <w:r>
        <w:rPr>
          <w:rFonts w:ascii="Garamond" w:eastAsia="標楷體" w:hAnsi="Garamond" w:cs="Times New Roman"/>
          <w:b/>
          <w:bCs/>
          <w:kern w:val="0"/>
          <w:sz w:val="32"/>
          <w:szCs w:val="32"/>
        </w:rPr>
        <w:t>(</w:t>
      </w:r>
      <w:r>
        <w:rPr>
          <w:rFonts w:ascii="Garamond" w:eastAsia="標楷體" w:hAnsi="Garamond" w:cs="Times New Roman"/>
          <w:b/>
          <w:bCs/>
          <w:kern w:val="0"/>
          <w:sz w:val="32"/>
          <w:szCs w:val="32"/>
        </w:rPr>
        <w:t>摩崖法敕</w:t>
      </w:r>
      <w:r>
        <w:rPr>
          <w:rFonts w:ascii="Garamond" w:eastAsia="標楷體" w:hAnsi="Garamond" w:cs="Times New Roman"/>
          <w:b/>
          <w:bCs/>
          <w:kern w:val="0"/>
          <w:sz w:val="32"/>
          <w:szCs w:val="32"/>
        </w:rPr>
        <w:t>)Dhamma-lipi</w:t>
      </w:r>
      <w:bookmarkEnd w:id="203"/>
      <w:bookmarkEnd w:id="204"/>
    </w:p>
    <w:p w14:paraId="1E25703F" w14:textId="77777777" w:rsidR="003042B9" w:rsidRDefault="0004431E">
      <w:pPr>
        <w:pStyle w:val="Standarduser"/>
        <w:widowControl/>
        <w:spacing w:before="280" w:after="280"/>
        <w:outlineLvl w:val="3"/>
        <w:rPr>
          <w:rFonts w:ascii="Garamond" w:eastAsia="標楷體" w:hAnsi="Garamond" w:cs="Times New Roman"/>
          <w:b/>
          <w:bCs/>
          <w:kern w:val="0"/>
          <w:sz w:val="32"/>
          <w:szCs w:val="32"/>
        </w:rPr>
      </w:pPr>
      <w:r>
        <w:rPr>
          <w:rFonts w:ascii="Garamond" w:eastAsia="標楷體" w:hAnsi="Garamond" w:cs="Times New Roman"/>
          <w:b/>
          <w:bCs/>
          <w:kern w:val="0"/>
          <w:sz w:val="32"/>
          <w:szCs w:val="32"/>
        </w:rPr>
        <w:t>阿育王石誥第十二篇</w:t>
      </w:r>
    </w:p>
    <w:p w14:paraId="1D4FDF14" w14:textId="77777777" w:rsidR="003042B9" w:rsidRDefault="003042B9">
      <w:pPr>
        <w:pStyle w:val="Standarduser"/>
        <w:widowControl/>
        <w:spacing w:before="120" w:after="120"/>
        <w:jc w:val="both"/>
        <w:rPr>
          <w:rFonts w:ascii="Garamond" w:eastAsia="細明體" w:hAnsi="Garamond" w:cs="Times New Roman"/>
          <w:kern w:val="0"/>
          <w:szCs w:val="24"/>
        </w:rPr>
      </w:pPr>
    </w:p>
    <w:p w14:paraId="1C2DD2F7" w14:textId="77777777" w:rsidR="003042B9" w:rsidRDefault="0004431E">
      <w:pPr>
        <w:pStyle w:val="Standarduser"/>
        <w:widowControl/>
        <w:spacing w:before="120" w:after="120"/>
        <w:jc w:val="both"/>
      </w:pPr>
      <w:r>
        <w:rPr>
          <w:rFonts w:ascii="Garamond" w:eastAsia="細明體" w:hAnsi="Garamond" w:cs="Times New Roman"/>
          <w:kern w:val="0"/>
          <w:szCs w:val="24"/>
        </w:rPr>
        <w:t>《阿育王刻文》卷</w:t>
      </w:r>
      <w:r>
        <w:rPr>
          <w:rFonts w:ascii="Garamond" w:eastAsia="細明體" w:hAnsi="Garamond" w:cs="Times New Roman"/>
          <w:kern w:val="0"/>
          <w:szCs w:val="24"/>
        </w:rPr>
        <w:t>1</w:t>
      </w:r>
      <w:r>
        <w:rPr>
          <w:rFonts w:ascii="Garamond" w:eastAsia="細明體" w:hAnsi="Garamond" w:cs="Times New Roman"/>
          <w:kern w:val="0"/>
          <w:szCs w:val="24"/>
        </w:rPr>
        <w:t>：「天愛喜見王，以布施又為種種之崇敬（</w:t>
      </w:r>
      <w:r>
        <w:rPr>
          <w:rFonts w:ascii="Garamond" w:eastAsia="細明體" w:hAnsi="Garamond" w:cs="Times New Roman"/>
          <w:kern w:val="0"/>
          <w:szCs w:val="24"/>
        </w:rPr>
        <w:t>1</w:t>
      </w:r>
      <w:r>
        <w:rPr>
          <w:rFonts w:ascii="Garamond" w:eastAsia="細明體" w:hAnsi="Garamond" w:cs="Times New Roman"/>
          <w:kern w:val="0"/>
          <w:szCs w:val="24"/>
        </w:rPr>
        <w:t>），崇敬在家者出家者（</w:t>
      </w:r>
      <w:r>
        <w:rPr>
          <w:rFonts w:ascii="Garamond" w:eastAsia="細明體" w:hAnsi="Garamond" w:cs="Times New Roman"/>
          <w:kern w:val="0"/>
          <w:szCs w:val="24"/>
        </w:rPr>
        <w:t>2</w:t>
      </w:r>
      <w:r>
        <w:rPr>
          <w:rFonts w:ascii="Garamond" w:eastAsia="細明體" w:hAnsi="Garamond" w:cs="Times New Roman"/>
          <w:kern w:val="0"/>
          <w:szCs w:val="24"/>
        </w:rPr>
        <w:t>）之一切宗派。然，天愛思惟：一於一切宗派之本質得顯示增長（</w:t>
      </w:r>
      <w:r>
        <w:rPr>
          <w:rFonts w:ascii="Garamond" w:eastAsia="細明體" w:hAnsi="Garamond" w:cs="Times New Roman"/>
          <w:kern w:val="0"/>
          <w:szCs w:val="24"/>
        </w:rPr>
        <w:t>3</w:t>
      </w:r>
      <w:r>
        <w:rPr>
          <w:rFonts w:ascii="Garamond" w:eastAsia="細明體" w:hAnsi="Garamond" w:cs="Times New Roman"/>
          <w:kern w:val="0"/>
          <w:szCs w:val="24"/>
        </w:rPr>
        <w:t>），如是布施或崇敬不存在於〔世〕。此本質之增長雖由多種〔之方法而起〕，他方面，其根本是語言之制御（</w:t>
      </w:r>
      <w:r>
        <w:rPr>
          <w:rFonts w:ascii="Garamond" w:eastAsia="細明體" w:hAnsi="Garamond" w:cs="Times New Roman"/>
          <w:kern w:val="0"/>
          <w:szCs w:val="24"/>
        </w:rPr>
        <w:t>4</w:t>
      </w:r>
      <w:r>
        <w:rPr>
          <w:rFonts w:ascii="Garamond" w:eastAsia="細明體" w:hAnsi="Garamond" w:cs="Times New Roman"/>
          <w:kern w:val="0"/>
          <w:szCs w:val="24"/>
        </w:rPr>
        <w:t>），〔即〕於不當之機會，專讚揚自己之宗派（</w:t>
      </w:r>
      <w:r>
        <w:rPr>
          <w:rFonts w:ascii="Garamond" w:eastAsia="細明體" w:hAnsi="Garamond" w:cs="Times New Roman"/>
          <w:kern w:val="0"/>
          <w:szCs w:val="24"/>
        </w:rPr>
        <w:t>5</w:t>
      </w:r>
      <w:r>
        <w:rPr>
          <w:rFonts w:ascii="Garamond" w:eastAsia="細明體" w:hAnsi="Garamond" w:cs="Times New Roman"/>
          <w:kern w:val="0"/>
          <w:szCs w:val="24"/>
        </w:rPr>
        <w:t>），又不難駁他之宗派，或者於各各之機會應於穩和（</w:t>
      </w:r>
      <w:r>
        <w:rPr>
          <w:rFonts w:ascii="Garamond" w:eastAsia="細明體" w:hAnsi="Garamond" w:cs="Times New Roman"/>
          <w:kern w:val="0"/>
          <w:szCs w:val="24"/>
        </w:rPr>
        <w:t>6</w:t>
      </w:r>
      <w:r>
        <w:rPr>
          <w:rFonts w:ascii="Garamond" w:eastAsia="細明體" w:hAnsi="Garamond" w:cs="Times New Roman"/>
          <w:kern w:val="0"/>
          <w:szCs w:val="24"/>
        </w:rPr>
        <w:t>）。然，才能〔各自〕由各各之方法當崇敬他之宗派。若確實互相如是為者，不僅增長自之宗派他之宗派亦助長也。不如是為者以損自之宗派，同時亦害他之宗派。不管如何，凡對自之宗派之誠信，而</w:t>
      </w:r>
      <w:r>
        <w:rPr>
          <w:rFonts w:ascii="Garamond" w:eastAsia="細明體" w:hAnsi="Garamond" w:cs="Times New Roman"/>
          <w:kern w:val="0"/>
          <w:szCs w:val="24"/>
        </w:rPr>
        <w:t>念：「願輝耀自己之宗派」，唯讚揚自己之宗派，或難駁他之宗派者，如是為卻更強力地害了自己之宗派（</w:t>
      </w:r>
      <w:r>
        <w:rPr>
          <w:rFonts w:ascii="Garamond" w:eastAsia="細明體" w:hAnsi="Garamond" w:cs="Times New Roman"/>
          <w:kern w:val="0"/>
          <w:szCs w:val="24"/>
        </w:rPr>
        <w:t>7</w:t>
      </w:r>
      <w:r>
        <w:rPr>
          <w:rFonts w:ascii="Garamond" w:eastAsia="細明體" w:hAnsi="Garamond" w:cs="Times New Roman"/>
          <w:kern w:val="0"/>
          <w:szCs w:val="24"/>
        </w:rPr>
        <w:t>）。故專互為聽法，為敬信此而一致和合為（</w:t>
      </w:r>
      <w:r>
        <w:rPr>
          <w:rFonts w:ascii="Garamond" w:eastAsia="細明體" w:hAnsi="Garamond" w:cs="Times New Roman"/>
          <w:kern w:val="0"/>
          <w:szCs w:val="24"/>
        </w:rPr>
        <w:t>8</w:t>
      </w:r>
      <w:r>
        <w:rPr>
          <w:rFonts w:ascii="Garamond" w:eastAsia="細明體" w:hAnsi="Garamond" w:cs="Times New Roman"/>
          <w:kern w:val="0"/>
          <w:szCs w:val="24"/>
        </w:rPr>
        <w:t>）善。然，天愛如是所希望，一於一切之宗派，應多聞其教之善（</w:t>
      </w:r>
      <w:r>
        <w:rPr>
          <w:rFonts w:ascii="Garamond" w:eastAsia="細明體" w:hAnsi="Garamond" w:cs="Times New Roman"/>
          <w:kern w:val="0"/>
          <w:szCs w:val="24"/>
        </w:rPr>
        <w:t>9</w:t>
      </w:r>
      <w:r>
        <w:rPr>
          <w:rFonts w:ascii="Garamond" w:eastAsia="細明體" w:hAnsi="Garamond" w:cs="Times New Roman"/>
          <w:kern w:val="0"/>
          <w:szCs w:val="24"/>
        </w:rPr>
        <w:t>）。故信仰各各之宗派者，不得不如下告之，〔即〕天愛思惟，如得專示一切宗派本質之增長，如此布施，或崇教不存於〔世〕。而為如是事，多為法大官、監婦大官、飼獸苑官并（</w:t>
      </w:r>
      <w:r>
        <w:rPr>
          <w:rFonts w:ascii="Garamond" w:eastAsia="細明體" w:hAnsi="Garamond" w:cs="Times New Roman"/>
          <w:kern w:val="0"/>
          <w:szCs w:val="24"/>
        </w:rPr>
        <w:t>10</w:t>
      </w:r>
      <w:r>
        <w:rPr>
          <w:rFonts w:ascii="Garamond" w:eastAsia="細明體" w:hAnsi="Garamond" w:cs="Times New Roman"/>
          <w:kern w:val="0"/>
          <w:szCs w:val="24"/>
        </w:rPr>
        <w:t>）其他一部屬（</w:t>
      </w:r>
      <w:r>
        <w:rPr>
          <w:rFonts w:ascii="Garamond" w:eastAsia="細明體" w:hAnsi="Garamond" w:cs="Times New Roman"/>
          <w:kern w:val="0"/>
          <w:szCs w:val="24"/>
        </w:rPr>
        <w:t>11</w:t>
      </w:r>
      <w:r>
        <w:rPr>
          <w:rFonts w:ascii="Garamond" w:eastAsia="細明體" w:hAnsi="Garamond" w:cs="Times New Roman"/>
          <w:kern w:val="0"/>
          <w:szCs w:val="24"/>
        </w:rPr>
        <w:t>）之有司所鞅掌之事。此結果即各宗派自之增長，又有法之光輝。」</w:t>
      </w:r>
      <w:r>
        <w:rPr>
          <w:rFonts w:ascii="Garamond" w:eastAsia="細明體" w:hAnsi="Garamond" w:cs="Times New Roman"/>
          <w:kern w:val="0"/>
          <w:szCs w:val="24"/>
        </w:rPr>
        <w:t xml:space="preserve">(CBETA, </w:t>
      </w:r>
      <w:hyperlink r:id="rId1025" w:history="1">
        <w:r>
          <w:rPr>
            <w:rFonts w:ascii="Garamond" w:eastAsia="細明體" w:hAnsi="Garamond" w:cs="Times New Roman"/>
            <w:color w:val="0000FF"/>
            <w:kern w:val="0"/>
            <w:szCs w:val="24"/>
            <w:u w:val="single"/>
          </w:rPr>
          <w:t>N70, no. 38, p. 220, a13-p. 221, a11 //</w:t>
        </w:r>
      </w:hyperlink>
      <w:r>
        <w:rPr>
          <w:rFonts w:ascii="Garamond" w:eastAsia="細明體" w:hAnsi="Garamond" w:cs="Times New Roman"/>
          <w:kern w:val="0"/>
          <w:szCs w:val="24"/>
        </w:rPr>
        <w:t xml:space="preserve"> </w:t>
      </w:r>
      <w:hyperlink r:id="rId1026" w:history="1">
        <w:r>
          <w:rPr>
            <w:rStyle w:val="Internetlink"/>
            <w:rFonts w:ascii="Garamond" w:eastAsia="細明體" w:hAnsi="Garamond" w:cs="Times New Roman"/>
            <w:kern w:val="0"/>
            <w:szCs w:val="24"/>
          </w:rPr>
          <w:t>http://tripitaka.cbeta.org/N70,no.38,p.220,a13</w:t>
        </w:r>
      </w:hyperlink>
      <w:r>
        <w:rPr>
          <w:rFonts w:ascii="Garamond" w:eastAsia="細明體" w:hAnsi="Garamond" w:cs="Times New Roman"/>
          <w:kern w:val="0"/>
          <w:szCs w:val="24"/>
        </w:rPr>
        <w:t xml:space="preserve"> )</w:t>
      </w:r>
    </w:p>
    <w:p w14:paraId="2503194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1</w:t>
      </w:r>
      <w:r>
        <w:rPr>
          <w:rFonts w:ascii="Garamond" w:eastAsia="細明體" w:hAnsi="Garamond" w:cs="Times New Roman"/>
          <w:kern w:val="0"/>
          <w:szCs w:val="24"/>
        </w:rPr>
        <w:t>）崇敬</w:t>
      </w:r>
      <w:r>
        <w:rPr>
          <w:rFonts w:ascii="Garamond" w:eastAsia="細明體" w:hAnsi="Garamond" w:cs="Times New Roman"/>
          <w:kern w:val="0"/>
          <w:szCs w:val="24"/>
        </w:rPr>
        <w:t xml:space="preserve"> pujā</w:t>
      </w:r>
      <w:r>
        <w:rPr>
          <w:rFonts w:ascii="Garamond" w:eastAsia="細明體" w:hAnsi="Garamond" w:cs="Times New Roman"/>
          <w:kern w:val="0"/>
          <w:szCs w:val="24"/>
        </w:rPr>
        <w:t>（</w:t>
      </w:r>
      <w:r>
        <w:rPr>
          <w:rFonts w:ascii="Garamond" w:eastAsia="細明體" w:hAnsi="Garamond" w:cs="Times New Roman"/>
          <w:kern w:val="0"/>
          <w:szCs w:val="24"/>
        </w:rPr>
        <w:t>K</w:t>
      </w:r>
      <w:r>
        <w:rPr>
          <w:rFonts w:ascii="Garamond" w:eastAsia="細明體" w:hAnsi="Garamond" w:cs="Times New Roman"/>
          <w:kern w:val="0"/>
          <w:szCs w:val="24"/>
        </w:rPr>
        <w:t>）</w:t>
      </w:r>
      <w:r>
        <w:rPr>
          <w:rFonts w:ascii="Garamond" w:eastAsia="細明體" w:hAnsi="Garamond" w:cs="Times New Roman"/>
          <w:kern w:val="0"/>
          <w:szCs w:val="24"/>
        </w:rPr>
        <w:t>, puja</w:t>
      </w:r>
      <w:r>
        <w:rPr>
          <w:rFonts w:ascii="Garamond" w:eastAsia="細明體" w:hAnsi="Garamond" w:cs="Times New Roman"/>
          <w:kern w:val="0"/>
          <w:szCs w:val="24"/>
        </w:rPr>
        <w:t>（</w:t>
      </w:r>
      <w:r>
        <w:rPr>
          <w:rFonts w:ascii="Garamond" w:eastAsia="細明體" w:hAnsi="Garamond" w:cs="Times New Roman"/>
          <w:kern w:val="0"/>
          <w:szCs w:val="24"/>
        </w:rPr>
        <w:t>Sh, M</w:t>
      </w:r>
      <w:r>
        <w:rPr>
          <w:rFonts w:ascii="Garamond" w:eastAsia="細明體" w:hAnsi="Garamond" w:cs="Times New Roman"/>
          <w:kern w:val="0"/>
          <w:szCs w:val="24"/>
        </w:rPr>
        <w:t>）</w:t>
      </w:r>
      <w:r>
        <w:rPr>
          <w:rFonts w:ascii="Garamond" w:eastAsia="細明體" w:hAnsi="Garamond" w:cs="Times New Roman"/>
          <w:kern w:val="0"/>
          <w:szCs w:val="24"/>
        </w:rPr>
        <w:t>, pūjā</w:t>
      </w:r>
      <w:r>
        <w:rPr>
          <w:rFonts w:ascii="Garamond" w:eastAsia="細明體" w:hAnsi="Garamond" w:cs="Times New Roman"/>
          <w:kern w:val="0"/>
          <w:szCs w:val="24"/>
        </w:rPr>
        <w:t>（</w:t>
      </w:r>
      <w:r>
        <w:rPr>
          <w:rFonts w:ascii="Garamond" w:eastAsia="細明體" w:hAnsi="Garamond" w:cs="Times New Roman"/>
          <w:kern w:val="0"/>
          <w:szCs w:val="24"/>
        </w:rPr>
        <w:t>G</w:t>
      </w:r>
      <w:r>
        <w:rPr>
          <w:rFonts w:ascii="Garamond" w:eastAsia="細明體" w:hAnsi="Garamond" w:cs="Times New Roman"/>
          <w:kern w:val="0"/>
          <w:szCs w:val="24"/>
        </w:rPr>
        <w:t>）。此字用於禮拜、供養之意，現今亦用於祭禮之意思。於此與布施並用故亦為崇敬方法之意思。</w:t>
      </w:r>
      <w:r>
        <w:rPr>
          <w:rFonts w:ascii="Garamond" w:eastAsia="細明體" w:hAnsi="Garamond" w:cs="Times New Roman"/>
          <w:kern w:val="0"/>
          <w:szCs w:val="24"/>
        </w:rPr>
        <w:t xml:space="preserve">G </w:t>
      </w:r>
      <w:r>
        <w:rPr>
          <w:rFonts w:ascii="Garamond" w:eastAsia="細明體" w:hAnsi="Garamond" w:cs="Times New Roman"/>
          <w:kern w:val="0"/>
          <w:szCs w:val="24"/>
        </w:rPr>
        <w:t>崇敬一切之宗派，又與布施種種之崇敬為崇敬彼等。</w:t>
      </w:r>
    </w:p>
    <w:p w14:paraId="02ECD66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2</w:t>
      </w:r>
      <w:r>
        <w:rPr>
          <w:rFonts w:ascii="Garamond" w:eastAsia="細明體" w:hAnsi="Garamond" w:cs="Times New Roman"/>
          <w:kern w:val="0"/>
          <w:szCs w:val="24"/>
        </w:rPr>
        <w:t>）出家者</w:t>
      </w:r>
      <w:r>
        <w:rPr>
          <w:rFonts w:ascii="Garamond" w:eastAsia="細明體" w:hAnsi="Garamond" w:cs="Times New Roman"/>
          <w:kern w:val="0"/>
          <w:szCs w:val="24"/>
        </w:rPr>
        <w:t xml:space="preserve"> pavajita</w:t>
      </w:r>
      <w:r>
        <w:rPr>
          <w:rFonts w:ascii="Garamond" w:eastAsia="細明體" w:hAnsi="Garamond" w:cs="Times New Roman"/>
          <w:kern w:val="0"/>
          <w:szCs w:val="24"/>
        </w:rPr>
        <w:t>（</w:t>
      </w:r>
      <w:r>
        <w:rPr>
          <w:rFonts w:ascii="Garamond" w:eastAsia="細明體" w:hAnsi="Garamond" w:cs="Times New Roman"/>
          <w:kern w:val="0"/>
          <w:szCs w:val="24"/>
        </w:rPr>
        <w:t>K, G</w:t>
      </w:r>
      <w:r>
        <w:rPr>
          <w:rFonts w:ascii="Garamond" w:eastAsia="細明體" w:hAnsi="Garamond" w:cs="Times New Roman"/>
          <w:kern w:val="0"/>
          <w:szCs w:val="24"/>
        </w:rPr>
        <w:t>）</w:t>
      </w:r>
      <w:r>
        <w:rPr>
          <w:rFonts w:ascii="Garamond" w:eastAsia="細明體" w:hAnsi="Garamond" w:cs="Times New Roman"/>
          <w:kern w:val="0"/>
          <w:szCs w:val="24"/>
        </w:rPr>
        <w:t>, pravajita</w:t>
      </w:r>
      <w:r>
        <w:rPr>
          <w:rFonts w:ascii="Garamond" w:eastAsia="細明體" w:hAnsi="Garamond" w:cs="Times New Roman"/>
          <w:kern w:val="0"/>
          <w:szCs w:val="24"/>
        </w:rPr>
        <w:t>（</w:t>
      </w:r>
      <w:r>
        <w:rPr>
          <w:rFonts w:ascii="Garamond" w:eastAsia="細明體" w:hAnsi="Garamond" w:cs="Times New Roman"/>
          <w:kern w:val="0"/>
          <w:szCs w:val="24"/>
        </w:rPr>
        <w:t>Sh, M</w:t>
      </w:r>
      <w:r>
        <w:rPr>
          <w:rFonts w:ascii="Garamond" w:eastAsia="細明體" w:hAnsi="Garamond" w:cs="Times New Roman"/>
          <w:kern w:val="0"/>
          <w:szCs w:val="24"/>
        </w:rPr>
        <w:t>），在家者</w:t>
      </w:r>
      <w:r>
        <w:rPr>
          <w:rFonts w:ascii="Garamond" w:eastAsia="細明體" w:hAnsi="Garamond" w:cs="Times New Roman"/>
          <w:kern w:val="0"/>
          <w:szCs w:val="24"/>
        </w:rPr>
        <w:t xml:space="preserve"> gahatha</w:t>
      </w:r>
      <w:r>
        <w:rPr>
          <w:rFonts w:ascii="Garamond" w:eastAsia="細明體" w:hAnsi="Garamond" w:cs="Times New Roman"/>
          <w:kern w:val="0"/>
          <w:szCs w:val="24"/>
        </w:rPr>
        <w:t>（</w:t>
      </w:r>
      <w:r>
        <w:rPr>
          <w:rFonts w:ascii="Garamond" w:eastAsia="細明體" w:hAnsi="Garamond" w:cs="Times New Roman"/>
          <w:kern w:val="0"/>
          <w:szCs w:val="24"/>
        </w:rPr>
        <w:t>K</w:t>
      </w:r>
      <w:r>
        <w:rPr>
          <w:rFonts w:ascii="Garamond" w:eastAsia="細明體" w:hAnsi="Garamond" w:cs="Times New Roman"/>
          <w:kern w:val="0"/>
          <w:szCs w:val="24"/>
        </w:rPr>
        <w:t>）</w:t>
      </w:r>
      <w:r>
        <w:rPr>
          <w:rFonts w:ascii="Garamond" w:eastAsia="細明體" w:hAnsi="Garamond" w:cs="Times New Roman"/>
          <w:kern w:val="0"/>
          <w:szCs w:val="24"/>
        </w:rPr>
        <w:t>, grahatha</w:t>
      </w:r>
      <w:r>
        <w:rPr>
          <w:rFonts w:ascii="Garamond" w:eastAsia="細明體" w:hAnsi="Garamond" w:cs="Times New Roman"/>
          <w:kern w:val="0"/>
          <w:szCs w:val="24"/>
        </w:rPr>
        <w:t>（</w:t>
      </w:r>
      <w:r>
        <w:rPr>
          <w:rFonts w:ascii="Garamond" w:eastAsia="細明體" w:hAnsi="Garamond" w:cs="Times New Roman"/>
          <w:kern w:val="0"/>
          <w:szCs w:val="24"/>
        </w:rPr>
        <w:t>Sh</w:t>
      </w:r>
      <w:r>
        <w:rPr>
          <w:rFonts w:ascii="Garamond" w:eastAsia="細明體" w:hAnsi="Garamond" w:cs="Times New Roman"/>
          <w:kern w:val="0"/>
          <w:szCs w:val="24"/>
        </w:rPr>
        <w:t>）</w:t>
      </w:r>
      <w:r>
        <w:rPr>
          <w:rFonts w:ascii="Garamond" w:eastAsia="細明體" w:hAnsi="Garamond" w:cs="Times New Roman"/>
          <w:kern w:val="0"/>
          <w:szCs w:val="24"/>
        </w:rPr>
        <w:t>, gehatha</w:t>
      </w:r>
      <w:r>
        <w:rPr>
          <w:rFonts w:ascii="Garamond" w:eastAsia="細明體" w:hAnsi="Garamond" w:cs="Times New Roman"/>
          <w:kern w:val="0"/>
          <w:szCs w:val="24"/>
        </w:rPr>
        <w:t>（</w:t>
      </w:r>
      <w:r>
        <w:rPr>
          <w:rFonts w:ascii="Garamond" w:eastAsia="細明體" w:hAnsi="Garamond" w:cs="Times New Roman"/>
          <w:kern w:val="0"/>
          <w:szCs w:val="24"/>
        </w:rPr>
        <w:t>M</w:t>
      </w:r>
      <w:r>
        <w:rPr>
          <w:rFonts w:ascii="Garamond" w:eastAsia="細明體" w:hAnsi="Garamond" w:cs="Times New Roman"/>
          <w:kern w:val="0"/>
          <w:szCs w:val="24"/>
        </w:rPr>
        <w:t>）</w:t>
      </w:r>
      <w:r>
        <w:rPr>
          <w:rFonts w:ascii="Garamond" w:eastAsia="細明體" w:hAnsi="Garamond" w:cs="Times New Roman"/>
          <w:kern w:val="0"/>
          <w:szCs w:val="24"/>
        </w:rPr>
        <w:t>, gharasta</w:t>
      </w:r>
      <w:r>
        <w:rPr>
          <w:rFonts w:ascii="Garamond" w:eastAsia="細明體" w:hAnsi="Garamond" w:cs="Times New Roman"/>
          <w:kern w:val="0"/>
          <w:szCs w:val="24"/>
        </w:rPr>
        <w:t>（</w:t>
      </w:r>
      <w:r>
        <w:rPr>
          <w:rFonts w:ascii="Garamond" w:eastAsia="細明體" w:hAnsi="Garamond" w:cs="Times New Roman"/>
          <w:kern w:val="0"/>
          <w:szCs w:val="24"/>
        </w:rPr>
        <w:t>G</w:t>
      </w:r>
      <w:r>
        <w:rPr>
          <w:rFonts w:ascii="Garamond" w:eastAsia="細明體" w:hAnsi="Garamond" w:cs="Times New Roman"/>
          <w:kern w:val="0"/>
          <w:szCs w:val="24"/>
        </w:rPr>
        <w:t>）。</w:t>
      </w:r>
    </w:p>
    <w:p w14:paraId="52EA6764" w14:textId="77777777" w:rsidR="003042B9" w:rsidRDefault="0004431E">
      <w:pPr>
        <w:pStyle w:val="Standarduser"/>
        <w:widowControl/>
        <w:spacing w:before="120" w:after="120"/>
        <w:jc w:val="both"/>
      </w:pPr>
      <w:r>
        <w:rPr>
          <w:rFonts w:ascii="Garamond" w:eastAsia="細明體" w:hAnsi="Garamond" w:cs="Times New Roman"/>
          <w:kern w:val="0"/>
          <w:szCs w:val="24"/>
        </w:rPr>
        <w:t>（</w:t>
      </w:r>
      <w:r>
        <w:rPr>
          <w:rFonts w:ascii="Garamond" w:eastAsia="細明體" w:hAnsi="Garamond" w:cs="Times New Roman"/>
          <w:kern w:val="0"/>
          <w:szCs w:val="24"/>
        </w:rPr>
        <w:t>3</w:t>
      </w:r>
      <w:r>
        <w:rPr>
          <w:rFonts w:ascii="Garamond" w:eastAsia="細明體" w:hAnsi="Garamond" w:cs="Times New Roman"/>
          <w:kern w:val="0"/>
          <w:szCs w:val="24"/>
        </w:rPr>
        <w:t>）於一切宗派之本質增長云云一句雖存後文，此譯與他學者之譯少有不同。此之意思是布施或由崇敬而得起本質增長，如</w:t>
      </w:r>
      <w:r>
        <w:rPr>
          <w:rFonts w:ascii="Garamond" w:eastAsia="細明體" w:hAnsi="Garamond" w:cs="Times New Roman"/>
          <w:kern w:val="0"/>
          <w:szCs w:val="24"/>
        </w:rPr>
        <w:t>是解為布施或崇敬，應是正當。本質增長</w:t>
      </w:r>
      <w:r>
        <w:rPr>
          <w:rFonts w:ascii="Garamond" w:eastAsia="細明體" w:hAnsi="Garamond" w:cs="Times New Roman"/>
          <w:kern w:val="0"/>
          <w:szCs w:val="24"/>
        </w:rPr>
        <w:t xml:space="preserve"> </w:t>
      </w:r>
      <w:r>
        <w:rPr>
          <w:rFonts w:ascii="Garamond" w:eastAsia="細明體" w:hAnsi="Garamond" w:cs="Calibri"/>
          <w:kern w:val="0"/>
          <w:szCs w:val="24"/>
        </w:rPr>
        <w:t>ś</w:t>
      </w:r>
      <w:r>
        <w:rPr>
          <w:rFonts w:ascii="Garamond" w:eastAsia="細明體" w:hAnsi="Garamond" w:cs="Times New Roman"/>
          <w:kern w:val="0"/>
          <w:szCs w:val="24"/>
        </w:rPr>
        <w:t>al</w:t>
      </w:r>
      <w:r>
        <w:rPr>
          <w:rFonts w:ascii="Garamond" w:eastAsia="細明體" w:hAnsi="Garamond" w:cs="細明體"/>
          <w:kern w:val="0"/>
          <w:szCs w:val="24"/>
        </w:rPr>
        <w:t>ā</w:t>
      </w:r>
      <w:r>
        <w:rPr>
          <w:rFonts w:ascii="Garamond" w:eastAsia="細明體" w:hAnsi="Garamond" w:cs="Times New Roman"/>
          <w:kern w:val="0"/>
          <w:szCs w:val="24"/>
        </w:rPr>
        <w:t>-va</w:t>
      </w:r>
      <w:r>
        <w:rPr>
          <w:rFonts w:ascii="Cambria" w:eastAsia="細明體" w:hAnsi="Cambria" w:cs="Cambria"/>
          <w:kern w:val="0"/>
          <w:szCs w:val="24"/>
        </w:rPr>
        <w:t>ḍ</w:t>
      </w:r>
      <w:r>
        <w:rPr>
          <w:rFonts w:ascii="Garamond" w:eastAsia="細明體" w:hAnsi="Garamond" w:cs="Times New Roman"/>
          <w:kern w:val="0"/>
          <w:szCs w:val="24"/>
        </w:rPr>
        <w:t>hi</w:t>
      </w:r>
      <w:r>
        <w:rPr>
          <w:rFonts w:ascii="Garamond" w:eastAsia="細明體" w:hAnsi="Garamond" w:cs="Times New Roman"/>
          <w:kern w:val="0"/>
          <w:szCs w:val="24"/>
        </w:rPr>
        <w:t>（</w:t>
      </w:r>
      <w:r>
        <w:rPr>
          <w:rFonts w:ascii="Garamond" w:eastAsia="細明體" w:hAnsi="Garamond" w:cs="Times New Roman"/>
          <w:kern w:val="0"/>
          <w:szCs w:val="24"/>
        </w:rPr>
        <w:t>K</w:t>
      </w:r>
      <w:r>
        <w:rPr>
          <w:rFonts w:ascii="Garamond" w:eastAsia="細明體" w:hAnsi="Garamond" w:cs="Times New Roman"/>
          <w:kern w:val="0"/>
          <w:szCs w:val="24"/>
        </w:rPr>
        <w:t>）</w:t>
      </w:r>
      <w:r>
        <w:rPr>
          <w:rFonts w:ascii="Garamond" w:eastAsia="細明體" w:hAnsi="Garamond" w:cs="Times New Roman"/>
          <w:kern w:val="0"/>
          <w:szCs w:val="24"/>
        </w:rPr>
        <w:t>, sala-va</w:t>
      </w:r>
      <w:r>
        <w:rPr>
          <w:rFonts w:ascii="Cambria" w:eastAsia="細明體" w:hAnsi="Cambria" w:cs="Cambria"/>
          <w:kern w:val="0"/>
          <w:szCs w:val="24"/>
        </w:rPr>
        <w:t>ḍ</w:t>
      </w:r>
      <w:r>
        <w:rPr>
          <w:rFonts w:ascii="Garamond" w:eastAsia="細明體" w:hAnsi="Garamond" w:cs="Times New Roman"/>
          <w:kern w:val="0"/>
          <w:szCs w:val="24"/>
        </w:rPr>
        <w:t>hi</w:t>
      </w:r>
      <w:r>
        <w:rPr>
          <w:rFonts w:ascii="Garamond" w:eastAsia="細明體" w:hAnsi="Garamond" w:cs="Times New Roman"/>
          <w:kern w:val="0"/>
          <w:szCs w:val="24"/>
        </w:rPr>
        <w:t>（</w:t>
      </w:r>
      <w:r>
        <w:rPr>
          <w:rFonts w:ascii="Garamond" w:eastAsia="細明體" w:hAnsi="Garamond" w:cs="Times New Roman"/>
          <w:kern w:val="0"/>
          <w:szCs w:val="24"/>
        </w:rPr>
        <w:t>Sh, M</w:t>
      </w:r>
      <w:r>
        <w:rPr>
          <w:rFonts w:ascii="Garamond" w:eastAsia="細明體" w:hAnsi="Garamond" w:cs="Times New Roman"/>
          <w:kern w:val="0"/>
          <w:szCs w:val="24"/>
        </w:rPr>
        <w:t>）</w:t>
      </w:r>
      <w:r>
        <w:rPr>
          <w:rFonts w:ascii="Garamond" w:eastAsia="細明體" w:hAnsi="Garamond" w:cs="Times New Roman"/>
          <w:kern w:val="0"/>
          <w:szCs w:val="24"/>
        </w:rPr>
        <w:t>, sāra-va</w:t>
      </w:r>
      <w:r>
        <w:rPr>
          <w:rFonts w:ascii="Cambria" w:eastAsia="細明體" w:hAnsi="Cambria" w:cs="Cambria"/>
          <w:kern w:val="0"/>
          <w:szCs w:val="24"/>
        </w:rPr>
        <w:t>ḍ</w:t>
      </w:r>
      <w:r>
        <w:rPr>
          <w:rFonts w:ascii="Garamond" w:eastAsia="細明體" w:hAnsi="Garamond" w:cs="Times New Roman"/>
          <w:kern w:val="0"/>
          <w:szCs w:val="24"/>
        </w:rPr>
        <w:t>hī</w:t>
      </w:r>
      <w:r>
        <w:rPr>
          <w:rFonts w:ascii="Garamond" w:eastAsia="細明體" w:hAnsi="Garamond" w:cs="Times New Roman"/>
          <w:kern w:val="0"/>
          <w:szCs w:val="24"/>
        </w:rPr>
        <w:t>（</w:t>
      </w:r>
      <w:r>
        <w:rPr>
          <w:rFonts w:ascii="Garamond" w:eastAsia="細明體" w:hAnsi="Garamond" w:cs="Times New Roman"/>
          <w:kern w:val="0"/>
          <w:szCs w:val="24"/>
        </w:rPr>
        <w:t>G</w:t>
      </w:r>
      <w:r>
        <w:rPr>
          <w:rFonts w:ascii="Garamond" w:eastAsia="細明體" w:hAnsi="Garamond" w:cs="Times New Roman"/>
          <w:kern w:val="0"/>
          <w:szCs w:val="24"/>
        </w:rPr>
        <w:t>）。</w:t>
      </w:r>
    </w:p>
    <w:p w14:paraId="058D3AB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4</w:t>
      </w:r>
      <w:r>
        <w:rPr>
          <w:rFonts w:ascii="Garamond" w:eastAsia="細明體" w:hAnsi="Garamond" w:cs="Times New Roman"/>
          <w:kern w:val="0"/>
          <w:szCs w:val="24"/>
        </w:rPr>
        <w:t>）語言之制御</w:t>
      </w:r>
      <w:r>
        <w:rPr>
          <w:rFonts w:ascii="Garamond" w:eastAsia="細明體" w:hAnsi="Garamond" w:cs="Times New Roman"/>
          <w:kern w:val="0"/>
          <w:szCs w:val="24"/>
        </w:rPr>
        <w:t xml:space="preserve"> vaca-guti</w:t>
      </w:r>
      <w:r>
        <w:rPr>
          <w:rFonts w:ascii="Garamond" w:eastAsia="細明體" w:hAnsi="Garamond" w:cs="Times New Roman"/>
          <w:kern w:val="0"/>
          <w:szCs w:val="24"/>
        </w:rPr>
        <w:t>（</w:t>
      </w:r>
      <w:r>
        <w:rPr>
          <w:rFonts w:ascii="Garamond" w:eastAsia="細明體" w:hAnsi="Garamond" w:cs="Times New Roman"/>
          <w:kern w:val="0"/>
          <w:szCs w:val="24"/>
        </w:rPr>
        <w:t>K, Sh, M</w:t>
      </w:r>
      <w:r>
        <w:rPr>
          <w:rFonts w:ascii="Garamond" w:eastAsia="細明體" w:hAnsi="Garamond" w:cs="Times New Roman"/>
          <w:kern w:val="0"/>
          <w:szCs w:val="24"/>
        </w:rPr>
        <w:t>）</w:t>
      </w:r>
      <w:r>
        <w:rPr>
          <w:rFonts w:ascii="Garamond" w:eastAsia="細明體" w:hAnsi="Garamond" w:cs="Times New Roman"/>
          <w:kern w:val="0"/>
          <w:szCs w:val="24"/>
        </w:rPr>
        <w:t>, vaci-gutī</w:t>
      </w:r>
      <w:r>
        <w:rPr>
          <w:rFonts w:ascii="Garamond" w:eastAsia="細明體" w:hAnsi="Garamond" w:cs="Times New Roman"/>
          <w:kern w:val="0"/>
          <w:szCs w:val="24"/>
        </w:rPr>
        <w:t>（</w:t>
      </w:r>
      <w:r>
        <w:rPr>
          <w:rFonts w:ascii="Garamond" w:eastAsia="細明體" w:hAnsi="Garamond" w:cs="Times New Roman"/>
          <w:kern w:val="0"/>
          <w:szCs w:val="24"/>
        </w:rPr>
        <w:t>G</w:t>
      </w:r>
      <w:r>
        <w:rPr>
          <w:rFonts w:ascii="Garamond" w:eastAsia="細明體" w:hAnsi="Garamond" w:cs="Times New Roman"/>
          <w:kern w:val="0"/>
          <w:szCs w:val="24"/>
        </w:rPr>
        <w:t>）。</w:t>
      </w:r>
    </w:p>
    <w:p w14:paraId="1612C26C" w14:textId="77777777" w:rsidR="003042B9" w:rsidRDefault="0004431E">
      <w:pPr>
        <w:pStyle w:val="Standarduser"/>
        <w:widowControl/>
        <w:spacing w:before="120" w:after="120"/>
        <w:jc w:val="both"/>
      </w:pPr>
      <w:r>
        <w:rPr>
          <w:rFonts w:ascii="Garamond" w:eastAsia="細明體" w:hAnsi="Garamond" w:cs="Times New Roman"/>
          <w:kern w:val="0"/>
          <w:szCs w:val="24"/>
        </w:rPr>
        <w:t>（</w:t>
      </w:r>
      <w:r>
        <w:rPr>
          <w:rFonts w:ascii="Garamond" w:eastAsia="細明體" w:hAnsi="Garamond" w:cs="Times New Roman"/>
          <w:kern w:val="0"/>
          <w:szCs w:val="24"/>
        </w:rPr>
        <w:t>5</w:t>
      </w:r>
      <w:r>
        <w:rPr>
          <w:rFonts w:ascii="Garamond" w:eastAsia="細明體" w:hAnsi="Garamond" w:cs="Times New Roman"/>
          <w:kern w:val="0"/>
          <w:szCs w:val="24"/>
        </w:rPr>
        <w:t>）讚揚自之宗派</w:t>
      </w:r>
      <w:r>
        <w:rPr>
          <w:rFonts w:ascii="Garamond" w:eastAsia="細明體" w:hAnsi="Garamond" w:cs="Times New Roman"/>
          <w:kern w:val="0"/>
          <w:szCs w:val="24"/>
        </w:rPr>
        <w:t xml:space="preserve"> ata-pa</w:t>
      </w:r>
      <w:r>
        <w:rPr>
          <w:rFonts w:ascii="Garamond" w:eastAsia="細明體" w:hAnsi="Garamond" w:cs="Calibri"/>
          <w:kern w:val="0"/>
          <w:szCs w:val="24"/>
        </w:rPr>
        <w:t>ś</w:t>
      </w:r>
      <w:r>
        <w:rPr>
          <w:rFonts w:ascii="Garamond" w:eastAsia="細明體" w:hAnsi="Garamond" w:cs="Times New Roman"/>
          <w:kern w:val="0"/>
          <w:szCs w:val="24"/>
        </w:rPr>
        <w:t>ada-v</w:t>
      </w:r>
      <w:r>
        <w:rPr>
          <w:rFonts w:ascii="Garamond" w:eastAsia="細明體" w:hAnsi="Garamond" w:cs="細明體"/>
          <w:kern w:val="0"/>
          <w:szCs w:val="24"/>
        </w:rPr>
        <w:t>ā</w:t>
      </w:r>
      <w:r>
        <w:rPr>
          <w:rFonts w:ascii="Garamond" w:eastAsia="細明體" w:hAnsi="Garamond" w:cs="Times New Roman"/>
          <w:kern w:val="0"/>
          <w:szCs w:val="24"/>
        </w:rPr>
        <w:t xml:space="preserve"> pujā</w:t>
      </w:r>
      <w:r>
        <w:rPr>
          <w:rFonts w:ascii="Garamond" w:eastAsia="細明體" w:hAnsi="Garamond" w:cs="Times New Roman"/>
          <w:kern w:val="0"/>
          <w:szCs w:val="24"/>
        </w:rPr>
        <w:t>（</w:t>
      </w:r>
      <w:r>
        <w:rPr>
          <w:rFonts w:ascii="Garamond" w:eastAsia="細明體" w:hAnsi="Garamond" w:cs="Times New Roman"/>
          <w:kern w:val="0"/>
          <w:szCs w:val="24"/>
        </w:rPr>
        <w:t xml:space="preserve">K, vā </w:t>
      </w:r>
      <w:r>
        <w:rPr>
          <w:rFonts w:ascii="Garamond" w:eastAsia="細明體" w:hAnsi="Garamond" w:cs="Times New Roman"/>
          <w:kern w:val="0"/>
          <w:szCs w:val="24"/>
        </w:rPr>
        <w:t>不用）</w:t>
      </w:r>
      <w:r>
        <w:rPr>
          <w:rFonts w:ascii="Garamond" w:eastAsia="細明體" w:hAnsi="Garamond" w:cs="Times New Roman"/>
          <w:kern w:val="0"/>
          <w:szCs w:val="24"/>
        </w:rPr>
        <w:t>, ata-pra</w:t>
      </w:r>
      <w:r>
        <w:rPr>
          <w:rFonts w:ascii="Cambria" w:eastAsia="細明體" w:hAnsi="Cambria" w:cs="Cambria"/>
          <w:kern w:val="0"/>
          <w:szCs w:val="24"/>
        </w:rPr>
        <w:t>ṣ</w:t>
      </w:r>
      <w:r>
        <w:rPr>
          <w:rFonts w:ascii="Garamond" w:eastAsia="細明體" w:hAnsi="Garamond" w:cs="Times New Roman"/>
          <w:kern w:val="0"/>
          <w:szCs w:val="24"/>
        </w:rPr>
        <w:t>a</w:t>
      </w:r>
      <w:r>
        <w:rPr>
          <w:rFonts w:ascii="Cambria" w:eastAsia="細明體" w:hAnsi="Cambria" w:cs="Cambria"/>
          <w:kern w:val="0"/>
          <w:szCs w:val="24"/>
        </w:rPr>
        <w:t>ṁḍ</w:t>
      </w:r>
      <w:r>
        <w:rPr>
          <w:rFonts w:ascii="Garamond" w:eastAsia="細明體" w:hAnsi="Garamond" w:cs="Times New Roman"/>
          <w:kern w:val="0"/>
          <w:szCs w:val="24"/>
        </w:rPr>
        <w:t>a-puja</w:t>
      </w:r>
      <w:r>
        <w:rPr>
          <w:rFonts w:ascii="Garamond" w:eastAsia="細明體" w:hAnsi="Garamond" w:cs="Times New Roman"/>
          <w:kern w:val="0"/>
          <w:szCs w:val="24"/>
        </w:rPr>
        <w:t>（</w:t>
      </w:r>
      <w:r>
        <w:rPr>
          <w:rFonts w:ascii="Garamond" w:eastAsia="細明體" w:hAnsi="Garamond" w:cs="Times New Roman"/>
          <w:kern w:val="0"/>
          <w:szCs w:val="24"/>
        </w:rPr>
        <w:t>Sh</w:t>
      </w:r>
      <w:r>
        <w:rPr>
          <w:rFonts w:ascii="Garamond" w:eastAsia="細明體" w:hAnsi="Garamond" w:cs="Times New Roman"/>
          <w:kern w:val="0"/>
          <w:szCs w:val="24"/>
        </w:rPr>
        <w:t>）</w:t>
      </w:r>
      <w:r>
        <w:rPr>
          <w:rFonts w:ascii="Garamond" w:eastAsia="細明體" w:hAnsi="Garamond" w:cs="Times New Roman"/>
          <w:kern w:val="0"/>
          <w:szCs w:val="24"/>
        </w:rPr>
        <w:t>, ata-pra</w:t>
      </w:r>
      <w:r>
        <w:rPr>
          <w:rFonts w:ascii="Cambria" w:eastAsia="細明體" w:hAnsi="Cambria" w:cs="Cambria"/>
          <w:kern w:val="0"/>
          <w:szCs w:val="24"/>
        </w:rPr>
        <w:t>ṣ</w:t>
      </w:r>
      <w:r>
        <w:rPr>
          <w:rFonts w:ascii="Garamond" w:eastAsia="細明體" w:hAnsi="Garamond" w:cs="Times New Roman"/>
          <w:kern w:val="0"/>
          <w:szCs w:val="24"/>
        </w:rPr>
        <w:t>a</w:t>
      </w:r>
      <w:r>
        <w:rPr>
          <w:rFonts w:ascii="Cambria" w:eastAsia="細明體" w:hAnsi="Cambria" w:cs="Cambria"/>
          <w:kern w:val="0"/>
          <w:szCs w:val="24"/>
        </w:rPr>
        <w:t>ḍ</w:t>
      </w:r>
      <w:r>
        <w:rPr>
          <w:rFonts w:ascii="Garamond" w:eastAsia="細明體" w:hAnsi="Garamond" w:cs="Times New Roman"/>
          <w:kern w:val="0"/>
          <w:szCs w:val="24"/>
        </w:rPr>
        <w:t>a-puja</w:t>
      </w:r>
      <w:r>
        <w:rPr>
          <w:rFonts w:ascii="Garamond" w:eastAsia="細明體" w:hAnsi="Garamond" w:cs="Times New Roman"/>
          <w:kern w:val="0"/>
          <w:szCs w:val="24"/>
        </w:rPr>
        <w:t>（</w:t>
      </w:r>
      <w:r>
        <w:rPr>
          <w:rFonts w:ascii="Garamond" w:eastAsia="細明體" w:hAnsi="Garamond" w:cs="Times New Roman"/>
          <w:kern w:val="0"/>
          <w:szCs w:val="24"/>
        </w:rPr>
        <w:t>M</w:t>
      </w:r>
      <w:r>
        <w:rPr>
          <w:rFonts w:ascii="Garamond" w:eastAsia="細明體" w:hAnsi="Garamond" w:cs="Times New Roman"/>
          <w:kern w:val="0"/>
          <w:szCs w:val="24"/>
        </w:rPr>
        <w:t>）</w:t>
      </w:r>
      <w:r>
        <w:rPr>
          <w:rFonts w:ascii="Garamond" w:eastAsia="細明體" w:hAnsi="Garamond" w:cs="Times New Roman"/>
          <w:kern w:val="0"/>
          <w:szCs w:val="24"/>
        </w:rPr>
        <w:t>, ātpa-pāsa</w:t>
      </w:r>
      <w:r>
        <w:rPr>
          <w:rFonts w:ascii="Cambria" w:eastAsia="細明體" w:hAnsi="Cambria" w:cs="Cambria"/>
          <w:kern w:val="0"/>
          <w:szCs w:val="24"/>
        </w:rPr>
        <w:t>ṁḍ</w:t>
      </w:r>
      <w:r>
        <w:rPr>
          <w:rFonts w:ascii="Garamond" w:eastAsia="細明體" w:hAnsi="Garamond" w:cs="Times New Roman"/>
          <w:kern w:val="0"/>
          <w:szCs w:val="24"/>
        </w:rPr>
        <w:t>a-pūjā</w:t>
      </w:r>
      <w:r>
        <w:rPr>
          <w:rFonts w:ascii="Garamond" w:eastAsia="細明體" w:hAnsi="Garamond" w:cs="Times New Roman"/>
          <w:kern w:val="0"/>
          <w:szCs w:val="24"/>
        </w:rPr>
        <w:t>（</w:t>
      </w:r>
      <w:r>
        <w:rPr>
          <w:rFonts w:ascii="Garamond" w:eastAsia="細明體" w:hAnsi="Garamond" w:cs="Times New Roman"/>
          <w:kern w:val="0"/>
          <w:szCs w:val="24"/>
        </w:rPr>
        <w:t>G</w:t>
      </w:r>
      <w:r>
        <w:rPr>
          <w:rFonts w:ascii="Garamond" w:eastAsia="細明體" w:hAnsi="Garamond" w:cs="Times New Roman"/>
          <w:kern w:val="0"/>
          <w:szCs w:val="24"/>
        </w:rPr>
        <w:t>），讚揚與前之崇敬同一文字，不妨解為同一，為此語言之制御內容，此特譯為讚揚。崇敬指</w:t>
      </w:r>
      <w:r>
        <w:rPr>
          <w:rFonts w:ascii="Garamond" w:eastAsia="細明體" w:hAnsi="Garamond" w:cs="Times New Roman"/>
          <w:kern w:val="0"/>
          <w:szCs w:val="24"/>
        </w:rPr>
        <w:t>以言語表示。</w:t>
      </w:r>
    </w:p>
    <w:p w14:paraId="68B95C5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6</w:t>
      </w:r>
      <w:r>
        <w:rPr>
          <w:rFonts w:ascii="Garamond" w:eastAsia="細明體" w:hAnsi="Garamond" w:cs="Times New Roman"/>
          <w:kern w:val="0"/>
          <w:szCs w:val="24"/>
        </w:rPr>
        <w:t>）穩和</w:t>
      </w:r>
      <w:r>
        <w:rPr>
          <w:rFonts w:ascii="Garamond" w:eastAsia="細明體" w:hAnsi="Garamond" w:cs="Times New Roman"/>
          <w:kern w:val="0"/>
          <w:szCs w:val="24"/>
        </w:rPr>
        <w:t xml:space="preserve"> lahuka</w:t>
      </w:r>
      <w:r>
        <w:rPr>
          <w:rFonts w:ascii="Garamond" w:eastAsia="細明體" w:hAnsi="Garamond" w:cs="Times New Roman"/>
          <w:kern w:val="0"/>
          <w:szCs w:val="24"/>
        </w:rPr>
        <w:t>（</w:t>
      </w:r>
      <w:r>
        <w:rPr>
          <w:rFonts w:ascii="Garamond" w:eastAsia="細明體" w:hAnsi="Garamond" w:cs="Times New Roman"/>
          <w:kern w:val="0"/>
          <w:szCs w:val="24"/>
        </w:rPr>
        <w:t>K, Sh, M, G</w:t>
      </w:r>
      <w:r>
        <w:rPr>
          <w:rFonts w:ascii="Garamond" w:eastAsia="細明體" w:hAnsi="Garamond" w:cs="Times New Roman"/>
          <w:kern w:val="0"/>
          <w:szCs w:val="24"/>
        </w:rPr>
        <w:t>）。</w:t>
      </w:r>
    </w:p>
    <w:p w14:paraId="2A18247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7</w:t>
      </w:r>
      <w:r>
        <w:rPr>
          <w:rFonts w:ascii="Garamond" w:eastAsia="細明體" w:hAnsi="Garamond" w:cs="Times New Roman"/>
          <w:kern w:val="0"/>
          <w:szCs w:val="24"/>
        </w:rPr>
        <w:t>）</w:t>
      </w:r>
      <w:r>
        <w:rPr>
          <w:rFonts w:ascii="Garamond" w:eastAsia="細明體" w:hAnsi="Garamond" w:cs="Times New Roman"/>
          <w:kern w:val="0"/>
          <w:szCs w:val="24"/>
        </w:rPr>
        <w:t xml:space="preserve">Sh </w:t>
      </w:r>
      <w:r>
        <w:rPr>
          <w:rFonts w:ascii="Garamond" w:eastAsia="細明體" w:hAnsi="Garamond" w:cs="Times New Roman"/>
          <w:kern w:val="0"/>
          <w:szCs w:val="24"/>
        </w:rPr>
        <w:t>如是為者卻更強力地害自之崇派，卻反復如是錯誤而為。</w:t>
      </w:r>
    </w:p>
    <w:p w14:paraId="7B3AA451" w14:textId="77777777" w:rsidR="003042B9" w:rsidRDefault="0004431E">
      <w:pPr>
        <w:pStyle w:val="Standarduser"/>
        <w:widowControl/>
        <w:spacing w:before="120" w:after="120"/>
        <w:jc w:val="both"/>
      </w:pPr>
      <w:r>
        <w:rPr>
          <w:rFonts w:ascii="Garamond" w:eastAsia="細明體" w:hAnsi="Garamond" w:cs="Times New Roman"/>
          <w:kern w:val="0"/>
          <w:szCs w:val="24"/>
        </w:rPr>
        <w:t>（</w:t>
      </w:r>
      <w:r>
        <w:rPr>
          <w:rFonts w:ascii="Garamond" w:eastAsia="細明體" w:hAnsi="Garamond" w:cs="Times New Roman"/>
          <w:kern w:val="0"/>
          <w:szCs w:val="24"/>
        </w:rPr>
        <w:t>8</w:t>
      </w:r>
      <w:r>
        <w:rPr>
          <w:rFonts w:ascii="Garamond" w:eastAsia="細明體" w:hAnsi="Garamond" w:cs="Times New Roman"/>
          <w:kern w:val="0"/>
          <w:szCs w:val="24"/>
        </w:rPr>
        <w:t>）敬信譯為柔順，是同一語之動詞形。一致和合</w:t>
      </w:r>
      <w:r>
        <w:rPr>
          <w:rFonts w:ascii="Garamond" w:eastAsia="細明體" w:hAnsi="Garamond" w:cs="Times New Roman"/>
          <w:kern w:val="0"/>
          <w:szCs w:val="24"/>
        </w:rPr>
        <w:t xml:space="preserve"> </w:t>
      </w:r>
      <w:r>
        <w:rPr>
          <w:rFonts w:ascii="Cambria" w:eastAsia="細明體" w:hAnsi="Cambria" w:cs="Cambria"/>
          <w:kern w:val="0"/>
          <w:szCs w:val="24"/>
        </w:rPr>
        <w:t>ṣ</w:t>
      </w:r>
      <w:r>
        <w:rPr>
          <w:rFonts w:ascii="Garamond" w:eastAsia="細明體" w:hAnsi="Garamond" w:cs="Times New Roman"/>
          <w:kern w:val="0"/>
          <w:szCs w:val="24"/>
        </w:rPr>
        <w:t>mavāya</w:t>
      </w:r>
      <w:r>
        <w:rPr>
          <w:rFonts w:ascii="Garamond" w:eastAsia="細明體" w:hAnsi="Garamond" w:cs="Times New Roman"/>
          <w:kern w:val="0"/>
          <w:szCs w:val="24"/>
        </w:rPr>
        <w:t>（</w:t>
      </w:r>
      <w:r>
        <w:rPr>
          <w:rFonts w:ascii="Garamond" w:eastAsia="細明體" w:hAnsi="Garamond" w:cs="Times New Roman"/>
          <w:kern w:val="0"/>
          <w:szCs w:val="24"/>
        </w:rPr>
        <w:t>K</w:t>
      </w:r>
      <w:r>
        <w:rPr>
          <w:rFonts w:ascii="Garamond" w:eastAsia="細明體" w:hAnsi="Garamond" w:cs="Times New Roman"/>
          <w:kern w:val="0"/>
          <w:szCs w:val="24"/>
        </w:rPr>
        <w:t>）</w:t>
      </w:r>
      <w:r>
        <w:rPr>
          <w:rFonts w:ascii="Garamond" w:eastAsia="細明體" w:hAnsi="Garamond" w:cs="Times New Roman"/>
          <w:kern w:val="0"/>
          <w:szCs w:val="24"/>
        </w:rPr>
        <w:t>, sayama</w:t>
      </w:r>
      <w:r>
        <w:rPr>
          <w:rFonts w:ascii="Garamond" w:eastAsia="細明體" w:hAnsi="Garamond" w:cs="Times New Roman"/>
          <w:kern w:val="0"/>
          <w:szCs w:val="24"/>
        </w:rPr>
        <w:t>（</w:t>
      </w:r>
      <w:r>
        <w:rPr>
          <w:rFonts w:ascii="Garamond" w:eastAsia="細明體" w:hAnsi="Garamond" w:cs="Times New Roman"/>
          <w:kern w:val="0"/>
          <w:szCs w:val="24"/>
        </w:rPr>
        <w:t>Sh</w:t>
      </w:r>
      <w:r>
        <w:rPr>
          <w:rFonts w:ascii="Garamond" w:eastAsia="細明體" w:hAnsi="Garamond" w:cs="Times New Roman"/>
          <w:kern w:val="0"/>
          <w:szCs w:val="24"/>
        </w:rPr>
        <w:t>）</w:t>
      </w:r>
      <w:r>
        <w:rPr>
          <w:rFonts w:ascii="Garamond" w:eastAsia="細明體" w:hAnsi="Garamond" w:cs="Times New Roman"/>
          <w:kern w:val="0"/>
          <w:szCs w:val="24"/>
        </w:rPr>
        <w:t>, samavaya</w:t>
      </w:r>
      <w:r>
        <w:rPr>
          <w:rFonts w:ascii="Garamond" w:eastAsia="細明體" w:hAnsi="Garamond" w:cs="Times New Roman"/>
          <w:kern w:val="0"/>
          <w:szCs w:val="24"/>
        </w:rPr>
        <w:t>（</w:t>
      </w:r>
      <w:r>
        <w:rPr>
          <w:rFonts w:ascii="Garamond" w:eastAsia="細明體" w:hAnsi="Garamond" w:cs="Times New Roman"/>
          <w:kern w:val="0"/>
          <w:szCs w:val="24"/>
        </w:rPr>
        <w:t>M</w:t>
      </w:r>
      <w:r>
        <w:rPr>
          <w:rFonts w:ascii="Garamond" w:eastAsia="細明體" w:hAnsi="Garamond" w:cs="Times New Roman"/>
          <w:kern w:val="0"/>
          <w:szCs w:val="24"/>
        </w:rPr>
        <w:t>）</w:t>
      </w:r>
      <w:r>
        <w:rPr>
          <w:rFonts w:ascii="Garamond" w:eastAsia="細明體" w:hAnsi="Garamond" w:cs="Times New Roman"/>
          <w:kern w:val="0"/>
          <w:szCs w:val="24"/>
        </w:rPr>
        <w:t>, samavāya</w:t>
      </w:r>
      <w:r>
        <w:rPr>
          <w:rFonts w:ascii="Garamond" w:eastAsia="細明體" w:hAnsi="Garamond" w:cs="Times New Roman"/>
          <w:kern w:val="0"/>
          <w:szCs w:val="24"/>
        </w:rPr>
        <w:t>（</w:t>
      </w:r>
      <w:r>
        <w:rPr>
          <w:rFonts w:ascii="Garamond" w:eastAsia="細明體" w:hAnsi="Garamond" w:cs="Times New Roman"/>
          <w:kern w:val="0"/>
          <w:szCs w:val="24"/>
        </w:rPr>
        <w:t>G</w:t>
      </w:r>
      <w:r>
        <w:rPr>
          <w:rFonts w:ascii="Garamond" w:eastAsia="細明體" w:hAnsi="Garamond" w:cs="Times New Roman"/>
          <w:kern w:val="0"/>
          <w:szCs w:val="24"/>
        </w:rPr>
        <w:t>）。</w:t>
      </w:r>
    </w:p>
    <w:p w14:paraId="13BEAA25" w14:textId="77777777" w:rsidR="003042B9" w:rsidRDefault="0004431E">
      <w:pPr>
        <w:pStyle w:val="Standarduser"/>
        <w:widowControl/>
        <w:spacing w:before="120" w:after="120"/>
        <w:jc w:val="both"/>
      </w:pPr>
      <w:r>
        <w:rPr>
          <w:rFonts w:ascii="Garamond" w:eastAsia="細明體" w:hAnsi="Garamond" w:cs="Times New Roman"/>
          <w:kern w:val="0"/>
          <w:szCs w:val="24"/>
        </w:rPr>
        <w:t>（</w:t>
      </w:r>
      <w:r>
        <w:rPr>
          <w:rFonts w:ascii="Garamond" w:eastAsia="細明體" w:hAnsi="Garamond" w:cs="Times New Roman"/>
          <w:kern w:val="0"/>
          <w:szCs w:val="24"/>
        </w:rPr>
        <w:t>9</w:t>
      </w:r>
      <w:r>
        <w:rPr>
          <w:rFonts w:ascii="Garamond" w:eastAsia="細明體" w:hAnsi="Garamond" w:cs="Times New Roman"/>
          <w:kern w:val="0"/>
          <w:szCs w:val="24"/>
        </w:rPr>
        <w:t>）多聞</w:t>
      </w:r>
      <w:r>
        <w:rPr>
          <w:rFonts w:ascii="Garamond" w:eastAsia="細明體" w:hAnsi="Garamond" w:cs="Times New Roman"/>
          <w:kern w:val="0"/>
          <w:szCs w:val="24"/>
        </w:rPr>
        <w:t xml:space="preserve"> bahu</w:t>
      </w:r>
      <w:r>
        <w:rPr>
          <w:rFonts w:ascii="Cambria" w:eastAsia="細明體" w:hAnsi="Cambria" w:cs="Cambria"/>
          <w:kern w:val="0"/>
          <w:szCs w:val="24"/>
        </w:rPr>
        <w:t>ṣ</w:t>
      </w:r>
      <w:r>
        <w:rPr>
          <w:rFonts w:ascii="Garamond" w:eastAsia="細明體" w:hAnsi="Garamond" w:cs="Times New Roman"/>
          <w:kern w:val="0"/>
          <w:szCs w:val="24"/>
        </w:rPr>
        <w:t>uta</w:t>
      </w:r>
      <w:r>
        <w:rPr>
          <w:rFonts w:ascii="Garamond" w:eastAsia="細明體" w:hAnsi="Garamond" w:cs="Times New Roman"/>
          <w:kern w:val="0"/>
          <w:szCs w:val="24"/>
        </w:rPr>
        <w:t>（</w:t>
      </w:r>
      <w:r>
        <w:rPr>
          <w:rFonts w:ascii="Garamond" w:eastAsia="細明體" w:hAnsi="Garamond" w:cs="Times New Roman"/>
          <w:kern w:val="0"/>
          <w:szCs w:val="24"/>
        </w:rPr>
        <w:t>K</w:t>
      </w:r>
      <w:r>
        <w:rPr>
          <w:rFonts w:ascii="Garamond" w:eastAsia="細明體" w:hAnsi="Garamond" w:cs="Times New Roman"/>
          <w:kern w:val="0"/>
          <w:szCs w:val="24"/>
        </w:rPr>
        <w:t>）</w:t>
      </w:r>
      <w:r>
        <w:rPr>
          <w:rFonts w:ascii="Garamond" w:eastAsia="細明體" w:hAnsi="Garamond" w:cs="Times New Roman"/>
          <w:kern w:val="0"/>
          <w:szCs w:val="24"/>
        </w:rPr>
        <w:t>, bahu</w:t>
      </w:r>
      <w:r>
        <w:rPr>
          <w:rFonts w:ascii="Garamond" w:eastAsia="細明體" w:hAnsi="Garamond" w:cs="Calibri"/>
          <w:kern w:val="0"/>
          <w:szCs w:val="24"/>
        </w:rPr>
        <w:t>ś</w:t>
      </w:r>
      <w:r>
        <w:rPr>
          <w:rFonts w:ascii="Garamond" w:eastAsia="細明體" w:hAnsi="Garamond" w:cs="Times New Roman"/>
          <w:kern w:val="0"/>
          <w:szCs w:val="24"/>
        </w:rPr>
        <w:t>ruta</w:t>
      </w:r>
      <w:r>
        <w:rPr>
          <w:rFonts w:ascii="Garamond" w:eastAsia="細明體" w:hAnsi="Garamond" w:cs="Times New Roman"/>
          <w:kern w:val="0"/>
          <w:szCs w:val="24"/>
        </w:rPr>
        <w:t>（</w:t>
      </w:r>
      <w:r>
        <w:rPr>
          <w:rFonts w:ascii="Garamond" w:eastAsia="細明體" w:hAnsi="Garamond" w:cs="Times New Roman"/>
          <w:kern w:val="0"/>
          <w:szCs w:val="24"/>
        </w:rPr>
        <w:t>Sh, M</w:t>
      </w:r>
      <w:r>
        <w:rPr>
          <w:rFonts w:ascii="Garamond" w:eastAsia="細明體" w:hAnsi="Garamond" w:cs="Times New Roman"/>
          <w:kern w:val="0"/>
          <w:szCs w:val="24"/>
        </w:rPr>
        <w:t>）</w:t>
      </w:r>
      <w:r>
        <w:rPr>
          <w:rFonts w:ascii="Garamond" w:eastAsia="細明體" w:hAnsi="Garamond" w:cs="Times New Roman"/>
          <w:kern w:val="0"/>
          <w:szCs w:val="24"/>
        </w:rPr>
        <w:t>, bahusrutā</w:t>
      </w:r>
      <w:r>
        <w:rPr>
          <w:rFonts w:ascii="Garamond" w:eastAsia="細明體" w:hAnsi="Garamond" w:cs="Times New Roman"/>
          <w:kern w:val="0"/>
          <w:szCs w:val="24"/>
        </w:rPr>
        <w:t>（</w:t>
      </w:r>
      <w:r>
        <w:rPr>
          <w:rFonts w:ascii="Garamond" w:eastAsia="細明體" w:hAnsi="Garamond" w:cs="Times New Roman"/>
          <w:kern w:val="0"/>
          <w:szCs w:val="24"/>
        </w:rPr>
        <w:t>G</w:t>
      </w:r>
      <w:r>
        <w:rPr>
          <w:rFonts w:ascii="Garamond" w:eastAsia="細明體" w:hAnsi="Garamond" w:cs="Times New Roman"/>
          <w:kern w:val="0"/>
          <w:szCs w:val="24"/>
        </w:rPr>
        <w:t>）。聞是學習或知之意味。教義之善亦</w:t>
      </w:r>
      <w:r>
        <w:rPr>
          <w:rFonts w:ascii="Garamond" w:eastAsia="細明體" w:hAnsi="Garamond" w:cs="Times New Roman"/>
          <w:kern w:val="0"/>
          <w:szCs w:val="24"/>
        </w:rPr>
        <w:t xml:space="preserve"> kayānāgā</w:t>
      </w:r>
      <w:r>
        <w:rPr>
          <w:rFonts w:ascii="Garamond" w:eastAsia="細明體" w:hAnsi="Garamond" w:cs="Times New Roman"/>
          <w:kern w:val="0"/>
          <w:szCs w:val="24"/>
        </w:rPr>
        <w:t>（</w:t>
      </w:r>
      <w:r>
        <w:rPr>
          <w:rFonts w:ascii="Garamond" w:eastAsia="細明體" w:hAnsi="Garamond" w:cs="Times New Roman"/>
          <w:kern w:val="0"/>
          <w:szCs w:val="24"/>
        </w:rPr>
        <w:t>K</w:t>
      </w:r>
      <w:r>
        <w:rPr>
          <w:rFonts w:ascii="Garamond" w:eastAsia="細明體" w:hAnsi="Garamond" w:cs="Times New Roman"/>
          <w:kern w:val="0"/>
          <w:szCs w:val="24"/>
        </w:rPr>
        <w:t>）</w:t>
      </w:r>
      <w:r>
        <w:rPr>
          <w:rFonts w:ascii="Garamond" w:eastAsia="細明體" w:hAnsi="Garamond" w:cs="Times New Roman"/>
          <w:kern w:val="0"/>
          <w:szCs w:val="24"/>
        </w:rPr>
        <w:t>, kala</w:t>
      </w:r>
      <w:r>
        <w:rPr>
          <w:rFonts w:ascii="Cambria" w:eastAsia="細明體" w:hAnsi="Cambria" w:cs="Cambria"/>
          <w:kern w:val="0"/>
          <w:szCs w:val="24"/>
        </w:rPr>
        <w:t>ṇ</w:t>
      </w:r>
      <w:r>
        <w:rPr>
          <w:rFonts w:ascii="Garamond" w:eastAsia="細明體" w:hAnsi="Garamond" w:cs="Times New Roman"/>
          <w:kern w:val="0"/>
          <w:szCs w:val="24"/>
        </w:rPr>
        <w:t>agama</w:t>
      </w:r>
      <w:r>
        <w:rPr>
          <w:rFonts w:ascii="Garamond" w:eastAsia="細明體" w:hAnsi="Garamond" w:cs="Times New Roman"/>
          <w:kern w:val="0"/>
          <w:szCs w:val="24"/>
        </w:rPr>
        <w:t>（</w:t>
      </w:r>
      <w:r>
        <w:rPr>
          <w:rFonts w:ascii="Garamond" w:eastAsia="細明體" w:hAnsi="Garamond" w:cs="Times New Roman"/>
          <w:kern w:val="0"/>
          <w:szCs w:val="24"/>
        </w:rPr>
        <w:t>Sh</w:t>
      </w:r>
      <w:r>
        <w:rPr>
          <w:rFonts w:ascii="Garamond" w:eastAsia="細明體" w:hAnsi="Garamond" w:cs="Times New Roman"/>
          <w:kern w:val="0"/>
          <w:szCs w:val="24"/>
        </w:rPr>
        <w:t>）</w:t>
      </w:r>
      <w:r>
        <w:rPr>
          <w:rFonts w:ascii="Garamond" w:eastAsia="細明體" w:hAnsi="Garamond" w:cs="Times New Roman"/>
          <w:kern w:val="0"/>
          <w:szCs w:val="24"/>
        </w:rPr>
        <w:t>, kaya</w:t>
      </w:r>
      <w:r>
        <w:rPr>
          <w:rFonts w:ascii="Cambria" w:eastAsia="細明體" w:hAnsi="Cambria" w:cs="Cambria"/>
          <w:kern w:val="0"/>
          <w:szCs w:val="24"/>
        </w:rPr>
        <w:t>ṇ</w:t>
      </w:r>
      <w:r>
        <w:rPr>
          <w:rFonts w:ascii="Garamond" w:eastAsia="細明體" w:hAnsi="Garamond" w:cs="Times New Roman"/>
          <w:kern w:val="0"/>
          <w:szCs w:val="24"/>
        </w:rPr>
        <w:t>agama</w:t>
      </w:r>
      <w:r>
        <w:rPr>
          <w:rFonts w:ascii="Garamond" w:eastAsia="細明體" w:hAnsi="Garamond" w:cs="Times New Roman"/>
          <w:kern w:val="0"/>
          <w:szCs w:val="24"/>
        </w:rPr>
        <w:t>（</w:t>
      </w:r>
      <w:r>
        <w:rPr>
          <w:rFonts w:ascii="Garamond" w:eastAsia="細明體" w:hAnsi="Garamond" w:cs="Times New Roman"/>
          <w:kern w:val="0"/>
          <w:szCs w:val="24"/>
        </w:rPr>
        <w:t>M</w:t>
      </w:r>
      <w:r>
        <w:rPr>
          <w:rFonts w:ascii="Garamond" w:eastAsia="細明體" w:hAnsi="Garamond" w:cs="Times New Roman"/>
          <w:kern w:val="0"/>
          <w:szCs w:val="24"/>
        </w:rPr>
        <w:t>）</w:t>
      </w:r>
      <w:r>
        <w:rPr>
          <w:rFonts w:ascii="Garamond" w:eastAsia="細明體" w:hAnsi="Garamond" w:cs="Times New Roman"/>
          <w:kern w:val="0"/>
          <w:szCs w:val="24"/>
        </w:rPr>
        <w:t>, kalā</w:t>
      </w:r>
      <w:r>
        <w:rPr>
          <w:rFonts w:ascii="Cambria" w:eastAsia="細明體" w:hAnsi="Cambria" w:cs="Cambria"/>
          <w:kern w:val="0"/>
          <w:szCs w:val="24"/>
        </w:rPr>
        <w:t>ṇ</w:t>
      </w:r>
      <w:r>
        <w:rPr>
          <w:rFonts w:ascii="Garamond" w:eastAsia="細明體" w:hAnsi="Garamond" w:cs="Times New Roman"/>
          <w:kern w:val="0"/>
          <w:szCs w:val="24"/>
        </w:rPr>
        <w:t>ā</w:t>
      </w:r>
      <w:r>
        <w:rPr>
          <w:rFonts w:ascii="Garamond" w:eastAsia="細明體" w:hAnsi="Garamond" w:cs="Times New Roman"/>
          <w:kern w:val="0"/>
          <w:szCs w:val="24"/>
        </w:rPr>
        <w:t>gamā</w:t>
      </w:r>
      <w:r>
        <w:rPr>
          <w:rFonts w:ascii="Garamond" w:eastAsia="細明體" w:hAnsi="Garamond" w:cs="Times New Roman"/>
          <w:kern w:val="0"/>
          <w:szCs w:val="24"/>
        </w:rPr>
        <w:t>（</w:t>
      </w:r>
      <w:r>
        <w:rPr>
          <w:rFonts w:ascii="Garamond" w:eastAsia="細明體" w:hAnsi="Garamond" w:cs="Times New Roman"/>
          <w:kern w:val="0"/>
          <w:szCs w:val="24"/>
        </w:rPr>
        <w:t>G</w:t>
      </w:r>
      <w:r>
        <w:rPr>
          <w:rFonts w:ascii="Garamond" w:eastAsia="細明體" w:hAnsi="Garamond" w:cs="Times New Roman"/>
          <w:kern w:val="0"/>
          <w:szCs w:val="24"/>
        </w:rPr>
        <w:t>）。教義阿含即譯為傳承，通常阿含為音譯。</w:t>
      </w:r>
    </w:p>
    <w:p w14:paraId="14920484" w14:textId="77777777" w:rsidR="003042B9" w:rsidRDefault="0004431E">
      <w:pPr>
        <w:pStyle w:val="Standarduser"/>
        <w:widowControl/>
        <w:spacing w:before="120" w:after="120"/>
        <w:jc w:val="both"/>
      </w:pPr>
      <w:r>
        <w:rPr>
          <w:rFonts w:ascii="Garamond" w:eastAsia="細明體" w:hAnsi="Garamond" w:cs="Times New Roman"/>
          <w:kern w:val="0"/>
          <w:szCs w:val="24"/>
        </w:rPr>
        <w:t>（</w:t>
      </w:r>
      <w:r>
        <w:rPr>
          <w:rFonts w:ascii="Garamond" w:eastAsia="細明體" w:hAnsi="Garamond" w:cs="Times New Roman"/>
          <w:kern w:val="0"/>
          <w:szCs w:val="24"/>
        </w:rPr>
        <w:t>10</w:t>
      </w:r>
      <w:r>
        <w:rPr>
          <w:rFonts w:ascii="Garamond" w:eastAsia="細明體" w:hAnsi="Garamond" w:cs="Times New Roman"/>
          <w:kern w:val="0"/>
          <w:szCs w:val="24"/>
        </w:rPr>
        <w:t>）監婦大官</w:t>
      </w:r>
      <w:r>
        <w:rPr>
          <w:rFonts w:ascii="Garamond" w:eastAsia="細明體" w:hAnsi="Garamond" w:cs="Times New Roman"/>
          <w:kern w:val="0"/>
          <w:szCs w:val="24"/>
        </w:rPr>
        <w:t xml:space="preserve"> ithidhiyakha-mahāmātā</w:t>
      </w:r>
      <w:r>
        <w:rPr>
          <w:rFonts w:ascii="Garamond" w:eastAsia="細明體" w:hAnsi="Garamond" w:cs="Times New Roman"/>
          <w:kern w:val="0"/>
          <w:szCs w:val="24"/>
        </w:rPr>
        <w:t>（</w:t>
      </w:r>
      <w:r>
        <w:rPr>
          <w:rFonts w:ascii="Garamond" w:eastAsia="細明體" w:hAnsi="Garamond" w:cs="Times New Roman"/>
          <w:kern w:val="0"/>
          <w:szCs w:val="24"/>
        </w:rPr>
        <w:t>K</w:t>
      </w:r>
      <w:r>
        <w:rPr>
          <w:rFonts w:ascii="Garamond" w:eastAsia="細明體" w:hAnsi="Garamond" w:cs="Times New Roman"/>
          <w:kern w:val="0"/>
          <w:szCs w:val="24"/>
        </w:rPr>
        <w:t>）</w:t>
      </w:r>
      <w:r>
        <w:rPr>
          <w:rFonts w:ascii="Garamond" w:eastAsia="細明體" w:hAnsi="Garamond" w:cs="Times New Roman"/>
          <w:kern w:val="0"/>
          <w:szCs w:val="24"/>
        </w:rPr>
        <w:t>, istridhiyak</w:t>
      </w:r>
      <w:r>
        <w:rPr>
          <w:rFonts w:ascii="Cambria" w:eastAsia="細明體" w:hAnsi="Cambria" w:cs="Cambria"/>
          <w:kern w:val="0"/>
          <w:szCs w:val="24"/>
        </w:rPr>
        <w:t>ṣ</w:t>
      </w:r>
      <w:r>
        <w:rPr>
          <w:rFonts w:ascii="Garamond" w:eastAsia="細明體" w:hAnsi="Garamond" w:cs="Times New Roman"/>
          <w:kern w:val="0"/>
          <w:szCs w:val="24"/>
        </w:rPr>
        <w:t>a-mahamatra</w:t>
      </w:r>
      <w:r>
        <w:rPr>
          <w:rFonts w:ascii="Garamond" w:eastAsia="細明體" w:hAnsi="Garamond" w:cs="Times New Roman"/>
          <w:kern w:val="0"/>
          <w:szCs w:val="24"/>
        </w:rPr>
        <w:t>（</w:t>
      </w:r>
      <w:r>
        <w:rPr>
          <w:rFonts w:ascii="Garamond" w:eastAsia="細明體" w:hAnsi="Garamond" w:cs="Times New Roman"/>
          <w:kern w:val="0"/>
          <w:szCs w:val="24"/>
        </w:rPr>
        <w:t>Sh</w:t>
      </w:r>
      <w:r>
        <w:rPr>
          <w:rFonts w:ascii="Garamond" w:eastAsia="細明體" w:hAnsi="Garamond" w:cs="Times New Roman"/>
          <w:kern w:val="0"/>
          <w:szCs w:val="24"/>
        </w:rPr>
        <w:t>）</w:t>
      </w:r>
      <w:r>
        <w:rPr>
          <w:rFonts w:ascii="Garamond" w:eastAsia="細明體" w:hAnsi="Garamond" w:cs="Times New Roman"/>
          <w:kern w:val="0"/>
          <w:szCs w:val="24"/>
        </w:rPr>
        <w:t>, istrijak</w:t>
      </w:r>
      <w:r>
        <w:rPr>
          <w:rFonts w:ascii="Cambria" w:eastAsia="細明體" w:hAnsi="Cambria" w:cs="Cambria"/>
          <w:kern w:val="0"/>
          <w:szCs w:val="24"/>
        </w:rPr>
        <w:t>ṣ</w:t>
      </w:r>
      <w:r>
        <w:rPr>
          <w:rFonts w:ascii="Garamond" w:eastAsia="細明體" w:hAnsi="Garamond" w:cs="Times New Roman"/>
          <w:kern w:val="0"/>
          <w:szCs w:val="24"/>
        </w:rPr>
        <w:t>a-mahamatra</w:t>
      </w:r>
      <w:r>
        <w:rPr>
          <w:rFonts w:ascii="Garamond" w:eastAsia="細明體" w:hAnsi="Garamond" w:cs="Times New Roman"/>
          <w:kern w:val="0"/>
          <w:szCs w:val="24"/>
        </w:rPr>
        <w:t>（</w:t>
      </w:r>
      <w:r>
        <w:rPr>
          <w:rFonts w:ascii="Garamond" w:eastAsia="細明體" w:hAnsi="Garamond" w:cs="Times New Roman"/>
          <w:kern w:val="0"/>
          <w:szCs w:val="24"/>
        </w:rPr>
        <w:t>M</w:t>
      </w:r>
      <w:r>
        <w:rPr>
          <w:rFonts w:ascii="Garamond" w:eastAsia="細明體" w:hAnsi="Garamond" w:cs="Times New Roman"/>
          <w:kern w:val="0"/>
          <w:szCs w:val="24"/>
        </w:rPr>
        <w:t>）</w:t>
      </w:r>
      <w:r>
        <w:rPr>
          <w:rFonts w:ascii="Garamond" w:eastAsia="細明體" w:hAnsi="Garamond" w:cs="Times New Roman"/>
          <w:kern w:val="0"/>
          <w:szCs w:val="24"/>
        </w:rPr>
        <w:t>, ithijhak</w:t>
      </w:r>
      <w:r>
        <w:rPr>
          <w:rFonts w:ascii="Cambria" w:eastAsia="細明體" w:hAnsi="Cambria" w:cs="Cambria"/>
          <w:kern w:val="0"/>
          <w:szCs w:val="24"/>
        </w:rPr>
        <w:t>ṣ</w:t>
      </w:r>
      <w:r>
        <w:rPr>
          <w:rFonts w:ascii="Garamond" w:eastAsia="細明體" w:hAnsi="Garamond" w:cs="Times New Roman"/>
          <w:kern w:val="0"/>
          <w:szCs w:val="24"/>
        </w:rPr>
        <w:t>a-mahāmātā</w:t>
      </w:r>
      <w:r>
        <w:rPr>
          <w:rFonts w:ascii="Garamond" w:eastAsia="細明體" w:hAnsi="Garamond" w:cs="Times New Roman"/>
          <w:kern w:val="0"/>
          <w:szCs w:val="24"/>
        </w:rPr>
        <w:t>（</w:t>
      </w:r>
      <w:r>
        <w:rPr>
          <w:rFonts w:ascii="Garamond" w:eastAsia="細明體" w:hAnsi="Garamond" w:cs="Times New Roman"/>
          <w:kern w:val="0"/>
          <w:szCs w:val="24"/>
        </w:rPr>
        <w:t>G</w:t>
      </w:r>
      <w:r>
        <w:rPr>
          <w:rFonts w:ascii="Garamond" w:eastAsia="細明體" w:hAnsi="Garamond" w:cs="Times New Roman"/>
          <w:kern w:val="0"/>
          <w:szCs w:val="24"/>
        </w:rPr>
        <w:t>）。飼獸苑官</w:t>
      </w:r>
      <w:r>
        <w:rPr>
          <w:rFonts w:ascii="Garamond" w:eastAsia="細明體" w:hAnsi="Garamond" w:cs="Times New Roman"/>
          <w:kern w:val="0"/>
          <w:szCs w:val="24"/>
        </w:rPr>
        <w:t xml:space="preserve"> vaca-bhumikyā</w:t>
      </w:r>
      <w:r>
        <w:rPr>
          <w:rFonts w:ascii="Garamond" w:eastAsia="細明體" w:hAnsi="Garamond" w:cs="Times New Roman"/>
          <w:kern w:val="0"/>
          <w:szCs w:val="24"/>
        </w:rPr>
        <w:t>（</w:t>
      </w:r>
      <w:r>
        <w:rPr>
          <w:rFonts w:ascii="Garamond" w:eastAsia="細明體" w:hAnsi="Garamond" w:cs="Times New Roman"/>
          <w:kern w:val="0"/>
          <w:szCs w:val="24"/>
        </w:rPr>
        <w:t>K</w:t>
      </w:r>
      <w:r>
        <w:rPr>
          <w:rFonts w:ascii="Garamond" w:eastAsia="細明體" w:hAnsi="Garamond" w:cs="Times New Roman"/>
          <w:kern w:val="0"/>
          <w:szCs w:val="24"/>
        </w:rPr>
        <w:t>）</w:t>
      </w:r>
      <w:r>
        <w:rPr>
          <w:rFonts w:ascii="Garamond" w:eastAsia="細明體" w:hAnsi="Garamond" w:cs="Times New Roman"/>
          <w:kern w:val="0"/>
          <w:szCs w:val="24"/>
        </w:rPr>
        <w:t>, vraca-bhumika</w:t>
      </w:r>
      <w:r>
        <w:rPr>
          <w:rFonts w:ascii="Garamond" w:eastAsia="細明體" w:hAnsi="Garamond" w:cs="Times New Roman"/>
          <w:kern w:val="0"/>
          <w:szCs w:val="24"/>
        </w:rPr>
        <w:t>（</w:t>
      </w:r>
      <w:r>
        <w:rPr>
          <w:rFonts w:ascii="Garamond" w:eastAsia="細明體" w:hAnsi="Garamond" w:cs="Times New Roman"/>
          <w:kern w:val="0"/>
          <w:szCs w:val="24"/>
        </w:rPr>
        <w:t>Sh, M</w:t>
      </w:r>
      <w:r>
        <w:rPr>
          <w:rFonts w:ascii="Garamond" w:eastAsia="細明體" w:hAnsi="Garamond" w:cs="Times New Roman"/>
          <w:kern w:val="0"/>
          <w:szCs w:val="24"/>
        </w:rPr>
        <w:t>）</w:t>
      </w:r>
      <w:r>
        <w:rPr>
          <w:rFonts w:ascii="Garamond" w:eastAsia="細明體" w:hAnsi="Garamond" w:cs="Times New Roman"/>
          <w:kern w:val="0"/>
          <w:szCs w:val="24"/>
        </w:rPr>
        <w:t>, vaca-bhūmikū</w:t>
      </w:r>
      <w:r>
        <w:rPr>
          <w:rFonts w:ascii="Garamond" w:eastAsia="細明體" w:hAnsi="Garamond" w:cs="Times New Roman"/>
          <w:kern w:val="0"/>
          <w:szCs w:val="24"/>
        </w:rPr>
        <w:t>（</w:t>
      </w:r>
      <w:r>
        <w:rPr>
          <w:rFonts w:ascii="Garamond" w:eastAsia="細明體" w:hAnsi="Garamond" w:cs="Times New Roman"/>
          <w:kern w:val="0"/>
          <w:szCs w:val="24"/>
        </w:rPr>
        <w:t>K</w:t>
      </w:r>
      <w:r>
        <w:rPr>
          <w:rFonts w:ascii="Garamond" w:eastAsia="細明體" w:hAnsi="Garamond" w:cs="Times New Roman"/>
          <w:kern w:val="0"/>
          <w:szCs w:val="24"/>
        </w:rPr>
        <w:t>）。參照第六章註（</w:t>
      </w:r>
      <w:r>
        <w:rPr>
          <w:rFonts w:ascii="Garamond" w:eastAsia="細明體" w:hAnsi="Garamond" w:cs="Times New Roman"/>
          <w:kern w:val="0"/>
          <w:szCs w:val="24"/>
        </w:rPr>
        <w:t>02</w:t>
      </w:r>
      <w:r>
        <w:rPr>
          <w:rFonts w:ascii="Garamond" w:eastAsia="細明體" w:hAnsi="Garamond" w:cs="Times New Roman"/>
          <w:kern w:val="0"/>
          <w:szCs w:val="24"/>
        </w:rPr>
        <w:t>）。</w:t>
      </w:r>
    </w:p>
    <w:p w14:paraId="40C402D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11</w:t>
      </w:r>
      <w:r>
        <w:rPr>
          <w:rFonts w:ascii="Garamond" w:eastAsia="細明體" w:hAnsi="Garamond" w:cs="Times New Roman"/>
          <w:kern w:val="0"/>
          <w:szCs w:val="24"/>
        </w:rPr>
        <w:t>）一部屬</w:t>
      </w:r>
      <w:r>
        <w:rPr>
          <w:rFonts w:ascii="Garamond" w:eastAsia="細明體" w:hAnsi="Garamond" w:cs="Times New Roman"/>
          <w:kern w:val="0"/>
          <w:szCs w:val="24"/>
        </w:rPr>
        <w:t xml:space="preserve"> nikyāyā</w:t>
      </w:r>
      <w:r>
        <w:rPr>
          <w:rFonts w:ascii="Garamond" w:eastAsia="細明體" w:hAnsi="Garamond" w:cs="Times New Roman"/>
          <w:kern w:val="0"/>
          <w:szCs w:val="24"/>
        </w:rPr>
        <w:t>（</w:t>
      </w:r>
      <w:r>
        <w:rPr>
          <w:rFonts w:ascii="Garamond" w:eastAsia="細明體" w:hAnsi="Garamond" w:cs="Times New Roman"/>
          <w:kern w:val="0"/>
          <w:szCs w:val="24"/>
        </w:rPr>
        <w:t>K</w:t>
      </w:r>
      <w:r>
        <w:rPr>
          <w:rFonts w:ascii="Garamond" w:eastAsia="細明體" w:hAnsi="Garamond" w:cs="Times New Roman"/>
          <w:kern w:val="0"/>
          <w:szCs w:val="24"/>
        </w:rPr>
        <w:t>）</w:t>
      </w:r>
      <w:r>
        <w:rPr>
          <w:rFonts w:ascii="Garamond" w:eastAsia="細明體" w:hAnsi="Garamond" w:cs="Times New Roman"/>
          <w:kern w:val="0"/>
          <w:szCs w:val="24"/>
        </w:rPr>
        <w:t>, nikaye</w:t>
      </w:r>
      <w:r>
        <w:rPr>
          <w:rFonts w:ascii="Garamond" w:eastAsia="細明體" w:hAnsi="Garamond" w:cs="Times New Roman"/>
          <w:kern w:val="0"/>
          <w:szCs w:val="24"/>
        </w:rPr>
        <w:t>（</w:t>
      </w:r>
      <w:r>
        <w:rPr>
          <w:rFonts w:ascii="Garamond" w:eastAsia="細明體" w:hAnsi="Garamond" w:cs="Times New Roman"/>
          <w:kern w:val="0"/>
          <w:szCs w:val="24"/>
        </w:rPr>
        <w:t>Sh, M</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nikāyā</w:t>
      </w:r>
      <w:r>
        <w:rPr>
          <w:rFonts w:ascii="Garamond" w:eastAsia="細明體" w:hAnsi="Garamond" w:cs="Times New Roman"/>
          <w:kern w:val="0"/>
          <w:szCs w:val="24"/>
        </w:rPr>
        <w:t>（</w:t>
      </w:r>
      <w:r>
        <w:rPr>
          <w:rFonts w:ascii="Garamond" w:eastAsia="細明體" w:hAnsi="Garamond" w:cs="Times New Roman"/>
          <w:kern w:val="0"/>
          <w:szCs w:val="24"/>
        </w:rPr>
        <w:t>G</w:t>
      </w:r>
      <w:r>
        <w:rPr>
          <w:rFonts w:ascii="Garamond" w:eastAsia="細明體" w:hAnsi="Garamond" w:cs="Times New Roman"/>
          <w:kern w:val="0"/>
          <w:szCs w:val="24"/>
        </w:rPr>
        <w:t>）。</w:t>
      </w:r>
    </w:p>
    <w:p w14:paraId="3AAD9F2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31BEE1E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英譯請參考：</w:t>
      </w:r>
      <w:r>
        <w:rPr>
          <w:rFonts w:ascii="Garamond" w:eastAsia="細明體" w:hAnsi="Garamond" w:cs="Times New Roman"/>
          <w:kern w:val="0"/>
          <w:szCs w:val="24"/>
        </w:rPr>
        <w:t xml:space="preserve"> Major Rock Edict 12,</w:t>
      </w:r>
    </w:p>
    <w:p w14:paraId="02EDFD45" w14:textId="77777777" w:rsidR="003042B9" w:rsidRDefault="0004431E">
      <w:pPr>
        <w:pStyle w:val="Standarduser"/>
        <w:widowControl/>
        <w:spacing w:before="120" w:after="120"/>
        <w:jc w:val="both"/>
      </w:pPr>
      <w:hyperlink r:id="rId1027" w:history="1">
        <w:r>
          <w:rPr>
            <w:rStyle w:val="Internetlink"/>
            <w:rFonts w:ascii="Garamond" w:eastAsia="細明體" w:hAnsi="Garamond" w:cs="Times New Roman"/>
            <w:kern w:val="0"/>
            <w:szCs w:val="24"/>
          </w:rPr>
          <w:t>Kalsi version</w:t>
        </w:r>
      </w:hyperlink>
    </w:p>
    <w:p w14:paraId="7F19EE12" w14:textId="77777777" w:rsidR="003042B9" w:rsidRDefault="0004431E">
      <w:pPr>
        <w:pStyle w:val="Standarduser"/>
        <w:widowControl/>
        <w:spacing w:before="120" w:after="120"/>
        <w:jc w:val="both"/>
      </w:pPr>
      <w:hyperlink r:id="rId1028" w:history="1">
        <w:r>
          <w:rPr>
            <w:rStyle w:val="Internetlink"/>
            <w:rFonts w:ascii="Garamond" w:eastAsia="細明體" w:hAnsi="Garamond" w:cs="Times New Roman"/>
            <w:kern w:val="0"/>
            <w:szCs w:val="24"/>
          </w:rPr>
          <w:t>https://en.wikip</w:t>
        </w:r>
        <w:r>
          <w:rPr>
            <w:rStyle w:val="Internetlink"/>
            <w:rFonts w:ascii="Garamond" w:eastAsia="細明體" w:hAnsi="Garamond" w:cs="Times New Roman"/>
            <w:kern w:val="0"/>
            <w:szCs w:val="24"/>
          </w:rPr>
          <w:t>edia.org/wiki/Major_Rock_Edicts#Major_Rock_Edict_12</w:t>
        </w:r>
      </w:hyperlink>
      <w:r>
        <w:rPr>
          <w:rFonts w:ascii="Garamond" w:eastAsia="細明體" w:hAnsi="Garamond" w:cs="Times New Roman"/>
          <w:kern w:val="0"/>
          <w:szCs w:val="24"/>
        </w:rPr>
        <w:t xml:space="preserve"> (Wikipedia)</w:t>
      </w:r>
    </w:p>
    <w:p w14:paraId="20CF169D" w14:textId="77777777" w:rsidR="003042B9" w:rsidRDefault="003042B9">
      <w:pPr>
        <w:pStyle w:val="Standarduser"/>
        <w:widowControl/>
        <w:spacing w:before="120" w:after="120"/>
        <w:jc w:val="both"/>
        <w:rPr>
          <w:rFonts w:ascii="Garamond" w:eastAsia="細明體" w:hAnsi="Garamond" w:cs="Times New Roman"/>
          <w:kern w:val="0"/>
          <w:szCs w:val="24"/>
        </w:rPr>
      </w:pPr>
    </w:p>
    <w:p w14:paraId="43A348F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King Devanampriya Priyadarsin is honouring all sects: ascetics or house holders, with gifts and with honours of various kinds.</w:t>
      </w:r>
    </w:p>
    <w:p w14:paraId="6A342EC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天愛喜見王對所有教派，不論是出家者或在家者，都給予布施和各種崇敬。</w:t>
      </w:r>
    </w:p>
    <w:p w14:paraId="6EF4A2AC" w14:textId="77777777" w:rsidR="003042B9" w:rsidRDefault="003042B9">
      <w:pPr>
        <w:pStyle w:val="Standarduser"/>
        <w:widowControl/>
        <w:spacing w:before="120" w:after="120"/>
        <w:jc w:val="both"/>
        <w:rPr>
          <w:rFonts w:ascii="Garamond" w:eastAsia="細明體" w:hAnsi="Garamond" w:cs="Times New Roman"/>
          <w:kern w:val="0"/>
          <w:szCs w:val="24"/>
        </w:rPr>
      </w:pPr>
    </w:p>
    <w:p w14:paraId="3A119AC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But Devanampriya does not val</w:t>
      </w:r>
      <w:r>
        <w:rPr>
          <w:rFonts w:ascii="Garamond" w:eastAsia="細明體" w:hAnsi="Garamond" w:cs="Times New Roman"/>
          <w:kern w:val="0"/>
          <w:szCs w:val="24"/>
        </w:rPr>
        <w:t>ue either gifts or honours so (highly) as (this), (viz.) that a promotion of the essentials of all sects should take place. This promotion of the essentials (is possible) in many ways. But its root is this, viz. guarding (one's) speech, (i.e.) that neither</w:t>
      </w:r>
      <w:r>
        <w:rPr>
          <w:rFonts w:ascii="Garamond" w:eastAsia="細明體" w:hAnsi="Garamond" w:cs="Times New Roman"/>
          <w:kern w:val="0"/>
          <w:szCs w:val="24"/>
        </w:rPr>
        <w:t xml:space="preserve"> praising one's own sect nor blaming other sects should take place on improper occasions, or (that) it should be moderate in every case. But other sects ought to be honoured in every way.</w:t>
      </w:r>
    </w:p>
    <w:p w14:paraId="506B3BD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但天愛喜見王對布施或崇敬的重視程度並不高，（即）所有教派的精華都應得到提升。這種對本質的促進（是可以的）有很多方式。但其根源在於此，即保</w:t>
      </w:r>
      <w:r>
        <w:rPr>
          <w:rFonts w:ascii="Garamond" w:eastAsia="細明體" w:hAnsi="Garamond" w:cs="Times New Roman"/>
          <w:kern w:val="0"/>
          <w:szCs w:val="24"/>
        </w:rPr>
        <w:t>護（自己的）言論，（即）在不適當的場合既不贊美自己的教派，也不指責其他教派，或者說，在任何情況下都應該是溫和的。但其他教派應該在任何方面得到尊重。</w:t>
      </w:r>
    </w:p>
    <w:p w14:paraId="3CE2F9B3" w14:textId="77777777" w:rsidR="003042B9" w:rsidRDefault="003042B9">
      <w:pPr>
        <w:pStyle w:val="Standarduser"/>
        <w:widowControl/>
        <w:spacing w:before="120" w:after="120"/>
        <w:jc w:val="both"/>
        <w:rPr>
          <w:rFonts w:ascii="Garamond" w:eastAsia="細明體" w:hAnsi="Garamond" w:cs="Times New Roman"/>
          <w:kern w:val="0"/>
          <w:szCs w:val="24"/>
        </w:rPr>
      </w:pPr>
    </w:p>
    <w:p w14:paraId="6A921F0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If one is acting thus, he is promoting his own sect considerably and is benefiting other sects as well.</w:t>
      </w:r>
    </w:p>
    <w:p w14:paraId="02BCD83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如果一個人這樣做，他就會大大促進自己的教派，也會使其他教派受益。</w:t>
      </w:r>
    </w:p>
    <w:p w14:paraId="21C05256" w14:textId="77777777" w:rsidR="003042B9" w:rsidRDefault="003042B9">
      <w:pPr>
        <w:pStyle w:val="Standarduser"/>
        <w:widowControl/>
        <w:spacing w:before="120" w:after="120"/>
        <w:jc w:val="both"/>
        <w:rPr>
          <w:rFonts w:ascii="Garamond" w:eastAsia="細明體" w:hAnsi="Garamond" w:cs="Times New Roman"/>
          <w:kern w:val="0"/>
          <w:szCs w:val="24"/>
        </w:rPr>
      </w:pPr>
    </w:p>
    <w:p w14:paraId="6A236D3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If one is acting otherwise than thus, he is</w:t>
      </w:r>
      <w:r>
        <w:rPr>
          <w:rFonts w:ascii="Garamond" w:eastAsia="細明體" w:hAnsi="Garamond" w:cs="Times New Roman"/>
          <w:kern w:val="0"/>
          <w:szCs w:val="24"/>
        </w:rPr>
        <w:t xml:space="preserve"> both hurting his own sect and wronging other sects as well.</w:t>
      </w:r>
    </w:p>
    <w:p w14:paraId="6C2265E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如果一個人的行為不是這樣，他既傷害了自己的教派，也對不起其他教派。</w:t>
      </w:r>
    </w:p>
    <w:p w14:paraId="7EACE160" w14:textId="77777777" w:rsidR="003042B9" w:rsidRDefault="003042B9">
      <w:pPr>
        <w:pStyle w:val="Standarduser"/>
        <w:widowControl/>
        <w:spacing w:before="120" w:after="120"/>
        <w:jc w:val="both"/>
        <w:rPr>
          <w:rFonts w:ascii="Garamond" w:eastAsia="細明體" w:hAnsi="Garamond" w:cs="Times New Roman"/>
          <w:kern w:val="0"/>
          <w:szCs w:val="24"/>
        </w:rPr>
      </w:pPr>
    </w:p>
    <w:p w14:paraId="494F2D9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For whosoever praises his own sect or blames other sects, — all (this) out of pure devotion to his own sect, (i.e.) with the view of glorifying his own sect, — </w:t>
      </w:r>
      <w:r>
        <w:rPr>
          <w:rFonts w:ascii="Garamond" w:eastAsia="細明體" w:hAnsi="Garamond" w:cs="Times New Roman"/>
          <w:kern w:val="0"/>
          <w:szCs w:val="24"/>
        </w:rPr>
        <w:t>if he is acting thus, he rather injures his own sect very severely.</w:t>
      </w:r>
    </w:p>
    <w:p w14:paraId="7D93D9B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因為無論誰贊美自己的教派或指責其他教派，</w:t>
      </w:r>
      <w:r>
        <w:rPr>
          <w:rFonts w:ascii="Garamond" w:eastAsia="細明體" w:hAnsi="Garamond" w:cs="Times New Roman"/>
          <w:kern w:val="0"/>
          <w:szCs w:val="24"/>
        </w:rPr>
        <w:t>--</w:t>
      </w:r>
      <w:r>
        <w:rPr>
          <w:rFonts w:ascii="Garamond" w:eastAsia="細明體" w:hAnsi="Garamond" w:cs="Times New Roman"/>
          <w:kern w:val="0"/>
          <w:szCs w:val="24"/>
        </w:rPr>
        <w:t>都是出於對自己教派的純粹奉獻，（即）為了榮耀自己的教派，</w:t>
      </w:r>
      <w:r>
        <w:rPr>
          <w:rFonts w:ascii="Garamond" w:eastAsia="細明體" w:hAnsi="Garamond" w:cs="Times New Roman"/>
          <w:kern w:val="0"/>
          <w:szCs w:val="24"/>
        </w:rPr>
        <w:t>--</w:t>
      </w:r>
      <w:r>
        <w:rPr>
          <w:rFonts w:ascii="Garamond" w:eastAsia="細明體" w:hAnsi="Garamond" w:cs="Times New Roman"/>
          <w:kern w:val="0"/>
          <w:szCs w:val="24"/>
        </w:rPr>
        <w:t>如果他這樣做，反而會對自己的教派造成非常嚴重的傷害。</w:t>
      </w:r>
    </w:p>
    <w:p w14:paraId="2C14D4C5" w14:textId="77777777" w:rsidR="003042B9" w:rsidRDefault="003042B9">
      <w:pPr>
        <w:pStyle w:val="Standarduser"/>
        <w:widowControl/>
        <w:spacing w:before="120" w:after="120"/>
        <w:jc w:val="both"/>
        <w:rPr>
          <w:rFonts w:ascii="Garamond" w:eastAsia="細明體" w:hAnsi="Garamond" w:cs="Times New Roman"/>
          <w:kern w:val="0"/>
          <w:szCs w:val="24"/>
        </w:rPr>
      </w:pPr>
    </w:p>
    <w:p w14:paraId="36334A8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But concord is meritorious, (i.e.) that they should both hear and obey each other's morals.</w:t>
      </w:r>
    </w:p>
    <w:p w14:paraId="68BF096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但和諧是有好處的，（即）他們都應</w:t>
      </w:r>
      <w:r>
        <w:rPr>
          <w:rFonts w:ascii="Garamond" w:eastAsia="細明體" w:hAnsi="Garamond" w:cs="Times New Roman"/>
          <w:kern w:val="0"/>
          <w:szCs w:val="24"/>
        </w:rPr>
        <w:t>該聽到並遵守對方的道德。</w:t>
      </w:r>
    </w:p>
    <w:p w14:paraId="03D80DD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For this is the desire of Devanampriya, (viz.) that all sects should be both full of learning and pure in doctrine.</w:t>
      </w:r>
    </w:p>
    <w:p w14:paraId="1297695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因為這就是天愛喜見王的願望，（即）所有的教派都應該既充滿學問又有純正的教義。</w:t>
      </w:r>
    </w:p>
    <w:p w14:paraId="55B00019" w14:textId="77777777" w:rsidR="003042B9" w:rsidRDefault="003042B9">
      <w:pPr>
        <w:pStyle w:val="Standarduser"/>
        <w:widowControl/>
        <w:spacing w:before="120" w:after="120"/>
        <w:jc w:val="both"/>
        <w:rPr>
          <w:rFonts w:ascii="Garamond" w:eastAsia="細明體" w:hAnsi="Garamond" w:cs="Times New Roman"/>
          <w:kern w:val="0"/>
          <w:szCs w:val="24"/>
        </w:rPr>
      </w:pPr>
    </w:p>
    <w:p w14:paraId="5C009759"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And those who are attached to their respective (sects), ought to be spoken to (as follo</w:t>
      </w:r>
      <w:r>
        <w:rPr>
          <w:rFonts w:ascii="Garamond" w:eastAsia="細明體" w:hAnsi="Garamond" w:cs="Times New Roman"/>
          <w:kern w:val="0"/>
          <w:szCs w:val="24"/>
        </w:rPr>
        <w:t>ws). Devanampriya does not value either gifts or honours so (highly) as (this), (viz.) that a promotion of the essentials of all sects should take place.</w:t>
      </w:r>
    </w:p>
    <w:p w14:paraId="1DBB0A2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而對那些依附於各自（教派）的人，應該（按以下方式）進行交談。天愛喜見王對布施或崇敬的重視程度並不像（這個）那樣高，（即）應該對所有教派的精髓進行宣傳。</w:t>
      </w:r>
    </w:p>
    <w:p w14:paraId="2B802A78" w14:textId="77777777" w:rsidR="003042B9" w:rsidRDefault="003042B9">
      <w:pPr>
        <w:pStyle w:val="Standarduser"/>
        <w:widowControl/>
        <w:spacing w:before="120" w:after="120"/>
        <w:jc w:val="both"/>
        <w:rPr>
          <w:rFonts w:ascii="Garamond" w:eastAsia="細明體" w:hAnsi="Garamond" w:cs="Times New Roman"/>
          <w:kern w:val="0"/>
          <w:szCs w:val="24"/>
        </w:rPr>
      </w:pPr>
    </w:p>
    <w:p w14:paraId="6EEA03F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And many </w:t>
      </w:r>
      <w:r>
        <w:rPr>
          <w:rFonts w:ascii="Garamond" w:eastAsia="細明體" w:hAnsi="Garamond" w:cs="Times New Roman"/>
          <w:kern w:val="0"/>
          <w:szCs w:val="24"/>
        </w:rPr>
        <w:t>(officers) are occupied for this purpose, (viz.) the Mahamatras of morality, the Mahamatras controlling women, the inspectors of cowpens, or other classes (of officials).</w:t>
      </w:r>
    </w:p>
    <w:p w14:paraId="22A6709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許多（官員）為此而工作，（即）道德的督察官，負責婦女（言行）的督察官，負責偏遠地區的軍官，或其他類（官員）。</w:t>
      </w:r>
    </w:p>
    <w:p w14:paraId="663B5A9A" w14:textId="77777777" w:rsidR="003042B9" w:rsidRDefault="003042B9">
      <w:pPr>
        <w:pStyle w:val="Standarduser"/>
        <w:widowControl/>
        <w:spacing w:before="120" w:after="120"/>
        <w:jc w:val="both"/>
        <w:rPr>
          <w:rFonts w:ascii="Garamond" w:eastAsia="細明體" w:hAnsi="Garamond" w:cs="Times New Roman"/>
          <w:kern w:val="0"/>
          <w:szCs w:val="24"/>
        </w:rPr>
      </w:pPr>
    </w:p>
    <w:p w14:paraId="0E0FB3C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And this is the fruit of it, </w:t>
      </w:r>
      <w:r>
        <w:rPr>
          <w:rFonts w:ascii="Garamond" w:eastAsia="細明體" w:hAnsi="Garamond" w:cs="Times New Roman"/>
          <w:kern w:val="0"/>
          <w:szCs w:val="24"/>
        </w:rPr>
        <w:t>(viz,) that both the promotion of one's own sect takes place, and the glorification of morality.</w:t>
      </w:r>
    </w:p>
    <w:p w14:paraId="0B71312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這就是它的結果，（即）既促進了自己的教派，又美化了道德。</w:t>
      </w:r>
    </w:p>
    <w:p w14:paraId="1077D780" w14:textId="77777777" w:rsidR="003042B9" w:rsidRDefault="003042B9">
      <w:pPr>
        <w:pStyle w:val="Standarduser"/>
        <w:widowControl/>
        <w:spacing w:before="120" w:after="120"/>
        <w:jc w:val="both"/>
        <w:rPr>
          <w:rFonts w:ascii="Garamond" w:eastAsia="細明體" w:hAnsi="Garamond" w:cs="Times New Roman"/>
          <w:kern w:val="0"/>
          <w:szCs w:val="24"/>
        </w:rPr>
      </w:pPr>
    </w:p>
    <w:p w14:paraId="609308AA" w14:textId="77777777" w:rsidR="003042B9" w:rsidRDefault="0004431E">
      <w:pPr>
        <w:pStyle w:val="Standarduser"/>
        <w:widowControl/>
        <w:spacing w:before="120" w:after="120"/>
        <w:jc w:val="both"/>
      </w:pPr>
      <w:r>
        <w:rPr>
          <w:rFonts w:ascii="Garamond" w:eastAsia="細明體" w:hAnsi="Garamond" w:cs="Times New Roman"/>
          <w:kern w:val="0"/>
          <w:szCs w:val="24"/>
        </w:rPr>
        <w:t>—</w:t>
      </w:r>
      <w:r>
        <w:rPr>
          <w:rFonts w:ascii="MS Gothic" w:eastAsia="MS Gothic" w:hAnsi="MS Gothic" w:cs="MS Gothic"/>
          <w:kern w:val="0"/>
          <w:szCs w:val="24"/>
        </w:rPr>
        <w:t> </w:t>
      </w:r>
      <w:r>
        <w:rPr>
          <w:rFonts w:ascii="Garamond" w:eastAsia="細明體" w:hAnsi="Garamond" w:cs="Times New Roman"/>
          <w:kern w:val="0"/>
          <w:szCs w:val="24"/>
        </w:rPr>
        <w:t xml:space="preserve">12th Major Rock Edict. Translation by E. Hultzsch (1857-1927). Published in India in 1925. </w:t>
      </w:r>
      <w:hyperlink r:id="rId1029" w:history="1">
        <w:r>
          <w:rPr>
            <w:rStyle w:val="Internetlink"/>
            <w:rFonts w:ascii="Garamond" w:eastAsia="細明體" w:hAnsi="Garamond" w:cs="Times New Roman"/>
            <w:kern w:val="0"/>
            <w:szCs w:val="24"/>
          </w:rPr>
          <w:t>Inscriptions of Asoka p.43</w:t>
        </w:r>
      </w:hyperlink>
    </w:p>
    <w:p w14:paraId="03C04052" w14:textId="77777777" w:rsidR="003042B9" w:rsidRDefault="0004431E">
      <w:pPr>
        <w:pStyle w:val="Standarduser"/>
        <w:widowControl/>
        <w:spacing w:before="120" w:after="120"/>
        <w:jc w:val="both"/>
      </w:pPr>
      <w:hyperlink r:id="rId1030" w:history="1">
        <w:r>
          <w:rPr>
            <w:rStyle w:val="Internetlink"/>
            <w:rFonts w:ascii="Garamond" w:eastAsia="細明體" w:hAnsi="Garamond" w:cs="Times New Roman"/>
            <w:kern w:val="0"/>
            <w:szCs w:val="24"/>
          </w:rPr>
          <w:t>https://archive.org/details/InscriptionsOfAsoka.NewEditionByE.Hultzsch/page/n181/mode/2up?view=theater</w:t>
        </w:r>
      </w:hyperlink>
      <w:r>
        <w:rPr>
          <w:rFonts w:ascii="Garamond" w:eastAsia="細明體" w:hAnsi="Garamond" w:cs="Times New Roman"/>
          <w:kern w:val="0"/>
          <w:szCs w:val="24"/>
        </w:rPr>
        <w:t xml:space="preserve"> , Public Domain.</w:t>
      </w:r>
    </w:p>
    <w:p w14:paraId="0170461C"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Mahamatra: </w:t>
      </w:r>
      <w:hyperlink r:id="rId1031" w:history="1">
        <w:r>
          <w:rPr>
            <w:rStyle w:val="Internetlink"/>
            <w:rFonts w:ascii="Garamond" w:eastAsia="細明體" w:hAnsi="Garamond" w:cs="Times New Roman"/>
            <w:kern w:val="0"/>
            <w:szCs w:val="24"/>
          </w:rPr>
          <w:t>https://zh.wikiqube.net/wiki/Mahamatra</w:t>
        </w:r>
      </w:hyperlink>
    </w:p>
    <w:p w14:paraId="4B3E5C1D"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29</w:t>
      </w:r>
      <w:r>
        <w:rPr>
          <w:rFonts w:ascii="Garamond" w:eastAsia="標楷體" w:hAnsi="Garamond"/>
          <w:b/>
          <w:bCs/>
          <w:sz w:val="28"/>
          <w:szCs w:val="24"/>
        </w:rPr>
        <w:t>）</w:t>
      </w:r>
    </w:p>
    <w:p w14:paraId="3260AA5D" w14:textId="77777777" w:rsidR="003042B9" w:rsidRDefault="003042B9">
      <w:pPr>
        <w:pStyle w:val="Standard"/>
        <w:rPr>
          <w:rFonts w:ascii="Garamond" w:eastAsia="標楷體" w:hAnsi="Garamond"/>
          <w:b/>
          <w:bCs/>
          <w:sz w:val="28"/>
          <w:szCs w:val="24"/>
        </w:rPr>
      </w:pPr>
    </w:p>
    <w:p w14:paraId="41749152" w14:textId="77777777" w:rsidR="003042B9" w:rsidRDefault="0004431E">
      <w:pPr>
        <w:pStyle w:val="10"/>
        <w:pageBreakBefore/>
        <w:jc w:val="center"/>
        <w:rPr>
          <w:rFonts w:ascii="標楷體" w:eastAsia="標楷體" w:hAnsi="標楷體"/>
        </w:rPr>
      </w:pPr>
      <w:bookmarkStart w:id="205" w:name="_Toc81286198"/>
      <w:bookmarkStart w:id="206" w:name="__RefHeading___Toc43357_4167595869"/>
      <w:bookmarkEnd w:id="165"/>
      <w:bookmarkEnd w:id="166"/>
      <w:r>
        <w:rPr>
          <w:rFonts w:ascii="標楷體" w:eastAsia="標楷體" w:hAnsi="標楷體"/>
        </w:rPr>
        <w:t>補充註釋</w:t>
      </w:r>
      <w:bookmarkEnd w:id="205"/>
      <w:bookmarkEnd w:id="206"/>
    </w:p>
    <w:p w14:paraId="2FF7C0F8" w14:textId="77777777" w:rsidR="003042B9" w:rsidRDefault="0004431E">
      <w:pPr>
        <w:pStyle w:val="2"/>
        <w:jc w:val="center"/>
        <w:rPr>
          <w:rFonts w:ascii="標楷體" w:eastAsia="標楷體" w:hAnsi="標楷體" w:cs="Times New Roman"/>
        </w:rPr>
      </w:pPr>
      <w:bookmarkStart w:id="207" w:name="__RefHeading___Toc43359_4167595869"/>
      <w:bookmarkStart w:id="208" w:name="_Toc81286199"/>
      <w:r>
        <w:rPr>
          <w:rFonts w:ascii="標楷體" w:eastAsia="標楷體" w:hAnsi="標楷體" w:cs="Times New Roman"/>
        </w:rPr>
        <w:t>序言</w:t>
      </w:r>
      <w:bookmarkEnd w:id="207"/>
      <w:bookmarkEnd w:id="208"/>
    </w:p>
    <w:p w14:paraId="4EB2BD30" w14:textId="77777777" w:rsidR="003042B9" w:rsidRDefault="0004431E">
      <w:pPr>
        <w:pStyle w:val="Footnoteuser"/>
        <w:spacing w:before="120" w:after="120"/>
        <w:jc w:val="both"/>
      </w:pPr>
      <w:r>
        <w:rPr>
          <w:rFonts w:ascii="Garamond" w:eastAsia="標楷體" w:hAnsi="Garamond" w:cs="Times New Roman"/>
          <w:b/>
          <w:bCs/>
          <w:kern w:val="0"/>
          <w:sz w:val="28"/>
          <w:szCs w:val="24"/>
        </w:rPr>
        <w:t>注</w:t>
      </w:r>
      <w:r>
        <w:rPr>
          <w:rFonts w:ascii="Garamond" w:eastAsia="標楷體" w:hAnsi="Garamond" w:cs="Times New Roman"/>
          <w:b/>
          <w:bCs/>
          <w:kern w:val="0"/>
          <w:sz w:val="28"/>
          <w:szCs w:val="24"/>
        </w:rPr>
        <w:t xml:space="preserve"> 2: </w:t>
      </w:r>
      <w:r>
        <w:rPr>
          <w:rFonts w:ascii="Garamond" w:eastAsia="細明體" w:hAnsi="Garamond" w:cs="Times New Roman"/>
          <w:kern w:val="0"/>
          <w:sz w:val="24"/>
          <w:szCs w:val="22"/>
        </w:rPr>
        <w:t>the B.A. Honours degree (London)</w:t>
      </w:r>
      <w:r>
        <w:rPr>
          <w:rFonts w:ascii="Garamond" w:eastAsia="細明體" w:hAnsi="Garamond" w:cs="Times New Roman"/>
          <w:kern w:val="0"/>
          <w:sz w:val="24"/>
          <w:szCs w:val="22"/>
        </w:rPr>
        <w:t>，當英國殖民統治斯里蘭卡時期</w:t>
      </w:r>
      <w:r>
        <w:rPr>
          <w:rFonts w:ascii="Garamond" w:eastAsia="細明體" w:hAnsi="Garamond" w:cs="Times New Roman"/>
          <w:kern w:val="0"/>
          <w:sz w:val="24"/>
          <w:szCs w:val="22"/>
        </w:rPr>
        <w:t>(1802~1948)</w:t>
      </w:r>
      <w:r>
        <w:rPr>
          <w:rFonts w:ascii="Garamond" w:eastAsia="細明體" w:hAnsi="Garamond" w:cs="Times New Roman"/>
          <w:kern w:val="0"/>
          <w:sz w:val="24"/>
          <w:szCs w:val="22"/>
        </w:rPr>
        <w:t>，錫蘭大學隸屬於倫敦大學。</w:t>
      </w:r>
    </w:p>
    <w:p w14:paraId="3A10C523" w14:textId="77777777" w:rsidR="003042B9" w:rsidRDefault="0004431E">
      <w:pPr>
        <w:pStyle w:val="Footnoteuser"/>
        <w:spacing w:before="120" w:after="120"/>
      </w:pPr>
      <w:r>
        <w:rPr>
          <w:rFonts w:ascii="Garamond" w:eastAsia="細明體" w:hAnsi="Garamond" w:cs="Times New Roman"/>
          <w:kern w:val="0"/>
          <w:sz w:val="24"/>
          <w:szCs w:val="22"/>
        </w:rPr>
        <w:t>參考：</w:t>
      </w:r>
      <w:r>
        <w:rPr>
          <w:rFonts w:ascii="Garamond" w:eastAsia="細明體" w:hAnsi="Garamond" w:cs="Times New Roman"/>
          <w:kern w:val="0"/>
          <w:sz w:val="24"/>
          <w:szCs w:val="22"/>
        </w:rPr>
        <w:t>The University of Colombo was founded in 1921 as University College Colom</w:t>
      </w:r>
      <w:r>
        <w:rPr>
          <w:rFonts w:ascii="Garamond" w:eastAsia="細明體" w:hAnsi="Garamond" w:cs="Times New Roman"/>
          <w:kern w:val="0"/>
          <w:sz w:val="24"/>
          <w:szCs w:val="22"/>
        </w:rPr>
        <w:t xml:space="preserve">bo, affiliated to the University of London. Degrees were issued to its students from 1923 onwards. ( </w:t>
      </w:r>
      <w:hyperlink r:id="rId1032" w:history="1">
        <w:r>
          <w:rPr>
            <w:rFonts w:ascii="Garamond" w:eastAsia="細明體" w:hAnsi="Garamond" w:cs="Times New Roman"/>
            <w:color w:val="0000FF"/>
            <w:kern w:val="0"/>
            <w:sz w:val="24"/>
            <w:szCs w:val="22"/>
            <w:u w:val="single"/>
          </w:rPr>
          <w:t>https://en.wikipedia.org/wiki/University_of_Colombo</w:t>
        </w:r>
      </w:hyperlink>
      <w:r>
        <w:rPr>
          <w:rFonts w:ascii="Garamond" w:eastAsia="細明體" w:hAnsi="Garamond" w:cs="Times New Roman"/>
          <w:kern w:val="0"/>
          <w:sz w:val="24"/>
          <w:szCs w:val="22"/>
        </w:rPr>
        <w:t xml:space="preserve"> , Accessed 5 August 2021)</w:t>
      </w:r>
    </w:p>
    <w:p w14:paraId="30679C5E" w14:textId="77777777" w:rsidR="003042B9" w:rsidRDefault="0004431E">
      <w:pPr>
        <w:pStyle w:val="2"/>
        <w:jc w:val="center"/>
        <w:rPr>
          <w:rFonts w:ascii="標楷體" w:eastAsia="標楷體" w:hAnsi="標楷體" w:cs="Times New Roman"/>
        </w:rPr>
      </w:pPr>
      <w:bookmarkStart w:id="209" w:name="__RefHeading___Toc43361_4167595869"/>
      <w:bookmarkStart w:id="210" w:name="_Toc81286200"/>
      <w:r>
        <w:rPr>
          <w:rFonts w:ascii="標楷體" w:eastAsia="標楷體" w:hAnsi="標楷體" w:cs="Times New Roman"/>
        </w:rPr>
        <w:t>佛陀傳略</w:t>
      </w:r>
      <w:bookmarkEnd w:id="209"/>
      <w:bookmarkEnd w:id="210"/>
    </w:p>
    <w:p w14:paraId="11E69506" w14:textId="77777777" w:rsidR="003042B9" w:rsidRDefault="0004431E">
      <w:pPr>
        <w:pStyle w:val="Standarduser"/>
        <w:widowControl/>
        <w:spacing w:before="120" w:after="120"/>
        <w:jc w:val="both"/>
      </w:pPr>
      <w:bookmarkStart w:id="211" w:name="_Hlk79076738"/>
      <w:r>
        <w:rPr>
          <w:rFonts w:ascii="Garamond" w:eastAsia="標楷體" w:hAnsi="Garamond" w:cs="Times New Roman"/>
          <w:b/>
          <w:bCs/>
          <w:kern w:val="0"/>
          <w:sz w:val="28"/>
          <w:szCs w:val="24"/>
        </w:rPr>
        <w:t>注</w:t>
      </w:r>
      <w:r>
        <w:rPr>
          <w:rFonts w:ascii="Garamond" w:eastAsia="標楷體" w:hAnsi="Garamond" w:cs="Times New Roman"/>
          <w:b/>
          <w:bCs/>
          <w:kern w:val="0"/>
          <w:sz w:val="28"/>
          <w:szCs w:val="24"/>
        </w:rPr>
        <w:t xml:space="preserve"> </w:t>
      </w:r>
      <w:r>
        <w:rPr>
          <w:rFonts w:ascii="Garamond" w:eastAsia="標楷體" w:hAnsi="Garamond" w:cs="Times New Roman"/>
          <w:b/>
          <w:bCs/>
          <w:kern w:val="0"/>
          <w:sz w:val="28"/>
          <w:szCs w:val="24"/>
        </w:rPr>
        <w:t xml:space="preserve">8: </w:t>
      </w:r>
      <w:bookmarkEnd w:id="211"/>
      <w:r>
        <w:rPr>
          <w:rFonts w:ascii="Garamond" w:eastAsia="細明體" w:hAnsi="Garamond" w:cs="Times New Roman"/>
          <w:kern w:val="0"/>
          <w:szCs w:val="24"/>
        </w:rPr>
        <w:t>南傳上座部佛教中，錫蘭、緬甸傳說，釋迦牟尼入滅於西元前</w:t>
      </w:r>
      <w:r>
        <w:rPr>
          <w:rFonts w:ascii="Garamond" w:eastAsia="細明體" w:hAnsi="Garamond" w:cs="Times New Roman"/>
          <w:kern w:val="0"/>
          <w:szCs w:val="24"/>
        </w:rPr>
        <w:t>544</w:t>
      </w:r>
      <w:r>
        <w:rPr>
          <w:rFonts w:ascii="Garamond" w:eastAsia="細明體" w:hAnsi="Garamond" w:cs="Times New Roman"/>
          <w:kern w:val="0"/>
          <w:szCs w:val="24"/>
        </w:rPr>
        <w:t>年；暹羅、高棉，傳為西元前</w:t>
      </w:r>
      <w:r>
        <w:rPr>
          <w:rFonts w:ascii="Garamond" w:eastAsia="細明體" w:hAnsi="Garamond" w:cs="Times New Roman"/>
          <w:kern w:val="0"/>
          <w:szCs w:val="24"/>
        </w:rPr>
        <w:t>543</w:t>
      </w:r>
      <w:r>
        <w:rPr>
          <w:rFonts w:ascii="Garamond" w:eastAsia="細明體" w:hAnsi="Garamond" w:cs="Times New Roman"/>
          <w:kern w:val="0"/>
          <w:szCs w:val="24"/>
        </w:rPr>
        <w:t>年。依《菩提伽耶碑記》，有人認為佛滅應為西元前</w:t>
      </w:r>
      <w:r>
        <w:rPr>
          <w:rFonts w:ascii="Garamond" w:eastAsia="細明體" w:hAnsi="Garamond" w:cs="Times New Roman"/>
          <w:kern w:val="0"/>
          <w:szCs w:val="24"/>
        </w:rPr>
        <w:t>546</w:t>
      </w:r>
      <w:r>
        <w:rPr>
          <w:rFonts w:ascii="Garamond" w:eastAsia="細明體" w:hAnsi="Garamond" w:cs="Times New Roman"/>
          <w:kern w:val="0"/>
          <w:szCs w:val="24"/>
        </w:rPr>
        <w:t>年。</w:t>
      </w:r>
    </w:p>
    <w:p w14:paraId="55EFB69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漢傳佛教：按漢譯《善見律毘婆沙》的出律記，從南齊永明七年（</w:t>
      </w:r>
      <w:r>
        <w:rPr>
          <w:rFonts w:ascii="Garamond" w:eastAsia="細明體" w:hAnsi="Garamond" w:cs="Times New Roman"/>
          <w:kern w:val="0"/>
          <w:szCs w:val="24"/>
        </w:rPr>
        <w:t>489</w:t>
      </w:r>
      <w:r>
        <w:rPr>
          <w:rFonts w:ascii="Garamond" w:eastAsia="細明體" w:hAnsi="Garamond" w:cs="Times New Roman"/>
          <w:kern w:val="0"/>
          <w:szCs w:val="24"/>
        </w:rPr>
        <w:t>年）上推</w:t>
      </w:r>
      <w:r>
        <w:rPr>
          <w:rFonts w:ascii="Garamond" w:eastAsia="細明體" w:hAnsi="Garamond" w:cs="Times New Roman"/>
          <w:kern w:val="0"/>
          <w:szCs w:val="24"/>
        </w:rPr>
        <w:t>975</w:t>
      </w:r>
      <w:r>
        <w:rPr>
          <w:rFonts w:ascii="Garamond" w:eastAsia="細明體" w:hAnsi="Garamond" w:cs="Times New Roman"/>
          <w:kern w:val="0"/>
          <w:szCs w:val="24"/>
        </w:rPr>
        <w:t>年，推定佛涅槃於公元前</w:t>
      </w:r>
      <w:r>
        <w:rPr>
          <w:rFonts w:ascii="Garamond" w:eastAsia="細明體" w:hAnsi="Garamond" w:cs="Times New Roman"/>
          <w:kern w:val="0"/>
          <w:szCs w:val="24"/>
        </w:rPr>
        <w:t>486</w:t>
      </w:r>
      <w:r>
        <w:rPr>
          <w:rFonts w:ascii="Garamond" w:eastAsia="細明體" w:hAnsi="Garamond" w:cs="Times New Roman"/>
          <w:kern w:val="0"/>
          <w:szCs w:val="24"/>
        </w:rPr>
        <w:t>年。因此，釋迦牟尼佛生卒年約為公元前</w:t>
      </w:r>
      <w:r>
        <w:rPr>
          <w:rFonts w:ascii="Garamond" w:eastAsia="細明體" w:hAnsi="Garamond" w:cs="Times New Roman"/>
          <w:kern w:val="0"/>
          <w:szCs w:val="24"/>
        </w:rPr>
        <w:t>565</w:t>
      </w:r>
      <w:r>
        <w:rPr>
          <w:rFonts w:ascii="Garamond" w:eastAsia="細明體" w:hAnsi="Garamond" w:cs="Times New Roman"/>
          <w:kern w:val="0"/>
          <w:szCs w:val="24"/>
        </w:rPr>
        <w:t>年至前</w:t>
      </w:r>
      <w:r>
        <w:rPr>
          <w:rFonts w:ascii="Garamond" w:eastAsia="細明體" w:hAnsi="Garamond" w:cs="Times New Roman"/>
          <w:kern w:val="0"/>
          <w:szCs w:val="24"/>
        </w:rPr>
        <w:t>486</w:t>
      </w:r>
      <w:r>
        <w:rPr>
          <w:rFonts w:ascii="Garamond" w:eastAsia="細明體" w:hAnsi="Garamond" w:cs="Times New Roman"/>
          <w:kern w:val="0"/>
          <w:szCs w:val="24"/>
        </w:rPr>
        <w:t>年。</w:t>
      </w:r>
    </w:p>
    <w:p w14:paraId="683D57AF" w14:textId="77777777" w:rsidR="003042B9" w:rsidRDefault="0004431E">
      <w:pPr>
        <w:pStyle w:val="Standarduser"/>
        <w:widowControl/>
        <w:spacing w:before="120" w:after="120"/>
        <w:jc w:val="both"/>
      </w:pPr>
      <w:r>
        <w:rPr>
          <w:rFonts w:ascii="Garamond" w:eastAsia="細明體" w:hAnsi="Garamond" w:cs="Times New Roman"/>
          <w:kern w:val="0"/>
          <w:szCs w:val="24"/>
        </w:rPr>
        <w:t>參維基百科：</w:t>
      </w:r>
      <w:r>
        <w:rPr>
          <w:rFonts w:ascii="Garamond" w:eastAsia="細明體" w:hAnsi="Garamond" w:cs="Times New Roman"/>
          <w:kern w:val="0"/>
          <w:szCs w:val="24"/>
        </w:rPr>
        <w:t xml:space="preserve"> </w:t>
      </w:r>
      <w:hyperlink r:id="rId1033" w:history="1">
        <w:r>
          <w:rPr>
            <w:rFonts w:ascii="Garamond" w:eastAsia="細明體" w:hAnsi="Garamond" w:cs="Times New Roman"/>
            <w:color w:val="0000FF"/>
            <w:kern w:val="0"/>
            <w:szCs w:val="24"/>
            <w:u w:val="single"/>
          </w:rPr>
          <w:t>https://zh.wikipedia.org/wiki/</w:t>
        </w:r>
        <w:r>
          <w:rPr>
            <w:rFonts w:ascii="Garamond" w:eastAsia="細明體" w:hAnsi="Garamond" w:cs="Times New Roman"/>
            <w:color w:val="0000FF"/>
            <w:kern w:val="0"/>
            <w:szCs w:val="24"/>
            <w:u w:val="single"/>
          </w:rPr>
          <w:t>釋迦牟尼</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生卒年傳統記載</w:t>
        </w:r>
      </w:hyperlink>
      <w:r>
        <w:rPr>
          <w:rFonts w:ascii="Garamond" w:eastAsia="細明體" w:hAnsi="Garamond" w:cs="Times New Roman"/>
          <w:kern w:val="0"/>
          <w:szCs w:val="24"/>
        </w:rPr>
        <w:t xml:space="preserve"> ; </w:t>
      </w:r>
      <w:hyperlink r:id="rId1034" w:history="1">
        <w:r>
          <w:rPr>
            <w:rFonts w:ascii="Garamond" w:eastAsia="細明體" w:hAnsi="Garamond" w:cs="Times New Roman"/>
            <w:color w:val="0000FF"/>
            <w:kern w:val="0"/>
            <w:szCs w:val="24"/>
            <w:u w:val="single"/>
          </w:rPr>
          <w:t>https://zh.wikipedia.org/wiki/</w:t>
        </w:r>
        <w:r>
          <w:rPr>
            <w:rFonts w:ascii="Garamond" w:eastAsia="細明體" w:hAnsi="Garamond" w:cs="Times New Roman"/>
            <w:color w:val="0000FF"/>
            <w:kern w:val="0"/>
            <w:szCs w:val="24"/>
            <w:u w:val="single"/>
          </w:rPr>
          <w:t>釋迦牟尼</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文獻考證</w:t>
        </w:r>
      </w:hyperlink>
      <w:r>
        <w:rPr>
          <w:rFonts w:ascii="Garamond" w:eastAsia="細明體" w:hAnsi="Garamond" w:cs="Times New Roman"/>
          <w:kern w:val="0"/>
          <w:szCs w:val="24"/>
        </w:rPr>
        <w:t xml:space="preserve"> ; </w:t>
      </w:r>
      <w:r>
        <w:rPr>
          <w:rFonts w:ascii="Garamond" w:eastAsia="細明體" w:hAnsi="Garamond" w:cs="Times New Roman"/>
          <w:kern w:val="0"/>
          <w:szCs w:val="24"/>
        </w:rPr>
        <w:t>資料擷取日期：</w:t>
      </w:r>
      <w:r>
        <w:rPr>
          <w:rFonts w:ascii="Garamond" w:eastAsia="細明體" w:hAnsi="Garamond" w:cs="Times New Roman"/>
          <w:kern w:val="0"/>
          <w:szCs w:val="24"/>
        </w:rPr>
        <w:t>20121-08-10</w:t>
      </w:r>
    </w:p>
    <w:p w14:paraId="1459CCB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另可參：《現代佛教學術叢刊》</w:t>
      </w:r>
      <w:r>
        <w:rPr>
          <w:rFonts w:ascii="Garamond" w:eastAsia="細明體" w:hAnsi="Garamond" w:cs="Times New Roman"/>
          <w:kern w:val="0"/>
          <w:szCs w:val="24"/>
        </w:rPr>
        <w:t>(</w:t>
      </w:r>
      <w:r>
        <w:rPr>
          <w:rFonts w:ascii="Garamond" w:eastAsia="細明體" w:hAnsi="Garamond" w:cs="Times New Roman"/>
          <w:kern w:val="0"/>
          <w:szCs w:val="24"/>
        </w:rPr>
        <w:t>九十七</w:t>
      </w:r>
      <w:r>
        <w:rPr>
          <w:rFonts w:ascii="Garamond" w:eastAsia="細明體" w:hAnsi="Garamond" w:cs="Times New Roman"/>
          <w:kern w:val="0"/>
          <w:szCs w:val="24"/>
        </w:rPr>
        <w:t xml:space="preserve">) -- </w:t>
      </w:r>
      <w:r>
        <w:rPr>
          <w:rFonts w:ascii="Garamond" w:eastAsia="細明體" w:hAnsi="Garamond" w:cs="Times New Roman"/>
          <w:kern w:val="0"/>
          <w:szCs w:val="24"/>
        </w:rPr>
        <w:t>〈佛滅紀年論考〉，作者：</w:t>
      </w:r>
      <w:r>
        <w:rPr>
          <w:rFonts w:ascii="Garamond" w:eastAsia="細明體" w:hAnsi="Garamond" w:cs="Times New Roman"/>
          <w:kern w:val="0"/>
          <w:szCs w:val="24"/>
        </w:rPr>
        <w:t>張曼濤</w:t>
      </w:r>
      <w:r>
        <w:rPr>
          <w:rFonts w:ascii="Garamond" w:eastAsia="細明體" w:hAnsi="Garamond" w:cs="Times New Roman"/>
          <w:kern w:val="0"/>
          <w:szCs w:val="24"/>
        </w:rPr>
        <w:t xml:space="preserve">; </w:t>
      </w:r>
      <w:r>
        <w:rPr>
          <w:rFonts w:ascii="Garamond" w:eastAsia="細明體" w:hAnsi="Garamond" w:cs="Times New Roman"/>
          <w:kern w:val="0"/>
          <w:szCs w:val="24"/>
        </w:rPr>
        <w:t>呂澂</w:t>
      </w:r>
      <w:r>
        <w:rPr>
          <w:rFonts w:ascii="Garamond" w:eastAsia="細明體" w:hAnsi="Garamond" w:cs="Times New Roman"/>
          <w:kern w:val="0"/>
          <w:szCs w:val="24"/>
        </w:rPr>
        <w:t xml:space="preserve">; </w:t>
      </w:r>
      <w:r>
        <w:rPr>
          <w:rFonts w:ascii="Garamond" w:eastAsia="細明體" w:hAnsi="Garamond" w:cs="Times New Roman"/>
          <w:kern w:val="0"/>
          <w:szCs w:val="24"/>
        </w:rPr>
        <w:t>唐慧瑞</w:t>
      </w:r>
      <w:r>
        <w:rPr>
          <w:rFonts w:ascii="Garamond" w:eastAsia="細明體" w:hAnsi="Garamond" w:cs="Times New Roman"/>
          <w:kern w:val="0"/>
          <w:szCs w:val="24"/>
        </w:rPr>
        <w:t xml:space="preserve">; </w:t>
      </w:r>
      <w:r>
        <w:rPr>
          <w:rFonts w:ascii="Garamond" w:eastAsia="細明體" w:hAnsi="Garamond" w:cs="Times New Roman"/>
          <w:kern w:val="0"/>
          <w:szCs w:val="24"/>
        </w:rPr>
        <w:t>釋太虛</w:t>
      </w:r>
      <w:r>
        <w:rPr>
          <w:rFonts w:ascii="Garamond" w:eastAsia="細明體" w:hAnsi="Garamond" w:cs="Times New Roman"/>
          <w:kern w:val="0"/>
          <w:szCs w:val="24"/>
        </w:rPr>
        <w:t xml:space="preserve">; </w:t>
      </w:r>
      <w:r>
        <w:rPr>
          <w:rFonts w:ascii="Garamond" w:eastAsia="細明體" w:hAnsi="Garamond" w:cs="Times New Roman"/>
          <w:kern w:val="0"/>
          <w:szCs w:val="24"/>
        </w:rPr>
        <w:t>林子青</w:t>
      </w:r>
      <w:r>
        <w:rPr>
          <w:rFonts w:ascii="Garamond" w:eastAsia="細明體" w:hAnsi="Garamond" w:cs="Times New Roman"/>
          <w:kern w:val="0"/>
          <w:szCs w:val="24"/>
        </w:rPr>
        <w:t xml:space="preserve">; </w:t>
      </w:r>
      <w:r>
        <w:rPr>
          <w:rFonts w:ascii="Garamond" w:eastAsia="細明體" w:hAnsi="Garamond" w:cs="Times New Roman"/>
          <w:kern w:val="0"/>
          <w:szCs w:val="24"/>
        </w:rPr>
        <w:t>張慰西；</w:t>
      </w:r>
      <w:r>
        <w:rPr>
          <w:rFonts w:ascii="Garamond" w:eastAsia="細明體" w:hAnsi="Garamond" w:cs="Times New Roman"/>
          <w:kern w:val="0"/>
          <w:szCs w:val="24"/>
        </w:rPr>
        <w:t>1979.01.01</w:t>
      </w:r>
      <w:r>
        <w:rPr>
          <w:rFonts w:ascii="Garamond" w:eastAsia="細明體" w:hAnsi="Garamond" w:cs="Times New Roman"/>
          <w:kern w:val="0"/>
          <w:szCs w:val="24"/>
        </w:rPr>
        <w:t>，大乘文化</w:t>
      </w:r>
      <w:r>
        <w:rPr>
          <w:rFonts w:ascii="Garamond" w:eastAsia="細明體" w:hAnsi="Garamond" w:cs="Times New Roman"/>
          <w:kern w:val="0"/>
          <w:szCs w:val="24"/>
        </w:rPr>
        <w:t xml:space="preserve"> </w:t>
      </w:r>
      <w:r>
        <w:rPr>
          <w:rFonts w:ascii="Garamond" w:eastAsia="細明體" w:hAnsi="Garamond" w:cs="Times New Roman"/>
          <w:kern w:val="0"/>
          <w:szCs w:val="24"/>
        </w:rPr>
        <w:t>出版，臺北市</w:t>
      </w:r>
      <w:r>
        <w:rPr>
          <w:rFonts w:ascii="Garamond" w:eastAsia="細明體" w:hAnsi="Garamond" w:cs="Times New Roman"/>
          <w:kern w:val="0"/>
          <w:szCs w:val="24"/>
        </w:rPr>
        <w:t xml:space="preserve">, </w:t>
      </w:r>
      <w:r>
        <w:rPr>
          <w:rFonts w:ascii="Garamond" w:eastAsia="細明體" w:hAnsi="Garamond" w:cs="Times New Roman"/>
          <w:kern w:val="0"/>
          <w:szCs w:val="24"/>
        </w:rPr>
        <w:t>臺灣。</w:t>
      </w:r>
    </w:p>
    <w:p w14:paraId="540E35EE" w14:textId="77777777" w:rsidR="003042B9" w:rsidRDefault="0004431E">
      <w:pPr>
        <w:pStyle w:val="Standarduser"/>
        <w:widowControl/>
        <w:spacing w:before="120" w:after="120"/>
        <w:jc w:val="both"/>
      </w:pPr>
      <w:r>
        <w:rPr>
          <w:rFonts w:ascii="Garamond" w:eastAsia="標楷體" w:hAnsi="Garamond" w:cs="Times New Roman"/>
          <w:b/>
          <w:bCs/>
          <w:kern w:val="0"/>
          <w:sz w:val="28"/>
          <w:szCs w:val="24"/>
        </w:rPr>
        <w:t>注</w:t>
      </w:r>
      <w:r>
        <w:rPr>
          <w:rFonts w:ascii="Garamond" w:eastAsia="標楷體" w:hAnsi="Garamond" w:cs="Times New Roman"/>
          <w:b/>
          <w:bCs/>
          <w:kern w:val="0"/>
          <w:sz w:val="28"/>
          <w:szCs w:val="24"/>
        </w:rPr>
        <w:t xml:space="preserve"> 11: </w:t>
      </w:r>
      <w:r>
        <w:rPr>
          <w:rFonts w:ascii="Garamond" w:eastAsia="細明體" w:hAnsi="Garamond" w:cs="Times New Roman"/>
          <w:kern w:val="0"/>
          <w:szCs w:val="24"/>
        </w:rPr>
        <w:t>菩提樹</w:t>
      </w:r>
      <w:r>
        <w:rPr>
          <w:rFonts w:ascii="Garamond" w:eastAsia="細明體" w:hAnsi="Garamond" w:cs="Times New Roman"/>
          <w:kern w:val="0"/>
          <w:szCs w:val="24"/>
        </w:rPr>
        <w:t>——</w:t>
      </w:r>
      <w:r>
        <w:rPr>
          <w:rFonts w:ascii="Garamond" w:eastAsia="細明體" w:hAnsi="Garamond" w:cs="Times New Roman"/>
          <w:kern w:val="0"/>
          <w:szCs w:val="24"/>
        </w:rPr>
        <w:t>智慧之樹：</w:t>
      </w:r>
      <w:r>
        <w:rPr>
          <w:rFonts w:ascii="Garamond" w:eastAsia="細明體" w:hAnsi="Garamond" w:cs="Times New Roman"/>
          <w:kern w:val="0"/>
          <w:szCs w:val="24"/>
        </w:rPr>
        <w:t xml:space="preserve">Bodhi- or Bo-tree, 'the Tree of Wisdom'. </w:t>
      </w:r>
      <w:r>
        <w:rPr>
          <w:rFonts w:ascii="Garamond" w:eastAsia="細明體" w:hAnsi="Garamond" w:cs="Times New Roman"/>
          <w:kern w:val="0"/>
          <w:szCs w:val="24"/>
        </w:rPr>
        <w:t>天竺菩提樹簡稱菩提樹、菩提榕（學名：</w:t>
      </w:r>
      <w:r>
        <w:rPr>
          <w:rFonts w:ascii="Garamond" w:eastAsia="細明體" w:hAnsi="Garamond" w:cs="Times New Roman"/>
          <w:kern w:val="0"/>
          <w:szCs w:val="24"/>
        </w:rPr>
        <w:t>Ficus religiosa</w:t>
      </w:r>
      <w:r>
        <w:rPr>
          <w:rFonts w:ascii="Garamond" w:eastAsia="細明體" w:hAnsi="Garamond" w:cs="Times New Roman"/>
          <w:kern w:val="0"/>
          <w:szCs w:val="24"/>
        </w:rPr>
        <w:t>），是一種桑科榕屬（又稱無花果屬）植物。菩提樹的別名有：神聖之樹、思維樹、畢缽羅樹、印度菩提樹、佛樹、覺樹、道樹、道場樹、</w:t>
      </w:r>
      <w:r>
        <w:rPr>
          <w:rFonts w:ascii="Garamond" w:eastAsia="細明體" w:hAnsi="Garamond" w:cs="Times New Roman"/>
          <w:kern w:val="0"/>
          <w:szCs w:val="24"/>
        </w:rPr>
        <w:t>bodhi tree, pippala tree, peepul tree, peepal tre</w:t>
      </w:r>
      <w:r>
        <w:rPr>
          <w:rFonts w:ascii="Garamond" w:eastAsia="細明體" w:hAnsi="Garamond" w:cs="Times New Roman"/>
          <w:kern w:val="0"/>
          <w:szCs w:val="24"/>
        </w:rPr>
        <w:t>e</w:t>
      </w:r>
      <w:r>
        <w:rPr>
          <w:rFonts w:ascii="Garamond" w:eastAsia="細明體" w:hAnsi="Garamond" w:cs="Times New Roman"/>
          <w:kern w:val="0"/>
          <w:szCs w:val="24"/>
        </w:rPr>
        <w:t>。是佛教三大聖樹之一，另外兩個是：無憂樹、沙羅雙樹。</w:t>
      </w:r>
      <w:r>
        <w:rPr>
          <w:rFonts w:ascii="Garamond" w:eastAsia="細明體" w:hAnsi="Garamond" w:cs="Times New Roman"/>
          <w:kern w:val="0"/>
          <w:szCs w:val="24"/>
        </w:rPr>
        <w:t xml:space="preserve"> </w:t>
      </w:r>
      <w:r>
        <w:rPr>
          <w:rFonts w:ascii="Garamond" w:eastAsia="細明體" w:hAnsi="Garamond" w:cs="Times New Roman"/>
          <w:kern w:val="0"/>
          <w:szCs w:val="24"/>
        </w:rPr>
        <w:t>（取材自維基百科：</w:t>
      </w:r>
      <w:r>
        <w:rPr>
          <w:rFonts w:ascii="Garamond" w:eastAsia="細明體" w:hAnsi="Garamond" w:cs="Times New Roman"/>
          <w:kern w:val="0"/>
          <w:szCs w:val="24"/>
        </w:rPr>
        <w:t xml:space="preserve"> </w:t>
      </w:r>
      <w:hyperlink r:id="rId1035" w:history="1">
        <w:r>
          <w:rPr>
            <w:rFonts w:ascii="Garamond" w:eastAsia="細明體" w:hAnsi="Garamond" w:cs="Times New Roman"/>
            <w:color w:val="0000FF"/>
            <w:kern w:val="0"/>
            <w:szCs w:val="24"/>
            <w:u w:val="single"/>
          </w:rPr>
          <w:t>天竺菩提樹</w:t>
        </w:r>
      </w:hyperlink>
      <w:r>
        <w:rPr>
          <w:rFonts w:ascii="Garamond" w:eastAsia="細明體" w:hAnsi="Garamond" w:cs="Times New Roman"/>
          <w:kern w:val="0"/>
          <w:szCs w:val="24"/>
        </w:rPr>
        <w:t xml:space="preserve"> </w:t>
      </w:r>
      <w:hyperlink r:id="rId1036" w:history="1">
        <w:r>
          <w:rPr>
            <w:rStyle w:val="Internetlink"/>
            <w:rFonts w:ascii="Garamond" w:eastAsia="細明體" w:hAnsi="Garamond" w:cs="Times New Roman"/>
            <w:kern w:val="0"/>
            <w:szCs w:val="24"/>
          </w:rPr>
          <w:t>https://zh.wikipedia.org/wiki/</w:t>
        </w:r>
        <w:r>
          <w:rPr>
            <w:rStyle w:val="Internetlink"/>
            <w:rFonts w:ascii="Garamond" w:eastAsia="細明體" w:hAnsi="Garamond" w:cs="Times New Roman"/>
            <w:kern w:val="0"/>
            <w:szCs w:val="24"/>
          </w:rPr>
          <w:t>天竺菩提树</w:t>
        </w:r>
      </w:hyperlink>
      <w:r>
        <w:rPr>
          <w:rFonts w:ascii="Garamond" w:eastAsia="細明體" w:hAnsi="Garamond" w:cs="Times New Roman"/>
          <w:kern w:val="0"/>
          <w:szCs w:val="24"/>
        </w:rPr>
        <w:t xml:space="preserve"> </w:t>
      </w:r>
      <w:r>
        <w:rPr>
          <w:rFonts w:ascii="Garamond" w:eastAsia="細明體" w:hAnsi="Garamond" w:cs="Times New Roman"/>
          <w:kern w:val="0"/>
          <w:szCs w:val="24"/>
        </w:rPr>
        <w:t>及</w:t>
      </w:r>
      <w:r>
        <w:rPr>
          <w:rFonts w:ascii="Garamond" w:eastAsia="細明體" w:hAnsi="Garamond" w:cs="Times New Roman"/>
          <w:kern w:val="0"/>
          <w:szCs w:val="24"/>
        </w:rPr>
        <w:t xml:space="preserve"> </w:t>
      </w:r>
      <w:hyperlink r:id="rId1037" w:history="1">
        <w:r>
          <w:rPr>
            <w:rFonts w:ascii="Garamond" w:eastAsia="細明體" w:hAnsi="Garamond" w:cs="Times New Roman"/>
            <w:color w:val="0000FF"/>
            <w:kern w:val="0"/>
            <w:szCs w:val="24"/>
            <w:u w:val="single"/>
          </w:rPr>
          <w:t>Ficus</w:t>
        </w:r>
        <w:r>
          <w:rPr>
            <w:rFonts w:ascii="Garamond" w:eastAsia="細明體" w:hAnsi="Garamond" w:cs="Times New Roman"/>
            <w:color w:val="0000FF"/>
            <w:kern w:val="0"/>
            <w:szCs w:val="24"/>
            <w:u w:val="single"/>
          </w:rPr>
          <w:t xml:space="preserve"> religiosa</w:t>
        </w:r>
      </w:hyperlink>
      <w:r>
        <w:rPr>
          <w:rFonts w:ascii="Garamond" w:eastAsia="細明體" w:hAnsi="Garamond" w:cs="Times New Roman"/>
          <w:kern w:val="0"/>
          <w:szCs w:val="24"/>
        </w:rPr>
        <w:t xml:space="preserve"> </w:t>
      </w:r>
      <w:hyperlink r:id="rId1038" w:history="1">
        <w:r>
          <w:rPr>
            <w:rStyle w:val="Internetlink"/>
            <w:rFonts w:ascii="Garamond" w:eastAsia="細明體" w:hAnsi="Garamond" w:cs="Times New Roman"/>
            <w:kern w:val="0"/>
            <w:szCs w:val="24"/>
          </w:rPr>
          <w:t>https://en.wikipedia.org/wiki/Ficus_religiosa</w:t>
        </w:r>
      </w:hyperlink>
      <w:r>
        <w:rPr>
          <w:rFonts w:ascii="Garamond" w:eastAsia="細明體" w:hAnsi="Garamond" w:cs="Times New Roman"/>
          <w:kern w:val="0"/>
          <w:szCs w:val="24"/>
        </w:rPr>
        <w:t xml:space="preserve"> , 2018-11-08</w:t>
      </w:r>
      <w:r>
        <w:rPr>
          <w:rFonts w:ascii="Garamond" w:eastAsia="細明體" w:hAnsi="Garamond" w:cs="Times New Roman"/>
          <w:kern w:val="0"/>
          <w:szCs w:val="24"/>
        </w:rPr>
        <w:t>）。</w:t>
      </w:r>
    </w:p>
    <w:p w14:paraId="4037DBEE" w14:textId="77777777" w:rsidR="003042B9" w:rsidRDefault="003042B9">
      <w:pPr>
        <w:pStyle w:val="Standarduser"/>
        <w:widowControl/>
        <w:spacing w:before="120" w:after="120"/>
        <w:jc w:val="both"/>
        <w:rPr>
          <w:rFonts w:ascii="Garamond" w:eastAsia="細明體" w:hAnsi="Garamond" w:cs="Times New Roman"/>
          <w:kern w:val="0"/>
          <w:szCs w:val="24"/>
        </w:rPr>
      </w:pPr>
    </w:p>
    <w:p w14:paraId="39FD0597" w14:textId="77777777" w:rsidR="003042B9" w:rsidRDefault="0004431E">
      <w:pPr>
        <w:pStyle w:val="Standarduser"/>
        <w:widowControl/>
        <w:spacing w:before="120" w:after="120"/>
        <w:jc w:val="both"/>
      </w:pPr>
      <w:r>
        <w:rPr>
          <w:rFonts w:ascii="Garamond" w:eastAsia="標楷體" w:hAnsi="Garamond" w:cs="Times New Roman"/>
          <w:b/>
          <w:bCs/>
          <w:kern w:val="0"/>
          <w:sz w:val="28"/>
          <w:szCs w:val="24"/>
        </w:rPr>
        <w:t>注</w:t>
      </w:r>
      <w:r>
        <w:rPr>
          <w:rFonts w:ascii="Garamond" w:eastAsia="標楷體" w:hAnsi="Garamond" w:cs="Times New Roman"/>
          <w:b/>
          <w:bCs/>
          <w:kern w:val="0"/>
          <w:sz w:val="28"/>
          <w:szCs w:val="24"/>
        </w:rPr>
        <w:t xml:space="preserve"> 13: </w:t>
      </w:r>
      <w:r>
        <w:rPr>
          <w:rFonts w:ascii="Garamond" w:eastAsia="細明體" w:hAnsi="Garamond" w:cs="Times New Roman"/>
          <w:kern w:val="0"/>
          <w:szCs w:val="24"/>
        </w:rPr>
        <w:t>鹿野苑（印地語：</w:t>
      </w:r>
      <w:r>
        <w:rPr>
          <w:rFonts w:ascii="Garamond" w:eastAsia="細明體" w:hAnsi="Garamond" w:cs="Nirmala UI"/>
          <w:kern w:val="0"/>
          <w:szCs w:val="24"/>
          <w:cs/>
          <w:lang w:bidi="hi-IN"/>
        </w:rPr>
        <w:t>सारनाथ</w:t>
      </w:r>
      <w:r>
        <w:rPr>
          <w:rFonts w:ascii="Garamond" w:eastAsia="細明體" w:hAnsi="Garamond" w:cs="Times New Roman"/>
          <w:kern w:val="0"/>
          <w:szCs w:val="24"/>
        </w:rPr>
        <w:t>，</w:t>
      </w:r>
      <w:r>
        <w:rPr>
          <w:rFonts w:ascii="Garamond" w:eastAsia="細明體" w:hAnsi="Garamond" w:cs="Times New Roman"/>
          <w:kern w:val="0"/>
          <w:szCs w:val="24"/>
        </w:rPr>
        <w:t>Sārnāth</w:t>
      </w:r>
      <w:r>
        <w:rPr>
          <w:rFonts w:ascii="Garamond" w:eastAsia="細明體" w:hAnsi="Garamond" w:cs="Times New Roman"/>
          <w:kern w:val="0"/>
          <w:szCs w:val="24"/>
        </w:rPr>
        <w:t>，梵語：</w:t>
      </w:r>
      <w:r>
        <w:rPr>
          <w:rFonts w:ascii="Garamond" w:eastAsia="細明體" w:hAnsi="Garamond" w:cs="Nirmala UI"/>
          <w:kern w:val="0"/>
          <w:szCs w:val="24"/>
          <w:cs/>
          <w:lang w:bidi="hi-IN"/>
        </w:rPr>
        <w:t>सरङ्गनाद</w:t>
      </w:r>
      <w:r>
        <w:rPr>
          <w:rFonts w:ascii="Garamond" w:eastAsia="細明體" w:hAnsi="Garamond" w:cs="Times New Roman"/>
          <w:kern w:val="0"/>
          <w:szCs w:val="24"/>
        </w:rPr>
        <w:t>，</w:t>
      </w:r>
      <w:r>
        <w:rPr>
          <w:rFonts w:ascii="Garamond" w:eastAsia="細明體" w:hAnsi="Garamond" w:cs="Times New Roman"/>
          <w:kern w:val="0"/>
          <w:szCs w:val="24"/>
        </w:rPr>
        <w:t>sara</w:t>
      </w:r>
      <w:r>
        <w:rPr>
          <w:rFonts w:ascii="Cambria" w:eastAsia="細明體" w:hAnsi="Cambria" w:cs="Cambria"/>
          <w:kern w:val="0"/>
          <w:szCs w:val="24"/>
        </w:rPr>
        <w:t>ṅ</w:t>
      </w:r>
      <w:r>
        <w:rPr>
          <w:rFonts w:ascii="Garamond" w:eastAsia="細明體" w:hAnsi="Garamond" w:cs="Times New Roman"/>
          <w:kern w:val="0"/>
          <w:szCs w:val="24"/>
        </w:rPr>
        <w:t>ga-nāthá</w:t>
      </w:r>
      <w:r>
        <w:rPr>
          <w:rFonts w:ascii="Garamond" w:eastAsia="細明體" w:hAnsi="Garamond" w:cs="Times New Roman"/>
          <w:kern w:val="0"/>
          <w:szCs w:val="24"/>
        </w:rPr>
        <w:t>，中文另名為仙人論處、仙人住處、仙人墮處、仙人鹿園等），位於印度北方邦瓦拉納西以北約</w:t>
      </w:r>
      <w:r>
        <w:rPr>
          <w:rFonts w:ascii="Garamond" w:eastAsia="細明體" w:hAnsi="Garamond" w:cs="Times New Roman"/>
          <w:kern w:val="0"/>
          <w:szCs w:val="24"/>
        </w:rPr>
        <w:t>10</w:t>
      </w:r>
      <w:r>
        <w:rPr>
          <w:rFonts w:ascii="Garamond" w:eastAsia="細明體" w:hAnsi="Garamond" w:cs="Times New Roman"/>
          <w:kern w:val="0"/>
          <w:szCs w:val="24"/>
        </w:rPr>
        <w:t>公里處，舊稱伽尸國，近世稱為貝那拉斯（</w:t>
      </w:r>
      <w:r>
        <w:rPr>
          <w:rFonts w:ascii="Garamond" w:eastAsia="細明體" w:hAnsi="Garamond" w:cs="Times New Roman"/>
          <w:kern w:val="0"/>
          <w:szCs w:val="24"/>
        </w:rPr>
        <w:t>Ben</w:t>
      </w:r>
      <w:r>
        <w:rPr>
          <w:rFonts w:ascii="Garamond" w:eastAsia="細明體" w:hAnsi="Garamond" w:cs="Times New Roman"/>
          <w:kern w:val="0"/>
          <w:szCs w:val="24"/>
        </w:rPr>
        <w:t>ares</w:t>
      </w:r>
      <w:r>
        <w:rPr>
          <w:rFonts w:ascii="Garamond" w:eastAsia="細明體" w:hAnsi="Garamond" w:cs="Times New Roman"/>
          <w:kern w:val="0"/>
          <w:szCs w:val="24"/>
        </w:rPr>
        <w:t>），即今之瓦拉那西（</w:t>
      </w:r>
      <w:r>
        <w:rPr>
          <w:rFonts w:ascii="Garamond" w:eastAsia="細明體" w:hAnsi="Garamond" w:cs="Times New Roman"/>
          <w:kern w:val="0"/>
          <w:szCs w:val="24"/>
        </w:rPr>
        <w:t>Varanasi</w:t>
      </w:r>
      <w:r>
        <w:rPr>
          <w:rFonts w:ascii="Garamond" w:eastAsia="細明體" w:hAnsi="Garamond" w:cs="Times New Roman"/>
          <w:kern w:val="0"/>
          <w:szCs w:val="24"/>
        </w:rPr>
        <w:t>）。在這裡釋迦牟尼第一次教授佛法，佛教的僧伽也在此成立。鹿野苑是佛教在古印度的四大聖地之一。</w:t>
      </w:r>
    </w:p>
    <w:p w14:paraId="3ACC3A5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按照詞源不同，鹿野苑的名稱可以分為三種：</w:t>
      </w:r>
    </w:p>
    <w:p w14:paraId="47E5DB57" w14:textId="77777777" w:rsidR="003042B9" w:rsidRDefault="0004431E">
      <w:pPr>
        <w:pStyle w:val="Standarduser"/>
        <w:widowControl/>
        <w:spacing w:before="120" w:after="120"/>
        <w:jc w:val="both"/>
      </w:pPr>
      <w:r>
        <w:rPr>
          <w:rFonts w:ascii="Garamond" w:eastAsia="細明體" w:hAnsi="Garamond" w:cs="Times New Roman"/>
          <w:kern w:val="0"/>
          <w:szCs w:val="24"/>
        </w:rPr>
        <w:t>印地語：</w:t>
      </w:r>
      <w:r>
        <w:rPr>
          <w:rFonts w:ascii="Garamond" w:eastAsia="細明體" w:hAnsi="Garamond" w:cs="Nirmala UI"/>
          <w:kern w:val="0"/>
          <w:szCs w:val="24"/>
          <w:cs/>
          <w:lang w:bidi="hi-IN"/>
        </w:rPr>
        <w:t>सारनाथ</w:t>
      </w:r>
      <w:r>
        <w:rPr>
          <w:rFonts w:ascii="Garamond" w:eastAsia="細明體" w:hAnsi="Garamond" w:cs="Times New Roman"/>
          <w:kern w:val="0"/>
          <w:szCs w:val="24"/>
        </w:rPr>
        <w:t>，</w:t>
      </w:r>
      <w:r>
        <w:rPr>
          <w:rFonts w:ascii="Garamond" w:eastAsia="細明體" w:hAnsi="Garamond" w:cs="Times New Roman"/>
          <w:kern w:val="0"/>
          <w:szCs w:val="24"/>
        </w:rPr>
        <w:t>Sārnāth</w:t>
      </w:r>
      <w:r>
        <w:rPr>
          <w:rFonts w:ascii="Garamond" w:eastAsia="細明體" w:hAnsi="Garamond" w:cs="Times New Roman"/>
          <w:kern w:val="0"/>
          <w:szCs w:val="24"/>
        </w:rPr>
        <w:t>，源自梵語：</w:t>
      </w:r>
      <w:r>
        <w:rPr>
          <w:rFonts w:ascii="Garamond" w:eastAsia="細明體" w:hAnsi="Garamond" w:cs="Nirmala UI"/>
          <w:kern w:val="0"/>
          <w:szCs w:val="24"/>
          <w:cs/>
          <w:lang w:bidi="hi-IN"/>
        </w:rPr>
        <w:t>सरङ्गनाद</w:t>
      </w:r>
      <w:r>
        <w:rPr>
          <w:rFonts w:ascii="Garamond" w:eastAsia="細明體" w:hAnsi="Garamond" w:cs="Times New Roman"/>
          <w:kern w:val="0"/>
          <w:szCs w:val="24"/>
        </w:rPr>
        <w:t>，</w:t>
      </w:r>
      <w:r>
        <w:rPr>
          <w:rFonts w:ascii="Garamond" w:eastAsia="細明體" w:hAnsi="Garamond" w:cs="Times New Roman"/>
          <w:kern w:val="0"/>
          <w:szCs w:val="24"/>
        </w:rPr>
        <w:t>sara</w:t>
      </w:r>
      <w:r>
        <w:rPr>
          <w:rFonts w:ascii="Cambria" w:eastAsia="細明體" w:hAnsi="Cambria" w:cs="Cambria"/>
          <w:kern w:val="0"/>
          <w:szCs w:val="24"/>
        </w:rPr>
        <w:t>ṅ</w:t>
      </w:r>
      <w:r>
        <w:rPr>
          <w:rFonts w:ascii="Garamond" w:eastAsia="細明體" w:hAnsi="Garamond" w:cs="Times New Roman"/>
          <w:kern w:val="0"/>
          <w:szCs w:val="24"/>
        </w:rPr>
        <w:t>ga-nāthá</w:t>
      </w:r>
      <w:r>
        <w:rPr>
          <w:rFonts w:ascii="Garamond" w:eastAsia="細明體" w:hAnsi="Garamond" w:cs="Times New Roman"/>
          <w:kern w:val="0"/>
          <w:szCs w:val="24"/>
        </w:rPr>
        <w:t>，意為鹿王；</w:t>
      </w:r>
    </w:p>
    <w:p w14:paraId="581C6EFF" w14:textId="77777777" w:rsidR="003042B9" w:rsidRDefault="0004431E">
      <w:pPr>
        <w:pStyle w:val="Standarduser"/>
        <w:widowControl/>
        <w:spacing w:before="120" w:after="120"/>
        <w:jc w:val="both"/>
      </w:pPr>
      <w:r>
        <w:rPr>
          <w:rFonts w:ascii="Garamond" w:eastAsia="細明體" w:hAnsi="Garamond" w:cs="Times New Roman"/>
          <w:kern w:val="0"/>
          <w:szCs w:val="24"/>
        </w:rPr>
        <w:t>梵語：</w:t>
      </w:r>
      <w:r>
        <w:rPr>
          <w:rFonts w:ascii="Garamond" w:eastAsia="細明體" w:hAnsi="Garamond" w:cs="Nirmala UI"/>
          <w:kern w:val="0"/>
          <w:szCs w:val="24"/>
          <w:cs/>
          <w:lang w:bidi="hi-IN"/>
        </w:rPr>
        <w:t>मृगदाव</w:t>
      </w:r>
      <w:r>
        <w:rPr>
          <w:rFonts w:ascii="Garamond" w:eastAsia="細明體" w:hAnsi="Garamond" w:cs="Times New Roman"/>
          <w:kern w:val="0"/>
          <w:szCs w:val="24"/>
        </w:rPr>
        <w:t>，</w:t>
      </w:r>
      <w:r>
        <w:rPr>
          <w:rFonts w:ascii="Garamond" w:eastAsia="細明體" w:hAnsi="Garamond" w:cs="Times New Roman"/>
          <w:kern w:val="0"/>
          <w:szCs w:val="24"/>
        </w:rPr>
        <w:t>m</w:t>
      </w:r>
      <w:r>
        <w:rPr>
          <w:rFonts w:ascii="Cambria" w:eastAsia="細明體" w:hAnsi="Cambria" w:cs="Cambria"/>
          <w:kern w:val="0"/>
          <w:szCs w:val="24"/>
        </w:rPr>
        <w:t>ṛ</w:t>
      </w:r>
      <w:r>
        <w:rPr>
          <w:rFonts w:ascii="Garamond" w:eastAsia="細明體" w:hAnsi="Garamond" w:cs="Times New Roman"/>
          <w:kern w:val="0"/>
          <w:szCs w:val="24"/>
        </w:rPr>
        <w:t>gá-dāva</w:t>
      </w:r>
      <w:r>
        <w:rPr>
          <w:rFonts w:ascii="Garamond" w:eastAsia="細明體" w:hAnsi="Garamond" w:cs="Times New Roman"/>
          <w:kern w:val="0"/>
          <w:szCs w:val="24"/>
        </w:rPr>
        <w:t>，巴利語：</w:t>
      </w:r>
      <w:r>
        <w:rPr>
          <w:rFonts w:ascii="Garamond" w:eastAsia="細明體" w:hAnsi="Garamond" w:cs="Times New Roman"/>
          <w:kern w:val="0"/>
          <w:szCs w:val="24"/>
        </w:rPr>
        <w:t>miga-dāya</w:t>
      </w:r>
      <w:r>
        <w:rPr>
          <w:rFonts w:ascii="Garamond" w:eastAsia="細明體" w:hAnsi="Garamond" w:cs="Times New Roman"/>
          <w:kern w:val="0"/>
          <w:szCs w:val="24"/>
        </w:rPr>
        <w:t>，意為鹿園；</w:t>
      </w:r>
    </w:p>
    <w:p w14:paraId="55DB1709" w14:textId="77777777" w:rsidR="003042B9" w:rsidRDefault="0004431E">
      <w:pPr>
        <w:pStyle w:val="Standarduser"/>
        <w:widowControl/>
        <w:spacing w:before="120" w:after="120"/>
        <w:jc w:val="both"/>
      </w:pPr>
      <w:r>
        <w:rPr>
          <w:rFonts w:ascii="Garamond" w:eastAsia="細明體" w:hAnsi="Garamond" w:cs="Times New Roman"/>
          <w:kern w:val="0"/>
          <w:szCs w:val="24"/>
        </w:rPr>
        <w:t>梵語：</w:t>
      </w:r>
      <w:r>
        <w:rPr>
          <w:rFonts w:ascii="Nirmala UI" w:eastAsia="細明體" w:hAnsi="Nirmala UI" w:cs="Nirmala UI"/>
          <w:kern w:val="0"/>
          <w:szCs w:val="24"/>
          <w:cs/>
          <w:lang w:bidi="hi-IN"/>
        </w:rPr>
        <w:t>ऋषिपतन</w:t>
      </w:r>
      <w:r>
        <w:rPr>
          <w:rFonts w:ascii="Garamond" w:eastAsia="細明體" w:hAnsi="Garamond" w:cs="Times New Roman"/>
          <w:kern w:val="0"/>
          <w:szCs w:val="24"/>
        </w:rPr>
        <w:t>，</w:t>
      </w:r>
      <w:r>
        <w:rPr>
          <w:rFonts w:ascii="Cambria" w:eastAsia="細明體" w:hAnsi="Cambria" w:cs="Cambria"/>
          <w:kern w:val="0"/>
          <w:szCs w:val="24"/>
        </w:rPr>
        <w:t>ṛ</w:t>
      </w:r>
      <w:r>
        <w:rPr>
          <w:rFonts w:ascii="Garamond" w:eastAsia="細明體" w:hAnsi="Garamond" w:cs="Times New Roman"/>
          <w:kern w:val="0"/>
          <w:szCs w:val="24"/>
        </w:rPr>
        <w:t>'</w:t>
      </w:r>
      <w:r>
        <w:rPr>
          <w:rFonts w:ascii="Cambria" w:eastAsia="細明體" w:hAnsi="Cambria" w:cs="Cambria"/>
          <w:kern w:val="0"/>
          <w:szCs w:val="24"/>
        </w:rPr>
        <w:t>ṣ</w:t>
      </w:r>
      <w:r>
        <w:rPr>
          <w:rFonts w:ascii="Garamond" w:eastAsia="細明體" w:hAnsi="Garamond" w:cs="Times New Roman"/>
          <w:kern w:val="0"/>
          <w:szCs w:val="24"/>
        </w:rPr>
        <w:t>i-patana</w:t>
      </w:r>
      <w:r>
        <w:rPr>
          <w:rFonts w:ascii="Garamond" w:eastAsia="細明體" w:hAnsi="Garamond" w:cs="Times New Roman"/>
          <w:kern w:val="0"/>
          <w:szCs w:val="24"/>
        </w:rPr>
        <w:t>，巴利語：</w:t>
      </w:r>
      <w:r>
        <w:rPr>
          <w:rFonts w:ascii="Garamond" w:eastAsia="細明體" w:hAnsi="Garamond" w:cs="Times New Roman"/>
          <w:kern w:val="0"/>
          <w:szCs w:val="24"/>
        </w:rPr>
        <w:t>isi-patana</w:t>
      </w:r>
      <w:r>
        <w:rPr>
          <w:rFonts w:ascii="Garamond" w:eastAsia="細明體" w:hAnsi="Garamond" w:cs="Times New Roman"/>
          <w:kern w:val="0"/>
          <w:szCs w:val="24"/>
        </w:rPr>
        <w:t>（常見於巴利藏），意為聖者來臨之地（取材自維基百科：</w:t>
      </w:r>
      <w:r>
        <w:rPr>
          <w:rFonts w:ascii="Garamond" w:eastAsia="細明體" w:hAnsi="Garamond" w:cs="Times New Roman"/>
          <w:kern w:val="0"/>
          <w:szCs w:val="24"/>
        </w:rPr>
        <w:t xml:space="preserve"> </w:t>
      </w:r>
      <w:hyperlink r:id="rId1039" w:history="1">
        <w:r>
          <w:rPr>
            <w:rFonts w:ascii="Garamond" w:eastAsia="細明體" w:hAnsi="Garamond" w:cs="Times New Roman"/>
            <w:kern w:val="0"/>
            <w:szCs w:val="24"/>
          </w:rPr>
          <w:t>鹿野苑</w:t>
        </w:r>
      </w:hyperlink>
    </w:p>
    <w:p w14:paraId="510F8B69" w14:textId="77777777" w:rsidR="003042B9" w:rsidRDefault="0004431E">
      <w:pPr>
        <w:pStyle w:val="Standarduser"/>
        <w:widowControl/>
        <w:spacing w:before="120" w:after="120"/>
        <w:jc w:val="both"/>
      </w:pPr>
      <w:hyperlink r:id="rId1040" w:history="1">
        <w:r>
          <w:rPr>
            <w:rStyle w:val="Internetlink"/>
            <w:rFonts w:ascii="Garamond" w:eastAsia="細明體" w:hAnsi="Garamond" w:cs="Times New Roman"/>
            <w:kern w:val="0"/>
            <w:szCs w:val="24"/>
          </w:rPr>
          <w:t>https://zh.wikipedia.org/wiki/%E9%B9%BF%E9%87%8E%E8%8B%91</w:t>
        </w:r>
      </w:hyperlink>
      <w:r>
        <w:rPr>
          <w:rFonts w:ascii="Garamond" w:eastAsia="細明體" w:hAnsi="Garamond" w:cs="Times New Roman"/>
          <w:kern w:val="0"/>
          <w:szCs w:val="24"/>
        </w:rPr>
        <w:t xml:space="preserve"> , 2018-11-08</w:t>
      </w:r>
      <w:r>
        <w:rPr>
          <w:rFonts w:ascii="Garamond" w:eastAsia="細明體" w:hAnsi="Garamond" w:cs="Times New Roman"/>
          <w:kern w:val="0"/>
          <w:szCs w:val="24"/>
        </w:rPr>
        <w:t>）。</w:t>
      </w:r>
    </w:p>
    <w:p w14:paraId="5C641E7F" w14:textId="77777777" w:rsidR="003042B9" w:rsidRDefault="0004431E">
      <w:pPr>
        <w:pStyle w:val="Standard"/>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14</w:t>
      </w:r>
      <w:r>
        <w:rPr>
          <w:rFonts w:eastAsia="標楷體"/>
          <w:b/>
          <w:bCs/>
          <w:sz w:val="28"/>
          <w:szCs w:val="24"/>
        </w:rPr>
        <w:t>:</w:t>
      </w:r>
      <w:r>
        <w:rPr>
          <w:rFonts w:eastAsia="標楷體"/>
          <w:szCs w:val="24"/>
        </w:rPr>
        <w:t xml:space="preserve"> </w:t>
      </w:r>
      <w:r>
        <w:rPr>
          <w:rFonts w:ascii="Garamond" w:eastAsia="細明體" w:hAnsi="Garamond" w:cs="Times New Roman"/>
          <w:kern w:val="0"/>
          <w:szCs w:val="24"/>
        </w:rPr>
        <w:t>種姓（英語：</w:t>
      </w:r>
      <w:r>
        <w:rPr>
          <w:rFonts w:ascii="Garamond" w:eastAsia="細明體" w:hAnsi="Garamond" w:cs="Times New Roman"/>
          <w:kern w:val="0"/>
          <w:szCs w:val="24"/>
        </w:rPr>
        <w:t>Caste</w:t>
      </w:r>
      <w:r>
        <w:rPr>
          <w:rFonts w:ascii="Garamond" w:eastAsia="細明體" w:hAnsi="Garamond" w:cs="Times New Roman"/>
          <w:kern w:val="0"/>
          <w:szCs w:val="24"/>
        </w:rPr>
        <w:t>，有時也被稱為卡斯</w:t>
      </w:r>
      <w:r>
        <w:rPr>
          <w:rFonts w:ascii="Garamond" w:eastAsia="細明體" w:hAnsi="Garamond" w:cs="Times New Roman"/>
          <w:kern w:val="0"/>
          <w:szCs w:val="24"/>
        </w:rPr>
        <w:t>特）：</w:t>
      </w:r>
      <w:r>
        <w:rPr>
          <w:rFonts w:ascii="Garamond" w:hAnsi="Garamond"/>
          <w:szCs w:val="24"/>
        </w:rPr>
        <w:t>雖然說許多不同的宗教中都有種姓制度，但其中最典型的例子是印度</w:t>
      </w:r>
      <w:r>
        <w:rPr>
          <w:rFonts w:ascii="Garamond" w:hAnsi="Garamond"/>
          <w:szCs w:val="24"/>
        </w:rPr>
        <w:t>——</w:t>
      </w:r>
      <w:r>
        <w:rPr>
          <w:rFonts w:ascii="Garamond" w:hAnsi="Garamond"/>
          <w:szCs w:val="24"/>
        </w:rPr>
        <w:t>種姓將印度社會的人們嚴格地劃分成不同的組別，這一習俗從古時一直流傳至今。然而，由於城市化、肯定性行動活動的進一步推廣，印度種姓制度在經濟活動上的重要性已經大大降低（取材自維基百科：</w:t>
      </w:r>
      <w:r>
        <w:rPr>
          <w:rFonts w:ascii="Garamond" w:hAnsi="Garamond"/>
          <w:szCs w:val="24"/>
        </w:rPr>
        <w:t xml:space="preserve"> </w:t>
      </w:r>
      <w:hyperlink r:id="rId1041" w:history="1">
        <w:r>
          <w:rPr>
            <w:rFonts w:ascii="Garamond" w:hAnsi="Garamond"/>
            <w:color w:val="0000FF"/>
            <w:szCs w:val="24"/>
            <w:u w:val="single"/>
          </w:rPr>
          <w:t>種姓制度</w:t>
        </w:r>
      </w:hyperlink>
      <w:r>
        <w:rPr>
          <w:rFonts w:ascii="Garamond" w:hAnsi="Garamond"/>
          <w:szCs w:val="24"/>
        </w:rPr>
        <w:t xml:space="preserve"> </w:t>
      </w:r>
      <w:hyperlink r:id="rId1042" w:history="1">
        <w:r>
          <w:rPr>
            <w:rStyle w:val="Internetlink"/>
            <w:rFonts w:ascii="Garamond" w:hAnsi="Garamond"/>
            <w:szCs w:val="24"/>
          </w:rPr>
          <w:t>https://zh.wikipedia.</w:t>
        </w:r>
        <w:r>
          <w:rPr>
            <w:rStyle w:val="Internetlink"/>
            <w:rFonts w:ascii="Garamond" w:hAnsi="Garamond"/>
            <w:szCs w:val="24"/>
          </w:rPr>
          <w:t>org/wiki/</w:t>
        </w:r>
        <w:r>
          <w:rPr>
            <w:rStyle w:val="Internetlink"/>
            <w:rFonts w:ascii="Garamond" w:hAnsi="Garamond"/>
            <w:szCs w:val="24"/>
          </w:rPr>
          <w:t>種姓制度</w:t>
        </w:r>
      </w:hyperlink>
      <w:r>
        <w:rPr>
          <w:rFonts w:ascii="Garamond" w:hAnsi="Garamond"/>
          <w:szCs w:val="24"/>
        </w:rPr>
        <w:t xml:space="preserve">  , 2018-11-08</w:t>
      </w:r>
      <w:r>
        <w:rPr>
          <w:rFonts w:ascii="Garamond" w:hAnsi="Garamond"/>
          <w:szCs w:val="24"/>
        </w:rPr>
        <w:t>）。</w:t>
      </w:r>
    </w:p>
    <w:p w14:paraId="07F2E8CC" w14:textId="77777777" w:rsidR="003042B9" w:rsidRDefault="003042B9">
      <w:pPr>
        <w:pStyle w:val="Standard"/>
        <w:rPr>
          <w:rFonts w:ascii="Garamond" w:hAnsi="Garamond"/>
          <w:szCs w:val="24"/>
        </w:rPr>
      </w:pPr>
    </w:p>
    <w:p w14:paraId="0CD99ADA"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15</w:t>
      </w:r>
      <w:r>
        <w:rPr>
          <w:rFonts w:eastAsia="標楷體"/>
          <w:b/>
          <w:bCs/>
          <w:sz w:val="28"/>
          <w:szCs w:val="24"/>
        </w:rPr>
        <w:t xml:space="preserve">: </w:t>
      </w:r>
      <w:r>
        <w:rPr>
          <w:rFonts w:ascii="Garamond" w:eastAsia="細明體" w:hAnsi="Garamond" w:cs="Times New Roman"/>
          <w:kern w:val="0"/>
          <w:szCs w:val="24"/>
        </w:rPr>
        <w:t>Kusinārā (in modern Uttar Pradesh in India)</w:t>
      </w:r>
      <w:r>
        <w:rPr>
          <w:rFonts w:ascii="Garamond" w:eastAsia="細明體" w:hAnsi="Garamond" w:cs="Times New Roman"/>
          <w:kern w:val="0"/>
          <w:szCs w:val="24"/>
        </w:rPr>
        <w:t>：拘尸那揭羅（梵語：</w:t>
      </w:r>
      <w:r>
        <w:rPr>
          <w:rFonts w:ascii="Garamond" w:eastAsia="細明體" w:hAnsi="Garamond" w:cs="Nirmala UI"/>
          <w:kern w:val="0"/>
          <w:szCs w:val="24"/>
          <w:cs/>
          <w:lang w:bidi="hi-IN"/>
        </w:rPr>
        <w:t>कुशिनगर</w:t>
      </w:r>
      <w:r>
        <w:rPr>
          <w:rFonts w:ascii="Garamond" w:eastAsia="細明體" w:hAnsi="Garamond" w:cs="Times New Roman"/>
          <w:kern w:val="0"/>
          <w:szCs w:val="24"/>
        </w:rPr>
        <w:t>，</w:t>
      </w:r>
      <w:r>
        <w:rPr>
          <w:rFonts w:ascii="Garamond" w:eastAsia="細明體" w:hAnsi="Garamond" w:cs="Times New Roman"/>
          <w:kern w:val="0"/>
          <w:szCs w:val="24"/>
        </w:rPr>
        <w:t>Ku</w:t>
      </w:r>
      <w:r>
        <w:rPr>
          <w:rFonts w:ascii="Garamond" w:eastAsia="細明體" w:hAnsi="Garamond" w:cs="Calibri"/>
          <w:kern w:val="0"/>
          <w:szCs w:val="24"/>
        </w:rPr>
        <w:t>ś</w:t>
      </w:r>
      <w:r>
        <w:rPr>
          <w:rFonts w:ascii="Garamond" w:eastAsia="細明體" w:hAnsi="Garamond" w:cs="Times New Roman"/>
          <w:kern w:val="0"/>
          <w:szCs w:val="24"/>
        </w:rPr>
        <w:t>i-nagara</w:t>
      </w:r>
      <w:r>
        <w:rPr>
          <w:rFonts w:ascii="Garamond" w:eastAsia="細明體" w:hAnsi="Garamond" w:cs="Times New Roman"/>
          <w:kern w:val="0"/>
          <w:szCs w:val="24"/>
        </w:rPr>
        <w:t>，巴利語：</w:t>
      </w:r>
      <w:r>
        <w:rPr>
          <w:rFonts w:ascii="Garamond" w:eastAsia="細明體" w:hAnsi="Garamond" w:cs="Times New Roman"/>
          <w:kern w:val="0"/>
          <w:szCs w:val="24"/>
        </w:rPr>
        <w:t>Kusi-nārā</w:t>
      </w:r>
      <w:r>
        <w:rPr>
          <w:rFonts w:ascii="Garamond" w:eastAsia="細明體" w:hAnsi="Garamond" w:cs="Times New Roman"/>
          <w:kern w:val="0"/>
          <w:szCs w:val="24"/>
        </w:rPr>
        <w:t>，拘尸那羅），又稱拘尸那竭城，意思是茅城，位於現今印度卡西亞（</w:t>
      </w:r>
      <w:r>
        <w:rPr>
          <w:rFonts w:ascii="Garamond" w:eastAsia="細明體" w:hAnsi="Garamond" w:cs="Times New Roman"/>
          <w:kern w:val="0"/>
          <w:szCs w:val="24"/>
        </w:rPr>
        <w:t>Kasia</w:t>
      </w:r>
      <w:r>
        <w:rPr>
          <w:rFonts w:ascii="Garamond" w:eastAsia="細明體" w:hAnsi="Garamond" w:cs="Times New Roman"/>
          <w:kern w:val="0"/>
          <w:szCs w:val="24"/>
        </w:rPr>
        <w:t>）村。</w:t>
      </w:r>
    </w:p>
    <w:p w14:paraId="13164E47"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Kushinagar is a pilgrimage town in the Kushinagar district of the Indian state of Uttar </w:t>
      </w:r>
      <w:r>
        <w:rPr>
          <w:rFonts w:ascii="Garamond" w:eastAsia="細明體" w:hAnsi="Garamond" w:cs="Times New Roman"/>
          <w:kern w:val="0"/>
          <w:szCs w:val="24"/>
        </w:rPr>
        <w:t>Pradesh. The name of "Kasia Bazaar" was changed to Kushinagar and then Kasia Bazaar became a municipality with the official name Kushinagar.</w:t>
      </w:r>
      <w:r>
        <w:rPr>
          <w:rFonts w:ascii="Garamond" w:eastAsia="細明體" w:hAnsi="Garamond" w:cs="Times New Roman"/>
          <w:kern w:val="0"/>
          <w:szCs w:val="24"/>
        </w:rPr>
        <w:t>（取材自維基百科：</w:t>
      </w:r>
      <w:r>
        <w:rPr>
          <w:rFonts w:ascii="Garamond" w:eastAsia="細明體" w:hAnsi="Garamond" w:cs="Times New Roman"/>
          <w:kern w:val="0"/>
          <w:szCs w:val="24"/>
        </w:rPr>
        <w:t xml:space="preserve"> </w:t>
      </w:r>
      <w:hyperlink r:id="rId1043" w:history="1">
        <w:r>
          <w:rPr>
            <w:rFonts w:ascii="Garamond" w:eastAsia="細明體" w:hAnsi="Garamond" w:cs="Times New Roman"/>
            <w:color w:val="0000FF"/>
            <w:kern w:val="0"/>
            <w:szCs w:val="24"/>
            <w:u w:val="single"/>
          </w:rPr>
          <w:t>拘尸那揭羅</w:t>
        </w:r>
      </w:hyperlink>
      <w:r>
        <w:rPr>
          <w:rFonts w:ascii="Garamond" w:eastAsia="細明體" w:hAnsi="Garamond" w:cs="Times New Roman"/>
          <w:kern w:val="0"/>
          <w:szCs w:val="24"/>
        </w:rPr>
        <w:t xml:space="preserve"> </w:t>
      </w:r>
      <w:hyperlink r:id="rId1044" w:history="1">
        <w:r>
          <w:rPr>
            <w:rStyle w:val="Internetlink"/>
            <w:rFonts w:ascii="Garamond" w:eastAsia="細明體" w:hAnsi="Garamond" w:cs="Times New Roman"/>
            <w:kern w:val="0"/>
            <w:szCs w:val="24"/>
          </w:rPr>
          <w:t>https://zh.wikipedia.org/wiki/</w:t>
        </w:r>
        <w:r>
          <w:rPr>
            <w:rStyle w:val="Internetlink"/>
            <w:rFonts w:ascii="Garamond" w:eastAsia="細明體" w:hAnsi="Garamond" w:cs="Times New Roman"/>
            <w:kern w:val="0"/>
            <w:szCs w:val="24"/>
          </w:rPr>
          <w:t>拘尸那揭羅</w:t>
        </w:r>
      </w:hyperlink>
      <w:r>
        <w:rPr>
          <w:rFonts w:ascii="Garamond" w:eastAsia="細明體" w:hAnsi="Garamond" w:cs="Times New Roman"/>
          <w:kern w:val="0"/>
          <w:szCs w:val="24"/>
        </w:rPr>
        <w:t xml:space="preserve"> </w:t>
      </w:r>
      <w:r>
        <w:rPr>
          <w:rFonts w:ascii="Garamond" w:eastAsia="細明體" w:hAnsi="Garamond" w:cs="Times New Roman"/>
          <w:kern w:val="0"/>
          <w:szCs w:val="24"/>
        </w:rPr>
        <w:t>及</w:t>
      </w:r>
      <w:r>
        <w:rPr>
          <w:rFonts w:ascii="Garamond" w:eastAsia="細明體" w:hAnsi="Garamond" w:cs="Times New Roman"/>
          <w:kern w:val="0"/>
          <w:szCs w:val="24"/>
        </w:rPr>
        <w:t xml:space="preserve"> </w:t>
      </w:r>
      <w:hyperlink r:id="rId1045" w:history="1">
        <w:r>
          <w:rPr>
            <w:rFonts w:ascii="Garamond" w:eastAsia="細明體" w:hAnsi="Garamond" w:cs="Times New Roman"/>
            <w:color w:val="0000FF"/>
            <w:kern w:val="0"/>
            <w:szCs w:val="24"/>
            <w:u w:val="single"/>
          </w:rPr>
          <w:t>Kushinagar</w:t>
        </w:r>
      </w:hyperlink>
      <w:r>
        <w:rPr>
          <w:rFonts w:ascii="Garamond" w:eastAsia="細明體" w:hAnsi="Garamond" w:cs="Times New Roman"/>
          <w:kern w:val="0"/>
          <w:szCs w:val="24"/>
        </w:rPr>
        <w:t xml:space="preserve"> </w:t>
      </w:r>
      <w:hyperlink r:id="rId1046" w:history="1">
        <w:r>
          <w:rPr>
            <w:rStyle w:val="Internetlink"/>
            <w:rFonts w:ascii="Garamond" w:eastAsia="細明體" w:hAnsi="Garamond" w:cs="Times New Roman"/>
            <w:kern w:val="0"/>
            <w:szCs w:val="24"/>
          </w:rPr>
          <w:t>https://en.wikipedia.org/wiki/Kushinagar</w:t>
        </w:r>
      </w:hyperlink>
      <w:r>
        <w:rPr>
          <w:rFonts w:ascii="Garamond" w:eastAsia="細明體" w:hAnsi="Garamond" w:cs="Times New Roman"/>
          <w:kern w:val="0"/>
          <w:szCs w:val="24"/>
        </w:rPr>
        <w:t xml:space="preserve"> , 2018-11-08</w:t>
      </w:r>
      <w:r>
        <w:rPr>
          <w:rFonts w:ascii="Garamond" w:eastAsia="細明體" w:hAnsi="Garamond" w:cs="Times New Roman"/>
          <w:kern w:val="0"/>
          <w:szCs w:val="24"/>
        </w:rPr>
        <w:t>）。</w:t>
      </w:r>
    </w:p>
    <w:p w14:paraId="59C5AC4B" w14:textId="77777777" w:rsidR="003042B9" w:rsidRDefault="003042B9">
      <w:pPr>
        <w:pStyle w:val="Standard"/>
        <w:rPr>
          <w:rFonts w:ascii="Garamond" w:eastAsia="細明體" w:hAnsi="Garamond" w:cs="Times New Roman"/>
          <w:kern w:val="0"/>
          <w:szCs w:val="24"/>
        </w:rPr>
      </w:pPr>
    </w:p>
    <w:p w14:paraId="0F6FA36C" w14:textId="77777777" w:rsidR="003042B9" w:rsidRDefault="0004431E">
      <w:pPr>
        <w:pStyle w:val="Standarduser"/>
        <w:pageBreakBefore/>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16</w:t>
      </w:r>
      <w:r>
        <w:rPr>
          <w:rFonts w:eastAsia="標楷體"/>
          <w:b/>
          <w:bCs/>
          <w:sz w:val="28"/>
          <w:szCs w:val="24"/>
        </w:rPr>
        <w:t>:</w:t>
      </w:r>
    </w:p>
    <w:p w14:paraId="48DD2879" w14:textId="77777777" w:rsidR="003042B9" w:rsidRDefault="0004431E">
      <w:pPr>
        <w:pStyle w:val="Standarduser"/>
        <w:widowControl/>
        <w:numPr>
          <w:ilvl w:val="0"/>
          <w:numId w:val="534"/>
        </w:numPr>
        <w:spacing w:before="120" w:after="120"/>
        <w:jc w:val="center"/>
        <w:rPr>
          <w:rFonts w:ascii="Garamond" w:eastAsia="細明體" w:hAnsi="Garamond" w:cs="Times New Roman"/>
          <w:b/>
          <w:bCs/>
          <w:kern w:val="0"/>
          <w:sz w:val="28"/>
          <w:szCs w:val="24"/>
          <w:u w:val="single"/>
        </w:rPr>
      </w:pPr>
      <w:r>
        <w:rPr>
          <w:rFonts w:ascii="Garamond" w:eastAsia="細明體" w:hAnsi="Garamond" w:cs="Times New Roman"/>
          <w:b/>
          <w:bCs/>
          <w:kern w:val="0"/>
          <w:sz w:val="28"/>
          <w:szCs w:val="24"/>
          <w:u w:val="single"/>
        </w:rPr>
        <w:t>本書內容更正啟事</w:t>
      </w:r>
    </w:p>
    <w:p w14:paraId="6766734F" w14:textId="77777777" w:rsidR="003042B9" w:rsidRDefault="003042B9">
      <w:pPr>
        <w:pStyle w:val="Standarduser"/>
        <w:widowControl/>
        <w:spacing w:before="120" w:after="120"/>
        <w:jc w:val="both"/>
        <w:rPr>
          <w:rFonts w:ascii="Garamond" w:eastAsia="細明體" w:hAnsi="Garamond" w:cs="Times New Roman"/>
          <w:kern w:val="0"/>
          <w:szCs w:val="24"/>
        </w:rPr>
      </w:pPr>
    </w:p>
    <w:p w14:paraId="6062973B"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本書內容經查有兩點與我當前國情欠合，為免讀者發生誤解，特將下列原文部分訂正註釋，以符我佛本懷。</w:t>
      </w:r>
    </w:p>
    <w:p w14:paraId="4150A41A"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（一）一五零</w:t>
      </w:r>
      <w:r>
        <w:rPr>
          <w:rFonts w:ascii="Garamond" w:eastAsia="細明體" w:hAnsi="Garamond" w:cs="Times New Roman"/>
          <w:kern w:val="0"/>
          <w:szCs w:val="24"/>
        </w:rPr>
        <w:t>──</w:t>
      </w:r>
      <w:r>
        <w:rPr>
          <w:rFonts w:ascii="Garamond" w:eastAsia="細明體" w:hAnsi="Garamond" w:cs="Times New Roman"/>
          <w:kern w:val="0"/>
          <w:szCs w:val="24"/>
        </w:rPr>
        <w:t>一五一頁：</w:t>
      </w:r>
      <w:r>
        <w:rPr>
          <w:rFonts w:ascii="Garamond" w:eastAsia="細明體" w:hAnsi="Garamond" w:cs="Times New Roman"/>
          <w:kern w:val="0"/>
          <w:szCs w:val="24"/>
        </w:rPr>
        <w:t>“</w:t>
      </w:r>
      <w:r>
        <w:rPr>
          <w:rFonts w:ascii="Garamond" w:eastAsia="細明體" w:hAnsi="Garamond" w:cs="Times New Roman"/>
          <w:kern w:val="0"/>
          <w:szCs w:val="24"/>
        </w:rPr>
        <w:t>佛教裡沒有任何可以稱為</w:t>
      </w:r>
      <w:r>
        <w:rPr>
          <w:rFonts w:ascii="Garamond" w:eastAsia="細明體" w:hAnsi="Garamond" w:cs="Times New Roman"/>
          <w:kern w:val="0"/>
          <w:szCs w:val="24"/>
        </w:rPr>
        <w:t>“</w:t>
      </w:r>
      <w:r>
        <w:rPr>
          <w:rFonts w:ascii="Garamond" w:eastAsia="細明體" w:hAnsi="Garamond" w:cs="Times New Roman"/>
          <w:kern w:val="0"/>
          <w:szCs w:val="24"/>
        </w:rPr>
        <w:t>正義之戰</w:t>
      </w:r>
      <w:r>
        <w:rPr>
          <w:rFonts w:ascii="Garamond" w:eastAsia="細明體" w:hAnsi="Garamond" w:cs="Times New Roman"/>
          <w:kern w:val="0"/>
          <w:szCs w:val="24"/>
        </w:rPr>
        <w:t>”</w:t>
      </w:r>
      <w:r>
        <w:rPr>
          <w:rFonts w:ascii="Garamond" w:eastAsia="細明體" w:hAnsi="Garamond" w:cs="Times New Roman"/>
          <w:kern w:val="0"/>
          <w:szCs w:val="24"/>
        </w:rPr>
        <w:t>的東西。這只是一個製造出來的虛偽名目，再加以宣傳，使成為憎恨、殘酷、暴虐與大規模屠殺的藉口與理由而已。誰來決定正義與不正義？強大的勝利者就是正義，弱小的失敗者就是不義。我們的戰爭永遠是正義，而你們的戰爭就永遠是不義的了。佛教並不接受這樣的觀點。</w:t>
      </w:r>
      <w:r>
        <w:rPr>
          <w:rFonts w:ascii="Garamond" w:eastAsia="細明體" w:hAnsi="Garamond" w:cs="Times New Roman"/>
          <w:kern w:val="0"/>
          <w:szCs w:val="24"/>
        </w:rPr>
        <w:t>”</w:t>
      </w:r>
    </w:p>
    <w:p w14:paraId="4DB441FA"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佛不僅教導和平非暴，更曾親赴戰場勸阻戰事之發生。釋迦族與拘梨耶族因爭盧呬尼河水，而準備訴之干戈的時候，佛</w:t>
      </w:r>
      <w:r>
        <w:rPr>
          <w:rFonts w:ascii="Garamond" w:eastAsia="細明體" w:hAnsi="Garamond" w:cs="Times New Roman"/>
          <w:kern w:val="0"/>
          <w:szCs w:val="24"/>
        </w:rPr>
        <w:t>出面阻止，即為一例。有一次，也是由於他的一言阻止了阿阇世王攻略跋耆國。</w:t>
      </w:r>
      <w:r>
        <w:rPr>
          <w:rFonts w:ascii="Garamond" w:eastAsia="細明體" w:hAnsi="Garamond" w:cs="Times New Roman"/>
          <w:kern w:val="0"/>
          <w:szCs w:val="24"/>
        </w:rPr>
        <w:t xml:space="preserve"> ”</w:t>
      </w:r>
    </w:p>
    <w:p w14:paraId="1753E712"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註釋：按佛陀認為戰爭乃因果之業，無法避免，例如昔日琉璃王征伐迦毗羅衛國（佛陀之祖國）時，初經佛陀勸阻，迨至最後出征時，佛陀以為此乃釋迦族共業所召之果報，不可避免，故未加制止。蓋佛教之根本，不離因果，戰爭既系因果之業，則必有善惡（正義與不義之分），所謂侵略必敗，暴政必亡，因果報應，昭昭不爽，質之史乘，可為明證，如謂戰爭無</w:t>
      </w:r>
      <w:r>
        <w:rPr>
          <w:rFonts w:ascii="Garamond" w:eastAsia="細明體" w:hAnsi="Garamond" w:cs="Times New Roman"/>
          <w:kern w:val="0"/>
          <w:szCs w:val="24"/>
        </w:rPr>
        <w:t>“</w:t>
      </w:r>
      <w:r>
        <w:rPr>
          <w:rFonts w:ascii="Garamond" w:eastAsia="細明體" w:hAnsi="Garamond" w:cs="Times New Roman"/>
          <w:kern w:val="0"/>
          <w:szCs w:val="24"/>
        </w:rPr>
        <w:t>正義</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不義</w:t>
      </w:r>
      <w:r>
        <w:rPr>
          <w:rFonts w:ascii="Garamond" w:eastAsia="細明體" w:hAnsi="Garamond" w:cs="Times New Roman"/>
          <w:kern w:val="0"/>
          <w:szCs w:val="24"/>
        </w:rPr>
        <w:t>”</w:t>
      </w:r>
      <w:r>
        <w:rPr>
          <w:rFonts w:ascii="Garamond" w:eastAsia="細明體" w:hAnsi="Garamond" w:cs="Times New Roman"/>
          <w:kern w:val="0"/>
          <w:szCs w:val="24"/>
        </w:rPr>
        <w:t>之分，則無異否定因果報應，此實有悖佛教本旨。</w:t>
      </w:r>
    </w:p>
    <w:p w14:paraId="08D44973"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（二）一五五頁：</w:t>
      </w:r>
      <w:r>
        <w:rPr>
          <w:rFonts w:ascii="Garamond" w:eastAsia="細明體" w:hAnsi="Garamond" w:cs="Times New Roman"/>
          <w:kern w:val="0"/>
          <w:szCs w:val="24"/>
        </w:rPr>
        <w:t>“</w:t>
      </w:r>
      <w:r>
        <w:rPr>
          <w:rFonts w:ascii="Garamond" w:eastAsia="細明體" w:hAnsi="Garamond" w:cs="Times New Roman"/>
          <w:kern w:val="0"/>
          <w:szCs w:val="24"/>
        </w:rPr>
        <w:t>人常為政治宣傳所習用的術語如</w:t>
      </w:r>
      <w:r>
        <w:rPr>
          <w:rFonts w:ascii="Garamond" w:eastAsia="細明體" w:hAnsi="Garamond" w:cs="Times New Roman"/>
          <w:kern w:val="0"/>
          <w:szCs w:val="24"/>
        </w:rPr>
        <w:t>“</w:t>
      </w:r>
      <w:r>
        <w:rPr>
          <w:rFonts w:ascii="Garamond" w:eastAsia="細明體" w:hAnsi="Garamond" w:cs="Times New Roman"/>
          <w:kern w:val="0"/>
          <w:szCs w:val="24"/>
        </w:rPr>
        <w:t>國</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邦</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國際</w:t>
      </w:r>
      <w:r>
        <w:rPr>
          <w:rFonts w:ascii="Garamond" w:eastAsia="細明體" w:hAnsi="Garamond" w:cs="Times New Roman"/>
          <w:kern w:val="0"/>
          <w:szCs w:val="24"/>
        </w:rPr>
        <w:t>”</w:t>
      </w:r>
      <w:r>
        <w:rPr>
          <w:rFonts w:ascii="Garamond" w:eastAsia="細明體" w:hAnsi="Garamond" w:cs="Times New Roman"/>
          <w:kern w:val="0"/>
          <w:szCs w:val="24"/>
        </w:rPr>
        <w:t>等所炫惑，心理迷濛，盲目受騙。國家是什麼？還不是一大群個人的集團？國與邦並不能有行動，有行動的就是個人。個人所想所做的，就是邦國所想所做的，能適用於個人的，就能適用於邦國。</w:t>
      </w:r>
      <w:r>
        <w:rPr>
          <w:rFonts w:ascii="Garamond" w:eastAsia="細明體" w:hAnsi="Garamond" w:cs="Times New Roman"/>
          <w:kern w:val="0"/>
          <w:szCs w:val="24"/>
        </w:rPr>
        <w:t>”</w:t>
      </w:r>
    </w:p>
    <w:p w14:paraId="53128530"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註釋：按佛陀之八正道，旨在由個人修行為善，以促使國家社會之安謐與祥和，與我國儒家思想甚為接近，並未聞有反國家之說，本段立論，似因原作者出自西洋政治經濟學上</w:t>
      </w:r>
      <w:r>
        <w:rPr>
          <w:rFonts w:ascii="Garamond" w:eastAsia="細明體" w:hAnsi="Garamond" w:cs="Times New Roman"/>
          <w:kern w:val="0"/>
          <w:szCs w:val="24"/>
        </w:rPr>
        <w:t>“</w:t>
      </w:r>
      <w:r>
        <w:rPr>
          <w:rFonts w:ascii="Garamond" w:eastAsia="細明體" w:hAnsi="Garamond" w:cs="Times New Roman"/>
          <w:kern w:val="0"/>
          <w:szCs w:val="24"/>
        </w:rPr>
        <w:t>個人主義</w:t>
      </w:r>
      <w:r>
        <w:rPr>
          <w:rFonts w:ascii="Garamond" w:eastAsia="細明體" w:hAnsi="Garamond" w:cs="Times New Roman"/>
          <w:kern w:val="0"/>
          <w:szCs w:val="24"/>
        </w:rPr>
        <w:t>”</w:t>
      </w:r>
      <w:r>
        <w:rPr>
          <w:rFonts w:ascii="Garamond" w:eastAsia="細明體" w:hAnsi="Garamond" w:cs="Times New Roman"/>
          <w:kern w:val="0"/>
          <w:szCs w:val="24"/>
        </w:rPr>
        <w:t>之思想，蓋</w:t>
      </w:r>
      <w:r>
        <w:rPr>
          <w:rFonts w:ascii="Garamond" w:eastAsia="細明體" w:hAnsi="Garamond" w:cs="Times New Roman"/>
          <w:kern w:val="0"/>
          <w:szCs w:val="24"/>
        </w:rPr>
        <w:t>“</w:t>
      </w:r>
      <w:r>
        <w:rPr>
          <w:rFonts w:ascii="Garamond" w:eastAsia="細明體" w:hAnsi="Garamond" w:cs="Times New Roman"/>
          <w:kern w:val="0"/>
          <w:szCs w:val="24"/>
        </w:rPr>
        <w:t>個人主義者</w:t>
      </w:r>
      <w:r>
        <w:rPr>
          <w:rFonts w:ascii="Garamond" w:eastAsia="細明體" w:hAnsi="Garamond" w:cs="Times New Roman"/>
          <w:kern w:val="0"/>
          <w:szCs w:val="24"/>
        </w:rPr>
        <w:t>”</w:t>
      </w:r>
      <w:r>
        <w:rPr>
          <w:rFonts w:ascii="Garamond" w:eastAsia="細明體" w:hAnsi="Garamond" w:cs="Times New Roman"/>
          <w:kern w:val="0"/>
          <w:szCs w:val="24"/>
        </w:rPr>
        <w:t>，純以個人利益為前提，既不同於現代民主自由思想，且與佛教</w:t>
      </w:r>
      <w:r>
        <w:rPr>
          <w:rFonts w:ascii="Garamond" w:eastAsia="細明體" w:hAnsi="Garamond" w:cs="Times New Roman"/>
          <w:kern w:val="0"/>
          <w:szCs w:val="24"/>
        </w:rPr>
        <w:t>“</w:t>
      </w:r>
      <w:r>
        <w:rPr>
          <w:rFonts w:ascii="Garamond" w:eastAsia="細明體" w:hAnsi="Garamond" w:cs="Times New Roman"/>
          <w:kern w:val="0"/>
          <w:szCs w:val="24"/>
        </w:rPr>
        <w:t>救人救世</w:t>
      </w:r>
      <w:r>
        <w:rPr>
          <w:rFonts w:ascii="Garamond" w:eastAsia="細明體" w:hAnsi="Garamond" w:cs="Times New Roman"/>
          <w:kern w:val="0"/>
          <w:szCs w:val="24"/>
        </w:rPr>
        <w:t>”</w:t>
      </w:r>
      <w:r>
        <w:rPr>
          <w:rFonts w:ascii="Garamond" w:eastAsia="細明體" w:hAnsi="Garamond" w:cs="Times New Roman"/>
          <w:kern w:val="0"/>
          <w:szCs w:val="24"/>
        </w:rPr>
        <w:t>之精神相背馳，殊不足取。</w:t>
      </w:r>
    </w:p>
    <w:p w14:paraId="088C5610" w14:textId="77777777" w:rsidR="003042B9" w:rsidRDefault="0004431E">
      <w:pPr>
        <w:pStyle w:val="Standarduser"/>
        <w:widowControl/>
        <w:spacing w:before="120" w:after="120"/>
        <w:ind w:firstLine="440"/>
        <w:jc w:val="both"/>
        <w:rPr>
          <w:rFonts w:ascii="Garamond" w:eastAsia="細明體" w:hAnsi="Garamond" w:cs="Times New Roman"/>
          <w:kern w:val="0"/>
          <w:szCs w:val="24"/>
        </w:rPr>
      </w:pPr>
      <w:r>
        <w:rPr>
          <w:rFonts w:ascii="Garamond" w:eastAsia="細明體" w:hAnsi="Garamond" w:cs="Times New Roman"/>
          <w:kern w:val="0"/>
          <w:szCs w:val="24"/>
        </w:rPr>
        <w:t>以上註釋，敬請讀者自行訂正是幸。</w:t>
      </w:r>
    </w:p>
    <w:p w14:paraId="0ACE4C34" w14:textId="77777777" w:rsidR="003042B9" w:rsidRDefault="003042B9">
      <w:pPr>
        <w:pStyle w:val="Standarduser"/>
        <w:widowControl/>
        <w:spacing w:before="120" w:after="120"/>
        <w:ind w:firstLine="440"/>
        <w:jc w:val="both"/>
        <w:rPr>
          <w:rFonts w:ascii="Garamond" w:eastAsia="細明體" w:hAnsi="Garamond" w:cs="Times New Roman"/>
          <w:kern w:val="0"/>
          <w:szCs w:val="24"/>
        </w:rPr>
      </w:pPr>
    </w:p>
    <w:p w14:paraId="274E16B2" w14:textId="77777777" w:rsidR="003042B9" w:rsidRDefault="0004431E">
      <w:pPr>
        <w:pStyle w:val="Standard"/>
        <w:rPr>
          <w:rFonts w:ascii="Garamond" w:eastAsia="細明體" w:hAnsi="Garamond" w:cs="Times New Roman"/>
          <w:kern w:val="0"/>
          <w:szCs w:val="24"/>
        </w:rPr>
      </w:pPr>
      <w:r>
        <w:rPr>
          <w:rFonts w:ascii="Garamond" w:eastAsia="細明體" w:hAnsi="Garamond" w:cs="Times New Roman"/>
          <w:kern w:val="0"/>
          <w:szCs w:val="24"/>
        </w:rPr>
        <w:t>慧炬出版社敬啟</w:t>
      </w:r>
      <w:r>
        <w:rPr>
          <w:rFonts w:ascii="Garamond" w:eastAsia="細明體" w:hAnsi="Garamond" w:cs="Times New Roman"/>
          <w:kern w:val="0"/>
          <w:szCs w:val="24"/>
        </w:rPr>
        <w:t xml:space="preserve"> 63</w:t>
      </w:r>
      <w:r>
        <w:rPr>
          <w:rFonts w:ascii="Garamond" w:eastAsia="細明體" w:hAnsi="Garamond" w:cs="Times New Roman"/>
          <w:kern w:val="0"/>
          <w:szCs w:val="24"/>
        </w:rPr>
        <w:t>年</w:t>
      </w:r>
      <w:r>
        <w:rPr>
          <w:rFonts w:ascii="Garamond" w:eastAsia="細明體" w:hAnsi="Garamond" w:cs="Times New Roman"/>
          <w:kern w:val="0"/>
          <w:szCs w:val="24"/>
        </w:rPr>
        <w:t>10</w:t>
      </w:r>
      <w:r>
        <w:rPr>
          <w:rFonts w:ascii="Garamond" w:eastAsia="細明體" w:hAnsi="Garamond" w:cs="Times New Roman"/>
          <w:kern w:val="0"/>
          <w:szCs w:val="24"/>
        </w:rPr>
        <w:t>月</w:t>
      </w:r>
      <w:r>
        <w:rPr>
          <w:rFonts w:ascii="Garamond" w:eastAsia="細明體" w:hAnsi="Garamond" w:cs="Times New Roman"/>
          <w:kern w:val="0"/>
          <w:szCs w:val="24"/>
        </w:rPr>
        <w:t>1</w:t>
      </w:r>
      <w:r>
        <w:rPr>
          <w:rFonts w:ascii="Garamond" w:eastAsia="細明體" w:hAnsi="Garamond" w:cs="Times New Roman"/>
          <w:kern w:val="0"/>
          <w:szCs w:val="24"/>
        </w:rPr>
        <w:t>日</w:t>
      </w:r>
    </w:p>
    <w:p w14:paraId="79C98027" w14:textId="77777777" w:rsidR="003042B9" w:rsidRDefault="003042B9">
      <w:pPr>
        <w:pStyle w:val="Standard"/>
        <w:rPr>
          <w:rFonts w:ascii="Garamond" w:hAnsi="Garamond"/>
          <w:b/>
          <w:bCs/>
          <w:sz w:val="28"/>
          <w:szCs w:val="24"/>
        </w:rPr>
      </w:pPr>
    </w:p>
    <w:p w14:paraId="42466209" w14:textId="77777777" w:rsidR="003042B9" w:rsidRDefault="0004431E">
      <w:pPr>
        <w:pStyle w:val="2"/>
        <w:pageBreakBefore/>
        <w:jc w:val="center"/>
        <w:rPr>
          <w:rFonts w:ascii="標楷體" w:eastAsia="標楷體" w:hAnsi="標楷體" w:cs="Times New Roman"/>
        </w:rPr>
      </w:pPr>
      <w:bookmarkStart w:id="212" w:name="__RefHeading___Toc43363_4167595869"/>
      <w:bookmarkStart w:id="213" w:name="_Toc81286201"/>
      <w:r>
        <w:rPr>
          <w:rFonts w:ascii="標楷體" w:eastAsia="標楷體" w:hAnsi="標楷體" w:cs="Times New Roman"/>
        </w:rPr>
        <w:t>第一章</w:t>
      </w:r>
      <w:r>
        <w:rPr>
          <w:rFonts w:ascii="標楷體" w:eastAsia="標楷體" w:hAnsi="標楷體" w:cs="Times New Roman"/>
        </w:rPr>
        <w:t xml:space="preserve"> </w:t>
      </w:r>
      <w:r>
        <w:rPr>
          <w:rFonts w:ascii="標楷體" w:eastAsia="標楷體" w:hAnsi="標楷體" w:cs="Times New Roman"/>
        </w:rPr>
        <w:t>佛教的宗教態度</w:t>
      </w:r>
      <w:bookmarkEnd w:id="212"/>
      <w:bookmarkEnd w:id="213"/>
    </w:p>
    <w:p w14:paraId="212BD58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29AA6E5C"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25</w:t>
      </w:r>
      <w:r>
        <w:rPr>
          <w:rFonts w:eastAsia="標楷體"/>
          <w:b/>
          <w:bCs/>
          <w:sz w:val="28"/>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九：五蓋為</w:t>
      </w:r>
      <w:r>
        <w:rPr>
          <w:rFonts w:ascii="Garamond" w:eastAsia="細明體" w:hAnsi="Garamond" w:cs="Times New Roman"/>
          <w:kern w:val="0"/>
          <w:szCs w:val="24"/>
        </w:rPr>
        <w:t>(</w:t>
      </w:r>
      <w:r>
        <w:rPr>
          <w:rFonts w:ascii="Garamond" w:eastAsia="細明體" w:hAnsi="Garamond" w:cs="Times New Roman"/>
          <w:kern w:val="0"/>
          <w:szCs w:val="24"/>
        </w:rPr>
        <w:t>一</w:t>
      </w:r>
      <w:r>
        <w:rPr>
          <w:rFonts w:ascii="Garamond" w:eastAsia="細明體" w:hAnsi="Garamond" w:cs="Times New Roman"/>
          <w:kern w:val="0"/>
          <w:szCs w:val="24"/>
        </w:rPr>
        <w:t>)</w:t>
      </w:r>
      <w:r>
        <w:rPr>
          <w:rFonts w:ascii="Garamond" w:eastAsia="細明體" w:hAnsi="Garamond" w:cs="Times New Roman"/>
          <w:kern w:val="0"/>
          <w:szCs w:val="24"/>
        </w:rPr>
        <w:t>貪欲，</w:t>
      </w:r>
      <w:r>
        <w:rPr>
          <w:rFonts w:ascii="Garamond" w:eastAsia="細明體" w:hAnsi="Garamond" w:cs="Times New Roman"/>
          <w:kern w:val="0"/>
          <w:szCs w:val="24"/>
        </w:rPr>
        <w:t>(</w:t>
      </w:r>
      <w:r>
        <w:rPr>
          <w:rFonts w:ascii="Garamond" w:eastAsia="細明體" w:hAnsi="Garamond" w:cs="Times New Roman"/>
          <w:kern w:val="0"/>
          <w:szCs w:val="24"/>
        </w:rPr>
        <w:t>二</w:t>
      </w:r>
      <w:r>
        <w:rPr>
          <w:rFonts w:ascii="Garamond" w:eastAsia="細明體" w:hAnsi="Garamond" w:cs="Times New Roman"/>
          <w:kern w:val="0"/>
          <w:szCs w:val="24"/>
        </w:rPr>
        <w:t>)</w:t>
      </w:r>
      <w:r>
        <w:rPr>
          <w:rFonts w:ascii="Garamond" w:eastAsia="細明體" w:hAnsi="Garamond" w:cs="Times New Roman"/>
          <w:kern w:val="0"/>
          <w:szCs w:val="24"/>
        </w:rPr>
        <w:t>瞋恚，</w:t>
      </w:r>
      <w:r>
        <w:rPr>
          <w:rFonts w:ascii="Garamond" w:eastAsia="細明體" w:hAnsi="Garamond" w:cs="Times New Roman"/>
          <w:kern w:val="0"/>
          <w:szCs w:val="24"/>
        </w:rPr>
        <w:t>(</w:t>
      </w:r>
      <w:r>
        <w:rPr>
          <w:rFonts w:ascii="Garamond" w:eastAsia="細明體" w:hAnsi="Garamond" w:cs="Times New Roman"/>
          <w:kern w:val="0"/>
          <w:szCs w:val="24"/>
        </w:rPr>
        <w:t>三</w:t>
      </w:r>
      <w:r>
        <w:rPr>
          <w:rFonts w:ascii="Garamond" w:eastAsia="細明體" w:hAnsi="Garamond" w:cs="Times New Roman"/>
          <w:kern w:val="0"/>
          <w:szCs w:val="24"/>
        </w:rPr>
        <w:t>)</w:t>
      </w:r>
      <w:r>
        <w:rPr>
          <w:rFonts w:ascii="Garamond" w:eastAsia="細明體" w:hAnsi="Garamond" w:cs="Times New Roman"/>
          <w:kern w:val="0"/>
          <w:szCs w:val="24"/>
        </w:rPr>
        <w:t>睡眠，</w:t>
      </w:r>
      <w:r>
        <w:rPr>
          <w:rFonts w:ascii="Garamond" w:eastAsia="細明體" w:hAnsi="Garamond" w:cs="Times New Roman"/>
          <w:kern w:val="0"/>
          <w:szCs w:val="24"/>
        </w:rPr>
        <w:t>(</w:t>
      </w:r>
      <w:r>
        <w:rPr>
          <w:rFonts w:ascii="Garamond" w:eastAsia="細明體" w:hAnsi="Garamond" w:cs="Times New Roman"/>
          <w:kern w:val="0"/>
          <w:szCs w:val="24"/>
        </w:rPr>
        <w:t>四</w:t>
      </w:r>
      <w:r>
        <w:rPr>
          <w:rFonts w:ascii="Garamond" w:eastAsia="細明體" w:hAnsi="Garamond" w:cs="Times New Roman"/>
          <w:kern w:val="0"/>
          <w:szCs w:val="24"/>
        </w:rPr>
        <w:t>)</w:t>
      </w:r>
      <w:r>
        <w:rPr>
          <w:rFonts w:ascii="Garamond" w:eastAsia="細明體" w:hAnsi="Garamond" w:cs="Times New Roman"/>
          <w:kern w:val="0"/>
          <w:szCs w:val="24"/>
        </w:rPr>
        <w:t>掉舉，</w:t>
      </w:r>
      <w:r>
        <w:rPr>
          <w:rFonts w:ascii="Garamond" w:eastAsia="細明體" w:hAnsi="Garamond" w:cs="Times New Roman"/>
          <w:kern w:val="0"/>
          <w:szCs w:val="24"/>
        </w:rPr>
        <w:t>(</w:t>
      </w:r>
      <w:r>
        <w:rPr>
          <w:rFonts w:ascii="Garamond" w:eastAsia="細明體" w:hAnsi="Garamond" w:cs="Times New Roman"/>
          <w:kern w:val="0"/>
          <w:szCs w:val="24"/>
        </w:rPr>
        <w:t>五</w:t>
      </w:r>
      <w:r>
        <w:rPr>
          <w:rFonts w:ascii="Garamond" w:eastAsia="細明體" w:hAnsi="Garamond" w:cs="Times New Roman"/>
          <w:kern w:val="0"/>
          <w:szCs w:val="24"/>
        </w:rPr>
        <w:t>)</w:t>
      </w:r>
      <w:r>
        <w:rPr>
          <w:rFonts w:ascii="Garamond" w:eastAsia="細明體" w:hAnsi="Garamond" w:cs="Times New Roman"/>
          <w:kern w:val="0"/>
          <w:szCs w:val="24"/>
        </w:rPr>
        <w:t>疑。</w:t>
      </w:r>
    </w:p>
    <w:p w14:paraId="0A58979E" w14:textId="77777777" w:rsidR="003042B9" w:rsidRDefault="0004431E">
      <w:pPr>
        <w:pStyle w:val="Standarduser"/>
        <w:widowControl/>
        <w:spacing w:before="120" w:after="120"/>
        <w:jc w:val="both"/>
      </w:pP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對禪修妨礙的五蓋</w:t>
      </w:r>
      <w:r>
        <w:rPr>
          <w:rFonts w:ascii="Garamond" w:eastAsia="細明體" w:hAnsi="Garamond" w:cs="Times New Roman"/>
          <w:kern w:val="0"/>
          <w:szCs w:val="24"/>
        </w:rPr>
        <w:t xml:space="preserve"> pañca nīvara</w:t>
      </w:r>
      <w:r>
        <w:rPr>
          <w:rFonts w:ascii="Cambria" w:eastAsia="細明體" w:hAnsi="Cambria" w:cs="Cambria"/>
          <w:kern w:val="0"/>
          <w:szCs w:val="24"/>
        </w:rPr>
        <w:t>ṇ</w:t>
      </w:r>
      <w:r>
        <w:rPr>
          <w:rFonts w:ascii="Garamond" w:eastAsia="細明體" w:hAnsi="Garamond" w:cs="Times New Roman"/>
          <w:kern w:val="0"/>
          <w:szCs w:val="24"/>
        </w:rPr>
        <w:t>ā</w:t>
      </w:r>
      <w:r>
        <w:rPr>
          <w:rFonts w:ascii="Garamond" w:eastAsia="細明體" w:hAnsi="Garamond" w:cs="Times New Roman"/>
          <w:kern w:val="0"/>
          <w:szCs w:val="24"/>
        </w:rPr>
        <w:t>，即：慾欲、瞋恚、惛沉．睡眠、掉舉．惡作、疑。</w:t>
      </w:r>
    </w:p>
    <w:p w14:paraId="03BD33DC" w14:textId="77777777" w:rsidR="003042B9" w:rsidRDefault="0004431E">
      <w:pPr>
        <w:pStyle w:val="Standarduser"/>
        <w:widowControl/>
        <w:spacing w:before="120" w:after="120"/>
        <w:jc w:val="both"/>
      </w:pP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「欲欲</w:t>
      </w:r>
      <w:r>
        <w:rPr>
          <w:rFonts w:ascii="Garamond" w:eastAsia="細明體" w:hAnsi="Garamond" w:cs="Times New Roman"/>
          <w:kern w:val="0"/>
          <w:szCs w:val="24"/>
        </w:rPr>
        <w:t>(SA)</w:t>
      </w:r>
      <w:r>
        <w:rPr>
          <w:rFonts w:ascii="Garamond" w:eastAsia="細明體" w:hAnsi="Garamond" w:cs="Times New Roman"/>
          <w:kern w:val="0"/>
          <w:szCs w:val="24"/>
        </w:rPr>
        <w:t>；貪欲</w:t>
      </w:r>
      <w:r>
        <w:rPr>
          <w:rFonts w:ascii="Garamond" w:eastAsia="細明體" w:hAnsi="Garamond" w:cs="Times New Roman"/>
          <w:kern w:val="0"/>
          <w:szCs w:val="24"/>
        </w:rPr>
        <w:t>(MA/DA/AA)</w:t>
      </w:r>
      <w:r>
        <w:rPr>
          <w:rFonts w:ascii="Garamond" w:eastAsia="細明體" w:hAnsi="Garamond" w:cs="Times New Roman"/>
          <w:kern w:val="0"/>
          <w:szCs w:val="24"/>
        </w:rPr>
        <w:t>：欲</w:t>
      </w:r>
      <w:r>
        <w:rPr>
          <w:rFonts w:ascii="Garamond" w:eastAsia="細明體" w:hAnsi="Garamond" w:cs="Times New Roman"/>
          <w:kern w:val="0"/>
          <w:szCs w:val="24"/>
        </w:rPr>
        <w:t>(MA/AA)</w:t>
      </w:r>
      <w:r>
        <w:rPr>
          <w:rFonts w:ascii="Garamond" w:eastAsia="細明體" w:hAnsi="Garamond" w:cs="Times New Roman"/>
          <w:kern w:val="0"/>
          <w:szCs w:val="24"/>
        </w:rPr>
        <w:t>」，南傳作「欲的意欲」</w:t>
      </w:r>
      <w:r>
        <w:rPr>
          <w:rFonts w:ascii="Garamond" w:eastAsia="細明體" w:hAnsi="Garamond" w:cs="Times New Roman"/>
          <w:kern w:val="0"/>
          <w:szCs w:val="24"/>
        </w:rPr>
        <w:t>(kāmacchanda</w:t>
      </w:r>
      <w:r>
        <w:rPr>
          <w:rFonts w:ascii="Cambria" w:eastAsia="細明體" w:hAnsi="Cambria" w:cs="Cambria"/>
          <w:kern w:val="0"/>
          <w:szCs w:val="24"/>
        </w:rPr>
        <w:t>ṃ</w:t>
      </w:r>
      <w:r>
        <w:rPr>
          <w:rFonts w:ascii="Garamond" w:eastAsia="細明體" w:hAnsi="Garamond" w:cs="Times New Roman"/>
          <w:kern w:val="0"/>
          <w:szCs w:val="24"/>
        </w:rPr>
        <w:t>)</w:t>
      </w:r>
      <w:r>
        <w:rPr>
          <w:rFonts w:ascii="Garamond" w:eastAsia="細明體" w:hAnsi="Garamond" w:cs="Times New Roman"/>
          <w:kern w:val="0"/>
          <w:szCs w:val="24"/>
        </w:rPr>
        <w:t>，菩提比丘長老英譯為「感官的想要；肉慾的想要」</w:t>
      </w:r>
      <w:r>
        <w:rPr>
          <w:rFonts w:ascii="Garamond" w:eastAsia="細明體" w:hAnsi="Garamond" w:cs="Times New Roman"/>
          <w:kern w:val="0"/>
          <w:szCs w:val="24"/>
        </w:rPr>
        <w:t>(sensual desire)</w:t>
      </w:r>
      <w:r>
        <w:rPr>
          <w:rFonts w:ascii="Garamond" w:eastAsia="細明體" w:hAnsi="Garamond" w:cs="Times New Roman"/>
          <w:kern w:val="0"/>
          <w:szCs w:val="24"/>
        </w:rPr>
        <w:t>。</w:t>
      </w:r>
    </w:p>
    <w:p w14:paraId="0C7B3FE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原文五蓋的英文，可以當作五蓋的義涵。</w:t>
      </w:r>
    </w:p>
    <w:p w14:paraId="6F4EAD72"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The Five </w:t>
      </w:r>
      <w:hyperlink r:id="rId1047" w:history="1">
        <w:r>
          <w:rPr>
            <w:rFonts w:ascii="Garamond" w:eastAsia="細明體" w:hAnsi="Garamond" w:cs="Times New Roman"/>
            <w:color w:val="0000FF"/>
            <w:kern w:val="0"/>
            <w:szCs w:val="24"/>
            <w:u w:val="single"/>
          </w:rPr>
          <w:t>Hindrances</w:t>
        </w:r>
      </w:hyperlink>
      <w:r>
        <w:rPr>
          <w:rFonts w:ascii="Garamond" w:eastAsia="細明體" w:hAnsi="Garamond" w:cs="Times New Roman"/>
          <w:kern w:val="0"/>
          <w:szCs w:val="24"/>
        </w:rPr>
        <w:t xml:space="preserve"> </w:t>
      </w:r>
      <w:hyperlink r:id="rId1048" w:history="1">
        <w:r>
          <w:rPr>
            <w:rFonts w:ascii="Garamond" w:eastAsia="細明體" w:hAnsi="Garamond" w:cs="Times New Roman"/>
            <w:color w:val="0000FF"/>
            <w:kern w:val="0"/>
            <w:szCs w:val="24"/>
            <w:u w:val="single"/>
          </w:rPr>
          <w:t>torpor</w:t>
        </w:r>
      </w:hyperlink>
      <w:r>
        <w:rPr>
          <w:rFonts w:ascii="Garamond" w:eastAsia="細明體" w:hAnsi="Garamond" w:cs="Times New Roman"/>
          <w:kern w:val="0"/>
          <w:szCs w:val="24"/>
        </w:rPr>
        <w:t>：</w:t>
      </w:r>
      <w:r>
        <w:rPr>
          <w:rFonts w:ascii="Garamond" w:eastAsia="細明體" w:hAnsi="Garamond" w:cs="Times New Roman"/>
          <w:kern w:val="0"/>
          <w:szCs w:val="24"/>
        </w:rPr>
        <w:t xml:space="preserve">Hindrances </w:t>
      </w:r>
      <w:r>
        <w:rPr>
          <w:rFonts w:ascii="Garamond" w:eastAsia="細明體" w:hAnsi="Garamond" w:cs="Times New Roman"/>
          <w:kern w:val="0"/>
          <w:szCs w:val="24"/>
        </w:rPr>
        <w:t>妨害</w:t>
      </w:r>
      <w:r>
        <w:rPr>
          <w:rFonts w:ascii="Garamond" w:eastAsia="細明體" w:hAnsi="Garamond" w:cs="Times New Roman"/>
          <w:kern w:val="0"/>
          <w:szCs w:val="24"/>
        </w:rPr>
        <w:t>,</w:t>
      </w:r>
      <w:r>
        <w:rPr>
          <w:rFonts w:ascii="Garamond" w:eastAsia="細明體" w:hAnsi="Garamond" w:cs="Times New Roman"/>
          <w:kern w:val="0"/>
          <w:szCs w:val="24"/>
        </w:rPr>
        <w:t>障礙</w:t>
      </w:r>
      <w:r>
        <w:rPr>
          <w:rFonts w:ascii="Garamond" w:eastAsia="細明體" w:hAnsi="Garamond" w:cs="Times New Roman"/>
          <w:kern w:val="0"/>
          <w:szCs w:val="24"/>
        </w:rPr>
        <w:t>,</w:t>
      </w:r>
      <w:r>
        <w:rPr>
          <w:rFonts w:ascii="Garamond" w:eastAsia="細明體" w:hAnsi="Garamond" w:cs="Times New Roman"/>
          <w:kern w:val="0"/>
          <w:szCs w:val="24"/>
        </w:rPr>
        <w:t>阻礙物</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torpor </w:t>
      </w:r>
      <w:r>
        <w:rPr>
          <w:rFonts w:ascii="Garamond" w:eastAsia="細明體" w:hAnsi="Garamond" w:cs="Times New Roman"/>
          <w:kern w:val="0"/>
          <w:szCs w:val="24"/>
        </w:rPr>
        <w:t>麻木</w:t>
      </w:r>
      <w:r>
        <w:rPr>
          <w:rFonts w:ascii="Garamond" w:eastAsia="細明體" w:hAnsi="Garamond" w:cs="Times New Roman"/>
          <w:kern w:val="0"/>
          <w:szCs w:val="24"/>
        </w:rPr>
        <w:t>,</w:t>
      </w:r>
      <w:r>
        <w:rPr>
          <w:rFonts w:ascii="Garamond" w:eastAsia="細明體" w:hAnsi="Garamond" w:cs="Times New Roman"/>
          <w:kern w:val="0"/>
          <w:szCs w:val="24"/>
        </w:rPr>
        <w:t>無感覺</w:t>
      </w:r>
      <w:r>
        <w:rPr>
          <w:rFonts w:ascii="Garamond" w:eastAsia="細明體" w:hAnsi="Garamond" w:cs="Times New Roman"/>
          <w:kern w:val="0"/>
          <w:szCs w:val="24"/>
        </w:rPr>
        <w:t>,</w:t>
      </w:r>
      <w:r>
        <w:rPr>
          <w:rFonts w:ascii="Garamond" w:eastAsia="細明體" w:hAnsi="Garamond" w:cs="Times New Roman"/>
          <w:kern w:val="0"/>
          <w:szCs w:val="24"/>
        </w:rPr>
        <w:t>不活潑</w:t>
      </w:r>
      <w:r>
        <w:rPr>
          <w:rFonts w:ascii="Garamond" w:eastAsia="細明體" w:hAnsi="Garamond" w:cs="Times New Roman"/>
          <w:kern w:val="0"/>
          <w:szCs w:val="24"/>
        </w:rPr>
        <w:t xml:space="preserve">  </w:t>
      </w:r>
      <w:hyperlink r:id="rId1049" w:history="1">
        <w:r>
          <w:rPr>
            <w:rStyle w:val="Internetlink"/>
            <w:rFonts w:ascii="Garamond" w:eastAsia="細明體" w:hAnsi="Garamond" w:cs="Times New Roman"/>
            <w:kern w:val="0"/>
            <w:szCs w:val="24"/>
          </w:rPr>
          <w:t>https://cdict.net/?q=Hindrance</w:t>
        </w:r>
      </w:hyperlink>
      <w:r>
        <w:rPr>
          <w:rFonts w:ascii="Garamond" w:eastAsia="細明體" w:hAnsi="Garamond" w:cs="Times New Roman"/>
          <w:kern w:val="0"/>
          <w:szCs w:val="24"/>
        </w:rPr>
        <w:t xml:space="preserve"> </w:t>
      </w:r>
      <w:r>
        <w:rPr>
          <w:rFonts w:ascii="Garamond" w:eastAsia="細明體" w:hAnsi="Garamond" w:cs="Times New Roman"/>
          <w:kern w:val="0"/>
          <w:szCs w:val="24"/>
        </w:rPr>
        <w:t>（以下類推）</w:t>
      </w:r>
    </w:p>
    <w:p w14:paraId="3860E148"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(1) </w:t>
      </w:r>
      <w:hyperlink r:id="rId1050" w:history="1">
        <w:r>
          <w:rPr>
            <w:rFonts w:ascii="Garamond" w:eastAsia="細明體" w:hAnsi="Garamond" w:cs="Times New Roman"/>
            <w:color w:val="0000FF"/>
            <w:kern w:val="0"/>
            <w:szCs w:val="24"/>
            <w:u w:val="single"/>
          </w:rPr>
          <w:t>sensual</w:t>
        </w:r>
      </w:hyperlink>
      <w:r>
        <w:rPr>
          <w:rFonts w:ascii="Garamond" w:eastAsia="細明體" w:hAnsi="Garamond" w:cs="Times New Roman"/>
          <w:kern w:val="0"/>
          <w:szCs w:val="24"/>
        </w:rPr>
        <w:t xml:space="preserve"> </w:t>
      </w:r>
      <w:hyperlink r:id="rId1051" w:history="1">
        <w:r>
          <w:rPr>
            <w:rFonts w:ascii="Garamond" w:eastAsia="細明體" w:hAnsi="Garamond" w:cs="Times New Roman"/>
            <w:color w:val="0000FF"/>
            <w:kern w:val="0"/>
            <w:szCs w:val="24"/>
            <w:u w:val="single"/>
          </w:rPr>
          <w:t>lust</w:t>
        </w:r>
      </w:hyperlink>
      <w:r>
        <w:rPr>
          <w:rFonts w:ascii="Garamond" w:eastAsia="細明體" w:hAnsi="Garamond" w:cs="Times New Roman"/>
          <w:kern w:val="0"/>
          <w:szCs w:val="24"/>
        </w:rPr>
        <w:t>：</w:t>
      </w:r>
      <w:r>
        <w:rPr>
          <w:rFonts w:ascii="Garamond" w:eastAsia="細明體" w:hAnsi="Garamond" w:cs="Times New Roman"/>
          <w:kern w:val="0"/>
          <w:szCs w:val="24"/>
        </w:rPr>
        <w:t xml:space="preserve">sensual </w:t>
      </w:r>
      <w:r>
        <w:rPr>
          <w:rFonts w:ascii="Garamond" w:eastAsia="細明體" w:hAnsi="Garamond" w:cs="Times New Roman"/>
          <w:kern w:val="0"/>
          <w:szCs w:val="24"/>
        </w:rPr>
        <w:t>肉欲的</w:t>
      </w:r>
      <w:r>
        <w:rPr>
          <w:rFonts w:ascii="Garamond" w:eastAsia="細明體" w:hAnsi="Garamond" w:cs="Times New Roman"/>
          <w:kern w:val="0"/>
          <w:szCs w:val="24"/>
        </w:rPr>
        <w:t>,</w:t>
      </w:r>
      <w:r>
        <w:rPr>
          <w:rFonts w:ascii="Garamond" w:eastAsia="細明體" w:hAnsi="Garamond" w:cs="Times New Roman"/>
          <w:kern w:val="0"/>
          <w:szCs w:val="24"/>
        </w:rPr>
        <w:t>感覺的</w:t>
      </w:r>
      <w:r>
        <w:rPr>
          <w:rFonts w:ascii="Garamond" w:eastAsia="細明體" w:hAnsi="Garamond" w:cs="Times New Roman"/>
          <w:kern w:val="0"/>
          <w:szCs w:val="24"/>
        </w:rPr>
        <w:t>,</w:t>
      </w:r>
      <w:r>
        <w:rPr>
          <w:rFonts w:ascii="Garamond" w:eastAsia="細明體" w:hAnsi="Garamond" w:cs="Times New Roman"/>
          <w:kern w:val="0"/>
          <w:szCs w:val="24"/>
        </w:rPr>
        <w:t>感覺論的；</w:t>
      </w:r>
      <w:r>
        <w:rPr>
          <w:rFonts w:ascii="Garamond" w:eastAsia="細明體" w:hAnsi="Garamond" w:cs="Times New Roman"/>
          <w:kern w:val="0"/>
          <w:szCs w:val="24"/>
        </w:rPr>
        <w:t xml:space="preserve">lust </w:t>
      </w:r>
      <w:r>
        <w:rPr>
          <w:rFonts w:ascii="Garamond" w:eastAsia="細明體" w:hAnsi="Garamond" w:cs="Times New Roman"/>
          <w:kern w:val="0"/>
          <w:szCs w:val="24"/>
        </w:rPr>
        <w:t>貪欲</w:t>
      </w:r>
      <w:r>
        <w:rPr>
          <w:rFonts w:ascii="Garamond" w:eastAsia="細明體" w:hAnsi="Garamond" w:cs="Times New Roman"/>
          <w:kern w:val="0"/>
          <w:szCs w:val="24"/>
        </w:rPr>
        <w:t>,</w:t>
      </w:r>
      <w:r>
        <w:rPr>
          <w:rFonts w:ascii="Garamond" w:eastAsia="細明體" w:hAnsi="Garamond" w:cs="Times New Roman"/>
          <w:kern w:val="0"/>
          <w:szCs w:val="24"/>
        </w:rPr>
        <w:t>欲望</w:t>
      </w:r>
      <w:r>
        <w:rPr>
          <w:rFonts w:ascii="Garamond" w:eastAsia="細明體" w:hAnsi="Garamond" w:cs="Times New Roman"/>
          <w:kern w:val="0"/>
          <w:szCs w:val="24"/>
        </w:rPr>
        <w:t>,</w:t>
      </w:r>
      <w:r>
        <w:rPr>
          <w:rFonts w:ascii="Garamond" w:eastAsia="細明體" w:hAnsi="Garamond" w:cs="Times New Roman"/>
          <w:kern w:val="0"/>
          <w:szCs w:val="24"/>
        </w:rPr>
        <w:t>色欲</w:t>
      </w:r>
      <w:r>
        <w:rPr>
          <w:rFonts w:ascii="Garamond" w:eastAsia="細明體" w:hAnsi="Garamond" w:cs="Times New Roman"/>
          <w:kern w:val="0"/>
          <w:szCs w:val="24"/>
        </w:rPr>
        <w:t>(vi.)</w:t>
      </w:r>
      <w:r>
        <w:rPr>
          <w:rFonts w:ascii="Garamond" w:eastAsia="細明體" w:hAnsi="Garamond" w:cs="Times New Roman"/>
          <w:kern w:val="0"/>
          <w:szCs w:val="24"/>
        </w:rPr>
        <w:t>貪求</w:t>
      </w:r>
      <w:r>
        <w:rPr>
          <w:rFonts w:ascii="Garamond" w:eastAsia="細明體" w:hAnsi="Garamond" w:cs="Times New Roman"/>
          <w:kern w:val="0"/>
          <w:szCs w:val="24"/>
        </w:rPr>
        <w:t>,</w:t>
      </w:r>
      <w:r>
        <w:rPr>
          <w:rFonts w:ascii="Garamond" w:eastAsia="細明體" w:hAnsi="Garamond" w:cs="Times New Roman"/>
          <w:kern w:val="0"/>
          <w:szCs w:val="24"/>
        </w:rPr>
        <w:t>渴望</w:t>
      </w:r>
      <w:r>
        <w:rPr>
          <w:rFonts w:ascii="Garamond" w:eastAsia="細明體" w:hAnsi="Garamond" w:cs="Times New Roman"/>
          <w:kern w:val="0"/>
          <w:szCs w:val="24"/>
        </w:rPr>
        <w:t>,</w:t>
      </w:r>
      <w:r>
        <w:rPr>
          <w:rFonts w:ascii="Garamond" w:eastAsia="細明體" w:hAnsi="Garamond" w:cs="Times New Roman"/>
          <w:kern w:val="0"/>
          <w:szCs w:val="24"/>
        </w:rPr>
        <w:t>動淫念</w:t>
      </w:r>
    </w:p>
    <w:p w14:paraId="77AF4C2A"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(2) </w:t>
      </w:r>
      <w:hyperlink r:id="rId1052" w:history="1">
        <w:r>
          <w:rPr>
            <w:rFonts w:ascii="Garamond" w:eastAsia="細明體" w:hAnsi="Garamond" w:cs="Times New Roman"/>
            <w:color w:val="0000FF"/>
            <w:kern w:val="0"/>
            <w:szCs w:val="24"/>
            <w:u w:val="single"/>
          </w:rPr>
          <w:t>ill-Will</w:t>
        </w:r>
      </w:hyperlink>
      <w:r>
        <w:rPr>
          <w:rFonts w:ascii="Garamond" w:eastAsia="細明體" w:hAnsi="Garamond" w:cs="Times New Roman"/>
          <w:kern w:val="0"/>
          <w:szCs w:val="24"/>
        </w:rPr>
        <w:t>：</w:t>
      </w:r>
      <w:r>
        <w:rPr>
          <w:rFonts w:ascii="Garamond" w:eastAsia="細明體" w:hAnsi="Garamond" w:cs="Times New Roman"/>
          <w:kern w:val="0"/>
          <w:szCs w:val="24"/>
        </w:rPr>
        <w:t xml:space="preserve">ill </w:t>
      </w:r>
      <w:r>
        <w:rPr>
          <w:rFonts w:ascii="Garamond" w:eastAsia="細明體" w:hAnsi="Garamond" w:cs="Times New Roman"/>
          <w:kern w:val="0"/>
          <w:szCs w:val="24"/>
        </w:rPr>
        <w:t>有病的</w:t>
      </w:r>
      <w:r>
        <w:rPr>
          <w:rFonts w:ascii="Garamond" w:eastAsia="細明體" w:hAnsi="Garamond" w:cs="Times New Roman"/>
          <w:kern w:val="0"/>
          <w:szCs w:val="24"/>
        </w:rPr>
        <w:t>,</w:t>
      </w:r>
      <w:r>
        <w:rPr>
          <w:rFonts w:ascii="Garamond" w:eastAsia="細明體" w:hAnsi="Garamond" w:cs="Times New Roman"/>
          <w:kern w:val="0"/>
          <w:szCs w:val="24"/>
        </w:rPr>
        <w:t>不健康的</w:t>
      </w:r>
      <w:r>
        <w:rPr>
          <w:rFonts w:ascii="Garamond" w:eastAsia="細明體" w:hAnsi="Garamond" w:cs="Times New Roman"/>
          <w:kern w:val="0"/>
          <w:szCs w:val="24"/>
        </w:rPr>
        <w:t>;</w:t>
      </w:r>
      <w:r>
        <w:rPr>
          <w:rFonts w:ascii="Garamond" w:eastAsia="細明體" w:hAnsi="Garamond" w:cs="Times New Roman"/>
          <w:kern w:val="0"/>
          <w:szCs w:val="24"/>
        </w:rPr>
        <w:t>壞的</w:t>
      </w:r>
      <w:r>
        <w:rPr>
          <w:rFonts w:ascii="Garamond" w:eastAsia="細明體" w:hAnsi="Garamond" w:cs="Times New Roman"/>
          <w:kern w:val="0"/>
          <w:szCs w:val="24"/>
        </w:rPr>
        <w:t>;</w:t>
      </w:r>
      <w:r>
        <w:rPr>
          <w:rFonts w:ascii="Garamond" w:eastAsia="細明體" w:hAnsi="Garamond" w:cs="Times New Roman"/>
          <w:kern w:val="0"/>
          <w:szCs w:val="24"/>
        </w:rPr>
        <w:t>拙劣的</w:t>
      </w:r>
      <w:r>
        <w:rPr>
          <w:rFonts w:ascii="Garamond" w:eastAsia="細明體" w:hAnsi="Garamond" w:cs="Times New Roman"/>
          <w:kern w:val="0"/>
          <w:szCs w:val="24"/>
        </w:rPr>
        <w:t>;</w:t>
      </w:r>
      <w:r>
        <w:rPr>
          <w:rFonts w:ascii="Garamond" w:eastAsia="細明體" w:hAnsi="Garamond" w:cs="Times New Roman"/>
          <w:kern w:val="0"/>
          <w:szCs w:val="24"/>
        </w:rPr>
        <w:t>難以處理的</w:t>
      </w:r>
      <w:r>
        <w:rPr>
          <w:rFonts w:ascii="Garamond" w:eastAsia="細明體" w:hAnsi="Garamond" w:cs="Times New Roman"/>
          <w:kern w:val="0"/>
          <w:szCs w:val="24"/>
        </w:rPr>
        <w:t>,</w:t>
      </w:r>
      <w:r>
        <w:rPr>
          <w:rFonts w:ascii="Garamond" w:eastAsia="細明體" w:hAnsi="Garamond" w:cs="Times New Roman"/>
          <w:kern w:val="0"/>
          <w:szCs w:val="24"/>
        </w:rPr>
        <w:t>麻煩的</w:t>
      </w:r>
      <w:r>
        <w:rPr>
          <w:rFonts w:ascii="Garamond" w:eastAsia="細明體" w:hAnsi="Garamond" w:cs="Times New Roman"/>
          <w:kern w:val="0"/>
          <w:szCs w:val="24"/>
        </w:rPr>
        <w:t>(ad.)</w:t>
      </w:r>
      <w:r>
        <w:rPr>
          <w:rFonts w:ascii="Garamond" w:eastAsia="細明體" w:hAnsi="Garamond" w:cs="Times New Roman"/>
          <w:kern w:val="0"/>
          <w:szCs w:val="24"/>
        </w:rPr>
        <w:t>壞</w:t>
      </w:r>
      <w:r>
        <w:rPr>
          <w:rFonts w:ascii="Garamond" w:eastAsia="細明體" w:hAnsi="Garamond" w:cs="Times New Roman"/>
          <w:kern w:val="0"/>
          <w:szCs w:val="24"/>
        </w:rPr>
        <w:t>,</w:t>
      </w:r>
      <w:r>
        <w:rPr>
          <w:rFonts w:ascii="Garamond" w:eastAsia="細明體" w:hAnsi="Garamond" w:cs="Times New Roman"/>
          <w:kern w:val="0"/>
          <w:szCs w:val="24"/>
        </w:rPr>
        <w:t>不利地</w:t>
      </w:r>
      <w:r>
        <w:rPr>
          <w:rFonts w:ascii="Garamond" w:eastAsia="細明體" w:hAnsi="Garamond" w:cs="Times New Roman"/>
          <w:kern w:val="0"/>
          <w:szCs w:val="24"/>
        </w:rPr>
        <w:t>;</w:t>
      </w:r>
      <w:r>
        <w:rPr>
          <w:rFonts w:ascii="Garamond" w:eastAsia="細明體" w:hAnsi="Garamond" w:cs="Times New Roman"/>
          <w:kern w:val="0"/>
          <w:szCs w:val="24"/>
        </w:rPr>
        <w:t>不完全；</w:t>
      </w:r>
      <w:r>
        <w:rPr>
          <w:rFonts w:ascii="Garamond" w:eastAsia="細明體" w:hAnsi="Garamond" w:cs="Times New Roman"/>
          <w:kern w:val="0"/>
          <w:szCs w:val="24"/>
        </w:rPr>
        <w:t xml:space="preserve"> will </w:t>
      </w:r>
      <w:r>
        <w:rPr>
          <w:rFonts w:ascii="Garamond" w:eastAsia="細明體" w:hAnsi="Garamond" w:cs="Times New Roman"/>
          <w:kern w:val="0"/>
          <w:szCs w:val="24"/>
        </w:rPr>
        <w:t>意志</w:t>
      </w:r>
      <w:r>
        <w:rPr>
          <w:rFonts w:ascii="Garamond" w:eastAsia="細明體" w:hAnsi="Garamond" w:cs="Times New Roman"/>
          <w:kern w:val="0"/>
          <w:szCs w:val="24"/>
        </w:rPr>
        <w:t>,</w:t>
      </w:r>
      <w:r>
        <w:rPr>
          <w:rFonts w:ascii="Garamond" w:eastAsia="細明體" w:hAnsi="Garamond" w:cs="Times New Roman"/>
          <w:kern w:val="0"/>
          <w:szCs w:val="24"/>
        </w:rPr>
        <w:t>決心</w:t>
      </w:r>
    </w:p>
    <w:p w14:paraId="1B09CC44"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(3) </w:t>
      </w:r>
      <w:hyperlink r:id="rId1053" w:history="1">
        <w:r>
          <w:rPr>
            <w:rFonts w:ascii="Garamond" w:eastAsia="細明體" w:hAnsi="Garamond" w:cs="Times New Roman"/>
            <w:color w:val="0000FF"/>
            <w:kern w:val="0"/>
            <w:szCs w:val="24"/>
            <w:u w:val="single"/>
          </w:rPr>
          <w:t>physical</w:t>
        </w:r>
      </w:hyperlink>
      <w:r>
        <w:rPr>
          <w:rFonts w:ascii="Garamond" w:eastAsia="細明體" w:hAnsi="Garamond" w:cs="Times New Roman"/>
          <w:kern w:val="0"/>
          <w:szCs w:val="24"/>
        </w:rPr>
        <w:t xml:space="preserve"> and </w:t>
      </w:r>
      <w:hyperlink r:id="rId1054" w:history="1">
        <w:r>
          <w:rPr>
            <w:rFonts w:ascii="Garamond" w:eastAsia="細明體" w:hAnsi="Garamond" w:cs="Times New Roman"/>
            <w:color w:val="0000FF"/>
            <w:kern w:val="0"/>
            <w:szCs w:val="24"/>
            <w:u w:val="single"/>
          </w:rPr>
          <w:t>mental</w:t>
        </w:r>
      </w:hyperlink>
      <w:r>
        <w:rPr>
          <w:rFonts w:ascii="Garamond" w:eastAsia="細明體" w:hAnsi="Garamond" w:cs="Times New Roman"/>
          <w:kern w:val="0"/>
          <w:szCs w:val="24"/>
        </w:rPr>
        <w:t xml:space="preserve"> torpors and </w:t>
      </w:r>
      <w:hyperlink r:id="rId1055" w:history="1">
        <w:r>
          <w:rPr>
            <w:rFonts w:ascii="Garamond" w:eastAsia="細明體" w:hAnsi="Garamond" w:cs="Times New Roman"/>
            <w:color w:val="0000FF"/>
            <w:kern w:val="0"/>
            <w:szCs w:val="24"/>
            <w:u w:val="single"/>
          </w:rPr>
          <w:t>languor</w:t>
        </w:r>
      </w:hyperlink>
      <w:r>
        <w:rPr>
          <w:rFonts w:ascii="Garamond" w:eastAsia="細明體" w:hAnsi="Garamond" w:cs="Times New Roman"/>
          <w:kern w:val="0"/>
          <w:szCs w:val="24"/>
        </w:rPr>
        <w:t>：</w:t>
      </w:r>
      <w:r>
        <w:rPr>
          <w:rFonts w:ascii="Garamond" w:eastAsia="細明體" w:hAnsi="Garamond" w:cs="Times New Roman"/>
          <w:kern w:val="0"/>
          <w:szCs w:val="24"/>
        </w:rPr>
        <w:t xml:space="preserve">physical </w:t>
      </w:r>
      <w:r>
        <w:rPr>
          <w:rFonts w:ascii="Garamond" w:eastAsia="細明體" w:hAnsi="Garamond" w:cs="Times New Roman"/>
          <w:kern w:val="0"/>
          <w:szCs w:val="24"/>
        </w:rPr>
        <w:t>體力的</w:t>
      </w:r>
      <w:r>
        <w:rPr>
          <w:rFonts w:ascii="Garamond" w:eastAsia="細明體" w:hAnsi="Garamond" w:cs="Times New Roman"/>
          <w:kern w:val="0"/>
          <w:szCs w:val="24"/>
        </w:rPr>
        <w:t>,</w:t>
      </w:r>
      <w:r>
        <w:rPr>
          <w:rFonts w:ascii="Garamond" w:eastAsia="細明體" w:hAnsi="Garamond" w:cs="Times New Roman"/>
          <w:kern w:val="0"/>
          <w:szCs w:val="24"/>
        </w:rPr>
        <w:t>身體的；</w:t>
      </w:r>
      <w:r>
        <w:rPr>
          <w:rFonts w:ascii="Garamond" w:eastAsia="細明體" w:hAnsi="Garamond" w:cs="Times New Roman"/>
          <w:kern w:val="0"/>
          <w:szCs w:val="24"/>
        </w:rPr>
        <w:t xml:space="preserve">mental </w:t>
      </w:r>
      <w:r>
        <w:rPr>
          <w:rFonts w:ascii="Garamond" w:eastAsia="細明體" w:hAnsi="Garamond" w:cs="Times New Roman"/>
          <w:kern w:val="0"/>
          <w:szCs w:val="24"/>
        </w:rPr>
        <w:t>精神的</w:t>
      </w:r>
      <w:r>
        <w:rPr>
          <w:rFonts w:ascii="Garamond" w:eastAsia="細明體" w:hAnsi="Garamond" w:cs="Times New Roman"/>
          <w:kern w:val="0"/>
          <w:szCs w:val="24"/>
        </w:rPr>
        <w:t>,</w:t>
      </w:r>
      <w:r>
        <w:rPr>
          <w:rFonts w:ascii="Garamond" w:eastAsia="細明體" w:hAnsi="Garamond" w:cs="Times New Roman"/>
          <w:kern w:val="0"/>
          <w:szCs w:val="24"/>
        </w:rPr>
        <w:t>思想的</w:t>
      </w:r>
      <w:r>
        <w:rPr>
          <w:rFonts w:ascii="Garamond" w:eastAsia="細明體" w:hAnsi="Garamond" w:cs="Times New Roman"/>
          <w:kern w:val="0"/>
          <w:szCs w:val="24"/>
        </w:rPr>
        <w:t>,</w:t>
      </w:r>
      <w:r>
        <w:rPr>
          <w:rFonts w:ascii="Garamond" w:eastAsia="細明體" w:hAnsi="Garamond" w:cs="Times New Roman"/>
          <w:kern w:val="0"/>
          <w:szCs w:val="24"/>
        </w:rPr>
        <w:t>內心的</w:t>
      </w:r>
      <w:r>
        <w:rPr>
          <w:rFonts w:ascii="Garamond" w:eastAsia="細明體" w:hAnsi="Garamond" w:cs="Times New Roman"/>
          <w:kern w:val="0"/>
          <w:szCs w:val="24"/>
        </w:rPr>
        <w:t>;</w:t>
      </w:r>
      <w:r>
        <w:rPr>
          <w:rFonts w:ascii="Garamond" w:eastAsia="細明體" w:hAnsi="Garamond" w:cs="Times New Roman"/>
          <w:kern w:val="0"/>
          <w:szCs w:val="24"/>
        </w:rPr>
        <w:t>智力的</w:t>
      </w:r>
      <w:r>
        <w:rPr>
          <w:rFonts w:ascii="Garamond" w:eastAsia="細明體" w:hAnsi="Garamond" w:cs="Times New Roman"/>
          <w:kern w:val="0"/>
          <w:szCs w:val="24"/>
        </w:rPr>
        <w:t>,</w:t>
      </w:r>
      <w:r>
        <w:rPr>
          <w:rFonts w:ascii="Garamond" w:eastAsia="細明體" w:hAnsi="Garamond" w:cs="Times New Roman"/>
          <w:kern w:val="0"/>
          <w:szCs w:val="24"/>
        </w:rPr>
        <w:t>腦力的；</w:t>
      </w:r>
      <w:r>
        <w:rPr>
          <w:rFonts w:ascii="Garamond" w:eastAsia="細明體" w:hAnsi="Garamond" w:cs="Times New Roman"/>
          <w:kern w:val="0"/>
          <w:szCs w:val="24"/>
        </w:rPr>
        <w:t xml:space="preserve"> languor </w:t>
      </w:r>
      <w:r>
        <w:rPr>
          <w:rFonts w:ascii="Garamond" w:eastAsia="細明體" w:hAnsi="Garamond" w:cs="Times New Roman"/>
          <w:kern w:val="0"/>
          <w:szCs w:val="24"/>
        </w:rPr>
        <w:t>怠惰</w:t>
      </w:r>
      <w:r>
        <w:rPr>
          <w:rFonts w:ascii="Garamond" w:eastAsia="細明體" w:hAnsi="Garamond" w:cs="Times New Roman"/>
          <w:kern w:val="0"/>
          <w:szCs w:val="24"/>
        </w:rPr>
        <w:t>,</w:t>
      </w:r>
      <w:r>
        <w:rPr>
          <w:rFonts w:ascii="Garamond" w:eastAsia="細明體" w:hAnsi="Garamond" w:cs="Times New Roman"/>
          <w:kern w:val="0"/>
          <w:szCs w:val="24"/>
        </w:rPr>
        <w:t>疲倦</w:t>
      </w:r>
      <w:r>
        <w:rPr>
          <w:rFonts w:ascii="Garamond" w:eastAsia="細明體" w:hAnsi="Garamond" w:cs="Times New Roman"/>
          <w:kern w:val="0"/>
          <w:szCs w:val="24"/>
        </w:rPr>
        <w:t>,</w:t>
      </w:r>
      <w:r>
        <w:rPr>
          <w:rFonts w:ascii="Garamond" w:eastAsia="細明體" w:hAnsi="Garamond" w:cs="Times New Roman"/>
          <w:kern w:val="0"/>
          <w:szCs w:val="24"/>
        </w:rPr>
        <w:t>無氣力</w:t>
      </w:r>
    </w:p>
    <w:p w14:paraId="61EDFA7C"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(4) </w:t>
      </w:r>
      <w:hyperlink r:id="rId1056" w:history="1">
        <w:r>
          <w:rPr>
            <w:rFonts w:ascii="Garamond" w:eastAsia="細明體" w:hAnsi="Garamond" w:cs="Times New Roman"/>
            <w:color w:val="0000FF"/>
            <w:kern w:val="0"/>
            <w:szCs w:val="24"/>
            <w:u w:val="single"/>
          </w:rPr>
          <w:t>restless</w:t>
        </w:r>
      </w:hyperlink>
      <w:r>
        <w:rPr>
          <w:rFonts w:ascii="Garamond" w:eastAsia="細明體" w:hAnsi="Garamond" w:cs="Times New Roman"/>
          <w:kern w:val="0"/>
          <w:szCs w:val="24"/>
        </w:rPr>
        <w:t xml:space="preserve"> and </w:t>
      </w:r>
      <w:hyperlink r:id="rId1057" w:history="1">
        <w:r>
          <w:rPr>
            <w:rFonts w:ascii="Garamond" w:eastAsia="細明體" w:hAnsi="Garamond" w:cs="Times New Roman"/>
            <w:color w:val="0000FF"/>
            <w:kern w:val="0"/>
            <w:szCs w:val="24"/>
            <w:u w:val="single"/>
          </w:rPr>
          <w:t>worry</w:t>
        </w:r>
      </w:hyperlink>
      <w:r>
        <w:rPr>
          <w:rFonts w:ascii="Garamond" w:eastAsia="細明體" w:hAnsi="Garamond" w:cs="Times New Roman"/>
          <w:kern w:val="0"/>
          <w:szCs w:val="24"/>
        </w:rPr>
        <w:t>：</w:t>
      </w:r>
      <w:r>
        <w:rPr>
          <w:rFonts w:ascii="Garamond" w:eastAsia="細明體" w:hAnsi="Garamond" w:cs="Times New Roman"/>
          <w:kern w:val="0"/>
          <w:szCs w:val="24"/>
        </w:rPr>
        <w:t xml:space="preserve">restless </w:t>
      </w:r>
      <w:r>
        <w:rPr>
          <w:rFonts w:ascii="Garamond" w:eastAsia="細明體" w:hAnsi="Garamond" w:cs="Times New Roman"/>
          <w:kern w:val="0"/>
          <w:szCs w:val="24"/>
        </w:rPr>
        <w:t>得不到休息的</w:t>
      </w:r>
      <w:r>
        <w:rPr>
          <w:rFonts w:ascii="Garamond" w:eastAsia="細明體" w:hAnsi="Garamond" w:cs="Times New Roman"/>
          <w:kern w:val="0"/>
          <w:szCs w:val="24"/>
        </w:rPr>
        <w:t>;</w:t>
      </w:r>
      <w:r>
        <w:rPr>
          <w:rFonts w:ascii="Garamond" w:eastAsia="細明體" w:hAnsi="Garamond" w:cs="Times New Roman"/>
          <w:kern w:val="0"/>
          <w:szCs w:val="24"/>
        </w:rPr>
        <w:t>不平靜的</w:t>
      </w:r>
      <w:r>
        <w:rPr>
          <w:rFonts w:ascii="Garamond" w:eastAsia="細明體" w:hAnsi="Garamond" w:cs="Times New Roman"/>
          <w:kern w:val="0"/>
          <w:szCs w:val="24"/>
        </w:rPr>
        <w:t>;</w:t>
      </w:r>
      <w:r>
        <w:rPr>
          <w:rFonts w:ascii="Garamond" w:eastAsia="細明體" w:hAnsi="Garamond" w:cs="Times New Roman"/>
          <w:kern w:val="0"/>
          <w:szCs w:val="24"/>
        </w:rPr>
        <w:t>不安定的</w:t>
      </w:r>
      <w:r>
        <w:rPr>
          <w:rFonts w:ascii="Garamond" w:eastAsia="細明體" w:hAnsi="Garamond" w:cs="Times New Roman"/>
          <w:kern w:val="0"/>
          <w:szCs w:val="24"/>
        </w:rPr>
        <w:t>,</w:t>
      </w:r>
      <w:r>
        <w:rPr>
          <w:rFonts w:ascii="Garamond" w:eastAsia="細明體" w:hAnsi="Garamond" w:cs="Times New Roman"/>
          <w:kern w:val="0"/>
          <w:szCs w:val="24"/>
        </w:rPr>
        <w:t>煩躁的；</w:t>
      </w:r>
      <w:r>
        <w:rPr>
          <w:rFonts w:ascii="Garamond" w:eastAsia="細明體" w:hAnsi="Garamond" w:cs="Times New Roman"/>
          <w:kern w:val="0"/>
          <w:szCs w:val="24"/>
        </w:rPr>
        <w:t xml:space="preserve"> worry </w:t>
      </w:r>
      <w:r>
        <w:rPr>
          <w:rFonts w:ascii="Garamond" w:eastAsia="細明體" w:hAnsi="Garamond" w:cs="Times New Roman"/>
          <w:kern w:val="0"/>
          <w:szCs w:val="24"/>
        </w:rPr>
        <w:t>煩惱</w:t>
      </w:r>
      <w:r>
        <w:rPr>
          <w:rFonts w:ascii="Garamond" w:eastAsia="細明體" w:hAnsi="Garamond" w:cs="Times New Roman"/>
          <w:kern w:val="0"/>
          <w:szCs w:val="24"/>
        </w:rPr>
        <w:t>,</w:t>
      </w:r>
      <w:r>
        <w:rPr>
          <w:rFonts w:ascii="Garamond" w:eastAsia="細明體" w:hAnsi="Garamond" w:cs="Times New Roman"/>
          <w:kern w:val="0"/>
          <w:szCs w:val="24"/>
        </w:rPr>
        <w:t>憂慮</w:t>
      </w:r>
      <w:r>
        <w:rPr>
          <w:rFonts w:ascii="Garamond" w:eastAsia="細明體" w:hAnsi="Garamond" w:cs="Times New Roman"/>
          <w:kern w:val="0"/>
          <w:szCs w:val="24"/>
        </w:rPr>
        <w:t>,</w:t>
      </w:r>
      <w:r>
        <w:rPr>
          <w:rFonts w:ascii="Garamond" w:eastAsia="細明體" w:hAnsi="Garamond" w:cs="Times New Roman"/>
          <w:kern w:val="0"/>
          <w:szCs w:val="24"/>
        </w:rPr>
        <w:t>苦惱</w:t>
      </w:r>
      <w:r>
        <w:rPr>
          <w:rFonts w:ascii="Garamond" w:eastAsia="細明體" w:hAnsi="Garamond" w:cs="Times New Roman"/>
          <w:kern w:val="0"/>
          <w:szCs w:val="24"/>
        </w:rPr>
        <w:t>,</w:t>
      </w:r>
      <w:r>
        <w:rPr>
          <w:rFonts w:ascii="Garamond" w:eastAsia="細明體" w:hAnsi="Garamond" w:cs="Times New Roman"/>
          <w:kern w:val="0"/>
          <w:szCs w:val="24"/>
        </w:rPr>
        <w:t>獵狗撕咬獵物</w:t>
      </w:r>
      <w:r>
        <w:rPr>
          <w:rFonts w:ascii="Garamond" w:eastAsia="細明體" w:hAnsi="Garamond" w:cs="Times New Roman"/>
          <w:kern w:val="0"/>
          <w:szCs w:val="24"/>
        </w:rPr>
        <w:t>(vt.)</w:t>
      </w:r>
      <w:r>
        <w:rPr>
          <w:rFonts w:ascii="Garamond" w:eastAsia="細明體" w:hAnsi="Garamond" w:cs="Times New Roman"/>
          <w:kern w:val="0"/>
          <w:szCs w:val="24"/>
        </w:rPr>
        <w:t>使煩惱</w:t>
      </w:r>
      <w:r>
        <w:rPr>
          <w:rFonts w:ascii="Garamond" w:eastAsia="細明體" w:hAnsi="Garamond" w:cs="Times New Roman"/>
          <w:kern w:val="0"/>
          <w:szCs w:val="24"/>
        </w:rPr>
        <w:t>,</w:t>
      </w:r>
      <w:r>
        <w:rPr>
          <w:rFonts w:ascii="Garamond" w:eastAsia="細明體" w:hAnsi="Garamond" w:cs="Times New Roman"/>
          <w:kern w:val="0"/>
          <w:szCs w:val="24"/>
        </w:rPr>
        <w:t>使焦慮</w:t>
      </w:r>
      <w:r>
        <w:rPr>
          <w:rFonts w:ascii="Garamond" w:eastAsia="細明體" w:hAnsi="Garamond" w:cs="Times New Roman"/>
          <w:kern w:val="0"/>
          <w:szCs w:val="24"/>
        </w:rPr>
        <w:t>,</w:t>
      </w:r>
      <w:r>
        <w:rPr>
          <w:rFonts w:ascii="Garamond" w:eastAsia="細明體" w:hAnsi="Garamond" w:cs="Times New Roman"/>
          <w:kern w:val="0"/>
          <w:szCs w:val="24"/>
        </w:rPr>
        <w:t>使苦惱</w:t>
      </w:r>
      <w:r>
        <w:rPr>
          <w:rFonts w:ascii="Garamond" w:eastAsia="細明體" w:hAnsi="Garamond" w:cs="Times New Roman"/>
          <w:kern w:val="0"/>
          <w:szCs w:val="24"/>
        </w:rPr>
        <w:t>,</w:t>
      </w:r>
      <w:r>
        <w:rPr>
          <w:rFonts w:ascii="Garamond" w:eastAsia="細明體" w:hAnsi="Garamond" w:cs="Times New Roman"/>
          <w:kern w:val="0"/>
          <w:szCs w:val="24"/>
        </w:rPr>
        <w:t>困擾</w:t>
      </w:r>
      <w:r>
        <w:rPr>
          <w:rFonts w:ascii="Garamond" w:eastAsia="細明體" w:hAnsi="Garamond" w:cs="Times New Roman"/>
          <w:kern w:val="0"/>
          <w:szCs w:val="24"/>
        </w:rPr>
        <w:t>,</w:t>
      </w:r>
      <w:r>
        <w:rPr>
          <w:rFonts w:ascii="Garamond" w:eastAsia="細明體" w:hAnsi="Garamond" w:cs="Times New Roman"/>
          <w:kern w:val="0"/>
          <w:szCs w:val="24"/>
        </w:rPr>
        <w:t>折磨</w:t>
      </w:r>
    </w:p>
    <w:p w14:paraId="01AF4037"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(5) </w:t>
      </w:r>
      <w:hyperlink r:id="rId1058" w:history="1">
        <w:r>
          <w:rPr>
            <w:rFonts w:ascii="Garamond" w:eastAsia="細明體" w:hAnsi="Garamond" w:cs="Times New Roman"/>
            <w:color w:val="0000FF"/>
            <w:kern w:val="0"/>
            <w:szCs w:val="24"/>
            <w:u w:val="single"/>
          </w:rPr>
          <w:t>doubt</w:t>
        </w:r>
      </w:hyperlink>
      <w:r>
        <w:rPr>
          <w:rFonts w:ascii="Garamond" w:eastAsia="細明體" w:hAnsi="Garamond" w:cs="Times New Roman"/>
          <w:kern w:val="0"/>
          <w:szCs w:val="24"/>
        </w:rPr>
        <w:t>：</w:t>
      </w:r>
      <w:r>
        <w:rPr>
          <w:rFonts w:ascii="Garamond" w:eastAsia="細明體" w:hAnsi="Garamond" w:cs="Times New Roman"/>
          <w:kern w:val="0"/>
          <w:szCs w:val="24"/>
        </w:rPr>
        <w:t xml:space="preserve">doubt </w:t>
      </w:r>
      <w:r>
        <w:rPr>
          <w:rFonts w:ascii="Garamond" w:eastAsia="細明體" w:hAnsi="Garamond" w:cs="Times New Roman"/>
          <w:kern w:val="0"/>
          <w:szCs w:val="24"/>
        </w:rPr>
        <w:t>懷疑</w:t>
      </w:r>
      <w:r>
        <w:rPr>
          <w:rFonts w:ascii="Garamond" w:eastAsia="細明體" w:hAnsi="Garamond" w:cs="Times New Roman"/>
          <w:kern w:val="0"/>
          <w:szCs w:val="24"/>
        </w:rPr>
        <w:t>,</w:t>
      </w:r>
      <w:r>
        <w:rPr>
          <w:rFonts w:ascii="Garamond" w:eastAsia="細明體" w:hAnsi="Garamond" w:cs="Times New Roman"/>
          <w:kern w:val="0"/>
          <w:szCs w:val="24"/>
        </w:rPr>
        <w:t>疑問</w:t>
      </w:r>
    </w:p>
    <w:p w14:paraId="3B3F374D"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27</w:t>
      </w:r>
      <w:r>
        <w:rPr>
          <w:rFonts w:eastAsia="標楷體"/>
          <w:b/>
          <w:bCs/>
          <w:sz w:val="28"/>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十一：摩訶毘羅是耆那教創始人，與佛陀同時，可能較佛年齡稍大些。</w:t>
      </w:r>
    </w:p>
    <w:p w14:paraId="03395D18" w14:textId="77777777" w:rsidR="003042B9" w:rsidRDefault="0004431E">
      <w:pPr>
        <w:pStyle w:val="Standarduser"/>
        <w:widowControl/>
        <w:spacing w:before="120" w:after="120"/>
        <w:jc w:val="both"/>
      </w:pPr>
      <w:r>
        <w:rPr>
          <w:rFonts w:ascii="Garamond" w:eastAsia="細明體" w:hAnsi="Garamond" w:cs="Times New Roman"/>
          <w:kern w:val="0"/>
          <w:szCs w:val="24"/>
        </w:rPr>
        <w:t>「摩訶毘羅」是「</w:t>
      </w:r>
      <w:r>
        <w:rPr>
          <w:rFonts w:ascii="Garamond" w:eastAsia="細明體" w:hAnsi="Garamond" w:cs="Times New Roman"/>
          <w:kern w:val="0"/>
          <w:szCs w:val="24"/>
        </w:rPr>
        <w:t xml:space="preserve"> Mahāvīra </w:t>
      </w:r>
      <w:r>
        <w:rPr>
          <w:rFonts w:ascii="Garamond" w:eastAsia="細明體" w:hAnsi="Garamond" w:cs="Times New Roman"/>
          <w:kern w:val="0"/>
          <w:szCs w:val="24"/>
        </w:rPr>
        <w:t>大雄」的音譯，佛教也稱「釋迦牟尼」為大雄，所以佛寺正殿稱為「</w:t>
      </w:r>
      <w:r>
        <w:rPr>
          <w:rFonts w:ascii="Garamond" w:eastAsia="細明體" w:hAnsi="Garamond" w:cs="Times New Roman"/>
          <w:kern w:val="0"/>
          <w:szCs w:val="24"/>
        </w:rPr>
        <w:t xml:space="preserve"> </w:t>
      </w:r>
      <w:r>
        <w:rPr>
          <w:rFonts w:ascii="Garamond" w:eastAsia="細明體" w:hAnsi="Garamond" w:cs="Times New Roman"/>
          <w:kern w:val="0"/>
          <w:szCs w:val="24"/>
        </w:rPr>
        <w:t>大雄寶殿」。「尼乾若提子」又寫作「尼犍若提子」，巴利為：</w:t>
      </w:r>
      <w:r>
        <w:rPr>
          <w:rFonts w:ascii="Garamond" w:eastAsia="細明體" w:hAnsi="Garamond" w:cs="Times New Roman"/>
          <w:kern w:val="0"/>
          <w:szCs w:val="24"/>
        </w:rPr>
        <w:t>Niga</w:t>
      </w:r>
      <w:r>
        <w:rPr>
          <w:rFonts w:ascii="Cambria" w:eastAsia="細明體" w:hAnsi="Cambria" w:cs="Cambria"/>
          <w:kern w:val="0"/>
          <w:szCs w:val="24"/>
        </w:rPr>
        <w:t>ṇṭ</w:t>
      </w:r>
      <w:r>
        <w:rPr>
          <w:rFonts w:ascii="Garamond" w:eastAsia="細明體" w:hAnsi="Garamond" w:cs="Times New Roman"/>
          <w:kern w:val="0"/>
          <w:szCs w:val="24"/>
        </w:rPr>
        <w:t>ha Nā</w:t>
      </w:r>
      <w:r>
        <w:rPr>
          <w:rFonts w:ascii="Cambria" w:eastAsia="細明體" w:hAnsi="Cambria" w:cs="Cambria"/>
          <w:kern w:val="0"/>
          <w:szCs w:val="24"/>
        </w:rPr>
        <w:t>ṭ</w:t>
      </w:r>
      <w:r>
        <w:rPr>
          <w:rFonts w:ascii="Garamond" w:eastAsia="細明體" w:hAnsi="Garamond" w:cs="Times New Roman"/>
          <w:kern w:val="0"/>
          <w:szCs w:val="24"/>
        </w:rPr>
        <w:t xml:space="preserve">aputta </w:t>
      </w:r>
      <w:r>
        <w:rPr>
          <w:rFonts w:ascii="Garamond" w:eastAsia="細明體" w:hAnsi="Garamond" w:cs="Times New Roman"/>
          <w:kern w:val="0"/>
          <w:szCs w:val="24"/>
        </w:rPr>
        <w:t>（或</w:t>
      </w:r>
      <w:r>
        <w:rPr>
          <w:rFonts w:ascii="Garamond" w:eastAsia="細明體" w:hAnsi="Garamond" w:cs="Times New Roman"/>
          <w:kern w:val="0"/>
          <w:szCs w:val="24"/>
        </w:rPr>
        <w:t>Nā</w:t>
      </w:r>
      <w:r>
        <w:rPr>
          <w:rFonts w:ascii="Garamond" w:eastAsia="細明體" w:hAnsi="Garamond" w:cs="Cambria"/>
          <w:kern w:val="0"/>
          <w:szCs w:val="24"/>
        </w:rPr>
        <w:t>t</w:t>
      </w:r>
      <w:r>
        <w:rPr>
          <w:rFonts w:ascii="Garamond" w:eastAsia="細明體" w:hAnsi="Garamond" w:cs="Times New Roman"/>
          <w:kern w:val="0"/>
          <w:szCs w:val="24"/>
        </w:rPr>
        <w:t>aputta</w:t>
      </w:r>
      <w:r>
        <w:rPr>
          <w:rFonts w:ascii="Garamond" w:eastAsia="細明體" w:hAnsi="Garamond" w:cs="Times New Roman"/>
          <w:kern w:val="0"/>
          <w:szCs w:val="24"/>
        </w:rPr>
        <w:t>，梵</w:t>
      </w:r>
      <w:r>
        <w:rPr>
          <w:rFonts w:ascii="Garamond" w:eastAsia="細明體" w:hAnsi="Garamond" w:cs="Times New Roman"/>
          <w:kern w:val="0"/>
          <w:szCs w:val="24"/>
        </w:rPr>
        <w:t>Nirgrantha Jñātiputra</w:t>
      </w:r>
      <w:r>
        <w:rPr>
          <w:rFonts w:ascii="Garamond" w:eastAsia="細明體" w:hAnsi="Garamond" w:cs="Times New Roman"/>
          <w:kern w:val="0"/>
          <w:szCs w:val="24"/>
        </w:rPr>
        <w:t>）「</w:t>
      </w:r>
      <w:r>
        <w:rPr>
          <w:rFonts w:ascii="Garamond" w:eastAsia="細明體" w:hAnsi="Garamond" w:cs="Times New Roman"/>
          <w:kern w:val="0"/>
          <w:szCs w:val="24"/>
        </w:rPr>
        <w:t>Niga</w:t>
      </w:r>
      <w:r>
        <w:rPr>
          <w:rFonts w:ascii="Cambria" w:eastAsia="細明體" w:hAnsi="Cambria" w:cs="Cambria"/>
          <w:kern w:val="0"/>
          <w:szCs w:val="24"/>
        </w:rPr>
        <w:t>ṇṭ</w:t>
      </w:r>
      <w:r>
        <w:rPr>
          <w:rFonts w:ascii="Garamond" w:eastAsia="細明體" w:hAnsi="Garamond" w:cs="Times New Roman"/>
          <w:kern w:val="0"/>
          <w:szCs w:val="24"/>
        </w:rPr>
        <w:t>ha</w:t>
      </w:r>
      <w:r>
        <w:rPr>
          <w:rFonts w:ascii="Garamond" w:eastAsia="細明體" w:hAnsi="Garamond" w:cs="Times New Roman"/>
          <w:kern w:val="0"/>
          <w:szCs w:val="24"/>
        </w:rPr>
        <w:t>離繫」教團（的首領）</w:t>
      </w:r>
      <w:r>
        <w:rPr>
          <w:rFonts w:ascii="Garamond" w:eastAsia="細明體" w:hAnsi="Garamond" w:cs="Times New Roman"/>
          <w:kern w:val="0"/>
          <w:szCs w:val="24"/>
        </w:rPr>
        <w:t>—Nā</w:t>
      </w:r>
      <w:r>
        <w:rPr>
          <w:rFonts w:ascii="Garamond" w:eastAsia="細明體" w:hAnsi="Garamond" w:cs="Cambria"/>
          <w:kern w:val="0"/>
          <w:szCs w:val="24"/>
        </w:rPr>
        <w:t>t</w:t>
      </w:r>
      <w:r>
        <w:rPr>
          <w:rFonts w:ascii="Garamond" w:eastAsia="細明體" w:hAnsi="Garamond" w:cs="Times New Roman"/>
          <w:kern w:val="0"/>
          <w:szCs w:val="24"/>
        </w:rPr>
        <w:t>a</w:t>
      </w:r>
      <w:r>
        <w:rPr>
          <w:rFonts w:ascii="Garamond" w:eastAsia="細明體" w:hAnsi="Garamond" w:cs="Times New Roman"/>
          <w:kern w:val="0"/>
          <w:szCs w:val="24"/>
        </w:rPr>
        <w:t>族的出身者（族姓子）。</w:t>
      </w:r>
    </w:p>
    <w:p w14:paraId="4AB51D36"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32</w:t>
      </w:r>
      <w:r>
        <w:rPr>
          <w:rFonts w:ascii="Garamond" w:eastAsia="細明體" w:hAnsi="Garamond" w:cs="Times New Roman"/>
          <w:kern w:val="0"/>
          <w:szCs w:val="24"/>
        </w:rPr>
        <w:t xml:space="preserve"> </w:t>
      </w:r>
      <w:r>
        <w:rPr>
          <w:rFonts w:ascii="Garamond" w:eastAsia="細明體" w:hAnsi="Garamond" w:cs="Times New Roman"/>
          <w:kern w:val="0"/>
          <w:szCs w:val="24"/>
        </w:rPr>
        <w:t>十五：這裡值得注意的是：佛叫這出家人做比丘</w:t>
      </w:r>
      <w:r>
        <w:rPr>
          <w:rFonts w:ascii="Garamond" w:eastAsia="細明體" w:hAnsi="Garamond" w:cs="Times New Roman"/>
          <w:kern w:val="0"/>
          <w:szCs w:val="24"/>
        </w:rPr>
        <w:t>——</w:t>
      </w:r>
      <w:r>
        <w:rPr>
          <w:rFonts w:ascii="Garamond" w:eastAsia="細明體" w:hAnsi="Garamond" w:cs="Times New Roman"/>
          <w:kern w:val="0"/>
          <w:szCs w:val="24"/>
        </w:rPr>
        <w:t>佛教僧侶。</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w:t>
      </w:r>
    </w:p>
    <w:p w14:paraId="212E8301" w14:textId="77777777" w:rsidR="003042B9" w:rsidRDefault="0004431E">
      <w:pPr>
        <w:pStyle w:val="Standarduser"/>
        <w:widowControl/>
        <w:spacing w:before="120" w:after="120"/>
        <w:jc w:val="both"/>
      </w:pPr>
      <w:r>
        <w:rPr>
          <w:rFonts w:ascii="Garamond" w:eastAsia="細明體" w:hAnsi="Garamond" w:cs="Times New Roman"/>
          <w:kern w:val="0"/>
          <w:szCs w:val="24"/>
        </w:rPr>
        <w:t>《中阿含</w:t>
      </w:r>
      <w:r>
        <w:rPr>
          <w:rFonts w:ascii="Garamond" w:eastAsia="細明體" w:hAnsi="Garamond" w:cs="Times New Roman"/>
          <w:kern w:val="0"/>
          <w:szCs w:val="24"/>
        </w:rPr>
        <w:t>162</w:t>
      </w:r>
      <w:r>
        <w:rPr>
          <w:rFonts w:ascii="Garamond" w:eastAsia="細明體" w:hAnsi="Garamond" w:cs="Times New Roman"/>
          <w:kern w:val="0"/>
          <w:szCs w:val="24"/>
        </w:rPr>
        <w:t>經》世尊稱對方為</w:t>
      </w:r>
      <w:r>
        <w:rPr>
          <w:rFonts w:ascii="Garamond" w:eastAsia="細明體" w:hAnsi="Garamond" w:cs="Times New Roman"/>
          <w:kern w:val="0"/>
          <w:szCs w:val="24"/>
        </w:rPr>
        <w:t>「比丘」，對方反稱：「君」。</w:t>
      </w:r>
      <w:r>
        <w:rPr>
          <w:rFonts w:ascii="Garamond" w:eastAsia="細明體" w:hAnsi="Garamond" w:cs="Times New Roman"/>
          <w:kern w:val="0"/>
          <w:szCs w:val="24"/>
        </w:rPr>
        <w:t xml:space="preserve">(CBETA, </w:t>
      </w:r>
      <w:hyperlink r:id="rId1059" w:history="1">
        <w:r>
          <w:rPr>
            <w:rFonts w:ascii="Garamond" w:eastAsia="細明體" w:hAnsi="Garamond" w:cs="Times New Roman"/>
            <w:color w:val="0000FF"/>
            <w:kern w:val="0"/>
            <w:szCs w:val="24"/>
            <w:u w:val="single"/>
          </w:rPr>
          <w:t>T01, no. 26, p. 690, a26</w:t>
        </w:r>
      </w:hyperlink>
      <w:r>
        <w:rPr>
          <w:rFonts w:ascii="Garamond" w:eastAsia="細明體" w:hAnsi="Garamond" w:cs="Times New Roman"/>
          <w:kern w:val="0"/>
          <w:szCs w:val="24"/>
        </w:rPr>
        <w:t xml:space="preserve">  </w:t>
      </w:r>
      <w:hyperlink r:id="rId1060" w:history="1">
        <w:r>
          <w:rPr>
            <w:rStyle w:val="Internetlink"/>
            <w:rFonts w:ascii="Garamond" w:eastAsia="細明體" w:hAnsi="Garamond" w:cs="Times New Roman"/>
            <w:kern w:val="0"/>
            <w:szCs w:val="24"/>
          </w:rPr>
          <w:t>http://tripitaka.cbeta.org/T01,no.26,p.690,a26</w:t>
        </w:r>
      </w:hyperlink>
      <w:r>
        <w:rPr>
          <w:rFonts w:ascii="Garamond" w:eastAsia="細明體" w:hAnsi="Garamond" w:cs="Times New Roman"/>
          <w:kern w:val="0"/>
          <w:szCs w:val="24"/>
        </w:rPr>
        <w:t xml:space="preserve"> )</w:t>
      </w:r>
      <w:r>
        <w:rPr>
          <w:rFonts w:ascii="Garamond" w:eastAsia="細明體" w:hAnsi="Garamond" w:cs="Times New Roman"/>
          <w:kern w:val="0"/>
          <w:szCs w:val="24"/>
        </w:rPr>
        <w:t>。巴利《中部</w:t>
      </w:r>
      <w:r>
        <w:rPr>
          <w:rFonts w:ascii="Garamond" w:eastAsia="細明體" w:hAnsi="Garamond" w:cs="Times New Roman"/>
          <w:kern w:val="0"/>
          <w:szCs w:val="24"/>
        </w:rPr>
        <w:t>140</w:t>
      </w:r>
      <w:r>
        <w:rPr>
          <w:rFonts w:ascii="Garamond" w:eastAsia="細明體" w:hAnsi="Garamond" w:cs="Times New Roman"/>
          <w:kern w:val="0"/>
          <w:szCs w:val="24"/>
        </w:rPr>
        <w:t>經》世尊稱他為「</w:t>
      </w:r>
      <w:r>
        <w:rPr>
          <w:rFonts w:ascii="Garamond" w:eastAsia="細明體" w:hAnsi="Garamond" w:cs="Times New Roman"/>
          <w:kern w:val="0"/>
          <w:szCs w:val="24"/>
        </w:rPr>
        <w:t>bhikkhu</w:t>
      </w:r>
      <w:r>
        <w:rPr>
          <w:rFonts w:ascii="Garamond" w:eastAsia="細明體" w:hAnsi="Garamond" w:cs="Times New Roman"/>
          <w:kern w:val="0"/>
          <w:szCs w:val="24"/>
        </w:rPr>
        <w:t>」，他回稱「</w:t>
      </w:r>
      <w:r>
        <w:rPr>
          <w:rFonts w:ascii="Garamond" w:eastAsia="細明體" w:hAnsi="Garamond" w:cs="Times New Roman"/>
          <w:kern w:val="0"/>
          <w:szCs w:val="24"/>
        </w:rPr>
        <w:t>āv</w:t>
      </w:r>
      <w:r>
        <w:rPr>
          <w:rFonts w:ascii="Garamond" w:eastAsia="細明體" w:hAnsi="Garamond" w:cs="Times New Roman"/>
          <w:kern w:val="0"/>
          <w:szCs w:val="24"/>
        </w:rPr>
        <w:t>uso</w:t>
      </w:r>
      <w:r>
        <w:rPr>
          <w:rFonts w:ascii="Garamond" w:eastAsia="細明體" w:hAnsi="Garamond" w:cs="Times New Roman"/>
          <w:kern w:val="0"/>
          <w:szCs w:val="24"/>
        </w:rPr>
        <w:t>」。</w:t>
      </w:r>
    </w:p>
    <w:p w14:paraId="1064747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如同莊春江老師所指出的，經文敘述稱此人為「比丘</w:t>
      </w:r>
      <w:r>
        <w:rPr>
          <w:rFonts w:ascii="Garamond" w:eastAsia="細明體" w:hAnsi="Garamond" w:cs="Times New Roman"/>
          <w:kern w:val="0"/>
          <w:szCs w:val="24"/>
        </w:rPr>
        <w:t xml:space="preserve"> bhikkhu</w:t>
      </w:r>
      <w:r>
        <w:rPr>
          <w:rFonts w:ascii="Garamond" w:eastAsia="細明體" w:hAnsi="Garamond" w:cs="Times New Roman"/>
          <w:kern w:val="0"/>
          <w:szCs w:val="24"/>
        </w:rPr>
        <w:t>」並不合適，從前後文可以知道他尚未在正法律之下出家，可能是稱為「</w:t>
      </w:r>
      <w:r>
        <w:rPr>
          <w:rFonts w:ascii="Garamond" w:eastAsia="細明體" w:hAnsi="Garamond" w:cs="Times New Roman"/>
          <w:kern w:val="0"/>
          <w:szCs w:val="24"/>
        </w:rPr>
        <w:t xml:space="preserve">bhikkhaka </w:t>
      </w:r>
      <w:r>
        <w:rPr>
          <w:rFonts w:ascii="Garamond" w:eastAsia="細明體" w:hAnsi="Garamond" w:cs="Times New Roman"/>
          <w:kern w:val="0"/>
          <w:szCs w:val="24"/>
        </w:rPr>
        <w:t>乞食者」，而傳誦失誤。</w:t>
      </w:r>
    </w:p>
    <w:p w14:paraId="78D3B39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至於此位乞食者，尚未認出世尊，所以稱他為「</w:t>
      </w:r>
      <w:r>
        <w:rPr>
          <w:rFonts w:ascii="Garamond" w:eastAsia="細明體" w:hAnsi="Garamond" w:cs="Times New Roman"/>
          <w:kern w:val="0"/>
          <w:szCs w:val="24"/>
        </w:rPr>
        <w:t>āvuso</w:t>
      </w:r>
      <w:r>
        <w:rPr>
          <w:rFonts w:ascii="Garamond" w:eastAsia="細明體" w:hAnsi="Garamond" w:cs="Times New Roman"/>
          <w:kern w:val="0"/>
          <w:szCs w:val="24"/>
        </w:rPr>
        <w:t>」，可以翻譯為「友」，這是出家人之間對平輩或下輩的稱呼。</w:t>
      </w:r>
    </w:p>
    <w:p w14:paraId="6C9CBB6F"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36</w:t>
      </w:r>
      <w:r>
        <w:rPr>
          <w:rFonts w:ascii="Garamond" w:eastAsia="細明體" w:hAnsi="Garamond" w:cs="Times New Roman"/>
          <w:kern w:val="0"/>
          <w:szCs w:val="24"/>
        </w:rPr>
        <w:t xml:space="preserve"> </w:t>
      </w:r>
      <w:r>
        <w:rPr>
          <w:rFonts w:ascii="Garamond" w:eastAsia="細明體" w:hAnsi="Garamond" w:cs="Times New Roman"/>
          <w:kern w:val="0"/>
          <w:szCs w:val="24"/>
        </w:rPr>
        <w:t>十九：阿羅漢（</w:t>
      </w:r>
      <w:r>
        <w:rPr>
          <w:rFonts w:ascii="Garamond" w:eastAsia="細明體" w:hAnsi="Garamond" w:cs="Times New Roman"/>
          <w:kern w:val="0"/>
          <w:szCs w:val="24"/>
        </w:rPr>
        <w:t>Araha</w:t>
      </w:r>
      <w:r>
        <w:rPr>
          <w:rFonts w:ascii="Cambria" w:eastAsia="細明體" w:hAnsi="Cambria" w:cs="Cambria"/>
          <w:kern w:val="0"/>
          <w:szCs w:val="24"/>
        </w:rPr>
        <w:t>ṁ</w:t>
      </w:r>
      <w:r>
        <w:rPr>
          <w:rFonts w:ascii="Garamond" w:eastAsia="細明體" w:hAnsi="Garamond" w:cs="Times New Roman"/>
          <w:kern w:val="0"/>
          <w:szCs w:val="24"/>
        </w:rPr>
        <w:t>）是已從各種污染不淨法如貪欲、瞋恚、不善欲、無明、貢高、我慢等得到解脫之人。他已得四果，親證涅槃，充滿了智慧、慈悲以及其他清淨高尚的品性。弗加沙（</w:t>
      </w:r>
      <w:r>
        <w:rPr>
          <w:rFonts w:ascii="Garamond" w:eastAsia="細明體" w:hAnsi="Garamond" w:cs="Times New Roman"/>
          <w:kern w:val="0"/>
          <w:szCs w:val="24"/>
        </w:rPr>
        <w:t xml:space="preserve">pukkusāti, </w:t>
      </w:r>
      <w:r>
        <w:rPr>
          <w:rFonts w:ascii="Garamond" w:eastAsia="細明體" w:hAnsi="Garamond" w:cs="Times New Roman"/>
          <w:kern w:val="0"/>
          <w:szCs w:val="24"/>
        </w:rPr>
        <w:t>補估沙地</w:t>
      </w:r>
      <w:r>
        <w:rPr>
          <w:rFonts w:ascii="Garamond" w:eastAsia="細明體" w:hAnsi="Garamond" w:cs="Times New Roman"/>
          <w:kern w:val="0"/>
          <w:szCs w:val="24"/>
        </w:rPr>
        <w:t xml:space="preserve">, </w:t>
      </w:r>
      <w:r>
        <w:rPr>
          <w:rFonts w:ascii="Garamond" w:eastAsia="細明體" w:hAnsi="Garamond" w:cs="Times New Roman"/>
          <w:kern w:val="0"/>
          <w:szCs w:val="24"/>
        </w:rPr>
        <w:t>富拘</w:t>
      </w:r>
      <w:r>
        <w:rPr>
          <w:rFonts w:ascii="Garamond" w:eastAsia="細明體" w:hAnsi="Garamond" w:cs="Times New Roman"/>
          <w:kern w:val="0"/>
          <w:szCs w:val="24"/>
        </w:rPr>
        <w:t>娑提</w:t>
      </w:r>
      <w:r>
        <w:rPr>
          <w:rFonts w:ascii="Garamond" w:eastAsia="細明體" w:hAnsi="Garamond" w:cs="Times New Roman"/>
          <w:kern w:val="0"/>
          <w:szCs w:val="24"/>
        </w:rPr>
        <w:t xml:space="preserve">, </w:t>
      </w:r>
      <w:r>
        <w:rPr>
          <w:rFonts w:ascii="Garamond" w:eastAsia="細明體" w:hAnsi="Garamond" w:cs="Times New Roman"/>
          <w:kern w:val="0"/>
          <w:szCs w:val="24"/>
        </w:rPr>
        <w:t>弗區沙提）在當時已得到三果，名為阿那含（不還，不返者</w:t>
      </w:r>
      <w:r>
        <w:rPr>
          <w:rFonts w:ascii="Garamond" w:eastAsia="細明體" w:hAnsi="Garamond" w:cs="Times New Roman"/>
          <w:kern w:val="0"/>
          <w:szCs w:val="24"/>
        </w:rPr>
        <w:t xml:space="preserve"> anāgāmin</w:t>
      </w:r>
      <w:r>
        <w:rPr>
          <w:rFonts w:ascii="Garamond" w:eastAsia="細明體" w:hAnsi="Garamond" w:cs="Times New Roman"/>
          <w:kern w:val="0"/>
          <w:szCs w:val="24"/>
        </w:rPr>
        <w:t>）。二果叫斯陀含（一來，</w:t>
      </w:r>
      <w:r>
        <w:rPr>
          <w:rFonts w:ascii="Garamond" w:eastAsia="細明體" w:hAnsi="Garamond" w:cs="Times New Roman"/>
          <w:kern w:val="0"/>
          <w:szCs w:val="24"/>
        </w:rPr>
        <w:t>Sakadāgāmī</w:t>
      </w:r>
      <w:r>
        <w:rPr>
          <w:rFonts w:ascii="Garamond" w:eastAsia="細明體" w:hAnsi="Garamond" w:cs="Times New Roman"/>
          <w:kern w:val="0"/>
          <w:szCs w:val="24"/>
        </w:rPr>
        <w:t>），初果叫須陀洹（預流，</w:t>
      </w:r>
      <w:r>
        <w:rPr>
          <w:rFonts w:ascii="Garamond" w:eastAsia="細明體" w:hAnsi="Garamond" w:cs="Times New Roman"/>
          <w:kern w:val="0"/>
          <w:szCs w:val="24"/>
        </w:rPr>
        <w:t>Sotāpanna</w:t>
      </w:r>
      <w:r>
        <w:rPr>
          <w:rFonts w:ascii="Garamond" w:eastAsia="細明體" w:hAnsi="Garamond" w:cs="Times New Roman"/>
          <w:kern w:val="0"/>
          <w:szCs w:val="24"/>
        </w:rPr>
        <w:t>）。</w:t>
      </w:r>
    </w:p>
    <w:p w14:paraId="53CF719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在阿含經，通常以這樣的敘述形容阿羅漢：</w:t>
      </w:r>
    </w:p>
    <w:p w14:paraId="584630E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《雜阿含</w:t>
      </w:r>
      <w:r>
        <w:rPr>
          <w:rFonts w:ascii="Garamond" w:eastAsia="細明體" w:hAnsi="Garamond" w:cs="Times New Roman"/>
          <w:kern w:val="0"/>
          <w:szCs w:val="24"/>
        </w:rPr>
        <w:t>542</w:t>
      </w:r>
      <w:r>
        <w:rPr>
          <w:rFonts w:ascii="Garamond" w:eastAsia="細明體" w:hAnsi="Garamond" w:cs="Times New Roman"/>
          <w:kern w:val="0"/>
          <w:szCs w:val="24"/>
        </w:rPr>
        <w:t>經》：「於此法、律得盡諸漏，無漏心解脫、慧解脫，現法自知作證：『我生已盡，梵行已立，所作已作，自知不受後有。』」</w:t>
      </w:r>
      <w:r>
        <w:rPr>
          <w:rFonts w:ascii="Garamond" w:eastAsia="細明體" w:hAnsi="Garamond" w:cs="Times New Roman"/>
          <w:kern w:val="0"/>
          <w:szCs w:val="24"/>
        </w:rPr>
        <w:t>(CBETA, T02, no. 99, p. 141, a10-13</w:t>
      </w:r>
    </w:p>
    <w:p w14:paraId="17CE2552" w14:textId="77777777" w:rsidR="003042B9" w:rsidRDefault="0004431E">
      <w:pPr>
        <w:pStyle w:val="Standarduser"/>
        <w:widowControl/>
        <w:spacing w:before="120" w:after="120"/>
        <w:jc w:val="both"/>
      </w:pPr>
      <w:hyperlink r:id="rId1061" w:history="1">
        <w:r>
          <w:rPr>
            <w:rStyle w:val="Internetlink"/>
            <w:rFonts w:ascii="Garamond" w:eastAsia="細明體" w:hAnsi="Garamond" w:cs="Times New Roman"/>
            <w:kern w:val="0"/>
            <w:szCs w:val="24"/>
          </w:rPr>
          <w:t>https://cbetaonline.dila.edu.tw/zh/T0099_020</w:t>
        </w:r>
      </w:hyperlink>
      <w:r>
        <w:rPr>
          <w:rFonts w:ascii="Garamond" w:eastAsia="細明體" w:hAnsi="Garamond" w:cs="Times New Roman"/>
          <w:kern w:val="0"/>
          <w:szCs w:val="24"/>
        </w:rPr>
        <w:t xml:space="preserve"> )</w:t>
      </w:r>
    </w:p>
    <w:p w14:paraId="5A7A7EBF" w14:textId="77777777" w:rsidR="003042B9" w:rsidRDefault="0004431E">
      <w:pPr>
        <w:pStyle w:val="Standarduser"/>
        <w:widowControl/>
        <w:spacing w:before="120" w:after="120"/>
        <w:ind w:left="140" w:hanging="14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37</w:t>
      </w:r>
      <w:r>
        <w:rPr>
          <w:rFonts w:ascii="Garamond" w:eastAsia="細明體" w:hAnsi="Garamond" w:cs="Times New Roman"/>
          <w:kern w:val="0"/>
          <w:szCs w:val="24"/>
        </w:rPr>
        <w:t xml:space="preserve"> </w:t>
      </w:r>
      <w:r>
        <w:rPr>
          <w:rFonts w:ascii="Garamond" w:eastAsia="細明體" w:hAnsi="Garamond" w:cs="Times New Roman"/>
          <w:kern w:val="0"/>
          <w:szCs w:val="24"/>
        </w:rPr>
        <w:t>二十：</w:t>
      </w:r>
      <w:hyperlink r:id="rId1062" w:history="1">
        <w:r>
          <w:rPr>
            <w:rFonts w:ascii="Garamond" w:eastAsia="細明體" w:hAnsi="Garamond" w:cs="Times New Roman"/>
            <w:color w:val="0000FF"/>
            <w:kern w:val="0"/>
            <w:szCs w:val="24"/>
            <w:u w:val="single"/>
          </w:rPr>
          <w:t>傑勒魯普</w:t>
        </w:r>
      </w:hyperlink>
      <w:r>
        <w:rPr>
          <w:rFonts w:ascii="Garamond" w:eastAsia="細明體" w:hAnsi="Garamond" w:cs="Times New Roman"/>
          <w:color w:val="0000FF"/>
          <w:kern w:val="0"/>
          <w:szCs w:val="24"/>
          <w:u w:val="single"/>
        </w:rPr>
        <w:t xml:space="preserve"> </w:t>
      </w:r>
      <w:hyperlink r:id="rId1063" w:history="1">
        <w:r>
          <w:rPr>
            <w:rStyle w:val="Internetlink"/>
            <w:rFonts w:ascii="Garamond" w:eastAsia="細明體" w:hAnsi="Garamond" w:cs="Times New Roman"/>
            <w:kern w:val="0"/>
            <w:szCs w:val="24"/>
          </w:rPr>
          <w:t>https://zh.wikipedia.org/wiki/</w:t>
        </w:r>
        <w:r>
          <w:rPr>
            <w:rStyle w:val="Internetlink"/>
            <w:rFonts w:ascii="Garamond" w:eastAsia="細明體" w:hAnsi="Garamond" w:cs="Times New Roman"/>
            <w:kern w:val="0"/>
            <w:szCs w:val="24"/>
          </w:rPr>
          <w:t>卡尔</w:t>
        </w:r>
        <w:r>
          <w:rPr>
            <w:rStyle w:val="Internetlink"/>
            <w:rFonts w:ascii="Garamond" w:eastAsia="細明體" w:hAnsi="Garamond" w:cs="Times New Roman"/>
            <w:kern w:val="0"/>
            <w:szCs w:val="24"/>
          </w:rPr>
          <w:t>·</w:t>
        </w:r>
        <w:r>
          <w:rPr>
            <w:rStyle w:val="Internetlink"/>
            <w:rFonts w:ascii="Garamond" w:eastAsia="細明體" w:hAnsi="Garamond" w:cs="Times New Roman"/>
            <w:kern w:val="0"/>
            <w:szCs w:val="24"/>
          </w:rPr>
          <w:t>阿道夫</w:t>
        </w:r>
        <w:r>
          <w:rPr>
            <w:rStyle w:val="Internetlink"/>
            <w:rFonts w:ascii="Garamond" w:eastAsia="細明體" w:hAnsi="Garamond" w:cs="Times New Roman"/>
            <w:kern w:val="0"/>
            <w:szCs w:val="24"/>
          </w:rPr>
          <w:t>·</w:t>
        </w:r>
        <w:r>
          <w:rPr>
            <w:rStyle w:val="Internetlink"/>
            <w:rFonts w:ascii="Garamond" w:eastAsia="細明體" w:hAnsi="Garamond" w:cs="Times New Roman"/>
            <w:kern w:val="0"/>
            <w:szCs w:val="24"/>
          </w:rPr>
          <w:t>盖勒鲁普</w:t>
        </w:r>
      </w:hyperlink>
      <w:r>
        <w:rPr>
          <w:rFonts w:ascii="Garamond" w:eastAsia="細明體" w:hAnsi="Garamond" w:cs="Times New Roman"/>
          <w:kern w:val="0"/>
          <w:szCs w:val="24"/>
        </w:rPr>
        <w:t>（</w:t>
      </w:r>
      <w:hyperlink r:id="rId1064" w:history="1">
        <w:r>
          <w:rPr>
            <w:rFonts w:ascii="Garamond" w:eastAsia="細明體" w:hAnsi="Garamond" w:cs="Times New Roman"/>
            <w:color w:val="0000FF"/>
            <w:kern w:val="0"/>
            <w:szCs w:val="24"/>
            <w:u w:val="single"/>
          </w:rPr>
          <w:t>Karl Gjellerup</w:t>
        </w:r>
      </w:hyperlink>
      <w:r>
        <w:rPr>
          <w:rFonts w:ascii="Garamond" w:eastAsia="細明體" w:hAnsi="Garamond" w:cs="Times New Roman"/>
          <w:kern w:val="0"/>
          <w:szCs w:val="24"/>
        </w:rPr>
        <w:t xml:space="preserve"> </w:t>
      </w:r>
      <w:hyperlink r:id="rId1065" w:history="1">
        <w:r>
          <w:rPr>
            <w:rStyle w:val="Internetlink"/>
            <w:rFonts w:ascii="Garamond" w:eastAsia="細明體" w:hAnsi="Garamond" w:cs="Times New Roman"/>
            <w:kern w:val="0"/>
            <w:szCs w:val="24"/>
          </w:rPr>
          <w:t>https://en.wikipedia.org/wiki/Karl_Adolph_Gjellerup</w:t>
        </w:r>
      </w:hyperlink>
      <w:r>
        <w:rPr>
          <w:rFonts w:ascii="Garamond" w:eastAsia="細明體" w:hAnsi="Garamond" w:cs="Times New Roman"/>
          <w:kern w:val="0"/>
          <w:szCs w:val="24"/>
        </w:rPr>
        <w:t xml:space="preserve"> </w:t>
      </w:r>
      <w:r>
        <w:rPr>
          <w:rFonts w:ascii="Garamond" w:eastAsia="細明體" w:hAnsi="Garamond" w:cs="Times New Roman"/>
          <w:kern w:val="0"/>
          <w:szCs w:val="24"/>
        </w:rPr>
        <w:t>）氏所著之「朝聖者卡瑪尼塔」一書，似係受弗加沙故事的影響而作。</w:t>
      </w:r>
    </w:p>
    <w:p w14:paraId="285D5BED" w14:textId="77777777" w:rsidR="003042B9" w:rsidRDefault="0004431E">
      <w:pPr>
        <w:pStyle w:val="Standarduser"/>
        <w:widowControl/>
        <w:spacing w:before="120" w:after="120"/>
        <w:jc w:val="both"/>
      </w:pPr>
      <w:r>
        <w:rPr>
          <w:rFonts w:ascii="Garamond" w:eastAsia="細明體" w:hAnsi="Garamond" w:cs="Times New Roman"/>
          <w:kern w:val="0"/>
          <w:szCs w:val="24"/>
        </w:rPr>
        <w:t>「朝聖者卡瑪尼塔」</w:t>
      </w:r>
      <w:r>
        <w:rPr>
          <w:rFonts w:ascii="Garamond" w:eastAsia="細明體" w:hAnsi="Garamond" w:cs="Times New Roman"/>
          <w:kern w:val="0"/>
          <w:szCs w:val="24"/>
        </w:rPr>
        <w:t xml:space="preserve">: Der Pilger Kamanita/Pilgrimen Kamanita (1906, i.e. </w:t>
      </w:r>
      <w:hyperlink r:id="rId1066" w:history="1">
        <w:r>
          <w:rPr>
            <w:rFonts w:ascii="Garamond" w:eastAsia="細明體" w:hAnsi="Garamond" w:cs="Times New Roman"/>
            <w:color w:val="0000FF"/>
            <w:kern w:val="0"/>
            <w:szCs w:val="24"/>
            <w:u w:val="single"/>
          </w:rPr>
          <w:t>The Pilgrim Kamanita</w:t>
        </w:r>
      </w:hyperlink>
      <w:r>
        <w:rPr>
          <w:rFonts w:ascii="Garamond" w:eastAsia="細明體" w:hAnsi="Garamond" w:cs="Times New Roman"/>
          <w:kern w:val="0"/>
          <w:szCs w:val="24"/>
        </w:rPr>
        <w:t xml:space="preserve"> , PDF</w:t>
      </w:r>
    </w:p>
    <w:p w14:paraId="209C5436" w14:textId="77777777" w:rsidR="003042B9" w:rsidRDefault="0004431E">
      <w:pPr>
        <w:pStyle w:val="Standarduser"/>
        <w:widowControl/>
        <w:spacing w:before="120" w:after="120"/>
        <w:jc w:val="both"/>
      </w:pPr>
      <w:hyperlink r:id="rId1067" w:history="1">
        <w:r>
          <w:rPr>
            <w:rStyle w:val="Internetlink"/>
          </w:rPr>
          <w:t>https://cd1.amaravati.org/wp-content/uploads/2014/09/28/Pligrim_Kamanita_2017_web_reduced.pdf</w:t>
        </w:r>
      </w:hyperlink>
      <w:r>
        <w:t xml:space="preserve"> </w:t>
      </w:r>
      <w:r>
        <w:rPr>
          <w:rFonts w:ascii="Garamond" w:eastAsia="細明體" w:hAnsi="Garamond" w:cs="Times New Roman"/>
          <w:kern w:val="0"/>
          <w:szCs w:val="24"/>
        </w:rPr>
        <w:t>)</w:t>
      </w:r>
    </w:p>
    <w:p w14:paraId="28576F8A"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38</w:t>
      </w:r>
      <w:r>
        <w:rPr>
          <w:rFonts w:ascii="Garamond" w:eastAsia="細明體" w:hAnsi="Garamond" w:cs="Times New Roman"/>
          <w:kern w:val="0"/>
          <w:szCs w:val="24"/>
        </w:rPr>
        <w:t xml:space="preserve"> </w:t>
      </w:r>
      <w:r>
        <w:rPr>
          <w:rFonts w:ascii="Garamond" w:eastAsia="細明體" w:hAnsi="Garamond" w:cs="Times New Roman"/>
          <w:kern w:val="0"/>
          <w:szCs w:val="24"/>
        </w:rPr>
        <w:t>二十一：見一九五零年山提尼克坦版無著之阿毘達摩集論第六頁。</w:t>
      </w:r>
    </w:p>
    <w:p w14:paraId="3D5EC565" w14:textId="77777777" w:rsidR="003042B9" w:rsidRDefault="0004431E">
      <w:pPr>
        <w:pStyle w:val="Standarduser"/>
        <w:widowControl/>
        <w:spacing w:before="120" w:after="120"/>
        <w:jc w:val="both"/>
      </w:pPr>
      <w:hyperlink r:id="rId1068" w:history="1">
        <w:r>
          <w:rPr>
            <w:rFonts w:ascii="Garamond" w:eastAsia="細明體" w:hAnsi="Garamond" w:cs="Times New Roman"/>
            <w:color w:val="0000FF"/>
            <w:kern w:val="0"/>
            <w:szCs w:val="24"/>
            <w:u w:val="single"/>
          </w:rPr>
          <w:t>《大乘阿毘達磨集論》</w:t>
        </w:r>
      </w:hyperlink>
      <w:hyperlink r:id="rId1069" w:history="1">
        <w:r>
          <w:rPr>
            <w:rFonts w:ascii="Garamond" w:eastAsia="細明體" w:hAnsi="Garamond" w:cs="Times New Roman"/>
            <w:color w:val="0000FF"/>
            <w:kern w:val="0"/>
            <w:szCs w:val="24"/>
            <w:u w:val="single"/>
          </w:rPr>
          <w:t>卷第一</w:t>
        </w:r>
      </w:hyperlink>
      <w:r>
        <w:rPr>
          <w:rFonts w:ascii="Garamond" w:eastAsia="細明體" w:hAnsi="Garamond" w:cs="Times New Roman"/>
          <w:kern w:val="0"/>
          <w:szCs w:val="24"/>
        </w:rPr>
        <w:t>，無著菩薩造，三藏法師玄奘奉　詔譯，本事分中三法品第一</w:t>
      </w:r>
    </w:p>
    <w:p w14:paraId="77C7795F" w14:textId="77777777" w:rsidR="003042B9" w:rsidRDefault="0004431E">
      <w:pPr>
        <w:pStyle w:val="Standarduser"/>
        <w:widowControl/>
        <w:spacing w:before="120" w:after="120"/>
        <w:jc w:val="both"/>
      </w:pPr>
      <w:r>
        <w:rPr>
          <w:rFonts w:ascii="Garamond" w:eastAsia="細明體" w:hAnsi="Garamond" w:cs="Times New Roman"/>
          <w:kern w:val="0"/>
          <w:szCs w:val="24"/>
        </w:rPr>
        <w:t>何等為信。謂於有體有德有能忍可清淨希望為體。樂欲所依為業。</w:t>
      </w:r>
      <w:r>
        <w:rPr>
          <w:rFonts w:ascii="Garamond" w:eastAsia="細明體" w:hAnsi="Garamond" w:cs="Times New Roman"/>
          <w:kern w:val="0"/>
          <w:szCs w:val="24"/>
        </w:rPr>
        <w:t xml:space="preserve">(CBETA, </w:t>
      </w:r>
      <w:hyperlink r:id="rId1070" w:history="1">
        <w:r>
          <w:rPr>
            <w:rFonts w:ascii="Garamond" w:eastAsia="細明體" w:hAnsi="Garamond" w:cs="Times New Roman"/>
            <w:color w:val="0000FF"/>
            <w:kern w:val="0"/>
            <w:szCs w:val="24"/>
            <w:u w:val="single"/>
          </w:rPr>
          <w:t>T31, no. 1605, p. 6</w:t>
        </w:r>
        <w:r>
          <w:rPr>
            <w:rFonts w:ascii="Garamond" w:eastAsia="細明體" w:hAnsi="Garamond" w:cs="Times New Roman"/>
            <w:color w:val="0000FF"/>
            <w:kern w:val="0"/>
            <w:szCs w:val="24"/>
            <w:u w:val="single"/>
          </w:rPr>
          <w:t>64, b6</w:t>
        </w:r>
      </w:hyperlink>
    </w:p>
    <w:p w14:paraId="3A882EDE" w14:textId="77777777" w:rsidR="003042B9" w:rsidRDefault="0004431E">
      <w:pPr>
        <w:pStyle w:val="Standarduser"/>
        <w:widowControl/>
        <w:spacing w:before="120" w:after="120"/>
        <w:jc w:val="both"/>
      </w:pPr>
      <w:hyperlink r:id="rId1071" w:history="1">
        <w:r>
          <w:rPr>
            <w:rStyle w:val="Internetlink"/>
            <w:rFonts w:ascii="Garamond" w:eastAsia="細明體" w:hAnsi="Garamond" w:cs="Times New Roman"/>
            <w:kern w:val="0"/>
            <w:szCs w:val="24"/>
          </w:rPr>
          <w:t>http://tripitaka.cbeta.org/T31,no.1605,p.664,b6</w:t>
        </w:r>
      </w:hyperlink>
      <w:r>
        <w:rPr>
          <w:rFonts w:ascii="Garamond" w:eastAsia="細明體" w:hAnsi="Garamond" w:cs="Times New Roman"/>
          <w:kern w:val="0"/>
          <w:szCs w:val="24"/>
        </w:rPr>
        <w:t xml:space="preserve"> )</w:t>
      </w:r>
    </w:p>
    <w:p w14:paraId="157AD025" w14:textId="77777777" w:rsidR="003042B9" w:rsidRDefault="0004431E">
      <w:pPr>
        <w:pStyle w:val="Standarduser"/>
        <w:widowControl/>
        <w:spacing w:before="120" w:after="120"/>
        <w:jc w:val="both"/>
      </w:pPr>
      <w:r>
        <w:rPr>
          <w:rFonts w:ascii="Garamond" w:eastAsia="細明體" w:hAnsi="Garamond" w:cs="Times New Roman"/>
          <w:kern w:val="0"/>
          <w:szCs w:val="24"/>
        </w:rPr>
        <w:t>何等不信。謂愚癡分。於諸善法心不忍可心不清淨心不希望為體。懈怠所依為業。</w:t>
      </w:r>
      <w:r>
        <w:rPr>
          <w:rFonts w:ascii="Garamond" w:eastAsia="細明體" w:hAnsi="Garamond" w:cs="Times New Roman"/>
          <w:kern w:val="0"/>
          <w:szCs w:val="24"/>
        </w:rPr>
        <w:t xml:space="preserve">(CBETA, </w:t>
      </w:r>
      <w:hyperlink r:id="rId1072" w:history="1">
        <w:r>
          <w:rPr>
            <w:rFonts w:ascii="Garamond" w:eastAsia="細明體" w:hAnsi="Garamond" w:cs="Times New Roman"/>
            <w:color w:val="0000FF"/>
            <w:kern w:val="0"/>
            <w:szCs w:val="24"/>
            <w:u w:val="single"/>
          </w:rPr>
          <w:t xml:space="preserve">T31, no. 1605, p. 665, </w:t>
        </w:r>
        <w:r>
          <w:rPr>
            <w:rFonts w:ascii="Garamond" w:eastAsia="細明體" w:hAnsi="Garamond" w:cs="Times New Roman"/>
            <w:color w:val="0000FF"/>
            <w:kern w:val="0"/>
            <w:szCs w:val="24"/>
            <w:u w:val="single"/>
          </w:rPr>
          <w:t>a27</w:t>
        </w:r>
      </w:hyperlink>
    </w:p>
    <w:p w14:paraId="238FD896" w14:textId="77777777" w:rsidR="003042B9" w:rsidRDefault="0004431E">
      <w:pPr>
        <w:pStyle w:val="Standarduser"/>
        <w:widowControl/>
        <w:spacing w:before="120" w:after="120"/>
        <w:jc w:val="both"/>
      </w:pPr>
      <w:hyperlink r:id="rId1073" w:history="1">
        <w:r>
          <w:rPr>
            <w:rStyle w:val="Internetlink"/>
            <w:rFonts w:ascii="Garamond" w:eastAsia="細明體" w:hAnsi="Garamond" w:cs="Times New Roman"/>
            <w:kern w:val="0"/>
            <w:szCs w:val="24"/>
          </w:rPr>
          <w:t>http://tripitaka.cbeta.org/T31,no.1605,p.665,a27</w:t>
        </w:r>
      </w:hyperlink>
      <w:r>
        <w:rPr>
          <w:rFonts w:ascii="Garamond" w:eastAsia="細明體" w:hAnsi="Garamond" w:cs="Times New Roman"/>
          <w:kern w:val="0"/>
          <w:szCs w:val="24"/>
        </w:rPr>
        <w:t xml:space="preserve"> )</w:t>
      </w:r>
    </w:p>
    <w:p w14:paraId="6074AE5C"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39</w:t>
      </w:r>
      <w:r>
        <w:rPr>
          <w:rFonts w:ascii="Garamond" w:eastAsia="細明體" w:hAnsi="Garamond" w:cs="Times New Roman"/>
          <w:kern w:val="0"/>
          <w:szCs w:val="24"/>
        </w:rPr>
        <w:t>二十二：幾容洛易氏（</w:t>
      </w:r>
      <w:r>
        <w:rPr>
          <w:rFonts w:ascii="Garamond" w:eastAsia="細明體" w:hAnsi="Garamond" w:cs="Times New Roman"/>
          <w:kern w:val="0"/>
          <w:szCs w:val="24"/>
        </w:rPr>
        <w:t xml:space="preserve">Edith Ludowyk-Gyomroi, </w:t>
      </w:r>
      <w:hyperlink r:id="rId1074" w:history="1">
        <w:r>
          <w:rPr>
            <w:rFonts w:ascii="Garamond" w:eastAsia="細明體" w:hAnsi="Garamond" w:cs="Times New Roman"/>
            <w:color w:val="0000FF"/>
            <w:kern w:val="0"/>
            <w:szCs w:val="24"/>
            <w:u w:val="single"/>
          </w:rPr>
          <w:t>Edith Gyömr</w:t>
        </w:r>
      </w:hyperlink>
      <w:hyperlink r:id="rId1075" w:history="1">
        <w:r>
          <w:rPr>
            <w:rFonts w:ascii="Garamond" w:eastAsia="細明體" w:hAnsi="Garamond" w:cs="Calibri"/>
            <w:color w:val="0000FF"/>
            <w:kern w:val="0"/>
            <w:szCs w:val="24"/>
            <w:u w:val="single"/>
          </w:rPr>
          <w:t>ő</w:t>
        </w:r>
      </w:hyperlink>
      <w:hyperlink r:id="rId1076" w:history="1">
        <w:r>
          <w:rPr>
            <w:rFonts w:ascii="Garamond" w:eastAsia="細明體" w:hAnsi="Garamond" w:cs="Times New Roman"/>
            <w:color w:val="0000FF"/>
            <w:kern w:val="0"/>
            <w:szCs w:val="24"/>
            <w:u w:val="single"/>
          </w:rPr>
          <w:t>i Ludowyk</w:t>
        </w:r>
      </w:hyperlink>
      <w:r>
        <w:rPr>
          <w:rFonts w:ascii="Garamond" w:eastAsia="細明體" w:hAnsi="Garamond" w:cs="Times New Roman"/>
          <w:kern w:val="0"/>
          <w:szCs w:val="24"/>
        </w:rPr>
        <w:t xml:space="preserve"> (</w:t>
      </w:r>
      <w:hyperlink r:id="rId1077" w:history="1">
        <w:r>
          <w:rPr>
            <w:rStyle w:val="Internetlink"/>
            <w:rFonts w:ascii="Garamond" w:eastAsia="細明體" w:hAnsi="Garamond" w:cs="Times New Roman"/>
            <w:kern w:val="0"/>
            <w:szCs w:val="24"/>
          </w:rPr>
          <w:t>https://en.wikipedia.org/wiki/Edith_Gyömrői_Ludowyk</w:t>
        </w:r>
      </w:hyperlink>
      <w:r>
        <w:rPr>
          <w:rFonts w:ascii="Garamond" w:eastAsia="細明體" w:hAnsi="Garamond" w:cs="Times New Roman"/>
          <w:kern w:val="0"/>
          <w:szCs w:val="24"/>
        </w:rPr>
        <w:t xml:space="preserve">), </w:t>
      </w:r>
      <w:hyperlink r:id="rId1078" w:history="1">
        <w:r>
          <w:rPr>
            <w:rFonts w:ascii="Garamond" w:eastAsia="細明體" w:hAnsi="Garamond" w:cs="Times New Roman"/>
            <w:color w:val="0000FF"/>
            <w:kern w:val="0"/>
            <w:szCs w:val="24"/>
            <w:u w:val="single"/>
          </w:rPr>
          <w:t>Edith Gyömröi</w:t>
        </w:r>
      </w:hyperlink>
      <w:r>
        <w:rPr>
          <w:rFonts w:ascii="Garamond" w:eastAsia="細明體" w:hAnsi="Garamond" w:cs="Times New Roman"/>
          <w:kern w:val="0"/>
          <w:szCs w:val="24"/>
        </w:rPr>
        <w:t xml:space="preserve"> (</w:t>
      </w:r>
      <w:hyperlink r:id="rId1079" w:history="1">
        <w:r>
          <w:rPr>
            <w:rStyle w:val="Internetlink"/>
            <w:rFonts w:ascii="Garamond" w:eastAsia="細明體" w:hAnsi="Garamond" w:cs="Times New Roman"/>
            <w:kern w:val="0"/>
            <w:szCs w:val="24"/>
          </w:rPr>
          <w:t>https://www.psychoanalytikerinnen.de/hungary_biographies.html</w:t>
        </w:r>
      </w:hyperlink>
      <w:r>
        <w:rPr>
          <w:rFonts w:ascii="Garamond" w:eastAsia="細明體" w:hAnsi="Garamond" w:cs="Times New Roman"/>
          <w:kern w:val="0"/>
          <w:szCs w:val="24"/>
        </w:rPr>
        <w:t>) (1896-1987)</w:t>
      </w:r>
      <w:r>
        <w:rPr>
          <w:rFonts w:ascii="Garamond" w:eastAsia="細明體" w:hAnsi="Garamond" w:cs="Times New Roman"/>
          <w:kern w:val="0"/>
          <w:szCs w:val="24"/>
        </w:rPr>
        <w:t>）曾著有「奇蹟在早期巴利文學中所扮的角色」一文，對此論題作過一番探討，惜此論文尚未出版。同著者在錫蘭大學評論雜誌第一卷第一期（一九四三年四月）第七十四頁以次，亦有一文就同一論題予以發揮。可參閱。</w:t>
      </w:r>
      <w:r>
        <w:rPr>
          <w:rFonts w:ascii="Garamond" w:eastAsia="細明體" w:hAnsi="Garamond" w:cs="Times New Roman"/>
          <w:kern w:val="0"/>
          <w:szCs w:val="24"/>
        </w:rPr>
        <w:t>(Miracle and Faith in Early Bud</w:t>
      </w:r>
      <w:r>
        <w:rPr>
          <w:rFonts w:ascii="Garamond" w:eastAsia="細明體" w:hAnsi="Garamond" w:cs="Times New Roman"/>
          <w:kern w:val="0"/>
          <w:szCs w:val="24"/>
        </w:rPr>
        <w:t>dhism, 1944)</w:t>
      </w:r>
    </w:p>
    <w:p w14:paraId="7751DE47"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42</w:t>
      </w:r>
      <w:r>
        <w:rPr>
          <w:rFonts w:ascii="Garamond" w:eastAsia="細明體" w:hAnsi="Garamond" w:cs="Times New Roman"/>
          <w:kern w:val="0"/>
          <w:szCs w:val="24"/>
        </w:rPr>
        <w:t xml:space="preserve"> </w:t>
      </w:r>
      <w:r>
        <w:rPr>
          <w:rFonts w:ascii="Garamond" w:eastAsia="細明體" w:hAnsi="Garamond" w:cs="Times New Roman"/>
          <w:kern w:val="0"/>
          <w:szCs w:val="24"/>
        </w:rPr>
        <w:t>二十五：見同書第三集第一五二頁。</w:t>
      </w:r>
    </w:p>
    <w:p w14:paraId="1AC94859" w14:textId="77777777" w:rsidR="003042B9" w:rsidRDefault="0004431E">
      <w:pPr>
        <w:pStyle w:val="Standarduser"/>
        <w:widowControl/>
        <w:numPr>
          <w:ilvl w:val="0"/>
          <w:numId w:val="535"/>
        </w:numPr>
        <w:spacing w:before="120" w:after="120"/>
        <w:jc w:val="both"/>
      </w:pPr>
      <w:r>
        <w:rPr>
          <w:rFonts w:ascii="Garamond" w:eastAsia="細明體" w:hAnsi="Garamond" w:cs="Times New Roman"/>
          <w:kern w:val="0"/>
          <w:szCs w:val="24"/>
        </w:rPr>
        <w:t>相應部</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101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斧頭柄經</w:t>
      </w:r>
      <w:r>
        <w:rPr>
          <w:rFonts w:ascii="Garamond" w:eastAsia="細明體" w:hAnsi="Garamond" w:cs="Times New Roman"/>
          <w:kern w:val="0"/>
          <w:szCs w:val="24"/>
        </w:rPr>
        <w:t>(</w:t>
      </w:r>
      <w:r>
        <w:rPr>
          <w:rFonts w:ascii="Garamond" w:eastAsia="細明體" w:hAnsi="Garamond" w:cs="Times New Roman"/>
          <w:kern w:val="0"/>
          <w:szCs w:val="24"/>
        </w:rPr>
        <w:t>蘊相應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SN. 22.101 Vāsija</w:t>
      </w:r>
      <w:r>
        <w:rPr>
          <w:rFonts w:ascii="Cambria" w:eastAsia="細明體" w:hAnsi="Cambria" w:cs="Cambria"/>
          <w:kern w:val="0"/>
          <w:szCs w:val="24"/>
        </w:rPr>
        <w:t>ṭ</w:t>
      </w:r>
      <w:r>
        <w:rPr>
          <w:rFonts w:ascii="Garamond" w:eastAsia="細明體" w:hAnsi="Garamond" w:cs="Times New Roman"/>
          <w:kern w:val="0"/>
          <w:szCs w:val="24"/>
        </w:rPr>
        <w:t>asutta</w:t>
      </w:r>
      <w:r>
        <w:rPr>
          <w:rFonts w:ascii="Cambria" w:eastAsia="細明體" w:hAnsi="Cambria" w:cs="Cambria"/>
          <w:kern w:val="0"/>
          <w:szCs w:val="24"/>
        </w:rPr>
        <w:t>ṃ</w:t>
      </w:r>
    </w:p>
    <w:p w14:paraId="36E9503B" w14:textId="77777777" w:rsidR="003042B9" w:rsidRDefault="0004431E">
      <w:pPr>
        <w:pStyle w:val="Standarduser"/>
        <w:widowControl/>
        <w:numPr>
          <w:ilvl w:val="0"/>
          <w:numId w:val="290"/>
        </w:numPr>
        <w:spacing w:before="120" w:after="120"/>
        <w:jc w:val="both"/>
      </w:pPr>
      <w:r>
        <w:rPr>
          <w:rFonts w:ascii="Garamond" w:eastAsia="細明體" w:hAnsi="Garamond" w:cs="Times New Roman"/>
          <w:kern w:val="0"/>
          <w:szCs w:val="24"/>
          <w:u w:val="single"/>
        </w:rPr>
        <w:t>法嚴</w:t>
      </w:r>
      <w:r>
        <w:rPr>
          <w:rFonts w:ascii="Garamond" w:eastAsia="細明體" w:hAnsi="Garamond" w:cs="Times New Roman"/>
          <w:kern w:val="0"/>
          <w:szCs w:val="24"/>
        </w:rPr>
        <w:t>法師之譯文似乎有問題：［佛又說</w:t>
      </w:r>
      <w:r>
        <w:rPr>
          <w:rFonts w:ascii="Garamond" w:eastAsia="細明體" w:hAnsi="Garamond" w:cs="Times New Roman"/>
          <w:kern w:val="0"/>
          <w:szCs w:val="24"/>
        </w:rPr>
        <w:t>:</w:t>
      </w:r>
      <w:r>
        <w:rPr>
          <w:rFonts w:ascii="Garamond" w:eastAsia="細明體" w:hAnsi="Garamond" w:cs="Times New Roman"/>
          <w:kern w:val="0"/>
          <w:szCs w:val="24"/>
        </w:rPr>
        <w:t>「比丘們啊！我說離垢祛染，是對有知見的人說的，不是對無知無見的人說的啊！」〕</w:t>
      </w:r>
    </w:p>
    <w:p w14:paraId="2FB7AF5E" w14:textId="77777777" w:rsidR="003042B9" w:rsidRDefault="0004431E">
      <w:pPr>
        <w:pStyle w:val="Standarduser"/>
        <w:widowControl/>
        <w:numPr>
          <w:ilvl w:val="0"/>
          <w:numId w:val="290"/>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＜註</w:t>
      </w:r>
      <w:r>
        <w:rPr>
          <w:rFonts w:ascii="Garamond" w:eastAsia="細明體" w:hAnsi="Garamond" w:cs="Times New Roman"/>
          <w:kern w:val="0"/>
          <w:szCs w:val="24"/>
        </w:rPr>
        <w:t>25</w:t>
      </w:r>
      <w:r>
        <w:rPr>
          <w:rFonts w:ascii="Garamond" w:eastAsia="細明體" w:hAnsi="Garamond" w:cs="Times New Roman"/>
          <w:kern w:val="0"/>
          <w:szCs w:val="24"/>
        </w:rPr>
        <w:t>＞之後，譯文為「佛教的信永遠是知見的問題，不是相信的問題。佛的教誡曾被形容為</w:t>
      </w:r>
      <w:r>
        <w:rPr>
          <w:rFonts w:ascii="Garamond" w:eastAsia="細明體" w:hAnsi="Garamond" w:cs="Times New Roman"/>
          <w:kern w:val="0"/>
          <w:szCs w:val="24"/>
        </w:rPr>
        <w:t xml:space="preserve"> ehipasika</w:t>
      </w:r>
      <w:r>
        <w:rPr>
          <w:rFonts w:ascii="Garamond" w:eastAsia="細明體" w:hAnsi="Garamond" w:cs="Times New Roman"/>
          <w:kern w:val="0"/>
          <w:szCs w:val="24"/>
        </w:rPr>
        <w:t>，就是請你自己「來看」，而不是來相信。</w:t>
      </w:r>
      <w:r>
        <w:rPr>
          <w:rFonts w:ascii="Garamond" w:eastAsia="細明體" w:hAnsi="Garamond" w:cs="Times New Roman"/>
          <w:kern w:val="0"/>
          <w:szCs w:val="24"/>
        </w:rPr>
        <w:t xml:space="preserve"> </w:t>
      </w:r>
      <w:r>
        <w:rPr>
          <w:rFonts w:ascii="Garamond" w:eastAsia="細明體" w:hAnsi="Garamond" w:cs="Times New Roman"/>
          <w:kern w:val="0"/>
          <w:szCs w:val="24"/>
        </w:rPr>
        <w:t>」</w:t>
      </w:r>
    </w:p>
    <w:p w14:paraId="34CF6B03" w14:textId="77777777" w:rsidR="003042B9" w:rsidRDefault="0004431E">
      <w:pPr>
        <w:pStyle w:val="Standarduser"/>
        <w:widowControl/>
        <w:spacing w:before="120" w:after="120"/>
        <w:ind w:left="7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ehipasika</w:t>
      </w:r>
      <w:r>
        <w:rPr>
          <w:rFonts w:ascii="Garamond" w:eastAsia="細明體" w:hAnsi="Garamond" w:cs="Times New Roman"/>
          <w:kern w:val="0"/>
          <w:szCs w:val="24"/>
        </w:rPr>
        <w:t>」是一個錯字，原文為「</w:t>
      </w:r>
      <w:r>
        <w:rPr>
          <w:rFonts w:ascii="Garamond" w:eastAsia="細明體" w:hAnsi="Garamond" w:cs="Times New Roman"/>
          <w:kern w:val="0"/>
          <w:szCs w:val="24"/>
        </w:rPr>
        <w:t>ehi-passika</w:t>
      </w:r>
      <w:r>
        <w:rPr>
          <w:rFonts w:ascii="Garamond" w:eastAsia="細明體" w:hAnsi="Garamond" w:cs="Times New Roman"/>
          <w:kern w:val="0"/>
          <w:szCs w:val="24"/>
        </w:rPr>
        <w:t>」。</w:t>
      </w:r>
    </w:p>
    <w:p w14:paraId="14491EF8" w14:textId="77777777" w:rsidR="003042B9" w:rsidRDefault="003042B9">
      <w:pPr>
        <w:pStyle w:val="Standarduser"/>
        <w:suppressAutoHyphens w:val="0"/>
        <w:spacing w:before="120" w:after="120"/>
        <w:jc w:val="both"/>
        <w:textAlignment w:val="auto"/>
        <w:rPr>
          <w:rFonts w:ascii="Garamond" w:eastAsia="細明體" w:hAnsi="Garamond" w:cs="Times New Roman"/>
          <w:kern w:val="0"/>
          <w:szCs w:val="24"/>
        </w:rPr>
      </w:pPr>
    </w:p>
    <w:p w14:paraId="5435D181" w14:textId="77777777" w:rsidR="003042B9" w:rsidRDefault="0004431E">
      <w:pPr>
        <w:pStyle w:val="2"/>
        <w:jc w:val="center"/>
        <w:rPr>
          <w:rFonts w:ascii="標楷體" w:eastAsia="標楷體" w:hAnsi="標楷體" w:cs="Times New Roman"/>
        </w:rPr>
      </w:pPr>
      <w:bookmarkStart w:id="214" w:name="__RefHeading___Toc43365_4167595869"/>
      <w:bookmarkStart w:id="215" w:name="_Toc81286202"/>
      <w:r>
        <w:rPr>
          <w:rFonts w:ascii="標楷體" w:eastAsia="標楷體" w:hAnsi="標楷體" w:cs="Times New Roman"/>
        </w:rPr>
        <w:t>第二章</w:t>
      </w:r>
      <w:r>
        <w:rPr>
          <w:rFonts w:ascii="標楷體" w:eastAsia="標楷體" w:hAnsi="標楷體" w:cs="Times New Roman"/>
        </w:rPr>
        <w:t xml:space="preserve"> </w:t>
      </w:r>
      <w:r>
        <w:rPr>
          <w:rFonts w:ascii="標楷體" w:eastAsia="標楷體" w:hAnsi="標楷體" w:cs="Times New Roman"/>
        </w:rPr>
        <w:t>四聖諦</w:t>
      </w:r>
      <w:bookmarkEnd w:id="214"/>
      <w:bookmarkEnd w:id="215"/>
    </w:p>
    <w:p w14:paraId="2FB331A8"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 xml:space="preserve">57 </w:t>
      </w:r>
      <w:r>
        <w:rPr>
          <w:rFonts w:ascii="Garamond" w:eastAsia="細明體" w:hAnsi="Garamond" w:cs="Times New Roman"/>
          <w:kern w:val="0"/>
          <w:szCs w:val="24"/>
          <w:u w:val="single"/>
        </w:rPr>
        <w:t>法嚴</w:t>
      </w:r>
      <w:r>
        <w:rPr>
          <w:rFonts w:ascii="Garamond" w:eastAsia="細明體" w:hAnsi="Garamond" w:cs="Times New Roman"/>
          <w:kern w:val="0"/>
          <w:szCs w:val="24"/>
        </w:rPr>
        <w:t>法師原譯：他是拯救世間疾患的，有智慧而且合乎科學的科學的醫師（藥師佛）〔張澄基註</w:t>
      </w:r>
      <w:r>
        <w:rPr>
          <w:rFonts w:ascii="Garamond" w:eastAsia="細明體" w:hAnsi="Garamond" w:cs="Times New Roman"/>
          <w:kern w:val="0"/>
          <w:szCs w:val="24"/>
        </w:rPr>
        <w:t>——</w:t>
      </w:r>
      <w:r>
        <w:rPr>
          <w:rFonts w:ascii="Garamond" w:eastAsia="細明體" w:hAnsi="Garamond" w:cs="Times New Roman"/>
          <w:kern w:val="0"/>
          <w:szCs w:val="24"/>
        </w:rPr>
        <w:t>此藥師佛並非大乘經中之東方淨土藥師佛。〕</w:t>
      </w:r>
    </w:p>
    <w:p w14:paraId="0884D42C" w14:textId="77777777" w:rsidR="003042B9" w:rsidRDefault="0004431E">
      <w:pPr>
        <w:pStyle w:val="Standarduser"/>
        <w:widowControl/>
        <w:spacing w:before="120" w:after="120"/>
        <w:jc w:val="both"/>
      </w:pPr>
      <w:hyperlink r:id="rId1080" w:history="1">
        <w:r>
          <w:rPr>
            <w:rStyle w:val="Internetlink"/>
            <w:rFonts w:ascii="Garamond" w:eastAsia="細明體" w:hAnsi="Garamond" w:cs="Times New Roman"/>
            <w:b/>
            <w:bCs/>
            <w:kern w:val="0"/>
            <w:sz w:val="28"/>
            <w:szCs w:val="24"/>
          </w:rPr>
          <w:t>顧法嚴譯《佛陀的啟示》註解</w:t>
        </w:r>
      </w:hyperlink>
      <w:r>
        <w:rPr>
          <w:rFonts w:ascii="Garamond" w:eastAsia="細明體" w:hAnsi="Garamond" w:cs="Times New Roman"/>
          <w:b/>
          <w:bCs/>
          <w:kern w:val="0"/>
          <w:sz w:val="28"/>
          <w:szCs w:val="24"/>
        </w:rPr>
        <w:t>（臉書公開社團）</w:t>
      </w:r>
      <w:r>
        <w:rPr>
          <w:rFonts w:ascii="Garamond" w:eastAsia="細明體" w:hAnsi="Garamond" w:cs="Times New Roman"/>
          <w:kern w:val="0"/>
          <w:szCs w:val="24"/>
        </w:rPr>
        <w:t>：</w:t>
      </w:r>
    </w:p>
    <w:p w14:paraId="6ACC632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對治世間疾苦的睿智且科學的醫生</w:t>
      </w:r>
      <w:r>
        <w:rPr>
          <w:rFonts w:ascii="Garamond" w:eastAsia="細明體" w:hAnsi="Garamond" w:cs="Times New Roman"/>
          <w:kern w:val="0"/>
          <w:szCs w:val="24"/>
        </w:rPr>
        <w:t xml:space="preserve">(Bhisakka or Bhaisajya-guru </w:t>
      </w:r>
      <w:r>
        <w:rPr>
          <w:rFonts w:ascii="Garamond" w:eastAsia="細明體" w:hAnsi="Garamond" w:cs="Times New Roman"/>
          <w:kern w:val="0"/>
          <w:szCs w:val="24"/>
        </w:rPr>
        <w:t>醫師，像醫生一樣的老</w:t>
      </w:r>
      <w:r>
        <w:rPr>
          <w:rFonts w:ascii="Garamond" w:eastAsia="細明體" w:hAnsi="Garamond" w:cs="Times New Roman"/>
          <w:kern w:val="0"/>
          <w:szCs w:val="24"/>
        </w:rPr>
        <w:t>師</w:t>
      </w:r>
      <w:r>
        <w:rPr>
          <w:rFonts w:ascii="Garamond" w:eastAsia="細明體" w:hAnsi="Garamond" w:cs="Times New Roman"/>
          <w:kern w:val="0"/>
          <w:szCs w:val="24"/>
        </w:rPr>
        <w:t>)</w:t>
      </w:r>
    </w:p>
    <w:p w14:paraId="3E05318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原著英文為：「</w:t>
      </w:r>
      <w:r>
        <w:rPr>
          <w:rFonts w:ascii="Garamond" w:eastAsia="細明體" w:hAnsi="Garamond" w:cs="Times New Roman"/>
          <w:kern w:val="0"/>
          <w:szCs w:val="24"/>
        </w:rPr>
        <w:t xml:space="preserve">He is the wise and scientific doctor for the ills of the world (Bhisakka or Bhaisajya-guru). </w:t>
      </w:r>
      <w:r>
        <w:rPr>
          <w:rFonts w:ascii="Garamond" w:eastAsia="細明體" w:hAnsi="Garamond" w:cs="Times New Roman"/>
          <w:kern w:val="0"/>
          <w:szCs w:val="24"/>
        </w:rPr>
        <w:t>他是對治世間疾苦的睿智且科學的醫生</w:t>
      </w:r>
      <w:r>
        <w:rPr>
          <w:rFonts w:ascii="Garamond" w:eastAsia="細明體" w:hAnsi="Garamond" w:cs="Times New Roman"/>
          <w:kern w:val="0"/>
          <w:szCs w:val="24"/>
        </w:rPr>
        <w:t xml:space="preserve"> (Bhisakka or Bhaisajya-guru </w:t>
      </w:r>
      <w:r>
        <w:rPr>
          <w:rFonts w:ascii="Garamond" w:eastAsia="細明體" w:hAnsi="Garamond" w:cs="Times New Roman"/>
          <w:kern w:val="0"/>
          <w:szCs w:val="24"/>
        </w:rPr>
        <w:t>醫師，像醫生一樣的老師</w:t>
      </w:r>
      <w:r>
        <w:rPr>
          <w:rFonts w:ascii="Garamond" w:eastAsia="細明體" w:hAnsi="Garamond" w:cs="Times New Roman"/>
          <w:kern w:val="0"/>
          <w:szCs w:val="24"/>
        </w:rPr>
        <w:t>)</w:t>
      </w:r>
      <w:r>
        <w:rPr>
          <w:rFonts w:ascii="Garamond" w:eastAsia="細明體" w:hAnsi="Garamond" w:cs="Times New Roman"/>
          <w:kern w:val="0"/>
          <w:szCs w:val="24"/>
        </w:rPr>
        <w:t>。」</w:t>
      </w:r>
    </w:p>
    <w:p w14:paraId="6849D7D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原文括符內的巴利用字和梵文詞彙並無佛字，也似乎不該譯為「藥師佛」。</w:t>
      </w:r>
    </w:p>
    <w:p w14:paraId="73EA3E1A" w14:textId="77777777" w:rsidR="003042B9" w:rsidRDefault="0004431E">
      <w:pPr>
        <w:pStyle w:val="Footnoteuser"/>
        <w:spacing w:before="120" w:after="120"/>
        <w:jc w:val="both"/>
      </w:pPr>
      <w:r>
        <w:rPr>
          <w:rFonts w:ascii="Garamond" w:eastAsia="細明體" w:hAnsi="Garamond" w:cs="Times New Roman"/>
          <w:kern w:val="0"/>
          <w:sz w:val="24"/>
          <w:szCs w:val="24"/>
        </w:rPr>
        <w:t>如果這是失誤的話，不知該算</w:t>
      </w:r>
      <w:r>
        <w:rPr>
          <w:rFonts w:ascii="Garamond" w:eastAsia="細明體" w:hAnsi="Garamond" w:cs="Times New Roman"/>
          <w:kern w:val="0"/>
          <w:sz w:val="24"/>
          <w:szCs w:val="24"/>
          <w:u w:val="single"/>
        </w:rPr>
        <w:t>顧法嚴</w:t>
      </w:r>
      <w:r>
        <w:rPr>
          <w:rFonts w:ascii="Garamond" w:eastAsia="細明體" w:hAnsi="Garamond" w:cs="Times New Roman"/>
          <w:kern w:val="0"/>
          <w:sz w:val="24"/>
          <w:szCs w:val="24"/>
        </w:rPr>
        <w:t>還是</w:t>
      </w:r>
      <w:r>
        <w:rPr>
          <w:rFonts w:ascii="Garamond" w:eastAsia="細明體" w:hAnsi="Garamond" w:cs="Times New Roman"/>
          <w:b/>
          <w:bCs/>
          <w:kern w:val="0"/>
          <w:sz w:val="24"/>
          <w:szCs w:val="24"/>
          <w:u w:val="single"/>
        </w:rPr>
        <w:t>張澄基</w:t>
      </w:r>
      <w:r>
        <w:rPr>
          <w:rFonts w:ascii="Garamond" w:eastAsia="細明體" w:hAnsi="Garamond" w:cs="Times New Roman"/>
          <w:b/>
          <w:bCs/>
          <w:kern w:val="0"/>
          <w:sz w:val="24"/>
          <w:szCs w:val="24"/>
        </w:rPr>
        <w:t>的失誤</w:t>
      </w:r>
      <w:r>
        <w:rPr>
          <w:rFonts w:ascii="Garamond" w:eastAsia="細明體" w:hAnsi="Garamond" w:cs="Times New Roman"/>
          <w:kern w:val="0"/>
          <w:sz w:val="24"/>
          <w:szCs w:val="24"/>
        </w:rPr>
        <w:t>？</w:t>
      </w:r>
    </w:p>
    <w:p w14:paraId="7C5D53F8" w14:textId="77777777" w:rsidR="003042B9" w:rsidRDefault="0004431E">
      <w:pPr>
        <w:pStyle w:val="Footnoteuser"/>
        <w:spacing w:before="120" w:after="120"/>
        <w:jc w:val="both"/>
      </w:pPr>
      <w:r>
        <w:rPr>
          <w:rFonts w:ascii="Garamond" w:eastAsia="細明體" w:hAnsi="Garamond" w:cs="Times New Roman"/>
          <w:kern w:val="0"/>
          <w:sz w:val="24"/>
          <w:szCs w:val="24"/>
        </w:rPr>
        <w:t>(</w:t>
      </w:r>
      <w:hyperlink r:id="rId1081" w:history="1">
        <w:r>
          <w:rPr>
            <w:rFonts w:ascii="Garamond" w:eastAsia="細明體" w:hAnsi="Garamond" w:cs="Times New Roman"/>
            <w:color w:val="0000FF"/>
            <w:kern w:val="0"/>
            <w:sz w:val="24"/>
            <w:szCs w:val="24"/>
            <w:u w:val="single"/>
          </w:rPr>
          <w:t>台語與佛典</w:t>
        </w:r>
      </w:hyperlink>
      <w:r>
        <w:rPr>
          <w:rFonts w:ascii="Garamond" w:eastAsia="細明體" w:hAnsi="Garamond" w:cs="Times New Roman"/>
          <w:kern w:val="0"/>
          <w:sz w:val="24"/>
          <w:szCs w:val="24"/>
        </w:rPr>
        <w:t>，蘇錦坤</w:t>
      </w:r>
      <w:r>
        <w:rPr>
          <w:rFonts w:ascii="Garamond" w:eastAsia="細明體" w:hAnsi="Garamond" w:cs="Times New Roman"/>
          <w:kern w:val="0"/>
          <w:sz w:val="24"/>
          <w:szCs w:val="24"/>
        </w:rPr>
        <w:t xml:space="preserve"> Ken Su</w:t>
      </w:r>
      <w:r>
        <w:rPr>
          <w:rFonts w:ascii="Garamond" w:eastAsia="細明體" w:hAnsi="Garamond" w:cs="Times New Roman"/>
          <w:kern w:val="0"/>
          <w:sz w:val="24"/>
          <w:szCs w:val="24"/>
        </w:rPr>
        <w:t>，獨立佛學研究者</w:t>
      </w:r>
      <w:r>
        <w:rPr>
          <w:rFonts w:ascii="Garamond" w:eastAsia="細明體" w:hAnsi="Garamond" w:cs="Times New Roman"/>
          <w:kern w:val="0"/>
          <w:sz w:val="24"/>
          <w:szCs w:val="24"/>
        </w:rPr>
        <w:t xml:space="preserve"> </w:t>
      </w:r>
      <w:hyperlink r:id="rId1082" w:history="1">
        <w:r>
          <w:rPr>
            <w:rFonts w:ascii="Garamond" w:eastAsia="細明體" w:hAnsi="Garamond" w:cs="Times New Roman"/>
            <w:color w:val="0000FF"/>
            <w:kern w:val="0"/>
            <w:sz w:val="24"/>
            <w:szCs w:val="24"/>
            <w:u w:val="single"/>
          </w:rPr>
          <w:t>https://www.facebook.com/groups/1151023611716056/?hc_location=ufi</w:t>
        </w:r>
      </w:hyperlink>
      <w:r>
        <w:rPr>
          <w:rFonts w:ascii="Garamond" w:eastAsia="細明體" w:hAnsi="Garamond" w:cs="Times New Roman"/>
          <w:kern w:val="0"/>
          <w:sz w:val="24"/>
          <w:szCs w:val="24"/>
        </w:rPr>
        <w:t xml:space="preserve"> )</w:t>
      </w:r>
    </w:p>
    <w:p w14:paraId="236B39EC"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59</w:t>
      </w:r>
      <w:r>
        <w:rPr>
          <w:rFonts w:ascii="Garamond" w:eastAsia="細明體" w:hAnsi="Garamond"/>
          <w:szCs w:val="24"/>
        </w:rPr>
        <w:t xml:space="preserve"> </w:t>
      </w:r>
      <w:r>
        <w:rPr>
          <w:rFonts w:ascii="Garamond" w:eastAsia="細明體" w:hAnsi="Garamond" w:cs="Times New Roman"/>
          <w:kern w:val="0"/>
          <w:szCs w:val="24"/>
        </w:rPr>
        <w:t>原著的註解為：「</w:t>
      </w:r>
      <w:r>
        <w:rPr>
          <w:rFonts w:ascii="Garamond" w:eastAsia="細明體" w:hAnsi="Garamond" w:cs="Times New Roman"/>
          <w:kern w:val="0"/>
          <w:szCs w:val="24"/>
        </w:rPr>
        <w:t>Mahadukkhakkhandha-sutt</w:t>
      </w:r>
      <w:r>
        <w:rPr>
          <w:rFonts w:ascii="Garamond" w:eastAsia="細明體" w:hAnsi="Garamond" w:cs="Times New Roman"/>
          <w:kern w:val="0"/>
          <w:szCs w:val="24"/>
        </w:rPr>
        <w:t>a, M I (PTS), p. 90.</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u w:val="single"/>
        </w:rPr>
        <w:t>法嚴</w:t>
      </w:r>
      <w:r>
        <w:rPr>
          <w:rFonts w:ascii="Garamond" w:eastAsia="細明體" w:hAnsi="Garamond" w:cs="Times New Roman"/>
          <w:kern w:val="0"/>
          <w:szCs w:val="24"/>
        </w:rPr>
        <w:t>法師之原註解為，見巴利文學會版《中部經》第五集第九十頁大涅槃經。這是明顯的「誤譯」；應為：巴利文學會版《中部經》第一集第九十頁大苦蘊經。</w:t>
      </w:r>
    </w:p>
    <w:p w14:paraId="6399CAB4"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62</w:t>
      </w:r>
      <w:r>
        <w:rPr>
          <w:rFonts w:ascii="Garamond" w:eastAsia="細明體" w:hAnsi="Garamond"/>
          <w:szCs w:val="24"/>
        </w:rPr>
        <w:t xml:space="preserve"> </w:t>
      </w:r>
      <w:r>
        <w:rPr>
          <w:rFonts w:ascii="Garamond" w:eastAsia="細明體" w:hAnsi="Garamond" w:cs="Times New Roman"/>
          <w:kern w:val="0"/>
          <w:szCs w:val="24"/>
        </w:rPr>
        <w:t>七：見巴利文學會版《清淨道論》第四九九頁及《阿毘達摩集論》（一九五零年山提尼克坦版）第三十八頁。</w:t>
      </w:r>
    </w:p>
    <w:p w14:paraId="1E024F8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《阿毘達摩集論》：</w:t>
      </w:r>
    </w:p>
    <w:p w14:paraId="59B1DCB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《大乘阿毘達磨集論》卷</w:t>
      </w:r>
      <w:r>
        <w:rPr>
          <w:rFonts w:ascii="Garamond" w:eastAsia="細明體" w:hAnsi="Garamond" w:cs="Times New Roman"/>
          <w:kern w:val="0"/>
          <w:szCs w:val="24"/>
        </w:rPr>
        <w:t>3</w:t>
      </w:r>
      <w:r>
        <w:rPr>
          <w:rFonts w:ascii="Garamond" w:eastAsia="細明體" w:hAnsi="Garamond" w:cs="Times New Roman"/>
          <w:kern w:val="0"/>
          <w:szCs w:val="24"/>
        </w:rPr>
        <w:t>〈三法品</w:t>
      </w:r>
      <w:r>
        <w:rPr>
          <w:rFonts w:ascii="Garamond" w:eastAsia="細明體" w:hAnsi="Garamond" w:cs="Times New Roman"/>
          <w:kern w:val="0"/>
          <w:szCs w:val="24"/>
        </w:rPr>
        <w:t xml:space="preserve"> 1</w:t>
      </w:r>
      <w:r>
        <w:rPr>
          <w:rFonts w:ascii="Garamond" w:eastAsia="細明體" w:hAnsi="Garamond" w:cs="Times New Roman"/>
          <w:kern w:val="0"/>
          <w:szCs w:val="24"/>
        </w:rPr>
        <w:t>〉：「云何苦苦性。幾是苦苦性。為何義故觀苦苦性耶。謂苦受自相故。隨順苦受法自相故。是苦苦性義。一切一分是苦苦性。為捨執著有苦我故。觀察苦苦性。</w:t>
      </w:r>
    </w:p>
    <w:p w14:paraId="176D16D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云何壞苦</w:t>
      </w:r>
      <w:r>
        <w:rPr>
          <w:rFonts w:ascii="Garamond" w:eastAsia="細明體" w:hAnsi="Garamond" w:cs="Times New Roman"/>
          <w:kern w:val="0"/>
          <w:szCs w:val="24"/>
        </w:rPr>
        <w:t>性。幾是壞苦性。為何義故觀壞苦性耶。謂樂受變壞自相故。隨順樂受法變壞自相故。於彼愛心變壞故。是壞苦性義。一切一分是壞苦性。為捨執著有樂我故。觀察壞苦性。</w:t>
      </w:r>
    </w:p>
    <w:p w14:paraId="4F1154EC"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云何行苦性。幾是行苦性。為何義故觀行苦性耶。謂不苦不樂受自相故。隨順不苦不樂受法自相故。彼二麁重所攝受故。不離二無常所隨不安隱故。是行苦性義。除三界二處諸蘊一分。一切是行苦性。為捨執著有不苦不樂我故觀察行苦性。」　（取材自：</w:t>
      </w:r>
      <w:r>
        <w:rPr>
          <w:rFonts w:ascii="Garamond" w:eastAsia="細明體" w:hAnsi="Garamond" w:cs="Times New Roman"/>
          <w:kern w:val="0"/>
          <w:sz w:val="24"/>
          <w:szCs w:val="24"/>
        </w:rPr>
        <w:t>CBETA, T31, no. 1605, p. 672, a15-29)</w:t>
      </w:r>
      <w:r>
        <w:rPr>
          <w:rFonts w:ascii="Garamond" w:eastAsia="細明體" w:hAnsi="Garamond" w:cs="Times New Roman"/>
          <w:kern w:val="0"/>
          <w:sz w:val="24"/>
          <w:szCs w:val="24"/>
        </w:rPr>
        <w:t>。</w:t>
      </w:r>
    </w:p>
    <w:p w14:paraId="66F3CB62" w14:textId="77777777" w:rsidR="003042B9" w:rsidRDefault="0004431E">
      <w:pPr>
        <w:pStyle w:val="Footnoteuser"/>
        <w:spacing w:before="120" w:after="120"/>
        <w:jc w:val="both"/>
      </w:pPr>
      <w:hyperlink r:id="rId1083" w:history="1">
        <w:r>
          <w:rPr>
            <w:rFonts w:ascii="Garamond" w:eastAsia="細明體" w:hAnsi="Garamond" w:cs="Times New Roman"/>
            <w:color w:val="0000FF"/>
            <w:kern w:val="0"/>
            <w:sz w:val="24"/>
            <w:szCs w:val="24"/>
            <w:u w:val="single"/>
          </w:rPr>
          <w:t>https://cbetaonline.dila.edu.tw/zh/T31n1605_p0672a15</w:t>
        </w:r>
      </w:hyperlink>
    </w:p>
    <w:p w14:paraId="31CE4CCA"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66</w:t>
      </w:r>
      <w:r>
        <w:rPr>
          <w:rFonts w:ascii="Garamond" w:eastAsia="細明體" w:hAnsi="Garamond"/>
          <w:szCs w:val="24"/>
        </w:rPr>
        <w:t xml:space="preserve"> </w:t>
      </w:r>
      <w:r>
        <w:rPr>
          <w:rFonts w:ascii="Garamond" w:eastAsia="細明體" w:hAnsi="Garamond" w:cs="Times New Roman"/>
          <w:kern w:val="0"/>
          <w:szCs w:val="24"/>
        </w:rPr>
        <w:t>十一：見《阿毘達摩集論》第四頁。</w:t>
      </w:r>
    </w:p>
    <w:p w14:paraId="5264A139" w14:textId="77777777" w:rsidR="003042B9" w:rsidRDefault="0004431E">
      <w:pPr>
        <w:pStyle w:val="Footnoteuser"/>
        <w:spacing w:before="120" w:after="120"/>
        <w:jc w:val="both"/>
      </w:pPr>
      <w:r>
        <w:rPr>
          <w:rFonts w:ascii="Garamond" w:eastAsia="細明體" w:hAnsi="Garamond" w:cs="Times New Roman"/>
          <w:kern w:val="0"/>
          <w:sz w:val="24"/>
          <w:szCs w:val="24"/>
        </w:rPr>
        <w:t>《大乘阿毘達磨集論》卷</w:t>
      </w:r>
      <w:r>
        <w:rPr>
          <w:rFonts w:ascii="Garamond" w:eastAsia="細明體" w:hAnsi="Garamond" w:cs="Times New Roman"/>
          <w:kern w:val="0"/>
          <w:sz w:val="24"/>
          <w:szCs w:val="24"/>
        </w:rPr>
        <w:t>1</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1 </w:t>
      </w:r>
      <w:r>
        <w:rPr>
          <w:rFonts w:ascii="Garamond" w:eastAsia="細明體" w:hAnsi="Garamond" w:cs="Times New Roman"/>
          <w:kern w:val="0"/>
          <w:sz w:val="24"/>
          <w:szCs w:val="24"/>
        </w:rPr>
        <w:t>三法品〉：「云何所造色？謂眼根、耳根、鼻根、舌根、身根，色聲香味所觸一分，及法處所攝色。何等眼根？謂四大種所造眼識所依清淨色。何等耳根？謂四大種所造耳識所依清淨色。何等鼻根？謂四大種所造鼻識所依清</w:t>
      </w:r>
      <w:r>
        <w:rPr>
          <w:rFonts w:ascii="Garamond" w:eastAsia="細明體" w:hAnsi="Garamond" w:cs="Times New Roman"/>
          <w:kern w:val="0"/>
          <w:sz w:val="24"/>
          <w:szCs w:val="24"/>
        </w:rPr>
        <w:t>淨色。何等舌根？謂四大種所造舌識所依清淨色。何等身根？謂四大種所造身識所依清淨色。何等為色？謂四大種所造眼根所行義，謂青、黃、赤、白、長、短、方、圓、麁、細、高、下、正、不正、光、影、明、闇、雲、煙、塵、霧、逈色、表色、空一顯色。此復三種，謂妙、不妙、俱相違色。何等為聲？謂四大種所造耳根</w:t>
      </w:r>
      <w:r>
        <w:rPr>
          <w:rFonts w:ascii="Garamond" w:eastAsia="細明體" w:hAnsi="Garamond" w:cs="Times New Roman"/>
          <w:kern w:val="0"/>
          <w:sz w:val="24"/>
          <w:szCs w:val="24"/>
        </w:rPr>
        <w:t>[4]</w:t>
      </w:r>
      <w:r>
        <w:rPr>
          <w:rFonts w:ascii="Garamond" w:eastAsia="細明體" w:hAnsi="Garamond" w:cs="Times New Roman"/>
          <w:kern w:val="0"/>
          <w:sz w:val="24"/>
          <w:szCs w:val="24"/>
        </w:rPr>
        <w:t>所取義，或可意、或不可意、或俱相違，或執受大種為因、或不執受大種為因、或俱大種為因，或世所極成、或成所引、或遍計所起，或聖言所攝、或非聖言所攝。何等為香？謂四大</w:t>
      </w:r>
      <w:r>
        <w:rPr>
          <w:rFonts w:ascii="Garamond" w:eastAsia="細明體" w:hAnsi="Garamond" w:cs="Times New Roman"/>
          <w:kern w:val="0"/>
          <w:sz w:val="24"/>
          <w:szCs w:val="24"/>
        </w:rPr>
        <w:t>[5]</w:t>
      </w:r>
      <w:r>
        <w:rPr>
          <w:rFonts w:ascii="Garamond" w:eastAsia="細明體" w:hAnsi="Garamond" w:cs="Times New Roman"/>
          <w:kern w:val="0"/>
          <w:sz w:val="24"/>
          <w:szCs w:val="24"/>
        </w:rPr>
        <w:t>所造鼻根所取義，謂好香、惡香、平等香、俱生香、和合香</w:t>
      </w:r>
      <w:r>
        <w:rPr>
          <w:rFonts w:ascii="Garamond" w:eastAsia="細明體" w:hAnsi="Garamond" w:cs="Times New Roman"/>
          <w:kern w:val="0"/>
          <w:sz w:val="24"/>
          <w:szCs w:val="24"/>
        </w:rPr>
        <w:t>、變異香。何等為味？謂四大種所造舌根所取義，謂苦、酢、甘、辛、醎、淡，或可意、或不可意、或俱相違、或俱生，或和合，或變異。何等所觸一分？謂四大種所造身根所取義，謂滑性、澁性、輕性、重性、軟性、緩、急、冷、飢、渴、飽、力、劣、悶、癢、黏、病、老、死、疲、息、勇。　（取材自：</w:t>
      </w:r>
      <w:r>
        <w:rPr>
          <w:rFonts w:ascii="Garamond" w:eastAsia="細明體" w:hAnsi="Garamond" w:cs="Times New Roman"/>
          <w:kern w:val="0"/>
          <w:sz w:val="24"/>
          <w:szCs w:val="24"/>
        </w:rPr>
        <w:t>CBETA 2020.Q3, T31, no. 1605, p. 663b23)</w:t>
      </w:r>
    </w:p>
    <w:p w14:paraId="7989D840" w14:textId="77777777" w:rsidR="003042B9" w:rsidRDefault="0004431E">
      <w:pPr>
        <w:pStyle w:val="Footnoteuser"/>
        <w:spacing w:before="120" w:after="120"/>
        <w:jc w:val="both"/>
      </w:pPr>
      <w:hyperlink r:id="rId1084" w:history="1">
        <w:r>
          <w:rPr>
            <w:rStyle w:val="Internetlink"/>
            <w:rFonts w:ascii="Garamond" w:eastAsia="細明體" w:hAnsi="Garamond" w:cs="Times New Roman"/>
            <w:kern w:val="0"/>
            <w:sz w:val="24"/>
            <w:szCs w:val="24"/>
          </w:rPr>
          <w:t>https://c</w:t>
        </w:r>
        <w:r>
          <w:rPr>
            <w:rStyle w:val="Internetlink"/>
            <w:rFonts w:ascii="Garamond" w:eastAsia="細明體" w:hAnsi="Garamond" w:cs="Times New Roman"/>
            <w:kern w:val="0"/>
            <w:sz w:val="24"/>
            <w:szCs w:val="24"/>
          </w:rPr>
          <w:t>betaonline.dila.edu.tw/zh/T31n1605_p0663b23</w:t>
        </w:r>
      </w:hyperlink>
    </w:p>
    <w:p w14:paraId="383A1992"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68</w:t>
      </w:r>
      <w:r>
        <w:rPr>
          <w:rFonts w:ascii="Garamond" w:eastAsia="細明體" w:hAnsi="Garamond"/>
          <w:szCs w:val="24"/>
        </w:rPr>
        <w:t xml:space="preserve"> </w:t>
      </w:r>
      <w:r>
        <w:rPr>
          <w:rFonts w:ascii="Garamond" w:eastAsia="細明體" w:hAnsi="Garamond" w:cs="Times New Roman"/>
          <w:kern w:val="0"/>
          <w:szCs w:val="24"/>
        </w:rPr>
        <w:t>十三：見巴利文學會版《相應部》第三集第六十頁。</w:t>
      </w:r>
    </w:p>
    <w:p w14:paraId="27F3B581" w14:textId="77777777" w:rsidR="003042B9" w:rsidRDefault="0004431E">
      <w:pPr>
        <w:pStyle w:val="Standarduser"/>
        <w:widowControl/>
        <w:spacing w:before="120" w:after="120"/>
        <w:jc w:val="both"/>
      </w:pPr>
      <w:r>
        <w:rPr>
          <w:rFonts w:ascii="Garamond" w:eastAsia="細明體" w:hAnsi="Garamond" w:cs="Times New Roman"/>
          <w:kern w:val="0"/>
          <w:szCs w:val="24"/>
        </w:rPr>
        <w:t>SN 22.56 Upādānaparipavattasutta</w:t>
      </w:r>
      <w:r>
        <w:rPr>
          <w:rFonts w:ascii="Cambria" w:eastAsia="細明體" w:hAnsi="Cambria" w:cs="Cambria"/>
          <w:kern w:val="0"/>
          <w:szCs w:val="24"/>
        </w:rPr>
        <w:t>ṃ</w:t>
      </w:r>
      <w:r>
        <w:rPr>
          <w:rFonts w:ascii="Garamond" w:eastAsia="細明體" w:hAnsi="Garamond" w:cs="Cambria"/>
          <w:kern w:val="0"/>
          <w:szCs w:val="24"/>
        </w:rPr>
        <w:t xml:space="preserve"> </w:t>
      </w:r>
      <w:r>
        <w:rPr>
          <w:rFonts w:ascii="Garamond" w:eastAsia="細明體" w:hAnsi="Garamond" w:cs="Times New Roman"/>
          <w:kern w:val="0"/>
          <w:szCs w:val="24"/>
        </w:rPr>
        <w:t>《取</w:t>
      </w:r>
      <w:r>
        <w:rPr>
          <w:rFonts w:ascii="Garamond" w:eastAsia="細明體" w:hAnsi="Garamond" w:cs="Times New Roman"/>
          <w:kern w:val="0"/>
          <w:szCs w:val="24"/>
        </w:rPr>
        <w:t>[</w:t>
      </w:r>
      <w:r>
        <w:rPr>
          <w:rFonts w:ascii="Garamond" w:eastAsia="細明體" w:hAnsi="Garamond" w:cs="Times New Roman"/>
          <w:kern w:val="0"/>
          <w:szCs w:val="24"/>
        </w:rPr>
        <w:t>蘊</w:t>
      </w:r>
      <w:r>
        <w:rPr>
          <w:rFonts w:ascii="Garamond" w:eastAsia="細明體" w:hAnsi="Garamond" w:cs="Times New Roman"/>
          <w:kern w:val="0"/>
          <w:szCs w:val="24"/>
        </w:rPr>
        <w:t>]</w:t>
      </w:r>
      <w:r>
        <w:rPr>
          <w:rFonts w:ascii="Garamond" w:eastAsia="細明體" w:hAnsi="Garamond" w:cs="Times New Roman"/>
          <w:kern w:val="0"/>
          <w:szCs w:val="24"/>
        </w:rPr>
        <w:t>之遍輪轉經》：「又，比丘們！什麼是想？比丘們！有六類想：色想、聲想、氣味想、味道想、所觸想、法想，比丘們！這被稱為想。」　（取材自：相應部</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56</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蘊相應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 xml:space="preserve">, </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1085" w:history="1">
        <w:r>
          <w:rPr>
            <w:rFonts w:ascii="Garamond" w:eastAsia="細明體" w:hAnsi="Garamond" w:cs="Times New Roman"/>
            <w:color w:val="0000FF"/>
            <w:kern w:val="0"/>
            <w:szCs w:val="24"/>
            <w:u w:val="single"/>
          </w:rPr>
          <w:t>http://agama.buddhason.org/SN/SN0574.htm</w:t>
        </w:r>
      </w:hyperlink>
    </w:p>
    <w:p w14:paraId="4B86E9EF" w14:textId="77777777" w:rsidR="003042B9" w:rsidRDefault="0004431E">
      <w:pPr>
        <w:pStyle w:val="Standarduser"/>
        <w:widowControl/>
        <w:spacing w:before="120" w:after="120"/>
      </w:pPr>
      <w:r>
        <w:rPr>
          <w:rFonts w:ascii="Garamond" w:eastAsia="細明體" w:hAnsi="Garamond" w:cs="Times New Roman"/>
          <w:kern w:val="0"/>
          <w:szCs w:val="24"/>
        </w:rPr>
        <w:t>《五十六．四轉五取蘊》：「</w:t>
      </w:r>
      <w:r>
        <w:rPr>
          <w:rFonts w:ascii="Garamond" w:eastAsia="細明體" w:hAnsi="Garamond" w:cs="Times New Roman"/>
          <w:kern w:val="0"/>
          <w:szCs w:val="24"/>
        </w:rPr>
        <w:t>“</w:t>
      </w:r>
      <w:r>
        <w:rPr>
          <w:rFonts w:ascii="Garamond" w:eastAsia="細明體" w:hAnsi="Garamond" w:cs="Times New Roman"/>
          <w:kern w:val="0"/>
          <w:szCs w:val="24"/>
        </w:rPr>
        <w:t>比丘們，什麼是想呢？有六種想：色想、聲想、香想、味想、觸想、法想。這就是稱為想了。」　（取材自：蕭式球譯</w:t>
      </w:r>
      <w:r>
        <w:rPr>
          <w:rFonts w:ascii="Garamond" w:eastAsia="細明體" w:hAnsi="Garamond" w:cs="Times New Roman"/>
          <w:kern w:val="0"/>
          <w:szCs w:val="24"/>
        </w:rPr>
        <w:t xml:space="preserve"> </w:t>
      </w:r>
      <w:hyperlink r:id="rId1086" w:history="1">
        <w:r>
          <w:rPr>
            <w:rFonts w:ascii="Garamond" w:eastAsia="細明體" w:hAnsi="Garamond" w:cs="Times New Roman"/>
            <w:color w:val="0000FF"/>
            <w:kern w:val="0"/>
            <w:szCs w:val="24"/>
            <w:u w:val="single"/>
          </w:rPr>
          <w:t>http://www.chilin.edu.hk/edu/report_section_detail.asp?section_id=61&amp;id=486&amp;page_id=580:620</w:t>
        </w:r>
      </w:hyperlink>
    </w:p>
    <w:p w14:paraId="11C9480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「慧炬版」編者</w:t>
      </w:r>
      <w:r>
        <w:rPr>
          <w:rFonts w:ascii="Garamond" w:eastAsia="細明體" w:hAnsi="Garamond" w:cs="Times New Roman"/>
          <w:kern w:val="0"/>
          <w:szCs w:val="24"/>
        </w:rPr>
        <w:t xml:space="preserve"> </w:t>
      </w:r>
      <w:r>
        <w:rPr>
          <w:rFonts w:ascii="Garamond" w:eastAsia="細明體" w:hAnsi="Garamond" w:cs="Times New Roman"/>
          <w:kern w:val="0"/>
          <w:szCs w:val="24"/>
        </w:rPr>
        <w:t>張澄基</w:t>
      </w:r>
      <w:r>
        <w:rPr>
          <w:rFonts w:ascii="Garamond" w:eastAsia="細明體" w:hAnsi="Garamond" w:cs="Times New Roman"/>
          <w:kern w:val="0"/>
          <w:szCs w:val="24"/>
        </w:rPr>
        <w:t xml:space="preserve"> </w:t>
      </w:r>
      <w:r>
        <w:rPr>
          <w:rFonts w:ascii="Garamond" w:eastAsia="細明體" w:hAnsi="Garamond" w:cs="Times New Roman"/>
          <w:kern w:val="0"/>
          <w:szCs w:val="24"/>
        </w:rPr>
        <w:t>識：</w:t>
      </w:r>
    </w:p>
    <w:p w14:paraId="71DCCB9E" w14:textId="77777777" w:rsidR="003042B9" w:rsidRDefault="0004431E">
      <w:pPr>
        <w:pStyle w:val="Standarduser"/>
        <w:widowControl/>
        <w:numPr>
          <w:ilvl w:val="0"/>
          <w:numId w:val="536"/>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想蘊（</w:t>
      </w:r>
      <w:r>
        <w:rPr>
          <w:rFonts w:ascii="Garamond" w:eastAsia="細明體" w:hAnsi="Garamond" w:cs="Times New Roman"/>
          <w:kern w:val="0"/>
          <w:szCs w:val="24"/>
        </w:rPr>
        <w:t>Sanjna</w:t>
      </w:r>
      <w:r>
        <w:rPr>
          <w:rFonts w:ascii="Garamond" w:eastAsia="細明體" w:hAnsi="Garamond" w:cs="Times New Roman"/>
          <w:kern w:val="0"/>
          <w:szCs w:val="24"/>
        </w:rPr>
        <w:t>，</w:t>
      </w:r>
      <w:r>
        <w:rPr>
          <w:rFonts w:ascii="Garamond" w:eastAsia="細明體" w:hAnsi="Garamond" w:cs="Times New Roman"/>
          <w:kern w:val="0"/>
          <w:szCs w:val="24"/>
        </w:rPr>
        <w:t xml:space="preserve"> Pali Sanna</w:t>
      </w:r>
      <w:r>
        <w:rPr>
          <w:rFonts w:ascii="Garamond" w:eastAsia="細明體" w:hAnsi="Garamond" w:cs="Times New Roman"/>
          <w:kern w:val="0"/>
          <w:szCs w:val="24"/>
        </w:rPr>
        <w:t>）不僅是</w:t>
      </w:r>
      <w:r>
        <w:rPr>
          <w:rFonts w:ascii="Garamond" w:eastAsia="細明體" w:hAnsi="Garamond" w:cs="Times New Roman"/>
          <w:kern w:val="0"/>
          <w:szCs w:val="24"/>
        </w:rPr>
        <w:t>perception</w:t>
      </w:r>
      <w:r>
        <w:rPr>
          <w:rFonts w:ascii="Garamond" w:eastAsia="細明體" w:hAnsi="Garamond" w:cs="Times New Roman"/>
          <w:kern w:val="0"/>
          <w:szCs w:val="24"/>
        </w:rPr>
        <w:t>而且是</w:t>
      </w:r>
      <w:r>
        <w:rPr>
          <w:rFonts w:ascii="Garamond" w:eastAsia="細明體" w:hAnsi="Garamond" w:cs="Times New Roman"/>
          <w:kern w:val="0"/>
          <w:szCs w:val="24"/>
        </w:rPr>
        <w:t>conc</w:t>
      </w:r>
      <w:r>
        <w:rPr>
          <w:rFonts w:ascii="Garamond" w:eastAsia="細明體" w:hAnsi="Garamond" w:cs="Times New Roman"/>
          <w:kern w:val="0"/>
          <w:szCs w:val="24"/>
        </w:rPr>
        <w:t>eption</w:t>
      </w:r>
      <w:r>
        <w:rPr>
          <w:rFonts w:ascii="Garamond" w:eastAsia="細明體" w:hAnsi="Garamond" w:cs="Times New Roman"/>
          <w:kern w:val="0"/>
          <w:szCs w:val="24"/>
        </w:rPr>
        <w:t>概念及意念，所以不能說只有六種，著者太著重</w:t>
      </w:r>
      <w:r>
        <w:rPr>
          <w:rFonts w:ascii="Garamond" w:eastAsia="細明體" w:hAnsi="Garamond" w:cs="Times New Roman"/>
          <w:kern w:val="0"/>
          <w:szCs w:val="24"/>
        </w:rPr>
        <w:t>perception</w:t>
      </w:r>
      <w:r>
        <w:rPr>
          <w:rFonts w:ascii="Garamond" w:eastAsia="細明體" w:hAnsi="Garamond" w:cs="Times New Roman"/>
          <w:kern w:val="0"/>
          <w:szCs w:val="24"/>
        </w:rPr>
        <w:t>之義，故有此曲解，本人殊不同意。編者張澄基識</w:t>
      </w:r>
    </w:p>
    <w:p w14:paraId="3E7C6A81" w14:textId="77777777" w:rsidR="003042B9" w:rsidRDefault="0004431E">
      <w:pPr>
        <w:pStyle w:val="Standarduser"/>
        <w:widowControl/>
        <w:numPr>
          <w:ilvl w:val="0"/>
          <w:numId w:val="537"/>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又：《阿毘達摩集論》，無著造，大正藏一六零五，六六四頁及安慧造，大正藏一六零六，六九五頁，皆由六根、六塵中說明想蘊並不是只限於此六種，想蘊就是思想及概念。張澄基識。</w:t>
      </w:r>
    </w:p>
    <w:p w14:paraId="460EA550" w14:textId="77777777" w:rsidR="003042B9" w:rsidRDefault="0004431E">
      <w:pPr>
        <w:pStyle w:val="Standarduser"/>
        <w:widowControl/>
        <w:spacing w:before="120" w:after="120"/>
        <w:jc w:val="both"/>
        <w:rPr>
          <w:rFonts w:ascii="Garamond" w:eastAsia="標楷體" w:hAnsi="Garamond" w:cs="Times New Roman"/>
          <w:b/>
          <w:bCs/>
          <w:kern w:val="0"/>
          <w:sz w:val="28"/>
          <w:szCs w:val="28"/>
          <w:u w:val="single"/>
        </w:rPr>
      </w:pPr>
      <w:r>
        <w:rPr>
          <w:rFonts w:ascii="Garamond" w:eastAsia="標楷體" w:hAnsi="Garamond" w:cs="Times New Roman"/>
          <w:b/>
          <w:bCs/>
          <w:kern w:val="0"/>
          <w:sz w:val="28"/>
          <w:szCs w:val="28"/>
          <w:u w:val="single"/>
        </w:rPr>
        <w:t xml:space="preserve">Nanda </w:t>
      </w:r>
      <w:r>
        <w:rPr>
          <w:rFonts w:ascii="Garamond" w:eastAsia="標楷體" w:hAnsi="Garamond" w:cs="Times New Roman"/>
          <w:b/>
          <w:bCs/>
          <w:kern w:val="0"/>
          <w:sz w:val="28"/>
          <w:szCs w:val="28"/>
          <w:u w:val="single"/>
        </w:rPr>
        <w:t>補註：</w:t>
      </w:r>
    </w:p>
    <w:p w14:paraId="3AE8CEB8" w14:textId="77777777" w:rsidR="003042B9" w:rsidRDefault="0004431E">
      <w:pPr>
        <w:pStyle w:val="Standarduser"/>
        <w:widowControl/>
        <w:numPr>
          <w:ilvl w:val="0"/>
          <w:numId w:val="538"/>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「云何建立想蘊？謂六想身：眼觸所生想、耳觸所生想、鼻觸所生想、舌觸所生想、身觸所生想、意觸所生想。」　（取材自：《大乘阿毘達磨集論》卷</w:t>
      </w:r>
      <w:r>
        <w:rPr>
          <w:rFonts w:ascii="Garamond" w:eastAsia="細明體" w:hAnsi="Garamond" w:cs="Times New Roman"/>
          <w:kern w:val="0"/>
          <w:szCs w:val="24"/>
        </w:rPr>
        <w:t>1</w:t>
      </w:r>
      <w:r>
        <w:rPr>
          <w:rFonts w:ascii="Garamond" w:eastAsia="細明體" w:hAnsi="Garamond" w:cs="Times New Roman"/>
          <w:kern w:val="0"/>
          <w:szCs w:val="24"/>
        </w:rPr>
        <w:t>〈</w:t>
      </w:r>
      <w:r>
        <w:rPr>
          <w:rFonts w:ascii="Garamond" w:eastAsia="細明體" w:hAnsi="Garamond" w:cs="Times New Roman"/>
          <w:kern w:val="0"/>
          <w:szCs w:val="24"/>
        </w:rPr>
        <w:t xml:space="preserve">1 </w:t>
      </w:r>
      <w:r>
        <w:rPr>
          <w:rFonts w:ascii="Garamond" w:eastAsia="細明體" w:hAnsi="Garamond" w:cs="Times New Roman"/>
          <w:kern w:val="0"/>
          <w:szCs w:val="24"/>
        </w:rPr>
        <w:t>三法品〉</w:t>
      </w:r>
      <w:r>
        <w:rPr>
          <w:rFonts w:ascii="Garamond" w:eastAsia="細明體" w:hAnsi="Garamond" w:cs="Times New Roman"/>
          <w:kern w:val="0"/>
          <w:szCs w:val="24"/>
        </w:rPr>
        <w:t>(CBETA 2020.Q3, T31, no. 160</w:t>
      </w:r>
      <w:r>
        <w:rPr>
          <w:rFonts w:ascii="Garamond" w:eastAsia="細明體" w:hAnsi="Garamond" w:cs="Times New Roman"/>
          <w:kern w:val="0"/>
          <w:szCs w:val="24"/>
        </w:rPr>
        <w:t>5, p. 664a3)</w:t>
      </w:r>
    </w:p>
    <w:p w14:paraId="104F4ED3" w14:textId="77777777" w:rsidR="003042B9" w:rsidRDefault="0004431E">
      <w:pPr>
        <w:pStyle w:val="Standarduser"/>
        <w:widowControl/>
        <w:spacing w:before="120" w:after="120"/>
        <w:ind w:left="360"/>
        <w:jc w:val="both"/>
      </w:pPr>
      <w:hyperlink r:id="rId1087" w:history="1">
        <w:r>
          <w:rPr>
            <w:rFonts w:ascii="Garamond" w:eastAsia="細明體" w:hAnsi="Garamond" w:cs="Times New Roman"/>
            <w:color w:val="0000FF"/>
            <w:kern w:val="0"/>
            <w:szCs w:val="24"/>
            <w:u w:val="single"/>
          </w:rPr>
          <w:t>https://cbetaonline.dila.edu.tw/zh/T31n1605_p0664a03</w:t>
        </w:r>
      </w:hyperlink>
    </w:p>
    <w:p w14:paraId="4D8FB04B" w14:textId="77777777" w:rsidR="003042B9" w:rsidRDefault="0004431E">
      <w:pPr>
        <w:pStyle w:val="Standarduser"/>
        <w:widowControl/>
        <w:spacing w:before="120" w:after="120"/>
      </w:pPr>
      <w:r>
        <w:rPr>
          <w:rFonts w:ascii="Garamond" w:eastAsia="細明體" w:hAnsi="Garamond" w:cs="Times New Roman"/>
          <w:kern w:val="0"/>
          <w:szCs w:val="24"/>
        </w:rPr>
        <w:t xml:space="preserve">2.) </w:t>
      </w:r>
      <w:r>
        <w:rPr>
          <w:rFonts w:ascii="Garamond" w:eastAsia="細明體" w:hAnsi="Garamond" w:cs="Times New Roman"/>
          <w:kern w:val="0"/>
          <w:szCs w:val="24"/>
        </w:rPr>
        <w:t>「問：想蘊何相？答：搆了相是想相。由此想故搆</w:t>
      </w:r>
      <w:r>
        <w:rPr>
          <w:rFonts w:ascii="Garamond" w:eastAsia="細明體" w:hAnsi="Garamond" w:cs="Times New Roman"/>
          <w:kern w:val="0"/>
          <w:szCs w:val="24"/>
        </w:rPr>
        <w:t>[12]</w:t>
      </w:r>
      <w:r>
        <w:rPr>
          <w:rFonts w:ascii="Garamond" w:eastAsia="細明體" w:hAnsi="Garamond" w:cs="Times New Roman"/>
          <w:kern w:val="0"/>
          <w:szCs w:val="24"/>
        </w:rPr>
        <w:t>畫種種諸法像類，隨所見聞覺知之義起諸言說。見聞覺知義者，眼所受是見義、耳所受是聞義。自然思搆應如是如是是覺義。自內所受是知義。諸言說者，謂</w:t>
      </w:r>
      <w:r>
        <w:rPr>
          <w:rFonts w:ascii="Garamond" w:eastAsia="細明體" w:hAnsi="Garamond" w:cs="Times New Roman"/>
          <w:kern w:val="0"/>
          <w:szCs w:val="24"/>
        </w:rPr>
        <w:t>[13]</w:t>
      </w:r>
      <w:r>
        <w:rPr>
          <w:rFonts w:ascii="Garamond" w:eastAsia="細明體" w:hAnsi="Garamond" w:cs="Times New Roman"/>
          <w:kern w:val="0"/>
          <w:szCs w:val="24"/>
        </w:rPr>
        <w:t>詮辯義。」　（取材自：《大乘阿毘達磨雜集論》卷</w:t>
      </w:r>
      <w:r>
        <w:rPr>
          <w:rFonts w:ascii="Garamond" w:eastAsia="細明體" w:hAnsi="Garamond" w:cs="Times New Roman"/>
          <w:kern w:val="0"/>
          <w:szCs w:val="24"/>
        </w:rPr>
        <w:t>1</w:t>
      </w:r>
      <w:r>
        <w:rPr>
          <w:rFonts w:ascii="Garamond" w:eastAsia="細明體" w:hAnsi="Garamond" w:cs="Times New Roman"/>
          <w:kern w:val="0"/>
          <w:szCs w:val="24"/>
        </w:rPr>
        <w:t>〈</w:t>
      </w:r>
      <w:r>
        <w:rPr>
          <w:rFonts w:ascii="Garamond" w:eastAsia="細明體" w:hAnsi="Garamond" w:cs="Times New Roman"/>
          <w:kern w:val="0"/>
          <w:szCs w:val="24"/>
        </w:rPr>
        <w:t xml:space="preserve">1 </w:t>
      </w:r>
      <w:r>
        <w:rPr>
          <w:rFonts w:ascii="Garamond" w:eastAsia="細明體" w:hAnsi="Garamond" w:cs="Times New Roman"/>
          <w:kern w:val="0"/>
          <w:szCs w:val="24"/>
        </w:rPr>
        <w:t>三法品〉</w:t>
      </w:r>
      <w:r>
        <w:rPr>
          <w:rFonts w:ascii="Garamond" w:eastAsia="細明體" w:hAnsi="Garamond" w:cs="Times New Roman"/>
          <w:kern w:val="0"/>
          <w:szCs w:val="24"/>
        </w:rPr>
        <w:t xml:space="preserve">(CBETA 2020.Q3, T31, no. 1606, p. 695c7) </w:t>
      </w:r>
      <w:hyperlink r:id="rId1088" w:history="1">
        <w:r>
          <w:rPr>
            <w:rFonts w:ascii="Garamond" w:eastAsia="細明體" w:hAnsi="Garamond" w:cs="Times New Roman"/>
            <w:color w:val="0000FF"/>
            <w:kern w:val="0"/>
            <w:szCs w:val="24"/>
            <w:u w:val="single"/>
          </w:rPr>
          <w:t>https://cbetaon</w:t>
        </w:r>
        <w:r>
          <w:rPr>
            <w:rFonts w:ascii="Garamond" w:eastAsia="細明體" w:hAnsi="Garamond" w:cs="Times New Roman"/>
            <w:color w:val="0000FF"/>
            <w:kern w:val="0"/>
            <w:szCs w:val="24"/>
            <w:u w:val="single"/>
          </w:rPr>
          <w:t>line.dila.edu.tw/zh/T31n1606_p0695c07</w:t>
        </w:r>
      </w:hyperlink>
    </w:p>
    <w:p w14:paraId="1C6B1D91"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3.) </w:t>
      </w:r>
      <w:r>
        <w:rPr>
          <w:rFonts w:ascii="Garamond" w:eastAsia="細明體" w:hAnsi="Garamond" w:cs="Times New Roman"/>
          <w:kern w:val="0"/>
          <w:szCs w:val="24"/>
        </w:rPr>
        <w:t>「又，比丘們！為什麼你們稱它為想？比丘們！『認知』，因此被稱為『想』，認知什麼呢？認知藍、黃、紅、白，比丘們！『認知』，因此被稱為『想』。」（取材自：相應部</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79</w:t>
      </w:r>
      <w:r>
        <w:rPr>
          <w:rFonts w:ascii="Garamond" w:eastAsia="細明體" w:hAnsi="Garamond" w:cs="Times New Roman"/>
          <w:kern w:val="0"/>
          <w:szCs w:val="24"/>
        </w:rPr>
        <w:t>經</w:t>
      </w:r>
      <w:r>
        <w:rPr>
          <w:rFonts w:ascii="Garamond" w:eastAsia="細明體" w:hAnsi="Garamond" w:cs="Times New Roman"/>
          <w:kern w:val="0"/>
          <w:szCs w:val="24"/>
        </w:rPr>
        <w:t xml:space="preserve">/ </w:t>
      </w:r>
      <w:hyperlink r:id="rId1089" w:history="1">
        <w:r>
          <w:rPr>
            <w:rFonts w:ascii="Garamond" w:eastAsia="細明體" w:hAnsi="Garamond" w:cs="Times New Roman"/>
            <w:color w:val="0000FF"/>
            <w:kern w:val="0"/>
            <w:szCs w:val="24"/>
            <w:u w:val="single"/>
          </w:rPr>
          <w:t>被食經</w:t>
        </w:r>
      </w:hyperlink>
      <w:r>
        <w:rPr>
          <w:rFonts w:ascii="Garamond" w:eastAsia="細明體" w:hAnsi="Garamond" w:cs="Times New Roman"/>
          <w:kern w:val="0"/>
          <w:szCs w:val="24"/>
        </w:rPr>
        <w:t xml:space="preserve"> (</w:t>
      </w:r>
      <w:r>
        <w:rPr>
          <w:rFonts w:ascii="Garamond" w:eastAsia="細明體" w:hAnsi="Garamond" w:cs="Times New Roman"/>
          <w:kern w:val="0"/>
          <w:szCs w:val="24"/>
        </w:rPr>
        <w:t>蘊相應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1090" w:history="1">
        <w:r>
          <w:rPr>
            <w:rStyle w:val="Internetlink"/>
            <w:rFonts w:ascii="Garamond" w:eastAsia="細明體" w:hAnsi="Garamond" w:cs="Times New Roman"/>
            <w:kern w:val="0"/>
            <w:szCs w:val="24"/>
          </w:rPr>
          <w:t>http://agama.buddhason.org/SN/SN0597.htm</w:t>
        </w:r>
      </w:hyperlink>
      <w:r>
        <w:rPr>
          <w:rFonts w:ascii="Garamond" w:eastAsia="細明體" w:hAnsi="Garamond" w:cs="Times New Roman"/>
          <w:kern w:val="0"/>
          <w:szCs w:val="24"/>
        </w:rPr>
        <w:t xml:space="preserve"> </w:t>
      </w:r>
      <w:r>
        <w:rPr>
          <w:rFonts w:ascii="Garamond" w:eastAsia="細明體" w:hAnsi="Garamond" w:cs="Times New Roman"/>
          <w:kern w:val="0"/>
          <w:szCs w:val="24"/>
        </w:rPr>
        <w:t>）；或</w:t>
      </w:r>
    </w:p>
    <w:p w14:paraId="545A01DE" w14:textId="77777777" w:rsidR="003042B9" w:rsidRDefault="003042B9">
      <w:pPr>
        <w:pStyle w:val="Standarduser"/>
        <w:widowControl/>
        <w:spacing w:before="120" w:after="120"/>
        <w:jc w:val="both"/>
        <w:rPr>
          <w:rFonts w:ascii="Garamond" w:eastAsia="細明體" w:hAnsi="Garamond" w:cs="Times New Roman"/>
          <w:kern w:val="0"/>
          <w:szCs w:val="24"/>
        </w:rPr>
      </w:pPr>
    </w:p>
    <w:p w14:paraId="1C067259"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比丘們，你們稱為想的，就是</w:t>
      </w:r>
      <w:r>
        <w:rPr>
          <w:rFonts w:ascii="Garamond" w:eastAsia="細明體" w:hAnsi="Garamond" w:cs="Times New Roman"/>
          <w:kern w:val="0"/>
          <w:szCs w:val="24"/>
        </w:rPr>
        <w:t xml:space="preserve"> ‘</w:t>
      </w:r>
      <w:r>
        <w:rPr>
          <w:rFonts w:ascii="Garamond" w:eastAsia="細明體" w:hAnsi="Garamond" w:cs="Times New Roman"/>
          <w:kern w:val="0"/>
          <w:szCs w:val="24"/>
        </w:rPr>
        <w:t>認知</w:t>
      </w:r>
      <w:r>
        <w:rPr>
          <w:rFonts w:ascii="Garamond" w:eastAsia="細明體" w:hAnsi="Garamond" w:cs="Times New Roman"/>
          <w:kern w:val="0"/>
          <w:szCs w:val="24"/>
        </w:rPr>
        <w:t>’</w:t>
      </w:r>
      <w:r>
        <w:rPr>
          <w:rFonts w:ascii="Garamond" w:eastAsia="細明體" w:hAnsi="Garamond" w:cs="Times New Roman"/>
          <w:kern w:val="0"/>
          <w:szCs w:val="24"/>
        </w:rPr>
        <w:t>，因此這稱為想。認知什麼呢？認知什麼是藍色，認知什麼是黃色，認知什麼是紅色，認知什麼是白色。因為這是</w:t>
      </w:r>
      <w:r>
        <w:rPr>
          <w:rFonts w:ascii="Garamond" w:eastAsia="細明體" w:hAnsi="Garamond" w:cs="Times New Roman"/>
          <w:kern w:val="0"/>
          <w:szCs w:val="24"/>
        </w:rPr>
        <w:t xml:space="preserve"> ‘</w:t>
      </w:r>
      <w:r>
        <w:rPr>
          <w:rFonts w:ascii="Garamond" w:eastAsia="細明體" w:hAnsi="Garamond" w:cs="Times New Roman"/>
          <w:kern w:val="0"/>
          <w:szCs w:val="24"/>
        </w:rPr>
        <w:t>認知</w:t>
      </w:r>
      <w:r>
        <w:rPr>
          <w:rFonts w:ascii="Garamond" w:eastAsia="細明體" w:hAnsi="Garamond" w:cs="Times New Roman"/>
          <w:kern w:val="0"/>
          <w:szCs w:val="24"/>
        </w:rPr>
        <w:t>’</w:t>
      </w:r>
      <w:r>
        <w:rPr>
          <w:rFonts w:ascii="Garamond" w:eastAsia="細明體" w:hAnsi="Garamond" w:cs="Times New Roman"/>
          <w:kern w:val="0"/>
          <w:szCs w:val="24"/>
        </w:rPr>
        <w:t>，所以這稱為想。」（取材自：</w:t>
      </w:r>
      <w:r>
        <w:rPr>
          <w:rFonts w:ascii="Garamond" w:eastAsia="細明體" w:hAnsi="Garamond" w:cs="Times New Roman"/>
          <w:kern w:val="0"/>
          <w:szCs w:val="24"/>
        </w:rPr>
        <w:t xml:space="preserve"> </w:t>
      </w:r>
      <w:hyperlink r:id="rId1091" w:history="1">
        <w:r>
          <w:rPr>
            <w:rFonts w:ascii="Garamond" w:eastAsia="細明體" w:hAnsi="Garamond" w:cs="Times New Roman"/>
            <w:color w:val="0000FF"/>
            <w:kern w:val="0"/>
            <w:szCs w:val="24"/>
            <w:u w:val="single"/>
          </w:rPr>
          <w:t>吞噬</w:t>
        </w:r>
      </w:hyperlink>
      <w:r>
        <w:rPr>
          <w:rFonts w:ascii="Garamond" w:eastAsia="細明體" w:hAnsi="Garamond" w:cs="Times New Roman"/>
          <w:kern w:val="0"/>
          <w:szCs w:val="24"/>
        </w:rPr>
        <w:t xml:space="preserve"> (</w:t>
      </w:r>
      <w:r>
        <w:rPr>
          <w:rFonts w:ascii="Garamond" w:eastAsia="細明體" w:hAnsi="Garamond" w:cs="Times New Roman"/>
          <w:kern w:val="0"/>
          <w:szCs w:val="24"/>
        </w:rPr>
        <w:t>志蓮淨苑</w:t>
      </w:r>
      <w:r>
        <w:rPr>
          <w:rFonts w:ascii="Garamond" w:eastAsia="細明體" w:hAnsi="Garamond" w:cs="Times New Roman"/>
          <w:kern w:val="0"/>
          <w:szCs w:val="24"/>
        </w:rPr>
        <w:t xml:space="preserve">, </w:t>
      </w:r>
      <w:r>
        <w:rPr>
          <w:rFonts w:ascii="Garamond" w:eastAsia="細明體" w:hAnsi="Garamond" w:cs="Times New Roman"/>
          <w:kern w:val="0"/>
          <w:szCs w:val="24"/>
        </w:rPr>
        <w:t>蕭式球譯</w:t>
      </w:r>
      <w:r>
        <w:rPr>
          <w:rFonts w:ascii="Garamond" w:eastAsia="細明體" w:hAnsi="Garamond" w:cs="Times New Roman"/>
          <w:kern w:val="0"/>
          <w:szCs w:val="24"/>
        </w:rPr>
        <w:t xml:space="preserve">) </w:t>
      </w:r>
      <w:hyperlink r:id="rId1092" w:history="1">
        <w:r>
          <w:rPr>
            <w:rStyle w:val="Internetlink"/>
            <w:rFonts w:ascii="Garamond" w:eastAsia="細明體" w:hAnsi="Garamond" w:cs="Times New Roman"/>
            <w:kern w:val="0"/>
            <w:szCs w:val="24"/>
          </w:rPr>
          <w:t>http://www.chilin.edu.hk/edu/report_section_detail.asp?section_id=61&amp;id=486&amp;page_id=855:961</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3E5D8BDC" w14:textId="77777777" w:rsidR="003042B9" w:rsidRDefault="003042B9">
      <w:pPr>
        <w:pStyle w:val="Standarduser"/>
        <w:widowControl/>
        <w:spacing w:before="120" w:after="120"/>
        <w:jc w:val="both"/>
        <w:rPr>
          <w:rFonts w:ascii="Garamond" w:eastAsia="細明體" w:hAnsi="Garamond" w:cs="Times New Roman"/>
          <w:kern w:val="0"/>
          <w:szCs w:val="24"/>
        </w:rPr>
      </w:pPr>
    </w:p>
    <w:p w14:paraId="25CB545C"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4.) </w:t>
      </w:r>
      <w:r>
        <w:rPr>
          <w:rFonts w:ascii="Garamond" w:eastAsia="細明體" w:hAnsi="Garamond" w:cs="Times New Roman"/>
          <w:kern w:val="0"/>
          <w:szCs w:val="24"/>
        </w:rPr>
        <w:t>「學友！被稱為『想，想』，學友！什麼情形被稱為『想』呢？」　　「學友！『認知，認知』，因此被稱為『想』。認知什麼呢？認知青，認知黃，認知赤，認知白，學友！『認知，認知』，因此被稱為『想』。」</w:t>
      </w:r>
      <w:r>
        <w:rPr>
          <w:rFonts w:ascii="Garamond" w:eastAsia="細明體" w:hAnsi="Garamond" w:cs="Times New Roman"/>
          <w:kern w:val="0"/>
          <w:szCs w:val="24"/>
        </w:rPr>
        <w:t xml:space="preserve"> </w:t>
      </w:r>
      <w:r>
        <w:rPr>
          <w:rFonts w:ascii="Garamond" w:eastAsia="細明體" w:hAnsi="Garamond" w:cs="Times New Roman"/>
          <w:kern w:val="0"/>
          <w:szCs w:val="24"/>
        </w:rPr>
        <w:t>（取材自：中部</w:t>
      </w:r>
      <w:r>
        <w:rPr>
          <w:rFonts w:ascii="Garamond" w:eastAsia="細明體" w:hAnsi="Garamond" w:cs="Times New Roman"/>
          <w:kern w:val="0"/>
          <w:szCs w:val="24"/>
        </w:rPr>
        <w:t>43</w:t>
      </w:r>
      <w:r>
        <w:rPr>
          <w:rFonts w:ascii="Garamond" w:eastAsia="細明體" w:hAnsi="Garamond" w:cs="Times New Roman"/>
          <w:kern w:val="0"/>
          <w:szCs w:val="24"/>
        </w:rPr>
        <w:t>經</w:t>
      </w:r>
      <w:r>
        <w:rPr>
          <w:rFonts w:ascii="Garamond" w:eastAsia="細明體" w:hAnsi="Garamond" w:cs="Times New Roman"/>
          <w:kern w:val="0"/>
          <w:szCs w:val="24"/>
        </w:rPr>
        <w:t xml:space="preserve">/ </w:t>
      </w:r>
      <w:hyperlink r:id="rId1093" w:history="1">
        <w:r>
          <w:rPr>
            <w:rFonts w:ascii="Garamond" w:eastAsia="細明體" w:hAnsi="Garamond" w:cs="Times New Roman"/>
            <w:color w:val="0000FF"/>
            <w:kern w:val="0"/>
            <w:szCs w:val="24"/>
            <w:u w:val="single"/>
          </w:rPr>
          <w:t>毘陀羅大經</w:t>
        </w:r>
      </w:hyperlink>
      <w:r>
        <w:rPr>
          <w:rFonts w:ascii="Garamond" w:eastAsia="細明體" w:hAnsi="Garamond" w:cs="Times New Roman"/>
          <w:kern w:val="0"/>
          <w:szCs w:val="24"/>
        </w:rPr>
        <w:t xml:space="preserve"> (</w:t>
      </w:r>
      <w:r>
        <w:rPr>
          <w:rFonts w:ascii="Garamond" w:eastAsia="細明體" w:hAnsi="Garamond" w:cs="Times New Roman"/>
          <w:kern w:val="0"/>
          <w:szCs w:val="24"/>
        </w:rPr>
        <w:t>雙小品</w:t>
      </w:r>
      <w:r>
        <w:rPr>
          <w:rFonts w:ascii="Garamond" w:eastAsia="細明體" w:hAnsi="Garamond" w:cs="Times New Roman"/>
          <w:kern w:val="0"/>
          <w:szCs w:val="24"/>
        </w:rPr>
        <w:t>[5])(</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1094" w:history="1">
        <w:r>
          <w:rPr>
            <w:rStyle w:val="Internetlink"/>
            <w:rFonts w:ascii="Garamond" w:eastAsia="細明體" w:hAnsi="Garamond" w:cs="Times New Roman"/>
            <w:kern w:val="0"/>
            <w:szCs w:val="24"/>
          </w:rPr>
          <w:t>http://agama.</w:t>
        </w:r>
        <w:r>
          <w:rPr>
            <w:rStyle w:val="Internetlink"/>
            <w:rFonts w:ascii="Garamond" w:eastAsia="細明體" w:hAnsi="Garamond" w:cs="Times New Roman"/>
            <w:kern w:val="0"/>
            <w:szCs w:val="24"/>
          </w:rPr>
          <w:t>buddhason.org/MN/MN043.htm</w:t>
        </w:r>
      </w:hyperlink>
      <w:r>
        <w:rPr>
          <w:rFonts w:ascii="Garamond" w:eastAsia="細明體" w:hAnsi="Garamond" w:cs="Times New Roman"/>
          <w:kern w:val="0"/>
          <w:szCs w:val="24"/>
        </w:rPr>
        <w:t xml:space="preserve"> </w:t>
      </w:r>
      <w:r>
        <w:rPr>
          <w:rFonts w:ascii="Garamond" w:eastAsia="細明體" w:hAnsi="Garamond" w:cs="Times New Roman"/>
          <w:kern w:val="0"/>
          <w:szCs w:val="24"/>
        </w:rPr>
        <w:t>）；或</w:t>
      </w:r>
    </w:p>
    <w:p w14:paraId="0470144F" w14:textId="77777777" w:rsidR="003042B9" w:rsidRDefault="003042B9">
      <w:pPr>
        <w:pStyle w:val="Standarduser"/>
        <w:widowControl/>
        <w:spacing w:before="120" w:after="120"/>
        <w:jc w:val="both"/>
        <w:rPr>
          <w:rFonts w:ascii="Garamond" w:eastAsia="細明體" w:hAnsi="Garamond" w:cs="Times New Roman"/>
          <w:kern w:val="0"/>
          <w:szCs w:val="24"/>
        </w:rPr>
      </w:pPr>
    </w:p>
    <w:p w14:paraId="5AC7C7BB"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賢友，人們說</w:t>
      </w:r>
      <w:r>
        <w:rPr>
          <w:rFonts w:ascii="Garamond" w:eastAsia="細明體" w:hAnsi="Garamond" w:cs="Times New Roman"/>
          <w:kern w:val="0"/>
          <w:szCs w:val="24"/>
        </w:rPr>
        <w:t xml:space="preserve"> ‘</w:t>
      </w:r>
      <w:r>
        <w:rPr>
          <w:rFonts w:ascii="Garamond" w:eastAsia="細明體" w:hAnsi="Garamond" w:cs="Times New Roman"/>
          <w:kern w:val="0"/>
          <w:szCs w:val="24"/>
        </w:rPr>
        <w:t>想，想</w:t>
      </w:r>
      <w:r>
        <w:rPr>
          <w:rFonts w:ascii="Garamond" w:eastAsia="細明體" w:hAnsi="Garamond" w:cs="Times New Roman"/>
          <w:kern w:val="0"/>
          <w:szCs w:val="24"/>
        </w:rPr>
        <w:t>’</w:t>
      </w:r>
      <w:r>
        <w:rPr>
          <w:rFonts w:ascii="Garamond" w:eastAsia="細明體" w:hAnsi="Garamond" w:cs="Times New Roman"/>
          <w:kern w:val="0"/>
          <w:szCs w:val="24"/>
        </w:rPr>
        <w:t>。想所包含的內容是什麼呢？</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賢友，</w:t>
      </w:r>
      <w:r>
        <w:rPr>
          <w:rFonts w:ascii="Garamond" w:eastAsia="細明體" w:hAnsi="Garamond" w:cs="Times New Roman"/>
          <w:kern w:val="0"/>
          <w:szCs w:val="24"/>
        </w:rPr>
        <w:t xml:space="preserve"> ‘</w:t>
      </w:r>
      <w:r>
        <w:rPr>
          <w:rFonts w:ascii="Garamond" w:eastAsia="細明體" w:hAnsi="Garamond" w:cs="Times New Roman"/>
          <w:kern w:val="0"/>
          <w:szCs w:val="24"/>
        </w:rPr>
        <w:t>認知，認知</w:t>
      </w:r>
      <w:r>
        <w:rPr>
          <w:rFonts w:ascii="Garamond" w:eastAsia="細明體" w:hAnsi="Garamond" w:cs="Times New Roman"/>
          <w:kern w:val="0"/>
          <w:szCs w:val="24"/>
        </w:rPr>
        <w:t>’</w:t>
      </w:r>
      <w:r>
        <w:rPr>
          <w:rFonts w:ascii="Garamond" w:eastAsia="細明體" w:hAnsi="Garamond" w:cs="Times New Roman"/>
          <w:kern w:val="0"/>
          <w:szCs w:val="24"/>
        </w:rPr>
        <w:t>，因此這稱為想。認知什麼呢？認知什麼是藍色，認知什麼是黃色，認知什麼是紅色，認知什麼是白色等等。賢友，</w:t>
      </w:r>
      <w:r>
        <w:rPr>
          <w:rFonts w:ascii="Garamond" w:eastAsia="細明體" w:hAnsi="Garamond" w:cs="Times New Roman"/>
          <w:kern w:val="0"/>
          <w:szCs w:val="24"/>
        </w:rPr>
        <w:t xml:space="preserve"> ‘</w:t>
      </w:r>
      <w:r>
        <w:rPr>
          <w:rFonts w:ascii="Garamond" w:eastAsia="細明體" w:hAnsi="Garamond" w:cs="Times New Roman"/>
          <w:kern w:val="0"/>
          <w:szCs w:val="24"/>
        </w:rPr>
        <w:t>認知，認知</w:t>
      </w:r>
      <w:r>
        <w:rPr>
          <w:rFonts w:ascii="Garamond" w:eastAsia="細明體" w:hAnsi="Garamond" w:cs="Times New Roman"/>
          <w:kern w:val="0"/>
          <w:szCs w:val="24"/>
        </w:rPr>
        <w:t>’</w:t>
      </w:r>
      <w:r>
        <w:rPr>
          <w:rFonts w:ascii="Garamond" w:eastAsia="細明體" w:hAnsi="Garamond" w:cs="Times New Roman"/>
          <w:kern w:val="0"/>
          <w:szCs w:val="24"/>
        </w:rPr>
        <w:t>，因此這稱為想。</w:t>
      </w:r>
      <w:r>
        <w:rPr>
          <w:rFonts w:ascii="Garamond" w:eastAsia="細明體" w:hAnsi="Garamond" w:cs="Times New Roman"/>
          <w:kern w:val="0"/>
          <w:szCs w:val="24"/>
        </w:rPr>
        <w:t>”</w:t>
      </w:r>
      <w:r>
        <w:rPr>
          <w:rFonts w:ascii="Garamond" w:eastAsia="細明體" w:hAnsi="Garamond" w:cs="Times New Roman"/>
          <w:kern w:val="0"/>
          <w:szCs w:val="24"/>
        </w:rPr>
        <w:t>」（取材自：</w:t>
      </w:r>
      <w:r>
        <w:rPr>
          <w:rFonts w:ascii="Garamond" w:eastAsia="細明體" w:hAnsi="Garamond" w:cs="Times New Roman"/>
          <w:kern w:val="0"/>
          <w:szCs w:val="24"/>
        </w:rPr>
        <w:t xml:space="preserve"> </w:t>
      </w:r>
      <w:hyperlink r:id="rId1095" w:history="1">
        <w:r>
          <w:rPr>
            <w:rFonts w:ascii="Garamond" w:eastAsia="細明體" w:hAnsi="Garamond" w:cs="Times New Roman"/>
            <w:color w:val="0000FF"/>
            <w:kern w:val="0"/>
            <w:szCs w:val="24"/>
            <w:u w:val="single"/>
          </w:rPr>
          <w:t>大廣解經</w:t>
        </w:r>
      </w:hyperlink>
      <w:r>
        <w:rPr>
          <w:rFonts w:ascii="Garamond" w:eastAsia="細明體" w:hAnsi="Garamond" w:cs="Times New Roman"/>
          <w:kern w:val="0"/>
          <w:szCs w:val="24"/>
        </w:rPr>
        <w:t xml:space="preserve"> ; </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hyperlink r:id="rId1096" w:history="1">
        <w:r>
          <w:rPr>
            <w:rStyle w:val="Internetlink"/>
            <w:rFonts w:ascii="Garamond" w:eastAsia="細明體" w:hAnsi="Garamond" w:cs="Times New Roman"/>
            <w:kern w:val="0"/>
            <w:szCs w:val="24"/>
          </w:rPr>
          <w:t>http://www.chilin.edu.hk/edu/report_section_detail.asp?section_id=60&amp;id=224</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3D463124" w14:textId="77777777" w:rsidR="003042B9" w:rsidRDefault="003042B9">
      <w:pPr>
        <w:pStyle w:val="Standarduser"/>
        <w:widowControl/>
        <w:spacing w:before="120" w:after="120"/>
        <w:jc w:val="both"/>
        <w:rPr>
          <w:rFonts w:ascii="Garamond" w:eastAsia="細明體" w:hAnsi="Garamond" w:cs="Times New Roman"/>
          <w:kern w:val="0"/>
          <w:szCs w:val="24"/>
        </w:rPr>
      </w:pPr>
    </w:p>
    <w:p w14:paraId="48D8149C"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5.) </w:t>
      </w:r>
      <w:r>
        <w:rPr>
          <w:rFonts w:ascii="Garamond" w:eastAsia="細明體" w:hAnsi="Garamond" w:cs="Times New Roman"/>
          <w:kern w:val="0"/>
          <w:szCs w:val="24"/>
        </w:rPr>
        <w:t>在經教裡，佛陀一般上把有情或人分析為五種究竟法，即：色、受、想、行、識五蘊（</w:t>
      </w:r>
      <w:r>
        <w:rPr>
          <w:rFonts w:ascii="Garamond" w:eastAsia="細明體" w:hAnsi="Garamond" w:cs="Times New Roman"/>
          <w:kern w:val="0"/>
          <w:szCs w:val="24"/>
        </w:rPr>
        <w:t>pañcakkhandha</w:t>
      </w:r>
      <w:r>
        <w:rPr>
          <w:rFonts w:ascii="Garamond" w:eastAsia="細明體" w:hAnsi="Garamond" w:cs="Times New Roman"/>
          <w:kern w:val="0"/>
          <w:szCs w:val="24"/>
        </w:rPr>
        <w:t>）。於（阿毗達摩）論教，諸究竟法則歸納為四種類別。首三種</w:t>
      </w:r>
      <w:r>
        <w:rPr>
          <w:rFonts w:ascii="Garamond" w:eastAsia="細明體" w:hAnsi="Garamond" w:cs="Times New Roman"/>
          <w:kern w:val="0"/>
          <w:szCs w:val="24"/>
        </w:rPr>
        <w:t>──</w:t>
      </w:r>
      <w:r>
        <w:rPr>
          <w:rFonts w:ascii="Garamond" w:eastAsia="細明體" w:hAnsi="Garamond" w:cs="Times New Roman"/>
          <w:kern w:val="0"/>
          <w:szCs w:val="24"/>
        </w:rPr>
        <w:t>心、心所與色</w:t>
      </w:r>
      <w:r>
        <w:rPr>
          <w:rFonts w:ascii="Garamond" w:eastAsia="細明體" w:hAnsi="Garamond" w:cs="Times New Roman"/>
          <w:kern w:val="0"/>
          <w:szCs w:val="24"/>
        </w:rPr>
        <w:t>──</w:t>
      </w:r>
      <w:r>
        <w:rPr>
          <w:rFonts w:ascii="Garamond" w:eastAsia="細明體" w:hAnsi="Garamond" w:cs="Times New Roman"/>
          <w:kern w:val="0"/>
          <w:szCs w:val="24"/>
        </w:rPr>
        <w:t>包含了一切有為法（因緣和合而成之法）。經教裡的五蘊相等於這三種（究竟法）。識蘊（</w:t>
      </w:r>
      <w:r>
        <w:rPr>
          <w:rFonts w:ascii="Garamond" w:eastAsia="細明體" w:hAnsi="Garamond" w:cs="Times New Roman"/>
          <w:kern w:val="0"/>
          <w:szCs w:val="24"/>
        </w:rPr>
        <w:t>viñña7a</w:t>
      </w:r>
      <w:r>
        <w:rPr>
          <w:rFonts w:ascii="Garamond" w:eastAsia="細明體" w:hAnsi="Garamond" w:cs="Times New Roman"/>
          <w:kern w:val="0"/>
          <w:szCs w:val="24"/>
        </w:rPr>
        <w:t>）在此列為心（</w:t>
      </w:r>
      <w:r>
        <w:rPr>
          <w:rFonts w:ascii="Garamond" w:eastAsia="細明體" w:hAnsi="Garamond" w:cs="Times New Roman"/>
          <w:kern w:val="0"/>
          <w:szCs w:val="24"/>
        </w:rPr>
        <w:t>citta</w:t>
      </w:r>
      <w:r>
        <w:rPr>
          <w:rFonts w:ascii="Garamond" w:eastAsia="細明體" w:hAnsi="Garamond" w:cs="Times New Roman"/>
          <w:kern w:val="0"/>
          <w:szCs w:val="24"/>
        </w:rPr>
        <w:t>）；「心」此字通常是用於代表基於其相應心所而得以分門別類的諸「識」。在論教方面，五蘊的中間三蘊（受、想、行）則被列入心所（</w:t>
      </w:r>
      <w:r>
        <w:rPr>
          <w:rFonts w:ascii="Garamond" w:eastAsia="細明體" w:hAnsi="Garamond" w:cs="Times New Roman"/>
          <w:kern w:val="0"/>
          <w:szCs w:val="24"/>
        </w:rPr>
        <w:t>cetasika</w:t>
      </w:r>
      <w:r>
        <w:rPr>
          <w:rFonts w:ascii="Garamond" w:eastAsia="細明體" w:hAnsi="Garamond" w:cs="Times New Roman"/>
          <w:kern w:val="0"/>
          <w:szCs w:val="24"/>
        </w:rPr>
        <w:t>）之內；心所與識同生（俱生），執行種種不同的作用。在《阿毗達摩論》所列出的五十二心所當中：受蘊與想蘊各是一種心所；行蘊（</w:t>
      </w:r>
      <w:r>
        <w:rPr>
          <w:rFonts w:ascii="Garamond" w:eastAsia="細明體" w:hAnsi="Garamond" w:cs="Times New Roman"/>
          <w:kern w:val="0"/>
          <w:szCs w:val="24"/>
        </w:rPr>
        <w:t>sa</w:t>
      </w:r>
      <w:r>
        <w:rPr>
          <w:rFonts w:ascii="Cambria" w:eastAsia="細明體" w:hAnsi="Cambria" w:cs="Cambria"/>
          <w:kern w:val="0"/>
          <w:szCs w:val="24"/>
        </w:rPr>
        <w:t>ṅ</w:t>
      </w:r>
      <w:r>
        <w:rPr>
          <w:rFonts w:ascii="Garamond" w:eastAsia="細明體" w:hAnsi="Garamond" w:cs="Times New Roman"/>
          <w:kern w:val="0"/>
          <w:szCs w:val="24"/>
        </w:rPr>
        <w:t>khārakkhandha</w:t>
      </w:r>
      <w:r>
        <w:rPr>
          <w:rFonts w:ascii="Garamond" w:eastAsia="細明體" w:hAnsi="Garamond" w:cs="Times New Roman"/>
          <w:kern w:val="0"/>
          <w:szCs w:val="24"/>
        </w:rPr>
        <w:t>）則再分為五十種心所。而色蘊則當然是相等於《阿毗達摩論》裡的二十八「色」。（取材自：</w:t>
      </w:r>
      <w:r>
        <w:rPr>
          <w:rFonts w:ascii="Garamond" w:eastAsia="細明體" w:hAnsi="Garamond" w:cs="Times New Roman"/>
          <w:kern w:val="0"/>
          <w:szCs w:val="24"/>
        </w:rPr>
        <w:t>《阿毗達摩概要精解》</w:t>
      </w:r>
      <w:r>
        <w:rPr>
          <w:rFonts w:ascii="Garamond" w:eastAsia="細明體" w:hAnsi="Garamond" w:cs="Times New Roman"/>
          <w:kern w:val="0"/>
          <w:szCs w:val="24"/>
        </w:rPr>
        <w:t>(A Comprehensive Manual of Abhidhamma)</w:t>
      </w:r>
      <w:r>
        <w:rPr>
          <w:rFonts w:ascii="Garamond" w:eastAsia="細明體" w:hAnsi="Garamond" w:cs="Times New Roman"/>
          <w:kern w:val="0"/>
          <w:szCs w:val="24"/>
        </w:rPr>
        <w:t>，英編者：菩提比丘</w:t>
      </w:r>
      <w:r>
        <w:rPr>
          <w:rFonts w:ascii="Garamond" w:eastAsia="細明體" w:hAnsi="Garamond" w:cs="Times New Roman"/>
          <w:kern w:val="0"/>
          <w:szCs w:val="24"/>
        </w:rPr>
        <w:t xml:space="preserve"> Bhikkhu Bodhi</w:t>
      </w:r>
      <w:r>
        <w:rPr>
          <w:rFonts w:ascii="Garamond" w:eastAsia="細明體" w:hAnsi="Garamond" w:cs="Times New Roman"/>
          <w:kern w:val="0"/>
          <w:szCs w:val="24"/>
        </w:rPr>
        <w:t>，中譯者：尋法比丘</w:t>
      </w:r>
      <w:r>
        <w:rPr>
          <w:rFonts w:ascii="Garamond" w:eastAsia="細明體" w:hAnsi="Garamond" w:cs="Times New Roman"/>
          <w:kern w:val="0"/>
          <w:szCs w:val="24"/>
        </w:rPr>
        <w:t xml:space="preserve"> Bhikkhu Dhammagavesaka</w:t>
      </w:r>
      <w:r>
        <w:rPr>
          <w:rFonts w:ascii="Garamond" w:eastAsia="細明體" w:hAnsi="Garamond" w:cs="Times New Roman"/>
          <w:kern w:val="0"/>
          <w:szCs w:val="24"/>
        </w:rPr>
        <w:t>，中譯修訂版</w:t>
      </w:r>
      <w:r>
        <w:rPr>
          <w:rFonts w:ascii="Garamond" w:eastAsia="細明體" w:hAnsi="Garamond" w:cs="Times New Roman"/>
          <w:kern w:val="0"/>
          <w:szCs w:val="24"/>
        </w:rPr>
        <w:t xml:space="preserve">2015 </w:t>
      </w:r>
      <w:r>
        <w:rPr>
          <w:rFonts w:ascii="Garamond" w:eastAsia="細明體" w:hAnsi="Garamond" w:cs="Times New Roman"/>
          <w:kern w:val="0"/>
          <w:szCs w:val="24"/>
        </w:rPr>
        <w:t>年</w:t>
      </w:r>
      <w:r>
        <w:rPr>
          <w:rFonts w:ascii="Garamond" w:eastAsia="細明體" w:hAnsi="Garamond" w:cs="Times New Roman"/>
          <w:kern w:val="0"/>
          <w:szCs w:val="24"/>
        </w:rPr>
        <w:t xml:space="preserve">4 </w:t>
      </w:r>
      <w:r>
        <w:rPr>
          <w:rFonts w:ascii="Garamond" w:eastAsia="細明體" w:hAnsi="Garamond" w:cs="Times New Roman"/>
          <w:kern w:val="0"/>
          <w:szCs w:val="24"/>
        </w:rPr>
        <w:t>月；</w:t>
      </w:r>
      <w:r>
        <w:rPr>
          <w:rFonts w:ascii="Garamond" w:eastAsia="細明體" w:hAnsi="Garamond" w:cs="Times New Roman"/>
          <w:kern w:val="0"/>
          <w:szCs w:val="24"/>
        </w:rPr>
        <w:t xml:space="preserve"> </w:t>
      </w:r>
      <w:hyperlink r:id="rId1097" w:history="1">
        <w:r>
          <w:rPr>
            <w:rFonts w:ascii="Garamond" w:eastAsia="細明體" w:hAnsi="Garamond" w:cs="Times New Roman"/>
            <w:color w:val="0000FF"/>
            <w:kern w:val="0"/>
            <w:szCs w:val="24"/>
            <w:u w:val="single"/>
          </w:rPr>
          <w:t>PDF</w:t>
        </w:r>
      </w:hyperlink>
    </w:p>
    <w:p w14:paraId="249B790B" w14:textId="77777777" w:rsidR="003042B9" w:rsidRDefault="0004431E">
      <w:pPr>
        <w:pStyle w:val="Standarduser"/>
        <w:widowControl/>
        <w:spacing w:before="120" w:after="120"/>
        <w:jc w:val="both"/>
      </w:pPr>
      <w:hyperlink r:id="rId1098" w:history="1">
        <w:r>
          <w:rPr>
            <w:rStyle w:val="Internetlink"/>
            <w:rFonts w:ascii="Garamond" w:eastAsia="細明體" w:hAnsi="Garamond" w:cs="Times New Roman"/>
            <w:kern w:val="0"/>
            <w:szCs w:val="24"/>
          </w:rPr>
          <w:t>http://nanda.online-dhamma.net/extra/anya/abhidhammattha-sangaha/bodhi-a</w:t>
        </w:r>
        <w:r>
          <w:rPr>
            <w:rStyle w:val="Internetlink"/>
            <w:rFonts w:ascii="Garamond" w:eastAsia="細明體" w:hAnsi="Garamond" w:cs="Times New Roman"/>
            <w:kern w:val="0"/>
            <w:szCs w:val="24"/>
          </w:rPr>
          <w:t>bhidhammattha-sangaha/Ven-Bodhi-2-Dhammagavesaka-Han-Rev-2015-04.pdf</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7B7F62B3"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6.) </w:t>
      </w:r>
      <w:r>
        <w:rPr>
          <w:rFonts w:ascii="Garamond" w:eastAsia="細明體" w:hAnsi="Garamond" w:cs="Times New Roman"/>
          <w:kern w:val="0"/>
          <w:szCs w:val="24"/>
        </w:rPr>
        <w:t>想蘊</w:t>
      </w:r>
      <w:r>
        <w:rPr>
          <w:rFonts w:ascii="Garamond" w:eastAsia="細明體" w:hAnsi="Garamond" w:cs="Times New Roman"/>
          <w:kern w:val="0"/>
          <w:szCs w:val="24"/>
        </w:rPr>
        <w:t>(saññākkhandhakhandho</w:t>
      </w:r>
      <w:r>
        <w:rPr>
          <w:rFonts w:ascii="Garamond" w:eastAsia="細明體" w:hAnsi="Garamond" w:cs="Times New Roman"/>
          <w:kern w:val="0"/>
          <w:szCs w:val="24"/>
        </w:rPr>
        <w:t>；</w:t>
      </w:r>
      <w:r>
        <w:rPr>
          <w:rFonts w:ascii="Garamond" w:eastAsia="細明體" w:hAnsi="Garamond" w:cs="Times New Roman"/>
          <w:kern w:val="0"/>
          <w:szCs w:val="24"/>
        </w:rPr>
        <w:t>the perception aggregate)</w:t>
      </w:r>
      <w:r>
        <w:rPr>
          <w:rFonts w:ascii="Garamond" w:eastAsia="細明體" w:hAnsi="Garamond" w:cs="Times New Roman"/>
          <w:kern w:val="0"/>
          <w:szCs w:val="24"/>
        </w:rPr>
        <w:t>：於</w:t>
      </w:r>
      <w:r>
        <w:rPr>
          <w:rFonts w:ascii="Garamond" w:eastAsia="細明體" w:hAnsi="Garamond" w:cs="Times New Roman"/>
          <w:kern w:val="0"/>
          <w:szCs w:val="24"/>
        </w:rPr>
        <w:t>89(</w:t>
      </w:r>
      <w:r>
        <w:rPr>
          <w:rFonts w:ascii="Garamond" w:eastAsia="細明體" w:hAnsi="Garamond" w:cs="Times New Roman"/>
          <w:kern w:val="0"/>
          <w:szCs w:val="24"/>
        </w:rPr>
        <w:t>或</w:t>
      </w:r>
      <w:r>
        <w:rPr>
          <w:rFonts w:ascii="Garamond" w:eastAsia="細明體" w:hAnsi="Garamond" w:cs="Times New Roman"/>
          <w:kern w:val="0"/>
          <w:szCs w:val="24"/>
        </w:rPr>
        <w:t>121)</w:t>
      </w:r>
      <w:r>
        <w:rPr>
          <w:rFonts w:ascii="Garamond" w:eastAsia="細明體" w:hAnsi="Garamond" w:cs="Times New Roman"/>
          <w:kern w:val="0"/>
          <w:szCs w:val="24"/>
        </w:rPr>
        <w:t>種心識中的想心所。「想」是內心作記號（取相），與思想活動無關。標記所緣，有顏色想、聲想、香想、味想、觸想、法想。（取材自：《攝阿毘達摩義論</w:t>
      </w:r>
      <w:r>
        <w:rPr>
          <w:rFonts w:ascii="Garamond" w:eastAsia="細明體" w:hAnsi="Garamond" w:cs="Times New Roman"/>
          <w:kern w:val="0"/>
          <w:szCs w:val="24"/>
        </w:rPr>
        <w:t>(Abhidhammatthasa</w:t>
      </w:r>
      <w:r>
        <w:rPr>
          <w:rFonts w:ascii="Cambria" w:eastAsia="細明體" w:hAnsi="Cambria" w:cs="Cambria"/>
          <w:kern w:val="0"/>
          <w:szCs w:val="24"/>
        </w:rPr>
        <w:t>ṅ</w:t>
      </w:r>
      <w:r>
        <w:rPr>
          <w:rFonts w:ascii="Garamond" w:eastAsia="細明體" w:hAnsi="Garamond" w:cs="Times New Roman"/>
          <w:kern w:val="0"/>
          <w:szCs w:val="24"/>
        </w:rPr>
        <w:t>gaha)</w:t>
      </w:r>
      <w:r>
        <w:rPr>
          <w:rFonts w:ascii="Garamond" w:eastAsia="細明體" w:hAnsi="Garamond" w:cs="Times New Roman"/>
          <w:kern w:val="0"/>
          <w:szCs w:val="24"/>
        </w:rPr>
        <w:t>》，第七</w:t>
      </w:r>
      <w:r>
        <w:rPr>
          <w:rFonts w:ascii="Garamond" w:eastAsia="細明體" w:hAnsi="Garamond" w:cs="Times New Roman"/>
          <w:kern w:val="0"/>
          <w:szCs w:val="24"/>
        </w:rPr>
        <w:t xml:space="preserve"> </w:t>
      </w:r>
      <w:r>
        <w:rPr>
          <w:rFonts w:ascii="Garamond" w:eastAsia="細明體" w:hAnsi="Garamond" w:cs="Times New Roman"/>
          <w:kern w:val="0"/>
          <w:szCs w:val="24"/>
        </w:rPr>
        <w:t>攝集分別品</w:t>
      </w:r>
      <w:r>
        <w:rPr>
          <w:rFonts w:ascii="Garamond" w:eastAsia="細明體" w:hAnsi="Garamond" w:cs="Times New Roman"/>
          <w:kern w:val="0"/>
          <w:szCs w:val="24"/>
        </w:rPr>
        <w:t>(Samuccayaparicchedo</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1099" w:history="1">
        <w:r>
          <w:rPr>
            <w:rFonts w:ascii="Garamond" w:eastAsia="細明體" w:hAnsi="Garamond" w:cs="Times New Roman"/>
            <w:color w:val="0000FF"/>
            <w:kern w:val="0"/>
            <w:szCs w:val="24"/>
            <w:u w:val="single"/>
          </w:rPr>
          <w:t>PDF</w:t>
        </w:r>
      </w:hyperlink>
    </w:p>
    <w:p w14:paraId="60FA66B6" w14:textId="77777777" w:rsidR="003042B9" w:rsidRDefault="0004431E">
      <w:pPr>
        <w:pStyle w:val="Standarduser"/>
        <w:widowControl/>
        <w:spacing w:before="120" w:after="120"/>
        <w:jc w:val="both"/>
      </w:pPr>
      <w:hyperlink r:id="rId1100" w:history="1">
        <w:r>
          <w:rPr>
            <w:rStyle w:val="Internetlink"/>
            <w:rFonts w:ascii="Garamond" w:eastAsia="細明體" w:hAnsi="Garamond" w:cs="Times New Roman"/>
            <w:kern w:val="0"/>
            <w:szCs w:val="24"/>
          </w:rPr>
          <w:t>http://www.dhammarain.org.tw/canon/</w:t>
        </w:r>
        <w:r>
          <w:rPr>
            <w:rStyle w:val="Internetlink"/>
            <w:rFonts w:ascii="Garamond" w:eastAsia="細明體" w:hAnsi="Garamond" w:cs="Times New Roman"/>
            <w:kern w:val="0"/>
            <w:szCs w:val="24"/>
          </w:rPr>
          <w:t>yabe1/Abhidhammattha-sangaha_Table/11-Chap07_ADS_T.pdf</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01432D5C" w14:textId="77777777" w:rsidR="003042B9" w:rsidRDefault="0004431E">
      <w:pPr>
        <w:pStyle w:val="Footnoteuser"/>
        <w:spacing w:before="120" w:after="120"/>
        <w:jc w:val="both"/>
      </w:pPr>
      <w:r>
        <w:rPr>
          <w:rFonts w:ascii="Garamond" w:eastAsia="細明體" w:hAnsi="Garamond" w:cs="Times New Roman"/>
          <w:kern w:val="0"/>
          <w:sz w:val="24"/>
          <w:szCs w:val="24"/>
        </w:rPr>
        <w:t xml:space="preserve">7.) </w:t>
      </w:r>
      <w:r>
        <w:rPr>
          <w:rFonts w:ascii="Garamond" w:eastAsia="細明體" w:hAnsi="Garamond" w:cs="Times New Roman"/>
          <w:kern w:val="0"/>
          <w:sz w:val="24"/>
          <w:szCs w:val="24"/>
        </w:rPr>
        <w:t>另可參：上揭《阿毗達摩概要精解》，〈第八章：緣之概要〉之</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「概念之分析」（</w:t>
      </w:r>
      <w:r>
        <w:rPr>
          <w:rFonts w:ascii="Garamond" w:eastAsia="細明體" w:hAnsi="Garamond" w:cs="Times New Roman"/>
          <w:kern w:val="0"/>
          <w:sz w:val="24"/>
          <w:szCs w:val="24"/>
        </w:rPr>
        <w:t xml:space="preserve"> </w:t>
      </w:r>
      <w:hyperlink r:id="rId1101" w:history="1">
        <w:r>
          <w:rPr>
            <w:rFonts w:ascii="Garamond" w:eastAsia="細明體" w:hAnsi="Garamond" w:cs="Times New Roman"/>
            <w:color w:val="0000FF"/>
            <w:kern w:val="0"/>
            <w:sz w:val="24"/>
            <w:szCs w:val="24"/>
            <w:u w:val="single"/>
          </w:rPr>
          <w:t>PDF</w:t>
        </w:r>
      </w:hyperlink>
    </w:p>
    <w:p w14:paraId="092FE2B7" w14:textId="77777777" w:rsidR="003042B9" w:rsidRDefault="0004431E">
      <w:pPr>
        <w:pStyle w:val="Footnoteuser"/>
        <w:spacing w:before="120" w:after="120"/>
        <w:jc w:val="both"/>
      </w:pPr>
      <w:hyperlink r:id="rId1102" w:history="1">
        <w:r>
          <w:rPr>
            <w:rStyle w:val="Internetlink"/>
            <w:rFonts w:ascii="Garamond" w:eastAsia="細明體" w:hAnsi="Garamond" w:cs="Times New Roman"/>
            <w:kern w:val="0"/>
            <w:sz w:val="24"/>
            <w:szCs w:val="24"/>
          </w:rPr>
          <w:t>http://nanda.online-dhamma.net/extra/anya/abhidhammattha-sangaha/bodhi-abhidhammattha-sangaha/Ven-Bo</w:t>
        </w:r>
        <w:r>
          <w:rPr>
            <w:rStyle w:val="Internetlink"/>
            <w:rFonts w:ascii="Garamond" w:eastAsia="細明體" w:hAnsi="Garamond" w:cs="Times New Roman"/>
            <w:kern w:val="0"/>
            <w:sz w:val="24"/>
            <w:szCs w:val="24"/>
          </w:rPr>
          <w:t>dhi-2-Dhammagavesaka-Han-Rev-2015-04.pdf</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0D19341E"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71</w:t>
      </w:r>
      <w:r>
        <w:rPr>
          <w:rFonts w:ascii="Garamond" w:eastAsia="細明體" w:hAnsi="Garamond"/>
          <w:szCs w:val="24"/>
        </w:rPr>
        <w:t xml:space="preserve"> </w:t>
      </w:r>
      <w:r>
        <w:rPr>
          <w:rFonts w:ascii="Garamond" w:eastAsia="細明體" w:hAnsi="Garamond" w:cs="Times New Roman"/>
          <w:kern w:val="0"/>
          <w:szCs w:val="24"/>
        </w:rPr>
        <w:t>十六：見《阿毘達摩集論》第六頁。</w:t>
      </w:r>
    </w:p>
    <w:p w14:paraId="1AF11344" w14:textId="77777777" w:rsidR="003042B9" w:rsidRDefault="0004431E">
      <w:pPr>
        <w:pStyle w:val="Footnoteuser"/>
        <w:spacing w:before="120" w:after="120"/>
        <w:jc w:val="both"/>
      </w:pPr>
      <w:r>
        <w:rPr>
          <w:rFonts w:ascii="Garamond" w:eastAsia="細明體" w:hAnsi="Garamond" w:cs="Times New Roman"/>
          <w:kern w:val="0"/>
          <w:sz w:val="24"/>
          <w:szCs w:val="24"/>
        </w:rPr>
        <w:t>「何等為思？謂於心造作意業為體，於善不善無記品中役心為業。」　（取材自：《大乘阿毘達磨集論》卷</w:t>
      </w:r>
      <w:r>
        <w:rPr>
          <w:rFonts w:ascii="Garamond" w:eastAsia="細明體" w:hAnsi="Garamond" w:cs="Times New Roman"/>
          <w:kern w:val="0"/>
          <w:sz w:val="24"/>
          <w:szCs w:val="24"/>
        </w:rPr>
        <w:t>1</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1 </w:t>
      </w:r>
      <w:r>
        <w:rPr>
          <w:rFonts w:ascii="Garamond" w:eastAsia="細明體" w:hAnsi="Garamond" w:cs="Times New Roman"/>
          <w:kern w:val="0"/>
          <w:sz w:val="24"/>
          <w:szCs w:val="24"/>
        </w:rPr>
        <w:t>三法品〉</w:t>
      </w:r>
      <w:r>
        <w:rPr>
          <w:rFonts w:ascii="Garamond" w:eastAsia="細明體" w:hAnsi="Garamond" w:cs="Times New Roman"/>
          <w:kern w:val="0"/>
          <w:sz w:val="24"/>
          <w:szCs w:val="24"/>
        </w:rPr>
        <w:t xml:space="preserve">(CBETA 2020.Q3, T31, no. 1605, p. 664a24) </w:t>
      </w:r>
      <w:hyperlink r:id="rId1103" w:history="1">
        <w:r>
          <w:rPr>
            <w:rFonts w:ascii="Garamond" w:eastAsia="細明體" w:hAnsi="Garamond" w:cs="Times New Roman"/>
            <w:color w:val="0000FF"/>
            <w:kern w:val="0"/>
            <w:sz w:val="24"/>
            <w:szCs w:val="24"/>
            <w:u w:val="single"/>
          </w:rPr>
          <w:t>https://cbetaonline.dila</w:t>
        </w:r>
        <w:r>
          <w:rPr>
            <w:rFonts w:ascii="Garamond" w:eastAsia="細明體" w:hAnsi="Garamond" w:cs="Times New Roman"/>
            <w:color w:val="0000FF"/>
            <w:kern w:val="0"/>
            <w:sz w:val="24"/>
            <w:szCs w:val="24"/>
            <w:u w:val="single"/>
          </w:rPr>
          <w:t>.edu.tw/zh/T31n1605_p0664a24</w:t>
        </w:r>
      </w:hyperlink>
    </w:p>
    <w:p w14:paraId="2D7CE7EA"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72</w:t>
      </w:r>
      <w:r>
        <w:rPr>
          <w:rFonts w:ascii="Garamond" w:eastAsia="細明體" w:hAnsi="Garamond"/>
          <w:szCs w:val="24"/>
        </w:rPr>
        <w:t xml:space="preserve"> </w:t>
      </w:r>
      <w:r>
        <w:rPr>
          <w:rFonts w:ascii="Garamond" w:eastAsia="細明體" w:hAnsi="Garamond" w:cs="Times New Roman"/>
          <w:kern w:val="0"/>
          <w:szCs w:val="24"/>
        </w:rPr>
        <w:t>十七：見巴利文學會版《相應部》第三集第六十頁。</w:t>
      </w:r>
    </w:p>
    <w:p w14:paraId="2BD9D3CA" w14:textId="77777777" w:rsidR="003042B9" w:rsidRDefault="0004431E">
      <w:pPr>
        <w:pStyle w:val="Standarduser"/>
        <w:widowControl/>
        <w:spacing w:before="120" w:after="120"/>
        <w:jc w:val="both"/>
      </w:pPr>
      <w:r>
        <w:rPr>
          <w:rFonts w:ascii="Garamond" w:eastAsia="細明體" w:hAnsi="Garamond" w:cs="Times New Roman"/>
          <w:szCs w:val="24"/>
        </w:rPr>
        <w:t>參〈補充佛典〉</w:t>
      </w:r>
      <w:r>
        <w:rPr>
          <w:rFonts w:ascii="Garamond" w:eastAsia="細明體" w:hAnsi="Garamond" w:cs="Times New Roman"/>
          <w:szCs w:val="24"/>
        </w:rPr>
        <w:t>22</w:t>
      </w:r>
      <w:r>
        <w:rPr>
          <w:rFonts w:ascii="Garamond" w:eastAsia="細明體" w:hAnsi="Garamond" w:cs="Times New Roman"/>
          <w:szCs w:val="24"/>
        </w:rPr>
        <w:t>相應</w:t>
      </w:r>
      <w:r>
        <w:rPr>
          <w:rFonts w:ascii="Garamond" w:eastAsia="細明體" w:hAnsi="Garamond" w:cs="Times New Roman"/>
          <w:szCs w:val="24"/>
        </w:rPr>
        <w:t>79</w:t>
      </w:r>
      <w:r>
        <w:rPr>
          <w:rFonts w:ascii="Garamond" w:eastAsia="細明體" w:hAnsi="Garamond" w:cs="Times New Roman"/>
          <w:szCs w:val="24"/>
        </w:rPr>
        <w:t>經</w:t>
      </w:r>
      <w:r>
        <w:rPr>
          <w:rFonts w:ascii="Garamond" w:eastAsia="細明體" w:hAnsi="Garamond" w:cs="Times New Roman"/>
          <w:szCs w:val="24"/>
        </w:rPr>
        <w:t>—</w:t>
      </w:r>
      <w:r>
        <w:rPr>
          <w:rFonts w:ascii="Garamond" w:eastAsia="細明體" w:hAnsi="Garamond" w:cs="Times New Roman"/>
          <w:kern w:val="0"/>
          <w:szCs w:val="24"/>
        </w:rPr>
        <w:t>SN. 22.79 Khajjanīyasutta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被食經、吞噬</w:t>
      </w:r>
      <w:r>
        <w:rPr>
          <w:rFonts w:ascii="Garamond" w:eastAsia="細明體" w:hAnsi="Garamond" w:cs="Times New Roman"/>
          <w:szCs w:val="24"/>
        </w:rPr>
        <w:t>。</w:t>
      </w:r>
    </w:p>
    <w:p w14:paraId="5E9EAB0F"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「慧炬版」編者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張澄基</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註：此處著者亦犯與前面一般的錯誤，見註十三，編者張澄基識。</w:t>
      </w:r>
    </w:p>
    <w:p w14:paraId="08154943" w14:textId="77777777" w:rsidR="003042B9" w:rsidRDefault="003042B9">
      <w:pPr>
        <w:pStyle w:val="Footnoteuser"/>
        <w:spacing w:before="120" w:after="120"/>
        <w:jc w:val="both"/>
        <w:rPr>
          <w:rFonts w:ascii="Garamond" w:eastAsia="細明體" w:hAnsi="Garamond" w:cs="Times New Roman"/>
          <w:b/>
          <w:bCs/>
          <w:kern w:val="0"/>
          <w:sz w:val="28"/>
          <w:szCs w:val="24"/>
        </w:rPr>
      </w:pPr>
    </w:p>
    <w:p w14:paraId="33A8533A"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Nanda </w:t>
      </w:r>
      <w:r>
        <w:rPr>
          <w:rFonts w:ascii="標楷體" w:eastAsia="標楷體" w:hAnsi="標楷體" w:cs="Times New Roman"/>
          <w:b/>
          <w:bCs/>
          <w:kern w:val="0"/>
          <w:sz w:val="28"/>
          <w:szCs w:val="28"/>
          <w:u w:val="single"/>
        </w:rPr>
        <w:t>補註</w:t>
      </w:r>
      <w:r>
        <w:rPr>
          <w:rFonts w:ascii="標楷體" w:eastAsia="標楷體" w:hAnsi="標楷體" w:cs="Times New Roman"/>
          <w:b/>
          <w:bCs/>
          <w:kern w:val="0"/>
          <w:sz w:val="28"/>
          <w:szCs w:val="28"/>
        </w:rPr>
        <w:t>：</w:t>
      </w:r>
    </w:p>
    <w:p w14:paraId="5B8DA146" w14:textId="77777777" w:rsidR="003042B9" w:rsidRDefault="0004431E">
      <w:pPr>
        <w:pStyle w:val="TableContents"/>
        <w:numPr>
          <w:ilvl w:val="0"/>
          <w:numId w:val="539"/>
        </w:numPr>
        <w:jc w:val="both"/>
      </w:pPr>
      <w:r>
        <w:rPr>
          <w:rFonts w:ascii="Garamond" w:eastAsia="細明體" w:hAnsi="Garamond" w:cs="Times New Roman"/>
          <w:kern w:val="0"/>
          <w:szCs w:val="24"/>
        </w:rPr>
        <w:t>云何建立行蘊？謂六思身：眼觸所生思、耳觸所生思、鼻觸所生思、舌觸所生思、身觸所生思、意觸所生思。」　（取材自：《大乘阿毘達磨集論》卷</w:t>
      </w:r>
      <w:r>
        <w:rPr>
          <w:rFonts w:ascii="Garamond" w:eastAsia="細明體" w:hAnsi="Garamond" w:cs="Times New Roman"/>
          <w:kern w:val="0"/>
          <w:szCs w:val="24"/>
        </w:rPr>
        <w:t>1</w:t>
      </w:r>
      <w:r>
        <w:rPr>
          <w:rFonts w:ascii="Garamond" w:eastAsia="細明體" w:hAnsi="Garamond" w:cs="Times New Roman"/>
          <w:kern w:val="0"/>
          <w:szCs w:val="24"/>
        </w:rPr>
        <w:t>〈</w:t>
      </w:r>
      <w:r>
        <w:rPr>
          <w:rFonts w:ascii="Garamond" w:eastAsia="細明體" w:hAnsi="Garamond" w:cs="Times New Roman"/>
          <w:kern w:val="0"/>
          <w:szCs w:val="24"/>
        </w:rPr>
        <w:t xml:space="preserve">1 </w:t>
      </w:r>
      <w:r>
        <w:rPr>
          <w:rFonts w:ascii="Garamond" w:eastAsia="細明體" w:hAnsi="Garamond" w:cs="Times New Roman"/>
          <w:kern w:val="0"/>
          <w:szCs w:val="24"/>
        </w:rPr>
        <w:t>三法品〉</w:t>
      </w:r>
      <w:r>
        <w:rPr>
          <w:rFonts w:ascii="Garamond" w:eastAsia="細明體" w:hAnsi="Garamond" w:cs="Times New Roman"/>
          <w:kern w:val="0"/>
          <w:szCs w:val="24"/>
        </w:rPr>
        <w:t xml:space="preserve">(CBETA 2021.Q2, T31, no. 1605, p. 664a13) </w:t>
      </w:r>
      <w:hyperlink r:id="rId1104" w:history="1">
        <w:r>
          <w:rPr>
            <w:rStyle w:val="Internetlink"/>
            <w:rFonts w:ascii="Garamond" w:eastAsia="細明體" w:hAnsi="Garamond" w:cs="Times New Roman"/>
            <w:kern w:val="0"/>
            <w:szCs w:val="24"/>
          </w:rPr>
          <w:t>https://cbetaonline.dila.edu.tw/zh/T31n1605_p0664a13</w:t>
        </w:r>
      </w:hyperlink>
    </w:p>
    <w:p w14:paraId="6370E606" w14:textId="77777777" w:rsidR="003042B9" w:rsidRDefault="0004431E">
      <w:pPr>
        <w:pStyle w:val="TableContents"/>
        <w:numPr>
          <w:ilvl w:val="0"/>
          <w:numId w:val="443"/>
        </w:numPr>
        <w:jc w:val="both"/>
      </w:pPr>
      <w:r>
        <w:rPr>
          <w:rFonts w:ascii="Garamond" w:eastAsia="細明體" w:hAnsi="Garamond" w:cs="Times New Roman"/>
          <w:kern w:val="0"/>
          <w:szCs w:val="24"/>
        </w:rPr>
        <w:t>「問：行蘊何相？答：造作相是行相。由此行故令心造作，謂於善、惡、無記品</w:t>
      </w:r>
      <w:r>
        <w:rPr>
          <w:rFonts w:ascii="Garamond" w:eastAsia="細明體" w:hAnsi="Garamond" w:cs="Times New Roman"/>
          <w:kern w:val="0"/>
          <w:szCs w:val="24"/>
        </w:rPr>
        <w:t>[15]</w:t>
      </w:r>
      <w:r>
        <w:rPr>
          <w:rFonts w:ascii="Garamond" w:eastAsia="細明體" w:hAnsi="Garamond" w:cs="Times New Roman"/>
          <w:kern w:val="0"/>
          <w:szCs w:val="24"/>
        </w:rPr>
        <w:t>中驅役心故。又</w:t>
      </w:r>
      <w:r>
        <w:rPr>
          <w:rFonts w:ascii="Garamond" w:eastAsia="細明體" w:hAnsi="Garamond" w:cs="Times New Roman"/>
          <w:kern w:val="0"/>
          <w:szCs w:val="24"/>
        </w:rPr>
        <w:t>[16]</w:t>
      </w:r>
      <w:r>
        <w:rPr>
          <w:rFonts w:ascii="Garamond" w:eastAsia="細明體" w:hAnsi="Garamond" w:cs="Times New Roman"/>
          <w:kern w:val="0"/>
          <w:szCs w:val="24"/>
        </w:rPr>
        <w:t>於種種苦樂等位驅役心故。」（取材自：《大乘阿毘達磨雜集論》卷</w:t>
      </w:r>
      <w:r>
        <w:rPr>
          <w:rFonts w:ascii="Garamond" w:eastAsia="細明體" w:hAnsi="Garamond" w:cs="Times New Roman"/>
          <w:kern w:val="0"/>
          <w:szCs w:val="24"/>
        </w:rPr>
        <w:t>1</w:t>
      </w:r>
      <w:r>
        <w:rPr>
          <w:rFonts w:ascii="Garamond" w:eastAsia="細明體" w:hAnsi="Garamond" w:cs="Times New Roman"/>
          <w:kern w:val="0"/>
          <w:szCs w:val="24"/>
        </w:rPr>
        <w:t>〈</w:t>
      </w:r>
      <w:r>
        <w:rPr>
          <w:rFonts w:ascii="Garamond" w:eastAsia="細明體" w:hAnsi="Garamond" w:cs="Times New Roman"/>
          <w:kern w:val="0"/>
          <w:szCs w:val="24"/>
        </w:rPr>
        <w:t xml:space="preserve">1 </w:t>
      </w:r>
      <w:r>
        <w:rPr>
          <w:rFonts w:ascii="Garamond" w:eastAsia="細明體" w:hAnsi="Garamond" w:cs="Times New Roman"/>
          <w:kern w:val="0"/>
          <w:szCs w:val="24"/>
        </w:rPr>
        <w:t>三法品〉</w:t>
      </w:r>
      <w:r>
        <w:rPr>
          <w:rFonts w:ascii="Garamond" w:eastAsia="細明體" w:hAnsi="Garamond" w:cs="Times New Roman"/>
          <w:kern w:val="0"/>
          <w:szCs w:val="24"/>
        </w:rPr>
        <w:t xml:space="preserve">(CBETA 2021.Q2, T31, no. 1606, p. 695c12) </w:t>
      </w:r>
      <w:hyperlink r:id="rId1105" w:history="1">
        <w:r>
          <w:rPr>
            <w:rStyle w:val="Internetlink"/>
            <w:rFonts w:ascii="Garamond" w:eastAsia="細明體" w:hAnsi="Garamond" w:cs="Times New Roman"/>
            <w:kern w:val="0"/>
            <w:szCs w:val="24"/>
          </w:rPr>
          <w:t>https://cbetaonline.dila.edu.tw/zh/T31n1606_p0695c12</w:t>
        </w:r>
      </w:hyperlink>
    </w:p>
    <w:p w14:paraId="7D356E16" w14:textId="77777777" w:rsidR="003042B9" w:rsidRDefault="0004431E">
      <w:pPr>
        <w:pStyle w:val="TableContents"/>
        <w:numPr>
          <w:ilvl w:val="0"/>
          <w:numId w:val="443"/>
        </w:numPr>
        <w:jc w:val="both"/>
      </w:pPr>
      <w:r>
        <w:rPr>
          <w:rFonts w:ascii="Garamond" w:eastAsia="細明體" w:hAnsi="Garamond" w:cs="Times New Roman"/>
          <w:kern w:val="0"/>
          <w:szCs w:val="24"/>
        </w:rPr>
        <w:t>又，比</w:t>
      </w:r>
      <w:r>
        <w:rPr>
          <w:rFonts w:ascii="Garamond" w:eastAsia="細明體" w:hAnsi="Garamond" w:cs="Times New Roman"/>
          <w:kern w:val="0"/>
          <w:szCs w:val="24"/>
        </w:rPr>
        <w:t>丘們！為什麼你們稱它為行？比丘們！『作被作的』，因此被稱為『行』，作什麼被作的呢？以色的特性而作被作的色；以受的特性而作被作的受；以想的特性而作被作的想；以行的特性而作被作的行；以識的特性而作被作的識，比丘們！『作被作的』，因此被稱為『行』。」（取材自：相應部</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79</w:t>
      </w:r>
      <w:r>
        <w:rPr>
          <w:rFonts w:ascii="Garamond" w:eastAsia="細明體" w:hAnsi="Garamond" w:cs="Times New Roman"/>
          <w:kern w:val="0"/>
          <w:szCs w:val="24"/>
        </w:rPr>
        <w:t>經</w:t>
      </w:r>
      <w:r>
        <w:rPr>
          <w:rFonts w:ascii="Garamond" w:eastAsia="細明體" w:hAnsi="Garamond" w:cs="Times New Roman"/>
          <w:kern w:val="0"/>
          <w:szCs w:val="24"/>
        </w:rPr>
        <w:t xml:space="preserve">/ </w:t>
      </w:r>
      <w:hyperlink r:id="rId1106" w:history="1">
        <w:r>
          <w:rPr>
            <w:rFonts w:ascii="Garamond" w:eastAsia="細明體" w:hAnsi="Garamond" w:cs="Times New Roman"/>
            <w:color w:val="0000FF"/>
            <w:kern w:val="0"/>
            <w:szCs w:val="24"/>
            <w:u w:val="single"/>
          </w:rPr>
          <w:t>被食經</w:t>
        </w:r>
      </w:hyperlink>
      <w:r>
        <w:rPr>
          <w:rFonts w:ascii="Garamond" w:eastAsia="細明體" w:hAnsi="Garamond" w:cs="Times New Roman"/>
          <w:kern w:val="0"/>
          <w:szCs w:val="24"/>
        </w:rPr>
        <w:t xml:space="preserve"> (</w:t>
      </w:r>
      <w:r>
        <w:rPr>
          <w:rFonts w:ascii="Garamond" w:eastAsia="細明體" w:hAnsi="Garamond" w:cs="Times New Roman"/>
          <w:kern w:val="0"/>
          <w:szCs w:val="24"/>
        </w:rPr>
        <w:t>蘊相應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1107" w:history="1">
        <w:r>
          <w:rPr>
            <w:rStyle w:val="Internetlink"/>
            <w:rFonts w:ascii="Garamond" w:eastAsia="細明體" w:hAnsi="Garamond" w:cs="Times New Roman"/>
            <w:kern w:val="0"/>
            <w:szCs w:val="24"/>
          </w:rPr>
          <w:t>http://agama.buddhason.org/SN/SN0597.htm</w:t>
        </w:r>
      </w:hyperlink>
      <w:r>
        <w:rPr>
          <w:rFonts w:ascii="Garamond" w:eastAsia="細明體" w:hAnsi="Garamond" w:cs="Times New Roman"/>
          <w:kern w:val="0"/>
          <w:szCs w:val="24"/>
        </w:rPr>
        <w:t xml:space="preserve"> </w:t>
      </w:r>
      <w:r>
        <w:rPr>
          <w:rFonts w:ascii="Garamond" w:eastAsia="細明體" w:hAnsi="Garamond" w:cs="Times New Roman"/>
          <w:kern w:val="0"/>
          <w:szCs w:val="24"/>
        </w:rPr>
        <w:t>）；或</w:t>
      </w:r>
    </w:p>
    <w:p w14:paraId="05CD3024" w14:textId="77777777" w:rsidR="003042B9" w:rsidRDefault="0004431E">
      <w:pPr>
        <w:pStyle w:val="TableContents"/>
        <w:ind w:left="360"/>
        <w:jc w:val="both"/>
      </w:pP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比丘們，你們稱為行的，就是</w:t>
      </w:r>
      <w:r>
        <w:rPr>
          <w:rFonts w:ascii="Garamond" w:eastAsia="細明體" w:hAnsi="Garamond" w:cs="Times New Roman"/>
          <w:kern w:val="0"/>
          <w:szCs w:val="24"/>
        </w:rPr>
        <w:t xml:space="preserve"> ‘</w:t>
      </w:r>
      <w:r>
        <w:rPr>
          <w:rFonts w:ascii="Garamond" w:eastAsia="細明體" w:hAnsi="Garamond" w:cs="Times New Roman"/>
          <w:kern w:val="0"/>
          <w:szCs w:val="24"/>
        </w:rPr>
        <w:t>製造因緣條件</w:t>
      </w:r>
      <w:r>
        <w:rPr>
          <w:rFonts w:ascii="Garamond" w:eastAsia="細明體" w:hAnsi="Garamond" w:cs="Times New Roman"/>
          <w:kern w:val="0"/>
          <w:szCs w:val="24"/>
        </w:rPr>
        <w:t>’</w:t>
      </w:r>
      <w:r>
        <w:rPr>
          <w:rFonts w:ascii="Garamond" w:eastAsia="細明體" w:hAnsi="Garamond" w:cs="Times New Roman"/>
          <w:kern w:val="0"/>
          <w:szCs w:val="24"/>
        </w:rPr>
        <w:t>，因此這稱為行。製造什麼因緣條件呢？為色製造因緣條件，為受製造因緣條件，為想製造因緣條件，為行製造因緣條件，為識製造因緣條件。因為這是</w:t>
      </w:r>
      <w:r>
        <w:rPr>
          <w:rFonts w:ascii="Garamond" w:eastAsia="細明體" w:hAnsi="Garamond" w:cs="Times New Roman"/>
          <w:kern w:val="0"/>
          <w:szCs w:val="24"/>
        </w:rPr>
        <w:t xml:space="preserve"> ‘</w:t>
      </w:r>
      <w:r>
        <w:rPr>
          <w:rFonts w:ascii="Garamond" w:eastAsia="細明體" w:hAnsi="Garamond" w:cs="Times New Roman"/>
          <w:kern w:val="0"/>
          <w:szCs w:val="24"/>
        </w:rPr>
        <w:t>製造因緣條件</w:t>
      </w:r>
      <w:r>
        <w:rPr>
          <w:rFonts w:ascii="Garamond" w:eastAsia="細明體" w:hAnsi="Garamond" w:cs="Times New Roman"/>
          <w:kern w:val="0"/>
          <w:szCs w:val="24"/>
        </w:rPr>
        <w:t>’</w:t>
      </w:r>
      <w:r>
        <w:rPr>
          <w:rFonts w:ascii="Garamond" w:eastAsia="細明體" w:hAnsi="Garamond" w:cs="Times New Roman"/>
          <w:kern w:val="0"/>
          <w:szCs w:val="24"/>
        </w:rPr>
        <w:t>，所以這稱為行。」（取材自：</w:t>
      </w:r>
      <w:r>
        <w:rPr>
          <w:rFonts w:ascii="Garamond" w:eastAsia="細明體" w:hAnsi="Garamond" w:cs="Times New Roman"/>
          <w:kern w:val="0"/>
          <w:szCs w:val="24"/>
        </w:rPr>
        <w:t xml:space="preserve"> </w:t>
      </w:r>
      <w:hyperlink r:id="rId1108" w:history="1">
        <w:r>
          <w:rPr>
            <w:rFonts w:ascii="Garamond" w:eastAsia="細明體" w:hAnsi="Garamond" w:cs="Times New Roman"/>
            <w:color w:val="0000FF"/>
            <w:kern w:val="0"/>
            <w:szCs w:val="24"/>
            <w:u w:val="single"/>
          </w:rPr>
          <w:t>吞噬</w:t>
        </w:r>
      </w:hyperlink>
      <w:r>
        <w:rPr>
          <w:rFonts w:ascii="Garamond" w:eastAsia="細明體" w:hAnsi="Garamond" w:cs="Times New Roman"/>
          <w:kern w:val="0"/>
          <w:szCs w:val="24"/>
        </w:rPr>
        <w:t xml:space="preserve"> (</w:t>
      </w:r>
      <w:r>
        <w:rPr>
          <w:rFonts w:ascii="Garamond" w:eastAsia="細明體" w:hAnsi="Garamond" w:cs="Times New Roman"/>
          <w:kern w:val="0"/>
          <w:szCs w:val="24"/>
        </w:rPr>
        <w:t>志蓮淨苑</w:t>
      </w:r>
      <w:r>
        <w:rPr>
          <w:rFonts w:ascii="Garamond" w:eastAsia="細明體" w:hAnsi="Garamond" w:cs="Times New Roman"/>
          <w:kern w:val="0"/>
          <w:szCs w:val="24"/>
        </w:rPr>
        <w:t xml:space="preserve">, </w:t>
      </w:r>
      <w:r>
        <w:rPr>
          <w:rFonts w:ascii="Garamond" w:eastAsia="細明體" w:hAnsi="Garamond" w:cs="Times New Roman"/>
          <w:kern w:val="0"/>
          <w:szCs w:val="24"/>
        </w:rPr>
        <w:t>蕭式球譯</w:t>
      </w:r>
      <w:r>
        <w:rPr>
          <w:rFonts w:ascii="Garamond" w:eastAsia="細明體" w:hAnsi="Garamond" w:cs="Times New Roman"/>
          <w:kern w:val="0"/>
          <w:szCs w:val="24"/>
        </w:rPr>
        <w:t xml:space="preserve">) </w:t>
      </w:r>
      <w:hyperlink r:id="rId1109" w:history="1">
        <w:r>
          <w:rPr>
            <w:rStyle w:val="Internetlink"/>
            <w:rFonts w:ascii="Garamond" w:eastAsia="細明體" w:hAnsi="Garamond" w:cs="Times New Roman"/>
            <w:kern w:val="0"/>
            <w:szCs w:val="24"/>
          </w:rPr>
          <w:t>http://www.chilin.edu.hk/edu/report_section_detail.asp?section_id=61&amp;id=486&amp;page_id=855:961</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BBC8928" w14:textId="1FDE9D44" w:rsidR="003042B9" w:rsidRDefault="0004431E">
      <w:pPr>
        <w:pStyle w:val="TableContents"/>
        <w:numPr>
          <w:ilvl w:val="0"/>
          <w:numId w:val="443"/>
        </w:numPr>
        <w:jc w:val="both"/>
      </w:pPr>
      <w:r>
        <w:rPr>
          <w:rFonts w:ascii="Garamond" w:eastAsia="細明體" w:hAnsi="Garamond" w:cs="Times New Roman"/>
          <w:kern w:val="0"/>
          <w:szCs w:val="24"/>
        </w:rPr>
        <w:t>在經教裡，佛陀一般上把有情或人分析為五種究竟法，即：色、受、想、行、識五蘊（</w:t>
      </w:r>
      <w:r>
        <w:rPr>
          <w:rFonts w:ascii="Garamond" w:eastAsia="細明體" w:hAnsi="Garamond" w:cs="Times New Roman"/>
          <w:kern w:val="0"/>
          <w:szCs w:val="24"/>
        </w:rPr>
        <w:t>pañcakkhandha</w:t>
      </w:r>
      <w:r>
        <w:rPr>
          <w:rFonts w:ascii="Garamond" w:eastAsia="細明體" w:hAnsi="Garamond" w:cs="Times New Roman"/>
          <w:kern w:val="0"/>
          <w:szCs w:val="24"/>
        </w:rPr>
        <w:t>）。於（阿毗達摩）論教，諸究竟法則歸納為四種類別。首三種</w:t>
      </w:r>
      <w:r>
        <w:rPr>
          <w:rFonts w:ascii="Garamond" w:eastAsia="細明體" w:hAnsi="Garamond" w:cs="Times New Roman"/>
          <w:kern w:val="0"/>
          <w:szCs w:val="24"/>
        </w:rPr>
        <w:t>──</w:t>
      </w:r>
      <w:r>
        <w:rPr>
          <w:rFonts w:ascii="Garamond" w:eastAsia="細明體" w:hAnsi="Garamond" w:cs="Times New Roman"/>
          <w:kern w:val="0"/>
          <w:szCs w:val="24"/>
        </w:rPr>
        <w:t>心、心所與色</w:t>
      </w:r>
      <w:r>
        <w:rPr>
          <w:rFonts w:ascii="Garamond" w:eastAsia="細明體" w:hAnsi="Garamond" w:cs="Times New Roman"/>
          <w:kern w:val="0"/>
          <w:szCs w:val="24"/>
        </w:rPr>
        <w:t>──</w:t>
      </w:r>
      <w:r>
        <w:rPr>
          <w:rFonts w:ascii="Garamond" w:eastAsia="細明體" w:hAnsi="Garamond" w:cs="Times New Roman"/>
          <w:kern w:val="0"/>
          <w:szCs w:val="24"/>
        </w:rPr>
        <w:t>包含了一切有為法（因緣和合而成之法）。經教裡的五蘊相等於這三種（究竟法）。識蘊（</w:t>
      </w:r>
      <w:r>
        <w:rPr>
          <w:rFonts w:ascii="Garamond" w:eastAsia="細明體" w:hAnsi="Garamond" w:cs="Times New Roman"/>
          <w:kern w:val="0"/>
          <w:szCs w:val="24"/>
        </w:rPr>
        <w:t>viñña7a</w:t>
      </w:r>
      <w:r>
        <w:rPr>
          <w:rFonts w:ascii="Garamond" w:eastAsia="細明體" w:hAnsi="Garamond" w:cs="Times New Roman"/>
          <w:kern w:val="0"/>
          <w:szCs w:val="24"/>
        </w:rPr>
        <w:t>）在此列為心（</w:t>
      </w:r>
      <w:r>
        <w:rPr>
          <w:rFonts w:ascii="Garamond" w:eastAsia="細明體" w:hAnsi="Garamond" w:cs="Times New Roman"/>
          <w:kern w:val="0"/>
          <w:szCs w:val="24"/>
        </w:rPr>
        <w:t>citta</w:t>
      </w:r>
      <w:r>
        <w:rPr>
          <w:rFonts w:ascii="Garamond" w:eastAsia="細明體" w:hAnsi="Garamond" w:cs="Times New Roman"/>
          <w:kern w:val="0"/>
          <w:szCs w:val="24"/>
        </w:rPr>
        <w:t>）；「心」此字通常是用於代表基於其相應心所而得以分門別類的諸「識」。在論教方面，五蘊的中間三蘊（受、想、行）則被列入心所（</w:t>
      </w:r>
      <w:r>
        <w:rPr>
          <w:rFonts w:ascii="Garamond" w:eastAsia="細明體" w:hAnsi="Garamond" w:cs="Times New Roman"/>
          <w:kern w:val="0"/>
          <w:szCs w:val="24"/>
        </w:rPr>
        <w:t>cetasika</w:t>
      </w:r>
      <w:r>
        <w:rPr>
          <w:rFonts w:ascii="Garamond" w:eastAsia="細明體" w:hAnsi="Garamond" w:cs="Times New Roman"/>
          <w:kern w:val="0"/>
          <w:szCs w:val="24"/>
        </w:rPr>
        <w:t>）之內；心所與識同生（俱生），執行種種不同的作用。在《阿毗達摩論》所列出的五十</w:t>
      </w:r>
      <w:r>
        <w:rPr>
          <w:rFonts w:ascii="Garamond" w:eastAsia="細明體" w:hAnsi="Garamond" w:cs="Times New Roman"/>
          <w:kern w:val="0"/>
          <w:szCs w:val="24"/>
        </w:rPr>
        <w:t>二心所當中：受蘊與想蘊各是一種心所；行蘊（</w:t>
      </w:r>
      <w:r>
        <w:rPr>
          <w:rFonts w:ascii="Garamond" w:eastAsia="細明體" w:hAnsi="Garamond" w:cs="Times New Roman"/>
          <w:kern w:val="0"/>
          <w:szCs w:val="24"/>
        </w:rPr>
        <w:t>sa</w:t>
      </w:r>
      <w:r>
        <w:rPr>
          <w:rFonts w:ascii="Cambria" w:eastAsia="細明體" w:hAnsi="Cambria" w:cs="Cambria"/>
          <w:kern w:val="0"/>
          <w:szCs w:val="24"/>
        </w:rPr>
        <w:t>ṅ</w:t>
      </w:r>
      <w:r>
        <w:rPr>
          <w:rFonts w:ascii="Garamond" w:eastAsia="細明體" w:hAnsi="Garamond" w:cs="Times New Roman"/>
          <w:kern w:val="0"/>
          <w:szCs w:val="24"/>
        </w:rPr>
        <w:t>khārakkhandha</w:t>
      </w:r>
      <w:r>
        <w:rPr>
          <w:rFonts w:ascii="Garamond" w:eastAsia="細明體" w:hAnsi="Garamond" w:cs="Times New Roman"/>
          <w:kern w:val="0"/>
          <w:szCs w:val="24"/>
        </w:rPr>
        <w:t>）則再分為五十種心所。而色蘊則當然是相等於《阿毗達摩論》裡的二十八「色」。（取材自：《阿毗達摩概要精解》</w:t>
      </w:r>
      <w:r>
        <w:rPr>
          <w:rFonts w:ascii="Garamond" w:eastAsia="細明體" w:hAnsi="Garamond" w:cs="Times New Roman"/>
          <w:kern w:val="0"/>
          <w:szCs w:val="24"/>
        </w:rPr>
        <w:t>(A Comprehensive Manual of Abhidhamma)</w:t>
      </w:r>
      <w:r>
        <w:rPr>
          <w:rFonts w:ascii="Garamond" w:eastAsia="細明體" w:hAnsi="Garamond" w:cs="Times New Roman"/>
          <w:kern w:val="0"/>
          <w:szCs w:val="24"/>
        </w:rPr>
        <w:t>，英編者：菩提比丘</w:t>
      </w:r>
      <w:r>
        <w:rPr>
          <w:rFonts w:ascii="Garamond" w:eastAsia="細明體" w:hAnsi="Garamond" w:cs="Times New Roman"/>
          <w:kern w:val="0"/>
          <w:szCs w:val="24"/>
        </w:rPr>
        <w:t xml:space="preserve"> Bhikkhu Bodhi</w:t>
      </w:r>
      <w:r>
        <w:rPr>
          <w:rFonts w:ascii="Garamond" w:eastAsia="細明體" w:hAnsi="Garamond" w:cs="Times New Roman"/>
          <w:kern w:val="0"/>
          <w:szCs w:val="24"/>
        </w:rPr>
        <w:t>，中譯者：尋法比丘</w:t>
      </w:r>
      <w:r>
        <w:rPr>
          <w:rFonts w:ascii="Garamond" w:eastAsia="細明體" w:hAnsi="Garamond" w:cs="Times New Roman"/>
          <w:kern w:val="0"/>
          <w:szCs w:val="24"/>
        </w:rPr>
        <w:t xml:space="preserve"> Bhikkhu Dhammagavesaka</w:t>
      </w:r>
      <w:r>
        <w:rPr>
          <w:rFonts w:ascii="Garamond" w:eastAsia="細明體" w:hAnsi="Garamond" w:cs="Times New Roman"/>
          <w:kern w:val="0"/>
          <w:szCs w:val="24"/>
        </w:rPr>
        <w:t>，中譯修訂版</w:t>
      </w:r>
      <w:r>
        <w:rPr>
          <w:rFonts w:ascii="Garamond" w:eastAsia="細明體" w:hAnsi="Garamond" w:cs="Times New Roman"/>
          <w:kern w:val="0"/>
          <w:szCs w:val="24"/>
        </w:rPr>
        <w:t xml:space="preserve">2015 </w:t>
      </w:r>
      <w:r>
        <w:rPr>
          <w:rFonts w:ascii="Garamond" w:eastAsia="細明體" w:hAnsi="Garamond" w:cs="Times New Roman"/>
          <w:kern w:val="0"/>
          <w:szCs w:val="24"/>
        </w:rPr>
        <w:t>年</w:t>
      </w:r>
      <w:r>
        <w:rPr>
          <w:rFonts w:ascii="Garamond" w:eastAsia="細明體" w:hAnsi="Garamond" w:cs="Times New Roman"/>
          <w:kern w:val="0"/>
          <w:szCs w:val="24"/>
        </w:rPr>
        <w:t xml:space="preserve">4 </w:t>
      </w:r>
      <w:r>
        <w:rPr>
          <w:rFonts w:ascii="Garamond" w:eastAsia="細明體" w:hAnsi="Garamond" w:cs="Times New Roman"/>
          <w:kern w:val="0"/>
          <w:szCs w:val="24"/>
        </w:rPr>
        <w:t>月；</w:t>
      </w:r>
      <w:r>
        <w:rPr>
          <w:rFonts w:ascii="Garamond" w:eastAsia="細明體" w:hAnsi="Garamond" w:cs="Times New Roman"/>
          <w:kern w:val="0"/>
          <w:szCs w:val="24"/>
        </w:rPr>
        <w:t xml:space="preserve"> </w:t>
      </w:r>
      <w:hyperlink r:id="rId1110" w:history="1">
        <w:r>
          <w:rPr>
            <w:rStyle w:val="Internetlink"/>
            <w:rFonts w:ascii="Garamond" w:eastAsia="細明體" w:hAnsi="Garamond" w:cs="Times New Roman"/>
            <w:kern w:val="0"/>
            <w:szCs w:val="24"/>
          </w:rPr>
          <w:t>PDF</w:t>
        </w:r>
      </w:hyperlink>
    </w:p>
    <w:p w14:paraId="7AE68038" w14:textId="77777777" w:rsidR="003042B9" w:rsidRDefault="0004431E">
      <w:pPr>
        <w:pStyle w:val="TableContents"/>
        <w:ind w:left="360"/>
        <w:jc w:val="both"/>
      </w:pPr>
      <w:hyperlink r:id="rId1111" w:history="1">
        <w:r>
          <w:rPr>
            <w:rStyle w:val="Internetlink"/>
            <w:rFonts w:ascii="Garamond" w:eastAsia="細明體" w:hAnsi="Garamond" w:cs="Times New Roman"/>
            <w:kern w:val="0"/>
            <w:szCs w:val="24"/>
          </w:rPr>
          <w:t>http://nanda.online-dhamma.net/extra/anya/abhidhammattha-sangaha/bodhi-abhidhammattha-sangaha/Ven-Bo</w:t>
        </w:r>
        <w:r>
          <w:rPr>
            <w:rStyle w:val="Internetlink"/>
            <w:rFonts w:ascii="Garamond" w:eastAsia="細明體" w:hAnsi="Garamond" w:cs="Times New Roman"/>
            <w:kern w:val="0"/>
            <w:szCs w:val="24"/>
          </w:rPr>
          <w:t>dhi-2-Dhammagavesaka-Han-Rev-2015-04.pdf</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77D1E97D"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73</w:t>
      </w:r>
      <w:r>
        <w:rPr>
          <w:rFonts w:ascii="Garamond" w:eastAsia="細明體" w:hAnsi="Garamond"/>
          <w:sz w:val="24"/>
          <w:szCs w:val="24"/>
        </w:rPr>
        <w:t xml:space="preserve"> </w:t>
      </w:r>
      <w:r>
        <w:rPr>
          <w:rFonts w:ascii="Garamond" w:eastAsia="細明體" w:hAnsi="Garamond" w:cs="Times New Roman"/>
          <w:kern w:val="0"/>
          <w:sz w:val="24"/>
          <w:szCs w:val="24"/>
        </w:rPr>
        <w:t>十八：根據大乘佛教哲學，識蘊分心、意、識三義。阿賴耶識（通常譯作藏識）即在此蘊中。本書著者現正從事寫作一部佛教哲學之專著，不久即將出版。其中對此課題將有詳盡之比較研究。</w:t>
      </w:r>
      <w:r>
        <w:rPr>
          <w:rFonts w:ascii="Garamond" w:eastAsia="細明體" w:hAnsi="Garamond" w:cs="Times New Roman"/>
          <w:kern w:val="0"/>
          <w:sz w:val="24"/>
          <w:szCs w:val="24"/>
        </w:rPr>
        <w:t xml:space="preserve"> </w:t>
      </w:r>
      <w:r>
        <w:rPr>
          <w:rFonts w:ascii="Garamond" w:eastAsia="細明體" w:hAnsi="Garamond" w:cs="Times New Roman"/>
          <w:i/>
          <w:iCs/>
          <w:kern w:val="0"/>
          <w:sz w:val="24"/>
          <w:szCs w:val="24"/>
        </w:rPr>
        <w:t>Alayavijnana - Store Consciousness</w:t>
      </w:r>
      <w:r>
        <w:rPr>
          <w:rFonts w:ascii="Garamond" w:eastAsia="細明體" w:hAnsi="Garamond" w:cs="Times New Roman"/>
          <w:kern w:val="0"/>
          <w:sz w:val="24"/>
          <w:szCs w:val="24"/>
        </w:rPr>
        <w:t xml:space="preserve"> Venerable Dr. Walpola Rahula;</w:t>
      </w:r>
    </w:p>
    <w:p w14:paraId="4AF75812" w14:textId="77777777" w:rsidR="003042B9" w:rsidRDefault="0004431E">
      <w:pPr>
        <w:pStyle w:val="Footnoteuser"/>
        <w:spacing w:before="120" w:after="120"/>
        <w:jc w:val="both"/>
      </w:pPr>
      <w:hyperlink r:id="rId1112" w:history="1">
        <w:r>
          <w:rPr>
            <w:rFonts w:ascii="Garamond" w:eastAsia="細明體" w:hAnsi="Garamond" w:cs="Times New Roman"/>
            <w:color w:val="0000FF"/>
            <w:kern w:val="0"/>
            <w:sz w:val="24"/>
            <w:szCs w:val="24"/>
            <w:u w:val="single"/>
          </w:rPr>
          <w:t>https://www.saigon.com/anson/ebud/ebdha195.htm</w:t>
        </w:r>
      </w:hyperlink>
    </w:p>
    <w:p w14:paraId="0DFA8787"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75</w:t>
      </w:r>
      <w:r>
        <w:rPr>
          <w:rFonts w:ascii="Garamond" w:eastAsia="細明體" w:hAnsi="Garamond"/>
          <w:sz w:val="24"/>
          <w:szCs w:val="24"/>
        </w:rPr>
        <w:t xml:space="preserve"> </w:t>
      </w:r>
      <w:r>
        <w:rPr>
          <w:rFonts w:ascii="Garamond" w:eastAsia="細明體" w:hAnsi="Garamond" w:cs="Times New Roman"/>
          <w:kern w:val="0"/>
          <w:sz w:val="24"/>
          <w:szCs w:val="24"/>
        </w:rPr>
        <w:t>「慧炬版」編者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張澄基</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註：如果眼識只察覺到顏色，而不知是藍的，那麼此處所謂的顏色究竟是什麼意義呢？沒有紅、黃、藍</w:t>
      </w:r>
      <w:r>
        <w:rPr>
          <w:rFonts w:ascii="新細明體" w:hAnsi="新細明體" w:cs="新細明體"/>
          <w:kern w:val="0"/>
          <w:sz w:val="24"/>
          <w:szCs w:val="24"/>
        </w:rPr>
        <w:t>‧‧‧‧‧‧</w:t>
      </w:r>
      <w:r>
        <w:rPr>
          <w:rFonts w:ascii="Garamond" w:eastAsia="細明體" w:hAnsi="Garamond" w:cs="Times New Roman"/>
          <w:kern w:val="0"/>
          <w:sz w:val="24"/>
          <w:szCs w:val="24"/>
        </w:rPr>
        <w:t>的顏色，究竟是什麼顏色呢？張澄基識。（</w:t>
      </w:r>
      <w:r>
        <w:rPr>
          <w:rFonts w:ascii="Garamond" w:eastAsia="標楷體" w:hAnsi="Garamond" w:cs="Times New Roman"/>
          <w:b/>
          <w:bCs/>
          <w:kern w:val="0"/>
          <w:sz w:val="26"/>
          <w:szCs w:val="26"/>
        </w:rPr>
        <w:t xml:space="preserve">Nanda </w:t>
      </w:r>
      <w:r>
        <w:rPr>
          <w:rFonts w:ascii="Garamond" w:eastAsia="標楷體" w:hAnsi="Garamond" w:cs="Times New Roman"/>
          <w:b/>
          <w:bCs/>
          <w:kern w:val="0"/>
          <w:sz w:val="26"/>
          <w:szCs w:val="26"/>
        </w:rPr>
        <w:t>補註：</w:t>
      </w:r>
      <w:r>
        <w:rPr>
          <w:rFonts w:ascii="Garamond" w:eastAsia="標楷體" w:hAnsi="Garamond" w:cs="Times New Roman"/>
          <w:b/>
          <w:bCs/>
          <w:kern w:val="0"/>
          <w:sz w:val="26"/>
          <w:szCs w:val="26"/>
        </w:rPr>
        <w:t xml:space="preserve"> </w:t>
      </w:r>
      <w:r>
        <w:rPr>
          <w:rFonts w:ascii="Garamond" w:eastAsia="標楷體" w:hAnsi="Garamond" w:cs="Times New Roman"/>
          <w:b/>
          <w:bCs/>
          <w:kern w:val="0"/>
          <w:sz w:val="26"/>
          <w:szCs w:val="26"/>
        </w:rPr>
        <w:t>請參：本章註十三，注</w:t>
      </w:r>
      <w:r>
        <w:rPr>
          <w:rFonts w:ascii="Garamond" w:eastAsia="標楷體" w:hAnsi="Garamond" w:cs="Times New Roman"/>
          <w:b/>
          <w:bCs/>
          <w:kern w:val="0"/>
          <w:sz w:val="26"/>
          <w:szCs w:val="26"/>
        </w:rPr>
        <w:t xml:space="preserve"> 68</w:t>
      </w:r>
      <w:r>
        <w:rPr>
          <w:rFonts w:ascii="Garamond" w:eastAsia="標楷體" w:hAnsi="Garamond" w:cs="Times New Roman"/>
          <w:b/>
          <w:bCs/>
          <w:kern w:val="0"/>
          <w:sz w:val="26"/>
          <w:szCs w:val="26"/>
        </w:rPr>
        <w:t>，詳參注</w:t>
      </w:r>
      <w:r>
        <w:rPr>
          <w:rFonts w:ascii="Garamond" w:eastAsia="標楷體" w:hAnsi="Garamond" w:cs="Times New Roman"/>
          <w:b/>
          <w:bCs/>
          <w:kern w:val="0"/>
          <w:sz w:val="26"/>
          <w:szCs w:val="26"/>
        </w:rPr>
        <w:t xml:space="preserve"> 68</w:t>
      </w:r>
      <w:r>
        <w:rPr>
          <w:rFonts w:ascii="Garamond" w:eastAsia="標楷體" w:hAnsi="Garamond" w:cs="Times New Roman"/>
          <w:b/>
          <w:bCs/>
          <w:kern w:val="0"/>
          <w:sz w:val="26"/>
          <w:szCs w:val="26"/>
        </w:rPr>
        <w:t>〈補充註釋〉，第</w:t>
      </w:r>
      <w:r>
        <w:rPr>
          <w:rFonts w:ascii="Garamond" w:eastAsia="標楷體" w:hAnsi="Garamond" w:cs="Times New Roman"/>
          <w:b/>
          <w:bCs/>
          <w:kern w:val="0"/>
          <w:sz w:val="26"/>
          <w:szCs w:val="26"/>
        </w:rPr>
        <w:t xml:space="preserve"> 000 </w:t>
      </w:r>
      <w:r>
        <w:rPr>
          <w:rFonts w:ascii="Garamond" w:eastAsia="標楷體" w:hAnsi="Garamond" w:cs="Times New Roman"/>
          <w:b/>
          <w:bCs/>
          <w:kern w:val="0"/>
          <w:sz w:val="26"/>
          <w:szCs w:val="26"/>
        </w:rPr>
        <w:t>頁。）</w:t>
      </w:r>
    </w:p>
    <w:p w14:paraId="5F2E097A"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77</w:t>
      </w:r>
      <w:r>
        <w:rPr>
          <w:rFonts w:ascii="Garamond" w:eastAsia="細明體" w:hAnsi="Garamond"/>
          <w:szCs w:val="24"/>
        </w:rPr>
        <w:t xml:space="preserve"> </w:t>
      </w:r>
      <w:r>
        <w:rPr>
          <w:rFonts w:ascii="Garamond" w:eastAsia="細明體" w:hAnsi="Garamond" w:cs="Times New Roman"/>
          <w:kern w:val="0"/>
          <w:szCs w:val="24"/>
        </w:rPr>
        <w:t>二十二：見巴利文學會版《中部》覺音疏第二集第三零六至三零七頁。</w:t>
      </w:r>
    </w:p>
    <w:p w14:paraId="042E7972" w14:textId="77777777" w:rsidR="003042B9" w:rsidRDefault="0004431E">
      <w:pPr>
        <w:pStyle w:val="Footnoteuser"/>
        <w:spacing w:before="120" w:after="120"/>
        <w:jc w:val="both"/>
      </w:pPr>
      <w:r>
        <w:rPr>
          <w:rFonts w:ascii="Garamond" w:eastAsia="細明體" w:hAnsi="Garamond" w:cs="Times New Roman"/>
          <w:kern w:val="0"/>
          <w:sz w:val="24"/>
          <w:szCs w:val="24"/>
        </w:rPr>
        <w:t>「就被名為柴火」註釋：「說木火也」，南傳作「就被名為柴火」</w:t>
      </w:r>
      <w:r>
        <w:rPr>
          <w:rFonts w:ascii="Garamond" w:eastAsia="細明體" w:hAnsi="Garamond" w:cs="Times New Roman"/>
          <w:kern w:val="0"/>
          <w:sz w:val="24"/>
          <w:szCs w:val="24"/>
        </w:rPr>
        <w:t>(ka</w:t>
      </w:r>
      <w:r>
        <w:rPr>
          <w:rFonts w:ascii="Cambria" w:eastAsia="細明體" w:hAnsi="Cambria" w:cs="Cambria"/>
          <w:kern w:val="0"/>
          <w:sz w:val="24"/>
          <w:szCs w:val="24"/>
        </w:rPr>
        <w:t>ṭṭ</w:t>
      </w:r>
      <w:r>
        <w:rPr>
          <w:rFonts w:ascii="Garamond" w:eastAsia="細明體" w:hAnsi="Garamond" w:cs="Times New Roman"/>
          <w:kern w:val="0"/>
          <w:sz w:val="24"/>
          <w:szCs w:val="24"/>
        </w:rPr>
        <w:t>haggitveva sa</w:t>
      </w:r>
      <w:r>
        <w:rPr>
          <w:rFonts w:ascii="Cambria" w:eastAsia="細明體" w:hAnsi="Cambria" w:cs="Cambria"/>
          <w:kern w:val="0"/>
          <w:sz w:val="24"/>
          <w:szCs w:val="24"/>
        </w:rPr>
        <w:t>ṅ</w:t>
      </w:r>
      <w:r>
        <w:rPr>
          <w:rFonts w:ascii="Garamond" w:eastAsia="細明體" w:hAnsi="Garamond" w:cs="Times New Roman"/>
          <w:kern w:val="0"/>
          <w:sz w:val="24"/>
          <w:szCs w:val="24"/>
        </w:rPr>
        <w:t>khya</w:t>
      </w:r>
      <w:r>
        <w:rPr>
          <w:rFonts w:ascii="Cambria" w:eastAsia="細明體" w:hAnsi="Cambria" w:cs="Cambria"/>
          <w:kern w:val="0"/>
          <w:sz w:val="24"/>
          <w:szCs w:val="24"/>
        </w:rPr>
        <w:t>ṃ</w:t>
      </w:r>
      <w:r>
        <w:rPr>
          <w:rFonts w:ascii="Garamond" w:eastAsia="細明體" w:hAnsi="Garamond" w:cs="Times New Roman"/>
          <w:kern w:val="0"/>
          <w:sz w:val="24"/>
          <w:szCs w:val="24"/>
        </w:rPr>
        <w:t xml:space="preserve"> gacchati)</w:t>
      </w:r>
      <w:r>
        <w:rPr>
          <w:rFonts w:ascii="Garamond" w:eastAsia="細明體" w:hAnsi="Garamond" w:cs="Times New Roman"/>
          <w:kern w:val="0"/>
          <w:sz w:val="24"/>
          <w:szCs w:val="24"/>
        </w:rPr>
        <w:t>。按：《破斥猶豫》說明譬喻例子意義為「以門的轉移不存在」</w:t>
      </w:r>
      <w:r>
        <w:rPr>
          <w:rFonts w:ascii="Garamond" w:eastAsia="細明體" w:hAnsi="Garamond" w:cs="Times New Roman"/>
          <w:kern w:val="0"/>
          <w:sz w:val="24"/>
          <w:szCs w:val="24"/>
        </w:rPr>
        <w:t>(Dvārasa</w:t>
      </w:r>
      <w:r>
        <w:rPr>
          <w:rFonts w:ascii="Cambria" w:eastAsia="細明體" w:hAnsi="Cambria" w:cs="Cambria"/>
          <w:kern w:val="0"/>
          <w:sz w:val="24"/>
          <w:szCs w:val="24"/>
        </w:rPr>
        <w:t>ṅ</w:t>
      </w:r>
      <w:r>
        <w:rPr>
          <w:rFonts w:ascii="Garamond" w:eastAsia="細明體" w:hAnsi="Garamond" w:cs="Times New Roman"/>
          <w:kern w:val="0"/>
          <w:sz w:val="24"/>
          <w:szCs w:val="24"/>
        </w:rPr>
        <w:t>kantiyā abhāva</w:t>
      </w:r>
      <w:r>
        <w:rPr>
          <w:rFonts w:ascii="Cambria" w:eastAsia="細明體" w:hAnsi="Cambria" w:cs="Cambria"/>
          <w:kern w:val="0"/>
          <w:sz w:val="24"/>
          <w:szCs w:val="24"/>
        </w:rPr>
        <w:t>ṃ</w:t>
      </w:r>
      <w:r>
        <w:rPr>
          <w:rFonts w:ascii="Garamond" w:eastAsia="細明體" w:hAnsi="Garamond" w:cs="Times New Roman"/>
          <w:kern w:val="0"/>
          <w:sz w:val="24"/>
          <w:szCs w:val="24"/>
        </w:rPr>
        <w:t>)</w:t>
      </w:r>
      <w:r>
        <w:rPr>
          <w:rFonts w:ascii="Garamond" w:eastAsia="細明體" w:hAnsi="Garamond" w:cs="Times New Roman"/>
          <w:kern w:val="0"/>
          <w:sz w:val="24"/>
          <w:szCs w:val="24"/>
        </w:rPr>
        <w:t>：如因緣於柴燃燒的火當燃料存在時燃燒，當那個不存在時，以緣的殘缺就在那時熄滅，不轉移到木片等而來到被名為木片火等，同樣的，緣於眼與色眼識被生，當那個門：就是被名為眼、色、光明、作意的緣存在時生起，當那個不存在時，以緣的殘缺就在那時滅</w:t>
      </w:r>
      <w:r>
        <w:rPr>
          <w:rFonts w:ascii="Garamond" w:eastAsia="細明體" w:hAnsi="Garamond" w:cs="Times New Roman"/>
          <w:kern w:val="0"/>
          <w:sz w:val="24"/>
          <w:szCs w:val="24"/>
        </w:rPr>
        <w:t>(nirujjhati)</w:t>
      </w:r>
      <w:r>
        <w:rPr>
          <w:rFonts w:ascii="Garamond" w:eastAsia="細明體" w:hAnsi="Garamond" w:cs="Times New Roman"/>
          <w:kern w:val="0"/>
          <w:sz w:val="24"/>
          <w:szCs w:val="24"/>
        </w:rPr>
        <w:t>，不轉移到耳等而來到被名為耳識等</w:t>
      </w:r>
      <w:r>
        <w:rPr>
          <w:rFonts w:ascii="Garamond" w:eastAsia="細明體" w:hAnsi="Garamond" w:cs="Times New Roman"/>
          <w:kern w:val="0"/>
          <w:sz w:val="24"/>
          <w:szCs w:val="24"/>
        </w:rPr>
        <w:t>(na sotādīni sa</w:t>
      </w:r>
      <w:r>
        <w:rPr>
          <w:rFonts w:ascii="Cambria" w:eastAsia="細明體" w:hAnsi="Cambria" w:cs="Cambria"/>
          <w:kern w:val="0"/>
          <w:sz w:val="24"/>
          <w:szCs w:val="24"/>
        </w:rPr>
        <w:t>ṅ</w:t>
      </w:r>
      <w:r>
        <w:rPr>
          <w:rFonts w:ascii="Garamond" w:eastAsia="細明體" w:hAnsi="Garamond" w:cs="Times New Roman"/>
          <w:kern w:val="0"/>
          <w:sz w:val="24"/>
          <w:szCs w:val="24"/>
        </w:rPr>
        <w:t>kamitvā sotaviññā</w:t>
      </w:r>
      <w:r>
        <w:rPr>
          <w:rFonts w:ascii="Cambria" w:eastAsia="細明體" w:hAnsi="Cambria" w:cs="Cambria"/>
          <w:kern w:val="0"/>
          <w:sz w:val="24"/>
          <w:szCs w:val="24"/>
        </w:rPr>
        <w:t>ṇ</w:t>
      </w:r>
      <w:r>
        <w:rPr>
          <w:rFonts w:ascii="Garamond" w:eastAsia="細明體" w:hAnsi="Garamond" w:cs="Times New Roman"/>
          <w:kern w:val="0"/>
          <w:sz w:val="24"/>
          <w:szCs w:val="24"/>
        </w:rPr>
        <w:t>antiādisa</w:t>
      </w:r>
      <w:r>
        <w:rPr>
          <w:rFonts w:ascii="Cambria" w:eastAsia="細明體" w:hAnsi="Cambria" w:cs="Cambria"/>
          <w:kern w:val="0"/>
          <w:sz w:val="24"/>
          <w:szCs w:val="24"/>
        </w:rPr>
        <w:t>ṅ</w:t>
      </w:r>
      <w:r>
        <w:rPr>
          <w:rFonts w:ascii="Garamond" w:eastAsia="細明體" w:hAnsi="Garamond" w:cs="Times New Roman"/>
          <w:kern w:val="0"/>
          <w:sz w:val="24"/>
          <w:szCs w:val="24"/>
        </w:rPr>
        <w:t>khya</w:t>
      </w:r>
      <w:r>
        <w:rPr>
          <w:rFonts w:ascii="Cambria" w:eastAsia="細明體" w:hAnsi="Cambria" w:cs="Cambria"/>
          <w:kern w:val="0"/>
          <w:sz w:val="24"/>
          <w:szCs w:val="24"/>
        </w:rPr>
        <w:t>ṃ</w:t>
      </w:r>
      <w:r>
        <w:rPr>
          <w:rFonts w:ascii="Garamond" w:eastAsia="細明體" w:hAnsi="Garamond" w:cs="Times New Roman"/>
          <w:kern w:val="0"/>
          <w:sz w:val="24"/>
          <w:szCs w:val="24"/>
        </w:rPr>
        <w:t xml:space="preserve"> gacchati)</w:t>
      </w:r>
      <w:r>
        <w:rPr>
          <w:rFonts w:ascii="Garamond" w:eastAsia="細明體" w:hAnsi="Garamond" w:cs="Times New Roman"/>
          <w:kern w:val="0"/>
          <w:sz w:val="24"/>
          <w:szCs w:val="24"/>
        </w:rPr>
        <w:t>，這個理趣適於全部場合</w:t>
      </w:r>
      <w:r>
        <w:rPr>
          <w:rFonts w:ascii="Garamond" w:eastAsia="細明體" w:hAnsi="Garamond" w:cs="Times New Roman"/>
          <w:kern w:val="0"/>
          <w:sz w:val="24"/>
          <w:szCs w:val="24"/>
        </w:rPr>
        <w:t>(Esa nayo sabbavāresu)</w:t>
      </w:r>
      <w:r>
        <w:rPr>
          <w:rFonts w:ascii="Garamond" w:eastAsia="細明體" w:hAnsi="Garamond" w:cs="Times New Roman"/>
          <w:kern w:val="0"/>
          <w:sz w:val="24"/>
          <w:szCs w:val="24"/>
        </w:rPr>
        <w:t>。像這樣，世尊：「我不說當識轉起時像門轉移那樣</w:t>
      </w:r>
      <w:r>
        <w:rPr>
          <w:rFonts w:ascii="Garamond" w:eastAsia="細明體" w:hAnsi="Garamond" w:cs="Times New Roman"/>
          <w:kern w:val="0"/>
          <w:sz w:val="24"/>
          <w:szCs w:val="24"/>
        </w:rPr>
        <w:t>(viññā</w:t>
      </w:r>
      <w:r>
        <w:rPr>
          <w:rFonts w:ascii="Cambria" w:eastAsia="細明體" w:hAnsi="Cambria" w:cs="Cambria"/>
          <w:kern w:val="0"/>
          <w:sz w:val="24"/>
          <w:szCs w:val="24"/>
        </w:rPr>
        <w:t>ṇ</w:t>
      </w:r>
      <w:r>
        <w:rPr>
          <w:rFonts w:ascii="Garamond" w:eastAsia="細明體" w:hAnsi="Garamond" w:cs="Times New Roman"/>
          <w:kern w:val="0"/>
          <w:sz w:val="24"/>
          <w:szCs w:val="24"/>
        </w:rPr>
        <w:t>appavatte dvārasa</w:t>
      </w:r>
      <w:r>
        <w:rPr>
          <w:rFonts w:ascii="Cambria" w:eastAsia="細明體" w:hAnsi="Cambria" w:cs="Cambria"/>
          <w:kern w:val="0"/>
          <w:sz w:val="24"/>
          <w:szCs w:val="24"/>
        </w:rPr>
        <w:t>ṅ</w:t>
      </w:r>
      <w:r>
        <w:rPr>
          <w:rFonts w:ascii="Garamond" w:eastAsia="細明體" w:hAnsi="Garamond" w:cs="Times New Roman"/>
          <w:kern w:val="0"/>
          <w:sz w:val="24"/>
          <w:szCs w:val="24"/>
        </w:rPr>
        <w:t>kantimattampi)</w:t>
      </w:r>
      <w:r>
        <w:rPr>
          <w:rFonts w:ascii="Garamond" w:eastAsia="細明體" w:hAnsi="Garamond" w:cs="Times New Roman"/>
          <w:kern w:val="0"/>
          <w:sz w:val="24"/>
          <w:szCs w:val="24"/>
        </w:rPr>
        <w:t>，而這位愚鈍男子沙低說有的轉移</w:t>
      </w:r>
      <w:r>
        <w:rPr>
          <w:rFonts w:ascii="Garamond" w:eastAsia="細明體" w:hAnsi="Garamond" w:cs="Times New Roman"/>
          <w:kern w:val="0"/>
          <w:sz w:val="24"/>
          <w:szCs w:val="24"/>
        </w:rPr>
        <w:t>(bhavasa</w:t>
      </w:r>
      <w:r>
        <w:rPr>
          <w:rFonts w:ascii="Cambria" w:eastAsia="細明體" w:hAnsi="Cambria" w:cs="Cambria"/>
          <w:kern w:val="0"/>
          <w:sz w:val="24"/>
          <w:szCs w:val="24"/>
        </w:rPr>
        <w:t>ṅ</w:t>
      </w:r>
      <w:r>
        <w:rPr>
          <w:rFonts w:ascii="Garamond" w:eastAsia="細明體" w:hAnsi="Garamond" w:cs="Times New Roman"/>
          <w:kern w:val="0"/>
          <w:sz w:val="24"/>
          <w:szCs w:val="24"/>
        </w:rPr>
        <w:t>kanti</w:t>
      </w:r>
      <w:r>
        <w:rPr>
          <w:rFonts w:ascii="Cambria" w:eastAsia="細明體" w:hAnsi="Cambria" w:cs="Cambria"/>
          <w:kern w:val="0"/>
          <w:sz w:val="24"/>
          <w:szCs w:val="24"/>
        </w:rPr>
        <w:t>ṃ</w:t>
      </w:r>
      <w:r>
        <w:rPr>
          <w:rFonts w:ascii="Garamond" w:eastAsia="細明體" w:hAnsi="Garamond" w:cs="Times New Roman"/>
          <w:kern w:val="0"/>
          <w:sz w:val="24"/>
          <w:szCs w:val="24"/>
        </w:rPr>
        <w:t>)</w:t>
      </w:r>
      <w:r>
        <w:rPr>
          <w:rFonts w:ascii="Garamond" w:eastAsia="細明體" w:hAnsi="Garamond" w:cs="Times New Roman"/>
          <w:kern w:val="0"/>
          <w:sz w:val="24"/>
          <w:szCs w:val="24"/>
        </w:rPr>
        <w:t>。」　（取材自：中部</w:t>
      </w:r>
      <w:r>
        <w:rPr>
          <w:rFonts w:ascii="Garamond" w:eastAsia="細明體" w:hAnsi="Garamond" w:cs="Times New Roman"/>
          <w:kern w:val="0"/>
          <w:sz w:val="24"/>
          <w:szCs w:val="24"/>
        </w:rPr>
        <w:t>38</w:t>
      </w:r>
      <w:r>
        <w:rPr>
          <w:rFonts w:ascii="Garamond" w:eastAsia="細明體" w:hAnsi="Garamond" w:cs="Times New Roman"/>
          <w:kern w:val="0"/>
          <w:sz w:val="24"/>
          <w:szCs w:val="24"/>
        </w:rPr>
        <w:t>經</w:t>
      </w:r>
      <w:r>
        <w:rPr>
          <w:rFonts w:ascii="Garamond" w:eastAsia="細明體" w:hAnsi="Garamond" w:cs="Times New Roman"/>
          <w:kern w:val="0"/>
          <w:sz w:val="24"/>
          <w:szCs w:val="24"/>
        </w:rPr>
        <w:t>/</w:t>
      </w:r>
      <w:r>
        <w:rPr>
          <w:rFonts w:ascii="Garamond" w:eastAsia="細明體" w:hAnsi="Garamond" w:cs="Times New Roman"/>
          <w:kern w:val="0"/>
          <w:sz w:val="24"/>
          <w:szCs w:val="24"/>
        </w:rPr>
        <w:t>渴愛的滅盡大經</w:t>
      </w:r>
      <w:r>
        <w:rPr>
          <w:rFonts w:ascii="Garamond" w:eastAsia="細明體" w:hAnsi="Garamond" w:cs="Times New Roman"/>
          <w:kern w:val="0"/>
          <w:sz w:val="24"/>
          <w:szCs w:val="24"/>
        </w:rPr>
        <w:t>(</w:t>
      </w:r>
      <w:r>
        <w:rPr>
          <w:rFonts w:ascii="Garamond" w:eastAsia="細明體" w:hAnsi="Garamond" w:cs="Times New Roman"/>
          <w:kern w:val="0"/>
          <w:sz w:val="24"/>
          <w:szCs w:val="24"/>
        </w:rPr>
        <w:t>雙大品</w:t>
      </w:r>
      <w:r>
        <w:rPr>
          <w:rFonts w:ascii="Garamond" w:eastAsia="細明體" w:hAnsi="Garamond" w:cs="Times New Roman"/>
          <w:kern w:val="0"/>
          <w:sz w:val="24"/>
          <w:szCs w:val="24"/>
        </w:rPr>
        <w:t>[4])(</w:t>
      </w:r>
      <w:r>
        <w:rPr>
          <w:rFonts w:ascii="Garamond" w:eastAsia="細明體" w:hAnsi="Garamond" w:cs="Times New Roman"/>
          <w:kern w:val="0"/>
          <w:sz w:val="24"/>
          <w:szCs w:val="24"/>
        </w:rPr>
        <w:t>莊春江譯</w:t>
      </w:r>
      <w:r>
        <w:rPr>
          <w:rFonts w:ascii="Garamond" w:eastAsia="細明體" w:hAnsi="Garamond" w:cs="Times New Roman"/>
          <w:kern w:val="0"/>
          <w:sz w:val="24"/>
          <w:szCs w:val="24"/>
        </w:rPr>
        <w:t xml:space="preserve">) </w:t>
      </w:r>
      <w:hyperlink r:id="rId1113" w:history="1">
        <w:r>
          <w:rPr>
            <w:rFonts w:ascii="Garamond" w:eastAsia="細明體" w:hAnsi="Garamond" w:cs="Times New Roman"/>
            <w:color w:val="0000FF"/>
            <w:kern w:val="0"/>
            <w:sz w:val="24"/>
            <w:szCs w:val="24"/>
            <w:u w:val="single"/>
          </w:rPr>
          <w:t>http://agama.buddhason.org/</w:t>
        </w:r>
        <w:r>
          <w:rPr>
            <w:rFonts w:ascii="Garamond" w:eastAsia="細明體" w:hAnsi="Garamond" w:cs="Times New Roman"/>
            <w:color w:val="0000FF"/>
            <w:kern w:val="0"/>
            <w:sz w:val="24"/>
            <w:szCs w:val="24"/>
            <w:u w:val="single"/>
          </w:rPr>
          <w:t>MN/MN038.htm</w:t>
        </w:r>
      </w:hyperlink>
    </w:p>
    <w:p w14:paraId="05F5C204"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79</w:t>
      </w:r>
      <w:r>
        <w:rPr>
          <w:rFonts w:ascii="Garamond" w:eastAsia="細明體" w:hAnsi="Garamond"/>
          <w:szCs w:val="24"/>
        </w:rPr>
        <w:t xml:space="preserve"> </w:t>
      </w:r>
      <w:r>
        <w:rPr>
          <w:rFonts w:ascii="Garamond" w:eastAsia="細明體" w:hAnsi="Garamond" w:cs="Times New Roman"/>
          <w:kern w:val="0"/>
          <w:szCs w:val="24"/>
        </w:rPr>
        <w:t>二十四：見一九二九哥侖坡版《增支部》第七零零頁。佛稱此語乃他多生以前的一位師尊叫做阿邏伽的無欲仙人所說。尚憶西元前五世紀頃之希臘哲人赫拉克利脫氏</w:t>
      </w:r>
      <w:r>
        <w:rPr>
          <w:rFonts w:ascii="Garamond" w:eastAsia="細明體" w:hAnsi="Garamond" w:cs="Times New Roman"/>
          <w:kern w:val="0"/>
          <w:szCs w:val="24"/>
        </w:rPr>
        <w:t xml:space="preserve"> </w:t>
      </w:r>
      <w:hyperlink r:id="rId1114" w:history="1">
        <w:r>
          <w:rPr>
            <w:rFonts w:ascii="Garamond" w:eastAsia="細明體" w:hAnsi="Garamond" w:cs="Times New Roman"/>
            <w:color w:val="0000FF"/>
            <w:kern w:val="0"/>
            <w:szCs w:val="24"/>
            <w:u w:val="single"/>
          </w:rPr>
          <w:t>Heraclitus</w:t>
        </w:r>
      </w:hyperlink>
      <w:r>
        <w:rPr>
          <w:rFonts w:ascii="Garamond" w:eastAsia="細明體" w:hAnsi="Garamond" w:cs="Times New Roman"/>
          <w:kern w:val="0"/>
          <w:szCs w:val="24"/>
        </w:rPr>
        <w:t xml:space="preserve"> </w:t>
      </w:r>
      <w:hyperlink r:id="rId1115" w:history="1">
        <w:r>
          <w:rPr>
            <w:rStyle w:val="Internetlink"/>
            <w:rFonts w:ascii="Garamond" w:eastAsia="細明體" w:hAnsi="Garamond" w:cs="Times New Roman"/>
            <w:kern w:val="0"/>
            <w:szCs w:val="24"/>
          </w:rPr>
          <w:t>https://en.wikipedia.org/wiki/Heraclit</w:t>
        </w:r>
        <w:r>
          <w:rPr>
            <w:rStyle w:val="Internetlink"/>
            <w:rFonts w:ascii="Garamond" w:eastAsia="細明體" w:hAnsi="Garamond" w:cs="Times New Roman"/>
            <w:kern w:val="0"/>
            <w:szCs w:val="24"/>
          </w:rPr>
          <w:t>us</w:t>
        </w:r>
      </w:hyperlink>
      <w:r>
        <w:rPr>
          <w:rFonts w:ascii="Garamond" w:eastAsia="細明體" w:hAnsi="Garamond" w:cs="Times New Roman"/>
          <w:kern w:val="0"/>
          <w:szCs w:val="24"/>
        </w:rPr>
        <w:t xml:space="preserve"> </w:t>
      </w:r>
      <w:r>
        <w:rPr>
          <w:rFonts w:ascii="Garamond" w:eastAsia="細明體" w:hAnsi="Garamond" w:cs="Times New Roman"/>
          <w:kern w:val="0"/>
          <w:szCs w:val="24"/>
        </w:rPr>
        <w:t>也曾創一切皆遷流不息之說。他的名言是：「你不可能兩次伸足入同一河流，因為新的水在不斷流向你處。」</w:t>
      </w:r>
    </w:p>
    <w:p w14:paraId="4020BE63"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83</w:t>
      </w:r>
      <w:r>
        <w:rPr>
          <w:rFonts w:ascii="Garamond" w:eastAsia="細明體" w:hAnsi="Garamond" w:cs="Times New Roman"/>
          <w:kern w:val="0"/>
          <w:szCs w:val="24"/>
        </w:rPr>
        <w:t xml:space="preserve"> </w:t>
      </w:r>
      <w:r>
        <w:rPr>
          <w:rFonts w:ascii="Garamond" w:eastAsia="細明體" w:hAnsi="Garamond" w:cs="Times New Roman"/>
          <w:kern w:val="0"/>
          <w:szCs w:val="24"/>
        </w:rPr>
        <w:t>二十八：見巴利文學會版《相應部》第三集一七八頁至一七九頁，及一四九頁至一五一頁。</w:t>
      </w:r>
    </w:p>
    <w:p w14:paraId="4334B8E0" w14:textId="77777777" w:rsidR="003042B9" w:rsidRDefault="0004431E">
      <w:pPr>
        <w:pStyle w:val="Standarduser"/>
        <w:widowControl/>
        <w:spacing w:before="120" w:after="120"/>
        <w:jc w:val="both"/>
      </w:pPr>
      <w:r>
        <w:rPr>
          <w:rFonts w:ascii="Garamond" w:eastAsia="細明體" w:hAnsi="Garamond" w:cs="Times New Roman"/>
          <w:kern w:val="0"/>
          <w:szCs w:val="24"/>
        </w:rPr>
        <w:t>原始標示似為誤植，應為《相應部》</w:t>
      </w:r>
      <w:r>
        <w:rPr>
          <w:rFonts w:ascii="Garamond" w:eastAsia="細明體" w:hAnsi="Garamond" w:cs="Times New Roman"/>
          <w:kern w:val="0"/>
          <w:szCs w:val="24"/>
        </w:rPr>
        <w:t xml:space="preserve"> </w:t>
      </w:r>
      <w:r>
        <w:rPr>
          <w:rFonts w:ascii="Garamond" w:eastAsia="細明體" w:hAnsi="Garamond" w:cs="Times New Roman"/>
          <w:b/>
          <w:bCs/>
          <w:kern w:val="0"/>
          <w:szCs w:val="24"/>
        </w:rPr>
        <w:t>第二集</w:t>
      </w:r>
      <w:r>
        <w:rPr>
          <w:rFonts w:ascii="Garamond" w:eastAsia="細明體" w:hAnsi="Garamond" w:cs="Times New Roman"/>
          <w:kern w:val="0"/>
          <w:szCs w:val="24"/>
        </w:rPr>
        <w:t xml:space="preserve"> </w:t>
      </w:r>
      <w:r>
        <w:rPr>
          <w:rFonts w:ascii="Garamond" w:eastAsia="細明體" w:hAnsi="Garamond" w:cs="Times New Roman"/>
          <w:kern w:val="0"/>
          <w:szCs w:val="24"/>
        </w:rPr>
        <w:t>一七八頁至一七九頁（</w:t>
      </w:r>
      <w:r>
        <w:rPr>
          <w:rFonts w:ascii="Garamond" w:eastAsia="細明體" w:hAnsi="Garamond" w:cs="Times New Roman"/>
          <w:kern w:val="0"/>
          <w:szCs w:val="24"/>
        </w:rPr>
        <w:t>SN. 15.1 Ti</w:t>
      </w:r>
      <w:r>
        <w:rPr>
          <w:rFonts w:ascii="Cambria" w:eastAsia="細明體" w:hAnsi="Cambria" w:cs="Cambria"/>
          <w:kern w:val="0"/>
          <w:szCs w:val="24"/>
        </w:rPr>
        <w:t>ṇ</w:t>
      </w:r>
      <w:r>
        <w:rPr>
          <w:rFonts w:ascii="Garamond" w:eastAsia="細明體" w:hAnsi="Garamond" w:cs="Times New Roman"/>
          <w:kern w:val="0"/>
          <w:szCs w:val="24"/>
        </w:rPr>
        <w:t>aka</w:t>
      </w:r>
      <w:r>
        <w:rPr>
          <w:rFonts w:ascii="Cambria" w:eastAsia="細明體" w:hAnsi="Cambria" w:cs="Cambria"/>
          <w:kern w:val="0"/>
          <w:szCs w:val="24"/>
        </w:rPr>
        <w:t>ṭṭ</w:t>
      </w:r>
      <w:r>
        <w:rPr>
          <w:rFonts w:ascii="Garamond" w:eastAsia="細明體" w:hAnsi="Garamond" w:cs="Times New Roman"/>
          <w:kern w:val="0"/>
          <w:szCs w:val="24"/>
        </w:rPr>
        <w:t>hasutta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草木經，參〈補充佛典〉。</w:t>
      </w:r>
    </w:p>
    <w:p w14:paraId="58A54C34" w14:textId="77777777" w:rsidR="003042B9" w:rsidRDefault="0004431E">
      <w:pPr>
        <w:pStyle w:val="Standarduser"/>
        <w:widowControl/>
        <w:spacing w:before="120" w:after="120"/>
        <w:jc w:val="both"/>
      </w:pPr>
      <w:r>
        <w:rPr>
          <w:rFonts w:ascii="Garamond" w:eastAsia="細明體" w:hAnsi="Garamond" w:cs="Times New Roman"/>
          <w:kern w:val="0"/>
          <w:szCs w:val="24"/>
        </w:rPr>
        <w:t>《相應部》第三集一四九頁至一五一頁。</w:t>
      </w:r>
      <w:r>
        <w:rPr>
          <w:rFonts w:ascii="Garamond" w:eastAsia="細明體" w:hAnsi="Garamond" w:cs="Times New Roman"/>
          <w:kern w:val="0"/>
          <w:szCs w:val="24"/>
        </w:rPr>
        <w:t>SN. 22.99 Gaddulabaddhasutta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被皮帶束縛的經、繩索之一，參〈補充佛典〉。</w:t>
      </w:r>
    </w:p>
    <w:p w14:paraId="58695722"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87</w:t>
      </w:r>
      <w:r>
        <w:rPr>
          <w:rFonts w:ascii="Garamond" w:eastAsia="細明體" w:hAnsi="Garamond"/>
          <w:szCs w:val="24"/>
        </w:rPr>
        <w:t xml:space="preserve"> </w:t>
      </w:r>
      <w:r>
        <w:rPr>
          <w:rFonts w:ascii="Garamond" w:eastAsia="細明體" w:hAnsi="Garamond" w:cs="Times New Roman"/>
          <w:kern w:val="0"/>
          <w:szCs w:val="24"/>
        </w:rPr>
        <w:t>三十二：見《阿毘達摩集論》第七頁。</w:t>
      </w:r>
    </w:p>
    <w:p w14:paraId="5C4090F0" w14:textId="77777777" w:rsidR="003042B9" w:rsidRDefault="0004431E">
      <w:pPr>
        <w:pStyle w:val="Standarduser"/>
        <w:widowControl/>
        <w:spacing w:before="120" w:after="120"/>
        <w:jc w:val="both"/>
      </w:pPr>
      <w:r>
        <w:rPr>
          <w:rFonts w:ascii="Garamond" w:eastAsia="細明體" w:hAnsi="Garamond" w:cs="Times New Roman"/>
          <w:kern w:val="0"/>
          <w:szCs w:val="24"/>
        </w:rPr>
        <w:t>「何等為瞋？謂於有情苦及苦具心恚為體，不安隱住惡行所依為業。」（取材自：《大乘阿毘達磨集論》卷</w:t>
      </w:r>
      <w:r>
        <w:rPr>
          <w:rFonts w:ascii="Garamond" w:eastAsia="細明體" w:hAnsi="Garamond" w:cs="Times New Roman"/>
          <w:kern w:val="0"/>
          <w:szCs w:val="24"/>
        </w:rPr>
        <w:t>1</w:t>
      </w:r>
      <w:r>
        <w:rPr>
          <w:rFonts w:ascii="Garamond" w:eastAsia="細明體" w:hAnsi="Garamond" w:cs="Times New Roman"/>
          <w:kern w:val="0"/>
          <w:szCs w:val="24"/>
        </w:rPr>
        <w:t>〈</w:t>
      </w:r>
      <w:r>
        <w:rPr>
          <w:rFonts w:ascii="Garamond" w:eastAsia="細明體" w:hAnsi="Garamond" w:cs="Times New Roman"/>
          <w:kern w:val="0"/>
          <w:szCs w:val="24"/>
        </w:rPr>
        <w:t xml:space="preserve">1 </w:t>
      </w:r>
      <w:r>
        <w:rPr>
          <w:rFonts w:ascii="Garamond" w:eastAsia="細明體" w:hAnsi="Garamond" w:cs="Times New Roman"/>
          <w:kern w:val="0"/>
          <w:szCs w:val="24"/>
        </w:rPr>
        <w:t>三法品〉</w:t>
      </w:r>
      <w:r>
        <w:rPr>
          <w:rFonts w:ascii="Garamond" w:eastAsia="細明體" w:hAnsi="Garamond" w:cs="Times New Roman"/>
          <w:kern w:val="0"/>
          <w:szCs w:val="24"/>
        </w:rPr>
        <w:t xml:space="preserve">(CBETA 2020.Q4, T31, no. 1605, p. 664b25) </w:t>
      </w:r>
      <w:hyperlink r:id="rId1116" w:history="1">
        <w:r>
          <w:rPr>
            <w:rFonts w:ascii="Garamond" w:eastAsia="細明體" w:hAnsi="Garamond" w:cs="Times New Roman"/>
            <w:color w:val="0000FF"/>
            <w:kern w:val="0"/>
            <w:szCs w:val="24"/>
            <w:u w:val="single"/>
          </w:rPr>
          <w:t>https://cbetaonline.dila.edu.tw/zh/T31n1605_p0664b25</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34051C02"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《大乘阿毘達磨集論》卷</w:t>
      </w:r>
      <w:r>
        <w:rPr>
          <w:rFonts w:ascii="Garamond" w:eastAsia="細明體" w:hAnsi="Garamond" w:cs="Times New Roman"/>
          <w:kern w:val="0"/>
          <w:szCs w:val="24"/>
        </w:rPr>
        <w:t>1</w:t>
      </w:r>
      <w:r>
        <w:rPr>
          <w:rFonts w:ascii="Garamond" w:eastAsia="細明體" w:hAnsi="Garamond" w:cs="Times New Roman"/>
          <w:kern w:val="0"/>
          <w:szCs w:val="24"/>
        </w:rPr>
        <w:t>〈</w:t>
      </w:r>
      <w:r>
        <w:rPr>
          <w:rFonts w:ascii="Garamond" w:eastAsia="細明體" w:hAnsi="Garamond" w:cs="Times New Roman"/>
          <w:kern w:val="0"/>
          <w:szCs w:val="24"/>
        </w:rPr>
        <w:t xml:space="preserve">1 </w:t>
      </w:r>
      <w:r>
        <w:rPr>
          <w:rFonts w:ascii="Garamond" w:eastAsia="細明體" w:hAnsi="Garamond" w:cs="Times New Roman"/>
          <w:kern w:val="0"/>
          <w:szCs w:val="24"/>
        </w:rPr>
        <w:t>三法品〉：「何等為忿？謂於現前不饒益相，瞋之一分，心怒為體，執</w:t>
      </w:r>
      <w:r>
        <w:rPr>
          <w:rFonts w:ascii="Garamond" w:eastAsia="細明體" w:hAnsi="Garamond" w:cs="Times New Roman"/>
          <w:kern w:val="0"/>
          <w:szCs w:val="24"/>
        </w:rPr>
        <w:t>[1]</w:t>
      </w:r>
      <w:r>
        <w:rPr>
          <w:rFonts w:ascii="Garamond" w:eastAsia="細明體" w:hAnsi="Garamond" w:cs="Times New Roman"/>
          <w:kern w:val="0"/>
          <w:szCs w:val="24"/>
        </w:rPr>
        <w:t>杖憤發所依為業。何等為恨？謂自此已後，即瞋一分，懷怨不捨為體，不忍所依為</w:t>
      </w:r>
      <w:r>
        <w:rPr>
          <w:rFonts w:ascii="Garamond" w:eastAsia="細明體" w:hAnsi="Garamond" w:cs="Times New Roman"/>
          <w:kern w:val="0"/>
          <w:szCs w:val="24"/>
        </w:rPr>
        <w:t>業。」</w:t>
      </w:r>
      <w:r>
        <w:rPr>
          <w:rFonts w:ascii="Garamond" w:eastAsia="細明體" w:hAnsi="Garamond" w:cs="Times New Roman"/>
          <w:kern w:val="0"/>
          <w:szCs w:val="24"/>
        </w:rPr>
        <w:t>(CBETA 2020.Q4, T31, no. 1605, p. 665a3-6)[1]</w:t>
      </w:r>
      <w:r>
        <w:rPr>
          <w:rFonts w:ascii="Garamond" w:eastAsia="細明體" w:hAnsi="Garamond" w:cs="Times New Roman"/>
          <w:kern w:val="0"/>
          <w:szCs w:val="24"/>
        </w:rPr>
        <w:t>：杖【大】，伏【宋】，仗【元】【明】【宮】</w:t>
      </w:r>
    </w:p>
    <w:p w14:paraId="431043E1" w14:textId="77777777" w:rsidR="003042B9" w:rsidRDefault="0004431E">
      <w:pPr>
        <w:pStyle w:val="Standarduser"/>
        <w:widowControl/>
        <w:spacing w:before="120" w:after="120"/>
        <w:jc w:val="both"/>
      </w:pPr>
      <w:hyperlink r:id="rId1117" w:history="1">
        <w:r>
          <w:rPr>
            <w:rFonts w:ascii="Garamond" w:eastAsia="細明體" w:hAnsi="Garamond" w:cs="Times New Roman"/>
            <w:color w:val="0000FF"/>
            <w:kern w:val="0"/>
            <w:szCs w:val="24"/>
            <w:u w:val="single"/>
          </w:rPr>
          <w:t>https://cbetaonline.dila.edu.tw/zh/T31n1605_p0665a03</w:t>
        </w:r>
      </w:hyperlink>
    </w:p>
    <w:p w14:paraId="6208EFB2" w14:textId="77777777" w:rsidR="003042B9" w:rsidRDefault="0004431E">
      <w:pPr>
        <w:pStyle w:val="Footnoteuser"/>
        <w:spacing w:before="120" w:after="120"/>
        <w:jc w:val="both"/>
      </w:pPr>
      <w:r>
        <w:rPr>
          <w:rFonts w:ascii="Garamond" w:eastAsia="細明體" w:hAnsi="Garamond" w:cs="Times New Roman"/>
          <w:kern w:val="0"/>
          <w:sz w:val="24"/>
          <w:szCs w:val="24"/>
        </w:rPr>
        <w:t>《大乘阿毘達磨集論》卷</w:t>
      </w:r>
      <w:r>
        <w:rPr>
          <w:rFonts w:ascii="Garamond" w:eastAsia="細明體" w:hAnsi="Garamond" w:cs="Times New Roman"/>
          <w:kern w:val="0"/>
          <w:sz w:val="24"/>
          <w:szCs w:val="24"/>
        </w:rPr>
        <w:t>1</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1 </w:t>
      </w:r>
      <w:r>
        <w:rPr>
          <w:rFonts w:ascii="Garamond" w:eastAsia="細明體" w:hAnsi="Garamond" w:cs="Times New Roman"/>
          <w:kern w:val="0"/>
          <w:sz w:val="24"/>
          <w:szCs w:val="24"/>
        </w:rPr>
        <w:t>三法品〉：「何等為害？謂瞋之一分，無哀無悲無愍為體，損惱有情為業。」</w:t>
      </w:r>
      <w:r>
        <w:rPr>
          <w:rFonts w:ascii="Garamond" w:eastAsia="細明體" w:hAnsi="Garamond" w:cs="Times New Roman"/>
          <w:kern w:val="0"/>
          <w:sz w:val="24"/>
          <w:szCs w:val="24"/>
        </w:rPr>
        <w:t>(CBETA 2020.Q4</w:t>
      </w:r>
      <w:r>
        <w:rPr>
          <w:rFonts w:ascii="Garamond" w:eastAsia="細明體" w:hAnsi="Garamond" w:cs="Times New Roman"/>
          <w:kern w:val="0"/>
          <w:sz w:val="24"/>
          <w:szCs w:val="24"/>
        </w:rPr>
        <w:t xml:space="preserve">, T31, no. 1605, p. 665a19-20) </w:t>
      </w:r>
      <w:hyperlink r:id="rId1118" w:history="1">
        <w:r>
          <w:rPr>
            <w:rFonts w:ascii="Garamond" w:eastAsia="細明體" w:hAnsi="Garamond" w:cs="Times New Roman"/>
            <w:color w:val="0000FF"/>
            <w:kern w:val="0"/>
            <w:sz w:val="24"/>
            <w:szCs w:val="24"/>
            <w:u w:val="single"/>
          </w:rPr>
          <w:t>https://cbetaonline.dila.edu.tw/zh/T31n1605_p0665a19</w:t>
        </w:r>
      </w:hyperlink>
    </w:p>
    <w:p w14:paraId="0BE05B28" w14:textId="77777777" w:rsidR="003042B9" w:rsidRDefault="003042B9">
      <w:pPr>
        <w:pStyle w:val="Standard"/>
        <w:rPr>
          <w:rFonts w:ascii="Garamond" w:hAnsi="Garamond"/>
          <w:b/>
          <w:bCs/>
          <w:sz w:val="28"/>
          <w:szCs w:val="24"/>
        </w:rPr>
      </w:pPr>
    </w:p>
    <w:p w14:paraId="3915B8B1" w14:textId="77777777" w:rsidR="003042B9" w:rsidRDefault="003042B9">
      <w:pPr>
        <w:pStyle w:val="Standard"/>
        <w:rPr>
          <w:rFonts w:ascii="Garamond" w:hAnsi="Garamond"/>
          <w:b/>
          <w:bCs/>
          <w:sz w:val="28"/>
          <w:szCs w:val="24"/>
        </w:rPr>
      </w:pPr>
    </w:p>
    <w:p w14:paraId="115B29C2" w14:textId="77777777" w:rsidR="003042B9" w:rsidRDefault="0004431E">
      <w:pPr>
        <w:pStyle w:val="2"/>
        <w:jc w:val="center"/>
        <w:rPr>
          <w:rFonts w:ascii="標楷體" w:eastAsia="標楷體" w:hAnsi="標楷體" w:cs="Times New Roman"/>
        </w:rPr>
      </w:pPr>
      <w:bookmarkStart w:id="216" w:name="__RefHeading___Toc43367_4167595869"/>
      <w:bookmarkStart w:id="217" w:name="_Toc81286203"/>
      <w:r>
        <w:rPr>
          <w:rFonts w:ascii="標楷體" w:eastAsia="標楷體" w:hAnsi="標楷體" w:cs="Times New Roman"/>
        </w:rPr>
        <w:t>第三章</w:t>
      </w:r>
      <w:r>
        <w:rPr>
          <w:rFonts w:ascii="標楷體" w:eastAsia="標楷體" w:hAnsi="標楷體" w:cs="Times New Roman"/>
        </w:rPr>
        <w:t xml:space="preserve"> </w:t>
      </w:r>
      <w:r>
        <w:rPr>
          <w:rFonts w:ascii="標楷體" w:eastAsia="標楷體" w:hAnsi="標楷體" w:cs="Times New Roman"/>
        </w:rPr>
        <w:t>第二聖諦：集諦</w:t>
      </w:r>
      <w:r>
        <w:rPr>
          <w:rFonts w:ascii="標楷體" w:eastAsia="標楷體" w:hAnsi="標楷體" w:cs="Times New Roman"/>
        </w:rPr>
        <w:t>——</w:t>
      </w:r>
      <w:r>
        <w:rPr>
          <w:rFonts w:ascii="標楷體" w:eastAsia="標楷體" w:hAnsi="標楷體" w:cs="Times New Roman"/>
        </w:rPr>
        <w:t>苦之生起</w:t>
      </w:r>
      <w:bookmarkEnd w:id="216"/>
      <w:bookmarkEnd w:id="217"/>
    </w:p>
    <w:p w14:paraId="715DA794"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 xml:space="preserve">90 </w:t>
      </w:r>
      <w:r>
        <w:rPr>
          <w:rFonts w:ascii="Garamond" w:eastAsia="細明體" w:hAnsi="Garamond" w:cs="Times New Roman"/>
          <w:kern w:val="0"/>
          <w:szCs w:val="24"/>
        </w:rPr>
        <w:t>一：見一九二二年阿陸葛瑪</w:t>
      </w:r>
      <w:r>
        <w:rPr>
          <w:rFonts w:ascii="Garamond" w:eastAsia="細明體" w:hAnsi="Garamond"/>
        </w:rPr>
        <w:t>（</w:t>
      </w:r>
      <w:r>
        <w:rPr>
          <w:rFonts w:ascii="Garamond" w:eastAsia="細明體" w:hAnsi="Garamond" w:cs="Times New Roman"/>
        </w:rPr>
        <w:t>Alutgama</w:t>
      </w:r>
      <w:r>
        <w:rPr>
          <w:rFonts w:ascii="Garamond" w:eastAsia="細明體" w:hAnsi="Garamond"/>
        </w:rPr>
        <w:t>）</w:t>
      </w:r>
      <w:r>
        <w:rPr>
          <w:rFonts w:ascii="Garamond" w:eastAsia="細明體" w:hAnsi="Garamond" w:cs="Times New Roman"/>
          <w:kern w:val="0"/>
          <w:szCs w:val="24"/>
        </w:rPr>
        <w:t>版律藏大品第九頁；巴利文學會版《相應部》第五集第四二一頁及其他各處。</w:t>
      </w:r>
    </w:p>
    <w:p w14:paraId="30F2CA22" w14:textId="77777777" w:rsidR="003042B9" w:rsidRDefault="0004431E">
      <w:pPr>
        <w:pStyle w:val="Web"/>
        <w:spacing w:before="120" w:after="120"/>
        <w:jc w:val="both"/>
        <w:rPr>
          <w:rFonts w:ascii="Garamond" w:eastAsia="細明體" w:hAnsi="Garamond"/>
        </w:rPr>
      </w:pPr>
      <w:r>
        <w:rPr>
          <w:rFonts w:ascii="Garamond" w:eastAsia="細明體" w:hAnsi="Garamond"/>
        </w:rPr>
        <w:t>一九二二年阿陸葛馬版律藏《大品轉法輪經》第九頁以次各頁</w:t>
      </w:r>
    </w:p>
    <w:p w14:paraId="6D414D72" w14:textId="77777777" w:rsidR="003042B9" w:rsidRDefault="003042B9">
      <w:pPr>
        <w:pStyle w:val="Web"/>
        <w:spacing w:before="120" w:after="120"/>
        <w:jc w:val="both"/>
        <w:rPr>
          <w:rFonts w:ascii="Garamond" w:eastAsia="細明體" w:hAnsi="Garamond"/>
        </w:rPr>
      </w:pPr>
    </w:p>
    <w:p w14:paraId="7D44F91C" w14:textId="77777777" w:rsidR="003042B9" w:rsidRDefault="0004431E">
      <w:pPr>
        <w:pStyle w:val="Web"/>
        <w:spacing w:before="120" w:after="120"/>
        <w:jc w:val="both"/>
      </w:pPr>
      <w:r>
        <w:rPr>
          <w:rFonts w:ascii="Garamond" w:eastAsia="細明體" w:hAnsi="Garamond"/>
        </w:rPr>
        <w:t>詳參：律藏《大品轉法輪經》：</w:t>
      </w:r>
      <w:r>
        <w:rPr>
          <w:rFonts w:ascii="Garamond" w:eastAsia="細明體" w:hAnsi="Garamond"/>
        </w:rPr>
        <w:t xml:space="preserve"> </w:t>
      </w:r>
      <w:r>
        <w:rPr>
          <w:rFonts w:ascii="Garamond" w:eastAsia="細明體" w:hAnsi="Garamond" w:cs="Times New Roman"/>
        </w:rPr>
        <w:t>Vinayapi</w:t>
      </w:r>
      <w:r>
        <w:rPr>
          <w:rFonts w:ascii="Cambria" w:eastAsia="細明體" w:hAnsi="Cambria" w:cs="Cambria"/>
        </w:rPr>
        <w:t>ṭ</w:t>
      </w:r>
      <w:r>
        <w:rPr>
          <w:rFonts w:ascii="Garamond" w:eastAsia="細明體" w:hAnsi="Garamond" w:cs="Times New Roman"/>
        </w:rPr>
        <w:t>ake → Mahāvaggapā</w:t>
      </w:r>
      <w:r>
        <w:rPr>
          <w:rFonts w:ascii="Cambria" w:eastAsia="細明體" w:hAnsi="Cambria" w:cs="Cambria"/>
        </w:rPr>
        <w:t>ḷ</w:t>
      </w:r>
      <w:r>
        <w:rPr>
          <w:rFonts w:ascii="Garamond" w:eastAsia="細明體" w:hAnsi="Garamond" w:cs="Times New Roman"/>
        </w:rPr>
        <w:t xml:space="preserve">i → 1. Mahākhandhako → 6. Pañcavaggiyakathā </w:t>
      </w:r>
      <w:r>
        <w:rPr>
          <w:rFonts w:ascii="Garamond" w:eastAsia="細明體" w:hAnsi="Garamond"/>
        </w:rPr>
        <w:t>〔律藏</w:t>
      </w:r>
      <w:r>
        <w:rPr>
          <w:rFonts w:ascii="Garamond" w:eastAsia="細明體" w:hAnsi="Garamond"/>
        </w:rPr>
        <w:t xml:space="preserve"> → </w:t>
      </w:r>
      <w:r>
        <w:rPr>
          <w:rFonts w:ascii="Garamond" w:eastAsia="細明體" w:hAnsi="Garamond"/>
        </w:rPr>
        <w:t>大品</w:t>
      </w:r>
      <w:r>
        <w:rPr>
          <w:rFonts w:ascii="Garamond" w:eastAsia="細明體" w:hAnsi="Garamond"/>
        </w:rPr>
        <w:t xml:space="preserve"> → </w:t>
      </w:r>
      <w:r>
        <w:rPr>
          <w:rFonts w:ascii="Garamond" w:eastAsia="細明體" w:hAnsi="Garamond"/>
        </w:rPr>
        <w:t>第一</w:t>
      </w:r>
      <w:r>
        <w:rPr>
          <w:rFonts w:ascii="Garamond" w:eastAsia="細明體" w:hAnsi="Garamond" w:cs="Times New Roman"/>
        </w:rPr>
        <w:t xml:space="preserve">　</w:t>
      </w:r>
      <w:r>
        <w:rPr>
          <w:rFonts w:ascii="Garamond" w:eastAsia="細明體" w:hAnsi="Garamond"/>
        </w:rPr>
        <w:t>大犍度</w:t>
      </w:r>
      <w:r>
        <w:rPr>
          <w:rFonts w:ascii="Garamond" w:eastAsia="細明體" w:hAnsi="Garamond"/>
        </w:rPr>
        <w:t xml:space="preserve"> → </w:t>
      </w:r>
      <w:r>
        <w:rPr>
          <w:rFonts w:ascii="Garamond" w:eastAsia="細明體" w:hAnsi="Garamond" w:cs="Times New Roman"/>
        </w:rPr>
        <w:t>誦品一</w:t>
      </w:r>
      <w:r>
        <w:rPr>
          <w:rFonts w:ascii="Garamond" w:eastAsia="細明體" w:hAnsi="Garamond" w:cs="Times New Roman"/>
        </w:rPr>
        <w:t xml:space="preserve"> → </w:t>
      </w:r>
      <w:r>
        <w:rPr>
          <w:rFonts w:ascii="Garamond" w:eastAsia="細明體" w:hAnsi="Garamond"/>
        </w:rPr>
        <w:t>六</w:t>
      </w:r>
      <w:r>
        <w:rPr>
          <w:rFonts w:ascii="Garamond" w:eastAsia="細明體" w:hAnsi="Garamond"/>
        </w:rPr>
        <w:t xml:space="preserve"> </w:t>
      </w:r>
      <w:r>
        <w:rPr>
          <w:rFonts w:ascii="Garamond" w:eastAsia="細明體" w:hAnsi="Garamond"/>
        </w:rPr>
        <w:t>對五（位為一）群（之比丘）說</w:t>
      </w:r>
      <w:r>
        <w:rPr>
          <w:rFonts w:ascii="Garamond" w:eastAsia="細明體" w:hAnsi="Garamond"/>
        </w:rPr>
        <w:t xml:space="preserve"> </w:t>
      </w:r>
      <w:r>
        <w:rPr>
          <w:rFonts w:ascii="Garamond" w:eastAsia="細明體" w:hAnsi="Garamond" w:cs="Times New Roman"/>
        </w:rPr>
        <w:t>（初轉法輪）</w:t>
      </w:r>
      <w:r>
        <w:rPr>
          <w:rFonts w:ascii="Garamond" w:eastAsia="標楷體" w:hAnsi="Garamond"/>
          <w:b/>
          <w:bCs/>
          <w:sz w:val="28"/>
        </w:rPr>
        <w:t>(</w:t>
      </w:r>
      <w:r>
        <w:rPr>
          <w:rFonts w:eastAsia="標楷體"/>
          <w:b/>
          <w:bCs/>
          <w:sz w:val="28"/>
        </w:rPr>
        <w:t>注</w:t>
      </w:r>
      <w:r>
        <w:rPr>
          <w:rFonts w:eastAsia="標楷體"/>
          <w:b/>
          <w:bCs/>
          <w:sz w:val="28"/>
        </w:rPr>
        <w:t xml:space="preserve"> </w:t>
      </w:r>
      <w:r>
        <w:rPr>
          <w:rFonts w:ascii="Garamond" w:eastAsia="標楷體" w:hAnsi="Garamond"/>
          <w:b/>
          <w:bCs/>
          <w:sz w:val="28"/>
        </w:rPr>
        <w:t>55)</w:t>
      </w:r>
    </w:p>
    <w:p w14:paraId="5A159A2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09C8F66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「諸比丘！苦集聖諦者，如此：持生後有，喜、貪俱行，隨處歡喜之渴愛。謂：欲愛、有愛、無有愛也。」（通妙　譯；漢譯南傳大藏經</w:t>
      </w:r>
      <w:r>
        <w:rPr>
          <w:rFonts w:ascii="Garamond" w:eastAsia="細明體" w:hAnsi="Garamond" w:cs="Times New Roman"/>
          <w:kern w:val="0"/>
          <w:szCs w:val="24"/>
        </w:rPr>
        <w:t>(</w:t>
      </w:r>
      <w:r>
        <w:rPr>
          <w:rFonts w:ascii="Garamond" w:eastAsia="細明體" w:hAnsi="Garamond" w:cs="Times New Roman"/>
          <w:kern w:val="0"/>
          <w:szCs w:val="24"/>
        </w:rPr>
        <w:t>元亨寺版</w:t>
      </w:r>
      <w:r>
        <w:rPr>
          <w:rFonts w:ascii="Garamond" w:eastAsia="細明體" w:hAnsi="Garamond" w:cs="Times New Roman"/>
          <w:kern w:val="0"/>
          <w:szCs w:val="24"/>
        </w:rPr>
        <w:t>)</w:t>
      </w:r>
      <w:r>
        <w:rPr>
          <w:rFonts w:ascii="Garamond" w:eastAsia="細明體" w:hAnsi="Garamond" w:cs="Times New Roman"/>
          <w:kern w:val="0"/>
          <w:szCs w:val="24"/>
        </w:rPr>
        <w:t>，《犍度</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10</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CBETA 2020.Q4, N03, no. 2, p. 15a8-9)</w:t>
      </w:r>
    </w:p>
    <w:p w14:paraId="7DA0EA5C" w14:textId="77777777" w:rsidR="003042B9" w:rsidRDefault="0004431E">
      <w:pPr>
        <w:pStyle w:val="Standarduser"/>
        <w:widowControl/>
        <w:spacing w:before="120" w:after="120"/>
        <w:jc w:val="both"/>
      </w:pPr>
      <w:hyperlink r:id="rId1119" w:history="1">
        <w:r>
          <w:rPr>
            <w:rFonts w:ascii="Garamond" w:eastAsia="細明體" w:hAnsi="Garamond" w:cs="Times New Roman"/>
            <w:color w:val="0000FF"/>
            <w:kern w:val="0"/>
            <w:szCs w:val="24"/>
            <w:u w:val="single"/>
          </w:rPr>
          <w:t>https://cbetaonline.dila.edu.tw/zh/N03n0002_p0015a08</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14BC6AE" w14:textId="77777777" w:rsidR="003042B9" w:rsidRDefault="0004431E">
      <w:pPr>
        <w:pStyle w:val="Web"/>
        <w:spacing w:before="120" w:after="120"/>
        <w:jc w:val="both"/>
      </w:pPr>
      <w:r>
        <w:rPr>
          <w:rFonts w:ascii="Garamond" w:eastAsia="細明體" w:hAnsi="Garamond" w:cs="Times New Roman"/>
        </w:rPr>
        <w:t xml:space="preserve">CSCD </w:t>
      </w:r>
      <w:r>
        <w:rPr>
          <w:rFonts w:ascii="Garamond" w:eastAsia="細明體" w:hAnsi="Garamond"/>
        </w:rPr>
        <w:t>版</w:t>
      </w:r>
      <w:r>
        <w:rPr>
          <w:rFonts w:ascii="Garamond" w:eastAsia="細明體" w:hAnsi="Garamond"/>
        </w:rPr>
        <w:t xml:space="preserve"> </w:t>
      </w:r>
      <w:hyperlink r:id="rId1120" w:history="1">
        <w:r>
          <w:rPr>
            <w:rStyle w:val="Internetlink"/>
            <w:rFonts w:ascii="Garamond" w:eastAsia="細明體" w:hAnsi="Garamond" w:cs="Times New Roman"/>
          </w:rPr>
          <w:t>https://www.tipitaka.org/romn/cscd/vin02m2.mul0.xml</w:t>
        </w:r>
      </w:hyperlink>
    </w:p>
    <w:p w14:paraId="7311D368" w14:textId="77777777" w:rsidR="003042B9" w:rsidRDefault="0004431E">
      <w:pPr>
        <w:pStyle w:val="Web"/>
        <w:spacing w:before="120" w:after="120"/>
        <w:jc w:val="both"/>
      </w:pPr>
      <w:r>
        <w:rPr>
          <w:rFonts w:ascii="Garamond" w:eastAsia="標楷體" w:hAnsi="Garamond"/>
          <w:b/>
          <w:bCs/>
          <w:sz w:val="28"/>
        </w:rPr>
        <w:t>(</w:t>
      </w:r>
      <w:r>
        <w:rPr>
          <w:rFonts w:eastAsia="標楷體"/>
          <w:b/>
          <w:bCs/>
          <w:sz w:val="28"/>
        </w:rPr>
        <w:t>注</w:t>
      </w:r>
      <w:r>
        <w:rPr>
          <w:rFonts w:eastAsia="標楷體"/>
          <w:b/>
          <w:bCs/>
          <w:sz w:val="28"/>
        </w:rPr>
        <w:t xml:space="preserve"> </w:t>
      </w:r>
      <w:r>
        <w:rPr>
          <w:rFonts w:ascii="Garamond" w:eastAsia="標楷體" w:hAnsi="Garamond"/>
          <w:b/>
          <w:bCs/>
          <w:sz w:val="28"/>
        </w:rPr>
        <w:t>90)</w:t>
      </w:r>
    </w:p>
    <w:p w14:paraId="0DE8209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1D36F23C"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巴利文學會版《相應部》第五集第四二一頁</w:t>
      </w:r>
    </w:p>
    <w:p w14:paraId="5FF7B62C" w14:textId="77777777" w:rsidR="003042B9" w:rsidRDefault="0004431E">
      <w:pPr>
        <w:pStyle w:val="Standarduser"/>
        <w:widowControl/>
        <w:spacing w:before="280" w:after="280"/>
        <w:ind w:firstLine="480"/>
        <w:jc w:val="both"/>
      </w:pPr>
      <w:r>
        <w:rPr>
          <w:rFonts w:ascii="Garamond" w:eastAsia="細明體" w:hAnsi="Garamond" w:cs="Times New Roman"/>
          <w:kern w:val="0"/>
          <w:szCs w:val="24"/>
        </w:rPr>
        <w:t>比丘們，這是苦集聖諦：欲愛、有愛、無有愛是帶來後有的原因。這些渴愛和喜貪連在一起，使人對各種事物產生愛喜。</w:t>
      </w:r>
      <w:hyperlink r:id="rId1121" w:history="1">
        <w:r>
          <w:rPr>
            <w:rFonts w:ascii="Garamond" w:eastAsia="細明體" w:hAnsi="Garamond" w:cs="Times New Roman"/>
            <w:color w:val="0000FF"/>
            <w:kern w:val="0"/>
            <w:szCs w:val="24"/>
            <w:u w:val="single"/>
          </w:rPr>
          <w:t>佛典選譯</w:t>
        </w:r>
      </w:hyperlink>
      <w:r>
        <w:rPr>
          <w:rFonts w:ascii="Garamond" w:eastAsia="細明體" w:hAnsi="Garamond" w:cs="Times New Roman"/>
          <w:kern w:val="0"/>
          <w:szCs w:val="24"/>
        </w:rPr>
        <w:t xml:space="preserve"> </w:t>
      </w:r>
      <w:r>
        <w:rPr>
          <w:rFonts w:ascii="Garamond" w:eastAsia="細明體" w:hAnsi="Garamond" w:cs="Times New Roman"/>
          <w:kern w:val="0"/>
          <w:szCs w:val="24"/>
        </w:rPr>
        <w:t>中之</w:t>
      </w:r>
      <w:r>
        <w:rPr>
          <w:rFonts w:ascii="Garamond" w:eastAsia="細明體" w:hAnsi="Garamond" w:cs="Times New Roman"/>
          <w:kern w:val="0"/>
          <w:szCs w:val="24"/>
        </w:rPr>
        <w:t xml:space="preserve"> </w:t>
      </w:r>
      <w:hyperlink r:id="rId1122" w:history="1">
        <w:r>
          <w:rPr>
            <w:rFonts w:ascii="Garamond" w:eastAsia="細明體" w:hAnsi="Garamond" w:cs="Times New Roman"/>
            <w:color w:val="0000FF"/>
            <w:kern w:val="0"/>
            <w:szCs w:val="24"/>
            <w:u w:val="single"/>
          </w:rPr>
          <w:t>初轉法輪經</w:t>
        </w:r>
      </w:hyperlink>
      <w:r>
        <w:rPr>
          <w:rFonts w:ascii="Garamond" w:eastAsia="細明體" w:hAnsi="Garamond" w:cs="Times New Roman"/>
          <w:szCs w:val="24"/>
        </w:rPr>
        <w:t xml:space="preserve"> </w:t>
      </w:r>
      <w:r>
        <w:rPr>
          <w:rFonts w:ascii="Garamond" w:eastAsia="細明體" w:hAnsi="Garamond" w:cs="Times New Roman"/>
          <w:szCs w:val="24"/>
        </w:rPr>
        <w:t>；</w:t>
      </w:r>
      <w:r>
        <w:rPr>
          <w:rFonts w:ascii="Garamond" w:eastAsia="細明體" w:hAnsi="Garamond"/>
        </w:rPr>
        <w:t>巴利文學會版《相應部》第五集第四二零頁以次各頁。</w:t>
      </w:r>
      <w:r>
        <w:rPr>
          <w:rFonts w:ascii="Garamond" w:eastAsia="細明體" w:hAnsi="Garamond" w:cs="Times New Roman"/>
          <w:kern w:val="0"/>
          <w:szCs w:val="24"/>
        </w:rPr>
        <w:t>）</w:t>
      </w:r>
    </w:p>
    <w:p w14:paraId="3D148FAD"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w:t>
      </w:r>
    </w:p>
    <w:p w14:paraId="58D8A39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「比丘們，這是苦集聖諦：欲愛、有愛、無有愛；是帶來後有的原因。這些渴愛和喜貪連在一起，使人對各種事物產生愛喜。」</w:t>
      </w:r>
    </w:p>
    <w:p w14:paraId="0A086CC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00414252" w14:textId="77777777" w:rsidR="003042B9" w:rsidRDefault="0004431E">
      <w:pPr>
        <w:pStyle w:val="Standarduser"/>
        <w:widowControl/>
        <w:spacing w:before="120" w:after="120"/>
        <w:jc w:val="both"/>
      </w:pPr>
      <w:r>
        <w:rPr>
          <w:rFonts w:ascii="Garamond" w:eastAsia="細明體" w:hAnsi="Garamond" w:cs="Times New Roman"/>
          <w:kern w:val="0"/>
          <w:szCs w:val="24"/>
        </w:rPr>
        <w:t>而，比丘們！這是苦集聖諦：是這導致再生、伴隨歡喜與貪、到處歡喜的渴愛，即：欲的渴愛、有的渴愛、虛無的渴愛。（相應部</w:t>
      </w:r>
      <w:r>
        <w:rPr>
          <w:rFonts w:ascii="Garamond" w:eastAsia="細明體" w:hAnsi="Garamond" w:cs="Times New Roman"/>
          <w:kern w:val="0"/>
          <w:szCs w:val="24"/>
        </w:rPr>
        <w:t>56</w:t>
      </w:r>
      <w:r>
        <w:rPr>
          <w:rFonts w:ascii="Garamond" w:eastAsia="細明體" w:hAnsi="Garamond" w:cs="Times New Roman"/>
          <w:kern w:val="0"/>
          <w:szCs w:val="24"/>
        </w:rPr>
        <w:t>相應</w:t>
      </w:r>
      <w:r>
        <w:rPr>
          <w:rFonts w:ascii="Garamond" w:eastAsia="細明體" w:hAnsi="Garamond" w:cs="Times New Roman"/>
          <w:kern w:val="0"/>
          <w:szCs w:val="24"/>
        </w:rPr>
        <w:t>11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法輪轉起經</w:t>
      </w:r>
      <w:r>
        <w:rPr>
          <w:rFonts w:ascii="Garamond" w:eastAsia="細明體" w:hAnsi="Garamond" w:cs="Times New Roman"/>
          <w:kern w:val="0"/>
          <w:szCs w:val="24"/>
        </w:rPr>
        <w:t>(</w:t>
      </w:r>
      <w:r>
        <w:rPr>
          <w:rFonts w:ascii="Garamond" w:eastAsia="細明體" w:hAnsi="Garamond" w:cs="Times New Roman"/>
          <w:kern w:val="0"/>
          <w:szCs w:val="24"/>
        </w:rPr>
        <w:t>諦相應</w:t>
      </w:r>
      <w:r>
        <w:rPr>
          <w:rFonts w:ascii="Garamond" w:eastAsia="細明體" w:hAnsi="Garamond" w:cs="Times New Roman"/>
          <w:kern w:val="0"/>
          <w:szCs w:val="24"/>
        </w:rPr>
        <w:t>/</w:t>
      </w:r>
      <w:r>
        <w:rPr>
          <w:rFonts w:ascii="Garamond" w:eastAsia="細明體" w:hAnsi="Garamond" w:cs="Times New Roman"/>
          <w:kern w:val="0"/>
          <w:szCs w:val="24"/>
        </w:rPr>
        <w:t>大篇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1123" w:history="1">
        <w:r>
          <w:rPr>
            <w:rFonts w:ascii="Garamond" w:eastAsia="細明體" w:hAnsi="Garamond" w:cs="Times New Roman"/>
            <w:color w:val="0000FF"/>
            <w:kern w:val="0"/>
            <w:szCs w:val="24"/>
            <w:u w:val="single"/>
          </w:rPr>
          <w:t>http://agama.buddhason.org/SN/SN</w:t>
        </w:r>
        <w:r>
          <w:rPr>
            <w:rFonts w:ascii="Garamond" w:eastAsia="細明體" w:hAnsi="Garamond" w:cs="Times New Roman"/>
            <w:color w:val="0000FF"/>
            <w:kern w:val="0"/>
            <w:szCs w:val="24"/>
            <w:u w:val="single"/>
          </w:rPr>
          <w:t>1708.htm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6299F038"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46A18988"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比丘們，這是苦集聖諦：欲愛、有愛、無有愛是帶來後有的原因。這些渴愛和喜貪連在一起，使人對各種事物產生愛喜。（蕭式球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譯，香港志蓮淨苑：相應部</w:t>
      </w:r>
      <w:r>
        <w:rPr>
          <w:rFonts w:ascii="Garamond" w:eastAsia="細明體" w:hAnsi="Garamond" w:cs="Times New Roman"/>
          <w:kern w:val="0"/>
          <w:sz w:val="24"/>
          <w:szCs w:val="24"/>
        </w:rPr>
        <w:t xml:space="preserve"> / 56 </w:t>
      </w:r>
      <w:r>
        <w:rPr>
          <w:rFonts w:ascii="Garamond" w:eastAsia="細明體" w:hAnsi="Garamond" w:cs="Times New Roman"/>
          <w:kern w:val="0"/>
          <w:sz w:val="24"/>
          <w:szCs w:val="24"/>
        </w:rPr>
        <w:t>諦相應</w:t>
      </w:r>
      <w:r>
        <w:rPr>
          <w:rFonts w:ascii="Garamond" w:eastAsia="細明體" w:hAnsi="Garamond" w:cs="Times New Roman"/>
          <w:kern w:val="0"/>
          <w:sz w:val="24"/>
          <w:szCs w:val="24"/>
        </w:rPr>
        <w:t xml:space="preserve"> / </w:t>
      </w:r>
      <w:r>
        <w:rPr>
          <w:rFonts w:ascii="Garamond" w:eastAsia="細明體" w:hAnsi="Garamond" w:cs="Times New Roman"/>
          <w:kern w:val="0"/>
          <w:sz w:val="24"/>
          <w:szCs w:val="24"/>
        </w:rPr>
        <w:t>十一．如來所說之一</w:t>
      </w:r>
    </w:p>
    <w:p w14:paraId="3E2611EE" w14:textId="77777777" w:rsidR="003042B9" w:rsidRDefault="0004431E">
      <w:pPr>
        <w:pStyle w:val="Footnoteuser"/>
        <w:spacing w:before="120" w:after="120"/>
        <w:jc w:val="both"/>
      </w:pPr>
      <w:hyperlink r:id="rId1124" w:history="1">
        <w:r>
          <w:rPr>
            <w:rFonts w:ascii="Garamond" w:eastAsia="細明體" w:hAnsi="Garamond" w:cs="Times New Roman"/>
            <w:color w:val="0000FF"/>
            <w:kern w:val="0"/>
            <w:sz w:val="24"/>
            <w:szCs w:val="24"/>
            <w:u w:val="single"/>
          </w:rPr>
          <w:t>http://www.chilin.edu.hk/edu/report_section_detail.asp?section_id=61&amp;id=395&amp;page_id=48:121</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558AA409" w14:textId="77777777" w:rsidR="003042B9" w:rsidRDefault="003042B9">
      <w:pPr>
        <w:pStyle w:val="Standarduser"/>
        <w:widowControl/>
        <w:spacing w:before="120" w:after="120"/>
        <w:jc w:val="both"/>
        <w:rPr>
          <w:rFonts w:ascii="Garamond" w:eastAsia="細明體" w:hAnsi="Garamond" w:cs="Times New Roman"/>
          <w:szCs w:val="24"/>
        </w:rPr>
      </w:pPr>
    </w:p>
    <w:p w14:paraId="42C3DF89"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92</w:t>
      </w:r>
      <w:r>
        <w:rPr>
          <w:rFonts w:ascii="Garamond" w:eastAsia="細明體" w:hAnsi="Garamond"/>
          <w:szCs w:val="24"/>
        </w:rPr>
        <w:t xml:space="preserve"> </w:t>
      </w:r>
      <w:r>
        <w:rPr>
          <w:rFonts w:ascii="Garamond" w:eastAsia="細明體" w:hAnsi="Garamond" w:cs="Times New Roman"/>
          <w:kern w:val="0"/>
          <w:szCs w:val="24"/>
        </w:rPr>
        <w:t>三：見《阿毘達摩集論》第四十三頁。</w:t>
      </w:r>
    </w:p>
    <w:p w14:paraId="6F6364A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《阿毘達磨集論》卷</w:t>
      </w:r>
      <w:r>
        <w:rPr>
          <w:rFonts w:ascii="Garamond" w:eastAsia="細明體" w:hAnsi="Garamond" w:cs="Times New Roman"/>
          <w:kern w:val="0"/>
          <w:szCs w:val="24"/>
        </w:rPr>
        <w:t>4</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決擇分中諦品第一之二</w:t>
      </w:r>
    </w:p>
    <w:p w14:paraId="531A6637"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「云何集諦？謂諸煩惱</w:t>
      </w:r>
      <w:r>
        <w:rPr>
          <w:rFonts w:ascii="Garamond" w:eastAsia="細明體" w:hAnsi="Garamond" w:cs="Times New Roman"/>
          <w:kern w:val="0"/>
          <w:szCs w:val="24"/>
        </w:rPr>
        <w:t>及煩惱增上所生諸業，俱說名集諦。然薄伽梵隨最勝說，若愛若後有愛、若喜貪俱行愛、若彼彼</w:t>
      </w:r>
      <w:r>
        <w:rPr>
          <w:rFonts w:ascii="Garamond" w:eastAsia="細明體" w:hAnsi="Garamond" w:cs="Times New Roman"/>
          <w:kern w:val="0"/>
          <w:szCs w:val="24"/>
        </w:rPr>
        <w:t>[4]</w:t>
      </w:r>
      <w:r>
        <w:rPr>
          <w:rFonts w:ascii="Garamond" w:eastAsia="細明體" w:hAnsi="Garamond" w:cs="Times New Roman"/>
          <w:kern w:val="0"/>
          <w:szCs w:val="24"/>
        </w:rPr>
        <w:t>喜樂愛，是名集諦。言最勝者，是遍行義。由愛具有六遍行義，是故最勝。何等為六？一事遍行、二位遍行、三世遍行、四界遍行、五求遍行、六種遍行。」（三藏法師</w:t>
      </w:r>
      <w:r>
        <w:rPr>
          <w:rFonts w:ascii="Garamond" w:eastAsia="細明體" w:hAnsi="Garamond" w:cs="Times New Roman"/>
          <w:kern w:val="0"/>
          <w:szCs w:val="24"/>
        </w:rPr>
        <w:t xml:space="preserve"> </w:t>
      </w:r>
      <w:r>
        <w:rPr>
          <w:rFonts w:ascii="Garamond" w:eastAsia="細明體" w:hAnsi="Garamond" w:cs="Times New Roman"/>
          <w:kern w:val="0"/>
          <w:szCs w:val="24"/>
        </w:rPr>
        <w:t>玄奘</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CBETA 2020.Q4, T31, no. 1605, p. 676a19-25</w:t>
      </w:r>
      <w:r>
        <w:rPr>
          <w:rFonts w:ascii="Garamond" w:eastAsia="細明體" w:hAnsi="Garamond" w:cs="Times New Roman"/>
          <w:kern w:val="0"/>
          <w:szCs w:val="24"/>
        </w:rPr>
        <w:t>，</w:t>
      </w:r>
      <w:r>
        <w:rPr>
          <w:rFonts w:ascii="Garamond" w:eastAsia="細明體" w:hAnsi="Garamond" w:cs="Times New Roman"/>
          <w:kern w:val="0"/>
          <w:szCs w:val="24"/>
        </w:rPr>
        <w:t>[4]</w:t>
      </w:r>
      <w:r>
        <w:rPr>
          <w:rFonts w:ascii="Garamond" w:eastAsia="細明體" w:hAnsi="Garamond" w:cs="Times New Roman"/>
          <w:kern w:val="0"/>
          <w:szCs w:val="24"/>
        </w:rPr>
        <w:t>：喜【大】，希【宋】【元】【明】【宮】</w:t>
      </w:r>
    </w:p>
    <w:p w14:paraId="36D02153" w14:textId="77777777" w:rsidR="003042B9" w:rsidRDefault="0004431E">
      <w:pPr>
        <w:pStyle w:val="Standarduser"/>
        <w:widowControl/>
        <w:spacing w:before="120" w:after="120"/>
        <w:jc w:val="both"/>
      </w:pPr>
      <w:hyperlink r:id="rId1125" w:history="1">
        <w:r>
          <w:rPr>
            <w:rFonts w:ascii="Garamond" w:eastAsia="細明體" w:hAnsi="Garamond" w:cs="Times New Roman"/>
            <w:color w:val="0000FF"/>
            <w:kern w:val="0"/>
            <w:szCs w:val="24"/>
            <w:u w:val="single"/>
          </w:rPr>
          <w:t>https://cbetaonline.dila.edu.tw/zh/T31n1605_p0676a19</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699B42B8"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英文版：（缺此頁）</w:t>
      </w:r>
    </w:p>
    <w:p w14:paraId="045B7752" w14:textId="77777777" w:rsidR="003042B9" w:rsidRDefault="0004431E">
      <w:pPr>
        <w:pStyle w:val="Footnoteuser"/>
        <w:spacing w:before="120" w:after="120"/>
        <w:jc w:val="both"/>
      </w:pPr>
      <w:hyperlink r:id="rId1126" w:history="1">
        <w:r>
          <w:rPr>
            <w:rStyle w:val="Internetlink"/>
            <w:rFonts w:ascii="Garamond" w:eastAsia="細明體" w:hAnsi="Garamond" w:cs="Times New Roman"/>
            <w:kern w:val="0"/>
            <w:sz w:val="24"/>
            <w:szCs w:val="24"/>
          </w:rPr>
          <w:t>https://books.google.com.tw/books?</w:t>
        </w:r>
      </w:hyperlink>
      <w:hyperlink r:id="rId1127" w:history="1">
        <w:r>
          <w:rPr>
            <w:rStyle w:val="Internetlink"/>
            <w:rFonts w:ascii="Garamond" w:eastAsia="細明體" w:hAnsi="Garamond" w:cs="Times New Roman"/>
            <w:kern w:val="0"/>
            <w:sz w:val="24"/>
            <w:szCs w:val="24"/>
          </w:rPr>
          <w:t>id=Rr0qDAAAQBAJ&amp;pg=PA322&amp;lpg=PA322&amp;dq=sarvatrag%C4%81rtha&amp;source=bl&amp;ots=42aGsqLevM&amp;sig=ACfU3U1dOBGQxWVwDMP335XKG9fmbgsaeQ&amp;hl=zh-TW&amp;sa=X&amp;ved=2ahUKEwiwqabls_3tAhUCCqYKHWZDACcQ6AEwAHoECAIQAg#v=onepage&amp;q=sarvatrag%C4%81rtha&amp;f=false</w:t>
        </w:r>
      </w:hyperlink>
    </w:p>
    <w:p w14:paraId="43FD3C89"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94</w:t>
      </w:r>
      <w:r>
        <w:rPr>
          <w:rFonts w:ascii="Garamond" w:eastAsia="細明體" w:hAnsi="Garamond"/>
          <w:szCs w:val="24"/>
        </w:rPr>
        <w:t xml:space="preserve"> </w:t>
      </w:r>
      <w:r>
        <w:rPr>
          <w:rFonts w:ascii="Garamond" w:eastAsia="細明體" w:hAnsi="Garamond" w:cs="Times New Roman"/>
          <w:kern w:val="0"/>
          <w:szCs w:val="24"/>
        </w:rPr>
        <w:t>五：見巴利文學會版《</w:t>
      </w:r>
      <w:r>
        <w:rPr>
          <w:rFonts w:ascii="Garamond" w:eastAsia="細明體" w:hAnsi="Garamond" w:cs="Times New Roman"/>
          <w:kern w:val="0"/>
          <w:szCs w:val="24"/>
        </w:rPr>
        <w:t>中部》第一集第五十一頁；</w:t>
      </w:r>
    </w:p>
    <w:p w14:paraId="65083300" w14:textId="77777777" w:rsidR="003042B9" w:rsidRDefault="0004431E">
      <w:pPr>
        <w:pStyle w:val="Standarduser"/>
        <w:widowControl/>
        <w:spacing w:before="120" w:after="120"/>
        <w:jc w:val="both"/>
      </w:pPr>
      <w:r>
        <w:rPr>
          <w:rFonts w:ascii="Garamond" w:eastAsia="細明體" w:hAnsi="Garamond" w:cs="Times New Roman"/>
          <w:kern w:val="0"/>
          <w:szCs w:val="24"/>
        </w:rPr>
        <w:t>MN.9 Sammādi</w:t>
      </w:r>
      <w:r>
        <w:rPr>
          <w:rFonts w:ascii="Cambria" w:eastAsia="細明體" w:hAnsi="Cambria" w:cs="Cambria"/>
          <w:kern w:val="0"/>
          <w:szCs w:val="24"/>
        </w:rPr>
        <w:t>ṭṭ</w:t>
      </w:r>
      <w:r>
        <w:rPr>
          <w:rFonts w:ascii="Garamond" w:eastAsia="細明體" w:hAnsi="Garamond" w:cs="Times New Roman"/>
          <w:kern w:val="0"/>
          <w:szCs w:val="24"/>
        </w:rPr>
        <w:t>hisutta</w:t>
      </w:r>
      <w:r>
        <w:rPr>
          <w:rFonts w:ascii="Cambria" w:eastAsia="細明體" w:hAnsi="Cambria" w:cs="Cambria"/>
          <w:kern w:val="0"/>
          <w:szCs w:val="24"/>
        </w:rPr>
        <w:t>ṃ</w:t>
      </w:r>
      <w:r>
        <w:rPr>
          <w:rFonts w:ascii="Garamond" w:eastAsia="細明體" w:hAnsi="Garamond" w:cs="Times New Roman"/>
          <w:kern w:val="0"/>
          <w:szCs w:val="24"/>
        </w:rPr>
        <w:t xml:space="preserve"> (M i 51) </w:t>
      </w:r>
      <w:r>
        <w:rPr>
          <w:rFonts w:ascii="Garamond" w:eastAsia="細明體" w:hAnsi="Garamond" w:cs="Times New Roman"/>
          <w:kern w:val="0"/>
          <w:szCs w:val="24"/>
        </w:rPr>
        <w:t>正見經</w:t>
      </w:r>
    </w:p>
    <w:p w14:paraId="06998209" w14:textId="77777777" w:rsidR="003042B9" w:rsidRDefault="003042B9">
      <w:pPr>
        <w:pStyle w:val="Standarduser"/>
        <w:widowControl/>
        <w:spacing w:before="120" w:after="120"/>
        <w:jc w:val="both"/>
        <w:rPr>
          <w:rFonts w:ascii="Garamond" w:eastAsia="細明體" w:hAnsi="Garamond" w:cs="Times New Roman"/>
          <w:kern w:val="0"/>
          <w:szCs w:val="24"/>
        </w:rPr>
      </w:pPr>
    </w:p>
    <w:p w14:paraId="4A1E507C" w14:textId="77777777" w:rsidR="003042B9" w:rsidRDefault="0004431E">
      <w:pPr>
        <w:pStyle w:val="Standarduser"/>
        <w:widowControl/>
        <w:spacing w:before="120" w:after="120"/>
        <w:jc w:val="both"/>
      </w:pPr>
      <w:r>
        <w:rPr>
          <w:rFonts w:ascii="Garamond" w:eastAsia="細明體" w:hAnsi="Garamond" w:cs="Times New Roman"/>
          <w:kern w:val="0"/>
          <w:szCs w:val="24"/>
        </w:rPr>
        <w:t>原著為：</w:t>
      </w:r>
      <w:r>
        <w:rPr>
          <w:rFonts w:ascii="Garamond" w:eastAsia="細明體" w:hAnsi="Garamond" w:cs="Times New Roman"/>
          <w:kern w:val="0"/>
          <w:szCs w:val="24"/>
        </w:rPr>
        <w:t>dhammata</w:t>
      </w:r>
      <w:r>
        <w:rPr>
          <w:rFonts w:ascii="Cambria" w:eastAsia="細明體" w:hAnsi="Cambria" w:cs="Cambria"/>
          <w:kern w:val="0"/>
          <w:szCs w:val="24"/>
        </w:rPr>
        <w:t>ṇ</w:t>
      </w:r>
      <w:r>
        <w:rPr>
          <w:rFonts w:ascii="Garamond" w:eastAsia="細明體" w:hAnsi="Garamond" w:cs="Times New Roman"/>
          <w:kern w:val="0"/>
          <w:szCs w:val="24"/>
        </w:rPr>
        <w:t>hā</w:t>
      </w:r>
    </w:p>
    <w:p w14:paraId="08028E40" w14:textId="77777777" w:rsidR="003042B9" w:rsidRDefault="0004431E">
      <w:pPr>
        <w:pStyle w:val="Standarduser"/>
        <w:widowControl/>
        <w:spacing w:before="120" w:after="120"/>
        <w:jc w:val="both"/>
      </w:pPr>
      <w:r>
        <w:rPr>
          <w:rFonts w:ascii="Garamond" w:eastAsia="細明體" w:hAnsi="Garamond" w:cs="Times New Roman"/>
          <w:kern w:val="0"/>
          <w:szCs w:val="24"/>
        </w:rPr>
        <w:t>尊者　菩提比丘</w:t>
      </w:r>
      <w:r>
        <w:rPr>
          <w:rFonts w:ascii="Garamond" w:eastAsia="細明體" w:hAnsi="Garamond" w:cs="Times New Roman"/>
          <w:kern w:val="0"/>
          <w:szCs w:val="24"/>
        </w:rPr>
        <w:t>(Ven. Bhikkhu Bodhi)</w:t>
      </w:r>
      <w:r>
        <w:rPr>
          <w:rFonts w:ascii="Garamond" w:eastAsia="細明體" w:hAnsi="Garamond" w:cs="Times New Roman"/>
          <w:kern w:val="0"/>
          <w:szCs w:val="24"/>
        </w:rPr>
        <w:t>在其譯著</w:t>
      </w:r>
      <w:r>
        <w:rPr>
          <w:rFonts w:ascii="Garamond" w:eastAsia="細明體" w:hAnsi="Garamond" w:cs="Times New Roman"/>
          <w:kern w:val="0"/>
          <w:szCs w:val="24"/>
        </w:rPr>
        <w:t>—</w:t>
      </w:r>
      <w:r>
        <w:rPr>
          <w:rFonts w:ascii="Garamond" w:eastAsia="細明體" w:hAnsi="Garamond" w:cs="Times New Roman"/>
          <w:kern w:val="0"/>
          <w:szCs w:val="24"/>
        </w:rPr>
        <w:t>《中部經典》，第九經〈正見經〉中對</w:t>
      </w:r>
      <w:r>
        <w:rPr>
          <w:rFonts w:ascii="Garamond" w:eastAsia="細明體" w:hAnsi="Garamond" w:cs="Times New Roman"/>
          <w:kern w:val="0"/>
          <w:szCs w:val="24"/>
        </w:rPr>
        <w:t xml:space="preserve"> dhammata</w:t>
      </w:r>
      <w:r>
        <w:rPr>
          <w:rFonts w:ascii="Cambria" w:eastAsia="細明體" w:hAnsi="Cambria" w:cs="Cambria"/>
          <w:kern w:val="0"/>
          <w:szCs w:val="24"/>
        </w:rPr>
        <w:t>ṇ</w:t>
      </w:r>
      <w:r>
        <w:rPr>
          <w:rFonts w:ascii="Garamond" w:eastAsia="細明體" w:hAnsi="Garamond" w:cs="Times New Roman"/>
          <w:kern w:val="0"/>
          <w:szCs w:val="24"/>
        </w:rPr>
        <w:t xml:space="preserve">hā </w:t>
      </w:r>
      <w:r>
        <w:rPr>
          <w:rFonts w:ascii="Garamond" w:eastAsia="細明體" w:hAnsi="Garamond" w:cs="Times New Roman"/>
          <w:kern w:val="0"/>
          <w:szCs w:val="24"/>
        </w:rPr>
        <w:t>有此註解：</w:t>
      </w:r>
    </w:p>
    <w:p w14:paraId="6517E19F" w14:textId="77777777" w:rsidR="003042B9" w:rsidRDefault="0004431E">
      <w:pPr>
        <w:pStyle w:val="Standarduser"/>
        <w:widowControl/>
        <w:spacing w:before="120" w:after="120"/>
        <w:jc w:val="both"/>
      </w:pPr>
      <w:r>
        <w:rPr>
          <w:rFonts w:ascii="Garamond" w:eastAsia="細明體" w:hAnsi="Garamond" w:cs="Times New Roman"/>
          <w:kern w:val="0"/>
          <w:szCs w:val="24"/>
        </w:rPr>
        <w:t>「對心物（名色）的渴求</w:t>
      </w:r>
      <w:r>
        <w:rPr>
          <w:rFonts w:ascii="Garamond" w:eastAsia="細明體" w:hAnsi="Garamond" w:cs="Times New Roman"/>
          <w:kern w:val="0"/>
          <w:szCs w:val="24"/>
        </w:rPr>
        <w:t>(</w:t>
      </w:r>
      <w:r>
        <w:rPr>
          <w:rFonts w:ascii="Garamond" w:eastAsia="細明體" w:hAnsi="Garamond" w:cs="Times New Roman"/>
          <w:kern w:val="0"/>
          <w:szCs w:val="24"/>
        </w:rPr>
        <w:t>法愛</w:t>
      </w:r>
      <w:r>
        <w:rPr>
          <w:rFonts w:ascii="Garamond" w:eastAsia="細明體" w:hAnsi="Garamond" w:cs="Times New Roman"/>
          <w:kern w:val="0"/>
          <w:szCs w:val="24"/>
        </w:rPr>
        <w:t xml:space="preserve"> dhammata</w:t>
      </w:r>
      <w:r>
        <w:rPr>
          <w:rFonts w:ascii="Cambria" w:eastAsia="細明體" w:hAnsi="Cambria" w:cs="Cambria"/>
          <w:kern w:val="0"/>
          <w:szCs w:val="24"/>
        </w:rPr>
        <w:t>ṇ</w:t>
      </w:r>
      <w:r>
        <w:rPr>
          <w:rFonts w:ascii="Garamond" w:eastAsia="細明體" w:hAnsi="Garamond" w:cs="Times New Roman"/>
          <w:kern w:val="0"/>
          <w:szCs w:val="24"/>
        </w:rPr>
        <w:t>hā)</w:t>
      </w:r>
      <w:r>
        <w:rPr>
          <w:rFonts w:ascii="Garamond" w:eastAsia="細明體" w:hAnsi="Garamond" w:cs="Times New Roman"/>
          <w:kern w:val="0"/>
          <w:szCs w:val="24"/>
        </w:rPr>
        <w:t>是指，除五種根識的對象外，對所有意識對象的渴求；例如對幻想和精神意象的渴求，對抽象觀念和知識體系的渴求，對感覺和情緒狀態的渴求等等。」</w:t>
      </w:r>
    </w:p>
    <w:p w14:paraId="60378FB0" w14:textId="77777777" w:rsidR="003042B9" w:rsidRDefault="0004431E">
      <w:pPr>
        <w:pStyle w:val="Footnoteuser"/>
        <w:spacing w:before="120" w:after="120"/>
        <w:jc w:val="both"/>
      </w:pPr>
      <w:r>
        <w:rPr>
          <w:rFonts w:ascii="Garamond" w:eastAsia="細明體" w:hAnsi="Garamond" w:cs="Times New Roman"/>
          <w:kern w:val="0"/>
          <w:sz w:val="24"/>
          <w:szCs w:val="24"/>
        </w:rPr>
        <w:t>Craving for mind-objects (d</w:t>
      </w:r>
      <w:r>
        <w:rPr>
          <w:rFonts w:ascii="Garamond" w:eastAsia="細明體" w:hAnsi="Garamond" w:cs="Times New Roman"/>
          <w:kern w:val="0"/>
          <w:sz w:val="24"/>
          <w:szCs w:val="24"/>
        </w:rPr>
        <w:t>hammata</w:t>
      </w:r>
      <w:r>
        <w:rPr>
          <w:rFonts w:ascii="Cambria" w:eastAsia="細明體" w:hAnsi="Cambria" w:cs="Cambria"/>
          <w:kern w:val="0"/>
          <w:sz w:val="24"/>
          <w:szCs w:val="24"/>
        </w:rPr>
        <w:t>ṇ</w:t>
      </w:r>
      <w:r>
        <w:rPr>
          <w:rFonts w:ascii="Garamond" w:eastAsia="細明體" w:hAnsi="Garamond" w:cs="Times New Roman"/>
          <w:kern w:val="0"/>
          <w:sz w:val="24"/>
          <w:szCs w:val="24"/>
        </w:rPr>
        <w:t>hā) is the craving for all objects of consciousness except the objects of the five kinds of sense consciousness. Examples would be the craving for fantasies and mental imagery, for abstract ideas and intellectual systems, for feelings and emotional</w:t>
      </w:r>
      <w:r>
        <w:rPr>
          <w:rFonts w:ascii="Garamond" w:eastAsia="細明體" w:hAnsi="Garamond" w:cs="Times New Roman"/>
          <w:kern w:val="0"/>
          <w:sz w:val="24"/>
          <w:szCs w:val="24"/>
        </w:rPr>
        <w:t xml:space="preserve"> states, etc. (Sammādi</w:t>
      </w:r>
      <w:r>
        <w:rPr>
          <w:rFonts w:ascii="Cambria" w:eastAsia="細明體" w:hAnsi="Cambria" w:cs="Cambria"/>
          <w:kern w:val="0"/>
          <w:sz w:val="24"/>
          <w:szCs w:val="24"/>
        </w:rPr>
        <w:t>ṭṭ</w:t>
      </w:r>
      <w:r>
        <w:rPr>
          <w:rFonts w:ascii="Garamond" w:eastAsia="細明體" w:hAnsi="Garamond" w:cs="Times New Roman"/>
          <w:kern w:val="0"/>
          <w:sz w:val="24"/>
          <w:szCs w:val="24"/>
        </w:rPr>
        <w:t xml:space="preserve">hi Sutta, Right View; Ven. Bhikkhu Bodhi, </w:t>
      </w:r>
      <w:r>
        <w:rPr>
          <w:rFonts w:ascii="Garamond" w:eastAsia="細明體" w:hAnsi="Garamond" w:cs="Times New Roman"/>
          <w:i/>
          <w:iCs/>
          <w:kern w:val="0"/>
          <w:sz w:val="24"/>
          <w:szCs w:val="24"/>
        </w:rPr>
        <w:t>The MIDDLE LENGTH DISCOURSES of the BUDDHA</w:t>
      </w:r>
      <w:r>
        <w:rPr>
          <w:rFonts w:ascii="Garamond" w:eastAsia="細明體" w:hAnsi="Garamond" w:cs="Times New Roman"/>
          <w:kern w:val="0"/>
          <w:sz w:val="24"/>
          <w:szCs w:val="24"/>
        </w:rPr>
        <w:t>)</w:t>
      </w:r>
    </w:p>
    <w:p w14:paraId="4E90479A"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99</w:t>
      </w:r>
      <w:r>
        <w:rPr>
          <w:rFonts w:ascii="Garamond" w:eastAsia="細明體" w:hAnsi="Garamond"/>
          <w:szCs w:val="24"/>
        </w:rPr>
        <w:t xml:space="preserve"> </w:t>
      </w:r>
      <w:r>
        <w:rPr>
          <w:rFonts w:ascii="Garamond" w:eastAsia="細明體" w:hAnsi="Garamond" w:cs="Times New Roman"/>
          <w:kern w:val="0"/>
          <w:szCs w:val="24"/>
        </w:rPr>
        <w:t>九：見巴利文學會版學《中部》覺音疏第一集第二一零頁。</w:t>
      </w:r>
    </w:p>
    <w:p w14:paraId="1017B1AB"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巴利原文：</w:t>
      </w:r>
      <w:r>
        <w:rPr>
          <w:rFonts w:ascii="Garamond" w:eastAsia="細明體" w:hAnsi="Garamond" w:cs="Times New Roman"/>
          <w:kern w:val="0"/>
          <w:sz w:val="24"/>
          <w:szCs w:val="24"/>
        </w:rPr>
        <w:t xml:space="preserve">Ettha ca manosañcetanāhāro tayo bhave āharatīti sāsavā kusalākusalacetanāva vuttā. </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 xml:space="preserve">MA.9./I,210.; MA I (PTS), p. 210 </w:t>
      </w:r>
      <w:r>
        <w:rPr>
          <w:rFonts w:ascii="Garamond" w:eastAsia="細明體" w:hAnsi="Garamond" w:cs="Times New Roman"/>
          <w:kern w:val="0"/>
          <w:sz w:val="24"/>
          <w:szCs w:val="24"/>
        </w:rPr>
        <w:t>）</w:t>
      </w:r>
    </w:p>
    <w:p w14:paraId="7807B4F9"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100</w:t>
      </w:r>
      <w:r>
        <w:rPr>
          <w:rFonts w:ascii="Garamond" w:eastAsia="細明體" w:hAnsi="Garamond"/>
          <w:szCs w:val="24"/>
        </w:rPr>
        <w:t xml:space="preserve"> </w:t>
      </w:r>
      <w:r>
        <w:rPr>
          <w:rFonts w:ascii="Garamond" w:eastAsia="細明體" w:hAnsi="Garamond" w:cs="Times New Roman"/>
          <w:kern w:val="0"/>
          <w:szCs w:val="24"/>
        </w:rPr>
        <w:t>十：見同書二零九頁。</w:t>
      </w:r>
    </w:p>
    <w:p w14:paraId="5AB6BC13"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巴利原文：</w:t>
      </w:r>
      <w:r>
        <w:rPr>
          <w:rFonts w:ascii="Garamond" w:eastAsia="細明體" w:hAnsi="Garamond" w:cs="Times New Roman"/>
          <w:kern w:val="0"/>
          <w:sz w:val="24"/>
          <w:szCs w:val="24"/>
        </w:rPr>
        <w:t xml:space="preserve">Manosañcetanāti cetanā eva vuccati. </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MA I (PTS), p. 209 </w:t>
      </w:r>
      <w:r>
        <w:rPr>
          <w:rFonts w:ascii="Garamond" w:eastAsia="細明體" w:hAnsi="Garamond" w:cs="Times New Roman"/>
          <w:kern w:val="0"/>
          <w:sz w:val="24"/>
          <w:szCs w:val="24"/>
        </w:rPr>
        <w:t>）；意思（心思）︰稱為</w:t>
      </w:r>
      <w:r>
        <w:rPr>
          <w:rFonts w:ascii="Garamond" w:eastAsia="細明體" w:hAnsi="Garamond" w:cs="Times New Roman"/>
          <w:kern w:val="0"/>
          <w:sz w:val="24"/>
          <w:szCs w:val="24"/>
        </w:rPr>
        <w:t>‘</w:t>
      </w:r>
      <w:r>
        <w:rPr>
          <w:rFonts w:ascii="Garamond" w:eastAsia="細明體" w:hAnsi="Garamond" w:cs="Times New Roman"/>
          <w:kern w:val="0"/>
          <w:sz w:val="24"/>
          <w:szCs w:val="24"/>
        </w:rPr>
        <w:t>思</w:t>
      </w:r>
      <w:r>
        <w:rPr>
          <w:rFonts w:ascii="Garamond" w:eastAsia="細明體" w:hAnsi="Garamond" w:cs="Times New Roman"/>
          <w:kern w:val="0"/>
          <w:sz w:val="24"/>
          <w:szCs w:val="24"/>
        </w:rPr>
        <w:t>’</w:t>
      </w:r>
      <w:r>
        <w:rPr>
          <w:rFonts w:ascii="Garamond" w:eastAsia="細明體" w:hAnsi="Garamond" w:cs="Times New Roman"/>
          <w:kern w:val="0"/>
          <w:sz w:val="24"/>
          <w:szCs w:val="24"/>
        </w:rPr>
        <w:t>。（《巴漢詞典》明法尊者增訂）</w:t>
      </w:r>
    </w:p>
    <w:p w14:paraId="2F5A1C6A"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103</w:t>
      </w:r>
      <w:r>
        <w:rPr>
          <w:rFonts w:ascii="Garamond" w:eastAsia="細明體" w:hAnsi="Garamond"/>
          <w:szCs w:val="24"/>
        </w:rPr>
        <w:t xml:space="preserve"> </w:t>
      </w:r>
      <w:r>
        <w:rPr>
          <w:rFonts w:ascii="Garamond" w:eastAsia="細明體" w:hAnsi="Garamond" w:cs="Times New Roman"/>
          <w:kern w:val="0"/>
          <w:szCs w:val="24"/>
        </w:rPr>
        <w:t>十二：見巴利文學會版《中部》第三集第二八零頁；《相應部》第四集第四十七頁及一零七頁；第五集第四二三頁及其他各處。</w:t>
      </w:r>
    </w:p>
    <w:p w14:paraId="2F00DD7C" w14:textId="77777777" w:rsidR="003042B9" w:rsidRDefault="0004431E">
      <w:pPr>
        <w:pStyle w:val="Standarduser"/>
        <w:widowControl/>
        <w:spacing w:before="120" w:after="120"/>
        <w:jc w:val="both"/>
      </w:pPr>
      <w:r>
        <w:rPr>
          <w:rFonts w:ascii="Garamond" w:eastAsia="細明體" w:hAnsi="Garamond" w:cs="Times New Roman"/>
          <w:kern w:val="0"/>
          <w:szCs w:val="24"/>
        </w:rPr>
        <w:t>「而那些許多跟在一起的天眾們的遠塵、離垢之法眼生起：</w:t>
      </w:r>
      <w:r>
        <w:rPr>
          <w:rFonts w:ascii="Garamond" w:eastAsia="細明體" w:hAnsi="Garamond" w:cs="Times New Roman"/>
          <w:kern w:val="0"/>
          <w:szCs w:val="24"/>
        </w:rPr>
        <w:t xml:space="preserve"> </w:t>
      </w:r>
      <w:r>
        <w:rPr>
          <w:rFonts w:ascii="Garamond" w:eastAsia="細明體" w:hAnsi="Garamond" w:cs="Times New Roman"/>
          <w:b/>
          <w:bCs/>
          <w:kern w:val="0"/>
          <w:sz w:val="28"/>
          <w:szCs w:val="24"/>
        </w:rPr>
        <w:t>凡任何集法都是滅法</w:t>
      </w:r>
      <w:r>
        <w:rPr>
          <w:rFonts w:ascii="Garamond" w:eastAsia="細明體" w:hAnsi="Garamond" w:cs="Times New Roman"/>
          <w:kern w:val="0"/>
          <w:szCs w:val="24"/>
        </w:rPr>
        <w:t xml:space="preserve"> </w:t>
      </w:r>
      <w:r>
        <w:rPr>
          <w:rFonts w:ascii="Garamond" w:eastAsia="細明體" w:hAnsi="Garamond" w:cs="Times New Roman"/>
          <w:kern w:val="0"/>
          <w:szCs w:val="24"/>
        </w:rPr>
        <w:t>。」</w:t>
      </w:r>
    </w:p>
    <w:p w14:paraId="4F3DA2C1" w14:textId="77777777" w:rsidR="003042B9" w:rsidRDefault="0004431E">
      <w:pPr>
        <w:pStyle w:val="Standarduser"/>
        <w:widowControl/>
        <w:spacing w:before="120" w:after="120"/>
        <w:jc w:val="both"/>
      </w:pPr>
      <w:r>
        <w:rPr>
          <w:rFonts w:ascii="Garamond" w:eastAsia="細明體" w:hAnsi="Garamond" w:cs="Times New Roman"/>
          <w:kern w:val="0"/>
          <w:szCs w:val="24"/>
        </w:rPr>
        <w:t>（「集法</w:t>
      </w:r>
      <w:r>
        <w:rPr>
          <w:rFonts w:ascii="Garamond" w:eastAsia="細明體" w:hAnsi="Garamond" w:cs="Times New Roman"/>
          <w:kern w:val="0"/>
          <w:szCs w:val="24"/>
        </w:rPr>
        <w:t>(SA)</w:t>
      </w:r>
      <w:r>
        <w:rPr>
          <w:rFonts w:ascii="Garamond" w:eastAsia="細明體" w:hAnsi="Garamond" w:cs="Times New Roman"/>
          <w:kern w:val="0"/>
          <w:szCs w:val="24"/>
        </w:rPr>
        <w:t>；習</w:t>
      </w:r>
      <w:r>
        <w:rPr>
          <w:rFonts w:ascii="Garamond" w:eastAsia="細明體" w:hAnsi="Garamond" w:cs="Times New Roman"/>
          <w:kern w:val="0"/>
          <w:szCs w:val="24"/>
        </w:rPr>
        <w:t>法</w:t>
      </w:r>
      <w:r>
        <w:rPr>
          <w:rFonts w:ascii="Garamond" w:eastAsia="細明體" w:hAnsi="Garamond" w:cs="Times New Roman"/>
          <w:kern w:val="0"/>
          <w:szCs w:val="24"/>
        </w:rPr>
        <w:t>/</w:t>
      </w:r>
      <w:r>
        <w:rPr>
          <w:rFonts w:ascii="Garamond" w:eastAsia="細明體" w:hAnsi="Garamond" w:cs="Times New Roman"/>
          <w:kern w:val="0"/>
          <w:szCs w:val="24"/>
        </w:rPr>
        <w:t>有習之法</w:t>
      </w:r>
      <w:r>
        <w:rPr>
          <w:rFonts w:ascii="Garamond" w:eastAsia="細明體" w:hAnsi="Garamond" w:cs="Times New Roman"/>
          <w:kern w:val="0"/>
          <w:szCs w:val="24"/>
        </w:rPr>
        <w:t>(AA)</w:t>
      </w:r>
      <w:r>
        <w:rPr>
          <w:rFonts w:ascii="Garamond" w:eastAsia="細明體" w:hAnsi="Garamond" w:cs="Times New Roman"/>
          <w:kern w:val="0"/>
          <w:szCs w:val="24"/>
        </w:rPr>
        <w:t>」，南傳作「集法」</w:t>
      </w:r>
      <w:r>
        <w:rPr>
          <w:rFonts w:ascii="Garamond" w:eastAsia="細明體" w:hAnsi="Garamond" w:cs="Times New Roman"/>
          <w:kern w:val="0"/>
          <w:szCs w:val="24"/>
        </w:rPr>
        <w:t>(samudayadhammo)</w:t>
      </w:r>
      <w:r>
        <w:rPr>
          <w:rFonts w:ascii="Garamond" w:eastAsia="細明體" w:hAnsi="Garamond" w:cs="Times New Roman"/>
          <w:kern w:val="0"/>
          <w:szCs w:val="24"/>
        </w:rPr>
        <w:t>，菩提比丘長老英譯為「屬於有起源者」</w:t>
      </w:r>
      <w:r>
        <w:rPr>
          <w:rFonts w:ascii="Garamond" w:eastAsia="細明體" w:hAnsi="Garamond" w:cs="Times New Roman"/>
          <w:kern w:val="0"/>
          <w:szCs w:val="24"/>
        </w:rPr>
        <w:t>(subject to origination)</w:t>
      </w:r>
      <w:r>
        <w:rPr>
          <w:rFonts w:ascii="Garamond" w:eastAsia="細明體" w:hAnsi="Garamond" w:cs="Times New Roman"/>
          <w:kern w:val="0"/>
          <w:szCs w:val="24"/>
        </w:rPr>
        <w:t>，或「起源性質」</w:t>
      </w:r>
      <w:r>
        <w:rPr>
          <w:rFonts w:ascii="Garamond" w:eastAsia="細明體" w:hAnsi="Garamond" w:cs="Times New Roman"/>
          <w:kern w:val="0"/>
          <w:szCs w:val="24"/>
        </w:rPr>
        <w:t>(the nature of origination, SN.47.40)</w:t>
      </w:r>
      <w:r>
        <w:rPr>
          <w:rFonts w:ascii="Garamond" w:eastAsia="細明體" w:hAnsi="Garamond" w:cs="Times New Roman"/>
          <w:kern w:val="0"/>
          <w:szCs w:val="24"/>
        </w:rPr>
        <w:t>。這裡的「法」不是指「正法」。</w:t>
      </w:r>
      <w:r>
        <w:rPr>
          <w:rFonts w:ascii="Garamond" w:eastAsia="細明體" w:hAnsi="Garamond" w:cs="Times New Roman"/>
          <w:kern w:val="0"/>
          <w:szCs w:val="24"/>
        </w:rPr>
        <w:t xml:space="preserve"> </w:t>
      </w:r>
      <w:r>
        <w:rPr>
          <w:rFonts w:ascii="Garamond" w:eastAsia="細明體" w:hAnsi="Garamond" w:cs="Times New Roman"/>
          <w:kern w:val="0"/>
          <w:szCs w:val="24"/>
        </w:rPr>
        <w:t>「滅法</w:t>
      </w:r>
      <w:r>
        <w:rPr>
          <w:rFonts w:ascii="Garamond" w:eastAsia="細明體" w:hAnsi="Garamond" w:cs="Times New Roman"/>
          <w:kern w:val="0"/>
          <w:szCs w:val="24"/>
        </w:rPr>
        <w:t>(SA/MA/DA)</w:t>
      </w:r>
      <w:r>
        <w:rPr>
          <w:rFonts w:ascii="Garamond" w:eastAsia="細明體" w:hAnsi="Garamond" w:cs="Times New Roman"/>
          <w:kern w:val="0"/>
          <w:szCs w:val="24"/>
        </w:rPr>
        <w:t>；盡法</w:t>
      </w:r>
      <w:r>
        <w:rPr>
          <w:rFonts w:ascii="Garamond" w:eastAsia="細明體" w:hAnsi="Garamond" w:cs="Times New Roman"/>
          <w:kern w:val="0"/>
          <w:szCs w:val="24"/>
        </w:rPr>
        <w:t>/</w:t>
      </w:r>
      <w:r>
        <w:rPr>
          <w:rFonts w:ascii="Garamond" w:eastAsia="細明體" w:hAnsi="Garamond" w:cs="Times New Roman"/>
          <w:kern w:val="0"/>
          <w:szCs w:val="24"/>
        </w:rPr>
        <w:t>磨滅</w:t>
      </w:r>
      <w:r>
        <w:rPr>
          <w:rFonts w:ascii="Garamond" w:eastAsia="細明體" w:hAnsi="Garamond" w:cs="Times New Roman"/>
          <w:kern w:val="0"/>
          <w:szCs w:val="24"/>
        </w:rPr>
        <w:t>[</w:t>
      </w:r>
      <w:r>
        <w:rPr>
          <w:rFonts w:ascii="Garamond" w:eastAsia="細明體" w:hAnsi="Garamond" w:cs="Times New Roman"/>
          <w:kern w:val="0"/>
          <w:szCs w:val="24"/>
        </w:rPr>
        <w:t>法</w:t>
      </w:r>
      <w:r>
        <w:rPr>
          <w:rFonts w:ascii="Garamond" w:eastAsia="細明體" w:hAnsi="Garamond" w:cs="Times New Roman"/>
          <w:kern w:val="0"/>
          <w:szCs w:val="24"/>
        </w:rPr>
        <w:t>](AA)</w:t>
      </w:r>
      <w:r>
        <w:rPr>
          <w:rFonts w:ascii="Garamond" w:eastAsia="細明體" w:hAnsi="Garamond" w:cs="Times New Roman"/>
          <w:kern w:val="0"/>
          <w:szCs w:val="24"/>
        </w:rPr>
        <w:t>」，南傳作「滅法」</w:t>
      </w:r>
      <w:r>
        <w:rPr>
          <w:rFonts w:ascii="Garamond" w:eastAsia="細明體" w:hAnsi="Garamond" w:cs="Times New Roman"/>
          <w:kern w:val="0"/>
          <w:szCs w:val="24"/>
        </w:rPr>
        <w:t>(nirodhadhamma</w:t>
      </w:r>
      <w:r>
        <w:rPr>
          <w:rFonts w:ascii="Cambria" w:eastAsia="細明體" w:hAnsi="Cambria" w:cs="Cambria"/>
          <w:kern w:val="0"/>
          <w:szCs w:val="24"/>
        </w:rPr>
        <w:t>ṃ</w:t>
      </w:r>
      <w:r>
        <w:rPr>
          <w:rFonts w:ascii="Garamond" w:eastAsia="細明體" w:hAnsi="Garamond" w:cs="Times New Roman"/>
          <w:kern w:val="0"/>
          <w:szCs w:val="24"/>
        </w:rPr>
        <w:t>)</w:t>
      </w:r>
      <w:r>
        <w:rPr>
          <w:rFonts w:ascii="Garamond" w:eastAsia="細明體" w:hAnsi="Garamond" w:cs="Times New Roman"/>
          <w:kern w:val="0"/>
          <w:szCs w:val="24"/>
        </w:rPr>
        <w:t>，菩提比丘長老英譯為「屬於停止者」</w:t>
      </w:r>
      <w:r>
        <w:rPr>
          <w:rFonts w:ascii="Garamond" w:eastAsia="細明體" w:hAnsi="Garamond" w:cs="Times New Roman"/>
          <w:kern w:val="0"/>
          <w:szCs w:val="24"/>
        </w:rPr>
        <w:t>(subject to cessation)</w:t>
      </w:r>
      <w:r>
        <w:rPr>
          <w:rFonts w:ascii="Garamond" w:eastAsia="細明體" w:hAnsi="Garamond" w:cs="Times New Roman"/>
          <w:kern w:val="0"/>
          <w:szCs w:val="24"/>
        </w:rPr>
        <w:t>。這裡的「法」不是指「正法」。</w:t>
      </w:r>
    </w:p>
    <w:p w14:paraId="0A99B59C" w14:textId="77777777" w:rsidR="003042B9" w:rsidRDefault="0004431E">
      <w:pPr>
        <w:pStyle w:val="Standarduser"/>
        <w:widowControl/>
        <w:spacing w:before="120" w:after="120"/>
        <w:jc w:val="both"/>
      </w:pPr>
      <w:r>
        <w:rPr>
          <w:rFonts w:ascii="Garamond" w:eastAsia="細明體" w:hAnsi="Garamond" w:cs="Times New Roman"/>
          <w:kern w:val="0"/>
          <w:szCs w:val="24"/>
        </w:rPr>
        <w:t>MN.147 Cū</w:t>
      </w:r>
      <w:r>
        <w:rPr>
          <w:rFonts w:ascii="Cambria" w:eastAsia="細明體" w:hAnsi="Cambria" w:cs="Cambria"/>
          <w:kern w:val="0"/>
          <w:szCs w:val="24"/>
        </w:rPr>
        <w:t>ḷ</w:t>
      </w:r>
      <w:r>
        <w:rPr>
          <w:rFonts w:ascii="Garamond" w:eastAsia="細明體" w:hAnsi="Garamond" w:cs="Times New Roman"/>
          <w:kern w:val="0"/>
          <w:szCs w:val="24"/>
        </w:rPr>
        <w:t>ar</w:t>
      </w:r>
      <w:r>
        <w:rPr>
          <w:rFonts w:ascii="Garamond" w:eastAsia="細明體" w:hAnsi="Garamond" w:cs="Times New Roman"/>
          <w:kern w:val="0"/>
          <w:szCs w:val="24"/>
        </w:rPr>
        <w:t>āhulovādasutta</w:t>
      </w:r>
      <w:r>
        <w:rPr>
          <w:rFonts w:ascii="Cambria" w:eastAsia="細明體" w:hAnsi="Cambria" w:cs="Cambria"/>
          <w:kern w:val="0"/>
          <w:szCs w:val="24"/>
        </w:rPr>
        <w:t>ṃ</w:t>
      </w:r>
      <w:r>
        <w:rPr>
          <w:rFonts w:ascii="Garamond" w:eastAsia="細明體" w:hAnsi="Garamond" w:cs="Times New Roman"/>
          <w:kern w:val="0"/>
          <w:szCs w:val="24"/>
        </w:rPr>
        <w:t xml:space="preserve"> (M iii 280) </w:t>
      </w:r>
      <w:r>
        <w:rPr>
          <w:rFonts w:ascii="Garamond" w:eastAsia="細明體" w:hAnsi="Garamond" w:cs="Times New Roman"/>
          <w:kern w:val="0"/>
          <w:szCs w:val="24"/>
        </w:rPr>
        <w:t>中部</w:t>
      </w:r>
      <w:r>
        <w:rPr>
          <w:rFonts w:ascii="Garamond" w:eastAsia="細明體" w:hAnsi="Garamond" w:cs="Times New Roman"/>
          <w:kern w:val="0"/>
          <w:szCs w:val="24"/>
        </w:rPr>
        <w:t>147</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教誡羅侯羅小經</w:t>
      </w:r>
      <w:r>
        <w:rPr>
          <w:rFonts w:ascii="Garamond" w:eastAsia="細明體" w:hAnsi="Garamond" w:cs="Times New Roman"/>
          <w:kern w:val="0"/>
          <w:szCs w:val="24"/>
        </w:rPr>
        <w:t>(</w:t>
      </w:r>
      <w:r>
        <w:rPr>
          <w:rFonts w:ascii="Garamond" w:eastAsia="細明體" w:hAnsi="Garamond" w:cs="Times New Roman"/>
          <w:kern w:val="0"/>
          <w:szCs w:val="24"/>
        </w:rPr>
        <w:t>六處品</w:t>
      </w:r>
      <w:r>
        <w:rPr>
          <w:rFonts w:ascii="Garamond" w:eastAsia="細明體" w:hAnsi="Garamond" w:cs="Times New Roman"/>
          <w:kern w:val="0"/>
          <w:szCs w:val="24"/>
        </w:rPr>
        <w:t>[15])(</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1128" w:history="1">
        <w:r>
          <w:rPr>
            <w:rFonts w:ascii="Garamond" w:eastAsia="細明體" w:hAnsi="Garamond" w:cs="Times New Roman"/>
            <w:color w:val="0000FF"/>
            <w:kern w:val="0"/>
            <w:szCs w:val="24"/>
            <w:u w:val="single"/>
          </w:rPr>
          <w:t>http://agama.buddhason.org/MN/MN147.htm</w:t>
        </w:r>
      </w:hyperlink>
    </w:p>
    <w:p w14:paraId="45D8DFF0" w14:textId="77777777" w:rsidR="003042B9" w:rsidRDefault="0004431E">
      <w:pPr>
        <w:pStyle w:val="Standarduser"/>
        <w:widowControl/>
        <w:spacing w:before="120" w:after="120"/>
        <w:jc w:val="both"/>
      </w:pPr>
      <w:r>
        <w:rPr>
          <w:rFonts w:ascii="Garamond" w:eastAsia="細明體" w:hAnsi="Garamond" w:cs="Times New Roman"/>
          <w:kern w:val="0"/>
          <w:szCs w:val="24"/>
        </w:rPr>
        <w:t>SN.35.74 Pa</w:t>
      </w:r>
      <w:r>
        <w:rPr>
          <w:rFonts w:ascii="Cambria" w:eastAsia="細明體" w:hAnsi="Cambria" w:cs="Cambria"/>
          <w:kern w:val="0"/>
          <w:szCs w:val="24"/>
        </w:rPr>
        <w:t>ṭ</w:t>
      </w:r>
      <w:r>
        <w:rPr>
          <w:rFonts w:ascii="Garamond" w:eastAsia="細明體" w:hAnsi="Garamond" w:cs="Times New Roman"/>
          <w:kern w:val="0"/>
          <w:szCs w:val="24"/>
        </w:rPr>
        <w:t>hamagilānasutta</w:t>
      </w:r>
      <w:r>
        <w:rPr>
          <w:rFonts w:ascii="Cambria" w:eastAsia="細明體" w:hAnsi="Cambria" w:cs="Cambria"/>
          <w:kern w:val="0"/>
          <w:szCs w:val="24"/>
        </w:rPr>
        <w:t>ṃ</w:t>
      </w:r>
      <w:r>
        <w:rPr>
          <w:rFonts w:ascii="Garamond" w:eastAsia="細明體" w:hAnsi="Garamond" w:cs="Times New Roman"/>
          <w:kern w:val="0"/>
          <w:szCs w:val="24"/>
        </w:rPr>
        <w:t xml:space="preserve"> (S iv 47) </w:t>
      </w:r>
      <w:r>
        <w:rPr>
          <w:rFonts w:ascii="Garamond" w:eastAsia="細明體" w:hAnsi="Garamond" w:cs="Times New Roman"/>
          <w:kern w:val="0"/>
          <w:szCs w:val="24"/>
        </w:rPr>
        <w:t>相應部</w:t>
      </w:r>
      <w:r>
        <w:rPr>
          <w:rFonts w:ascii="Garamond" w:eastAsia="細明體" w:hAnsi="Garamond" w:cs="Times New Roman"/>
          <w:kern w:val="0"/>
          <w:szCs w:val="24"/>
        </w:rPr>
        <w:t>35</w:t>
      </w:r>
      <w:r>
        <w:rPr>
          <w:rFonts w:ascii="Garamond" w:eastAsia="細明體" w:hAnsi="Garamond" w:cs="Times New Roman"/>
          <w:kern w:val="0"/>
          <w:szCs w:val="24"/>
        </w:rPr>
        <w:t>相應</w:t>
      </w:r>
      <w:r>
        <w:rPr>
          <w:rFonts w:ascii="Garamond" w:eastAsia="細明體" w:hAnsi="Garamond" w:cs="Times New Roman"/>
          <w:kern w:val="0"/>
          <w:szCs w:val="24"/>
        </w:rPr>
        <w:t>74</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病人經第一</w:t>
      </w:r>
      <w:r>
        <w:rPr>
          <w:rFonts w:ascii="Garamond" w:eastAsia="細明體" w:hAnsi="Garamond" w:cs="Times New Roman"/>
          <w:kern w:val="0"/>
          <w:szCs w:val="24"/>
        </w:rPr>
        <w:t>(</w:t>
      </w:r>
      <w:r>
        <w:rPr>
          <w:rFonts w:ascii="Garamond" w:eastAsia="細明體" w:hAnsi="Garamond" w:cs="Times New Roman"/>
          <w:kern w:val="0"/>
          <w:szCs w:val="24"/>
        </w:rPr>
        <w:t>處相應</w:t>
      </w:r>
      <w:r>
        <w:rPr>
          <w:rFonts w:ascii="Garamond" w:eastAsia="細明體" w:hAnsi="Garamond" w:cs="Times New Roman"/>
          <w:kern w:val="0"/>
          <w:szCs w:val="24"/>
        </w:rPr>
        <w:t>/</w:t>
      </w:r>
      <w:r>
        <w:rPr>
          <w:rFonts w:ascii="Garamond" w:eastAsia="細明體" w:hAnsi="Garamond" w:cs="Times New Roman"/>
          <w:kern w:val="0"/>
          <w:szCs w:val="24"/>
        </w:rPr>
        <w:t>處篇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1129" w:history="1">
        <w:r>
          <w:rPr>
            <w:rFonts w:ascii="Garamond" w:eastAsia="細明體" w:hAnsi="Garamond" w:cs="Times New Roman"/>
            <w:color w:val="0000FF"/>
            <w:kern w:val="0"/>
            <w:szCs w:val="24"/>
            <w:u w:val="single"/>
          </w:rPr>
          <w:t>http://agama.buddhason.org/SN/SN0908.htm</w:t>
        </w:r>
      </w:hyperlink>
    </w:p>
    <w:p w14:paraId="2C13D1DB" w14:textId="77777777" w:rsidR="003042B9" w:rsidRDefault="0004431E">
      <w:pPr>
        <w:pStyle w:val="Standarduser"/>
        <w:widowControl/>
        <w:spacing w:before="120" w:after="120"/>
        <w:jc w:val="both"/>
      </w:pPr>
      <w:r>
        <w:rPr>
          <w:rFonts w:ascii="Garamond" w:eastAsia="細明體" w:hAnsi="Garamond" w:cs="Times New Roman"/>
          <w:kern w:val="0"/>
          <w:szCs w:val="24"/>
        </w:rPr>
        <w:t>SN.35.121 Rāhulovādasutta</w:t>
      </w:r>
      <w:r>
        <w:rPr>
          <w:rFonts w:ascii="Cambria" w:eastAsia="細明體" w:hAnsi="Cambria" w:cs="Cambria"/>
          <w:kern w:val="0"/>
          <w:szCs w:val="24"/>
        </w:rPr>
        <w:t>ṃ</w:t>
      </w:r>
      <w:r>
        <w:rPr>
          <w:rFonts w:ascii="Garamond" w:eastAsia="細明體" w:hAnsi="Garamond" w:cs="Times New Roman"/>
          <w:kern w:val="0"/>
          <w:szCs w:val="24"/>
        </w:rPr>
        <w:t xml:space="preserve"> (S iv 107) </w:t>
      </w:r>
      <w:r>
        <w:rPr>
          <w:rFonts w:ascii="Garamond" w:eastAsia="細明體" w:hAnsi="Garamond" w:cs="Times New Roman"/>
          <w:kern w:val="0"/>
          <w:szCs w:val="24"/>
        </w:rPr>
        <w:t>相應部</w:t>
      </w:r>
      <w:r>
        <w:rPr>
          <w:rFonts w:ascii="Garamond" w:eastAsia="細明體" w:hAnsi="Garamond" w:cs="Times New Roman"/>
          <w:kern w:val="0"/>
          <w:szCs w:val="24"/>
        </w:rPr>
        <w:t>35</w:t>
      </w:r>
      <w:r>
        <w:rPr>
          <w:rFonts w:ascii="Garamond" w:eastAsia="細明體" w:hAnsi="Garamond" w:cs="Times New Roman"/>
          <w:kern w:val="0"/>
          <w:szCs w:val="24"/>
        </w:rPr>
        <w:t>相應</w:t>
      </w:r>
      <w:r>
        <w:rPr>
          <w:rFonts w:ascii="Garamond" w:eastAsia="細明體" w:hAnsi="Garamond" w:cs="Times New Roman"/>
          <w:kern w:val="0"/>
          <w:szCs w:val="24"/>
        </w:rPr>
        <w:t>121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教誡羅侯羅經</w:t>
      </w:r>
      <w:r>
        <w:rPr>
          <w:rFonts w:ascii="Garamond" w:eastAsia="細明體" w:hAnsi="Garamond" w:cs="Times New Roman"/>
          <w:kern w:val="0"/>
          <w:szCs w:val="24"/>
        </w:rPr>
        <w:t>(</w:t>
      </w:r>
      <w:r>
        <w:rPr>
          <w:rFonts w:ascii="Garamond" w:eastAsia="細明體" w:hAnsi="Garamond" w:cs="Times New Roman"/>
          <w:kern w:val="0"/>
          <w:szCs w:val="24"/>
        </w:rPr>
        <w:t>處相應</w:t>
      </w:r>
      <w:r>
        <w:rPr>
          <w:rFonts w:ascii="Garamond" w:eastAsia="細明體" w:hAnsi="Garamond" w:cs="Times New Roman"/>
          <w:kern w:val="0"/>
          <w:szCs w:val="24"/>
        </w:rPr>
        <w:t>/</w:t>
      </w:r>
      <w:r>
        <w:rPr>
          <w:rFonts w:ascii="Garamond" w:eastAsia="細明體" w:hAnsi="Garamond" w:cs="Times New Roman"/>
          <w:kern w:val="0"/>
          <w:szCs w:val="24"/>
        </w:rPr>
        <w:t>處篇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1130" w:history="1">
        <w:r>
          <w:rPr>
            <w:rFonts w:ascii="Garamond" w:eastAsia="細明體" w:hAnsi="Garamond" w:cs="Times New Roman"/>
            <w:color w:val="0000FF"/>
            <w:kern w:val="0"/>
            <w:szCs w:val="24"/>
            <w:u w:val="single"/>
          </w:rPr>
          <w:t>http://agama.buddhason.org/SN/SN0955.htm</w:t>
        </w:r>
      </w:hyperlink>
    </w:p>
    <w:p w14:paraId="0F6685F8" w14:textId="77777777" w:rsidR="003042B9" w:rsidRDefault="0004431E">
      <w:pPr>
        <w:pStyle w:val="Standarduser"/>
        <w:widowControl/>
        <w:spacing w:before="120" w:after="120"/>
        <w:jc w:val="both"/>
      </w:pPr>
      <w:r>
        <w:rPr>
          <w:rFonts w:ascii="Garamond" w:eastAsia="細明體" w:hAnsi="Garamond" w:cs="Times New Roman"/>
          <w:kern w:val="0"/>
          <w:szCs w:val="24"/>
        </w:rPr>
        <w:t>SN.56.11 Dhammacakkappavattanasutta</w:t>
      </w:r>
      <w:r>
        <w:rPr>
          <w:rFonts w:ascii="Cambria" w:eastAsia="細明體" w:hAnsi="Cambria" w:cs="Cambria"/>
          <w:kern w:val="0"/>
          <w:szCs w:val="24"/>
        </w:rPr>
        <w:t>ṃ</w:t>
      </w:r>
      <w:r>
        <w:rPr>
          <w:rFonts w:ascii="Garamond" w:eastAsia="細明體" w:hAnsi="Garamond" w:cs="Times New Roman"/>
          <w:kern w:val="0"/>
          <w:szCs w:val="24"/>
        </w:rPr>
        <w:t xml:space="preserve"> (S v 423) </w:t>
      </w:r>
      <w:r>
        <w:rPr>
          <w:rFonts w:ascii="Garamond" w:eastAsia="細明體" w:hAnsi="Garamond" w:cs="Times New Roman"/>
          <w:kern w:val="0"/>
          <w:szCs w:val="24"/>
        </w:rPr>
        <w:t>相應部</w:t>
      </w:r>
      <w:r>
        <w:rPr>
          <w:rFonts w:ascii="Garamond" w:eastAsia="細明體" w:hAnsi="Garamond" w:cs="Times New Roman"/>
          <w:kern w:val="0"/>
          <w:szCs w:val="24"/>
        </w:rPr>
        <w:t>56</w:t>
      </w:r>
      <w:r>
        <w:rPr>
          <w:rFonts w:ascii="Garamond" w:eastAsia="細明體" w:hAnsi="Garamond" w:cs="Times New Roman"/>
          <w:kern w:val="0"/>
          <w:szCs w:val="24"/>
        </w:rPr>
        <w:t>相應</w:t>
      </w:r>
      <w:r>
        <w:rPr>
          <w:rFonts w:ascii="Garamond" w:eastAsia="細明體" w:hAnsi="Garamond" w:cs="Times New Roman"/>
          <w:kern w:val="0"/>
          <w:szCs w:val="24"/>
        </w:rPr>
        <w:t>11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法輪轉起經</w:t>
      </w:r>
      <w:r>
        <w:rPr>
          <w:rFonts w:ascii="Garamond" w:eastAsia="細明體" w:hAnsi="Garamond" w:cs="Times New Roman"/>
          <w:kern w:val="0"/>
          <w:szCs w:val="24"/>
        </w:rPr>
        <w:t>(</w:t>
      </w:r>
      <w:r>
        <w:rPr>
          <w:rFonts w:ascii="Garamond" w:eastAsia="細明體" w:hAnsi="Garamond" w:cs="Times New Roman"/>
          <w:kern w:val="0"/>
          <w:szCs w:val="24"/>
        </w:rPr>
        <w:t>諦相應</w:t>
      </w:r>
      <w:r>
        <w:rPr>
          <w:rFonts w:ascii="Garamond" w:eastAsia="細明體" w:hAnsi="Garamond" w:cs="Times New Roman"/>
          <w:kern w:val="0"/>
          <w:szCs w:val="24"/>
        </w:rPr>
        <w:t>/</w:t>
      </w:r>
      <w:r>
        <w:rPr>
          <w:rFonts w:ascii="Garamond" w:eastAsia="細明體" w:hAnsi="Garamond" w:cs="Times New Roman"/>
          <w:kern w:val="0"/>
          <w:szCs w:val="24"/>
        </w:rPr>
        <w:t>大篇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1131" w:history="1">
        <w:r>
          <w:rPr>
            <w:rFonts w:ascii="Garamond" w:eastAsia="細明體" w:hAnsi="Garamond" w:cs="Times New Roman"/>
            <w:color w:val="0000FF"/>
            <w:kern w:val="0"/>
            <w:szCs w:val="24"/>
            <w:u w:val="single"/>
          </w:rPr>
          <w:t>http://agama.buddhason.org/SN/SN1708.htm</w:t>
        </w:r>
      </w:hyperlink>
    </w:p>
    <w:p w14:paraId="6B2E328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 ... </w:t>
      </w:r>
      <w:r>
        <w:rPr>
          <w:rFonts w:ascii="Garamond" w:eastAsia="細明體" w:hAnsi="Garamond" w:cs="Times New Roman"/>
          <w:kern w:val="0"/>
          <w:szCs w:val="24"/>
        </w:rPr>
        <w:t>）</w:t>
      </w:r>
    </w:p>
    <w:p w14:paraId="6655C1D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02FAD3CA" w14:textId="77777777" w:rsidR="003042B9" w:rsidRDefault="0004431E">
      <w:pPr>
        <w:pStyle w:val="Standarduser"/>
        <w:widowControl/>
        <w:spacing w:before="120" w:after="120"/>
        <w:jc w:val="both"/>
      </w:pPr>
      <w:r>
        <w:rPr>
          <w:rFonts w:ascii="Garamond" w:eastAsia="細明體" w:hAnsi="Garamond" w:cs="Times New Roman"/>
          <w:kern w:val="0"/>
          <w:szCs w:val="24"/>
        </w:rPr>
        <w:t>「世尊說了以上</w:t>
      </w:r>
      <w:r>
        <w:rPr>
          <w:rFonts w:ascii="Garamond" w:eastAsia="細明體" w:hAnsi="Garamond" w:cs="Times New Roman"/>
          <w:kern w:val="0"/>
          <w:szCs w:val="24"/>
        </w:rPr>
        <w:t>的話後，五比丘對世尊的說話心感高興，滿懷歡喜。憍陳如尊者在這段解說之中去除塵垢，生起法眼，明白到：</w:t>
      </w:r>
      <w:r>
        <w:rPr>
          <w:rFonts w:ascii="Garamond" w:eastAsia="細明體" w:hAnsi="Garamond" w:cs="Times New Roman"/>
          <w:kern w:val="0"/>
          <w:szCs w:val="24"/>
        </w:rPr>
        <w:t xml:space="preserve"> </w:t>
      </w:r>
      <w:r>
        <w:rPr>
          <w:rFonts w:ascii="Garamond" w:eastAsia="細明體" w:hAnsi="Garamond" w:cs="Times New Roman"/>
          <w:b/>
          <w:bCs/>
          <w:kern w:val="0"/>
          <w:sz w:val="28"/>
          <w:szCs w:val="24"/>
        </w:rPr>
        <w:t>“</w:t>
      </w:r>
      <w:r>
        <w:rPr>
          <w:rFonts w:ascii="Garamond" w:eastAsia="細明體" w:hAnsi="Garamond" w:cs="Times New Roman"/>
          <w:b/>
          <w:bCs/>
          <w:kern w:val="0"/>
          <w:sz w:val="28"/>
          <w:szCs w:val="24"/>
        </w:rPr>
        <w:t>所有集起法，都是滅盡法。</w:t>
      </w:r>
      <w:r>
        <w:rPr>
          <w:rFonts w:ascii="Garamond" w:eastAsia="細明體" w:hAnsi="Garamond" w:cs="Times New Roman"/>
          <w:b/>
          <w:bCs/>
          <w:kern w:val="0"/>
          <w:sz w:val="28"/>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w:t>
      </w:r>
    </w:p>
    <w:p w14:paraId="6B9BAF11" w14:textId="77777777" w:rsidR="003042B9" w:rsidRDefault="0004431E">
      <w:pPr>
        <w:pStyle w:val="Standarduser"/>
        <w:widowControl/>
        <w:spacing w:before="120" w:after="120"/>
        <w:jc w:val="both"/>
      </w:pPr>
      <w:r>
        <w:rPr>
          <w:rFonts w:ascii="Garamond" w:eastAsia="細明體" w:hAnsi="Garamond" w:cs="Times New Roman"/>
          <w:kern w:val="0"/>
          <w:szCs w:val="24"/>
        </w:rPr>
        <w:t>「世尊說了以上的話後，那位比丘對世尊的說話心感高興，滿懷歡喜。他在這段解說中沒有塵埃，沒有污垢，生起了法眼，明白到：</w:t>
      </w:r>
      <w:r>
        <w:rPr>
          <w:rFonts w:ascii="Garamond" w:eastAsia="細明體" w:hAnsi="Garamond" w:cs="Times New Roman"/>
          <w:kern w:val="0"/>
          <w:szCs w:val="24"/>
        </w:rPr>
        <w:t xml:space="preserve"> </w:t>
      </w:r>
      <w:r>
        <w:rPr>
          <w:rFonts w:ascii="Garamond" w:eastAsia="細明體" w:hAnsi="Garamond" w:cs="Times New Roman"/>
          <w:b/>
          <w:bCs/>
          <w:kern w:val="0"/>
          <w:sz w:val="28"/>
          <w:szCs w:val="24"/>
        </w:rPr>
        <w:t>“</w:t>
      </w:r>
      <w:r>
        <w:rPr>
          <w:rFonts w:ascii="Garamond" w:eastAsia="細明體" w:hAnsi="Garamond" w:cs="Times New Roman"/>
          <w:b/>
          <w:bCs/>
          <w:kern w:val="0"/>
          <w:sz w:val="28"/>
          <w:szCs w:val="24"/>
        </w:rPr>
        <w:t>所有集起法，都是息滅法。</w:t>
      </w:r>
      <w:r>
        <w:rPr>
          <w:rFonts w:ascii="Garamond" w:eastAsia="細明體" w:hAnsi="Garamond" w:cs="Times New Roman"/>
          <w:b/>
          <w:bCs/>
          <w:kern w:val="0"/>
          <w:sz w:val="28"/>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w:t>
      </w:r>
    </w:p>
    <w:p w14:paraId="4E981258" w14:textId="77777777" w:rsidR="003042B9" w:rsidRDefault="0004431E">
      <w:pPr>
        <w:pStyle w:val="Standarduser"/>
        <w:widowControl/>
        <w:spacing w:before="120" w:after="120"/>
      </w:pP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譯，中部，</w:t>
      </w:r>
      <w:r>
        <w:rPr>
          <w:rFonts w:ascii="Garamond" w:eastAsia="細明體" w:hAnsi="Garamond" w:cs="Times New Roman"/>
          <w:kern w:val="0"/>
          <w:szCs w:val="24"/>
        </w:rPr>
        <w:t xml:space="preserve">147 </w:t>
      </w:r>
      <w:r>
        <w:rPr>
          <w:rFonts w:ascii="Garamond" w:eastAsia="細明體" w:hAnsi="Garamond" w:cs="Times New Roman"/>
          <w:kern w:val="0"/>
          <w:szCs w:val="24"/>
        </w:rPr>
        <w:t>小教化羅睺邏經</w:t>
      </w:r>
      <w:r>
        <w:rPr>
          <w:rFonts w:ascii="Garamond" w:eastAsia="細明體" w:hAnsi="Garamond" w:cs="Times New Roman"/>
          <w:kern w:val="0"/>
          <w:szCs w:val="24"/>
        </w:rPr>
        <w:t xml:space="preserve"> </w:t>
      </w:r>
      <w:hyperlink r:id="rId1132" w:history="1">
        <w:r>
          <w:rPr>
            <w:rFonts w:ascii="Garamond" w:eastAsia="細明體" w:hAnsi="Garamond" w:cs="Times New Roman"/>
            <w:color w:val="0000FF"/>
            <w:kern w:val="0"/>
            <w:szCs w:val="24"/>
            <w:u w:val="single"/>
          </w:rPr>
          <w:t>http://www.chilin.edu.hk/edu/report_section_detail.asp?section_id=60&amp;id=470</w:t>
        </w:r>
      </w:hyperlink>
    </w:p>
    <w:p w14:paraId="3B048B6B" w14:textId="77777777" w:rsidR="003042B9" w:rsidRDefault="0004431E">
      <w:pPr>
        <w:pStyle w:val="Standarduser"/>
        <w:widowControl/>
        <w:spacing w:before="120" w:after="120"/>
      </w:pPr>
      <w:r>
        <w:rPr>
          <w:rFonts w:ascii="Garamond" w:eastAsia="細明體" w:hAnsi="Garamond" w:cs="Times New Roman"/>
          <w:kern w:val="0"/>
          <w:szCs w:val="24"/>
        </w:rPr>
        <w:t>相應部，</w:t>
      </w:r>
      <w:r>
        <w:rPr>
          <w:rFonts w:ascii="Garamond" w:eastAsia="細明體" w:hAnsi="Garamond" w:cs="Times New Roman"/>
          <w:kern w:val="0"/>
          <w:szCs w:val="24"/>
        </w:rPr>
        <w:t xml:space="preserve">35-1 </w:t>
      </w:r>
      <w:r>
        <w:rPr>
          <w:rFonts w:ascii="Garamond" w:eastAsia="細明體" w:hAnsi="Garamond" w:cs="Times New Roman"/>
          <w:kern w:val="0"/>
          <w:szCs w:val="24"/>
        </w:rPr>
        <w:t>六處相應，七十四．病之一</w:t>
      </w:r>
      <w:r>
        <w:rPr>
          <w:rFonts w:ascii="Garamond" w:eastAsia="細明體" w:hAnsi="Garamond" w:cs="Times New Roman"/>
          <w:kern w:val="0"/>
          <w:szCs w:val="24"/>
        </w:rPr>
        <w:t xml:space="preserve"> </w:t>
      </w:r>
      <w:hyperlink r:id="rId1133" w:history="1">
        <w:r>
          <w:rPr>
            <w:rFonts w:ascii="Garamond" w:eastAsia="細明體" w:hAnsi="Garamond" w:cs="Times New Roman"/>
            <w:color w:val="0000FF"/>
            <w:kern w:val="0"/>
            <w:szCs w:val="24"/>
            <w:u w:val="single"/>
          </w:rPr>
          <w:t>http://www.chilin.edu.hk/edu/report_section_detai</w:t>
        </w:r>
        <w:r>
          <w:rPr>
            <w:rFonts w:ascii="Garamond" w:eastAsia="細明體" w:hAnsi="Garamond" w:cs="Times New Roman"/>
            <w:color w:val="0000FF"/>
            <w:kern w:val="0"/>
            <w:szCs w:val="24"/>
            <w:u w:val="single"/>
          </w:rPr>
          <w:t>l.asp?section_id=61&amp;id=514&amp;page_id=621:0</w:t>
        </w:r>
      </w:hyperlink>
    </w:p>
    <w:p w14:paraId="38654C5B" w14:textId="77777777" w:rsidR="003042B9" w:rsidRDefault="0004431E">
      <w:pPr>
        <w:pStyle w:val="Standarduser"/>
        <w:widowControl/>
        <w:spacing w:before="120" w:after="120"/>
      </w:pPr>
      <w:r>
        <w:rPr>
          <w:rFonts w:ascii="Garamond" w:eastAsia="細明體" w:hAnsi="Garamond" w:cs="Times New Roman"/>
          <w:kern w:val="0"/>
          <w:szCs w:val="24"/>
        </w:rPr>
        <w:t>相應部，</w:t>
      </w:r>
      <w:r>
        <w:rPr>
          <w:rFonts w:ascii="Garamond" w:eastAsia="細明體" w:hAnsi="Garamond" w:cs="Times New Roman"/>
          <w:kern w:val="0"/>
          <w:szCs w:val="24"/>
        </w:rPr>
        <w:t xml:space="preserve">35-2 </w:t>
      </w:r>
      <w:r>
        <w:rPr>
          <w:rFonts w:ascii="Garamond" w:eastAsia="細明體" w:hAnsi="Garamond" w:cs="Times New Roman"/>
          <w:kern w:val="0"/>
          <w:szCs w:val="24"/>
        </w:rPr>
        <w:t>六處相應，一二一．羅睺邏</w:t>
      </w:r>
      <w:r>
        <w:rPr>
          <w:rFonts w:ascii="Garamond" w:eastAsia="細明體" w:hAnsi="Garamond" w:cs="Times New Roman"/>
          <w:kern w:val="0"/>
          <w:szCs w:val="24"/>
        </w:rPr>
        <w:t xml:space="preserve"> </w:t>
      </w:r>
      <w:hyperlink r:id="rId1134" w:history="1">
        <w:r>
          <w:rPr>
            <w:rFonts w:ascii="Garamond" w:eastAsia="細明體" w:hAnsi="Garamond" w:cs="Times New Roman"/>
            <w:color w:val="0000FF"/>
            <w:kern w:val="0"/>
            <w:szCs w:val="24"/>
            <w:u w:val="single"/>
          </w:rPr>
          <w:t>http://www.chilin.edu.hk/edu/report_section_detail.asp?section_id=61&amp;id=515&amp;page_id=82</w:t>
        </w:r>
        <w:r>
          <w:rPr>
            <w:rFonts w:ascii="Garamond" w:eastAsia="細明體" w:hAnsi="Garamond" w:cs="Times New Roman"/>
            <w:color w:val="0000FF"/>
            <w:kern w:val="0"/>
            <w:szCs w:val="24"/>
            <w:u w:val="single"/>
          </w:rPr>
          <w:t>6:0</w:t>
        </w:r>
      </w:hyperlink>
    </w:p>
    <w:p w14:paraId="212F19A6" w14:textId="77777777" w:rsidR="003042B9" w:rsidRDefault="0004431E">
      <w:pPr>
        <w:pStyle w:val="Standarduser"/>
        <w:widowControl/>
        <w:spacing w:before="120" w:after="120"/>
      </w:pPr>
      <w:r>
        <w:rPr>
          <w:rFonts w:ascii="Garamond" w:eastAsia="細明體" w:hAnsi="Garamond" w:cs="Times New Roman"/>
          <w:kern w:val="0"/>
          <w:szCs w:val="24"/>
        </w:rPr>
        <w:t>相應部，</w:t>
      </w:r>
      <w:r>
        <w:rPr>
          <w:rFonts w:ascii="Garamond" w:eastAsia="細明體" w:hAnsi="Garamond" w:cs="Times New Roman"/>
          <w:kern w:val="0"/>
          <w:szCs w:val="24"/>
        </w:rPr>
        <w:t xml:space="preserve">56 </w:t>
      </w:r>
      <w:r>
        <w:rPr>
          <w:rFonts w:ascii="Garamond" w:eastAsia="細明體" w:hAnsi="Garamond" w:cs="Times New Roman"/>
          <w:kern w:val="0"/>
          <w:szCs w:val="24"/>
        </w:rPr>
        <w:t>諦相應，十一．如來所說之一</w:t>
      </w:r>
      <w:r>
        <w:rPr>
          <w:rFonts w:ascii="Garamond" w:eastAsia="細明體" w:hAnsi="Garamond" w:cs="Times New Roman"/>
          <w:kern w:val="0"/>
          <w:szCs w:val="24"/>
        </w:rPr>
        <w:t xml:space="preserve"> </w:t>
      </w:r>
      <w:hyperlink r:id="rId1135" w:history="1">
        <w:r>
          <w:rPr>
            <w:rFonts w:ascii="Garamond" w:eastAsia="細明體" w:hAnsi="Garamond" w:cs="Times New Roman"/>
            <w:color w:val="0000FF"/>
            <w:kern w:val="0"/>
            <w:szCs w:val="24"/>
            <w:u w:val="single"/>
          </w:rPr>
          <w:t>http://www.chilin.edu.hk/edu/report_section_detail.asp?section_id=61&amp;id=395&amp;page_id=48:121</w:t>
        </w:r>
      </w:hyperlink>
    </w:p>
    <w:p w14:paraId="26F7BFE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 ... </w:t>
      </w:r>
      <w:r>
        <w:rPr>
          <w:rFonts w:ascii="Garamond" w:eastAsia="細明體" w:hAnsi="Garamond" w:cs="Times New Roman"/>
          <w:kern w:val="0"/>
          <w:szCs w:val="24"/>
        </w:rPr>
        <w:t>）</w:t>
      </w:r>
    </w:p>
    <w:p w14:paraId="098B0A5F"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104</w:t>
      </w:r>
      <w:r>
        <w:rPr>
          <w:rFonts w:ascii="Garamond" w:eastAsia="細明體" w:hAnsi="Garamond"/>
          <w:szCs w:val="24"/>
        </w:rPr>
        <w:t xml:space="preserve"> </w:t>
      </w:r>
      <w:r>
        <w:rPr>
          <w:rFonts w:ascii="Garamond" w:eastAsia="細明體" w:hAnsi="Garamond" w:cs="Times New Roman"/>
          <w:kern w:val="0"/>
          <w:szCs w:val="24"/>
        </w:rPr>
        <w:t>十三：根據《小部》集覺音疏（巴利文學會版）第七十八頁，此語係佛親口所說。但著者迄未能查得其原文出處。</w:t>
      </w:r>
    </w:p>
    <w:p w14:paraId="36198A1F" w14:textId="77777777" w:rsidR="003042B9" w:rsidRDefault="0004431E">
      <w:pPr>
        <w:pStyle w:val="Footnoteuser"/>
        <w:spacing w:before="120" w:after="120"/>
        <w:jc w:val="both"/>
      </w:pPr>
      <w:r>
        <w:rPr>
          <w:rFonts w:ascii="Garamond" w:eastAsia="細明體" w:hAnsi="Garamond" w:cs="Times New Roman"/>
          <w:kern w:val="0"/>
          <w:sz w:val="24"/>
          <w:szCs w:val="24"/>
        </w:rPr>
        <w:t>巴利原文：</w:t>
      </w:r>
      <w:r>
        <w:rPr>
          <w:rFonts w:ascii="Garamond" w:eastAsia="細明體" w:hAnsi="Garamond" w:cs="Times New Roman"/>
          <w:kern w:val="0"/>
          <w:sz w:val="24"/>
          <w:szCs w:val="24"/>
        </w:rPr>
        <w:t>Paramatthato ca khandhesu jāyamānesu jīyamānesu mīyamānesu ca ‘‘kha</w:t>
      </w:r>
      <w:r>
        <w:rPr>
          <w:rFonts w:ascii="Cambria" w:eastAsia="細明體" w:hAnsi="Cambria" w:cs="Cambria"/>
          <w:kern w:val="0"/>
          <w:sz w:val="24"/>
          <w:szCs w:val="24"/>
        </w:rPr>
        <w:t>ṇ</w:t>
      </w:r>
      <w:r>
        <w:rPr>
          <w:rFonts w:ascii="Garamond" w:eastAsia="細明體" w:hAnsi="Garamond" w:cs="Times New Roman"/>
          <w:kern w:val="0"/>
          <w:sz w:val="24"/>
          <w:szCs w:val="24"/>
        </w:rPr>
        <w:t>e kha</w:t>
      </w:r>
      <w:r>
        <w:rPr>
          <w:rFonts w:ascii="Cambria" w:eastAsia="細明體" w:hAnsi="Cambria" w:cs="Cambria"/>
          <w:kern w:val="0"/>
          <w:sz w:val="24"/>
          <w:szCs w:val="24"/>
        </w:rPr>
        <w:t>ṇ</w:t>
      </w:r>
      <w:r>
        <w:rPr>
          <w:rFonts w:ascii="Garamond" w:eastAsia="細明體" w:hAnsi="Garamond" w:cs="Times New Roman"/>
          <w:kern w:val="0"/>
          <w:sz w:val="24"/>
          <w:szCs w:val="24"/>
        </w:rPr>
        <w:t>e tva</w:t>
      </w:r>
      <w:r>
        <w:rPr>
          <w:rFonts w:ascii="Cambria" w:eastAsia="細明體" w:hAnsi="Cambria" w:cs="Cambria"/>
          <w:kern w:val="0"/>
          <w:sz w:val="24"/>
          <w:szCs w:val="24"/>
        </w:rPr>
        <w:t>ṃ</w:t>
      </w:r>
      <w:r>
        <w:rPr>
          <w:rFonts w:ascii="Garamond" w:eastAsia="細明體" w:hAnsi="Garamond" w:cs="Times New Roman"/>
          <w:kern w:val="0"/>
          <w:sz w:val="24"/>
          <w:szCs w:val="24"/>
        </w:rPr>
        <w:t xml:space="preserve"> bhikkhu jāyase ca jīyase ca mīyase cā’’ti </w:t>
      </w:r>
      <w:r>
        <w:rPr>
          <w:rFonts w:ascii="Garamond" w:eastAsia="細明體" w:hAnsi="Garamond" w:cs="Times New Roman"/>
          <w:kern w:val="0"/>
          <w:sz w:val="24"/>
          <w:szCs w:val="24"/>
        </w:rPr>
        <w:t>（</w:t>
      </w:r>
      <w:r>
        <w:rPr>
          <w:rFonts w:ascii="Garamond" w:eastAsia="細明體" w:hAnsi="Garamond" w:cs="Times New Roman"/>
          <w:kern w:val="0"/>
          <w:sz w:val="24"/>
          <w:szCs w:val="24"/>
        </w:rPr>
        <w:t>Khuddakapā</w:t>
      </w:r>
      <w:r>
        <w:rPr>
          <w:rFonts w:ascii="Cambria" w:eastAsia="細明體" w:hAnsi="Cambria" w:cs="Cambria"/>
          <w:kern w:val="0"/>
          <w:sz w:val="24"/>
          <w:szCs w:val="24"/>
        </w:rPr>
        <w:t>ṭ</w:t>
      </w:r>
      <w:r>
        <w:rPr>
          <w:rFonts w:ascii="Garamond" w:eastAsia="細明體" w:hAnsi="Garamond" w:cs="Times New Roman"/>
          <w:kern w:val="0"/>
          <w:sz w:val="24"/>
          <w:szCs w:val="24"/>
        </w:rPr>
        <w:t>ha-a</w:t>
      </w:r>
      <w:r>
        <w:rPr>
          <w:rFonts w:ascii="Cambria" w:eastAsia="細明體" w:hAnsi="Cambria" w:cs="Cambria"/>
          <w:kern w:val="0"/>
          <w:sz w:val="24"/>
          <w:szCs w:val="24"/>
        </w:rPr>
        <w:t>ṭṭ</w:t>
      </w:r>
      <w:r>
        <w:rPr>
          <w:rFonts w:ascii="Garamond" w:eastAsia="細明體" w:hAnsi="Garamond" w:cs="Times New Roman"/>
          <w:kern w:val="0"/>
          <w:sz w:val="24"/>
          <w:szCs w:val="24"/>
        </w:rPr>
        <w:t xml:space="preserve">hakathā (Paramatthajotikā) </w:t>
      </w:r>
      <w:r>
        <w:rPr>
          <w:rFonts w:ascii="Garamond" w:eastAsia="細明體" w:hAnsi="Garamond" w:cs="Times New Roman"/>
          <w:kern w:val="0"/>
          <w:sz w:val="24"/>
          <w:szCs w:val="24"/>
        </w:rPr>
        <w:t>《小誦註》（《勝義光明》）</w:t>
      </w:r>
      <w:r>
        <w:rPr>
          <w:rFonts w:ascii="Garamond" w:eastAsia="細明體" w:hAnsi="Garamond" w:cs="Times New Roman"/>
          <w:kern w:val="0"/>
          <w:sz w:val="24"/>
          <w:szCs w:val="24"/>
        </w:rPr>
        <w:t xml:space="preserve"> 4. Kumārapañhava</w:t>
      </w:r>
      <w:r>
        <w:rPr>
          <w:rFonts w:ascii="Cambria" w:eastAsia="細明體" w:hAnsi="Cambria" w:cs="Cambria"/>
          <w:kern w:val="0"/>
          <w:sz w:val="24"/>
          <w:szCs w:val="24"/>
        </w:rPr>
        <w:t>ṇṇ</w:t>
      </w:r>
      <w:r>
        <w:rPr>
          <w:rFonts w:ascii="Garamond" w:eastAsia="細明體" w:hAnsi="Garamond" w:cs="Times New Roman"/>
          <w:kern w:val="0"/>
          <w:sz w:val="24"/>
          <w:szCs w:val="24"/>
        </w:rPr>
        <w:t>anā / Pañhava</w:t>
      </w:r>
      <w:r>
        <w:rPr>
          <w:rFonts w:ascii="Cambria" w:eastAsia="細明體" w:hAnsi="Cambria" w:cs="Cambria"/>
          <w:kern w:val="0"/>
          <w:sz w:val="24"/>
          <w:szCs w:val="24"/>
        </w:rPr>
        <w:t>ṇṇ</w:t>
      </w:r>
      <w:r>
        <w:rPr>
          <w:rFonts w:ascii="Garamond" w:eastAsia="細明體" w:hAnsi="Garamond" w:cs="Times New Roman"/>
          <w:kern w:val="0"/>
          <w:sz w:val="24"/>
          <w:szCs w:val="24"/>
        </w:rPr>
        <w:t>anā / Eka</w:t>
      </w:r>
      <w:r>
        <w:rPr>
          <w:rFonts w:ascii="Cambria" w:eastAsia="細明體" w:hAnsi="Cambria" w:cs="Cambria"/>
          <w:kern w:val="0"/>
          <w:sz w:val="24"/>
          <w:szCs w:val="24"/>
        </w:rPr>
        <w:t>ṃ</w:t>
      </w:r>
      <w:r>
        <w:rPr>
          <w:rFonts w:ascii="Garamond" w:eastAsia="細明體" w:hAnsi="Garamond" w:cs="Times New Roman"/>
          <w:kern w:val="0"/>
          <w:sz w:val="24"/>
          <w:szCs w:val="24"/>
        </w:rPr>
        <w:t xml:space="preserve"> nāma kintipañhava</w:t>
      </w:r>
      <w:r>
        <w:rPr>
          <w:rFonts w:ascii="Cambria" w:eastAsia="細明體" w:hAnsi="Cambria" w:cs="Cambria"/>
          <w:kern w:val="0"/>
          <w:sz w:val="24"/>
          <w:szCs w:val="24"/>
        </w:rPr>
        <w:t>ṇṇ</w:t>
      </w:r>
      <w:r>
        <w:rPr>
          <w:rFonts w:ascii="Garamond" w:eastAsia="細明體" w:hAnsi="Garamond" w:cs="Times New Roman"/>
          <w:kern w:val="0"/>
          <w:sz w:val="24"/>
          <w:szCs w:val="24"/>
        </w:rPr>
        <w:t>anā,</w:t>
      </w:r>
    </w:p>
    <w:p w14:paraId="0CD4962A" w14:textId="77777777" w:rsidR="003042B9" w:rsidRDefault="0004431E">
      <w:pPr>
        <w:pStyle w:val="Footnoteuser"/>
        <w:spacing w:before="120" w:after="120"/>
        <w:jc w:val="both"/>
      </w:pPr>
      <w:hyperlink r:id="rId1136" w:history="1">
        <w:r>
          <w:rPr>
            <w:rStyle w:val="Internetlink"/>
            <w:rFonts w:ascii="Garamond" w:eastAsia="細明體" w:hAnsi="Garamond" w:cs="Times New Roman"/>
            <w:kern w:val="0"/>
            <w:sz w:val="24"/>
            <w:szCs w:val="24"/>
          </w:rPr>
          <w:t>https://tipitaka.org/r</w:t>
        </w:r>
        <w:r>
          <w:rPr>
            <w:rStyle w:val="Internetlink"/>
            <w:rFonts w:ascii="Garamond" w:eastAsia="細明體" w:hAnsi="Garamond" w:cs="Times New Roman"/>
            <w:kern w:val="0"/>
            <w:sz w:val="24"/>
            <w:szCs w:val="24"/>
          </w:rPr>
          <w:t>omn/cscd/s0501a.att4.xml</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529186FF" w14:textId="77777777" w:rsidR="003042B9" w:rsidRDefault="003042B9">
      <w:pPr>
        <w:pStyle w:val="Footnoteuser"/>
        <w:rPr>
          <w:rFonts w:ascii="Garamond" w:eastAsia="細明體" w:hAnsi="Garamond"/>
          <w:sz w:val="24"/>
          <w:szCs w:val="24"/>
        </w:rPr>
      </w:pPr>
    </w:p>
    <w:p w14:paraId="33F4D841" w14:textId="77777777" w:rsidR="003042B9" w:rsidRDefault="003042B9">
      <w:pPr>
        <w:pStyle w:val="Footnoteuser"/>
        <w:rPr>
          <w:rFonts w:ascii="Garamond" w:eastAsia="細明體" w:hAnsi="Garamond"/>
          <w:sz w:val="24"/>
          <w:szCs w:val="24"/>
        </w:rPr>
      </w:pPr>
    </w:p>
    <w:p w14:paraId="5318F381" w14:textId="77777777" w:rsidR="003042B9" w:rsidRDefault="0004431E">
      <w:pPr>
        <w:pStyle w:val="2"/>
        <w:jc w:val="center"/>
        <w:rPr>
          <w:rFonts w:ascii="標楷體" w:eastAsia="標楷體" w:hAnsi="標楷體" w:cs="Times New Roman"/>
        </w:rPr>
      </w:pPr>
      <w:bookmarkStart w:id="218" w:name="__RefHeading___Toc43369_4167595869"/>
      <w:bookmarkStart w:id="219" w:name="_Toc81286204"/>
      <w:r>
        <w:rPr>
          <w:rFonts w:ascii="標楷體" w:eastAsia="標楷體" w:hAnsi="標楷體" w:cs="Times New Roman"/>
        </w:rPr>
        <w:t>第四章</w:t>
      </w:r>
      <w:r>
        <w:rPr>
          <w:rFonts w:ascii="標楷體" w:eastAsia="標楷體" w:hAnsi="標楷體" w:cs="Times New Roman"/>
        </w:rPr>
        <w:t xml:space="preserve"> </w:t>
      </w:r>
      <w:r>
        <w:rPr>
          <w:rFonts w:ascii="標楷體" w:eastAsia="標楷體" w:hAnsi="標楷體" w:cs="Times New Roman"/>
        </w:rPr>
        <w:t>第三聖諦：滅諦</w:t>
      </w:r>
      <w:bookmarkEnd w:id="218"/>
      <w:bookmarkEnd w:id="219"/>
    </w:p>
    <w:p w14:paraId="7F42770C" w14:textId="77777777" w:rsidR="003042B9" w:rsidRDefault="003042B9">
      <w:pPr>
        <w:pStyle w:val="Footnoteuser"/>
        <w:rPr>
          <w:rFonts w:ascii="Garamond" w:eastAsia="細明體" w:hAnsi="Garamond"/>
          <w:sz w:val="24"/>
          <w:szCs w:val="24"/>
        </w:rPr>
      </w:pPr>
    </w:p>
    <w:p w14:paraId="33DE09BC"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105</w:t>
      </w:r>
      <w:r>
        <w:rPr>
          <w:rFonts w:ascii="Garamond" w:eastAsia="細明體" w:hAnsi="Garamond"/>
          <w:szCs w:val="24"/>
        </w:rPr>
        <w:t xml:space="preserve"> </w:t>
      </w:r>
      <w:r>
        <w:rPr>
          <w:rFonts w:ascii="Garamond" w:eastAsia="細明體" w:hAnsi="Garamond" w:cs="Times New Roman"/>
          <w:kern w:val="0"/>
          <w:szCs w:val="24"/>
        </w:rPr>
        <w:t>一：見一九二三年京都出版社南條文雄編入《楞伽經》。</w:t>
      </w:r>
    </w:p>
    <w:p w14:paraId="68284D3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《入楞伽經》卷</w:t>
      </w:r>
      <w:r>
        <w:rPr>
          <w:rFonts w:ascii="Garamond" w:eastAsia="細明體" w:hAnsi="Garamond" w:cs="Times New Roman"/>
          <w:kern w:val="0"/>
          <w:szCs w:val="24"/>
        </w:rPr>
        <w:t>10</w:t>
      </w:r>
      <w:r>
        <w:rPr>
          <w:rFonts w:ascii="Garamond" w:eastAsia="細明體" w:hAnsi="Garamond" w:cs="Times New Roman"/>
          <w:kern w:val="0"/>
          <w:szCs w:val="24"/>
        </w:rPr>
        <w:t>：「字句名身等，</w:t>
      </w:r>
      <w:r>
        <w:rPr>
          <w:rFonts w:ascii="Garamond" w:eastAsia="細明體" w:hAnsi="Garamond" w:cs="Times New Roman"/>
          <w:kern w:val="0"/>
          <w:szCs w:val="24"/>
        </w:rPr>
        <w:t xml:space="preserve">  </w:t>
      </w:r>
      <w:r>
        <w:rPr>
          <w:rFonts w:ascii="Garamond" w:eastAsia="細明體" w:hAnsi="Garamond" w:cs="Times New Roman"/>
          <w:kern w:val="0"/>
          <w:szCs w:val="24"/>
        </w:rPr>
        <w:t>於名身勝法；</w:t>
      </w:r>
    </w:p>
    <w:p w14:paraId="6D27CBC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　　　　　　　　　　愚癡人分別，</w:t>
      </w:r>
      <w:r>
        <w:rPr>
          <w:rFonts w:ascii="Garamond" w:eastAsia="細明體" w:hAnsi="Garamond" w:cs="Times New Roman"/>
          <w:kern w:val="0"/>
          <w:szCs w:val="24"/>
        </w:rPr>
        <w:t xml:space="preserve">  </w:t>
      </w:r>
      <w:r>
        <w:rPr>
          <w:rFonts w:ascii="Garamond" w:eastAsia="細明體" w:hAnsi="Garamond" w:cs="Times New Roman"/>
          <w:kern w:val="0"/>
          <w:szCs w:val="24"/>
        </w:rPr>
        <w:t>如象沒深泥。」</w:t>
      </w:r>
    </w:p>
    <w:p w14:paraId="2AC0F74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（總品</w:t>
      </w:r>
      <w:r>
        <w:rPr>
          <w:rFonts w:ascii="Garamond" w:eastAsia="細明體" w:hAnsi="Garamond" w:cs="Times New Roman"/>
          <w:kern w:val="0"/>
          <w:szCs w:val="24"/>
        </w:rPr>
        <w:t>[3]</w:t>
      </w:r>
      <w:r>
        <w:rPr>
          <w:rFonts w:ascii="Garamond" w:eastAsia="細明體" w:hAnsi="Garamond" w:cs="Times New Roman"/>
          <w:kern w:val="0"/>
          <w:szCs w:val="24"/>
        </w:rPr>
        <w:t>第十八之二，第十八之二【大】，下【宋】【宮】，第十八下【元】；</w:t>
      </w:r>
      <w:r>
        <w:rPr>
          <w:rFonts w:ascii="Garamond" w:eastAsia="細明體" w:hAnsi="Garamond" w:cs="Times New Roman"/>
          <w:kern w:val="0"/>
          <w:szCs w:val="24"/>
        </w:rPr>
        <w:t>CBETA 2020.Q4, T16, no. 671, p. 576a27-28)</w:t>
      </w:r>
    </w:p>
    <w:p w14:paraId="47DBD109" w14:textId="77777777" w:rsidR="003042B9" w:rsidRDefault="0004431E">
      <w:pPr>
        <w:pStyle w:val="Standarduser"/>
        <w:widowControl/>
        <w:spacing w:before="120" w:after="120"/>
        <w:jc w:val="both"/>
      </w:pPr>
      <w:hyperlink r:id="rId1137" w:history="1">
        <w:r>
          <w:rPr>
            <w:rFonts w:ascii="Garamond" w:eastAsia="細明體" w:hAnsi="Garamond" w:cs="Times New Roman"/>
            <w:color w:val="0000FF"/>
            <w:kern w:val="0"/>
            <w:szCs w:val="24"/>
            <w:u w:val="single"/>
          </w:rPr>
          <w:t>https://cbetaonline.dila.edu.tw/zh/T16n0671_p0576a27</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56EF2979"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106</w:t>
      </w:r>
      <w:r>
        <w:rPr>
          <w:rFonts w:ascii="Garamond" w:eastAsia="細明體" w:hAnsi="Garamond"/>
          <w:szCs w:val="24"/>
        </w:rPr>
        <w:t xml:space="preserve"> </w:t>
      </w:r>
      <w:r>
        <w:rPr>
          <w:rFonts w:ascii="Garamond" w:eastAsia="細明體" w:hAnsi="Garamond" w:cs="Times New Roman"/>
          <w:kern w:val="0"/>
          <w:szCs w:val="24"/>
        </w:rPr>
        <w:t>二：有時亦有以正面文字形容涅槃者，如吉祥、善、安全、清淨、洲、皈依、護、彼岸、和平、寧靜等。《相應部》中之</w:t>
      </w:r>
      <w:r>
        <w:rPr>
          <w:rFonts w:ascii="Garamond" w:eastAsia="細明體" w:hAnsi="Garamond" w:cs="Times New Roman"/>
          <w:kern w:val="0"/>
          <w:szCs w:val="24"/>
        </w:rPr>
        <w:t xml:space="preserve"> Asa</w:t>
      </w:r>
      <w:r>
        <w:rPr>
          <w:rFonts w:ascii="Cambria" w:eastAsia="細明體" w:hAnsi="Cambria" w:cs="Cambria"/>
          <w:kern w:val="0"/>
          <w:szCs w:val="24"/>
        </w:rPr>
        <w:t>ṅ</w:t>
      </w:r>
      <w:r>
        <w:rPr>
          <w:rFonts w:ascii="Garamond" w:eastAsia="細明體" w:hAnsi="Garamond" w:cs="Times New Roman"/>
          <w:kern w:val="0"/>
          <w:szCs w:val="24"/>
        </w:rPr>
        <w:t xml:space="preserve">khata Samyutta </w:t>
      </w:r>
      <w:r>
        <w:rPr>
          <w:rFonts w:ascii="Garamond" w:eastAsia="細明體" w:hAnsi="Garamond" w:cs="Times New Roman"/>
          <w:kern w:val="0"/>
          <w:szCs w:val="24"/>
        </w:rPr>
        <w:t>（無為相應）經中列有涅槃之同義字卅二種，大多是譬喻性的。</w:t>
      </w:r>
    </w:p>
    <w:p w14:paraId="3016F3AE" w14:textId="77777777" w:rsidR="003042B9" w:rsidRDefault="0004431E">
      <w:pPr>
        <w:pStyle w:val="Standarduser"/>
        <w:widowControl/>
        <w:spacing w:before="120" w:after="120"/>
        <w:jc w:val="both"/>
      </w:pPr>
      <w:r>
        <w:rPr>
          <w:rFonts w:ascii="Garamond" w:eastAsia="細明體" w:hAnsi="Garamond" w:cs="Times New Roman"/>
          <w:kern w:val="0"/>
          <w:szCs w:val="24"/>
        </w:rPr>
        <w:t>可參考</w:t>
      </w:r>
      <w:r>
        <w:rPr>
          <w:rFonts w:ascii="Garamond" w:eastAsia="細明體" w:hAnsi="Garamond" w:cs="Times New Roman"/>
          <w:kern w:val="0"/>
          <w:szCs w:val="24"/>
        </w:rPr>
        <w:t xml:space="preserve"> </w:t>
      </w:r>
      <w:hyperlink r:id="rId1138" w:history="1">
        <w:r>
          <w:rPr>
            <w:rFonts w:ascii="Garamond" w:eastAsia="細明體" w:hAnsi="Garamond" w:cs="Times New Roman"/>
            <w:color w:val="0000FF"/>
            <w:kern w:val="0"/>
            <w:szCs w:val="24"/>
            <w:u w:val="single"/>
          </w:rPr>
          <w:t>法雨道場</w:t>
        </w:r>
      </w:hyperlink>
      <w:r>
        <w:rPr>
          <w:rFonts w:ascii="Garamond" w:eastAsia="細明體" w:hAnsi="Garamond" w:cs="Times New Roman"/>
          <w:kern w:val="0"/>
          <w:szCs w:val="24"/>
        </w:rPr>
        <w:t xml:space="preserve"> </w:t>
      </w:r>
      <w:hyperlink r:id="rId1139" w:history="1">
        <w:r>
          <w:rPr>
            <w:rStyle w:val="Internetlink"/>
            <w:rFonts w:ascii="Garamond" w:eastAsia="細明體" w:hAnsi="Garamond" w:cs="Times New Roman"/>
            <w:kern w:val="0"/>
            <w:szCs w:val="24"/>
          </w:rPr>
          <w:t>http://www.dhammarain.org.tw/</w:t>
        </w:r>
      </w:hyperlink>
      <w:r>
        <w:rPr>
          <w:rFonts w:ascii="Garamond" w:eastAsia="細明體" w:hAnsi="Garamond" w:cs="Times New Roman"/>
          <w:kern w:val="0"/>
          <w:szCs w:val="24"/>
        </w:rPr>
        <w:t xml:space="preserve"> </w:t>
      </w:r>
      <w:r>
        <w:rPr>
          <w:rFonts w:ascii="Garamond" w:eastAsia="細明體" w:hAnsi="Garamond" w:cs="Times New Roman"/>
          <w:kern w:val="0"/>
          <w:szCs w:val="24"/>
        </w:rPr>
        <w:t>，故</w:t>
      </w:r>
      <w:r>
        <w:rPr>
          <w:rFonts w:ascii="Garamond" w:eastAsia="細明體" w:hAnsi="Garamond" w:cs="Times New Roman"/>
          <w:kern w:val="0"/>
          <w:szCs w:val="24"/>
        </w:rPr>
        <w:t xml:space="preserve"> </w:t>
      </w:r>
      <w:hyperlink r:id="rId1140" w:history="1">
        <w:r>
          <w:rPr>
            <w:rFonts w:ascii="Garamond" w:eastAsia="細明體" w:hAnsi="Garamond" w:cs="Times New Roman"/>
            <w:color w:val="0000FF"/>
            <w:kern w:val="0"/>
            <w:szCs w:val="24"/>
            <w:u w:val="single"/>
          </w:rPr>
          <w:t>尊者　明法比丘</w:t>
        </w:r>
      </w:hyperlink>
      <w:r>
        <w:rPr>
          <w:rFonts w:ascii="Garamond" w:eastAsia="細明體" w:hAnsi="Garamond" w:cs="Times New Roman"/>
          <w:kern w:val="0"/>
          <w:szCs w:val="24"/>
        </w:rPr>
        <w:t xml:space="preserve"> </w:t>
      </w:r>
      <w:hyperlink r:id="rId1141" w:history="1">
        <w:r>
          <w:rPr>
            <w:rStyle w:val="Internetlink"/>
            <w:rFonts w:ascii="Garamond" w:eastAsia="細明體" w:hAnsi="Garamond" w:cs="Times New Roman"/>
            <w:kern w:val="0"/>
            <w:szCs w:val="24"/>
          </w:rPr>
          <w:t>http://www.dhamma</w:t>
        </w:r>
        <w:r>
          <w:rPr>
            <w:rStyle w:val="Internetlink"/>
            <w:rFonts w:ascii="Garamond" w:eastAsia="細明體" w:hAnsi="Garamond" w:cs="Times New Roman"/>
            <w:kern w:val="0"/>
            <w:szCs w:val="24"/>
          </w:rPr>
          <w:t>rain.org.tw/obituary.html</w:t>
        </w:r>
      </w:hyperlink>
      <w:r>
        <w:rPr>
          <w:rFonts w:ascii="Garamond" w:eastAsia="細明體" w:hAnsi="Garamond" w:cs="Times New Roman"/>
          <w:kern w:val="0"/>
          <w:szCs w:val="24"/>
        </w:rPr>
        <w:t xml:space="preserve"> </w:t>
      </w:r>
      <w:r>
        <w:rPr>
          <w:rFonts w:ascii="Garamond" w:eastAsia="細明體" w:hAnsi="Garamond" w:cs="Times New Roman"/>
          <w:kern w:val="0"/>
          <w:szCs w:val="24"/>
        </w:rPr>
        <w:t>整理之：〈「涅槃」釋義〉</w:t>
      </w:r>
    </w:p>
    <w:p w14:paraId="7B8F2330"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1~33 </w:t>
      </w:r>
      <w:r>
        <w:rPr>
          <w:rFonts w:ascii="Garamond" w:eastAsia="細明體" w:hAnsi="Garamond" w:cs="Times New Roman"/>
          <w:kern w:val="0"/>
          <w:szCs w:val="24"/>
        </w:rPr>
        <w:t>種涅槃之異名，整理自：《相應部》</w:t>
      </w:r>
      <w:r>
        <w:rPr>
          <w:rFonts w:ascii="Garamond" w:eastAsia="細明體" w:hAnsi="Garamond" w:cs="Times New Roman"/>
          <w:kern w:val="0"/>
          <w:szCs w:val="24"/>
        </w:rPr>
        <w:t>S.43.12~44/S.IV,362~373</w:t>
      </w:r>
      <w:r>
        <w:rPr>
          <w:rFonts w:ascii="Garamond" w:eastAsia="細明體" w:hAnsi="Garamond" w:cs="Times New Roman"/>
          <w:kern w:val="0"/>
          <w:szCs w:val="24"/>
        </w:rPr>
        <w:t>，《相應部注》</w:t>
      </w:r>
      <w:r>
        <w:rPr>
          <w:rFonts w:ascii="Garamond" w:eastAsia="細明體" w:hAnsi="Garamond" w:cs="Times New Roman"/>
          <w:kern w:val="0"/>
          <w:szCs w:val="24"/>
        </w:rPr>
        <w:t>(Spk.(=SA.)43.12~33./III,111.~2(CS:p.3.149)</w:t>
      </w:r>
      <w:r>
        <w:rPr>
          <w:rFonts w:ascii="Garamond" w:eastAsia="細明體" w:hAnsi="Garamond" w:cs="Times New Roman"/>
          <w:kern w:val="0"/>
          <w:szCs w:val="24"/>
        </w:rPr>
        <w:t>、《相應部疏》</w:t>
      </w:r>
      <w:r>
        <w:rPr>
          <w:rFonts w:ascii="Garamond" w:eastAsia="細明體" w:hAnsi="Garamond" w:cs="Times New Roman"/>
          <w:kern w:val="0"/>
          <w:szCs w:val="24"/>
        </w:rPr>
        <w:t>(S</w:t>
      </w:r>
      <w:r>
        <w:rPr>
          <w:rFonts w:ascii="Cambria" w:eastAsia="細明體" w:hAnsi="Cambria" w:cs="Cambria"/>
          <w:kern w:val="0"/>
          <w:szCs w:val="24"/>
        </w:rPr>
        <w:t>Ṭ</w:t>
      </w:r>
      <w:r>
        <w:rPr>
          <w:rFonts w:ascii="Garamond" w:eastAsia="細明體" w:hAnsi="Garamond" w:cs="Times New Roman"/>
          <w:kern w:val="0"/>
          <w:szCs w:val="24"/>
        </w:rPr>
        <w:t>.43.23~33./CS:pg.2.387~8)</w:t>
      </w:r>
      <w:r>
        <w:rPr>
          <w:rFonts w:ascii="Garamond" w:eastAsia="細明體" w:hAnsi="Garamond" w:cs="Times New Roman"/>
          <w:kern w:val="0"/>
          <w:szCs w:val="24"/>
        </w:rPr>
        <w:t>。</w:t>
      </w:r>
      <w:r>
        <w:rPr>
          <w:rFonts w:ascii="Garamond" w:eastAsia="細明體" w:hAnsi="Garamond" w:cs="Times New Roman"/>
          <w:kern w:val="0"/>
          <w:szCs w:val="24"/>
        </w:rPr>
        <w:t xml:space="preserve">34~61 </w:t>
      </w:r>
      <w:r>
        <w:rPr>
          <w:rFonts w:ascii="Garamond" w:eastAsia="細明體" w:hAnsi="Garamond" w:cs="Times New Roman"/>
          <w:kern w:val="0"/>
          <w:szCs w:val="24"/>
        </w:rPr>
        <w:t>種涅槃之異名，整理自：《導論》</w:t>
      </w:r>
      <w:r>
        <w:rPr>
          <w:rFonts w:ascii="Garamond" w:eastAsia="細明體" w:hAnsi="Garamond" w:cs="Times New Roman"/>
          <w:kern w:val="0"/>
          <w:szCs w:val="24"/>
        </w:rPr>
        <w:t>(Nettippakara</w:t>
      </w:r>
      <w:r>
        <w:rPr>
          <w:rFonts w:ascii="Cambria" w:eastAsia="細明體" w:hAnsi="Cambria" w:cs="Cambria"/>
          <w:kern w:val="0"/>
          <w:szCs w:val="24"/>
        </w:rPr>
        <w:t>ṇ</w:t>
      </w:r>
      <w:r>
        <w:rPr>
          <w:rFonts w:ascii="Garamond" w:eastAsia="細明體" w:hAnsi="Garamond" w:cs="Times New Roman"/>
          <w:kern w:val="0"/>
          <w:szCs w:val="24"/>
        </w:rPr>
        <w:t>a, Nett.CS:p.47~48 )</w:t>
      </w:r>
      <w:r>
        <w:rPr>
          <w:rFonts w:ascii="Garamond" w:eastAsia="細明體" w:hAnsi="Garamond" w:cs="Times New Roman"/>
          <w:kern w:val="0"/>
          <w:szCs w:val="24"/>
        </w:rPr>
        <w:t>及《導論注》</w:t>
      </w:r>
      <w:r>
        <w:rPr>
          <w:rFonts w:ascii="Garamond" w:eastAsia="細明體" w:hAnsi="Garamond" w:cs="Times New Roman"/>
          <w:kern w:val="0"/>
          <w:szCs w:val="24"/>
        </w:rPr>
        <w:t>(NettA. CS:p.119~120 )</w:t>
      </w:r>
      <w:r>
        <w:rPr>
          <w:rFonts w:ascii="Garamond" w:eastAsia="細明體" w:hAnsi="Garamond" w:cs="Times New Roman"/>
          <w:kern w:val="0"/>
          <w:szCs w:val="24"/>
        </w:rPr>
        <w:t>。《導論</w:t>
      </w:r>
      <w:r>
        <w:rPr>
          <w:rFonts w:ascii="Garamond" w:eastAsia="細明體" w:hAnsi="Garamond" w:cs="Times New Roman"/>
          <w:kern w:val="0"/>
          <w:szCs w:val="24"/>
        </w:rPr>
        <w:t>》記載涅槃的異名</w:t>
      </w:r>
      <w:r>
        <w:rPr>
          <w:rFonts w:ascii="Garamond" w:eastAsia="細明體" w:hAnsi="Garamond" w:cs="Times New Roman"/>
          <w:kern w:val="0"/>
          <w:szCs w:val="24"/>
        </w:rPr>
        <w:t xml:space="preserve"> 51 </w:t>
      </w:r>
      <w:r>
        <w:rPr>
          <w:rFonts w:ascii="Garamond" w:eastAsia="細明體" w:hAnsi="Garamond" w:cs="Times New Roman"/>
          <w:kern w:val="0"/>
          <w:szCs w:val="24"/>
        </w:rPr>
        <w:t>個，其中</w:t>
      </w:r>
      <w:r>
        <w:rPr>
          <w:rFonts w:ascii="Garamond" w:eastAsia="細明體" w:hAnsi="Garamond" w:cs="Times New Roman"/>
          <w:kern w:val="0"/>
          <w:szCs w:val="24"/>
        </w:rPr>
        <w:t xml:space="preserve"> 1~23 </w:t>
      </w:r>
      <w:r>
        <w:rPr>
          <w:rFonts w:ascii="Garamond" w:eastAsia="細明體" w:hAnsi="Garamond" w:cs="Times New Roman"/>
          <w:kern w:val="0"/>
          <w:szCs w:val="24"/>
        </w:rPr>
        <w:t>個與</w:t>
      </w:r>
      <w:r>
        <w:rPr>
          <w:rFonts w:ascii="Garamond" w:eastAsia="細明體" w:hAnsi="Garamond" w:cs="Times New Roman"/>
          <w:kern w:val="0"/>
          <w:szCs w:val="24"/>
        </w:rPr>
        <w:t xml:space="preserve">S.43.1.~44 </w:t>
      </w:r>
      <w:r>
        <w:rPr>
          <w:rFonts w:ascii="Garamond" w:eastAsia="細明體" w:hAnsi="Garamond" w:cs="Times New Roman"/>
          <w:kern w:val="0"/>
          <w:szCs w:val="24"/>
        </w:rPr>
        <w:t>前</w:t>
      </w:r>
      <w:r>
        <w:rPr>
          <w:rFonts w:ascii="Garamond" w:eastAsia="細明體" w:hAnsi="Garamond" w:cs="Times New Roman"/>
          <w:kern w:val="0"/>
          <w:szCs w:val="24"/>
        </w:rPr>
        <w:t xml:space="preserve"> 23 </w:t>
      </w:r>
      <w:r>
        <w:rPr>
          <w:rFonts w:ascii="Garamond" w:eastAsia="細明體" w:hAnsi="Garamond" w:cs="Times New Roman"/>
          <w:kern w:val="0"/>
          <w:szCs w:val="24"/>
        </w:rPr>
        <w:t>個相同，其餘的有</w:t>
      </w:r>
      <w:r>
        <w:rPr>
          <w:rFonts w:ascii="Garamond" w:eastAsia="細明體" w:hAnsi="Garamond" w:cs="Times New Roman"/>
          <w:kern w:val="0"/>
          <w:szCs w:val="24"/>
        </w:rPr>
        <w:t xml:space="preserve"> 28 </w:t>
      </w:r>
      <w:r>
        <w:rPr>
          <w:rFonts w:ascii="Garamond" w:eastAsia="細明體" w:hAnsi="Garamond" w:cs="Times New Roman"/>
          <w:kern w:val="0"/>
          <w:szCs w:val="24"/>
        </w:rPr>
        <w:t>個（其中還有：</w:t>
      </w:r>
      <w:r>
        <w:rPr>
          <w:rFonts w:ascii="Garamond" w:eastAsia="細明體" w:hAnsi="Garamond" w:cs="Times New Roman"/>
          <w:kern w:val="0"/>
          <w:szCs w:val="24"/>
        </w:rPr>
        <w:t>35</w:t>
      </w:r>
      <w:r>
        <w:rPr>
          <w:rFonts w:ascii="Garamond" w:eastAsia="細明體" w:hAnsi="Garamond" w:cs="Times New Roman"/>
          <w:kern w:val="0"/>
          <w:szCs w:val="24"/>
        </w:rPr>
        <w:t>無生</w:t>
      </w:r>
      <w:r>
        <w:rPr>
          <w:rFonts w:ascii="Garamond" w:eastAsia="細明體" w:hAnsi="Garamond" w:cs="Times New Roman"/>
          <w:kern w:val="0"/>
          <w:szCs w:val="24"/>
        </w:rPr>
        <w:t>(abbhūta=20abbhuta)</w:t>
      </w:r>
      <w:r>
        <w:rPr>
          <w:rFonts w:ascii="Garamond" w:eastAsia="細明體" w:hAnsi="Garamond" w:cs="Times New Roman"/>
          <w:kern w:val="0"/>
          <w:szCs w:val="24"/>
        </w:rPr>
        <w:t>、</w:t>
      </w:r>
      <w:r>
        <w:rPr>
          <w:rFonts w:ascii="Garamond" w:eastAsia="細明體" w:hAnsi="Garamond" w:cs="Times New Roman"/>
          <w:kern w:val="0"/>
          <w:szCs w:val="24"/>
        </w:rPr>
        <w:t>50</w:t>
      </w:r>
      <w:r>
        <w:rPr>
          <w:rFonts w:ascii="Garamond" w:eastAsia="細明體" w:hAnsi="Garamond" w:cs="Times New Roman"/>
          <w:kern w:val="0"/>
          <w:szCs w:val="24"/>
        </w:rPr>
        <w:t>窟宅</w:t>
      </w:r>
      <w:r>
        <w:rPr>
          <w:rFonts w:ascii="Garamond" w:eastAsia="細明體" w:hAnsi="Garamond" w:cs="Times New Roman"/>
          <w:kern w:val="0"/>
          <w:szCs w:val="24"/>
        </w:rPr>
        <w:t>(le</w:t>
      </w:r>
      <w:r>
        <w:rPr>
          <w:rFonts w:ascii="Cambria" w:eastAsia="細明體" w:hAnsi="Cambria" w:cs="Cambria"/>
          <w:kern w:val="0"/>
          <w:szCs w:val="24"/>
        </w:rPr>
        <w:t>ṇ</w:t>
      </w:r>
      <w:r>
        <w:rPr>
          <w:rFonts w:ascii="Garamond" w:eastAsia="細明體" w:hAnsi="Garamond" w:cs="Times New Roman"/>
          <w:kern w:val="0"/>
          <w:szCs w:val="24"/>
        </w:rPr>
        <w:t>a)</w:t>
      </w:r>
      <w:r>
        <w:rPr>
          <w:rFonts w:ascii="Garamond" w:eastAsia="細明體" w:hAnsi="Garamond" w:cs="Times New Roman"/>
          <w:kern w:val="0"/>
          <w:szCs w:val="24"/>
        </w:rPr>
        <w:t>、</w:t>
      </w:r>
      <w:r>
        <w:rPr>
          <w:rFonts w:ascii="Garamond" w:eastAsia="細明體" w:hAnsi="Garamond" w:cs="Times New Roman"/>
          <w:kern w:val="0"/>
          <w:szCs w:val="24"/>
        </w:rPr>
        <w:t>61</w:t>
      </w:r>
      <w:r>
        <w:rPr>
          <w:rFonts w:ascii="Garamond" w:eastAsia="細明體" w:hAnsi="Garamond" w:cs="Times New Roman"/>
          <w:kern w:val="0"/>
          <w:szCs w:val="24"/>
        </w:rPr>
        <w:t>無戲論</w:t>
      </w:r>
      <w:r>
        <w:rPr>
          <w:rFonts w:ascii="Garamond" w:eastAsia="細明體" w:hAnsi="Garamond" w:cs="Times New Roman"/>
          <w:kern w:val="0"/>
          <w:szCs w:val="24"/>
        </w:rPr>
        <w:t>(appapañca=12nippapañca)</w:t>
      </w:r>
      <w:r>
        <w:rPr>
          <w:rFonts w:ascii="Garamond" w:eastAsia="細明體" w:hAnsi="Garamond" w:cs="Times New Roman"/>
          <w:kern w:val="0"/>
          <w:szCs w:val="24"/>
        </w:rPr>
        <w:t>重疊）</w:t>
      </w:r>
    </w:p>
    <w:p w14:paraId="3D45E57E" w14:textId="77777777" w:rsidR="003042B9" w:rsidRDefault="0004431E">
      <w:pPr>
        <w:pStyle w:val="Footnoteuser"/>
        <w:spacing w:before="120" w:after="120"/>
        <w:jc w:val="both"/>
      </w:pP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hyperlink r:id="rId1142" w:history="1">
        <w:r>
          <w:rPr>
            <w:rFonts w:ascii="Garamond" w:eastAsia="細明體" w:hAnsi="Garamond" w:cs="Times New Roman"/>
            <w:color w:val="0000FF"/>
            <w:kern w:val="0"/>
            <w:sz w:val="24"/>
            <w:szCs w:val="24"/>
            <w:u w:val="single"/>
          </w:rPr>
          <w:t>法雨道場</w:t>
        </w:r>
      </w:hyperlink>
      <w:r>
        <w:rPr>
          <w:rFonts w:ascii="Garamond" w:eastAsia="細明體" w:hAnsi="Garamond" w:cs="Times New Roman"/>
          <w:kern w:val="0"/>
          <w:sz w:val="24"/>
          <w:szCs w:val="24"/>
        </w:rPr>
        <w:t xml:space="preserve"> ( </w:t>
      </w:r>
      <w:hyperlink r:id="rId1143" w:history="1">
        <w:r>
          <w:rPr>
            <w:rFonts w:ascii="Garamond" w:eastAsia="細明體" w:hAnsi="Garamond" w:cs="Times New Roman"/>
            <w:color w:val="0000FF"/>
            <w:kern w:val="0"/>
            <w:sz w:val="24"/>
            <w:szCs w:val="24"/>
            <w:u w:val="single"/>
          </w:rPr>
          <w:t>鏡像站</w:t>
        </w:r>
      </w:hyperlink>
      <w:r>
        <w:rPr>
          <w:rFonts w:ascii="Garamond" w:eastAsia="細明體" w:hAnsi="Garamond" w:cs="Times New Roman"/>
          <w:kern w:val="0"/>
          <w:sz w:val="24"/>
          <w:szCs w:val="24"/>
        </w:rPr>
        <w:t xml:space="preserve"> </w:t>
      </w:r>
      <w:hyperlink r:id="rId1144" w:history="1">
        <w:r>
          <w:rPr>
            <w:rStyle w:val="Internetlink"/>
            <w:rFonts w:ascii="Garamond" w:eastAsia="細明體" w:hAnsi="Garamond" w:cs="Times New Roman"/>
            <w:kern w:val="0"/>
            <w:sz w:val="24"/>
            <w:szCs w:val="24"/>
          </w:rPr>
          <w:t>https://dhammarain.github.io/</w:t>
        </w:r>
      </w:hyperlink>
      <w:r>
        <w:rPr>
          <w:rFonts w:ascii="Garamond" w:eastAsia="細明體" w:hAnsi="Garamond" w:cs="Times New Roman"/>
          <w:kern w:val="0"/>
          <w:sz w:val="24"/>
          <w:szCs w:val="24"/>
        </w:rPr>
        <w:t xml:space="preserve"> ) → </w:t>
      </w:r>
      <w:hyperlink r:id="rId1145" w:history="1">
        <w:r>
          <w:rPr>
            <w:rFonts w:ascii="Garamond" w:eastAsia="細明體" w:hAnsi="Garamond" w:cs="Times New Roman"/>
            <w:color w:val="0000FF"/>
            <w:kern w:val="0"/>
            <w:sz w:val="24"/>
            <w:szCs w:val="24"/>
            <w:u w:val="single"/>
          </w:rPr>
          <w:t>閱讀三藏</w:t>
        </w:r>
      </w:hyperlink>
      <w:r>
        <w:rPr>
          <w:rFonts w:ascii="Garamond" w:eastAsia="細明體" w:hAnsi="Garamond" w:cs="Times New Roman"/>
          <w:kern w:val="0"/>
          <w:sz w:val="24"/>
          <w:szCs w:val="24"/>
        </w:rPr>
        <w:t xml:space="preserve"> </w:t>
      </w:r>
      <w:hyperlink r:id="rId1146" w:history="1">
        <w:r>
          <w:rPr>
            <w:rStyle w:val="Internetlink"/>
            <w:rFonts w:ascii="Garamond" w:eastAsia="細明體" w:hAnsi="Garamond" w:cs="Times New Roman"/>
            <w:kern w:val="0"/>
            <w:sz w:val="24"/>
            <w:szCs w:val="24"/>
          </w:rPr>
          <w:t>http://www.dhammarain.org.tw/canon/canon1.html</w:t>
        </w:r>
      </w:hyperlink>
    </w:p>
    <w:p w14:paraId="3D81F2C2" w14:textId="77777777" w:rsidR="003042B9" w:rsidRDefault="0004431E">
      <w:pPr>
        <w:pStyle w:val="Footnoteuser"/>
        <w:spacing w:before="120" w:after="120"/>
        <w:jc w:val="both"/>
      </w:pPr>
      <w:r>
        <w:rPr>
          <w:rFonts w:ascii="Garamond" w:eastAsia="細明體" w:hAnsi="Garamond" w:cs="Times New Roman"/>
          <w:kern w:val="0"/>
          <w:sz w:val="24"/>
          <w:szCs w:val="24"/>
        </w:rPr>
        <w:t>→ Abhidhammatthasa</w:t>
      </w:r>
      <w:r>
        <w:rPr>
          <w:rFonts w:ascii="Cambria" w:eastAsia="細明體" w:hAnsi="Cambria" w:cs="Cambria"/>
          <w:kern w:val="0"/>
          <w:sz w:val="24"/>
          <w:szCs w:val="24"/>
        </w:rPr>
        <w:t>ṅ</w:t>
      </w:r>
      <w:r>
        <w:rPr>
          <w:rFonts w:ascii="Garamond" w:eastAsia="細明體" w:hAnsi="Garamond" w:cs="Times New Roman"/>
          <w:kern w:val="0"/>
          <w:sz w:val="24"/>
          <w:szCs w:val="24"/>
        </w:rPr>
        <w:t xml:space="preserve">gaho </w:t>
      </w:r>
      <w:r>
        <w:rPr>
          <w:rFonts w:ascii="Garamond" w:eastAsia="細明體" w:hAnsi="Garamond" w:cs="Times New Roman"/>
          <w:kern w:val="0"/>
          <w:sz w:val="24"/>
          <w:szCs w:val="24"/>
        </w:rPr>
        <w:t>《攝阿毘達摩義論》表解：完整版：分章目錄</w:t>
      </w:r>
      <w:r>
        <w:rPr>
          <w:rFonts w:ascii="Garamond" w:eastAsia="細明體" w:hAnsi="Garamond" w:cs="Times New Roman"/>
          <w:kern w:val="0"/>
          <w:sz w:val="24"/>
          <w:szCs w:val="24"/>
        </w:rPr>
        <w:t xml:space="preserve"> → </w:t>
      </w:r>
      <w:r>
        <w:rPr>
          <w:rFonts w:ascii="Garamond" w:eastAsia="細明體" w:hAnsi="Garamond" w:cs="Times New Roman"/>
          <w:kern w:val="0"/>
          <w:sz w:val="24"/>
          <w:szCs w:val="24"/>
        </w:rPr>
        <w:t>（攝阿毗達摩義論表解）</w:t>
      </w:r>
      <w:r>
        <w:rPr>
          <w:rFonts w:ascii="Garamond" w:eastAsia="細明體" w:hAnsi="Garamond" w:cs="Times New Roman"/>
          <w:kern w:val="0"/>
          <w:sz w:val="24"/>
          <w:szCs w:val="24"/>
        </w:rPr>
        <w:t xml:space="preserve"> </w:t>
      </w:r>
      <w:hyperlink r:id="rId1147" w:history="1">
        <w:r>
          <w:rPr>
            <w:rFonts w:ascii="Garamond" w:eastAsia="細明體" w:hAnsi="Garamond" w:cs="Times New Roman"/>
            <w:color w:val="0000FF"/>
            <w:kern w:val="0"/>
            <w:sz w:val="24"/>
            <w:szCs w:val="24"/>
            <w:u w:val="single"/>
          </w:rPr>
          <w:t>目錄</w:t>
        </w:r>
      </w:hyperlink>
    </w:p>
    <w:p w14:paraId="3D4ACA1A" w14:textId="77777777" w:rsidR="003042B9" w:rsidRDefault="0004431E">
      <w:pPr>
        <w:pStyle w:val="Footnoteuser"/>
        <w:spacing w:before="120" w:after="120"/>
        <w:jc w:val="both"/>
      </w:pPr>
      <w:hyperlink r:id="rId1148" w:history="1">
        <w:r>
          <w:rPr>
            <w:rStyle w:val="Internetlink"/>
            <w:rFonts w:ascii="Garamond" w:eastAsia="細明體" w:hAnsi="Garamond" w:cs="Times New Roman"/>
            <w:kern w:val="0"/>
            <w:sz w:val="24"/>
            <w:szCs w:val="24"/>
          </w:rPr>
          <w:t>http://www.dhammarain.org.tw/canon/yabe1/Abhidhammattha-sangaha_Table/Abhidhammattha-sangaha_Table_content.htm</w:t>
        </w:r>
      </w:hyperlink>
    </w:p>
    <w:p w14:paraId="7938282D" w14:textId="77777777" w:rsidR="003042B9" w:rsidRDefault="0004431E">
      <w:pPr>
        <w:pStyle w:val="Footnoteuser"/>
        <w:spacing w:before="120" w:after="120"/>
        <w:jc w:val="both"/>
      </w:pPr>
      <w:r>
        <w:rPr>
          <w:rFonts w:ascii="Garamond" w:eastAsia="細明體" w:hAnsi="Garamond" w:cs="Times New Roman"/>
          <w:kern w:val="0"/>
          <w:sz w:val="24"/>
          <w:szCs w:val="24"/>
        </w:rPr>
        <w:t xml:space="preserve">→ </w:t>
      </w:r>
      <w:hyperlink r:id="rId1149" w:history="1">
        <w:r>
          <w:rPr>
            <w:rFonts w:ascii="Garamond" w:eastAsia="細明體" w:hAnsi="Garamond" w:cs="Times New Roman"/>
            <w:color w:val="0000FF"/>
            <w:kern w:val="0"/>
            <w:sz w:val="24"/>
            <w:szCs w:val="24"/>
            <w:u w:val="single"/>
          </w:rPr>
          <w:t>第六</w:t>
        </w:r>
        <w:r>
          <w:rPr>
            <w:rFonts w:ascii="Garamond" w:eastAsia="細明體" w:hAnsi="Garamond" w:cs="Times New Roman"/>
            <w:color w:val="0000FF"/>
            <w:kern w:val="0"/>
            <w:sz w:val="24"/>
            <w:szCs w:val="24"/>
            <w:u w:val="single"/>
          </w:rPr>
          <w:t xml:space="preserve"> </w:t>
        </w:r>
        <w:r>
          <w:rPr>
            <w:rFonts w:ascii="Garamond" w:eastAsia="細明體" w:hAnsi="Garamond" w:cs="Times New Roman"/>
            <w:color w:val="0000FF"/>
            <w:kern w:val="0"/>
            <w:sz w:val="24"/>
            <w:szCs w:val="24"/>
            <w:u w:val="single"/>
          </w:rPr>
          <w:t>攝色分別品</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r>
        <w:rPr>
          <w:rFonts w:ascii="Garamond" w:eastAsia="細明體" w:hAnsi="Garamond" w:cs="Times New Roman"/>
          <w:kern w:val="0"/>
          <w:sz w:val="24"/>
          <w:szCs w:val="24"/>
        </w:rPr>
        <w:t>Rūpaparicchedo</w:t>
      </w:r>
      <w:r>
        <w:rPr>
          <w:rFonts w:ascii="Garamond" w:eastAsia="細明體" w:hAnsi="Garamond" w:cs="Times New Roman"/>
          <w:kern w:val="0"/>
          <w:sz w:val="24"/>
          <w:szCs w:val="24"/>
        </w:rPr>
        <w:t>）</w:t>
      </w:r>
      <w:r>
        <w:rPr>
          <w:rFonts w:ascii="Garamond" w:eastAsia="細明體" w:hAnsi="Garamond" w:cs="Times New Roman"/>
          <w:kern w:val="0"/>
          <w:sz w:val="24"/>
          <w:szCs w:val="24"/>
        </w:rPr>
        <w:t>(PDF</w:t>
      </w:r>
    </w:p>
    <w:p w14:paraId="7A6A334A" w14:textId="77777777" w:rsidR="003042B9" w:rsidRDefault="0004431E">
      <w:pPr>
        <w:pStyle w:val="Footnoteuser"/>
        <w:spacing w:before="120" w:after="120"/>
        <w:jc w:val="both"/>
      </w:pPr>
      <w:hyperlink r:id="rId1150" w:history="1">
        <w:r>
          <w:rPr>
            <w:rStyle w:val="Internetlink"/>
            <w:rFonts w:ascii="Garamond" w:eastAsia="細明體" w:hAnsi="Garamond" w:cs="Times New Roman"/>
            <w:kern w:val="0"/>
            <w:sz w:val="24"/>
            <w:szCs w:val="24"/>
          </w:rPr>
          <w:t>http://www.dhammarain.org.tw/ca</w:t>
        </w:r>
        <w:r>
          <w:rPr>
            <w:rStyle w:val="Internetlink"/>
            <w:rFonts w:ascii="Garamond" w:eastAsia="細明體" w:hAnsi="Garamond" w:cs="Times New Roman"/>
            <w:kern w:val="0"/>
            <w:sz w:val="24"/>
            <w:szCs w:val="24"/>
          </w:rPr>
          <w:t>non/yabe1/Abhidhammattha-sangaha_Table/10-Chap06_ADS_T.pdf</w:t>
        </w:r>
      </w:hyperlink>
      <w:r>
        <w:rPr>
          <w:rFonts w:ascii="Garamond" w:eastAsia="細明體" w:hAnsi="Garamond" w:cs="Times New Roman"/>
          <w:kern w:val="0"/>
          <w:sz w:val="24"/>
          <w:szCs w:val="24"/>
        </w:rPr>
        <w:t xml:space="preserve"> )</w:t>
      </w:r>
    </w:p>
    <w:p w14:paraId="573EA248"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六、涅槃的區別（</w:t>
      </w:r>
      <w:r>
        <w:rPr>
          <w:rFonts w:ascii="Garamond" w:eastAsia="細明體" w:hAnsi="Garamond" w:cs="Times New Roman"/>
          <w:kern w:val="0"/>
          <w:sz w:val="24"/>
          <w:szCs w:val="24"/>
        </w:rPr>
        <w:t>Nibbānabhedo</w:t>
      </w: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世間法與涅槃之比較</w:t>
      </w:r>
      <w:r>
        <w:rPr>
          <w:rFonts w:ascii="Garamond" w:eastAsia="細明體" w:hAnsi="Garamond" w:cs="Times New Roman"/>
          <w:kern w:val="0"/>
          <w:sz w:val="24"/>
          <w:szCs w:val="24"/>
        </w:rPr>
        <w:t xml:space="preserve">) → </w:t>
      </w:r>
      <w:r>
        <w:rPr>
          <w:rFonts w:ascii="Garamond" w:eastAsia="細明體" w:hAnsi="Garamond" w:cs="Times New Roman"/>
          <w:kern w:val="0"/>
          <w:sz w:val="24"/>
          <w:szCs w:val="24"/>
        </w:rPr>
        <w:t>「涅槃」釋義</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18E47C80"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1088F3E6"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121</w:t>
      </w:r>
      <w:r>
        <w:rPr>
          <w:rFonts w:ascii="Garamond" w:eastAsia="細明體" w:hAnsi="Garamond"/>
          <w:szCs w:val="24"/>
        </w:rPr>
        <w:t xml:space="preserve"> </w:t>
      </w:r>
      <w:r>
        <w:rPr>
          <w:rFonts w:ascii="Garamond" w:eastAsia="細明體" w:hAnsi="Garamond" w:cs="Times New Roman"/>
          <w:kern w:val="0"/>
          <w:szCs w:val="24"/>
        </w:rPr>
        <w:t>十七：見巴利文學會版《相應部》第五集第三六九頁。</w:t>
      </w:r>
    </w:p>
    <w:p w14:paraId="71017746" w14:textId="77777777" w:rsidR="003042B9" w:rsidRDefault="0004431E">
      <w:pPr>
        <w:pStyle w:val="Standarduser"/>
        <w:widowControl/>
        <w:spacing w:before="120" w:after="120"/>
        <w:jc w:val="both"/>
      </w:pPr>
      <w:r>
        <w:rPr>
          <w:rFonts w:ascii="Garamond" w:eastAsia="細明體" w:hAnsi="Garamond" w:cs="Times New Roman"/>
          <w:kern w:val="0"/>
          <w:szCs w:val="24"/>
        </w:rPr>
        <w:t>英文原版「</w:t>
      </w:r>
      <w:r>
        <w:rPr>
          <w:rFonts w:ascii="Garamond" w:eastAsia="細明體" w:hAnsi="Garamond" w:cs="Times New Roman"/>
          <w:kern w:val="0"/>
          <w:szCs w:val="24"/>
        </w:rPr>
        <w:t>S V (PTS), p. 369.</w:t>
      </w:r>
      <w:r>
        <w:rPr>
          <w:rFonts w:ascii="Garamond" w:eastAsia="細明體" w:hAnsi="Garamond" w:cs="Times New Roman"/>
          <w:kern w:val="0"/>
          <w:szCs w:val="24"/>
        </w:rPr>
        <w:t>」及</w:t>
      </w:r>
      <w:r>
        <w:rPr>
          <w:rFonts w:ascii="Garamond" w:eastAsia="細明體" w:hAnsi="Garamond" w:cs="Times New Roman"/>
          <w:kern w:val="0"/>
          <w:szCs w:val="24"/>
          <w:u w:val="single"/>
        </w:rPr>
        <w:t>法嚴</w:t>
      </w:r>
      <w:r>
        <w:rPr>
          <w:rFonts w:ascii="Garamond" w:eastAsia="細明體" w:hAnsi="Garamond" w:cs="Times New Roman"/>
          <w:kern w:val="0"/>
          <w:szCs w:val="24"/>
        </w:rPr>
        <w:t>法師譯本「《相應部》第五集第三六九頁」，疑為「</w:t>
      </w:r>
      <w:r>
        <w:rPr>
          <w:rFonts w:ascii="Garamond" w:eastAsia="細明體" w:hAnsi="Garamond" w:cs="Times New Roman"/>
          <w:kern w:val="0"/>
          <w:szCs w:val="24"/>
        </w:rPr>
        <w:t xml:space="preserve">S </w:t>
      </w:r>
      <w:r>
        <w:rPr>
          <w:rFonts w:ascii="Garamond" w:eastAsia="細明體" w:hAnsi="Garamond" w:cs="Times New Roman"/>
          <w:b/>
          <w:bCs/>
          <w:kern w:val="0"/>
          <w:szCs w:val="24"/>
        </w:rPr>
        <w:t>IV</w:t>
      </w:r>
      <w:r>
        <w:rPr>
          <w:rFonts w:ascii="Garamond" w:eastAsia="細明體" w:hAnsi="Garamond" w:cs="Times New Roman"/>
          <w:kern w:val="0"/>
          <w:szCs w:val="24"/>
        </w:rPr>
        <w:t xml:space="preserve"> (PTS), p. 369.;</w:t>
      </w:r>
      <w:r>
        <w:rPr>
          <w:rFonts w:ascii="Garamond" w:eastAsia="細明體" w:hAnsi="Garamond" w:cs="Times New Roman"/>
          <w:kern w:val="0"/>
          <w:szCs w:val="24"/>
        </w:rPr>
        <w:t>《相應部》</w:t>
      </w:r>
      <w:r>
        <w:rPr>
          <w:rFonts w:ascii="Garamond" w:eastAsia="細明體" w:hAnsi="Garamond" w:cs="Times New Roman"/>
          <w:kern w:val="0"/>
          <w:szCs w:val="24"/>
        </w:rPr>
        <w:t xml:space="preserve"> </w:t>
      </w:r>
      <w:r>
        <w:rPr>
          <w:rFonts w:ascii="Garamond" w:eastAsia="細明體" w:hAnsi="Garamond" w:cs="Times New Roman"/>
          <w:b/>
          <w:bCs/>
          <w:kern w:val="0"/>
          <w:szCs w:val="24"/>
        </w:rPr>
        <w:t>第四集</w:t>
      </w:r>
      <w:r>
        <w:rPr>
          <w:rFonts w:ascii="Garamond" w:eastAsia="細明體" w:hAnsi="Garamond" w:cs="Times New Roman"/>
          <w:kern w:val="0"/>
          <w:szCs w:val="24"/>
        </w:rPr>
        <w:t xml:space="preserve"> </w:t>
      </w:r>
      <w:r>
        <w:rPr>
          <w:rFonts w:ascii="Garamond" w:eastAsia="細明體" w:hAnsi="Garamond" w:cs="Times New Roman"/>
          <w:kern w:val="0"/>
          <w:szCs w:val="24"/>
        </w:rPr>
        <w:t>第三六九頁之筆誤。</w:t>
      </w:r>
    </w:p>
    <w:p w14:paraId="6049A586" w14:textId="77777777" w:rsidR="003042B9" w:rsidRDefault="003042B9">
      <w:pPr>
        <w:pStyle w:val="Standarduser"/>
        <w:widowControl/>
        <w:spacing w:before="120" w:after="120"/>
        <w:jc w:val="both"/>
        <w:rPr>
          <w:rFonts w:ascii="Garamond" w:eastAsia="細明體" w:hAnsi="Garamond" w:cs="Times New Roman"/>
          <w:kern w:val="0"/>
          <w:szCs w:val="24"/>
        </w:rPr>
      </w:pPr>
    </w:p>
    <w:p w14:paraId="045FF181"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122</w:t>
      </w:r>
      <w:r>
        <w:rPr>
          <w:rFonts w:ascii="Garamond" w:eastAsia="細明體" w:hAnsi="Garamond"/>
          <w:szCs w:val="24"/>
        </w:rPr>
        <w:t xml:space="preserve"> </w:t>
      </w:r>
      <w:r>
        <w:rPr>
          <w:rFonts w:ascii="Garamond" w:eastAsia="細明體" w:hAnsi="Garamond" w:cs="Times New Roman"/>
          <w:kern w:val="0"/>
          <w:szCs w:val="24"/>
        </w:rPr>
        <w:t>十八：參閱《入楞伽經》第二零零頁「摩訶摩帝啊！涅槃就是如實地知見一切事物。」</w:t>
      </w:r>
    </w:p>
    <w:p w14:paraId="6FC0A3F3"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《入楞伽經》卷</w:t>
      </w:r>
      <w:r>
        <w:rPr>
          <w:rFonts w:ascii="Garamond" w:eastAsia="細明體" w:hAnsi="Garamond" w:cs="Times New Roman"/>
          <w:kern w:val="0"/>
          <w:sz w:val="24"/>
          <w:szCs w:val="24"/>
        </w:rPr>
        <w:t>6</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7 </w:t>
      </w:r>
      <w:r>
        <w:rPr>
          <w:rFonts w:ascii="Garamond" w:eastAsia="細明體" w:hAnsi="Garamond" w:cs="Times New Roman"/>
          <w:kern w:val="0"/>
          <w:sz w:val="24"/>
          <w:szCs w:val="24"/>
        </w:rPr>
        <w:t>法身品</w:t>
      </w:r>
      <w:r>
        <w:rPr>
          <w:rFonts w:ascii="Garamond" w:eastAsia="細明體" w:hAnsi="Garamond" w:cs="Times New Roman"/>
          <w:kern w:val="0"/>
          <w:sz w:val="24"/>
          <w:szCs w:val="24"/>
        </w:rPr>
        <w:t>(</w:t>
      </w:r>
      <w:r>
        <w:rPr>
          <w:rFonts w:ascii="Garamond" w:eastAsia="細明體" w:hAnsi="Garamond" w:cs="Times New Roman"/>
          <w:kern w:val="0"/>
          <w:sz w:val="24"/>
          <w:szCs w:val="24"/>
        </w:rPr>
        <w:t>六</w:t>
      </w:r>
      <w:r>
        <w:rPr>
          <w:rFonts w:ascii="Garamond" w:eastAsia="細明體" w:hAnsi="Garamond" w:cs="Times New Roman"/>
          <w:kern w:val="0"/>
          <w:sz w:val="24"/>
          <w:szCs w:val="24"/>
        </w:rPr>
        <w:t>)</w:t>
      </w:r>
      <w:r>
        <w:rPr>
          <w:rFonts w:ascii="Garamond" w:eastAsia="細明體" w:hAnsi="Garamond" w:cs="Times New Roman"/>
          <w:kern w:val="0"/>
          <w:sz w:val="24"/>
          <w:szCs w:val="24"/>
        </w:rPr>
        <w:t>〉：「大慧！言涅槃者謂見諸法如實住處，遠離分別心心數法，依於次第如實修行，於自內身聖智所證，我說如是名為涅槃。」</w:t>
      </w:r>
      <w:r>
        <w:rPr>
          <w:rFonts w:ascii="Garamond" w:eastAsia="細明體" w:hAnsi="Garamond" w:cs="Times New Roman"/>
          <w:kern w:val="0"/>
          <w:sz w:val="24"/>
          <w:szCs w:val="24"/>
        </w:rPr>
        <w:t>(CBETA 2020.Q4, T16, no. 671, p. 552c4-6)</w:t>
      </w:r>
    </w:p>
    <w:p w14:paraId="4C5E830F" w14:textId="77777777" w:rsidR="003042B9" w:rsidRDefault="0004431E">
      <w:pPr>
        <w:pStyle w:val="Footnoteuser"/>
        <w:spacing w:before="120" w:after="120"/>
        <w:jc w:val="both"/>
      </w:pPr>
      <w:hyperlink r:id="rId1151" w:history="1">
        <w:r>
          <w:rPr>
            <w:rStyle w:val="Internetlink"/>
            <w:rFonts w:ascii="Garamond" w:eastAsia="細明體" w:hAnsi="Garamond" w:cs="Times New Roman"/>
            <w:kern w:val="0"/>
            <w:sz w:val="24"/>
            <w:szCs w:val="24"/>
          </w:rPr>
          <w:t>https://cbetaonline.dila.edu.tw/zh/T0671_006</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楞伽經》的當機眾是大慧菩薩。大慧菩薩的名字的梵文音譯全稱應該是「摩訶摩帝」。在四卷本和七卷本中，譯為「摩帝」，在十卷本中譯為「大慧」。《楞伽經概說》，印海法師著，選自「覺有情」法印寺文教中心發行：</w:t>
      </w:r>
      <w:r>
        <w:rPr>
          <w:rFonts w:ascii="Garamond" w:eastAsia="細明體" w:hAnsi="Garamond" w:cs="Times New Roman"/>
          <w:kern w:val="0"/>
          <w:sz w:val="24"/>
          <w:szCs w:val="24"/>
        </w:rPr>
        <w:t xml:space="preserve"> </w:t>
      </w:r>
      <w:hyperlink r:id="rId1152" w:history="1">
        <w:r>
          <w:rPr>
            <w:rFonts w:ascii="Garamond" w:eastAsia="細明體" w:hAnsi="Garamond" w:cs="Times New Roman"/>
            <w:color w:val="0000FF"/>
            <w:kern w:val="0"/>
            <w:sz w:val="24"/>
            <w:szCs w:val="24"/>
            <w:u w:val="single"/>
          </w:rPr>
          <w:t>https://book.bfnn.org/books2/1965.htm</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p>
    <w:p w14:paraId="60D6B1EF"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123</w:t>
      </w:r>
      <w:r>
        <w:rPr>
          <w:rFonts w:ascii="Garamond" w:eastAsia="細明體" w:hAnsi="Garamond"/>
          <w:szCs w:val="24"/>
        </w:rPr>
        <w:t xml:space="preserve"> </w:t>
      </w:r>
      <w:r>
        <w:rPr>
          <w:rFonts w:ascii="Garamond" w:eastAsia="細明體" w:hAnsi="Garamond" w:cs="Times New Roman"/>
          <w:kern w:val="0"/>
          <w:szCs w:val="24"/>
        </w:rPr>
        <w:t>十九：龍樹很明白地說過：「生死不異涅槃，涅槃不異生死。」見蒲桑編中論釋第廿五章第十九節。</w:t>
      </w:r>
    </w:p>
    <w:p w14:paraId="277515B6"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1. </w:t>
      </w:r>
      <w:r>
        <w:rPr>
          <w:rFonts w:ascii="Garamond" w:eastAsia="細明體" w:hAnsi="Garamond" w:cs="Times New Roman"/>
          <w:kern w:val="0"/>
          <w:szCs w:val="24"/>
        </w:rPr>
        <w:t>蒲桑：</w:t>
      </w:r>
      <w:r>
        <w:rPr>
          <w:rFonts w:ascii="Garamond" w:eastAsia="細明體" w:hAnsi="Garamond" w:cs="Times New Roman"/>
          <w:kern w:val="0"/>
          <w:szCs w:val="24"/>
        </w:rPr>
        <w:t xml:space="preserve">Louis de La Vallée-Poussin (Louis Étienne Joseph Marie de La Vallée-Poussin): </w:t>
      </w:r>
      <w:hyperlink r:id="rId1153" w:history="1">
        <w:r>
          <w:rPr>
            <w:rFonts w:ascii="Garamond" w:eastAsia="細明體" w:hAnsi="Garamond" w:cs="Times New Roman"/>
            <w:color w:val="0000FF"/>
            <w:kern w:val="0"/>
            <w:szCs w:val="24"/>
            <w:u w:val="single"/>
          </w:rPr>
          <w:t>路易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埃堅納</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約瑟夫</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瑪麗</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德</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拉瓦萊</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普桑</w:t>
        </w:r>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路易</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德</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拉</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瓦萊</w:t>
        </w:r>
        <w:r>
          <w:rPr>
            <w:rFonts w:ascii="Garamond" w:eastAsia="細明體" w:hAnsi="Garamond" w:cs="Times New Roman"/>
            <w:color w:val="0000FF"/>
            <w:kern w:val="0"/>
            <w:szCs w:val="24"/>
            <w:u w:val="single"/>
          </w:rPr>
          <w:t>-</w:t>
        </w:r>
      </w:hyperlink>
      <w:hyperlink r:id="rId1154" w:history="1">
        <w:r>
          <w:rPr>
            <w:rFonts w:ascii="Garamond" w:eastAsia="細明體" w:hAnsi="Garamond" w:cs="Times New Roman"/>
            <w:color w:val="0000FF"/>
            <w:kern w:val="0"/>
            <w:szCs w:val="24"/>
            <w:u w:val="single"/>
          </w:rPr>
          <w:t>普桑</w:t>
        </w:r>
      </w:hyperlink>
      <w:r>
        <w:rPr>
          <w:rFonts w:ascii="Garamond" w:eastAsia="細明體" w:hAnsi="Garamond" w:cs="Times New Roman"/>
          <w:kern w:val="0"/>
          <w:szCs w:val="24"/>
        </w:rPr>
        <w:t xml:space="preserve">  </w:t>
      </w:r>
      <w:hyperlink r:id="rId1155" w:history="1">
        <w:r>
          <w:rPr>
            <w:rStyle w:val="Internetlink"/>
            <w:rFonts w:ascii="Garamond" w:eastAsia="細明體" w:hAnsi="Garamond" w:cs="Times New Roman"/>
            <w:kern w:val="0"/>
            <w:szCs w:val="24"/>
          </w:rPr>
          <w:t>https://zh.wikipedia.org/wiki/</w:t>
        </w:r>
        <w:r>
          <w:rPr>
            <w:rStyle w:val="Internetlink"/>
            <w:rFonts w:ascii="Garamond" w:eastAsia="細明體" w:hAnsi="Garamond" w:cs="Times New Roman"/>
            <w:kern w:val="0"/>
            <w:szCs w:val="24"/>
          </w:rPr>
          <w:t>路易</w:t>
        </w:r>
        <w:r>
          <w:rPr>
            <w:rStyle w:val="Internetlink"/>
            <w:rFonts w:ascii="Garamond" w:eastAsia="細明體" w:hAnsi="Garamond" w:cs="Times New Roman"/>
            <w:kern w:val="0"/>
            <w:szCs w:val="24"/>
          </w:rPr>
          <w:t>·</w:t>
        </w:r>
        <w:r>
          <w:rPr>
            <w:rStyle w:val="Internetlink"/>
            <w:rFonts w:ascii="Garamond" w:eastAsia="細明體" w:hAnsi="Garamond" w:cs="Times New Roman"/>
            <w:kern w:val="0"/>
            <w:szCs w:val="24"/>
          </w:rPr>
          <w:t>德</w:t>
        </w:r>
        <w:r>
          <w:rPr>
            <w:rStyle w:val="Internetlink"/>
            <w:rFonts w:ascii="Garamond" w:eastAsia="細明體" w:hAnsi="Garamond" w:cs="Times New Roman"/>
            <w:kern w:val="0"/>
            <w:szCs w:val="24"/>
          </w:rPr>
          <w:t>·</w:t>
        </w:r>
        <w:r>
          <w:rPr>
            <w:rStyle w:val="Internetlink"/>
            <w:rFonts w:ascii="Garamond" w:eastAsia="細明體" w:hAnsi="Garamond" w:cs="Times New Roman"/>
            <w:kern w:val="0"/>
            <w:szCs w:val="24"/>
          </w:rPr>
          <w:t>拉</w:t>
        </w:r>
        <w:r>
          <w:rPr>
            <w:rStyle w:val="Internetlink"/>
            <w:rFonts w:ascii="Garamond" w:eastAsia="細明體" w:hAnsi="Garamond" w:cs="Times New Roman"/>
            <w:kern w:val="0"/>
            <w:szCs w:val="24"/>
          </w:rPr>
          <w:t>·</w:t>
        </w:r>
        <w:r>
          <w:rPr>
            <w:rStyle w:val="Internetlink"/>
            <w:rFonts w:ascii="Garamond" w:eastAsia="細明體" w:hAnsi="Garamond" w:cs="Times New Roman"/>
            <w:kern w:val="0"/>
            <w:szCs w:val="24"/>
          </w:rPr>
          <w:t>瓦莱</w:t>
        </w:r>
        <w:r>
          <w:rPr>
            <w:rStyle w:val="Internetlink"/>
            <w:rFonts w:ascii="Garamond" w:eastAsia="細明體" w:hAnsi="Garamond" w:cs="Times New Roman"/>
            <w:kern w:val="0"/>
            <w:szCs w:val="24"/>
          </w:rPr>
          <w:t>-</w:t>
        </w:r>
        <w:r>
          <w:rPr>
            <w:rStyle w:val="Internetlink"/>
            <w:rFonts w:ascii="Garamond" w:eastAsia="細明體" w:hAnsi="Garamond" w:cs="Times New Roman"/>
            <w:kern w:val="0"/>
            <w:szCs w:val="24"/>
          </w:rPr>
          <w:t>普桑</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51CEB292" w14:textId="77777777" w:rsidR="003042B9" w:rsidRDefault="0004431E">
      <w:pPr>
        <w:pStyle w:val="Standarduser"/>
        <w:widowControl/>
        <w:spacing w:before="120" w:after="120"/>
        <w:jc w:val="both"/>
      </w:pPr>
      <w:r>
        <w:rPr>
          <w:rFonts w:ascii="Garamond" w:eastAsia="細明體" w:hAnsi="Garamond" w:cs="Times New Roman"/>
          <w:kern w:val="0"/>
          <w:szCs w:val="24"/>
        </w:rPr>
        <w:t xml:space="preserve">2. </w:t>
      </w:r>
      <w:r>
        <w:rPr>
          <w:rFonts w:ascii="Garamond" w:eastAsia="細明體" w:hAnsi="Garamond" w:cs="Times New Roman"/>
          <w:kern w:val="0"/>
          <w:szCs w:val="24"/>
        </w:rPr>
        <w:t>中論釋：《明句論》（</w:t>
      </w:r>
      <w:r>
        <w:rPr>
          <w:rFonts w:ascii="Garamond" w:eastAsia="細明體" w:hAnsi="Garamond" w:cs="Times New Roman"/>
          <w:kern w:val="0"/>
          <w:szCs w:val="24"/>
        </w:rPr>
        <w:t xml:space="preserve">Prasannapadā, </w:t>
      </w:r>
      <w:r>
        <w:rPr>
          <w:rFonts w:ascii="Garamond" w:eastAsia="細明體" w:hAnsi="Garamond" w:cs="Times New Roman"/>
          <w:kern w:val="0"/>
          <w:szCs w:val="24"/>
        </w:rPr>
        <w:t>另譯《顯句論》、《中觀根本明句釋》）</w:t>
      </w:r>
      <w:r>
        <w:rPr>
          <w:rFonts w:ascii="Garamond" w:eastAsia="細明體" w:hAnsi="Garamond" w:cs="Times New Roman"/>
          <w:kern w:val="0"/>
          <w:szCs w:val="24"/>
        </w:rPr>
        <w:t xml:space="preserve">-- </w:t>
      </w:r>
      <w:r>
        <w:rPr>
          <w:rFonts w:ascii="Garamond" w:eastAsia="細明體" w:hAnsi="Garamond" w:cs="Times New Roman"/>
          <w:kern w:val="0"/>
          <w:szCs w:val="24"/>
        </w:rPr>
        <w:t>月稱</w:t>
      </w:r>
      <w:r>
        <w:rPr>
          <w:rFonts w:ascii="Garamond" w:eastAsia="細明體" w:hAnsi="Garamond" w:cs="Times New Roman"/>
          <w:kern w:val="0"/>
          <w:szCs w:val="24"/>
        </w:rPr>
        <w:t xml:space="preserve"> Candrakīrti </w:t>
      </w:r>
      <w:r>
        <w:rPr>
          <w:rFonts w:ascii="Garamond" w:eastAsia="細明體" w:hAnsi="Garamond" w:cs="Times New Roman"/>
          <w:kern w:val="0"/>
          <w:szCs w:val="24"/>
        </w:rPr>
        <w:t>對《中論</w:t>
      </w:r>
      <w:r>
        <w:rPr>
          <w:rFonts w:ascii="Garamond" w:eastAsia="細明體" w:hAnsi="Garamond" w:cs="Times New Roman"/>
          <w:kern w:val="0"/>
          <w:szCs w:val="24"/>
        </w:rPr>
        <w:t xml:space="preserve"> Madhyamaka</w:t>
      </w:r>
      <w:r>
        <w:rPr>
          <w:rFonts w:ascii="Garamond" w:eastAsia="細明體" w:hAnsi="Garamond" w:cs="Calibri"/>
          <w:kern w:val="0"/>
          <w:szCs w:val="24"/>
        </w:rPr>
        <w:t>ś</w:t>
      </w:r>
      <w:r>
        <w:rPr>
          <w:rFonts w:ascii="Garamond" w:eastAsia="細明體" w:hAnsi="Garamond" w:cs="細明體"/>
          <w:kern w:val="0"/>
          <w:szCs w:val="24"/>
        </w:rPr>
        <w:t>ā</w:t>
      </w:r>
      <w:r>
        <w:rPr>
          <w:rFonts w:ascii="Garamond" w:eastAsia="細明體" w:hAnsi="Garamond" w:cs="Times New Roman"/>
          <w:kern w:val="0"/>
          <w:szCs w:val="24"/>
        </w:rPr>
        <w:t>stra</w:t>
      </w:r>
      <w:r>
        <w:rPr>
          <w:rFonts w:ascii="Garamond" w:eastAsia="細明體" w:hAnsi="Garamond" w:cs="Times New Roman"/>
          <w:kern w:val="0"/>
          <w:szCs w:val="24"/>
        </w:rPr>
        <w:t>》之註釋</w:t>
      </w:r>
    </w:p>
    <w:p w14:paraId="01A56183"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ab/>
        <w:t xml:space="preserve">    3. </w:t>
      </w:r>
      <w:r>
        <w:rPr>
          <w:rFonts w:ascii="Garamond" w:eastAsia="細明體" w:hAnsi="Garamond" w:cs="Times New Roman"/>
          <w:kern w:val="0"/>
          <w:szCs w:val="24"/>
        </w:rPr>
        <w:t>中觀論根本頌之詮釋《顯句論》／</w:t>
      </w:r>
      <w:r>
        <w:rPr>
          <w:rFonts w:ascii="Garamond" w:eastAsia="細明體" w:hAnsi="Garamond" w:cs="Times New Roman"/>
          <w:kern w:val="0"/>
          <w:szCs w:val="24"/>
        </w:rPr>
        <w:t xml:space="preserve"> </w:t>
      </w:r>
      <w:r>
        <w:rPr>
          <w:rFonts w:ascii="Garamond" w:eastAsia="細明體" w:hAnsi="Garamond" w:cs="Times New Roman"/>
          <w:kern w:val="0"/>
          <w:szCs w:val="24"/>
        </w:rPr>
        <w:t>作者：</w:t>
      </w:r>
      <w:r>
        <w:rPr>
          <w:rFonts w:ascii="Garamond" w:eastAsia="細明體" w:hAnsi="Garamond" w:cs="Times New Roman"/>
          <w:kern w:val="0"/>
          <w:szCs w:val="24"/>
        </w:rPr>
        <w:t>[</w:t>
      </w:r>
      <w:r>
        <w:rPr>
          <w:rFonts w:ascii="Garamond" w:eastAsia="細明體" w:hAnsi="Garamond" w:cs="Times New Roman"/>
          <w:kern w:val="0"/>
          <w:szCs w:val="24"/>
        </w:rPr>
        <w:t>古印</w:t>
      </w:r>
      <w:r>
        <w:rPr>
          <w:rFonts w:ascii="Garamond" w:eastAsia="細明體" w:hAnsi="Garamond" w:cs="Times New Roman"/>
          <w:kern w:val="0"/>
          <w:szCs w:val="24"/>
        </w:rPr>
        <w:t>度</w:t>
      </w:r>
      <w:r>
        <w:rPr>
          <w:rFonts w:ascii="Garamond" w:eastAsia="細明體" w:hAnsi="Garamond" w:cs="Times New Roman"/>
          <w:kern w:val="0"/>
          <w:szCs w:val="24"/>
        </w:rPr>
        <w:t>]</w:t>
      </w:r>
      <w:r>
        <w:rPr>
          <w:rFonts w:ascii="Garamond" w:eastAsia="細明體" w:hAnsi="Garamond" w:cs="Times New Roman"/>
          <w:kern w:val="0"/>
          <w:szCs w:val="24"/>
        </w:rPr>
        <w:t>月稱論師／中譯者：明性法師／正體中文版</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台北：薩迦貢噶佛學會</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2008</w:t>
      </w:r>
      <w:r>
        <w:rPr>
          <w:rFonts w:ascii="Garamond" w:eastAsia="細明體" w:hAnsi="Garamond" w:cs="Times New Roman"/>
          <w:kern w:val="0"/>
          <w:szCs w:val="24"/>
        </w:rPr>
        <w:t>年；簡體中文：出版社：宗教文化出版社，出版日期：</w:t>
      </w:r>
      <w:r>
        <w:rPr>
          <w:rFonts w:ascii="Garamond" w:eastAsia="細明體" w:hAnsi="Garamond" w:cs="Times New Roman"/>
          <w:kern w:val="0"/>
          <w:szCs w:val="24"/>
        </w:rPr>
        <w:t>2011/12/01</w:t>
      </w:r>
    </w:p>
    <w:p w14:paraId="409A833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ab/>
        <w:t xml:space="preserve">     4. </w:t>
      </w:r>
      <w:r>
        <w:rPr>
          <w:rFonts w:ascii="Garamond" w:eastAsia="細明體" w:hAnsi="Garamond" w:cs="Times New Roman"/>
          <w:kern w:val="0"/>
          <w:szCs w:val="24"/>
        </w:rPr>
        <w:t>「生死不異涅槃，涅槃不異生死」：</w:t>
      </w:r>
    </w:p>
    <w:p w14:paraId="02A9417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《中論》卷</w:t>
      </w:r>
      <w:r>
        <w:rPr>
          <w:rFonts w:ascii="Garamond" w:eastAsia="細明體" w:hAnsi="Garamond" w:cs="Times New Roman"/>
          <w:kern w:val="0"/>
          <w:szCs w:val="24"/>
        </w:rPr>
        <w:t>4</w:t>
      </w:r>
      <w:r>
        <w:rPr>
          <w:rFonts w:ascii="Garamond" w:eastAsia="細明體" w:hAnsi="Garamond" w:cs="Times New Roman"/>
          <w:kern w:val="0"/>
          <w:szCs w:val="24"/>
        </w:rPr>
        <w:t>〈</w:t>
      </w:r>
      <w:r>
        <w:rPr>
          <w:rFonts w:ascii="Garamond" w:eastAsia="細明體" w:hAnsi="Garamond" w:cs="Times New Roman"/>
          <w:kern w:val="0"/>
          <w:szCs w:val="24"/>
        </w:rPr>
        <w:t xml:space="preserve">25 </w:t>
      </w:r>
      <w:r>
        <w:rPr>
          <w:rFonts w:ascii="Garamond" w:eastAsia="細明體" w:hAnsi="Garamond" w:cs="Times New Roman"/>
          <w:kern w:val="0"/>
          <w:szCs w:val="24"/>
        </w:rPr>
        <w:t>觀涅槃品〉：</w:t>
      </w:r>
    </w:p>
    <w:p w14:paraId="3240EE5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「涅槃與世間，</w:t>
      </w:r>
      <w:r>
        <w:rPr>
          <w:rFonts w:ascii="Garamond" w:eastAsia="細明體" w:hAnsi="Garamond" w:cs="Times New Roman"/>
          <w:kern w:val="0"/>
          <w:szCs w:val="24"/>
        </w:rPr>
        <w:t xml:space="preserve">  </w:t>
      </w:r>
      <w:r>
        <w:rPr>
          <w:rFonts w:ascii="Garamond" w:eastAsia="細明體" w:hAnsi="Garamond" w:cs="Times New Roman"/>
          <w:kern w:val="0"/>
          <w:szCs w:val="24"/>
        </w:rPr>
        <w:t>無有少分別；</w:t>
      </w:r>
    </w:p>
    <w:p w14:paraId="00042201"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世間與涅槃，</w:t>
      </w:r>
      <w:r>
        <w:rPr>
          <w:rFonts w:ascii="Garamond" w:eastAsia="細明體" w:hAnsi="Garamond" w:cs="Times New Roman"/>
          <w:kern w:val="0"/>
          <w:szCs w:val="24"/>
        </w:rPr>
        <w:t xml:space="preserve">  </w:t>
      </w:r>
      <w:r>
        <w:rPr>
          <w:rFonts w:ascii="Garamond" w:eastAsia="細明體" w:hAnsi="Garamond" w:cs="Times New Roman"/>
          <w:kern w:val="0"/>
          <w:szCs w:val="24"/>
        </w:rPr>
        <w:t>亦無少分別。」</w:t>
      </w:r>
      <w:r>
        <w:rPr>
          <w:rFonts w:ascii="Garamond" w:eastAsia="細明體" w:hAnsi="Garamond" w:cs="Times New Roman"/>
          <w:kern w:val="0"/>
          <w:szCs w:val="24"/>
        </w:rPr>
        <w:t xml:space="preserve"> (CBETA 2020.Q4, T30, no. 1564, p. 36a4-6)</w:t>
      </w:r>
    </w:p>
    <w:p w14:paraId="399932C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「涅槃之實際，</w:t>
      </w:r>
      <w:r>
        <w:rPr>
          <w:rFonts w:ascii="Garamond" w:eastAsia="細明體" w:hAnsi="Garamond" w:cs="Times New Roman"/>
          <w:kern w:val="0"/>
          <w:szCs w:val="24"/>
        </w:rPr>
        <w:t xml:space="preserve">  </w:t>
      </w:r>
      <w:r>
        <w:rPr>
          <w:rFonts w:ascii="Garamond" w:eastAsia="細明體" w:hAnsi="Garamond" w:cs="Times New Roman"/>
          <w:kern w:val="0"/>
          <w:szCs w:val="24"/>
        </w:rPr>
        <w:t>及與世間際，</w:t>
      </w:r>
    </w:p>
    <w:p w14:paraId="453E5297" w14:textId="77777777" w:rsidR="003042B9" w:rsidRDefault="0004431E">
      <w:pPr>
        <w:pStyle w:val="Footnoteuser"/>
        <w:spacing w:before="120" w:after="120"/>
        <w:jc w:val="both"/>
      </w:pPr>
      <w:r>
        <w:rPr>
          <w:rFonts w:ascii="Garamond" w:eastAsia="細明體" w:hAnsi="Garamond" w:cs="Times New Roman"/>
          <w:kern w:val="0"/>
          <w:sz w:val="24"/>
          <w:szCs w:val="24"/>
        </w:rPr>
        <w:t>如是二際者，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無毫釐差別。」</w:t>
      </w:r>
      <w:r>
        <w:rPr>
          <w:rFonts w:ascii="Garamond" w:eastAsia="細明體" w:hAnsi="Garamond" w:cs="Times New Roman"/>
          <w:kern w:val="0"/>
          <w:sz w:val="24"/>
          <w:szCs w:val="24"/>
        </w:rPr>
        <w:t xml:space="preserve"> (CBETA 2020.Q4, T30, no. </w:t>
      </w:r>
      <w:r>
        <w:rPr>
          <w:rFonts w:ascii="Garamond" w:eastAsia="細明體" w:hAnsi="Garamond" w:cs="Times New Roman"/>
          <w:kern w:val="0"/>
          <w:sz w:val="24"/>
          <w:szCs w:val="24"/>
        </w:rPr>
        <w:t xml:space="preserve">1564, p. 36a10-12) </w:t>
      </w:r>
      <w:hyperlink r:id="rId1156" w:history="1">
        <w:r>
          <w:rPr>
            <w:rFonts w:ascii="Garamond" w:eastAsia="細明體" w:hAnsi="Garamond" w:cs="Times New Roman"/>
            <w:color w:val="0000FF"/>
            <w:kern w:val="0"/>
            <w:sz w:val="24"/>
            <w:szCs w:val="24"/>
            <w:u w:val="single"/>
          </w:rPr>
          <w:t>https://cbetaonline.dila.edu.tw/zh/T1564_004</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（龍樹菩薩</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造</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梵志青目</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釋</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姚秦</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三藏</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鳩摩羅什</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w:t>
      </w:r>
    </w:p>
    <w:p w14:paraId="02F33F14"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126</w:t>
      </w:r>
      <w:r>
        <w:rPr>
          <w:rFonts w:ascii="Garamond" w:eastAsia="細明體" w:hAnsi="Garamond"/>
          <w:szCs w:val="24"/>
        </w:rPr>
        <w:t xml:space="preserve"> </w:t>
      </w:r>
      <w:r>
        <w:rPr>
          <w:rFonts w:ascii="Garamond" w:eastAsia="細明體" w:hAnsi="Garamond" w:cs="Times New Roman"/>
          <w:kern w:val="0"/>
          <w:szCs w:val="24"/>
        </w:rPr>
        <w:t>二十二：有的作者常用「佛涅槃後」而不說「佛般涅槃後」。「佛涅槃後」一語是沒有意義的，在佛典中找不到這種說法。應該說「佛般涅槃後」。</w:t>
      </w:r>
    </w:p>
    <w:p w14:paraId="48C79C09" w14:textId="77777777" w:rsidR="003042B9" w:rsidRDefault="0004431E">
      <w:pPr>
        <w:pStyle w:val="Standarduser"/>
        <w:widowControl/>
        <w:spacing w:before="120" w:after="120"/>
        <w:jc w:val="both"/>
      </w:pPr>
      <w:r>
        <w:rPr>
          <w:rFonts w:ascii="Garamond" w:eastAsia="細明體" w:hAnsi="Garamond" w:cs="Times New Roman"/>
          <w:kern w:val="0"/>
          <w:szCs w:val="24"/>
        </w:rPr>
        <w:t>parinibbuto: Extinguished, ex</w:t>
      </w:r>
      <w:r>
        <w:rPr>
          <w:rFonts w:ascii="Garamond" w:eastAsia="細明體" w:hAnsi="Garamond" w:cs="Times New Roman"/>
          <w:kern w:val="0"/>
          <w:szCs w:val="24"/>
        </w:rPr>
        <w:t>tinct; having attained nirvā</w:t>
      </w:r>
      <w:r>
        <w:rPr>
          <w:rFonts w:ascii="Cambria" w:eastAsia="細明體" w:hAnsi="Cambria" w:cs="Cambria"/>
          <w:kern w:val="0"/>
          <w:szCs w:val="24"/>
        </w:rPr>
        <w:t>ṇ</w:t>
      </w:r>
      <w:r>
        <w:rPr>
          <w:rFonts w:ascii="Garamond" w:eastAsia="細明體" w:hAnsi="Garamond" w:cs="Times New Roman"/>
          <w:kern w:val="0"/>
          <w:szCs w:val="24"/>
        </w:rPr>
        <w:t>a or the annihilation of being</w:t>
      </w:r>
      <w:r>
        <w:rPr>
          <w:rFonts w:ascii="Garamond" w:eastAsia="細明體" w:hAnsi="Garamond" w:cs="Garamond"/>
          <w:kern w:val="0"/>
          <w:szCs w:val="24"/>
        </w:rPr>
        <w:t></w:t>
      </w:r>
      <w:r>
        <w:rPr>
          <w:rFonts w:ascii="Garamond" w:eastAsia="細明體" w:hAnsi="Garamond" w:cs="Times New Roman"/>
          <w:kern w:val="0"/>
          <w:szCs w:val="24"/>
        </w:rPr>
        <w:t xml:space="preserve"> of an arhat, dead -- Pali-Dictionary Vipassana Research Institute</w:t>
      </w:r>
    </w:p>
    <w:p w14:paraId="2CB9E0D6" w14:textId="77777777" w:rsidR="003042B9" w:rsidRDefault="0004431E">
      <w:pPr>
        <w:pStyle w:val="Standarduser"/>
        <w:widowControl/>
        <w:spacing w:before="120" w:after="120"/>
        <w:jc w:val="both"/>
      </w:pPr>
      <w:r>
        <w:rPr>
          <w:rFonts w:ascii="Garamond" w:eastAsia="細明體" w:hAnsi="Garamond" w:cs="Times New Roman"/>
          <w:kern w:val="0"/>
          <w:szCs w:val="24"/>
        </w:rPr>
        <w:t>parinibbuta: a. [BSk. parinirv</w:t>
      </w:r>
      <w:r>
        <w:rPr>
          <w:rFonts w:ascii="Cambria" w:eastAsia="細明體" w:hAnsi="Cambria" w:cs="Cambria"/>
          <w:kern w:val="0"/>
          <w:szCs w:val="24"/>
        </w:rPr>
        <w:t>ṛ</w:t>
      </w:r>
      <w:r>
        <w:rPr>
          <w:rFonts w:ascii="Garamond" w:eastAsia="細明體" w:hAnsi="Garamond" w:cs="Times New Roman"/>
          <w:kern w:val="0"/>
          <w:szCs w:val="24"/>
        </w:rPr>
        <w:t xml:space="preserve">ta. parinibbāti </w:t>
      </w:r>
      <w:r>
        <w:rPr>
          <w:rFonts w:ascii="Garamond" w:eastAsia="細明體" w:hAnsi="Garamond" w:cs="Times New Roman"/>
          <w:kern w:val="0"/>
          <w:szCs w:val="24"/>
        </w:rPr>
        <w:t>的</w:t>
      </w:r>
      <w:r>
        <w:rPr>
          <w:rFonts w:ascii="Garamond" w:eastAsia="細明體" w:hAnsi="Garamond" w:cs="Times New Roman"/>
          <w:kern w:val="0"/>
          <w:szCs w:val="24"/>
        </w:rPr>
        <w:t xml:space="preserve"> pp.] </w:t>
      </w:r>
      <w:r>
        <w:rPr>
          <w:rFonts w:ascii="Garamond" w:eastAsia="細明體" w:hAnsi="Garamond" w:cs="Times New Roman"/>
          <w:kern w:val="0"/>
          <w:szCs w:val="24"/>
        </w:rPr>
        <w:t>已圓寂的，已般涅槃的，已變成寂靜的，已被善調練的（已被調練得很好的）</w:t>
      </w:r>
      <w:r>
        <w:rPr>
          <w:rFonts w:ascii="Garamond" w:eastAsia="細明體" w:hAnsi="Garamond" w:cs="Times New Roman"/>
          <w:kern w:val="0"/>
          <w:szCs w:val="24"/>
        </w:rPr>
        <w:t xml:space="preserve">. </w:t>
      </w:r>
      <w:r>
        <w:rPr>
          <w:rFonts w:ascii="Garamond" w:eastAsia="細明體" w:hAnsi="Garamond" w:cs="Times New Roman"/>
          <w:kern w:val="0"/>
          <w:szCs w:val="24"/>
        </w:rPr>
        <w:t>（漢譯パーリ語辭典</w:t>
      </w:r>
      <w:r>
        <w:rPr>
          <w:rFonts w:ascii="Garamond" w:eastAsia="細明體" w:hAnsi="Garamond" w:cs="Times New Roman"/>
          <w:kern w:val="0"/>
          <w:szCs w:val="24"/>
        </w:rPr>
        <w:t xml:space="preserve"> </w:t>
      </w:r>
      <w:r>
        <w:rPr>
          <w:rFonts w:ascii="Garamond" w:eastAsia="細明體" w:hAnsi="Garamond" w:cs="Times New Roman"/>
          <w:kern w:val="0"/>
          <w:szCs w:val="24"/>
        </w:rPr>
        <w:t>黃秉榮譯）</w:t>
      </w:r>
    </w:p>
    <w:p w14:paraId="71F33ADF" w14:textId="77777777" w:rsidR="003042B9" w:rsidRDefault="0004431E">
      <w:pPr>
        <w:pStyle w:val="Footnoteuser"/>
        <w:spacing w:before="120" w:after="120"/>
        <w:jc w:val="both"/>
      </w:pPr>
      <w:r>
        <w:rPr>
          <w:rFonts w:ascii="Garamond" w:eastAsia="細明體" w:hAnsi="Garamond" w:cs="Times New Roman"/>
          <w:kern w:val="0"/>
          <w:sz w:val="24"/>
          <w:szCs w:val="24"/>
        </w:rPr>
        <w:t>Parinibbuta, (adj.) [pa</w:t>
      </w:r>
      <w:r>
        <w:rPr>
          <w:rFonts w:ascii="Garamond" w:eastAsia="細明體" w:hAnsi="Garamond" w:cs="Times New Roman"/>
          <w:kern w:val="0"/>
          <w:sz w:val="24"/>
          <w:szCs w:val="24"/>
        </w:rPr>
        <w:t>ri+nibbuta] completely calmed, at peace, at rest (as to the distinction of the twofold application see parinibbāna and cp. , Mrs. Rh. D. Buddhism p. 191; Cpd. p. 168), viz. -- 1. gone out, or passed away without any remaining cause of rebirth anywhere, com</w:t>
      </w:r>
      <w:r>
        <w:rPr>
          <w:rFonts w:ascii="Garamond" w:eastAsia="細明體" w:hAnsi="Garamond" w:cs="Times New Roman"/>
          <w:kern w:val="0"/>
          <w:sz w:val="24"/>
          <w:szCs w:val="24"/>
        </w:rPr>
        <w:t>pletely extinct, finally released (fr. rebirth &amp; trans migration), quite dead or at rest [cp. BSk. parinirv</w:t>
      </w:r>
      <w:r>
        <w:rPr>
          <w:rFonts w:ascii="Cambria" w:eastAsia="細明體" w:hAnsi="Cambria" w:cs="Cambria"/>
          <w:kern w:val="0"/>
          <w:sz w:val="24"/>
          <w:szCs w:val="24"/>
        </w:rPr>
        <w:t>ṛ</w:t>
      </w:r>
      <w:r>
        <w:rPr>
          <w:rFonts w:ascii="Garamond" w:eastAsia="細明體" w:hAnsi="Garamond" w:cs="Times New Roman"/>
          <w:kern w:val="0"/>
          <w:sz w:val="24"/>
          <w:szCs w:val="24"/>
        </w:rPr>
        <w:t>ta Divy 79]. It is usually applied to the Buddha, or the Tathāgatha, but also to Theras &amp; Arahants who have by means of moral &amp; intellectual perfect</w:t>
      </w:r>
      <w:r>
        <w:rPr>
          <w:rFonts w:ascii="Garamond" w:eastAsia="細明體" w:hAnsi="Garamond" w:cs="Times New Roman"/>
          <w:kern w:val="0"/>
          <w:sz w:val="24"/>
          <w:szCs w:val="24"/>
        </w:rPr>
        <w:t>ion destroyed all germs of further existence. With ref. to Gotama Buddha: Vin. II, 284 (atikkhippa</w:t>
      </w:r>
      <w:r>
        <w:rPr>
          <w:rFonts w:ascii="Cambria" w:eastAsia="細明體" w:hAnsi="Cambria" w:cs="Cambria"/>
          <w:kern w:val="0"/>
          <w:sz w:val="24"/>
          <w:szCs w:val="24"/>
        </w:rPr>
        <w:t>ṁ</w:t>
      </w:r>
      <w:r>
        <w:rPr>
          <w:rFonts w:ascii="Garamond" w:eastAsia="細明體" w:hAnsi="Garamond" w:cs="Times New Roman"/>
          <w:kern w:val="0"/>
          <w:sz w:val="24"/>
          <w:szCs w:val="24"/>
        </w:rPr>
        <w:t xml:space="preserve"> Bhagavā p.), 294 (vassasata° e Bhagavati); V, 119, 120; D. I, 204 (acira-°e Bhagavati); S. I, 158 (Tathāgato p. II. 191); V, 172 (°e Tathāgate); Vv III, 97 </w:t>
      </w:r>
      <w:r>
        <w:rPr>
          <w:rFonts w:ascii="Garamond" w:eastAsia="細明體" w:hAnsi="Garamond" w:cs="Times New Roman"/>
          <w:kern w:val="0"/>
          <w:sz w:val="24"/>
          <w:szCs w:val="24"/>
        </w:rPr>
        <w:t>(°e Gotame=anupādisesāya nibbāna-dhātuyā parinibbuto VvA. 169); PvA. 140 (Satthari p. ), 212 (Bhagavati). Of others: S. I, 121, 122 (Godhika); III, 124 (Vakkali); IV, 63 (Pu</w:t>
      </w:r>
      <w:r>
        <w:rPr>
          <w:rFonts w:ascii="Cambria" w:eastAsia="細明體" w:hAnsi="Cambria" w:cs="Cambria"/>
          <w:kern w:val="0"/>
          <w:sz w:val="24"/>
          <w:szCs w:val="24"/>
        </w:rPr>
        <w:t>ṇṇ</w:t>
      </w:r>
      <w:r>
        <w:rPr>
          <w:rFonts w:ascii="Garamond" w:eastAsia="細明體" w:hAnsi="Garamond" w:cs="Times New Roman"/>
          <w:kern w:val="0"/>
          <w:sz w:val="24"/>
          <w:szCs w:val="24"/>
        </w:rPr>
        <w:t>a); Sn. p. 59, 60 (a Thera); Miln. 390 (Arahant); VvA. 158; PvA. 76; DhA. II, 163</w:t>
      </w:r>
      <w:r>
        <w:rPr>
          <w:rFonts w:ascii="Garamond" w:eastAsia="細明體" w:hAnsi="Garamond" w:cs="Times New Roman"/>
          <w:kern w:val="0"/>
          <w:sz w:val="24"/>
          <w:szCs w:val="24"/>
        </w:rPr>
        <w:t>; IV, 42. -- The Pali Text Society's Pali-English dictionary</w:t>
      </w:r>
    </w:p>
    <w:p w14:paraId="1B2661A5" w14:textId="77777777" w:rsidR="003042B9" w:rsidRDefault="003042B9">
      <w:pPr>
        <w:pStyle w:val="Footnoteuser"/>
        <w:rPr>
          <w:rFonts w:ascii="標楷體" w:eastAsia="標楷體" w:hAnsi="標楷體" w:cs="Times New Roman"/>
          <w:sz w:val="24"/>
          <w:szCs w:val="24"/>
        </w:rPr>
      </w:pPr>
    </w:p>
    <w:p w14:paraId="2A7CA852" w14:textId="77777777" w:rsidR="003042B9" w:rsidRDefault="003042B9">
      <w:pPr>
        <w:pStyle w:val="Footnoteuser"/>
        <w:rPr>
          <w:rFonts w:ascii="標楷體" w:eastAsia="標楷體" w:hAnsi="標楷體" w:cs="Times New Roman"/>
          <w:sz w:val="24"/>
          <w:szCs w:val="24"/>
        </w:rPr>
      </w:pPr>
    </w:p>
    <w:p w14:paraId="0B52202B" w14:textId="77777777" w:rsidR="003042B9" w:rsidRDefault="0004431E">
      <w:pPr>
        <w:pStyle w:val="2"/>
        <w:jc w:val="center"/>
        <w:rPr>
          <w:rFonts w:ascii="標楷體" w:eastAsia="標楷體" w:hAnsi="標楷體" w:cs="Times New Roman"/>
        </w:rPr>
      </w:pPr>
      <w:bookmarkStart w:id="220" w:name="__RefHeading___Toc43371_4167595869"/>
      <w:bookmarkStart w:id="221" w:name="_Toc81286205"/>
      <w:r>
        <w:rPr>
          <w:rFonts w:ascii="標楷體" w:eastAsia="標楷體" w:hAnsi="標楷體" w:cs="Times New Roman"/>
        </w:rPr>
        <w:t>第五章</w:t>
      </w:r>
      <w:r>
        <w:rPr>
          <w:rFonts w:ascii="標楷體" w:eastAsia="標楷體" w:hAnsi="標楷體" w:cs="Times New Roman"/>
        </w:rPr>
        <w:t xml:space="preserve"> </w:t>
      </w:r>
      <w:r>
        <w:rPr>
          <w:rFonts w:ascii="標楷體" w:eastAsia="標楷體" w:hAnsi="標楷體" w:cs="Times New Roman"/>
        </w:rPr>
        <w:t>第四聖諦：道諦</w:t>
      </w:r>
      <w:bookmarkEnd w:id="220"/>
      <w:bookmarkEnd w:id="221"/>
    </w:p>
    <w:p w14:paraId="68A8C4F2" w14:textId="77777777" w:rsidR="003042B9" w:rsidRDefault="0004431E">
      <w:pPr>
        <w:pStyle w:val="Footnoteuser"/>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136</w:t>
      </w:r>
      <w:r>
        <w:rPr>
          <w:rFonts w:ascii="Garamond" w:eastAsia="細明體" w:hAnsi="Garamond"/>
          <w:sz w:val="24"/>
          <w:szCs w:val="24"/>
        </w:rPr>
        <w:t xml:space="preserve"> </w:t>
      </w:r>
      <w:r>
        <w:rPr>
          <w:rFonts w:ascii="Garamond" w:eastAsia="細明體" w:hAnsi="Garamond"/>
          <w:sz w:val="24"/>
          <w:szCs w:val="24"/>
          <w:u w:val="single"/>
        </w:rPr>
        <w:t>法嚴</w:t>
      </w:r>
      <w:r>
        <w:rPr>
          <w:rFonts w:ascii="Garamond" w:eastAsia="細明體" w:hAnsi="Garamond"/>
          <w:sz w:val="24"/>
          <w:szCs w:val="24"/>
        </w:rPr>
        <w:t>法師譯作：「正念（亦作正志）。」「正念」巴利語：</w:t>
      </w:r>
      <w:r>
        <w:rPr>
          <w:rFonts w:ascii="Garamond" w:eastAsia="細明體" w:hAnsi="Garamond"/>
          <w:sz w:val="24"/>
          <w:szCs w:val="24"/>
        </w:rPr>
        <w:t>sammā sati</w:t>
      </w:r>
      <w:r>
        <w:rPr>
          <w:rFonts w:ascii="Garamond" w:eastAsia="細明體" w:hAnsi="Garamond"/>
          <w:sz w:val="24"/>
          <w:szCs w:val="24"/>
        </w:rPr>
        <w:t>，英譯為</w:t>
      </w:r>
      <w:r>
        <w:rPr>
          <w:rFonts w:ascii="Garamond" w:eastAsia="細明體" w:hAnsi="Garamond"/>
          <w:sz w:val="24"/>
          <w:szCs w:val="24"/>
        </w:rPr>
        <w:t>right mindfulness or attentiveness</w:t>
      </w:r>
      <w:r>
        <w:rPr>
          <w:rFonts w:ascii="Garamond" w:eastAsia="細明體" w:hAnsi="Garamond"/>
          <w:sz w:val="24"/>
          <w:szCs w:val="24"/>
        </w:rPr>
        <w:t>；</w:t>
      </w:r>
      <w:r>
        <w:rPr>
          <w:rFonts w:ascii="Garamond" w:eastAsia="細明體" w:hAnsi="Garamond" w:cs="Times New Roman"/>
          <w:kern w:val="0"/>
          <w:sz w:val="24"/>
          <w:szCs w:val="24"/>
        </w:rPr>
        <w:t>一般中譯為正念。因「正思」也有譯為「正志」，所以為避免混淆、誤會，刪除「（亦作正志）」。</w:t>
      </w:r>
    </w:p>
    <w:p w14:paraId="2D986204" w14:textId="77777777" w:rsidR="003042B9" w:rsidRDefault="0004431E">
      <w:pPr>
        <w:pStyle w:val="TableContents"/>
        <w:jc w:val="both"/>
        <w:rPr>
          <w:rFonts w:ascii="Garamond" w:eastAsia="細明體" w:hAnsi="Garamond" w:cs="Times New Roman"/>
          <w:kern w:val="0"/>
          <w:szCs w:val="24"/>
        </w:rPr>
      </w:pPr>
      <w:r>
        <w:rPr>
          <w:rFonts w:ascii="Garamond" w:eastAsia="細明體" w:hAnsi="Garamond" w:cs="Times New Roman"/>
          <w:kern w:val="0"/>
          <w:szCs w:val="24"/>
        </w:rPr>
        <w:t xml:space="preserve">mindfulness </w:t>
      </w:r>
      <w:r>
        <w:rPr>
          <w:rFonts w:ascii="Garamond" w:eastAsia="細明體" w:hAnsi="Garamond" w:cs="Times New Roman"/>
          <w:kern w:val="0"/>
          <w:szCs w:val="24"/>
        </w:rPr>
        <w:t>記住；留心；警覺；小心</w:t>
      </w:r>
    </w:p>
    <w:p w14:paraId="49F4EEB9" w14:textId="77777777" w:rsidR="003042B9" w:rsidRDefault="0004431E">
      <w:pPr>
        <w:pStyle w:val="TableContents"/>
        <w:jc w:val="both"/>
        <w:rPr>
          <w:rFonts w:ascii="Garamond" w:eastAsia="細明體" w:hAnsi="Garamond" w:cs="Times New Roman"/>
          <w:kern w:val="0"/>
          <w:szCs w:val="24"/>
        </w:rPr>
      </w:pPr>
      <w:r>
        <w:rPr>
          <w:rFonts w:ascii="Garamond" w:eastAsia="細明體" w:hAnsi="Garamond" w:cs="Times New Roman"/>
          <w:kern w:val="0"/>
          <w:szCs w:val="24"/>
        </w:rPr>
        <w:t xml:space="preserve">attentiveness </w:t>
      </w:r>
      <w:r>
        <w:rPr>
          <w:rFonts w:ascii="Garamond" w:eastAsia="細明體" w:hAnsi="Garamond" w:cs="Times New Roman"/>
          <w:kern w:val="0"/>
          <w:szCs w:val="24"/>
        </w:rPr>
        <w:t>注意；專注；關注</w:t>
      </w:r>
      <w:r>
        <w:rPr>
          <w:rFonts w:ascii="Garamond" w:eastAsia="細明體" w:hAnsi="Garamond" w:cs="Times New Roman"/>
          <w:kern w:val="0"/>
          <w:szCs w:val="24"/>
        </w:rPr>
        <w:t xml:space="preserve"> </w:t>
      </w:r>
      <w:r>
        <w:rPr>
          <w:rFonts w:ascii="Garamond" w:eastAsia="細明體" w:hAnsi="Garamond" w:cs="Times New Roman"/>
          <w:kern w:val="0"/>
          <w:szCs w:val="24"/>
        </w:rPr>
        <w:t>。</w:t>
      </w:r>
    </w:p>
    <w:p w14:paraId="5476FCAF" w14:textId="77777777" w:rsidR="003042B9" w:rsidRDefault="0004431E">
      <w:pPr>
        <w:pStyle w:val="TableContents"/>
        <w:jc w:val="both"/>
      </w:pPr>
      <w:r>
        <w:rPr>
          <w:rFonts w:ascii="Garamond" w:eastAsia="細明體" w:hAnsi="Garamond" w:cs="Times New Roman"/>
          <w:kern w:val="0"/>
          <w:szCs w:val="24"/>
        </w:rPr>
        <w:t>sammāsa</w:t>
      </w:r>
      <w:r>
        <w:rPr>
          <w:rFonts w:ascii="Cambria" w:eastAsia="細明體" w:hAnsi="Cambria" w:cs="Cambria"/>
          <w:kern w:val="0"/>
          <w:szCs w:val="24"/>
        </w:rPr>
        <w:t>ṅ</w:t>
      </w:r>
      <w:r>
        <w:rPr>
          <w:rFonts w:ascii="Garamond" w:eastAsia="細明體" w:hAnsi="Garamond" w:cs="Times New Roman"/>
          <w:kern w:val="0"/>
          <w:szCs w:val="24"/>
        </w:rPr>
        <w:t>kappa</w:t>
      </w:r>
      <w:r>
        <w:rPr>
          <w:rFonts w:ascii="Garamond" w:eastAsia="細明體" w:hAnsi="Garamond" w:cs="Times New Roman"/>
          <w:kern w:val="0"/>
          <w:szCs w:val="24"/>
        </w:rPr>
        <w:t>，</w:t>
      </w:r>
      <w:r>
        <w:rPr>
          <w:rFonts w:ascii="Garamond" w:eastAsia="細明體" w:hAnsi="Garamond" w:cs="Times New Roman"/>
          <w:kern w:val="0"/>
          <w:szCs w:val="24"/>
        </w:rPr>
        <w:t xml:space="preserve"> right thoughts or intentions</w:t>
      </w:r>
      <w:r>
        <w:rPr>
          <w:rFonts w:ascii="Garamond" w:eastAsia="細明體" w:hAnsi="Garamond" w:cs="Times New Roman"/>
          <w:kern w:val="0"/>
          <w:szCs w:val="24"/>
        </w:rPr>
        <w:t>。正思（惟）、正志。</w:t>
      </w:r>
      <w:r>
        <w:rPr>
          <w:rFonts w:ascii="Garamond" w:eastAsia="細明體" w:hAnsi="Garamond" w:cs="Times New Roman"/>
          <w:kern w:val="0"/>
          <w:szCs w:val="24"/>
        </w:rPr>
        <w:t>Sa</w:t>
      </w:r>
      <w:r>
        <w:rPr>
          <w:rFonts w:ascii="Cambria" w:eastAsia="細明體" w:hAnsi="Cambria" w:cs="Cambria"/>
          <w:kern w:val="0"/>
          <w:szCs w:val="24"/>
        </w:rPr>
        <w:t>ṅ</w:t>
      </w:r>
      <w:r>
        <w:rPr>
          <w:rFonts w:ascii="Garamond" w:eastAsia="細明體" w:hAnsi="Garamond" w:cs="Times New Roman"/>
          <w:kern w:val="0"/>
          <w:szCs w:val="24"/>
        </w:rPr>
        <w:t>kappa</w:t>
      </w:r>
      <w:r>
        <w:rPr>
          <w:rFonts w:ascii="Garamond" w:eastAsia="細明體" w:hAnsi="Garamond" w:cs="Times New Roman"/>
          <w:kern w:val="0"/>
          <w:szCs w:val="24"/>
        </w:rPr>
        <w:t>，思惟，意圖，目的（</w:t>
      </w:r>
      <w:r>
        <w:rPr>
          <w:rFonts w:ascii="Garamond" w:eastAsia="細明體" w:hAnsi="Garamond" w:cs="Times New Roman"/>
          <w:kern w:val="0"/>
          <w:szCs w:val="24"/>
        </w:rPr>
        <w:t>thought</w:t>
      </w:r>
      <w:r>
        <w:rPr>
          <w:rFonts w:ascii="Garamond" w:eastAsia="細明體" w:hAnsi="Garamond" w:cs="Times New Roman"/>
          <w:kern w:val="0"/>
          <w:szCs w:val="24"/>
        </w:rPr>
        <w:t>，</w:t>
      </w:r>
      <w:r>
        <w:rPr>
          <w:rFonts w:ascii="Garamond" w:eastAsia="細明體" w:hAnsi="Garamond" w:cs="Times New Roman"/>
          <w:kern w:val="0"/>
          <w:szCs w:val="24"/>
        </w:rPr>
        <w:t>intention</w:t>
      </w:r>
      <w:r>
        <w:rPr>
          <w:rFonts w:ascii="Garamond" w:eastAsia="細明體" w:hAnsi="Garamond" w:cs="Times New Roman"/>
          <w:kern w:val="0"/>
          <w:szCs w:val="24"/>
        </w:rPr>
        <w:t>，</w:t>
      </w:r>
      <w:r>
        <w:rPr>
          <w:rFonts w:ascii="Garamond" w:eastAsia="細明體" w:hAnsi="Garamond" w:cs="Times New Roman"/>
          <w:kern w:val="0"/>
          <w:szCs w:val="24"/>
        </w:rPr>
        <w:t>purpose</w:t>
      </w:r>
      <w:r>
        <w:rPr>
          <w:rFonts w:ascii="Garamond" w:eastAsia="細明體" w:hAnsi="Garamond" w:cs="Times New Roman"/>
          <w:kern w:val="0"/>
          <w:szCs w:val="24"/>
        </w:rPr>
        <w:t>，</w:t>
      </w:r>
      <w:r>
        <w:rPr>
          <w:rFonts w:ascii="Garamond" w:eastAsia="細明體" w:hAnsi="Garamond" w:cs="Times New Roman"/>
          <w:kern w:val="0"/>
          <w:szCs w:val="24"/>
        </w:rPr>
        <w:t>plan</w:t>
      </w:r>
      <w:r>
        <w:rPr>
          <w:rFonts w:ascii="Garamond" w:eastAsia="細明體" w:hAnsi="Garamond" w:cs="Times New Roman"/>
          <w:kern w:val="0"/>
          <w:szCs w:val="24"/>
        </w:rPr>
        <w:t>）。</w:t>
      </w:r>
    </w:p>
    <w:p w14:paraId="73C8985E" w14:textId="77777777" w:rsidR="003042B9" w:rsidRDefault="003042B9">
      <w:pPr>
        <w:pStyle w:val="Footnoteuser"/>
        <w:jc w:val="both"/>
        <w:rPr>
          <w:rFonts w:ascii="Garamond" w:eastAsia="細明體" w:hAnsi="Garamond" w:cs="Times New Roman"/>
          <w:kern w:val="0"/>
          <w:sz w:val="24"/>
          <w:szCs w:val="24"/>
        </w:rPr>
      </w:pPr>
    </w:p>
    <w:p w14:paraId="718A4355" w14:textId="77777777" w:rsidR="003042B9" w:rsidRDefault="0004431E">
      <w:pPr>
        <w:pStyle w:val="Footnoteuser"/>
      </w:pPr>
      <w:r>
        <w:rPr>
          <w:rFonts w:eastAsia="標楷體"/>
          <w:b/>
          <w:bCs/>
          <w:sz w:val="28"/>
          <w:szCs w:val="24"/>
        </w:rPr>
        <w:t>注</w:t>
      </w:r>
      <w:r>
        <w:rPr>
          <w:rFonts w:eastAsia="標楷體"/>
          <w:b/>
          <w:bCs/>
          <w:sz w:val="28"/>
          <w:szCs w:val="24"/>
        </w:rPr>
        <w:t xml:space="preserve"> 140 </w:t>
      </w:r>
      <w:r>
        <w:rPr>
          <w:rFonts w:ascii="Garamond" w:eastAsia="細明體" w:hAnsi="Garamond" w:cs="Times New Roman"/>
          <w:kern w:val="0"/>
          <w:sz w:val="24"/>
          <w:szCs w:val="24"/>
        </w:rPr>
        <w:t>內淨（支），英文</w:t>
      </w:r>
      <w:r>
        <w:rPr>
          <w:rFonts w:ascii="Garamond" w:eastAsia="細明體" w:hAnsi="Garamond" w:cs="Times New Roman"/>
          <w:kern w:val="0"/>
          <w:sz w:val="24"/>
          <w:szCs w:val="24"/>
        </w:rPr>
        <w:t xml:space="preserve"> tranquillity</w:t>
      </w:r>
      <w:r>
        <w:rPr>
          <w:rFonts w:ascii="Garamond" w:eastAsia="細明體" w:hAnsi="Garamond" w:cs="Times New Roman"/>
          <w:kern w:val="0"/>
          <w:sz w:val="24"/>
          <w:szCs w:val="24"/>
        </w:rPr>
        <w:t>，巴利語</w:t>
      </w:r>
      <w:r>
        <w:rPr>
          <w:rFonts w:ascii="Garamond" w:eastAsia="細明體" w:hAnsi="Garamond" w:cs="Times New Roman"/>
          <w:kern w:val="0"/>
          <w:sz w:val="24"/>
          <w:szCs w:val="24"/>
        </w:rPr>
        <w:t xml:space="preserve"> </w:t>
      </w:r>
      <w:r>
        <w:rPr>
          <w:rFonts w:ascii="Garamond" w:eastAsia="細明體" w:hAnsi="Garamond" w:cs="Times New Roman"/>
          <w:b/>
          <w:bCs/>
          <w:kern w:val="0"/>
          <w:sz w:val="28"/>
          <w:szCs w:val="24"/>
        </w:rPr>
        <w:t>Passaddhi</w:t>
      </w:r>
      <w:r>
        <w:rPr>
          <w:rFonts w:ascii="Garamond" w:eastAsia="細明體" w:hAnsi="Garamond" w:cs="Times New Roman"/>
          <w:kern w:val="0"/>
          <w:sz w:val="24"/>
          <w:szCs w:val="24"/>
        </w:rPr>
        <w:t>，（</w:t>
      </w:r>
      <w:r>
        <w:rPr>
          <w:rFonts w:ascii="Garamond" w:eastAsia="細明體" w:hAnsi="Garamond" w:cs="Times New Roman"/>
          <w:kern w:val="0"/>
          <w:sz w:val="24"/>
          <w:szCs w:val="24"/>
        </w:rPr>
        <w:t>pa+sambh</w:t>
      </w:r>
      <w:r>
        <w:rPr>
          <w:rFonts w:ascii="Garamond" w:eastAsia="細明體" w:hAnsi="Garamond" w:cs="Times New Roman"/>
          <w:kern w:val="0"/>
          <w:sz w:val="24"/>
          <w:szCs w:val="24"/>
        </w:rPr>
        <w:t>（梵</w:t>
      </w:r>
      <w:r>
        <w:rPr>
          <w:rFonts w:ascii="Garamond" w:eastAsia="細明體" w:hAnsi="Garamond" w:cs="Times New Roman"/>
          <w:kern w:val="0"/>
          <w:sz w:val="24"/>
          <w:szCs w:val="24"/>
        </w:rPr>
        <w:t>pra+wrambh</w:t>
      </w:r>
      <w:r>
        <w:rPr>
          <w:rFonts w:ascii="Garamond" w:eastAsia="細明體" w:hAnsi="Garamond" w:cs="Times New Roman"/>
          <w:kern w:val="0"/>
          <w:sz w:val="24"/>
          <w:szCs w:val="24"/>
        </w:rPr>
        <w:t>）使平靜、平息），【陰】輕安。（《巴漢詞典》明法尊者增訂）。</w:t>
      </w:r>
    </w:p>
    <w:p w14:paraId="60461760" w14:textId="77777777" w:rsidR="003042B9" w:rsidRDefault="0004431E">
      <w:pPr>
        <w:pStyle w:val="TableContents"/>
        <w:jc w:val="both"/>
      </w:pPr>
      <w:r>
        <w:rPr>
          <w:rFonts w:ascii="Garamond" w:eastAsia="細明體" w:hAnsi="Garamond" w:cs="Times New Roman"/>
          <w:kern w:val="0"/>
          <w:szCs w:val="24"/>
        </w:rPr>
        <w:t>passaddhi</w:t>
      </w:r>
      <w:r>
        <w:rPr>
          <w:rFonts w:ascii="Garamond" w:eastAsia="細明體" w:hAnsi="Garamond" w:cs="Times New Roman"/>
          <w:kern w:val="0"/>
          <w:szCs w:val="24"/>
        </w:rPr>
        <w:t>：</w:t>
      </w:r>
      <w:r>
        <w:rPr>
          <w:rFonts w:ascii="Garamond" w:eastAsia="細明體" w:hAnsi="Garamond" w:cs="Times New Roman"/>
          <w:kern w:val="0"/>
          <w:szCs w:val="24"/>
        </w:rPr>
        <w:t>f</w:t>
      </w:r>
      <w:r>
        <w:rPr>
          <w:rFonts w:ascii="Garamond" w:eastAsia="細明體" w:hAnsi="Garamond" w:cs="Times New Roman"/>
          <w:kern w:val="0"/>
          <w:szCs w:val="24"/>
        </w:rPr>
        <w:t>．</w:t>
      </w:r>
      <w:r>
        <w:rPr>
          <w:rFonts w:ascii="Garamond" w:eastAsia="細明體" w:hAnsi="Garamond" w:cs="Times New Roman"/>
          <w:kern w:val="0"/>
          <w:szCs w:val="24"/>
        </w:rPr>
        <w:t>[cf</w:t>
      </w:r>
      <w:r>
        <w:rPr>
          <w:rFonts w:ascii="Garamond" w:eastAsia="細明體" w:hAnsi="Garamond" w:cs="Times New Roman"/>
          <w:kern w:val="0"/>
          <w:szCs w:val="24"/>
        </w:rPr>
        <w:t>．</w:t>
      </w:r>
      <w:r>
        <w:rPr>
          <w:rFonts w:ascii="Garamond" w:eastAsia="細明體" w:hAnsi="Garamond" w:cs="Times New Roman"/>
          <w:kern w:val="0"/>
          <w:szCs w:val="24"/>
        </w:rPr>
        <w:t>passaddha</w:t>
      </w:r>
      <w:r>
        <w:rPr>
          <w:rFonts w:ascii="Garamond" w:eastAsia="細明體" w:hAnsi="Garamond" w:cs="Times New Roman"/>
          <w:kern w:val="0"/>
          <w:szCs w:val="24"/>
        </w:rPr>
        <w:t>，</w:t>
      </w:r>
      <w:r>
        <w:rPr>
          <w:rFonts w:ascii="Garamond" w:eastAsia="細明體" w:hAnsi="Garamond" w:cs="Times New Roman"/>
          <w:kern w:val="0"/>
          <w:szCs w:val="24"/>
        </w:rPr>
        <w:t>BSk</w:t>
      </w:r>
      <w:r>
        <w:rPr>
          <w:rFonts w:ascii="Garamond" w:eastAsia="細明體" w:hAnsi="Garamond" w:cs="Times New Roman"/>
          <w:kern w:val="0"/>
          <w:szCs w:val="24"/>
        </w:rPr>
        <w:t>．</w:t>
      </w:r>
      <w:r>
        <w:rPr>
          <w:rFonts w:ascii="Garamond" w:eastAsia="細明體" w:hAnsi="Garamond" w:cs="Times New Roman"/>
          <w:kern w:val="0"/>
          <w:szCs w:val="24"/>
        </w:rPr>
        <w:t>pra</w:t>
      </w:r>
      <w:r>
        <w:rPr>
          <w:rFonts w:ascii="Garamond" w:eastAsia="細明體" w:hAnsi="Garamond" w:cs="Calibri"/>
          <w:kern w:val="0"/>
          <w:szCs w:val="24"/>
        </w:rPr>
        <w:t>ś</w:t>
      </w:r>
      <w:r>
        <w:rPr>
          <w:rFonts w:ascii="Garamond" w:eastAsia="細明體" w:hAnsi="Garamond" w:cs="Times New Roman"/>
          <w:kern w:val="0"/>
          <w:szCs w:val="24"/>
        </w:rPr>
        <w:t>rabdhi</w:t>
      </w:r>
      <w:r>
        <w:rPr>
          <w:rFonts w:ascii="Garamond" w:eastAsia="細明體" w:hAnsi="Garamond" w:cs="Times New Roman"/>
          <w:kern w:val="0"/>
          <w:szCs w:val="24"/>
        </w:rPr>
        <w:t>，</w:t>
      </w:r>
      <w:r>
        <w:rPr>
          <w:rFonts w:ascii="Garamond" w:eastAsia="細明體" w:hAnsi="Garamond" w:cs="Times New Roman"/>
          <w:kern w:val="0"/>
          <w:szCs w:val="24"/>
        </w:rPr>
        <w:t xml:space="preserve">prasrabdhi] </w:t>
      </w:r>
      <w:r>
        <w:rPr>
          <w:rFonts w:ascii="Garamond" w:eastAsia="細明體" w:hAnsi="Garamond" w:cs="Times New Roman"/>
          <w:kern w:val="0"/>
          <w:szCs w:val="24"/>
        </w:rPr>
        <w:t>輕安，安息，止．</w:t>
      </w:r>
      <w:r>
        <w:rPr>
          <w:rFonts w:ascii="Garamond" w:eastAsia="細明體" w:hAnsi="Garamond" w:cs="Times New Roman"/>
          <w:kern w:val="0"/>
          <w:szCs w:val="24"/>
        </w:rPr>
        <w:t>-sambojjha</w:t>
      </w:r>
      <w:r>
        <w:rPr>
          <w:rFonts w:ascii="Cambria" w:eastAsia="細明體" w:hAnsi="Cambria" w:cs="Cambria"/>
          <w:kern w:val="0"/>
          <w:szCs w:val="24"/>
        </w:rPr>
        <w:t>ṅ</w:t>
      </w:r>
      <w:r>
        <w:rPr>
          <w:rFonts w:ascii="Garamond" w:eastAsia="細明體" w:hAnsi="Garamond" w:cs="Times New Roman"/>
          <w:kern w:val="0"/>
          <w:szCs w:val="24"/>
        </w:rPr>
        <w:t xml:space="preserve">ga </w:t>
      </w:r>
      <w:r>
        <w:rPr>
          <w:rFonts w:ascii="Garamond" w:eastAsia="細明體" w:hAnsi="Garamond" w:cs="Times New Roman"/>
          <w:kern w:val="0"/>
          <w:szCs w:val="24"/>
        </w:rPr>
        <w:t>輕安等覺支．（漢譯パーリ語辭典</w:t>
      </w:r>
      <w:r>
        <w:rPr>
          <w:rFonts w:ascii="Garamond" w:eastAsia="細明體" w:hAnsi="Garamond" w:cs="Times New Roman"/>
          <w:kern w:val="0"/>
          <w:szCs w:val="24"/>
        </w:rPr>
        <w:t xml:space="preserve"> </w:t>
      </w:r>
      <w:r>
        <w:rPr>
          <w:rFonts w:ascii="Garamond" w:eastAsia="細明體" w:hAnsi="Garamond" w:cs="Times New Roman"/>
          <w:kern w:val="0"/>
          <w:szCs w:val="24"/>
        </w:rPr>
        <w:t>黃秉榮譯）。</w:t>
      </w:r>
    </w:p>
    <w:p w14:paraId="7BFBB5AF" w14:textId="77777777" w:rsidR="003042B9" w:rsidRDefault="0004431E">
      <w:pPr>
        <w:pStyle w:val="TableContents"/>
        <w:jc w:val="both"/>
      </w:pPr>
      <w:r>
        <w:rPr>
          <w:rFonts w:ascii="Garamond" w:eastAsia="細明體" w:hAnsi="Garamond" w:cs="Times New Roman"/>
          <w:kern w:val="0"/>
          <w:szCs w:val="24"/>
        </w:rPr>
        <w:t>Passaddhi, (f.) [fr. pa+</w:t>
      </w:r>
      <w:r>
        <w:rPr>
          <w:rFonts w:ascii="Garamond" w:eastAsia="細明體" w:hAnsi="Garamond" w:cs="Calibri"/>
          <w:kern w:val="0"/>
          <w:szCs w:val="24"/>
        </w:rPr>
        <w:t>ś</w:t>
      </w:r>
      <w:r>
        <w:rPr>
          <w:rFonts w:ascii="Garamond" w:eastAsia="細明體" w:hAnsi="Garamond" w:cs="Times New Roman"/>
          <w:kern w:val="0"/>
          <w:szCs w:val="24"/>
        </w:rPr>
        <w:t>rambh] calmness, tranquillity, repose, serenity (PTS Pali-English dictionary The Pali Text Society's Pali-English dictionary).</w:t>
      </w:r>
    </w:p>
    <w:p w14:paraId="0275E56D" w14:textId="77777777" w:rsidR="003042B9" w:rsidRDefault="003042B9">
      <w:pPr>
        <w:pStyle w:val="TableContents"/>
        <w:jc w:val="both"/>
        <w:rPr>
          <w:rFonts w:ascii="Garamond" w:eastAsia="細明體" w:hAnsi="Garamond" w:cs="Times New Roman"/>
          <w:kern w:val="0"/>
          <w:szCs w:val="24"/>
        </w:rPr>
      </w:pPr>
    </w:p>
    <w:p w14:paraId="7FEF3AF8" w14:textId="77777777" w:rsidR="003042B9" w:rsidRDefault="0004431E">
      <w:pPr>
        <w:pStyle w:val="TableContents"/>
        <w:jc w:val="both"/>
      </w:pPr>
      <w:r>
        <w:rPr>
          <w:rFonts w:ascii="Garamond" w:eastAsia="細明體" w:hAnsi="Garamond" w:cs="Times New Roman"/>
          <w:kern w:val="0"/>
          <w:szCs w:val="24"/>
        </w:rPr>
        <w:t>一心（支），英文</w:t>
      </w:r>
      <w:r>
        <w:rPr>
          <w:rFonts w:ascii="Garamond" w:eastAsia="細明體" w:hAnsi="Garamond" w:cs="Times New Roman"/>
          <w:kern w:val="0"/>
          <w:szCs w:val="24"/>
        </w:rPr>
        <w:t xml:space="preserve"> ‘one-pointedness’of mind</w:t>
      </w:r>
      <w:r>
        <w:rPr>
          <w:rFonts w:ascii="Garamond" w:eastAsia="細明體" w:hAnsi="Garamond" w:cs="Times New Roman"/>
          <w:kern w:val="0"/>
          <w:szCs w:val="24"/>
        </w:rPr>
        <w:t>，巴利語</w:t>
      </w:r>
      <w:r>
        <w:rPr>
          <w:rFonts w:ascii="Garamond" w:eastAsia="細明體" w:hAnsi="Garamond" w:cs="Times New Roman"/>
          <w:kern w:val="0"/>
          <w:szCs w:val="24"/>
        </w:rPr>
        <w:t xml:space="preserve"> </w:t>
      </w:r>
      <w:r>
        <w:rPr>
          <w:rFonts w:ascii="Garamond" w:eastAsia="細明體" w:hAnsi="Garamond" w:cs="Times New Roman"/>
          <w:b/>
          <w:bCs/>
          <w:kern w:val="0"/>
          <w:sz w:val="28"/>
          <w:szCs w:val="24"/>
        </w:rPr>
        <w:t>ekaggatā</w:t>
      </w:r>
      <w:r>
        <w:rPr>
          <w:rFonts w:ascii="Garamond" w:eastAsia="細明體" w:hAnsi="Garamond" w:cs="Times New Roman"/>
          <w:kern w:val="0"/>
          <w:szCs w:val="24"/>
        </w:rPr>
        <w:t>：</w:t>
      </w:r>
      <w:r>
        <w:rPr>
          <w:rFonts w:ascii="Garamond" w:eastAsia="細明體" w:hAnsi="Garamond" w:cs="Times New Roman"/>
          <w:kern w:val="0"/>
          <w:szCs w:val="24"/>
        </w:rPr>
        <w:t>f</w:t>
      </w:r>
      <w:r>
        <w:rPr>
          <w:rFonts w:ascii="Garamond" w:eastAsia="細明體" w:hAnsi="Garamond" w:cs="Times New Roman"/>
          <w:kern w:val="0"/>
          <w:szCs w:val="24"/>
        </w:rPr>
        <w:t>．</w:t>
      </w:r>
      <w:r>
        <w:rPr>
          <w:rFonts w:ascii="Garamond" w:eastAsia="細明體" w:hAnsi="Garamond" w:cs="Times New Roman"/>
          <w:kern w:val="0"/>
          <w:szCs w:val="24"/>
        </w:rPr>
        <w:t xml:space="preserve">[ekagga-tā] </w:t>
      </w:r>
      <w:r>
        <w:rPr>
          <w:rFonts w:ascii="Garamond" w:eastAsia="細明體" w:hAnsi="Garamond" w:cs="Times New Roman"/>
          <w:kern w:val="0"/>
          <w:szCs w:val="24"/>
        </w:rPr>
        <w:t>一境性</w:t>
      </w:r>
      <w:r>
        <w:rPr>
          <w:rFonts w:ascii="Garamond" w:eastAsia="細明體" w:hAnsi="Garamond" w:cs="Times New Roman"/>
          <w:kern w:val="0"/>
          <w:szCs w:val="24"/>
        </w:rPr>
        <w:t>.</w:t>
      </w:r>
      <w:r>
        <w:rPr>
          <w:rFonts w:ascii="Garamond" w:eastAsia="細明體" w:hAnsi="Garamond" w:cs="Times New Roman"/>
          <w:kern w:val="0"/>
          <w:szCs w:val="24"/>
        </w:rPr>
        <w:t>（漢譯パーリ語辭典</w:t>
      </w:r>
      <w:r>
        <w:rPr>
          <w:rFonts w:ascii="Garamond" w:eastAsia="細明體" w:hAnsi="Garamond" w:cs="Times New Roman"/>
          <w:kern w:val="0"/>
          <w:szCs w:val="24"/>
        </w:rPr>
        <w:t xml:space="preserve"> </w:t>
      </w:r>
      <w:r>
        <w:rPr>
          <w:rFonts w:ascii="Garamond" w:eastAsia="細明體" w:hAnsi="Garamond" w:cs="Times New Roman"/>
          <w:kern w:val="0"/>
          <w:szCs w:val="24"/>
        </w:rPr>
        <w:t>黃秉榮譯）。</w:t>
      </w:r>
    </w:p>
    <w:p w14:paraId="17B63B07" w14:textId="77777777" w:rsidR="003042B9" w:rsidRDefault="0004431E">
      <w:pPr>
        <w:pStyle w:val="TableContents"/>
        <w:jc w:val="both"/>
        <w:rPr>
          <w:rFonts w:ascii="Garamond" w:eastAsia="細明體" w:hAnsi="Garamond" w:cs="Times New Roman"/>
          <w:kern w:val="0"/>
          <w:szCs w:val="24"/>
        </w:rPr>
      </w:pPr>
      <w:r>
        <w:rPr>
          <w:rFonts w:ascii="Garamond" w:eastAsia="細明體" w:hAnsi="Garamond" w:cs="Times New Roman"/>
          <w:kern w:val="0"/>
          <w:szCs w:val="24"/>
        </w:rPr>
        <w:t>Ekaggatā</w:t>
      </w:r>
      <w:r>
        <w:rPr>
          <w:rFonts w:ascii="Garamond" w:eastAsia="細明體" w:hAnsi="Garamond" w:cs="Times New Roman"/>
          <w:kern w:val="0"/>
          <w:szCs w:val="24"/>
        </w:rPr>
        <w:t>，（</w:t>
      </w:r>
      <w:r>
        <w:rPr>
          <w:rFonts w:ascii="Garamond" w:eastAsia="細明體" w:hAnsi="Garamond" w:cs="Times New Roman"/>
          <w:kern w:val="0"/>
          <w:szCs w:val="24"/>
        </w:rPr>
        <w:t>eka+agga+tā</w:t>
      </w:r>
      <w:r>
        <w:rPr>
          <w:rFonts w:ascii="Garamond" w:eastAsia="細明體" w:hAnsi="Garamond" w:cs="Times New Roman"/>
          <w:kern w:val="0"/>
          <w:szCs w:val="24"/>
        </w:rPr>
        <w:t>），【陰】心中的寧靜，心一境。</w:t>
      </w:r>
      <w:r>
        <w:rPr>
          <w:rFonts w:ascii="Garamond" w:eastAsia="細明體" w:hAnsi="Garamond" w:cs="Times New Roman"/>
          <w:kern w:val="0"/>
          <w:szCs w:val="24"/>
        </w:rPr>
        <w:t>ekaggacitta</w:t>
      </w:r>
      <w:r>
        <w:rPr>
          <w:rFonts w:ascii="Garamond" w:eastAsia="細明體" w:hAnsi="Garamond" w:cs="Times New Roman"/>
          <w:kern w:val="0"/>
          <w:szCs w:val="24"/>
        </w:rPr>
        <w:t>﹐【中】一境心（即近行定及安止定（</w:t>
      </w:r>
      <w:r>
        <w:rPr>
          <w:rFonts w:ascii="Garamond" w:eastAsia="細明體" w:hAnsi="Garamond" w:cs="Times New Roman"/>
          <w:kern w:val="0"/>
          <w:szCs w:val="24"/>
        </w:rPr>
        <w:t>appanā-upacārasamādhi</w:t>
      </w:r>
      <w:r>
        <w:rPr>
          <w:rFonts w:ascii="Garamond" w:eastAsia="細明體" w:hAnsi="Garamond" w:cs="Times New Roman"/>
          <w:kern w:val="0"/>
          <w:szCs w:val="24"/>
        </w:rPr>
        <w:t>）。（《巴漢詞典》明法尊者增訂）。</w:t>
      </w:r>
    </w:p>
    <w:p w14:paraId="45033A8F" w14:textId="77777777" w:rsidR="003042B9" w:rsidRDefault="0004431E">
      <w:pPr>
        <w:pStyle w:val="Footnoteuser"/>
        <w:jc w:val="both"/>
        <w:rPr>
          <w:rFonts w:ascii="Garamond" w:eastAsia="細明體" w:hAnsi="Garamond" w:cs="Times New Roman"/>
          <w:kern w:val="0"/>
          <w:sz w:val="24"/>
          <w:szCs w:val="24"/>
        </w:rPr>
      </w:pPr>
      <w:r>
        <w:rPr>
          <w:rFonts w:ascii="Garamond" w:eastAsia="細明體" w:hAnsi="Garamond" w:cs="Times New Roman"/>
          <w:kern w:val="0"/>
          <w:sz w:val="24"/>
          <w:szCs w:val="24"/>
        </w:rPr>
        <w:t>Ekaggatā: Tranquillity of the mind, abstraction of the mind, contemplation (Pali-Dictionary Vipassana Research Institute).</w:t>
      </w:r>
    </w:p>
    <w:p w14:paraId="27EA5093"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142</w:t>
      </w:r>
      <w:r>
        <w:rPr>
          <w:rFonts w:ascii="Garamond" w:eastAsia="細明體" w:hAnsi="Garamond"/>
          <w:szCs w:val="24"/>
        </w:rPr>
        <w:t xml:space="preserve"> </w:t>
      </w:r>
      <w:r>
        <w:rPr>
          <w:rFonts w:ascii="Garamond" w:eastAsia="細明體" w:hAnsi="Garamond" w:cs="Times New Roman"/>
          <w:kern w:val="0"/>
          <w:szCs w:val="24"/>
        </w:rPr>
        <w:t>四：見一九二二年阿路葛瑪版大品第一零頁。</w:t>
      </w:r>
    </w:p>
    <w:p w14:paraId="6321DBF6"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 xml:space="preserve">Mhvg. (Alutgama, 1922), </w:t>
      </w:r>
      <w:r>
        <w:rPr>
          <w:rFonts w:ascii="Garamond" w:eastAsia="細明體" w:hAnsi="Garamond" w:cs="Times New Roman"/>
          <w:kern w:val="0"/>
          <w:szCs w:val="24"/>
        </w:rPr>
        <w:t xml:space="preserve">p. 10. </w:t>
      </w:r>
      <w:r>
        <w:rPr>
          <w:rFonts w:ascii="Garamond" w:eastAsia="細明體" w:hAnsi="Garamond" w:cs="Times New Roman"/>
          <w:kern w:val="0"/>
          <w:szCs w:val="24"/>
        </w:rPr>
        <w:t>不詳；或參：</w:t>
      </w:r>
    </w:p>
    <w:p w14:paraId="25004DED" w14:textId="77777777" w:rsidR="003042B9" w:rsidRDefault="0004431E">
      <w:pPr>
        <w:pStyle w:val="Footnoteuser"/>
        <w:spacing w:before="120" w:after="120"/>
      </w:pPr>
      <w:r>
        <w:rPr>
          <w:rFonts w:ascii="Garamond" w:eastAsia="細明體" w:hAnsi="Garamond" w:cs="Times New Roman"/>
          <w:kern w:val="0"/>
          <w:sz w:val="24"/>
          <w:szCs w:val="24"/>
        </w:rPr>
        <w:t>《犍度</w:t>
      </w:r>
      <w:r>
        <w:rPr>
          <w:rFonts w:ascii="Garamond" w:eastAsia="細明體" w:hAnsi="Garamond" w:cs="Times New Roman"/>
          <w:kern w:val="0"/>
          <w:sz w:val="24"/>
          <w:szCs w:val="24"/>
        </w:rPr>
        <w:t>(</w:t>
      </w:r>
      <w:r>
        <w:rPr>
          <w:rFonts w:ascii="Garamond" w:eastAsia="細明體" w:hAnsi="Garamond" w:cs="Times New Roman"/>
          <w:kern w:val="0"/>
          <w:sz w:val="24"/>
          <w:szCs w:val="24"/>
        </w:rPr>
        <w:t>第</w:t>
      </w:r>
      <w:r>
        <w:rPr>
          <w:rFonts w:ascii="Garamond" w:eastAsia="細明體" w:hAnsi="Garamond" w:cs="Times New Roman"/>
          <w:kern w:val="0"/>
          <w:sz w:val="24"/>
          <w:szCs w:val="24"/>
        </w:rPr>
        <w:t>1</w:t>
      </w:r>
      <w:r>
        <w:rPr>
          <w:rFonts w:ascii="Garamond" w:eastAsia="細明體" w:hAnsi="Garamond" w:cs="Times New Roman"/>
          <w:kern w:val="0"/>
          <w:sz w:val="24"/>
          <w:szCs w:val="24"/>
        </w:rPr>
        <w:t>卷</w:t>
      </w:r>
      <w:r>
        <w:rPr>
          <w:rFonts w:ascii="Garamond" w:eastAsia="細明體" w:hAnsi="Garamond" w:cs="Times New Roman"/>
          <w:kern w:val="0"/>
          <w:sz w:val="24"/>
          <w:szCs w:val="24"/>
        </w:rPr>
        <w:t>-</w:t>
      </w:r>
      <w:r>
        <w:rPr>
          <w:rFonts w:ascii="Garamond" w:eastAsia="細明體" w:hAnsi="Garamond" w:cs="Times New Roman"/>
          <w:kern w:val="0"/>
          <w:sz w:val="24"/>
          <w:szCs w:val="24"/>
        </w:rPr>
        <w:t>第</w:t>
      </w:r>
      <w:r>
        <w:rPr>
          <w:rFonts w:ascii="Garamond" w:eastAsia="細明體" w:hAnsi="Garamond" w:cs="Times New Roman"/>
          <w:kern w:val="0"/>
          <w:sz w:val="24"/>
          <w:szCs w:val="24"/>
        </w:rPr>
        <w:t>10</w:t>
      </w:r>
      <w:r>
        <w:rPr>
          <w:rFonts w:ascii="Garamond" w:eastAsia="細明體" w:hAnsi="Garamond" w:cs="Times New Roman"/>
          <w:kern w:val="0"/>
          <w:sz w:val="24"/>
          <w:szCs w:val="24"/>
        </w:rPr>
        <w:t>卷</w:t>
      </w:r>
      <w:r>
        <w:rPr>
          <w:rFonts w:ascii="Garamond" w:eastAsia="細明體" w:hAnsi="Garamond" w:cs="Times New Roman"/>
          <w:kern w:val="0"/>
          <w:sz w:val="24"/>
          <w:szCs w:val="24"/>
        </w:rPr>
        <w:t>)</w:t>
      </w:r>
      <w:r>
        <w:rPr>
          <w:rFonts w:ascii="Garamond" w:eastAsia="細明體" w:hAnsi="Garamond" w:cs="Times New Roman"/>
          <w:kern w:val="0"/>
          <w:sz w:val="24"/>
          <w:szCs w:val="24"/>
        </w:rPr>
        <w:t>》：「五比丘三白世尊：「瞿曇！汝于彼行、彼道</w:t>
      </w:r>
      <w:r>
        <w:rPr>
          <w:rFonts w:ascii="Garamond" w:eastAsia="細明體" w:hAnsi="Garamond" w:cs="Times New Roman"/>
          <w:kern w:val="0"/>
          <w:sz w:val="24"/>
          <w:szCs w:val="24"/>
        </w:rPr>
        <w:t>……</w:t>
      </w:r>
      <w:r>
        <w:rPr>
          <w:rFonts w:ascii="Garamond" w:eastAsia="細明體" w:hAnsi="Garamond" w:cs="Times New Roman"/>
          <w:kern w:val="0"/>
          <w:sz w:val="24"/>
          <w:szCs w:val="24"/>
        </w:rPr>
        <w:t>〔何能證得〕至尊殊勝之智見耶？」」</w:t>
      </w:r>
      <w:r>
        <w:rPr>
          <w:rFonts w:ascii="Garamond" w:eastAsia="細明體" w:hAnsi="Garamond" w:cs="Times New Roman"/>
          <w:kern w:val="0"/>
          <w:sz w:val="24"/>
          <w:szCs w:val="24"/>
        </w:rPr>
        <w:t xml:space="preserve">(CBETA 2020.Q4, N03, no. 2, p. 14a8) </w:t>
      </w:r>
      <w:hyperlink r:id="rId1157" w:history="1">
        <w:r>
          <w:rPr>
            <w:rFonts w:ascii="Garamond" w:eastAsia="細明體" w:hAnsi="Garamond" w:cs="Times New Roman"/>
            <w:color w:val="0000FF"/>
            <w:kern w:val="0"/>
            <w:sz w:val="24"/>
            <w:szCs w:val="24"/>
            <w:u w:val="single"/>
          </w:rPr>
          <w:t>https://cbetaonline.dila.edu.tw/zh/N0002_001</w:t>
        </w:r>
      </w:hyperlink>
    </w:p>
    <w:p w14:paraId="17BA439C" w14:textId="77777777" w:rsidR="003042B9" w:rsidRDefault="0004431E">
      <w:pPr>
        <w:pStyle w:val="2"/>
        <w:jc w:val="center"/>
        <w:rPr>
          <w:rFonts w:ascii="標楷體" w:eastAsia="標楷體" w:hAnsi="標楷體" w:cs="Times New Roman"/>
        </w:rPr>
      </w:pPr>
      <w:bookmarkStart w:id="222" w:name="__RefHeading___Toc43373_4167595869"/>
      <w:bookmarkStart w:id="223" w:name="_Toc81286206"/>
      <w:r>
        <w:rPr>
          <w:rFonts w:ascii="標楷體" w:eastAsia="標楷體" w:hAnsi="標楷體" w:cs="Times New Roman"/>
        </w:rPr>
        <w:t>第六章</w:t>
      </w:r>
      <w:r>
        <w:rPr>
          <w:rFonts w:ascii="標楷體" w:eastAsia="標楷體" w:hAnsi="標楷體" w:cs="Times New Roman"/>
        </w:rPr>
        <w:t xml:space="preserve"> </w:t>
      </w:r>
      <w:r>
        <w:rPr>
          <w:rFonts w:ascii="標楷體" w:eastAsia="標楷體" w:hAnsi="標楷體" w:cs="Times New Roman"/>
        </w:rPr>
        <w:t>無我論</w:t>
      </w:r>
      <w:bookmarkEnd w:id="222"/>
      <w:bookmarkEnd w:id="223"/>
    </w:p>
    <w:p w14:paraId="5FC06839" w14:textId="77777777" w:rsidR="003042B9" w:rsidRDefault="003042B9">
      <w:pPr>
        <w:pStyle w:val="Footnoteuser"/>
        <w:spacing w:before="120" w:after="120"/>
        <w:rPr>
          <w:rFonts w:ascii="Garamond" w:eastAsia="細明體" w:hAnsi="Garamond" w:cs="Times New Roman"/>
          <w:color w:val="0000FF"/>
          <w:kern w:val="0"/>
          <w:sz w:val="24"/>
          <w:szCs w:val="24"/>
          <w:u w:val="single"/>
        </w:rPr>
      </w:pPr>
    </w:p>
    <w:p w14:paraId="736B4784"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143</w:t>
      </w:r>
      <w:r>
        <w:rPr>
          <w:rFonts w:ascii="Garamond" w:eastAsia="細明體" w:hAnsi="Garamond"/>
          <w:szCs w:val="24"/>
        </w:rPr>
        <w:t xml:space="preserve"> </w:t>
      </w:r>
      <w:r>
        <w:rPr>
          <w:rFonts w:ascii="Garamond" w:eastAsia="細明體" w:hAnsi="Garamond"/>
          <w:szCs w:val="24"/>
        </w:rPr>
        <w:t>「慧炬版」編者</w:t>
      </w:r>
      <w:r>
        <w:rPr>
          <w:rFonts w:ascii="Garamond" w:eastAsia="細明體" w:hAnsi="Garamond"/>
          <w:szCs w:val="24"/>
        </w:rPr>
        <w:t xml:space="preserve"> </w:t>
      </w:r>
      <w:r>
        <w:rPr>
          <w:rFonts w:ascii="Garamond" w:eastAsia="細明體" w:hAnsi="Garamond"/>
          <w:szCs w:val="24"/>
        </w:rPr>
        <w:t>張澄基</w:t>
      </w:r>
      <w:r>
        <w:rPr>
          <w:rFonts w:ascii="Garamond" w:eastAsia="細明體" w:hAnsi="Garamond"/>
          <w:szCs w:val="24"/>
        </w:rPr>
        <w:t xml:space="preserve"> </w:t>
      </w:r>
      <w:r>
        <w:rPr>
          <w:rFonts w:ascii="Garamond" w:eastAsia="細明體" w:hAnsi="Garamond"/>
          <w:szCs w:val="24"/>
        </w:rPr>
        <w:t>註：</w:t>
      </w:r>
      <w:r>
        <w:rPr>
          <w:rFonts w:ascii="Garamond" w:eastAsia="細明體" w:hAnsi="Garamond" w:cs="Times New Roman"/>
          <w:kern w:val="0"/>
          <w:szCs w:val="24"/>
        </w:rPr>
        <w:t xml:space="preserve"> Atman </w:t>
      </w:r>
      <w:r>
        <w:rPr>
          <w:rFonts w:ascii="Garamond" w:eastAsia="細明體" w:hAnsi="Garamond"/>
          <w:szCs w:val="24"/>
        </w:rPr>
        <w:t>其實只是「我」的意思，一般均譯為「神我」，沿用已久，但是否與奧義書及吠檀多之哲學相符，甚可置疑。）</w:t>
      </w:r>
    </w:p>
    <w:p w14:paraId="75A399F9" w14:textId="77777777" w:rsidR="003042B9" w:rsidRDefault="0004431E">
      <w:pPr>
        <w:pStyle w:val="TableContents"/>
        <w:jc w:val="both"/>
        <w:rPr>
          <w:rFonts w:ascii="Garamond" w:eastAsia="細明體" w:hAnsi="Garamond" w:cs="Times New Roman"/>
          <w:szCs w:val="24"/>
        </w:rPr>
      </w:pPr>
      <w:r>
        <w:rPr>
          <w:rFonts w:ascii="Garamond" w:eastAsia="細明體" w:hAnsi="Garamond" w:cs="Times New Roman"/>
          <w:szCs w:val="24"/>
        </w:rPr>
        <w:t>～～～～～～</w:t>
      </w:r>
    </w:p>
    <w:p w14:paraId="2056CB96" w14:textId="77777777" w:rsidR="003042B9" w:rsidRDefault="0004431E">
      <w:pPr>
        <w:pStyle w:val="TableContents"/>
        <w:jc w:val="both"/>
      </w:pPr>
      <w:r>
        <w:rPr>
          <w:rFonts w:ascii="Garamond" w:eastAsia="細明體" w:hAnsi="Garamond" w:cs="Times New Roman"/>
          <w:szCs w:val="24"/>
        </w:rPr>
        <w:t xml:space="preserve">Nanda </w:t>
      </w:r>
      <w:r>
        <w:rPr>
          <w:rFonts w:ascii="標楷體" w:eastAsia="標楷體" w:hAnsi="標楷體" w:cs="Times New Roman"/>
          <w:b/>
          <w:bCs/>
          <w:sz w:val="28"/>
          <w:szCs w:val="28"/>
        </w:rPr>
        <w:t>補注：</w:t>
      </w:r>
    </w:p>
    <w:p w14:paraId="3CCD0326" w14:textId="77777777" w:rsidR="003042B9" w:rsidRDefault="003042B9">
      <w:pPr>
        <w:pStyle w:val="TableContents"/>
        <w:jc w:val="both"/>
        <w:rPr>
          <w:rFonts w:ascii="Garamond" w:eastAsia="細明體" w:hAnsi="Garamond" w:cs="Times New Roman"/>
          <w:szCs w:val="24"/>
        </w:rPr>
      </w:pPr>
    </w:p>
    <w:p w14:paraId="1FFE917D" w14:textId="77777777" w:rsidR="003042B9" w:rsidRDefault="0004431E">
      <w:pPr>
        <w:pStyle w:val="TableContents"/>
        <w:jc w:val="both"/>
        <w:rPr>
          <w:rFonts w:ascii="Garamond" w:eastAsia="細明體" w:hAnsi="Garamond" w:cs="Times New Roman"/>
          <w:szCs w:val="24"/>
        </w:rPr>
      </w:pPr>
      <w:r>
        <w:rPr>
          <w:rFonts w:ascii="Garamond" w:eastAsia="細明體" w:hAnsi="Garamond" w:cs="Times New Roman"/>
          <w:szCs w:val="24"/>
        </w:rPr>
        <w:t>「阿特曼</w:t>
      </w:r>
      <w:r>
        <w:rPr>
          <w:rFonts w:ascii="Garamond" w:eastAsia="細明體" w:hAnsi="Garamond" w:cs="Times New Roman"/>
          <w:szCs w:val="24"/>
        </w:rPr>
        <w:t xml:space="preserve">(ātman), </w:t>
      </w:r>
      <w:r>
        <w:rPr>
          <w:rFonts w:ascii="Garamond" w:eastAsia="細明體" w:hAnsi="Garamond" w:cs="Times New Roman"/>
          <w:szCs w:val="24"/>
        </w:rPr>
        <w:t>原意為氣息</w:t>
      </w:r>
      <w:r>
        <w:rPr>
          <w:rFonts w:ascii="Garamond" w:eastAsia="細明體" w:hAnsi="Garamond" w:cs="Times New Roman"/>
          <w:szCs w:val="24"/>
        </w:rPr>
        <w:t xml:space="preserve">, </w:t>
      </w:r>
      <w:r>
        <w:rPr>
          <w:rFonts w:ascii="Garamond" w:eastAsia="細明體" w:hAnsi="Garamond" w:cs="Times New Roman"/>
          <w:szCs w:val="24"/>
        </w:rPr>
        <w:t>在《奧義書》中</w:t>
      </w:r>
      <w:r>
        <w:rPr>
          <w:rFonts w:ascii="Garamond" w:eastAsia="細明體" w:hAnsi="Garamond" w:cs="Times New Roman"/>
          <w:szCs w:val="24"/>
        </w:rPr>
        <w:t xml:space="preserve">, </w:t>
      </w:r>
      <w:r>
        <w:rPr>
          <w:rFonts w:ascii="Garamond" w:eastAsia="細明體" w:hAnsi="Garamond" w:cs="Times New Roman"/>
          <w:szCs w:val="24"/>
        </w:rPr>
        <w:t>它被引申為個體靈魂、並最終被賦予本體論的意義。《奧義書》的各個不同派別對它的解釋都不一樣</w:t>
      </w:r>
      <w:r>
        <w:rPr>
          <w:rFonts w:ascii="Garamond" w:eastAsia="細明體" w:hAnsi="Garamond" w:cs="Times New Roman"/>
          <w:szCs w:val="24"/>
        </w:rPr>
        <w:t xml:space="preserve">, </w:t>
      </w:r>
      <w:r>
        <w:rPr>
          <w:rFonts w:ascii="Garamond" w:eastAsia="細明體" w:hAnsi="Garamond" w:cs="Times New Roman"/>
          <w:szCs w:val="24"/>
        </w:rPr>
        <w:t>早在《梵書》時代</w:t>
      </w:r>
      <w:r>
        <w:rPr>
          <w:rFonts w:ascii="Garamond" w:eastAsia="細明體" w:hAnsi="Garamond" w:cs="Times New Roman"/>
          <w:szCs w:val="24"/>
        </w:rPr>
        <w:t xml:space="preserve">, </w:t>
      </w:r>
      <w:r>
        <w:rPr>
          <w:rFonts w:ascii="Garamond" w:eastAsia="細明體" w:hAnsi="Garamond" w:cs="Times New Roman"/>
          <w:szCs w:val="24"/>
        </w:rPr>
        <w:t>已有</w:t>
      </w:r>
      <w:r>
        <w:rPr>
          <w:rFonts w:ascii="Garamond" w:eastAsia="細明體" w:hAnsi="Garamond" w:cs="Times New Roman"/>
          <w:szCs w:val="24"/>
        </w:rPr>
        <w:t xml:space="preserve">“ </w:t>
      </w:r>
      <w:r>
        <w:rPr>
          <w:rFonts w:ascii="Garamond" w:eastAsia="細明體" w:hAnsi="Garamond" w:cs="Times New Roman"/>
          <w:szCs w:val="24"/>
        </w:rPr>
        <w:t>食味所成阿特曼（即肉體）</w:t>
      </w:r>
      <w:r>
        <w:rPr>
          <w:rFonts w:ascii="Garamond" w:eastAsia="細明體" w:hAnsi="Garamond" w:cs="Times New Roman"/>
          <w:szCs w:val="24"/>
        </w:rPr>
        <w:t>”</w:t>
      </w:r>
      <w:r>
        <w:rPr>
          <w:rFonts w:ascii="Garamond" w:eastAsia="細明體" w:hAnsi="Garamond" w:cs="Times New Roman"/>
          <w:szCs w:val="24"/>
        </w:rPr>
        <w:t>、</w:t>
      </w:r>
      <w:r>
        <w:rPr>
          <w:rFonts w:ascii="Garamond" w:eastAsia="細明體" w:hAnsi="Garamond" w:cs="Times New Roman"/>
          <w:szCs w:val="24"/>
        </w:rPr>
        <w:t xml:space="preserve">“ </w:t>
      </w:r>
      <w:r>
        <w:rPr>
          <w:rFonts w:ascii="Garamond" w:eastAsia="細明體" w:hAnsi="Garamond" w:cs="Times New Roman"/>
          <w:szCs w:val="24"/>
        </w:rPr>
        <w:t>生氣所成阿特曼（即呼吸）</w:t>
      </w:r>
      <w:r>
        <w:rPr>
          <w:rFonts w:ascii="Garamond" w:eastAsia="細明體" w:hAnsi="Garamond" w:cs="Times New Roman"/>
          <w:szCs w:val="24"/>
        </w:rPr>
        <w:t xml:space="preserve">” </w:t>
      </w:r>
      <w:r>
        <w:rPr>
          <w:rFonts w:ascii="Garamond" w:eastAsia="細明體" w:hAnsi="Garamond" w:cs="Times New Roman"/>
          <w:szCs w:val="24"/>
        </w:rPr>
        <w:t>、</w:t>
      </w:r>
      <w:r>
        <w:rPr>
          <w:rFonts w:ascii="Garamond" w:eastAsia="細明體" w:hAnsi="Garamond" w:cs="Times New Roman"/>
          <w:szCs w:val="24"/>
        </w:rPr>
        <w:t xml:space="preserve">“ </w:t>
      </w:r>
      <w:r>
        <w:rPr>
          <w:rFonts w:ascii="Garamond" w:eastAsia="細明體" w:hAnsi="Garamond" w:cs="Times New Roman"/>
          <w:szCs w:val="24"/>
        </w:rPr>
        <w:t>現識所成阿特曼（相當於感覺、思維）</w:t>
      </w:r>
      <w:r>
        <w:rPr>
          <w:rFonts w:ascii="Garamond" w:eastAsia="細明體" w:hAnsi="Garamond" w:cs="Times New Roman"/>
          <w:szCs w:val="24"/>
        </w:rPr>
        <w:t xml:space="preserve">” </w:t>
      </w:r>
      <w:r>
        <w:rPr>
          <w:rFonts w:ascii="Garamond" w:eastAsia="細明體" w:hAnsi="Garamond" w:cs="Times New Roman"/>
          <w:szCs w:val="24"/>
        </w:rPr>
        <w:t>等三種不同的阿特曼。到了《奧義書》時代</w:t>
      </w:r>
      <w:r>
        <w:rPr>
          <w:rFonts w:ascii="Garamond" w:eastAsia="細明體" w:hAnsi="Garamond" w:cs="Times New Roman"/>
          <w:szCs w:val="24"/>
        </w:rPr>
        <w:t xml:space="preserve">, </w:t>
      </w:r>
      <w:r>
        <w:rPr>
          <w:rFonts w:ascii="Garamond" w:eastAsia="細明體" w:hAnsi="Garamond" w:cs="Times New Roman"/>
          <w:szCs w:val="24"/>
        </w:rPr>
        <w:t>又提出</w:t>
      </w:r>
      <w:r>
        <w:rPr>
          <w:rFonts w:ascii="Garamond" w:eastAsia="細明體" w:hAnsi="Garamond" w:cs="Times New Roman"/>
          <w:szCs w:val="24"/>
        </w:rPr>
        <w:t>“</w:t>
      </w:r>
      <w:r>
        <w:rPr>
          <w:rFonts w:ascii="Garamond" w:eastAsia="細明體" w:hAnsi="Garamond" w:cs="Times New Roman"/>
          <w:szCs w:val="24"/>
        </w:rPr>
        <w:t xml:space="preserve"> </w:t>
      </w:r>
      <w:r>
        <w:rPr>
          <w:rFonts w:ascii="Garamond" w:eastAsia="細明體" w:hAnsi="Garamond" w:cs="Times New Roman"/>
          <w:szCs w:val="24"/>
        </w:rPr>
        <w:t>認識所成阿特曼（即統覺</w:t>
      </w:r>
      <w:r>
        <w:rPr>
          <w:rFonts w:ascii="Garamond" w:eastAsia="細明體" w:hAnsi="Garamond" w:cs="Times New Roman"/>
          <w:szCs w:val="24"/>
        </w:rPr>
        <w:t xml:space="preserve">, </w:t>
      </w:r>
      <w:r>
        <w:rPr>
          <w:rFonts w:ascii="Garamond" w:eastAsia="細明體" w:hAnsi="Garamond" w:cs="Times New Roman"/>
          <w:szCs w:val="24"/>
        </w:rPr>
        <w:t>潛伏認識內部的神秘主體）</w:t>
      </w:r>
      <w:r>
        <w:rPr>
          <w:rFonts w:ascii="Garamond" w:eastAsia="細明體" w:hAnsi="Garamond" w:cs="Times New Roman"/>
          <w:szCs w:val="24"/>
        </w:rPr>
        <w:t>”</w:t>
      </w:r>
      <w:r>
        <w:rPr>
          <w:rFonts w:ascii="Garamond" w:eastAsia="細明體" w:hAnsi="Garamond" w:cs="Times New Roman"/>
          <w:szCs w:val="24"/>
        </w:rPr>
        <w:t>。而奧義書哲學的最高峰</w:t>
      </w:r>
      <w:r>
        <w:rPr>
          <w:rFonts w:ascii="Garamond" w:eastAsia="細明體" w:hAnsi="Garamond" w:cs="Times New Roman"/>
          <w:szCs w:val="24"/>
        </w:rPr>
        <w:t>,</w:t>
      </w:r>
      <w:r>
        <w:rPr>
          <w:rFonts w:ascii="Garamond" w:eastAsia="細明體" w:hAnsi="Garamond" w:cs="Times New Roman"/>
          <w:szCs w:val="24"/>
        </w:rPr>
        <w:t>提出了第五種阿特曼</w:t>
      </w:r>
      <w:r>
        <w:rPr>
          <w:rFonts w:ascii="Garamond" w:eastAsia="細明體" w:hAnsi="Garamond" w:cs="Times New Roman"/>
          <w:szCs w:val="24"/>
        </w:rPr>
        <w:t>——</w:t>
      </w:r>
      <w:r>
        <w:rPr>
          <w:rFonts w:ascii="Garamond" w:eastAsia="細明體" w:hAnsi="Garamond" w:cs="Times New Roman"/>
          <w:szCs w:val="24"/>
        </w:rPr>
        <w:t>妙樂所成阿特曼</w:t>
      </w:r>
      <w:r>
        <w:rPr>
          <w:rFonts w:ascii="Garamond" w:eastAsia="細明體" w:hAnsi="Garamond" w:cs="Times New Roman"/>
          <w:szCs w:val="24"/>
        </w:rPr>
        <w:t>,</w:t>
      </w:r>
      <w:r>
        <w:rPr>
          <w:rFonts w:ascii="Garamond" w:eastAsia="細明體" w:hAnsi="Garamond" w:cs="Times New Roman"/>
          <w:szCs w:val="24"/>
        </w:rPr>
        <w:t>並用它來總攝前四種阿特曼</w:t>
      </w:r>
      <w:r>
        <w:rPr>
          <w:rFonts w:ascii="Garamond" w:eastAsia="細明體" w:hAnsi="Garamond" w:cs="Times New Roman"/>
          <w:szCs w:val="24"/>
        </w:rPr>
        <w:t>,</w:t>
      </w:r>
      <w:r>
        <w:rPr>
          <w:rFonts w:ascii="Garamond" w:eastAsia="細明體" w:hAnsi="Garamond" w:cs="Times New Roman"/>
          <w:szCs w:val="24"/>
        </w:rPr>
        <w:t>組成所謂阿特曼的五藏說。</w:t>
      </w:r>
    </w:p>
    <w:p w14:paraId="0420233C" w14:textId="77777777" w:rsidR="003042B9" w:rsidRDefault="003042B9">
      <w:pPr>
        <w:pStyle w:val="TableContents"/>
        <w:jc w:val="both"/>
        <w:rPr>
          <w:rFonts w:ascii="Garamond" w:eastAsia="細明體" w:hAnsi="Garamond" w:cs="Times New Roman"/>
          <w:szCs w:val="24"/>
        </w:rPr>
      </w:pPr>
    </w:p>
    <w:p w14:paraId="5FF45876" w14:textId="77777777" w:rsidR="003042B9" w:rsidRDefault="0004431E">
      <w:pPr>
        <w:pStyle w:val="TableContents"/>
        <w:jc w:val="both"/>
        <w:rPr>
          <w:rFonts w:ascii="Garamond" w:eastAsia="細明體" w:hAnsi="Garamond" w:cs="Times New Roman"/>
          <w:szCs w:val="24"/>
        </w:rPr>
      </w:pPr>
      <w:r>
        <w:rPr>
          <w:rFonts w:ascii="Garamond" w:eastAsia="細明體" w:hAnsi="Garamond" w:cs="Times New Roman"/>
          <w:szCs w:val="24"/>
        </w:rPr>
        <w:t>他們認為妙樂阿特曼被認為是個純粹的主體</w:t>
      </w:r>
      <w:r>
        <w:rPr>
          <w:rFonts w:ascii="Garamond" w:eastAsia="細明體" w:hAnsi="Garamond" w:cs="Times New Roman"/>
          <w:szCs w:val="24"/>
        </w:rPr>
        <w:t xml:space="preserve">, </w:t>
      </w:r>
      <w:r>
        <w:rPr>
          <w:rFonts w:ascii="Garamond" w:eastAsia="細明體" w:hAnsi="Garamond" w:cs="Times New Roman"/>
          <w:szCs w:val="24"/>
        </w:rPr>
        <w:t>沒有任何規定性</w:t>
      </w:r>
      <w:r>
        <w:rPr>
          <w:rFonts w:ascii="Garamond" w:eastAsia="細明體" w:hAnsi="Garamond" w:cs="Times New Roman"/>
          <w:szCs w:val="24"/>
        </w:rPr>
        <w:t xml:space="preserve">, </w:t>
      </w:r>
      <w:r>
        <w:rPr>
          <w:rFonts w:ascii="Garamond" w:eastAsia="細明體" w:hAnsi="Garamond" w:cs="Times New Roman"/>
          <w:szCs w:val="24"/>
        </w:rPr>
        <w:t>清靜無染</w:t>
      </w:r>
      <w:r>
        <w:rPr>
          <w:rFonts w:ascii="Garamond" w:eastAsia="細明體" w:hAnsi="Garamond" w:cs="Times New Roman"/>
          <w:szCs w:val="24"/>
        </w:rPr>
        <w:t xml:space="preserve">, </w:t>
      </w:r>
      <w:r>
        <w:rPr>
          <w:rFonts w:ascii="Garamond" w:eastAsia="細明體" w:hAnsi="Garamond" w:cs="Times New Roman"/>
          <w:szCs w:val="24"/>
        </w:rPr>
        <w:t>超言絕象</w:t>
      </w:r>
      <w:r>
        <w:rPr>
          <w:rFonts w:ascii="Garamond" w:eastAsia="細明體" w:hAnsi="Garamond" w:cs="Times New Roman"/>
          <w:szCs w:val="24"/>
        </w:rPr>
        <w:t xml:space="preserve">, </w:t>
      </w:r>
      <w:r>
        <w:rPr>
          <w:rFonts w:ascii="Garamond" w:eastAsia="細明體" w:hAnsi="Garamond" w:cs="Times New Roman"/>
          <w:szCs w:val="24"/>
        </w:rPr>
        <w:t>只能用遮詮法表示。它是真、知、樂三位一體</w:t>
      </w:r>
      <w:r>
        <w:rPr>
          <w:rFonts w:ascii="Garamond" w:eastAsia="細明體" w:hAnsi="Garamond" w:cs="Times New Roman"/>
          <w:szCs w:val="24"/>
        </w:rPr>
        <w:t xml:space="preserve">, </w:t>
      </w:r>
      <w:r>
        <w:rPr>
          <w:rFonts w:ascii="Garamond" w:eastAsia="細明體" w:hAnsi="Garamond" w:cs="Times New Roman"/>
          <w:szCs w:val="24"/>
        </w:rPr>
        <w:t>在本質上與世界本源梵是一致的。他們認為妙樂阿特曼受物質污染</w:t>
      </w:r>
      <w:r>
        <w:rPr>
          <w:rFonts w:ascii="Garamond" w:eastAsia="細明體" w:hAnsi="Garamond" w:cs="Times New Roman"/>
          <w:szCs w:val="24"/>
        </w:rPr>
        <w:t xml:space="preserve">, </w:t>
      </w:r>
      <w:r>
        <w:rPr>
          <w:rFonts w:ascii="Garamond" w:eastAsia="細明體" w:hAnsi="Garamond" w:cs="Times New Roman"/>
          <w:szCs w:val="24"/>
        </w:rPr>
        <w:t>由梵下降</w:t>
      </w:r>
      <w:r>
        <w:rPr>
          <w:rFonts w:ascii="Garamond" w:eastAsia="細明體" w:hAnsi="Garamond" w:cs="Times New Roman"/>
          <w:szCs w:val="24"/>
        </w:rPr>
        <w:t xml:space="preserve">, </w:t>
      </w:r>
      <w:r>
        <w:rPr>
          <w:rFonts w:ascii="Garamond" w:eastAsia="細明體" w:hAnsi="Garamond" w:cs="Times New Roman"/>
          <w:szCs w:val="24"/>
        </w:rPr>
        <w:t>漸次展開為其它四種阿特曼</w:t>
      </w:r>
      <w:r>
        <w:rPr>
          <w:rFonts w:ascii="Garamond" w:eastAsia="細明體" w:hAnsi="Garamond" w:cs="Times New Roman"/>
          <w:szCs w:val="24"/>
        </w:rPr>
        <w:t xml:space="preserve">, </w:t>
      </w:r>
      <w:r>
        <w:rPr>
          <w:rFonts w:ascii="Garamond" w:eastAsia="細明體" w:hAnsi="Garamond" w:cs="Times New Roman"/>
          <w:szCs w:val="24"/>
        </w:rPr>
        <w:t>在三界輪迴不已</w:t>
      </w:r>
      <w:r>
        <w:rPr>
          <w:rFonts w:ascii="Garamond" w:eastAsia="細明體" w:hAnsi="Garamond" w:cs="Times New Roman"/>
          <w:szCs w:val="24"/>
        </w:rPr>
        <w:t xml:space="preserve">, </w:t>
      </w:r>
      <w:r>
        <w:rPr>
          <w:rFonts w:ascii="Garamond" w:eastAsia="細明體" w:hAnsi="Garamond" w:cs="Times New Roman"/>
          <w:szCs w:val="24"/>
        </w:rPr>
        <w:t>並創造世界萬物。如果擺脫了物質的束縛</w:t>
      </w:r>
      <w:r>
        <w:rPr>
          <w:rFonts w:ascii="Garamond" w:eastAsia="細明體" w:hAnsi="Garamond" w:cs="Times New Roman"/>
          <w:szCs w:val="24"/>
        </w:rPr>
        <w:t xml:space="preserve">, </w:t>
      </w:r>
      <w:r>
        <w:rPr>
          <w:rFonts w:ascii="Garamond" w:eastAsia="細明體" w:hAnsi="Garamond" w:cs="Times New Roman"/>
          <w:szCs w:val="24"/>
        </w:rPr>
        <w:t>淨化了污染</w:t>
      </w:r>
      <w:r>
        <w:rPr>
          <w:rFonts w:ascii="Garamond" w:eastAsia="細明體" w:hAnsi="Garamond" w:cs="Times New Roman"/>
          <w:szCs w:val="24"/>
        </w:rPr>
        <w:t xml:space="preserve">, </w:t>
      </w:r>
      <w:r>
        <w:rPr>
          <w:rFonts w:ascii="Garamond" w:eastAsia="細明體" w:hAnsi="Garamond" w:cs="Times New Roman"/>
          <w:szCs w:val="24"/>
        </w:rPr>
        <w:t>就可上升到大覺位</w:t>
      </w:r>
      <w:r>
        <w:rPr>
          <w:rFonts w:ascii="Garamond" w:eastAsia="細明體" w:hAnsi="Garamond" w:cs="Times New Roman"/>
          <w:szCs w:val="24"/>
        </w:rPr>
        <w:t xml:space="preserve">, </w:t>
      </w:r>
      <w:r>
        <w:rPr>
          <w:rFonts w:ascii="Garamond" w:eastAsia="細明體" w:hAnsi="Garamond" w:cs="Times New Roman"/>
          <w:szCs w:val="24"/>
        </w:rPr>
        <w:t>回歸其如如不動的</w:t>
      </w:r>
      <w:r>
        <w:rPr>
          <w:rFonts w:ascii="Garamond" w:eastAsia="細明體" w:hAnsi="Garamond" w:cs="Times New Roman"/>
          <w:szCs w:val="24"/>
        </w:rPr>
        <w:t>“</w:t>
      </w:r>
      <w:r>
        <w:rPr>
          <w:rFonts w:ascii="Garamond" w:eastAsia="細明體" w:hAnsi="Garamond" w:cs="Times New Roman"/>
          <w:szCs w:val="24"/>
        </w:rPr>
        <w:t>梵</w:t>
      </w:r>
      <w:r>
        <w:rPr>
          <w:rFonts w:ascii="Garamond" w:eastAsia="細明體" w:hAnsi="Garamond" w:cs="Times New Roman"/>
          <w:szCs w:val="24"/>
        </w:rPr>
        <w:t>我一如</w:t>
      </w:r>
      <w:r>
        <w:rPr>
          <w:rFonts w:ascii="Garamond" w:eastAsia="細明體" w:hAnsi="Garamond" w:cs="Times New Roman"/>
          <w:szCs w:val="24"/>
        </w:rPr>
        <w:t>”</w:t>
      </w:r>
      <w:r>
        <w:rPr>
          <w:rFonts w:ascii="Garamond" w:eastAsia="細明體" w:hAnsi="Garamond" w:cs="Times New Roman"/>
          <w:szCs w:val="24"/>
        </w:rPr>
        <w:t>境地</w:t>
      </w:r>
      <w:r>
        <w:rPr>
          <w:rFonts w:ascii="Garamond" w:eastAsia="細明體" w:hAnsi="Garamond" w:cs="Times New Roman"/>
          <w:szCs w:val="24"/>
        </w:rPr>
        <w:t xml:space="preserve">, </w:t>
      </w:r>
      <w:r>
        <w:rPr>
          <w:rFonts w:ascii="Garamond" w:eastAsia="細明體" w:hAnsi="Garamond" w:cs="Times New Roman"/>
          <w:szCs w:val="24"/>
        </w:rPr>
        <w:t>這就是最高的目的</w:t>
      </w:r>
      <w:r>
        <w:rPr>
          <w:rFonts w:ascii="Garamond" w:eastAsia="細明體" w:hAnsi="Garamond" w:cs="Times New Roman"/>
          <w:szCs w:val="24"/>
        </w:rPr>
        <w:t>—</w:t>
      </w:r>
      <w:r>
        <w:rPr>
          <w:rFonts w:ascii="Garamond" w:eastAsia="細明體" w:hAnsi="Garamond" w:cs="Times New Roman"/>
          <w:szCs w:val="24"/>
        </w:rPr>
        <w:t>解脫。這個妙樂阿特曼既是個體靈魂</w:t>
      </w:r>
      <w:r>
        <w:rPr>
          <w:rFonts w:ascii="Garamond" w:eastAsia="細明體" w:hAnsi="Garamond" w:cs="Times New Roman"/>
          <w:szCs w:val="24"/>
        </w:rPr>
        <w:t>,</w:t>
      </w:r>
      <w:r>
        <w:rPr>
          <w:rFonts w:ascii="Garamond" w:eastAsia="細明體" w:hAnsi="Garamond" w:cs="Times New Roman"/>
          <w:szCs w:val="24"/>
        </w:rPr>
        <w:t>又是世界靈魂。佛教與奧義書思想有著千絲萬縷的聯繫。因此</w:t>
      </w:r>
      <w:r>
        <w:rPr>
          <w:rFonts w:ascii="Garamond" w:eastAsia="細明體" w:hAnsi="Garamond" w:cs="Times New Roman"/>
          <w:szCs w:val="24"/>
        </w:rPr>
        <w:t>,</w:t>
      </w:r>
      <w:r>
        <w:rPr>
          <w:rFonts w:ascii="Garamond" w:eastAsia="細明體" w:hAnsi="Garamond" w:cs="Times New Roman"/>
          <w:szCs w:val="24"/>
        </w:rPr>
        <w:t>佛教的思想與奧義書既有許多相同之處</w:t>
      </w:r>
      <w:r>
        <w:rPr>
          <w:rFonts w:ascii="Garamond" w:eastAsia="細明體" w:hAnsi="Garamond" w:cs="Times New Roman"/>
          <w:szCs w:val="24"/>
        </w:rPr>
        <w:t>,</w:t>
      </w:r>
      <w:r>
        <w:rPr>
          <w:rFonts w:ascii="Garamond" w:eastAsia="細明體" w:hAnsi="Garamond" w:cs="Times New Roman"/>
          <w:szCs w:val="24"/>
        </w:rPr>
        <w:t>又有許多不同之處。」</w:t>
      </w:r>
    </w:p>
    <w:p w14:paraId="3BF29264" w14:textId="77777777" w:rsidR="003042B9" w:rsidRDefault="003042B9">
      <w:pPr>
        <w:pStyle w:val="TableContents"/>
        <w:jc w:val="both"/>
        <w:rPr>
          <w:rFonts w:ascii="Garamond" w:eastAsia="細明體" w:hAnsi="Garamond" w:cs="Times New Roman"/>
          <w:szCs w:val="24"/>
        </w:rPr>
      </w:pPr>
    </w:p>
    <w:p w14:paraId="63E6D2E7" w14:textId="77777777" w:rsidR="003042B9" w:rsidRDefault="0004431E">
      <w:pPr>
        <w:pStyle w:val="TableContents"/>
        <w:jc w:val="both"/>
        <w:rPr>
          <w:rFonts w:ascii="Garamond" w:eastAsia="細明體" w:hAnsi="Garamond" w:cs="Times New Roman"/>
          <w:szCs w:val="24"/>
        </w:rPr>
      </w:pPr>
      <w:r>
        <w:rPr>
          <w:rFonts w:ascii="Garamond" w:eastAsia="細明體" w:hAnsi="Garamond" w:cs="Times New Roman"/>
          <w:szCs w:val="24"/>
        </w:rPr>
        <w:t>方廣錩《初期佛教的五陰與無我》一文載《中國佛學論文集》</w:t>
      </w:r>
    </w:p>
    <w:p w14:paraId="2935DA2F" w14:textId="77777777" w:rsidR="003042B9" w:rsidRDefault="0004431E">
      <w:pPr>
        <w:pStyle w:val="TableContents"/>
        <w:jc w:val="both"/>
        <w:rPr>
          <w:rFonts w:ascii="Garamond" w:eastAsia="細明體" w:hAnsi="Garamond" w:cs="Times New Roman"/>
          <w:szCs w:val="24"/>
        </w:rPr>
      </w:pPr>
      <w:r>
        <w:rPr>
          <w:rFonts w:ascii="Garamond" w:eastAsia="細明體" w:hAnsi="Garamond" w:cs="Times New Roman"/>
          <w:szCs w:val="24"/>
        </w:rPr>
        <w:t>～～～～～～～～～</w:t>
      </w:r>
    </w:p>
    <w:p w14:paraId="120016FE" w14:textId="77777777" w:rsidR="003042B9" w:rsidRDefault="003042B9">
      <w:pPr>
        <w:pStyle w:val="TableContents"/>
        <w:jc w:val="both"/>
        <w:rPr>
          <w:rFonts w:ascii="Garamond" w:eastAsia="細明體" w:hAnsi="Garamond" w:cs="Times New Roman"/>
          <w:szCs w:val="24"/>
        </w:rPr>
      </w:pPr>
    </w:p>
    <w:p w14:paraId="287EC08D" w14:textId="77777777" w:rsidR="003042B9" w:rsidRDefault="0004431E">
      <w:pPr>
        <w:pStyle w:val="TableContents"/>
        <w:jc w:val="both"/>
        <w:rPr>
          <w:rFonts w:ascii="Garamond" w:eastAsia="細明體" w:hAnsi="Garamond" w:cs="Times New Roman"/>
          <w:szCs w:val="24"/>
        </w:rPr>
      </w:pPr>
      <w:r>
        <w:rPr>
          <w:rFonts w:ascii="Garamond" w:eastAsia="細明體" w:hAnsi="Garamond" w:cs="Times New Roman"/>
          <w:szCs w:val="24"/>
        </w:rPr>
        <w:t>「這個妙樂阿特曼既是個體的主宰者</w:t>
      </w:r>
      <w:r>
        <w:rPr>
          <w:rFonts w:ascii="Garamond" w:eastAsia="細明體" w:hAnsi="Garamond" w:cs="Times New Roman"/>
          <w:szCs w:val="24"/>
        </w:rPr>
        <w:t xml:space="preserve">, </w:t>
      </w:r>
      <w:r>
        <w:rPr>
          <w:rFonts w:ascii="Garamond" w:eastAsia="細明體" w:hAnsi="Garamond" w:cs="Times New Roman"/>
          <w:szCs w:val="24"/>
        </w:rPr>
        <w:t>又是世界的主宰者。</w:t>
      </w:r>
    </w:p>
    <w:p w14:paraId="21ADB67E" w14:textId="77777777" w:rsidR="003042B9" w:rsidRDefault="003042B9">
      <w:pPr>
        <w:pStyle w:val="TableContents"/>
        <w:jc w:val="both"/>
        <w:rPr>
          <w:rFonts w:ascii="Garamond" w:eastAsia="細明體" w:hAnsi="Garamond" w:cs="Times New Roman"/>
          <w:szCs w:val="24"/>
        </w:rPr>
      </w:pPr>
    </w:p>
    <w:p w14:paraId="203ECE60" w14:textId="77777777" w:rsidR="003042B9" w:rsidRDefault="0004431E">
      <w:pPr>
        <w:pStyle w:val="TableContents"/>
        <w:jc w:val="both"/>
      </w:pPr>
      <w:r>
        <w:rPr>
          <w:rFonts w:ascii="Garamond" w:eastAsia="細明體" w:hAnsi="Garamond" w:cs="Times New Roman"/>
          <w:szCs w:val="24"/>
        </w:rPr>
        <w:t>“</w:t>
      </w:r>
      <w:r>
        <w:rPr>
          <w:rFonts w:ascii="Garamond" w:eastAsia="細明體" w:hAnsi="Garamond" w:cs="Times New Roman"/>
          <w:szCs w:val="24"/>
        </w:rPr>
        <w:t>主宰者</w:t>
      </w:r>
      <w:r>
        <w:rPr>
          <w:rFonts w:ascii="Garamond" w:eastAsia="細明體" w:hAnsi="Garamond" w:cs="Times New Roman"/>
          <w:szCs w:val="24"/>
        </w:rPr>
        <w:t>”</w:t>
      </w:r>
      <w:r>
        <w:rPr>
          <w:rFonts w:ascii="Garamond" w:eastAsia="細明體" w:hAnsi="Garamond" w:cs="Times New Roman"/>
          <w:szCs w:val="24"/>
        </w:rPr>
        <w:t>是什麼意思？是一切行為的所從出者。但由上面對補特伽羅的分析</w:t>
      </w:r>
      <w:r>
        <w:rPr>
          <w:rFonts w:ascii="Garamond" w:eastAsia="細明體" w:hAnsi="Garamond" w:cs="Times New Roman"/>
          <w:szCs w:val="24"/>
        </w:rPr>
        <w:t xml:space="preserve">, </w:t>
      </w:r>
      <w:r>
        <w:rPr>
          <w:rFonts w:ascii="Garamond" w:eastAsia="細明體" w:hAnsi="Garamond" w:cs="Times New Roman"/>
          <w:szCs w:val="24"/>
        </w:rPr>
        <w:t>我們看到諸行無需一個執行者</w:t>
      </w:r>
      <w:r>
        <w:rPr>
          <w:rFonts w:ascii="Garamond" w:eastAsia="細明體" w:hAnsi="Garamond" w:cs="Times New Roman"/>
          <w:szCs w:val="24"/>
        </w:rPr>
        <w:t xml:space="preserve">, </w:t>
      </w:r>
      <w:r>
        <w:rPr>
          <w:rFonts w:ascii="Garamond" w:eastAsia="細明體" w:hAnsi="Garamond" w:cs="Times New Roman"/>
          <w:szCs w:val="24"/>
        </w:rPr>
        <w:t>無需一個實體作為活動的出發點和承擔者；恰恰相反</w:t>
      </w:r>
      <w:r>
        <w:rPr>
          <w:rFonts w:ascii="Garamond" w:eastAsia="細明體" w:hAnsi="Garamond" w:cs="Times New Roman"/>
          <w:szCs w:val="24"/>
        </w:rPr>
        <w:t xml:space="preserve">, </w:t>
      </w:r>
      <w:r>
        <w:rPr>
          <w:rFonts w:ascii="Garamond" w:eastAsia="細明體" w:hAnsi="Garamond" w:cs="Times New Roman"/>
          <w:szCs w:val="24"/>
        </w:rPr>
        <w:t>一切實體的執行者、執着者都是行的結果、執着的結果、和合的結果</w:t>
      </w:r>
      <w:r>
        <w:rPr>
          <w:rFonts w:ascii="Garamond" w:eastAsia="細明體" w:hAnsi="Garamond" w:cs="Times New Roman"/>
          <w:szCs w:val="24"/>
        </w:rPr>
        <w:t xml:space="preserve">, </w:t>
      </w:r>
      <w:r>
        <w:rPr>
          <w:rFonts w:ascii="Garamond" w:eastAsia="細明體" w:hAnsi="Garamond" w:cs="Times New Roman"/>
          <w:szCs w:val="24"/>
        </w:rPr>
        <w:t>它們是因緣假合</w:t>
      </w:r>
      <w:r>
        <w:rPr>
          <w:rFonts w:ascii="Garamond" w:eastAsia="細明體" w:hAnsi="Garamond" w:cs="Times New Roman"/>
          <w:szCs w:val="24"/>
        </w:rPr>
        <w:t>,</w:t>
      </w:r>
      <w:r>
        <w:rPr>
          <w:rFonts w:ascii="Garamond" w:eastAsia="細明體" w:hAnsi="Garamond" w:cs="Times New Roman"/>
          <w:szCs w:val="24"/>
        </w:rPr>
        <w:t>毫無實性</w:t>
      </w:r>
      <w:r>
        <w:rPr>
          <w:rFonts w:ascii="Garamond" w:eastAsia="細明體" w:hAnsi="Garamond" w:cs="Times New Roman"/>
          <w:szCs w:val="24"/>
        </w:rPr>
        <w:t xml:space="preserve">, </w:t>
      </w:r>
      <w:r>
        <w:rPr>
          <w:rFonts w:ascii="Garamond" w:eastAsia="細明體" w:hAnsi="Garamond" w:cs="Times New Roman"/>
          <w:szCs w:val="24"/>
        </w:rPr>
        <w:t>怎麼能不把它們</w:t>
      </w:r>
      <w:r>
        <w:rPr>
          <w:rFonts w:ascii="Garamond" w:eastAsia="細明體" w:hAnsi="Garamond" w:cs="Times New Roman"/>
          <w:szCs w:val="24"/>
        </w:rPr>
        <w:t>“</w:t>
      </w:r>
      <w:r>
        <w:rPr>
          <w:rFonts w:ascii="Garamond" w:eastAsia="細明體" w:hAnsi="Garamond" w:cs="Times New Roman"/>
          <w:szCs w:val="24"/>
        </w:rPr>
        <w:t>無</w:t>
      </w:r>
      <w:r>
        <w:rPr>
          <w:rFonts w:ascii="Garamond" w:eastAsia="細明體" w:hAnsi="Garamond" w:cs="Times New Roman"/>
          <w:szCs w:val="24"/>
        </w:rPr>
        <w:t>”</w:t>
      </w:r>
      <w:r>
        <w:rPr>
          <w:rFonts w:ascii="Garamond" w:eastAsia="細明體" w:hAnsi="Garamond" w:cs="Times New Roman"/>
          <w:szCs w:val="24"/>
        </w:rPr>
        <w:t>掉或</w:t>
      </w:r>
      <w:r>
        <w:rPr>
          <w:rFonts w:ascii="Garamond" w:eastAsia="細明體" w:hAnsi="Garamond" w:cs="Times New Roman"/>
          <w:szCs w:val="24"/>
        </w:rPr>
        <w:t>“</w:t>
      </w:r>
      <w:r>
        <w:rPr>
          <w:rFonts w:ascii="Garamond" w:eastAsia="細明體" w:hAnsi="Garamond" w:cs="Times New Roman"/>
          <w:szCs w:val="24"/>
        </w:rPr>
        <w:t>非</w:t>
      </w:r>
      <w:r>
        <w:rPr>
          <w:rFonts w:ascii="Garamond" w:eastAsia="細明體" w:hAnsi="Garamond" w:cs="Times New Roman"/>
          <w:szCs w:val="24"/>
        </w:rPr>
        <w:t>”</w:t>
      </w:r>
      <w:r>
        <w:rPr>
          <w:rFonts w:ascii="Garamond" w:eastAsia="細明體" w:hAnsi="Garamond" w:cs="Times New Roman"/>
          <w:szCs w:val="24"/>
        </w:rPr>
        <w:t>掉）？因此</w:t>
      </w:r>
      <w:r>
        <w:rPr>
          <w:rFonts w:ascii="Garamond" w:eastAsia="細明體" w:hAnsi="Garamond" w:cs="Times New Roman"/>
          <w:szCs w:val="24"/>
        </w:rPr>
        <w:t xml:space="preserve">, </w:t>
      </w:r>
      <w:r>
        <w:rPr>
          <w:rFonts w:ascii="Garamond" w:eastAsia="細明體" w:hAnsi="Garamond" w:cs="Times New Roman"/>
          <w:szCs w:val="24"/>
        </w:rPr>
        <w:t>佛經中</w:t>
      </w:r>
      <w:r>
        <w:rPr>
          <w:rFonts w:ascii="Garamond" w:eastAsia="細明體" w:hAnsi="Garamond" w:cs="Times New Roman"/>
          <w:szCs w:val="24"/>
        </w:rPr>
        <w:t xml:space="preserve">anātman </w:t>
      </w:r>
      <w:r>
        <w:rPr>
          <w:rFonts w:ascii="Garamond" w:eastAsia="細明體" w:hAnsi="Garamond" w:cs="Times New Roman"/>
          <w:szCs w:val="24"/>
        </w:rPr>
        <w:t>或</w:t>
      </w:r>
      <w:r>
        <w:rPr>
          <w:rFonts w:ascii="Garamond" w:eastAsia="細明體" w:hAnsi="Garamond" w:cs="Times New Roman"/>
          <w:szCs w:val="24"/>
        </w:rPr>
        <w:t xml:space="preserve">anātmaka </w:t>
      </w:r>
      <w:r>
        <w:rPr>
          <w:rFonts w:ascii="Garamond" w:eastAsia="細明體" w:hAnsi="Garamond" w:cs="Times New Roman"/>
          <w:szCs w:val="24"/>
        </w:rPr>
        <w:t>、</w:t>
      </w:r>
      <w:r>
        <w:rPr>
          <w:rFonts w:ascii="Garamond" w:eastAsia="細明體" w:hAnsi="Garamond" w:cs="Times New Roman"/>
          <w:szCs w:val="24"/>
        </w:rPr>
        <w:t>niranātman</w:t>
      </w:r>
      <w:r>
        <w:rPr>
          <w:rFonts w:ascii="Garamond" w:eastAsia="細明體" w:hAnsi="Garamond" w:cs="Times New Roman"/>
          <w:szCs w:val="24"/>
        </w:rPr>
        <w:t>、</w:t>
      </w:r>
      <w:r>
        <w:rPr>
          <w:rFonts w:ascii="Garamond" w:eastAsia="細明體" w:hAnsi="Garamond" w:cs="Times New Roman"/>
          <w:szCs w:val="24"/>
        </w:rPr>
        <w:t xml:space="preserve">nirātmika, </w:t>
      </w:r>
      <w:r>
        <w:rPr>
          <w:rFonts w:ascii="Garamond" w:eastAsia="細明體" w:hAnsi="Garamond" w:cs="Times New Roman"/>
          <w:szCs w:val="24"/>
        </w:rPr>
        <w:t>正是把上面所說的世界和個體的主宰者、執行者給</w:t>
      </w:r>
      <w:r>
        <w:rPr>
          <w:rFonts w:ascii="Garamond" w:eastAsia="細明體" w:hAnsi="Garamond" w:cs="Times New Roman"/>
          <w:szCs w:val="24"/>
        </w:rPr>
        <w:t>“</w:t>
      </w:r>
      <w:r>
        <w:rPr>
          <w:rFonts w:ascii="Garamond" w:eastAsia="細明體" w:hAnsi="Garamond" w:cs="Times New Roman"/>
          <w:szCs w:val="24"/>
        </w:rPr>
        <w:t>無</w:t>
      </w:r>
      <w:r>
        <w:rPr>
          <w:rFonts w:ascii="Garamond" w:eastAsia="細明體" w:hAnsi="Garamond" w:cs="Times New Roman"/>
          <w:szCs w:val="24"/>
        </w:rPr>
        <w:t>”</w:t>
      </w:r>
      <w:r>
        <w:rPr>
          <w:rFonts w:ascii="Garamond" w:eastAsia="細明體" w:hAnsi="Garamond" w:cs="Times New Roman"/>
          <w:szCs w:val="24"/>
        </w:rPr>
        <w:t>掉或（非</w:t>
      </w:r>
      <w:r>
        <w:rPr>
          <w:rFonts w:ascii="Garamond" w:eastAsia="細明體" w:hAnsi="Garamond" w:cs="Times New Roman"/>
          <w:szCs w:val="24"/>
        </w:rPr>
        <w:t>”</w:t>
      </w:r>
      <w:r>
        <w:rPr>
          <w:rFonts w:ascii="Garamond" w:eastAsia="細明體" w:hAnsi="Garamond" w:cs="Times New Roman"/>
          <w:szCs w:val="24"/>
        </w:rPr>
        <w:t>掉）、</w:t>
      </w:r>
      <w:r>
        <w:rPr>
          <w:rFonts w:ascii="Garamond" w:eastAsia="細明體" w:hAnsi="Garamond" w:cs="Times New Roman"/>
          <w:szCs w:val="24"/>
        </w:rPr>
        <w:t>nairātmya</w:t>
      </w:r>
      <w:r>
        <w:rPr>
          <w:rFonts w:ascii="Garamond" w:eastAsia="細明體" w:hAnsi="Garamond" w:cs="Times New Roman"/>
          <w:szCs w:val="24"/>
        </w:rPr>
        <w:t>、</w:t>
      </w:r>
      <w:r>
        <w:rPr>
          <w:rFonts w:ascii="Garamond" w:eastAsia="細明體" w:hAnsi="Garamond" w:cs="Times New Roman"/>
          <w:szCs w:val="24"/>
        </w:rPr>
        <w:t xml:space="preserve"> nirātmabhāva </w:t>
      </w:r>
      <w:r>
        <w:rPr>
          <w:rFonts w:ascii="Garamond" w:eastAsia="細明體" w:hAnsi="Garamond" w:cs="Times New Roman"/>
          <w:szCs w:val="24"/>
        </w:rPr>
        <w:t>是指</w:t>
      </w:r>
      <w:r>
        <w:rPr>
          <w:rFonts w:ascii="Garamond" w:eastAsia="細明體" w:hAnsi="Garamond" w:cs="Times New Roman"/>
          <w:szCs w:val="24"/>
        </w:rPr>
        <w:t>“</w:t>
      </w:r>
      <w:r>
        <w:rPr>
          <w:rFonts w:ascii="Garamond" w:eastAsia="細明體" w:hAnsi="Garamond" w:cs="Times New Roman"/>
          <w:szCs w:val="24"/>
        </w:rPr>
        <w:t>無阿特曼性</w:t>
      </w:r>
      <w:r>
        <w:rPr>
          <w:rFonts w:ascii="Garamond" w:eastAsia="細明體" w:hAnsi="Garamond" w:cs="Times New Roman"/>
          <w:szCs w:val="24"/>
        </w:rPr>
        <w:t>”, nāstyātman</w:t>
      </w:r>
      <w:r>
        <w:rPr>
          <w:rFonts w:ascii="Garamond" w:eastAsia="細明體" w:hAnsi="Garamond" w:cs="Times New Roman"/>
          <w:szCs w:val="24"/>
        </w:rPr>
        <w:t>則明確指</w:t>
      </w:r>
      <w:r>
        <w:rPr>
          <w:rFonts w:ascii="Garamond" w:eastAsia="細明體" w:hAnsi="Garamond" w:cs="Times New Roman"/>
          <w:szCs w:val="24"/>
        </w:rPr>
        <w:t xml:space="preserve">“ </w:t>
      </w:r>
      <w:r>
        <w:rPr>
          <w:rFonts w:ascii="Garamond" w:eastAsia="細明體" w:hAnsi="Garamond" w:cs="Times New Roman"/>
          <w:szCs w:val="24"/>
        </w:rPr>
        <w:t>不存在阿特曼</w:t>
      </w:r>
      <w:r>
        <w:rPr>
          <w:rFonts w:ascii="Garamond" w:eastAsia="細明體" w:hAnsi="Garamond" w:cs="Times New Roman"/>
          <w:szCs w:val="24"/>
        </w:rPr>
        <w:t>”, amana</w:t>
      </w:r>
      <w:r>
        <w:rPr>
          <w:rFonts w:ascii="Garamond" w:eastAsia="細明體" w:hAnsi="Garamond" w:cs="Times New Roman"/>
          <w:szCs w:val="24"/>
        </w:rPr>
        <w:t>、</w:t>
      </w:r>
      <w:r>
        <w:rPr>
          <w:rFonts w:ascii="Garamond" w:eastAsia="細明體" w:hAnsi="Garamond" w:cs="Times New Roman"/>
          <w:szCs w:val="24"/>
        </w:rPr>
        <w:t>nirmana</w:t>
      </w:r>
      <w:r>
        <w:rPr>
          <w:rFonts w:ascii="Garamond" w:eastAsia="細明體" w:hAnsi="Garamond" w:cs="Times New Roman"/>
          <w:szCs w:val="24"/>
        </w:rPr>
        <w:t>是指</w:t>
      </w:r>
      <w:r>
        <w:rPr>
          <w:rFonts w:ascii="Garamond" w:eastAsia="細明體" w:hAnsi="Garamond" w:cs="Times New Roman"/>
          <w:szCs w:val="24"/>
        </w:rPr>
        <w:t xml:space="preserve">“ </w:t>
      </w:r>
      <w:r>
        <w:rPr>
          <w:rFonts w:ascii="Garamond" w:eastAsia="細明體" w:hAnsi="Garamond" w:cs="Times New Roman"/>
          <w:szCs w:val="24"/>
        </w:rPr>
        <w:t>非阿特曼所</w:t>
      </w:r>
      <w:r>
        <w:rPr>
          <w:rFonts w:ascii="Garamond" w:eastAsia="細明體" w:hAnsi="Garamond" w:cs="Times New Roman"/>
          <w:szCs w:val="24"/>
        </w:rPr>
        <w:t>”</w:t>
      </w:r>
      <w:r>
        <w:rPr>
          <w:rFonts w:ascii="Garamond" w:eastAsia="細明體" w:hAnsi="Garamond" w:cs="Times New Roman"/>
          <w:szCs w:val="24"/>
        </w:rPr>
        <w:t>、</w:t>
      </w:r>
      <w:r>
        <w:rPr>
          <w:rFonts w:ascii="Garamond" w:eastAsia="細明體" w:hAnsi="Garamond" w:cs="Times New Roman"/>
          <w:szCs w:val="24"/>
        </w:rPr>
        <w:t xml:space="preserve">“ </w:t>
      </w:r>
      <w:r>
        <w:rPr>
          <w:rFonts w:ascii="Garamond" w:eastAsia="細明體" w:hAnsi="Garamond" w:cs="Times New Roman"/>
          <w:szCs w:val="24"/>
        </w:rPr>
        <w:t>無阿特曼所</w:t>
      </w:r>
      <w:r>
        <w:rPr>
          <w:rFonts w:ascii="Garamond" w:eastAsia="細明體" w:hAnsi="Garamond" w:cs="Times New Roman"/>
          <w:szCs w:val="24"/>
        </w:rPr>
        <w:t>”</w:t>
      </w:r>
      <w:r>
        <w:rPr>
          <w:rFonts w:ascii="Garamond" w:eastAsia="細明體" w:hAnsi="Garamond" w:cs="Times New Roman"/>
          <w:szCs w:val="24"/>
        </w:rPr>
        <w:t>。例如</w:t>
      </w:r>
      <w:r>
        <w:rPr>
          <w:rFonts w:ascii="Garamond" w:eastAsia="細明體" w:hAnsi="Garamond" w:cs="Times New Roman"/>
          <w:szCs w:val="24"/>
        </w:rPr>
        <w:t xml:space="preserve">, </w:t>
      </w:r>
      <w:r>
        <w:rPr>
          <w:rFonts w:ascii="Garamond" w:eastAsia="細明體" w:hAnsi="Garamond" w:cs="Times New Roman"/>
          <w:szCs w:val="24"/>
        </w:rPr>
        <w:t>有一段經文說</w:t>
      </w:r>
      <w:r>
        <w:rPr>
          <w:rFonts w:ascii="Garamond" w:eastAsia="細明體" w:hAnsi="Garamond" w:cs="Times New Roman"/>
          <w:szCs w:val="24"/>
        </w:rPr>
        <w:t xml:space="preserve">“ </w:t>
      </w:r>
      <w:r>
        <w:rPr>
          <w:rFonts w:ascii="Garamond" w:eastAsia="細明體" w:hAnsi="Garamond" w:cs="Times New Roman"/>
          <w:szCs w:val="24"/>
        </w:rPr>
        <w:t>諸比丘</w:t>
      </w:r>
      <w:r>
        <w:rPr>
          <w:rFonts w:ascii="Garamond" w:eastAsia="細明體" w:hAnsi="Garamond" w:cs="Times New Roman"/>
          <w:szCs w:val="24"/>
        </w:rPr>
        <w:t xml:space="preserve">, </w:t>
      </w:r>
      <w:r>
        <w:rPr>
          <w:rFonts w:ascii="Garamond" w:eastAsia="細明體" w:hAnsi="Garamond" w:cs="Times New Roman"/>
          <w:szCs w:val="24"/>
        </w:rPr>
        <w:t>此身非</w:t>
      </w:r>
      <w:r>
        <w:rPr>
          <w:rFonts w:ascii="Garamond" w:eastAsia="細明體" w:hAnsi="Garamond" w:cs="Times New Roman"/>
          <w:szCs w:val="24"/>
        </w:rPr>
        <w:t>‘</w:t>
      </w:r>
      <w:r>
        <w:rPr>
          <w:rFonts w:ascii="Garamond" w:eastAsia="細明體" w:hAnsi="Garamond" w:cs="Times New Roman"/>
          <w:szCs w:val="24"/>
        </w:rPr>
        <w:t>我</w:t>
      </w:r>
      <w:r>
        <w:rPr>
          <w:rFonts w:ascii="Garamond" w:eastAsia="細明體" w:hAnsi="Garamond" w:cs="Times New Roman"/>
          <w:szCs w:val="24"/>
        </w:rPr>
        <w:t>’,</w:t>
      </w:r>
      <w:r>
        <w:rPr>
          <w:rFonts w:ascii="Garamond" w:eastAsia="細明體" w:hAnsi="Garamond" w:cs="Times New Roman"/>
          <w:szCs w:val="24"/>
        </w:rPr>
        <w:t>若此身是</w:t>
      </w:r>
      <w:r>
        <w:rPr>
          <w:rFonts w:ascii="Garamond" w:eastAsia="細明體" w:hAnsi="Garamond" w:cs="Times New Roman"/>
          <w:szCs w:val="24"/>
        </w:rPr>
        <w:t>‘</w:t>
      </w:r>
      <w:r>
        <w:rPr>
          <w:rFonts w:ascii="Garamond" w:eastAsia="細明體" w:hAnsi="Garamond" w:cs="Times New Roman"/>
          <w:szCs w:val="24"/>
        </w:rPr>
        <w:t>我</w:t>
      </w:r>
      <w:r>
        <w:rPr>
          <w:rFonts w:ascii="Garamond" w:eastAsia="細明體" w:hAnsi="Garamond" w:cs="Times New Roman"/>
          <w:szCs w:val="24"/>
        </w:rPr>
        <w:t xml:space="preserve">’, </w:t>
      </w:r>
      <w:r>
        <w:rPr>
          <w:rFonts w:ascii="Garamond" w:eastAsia="細明體" w:hAnsi="Garamond" w:cs="Times New Roman"/>
          <w:szCs w:val="24"/>
        </w:rPr>
        <w:t>則人可自主</w:t>
      </w:r>
      <w:r>
        <w:rPr>
          <w:rFonts w:ascii="Garamond" w:eastAsia="細明體" w:hAnsi="Garamond" w:cs="Times New Roman"/>
          <w:szCs w:val="24"/>
        </w:rPr>
        <w:t xml:space="preserve">, </w:t>
      </w:r>
      <w:r>
        <w:rPr>
          <w:rFonts w:ascii="Garamond" w:eastAsia="細明體" w:hAnsi="Garamond" w:cs="Times New Roman"/>
          <w:szCs w:val="24"/>
        </w:rPr>
        <w:t>不應有病苦濟；則人皆可說：我身可如是</w:t>
      </w:r>
      <w:r>
        <w:rPr>
          <w:rFonts w:ascii="Garamond" w:eastAsia="細明體" w:hAnsi="Garamond" w:cs="Times New Roman"/>
          <w:szCs w:val="24"/>
        </w:rPr>
        <w:t xml:space="preserve">, </w:t>
      </w:r>
      <w:r>
        <w:rPr>
          <w:rFonts w:ascii="Garamond" w:eastAsia="細明體" w:hAnsi="Garamond" w:cs="Times New Roman"/>
          <w:szCs w:val="24"/>
        </w:rPr>
        <w:t>我身可不如是。受等諸蘊</w:t>
      </w:r>
      <w:r>
        <w:rPr>
          <w:rFonts w:ascii="Garamond" w:eastAsia="細明體" w:hAnsi="Garamond" w:cs="Times New Roman"/>
          <w:szCs w:val="24"/>
        </w:rPr>
        <w:t xml:space="preserve">, </w:t>
      </w:r>
      <w:r>
        <w:rPr>
          <w:rFonts w:ascii="Garamond" w:eastAsia="細明體" w:hAnsi="Garamond" w:cs="Times New Roman"/>
          <w:szCs w:val="24"/>
        </w:rPr>
        <w:t>亦復如是。</w:t>
      </w:r>
      <w:r>
        <w:rPr>
          <w:rFonts w:ascii="Garamond" w:eastAsia="細明體" w:hAnsi="Garamond" w:cs="Times New Roman"/>
          <w:szCs w:val="24"/>
        </w:rPr>
        <w:t xml:space="preserve">” </w:t>
      </w:r>
      <w:r>
        <w:rPr>
          <w:rFonts w:ascii="新細明體" w:hAnsi="新細明體" w:cs="新細明體"/>
          <w:szCs w:val="24"/>
        </w:rPr>
        <w:t>②</w:t>
      </w:r>
      <w:r>
        <w:rPr>
          <w:rFonts w:ascii="Garamond" w:eastAsia="細明體" w:hAnsi="Garamond" w:cs="Times New Roman"/>
          <w:szCs w:val="24"/>
        </w:rPr>
        <w:t>」</w:t>
      </w:r>
    </w:p>
    <w:p w14:paraId="2480011C" w14:textId="77777777" w:rsidR="003042B9" w:rsidRDefault="003042B9">
      <w:pPr>
        <w:pStyle w:val="TableContents"/>
        <w:jc w:val="both"/>
        <w:rPr>
          <w:rFonts w:ascii="Garamond" w:eastAsia="細明體" w:hAnsi="Garamond" w:cs="Times New Roman"/>
          <w:szCs w:val="24"/>
        </w:rPr>
      </w:pPr>
    </w:p>
    <w:p w14:paraId="5DB7468B" w14:textId="77777777" w:rsidR="003042B9" w:rsidRDefault="003042B9">
      <w:pPr>
        <w:pStyle w:val="TableContents"/>
        <w:jc w:val="both"/>
        <w:rPr>
          <w:rFonts w:ascii="Garamond" w:eastAsia="細明體" w:hAnsi="Garamond" w:cs="Times New Roman"/>
          <w:szCs w:val="24"/>
        </w:rPr>
      </w:pPr>
    </w:p>
    <w:p w14:paraId="5B1A2540" w14:textId="77777777" w:rsidR="003042B9" w:rsidRDefault="0004431E">
      <w:pPr>
        <w:pStyle w:val="TableContents"/>
        <w:jc w:val="both"/>
      </w:pPr>
      <w:r>
        <w:rPr>
          <w:rFonts w:ascii="新細明體" w:hAnsi="新細明體" w:cs="新細明體"/>
          <w:szCs w:val="24"/>
        </w:rPr>
        <w:t>②</w:t>
      </w:r>
      <w:r>
        <w:rPr>
          <w:rFonts w:ascii="Garamond" w:eastAsia="細明體" w:hAnsi="Garamond" w:cs="Times New Roman"/>
          <w:szCs w:val="24"/>
        </w:rPr>
        <w:t>轉引自《印度佛教概述》第</w:t>
      </w:r>
      <w:r>
        <w:rPr>
          <w:rFonts w:ascii="Garamond" w:eastAsia="細明體" w:hAnsi="Garamond" w:cs="Times New Roman"/>
          <w:szCs w:val="24"/>
        </w:rPr>
        <w:t>364</w:t>
      </w:r>
      <w:r>
        <w:rPr>
          <w:rFonts w:ascii="Garamond" w:eastAsia="細明體" w:hAnsi="Garamond" w:cs="Times New Roman"/>
          <w:szCs w:val="24"/>
        </w:rPr>
        <w:t>頁</w:t>
      </w:r>
      <w:r>
        <w:rPr>
          <w:rFonts w:ascii="Garamond" w:eastAsia="細明體" w:hAnsi="Garamond" w:cs="Times New Roman"/>
          <w:szCs w:val="24"/>
        </w:rPr>
        <w:t xml:space="preserve"> </w:t>
      </w:r>
      <w:r>
        <w:rPr>
          <w:rFonts w:ascii="Garamond" w:eastAsia="細明體" w:hAnsi="Garamond" w:cs="Times New Roman"/>
          <w:szCs w:val="24"/>
        </w:rPr>
        <w:t>》《現代佛教學術叢刊第</w:t>
      </w:r>
      <w:r>
        <w:rPr>
          <w:rFonts w:ascii="Garamond" w:eastAsia="細明體" w:hAnsi="Garamond" w:cs="Times New Roman"/>
          <w:szCs w:val="24"/>
        </w:rPr>
        <w:t>92</w:t>
      </w:r>
      <w:r>
        <w:rPr>
          <w:rFonts w:ascii="Garamond" w:eastAsia="細明體" w:hAnsi="Garamond" w:cs="Times New Roman"/>
          <w:szCs w:val="24"/>
        </w:rPr>
        <w:t>輯</w:t>
      </w:r>
      <w:r>
        <w:rPr>
          <w:rFonts w:ascii="Garamond" w:eastAsia="細明體" w:hAnsi="Garamond" w:cs="Times New Roman"/>
          <w:szCs w:val="24"/>
        </w:rPr>
        <w:t xml:space="preserve">, 1979 </w:t>
      </w:r>
      <w:r>
        <w:rPr>
          <w:rFonts w:ascii="Garamond" w:eastAsia="細明體" w:hAnsi="Garamond" w:cs="Times New Roman"/>
          <w:szCs w:val="24"/>
        </w:rPr>
        <w:t>年</w:t>
      </w:r>
      <w:r>
        <w:rPr>
          <w:rFonts w:ascii="Garamond" w:eastAsia="細明體" w:hAnsi="Garamond" w:cs="Times New Roman"/>
          <w:szCs w:val="24"/>
        </w:rPr>
        <w:t xml:space="preserve"> </w:t>
      </w:r>
      <w:r>
        <w:rPr>
          <w:rFonts w:ascii="Garamond" w:eastAsia="細明體" w:hAnsi="Garamond" w:cs="Times New Roman"/>
          <w:szCs w:val="24"/>
        </w:rPr>
        <w:t>台灣</w:t>
      </w:r>
      <w:r>
        <w:rPr>
          <w:rFonts w:ascii="Garamond" w:eastAsia="細明體" w:hAnsi="Garamond" w:cs="Times New Roman"/>
          <w:szCs w:val="24"/>
        </w:rPr>
        <w:t xml:space="preserve"> </w:t>
      </w:r>
      <w:r>
        <w:rPr>
          <w:rFonts w:ascii="Garamond" w:eastAsia="細明體" w:hAnsi="Garamond" w:cs="Times New Roman"/>
          <w:szCs w:val="24"/>
        </w:rPr>
        <w:t>大乘文化版</w:t>
      </w:r>
    </w:p>
    <w:p w14:paraId="1513F187" w14:textId="77777777" w:rsidR="003042B9" w:rsidRDefault="0004431E">
      <w:pPr>
        <w:pStyle w:val="Standarduser"/>
        <w:jc w:val="both"/>
        <w:rPr>
          <w:rFonts w:ascii="Garamond" w:eastAsia="細明體" w:hAnsi="Garamond" w:cs="Times New Roman"/>
          <w:szCs w:val="24"/>
        </w:rPr>
      </w:pPr>
      <w:r>
        <w:rPr>
          <w:rFonts w:ascii="Garamond" w:eastAsia="細明體" w:hAnsi="Garamond" w:cs="Times New Roman"/>
          <w:szCs w:val="24"/>
        </w:rPr>
        <w:t>取材自：</w:t>
      </w:r>
    </w:p>
    <w:p w14:paraId="39258363" w14:textId="77777777" w:rsidR="003042B9" w:rsidRDefault="0004431E">
      <w:pPr>
        <w:pStyle w:val="TableContents"/>
        <w:rPr>
          <w:rFonts w:ascii="Garamond" w:eastAsia="細明體" w:hAnsi="Garamond" w:cs="Times New Roman"/>
          <w:szCs w:val="24"/>
        </w:rPr>
      </w:pPr>
      <w:r>
        <w:rPr>
          <w:rFonts w:ascii="Garamond" w:eastAsia="細明體" w:hAnsi="Garamond" w:cs="Times New Roman"/>
          <w:szCs w:val="24"/>
        </w:rPr>
        <w:t>〈補特伽羅</w:t>
      </w:r>
      <w:r>
        <w:rPr>
          <w:rFonts w:ascii="Garamond" w:eastAsia="細明體" w:hAnsi="Garamond" w:cs="Times New Roman"/>
          <w:szCs w:val="24"/>
        </w:rPr>
        <w:t>(Pudgala)</w:t>
      </w:r>
      <w:r>
        <w:rPr>
          <w:rFonts w:ascii="Garamond" w:eastAsia="細明體" w:hAnsi="Garamond" w:cs="Times New Roman"/>
          <w:szCs w:val="24"/>
        </w:rPr>
        <w:t>和阿特曼</w:t>
      </w:r>
      <w:r>
        <w:rPr>
          <w:rFonts w:ascii="Garamond" w:eastAsia="細明體" w:hAnsi="Garamond" w:cs="Times New Roman"/>
          <w:szCs w:val="24"/>
        </w:rPr>
        <w:t>(atman)</w:t>
      </w:r>
      <w:r>
        <w:rPr>
          <w:rFonts w:ascii="Garamond" w:eastAsia="細明體" w:hAnsi="Garamond" w:cs="Times New Roman"/>
          <w:szCs w:val="24"/>
        </w:rPr>
        <w:t>的譯名問題</w:t>
      </w:r>
      <w:r>
        <w:rPr>
          <w:rFonts w:ascii="Garamond" w:eastAsia="細明體" w:hAnsi="Garamond" w:cs="Times New Roman"/>
          <w:szCs w:val="24"/>
        </w:rPr>
        <w:t xml:space="preserve"> – </w:t>
      </w:r>
      <w:r>
        <w:rPr>
          <w:rFonts w:ascii="Garamond" w:eastAsia="細明體" w:hAnsi="Garamond" w:cs="Times New Roman"/>
          <w:szCs w:val="24"/>
        </w:rPr>
        <w:t>兼談輪迴說與無我說〉，智化，諦觀雜誌社，</w:t>
      </w:r>
      <w:r>
        <w:rPr>
          <w:rFonts w:ascii="Garamond" w:eastAsia="細明體" w:hAnsi="Garamond" w:cs="Times New Roman"/>
          <w:szCs w:val="24"/>
        </w:rPr>
        <w:t>n.82,  1995.07.25, 47- 64</w:t>
      </w:r>
    </w:p>
    <w:p w14:paraId="6F2E4168" w14:textId="77777777" w:rsidR="003042B9" w:rsidRDefault="003042B9">
      <w:pPr>
        <w:pStyle w:val="TableContents"/>
        <w:jc w:val="both"/>
        <w:rPr>
          <w:rFonts w:ascii="Garamond" w:eastAsia="細明體" w:hAnsi="Garamond" w:cs="Times New Roman"/>
          <w:szCs w:val="24"/>
        </w:rPr>
      </w:pPr>
    </w:p>
    <w:p w14:paraId="5C9027D1" w14:textId="77777777" w:rsidR="003042B9" w:rsidRDefault="0004431E">
      <w:pPr>
        <w:pStyle w:val="TableContents"/>
        <w:spacing w:before="120" w:after="120"/>
        <w:jc w:val="both"/>
      </w:pPr>
      <w:hyperlink r:id="rId1158" w:history="1">
        <w:r>
          <w:rPr>
            <w:rStyle w:val="Internetlink"/>
            <w:rFonts w:ascii="Garamond" w:eastAsia="細明體" w:hAnsi="Garamond" w:cs="Times New Roman"/>
            <w:szCs w:val="24"/>
          </w:rPr>
          <w:t>http://buddhism.lib.ntu.edu.tw/DLMBS/en/search/search_detail.jsp?seq=390599</w:t>
        </w:r>
      </w:hyperlink>
    </w:p>
    <w:p w14:paraId="215472A4"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149</w:t>
      </w:r>
      <w:r>
        <w:rPr>
          <w:rFonts w:ascii="Garamond" w:eastAsia="細明體" w:hAnsi="Garamond"/>
          <w:szCs w:val="24"/>
        </w:rPr>
        <w:t xml:space="preserve"> </w:t>
      </w:r>
      <w:r>
        <w:rPr>
          <w:rFonts w:ascii="Garamond" w:eastAsia="細明體" w:hAnsi="Garamond" w:cs="Times New Roman"/>
          <w:kern w:val="0"/>
          <w:szCs w:val="24"/>
        </w:rPr>
        <w:t>六：見巴利文學會版《相應部》覺音疏第二章第七十七頁。</w:t>
      </w:r>
    </w:p>
    <w:p w14:paraId="3FBEBEC4" w14:textId="77777777" w:rsidR="003042B9" w:rsidRDefault="0004431E">
      <w:pPr>
        <w:pStyle w:val="Standarduser"/>
        <w:widowControl/>
        <w:spacing w:before="120" w:after="120"/>
      </w:pPr>
      <w:r>
        <w:rPr>
          <w:rFonts w:ascii="Garamond" w:eastAsia="細明體" w:hAnsi="Garamond" w:cs="Times New Roman"/>
          <w:kern w:val="0"/>
          <w:szCs w:val="24"/>
        </w:rPr>
        <w:t>‘‘Duve saccāni akkhāsi, sambuddho vadata</w:t>
      </w:r>
      <w:r>
        <w:rPr>
          <w:rFonts w:ascii="Cambria" w:eastAsia="細明體" w:hAnsi="Cambria" w:cs="Cambria"/>
          <w:kern w:val="0"/>
          <w:szCs w:val="24"/>
        </w:rPr>
        <w:t>ṃ</w:t>
      </w:r>
      <w:r>
        <w:rPr>
          <w:rFonts w:ascii="Garamond" w:eastAsia="細明體" w:hAnsi="Garamond" w:cs="Times New Roman"/>
          <w:kern w:val="0"/>
          <w:szCs w:val="24"/>
        </w:rPr>
        <w:t xml:space="preserve"> varo;</w:t>
      </w:r>
    </w:p>
    <w:p w14:paraId="13A94018" w14:textId="77777777" w:rsidR="003042B9" w:rsidRDefault="0004431E">
      <w:pPr>
        <w:pStyle w:val="Standarduser"/>
        <w:widowControl/>
        <w:spacing w:before="120" w:after="120"/>
      </w:pPr>
      <w:r>
        <w:rPr>
          <w:rFonts w:ascii="Garamond" w:eastAsia="細明體" w:hAnsi="Garamond" w:cs="Times New Roman"/>
          <w:kern w:val="0"/>
          <w:szCs w:val="24"/>
        </w:rPr>
        <w:t>Sammuti</w:t>
      </w:r>
      <w:r>
        <w:rPr>
          <w:rFonts w:ascii="Cambria" w:eastAsia="細明體" w:hAnsi="Cambria" w:cs="Cambria"/>
          <w:kern w:val="0"/>
          <w:szCs w:val="24"/>
        </w:rPr>
        <w:t>ṃ</w:t>
      </w:r>
      <w:r>
        <w:rPr>
          <w:rFonts w:ascii="Garamond" w:eastAsia="細明體" w:hAnsi="Garamond" w:cs="Times New Roman"/>
          <w:kern w:val="0"/>
          <w:szCs w:val="24"/>
        </w:rPr>
        <w:t xml:space="preserve"> paramatthañca, tatiya</w:t>
      </w:r>
      <w:r>
        <w:rPr>
          <w:rFonts w:ascii="Cambria" w:eastAsia="細明體" w:hAnsi="Cambria" w:cs="Cambria"/>
          <w:kern w:val="0"/>
          <w:szCs w:val="24"/>
        </w:rPr>
        <w:t>ṃ</w:t>
      </w:r>
      <w:r>
        <w:rPr>
          <w:rFonts w:ascii="Garamond" w:eastAsia="細明體" w:hAnsi="Garamond" w:cs="Times New Roman"/>
          <w:kern w:val="0"/>
          <w:szCs w:val="24"/>
        </w:rPr>
        <w:t xml:space="preserve"> nūpalabbhati;</w:t>
      </w:r>
    </w:p>
    <w:p w14:paraId="5F0C98DB" w14:textId="77777777" w:rsidR="003042B9" w:rsidRDefault="0004431E">
      <w:pPr>
        <w:pStyle w:val="Standarduser"/>
        <w:widowControl/>
        <w:spacing w:before="120" w:after="120"/>
      </w:pPr>
      <w:r>
        <w:rPr>
          <w:rFonts w:ascii="Garamond" w:eastAsia="細明體" w:hAnsi="Garamond" w:cs="Times New Roman"/>
          <w:kern w:val="0"/>
          <w:szCs w:val="24"/>
        </w:rPr>
        <w:t>Sa</w:t>
      </w:r>
      <w:r>
        <w:rPr>
          <w:rFonts w:ascii="Cambria" w:eastAsia="細明體" w:hAnsi="Cambria" w:cs="Cambria"/>
          <w:kern w:val="0"/>
          <w:szCs w:val="24"/>
        </w:rPr>
        <w:t>ṅ</w:t>
      </w:r>
      <w:r>
        <w:rPr>
          <w:rFonts w:ascii="Garamond" w:eastAsia="細明體" w:hAnsi="Garamond" w:cs="Times New Roman"/>
          <w:kern w:val="0"/>
          <w:szCs w:val="24"/>
        </w:rPr>
        <w:t>ketavacana</w:t>
      </w:r>
      <w:r>
        <w:rPr>
          <w:rFonts w:ascii="Cambria" w:eastAsia="細明體" w:hAnsi="Cambria" w:cs="Cambria"/>
          <w:kern w:val="0"/>
          <w:szCs w:val="24"/>
        </w:rPr>
        <w:t>ṃ</w:t>
      </w:r>
      <w:r>
        <w:rPr>
          <w:rFonts w:ascii="Garamond" w:eastAsia="細明體" w:hAnsi="Garamond" w:cs="Times New Roman"/>
          <w:kern w:val="0"/>
          <w:szCs w:val="24"/>
        </w:rPr>
        <w:t xml:space="preserve"> sacca</w:t>
      </w:r>
      <w:r>
        <w:rPr>
          <w:rFonts w:ascii="Cambria" w:eastAsia="細明體" w:hAnsi="Cambria" w:cs="Cambria"/>
          <w:kern w:val="0"/>
          <w:szCs w:val="24"/>
        </w:rPr>
        <w:t>ṃ</w:t>
      </w:r>
      <w:r>
        <w:rPr>
          <w:rFonts w:ascii="Garamond" w:eastAsia="細明體" w:hAnsi="Garamond" w:cs="Times New Roman"/>
          <w:kern w:val="0"/>
          <w:szCs w:val="24"/>
        </w:rPr>
        <w:t>, lokasammutikāra</w:t>
      </w:r>
      <w:r>
        <w:rPr>
          <w:rFonts w:ascii="Cambria" w:eastAsia="細明體" w:hAnsi="Cambria" w:cs="Cambria"/>
          <w:kern w:val="0"/>
          <w:szCs w:val="24"/>
        </w:rPr>
        <w:t>ṇ</w:t>
      </w:r>
      <w:r>
        <w:rPr>
          <w:rFonts w:ascii="Garamond" w:eastAsia="細明體" w:hAnsi="Garamond" w:cs="Times New Roman"/>
          <w:kern w:val="0"/>
          <w:szCs w:val="24"/>
        </w:rPr>
        <w:t>a</w:t>
      </w:r>
      <w:r>
        <w:rPr>
          <w:rFonts w:ascii="Cambria" w:eastAsia="細明體" w:hAnsi="Cambria" w:cs="Cambria"/>
          <w:kern w:val="0"/>
          <w:szCs w:val="24"/>
        </w:rPr>
        <w:t>ṃ</w:t>
      </w:r>
      <w:r>
        <w:rPr>
          <w:rFonts w:ascii="Garamond" w:eastAsia="細明體" w:hAnsi="Garamond" w:cs="Times New Roman"/>
          <w:kern w:val="0"/>
          <w:szCs w:val="24"/>
        </w:rPr>
        <w:t>;</w:t>
      </w:r>
    </w:p>
    <w:p w14:paraId="0150F5FC" w14:textId="77777777" w:rsidR="003042B9" w:rsidRDefault="0004431E">
      <w:pPr>
        <w:pStyle w:val="Standarduser"/>
        <w:widowControl/>
        <w:spacing w:before="120" w:after="120"/>
      </w:pPr>
      <w:r>
        <w:rPr>
          <w:rFonts w:ascii="Garamond" w:eastAsia="細明體" w:hAnsi="Garamond" w:cs="Times New Roman"/>
          <w:kern w:val="0"/>
          <w:szCs w:val="24"/>
        </w:rPr>
        <w:t>Paramatthavacana</w:t>
      </w:r>
      <w:r>
        <w:rPr>
          <w:rFonts w:ascii="Cambria" w:eastAsia="細明體" w:hAnsi="Cambria" w:cs="Cambria"/>
          <w:kern w:val="0"/>
          <w:szCs w:val="24"/>
        </w:rPr>
        <w:t>ṃ</w:t>
      </w:r>
      <w:r>
        <w:rPr>
          <w:rFonts w:ascii="Garamond" w:eastAsia="細明體" w:hAnsi="Garamond" w:cs="Times New Roman"/>
          <w:kern w:val="0"/>
          <w:szCs w:val="24"/>
        </w:rPr>
        <w:t xml:space="preserve"> sacca</w:t>
      </w:r>
      <w:r>
        <w:rPr>
          <w:rFonts w:ascii="Cambria" w:eastAsia="細明體" w:hAnsi="Cambria" w:cs="Cambria"/>
          <w:kern w:val="0"/>
          <w:szCs w:val="24"/>
        </w:rPr>
        <w:t>ṃ</w:t>
      </w:r>
      <w:r>
        <w:rPr>
          <w:rFonts w:ascii="Garamond" w:eastAsia="細明體" w:hAnsi="Garamond" w:cs="Times New Roman"/>
          <w:kern w:val="0"/>
          <w:szCs w:val="24"/>
        </w:rPr>
        <w:t>, dhammāna</w:t>
      </w:r>
      <w:r>
        <w:rPr>
          <w:rFonts w:ascii="Cambria" w:eastAsia="細明體" w:hAnsi="Cambria" w:cs="Cambria"/>
          <w:kern w:val="0"/>
          <w:szCs w:val="24"/>
        </w:rPr>
        <w:t>ṃ</w:t>
      </w:r>
      <w:r>
        <w:rPr>
          <w:rFonts w:ascii="Garamond" w:eastAsia="細明體" w:hAnsi="Garamond" w:cs="Times New Roman"/>
          <w:kern w:val="0"/>
          <w:szCs w:val="24"/>
        </w:rPr>
        <w:t xml:space="preserve"> bhūtalakkha</w:t>
      </w:r>
      <w:r>
        <w:rPr>
          <w:rFonts w:ascii="Cambria" w:eastAsia="細明體" w:hAnsi="Cambria" w:cs="Cambria"/>
          <w:kern w:val="0"/>
          <w:szCs w:val="24"/>
        </w:rPr>
        <w:t>ṇ</w:t>
      </w:r>
      <w:r>
        <w:rPr>
          <w:rFonts w:ascii="Garamond" w:eastAsia="細明體" w:hAnsi="Garamond" w:cs="Times New Roman"/>
          <w:kern w:val="0"/>
          <w:szCs w:val="24"/>
        </w:rPr>
        <w:t>a’’nti. (</w:t>
      </w:r>
      <w:hyperlink r:id="rId1159" w:history="1">
        <w:r>
          <w:rPr>
            <w:rFonts w:ascii="Garamond" w:eastAsia="細明體" w:hAnsi="Garamond" w:cs="Times New Roman"/>
            <w:color w:val="0000FF"/>
            <w:kern w:val="0"/>
            <w:szCs w:val="24"/>
            <w:u w:val="single"/>
          </w:rPr>
          <w:t>https://tipitaka.org/romn/cscd/s0302a.att0.xml</w:t>
        </w:r>
      </w:hyperlink>
      <w:r>
        <w:rPr>
          <w:rFonts w:ascii="Garamond" w:eastAsia="細明體" w:hAnsi="Garamond" w:cs="Times New Roman"/>
          <w:kern w:val="0"/>
          <w:szCs w:val="24"/>
        </w:rPr>
        <w:t>)</w:t>
      </w:r>
    </w:p>
    <w:p w14:paraId="19F971A8" w14:textId="77777777" w:rsidR="003042B9" w:rsidRDefault="003042B9">
      <w:pPr>
        <w:pStyle w:val="Standarduser"/>
        <w:widowControl/>
        <w:spacing w:before="120" w:after="120"/>
        <w:rPr>
          <w:rFonts w:ascii="Garamond" w:eastAsia="細明體" w:hAnsi="Garamond" w:cs="Times New Roman"/>
          <w:kern w:val="0"/>
          <w:szCs w:val="24"/>
        </w:rPr>
      </w:pPr>
    </w:p>
    <w:p w14:paraId="1189FAD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等覺者、言語中的佼佼者說出了兩種真理：</w:t>
      </w:r>
    </w:p>
    <w:p w14:paraId="75691A6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傳統的（世俗諦）和終極的（勝義諦）。第三種真理是不存在的。</w:t>
      </w:r>
    </w:p>
    <w:p w14:paraId="5C25DEA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其中：與世俗人交談的語言是真實的，因為它被世人認同。描寫終極事物的言語也是真實的，因為它刻畫了真實的法。</w:t>
      </w:r>
    </w:p>
    <w:p w14:paraId="33DAB190" w14:textId="77777777" w:rsidR="003042B9" w:rsidRDefault="0004431E">
      <w:pPr>
        <w:pStyle w:val="Standarduser"/>
        <w:widowControl/>
        <w:spacing w:before="120" w:after="120"/>
      </w:pPr>
      <w:r>
        <w:rPr>
          <w:rFonts w:ascii="Garamond" w:eastAsia="細明體" w:hAnsi="Garamond" w:cs="Times New Roman"/>
          <w:kern w:val="0"/>
          <w:szCs w:val="24"/>
        </w:rPr>
        <w:t>（參考：</w:t>
      </w:r>
      <w:r>
        <w:rPr>
          <w:rFonts w:ascii="Garamond" w:eastAsia="細明體" w:hAnsi="Garamond" w:cs="Times New Roman"/>
          <w:kern w:val="0"/>
          <w:szCs w:val="24"/>
        </w:rPr>
        <w:t>"What is the meaning of 'two truths' in the Manorathapūra</w:t>
      </w:r>
      <w:r>
        <w:rPr>
          <w:rFonts w:ascii="Cambria" w:eastAsia="細明體" w:hAnsi="Cambria" w:cs="Cambria"/>
          <w:kern w:val="0"/>
          <w:szCs w:val="24"/>
        </w:rPr>
        <w:t>ṇ</w:t>
      </w:r>
      <w:r>
        <w:rPr>
          <w:rFonts w:ascii="Garamond" w:eastAsia="細明體" w:hAnsi="Garamond" w:cs="Times New Roman"/>
          <w:kern w:val="0"/>
          <w:szCs w:val="24"/>
        </w:rPr>
        <w:t xml:space="preserve">ī?" </w:t>
      </w:r>
      <w:hyperlink r:id="rId1160" w:history="1">
        <w:r>
          <w:rPr>
            <w:rFonts w:ascii="Garamond" w:eastAsia="細明體" w:hAnsi="Garamond" w:cs="Times New Roman"/>
            <w:color w:val="0000FF"/>
            <w:kern w:val="0"/>
            <w:szCs w:val="24"/>
            <w:u w:val="single"/>
          </w:rPr>
          <w:t>https://buddhism.stackexchange.com/questions/21972/what-is-the-meaning-of-two-truths-in-the-manorathap%C5%ABra%E1%B9%87%C4%AB</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"Are </w:t>
      </w:r>
      <w:r>
        <w:rPr>
          <w:rFonts w:ascii="Garamond" w:eastAsia="細明體" w:hAnsi="Garamond" w:cs="Times New Roman"/>
          <w:kern w:val="0"/>
          <w:szCs w:val="24"/>
        </w:rPr>
        <w:t xml:space="preserve">nihilism &amp; the sphere of nothingness different or the same?" </w:t>
      </w:r>
      <w:hyperlink r:id="rId1161" w:history="1">
        <w:r>
          <w:rPr>
            <w:rFonts w:ascii="Garamond" w:eastAsia="細明體" w:hAnsi="Garamond" w:cs="Times New Roman"/>
            <w:color w:val="0000FF"/>
            <w:kern w:val="0"/>
            <w:szCs w:val="24"/>
            <w:u w:val="single"/>
          </w:rPr>
          <w:t>https://newbuddhist.com/discussion/14880/are-nihilism-the-sphere-of-nothingn</w:t>
        </w:r>
        <w:r>
          <w:rPr>
            <w:rFonts w:ascii="Garamond" w:eastAsia="細明體" w:hAnsi="Garamond" w:cs="Times New Roman"/>
            <w:color w:val="0000FF"/>
            <w:kern w:val="0"/>
            <w:szCs w:val="24"/>
            <w:u w:val="single"/>
          </w:rPr>
          <w:t>ess-different-or-the-same</w:t>
        </w:r>
      </w:hyperlink>
      <w:r>
        <w:rPr>
          <w:rFonts w:ascii="Garamond" w:eastAsia="細明體" w:hAnsi="Garamond" w:cs="Times New Roman"/>
          <w:kern w:val="0"/>
          <w:szCs w:val="24"/>
        </w:rPr>
        <w:t xml:space="preserve"> </w:t>
      </w:r>
      <w:r>
        <w:rPr>
          <w:rFonts w:ascii="Garamond" w:eastAsia="細明體" w:hAnsi="Garamond" w:cs="Times New Roman"/>
          <w:kern w:val="0"/>
          <w:szCs w:val="24"/>
        </w:rPr>
        <w:t>及</w:t>
      </w:r>
      <w:r>
        <w:rPr>
          <w:rFonts w:ascii="Garamond" w:eastAsia="細明體" w:hAnsi="Garamond" w:cs="Times New Roman"/>
          <w:kern w:val="0"/>
          <w:szCs w:val="24"/>
        </w:rPr>
        <w:t xml:space="preserve"> </w:t>
      </w:r>
      <w:r>
        <w:rPr>
          <w:rFonts w:ascii="Garamond" w:eastAsia="細明體" w:hAnsi="Garamond" w:cs="Times New Roman"/>
          <w:kern w:val="0"/>
          <w:szCs w:val="24"/>
        </w:rPr>
        <w:t>〈『大乗荘厳経論』第十八章「菩提分品」の研究</w:t>
      </w:r>
      <w:r>
        <w:rPr>
          <w:rFonts w:ascii="Garamond" w:eastAsia="細明體" w:hAnsi="Garamond" w:cs="Times New Roman"/>
          <w:kern w:val="0"/>
          <w:szCs w:val="24"/>
        </w:rPr>
        <w:t xml:space="preserve"> : </w:t>
      </w:r>
      <w:r>
        <w:rPr>
          <w:rFonts w:ascii="Garamond" w:eastAsia="細明體" w:hAnsi="Garamond" w:cs="Times New Roman"/>
          <w:kern w:val="0"/>
          <w:szCs w:val="24"/>
        </w:rPr>
        <w:t>初期瑜伽行唯識学派における菩薩行について〉博士論文</w:t>
      </w:r>
      <w:r>
        <w:rPr>
          <w:rFonts w:ascii="Garamond" w:eastAsia="細明體" w:hAnsi="Garamond" w:cs="Times New Roman"/>
          <w:kern w:val="0"/>
          <w:szCs w:val="24"/>
        </w:rPr>
        <w:t xml:space="preserve"> </w:t>
      </w:r>
      <w:hyperlink r:id="rId1162" w:history="1">
        <w:r>
          <w:rPr>
            <w:rFonts w:ascii="Garamond" w:eastAsia="細明體" w:hAnsi="Garamond" w:cs="Times New Roman"/>
            <w:color w:val="0000FF"/>
            <w:kern w:val="0"/>
            <w:szCs w:val="24"/>
            <w:u w:val="single"/>
          </w:rPr>
          <w:t>https://tsukuba.repo.nii.ac.jp/?action=repository_uri&amp;item_id=32336&amp;fil</w:t>
        </w:r>
        <w:r>
          <w:rPr>
            <w:rFonts w:ascii="Garamond" w:eastAsia="細明體" w:hAnsi="Garamond" w:cs="Times New Roman"/>
            <w:color w:val="0000FF"/>
            <w:kern w:val="0"/>
            <w:szCs w:val="24"/>
            <w:u w:val="single"/>
          </w:rPr>
          <w:t>e_id=17&amp;file_no=1</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67DAAA71"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150</w:t>
      </w:r>
      <w:r>
        <w:rPr>
          <w:rFonts w:ascii="Garamond" w:eastAsia="細明體" w:hAnsi="Garamond"/>
          <w:szCs w:val="24"/>
        </w:rPr>
        <w:t xml:space="preserve"> </w:t>
      </w:r>
      <w:r>
        <w:rPr>
          <w:rFonts w:ascii="Garamond" w:eastAsia="細明體" w:hAnsi="Garamond" w:cs="Times New Roman"/>
          <w:kern w:val="0"/>
          <w:szCs w:val="24"/>
        </w:rPr>
        <w:t>七：見《大乘莊嚴經論》第十八章第九十二節。</w:t>
      </w:r>
    </w:p>
    <w:p w14:paraId="4AC995AE"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《大乘莊嚴經論》卷</w:t>
      </w:r>
      <w:r>
        <w:rPr>
          <w:rFonts w:ascii="Garamond" w:eastAsia="細明體" w:hAnsi="Garamond" w:cs="Times New Roman"/>
          <w:kern w:val="0"/>
          <w:szCs w:val="24"/>
        </w:rPr>
        <w:t>11</w:t>
      </w:r>
      <w:r>
        <w:rPr>
          <w:rFonts w:ascii="Garamond" w:eastAsia="細明體" w:hAnsi="Garamond" w:cs="Times New Roman"/>
          <w:kern w:val="0"/>
          <w:szCs w:val="24"/>
        </w:rPr>
        <w:t>〈之二〉：</w:t>
      </w:r>
    </w:p>
    <w:p w14:paraId="32800BE1" w14:textId="77777777" w:rsidR="003042B9" w:rsidRDefault="0004431E">
      <w:pPr>
        <w:pStyle w:val="Standarduser"/>
        <w:widowControl/>
        <w:spacing w:before="120" w:after="120"/>
      </w:pPr>
      <w:r>
        <w:rPr>
          <w:rFonts w:ascii="Garamond" w:eastAsia="細明體" w:hAnsi="Garamond" w:cs="Times New Roman"/>
          <w:kern w:val="0"/>
          <w:szCs w:val="24"/>
        </w:rPr>
        <w:t>「人假非實有，</w:t>
      </w:r>
      <w:r>
        <w:rPr>
          <w:rFonts w:ascii="Garamond" w:eastAsia="細明體" w:hAnsi="Garamond" w:cs="Times New Roman"/>
          <w:kern w:val="0"/>
          <w:szCs w:val="24"/>
        </w:rPr>
        <w:t xml:space="preserve">  </w:t>
      </w:r>
      <w:r>
        <w:rPr>
          <w:rFonts w:ascii="Garamond" w:eastAsia="細明體" w:hAnsi="Garamond" w:cs="Times New Roman"/>
          <w:kern w:val="0"/>
          <w:szCs w:val="24"/>
        </w:rPr>
        <w:t>言實不可得；顛倒及染污，</w:t>
      </w:r>
      <w:r>
        <w:rPr>
          <w:rFonts w:ascii="Garamond" w:eastAsia="細明體" w:hAnsi="Garamond" w:cs="Times New Roman"/>
          <w:kern w:val="0"/>
          <w:szCs w:val="24"/>
        </w:rPr>
        <w:t xml:space="preserve">  </w:t>
      </w:r>
      <w:r>
        <w:rPr>
          <w:rFonts w:ascii="Garamond" w:eastAsia="細明體" w:hAnsi="Garamond" w:cs="Times New Roman"/>
          <w:kern w:val="0"/>
          <w:szCs w:val="24"/>
        </w:rPr>
        <w:t>染因成立故。」</w:t>
      </w:r>
      <w:r>
        <w:rPr>
          <w:rFonts w:ascii="Garamond" w:eastAsia="細明體" w:hAnsi="Garamond" w:cs="Times New Roman"/>
          <w:kern w:val="0"/>
          <w:szCs w:val="24"/>
        </w:rPr>
        <w:t xml:space="preserve">(CBETA 2020.Q4, T31, no. 1604, p. 648b26-27) </w:t>
      </w:r>
      <w:r>
        <w:rPr>
          <w:rFonts w:ascii="Garamond" w:eastAsia="細明體" w:hAnsi="Garamond" w:cs="Times New Roman"/>
          <w:kern w:val="0"/>
          <w:szCs w:val="24"/>
        </w:rPr>
        <w:t>大唐</w:t>
      </w:r>
      <w:r>
        <w:rPr>
          <w:rFonts w:ascii="Garamond" w:eastAsia="細明體" w:hAnsi="Garamond" w:cs="Times New Roman"/>
          <w:kern w:val="0"/>
          <w:szCs w:val="24"/>
        </w:rPr>
        <w:t xml:space="preserve"> </w:t>
      </w:r>
      <w:r>
        <w:rPr>
          <w:rFonts w:ascii="Garamond" w:eastAsia="細明體" w:hAnsi="Garamond" w:cs="Times New Roman"/>
          <w:kern w:val="0"/>
          <w:szCs w:val="24"/>
        </w:rPr>
        <w:t>天竺三藏</w:t>
      </w:r>
      <w:r>
        <w:rPr>
          <w:rFonts w:ascii="Garamond" w:eastAsia="細明體" w:hAnsi="Garamond" w:cs="Times New Roman"/>
          <w:kern w:val="0"/>
          <w:szCs w:val="24"/>
        </w:rPr>
        <w:t xml:space="preserve"> </w:t>
      </w:r>
      <w:r>
        <w:rPr>
          <w:rFonts w:ascii="Garamond" w:eastAsia="細明體" w:hAnsi="Garamond" w:cs="Times New Roman"/>
          <w:kern w:val="0"/>
          <w:szCs w:val="24"/>
        </w:rPr>
        <w:t>波羅頗蜜多羅</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hyperlink r:id="rId1163" w:history="1">
        <w:r>
          <w:rPr>
            <w:rFonts w:ascii="Garamond" w:eastAsia="細明體" w:hAnsi="Garamond" w:cs="Times New Roman"/>
            <w:color w:val="0000FF"/>
            <w:kern w:val="0"/>
            <w:szCs w:val="24"/>
            <w:u w:val="single"/>
          </w:rPr>
          <w:t>https://cbetaonline.dila.edu.</w:t>
        </w:r>
        <w:r>
          <w:rPr>
            <w:rFonts w:ascii="Garamond" w:eastAsia="細明體" w:hAnsi="Garamond" w:cs="Times New Roman"/>
            <w:color w:val="0000FF"/>
            <w:kern w:val="0"/>
            <w:szCs w:val="24"/>
            <w:u w:val="single"/>
          </w:rPr>
          <w:t>tw/zh/T31n1604_p0648b26</w:t>
        </w:r>
      </w:hyperlink>
    </w:p>
    <w:p w14:paraId="75547E24"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151</w:t>
      </w:r>
      <w:r>
        <w:rPr>
          <w:rFonts w:ascii="Garamond" w:eastAsia="細明體" w:hAnsi="Garamond"/>
          <w:szCs w:val="24"/>
        </w:rPr>
        <w:t xml:space="preserve"> </w:t>
      </w:r>
      <w:r>
        <w:rPr>
          <w:rFonts w:ascii="Garamond" w:eastAsia="細明體" w:hAnsi="Garamond" w:cs="Times New Roman"/>
          <w:kern w:val="0"/>
          <w:szCs w:val="24"/>
        </w:rPr>
        <w:t>八：見一九五七年二月份中道季刊第一五四頁葛拉生納普氏</w:t>
      </w:r>
      <w:r>
        <w:rPr>
          <w:rFonts w:ascii="Garamond" w:eastAsia="細明體" w:hAnsi="Garamond" w:cs="Times New Roman"/>
          <w:kern w:val="0"/>
          <w:szCs w:val="24"/>
        </w:rPr>
        <w:t xml:space="preserve"> H. von Glasenapp </w:t>
      </w:r>
      <w:r>
        <w:rPr>
          <w:rFonts w:ascii="Garamond" w:eastAsia="細明體" w:hAnsi="Garamond" w:cs="Times New Roman"/>
          <w:kern w:val="0"/>
          <w:szCs w:val="24"/>
        </w:rPr>
        <w:t>所著「吠檀多與佛教」一文中有關無我問題之議論</w:t>
      </w:r>
      <w:r>
        <w:rPr>
          <w:rFonts w:ascii="Garamond" w:eastAsia="細明體" w:hAnsi="Garamond" w:cs="Times New Roman"/>
          <w:kern w:val="0"/>
          <w:szCs w:val="24"/>
        </w:rPr>
        <w:t xml:space="preserve"> </w:t>
      </w:r>
      <w:hyperlink r:id="rId1164" w:history="1">
        <w:r>
          <w:rPr>
            <w:rFonts w:ascii="Garamond" w:eastAsia="細明體" w:hAnsi="Garamond" w:cs="Times New Roman"/>
            <w:color w:val="0000FF"/>
            <w:kern w:val="0"/>
            <w:szCs w:val="24"/>
            <w:u w:val="single"/>
          </w:rPr>
          <w:t>'Vedanta and Buddhism'</w:t>
        </w:r>
      </w:hyperlink>
      <w:r>
        <w:rPr>
          <w:rFonts w:ascii="Garamond" w:eastAsia="細明體" w:hAnsi="Garamond" w:cs="Times New Roman"/>
          <w:kern w:val="0"/>
          <w:szCs w:val="24"/>
        </w:rPr>
        <w:t xml:space="preserve"> on the question of Anatta, </w:t>
      </w:r>
      <w:r>
        <w:rPr>
          <w:rFonts w:ascii="Garamond" w:eastAsia="細明體" w:hAnsi="Garamond" w:cs="Times New Roman"/>
          <w:i/>
          <w:iCs/>
          <w:kern w:val="0"/>
          <w:szCs w:val="24"/>
        </w:rPr>
        <w:t>The Middle Way</w:t>
      </w:r>
      <w:r>
        <w:rPr>
          <w:rFonts w:ascii="Garamond" w:eastAsia="細明體" w:hAnsi="Garamond" w:cs="Times New Roman"/>
          <w:kern w:val="0"/>
          <w:szCs w:val="24"/>
        </w:rPr>
        <w:t xml:space="preserve">, February, 1957, p. </w:t>
      </w:r>
      <w:r>
        <w:rPr>
          <w:rFonts w:ascii="Garamond" w:eastAsia="細明體" w:hAnsi="Garamond" w:cs="Times New Roman"/>
          <w:kern w:val="0"/>
          <w:szCs w:val="24"/>
        </w:rPr>
        <w:t xml:space="preserve">154. </w:t>
      </w:r>
      <w:hyperlink r:id="rId1165" w:history="1">
        <w:r>
          <w:rPr>
            <w:rStyle w:val="Internetlink"/>
            <w:rFonts w:ascii="Garamond" w:eastAsia="細明體" w:hAnsi="Garamond" w:cs="Times New Roman"/>
            <w:kern w:val="0"/>
            <w:szCs w:val="24"/>
          </w:rPr>
          <w:t>http://enlight.lib.ntu.edu.tw/FULLTEXT/JR-AN/an34799.pdf</w:t>
        </w:r>
      </w:hyperlink>
    </w:p>
    <w:p w14:paraId="45782F40"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154</w:t>
      </w:r>
      <w:r>
        <w:rPr>
          <w:rFonts w:ascii="Garamond" w:eastAsia="細明體" w:hAnsi="Garamond"/>
          <w:szCs w:val="24"/>
        </w:rPr>
        <w:t xml:space="preserve"> </w:t>
      </w:r>
      <w:r>
        <w:rPr>
          <w:rFonts w:ascii="Garamond" w:eastAsia="細明體" w:hAnsi="Garamond" w:cs="Times New Roman"/>
          <w:kern w:val="0"/>
          <w:szCs w:val="24"/>
        </w:rPr>
        <w:t>十一：巴利文學會版《中部》覺音疏第二集第一一二頁曾引用此語。</w:t>
      </w:r>
    </w:p>
    <w:p w14:paraId="2EB993FA" w14:textId="77777777" w:rsidR="003042B9" w:rsidRDefault="0004431E">
      <w:pPr>
        <w:pStyle w:val="Footnoteuser"/>
        <w:spacing w:before="120" w:after="120"/>
      </w:pPr>
      <w:r>
        <w:rPr>
          <w:rFonts w:ascii="Garamond" w:eastAsia="細明體" w:hAnsi="Garamond" w:cs="Times New Roman"/>
          <w:kern w:val="0"/>
          <w:sz w:val="24"/>
          <w:szCs w:val="24"/>
        </w:rPr>
        <w:t>Asati na paritassatīti avijjamāne bhayaparitassanāya ta</w:t>
      </w:r>
      <w:r>
        <w:rPr>
          <w:rFonts w:ascii="Cambria" w:eastAsia="細明體" w:hAnsi="Cambria" w:cs="Cambria"/>
          <w:kern w:val="0"/>
          <w:sz w:val="24"/>
          <w:szCs w:val="24"/>
        </w:rPr>
        <w:t>ṇ</w:t>
      </w:r>
      <w:r>
        <w:rPr>
          <w:rFonts w:ascii="Garamond" w:eastAsia="細明體" w:hAnsi="Garamond" w:cs="Times New Roman"/>
          <w:kern w:val="0"/>
          <w:sz w:val="24"/>
          <w:szCs w:val="24"/>
        </w:rPr>
        <w:t>hāparitassanāya vā na paritassati. Iminā bhagavā ajjhattakkhandhavināse aparitassamāna</w:t>
      </w:r>
      <w:r>
        <w:rPr>
          <w:rFonts w:ascii="Cambria" w:eastAsia="細明體" w:hAnsi="Cambria" w:cs="Cambria"/>
          <w:kern w:val="0"/>
          <w:sz w:val="24"/>
          <w:szCs w:val="24"/>
        </w:rPr>
        <w:t>ṃ</w:t>
      </w:r>
      <w:r>
        <w:rPr>
          <w:rFonts w:ascii="Garamond" w:eastAsia="細明體" w:hAnsi="Garamond" w:cs="Times New Roman"/>
          <w:kern w:val="0"/>
          <w:sz w:val="24"/>
          <w:szCs w:val="24"/>
        </w:rPr>
        <w:t xml:space="preserve"> khī</w:t>
      </w:r>
      <w:r>
        <w:rPr>
          <w:rFonts w:ascii="Cambria" w:eastAsia="細明體" w:hAnsi="Cambria" w:cs="Cambria"/>
          <w:kern w:val="0"/>
          <w:sz w:val="24"/>
          <w:szCs w:val="24"/>
        </w:rPr>
        <w:t>ṇ</w:t>
      </w:r>
      <w:r>
        <w:rPr>
          <w:rFonts w:ascii="Garamond" w:eastAsia="細明體" w:hAnsi="Garamond" w:cs="Times New Roman"/>
          <w:kern w:val="0"/>
          <w:sz w:val="24"/>
          <w:szCs w:val="24"/>
        </w:rPr>
        <w:t>āsava</w:t>
      </w:r>
      <w:r>
        <w:rPr>
          <w:rFonts w:ascii="Cambria" w:eastAsia="細明體" w:hAnsi="Cambria" w:cs="Cambria"/>
          <w:kern w:val="0"/>
          <w:sz w:val="24"/>
          <w:szCs w:val="24"/>
        </w:rPr>
        <w:t>ṃ</w:t>
      </w:r>
      <w:r>
        <w:rPr>
          <w:rFonts w:ascii="Garamond" w:eastAsia="細明體" w:hAnsi="Garamond" w:cs="Times New Roman"/>
          <w:kern w:val="0"/>
          <w:sz w:val="24"/>
          <w:szCs w:val="24"/>
        </w:rPr>
        <w:t xml:space="preserve"> dassento desana</w:t>
      </w:r>
      <w:r>
        <w:rPr>
          <w:rFonts w:ascii="Cambria" w:eastAsia="細明體" w:hAnsi="Cambria" w:cs="Cambria"/>
          <w:kern w:val="0"/>
          <w:sz w:val="24"/>
          <w:szCs w:val="24"/>
        </w:rPr>
        <w:t>ṃ</w:t>
      </w:r>
      <w:r>
        <w:rPr>
          <w:rFonts w:ascii="Garamond" w:eastAsia="細明體" w:hAnsi="Garamond" w:cs="Times New Roman"/>
          <w:kern w:val="0"/>
          <w:sz w:val="24"/>
          <w:szCs w:val="24"/>
        </w:rPr>
        <w:t xml:space="preserve"> matthaka</w:t>
      </w:r>
      <w:r>
        <w:rPr>
          <w:rFonts w:ascii="Cambria" w:eastAsia="細明體" w:hAnsi="Cambria" w:cs="Cambria"/>
          <w:kern w:val="0"/>
          <w:sz w:val="24"/>
          <w:szCs w:val="24"/>
        </w:rPr>
        <w:t>ṃ</w:t>
      </w:r>
      <w:r>
        <w:rPr>
          <w:rFonts w:ascii="Garamond" w:eastAsia="細明體" w:hAnsi="Garamond" w:cs="Times New Roman"/>
          <w:kern w:val="0"/>
          <w:sz w:val="24"/>
          <w:szCs w:val="24"/>
        </w:rPr>
        <w:t xml:space="preserve"> pāpesi. (</w:t>
      </w:r>
      <w:hyperlink r:id="rId1166" w:history="1">
        <w:r>
          <w:rPr>
            <w:rFonts w:ascii="Garamond" w:eastAsia="細明體" w:hAnsi="Garamond" w:cs="Times New Roman"/>
            <w:color w:val="0000FF"/>
            <w:kern w:val="0"/>
            <w:sz w:val="24"/>
            <w:szCs w:val="24"/>
            <w:u w:val="single"/>
          </w:rPr>
          <w:t>https://tipitaka.org/romn/cscd/s0201a.att3.xml</w:t>
        </w:r>
      </w:hyperlink>
      <w:r>
        <w:rPr>
          <w:rFonts w:ascii="Garamond" w:eastAsia="細明體" w:hAnsi="Garamond" w:cs="Times New Roman"/>
          <w:kern w:val="0"/>
          <w:sz w:val="24"/>
          <w:szCs w:val="24"/>
        </w:rPr>
        <w:t>)</w:t>
      </w:r>
    </w:p>
    <w:p w14:paraId="206E9C9D" w14:textId="77777777" w:rsidR="003042B9" w:rsidRDefault="0004431E">
      <w:pPr>
        <w:pStyle w:val="Web"/>
        <w:spacing w:before="119" w:after="119"/>
      </w:pPr>
      <w:r>
        <w:rPr>
          <w:rFonts w:ascii="細明體" w:eastAsia="細明體" w:hAnsi="細明體"/>
        </w:rPr>
        <w:t>對不存在，不因</w:t>
      </w:r>
      <w:r>
        <w:rPr>
          <w:rFonts w:ascii="Garamond" w:hAnsi="Garamond"/>
        </w:rPr>
        <w:t>/</w:t>
      </w:r>
      <w:r>
        <w:rPr>
          <w:rFonts w:ascii="細明體" w:eastAsia="細明體" w:hAnsi="細明體"/>
        </w:rPr>
        <w:t>不由恐懼擾動或愛渴擾動而擾動。</w:t>
      </w:r>
      <w:r>
        <w:rPr>
          <w:rFonts w:ascii="Garamond" w:hAnsi="Garamond"/>
        </w:rPr>
        <w:t xml:space="preserve">(He is not agitated in regard to what is not-existing: he is not agitated through the agitation of fear or the agitation of craving in regard to what is not-existing. </w:t>
      </w:r>
      <w:r>
        <w:rPr>
          <w:rFonts w:ascii="細明體" w:eastAsia="細明體" w:hAnsi="細明體"/>
        </w:rPr>
        <w:t>對不存在，不因恐懼或愛渴的擾動而煩亂不安。</w:t>
      </w:r>
      <w:r>
        <w:rPr>
          <w:rFonts w:ascii="Garamond" w:hAnsi="Garamond"/>
        </w:rPr>
        <w:t>)</w:t>
      </w:r>
    </w:p>
    <w:p w14:paraId="4E7AEEC1" w14:textId="77777777" w:rsidR="003042B9" w:rsidRDefault="0004431E">
      <w:pPr>
        <w:pStyle w:val="Web"/>
        <w:spacing w:before="119" w:after="119"/>
      </w:pPr>
      <w:r>
        <w:rPr>
          <w:rFonts w:ascii="細明體" w:eastAsia="細明體" w:hAnsi="細明體"/>
        </w:rPr>
        <w:t>以此，世尊總結教說，教示：漏盡者無所擾動於內蘊的滅失。</w:t>
      </w:r>
      <w:r>
        <w:rPr>
          <w:rFonts w:ascii="Garamond" w:hAnsi="Garamond" w:cs="Liberation Serif"/>
        </w:rPr>
        <w:t xml:space="preserve">(With this, the </w:t>
      </w:r>
      <w:r>
        <w:rPr>
          <w:rFonts w:ascii="Garamond" w:hAnsi="Garamond" w:cs="Liberation Serif"/>
        </w:rPr>
        <w:t xml:space="preserve">Blessed One brings the teaching to a head (conclusion), showing the arahant as not getting agitated in regard to the perishing of the internal aggregates. </w:t>
      </w:r>
      <w:r>
        <w:rPr>
          <w:rFonts w:ascii="細明體" w:eastAsia="細明體" w:hAnsi="細明體"/>
        </w:rPr>
        <w:t>世尊以此總結教說：漏盡者於內［五］蘊的不存在無所困擾。</w:t>
      </w:r>
      <w:r>
        <w:rPr>
          <w:rFonts w:ascii="Garamond" w:hAnsi="Garamond" w:cs="Liberation Serif"/>
        </w:rPr>
        <w:t>")</w:t>
      </w:r>
      <w:r>
        <w:rPr>
          <w:rFonts w:ascii="細明體" w:eastAsia="細明體" w:hAnsi="細明體"/>
        </w:rPr>
        <w:t>（</w:t>
      </w:r>
      <w:hyperlink r:id="rId1167" w:history="1">
        <w:r>
          <w:rPr>
            <w:rStyle w:val="Internetlink"/>
          </w:rPr>
          <w:t>羅慶龍老師</w:t>
        </w:r>
      </w:hyperlink>
      <w:r>
        <w:rPr>
          <w:rStyle w:val="Internetlink"/>
          <w:rFonts w:ascii="細明體" w:eastAsia="細明體" w:hAnsi="細明體"/>
          <w:color w:val="0000FF"/>
        </w:rPr>
        <w:t xml:space="preserve"> </w:t>
      </w:r>
      <w:hyperlink r:id="rId1168" w:history="1">
        <w:r>
          <w:rPr>
            <w:rStyle w:val="Internetlink"/>
            <w:rFonts w:ascii="細明體" w:eastAsia="細明體" w:hAnsi="細明體"/>
          </w:rPr>
          <w:t>http://www.dhammarain.org.tw/new/new.html#aacariya-luo-ch-l</w:t>
        </w:r>
      </w:hyperlink>
      <w:r>
        <w:rPr>
          <w:rStyle w:val="Internetlink"/>
          <w:rFonts w:ascii="細明體" w:eastAsia="細明體" w:hAnsi="細明體"/>
          <w:color w:val="0000FF"/>
        </w:rPr>
        <w:t xml:space="preserve"> </w:t>
      </w:r>
      <w:r>
        <w:rPr>
          <w:rFonts w:ascii="細明體" w:eastAsia="細明體" w:hAnsi="細明體"/>
        </w:rPr>
        <w:t xml:space="preserve">　譯、</w:t>
      </w:r>
      <w:r>
        <w:rPr>
          <w:rFonts w:ascii="細明體" w:eastAsia="細明體" w:hAnsi="細明體"/>
        </w:rPr>
        <w:t xml:space="preserve"> </w:t>
      </w:r>
      <w:hyperlink r:id="rId1169" w:history="1">
        <w:r>
          <w:rPr>
            <w:rStyle w:val="Internetlink"/>
            <w:rFonts w:ascii="細明體" w:eastAsia="細明體" w:hAnsi="細明體"/>
            <w:color w:val="0000FF"/>
          </w:rPr>
          <w:t>莊博蕙</w:t>
        </w:r>
        <w:r>
          <w:rPr>
            <w:rStyle w:val="Internetlink"/>
            <w:rFonts w:ascii="細明體" w:eastAsia="細明體" w:hAnsi="細明體"/>
            <w:color w:val="0000FF"/>
          </w:rPr>
          <w:t xml:space="preserve"> </w:t>
        </w:r>
        <w:r>
          <w:rPr>
            <w:rStyle w:val="Internetlink"/>
            <w:rFonts w:ascii="細明體" w:eastAsia="細明體" w:hAnsi="細明體"/>
            <w:color w:val="0000FF"/>
          </w:rPr>
          <w:t>博士</w:t>
        </w:r>
      </w:hyperlink>
      <w:r>
        <w:rPr>
          <w:rFonts w:ascii="細明體" w:eastAsia="細明體" w:hAnsi="細明體"/>
        </w:rPr>
        <w:t xml:space="preserve"> </w:t>
      </w:r>
      <w:hyperlink r:id="rId1170" w:history="1">
        <w:r>
          <w:rPr>
            <w:rStyle w:val="Internetlink"/>
            <w:rFonts w:ascii="細明體" w:eastAsia="細明體" w:hAnsi="細明體"/>
          </w:rPr>
          <w:t>https://nanda.online-dhamma.net/tipitaka/sutta/majjhima/maps-MN-Bodhi/#mn02-att</w:t>
        </w:r>
      </w:hyperlink>
      <w:r>
        <w:rPr>
          <w:rFonts w:ascii="細明體" w:eastAsia="細明體" w:hAnsi="細明體"/>
          <w:color w:val="0000FF"/>
        </w:rPr>
        <w:t>、</w:t>
      </w:r>
      <w:hyperlink r:id="rId1171" w:history="1">
        <w:r>
          <w:rPr>
            <w:rStyle w:val="Internetlink"/>
            <w:rFonts w:ascii="細明體" w:eastAsia="細明體" w:hAnsi="細明體"/>
            <w:color w:val="0000FF"/>
          </w:rPr>
          <w:t>尊者</w:t>
        </w:r>
        <w:r>
          <w:rPr>
            <w:rStyle w:val="Internetlink"/>
            <w:rFonts w:ascii="細明體" w:eastAsia="細明體" w:hAnsi="細明體"/>
            <w:color w:val="0000FF"/>
          </w:rPr>
          <w:t xml:space="preserve"> </w:t>
        </w:r>
        <w:r>
          <w:rPr>
            <w:rStyle w:val="Internetlink"/>
            <w:rFonts w:ascii="細明體" w:eastAsia="細明體" w:hAnsi="細明體"/>
            <w:color w:val="0000FF"/>
          </w:rPr>
          <w:t>菩提比丘</w:t>
        </w:r>
      </w:hyperlink>
      <w:r>
        <w:rPr>
          <w:rFonts w:ascii="細明體" w:eastAsia="細明體" w:hAnsi="細明體"/>
        </w:rPr>
        <w:t xml:space="preserve"> </w:t>
      </w:r>
      <w:hyperlink r:id="rId1172" w:history="1">
        <w:r>
          <w:rPr>
            <w:rStyle w:val="Internetlink"/>
            <w:rFonts w:ascii="Garamond" w:hAnsi="Garamond" w:cs="Liberation Serif"/>
            <w:color w:val="0000FF"/>
          </w:rPr>
          <w:t>Ven. Bhikkhu Bodhi</w:t>
        </w:r>
      </w:hyperlink>
      <w:r>
        <w:rPr>
          <w:rFonts w:ascii="Garamond" w:hAnsi="Garamond" w:cs="Liberation Serif"/>
        </w:rPr>
        <w:t xml:space="preserve">  </w:t>
      </w:r>
      <w:hyperlink r:id="rId1173" w:history="1">
        <w:r>
          <w:rPr>
            <w:rStyle w:val="Internetlink"/>
            <w:rFonts w:ascii="Garamond" w:hAnsi="Garamond" w:cs="Liberation Serif"/>
          </w:rPr>
          <w:t>https://www.baus.org/en/teaching/bhikkhu-bodhi/</w:t>
        </w:r>
      </w:hyperlink>
      <w:r>
        <w:rPr>
          <w:rFonts w:ascii="Garamond" w:hAnsi="Garamond" w:cs="Liberation Serif"/>
        </w:rPr>
        <w:t xml:space="preserve"> </w:t>
      </w:r>
      <w:r>
        <w:rPr>
          <w:rFonts w:ascii="細明體" w:eastAsia="細明體" w:hAnsi="細明體"/>
        </w:rPr>
        <w:t>指導</w:t>
      </w:r>
      <w:hyperlink r:id="rId1174" w:history="1">
        <w:r>
          <w:rPr>
            <w:rStyle w:val="Internetlink"/>
            <w:rFonts w:ascii="細明體" w:eastAsia="細明體" w:hAnsi="細明體"/>
            <w:color w:val="000000"/>
            <w:u w:val="none"/>
          </w:rPr>
          <w:t>）</w:t>
        </w:r>
      </w:hyperlink>
    </w:p>
    <w:p w14:paraId="5D263309" w14:textId="77777777" w:rsidR="003042B9" w:rsidRDefault="0004431E">
      <w:pPr>
        <w:pStyle w:val="Footnoteuser"/>
        <w:spacing w:before="120" w:after="120"/>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w:t>
      </w:r>
    </w:p>
    <w:p w14:paraId="1D80C0B4" w14:textId="77777777" w:rsidR="003042B9" w:rsidRDefault="0004431E">
      <w:pPr>
        <w:pStyle w:val="Footnoteuser"/>
        <w:spacing w:before="120" w:after="120"/>
      </w:pPr>
      <w:r>
        <w:rPr>
          <w:rFonts w:ascii="Garamond" w:eastAsia="細明體" w:hAnsi="Garamond" w:cs="Times New Roman"/>
          <w:kern w:val="0"/>
          <w:sz w:val="24"/>
          <w:szCs w:val="24"/>
        </w:rPr>
        <w:t>比丘們！這裡，有聽聞的聖弟子是見過聖者的，熟練聖者法的，善受聖者法訓練的；是見過善人的，熟練善人法的，善受善人法訓練的，認為色：『這不是我的，我不是這個，這不是我的真我。』認為受：『這不是我的，我不是這個，這不是我的真我。』認為想：『這不是我的，我不是這個，這不是我的真我。』認為行：『這不是我的，我不是這個，這不是我的真我。』認為凡那所見、所聞、所覺、所識、所得、所求、被意所隨行也都：『這不是我的，我不是這個，這不是我的真我。』凡那個見處：『彼是我者彼即是世間，死後我會成為常的、</w:t>
      </w:r>
      <w:r>
        <w:rPr>
          <w:rFonts w:ascii="Garamond" w:eastAsia="細明體" w:hAnsi="Garamond" w:cs="Times New Roman"/>
          <w:kern w:val="0"/>
          <w:sz w:val="24"/>
          <w:szCs w:val="24"/>
        </w:rPr>
        <w:t>堅固的、永恆的、不變易法，我將正如等同常恆那樣存續。』也認為：『這不是我的，我不是這個，這不是我的真我。』當這樣認為時，他對不存在不戰慄。</w:t>
      </w:r>
      <w:r>
        <w:rPr>
          <w:rFonts w:ascii="Garamond" w:eastAsia="細明體" w:hAnsi="Garamond" w:cs="Times New Roman"/>
          <w:kern w:val="0"/>
          <w:sz w:val="24"/>
          <w:szCs w:val="24"/>
        </w:rPr>
        <w:t xml:space="preserve"> MN.22 Alagaddūpamasutta</w:t>
      </w:r>
      <w:r>
        <w:rPr>
          <w:rFonts w:ascii="Cambria" w:eastAsia="細明體" w:hAnsi="Cambria" w:cs="Cambria"/>
          <w:kern w:val="0"/>
          <w:sz w:val="24"/>
          <w:szCs w:val="24"/>
        </w:rPr>
        <w:t>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中部</w:t>
      </w:r>
      <w:r>
        <w:rPr>
          <w:rFonts w:ascii="Garamond" w:eastAsia="細明體" w:hAnsi="Garamond" w:cs="Times New Roman"/>
          <w:kern w:val="0"/>
          <w:sz w:val="24"/>
          <w:szCs w:val="24"/>
        </w:rPr>
        <w:t>22</w:t>
      </w:r>
      <w:r>
        <w:rPr>
          <w:rFonts w:ascii="Garamond" w:eastAsia="細明體" w:hAnsi="Garamond" w:cs="Times New Roman"/>
          <w:kern w:val="0"/>
          <w:sz w:val="24"/>
          <w:szCs w:val="24"/>
        </w:rPr>
        <w:t>經</w:t>
      </w:r>
      <w:r>
        <w:rPr>
          <w:rFonts w:ascii="Garamond" w:eastAsia="細明體" w:hAnsi="Garamond" w:cs="Times New Roman"/>
          <w:kern w:val="0"/>
          <w:sz w:val="24"/>
          <w:szCs w:val="24"/>
        </w:rPr>
        <w:t>/</w:t>
      </w:r>
      <w:r>
        <w:rPr>
          <w:rFonts w:ascii="Garamond" w:eastAsia="細明體" w:hAnsi="Garamond" w:cs="Times New Roman"/>
          <w:kern w:val="0"/>
          <w:sz w:val="24"/>
          <w:szCs w:val="24"/>
        </w:rPr>
        <w:t>蛇譬喻經</w:t>
      </w:r>
      <w:r>
        <w:rPr>
          <w:rFonts w:ascii="Garamond" w:eastAsia="細明體" w:hAnsi="Garamond" w:cs="Times New Roman"/>
          <w:kern w:val="0"/>
          <w:sz w:val="24"/>
          <w:szCs w:val="24"/>
        </w:rPr>
        <w:t>(</w:t>
      </w:r>
      <w:r>
        <w:rPr>
          <w:rFonts w:ascii="Garamond" w:eastAsia="細明體" w:hAnsi="Garamond" w:cs="Times New Roman"/>
          <w:kern w:val="0"/>
          <w:sz w:val="24"/>
          <w:szCs w:val="24"/>
        </w:rPr>
        <w:t>譬喻品</w:t>
      </w:r>
      <w:r>
        <w:rPr>
          <w:rFonts w:ascii="Garamond" w:eastAsia="細明體" w:hAnsi="Garamond" w:cs="Times New Roman"/>
          <w:kern w:val="0"/>
          <w:sz w:val="24"/>
          <w:szCs w:val="24"/>
        </w:rPr>
        <w:t>[3])(</w:t>
      </w:r>
      <w:r>
        <w:rPr>
          <w:rFonts w:ascii="Garamond" w:eastAsia="細明體" w:hAnsi="Garamond" w:cs="Times New Roman"/>
          <w:kern w:val="0"/>
          <w:sz w:val="24"/>
          <w:szCs w:val="24"/>
        </w:rPr>
        <w:t>莊春江譯</w:t>
      </w:r>
      <w:r>
        <w:rPr>
          <w:rFonts w:ascii="Garamond" w:eastAsia="細明體" w:hAnsi="Garamond" w:cs="Times New Roman"/>
          <w:kern w:val="0"/>
          <w:sz w:val="24"/>
          <w:szCs w:val="24"/>
        </w:rPr>
        <w:t xml:space="preserve">) </w:t>
      </w:r>
      <w:hyperlink r:id="rId1175" w:history="1">
        <w:r>
          <w:rPr>
            <w:rFonts w:ascii="Garamond" w:eastAsia="細明體" w:hAnsi="Garamond" w:cs="Times New Roman"/>
            <w:kern w:val="0"/>
            <w:sz w:val="24"/>
            <w:szCs w:val="24"/>
          </w:rPr>
          <w:t>https://agama.buddhason.org/MN/MN022.htm</w:t>
        </w:r>
      </w:hyperlink>
    </w:p>
    <w:p w14:paraId="6F6D8A76" w14:textId="77777777" w:rsidR="003042B9" w:rsidRDefault="0004431E">
      <w:pPr>
        <w:pStyle w:val="Footnoteuser"/>
        <w:spacing w:before="120" w:after="120"/>
        <w:rPr>
          <w:rFonts w:ascii="Garamond" w:eastAsia="細明體" w:hAnsi="Garamond" w:cs="Times New Roman"/>
          <w:kern w:val="0"/>
          <w:sz w:val="24"/>
          <w:szCs w:val="24"/>
        </w:rPr>
      </w:pPr>
      <w:r>
        <w:rPr>
          <w:rFonts w:ascii="Garamond" w:eastAsia="細明體" w:hAnsi="Garamond" w:cs="Times New Roman"/>
          <w:kern w:val="0"/>
          <w:sz w:val="24"/>
          <w:szCs w:val="24"/>
        </w:rPr>
        <w:t>～～～～～～～～～～～～～～～～～～～～～～～</w:t>
      </w:r>
    </w:p>
    <w:p w14:paraId="5865BF3C" w14:textId="77777777" w:rsidR="003042B9" w:rsidRDefault="0004431E">
      <w:pPr>
        <w:pStyle w:val="Footnoteuser"/>
        <w:spacing w:before="120" w:after="120"/>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比丘們，多聞法義的聖弟</w:t>
      </w:r>
      <w:r>
        <w:rPr>
          <w:rFonts w:ascii="Garamond" w:eastAsia="細明體" w:hAnsi="Garamond" w:cs="Times New Roman"/>
          <w:kern w:val="0"/>
          <w:sz w:val="24"/>
          <w:szCs w:val="24"/>
        </w:rPr>
        <w:t>子常去看聖者，知聖法，善學聖法；常去看善人，知善人法，善學善人法。</w:t>
      </w:r>
    </w:p>
    <w:p w14:paraId="52665011" w14:textId="77777777" w:rsidR="003042B9" w:rsidRDefault="0004431E">
      <w:pPr>
        <w:pStyle w:val="Footnoteuser"/>
        <w:spacing w:before="120" w:after="120"/>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他視色為：</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沒有我擁有色這回事</w:t>
      </w: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沒有我是色這回事</w:t>
      </w: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沒有色是一個實我這回事</w:t>
      </w:r>
      <w:r>
        <w:rPr>
          <w:rFonts w:ascii="Garamond" w:eastAsia="細明體" w:hAnsi="Garamond" w:cs="Times New Roman"/>
          <w:kern w:val="0"/>
          <w:sz w:val="24"/>
          <w:szCs w:val="24"/>
        </w:rPr>
        <w:t>’</w:t>
      </w:r>
      <w:r>
        <w:rPr>
          <w:rFonts w:ascii="Garamond" w:eastAsia="細明體" w:hAnsi="Garamond" w:cs="Times New Roman"/>
          <w:kern w:val="0"/>
          <w:sz w:val="24"/>
          <w:szCs w:val="24"/>
        </w:rPr>
        <w:t>。</w:t>
      </w:r>
    </w:p>
    <w:p w14:paraId="3A1A6BE6" w14:textId="77777777" w:rsidR="003042B9" w:rsidRDefault="0004431E">
      <w:pPr>
        <w:pStyle w:val="Footnoteuser"/>
        <w:spacing w:before="120" w:after="120"/>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他視受為：</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沒有我擁有受這回事</w:t>
      </w: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沒有我是受這回事</w:t>
      </w: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沒有受是一個實我這回事</w:t>
      </w:r>
      <w:r>
        <w:rPr>
          <w:rFonts w:ascii="Garamond" w:eastAsia="細明體" w:hAnsi="Garamond" w:cs="Times New Roman"/>
          <w:kern w:val="0"/>
          <w:sz w:val="24"/>
          <w:szCs w:val="24"/>
        </w:rPr>
        <w:t>’</w:t>
      </w:r>
      <w:r>
        <w:rPr>
          <w:rFonts w:ascii="Garamond" w:eastAsia="細明體" w:hAnsi="Garamond" w:cs="Times New Roman"/>
          <w:kern w:val="0"/>
          <w:sz w:val="24"/>
          <w:szCs w:val="24"/>
        </w:rPr>
        <w:t>。</w:t>
      </w:r>
    </w:p>
    <w:p w14:paraId="22AA3A96" w14:textId="77777777" w:rsidR="003042B9" w:rsidRDefault="0004431E">
      <w:pPr>
        <w:pStyle w:val="Footnoteuser"/>
        <w:spacing w:before="120" w:after="120"/>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他視想為：</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沒有我擁有想這回事</w:t>
      </w: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沒有我是想這回事</w:t>
      </w: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沒有想是一個實我這回事</w:t>
      </w:r>
      <w:r>
        <w:rPr>
          <w:rFonts w:ascii="Garamond" w:eastAsia="細明體" w:hAnsi="Garamond" w:cs="Times New Roman"/>
          <w:kern w:val="0"/>
          <w:sz w:val="24"/>
          <w:szCs w:val="24"/>
        </w:rPr>
        <w:t>’</w:t>
      </w:r>
      <w:r>
        <w:rPr>
          <w:rFonts w:ascii="Garamond" w:eastAsia="細明體" w:hAnsi="Garamond" w:cs="Times New Roman"/>
          <w:kern w:val="0"/>
          <w:sz w:val="24"/>
          <w:szCs w:val="24"/>
        </w:rPr>
        <w:t>。</w:t>
      </w:r>
    </w:p>
    <w:p w14:paraId="779652C6" w14:textId="77777777" w:rsidR="003042B9" w:rsidRDefault="0004431E">
      <w:pPr>
        <w:pStyle w:val="Footnoteuser"/>
        <w:spacing w:before="120" w:after="120"/>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他視行為：</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沒有我擁有行這回事</w:t>
      </w: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沒有我是行這回事</w:t>
      </w: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沒有行是一個實我這回事</w:t>
      </w:r>
      <w:r>
        <w:rPr>
          <w:rFonts w:ascii="Garamond" w:eastAsia="細明體" w:hAnsi="Garamond" w:cs="Times New Roman"/>
          <w:kern w:val="0"/>
          <w:sz w:val="24"/>
          <w:szCs w:val="24"/>
        </w:rPr>
        <w:t>’</w:t>
      </w:r>
      <w:r>
        <w:rPr>
          <w:rFonts w:ascii="Garamond" w:eastAsia="細明體" w:hAnsi="Garamond" w:cs="Times New Roman"/>
          <w:kern w:val="0"/>
          <w:sz w:val="24"/>
          <w:szCs w:val="24"/>
        </w:rPr>
        <w:t>。</w:t>
      </w:r>
    </w:p>
    <w:p w14:paraId="5CF25E4E" w14:textId="77777777" w:rsidR="003042B9" w:rsidRDefault="0004431E">
      <w:pPr>
        <w:pStyle w:val="Footnoteuser"/>
        <w:spacing w:before="120" w:after="120"/>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他視見、聞、覺、知、證、尋、意行為：</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沒有我擁有見、聞、覺、知、</w:t>
      </w:r>
      <w:r>
        <w:rPr>
          <w:rFonts w:ascii="Garamond" w:eastAsia="細明體" w:hAnsi="Garamond" w:cs="Times New Roman"/>
          <w:kern w:val="0"/>
          <w:sz w:val="24"/>
          <w:szCs w:val="24"/>
        </w:rPr>
        <w:t>證、尋、意行這回事</w:t>
      </w: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沒有我是見、聞、覺、知、證、尋、意行這回事</w:t>
      </w: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沒有見、聞、覺、知、證、尋、意行是一個實我這回事</w:t>
      </w:r>
      <w:r>
        <w:rPr>
          <w:rFonts w:ascii="Garamond" w:eastAsia="細明體" w:hAnsi="Garamond" w:cs="Times New Roman"/>
          <w:kern w:val="0"/>
          <w:sz w:val="24"/>
          <w:szCs w:val="24"/>
        </w:rPr>
        <w:t>’</w:t>
      </w:r>
      <w:r>
        <w:rPr>
          <w:rFonts w:ascii="Garamond" w:eastAsia="細明體" w:hAnsi="Garamond" w:cs="Times New Roman"/>
          <w:kern w:val="0"/>
          <w:sz w:val="24"/>
          <w:szCs w:val="24"/>
        </w:rPr>
        <w:t>。</w:t>
      </w:r>
    </w:p>
    <w:p w14:paraId="5918B139" w14:textId="77777777" w:rsidR="003042B9" w:rsidRDefault="0004431E">
      <w:pPr>
        <w:pStyle w:val="Footnoteuser"/>
        <w:spacing w:before="120" w:after="120"/>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世間是我；自身是我；我死了之後是常、牢固、恆久、不變壞法，能恆久一直保持下去。</w:t>
      </w:r>
      <w:r>
        <w:rPr>
          <w:rFonts w:ascii="Garamond" w:eastAsia="細明體" w:hAnsi="Garamond" w:cs="Times New Roman"/>
          <w:kern w:val="0"/>
          <w:sz w:val="24"/>
          <w:szCs w:val="24"/>
        </w:rPr>
        <w:t>’</w:t>
      </w:r>
      <w:r>
        <w:rPr>
          <w:rFonts w:ascii="Garamond" w:eastAsia="細明體" w:hAnsi="Garamond" w:cs="Times New Roman"/>
          <w:kern w:val="0"/>
          <w:sz w:val="24"/>
          <w:szCs w:val="24"/>
        </w:rPr>
        <w:t>是一種見處，他不會視這種見處為：</w:t>
      </w:r>
      <w:r>
        <w:rPr>
          <w:rFonts w:ascii="Garamond" w:eastAsia="細明體" w:hAnsi="Garamond" w:cs="Times New Roman"/>
          <w:kern w:val="0"/>
          <w:sz w:val="24"/>
          <w:szCs w:val="24"/>
        </w:rPr>
        <w:t>‘</w:t>
      </w:r>
      <w:r>
        <w:rPr>
          <w:rFonts w:ascii="Garamond" w:eastAsia="細明體" w:hAnsi="Garamond" w:cs="Times New Roman"/>
          <w:kern w:val="0"/>
          <w:sz w:val="24"/>
          <w:szCs w:val="24"/>
        </w:rPr>
        <w:t>我擁有這種見處</w:t>
      </w: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我是這種見處</w:t>
      </w: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這種見處是一個實我</w:t>
      </w:r>
      <w:r>
        <w:rPr>
          <w:rFonts w:ascii="Garamond" w:eastAsia="細明體" w:hAnsi="Garamond" w:cs="Times New Roman"/>
          <w:kern w:val="0"/>
          <w:sz w:val="24"/>
          <w:szCs w:val="24"/>
        </w:rPr>
        <w:t>’</w:t>
      </w:r>
      <w:r>
        <w:rPr>
          <w:rFonts w:ascii="Garamond" w:eastAsia="細明體" w:hAnsi="Garamond" w:cs="Times New Roman"/>
          <w:kern w:val="0"/>
          <w:sz w:val="24"/>
          <w:szCs w:val="24"/>
        </w:rPr>
        <w:t>。</w:t>
      </w:r>
    </w:p>
    <w:p w14:paraId="2353BE36" w14:textId="77777777" w:rsidR="003042B9" w:rsidRDefault="0004431E">
      <w:pPr>
        <w:pStyle w:val="Footnoteuser"/>
        <w:spacing w:before="120" w:after="120"/>
      </w:pPr>
      <w:r>
        <w:rPr>
          <w:rFonts w:ascii="Garamond" w:eastAsia="細明體" w:hAnsi="Garamond" w:cs="Times New Roman"/>
          <w:kern w:val="0"/>
          <w:sz w:val="24"/>
          <w:szCs w:val="24"/>
        </w:rPr>
        <w:t>“</w:t>
      </w:r>
      <w:r>
        <w:rPr>
          <w:rFonts w:ascii="Garamond" w:eastAsia="細明體" w:hAnsi="Garamond" w:cs="Times New Roman"/>
          <w:kern w:val="0"/>
          <w:sz w:val="24"/>
          <w:szCs w:val="24"/>
        </w:rPr>
        <w:t>當他視事物為沒有我時，便不會有困惱。</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譯，香港志蓮淨苑：中部．二十二．蛇喻經</w:t>
      </w:r>
      <w:hyperlink r:id="rId1176" w:history="1">
        <w:r>
          <w:rPr>
            <w:rFonts w:ascii="Garamond" w:eastAsia="細明體" w:hAnsi="Garamond" w:cs="Times New Roman"/>
            <w:kern w:val="0"/>
            <w:sz w:val="24"/>
            <w:szCs w:val="24"/>
          </w:rPr>
          <w:t>http://www.chilin.edu.hk/edu/report_section_detail.asp?section_id=60&amp;id=203&amp;page_id=42:60</w:t>
        </w:r>
      </w:hyperlink>
    </w:p>
    <w:p w14:paraId="5EB4E3AC"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155</w:t>
      </w:r>
      <w:r>
        <w:rPr>
          <w:rFonts w:ascii="Garamond" w:eastAsia="細明體" w:hAnsi="Garamond"/>
          <w:szCs w:val="24"/>
        </w:rPr>
        <w:t xml:space="preserve"> </w:t>
      </w:r>
      <w:r>
        <w:rPr>
          <w:rFonts w:ascii="Garamond" w:eastAsia="細明體" w:hAnsi="Garamond" w:cs="Times New Roman"/>
          <w:kern w:val="0"/>
          <w:szCs w:val="24"/>
        </w:rPr>
        <w:t>十二：烏德瓦氏</w:t>
      </w:r>
      <w:r>
        <w:rPr>
          <w:rFonts w:ascii="Garamond" w:eastAsia="細明體" w:hAnsi="Garamond" w:cs="Times New Roman"/>
          <w:kern w:val="0"/>
          <w:szCs w:val="24"/>
        </w:rPr>
        <w:t xml:space="preserve"> F.L. Woodward </w:t>
      </w:r>
      <w:r>
        <w:rPr>
          <w:rFonts w:ascii="Garamond" w:eastAsia="細明體" w:hAnsi="Garamond" w:cs="Times New Roman"/>
          <w:kern w:val="0"/>
          <w:szCs w:val="24"/>
        </w:rPr>
        <w:t>在「佛的功德之路」</w:t>
      </w:r>
      <w:r>
        <w:rPr>
          <w:rFonts w:ascii="Garamond" w:eastAsia="細明體" w:hAnsi="Garamond" w:cs="Times New Roman"/>
          <w:kern w:val="0"/>
          <w:szCs w:val="24"/>
        </w:rPr>
        <w:t xml:space="preserve">(The Buddha's </w:t>
      </w:r>
      <w:r>
        <w:rPr>
          <w:rFonts w:ascii="Garamond" w:eastAsia="細明體" w:hAnsi="Garamond" w:cs="Times New Roman"/>
          <w:i/>
          <w:iCs/>
          <w:kern w:val="0"/>
          <w:szCs w:val="24"/>
        </w:rPr>
        <w:t>Path of Virtue</w:t>
      </w:r>
      <w:r>
        <w:rPr>
          <w:rFonts w:ascii="Garamond" w:eastAsia="細明體" w:hAnsi="Garamond" w:cs="Times New Roman"/>
          <w:kern w:val="0"/>
          <w:szCs w:val="24"/>
        </w:rPr>
        <w:t xml:space="preserve"> )</w:t>
      </w:r>
      <w:r>
        <w:rPr>
          <w:rFonts w:ascii="Garamond" w:eastAsia="細明體" w:hAnsi="Garamond" w:cs="Times New Roman"/>
          <w:kern w:val="0"/>
          <w:szCs w:val="24"/>
        </w:rPr>
        <w:t>（一九二九年瑪德拉斯出版）一書中（見第六十九頁）</w:t>
      </w:r>
      <w:r>
        <w:rPr>
          <w:rFonts w:ascii="Garamond" w:eastAsia="細明體" w:hAnsi="Garamond" w:cs="Times New Roman"/>
          <w:kern w:val="0"/>
          <w:szCs w:val="24"/>
        </w:rPr>
        <w:t>(Adyar, Madras, India, 1929, p. 69)</w:t>
      </w:r>
      <w:r>
        <w:rPr>
          <w:rFonts w:ascii="Garamond" w:eastAsia="細明體" w:hAnsi="Garamond" w:cs="Times New Roman"/>
          <w:kern w:val="0"/>
          <w:szCs w:val="24"/>
        </w:rPr>
        <w:t>，將「法」</w:t>
      </w:r>
      <w:r>
        <w:rPr>
          <w:rFonts w:ascii="Garamond" w:eastAsia="細明體" w:hAnsi="Garamond" w:cs="Times New Roman"/>
          <w:kern w:val="0"/>
          <w:szCs w:val="24"/>
        </w:rPr>
        <w:t xml:space="preserve">( </w:t>
      </w:r>
      <w:r>
        <w:rPr>
          <w:rFonts w:ascii="Garamond" w:eastAsia="細明體" w:hAnsi="Garamond" w:cs="Times New Roman"/>
          <w:i/>
          <w:iCs/>
          <w:kern w:val="0"/>
          <w:szCs w:val="24"/>
        </w:rPr>
        <w:t>dhamma</w:t>
      </w:r>
      <w:r>
        <w:rPr>
          <w:rFonts w:ascii="Garamond" w:eastAsia="細明體" w:hAnsi="Garamond" w:cs="Times New Roman"/>
          <w:kern w:val="0"/>
          <w:szCs w:val="24"/>
        </w:rPr>
        <w:t xml:space="preserve"> )</w:t>
      </w:r>
      <w:r>
        <w:rPr>
          <w:rFonts w:ascii="Garamond" w:eastAsia="細明體" w:hAnsi="Garamond" w:cs="Times New Roman"/>
          <w:kern w:val="0"/>
          <w:szCs w:val="24"/>
        </w:rPr>
        <w:t>字譯為「一切複合的事物」，是很錯誤的翻譯。「一切複合的事物」只是行</w:t>
      </w:r>
      <w:r>
        <w:rPr>
          <w:rFonts w:ascii="Garamond" w:eastAsia="細明體" w:hAnsi="Garamond" w:cs="Times New Roman"/>
          <w:kern w:val="0"/>
          <w:szCs w:val="24"/>
        </w:rPr>
        <w:t xml:space="preserve">( </w:t>
      </w:r>
      <w:r>
        <w:rPr>
          <w:rFonts w:ascii="Garamond" w:eastAsia="細明體" w:hAnsi="Garamond" w:cs="Times New Roman"/>
          <w:i/>
          <w:iCs/>
          <w:kern w:val="0"/>
          <w:szCs w:val="24"/>
        </w:rPr>
        <w:t>sa</w:t>
      </w:r>
      <w:r>
        <w:rPr>
          <w:rFonts w:ascii="Cambria" w:eastAsia="細明體" w:hAnsi="Cambria" w:cs="Cambria"/>
          <w:i/>
          <w:iCs/>
          <w:kern w:val="0"/>
          <w:szCs w:val="24"/>
        </w:rPr>
        <w:t>ṃ</w:t>
      </w:r>
      <w:r>
        <w:rPr>
          <w:rFonts w:ascii="Garamond" w:eastAsia="細明體" w:hAnsi="Garamond" w:cs="Times New Roman"/>
          <w:i/>
          <w:iCs/>
          <w:kern w:val="0"/>
          <w:szCs w:val="24"/>
        </w:rPr>
        <w:t>khāra</w:t>
      </w:r>
      <w:r>
        <w:rPr>
          <w:rFonts w:ascii="Garamond" w:eastAsia="細明體" w:hAnsi="Garamond" w:cs="Times New Roman"/>
          <w:kern w:val="0"/>
          <w:szCs w:val="24"/>
        </w:rPr>
        <w:t xml:space="preserve"> or </w:t>
      </w:r>
      <w:r>
        <w:rPr>
          <w:rFonts w:ascii="Garamond" w:eastAsia="細明體" w:hAnsi="Garamond" w:cs="Times New Roman"/>
          <w:i/>
          <w:iCs/>
          <w:kern w:val="0"/>
          <w:szCs w:val="24"/>
        </w:rPr>
        <w:t>sa</w:t>
      </w:r>
      <w:r>
        <w:rPr>
          <w:rFonts w:ascii="Cambria" w:eastAsia="細明體" w:hAnsi="Cambria" w:cs="Cambria"/>
          <w:i/>
          <w:iCs/>
          <w:kern w:val="0"/>
          <w:szCs w:val="24"/>
        </w:rPr>
        <w:t>ṅ</w:t>
      </w:r>
      <w:r>
        <w:rPr>
          <w:rFonts w:ascii="Garamond" w:eastAsia="細明體" w:hAnsi="Garamond" w:cs="Times New Roman"/>
          <w:i/>
          <w:iCs/>
          <w:kern w:val="0"/>
          <w:szCs w:val="24"/>
        </w:rPr>
        <w:t>khāra</w:t>
      </w:r>
      <w:r>
        <w:rPr>
          <w:rFonts w:ascii="Garamond" w:eastAsia="細明體" w:hAnsi="Garamond" w:cs="Times New Roman"/>
          <w:kern w:val="0"/>
          <w:szCs w:val="24"/>
        </w:rPr>
        <w:t xml:space="preserve"> )</w:t>
      </w:r>
      <w:r>
        <w:rPr>
          <w:rFonts w:ascii="Garamond" w:eastAsia="細明體" w:hAnsi="Garamond" w:cs="Times New Roman"/>
          <w:kern w:val="0"/>
          <w:szCs w:val="24"/>
        </w:rPr>
        <w:t>，不是法</w:t>
      </w:r>
      <w:r>
        <w:rPr>
          <w:rFonts w:ascii="Garamond" w:eastAsia="細明體" w:hAnsi="Garamond" w:cs="Times New Roman"/>
          <w:kern w:val="0"/>
          <w:szCs w:val="24"/>
        </w:rPr>
        <w:t xml:space="preserve">( </w:t>
      </w:r>
      <w:r>
        <w:rPr>
          <w:rFonts w:ascii="Garamond" w:eastAsia="細明體" w:hAnsi="Garamond" w:cs="Times New Roman"/>
          <w:i/>
          <w:iCs/>
          <w:kern w:val="0"/>
          <w:szCs w:val="24"/>
        </w:rPr>
        <w:t>dhamma</w:t>
      </w:r>
      <w:r>
        <w:rPr>
          <w:rFonts w:ascii="Garamond" w:eastAsia="細明體" w:hAnsi="Garamond" w:cs="Times New Roman"/>
          <w:kern w:val="0"/>
          <w:szCs w:val="24"/>
        </w:rPr>
        <w:t xml:space="preserve"> )</w:t>
      </w:r>
      <w:r>
        <w:rPr>
          <w:rFonts w:ascii="Garamond" w:eastAsia="細明體" w:hAnsi="Garamond" w:cs="Times New Roman"/>
          <w:kern w:val="0"/>
          <w:szCs w:val="24"/>
        </w:rPr>
        <w:t>。</w:t>
      </w:r>
    </w:p>
    <w:p w14:paraId="5C8F375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《法句經》偈頌：</w:t>
      </w:r>
    </w:p>
    <w:p w14:paraId="7D4A0599"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第二七七偈：　『一切行無常』，以慧觀照時，得厭離於苦，此乃清淨道。</w:t>
      </w:r>
    </w:p>
    <w:p w14:paraId="1BC5C35C"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第二七八偈：　『一切行是苦』，以慧觀照時，得厭離於苦，此乃清淨道。</w:t>
      </w:r>
    </w:p>
    <w:p w14:paraId="0CE44ECE"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第二七九偈：　『一切法無我』，以慧觀照時，得厭離於苦，此乃清</w:t>
      </w:r>
      <w:r>
        <w:rPr>
          <w:rFonts w:ascii="Garamond" w:eastAsia="細明體" w:hAnsi="Garamond" w:cs="Times New Roman"/>
          <w:kern w:val="0"/>
          <w:szCs w:val="24"/>
        </w:rPr>
        <w:t>淨道。</w:t>
      </w:r>
    </w:p>
    <w:p w14:paraId="2DAFF906" w14:textId="77777777" w:rsidR="003042B9" w:rsidRDefault="003042B9">
      <w:pPr>
        <w:pStyle w:val="Standarduser"/>
        <w:widowControl/>
        <w:spacing w:before="120" w:after="120"/>
        <w:rPr>
          <w:rFonts w:ascii="Garamond" w:eastAsia="細明體" w:hAnsi="Garamond" w:cs="Times New Roman"/>
          <w:kern w:val="0"/>
          <w:szCs w:val="24"/>
        </w:rPr>
      </w:pPr>
    </w:p>
    <w:p w14:paraId="52F119E5" w14:textId="77777777" w:rsidR="003042B9" w:rsidRDefault="0004431E">
      <w:pPr>
        <w:pStyle w:val="Footnoteuser"/>
        <w:spacing w:before="120" w:after="120"/>
      </w:pPr>
      <w:r>
        <w:rPr>
          <w:rFonts w:ascii="Garamond" w:eastAsia="細明體" w:hAnsi="Garamond" w:cs="Times New Roman"/>
          <w:kern w:val="0"/>
          <w:sz w:val="24"/>
          <w:szCs w:val="24"/>
        </w:rPr>
        <w:t>另可參考「</w:t>
      </w:r>
      <w:hyperlink r:id="rId1177" w:history="1">
        <w:r>
          <w:rPr>
            <w:rStyle w:val="Internetlink"/>
            <w:rFonts w:ascii="Garamond" w:eastAsia="細明體" w:hAnsi="Garamond" w:cs="Times New Roman"/>
            <w:kern w:val="0"/>
            <w:sz w:val="24"/>
            <w:szCs w:val="24"/>
          </w:rPr>
          <w:t>府城佛教網</w:t>
        </w:r>
      </w:hyperlink>
      <w:r>
        <w:rPr>
          <w:rFonts w:ascii="Garamond" w:eastAsia="細明體" w:hAnsi="Garamond" w:cs="Times New Roman"/>
          <w:kern w:val="0"/>
          <w:sz w:val="24"/>
          <w:szCs w:val="24"/>
        </w:rPr>
        <w:t>」〈《法句經》多譯本對讀〉：</w:t>
      </w:r>
      <w:r>
        <w:rPr>
          <w:rFonts w:ascii="Garamond" w:eastAsia="細明體" w:hAnsi="Garamond" w:cs="Times New Roman"/>
          <w:kern w:val="0"/>
          <w:sz w:val="24"/>
          <w:szCs w:val="24"/>
        </w:rPr>
        <w:t xml:space="preserve"> </w:t>
      </w:r>
      <w:hyperlink r:id="rId1178" w:history="1">
        <w:r>
          <w:rPr>
            <w:rFonts w:ascii="Garamond" w:eastAsia="細明體" w:hAnsi="Garamond" w:cs="Times New Roman"/>
            <w:color w:val="0000FF"/>
            <w:kern w:val="0"/>
            <w:sz w:val="24"/>
            <w:szCs w:val="24"/>
            <w:u w:val="single"/>
          </w:rPr>
          <w:t>第二七七偈</w:t>
        </w:r>
        <w:r>
          <w:rPr>
            <w:rFonts w:ascii="Garamond" w:eastAsia="細明體" w:hAnsi="Garamond" w:cs="Times New Roman"/>
            <w:color w:val="0000FF"/>
            <w:kern w:val="0"/>
            <w:sz w:val="24"/>
            <w:szCs w:val="24"/>
            <w:u w:val="single"/>
          </w:rPr>
          <w:t xml:space="preserve"> Dhp 277</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hyperlink r:id="rId1179" w:history="1">
        <w:r>
          <w:rPr>
            <w:rFonts w:ascii="Garamond" w:eastAsia="細明體" w:hAnsi="Garamond" w:cs="Times New Roman"/>
            <w:color w:val="0000FF"/>
            <w:kern w:val="0"/>
            <w:sz w:val="24"/>
            <w:szCs w:val="24"/>
            <w:u w:val="single"/>
          </w:rPr>
          <w:t>第二七八偈</w:t>
        </w:r>
        <w:r>
          <w:rPr>
            <w:rFonts w:ascii="Garamond" w:eastAsia="細明體" w:hAnsi="Garamond" w:cs="Times New Roman"/>
            <w:color w:val="0000FF"/>
            <w:kern w:val="0"/>
            <w:sz w:val="24"/>
            <w:szCs w:val="24"/>
            <w:u w:val="single"/>
          </w:rPr>
          <w:t xml:space="preserve"> Dhp 278</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hyperlink r:id="rId1180" w:history="1">
        <w:r>
          <w:rPr>
            <w:rFonts w:ascii="Garamond" w:eastAsia="細明體" w:hAnsi="Garamond" w:cs="Times New Roman"/>
            <w:color w:val="0000FF"/>
            <w:kern w:val="0"/>
            <w:sz w:val="24"/>
            <w:szCs w:val="24"/>
            <w:u w:val="single"/>
          </w:rPr>
          <w:t>第二七九偈</w:t>
        </w:r>
        <w:r>
          <w:rPr>
            <w:rFonts w:ascii="Garamond" w:eastAsia="細明體" w:hAnsi="Garamond" w:cs="Times New Roman"/>
            <w:color w:val="0000FF"/>
            <w:kern w:val="0"/>
            <w:sz w:val="24"/>
            <w:szCs w:val="24"/>
            <w:u w:val="single"/>
          </w:rPr>
          <w:t xml:space="preserve"> Dhp 279</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hyperlink r:id="rId1181" w:history="1">
        <w:r>
          <w:rPr>
            <w:rStyle w:val="Internetlink"/>
            <w:rFonts w:ascii="Garamond" w:eastAsia="細明體" w:hAnsi="Garamond" w:cs="Times New Roman"/>
            <w:kern w:val="0"/>
            <w:sz w:val="24"/>
            <w:szCs w:val="24"/>
          </w:rPr>
          <w:t>https://nanda.online-dhamma.net/tipitaka/sutta/khuddaka/dhammapada/dhp-contrast-reading/dhp-contrast-reading/</w:t>
        </w:r>
      </w:hyperlink>
    </w:p>
    <w:p w14:paraId="067B414F"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160</w:t>
      </w:r>
      <w:r>
        <w:rPr>
          <w:rFonts w:ascii="Garamond" w:eastAsia="細明體" w:hAnsi="Garamond"/>
          <w:szCs w:val="24"/>
        </w:rPr>
        <w:t xml:space="preserve"> </w:t>
      </w:r>
      <w:r>
        <w:rPr>
          <w:rFonts w:ascii="Garamond" w:eastAsia="細明體" w:hAnsi="Garamond" w:cs="Times New Roman"/>
          <w:kern w:val="0"/>
          <w:szCs w:val="24"/>
        </w:rPr>
        <w:t>十六：見巴利文學會版《中部》第一集第</w:t>
      </w:r>
      <w:r>
        <w:rPr>
          <w:rFonts w:ascii="Garamond" w:eastAsia="細明體" w:hAnsi="Garamond" w:cs="Times New Roman"/>
          <w:kern w:val="0"/>
          <w:szCs w:val="24"/>
        </w:rPr>
        <w:t>一三八頁。談到這一段文字的時候，羅達吉須南氏</w:t>
      </w:r>
      <w:r>
        <w:rPr>
          <w:rFonts w:ascii="Garamond" w:eastAsia="細明體" w:hAnsi="Garamond" w:cs="Times New Roman"/>
          <w:kern w:val="0"/>
          <w:szCs w:val="24"/>
        </w:rPr>
        <w:t xml:space="preserve"> S. Radhakrishnan </w:t>
      </w:r>
      <w:r>
        <w:rPr>
          <w:rFonts w:ascii="Garamond" w:eastAsia="細明體" w:hAnsi="Garamond" w:cs="Times New Roman"/>
          <w:kern w:val="0"/>
          <w:szCs w:val="24"/>
        </w:rPr>
        <w:t>說：「佛所破斥的，乃是鬧轟轟地要求小我永久續存的妄見」（見該氏所著一九四零年倫敦出版之『印度之哲學』一書第四八五頁</w:t>
      </w:r>
      <w:r>
        <w:rPr>
          <w:rFonts w:ascii="Garamond" w:eastAsia="細明體" w:hAnsi="Garamond" w:cs="Times New Roman"/>
          <w:kern w:val="0"/>
          <w:szCs w:val="24"/>
        </w:rPr>
        <w:t xml:space="preserve"> (Indian Philosophy, Vol. I, London, 1940, p. 485</w:t>
      </w:r>
      <w:r>
        <w:rPr>
          <w:rFonts w:ascii="Garamond" w:eastAsia="細明體" w:hAnsi="Garamond" w:cs="Times New Roman"/>
          <w:kern w:val="0"/>
          <w:szCs w:val="24"/>
        </w:rPr>
        <w:t>）。我們對這話不能同意。相反的，佛實際上破斥的是無所不在的神我（</w:t>
      </w:r>
      <w:r>
        <w:rPr>
          <w:rFonts w:ascii="Garamond" w:eastAsia="細明體" w:hAnsi="Garamond" w:cs="Times New Roman"/>
          <w:kern w:val="0"/>
          <w:szCs w:val="24"/>
        </w:rPr>
        <w:t xml:space="preserve"> </w:t>
      </w:r>
      <w:r>
        <w:rPr>
          <w:rFonts w:ascii="Garamond" w:eastAsia="細明體" w:hAnsi="Garamond" w:cs="Times New Roman"/>
          <w:i/>
          <w:iCs/>
          <w:kern w:val="0"/>
          <w:szCs w:val="24"/>
        </w:rPr>
        <w:t>Ātman</w:t>
      </w:r>
      <w:r>
        <w:rPr>
          <w:rFonts w:ascii="Garamond" w:eastAsia="細明體" w:hAnsi="Garamond" w:cs="Times New Roman"/>
          <w:kern w:val="0"/>
          <w:szCs w:val="24"/>
        </w:rPr>
        <w:t xml:space="preserve">, </w:t>
      </w:r>
      <w:r>
        <w:rPr>
          <w:rFonts w:ascii="Garamond" w:eastAsia="細明體" w:hAnsi="Garamond" w:cs="Times New Roman"/>
          <w:i/>
          <w:iCs/>
          <w:kern w:val="0"/>
          <w:szCs w:val="24"/>
        </w:rPr>
        <w:t>Atta</w:t>
      </w:r>
      <w:r>
        <w:rPr>
          <w:rFonts w:ascii="Garamond" w:eastAsia="細明體" w:hAnsi="Garamond" w:cs="Times New Roman"/>
          <w:kern w:val="0"/>
          <w:szCs w:val="24"/>
        </w:rPr>
        <w:t xml:space="preserve"> or </w:t>
      </w:r>
      <w:r>
        <w:rPr>
          <w:rFonts w:ascii="Garamond" w:eastAsia="細明體" w:hAnsi="Garamond" w:cs="Times New Roman"/>
          <w:i/>
          <w:iCs/>
          <w:kern w:val="0"/>
          <w:szCs w:val="24"/>
        </w:rPr>
        <w:t>Attan</w:t>
      </w:r>
      <w:r>
        <w:rPr>
          <w:rFonts w:ascii="Garamond" w:eastAsia="細明體" w:hAnsi="Garamond" w:cs="Times New Roman"/>
          <w:kern w:val="0"/>
          <w:szCs w:val="24"/>
        </w:rPr>
        <w:t xml:space="preserve"> </w:t>
      </w:r>
      <w:r>
        <w:rPr>
          <w:rFonts w:ascii="Garamond" w:eastAsia="細明體" w:hAnsi="Garamond" w:cs="Times New Roman"/>
          <w:kern w:val="0"/>
          <w:szCs w:val="24"/>
        </w:rPr>
        <w:t>亦稱靈魂</w:t>
      </w:r>
      <w:r>
        <w:rPr>
          <w:rFonts w:ascii="Garamond" w:eastAsia="細明體" w:hAnsi="Garamond" w:cs="Times New Roman"/>
          <w:kern w:val="0"/>
          <w:szCs w:val="24"/>
        </w:rPr>
        <w:t xml:space="preserve"> Soul </w:t>
      </w:r>
      <w:r>
        <w:rPr>
          <w:rFonts w:ascii="Garamond" w:eastAsia="細明體" w:hAnsi="Garamond" w:cs="Times New Roman"/>
          <w:kern w:val="0"/>
          <w:szCs w:val="24"/>
        </w:rPr>
        <w:t>，參見</w:t>
      </w:r>
      <w:r>
        <w:rPr>
          <w:rFonts w:ascii="Garamond" w:eastAsia="細明體" w:hAnsi="Garamond" w:cs="Times New Roman"/>
          <w:kern w:val="0"/>
          <w:szCs w:val="24"/>
        </w:rPr>
        <w:t xml:space="preserve"> </w:t>
      </w:r>
      <w:hyperlink r:id="rId1182" w:history="1">
        <w:r>
          <w:rPr>
            <w:rFonts w:ascii="Garamond" w:eastAsia="細明體" w:hAnsi="Garamond" w:cs="Times New Roman"/>
            <w:color w:val="0000FF"/>
            <w:kern w:val="0"/>
            <w:szCs w:val="24"/>
            <w:u w:val="single"/>
          </w:rPr>
          <w:t>巴利字典</w:t>
        </w:r>
      </w:hyperlink>
      <w:r>
        <w:rPr>
          <w:rFonts w:ascii="Garamond" w:eastAsia="細明體" w:hAnsi="Garamond" w:cs="Times New Roman"/>
          <w:kern w:val="0"/>
          <w:szCs w:val="24"/>
        </w:rPr>
        <w:t xml:space="preserve"> </w:t>
      </w:r>
      <w:hyperlink r:id="rId1183" w:history="1">
        <w:r>
          <w:rPr>
            <w:rStyle w:val="Internetlink"/>
            <w:rFonts w:ascii="Garamond" w:eastAsia="細明體" w:hAnsi="Garamond" w:cs="Times New Roman"/>
            <w:kern w:val="0"/>
            <w:szCs w:val="24"/>
          </w:rPr>
          <w:t>http://dictionary.sutta.org/browse/a/atta</w:t>
        </w:r>
      </w:hyperlink>
      <w:r>
        <w:rPr>
          <w:rFonts w:ascii="Garamond" w:eastAsia="細明體" w:hAnsi="Garamond" w:cs="Times New Roman"/>
          <w:kern w:val="0"/>
          <w:szCs w:val="24"/>
        </w:rPr>
        <w:t xml:space="preserve"> </w:t>
      </w:r>
      <w:r>
        <w:rPr>
          <w:rFonts w:ascii="Garamond" w:eastAsia="細明體" w:hAnsi="Garamond" w:cs="Times New Roman"/>
          <w:kern w:val="0"/>
          <w:szCs w:val="24"/>
        </w:rPr>
        <w:t>）。前一段文中剛剛說明，佛並不接受任何我見，不分大小。他的見地是：所有神我的理論，都是虛妄的、心造的影像。</w:t>
      </w:r>
    </w:p>
    <w:p w14:paraId="41852261"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161</w:t>
      </w:r>
      <w:r>
        <w:rPr>
          <w:rFonts w:ascii="Garamond" w:eastAsia="細明體" w:hAnsi="Garamond"/>
          <w:szCs w:val="24"/>
        </w:rPr>
        <w:t xml:space="preserve"> </w:t>
      </w:r>
      <w:r>
        <w:rPr>
          <w:rFonts w:ascii="Garamond" w:eastAsia="細明體" w:hAnsi="Garamond" w:cs="Times New Roman"/>
          <w:kern w:val="0"/>
          <w:szCs w:val="24"/>
        </w:rPr>
        <w:t>十七：葛拉生納普在他所著「吠檀多與佛教」一文中（一九五七年二月份中道季刊），對此點曾有詳晰之闡釋。</w:t>
      </w:r>
      <w:r>
        <w:rPr>
          <w:rFonts w:ascii="Garamond" w:eastAsia="細明體" w:hAnsi="Garamond" w:cs="Times New Roman"/>
          <w:kern w:val="0"/>
          <w:szCs w:val="24"/>
        </w:rPr>
        <w:t>(</w:t>
      </w:r>
      <w:hyperlink r:id="rId1184" w:history="1">
        <w:r>
          <w:rPr>
            <w:rFonts w:ascii="Garamond" w:eastAsia="細明體" w:hAnsi="Garamond" w:cs="Times New Roman"/>
            <w:color w:val="0000FF"/>
            <w:kern w:val="0"/>
            <w:szCs w:val="24"/>
            <w:u w:val="single"/>
          </w:rPr>
          <w:t>'Vedanta and Buddhism'</w:t>
        </w:r>
      </w:hyperlink>
      <w:r>
        <w:rPr>
          <w:rFonts w:ascii="Garamond" w:eastAsia="細明體" w:hAnsi="Garamond" w:cs="Times New Roman"/>
          <w:kern w:val="0"/>
          <w:szCs w:val="24"/>
        </w:rPr>
        <w:t xml:space="preserve"> on the question of Anatta, </w:t>
      </w:r>
      <w:r>
        <w:rPr>
          <w:rFonts w:ascii="Garamond" w:eastAsia="細明體" w:hAnsi="Garamond" w:cs="Times New Roman"/>
          <w:i/>
          <w:iCs/>
          <w:kern w:val="0"/>
          <w:szCs w:val="24"/>
        </w:rPr>
        <w:t>The Middle Way</w:t>
      </w:r>
      <w:r>
        <w:rPr>
          <w:rFonts w:ascii="Garamond" w:eastAsia="細明體" w:hAnsi="Garamond" w:cs="Times New Roman"/>
          <w:kern w:val="0"/>
          <w:szCs w:val="24"/>
        </w:rPr>
        <w:t xml:space="preserve">, February, 1957, p. 154.) </w:t>
      </w:r>
      <w:hyperlink r:id="rId1185" w:history="1">
        <w:r>
          <w:rPr>
            <w:rStyle w:val="Internetlink"/>
            <w:rFonts w:ascii="Garamond" w:eastAsia="細明體" w:hAnsi="Garamond" w:cs="Times New Roman"/>
            <w:kern w:val="0"/>
            <w:szCs w:val="24"/>
          </w:rPr>
          <w:t>http://enlight.lib.</w:t>
        </w:r>
        <w:r>
          <w:rPr>
            <w:rStyle w:val="Internetlink"/>
            <w:rFonts w:ascii="Garamond" w:eastAsia="細明體" w:hAnsi="Garamond" w:cs="Times New Roman"/>
            <w:kern w:val="0"/>
            <w:szCs w:val="24"/>
          </w:rPr>
          <w:t>ntu.edu.tw/FULLTEXT/JR-AN/an34799.pdf</w:t>
        </w:r>
      </w:hyperlink>
    </w:p>
    <w:p w14:paraId="2B84C34C"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162</w:t>
      </w:r>
      <w:r>
        <w:rPr>
          <w:rFonts w:ascii="Garamond" w:eastAsia="細明體" w:hAnsi="Garamond"/>
          <w:szCs w:val="24"/>
        </w:rPr>
        <w:t xml:space="preserve"> </w:t>
      </w:r>
      <w:r>
        <w:rPr>
          <w:rFonts w:ascii="Garamond" w:eastAsia="細明體" w:hAnsi="Garamond" w:cs="Times New Roman"/>
          <w:kern w:val="0"/>
          <w:szCs w:val="24"/>
        </w:rPr>
        <w:t>十八：巴利文《法句經》注解中說：「</w:t>
      </w:r>
      <w:r>
        <w:rPr>
          <w:rFonts w:ascii="Garamond" w:eastAsia="細明體" w:hAnsi="Garamond" w:cs="Times New Roman"/>
          <w:kern w:val="0"/>
          <w:szCs w:val="24"/>
        </w:rPr>
        <w:t>Nātho'ti pati</w:t>
      </w:r>
      <w:r>
        <w:rPr>
          <w:rFonts w:ascii="Cambria" w:eastAsia="細明體" w:hAnsi="Cambria" w:cs="Cambria"/>
          <w:kern w:val="0"/>
          <w:szCs w:val="24"/>
        </w:rPr>
        <w:t>ṭṭ</w:t>
      </w:r>
      <w:r>
        <w:rPr>
          <w:rFonts w:ascii="Garamond" w:eastAsia="細明體" w:hAnsi="Garamond" w:cs="Times New Roman"/>
          <w:kern w:val="0"/>
          <w:szCs w:val="24"/>
        </w:rPr>
        <w:t xml:space="preserve">hā </w:t>
      </w:r>
      <w:r>
        <w:rPr>
          <w:rFonts w:ascii="Garamond" w:eastAsia="細明體" w:hAnsi="Garamond" w:cs="Times New Roman"/>
          <w:kern w:val="0"/>
          <w:szCs w:val="24"/>
        </w:rPr>
        <w:t>一句中</w:t>
      </w:r>
      <w:r>
        <w:rPr>
          <w:rFonts w:ascii="Garamond" w:eastAsia="細明體" w:hAnsi="Garamond" w:cs="Times New Roman"/>
          <w:kern w:val="0"/>
          <w:szCs w:val="24"/>
        </w:rPr>
        <w:t xml:space="preserve"> nātho </w:t>
      </w:r>
      <w:r>
        <w:rPr>
          <w:rFonts w:ascii="Garamond" w:eastAsia="細明體" w:hAnsi="Garamond" w:cs="Times New Roman"/>
          <w:kern w:val="0"/>
          <w:szCs w:val="24"/>
        </w:rPr>
        <w:t>為支援義（依怙、救助、保護）」（見《法句經》覺音疏第二章第一四八頁。巴利文學會版）。古錫蘭文「法句經規矩」中，將</w:t>
      </w:r>
      <w:r>
        <w:rPr>
          <w:rFonts w:ascii="Garamond" w:eastAsia="細明體" w:hAnsi="Garamond" w:cs="Times New Roman"/>
          <w:kern w:val="0"/>
          <w:szCs w:val="24"/>
        </w:rPr>
        <w:t xml:space="preserve"> nātho </w:t>
      </w:r>
      <w:r>
        <w:rPr>
          <w:rFonts w:ascii="Garamond" w:eastAsia="細明體" w:hAnsi="Garamond" w:cs="Times New Roman"/>
          <w:kern w:val="0"/>
          <w:szCs w:val="24"/>
        </w:rPr>
        <w:t>一字代以</w:t>
      </w:r>
      <w:r>
        <w:rPr>
          <w:rFonts w:ascii="Garamond" w:eastAsia="細明體" w:hAnsi="Garamond" w:cs="Times New Roman"/>
          <w:kern w:val="0"/>
          <w:szCs w:val="24"/>
        </w:rPr>
        <w:t xml:space="preserve"> pihi</w:t>
      </w:r>
      <w:r>
        <w:rPr>
          <w:rFonts w:ascii="Cambria" w:eastAsia="細明體" w:hAnsi="Cambria" w:cs="Cambria"/>
          <w:kern w:val="0"/>
          <w:szCs w:val="24"/>
        </w:rPr>
        <w:t>ṭ</w:t>
      </w:r>
      <w:r>
        <w:rPr>
          <w:rFonts w:ascii="Garamond" w:eastAsia="細明體" w:hAnsi="Garamond" w:cs="Times New Roman"/>
          <w:kern w:val="0"/>
          <w:szCs w:val="24"/>
        </w:rPr>
        <w:t>a vanneya</w:t>
      </w:r>
      <w:r>
        <w:rPr>
          <w:rFonts w:ascii="Garamond" w:eastAsia="細明體" w:hAnsi="Garamond" w:cs="Times New Roman"/>
          <w:kern w:val="0"/>
          <w:szCs w:val="24"/>
        </w:rPr>
        <w:t>「乃一支柱（依怙、救助）」字樣（見一九二六年哥侖坡出版之</w:t>
      </w:r>
      <w:r>
        <w:rPr>
          <w:rFonts w:ascii="Garamond" w:eastAsia="細明體" w:hAnsi="Garamond" w:cs="Times New Roman"/>
          <w:kern w:val="0"/>
          <w:szCs w:val="24"/>
        </w:rPr>
        <w:t xml:space="preserve"> Dhammapada Purā</w:t>
      </w:r>
      <w:r>
        <w:rPr>
          <w:rFonts w:ascii="Cambria" w:eastAsia="細明體" w:hAnsi="Cambria" w:cs="Cambria"/>
          <w:kern w:val="0"/>
          <w:szCs w:val="24"/>
        </w:rPr>
        <w:t>ṇ</w:t>
      </w:r>
      <w:r>
        <w:rPr>
          <w:rFonts w:ascii="Garamond" w:eastAsia="細明體" w:hAnsi="Garamond" w:cs="Times New Roman"/>
          <w:kern w:val="0"/>
          <w:szCs w:val="24"/>
        </w:rPr>
        <w:t xml:space="preserve">asannaya </w:t>
      </w:r>
      <w:r>
        <w:rPr>
          <w:rFonts w:ascii="Garamond" w:eastAsia="細明體" w:hAnsi="Garamond" w:cs="Times New Roman"/>
          <w:kern w:val="0"/>
          <w:szCs w:val="24"/>
        </w:rPr>
        <w:t>第七十七頁，</w:t>
      </w:r>
      <w:r>
        <w:rPr>
          <w:rFonts w:ascii="Garamond" w:eastAsia="細明體" w:hAnsi="Garamond" w:cs="Times New Roman"/>
          <w:kern w:val="0"/>
          <w:szCs w:val="24"/>
        </w:rPr>
        <w:t xml:space="preserve"> Dhammapada Purā</w:t>
      </w:r>
      <w:r>
        <w:rPr>
          <w:rFonts w:ascii="Cambria" w:eastAsia="細明體" w:hAnsi="Cambria" w:cs="Cambria"/>
          <w:kern w:val="0"/>
          <w:szCs w:val="24"/>
        </w:rPr>
        <w:t>ṇ</w:t>
      </w:r>
      <w:r>
        <w:rPr>
          <w:rFonts w:ascii="Garamond" w:eastAsia="細明體" w:hAnsi="Garamond" w:cs="Times New Roman"/>
          <w:kern w:val="0"/>
          <w:szCs w:val="24"/>
        </w:rPr>
        <w:t>asannay</w:t>
      </w:r>
      <w:r>
        <w:rPr>
          <w:rFonts w:ascii="Garamond" w:eastAsia="細明體" w:hAnsi="Garamond" w:cs="Times New Roman"/>
          <w:kern w:val="0"/>
          <w:szCs w:val="24"/>
        </w:rPr>
        <w:t>a, Colombo, 1926, p. 77</w:t>
      </w:r>
      <w:r>
        <w:rPr>
          <w:rFonts w:ascii="Garamond" w:eastAsia="細明體" w:hAnsi="Garamond" w:cs="Times New Roman"/>
          <w:kern w:val="0"/>
          <w:szCs w:val="24"/>
        </w:rPr>
        <w:t>）。如果我們研究</w:t>
      </w:r>
      <w:r>
        <w:rPr>
          <w:rFonts w:ascii="Garamond" w:eastAsia="細明體" w:hAnsi="Garamond" w:cs="Times New Roman"/>
          <w:kern w:val="0"/>
          <w:szCs w:val="24"/>
        </w:rPr>
        <w:t xml:space="preserve"> nātho </w:t>
      </w:r>
      <w:r>
        <w:rPr>
          <w:rFonts w:ascii="Garamond" w:eastAsia="細明體" w:hAnsi="Garamond" w:cs="Times New Roman"/>
          <w:kern w:val="0"/>
          <w:szCs w:val="24"/>
        </w:rPr>
        <w:t>的反義字</w:t>
      </w:r>
      <w:r>
        <w:rPr>
          <w:rFonts w:ascii="Garamond" w:eastAsia="細明體" w:hAnsi="Garamond" w:cs="Times New Roman"/>
          <w:kern w:val="0"/>
          <w:szCs w:val="24"/>
        </w:rPr>
        <w:t xml:space="preserve"> anātha</w:t>
      </w:r>
      <w:r>
        <w:rPr>
          <w:rFonts w:ascii="Garamond" w:eastAsia="細明體" w:hAnsi="Garamond" w:cs="Times New Roman"/>
          <w:kern w:val="0"/>
          <w:szCs w:val="24"/>
        </w:rPr>
        <w:t>，這意義就更為確定。</w:t>
      </w:r>
      <w:r>
        <w:rPr>
          <w:rFonts w:ascii="Garamond" w:eastAsia="細明體" w:hAnsi="Garamond" w:cs="Times New Roman"/>
          <w:kern w:val="0"/>
          <w:szCs w:val="24"/>
        </w:rPr>
        <w:t xml:space="preserve"> </w:t>
      </w:r>
      <w:hyperlink r:id="rId1186" w:history="1">
        <w:r>
          <w:rPr>
            <w:rFonts w:ascii="Garamond" w:eastAsia="細明體" w:hAnsi="Garamond" w:cs="Times New Roman"/>
            <w:color w:val="0000FF"/>
            <w:kern w:val="0"/>
            <w:szCs w:val="24"/>
            <w:u w:val="single"/>
          </w:rPr>
          <w:t>Anātha</w:t>
        </w:r>
      </w:hyperlink>
      <w:r>
        <w:rPr>
          <w:rFonts w:ascii="Garamond" w:eastAsia="細明體" w:hAnsi="Garamond" w:cs="Times New Roman"/>
          <w:kern w:val="0"/>
          <w:szCs w:val="24"/>
        </w:rPr>
        <w:t xml:space="preserve"> </w:t>
      </w:r>
      <w:r>
        <w:rPr>
          <w:rFonts w:ascii="Garamond" w:eastAsia="細明體" w:hAnsi="Garamond" w:cs="Times New Roman"/>
          <w:kern w:val="0"/>
          <w:szCs w:val="24"/>
        </w:rPr>
        <w:t>的意義不是「沒有一個主宰」或「無主」，而是「無助」、「無支應」、「無保護」、「貧乏」</w:t>
      </w:r>
      <w:r>
        <w:rPr>
          <w:rFonts w:ascii="Garamond" w:eastAsia="細明體" w:hAnsi="Garamond" w:cs="Times New Roman"/>
          <w:kern w:val="0"/>
          <w:szCs w:val="24"/>
        </w:rPr>
        <w:t xml:space="preserve">( </w:t>
      </w:r>
      <w:hyperlink r:id="rId1187" w:history="1">
        <w:r>
          <w:rPr>
            <w:rStyle w:val="Internetlink"/>
            <w:rFonts w:ascii="Garamond" w:eastAsia="細明體" w:hAnsi="Garamond" w:cs="Times New Roman"/>
            <w:kern w:val="0"/>
            <w:szCs w:val="24"/>
          </w:rPr>
          <w:t>http://dictionary.sutta</w:t>
        </w:r>
        <w:r>
          <w:rPr>
            <w:rStyle w:val="Internetlink"/>
            <w:rFonts w:ascii="Garamond" w:eastAsia="細明體" w:hAnsi="Garamond" w:cs="Times New Roman"/>
            <w:kern w:val="0"/>
            <w:szCs w:val="24"/>
          </w:rPr>
          <w:t>.org/browse/a/anātha</w:t>
        </w:r>
      </w:hyperlink>
      <w:r>
        <w:rPr>
          <w:rFonts w:ascii="Garamond" w:eastAsia="細明體" w:hAnsi="Garamond" w:cs="Times New Roman"/>
          <w:kern w:val="0"/>
          <w:szCs w:val="24"/>
        </w:rPr>
        <w:t xml:space="preserve"> )</w:t>
      </w:r>
      <w:r>
        <w:rPr>
          <w:rFonts w:ascii="Garamond" w:eastAsia="細明體" w:hAnsi="Garamond" w:cs="Times New Roman"/>
          <w:kern w:val="0"/>
          <w:szCs w:val="24"/>
        </w:rPr>
        <w:t>。甚至巴利文學會版之巴利文字典中，亦將</w:t>
      </w:r>
      <w:r>
        <w:rPr>
          <w:rFonts w:ascii="Garamond" w:eastAsia="細明體" w:hAnsi="Garamond" w:cs="Times New Roman"/>
          <w:kern w:val="0"/>
          <w:szCs w:val="24"/>
        </w:rPr>
        <w:t xml:space="preserve"> </w:t>
      </w:r>
      <w:hyperlink r:id="rId1188" w:history="1">
        <w:r>
          <w:rPr>
            <w:rFonts w:ascii="Garamond" w:eastAsia="細明體" w:hAnsi="Garamond" w:cs="Times New Roman"/>
            <w:color w:val="0000FF"/>
            <w:kern w:val="0"/>
            <w:szCs w:val="24"/>
            <w:u w:val="single"/>
          </w:rPr>
          <w:t>nātha</w:t>
        </w:r>
      </w:hyperlink>
      <w:r>
        <w:rPr>
          <w:rFonts w:ascii="Garamond" w:eastAsia="細明體" w:hAnsi="Garamond" w:cs="Times New Roman"/>
          <w:kern w:val="0"/>
          <w:szCs w:val="24"/>
        </w:rPr>
        <w:t xml:space="preserve"> </w:t>
      </w:r>
      <w:r>
        <w:rPr>
          <w:rFonts w:ascii="Garamond" w:eastAsia="細明體" w:hAnsi="Garamond" w:cs="Times New Roman"/>
          <w:kern w:val="0"/>
          <w:szCs w:val="24"/>
        </w:rPr>
        <w:t>釋為「保護者」、「皈依處」、「救助」，不作「主宰」</w:t>
      </w:r>
      <w:r>
        <w:rPr>
          <w:rFonts w:ascii="Garamond" w:eastAsia="細明體" w:hAnsi="Garamond" w:cs="Times New Roman"/>
          <w:kern w:val="0"/>
          <w:szCs w:val="24"/>
        </w:rPr>
        <w:t>(</w:t>
      </w:r>
      <w:hyperlink r:id="rId1189" w:history="1">
        <w:r>
          <w:rPr>
            <w:rStyle w:val="Internetlink"/>
            <w:rFonts w:ascii="Garamond" w:eastAsia="細明體" w:hAnsi="Garamond" w:cs="Times New Roman"/>
            <w:kern w:val="0"/>
            <w:szCs w:val="24"/>
          </w:rPr>
          <w:t>https://dictionary.sutta.org/browse/n/nātha/</w:t>
        </w:r>
      </w:hyperlink>
      <w:r>
        <w:rPr>
          <w:rFonts w:ascii="Garamond" w:eastAsia="細明體" w:hAnsi="Garamond" w:cs="Times New Roman"/>
          <w:kern w:val="0"/>
          <w:szCs w:val="24"/>
        </w:rPr>
        <w:t xml:space="preserve"> )</w:t>
      </w:r>
      <w:r>
        <w:rPr>
          <w:rFonts w:ascii="Garamond" w:eastAsia="細明體" w:hAnsi="Garamond" w:cs="Times New Roman"/>
          <w:kern w:val="0"/>
          <w:szCs w:val="24"/>
        </w:rPr>
        <w:t>。但該字典中將</w:t>
      </w:r>
      <w:r>
        <w:rPr>
          <w:rFonts w:ascii="Garamond" w:eastAsia="細明體" w:hAnsi="Garamond" w:cs="Times New Roman"/>
          <w:kern w:val="0"/>
          <w:szCs w:val="24"/>
        </w:rPr>
        <w:t xml:space="preserve"> loka</w:t>
      </w:r>
      <w:r>
        <w:rPr>
          <w:rFonts w:ascii="Garamond" w:eastAsia="細明體" w:hAnsi="Garamond" w:cs="Times New Roman"/>
          <w:kern w:val="0"/>
          <w:szCs w:val="24"/>
        </w:rPr>
        <w:t xml:space="preserve">nātha </w:t>
      </w:r>
      <w:r>
        <w:rPr>
          <w:rFonts w:ascii="Garamond" w:eastAsia="細明體" w:hAnsi="Garamond" w:cs="Times New Roman"/>
          <w:kern w:val="0"/>
          <w:szCs w:val="24"/>
        </w:rPr>
        <w:t>一字譯為「世間之救主</w:t>
      </w:r>
      <w:r>
        <w:rPr>
          <w:rFonts w:ascii="Garamond" w:eastAsia="細明體" w:hAnsi="Garamond" w:cs="Times New Roman"/>
          <w:kern w:val="0"/>
          <w:szCs w:val="24"/>
        </w:rPr>
        <w:t>(Saviour of the world)</w:t>
      </w:r>
      <w:r>
        <w:rPr>
          <w:rFonts w:ascii="Garamond" w:eastAsia="細明體" w:hAnsi="Garamond" w:cs="Times New Roman"/>
          <w:kern w:val="0"/>
          <w:szCs w:val="24"/>
        </w:rPr>
        <w:t>」，以通俗之基督教名詞用在此處，實屬未盡恰當，因為佛並不是救主。這一稱號的實際意義，乃是「世間的皈依處」。</w:t>
      </w:r>
    </w:p>
    <w:p w14:paraId="1F450F35"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164</w:t>
      </w:r>
      <w:r>
        <w:rPr>
          <w:rFonts w:ascii="Garamond" w:eastAsia="細明體" w:hAnsi="Garamond"/>
          <w:szCs w:val="24"/>
        </w:rPr>
        <w:t xml:space="preserve"> </w:t>
      </w:r>
      <w:r>
        <w:rPr>
          <w:rFonts w:ascii="Garamond" w:eastAsia="細明體" w:hAnsi="Garamond" w:cs="Times New Roman"/>
          <w:kern w:val="0"/>
          <w:szCs w:val="24"/>
        </w:rPr>
        <w:t>二十：見</w:t>
      </w:r>
      <w:r>
        <w:rPr>
          <w:rFonts w:ascii="Garamond" w:eastAsia="細明體" w:hAnsi="Garamond" w:cs="Times New Roman"/>
          <w:kern w:val="0"/>
          <w:szCs w:val="24"/>
        </w:rPr>
        <w:t xml:space="preserve"> </w:t>
      </w:r>
      <w:hyperlink r:id="rId1190" w:history="1">
        <w:r>
          <w:rPr>
            <w:rFonts w:ascii="Garamond" w:eastAsia="細明體" w:hAnsi="Garamond" w:cs="Times New Roman"/>
            <w:color w:val="0000FF"/>
            <w:kern w:val="0"/>
            <w:szCs w:val="24"/>
            <w:u w:val="single"/>
          </w:rPr>
          <w:t>瑞斯</w:t>
        </w:r>
      </w:hyperlink>
      <w:hyperlink r:id="rId1191" w:history="1">
        <w:r>
          <w:rPr>
            <w:rFonts w:ascii="新細明體" w:hAnsi="新細明體" w:cs="新細明體"/>
            <w:color w:val="0000FF"/>
            <w:kern w:val="0"/>
            <w:szCs w:val="24"/>
            <w:u w:val="single"/>
          </w:rPr>
          <w:t>‧</w:t>
        </w:r>
      </w:hyperlink>
      <w:hyperlink r:id="rId1192" w:history="1">
        <w:r>
          <w:rPr>
            <w:rFonts w:ascii="Garamond" w:eastAsia="細明體" w:hAnsi="Garamond" w:cs="Times New Roman"/>
            <w:color w:val="0000FF"/>
            <w:kern w:val="0"/>
            <w:szCs w:val="24"/>
            <w:u w:val="single"/>
          </w:rPr>
          <w:t>戴維茲英譯《長部》第二集</w:t>
        </w:r>
      </w:hyperlink>
      <w:r>
        <w:rPr>
          <w:rFonts w:ascii="Garamond" w:eastAsia="細明體" w:hAnsi="Garamond" w:cs="Times New Roman"/>
          <w:kern w:val="0"/>
          <w:szCs w:val="24"/>
        </w:rPr>
        <w:t xml:space="preserve"> </w:t>
      </w:r>
      <w:hyperlink r:id="rId1193" w:history="1">
        <w:r>
          <w:rPr>
            <w:rFonts w:ascii="Garamond" w:eastAsia="細明體" w:hAnsi="Garamond" w:cs="Times New Roman"/>
            <w:color w:val="0000FF"/>
            <w:kern w:val="0"/>
            <w:szCs w:val="24"/>
            <w:u w:val="single"/>
          </w:rPr>
          <w:t>第一零八頁</w:t>
        </w:r>
      </w:hyperlink>
      <w:r>
        <w:rPr>
          <w:rFonts w:ascii="Garamond" w:eastAsia="細明體" w:hAnsi="Garamond" w:cs="Times New Roman"/>
          <w:kern w:val="0"/>
          <w:szCs w:val="24"/>
        </w:rPr>
        <w:t xml:space="preserve"> </w:t>
      </w:r>
      <w:r>
        <w:rPr>
          <w:rFonts w:ascii="Garamond" w:eastAsia="細明體" w:hAnsi="Garamond" w:cs="Times New Roman"/>
          <w:kern w:val="0"/>
          <w:szCs w:val="24"/>
        </w:rPr>
        <w:t>：「應自作明燈，應自作皈依，勿向</w:t>
      </w:r>
      <w:r>
        <w:rPr>
          <w:rFonts w:ascii="Garamond" w:eastAsia="細明體" w:hAnsi="Garamond" w:cs="Times New Roman"/>
          <w:kern w:val="0"/>
          <w:szCs w:val="24"/>
        </w:rPr>
        <w:t>身外覓皈依處。」</w:t>
      </w:r>
      <w:r>
        <w:rPr>
          <w:rFonts w:ascii="Garamond" w:eastAsia="細明體" w:hAnsi="Garamond" w:cs="Times New Roman"/>
          <w:kern w:val="0"/>
          <w:szCs w:val="24"/>
        </w:rPr>
        <w:t>(</w:t>
      </w:r>
      <w:hyperlink r:id="rId1194" w:history="1">
        <w:r>
          <w:rPr>
            <w:rStyle w:val="Internetlink"/>
            <w:rFonts w:ascii="Garamond" w:eastAsia="細明體" w:hAnsi="Garamond" w:cs="Times New Roman"/>
            <w:kern w:val="0"/>
            <w:szCs w:val="24"/>
          </w:rPr>
          <w:t>https://archive.org/details/dialoguesofbuddh02davi</w:t>
        </w:r>
      </w:hyperlink>
      <w:r>
        <w:rPr>
          <w:rFonts w:ascii="Garamond" w:eastAsia="細明體" w:hAnsi="Garamond" w:cs="Times New Roman"/>
          <w:kern w:val="0"/>
          <w:szCs w:val="24"/>
        </w:rPr>
        <w:t xml:space="preserve"> )</w:t>
      </w:r>
    </w:p>
    <w:p w14:paraId="37651A81"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165</w:t>
      </w:r>
      <w:r>
        <w:rPr>
          <w:rFonts w:ascii="Garamond" w:eastAsia="細明體" w:hAnsi="Garamond"/>
          <w:szCs w:val="24"/>
        </w:rPr>
        <w:t xml:space="preserve"> </w:t>
      </w:r>
      <w:r>
        <w:rPr>
          <w:rFonts w:ascii="Garamond" w:eastAsia="細明體" w:hAnsi="Garamond" w:cs="Times New Roman"/>
          <w:kern w:val="0"/>
          <w:szCs w:val="24"/>
        </w:rPr>
        <w:t>二十一：</w:t>
      </w:r>
      <w:r>
        <w:rPr>
          <w:rFonts w:ascii="Garamond" w:eastAsia="細明體" w:hAnsi="Garamond" w:cs="Times New Roman"/>
          <w:kern w:val="0"/>
          <w:szCs w:val="24"/>
        </w:rPr>
        <w:t xml:space="preserve"> Dīpa </w:t>
      </w:r>
      <w:r>
        <w:rPr>
          <w:rFonts w:ascii="Garamond" w:eastAsia="細明體" w:hAnsi="Garamond" w:cs="Times New Roman"/>
          <w:kern w:val="0"/>
          <w:szCs w:val="24"/>
        </w:rPr>
        <w:t>一字在此不作燈解，實作洲（島）解。《長部》覺音疏第三八零頁：「應將自己作為一個島嶼，一個休息處而安住，猶如大洋中的一個島一樣。」</w:t>
      </w:r>
      <w:r>
        <w:rPr>
          <w:rFonts w:ascii="Garamond" w:eastAsia="細明體" w:hAnsi="Garamond" w:cs="Times New Roman"/>
          <w:kern w:val="0"/>
          <w:szCs w:val="24"/>
        </w:rPr>
        <w:t>Attadīpāti mahāsamuddagatadīpa</w:t>
      </w:r>
      <w:r>
        <w:rPr>
          <w:rFonts w:ascii="Cambria" w:eastAsia="細明體" w:hAnsi="Cambria" w:cs="Cambria"/>
          <w:kern w:val="0"/>
          <w:szCs w:val="24"/>
        </w:rPr>
        <w:t>ṃ</w:t>
      </w:r>
      <w:r>
        <w:rPr>
          <w:rFonts w:ascii="Garamond" w:eastAsia="細明體" w:hAnsi="Garamond" w:cs="Times New Roman"/>
          <w:kern w:val="0"/>
          <w:szCs w:val="24"/>
        </w:rPr>
        <w:t xml:space="preserve"> viya attāna</w:t>
      </w:r>
      <w:r>
        <w:rPr>
          <w:rFonts w:ascii="Cambria" w:eastAsia="細明體" w:hAnsi="Cambria" w:cs="Cambria"/>
          <w:kern w:val="0"/>
          <w:szCs w:val="24"/>
        </w:rPr>
        <w:t>ṃ</w:t>
      </w:r>
      <w:r>
        <w:rPr>
          <w:rFonts w:ascii="Garamond" w:eastAsia="細明體" w:hAnsi="Garamond" w:cs="Times New Roman"/>
          <w:kern w:val="0"/>
          <w:szCs w:val="24"/>
        </w:rPr>
        <w:t xml:space="preserve"> d</w:t>
      </w:r>
      <w:r>
        <w:rPr>
          <w:rFonts w:ascii="Garamond" w:eastAsia="細明體" w:hAnsi="Garamond" w:cs="Times New Roman"/>
          <w:kern w:val="0"/>
          <w:szCs w:val="24"/>
        </w:rPr>
        <w:t>īpa</w:t>
      </w:r>
      <w:r>
        <w:rPr>
          <w:rFonts w:ascii="Cambria" w:eastAsia="細明體" w:hAnsi="Cambria" w:cs="Cambria"/>
          <w:kern w:val="0"/>
          <w:szCs w:val="24"/>
        </w:rPr>
        <w:t>ṃ</w:t>
      </w:r>
      <w:r>
        <w:rPr>
          <w:rFonts w:ascii="Garamond" w:eastAsia="細明體" w:hAnsi="Garamond" w:cs="Times New Roman"/>
          <w:kern w:val="0"/>
          <w:szCs w:val="24"/>
        </w:rPr>
        <w:t xml:space="preserve"> pati</w:t>
      </w:r>
      <w:r>
        <w:rPr>
          <w:rFonts w:ascii="Cambria" w:eastAsia="細明體" w:hAnsi="Cambria" w:cs="Cambria"/>
          <w:kern w:val="0"/>
          <w:szCs w:val="24"/>
        </w:rPr>
        <w:t>ṭṭ</w:t>
      </w:r>
      <w:r>
        <w:rPr>
          <w:rFonts w:ascii="Garamond" w:eastAsia="細明體" w:hAnsi="Garamond" w:cs="Times New Roman"/>
          <w:kern w:val="0"/>
          <w:szCs w:val="24"/>
        </w:rPr>
        <w:t>ha</w:t>
      </w:r>
      <w:r>
        <w:rPr>
          <w:rFonts w:ascii="Cambria" w:eastAsia="細明體" w:hAnsi="Cambria" w:cs="Cambria"/>
          <w:kern w:val="0"/>
          <w:szCs w:val="24"/>
        </w:rPr>
        <w:t>ṃ</w:t>
      </w:r>
      <w:r>
        <w:rPr>
          <w:rFonts w:ascii="Garamond" w:eastAsia="細明體" w:hAnsi="Garamond" w:cs="Times New Roman"/>
          <w:kern w:val="0"/>
          <w:szCs w:val="24"/>
        </w:rPr>
        <w:t xml:space="preserve"> katvā viharatha. ( </w:t>
      </w:r>
      <w:hyperlink r:id="rId1195" w:history="1">
        <w:r>
          <w:rPr>
            <w:rFonts w:ascii="Garamond" w:eastAsia="細明體" w:hAnsi="Garamond" w:cs="Times New Roman"/>
            <w:color w:val="0000FF"/>
            <w:kern w:val="0"/>
            <w:szCs w:val="24"/>
            <w:u w:val="single"/>
          </w:rPr>
          <w:t>https://tipitaka.org/romn/cscd/s0102a.att2.xml</w:t>
        </w:r>
      </w:hyperlink>
      <w:r>
        <w:rPr>
          <w:rFonts w:ascii="Garamond" w:eastAsia="細明體" w:hAnsi="Garamond" w:cs="Times New Roman"/>
          <w:kern w:val="0"/>
          <w:szCs w:val="24"/>
        </w:rPr>
        <w:t xml:space="preserve"> )</w:t>
      </w:r>
    </w:p>
    <w:p w14:paraId="3CB68DD2"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172</w:t>
      </w:r>
      <w:r>
        <w:rPr>
          <w:rFonts w:ascii="Garamond" w:eastAsia="細明體" w:hAnsi="Garamond"/>
          <w:szCs w:val="24"/>
        </w:rPr>
        <w:t xml:space="preserve"> </w:t>
      </w:r>
      <w:r>
        <w:rPr>
          <w:rFonts w:ascii="Garamond" w:eastAsia="細明體" w:hAnsi="Garamond" w:cs="Times New Roman"/>
          <w:kern w:val="0"/>
          <w:szCs w:val="24"/>
        </w:rPr>
        <w:t>「慧炬版」編者</w:t>
      </w:r>
      <w:r>
        <w:rPr>
          <w:rFonts w:ascii="Garamond" w:eastAsia="細明體" w:hAnsi="Garamond" w:cs="Times New Roman"/>
          <w:kern w:val="0"/>
          <w:szCs w:val="24"/>
        </w:rPr>
        <w:t xml:space="preserve"> </w:t>
      </w:r>
      <w:r>
        <w:rPr>
          <w:rFonts w:ascii="Garamond" w:eastAsia="細明體" w:hAnsi="Garamond" w:cs="Times New Roman"/>
          <w:kern w:val="0"/>
          <w:szCs w:val="24"/>
        </w:rPr>
        <w:t>張澄基</w:t>
      </w:r>
      <w:r>
        <w:rPr>
          <w:rFonts w:ascii="Garamond" w:eastAsia="細明體" w:hAnsi="Garamond" w:cs="Times New Roman"/>
          <w:kern w:val="0"/>
          <w:szCs w:val="24"/>
        </w:rPr>
        <w:t xml:space="preserve"> </w:t>
      </w:r>
      <w:r>
        <w:rPr>
          <w:rFonts w:ascii="Garamond" w:eastAsia="細明體" w:hAnsi="Garamond" w:cs="Times New Roman"/>
          <w:kern w:val="0"/>
          <w:szCs w:val="24"/>
        </w:rPr>
        <w:t>註：</w:t>
      </w:r>
      <w:r>
        <w:rPr>
          <w:rFonts w:ascii="Garamond" w:eastAsia="細明體" w:hAnsi="Garamond" w:cs="Times New Roman"/>
          <w:kern w:val="0"/>
          <w:szCs w:val="24"/>
        </w:rPr>
        <w:t xml:space="preserve"> </w:t>
      </w:r>
      <w:r>
        <w:rPr>
          <w:rFonts w:ascii="Garamond" w:eastAsia="細明體" w:hAnsi="Garamond" w:cs="Times New Roman"/>
          <w:kern w:val="0"/>
          <w:szCs w:val="24"/>
        </w:rPr>
        <w:t>此處作者雖用</w:t>
      </w:r>
      <w:r>
        <w:rPr>
          <w:rFonts w:ascii="Garamond" w:eastAsia="細明體" w:hAnsi="Garamond" w:cs="Times New Roman"/>
          <w:kern w:val="0"/>
          <w:szCs w:val="24"/>
        </w:rPr>
        <w:t xml:space="preserve"> Atman</w:t>
      </w:r>
      <w:r>
        <w:rPr>
          <w:rFonts w:ascii="Garamond" w:eastAsia="細明體" w:hAnsi="Garamond" w:cs="Times New Roman"/>
          <w:kern w:val="0"/>
          <w:szCs w:val="24"/>
        </w:rPr>
        <w:t>，（大寫的</w:t>
      </w:r>
      <w:r>
        <w:rPr>
          <w:rFonts w:ascii="Garamond" w:eastAsia="細明體" w:hAnsi="Garamond" w:cs="Times New Roman"/>
          <w:kern w:val="0"/>
          <w:szCs w:val="24"/>
        </w:rPr>
        <w:t xml:space="preserve"> A </w:t>
      </w:r>
      <w:r>
        <w:rPr>
          <w:rFonts w:ascii="Garamond" w:eastAsia="細明體" w:hAnsi="Garamond" w:cs="Times New Roman"/>
          <w:kern w:val="0"/>
          <w:szCs w:val="24"/>
        </w:rPr>
        <w:t>）但</w:t>
      </w:r>
      <w:r>
        <w:rPr>
          <w:rFonts w:ascii="Garamond" w:eastAsia="細明體" w:hAnsi="Garamond" w:cs="Times New Roman"/>
          <w:kern w:val="0"/>
          <w:szCs w:val="24"/>
        </w:rPr>
        <w:t xml:space="preserve"> pali </w:t>
      </w:r>
      <w:r>
        <w:rPr>
          <w:rFonts w:ascii="Garamond" w:eastAsia="細明體" w:hAnsi="Garamond" w:cs="Times New Roman"/>
          <w:kern w:val="0"/>
          <w:szCs w:val="24"/>
        </w:rPr>
        <w:t>文根本無</w:t>
      </w:r>
      <w:r>
        <w:rPr>
          <w:rFonts w:ascii="Garamond" w:eastAsia="細明體" w:hAnsi="Garamond" w:cs="Times New Roman"/>
          <w:kern w:val="0"/>
          <w:szCs w:val="24"/>
        </w:rPr>
        <w:t xml:space="preserve"> Capital (</w:t>
      </w:r>
      <w:r>
        <w:rPr>
          <w:rFonts w:ascii="Garamond" w:eastAsia="細明體" w:hAnsi="Garamond" w:cs="Times New Roman"/>
          <w:kern w:val="0"/>
          <w:szCs w:val="24"/>
        </w:rPr>
        <w:t>大寫</w:t>
      </w:r>
      <w:r>
        <w:rPr>
          <w:rFonts w:ascii="Garamond" w:eastAsia="細明體" w:hAnsi="Garamond" w:cs="Times New Roman"/>
          <w:kern w:val="0"/>
          <w:szCs w:val="24"/>
        </w:rPr>
        <w:t>)</w:t>
      </w:r>
      <w:r>
        <w:rPr>
          <w:rFonts w:ascii="Garamond" w:eastAsia="細明體" w:hAnsi="Garamond" w:cs="Times New Roman"/>
          <w:kern w:val="0"/>
          <w:szCs w:val="24"/>
        </w:rPr>
        <w:t>，亦無</w:t>
      </w:r>
      <w:r>
        <w:rPr>
          <w:rFonts w:ascii="Garamond" w:eastAsia="細明體" w:hAnsi="Garamond" w:cs="Times New Roman"/>
          <w:kern w:val="0"/>
          <w:szCs w:val="24"/>
        </w:rPr>
        <w:t xml:space="preserve"> Punctuation (</w:t>
      </w:r>
      <w:r>
        <w:rPr>
          <w:rFonts w:ascii="Garamond" w:eastAsia="細明體" w:hAnsi="Garamond" w:cs="Times New Roman"/>
          <w:kern w:val="0"/>
          <w:szCs w:val="24"/>
        </w:rPr>
        <w:t>標點</w:t>
      </w:r>
      <w:r>
        <w:rPr>
          <w:rFonts w:ascii="Garamond" w:eastAsia="細明體" w:hAnsi="Garamond" w:cs="Times New Roman"/>
          <w:kern w:val="0"/>
          <w:szCs w:val="24"/>
        </w:rPr>
        <w:t xml:space="preserve">) </w:t>
      </w:r>
      <w:r>
        <w:rPr>
          <w:rFonts w:ascii="Garamond" w:eastAsia="細明體" w:hAnsi="Garamond" w:cs="Times New Roman"/>
          <w:kern w:val="0"/>
          <w:szCs w:val="24"/>
        </w:rPr>
        <w:t>所以並不一定指的是神我或大我。此處是佛以幽默</w:t>
      </w:r>
      <w:r>
        <w:rPr>
          <w:rFonts w:ascii="Garamond" w:eastAsia="細明體" w:hAnsi="Garamond" w:cs="Times New Roman"/>
          <w:kern w:val="0"/>
          <w:szCs w:val="24"/>
        </w:rPr>
        <w:t>的口吻說的，此處之我，只是泛指的我而已。</w:t>
      </w:r>
      <w:r>
        <w:rPr>
          <w:rFonts w:ascii="Garamond" w:eastAsia="細明體" w:hAnsi="Garamond" w:cs="Times New Roman"/>
          <w:kern w:val="0"/>
          <w:szCs w:val="24"/>
        </w:rPr>
        <w:t>——</w:t>
      </w:r>
      <w:r>
        <w:rPr>
          <w:rFonts w:ascii="Garamond" w:eastAsia="細明體" w:hAnsi="Garamond" w:cs="Times New Roman"/>
          <w:kern w:val="0"/>
          <w:szCs w:val="24"/>
        </w:rPr>
        <w:t>張澄基識</w:t>
      </w:r>
    </w:p>
    <w:p w14:paraId="426B8BA7" w14:textId="77777777" w:rsidR="003042B9" w:rsidRDefault="003042B9">
      <w:pPr>
        <w:pStyle w:val="TableContents"/>
        <w:jc w:val="both"/>
        <w:rPr>
          <w:rFonts w:ascii="Garamond" w:eastAsia="細明體" w:hAnsi="Garamond" w:cs="Times New Roman"/>
          <w:kern w:val="0"/>
          <w:szCs w:val="24"/>
        </w:rPr>
      </w:pPr>
    </w:p>
    <w:p w14:paraId="32D961C2" w14:textId="77777777" w:rsidR="003042B9" w:rsidRDefault="0004431E">
      <w:pPr>
        <w:pStyle w:val="TableContents"/>
        <w:jc w:val="both"/>
      </w:pPr>
      <w:r>
        <w:rPr>
          <w:rFonts w:ascii="Garamond" w:eastAsia="細明體" w:hAnsi="Garamond" w:cs="Times New Roman"/>
          <w:kern w:val="0"/>
          <w:szCs w:val="24"/>
        </w:rPr>
        <w:tab/>
        <w:t xml:space="preserve">Nanda  </w:t>
      </w:r>
      <w:r>
        <w:rPr>
          <w:rFonts w:ascii="標楷體" w:eastAsia="標楷體" w:hAnsi="標楷體" w:cs="Times New Roman"/>
          <w:b/>
          <w:bCs/>
          <w:kern w:val="0"/>
          <w:sz w:val="28"/>
          <w:szCs w:val="28"/>
        </w:rPr>
        <w:t>補注：</w:t>
      </w:r>
      <w:r>
        <w:rPr>
          <w:rFonts w:ascii="Garamond" w:eastAsia="細明體" w:hAnsi="Garamond" w:cs="Times New Roman"/>
          <w:kern w:val="0"/>
          <w:szCs w:val="24"/>
        </w:rPr>
        <w:t>請參</w:t>
      </w:r>
      <w:hyperlink r:id="rId1196" w:history="1">
        <w:r>
          <w:rPr>
            <w:rFonts w:ascii="Garamond" w:eastAsia="細明體" w:hAnsi="Garamond" w:cs="Times New Roman"/>
            <w:color w:val="0000FF"/>
            <w:kern w:val="0"/>
            <w:szCs w:val="24"/>
            <w:u w:val="single"/>
          </w:rPr>
          <w:t>SN.44 10. Ānandasutta</w:t>
        </w:r>
      </w:hyperlink>
      <w:hyperlink r:id="rId1197" w:history="1">
        <w:r>
          <w:rPr>
            <w:rFonts w:ascii="Cambria" w:eastAsia="細明體" w:hAnsi="Cambria" w:cs="Cambria"/>
            <w:color w:val="0000FF"/>
            <w:kern w:val="0"/>
            <w:szCs w:val="24"/>
            <w:u w:val="single"/>
          </w:rPr>
          <w:t>ṃ</w:t>
        </w:r>
      </w:hyperlink>
      <w:hyperlink r:id="rId1198" w:history="1">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阿難經</w:t>
        </w:r>
        <w:r>
          <w:rPr>
            <w:rFonts w:ascii="Garamond" w:eastAsia="細明體" w:hAnsi="Garamond" w:cs="Times New Roman"/>
            <w:color w:val="0000FF"/>
            <w:kern w:val="0"/>
            <w:szCs w:val="24"/>
            <w:u w:val="single"/>
          </w:rPr>
          <w:t>)</w:t>
        </w:r>
      </w:hyperlink>
      <w:r>
        <w:rPr>
          <w:rFonts w:ascii="Garamond" w:eastAsia="細明體" w:hAnsi="Garamond" w:cs="Times New Roman"/>
          <w:color w:val="0000FF"/>
          <w:kern w:val="0"/>
          <w:szCs w:val="24"/>
          <w:u w:val="single"/>
        </w:rPr>
        <w:t xml:space="preserve"> </w:t>
      </w:r>
      <w:r>
        <w:rPr>
          <w:rFonts w:ascii="Garamond" w:eastAsia="細明體" w:hAnsi="Garamond" w:cs="Times New Roman"/>
          <w:kern w:val="0"/>
          <w:szCs w:val="24"/>
        </w:rPr>
        <w:t>（第</w:t>
      </w:r>
      <w:r>
        <w:rPr>
          <w:rFonts w:ascii="Garamond" w:eastAsia="細明體" w:hAnsi="Garamond" w:cs="Times New Roman"/>
          <w:kern w:val="0"/>
          <w:szCs w:val="24"/>
        </w:rPr>
        <w:t>000</w:t>
      </w:r>
      <w:r>
        <w:rPr>
          <w:rFonts w:ascii="Garamond" w:eastAsia="細明體" w:hAnsi="Garamond" w:cs="Times New Roman"/>
          <w:kern w:val="0"/>
          <w:szCs w:val="24"/>
        </w:rPr>
        <w:t>頁）</w:t>
      </w:r>
    </w:p>
    <w:p w14:paraId="58880C04" w14:textId="77777777" w:rsidR="003042B9" w:rsidRDefault="0004431E">
      <w:pPr>
        <w:pStyle w:val="Standarduser"/>
        <w:widowControl/>
        <w:spacing w:before="120" w:after="120"/>
      </w:pPr>
      <w:r>
        <w:rPr>
          <w:rFonts w:ascii="Garamond" w:eastAsia="細明體" w:hAnsi="Garamond" w:cs="Times New Roman"/>
          <w:kern w:val="0"/>
          <w:szCs w:val="24"/>
        </w:rPr>
        <w:tab/>
      </w:r>
      <w:r>
        <w:rPr>
          <w:rFonts w:ascii="Garamond" w:eastAsia="細明體" w:hAnsi="Garamond" w:cs="Times New Roman"/>
          <w:kern w:val="0"/>
          <w:szCs w:val="24"/>
        </w:rPr>
        <w:t>又，</w:t>
      </w:r>
      <w:r>
        <w:rPr>
          <w:rFonts w:ascii="Garamond" w:eastAsia="細明體" w:hAnsi="Garamond" w:cs="Times New Roman"/>
          <w:kern w:val="0"/>
          <w:szCs w:val="24"/>
          <w:u w:val="single"/>
        </w:rPr>
        <w:t>菩提</w:t>
      </w:r>
      <w:r>
        <w:rPr>
          <w:rFonts w:ascii="Garamond" w:eastAsia="細明體" w:hAnsi="Garamond" w:cs="Times New Roman"/>
          <w:kern w:val="0"/>
          <w:szCs w:val="24"/>
        </w:rPr>
        <w:t>尊者在此經之一註解：</w:t>
      </w:r>
    </w:p>
    <w:p w14:paraId="7641ECA9" w14:textId="77777777" w:rsidR="003042B9" w:rsidRDefault="0004431E">
      <w:pPr>
        <w:pStyle w:val="TableContents"/>
        <w:jc w:val="both"/>
        <w:rPr>
          <w:rFonts w:ascii="Garamond" w:eastAsia="細明體" w:hAnsi="Garamond" w:cs="Times New Roman"/>
          <w:kern w:val="0"/>
          <w:szCs w:val="24"/>
        </w:rPr>
      </w:pPr>
      <w:r>
        <w:rPr>
          <w:rFonts w:ascii="Garamond" w:eastAsia="細明體" w:hAnsi="Garamond" w:cs="Times New Roman"/>
          <w:kern w:val="0"/>
          <w:szCs w:val="24"/>
        </w:rPr>
        <w:tab/>
      </w:r>
      <w:r>
        <w:rPr>
          <w:rFonts w:ascii="Garamond" w:eastAsia="細明體" w:hAnsi="Garamond" w:cs="Times New Roman"/>
          <w:kern w:val="0"/>
          <w:szCs w:val="24"/>
        </w:rPr>
        <w:t>可</w:t>
      </w:r>
      <w:r>
        <w:rPr>
          <w:rFonts w:ascii="Garamond" w:eastAsia="細明體" w:hAnsi="Garamond" w:cs="Times New Roman"/>
          <w:kern w:val="0"/>
          <w:szCs w:val="24"/>
        </w:rPr>
        <w:t>能這意味著婆蹉會把佛陀的否定解釋為對他的經驗性人格的拒絕；由於他對自我觀點的傾向性，他將會把這種人格認定為自我。我們應該仔細注意佛陀沒有宣佈</w:t>
      </w:r>
      <w:r>
        <w:rPr>
          <w:rFonts w:ascii="Garamond" w:eastAsia="細明體" w:hAnsi="Garamond" w:cs="Times New Roman"/>
          <w:kern w:val="0"/>
          <w:szCs w:val="24"/>
        </w:rPr>
        <w:t xml:space="preserve"> "</w:t>
      </w:r>
      <w:r>
        <w:rPr>
          <w:rFonts w:ascii="Garamond" w:eastAsia="細明體" w:hAnsi="Garamond" w:cs="Times New Roman"/>
          <w:kern w:val="0"/>
          <w:szCs w:val="24"/>
        </w:rPr>
        <w:t>沒有自我</w:t>
      </w:r>
      <w:r>
        <w:rPr>
          <w:rFonts w:ascii="Garamond" w:eastAsia="細明體" w:hAnsi="Garamond" w:cs="Times New Roman"/>
          <w:kern w:val="0"/>
          <w:szCs w:val="24"/>
        </w:rPr>
        <w:t xml:space="preserve"> "</w:t>
      </w:r>
      <w:r>
        <w:rPr>
          <w:rFonts w:ascii="Garamond" w:eastAsia="細明體" w:hAnsi="Garamond" w:cs="Times New Roman"/>
          <w:kern w:val="0"/>
          <w:szCs w:val="24"/>
        </w:rPr>
        <w:t>的兩個原因：不是因為他承認某種超驗的自我（如一些解釋者所稱），也不是因為他只關心描述沒有本體論含義的</w:t>
      </w:r>
      <w:r>
        <w:rPr>
          <w:rFonts w:ascii="Garamond" w:eastAsia="細明體" w:hAnsi="Garamond" w:cs="Times New Roman"/>
          <w:kern w:val="0"/>
          <w:szCs w:val="24"/>
        </w:rPr>
        <w:t xml:space="preserve"> "</w:t>
      </w:r>
      <w:r>
        <w:rPr>
          <w:rFonts w:ascii="Garamond" w:eastAsia="細明體" w:hAnsi="Garamond" w:cs="Times New Roman"/>
          <w:kern w:val="0"/>
          <w:szCs w:val="24"/>
        </w:rPr>
        <w:t>感知策略</w:t>
      </w:r>
      <w:r>
        <w:rPr>
          <w:rFonts w:ascii="Garamond" w:eastAsia="細明體" w:hAnsi="Garamond" w:cs="Times New Roman"/>
          <w:kern w:val="0"/>
          <w:szCs w:val="24"/>
        </w:rPr>
        <w:t>a strategy of perception"</w:t>
      </w:r>
      <w:r>
        <w:rPr>
          <w:rFonts w:ascii="Garamond" w:eastAsia="細明體" w:hAnsi="Garamond" w:cs="Times New Roman"/>
          <w:kern w:val="0"/>
          <w:szCs w:val="24"/>
        </w:rPr>
        <w:t>（如其他人認為），而是</w:t>
      </w:r>
      <w:r>
        <w:rPr>
          <w:rFonts w:ascii="Garamond" w:eastAsia="細明體" w:hAnsi="Garamond" w:cs="Times New Roman"/>
          <w:kern w:val="0"/>
          <w:szCs w:val="24"/>
        </w:rPr>
        <w:t xml:space="preserve"> (i) </w:t>
      </w:r>
      <w:r>
        <w:rPr>
          <w:rFonts w:ascii="Garamond" w:eastAsia="細明體" w:hAnsi="Garamond" w:cs="Times New Roman"/>
          <w:kern w:val="0"/>
          <w:szCs w:val="24"/>
        </w:rPr>
        <w:t>因為斷滅論者使用這樣的表達方式，而佛陀想避免使他的教學與他們的教學一致；以及</w:t>
      </w:r>
      <w:r>
        <w:rPr>
          <w:rFonts w:ascii="Garamond" w:eastAsia="細明體" w:hAnsi="Garamond" w:cs="Times New Roman"/>
          <w:kern w:val="0"/>
          <w:szCs w:val="24"/>
        </w:rPr>
        <w:t xml:space="preserve"> (ii) </w:t>
      </w:r>
      <w:r>
        <w:rPr>
          <w:rFonts w:ascii="Garamond" w:eastAsia="細明體" w:hAnsi="Garamond" w:cs="Times New Roman"/>
          <w:kern w:val="0"/>
          <w:szCs w:val="24"/>
        </w:rPr>
        <w:t>因為他希望避免在那些已經依附於自我概念的人中引起混亂。佛陀宣稱</w:t>
      </w:r>
      <w:r>
        <w:rPr>
          <w:rFonts w:ascii="Garamond" w:eastAsia="細明體" w:hAnsi="Garamond" w:cs="Times New Roman"/>
          <w:kern w:val="0"/>
          <w:szCs w:val="24"/>
        </w:rPr>
        <w:t xml:space="preserve"> "</w:t>
      </w:r>
      <w:r>
        <w:rPr>
          <w:rFonts w:ascii="Garamond" w:eastAsia="細明體" w:hAnsi="Garamond" w:cs="Times New Roman"/>
          <w:kern w:val="0"/>
          <w:szCs w:val="24"/>
        </w:rPr>
        <w:t>一切現象</w:t>
      </w:r>
      <w:r>
        <w:rPr>
          <w:rFonts w:ascii="Garamond" w:eastAsia="細明體" w:hAnsi="Garamond" w:cs="Times New Roman"/>
          <w:kern w:val="0"/>
          <w:szCs w:val="24"/>
        </w:rPr>
        <w:t>皆無我</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sabbe dhammā anattā</w:t>
      </w:r>
      <w:r>
        <w:rPr>
          <w:rFonts w:ascii="Garamond" w:eastAsia="細明體" w:hAnsi="Garamond" w:cs="Times New Roman"/>
          <w:kern w:val="0"/>
          <w:szCs w:val="24"/>
        </w:rPr>
        <w:t>），這意味著如果一個人在任何地方尋求一個自我，就不會找到一個。由於</w:t>
      </w:r>
      <w:r>
        <w:rPr>
          <w:rFonts w:ascii="Garamond" w:eastAsia="細明體" w:hAnsi="Garamond" w:cs="Times New Roman"/>
          <w:kern w:val="0"/>
          <w:szCs w:val="24"/>
        </w:rPr>
        <w:t xml:space="preserve"> "</w:t>
      </w:r>
      <w:r>
        <w:rPr>
          <w:rFonts w:ascii="Garamond" w:eastAsia="細明體" w:hAnsi="Garamond" w:cs="Times New Roman"/>
          <w:kern w:val="0"/>
          <w:szCs w:val="24"/>
        </w:rPr>
        <w:t>所有現象</w:t>
      </w:r>
      <w:r>
        <w:rPr>
          <w:rFonts w:ascii="Garamond" w:eastAsia="細明體" w:hAnsi="Garamond" w:cs="Times New Roman"/>
          <w:kern w:val="0"/>
          <w:szCs w:val="24"/>
        </w:rPr>
        <w:t xml:space="preserve"> "</w:t>
      </w:r>
      <w:r>
        <w:rPr>
          <w:rFonts w:ascii="Garamond" w:eastAsia="細明體" w:hAnsi="Garamond" w:cs="Times New Roman"/>
          <w:kern w:val="0"/>
          <w:szCs w:val="24"/>
        </w:rPr>
        <w:t>包括有條件的和無條件的，這就排除了一個完全超越的、不可描述的自我。（</w:t>
      </w:r>
      <w:r>
        <w:rPr>
          <w:rFonts w:ascii="Garamond" w:eastAsia="細明體" w:hAnsi="Garamond" w:cs="Times New Roman"/>
          <w:kern w:val="0"/>
          <w:szCs w:val="24"/>
        </w:rPr>
        <w:t>Ven. Bhikkhu Bodhi, The Connected Discourses of the Buddha: A New Translation of the Samyutta Nikaya (Boston: Wisdom Publications, 2000</w:t>
      </w:r>
      <w:r>
        <w:rPr>
          <w:rFonts w:ascii="Garamond" w:eastAsia="細明體" w:hAnsi="Garamond" w:cs="Times New Roman"/>
          <w:kern w:val="0"/>
          <w:szCs w:val="24"/>
        </w:rPr>
        <w:t>）</w:t>
      </w:r>
    </w:p>
    <w:p w14:paraId="5A210F39"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178</w:t>
      </w:r>
      <w:r>
        <w:rPr>
          <w:rFonts w:ascii="Garamond" w:eastAsia="細明體" w:hAnsi="Garamond"/>
          <w:szCs w:val="24"/>
        </w:rPr>
        <w:t xml:space="preserve"> </w:t>
      </w:r>
      <w:r>
        <w:rPr>
          <w:rFonts w:ascii="Garamond" w:eastAsia="細明體" w:hAnsi="Garamond" w:cs="Times New Roman"/>
          <w:kern w:val="0"/>
          <w:szCs w:val="24"/>
        </w:rPr>
        <w:t>三十四：例如巴利文學會版《相</w:t>
      </w:r>
      <w:r>
        <w:rPr>
          <w:rFonts w:ascii="Garamond" w:eastAsia="細明體" w:hAnsi="Garamond" w:cs="Times New Roman"/>
          <w:kern w:val="0"/>
          <w:szCs w:val="24"/>
        </w:rPr>
        <w:t>應部》第三集第二五七</w:t>
      </w:r>
      <w:r>
        <w:rPr>
          <w:rFonts w:ascii="Garamond" w:eastAsia="細明體" w:hAnsi="Garamond" w:cs="Times New Roman"/>
          <w:kern w:val="0"/>
          <w:szCs w:val="24"/>
        </w:rPr>
        <w:t>——</w:t>
      </w:r>
      <w:r>
        <w:rPr>
          <w:rFonts w:ascii="Garamond" w:eastAsia="細明體" w:hAnsi="Garamond" w:cs="Times New Roman"/>
          <w:kern w:val="0"/>
          <w:szCs w:val="24"/>
        </w:rPr>
        <w:t>二六三頁；第四集第三九一頁以次，三九五頁以次，三九八頁以次，以及第四零零頁；《中部》第一集第四八一頁以次，四八三頁以次，四八九頁以次各頁；《增支部》第五集第一九三頁。</w:t>
      </w:r>
    </w:p>
    <w:p w14:paraId="4151D30D" w14:textId="77777777" w:rsidR="003042B9" w:rsidRDefault="0004431E">
      <w:pPr>
        <w:pStyle w:val="Standarduser"/>
        <w:widowControl/>
        <w:spacing w:before="120" w:after="120"/>
      </w:pPr>
      <w:r>
        <w:rPr>
          <w:rFonts w:ascii="Garamond" w:eastAsia="細明體" w:hAnsi="Garamond" w:cs="Times New Roman"/>
          <w:kern w:val="0"/>
          <w:szCs w:val="24"/>
        </w:rPr>
        <w:t>《相應部》第三集第二五七</w:t>
      </w:r>
      <w:r>
        <w:rPr>
          <w:rFonts w:ascii="Garamond" w:eastAsia="細明體" w:hAnsi="Garamond" w:cs="Times New Roman"/>
          <w:kern w:val="0"/>
          <w:szCs w:val="24"/>
        </w:rPr>
        <w:t>——</w:t>
      </w:r>
      <w:r>
        <w:rPr>
          <w:rFonts w:ascii="Garamond" w:eastAsia="細明體" w:hAnsi="Garamond" w:cs="Times New Roman"/>
          <w:kern w:val="0"/>
          <w:szCs w:val="24"/>
        </w:rPr>
        <w:t>二六三頁：</w:t>
      </w:r>
      <w:r>
        <w:rPr>
          <w:rFonts w:ascii="Garamond" w:eastAsia="細明體" w:hAnsi="Garamond" w:cs="Times New Roman"/>
          <w:kern w:val="0"/>
          <w:szCs w:val="24"/>
        </w:rPr>
        <w:t xml:space="preserve"> 33. Vacchagottasa</w:t>
      </w:r>
      <w:r>
        <w:rPr>
          <w:rFonts w:ascii="Cambria" w:eastAsia="細明體" w:hAnsi="Cambria" w:cs="Cambria"/>
          <w:kern w:val="0"/>
          <w:szCs w:val="24"/>
        </w:rPr>
        <w:t>ṃ</w:t>
      </w:r>
      <w:r>
        <w:rPr>
          <w:rFonts w:ascii="Garamond" w:eastAsia="細明體" w:hAnsi="Garamond" w:cs="Times New Roman"/>
          <w:kern w:val="0"/>
          <w:szCs w:val="24"/>
        </w:rPr>
        <w:t>yutta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婆蹉氏相應：</w:t>
      </w:r>
    </w:p>
    <w:p w14:paraId="7B1A6F4A" w14:textId="77777777" w:rsidR="003042B9" w:rsidRDefault="0004431E">
      <w:pPr>
        <w:pStyle w:val="Standarduser"/>
        <w:widowControl/>
        <w:spacing w:before="120" w:after="120"/>
      </w:pPr>
      <w:r>
        <w:rPr>
          <w:rFonts w:ascii="Garamond" w:eastAsia="細明體" w:hAnsi="Garamond" w:cs="Times New Roman"/>
          <w:kern w:val="0"/>
          <w:szCs w:val="24"/>
        </w:rPr>
        <w:t>SN.33. 1 Rūpa-aññā</w:t>
      </w:r>
      <w:r>
        <w:rPr>
          <w:rFonts w:ascii="Cambria" w:eastAsia="細明體" w:hAnsi="Cambria" w:cs="Cambria"/>
          <w:kern w:val="0"/>
          <w:szCs w:val="24"/>
        </w:rPr>
        <w:t>ṇ</w:t>
      </w:r>
      <w:r>
        <w:rPr>
          <w:rFonts w:ascii="Garamond" w:eastAsia="細明體" w:hAnsi="Garamond" w:cs="Times New Roman"/>
          <w:kern w:val="0"/>
          <w:szCs w:val="24"/>
        </w:rPr>
        <w:t>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相應部</w:t>
      </w:r>
      <w:r>
        <w:rPr>
          <w:rFonts w:ascii="Garamond" w:eastAsia="細明體" w:hAnsi="Garamond" w:cs="Times New Roman"/>
          <w:kern w:val="0"/>
          <w:szCs w:val="24"/>
        </w:rPr>
        <w:t>33</w:t>
      </w:r>
      <w:r>
        <w:rPr>
          <w:rFonts w:ascii="Garamond" w:eastAsia="細明體" w:hAnsi="Garamond" w:cs="Times New Roman"/>
          <w:kern w:val="0"/>
          <w:szCs w:val="24"/>
        </w:rPr>
        <w:t>相應</w:t>
      </w:r>
      <w:r>
        <w:rPr>
          <w:rFonts w:ascii="Garamond" w:eastAsia="細明體" w:hAnsi="Garamond" w:cs="Times New Roman"/>
          <w:kern w:val="0"/>
          <w:szCs w:val="24"/>
        </w:rPr>
        <w:t>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色</w:t>
      </w:r>
      <w:r>
        <w:rPr>
          <w:rFonts w:ascii="Garamond" w:eastAsia="細明體" w:hAnsi="Garamond" w:cs="Times New Roman"/>
          <w:kern w:val="0"/>
          <w:szCs w:val="24"/>
        </w:rPr>
        <w:t>-</w:t>
      </w:r>
      <w:r>
        <w:rPr>
          <w:rFonts w:ascii="Garamond" w:eastAsia="細明體" w:hAnsi="Garamond" w:cs="Times New Roman"/>
          <w:kern w:val="0"/>
          <w:szCs w:val="24"/>
        </w:rPr>
        <w:t>無知經</w:t>
      </w:r>
      <w:r>
        <w:rPr>
          <w:rFonts w:ascii="Garamond" w:eastAsia="細明體" w:hAnsi="Garamond" w:cs="Times New Roman"/>
          <w:kern w:val="0"/>
          <w:szCs w:val="24"/>
        </w:rPr>
        <w:t xml:space="preserve"> </w:t>
      </w:r>
      <w:hyperlink r:id="rId1199" w:history="1">
        <w:r>
          <w:rPr>
            <w:rFonts w:ascii="Garamond" w:eastAsia="細明體" w:hAnsi="Garamond" w:cs="Times New Roman"/>
            <w:color w:val="0000FF"/>
            <w:kern w:val="0"/>
            <w:szCs w:val="24"/>
            <w:u w:val="single"/>
          </w:rPr>
          <w:t>http://agama.buddhason.org/SN/SN0809.htm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相應部</w:t>
      </w:r>
      <w:r>
        <w:rPr>
          <w:rFonts w:ascii="Garamond" w:eastAsia="細明體" w:hAnsi="Garamond" w:cs="Times New Roman"/>
          <w:kern w:val="0"/>
          <w:szCs w:val="24"/>
        </w:rPr>
        <w:t>33</w:t>
      </w:r>
      <w:r>
        <w:rPr>
          <w:rFonts w:ascii="Garamond" w:eastAsia="細明體" w:hAnsi="Garamond" w:cs="Times New Roman"/>
          <w:kern w:val="0"/>
          <w:szCs w:val="24"/>
        </w:rPr>
        <w:t>相應</w:t>
      </w:r>
      <w:r>
        <w:rPr>
          <w:rFonts w:ascii="Garamond" w:eastAsia="細明體" w:hAnsi="Garamond" w:cs="Times New Roman"/>
          <w:kern w:val="0"/>
          <w:szCs w:val="24"/>
        </w:rPr>
        <w:t>55</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識</w:t>
      </w:r>
      <w:r>
        <w:rPr>
          <w:rFonts w:ascii="Garamond" w:eastAsia="細明體" w:hAnsi="Garamond" w:cs="Times New Roman"/>
          <w:kern w:val="0"/>
          <w:szCs w:val="24"/>
        </w:rPr>
        <w:t>-</w:t>
      </w:r>
      <w:r>
        <w:rPr>
          <w:rFonts w:ascii="Garamond" w:eastAsia="細明體" w:hAnsi="Garamond" w:cs="Times New Roman"/>
          <w:kern w:val="0"/>
          <w:szCs w:val="24"/>
        </w:rPr>
        <w:t>不理解經</w:t>
      </w:r>
      <w:r>
        <w:rPr>
          <w:rFonts w:ascii="Garamond" w:eastAsia="細明體" w:hAnsi="Garamond" w:cs="Times New Roman"/>
          <w:kern w:val="0"/>
          <w:szCs w:val="24"/>
        </w:rPr>
        <w:t>(</w:t>
      </w:r>
      <w:r>
        <w:rPr>
          <w:rFonts w:ascii="Garamond" w:eastAsia="細明體" w:hAnsi="Garamond" w:cs="Times New Roman"/>
          <w:kern w:val="0"/>
          <w:szCs w:val="24"/>
        </w:rPr>
        <w:t>婆蹉氏相應</w:t>
      </w:r>
      <w:r>
        <w:rPr>
          <w:rFonts w:ascii="Garamond" w:eastAsia="細明體" w:hAnsi="Garamond" w:cs="Times New Roman"/>
          <w:kern w:val="0"/>
          <w:szCs w:val="24"/>
        </w:rPr>
        <w:t>/</w:t>
      </w:r>
      <w:r>
        <w:rPr>
          <w:rFonts w:ascii="Garamond" w:eastAsia="細明體" w:hAnsi="Garamond" w:cs="Times New Roman"/>
          <w:kern w:val="0"/>
          <w:szCs w:val="24"/>
        </w:rPr>
        <w:t>蘊篇</w:t>
      </w:r>
      <w:r>
        <w:rPr>
          <w:rFonts w:ascii="Garamond" w:eastAsia="細明體" w:hAnsi="Garamond" w:cs="Times New Roman"/>
          <w:kern w:val="0"/>
          <w:szCs w:val="24"/>
        </w:rPr>
        <w:t>/</w:t>
      </w:r>
      <w:r>
        <w:rPr>
          <w:rFonts w:ascii="Garamond" w:eastAsia="細明體" w:hAnsi="Garamond" w:cs="Times New Roman"/>
          <w:kern w:val="0"/>
          <w:szCs w:val="24"/>
        </w:rPr>
        <w:t>如來記說</w:t>
      </w:r>
      <w:r>
        <w:rPr>
          <w:rFonts w:ascii="Garamond" w:eastAsia="細明體" w:hAnsi="Garamond" w:cs="Times New Roman"/>
          <w:kern w:val="0"/>
          <w:szCs w:val="24"/>
        </w:rPr>
        <w:t>)</w:t>
      </w:r>
      <w:r>
        <w:rPr>
          <w:rFonts w:ascii="Garamond" w:eastAsia="細明體" w:hAnsi="Garamond" w:cs="Times New Roman"/>
          <w:kern w:val="0"/>
          <w:szCs w:val="24"/>
        </w:rPr>
        <w:t>，莊春江</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hyperlink r:id="rId1200" w:history="1">
        <w:r>
          <w:rPr>
            <w:rFonts w:ascii="Garamond" w:eastAsia="細明體" w:hAnsi="Garamond" w:cs="Times New Roman"/>
            <w:color w:val="0000FF"/>
            <w:kern w:val="0"/>
            <w:szCs w:val="24"/>
            <w:u w:val="single"/>
          </w:rPr>
          <w:t>http://agama.buddhason.org/SN/SN0824.htm</w:t>
        </w:r>
      </w:hyperlink>
    </w:p>
    <w:p w14:paraId="402C545B" w14:textId="77777777" w:rsidR="003042B9" w:rsidRDefault="0004431E">
      <w:pPr>
        <w:pStyle w:val="Standarduser"/>
        <w:widowControl/>
        <w:spacing w:before="120" w:after="120"/>
      </w:pPr>
      <w:r>
        <w:rPr>
          <w:rFonts w:ascii="Garamond" w:eastAsia="細明體" w:hAnsi="Garamond" w:cs="Times New Roman"/>
          <w:kern w:val="0"/>
          <w:szCs w:val="24"/>
        </w:rPr>
        <w:t>相應部．三十三．婆蹉種相應．一．不知</w:t>
      </w:r>
      <w:r>
        <w:rPr>
          <w:rFonts w:ascii="Garamond" w:eastAsia="細明體" w:hAnsi="Garamond" w:cs="Times New Roman"/>
          <w:kern w:val="0"/>
          <w:szCs w:val="24"/>
        </w:rPr>
        <w:t>之一</w:t>
      </w:r>
      <w:r>
        <w:rPr>
          <w:rFonts w:ascii="Garamond" w:eastAsia="細明體" w:hAnsi="Garamond" w:cs="Times New Roman"/>
          <w:kern w:val="0"/>
          <w:szCs w:val="24"/>
        </w:rPr>
        <w:t xml:space="preserve"> </w:t>
      </w:r>
      <w:hyperlink r:id="rId1201" w:history="1">
        <w:r>
          <w:rPr>
            <w:rFonts w:ascii="Garamond" w:eastAsia="細明體" w:hAnsi="Garamond" w:cs="Times New Roman"/>
            <w:color w:val="0000FF"/>
            <w:kern w:val="0"/>
            <w:szCs w:val="24"/>
            <w:u w:val="single"/>
          </w:rPr>
          <w:t>http://www.chilin.edu.hk/edu/report_section_detail.asp?section_id=61&amp;id=512</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五十五．不目睹之五，香港志蓮淨苑．蕭式球</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hyperlink r:id="rId1202" w:history="1">
        <w:r>
          <w:rPr>
            <w:rFonts w:ascii="Garamond" w:eastAsia="細明體" w:hAnsi="Garamond" w:cs="Times New Roman"/>
            <w:color w:val="0000FF"/>
            <w:kern w:val="0"/>
            <w:szCs w:val="24"/>
            <w:u w:val="single"/>
          </w:rPr>
          <w:t>http://www.chilin.edu.hk/edu/report_section_detail.asp?section_id=61&amp;id=512&amp;page_id=19:0</w:t>
        </w:r>
      </w:hyperlink>
    </w:p>
    <w:p w14:paraId="7FAD053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2BAF01BA"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《相應部》第四集第三九一頁以次、《相應部》第四集三九八頁以次：</w:t>
      </w:r>
    </w:p>
    <w:p w14:paraId="73E20D1E" w14:textId="77777777" w:rsidR="003042B9" w:rsidRDefault="0004431E">
      <w:pPr>
        <w:pStyle w:val="Standarduser"/>
        <w:widowControl/>
        <w:spacing w:before="120" w:after="120"/>
      </w:pPr>
      <w:r>
        <w:rPr>
          <w:rFonts w:ascii="Garamond" w:eastAsia="細明體" w:hAnsi="Garamond" w:cs="Times New Roman"/>
          <w:kern w:val="0"/>
          <w:szCs w:val="24"/>
        </w:rPr>
        <w:t>SN.44.7. Moggallānasutta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相應部</w:t>
      </w:r>
      <w:r>
        <w:rPr>
          <w:rFonts w:ascii="Garamond" w:eastAsia="細明體" w:hAnsi="Garamond" w:cs="Times New Roman"/>
          <w:kern w:val="0"/>
          <w:szCs w:val="24"/>
        </w:rPr>
        <w:t>44</w:t>
      </w:r>
      <w:r>
        <w:rPr>
          <w:rFonts w:ascii="Garamond" w:eastAsia="細明體" w:hAnsi="Garamond" w:cs="Times New Roman"/>
          <w:kern w:val="0"/>
          <w:szCs w:val="24"/>
        </w:rPr>
        <w:t>相應</w:t>
      </w:r>
      <w:r>
        <w:rPr>
          <w:rFonts w:ascii="Garamond" w:eastAsia="細明體" w:hAnsi="Garamond" w:cs="Times New Roman"/>
          <w:kern w:val="0"/>
          <w:szCs w:val="24"/>
        </w:rPr>
        <w:t>7</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目揵連經</w:t>
      </w:r>
      <w:r>
        <w:rPr>
          <w:rFonts w:ascii="Garamond" w:eastAsia="細明體" w:hAnsi="Garamond" w:cs="Times New Roman"/>
          <w:kern w:val="0"/>
          <w:szCs w:val="24"/>
        </w:rPr>
        <w:t>(</w:t>
      </w:r>
      <w:r>
        <w:rPr>
          <w:rFonts w:ascii="Garamond" w:eastAsia="細明體" w:hAnsi="Garamond" w:cs="Times New Roman"/>
          <w:kern w:val="0"/>
          <w:szCs w:val="24"/>
        </w:rPr>
        <w:t>無記相應</w:t>
      </w:r>
      <w:r>
        <w:rPr>
          <w:rFonts w:ascii="Garamond" w:eastAsia="細明體" w:hAnsi="Garamond" w:cs="Times New Roman"/>
          <w:kern w:val="0"/>
          <w:szCs w:val="24"/>
        </w:rPr>
        <w:t>/</w:t>
      </w:r>
      <w:r>
        <w:rPr>
          <w:rFonts w:ascii="Garamond" w:eastAsia="細明體" w:hAnsi="Garamond" w:cs="Times New Roman"/>
          <w:kern w:val="0"/>
          <w:szCs w:val="24"/>
        </w:rPr>
        <w:t>處篇</w:t>
      </w:r>
      <w:r>
        <w:rPr>
          <w:rFonts w:ascii="Garamond" w:eastAsia="細明體" w:hAnsi="Garamond" w:cs="Times New Roman"/>
          <w:kern w:val="0"/>
          <w:szCs w:val="24"/>
        </w:rPr>
        <w:t>/</w:t>
      </w:r>
      <w:r>
        <w:rPr>
          <w:rFonts w:ascii="Garamond" w:eastAsia="細明體" w:hAnsi="Garamond" w:cs="Times New Roman"/>
          <w:kern w:val="0"/>
          <w:szCs w:val="24"/>
        </w:rPr>
        <w:t>如來記說</w:t>
      </w:r>
      <w:r>
        <w:rPr>
          <w:rFonts w:ascii="Garamond" w:eastAsia="細明體" w:hAnsi="Garamond" w:cs="Times New Roman"/>
          <w:kern w:val="0"/>
          <w:szCs w:val="24"/>
        </w:rPr>
        <w:t xml:space="preserve">) </w:t>
      </w:r>
      <w:hyperlink r:id="rId1203" w:history="1">
        <w:r>
          <w:rPr>
            <w:rFonts w:ascii="Garamond" w:eastAsia="細明體" w:hAnsi="Garamond" w:cs="Times New Roman"/>
            <w:color w:val="0000FF"/>
            <w:kern w:val="0"/>
            <w:szCs w:val="24"/>
            <w:u w:val="single"/>
          </w:rPr>
          <w:t>http://agama.buddhason.org/SN/SN1191.htm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SN.44.8. Vacchagottasutta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婆蹉氏經</w:t>
      </w:r>
      <w:r>
        <w:rPr>
          <w:rFonts w:ascii="Garamond" w:eastAsia="細明體" w:hAnsi="Garamond" w:cs="Times New Roman"/>
          <w:kern w:val="0"/>
          <w:szCs w:val="24"/>
        </w:rPr>
        <w:t xml:space="preserve"> </w:t>
      </w:r>
      <w:hyperlink r:id="rId1204" w:history="1">
        <w:r>
          <w:rPr>
            <w:rFonts w:ascii="Garamond" w:eastAsia="細明體" w:hAnsi="Garamond" w:cs="Times New Roman"/>
            <w:color w:val="0000FF"/>
            <w:kern w:val="0"/>
            <w:szCs w:val="24"/>
            <w:u w:val="single"/>
          </w:rPr>
          <w:t>http://agama.buddhason.org/SN/SN1192.htm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SN.44.9. Kutūhalasālāsutta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論議堂經</w:t>
      </w:r>
      <w:r>
        <w:rPr>
          <w:rFonts w:ascii="Garamond" w:eastAsia="細明體" w:hAnsi="Garamond" w:cs="Times New Roman"/>
          <w:kern w:val="0"/>
          <w:szCs w:val="24"/>
        </w:rPr>
        <w:t xml:space="preserve"> </w:t>
      </w:r>
      <w:hyperlink r:id="rId1205" w:history="1">
        <w:r>
          <w:rPr>
            <w:rFonts w:ascii="Garamond" w:eastAsia="細明體" w:hAnsi="Garamond" w:cs="Times New Roman"/>
            <w:color w:val="0000FF"/>
            <w:kern w:val="0"/>
            <w:szCs w:val="24"/>
            <w:u w:val="single"/>
          </w:rPr>
          <w:t>http://agama.buddhason.org/SN/SN1193.htm</w:t>
        </w:r>
      </w:hyperlink>
      <w:r>
        <w:rPr>
          <w:rFonts w:ascii="Garamond" w:eastAsia="細明體" w:hAnsi="Garamond" w:cs="Times New Roman"/>
          <w:kern w:val="0"/>
          <w:szCs w:val="24"/>
        </w:rPr>
        <w:t xml:space="preserve"> </w:t>
      </w:r>
      <w:r>
        <w:rPr>
          <w:rFonts w:ascii="Garamond" w:eastAsia="細明體" w:hAnsi="Garamond" w:cs="Times New Roman"/>
          <w:kern w:val="0"/>
          <w:szCs w:val="24"/>
        </w:rPr>
        <w:t>，莊春江</w:t>
      </w:r>
      <w:r>
        <w:rPr>
          <w:rFonts w:ascii="Garamond" w:eastAsia="細明體" w:hAnsi="Garamond" w:cs="Times New Roman"/>
          <w:kern w:val="0"/>
          <w:szCs w:val="24"/>
        </w:rPr>
        <w:t xml:space="preserve"> </w:t>
      </w:r>
      <w:r>
        <w:rPr>
          <w:rFonts w:ascii="Garamond" w:eastAsia="細明體" w:hAnsi="Garamond" w:cs="Times New Roman"/>
          <w:kern w:val="0"/>
          <w:szCs w:val="24"/>
        </w:rPr>
        <w:t>譯。</w:t>
      </w:r>
    </w:p>
    <w:p w14:paraId="421E1BDA" w14:textId="77777777" w:rsidR="003042B9" w:rsidRDefault="0004431E">
      <w:pPr>
        <w:pStyle w:val="Standarduser"/>
        <w:widowControl/>
        <w:spacing w:before="120" w:after="120"/>
      </w:pPr>
      <w:r>
        <w:rPr>
          <w:rFonts w:ascii="Garamond" w:eastAsia="細明體" w:hAnsi="Garamond" w:cs="Times New Roman"/>
          <w:kern w:val="0"/>
          <w:szCs w:val="24"/>
        </w:rPr>
        <w:t>相應部．四十四．不解說相應．七．目犍連</w:t>
      </w:r>
      <w:r>
        <w:rPr>
          <w:rFonts w:ascii="Garamond" w:eastAsia="細明體" w:hAnsi="Garamond" w:cs="Times New Roman"/>
          <w:kern w:val="0"/>
          <w:szCs w:val="24"/>
        </w:rPr>
        <w:t xml:space="preserve"> </w:t>
      </w:r>
      <w:hyperlink r:id="rId1206" w:history="1">
        <w:r>
          <w:rPr>
            <w:rFonts w:ascii="Garamond" w:eastAsia="細明體" w:hAnsi="Garamond" w:cs="Times New Roman"/>
            <w:color w:val="0000FF"/>
            <w:kern w:val="0"/>
            <w:szCs w:val="24"/>
            <w:u w:val="single"/>
          </w:rPr>
          <w:t>http://www.chilin.edu.hk/edu/re</w:t>
        </w:r>
        <w:r>
          <w:rPr>
            <w:rFonts w:ascii="Garamond" w:eastAsia="細明體" w:hAnsi="Garamond" w:cs="Times New Roman"/>
            <w:color w:val="0000FF"/>
            <w:kern w:val="0"/>
            <w:szCs w:val="24"/>
            <w:u w:val="single"/>
          </w:rPr>
          <w:t>port_section_detail.asp?section_id=61&amp;id=553&amp;page_id=102:201</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八．婆蹉、九．會堂</w:t>
      </w:r>
      <w:r>
        <w:rPr>
          <w:rFonts w:ascii="Garamond" w:eastAsia="細明體" w:hAnsi="Garamond" w:cs="Times New Roman"/>
          <w:kern w:val="0"/>
          <w:szCs w:val="24"/>
        </w:rPr>
        <w:t xml:space="preserve"> </w:t>
      </w:r>
      <w:hyperlink r:id="rId1207" w:history="1">
        <w:r>
          <w:rPr>
            <w:rFonts w:ascii="Garamond" w:eastAsia="細明體" w:hAnsi="Garamond" w:cs="Times New Roman"/>
            <w:color w:val="0000FF"/>
            <w:kern w:val="0"/>
            <w:szCs w:val="24"/>
            <w:u w:val="single"/>
          </w:rPr>
          <w:t>http://www.chilin.edu.hk/edu/report_section_detail.asp?section_id=61&amp;id=553&amp;</w:t>
        </w:r>
        <w:r>
          <w:rPr>
            <w:rFonts w:ascii="Garamond" w:eastAsia="細明體" w:hAnsi="Garamond" w:cs="Times New Roman"/>
            <w:color w:val="0000FF"/>
            <w:kern w:val="0"/>
            <w:szCs w:val="24"/>
            <w:u w:val="single"/>
          </w:rPr>
          <w:t>page_id=201:0</w:t>
        </w:r>
      </w:hyperlink>
      <w:r>
        <w:rPr>
          <w:rFonts w:ascii="Garamond" w:eastAsia="細明體" w:hAnsi="Garamond" w:cs="Times New Roman"/>
          <w:kern w:val="0"/>
          <w:szCs w:val="24"/>
        </w:rPr>
        <w:t xml:space="preserve"> </w:t>
      </w:r>
      <w:r>
        <w:rPr>
          <w:rFonts w:ascii="Garamond" w:eastAsia="細明體" w:hAnsi="Garamond" w:cs="Times New Roman"/>
          <w:kern w:val="0"/>
          <w:szCs w:val="24"/>
        </w:rPr>
        <w:t>，香港志蓮淨苑．蕭式球</w:t>
      </w:r>
      <w:r>
        <w:rPr>
          <w:rFonts w:ascii="Garamond" w:eastAsia="細明體" w:hAnsi="Garamond" w:cs="Times New Roman"/>
          <w:kern w:val="0"/>
          <w:szCs w:val="24"/>
        </w:rPr>
        <w:t xml:space="preserve"> </w:t>
      </w:r>
      <w:r>
        <w:rPr>
          <w:rFonts w:ascii="Garamond" w:eastAsia="細明體" w:hAnsi="Garamond" w:cs="Times New Roman"/>
          <w:kern w:val="0"/>
          <w:szCs w:val="24"/>
        </w:rPr>
        <w:t>譯。</w:t>
      </w:r>
    </w:p>
    <w:p w14:paraId="181F6007"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06B39A41"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《相應部》第四集第四零零頁：</w:t>
      </w:r>
    </w:p>
    <w:p w14:paraId="33315B73" w14:textId="77777777" w:rsidR="003042B9" w:rsidRDefault="0004431E">
      <w:pPr>
        <w:pStyle w:val="Standarduser"/>
        <w:widowControl/>
        <w:spacing w:before="120" w:after="120"/>
      </w:pPr>
      <w:r>
        <w:rPr>
          <w:rFonts w:ascii="Garamond" w:eastAsia="細明體" w:hAnsi="Garamond" w:cs="Times New Roman"/>
          <w:kern w:val="0"/>
          <w:szCs w:val="24"/>
        </w:rPr>
        <w:t>請參</w:t>
      </w:r>
      <w:r>
        <w:rPr>
          <w:rFonts w:ascii="Garamond" w:eastAsia="細明體" w:hAnsi="Garamond" w:cs="Times New Roman"/>
          <w:kern w:val="0"/>
          <w:szCs w:val="24"/>
        </w:rPr>
        <w:t xml:space="preserve"> [</w:t>
      </w:r>
      <w:r>
        <w:rPr>
          <w:rFonts w:ascii="Garamond" w:eastAsia="細明體" w:hAnsi="Garamond" w:cs="Times New Roman"/>
          <w:kern w:val="0"/>
          <w:szCs w:val="24"/>
        </w:rPr>
        <w:t>註</w:t>
      </w:r>
      <w:r>
        <w:rPr>
          <w:rFonts w:ascii="Garamond" w:eastAsia="細明體" w:hAnsi="Garamond" w:cs="Times New Roman"/>
          <w:kern w:val="0"/>
          <w:szCs w:val="24"/>
        </w:rPr>
        <w:t xml:space="preserve">6-25] </w:t>
      </w:r>
      <w:r>
        <w:rPr>
          <w:rFonts w:ascii="Garamond" w:eastAsia="細明體" w:hAnsi="Garamond" w:cs="Times New Roman"/>
          <w:kern w:val="0"/>
          <w:szCs w:val="24"/>
        </w:rPr>
        <w:t>之補充說明：</w:t>
      </w:r>
      <w:r>
        <w:rPr>
          <w:rFonts w:ascii="Garamond" w:eastAsia="細明體" w:hAnsi="Garamond" w:cs="Times New Roman"/>
          <w:kern w:val="0"/>
          <w:szCs w:val="24"/>
        </w:rPr>
        <w:t xml:space="preserve"> </w:t>
      </w:r>
      <w:hyperlink r:id="rId1208" w:history="1">
        <w:r>
          <w:rPr>
            <w:rFonts w:ascii="Garamond" w:eastAsia="細明體" w:hAnsi="Garamond" w:cs="Times New Roman"/>
            <w:color w:val="0000FF"/>
            <w:kern w:val="0"/>
            <w:szCs w:val="24"/>
            <w:u w:val="single"/>
          </w:rPr>
          <w:t>SN.44 10. Ānandasutta</w:t>
        </w:r>
      </w:hyperlink>
      <w:hyperlink r:id="rId1209" w:history="1">
        <w:r>
          <w:rPr>
            <w:rFonts w:ascii="Cambria" w:eastAsia="細明體" w:hAnsi="Cambria" w:cs="Cambria"/>
            <w:color w:val="0000FF"/>
            <w:kern w:val="0"/>
            <w:szCs w:val="24"/>
            <w:u w:val="single"/>
          </w:rPr>
          <w:t>ṃ</w:t>
        </w:r>
      </w:hyperlink>
      <w:hyperlink r:id="rId1210" w:history="1">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阿難經</w:t>
        </w:r>
        <w:r>
          <w:rPr>
            <w:rFonts w:ascii="Garamond" w:eastAsia="細明體" w:hAnsi="Garamond" w:cs="Times New Roman"/>
            <w:color w:val="0000FF"/>
            <w:kern w:val="0"/>
            <w:szCs w:val="24"/>
            <w:u w:val="single"/>
          </w:rPr>
          <w:t>; S iv 400, 401)</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078E0839" w14:textId="77777777" w:rsidR="003042B9" w:rsidRDefault="0004431E">
      <w:pPr>
        <w:pStyle w:val="Standarduser"/>
        <w:widowControl/>
        <w:spacing w:before="120" w:after="120"/>
      </w:pPr>
      <w:r>
        <w:rPr>
          <w:rFonts w:ascii="Garamond" w:eastAsia="細明體" w:hAnsi="Garamond" w:cs="Times New Roman"/>
          <w:kern w:val="0"/>
          <w:szCs w:val="24"/>
        </w:rPr>
        <w:t>詳參：</w:t>
      </w:r>
      <w:r>
        <w:rPr>
          <w:rFonts w:ascii="Garamond" w:eastAsia="細明體" w:hAnsi="Garamond" w:cs="Times New Roman"/>
          <w:kern w:val="0"/>
          <w:szCs w:val="24"/>
        </w:rPr>
        <w:t>SN.44 10. Ānandasutta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相應部</w:t>
      </w:r>
      <w:r>
        <w:rPr>
          <w:rFonts w:ascii="Garamond" w:eastAsia="細明體" w:hAnsi="Garamond" w:cs="Times New Roman"/>
          <w:kern w:val="0"/>
          <w:szCs w:val="24"/>
        </w:rPr>
        <w:t>44</w:t>
      </w:r>
      <w:r>
        <w:rPr>
          <w:rFonts w:ascii="Garamond" w:eastAsia="細明體" w:hAnsi="Garamond" w:cs="Times New Roman"/>
          <w:kern w:val="0"/>
          <w:szCs w:val="24"/>
        </w:rPr>
        <w:t>相應</w:t>
      </w:r>
      <w:r>
        <w:rPr>
          <w:rFonts w:ascii="Garamond" w:eastAsia="細明體" w:hAnsi="Garamond" w:cs="Times New Roman"/>
          <w:kern w:val="0"/>
          <w:szCs w:val="24"/>
        </w:rPr>
        <w:t>10</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阿難經</w:t>
      </w:r>
      <w:r>
        <w:rPr>
          <w:rFonts w:ascii="Garamond" w:eastAsia="細明體" w:hAnsi="Garamond" w:cs="Times New Roman"/>
          <w:kern w:val="0"/>
          <w:szCs w:val="24"/>
        </w:rPr>
        <w:t>(</w:t>
      </w:r>
      <w:r>
        <w:rPr>
          <w:rFonts w:ascii="Garamond" w:eastAsia="細明體" w:hAnsi="Garamond" w:cs="Times New Roman"/>
          <w:kern w:val="0"/>
          <w:szCs w:val="24"/>
        </w:rPr>
        <w:t>無記相應</w:t>
      </w:r>
      <w:r>
        <w:rPr>
          <w:rFonts w:ascii="Garamond" w:eastAsia="細明體" w:hAnsi="Garamond" w:cs="Times New Roman"/>
          <w:kern w:val="0"/>
          <w:szCs w:val="24"/>
        </w:rPr>
        <w:t>/</w:t>
      </w:r>
      <w:r>
        <w:rPr>
          <w:rFonts w:ascii="Garamond" w:eastAsia="細明體" w:hAnsi="Garamond" w:cs="Times New Roman"/>
          <w:kern w:val="0"/>
          <w:szCs w:val="24"/>
        </w:rPr>
        <w:t>處篇</w:t>
      </w:r>
      <w:r>
        <w:rPr>
          <w:rFonts w:ascii="Garamond" w:eastAsia="細明體" w:hAnsi="Garamond" w:cs="Times New Roman"/>
          <w:kern w:val="0"/>
          <w:szCs w:val="24"/>
        </w:rPr>
        <w:t>/</w:t>
      </w:r>
      <w:r>
        <w:rPr>
          <w:rFonts w:ascii="Garamond" w:eastAsia="細明體" w:hAnsi="Garamond" w:cs="Times New Roman"/>
          <w:kern w:val="0"/>
          <w:szCs w:val="24"/>
        </w:rPr>
        <w:t>如來記說</w:t>
      </w:r>
      <w:r>
        <w:rPr>
          <w:rFonts w:ascii="Garamond" w:eastAsia="細明體" w:hAnsi="Garamond" w:cs="Times New Roman"/>
          <w:kern w:val="0"/>
          <w:szCs w:val="24"/>
        </w:rPr>
        <w:t>)</w:t>
      </w:r>
      <w:r>
        <w:rPr>
          <w:rFonts w:ascii="Garamond" w:eastAsia="細明體" w:hAnsi="Garamond" w:cs="Times New Roman"/>
          <w:kern w:val="0"/>
          <w:szCs w:val="24"/>
        </w:rPr>
        <w:t>，莊春江</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hyperlink r:id="rId1211" w:history="1">
        <w:r>
          <w:rPr>
            <w:rFonts w:ascii="Garamond" w:eastAsia="細明體" w:hAnsi="Garamond" w:cs="Times New Roman"/>
            <w:color w:val="0000FF"/>
            <w:kern w:val="0"/>
            <w:szCs w:val="24"/>
            <w:u w:val="single"/>
          </w:rPr>
          <w:t>http://agama.buddhason.org/SN/SN1194.htm</w:t>
        </w:r>
      </w:hyperlink>
    </w:p>
    <w:p w14:paraId="6EDE2415" w14:textId="77777777" w:rsidR="003042B9" w:rsidRDefault="0004431E">
      <w:pPr>
        <w:pStyle w:val="Standarduser"/>
        <w:widowControl/>
        <w:spacing w:before="120" w:after="120"/>
      </w:pPr>
      <w:r>
        <w:rPr>
          <w:rFonts w:ascii="Garamond" w:eastAsia="細明體" w:hAnsi="Garamond" w:cs="Times New Roman"/>
          <w:kern w:val="0"/>
          <w:szCs w:val="24"/>
        </w:rPr>
        <w:t>相應部．四十四．不解說相應．十．阿難，香港志蓮淨苑．蕭式球</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hyperlink r:id="rId1212" w:history="1">
        <w:r>
          <w:rPr>
            <w:rFonts w:ascii="Garamond" w:eastAsia="細明體" w:hAnsi="Garamond" w:cs="Times New Roman"/>
            <w:color w:val="0000FF"/>
            <w:kern w:val="0"/>
            <w:szCs w:val="24"/>
            <w:u w:val="single"/>
          </w:rPr>
          <w:t>http://www.chilin.edu.hk/edu/report_se</w:t>
        </w:r>
        <w:r>
          <w:rPr>
            <w:rFonts w:ascii="Garamond" w:eastAsia="細明體" w:hAnsi="Garamond" w:cs="Times New Roman"/>
            <w:color w:val="0000FF"/>
            <w:kern w:val="0"/>
            <w:szCs w:val="24"/>
            <w:u w:val="single"/>
          </w:rPr>
          <w:t>ction_detail.asp?section_id=61&amp;id=553&amp;page_id=201:0</w:t>
        </w:r>
      </w:hyperlink>
    </w:p>
    <w:p w14:paraId="5B1B2E5E"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3CCEA5F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《中部》第一集第四八一頁以次、《中部》第一集四八三頁以次、《中部》第一集四八九頁以次各頁：</w:t>
      </w:r>
    </w:p>
    <w:p w14:paraId="5EC2AC95" w14:textId="77777777" w:rsidR="003042B9" w:rsidRDefault="0004431E">
      <w:pPr>
        <w:pStyle w:val="Standarduser"/>
        <w:widowControl/>
        <w:spacing w:before="120" w:after="120"/>
      </w:pPr>
      <w:r>
        <w:rPr>
          <w:rFonts w:ascii="Garamond" w:eastAsia="細明體" w:hAnsi="Garamond" w:cs="Times New Roman"/>
          <w:kern w:val="0"/>
          <w:szCs w:val="24"/>
        </w:rPr>
        <w:t>MN.71 Tevijjavacchasutta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中部</w:t>
      </w:r>
      <w:r>
        <w:rPr>
          <w:rFonts w:ascii="Garamond" w:eastAsia="細明體" w:hAnsi="Garamond" w:cs="Times New Roman"/>
          <w:kern w:val="0"/>
          <w:szCs w:val="24"/>
        </w:rPr>
        <w:t>71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三明與婆蹉經</w:t>
      </w:r>
      <w:r>
        <w:rPr>
          <w:rFonts w:ascii="Garamond" w:eastAsia="細明體" w:hAnsi="Garamond" w:cs="Times New Roman"/>
          <w:kern w:val="0"/>
          <w:szCs w:val="24"/>
        </w:rPr>
        <w:t>(</w:t>
      </w:r>
      <w:r>
        <w:rPr>
          <w:rFonts w:ascii="Garamond" w:eastAsia="細明體" w:hAnsi="Garamond" w:cs="Times New Roman"/>
          <w:kern w:val="0"/>
          <w:szCs w:val="24"/>
        </w:rPr>
        <w:t>遊行者品</w:t>
      </w:r>
      <w:r>
        <w:rPr>
          <w:rFonts w:ascii="Garamond" w:eastAsia="細明體" w:hAnsi="Garamond" w:cs="Times New Roman"/>
          <w:kern w:val="0"/>
          <w:szCs w:val="24"/>
        </w:rPr>
        <w:t xml:space="preserve">) </w:t>
      </w:r>
      <w:hyperlink r:id="rId1213" w:history="1">
        <w:r>
          <w:rPr>
            <w:rFonts w:ascii="Garamond" w:eastAsia="細明體" w:hAnsi="Garamond" w:cs="Times New Roman"/>
            <w:color w:val="0000FF"/>
            <w:kern w:val="0"/>
            <w:szCs w:val="24"/>
            <w:u w:val="single"/>
          </w:rPr>
          <w:t>http://agama.buddhason.org/MN/MN071.htm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MN.</w:t>
      </w:r>
      <w:r>
        <w:rPr>
          <w:rFonts w:ascii="Garamond" w:eastAsia="細明體" w:hAnsi="Garamond" w:cs="Times New Roman"/>
          <w:kern w:val="0"/>
          <w:szCs w:val="24"/>
        </w:rPr>
        <w:t>72 Aggivacchasutta</w:t>
      </w:r>
      <w:r>
        <w:rPr>
          <w:rFonts w:ascii="Cambria" w:eastAsia="細明體" w:hAnsi="Cambria" w:cs="Cambria"/>
          <w:kern w:val="0"/>
          <w:szCs w:val="24"/>
        </w:rPr>
        <w:t>ṃ</w:t>
      </w:r>
      <w:r>
        <w:rPr>
          <w:rFonts w:ascii="Garamond" w:eastAsia="細明體" w:hAnsi="Garamond" w:cs="Times New Roman"/>
          <w:kern w:val="0"/>
          <w:szCs w:val="24"/>
        </w:rPr>
        <w:t xml:space="preserve"> 72</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婆蹉火經</w:t>
      </w:r>
      <w:r>
        <w:rPr>
          <w:rFonts w:ascii="Garamond" w:eastAsia="細明體" w:hAnsi="Garamond" w:cs="Times New Roman"/>
          <w:kern w:val="0"/>
          <w:szCs w:val="24"/>
        </w:rPr>
        <w:t xml:space="preserve"> </w:t>
      </w:r>
      <w:hyperlink r:id="rId1214" w:history="1">
        <w:r>
          <w:rPr>
            <w:rFonts w:ascii="Garamond" w:eastAsia="細明體" w:hAnsi="Garamond" w:cs="Times New Roman"/>
            <w:color w:val="0000FF"/>
            <w:kern w:val="0"/>
            <w:szCs w:val="24"/>
            <w:u w:val="single"/>
          </w:rPr>
          <w:t>http://agama.buddhason.org/MN/MN072.htm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MN.73 Mahāvacchasutta</w:t>
      </w:r>
      <w:r>
        <w:rPr>
          <w:rFonts w:ascii="Cambria" w:eastAsia="細明體" w:hAnsi="Cambria" w:cs="Cambria"/>
          <w:kern w:val="0"/>
          <w:szCs w:val="24"/>
        </w:rPr>
        <w:t>ṃ</w:t>
      </w:r>
      <w:r>
        <w:rPr>
          <w:rFonts w:ascii="Garamond" w:eastAsia="細明體" w:hAnsi="Garamond" w:cs="Times New Roman"/>
          <w:kern w:val="0"/>
          <w:szCs w:val="24"/>
        </w:rPr>
        <w:t xml:space="preserve"> 73</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婆蹉大經</w:t>
      </w:r>
      <w:r>
        <w:rPr>
          <w:rFonts w:ascii="Garamond" w:eastAsia="細明體" w:hAnsi="Garamond" w:cs="Times New Roman"/>
          <w:kern w:val="0"/>
          <w:szCs w:val="24"/>
        </w:rPr>
        <w:t xml:space="preserve"> </w:t>
      </w:r>
      <w:hyperlink r:id="rId1215" w:history="1">
        <w:r>
          <w:rPr>
            <w:rFonts w:ascii="Garamond" w:eastAsia="細明體" w:hAnsi="Garamond" w:cs="Times New Roman"/>
            <w:color w:val="0000FF"/>
            <w:kern w:val="0"/>
            <w:szCs w:val="24"/>
            <w:u w:val="single"/>
          </w:rPr>
          <w:t>http://agama.buddhason.org/MN/MN073.htm</w:t>
        </w:r>
      </w:hyperlink>
      <w:r>
        <w:rPr>
          <w:rFonts w:ascii="Garamond" w:eastAsia="細明體" w:hAnsi="Garamond" w:cs="Times New Roman"/>
          <w:kern w:val="0"/>
          <w:szCs w:val="24"/>
        </w:rPr>
        <w:t xml:space="preserve"> </w:t>
      </w:r>
      <w:r>
        <w:rPr>
          <w:rFonts w:ascii="Garamond" w:eastAsia="細明體" w:hAnsi="Garamond" w:cs="Times New Roman"/>
          <w:kern w:val="0"/>
          <w:szCs w:val="24"/>
        </w:rPr>
        <w:t>，莊春江</w:t>
      </w:r>
      <w:r>
        <w:rPr>
          <w:rFonts w:ascii="Garamond" w:eastAsia="細明體" w:hAnsi="Garamond" w:cs="Times New Roman"/>
          <w:kern w:val="0"/>
          <w:szCs w:val="24"/>
        </w:rPr>
        <w:t xml:space="preserve"> </w:t>
      </w:r>
      <w:r>
        <w:rPr>
          <w:rFonts w:ascii="Garamond" w:eastAsia="細明體" w:hAnsi="Garamond" w:cs="Times New Roman"/>
          <w:kern w:val="0"/>
          <w:szCs w:val="24"/>
        </w:rPr>
        <w:t>譯。</w:t>
      </w:r>
    </w:p>
    <w:p w14:paraId="6D63A984" w14:textId="77777777" w:rsidR="003042B9" w:rsidRDefault="0004431E">
      <w:pPr>
        <w:pStyle w:val="Standarduser"/>
        <w:widowControl/>
        <w:spacing w:before="120" w:after="120"/>
      </w:pPr>
      <w:r>
        <w:rPr>
          <w:rFonts w:ascii="Garamond" w:eastAsia="細明體" w:hAnsi="Garamond" w:cs="Times New Roman"/>
          <w:kern w:val="0"/>
          <w:szCs w:val="24"/>
        </w:rPr>
        <w:t>中部．七十一．三明婆蹉種經</w:t>
      </w:r>
      <w:r>
        <w:rPr>
          <w:rFonts w:ascii="Garamond" w:eastAsia="細明體" w:hAnsi="Garamond" w:cs="Times New Roman"/>
          <w:kern w:val="0"/>
          <w:szCs w:val="24"/>
        </w:rPr>
        <w:t xml:space="preserve"> </w:t>
      </w:r>
      <w:hyperlink r:id="rId1216" w:history="1">
        <w:r>
          <w:rPr>
            <w:rFonts w:ascii="Garamond" w:eastAsia="細明體" w:hAnsi="Garamond" w:cs="Times New Roman"/>
            <w:color w:val="0000FF"/>
            <w:kern w:val="0"/>
            <w:szCs w:val="24"/>
            <w:u w:val="single"/>
          </w:rPr>
          <w:t>http://www.chilin.edu.hk/edu/report_section_detail.asp?section_id=60&amp;id=252</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七十二．火婆蹉種經</w:t>
      </w:r>
      <w:r>
        <w:rPr>
          <w:rFonts w:ascii="Garamond" w:eastAsia="細明體" w:hAnsi="Garamond" w:cs="Times New Roman"/>
          <w:kern w:val="0"/>
          <w:szCs w:val="24"/>
        </w:rPr>
        <w:t xml:space="preserve"> </w:t>
      </w:r>
      <w:hyperlink r:id="rId1217" w:history="1">
        <w:r>
          <w:rPr>
            <w:rFonts w:ascii="Garamond" w:eastAsia="細明體" w:hAnsi="Garamond" w:cs="Times New Roman"/>
            <w:color w:val="0000FF"/>
            <w:kern w:val="0"/>
            <w:szCs w:val="24"/>
            <w:u w:val="single"/>
          </w:rPr>
          <w:t>http://www.chilin.edu.hk/edu/report_section_detail.asp?section_id=60&amp;id=253</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七十三．大婆蹉種經</w:t>
      </w:r>
      <w:r>
        <w:rPr>
          <w:rFonts w:ascii="Garamond" w:eastAsia="細明體" w:hAnsi="Garamond" w:cs="Times New Roman"/>
          <w:kern w:val="0"/>
          <w:szCs w:val="24"/>
        </w:rPr>
        <w:t xml:space="preserve"> </w:t>
      </w:r>
      <w:hyperlink r:id="rId1218" w:history="1">
        <w:r>
          <w:rPr>
            <w:rFonts w:ascii="Garamond" w:eastAsia="細明體" w:hAnsi="Garamond" w:cs="Times New Roman"/>
            <w:color w:val="0000FF"/>
            <w:kern w:val="0"/>
            <w:szCs w:val="24"/>
            <w:u w:val="single"/>
          </w:rPr>
          <w:t>http://www.chilin.edu.hk/edu/repor</w:t>
        </w:r>
        <w:r>
          <w:rPr>
            <w:rFonts w:ascii="Garamond" w:eastAsia="細明體" w:hAnsi="Garamond" w:cs="Times New Roman"/>
            <w:color w:val="0000FF"/>
            <w:kern w:val="0"/>
            <w:szCs w:val="24"/>
            <w:u w:val="single"/>
          </w:rPr>
          <w:t>t_section_detail.asp?section_id=60&amp;id=254</w:t>
        </w:r>
      </w:hyperlink>
      <w:r>
        <w:rPr>
          <w:rFonts w:ascii="Garamond" w:eastAsia="細明體" w:hAnsi="Garamond" w:cs="Times New Roman"/>
          <w:kern w:val="0"/>
          <w:szCs w:val="24"/>
        </w:rPr>
        <w:t xml:space="preserve"> </w:t>
      </w:r>
      <w:r>
        <w:rPr>
          <w:rFonts w:ascii="Garamond" w:eastAsia="細明體" w:hAnsi="Garamond" w:cs="Times New Roman"/>
          <w:kern w:val="0"/>
          <w:szCs w:val="24"/>
        </w:rPr>
        <w:t>，香港志蓮淨苑．蕭式球</w:t>
      </w:r>
      <w:r>
        <w:rPr>
          <w:rFonts w:ascii="Garamond" w:eastAsia="細明體" w:hAnsi="Garamond" w:cs="Times New Roman"/>
          <w:kern w:val="0"/>
          <w:szCs w:val="24"/>
        </w:rPr>
        <w:t xml:space="preserve"> </w:t>
      </w:r>
      <w:r>
        <w:rPr>
          <w:rFonts w:ascii="Garamond" w:eastAsia="細明體" w:hAnsi="Garamond" w:cs="Times New Roman"/>
          <w:kern w:val="0"/>
          <w:szCs w:val="24"/>
        </w:rPr>
        <w:t>譯</w:t>
      </w:r>
    </w:p>
    <w:p w14:paraId="236B218B"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w:t>
      </w:r>
    </w:p>
    <w:p w14:paraId="5FF29D3F"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《增支部》第五集第一九三頁：不詳。</w:t>
      </w:r>
    </w:p>
    <w:p w14:paraId="79876C39" w14:textId="77777777" w:rsidR="003042B9" w:rsidRDefault="0004431E">
      <w:pPr>
        <w:pStyle w:val="Standarduser"/>
        <w:widowControl/>
        <w:spacing w:before="120" w:after="120"/>
      </w:pPr>
      <w:r>
        <w:rPr>
          <w:rFonts w:ascii="Garamond" w:eastAsia="細明體" w:hAnsi="Garamond" w:cs="Times New Roman"/>
          <w:kern w:val="0"/>
          <w:szCs w:val="24"/>
        </w:rPr>
        <w:t>可參：</w:t>
      </w:r>
      <w:r>
        <w:rPr>
          <w:rFonts w:ascii="Garamond" w:eastAsia="細明體" w:hAnsi="Garamond" w:cs="Times New Roman"/>
          <w:kern w:val="0"/>
          <w:szCs w:val="24"/>
        </w:rPr>
        <w:t xml:space="preserve"> AN.3.58 Vacchagottasutta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增支部</w:t>
      </w:r>
      <w:r>
        <w:rPr>
          <w:rFonts w:ascii="Garamond" w:eastAsia="細明體" w:hAnsi="Garamond" w:cs="Times New Roman"/>
          <w:kern w:val="0"/>
          <w:szCs w:val="24"/>
        </w:rPr>
        <w:t>3</w:t>
      </w:r>
      <w:r>
        <w:rPr>
          <w:rFonts w:ascii="Garamond" w:eastAsia="細明體" w:hAnsi="Garamond" w:cs="Times New Roman"/>
          <w:kern w:val="0"/>
          <w:szCs w:val="24"/>
        </w:rPr>
        <w:t>集</w:t>
      </w:r>
      <w:r>
        <w:rPr>
          <w:rFonts w:ascii="Garamond" w:eastAsia="細明體" w:hAnsi="Garamond" w:cs="Times New Roman"/>
          <w:kern w:val="0"/>
          <w:szCs w:val="24"/>
        </w:rPr>
        <w:t>58</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婆蹉氏經</w:t>
      </w:r>
      <w:r>
        <w:rPr>
          <w:rFonts w:ascii="Garamond" w:eastAsia="細明體" w:hAnsi="Garamond" w:cs="Times New Roman"/>
          <w:kern w:val="0"/>
          <w:szCs w:val="24"/>
        </w:rPr>
        <w:t xml:space="preserve"> </w:t>
      </w:r>
      <w:hyperlink r:id="rId1219" w:history="1">
        <w:r>
          <w:rPr>
            <w:rFonts w:ascii="Garamond" w:eastAsia="細明體" w:hAnsi="Garamond" w:cs="Times New Roman"/>
            <w:color w:val="0000FF"/>
            <w:kern w:val="0"/>
            <w:szCs w:val="24"/>
            <w:u w:val="single"/>
          </w:rPr>
          <w:t>http://agama.buddhason.org/AN/AN0481.htm</w:t>
        </w:r>
      </w:hyperlink>
      <w:r>
        <w:rPr>
          <w:rFonts w:ascii="Garamond" w:eastAsia="細明體" w:hAnsi="Garamond" w:cs="Times New Roman"/>
          <w:kern w:val="0"/>
          <w:szCs w:val="24"/>
        </w:rPr>
        <w:t xml:space="preserve"> </w:t>
      </w:r>
      <w:r>
        <w:rPr>
          <w:rFonts w:ascii="Garamond" w:eastAsia="細明體" w:hAnsi="Garamond" w:cs="Times New Roman"/>
          <w:kern w:val="0"/>
          <w:szCs w:val="24"/>
        </w:rPr>
        <w:t>，莊春江</w:t>
      </w:r>
      <w:r>
        <w:rPr>
          <w:rFonts w:ascii="Garamond" w:eastAsia="細明體" w:hAnsi="Garamond" w:cs="Times New Roman"/>
          <w:kern w:val="0"/>
          <w:szCs w:val="24"/>
        </w:rPr>
        <w:t xml:space="preserve"> </w:t>
      </w:r>
      <w:r>
        <w:rPr>
          <w:rFonts w:ascii="Garamond" w:eastAsia="細明體" w:hAnsi="Garamond" w:cs="Times New Roman"/>
          <w:kern w:val="0"/>
          <w:szCs w:val="24"/>
        </w:rPr>
        <w:t>譯。</w:t>
      </w:r>
    </w:p>
    <w:p w14:paraId="5B4FCDF4" w14:textId="77777777" w:rsidR="003042B9" w:rsidRDefault="0004431E">
      <w:pPr>
        <w:pStyle w:val="Footnoteuser"/>
        <w:spacing w:before="120" w:after="120"/>
      </w:pPr>
      <w:r>
        <w:rPr>
          <w:rFonts w:ascii="Garamond" w:eastAsia="細明體" w:hAnsi="Garamond" w:cs="Times New Roman"/>
          <w:kern w:val="0"/>
          <w:sz w:val="24"/>
          <w:szCs w:val="24"/>
        </w:rPr>
        <w:t>增支部．第三集．五十七．婆蹉種</w:t>
      </w:r>
      <w:r>
        <w:rPr>
          <w:rFonts w:ascii="Garamond" w:eastAsia="細明體" w:hAnsi="Garamond" w:cs="Times New Roman"/>
          <w:kern w:val="0"/>
          <w:sz w:val="24"/>
          <w:szCs w:val="24"/>
        </w:rPr>
        <w:t xml:space="preserve"> </w:t>
      </w:r>
      <w:hyperlink r:id="rId1220" w:history="1">
        <w:r>
          <w:rPr>
            <w:rFonts w:ascii="Garamond" w:eastAsia="細明體" w:hAnsi="Garamond" w:cs="Times New Roman"/>
            <w:color w:val="0000FF"/>
            <w:kern w:val="0"/>
            <w:sz w:val="24"/>
            <w:szCs w:val="24"/>
            <w:u w:val="single"/>
          </w:rPr>
          <w:t>http://www.</w:t>
        </w:r>
        <w:r>
          <w:rPr>
            <w:rFonts w:ascii="Garamond" w:eastAsia="細明體" w:hAnsi="Garamond" w:cs="Times New Roman"/>
            <w:color w:val="0000FF"/>
            <w:kern w:val="0"/>
            <w:sz w:val="24"/>
            <w:szCs w:val="24"/>
            <w:u w:val="single"/>
          </w:rPr>
          <w:t>chilin.edu.hk/edu/report_section_detail.asp?section_id=62&amp;id=556&amp;page_id=677:0</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，香港志蓮淨苑．蕭式球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w:t>
      </w:r>
    </w:p>
    <w:p w14:paraId="1F9CDE3D"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184</w:t>
      </w:r>
      <w:r>
        <w:rPr>
          <w:rFonts w:ascii="Garamond" w:eastAsia="細明體" w:hAnsi="Garamond"/>
          <w:szCs w:val="24"/>
        </w:rPr>
        <w:t xml:space="preserve"> </w:t>
      </w:r>
      <w:r>
        <w:rPr>
          <w:rFonts w:ascii="Garamond" w:eastAsia="細明體" w:hAnsi="Garamond" w:cs="Times New Roman"/>
          <w:kern w:val="0"/>
          <w:szCs w:val="24"/>
        </w:rPr>
        <w:t>四十：見《阿毘達摩集論》第卅一頁。</w:t>
      </w:r>
    </w:p>
    <w:p w14:paraId="60068068"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《阿毘達磨集論》卷</w:t>
      </w:r>
      <w:r>
        <w:rPr>
          <w:rFonts w:ascii="Garamond" w:eastAsia="細明體" w:hAnsi="Garamond" w:cs="Times New Roman"/>
          <w:kern w:val="0"/>
          <w:szCs w:val="24"/>
        </w:rPr>
        <w:t>4</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決擇分中諦品第一之一</w:t>
      </w:r>
    </w:p>
    <w:p w14:paraId="74790319" w14:textId="77777777" w:rsidR="003042B9" w:rsidRDefault="0004431E">
      <w:pPr>
        <w:pStyle w:val="Standarduser"/>
        <w:widowControl/>
        <w:spacing w:before="120" w:after="120"/>
      </w:pPr>
      <w:r>
        <w:rPr>
          <w:rFonts w:ascii="Garamond" w:eastAsia="細明體" w:hAnsi="Garamond" w:cs="Times New Roman"/>
          <w:kern w:val="0"/>
          <w:szCs w:val="24"/>
        </w:rPr>
        <w:t>「《大乘阿毘達磨集論》卷</w:t>
      </w:r>
      <w:r>
        <w:rPr>
          <w:rFonts w:ascii="Garamond" w:eastAsia="細明體" w:hAnsi="Garamond" w:cs="Times New Roman"/>
          <w:kern w:val="0"/>
          <w:szCs w:val="24"/>
        </w:rPr>
        <w:t>3</w:t>
      </w:r>
      <w:r>
        <w:rPr>
          <w:rFonts w:ascii="Garamond" w:eastAsia="細明體" w:hAnsi="Garamond" w:cs="Times New Roman"/>
          <w:kern w:val="0"/>
          <w:szCs w:val="24"/>
        </w:rPr>
        <w:t>〈</w:t>
      </w:r>
      <w:r>
        <w:rPr>
          <w:rFonts w:ascii="Garamond" w:eastAsia="細明體" w:hAnsi="Garamond" w:cs="Times New Roman"/>
          <w:kern w:val="0"/>
          <w:szCs w:val="24"/>
        </w:rPr>
        <w:t xml:space="preserve">1 </w:t>
      </w:r>
      <w:r>
        <w:rPr>
          <w:rFonts w:ascii="Garamond" w:eastAsia="細明體" w:hAnsi="Garamond" w:cs="Times New Roman"/>
          <w:kern w:val="0"/>
          <w:szCs w:val="24"/>
        </w:rPr>
        <w:t>諦品〉：「如實知者，不顛倒義。於何處誰非有？於蘊界處，常恒凝住不變壞法我我所等非有。由此理，彼皆是空。於何處誰餘有？即此處無我性。此我無性無我有性，是謂空性。故薄伽梵密意說言：有如實知有，無如實知無。」</w:t>
      </w:r>
      <w:r>
        <w:rPr>
          <w:rFonts w:ascii="Garamond" w:eastAsia="細明體" w:hAnsi="Garamond" w:cs="Times New Roman"/>
          <w:kern w:val="0"/>
          <w:szCs w:val="24"/>
        </w:rPr>
        <w:t xml:space="preserve">(CBETA 2020.Q4, T31, no. 1605, p. 675a23-28) </w:t>
      </w:r>
      <w:hyperlink r:id="rId1221" w:history="1">
        <w:r>
          <w:rPr>
            <w:rFonts w:ascii="Garamond" w:eastAsia="細明體" w:hAnsi="Garamond" w:cs="Times New Roman"/>
            <w:color w:val="0000FF"/>
            <w:kern w:val="0"/>
            <w:szCs w:val="24"/>
            <w:u w:val="single"/>
          </w:rPr>
          <w:t>https://cbetaonline.dila.edu.tw/zh/T31n1</w:t>
        </w:r>
        <w:r>
          <w:rPr>
            <w:rFonts w:ascii="Garamond" w:eastAsia="細明體" w:hAnsi="Garamond" w:cs="Times New Roman"/>
            <w:color w:val="0000FF"/>
            <w:kern w:val="0"/>
            <w:szCs w:val="24"/>
            <w:u w:val="single"/>
          </w:rPr>
          <w:t>605_p0675a23</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6178D6CF" w14:textId="77777777" w:rsidR="003042B9" w:rsidRDefault="0004431E">
      <w:pPr>
        <w:pStyle w:val="Footnoteuser"/>
        <w:spacing w:before="120" w:after="120"/>
      </w:pPr>
      <w:r>
        <w:rPr>
          <w:rFonts w:ascii="Garamond" w:eastAsia="細明體" w:hAnsi="Garamond" w:cs="Times New Roman"/>
          <w:kern w:val="0"/>
          <w:sz w:val="24"/>
          <w:szCs w:val="24"/>
        </w:rPr>
        <w:t>英文版：（缺此頁）</w:t>
      </w:r>
      <w:hyperlink r:id="rId1222" w:history="1">
        <w:r>
          <w:rPr>
            <w:rStyle w:val="Internetlink"/>
            <w:rFonts w:ascii="Garamond" w:eastAsia="細明體" w:hAnsi="Garamond" w:cs="Times New Roman"/>
            <w:kern w:val="0"/>
            <w:sz w:val="24"/>
            <w:szCs w:val="24"/>
          </w:rPr>
          <w:t>https://books.google.com.tw/books?id=Rr0qDAAAQBAJ&amp;pg=PA322&amp;lpg=PA322&amp;dq=sarvatrag%C4%81rtha&amp;source=bl&amp;ots=42aGsqLevM&amp;sig=ACfU3U1dOBGQxWVwDMP335XKG9fmbgsaeQ&amp;hl=zh-TW&amp;sa=X&amp;ved=2ahUKEwiwqabls_3tAhUCCqYKHWZDACcQ6AEwAHoEC</w:t>
        </w:r>
      </w:hyperlink>
      <w:hyperlink r:id="rId1223" w:history="1">
        <w:r>
          <w:rPr>
            <w:rStyle w:val="Internetlink"/>
            <w:rFonts w:ascii="Garamond" w:eastAsia="細明體" w:hAnsi="Garamond" w:cs="Times New Roman"/>
            <w:kern w:val="0"/>
            <w:sz w:val="24"/>
            <w:szCs w:val="24"/>
          </w:rPr>
          <w:t>AIQAg#v=onepage&amp;q=sarvatrag%C4%81rtha&amp;f=false</w:t>
        </w:r>
      </w:hyperlink>
    </w:p>
    <w:p w14:paraId="73D59F6F" w14:textId="77777777" w:rsidR="003042B9" w:rsidRDefault="003042B9">
      <w:pPr>
        <w:pStyle w:val="Footnoteuser"/>
        <w:spacing w:before="120" w:after="120"/>
        <w:rPr>
          <w:rFonts w:ascii="Garamond" w:eastAsia="細明體" w:hAnsi="Garamond" w:cs="Times New Roman"/>
          <w:kern w:val="0"/>
          <w:sz w:val="24"/>
          <w:szCs w:val="22"/>
        </w:rPr>
      </w:pPr>
    </w:p>
    <w:p w14:paraId="6552562A" w14:textId="77777777" w:rsidR="003042B9" w:rsidRDefault="003042B9">
      <w:pPr>
        <w:pStyle w:val="Footnoteuser"/>
        <w:spacing w:before="120" w:after="120"/>
        <w:rPr>
          <w:rFonts w:ascii="Garamond" w:eastAsia="細明體" w:hAnsi="Garamond" w:cs="Times New Roman"/>
          <w:kern w:val="0"/>
          <w:sz w:val="24"/>
          <w:szCs w:val="22"/>
        </w:rPr>
      </w:pPr>
    </w:p>
    <w:p w14:paraId="22C07861" w14:textId="77777777" w:rsidR="003042B9" w:rsidRDefault="0004431E">
      <w:pPr>
        <w:pStyle w:val="2"/>
        <w:jc w:val="center"/>
        <w:rPr>
          <w:rFonts w:ascii="標楷體" w:eastAsia="標楷體" w:hAnsi="標楷體" w:cs="Times New Roman"/>
        </w:rPr>
      </w:pPr>
      <w:bookmarkStart w:id="224" w:name="__RefHeading___Toc43375_4167595869"/>
      <w:bookmarkStart w:id="225" w:name="_Toc81286207"/>
      <w:r>
        <w:rPr>
          <w:rFonts w:ascii="標楷體" w:eastAsia="標楷體" w:hAnsi="標楷體" w:cs="Times New Roman"/>
        </w:rPr>
        <w:t>第七章</w:t>
      </w:r>
      <w:r>
        <w:rPr>
          <w:rFonts w:ascii="標楷體" w:eastAsia="標楷體" w:hAnsi="標楷體" w:cs="Times New Roman"/>
        </w:rPr>
        <w:t xml:space="preserve"> </w:t>
      </w:r>
      <w:r>
        <w:rPr>
          <w:rFonts w:ascii="標楷體" w:eastAsia="標楷體" w:hAnsi="標楷體" w:cs="Times New Roman"/>
        </w:rPr>
        <w:t>修習：心智的培育</w:t>
      </w:r>
      <w:bookmarkEnd w:id="224"/>
      <w:bookmarkEnd w:id="225"/>
    </w:p>
    <w:p w14:paraId="4CD6E306"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186</w:t>
      </w:r>
      <w:r>
        <w:rPr>
          <w:rFonts w:ascii="Garamond" w:eastAsia="細明體" w:hAnsi="Garamond"/>
        </w:rPr>
        <w:t xml:space="preserve"> </w:t>
      </w:r>
      <w:r>
        <w:rPr>
          <w:rFonts w:ascii="Garamond" w:eastAsia="細明體" w:hAnsi="Garamond" w:cs="Times New Roman"/>
          <w:kern w:val="0"/>
        </w:rPr>
        <w:t>二：錫蘭十八世紀時的一本著作「瑜珈行者手冊」（一八九六年倫敦．戴維茲氏校訂本），證明當時的修習內容已敗壞到成為一個誦經燃燭的儀式而已。關於此點，並請參閱本書著者所著「錫蘭佛教史」（一九五六年哥侖坡版）第十二章「苦行主義」第一九九頁起各段。（</w:t>
      </w:r>
      <w:hyperlink r:id="rId1224" w:history="1">
        <w:r>
          <w:rPr>
            <w:rStyle w:val="Internetlink"/>
            <w:rFonts w:ascii="Garamond" w:eastAsia="細明體" w:hAnsi="Garamond" w:cs="Times New Roman"/>
            <w:kern w:val="0"/>
          </w:rPr>
          <w:t>錫蘭佛教史</w:t>
        </w:r>
      </w:hyperlink>
      <w:r>
        <w:rPr>
          <w:rFonts w:ascii="Garamond" w:eastAsia="細明體" w:hAnsi="Garamond" w:cs="Times New Roman"/>
          <w:kern w:val="0"/>
        </w:rPr>
        <w:t xml:space="preserve"> </w:t>
      </w:r>
      <w:hyperlink r:id="rId1225" w:history="1">
        <w:r>
          <w:rPr>
            <w:rStyle w:val="Internetlink"/>
            <w:rFonts w:ascii="Garamond" w:eastAsia="細明體" w:hAnsi="Garamond" w:cs="Times New Roman"/>
            <w:kern w:val="0"/>
          </w:rPr>
          <w:t>https://archive.org/details/in.gov.ignca.5091</w:t>
        </w:r>
      </w:hyperlink>
      <w:r>
        <w:rPr>
          <w:rFonts w:ascii="Garamond" w:eastAsia="細明體" w:hAnsi="Garamond" w:cs="Times New Roman"/>
          <w:kern w:val="0"/>
        </w:rPr>
        <w:t xml:space="preserve"> -- </w:t>
      </w:r>
      <w:r>
        <w:rPr>
          <w:rFonts w:ascii="Garamond" w:eastAsia="細明體" w:hAnsi="Garamond" w:cs="Times New Roman"/>
          <w:kern w:val="0"/>
        </w:rPr>
        <w:t>英文版；</w:t>
      </w:r>
    </w:p>
    <w:p w14:paraId="6AD04973" w14:textId="77777777" w:rsidR="003042B9" w:rsidRDefault="0004431E">
      <w:pPr>
        <w:pStyle w:val="Standarduser"/>
        <w:widowControl/>
        <w:spacing w:before="120" w:after="120"/>
      </w:pPr>
      <w:r>
        <w:rPr>
          <w:rFonts w:ascii="Garamond" w:eastAsia="細明體" w:hAnsi="Garamond" w:cs="Times New Roman"/>
          <w:kern w:val="0"/>
        </w:rPr>
        <w:t>或</w:t>
      </w:r>
      <w:r>
        <w:rPr>
          <w:rFonts w:ascii="Garamond" w:eastAsia="細明體" w:hAnsi="Garamond" w:cs="Times New Roman"/>
          <w:kern w:val="0"/>
        </w:rPr>
        <w:t xml:space="preserve"> </w:t>
      </w:r>
      <w:hyperlink r:id="rId1226" w:history="1">
        <w:r>
          <w:rPr>
            <w:rStyle w:val="Internetlink"/>
            <w:rFonts w:ascii="Garamond" w:eastAsia="細明體" w:hAnsi="Garamond" w:cs="Times New Roman"/>
            <w:kern w:val="0"/>
          </w:rPr>
          <w:t>另一站</w:t>
        </w:r>
      </w:hyperlink>
      <w:r>
        <w:rPr>
          <w:rStyle w:val="Internetlink"/>
          <w:rFonts w:ascii="Garamond" w:eastAsia="細明體" w:hAnsi="Garamond" w:cs="Times New Roman"/>
          <w:kern w:val="0"/>
        </w:rPr>
        <w:t xml:space="preserve">  http://ww</w:t>
      </w:r>
      <w:r>
        <w:rPr>
          <w:rStyle w:val="Internetlink"/>
          <w:rFonts w:ascii="Garamond" w:eastAsia="細明體" w:hAnsi="Garamond" w:cs="Times New Roman"/>
          <w:kern w:val="0"/>
        </w:rPr>
        <w:t>w.ahandfulofleaves.org/documents/History of Buddhism in Ceylon_Walpola_1956-66.pdf</w:t>
      </w:r>
      <w:r>
        <w:rPr>
          <w:rFonts w:ascii="Garamond" w:eastAsia="細明體" w:hAnsi="Garamond" w:cs="Times New Roman"/>
          <w:kern w:val="0"/>
        </w:rPr>
        <w:t>）</w:t>
      </w:r>
    </w:p>
    <w:p w14:paraId="539EACAC" w14:textId="77777777" w:rsidR="003042B9" w:rsidRDefault="0004431E">
      <w:pPr>
        <w:pStyle w:val="Footnoteuser"/>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 xml:space="preserve">190 </w:t>
      </w:r>
      <w:r>
        <w:rPr>
          <w:rFonts w:ascii="Garamond" w:eastAsia="細明體" w:hAnsi="Garamond" w:cs="Times New Roman"/>
          <w:sz w:val="24"/>
          <w:szCs w:val="22"/>
        </w:rPr>
        <w:t>例如：</w:t>
      </w:r>
      <w:r>
        <w:rPr>
          <w:rFonts w:ascii="Garamond" w:eastAsia="細明體" w:hAnsi="Garamond" w:cs="Times New Roman"/>
          <w:sz w:val="24"/>
          <w:szCs w:val="22"/>
        </w:rPr>
        <w:t>SN.46.2 Kāyasutta</w:t>
      </w:r>
      <w:r>
        <w:rPr>
          <w:rFonts w:ascii="Cambria" w:eastAsia="細明體" w:hAnsi="Cambria" w:cs="Cambria"/>
          <w:sz w:val="24"/>
          <w:szCs w:val="22"/>
        </w:rPr>
        <w:t>ṃ</w:t>
      </w:r>
      <w:r>
        <w:rPr>
          <w:rFonts w:ascii="Garamond" w:eastAsia="細明體" w:hAnsi="Garamond" w:cs="Times New Roman"/>
          <w:sz w:val="24"/>
          <w:szCs w:val="22"/>
        </w:rPr>
        <w:t xml:space="preserve"> </w:t>
      </w:r>
      <w:hyperlink r:id="rId1227" w:history="1">
        <w:r>
          <w:rPr>
            <w:rFonts w:ascii="Garamond" w:eastAsia="細明體" w:hAnsi="Garamond" w:cs="Times New Roman"/>
            <w:sz w:val="24"/>
            <w:szCs w:val="22"/>
          </w:rPr>
          <w:t>相應部</w:t>
        </w:r>
        <w:r>
          <w:rPr>
            <w:rFonts w:ascii="Garamond" w:eastAsia="細明體" w:hAnsi="Garamond" w:cs="Times New Roman"/>
            <w:sz w:val="24"/>
            <w:szCs w:val="22"/>
          </w:rPr>
          <w:t>46</w:t>
        </w:r>
        <w:r>
          <w:rPr>
            <w:rFonts w:ascii="Garamond" w:eastAsia="細明體" w:hAnsi="Garamond" w:cs="Times New Roman"/>
            <w:sz w:val="24"/>
            <w:szCs w:val="22"/>
          </w:rPr>
          <w:t>相應</w:t>
        </w:r>
        <w:r>
          <w:rPr>
            <w:rFonts w:ascii="Garamond" w:eastAsia="細明體" w:hAnsi="Garamond" w:cs="Times New Roman"/>
            <w:sz w:val="24"/>
            <w:szCs w:val="22"/>
          </w:rPr>
          <w:t>2</w:t>
        </w:r>
        <w:r>
          <w:rPr>
            <w:rFonts w:ascii="Garamond" w:eastAsia="細明體" w:hAnsi="Garamond" w:cs="Times New Roman"/>
            <w:sz w:val="24"/>
            <w:szCs w:val="22"/>
          </w:rPr>
          <w:t>經</w:t>
        </w:r>
        <w:r>
          <w:rPr>
            <w:rFonts w:ascii="Garamond" w:eastAsia="細明體" w:hAnsi="Garamond" w:cs="Times New Roman"/>
            <w:sz w:val="24"/>
            <w:szCs w:val="22"/>
          </w:rPr>
          <w:t>/</w:t>
        </w:r>
        <w:r>
          <w:rPr>
            <w:rFonts w:ascii="Garamond" w:eastAsia="細明體" w:hAnsi="Garamond" w:cs="Times New Roman"/>
            <w:sz w:val="24"/>
            <w:szCs w:val="22"/>
          </w:rPr>
          <w:t>身體經</w:t>
        </w:r>
      </w:hyperlink>
      <w:r>
        <w:rPr>
          <w:rFonts w:ascii="Garamond" w:eastAsia="細明體" w:hAnsi="Garamond" w:cs="Times New Roman"/>
          <w:sz w:val="24"/>
          <w:szCs w:val="22"/>
        </w:rPr>
        <w:t>(</w:t>
      </w:r>
      <w:r>
        <w:rPr>
          <w:rFonts w:ascii="Garamond" w:eastAsia="細明體" w:hAnsi="Garamond" w:cs="Times New Roman"/>
          <w:sz w:val="24"/>
          <w:szCs w:val="22"/>
        </w:rPr>
        <w:t>覺支相應</w:t>
      </w:r>
      <w:r>
        <w:rPr>
          <w:rFonts w:ascii="Garamond" w:eastAsia="細明體" w:hAnsi="Garamond" w:cs="Times New Roman"/>
          <w:sz w:val="24"/>
          <w:szCs w:val="22"/>
        </w:rPr>
        <w:t>/</w:t>
      </w:r>
      <w:r>
        <w:rPr>
          <w:rFonts w:ascii="Garamond" w:eastAsia="細明體" w:hAnsi="Garamond" w:cs="Times New Roman"/>
          <w:sz w:val="24"/>
          <w:szCs w:val="22"/>
        </w:rPr>
        <w:t>大篇</w:t>
      </w:r>
      <w:r>
        <w:rPr>
          <w:rFonts w:ascii="Garamond" w:eastAsia="細明體" w:hAnsi="Garamond" w:cs="Times New Roman"/>
          <w:sz w:val="24"/>
          <w:szCs w:val="22"/>
        </w:rPr>
        <w:t>/</w:t>
      </w:r>
      <w:r>
        <w:rPr>
          <w:rFonts w:ascii="Garamond" w:eastAsia="細明體" w:hAnsi="Garamond" w:cs="Times New Roman"/>
          <w:sz w:val="24"/>
          <w:szCs w:val="22"/>
        </w:rPr>
        <w:t>修多羅</w:t>
      </w:r>
      <w:r>
        <w:rPr>
          <w:rFonts w:ascii="Garamond" w:eastAsia="細明體" w:hAnsi="Garamond" w:cs="Times New Roman"/>
          <w:sz w:val="24"/>
          <w:szCs w:val="22"/>
        </w:rPr>
        <w:t>)(</w:t>
      </w:r>
      <w:r>
        <w:rPr>
          <w:rFonts w:ascii="Garamond" w:eastAsia="細明體" w:hAnsi="Garamond" w:cs="Times New Roman"/>
          <w:sz w:val="24"/>
          <w:szCs w:val="22"/>
        </w:rPr>
        <w:t>莊春江譯</w:t>
      </w:r>
      <w:r>
        <w:rPr>
          <w:rFonts w:ascii="Garamond" w:eastAsia="細明體" w:hAnsi="Garamond" w:cs="Times New Roman"/>
          <w:sz w:val="24"/>
          <w:szCs w:val="22"/>
        </w:rPr>
        <w:t>)</w:t>
      </w:r>
      <w:r>
        <w:rPr>
          <w:rFonts w:ascii="Garamond" w:eastAsia="細明體" w:hAnsi="Garamond" w:cs="Times New Roman"/>
          <w:sz w:val="24"/>
          <w:szCs w:val="22"/>
        </w:rPr>
        <w:t>；</w:t>
      </w:r>
      <w:r>
        <w:rPr>
          <w:rFonts w:ascii="Garamond" w:eastAsia="細明體" w:hAnsi="Garamond" w:cs="Times New Roman"/>
          <w:sz w:val="24"/>
          <w:szCs w:val="22"/>
        </w:rPr>
        <w:t>SN.46.3 Sīlasutta</w:t>
      </w:r>
      <w:r>
        <w:rPr>
          <w:rFonts w:ascii="Cambria" w:eastAsia="細明體" w:hAnsi="Cambria" w:cs="Cambria"/>
          <w:sz w:val="24"/>
          <w:szCs w:val="22"/>
        </w:rPr>
        <w:t>ṃ</w:t>
      </w:r>
      <w:r>
        <w:rPr>
          <w:rFonts w:ascii="Garamond" w:eastAsia="細明體" w:hAnsi="Garamond" w:cs="Times New Roman"/>
          <w:sz w:val="24"/>
          <w:szCs w:val="22"/>
        </w:rPr>
        <w:t xml:space="preserve"> </w:t>
      </w:r>
      <w:hyperlink r:id="rId1228" w:history="1">
        <w:r>
          <w:rPr>
            <w:rFonts w:ascii="Garamond" w:eastAsia="細明體" w:hAnsi="Garamond" w:cs="Times New Roman"/>
            <w:sz w:val="24"/>
            <w:szCs w:val="22"/>
          </w:rPr>
          <w:t>46</w:t>
        </w:r>
        <w:r>
          <w:rPr>
            <w:rFonts w:ascii="Garamond" w:eastAsia="細明體" w:hAnsi="Garamond" w:cs="Times New Roman"/>
            <w:sz w:val="24"/>
            <w:szCs w:val="22"/>
          </w:rPr>
          <w:t>相應</w:t>
        </w:r>
        <w:r>
          <w:rPr>
            <w:rFonts w:ascii="Garamond" w:eastAsia="細明體" w:hAnsi="Garamond" w:cs="Times New Roman"/>
            <w:sz w:val="24"/>
            <w:szCs w:val="22"/>
          </w:rPr>
          <w:t>3</w:t>
        </w:r>
        <w:r>
          <w:rPr>
            <w:rFonts w:ascii="Garamond" w:eastAsia="細明體" w:hAnsi="Garamond" w:cs="Times New Roman"/>
            <w:sz w:val="24"/>
            <w:szCs w:val="22"/>
          </w:rPr>
          <w:t>經</w:t>
        </w:r>
        <w:r>
          <w:rPr>
            <w:rFonts w:ascii="Garamond" w:eastAsia="細明體" w:hAnsi="Garamond" w:cs="Times New Roman"/>
            <w:sz w:val="24"/>
            <w:szCs w:val="22"/>
          </w:rPr>
          <w:t>/</w:t>
        </w:r>
        <w:r>
          <w:rPr>
            <w:rFonts w:ascii="Garamond" w:eastAsia="細明體" w:hAnsi="Garamond" w:cs="Times New Roman"/>
            <w:sz w:val="24"/>
            <w:szCs w:val="22"/>
          </w:rPr>
          <w:t>戒經</w:t>
        </w:r>
      </w:hyperlink>
      <w:r>
        <w:rPr>
          <w:rFonts w:ascii="Garamond" w:eastAsia="細明體" w:hAnsi="Garamond" w:cs="Times New Roman"/>
          <w:sz w:val="24"/>
          <w:szCs w:val="22"/>
        </w:rPr>
        <w:t>；</w:t>
      </w:r>
      <w:r>
        <w:rPr>
          <w:rFonts w:ascii="Garamond" w:eastAsia="細明體" w:hAnsi="Garamond" w:cs="Times New Roman"/>
          <w:sz w:val="24"/>
          <w:szCs w:val="22"/>
        </w:rPr>
        <w:t>SN.46.5 Bhikkhusutta</w:t>
      </w:r>
      <w:r>
        <w:rPr>
          <w:rFonts w:ascii="Cambria" w:eastAsia="細明體" w:hAnsi="Cambria" w:cs="Cambria"/>
          <w:sz w:val="24"/>
          <w:szCs w:val="22"/>
        </w:rPr>
        <w:t>ṃ</w:t>
      </w:r>
      <w:r>
        <w:rPr>
          <w:rFonts w:ascii="Garamond" w:eastAsia="細明體" w:hAnsi="Garamond" w:cs="Times New Roman"/>
          <w:sz w:val="24"/>
          <w:szCs w:val="22"/>
        </w:rPr>
        <w:t xml:space="preserve"> 46</w:t>
      </w:r>
      <w:r>
        <w:rPr>
          <w:rFonts w:ascii="Garamond" w:eastAsia="細明體" w:hAnsi="Garamond" w:cs="Times New Roman"/>
          <w:sz w:val="24"/>
          <w:szCs w:val="22"/>
        </w:rPr>
        <w:t>相應</w:t>
      </w:r>
      <w:r>
        <w:rPr>
          <w:rFonts w:ascii="Garamond" w:eastAsia="細明體" w:hAnsi="Garamond" w:cs="Times New Roman"/>
          <w:sz w:val="24"/>
          <w:szCs w:val="22"/>
        </w:rPr>
        <w:t>5</w:t>
      </w:r>
      <w:r>
        <w:rPr>
          <w:rFonts w:ascii="Garamond" w:eastAsia="細明體" w:hAnsi="Garamond" w:cs="Times New Roman"/>
          <w:sz w:val="24"/>
          <w:szCs w:val="22"/>
        </w:rPr>
        <w:t>經</w:t>
      </w:r>
      <w:r>
        <w:rPr>
          <w:rFonts w:ascii="Garamond" w:eastAsia="細明體" w:hAnsi="Garamond" w:cs="Times New Roman"/>
          <w:sz w:val="24"/>
          <w:szCs w:val="22"/>
        </w:rPr>
        <w:t>/</w:t>
      </w:r>
      <w:hyperlink r:id="rId1229" w:history="1">
        <w:r>
          <w:rPr>
            <w:rFonts w:ascii="Garamond" w:eastAsia="細明體" w:hAnsi="Garamond" w:cs="Times New Roman"/>
            <w:sz w:val="24"/>
            <w:szCs w:val="22"/>
          </w:rPr>
          <w:t>比丘經</w:t>
        </w:r>
      </w:hyperlink>
      <w:r>
        <w:rPr>
          <w:rFonts w:ascii="Garamond" w:eastAsia="細明體" w:hAnsi="Garamond" w:cs="Times New Roman"/>
          <w:sz w:val="24"/>
          <w:szCs w:val="22"/>
        </w:rPr>
        <w:t>；</w:t>
      </w:r>
      <w:r>
        <w:rPr>
          <w:rFonts w:ascii="Garamond" w:eastAsia="細明體" w:hAnsi="Garamond" w:cs="Times New Roman"/>
          <w:sz w:val="24"/>
          <w:szCs w:val="22"/>
        </w:rPr>
        <w:t>SN.46.6 Ku</w:t>
      </w:r>
      <w:r>
        <w:rPr>
          <w:rFonts w:ascii="Cambria" w:eastAsia="細明體" w:hAnsi="Cambria" w:cs="Cambria"/>
          <w:sz w:val="24"/>
          <w:szCs w:val="22"/>
        </w:rPr>
        <w:t>ṇḍ</w:t>
      </w:r>
      <w:r>
        <w:rPr>
          <w:rFonts w:ascii="Garamond" w:eastAsia="細明體" w:hAnsi="Garamond" w:cs="Times New Roman"/>
          <w:sz w:val="24"/>
          <w:szCs w:val="22"/>
        </w:rPr>
        <w:t>aliyasutta</w:t>
      </w:r>
      <w:r>
        <w:rPr>
          <w:rFonts w:ascii="Cambria" w:eastAsia="細明體" w:hAnsi="Cambria" w:cs="Cambria"/>
          <w:sz w:val="24"/>
          <w:szCs w:val="22"/>
        </w:rPr>
        <w:t>ṃ</w:t>
      </w:r>
      <w:r>
        <w:rPr>
          <w:rFonts w:ascii="Garamond" w:eastAsia="細明體" w:hAnsi="Garamond" w:cs="Times New Roman"/>
          <w:sz w:val="24"/>
          <w:szCs w:val="22"/>
        </w:rPr>
        <w:t xml:space="preserve"> 46</w:t>
      </w:r>
      <w:r>
        <w:rPr>
          <w:rFonts w:ascii="Garamond" w:eastAsia="細明體" w:hAnsi="Garamond" w:cs="Times New Roman"/>
          <w:sz w:val="24"/>
          <w:szCs w:val="22"/>
        </w:rPr>
        <w:t>相應</w:t>
      </w:r>
      <w:r>
        <w:rPr>
          <w:rFonts w:ascii="Garamond" w:eastAsia="細明體" w:hAnsi="Garamond" w:cs="Times New Roman"/>
          <w:sz w:val="24"/>
          <w:szCs w:val="22"/>
        </w:rPr>
        <w:t>6</w:t>
      </w:r>
      <w:r>
        <w:rPr>
          <w:rFonts w:ascii="Garamond" w:eastAsia="細明體" w:hAnsi="Garamond" w:cs="Times New Roman"/>
          <w:sz w:val="24"/>
          <w:szCs w:val="22"/>
        </w:rPr>
        <w:t>經</w:t>
      </w:r>
      <w:r>
        <w:rPr>
          <w:rFonts w:ascii="Garamond" w:eastAsia="細明體" w:hAnsi="Garamond" w:cs="Times New Roman"/>
          <w:sz w:val="24"/>
          <w:szCs w:val="22"/>
        </w:rPr>
        <w:t>/</w:t>
      </w:r>
      <w:hyperlink r:id="rId1230" w:history="1">
        <w:r>
          <w:rPr>
            <w:rFonts w:ascii="Garamond" w:eastAsia="細明體" w:hAnsi="Garamond" w:cs="Times New Roman"/>
            <w:sz w:val="24"/>
            <w:szCs w:val="22"/>
          </w:rPr>
          <w:t>庫達利亞經</w:t>
        </w:r>
      </w:hyperlink>
      <w:r>
        <w:rPr>
          <w:rFonts w:ascii="Garamond" w:eastAsia="細明體" w:hAnsi="Garamond" w:cs="Times New Roman"/>
          <w:sz w:val="24"/>
          <w:szCs w:val="22"/>
        </w:rPr>
        <w:t>；</w:t>
      </w:r>
      <w:r>
        <w:rPr>
          <w:rFonts w:ascii="Garamond" w:eastAsia="細明體" w:hAnsi="Garamond" w:cs="Times New Roman"/>
          <w:sz w:val="24"/>
          <w:szCs w:val="22"/>
        </w:rPr>
        <w:t>SN.46.11 Pā</w:t>
      </w:r>
      <w:r>
        <w:rPr>
          <w:rFonts w:ascii="Cambria" w:eastAsia="細明體" w:hAnsi="Cambria" w:cs="Cambria"/>
          <w:sz w:val="24"/>
          <w:szCs w:val="22"/>
        </w:rPr>
        <w:t>ṇ</w:t>
      </w:r>
      <w:r>
        <w:rPr>
          <w:rFonts w:ascii="Garamond" w:eastAsia="細明體" w:hAnsi="Garamond" w:cs="Times New Roman"/>
          <w:sz w:val="24"/>
          <w:szCs w:val="22"/>
        </w:rPr>
        <w:t>asutta</w:t>
      </w:r>
      <w:r>
        <w:rPr>
          <w:rFonts w:ascii="Cambria" w:eastAsia="細明體" w:hAnsi="Cambria" w:cs="Cambria"/>
          <w:sz w:val="24"/>
          <w:szCs w:val="22"/>
        </w:rPr>
        <w:t>ṃ</w:t>
      </w:r>
      <w:r>
        <w:rPr>
          <w:rFonts w:ascii="Garamond" w:eastAsia="細明體" w:hAnsi="Garamond" w:cs="Times New Roman"/>
          <w:sz w:val="24"/>
          <w:szCs w:val="22"/>
        </w:rPr>
        <w:t xml:space="preserve"> 46</w:t>
      </w:r>
      <w:r>
        <w:rPr>
          <w:rFonts w:ascii="Garamond" w:eastAsia="細明體" w:hAnsi="Garamond" w:cs="Times New Roman"/>
          <w:sz w:val="24"/>
          <w:szCs w:val="22"/>
        </w:rPr>
        <w:t>相應</w:t>
      </w:r>
      <w:r>
        <w:rPr>
          <w:rFonts w:ascii="Garamond" w:eastAsia="細明體" w:hAnsi="Garamond" w:cs="Times New Roman"/>
          <w:sz w:val="24"/>
          <w:szCs w:val="22"/>
        </w:rPr>
        <w:t>11</w:t>
      </w:r>
      <w:r>
        <w:rPr>
          <w:rFonts w:ascii="Garamond" w:eastAsia="細明體" w:hAnsi="Garamond" w:cs="Times New Roman"/>
          <w:sz w:val="24"/>
          <w:szCs w:val="22"/>
        </w:rPr>
        <w:t>經</w:t>
      </w:r>
      <w:r>
        <w:rPr>
          <w:rFonts w:ascii="Garamond" w:eastAsia="細明體" w:hAnsi="Garamond" w:cs="Times New Roman"/>
          <w:sz w:val="24"/>
          <w:szCs w:val="22"/>
        </w:rPr>
        <w:t>/</w:t>
      </w:r>
      <w:hyperlink r:id="rId1231" w:history="1">
        <w:r>
          <w:rPr>
            <w:rFonts w:ascii="Garamond" w:eastAsia="細明體" w:hAnsi="Garamond" w:cs="Times New Roman"/>
            <w:sz w:val="24"/>
            <w:szCs w:val="22"/>
          </w:rPr>
          <w:t>生類</w:t>
        </w:r>
        <w:r>
          <w:rPr>
            <w:rFonts w:ascii="Garamond" w:eastAsia="細明體" w:hAnsi="Garamond" w:cs="Times New Roman"/>
            <w:sz w:val="24"/>
            <w:szCs w:val="22"/>
          </w:rPr>
          <w:t>經</w:t>
        </w:r>
      </w:hyperlink>
      <w:r>
        <w:rPr>
          <w:rFonts w:ascii="Garamond" w:eastAsia="細明體" w:hAnsi="Garamond" w:cs="Times New Roman"/>
          <w:sz w:val="24"/>
          <w:szCs w:val="22"/>
        </w:rPr>
        <w:t>（依止於戒後，住立於戒後）；</w:t>
      </w:r>
      <w:r>
        <w:rPr>
          <w:rFonts w:ascii="Garamond" w:eastAsia="細明體" w:hAnsi="Garamond" w:cs="Times New Roman"/>
          <w:sz w:val="24"/>
          <w:szCs w:val="22"/>
        </w:rPr>
        <w:t>SN.46.12 Pa</w:t>
      </w:r>
      <w:r>
        <w:rPr>
          <w:rFonts w:ascii="Cambria" w:eastAsia="細明體" w:hAnsi="Cambria" w:cs="Cambria"/>
          <w:sz w:val="24"/>
          <w:szCs w:val="22"/>
        </w:rPr>
        <w:t>ṭ</w:t>
      </w:r>
      <w:r>
        <w:rPr>
          <w:rFonts w:ascii="Garamond" w:eastAsia="細明體" w:hAnsi="Garamond" w:cs="Times New Roman"/>
          <w:sz w:val="24"/>
          <w:szCs w:val="22"/>
        </w:rPr>
        <w:t>hamasūriyūpamasutta</w:t>
      </w:r>
      <w:r>
        <w:rPr>
          <w:rFonts w:ascii="Cambria" w:eastAsia="細明體" w:hAnsi="Cambria" w:cs="Cambria"/>
          <w:sz w:val="24"/>
          <w:szCs w:val="22"/>
        </w:rPr>
        <w:t>ṃ</w:t>
      </w:r>
      <w:r>
        <w:rPr>
          <w:rFonts w:ascii="Garamond" w:eastAsia="細明體" w:hAnsi="Garamond" w:cs="Times New Roman"/>
          <w:sz w:val="24"/>
          <w:szCs w:val="22"/>
        </w:rPr>
        <w:t xml:space="preserve"> 46</w:t>
      </w:r>
      <w:r>
        <w:rPr>
          <w:rFonts w:ascii="Garamond" w:eastAsia="細明體" w:hAnsi="Garamond" w:cs="Times New Roman"/>
          <w:sz w:val="24"/>
          <w:szCs w:val="22"/>
        </w:rPr>
        <w:t>相應</w:t>
      </w:r>
      <w:r>
        <w:rPr>
          <w:rFonts w:ascii="Garamond" w:eastAsia="細明體" w:hAnsi="Garamond" w:cs="Times New Roman"/>
          <w:sz w:val="24"/>
          <w:szCs w:val="22"/>
        </w:rPr>
        <w:t>12</w:t>
      </w:r>
      <w:r>
        <w:rPr>
          <w:rFonts w:ascii="Garamond" w:eastAsia="細明體" w:hAnsi="Garamond" w:cs="Times New Roman"/>
          <w:sz w:val="24"/>
          <w:szCs w:val="22"/>
        </w:rPr>
        <w:t>經</w:t>
      </w:r>
      <w:r>
        <w:rPr>
          <w:rFonts w:ascii="Garamond" w:eastAsia="細明體" w:hAnsi="Garamond" w:cs="Times New Roman"/>
          <w:sz w:val="24"/>
          <w:szCs w:val="22"/>
        </w:rPr>
        <w:t>/</w:t>
      </w:r>
      <w:hyperlink r:id="rId1232" w:history="1">
        <w:r>
          <w:rPr>
            <w:rFonts w:ascii="Garamond" w:eastAsia="細明體" w:hAnsi="Garamond" w:cs="Times New Roman"/>
            <w:sz w:val="24"/>
            <w:szCs w:val="22"/>
          </w:rPr>
          <w:t>像太陽一樣經第一</w:t>
        </w:r>
      </w:hyperlink>
      <w:r>
        <w:rPr>
          <w:rFonts w:ascii="Garamond" w:eastAsia="細明體" w:hAnsi="Garamond" w:cs="Times New Roman"/>
          <w:sz w:val="24"/>
          <w:szCs w:val="22"/>
        </w:rPr>
        <w:t>（善友誼）；</w:t>
      </w:r>
      <w:r>
        <w:rPr>
          <w:rFonts w:ascii="Garamond" w:eastAsia="細明體" w:hAnsi="Garamond" w:cs="Times New Roman"/>
          <w:sz w:val="24"/>
          <w:szCs w:val="22"/>
        </w:rPr>
        <w:t>46</w:t>
      </w:r>
      <w:r>
        <w:rPr>
          <w:rFonts w:ascii="Garamond" w:eastAsia="細明體" w:hAnsi="Garamond" w:cs="Times New Roman"/>
          <w:sz w:val="24"/>
          <w:szCs w:val="22"/>
        </w:rPr>
        <w:t>相應</w:t>
      </w:r>
      <w:r>
        <w:rPr>
          <w:rFonts w:ascii="Garamond" w:eastAsia="細明體" w:hAnsi="Garamond" w:cs="Times New Roman"/>
          <w:sz w:val="24"/>
          <w:szCs w:val="22"/>
        </w:rPr>
        <w:t>13</w:t>
      </w:r>
      <w:r>
        <w:rPr>
          <w:rFonts w:ascii="Garamond" w:eastAsia="細明體" w:hAnsi="Garamond" w:cs="Times New Roman"/>
          <w:sz w:val="24"/>
          <w:szCs w:val="22"/>
        </w:rPr>
        <w:t>經</w:t>
      </w:r>
      <w:r>
        <w:rPr>
          <w:rFonts w:ascii="Garamond" w:eastAsia="細明體" w:hAnsi="Garamond" w:cs="Times New Roman"/>
          <w:sz w:val="24"/>
          <w:szCs w:val="22"/>
        </w:rPr>
        <w:t>/</w:t>
      </w:r>
      <w:hyperlink r:id="rId1233" w:history="1">
        <w:r>
          <w:rPr>
            <w:rFonts w:ascii="Garamond" w:eastAsia="細明體" w:hAnsi="Garamond" w:cs="Times New Roman"/>
            <w:sz w:val="24"/>
            <w:szCs w:val="22"/>
          </w:rPr>
          <w:t>像太陽一樣經第二</w:t>
        </w:r>
      </w:hyperlink>
      <w:r>
        <w:rPr>
          <w:rFonts w:ascii="Garamond" w:eastAsia="細明體" w:hAnsi="Garamond" w:cs="Times New Roman"/>
          <w:sz w:val="24"/>
          <w:szCs w:val="22"/>
        </w:rPr>
        <w:t>（如理作意）；</w:t>
      </w:r>
      <w:r>
        <w:rPr>
          <w:rFonts w:ascii="Garamond" w:eastAsia="細明體" w:hAnsi="Garamond" w:cs="Times New Roman"/>
          <w:sz w:val="24"/>
          <w:szCs w:val="22"/>
        </w:rPr>
        <w:t>SN.46.26 Ta</w:t>
      </w:r>
      <w:r>
        <w:rPr>
          <w:rFonts w:ascii="Cambria" w:eastAsia="細明體" w:hAnsi="Cambria" w:cs="Cambria"/>
          <w:sz w:val="24"/>
          <w:szCs w:val="22"/>
        </w:rPr>
        <w:t>ṇ</w:t>
      </w:r>
      <w:r>
        <w:rPr>
          <w:rFonts w:ascii="Garamond" w:eastAsia="細明體" w:hAnsi="Garamond" w:cs="Times New Roman"/>
          <w:sz w:val="24"/>
          <w:szCs w:val="22"/>
        </w:rPr>
        <w:t>hakkhayasutta</w:t>
      </w:r>
      <w:r>
        <w:rPr>
          <w:rFonts w:ascii="Cambria" w:eastAsia="細明體" w:hAnsi="Cambria" w:cs="Cambria"/>
          <w:sz w:val="24"/>
          <w:szCs w:val="22"/>
        </w:rPr>
        <w:t>ṃ</w:t>
      </w:r>
      <w:r>
        <w:rPr>
          <w:rFonts w:ascii="Garamond" w:eastAsia="細明體" w:hAnsi="Garamond" w:cs="Times New Roman"/>
          <w:sz w:val="24"/>
          <w:szCs w:val="22"/>
        </w:rPr>
        <w:t xml:space="preserve"> 46</w:t>
      </w:r>
      <w:r>
        <w:rPr>
          <w:rFonts w:ascii="Garamond" w:eastAsia="細明體" w:hAnsi="Garamond" w:cs="Times New Roman"/>
          <w:sz w:val="24"/>
          <w:szCs w:val="22"/>
        </w:rPr>
        <w:t>相應</w:t>
      </w:r>
      <w:r>
        <w:rPr>
          <w:rFonts w:ascii="Garamond" w:eastAsia="細明體" w:hAnsi="Garamond" w:cs="Times New Roman"/>
          <w:sz w:val="24"/>
          <w:szCs w:val="22"/>
        </w:rPr>
        <w:t>26</w:t>
      </w:r>
      <w:r>
        <w:rPr>
          <w:rFonts w:ascii="Garamond" w:eastAsia="細明體" w:hAnsi="Garamond" w:cs="Times New Roman"/>
          <w:sz w:val="24"/>
          <w:szCs w:val="22"/>
        </w:rPr>
        <w:t>經</w:t>
      </w:r>
      <w:r>
        <w:rPr>
          <w:rFonts w:ascii="Garamond" w:eastAsia="細明體" w:hAnsi="Garamond" w:cs="Times New Roman"/>
          <w:sz w:val="24"/>
          <w:szCs w:val="22"/>
        </w:rPr>
        <w:t>/</w:t>
      </w:r>
      <w:hyperlink r:id="rId1234" w:history="1">
        <w:r>
          <w:rPr>
            <w:rFonts w:ascii="Garamond" w:eastAsia="細明體" w:hAnsi="Garamond" w:cs="Times New Roman"/>
            <w:sz w:val="24"/>
            <w:szCs w:val="22"/>
          </w:rPr>
          <w:t>渴愛之滅盡經</w:t>
        </w:r>
      </w:hyperlink>
      <w:r>
        <w:rPr>
          <w:rFonts w:ascii="Garamond" w:eastAsia="細明體" w:hAnsi="Garamond" w:cs="Times New Roman"/>
          <w:sz w:val="24"/>
          <w:szCs w:val="22"/>
        </w:rPr>
        <w:t>；</w:t>
      </w:r>
      <w:r>
        <w:rPr>
          <w:rFonts w:ascii="Garamond" w:eastAsia="細明體" w:hAnsi="Garamond" w:cs="Times New Roman"/>
          <w:sz w:val="24"/>
          <w:szCs w:val="22"/>
        </w:rPr>
        <w:t>SN.46.28 Nibbedhabhāgiyasutta</w:t>
      </w:r>
      <w:r>
        <w:rPr>
          <w:rFonts w:ascii="Cambria" w:eastAsia="細明體" w:hAnsi="Cambria" w:cs="Cambria"/>
          <w:sz w:val="24"/>
          <w:szCs w:val="22"/>
        </w:rPr>
        <w:t>ṃ</w:t>
      </w:r>
      <w:r>
        <w:rPr>
          <w:rFonts w:ascii="Garamond" w:eastAsia="細明體" w:hAnsi="Garamond" w:cs="Times New Roman"/>
          <w:sz w:val="24"/>
          <w:szCs w:val="22"/>
        </w:rPr>
        <w:t xml:space="preserve"> 46</w:t>
      </w:r>
      <w:r>
        <w:rPr>
          <w:rFonts w:ascii="Garamond" w:eastAsia="細明體" w:hAnsi="Garamond" w:cs="Times New Roman"/>
          <w:sz w:val="24"/>
          <w:szCs w:val="22"/>
        </w:rPr>
        <w:t>相應</w:t>
      </w:r>
      <w:r>
        <w:rPr>
          <w:rFonts w:ascii="Garamond" w:eastAsia="細明體" w:hAnsi="Garamond" w:cs="Times New Roman"/>
          <w:sz w:val="24"/>
          <w:szCs w:val="22"/>
        </w:rPr>
        <w:t>28</w:t>
      </w:r>
      <w:r>
        <w:rPr>
          <w:rFonts w:ascii="Garamond" w:eastAsia="細明體" w:hAnsi="Garamond" w:cs="Times New Roman"/>
          <w:sz w:val="24"/>
          <w:szCs w:val="22"/>
        </w:rPr>
        <w:t>經</w:t>
      </w:r>
      <w:r>
        <w:rPr>
          <w:rFonts w:ascii="Garamond" w:eastAsia="細明體" w:hAnsi="Garamond" w:cs="Times New Roman"/>
          <w:sz w:val="24"/>
          <w:szCs w:val="22"/>
        </w:rPr>
        <w:t>/</w:t>
      </w:r>
      <w:hyperlink r:id="rId1235" w:history="1">
        <w:r>
          <w:rPr>
            <w:rFonts w:ascii="Garamond" w:eastAsia="細明體" w:hAnsi="Garamond" w:cs="Times New Roman"/>
            <w:sz w:val="24"/>
            <w:szCs w:val="22"/>
          </w:rPr>
          <w:t>洞察分經</w:t>
        </w:r>
      </w:hyperlink>
      <w:r>
        <w:rPr>
          <w:rFonts w:ascii="Garamond" w:eastAsia="細明體" w:hAnsi="Garamond" w:cs="Times New Roman"/>
          <w:sz w:val="24"/>
          <w:szCs w:val="22"/>
        </w:rPr>
        <w:t>；</w:t>
      </w:r>
      <w:r>
        <w:rPr>
          <w:rFonts w:ascii="Garamond" w:eastAsia="細明體" w:hAnsi="Garamond" w:cs="Times New Roman"/>
          <w:sz w:val="24"/>
          <w:szCs w:val="22"/>
        </w:rPr>
        <w:t>SN.46.31 Pa</w:t>
      </w:r>
      <w:r>
        <w:rPr>
          <w:rFonts w:ascii="Cambria" w:eastAsia="細明體" w:hAnsi="Cambria" w:cs="Cambria"/>
          <w:sz w:val="24"/>
          <w:szCs w:val="22"/>
        </w:rPr>
        <w:t>ṭ</w:t>
      </w:r>
      <w:r>
        <w:rPr>
          <w:rFonts w:ascii="Garamond" w:eastAsia="細明體" w:hAnsi="Garamond" w:cs="Times New Roman"/>
          <w:sz w:val="24"/>
          <w:szCs w:val="22"/>
        </w:rPr>
        <w:t>hamakusalasutta</w:t>
      </w:r>
      <w:r>
        <w:rPr>
          <w:rFonts w:ascii="Cambria" w:eastAsia="細明體" w:hAnsi="Cambria" w:cs="Cambria"/>
          <w:sz w:val="24"/>
          <w:szCs w:val="22"/>
        </w:rPr>
        <w:t>ṃ</w:t>
      </w:r>
      <w:r>
        <w:rPr>
          <w:rFonts w:ascii="Garamond" w:eastAsia="細明體" w:hAnsi="Garamond" w:cs="Times New Roman"/>
          <w:sz w:val="24"/>
          <w:szCs w:val="22"/>
        </w:rPr>
        <w:t xml:space="preserve"> 46</w:t>
      </w:r>
      <w:r>
        <w:rPr>
          <w:rFonts w:ascii="Garamond" w:eastAsia="細明體" w:hAnsi="Garamond" w:cs="Times New Roman"/>
          <w:sz w:val="24"/>
          <w:szCs w:val="22"/>
        </w:rPr>
        <w:t>相應</w:t>
      </w:r>
      <w:r>
        <w:rPr>
          <w:rFonts w:ascii="Garamond" w:eastAsia="細明體" w:hAnsi="Garamond" w:cs="Times New Roman"/>
          <w:sz w:val="24"/>
          <w:szCs w:val="22"/>
        </w:rPr>
        <w:t>31</w:t>
      </w:r>
      <w:r>
        <w:rPr>
          <w:rFonts w:ascii="Garamond" w:eastAsia="細明體" w:hAnsi="Garamond" w:cs="Times New Roman"/>
          <w:sz w:val="24"/>
          <w:szCs w:val="22"/>
        </w:rPr>
        <w:t>經</w:t>
      </w:r>
      <w:r>
        <w:rPr>
          <w:rFonts w:ascii="Garamond" w:eastAsia="細明體" w:hAnsi="Garamond" w:cs="Times New Roman"/>
          <w:sz w:val="24"/>
          <w:szCs w:val="22"/>
        </w:rPr>
        <w:t>/</w:t>
      </w:r>
      <w:hyperlink r:id="rId1236" w:history="1">
        <w:r>
          <w:rPr>
            <w:rFonts w:ascii="Garamond" w:eastAsia="細明體" w:hAnsi="Garamond" w:cs="Times New Roman"/>
            <w:sz w:val="24"/>
            <w:szCs w:val="22"/>
          </w:rPr>
          <w:t>善</w:t>
        </w:r>
        <w:r>
          <w:rPr>
            <w:rFonts w:ascii="Garamond" w:eastAsia="細明體" w:hAnsi="Garamond" w:cs="Times New Roman"/>
            <w:sz w:val="24"/>
            <w:szCs w:val="22"/>
          </w:rPr>
          <w:t>經第一</w:t>
        </w:r>
      </w:hyperlink>
      <w:r>
        <w:rPr>
          <w:rFonts w:ascii="Garamond" w:eastAsia="細明體" w:hAnsi="Garamond" w:cs="Times New Roman"/>
          <w:sz w:val="24"/>
          <w:szCs w:val="22"/>
        </w:rPr>
        <w:t xml:space="preserve"> (</w:t>
      </w:r>
      <w:r>
        <w:rPr>
          <w:rFonts w:ascii="Garamond" w:eastAsia="細明體" w:hAnsi="Garamond" w:cs="Times New Roman"/>
          <w:sz w:val="24"/>
          <w:szCs w:val="22"/>
        </w:rPr>
        <w:t>不放逸</w:t>
      </w:r>
      <w:r>
        <w:rPr>
          <w:rFonts w:ascii="Garamond" w:eastAsia="細明體" w:hAnsi="Garamond" w:cs="Times New Roman"/>
          <w:sz w:val="24"/>
          <w:szCs w:val="22"/>
        </w:rPr>
        <w:t>)</w:t>
      </w:r>
      <w:r>
        <w:rPr>
          <w:rFonts w:ascii="Garamond" w:eastAsia="細明體" w:hAnsi="Garamond" w:cs="Times New Roman"/>
          <w:sz w:val="24"/>
          <w:szCs w:val="22"/>
        </w:rPr>
        <w:t>；</w:t>
      </w:r>
      <w:r>
        <w:rPr>
          <w:rFonts w:ascii="Garamond" w:eastAsia="細明體" w:hAnsi="Garamond" w:cs="Times New Roman"/>
          <w:sz w:val="24"/>
          <w:szCs w:val="22"/>
        </w:rPr>
        <w:t>SN.46.32 Dutiyakusalasutta</w:t>
      </w:r>
      <w:r>
        <w:rPr>
          <w:rFonts w:ascii="Cambria" w:eastAsia="細明體" w:hAnsi="Cambria" w:cs="Cambria"/>
          <w:sz w:val="24"/>
          <w:szCs w:val="22"/>
        </w:rPr>
        <w:t>ṃ</w:t>
      </w:r>
      <w:r>
        <w:rPr>
          <w:rFonts w:ascii="Garamond" w:eastAsia="細明體" w:hAnsi="Garamond" w:cs="Times New Roman"/>
          <w:sz w:val="24"/>
          <w:szCs w:val="22"/>
        </w:rPr>
        <w:t xml:space="preserve"> 46</w:t>
      </w:r>
      <w:r>
        <w:rPr>
          <w:rFonts w:ascii="Garamond" w:eastAsia="細明體" w:hAnsi="Garamond" w:cs="Times New Roman"/>
          <w:sz w:val="24"/>
          <w:szCs w:val="22"/>
        </w:rPr>
        <w:t>相應</w:t>
      </w:r>
      <w:r>
        <w:rPr>
          <w:rFonts w:ascii="Garamond" w:eastAsia="細明體" w:hAnsi="Garamond" w:cs="Times New Roman"/>
          <w:sz w:val="24"/>
          <w:szCs w:val="22"/>
        </w:rPr>
        <w:t>32</w:t>
      </w:r>
      <w:r>
        <w:rPr>
          <w:rFonts w:ascii="Garamond" w:eastAsia="細明體" w:hAnsi="Garamond" w:cs="Times New Roman"/>
          <w:sz w:val="24"/>
          <w:szCs w:val="22"/>
        </w:rPr>
        <w:t>經</w:t>
      </w:r>
      <w:r>
        <w:rPr>
          <w:rFonts w:ascii="Garamond" w:eastAsia="細明體" w:hAnsi="Garamond" w:cs="Times New Roman"/>
          <w:sz w:val="24"/>
          <w:szCs w:val="22"/>
        </w:rPr>
        <w:t>/</w:t>
      </w:r>
      <w:hyperlink r:id="rId1237" w:history="1">
        <w:r>
          <w:rPr>
            <w:rFonts w:ascii="Garamond" w:eastAsia="細明體" w:hAnsi="Garamond" w:cs="Times New Roman"/>
            <w:sz w:val="24"/>
            <w:szCs w:val="22"/>
          </w:rPr>
          <w:t>善經第二</w:t>
        </w:r>
      </w:hyperlink>
      <w:r>
        <w:rPr>
          <w:rFonts w:ascii="Garamond" w:eastAsia="細明體" w:hAnsi="Garamond" w:cs="Times New Roman"/>
          <w:sz w:val="24"/>
          <w:szCs w:val="22"/>
        </w:rPr>
        <w:t>(</w:t>
      </w:r>
      <w:r>
        <w:rPr>
          <w:rFonts w:ascii="Garamond" w:eastAsia="細明體" w:hAnsi="Garamond" w:cs="Times New Roman"/>
          <w:sz w:val="24"/>
          <w:szCs w:val="22"/>
        </w:rPr>
        <w:t>如理作意</w:t>
      </w:r>
      <w:r>
        <w:rPr>
          <w:rFonts w:ascii="Garamond" w:eastAsia="細明體" w:hAnsi="Garamond" w:cs="Times New Roman"/>
          <w:sz w:val="24"/>
          <w:szCs w:val="22"/>
        </w:rPr>
        <w:t xml:space="preserve">) </w:t>
      </w:r>
      <w:r>
        <w:rPr>
          <w:rFonts w:ascii="Garamond" w:eastAsia="細明體" w:hAnsi="Garamond" w:cs="Times New Roman"/>
          <w:sz w:val="24"/>
          <w:szCs w:val="22"/>
        </w:rPr>
        <w:t>；</w:t>
      </w:r>
      <w:r>
        <w:rPr>
          <w:rFonts w:ascii="Garamond" w:eastAsia="細明體" w:hAnsi="Garamond" w:cs="Times New Roman"/>
          <w:sz w:val="24"/>
          <w:szCs w:val="22"/>
        </w:rPr>
        <w:t>SN.46.38 Āvara</w:t>
      </w:r>
      <w:r>
        <w:rPr>
          <w:rFonts w:ascii="Cambria" w:eastAsia="細明體" w:hAnsi="Cambria" w:cs="Cambria"/>
          <w:sz w:val="24"/>
          <w:szCs w:val="22"/>
        </w:rPr>
        <w:t>ṇ</w:t>
      </w:r>
      <w:r>
        <w:rPr>
          <w:rFonts w:ascii="Garamond" w:eastAsia="細明體" w:hAnsi="Garamond" w:cs="Times New Roman"/>
          <w:sz w:val="24"/>
          <w:szCs w:val="22"/>
        </w:rPr>
        <w:t>anīvara</w:t>
      </w:r>
      <w:r>
        <w:rPr>
          <w:rFonts w:ascii="Cambria" w:eastAsia="細明體" w:hAnsi="Cambria" w:cs="Cambria"/>
          <w:sz w:val="24"/>
          <w:szCs w:val="22"/>
        </w:rPr>
        <w:t>ṇ</w:t>
      </w:r>
      <w:r>
        <w:rPr>
          <w:rFonts w:ascii="Garamond" w:eastAsia="細明體" w:hAnsi="Garamond" w:cs="Times New Roman"/>
          <w:sz w:val="24"/>
          <w:szCs w:val="22"/>
        </w:rPr>
        <w:t>asutta</w:t>
      </w:r>
      <w:r>
        <w:rPr>
          <w:rFonts w:ascii="Cambria" w:eastAsia="細明體" w:hAnsi="Cambria" w:cs="Cambria"/>
          <w:sz w:val="24"/>
          <w:szCs w:val="22"/>
        </w:rPr>
        <w:t>ṃ</w:t>
      </w:r>
      <w:r>
        <w:rPr>
          <w:rFonts w:ascii="Garamond" w:eastAsia="細明體" w:hAnsi="Garamond" w:cs="Times New Roman"/>
          <w:sz w:val="24"/>
          <w:szCs w:val="22"/>
        </w:rPr>
        <w:t xml:space="preserve"> 46</w:t>
      </w:r>
      <w:r>
        <w:rPr>
          <w:rFonts w:ascii="Garamond" w:eastAsia="細明體" w:hAnsi="Garamond" w:cs="Times New Roman"/>
          <w:sz w:val="24"/>
          <w:szCs w:val="22"/>
        </w:rPr>
        <w:t>相應</w:t>
      </w:r>
      <w:r>
        <w:rPr>
          <w:rFonts w:ascii="Garamond" w:eastAsia="細明體" w:hAnsi="Garamond" w:cs="Times New Roman"/>
          <w:sz w:val="24"/>
          <w:szCs w:val="22"/>
        </w:rPr>
        <w:t>38</w:t>
      </w:r>
      <w:r>
        <w:rPr>
          <w:rFonts w:ascii="Garamond" w:eastAsia="細明體" w:hAnsi="Garamond" w:cs="Times New Roman"/>
          <w:sz w:val="24"/>
          <w:szCs w:val="22"/>
        </w:rPr>
        <w:t>經</w:t>
      </w:r>
      <w:r>
        <w:rPr>
          <w:rFonts w:ascii="Garamond" w:eastAsia="細明體" w:hAnsi="Garamond" w:cs="Times New Roman"/>
          <w:sz w:val="24"/>
          <w:szCs w:val="22"/>
        </w:rPr>
        <w:t>/</w:t>
      </w:r>
      <w:hyperlink r:id="rId1238" w:history="1">
        <w:r>
          <w:rPr>
            <w:rFonts w:ascii="Garamond" w:eastAsia="細明體" w:hAnsi="Garamond" w:cs="Times New Roman"/>
            <w:sz w:val="24"/>
            <w:szCs w:val="22"/>
          </w:rPr>
          <w:t>障礙與蓋經</w:t>
        </w:r>
      </w:hyperlink>
      <w:r>
        <w:rPr>
          <w:rFonts w:ascii="Garamond" w:eastAsia="細明體" w:hAnsi="Garamond" w:cs="Times New Roman"/>
          <w:sz w:val="24"/>
          <w:szCs w:val="22"/>
        </w:rPr>
        <w:t xml:space="preserve"> (</w:t>
      </w:r>
      <w:r>
        <w:rPr>
          <w:rFonts w:ascii="Garamond" w:eastAsia="細明體" w:hAnsi="Garamond" w:cs="Times New Roman"/>
          <w:sz w:val="24"/>
          <w:szCs w:val="22"/>
        </w:rPr>
        <w:t>沒有這五蓋</w:t>
      </w:r>
      <w:r>
        <w:rPr>
          <w:rFonts w:ascii="Garamond" w:eastAsia="細明體" w:hAnsi="Garamond" w:cs="Times New Roman"/>
          <w:sz w:val="24"/>
          <w:szCs w:val="22"/>
        </w:rPr>
        <w:t>)</w:t>
      </w:r>
      <w:r>
        <w:rPr>
          <w:rFonts w:ascii="Garamond" w:eastAsia="細明體" w:hAnsi="Garamond" w:cs="Times New Roman"/>
          <w:sz w:val="24"/>
          <w:szCs w:val="22"/>
        </w:rPr>
        <w:t>；</w:t>
      </w:r>
      <w:r>
        <w:rPr>
          <w:rFonts w:ascii="Garamond" w:eastAsia="細明體" w:hAnsi="Garamond" w:cs="Times New Roman"/>
          <w:sz w:val="24"/>
          <w:szCs w:val="22"/>
        </w:rPr>
        <w:t>SN.46.51 Āhārasutta</w:t>
      </w:r>
      <w:r>
        <w:rPr>
          <w:rFonts w:ascii="Cambria" w:eastAsia="細明體" w:hAnsi="Cambria" w:cs="Cambria"/>
          <w:sz w:val="24"/>
          <w:szCs w:val="22"/>
        </w:rPr>
        <w:t>ṃ</w:t>
      </w:r>
      <w:r>
        <w:rPr>
          <w:rFonts w:ascii="Garamond" w:eastAsia="細明體" w:hAnsi="Garamond" w:cs="Times New Roman"/>
          <w:sz w:val="24"/>
          <w:szCs w:val="22"/>
        </w:rPr>
        <w:t xml:space="preserve"> 46</w:t>
      </w:r>
      <w:r>
        <w:rPr>
          <w:rFonts w:ascii="Garamond" w:eastAsia="細明體" w:hAnsi="Garamond" w:cs="Times New Roman"/>
          <w:sz w:val="24"/>
          <w:szCs w:val="22"/>
        </w:rPr>
        <w:t>相應</w:t>
      </w:r>
      <w:r>
        <w:rPr>
          <w:rFonts w:ascii="Garamond" w:eastAsia="細明體" w:hAnsi="Garamond" w:cs="Times New Roman"/>
          <w:sz w:val="24"/>
          <w:szCs w:val="22"/>
        </w:rPr>
        <w:t>51</w:t>
      </w:r>
      <w:r>
        <w:rPr>
          <w:rFonts w:ascii="Garamond" w:eastAsia="細明體" w:hAnsi="Garamond" w:cs="Times New Roman"/>
          <w:sz w:val="24"/>
          <w:szCs w:val="22"/>
        </w:rPr>
        <w:t>經</w:t>
      </w:r>
      <w:r>
        <w:rPr>
          <w:rFonts w:ascii="Garamond" w:eastAsia="細明體" w:hAnsi="Garamond" w:cs="Times New Roman"/>
          <w:sz w:val="24"/>
          <w:szCs w:val="22"/>
        </w:rPr>
        <w:t>/</w:t>
      </w:r>
      <w:hyperlink r:id="rId1239" w:history="1">
        <w:r>
          <w:rPr>
            <w:rFonts w:ascii="Garamond" w:eastAsia="細明體" w:hAnsi="Garamond" w:cs="Times New Roman"/>
            <w:sz w:val="24"/>
            <w:szCs w:val="22"/>
          </w:rPr>
          <w:t>食經</w:t>
        </w:r>
      </w:hyperlink>
      <w:r>
        <w:rPr>
          <w:rFonts w:ascii="Garamond" w:eastAsia="細明體" w:hAnsi="Garamond" w:cs="Times New Roman"/>
          <w:sz w:val="24"/>
          <w:szCs w:val="22"/>
        </w:rPr>
        <w:t>；</w:t>
      </w:r>
      <w:r>
        <w:rPr>
          <w:rFonts w:ascii="Garamond" w:eastAsia="細明體" w:hAnsi="Garamond" w:cs="Times New Roman"/>
          <w:sz w:val="24"/>
          <w:szCs w:val="22"/>
        </w:rPr>
        <w:t>SN.46.53 Aggisutta</w:t>
      </w:r>
      <w:r>
        <w:rPr>
          <w:rFonts w:ascii="Cambria" w:eastAsia="細明體" w:hAnsi="Cambria" w:cs="Cambria"/>
          <w:sz w:val="24"/>
          <w:szCs w:val="22"/>
        </w:rPr>
        <w:t>ṃ</w:t>
      </w:r>
      <w:r>
        <w:rPr>
          <w:rFonts w:ascii="Garamond" w:eastAsia="細明體" w:hAnsi="Garamond" w:cs="Times New Roman"/>
          <w:sz w:val="24"/>
          <w:szCs w:val="22"/>
        </w:rPr>
        <w:t xml:space="preserve"> 46</w:t>
      </w:r>
      <w:r>
        <w:rPr>
          <w:rFonts w:ascii="Garamond" w:eastAsia="細明體" w:hAnsi="Garamond" w:cs="Times New Roman"/>
          <w:sz w:val="24"/>
          <w:szCs w:val="22"/>
        </w:rPr>
        <w:t>相應</w:t>
      </w:r>
      <w:r>
        <w:rPr>
          <w:rFonts w:ascii="Garamond" w:eastAsia="細明體" w:hAnsi="Garamond" w:cs="Times New Roman"/>
          <w:sz w:val="24"/>
          <w:szCs w:val="22"/>
        </w:rPr>
        <w:t>53</w:t>
      </w:r>
      <w:r>
        <w:rPr>
          <w:rFonts w:ascii="Garamond" w:eastAsia="細明體" w:hAnsi="Garamond" w:cs="Times New Roman"/>
          <w:sz w:val="24"/>
          <w:szCs w:val="22"/>
        </w:rPr>
        <w:t>經</w:t>
      </w:r>
      <w:r>
        <w:rPr>
          <w:rFonts w:ascii="Garamond" w:eastAsia="細明體" w:hAnsi="Garamond" w:cs="Times New Roman"/>
          <w:sz w:val="24"/>
          <w:szCs w:val="22"/>
        </w:rPr>
        <w:t>/</w:t>
      </w:r>
      <w:hyperlink r:id="rId1240" w:history="1">
        <w:r>
          <w:rPr>
            <w:rFonts w:ascii="Garamond" w:eastAsia="細明體" w:hAnsi="Garamond" w:cs="Times New Roman"/>
            <w:sz w:val="24"/>
            <w:szCs w:val="22"/>
          </w:rPr>
          <w:t>火經</w:t>
        </w:r>
      </w:hyperlink>
      <w:r>
        <w:rPr>
          <w:rFonts w:ascii="Garamond" w:eastAsia="細明體" w:hAnsi="Garamond" w:cs="Times New Roman"/>
          <w:sz w:val="24"/>
          <w:szCs w:val="22"/>
        </w:rPr>
        <w:t>；</w:t>
      </w:r>
      <w:r>
        <w:rPr>
          <w:rFonts w:ascii="Garamond" w:eastAsia="細明體" w:hAnsi="Garamond" w:cs="Times New Roman"/>
          <w:sz w:val="24"/>
          <w:szCs w:val="22"/>
        </w:rPr>
        <w:t>SN.46.54 Mettāsahagatasutta</w:t>
      </w:r>
      <w:r>
        <w:rPr>
          <w:rFonts w:ascii="Cambria" w:eastAsia="細明體" w:hAnsi="Cambria" w:cs="Cambria"/>
          <w:sz w:val="24"/>
          <w:szCs w:val="22"/>
        </w:rPr>
        <w:t>ṃ</w:t>
      </w:r>
      <w:r>
        <w:rPr>
          <w:rFonts w:ascii="Garamond" w:eastAsia="細明體" w:hAnsi="Garamond" w:cs="Times New Roman"/>
          <w:sz w:val="24"/>
          <w:szCs w:val="22"/>
        </w:rPr>
        <w:t xml:space="preserve"> 46</w:t>
      </w:r>
      <w:r>
        <w:rPr>
          <w:rFonts w:ascii="Garamond" w:eastAsia="細明體" w:hAnsi="Garamond" w:cs="Times New Roman"/>
          <w:sz w:val="24"/>
          <w:szCs w:val="22"/>
        </w:rPr>
        <w:t>相應</w:t>
      </w:r>
      <w:r>
        <w:rPr>
          <w:rFonts w:ascii="Garamond" w:eastAsia="細明體" w:hAnsi="Garamond" w:cs="Times New Roman"/>
          <w:sz w:val="24"/>
          <w:szCs w:val="22"/>
        </w:rPr>
        <w:t>54</w:t>
      </w:r>
      <w:r>
        <w:rPr>
          <w:rFonts w:ascii="Garamond" w:eastAsia="細明體" w:hAnsi="Garamond" w:cs="Times New Roman"/>
          <w:sz w:val="24"/>
          <w:szCs w:val="22"/>
        </w:rPr>
        <w:t>經</w:t>
      </w:r>
      <w:r>
        <w:rPr>
          <w:rFonts w:ascii="Garamond" w:eastAsia="細明體" w:hAnsi="Garamond" w:cs="Times New Roman"/>
          <w:sz w:val="24"/>
          <w:szCs w:val="22"/>
        </w:rPr>
        <w:t>/</w:t>
      </w:r>
      <w:hyperlink r:id="rId1241" w:history="1">
        <w:r>
          <w:rPr>
            <w:rFonts w:ascii="Garamond" w:eastAsia="細明體" w:hAnsi="Garamond" w:cs="Times New Roman"/>
            <w:sz w:val="24"/>
            <w:szCs w:val="22"/>
          </w:rPr>
          <w:t>慈俱行經</w:t>
        </w:r>
      </w:hyperlink>
      <w:r>
        <w:rPr>
          <w:rFonts w:ascii="Garamond" w:eastAsia="細明體" w:hAnsi="Garamond" w:cs="Times New Roman"/>
          <w:sz w:val="24"/>
          <w:szCs w:val="22"/>
        </w:rPr>
        <w:t>(</w:t>
      </w:r>
      <w:r>
        <w:rPr>
          <w:rFonts w:ascii="Garamond" w:eastAsia="細明體" w:hAnsi="Garamond" w:cs="Times New Roman"/>
          <w:sz w:val="24"/>
          <w:szCs w:val="22"/>
        </w:rPr>
        <w:t>與慈俱行</w:t>
      </w:r>
      <w:r>
        <w:rPr>
          <w:rFonts w:ascii="Garamond" w:eastAsia="細明體" w:hAnsi="Garamond" w:cs="Times New Roman"/>
          <w:sz w:val="24"/>
          <w:szCs w:val="22"/>
        </w:rPr>
        <w:t>)</w:t>
      </w:r>
      <w:r>
        <w:rPr>
          <w:rFonts w:ascii="Garamond" w:eastAsia="細明體" w:hAnsi="Garamond" w:cs="Times New Roman"/>
          <w:sz w:val="24"/>
          <w:szCs w:val="22"/>
        </w:rPr>
        <w:t>；</w:t>
      </w:r>
      <w:r>
        <w:rPr>
          <w:rFonts w:ascii="Garamond" w:eastAsia="細明體" w:hAnsi="Garamond" w:cs="Times New Roman"/>
          <w:sz w:val="24"/>
          <w:szCs w:val="22"/>
        </w:rPr>
        <w:t>SN.46.55 Sa</w:t>
      </w:r>
      <w:r>
        <w:rPr>
          <w:rFonts w:ascii="Cambria" w:eastAsia="細明體" w:hAnsi="Cambria" w:cs="Cambria"/>
          <w:sz w:val="24"/>
          <w:szCs w:val="22"/>
        </w:rPr>
        <w:t>ṅ</w:t>
      </w:r>
      <w:r>
        <w:rPr>
          <w:rFonts w:ascii="Garamond" w:eastAsia="細明體" w:hAnsi="Garamond" w:cs="Times New Roman"/>
          <w:sz w:val="24"/>
          <w:szCs w:val="22"/>
        </w:rPr>
        <w:t>gāravasutta</w:t>
      </w:r>
      <w:r>
        <w:rPr>
          <w:rFonts w:ascii="Cambria" w:eastAsia="細明體" w:hAnsi="Cambria" w:cs="Cambria"/>
          <w:sz w:val="24"/>
          <w:szCs w:val="22"/>
        </w:rPr>
        <w:t>ṃ</w:t>
      </w:r>
      <w:r>
        <w:rPr>
          <w:rFonts w:ascii="Garamond" w:eastAsia="細明體" w:hAnsi="Garamond" w:cs="Times New Roman"/>
          <w:sz w:val="24"/>
          <w:szCs w:val="22"/>
        </w:rPr>
        <w:t xml:space="preserve"> 46</w:t>
      </w:r>
      <w:r>
        <w:rPr>
          <w:rFonts w:ascii="Garamond" w:eastAsia="細明體" w:hAnsi="Garamond" w:cs="Times New Roman"/>
          <w:sz w:val="24"/>
          <w:szCs w:val="22"/>
        </w:rPr>
        <w:t>相應</w:t>
      </w:r>
      <w:r>
        <w:rPr>
          <w:rFonts w:ascii="Garamond" w:eastAsia="細明體" w:hAnsi="Garamond" w:cs="Times New Roman"/>
          <w:sz w:val="24"/>
          <w:szCs w:val="22"/>
        </w:rPr>
        <w:t>55</w:t>
      </w:r>
      <w:r>
        <w:rPr>
          <w:rFonts w:ascii="Garamond" w:eastAsia="細明體" w:hAnsi="Garamond" w:cs="Times New Roman"/>
          <w:sz w:val="24"/>
          <w:szCs w:val="22"/>
        </w:rPr>
        <w:t>經</w:t>
      </w:r>
      <w:r>
        <w:rPr>
          <w:rFonts w:ascii="Garamond" w:eastAsia="細明體" w:hAnsi="Garamond" w:cs="Times New Roman"/>
          <w:sz w:val="24"/>
          <w:szCs w:val="22"/>
        </w:rPr>
        <w:t>/</w:t>
      </w:r>
      <w:hyperlink r:id="rId1242" w:history="1">
        <w:r>
          <w:rPr>
            <w:rFonts w:ascii="Garamond" w:eastAsia="細明體" w:hAnsi="Garamond" w:cs="Times New Roman"/>
            <w:sz w:val="24"/>
            <w:szCs w:val="22"/>
          </w:rPr>
          <w:t>傷歌邏經</w:t>
        </w:r>
      </w:hyperlink>
      <w:r>
        <w:rPr>
          <w:rFonts w:ascii="Garamond" w:eastAsia="細明體" w:hAnsi="Garamond" w:cs="Times New Roman"/>
          <w:sz w:val="24"/>
          <w:szCs w:val="22"/>
        </w:rPr>
        <w:t xml:space="preserve"> (</w:t>
      </w:r>
      <w:r>
        <w:rPr>
          <w:rFonts w:ascii="Garamond" w:eastAsia="細明體" w:hAnsi="Garamond" w:cs="Times New Roman"/>
          <w:sz w:val="24"/>
          <w:szCs w:val="22"/>
        </w:rPr>
        <w:t>沒有這五蓋</w:t>
      </w:r>
      <w:r>
        <w:rPr>
          <w:rFonts w:ascii="Garamond" w:eastAsia="細明體" w:hAnsi="Garamond" w:cs="Times New Roman"/>
          <w:sz w:val="24"/>
          <w:szCs w:val="22"/>
        </w:rPr>
        <w:t>)</w:t>
      </w:r>
    </w:p>
    <w:p w14:paraId="095331E8" w14:textId="77777777" w:rsidR="003042B9" w:rsidRDefault="0004431E">
      <w:pPr>
        <w:pStyle w:val="Footnoteuser"/>
        <w:jc w:val="both"/>
        <w:rPr>
          <w:rFonts w:ascii="Garamond" w:eastAsia="細明體" w:hAnsi="Garamond" w:cs="Times New Roman"/>
          <w:sz w:val="24"/>
          <w:szCs w:val="22"/>
        </w:rPr>
      </w:pPr>
      <w:r>
        <w:rPr>
          <w:rFonts w:ascii="Garamond" w:eastAsia="細明體" w:hAnsi="Garamond" w:cs="Times New Roman"/>
          <w:sz w:val="24"/>
          <w:szCs w:val="22"/>
        </w:rPr>
        <w:t>（</w:t>
      </w:r>
      <w:r>
        <w:rPr>
          <w:rFonts w:ascii="Garamond" w:eastAsia="細明體" w:hAnsi="Garamond" w:cs="Times New Roman"/>
          <w:sz w:val="24"/>
          <w:szCs w:val="22"/>
        </w:rPr>
        <w:t>46.</w:t>
      </w:r>
      <w:r>
        <w:rPr>
          <w:rFonts w:ascii="Garamond" w:eastAsia="細明體" w:hAnsi="Garamond" w:cs="Times New Roman"/>
          <w:sz w:val="24"/>
          <w:szCs w:val="22"/>
        </w:rPr>
        <w:t>覺支相應</w:t>
      </w:r>
      <w:r>
        <w:rPr>
          <w:rFonts w:ascii="Garamond" w:eastAsia="細明體" w:hAnsi="Garamond" w:cs="Times New Roman"/>
          <w:sz w:val="24"/>
          <w:szCs w:val="22"/>
        </w:rPr>
        <w:t>/</w:t>
      </w:r>
      <w:r>
        <w:rPr>
          <w:rFonts w:ascii="Garamond" w:eastAsia="細明體" w:hAnsi="Garamond" w:cs="Times New Roman"/>
          <w:sz w:val="24"/>
          <w:szCs w:val="22"/>
        </w:rPr>
        <w:t>大篇</w:t>
      </w:r>
      <w:r>
        <w:rPr>
          <w:rFonts w:ascii="Garamond" w:eastAsia="細明體" w:hAnsi="Garamond" w:cs="Times New Roman"/>
          <w:sz w:val="24"/>
          <w:szCs w:val="22"/>
        </w:rPr>
        <w:t>/</w:t>
      </w:r>
      <w:r>
        <w:rPr>
          <w:rFonts w:ascii="Garamond" w:eastAsia="細明體" w:hAnsi="Garamond" w:cs="Times New Roman"/>
          <w:sz w:val="24"/>
          <w:szCs w:val="22"/>
        </w:rPr>
        <w:t>修多羅</w:t>
      </w:r>
      <w:r>
        <w:rPr>
          <w:rFonts w:ascii="Garamond" w:eastAsia="細明體" w:hAnsi="Garamond" w:cs="Times New Roman"/>
          <w:sz w:val="24"/>
          <w:szCs w:val="22"/>
        </w:rPr>
        <w:t>/</w:t>
      </w:r>
      <w:r>
        <w:rPr>
          <w:rFonts w:ascii="Garamond" w:eastAsia="細明體" w:hAnsi="Garamond" w:cs="Times New Roman"/>
          <w:sz w:val="24"/>
          <w:szCs w:val="22"/>
        </w:rPr>
        <w:t>莊春江譯</w:t>
      </w:r>
    </w:p>
    <w:p w14:paraId="57AE4894" w14:textId="77777777" w:rsidR="003042B9" w:rsidRDefault="0004431E">
      <w:pPr>
        <w:pStyle w:val="Footnoteuser"/>
        <w:jc w:val="both"/>
      </w:pPr>
      <w:hyperlink r:id="rId1243" w:history="1">
        <w:r>
          <w:rPr>
            <w:rStyle w:val="Internetlink"/>
            <w:rFonts w:ascii="Garamond" w:eastAsia="細明體" w:hAnsi="Garamond" w:cs="Times New Roman"/>
            <w:sz w:val="24"/>
            <w:szCs w:val="22"/>
          </w:rPr>
          <w:t>https://a</w:t>
        </w:r>
        <w:r>
          <w:rPr>
            <w:rStyle w:val="Internetlink"/>
            <w:rFonts w:ascii="Garamond" w:eastAsia="細明體" w:hAnsi="Garamond" w:cs="Times New Roman"/>
            <w:sz w:val="24"/>
            <w:szCs w:val="22"/>
          </w:rPr>
          <w:t>gama.buddhason.org/SN/#46</w:t>
        </w:r>
      </w:hyperlink>
      <w:r>
        <w:rPr>
          <w:rFonts w:ascii="Garamond" w:eastAsia="細明體" w:hAnsi="Garamond" w:cs="Times New Roman"/>
          <w:sz w:val="24"/>
          <w:szCs w:val="22"/>
        </w:rPr>
        <w:t xml:space="preserve"> </w:t>
      </w:r>
      <w:r>
        <w:rPr>
          <w:rFonts w:ascii="Garamond" w:eastAsia="細明體" w:hAnsi="Garamond" w:cs="Times New Roman"/>
          <w:sz w:val="24"/>
          <w:szCs w:val="22"/>
        </w:rPr>
        <w:t>）</w:t>
      </w:r>
    </w:p>
    <w:p w14:paraId="5423318D" w14:textId="77777777" w:rsidR="003042B9" w:rsidRDefault="003042B9">
      <w:pPr>
        <w:pStyle w:val="Footnoteuser"/>
        <w:jc w:val="both"/>
        <w:rPr>
          <w:rFonts w:ascii="Garamond" w:eastAsia="細明體" w:hAnsi="Garamond"/>
          <w:sz w:val="24"/>
          <w:szCs w:val="22"/>
        </w:rPr>
      </w:pPr>
    </w:p>
    <w:p w14:paraId="6530DB9E" w14:textId="77777777" w:rsidR="003042B9" w:rsidRDefault="0004431E">
      <w:pPr>
        <w:pStyle w:val="Footnoteuser"/>
        <w:jc w:val="both"/>
        <w:rPr>
          <w:rFonts w:ascii="Garamond" w:eastAsia="細明體" w:hAnsi="Garamond" w:cs="Times New Roman"/>
          <w:sz w:val="24"/>
          <w:szCs w:val="22"/>
        </w:rPr>
      </w:pPr>
      <w:r>
        <w:rPr>
          <w:rFonts w:ascii="Garamond" w:eastAsia="細明體" w:hAnsi="Garamond" w:cs="Times New Roman"/>
          <w:sz w:val="24"/>
          <w:szCs w:val="22"/>
        </w:rPr>
        <w:t>（相應部．五十六．諦相應．蕭式球譯</w:t>
      </w:r>
    </w:p>
    <w:p w14:paraId="1E661DBC" w14:textId="77777777" w:rsidR="003042B9" w:rsidRDefault="0004431E">
      <w:pPr>
        <w:pStyle w:val="Footnoteuser"/>
        <w:jc w:val="both"/>
      </w:pPr>
      <w:hyperlink r:id="rId1244" w:history="1">
        <w:r>
          <w:rPr>
            <w:rStyle w:val="Internetlink"/>
            <w:rFonts w:ascii="Garamond" w:eastAsia="細明體" w:hAnsi="Garamond"/>
            <w:sz w:val="24"/>
            <w:szCs w:val="22"/>
          </w:rPr>
          <w:t>http://www.chilin.edu.hk/edu/report_section_detail.asp?section_id=61&amp;id=352</w:t>
        </w:r>
      </w:hyperlink>
      <w:r>
        <w:rPr>
          <w:rFonts w:ascii="Garamond" w:eastAsia="細明體" w:hAnsi="Garamond"/>
          <w:sz w:val="24"/>
          <w:szCs w:val="22"/>
        </w:rPr>
        <w:t xml:space="preserve"> </w:t>
      </w:r>
      <w:r>
        <w:rPr>
          <w:rFonts w:ascii="Garamond" w:eastAsia="細明體" w:hAnsi="Garamond"/>
          <w:sz w:val="24"/>
          <w:szCs w:val="22"/>
        </w:rPr>
        <w:t>）</w:t>
      </w:r>
    </w:p>
    <w:p w14:paraId="4E8F66E6" w14:textId="77777777" w:rsidR="003042B9" w:rsidRDefault="003042B9">
      <w:pPr>
        <w:pStyle w:val="Footnoteuser"/>
        <w:jc w:val="both"/>
        <w:rPr>
          <w:rFonts w:ascii="Garamond" w:eastAsia="細明體" w:hAnsi="Garamond" w:cs="Times New Roman"/>
          <w:sz w:val="24"/>
          <w:szCs w:val="22"/>
        </w:rPr>
      </w:pPr>
    </w:p>
    <w:p w14:paraId="6E6B68D5" w14:textId="77777777" w:rsidR="003042B9" w:rsidRDefault="0004431E">
      <w:pPr>
        <w:pStyle w:val="Footnoteuser"/>
        <w:jc w:val="both"/>
      </w:pPr>
      <w:r>
        <w:rPr>
          <w:rFonts w:ascii="Garamond" w:eastAsia="細明體" w:hAnsi="Garamond" w:cs="Times New Roman"/>
          <w:sz w:val="24"/>
          <w:szCs w:val="22"/>
        </w:rPr>
        <w:t>或可參見：〈</w:t>
      </w:r>
      <w:hyperlink r:id="rId1245" w:history="1">
        <w:r>
          <w:rPr>
            <w:rFonts w:ascii="Garamond" w:eastAsia="細明體" w:hAnsi="Garamond" w:cs="Times New Roman"/>
            <w:sz w:val="24"/>
            <w:szCs w:val="22"/>
          </w:rPr>
          <w:t>以七覺支</w:t>
        </w:r>
        <w:r>
          <w:rPr>
            <w:rFonts w:ascii="Garamond" w:eastAsia="細明體" w:hAnsi="Garamond" w:cs="Times New Roman"/>
            <w:sz w:val="24"/>
            <w:szCs w:val="22"/>
          </w:rPr>
          <w:t xml:space="preserve"> </w:t>
        </w:r>
        <w:r>
          <w:rPr>
            <w:rFonts w:ascii="Garamond" w:eastAsia="細明體" w:hAnsi="Garamond" w:cs="Times New Roman"/>
            <w:sz w:val="24"/>
            <w:szCs w:val="22"/>
          </w:rPr>
          <w:t>，成覺悟者：修習七覺支的方法</w:t>
        </w:r>
      </w:hyperlink>
      <w:r>
        <w:rPr>
          <w:rFonts w:ascii="Garamond" w:eastAsia="細明體" w:hAnsi="Garamond" w:cs="Times New Roman"/>
          <w:sz w:val="24"/>
          <w:szCs w:val="22"/>
        </w:rPr>
        <w:t>〉，班迪達尊者，鐘苑文</w:t>
      </w:r>
      <w:r>
        <w:rPr>
          <w:rFonts w:ascii="Garamond" w:eastAsia="細明體" w:hAnsi="Garamond" w:cs="Times New Roman"/>
          <w:sz w:val="24"/>
          <w:szCs w:val="22"/>
        </w:rPr>
        <w:t xml:space="preserve"> </w:t>
      </w:r>
      <w:r>
        <w:rPr>
          <w:rFonts w:ascii="Garamond" w:eastAsia="細明體" w:hAnsi="Garamond" w:cs="Times New Roman"/>
          <w:sz w:val="24"/>
          <w:szCs w:val="22"/>
        </w:rPr>
        <w:t>譯，《香光莊嚴》</w:t>
      </w:r>
      <w:r>
        <w:rPr>
          <w:rFonts w:ascii="Garamond" w:eastAsia="細明體" w:hAnsi="Garamond" w:cs="Times New Roman"/>
          <w:sz w:val="24"/>
          <w:szCs w:val="22"/>
        </w:rPr>
        <w:t>, n.75 (2003.09), 16 – 93;</w:t>
      </w:r>
    </w:p>
    <w:p w14:paraId="29A1A712" w14:textId="77777777" w:rsidR="003042B9" w:rsidRDefault="003042B9">
      <w:pPr>
        <w:pStyle w:val="Footnoteuser"/>
        <w:rPr>
          <w:rFonts w:ascii="Garamond" w:eastAsia="細明體" w:hAnsi="Garamond" w:cs="Times New Roman"/>
          <w:sz w:val="24"/>
          <w:szCs w:val="22"/>
        </w:rPr>
      </w:pPr>
    </w:p>
    <w:p w14:paraId="39932266" w14:textId="77777777" w:rsidR="003042B9" w:rsidRDefault="003042B9">
      <w:pPr>
        <w:pStyle w:val="Footnoteuser"/>
        <w:rPr>
          <w:rFonts w:ascii="Garamond" w:eastAsia="細明體" w:hAnsi="Garamond" w:cs="Times New Roman"/>
          <w:sz w:val="24"/>
          <w:szCs w:val="22"/>
        </w:rPr>
      </w:pPr>
    </w:p>
    <w:p w14:paraId="5C9B7A1F" w14:textId="77777777" w:rsidR="003042B9" w:rsidRDefault="0004431E">
      <w:pPr>
        <w:pStyle w:val="2"/>
        <w:jc w:val="center"/>
        <w:rPr>
          <w:rFonts w:ascii="標楷體" w:eastAsia="標楷體" w:hAnsi="標楷體" w:cs="Times New Roman"/>
        </w:rPr>
      </w:pPr>
      <w:bookmarkStart w:id="226" w:name="__RefHeading___Toc43377_4167595869"/>
      <w:bookmarkStart w:id="227" w:name="_Toc81286208"/>
      <w:r>
        <w:rPr>
          <w:rFonts w:ascii="標楷體" w:eastAsia="標楷體" w:hAnsi="標楷體" w:cs="Times New Roman"/>
        </w:rPr>
        <w:t>第八章</w:t>
      </w:r>
      <w:r>
        <w:rPr>
          <w:rFonts w:ascii="標楷體" w:eastAsia="標楷體" w:hAnsi="標楷體" w:cs="Times New Roman"/>
        </w:rPr>
        <w:t xml:space="preserve"> </w:t>
      </w:r>
      <w:r>
        <w:rPr>
          <w:rFonts w:ascii="標楷體" w:eastAsia="標楷體" w:hAnsi="標楷體" w:cs="Times New Roman"/>
        </w:rPr>
        <w:t>佛的教誡與今日世界</w:t>
      </w:r>
      <w:bookmarkEnd w:id="226"/>
      <w:bookmarkEnd w:id="227"/>
    </w:p>
    <w:p w14:paraId="53A8D3A6"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205</w:t>
      </w:r>
      <w:r>
        <w:rPr>
          <w:rFonts w:ascii="Garamond" w:eastAsia="細明體" w:hAnsi="Garamond"/>
        </w:rPr>
        <w:t xml:space="preserve"> </w:t>
      </w:r>
      <w:r>
        <w:rPr>
          <w:rFonts w:ascii="Garamond" w:eastAsia="細明體" w:hAnsi="Garamond" w:cs="Times New Roman"/>
          <w:kern w:val="0"/>
        </w:rPr>
        <w:t>十：印度之外交政策亦有五原則，與該國之偉大佛教帝王阿輸迦在西元前三世紀時所擬以治理其政府的佛教原則，完全相符。這五原則稱為</w:t>
      </w:r>
      <w:r>
        <w:rPr>
          <w:rFonts w:ascii="Garamond" w:eastAsia="細明體" w:hAnsi="Garamond" w:cs="Times New Roman"/>
          <w:kern w:val="0"/>
        </w:rPr>
        <w:t xml:space="preserve"> Pañca Sīla</w:t>
      </w:r>
      <w:r>
        <w:rPr>
          <w:rFonts w:ascii="Garamond" w:eastAsia="細明體" w:hAnsi="Garamond" w:cs="Times New Roman"/>
          <w:kern w:val="0"/>
        </w:rPr>
        <w:t>，與佛教梵語之「五戒」二字也完全相同。</w:t>
      </w:r>
    </w:p>
    <w:p w14:paraId="0ECC5FB9"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w:t>
      </w:r>
    </w:p>
    <w:p w14:paraId="5180FC92" w14:textId="77777777" w:rsidR="003042B9" w:rsidRDefault="0004431E">
      <w:pPr>
        <w:pStyle w:val="Standarduser"/>
        <w:widowControl/>
        <w:spacing w:before="120" w:after="120"/>
        <w:rPr>
          <w:rFonts w:ascii="Garamond" w:eastAsia="細明體" w:hAnsi="Garamond" w:cs="Times New Roman"/>
          <w:b/>
          <w:bCs/>
          <w:kern w:val="0"/>
        </w:rPr>
      </w:pPr>
      <w:r>
        <w:rPr>
          <w:rFonts w:ascii="Garamond" w:eastAsia="細明體" w:hAnsi="Garamond" w:cs="Times New Roman"/>
          <w:b/>
          <w:bCs/>
          <w:kern w:val="0"/>
        </w:rPr>
        <w:t>十王法</w:t>
      </w:r>
    </w:p>
    <w:p w14:paraId="5C664800" w14:textId="77777777" w:rsidR="003042B9" w:rsidRDefault="0004431E">
      <w:pPr>
        <w:pStyle w:val="Standarduser"/>
        <w:widowControl/>
        <w:spacing w:before="120" w:after="120"/>
      </w:pPr>
      <w:r>
        <w:rPr>
          <w:rFonts w:ascii="Garamond" w:eastAsia="細明體" w:hAnsi="Garamond" w:cs="Times New Roman"/>
          <w:kern w:val="0"/>
        </w:rPr>
        <w:t>一國之君</w:t>
      </w:r>
      <w:r>
        <w:rPr>
          <w:rFonts w:ascii="Garamond" w:eastAsia="細明體" w:hAnsi="Garamond" w:cs="Times New Roman"/>
          <w:kern w:val="0"/>
        </w:rPr>
        <w:t>(</w:t>
      </w:r>
      <w:r>
        <w:rPr>
          <w:rFonts w:ascii="Garamond" w:eastAsia="細明體" w:hAnsi="Garamond" w:cs="Times New Roman"/>
          <w:kern w:val="0"/>
        </w:rPr>
        <w:t>執政者</w:t>
      </w:r>
      <w:r>
        <w:rPr>
          <w:rFonts w:ascii="Garamond" w:eastAsia="細明體" w:hAnsi="Garamond" w:cs="Times New Roman"/>
          <w:kern w:val="0"/>
        </w:rPr>
        <w:t>)</w:t>
      </w:r>
      <w:r>
        <w:rPr>
          <w:rFonts w:ascii="Garamond" w:eastAsia="細明體" w:hAnsi="Garamond" w:cs="Times New Roman"/>
          <w:kern w:val="0"/>
        </w:rPr>
        <w:t>應該具備哪些美德呢？《本生經》</w:t>
      </w:r>
      <w:r>
        <w:rPr>
          <w:rFonts w:ascii="Garamond" w:eastAsia="細明體" w:hAnsi="Garamond" w:cs="Times New Roman"/>
          <w:kern w:val="0"/>
        </w:rPr>
        <w:t>(J.534.)</w:t>
      </w:r>
      <w:r>
        <w:rPr>
          <w:rFonts w:ascii="Garamond" w:eastAsia="細明體" w:hAnsi="Garamond" w:cs="Times New Roman"/>
          <w:kern w:val="0"/>
        </w:rPr>
        <w:t>提到了「十王法」</w:t>
      </w:r>
      <w:r>
        <w:rPr>
          <w:rFonts w:ascii="Garamond" w:eastAsia="細明體" w:hAnsi="Garamond" w:cs="Times New Roman"/>
          <w:kern w:val="0"/>
        </w:rPr>
        <w:t>(dasa rājadhammā)</w:t>
      </w:r>
      <w:r>
        <w:rPr>
          <w:rFonts w:ascii="Garamond" w:eastAsia="細明體" w:hAnsi="Garamond" w:cs="Times New Roman"/>
          <w:kern w:val="0"/>
        </w:rPr>
        <w:t>，即是身為國王</w:t>
      </w:r>
      <w:r>
        <w:rPr>
          <w:rFonts w:ascii="Garamond" w:eastAsia="細明體" w:hAnsi="Garamond" w:cs="Times New Roman"/>
          <w:kern w:val="0"/>
        </w:rPr>
        <w:t>(</w:t>
      </w:r>
      <w:r>
        <w:rPr>
          <w:rFonts w:ascii="Garamond" w:eastAsia="細明體" w:hAnsi="Garamond" w:cs="Times New Roman"/>
          <w:kern w:val="0"/>
        </w:rPr>
        <w:t>執政者</w:t>
      </w:r>
      <w:r>
        <w:rPr>
          <w:rFonts w:ascii="Garamond" w:eastAsia="細明體" w:hAnsi="Garamond" w:cs="Times New Roman"/>
          <w:kern w:val="0"/>
        </w:rPr>
        <w:t>)(</w:t>
      </w:r>
      <w:r>
        <w:rPr>
          <w:rFonts w:ascii="Garamond" w:eastAsia="細明體" w:hAnsi="Garamond" w:cs="Times New Roman"/>
          <w:kern w:val="0"/>
        </w:rPr>
        <w:t>至少</w:t>
      </w:r>
      <w:r>
        <w:rPr>
          <w:rFonts w:ascii="Garamond" w:eastAsia="細明體" w:hAnsi="Garamond" w:cs="Times New Roman"/>
          <w:kern w:val="0"/>
        </w:rPr>
        <w:t>)</w:t>
      </w:r>
      <w:r>
        <w:rPr>
          <w:rFonts w:ascii="Garamond" w:eastAsia="細明體" w:hAnsi="Garamond" w:cs="Times New Roman"/>
          <w:kern w:val="0"/>
        </w:rPr>
        <w:t>應該具備的十個條件，《本生經注》</w:t>
      </w:r>
      <w:r>
        <w:rPr>
          <w:rFonts w:ascii="Garamond" w:eastAsia="細明體" w:hAnsi="Garamond" w:cs="Times New Roman"/>
          <w:kern w:val="0"/>
        </w:rPr>
        <w:t xml:space="preserve">(JA.534./V,378, </w:t>
      </w:r>
      <w:hyperlink r:id="rId1246" w:history="1">
        <w:r>
          <w:rPr>
            <w:rFonts w:ascii="Garamond" w:eastAsia="細明體" w:hAnsi="Garamond" w:cs="Times New Roman"/>
            <w:color w:val="0000FF"/>
            <w:kern w:val="0"/>
            <w:u w:val="single"/>
          </w:rPr>
          <w:t>https://tipitaka.org/romn/cscd/s0514a1.att4.xml</w:t>
        </w:r>
      </w:hyperlink>
      <w:r>
        <w:rPr>
          <w:rFonts w:ascii="Garamond" w:eastAsia="細明體" w:hAnsi="Garamond" w:cs="Times New Roman"/>
          <w:kern w:val="0"/>
        </w:rPr>
        <w:t xml:space="preserve"> )</w:t>
      </w:r>
      <w:r>
        <w:rPr>
          <w:rFonts w:ascii="Garamond" w:eastAsia="細明體" w:hAnsi="Garamond" w:cs="Times New Roman"/>
          <w:kern w:val="0"/>
        </w:rPr>
        <w:t>作注解如下</w:t>
      </w:r>
      <w:r>
        <w:rPr>
          <w:rFonts w:ascii="Garamond" w:eastAsia="細明體" w:hAnsi="Garamond" w:cs="Times New Roman"/>
          <w:kern w:val="0"/>
        </w:rPr>
        <w:t>(</w:t>
      </w:r>
      <w:r>
        <w:rPr>
          <w:rFonts w:ascii="Garamond" w:eastAsia="細明體" w:hAnsi="Garamond" w:cs="Times New Roman"/>
          <w:kern w:val="0"/>
        </w:rPr>
        <w:t>黑體字標題</w:t>
      </w:r>
      <w:r>
        <w:rPr>
          <w:rFonts w:ascii="Garamond" w:eastAsia="細明體" w:hAnsi="Garamond" w:cs="Times New Roman"/>
          <w:kern w:val="0"/>
        </w:rPr>
        <w:t>)</w:t>
      </w:r>
      <w:r>
        <w:rPr>
          <w:rFonts w:ascii="Garamond" w:eastAsia="細明體" w:hAnsi="Garamond" w:cs="Times New Roman"/>
          <w:kern w:val="0"/>
        </w:rPr>
        <w:t>︰</w:t>
      </w:r>
    </w:p>
    <w:p w14:paraId="5AE51578" w14:textId="77777777" w:rsidR="003042B9" w:rsidRDefault="0004431E">
      <w:pPr>
        <w:pStyle w:val="Standarduser"/>
        <w:widowControl/>
        <w:spacing w:before="120" w:after="120"/>
      </w:pPr>
      <w:r>
        <w:rPr>
          <w:rFonts w:ascii="Garamond" w:eastAsia="細明體" w:hAnsi="Garamond" w:cs="Times New Roman"/>
          <w:kern w:val="0"/>
        </w:rPr>
        <w:t>一、</w:t>
      </w:r>
      <w:r>
        <w:rPr>
          <w:rFonts w:ascii="Garamond" w:eastAsia="細明體" w:hAnsi="Garamond" w:cs="Times New Roman"/>
          <w:b/>
          <w:bCs/>
          <w:kern w:val="0"/>
        </w:rPr>
        <w:t>佈施</w:t>
      </w:r>
      <w:r>
        <w:rPr>
          <w:rFonts w:ascii="Garamond" w:eastAsia="細明體" w:hAnsi="Garamond" w:cs="Times New Roman"/>
          <w:b/>
          <w:bCs/>
          <w:kern w:val="0"/>
        </w:rPr>
        <w:t>(dāna)</w:t>
      </w:r>
      <w:r>
        <w:rPr>
          <w:rFonts w:ascii="Garamond" w:eastAsia="細明體" w:hAnsi="Garamond" w:cs="Times New Roman"/>
          <w:kern w:val="0"/>
        </w:rPr>
        <w:t>︰施捨財等。</w:t>
      </w:r>
    </w:p>
    <w:p w14:paraId="217584E5"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　　執政者應慷慨、慈善。不貪財，更不可貪贓，應為人民的福利而慷慨解囊，也應鼓勵佈施行善。</w:t>
      </w:r>
    </w:p>
    <w:p w14:paraId="3478190A" w14:textId="77777777" w:rsidR="003042B9" w:rsidRDefault="0004431E">
      <w:pPr>
        <w:pStyle w:val="Standarduser"/>
        <w:widowControl/>
        <w:spacing w:before="120" w:after="120"/>
      </w:pPr>
      <w:r>
        <w:rPr>
          <w:rFonts w:ascii="Garamond" w:eastAsia="細明體" w:hAnsi="Garamond" w:cs="Times New Roman"/>
          <w:kern w:val="0"/>
        </w:rPr>
        <w:t>二、</w:t>
      </w:r>
      <w:r>
        <w:rPr>
          <w:rFonts w:ascii="Garamond" w:eastAsia="細明體" w:hAnsi="Garamond" w:cs="Times New Roman"/>
          <w:b/>
          <w:bCs/>
          <w:kern w:val="0"/>
        </w:rPr>
        <w:t>持戒</w:t>
      </w:r>
      <w:r>
        <w:rPr>
          <w:rFonts w:ascii="Garamond" w:eastAsia="細明體" w:hAnsi="Garamond" w:cs="Times New Roman"/>
          <w:b/>
          <w:bCs/>
          <w:kern w:val="0"/>
        </w:rPr>
        <w:t>(sīla)</w:t>
      </w:r>
      <w:r>
        <w:rPr>
          <w:rFonts w:ascii="Garamond" w:eastAsia="細明體" w:hAnsi="Garamond" w:cs="Times New Roman"/>
          <w:kern w:val="0"/>
        </w:rPr>
        <w:t>︰持五戒，乃至十戒。</w:t>
      </w:r>
    </w:p>
    <w:p w14:paraId="7E6551EC"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　　執政者應具有高尚的品德，潔身自愛，作善人</w:t>
      </w:r>
      <w:r>
        <w:rPr>
          <w:rFonts w:ascii="Garamond" w:eastAsia="細明體" w:hAnsi="Garamond" w:cs="Times New Roman"/>
          <w:kern w:val="0"/>
        </w:rPr>
        <w:t>(</w:t>
      </w:r>
      <w:r>
        <w:rPr>
          <w:rFonts w:ascii="Garamond" w:eastAsia="細明體" w:hAnsi="Garamond" w:cs="Times New Roman"/>
          <w:kern w:val="0"/>
        </w:rPr>
        <w:t>至少要持五戒</w:t>
      </w:r>
      <w:r>
        <w:rPr>
          <w:rFonts w:ascii="Garamond" w:eastAsia="細明體" w:hAnsi="Garamond" w:cs="Times New Roman"/>
          <w:kern w:val="0"/>
        </w:rPr>
        <w:t>)</w:t>
      </w:r>
      <w:r>
        <w:rPr>
          <w:rFonts w:ascii="Garamond" w:eastAsia="細明體" w:hAnsi="Garamond" w:cs="Times New Roman"/>
          <w:kern w:val="0"/>
        </w:rPr>
        <w:t>，且作善人的榜樣。</w:t>
      </w:r>
    </w:p>
    <w:p w14:paraId="1004BAE8" w14:textId="77777777" w:rsidR="003042B9" w:rsidRDefault="0004431E">
      <w:pPr>
        <w:pStyle w:val="Standarduser"/>
        <w:widowControl/>
        <w:spacing w:before="120" w:after="120"/>
      </w:pPr>
      <w:r>
        <w:rPr>
          <w:rFonts w:ascii="Garamond" w:eastAsia="細明體" w:hAnsi="Garamond" w:cs="Times New Roman"/>
          <w:kern w:val="0"/>
        </w:rPr>
        <w:t>三、</w:t>
      </w:r>
      <w:r>
        <w:rPr>
          <w:rFonts w:ascii="Garamond" w:eastAsia="細明體" w:hAnsi="Garamond" w:cs="Times New Roman"/>
          <w:b/>
          <w:bCs/>
          <w:kern w:val="0"/>
        </w:rPr>
        <w:t>大捨施</w:t>
      </w:r>
      <w:r>
        <w:rPr>
          <w:rFonts w:ascii="Garamond" w:eastAsia="細明體" w:hAnsi="Garamond" w:cs="Times New Roman"/>
          <w:b/>
          <w:bCs/>
          <w:kern w:val="0"/>
        </w:rPr>
        <w:t>(pariccāga)</w:t>
      </w:r>
      <w:r>
        <w:rPr>
          <w:rFonts w:ascii="Garamond" w:eastAsia="細明體" w:hAnsi="Garamond" w:cs="Times New Roman"/>
          <w:kern w:val="0"/>
        </w:rPr>
        <w:t>︰作正法之施。</w:t>
      </w:r>
    </w:p>
    <w:p w14:paraId="2083069D"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　　執政者應推廣正法，甚至於把正法納入正規教育；乃至為了人民的福祉，自我犠牲。</w:t>
      </w:r>
    </w:p>
    <w:p w14:paraId="5DA16E94" w14:textId="77777777" w:rsidR="003042B9" w:rsidRDefault="0004431E">
      <w:pPr>
        <w:pStyle w:val="Standarduser"/>
        <w:widowControl/>
        <w:spacing w:before="120" w:after="120"/>
      </w:pPr>
      <w:r>
        <w:rPr>
          <w:rFonts w:ascii="Garamond" w:eastAsia="細明體" w:hAnsi="Garamond" w:cs="Times New Roman"/>
          <w:kern w:val="0"/>
        </w:rPr>
        <w:t>四、</w:t>
      </w:r>
      <w:r>
        <w:rPr>
          <w:rFonts w:ascii="Garamond" w:eastAsia="細明體" w:hAnsi="Garamond" w:cs="Times New Roman"/>
          <w:b/>
          <w:bCs/>
          <w:kern w:val="0"/>
        </w:rPr>
        <w:t>誠實</w:t>
      </w:r>
      <w:r>
        <w:rPr>
          <w:rFonts w:ascii="Garamond" w:eastAsia="細明體" w:hAnsi="Garamond" w:cs="Times New Roman"/>
          <w:b/>
          <w:bCs/>
          <w:kern w:val="0"/>
        </w:rPr>
        <w:t>(ajjava)</w:t>
      </w:r>
      <w:r>
        <w:rPr>
          <w:rFonts w:ascii="Garamond" w:eastAsia="細明體" w:hAnsi="Garamond" w:cs="Times New Roman"/>
          <w:kern w:val="0"/>
        </w:rPr>
        <w:t>︰正直。</w:t>
      </w:r>
    </w:p>
    <w:p w14:paraId="151C10CA"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　　執政者執行職務，不應徇私枉法，對人民應無欺、信守諾言。</w:t>
      </w:r>
    </w:p>
    <w:p w14:paraId="70BCD3DF" w14:textId="77777777" w:rsidR="003042B9" w:rsidRDefault="0004431E">
      <w:pPr>
        <w:pStyle w:val="Standarduser"/>
        <w:widowControl/>
        <w:spacing w:before="120" w:after="120"/>
      </w:pPr>
      <w:r>
        <w:rPr>
          <w:rFonts w:ascii="Garamond" w:eastAsia="細明體" w:hAnsi="Garamond" w:cs="Times New Roman"/>
          <w:kern w:val="0"/>
        </w:rPr>
        <w:t>五、</w:t>
      </w:r>
      <w:r>
        <w:rPr>
          <w:rFonts w:ascii="Garamond" w:eastAsia="細明體" w:hAnsi="Garamond" w:cs="Times New Roman"/>
          <w:b/>
          <w:bCs/>
          <w:kern w:val="0"/>
        </w:rPr>
        <w:t>溫和</w:t>
      </w:r>
      <w:r>
        <w:rPr>
          <w:rFonts w:ascii="Garamond" w:eastAsia="細明體" w:hAnsi="Garamond" w:cs="Times New Roman"/>
          <w:b/>
          <w:bCs/>
          <w:kern w:val="0"/>
        </w:rPr>
        <w:t>(maddava)</w:t>
      </w:r>
      <w:r>
        <w:rPr>
          <w:rFonts w:ascii="Garamond" w:eastAsia="細明體" w:hAnsi="Garamond" w:cs="Times New Roman"/>
          <w:kern w:val="0"/>
        </w:rPr>
        <w:t>︰柔軟。</w:t>
      </w:r>
    </w:p>
    <w:p w14:paraId="1718FE96"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　　執政者應性情溫柔，仁民愛物。</w:t>
      </w:r>
    </w:p>
    <w:p w14:paraId="34EB7B9D" w14:textId="77777777" w:rsidR="003042B9" w:rsidRDefault="0004431E">
      <w:pPr>
        <w:pStyle w:val="Standarduser"/>
        <w:widowControl/>
        <w:spacing w:before="120" w:after="120"/>
      </w:pPr>
      <w:r>
        <w:rPr>
          <w:rFonts w:ascii="Garamond" w:eastAsia="細明體" w:hAnsi="Garamond" w:cs="Times New Roman"/>
          <w:kern w:val="0"/>
        </w:rPr>
        <w:t>六、</w:t>
      </w:r>
      <w:r>
        <w:rPr>
          <w:rFonts w:ascii="Garamond" w:eastAsia="細明體" w:hAnsi="Garamond" w:cs="Times New Roman"/>
          <w:b/>
          <w:bCs/>
          <w:kern w:val="0"/>
        </w:rPr>
        <w:t>熱心</w:t>
      </w:r>
      <w:r>
        <w:rPr>
          <w:rFonts w:ascii="Garamond" w:eastAsia="細明體" w:hAnsi="Garamond" w:cs="Times New Roman"/>
          <w:b/>
          <w:bCs/>
          <w:kern w:val="0"/>
        </w:rPr>
        <w:t>(tapa)</w:t>
      </w:r>
      <w:r>
        <w:rPr>
          <w:rFonts w:ascii="Garamond" w:eastAsia="細明體" w:hAnsi="Garamond" w:cs="Times New Roman"/>
          <w:kern w:val="0"/>
        </w:rPr>
        <w:t>︰布薩法</w:t>
      </w:r>
      <w:r>
        <w:rPr>
          <w:rFonts w:ascii="Garamond" w:eastAsia="細明體" w:hAnsi="Garamond" w:cs="Times New Roman"/>
          <w:kern w:val="0"/>
        </w:rPr>
        <w:t>(</w:t>
      </w:r>
      <w:r>
        <w:rPr>
          <w:rFonts w:ascii="Garamond" w:eastAsia="細明體" w:hAnsi="Garamond" w:cs="Times New Roman"/>
          <w:kern w:val="0"/>
        </w:rPr>
        <w:t>於齋戒日受八戒</w:t>
      </w:r>
      <w:r>
        <w:rPr>
          <w:rFonts w:ascii="Garamond" w:eastAsia="細明體" w:hAnsi="Garamond" w:cs="Times New Roman"/>
          <w:kern w:val="0"/>
        </w:rPr>
        <w:t>)</w:t>
      </w:r>
      <w:r>
        <w:rPr>
          <w:rFonts w:ascii="Garamond" w:eastAsia="細明體" w:hAnsi="Garamond" w:cs="Times New Roman"/>
          <w:kern w:val="0"/>
        </w:rPr>
        <w:t>。</w:t>
      </w:r>
    </w:p>
    <w:p w14:paraId="48F1F593"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　　執政者應持齋修福，生活節約，不耽奢華。</w:t>
      </w:r>
    </w:p>
    <w:p w14:paraId="0566E372" w14:textId="77777777" w:rsidR="003042B9" w:rsidRDefault="0004431E">
      <w:pPr>
        <w:pStyle w:val="Standarduser"/>
        <w:widowControl/>
        <w:spacing w:before="120" w:after="120"/>
      </w:pPr>
      <w:r>
        <w:rPr>
          <w:rFonts w:ascii="Garamond" w:eastAsia="細明體" w:hAnsi="Garamond" w:cs="Times New Roman"/>
          <w:kern w:val="0"/>
        </w:rPr>
        <w:t>七、</w:t>
      </w:r>
      <w:r>
        <w:rPr>
          <w:rFonts w:ascii="Garamond" w:eastAsia="細明體" w:hAnsi="Garamond" w:cs="Times New Roman"/>
          <w:b/>
          <w:bCs/>
          <w:kern w:val="0"/>
        </w:rPr>
        <w:t>無瞋</w:t>
      </w:r>
      <w:r>
        <w:rPr>
          <w:rFonts w:ascii="Garamond" w:eastAsia="細明體" w:hAnsi="Garamond" w:cs="Times New Roman"/>
          <w:b/>
          <w:bCs/>
          <w:kern w:val="0"/>
        </w:rPr>
        <w:t>(akkodha)</w:t>
      </w:r>
      <w:r>
        <w:rPr>
          <w:rFonts w:ascii="Garamond" w:eastAsia="細明體" w:hAnsi="Garamond" w:cs="Times New Roman"/>
          <w:kern w:val="0"/>
        </w:rPr>
        <w:t>︰慈的前方便。</w:t>
      </w:r>
    </w:p>
    <w:p w14:paraId="57303420"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　　執政者不應作情緒反應，不當面發怒，也不內藏恨意；不念舊惡，不憎惡人。</w:t>
      </w:r>
    </w:p>
    <w:p w14:paraId="6F4C93CD" w14:textId="77777777" w:rsidR="003042B9" w:rsidRDefault="0004431E">
      <w:pPr>
        <w:pStyle w:val="Standarduser"/>
        <w:widowControl/>
        <w:spacing w:before="120" w:after="120"/>
      </w:pPr>
      <w:r>
        <w:rPr>
          <w:rFonts w:ascii="Garamond" w:eastAsia="細明體" w:hAnsi="Garamond" w:cs="Times New Roman"/>
          <w:kern w:val="0"/>
        </w:rPr>
        <w:t>八、</w:t>
      </w:r>
      <w:r>
        <w:rPr>
          <w:rFonts w:ascii="Garamond" w:eastAsia="細明體" w:hAnsi="Garamond" w:cs="Times New Roman"/>
          <w:b/>
          <w:bCs/>
          <w:kern w:val="0"/>
        </w:rPr>
        <w:t>無害</w:t>
      </w:r>
      <w:r>
        <w:rPr>
          <w:rFonts w:ascii="Garamond" w:eastAsia="細明體" w:hAnsi="Garamond" w:cs="Times New Roman"/>
          <w:b/>
          <w:bCs/>
          <w:kern w:val="0"/>
        </w:rPr>
        <w:t>(avihi</w:t>
      </w:r>
      <w:r>
        <w:rPr>
          <w:rFonts w:ascii="Cambria" w:eastAsia="細明體" w:hAnsi="Cambria" w:cs="Cambria"/>
          <w:b/>
          <w:bCs/>
          <w:kern w:val="0"/>
        </w:rPr>
        <w:t>ṁ</w:t>
      </w:r>
      <w:r>
        <w:rPr>
          <w:rFonts w:ascii="Garamond" w:eastAsia="細明體" w:hAnsi="Garamond" w:cs="Times New Roman"/>
          <w:b/>
          <w:bCs/>
          <w:kern w:val="0"/>
        </w:rPr>
        <w:t>sa)</w:t>
      </w:r>
      <w:r>
        <w:rPr>
          <w:rFonts w:ascii="Garamond" w:eastAsia="細明體" w:hAnsi="Garamond" w:cs="Times New Roman"/>
          <w:kern w:val="0"/>
        </w:rPr>
        <w:t>︰悲的前方便。</w:t>
      </w:r>
    </w:p>
    <w:p w14:paraId="67CF1A0E"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　　執政者應崇尚和平，不傷他人，不用武力對付反對勢力，不發動戰爭。</w:t>
      </w:r>
    </w:p>
    <w:p w14:paraId="0F276B39" w14:textId="77777777" w:rsidR="003042B9" w:rsidRDefault="0004431E">
      <w:pPr>
        <w:pStyle w:val="Standarduser"/>
        <w:widowControl/>
        <w:spacing w:before="120" w:after="120"/>
      </w:pPr>
      <w:r>
        <w:rPr>
          <w:rFonts w:ascii="Garamond" w:eastAsia="細明體" w:hAnsi="Garamond" w:cs="Times New Roman"/>
          <w:kern w:val="0"/>
        </w:rPr>
        <w:t>九、</w:t>
      </w:r>
      <w:r>
        <w:rPr>
          <w:rFonts w:ascii="Garamond" w:eastAsia="細明體" w:hAnsi="Garamond" w:cs="Times New Roman"/>
          <w:b/>
          <w:bCs/>
          <w:kern w:val="0"/>
        </w:rPr>
        <w:t>忍耐</w:t>
      </w:r>
      <w:r>
        <w:rPr>
          <w:rFonts w:ascii="Garamond" w:eastAsia="細明體" w:hAnsi="Garamond" w:cs="Times New Roman"/>
          <w:b/>
          <w:bCs/>
          <w:kern w:val="0"/>
        </w:rPr>
        <w:t>(khanti)</w:t>
      </w:r>
      <w:r>
        <w:rPr>
          <w:rFonts w:ascii="Garamond" w:eastAsia="細明體" w:hAnsi="Garamond" w:cs="Times New Roman"/>
          <w:kern w:val="0"/>
        </w:rPr>
        <w:t>︰堅忍。</w:t>
      </w:r>
    </w:p>
    <w:p w14:paraId="76491EE7"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　　執政者應有安忍、克制的修養，接受輿論批評，忍受冷嘲熱諷。</w:t>
      </w:r>
    </w:p>
    <w:p w14:paraId="6E3382C5" w14:textId="77777777" w:rsidR="003042B9" w:rsidRDefault="0004431E">
      <w:pPr>
        <w:pStyle w:val="Standarduser"/>
        <w:widowControl/>
        <w:spacing w:before="120" w:after="120"/>
      </w:pPr>
      <w:r>
        <w:rPr>
          <w:rFonts w:ascii="Garamond" w:eastAsia="細明體" w:hAnsi="Garamond" w:cs="Times New Roman"/>
          <w:kern w:val="0"/>
        </w:rPr>
        <w:t>十、</w:t>
      </w:r>
      <w:r>
        <w:rPr>
          <w:rFonts w:ascii="Garamond" w:eastAsia="細明體" w:hAnsi="Garamond" w:cs="Times New Roman"/>
          <w:b/>
          <w:bCs/>
          <w:kern w:val="0"/>
        </w:rPr>
        <w:t>無敵意</w:t>
      </w:r>
      <w:r>
        <w:rPr>
          <w:rFonts w:ascii="Garamond" w:eastAsia="細明體" w:hAnsi="Garamond" w:cs="Times New Roman"/>
          <w:b/>
          <w:bCs/>
          <w:kern w:val="0"/>
        </w:rPr>
        <w:t>(avirodhana)</w:t>
      </w:r>
      <w:r>
        <w:rPr>
          <w:rFonts w:ascii="Garamond" w:eastAsia="細明體" w:hAnsi="Garamond" w:cs="Times New Roman"/>
          <w:kern w:val="0"/>
        </w:rPr>
        <w:t>︰無敵對。</w:t>
      </w:r>
    </w:p>
    <w:p w14:paraId="492CAD56" w14:textId="77777777" w:rsidR="003042B9" w:rsidRDefault="0004431E">
      <w:pPr>
        <w:pStyle w:val="Footnoteuser"/>
        <w:spacing w:before="120" w:after="120"/>
      </w:pPr>
      <w:r>
        <w:rPr>
          <w:rFonts w:ascii="Garamond" w:eastAsia="細明體" w:hAnsi="Garamond" w:cs="Times New Roman"/>
          <w:kern w:val="0"/>
          <w:sz w:val="24"/>
          <w:szCs w:val="22"/>
        </w:rPr>
        <w:t xml:space="preserve">　　執政者不應剷除異己，鎮壓異端；不應為私意而違逆民意，不應為私利而阻斷人民的利益。</w:t>
      </w:r>
      <w:r>
        <w:rPr>
          <w:rFonts w:ascii="Garamond" w:eastAsia="細明體" w:hAnsi="Garamond" w:cs="Times New Roman"/>
          <w:kern w:val="0"/>
          <w:sz w:val="24"/>
          <w:szCs w:val="22"/>
        </w:rPr>
        <w:t>(</w:t>
      </w:r>
      <w:r>
        <w:rPr>
          <w:rFonts w:ascii="Garamond" w:eastAsia="細明體" w:hAnsi="Garamond" w:cs="Times New Roman"/>
          <w:kern w:val="0"/>
          <w:sz w:val="24"/>
          <w:szCs w:val="22"/>
        </w:rPr>
        <w:t>明法編譯及解說．法雨雜誌．法雨道場</w:t>
      </w:r>
      <w:r>
        <w:rPr>
          <w:rFonts w:ascii="Garamond" w:eastAsia="細明體" w:hAnsi="Garamond" w:cs="Times New Roman"/>
          <w:kern w:val="0"/>
          <w:sz w:val="24"/>
          <w:szCs w:val="22"/>
        </w:rPr>
        <w:t xml:space="preserve">) </w:t>
      </w:r>
      <w:hyperlink r:id="rId1247" w:history="1">
        <w:r>
          <w:rPr>
            <w:rFonts w:ascii="Garamond" w:eastAsia="細明體" w:hAnsi="Garamond" w:cs="Times New Roman"/>
            <w:color w:val="0000FF"/>
            <w:kern w:val="0"/>
            <w:sz w:val="24"/>
            <w:szCs w:val="22"/>
            <w:u w:val="single"/>
          </w:rPr>
          <w:t>https:/</w:t>
        </w:r>
        <w:r>
          <w:rPr>
            <w:rFonts w:ascii="Garamond" w:eastAsia="細明體" w:hAnsi="Garamond" w:cs="Times New Roman"/>
            <w:color w:val="0000FF"/>
            <w:kern w:val="0"/>
            <w:sz w:val="24"/>
            <w:szCs w:val="22"/>
            <w:u w:val="single"/>
          </w:rPr>
          <w:t>/dhammarain.github.io/magazine/new/dhammarain-mag-006.htm</w:t>
        </w:r>
      </w:hyperlink>
    </w:p>
    <w:p w14:paraId="52029A20"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206</w:t>
      </w:r>
      <w:r>
        <w:rPr>
          <w:rFonts w:ascii="Garamond" w:eastAsia="細明體" w:hAnsi="Garamond"/>
        </w:rPr>
        <w:t xml:space="preserve"> </w:t>
      </w:r>
      <w:r>
        <w:rPr>
          <w:rFonts w:ascii="Garamond" w:eastAsia="細明體" w:hAnsi="Garamond" w:cs="Times New Roman"/>
          <w:kern w:val="0"/>
        </w:rPr>
        <w:t>十一：見巴利文《法句經》第一章第五節。</w:t>
      </w:r>
    </w:p>
    <w:p w14:paraId="48DFAE51" w14:textId="77777777" w:rsidR="003042B9" w:rsidRDefault="0004431E">
      <w:pPr>
        <w:pStyle w:val="Footnoteuser"/>
        <w:spacing w:before="120" w:after="120"/>
      </w:pPr>
      <w:r>
        <w:rPr>
          <w:rFonts w:ascii="Garamond" w:eastAsia="細明體" w:hAnsi="Garamond" w:cs="Times New Roman"/>
          <w:kern w:val="0"/>
          <w:sz w:val="24"/>
          <w:szCs w:val="22"/>
        </w:rPr>
        <w:t>請參考本書</w:t>
      </w:r>
      <w:r>
        <w:rPr>
          <w:rFonts w:ascii="Garamond" w:eastAsia="細明體" w:hAnsi="Garamond" w:cs="Times New Roman"/>
          <w:kern w:val="0"/>
          <w:sz w:val="24"/>
          <w:szCs w:val="22"/>
        </w:rPr>
        <w:t xml:space="preserve"> </w:t>
      </w:r>
      <w:hyperlink r:id="rId1248" w:history="1">
        <w:r>
          <w:rPr>
            <w:rStyle w:val="Internetlink"/>
            <w:rFonts w:ascii="Garamond" w:eastAsia="細明體" w:hAnsi="Garamond" w:cs="Times New Roman"/>
            <w:kern w:val="0"/>
            <w:sz w:val="24"/>
            <w:szCs w:val="22"/>
          </w:rPr>
          <w:t>佛典選譯</w:t>
        </w:r>
      </w:hyperlink>
      <w:r>
        <w:rPr>
          <w:rFonts w:ascii="Garamond" w:eastAsia="細明體" w:hAnsi="Garamond" w:cs="Times New Roman"/>
          <w:kern w:val="0"/>
          <w:sz w:val="24"/>
          <w:szCs w:val="22"/>
        </w:rPr>
        <w:t xml:space="preserve"> </w:t>
      </w:r>
      <w:r>
        <w:rPr>
          <w:rFonts w:ascii="Garamond" w:eastAsia="細明體" w:hAnsi="Garamond" w:cs="Times New Roman"/>
          <w:kern w:val="0"/>
          <w:sz w:val="24"/>
          <w:szCs w:val="22"/>
        </w:rPr>
        <w:t>之</w:t>
      </w:r>
      <w:r>
        <w:rPr>
          <w:rFonts w:ascii="Garamond" w:eastAsia="細明體" w:hAnsi="Garamond" w:cs="Times New Roman"/>
          <w:kern w:val="0"/>
          <w:sz w:val="24"/>
          <w:szCs w:val="22"/>
        </w:rPr>
        <w:t xml:space="preserve"> </w:t>
      </w:r>
      <w:hyperlink r:id="rId1249" w:history="1">
        <w:r>
          <w:rPr>
            <w:rStyle w:val="Internetlink"/>
            <w:rFonts w:ascii="Garamond" w:eastAsia="細明體" w:hAnsi="Garamond" w:cs="Times New Roman"/>
            <w:kern w:val="0"/>
            <w:sz w:val="24"/>
            <w:szCs w:val="22"/>
          </w:rPr>
          <w:t>法句經選輯</w:t>
        </w:r>
      </w:hyperlink>
      <w:r>
        <w:rPr>
          <w:rFonts w:ascii="Garamond" w:eastAsia="細明體" w:hAnsi="Garamond" w:cs="Times New Roman"/>
          <w:kern w:val="0"/>
          <w:sz w:val="24"/>
          <w:szCs w:val="22"/>
        </w:rPr>
        <w:t xml:space="preserve"> </w:t>
      </w:r>
      <w:r>
        <w:rPr>
          <w:rFonts w:ascii="Garamond" w:eastAsia="細明體" w:hAnsi="Garamond" w:cs="Times New Roman"/>
          <w:kern w:val="0"/>
          <w:sz w:val="24"/>
          <w:szCs w:val="22"/>
        </w:rPr>
        <w:t>或</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法句經</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一、雙品</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多譯本對讀</w:t>
      </w:r>
      <w:r>
        <w:rPr>
          <w:rFonts w:ascii="Garamond" w:eastAsia="細明體" w:hAnsi="Garamond" w:cs="Times New Roman"/>
          <w:kern w:val="0"/>
          <w:sz w:val="24"/>
          <w:szCs w:val="22"/>
        </w:rPr>
        <w:t>(</w:t>
      </w:r>
      <w:r>
        <w:rPr>
          <w:rFonts w:ascii="Garamond" w:eastAsia="細明體" w:hAnsi="Garamond" w:cs="Times New Roman"/>
          <w:kern w:val="0"/>
          <w:sz w:val="24"/>
          <w:szCs w:val="22"/>
        </w:rPr>
        <w:t>段層次</w:t>
      </w:r>
      <w:r>
        <w:rPr>
          <w:rFonts w:ascii="Garamond" w:eastAsia="細明體" w:hAnsi="Garamond" w:cs="Times New Roman"/>
          <w:kern w:val="0"/>
          <w:sz w:val="24"/>
          <w:szCs w:val="22"/>
        </w:rPr>
        <w:t>) Dhammapada (Dhp.) 1. Yamakavaggo</w:t>
      </w:r>
      <w:r>
        <w:rPr>
          <w:rFonts w:ascii="Garamond" w:eastAsia="細明體" w:hAnsi="Garamond" w:cs="Times New Roman"/>
          <w:kern w:val="0"/>
          <w:sz w:val="24"/>
          <w:szCs w:val="22"/>
        </w:rPr>
        <w:t>：</w:t>
      </w:r>
      <w:hyperlink r:id="rId1250" w:history="1">
        <w:r>
          <w:rPr>
            <w:rFonts w:ascii="Garamond" w:eastAsia="細明體" w:hAnsi="Garamond" w:cs="Times New Roman"/>
            <w:color w:val="0000FF"/>
            <w:kern w:val="0"/>
            <w:sz w:val="24"/>
            <w:szCs w:val="22"/>
            <w:u w:val="single"/>
          </w:rPr>
          <w:t xml:space="preserve">Dhp 005 </w:t>
        </w:r>
        <w:r>
          <w:rPr>
            <w:rFonts w:ascii="Garamond" w:eastAsia="細明體" w:hAnsi="Garamond" w:cs="Times New Roman"/>
            <w:color w:val="0000FF"/>
            <w:kern w:val="0"/>
            <w:sz w:val="24"/>
            <w:szCs w:val="22"/>
            <w:u w:val="single"/>
          </w:rPr>
          <w:t>偈頌</w:t>
        </w:r>
      </w:hyperlink>
      <w:r>
        <w:rPr>
          <w:rFonts w:ascii="Garamond" w:eastAsia="細明體" w:hAnsi="Garamond" w:cs="Times New Roman"/>
          <w:color w:val="0000FF"/>
          <w:kern w:val="0"/>
          <w:sz w:val="24"/>
          <w:szCs w:val="22"/>
          <w:u w:val="single"/>
        </w:rPr>
        <w:t>（府城佛教網）</w:t>
      </w:r>
      <w:r>
        <w:rPr>
          <w:rFonts w:ascii="Garamond" w:eastAsia="細明體" w:hAnsi="Garamond" w:cs="Times New Roman"/>
          <w:kern w:val="0"/>
          <w:sz w:val="24"/>
          <w:szCs w:val="22"/>
        </w:rPr>
        <w:t xml:space="preserve"> </w:t>
      </w:r>
      <w:hyperlink r:id="rId1251" w:history="1">
        <w:r>
          <w:rPr>
            <w:rStyle w:val="Internetlink"/>
            <w:rFonts w:ascii="Garamond" w:eastAsia="細明體" w:hAnsi="Garamond" w:cs="Times New Roman"/>
            <w:kern w:val="0"/>
            <w:sz w:val="24"/>
            <w:szCs w:val="22"/>
          </w:rPr>
          <w:t>http://nanda.online-dhamma.net/tipitaka/sutta/khuddaka/dhammapada/dhp-contrast-reading/dhp-contrast-reading-chap01/#dh</w:t>
        </w:r>
        <w:r>
          <w:rPr>
            <w:rStyle w:val="Internetlink"/>
            <w:rFonts w:ascii="Garamond" w:eastAsia="細明體" w:hAnsi="Garamond" w:cs="Times New Roman"/>
            <w:kern w:val="0"/>
            <w:sz w:val="24"/>
            <w:szCs w:val="22"/>
          </w:rPr>
          <w:t>p005</w:t>
        </w:r>
      </w:hyperlink>
    </w:p>
    <w:p w14:paraId="482F3A75"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207</w:t>
      </w:r>
      <w:r>
        <w:rPr>
          <w:rFonts w:ascii="Garamond" w:eastAsia="細明體" w:hAnsi="Garamond"/>
        </w:rPr>
        <w:t xml:space="preserve"> </w:t>
      </w:r>
      <w:r>
        <w:rPr>
          <w:rFonts w:ascii="Garamond" w:eastAsia="細明體" w:hAnsi="Garamond" w:cs="Times New Roman"/>
          <w:kern w:val="0"/>
        </w:rPr>
        <w:t>十二：見同書第十七章第三節。</w:t>
      </w:r>
    </w:p>
    <w:p w14:paraId="56E27CF5" w14:textId="77777777" w:rsidR="003042B9" w:rsidRDefault="0004431E">
      <w:pPr>
        <w:pStyle w:val="Footnoteuser"/>
        <w:spacing w:before="120" w:after="120"/>
      </w:pPr>
      <w:r>
        <w:rPr>
          <w:rFonts w:ascii="Garamond" w:eastAsia="細明體" w:hAnsi="Garamond" w:cs="Times New Roman"/>
          <w:kern w:val="0"/>
          <w:sz w:val="24"/>
          <w:szCs w:val="22"/>
        </w:rPr>
        <w:t>請參考本書</w:t>
      </w:r>
      <w:r>
        <w:rPr>
          <w:rFonts w:ascii="Garamond" w:eastAsia="細明體" w:hAnsi="Garamond" w:cs="Times New Roman"/>
          <w:kern w:val="0"/>
          <w:sz w:val="24"/>
          <w:szCs w:val="22"/>
        </w:rPr>
        <w:t xml:space="preserve"> </w:t>
      </w:r>
      <w:hyperlink r:id="rId1252" w:history="1">
        <w:r>
          <w:rPr>
            <w:rStyle w:val="Internetlink"/>
            <w:rFonts w:ascii="Garamond" w:eastAsia="細明體" w:hAnsi="Garamond" w:cs="Times New Roman"/>
            <w:kern w:val="0"/>
            <w:sz w:val="24"/>
            <w:szCs w:val="22"/>
          </w:rPr>
          <w:t>佛典選譯</w:t>
        </w:r>
      </w:hyperlink>
      <w:r>
        <w:rPr>
          <w:rFonts w:ascii="Garamond" w:eastAsia="細明體" w:hAnsi="Garamond" w:cs="Times New Roman"/>
          <w:kern w:val="0"/>
          <w:sz w:val="24"/>
          <w:szCs w:val="22"/>
        </w:rPr>
        <w:t xml:space="preserve"> </w:t>
      </w:r>
      <w:r>
        <w:rPr>
          <w:rFonts w:ascii="Garamond" w:eastAsia="細明體" w:hAnsi="Garamond" w:cs="Times New Roman"/>
          <w:kern w:val="0"/>
          <w:sz w:val="24"/>
          <w:szCs w:val="22"/>
        </w:rPr>
        <w:t>之</w:t>
      </w:r>
      <w:r>
        <w:rPr>
          <w:rFonts w:ascii="Garamond" w:eastAsia="細明體" w:hAnsi="Garamond" w:cs="Times New Roman"/>
          <w:kern w:val="0"/>
          <w:sz w:val="24"/>
          <w:szCs w:val="22"/>
        </w:rPr>
        <w:t xml:space="preserve"> </w:t>
      </w:r>
      <w:hyperlink r:id="rId1253" w:history="1">
        <w:r>
          <w:rPr>
            <w:rStyle w:val="Internetlink"/>
            <w:rFonts w:ascii="Garamond" w:eastAsia="細明體" w:hAnsi="Garamond" w:cs="Times New Roman"/>
            <w:kern w:val="0"/>
            <w:sz w:val="24"/>
            <w:szCs w:val="22"/>
          </w:rPr>
          <w:t>法句經選輯</w:t>
        </w:r>
      </w:hyperlink>
      <w:r>
        <w:rPr>
          <w:rFonts w:ascii="Garamond" w:eastAsia="細明體" w:hAnsi="Garamond" w:cs="Times New Roman"/>
          <w:kern w:val="0"/>
          <w:sz w:val="24"/>
          <w:szCs w:val="22"/>
        </w:rPr>
        <w:t xml:space="preserve"> </w:t>
      </w:r>
      <w:r>
        <w:rPr>
          <w:rFonts w:ascii="Garamond" w:eastAsia="細明體" w:hAnsi="Garamond" w:cs="Times New Roman"/>
          <w:kern w:val="0"/>
          <w:sz w:val="24"/>
          <w:szCs w:val="22"/>
        </w:rPr>
        <w:t>或〈法句經</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第十七：忿怒品</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多譯本對讀</w:t>
      </w:r>
      <w:r>
        <w:rPr>
          <w:rFonts w:ascii="Garamond" w:eastAsia="細明體" w:hAnsi="Garamond" w:cs="Times New Roman"/>
          <w:kern w:val="0"/>
          <w:sz w:val="24"/>
          <w:szCs w:val="22"/>
        </w:rPr>
        <w:t>(</w:t>
      </w:r>
      <w:r>
        <w:rPr>
          <w:rFonts w:ascii="Garamond" w:eastAsia="細明體" w:hAnsi="Garamond" w:cs="Times New Roman"/>
          <w:kern w:val="0"/>
          <w:sz w:val="24"/>
          <w:szCs w:val="22"/>
        </w:rPr>
        <w:t>段層次</w:t>
      </w:r>
      <w:r>
        <w:rPr>
          <w:rFonts w:ascii="Garamond" w:eastAsia="細明體" w:hAnsi="Garamond" w:cs="Times New Roman"/>
          <w:kern w:val="0"/>
          <w:sz w:val="24"/>
          <w:szCs w:val="22"/>
        </w:rPr>
        <w:t>) Dhammapada (Dhp.) 17. Kodhavaggo</w:t>
      </w:r>
      <w:r>
        <w:rPr>
          <w:rFonts w:ascii="Garamond" w:eastAsia="細明體" w:hAnsi="Garamond" w:cs="Times New Roman"/>
          <w:kern w:val="0"/>
          <w:sz w:val="24"/>
          <w:szCs w:val="22"/>
        </w:rPr>
        <w:t>〉：</w:t>
      </w:r>
      <w:hyperlink r:id="rId1254" w:history="1">
        <w:r>
          <w:rPr>
            <w:rFonts w:ascii="Garamond" w:eastAsia="細明體" w:hAnsi="Garamond" w:cs="Times New Roman"/>
            <w:color w:val="0000FF"/>
            <w:kern w:val="0"/>
            <w:sz w:val="24"/>
            <w:szCs w:val="22"/>
            <w:u w:val="single"/>
          </w:rPr>
          <w:t>Dhp 2</w:t>
        </w:r>
        <w:r>
          <w:rPr>
            <w:rFonts w:ascii="Garamond" w:eastAsia="細明體" w:hAnsi="Garamond" w:cs="Times New Roman"/>
            <w:color w:val="0000FF"/>
            <w:kern w:val="0"/>
            <w:sz w:val="24"/>
            <w:szCs w:val="22"/>
            <w:u w:val="single"/>
          </w:rPr>
          <w:t xml:space="preserve">23 </w:t>
        </w:r>
        <w:r>
          <w:rPr>
            <w:rFonts w:ascii="Garamond" w:eastAsia="細明體" w:hAnsi="Garamond" w:cs="Times New Roman"/>
            <w:color w:val="0000FF"/>
            <w:kern w:val="0"/>
            <w:sz w:val="24"/>
            <w:szCs w:val="22"/>
            <w:u w:val="single"/>
          </w:rPr>
          <w:t>偈頌</w:t>
        </w:r>
      </w:hyperlink>
      <w:r>
        <w:rPr>
          <w:rFonts w:ascii="Garamond" w:eastAsia="細明體" w:hAnsi="Garamond" w:cs="Times New Roman"/>
          <w:color w:val="0000FF"/>
          <w:kern w:val="0"/>
          <w:sz w:val="24"/>
          <w:szCs w:val="22"/>
          <w:u w:val="single"/>
        </w:rPr>
        <w:t>（府城佛教網）</w:t>
      </w:r>
      <w:r>
        <w:rPr>
          <w:rFonts w:ascii="Garamond" w:eastAsia="細明體" w:hAnsi="Garamond" w:cs="Times New Roman"/>
          <w:kern w:val="0"/>
          <w:sz w:val="24"/>
          <w:szCs w:val="22"/>
        </w:rPr>
        <w:t xml:space="preserve"> </w:t>
      </w:r>
      <w:hyperlink r:id="rId1255" w:history="1">
        <w:r>
          <w:rPr>
            <w:rStyle w:val="Internetlink"/>
            <w:rFonts w:ascii="Garamond" w:eastAsia="細明體" w:hAnsi="Garamond" w:cs="Times New Roman"/>
            <w:kern w:val="0"/>
            <w:sz w:val="24"/>
            <w:szCs w:val="22"/>
          </w:rPr>
          <w:t>http://nanda.online-dhamma.net/tipitaka/sutta/khuddaka/dhammapada/dhp-contrast-reading/dhp-contrast-rea</w:t>
        </w:r>
        <w:r>
          <w:rPr>
            <w:rStyle w:val="Internetlink"/>
            <w:rFonts w:ascii="Garamond" w:eastAsia="細明體" w:hAnsi="Garamond" w:cs="Times New Roman"/>
            <w:kern w:val="0"/>
            <w:sz w:val="24"/>
            <w:szCs w:val="22"/>
          </w:rPr>
          <w:t>ding-chap17/#dhp223</w:t>
        </w:r>
      </w:hyperlink>
      <w:r>
        <w:rPr>
          <w:rFonts w:ascii="Garamond" w:eastAsia="細明體" w:hAnsi="Garamond" w:cs="Times New Roman"/>
          <w:kern w:val="0"/>
          <w:sz w:val="24"/>
          <w:szCs w:val="22"/>
        </w:rPr>
        <w:t xml:space="preserve">  </w:t>
      </w:r>
    </w:p>
    <w:p w14:paraId="49E0B6C5"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208</w:t>
      </w:r>
      <w:r>
        <w:rPr>
          <w:rFonts w:ascii="Garamond" w:eastAsia="細明體" w:hAnsi="Garamond"/>
        </w:rPr>
        <w:t xml:space="preserve"> </w:t>
      </w:r>
      <w:r>
        <w:rPr>
          <w:rFonts w:ascii="Garamond" w:eastAsia="細明體" w:hAnsi="Garamond" w:cs="Times New Roman"/>
          <w:kern w:val="0"/>
        </w:rPr>
        <w:t>十三：見同書第十五章第五節。</w:t>
      </w:r>
    </w:p>
    <w:p w14:paraId="4CD06F65" w14:textId="77777777" w:rsidR="003042B9" w:rsidRDefault="0004431E">
      <w:pPr>
        <w:pStyle w:val="Footnoteuser"/>
        <w:spacing w:before="120" w:after="120"/>
      </w:pPr>
      <w:r>
        <w:rPr>
          <w:rFonts w:ascii="Garamond" w:eastAsia="細明體" w:hAnsi="Garamond" w:cs="Times New Roman"/>
          <w:kern w:val="0"/>
          <w:sz w:val="24"/>
          <w:szCs w:val="22"/>
        </w:rPr>
        <w:t>請參考本書</w:t>
      </w:r>
      <w:r>
        <w:rPr>
          <w:rFonts w:ascii="Garamond" w:eastAsia="細明體" w:hAnsi="Garamond" w:cs="Times New Roman"/>
          <w:kern w:val="0"/>
          <w:sz w:val="24"/>
          <w:szCs w:val="22"/>
        </w:rPr>
        <w:t xml:space="preserve"> </w:t>
      </w:r>
      <w:hyperlink r:id="rId1256" w:history="1">
        <w:r>
          <w:rPr>
            <w:rStyle w:val="Internetlink"/>
            <w:rFonts w:ascii="Garamond" w:eastAsia="細明體" w:hAnsi="Garamond" w:cs="Times New Roman"/>
            <w:kern w:val="0"/>
            <w:sz w:val="24"/>
            <w:szCs w:val="22"/>
          </w:rPr>
          <w:t>佛典選譯</w:t>
        </w:r>
      </w:hyperlink>
      <w:r>
        <w:rPr>
          <w:rFonts w:ascii="Garamond" w:eastAsia="細明體" w:hAnsi="Garamond" w:cs="Times New Roman"/>
          <w:kern w:val="0"/>
          <w:sz w:val="24"/>
          <w:szCs w:val="22"/>
        </w:rPr>
        <w:t xml:space="preserve"> </w:t>
      </w:r>
      <w:r>
        <w:rPr>
          <w:rFonts w:ascii="Garamond" w:eastAsia="細明體" w:hAnsi="Garamond" w:cs="Times New Roman"/>
          <w:kern w:val="0"/>
          <w:sz w:val="24"/>
          <w:szCs w:val="22"/>
        </w:rPr>
        <w:t>之</w:t>
      </w:r>
      <w:r>
        <w:rPr>
          <w:rFonts w:ascii="Garamond" w:eastAsia="細明體" w:hAnsi="Garamond" w:cs="Times New Roman"/>
          <w:kern w:val="0"/>
          <w:sz w:val="24"/>
          <w:szCs w:val="22"/>
        </w:rPr>
        <w:t xml:space="preserve"> </w:t>
      </w:r>
      <w:hyperlink r:id="rId1257" w:history="1">
        <w:r>
          <w:rPr>
            <w:rStyle w:val="Internetlink"/>
            <w:rFonts w:ascii="Garamond" w:eastAsia="細明體" w:hAnsi="Garamond" w:cs="Times New Roman"/>
            <w:kern w:val="0"/>
            <w:sz w:val="24"/>
            <w:szCs w:val="22"/>
          </w:rPr>
          <w:t>法句經選輯</w:t>
        </w:r>
      </w:hyperlink>
      <w:r>
        <w:rPr>
          <w:rFonts w:ascii="Garamond" w:eastAsia="細明體" w:hAnsi="Garamond" w:cs="Times New Roman"/>
          <w:kern w:val="0"/>
          <w:sz w:val="24"/>
          <w:szCs w:val="22"/>
        </w:rPr>
        <w:t xml:space="preserve"> </w:t>
      </w:r>
      <w:r>
        <w:rPr>
          <w:rFonts w:ascii="Garamond" w:eastAsia="細明體" w:hAnsi="Garamond" w:cs="Times New Roman"/>
          <w:kern w:val="0"/>
          <w:sz w:val="24"/>
          <w:szCs w:val="22"/>
        </w:rPr>
        <w:t>或〈法句經</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第十五：樂品</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多譯本對讀</w:t>
      </w:r>
      <w:r>
        <w:rPr>
          <w:rFonts w:ascii="Garamond" w:eastAsia="細明體" w:hAnsi="Garamond" w:cs="Times New Roman"/>
          <w:kern w:val="0"/>
          <w:sz w:val="24"/>
          <w:szCs w:val="22"/>
        </w:rPr>
        <w:t>(</w:t>
      </w:r>
      <w:r>
        <w:rPr>
          <w:rFonts w:ascii="Garamond" w:eastAsia="細明體" w:hAnsi="Garamond" w:cs="Times New Roman"/>
          <w:kern w:val="0"/>
          <w:sz w:val="24"/>
          <w:szCs w:val="22"/>
        </w:rPr>
        <w:t>段層次</w:t>
      </w:r>
      <w:r>
        <w:rPr>
          <w:rFonts w:ascii="Garamond" w:eastAsia="細明體" w:hAnsi="Garamond" w:cs="Times New Roman"/>
          <w:kern w:val="0"/>
          <w:sz w:val="24"/>
          <w:szCs w:val="22"/>
        </w:rPr>
        <w:t>) Dhammapada (Dhp.) 15. Sukhavaggo</w:t>
      </w:r>
      <w:r>
        <w:rPr>
          <w:rFonts w:ascii="Garamond" w:eastAsia="細明體" w:hAnsi="Garamond" w:cs="Times New Roman"/>
          <w:kern w:val="0"/>
          <w:sz w:val="24"/>
          <w:szCs w:val="22"/>
        </w:rPr>
        <w:t>〉：</w:t>
      </w:r>
      <w:hyperlink r:id="rId1258" w:history="1">
        <w:r>
          <w:rPr>
            <w:rFonts w:ascii="Garamond" w:eastAsia="細明體" w:hAnsi="Garamond" w:cs="Times New Roman"/>
            <w:color w:val="0000FF"/>
            <w:kern w:val="0"/>
            <w:sz w:val="24"/>
            <w:szCs w:val="22"/>
            <w:u w:val="single"/>
          </w:rPr>
          <w:t xml:space="preserve">Dhp 201 </w:t>
        </w:r>
        <w:r>
          <w:rPr>
            <w:rFonts w:ascii="Garamond" w:eastAsia="細明體" w:hAnsi="Garamond" w:cs="Times New Roman"/>
            <w:color w:val="0000FF"/>
            <w:kern w:val="0"/>
            <w:sz w:val="24"/>
            <w:szCs w:val="22"/>
            <w:u w:val="single"/>
          </w:rPr>
          <w:t>偈頌</w:t>
        </w:r>
      </w:hyperlink>
      <w:r>
        <w:rPr>
          <w:rFonts w:ascii="Garamond" w:eastAsia="細明體" w:hAnsi="Garamond" w:cs="Times New Roman"/>
          <w:color w:val="0000FF"/>
          <w:kern w:val="0"/>
          <w:sz w:val="24"/>
          <w:szCs w:val="22"/>
          <w:u w:val="single"/>
        </w:rPr>
        <w:t>（府城佛教網）</w:t>
      </w:r>
      <w:r>
        <w:rPr>
          <w:rFonts w:ascii="Garamond" w:eastAsia="細明體" w:hAnsi="Garamond" w:cs="Times New Roman"/>
          <w:kern w:val="0"/>
          <w:sz w:val="24"/>
          <w:szCs w:val="22"/>
        </w:rPr>
        <w:t xml:space="preserve"> </w:t>
      </w:r>
      <w:hyperlink r:id="rId1259" w:history="1">
        <w:r>
          <w:rPr>
            <w:rStyle w:val="Internetlink"/>
            <w:rFonts w:ascii="Garamond" w:eastAsia="細明體" w:hAnsi="Garamond" w:cs="Times New Roman"/>
            <w:kern w:val="0"/>
            <w:sz w:val="24"/>
            <w:szCs w:val="22"/>
          </w:rPr>
          <w:t>http://nanda.online-dhamma.net/tipitaka/sutta/khuddaka/dhammapada/dhp-contrast-reading/d</w:t>
        </w:r>
        <w:r>
          <w:rPr>
            <w:rStyle w:val="Internetlink"/>
            <w:rFonts w:ascii="Garamond" w:eastAsia="細明體" w:hAnsi="Garamond" w:cs="Times New Roman"/>
            <w:kern w:val="0"/>
            <w:sz w:val="24"/>
            <w:szCs w:val="22"/>
          </w:rPr>
          <w:t>hp-contrast-reading-chap15/#dhp201</w:t>
        </w:r>
      </w:hyperlink>
    </w:p>
    <w:p w14:paraId="734E48A2"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209</w:t>
      </w:r>
      <w:r>
        <w:rPr>
          <w:rFonts w:ascii="Garamond" w:eastAsia="細明體" w:hAnsi="Garamond"/>
        </w:rPr>
        <w:t xml:space="preserve"> </w:t>
      </w:r>
      <w:r>
        <w:rPr>
          <w:rFonts w:ascii="Garamond" w:eastAsia="細明體" w:hAnsi="Garamond" w:cs="Times New Roman"/>
          <w:kern w:val="0"/>
        </w:rPr>
        <w:t>十四：見巴利文《法句經》第八章第四節。</w:t>
      </w:r>
    </w:p>
    <w:p w14:paraId="1D4571FB" w14:textId="77777777" w:rsidR="003042B9" w:rsidRDefault="0004431E">
      <w:pPr>
        <w:pStyle w:val="Footnoteuser"/>
        <w:spacing w:before="120" w:after="120"/>
      </w:pPr>
      <w:r>
        <w:rPr>
          <w:rFonts w:ascii="Garamond" w:eastAsia="細明體" w:hAnsi="Garamond" w:cs="Times New Roman"/>
          <w:kern w:val="0"/>
          <w:sz w:val="24"/>
          <w:szCs w:val="22"/>
        </w:rPr>
        <w:t>請參考本書</w:t>
      </w:r>
      <w:r>
        <w:rPr>
          <w:rFonts w:ascii="Garamond" w:eastAsia="細明體" w:hAnsi="Garamond" w:cs="Times New Roman"/>
          <w:kern w:val="0"/>
          <w:sz w:val="24"/>
          <w:szCs w:val="22"/>
        </w:rPr>
        <w:t xml:space="preserve"> </w:t>
      </w:r>
      <w:hyperlink r:id="rId1260" w:history="1">
        <w:r>
          <w:rPr>
            <w:rStyle w:val="Internetlink"/>
            <w:rFonts w:ascii="Garamond" w:eastAsia="細明體" w:hAnsi="Garamond" w:cs="Times New Roman"/>
            <w:kern w:val="0"/>
            <w:sz w:val="24"/>
            <w:szCs w:val="22"/>
          </w:rPr>
          <w:t>佛典選譯</w:t>
        </w:r>
      </w:hyperlink>
      <w:r>
        <w:rPr>
          <w:rFonts w:ascii="Garamond" w:eastAsia="細明體" w:hAnsi="Garamond" w:cs="Times New Roman"/>
          <w:kern w:val="0"/>
          <w:sz w:val="24"/>
          <w:szCs w:val="22"/>
        </w:rPr>
        <w:t xml:space="preserve"> </w:t>
      </w:r>
      <w:r>
        <w:rPr>
          <w:rFonts w:ascii="Garamond" w:eastAsia="細明體" w:hAnsi="Garamond" w:cs="Times New Roman"/>
          <w:kern w:val="0"/>
          <w:sz w:val="24"/>
          <w:szCs w:val="22"/>
        </w:rPr>
        <w:t>之</w:t>
      </w:r>
      <w:r>
        <w:rPr>
          <w:rFonts w:ascii="Garamond" w:eastAsia="細明體" w:hAnsi="Garamond" w:cs="Times New Roman"/>
          <w:kern w:val="0"/>
          <w:sz w:val="24"/>
          <w:szCs w:val="22"/>
        </w:rPr>
        <w:t xml:space="preserve"> </w:t>
      </w:r>
      <w:hyperlink r:id="rId1261" w:history="1">
        <w:r>
          <w:rPr>
            <w:rStyle w:val="Internetlink"/>
            <w:rFonts w:ascii="Garamond" w:eastAsia="細明體" w:hAnsi="Garamond" w:cs="Times New Roman"/>
            <w:kern w:val="0"/>
            <w:sz w:val="24"/>
            <w:szCs w:val="22"/>
          </w:rPr>
          <w:t>法句經選輯</w:t>
        </w:r>
      </w:hyperlink>
      <w:r>
        <w:rPr>
          <w:rFonts w:ascii="Garamond" w:eastAsia="細明體" w:hAnsi="Garamond" w:cs="Times New Roman"/>
          <w:kern w:val="0"/>
          <w:sz w:val="24"/>
          <w:szCs w:val="22"/>
        </w:rPr>
        <w:t xml:space="preserve"> </w:t>
      </w:r>
      <w:r>
        <w:rPr>
          <w:rFonts w:ascii="Garamond" w:eastAsia="細明體" w:hAnsi="Garamond" w:cs="Times New Roman"/>
          <w:kern w:val="0"/>
          <w:sz w:val="24"/>
          <w:szCs w:val="22"/>
        </w:rPr>
        <w:t>或〈法句經</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第八、千品</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多譯本對讀</w:t>
      </w:r>
      <w:r>
        <w:rPr>
          <w:rFonts w:ascii="Garamond" w:eastAsia="細明體" w:hAnsi="Garamond" w:cs="Times New Roman"/>
          <w:kern w:val="0"/>
          <w:sz w:val="24"/>
          <w:szCs w:val="22"/>
        </w:rPr>
        <w:t>(</w:t>
      </w:r>
      <w:r>
        <w:rPr>
          <w:rFonts w:ascii="Garamond" w:eastAsia="細明體" w:hAnsi="Garamond" w:cs="Times New Roman"/>
          <w:kern w:val="0"/>
          <w:sz w:val="24"/>
          <w:szCs w:val="22"/>
        </w:rPr>
        <w:t>段層次</w:t>
      </w:r>
      <w:r>
        <w:rPr>
          <w:rFonts w:ascii="Garamond" w:eastAsia="細明體" w:hAnsi="Garamond" w:cs="Times New Roman"/>
          <w:kern w:val="0"/>
          <w:sz w:val="24"/>
          <w:szCs w:val="22"/>
        </w:rPr>
        <w:t>) Dhammapada (Dhp.) 8. Sahassavaggo</w:t>
      </w:r>
      <w:r>
        <w:rPr>
          <w:rFonts w:ascii="Garamond" w:eastAsia="細明體" w:hAnsi="Garamond" w:cs="Times New Roman"/>
          <w:kern w:val="0"/>
          <w:sz w:val="24"/>
          <w:szCs w:val="22"/>
        </w:rPr>
        <w:t>〉：</w:t>
      </w:r>
      <w:hyperlink r:id="rId1262" w:history="1">
        <w:r>
          <w:rPr>
            <w:rFonts w:ascii="Garamond" w:eastAsia="細明體" w:hAnsi="Garamond" w:cs="Times New Roman"/>
            <w:color w:val="0000FF"/>
            <w:kern w:val="0"/>
            <w:sz w:val="24"/>
            <w:szCs w:val="22"/>
            <w:u w:val="single"/>
          </w:rPr>
          <w:t xml:space="preserve">Dhp 103 </w:t>
        </w:r>
        <w:r>
          <w:rPr>
            <w:rFonts w:ascii="Garamond" w:eastAsia="細明體" w:hAnsi="Garamond" w:cs="Times New Roman"/>
            <w:color w:val="0000FF"/>
            <w:kern w:val="0"/>
            <w:sz w:val="24"/>
            <w:szCs w:val="22"/>
            <w:u w:val="single"/>
          </w:rPr>
          <w:t>偈頌</w:t>
        </w:r>
      </w:hyperlink>
      <w:r>
        <w:rPr>
          <w:rFonts w:ascii="Garamond" w:eastAsia="細明體" w:hAnsi="Garamond" w:cs="Times New Roman"/>
          <w:color w:val="0000FF"/>
          <w:kern w:val="0"/>
          <w:sz w:val="24"/>
          <w:szCs w:val="22"/>
          <w:u w:val="single"/>
        </w:rPr>
        <w:t>（府</w:t>
      </w:r>
      <w:r>
        <w:rPr>
          <w:rFonts w:ascii="Garamond" w:eastAsia="細明體" w:hAnsi="Garamond" w:cs="Times New Roman"/>
          <w:color w:val="0000FF"/>
          <w:kern w:val="0"/>
          <w:sz w:val="24"/>
          <w:szCs w:val="22"/>
          <w:u w:val="single"/>
        </w:rPr>
        <w:t>城佛教網）</w:t>
      </w:r>
      <w:r>
        <w:rPr>
          <w:rFonts w:ascii="Garamond" w:eastAsia="細明體" w:hAnsi="Garamond" w:cs="Times New Roman"/>
          <w:kern w:val="0"/>
          <w:sz w:val="24"/>
          <w:szCs w:val="22"/>
        </w:rPr>
        <w:t xml:space="preserve"> </w:t>
      </w:r>
      <w:hyperlink r:id="rId1263" w:history="1">
        <w:r>
          <w:rPr>
            <w:rStyle w:val="Internetlink"/>
            <w:rFonts w:ascii="Garamond" w:eastAsia="細明體" w:hAnsi="Garamond" w:cs="Times New Roman"/>
            <w:kern w:val="0"/>
            <w:sz w:val="24"/>
            <w:szCs w:val="22"/>
          </w:rPr>
          <w:t>http://nanda.online-</w:t>
        </w:r>
      </w:hyperlink>
      <w:hyperlink r:id="rId1264" w:history="1">
        <w:r>
          <w:rPr>
            <w:rStyle w:val="Internetlink"/>
            <w:rFonts w:ascii="Garamond" w:eastAsia="細明體" w:hAnsi="Garamond" w:cs="Times New Roman"/>
            <w:kern w:val="0"/>
            <w:sz w:val="24"/>
            <w:szCs w:val="22"/>
          </w:rPr>
          <w:t>dhamma.net/tipitaka/sutta/khuddaka/dhammapada/dhp-</w:t>
        </w:r>
      </w:hyperlink>
      <w:hyperlink r:id="rId1265" w:history="1">
        <w:r>
          <w:rPr>
            <w:rStyle w:val="Internetlink"/>
            <w:rFonts w:ascii="Garamond" w:eastAsia="細明體" w:hAnsi="Garamond" w:cs="Times New Roman"/>
            <w:kern w:val="0"/>
            <w:sz w:val="24"/>
            <w:szCs w:val="22"/>
          </w:rPr>
          <w:t>contrast-reading</w:t>
        </w:r>
        <w:r>
          <w:rPr>
            <w:rStyle w:val="Internetlink"/>
            <w:rFonts w:ascii="Garamond" w:eastAsia="細明體" w:hAnsi="Garamond" w:cs="Times New Roman"/>
            <w:kern w:val="0"/>
            <w:sz w:val="24"/>
            <w:szCs w:val="22"/>
          </w:rPr>
          <w:t>/dhp-contrast-reading-chap08/#dhp103</w:t>
        </w:r>
      </w:hyperlink>
    </w:p>
    <w:p w14:paraId="0C3258DE" w14:textId="77777777" w:rsidR="003042B9" w:rsidRDefault="003042B9">
      <w:pPr>
        <w:pStyle w:val="Footnoteuser"/>
        <w:spacing w:before="120" w:after="120"/>
        <w:rPr>
          <w:rFonts w:ascii="Garamond" w:eastAsia="細明體" w:hAnsi="Garamond" w:cs="Times New Roman"/>
          <w:color w:val="0000FF"/>
          <w:kern w:val="0"/>
          <w:sz w:val="24"/>
          <w:szCs w:val="22"/>
          <w:u w:val="single"/>
        </w:rPr>
      </w:pPr>
    </w:p>
    <w:p w14:paraId="0287F659" w14:textId="77777777" w:rsidR="003042B9" w:rsidRDefault="0004431E">
      <w:pPr>
        <w:pStyle w:val="2"/>
        <w:jc w:val="center"/>
        <w:rPr>
          <w:rFonts w:ascii="標楷體" w:eastAsia="標楷體" w:hAnsi="標楷體" w:cs="Times New Roman"/>
        </w:rPr>
      </w:pPr>
      <w:bookmarkStart w:id="228" w:name="__RefHeading___Toc43379_4167595869"/>
      <w:bookmarkStart w:id="229" w:name="_Toc81286209"/>
      <w:r>
        <w:rPr>
          <w:rFonts w:ascii="標楷體" w:eastAsia="標楷體" w:hAnsi="標楷體" w:cs="Times New Roman"/>
        </w:rPr>
        <w:t>佛典選譯</w:t>
      </w:r>
      <w:bookmarkEnd w:id="228"/>
      <w:bookmarkEnd w:id="229"/>
    </w:p>
    <w:p w14:paraId="35026290" w14:textId="77777777" w:rsidR="003042B9" w:rsidRDefault="0004431E">
      <w:pPr>
        <w:pStyle w:val="3"/>
        <w:spacing w:line="360" w:lineRule="auto"/>
        <w:jc w:val="center"/>
        <w:rPr>
          <w:rFonts w:ascii="標楷體" w:eastAsia="標楷體" w:hAnsi="標楷體" w:cs="Times New Roman"/>
          <w:sz w:val="32"/>
          <w:szCs w:val="32"/>
        </w:rPr>
      </w:pPr>
      <w:bookmarkStart w:id="230" w:name="__RefHeading___Toc43381_4167595869"/>
      <w:bookmarkStart w:id="231" w:name="_Toc81286210"/>
      <w:r>
        <w:rPr>
          <w:rFonts w:ascii="標楷體" w:eastAsia="標楷體" w:hAnsi="標楷體" w:cs="Times New Roman"/>
          <w:sz w:val="32"/>
          <w:szCs w:val="32"/>
        </w:rPr>
        <w:t>轉法輪經（初轉法輪經）</w:t>
      </w:r>
      <w:bookmarkEnd w:id="230"/>
      <w:bookmarkEnd w:id="231"/>
    </w:p>
    <w:p w14:paraId="378C0AED"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 xml:space="preserve">213 </w:t>
      </w:r>
      <w:r>
        <w:rPr>
          <w:rFonts w:ascii="Garamond" w:eastAsia="細明體" w:hAnsi="Garamond" w:cs="Times New Roman"/>
          <w:kern w:val="0"/>
        </w:rPr>
        <w:t>「比丘；苾芻」</w:t>
      </w:r>
      <w:r>
        <w:rPr>
          <w:rFonts w:ascii="Garamond" w:eastAsia="細明體" w:hAnsi="Garamond" w:cs="Times New Roman"/>
          <w:kern w:val="0"/>
        </w:rPr>
        <w:t>(bhikkhu</w:t>
      </w:r>
      <w:r>
        <w:rPr>
          <w:rFonts w:ascii="Garamond" w:eastAsia="細明體" w:hAnsi="Garamond" w:cs="Times New Roman"/>
          <w:kern w:val="0"/>
        </w:rPr>
        <w:t>，義譯為「乞食者」</w:t>
      </w:r>
      <w:r>
        <w:rPr>
          <w:rFonts w:ascii="Garamond" w:eastAsia="細明體" w:hAnsi="Garamond" w:cs="Times New Roman"/>
          <w:kern w:val="0"/>
        </w:rPr>
        <w:t xml:space="preserve">) </w:t>
      </w:r>
      <w:r>
        <w:rPr>
          <w:rFonts w:ascii="Garamond" w:eastAsia="細明體" w:hAnsi="Garamond" w:cs="Times New Roman"/>
          <w:kern w:val="0"/>
        </w:rPr>
        <w:t>，女性音譯為「比丘尼」</w:t>
      </w:r>
      <w:r>
        <w:rPr>
          <w:rFonts w:ascii="Garamond" w:eastAsia="細明體" w:hAnsi="Garamond" w:cs="Times New Roman"/>
          <w:kern w:val="0"/>
        </w:rPr>
        <w:t>(bhikkhunī)</w:t>
      </w:r>
      <w:r>
        <w:rPr>
          <w:rFonts w:ascii="Garamond" w:eastAsia="細明體" w:hAnsi="Garamond" w:cs="Times New Roman"/>
          <w:kern w:val="0"/>
        </w:rPr>
        <w:t>，菩提比丘長老英譯照錄不譯。按：「比丘」即「乞食」</w:t>
      </w:r>
      <w:r>
        <w:rPr>
          <w:rFonts w:ascii="Garamond" w:eastAsia="細明體" w:hAnsi="Garamond" w:cs="Times New Roman"/>
          <w:kern w:val="0"/>
        </w:rPr>
        <w:t>(bhikkha)</w:t>
      </w:r>
      <w:r>
        <w:rPr>
          <w:rFonts w:ascii="Garamond" w:eastAsia="細明體" w:hAnsi="Garamond" w:cs="Times New Roman"/>
          <w:kern w:val="0"/>
        </w:rPr>
        <w:t>的「稱呼語態」，而「乞食者」</w:t>
      </w:r>
      <w:r>
        <w:rPr>
          <w:rFonts w:ascii="Garamond" w:eastAsia="細明體" w:hAnsi="Garamond" w:cs="Times New Roman"/>
          <w:kern w:val="0"/>
        </w:rPr>
        <w:t>(bhikkhaka)</w:t>
      </w:r>
      <w:r>
        <w:rPr>
          <w:rFonts w:ascii="Garamond" w:eastAsia="細明體" w:hAnsi="Garamond" w:cs="Times New Roman"/>
          <w:kern w:val="0"/>
        </w:rPr>
        <w:t>為「乞食」的「形容詞化」，「比丘」與「乞食者」在通俗話語中是同義詞，但佛教僧團中「比丘」有其特定的附加條件與意義，而成為「比丘」是「乞食者」，但「乞食者」不一定都是「比丘」的情況。另外，「比丘」的台語發音，與巴利原音幾乎等同，玄奘法師則音譯為「苾芻」。</w:t>
      </w:r>
    </w:p>
    <w:p w14:paraId="128C0410"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214</w:t>
      </w:r>
      <w:r>
        <w:rPr>
          <w:rFonts w:ascii="Garamond" w:eastAsia="細明體" w:hAnsi="Garamond"/>
          <w:szCs w:val="24"/>
        </w:rPr>
        <w:t>「成眼、成智</w:t>
      </w:r>
      <w:r>
        <w:rPr>
          <w:rFonts w:ascii="Garamond" w:eastAsia="細明體" w:hAnsi="Garamond"/>
          <w:szCs w:val="24"/>
        </w:rPr>
        <w:t>(MA)</w:t>
      </w:r>
      <w:r>
        <w:rPr>
          <w:rFonts w:ascii="Garamond" w:eastAsia="細明體" w:hAnsi="Garamond"/>
          <w:szCs w:val="24"/>
        </w:rPr>
        <w:t>；眼生、智生</w:t>
      </w:r>
      <w:r>
        <w:rPr>
          <w:rFonts w:ascii="Garamond" w:eastAsia="細明體" w:hAnsi="Garamond"/>
          <w:szCs w:val="24"/>
        </w:rPr>
        <w:t>(AA)</w:t>
      </w:r>
      <w:r>
        <w:rPr>
          <w:rFonts w:ascii="Garamond" w:eastAsia="細明體" w:hAnsi="Garamond"/>
          <w:szCs w:val="24"/>
        </w:rPr>
        <w:t>」，南傳作「作眼、作智」</w:t>
      </w:r>
      <w:r>
        <w:rPr>
          <w:rFonts w:ascii="Garamond" w:eastAsia="細明體" w:hAnsi="Garamond"/>
          <w:szCs w:val="24"/>
        </w:rPr>
        <w:t>(cakkhukara</w:t>
      </w:r>
      <w:r>
        <w:rPr>
          <w:rFonts w:ascii="Cambria" w:eastAsia="細明體" w:hAnsi="Cambria" w:cs="Cambria"/>
          <w:szCs w:val="24"/>
        </w:rPr>
        <w:t>ṇ</w:t>
      </w:r>
      <w:r>
        <w:rPr>
          <w:rFonts w:ascii="Garamond" w:eastAsia="細明體" w:hAnsi="Garamond"/>
          <w:szCs w:val="24"/>
        </w:rPr>
        <w:t>ī ñā</w:t>
      </w:r>
      <w:r>
        <w:rPr>
          <w:rFonts w:ascii="Cambria" w:eastAsia="細明體" w:hAnsi="Cambria" w:cs="Cambria"/>
          <w:szCs w:val="24"/>
        </w:rPr>
        <w:t>ṇ</w:t>
      </w:r>
      <w:r>
        <w:rPr>
          <w:rFonts w:ascii="Garamond" w:eastAsia="細明體" w:hAnsi="Garamond"/>
          <w:szCs w:val="24"/>
        </w:rPr>
        <w:t>akara</w:t>
      </w:r>
      <w:r>
        <w:rPr>
          <w:rFonts w:ascii="Cambria" w:eastAsia="細明體" w:hAnsi="Cambria" w:cs="Cambria"/>
          <w:szCs w:val="24"/>
        </w:rPr>
        <w:t>ṇ</w:t>
      </w:r>
      <w:r>
        <w:rPr>
          <w:rFonts w:ascii="Garamond" w:eastAsia="細明體" w:hAnsi="Garamond"/>
          <w:szCs w:val="24"/>
        </w:rPr>
        <w:t>ī)</w:t>
      </w:r>
      <w:r>
        <w:rPr>
          <w:rFonts w:ascii="Garamond" w:eastAsia="細明體" w:hAnsi="Garamond"/>
          <w:szCs w:val="24"/>
        </w:rPr>
        <w:t>，智髻比丘長老英譯為「給予眼光，給予理解」</w:t>
      </w:r>
      <w:r>
        <w:rPr>
          <w:rFonts w:ascii="Garamond" w:eastAsia="細明體" w:hAnsi="Garamond"/>
          <w:szCs w:val="24"/>
        </w:rPr>
        <w:t>(giving vision, giving knowledge, MN)</w:t>
      </w:r>
      <w:r>
        <w:rPr>
          <w:rFonts w:ascii="Garamond" w:eastAsia="細明體" w:hAnsi="Garamond"/>
          <w:szCs w:val="24"/>
        </w:rPr>
        <w:t>，菩提比丘長老英譯為「給予眼光立起，給予理解立起」</w:t>
      </w:r>
      <w:r>
        <w:rPr>
          <w:rFonts w:ascii="Garamond" w:eastAsia="細明體" w:hAnsi="Garamond"/>
          <w:szCs w:val="24"/>
        </w:rPr>
        <w:t>(gives rise to vision, gives rise to knowledge, SN)</w:t>
      </w:r>
      <w:r>
        <w:rPr>
          <w:rFonts w:ascii="Garamond" w:eastAsia="細明體" w:hAnsi="Garamond"/>
          <w:szCs w:val="24"/>
        </w:rPr>
        <w:t>。按：「作眼」，《顯揚真義》以「作慧眼」</w:t>
      </w:r>
      <w:r>
        <w:rPr>
          <w:rFonts w:ascii="Garamond" w:eastAsia="細明體" w:hAnsi="Garamond"/>
          <w:szCs w:val="24"/>
        </w:rPr>
        <w:t>(Paññācakkhu</w:t>
      </w:r>
      <w:r>
        <w:rPr>
          <w:rFonts w:ascii="Cambria" w:eastAsia="細明體" w:hAnsi="Cambria" w:cs="Cambria"/>
          <w:szCs w:val="24"/>
        </w:rPr>
        <w:t>ṃ</w:t>
      </w:r>
      <w:r>
        <w:rPr>
          <w:rFonts w:ascii="Garamond" w:eastAsia="細明體" w:hAnsi="Garamond"/>
          <w:szCs w:val="24"/>
        </w:rPr>
        <w:t xml:space="preserve"> karotīti, SN.56.11)</w:t>
      </w:r>
      <w:r>
        <w:rPr>
          <w:rFonts w:ascii="Garamond" w:eastAsia="細明體" w:hAnsi="Garamond"/>
          <w:szCs w:val="24"/>
        </w:rPr>
        <w:t>，《破斥猶豫》以「他以諸諦之看見轉起看見為領導者」</w:t>
      </w:r>
      <w:r>
        <w:rPr>
          <w:rFonts w:ascii="Garamond" w:eastAsia="細明體" w:hAnsi="Garamond"/>
          <w:szCs w:val="24"/>
        </w:rPr>
        <w:t>(Sā hi saccāna</w:t>
      </w:r>
      <w:r>
        <w:rPr>
          <w:rFonts w:ascii="Cambria" w:eastAsia="細明體" w:hAnsi="Cambria" w:cs="Cambria"/>
          <w:szCs w:val="24"/>
        </w:rPr>
        <w:t>ṃ</w:t>
      </w:r>
      <w:r>
        <w:rPr>
          <w:rFonts w:ascii="Garamond" w:eastAsia="細明體" w:hAnsi="Garamond"/>
          <w:szCs w:val="24"/>
        </w:rPr>
        <w:t xml:space="preserve"> dassanāya sa</w:t>
      </w:r>
      <w:r>
        <w:rPr>
          <w:rFonts w:ascii="Cambria" w:eastAsia="細明體" w:hAnsi="Cambria" w:cs="Cambria"/>
          <w:szCs w:val="24"/>
        </w:rPr>
        <w:t>ṃ</w:t>
      </w:r>
      <w:r>
        <w:rPr>
          <w:rFonts w:ascii="Garamond" w:eastAsia="細明體" w:hAnsi="Garamond"/>
          <w:szCs w:val="24"/>
        </w:rPr>
        <w:t>v</w:t>
      </w:r>
      <w:r>
        <w:rPr>
          <w:rFonts w:ascii="Garamond" w:eastAsia="細明體" w:hAnsi="Garamond"/>
          <w:szCs w:val="24"/>
        </w:rPr>
        <w:t>attati dassanapari</w:t>
      </w:r>
      <w:r>
        <w:rPr>
          <w:rFonts w:ascii="Cambria" w:eastAsia="細明體" w:hAnsi="Cambria" w:cs="Cambria"/>
          <w:szCs w:val="24"/>
        </w:rPr>
        <w:t>ṇ</w:t>
      </w:r>
      <w:r>
        <w:rPr>
          <w:rFonts w:ascii="Garamond" w:eastAsia="細明體" w:hAnsi="Garamond"/>
          <w:szCs w:val="24"/>
        </w:rPr>
        <w:t>āyaka</w:t>
      </w:r>
      <w:r>
        <w:rPr>
          <w:rFonts w:ascii="Cambria" w:eastAsia="細明體" w:hAnsi="Cambria" w:cs="Cambria"/>
          <w:szCs w:val="24"/>
        </w:rPr>
        <w:t>ṭṭ</w:t>
      </w:r>
      <w:r>
        <w:rPr>
          <w:rFonts w:ascii="Garamond" w:eastAsia="細明體" w:hAnsi="Garamond"/>
          <w:szCs w:val="24"/>
        </w:rPr>
        <w:t>henāti, MN.3)</w:t>
      </w:r>
      <w:r>
        <w:rPr>
          <w:rFonts w:ascii="Garamond" w:eastAsia="細明體" w:hAnsi="Garamond"/>
          <w:szCs w:val="24"/>
        </w:rPr>
        <w:t>解說，「作智」，《破斥猶豫》以「以諸諦之智轉起知道作的事</w:t>
      </w:r>
      <w:r>
        <w:rPr>
          <w:rFonts w:ascii="Garamond" w:eastAsia="細明體" w:hAnsi="Garamond"/>
          <w:szCs w:val="24"/>
        </w:rPr>
        <w:t>(</w:t>
      </w:r>
      <w:r>
        <w:rPr>
          <w:rFonts w:ascii="Garamond" w:eastAsia="細明體" w:hAnsi="Garamond"/>
          <w:szCs w:val="24"/>
        </w:rPr>
        <w:t>作知</w:t>
      </w:r>
      <w:r>
        <w:rPr>
          <w:rFonts w:ascii="Garamond" w:eastAsia="細明體" w:hAnsi="Garamond"/>
          <w:szCs w:val="24"/>
        </w:rPr>
        <w:t>)</w:t>
      </w:r>
      <w:r>
        <w:rPr>
          <w:rFonts w:ascii="Garamond" w:eastAsia="細明體" w:hAnsi="Garamond"/>
          <w:szCs w:val="24"/>
        </w:rPr>
        <w:t>」</w:t>
      </w:r>
      <w:r>
        <w:rPr>
          <w:rFonts w:ascii="Garamond" w:eastAsia="細明體" w:hAnsi="Garamond"/>
          <w:szCs w:val="24"/>
        </w:rPr>
        <w:t>(Saccāna</w:t>
      </w:r>
      <w:r>
        <w:rPr>
          <w:rFonts w:ascii="Cambria" w:eastAsia="細明體" w:hAnsi="Cambria" w:cs="Cambria"/>
          <w:szCs w:val="24"/>
        </w:rPr>
        <w:t>ṃ</w:t>
      </w:r>
      <w:r>
        <w:rPr>
          <w:rFonts w:ascii="Garamond" w:eastAsia="細明體" w:hAnsi="Garamond"/>
          <w:szCs w:val="24"/>
        </w:rPr>
        <w:t xml:space="preserve"> ñā</w:t>
      </w:r>
      <w:r>
        <w:rPr>
          <w:rFonts w:ascii="Cambria" w:eastAsia="細明體" w:hAnsi="Cambria" w:cs="Cambria"/>
          <w:szCs w:val="24"/>
        </w:rPr>
        <w:t>ṇ</w:t>
      </w:r>
      <w:r>
        <w:rPr>
          <w:rFonts w:ascii="Garamond" w:eastAsia="細明體" w:hAnsi="Garamond"/>
          <w:szCs w:val="24"/>
        </w:rPr>
        <w:t>āya sa</w:t>
      </w:r>
      <w:r>
        <w:rPr>
          <w:rFonts w:ascii="Cambria" w:eastAsia="細明體" w:hAnsi="Cambria" w:cs="Cambria"/>
          <w:szCs w:val="24"/>
        </w:rPr>
        <w:t>ṃ</w:t>
      </w:r>
      <w:r>
        <w:rPr>
          <w:rFonts w:ascii="Garamond" w:eastAsia="細明體" w:hAnsi="Garamond"/>
          <w:szCs w:val="24"/>
        </w:rPr>
        <w:t>vattati viditakara</w:t>
      </w:r>
      <w:r>
        <w:rPr>
          <w:rFonts w:ascii="Cambria" w:eastAsia="細明體" w:hAnsi="Cambria" w:cs="Cambria"/>
          <w:szCs w:val="24"/>
        </w:rPr>
        <w:t>ṇ</w:t>
      </w:r>
      <w:r>
        <w:rPr>
          <w:rFonts w:ascii="Garamond" w:eastAsia="細明體" w:hAnsi="Garamond"/>
          <w:szCs w:val="24"/>
        </w:rPr>
        <w:t>a</w:t>
      </w:r>
      <w:r>
        <w:rPr>
          <w:rFonts w:ascii="Cambria" w:eastAsia="細明體" w:hAnsi="Cambria" w:cs="Cambria"/>
          <w:szCs w:val="24"/>
        </w:rPr>
        <w:t>ṭṭ</w:t>
      </w:r>
      <w:r>
        <w:rPr>
          <w:rFonts w:ascii="Garamond" w:eastAsia="細明體" w:hAnsi="Garamond"/>
          <w:szCs w:val="24"/>
        </w:rPr>
        <w:t>henāti, MN.3)</w:t>
      </w:r>
      <w:r>
        <w:rPr>
          <w:rFonts w:ascii="Garamond" w:eastAsia="細明體" w:hAnsi="Garamond"/>
          <w:szCs w:val="24"/>
        </w:rPr>
        <w:t>解說。</w:t>
      </w:r>
    </w:p>
    <w:p w14:paraId="208484C0"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217</w:t>
      </w:r>
      <w:r>
        <w:rPr>
          <w:rFonts w:ascii="Garamond" w:eastAsia="細明體" w:hAnsi="Garamond"/>
        </w:rPr>
        <w:t xml:space="preserve"> </w:t>
      </w:r>
      <w:r>
        <w:rPr>
          <w:rFonts w:ascii="Garamond" w:eastAsia="細明體" w:hAnsi="Garamond" w:cs="Times New Roman"/>
          <w:kern w:val="0"/>
        </w:rPr>
        <w:t>sokaparidevadukkhadomanassupāyāsā</w:t>
      </w:r>
    </w:p>
    <w:p w14:paraId="16E5704D"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古譯：</w:t>
      </w:r>
    </w:p>
    <w:p w14:paraId="7B11F670" w14:textId="77777777" w:rsidR="003042B9" w:rsidRDefault="0004431E">
      <w:pPr>
        <w:pStyle w:val="Standarduser"/>
        <w:widowControl/>
        <w:spacing w:before="120" w:after="120"/>
      </w:pPr>
      <w:hyperlink r:id="rId1266" w:history="1">
        <w:r>
          <w:rPr>
            <w:rFonts w:ascii="Garamond" w:eastAsia="細明體" w:hAnsi="Garamond" w:cs="Times New Roman"/>
            <w:color w:val="0000FF"/>
            <w:kern w:val="0"/>
            <w:u w:val="single"/>
          </w:rPr>
          <w:t>愁、悲、苦、憂、惱</w:t>
        </w:r>
      </w:hyperlink>
      <w:r>
        <w:rPr>
          <w:rFonts w:ascii="Garamond" w:eastAsia="細明體" w:hAnsi="Garamond" w:cs="Times New Roman"/>
          <w:kern w:val="0"/>
        </w:rPr>
        <w:t xml:space="preserve"> </w:t>
      </w:r>
      <w:r>
        <w:rPr>
          <w:rFonts w:ascii="Garamond" w:eastAsia="細明體" w:hAnsi="Garamond" w:cs="Times New Roman"/>
          <w:kern w:val="0"/>
        </w:rPr>
        <w:t>（</w:t>
      </w:r>
      <w:r>
        <w:rPr>
          <w:rFonts w:ascii="Garamond" w:eastAsia="細明體" w:hAnsi="Garamond" w:cs="Times New Roman"/>
          <w:kern w:val="0"/>
        </w:rPr>
        <w:t xml:space="preserve"> </w:t>
      </w:r>
      <w:hyperlink r:id="rId1267" w:history="1">
        <w:r>
          <w:rPr>
            <w:rFonts w:ascii="Garamond" w:eastAsia="細明體" w:hAnsi="Garamond" w:cs="Times New Roman"/>
            <w:color w:val="0000FF"/>
            <w:kern w:val="0"/>
            <w:u w:val="single"/>
          </w:rPr>
          <w:t xml:space="preserve">T27n1545_024 </w:t>
        </w:r>
        <w:r>
          <w:rPr>
            <w:rFonts w:ascii="Garamond" w:eastAsia="細明體" w:hAnsi="Garamond" w:cs="Times New Roman"/>
            <w:color w:val="0000FF"/>
            <w:kern w:val="0"/>
            <w:u w:val="single"/>
          </w:rPr>
          <w:t>阿毘達磨大毘婆沙論第</w:t>
        </w:r>
        <w:r>
          <w:rPr>
            <w:rFonts w:ascii="Garamond" w:eastAsia="細明體" w:hAnsi="Garamond" w:cs="Times New Roman"/>
            <w:color w:val="0000FF"/>
            <w:kern w:val="0"/>
            <w:u w:val="single"/>
          </w:rPr>
          <w:t>24</w:t>
        </w:r>
        <w:r>
          <w:rPr>
            <w:rFonts w:ascii="Garamond" w:eastAsia="細明體" w:hAnsi="Garamond" w:cs="Times New Roman"/>
            <w:color w:val="0000FF"/>
            <w:kern w:val="0"/>
            <w:u w:val="single"/>
          </w:rPr>
          <w:t>卷</w:t>
        </w:r>
      </w:hyperlink>
      <w:r>
        <w:rPr>
          <w:rFonts w:ascii="Garamond" w:eastAsia="細明體" w:hAnsi="Garamond" w:cs="Times New Roman"/>
          <w:kern w:val="0"/>
        </w:rPr>
        <w:t xml:space="preserve"> | CBETA </w:t>
      </w:r>
      <w:r>
        <w:rPr>
          <w:rFonts w:ascii="Garamond" w:eastAsia="細明體" w:hAnsi="Garamond" w:cs="Times New Roman"/>
          <w:kern w:val="0"/>
        </w:rPr>
        <w:t>漢文大藏經）；</w:t>
      </w:r>
    </w:p>
    <w:p w14:paraId="7B2816ED" w14:textId="77777777" w:rsidR="003042B9" w:rsidRDefault="0004431E">
      <w:pPr>
        <w:pStyle w:val="Standarduser"/>
        <w:widowControl/>
        <w:spacing w:before="120" w:after="120"/>
      </w:pPr>
      <w:hyperlink r:id="rId1268" w:history="1">
        <w:r>
          <w:rPr>
            <w:rFonts w:ascii="Garamond" w:eastAsia="細明體" w:hAnsi="Garamond" w:cs="Times New Roman"/>
            <w:color w:val="0000FF"/>
            <w:kern w:val="0"/>
            <w:u w:val="single"/>
          </w:rPr>
          <w:t>愁慼傷歎悲苦憂惱</w:t>
        </w:r>
      </w:hyperlink>
      <w:r>
        <w:rPr>
          <w:rFonts w:ascii="Garamond" w:eastAsia="細明體" w:hAnsi="Garamond" w:cs="Times New Roman"/>
          <w:kern w:val="0"/>
        </w:rPr>
        <w:t xml:space="preserve"> </w:t>
      </w:r>
      <w:r>
        <w:rPr>
          <w:rFonts w:ascii="Garamond" w:eastAsia="細明體" w:hAnsi="Garamond" w:cs="Times New Roman"/>
          <w:kern w:val="0"/>
        </w:rPr>
        <w:t>（瑜伽師地論卷第二十五</w:t>
      </w:r>
      <w:r>
        <w:rPr>
          <w:rFonts w:ascii="Garamond" w:eastAsia="細明體" w:hAnsi="Garamond" w:cs="Times New Roman"/>
          <w:kern w:val="0"/>
        </w:rPr>
        <w:t xml:space="preserve"> </w:t>
      </w:r>
      <w:hyperlink r:id="rId1269" w:history="1">
        <w:r>
          <w:rPr>
            <w:rFonts w:ascii="Garamond" w:eastAsia="細明體" w:hAnsi="Garamond" w:cs="Times New Roman"/>
            <w:color w:val="0000FF"/>
            <w:kern w:val="0"/>
            <w:u w:val="single"/>
          </w:rPr>
          <w:t>本地分中聲聞地第十三初</w:t>
        </w:r>
        <w:r>
          <w:rPr>
            <w:rFonts w:ascii="Garamond" w:eastAsia="細明體" w:hAnsi="Garamond" w:cs="Times New Roman"/>
            <w:color w:val="0000FF"/>
            <w:kern w:val="0"/>
            <w:u w:val="single"/>
          </w:rPr>
          <w:t>瑜伽處出離地第三之四</w:t>
        </w:r>
      </w:hyperlink>
      <w:r>
        <w:rPr>
          <w:rFonts w:ascii="Garamond" w:eastAsia="細明體" w:hAnsi="Garamond" w:cs="Times New Roman"/>
          <w:kern w:val="0"/>
        </w:rPr>
        <w:t xml:space="preserve"> </w:t>
      </w:r>
      <w:r>
        <w:rPr>
          <w:rFonts w:ascii="Garamond" w:eastAsia="細明體" w:hAnsi="Garamond" w:cs="Times New Roman"/>
          <w:kern w:val="0"/>
        </w:rPr>
        <w:t>）；</w:t>
      </w:r>
    </w:p>
    <w:p w14:paraId="4C048632" w14:textId="77777777" w:rsidR="003042B9" w:rsidRDefault="0004431E">
      <w:pPr>
        <w:pStyle w:val="Standarduser"/>
        <w:widowControl/>
        <w:spacing w:before="120" w:after="120"/>
      </w:pPr>
      <w:hyperlink r:id="rId1270" w:history="1">
        <w:r>
          <w:rPr>
            <w:rFonts w:ascii="Garamond" w:eastAsia="細明體" w:hAnsi="Garamond" w:cs="Times New Roman"/>
            <w:color w:val="0000FF"/>
            <w:kern w:val="0"/>
            <w:u w:val="single"/>
          </w:rPr>
          <w:t>愁歎苦憂惱</w:t>
        </w:r>
      </w:hyperlink>
      <w:r>
        <w:rPr>
          <w:rFonts w:ascii="Garamond" w:eastAsia="細明體" w:hAnsi="Garamond" w:cs="Times New Roman"/>
          <w:kern w:val="0"/>
        </w:rPr>
        <w:t xml:space="preserve"> </w:t>
      </w:r>
      <w:r>
        <w:rPr>
          <w:rFonts w:ascii="Garamond" w:eastAsia="細明體" w:hAnsi="Garamond" w:cs="Times New Roman"/>
          <w:kern w:val="0"/>
        </w:rPr>
        <w:t>（大般若波羅蜜多經</w:t>
      </w:r>
      <w:r>
        <w:rPr>
          <w:rFonts w:ascii="Garamond" w:eastAsia="細明體" w:hAnsi="Garamond" w:cs="Times New Roman"/>
          <w:kern w:val="0"/>
        </w:rPr>
        <w:t xml:space="preserve"> </w:t>
      </w:r>
      <w:hyperlink r:id="rId1271" w:history="1">
        <w:r>
          <w:rPr>
            <w:rFonts w:ascii="Garamond" w:eastAsia="細明體" w:hAnsi="Garamond" w:cs="Times New Roman"/>
            <w:color w:val="0000FF"/>
            <w:kern w:val="0"/>
            <w:u w:val="single"/>
          </w:rPr>
          <w:t>卷第三百九十八</w:t>
        </w:r>
        <w:r>
          <w:rPr>
            <w:rFonts w:ascii="Garamond" w:eastAsia="細明體" w:hAnsi="Garamond" w:cs="Times New Roman"/>
            <w:color w:val="0000FF"/>
            <w:kern w:val="0"/>
            <w:u w:val="single"/>
          </w:rPr>
          <w:t xml:space="preserve"> </w:t>
        </w:r>
        <w:r>
          <w:rPr>
            <w:rFonts w:ascii="Garamond" w:eastAsia="細明體" w:hAnsi="Garamond" w:cs="Times New Roman"/>
            <w:color w:val="0000FF"/>
            <w:kern w:val="0"/>
            <w:u w:val="single"/>
          </w:rPr>
          <w:t>初分常啼菩薩品第七十七之一</w:t>
        </w:r>
      </w:hyperlink>
      <w:r>
        <w:rPr>
          <w:rFonts w:ascii="Garamond" w:eastAsia="細明體" w:hAnsi="Garamond" w:cs="Times New Roman"/>
          <w:kern w:val="0"/>
        </w:rPr>
        <w:t xml:space="preserve"> </w:t>
      </w:r>
      <w:r>
        <w:rPr>
          <w:rFonts w:ascii="Garamond" w:eastAsia="細明體" w:hAnsi="Garamond" w:cs="Times New Roman"/>
          <w:kern w:val="0"/>
        </w:rPr>
        <w:t>）。</w:t>
      </w:r>
    </w:p>
    <w:p w14:paraId="649D0EFE" w14:textId="77777777" w:rsidR="003042B9" w:rsidRDefault="0004431E">
      <w:pPr>
        <w:pStyle w:val="Standarduser"/>
        <w:widowControl/>
        <w:spacing w:before="120" w:after="120"/>
      </w:pPr>
      <w:hyperlink r:id="rId1272" w:history="1">
        <w:r>
          <w:rPr>
            <w:rFonts w:ascii="Garamond" w:eastAsia="細明體" w:hAnsi="Garamond" w:cs="Times New Roman"/>
            <w:color w:val="0000FF"/>
            <w:kern w:val="0"/>
            <w:u w:val="single"/>
          </w:rPr>
          <w:t>愁慼、啼哭、憂苦、煩惋、懊惱</w:t>
        </w:r>
      </w:hyperlink>
      <w:r>
        <w:rPr>
          <w:rFonts w:ascii="Garamond" w:eastAsia="細明體" w:hAnsi="Garamond" w:cs="Times New Roman"/>
          <w:kern w:val="0"/>
        </w:rPr>
        <w:t xml:space="preserve"> </w:t>
      </w:r>
      <w:r>
        <w:rPr>
          <w:rFonts w:ascii="Garamond" w:eastAsia="細明體" w:hAnsi="Garamond" w:cs="Times New Roman"/>
          <w:kern w:val="0"/>
        </w:rPr>
        <w:t>〔可能；</w:t>
      </w:r>
      <w:r>
        <w:rPr>
          <w:rFonts w:ascii="Garamond" w:eastAsia="細明體" w:hAnsi="Garamond" w:cs="Times New Roman"/>
          <w:kern w:val="0"/>
        </w:rPr>
        <w:t xml:space="preserve">T01n0026_060 </w:t>
      </w:r>
      <w:r>
        <w:rPr>
          <w:rFonts w:ascii="Garamond" w:eastAsia="細明體" w:hAnsi="Garamond" w:cs="Times New Roman"/>
          <w:kern w:val="0"/>
        </w:rPr>
        <w:t>中阿含經</w:t>
      </w:r>
      <w:r>
        <w:rPr>
          <w:rFonts w:ascii="Garamond" w:eastAsia="細明體" w:hAnsi="Garamond" w:cs="Times New Roman"/>
          <w:kern w:val="0"/>
        </w:rPr>
        <w:t xml:space="preserve"> </w:t>
      </w:r>
      <w:r>
        <w:rPr>
          <w:rFonts w:ascii="Garamond" w:eastAsia="細明體" w:hAnsi="Garamond" w:cs="Times New Roman"/>
          <w:kern w:val="0"/>
        </w:rPr>
        <w:t>第</w:t>
      </w:r>
      <w:r>
        <w:rPr>
          <w:rFonts w:ascii="Garamond" w:eastAsia="細明體" w:hAnsi="Garamond" w:cs="Times New Roman"/>
          <w:kern w:val="0"/>
        </w:rPr>
        <w:t>60</w:t>
      </w:r>
      <w:r>
        <w:rPr>
          <w:rFonts w:ascii="Garamond" w:eastAsia="細明體" w:hAnsi="Garamond" w:cs="Times New Roman"/>
          <w:kern w:val="0"/>
        </w:rPr>
        <w:t>卷，</w:t>
      </w:r>
      <w:r>
        <w:rPr>
          <w:rFonts w:ascii="Garamond" w:eastAsia="細明體" w:hAnsi="Garamond" w:cs="Times New Roman"/>
          <w:kern w:val="0"/>
        </w:rPr>
        <w:t xml:space="preserve"> </w:t>
      </w:r>
      <w:hyperlink r:id="rId1273" w:history="1">
        <w:r>
          <w:rPr>
            <w:rFonts w:ascii="Garamond" w:eastAsia="細明體" w:hAnsi="Garamond" w:cs="Times New Roman"/>
            <w:color w:val="0000FF"/>
            <w:kern w:val="0"/>
            <w:u w:val="single"/>
          </w:rPr>
          <w:t>（二一六）例品愛生經第五</w:t>
        </w:r>
      </w:hyperlink>
      <w:r>
        <w:rPr>
          <w:rFonts w:ascii="Garamond" w:eastAsia="細明體" w:hAnsi="Garamond" w:cs="Times New Roman"/>
          <w:kern w:val="0"/>
        </w:rPr>
        <w:t xml:space="preserve"> (</w:t>
      </w:r>
      <w:r>
        <w:rPr>
          <w:rFonts w:ascii="Garamond" w:eastAsia="細明體" w:hAnsi="Garamond" w:cs="Times New Roman"/>
          <w:kern w:val="0"/>
        </w:rPr>
        <w:t>第五後誦</w:t>
      </w:r>
      <w:r>
        <w:rPr>
          <w:rFonts w:ascii="Garamond" w:eastAsia="細明體" w:hAnsi="Garamond" w:cs="Times New Roman"/>
          <w:kern w:val="0"/>
        </w:rPr>
        <w:t>)</w:t>
      </w:r>
      <w:r>
        <w:rPr>
          <w:rFonts w:ascii="Garamond" w:eastAsia="細明體" w:hAnsi="Garamond" w:cs="Times New Roman"/>
          <w:kern w:val="0"/>
        </w:rPr>
        <w:t>〕。</w:t>
      </w:r>
    </w:p>
    <w:p w14:paraId="78551683" w14:textId="77777777" w:rsidR="003042B9" w:rsidRDefault="0004431E">
      <w:pPr>
        <w:pStyle w:val="Standarduser"/>
        <w:widowControl/>
        <w:spacing w:before="120" w:after="120"/>
      </w:pPr>
      <w:hyperlink r:id="rId1274" w:history="1">
        <w:r>
          <w:rPr>
            <w:rFonts w:ascii="Garamond" w:eastAsia="細明體" w:hAnsi="Garamond" w:cs="Times New Roman"/>
            <w:color w:val="0000FF"/>
            <w:kern w:val="0"/>
            <w:u w:val="single"/>
          </w:rPr>
          <w:t>憂悲惱苦、愁憂苦痛</w:t>
        </w:r>
      </w:hyperlink>
      <w:r>
        <w:rPr>
          <w:rFonts w:ascii="Garamond" w:eastAsia="細明體" w:hAnsi="Garamond" w:cs="Times New Roman"/>
          <w:kern w:val="0"/>
        </w:rPr>
        <w:t xml:space="preserve"> </w:t>
      </w:r>
      <w:r>
        <w:rPr>
          <w:rFonts w:ascii="Garamond" w:eastAsia="細明體" w:hAnsi="Garamond" w:cs="Times New Roman"/>
          <w:kern w:val="0"/>
        </w:rPr>
        <w:t>（增壹阿含經</w:t>
      </w:r>
      <w:r>
        <w:rPr>
          <w:rFonts w:ascii="Garamond" w:eastAsia="細明體" w:hAnsi="Garamond" w:cs="Times New Roman"/>
          <w:kern w:val="0"/>
        </w:rPr>
        <w:t xml:space="preserve"> </w:t>
      </w:r>
      <w:hyperlink r:id="rId1275" w:history="1">
        <w:r>
          <w:rPr>
            <w:rFonts w:ascii="Garamond" w:eastAsia="細明體" w:hAnsi="Garamond" w:cs="Times New Roman"/>
            <w:color w:val="0000FF"/>
            <w:kern w:val="0"/>
            <w:u w:val="single"/>
          </w:rPr>
          <w:t>卷第十四</w:t>
        </w:r>
        <w:r>
          <w:rPr>
            <w:rFonts w:ascii="Garamond" w:eastAsia="細明體" w:hAnsi="Garamond" w:cs="Times New Roman"/>
            <w:color w:val="0000FF"/>
            <w:kern w:val="0"/>
            <w:u w:val="single"/>
          </w:rPr>
          <w:t xml:space="preserve"> </w:t>
        </w:r>
        <w:r>
          <w:rPr>
            <w:rFonts w:ascii="Garamond" w:eastAsia="細明體" w:hAnsi="Garamond" w:cs="Times New Roman"/>
            <w:color w:val="0000FF"/>
            <w:kern w:val="0"/>
            <w:u w:val="single"/>
          </w:rPr>
          <w:t>高幢品第</w:t>
        </w:r>
        <w:r>
          <w:rPr>
            <w:rFonts w:ascii="Garamond" w:eastAsia="細明體" w:hAnsi="Garamond" w:cs="Times New Roman"/>
            <w:color w:val="0000FF"/>
            <w:kern w:val="0"/>
            <w:u w:val="single"/>
          </w:rPr>
          <w:t>二十四之一</w:t>
        </w:r>
      </w:hyperlink>
      <w:r>
        <w:rPr>
          <w:rFonts w:ascii="Garamond" w:eastAsia="細明體" w:hAnsi="Garamond" w:cs="Times New Roman"/>
          <w:kern w:val="0"/>
        </w:rPr>
        <w:t xml:space="preserve"> </w:t>
      </w:r>
      <w:r>
        <w:rPr>
          <w:rFonts w:ascii="Garamond" w:eastAsia="細明體" w:hAnsi="Garamond" w:cs="Times New Roman"/>
          <w:kern w:val="0"/>
        </w:rPr>
        <w:t>（五））。</w:t>
      </w:r>
    </w:p>
    <w:p w14:paraId="734DA389" w14:textId="77777777" w:rsidR="003042B9" w:rsidRDefault="0004431E">
      <w:pPr>
        <w:pStyle w:val="Standarduser"/>
        <w:widowControl/>
        <w:spacing w:before="120" w:after="120"/>
      </w:pPr>
      <w:hyperlink r:id="rId1276" w:history="1">
        <w:r>
          <w:rPr>
            <w:rFonts w:ascii="Garamond" w:eastAsia="細明體" w:hAnsi="Garamond" w:cs="Times New Roman"/>
            <w:color w:val="0000FF"/>
            <w:kern w:val="0"/>
            <w:u w:val="single"/>
          </w:rPr>
          <w:t>憂悲惱苦</w:t>
        </w:r>
      </w:hyperlink>
      <w:r>
        <w:rPr>
          <w:rFonts w:ascii="Garamond" w:eastAsia="細明體" w:hAnsi="Garamond" w:cs="Times New Roman"/>
          <w:kern w:val="0"/>
        </w:rPr>
        <w:t xml:space="preserve"> </w:t>
      </w:r>
      <w:r>
        <w:rPr>
          <w:rFonts w:ascii="Garamond" w:eastAsia="細明體" w:hAnsi="Garamond" w:cs="Times New Roman"/>
          <w:kern w:val="0"/>
        </w:rPr>
        <w:t>（</w:t>
      </w:r>
      <w:r>
        <w:rPr>
          <w:rFonts w:ascii="Garamond" w:eastAsia="細明體" w:hAnsi="Garamond" w:cs="Times New Roman"/>
          <w:kern w:val="0"/>
        </w:rPr>
        <w:t xml:space="preserve"> T22n1421_015 </w:t>
      </w:r>
      <w:r>
        <w:rPr>
          <w:rFonts w:ascii="Garamond" w:eastAsia="細明體" w:hAnsi="Garamond" w:cs="Times New Roman"/>
          <w:kern w:val="0"/>
        </w:rPr>
        <w:t>彌沙塞部和醯五分律</w:t>
      </w:r>
      <w:r>
        <w:rPr>
          <w:rFonts w:ascii="Garamond" w:eastAsia="細明體" w:hAnsi="Garamond" w:cs="Times New Roman"/>
          <w:kern w:val="0"/>
        </w:rPr>
        <w:t xml:space="preserve"> </w:t>
      </w:r>
      <w:hyperlink r:id="rId1277" w:history="1">
        <w:r>
          <w:rPr>
            <w:rFonts w:ascii="Garamond" w:eastAsia="細明體" w:hAnsi="Garamond" w:cs="Times New Roman"/>
            <w:color w:val="0000FF"/>
            <w:kern w:val="0"/>
            <w:u w:val="single"/>
          </w:rPr>
          <w:t>第</w:t>
        </w:r>
        <w:r>
          <w:rPr>
            <w:rFonts w:ascii="Garamond" w:eastAsia="細明體" w:hAnsi="Garamond" w:cs="Times New Roman"/>
            <w:color w:val="0000FF"/>
            <w:kern w:val="0"/>
            <w:u w:val="single"/>
          </w:rPr>
          <w:t>15</w:t>
        </w:r>
        <w:r>
          <w:rPr>
            <w:rFonts w:ascii="Garamond" w:eastAsia="細明體" w:hAnsi="Garamond" w:cs="Times New Roman"/>
            <w:color w:val="0000FF"/>
            <w:kern w:val="0"/>
            <w:u w:val="single"/>
          </w:rPr>
          <w:t>卷</w:t>
        </w:r>
        <w:r>
          <w:rPr>
            <w:rFonts w:ascii="Garamond" w:eastAsia="細明體" w:hAnsi="Garamond" w:cs="Times New Roman"/>
            <w:color w:val="0000FF"/>
            <w:kern w:val="0"/>
            <w:u w:val="single"/>
          </w:rPr>
          <w:t xml:space="preserve"> </w:t>
        </w:r>
        <w:r>
          <w:rPr>
            <w:rFonts w:ascii="Garamond" w:eastAsia="細明體" w:hAnsi="Garamond" w:cs="Times New Roman"/>
            <w:color w:val="0000FF"/>
            <w:kern w:val="0"/>
            <w:u w:val="single"/>
          </w:rPr>
          <w:t>第三分初受戒法上</w:t>
        </w:r>
      </w:hyperlink>
      <w:r>
        <w:rPr>
          <w:rFonts w:ascii="Garamond" w:eastAsia="細明體" w:hAnsi="Garamond" w:cs="Times New Roman"/>
          <w:kern w:val="0"/>
        </w:rPr>
        <w:t xml:space="preserve"> </w:t>
      </w:r>
      <w:r>
        <w:rPr>
          <w:rFonts w:ascii="Garamond" w:eastAsia="細明體" w:hAnsi="Garamond" w:cs="Times New Roman"/>
          <w:kern w:val="0"/>
        </w:rPr>
        <w:t>）。</w:t>
      </w:r>
    </w:p>
    <w:p w14:paraId="0487BA08" w14:textId="77777777" w:rsidR="003042B9" w:rsidRDefault="003042B9">
      <w:pPr>
        <w:pStyle w:val="Standarduser"/>
        <w:widowControl/>
        <w:spacing w:before="120" w:after="120"/>
        <w:rPr>
          <w:rFonts w:ascii="Garamond" w:eastAsia="細明體" w:hAnsi="Garamond" w:cs="Times New Roman"/>
          <w:kern w:val="0"/>
        </w:rPr>
      </w:pPr>
    </w:p>
    <w:p w14:paraId="65F870BD"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近代另譯：</w:t>
      </w:r>
    </w:p>
    <w:p w14:paraId="0709E678" w14:textId="77777777" w:rsidR="003042B9" w:rsidRDefault="0004431E">
      <w:pPr>
        <w:pStyle w:val="Standarduser"/>
        <w:widowControl/>
        <w:spacing w:before="120" w:after="120"/>
      </w:pPr>
      <w:r>
        <w:rPr>
          <w:rFonts w:ascii="Garamond" w:eastAsia="細明體" w:hAnsi="Garamond" w:cs="Times New Roman"/>
          <w:kern w:val="0"/>
        </w:rPr>
        <w:t>愁、悲、苦、憂、絕望；（</w:t>
      </w:r>
      <w:hyperlink r:id="rId1278" w:history="1">
        <w:r>
          <w:rPr>
            <w:rStyle w:val="Internetlink"/>
            <w:rFonts w:ascii="Garamond" w:eastAsia="細明體" w:hAnsi="Garamond" w:cs="Times New Roman"/>
            <w:kern w:val="0"/>
          </w:rPr>
          <w:t>莊春江</w:t>
        </w:r>
      </w:hyperlink>
      <w:r>
        <w:rPr>
          <w:rFonts w:ascii="Garamond" w:eastAsia="細明體" w:hAnsi="Garamond" w:cs="Times New Roman"/>
          <w:kern w:val="0"/>
        </w:rPr>
        <w:t>，台灣）</w:t>
      </w:r>
    </w:p>
    <w:p w14:paraId="21DB3AF9" w14:textId="77777777" w:rsidR="003042B9" w:rsidRDefault="0004431E">
      <w:pPr>
        <w:pStyle w:val="Standarduser"/>
        <w:widowControl/>
        <w:spacing w:before="120" w:after="120"/>
      </w:pPr>
      <w:r>
        <w:rPr>
          <w:rFonts w:ascii="Garamond" w:eastAsia="細明體" w:hAnsi="Garamond" w:cs="Times New Roman"/>
          <w:kern w:val="0"/>
        </w:rPr>
        <w:t>憂、悲、苦、惱、哀；（</w:t>
      </w:r>
      <w:hyperlink r:id="rId1279" w:history="1">
        <w:r>
          <w:rPr>
            <w:rStyle w:val="Internetlink"/>
            <w:rFonts w:ascii="Garamond" w:eastAsia="細明體" w:hAnsi="Garamond"/>
          </w:rPr>
          <w:t>蕭式球</w:t>
        </w:r>
      </w:hyperlink>
      <w:r>
        <w:rPr>
          <w:rFonts w:ascii="Garamond" w:eastAsia="細明體" w:hAnsi="Garamond" w:cs="Times New Roman"/>
          <w:kern w:val="0"/>
        </w:rPr>
        <w:t>，香港）</w:t>
      </w:r>
    </w:p>
    <w:p w14:paraId="727230D4" w14:textId="77777777" w:rsidR="003042B9" w:rsidRDefault="0004431E">
      <w:pPr>
        <w:pStyle w:val="Standarduser"/>
        <w:widowControl/>
        <w:spacing w:before="120" w:after="120"/>
      </w:pPr>
      <w:r>
        <w:rPr>
          <w:rFonts w:ascii="Garamond" w:eastAsia="細明體" w:hAnsi="Garamond" w:cs="Times New Roman"/>
          <w:kern w:val="0"/>
        </w:rPr>
        <w:t>憂、哀、痛、悲、慘苦；（</w:t>
      </w:r>
      <w:hyperlink r:id="rId1280" w:history="1">
        <w:r>
          <w:rPr>
            <w:rFonts w:ascii="Garamond" w:eastAsia="細明體" w:hAnsi="Garamond" w:cs="Times New Roman"/>
            <w:kern w:val="0"/>
          </w:rPr>
          <w:t>良稹</w:t>
        </w:r>
      </w:hyperlink>
      <w:r>
        <w:rPr>
          <w:rFonts w:ascii="Garamond" w:eastAsia="細明體" w:hAnsi="Garamond" w:cs="Times New Roman"/>
          <w:kern w:val="0"/>
        </w:rPr>
        <w:t>，加拿大</w:t>
      </w:r>
      <w:r>
        <w:rPr>
          <w:rFonts w:ascii="Garamond" w:eastAsia="細明體" w:hAnsi="Garamond" w:cs="Times New Roman"/>
          <w:kern w:val="0"/>
        </w:rPr>
        <w:t>?</w:t>
      </w:r>
      <w:r>
        <w:rPr>
          <w:rFonts w:ascii="Garamond" w:eastAsia="細明體" w:hAnsi="Garamond" w:cs="Times New Roman"/>
          <w:kern w:val="0"/>
        </w:rPr>
        <w:t>）</w:t>
      </w:r>
    </w:p>
    <w:p w14:paraId="21C83512" w14:textId="77777777" w:rsidR="003042B9" w:rsidRDefault="0004431E">
      <w:pPr>
        <w:pStyle w:val="Standarduser"/>
        <w:widowControl/>
        <w:spacing w:before="120" w:after="120"/>
      </w:pPr>
      <w:r>
        <w:rPr>
          <w:rFonts w:ascii="Garamond" w:eastAsia="細明體" w:hAnsi="Garamond" w:cs="Times New Roman"/>
          <w:kern w:val="0"/>
        </w:rPr>
        <w:t>愁、悲、苦、憂、傷心；（</w:t>
      </w:r>
      <w:hyperlink r:id="rId1281" w:history="1">
        <w:r>
          <w:rPr>
            <w:rFonts w:ascii="Garamond" w:eastAsia="細明體" w:hAnsi="Garamond" w:cs="Times New Roman"/>
            <w:kern w:val="0"/>
          </w:rPr>
          <w:t>明法</w:t>
        </w:r>
        <w:r>
          <w:rPr>
            <w:rFonts w:ascii="Garamond" w:eastAsia="細明體" w:hAnsi="Garamond" w:cs="Times New Roman"/>
            <w:kern w:val="0"/>
          </w:rPr>
          <w:t xml:space="preserve"> </w:t>
        </w:r>
        <w:r>
          <w:rPr>
            <w:rFonts w:ascii="Garamond" w:eastAsia="細明體" w:hAnsi="Garamond" w:cs="Times New Roman"/>
            <w:kern w:val="0"/>
          </w:rPr>
          <w:t>比丘</w:t>
        </w:r>
      </w:hyperlink>
      <w:r>
        <w:rPr>
          <w:rFonts w:ascii="Garamond" w:eastAsia="細明體" w:hAnsi="Garamond" w:cs="Times New Roman"/>
          <w:kern w:val="0"/>
        </w:rPr>
        <w:t>，台灣）</w:t>
      </w:r>
    </w:p>
    <w:p w14:paraId="18A8B75A" w14:textId="77777777" w:rsidR="003042B9" w:rsidRDefault="0004431E">
      <w:pPr>
        <w:pStyle w:val="Standarduser"/>
        <w:widowControl/>
        <w:spacing w:before="120" w:after="120"/>
      </w:pPr>
      <w:r>
        <w:rPr>
          <w:rFonts w:ascii="Garamond" w:eastAsia="細明體" w:hAnsi="Garamond" w:cs="Times New Roman"/>
          <w:kern w:val="0"/>
        </w:rPr>
        <w:t>苦惱、哀傷、痛苦、失落、絕望；（</w:t>
      </w:r>
      <w:hyperlink r:id="rId1282" w:history="1">
        <w:r>
          <w:rPr>
            <w:rFonts w:ascii="Garamond" w:eastAsia="細明體" w:hAnsi="Garamond" w:cs="Times New Roman"/>
            <w:kern w:val="0"/>
          </w:rPr>
          <w:t>陳健忠</w:t>
        </w:r>
      </w:hyperlink>
      <w:r>
        <w:rPr>
          <w:rFonts w:ascii="Garamond" w:eastAsia="細明體" w:hAnsi="Garamond" w:cs="Times New Roman"/>
          <w:kern w:val="0"/>
        </w:rPr>
        <w:t>，香港）。</w:t>
      </w:r>
    </w:p>
    <w:p w14:paraId="1B8EB9EF" w14:textId="77777777" w:rsidR="003042B9" w:rsidRDefault="003042B9">
      <w:pPr>
        <w:pStyle w:val="Standarduser"/>
        <w:widowControl/>
        <w:spacing w:before="120" w:after="120"/>
        <w:rPr>
          <w:rFonts w:ascii="Garamond" w:eastAsia="細明體" w:hAnsi="Garamond" w:cs="Times New Roman"/>
          <w:kern w:val="0"/>
        </w:rPr>
      </w:pPr>
    </w:p>
    <w:p w14:paraId="4D7FCF2E" w14:textId="77777777" w:rsidR="003042B9" w:rsidRDefault="0004431E">
      <w:pPr>
        <w:pStyle w:val="Standarduser"/>
        <w:widowControl/>
        <w:spacing w:before="120" w:after="120"/>
      </w:pPr>
      <w:r>
        <w:rPr>
          <w:rFonts w:ascii="Garamond" w:eastAsia="細明體" w:hAnsi="Garamond" w:cs="Times New Roman"/>
          <w:kern w:val="0"/>
        </w:rPr>
        <w:t>Soka</w:t>
      </w:r>
      <w:r>
        <w:rPr>
          <w:rFonts w:ascii="Garamond" w:eastAsia="細明體" w:hAnsi="Garamond" w:cs="Times New Roman"/>
          <w:kern w:val="0"/>
        </w:rPr>
        <w:t>，傷心事，悲傷。愁，憂，悲痛；</w:t>
      </w:r>
      <w:r>
        <w:rPr>
          <w:rFonts w:ascii="Garamond" w:eastAsia="細明體" w:hAnsi="Garamond" w:cs="Times New Roman"/>
          <w:kern w:val="0"/>
        </w:rPr>
        <w:t>grief</w:t>
      </w:r>
      <w:r>
        <w:rPr>
          <w:rFonts w:ascii="Garamond" w:eastAsia="細明體" w:hAnsi="Garamond" w:cs="Times New Roman"/>
          <w:kern w:val="0"/>
        </w:rPr>
        <w:t>，</w:t>
      </w:r>
      <w:r>
        <w:rPr>
          <w:rFonts w:ascii="Garamond" w:eastAsia="細明體" w:hAnsi="Garamond" w:cs="Times New Roman"/>
          <w:kern w:val="0"/>
        </w:rPr>
        <w:t>sorrow</w:t>
      </w:r>
      <w:r>
        <w:rPr>
          <w:rFonts w:ascii="Garamond" w:eastAsia="細明體" w:hAnsi="Garamond" w:cs="Times New Roman"/>
          <w:kern w:val="0"/>
        </w:rPr>
        <w:t>，</w:t>
      </w:r>
      <w:r>
        <w:rPr>
          <w:rFonts w:ascii="Garamond" w:eastAsia="細明體" w:hAnsi="Garamond" w:cs="Times New Roman"/>
          <w:kern w:val="0"/>
        </w:rPr>
        <w:t xml:space="preserve">mourning. </w:t>
      </w:r>
      <w:r>
        <w:rPr>
          <w:rFonts w:ascii="Garamond" w:eastAsia="細明體" w:hAnsi="Garamond" w:cs="Times New Roman"/>
          <w:kern w:val="0"/>
        </w:rPr>
        <w:t>請參考：</w:t>
      </w:r>
      <w:r>
        <w:rPr>
          <w:rFonts w:ascii="Garamond" w:eastAsia="細明體" w:hAnsi="Garamond" w:cs="Times New Roman"/>
          <w:kern w:val="0"/>
        </w:rPr>
        <w:t xml:space="preserve"> </w:t>
      </w:r>
      <w:hyperlink r:id="rId1283" w:history="1">
        <w:r>
          <w:rPr>
            <w:rFonts w:ascii="Garamond" w:eastAsia="細明體" w:hAnsi="Garamond" w:cs="Times New Roman"/>
            <w:color w:val="0000FF"/>
            <w:kern w:val="0"/>
            <w:u w:val="single"/>
          </w:rPr>
          <w:t xml:space="preserve">soka - </w:t>
        </w:r>
        <w:r>
          <w:rPr>
            <w:rFonts w:ascii="Garamond" w:eastAsia="細明體" w:hAnsi="Garamond" w:cs="Times New Roman"/>
            <w:color w:val="0000FF"/>
            <w:kern w:val="0"/>
            <w:u w:val="single"/>
          </w:rPr>
          <w:t>定義與意義</w:t>
        </w:r>
        <w:r>
          <w:rPr>
            <w:rFonts w:ascii="Garamond" w:eastAsia="細明體" w:hAnsi="Garamond" w:cs="Times New Roman"/>
            <w:color w:val="0000FF"/>
            <w:kern w:val="0"/>
            <w:u w:val="single"/>
          </w:rPr>
          <w:t xml:space="preserve"> - </w:t>
        </w:r>
        <w:r>
          <w:rPr>
            <w:rFonts w:ascii="Garamond" w:eastAsia="細明體" w:hAnsi="Garamond" w:cs="Times New Roman"/>
            <w:color w:val="0000FF"/>
            <w:kern w:val="0"/>
            <w:u w:val="single"/>
          </w:rPr>
          <w:t>巴利字典</w:t>
        </w:r>
        <w:r>
          <w:rPr>
            <w:rFonts w:ascii="Garamond" w:eastAsia="細明體" w:hAnsi="Garamond" w:cs="Times New Roman"/>
            <w:color w:val="0000FF"/>
            <w:kern w:val="0"/>
            <w:u w:val="single"/>
          </w:rPr>
          <w:t xml:space="preserve"> | </w:t>
        </w:r>
        <w:r>
          <w:rPr>
            <w:rFonts w:ascii="Garamond" w:eastAsia="細明體" w:hAnsi="Garamond" w:cs="Times New Roman"/>
            <w:color w:val="0000FF"/>
            <w:kern w:val="0"/>
            <w:u w:val="single"/>
          </w:rPr>
          <w:t>巴利</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英文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中文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日文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越南文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緬甸文</w:t>
        </w:r>
        <w:r>
          <w:rPr>
            <w:rFonts w:ascii="Garamond" w:eastAsia="細明體" w:hAnsi="Garamond" w:cs="Times New Roman"/>
            <w:color w:val="0000FF"/>
            <w:kern w:val="0"/>
            <w:u w:val="single"/>
          </w:rPr>
          <w:t xml:space="preserve"> </w:t>
        </w:r>
        <w:r>
          <w:rPr>
            <w:rFonts w:ascii="Garamond" w:eastAsia="細明體" w:hAnsi="Garamond" w:cs="Times New Roman"/>
            <w:color w:val="0000FF"/>
            <w:kern w:val="0"/>
            <w:u w:val="single"/>
          </w:rPr>
          <w:t>字典</w:t>
        </w:r>
      </w:hyperlink>
    </w:p>
    <w:p w14:paraId="3B3BEAE2" w14:textId="77777777" w:rsidR="003042B9" w:rsidRDefault="0004431E">
      <w:pPr>
        <w:pStyle w:val="Standarduser"/>
        <w:widowControl/>
        <w:spacing w:before="120" w:after="120"/>
      </w:pPr>
      <w:r>
        <w:rPr>
          <w:rFonts w:ascii="Garamond" w:eastAsia="細明體" w:hAnsi="Garamond" w:cs="Times New Roman"/>
          <w:kern w:val="0"/>
        </w:rPr>
        <w:t>Parideva</w:t>
      </w:r>
      <w:r>
        <w:rPr>
          <w:rFonts w:ascii="Garamond" w:eastAsia="細明體" w:hAnsi="Garamond" w:cs="Times New Roman"/>
          <w:kern w:val="0"/>
        </w:rPr>
        <w:t>，悲嘆（</w:t>
      </w:r>
      <w:r>
        <w:rPr>
          <w:rFonts w:ascii="Garamond" w:eastAsia="細明體" w:hAnsi="Garamond" w:cs="Times New Roman"/>
          <w:kern w:val="0"/>
        </w:rPr>
        <w:t>wailing</w:t>
      </w:r>
      <w:r>
        <w:rPr>
          <w:rFonts w:ascii="Garamond" w:eastAsia="細明體" w:hAnsi="Garamond" w:cs="Times New Roman"/>
          <w:kern w:val="0"/>
        </w:rPr>
        <w:t>），哀悼（</w:t>
      </w:r>
      <w:r>
        <w:rPr>
          <w:rFonts w:ascii="Garamond" w:eastAsia="細明體" w:hAnsi="Garamond" w:cs="Times New Roman"/>
          <w:kern w:val="0"/>
        </w:rPr>
        <w:t>lamentation</w:t>
      </w:r>
      <w:r>
        <w:rPr>
          <w:rFonts w:ascii="Garamond" w:eastAsia="細明體" w:hAnsi="Garamond" w:cs="Times New Roman"/>
          <w:kern w:val="0"/>
        </w:rPr>
        <w:t>），悲泣</w:t>
      </w:r>
      <w:r>
        <w:rPr>
          <w:rFonts w:ascii="Garamond" w:eastAsia="細明體" w:hAnsi="Garamond" w:cs="Times New Roman"/>
          <w:kern w:val="0"/>
        </w:rPr>
        <w:t xml:space="preserve">. </w:t>
      </w:r>
      <w:r>
        <w:rPr>
          <w:rFonts w:ascii="Garamond" w:eastAsia="細明體" w:hAnsi="Garamond" w:cs="Times New Roman"/>
          <w:kern w:val="0"/>
        </w:rPr>
        <w:t>請參考：</w:t>
      </w:r>
      <w:r>
        <w:rPr>
          <w:rFonts w:ascii="Garamond" w:eastAsia="細明體" w:hAnsi="Garamond" w:cs="Times New Roman"/>
          <w:kern w:val="0"/>
        </w:rPr>
        <w:t xml:space="preserve"> </w:t>
      </w:r>
      <w:hyperlink r:id="rId1284" w:history="1">
        <w:r>
          <w:rPr>
            <w:rFonts w:ascii="Garamond" w:eastAsia="細明體" w:hAnsi="Garamond" w:cs="Times New Roman"/>
            <w:color w:val="0000FF"/>
            <w:kern w:val="0"/>
            <w:u w:val="single"/>
          </w:rPr>
          <w:t xml:space="preserve">parideva - </w:t>
        </w:r>
        <w:r>
          <w:rPr>
            <w:rFonts w:ascii="Garamond" w:eastAsia="細明體" w:hAnsi="Garamond" w:cs="Times New Roman"/>
            <w:color w:val="0000FF"/>
            <w:kern w:val="0"/>
            <w:u w:val="single"/>
          </w:rPr>
          <w:t>定義與意義</w:t>
        </w:r>
        <w:r>
          <w:rPr>
            <w:rFonts w:ascii="Garamond" w:eastAsia="細明體" w:hAnsi="Garamond" w:cs="Times New Roman"/>
            <w:color w:val="0000FF"/>
            <w:kern w:val="0"/>
            <w:u w:val="single"/>
          </w:rPr>
          <w:t xml:space="preserve"> - </w:t>
        </w:r>
        <w:r>
          <w:rPr>
            <w:rFonts w:ascii="Garamond" w:eastAsia="細明體" w:hAnsi="Garamond" w:cs="Times New Roman"/>
            <w:color w:val="0000FF"/>
            <w:kern w:val="0"/>
            <w:u w:val="single"/>
          </w:rPr>
          <w:t>巴利字典</w:t>
        </w:r>
        <w:r>
          <w:rPr>
            <w:rFonts w:ascii="Garamond" w:eastAsia="細明體" w:hAnsi="Garamond" w:cs="Times New Roman"/>
            <w:color w:val="0000FF"/>
            <w:kern w:val="0"/>
            <w:u w:val="single"/>
          </w:rPr>
          <w:t xml:space="preserve"> | </w:t>
        </w:r>
        <w:r>
          <w:rPr>
            <w:rFonts w:ascii="Garamond" w:eastAsia="細明體" w:hAnsi="Garamond" w:cs="Times New Roman"/>
            <w:color w:val="0000FF"/>
            <w:kern w:val="0"/>
            <w:u w:val="single"/>
          </w:rPr>
          <w:t>巴利</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英文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中文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日文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越南文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緬甸文</w:t>
        </w:r>
        <w:r>
          <w:rPr>
            <w:rFonts w:ascii="Garamond" w:eastAsia="細明體" w:hAnsi="Garamond" w:cs="Times New Roman"/>
            <w:color w:val="0000FF"/>
            <w:kern w:val="0"/>
            <w:u w:val="single"/>
          </w:rPr>
          <w:t xml:space="preserve"> </w:t>
        </w:r>
        <w:r>
          <w:rPr>
            <w:rFonts w:ascii="Garamond" w:eastAsia="細明體" w:hAnsi="Garamond" w:cs="Times New Roman"/>
            <w:color w:val="0000FF"/>
            <w:kern w:val="0"/>
            <w:u w:val="single"/>
          </w:rPr>
          <w:t>字典</w:t>
        </w:r>
      </w:hyperlink>
    </w:p>
    <w:p w14:paraId="04AEAB69" w14:textId="77777777" w:rsidR="003042B9" w:rsidRDefault="0004431E">
      <w:pPr>
        <w:pStyle w:val="Standarduser"/>
        <w:widowControl/>
        <w:spacing w:before="120" w:after="120"/>
      </w:pPr>
      <w:r>
        <w:rPr>
          <w:rFonts w:ascii="Garamond" w:eastAsia="細明體" w:hAnsi="Garamond" w:cs="Times New Roman"/>
          <w:kern w:val="0"/>
        </w:rPr>
        <w:t>Dukkha</w:t>
      </w:r>
      <w:r>
        <w:rPr>
          <w:rFonts w:ascii="Garamond" w:eastAsia="細明體" w:hAnsi="Garamond" w:cs="Times New Roman"/>
          <w:kern w:val="0"/>
        </w:rPr>
        <w:t>，苦，苦楚，痛苦，悲慘，極大的痛苦，不便之處。</w:t>
      </w:r>
      <w:r>
        <w:rPr>
          <w:rFonts w:ascii="Garamond" w:eastAsia="細明體" w:hAnsi="Garamond" w:cs="Times New Roman"/>
          <w:kern w:val="0"/>
        </w:rPr>
        <w:t xml:space="preserve"> 'pain'</w:t>
      </w:r>
      <w:r>
        <w:rPr>
          <w:rFonts w:ascii="Garamond" w:eastAsia="細明體" w:hAnsi="Garamond" w:cs="Times New Roman"/>
          <w:kern w:val="0"/>
        </w:rPr>
        <w:t>，</w:t>
      </w:r>
      <w:r>
        <w:rPr>
          <w:rFonts w:ascii="Garamond" w:eastAsia="細明體" w:hAnsi="Garamond" w:cs="Times New Roman"/>
          <w:kern w:val="0"/>
        </w:rPr>
        <w:t>painful feeling</w:t>
      </w:r>
      <w:r>
        <w:rPr>
          <w:rFonts w:ascii="Garamond" w:eastAsia="細明體" w:hAnsi="Garamond" w:cs="Times New Roman"/>
          <w:kern w:val="0"/>
        </w:rPr>
        <w:t>，</w:t>
      </w:r>
      <w:r>
        <w:rPr>
          <w:rFonts w:ascii="Garamond" w:eastAsia="細明體" w:hAnsi="Garamond" w:cs="Times New Roman"/>
          <w:kern w:val="0"/>
        </w:rPr>
        <w:t>which may be bodily and mental; unpleasant</w:t>
      </w:r>
      <w:r>
        <w:rPr>
          <w:rFonts w:ascii="Garamond" w:eastAsia="細明體" w:hAnsi="Garamond" w:cs="Times New Roman"/>
          <w:kern w:val="0"/>
        </w:rPr>
        <w:t>，</w:t>
      </w:r>
      <w:r>
        <w:rPr>
          <w:rFonts w:ascii="Garamond" w:eastAsia="細明體" w:hAnsi="Garamond" w:cs="Times New Roman"/>
          <w:kern w:val="0"/>
        </w:rPr>
        <w:t>painful</w:t>
      </w:r>
      <w:r>
        <w:rPr>
          <w:rFonts w:ascii="Garamond" w:eastAsia="細明體" w:hAnsi="Garamond" w:cs="Times New Roman"/>
          <w:kern w:val="0"/>
        </w:rPr>
        <w:t>，</w:t>
      </w:r>
      <w:r>
        <w:rPr>
          <w:rFonts w:ascii="Garamond" w:eastAsia="細明體" w:hAnsi="Garamond" w:cs="Times New Roman"/>
          <w:kern w:val="0"/>
        </w:rPr>
        <w:t>causing miser</w:t>
      </w:r>
      <w:r>
        <w:rPr>
          <w:rFonts w:ascii="Garamond" w:eastAsia="細明體" w:hAnsi="Garamond" w:cs="Times New Roman"/>
          <w:kern w:val="0"/>
        </w:rPr>
        <w:t>y; Discomfort</w:t>
      </w:r>
      <w:r>
        <w:rPr>
          <w:rFonts w:ascii="Garamond" w:eastAsia="細明體" w:hAnsi="Garamond" w:cs="Times New Roman"/>
          <w:kern w:val="0"/>
        </w:rPr>
        <w:t>，</w:t>
      </w:r>
      <w:r>
        <w:rPr>
          <w:rFonts w:ascii="Garamond" w:eastAsia="細明體" w:hAnsi="Garamond" w:cs="Times New Roman"/>
          <w:kern w:val="0"/>
        </w:rPr>
        <w:t>suffering</w:t>
      </w:r>
      <w:r>
        <w:rPr>
          <w:rFonts w:ascii="Garamond" w:eastAsia="細明體" w:hAnsi="Garamond" w:cs="Times New Roman"/>
          <w:kern w:val="0"/>
        </w:rPr>
        <w:t>，</w:t>
      </w:r>
      <w:r>
        <w:rPr>
          <w:rFonts w:ascii="Garamond" w:eastAsia="細明體" w:hAnsi="Garamond" w:cs="Times New Roman"/>
          <w:kern w:val="0"/>
        </w:rPr>
        <w:t>ill</w:t>
      </w:r>
      <w:r>
        <w:rPr>
          <w:rFonts w:ascii="Garamond" w:eastAsia="細明體" w:hAnsi="Garamond" w:cs="Times New Roman"/>
          <w:kern w:val="0"/>
        </w:rPr>
        <w:t>，</w:t>
      </w:r>
      <w:r>
        <w:rPr>
          <w:rFonts w:ascii="Garamond" w:eastAsia="細明體" w:hAnsi="Garamond" w:cs="Times New Roman"/>
          <w:kern w:val="0"/>
        </w:rPr>
        <w:t xml:space="preserve">and trouble. </w:t>
      </w:r>
      <w:r>
        <w:rPr>
          <w:rFonts w:ascii="Garamond" w:eastAsia="細明體" w:hAnsi="Garamond" w:cs="Times New Roman"/>
          <w:kern w:val="0"/>
        </w:rPr>
        <w:t>請參考：</w:t>
      </w:r>
      <w:r>
        <w:rPr>
          <w:rFonts w:ascii="Garamond" w:eastAsia="細明體" w:hAnsi="Garamond" w:cs="Times New Roman"/>
          <w:kern w:val="0"/>
        </w:rPr>
        <w:t xml:space="preserve"> </w:t>
      </w:r>
      <w:hyperlink r:id="rId1285" w:history="1">
        <w:r>
          <w:rPr>
            <w:rFonts w:ascii="Garamond" w:eastAsia="細明體" w:hAnsi="Garamond" w:cs="Times New Roman"/>
            <w:color w:val="0000FF"/>
            <w:kern w:val="0"/>
            <w:u w:val="single"/>
          </w:rPr>
          <w:t xml:space="preserve">dukkha - </w:t>
        </w:r>
        <w:r>
          <w:rPr>
            <w:rFonts w:ascii="Garamond" w:eastAsia="細明體" w:hAnsi="Garamond" w:cs="Times New Roman"/>
            <w:color w:val="0000FF"/>
            <w:kern w:val="0"/>
            <w:u w:val="single"/>
          </w:rPr>
          <w:t>定義與意義</w:t>
        </w:r>
        <w:r>
          <w:rPr>
            <w:rFonts w:ascii="Garamond" w:eastAsia="細明體" w:hAnsi="Garamond" w:cs="Times New Roman"/>
            <w:color w:val="0000FF"/>
            <w:kern w:val="0"/>
            <w:u w:val="single"/>
          </w:rPr>
          <w:t xml:space="preserve"> - </w:t>
        </w:r>
        <w:r>
          <w:rPr>
            <w:rFonts w:ascii="Garamond" w:eastAsia="細明體" w:hAnsi="Garamond" w:cs="Times New Roman"/>
            <w:color w:val="0000FF"/>
            <w:kern w:val="0"/>
            <w:u w:val="single"/>
          </w:rPr>
          <w:t>巴利字典</w:t>
        </w:r>
        <w:r>
          <w:rPr>
            <w:rFonts w:ascii="Garamond" w:eastAsia="細明體" w:hAnsi="Garamond" w:cs="Times New Roman"/>
            <w:color w:val="0000FF"/>
            <w:kern w:val="0"/>
            <w:u w:val="single"/>
          </w:rPr>
          <w:t xml:space="preserve"> | </w:t>
        </w:r>
        <w:r>
          <w:rPr>
            <w:rFonts w:ascii="Garamond" w:eastAsia="細明體" w:hAnsi="Garamond" w:cs="Times New Roman"/>
            <w:color w:val="0000FF"/>
            <w:kern w:val="0"/>
            <w:u w:val="single"/>
          </w:rPr>
          <w:t>巴利</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英文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中文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日文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越南文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緬甸文</w:t>
        </w:r>
        <w:r>
          <w:rPr>
            <w:rFonts w:ascii="Garamond" w:eastAsia="細明體" w:hAnsi="Garamond" w:cs="Times New Roman"/>
            <w:color w:val="0000FF"/>
            <w:kern w:val="0"/>
            <w:u w:val="single"/>
          </w:rPr>
          <w:t xml:space="preserve"> </w:t>
        </w:r>
        <w:r>
          <w:rPr>
            <w:rFonts w:ascii="Garamond" w:eastAsia="細明體" w:hAnsi="Garamond" w:cs="Times New Roman"/>
            <w:color w:val="0000FF"/>
            <w:kern w:val="0"/>
            <w:u w:val="single"/>
          </w:rPr>
          <w:t>字典</w:t>
        </w:r>
      </w:hyperlink>
    </w:p>
    <w:p w14:paraId="3BF27D50" w14:textId="77777777" w:rsidR="003042B9" w:rsidRDefault="0004431E">
      <w:pPr>
        <w:pStyle w:val="Standarduser"/>
        <w:widowControl/>
        <w:spacing w:before="120" w:after="120"/>
      </w:pPr>
      <w:r>
        <w:rPr>
          <w:rFonts w:ascii="Garamond" w:eastAsia="細明體" w:hAnsi="Garamond" w:cs="Times New Roman"/>
          <w:kern w:val="0"/>
        </w:rPr>
        <w:t>Domanassa</w:t>
      </w:r>
      <w:r>
        <w:rPr>
          <w:rFonts w:ascii="Garamond" w:eastAsia="細明體" w:hAnsi="Garamond" w:cs="Times New Roman"/>
          <w:kern w:val="0"/>
        </w:rPr>
        <w:t>，憂，憂戚，不愉快，憂鬱，傷心事，</w:t>
      </w:r>
      <w:r>
        <w:rPr>
          <w:rFonts w:ascii="Garamond" w:eastAsia="細明體" w:hAnsi="Garamond" w:cs="Times New Roman"/>
          <w:kern w:val="0"/>
        </w:rPr>
        <w:t>grief, distress</w:t>
      </w:r>
      <w:r>
        <w:rPr>
          <w:rFonts w:ascii="Garamond" w:eastAsia="細明體" w:hAnsi="Garamond" w:cs="Times New Roman"/>
          <w:kern w:val="0"/>
        </w:rPr>
        <w:t>，</w:t>
      </w:r>
      <w:r>
        <w:rPr>
          <w:rFonts w:ascii="Garamond" w:eastAsia="細明體" w:hAnsi="Garamond" w:cs="Times New Roman"/>
          <w:kern w:val="0"/>
        </w:rPr>
        <w:t>dejectedness</w:t>
      </w:r>
      <w:r>
        <w:rPr>
          <w:rFonts w:ascii="Garamond" w:eastAsia="細明體" w:hAnsi="Garamond" w:cs="Times New Roman"/>
          <w:kern w:val="0"/>
        </w:rPr>
        <w:t>，</w:t>
      </w:r>
      <w:r>
        <w:rPr>
          <w:rFonts w:ascii="Garamond" w:eastAsia="細明體" w:hAnsi="Garamond" w:cs="Times New Roman"/>
          <w:kern w:val="0"/>
        </w:rPr>
        <w:t>melancholy</w:t>
      </w:r>
      <w:r>
        <w:rPr>
          <w:rFonts w:ascii="Garamond" w:eastAsia="細明體" w:hAnsi="Garamond" w:cs="Times New Roman"/>
          <w:kern w:val="0"/>
        </w:rPr>
        <w:t>，</w:t>
      </w:r>
      <w:r>
        <w:rPr>
          <w:rFonts w:ascii="Garamond" w:eastAsia="細明體" w:hAnsi="Garamond" w:cs="Times New Roman"/>
          <w:kern w:val="0"/>
        </w:rPr>
        <w:t>grief</w:t>
      </w:r>
      <w:r>
        <w:rPr>
          <w:rFonts w:ascii="Garamond" w:eastAsia="細明體" w:hAnsi="Garamond" w:cs="Times New Roman"/>
          <w:kern w:val="0"/>
        </w:rPr>
        <w:t>，</w:t>
      </w:r>
      <w:r>
        <w:rPr>
          <w:rFonts w:ascii="Garamond" w:eastAsia="細明體" w:hAnsi="Garamond" w:cs="Times New Roman"/>
          <w:kern w:val="0"/>
        </w:rPr>
        <w:t xml:space="preserve">displeasure. </w:t>
      </w:r>
      <w:r>
        <w:rPr>
          <w:rFonts w:ascii="Garamond" w:eastAsia="細明體" w:hAnsi="Garamond" w:cs="Times New Roman"/>
          <w:kern w:val="0"/>
        </w:rPr>
        <w:t>請參考：</w:t>
      </w:r>
      <w:r>
        <w:rPr>
          <w:rFonts w:ascii="Garamond" w:eastAsia="細明體" w:hAnsi="Garamond" w:cs="Times New Roman"/>
          <w:kern w:val="0"/>
        </w:rPr>
        <w:t xml:space="preserve"> </w:t>
      </w:r>
      <w:hyperlink r:id="rId1286" w:history="1">
        <w:r>
          <w:rPr>
            <w:rFonts w:ascii="Garamond" w:eastAsia="細明體" w:hAnsi="Garamond" w:cs="Times New Roman"/>
            <w:color w:val="0000FF"/>
            <w:kern w:val="0"/>
            <w:u w:val="single"/>
          </w:rPr>
          <w:t xml:space="preserve">Domanassa - </w:t>
        </w:r>
        <w:r>
          <w:rPr>
            <w:rFonts w:ascii="Garamond" w:eastAsia="細明體" w:hAnsi="Garamond" w:cs="Times New Roman"/>
            <w:color w:val="0000FF"/>
            <w:kern w:val="0"/>
            <w:u w:val="single"/>
          </w:rPr>
          <w:t>定義與意義</w:t>
        </w:r>
        <w:r>
          <w:rPr>
            <w:rFonts w:ascii="Garamond" w:eastAsia="細明體" w:hAnsi="Garamond" w:cs="Times New Roman"/>
            <w:color w:val="0000FF"/>
            <w:kern w:val="0"/>
            <w:u w:val="single"/>
          </w:rPr>
          <w:t xml:space="preserve"> - </w:t>
        </w:r>
        <w:r>
          <w:rPr>
            <w:rFonts w:ascii="Garamond" w:eastAsia="細明體" w:hAnsi="Garamond" w:cs="Times New Roman"/>
            <w:color w:val="0000FF"/>
            <w:kern w:val="0"/>
            <w:u w:val="single"/>
          </w:rPr>
          <w:t>巴利字典</w:t>
        </w:r>
        <w:r>
          <w:rPr>
            <w:rFonts w:ascii="Garamond" w:eastAsia="細明體" w:hAnsi="Garamond" w:cs="Times New Roman"/>
            <w:color w:val="0000FF"/>
            <w:kern w:val="0"/>
            <w:u w:val="single"/>
          </w:rPr>
          <w:t xml:space="preserve"> | </w:t>
        </w:r>
        <w:r>
          <w:rPr>
            <w:rFonts w:ascii="Garamond" w:eastAsia="細明體" w:hAnsi="Garamond" w:cs="Times New Roman"/>
            <w:color w:val="0000FF"/>
            <w:kern w:val="0"/>
            <w:u w:val="single"/>
          </w:rPr>
          <w:t>巴利</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英文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中文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日文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越南文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緬甸文</w:t>
        </w:r>
        <w:r>
          <w:rPr>
            <w:rFonts w:ascii="Garamond" w:eastAsia="細明體" w:hAnsi="Garamond" w:cs="Times New Roman"/>
            <w:color w:val="0000FF"/>
            <w:kern w:val="0"/>
            <w:u w:val="single"/>
          </w:rPr>
          <w:t xml:space="preserve"> </w:t>
        </w:r>
        <w:r>
          <w:rPr>
            <w:rFonts w:ascii="Garamond" w:eastAsia="細明體" w:hAnsi="Garamond" w:cs="Times New Roman"/>
            <w:color w:val="0000FF"/>
            <w:kern w:val="0"/>
            <w:u w:val="single"/>
          </w:rPr>
          <w:t>字典</w:t>
        </w:r>
      </w:hyperlink>
    </w:p>
    <w:p w14:paraId="60BE394E" w14:textId="77777777" w:rsidR="003042B9" w:rsidRDefault="0004431E">
      <w:pPr>
        <w:pStyle w:val="Standarduser"/>
        <w:widowControl/>
        <w:spacing w:before="120" w:after="120"/>
      </w:pPr>
      <w:r>
        <w:rPr>
          <w:rFonts w:ascii="Garamond" w:eastAsia="細明體" w:hAnsi="Garamond" w:cs="Times New Roman"/>
          <w:kern w:val="0"/>
        </w:rPr>
        <w:t>Upāyāsa</w:t>
      </w:r>
      <w:r>
        <w:rPr>
          <w:rFonts w:ascii="Garamond" w:eastAsia="細明體" w:hAnsi="Garamond" w:cs="Times New Roman"/>
          <w:kern w:val="0"/>
        </w:rPr>
        <w:t>，惱，悶，傷心事，</w:t>
      </w:r>
      <w:r>
        <w:rPr>
          <w:rFonts w:ascii="Garamond" w:eastAsia="細明體" w:hAnsi="Garamond" w:cs="Times New Roman"/>
          <w:kern w:val="0"/>
        </w:rPr>
        <w:t>(a kind of) trouble</w:t>
      </w:r>
      <w:r>
        <w:rPr>
          <w:rFonts w:ascii="Garamond" w:eastAsia="細明體" w:hAnsi="Garamond" w:cs="Times New Roman"/>
          <w:kern w:val="0"/>
        </w:rPr>
        <w:t>，</w:t>
      </w:r>
      <w:r>
        <w:rPr>
          <w:rFonts w:ascii="Garamond" w:eastAsia="細明體" w:hAnsi="Garamond" w:cs="Times New Roman"/>
          <w:kern w:val="0"/>
        </w:rPr>
        <w:t>turbulence</w:t>
      </w:r>
      <w:r>
        <w:rPr>
          <w:rFonts w:ascii="Garamond" w:eastAsia="細明體" w:hAnsi="Garamond" w:cs="Times New Roman"/>
          <w:kern w:val="0"/>
        </w:rPr>
        <w:t>，</w:t>
      </w:r>
      <w:r>
        <w:rPr>
          <w:rFonts w:ascii="Garamond" w:eastAsia="細明體" w:hAnsi="Garamond" w:cs="Times New Roman"/>
          <w:kern w:val="0"/>
        </w:rPr>
        <w:t>tribulation</w:t>
      </w:r>
      <w:r>
        <w:rPr>
          <w:rFonts w:ascii="Garamond" w:eastAsia="細明體" w:hAnsi="Garamond" w:cs="Times New Roman"/>
          <w:kern w:val="0"/>
        </w:rPr>
        <w:t>，</w:t>
      </w:r>
      <w:r>
        <w:rPr>
          <w:rFonts w:ascii="Garamond" w:eastAsia="細明體" w:hAnsi="Garamond" w:cs="Times New Roman"/>
          <w:kern w:val="0"/>
        </w:rPr>
        <w:t>unrest</w:t>
      </w:r>
      <w:r>
        <w:rPr>
          <w:rFonts w:ascii="Garamond" w:eastAsia="細明體" w:hAnsi="Garamond" w:cs="Times New Roman"/>
          <w:kern w:val="0"/>
        </w:rPr>
        <w:t>，</w:t>
      </w:r>
      <w:r>
        <w:rPr>
          <w:rFonts w:ascii="Garamond" w:eastAsia="細明體" w:hAnsi="Garamond" w:cs="Times New Roman"/>
          <w:kern w:val="0"/>
        </w:rPr>
        <w:t>disturbance</w:t>
      </w:r>
      <w:r>
        <w:rPr>
          <w:rFonts w:ascii="Garamond" w:eastAsia="細明體" w:hAnsi="Garamond" w:cs="Times New Roman"/>
          <w:kern w:val="0"/>
        </w:rPr>
        <w:t>，</w:t>
      </w:r>
      <w:r>
        <w:rPr>
          <w:rFonts w:ascii="Garamond" w:eastAsia="細明體" w:hAnsi="Garamond" w:cs="Times New Roman"/>
          <w:kern w:val="0"/>
        </w:rPr>
        <w:t>unsettled condition</w:t>
      </w:r>
      <w:r>
        <w:rPr>
          <w:rFonts w:ascii="Garamond" w:eastAsia="細明體" w:hAnsi="Garamond" w:cs="Times New Roman"/>
          <w:kern w:val="0"/>
        </w:rPr>
        <w:t>，</w:t>
      </w:r>
      <w:r>
        <w:rPr>
          <w:rFonts w:ascii="Garamond" w:eastAsia="細明體" w:hAnsi="Garamond" w:cs="Times New Roman"/>
          <w:kern w:val="0"/>
        </w:rPr>
        <w:t xml:space="preserve">despair </w:t>
      </w:r>
      <w:r>
        <w:rPr>
          <w:rFonts w:ascii="Garamond" w:eastAsia="細明體" w:hAnsi="Garamond" w:cs="Times New Roman"/>
          <w:kern w:val="0"/>
        </w:rPr>
        <w:t>絶望</w:t>
      </w:r>
      <w:r>
        <w:rPr>
          <w:rFonts w:ascii="Garamond" w:eastAsia="細明體" w:hAnsi="Garamond" w:cs="Times New Roman"/>
          <w:kern w:val="0"/>
        </w:rPr>
        <w:t xml:space="preserve">. </w:t>
      </w:r>
      <w:r>
        <w:rPr>
          <w:rFonts w:ascii="Garamond" w:eastAsia="細明體" w:hAnsi="Garamond" w:cs="Times New Roman"/>
          <w:kern w:val="0"/>
        </w:rPr>
        <w:t>請參考：</w:t>
      </w:r>
      <w:r>
        <w:rPr>
          <w:rFonts w:ascii="Garamond" w:eastAsia="細明體" w:hAnsi="Garamond" w:cs="Times New Roman"/>
          <w:kern w:val="0"/>
        </w:rPr>
        <w:t xml:space="preserve"> </w:t>
      </w:r>
      <w:hyperlink r:id="rId1287" w:history="1">
        <w:r>
          <w:rPr>
            <w:rFonts w:ascii="Garamond" w:eastAsia="細明體" w:hAnsi="Garamond" w:cs="Times New Roman"/>
            <w:color w:val="0000FF"/>
            <w:kern w:val="0"/>
            <w:u w:val="single"/>
          </w:rPr>
          <w:t xml:space="preserve">upāyāsa - </w:t>
        </w:r>
        <w:r>
          <w:rPr>
            <w:rFonts w:ascii="Garamond" w:eastAsia="細明體" w:hAnsi="Garamond" w:cs="Times New Roman"/>
            <w:color w:val="0000FF"/>
            <w:kern w:val="0"/>
            <w:u w:val="single"/>
          </w:rPr>
          <w:t>定義與意義</w:t>
        </w:r>
        <w:r>
          <w:rPr>
            <w:rFonts w:ascii="Garamond" w:eastAsia="細明體" w:hAnsi="Garamond" w:cs="Times New Roman"/>
            <w:color w:val="0000FF"/>
            <w:kern w:val="0"/>
            <w:u w:val="single"/>
          </w:rPr>
          <w:t xml:space="preserve"> - </w:t>
        </w:r>
        <w:r>
          <w:rPr>
            <w:rFonts w:ascii="Garamond" w:eastAsia="細明體" w:hAnsi="Garamond" w:cs="Times New Roman"/>
            <w:color w:val="0000FF"/>
            <w:kern w:val="0"/>
            <w:u w:val="single"/>
          </w:rPr>
          <w:t>巴利字典</w:t>
        </w:r>
        <w:r>
          <w:rPr>
            <w:rFonts w:ascii="Garamond" w:eastAsia="細明體" w:hAnsi="Garamond" w:cs="Times New Roman"/>
            <w:color w:val="0000FF"/>
            <w:kern w:val="0"/>
            <w:u w:val="single"/>
          </w:rPr>
          <w:t xml:space="preserve"> | </w:t>
        </w:r>
        <w:r>
          <w:rPr>
            <w:rFonts w:ascii="Garamond" w:eastAsia="細明體" w:hAnsi="Garamond" w:cs="Times New Roman"/>
            <w:color w:val="0000FF"/>
            <w:kern w:val="0"/>
            <w:u w:val="single"/>
          </w:rPr>
          <w:t>巴利</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英文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中文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日文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越南文</w:t>
        </w:r>
        <w:r>
          <w:rPr>
            <w:rFonts w:ascii="Garamond" w:eastAsia="細明體" w:hAnsi="Garamond" w:cs="Times New Roman"/>
            <w:color w:val="0000FF"/>
            <w:kern w:val="0"/>
            <w:u w:val="single"/>
          </w:rPr>
          <w:t>,</w:t>
        </w:r>
        <w:r>
          <w:rPr>
            <w:rFonts w:ascii="Garamond" w:eastAsia="細明體" w:hAnsi="Garamond" w:cs="Times New Roman"/>
            <w:color w:val="0000FF"/>
            <w:kern w:val="0"/>
            <w:u w:val="single"/>
          </w:rPr>
          <w:t>緬甸文</w:t>
        </w:r>
        <w:r>
          <w:rPr>
            <w:rFonts w:ascii="Garamond" w:eastAsia="細明體" w:hAnsi="Garamond" w:cs="Times New Roman"/>
            <w:color w:val="0000FF"/>
            <w:kern w:val="0"/>
            <w:u w:val="single"/>
          </w:rPr>
          <w:t xml:space="preserve"> </w:t>
        </w:r>
        <w:r>
          <w:rPr>
            <w:rFonts w:ascii="Garamond" w:eastAsia="細明體" w:hAnsi="Garamond" w:cs="Times New Roman"/>
            <w:color w:val="0000FF"/>
            <w:kern w:val="0"/>
            <w:u w:val="single"/>
          </w:rPr>
          <w:t>字典</w:t>
        </w:r>
      </w:hyperlink>
      <w:r>
        <w:rPr>
          <w:rFonts w:ascii="Garamond" w:eastAsia="細明體" w:hAnsi="Garamond" w:cs="Times New Roman"/>
          <w:kern w:val="0"/>
        </w:rPr>
        <w:t xml:space="preserve"> </w:t>
      </w:r>
      <w:r>
        <w:rPr>
          <w:rFonts w:ascii="Garamond" w:eastAsia="細明體" w:hAnsi="Garamond" w:cs="Times New Roman"/>
          <w:kern w:val="0"/>
        </w:rPr>
        <w:t>；</w:t>
      </w:r>
    </w:p>
    <w:p w14:paraId="7CA95DF8" w14:textId="77777777" w:rsidR="003042B9" w:rsidRDefault="0004431E">
      <w:pPr>
        <w:pStyle w:val="Footnoteuser"/>
        <w:spacing w:before="120" w:after="120"/>
      </w:pPr>
      <w:r>
        <w:rPr>
          <w:rFonts w:ascii="Garamond" w:eastAsia="細明體" w:hAnsi="Garamond" w:cs="Times New Roman"/>
          <w:kern w:val="0"/>
          <w:sz w:val="24"/>
          <w:szCs w:val="22"/>
        </w:rPr>
        <w:t>「惱</w:t>
      </w:r>
      <w:r>
        <w:rPr>
          <w:rFonts w:ascii="Garamond" w:eastAsia="細明體" w:hAnsi="Garamond" w:cs="Times New Roman"/>
          <w:kern w:val="0"/>
          <w:sz w:val="24"/>
          <w:szCs w:val="22"/>
        </w:rPr>
        <w:t>(SA/AA/DA)</w:t>
      </w:r>
      <w:r>
        <w:rPr>
          <w:rFonts w:ascii="Garamond" w:eastAsia="細明體" w:hAnsi="Garamond" w:cs="Times New Roman"/>
          <w:kern w:val="0"/>
          <w:sz w:val="24"/>
          <w:szCs w:val="22"/>
        </w:rPr>
        <w:t>；懊惱</w:t>
      </w:r>
      <w:r>
        <w:rPr>
          <w:rFonts w:ascii="Garamond" w:eastAsia="細明體" w:hAnsi="Garamond" w:cs="Times New Roman"/>
          <w:kern w:val="0"/>
          <w:sz w:val="24"/>
          <w:szCs w:val="22"/>
        </w:rPr>
        <w:t>(MA)</w:t>
      </w:r>
      <w:r>
        <w:rPr>
          <w:rFonts w:ascii="Garamond" w:eastAsia="細明體" w:hAnsi="Garamond" w:cs="Times New Roman"/>
          <w:kern w:val="0"/>
          <w:sz w:val="24"/>
          <w:szCs w:val="22"/>
        </w:rPr>
        <w:t>」，南傳作「絕望」</w:t>
      </w:r>
      <w:r>
        <w:rPr>
          <w:rFonts w:ascii="Garamond" w:eastAsia="細明體" w:hAnsi="Garamond" w:cs="Times New Roman"/>
          <w:kern w:val="0"/>
          <w:sz w:val="24"/>
          <w:szCs w:val="22"/>
        </w:rPr>
        <w:t>(upāyāsā</w:t>
      </w:r>
      <w:r>
        <w:rPr>
          <w:rFonts w:ascii="Garamond" w:eastAsia="細明體" w:hAnsi="Garamond" w:cs="Times New Roman"/>
          <w:kern w:val="0"/>
          <w:sz w:val="24"/>
          <w:szCs w:val="22"/>
        </w:rPr>
        <w:t>，另譯為「惱，愁，悶，磨難，苦惱」</w:t>
      </w:r>
      <w:r>
        <w:rPr>
          <w:rFonts w:ascii="Garamond" w:eastAsia="細明體" w:hAnsi="Garamond" w:cs="Times New Roman"/>
          <w:kern w:val="0"/>
          <w:sz w:val="24"/>
          <w:szCs w:val="22"/>
        </w:rPr>
        <w:t>)</w:t>
      </w:r>
      <w:r>
        <w:rPr>
          <w:rFonts w:ascii="Garamond" w:eastAsia="細明體" w:hAnsi="Garamond" w:cs="Times New Roman"/>
          <w:kern w:val="0"/>
          <w:sz w:val="24"/>
          <w:szCs w:val="22"/>
        </w:rPr>
        <w:t>，菩提比丘長老英譯為「絕望」</w:t>
      </w:r>
      <w:r>
        <w:rPr>
          <w:rFonts w:ascii="Garamond" w:eastAsia="細明體" w:hAnsi="Garamond" w:cs="Times New Roman"/>
          <w:kern w:val="0"/>
          <w:sz w:val="24"/>
          <w:szCs w:val="22"/>
        </w:rPr>
        <w:t>(despair)</w:t>
      </w:r>
      <w:r>
        <w:rPr>
          <w:rFonts w:ascii="Garamond" w:eastAsia="細明體" w:hAnsi="Garamond" w:cs="Times New Roman"/>
          <w:kern w:val="0"/>
          <w:sz w:val="24"/>
          <w:szCs w:val="22"/>
        </w:rPr>
        <w:t>，</w:t>
      </w:r>
      <w:r>
        <w:rPr>
          <w:rFonts w:ascii="Garamond" w:eastAsia="細明體" w:hAnsi="Garamond" w:cs="Times New Roman"/>
          <w:kern w:val="0"/>
          <w:sz w:val="24"/>
          <w:szCs w:val="22"/>
        </w:rPr>
        <w:t>Maurice Walshe</w:t>
      </w:r>
      <w:r>
        <w:rPr>
          <w:rFonts w:ascii="Garamond" w:eastAsia="細明體" w:hAnsi="Garamond" w:cs="Times New Roman"/>
          <w:kern w:val="0"/>
          <w:sz w:val="24"/>
          <w:szCs w:val="22"/>
        </w:rPr>
        <w:t>先生英譯為「苦惱；苦難」</w:t>
      </w:r>
      <w:r>
        <w:rPr>
          <w:rFonts w:ascii="Garamond" w:eastAsia="細明體" w:hAnsi="Garamond" w:cs="Times New Roman"/>
          <w:kern w:val="0"/>
          <w:sz w:val="24"/>
          <w:szCs w:val="22"/>
        </w:rPr>
        <w:t>(distress, DN)</w:t>
      </w:r>
      <w:r>
        <w:rPr>
          <w:rFonts w:ascii="Garamond" w:eastAsia="細明體" w:hAnsi="Garamond" w:cs="Times New Roman"/>
          <w:kern w:val="0"/>
          <w:sz w:val="24"/>
          <w:szCs w:val="22"/>
        </w:rPr>
        <w:t>。按：《吉祥悅意》說，更強力的悲傷</w:t>
      </w:r>
      <w:r>
        <w:rPr>
          <w:rFonts w:ascii="Garamond" w:eastAsia="細明體" w:hAnsi="Garamond" w:cs="Times New Roman"/>
          <w:kern w:val="0"/>
          <w:sz w:val="24"/>
          <w:szCs w:val="22"/>
        </w:rPr>
        <w:t>(</w:t>
      </w:r>
      <w:r>
        <w:rPr>
          <w:rFonts w:ascii="Garamond" w:eastAsia="細明體" w:hAnsi="Garamond" w:cs="Times New Roman"/>
          <w:kern w:val="0"/>
          <w:sz w:val="24"/>
          <w:szCs w:val="22"/>
        </w:rPr>
        <w:t>憂愁</w:t>
      </w:r>
      <w:r>
        <w:rPr>
          <w:rFonts w:ascii="Garamond" w:eastAsia="細明體" w:hAnsi="Garamond" w:cs="Times New Roman"/>
          <w:kern w:val="0"/>
          <w:sz w:val="24"/>
          <w:szCs w:val="22"/>
        </w:rPr>
        <w:t>)</w:t>
      </w:r>
      <w:r>
        <w:rPr>
          <w:rFonts w:ascii="Garamond" w:eastAsia="細明體" w:hAnsi="Garamond" w:cs="Times New Roman"/>
          <w:kern w:val="0"/>
          <w:sz w:val="24"/>
          <w:szCs w:val="22"/>
        </w:rPr>
        <w:t>為「絕望」</w:t>
      </w:r>
      <w:r>
        <w:rPr>
          <w:rFonts w:ascii="Garamond" w:eastAsia="細明體" w:hAnsi="Garamond" w:cs="Times New Roman"/>
          <w:kern w:val="0"/>
          <w:sz w:val="24"/>
          <w:szCs w:val="22"/>
        </w:rPr>
        <w:t>(Balavatara</w:t>
      </w:r>
      <w:r>
        <w:rPr>
          <w:rFonts w:ascii="Cambria" w:eastAsia="細明體" w:hAnsi="Cambria" w:cs="Cambria"/>
          <w:kern w:val="0"/>
          <w:sz w:val="24"/>
          <w:szCs w:val="22"/>
        </w:rPr>
        <w:t>ṃ</w:t>
      </w:r>
      <w:r>
        <w:rPr>
          <w:rFonts w:ascii="Garamond" w:eastAsia="細明體" w:hAnsi="Garamond" w:cs="Times New Roman"/>
          <w:kern w:val="0"/>
          <w:sz w:val="24"/>
          <w:szCs w:val="22"/>
        </w:rPr>
        <w:t xml:space="preserve"> āyāso upāyāso, DN.22)</w:t>
      </w:r>
      <w:r>
        <w:rPr>
          <w:rFonts w:ascii="Garamond" w:eastAsia="細明體" w:hAnsi="Garamond" w:cs="Times New Roman"/>
          <w:kern w:val="0"/>
          <w:sz w:val="24"/>
          <w:szCs w:val="22"/>
        </w:rPr>
        <w:t>。</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w:t>
      </w:r>
      <w:r>
        <w:rPr>
          <w:rFonts w:ascii="Garamond" w:eastAsia="細明體" w:hAnsi="Garamond" w:cs="Times New Roman"/>
          <w:kern w:val="0"/>
          <w:sz w:val="24"/>
          <w:szCs w:val="22"/>
        </w:rPr>
        <w:t xml:space="preserve"> </w:t>
      </w:r>
      <w:hyperlink r:id="rId1288" w:history="1">
        <w:r>
          <w:rPr>
            <w:rFonts w:ascii="Garamond" w:eastAsia="細明體" w:hAnsi="Garamond" w:cs="Times New Roman"/>
            <w:color w:val="0000FF"/>
            <w:kern w:val="0"/>
            <w:sz w:val="24"/>
            <w:szCs w:val="22"/>
            <w:u w:val="single"/>
          </w:rPr>
          <w:t>相</w:t>
        </w:r>
      </w:hyperlink>
      <w:hyperlink r:id="rId1289" w:history="1">
        <w:r>
          <w:rPr>
            <w:rFonts w:ascii="Garamond" w:eastAsia="細明體" w:hAnsi="Garamond" w:cs="Times New Roman"/>
            <w:color w:val="0000FF"/>
            <w:kern w:val="0"/>
            <w:sz w:val="24"/>
            <w:szCs w:val="22"/>
            <w:u w:val="single"/>
          </w:rPr>
          <w:t>應部</w:t>
        </w:r>
        <w:r>
          <w:rPr>
            <w:rFonts w:ascii="Garamond" w:eastAsia="細明體" w:hAnsi="Garamond" w:cs="Times New Roman"/>
            <w:color w:val="0000FF"/>
            <w:kern w:val="0"/>
            <w:sz w:val="24"/>
            <w:szCs w:val="22"/>
            <w:u w:val="single"/>
          </w:rPr>
          <w:t>35</w:t>
        </w:r>
        <w:r>
          <w:rPr>
            <w:rFonts w:ascii="Garamond" w:eastAsia="細明體" w:hAnsi="Garamond" w:cs="Times New Roman"/>
            <w:color w:val="0000FF"/>
            <w:kern w:val="0"/>
            <w:sz w:val="24"/>
            <w:szCs w:val="22"/>
            <w:u w:val="single"/>
          </w:rPr>
          <w:t>相應</w:t>
        </w:r>
        <w:r>
          <w:rPr>
            <w:rFonts w:ascii="Garamond" w:eastAsia="細明體" w:hAnsi="Garamond" w:cs="Times New Roman"/>
            <w:color w:val="0000FF"/>
            <w:kern w:val="0"/>
            <w:sz w:val="24"/>
            <w:szCs w:val="22"/>
            <w:u w:val="single"/>
          </w:rPr>
          <w:t>28</w:t>
        </w:r>
        <w:r>
          <w:rPr>
            <w:rFonts w:ascii="Garamond" w:eastAsia="細明體" w:hAnsi="Garamond" w:cs="Times New Roman"/>
            <w:color w:val="0000FF"/>
            <w:kern w:val="0"/>
            <w:sz w:val="24"/>
            <w:szCs w:val="22"/>
            <w:u w:val="single"/>
          </w:rPr>
          <w:t>經</w:t>
        </w:r>
        <w:r>
          <w:rPr>
            <w:rFonts w:ascii="Garamond" w:eastAsia="細明體" w:hAnsi="Garamond" w:cs="Times New Roman"/>
            <w:color w:val="0000FF"/>
            <w:kern w:val="0"/>
            <w:sz w:val="24"/>
            <w:szCs w:val="22"/>
            <w:u w:val="single"/>
          </w:rPr>
          <w:t>/</w:t>
        </w:r>
        <w:r>
          <w:rPr>
            <w:rFonts w:ascii="Garamond" w:eastAsia="細明體" w:hAnsi="Garamond" w:cs="Times New Roman"/>
            <w:color w:val="0000FF"/>
            <w:kern w:val="0"/>
            <w:sz w:val="24"/>
            <w:szCs w:val="22"/>
            <w:u w:val="single"/>
          </w:rPr>
          <w:t>燃燒經</w:t>
        </w:r>
        <w:r>
          <w:rPr>
            <w:rFonts w:ascii="Garamond" w:eastAsia="細明體" w:hAnsi="Garamond" w:cs="Times New Roman"/>
            <w:color w:val="0000FF"/>
            <w:kern w:val="0"/>
            <w:sz w:val="24"/>
            <w:szCs w:val="22"/>
            <w:u w:val="single"/>
          </w:rPr>
          <w:t>(</w:t>
        </w:r>
        <w:r>
          <w:rPr>
            <w:rFonts w:ascii="Garamond" w:eastAsia="細明體" w:hAnsi="Garamond" w:cs="Times New Roman"/>
            <w:color w:val="0000FF"/>
            <w:kern w:val="0"/>
            <w:sz w:val="24"/>
            <w:szCs w:val="22"/>
            <w:u w:val="single"/>
          </w:rPr>
          <w:t>處相應</w:t>
        </w:r>
        <w:r>
          <w:rPr>
            <w:rFonts w:ascii="Garamond" w:eastAsia="細明體" w:hAnsi="Garamond" w:cs="Times New Roman"/>
            <w:color w:val="0000FF"/>
            <w:kern w:val="0"/>
            <w:sz w:val="24"/>
            <w:szCs w:val="22"/>
            <w:u w:val="single"/>
          </w:rPr>
          <w:t>/</w:t>
        </w:r>
        <w:r>
          <w:rPr>
            <w:rFonts w:ascii="Garamond" w:eastAsia="細明體" w:hAnsi="Garamond" w:cs="Times New Roman"/>
            <w:color w:val="0000FF"/>
            <w:kern w:val="0"/>
            <w:sz w:val="24"/>
            <w:szCs w:val="22"/>
            <w:u w:val="single"/>
          </w:rPr>
          <w:t>處篇</w:t>
        </w:r>
        <w:r>
          <w:rPr>
            <w:rFonts w:ascii="Garamond" w:eastAsia="細明體" w:hAnsi="Garamond" w:cs="Times New Roman"/>
            <w:color w:val="0000FF"/>
            <w:kern w:val="0"/>
            <w:sz w:val="24"/>
            <w:szCs w:val="22"/>
            <w:u w:val="single"/>
          </w:rPr>
          <w:t>/</w:t>
        </w:r>
        <w:r>
          <w:rPr>
            <w:rFonts w:ascii="Garamond" w:eastAsia="細明體" w:hAnsi="Garamond" w:cs="Times New Roman"/>
            <w:color w:val="0000FF"/>
            <w:kern w:val="0"/>
            <w:sz w:val="24"/>
            <w:szCs w:val="22"/>
            <w:u w:val="single"/>
          </w:rPr>
          <w:t>修多羅</w:t>
        </w:r>
        <w:r>
          <w:rPr>
            <w:rFonts w:ascii="Garamond" w:eastAsia="細明體" w:hAnsi="Garamond" w:cs="Times New Roman"/>
            <w:color w:val="0000FF"/>
            <w:kern w:val="0"/>
            <w:sz w:val="24"/>
            <w:szCs w:val="22"/>
            <w:u w:val="single"/>
          </w:rPr>
          <w:t>)(</w:t>
        </w:r>
        <w:r>
          <w:rPr>
            <w:rFonts w:ascii="Garamond" w:eastAsia="細明體" w:hAnsi="Garamond" w:cs="Times New Roman"/>
            <w:color w:val="0000FF"/>
            <w:kern w:val="0"/>
            <w:sz w:val="24"/>
            <w:szCs w:val="22"/>
            <w:u w:val="single"/>
          </w:rPr>
          <w:t>莊春江譯</w:t>
        </w:r>
        <w:r>
          <w:rPr>
            <w:rFonts w:ascii="Garamond" w:eastAsia="細明體" w:hAnsi="Garamond" w:cs="Times New Roman"/>
            <w:color w:val="0000FF"/>
            <w:kern w:val="0"/>
            <w:sz w:val="24"/>
            <w:szCs w:val="22"/>
            <w:u w:val="single"/>
          </w:rPr>
          <w:t>)</w:t>
        </w:r>
      </w:hyperlink>
      <w:r>
        <w:rPr>
          <w:rFonts w:ascii="Garamond" w:eastAsia="細明體" w:hAnsi="Garamond" w:cs="Times New Roman"/>
          <w:kern w:val="0"/>
          <w:sz w:val="24"/>
          <w:szCs w:val="22"/>
        </w:rPr>
        <w:t xml:space="preserve"> </w:t>
      </w:r>
      <w:r>
        <w:rPr>
          <w:rFonts w:ascii="Garamond" w:eastAsia="細明體" w:hAnsi="Garamond" w:cs="Times New Roman"/>
          <w:kern w:val="0"/>
          <w:sz w:val="24"/>
          <w:szCs w:val="22"/>
        </w:rPr>
        <w:t>，</w:t>
      </w:r>
      <w:r>
        <w:rPr>
          <w:rFonts w:ascii="Garamond" w:eastAsia="細明體" w:hAnsi="Garamond" w:cs="Times New Roman"/>
          <w:kern w:val="0"/>
          <w:sz w:val="24"/>
          <w:szCs w:val="22"/>
        </w:rPr>
        <w:t xml:space="preserve"> </w:t>
      </w:r>
      <w:hyperlink r:id="rId1290" w:history="1">
        <w:r>
          <w:rPr>
            <w:rFonts w:ascii="Garamond" w:eastAsia="細明體" w:hAnsi="Garamond" w:cs="Times New Roman"/>
            <w:color w:val="0000FF"/>
            <w:kern w:val="0"/>
            <w:sz w:val="24"/>
            <w:szCs w:val="22"/>
            <w:u w:val="single"/>
          </w:rPr>
          <w:t>莊春江工作站</w:t>
        </w:r>
      </w:hyperlink>
      <w:r>
        <w:rPr>
          <w:rFonts w:ascii="Garamond" w:eastAsia="細明體" w:hAnsi="Garamond" w:cs="Times New Roman"/>
          <w:kern w:val="0"/>
          <w:sz w:val="24"/>
          <w:szCs w:val="22"/>
        </w:rPr>
        <w:t xml:space="preserve"> </w:t>
      </w:r>
      <w:r>
        <w:rPr>
          <w:rFonts w:ascii="Garamond" w:eastAsia="細明體" w:hAnsi="Garamond" w:cs="Times New Roman"/>
          <w:kern w:val="0"/>
          <w:sz w:val="24"/>
          <w:szCs w:val="22"/>
        </w:rPr>
        <w:t>）</w:t>
      </w:r>
    </w:p>
    <w:p w14:paraId="0886DDDF"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 xml:space="preserve">227 </w:t>
      </w:r>
      <w:r>
        <w:rPr>
          <w:rFonts w:ascii="Garamond" w:eastAsia="細明體" w:hAnsi="Garamond" w:cs="Times New Roman"/>
          <w:kern w:val="0"/>
          <w:szCs w:val="24"/>
        </w:rPr>
        <w:t>「無依住」</w:t>
      </w:r>
      <w:r>
        <w:rPr>
          <w:rFonts w:ascii="Garamond" w:eastAsia="細明體" w:hAnsi="Garamond" w:cs="Times New Roman"/>
          <w:kern w:val="0"/>
          <w:szCs w:val="24"/>
        </w:rPr>
        <w:t>(anālaya</w:t>
      </w:r>
      <w:r>
        <w:rPr>
          <w:rFonts w:ascii="Garamond" w:eastAsia="細明體" w:hAnsi="Garamond" w:cs="Times New Roman"/>
          <w:kern w:val="0"/>
          <w:szCs w:val="24"/>
        </w:rPr>
        <w:t>，另譯為「無執著；非住；非阿賴耶」</w:t>
      </w:r>
      <w:r>
        <w:rPr>
          <w:rFonts w:ascii="Garamond" w:eastAsia="細明體" w:hAnsi="Garamond" w:cs="Times New Roman"/>
          <w:kern w:val="0"/>
          <w:szCs w:val="24"/>
        </w:rPr>
        <w:t>)</w:t>
      </w:r>
      <w:r>
        <w:rPr>
          <w:rFonts w:ascii="Garamond" w:eastAsia="細明體" w:hAnsi="Garamond" w:cs="Times New Roman"/>
          <w:kern w:val="0"/>
          <w:szCs w:val="24"/>
        </w:rPr>
        <w:t>，菩提比丘長老英譯為「拒絕那同一個渴愛」</w:t>
      </w:r>
      <w:r>
        <w:rPr>
          <w:rFonts w:ascii="Garamond" w:eastAsia="細明體" w:hAnsi="Garamond" w:cs="Times New Roman"/>
          <w:kern w:val="0"/>
          <w:szCs w:val="24"/>
        </w:rPr>
        <w:t>(rejecting of that same craving)</w:t>
      </w:r>
      <w:r>
        <w:rPr>
          <w:rFonts w:ascii="Garamond" w:eastAsia="細明體" w:hAnsi="Garamond" w:cs="Times New Roman"/>
          <w:kern w:val="0"/>
          <w:szCs w:val="24"/>
        </w:rPr>
        <w:t>或「不依靠它」</w:t>
      </w:r>
      <w:r>
        <w:rPr>
          <w:rFonts w:ascii="Garamond" w:eastAsia="細明體" w:hAnsi="Garamond" w:cs="Times New Roman"/>
          <w:kern w:val="0"/>
          <w:szCs w:val="24"/>
        </w:rPr>
        <w:t>(non-reliance on it, SN.22.103)</w:t>
      </w:r>
      <w:r>
        <w:rPr>
          <w:rFonts w:ascii="Garamond" w:eastAsia="細明體" w:hAnsi="Garamond" w:cs="Times New Roman"/>
          <w:kern w:val="0"/>
          <w:szCs w:val="24"/>
        </w:rPr>
        <w:t>。</w:t>
      </w:r>
    </w:p>
    <w:p w14:paraId="38FA6158" w14:textId="77777777" w:rsidR="003042B9" w:rsidRDefault="003042B9">
      <w:pPr>
        <w:pStyle w:val="Standarduser"/>
        <w:widowControl/>
        <w:spacing w:before="120" w:after="120"/>
        <w:rPr>
          <w:rFonts w:ascii="Garamond" w:eastAsia="細明體" w:hAnsi="Garamond" w:cs="Times New Roman"/>
          <w:kern w:val="0"/>
          <w:szCs w:val="24"/>
        </w:rPr>
      </w:pPr>
    </w:p>
    <w:p w14:paraId="787542A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一九二二年阿陸葛瑪出版薩達帝沙上座所編之律藏大品第十頁</w:t>
      </w:r>
      <w:r>
        <w:rPr>
          <w:rFonts w:ascii="Garamond" w:eastAsia="細明體" w:hAnsi="Garamond" w:cs="Times New Roman"/>
          <w:kern w:val="0"/>
          <w:szCs w:val="24"/>
        </w:rPr>
        <w:t>[Mhvg. (Alutgama, 1922), p. 10]</w:t>
      </w:r>
    </w:p>
    <w:p w14:paraId="458C2BFC" w14:textId="77777777" w:rsidR="003042B9" w:rsidRDefault="003042B9">
      <w:pPr>
        <w:pStyle w:val="Standarduser"/>
        <w:widowControl/>
        <w:spacing w:before="120" w:after="120"/>
        <w:jc w:val="both"/>
        <w:rPr>
          <w:rFonts w:ascii="Garamond" w:eastAsia="細明體" w:hAnsi="Garamond"/>
          <w:szCs w:val="24"/>
        </w:rPr>
      </w:pPr>
    </w:p>
    <w:p w14:paraId="2D80387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律藏</w:t>
      </w:r>
      <w:r>
        <w:rPr>
          <w:rFonts w:ascii="Garamond" w:eastAsia="細明體" w:hAnsi="Garamond" w:cs="Times New Roman"/>
          <w:kern w:val="0"/>
          <w:szCs w:val="24"/>
        </w:rPr>
        <w:t xml:space="preserve"> → </w:t>
      </w:r>
      <w:r>
        <w:rPr>
          <w:rFonts w:ascii="Garamond" w:eastAsia="細明體" w:hAnsi="Garamond" w:cs="Times New Roman"/>
          <w:kern w:val="0"/>
          <w:szCs w:val="24"/>
        </w:rPr>
        <w:t>大品（</w:t>
      </w:r>
      <w:r>
        <w:rPr>
          <w:rFonts w:ascii="Garamond" w:eastAsia="細明體" w:hAnsi="Garamond" w:cs="Times New Roman"/>
          <w:kern w:val="0"/>
          <w:szCs w:val="24"/>
        </w:rPr>
        <w:t>Mahā-Vagga</w:t>
      </w:r>
      <w:r>
        <w:rPr>
          <w:rFonts w:ascii="Garamond" w:eastAsia="細明體" w:hAnsi="Garamond" w:cs="Times New Roman"/>
          <w:kern w:val="0"/>
          <w:szCs w:val="24"/>
        </w:rPr>
        <w:t>）</w:t>
      </w:r>
      <w:r>
        <w:rPr>
          <w:rFonts w:ascii="Garamond" w:eastAsia="細明體" w:hAnsi="Garamond" w:cs="Times New Roman"/>
          <w:kern w:val="0"/>
          <w:szCs w:val="24"/>
        </w:rPr>
        <w:t xml:space="preserve"> → </w:t>
      </w:r>
      <w:r>
        <w:rPr>
          <w:rFonts w:ascii="Garamond" w:eastAsia="細明體" w:hAnsi="Garamond" w:cs="Times New Roman"/>
          <w:kern w:val="0"/>
          <w:szCs w:val="24"/>
        </w:rPr>
        <w:t>第一　大犍度</w:t>
      </w:r>
      <w:r>
        <w:rPr>
          <w:rFonts w:ascii="Garamond" w:eastAsia="細明體" w:hAnsi="Garamond" w:cs="Times New Roman"/>
          <w:kern w:val="0"/>
          <w:szCs w:val="24"/>
        </w:rPr>
        <w:t xml:space="preserve"> → </w:t>
      </w:r>
      <w:r>
        <w:rPr>
          <w:rFonts w:ascii="Garamond" w:eastAsia="細明體" w:hAnsi="Garamond" w:cs="Times New Roman"/>
          <w:kern w:val="0"/>
          <w:szCs w:val="24"/>
        </w:rPr>
        <w:t>誦品一</w:t>
      </w:r>
      <w:r>
        <w:rPr>
          <w:rFonts w:ascii="Garamond" w:eastAsia="細明體" w:hAnsi="Garamond" w:cs="Times New Roman"/>
          <w:kern w:val="0"/>
          <w:szCs w:val="24"/>
        </w:rPr>
        <w:t xml:space="preserve"> → </w:t>
      </w:r>
      <w:r>
        <w:rPr>
          <w:rFonts w:ascii="Garamond" w:eastAsia="細明體" w:hAnsi="Garamond" w:cs="Times New Roman"/>
          <w:kern w:val="0"/>
          <w:szCs w:val="24"/>
        </w:rPr>
        <w:t>初轉法輪</w:t>
      </w:r>
    </w:p>
    <w:p w14:paraId="2B03FA5D" w14:textId="77777777" w:rsidR="003042B9" w:rsidRDefault="0004431E">
      <w:pPr>
        <w:pStyle w:val="Standarduser"/>
        <w:widowControl/>
        <w:spacing w:before="120" w:after="120"/>
        <w:jc w:val="both"/>
      </w:pPr>
      <w:r>
        <w:rPr>
          <w:rFonts w:ascii="Garamond" w:eastAsia="細明體" w:hAnsi="Garamond" w:cs="Times New Roman"/>
          <w:kern w:val="0"/>
          <w:szCs w:val="24"/>
        </w:rPr>
        <w:t>「《犍度</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第</w:t>
      </w:r>
      <w:r>
        <w:rPr>
          <w:rFonts w:ascii="Garamond" w:eastAsia="細明體" w:hAnsi="Garamond" w:cs="Times New Roman"/>
          <w:kern w:val="0"/>
          <w:szCs w:val="24"/>
        </w:rPr>
        <w:t>10</w:t>
      </w:r>
      <w:r>
        <w:rPr>
          <w:rFonts w:ascii="Garamond" w:eastAsia="細明體" w:hAnsi="Garamond" w:cs="Times New Roman"/>
          <w:kern w:val="0"/>
          <w:szCs w:val="24"/>
        </w:rPr>
        <w:t>卷</w:t>
      </w:r>
      <w:r>
        <w:rPr>
          <w:rFonts w:ascii="Garamond" w:eastAsia="細明體" w:hAnsi="Garamond" w:cs="Times New Roman"/>
          <w:kern w:val="0"/>
          <w:szCs w:val="24"/>
        </w:rPr>
        <w:t>)</w:t>
      </w:r>
      <w:r>
        <w:rPr>
          <w:rFonts w:ascii="Garamond" w:eastAsia="細明體" w:hAnsi="Garamond" w:cs="Times New Roman"/>
          <w:kern w:val="0"/>
          <w:szCs w:val="24"/>
        </w:rPr>
        <w:t>》：「諸比丘！苦滅聖諦者，如此：無餘離滅、捨棄、定棄，解脫此渴愛而無執著也。」</w:t>
      </w:r>
      <w:r>
        <w:rPr>
          <w:rFonts w:ascii="Garamond" w:eastAsia="細明體" w:hAnsi="Garamond" w:cs="Times New Roman"/>
          <w:kern w:val="0"/>
          <w:szCs w:val="24"/>
        </w:rPr>
        <w:t xml:space="preserve">(CBETA 2020.Q4, N03, no. 2, p. 15a10-11) </w:t>
      </w:r>
      <w:hyperlink r:id="rId1291" w:history="1">
        <w:r>
          <w:rPr>
            <w:rFonts w:ascii="Garamond" w:eastAsia="細明體" w:hAnsi="Garamond" w:cs="Times New Roman"/>
            <w:color w:val="0000FF"/>
            <w:kern w:val="0"/>
            <w:szCs w:val="24"/>
            <w:u w:val="single"/>
          </w:rPr>
          <w:t>https://cbetaonline.dila.edu.tw/zh/N03n0002_p0015a10</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52A88B4A"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26F476F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《相應部》第五集第四二一頁</w:t>
      </w:r>
      <w:r>
        <w:rPr>
          <w:rFonts w:ascii="Garamond" w:eastAsia="細明體" w:hAnsi="Garamond" w:cs="Times New Roman"/>
          <w:kern w:val="0"/>
          <w:szCs w:val="24"/>
        </w:rPr>
        <w:t>(S V p. 421)</w:t>
      </w:r>
      <w:r>
        <w:rPr>
          <w:rFonts w:ascii="Garamond" w:eastAsia="細明體" w:hAnsi="Garamond" w:cs="Times New Roman"/>
          <w:kern w:val="0"/>
          <w:szCs w:val="24"/>
        </w:rPr>
        <w:t>。</w:t>
      </w:r>
    </w:p>
    <w:p w14:paraId="0B85B156" w14:textId="77777777" w:rsidR="003042B9" w:rsidRDefault="003042B9">
      <w:pPr>
        <w:pStyle w:val="Standarduser"/>
        <w:widowControl/>
        <w:spacing w:before="120" w:after="120"/>
        <w:jc w:val="both"/>
        <w:rPr>
          <w:rFonts w:ascii="Garamond" w:eastAsia="細明體" w:hAnsi="Garamond" w:cs="Times New Roman"/>
          <w:kern w:val="0"/>
          <w:szCs w:val="24"/>
        </w:rPr>
      </w:pPr>
    </w:p>
    <w:p w14:paraId="22F0F986" w14:textId="77777777" w:rsidR="003042B9" w:rsidRDefault="0004431E">
      <w:pPr>
        <w:pStyle w:val="Standarduser"/>
        <w:widowControl/>
        <w:spacing w:before="120" w:after="120"/>
        <w:jc w:val="both"/>
      </w:pPr>
      <w:r>
        <w:rPr>
          <w:rFonts w:ascii="Garamond" w:eastAsia="細明體" w:hAnsi="Garamond" w:cs="Times New Roman"/>
          <w:kern w:val="0"/>
          <w:szCs w:val="24"/>
        </w:rPr>
        <w:t>SN.56.11 Dhammacakkappavattanasutta</w:t>
      </w:r>
      <w:r>
        <w:rPr>
          <w:rFonts w:ascii="Cambria" w:eastAsia="細明體" w:hAnsi="Cambria" w:cs="Cambria"/>
          <w:kern w:val="0"/>
          <w:szCs w:val="24"/>
        </w:rPr>
        <w:t>ṃ</w:t>
      </w:r>
      <w:r>
        <w:rPr>
          <w:rFonts w:ascii="Garamond" w:eastAsia="細明體" w:hAnsi="Garamond" w:cs="Times New Roman"/>
          <w:kern w:val="0"/>
          <w:szCs w:val="24"/>
        </w:rPr>
        <w:t xml:space="preserve"> (S v 421) </w:t>
      </w:r>
      <w:r>
        <w:rPr>
          <w:rFonts w:ascii="Garamond" w:eastAsia="細明體" w:hAnsi="Garamond" w:cs="Times New Roman"/>
          <w:kern w:val="0"/>
          <w:szCs w:val="24"/>
        </w:rPr>
        <w:t>轉法輪經</w:t>
      </w:r>
    </w:p>
    <w:p w14:paraId="11A155E3" w14:textId="77777777" w:rsidR="003042B9" w:rsidRDefault="0004431E">
      <w:pPr>
        <w:pStyle w:val="Standarduser"/>
        <w:widowControl/>
        <w:spacing w:before="120" w:after="120"/>
        <w:jc w:val="both"/>
      </w:pPr>
      <w:r>
        <w:rPr>
          <w:rFonts w:ascii="Garamond" w:eastAsia="細明體" w:hAnsi="Garamond" w:cs="Times New Roman"/>
          <w:kern w:val="0"/>
          <w:szCs w:val="24"/>
        </w:rPr>
        <w:t>「比丘們，這是苦滅聖諦：就是那渴愛的無餘褪去與滅盡、捨棄、斷念、解脫、不黏著。」，本書</w:t>
      </w:r>
      <w:r>
        <w:rPr>
          <w:rFonts w:ascii="Garamond" w:eastAsia="細明體" w:hAnsi="Garamond" w:cs="Times New Roman"/>
          <w:kern w:val="0"/>
          <w:szCs w:val="24"/>
        </w:rPr>
        <w:t xml:space="preserve"> </w:t>
      </w:r>
      <w:hyperlink r:id="rId1292" w:history="1">
        <w:r>
          <w:rPr>
            <w:rFonts w:ascii="Garamond" w:eastAsia="細明體" w:hAnsi="Garamond" w:cs="Times New Roman"/>
            <w:color w:val="0000FF"/>
            <w:kern w:val="0"/>
            <w:szCs w:val="24"/>
            <w:u w:val="single"/>
          </w:rPr>
          <w:t>佛典選譯</w:t>
        </w:r>
      </w:hyperlink>
      <w:r>
        <w:rPr>
          <w:rFonts w:ascii="Garamond" w:eastAsia="細明體" w:hAnsi="Garamond" w:cs="Times New Roman"/>
          <w:kern w:val="0"/>
          <w:szCs w:val="24"/>
        </w:rPr>
        <w:t xml:space="preserve"> </w:t>
      </w:r>
      <w:r>
        <w:rPr>
          <w:rFonts w:ascii="Garamond" w:eastAsia="細明體" w:hAnsi="Garamond" w:cs="Times New Roman"/>
          <w:kern w:val="0"/>
          <w:szCs w:val="24"/>
        </w:rPr>
        <w:t>中之</w:t>
      </w:r>
      <w:r>
        <w:rPr>
          <w:rFonts w:ascii="Garamond" w:eastAsia="細明體" w:hAnsi="Garamond" w:cs="Times New Roman"/>
          <w:kern w:val="0"/>
          <w:szCs w:val="24"/>
        </w:rPr>
        <w:t xml:space="preserve"> </w:t>
      </w:r>
      <w:hyperlink r:id="rId1293" w:history="1">
        <w:r>
          <w:rPr>
            <w:rFonts w:ascii="Garamond" w:eastAsia="細明體" w:hAnsi="Garamond" w:cs="Times New Roman"/>
            <w:color w:val="0000FF"/>
            <w:kern w:val="0"/>
            <w:szCs w:val="24"/>
            <w:u w:val="single"/>
          </w:rPr>
          <w:t>初轉法輪經</w:t>
        </w:r>
      </w:hyperlink>
      <w:r>
        <w:rPr>
          <w:rFonts w:ascii="Garamond" w:eastAsia="細明體" w:hAnsi="Garamond" w:cs="Times New Roman"/>
          <w:szCs w:val="24"/>
        </w:rPr>
        <w:t xml:space="preserve"> </w:t>
      </w:r>
      <w:r>
        <w:rPr>
          <w:rFonts w:ascii="Garamond" w:eastAsia="細明體" w:hAnsi="Garamond" w:cs="Times New Roman"/>
          <w:kern w:val="0"/>
          <w:szCs w:val="24"/>
        </w:rPr>
        <w:t>）。</w:t>
      </w:r>
    </w:p>
    <w:p w14:paraId="75688E86"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47309933" w14:textId="77777777" w:rsidR="003042B9" w:rsidRDefault="0004431E">
      <w:pPr>
        <w:pStyle w:val="Standarduser"/>
        <w:widowControl/>
        <w:spacing w:before="120" w:after="120"/>
        <w:jc w:val="both"/>
      </w:pPr>
      <w:r>
        <w:rPr>
          <w:rFonts w:ascii="Garamond" w:eastAsia="細明體" w:hAnsi="Garamond" w:cs="Times New Roman"/>
          <w:kern w:val="0"/>
          <w:szCs w:val="24"/>
        </w:rPr>
        <w:t>「而，比丘們！這是苦滅聖諦：就是那渴愛的無餘褪去與滅、捨棄、斷念、解脫、無依住。」（相應部</w:t>
      </w:r>
      <w:r>
        <w:rPr>
          <w:rFonts w:ascii="Garamond" w:eastAsia="細明體" w:hAnsi="Garamond" w:cs="Times New Roman"/>
          <w:kern w:val="0"/>
          <w:szCs w:val="24"/>
        </w:rPr>
        <w:t>56</w:t>
      </w:r>
      <w:r>
        <w:rPr>
          <w:rFonts w:ascii="Garamond" w:eastAsia="細明體" w:hAnsi="Garamond" w:cs="Times New Roman"/>
          <w:kern w:val="0"/>
          <w:szCs w:val="24"/>
        </w:rPr>
        <w:t>相應</w:t>
      </w:r>
      <w:r>
        <w:rPr>
          <w:rFonts w:ascii="Garamond" w:eastAsia="細明體" w:hAnsi="Garamond" w:cs="Times New Roman"/>
          <w:kern w:val="0"/>
          <w:szCs w:val="24"/>
        </w:rPr>
        <w:t>11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法輪轉起經</w:t>
      </w:r>
      <w:r>
        <w:rPr>
          <w:rFonts w:ascii="Garamond" w:eastAsia="細明體" w:hAnsi="Garamond" w:cs="Times New Roman"/>
          <w:kern w:val="0"/>
          <w:szCs w:val="24"/>
        </w:rPr>
        <w:t>(</w:t>
      </w:r>
      <w:r>
        <w:rPr>
          <w:rFonts w:ascii="Garamond" w:eastAsia="細明體" w:hAnsi="Garamond" w:cs="Times New Roman"/>
          <w:kern w:val="0"/>
          <w:szCs w:val="24"/>
        </w:rPr>
        <w:t>諦相應</w:t>
      </w:r>
      <w:r>
        <w:rPr>
          <w:rFonts w:ascii="Garamond" w:eastAsia="細明體" w:hAnsi="Garamond" w:cs="Times New Roman"/>
          <w:kern w:val="0"/>
          <w:szCs w:val="24"/>
        </w:rPr>
        <w:t>/</w:t>
      </w:r>
      <w:r>
        <w:rPr>
          <w:rFonts w:ascii="Garamond" w:eastAsia="細明體" w:hAnsi="Garamond" w:cs="Times New Roman"/>
          <w:kern w:val="0"/>
          <w:szCs w:val="24"/>
        </w:rPr>
        <w:t>大篇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1294" w:history="1">
        <w:r>
          <w:rPr>
            <w:rFonts w:ascii="Garamond" w:eastAsia="細明體" w:hAnsi="Garamond" w:cs="Times New Roman"/>
            <w:color w:val="0000FF"/>
            <w:kern w:val="0"/>
            <w:szCs w:val="24"/>
            <w:u w:val="single"/>
          </w:rPr>
          <w:t>http://agama.buddhason.org/SN/SN1708.htm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E72105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p>
    <w:p w14:paraId="68EAD3FE"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w:t>
      </w:r>
      <w:r>
        <w:rPr>
          <w:rFonts w:ascii="Garamond" w:eastAsia="細明體" w:hAnsi="Garamond" w:cs="Times New Roman"/>
          <w:kern w:val="0"/>
          <w:sz w:val="24"/>
          <w:szCs w:val="24"/>
        </w:rPr>
        <w:t>“</w:t>
      </w:r>
      <w:r>
        <w:rPr>
          <w:rFonts w:ascii="Garamond" w:eastAsia="細明體" w:hAnsi="Garamond" w:cs="Times New Roman"/>
          <w:kern w:val="0"/>
          <w:sz w:val="24"/>
          <w:szCs w:val="24"/>
        </w:rPr>
        <w:t>比丘們，這是苦滅聖諦：對渴愛徹底無欲、滅盡、放捨、捨棄、解脫、不粘著。」（蕭式球</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譯，香港志蓮淨苑：</w:t>
      </w:r>
      <w:r>
        <w:rPr>
          <w:rFonts w:ascii="Garamond" w:eastAsia="細明體" w:hAnsi="Garamond" w:cs="Times New Roman"/>
          <w:kern w:val="0"/>
          <w:sz w:val="24"/>
          <w:szCs w:val="24"/>
        </w:rPr>
        <w:t>相應部</w:t>
      </w:r>
      <w:r>
        <w:rPr>
          <w:rFonts w:ascii="Garamond" w:eastAsia="細明體" w:hAnsi="Garamond" w:cs="Times New Roman"/>
          <w:kern w:val="0"/>
          <w:sz w:val="24"/>
          <w:szCs w:val="24"/>
        </w:rPr>
        <w:t xml:space="preserve"> / 56 </w:t>
      </w:r>
      <w:r>
        <w:rPr>
          <w:rFonts w:ascii="Garamond" w:eastAsia="細明體" w:hAnsi="Garamond" w:cs="Times New Roman"/>
          <w:kern w:val="0"/>
          <w:sz w:val="24"/>
          <w:szCs w:val="24"/>
        </w:rPr>
        <w:t>諦相應</w:t>
      </w:r>
      <w:r>
        <w:rPr>
          <w:rFonts w:ascii="Garamond" w:eastAsia="細明體" w:hAnsi="Garamond" w:cs="Times New Roman"/>
          <w:kern w:val="0"/>
          <w:sz w:val="24"/>
          <w:szCs w:val="24"/>
        </w:rPr>
        <w:t xml:space="preserve"> / </w:t>
      </w:r>
      <w:r>
        <w:rPr>
          <w:rFonts w:ascii="Garamond" w:eastAsia="細明體" w:hAnsi="Garamond" w:cs="Times New Roman"/>
          <w:kern w:val="0"/>
          <w:sz w:val="24"/>
          <w:szCs w:val="24"/>
        </w:rPr>
        <w:t>十一．如來所說之一</w:t>
      </w:r>
    </w:p>
    <w:p w14:paraId="13D39C0E" w14:textId="77777777" w:rsidR="003042B9" w:rsidRDefault="0004431E">
      <w:pPr>
        <w:pStyle w:val="Footnoteuser"/>
        <w:spacing w:before="120" w:after="120"/>
        <w:jc w:val="both"/>
      </w:pPr>
      <w:hyperlink r:id="rId1295" w:history="1">
        <w:r>
          <w:rPr>
            <w:rStyle w:val="Internetlink"/>
            <w:rFonts w:ascii="Garamond" w:eastAsia="細明體" w:hAnsi="Garamond" w:cs="Times New Roman"/>
            <w:kern w:val="0"/>
            <w:sz w:val="24"/>
            <w:szCs w:val="24"/>
          </w:rPr>
          <w:t>http://www.chilin.edu.hk/edu/report_section_detail.asp?</w:t>
        </w:r>
      </w:hyperlink>
      <w:hyperlink r:id="rId1296" w:history="1">
        <w:r>
          <w:rPr>
            <w:rFonts w:ascii="Garamond" w:eastAsia="細明體" w:hAnsi="Garamond" w:cs="Times New Roman"/>
            <w:color w:val="0000FF"/>
            <w:kern w:val="0"/>
            <w:sz w:val="24"/>
            <w:szCs w:val="24"/>
            <w:u w:val="single"/>
          </w:rPr>
          <w:t>section_id=61&amp;id=395&amp;page_id=48:121</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107)</w:t>
      </w:r>
    </w:p>
    <w:p w14:paraId="38168454" w14:textId="77777777" w:rsidR="003042B9" w:rsidRDefault="003042B9">
      <w:pPr>
        <w:pStyle w:val="Footnoteuser"/>
        <w:spacing w:before="120" w:after="120"/>
        <w:jc w:val="both"/>
        <w:rPr>
          <w:rFonts w:ascii="Garamond" w:eastAsia="細明體" w:hAnsi="Garamond"/>
          <w:sz w:val="24"/>
          <w:szCs w:val="24"/>
        </w:rPr>
      </w:pPr>
    </w:p>
    <w:p w14:paraId="52DF49AE"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229</w:t>
      </w:r>
      <w:r>
        <w:rPr>
          <w:rFonts w:ascii="Garamond" w:eastAsia="細明體" w:hAnsi="Garamond"/>
        </w:rPr>
        <w:t xml:space="preserve"> </w:t>
      </w:r>
      <w:r>
        <w:rPr>
          <w:rFonts w:ascii="Garamond" w:eastAsia="細明體" w:hAnsi="Garamond" w:cs="Times New Roman"/>
          <w:kern w:val="0"/>
        </w:rPr>
        <w:t>「生眼、智、明、覺</w:t>
      </w:r>
      <w:r>
        <w:rPr>
          <w:rFonts w:ascii="Garamond" w:eastAsia="細明體" w:hAnsi="Garamond" w:cs="Times New Roman"/>
          <w:kern w:val="0"/>
        </w:rPr>
        <w:t>(SA)</w:t>
      </w:r>
      <w:r>
        <w:rPr>
          <w:rFonts w:ascii="Garamond" w:eastAsia="細明體" w:hAnsi="Garamond" w:cs="Times New Roman"/>
          <w:kern w:val="0"/>
        </w:rPr>
        <w:t>；生智、生眼、生覺、生明、生通、生慧、生證</w:t>
      </w:r>
      <w:r>
        <w:rPr>
          <w:rFonts w:ascii="Garamond" w:eastAsia="細明體" w:hAnsi="Garamond" w:cs="Times New Roman"/>
          <w:kern w:val="0"/>
        </w:rPr>
        <w:t>(DA)</w:t>
      </w:r>
      <w:r>
        <w:rPr>
          <w:rFonts w:ascii="Garamond" w:eastAsia="細明體" w:hAnsi="Garamond" w:cs="Times New Roman"/>
          <w:kern w:val="0"/>
        </w:rPr>
        <w:t>；眼生、智生、明生、覺生、光生、慧生</w:t>
      </w:r>
      <w:r>
        <w:rPr>
          <w:rFonts w:ascii="Garamond" w:eastAsia="細明體" w:hAnsi="Garamond" w:cs="Times New Roman"/>
          <w:kern w:val="0"/>
        </w:rPr>
        <w:t>(AA)</w:t>
      </w:r>
      <w:r>
        <w:rPr>
          <w:rFonts w:ascii="Garamond" w:eastAsia="細明體" w:hAnsi="Garamond" w:cs="Times New Roman"/>
          <w:kern w:val="0"/>
        </w:rPr>
        <w:t>」，南傳作「眼生起，智生起，慧生起，明生起，光生起」</w:t>
      </w:r>
      <w:r>
        <w:rPr>
          <w:rFonts w:ascii="Garamond" w:eastAsia="細明體" w:hAnsi="Garamond" w:cs="Times New Roman"/>
          <w:kern w:val="0"/>
        </w:rPr>
        <w:t>(cakkhu</w:t>
      </w:r>
      <w:r>
        <w:rPr>
          <w:rFonts w:ascii="Cambria" w:eastAsia="細明體" w:hAnsi="Cambria" w:cs="Cambria"/>
          <w:kern w:val="0"/>
        </w:rPr>
        <w:t>ṃ</w:t>
      </w:r>
      <w:r>
        <w:rPr>
          <w:rFonts w:ascii="Garamond" w:eastAsia="細明體" w:hAnsi="Garamond" w:cs="Times New Roman"/>
          <w:kern w:val="0"/>
        </w:rPr>
        <w:t xml:space="preserve"> udapādi ñā</w:t>
      </w:r>
      <w:r>
        <w:rPr>
          <w:rFonts w:ascii="Cambria" w:eastAsia="細明體" w:hAnsi="Cambria" w:cs="Cambria"/>
          <w:kern w:val="0"/>
        </w:rPr>
        <w:t>ṇ</w:t>
      </w:r>
      <w:r>
        <w:rPr>
          <w:rFonts w:ascii="Garamond" w:eastAsia="細明體" w:hAnsi="Garamond" w:cs="Times New Roman"/>
          <w:kern w:val="0"/>
        </w:rPr>
        <w:t>a</w:t>
      </w:r>
      <w:r>
        <w:rPr>
          <w:rFonts w:ascii="Cambria" w:eastAsia="細明體" w:hAnsi="Cambria" w:cs="Cambria"/>
          <w:kern w:val="0"/>
        </w:rPr>
        <w:t>ṃ</w:t>
      </w:r>
      <w:r>
        <w:rPr>
          <w:rFonts w:ascii="Garamond" w:eastAsia="細明體" w:hAnsi="Garamond" w:cs="Times New Roman"/>
          <w:kern w:val="0"/>
        </w:rPr>
        <w:t xml:space="preserve"> udapādi paññā udapādi vijjā udapādi āloko udapādi)</w:t>
      </w:r>
      <w:r>
        <w:rPr>
          <w:rFonts w:ascii="Garamond" w:eastAsia="細明體" w:hAnsi="Garamond" w:cs="Times New Roman"/>
          <w:kern w:val="0"/>
        </w:rPr>
        <w:t>，菩提比丘長老英譯為「出現眼光、理解、智慧、真實的理解、光明」</w:t>
      </w:r>
      <w:r>
        <w:rPr>
          <w:rFonts w:ascii="Garamond" w:eastAsia="細明體" w:hAnsi="Garamond" w:cs="Times New Roman"/>
          <w:kern w:val="0"/>
        </w:rPr>
        <w:t>(arose vision, knowledge, wisdom, true knowledge, and light, SN)</w:t>
      </w:r>
      <w:r>
        <w:rPr>
          <w:rFonts w:ascii="Garamond" w:eastAsia="細明體" w:hAnsi="Garamond" w:cs="Times New Roman"/>
          <w:kern w:val="0"/>
        </w:rPr>
        <w:t>，</w:t>
      </w:r>
      <w:r>
        <w:rPr>
          <w:rFonts w:ascii="Garamond" w:eastAsia="細明體" w:hAnsi="Garamond" w:cs="Times New Roman"/>
          <w:kern w:val="0"/>
        </w:rPr>
        <w:t>「眼」是「看清楚正法的觀察力」，「智」是「體證到正法」，「明」是「捨離了無明」，「覺」是「菩提；正覺；解脫的證悟」。經文中都用於證果時的場合。</w:t>
      </w:r>
    </w:p>
    <w:p w14:paraId="5B1A76C5" w14:textId="77777777" w:rsidR="003042B9" w:rsidRDefault="0004431E">
      <w:pPr>
        <w:pStyle w:val="Standarduser"/>
        <w:widowControl/>
        <w:spacing w:before="120" w:after="120"/>
        <w:jc w:val="both"/>
        <w:rPr>
          <w:rFonts w:ascii="Garamond" w:eastAsia="細明體" w:hAnsi="Garamond"/>
          <w:szCs w:val="24"/>
        </w:rPr>
      </w:pPr>
      <w:r>
        <w:rPr>
          <w:rFonts w:ascii="Garamond" w:eastAsia="細明體" w:hAnsi="Garamond"/>
          <w:szCs w:val="24"/>
        </w:rPr>
        <w:t>～～～～～～～～～～～～</w:t>
      </w:r>
    </w:p>
    <w:p w14:paraId="214B4640" w14:textId="77777777" w:rsidR="003042B9" w:rsidRDefault="003042B9">
      <w:pPr>
        <w:pStyle w:val="Standarduser"/>
        <w:widowControl/>
        <w:spacing w:before="120" w:after="120"/>
        <w:rPr>
          <w:rFonts w:ascii="Garamond" w:eastAsia="細明體" w:hAnsi="Garamond" w:cs="Times New Roman"/>
          <w:kern w:val="0"/>
        </w:rPr>
      </w:pPr>
    </w:p>
    <w:p w14:paraId="5FD2C131" w14:textId="77777777" w:rsidR="003042B9" w:rsidRDefault="0004431E">
      <w:pPr>
        <w:pStyle w:val="Standarduser"/>
        <w:widowControl/>
        <w:spacing w:before="120" w:after="120"/>
        <w:jc w:val="both"/>
      </w:pPr>
      <w:r>
        <w:rPr>
          <w:rFonts w:ascii="Garamond" w:eastAsia="細明體" w:hAnsi="Garamond"/>
        </w:rPr>
        <w:t>巴利文學會版</w:t>
      </w:r>
      <w:r>
        <w:rPr>
          <w:rFonts w:ascii="Garamond" w:eastAsia="細明體" w:hAnsi="Garamond" w:cs="Times New Roman"/>
          <w:kern w:val="0"/>
          <w:szCs w:val="24"/>
        </w:rPr>
        <w:t>《相應部》第五集第四二三頁</w:t>
      </w:r>
    </w:p>
    <w:p w14:paraId="334A5AA1" w14:textId="77777777" w:rsidR="003042B9" w:rsidRDefault="003042B9">
      <w:pPr>
        <w:pStyle w:val="Web"/>
        <w:spacing w:before="120" w:after="120"/>
        <w:jc w:val="both"/>
        <w:rPr>
          <w:rFonts w:ascii="Garamond" w:eastAsia="細明體" w:hAnsi="Garamond"/>
        </w:rPr>
      </w:pPr>
    </w:p>
    <w:p w14:paraId="4683A68F"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『這是苦聖諦』：比丘們！在以前所不曾聽過的法上，我的眼生起，智生起，慧生起，明生起，光生起。</w:t>
      </w:r>
      <w:r>
        <w:rPr>
          <w:rFonts w:ascii="Garamond" w:eastAsia="細明體" w:hAnsi="Garamond" w:cs="Times New Roman"/>
          <w:kern w:val="0"/>
          <w:szCs w:val="24"/>
        </w:rPr>
        <w:t>(</w:t>
      </w:r>
      <w:r>
        <w:rPr>
          <w:rFonts w:ascii="Garamond" w:eastAsia="細明體" w:hAnsi="Garamond" w:cs="Times New Roman"/>
          <w:kern w:val="0"/>
          <w:szCs w:val="24"/>
        </w:rPr>
        <w:t>莊春江</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r>
        <w:rPr>
          <w:rFonts w:ascii="Garamond" w:eastAsia="細明體" w:hAnsi="Garamond" w:cs="Times New Roman"/>
          <w:kern w:val="0"/>
          <w:szCs w:val="24"/>
        </w:rPr>
        <w:t>莊春江工作站</w:t>
      </w:r>
      <w:r>
        <w:rPr>
          <w:rFonts w:ascii="Garamond" w:eastAsia="細明體" w:hAnsi="Garamond" w:cs="Times New Roman"/>
          <w:kern w:val="0"/>
          <w:szCs w:val="24"/>
        </w:rPr>
        <w:t>)</w:t>
      </w:r>
    </w:p>
    <w:p w14:paraId="43998E25" w14:textId="77777777" w:rsidR="003042B9" w:rsidRDefault="0004431E">
      <w:pPr>
        <w:pStyle w:val="Standarduser"/>
        <w:widowControl/>
        <w:spacing w:before="120" w:after="120"/>
        <w:jc w:val="both"/>
        <w:rPr>
          <w:rFonts w:ascii="Garamond" w:eastAsia="細明體" w:hAnsi="Garamond"/>
          <w:szCs w:val="24"/>
        </w:rPr>
      </w:pPr>
      <w:r>
        <w:rPr>
          <w:rFonts w:ascii="Garamond" w:eastAsia="細明體" w:hAnsi="Garamond"/>
          <w:szCs w:val="24"/>
        </w:rPr>
        <w:t>～～～～～～</w:t>
      </w:r>
    </w:p>
    <w:p w14:paraId="74EF053E"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w:t>
      </w:r>
      <w:r>
        <w:rPr>
          <w:rFonts w:ascii="Garamond" w:eastAsia="細明體" w:hAnsi="Garamond" w:cs="Times New Roman"/>
          <w:kern w:val="0"/>
          <w:szCs w:val="24"/>
        </w:rPr>
        <w:t>比丘們，這是苦聖諦，我之前從沒聽過這種法義，我在這種法義之中，眼生出來了，智生出來了，慧生出來了，明生出來了，光生出來了；</w:t>
      </w:r>
      <w:r>
        <w:rPr>
          <w:rFonts w:ascii="Garamond" w:eastAsia="細明體" w:hAnsi="Garamond" w:cs="Times New Roman"/>
          <w:kern w:val="0"/>
          <w:szCs w:val="24"/>
        </w:rPr>
        <w:t xml:space="preserve"> (</w:t>
      </w:r>
      <w:r>
        <w:rPr>
          <w:rFonts w:ascii="Garamond" w:eastAsia="細明體" w:hAnsi="Garamond" w:cs="Times New Roman"/>
          <w:kern w:val="0"/>
          <w:szCs w:val="24"/>
        </w:rPr>
        <w:t>蕭式球</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r>
        <w:rPr>
          <w:rFonts w:ascii="Garamond" w:eastAsia="細明體" w:hAnsi="Garamond" w:cs="Times New Roman"/>
          <w:kern w:val="0"/>
          <w:szCs w:val="24"/>
        </w:rPr>
        <w:t>香港志蓮淨苑</w:t>
      </w:r>
      <w:r>
        <w:rPr>
          <w:rFonts w:ascii="Garamond" w:eastAsia="細明體" w:hAnsi="Garamond" w:cs="Times New Roman"/>
          <w:kern w:val="0"/>
          <w:szCs w:val="24"/>
        </w:rPr>
        <w:t>)</w:t>
      </w:r>
    </w:p>
    <w:p w14:paraId="10A919A2" w14:textId="77777777" w:rsidR="003042B9" w:rsidRDefault="0004431E">
      <w:pPr>
        <w:pStyle w:val="Standarduser"/>
        <w:widowControl/>
        <w:spacing w:before="120" w:after="120"/>
        <w:jc w:val="both"/>
      </w:pPr>
      <w:hyperlink r:id="rId1297" w:history="1">
        <w:r>
          <w:rPr>
            <w:rFonts w:ascii="Garamond" w:eastAsia="細明體" w:hAnsi="Garamond" w:cs="Times New Roman"/>
            <w:color w:val="0000FF"/>
            <w:kern w:val="0"/>
            <w:szCs w:val="24"/>
            <w:u w:val="single"/>
          </w:rPr>
          <w:t>http://nanda.online-dhamma.net/tipitaka/sutta/samyutta/sn56/sn56-011-contrast-reading/</w:t>
        </w:r>
      </w:hyperlink>
    </w:p>
    <w:p w14:paraId="424903F0" w14:textId="77777777" w:rsidR="003042B9" w:rsidRDefault="0004431E">
      <w:pPr>
        <w:pStyle w:val="Standarduser"/>
        <w:widowControl/>
        <w:spacing w:before="120" w:after="120"/>
        <w:jc w:val="both"/>
        <w:rPr>
          <w:rFonts w:ascii="Garamond" w:eastAsia="細明體" w:hAnsi="Garamond"/>
          <w:szCs w:val="24"/>
        </w:rPr>
      </w:pPr>
      <w:r>
        <w:rPr>
          <w:rFonts w:ascii="Garamond" w:eastAsia="細明體" w:hAnsi="Garamond"/>
          <w:szCs w:val="24"/>
        </w:rPr>
        <w:t>～～～～～～～～～～～～</w:t>
      </w:r>
    </w:p>
    <w:p w14:paraId="0628EED9" w14:textId="77777777" w:rsidR="003042B9" w:rsidRDefault="0004431E">
      <w:pPr>
        <w:pStyle w:val="Standarduser"/>
        <w:widowControl/>
        <w:spacing w:before="120" w:after="120"/>
        <w:jc w:val="both"/>
      </w:pPr>
      <w:r>
        <w:rPr>
          <w:rFonts w:ascii="Garamond" w:eastAsia="細明體" w:hAnsi="Garamond" w:cs="Times New Roman"/>
          <w:kern w:val="0"/>
          <w:szCs w:val="24"/>
        </w:rPr>
        <w:t>《雜阿含經》卷</w:t>
      </w:r>
      <w:r>
        <w:rPr>
          <w:rFonts w:ascii="Garamond" w:eastAsia="細明體" w:hAnsi="Garamond" w:cs="Times New Roman"/>
          <w:kern w:val="0"/>
          <w:szCs w:val="24"/>
        </w:rPr>
        <w:t xml:space="preserve">15 </w:t>
      </w:r>
      <w:r>
        <w:rPr>
          <w:rFonts w:ascii="Garamond" w:eastAsia="細明體" w:hAnsi="Garamond" w:cs="Times New Roman"/>
          <w:kern w:val="0"/>
          <w:szCs w:val="24"/>
        </w:rPr>
        <w:t>（三七九）：「此苦聖諦，本所未曾聞法，當正思惟；時，生眼、智、明、覺。此苦集、此苦滅、此苦滅道跡聖諦，本所未曾聞法，當正思惟；時，生眼、智、明、覺。」</w:t>
      </w:r>
      <w:r>
        <w:rPr>
          <w:rFonts w:ascii="Garamond" w:eastAsia="細明體" w:hAnsi="Garamond" w:cs="Times New Roman"/>
          <w:kern w:val="0"/>
          <w:szCs w:val="24"/>
        </w:rPr>
        <w:t>(</w:t>
      </w:r>
      <w:r>
        <w:rPr>
          <w:rFonts w:ascii="Garamond" w:eastAsia="細明體" w:hAnsi="Garamond" w:cs="Times New Roman"/>
          <w:kern w:val="0"/>
          <w:szCs w:val="24"/>
        </w:rPr>
        <w:t>宋　天竺三藏　求那跋陀羅　譯，</w:t>
      </w:r>
      <w:r>
        <w:rPr>
          <w:rFonts w:ascii="Garamond" w:eastAsia="細明體" w:hAnsi="Garamond" w:cs="Times New Roman"/>
          <w:kern w:val="0"/>
          <w:szCs w:val="24"/>
        </w:rPr>
        <w:t xml:space="preserve"> (CBETA, T02, no. 99, p. 103, c15 </w:t>
      </w:r>
      <w:r>
        <w:rPr>
          <w:rFonts w:ascii="Garamond" w:eastAsia="細明體" w:hAnsi="Garamond" w:cs="Times New Roman"/>
          <w:kern w:val="0"/>
          <w:szCs w:val="24"/>
        </w:rPr>
        <w:t>或</w:t>
      </w:r>
      <w:r>
        <w:rPr>
          <w:rFonts w:ascii="Garamond" w:eastAsia="細明體" w:hAnsi="Garamond" w:cs="Times New Roman"/>
          <w:kern w:val="0"/>
          <w:szCs w:val="24"/>
        </w:rPr>
        <w:t xml:space="preserve"> CBETA 2020.Q1, T02, no. 99, p. 103c14-17) </w:t>
      </w:r>
      <w:hyperlink r:id="rId1298" w:history="1">
        <w:r>
          <w:rPr>
            <w:rFonts w:ascii="Garamond" w:eastAsia="細明體" w:hAnsi="Garamond" w:cs="Times New Roman"/>
            <w:color w:val="0000FF"/>
            <w:kern w:val="0"/>
            <w:szCs w:val="24"/>
            <w:u w:val="single"/>
          </w:rPr>
          <w:t>https://cbetaonline.dila.edu.tw/zh/T02n0099_p0103c14</w:t>
        </w:r>
      </w:hyperlink>
    </w:p>
    <w:p w14:paraId="6B5FBA72" w14:textId="77777777" w:rsidR="003042B9" w:rsidRDefault="0004431E">
      <w:pPr>
        <w:pStyle w:val="Standarduser"/>
        <w:widowControl/>
        <w:spacing w:before="120" w:after="120"/>
        <w:jc w:val="both"/>
      </w:pPr>
      <w:r>
        <w:rPr>
          <w:rFonts w:ascii="Garamond" w:eastAsia="標楷體" w:hAnsi="Garamond"/>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44)</w:t>
      </w:r>
    </w:p>
    <w:p w14:paraId="5280896B" w14:textId="77777777" w:rsidR="003042B9" w:rsidRDefault="0004431E">
      <w:pPr>
        <w:pStyle w:val="Standarduser"/>
        <w:widowControl/>
        <w:spacing w:before="120" w:after="120"/>
        <w:jc w:val="both"/>
        <w:rPr>
          <w:rFonts w:ascii="Garamond" w:eastAsia="細明體" w:hAnsi="Garamond"/>
          <w:szCs w:val="24"/>
        </w:rPr>
      </w:pPr>
      <w:r>
        <w:rPr>
          <w:rFonts w:ascii="Garamond" w:eastAsia="細明體" w:hAnsi="Garamond"/>
          <w:szCs w:val="24"/>
        </w:rPr>
        <w:t>～～～～～～～～～～～～</w:t>
      </w:r>
    </w:p>
    <w:p w14:paraId="2824BE31" w14:textId="77777777" w:rsidR="003042B9" w:rsidRDefault="0004431E">
      <w:pPr>
        <w:pStyle w:val="Standarduser"/>
        <w:widowControl/>
        <w:spacing w:before="120" w:after="120"/>
        <w:jc w:val="both"/>
      </w:pPr>
      <w:r>
        <w:rPr>
          <w:rFonts w:ascii="Garamond" w:eastAsia="細明體" w:hAnsi="Garamond" w:cs="Times New Roman"/>
          <w:kern w:val="0"/>
          <w:u w:val="single"/>
        </w:rPr>
        <w:t>鄭於中</w:t>
      </w:r>
      <w:r>
        <w:rPr>
          <w:rFonts w:ascii="Garamond" w:eastAsia="細明體" w:hAnsi="Garamond" w:cs="Times New Roman"/>
          <w:kern w:val="0"/>
        </w:rPr>
        <w:t>譯本：對一些聞所未聞的事物的觀察力、知識、智慧、科學、真相。</w:t>
      </w:r>
    </w:p>
    <w:p w14:paraId="24A11BFE" w14:textId="77777777" w:rsidR="003042B9" w:rsidRDefault="0004431E">
      <w:pPr>
        <w:pStyle w:val="Standarduser"/>
        <w:widowControl/>
        <w:spacing w:before="120" w:after="120"/>
        <w:jc w:val="both"/>
      </w:pPr>
      <w:r>
        <w:rPr>
          <w:rFonts w:ascii="Garamond" w:eastAsia="細明體" w:hAnsi="Garamond" w:cs="Times New Roman"/>
          <w:kern w:val="0"/>
        </w:rPr>
        <w:t xml:space="preserve">cakkhu </w:t>
      </w:r>
      <w:r>
        <w:rPr>
          <w:rFonts w:ascii="Garamond" w:eastAsia="細明體" w:hAnsi="Garamond" w:cs="Times New Roman"/>
          <w:kern w:val="0"/>
        </w:rPr>
        <w:t>眼：眼有智眼和肉眼。智眼有佛眼，法眼，普眼，天眼，慧眼。佛眼即排出隨眠之智，根的超越聽聞之智；那是來自</w:t>
      </w:r>
      <w:r>
        <w:rPr>
          <w:rFonts w:ascii="Garamond" w:eastAsia="細明體" w:hAnsi="Garamond" w:cs="Times New Roman"/>
          <w:kern w:val="0"/>
        </w:rPr>
        <w:t>——</w:t>
      </w:r>
      <w:r>
        <w:rPr>
          <w:rFonts w:ascii="Garamond" w:eastAsia="細明體" w:hAnsi="Garamond" w:cs="Times New Roman"/>
          <w:kern w:val="0"/>
        </w:rPr>
        <w:t>「以佛眼熟視世間」。法眼即低下的三道三果；</w:t>
      </w:r>
      <w:r>
        <w:rPr>
          <w:rFonts w:ascii="Garamond" w:eastAsia="細明體" w:hAnsi="Garamond" w:cs="Times New Roman"/>
          <w:kern w:val="0"/>
        </w:rPr>
        <w:t>那是來自</w:t>
      </w:r>
      <w:r>
        <w:rPr>
          <w:rFonts w:ascii="Garamond" w:eastAsia="細明體" w:hAnsi="Garamond" w:cs="Times New Roman"/>
          <w:kern w:val="0"/>
        </w:rPr>
        <w:t>——</w:t>
      </w:r>
      <w:r>
        <w:rPr>
          <w:rFonts w:ascii="Garamond" w:eastAsia="細明體" w:hAnsi="Garamond" w:cs="Times New Roman"/>
          <w:kern w:val="0"/>
        </w:rPr>
        <w:t>「遠塵，離垢，生起法眼淨」。普眼即一切知智；那是來自</w:t>
      </w:r>
      <w:r>
        <w:rPr>
          <w:rFonts w:ascii="Garamond" w:eastAsia="細明體" w:hAnsi="Garamond" w:cs="Times New Roman"/>
          <w:kern w:val="0"/>
        </w:rPr>
        <w:t>——</w:t>
      </w:r>
      <w:r>
        <w:rPr>
          <w:rFonts w:ascii="Garamond" w:eastAsia="細明體" w:hAnsi="Garamond" w:cs="Times New Roman"/>
          <w:kern w:val="0"/>
        </w:rPr>
        <w:t>（娑婆世界主之梵天勸請語）「願普眼升起歡喜」。天眼即以充滿光明而生起的智；那是來自</w:t>
      </w:r>
      <w:r>
        <w:rPr>
          <w:rFonts w:ascii="Garamond" w:eastAsia="細明體" w:hAnsi="Garamond" w:cs="Times New Roman"/>
          <w:kern w:val="0"/>
        </w:rPr>
        <w:t>——</w:t>
      </w:r>
      <w:r>
        <w:rPr>
          <w:rFonts w:ascii="Garamond" w:eastAsia="細明體" w:hAnsi="Garamond" w:cs="Times New Roman"/>
          <w:kern w:val="0"/>
        </w:rPr>
        <w:t>「以清凈的天眼」。慧眼即四聖諦的全尺度之智；那是來自</w:t>
      </w:r>
      <w:r>
        <w:rPr>
          <w:rFonts w:ascii="Garamond" w:eastAsia="細明體" w:hAnsi="Garamond" w:cs="Times New Roman"/>
          <w:kern w:val="0"/>
        </w:rPr>
        <w:t>——</w:t>
      </w:r>
      <w:r>
        <w:rPr>
          <w:rFonts w:ascii="Garamond" w:eastAsia="細明體" w:hAnsi="Garamond" w:cs="Times New Roman"/>
          <w:kern w:val="0"/>
        </w:rPr>
        <w:t>「生起天眼」。肉眼有兩種，有形的眼和眼凈色。（《巴漢詞典》明法尊者增訂，《相應部注》</w:t>
      </w:r>
      <w:r>
        <w:rPr>
          <w:rFonts w:ascii="Garamond" w:eastAsia="細明體" w:hAnsi="Garamond" w:cs="Times New Roman"/>
          <w:kern w:val="0"/>
        </w:rPr>
        <w:t xml:space="preserve"> </w:t>
      </w:r>
      <w:hyperlink r:id="rId1299" w:history="1">
        <w:r>
          <w:rPr>
            <w:rFonts w:ascii="Garamond" w:eastAsia="細明體" w:hAnsi="Garamond" w:cs="Times New Roman"/>
            <w:color w:val="0000FF"/>
            <w:kern w:val="0"/>
            <w:u w:val="single"/>
          </w:rPr>
          <w:t>35.1 Sa</w:t>
        </w:r>
      </w:hyperlink>
      <w:hyperlink r:id="rId1300" w:history="1">
        <w:r>
          <w:rPr>
            <w:rFonts w:ascii="Cambria" w:eastAsia="細明體" w:hAnsi="Cambria" w:cs="Cambria"/>
            <w:color w:val="0000FF"/>
            <w:kern w:val="0"/>
            <w:u w:val="single"/>
          </w:rPr>
          <w:t>ṃ</w:t>
        </w:r>
      </w:hyperlink>
      <w:hyperlink r:id="rId1301" w:history="1">
        <w:r>
          <w:rPr>
            <w:rFonts w:ascii="Garamond" w:eastAsia="細明體" w:hAnsi="Garamond" w:cs="Times New Roman"/>
            <w:color w:val="0000FF"/>
            <w:kern w:val="0"/>
            <w:u w:val="single"/>
          </w:rPr>
          <w:t>yuttanikāya (a</w:t>
        </w:r>
      </w:hyperlink>
      <w:hyperlink r:id="rId1302" w:history="1">
        <w:r>
          <w:rPr>
            <w:rFonts w:ascii="Cambria" w:eastAsia="細明體" w:hAnsi="Cambria" w:cs="Cambria"/>
            <w:color w:val="0000FF"/>
            <w:kern w:val="0"/>
            <w:u w:val="single"/>
          </w:rPr>
          <w:t>ṭṭ</w:t>
        </w:r>
      </w:hyperlink>
      <w:hyperlink r:id="rId1303" w:history="1">
        <w:r>
          <w:rPr>
            <w:rFonts w:ascii="Garamond" w:eastAsia="細明體" w:hAnsi="Garamond" w:cs="Times New Roman"/>
            <w:color w:val="0000FF"/>
            <w:kern w:val="0"/>
            <w:u w:val="single"/>
          </w:rPr>
          <w:t>hakathā) / Sa</w:t>
        </w:r>
      </w:hyperlink>
      <w:hyperlink r:id="rId1304" w:history="1">
        <w:r>
          <w:rPr>
            <w:rFonts w:ascii="Cambria" w:eastAsia="細明體" w:hAnsi="Cambria" w:cs="Cambria"/>
            <w:color w:val="0000FF"/>
            <w:kern w:val="0"/>
            <w:u w:val="single"/>
          </w:rPr>
          <w:t>ḷ</w:t>
        </w:r>
      </w:hyperlink>
      <w:hyperlink r:id="rId1305" w:history="1">
        <w:r>
          <w:rPr>
            <w:rFonts w:ascii="Garamond" w:eastAsia="細明體" w:hAnsi="Garamond" w:cs="Times New Roman"/>
            <w:color w:val="0000FF"/>
            <w:kern w:val="0"/>
            <w:u w:val="single"/>
          </w:rPr>
          <w:t>āyatanavagga-a</w:t>
        </w:r>
      </w:hyperlink>
      <w:hyperlink r:id="rId1306" w:history="1">
        <w:r>
          <w:rPr>
            <w:rFonts w:ascii="Cambria" w:eastAsia="細明體" w:hAnsi="Cambria" w:cs="Cambria"/>
            <w:color w:val="0000FF"/>
            <w:kern w:val="0"/>
            <w:u w:val="single"/>
          </w:rPr>
          <w:t>ṭṭ</w:t>
        </w:r>
      </w:hyperlink>
      <w:hyperlink r:id="rId1307" w:history="1">
        <w:r>
          <w:rPr>
            <w:rFonts w:ascii="Garamond" w:eastAsia="細明體" w:hAnsi="Garamond" w:cs="Times New Roman"/>
            <w:color w:val="0000FF"/>
            <w:kern w:val="0"/>
            <w:u w:val="single"/>
          </w:rPr>
          <w:t>hakathā / Sa</w:t>
        </w:r>
      </w:hyperlink>
      <w:hyperlink r:id="rId1308" w:history="1">
        <w:r>
          <w:rPr>
            <w:rFonts w:ascii="Cambria" w:eastAsia="細明體" w:hAnsi="Cambria" w:cs="Cambria"/>
            <w:color w:val="0000FF"/>
            <w:kern w:val="0"/>
            <w:u w:val="single"/>
          </w:rPr>
          <w:t>ḷ</w:t>
        </w:r>
      </w:hyperlink>
      <w:hyperlink r:id="rId1309" w:history="1">
        <w:r>
          <w:rPr>
            <w:rFonts w:ascii="Garamond" w:eastAsia="細明體" w:hAnsi="Garamond" w:cs="Times New Roman"/>
            <w:color w:val="0000FF"/>
            <w:kern w:val="0"/>
            <w:u w:val="single"/>
          </w:rPr>
          <w:t>āyatanasa</w:t>
        </w:r>
      </w:hyperlink>
      <w:hyperlink r:id="rId1310" w:history="1">
        <w:r>
          <w:rPr>
            <w:rFonts w:ascii="Cambria" w:eastAsia="細明體" w:hAnsi="Cambria" w:cs="Cambria"/>
            <w:color w:val="0000FF"/>
            <w:kern w:val="0"/>
            <w:u w:val="single"/>
          </w:rPr>
          <w:t>ṃ</w:t>
        </w:r>
      </w:hyperlink>
      <w:hyperlink r:id="rId1311" w:history="1">
        <w:r>
          <w:rPr>
            <w:rFonts w:ascii="Garamond" w:eastAsia="細明體" w:hAnsi="Garamond" w:cs="Times New Roman"/>
            <w:color w:val="0000FF"/>
            <w:kern w:val="0"/>
            <w:u w:val="single"/>
          </w:rPr>
          <w:t>yutta</w:t>
        </w:r>
      </w:hyperlink>
      <w:hyperlink r:id="rId1312" w:history="1">
        <w:r>
          <w:rPr>
            <w:rFonts w:ascii="Cambria" w:eastAsia="細明體" w:hAnsi="Cambria" w:cs="Cambria"/>
            <w:color w:val="0000FF"/>
            <w:kern w:val="0"/>
            <w:u w:val="single"/>
          </w:rPr>
          <w:t>ṃ</w:t>
        </w:r>
      </w:hyperlink>
      <w:hyperlink r:id="rId1313" w:history="1">
        <w:r>
          <w:rPr>
            <w:rFonts w:ascii="Garamond" w:eastAsia="細明體" w:hAnsi="Garamond" w:cs="Times New Roman"/>
            <w:color w:val="0000FF"/>
            <w:kern w:val="0"/>
            <w:u w:val="single"/>
          </w:rPr>
          <w:t xml:space="preserve"> / Sa</w:t>
        </w:r>
      </w:hyperlink>
      <w:hyperlink r:id="rId1314" w:history="1">
        <w:r>
          <w:rPr>
            <w:rFonts w:ascii="Cambria" w:eastAsia="細明體" w:hAnsi="Cambria" w:cs="Cambria"/>
            <w:color w:val="0000FF"/>
            <w:kern w:val="0"/>
            <w:u w:val="single"/>
          </w:rPr>
          <w:t>ḷ</w:t>
        </w:r>
      </w:hyperlink>
      <w:hyperlink r:id="rId1315" w:history="1">
        <w:r>
          <w:rPr>
            <w:rFonts w:ascii="Garamond" w:eastAsia="細明體" w:hAnsi="Garamond" w:cs="Times New Roman"/>
            <w:color w:val="0000FF"/>
            <w:kern w:val="0"/>
            <w:u w:val="single"/>
          </w:rPr>
          <w:t>āyatanasa</w:t>
        </w:r>
      </w:hyperlink>
      <w:hyperlink r:id="rId1316" w:history="1">
        <w:r>
          <w:rPr>
            <w:rFonts w:ascii="Cambria" w:eastAsia="細明體" w:hAnsi="Cambria" w:cs="Cambria"/>
            <w:color w:val="0000FF"/>
            <w:kern w:val="0"/>
            <w:u w:val="single"/>
          </w:rPr>
          <w:t>ṃ</w:t>
        </w:r>
      </w:hyperlink>
      <w:hyperlink r:id="rId1317" w:history="1">
        <w:r>
          <w:rPr>
            <w:rFonts w:ascii="Garamond" w:eastAsia="細明體" w:hAnsi="Garamond" w:cs="Times New Roman"/>
            <w:color w:val="0000FF"/>
            <w:kern w:val="0"/>
            <w:u w:val="single"/>
          </w:rPr>
          <w:t>yutta</w:t>
        </w:r>
      </w:hyperlink>
      <w:hyperlink r:id="rId1318" w:history="1">
        <w:r>
          <w:rPr>
            <w:rFonts w:ascii="Cambria" w:eastAsia="細明體" w:hAnsi="Cambria" w:cs="Cambria"/>
            <w:color w:val="0000FF"/>
            <w:kern w:val="0"/>
            <w:u w:val="single"/>
          </w:rPr>
          <w:t>ṃ</w:t>
        </w:r>
      </w:hyperlink>
      <w:hyperlink r:id="rId1319" w:history="1">
        <w:r>
          <w:rPr>
            <w:rFonts w:ascii="Garamond" w:eastAsia="細明體" w:hAnsi="Garamond" w:cs="Times New Roman"/>
            <w:color w:val="0000FF"/>
            <w:kern w:val="0"/>
            <w:u w:val="single"/>
          </w:rPr>
          <w:t xml:space="preserve"> / 1. Ajjhattāniccasu</w:t>
        </w:r>
        <w:r>
          <w:rPr>
            <w:rFonts w:ascii="Garamond" w:eastAsia="細明體" w:hAnsi="Garamond" w:cs="Times New Roman"/>
            <w:color w:val="0000FF"/>
            <w:kern w:val="0"/>
            <w:u w:val="single"/>
          </w:rPr>
          <w:t>ttava</w:t>
        </w:r>
      </w:hyperlink>
      <w:hyperlink r:id="rId1320" w:history="1">
        <w:r>
          <w:rPr>
            <w:rFonts w:ascii="Cambria" w:eastAsia="細明體" w:hAnsi="Cambria" w:cs="Cambria"/>
            <w:color w:val="0000FF"/>
            <w:kern w:val="0"/>
            <w:u w:val="single"/>
          </w:rPr>
          <w:t>ṇṇ</w:t>
        </w:r>
      </w:hyperlink>
      <w:hyperlink r:id="rId1321" w:history="1">
        <w:r>
          <w:rPr>
            <w:rFonts w:ascii="Garamond" w:eastAsia="細明體" w:hAnsi="Garamond" w:cs="Times New Roman"/>
            <w:color w:val="0000FF"/>
            <w:kern w:val="0"/>
            <w:u w:val="single"/>
          </w:rPr>
          <w:t>anā</w:t>
        </w:r>
      </w:hyperlink>
      <w:r>
        <w:rPr>
          <w:rFonts w:ascii="Garamond" w:eastAsia="細明體" w:hAnsi="Garamond" w:cs="Times New Roman"/>
          <w:kern w:val="0"/>
        </w:rPr>
        <w:t xml:space="preserve"> </w:t>
      </w:r>
      <w:r>
        <w:rPr>
          <w:rFonts w:ascii="Garamond" w:eastAsia="細明體" w:hAnsi="Garamond" w:cs="Times New Roman"/>
          <w:kern w:val="0"/>
        </w:rPr>
        <w:t>）</w:t>
      </w:r>
    </w:p>
    <w:p w14:paraId="53BBAFF8" w14:textId="77777777" w:rsidR="003042B9" w:rsidRDefault="0004431E">
      <w:pPr>
        <w:pStyle w:val="Standarduser"/>
        <w:widowControl/>
        <w:spacing w:before="120" w:after="120"/>
      </w:pPr>
      <w:r>
        <w:rPr>
          <w:rFonts w:ascii="Garamond" w:eastAsia="細明體" w:hAnsi="Garamond" w:cs="Times New Roman"/>
          <w:kern w:val="0"/>
        </w:rPr>
        <w:t>ñā</w:t>
      </w:r>
      <w:r>
        <w:rPr>
          <w:rFonts w:ascii="Cambria" w:eastAsia="細明體" w:hAnsi="Cambria" w:cs="Cambria"/>
          <w:kern w:val="0"/>
        </w:rPr>
        <w:t>ṇ</w:t>
      </w:r>
      <w:r>
        <w:rPr>
          <w:rFonts w:ascii="Garamond" w:eastAsia="細明體" w:hAnsi="Garamond" w:cs="Times New Roman"/>
          <w:kern w:val="0"/>
        </w:rPr>
        <w:t xml:space="preserve">a </w:t>
      </w:r>
      <w:r>
        <w:rPr>
          <w:rFonts w:ascii="Garamond" w:eastAsia="細明體" w:hAnsi="Garamond" w:cs="Times New Roman"/>
          <w:kern w:val="0"/>
        </w:rPr>
        <w:t>智，智慧，洞察力（</w:t>
      </w:r>
      <w:r>
        <w:rPr>
          <w:rFonts w:ascii="Garamond" w:eastAsia="細明體" w:hAnsi="Garamond" w:cs="Times New Roman"/>
          <w:kern w:val="0"/>
        </w:rPr>
        <w:t>knowledge</w:t>
      </w:r>
      <w:r>
        <w:rPr>
          <w:rFonts w:ascii="Garamond" w:eastAsia="細明體" w:hAnsi="Garamond" w:cs="Times New Roman"/>
          <w:kern w:val="0"/>
        </w:rPr>
        <w:t>知識</w:t>
      </w:r>
      <w:r>
        <w:rPr>
          <w:rFonts w:ascii="Garamond" w:eastAsia="細明體" w:hAnsi="Garamond" w:cs="Times New Roman"/>
          <w:kern w:val="0"/>
        </w:rPr>
        <w:t xml:space="preserve">, </w:t>
      </w:r>
      <w:r>
        <w:rPr>
          <w:rFonts w:ascii="Garamond" w:eastAsia="細明體" w:hAnsi="Garamond" w:cs="Times New Roman"/>
          <w:kern w:val="0"/>
        </w:rPr>
        <w:t>學識</w:t>
      </w:r>
      <w:r>
        <w:rPr>
          <w:rFonts w:ascii="Garamond" w:eastAsia="細明體" w:hAnsi="Garamond" w:cs="Times New Roman"/>
          <w:kern w:val="0"/>
        </w:rPr>
        <w:t xml:space="preserve">, </w:t>
      </w:r>
      <w:r>
        <w:rPr>
          <w:rFonts w:ascii="Garamond" w:eastAsia="細明體" w:hAnsi="Garamond" w:cs="Times New Roman"/>
          <w:kern w:val="0"/>
        </w:rPr>
        <w:t>學問；</w:t>
      </w:r>
      <w:r>
        <w:rPr>
          <w:rFonts w:ascii="Garamond" w:eastAsia="細明體" w:hAnsi="Garamond" w:cs="Times New Roman"/>
          <w:kern w:val="0"/>
        </w:rPr>
        <w:t>intelligence</w:t>
      </w:r>
      <w:r>
        <w:rPr>
          <w:rFonts w:ascii="Garamond" w:eastAsia="細明體" w:hAnsi="Garamond" w:cs="Times New Roman"/>
          <w:kern w:val="0"/>
        </w:rPr>
        <w:t>理解力</w:t>
      </w:r>
      <w:r>
        <w:rPr>
          <w:rFonts w:ascii="Garamond" w:eastAsia="細明體" w:hAnsi="Garamond" w:cs="Times New Roman"/>
          <w:kern w:val="0"/>
        </w:rPr>
        <w:t xml:space="preserve">; </w:t>
      </w:r>
      <w:r>
        <w:rPr>
          <w:rFonts w:ascii="Garamond" w:eastAsia="細明體" w:hAnsi="Garamond" w:cs="Times New Roman"/>
          <w:kern w:val="0"/>
        </w:rPr>
        <w:t>智能</w:t>
      </w:r>
      <w:r>
        <w:rPr>
          <w:rFonts w:ascii="Garamond" w:eastAsia="細明體" w:hAnsi="Garamond" w:cs="Times New Roman"/>
          <w:kern w:val="0"/>
        </w:rPr>
        <w:t xml:space="preserve">; </w:t>
      </w:r>
      <w:r>
        <w:rPr>
          <w:rFonts w:ascii="Garamond" w:eastAsia="細明體" w:hAnsi="Garamond" w:cs="Times New Roman"/>
          <w:kern w:val="0"/>
        </w:rPr>
        <w:t>智慧；</w:t>
      </w:r>
      <w:r>
        <w:rPr>
          <w:rFonts w:ascii="Garamond" w:eastAsia="細明體" w:hAnsi="Garamond" w:cs="Times New Roman"/>
          <w:kern w:val="0"/>
        </w:rPr>
        <w:t>insight</w:t>
      </w:r>
      <w:r>
        <w:rPr>
          <w:rFonts w:ascii="Garamond" w:eastAsia="細明體" w:hAnsi="Garamond" w:cs="Times New Roman"/>
          <w:kern w:val="0"/>
        </w:rPr>
        <w:t>洞察力</w:t>
      </w:r>
      <w:r>
        <w:rPr>
          <w:rFonts w:ascii="Garamond" w:eastAsia="細明體" w:hAnsi="Garamond" w:cs="Times New Roman"/>
          <w:kern w:val="0"/>
        </w:rPr>
        <w:t xml:space="preserve">; </w:t>
      </w:r>
      <w:r>
        <w:rPr>
          <w:rFonts w:ascii="Garamond" w:eastAsia="細明體" w:hAnsi="Garamond" w:cs="Times New Roman"/>
          <w:kern w:val="0"/>
        </w:rPr>
        <w:t>洞悉</w:t>
      </w:r>
      <w:r>
        <w:rPr>
          <w:rFonts w:ascii="Garamond" w:eastAsia="細明體" w:hAnsi="Garamond" w:cs="Times New Roman"/>
          <w:kern w:val="0"/>
        </w:rPr>
        <w:t xml:space="preserve">; </w:t>
      </w:r>
      <w:r>
        <w:rPr>
          <w:rFonts w:ascii="Garamond" w:eastAsia="細明體" w:hAnsi="Garamond" w:cs="Times New Roman"/>
          <w:kern w:val="0"/>
        </w:rPr>
        <w:t>深刻的理解</w:t>
      </w:r>
      <w:r>
        <w:rPr>
          <w:rFonts w:ascii="Garamond" w:eastAsia="細明體" w:hAnsi="Garamond" w:cs="Times New Roman"/>
          <w:kern w:val="0"/>
        </w:rPr>
        <w:t xml:space="preserve">; </w:t>
      </w:r>
      <w:r>
        <w:rPr>
          <w:rFonts w:ascii="Garamond" w:eastAsia="細明體" w:hAnsi="Garamond" w:cs="Times New Roman"/>
          <w:kern w:val="0"/>
        </w:rPr>
        <w:t>內觀；</w:t>
      </w:r>
      <w:r>
        <w:rPr>
          <w:rFonts w:ascii="Garamond" w:eastAsia="細明體" w:hAnsi="Garamond" w:cs="Times New Roman"/>
          <w:kern w:val="0"/>
        </w:rPr>
        <w:t xml:space="preserve">conviction </w:t>
      </w:r>
      <w:r>
        <w:rPr>
          <w:rFonts w:ascii="Garamond" w:eastAsia="細明體" w:hAnsi="Garamond" w:cs="Times New Roman"/>
          <w:kern w:val="0"/>
        </w:rPr>
        <w:t>確信；</w:t>
      </w:r>
      <w:r>
        <w:rPr>
          <w:rFonts w:ascii="Garamond" w:eastAsia="細明體" w:hAnsi="Garamond" w:cs="Times New Roman"/>
          <w:kern w:val="0"/>
        </w:rPr>
        <w:t>recogniti</w:t>
      </w:r>
      <w:r>
        <w:rPr>
          <w:rFonts w:ascii="Garamond" w:eastAsia="細明體" w:hAnsi="Garamond" w:cs="Times New Roman"/>
          <w:kern w:val="0"/>
        </w:rPr>
        <w:t>on</w:t>
      </w:r>
      <w:r>
        <w:rPr>
          <w:rFonts w:ascii="Garamond" w:eastAsia="細明體" w:hAnsi="Garamond" w:cs="Times New Roman"/>
          <w:kern w:val="0"/>
        </w:rPr>
        <w:t>認出</w:t>
      </w:r>
      <w:r>
        <w:rPr>
          <w:rFonts w:ascii="Garamond" w:eastAsia="細明體" w:hAnsi="Garamond" w:cs="Times New Roman"/>
          <w:kern w:val="0"/>
        </w:rPr>
        <w:t xml:space="preserve">; </w:t>
      </w:r>
      <w:r>
        <w:rPr>
          <w:rFonts w:ascii="Garamond" w:eastAsia="細明體" w:hAnsi="Garamond" w:cs="Times New Roman"/>
          <w:kern w:val="0"/>
        </w:rPr>
        <w:t>識別</w:t>
      </w:r>
      <w:r>
        <w:rPr>
          <w:rFonts w:ascii="Garamond" w:eastAsia="細明體" w:hAnsi="Garamond" w:cs="Times New Roman"/>
          <w:kern w:val="0"/>
        </w:rPr>
        <w:t xml:space="preserve">; </w:t>
      </w:r>
      <w:r>
        <w:rPr>
          <w:rFonts w:ascii="Garamond" w:eastAsia="細明體" w:hAnsi="Garamond" w:cs="Times New Roman"/>
          <w:kern w:val="0"/>
        </w:rPr>
        <w:t>認識）。</w:t>
      </w:r>
    </w:p>
    <w:p w14:paraId="625AAEFC"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paññā </w:t>
      </w:r>
      <w:r>
        <w:rPr>
          <w:rFonts w:ascii="Garamond" w:eastAsia="細明體" w:hAnsi="Garamond" w:cs="Times New Roman"/>
          <w:kern w:val="0"/>
        </w:rPr>
        <w:t>慧，智慧，般若，知，知識，洞察力（</w:t>
      </w:r>
      <w:r>
        <w:rPr>
          <w:rFonts w:ascii="Garamond" w:eastAsia="細明體" w:hAnsi="Garamond" w:cs="Times New Roman"/>
          <w:kern w:val="0"/>
        </w:rPr>
        <w:t xml:space="preserve">intelligence, comprising all the higher faculties of cognition </w:t>
      </w:r>
      <w:r>
        <w:rPr>
          <w:rFonts w:ascii="Garamond" w:eastAsia="細明體" w:hAnsi="Garamond" w:cs="Times New Roman"/>
          <w:kern w:val="0"/>
        </w:rPr>
        <w:t>包括所有高等認知能力）。</w:t>
      </w:r>
    </w:p>
    <w:p w14:paraId="4BF7D6FB"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vijjā </w:t>
      </w:r>
      <w:r>
        <w:rPr>
          <w:rFonts w:ascii="Garamond" w:eastAsia="細明體" w:hAnsi="Garamond" w:cs="Times New Roman"/>
          <w:kern w:val="0"/>
        </w:rPr>
        <w:t>明（較高的知識），科學。</w:t>
      </w:r>
      <w:r>
        <w:rPr>
          <w:rFonts w:ascii="Garamond" w:eastAsia="細明體" w:hAnsi="Garamond" w:cs="Times New Roman"/>
          <w:kern w:val="0"/>
        </w:rPr>
        <w:t>gnosis</w:t>
      </w:r>
      <w:r>
        <w:rPr>
          <w:rFonts w:ascii="Garamond" w:eastAsia="細明體" w:hAnsi="Garamond" w:cs="Times New Roman"/>
          <w:kern w:val="0"/>
        </w:rPr>
        <w:t>傳說中的靈知</w:t>
      </w:r>
    </w:p>
    <w:p w14:paraId="7DFF486D"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āloka </w:t>
      </w:r>
      <w:r>
        <w:rPr>
          <w:rFonts w:ascii="Garamond" w:eastAsia="細明體" w:hAnsi="Garamond" w:cs="Times New Roman"/>
          <w:kern w:val="0"/>
        </w:rPr>
        <w:t>光，明，光明</w:t>
      </w:r>
    </w:p>
    <w:p w14:paraId="458A775B"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view</w:t>
      </w:r>
      <w:r>
        <w:rPr>
          <w:rFonts w:ascii="Garamond" w:eastAsia="細明體" w:hAnsi="Garamond" w:cs="Times New Roman"/>
          <w:kern w:val="0"/>
        </w:rPr>
        <w:t>觀察</w:t>
      </w:r>
      <w:r>
        <w:rPr>
          <w:rFonts w:ascii="Garamond" w:eastAsia="細明體" w:hAnsi="Garamond" w:cs="Times New Roman"/>
          <w:kern w:val="0"/>
        </w:rPr>
        <w:t xml:space="preserve">, </w:t>
      </w:r>
      <w:r>
        <w:rPr>
          <w:rFonts w:ascii="Garamond" w:eastAsia="細明體" w:hAnsi="Garamond" w:cs="Times New Roman"/>
          <w:kern w:val="0"/>
        </w:rPr>
        <w:t>展望；</w:t>
      </w:r>
    </w:p>
    <w:p w14:paraId="6C11BE57"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look</w:t>
      </w:r>
      <w:r>
        <w:rPr>
          <w:rFonts w:ascii="Garamond" w:eastAsia="細明體" w:hAnsi="Garamond" w:cs="Times New Roman"/>
          <w:kern w:val="0"/>
        </w:rPr>
        <w:t>外表</w:t>
      </w:r>
      <w:r>
        <w:rPr>
          <w:rFonts w:ascii="Garamond" w:eastAsia="細明體" w:hAnsi="Garamond" w:cs="Times New Roman"/>
          <w:kern w:val="0"/>
        </w:rPr>
        <w:t xml:space="preserve">, </w:t>
      </w:r>
      <w:r>
        <w:rPr>
          <w:rFonts w:ascii="Garamond" w:eastAsia="細明體" w:hAnsi="Garamond" w:cs="Times New Roman"/>
          <w:kern w:val="0"/>
        </w:rPr>
        <w:t>樣子；</w:t>
      </w:r>
    </w:p>
    <w:p w14:paraId="7FBFF91A"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light</w:t>
      </w:r>
      <w:r>
        <w:rPr>
          <w:rFonts w:ascii="Garamond" w:eastAsia="細明體" w:hAnsi="Garamond" w:cs="Times New Roman"/>
          <w:kern w:val="0"/>
        </w:rPr>
        <w:t>光</w:t>
      </w:r>
      <w:r>
        <w:rPr>
          <w:rFonts w:ascii="Garamond" w:eastAsia="細明體" w:hAnsi="Garamond" w:cs="Times New Roman"/>
          <w:kern w:val="0"/>
        </w:rPr>
        <w:t xml:space="preserve">; </w:t>
      </w:r>
      <w:r>
        <w:rPr>
          <w:rFonts w:ascii="Garamond" w:eastAsia="細明體" w:hAnsi="Garamond" w:cs="Times New Roman"/>
          <w:kern w:val="0"/>
        </w:rPr>
        <w:t>光線</w:t>
      </w:r>
      <w:r>
        <w:rPr>
          <w:rFonts w:ascii="Garamond" w:eastAsia="細明體" w:hAnsi="Garamond" w:cs="Times New Roman"/>
          <w:kern w:val="0"/>
        </w:rPr>
        <w:t xml:space="preserve">; </w:t>
      </w:r>
      <w:r>
        <w:rPr>
          <w:rFonts w:ascii="Garamond" w:eastAsia="細明體" w:hAnsi="Garamond" w:cs="Times New Roman"/>
          <w:kern w:val="0"/>
        </w:rPr>
        <w:t>光亮</w:t>
      </w:r>
      <w:r>
        <w:rPr>
          <w:rFonts w:ascii="Garamond" w:eastAsia="細明體" w:hAnsi="Garamond" w:cs="Times New Roman"/>
          <w:kern w:val="0"/>
        </w:rPr>
        <w:t xml:space="preserve">, </w:t>
      </w:r>
      <w:r>
        <w:rPr>
          <w:rFonts w:ascii="Garamond" w:eastAsia="細明體" w:hAnsi="Garamond" w:cs="Times New Roman"/>
          <w:kern w:val="0"/>
        </w:rPr>
        <w:t>見解</w:t>
      </w:r>
      <w:r>
        <w:rPr>
          <w:rFonts w:ascii="Garamond" w:eastAsia="細明體" w:hAnsi="Garamond" w:cs="Times New Roman"/>
          <w:kern w:val="0"/>
        </w:rPr>
        <w:t xml:space="preserve">, </w:t>
      </w:r>
      <w:r>
        <w:rPr>
          <w:rFonts w:ascii="Garamond" w:eastAsia="細明體" w:hAnsi="Garamond" w:cs="Times New Roman"/>
          <w:kern w:val="0"/>
        </w:rPr>
        <w:t>觀點</w:t>
      </w:r>
      <w:r>
        <w:rPr>
          <w:rFonts w:ascii="Garamond" w:eastAsia="細明體" w:hAnsi="Garamond" w:cs="Times New Roman"/>
          <w:kern w:val="0"/>
        </w:rPr>
        <w:t xml:space="preserve">, </w:t>
      </w:r>
      <w:r>
        <w:rPr>
          <w:rFonts w:ascii="Garamond" w:eastAsia="細明體" w:hAnsi="Garamond" w:cs="Times New Roman"/>
          <w:kern w:val="0"/>
        </w:rPr>
        <w:t>啟發</w:t>
      </w:r>
      <w:r>
        <w:rPr>
          <w:rFonts w:ascii="Garamond" w:eastAsia="細明體" w:hAnsi="Garamond" w:cs="Times New Roman"/>
          <w:kern w:val="0"/>
        </w:rPr>
        <w:t xml:space="preserve">, </w:t>
      </w:r>
      <w:r>
        <w:rPr>
          <w:rFonts w:ascii="Garamond" w:eastAsia="細明體" w:hAnsi="Garamond" w:cs="Times New Roman"/>
          <w:kern w:val="0"/>
        </w:rPr>
        <w:t>顯露</w:t>
      </w:r>
      <w:r>
        <w:rPr>
          <w:rFonts w:ascii="Garamond" w:eastAsia="細明體" w:hAnsi="Garamond" w:cs="Times New Roman"/>
          <w:kern w:val="0"/>
        </w:rPr>
        <w:t xml:space="preserve">, </w:t>
      </w:r>
      <w:r>
        <w:rPr>
          <w:rFonts w:ascii="Garamond" w:eastAsia="細明體" w:hAnsi="Garamond" w:cs="Times New Roman"/>
          <w:kern w:val="0"/>
        </w:rPr>
        <w:t>揭開；</w:t>
      </w:r>
    </w:p>
    <w:p w14:paraId="02C45110"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(clear </w:t>
      </w:r>
      <w:r>
        <w:rPr>
          <w:rFonts w:ascii="Garamond" w:eastAsia="細明體" w:hAnsi="Garamond" w:cs="Times New Roman"/>
          <w:kern w:val="0"/>
        </w:rPr>
        <w:t>清澈的</w:t>
      </w:r>
      <w:r>
        <w:rPr>
          <w:rFonts w:ascii="Garamond" w:eastAsia="細明體" w:hAnsi="Garamond" w:cs="Times New Roman"/>
          <w:kern w:val="0"/>
        </w:rPr>
        <w:t xml:space="preserve">, </w:t>
      </w:r>
      <w:r>
        <w:rPr>
          <w:rFonts w:ascii="Garamond" w:eastAsia="細明體" w:hAnsi="Garamond" w:cs="Times New Roman"/>
          <w:kern w:val="0"/>
        </w:rPr>
        <w:t>透明的</w:t>
      </w:r>
      <w:r>
        <w:rPr>
          <w:rFonts w:ascii="Garamond" w:eastAsia="細明體" w:hAnsi="Garamond" w:cs="Times New Roman"/>
          <w:kern w:val="0"/>
        </w:rPr>
        <w:t xml:space="preserve">, </w:t>
      </w:r>
      <w:r>
        <w:rPr>
          <w:rFonts w:ascii="Garamond" w:eastAsia="細明體" w:hAnsi="Garamond" w:cs="Times New Roman"/>
          <w:kern w:val="0"/>
        </w:rPr>
        <w:t>清楚的</w:t>
      </w:r>
      <w:r>
        <w:rPr>
          <w:rFonts w:ascii="Garamond" w:eastAsia="細明體" w:hAnsi="Garamond" w:cs="Times New Roman"/>
          <w:kern w:val="0"/>
        </w:rPr>
        <w:t xml:space="preserve">; </w:t>
      </w:r>
      <w:r>
        <w:rPr>
          <w:rFonts w:ascii="Garamond" w:eastAsia="細明體" w:hAnsi="Garamond" w:cs="Times New Roman"/>
          <w:kern w:val="0"/>
        </w:rPr>
        <w:t>清晰的</w:t>
      </w:r>
      <w:r>
        <w:rPr>
          <w:rFonts w:ascii="Garamond" w:eastAsia="細明體" w:hAnsi="Garamond" w:cs="Times New Roman"/>
          <w:kern w:val="0"/>
        </w:rPr>
        <w:t xml:space="preserve">; </w:t>
      </w:r>
      <w:r>
        <w:rPr>
          <w:rFonts w:ascii="Garamond" w:eastAsia="細明體" w:hAnsi="Garamond" w:cs="Times New Roman"/>
          <w:kern w:val="0"/>
        </w:rPr>
        <w:t>明瞭的</w:t>
      </w:r>
      <w:r>
        <w:rPr>
          <w:rFonts w:ascii="Garamond" w:eastAsia="細明體" w:hAnsi="Garamond" w:cs="Times New Roman"/>
          <w:kern w:val="0"/>
        </w:rPr>
        <w:t xml:space="preserve">; </w:t>
      </w:r>
      <w:r>
        <w:rPr>
          <w:rFonts w:ascii="Garamond" w:eastAsia="細明體" w:hAnsi="Garamond" w:cs="Times New Roman"/>
          <w:kern w:val="0"/>
        </w:rPr>
        <w:t>明顯的</w:t>
      </w:r>
      <w:r>
        <w:rPr>
          <w:rFonts w:ascii="Garamond" w:eastAsia="細明體" w:hAnsi="Garamond" w:cs="Times New Roman"/>
          <w:kern w:val="0"/>
        </w:rPr>
        <w:t xml:space="preserve">; </w:t>
      </w:r>
      <w:r>
        <w:rPr>
          <w:rFonts w:ascii="Garamond" w:eastAsia="細明體" w:hAnsi="Garamond" w:cs="Times New Roman"/>
          <w:kern w:val="0"/>
        </w:rPr>
        <w:t>頭腦清醒的</w:t>
      </w:r>
      <w:r>
        <w:rPr>
          <w:rFonts w:ascii="Garamond" w:eastAsia="細明體" w:hAnsi="Garamond" w:cs="Times New Roman"/>
          <w:kern w:val="0"/>
        </w:rPr>
        <w:t xml:space="preserve">; </w:t>
      </w:r>
      <w:r>
        <w:rPr>
          <w:rFonts w:ascii="Garamond" w:eastAsia="細明體" w:hAnsi="Garamond" w:cs="Times New Roman"/>
          <w:kern w:val="0"/>
        </w:rPr>
        <w:t>銳利的</w:t>
      </w:r>
      <w:r>
        <w:rPr>
          <w:rFonts w:ascii="Garamond" w:eastAsia="細明體" w:hAnsi="Garamond" w:cs="Times New Roman"/>
          <w:kern w:val="0"/>
        </w:rPr>
        <w:t xml:space="preserve">; </w:t>
      </w:r>
      <w:r>
        <w:rPr>
          <w:rFonts w:ascii="Garamond" w:eastAsia="細明體" w:hAnsi="Garamond" w:cs="Times New Roman"/>
          <w:kern w:val="0"/>
        </w:rPr>
        <w:t>無疑的</w:t>
      </w:r>
      <w:r>
        <w:rPr>
          <w:rFonts w:ascii="Garamond" w:eastAsia="細明體" w:hAnsi="Garamond" w:cs="Times New Roman"/>
          <w:kern w:val="0"/>
        </w:rPr>
        <w:t xml:space="preserve">, </w:t>
      </w:r>
      <w:r>
        <w:rPr>
          <w:rFonts w:ascii="Garamond" w:eastAsia="細明體" w:hAnsi="Garamond" w:cs="Times New Roman"/>
          <w:kern w:val="0"/>
        </w:rPr>
        <w:t>確信的</w:t>
      </w:r>
      <w:r>
        <w:rPr>
          <w:rFonts w:ascii="Garamond" w:eastAsia="細明體" w:hAnsi="Garamond" w:cs="Times New Roman"/>
          <w:kern w:val="0"/>
        </w:rPr>
        <w:t>) sight</w:t>
      </w:r>
      <w:r>
        <w:rPr>
          <w:rFonts w:ascii="Garamond" w:eastAsia="細明體" w:hAnsi="Garamond" w:cs="Times New Roman"/>
          <w:kern w:val="0"/>
        </w:rPr>
        <w:t>視覺</w:t>
      </w:r>
      <w:r>
        <w:rPr>
          <w:rFonts w:ascii="Garamond" w:eastAsia="細明體" w:hAnsi="Garamond" w:cs="Times New Roman"/>
          <w:kern w:val="0"/>
        </w:rPr>
        <w:t xml:space="preserve">, </w:t>
      </w:r>
      <w:r>
        <w:rPr>
          <w:rFonts w:ascii="Garamond" w:eastAsia="細明體" w:hAnsi="Garamond" w:cs="Times New Roman"/>
          <w:kern w:val="0"/>
        </w:rPr>
        <w:t>視力</w:t>
      </w:r>
      <w:r>
        <w:rPr>
          <w:rFonts w:ascii="Garamond" w:eastAsia="細明體" w:hAnsi="Garamond" w:cs="Times New Roman"/>
          <w:kern w:val="0"/>
        </w:rPr>
        <w:t xml:space="preserve">, </w:t>
      </w:r>
      <w:r>
        <w:rPr>
          <w:rFonts w:ascii="Garamond" w:eastAsia="細明體" w:hAnsi="Garamond" w:cs="Times New Roman"/>
          <w:kern w:val="0"/>
        </w:rPr>
        <w:t>視界</w:t>
      </w:r>
      <w:r>
        <w:rPr>
          <w:rFonts w:ascii="Garamond" w:eastAsia="細明體" w:hAnsi="Garamond" w:cs="Times New Roman"/>
          <w:kern w:val="0"/>
        </w:rPr>
        <w:t xml:space="preserve">, </w:t>
      </w:r>
      <w:r>
        <w:rPr>
          <w:rFonts w:ascii="Garamond" w:eastAsia="細明體" w:hAnsi="Garamond" w:cs="Times New Roman"/>
          <w:kern w:val="0"/>
        </w:rPr>
        <w:t>視域</w:t>
      </w:r>
      <w:r>
        <w:rPr>
          <w:rFonts w:ascii="Garamond" w:eastAsia="細明體" w:hAnsi="Garamond" w:cs="Times New Roman"/>
          <w:kern w:val="0"/>
        </w:rPr>
        <w:t xml:space="preserve">, </w:t>
      </w:r>
      <w:r>
        <w:rPr>
          <w:rFonts w:ascii="Garamond" w:eastAsia="細明體" w:hAnsi="Garamond" w:cs="Times New Roman"/>
          <w:kern w:val="0"/>
        </w:rPr>
        <w:t>見解</w:t>
      </w:r>
      <w:r>
        <w:rPr>
          <w:rFonts w:ascii="Garamond" w:eastAsia="細明體" w:hAnsi="Garamond" w:cs="Times New Roman"/>
          <w:kern w:val="0"/>
        </w:rPr>
        <w:t xml:space="preserve">, </w:t>
      </w:r>
      <w:r>
        <w:rPr>
          <w:rFonts w:ascii="Garamond" w:eastAsia="細明體" w:hAnsi="Garamond" w:cs="Times New Roman"/>
          <w:kern w:val="0"/>
        </w:rPr>
        <w:t>看法；</w:t>
      </w:r>
    </w:p>
    <w:p w14:paraId="4066749B"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power of observation</w:t>
      </w:r>
      <w:r>
        <w:rPr>
          <w:rFonts w:ascii="Garamond" w:eastAsia="細明體" w:hAnsi="Garamond" w:cs="Times New Roman"/>
          <w:kern w:val="0"/>
        </w:rPr>
        <w:t>觀察力；</w:t>
      </w:r>
    </w:p>
    <w:p w14:paraId="35943514"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intuition </w:t>
      </w:r>
      <w:r>
        <w:rPr>
          <w:rFonts w:ascii="Garamond" w:eastAsia="細明體" w:hAnsi="Garamond" w:cs="Times New Roman"/>
          <w:kern w:val="0"/>
        </w:rPr>
        <w:t>敏銳的洞察力</w:t>
      </w:r>
      <w:r>
        <w:rPr>
          <w:rFonts w:ascii="Garamond" w:eastAsia="細明體" w:hAnsi="Garamond" w:cs="Times New Roman"/>
          <w:kern w:val="0"/>
        </w:rPr>
        <w:t xml:space="preserve">; </w:t>
      </w:r>
      <w:r>
        <w:rPr>
          <w:rFonts w:ascii="Garamond" w:eastAsia="細明體" w:hAnsi="Garamond" w:cs="Times New Roman"/>
          <w:kern w:val="0"/>
        </w:rPr>
        <w:t>直觀</w:t>
      </w:r>
      <w:r>
        <w:rPr>
          <w:rFonts w:ascii="Garamond" w:eastAsia="細明體" w:hAnsi="Garamond" w:cs="Times New Roman"/>
          <w:kern w:val="0"/>
        </w:rPr>
        <w:t>(</w:t>
      </w:r>
      <w:r>
        <w:rPr>
          <w:rFonts w:ascii="Garamond" w:eastAsia="細明體" w:hAnsi="Garamond" w:cs="Times New Roman"/>
          <w:kern w:val="0"/>
        </w:rPr>
        <w:t>能力</w:t>
      </w:r>
      <w:r>
        <w:rPr>
          <w:rFonts w:ascii="Garamond" w:eastAsia="細明體" w:hAnsi="Garamond" w:cs="Times New Roman"/>
          <w:kern w:val="0"/>
        </w:rPr>
        <w:t xml:space="preserve">), </w:t>
      </w:r>
      <w:r>
        <w:rPr>
          <w:rFonts w:ascii="Garamond" w:eastAsia="細明體" w:hAnsi="Garamond" w:cs="Times New Roman"/>
          <w:kern w:val="0"/>
        </w:rPr>
        <w:t>直覺；</w:t>
      </w:r>
    </w:p>
    <w:p w14:paraId="11C517C9"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in combn. with vijjā knowledge</w:t>
      </w:r>
      <w:r>
        <w:rPr>
          <w:rFonts w:ascii="Garamond" w:eastAsia="細明體" w:hAnsi="Garamond" w:cs="Times New Roman"/>
          <w:kern w:val="0"/>
        </w:rPr>
        <w:t>與「明」一起組合；</w:t>
      </w:r>
    </w:p>
    <w:p w14:paraId="512E337D" w14:textId="77777777" w:rsidR="003042B9" w:rsidRDefault="0004431E">
      <w:pPr>
        <w:pStyle w:val="Footnoteuser"/>
        <w:spacing w:before="120" w:after="120"/>
        <w:rPr>
          <w:rFonts w:ascii="Garamond" w:eastAsia="細明體" w:hAnsi="Garamond" w:cs="Times New Roman"/>
          <w:kern w:val="0"/>
          <w:sz w:val="24"/>
          <w:szCs w:val="22"/>
        </w:rPr>
      </w:pPr>
      <w:r>
        <w:rPr>
          <w:rFonts w:ascii="Garamond" w:eastAsia="細明體" w:hAnsi="Garamond" w:cs="Times New Roman"/>
          <w:kern w:val="0"/>
          <w:sz w:val="24"/>
          <w:szCs w:val="22"/>
        </w:rPr>
        <w:t xml:space="preserve">splendour </w:t>
      </w:r>
      <w:r>
        <w:rPr>
          <w:rFonts w:ascii="Garamond" w:eastAsia="細明體" w:hAnsi="Garamond" w:cs="Times New Roman"/>
          <w:kern w:val="0"/>
          <w:sz w:val="24"/>
          <w:szCs w:val="22"/>
        </w:rPr>
        <w:t>光輝</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光彩</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壯麗</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壯觀</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輝煌）。</w:t>
      </w:r>
    </w:p>
    <w:p w14:paraId="747A2876"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230</w:t>
      </w:r>
      <w:r>
        <w:rPr>
          <w:rFonts w:ascii="Garamond" w:eastAsia="細明體" w:hAnsi="Garamond"/>
        </w:rPr>
        <w:t xml:space="preserve"> </w:t>
      </w:r>
      <w:r>
        <w:rPr>
          <w:rFonts w:ascii="Garamond" w:eastAsia="細明體" w:hAnsi="Garamond" w:cs="Times New Roman"/>
          <w:kern w:val="0"/>
        </w:rPr>
        <w:t>「遍知」</w:t>
      </w:r>
      <w:r>
        <w:rPr>
          <w:rFonts w:ascii="Garamond" w:eastAsia="細明體" w:hAnsi="Garamond" w:cs="Times New Roman"/>
          <w:kern w:val="0"/>
        </w:rPr>
        <w:t>(parijāna</w:t>
      </w:r>
      <w:r>
        <w:rPr>
          <w:rFonts w:ascii="Cambria" w:eastAsia="細明體" w:hAnsi="Cambria" w:cs="Cambria"/>
          <w:kern w:val="0"/>
        </w:rPr>
        <w:t>ṃ</w:t>
      </w:r>
      <w:r>
        <w:rPr>
          <w:rFonts w:ascii="Garamond" w:eastAsia="細明體" w:hAnsi="Garamond" w:cs="Times New Roman"/>
          <w:kern w:val="0"/>
        </w:rPr>
        <w:t>, pariñña, parijānāti)</w:t>
      </w:r>
      <w:r>
        <w:rPr>
          <w:rFonts w:ascii="Garamond" w:eastAsia="細明體" w:hAnsi="Garamond" w:cs="Times New Roman"/>
          <w:kern w:val="0"/>
        </w:rPr>
        <w:t>，菩提比丘長老英譯為：「完全地理解」</w:t>
      </w:r>
      <w:r>
        <w:rPr>
          <w:rFonts w:ascii="Garamond" w:eastAsia="細明體" w:hAnsi="Garamond" w:cs="Times New Roman"/>
          <w:kern w:val="0"/>
        </w:rPr>
        <w:t>(fully underst</w:t>
      </w:r>
      <w:r>
        <w:rPr>
          <w:rFonts w:ascii="Garamond" w:eastAsia="細明體" w:hAnsi="Garamond" w:cs="Times New Roman"/>
          <w:kern w:val="0"/>
        </w:rPr>
        <w:t>anding)</w:t>
      </w:r>
      <w:r>
        <w:rPr>
          <w:rFonts w:ascii="Garamond" w:eastAsia="細明體" w:hAnsi="Garamond" w:cs="Times New Roman"/>
          <w:kern w:val="0"/>
        </w:rPr>
        <w:t>，並解說在經典的使用中，只有解脫阿羅漢才適合說「遍知</w:t>
      </w:r>
      <w:r>
        <w:rPr>
          <w:rFonts w:ascii="Garamond" w:eastAsia="細明體" w:hAnsi="Garamond" w:cs="Times New Roman"/>
          <w:kern w:val="0"/>
        </w:rPr>
        <w:t>parijānāti</w:t>
      </w:r>
      <w:r>
        <w:rPr>
          <w:rFonts w:ascii="Garamond" w:eastAsia="細明體" w:hAnsi="Garamond" w:cs="Times New Roman"/>
          <w:kern w:val="0"/>
        </w:rPr>
        <w:t>」</w:t>
      </w:r>
      <w:r>
        <w:rPr>
          <w:rFonts w:ascii="Garamond" w:eastAsia="細明體" w:hAnsi="Garamond" w:cs="Times New Roman"/>
          <w:kern w:val="0"/>
        </w:rPr>
        <w:t>(</w:t>
      </w:r>
      <w:r>
        <w:rPr>
          <w:rFonts w:ascii="Garamond" w:eastAsia="細明體" w:hAnsi="Garamond" w:cs="Times New Roman"/>
          <w:kern w:val="0"/>
        </w:rPr>
        <w:t>完全地理解</w:t>
      </w:r>
      <w:r>
        <w:rPr>
          <w:rFonts w:ascii="Garamond" w:eastAsia="細明體" w:hAnsi="Garamond" w:cs="Times New Roman"/>
          <w:kern w:val="0"/>
        </w:rPr>
        <w:t>)</w:t>
      </w:r>
      <w:r>
        <w:rPr>
          <w:rFonts w:ascii="Garamond" w:eastAsia="細明體" w:hAnsi="Garamond" w:cs="Times New Roman"/>
          <w:kern w:val="0"/>
        </w:rPr>
        <w:t>，而只有初果以上的聖者，才適合說「自證；證知</w:t>
      </w:r>
      <w:r>
        <w:rPr>
          <w:rFonts w:ascii="Garamond" w:eastAsia="細明體" w:hAnsi="Garamond" w:cs="Times New Roman"/>
          <w:kern w:val="0"/>
        </w:rPr>
        <w:t>(abhijānāti)</w:t>
      </w:r>
      <w:r>
        <w:rPr>
          <w:rFonts w:ascii="Garamond" w:eastAsia="細明體" w:hAnsi="Garamond" w:cs="Times New Roman"/>
          <w:kern w:val="0"/>
        </w:rPr>
        <w:t>」</w:t>
      </w:r>
      <w:r>
        <w:rPr>
          <w:rFonts w:ascii="Garamond" w:eastAsia="細明體" w:hAnsi="Garamond" w:cs="Times New Roman"/>
          <w:kern w:val="0"/>
        </w:rPr>
        <w:t>(</w:t>
      </w:r>
      <w:r>
        <w:rPr>
          <w:rFonts w:ascii="Garamond" w:eastAsia="細明體" w:hAnsi="Garamond" w:cs="Times New Roman"/>
          <w:kern w:val="0"/>
        </w:rPr>
        <w:t>親身體證的知</w:t>
      </w:r>
      <w:r>
        <w:rPr>
          <w:rFonts w:ascii="Garamond" w:eastAsia="細明體" w:hAnsi="Garamond" w:cs="Times New Roman"/>
          <w:kern w:val="0"/>
        </w:rPr>
        <w:t>)</w:t>
      </w:r>
      <w:r>
        <w:rPr>
          <w:rFonts w:ascii="Garamond" w:eastAsia="細明體" w:hAnsi="Garamond" w:cs="Times New Roman"/>
          <w:kern w:val="0"/>
        </w:rPr>
        <w:t>。</w:t>
      </w:r>
    </w:p>
    <w:p w14:paraId="0D6F1FD8"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231</w:t>
      </w:r>
      <w:r>
        <w:rPr>
          <w:rFonts w:ascii="Garamond" w:eastAsia="細明體" w:hAnsi="Garamond"/>
        </w:rPr>
        <w:t xml:space="preserve"> </w:t>
      </w:r>
      <w:r>
        <w:rPr>
          <w:rFonts w:ascii="Garamond" w:eastAsia="細明體" w:hAnsi="Garamond" w:cs="Times New Roman"/>
          <w:kern w:val="0"/>
        </w:rPr>
        <w:t>「苦集」又譯：苦因、苦的起因。</w:t>
      </w:r>
    </w:p>
    <w:p w14:paraId="7B256760"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「捨斷」又譯：斷除、永斷、斷棄、拋棄。</w:t>
      </w:r>
    </w:p>
    <w:p w14:paraId="64FBB9C5"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pahātabba </w:t>
      </w:r>
      <w:r>
        <w:rPr>
          <w:rFonts w:ascii="Garamond" w:eastAsia="細明體" w:hAnsi="Garamond" w:cs="Times New Roman"/>
          <w:kern w:val="0"/>
        </w:rPr>
        <w:t>應捨斷</w:t>
      </w:r>
    </w:p>
    <w:p w14:paraId="2812A9FD" w14:textId="77777777" w:rsidR="003042B9" w:rsidRDefault="0004431E">
      <w:pPr>
        <w:pStyle w:val="Footnoteuser"/>
        <w:spacing w:before="120" w:after="120"/>
      </w:pPr>
      <w:r>
        <w:rPr>
          <w:rFonts w:ascii="Garamond" w:eastAsia="細明體" w:hAnsi="Garamond" w:cs="Times New Roman"/>
          <w:kern w:val="0"/>
          <w:sz w:val="24"/>
          <w:szCs w:val="22"/>
        </w:rPr>
        <w:t xml:space="preserve">pahīna: pajahati </w:t>
      </w:r>
      <w:r>
        <w:rPr>
          <w:rFonts w:ascii="Garamond" w:eastAsia="細明體" w:hAnsi="Garamond" w:cs="Times New Roman"/>
          <w:kern w:val="0"/>
          <w:sz w:val="24"/>
          <w:szCs w:val="22"/>
        </w:rPr>
        <w:t>的【過去分詞】</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已被捨的，已斷的，已捨斷的；已排除，已拋棄，已消滅。</w:t>
      </w:r>
      <w:r>
        <w:rPr>
          <w:rFonts w:ascii="Garamond" w:eastAsia="細明體" w:hAnsi="Garamond" w:cs="Times New Roman"/>
          <w:kern w:val="0"/>
          <w:sz w:val="24"/>
          <w:szCs w:val="22"/>
        </w:rPr>
        <w:t>abandoned, given up, left, eliminated, destroyed</w:t>
      </w:r>
    </w:p>
    <w:p w14:paraId="6F100634"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232</w:t>
      </w:r>
      <w:r>
        <w:rPr>
          <w:rFonts w:ascii="Garamond" w:eastAsia="細明體" w:hAnsi="Garamond"/>
        </w:rPr>
        <w:t xml:space="preserve"> </w:t>
      </w:r>
      <w:r>
        <w:rPr>
          <w:rFonts w:ascii="Garamond" w:eastAsia="細明體" w:hAnsi="Garamond" w:cs="Times New Roman"/>
          <w:kern w:val="0"/>
        </w:rPr>
        <w:t>「苦滅」又譯：苦的止息。</w:t>
      </w:r>
    </w:p>
    <w:p w14:paraId="54CAFB0A"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「證得」又譯：作證、證知、直證、證悟。</w:t>
      </w:r>
    </w:p>
    <w:p w14:paraId="0A0D9C1B"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sacchikaroti </w:t>
      </w:r>
      <w:r>
        <w:rPr>
          <w:rFonts w:ascii="Garamond" w:eastAsia="細明體" w:hAnsi="Garamond" w:cs="Times New Roman"/>
          <w:kern w:val="0"/>
        </w:rPr>
        <w:t>實現，親自經歷，作證，現證。</w:t>
      </w:r>
    </w:p>
    <w:p w14:paraId="472A79BF" w14:textId="77777777" w:rsidR="003042B9" w:rsidRDefault="0004431E">
      <w:pPr>
        <w:pStyle w:val="Standarduser"/>
        <w:widowControl/>
        <w:spacing w:before="120" w:after="120"/>
      </w:pPr>
      <w:r>
        <w:rPr>
          <w:rFonts w:ascii="Garamond" w:eastAsia="細明體" w:hAnsi="Garamond" w:cs="Times New Roman"/>
          <w:kern w:val="0"/>
        </w:rPr>
        <w:t>sacchikātabbanti = sacchikara</w:t>
      </w:r>
      <w:r>
        <w:rPr>
          <w:rFonts w:ascii="Cambria" w:eastAsia="細明體" w:hAnsi="Cambria" w:cs="Cambria"/>
          <w:kern w:val="0"/>
        </w:rPr>
        <w:t>ṇ</w:t>
      </w:r>
      <w:r>
        <w:rPr>
          <w:rFonts w:ascii="Garamond" w:eastAsia="細明體" w:hAnsi="Garamond" w:cs="Times New Roman"/>
          <w:kern w:val="0"/>
        </w:rPr>
        <w:t xml:space="preserve">īya </w:t>
      </w:r>
      <w:r>
        <w:rPr>
          <w:rFonts w:ascii="Garamond" w:eastAsia="細明體" w:hAnsi="Garamond" w:cs="Times New Roman"/>
          <w:kern w:val="0"/>
        </w:rPr>
        <w:t>應作證。</w:t>
      </w:r>
      <w:r>
        <w:rPr>
          <w:rFonts w:ascii="Garamond" w:eastAsia="細明體" w:hAnsi="Garamond" w:cs="Times New Roman"/>
          <w:kern w:val="0"/>
        </w:rPr>
        <w:t>be realized, be directly experienced</w:t>
      </w:r>
    </w:p>
    <w:p w14:paraId="438D683B" w14:textId="77777777" w:rsidR="003042B9" w:rsidRDefault="0004431E">
      <w:pPr>
        <w:pStyle w:val="Footnoteuser"/>
        <w:spacing w:before="120" w:after="120"/>
        <w:rPr>
          <w:rFonts w:ascii="Garamond" w:eastAsia="細明體" w:hAnsi="Garamond" w:cs="Times New Roman"/>
          <w:kern w:val="0"/>
          <w:sz w:val="24"/>
          <w:szCs w:val="22"/>
        </w:rPr>
      </w:pPr>
      <w:r>
        <w:rPr>
          <w:rFonts w:ascii="Garamond" w:eastAsia="細明體" w:hAnsi="Garamond" w:cs="Times New Roman"/>
          <w:kern w:val="0"/>
          <w:sz w:val="24"/>
          <w:szCs w:val="22"/>
        </w:rPr>
        <w:t xml:space="preserve">sacchikatanti = sacchikata: sacchikaroti </w:t>
      </w:r>
      <w:r>
        <w:rPr>
          <w:rFonts w:ascii="Garamond" w:eastAsia="細明體" w:hAnsi="Garamond" w:cs="Times New Roman"/>
          <w:kern w:val="0"/>
          <w:sz w:val="24"/>
          <w:szCs w:val="22"/>
        </w:rPr>
        <w:t>的【過去分詞】</w:t>
      </w:r>
      <w:r>
        <w:rPr>
          <w:rFonts w:ascii="Garamond" w:eastAsia="細明體" w:hAnsi="Garamond" w:cs="Times New Roman"/>
          <w:kern w:val="0"/>
          <w:sz w:val="24"/>
          <w:szCs w:val="22"/>
        </w:rPr>
        <w:t xml:space="preserve">—— </w:t>
      </w:r>
      <w:r>
        <w:rPr>
          <w:rFonts w:ascii="Garamond" w:eastAsia="細明體" w:hAnsi="Garamond" w:cs="Times New Roman"/>
          <w:kern w:val="0"/>
          <w:sz w:val="24"/>
          <w:szCs w:val="22"/>
        </w:rPr>
        <w:t>已實現，已親自經歷，已作證，已現證。</w:t>
      </w:r>
    </w:p>
    <w:p w14:paraId="22E48317"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233</w:t>
      </w:r>
      <w:r>
        <w:rPr>
          <w:rFonts w:ascii="Garamond" w:eastAsia="細明體" w:hAnsi="Garamond"/>
        </w:rPr>
        <w:t xml:space="preserve"> </w:t>
      </w:r>
      <w:r>
        <w:rPr>
          <w:rFonts w:ascii="Garamond" w:eastAsia="細明體" w:hAnsi="Garamond" w:cs="Times New Roman"/>
          <w:kern w:val="0"/>
        </w:rPr>
        <w:t>「苦滅之道」又譯：導向苦滅道跡、導至苦滅的道、趨向苦止息之道、達致苦的止息之道。</w:t>
      </w:r>
      <w:r>
        <w:rPr>
          <w:rFonts w:ascii="Garamond" w:eastAsia="細明體" w:hAnsi="Garamond" w:cs="Times New Roman"/>
          <w:kern w:val="0"/>
        </w:rPr>
        <w:t>This Path leading to the Cessation of suffering, the way of practice leading to the cessation of stress, the way leading to the cessation of suffering.</w:t>
      </w:r>
    </w:p>
    <w:p w14:paraId="3385D329"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「修習」又譯：追隨</w:t>
      </w:r>
      <w:r>
        <w:rPr>
          <w:rFonts w:ascii="Garamond" w:eastAsia="細明體" w:hAnsi="Garamond" w:cs="Times New Roman"/>
          <w:kern w:val="0"/>
        </w:rPr>
        <w:t xml:space="preserve"> follow (cultivate)</w:t>
      </w:r>
      <w:r>
        <w:rPr>
          <w:rFonts w:ascii="Garamond" w:eastAsia="細明體" w:hAnsi="Garamond" w:cs="Times New Roman"/>
          <w:kern w:val="0"/>
        </w:rPr>
        <w:t>。</w:t>
      </w:r>
    </w:p>
    <w:p w14:paraId="3002A283"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「修習」</w:t>
      </w:r>
      <w:r>
        <w:rPr>
          <w:rFonts w:ascii="Garamond" w:eastAsia="細明體" w:hAnsi="Garamond" w:cs="Times New Roman"/>
          <w:kern w:val="0"/>
        </w:rPr>
        <w:t>(bhāveti</w:t>
      </w:r>
      <w:r>
        <w:rPr>
          <w:rFonts w:ascii="Garamond" w:eastAsia="細明體" w:hAnsi="Garamond" w:cs="Times New Roman"/>
          <w:kern w:val="0"/>
        </w:rPr>
        <w:t>，原意為「使有；使存在」，名詞</w:t>
      </w:r>
      <w:r>
        <w:rPr>
          <w:rFonts w:ascii="Garamond" w:eastAsia="細明體" w:hAnsi="Garamond" w:cs="Times New Roman"/>
          <w:kern w:val="0"/>
        </w:rPr>
        <w:t xml:space="preserve"> bhāvanā</w:t>
      </w:r>
      <w:r>
        <w:rPr>
          <w:rFonts w:ascii="Garamond" w:eastAsia="細明體" w:hAnsi="Garamond" w:cs="Times New Roman"/>
          <w:kern w:val="0"/>
        </w:rPr>
        <w:t>，特別用在禪修的場合</w:t>
      </w:r>
      <w:r>
        <w:rPr>
          <w:rFonts w:ascii="Garamond" w:eastAsia="細明體" w:hAnsi="Garamond" w:cs="Times New Roman"/>
          <w:kern w:val="0"/>
        </w:rPr>
        <w:t>)</w:t>
      </w:r>
      <w:r>
        <w:rPr>
          <w:rFonts w:ascii="Garamond" w:eastAsia="細明體" w:hAnsi="Garamond" w:cs="Times New Roman"/>
          <w:kern w:val="0"/>
        </w:rPr>
        <w:t>，菩提比丘長老英譯為「開發；發展」</w:t>
      </w:r>
      <w:r>
        <w:rPr>
          <w:rFonts w:ascii="Garamond" w:eastAsia="細明體" w:hAnsi="Garamond" w:cs="Times New Roman"/>
          <w:kern w:val="0"/>
        </w:rPr>
        <w:t xml:space="preserve">(develops, </w:t>
      </w:r>
      <w:r>
        <w:rPr>
          <w:rFonts w:ascii="Garamond" w:eastAsia="細明體" w:hAnsi="Garamond" w:cs="Times New Roman"/>
          <w:kern w:val="0"/>
        </w:rPr>
        <w:t>名詞</w:t>
      </w:r>
      <w:r>
        <w:rPr>
          <w:rFonts w:ascii="Garamond" w:eastAsia="細明體" w:hAnsi="Garamond" w:cs="Times New Roman"/>
          <w:kern w:val="0"/>
        </w:rPr>
        <w:t>development)</w:t>
      </w:r>
      <w:r>
        <w:rPr>
          <w:rFonts w:ascii="Garamond" w:eastAsia="細明體" w:hAnsi="Garamond" w:cs="Times New Roman"/>
          <w:kern w:val="0"/>
        </w:rPr>
        <w:t>，或「默想的開發；禪修」</w:t>
      </w:r>
      <w:r>
        <w:rPr>
          <w:rFonts w:ascii="Garamond" w:eastAsia="細明體" w:hAnsi="Garamond" w:cs="Times New Roman"/>
          <w:kern w:val="0"/>
        </w:rPr>
        <w:t>(meditative development, AN.8.36)</w:t>
      </w:r>
      <w:r>
        <w:rPr>
          <w:rFonts w:ascii="Garamond" w:eastAsia="細明體" w:hAnsi="Garamond" w:cs="Times New Roman"/>
          <w:kern w:val="0"/>
        </w:rPr>
        <w:t>。</w:t>
      </w:r>
    </w:p>
    <w:p w14:paraId="70215487" w14:textId="77777777" w:rsidR="003042B9" w:rsidRDefault="0004431E">
      <w:pPr>
        <w:pStyle w:val="Footnoteuser"/>
        <w:spacing w:before="120" w:after="120"/>
        <w:rPr>
          <w:rFonts w:ascii="Garamond" w:eastAsia="細明體" w:hAnsi="Garamond" w:cs="Times New Roman"/>
          <w:kern w:val="0"/>
          <w:sz w:val="24"/>
          <w:szCs w:val="22"/>
        </w:rPr>
      </w:pPr>
      <w:r>
        <w:rPr>
          <w:rFonts w:ascii="Garamond" w:eastAsia="細明體" w:hAnsi="Garamond" w:cs="Times New Roman"/>
          <w:kern w:val="0"/>
          <w:sz w:val="24"/>
          <w:szCs w:val="22"/>
        </w:rPr>
        <w:t xml:space="preserve">bhāvanā: </w:t>
      </w:r>
      <w:r>
        <w:rPr>
          <w:rFonts w:ascii="Garamond" w:eastAsia="細明體" w:hAnsi="Garamond" w:cs="Times New Roman"/>
          <w:kern w:val="0"/>
          <w:sz w:val="24"/>
          <w:szCs w:val="22"/>
        </w:rPr>
        <w:t>增加，經由思考的發展，禪修（</w:t>
      </w:r>
      <w:r>
        <w:rPr>
          <w:rFonts w:ascii="Garamond" w:eastAsia="細明體" w:hAnsi="Garamond" w:cs="Times New Roman"/>
          <w:kern w:val="0"/>
          <w:sz w:val="24"/>
          <w:szCs w:val="22"/>
        </w:rPr>
        <w:t>producing, dwelling on something</w:t>
      </w:r>
      <w:r>
        <w:rPr>
          <w:rFonts w:ascii="Garamond" w:eastAsia="細明體" w:hAnsi="Garamond" w:cs="Times New Roman"/>
          <w:kern w:val="0"/>
          <w:sz w:val="24"/>
          <w:szCs w:val="22"/>
        </w:rPr>
        <w:t>，</w:t>
      </w:r>
      <w:r>
        <w:rPr>
          <w:rFonts w:ascii="Garamond" w:eastAsia="細明體" w:hAnsi="Garamond" w:cs="Times New Roman"/>
          <w:kern w:val="0"/>
          <w:sz w:val="24"/>
          <w:szCs w:val="22"/>
        </w:rPr>
        <w:t>putting one’s thoughts to</w:t>
      </w:r>
      <w:r>
        <w:rPr>
          <w:rFonts w:ascii="Garamond" w:eastAsia="細明體" w:hAnsi="Garamond" w:cs="Times New Roman"/>
          <w:kern w:val="0"/>
          <w:sz w:val="24"/>
          <w:szCs w:val="22"/>
        </w:rPr>
        <w:t>，</w:t>
      </w:r>
      <w:r>
        <w:rPr>
          <w:rFonts w:ascii="Garamond" w:eastAsia="細明體" w:hAnsi="Garamond" w:cs="Times New Roman"/>
          <w:kern w:val="0"/>
          <w:sz w:val="24"/>
          <w:szCs w:val="22"/>
        </w:rPr>
        <w:t>application, developing by means of tho</w:t>
      </w:r>
      <w:r>
        <w:rPr>
          <w:rFonts w:ascii="Garamond" w:eastAsia="細明體" w:hAnsi="Garamond" w:cs="Times New Roman"/>
          <w:kern w:val="0"/>
          <w:sz w:val="24"/>
          <w:szCs w:val="22"/>
        </w:rPr>
        <w:t>ught or meditation, cultivation by mind</w:t>
      </w:r>
      <w:r>
        <w:rPr>
          <w:rFonts w:ascii="Garamond" w:eastAsia="細明體" w:hAnsi="Garamond" w:cs="Times New Roman"/>
          <w:kern w:val="0"/>
          <w:sz w:val="24"/>
          <w:szCs w:val="22"/>
        </w:rPr>
        <w:t>，</w:t>
      </w:r>
      <w:r>
        <w:rPr>
          <w:rFonts w:ascii="Garamond" w:eastAsia="細明體" w:hAnsi="Garamond" w:cs="Times New Roman"/>
          <w:kern w:val="0"/>
          <w:sz w:val="24"/>
          <w:szCs w:val="22"/>
        </w:rPr>
        <w:t>culture</w:t>
      </w:r>
      <w:r>
        <w:rPr>
          <w:rFonts w:ascii="Garamond" w:eastAsia="細明體" w:hAnsi="Garamond" w:cs="Times New Roman"/>
          <w:kern w:val="0"/>
          <w:sz w:val="24"/>
          <w:szCs w:val="22"/>
        </w:rPr>
        <w:t>）。</w:t>
      </w:r>
    </w:p>
    <w:p w14:paraId="49B4B02F" w14:textId="77777777" w:rsidR="003042B9" w:rsidRDefault="0004431E">
      <w:pPr>
        <w:pStyle w:val="Footnoteuser"/>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236</w:t>
      </w:r>
      <w:r>
        <w:rPr>
          <w:rFonts w:ascii="Garamond" w:eastAsia="細明體" w:hAnsi="Garamond"/>
          <w:sz w:val="24"/>
          <w:szCs w:val="22"/>
        </w:rPr>
        <w:t xml:space="preserve"> </w:t>
      </w:r>
      <w:r>
        <w:rPr>
          <w:rFonts w:ascii="Garamond" w:eastAsia="細明體" w:hAnsi="Garamond"/>
          <w:sz w:val="24"/>
          <w:szCs w:val="22"/>
        </w:rPr>
        <w:t>「智見；智與見」</w:t>
      </w:r>
      <w:r>
        <w:rPr>
          <w:rFonts w:ascii="Garamond" w:eastAsia="細明體" w:hAnsi="Garamond"/>
          <w:sz w:val="24"/>
          <w:szCs w:val="22"/>
        </w:rPr>
        <w:t>(ñā</w:t>
      </w:r>
      <w:r>
        <w:rPr>
          <w:rFonts w:ascii="Cambria" w:eastAsia="細明體" w:hAnsi="Cambria" w:cs="Cambria"/>
          <w:sz w:val="24"/>
          <w:szCs w:val="22"/>
        </w:rPr>
        <w:t>ṇ</w:t>
      </w:r>
      <w:r>
        <w:rPr>
          <w:rFonts w:ascii="Garamond" w:eastAsia="細明體" w:hAnsi="Garamond"/>
          <w:sz w:val="24"/>
          <w:szCs w:val="22"/>
        </w:rPr>
        <w:t>adassana</w:t>
      </w:r>
      <w:r>
        <w:rPr>
          <w:rFonts w:ascii="Cambria" w:eastAsia="細明體" w:hAnsi="Cambria" w:cs="Cambria"/>
          <w:sz w:val="24"/>
          <w:szCs w:val="22"/>
        </w:rPr>
        <w:t>ṃ</w:t>
      </w:r>
      <w:r>
        <w:rPr>
          <w:rFonts w:ascii="Garamond" w:eastAsia="細明體" w:hAnsi="Garamond"/>
          <w:sz w:val="24"/>
          <w:szCs w:val="22"/>
        </w:rPr>
        <w:t>, Ñā</w:t>
      </w:r>
      <w:r>
        <w:rPr>
          <w:rFonts w:ascii="Cambria" w:eastAsia="細明體" w:hAnsi="Cambria" w:cs="Cambria"/>
          <w:sz w:val="24"/>
          <w:szCs w:val="22"/>
        </w:rPr>
        <w:t>ṇ</w:t>
      </w:r>
      <w:r>
        <w:rPr>
          <w:rFonts w:ascii="Garamond" w:eastAsia="細明體" w:hAnsi="Garamond"/>
          <w:sz w:val="24"/>
          <w:szCs w:val="22"/>
        </w:rPr>
        <w:t>añca…dassana</w:t>
      </w:r>
      <w:r>
        <w:rPr>
          <w:rFonts w:ascii="Cambria" w:eastAsia="細明體" w:hAnsi="Cambria" w:cs="Cambria"/>
          <w:sz w:val="24"/>
          <w:szCs w:val="22"/>
        </w:rPr>
        <w:t>ṃ</w:t>
      </w:r>
      <w:r>
        <w:rPr>
          <w:rFonts w:ascii="Garamond" w:eastAsia="細明體" w:hAnsi="Garamond"/>
          <w:sz w:val="24"/>
          <w:szCs w:val="22"/>
        </w:rPr>
        <w:t>)</w:t>
      </w:r>
      <w:r>
        <w:rPr>
          <w:rFonts w:ascii="Garamond" w:eastAsia="細明體" w:hAnsi="Garamond"/>
          <w:sz w:val="24"/>
          <w:szCs w:val="22"/>
        </w:rPr>
        <w:t>，菩提比丘長老英譯為「理解與眼光」</w:t>
      </w:r>
      <w:r>
        <w:rPr>
          <w:rFonts w:ascii="Garamond" w:eastAsia="細明體" w:hAnsi="Garamond"/>
          <w:sz w:val="24"/>
          <w:szCs w:val="22"/>
        </w:rPr>
        <w:t>(the knowledge and vision)</w:t>
      </w:r>
      <w:r>
        <w:rPr>
          <w:rFonts w:ascii="Garamond" w:eastAsia="細明體" w:hAnsi="Garamond"/>
          <w:sz w:val="24"/>
          <w:szCs w:val="22"/>
        </w:rPr>
        <w:t>。按：此處的「見」</w:t>
      </w:r>
      <w:r>
        <w:rPr>
          <w:rFonts w:ascii="Garamond" w:eastAsia="細明體" w:hAnsi="Garamond"/>
          <w:sz w:val="24"/>
          <w:szCs w:val="22"/>
        </w:rPr>
        <w:t>(dassana</w:t>
      </w:r>
      <w:r>
        <w:rPr>
          <w:rFonts w:ascii="Cambria" w:eastAsia="細明體" w:hAnsi="Cambria" w:cs="Cambria"/>
          <w:sz w:val="24"/>
          <w:szCs w:val="22"/>
        </w:rPr>
        <w:t>ṃ</w:t>
      </w:r>
      <w:r>
        <w:rPr>
          <w:rFonts w:ascii="Garamond" w:eastAsia="細明體" w:hAnsi="Garamond"/>
          <w:sz w:val="24"/>
          <w:szCs w:val="22"/>
        </w:rPr>
        <w:t>)</w:t>
      </w:r>
      <w:r>
        <w:rPr>
          <w:rFonts w:ascii="Garamond" w:eastAsia="細明體" w:hAnsi="Garamond"/>
          <w:sz w:val="24"/>
          <w:szCs w:val="22"/>
        </w:rPr>
        <w:t>為名詞「看見」</w:t>
      </w:r>
      <w:r>
        <w:rPr>
          <w:rFonts w:ascii="Garamond" w:eastAsia="細明體" w:hAnsi="Garamond"/>
          <w:sz w:val="24"/>
          <w:szCs w:val="22"/>
        </w:rPr>
        <w:t>(</w:t>
      </w:r>
      <w:r>
        <w:rPr>
          <w:rFonts w:ascii="Garamond" w:eastAsia="細明體" w:hAnsi="Garamond"/>
          <w:sz w:val="24"/>
          <w:szCs w:val="22"/>
        </w:rPr>
        <w:t>動詞</w:t>
      </w:r>
      <w:r>
        <w:rPr>
          <w:rFonts w:ascii="Garamond" w:eastAsia="細明體" w:hAnsi="Garamond"/>
          <w:sz w:val="24"/>
          <w:szCs w:val="22"/>
        </w:rPr>
        <w:t>dassati)</w:t>
      </w:r>
      <w:r>
        <w:rPr>
          <w:rFonts w:ascii="Garamond" w:eastAsia="細明體" w:hAnsi="Garamond"/>
          <w:sz w:val="24"/>
          <w:szCs w:val="22"/>
        </w:rPr>
        <w:t>，指義理的看見</w:t>
      </w:r>
      <w:r>
        <w:rPr>
          <w:rFonts w:ascii="Garamond" w:eastAsia="細明體" w:hAnsi="Garamond"/>
          <w:sz w:val="24"/>
          <w:szCs w:val="22"/>
        </w:rPr>
        <w:t>(</w:t>
      </w:r>
      <w:r>
        <w:rPr>
          <w:rFonts w:ascii="Garamond" w:eastAsia="細明體" w:hAnsi="Garamond"/>
          <w:sz w:val="24"/>
          <w:szCs w:val="22"/>
        </w:rPr>
        <w:t>認識到；領悟到</w:t>
      </w:r>
      <w:r>
        <w:rPr>
          <w:rFonts w:ascii="Garamond" w:eastAsia="細明體" w:hAnsi="Garamond"/>
          <w:sz w:val="24"/>
          <w:szCs w:val="22"/>
        </w:rPr>
        <w:t>)</w:t>
      </w:r>
      <w:r>
        <w:rPr>
          <w:rFonts w:ascii="Garamond" w:eastAsia="細明體" w:hAnsi="Garamond"/>
          <w:sz w:val="24"/>
          <w:szCs w:val="22"/>
        </w:rPr>
        <w:t>，</w:t>
      </w:r>
      <w:r>
        <w:rPr>
          <w:rFonts w:ascii="Garamond" w:eastAsia="細明體" w:hAnsi="Garamond" w:cs="Times New Roman"/>
          <w:kern w:val="0"/>
          <w:sz w:val="24"/>
          <w:szCs w:val="22"/>
        </w:rPr>
        <w:t>與觀念、見解的「見」</w:t>
      </w:r>
      <w:r>
        <w:rPr>
          <w:rFonts w:ascii="Garamond" w:eastAsia="細明體" w:hAnsi="Garamond" w:cs="Times New Roman"/>
          <w:kern w:val="0"/>
          <w:sz w:val="24"/>
          <w:szCs w:val="22"/>
        </w:rPr>
        <w:t>(di</w:t>
      </w:r>
      <w:r>
        <w:rPr>
          <w:rFonts w:ascii="Cambria" w:eastAsia="細明體" w:hAnsi="Cambria" w:cs="Cambria"/>
          <w:kern w:val="0"/>
          <w:sz w:val="24"/>
          <w:szCs w:val="22"/>
        </w:rPr>
        <w:t>ṭṭ</w:t>
      </w:r>
      <w:r>
        <w:rPr>
          <w:rFonts w:ascii="Garamond" w:eastAsia="細明體" w:hAnsi="Garamond" w:cs="Times New Roman"/>
          <w:kern w:val="0"/>
          <w:sz w:val="24"/>
          <w:szCs w:val="22"/>
        </w:rPr>
        <w:t>hi)</w:t>
      </w:r>
      <w:r>
        <w:rPr>
          <w:rFonts w:ascii="Garamond" w:eastAsia="細明體" w:hAnsi="Garamond" w:cs="Times New Roman"/>
          <w:kern w:val="0"/>
          <w:sz w:val="24"/>
          <w:szCs w:val="22"/>
        </w:rPr>
        <w:t>不同。</w:t>
      </w:r>
      <w:r>
        <w:rPr>
          <w:rFonts w:ascii="Garamond" w:eastAsia="細明體" w:hAnsi="Garamond"/>
          <w:sz w:val="24"/>
          <w:szCs w:val="22"/>
        </w:rPr>
        <w:t>《顯揚真義》以「因這三轉十二行相而生起的智見</w:t>
      </w:r>
      <w:r>
        <w:rPr>
          <w:rFonts w:ascii="Garamond" w:eastAsia="細明體" w:hAnsi="Garamond"/>
          <w:sz w:val="24"/>
          <w:szCs w:val="22"/>
        </w:rPr>
        <w:t>(vasena uppannañā</w:t>
      </w:r>
      <w:r>
        <w:rPr>
          <w:rFonts w:ascii="Cambria" w:eastAsia="細明體" w:hAnsi="Cambria" w:cs="Cambria"/>
          <w:sz w:val="24"/>
          <w:szCs w:val="22"/>
        </w:rPr>
        <w:t>ṇ</w:t>
      </w:r>
      <w:r>
        <w:rPr>
          <w:rFonts w:ascii="Garamond" w:eastAsia="細明體" w:hAnsi="Garamond"/>
          <w:sz w:val="24"/>
          <w:szCs w:val="22"/>
        </w:rPr>
        <w:t>as</w:t>
      </w:r>
      <w:r>
        <w:rPr>
          <w:rFonts w:ascii="Garamond" w:eastAsia="細明體" w:hAnsi="Garamond"/>
          <w:sz w:val="24"/>
          <w:szCs w:val="22"/>
        </w:rPr>
        <w:t>a</w:t>
      </w:r>
      <w:r>
        <w:rPr>
          <w:rFonts w:ascii="Cambria" w:eastAsia="細明體" w:hAnsi="Cambria" w:cs="Cambria"/>
          <w:sz w:val="24"/>
          <w:szCs w:val="22"/>
        </w:rPr>
        <w:t>ṅ</w:t>
      </w:r>
      <w:r>
        <w:rPr>
          <w:rFonts w:ascii="Garamond" w:eastAsia="細明體" w:hAnsi="Garamond"/>
          <w:sz w:val="24"/>
          <w:szCs w:val="22"/>
        </w:rPr>
        <w:t>khāta</w:t>
      </w:r>
      <w:r>
        <w:rPr>
          <w:rFonts w:ascii="Cambria" w:eastAsia="細明體" w:hAnsi="Cambria" w:cs="Cambria"/>
          <w:sz w:val="24"/>
          <w:szCs w:val="22"/>
        </w:rPr>
        <w:t>ṃ</w:t>
      </w:r>
      <w:r>
        <w:rPr>
          <w:rFonts w:ascii="Garamond" w:eastAsia="細明體" w:hAnsi="Garamond"/>
          <w:sz w:val="24"/>
          <w:szCs w:val="22"/>
        </w:rPr>
        <w:t xml:space="preserve"> dassana</w:t>
      </w:r>
      <w:r>
        <w:rPr>
          <w:rFonts w:ascii="Cambria" w:eastAsia="細明體" w:hAnsi="Cambria" w:cs="Cambria"/>
          <w:sz w:val="24"/>
          <w:szCs w:val="22"/>
        </w:rPr>
        <w:t>ṃ</w:t>
      </w:r>
      <w:r>
        <w:rPr>
          <w:rFonts w:ascii="Garamond" w:eastAsia="細明體" w:hAnsi="Garamond"/>
          <w:sz w:val="24"/>
          <w:szCs w:val="22"/>
        </w:rPr>
        <w:t>, SN.56.1)</w:t>
      </w:r>
      <w:r>
        <w:rPr>
          <w:rFonts w:ascii="Garamond" w:eastAsia="細明體" w:hAnsi="Garamond"/>
          <w:sz w:val="24"/>
          <w:szCs w:val="22"/>
        </w:rPr>
        <w:t>」，《滿足希求》以「道的智見」</w:t>
      </w:r>
      <w:r>
        <w:rPr>
          <w:rFonts w:ascii="Garamond" w:eastAsia="細明體" w:hAnsi="Garamond"/>
          <w:sz w:val="24"/>
          <w:szCs w:val="22"/>
        </w:rPr>
        <w:t>(maggañā</w:t>
      </w:r>
      <w:r>
        <w:rPr>
          <w:rFonts w:ascii="Cambria" w:eastAsia="細明體" w:hAnsi="Cambria" w:cs="Cambria"/>
          <w:sz w:val="24"/>
          <w:szCs w:val="22"/>
        </w:rPr>
        <w:t>ṇ</w:t>
      </w:r>
      <w:r>
        <w:rPr>
          <w:rFonts w:ascii="Garamond" w:eastAsia="細明體" w:hAnsi="Garamond"/>
          <w:sz w:val="24"/>
          <w:szCs w:val="22"/>
        </w:rPr>
        <w:t>asa</w:t>
      </w:r>
      <w:r>
        <w:rPr>
          <w:rFonts w:ascii="Cambria" w:eastAsia="細明體" w:hAnsi="Cambria" w:cs="Cambria"/>
          <w:sz w:val="24"/>
          <w:szCs w:val="22"/>
        </w:rPr>
        <w:t>ṅ</w:t>
      </w:r>
      <w:r>
        <w:rPr>
          <w:rFonts w:ascii="Garamond" w:eastAsia="細明體" w:hAnsi="Garamond"/>
          <w:sz w:val="24"/>
          <w:szCs w:val="22"/>
        </w:rPr>
        <w:t>khātāya dassanāya, AN.4.196)</w:t>
      </w:r>
      <w:r>
        <w:rPr>
          <w:rFonts w:ascii="Garamond" w:eastAsia="細明體" w:hAnsi="Garamond"/>
          <w:sz w:val="24"/>
          <w:szCs w:val="22"/>
        </w:rPr>
        <w:t>，或以「已生的天眼」</w:t>
      </w:r>
      <w:r>
        <w:rPr>
          <w:rFonts w:ascii="Garamond" w:eastAsia="細明體" w:hAnsi="Garamond"/>
          <w:sz w:val="24"/>
          <w:szCs w:val="22"/>
        </w:rPr>
        <w:t>(dibbacakkhubhūta</w:t>
      </w:r>
      <w:r>
        <w:rPr>
          <w:rFonts w:ascii="Cambria" w:eastAsia="細明體" w:hAnsi="Cambria" w:cs="Cambria"/>
          <w:sz w:val="24"/>
          <w:szCs w:val="22"/>
        </w:rPr>
        <w:t>ṃ</w:t>
      </w:r>
      <w:r>
        <w:rPr>
          <w:rFonts w:ascii="Garamond" w:eastAsia="細明體" w:hAnsi="Garamond"/>
          <w:sz w:val="24"/>
          <w:szCs w:val="22"/>
        </w:rPr>
        <w:t xml:space="preserve"> ñā</w:t>
      </w:r>
      <w:r>
        <w:rPr>
          <w:rFonts w:ascii="Cambria" w:eastAsia="細明體" w:hAnsi="Cambria" w:cs="Cambria"/>
          <w:sz w:val="24"/>
          <w:szCs w:val="22"/>
        </w:rPr>
        <w:t>ṇ</w:t>
      </w:r>
      <w:r>
        <w:rPr>
          <w:rFonts w:ascii="Garamond" w:eastAsia="細明體" w:hAnsi="Garamond"/>
          <w:sz w:val="24"/>
          <w:szCs w:val="22"/>
        </w:rPr>
        <w:t>asa</w:t>
      </w:r>
      <w:r>
        <w:rPr>
          <w:rFonts w:ascii="Cambria" w:eastAsia="細明體" w:hAnsi="Cambria" w:cs="Cambria"/>
          <w:sz w:val="24"/>
          <w:szCs w:val="22"/>
        </w:rPr>
        <w:t>ṅ</w:t>
      </w:r>
      <w:r>
        <w:rPr>
          <w:rFonts w:ascii="Garamond" w:eastAsia="細明體" w:hAnsi="Garamond"/>
          <w:sz w:val="24"/>
          <w:szCs w:val="22"/>
        </w:rPr>
        <w:t>khāta</w:t>
      </w:r>
      <w:r>
        <w:rPr>
          <w:rFonts w:ascii="Cambria" w:eastAsia="細明體" w:hAnsi="Cambria" w:cs="Cambria"/>
          <w:sz w:val="24"/>
          <w:szCs w:val="22"/>
        </w:rPr>
        <w:t>ṃ</w:t>
      </w:r>
      <w:r>
        <w:rPr>
          <w:rFonts w:ascii="Garamond" w:eastAsia="細明體" w:hAnsi="Garamond"/>
          <w:sz w:val="24"/>
          <w:szCs w:val="22"/>
        </w:rPr>
        <w:t xml:space="preserve"> dassana</w:t>
      </w:r>
      <w:r>
        <w:rPr>
          <w:rFonts w:ascii="Cambria" w:eastAsia="細明體" w:hAnsi="Cambria" w:cs="Cambria"/>
          <w:sz w:val="24"/>
          <w:szCs w:val="22"/>
        </w:rPr>
        <w:t>ṃ</w:t>
      </w:r>
      <w:r>
        <w:rPr>
          <w:rFonts w:ascii="Garamond" w:eastAsia="細明體" w:hAnsi="Garamond"/>
          <w:sz w:val="24"/>
          <w:szCs w:val="22"/>
        </w:rPr>
        <w:t>, AN.8.64)</w:t>
      </w:r>
      <w:r>
        <w:rPr>
          <w:rFonts w:ascii="Garamond" w:eastAsia="細明體" w:hAnsi="Garamond"/>
          <w:sz w:val="24"/>
          <w:szCs w:val="22"/>
        </w:rPr>
        <w:t>解說，《破斥猶豫》說，在此經中指提婆達多的五神通，已住立於天眼與五神通的頂端</w:t>
      </w:r>
      <w:r>
        <w:rPr>
          <w:rFonts w:ascii="Garamond" w:eastAsia="細明體" w:hAnsi="Garamond"/>
          <w:sz w:val="24"/>
          <w:szCs w:val="22"/>
        </w:rPr>
        <w:t>(dibbacakkhu ca pañcanna</w:t>
      </w:r>
      <w:r>
        <w:rPr>
          <w:rFonts w:ascii="Cambria" w:eastAsia="細明體" w:hAnsi="Cambria" w:cs="Cambria"/>
          <w:sz w:val="24"/>
          <w:szCs w:val="22"/>
        </w:rPr>
        <w:t>ṃ</w:t>
      </w:r>
      <w:r>
        <w:rPr>
          <w:rFonts w:ascii="Garamond" w:eastAsia="細明體" w:hAnsi="Garamond"/>
          <w:sz w:val="24"/>
          <w:szCs w:val="22"/>
        </w:rPr>
        <w:t xml:space="preserve"> abhiññāna</w:t>
      </w:r>
      <w:r>
        <w:rPr>
          <w:rFonts w:ascii="Cambria" w:eastAsia="細明體" w:hAnsi="Cambria" w:cs="Cambria"/>
          <w:sz w:val="24"/>
          <w:szCs w:val="22"/>
        </w:rPr>
        <w:t>ṃ</w:t>
      </w:r>
      <w:r>
        <w:rPr>
          <w:rFonts w:ascii="Garamond" w:eastAsia="細明體" w:hAnsi="Garamond"/>
          <w:sz w:val="24"/>
          <w:szCs w:val="22"/>
        </w:rPr>
        <w:t xml:space="preserve"> matthake </w:t>
      </w:r>
      <w:r>
        <w:rPr>
          <w:rFonts w:ascii="Cambria" w:eastAsia="細明體" w:hAnsi="Cambria" w:cs="Cambria"/>
          <w:sz w:val="24"/>
          <w:szCs w:val="22"/>
        </w:rPr>
        <w:t>ṭ</w:t>
      </w:r>
      <w:r>
        <w:rPr>
          <w:rFonts w:ascii="Garamond" w:eastAsia="細明體" w:hAnsi="Garamond"/>
          <w:sz w:val="24"/>
          <w:szCs w:val="22"/>
        </w:rPr>
        <w:t>hita</w:t>
      </w:r>
      <w:r>
        <w:rPr>
          <w:rFonts w:ascii="Cambria" w:eastAsia="細明體" w:hAnsi="Cambria" w:cs="Cambria"/>
          <w:sz w:val="24"/>
          <w:szCs w:val="22"/>
        </w:rPr>
        <w:t>ṃ</w:t>
      </w:r>
      <w:r>
        <w:rPr>
          <w:rFonts w:ascii="Garamond" w:eastAsia="細明體" w:hAnsi="Garamond"/>
          <w:sz w:val="24"/>
          <w:szCs w:val="22"/>
        </w:rPr>
        <w:t xml:space="preserve">, </w:t>
      </w:r>
      <w:r>
        <w:rPr>
          <w:rFonts w:ascii="Garamond" w:eastAsia="細明體" w:hAnsi="Garamond"/>
          <w:sz w:val="24"/>
          <w:szCs w:val="22"/>
        </w:rPr>
        <w:t>MN.29)</w:t>
      </w:r>
      <w:r>
        <w:rPr>
          <w:rFonts w:ascii="Garamond" w:eastAsia="細明體" w:hAnsi="Garamond"/>
          <w:sz w:val="24"/>
          <w:szCs w:val="22"/>
        </w:rPr>
        <w:t>，而</w:t>
      </w:r>
      <w:r>
        <w:rPr>
          <w:rFonts w:ascii="Garamond" w:eastAsia="細明體" w:hAnsi="Garamond"/>
          <w:sz w:val="24"/>
          <w:szCs w:val="22"/>
        </w:rPr>
        <w:t>MA.72</w:t>
      </w:r>
      <w:r>
        <w:rPr>
          <w:rFonts w:ascii="Garamond" w:eastAsia="細明體" w:hAnsi="Garamond"/>
          <w:sz w:val="24"/>
          <w:szCs w:val="22"/>
        </w:rPr>
        <w:t>則指入禪定。</w:t>
      </w:r>
    </w:p>
    <w:p w14:paraId="33D7DFB4"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240</w:t>
      </w:r>
      <w:r>
        <w:rPr>
          <w:rFonts w:ascii="Garamond" w:eastAsia="細明體" w:hAnsi="Garamond"/>
        </w:rPr>
        <w:t xml:space="preserve"> </w:t>
      </w:r>
      <w:r>
        <w:rPr>
          <w:rFonts w:ascii="Garamond" w:eastAsia="細明體" w:hAnsi="Garamond" w:cs="Times New Roman"/>
          <w:kern w:val="0"/>
        </w:rPr>
        <w:t xml:space="preserve">natthidāni punabbhavo </w:t>
      </w:r>
      <w:r>
        <w:rPr>
          <w:rFonts w:ascii="Garamond" w:eastAsia="細明體" w:hAnsi="Garamond" w:cs="Times New Roman"/>
          <w:kern w:val="0"/>
        </w:rPr>
        <w:t>從此不再受後有，另譯：沒有再有（未來的投生）、不再有再生了。</w:t>
      </w:r>
      <w:r>
        <w:rPr>
          <w:rFonts w:ascii="Garamond" w:eastAsia="細明體" w:hAnsi="Garamond" w:cs="Times New Roman"/>
          <w:kern w:val="0"/>
        </w:rPr>
        <w:t>Now there is no more rebecoming(rebirth).; There is now no further becoming.; Now there is no more re-becoming.</w:t>
      </w:r>
    </w:p>
    <w:p w14:paraId="7BADD40E"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natthi </w:t>
      </w:r>
      <w:r>
        <w:rPr>
          <w:rFonts w:ascii="Garamond" w:eastAsia="細明體" w:hAnsi="Garamond" w:cs="Times New Roman"/>
          <w:kern w:val="0"/>
        </w:rPr>
        <w:t>沒有，不，不呈現。</w:t>
      </w:r>
    </w:p>
    <w:p w14:paraId="56AD0ADB"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idāni </w:t>
      </w:r>
      <w:r>
        <w:rPr>
          <w:rFonts w:ascii="Garamond" w:eastAsia="細明體" w:hAnsi="Garamond" w:cs="Times New Roman"/>
          <w:kern w:val="0"/>
        </w:rPr>
        <w:t>今，現在，當前。</w:t>
      </w:r>
    </w:p>
    <w:p w14:paraId="47865172"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punabbhava </w:t>
      </w:r>
      <w:r>
        <w:rPr>
          <w:rFonts w:ascii="Garamond" w:eastAsia="細明體" w:hAnsi="Garamond" w:cs="Times New Roman"/>
          <w:kern w:val="0"/>
        </w:rPr>
        <w:t>再生</w:t>
      </w:r>
      <w:r>
        <w:rPr>
          <w:rFonts w:ascii="Garamond" w:eastAsia="細明體" w:hAnsi="Garamond" w:cs="Times New Roman"/>
          <w:kern w:val="0"/>
        </w:rPr>
        <w:t xml:space="preserve"> Renewed existence, r</w:t>
      </w:r>
      <w:r>
        <w:rPr>
          <w:rFonts w:ascii="Garamond" w:eastAsia="細明體" w:hAnsi="Garamond" w:cs="Times New Roman"/>
          <w:kern w:val="0"/>
        </w:rPr>
        <w:t>e-birth</w:t>
      </w:r>
      <w:r>
        <w:rPr>
          <w:rFonts w:ascii="Garamond" w:eastAsia="細明體" w:hAnsi="Garamond" w:cs="Times New Roman"/>
          <w:kern w:val="0"/>
        </w:rPr>
        <w:t>，</w:t>
      </w:r>
      <w:r>
        <w:rPr>
          <w:rFonts w:ascii="Garamond" w:eastAsia="細明體" w:hAnsi="Garamond" w:cs="Times New Roman"/>
          <w:kern w:val="0"/>
        </w:rPr>
        <w:t>transmigration.</w:t>
      </w:r>
    </w:p>
    <w:p w14:paraId="06EF4CBF" w14:textId="77777777" w:rsidR="003042B9" w:rsidRDefault="0004431E">
      <w:pPr>
        <w:pStyle w:val="Standarduser"/>
        <w:widowControl/>
        <w:spacing w:before="120" w:after="120"/>
        <w:rPr>
          <w:rFonts w:ascii="Garamond" w:eastAsia="細明體" w:hAnsi="Garamond" w:cs="Times New Roman"/>
          <w:kern w:val="0"/>
        </w:rPr>
      </w:pPr>
      <w:r>
        <w:rPr>
          <w:rFonts w:ascii="Garamond" w:eastAsia="細明體" w:hAnsi="Garamond" w:cs="Times New Roman"/>
          <w:kern w:val="0"/>
        </w:rPr>
        <w:t xml:space="preserve">puna </w:t>
      </w:r>
      <w:r>
        <w:rPr>
          <w:rFonts w:ascii="Garamond" w:eastAsia="細明體" w:hAnsi="Garamond" w:cs="Times New Roman"/>
          <w:kern w:val="0"/>
        </w:rPr>
        <w:t>再一次</w:t>
      </w:r>
      <w:r>
        <w:rPr>
          <w:rFonts w:ascii="Garamond" w:eastAsia="細明體" w:hAnsi="Garamond" w:cs="Times New Roman"/>
          <w:kern w:val="0"/>
        </w:rPr>
        <w:t xml:space="preserve"> again.</w:t>
      </w:r>
    </w:p>
    <w:p w14:paraId="255FF60F" w14:textId="77777777" w:rsidR="003042B9" w:rsidRDefault="0004431E">
      <w:pPr>
        <w:pStyle w:val="Footnoteuser"/>
        <w:spacing w:before="120" w:after="120"/>
        <w:rPr>
          <w:rFonts w:ascii="Garamond" w:eastAsia="細明體" w:hAnsi="Garamond" w:cs="Times New Roman"/>
          <w:kern w:val="0"/>
          <w:sz w:val="24"/>
          <w:szCs w:val="22"/>
        </w:rPr>
      </w:pPr>
      <w:r>
        <w:rPr>
          <w:rFonts w:ascii="Garamond" w:eastAsia="細明體" w:hAnsi="Garamond" w:cs="Times New Roman"/>
          <w:kern w:val="0"/>
          <w:sz w:val="24"/>
          <w:szCs w:val="22"/>
        </w:rPr>
        <w:t xml:space="preserve">bhava </w:t>
      </w:r>
      <w:r>
        <w:rPr>
          <w:rFonts w:ascii="Garamond" w:eastAsia="細明體" w:hAnsi="Garamond" w:cs="Times New Roman"/>
          <w:kern w:val="0"/>
          <w:sz w:val="24"/>
          <w:szCs w:val="22"/>
        </w:rPr>
        <w:t>生存的狀態。</w:t>
      </w:r>
    </w:p>
    <w:p w14:paraId="6D6F598A" w14:textId="77777777" w:rsidR="003042B9" w:rsidRDefault="0004431E">
      <w:pPr>
        <w:pStyle w:val="Standarduser"/>
        <w:widowControl/>
        <w:spacing w:before="120" w:after="120"/>
        <w:jc w:val="both"/>
        <w:rPr>
          <w:rFonts w:ascii="Garamond" w:eastAsia="細明體" w:hAnsi="Garamond"/>
          <w:szCs w:val="24"/>
        </w:rPr>
      </w:pPr>
      <w:r>
        <w:rPr>
          <w:rFonts w:ascii="Garamond" w:eastAsia="細明體" w:hAnsi="Garamond"/>
          <w:szCs w:val="24"/>
        </w:rPr>
        <w:t>～～～～～～～～～～～～</w:t>
      </w:r>
    </w:p>
    <w:p w14:paraId="63CAF6E5"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《相應部》第五集第四二五頁</w:t>
      </w:r>
    </w:p>
    <w:p w14:paraId="7C6EA174" w14:textId="77777777" w:rsidR="003042B9" w:rsidRDefault="003042B9">
      <w:pPr>
        <w:pStyle w:val="Standarduser"/>
        <w:widowControl/>
        <w:spacing w:before="120" w:after="120"/>
        <w:jc w:val="both"/>
        <w:rPr>
          <w:rFonts w:ascii="Garamond" w:eastAsia="細明體" w:hAnsi="Garamond" w:cs="Times New Roman"/>
          <w:kern w:val="0"/>
          <w:szCs w:val="24"/>
        </w:rPr>
      </w:pPr>
    </w:p>
    <w:p w14:paraId="3B34DF6B"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得淨法眼</w:t>
      </w:r>
      <w:r>
        <w:rPr>
          <w:rFonts w:ascii="Garamond" w:eastAsia="細明體" w:hAnsi="Garamond" w:cs="Times New Roman"/>
          <w:kern w:val="0"/>
          <w:szCs w:val="24"/>
        </w:rPr>
        <w:t xml:space="preserve"> (dhammacakkhu)</w:t>
      </w:r>
      <w:r>
        <w:rPr>
          <w:rFonts w:ascii="Garamond" w:eastAsia="細明體" w:hAnsi="Garamond" w:cs="Times New Roman"/>
          <w:kern w:val="0"/>
          <w:szCs w:val="24"/>
        </w:rPr>
        <w:t>：</w:t>
      </w:r>
    </w:p>
    <w:p w14:paraId="766BE482" w14:textId="77777777" w:rsidR="003042B9" w:rsidRDefault="003042B9">
      <w:pPr>
        <w:pStyle w:val="Standarduser"/>
        <w:widowControl/>
        <w:spacing w:before="120" w:after="120"/>
        <w:jc w:val="both"/>
        <w:rPr>
          <w:rFonts w:ascii="Garamond" w:eastAsia="細明體" w:hAnsi="Garamond" w:cs="Times New Roman"/>
          <w:kern w:val="0"/>
          <w:szCs w:val="24"/>
        </w:rPr>
      </w:pPr>
    </w:p>
    <w:p w14:paraId="242A4ADC" w14:textId="77777777" w:rsidR="003042B9" w:rsidRDefault="0004431E">
      <w:pPr>
        <w:pStyle w:val="Standarduser"/>
        <w:widowControl/>
        <w:spacing w:before="120" w:after="120"/>
        <w:ind w:firstLine="360"/>
        <w:jc w:val="both"/>
      </w:pPr>
      <w:r>
        <w:rPr>
          <w:rFonts w:ascii="Garamond" w:eastAsia="細明體" w:hAnsi="Garamond" w:cs="Times New Roman"/>
          <w:kern w:val="0"/>
          <w:szCs w:val="24"/>
        </w:rPr>
        <w:t>而當這個解說被說時，尊者憍陳如的遠塵、離垢之法眼生起：「凡任何集法都是滅法。」</w:t>
      </w:r>
      <w:r>
        <w:rPr>
          <w:rFonts w:ascii="Garamond" w:eastAsia="細明體" w:hAnsi="Garamond" w:cs="Times New Roman"/>
          <w:kern w:val="0"/>
          <w:szCs w:val="24"/>
        </w:rPr>
        <w:t>(</w:t>
      </w:r>
      <w:r>
        <w:rPr>
          <w:rFonts w:ascii="Garamond" w:eastAsia="細明體" w:hAnsi="Garamond" w:cs="Times New Roman"/>
          <w:kern w:val="0"/>
          <w:szCs w:val="24"/>
        </w:rPr>
        <w:t>相應部</w:t>
      </w:r>
      <w:r>
        <w:rPr>
          <w:rFonts w:ascii="Garamond" w:eastAsia="細明體" w:hAnsi="Garamond" w:cs="Times New Roman"/>
          <w:kern w:val="0"/>
          <w:szCs w:val="24"/>
        </w:rPr>
        <w:t>56</w:t>
      </w:r>
      <w:r>
        <w:rPr>
          <w:rFonts w:ascii="Garamond" w:eastAsia="細明體" w:hAnsi="Garamond" w:cs="Times New Roman"/>
          <w:kern w:val="0"/>
          <w:szCs w:val="24"/>
        </w:rPr>
        <w:t>相應</w:t>
      </w:r>
      <w:r>
        <w:rPr>
          <w:rFonts w:ascii="Garamond" w:eastAsia="細明體" w:hAnsi="Garamond" w:cs="Times New Roman"/>
          <w:kern w:val="0"/>
          <w:szCs w:val="24"/>
        </w:rPr>
        <w:t>11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法輪轉起經</w:t>
      </w:r>
      <w:r>
        <w:rPr>
          <w:rFonts w:ascii="Garamond" w:eastAsia="細明體" w:hAnsi="Garamond" w:cs="Times New Roman"/>
          <w:kern w:val="0"/>
          <w:szCs w:val="24"/>
        </w:rPr>
        <w:t>(</w:t>
      </w:r>
      <w:r>
        <w:rPr>
          <w:rFonts w:ascii="Garamond" w:eastAsia="細明體" w:hAnsi="Garamond" w:cs="Times New Roman"/>
          <w:kern w:val="0"/>
          <w:szCs w:val="24"/>
        </w:rPr>
        <w:t>諦相應</w:t>
      </w:r>
      <w:r>
        <w:rPr>
          <w:rFonts w:ascii="Garamond" w:eastAsia="細明體" w:hAnsi="Garamond" w:cs="Times New Roman"/>
          <w:kern w:val="0"/>
          <w:szCs w:val="24"/>
        </w:rPr>
        <w:t>/</w:t>
      </w:r>
      <w:r>
        <w:rPr>
          <w:rFonts w:ascii="Garamond" w:eastAsia="細明體" w:hAnsi="Garamond" w:cs="Times New Roman"/>
          <w:kern w:val="0"/>
          <w:szCs w:val="24"/>
        </w:rPr>
        <w:t>大篇</w:t>
      </w:r>
      <w:r>
        <w:rPr>
          <w:rFonts w:ascii="Garamond" w:eastAsia="細明體" w:hAnsi="Garamond" w:cs="Times New Roman"/>
          <w:kern w:val="0"/>
          <w:szCs w:val="24"/>
        </w:rPr>
        <w:t>/</w:t>
      </w:r>
      <w:r>
        <w:rPr>
          <w:rFonts w:ascii="Garamond" w:eastAsia="細明體" w:hAnsi="Garamond" w:cs="Times New Roman"/>
          <w:kern w:val="0"/>
          <w:szCs w:val="24"/>
        </w:rPr>
        <w:t>修多羅</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r>
        <w:rPr>
          <w:rFonts w:ascii="Garamond" w:eastAsia="細明體" w:hAnsi="Garamond" w:cs="Times New Roman"/>
          <w:kern w:val="0"/>
          <w:szCs w:val="24"/>
        </w:rPr>
        <w:t>莊春江工作站</w:t>
      </w:r>
      <w:r>
        <w:rPr>
          <w:rFonts w:ascii="Garamond" w:eastAsia="細明體" w:hAnsi="Garamond" w:cs="Times New Roman"/>
          <w:kern w:val="0"/>
          <w:szCs w:val="24"/>
        </w:rPr>
        <w:t xml:space="preserve"> </w:t>
      </w:r>
      <w:hyperlink r:id="rId1322" w:history="1">
        <w:r>
          <w:rPr>
            <w:rStyle w:val="Internetlink"/>
            <w:rFonts w:ascii="Garamond" w:eastAsia="細明體" w:hAnsi="Garamond" w:cs="Times New Roman"/>
            <w:kern w:val="0"/>
            <w:szCs w:val="24"/>
          </w:rPr>
          <w:t>https://agam</w:t>
        </w:r>
        <w:r>
          <w:rPr>
            <w:rStyle w:val="Internetlink"/>
            <w:rFonts w:ascii="Garamond" w:eastAsia="細明體" w:hAnsi="Garamond" w:cs="Times New Roman"/>
            <w:kern w:val="0"/>
            <w:szCs w:val="24"/>
          </w:rPr>
          <w:t>a.buddhason.org/SN/SN1708.htm</w:t>
        </w:r>
      </w:hyperlink>
      <w:r>
        <w:rPr>
          <w:rFonts w:ascii="Garamond" w:eastAsia="細明體" w:hAnsi="Garamond" w:cs="Times New Roman"/>
          <w:kern w:val="0"/>
          <w:szCs w:val="24"/>
        </w:rPr>
        <w:t xml:space="preserve"> )</w:t>
      </w:r>
    </w:p>
    <w:p w14:paraId="0586A8AD" w14:textId="77777777" w:rsidR="003042B9" w:rsidRDefault="0004431E">
      <w:pPr>
        <w:pStyle w:val="Standarduser"/>
        <w:widowControl/>
        <w:spacing w:before="120" w:after="120"/>
        <w:ind w:firstLine="360"/>
        <w:jc w:val="both"/>
        <w:rPr>
          <w:rFonts w:ascii="Garamond" w:eastAsia="細明體" w:hAnsi="Garamond" w:cs="Times New Roman"/>
          <w:kern w:val="0"/>
          <w:szCs w:val="24"/>
        </w:rPr>
      </w:pPr>
      <w:r>
        <w:rPr>
          <w:rFonts w:ascii="Garamond" w:eastAsia="細明體" w:hAnsi="Garamond" w:cs="Times New Roman"/>
          <w:kern w:val="0"/>
          <w:szCs w:val="24"/>
        </w:rPr>
        <w:t>憍陳如尊者在這段解說之中去除塵垢，生起法眼，明白到：</w:t>
      </w:r>
      <w:r>
        <w:rPr>
          <w:rFonts w:ascii="Garamond" w:eastAsia="細明體" w:hAnsi="Garamond" w:cs="Times New Roman"/>
          <w:kern w:val="0"/>
          <w:szCs w:val="24"/>
        </w:rPr>
        <w:t xml:space="preserve"> “</w:t>
      </w:r>
      <w:r>
        <w:rPr>
          <w:rFonts w:ascii="Garamond" w:eastAsia="細明體" w:hAnsi="Garamond" w:cs="Times New Roman"/>
          <w:kern w:val="0"/>
          <w:szCs w:val="24"/>
        </w:rPr>
        <w:t>所有集起法，都是滅盡法。</w:t>
      </w:r>
      <w:r>
        <w:rPr>
          <w:rFonts w:ascii="Garamond" w:eastAsia="細明體" w:hAnsi="Garamond" w:cs="Times New Roman"/>
          <w:kern w:val="0"/>
          <w:szCs w:val="24"/>
        </w:rPr>
        <w:t xml:space="preserve">” (56 </w:t>
      </w:r>
      <w:r>
        <w:rPr>
          <w:rFonts w:ascii="Garamond" w:eastAsia="細明體" w:hAnsi="Garamond" w:cs="Times New Roman"/>
          <w:kern w:val="0"/>
          <w:szCs w:val="24"/>
        </w:rPr>
        <w:t>諦相應．十一．如來所說之一．蕭式球</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r>
        <w:rPr>
          <w:rFonts w:ascii="Garamond" w:eastAsia="細明體" w:hAnsi="Garamond" w:cs="Times New Roman"/>
          <w:kern w:val="0"/>
          <w:szCs w:val="24"/>
        </w:rPr>
        <w:t>香港志蓮淨苑</w:t>
      </w:r>
    </w:p>
    <w:p w14:paraId="1A01A4A8" w14:textId="77777777" w:rsidR="003042B9" w:rsidRDefault="0004431E">
      <w:pPr>
        <w:pStyle w:val="Standarduser"/>
        <w:widowControl/>
        <w:spacing w:before="120" w:after="120"/>
        <w:ind w:firstLine="360"/>
        <w:jc w:val="both"/>
      </w:pPr>
      <w:hyperlink r:id="rId1323" w:history="1">
        <w:r>
          <w:rPr>
            <w:rStyle w:val="Internetlink"/>
            <w:rFonts w:ascii="Garamond" w:eastAsia="細明體" w:hAnsi="Garamond" w:cs="Times New Roman"/>
            <w:kern w:val="0"/>
            <w:szCs w:val="24"/>
          </w:rPr>
          <w:t>http://www.chilin.edu.hk/edu/report_section_detail.asp?section_id=61&amp;id=395&amp;page_id=48:121</w:t>
        </w:r>
      </w:hyperlink>
      <w:r>
        <w:rPr>
          <w:rFonts w:ascii="Garamond" w:eastAsia="細明體" w:hAnsi="Garamond" w:cs="Times New Roman"/>
          <w:kern w:val="0"/>
          <w:szCs w:val="24"/>
        </w:rPr>
        <w:t xml:space="preserve"> )</w:t>
      </w:r>
    </w:p>
    <w:p w14:paraId="4C167029" w14:textId="77777777" w:rsidR="003042B9" w:rsidRDefault="0004431E">
      <w:pPr>
        <w:pStyle w:val="Standarduser"/>
        <w:widowControl/>
        <w:spacing w:before="120" w:after="120"/>
        <w:ind w:firstLine="360"/>
        <w:jc w:val="both"/>
      </w:pPr>
      <w:hyperlink r:id="rId1324" w:history="1">
        <w:r>
          <w:rPr>
            <w:rStyle w:val="Internetlink"/>
            <w:rFonts w:ascii="Garamond" w:eastAsia="細明體" w:hAnsi="Garamond" w:cs="Times New Roman"/>
            <w:kern w:val="0"/>
            <w:szCs w:val="24"/>
          </w:rPr>
          <w:t>http://nanda.online-dhamma.net/tipitaka/sutta/samyutta/sn56/sn56-011-contrast-reading/</w:t>
        </w:r>
      </w:hyperlink>
    </w:p>
    <w:p w14:paraId="13D9B867" w14:textId="77777777" w:rsidR="003042B9" w:rsidRDefault="0004431E">
      <w:pPr>
        <w:pStyle w:val="Standarduser"/>
        <w:widowControl/>
        <w:spacing w:before="120" w:after="120"/>
        <w:jc w:val="both"/>
        <w:rPr>
          <w:rFonts w:ascii="Garamond" w:eastAsia="細明體" w:hAnsi="Garamond"/>
          <w:szCs w:val="24"/>
        </w:rPr>
      </w:pPr>
      <w:r>
        <w:rPr>
          <w:rFonts w:ascii="Garamond" w:eastAsia="細明體" w:hAnsi="Garamond"/>
          <w:szCs w:val="24"/>
        </w:rPr>
        <w:t>～～～～～～～～～～～～</w:t>
      </w:r>
    </w:p>
    <w:p w14:paraId="2284034A" w14:textId="77777777" w:rsidR="003042B9" w:rsidRDefault="0004431E">
      <w:pPr>
        <w:pStyle w:val="Standarduser"/>
        <w:widowControl/>
        <w:spacing w:before="120" w:after="120"/>
        <w:ind w:firstLine="360"/>
      </w:pPr>
      <w:r>
        <w:rPr>
          <w:rFonts w:ascii="Garamond" w:eastAsia="細明體" w:hAnsi="Garamond" w:cs="Times New Roman"/>
          <w:kern w:val="0"/>
          <w:szCs w:val="24"/>
        </w:rPr>
        <w:t>《雜阿含經》卷</w:t>
      </w:r>
      <w:r>
        <w:rPr>
          <w:rFonts w:ascii="Garamond" w:eastAsia="細明體" w:hAnsi="Garamond" w:cs="Times New Roman"/>
          <w:kern w:val="0"/>
          <w:szCs w:val="24"/>
        </w:rPr>
        <w:t>15</w:t>
      </w:r>
      <w:r>
        <w:rPr>
          <w:rFonts w:ascii="Garamond" w:eastAsia="細明體" w:hAnsi="Garamond" w:cs="Times New Roman"/>
          <w:kern w:val="0"/>
          <w:szCs w:val="24"/>
        </w:rPr>
        <w:t>：「（三七九）」：爾時，世尊說是法時，尊者憍陳如及八萬諸天遠塵離垢，得法眼淨。</w:t>
      </w:r>
      <w:r>
        <w:rPr>
          <w:rFonts w:ascii="Garamond" w:eastAsia="細明體" w:hAnsi="Garamond" w:cs="Times New Roman"/>
          <w:kern w:val="0"/>
          <w:szCs w:val="24"/>
        </w:rPr>
        <w:t>(</w:t>
      </w:r>
      <w:r>
        <w:rPr>
          <w:rFonts w:ascii="Garamond" w:eastAsia="細明體" w:hAnsi="Garamond" w:cs="Times New Roman"/>
          <w:kern w:val="0"/>
          <w:szCs w:val="24"/>
        </w:rPr>
        <w:t>宋　天竺三藏　求那跋陀羅　譯，</w:t>
      </w:r>
      <w:r>
        <w:rPr>
          <w:rFonts w:ascii="Garamond" w:eastAsia="細明體" w:hAnsi="Garamond" w:cs="Times New Roman"/>
          <w:kern w:val="0"/>
          <w:szCs w:val="24"/>
        </w:rPr>
        <w:t xml:space="preserve">CBETA 2020.Q1, T02, no. 99, p. 103c13) </w:t>
      </w:r>
      <w:hyperlink r:id="rId1325" w:history="1">
        <w:r>
          <w:rPr>
            <w:rFonts w:ascii="Garamond" w:eastAsia="細明體" w:hAnsi="Garamond" w:cs="Times New Roman"/>
            <w:color w:val="0000FF"/>
            <w:kern w:val="0"/>
            <w:szCs w:val="24"/>
            <w:u w:val="single"/>
          </w:rPr>
          <w:t>https://cbetaonline.dila.edu.tw/zh/T02n0099_p0103c13</w:t>
        </w:r>
      </w:hyperlink>
    </w:p>
    <w:p w14:paraId="3D7EE661" w14:textId="77777777" w:rsidR="003042B9" w:rsidRDefault="0004431E">
      <w:pPr>
        <w:pStyle w:val="Standarduser"/>
        <w:widowControl/>
        <w:spacing w:before="120" w:after="120"/>
        <w:ind w:firstLine="360"/>
        <w:jc w:val="both"/>
        <w:rPr>
          <w:rFonts w:ascii="Garamond" w:eastAsia="細明體" w:hAnsi="Garamond" w:cs="Times New Roman"/>
          <w:kern w:val="0"/>
          <w:szCs w:val="24"/>
        </w:rPr>
      </w:pPr>
      <w:r>
        <w:rPr>
          <w:rFonts w:ascii="Garamond" w:eastAsia="細明體" w:hAnsi="Garamond" w:cs="Times New Roman"/>
          <w:kern w:val="0"/>
          <w:szCs w:val="24"/>
        </w:rPr>
        <w:t>《佛說轉法輪經》：《佛說轉法輪經》：「佛說是時，賢者阿若拘鄰等及八</w:t>
      </w:r>
      <w:r>
        <w:rPr>
          <w:rFonts w:ascii="Garamond" w:eastAsia="細明體" w:hAnsi="Garamond" w:cs="Times New Roman"/>
          <w:kern w:val="0"/>
          <w:szCs w:val="24"/>
        </w:rPr>
        <w:t>[29]</w:t>
      </w:r>
      <w:r>
        <w:rPr>
          <w:rFonts w:ascii="Garamond" w:eastAsia="細明體" w:hAnsi="Garamond" w:cs="Times New Roman"/>
          <w:kern w:val="0"/>
          <w:szCs w:val="24"/>
        </w:rPr>
        <w:t>千姟天，皆遠塵離垢諸法眼生。」</w:t>
      </w:r>
      <w:r>
        <w:rPr>
          <w:rFonts w:ascii="Garamond" w:eastAsia="細明體" w:hAnsi="Garamond" w:cs="Times New Roman"/>
          <w:kern w:val="0"/>
          <w:szCs w:val="24"/>
        </w:rPr>
        <w:t>(</w:t>
      </w:r>
      <w:r>
        <w:rPr>
          <w:rFonts w:ascii="Garamond" w:eastAsia="細明體" w:hAnsi="Garamond" w:cs="Times New Roman"/>
          <w:kern w:val="0"/>
          <w:szCs w:val="24"/>
        </w:rPr>
        <w:t>後漢　安息三藏　安世高　譯，</w:t>
      </w:r>
      <w:r>
        <w:rPr>
          <w:rFonts w:ascii="Garamond" w:eastAsia="細明體" w:hAnsi="Garamond" w:cs="Times New Roman"/>
          <w:kern w:val="0"/>
          <w:szCs w:val="24"/>
        </w:rPr>
        <w:t>CBETA 2020.Q1, T02, no. 109, p. 503c13-14)[29]</w:t>
      </w:r>
      <w:r>
        <w:rPr>
          <w:rFonts w:ascii="Garamond" w:eastAsia="細明體" w:hAnsi="Garamond" w:cs="Times New Roman"/>
          <w:kern w:val="0"/>
          <w:szCs w:val="24"/>
        </w:rPr>
        <w:t>：千【大】，十【宋】【元】【明】</w:t>
      </w:r>
    </w:p>
    <w:p w14:paraId="4858EF6E" w14:textId="77777777" w:rsidR="003042B9" w:rsidRDefault="0004431E">
      <w:pPr>
        <w:pStyle w:val="Standarduser"/>
        <w:widowControl/>
        <w:spacing w:before="120" w:after="120"/>
        <w:ind w:firstLine="360"/>
        <w:jc w:val="both"/>
        <w:rPr>
          <w:rFonts w:ascii="Garamond" w:eastAsia="細明體" w:hAnsi="Garamond" w:cs="Times New Roman"/>
          <w:kern w:val="0"/>
          <w:szCs w:val="24"/>
        </w:rPr>
      </w:pPr>
      <w:r>
        <w:rPr>
          <w:rFonts w:ascii="Garamond" w:eastAsia="細明體" w:hAnsi="Garamond" w:cs="Times New Roman"/>
          <w:kern w:val="0"/>
          <w:szCs w:val="24"/>
        </w:rPr>
        <w:t>《根本說一切有部毘奈耶破僧事》卷</w:t>
      </w:r>
      <w:r>
        <w:rPr>
          <w:rFonts w:ascii="Garamond" w:eastAsia="細明體" w:hAnsi="Garamond" w:cs="Times New Roman"/>
          <w:kern w:val="0"/>
          <w:szCs w:val="24"/>
        </w:rPr>
        <w:t>6</w:t>
      </w:r>
      <w:r>
        <w:rPr>
          <w:rFonts w:ascii="Garamond" w:eastAsia="細明體" w:hAnsi="Garamond" w:cs="Times New Roman"/>
          <w:kern w:val="0"/>
          <w:szCs w:val="24"/>
        </w:rPr>
        <w:t>：「世尊說此法時，具壽憍陳如證於無垢無塵法中得法眼淨，及八萬天眾於法中亦證法眼。」</w:t>
      </w:r>
      <w:r>
        <w:rPr>
          <w:rFonts w:ascii="Garamond" w:eastAsia="細明體" w:hAnsi="Garamond" w:cs="Times New Roman"/>
          <w:kern w:val="0"/>
          <w:szCs w:val="24"/>
        </w:rPr>
        <w:t>(</w:t>
      </w:r>
      <w:r>
        <w:rPr>
          <w:rFonts w:ascii="Garamond" w:eastAsia="細明體" w:hAnsi="Garamond" w:cs="Times New Roman"/>
          <w:kern w:val="0"/>
          <w:szCs w:val="24"/>
        </w:rPr>
        <w:t>大唐　三藏法師　義淨　奉　制譯，</w:t>
      </w:r>
      <w:r>
        <w:rPr>
          <w:rFonts w:ascii="Garamond" w:eastAsia="細明體" w:hAnsi="Garamond" w:cs="Times New Roman"/>
          <w:kern w:val="0"/>
          <w:szCs w:val="24"/>
        </w:rPr>
        <w:t>CBETA 2020.Q1, T24, no. 1450, p. 128a8-10)</w:t>
      </w:r>
    </w:p>
    <w:p w14:paraId="16E620C9" w14:textId="77777777" w:rsidR="003042B9" w:rsidRDefault="0004431E">
      <w:pPr>
        <w:pStyle w:val="Standarduser"/>
        <w:widowControl/>
        <w:spacing w:before="120" w:after="120"/>
        <w:ind w:left="720"/>
      </w:pPr>
      <w:r>
        <w:rPr>
          <w:rFonts w:eastAsia="標楷體"/>
          <w:b/>
          <w:bCs/>
          <w:sz w:val="28"/>
          <w:szCs w:val="24"/>
        </w:rPr>
        <w:t>(</w:t>
      </w: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43)</w:t>
      </w:r>
    </w:p>
    <w:p w14:paraId="15847FFC" w14:textId="77777777" w:rsidR="003042B9" w:rsidRDefault="0004431E">
      <w:pPr>
        <w:pStyle w:val="Standarduser"/>
        <w:widowControl/>
        <w:spacing w:before="120" w:after="120"/>
        <w:jc w:val="both"/>
        <w:rPr>
          <w:rFonts w:ascii="Garamond" w:eastAsia="細明體" w:hAnsi="Garamond"/>
          <w:szCs w:val="24"/>
        </w:rPr>
      </w:pPr>
      <w:r>
        <w:rPr>
          <w:rFonts w:ascii="Garamond" w:eastAsia="細明體" w:hAnsi="Garamond"/>
          <w:szCs w:val="24"/>
        </w:rPr>
        <w:t>～～～～～～～～～～～～</w:t>
      </w:r>
    </w:p>
    <w:p w14:paraId="172EAC88" w14:textId="77777777" w:rsidR="003042B9" w:rsidRDefault="0004431E">
      <w:pPr>
        <w:pStyle w:val="Web"/>
        <w:spacing w:before="120" w:after="120"/>
        <w:jc w:val="both"/>
      </w:pPr>
      <w:r>
        <w:rPr>
          <w:rFonts w:ascii="Garamond" w:eastAsia="細明體" w:hAnsi="Garamond"/>
        </w:rPr>
        <w:t>《雜阿含</w:t>
      </w:r>
      <w:r>
        <w:rPr>
          <w:rFonts w:ascii="Garamond" w:eastAsia="細明體" w:hAnsi="Garamond" w:cs="Times New Roman"/>
        </w:rPr>
        <w:t>379</w:t>
      </w:r>
      <w:r>
        <w:rPr>
          <w:rFonts w:ascii="Garamond" w:eastAsia="細明體" w:hAnsi="Garamond"/>
        </w:rPr>
        <w:t>經》：《雜阿含經》卷</w:t>
      </w:r>
      <w:r>
        <w:rPr>
          <w:rFonts w:ascii="Garamond" w:eastAsia="細明體" w:hAnsi="Garamond" w:cs="Times New Roman"/>
        </w:rPr>
        <w:t>15</w:t>
      </w:r>
      <w:r>
        <w:rPr>
          <w:rFonts w:ascii="Garamond" w:eastAsia="細明體" w:hAnsi="Garamond"/>
        </w:rPr>
        <w:t>：「三七九」</w:t>
      </w:r>
      <w:r>
        <w:rPr>
          <w:rFonts w:ascii="Garamond" w:eastAsia="細明體" w:hAnsi="Garamond" w:cs="Times New Roman"/>
        </w:rPr>
        <w:t xml:space="preserve">(CBETA 2020.Q3, T02, no. 99, p. 103c13) </w:t>
      </w:r>
      <w:hyperlink r:id="rId1326" w:history="1">
        <w:r>
          <w:rPr>
            <w:rStyle w:val="Internetlink"/>
            <w:rFonts w:ascii="Garamond" w:eastAsia="細明體" w:hAnsi="Garamond" w:cs="Times New Roman"/>
          </w:rPr>
          <w:t>https://cbetaonline.dila.edu.tw/zh/T02n0099_p0103c13</w:t>
        </w:r>
      </w:hyperlink>
    </w:p>
    <w:p w14:paraId="749DA9E8" w14:textId="77777777" w:rsidR="003042B9" w:rsidRDefault="0004431E">
      <w:pPr>
        <w:pStyle w:val="Web"/>
        <w:spacing w:before="120" w:after="120"/>
        <w:jc w:val="both"/>
      </w:pPr>
      <w:r>
        <w:rPr>
          <w:rFonts w:ascii="Garamond" w:eastAsia="標楷體" w:hAnsi="Garamond"/>
          <w:b/>
          <w:bCs/>
          <w:sz w:val="28"/>
        </w:rPr>
        <w:t>(</w:t>
      </w:r>
      <w:r>
        <w:rPr>
          <w:rFonts w:eastAsia="標楷體"/>
          <w:b/>
          <w:bCs/>
          <w:sz w:val="28"/>
        </w:rPr>
        <w:t>注</w:t>
      </w:r>
      <w:r>
        <w:rPr>
          <w:rFonts w:eastAsia="標楷體"/>
          <w:b/>
          <w:bCs/>
          <w:sz w:val="28"/>
        </w:rPr>
        <w:t xml:space="preserve"> </w:t>
      </w:r>
      <w:r>
        <w:rPr>
          <w:rFonts w:ascii="Garamond" w:eastAsia="標楷體" w:hAnsi="Garamond"/>
          <w:b/>
          <w:bCs/>
          <w:sz w:val="28"/>
        </w:rPr>
        <w:t>55)</w:t>
      </w:r>
    </w:p>
    <w:p w14:paraId="5F8C1494" w14:textId="77777777" w:rsidR="003042B9" w:rsidRDefault="003042B9">
      <w:pPr>
        <w:pStyle w:val="Footnoteuser"/>
        <w:spacing w:before="120" w:after="120"/>
        <w:rPr>
          <w:rFonts w:ascii="Garamond" w:eastAsia="細明體" w:hAnsi="Garamond" w:cs="Times New Roman"/>
          <w:kern w:val="0"/>
          <w:sz w:val="24"/>
          <w:szCs w:val="22"/>
        </w:rPr>
      </w:pPr>
    </w:p>
    <w:p w14:paraId="1BFE4FCE" w14:textId="77777777" w:rsidR="003042B9" w:rsidRDefault="003042B9">
      <w:pPr>
        <w:pStyle w:val="Footnoteuser"/>
        <w:spacing w:before="120" w:after="120"/>
        <w:rPr>
          <w:rFonts w:ascii="Garamond" w:eastAsia="細明體" w:hAnsi="Garamond" w:cs="Times New Roman"/>
          <w:kern w:val="0"/>
          <w:sz w:val="24"/>
          <w:szCs w:val="22"/>
        </w:rPr>
      </w:pPr>
    </w:p>
    <w:p w14:paraId="064843BE" w14:textId="77777777" w:rsidR="003042B9" w:rsidRDefault="0004431E">
      <w:pPr>
        <w:pStyle w:val="3"/>
        <w:spacing w:line="360" w:lineRule="auto"/>
        <w:jc w:val="center"/>
        <w:rPr>
          <w:rFonts w:ascii="標楷體" w:eastAsia="標楷體" w:hAnsi="標楷體" w:cs="Times New Roman"/>
          <w:sz w:val="32"/>
          <w:szCs w:val="32"/>
        </w:rPr>
      </w:pPr>
      <w:bookmarkStart w:id="232" w:name="__RefHeading___Toc43383_4167595869"/>
      <w:bookmarkStart w:id="233" w:name="_Toc81286211"/>
      <w:r>
        <w:rPr>
          <w:rFonts w:ascii="標楷體" w:eastAsia="標楷體" w:hAnsi="標楷體" w:cs="Times New Roman"/>
          <w:sz w:val="32"/>
          <w:szCs w:val="32"/>
        </w:rPr>
        <w:t>燃燒經</w:t>
      </w:r>
      <w:bookmarkEnd w:id="232"/>
      <w:bookmarkEnd w:id="233"/>
    </w:p>
    <w:p w14:paraId="1D5B8274" w14:textId="77777777" w:rsidR="003042B9" w:rsidRDefault="0004431E">
      <w:pPr>
        <w:pStyle w:val="Standarduser"/>
        <w:widowControl/>
        <w:spacing w:before="120" w:after="120"/>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245</w:t>
      </w:r>
      <w:r>
        <w:rPr>
          <w:rFonts w:ascii="Garamond" w:eastAsia="細明體" w:hAnsi="Garamond"/>
          <w:szCs w:val="24"/>
        </w:rPr>
        <w:t xml:space="preserve"> </w:t>
      </w:r>
      <w:r>
        <w:rPr>
          <w:rFonts w:ascii="Garamond" w:eastAsia="細明體" w:hAnsi="Garamond" w:cs="Times New Roman"/>
          <w:szCs w:val="24"/>
        </w:rPr>
        <w:t xml:space="preserve">Gayāsīsa </w:t>
      </w:r>
      <w:r>
        <w:rPr>
          <w:rFonts w:ascii="Garamond" w:eastAsia="細明體" w:hAnsi="Garamond" w:cs="Times New Roman"/>
          <w:szCs w:val="24"/>
        </w:rPr>
        <w:t>象頭山</w:t>
      </w:r>
      <w:r>
        <w:rPr>
          <w:rFonts w:ascii="Garamond" w:eastAsia="細明體" w:hAnsi="Garamond" w:cs="Times New Roman"/>
          <w:szCs w:val="24"/>
        </w:rPr>
        <w:t xml:space="preserve"> </w:t>
      </w:r>
      <w:r>
        <w:rPr>
          <w:rFonts w:ascii="Garamond" w:eastAsia="細明體" w:hAnsi="Garamond" w:cs="Times New Roman"/>
          <w:szCs w:val="24"/>
        </w:rPr>
        <w:t>（山頂似象頭，故有此名）。古又譯：誐耶山、伽耶山、</w:t>
      </w:r>
      <w:r>
        <w:rPr>
          <w:rFonts w:ascii="Garamond" w:eastAsia="細明體" w:hAnsi="Garamond" w:cs="Times New Roman"/>
          <w:color w:val="333333"/>
          <w:szCs w:val="24"/>
        </w:rPr>
        <w:t>迦闍尸利沙</w:t>
      </w:r>
      <w:r>
        <w:rPr>
          <w:rFonts w:ascii="Garamond" w:eastAsia="細明體" w:hAnsi="Garamond" w:cs="Times New Roman"/>
          <w:szCs w:val="24"/>
        </w:rPr>
        <w:t>、伽</w:t>
      </w:r>
      <w:r>
        <w:rPr>
          <w:rFonts w:ascii="Garamond" w:eastAsia="細明體" w:hAnsi="Garamond" w:cs="Times New Roman"/>
          <w:color w:val="333333"/>
          <w:szCs w:val="24"/>
        </w:rPr>
        <w:t>闍</w:t>
      </w:r>
      <w:r>
        <w:rPr>
          <w:rFonts w:ascii="Garamond" w:eastAsia="細明體" w:hAnsi="Garamond" w:cs="Times New Roman"/>
          <w:szCs w:val="24"/>
        </w:rPr>
        <w:t>山、靈山。此山座落於中印度摩揭陀國伽耶城附近。即今伽耶巿（印度比哈爾邦巴特那巿西南九十六公里處）西南的婆羅門優尼山（</w:t>
      </w:r>
      <w:r>
        <w:rPr>
          <w:rFonts w:ascii="Garamond" w:eastAsia="細明體" w:hAnsi="Garamond" w:cs="Times New Roman"/>
          <w:szCs w:val="24"/>
        </w:rPr>
        <w:t>Brahmayoni</w:t>
      </w:r>
      <w:r>
        <w:rPr>
          <w:rFonts w:ascii="Garamond" w:eastAsia="細明體" w:hAnsi="Garamond" w:cs="Times New Roman"/>
          <w:szCs w:val="24"/>
        </w:rPr>
        <w:t>），高約</w:t>
      </w:r>
      <w:r>
        <w:rPr>
          <w:rFonts w:ascii="Garamond" w:eastAsia="細明體" w:hAnsi="Garamond" w:cs="Times New Roman"/>
          <w:szCs w:val="24"/>
        </w:rPr>
        <w:t>400</w:t>
      </w:r>
      <w:r>
        <w:rPr>
          <w:rFonts w:ascii="Garamond" w:eastAsia="細明體" w:hAnsi="Garamond" w:cs="Times New Roman"/>
          <w:szCs w:val="24"/>
        </w:rPr>
        <w:t>英呎。</w:t>
      </w:r>
      <w:r>
        <w:rPr>
          <w:rFonts w:ascii="Garamond" w:eastAsia="細明體" w:hAnsi="Garamond" w:cs="Times New Roman"/>
          <w:kern w:val="0"/>
          <w:szCs w:val="24"/>
        </w:rPr>
        <w:t>因形如象頭，又稱象頭山。伽耶山名早見於《摩訶婆羅多》及《往世書》。有二處，一在靈鷲山附近，一在菩提道場附近。（</w:t>
      </w:r>
      <w:hyperlink r:id="rId1327" w:history="1">
        <w:r>
          <w:rPr>
            <w:rStyle w:val="Internetlink"/>
            <w:rFonts w:ascii="Garamond" w:eastAsia="細明體" w:hAnsi="Garamond" w:cs="Times New Roman"/>
            <w:kern w:val="0"/>
            <w:szCs w:val="24"/>
          </w:rPr>
          <w:t>佛學規範資料庫</w:t>
        </w:r>
      </w:hyperlink>
      <w:r>
        <w:rPr>
          <w:rFonts w:ascii="Garamond" w:eastAsia="細明體" w:hAnsi="Garamond" w:cs="Times New Roman"/>
          <w:kern w:val="0"/>
          <w:szCs w:val="24"/>
        </w:rPr>
        <w:t xml:space="preserve"> </w:t>
      </w:r>
      <w:hyperlink r:id="rId1328" w:history="1">
        <w:r>
          <w:rPr>
            <w:rStyle w:val="Internetlink"/>
            <w:rFonts w:ascii="Garamond" w:eastAsia="細明體" w:hAnsi="Garamond" w:cs="Times New Roman"/>
            <w:kern w:val="0"/>
            <w:szCs w:val="24"/>
          </w:rPr>
          <w:t>http://authority.dila.edu.tw/</w:t>
        </w:r>
      </w:hyperlink>
      <w:r>
        <w:rPr>
          <w:rFonts w:ascii="Garamond" w:eastAsia="細明體" w:hAnsi="Garamond" w:cs="Times New Roman"/>
          <w:kern w:val="0"/>
          <w:szCs w:val="24"/>
        </w:rPr>
        <w:t xml:space="preserve"> </w:t>
      </w:r>
      <w:r>
        <w:rPr>
          <w:rFonts w:ascii="Garamond" w:eastAsia="細明體" w:hAnsi="Garamond" w:cs="Times New Roman"/>
          <w:kern w:val="0"/>
          <w:szCs w:val="24"/>
        </w:rPr>
        <w:t>之</w:t>
      </w:r>
      <w:hyperlink r:id="rId1329" w:history="1">
        <w:r>
          <w:rPr>
            <w:rFonts w:ascii="Garamond" w:eastAsia="細明體" w:hAnsi="Garamond" w:cs="Times New Roman"/>
            <w:color w:val="0000FF"/>
            <w:kern w:val="0"/>
            <w:szCs w:val="24"/>
            <w:u w:val="single"/>
          </w:rPr>
          <w:t>地名規範資料庫</w:t>
        </w:r>
      </w:hyperlink>
      <w:hyperlink r:id="rId1330" w:history="1">
        <w:r>
          <w:rPr>
            <w:rStyle w:val="Internetlink"/>
            <w:rFonts w:ascii="Garamond" w:eastAsia="細明體" w:hAnsi="Garamond" w:cs="Times New Roman"/>
            <w:kern w:val="0"/>
            <w:szCs w:val="24"/>
          </w:rPr>
          <w:t>http://authority.dila.edu.tw/place/</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5AA858FB"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248</w:t>
      </w:r>
      <w:r>
        <w:rPr>
          <w:rFonts w:ascii="Garamond" w:eastAsia="細明體" w:hAnsi="Garamond" w:cs="Times New Roman"/>
          <w:kern w:val="0"/>
          <w:szCs w:val="24"/>
        </w:rPr>
        <w:t>「多聞聖弟子」、多聞法義的聖弟子，南傳作「已受教導的聖弟子」</w:t>
      </w:r>
      <w:r>
        <w:rPr>
          <w:rFonts w:ascii="Garamond" w:eastAsia="細明體" w:hAnsi="Garamond" w:cs="Times New Roman"/>
          <w:kern w:val="0"/>
          <w:szCs w:val="24"/>
        </w:rPr>
        <w:t>(sutavā ariyasāvako)</w:t>
      </w:r>
      <w:r>
        <w:rPr>
          <w:rFonts w:ascii="Garamond" w:eastAsia="細明體" w:hAnsi="Garamond" w:cs="Times New Roman"/>
          <w:kern w:val="0"/>
          <w:szCs w:val="24"/>
        </w:rPr>
        <w:t>，菩提比丘長老英譯為「已受教導之高潔的弟子」</w:t>
      </w:r>
      <w:r>
        <w:rPr>
          <w:rFonts w:ascii="Garamond" w:eastAsia="細明體" w:hAnsi="Garamond" w:cs="Times New Roman"/>
          <w:kern w:val="0"/>
          <w:szCs w:val="24"/>
        </w:rPr>
        <w:t>(the instructed noble disciple)</w:t>
      </w:r>
      <w:r>
        <w:rPr>
          <w:rFonts w:ascii="Garamond" w:eastAsia="細明體" w:hAnsi="Garamond" w:cs="Times New Roman"/>
          <w:kern w:val="0"/>
          <w:szCs w:val="24"/>
        </w:rPr>
        <w:t>。</w:t>
      </w:r>
      <w:r>
        <w:rPr>
          <w:rFonts w:ascii="Garamond" w:eastAsia="細明體" w:hAnsi="Garamond"/>
          <w:szCs w:val="24"/>
        </w:rPr>
        <w:t>「有聽聞的」</w:t>
      </w:r>
      <w:r>
        <w:rPr>
          <w:rFonts w:ascii="Garamond" w:eastAsia="細明體" w:hAnsi="Garamond"/>
          <w:szCs w:val="24"/>
        </w:rPr>
        <w:t>(sutavā=sutavant)</w:t>
      </w:r>
      <w:r>
        <w:rPr>
          <w:rFonts w:ascii="Garamond" w:eastAsia="細明體" w:hAnsi="Garamond"/>
          <w:szCs w:val="24"/>
        </w:rPr>
        <w:t>，也譯為「具聞的；博聞的；多聞的」。按：《顯揚真義》以「開始教說；精勤教說」</w:t>
      </w:r>
      <w:r>
        <w:rPr>
          <w:rFonts w:ascii="Garamond" w:eastAsia="細明體" w:hAnsi="Garamond"/>
          <w:szCs w:val="24"/>
        </w:rPr>
        <w:t>(desana</w:t>
      </w:r>
      <w:r>
        <w:rPr>
          <w:rFonts w:ascii="Cambria" w:eastAsia="細明體" w:hAnsi="Cambria" w:cs="Cambria"/>
          <w:szCs w:val="24"/>
        </w:rPr>
        <w:t>ṃ</w:t>
      </w:r>
      <w:r>
        <w:rPr>
          <w:rFonts w:ascii="Garamond" w:eastAsia="細明體" w:hAnsi="Garamond"/>
          <w:szCs w:val="24"/>
        </w:rPr>
        <w:t xml:space="preserve"> ārabhi, SN.12.37)</w:t>
      </w:r>
      <w:r>
        <w:rPr>
          <w:rFonts w:ascii="Garamond" w:eastAsia="細明體" w:hAnsi="Garamond"/>
          <w:szCs w:val="24"/>
        </w:rPr>
        <w:t>解說，所以</w:t>
      </w:r>
      <w:r>
        <w:rPr>
          <w:rFonts w:ascii="Garamond" w:eastAsia="細明體" w:hAnsi="Garamond" w:cs="Times New Roman"/>
          <w:kern w:val="0"/>
          <w:szCs w:val="24"/>
        </w:rPr>
        <w:t>其中之「多聞」不只是「多聽」而已，也含有受教導而實踐的意義，所以譯為「已受教導」。而「聖」</w:t>
      </w:r>
      <w:r>
        <w:rPr>
          <w:rFonts w:ascii="Garamond" w:eastAsia="細明體" w:hAnsi="Garamond" w:cs="Times New Roman"/>
          <w:kern w:val="0"/>
          <w:szCs w:val="24"/>
        </w:rPr>
        <w:t>(ariya</w:t>
      </w:r>
      <w:r>
        <w:rPr>
          <w:rFonts w:ascii="Garamond" w:eastAsia="細明體" w:hAnsi="Garamond" w:cs="Times New Roman"/>
          <w:kern w:val="0"/>
          <w:szCs w:val="24"/>
        </w:rPr>
        <w:t>，</w:t>
      </w:r>
      <w:r>
        <w:rPr>
          <w:rFonts w:ascii="Garamond" w:eastAsia="細明體" w:hAnsi="Garamond" w:cs="Times New Roman"/>
          <w:kern w:val="0"/>
          <w:szCs w:val="24"/>
        </w:rPr>
        <w:t>梵語</w:t>
      </w:r>
      <w:r>
        <w:rPr>
          <w:rFonts w:ascii="Garamond" w:eastAsia="細明體" w:hAnsi="Garamond" w:cs="Times New Roman"/>
          <w:kern w:val="0"/>
          <w:szCs w:val="24"/>
        </w:rPr>
        <w:t>ārya)</w:t>
      </w:r>
      <w:r>
        <w:rPr>
          <w:rFonts w:ascii="Garamond" w:eastAsia="細明體" w:hAnsi="Garamond" w:cs="Times New Roman"/>
          <w:kern w:val="0"/>
          <w:szCs w:val="24"/>
        </w:rPr>
        <w:t>，與「雅利安人」</w:t>
      </w:r>
      <w:r>
        <w:rPr>
          <w:rFonts w:ascii="Garamond" w:eastAsia="細明體" w:hAnsi="Garamond" w:cs="Times New Roman"/>
          <w:kern w:val="0"/>
          <w:szCs w:val="24"/>
        </w:rPr>
        <w:t>(</w:t>
      </w:r>
      <w:r>
        <w:rPr>
          <w:rFonts w:ascii="Garamond" w:eastAsia="細明體" w:hAnsi="Garamond" w:cs="Times New Roman"/>
          <w:kern w:val="0"/>
          <w:szCs w:val="24"/>
        </w:rPr>
        <w:t>梵語</w:t>
      </w:r>
      <w:r>
        <w:rPr>
          <w:rFonts w:ascii="Garamond" w:eastAsia="細明體" w:hAnsi="Garamond" w:cs="Times New Roman"/>
          <w:kern w:val="0"/>
          <w:szCs w:val="24"/>
        </w:rPr>
        <w:t>aryans)</w:t>
      </w:r>
      <w:r>
        <w:rPr>
          <w:rFonts w:ascii="Garamond" w:eastAsia="細明體" w:hAnsi="Garamond" w:cs="Times New Roman"/>
          <w:kern w:val="0"/>
          <w:szCs w:val="24"/>
        </w:rPr>
        <w:t>之「雅利安」顯然同字，「雅利安人」為印歐族白種人，遷居入印度後，以高貴人種自居，也許是這個字的來源。在佛教中，「聖弟子」多指證入初果以上的聖者，但有時也泛指一般佛陀弟子。</w:t>
      </w:r>
    </w:p>
    <w:p w14:paraId="076A81E9"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 xml:space="preserve">250 </w:t>
      </w:r>
      <w:r>
        <w:rPr>
          <w:rFonts w:ascii="Garamond" w:eastAsia="細明體" w:hAnsi="Garamond" w:cs="Times New Roman"/>
          <w:kern w:val="0"/>
          <w:szCs w:val="24"/>
        </w:rPr>
        <w:t>原文為</w:t>
      </w:r>
      <w:r>
        <w:rPr>
          <w:rFonts w:ascii="Garamond" w:eastAsia="細明體" w:hAnsi="Garamond" w:cs="Times New Roman"/>
          <w:kern w:val="0"/>
          <w:szCs w:val="24"/>
        </w:rPr>
        <w:t>virāga</w:t>
      </w:r>
      <w:r>
        <w:rPr>
          <w:rFonts w:ascii="Garamond" w:eastAsia="細明體" w:hAnsi="Garamond" w:cs="Times New Roman"/>
          <w:kern w:val="0"/>
          <w:szCs w:val="24"/>
        </w:rPr>
        <w:t>：南傳作「離貪；褪去」，菩提比丘長老英譯為「冷靜」</w:t>
      </w:r>
      <w:r>
        <w:rPr>
          <w:rFonts w:ascii="Garamond" w:eastAsia="細明體" w:hAnsi="Garamond" w:cs="Times New Roman"/>
          <w:kern w:val="0"/>
          <w:szCs w:val="24"/>
        </w:rPr>
        <w:t>(dispassion)</w:t>
      </w:r>
      <w:r>
        <w:rPr>
          <w:rFonts w:ascii="Garamond" w:eastAsia="細明體" w:hAnsi="Garamond" w:cs="Times New Roman"/>
          <w:kern w:val="0"/>
          <w:szCs w:val="24"/>
        </w:rPr>
        <w:t>，或「褪去」</w:t>
      </w:r>
      <w:r>
        <w:rPr>
          <w:rFonts w:ascii="Garamond" w:eastAsia="細明體" w:hAnsi="Garamond" w:cs="Times New Roman"/>
          <w:kern w:val="0"/>
          <w:szCs w:val="24"/>
        </w:rPr>
        <w:t>(fading away)</w:t>
      </w:r>
      <w:r>
        <w:rPr>
          <w:rFonts w:ascii="Garamond" w:eastAsia="細明體" w:hAnsi="Garamond" w:cs="Times New Roman"/>
          <w:kern w:val="0"/>
          <w:szCs w:val="24"/>
        </w:rPr>
        <w:t>。按：</w:t>
      </w:r>
      <w:r>
        <w:rPr>
          <w:rFonts w:ascii="Garamond" w:eastAsia="細明體" w:hAnsi="Garamond" w:cs="Times New Roman"/>
          <w:kern w:val="0"/>
          <w:szCs w:val="24"/>
        </w:rPr>
        <w:t>virāga</w:t>
      </w:r>
      <w:r>
        <w:rPr>
          <w:rFonts w:ascii="Garamond" w:eastAsia="細明體" w:hAnsi="Garamond" w:cs="Times New Roman"/>
          <w:kern w:val="0"/>
          <w:szCs w:val="24"/>
        </w:rPr>
        <w:t>，</w:t>
      </w:r>
      <w:r>
        <w:rPr>
          <w:rFonts w:ascii="Garamond" w:eastAsia="細明體" w:hAnsi="Garamond" w:cs="Times New Roman"/>
          <w:kern w:val="0"/>
          <w:szCs w:val="24"/>
        </w:rPr>
        <w:t>vi-</w:t>
      </w:r>
      <w:r>
        <w:rPr>
          <w:rFonts w:ascii="Garamond" w:eastAsia="細明體" w:hAnsi="Garamond" w:cs="Times New Roman"/>
          <w:kern w:val="0"/>
          <w:szCs w:val="24"/>
        </w:rPr>
        <w:t>為接頭詞，「離；別；異；反」的意思，</w:t>
      </w:r>
      <w:r>
        <w:rPr>
          <w:rFonts w:ascii="Garamond" w:eastAsia="細明體" w:hAnsi="Garamond" w:cs="Times New Roman"/>
          <w:kern w:val="0"/>
          <w:szCs w:val="24"/>
        </w:rPr>
        <w:t>rāga</w:t>
      </w:r>
      <w:r>
        <w:rPr>
          <w:rFonts w:ascii="Garamond" w:eastAsia="細明體" w:hAnsi="Garamond" w:cs="Times New Roman"/>
          <w:kern w:val="0"/>
          <w:szCs w:val="24"/>
        </w:rPr>
        <w:t>有兩個意思：一為「貪瞋癡」的「貪」，二為「色彩」，所以</w:t>
      </w:r>
      <w:r>
        <w:rPr>
          <w:rFonts w:ascii="Garamond" w:eastAsia="細明體" w:hAnsi="Garamond" w:cs="Times New Roman"/>
          <w:kern w:val="0"/>
          <w:szCs w:val="24"/>
        </w:rPr>
        <w:t>virāga</w:t>
      </w:r>
      <w:r>
        <w:rPr>
          <w:rFonts w:ascii="Garamond" w:eastAsia="細明體" w:hAnsi="Garamond" w:cs="Times New Roman"/>
          <w:kern w:val="0"/>
          <w:szCs w:val="24"/>
        </w:rPr>
        <w:t>可以解讀為「</w:t>
      </w:r>
      <w:r>
        <w:rPr>
          <w:rFonts w:ascii="Garamond" w:eastAsia="細明體" w:hAnsi="Garamond" w:cs="Times New Roman"/>
          <w:kern w:val="0"/>
          <w:szCs w:val="24"/>
        </w:rPr>
        <w:t>離貪」，也可解讀為如色彩的「褪去」。在「厭者離染」的場合，《破斥猶豫》以「這裡，離貪為</w:t>
      </w:r>
      <w:r>
        <w:rPr>
          <w:rFonts w:ascii="Garamond" w:eastAsia="細明體" w:hAnsi="Garamond" w:cs="Times New Roman"/>
          <w:kern w:val="0"/>
          <w:szCs w:val="24"/>
        </w:rPr>
        <w:t>[</w:t>
      </w:r>
      <w:r>
        <w:rPr>
          <w:rFonts w:ascii="Garamond" w:eastAsia="細明體" w:hAnsi="Garamond" w:cs="Times New Roman"/>
          <w:kern w:val="0"/>
          <w:szCs w:val="24"/>
        </w:rPr>
        <w:t>聖</w:t>
      </w:r>
      <w:r>
        <w:rPr>
          <w:rFonts w:ascii="Garamond" w:eastAsia="細明體" w:hAnsi="Garamond" w:cs="Times New Roman"/>
          <w:kern w:val="0"/>
          <w:szCs w:val="24"/>
        </w:rPr>
        <w:t>]</w:t>
      </w:r>
      <w:r>
        <w:rPr>
          <w:rFonts w:ascii="Garamond" w:eastAsia="細明體" w:hAnsi="Garamond" w:cs="Times New Roman"/>
          <w:kern w:val="0"/>
          <w:szCs w:val="24"/>
        </w:rPr>
        <w:t>道」</w:t>
      </w:r>
      <w:r>
        <w:rPr>
          <w:rFonts w:ascii="Garamond" w:eastAsia="細明體" w:hAnsi="Garamond" w:cs="Times New Roman"/>
          <w:kern w:val="0"/>
          <w:szCs w:val="24"/>
        </w:rPr>
        <w:t>(ettha virāgoti maggo)</w:t>
      </w:r>
      <w:r>
        <w:rPr>
          <w:rFonts w:ascii="Garamond" w:eastAsia="細明體" w:hAnsi="Garamond" w:cs="Times New Roman"/>
          <w:kern w:val="0"/>
          <w:szCs w:val="24"/>
        </w:rPr>
        <w:t>解說；「經由離貪而解脫」則以「由離貪的</w:t>
      </w:r>
      <w:r>
        <w:rPr>
          <w:rFonts w:ascii="Garamond" w:eastAsia="細明體" w:hAnsi="Garamond" w:cs="Times New Roman"/>
          <w:kern w:val="0"/>
          <w:szCs w:val="24"/>
        </w:rPr>
        <w:t>[</w:t>
      </w:r>
      <w:r>
        <w:rPr>
          <w:rFonts w:ascii="Garamond" w:eastAsia="細明體" w:hAnsi="Garamond" w:cs="Times New Roman"/>
          <w:kern w:val="0"/>
          <w:szCs w:val="24"/>
        </w:rPr>
        <w:t>聖</w:t>
      </w:r>
      <w:r>
        <w:rPr>
          <w:rFonts w:ascii="Garamond" w:eastAsia="細明體" w:hAnsi="Garamond" w:cs="Times New Roman"/>
          <w:kern w:val="0"/>
          <w:szCs w:val="24"/>
        </w:rPr>
        <w:t>]</w:t>
      </w:r>
      <w:r>
        <w:rPr>
          <w:rFonts w:ascii="Garamond" w:eastAsia="細明體" w:hAnsi="Garamond" w:cs="Times New Roman"/>
          <w:kern w:val="0"/>
          <w:szCs w:val="24"/>
        </w:rPr>
        <w:t>道而說解脫果」</w:t>
      </w:r>
      <w:r>
        <w:rPr>
          <w:rFonts w:ascii="Garamond" w:eastAsia="細明體" w:hAnsi="Garamond" w:cs="Times New Roman"/>
          <w:kern w:val="0"/>
          <w:szCs w:val="24"/>
        </w:rPr>
        <w:t>(ettha virāgena maggena vimuccatīti phala</w:t>
      </w:r>
      <w:r>
        <w:rPr>
          <w:rFonts w:ascii="Cambria" w:eastAsia="細明體" w:hAnsi="Cambria" w:cs="Cambria"/>
          <w:kern w:val="0"/>
          <w:szCs w:val="24"/>
        </w:rPr>
        <w:t>ṃ</w:t>
      </w:r>
      <w:r>
        <w:rPr>
          <w:rFonts w:ascii="Garamond" w:eastAsia="細明體" w:hAnsi="Garamond" w:cs="Times New Roman"/>
          <w:kern w:val="0"/>
          <w:szCs w:val="24"/>
        </w:rPr>
        <w:t xml:space="preserve"> kathita</w:t>
      </w:r>
      <w:r>
        <w:rPr>
          <w:rFonts w:ascii="Cambria" w:eastAsia="細明體" w:hAnsi="Cambria" w:cs="Cambria"/>
          <w:kern w:val="0"/>
          <w:szCs w:val="24"/>
        </w:rPr>
        <w:t>ṃ</w:t>
      </w:r>
      <w:r>
        <w:rPr>
          <w:rFonts w:ascii="Garamond" w:eastAsia="細明體" w:hAnsi="Garamond" w:cs="Times New Roman"/>
          <w:kern w:val="0"/>
          <w:szCs w:val="24"/>
        </w:rPr>
        <w:t>, MN.22)</w:t>
      </w:r>
      <w:r>
        <w:rPr>
          <w:rFonts w:ascii="Garamond" w:eastAsia="細明體" w:hAnsi="Garamond" w:cs="Times New Roman"/>
          <w:kern w:val="0"/>
          <w:szCs w:val="24"/>
        </w:rPr>
        <w:t>解說。雜阿含經譯為「離欲</w:t>
      </w:r>
      <w:r>
        <w:rPr>
          <w:rFonts w:ascii="Garamond" w:eastAsia="細明體" w:hAnsi="Garamond" w:cs="Times New Roman"/>
          <w:kern w:val="0"/>
          <w:szCs w:val="24"/>
        </w:rPr>
        <w:t>)</w:t>
      </w:r>
      <w:r>
        <w:rPr>
          <w:rFonts w:ascii="Garamond" w:eastAsia="細明體" w:hAnsi="Garamond" w:cs="Times New Roman"/>
          <w:kern w:val="0"/>
          <w:szCs w:val="24"/>
        </w:rPr>
        <w:t>」（例如：雜阿含</w:t>
      </w:r>
      <w:r>
        <w:rPr>
          <w:rFonts w:ascii="Garamond" w:eastAsia="細明體" w:hAnsi="Garamond" w:cs="Times New Roman"/>
          <w:kern w:val="0"/>
          <w:szCs w:val="24"/>
        </w:rPr>
        <w:t>27</w:t>
      </w:r>
      <w:r>
        <w:rPr>
          <w:rFonts w:ascii="Garamond" w:eastAsia="細明體" w:hAnsi="Garamond" w:cs="Times New Roman"/>
          <w:kern w:val="0"/>
          <w:szCs w:val="24"/>
        </w:rPr>
        <w:t>經）。</w:t>
      </w:r>
    </w:p>
    <w:p w14:paraId="1C066A44"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251</w:t>
      </w:r>
      <w:r>
        <w:rPr>
          <w:rFonts w:ascii="Garamond" w:eastAsia="細明體" w:hAnsi="Garamond"/>
          <w:szCs w:val="24"/>
        </w:rPr>
        <w:t xml:space="preserve"> </w:t>
      </w:r>
      <w:r>
        <w:rPr>
          <w:rFonts w:ascii="Garamond" w:eastAsia="細明體" w:hAnsi="Garamond" w:cs="Times New Roman"/>
          <w:kern w:val="0"/>
          <w:szCs w:val="24"/>
        </w:rPr>
        <w:t>「解脫知見</w:t>
      </w:r>
      <w:r>
        <w:rPr>
          <w:rFonts w:ascii="Garamond" w:eastAsia="細明體" w:hAnsi="Garamond" w:cs="Times New Roman"/>
          <w:kern w:val="0"/>
          <w:szCs w:val="24"/>
        </w:rPr>
        <w:t>(SA/DA)</w:t>
      </w:r>
      <w:r>
        <w:rPr>
          <w:rFonts w:ascii="Garamond" w:eastAsia="細明體" w:hAnsi="Garamond" w:cs="Times New Roman"/>
          <w:kern w:val="0"/>
          <w:szCs w:val="24"/>
        </w:rPr>
        <w:t>；便知解脫</w:t>
      </w:r>
      <w:r>
        <w:rPr>
          <w:rFonts w:ascii="Garamond" w:eastAsia="細明體" w:hAnsi="Garamond" w:cs="Times New Roman"/>
          <w:kern w:val="0"/>
          <w:szCs w:val="24"/>
        </w:rPr>
        <w:t>(MA)</w:t>
      </w:r>
      <w:r>
        <w:rPr>
          <w:rFonts w:ascii="Garamond" w:eastAsia="細明體" w:hAnsi="Garamond" w:cs="Times New Roman"/>
          <w:kern w:val="0"/>
          <w:szCs w:val="24"/>
        </w:rPr>
        <w:t>；解脫見慧</w:t>
      </w:r>
      <w:r>
        <w:rPr>
          <w:rFonts w:ascii="Garamond" w:eastAsia="細明體" w:hAnsi="Garamond" w:cs="Times New Roman"/>
          <w:kern w:val="0"/>
          <w:szCs w:val="24"/>
        </w:rPr>
        <w:t>/</w:t>
      </w:r>
      <w:r>
        <w:rPr>
          <w:rFonts w:ascii="Garamond" w:eastAsia="細明體" w:hAnsi="Garamond" w:cs="Times New Roman"/>
          <w:kern w:val="0"/>
          <w:szCs w:val="24"/>
        </w:rPr>
        <w:t>解脫智</w:t>
      </w:r>
      <w:r>
        <w:rPr>
          <w:rFonts w:ascii="Garamond" w:eastAsia="細明體" w:hAnsi="Garamond" w:cs="Times New Roman"/>
          <w:kern w:val="0"/>
          <w:szCs w:val="24"/>
        </w:rPr>
        <w:t>(AA)</w:t>
      </w:r>
      <w:r>
        <w:rPr>
          <w:rFonts w:ascii="Garamond" w:eastAsia="細明體" w:hAnsi="Garamond" w:cs="Times New Roman"/>
          <w:kern w:val="0"/>
          <w:szCs w:val="24"/>
        </w:rPr>
        <w:t>」，南傳作</w:t>
      </w:r>
      <w:r>
        <w:rPr>
          <w:rFonts w:ascii="Garamond" w:eastAsia="細明體" w:hAnsi="Garamond" w:cs="Times New Roman"/>
          <w:kern w:val="0"/>
          <w:szCs w:val="24"/>
        </w:rPr>
        <w:t>(i)</w:t>
      </w:r>
      <w:r>
        <w:rPr>
          <w:rFonts w:ascii="Garamond" w:eastAsia="細明體" w:hAnsi="Garamond" w:cs="Times New Roman"/>
          <w:kern w:val="0"/>
          <w:szCs w:val="24"/>
        </w:rPr>
        <w:t>「有『</w:t>
      </w:r>
      <w:r>
        <w:rPr>
          <w:rFonts w:ascii="Garamond" w:eastAsia="細明體" w:hAnsi="Garamond" w:cs="Times New Roman"/>
          <w:kern w:val="0"/>
          <w:szCs w:val="24"/>
        </w:rPr>
        <w:t>[</w:t>
      </w:r>
      <w:r>
        <w:rPr>
          <w:rFonts w:ascii="Garamond" w:eastAsia="細明體" w:hAnsi="Garamond" w:cs="Times New Roman"/>
          <w:kern w:val="0"/>
          <w:szCs w:val="24"/>
        </w:rPr>
        <w:t>這是</w:t>
      </w:r>
      <w:r>
        <w:rPr>
          <w:rFonts w:ascii="Garamond" w:eastAsia="細明體" w:hAnsi="Garamond" w:cs="Times New Roman"/>
          <w:kern w:val="0"/>
          <w:szCs w:val="24"/>
        </w:rPr>
        <w:t>]</w:t>
      </w:r>
      <w:r>
        <w:rPr>
          <w:rFonts w:ascii="Garamond" w:eastAsia="細明體" w:hAnsi="Garamond" w:cs="Times New Roman"/>
          <w:kern w:val="0"/>
          <w:szCs w:val="24"/>
        </w:rPr>
        <w:t>解脫』之智」</w:t>
      </w:r>
      <w:r>
        <w:rPr>
          <w:rFonts w:ascii="Garamond" w:eastAsia="細明體" w:hAnsi="Garamond" w:cs="Times New Roman"/>
          <w:kern w:val="0"/>
          <w:szCs w:val="24"/>
        </w:rPr>
        <w:t>(vimuttami</w:t>
      </w:r>
      <w:r>
        <w:rPr>
          <w:rFonts w:ascii="Garamond" w:eastAsia="細明體" w:hAnsi="Garamond" w:cs="Times New Roman"/>
          <w:kern w:val="0"/>
          <w:szCs w:val="24"/>
        </w:rPr>
        <w:t>ti ñā</w:t>
      </w:r>
      <w:r>
        <w:rPr>
          <w:rFonts w:ascii="Cambria" w:eastAsia="細明體" w:hAnsi="Cambria" w:cs="Cambria"/>
          <w:kern w:val="0"/>
          <w:szCs w:val="24"/>
        </w:rPr>
        <w:t>ṇ</w:t>
      </w:r>
      <w:r>
        <w:rPr>
          <w:rFonts w:ascii="Garamond" w:eastAsia="細明體" w:hAnsi="Garamond" w:cs="Times New Roman"/>
          <w:kern w:val="0"/>
          <w:szCs w:val="24"/>
        </w:rPr>
        <w:t>a</w:t>
      </w:r>
      <w:r>
        <w:rPr>
          <w:rFonts w:ascii="Cambria" w:eastAsia="細明體" w:hAnsi="Cambria" w:cs="Cambria"/>
          <w:kern w:val="0"/>
          <w:szCs w:val="24"/>
        </w:rPr>
        <w:t>ṃ</w:t>
      </w:r>
      <w:r>
        <w:rPr>
          <w:rFonts w:ascii="Garamond" w:eastAsia="細明體" w:hAnsi="Garamond" w:cs="Times New Roman"/>
          <w:kern w:val="0"/>
          <w:szCs w:val="24"/>
        </w:rPr>
        <w:t xml:space="preserve"> hoti)</w:t>
      </w:r>
      <w:r>
        <w:rPr>
          <w:rFonts w:ascii="Garamond" w:eastAsia="細明體" w:hAnsi="Garamond" w:cs="Times New Roman"/>
          <w:kern w:val="0"/>
          <w:szCs w:val="24"/>
        </w:rPr>
        <w:t>，菩提比丘長老英譯為「出現『這是已被釋放』的理解</w:t>
      </w:r>
      <w:r>
        <w:rPr>
          <w:rFonts w:ascii="Garamond" w:eastAsia="細明體" w:hAnsi="Garamond" w:cs="Times New Roman"/>
          <w:kern w:val="0"/>
          <w:szCs w:val="24"/>
        </w:rPr>
        <w:t>(</w:t>
      </w:r>
      <w:r>
        <w:rPr>
          <w:rFonts w:ascii="Garamond" w:eastAsia="細明體" w:hAnsi="Garamond" w:cs="Times New Roman"/>
          <w:kern w:val="0"/>
          <w:szCs w:val="24"/>
        </w:rPr>
        <w:t>智</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(there comes the knowledge:"It's liberated")</w:t>
      </w:r>
      <w:r>
        <w:rPr>
          <w:rFonts w:ascii="Garamond" w:eastAsia="細明體" w:hAnsi="Garamond" w:cs="Times New Roman"/>
          <w:kern w:val="0"/>
          <w:szCs w:val="24"/>
        </w:rPr>
        <w:t>。按：《破斥猶豫》以「省察智」</w:t>
      </w:r>
      <w:r>
        <w:rPr>
          <w:rFonts w:ascii="Garamond" w:eastAsia="細明體" w:hAnsi="Garamond" w:cs="Times New Roman"/>
          <w:kern w:val="0"/>
          <w:szCs w:val="24"/>
        </w:rPr>
        <w:t>(paccavekkha</w:t>
      </w:r>
      <w:r>
        <w:rPr>
          <w:rFonts w:ascii="Cambria" w:eastAsia="細明體" w:hAnsi="Cambria" w:cs="Cambria"/>
          <w:kern w:val="0"/>
          <w:szCs w:val="24"/>
        </w:rPr>
        <w:t>ṇ</w:t>
      </w:r>
      <w:r>
        <w:rPr>
          <w:rFonts w:ascii="Garamond" w:eastAsia="細明體" w:hAnsi="Garamond" w:cs="Times New Roman"/>
          <w:kern w:val="0"/>
          <w:szCs w:val="24"/>
        </w:rPr>
        <w:t>añā</w:t>
      </w:r>
      <w:r>
        <w:rPr>
          <w:rFonts w:ascii="Cambria" w:eastAsia="細明體" w:hAnsi="Cambria" w:cs="Cambria"/>
          <w:kern w:val="0"/>
          <w:szCs w:val="24"/>
        </w:rPr>
        <w:t>ṇ</w:t>
      </w:r>
      <w:r>
        <w:rPr>
          <w:rFonts w:ascii="Garamond" w:eastAsia="細明體" w:hAnsi="Garamond" w:cs="Times New Roman"/>
          <w:kern w:val="0"/>
          <w:szCs w:val="24"/>
        </w:rPr>
        <w:t>a</w:t>
      </w:r>
      <w:r>
        <w:rPr>
          <w:rFonts w:ascii="Cambria" w:eastAsia="細明體" w:hAnsi="Cambria" w:cs="Cambria"/>
          <w:kern w:val="0"/>
          <w:szCs w:val="24"/>
        </w:rPr>
        <w:t>ṃ</w:t>
      </w:r>
      <w:r>
        <w:rPr>
          <w:rFonts w:ascii="Garamond" w:eastAsia="細明體" w:hAnsi="Garamond" w:cs="Times New Roman"/>
          <w:kern w:val="0"/>
          <w:szCs w:val="24"/>
        </w:rPr>
        <w:t>, MN.4)</w:t>
      </w:r>
      <w:r>
        <w:rPr>
          <w:rFonts w:ascii="Garamond" w:eastAsia="細明體" w:hAnsi="Garamond" w:cs="Times New Roman"/>
          <w:kern w:val="0"/>
          <w:szCs w:val="24"/>
        </w:rPr>
        <w:t>解說。</w:t>
      </w:r>
      <w:r>
        <w:rPr>
          <w:rFonts w:ascii="Garamond" w:eastAsia="細明體" w:hAnsi="Garamond" w:cs="Times New Roman"/>
          <w:kern w:val="0"/>
          <w:szCs w:val="24"/>
        </w:rPr>
        <w:t>(ii)</w:t>
      </w:r>
      <w:r>
        <w:rPr>
          <w:rFonts w:ascii="Garamond" w:eastAsia="細明體" w:hAnsi="Garamond" w:cs="Times New Roman"/>
          <w:kern w:val="0"/>
          <w:szCs w:val="24"/>
        </w:rPr>
        <w:t>「解脫智見」</w:t>
      </w:r>
      <w:r>
        <w:rPr>
          <w:rFonts w:ascii="Garamond" w:eastAsia="細明體" w:hAnsi="Garamond" w:cs="Times New Roman"/>
          <w:kern w:val="0"/>
          <w:szCs w:val="24"/>
        </w:rPr>
        <w:t>(vimuttiñā</w:t>
      </w:r>
      <w:r>
        <w:rPr>
          <w:rFonts w:ascii="Cambria" w:eastAsia="細明體" w:hAnsi="Cambria" w:cs="Cambria"/>
          <w:kern w:val="0"/>
          <w:szCs w:val="24"/>
        </w:rPr>
        <w:t>ṇ</w:t>
      </w:r>
      <w:r>
        <w:rPr>
          <w:rFonts w:ascii="Garamond" w:eastAsia="細明體" w:hAnsi="Garamond" w:cs="Times New Roman"/>
          <w:kern w:val="0"/>
          <w:szCs w:val="24"/>
        </w:rPr>
        <w:t>adassana)</w:t>
      </w:r>
      <w:r>
        <w:rPr>
          <w:rFonts w:ascii="Garamond" w:eastAsia="細明體" w:hAnsi="Garamond" w:cs="Times New Roman"/>
          <w:kern w:val="0"/>
          <w:szCs w:val="24"/>
        </w:rPr>
        <w:t>，菩提比丘長老英譯為「釋放的理解與眼光」</w:t>
      </w:r>
      <w:r>
        <w:rPr>
          <w:rFonts w:ascii="Garamond" w:eastAsia="細明體" w:hAnsi="Garamond" w:cs="Times New Roman"/>
          <w:kern w:val="0"/>
          <w:szCs w:val="24"/>
        </w:rPr>
        <w:t>(the knowledge and vision of liberation, AN.10.1)</w:t>
      </w:r>
      <w:r>
        <w:rPr>
          <w:rFonts w:ascii="Garamond" w:eastAsia="細明體" w:hAnsi="Garamond" w:cs="Times New Roman"/>
          <w:kern w:val="0"/>
          <w:szCs w:val="24"/>
        </w:rPr>
        <w:t>，智髻比丘長老英譯為「釋放的理解與眼光」</w:t>
      </w:r>
      <w:r>
        <w:rPr>
          <w:rFonts w:ascii="Garamond" w:eastAsia="細明體" w:hAnsi="Garamond" w:cs="Times New Roman"/>
          <w:kern w:val="0"/>
          <w:szCs w:val="24"/>
        </w:rPr>
        <w:t>(the kn</w:t>
      </w:r>
      <w:r>
        <w:rPr>
          <w:rFonts w:ascii="Garamond" w:eastAsia="細明體" w:hAnsi="Garamond" w:cs="Times New Roman"/>
          <w:kern w:val="0"/>
          <w:szCs w:val="24"/>
        </w:rPr>
        <w:t>owledge and vision of deliverance, MN.32)</w:t>
      </w:r>
      <w:r>
        <w:rPr>
          <w:rFonts w:ascii="Garamond" w:eastAsia="細明體" w:hAnsi="Garamond" w:cs="Times New Roman"/>
          <w:kern w:val="0"/>
          <w:szCs w:val="24"/>
        </w:rPr>
        <w:t>。按：《顯揚真義》以「省察智」</w:t>
      </w:r>
      <w:r>
        <w:rPr>
          <w:rFonts w:ascii="Garamond" w:eastAsia="細明體" w:hAnsi="Garamond" w:cs="Times New Roman"/>
          <w:kern w:val="0"/>
          <w:szCs w:val="24"/>
        </w:rPr>
        <w:t>(paccavekkha</w:t>
      </w:r>
      <w:r>
        <w:rPr>
          <w:rFonts w:ascii="Cambria" w:eastAsia="細明體" w:hAnsi="Cambria" w:cs="Cambria"/>
          <w:kern w:val="0"/>
          <w:szCs w:val="24"/>
        </w:rPr>
        <w:t>ṇ</w:t>
      </w:r>
      <w:r>
        <w:rPr>
          <w:rFonts w:ascii="Garamond" w:eastAsia="細明體" w:hAnsi="Garamond" w:cs="Times New Roman"/>
          <w:kern w:val="0"/>
          <w:szCs w:val="24"/>
        </w:rPr>
        <w:t>añā</w:t>
      </w:r>
      <w:r>
        <w:rPr>
          <w:rFonts w:ascii="Cambria" w:eastAsia="細明體" w:hAnsi="Cambria" w:cs="Cambria"/>
          <w:kern w:val="0"/>
          <w:szCs w:val="24"/>
        </w:rPr>
        <w:t>ṇ</w:t>
      </w:r>
      <w:r>
        <w:rPr>
          <w:rFonts w:ascii="Garamond" w:eastAsia="細明體" w:hAnsi="Garamond" w:cs="Times New Roman"/>
          <w:kern w:val="0"/>
          <w:szCs w:val="24"/>
        </w:rPr>
        <w:t>a</w:t>
      </w:r>
      <w:r>
        <w:rPr>
          <w:rFonts w:ascii="Cambria" w:eastAsia="細明體" w:hAnsi="Cambria" w:cs="Cambria"/>
          <w:kern w:val="0"/>
          <w:szCs w:val="24"/>
        </w:rPr>
        <w:t>ṃ</w:t>
      </w:r>
      <w:r>
        <w:rPr>
          <w:rFonts w:ascii="Garamond" w:eastAsia="細明體" w:hAnsi="Garamond" w:cs="Times New Roman"/>
          <w:kern w:val="0"/>
          <w:szCs w:val="24"/>
        </w:rPr>
        <w:t>, SN.46.3)</w:t>
      </w:r>
      <w:r>
        <w:rPr>
          <w:rFonts w:ascii="Garamond" w:eastAsia="細明體" w:hAnsi="Garamond" w:cs="Times New Roman"/>
          <w:kern w:val="0"/>
          <w:szCs w:val="24"/>
        </w:rPr>
        <w:t>解說。顯然「有『</w:t>
      </w:r>
      <w:r>
        <w:rPr>
          <w:rFonts w:ascii="Garamond" w:eastAsia="細明體" w:hAnsi="Garamond" w:cs="Times New Roman"/>
          <w:kern w:val="0"/>
          <w:szCs w:val="24"/>
        </w:rPr>
        <w:t>[</w:t>
      </w:r>
      <w:r>
        <w:rPr>
          <w:rFonts w:ascii="Garamond" w:eastAsia="細明體" w:hAnsi="Garamond" w:cs="Times New Roman"/>
          <w:kern w:val="0"/>
          <w:szCs w:val="24"/>
        </w:rPr>
        <w:t>這是</w:t>
      </w:r>
      <w:r>
        <w:rPr>
          <w:rFonts w:ascii="Garamond" w:eastAsia="細明體" w:hAnsi="Garamond" w:cs="Times New Roman"/>
          <w:kern w:val="0"/>
          <w:szCs w:val="24"/>
        </w:rPr>
        <w:t>]</w:t>
      </w:r>
      <w:r>
        <w:rPr>
          <w:rFonts w:ascii="Garamond" w:eastAsia="細明體" w:hAnsi="Garamond" w:cs="Times New Roman"/>
          <w:kern w:val="0"/>
          <w:szCs w:val="24"/>
        </w:rPr>
        <w:t>解脫』之智」即「解脫智見」，是體驗解脫後的下一個心念</w:t>
      </w:r>
      <w:r>
        <w:rPr>
          <w:rFonts w:ascii="Garamond" w:eastAsia="細明體" w:hAnsi="Garamond" w:cs="Times New Roman"/>
          <w:kern w:val="0"/>
          <w:szCs w:val="24"/>
        </w:rPr>
        <w:t>(</w:t>
      </w:r>
      <w:r>
        <w:rPr>
          <w:rFonts w:ascii="Garamond" w:eastAsia="細明體" w:hAnsi="Garamond" w:cs="Times New Roman"/>
          <w:kern w:val="0"/>
          <w:szCs w:val="24"/>
        </w:rPr>
        <w:t>心路</w:t>
      </w:r>
      <w:r>
        <w:rPr>
          <w:rFonts w:ascii="Garamond" w:eastAsia="細明體" w:hAnsi="Garamond" w:cs="Times New Roman"/>
          <w:kern w:val="0"/>
          <w:szCs w:val="24"/>
        </w:rPr>
        <w:t>)</w:t>
      </w:r>
      <w:r>
        <w:rPr>
          <w:rFonts w:ascii="Garamond" w:eastAsia="細明體" w:hAnsi="Garamond" w:cs="Times New Roman"/>
          <w:kern w:val="0"/>
          <w:szCs w:val="24"/>
        </w:rPr>
        <w:t>：知道自己已解脫了，亦即「無學正智」。</w:t>
      </w:r>
    </w:p>
    <w:p w14:paraId="3D276308" w14:textId="77777777" w:rsidR="003042B9" w:rsidRDefault="0004431E">
      <w:pPr>
        <w:pStyle w:val="Footnoteuser"/>
        <w:spacing w:before="120" w:after="120"/>
        <w:jc w:val="both"/>
      </w:pPr>
      <w:hyperlink r:id="rId1331" w:history="1">
        <w:r>
          <w:rPr>
            <w:rStyle w:val="Internetlink"/>
            <w:rFonts w:ascii="Garamond" w:eastAsia="細明體" w:hAnsi="Garamond" w:cs="Times New Roman"/>
            <w:kern w:val="0"/>
            <w:sz w:val="24"/>
            <w:szCs w:val="24"/>
          </w:rPr>
          <w:t>知</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ㄓ</w:t>
      </w:r>
      <w:r>
        <w:rPr>
          <w:rFonts w:ascii="新細明體" w:hAnsi="新細明體" w:cs="新細明體"/>
          <w:kern w:val="0"/>
          <w:sz w:val="24"/>
          <w:szCs w:val="24"/>
        </w:rPr>
        <w:t>ˋ</w:t>
      </w:r>
      <w:r>
        <w:rPr>
          <w:rFonts w:ascii="Garamond" w:eastAsia="細明體" w:hAnsi="Garamond" w:cs="Times New Roman"/>
          <w:kern w:val="0"/>
          <w:sz w:val="24"/>
          <w:szCs w:val="24"/>
        </w:rPr>
        <w:t>：</w:t>
      </w:r>
      <w:hyperlink r:id="rId1332" w:history="1">
        <w:r>
          <w:rPr>
            <w:rFonts w:ascii="Garamond" w:eastAsia="細明體" w:hAnsi="Garamond" w:cs="Times New Roman"/>
            <w:kern w:val="0"/>
            <w:sz w:val="24"/>
            <w:szCs w:val="24"/>
          </w:rPr>
          <w:t>同</w:t>
        </w:r>
      </w:hyperlink>
      <w:r>
        <w:rPr>
          <w:rFonts w:ascii="Garamond" w:eastAsia="細明體" w:hAnsi="Garamond" w:cs="Times New Roman"/>
          <w:kern w:val="0"/>
          <w:sz w:val="24"/>
          <w:szCs w:val="24"/>
        </w:rPr>
        <w:t>「</w:t>
      </w:r>
      <w:hyperlink r:id="rId1333" w:history="1">
        <w:r>
          <w:rPr>
            <w:rFonts w:ascii="Garamond" w:eastAsia="細明體" w:hAnsi="Garamond" w:cs="Times New Roman"/>
            <w:kern w:val="0"/>
            <w:sz w:val="24"/>
            <w:szCs w:val="24"/>
          </w:rPr>
          <w:t>智</w:t>
        </w:r>
      </w:hyperlink>
      <w:r>
        <w:rPr>
          <w:rFonts w:ascii="Garamond" w:eastAsia="細明體" w:hAnsi="Garamond" w:cs="Times New Roman"/>
          <w:kern w:val="0"/>
          <w:sz w:val="24"/>
          <w:szCs w:val="24"/>
        </w:rPr>
        <w:t>」。</w:t>
      </w:r>
    </w:p>
    <w:p w14:paraId="2B0F09D1" w14:textId="77777777" w:rsidR="003042B9" w:rsidRDefault="0004431E">
      <w:pPr>
        <w:pStyle w:val="Footnoteuser"/>
        <w:spacing w:before="120" w:after="120"/>
        <w:jc w:val="both"/>
      </w:pPr>
      <w:r>
        <w:rPr>
          <w:rFonts w:ascii="Garamond" w:eastAsia="細明體" w:hAnsi="Garamond" w:cs="Times New Roman"/>
          <w:kern w:val="0"/>
          <w:sz w:val="24"/>
          <w:szCs w:val="24"/>
        </w:rPr>
        <w:t>《</w:t>
      </w:r>
      <w:hyperlink r:id="rId1334" w:history="1">
        <w:r>
          <w:rPr>
            <w:rFonts w:ascii="Garamond" w:eastAsia="細明體" w:hAnsi="Garamond" w:cs="Times New Roman"/>
            <w:kern w:val="0"/>
            <w:sz w:val="24"/>
            <w:szCs w:val="24"/>
          </w:rPr>
          <w:t>論語</w:t>
        </w:r>
      </w:hyperlink>
      <w:r>
        <w:rPr>
          <w:rFonts w:ascii="Garamond" w:eastAsia="細明體" w:hAnsi="Garamond" w:cs="Times New Roman"/>
          <w:kern w:val="0"/>
          <w:sz w:val="24"/>
          <w:szCs w:val="24"/>
        </w:rPr>
        <w:t>·</w:t>
      </w:r>
      <w:hyperlink r:id="rId1335" w:history="1">
        <w:r>
          <w:rPr>
            <w:rFonts w:ascii="Garamond" w:eastAsia="細明體" w:hAnsi="Garamond" w:cs="Times New Roman"/>
            <w:kern w:val="0"/>
            <w:sz w:val="24"/>
            <w:szCs w:val="24"/>
          </w:rPr>
          <w:t>里</w:t>
        </w:r>
      </w:hyperlink>
      <w:hyperlink r:id="rId1336" w:history="1">
        <w:r>
          <w:rPr>
            <w:rFonts w:ascii="Garamond" w:eastAsia="細明體" w:hAnsi="Garamond" w:cs="Times New Roman"/>
            <w:kern w:val="0"/>
            <w:sz w:val="24"/>
            <w:szCs w:val="24"/>
          </w:rPr>
          <w:t>仁</w:t>
        </w:r>
      </w:hyperlink>
      <w:r>
        <w:rPr>
          <w:rFonts w:ascii="Garamond" w:eastAsia="細明體" w:hAnsi="Garamond" w:cs="Times New Roman"/>
          <w:kern w:val="0"/>
          <w:sz w:val="24"/>
          <w:szCs w:val="24"/>
        </w:rPr>
        <w:t>》：「</w:t>
      </w:r>
      <w:hyperlink r:id="rId1337" w:history="1">
        <w:r>
          <w:rPr>
            <w:rFonts w:ascii="Garamond" w:eastAsia="細明體" w:hAnsi="Garamond" w:cs="Times New Roman"/>
            <w:kern w:val="0"/>
            <w:sz w:val="24"/>
            <w:szCs w:val="24"/>
          </w:rPr>
          <w:t>里仁為美</w:t>
        </w:r>
      </w:hyperlink>
      <w:r>
        <w:rPr>
          <w:rFonts w:ascii="Garamond" w:eastAsia="細明體" w:hAnsi="Garamond" w:cs="Times New Roman"/>
          <w:kern w:val="0"/>
          <w:sz w:val="24"/>
          <w:szCs w:val="24"/>
        </w:rPr>
        <w:t>，</w:t>
      </w:r>
      <w:hyperlink r:id="rId1338" w:history="1">
        <w:r>
          <w:rPr>
            <w:rFonts w:ascii="Garamond" w:eastAsia="細明體" w:hAnsi="Garamond" w:cs="Times New Roman"/>
            <w:kern w:val="0"/>
            <w:sz w:val="24"/>
            <w:szCs w:val="24"/>
          </w:rPr>
          <w:t>擇</w:t>
        </w:r>
      </w:hyperlink>
      <w:hyperlink r:id="rId1339" w:history="1">
        <w:r>
          <w:rPr>
            <w:rFonts w:ascii="Garamond" w:eastAsia="細明體" w:hAnsi="Garamond" w:cs="Times New Roman"/>
            <w:kern w:val="0"/>
            <w:sz w:val="24"/>
            <w:szCs w:val="24"/>
          </w:rPr>
          <w:t>不處</w:t>
        </w:r>
      </w:hyperlink>
      <w:hyperlink r:id="rId1340" w:history="1">
        <w:r>
          <w:rPr>
            <w:rFonts w:ascii="Garamond" w:eastAsia="細明體" w:hAnsi="Garamond" w:cs="Times New Roman"/>
            <w:kern w:val="0"/>
            <w:sz w:val="24"/>
            <w:szCs w:val="24"/>
          </w:rPr>
          <w:t>仁</w:t>
        </w:r>
      </w:hyperlink>
      <w:hyperlink r:id="rId1341" w:history="1">
        <w:r>
          <w:rPr>
            <w:rFonts w:ascii="Garamond" w:eastAsia="細明體" w:hAnsi="Garamond" w:cs="Times New Roman"/>
            <w:kern w:val="0"/>
            <w:sz w:val="24"/>
            <w:szCs w:val="24"/>
          </w:rPr>
          <w:t>焉得</w:t>
        </w:r>
      </w:hyperlink>
      <w:hyperlink r:id="rId1342" w:history="1">
        <w:r>
          <w:rPr>
            <w:rFonts w:ascii="Garamond" w:eastAsia="細明體" w:hAnsi="Garamond" w:cs="Times New Roman"/>
            <w:kern w:val="0"/>
            <w:sz w:val="24"/>
            <w:szCs w:val="24"/>
          </w:rPr>
          <w:t>知</w:t>
        </w:r>
      </w:hyperlink>
      <w:r>
        <w:rPr>
          <w:rFonts w:ascii="Garamond" w:eastAsia="細明體" w:hAnsi="Garamond" w:cs="Times New Roman"/>
          <w:kern w:val="0"/>
          <w:sz w:val="24"/>
          <w:szCs w:val="24"/>
        </w:rPr>
        <w:t>？」</w:t>
      </w:r>
    </w:p>
    <w:p w14:paraId="7AF85D94" w14:textId="77777777" w:rsidR="003042B9" w:rsidRDefault="0004431E">
      <w:pPr>
        <w:pStyle w:val="Footnoteuser"/>
        <w:spacing w:before="120" w:after="120"/>
        <w:jc w:val="both"/>
      </w:pPr>
      <w:r>
        <w:rPr>
          <w:rFonts w:ascii="Garamond" w:eastAsia="細明體" w:hAnsi="Garamond" w:cs="Times New Roman"/>
          <w:kern w:val="0"/>
          <w:sz w:val="24"/>
          <w:szCs w:val="24"/>
        </w:rPr>
        <w:t>《</w:t>
      </w:r>
      <w:hyperlink r:id="rId1343" w:history="1">
        <w:r>
          <w:rPr>
            <w:rFonts w:ascii="Garamond" w:eastAsia="細明體" w:hAnsi="Garamond" w:cs="Times New Roman"/>
            <w:kern w:val="0"/>
            <w:sz w:val="24"/>
            <w:szCs w:val="24"/>
          </w:rPr>
          <w:t>禮記</w:t>
        </w:r>
      </w:hyperlink>
      <w:r>
        <w:rPr>
          <w:rFonts w:ascii="Garamond" w:eastAsia="細明體" w:hAnsi="Garamond" w:cs="Times New Roman"/>
          <w:kern w:val="0"/>
          <w:sz w:val="24"/>
          <w:szCs w:val="24"/>
        </w:rPr>
        <w:t>·</w:t>
      </w:r>
      <w:hyperlink r:id="rId1344" w:history="1">
        <w:r>
          <w:rPr>
            <w:rFonts w:ascii="Garamond" w:eastAsia="細明體" w:hAnsi="Garamond" w:cs="Times New Roman"/>
            <w:kern w:val="0"/>
            <w:sz w:val="24"/>
            <w:szCs w:val="24"/>
          </w:rPr>
          <w:t>中庸</w:t>
        </w:r>
      </w:hyperlink>
      <w:r>
        <w:rPr>
          <w:rFonts w:ascii="Garamond" w:eastAsia="細明體" w:hAnsi="Garamond" w:cs="Times New Roman"/>
          <w:kern w:val="0"/>
          <w:sz w:val="24"/>
          <w:szCs w:val="24"/>
        </w:rPr>
        <w:t>》：「</w:t>
      </w:r>
      <w:hyperlink r:id="rId1345" w:history="1">
        <w:r>
          <w:rPr>
            <w:rFonts w:ascii="Garamond" w:eastAsia="細明體" w:hAnsi="Garamond" w:cs="Times New Roman"/>
            <w:kern w:val="0"/>
            <w:sz w:val="24"/>
            <w:szCs w:val="24"/>
          </w:rPr>
          <w:t>知</w:t>
        </w:r>
      </w:hyperlink>
      <w:hyperlink r:id="rId1346" w:history="1">
        <w:r>
          <w:rPr>
            <w:rFonts w:ascii="Garamond" w:eastAsia="細明體" w:hAnsi="Garamond" w:cs="Times New Roman"/>
            <w:kern w:val="0"/>
            <w:sz w:val="24"/>
            <w:szCs w:val="24"/>
          </w:rPr>
          <w:t>仁</w:t>
        </w:r>
      </w:hyperlink>
      <w:hyperlink r:id="rId1347" w:history="1">
        <w:r>
          <w:rPr>
            <w:rFonts w:ascii="Garamond" w:eastAsia="細明體" w:hAnsi="Garamond" w:cs="Times New Roman"/>
            <w:kern w:val="0"/>
            <w:sz w:val="24"/>
            <w:szCs w:val="24"/>
          </w:rPr>
          <w:t>勇</w:t>
        </w:r>
      </w:hyperlink>
      <w:hyperlink r:id="rId1348" w:history="1">
        <w:r>
          <w:rPr>
            <w:rFonts w:ascii="Garamond" w:eastAsia="細明體" w:hAnsi="Garamond" w:cs="Times New Roman"/>
            <w:kern w:val="0"/>
            <w:sz w:val="24"/>
            <w:szCs w:val="24"/>
          </w:rPr>
          <w:t>三</w:t>
        </w:r>
      </w:hyperlink>
      <w:hyperlink r:id="rId1349" w:history="1">
        <w:r>
          <w:rPr>
            <w:rFonts w:ascii="Garamond" w:eastAsia="細明體" w:hAnsi="Garamond" w:cs="Times New Roman"/>
            <w:kern w:val="0"/>
            <w:sz w:val="24"/>
            <w:szCs w:val="24"/>
          </w:rPr>
          <w:t>者</w:t>
        </w:r>
      </w:hyperlink>
      <w:r>
        <w:rPr>
          <w:rFonts w:ascii="Garamond" w:eastAsia="細明體" w:hAnsi="Garamond" w:cs="Times New Roman"/>
          <w:kern w:val="0"/>
          <w:sz w:val="24"/>
          <w:szCs w:val="24"/>
        </w:rPr>
        <w:t>，</w:t>
      </w:r>
      <w:hyperlink r:id="rId1350" w:history="1">
        <w:r>
          <w:rPr>
            <w:rFonts w:ascii="Garamond" w:eastAsia="細明體" w:hAnsi="Garamond" w:cs="Times New Roman"/>
            <w:kern w:val="0"/>
            <w:sz w:val="24"/>
            <w:szCs w:val="24"/>
          </w:rPr>
          <w:t>天下</w:t>
        </w:r>
      </w:hyperlink>
      <w:hyperlink r:id="rId1351" w:history="1">
        <w:r>
          <w:rPr>
            <w:rFonts w:ascii="Garamond" w:eastAsia="細明體" w:hAnsi="Garamond" w:cs="Times New Roman"/>
            <w:kern w:val="0"/>
            <w:sz w:val="24"/>
            <w:szCs w:val="24"/>
          </w:rPr>
          <w:t>之</w:t>
        </w:r>
      </w:hyperlink>
      <w:hyperlink r:id="rId1352" w:history="1">
        <w:r>
          <w:rPr>
            <w:rFonts w:ascii="Garamond" w:eastAsia="細明體" w:hAnsi="Garamond" w:cs="Times New Roman"/>
            <w:kern w:val="0"/>
            <w:sz w:val="24"/>
            <w:szCs w:val="24"/>
          </w:rPr>
          <w:t>達德</w:t>
        </w:r>
      </w:hyperlink>
      <w:hyperlink r:id="rId1353" w:history="1">
        <w:r>
          <w:rPr>
            <w:rFonts w:ascii="Garamond" w:eastAsia="細明體" w:hAnsi="Garamond" w:cs="Times New Roman"/>
            <w:kern w:val="0"/>
            <w:sz w:val="24"/>
            <w:szCs w:val="24"/>
          </w:rPr>
          <w:t>也</w:t>
        </w:r>
      </w:hyperlink>
      <w:r>
        <w:rPr>
          <w:rFonts w:ascii="Garamond" w:eastAsia="細明體" w:hAnsi="Garamond" w:cs="Times New Roman"/>
          <w:kern w:val="0"/>
          <w:sz w:val="24"/>
          <w:szCs w:val="24"/>
        </w:rPr>
        <w:t>。」（參考：</w:t>
      </w:r>
      <w:hyperlink r:id="rId1354" w:history="1">
        <w:r>
          <w:rPr>
            <w:rStyle w:val="Internetlink"/>
            <w:rFonts w:ascii="Garamond" w:eastAsia="細明體" w:hAnsi="Garamond" w:cs="Times New Roman"/>
            <w:kern w:val="0"/>
            <w:sz w:val="24"/>
            <w:szCs w:val="24"/>
          </w:rPr>
          <w:t>教育部萌典</w:t>
        </w:r>
      </w:hyperlink>
      <w:r>
        <w:rPr>
          <w:rFonts w:ascii="Garamond" w:eastAsia="細明體" w:hAnsi="Garamond" w:cs="Times New Roman"/>
          <w:kern w:val="0"/>
          <w:sz w:val="24"/>
          <w:szCs w:val="24"/>
        </w:rPr>
        <w:t>）</w:t>
      </w:r>
    </w:p>
    <w:p w14:paraId="252B01FC" w14:textId="77777777" w:rsidR="003042B9" w:rsidRDefault="0004431E">
      <w:pPr>
        <w:pStyle w:val="Footnoteuser"/>
        <w:spacing w:before="120" w:after="120"/>
        <w:jc w:val="both"/>
      </w:pPr>
      <w:hyperlink r:id="rId1355" w:history="1">
        <w:r>
          <w:rPr>
            <w:rStyle w:val="Internetlink"/>
            <w:rFonts w:ascii="Garamond" w:eastAsia="細明體" w:hAnsi="Garamond" w:cs="Times New Roman"/>
            <w:kern w:val="0"/>
            <w:sz w:val="24"/>
            <w:szCs w:val="24"/>
          </w:rPr>
          <w:t>見</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ㄒㄧㄢ</w:t>
      </w:r>
      <w:r>
        <w:rPr>
          <w:rFonts w:ascii="新細明體" w:hAnsi="新細明體" w:cs="新細明體"/>
          <w:kern w:val="0"/>
          <w:sz w:val="24"/>
          <w:szCs w:val="24"/>
        </w:rPr>
        <w:t>ˋ</w:t>
      </w:r>
      <w:r>
        <w:rPr>
          <w:rFonts w:ascii="Garamond" w:eastAsia="細明體" w:hAnsi="Garamond" w:cs="新細明體"/>
          <w:kern w:val="0"/>
          <w:sz w:val="24"/>
          <w:szCs w:val="24"/>
        </w:rPr>
        <w:t>：</w:t>
      </w:r>
      <w:hyperlink r:id="rId1356" w:history="1">
        <w:r>
          <w:rPr>
            <w:rFonts w:ascii="Garamond" w:eastAsia="細明體" w:hAnsi="Garamond" w:cs="Times New Roman"/>
            <w:kern w:val="0"/>
            <w:sz w:val="24"/>
            <w:szCs w:val="24"/>
          </w:rPr>
          <w:t>同</w:t>
        </w:r>
      </w:hyperlink>
      <w:r>
        <w:rPr>
          <w:rFonts w:ascii="Garamond" w:eastAsia="細明體" w:hAnsi="Garamond" w:cs="Times New Roman"/>
          <w:kern w:val="0"/>
          <w:sz w:val="24"/>
          <w:szCs w:val="24"/>
        </w:rPr>
        <w:t>「</w:t>
      </w:r>
      <w:hyperlink r:id="rId1357" w:history="1">
        <w:r>
          <w:rPr>
            <w:rFonts w:ascii="Garamond" w:eastAsia="細明體" w:hAnsi="Garamond" w:cs="Times New Roman"/>
            <w:kern w:val="0"/>
            <w:sz w:val="24"/>
            <w:szCs w:val="24"/>
          </w:rPr>
          <w:t>現</w:t>
        </w:r>
      </w:hyperlink>
      <w:r>
        <w:rPr>
          <w:rFonts w:ascii="Garamond" w:eastAsia="細明體" w:hAnsi="Garamond" w:cs="Times New Roman"/>
          <w:kern w:val="0"/>
          <w:sz w:val="24"/>
          <w:szCs w:val="24"/>
        </w:rPr>
        <w:t>」。</w:t>
      </w:r>
    </w:p>
    <w:p w14:paraId="7DF7E6E7" w14:textId="77777777" w:rsidR="003042B9" w:rsidRDefault="0004431E">
      <w:pPr>
        <w:pStyle w:val="Footnoteuser"/>
        <w:spacing w:before="120" w:after="120"/>
        <w:jc w:val="both"/>
      </w:pPr>
      <w:r>
        <w:rPr>
          <w:rFonts w:ascii="Garamond" w:eastAsia="細明體" w:hAnsi="Garamond" w:cs="Times New Roman"/>
          <w:kern w:val="0"/>
          <w:sz w:val="24"/>
          <w:szCs w:val="24"/>
        </w:rPr>
        <w:t>《</w:t>
      </w:r>
      <w:hyperlink r:id="rId1358" w:history="1">
        <w:r>
          <w:rPr>
            <w:rFonts w:ascii="Garamond" w:eastAsia="細明體" w:hAnsi="Garamond" w:cs="Times New Roman"/>
            <w:kern w:val="0"/>
            <w:sz w:val="24"/>
            <w:szCs w:val="24"/>
          </w:rPr>
          <w:t>戰國策</w:t>
        </w:r>
      </w:hyperlink>
      <w:r>
        <w:rPr>
          <w:rFonts w:ascii="Garamond" w:eastAsia="細明體" w:hAnsi="Garamond" w:cs="Times New Roman"/>
          <w:kern w:val="0"/>
          <w:sz w:val="24"/>
          <w:szCs w:val="24"/>
        </w:rPr>
        <w:t>·</w:t>
      </w:r>
      <w:hyperlink r:id="rId1359" w:history="1">
        <w:r>
          <w:rPr>
            <w:rFonts w:ascii="Garamond" w:eastAsia="細明體" w:hAnsi="Garamond" w:cs="Times New Roman"/>
            <w:kern w:val="0"/>
            <w:sz w:val="24"/>
            <w:szCs w:val="24"/>
          </w:rPr>
          <w:t>燕</w:t>
        </w:r>
      </w:hyperlink>
      <w:hyperlink r:id="rId1360" w:history="1">
        <w:r>
          <w:rPr>
            <w:rFonts w:ascii="Garamond" w:eastAsia="細明體" w:hAnsi="Garamond" w:cs="Times New Roman"/>
            <w:kern w:val="0"/>
            <w:sz w:val="24"/>
            <w:szCs w:val="24"/>
          </w:rPr>
          <w:t>策</w:t>
        </w:r>
      </w:hyperlink>
      <w:hyperlink r:id="rId1361" w:history="1">
        <w:r>
          <w:rPr>
            <w:rFonts w:ascii="Garamond" w:eastAsia="細明體" w:hAnsi="Garamond" w:cs="Times New Roman"/>
            <w:kern w:val="0"/>
            <w:sz w:val="24"/>
            <w:szCs w:val="24"/>
          </w:rPr>
          <w:t>三</w:t>
        </w:r>
      </w:hyperlink>
      <w:r>
        <w:rPr>
          <w:rFonts w:ascii="Garamond" w:eastAsia="細明體" w:hAnsi="Garamond" w:cs="Times New Roman"/>
          <w:kern w:val="0"/>
          <w:sz w:val="24"/>
          <w:szCs w:val="24"/>
        </w:rPr>
        <w:t>》：「</w:t>
      </w:r>
      <w:hyperlink r:id="rId1362" w:history="1">
        <w:r>
          <w:rPr>
            <w:rFonts w:ascii="Garamond" w:eastAsia="細明體" w:hAnsi="Garamond" w:cs="Times New Roman"/>
            <w:kern w:val="0"/>
            <w:sz w:val="24"/>
            <w:szCs w:val="24"/>
          </w:rPr>
          <w:t>圖</w:t>
        </w:r>
      </w:hyperlink>
      <w:hyperlink r:id="rId1363" w:history="1">
        <w:r>
          <w:rPr>
            <w:rFonts w:ascii="Garamond" w:eastAsia="細明體" w:hAnsi="Garamond" w:cs="Times New Roman"/>
            <w:kern w:val="0"/>
            <w:sz w:val="24"/>
            <w:szCs w:val="24"/>
          </w:rPr>
          <w:t>窮</w:t>
        </w:r>
      </w:hyperlink>
      <w:hyperlink r:id="rId1364" w:history="1">
        <w:r>
          <w:rPr>
            <w:rFonts w:ascii="Garamond" w:eastAsia="細明體" w:hAnsi="Garamond" w:cs="Times New Roman"/>
            <w:kern w:val="0"/>
            <w:sz w:val="24"/>
            <w:szCs w:val="24"/>
          </w:rPr>
          <w:t>而</w:t>
        </w:r>
      </w:hyperlink>
      <w:hyperlink r:id="rId1365" w:history="1">
        <w:r>
          <w:rPr>
            <w:rFonts w:ascii="Garamond" w:eastAsia="細明體" w:hAnsi="Garamond" w:cs="Times New Roman"/>
            <w:kern w:val="0"/>
            <w:sz w:val="24"/>
            <w:szCs w:val="24"/>
          </w:rPr>
          <w:t>匕首</w:t>
        </w:r>
      </w:hyperlink>
      <w:hyperlink r:id="rId1366" w:history="1">
        <w:r>
          <w:rPr>
            <w:rFonts w:ascii="Garamond" w:eastAsia="細明體" w:hAnsi="Garamond" w:cs="Times New Roman"/>
            <w:kern w:val="0"/>
            <w:sz w:val="24"/>
            <w:szCs w:val="24"/>
          </w:rPr>
          <w:t>見</w:t>
        </w:r>
      </w:hyperlink>
      <w:r>
        <w:rPr>
          <w:rFonts w:ascii="Garamond" w:eastAsia="細明體" w:hAnsi="Garamond" w:cs="Times New Roman"/>
          <w:kern w:val="0"/>
          <w:sz w:val="24"/>
          <w:szCs w:val="24"/>
        </w:rPr>
        <w:t>。」</w:t>
      </w:r>
    </w:p>
    <w:p w14:paraId="2A621B43" w14:textId="77777777" w:rsidR="003042B9" w:rsidRDefault="0004431E">
      <w:pPr>
        <w:pStyle w:val="Footnoteuser"/>
        <w:spacing w:before="120" w:after="120"/>
        <w:jc w:val="both"/>
      </w:pPr>
      <w:hyperlink r:id="rId1367" w:history="1">
        <w:r>
          <w:rPr>
            <w:rFonts w:ascii="Garamond" w:eastAsia="細明體" w:hAnsi="Garamond" w:cs="Times New Roman"/>
            <w:kern w:val="0"/>
            <w:sz w:val="24"/>
            <w:szCs w:val="24"/>
          </w:rPr>
          <w:t>唐</w:t>
        </w:r>
      </w:hyperlink>
      <w:r>
        <w:rPr>
          <w:rFonts w:ascii="Garamond" w:eastAsia="細明體" w:hAnsi="Garamond" w:cs="Times New Roman"/>
          <w:kern w:val="0"/>
          <w:sz w:val="24"/>
          <w:szCs w:val="24"/>
        </w:rPr>
        <w:t>·</w:t>
      </w:r>
      <w:hyperlink r:id="rId1368" w:history="1">
        <w:r>
          <w:rPr>
            <w:rFonts w:ascii="Garamond" w:eastAsia="細明體" w:hAnsi="Garamond" w:cs="Times New Roman"/>
            <w:kern w:val="0"/>
            <w:sz w:val="24"/>
            <w:szCs w:val="24"/>
          </w:rPr>
          <w:t>杜甫</w:t>
        </w:r>
      </w:hyperlink>
      <w:r>
        <w:rPr>
          <w:rFonts w:ascii="Garamond" w:eastAsia="細明體" w:hAnsi="Garamond" w:cs="Times New Roman"/>
          <w:kern w:val="0"/>
          <w:sz w:val="24"/>
          <w:szCs w:val="24"/>
        </w:rPr>
        <w:t>〈</w:t>
      </w:r>
      <w:hyperlink r:id="rId1369" w:history="1">
        <w:r>
          <w:rPr>
            <w:rFonts w:ascii="Garamond" w:eastAsia="細明體" w:hAnsi="Garamond" w:cs="Times New Roman"/>
            <w:kern w:val="0"/>
            <w:sz w:val="24"/>
            <w:szCs w:val="24"/>
          </w:rPr>
          <w:t>茅屋</w:t>
        </w:r>
      </w:hyperlink>
      <w:hyperlink r:id="rId1370" w:history="1">
        <w:r>
          <w:rPr>
            <w:rFonts w:ascii="Garamond" w:eastAsia="細明體" w:hAnsi="Garamond" w:cs="Times New Roman"/>
            <w:kern w:val="0"/>
            <w:sz w:val="24"/>
            <w:szCs w:val="24"/>
          </w:rPr>
          <w:t>為</w:t>
        </w:r>
      </w:hyperlink>
      <w:hyperlink r:id="rId1371" w:history="1">
        <w:r>
          <w:rPr>
            <w:rFonts w:ascii="Garamond" w:eastAsia="細明體" w:hAnsi="Garamond" w:cs="Times New Roman"/>
            <w:kern w:val="0"/>
            <w:sz w:val="24"/>
            <w:szCs w:val="24"/>
          </w:rPr>
          <w:t>秋風</w:t>
        </w:r>
      </w:hyperlink>
      <w:hyperlink r:id="rId1372" w:history="1">
        <w:r>
          <w:rPr>
            <w:rFonts w:ascii="Garamond" w:eastAsia="細明體" w:hAnsi="Garamond" w:cs="Times New Roman"/>
            <w:kern w:val="0"/>
            <w:sz w:val="24"/>
            <w:szCs w:val="24"/>
          </w:rPr>
          <w:t>所</w:t>
        </w:r>
      </w:hyperlink>
      <w:hyperlink r:id="rId1373" w:history="1">
        <w:r>
          <w:rPr>
            <w:rFonts w:ascii="Garamond" w:eastAsia="細明體" w:hAnsi="Garamond" w:cs="Times New Roman"/>
            <w:kern w:val="0"/>
            <w:sz w:val="24"/>
            <w:szCs w:val="24"/>
          </w:rPr>
          <w:t>破</w:t>
        </w:r>
      </w:hyperlink>
      <w:hyperlink r:id="rId1374" w:history="1">
        <w:r>
          <w:rPr>
            <w:rFonts w:ascii="Garamond" w:eastAsia="細明體" w:hAnsi="Garamond" w:cs="Times New Roman"/>
            <w:kern w:val="0"/>
            <w:sz w:val="24"/>
            <w:szCs w:val="24"/>
          </w:rPr>
          <w:t>歌</w:t>
        </w:r>
      </w:hyperlink>
      <w:r>
        <w:rPr>
          <w:rFonts w:ascii="Garamond" w:eastAsia="細明體" w:hAnsi="Garamond" w:cs="Times New Roman"/>
          <w:kern w:val="0"/>
          <w:sz w:val="24"/>
          <w:szCs w:val="24"/>
        </w:rPr>
        <w:t>〉：「</w:t>
      </w:r>
      <w:hyperlink r:id="rId1375" w:history="1">
        <w:r>
          <w:rPr>
            <w:rFonts w:ascii="Garamond" w:eastAsia="細明體" w:hAnsi="Garamond" w:cs="Times New Roman"/>
            <w:kern w:val="0"/>
            <w:sz w:val="24"/>
            <w:szCs w:val="24"/>
          </w:rPr>
          <w:t>嗚呼</w:t>
        </w:r>
      </w:hyperlink>
      <w:r>
        <w:rPr>
          <w:rFonts w:ascii="Garamond" w:eastAsia="細明體" w:hAnsi="Garamond" w:cs="Times New Roman"/>
          <w:kern w:val="0"/>
          <w:sz w:val="24"/>
          <w:szCs w:val="24"/>
        </w:rPr>
        <w:t>！</w:t>
      </w:r>
      <w:hyperlink r:id="rId1376" w:history="1">
        <w:r>
          <w:rPr>
            <w:rFonts w:ascii="Garamond" w:eastAsia="細明體" w:hAnsi="Garamond" w:cs="Times New Roman"/>
            <w:kern w:val="0"/>
            <w:sz w:val="24"/>
            <w:szCs w:val="24"/>
          </w:rPr>
          <w:t>何時</w:t>
        </w:r>
      </w:hyperlink>
      <w:hyperlink r:id="rId1377" w:history="1">
        <w:r>
          <w:rPr>
            <w:rFonts w:ascii="Garamond" w:eastAsia="細明體" w:hAnsi="Garamond" w:cs="Times New Roman"/>
            <w:kern w:val="0"/>
            <w:sz w:val="24"/>
            <w:szCs w:val="24"/>
          </w:rPr>
          <w:t>眼前</w:t>
        </w:r>
      </w:hyperlink>
      <w:hyperlink r:id="rId1378" w:history="1">
        <w:r>
          <w:rPr>
            <w:rFonts w:ascii="Garamond" w:eastAsia="細明體" w:hAnsi="Garamond" w:cs="Times New Roman"/>
            <w:kern w:val="0"/>
            <w:sz w:val="24"/>
            <w:szCs w:val="24"/>
          </w:rPr>
          <w:t>突兀</w:t>
        </w:r>
      </w:hyperlink>
      <w:hyperlink r:id="rId1379" w:history="1">
        <w:r>
          <w:rPr>
            <w:rFonts w:ascii="Garamond" w:eastAsia="細明體" w:hAnsi="Garamond" w:cs="Times New Roman"/>
            <w:kern w:val="0"/>
            <w:sz w:val="24"/>
            <w:szCs w:val="24"/>
          </w:rPr>
          <w:t>見</w:t>
        </w:r>
      </w:hyperlink>
      <w:hyperlink r:id="rId1380" w:history="1">
        <w:r>
          <w:rPr>
            <w:rFonts w:ascii="Garamond" w:eastAsia="細明體" w:hAnsi="Garamond" w:cs="Times New Roman"/>
            <w:kern w:val="0"/>
            <w:sz w:val="24"/>
            <w:szCs w:val="24"/>
          </w:rPr>
          <w:t>此</w:t>
        </w:r>
      </w:hyperlink>
      <w:hyperlink r:id="rId1381" w:history="1">
        <w:r>
          <w:rPr>
            <w:rFonts w:ascii="Garamond" w:eastAsia="細明體" w:hAnsi="Garamond" w:cs="Times New Roman"/>
            <w:kern w:val="0"/>
            <w:sz w:val="24"/>
            <w:szCs w:val="24"/>
          </w:rPr>
          <w:t>屋</w:t>
        </w:r>
      </w:hyperlink>
      <w:r>
        <w:rPr>
          <w:rFonts w:ascii="Garamond" w:eastAsia="細明體" w:hAnsi="Garamond" w:cs="Times New Roman"/>
          <w:kern w:val="0"/>
          <w:sz w:val="24"/>
          <w:szCs w:val="24"/>
        </w:rPr>
        <w:t>，</w:t>
      </w:r>
      <w:hyperlink r:id="rId1382" w:history="1">
        <w:r>
          <w:rPr>
            <w:rFonts w:ascii="Garamond" w:eastAsia="細明體" w:hAnsi="Garamond" w:cs="Times New Roman"/>
            <w:kern w:val="0"/>
            <w:sz w:val="24"/>
            <w:szCs w:val="24"/>
          </w:rPr>
          <w:t>吾</w:t>
        </w:r>
      </w:hyperlink>
      <w:hyperlink r:id="rId1383" w:history="1">
        <w:r>
          <w:rPr>
            <w:rFonts w:ascii="Garamond" w:eastAsia="細明體" w:hAnsi="Garamond" w:cs="Times New Roman"/>
            <w:kern w:val="0"/>
            <w:sz w:val="24"/>
            <w:szCs w:val="24"/>
          </w:rPr>
          <w:t>廬</w:t>
        </w:r>
      </w:hyperlink>
      <w:hyperlink r:id="rId1384" w:history="1">
        <w:r>
          <w:rPr>
            <w:rFonts w:ascii="Garamond" w:eastAsia="細明體" w:hAnsi="Garamond" w:cs="Times New Roman"/>
            <w:kern w:val="0"/>
            <w:sz w:val="24"/>
            <w:szCs w:val="24"/>
          </w:rPr>
          <w:t>獨</w:t>
        </w:r>
      </w:hyperlink>
      <w:hyperlink r:id="rId1385" w:history="1">
        <w:r>
          <w:rPr>
            <w:rFonts w:ascii="Garamond" w:eastAsia="細明體" w:hAnsi="Garamond" w:cs="Times New Roman"/>
            <w:kern w:val="0"/>
            <w:sz w:val="24"/>
            <w:szCs w:val="24"/>
          </w:rPr>
          <w:t>破</w:t>
        </w:r>
      </w:hyperlink>
      <w:hyperlink r:id="rId1386" w:history="1">
        <w:r>
          <w:rPr>
            <w:rFonts w:ascii="Garamond" w:eastAsia="細明體" w:hAnsi="Garamond" w:cs="Times New Roman"/>
            <w:kern w:val="0"/>
            <w:sz w:val="24"/>
            <w:szCs w:val="24"/>
          </w:rPr>
          <w:t>受</w:t>
        </w:r>
      </w:hyperlink>
      <w:hyperlink r:id="rId1387" w:history="1">
        <w:r>
          <w:rPr>
            <w:rFonts w:ascii="Garamond" w:eastAsia="細明體" w:hAnsi="Garamond" w:cs="Times New Roman"/>
            <w:kern w:val="0"/>
            <w:sz w:val="24"/>
            <w:szCs w:val="24"/>
          </w:rPr>
          <w:t>凍</w:t>
        </w:r>
      </w:hyperlink>
      <w:hyperlink r:id="rId1388" w:history="1">
        <w:r>
          <w:rPr>
            <w:rFonts w:ascii="Garamond" w:eastAsia="細明體" w:hAnsi="Garamond" w:cs="Times New Roman"/>
            <w:kern w:val="0"/>
            <w:sz w:val="24"/>
            <w:szCs w:val="24"/>
          </w:rPr>
          <w:t>死</w:t>
        </w:r>
      </w:hyperlink>
      <w:hyperlink r:id="rId1389" w:history="1">
        <w:r>
          <w:rPr>
            <w:rFonts w:ascii="Garamond" w:eastAsia="細明體" w:hAnsi="Garamond" w:cs="Times New Roman"/>
            <w:kern w:val="0"/>
            <w:sz w:val="24"/>
            <w:szCs w:val="24"/>
          </w:rPr>
          <w:t>亦</w:t>
        </w:r>
      </w:hyperlink>
      <w:hyperlink r:id="rId1390" w:history="1">
        <w:r>
          <w:rPr>
            <w:rFonts w:ascii="Garamond" w:eastAsia="細明體" w:hAnsi="Garamond" w:cs="Times New Roman"/>
            <w:kern w:val="0"/>
            <w:sz w:val="24"/>
            <w:szCs w:val="24"/>
          </w:rPr>
          <w:t>足</w:t>
        </w:r>
      </w:hyperlink>
      <w:r>
        <w:rPr>
          <w:rFonts w:ascii="Garamond" w:eastAsia="細明體" w:hAnsi="Garamond" w:cs="Times New Roman"/>
          <w:kern w:val="0"/>
          <w:sz w:val="24"/>
          <w:szCs w:val="24"/>
        </w:rPr>
        <w:t>！」（參考：</w:t>
      </w:r>
      <w:hyperlink r:id="rId1391" w:history="1">
        <w:r>
          <w:rPr>
            <w:rStyle w:val="Internetlink"/>
            <w:rFonts w:ascii="Garamond" w:eastAsia="細明體" w:hAnsi="Garamond" w:cs="Times New Roman"/>
            <w:kern w:val="0"/>
            <w:sz w:val="24"/>
            <w:szCs w:val="24"/>
          </w:rPr>
          <w:t>教育部萌典</w:t>
        </w:r>
      </w:hyperlink>
      <w:r>
        <w:rPr>
          <w:rFonts w:ascii="Garamond" w:eastAsia="細明體" w:hAnsi="Garamond" w:cs="Times New Roman"/>
          <w:kern w:val="0"/>
          <w:sz w:val="24"/>
          <w:szCs w:val="24"/>
        </w:rPr>
        <w:t>）</w:t>
      </w:r>
    </w:p>
    <w:p w14:paraId="10BCB02F"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254</w:t>
      </w:r>
      <w:r>
        <w:rPr>
          <w:rFonts w:ascii="Garamond" w:eastAsia="細明體" w:hAnsi="Garamond"/>
          <w:szCs w:val="24"/>
        </w:rPr>
        <w:t xml:space="preserve"> </w:t>
      </w:r>
      <w:r>
        <w:rPr>
          <w:rFonts w:ascii="Garamond" w:eastAsia="細明體" w:hAnsi="Garamond" w:cs="Times New Roman"/>
          <w:kern w:val="0"/>
          <w:szCs w:val="24"/>
        </w:rPr>
        <w:t>「所作已作</w:t>
      </w:r>
      <w:r>
        <w:rPr>
          <w:rFonts w:ascii="Garamond" w:eastAsia="細明體" w:hAnsi="Garamond" w:cs="Times New Roman"/>
          <w:kern w:val="0"/>
          <w:szCs w:val="24"/>
        </w:rPr>
        <w:t>(SA)</w:t>
      </w:r>
      <w:r>
        <w:rPr>
          <w:rFonts w:ascii="Garamond" w:eastAsia="細明體" w:hAnsi="Garamond" w:cs="Times New Roman"/>
          <w:kern w:val="0"/>
          <w:szCs w:val="24"/>
        </w:rPr>
        <w:t>；所作已辦</w:t>
      </w:r>
      <w:r>
        <w:rPr>
          <w:rFonts w:ascii="Garamond" w:eastAsia="細明體" w:hAnsi="Garamond" w:cs="Times New Roman"/>
          <w:kern w:val="0"/>
          <w:szCs w:val="24"/>
        </w:rPr>
        <w:t>(GA/MA/AA/DA)</w:t>
      </w:r>
      <w:r>
        <w:rPr>
          <w:rFonts w:ascii="Garamond" w:eastAsia="細明體" w:hAnsi="Garamond" w:cs="Times New Roman"/>
          <w:kern w:val="0"/>
          <w:szCs w:val="24"/>
        </w:rPr>
        <w:t>」，南傳作「應該作的已作」</w:t>
      </w:r>
      <w:r>
        <w:rPr>
          <w:rFonts w:ascii="Garamond" w:eastAsia="細明體" w:hAnsi="Garamond" w:cs="Times New Roman"/>
          <w:kern w:val="0"/>
          <w:szCs w:val="24"/>
        </w:rPr>
        <w:t>(kata</w:t>
      </w:r>
      <w:r>
        <w:rPr>
          <w:rFonts w:ascii="Cambria" w:eastAsia="細明體" w:hAnsi="Cambria" w:cs="Cambria"/>
          <w:kern w:val="0"/>
          <w:szCs w:val="24"/>
        </w:rPr>
        <w:t>ṃ</w:t>
      </w:r>
      <w:r>
        <w:rPr>
          <w:rFonts w:ascii="Garamond" w:eastAsia="細明體" w:hAnsi="Garamond" w:cs="Times New Roman"/>
          <w:kern w:val="0"/>
          <w:szCs w:val="24"/>
        </w:rPr>
        <w:t xml:space="preserve"> kara</w:t>
      </w:r>
      <w:r>
        <w:rPr>
          <w:rFonts w:ascii="Cambria" w:eastAsia="細明體" w:hAnsi="Cambria" w:cs="Cambria"/>
          <w:kern w:val="0"/>
          <w:szCs w:val="24"/>
        </w:rPr>
        <w:t>ṇ</w:t>
      </w:r>
      <w:r>
        <w:rPr>
          <w:rFonts w:ascii="Garamond" w:eastAsia="細明體" w:hAnsi="Garamond" w:cs="Times New Roman"/>
          <w:kern w:val="0"/>
          <w:szCs w:val="24"/>
        </w:rPr>
        <w:t>īya</w:t>
      </w:r>
      <w:r>
        <w:rPr>
          <w:rFonts w:ascii="Cambria" w:eastAsia="細明體" w:hAnsi="Cambria" w:cs="Cambria"/>
          <w:kern w:val="0"/>
          <w:szCs w:val="24"/>
        </w:rPr>
        <w:t>ṃ</w:t>
      </w:r>
      <w:r>
        <w:rPr>
          <w:rFonts w:ascii="Garamond" w:eastAsia="細明體" w:hAnsi="Garamond" w:cs="Times New Roman"/>
          <w:kern w:val="0"/>
          <w:szCs w:val="24"/>
        </w:rPr>
        <w:t>, katakicco, Kata</w:t>
      </w:r>
      <w:r>
        <w:rPr>
          <w:rFonts w:ascii="Cambria" w:eastAsia="細明體" w:hAnsi="Cambria" w:cs="Cambria"/>
          <w:kern w:val="0"/>
          <w:szCs w:val="24"/>
        </w:rPr>
        <w:t>ṃ</w:t>
      </w:r>
      <w:r>
        <w:rPr>
          <w:rFonts w:ascii="Garamond" w:eastAsia="細明體" w:hAnsi="Garamond" w:cs="Times New Roman"/>
          <w:kern w:val="0"/>
          <w:szCs w:val="24"/>
        </w:rPr>
        <w:t xml:space="preserve"> kicca</w:t>
      </w:r>
      <w:r>
        <w:rPr>
          <w:rFonts w:ascii="Cambria" w:eastAsia="細明體" w:hAnsi="Cambria" w:cs="Cambria"/>
          <w:kern w:val="0"/>
          <w:szCs w:val="24"/>
        </w:rPr>
        <w:t>ṃ</w:t>
      </w:r>
      <w:r>
        <w:rPr>
          <w:rFonts w:ascii="Garamond" w:eastAsia="細明體" w:hAnsi="Garamond" w:cs="Times New Roman"/>
          <w:kern w:val="0"/>
          <w:szCs w:val="24"/>
        </w:rPr>
        <w:t>)</w:t>
      </w:r>
      <w:r>
        <w:rPr>
          <w:rFonts w:ascii="Garamond" w:eastAsia="細明體" w:hAnsi="Garamond" w:cs="Times New Roman"/>
          <w:kern w:val="0"/>
          <w:szCs w:val="24"/>
        </w:rPr>
        <w:t>，菩提比丘長老英譯為「所有必須作的已經做完」</w:t>
      </w:r>
      <w:r>
        <w:rPr>
          <w:rFonts w:ascii="Garamond" w:eastAsia="細明體" w:hAnsi="Garamond" w:cs="Times New Roman"/>
          <w:kern w:val="0"/>
          <w:szCs w:val="24"/>
        </w:rPr>
        <w:t>(what had to be done has been done)</w:t>
      </w:r>
      <w:r>
        <w:rPr>
          <w:rFonts w:ascii="Garamond" w:eastAsia="細明體" w:hAnsi="Garamond" w:cs="Times New Roman"/>
          <w:kern w:val="0"/>
          <w:szCs w:val="24"/>
        </w:rPr>
        <w:t>，或「已經完成他的任務」</w:t>
      </w:r>
      <w:r>
        <w:rPr>
          <w:rFonts w:ascii="Garamond" w:eastAsia="細明體" w:hAnsi="Garamond" w:cs="Times New Roman"/>
          <w:kern w:val="0"/>
          <w:szCs w:val="24"/>
        </w:rPr>
        <w:t>(has done his task, AN.3.58)</w:t>
      </w:r>
      <w:r>
        <w:rPr>
          <w:rFonts w:ascii="Garamond" w:eastAsia="細明體" w:hAnsi="Garamond" w:cs="Times New Roman"/>
          <w:kern w:val="0"/>
          <w:szCs w:val="24"/>
        </w:rPr>
        <w:t>，或「任務已經完成」</w:t>
      </w:r>
      <w:r>
        <w:rPr>
          <w:rFonts w:ascii="Garamond" w:eastAsia="細明體" w:hAnsi="Garamond" w:cs="Times New Roman"/>
          <w:kern w:val="0"/>
          <w:szCs w:val="24"/>
        </w:rPr>
        <w:t>(Done is the ta</w:t>
      </w:r>
      <w:r>
        <w:rPr>
          <w:rFonts w:ascii="Garamond" w:eastAsia="細明體" w:hAnsi="Garamond" w:cs="Times New Roman"/>
          <w:kern w:val="0"/>
          <w:szCs w:val="24"/>
        </w:rPr>
        <w:t>sk, AN.4.4)</w:t>
      </w:r>
      <w:r>
        <w:rPr>
          <w:rFonts w:ascii="Garamond" w:eastAsia="細明體" w:hAnsi="Garamond" w:cs="Times New Roman"/>
          <w:kern w:val="0"/>
          <w:szCs w:val="24"/>
        </w:rPr>
        <w:t>。或譯「所作皆辦」。</w:t>
      </w:r>
    </w:p>
    <w:p w14:paraId="31BFC28F"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255</w:t>
      </w:r>
      <w:r>
        <w:rPr>
          <w:rFonts w:ascii="Garamond" w:eastAsia="細明體" w:hAnsi="Garamond"/>
          <w:szCs w:val="24"/>
        </w:rPr>
        <w:t xml:space="preserve"> </w:t>
      </w:r>
      <w:r>
        <w:rPr>
          <w:rFonts w:ascii="Garamond" w:eastAsia="細明體" w:hAnsi="Garamond" w:cs="Times New Roman"/>
          <w:kern w:val="0"/>
          <w:szCs w:val="24"/>
        </w:rPr>
        <w:t>(1)</w:t>
      </w:r>
      <w:r>
        <w:rPr>
          <w:rFonts w:ascii="Garamond" w:eastAsia="細明體" w:hAnsi="Garamond" w:cs="Times New Roman"/>
          <w:kern w:val="0"/>
          <w:szCs w:val="24"/>
        </w:rPr>
        <w:t>「後有」，南傳作「再有」</w:t>
      </w:r>
      <w:r>
        <w:rPr>
          <w:rFonts w:ascii="Garamond" w:eastAsia="細明體" w:hAnsi="Garamond" w:cs="Times New Roman"/>
          <w:kern w:val="0"/>
          <w:szCs w:val="24"/>
        </w:rPr>
        <w:t>(ponobbhaviko)</w:t>
      </w:r>
      <w:r>
        <w:rPr>
          <w:rFonts w:ascii="Garamond" w:eastAsia="細明體" w:hAnsi="Garamond" w:cs="Times New Roman"/>
          <w:kern w:val="0"/>
          <w:szCs w:val="24"/>
        </w:rPr>
        <w:t>，菩提比丘長老英譯為「帶來重新的生命」</w:t>
      </w:r>
      <w:r>
        <w:rPr>
          <w:rFonts w:ascii="Garamond" w:eastAsia="細明體" w:hAnsi="Garamond" w:cs="Times New Roman"/>
          <w:kern w:val="0"/>
          <w:szCs w:val="24"/>
        </w:rPr>
        <w:t>(brings renewed being)</w:t>
      </w:r>
      <w:r>
        <w:rPr>
          <w:rFonts w:ascii="Garamond" w:eastAsia="細明體" w:hAnsi="Garamond" w:cs="Times New Roman"/>
          <w:kern w:val="0"/>
          <w:szCs w:val="24"/>
        </w:rPr>
        <w:t>。「有」</w:t>
      </w:r>
      <w:r>
        <w:rPr>
          <w:rFonts w:ascii="Garamond" w:eastAsia="細明體" w:hAnsi="Garamond" w:cs="Times New Roman"/>
          <w:kern w:val="0"/>
          <w:szCs w:val="24"/>
        </w:rPr>
        <w:t>(bhava)</w:t>
      </w:r>
      <w:r>
        <w:rPr>
          <w:rFonts w:ascii="Garamond" w:eastAsia="細明體" w:hAnsi="Garamond" w:cs="Times New Roman"/>
          <w:kern w:val="0"/>
          <w:szCs w:val="24"/>
        </w:rPr>
        <w:t>，同十二緣起支中的「有」支。</w:t>
      </w:r>
    </w:p>
    <w:p w14:paraId="2497A65E" w14:textId="77777777" w:rsidR="003042B9" w:rsidRDefault="0004431E">
      <w:pPr>
        <w:pStyle w:val="Footnoteuser"/>
        <w:spacing w:before="120" w:after="120"/>
        <w:jc w:val="both"/>
      </w:pPr>
      <w:r>
        <w:rPr>
          <w:rFonts w:ascii="Garamond" w:eastAsia="細明體" w:hAnsi="Garamond" w:cs="Times New Roman"/>
          <w:kern w:val="0"/>
          <w:sz w:val="24"/>
          <w:szCs w:val="24"/>
        </w:rPr>
        <w:t>(2)</w:t>
      </w:r>
      <w:r>
        <w:rPr>
          <w:rFonts w:ascii="Garamond" w:eastAsia="細明體" w:hAnsi="Garamond" w:cs="Times New Roman"/>
          <w:kern w:val="0"/>
          <w:sz w:val="24"/>
          <w:szCs w:val="24"/>
        </w:rPr>
        <w:t>「自知不受後有</w:t>
      </w:r>
      <w:r>
        <w:rPr>
          <w:rFonts w:ascii="Garamond" w:eastAsia="細明體" w:hAnsi="Garamond" w:cs="Times New Roman"/>
          <w:kern w:val="0"/>
          <w:sz w:val="24"/>
          <w:szCs w:val="24"/>
        </w:rPr>
        <w:t>/</w:t>
      </w:r>
      <w:r>
        <w:rPr>
          <w:rFonts w:ascii="Garamond" w:eastAsia="細明體" w:hAnsi="Garamond" w:cs="Times New Roman"/>
          <w:kern w:val="0"/>
          <w:sz w:val="24"/>
          <w:szCs w:val="24"/>
        </w:rPr>
        <w:t>不復轉還有</w:t>
      </w:r>
      <w:r>
        <w:rPr>
          <w:rFonts w:ascii="Garamond" w:eastAsia="細明體" w:hAnsi="Garamond" w:cs="Times New Roman"/>
          <w:kern w:val="0"/>
          <w:sz w:val="24"/>
          <w:szCs w:val="24"/>
        </w:rPr>
        <w:t>(SA)</w:t>
      </w:r>
      <w:r>
        <w:rPr>
          <w:rFonts w:ascii="Garamond" w:eastAsia="細明體" w:hAnsi="Garamond" w:cs="Times New Roman"/>
          <w:kern w:val="0"/>
          <w:sz w:val="24"/>
          <w:szCs w:val="24"/>
        </w:rPr>
        <w:t>；不更受有</w:t>
      </w:r>
      <w:r>
        <w:rPr>
          <w:rFonts w:ascii="Garamond" w:eastAsia="細明體" w:hAnsi="Garamond" w:cs="Times New Roman"/>
          <w:kern w:val="0"/>
          <w:sz w:val="24"/>
          <w:szCs w:val="24"/>
        </w:rPr>
        <w:t>(MA)</w:t>
      </w:r>
      <w:r>
        <w:rPr>
          <w:rFonts w:ascii="Garamond" w:eastAsia="細明體" w:hAnsi="Garamond" w:cs="Times New Roman"/>
          <w:kern w:val="0"/>
          <w:sz w:val="24"/>
          <w:szCs w:val="24"/>
        </w:rPr>
        <w:t>；不受後有</w:t>
      </w:r>
      <w:r>
        <w:rPr>
          <w:rFonts w:ascii="Garamond" w:eastAsia="細明體" w:hAnsi="Garamond" w:cs="Times New Roman"/>
          <w:kern w:val="0"/>
          <w:sz w:val="24"/>
          <w:szCs w:val="24"/>
        </w:rPr>
        <w:t>/</w:t>
      </w:r>
      <w:r>
        <w:rPr>
          <w:rFonts w:ascii="Garamond" w:eastAsia="細明體" w:hAnsi="Garamond" w:cs="Times New Roman"/>
          <w:kern w:val="0"/>
          <w:sz w:val="24"/>
          <w:szCs w:val="24"/>
        </w:rPr>
        <w:t>更不受有</w:t>
      </w:r>
      <w:r>
        <w:rPr>
          <w:rFonts w:ascii="Garamond" w:eastAsia="細明體" w:hAnsi="Garamond" w:cs="Times New Roman"/>
          <w:kern w:val="0"/>
          <w:sz w:val="24"/>
          <w:szCs w:val="24"/>
        </w:rPr>
        <w:t>(DA)</w:t>
      </w:r>
      <w:r>
        <w:rPr>
          <w:rFonts w:ascii="Garamond" w:eastAsia="細明體" w:hAnsi="Garamond" w:cs="Times New Roman"/>
          <w:kern w:val="0"/>
          <w:sz w:val="24"/>
          <w:szCs w:val="24"/>
        </w:rPr>
        <w:t>；更不復受有</w:t>
      </w:r>
      <w:r>
        <w:rPr>
          <w:rFonts w:ascii="Garamond" w:eastAsia="細明體" w:hAnsi="Garamond" w:cs="Times New Roman"/>
          <w:kern w:val="0"/>
          <w:sz w:val="24"/>
          <w:szCs w:val="24"/>
        </w:rPr>
        <w:t>/</w:t>
      </w:r>
      <w:r>
        <w:rPr>
          <w:rFonts w:ascii="Garamond" w:eastAsia="細明體" w:hAnsi="Garamond" w:cs="Times New Roman"/>
          <w:kern w:val="0"/>
          <w:sz w:val="24"/>
          <w:szCs w:val="24"/>
        </w:rPr>
        <w:t>更不復受胎</w:t>
      </w:r>
      <w:r>
        <w:rPr>
          <w:rFonts w:ascii="Garamond" w:eastAsia="細明體" w:hAnsi="Garamond" w:cs="Times New Roman"/>
          <w:kern w:val="0"/>
          <w:sz w:val="24"/>
          <w:szCs w:val="24"/>
        </w:rPr>
        <w:t>(AA)</w:t>
      </w:r>
      <w:r>
        <w:rPr>
          <w:rFonts w:ascii="Garamond" w:eastAsia="細明體" w:hAnsi="Garamond" w:cs="Times New Roman"/>
          <w:kern w:val="0"/>
          <w:sz w:val="24"/>
          <w:szCs w:val="24"/>
        </w:rPr>
        <w:t>」，南傳作「不再有這樣</w:t>
      </w:r>
      <w:r>
        <w:rPr>
          <w:rFonts w:ascii="Garamond" w:eastAsia="細明體" w:hAnsi="Garamond" w:cs="Times New Roman"/>
          <w:kern w:val="0"/>
          <w:sz w:val="24"/>
          <w:szCs w:val="24"/>
        </w:rPr>
        <w:t>[</w:t>
      </w:r>
      <w:r>
        <w:rPr>
          <w:rFonts w:ascii="Garamond" w:eastAsia="細明體" w:hAnsi="Garamond" w:cs="Times New Roman"/>
          <w:kern w:val="0"/>
          <w:sz w:val="24"/>
          <w:szCs w:val="24"/>
        </w:rPr>
        <w:t>輪迴</w:t>
      </w:r>
      <w:r>
        <w:rPr>
          <w:rFonts w:ascii="Garamond" w:eastAsia="細明體" w:hAnsi="Garamond" w:cs="Times New Roman"/>
          <w:kern w:val="0"/>
          <w:sz w:val="24"/>
          <w:szCs w:val="24"/>
        </w:rPr>
        <w:t>]</w:t>
      </w:r>
      <w:r>
        <w:rPr>
          <w:rFonts w:ascii="Garamond" w:eastAsia="細明體" w:hAnsi="Garamond" w:cs="Times New Roman"/>
          <w:kern w:val="0"/>
          <w:sz w:val="24"/>
          <w:szCs w:val="24"/>
        </w:rPr>
        <w:t>的狀態」</w:t>
      </w:r>
      <w:r>
        <w:rPr>
          <w:rFonts w:ascii="Garamond" w:eastAsia="細明體" w:hAnsi="Garamond" w:cs="Times New Roman"/>
          <w:kern w:val="0"/>
          <w:sz w:val="24"/>
          <w:szCs w:val="24"/>
        </w:rPr>
        <w:t>(nāpara</w:t>
      </w:r>
      <w:r>
        <w:rPr>
          <w:rFonts w:ascii="Cambria" w:eastAsia="細明體" w:hAnsi="Cambria" w:cs="Cambria"/>
          <w:kern w:val="0"/>
          <w:sz w:val="24"/>
          <w:szCs w:val="24"/>
        </w:rPr>
        <w:t>ṃ</w:t>
      </w:r>
      <w:r>
        <w:rPr>
          <w:rFonts w:ascii="Garamond" w:eastAsia="細明體" w:hAnsi="Garamond" w:cs="Times New Roman"/>
          <w:kern w:val="0"/>
          <w:sz w:val="24"/>
          <w:szCs w:val="24"/>
        </w:rPr>
        <w:t xml:space="preserve"> itthattāyā)</w:t>
      </w:r>
      <w:r>
        <w:rPr>
          <w:rFonts w:ascii="Garamond" w:eastAsia="細明體" w:hAnsi="Garamond" w:cs="Times New Roman"/>
          <w:kern w:val="0"/>
          <w:sz w:val="24"/>
          <w:szCs w:val="24"/>
        </w:rPr>
        <w:t>，菩提比丘長老英譯為「不再有這生命的狀態」</w:t>
      </w:r>
      <w:r>
        <w:rPr>
          <w:rFonts w:ascii="Garamond" w:eastAsia="細明體" w:hAnsi="Garamond" w:cs="Times New Roman"/>
          <w:kern w:val="0"/>
          <w:sz w:val="24"/>
          <w:szCs w:val="24"/>
        </w:rPr>
        <w:t xml:space="preserve">(there is no </w:t>
      </w:r>
      <w:r>
        <w:rPr>
          <w:rFonts w:ascii="Garamond" w:eastAsia="細明體" w:hAnsi="Garamond" w:cs="Times New Roman"/>
          <w:kern w:val="0"/>
          <w:sz w:val="24"/>
          <w:szCs w:val="24"/>
        </w:rPr>
        <w:t>more for this state of being)</w:t>
      </w:r>
      <w:r>
        <w:rPr>
          <w:rFonts w:ascii="Garamond" w:eastAsia="細明體" w:hAnsi="Garamond" w:cs="Times New Roman"/>
          <w:kern w:val="0"/>
          <w:sz w:val="24"/>
          <w:szCs w:val="24"/>
        </w:rPr>
        <w:t>，含意相當於「不受後有；不受有」、「沒有再生；沒有再有」</w:t>
      </w:r>
      <w:r>
        <w:rPr>
          <w:rFonts w:ascii="Garamond" w:eastAsia="細明體" w:hAnsi="Garamond" w:cs="Times New Roman"/>
          <w:kern w:val="0"/>
          <w:sz w:val="24"/>
          <w:szCs w:val="24"/>
        </w:rPr>
        <w:t>(natthi punabbhava)</w:t>
      </w:r>
      <w:r>
        <w:rPr>
          <w:rFonts w:ascii="Garamond" w:eastAsia="細明體" w:hAnsi="Garamond" w:cs="Times New Roman"/>
          <w:kern w:val="0"/>
          <w:sz w:val="24"/>
          <w:szCs w:val="24"/>
        </w:rPr>
        <w:t>。</w:t>
      </w:r>
    </w:p>
    <w:p w14:paraId="68D62363"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256</w:t>
      </w:r>
      <w:r>
        <w:rPr>
          <w:rFonts w:ascii="Garamond" w:eastAsia="細明體" w:hAnsi="Garamond"/>
          <w:szCs w:val="24"/>
        </w:rPr>
        <w:t xml:space="preserve"> </w:t>
      </w:r>
      <w:r>
        <w:rPr>
          <w:rFonts w:ascii="Garamond" w:eastAsia="細明體" w:hAnsi="Garamond" w:cs="Times New Roman"/>
          <w:kern w:val="0"/>
          <w:szCs w:val="24"/>
        </w:rPr>
        <w:t>「說此法時</w:t>
      </w:r>
      <w:r>
        <w:rPr>
          <w:rFonts w:ascii="Garamond" w:eastAsia="細明體" w:hAnsi="Garamond" w:cs="Times New Roman"/>
          <w:kern w:val="0"/>
          <w:szCs w:val="24"/>
        </w:rPr>
        <w:t>/</w:t>
      </w:r>
      <w:r>
        <w:rPr>
          <w:rFonts w:ascii="Garamond" w:eastAsia="細明體" w:hAnsi="Garamond" w:cs="Times New Roman"/>
          <w:kern w:val="0"/>
          <w:szCs w:val="24"/>
        </w:rPr>
        <w:t>說是法時</w:t>
      </w:r>
      <w:r>
        <w:rPr>
          <w:rFonts w:ascii="Garamond" w:eastAsia="細明體" w:hAnsi="Garamond" w:cs="Times New Roman"/>
          <w:kern w:val="0"/>
          <w:szCs w:val="24"/>
        </w:rPr>
        <w:t>(SA)</w:t>
      </w:r>
      <w:r>
        <w:rPr>
          <w:rFonts w:ascii="Garamond" w:eastAsia="細明體" w:hAnsi="Garamond" w:cs="Times New Roman"/>
          <w:kern w:val="0"/>
          <w:szCs w:val="24"/>
        </w:rPr>
        <w:t>；說此法時</w:t>
      </w:r>
      <w:r>
        <w:rPr>
          <w:rFonts w:ascii="Garamond" w:eastAsia="細明體" w:hAnsi="Garamond" w:cs="Times New Roman"/>
          <w:kern w:val="0"/>
          <w:szCs w:val="24"/>
        </w:rPr>
        <w:t>(MA/DA/AA)</w:t>
      </w:r>
      <w:r>
        <w:rPr>
          <w:rFonts w:ascii="Garamond" w:eastAsia="細明體" w:hAnsi="Garamond" w:cs="Times New Roman"/>
          <w:kern w:val="0"/>
          <w:szCs w:val="24"/>
        </w:rPr>
        <w:t>」，南傳作「而當這個解說被說時」</w:t>
      </w:r>
      <w:r>
        <w:rPr>
          <w:rFonts w:ascii="Garamond" w:eastAsia="細明體" w:hAnsi="Garamond" w:cs="Times New Roman"/>
          <w:kern w:val="0"/>
          <w:szCs w:val="24"/>
        </w:rPr>
        <w:t>(Imasmiñca pana veyyākara</w:t>
      </w:r>
      <w:r>
        <w:rPr>
          <w:rFonts w:ascii="Cambria" w:eastAsia="細明體" w:hAnsi="Cambria" w:cs="Cambria"/>
          <w:kern w:val="0"/>
          <w:szCs w:val="24"/>
        </w:rPr>
        <w:t>ṇ</w:t>
      </w:r>
      <w:r>
        <w:rPr>
          <w:rFonts w:ascii="Garamond" w:eastAsia="細明體" w:hAnsi="Garamond" w:cs="Times New Roman"/>
          <w:kern w:val="0"/>
          <w:szCs w:val="24"/>
        </w:rPr>
        <w:t>asmi</w:t>
      </w:r>
      <w:r>
        <w:rPr>
          <w:rFonts w:ascii="Cambria" w:eastAsia="細明體" w:hAnsi="Cambria" w:cs="Cambria"/>
          <w:kern w:val="0"/>
          <w:szCs w:val="24"/>
        </w:rPr>
        <w:t>ṃ</w:t>
      </w:r>
      <w:r>
        <w:rPr>
          <w:rFonts w:ascii="Garamond" w:eastAsia="細明體" w:hAnsi="Garamond" w:cs="Times New Roman"/>
          <w:kern w:val="0"/>
          <w:szCs w:val="24"/>
        </w:rPr>
        <w:t xml:space="preserve"> bhaññamāne)</w:t>
      </w:r>
      <w:r>
        <w:rPr>
          <w:rFonts w:ascii="Garamond" w:eastAsia="細明體" w:hAnsi="Garamond" w:cs="Times New Roman"/>
          <w:kern w:val="0"/>
          <w:szCs w:val="24"/>
        </w:rPr>
        <w:t>，菩提比丘長老英譯為「當這個講說被說時」</w:t>
      </w:r>
      <w:r>
        <w:rPr>
          <w:rFonts w:ascii="Garamond" w:eastAsia="細明體" w:hAnsi="Garamond" w:cs="Times New Roman"/>
          <w:kern w:val="0"/>
          <w:szCs w:val="24"/>
        </w:rPr>
        <w:t>(while this discourse was being spoken)</w:t>
      </w:r>
      <w:r>
        <w:rPr>
          <w:rFonts w:ascii="Garamond" w:eastAsia="細明體" w:hAnsi="Garamond" w:cs="Times New Roman"/>
          <w:kern w:val="0"/>
          <w:szCs w:val="24"/>
        </w:rPr>
        <w:t>。按：「被說時」</w:t>
      </w:r>
      <w:r>
        <w:rPr>
          <w:rFonts w:ascii="Garamond" w:eastAsia="細明體" w:hAnsi="Garamond" w:cs="Times New Roman"/>
          <w:kern w:val="0"/>
          <w:szCs w:val="24"/>
        </w:rPr>
        <w:t>(bhaññamāne)</w:t>
      </w:r>
      <w:r>
        <w:rPr>
          <w:rFonts w:ascii="Garamond" w:eastAsia="細明體" w:hAnsi="Garamond" w:cs="Times New Roman"/>
          <w:kern w:val="0"/>
          <w:szCs w:val="24"/>
        </w:rPr>
        <w:t>，用的是被動動詞的「現在分詞」語態，明確表示是在說法進行當中的情況。</w:t>
      </w:r>
    </w:p>
    <w:p w14:paraId="7A18727D" w14:textId="77777777" w:rsidR="003042B9" w:rsidRDefault="003042B9">
      <w:pPr>
        <w:pStyle w:val="Standard"/>
      </w:pPr>
    </w:p>
    <w:p w14:paraId="16ED2A56" w14:textId="77777777" w:rsidR="003042B9" w:rsidRDefault="003042B9">
      <w:pPr>
        <w:pStyle w:val="Standard"/>
      </w:pPr>
    </w:p>
    <w:p w14:paraId="237DE1B6" w14:textId="77777777" w:rsidR="003042B9" w:rsidRDefault="0004431E">
      <w:pPr>
        <w:pStyle w:val="3"/>
        <w:spacing w:line="360" w:lineRule="auto"/>
        <w:jc w:val="center"/>
        <w:rPr>
          <w:rFonts w:ascii="標楷體" w:eastAsia="標楷體" w:hAnsi="標楷體" w:cs="Times New Roman"/>
          <w:sz w:val="32"/>
          <w:szCs w:val="32"/>
        </w:rPr>
      </w:pPr>
      <w:bookmarkStart w:id="234" w:name="__RefHeading___Toc43385_4167595869"/>
      <w:bookmarkStart w:id="235" w:name="_Toc81286212"/>
      <w:r>
        <w:rPr>
          <w:rFonts w:ascii="標楷體" w:eastAsia="標楷體" w:hAnsi="標楷體" w:cs="Times New Roman"/>
          <w:sz w:val="32"/>
          <w:szCs w:val="32"/>
        </w:rPr>
        <w:t>吉祥經</w:t>
      </w:r>
      <w:bookmarkEnd w:id="234"/>
      <w:bookmarkEnd w:id="235"/>
    </w:p>
    <w:p w14:paraId="2F48CCFF"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 xml:space="preserve">277 </w:t>
      </w:r>
      <w:r>
        <w:rPr>
          <w:rFonts w:ascii="Garamond" w:eastAsia="細明體" w:hAnsi="Garamond" w:cs="Times New Roman"/>
          <w:kern w:val="0"/>
        </w:rPr>
        <w:t>舊譯為「如是我聞」。「如是我聞</w:t>
      </w:r>
      <w:r>
        <w:rPr>
          <w:rFonts w:ascii="Garamond" w:eastAsia="細明體" w:hAnsi="Garamond" w:cs="Times New Roman"/>
          <w:kern w:val="0"/>
        </w:rPr>
        <w:t>(SA/DA)</w:t>
      </w:r>
      <w:r>
        <w:rPr>
          <w:rFonts w:ascii="Garamond" w:eastAsia="細明體" w:hAnsi="Garamond" w:cs="Times New Roman"/>
          <w:kern w:val="0"/>
        </w:rPr>
        <w:t>；我聞如是</w:t>
      </w:r>
      <w:r>
        <w:rPr>
          <w:rFonts w:ascii="Garamond" w:eastAsia="細明體" w:hAnsi="Garamond" w:cs="Times New Roman"/>
          <w:kern w:val="0"/>
        </w:rPr>
        <w:t>(MA)</w:t>
      </w:r>
      <w:r>
        <w:rPr>
          <w:rFonts w:ascii="Garamond" w:eastAsia="細明體" w:hAnsi="Garamond" w:cs="Times New Roman"/>
          <w:kern w:val="0"/>
        </w:rPr>
        <w:t>；聞如是</w:t>
      </w:r>
      <w:r>
        <w:rPr>
          <w:rFonts w:ascii="Garamond" w:eastAsia="細明體" w:hAnsi="Garamond" w:cs="Times New Roman"/>
          <w:kern w:val="0"/>
        </w:rPr>
        <w:t>(AA)</w:t>
      </w:r>
      <w:r>
        <w:rPr>
          <w:rFonts w:ascii="Garamond" w:eastAsia="細明體" w:hAnsi="Garamond" w:cs="Times New Roman"/>
          <w:kern w:val="0"/>
        </w:rPr>
        <w:t>」，南傳作「我聽到這樣」。</w:t>
      </w:r>
      <w:r>
        <w:rPr>
          <w:rFonts w:ascii="Garamond" w:eastAsia="細明體" w:hAnsi="Garamond" w:cs="Times New Roman"/>
          <w:kern w:val="0"/>
        </w:rPr>
        <w:t>Eva</w:t>
      </w:r>
      <w:r>
        <w:rPr>
          <w:rFonts w:ascii="Cambria" w:eastAsia="細明體" w:hAnsi="Cambria" w:cs="Cambria"/>
          <w:kern w:val="0"/>
        </w:rPr>
        <w:t>ṃ</w:t>
      </w:r>
      <w:r>
        <w:rPr>
          <w:rFonts w:ascii="Garamond" w:eastAsia="細明體" w:hAnsi="Garamond" w:cs="Times New Roman"/>
          <w:kern w:val="0"/>
        </w:rPr>
        <w:t xml:space="preserve"> me suta</w:t>
      </w:r>
      <w:r>
        <w:rPr>
          <w:rFonts w:ascii="Cambria" w:eastAsia="細明體" w:hAnsi="Cambria" w:cs="Cambria"/>
          <w:kern w:val="0"/>
        </w:rPr>
        <w:t>ṃ</w:t>
      </w:r>
      <w:r>
        <w:rPr>
          <w:rFonts w:ascii="Garamond" w:eastAsia="細明體" w:hAnsi="Garamond" w:cs="Times New Roman"/>
          <w:kern w:val="0"/>
        </w:rPr>
        <w:t>，直譯為「這樣被我聽聞」，忽略文法逐字譯則為「如是</w:t>
      </w:r>
      <w:r>
        <w:rPr>
          <w:rFonts w:ascii="Garamond" w:eastAsia="細明體" w:hAnsi="Garamond" w:cs="Times New Roman"/>
          <w:kern w:val="0"/>
        </w:rPr>
        <w:t>-</w:t>
      </w:r>
      <w:r>
        <w:rPr>
          <w:rFonts w:ascii="Garamond" w:eastAsia="細明體" w:hAnsi="Garamond" w:cs="Times New Roman"/>
          <w:kern w:val="0"/>
        </w:rPr>
        <w:t>我</w:t>
      </w:r>
      <w:r>
        <w:rPr>
          <w:rFonts w:ascii="Garamond" w:eastAsia="細明體" w:hAnsi="Garamond" w:cs="Times New Roman"/>
          <w:kern w:val="0"/>
        </w:rPr>
        <w:t>-</w:t>
      </w:r>
      <w:r>
        <w:rPr>
          <w:rFonts w:ascii="Garamond" w:eastAsia="細明體" w:hAnsi="Garamond" w:cs="Times New Roman"/>
          <w:kern w:val="0"/>
        </w:rPr>
        <w:t>聞」</w:t>
      </w:r>
      <w:r>
        <w:rPr>
          <w:rFonts w:ascii="Garamond" w:eastAsia="細明體" w:hAnsi="Garamond" w:cs="Times New Roman"/>
          <w:kern w:val="0"/>
        </w:rPr>
        <w:t>)</w:t>
      </w:r>
      <w:r>
        <w:rPr>
          <w:rFonts w:ascii="Garamond" w:eastAsia="細明體" w:hAnsi="Garamond" w:cs="Times New Roman"/>
          <w:kern w:val="0"/>
        </w:rPr>
        <w:t>，菩提比丘長老英譯為「我聽到這樣」</w:t>
      </w:r>
      <w:r>
        <w:rPr>
          <w:rFonts w:ascii="Garamond" w:eastAsia="細明體" w:hAnsi="Garamond" w:cs="Times New Roman"/>
          <w:kern w:val="0"/>
        </w:rPr>
        <w:t>(Thus have I heard)</w:t>
      </w:r>
      <w:r>
        <w:rPr>
          <w:rFonts w:ascii="Garamond" w:eastAsia="細明體" w:hAnsi="Garamond" w:cs="Times New Roman"/>
          <w:kern w:val="0"/>
        </w:rPr>
        <w:t>。「如是我聞</w:t>
      </w:r>
      <w:r>
        <w:rPr>
          <w:rFonts w:ascii="Garamond" w:eastAsia="細明體" w:hAnsi="Garamond" w:cs="Times New Roman"/>
          <w:kern w:val="0"/>
        </w:rPr>
        <w:t>……</w:t>
      </w:r>
      <w:r>
        <w:rPr>
          <w:rFonts w:ascii="Garamond" w:eastAsia="細明體" w:hAnsi="Garamond" w:cs="Times New Roman"/>
          <w:kern w:val="0"/>
        </w:rPr>
        <w:t>歡喜奉行。」的經文格式，依印順法師的考定，應該是在《增一阿含》或《增支部》成立的時代才形成的</w:t>
      </w:r>
      <w:r>
        <w:rPr>
          <w:rFonts w:ascii="Garamond" w:eastAsia="細明體" w:hAnsi="Garamond" w:cs="Times New Roman"/>
          <w:kern w:val="0"/>
        </w:rPr>
        <w:t>(</w:t>
      </w:r>
      <w:r>
        <w:rPr>
          <w:rFonts w:ascii="Garamond" w:eastAsia="細明體" w:hAnsi="Garamond" w:cs="Times New Roman"/>
          <w:kern w:val="0"/>
        </w:rPr>
        <w:t>《原始佛教聖典之集成》</w:t>
      </w:r>
      <w:r>
        <w:rPr>
          <w:rFonts w:ascii="Garamond" w:eastAsia="細明體" w:hAnsi="Garamond" w:cs="Times New Roman"/>
          <w:kern w:val="0"/>
        </w:rPr>
        <w:t>p.9)</w:t>
      </w:r>
      <w:r>
        <w:rPr>
          <w:rFonts w:ascii="Garamond" w:eastAsia="細明體" w:hAnsi="Garamond" w:cs="Times New Roman"/>
          <w:kern w:val="0"/>
        </w:rPr>
        <w:t>，南傳《相應部》多數經只簡略地指出發生地點，應該是比較早期的風貌。</w:t>
      </w:r>
    </w:p>
    <w:p w14:paraId="16ED303A"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 xml:space="preserve">280 </w:t>
      </w:r>
      <w:r>
        <w:rPr>
          <w:rFonts w:ascii="Garamond" w:eastAsia="細明體" w:hAnsi="Garamond" w:cs="Times New Roman"/>
          <w:kern w:val="0"/>
        </w:rPr>
        <w:t>佛陀或他的弟子遊化四方時，暫</w:t>
      </w:r>
      <w:r>
        <w:rPr>
          <w:rFonts w:ascii="Garamond" w:eastAsia="細明體" w:hAnsi="Garamond" w:cs="Times New Roman"/>
          <w:kern w:val="0"/>
        </w:rPr>
        <w:t>時駐在某一處；稱為駐錫。</w:t>
      </w:r>
    </w:p>
    <w:p w14:paraId="245FCF87" w14:textId="77777777" w:rsidR="003042B9" w:rsidRDefault="0004431E">
      <w:pPr>
        <w:pStyle w:val="Standarduser"/>
        <w:widowControl/>
        <w:spacing w:before="120" w:after="120"/>
        <w:ind w:firstLine="480"/>
        <w:jc w:val="both"/>
        <w:rPr>
          <w:rFonts w:ascii="Garamond" w:eastAsia="細明體" w:hAnsi="Garamond" w:cs="Times New Roman"/>
          <w:kern w:val="0"/>
        </w:rPr>
      </w:pPr>
      <w:r>
        <w:rPr>
          <w:rFonts w:ascii="Garamond" w:eastAsia="細明體" w:hAnsi="Garamond" w:cs="Times New Roman"/>
          <w:kern w:val="0"/>
        </w:rPr>
        <w:t>駐錫（中華佛教百科全書</w:t>
      </w:r>
      <w:r>
        <w:rPr>
          <w:rFonts w:ascii="Garamond" w:eastAsia="細明體" w:hAnsi="Garamond" w:cs="Times New Roman"/>
          <w:kern w:val="0"/>
        </w:rPr>
        <w:t xml:space="preserve"> </w:t>
      </w:r>
      <w:r>
        <w:rPr>
          <w:rFonts w:ascii="Garamond" w:eastAsia="細明體" w:hAnsi="Garamond" w:cs="Times New Roman"/>
          <w:kern w:val="0"/>
        </w:rPr>
        <w:t>）</w:t>
      </w:r>
    </w:p>
    <w:p w14:paraId="0AA93933" w14:textId="77777777" w:rsidR="003042B9" w:rsidRDefault="0004431E">
      <w:pPr>
        <w:pStyle w:val="Standarduser"/>
        <w:widowControl/>
        <w:spacing w:before="120" w:after="120"/>
        <w:ind w:left="480" w:firstLine="480"/>
        <w:jc w:val="both"/>
        <w:rPr>
          <w:rFonts w:ascii="Garamond" w:eastAsia="細明體" w:hAnsi="Garamond" w:cs="Times New Roman"/>
          <w:kern w:val="0"/>
        </w:rPr>
      </w:pPr>
      <w:r>
        <w:rPr>
          <w:rFonts w:ascii="Garamond" w:eastAsia="細明體" w:hAnsi="Garamond" w:cs="Times New Roman"/>
          <w:kern w:val="0"/>
        </w:rPr>
        <w:t>指僧侶長期駐留一地。「錫」指錫杖。錫杖之梵語為</w:t>
      </w:r>
      <w:r>
        <w:rPr>
          <w:rFonts w:ascii="Garamond" w:eastAsia="細明體" w:hAnsi="Garamond" w:cs="Times New Roman"/>
          <w:kern w:val="0"/>
        </w:rPr>
        <w:t>khakkhara</w:t>
      </w:r>
      <w:r>
        <w:rPr>
          <w:rFonts w:ascii="Garamond" w:eastAsia="細明體" w:hAnsi="Garamond" w:cs="Times New Roman"/>
          <w:kern w:val="0"/>
        </w:rPr>
        <w:t>或</w:t>
      </w:r>
      <w:r>
        <w:rPr>
          <w:rFonts w:ascii="Garamond" w:eastAsia="細明體" w:hAnsi="Garamond" w:cs="Times New Roman"/>
          <w:kern w:val="0"/>
        </w:rPr>
        <w:t>kikkhara</w:t>
      </w:r>
      <w:r>
        <w:rPr>
          <w:rFonts w:ascii="Garamond" w:eastAsia="細明體" w:hAnsi="Garamond" w:cs="Times New Roman"/>
          <w:kern w:val="0"/>
        </w:rPr>
        <w:t>，音譯喫棄羅、隙棄羅；意譯為有聲杖、聲杖、鳴杖、智杖、德杖、金錫。或單稱杖。錫杖為比丘所持十八物之一，上端有金屬所作之鐶，振盪時則發出聲音。其功用有二，一為比丘巡歷步行時，藉其振動所發出之聲音驚逐禽獸蟲虺。二為行乞時，當作通知之用。又，由於錫杖為比丘旅行所持之物，故「駐錫」成為比丘住於一寺或一山的代稱。</w:t>
      </w:r>
    </w:p>
    <w:p w14:paraId="19041420" w14:textId="77777777" w:rsidR="003042B9" w:rsidRDefault="0004431E">
      <w:pPr>
        <w:pStyle w:val="Standarduser"/>
        <w:widowControl/>
        <w:spacing w:before="120" w:after="120"/>
        <w:ind w:left="480" w:firstLine="480"/>
        <w:jc w:val="both"/>
        <w:rPr>
          <w:rFonts w:ascii="Garamond" w:eastAsia="細明體" w:hAnsi="Garamond" w:cs="Times New Roman"/>
          <w:kern w:val="0"/>
        </w:rPr>
      </w:pPr>
      <w:r>
        <w:rPr>
          <w:rFonts w:ascii="Garamond" w:eastAsia="細明體" w:hAnsi="Garamond" w:cs="Times New Roman"/>
          <w:kern w:val="0"/>
        </w:rPr>
        <w:t>此外，僧人之初入住某一寺院，稱為掛撘。《禪林象器箋》〈叢軌門〉云︰「初</w:t>
      </w:r>
      <w:r>
        <w:rPr>
          <w:rFonts w:ascii="Garamond" w:eastAsia="細明體" w:hAnsi="Garamond" w:cs="Times New Roman"/>
          <w:kern w:val="0"/>
        </w:rPr>
        <w:t>入叢林者，掛衣</w:t>
      </w:r>
      <w:r>
        <w:rPr>
          <w:rFonts w:ascii="Garamond" w:eastAsia="細明體" w:hAnsi="Garamond" w:cs="Times New Roman"/>
          <w:kern w:val="0"/>
        </w:rPr>
        <w:t>[HK4183-6]</w:t>
      </w:r>
      <w:r>
        <w:rPr>
          <w:rFonts w:ascii="Garamond" w:eastAsia="細明體" w:hAnsi="Garamond" w:cs="Times New Roman"/>
          <w:kern w:val="0"/>
        </w:rPr>
        <w:t>袋於僧堂單位，</w:t>
      </w:r>
      <w:r>
        <w:rPr>
          <w:rFonts w:ascii="Garamond" w:eastAsia="細明體" w:hAnsi="Garamond" w:cs="Times New Roman"/>
          <w:kern w:val="0"/>
        </w:rPr>
        <w:t>&amp;HK4179.6;</w:t>
      </w:r>
      <w:r>
        <w:rPr>
          <w:rFonts w:ascii="Garamond" w:eastAsia="細明體" w:hAnsi="Garamond" w:cs="Times New Roman"/>
          <w:kern w:val="0"/>
        </w:rPr>
        <w:t>也。故凡住持容行腳人依住，曰︰許掛撘。」此一「掛撘」，亦稱「掛錫」。《禪林象器箋》引《祖庭事苑》云︰</w:t>
      </w:r>
    </w:p>
    <w:p w14:paraId="4C84C4C0" w14:textId="77777777" w:rsidR="003042B9" w:rsidRDefault="0004431E">
      <w:pPr>
        <w:pStyle w:val="Standarduser"/>
        <w:widowControl/>
        <w:spacing w:before="120" w:after="120"/>
        <w:ind w:left="480" w:firstLine="480"/>
        <w:jc w:val="both"/>
        <w:rPr>
          <w:rFonts w:ascii="Garamond" w:eastAsia="細明體" w:hAnsi="Garamond" w:cs="Times New Roman"/>
          <w:kern w:val="0"/>
        </w:rPr>
      </w:pPr>
      <w:r>
        <w:rPr>
          <w:rFonts w:ascii="Garamond" w:eastAsia="細明體" w:hAnsi="Garamond" w:cs="Times New Roman"/>
          <w:kern w:val="0"/>
        </w:rPr>
        <w:t>「西域比丘，行必持錫，有二十五威儀。凡至室中，不得著地，必掛於壁牙上。今僧所止住處，故云掛錫。」</w:t>
      </w:r>
    </w:p>
    <w:p w14:paraId="1C7CCB46" w14:textId="77777777" w:rsidR="003042B9" w:rsidRDefault="0004431E">
      <w:pPr>
        <w:pStyle w:val="Standarduser"/>
        <w:widowControl/>
        <w:spacing w:before="120" w:after="120"/>
        <w:ind w:left="480" w:firstLine="480"/>
        <w:jc w:val="both"/>
        <w:rPr>
          <w:rFonts w:ascii="Garamond" w:eastAsia="細明體" w:hAnsi="Garamond" w:cs="Times New Roman"/>
          <w:kern w:val="0"/>
        </w:rPr>
      </w:pPr>
      <w:r>
        <w:rPr>
          <w:rFonts w:ascii="Garamond" w:eastAsia="細明體" w:hAnsi="Garamond" w:cs="Times New Roman"/>
          <w:kern w:val="0"/>
        </w:rPr>
        <w:t>--------------------------------------------</w:t>
      </w:r>
    </w:p>
    <w:p w14:paraId="7A8F07E1" w14:textId="77777777" w:rsidR="003042B9" w:rsidRDefault="0004431E">
      <w:pPr>
        <w:pStyle w:val="Standarduser"/>
        <w:widowControl/>
        <w:spacing w:before="120" w:after="120"/>
        <w:ind w:firstLine="480"/>
        <w:jc w:val="both"/>
        <w:rPr>
          <w:rFonts w:ascii="Garamond" w:eastAsia="細明體" w:hAnsi="Garamond" w:cs="Times New Roman"/>
          <w:kern w:val="0"/>
        </w:rPr>
      </w:pPr>
      <w:r>
        <w:rPr>
          <w:rFonts w:ascii="Garamond" w:eastAsia="細明體" w:hAnsi="Garamond" w:cs="Times New Roman"/>
          <w:kern w:val="0"/>
        </w:rPr>
        <w:t>駐錫（佛光大辭典）</w:t>
      </w:r>
    </w:p>
    <w:p w14:paraId="5C2E3F91" w14:textId="77777777" w:rsidR="003042B9" w:rsidRDefault="0004431E">
      <w:pPr>
        <w:pStyle w:val="Standarduser"/>
        <w:widowControl/>
        <w:spacing w:before="120" w:after="120"/>
        <w:ind w:left="480" w:firstLine="480"/>
        <w:jc w:val="both"/>
        <w:rPr>
          <w:rFonts w:ascii="Garamond" w:eastAsia="細明體" w:hAnsi="Garamond" w:cs="Times New Roman"/>
          <w:kern w:val="0"/>
        </w:rPr>
      </w:pPr>
      <w:r>
        <w:rPr>
          <w:rFonts w:ascii="Garamond" w:eastAsia="細明體" w:hAnsi="Garamond" w:cs="Times New Roman"/>
          <w:kern w:val="0"/>
        </w:rPr>
        <w:t>又作掛搭、掛錫。原指懸掛錫杖之意；禪林中，轉指僧侶居留一處所，稱為駐錫。蓋錫杖乃比丘於巡歷步行之際，用以振鳴而驚動禽獸、蟲類之攜行物；</w:t>
      </w:r>
      <w:r>
        <w:rPr>
          <w:rFonts w:ascii="Garamond" w:eastAsia="細明體" w:hAnsi="Garamond" w:cs="Times New Roman"/>
          <w:kern w:val="0"/>
        </w:rPr>
        <w:t>或於行乞之時，用以叩門曉人；又為比丘旅行時所持，故比丘至一山一寺，稱為駐錫。（參閱「掛搭」</w:t>
      </w:r>
      <w:r>
        <w:rPr>
          <w:rFonts w:ascii="Garamond" w:eastAsia="細明體" w:hAnsi="Garamond" w:cs="Times New Roman"/>
          <w:kern w:val="0"/>
        </w:rPr>
        <w:t>4584</w:t>
      </w:r>
      <w:r>
        <w:rPr>
          <w:rFonts w:ascii="Garamond" w:eastAsia="細明體" w:hAnsi="Garamond" w:cs="Times New Roman"/>
          <w:kern w:val="0"/>
        </w:rPr>
        <w:t>、「錫杖」</w:t>
      </w:r>
      <w:r>
        <w:rPr>
          <w:rFonts w:ascii="Garamond" w:eastAsia="細明體" w:hAnsi="Garamond" w:cs="Times New Roman"/>
          <w:kern w:val="0"/>
        </w:rPr>
        <w:t>6324</w:t>
      </w:r>
      <w:r>
        <w:rPr>
          <w:rFonts w:ascii="Garamond" w:eastAsia="細明體" w:hAnsi="Garamond" w:cs="Times New Roman"/>
          <w:kern w:val="0"/>
        </w:rPr>
        <w:t>）</w:t>
      </w:r>
      <w:r>
        <w:rPr>
          <w:rFonts w:ascii="Garamond" w:eastAsia="細明體" w:hAnsi="Garamond" w:cs="Times New Roman"/>
          <w:kern w:val="0"/>
        </w:rPr>
        <w:t xml:space="preserve"> p6201</w:t>
      </w:r>
    </w:p>
    <w:p w14:paraId="75498F30" w14:textId="77777777" w:rsidR="003042B9" w:rsidRDefault="0004431E">
      <w:pPr>
        <w:pStyle w:val="Standarduser"/>
        <w:widowControl/>
        <w:spacing w:before="120" w:after="120"/>
        <w:ind w:left="480" w:firstLine="480"/>
        <w:jc w:val="both"/>
      </w:pPr>
      <w:hyperlink r:id="rId1392" w:history="1">
        <w:r>
          <w:rPr>
            <w:rStyle w:val="Internetlink"/>
            <w:rFonts w:ascii="Garamond" w:eastAsia="細明體" w:hAnsi="Garamond" w:cs="Times New Roman"/>
            <w:kern w:val="0"/>
          </w:rPr>
          <w:t>http://buddhaspace.org/dict/index.php?keyword=%E9%A7%90%E9%8C%AB&amp;selecthistory=</w:t>
        </w:r>
      </w:hyperlink>
    </w:p>
    <w:p w14:paraId="22072BC3"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284</w:t>
      </w:r>
      <w:r>
        <w:rPr>
          <w:rFonts w:ascii="Garamond" w:eastAsia="細明體" w:hAnsi="Garamond"/>
          <w:szCs w:val="24"/>
        </w:rPr>
        <w:t xml:space="preserve"> </w:t>
      </w:r>
      <w:r>
        <w:rPr>
          <w:rFonts w:ascii="Garamond" w:eastAsia="細明體" w:hAnsi="Garamond" w:cs="Times New Roman"/>
          <w:kern w:val="0"/>
          <w:szCs w:val="24"/>
        </w:rPr>
        <w:t>站在一邊：</w:t>
      </w:r>
      <w:r>
        <w:rPr>
          <w:rFonts w:ascii="Garamond" w:eastAsia="細明體" w:hAnsi="Garamond" w:cs="Times New Roman"/>
          <w:kern w:val="0"/>
          <w:szCs w:val="24"/>
        </w:rPr>
        <w:t>KhA.117.</w:t>
      </w:r>
      <w:r>
        <w:rPr>
          <w:rFonts w:ascii="Garamond" w:eastAsia="細明體" w:hAnsi="Garamond" w:cs="Times New Roman"/>
          <w:kern w:val="0"/>
          <w:szCs w:val="24"/>
        </w:rPr>
        <w:t>：「不在後面，不在</w:t>
      </w:r>
      <w:r>
        <w:rPr>
          <w:rFonts w:ascii="Garamond" w:eastAsia="細明體" w:hAnsi="Garamond" w:cs="Times New Roman"/>
          <w:kern w:val="0"/>
          <w:szCs w:val="24"/>
        </w:rPr>
        <w:t>正前面，不太近，不太遠，不在長草中，不在逆風處，不在下處，不在高處，已避免這些過失，稱為站在一邊。」依照《相應部注》</w:t>
      </w:r>
      <w:r>
        <w:rPr>
          <w:rFonts w:ascii="Garamond" w:eastAsia="細明體" w:hAnsi="Garamond" w:cs="Times New Roman"/>
          <w:kern w:val="0"/>
          <w:szCs w:val="24"/>
        </w:rPr>
        <w:t>(SA.1.1.Ogha</w:t>
      </w:r>
      <w:r>
        <w:rPr>
          <w:rFonts w:ascii="Garamond" w:eastAsia="細明體" w:hAnsi="Garamond" w:cs="Times New Roman"/>
          <w:kern w:val="0"/>
          <w:szCs w:val="24"/>
        </w:rPr>
        <w:t>暴流</w:t>
      </w:r>
      <w:r>
        <w:rPr>
          <w:rFonts w:ascii="Garamond" w:eastAsia="細明體" w:hAnsi="Garamond" w:cs="Times New Roman"/>
          <w:kern w:val="0"/>
          <w:szCs w:val="24"/>
        </w:rPr>
        <w:t>)</w:t>
      </w:r>
      <w:r>
        <w:rPr>
          <w:rFonts w:ascii="Garamond" w:eastAsia="細明體" w:hAnsi="Garamond" w:cs="Times New Roman"/>
          <w:kern w:val="0"/>
          <w:szCs w:val="24"/>
        </w:rPr>
        <w:t>說，退坐一邊要避免六種身體的距離：</w:t>
      </w:r>
      <w:r>
        <w:rPr>
          <w:rFonts w:ascii="Garamond" w:eastAsia="細明體" w:hAnsi="Garamond" w:cs="Times New Roman"/>
          <w:kern w:val="0"/>
          <w:szCs w:val="24"/>
        </w:rPr>
        <w:t>1.</w:t>
      </w:r>
      <w:r>
        <w:rPr>
          <w:rFonts w:ascii="Garamond" w:eastAsia="細明體" w:hAnsi="Garamond" w:cs="Times New Roman"/>
          <w:kern w:val="0"/>
          <w:szCs w:val="24"/>
        </w:rPr>
        <w:t>不太遠</w:t>
      </w:r>
      <w:r>
        <w:rPr>
          <w:rFonts w:ascii="Garamond" w:eastAsia="細明體" w:hAnsi="Garamond" w:cs="Times New Roman"/>
          <w:kern w:val="0"/>
          <w:szCs w:val="24"/>
        </w:rPr>
        <w:t>(atidūra</w:t>
      </w:r>
      <w:r>
        <w:rPr>
          <w:rFonts w:ascii="Cambria" w:eastAsia="細明體" w:hAnsi="Cambria" w:cs="Cambria"/>
          <w:kern w:val="0"/>
          <w:szCs w:val="24"/>
        </w:rPr>
        <w:t>ṁ</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2.</w:t>
      </w:r>
      <w:r>
        <w:rPr>
          <w:rFonts w:ascii="Garamond" w:eastAsia="細明體" w:hAnsi="Garamond" w:cs="Times New Roman"/>
          <w:kern w:val="0"/>
          <w:szCs w:val="24"/>
        </w:rPr>
        <w:t>不太近</w:t>
      </w:r>
      <w:r>
        <w:rPr>
          <w:rFonts w:ascii="Garamond" w:eastAsia="細明體" w:hAnsi="Garamond" w:cs="Times New Roman"/>
          <w:kern w:val="0"/>
          <w:szCs w:val="24"/>
        </w:rPr>
        <w:t>(accāsanna</w:t>
      </w:r>
      <w:r>
        <w:rPr>
          <w:rFonts w:ascii="Cambria" w:eastAsia="細明體" w:hAnsi="Cambria" w:cs="Cambria"/>
          <w:kern w:val="0"/>
          <w:szCs w:val="24"/>
        </w:rPr>
        <w:t>ṁ</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3.</w:t>
      </w:r>
      <w:r>
        <w:rPr>
          <w:rFonts w:ascii="Garamond" w:eastAsia="細明體" w:hAnsi="Garamond" w:cs="Times New Roman"/>
          <w:kern w:val="0"/>
          <w:szCs w:val="24"/>
        </w:rPr>
        <w:t>不在上風</w:t>
      </w:r>
      <w:r>
        <w:rPr>
          <w:rFonts w:ascii="Garamond" w:eastAsia="細明體" w:hAnsi="Garamond" w:cs="Times New Roman"/>
          <w:kern w:val="0"/>
          <w:szCs w:val="24"/>
        </w:rPr>
        <w:t>(uparivāta</w:t>
      </w:r>
      <w:r>
        <w:rPr>
          <w:rFonts w:ascii="Cambria" w:eastAsia="細明體" w:hAnsi="Cambria" w:cs="Cambria"/>
          <w:kern w:val="0"/>
          <w:szCs w:val="24"/>
        </w:rPr>
        <w:t>ṁ</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4.</w:t>
      </w:r>
      <w:r>
        <w:rPr>
          <w:rFonts w:ascii="Garamond" w:eastAsia="細明體" w:hAnsi="Garamond" w:cs="Times New Roman"/>
          <w:kern w:val="0"/>
          <w:szCs w:val="24"/>
        </w:rPr>
        <w:t>不在高方</w:t>
      </w:r>
      <w:r>
        <w:rPr>
          <w:rFonts w:ascii="Garamond" w:eastAsia="細明體" w:hAnsi="Garamond" w:cs="Times New Roman"/>
          <w:kern w:val="0"/>
          <w:szCs w:val="24"/>
        </w:rPr>
        <w:t>(unnatappadesa</w:t>
      </w:r>
      <w:r>
        <w:rPr>
          <w:rFonts w:ascii="Cambria" w:eastAsia="細明體" w:hAnsi="Cambria" w:cs="Cambria"/>
          <w:kern w:val="0"/>
          <w:szCs w:val="24"/>
        </w:rPr>
        <w:t>ṁ</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5.</w:t>
      </w:r>
      <w:r>
        <w:rPr>
          <w:rFonts w:ascii="Garamond" w:eastAsia="細明體" w:hAnsi="Garamond" w:cs="Times New Roman"/>
          <w:kern w:val="0"/>
          <w:szCs w:val="24"/>
        </w:rPr>
        <w:t>不在正對面</w:t>
      </w:r>
      <w:r>
        <w:rPr>
          <w:rFonts w:ascii="Garamond" w:eastAsia="細明體" w:hAnsi="Garamond" w:cs="Times New Roman"/>
          <w:kern w:val="0"/>
          <w:szCs w:val="24"/>
        </w:rPr>
        <w:t>(atisammukha</w:t>
      </w:r>
      <w:r>
        <w:rPr>
          <w:rFonts w:ascii="Cambria" w:eastAsia="細明體" w:hAnsi="Cambria" w:cs="Cambria"/>
          <w:kern w:val="0"/>
          <w:szCs w:val="24"/>
        </w:rPr>
        <w:t>ṁ</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6.</w:t>
      </w:r>
      <w:r>
        <w:rPr>
          <w:rFonts w:ascii="Garamond" w:eastAsia="細明體" w:hAnsi="Garamond" w:cs="Times New Roman"/>
          <w:kern w:val="0"/>
          <w:szCs w:val="24"/>
        </w:rPr>
        <w:t>不在後面</w:t>
      </w:r>
      <w:r>
        <w:rPr>
          <w:rFonts w:ascii="Garamond" w:eastAsia="細明體" w:hAnsi="Garamond" w:cs="Times New Roman"/>
          <w:kern w:val="0"/>
          <w:szCs w:val="24"/>
        </w:rPr>
        <w:t>(atipacchā)</w:t>
      </w:r>
      <w:r>
        <w:rPr>
          <w:rFonts w:ascii="Garamond" w:eastAsia="細明體" w:hAnsi="Garamond" w:cs="Times New Roman"/>
          <w:kern w:val="0"/>
          <w:szCs w:val="24"/>
        </w:rPr>
        <w:t>。太遠則雜訊多</w:t>
      </w:r>
      <w:r>
        <w:rPr>
          <w:rFonts w:ascii="Garamond" w:eastAsia="細明體" w:hAnsi="Garamond" w:cs="Times New Roman"/>
          <w:kern w:val="0"/>
          <w:szCs w:val="24"/>
        </w:rPr>
        <w:t>(</w:t>
      </w:r>
      <w:r>
        <w:rPr>
          <w:rFonts w:ascii="Garamond" w:eastAsia="細明體" w:hAnsi="Garamond" w:cs="Times New Roman"/>
          <w:kern w:val="0"/>
          <w:szCs w:val="24"/>
        </w:rPr>
        <w:t>聽不清楚</w:t>
      </w:r>
      <w:r>
        <w:rPr>
          <w:rFonts w:ascii="Garamond" w:eastAsia="細明體" w:hAnsi="Garamond" w:cs="Times New Roman"/>
          <w:kern w:val="0"/>
          <w:szCs w:val="24"/>
        </w:rPr>
        <w:t>)</w:t>
      </w:r>
      <w:r>
        <w:rPr>
          <w:rFonts w:ascii="Garamond" w:eastAsia="細明體" w:hAnsi="Garamond" w:cs="Times New Roman"/>
          <w:kern w:val="0"/>
          <w:szCs w:val="24"/>
        </w:rPr>
        <w:t>，太近則會互相撞擊，在上風則散發體味，在高方則不尊重，在正對面則眼對眼接觸，</w:t>
      </w:r>
      <w:r>
        <w:rPr>
          <w:rFonts w:ascii="Garamond" w:eastAsia="細明體" w:hAnsi="Garamond" w:cs="Times New Roman"/>
          <w:kern w:val="0"/>
          <w:szCs w:val="24"/>
        </w:rPr>
        <w:t>在後面則要伸展脖子。</w:t>
      </w:r>
    </w:p>
    <w:p w14:paraId="08268D1E"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301</w:t>
      </w:r>
      <w:r>
        <w:rPr>
          <w:rFonts w:ascii="Garamond" w:eastAsia="細明體" w:hAnsi="Garamond"/>
          <w:szCs w:val="24"/>
        </w:rPr>
        <w:t xml:space="preserve"> </w:t>
      </w:r>
      <w:r>
        <w:rPr>
          <w:rFonts w:ascii="Garamond" w:eastAsia="細明體" w:hAnsi="Garamond" w:cs="Times New Roman"/>
          <w:kern w:val="0"/>
          <w:szCs w:val="24"/>
        </w:rPr>
        <w:t>遠離邪念，不喜惡行。《吉祥經注》</w:t>
      </w:r>
      <w:r>
        <w:rPr>
          <w:rFonts w:ascii="Garamond" w:eastAsia="細明體" w:hAnsi="Garamond" w:cs="Times New Roman"/>
          <w:kern w:val="0"/>
          <w:szCs w:val="24"/>
        </w:rPr>
        <w:t>(KhA.5-11./p.142.</w:t>
      </w:r>
      <w:r>
        <w:rPr>
          <w:rFonts w:ascii="Garamond" w:eastAsia="細明體" w:hAnsi="Garamond" w:cs="Times New Roman"/>
          <w:kern w:val="0"/>
          <w:szCs w:val="24"/>
        </w:rPr>
        <w:t>）︰「遠離、離諸惡︰遠離︰遠避。離諸惡︰有情以放棄或避開來棄離（殺、盜、邪淫、妄語之惡）。」《小義釋注》</w:t>
      </w:r>
      <w:r>
        <w:rPr>
          <w:rFonts w:ascii="Garamond" w:eastAsia="細明體" w:hAnsi="Garamond" w:cs="Times New Roman"/>
          <w:kern w:val="0"/>
          <w:szCs w:val="24"/>
        </w:rPr>
        <w:t>(Nd2A.CS:pg.10.)</w:t>
      </w:r>
      <w:r>
        <w:rPr>
          <w:rFonts w:ascii="Garamond" w:eastAsia="細明體" w:hAnsi="Garamond" w:cs="Times New Roman"/>
          <w:kern w:val="0"/>
          <w:szCs w:val="24"/>
        </w:rPr>
        <w:t>︰「遠離︰遠離享樂。離︰沒有享樂。」</w:t>
      </w:r>
    </w:p>
    <w:p w14:paraId="4A0070FE"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314</w:t>
      </w:r>
      <w:r>
        <w:rPr>
          <w:rFonts w:ascii="Garamond" w:eastAsia="細明體" w:hAnsi="Garamond"/>
          <w:szCs w:val="24"/>
        </w:rPr>
        <w:t xml:space="preserve"> </w:t>
      </w:r>
      <w:r>
        <w:rPr>
          <w:rFonts w:ascii="Garamond" w:eastAsia="細明體" w:hAnsi="Garamond" w:cs="Times New Roman"/>
          <w:kern w:val="0"/>
          <w:szCs w:val="24"/>
        </w:rPr>
        <w:t>tapo</w:t>
      </w:r>
      <w:r>
        <w:rPr>
          <w:rFonts w:ascii="Garamond" w:eastAsia="細明體" w:hAnsi="Garamond" w:cs="Times New Roman"/>
          <w:kern w:val="0"/>
          <w:szCs w:val="24"/>
        </w:rPr>
        <w:t>：字面上意為「熱」，婆羅門教則指「苦行」。世尊以此字表示「（鍛練）自制，對自己感官的克制」；即古譯之「攝受根門」。又，另有一意：「熱心、精進」，全心全意投入修善、滌除煩惱。</w:t>
      </w:r>
      <w:r>
        <w:rPr>
          <w:rFonts w:ascii="Garamond" w:eastAsia="細明體" w:hAnsi="Garamond" w:cs="Times New Roman"/>
          <w:kern w:val="0"/>
          <w:szCs w:val="24"/>
        </w:rPr>
        <w:t>(Tapo: literally means "heat." Its brah</w:t>
      </w:r>
      <w:r>
        <w:rPr>
          <w:rFonts w:ascii="Garamond" w:eastAsia="細明體" w:hAnsi="Garamond" w:cs="Times New Roman"/>
          <w:kern w:val="0"/>
          <w:szCs w:val="24"/>
        </w:rPr>
        <w:t>manical meaning was "ascetic practices," which the Buddha showed were useless for the attainment of deliverance. Though he denounced the torment of one's own body, the Buddha used this word to mean self-control, as with the restraint of one's sense faculti</w:t>
      </w:r>
      <w:r>
        <w:rPr>
          <w:rFonts w:ascii="Garamond" w:eastAsia="細明體" w:hAnsi="Garamond" w:cs="Times New Roman"/>
          <w:kern w:val="0"/>
          <w:szCs w:val="24"/>
        </w:rPr>
        <w:t>es. When these are restrained then such unwholesome mental states as covetousness and grief have no chance to appear. But "tapo" was used in another sense by the Buddha to mean vigorous efforts, the sort which a bhikkhu has to make if he is to win Enlighte</w:t>
      </w:r>
      <w:r>
        <w:rPr>
          <w:rFonts w:ascii="Garamond" w:eastAsia="細明體" w:hAnsi="Garamond" w:cs="Times New Roman"/>
          <w:kern w:val="0"/>
          <w:szCs w:val="24"/>
        </w:rPr>
        <w:t xml:space="preserve">nment. It is the kind of effort which burns up the defilements. Cited from: </w:t>
      </w:r>
      <w:hyperlink r:id="rId1393" w:history="1">
        <w:r>
          <w:rPr>
            <w:rFonts w:ascii="Garamond" w:eastAsia="細明體" w:hAnsi="Garamond" w:cs="Times New Roman"/>
            <w:kern w:val="0"/>
            <w:szCs w:val="24"/>
          </w:rPr>
          <w:t>Life's Highest Blessings-The Mahā Ma</w:t>
        </w:r>
      </w:hyperlink>
      <w:hyperlink r:id="rId1394" w:history="1">
        <w:r>
          <w:rPr>
            <w:rFonts w:ascii="Cambria" w:eastAsia="細明體" w:hAnsi="Cambria" w:cs="Cambria"/>
            <w:kern w:val="0"/>
            <w:szCs w:val="24"/>
          </w:rPr>
          <w:t>ṅ</w:t>
        </w:r>
      </w:hyperlink>
      <w:hyperlink r:id="rId1395" w:history="1">
        <w:r>
          <w:rPr>
            <w:rFonts w:ascii="Garamond" w:eastAsia="細明體" w:hAnsi="Garamond" w:cs="Times New Roman"/>
            <w:kern w:val="0"/>
            <w:szCs w:val="24"/>
          </w:rPr>
          <w:t>gala Sutta</w:t>
        </w:r>
      </w:hyperlink>
      <w:r>
        <w:rPr>
          <w:rFonts w:ascii="Garamond" w:eastAsia="細明體" w:hAnsi="Garamond" w:cs="Times New Roman"/>
          <w:kern w:val="0"/>
          <w:szCs w:val="24"/>
        </w:rPr>
        <w:t>, translation and Commentary by Dr. R.L. Soni, revised by Bhikkhu Khantipālo,</w:t>
      </w:r>
      <w:r>
        <w:rPr>
          <w:rFonts w:ascii="Garamond" w:eastAsia="細明體" w:hAnsi="Garamond" w:cs="Times New Roman"/>
          <w:kern w:val="0"/>
          <w:szCs w:val="24"/>
        </w:rPr>
        <w:t xml:space="preserve"> 2006, Buddhist Publication Society, Kandy • Sri Lanka)</w:t>
      </w:r>
    </w:p>
    <w:p w14:paraId="0DFBA9DA"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318</w:t>
      </w:r>
      <w:r>
        <w:rPr>
          <w:rFonts w:ascii="Garamond" w:eastAsia="細明體" w:hAnsi="Garamond"/>
          <w:szCs w:val="24"/>
        </w:rPr>
        <w:t xml:space="preserve"> </w:t>
      </w:r>
      <w:r>
        <w:rPr>
          <w:rFonts w:ascii="Garamond" w:eastAsia="細明體" w:hAnsi="Garamond" w:cs="Times New Roman"/>
          <w:kern w:val="0"/>
          <w:szCs w:val="24"/>
        </w:rPr>
        <w:t>接觸世法，即面對八風（利、衰、譽、毀、稱、譏、苦、樂）；又曰『得、失、毀、譽、稱、譏、苦、樂』等八法，心不動搖。</w:t>
      </w:r>
      <w:r>
        <w:rPr>
          <w:rFonts w:ascii="Garamond" w:eastAsia="細明體" w:hAnsi="Garamond" w:cs="Times New Roman"/>
          <w:kern w:val="0"/>
          <w:szCs w:val="24"/>
        </w:rPr>
        <w:t>Vin.Mv.I,185. (=A.6.55./III,379.</w:t>
      </w:r>
      <w:r>
        <w:rPr>
          <w:rFonts w:ascii="Garamond" w:eastAsia="細明體" w:hAnsi="Garamond" w:cs="Times New Roman"/>
          <w:kern w:val="0"/>
          <w:szCs w:val="24"/>
        </w:rPr>
        <w:t>）︰「恰如堅石山，不為風所動，如此色、味、聲，香及所有觸，可意不意法，皆不為激動。心安住解脫，只隨觀壞滅。」；即所謂能修至「八風吹不動」之功夫。</w:t>
      </w:r>
      <w:r>
        <w:rPr>
          <w:rFonts w:ascii="Garamond" w:eastAsia="細明體" w:hAnsi="Garamond" w:cs="Times New Roman"/>
          <w:kern w:val="0"/>
          <w:szCs w:val="24"/>
        </w:rPr>
        <w:t>eight worldly conditions: gain and</w:t>
      </w:r>
      <w:r>
        <w:rPr>
          <w:rFonts w:ascii="Garamond" w:eastAsia="細明體" w:hAnsi="Garamond" w:cs="Times New Roman"/>
          <w:kern w:val="0"/>
          <w:szCs w:val="24"/>
        </w:rPr>
        <w:t xml:space="preserve"> loss, fame and disgrace, praise and blame, and pleasure and pain. gain and loss, disrepute and fame, blame and praise, pleasure and pain (The Numerical Discourses of the Buddha, Bhikkhu Bodhi, Wisdom Publications, 2012). </w:t>
      </w:r>
      <w:r>
        <w:rPr>
          <w:rFonts w:ascii="Garamond" w:eastAsia="細明體" w:hAnsi="Garamond" w:cs="Times New Roman"/>
          <w:kern w:val="0"/>
          <w:szCs w:val="24"/>
        </w:rPr>
        <w:t>參考：增壹阿含</w:t>
      </w:r>
      <w:r>
        <w:rPr>
          <w:rFonts w:ascii="Garamond" w:eastAsia="細明體" w:hAnsi="Garamond" w:cs="Times New Roman"/>
          <w:kern w:val="0"/>
          <w:szCs w:val="24"/>
        </w:rPr>
        <w:t>43</w:t>
      </w:r>
      <w:r>
        <w:rPr>
          <w:rFonts w:ascii="Garamond" w:eastAsia="細明體" w:hAnsi="Garamond" w:cs="Times New Roman"/>
          <w:kern w:val="0"/>
          <w:szCs w:val="24"/>
        </w:rPr>
        <w:t>品</w:t>
      </w:r>
      <w:r>
        <w:rPr>
          <w:rFonts w:ascii="Garamond" w:eastAsia="細明體" w:hAnsi="Garamond" w:cs="Times New Roman"/>
          <w:kern w:val="0"/>
          <w:szCs w:val="24"/>
        </w:rPr>
        <w:t>8</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馬血天子問八政品</w:t>
      </w:r>
      <w:r>
        <w:rPr>
          <w:rFonts w:ascii="Garamond" w:eastAsia="細明體" w:hAnsi="Garamond" w:cs="Times New Roman"/>
          <w:kern w:val="0"/>
          <w:szCs w:val="24"/>
        </w:rPr>
        <w:t>)(</w:t>
      </w:r>
      <w:r>
        <w:rPr>
          <w:rFonts w:ascii="Garamond" w:eastAsia="細明體" w:hAnsi="Garamond" w:cs="Times New Roman"/>
          <w:kern w:val="0"/>
          <w:szCs w:val="24"/>
        </w:rPr>
        <w:t>莊春江標點</w:t>
      </w:r>
      <w:r>
        <w:rPr>
          <w:rFonts w:ascii="Garamond" w:eastAsia="細明體" w:hAnsi="Garamond" w:cs="Times New Roman"/>
          <w:kern w:val="0"/>
          <w:szCs w:val="24"/>
        </w:rPr>
        <w:t xml:space="preserve">) </w:t>
      </w:r>
      <w:hyperlink r:id="rId1396" w:history="1">
        <w:r>
          <w:rPr>
            <w:rStyle w:val="Internetlink"/>
            <w:rFonts w:ascii="Garamond" w:eastAsia="細明體" w:hAnsi="Garamond" w:cs="Times New Roman"/>
            <w:kern w:val="0"/>
            <w:szCs w:val="24"/>
          </w:rPr>
          <w:t>https://agama.buddhason.org/AA/AA387.htm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0AAFC10D" w14:textId="77777777" w:rsidR="003042B9" w:rsidRDefault="0004431E">
      <w:pPr>
        <w:pStyle w:val="Standarduser"/>
        <w:widowControl/>
        <w:spacing w:before="120" w:after="120"/>
        <w:jc w:val="both"/>
      </w:pPr>
      <w:r>
        <w:rPr>
          <w:rFonts w:ascii="Garamond" w:eastAsia="細明體" w:hAnsi="Garamond" w:cs="Times New Roman"/>
          <w:kern w:val="0"/>
          <w:szCs w:val="24"/>
        </w:rPr>
        <w:t>AN.8.6 Dutiyalokadhammasutta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增支部</w:t>
      </w:r>
      <w:r>
        <w:rPr>
          <w:rFonts w:ascii="Garamond" w:eastAsia="細明體" w:hAnsi="Garamond" w:cs="Times New Roman"/>
          <w:kern w:val="0"/>
          <w:szCs w:val="24"/>
        </w:rPr>
        <w:t>8</w:t>
      </w:r>
      <w:r>
        <w:rPr>
          <w:rFonts w:ascii="Garamond" w:eastAsia="細明體" w:hAnsi="Garamond" w:cs="Times New Roman"/>
          <w:kern w:val="0"/>
          <w:szCs w:val="24"/>
        </w:rPr>
        <w:t>集</w:t>
      </w:r>
      <w:r>
        <w:rPr>
          <w:rFonts w:ascii="Garamond" w:eastAsia="細明體" w:hAnsi="Garamond" w:cs="Times New Roman"/>
          <w:kern w:val="0"/>
          <w:szCs w:val="24"/>
        </w:rPr>
        <w:t>6</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世間法經第二</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1397" w:history="1">
        <w:r>
          <w:rPr>
            <w:rStyle w:val="Internetlink"/>
            <w:rFonts w:ascii="Garamond" w:eastAsia="細明體" w:hAnsi="Garamond" w:cs="Times New Roman"/>
            <w:kern w:val="0"/>
            <w:szCs w:val="24"/>
          </w:rPr>
          <w:t>https://agama.buddhason.org/AN/AN1363.htm</w:t>
        </w:r>
      </w:hyperlink>
    </w:p>
    <w:p w14:paraId="138DD3B0" w14:textId="77777777" w:rsidR="003042B9" w:rsidRDefault="003042B9">
      <w:pPr>
        <w:pStyle w:val="Standard"/>
      </w:pPr>
    </w:p>
    <w:p w14:paraId="42FEB0BF" w14:textId="77777777" w:rsidR="003042B9" w:rsidRDefault="003042B9">
      <w:pPr>
        <w:pStyle w:val="Standard"/>
      </w:pPr>
    </w:p>
    <w:p w14:paraId="3FCF76DD" w14:textId="77777777" w:rsidR="003042B9" w:rsidRDefault="0004431E">
      <w:pPr>
        <w:pStyle w:val="3"/>
        <w:spacing w:line="360" w:lineRule="auto"/>
        <w:jc w:val="center"/>
        <w:rPr>
          <w:rFonts w:ascii="標楷體" w:eastAsia="標楷體" w:hAnsi="標楷體" w:cs="Times New Roman"/>
          <w:sz w:val="32"/>
          <w:szCs w:val="32"/>
        </w:rPr>
      </w:pPr>
      <w:bookmarkStart w:id="236" w:name="__RefHeading___Toc43387_4167595869"/>
      <w:bookmarkStart w:id="237" w:name="_Toc81286213"/>
      <w:r>
        <w:rPr>
          <w:rFonts w:ascii="標楷體" w:eastAsia="標楷體" w:hAnsi="標楷體" w:cs="Times New Roman"/>
          <w:sz w:val="32"/>
          <w:szCs w:val="32"/>
        </w:rPr>
        <w:t>一切漏經</w:t>
      </w:r>
      <w:bookmarkEnd w:id="236"/>
      <w:bookmarkEnd w:id="237"/>
    </w:p>
    <w:p w14:paraId="150FD035"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327</w:t>
      </w:r>
      <w:r>
        <w:rPr>
          <w:rFonts w:ascii="Garamond" w:eastAsia="細明體" w:hAnsi="Garamond"/>
          <w:szCs w:val="24"/>
        </w:rPr>
        <w:t xml:space="preserve"> </w:t>
      </w:r>
      <w:r>
        <w:rPr>
          <w:rFonts w:ascii="Garamond" w:eastAsia="細明體" w:hAnsi="Garamond" w:cs="Times New Roman"/>
          <w:kern w:val="0"/>
          <w:szCs w:val="24"/>
        </w:rPr>
        <w:t>「尊師！」</w:t>
      </w:r>
      <w:r>
        <w:rPr>
          <w:rFonts w:ascii="Garamond" w:eastAsia="細明體" w:hAnsi="Garamond" w:cs="Times New Roman"/>
          <w:kern w:val="0"/>
          <w:szCs w:val="24"/>
        </w:rPr>
        <w:t>(bhadante, bhaddante</w:t>
      </w:r>
      <w:r>
        <w:rPr>
          <w:rFonts w:ascii="Garamond" w:eastAsia="細明體" w:hAnsi="Garamond" w:cs="Times New Roman"/>
          <w:kern w:val="0"/>
          <w:szCs w:val="24"/>
        </w:rPr>
        <w:t>，呼格，另譯為「大德！」</w:t>
      </w:r>
      <w:r>
        <w:rPr>
          <w:rFonts w:ascii="Garamond" w:eastAsia="細明體" w:hAnsi="Garamond" w:cs="Times New Roman"/>
          <w:kern w:val="0"/>
          <w:szCs w:val="24"/>
        </w:rPr>
        <w:t>)</w:t>
      </w:r>
      <w:r>
        <w:rPr>
          <w:rFonts w:ascii="Garamond" w:eastAsia="細明體" w:hAnsi="Garamond" w:cs="Times New Roman"/>
          <w:kern w:val="0"/>
          <w:szCs w:val="24"/>
        </w:rPr>
        <w:t>，菩提比丘長老英譯為「值得尊敬的尊長」</w:t>
      </w:r>
      <w:r>
        <w:rPr>
          <w:rFonts w:ascii="Garamond" w:eastAsia="細明體" w:hAnsi="Garamond" w:cs="Times New Roman"/>
          <w:kern w:val="0"/>
          <w:szCs w:val="24"/>
        </w:rPr>
        <w:t>(Venerable sir)</w:t>
      </w:r>
      <w:r>
        <w:rPr>
          <w:rFonts w:ascii="Garamond" w:eastAsia="細明體" w:hAnsi="Garamond" w:cs="Times New Roman"/>
          <w:kern w:val="0"/>
          <w:szCs w:val="24"/>
        </w:rPr>
        <w:t>。按：《顯揚真義》等說，這是恭敬語，或對大師</w:t>
      </w:r>
      <w:r>
        <w:rPr>
          <w:rFonts w:ascii="Garamond" w:eastAsia="細明體" w:hAnsi="Garamond" w:cs="Times New Roman"/>
          <w:kern w:val="0"/>
          <w:szCs w:val="24"/>
        </w:rPr>
        <w:t>(</w:t>
      </w:r>
      <w:r>
        <w:rPr>
          <w:rFonts w:ascii="Garamond" w:eastAsia="細明體" w:hAnsi="Garamond" w:cs="Times New Roman"/>
          <w:kern w:val="0"/>
          <w:szCs w:val="24"/>
        </w:rPr>
        <w:t>老師</w:t>
      </w:r>
      <w:r>
        <w:rPr>
          <w:rFonts w:ascii="Garamond" w:eastAsia="細明體" w:hAnsi="Garamond" w:cs="Times New Roman"/>
          <w:kern w:val="0"/>
          <w:szCs w:val="24"/>
        </w:rPr>
        <w:t>)</w:t>
      </w:r>
      <w:r>
        <w:rPr>
          <w:rFonts w:ascii="Garamond" w:eastAsia="細明體" w:hAnsi="Garamond" w:cs="Times New Roman"/>
          <w:kern w:val="0"/>
          <w:szCs w:val="24"/>
        </w:rPr>
        <w:t>的回答</w:t>
      </w:r>
      <w:r>
        <w:rPr>
          <w:rFonts w:ascii="Garamond" w:eastAsia="細明體" w:hAnsi="Garamond" w:cs="Times New Roman"/>
          <w:kern w:val="0"/>
          <w:szCs w:val="24"/>
        </w:rPr>
        <w:t>(gāravavacanameta</w:t>
      </w:r>
      <w:r>
        <w:rPr>
          <w:rFonts w:ascii="Cambria" w:eastAsia="細明體" w:hAnsi="Cambria" w:cs="Cambria"/>
          <w:kern w:val="0"/>
          <w:szCs w:val="24"/>
        </w:rPr>
        <w:t>ṃ</w:t>
      </w:r>
      <w:r>
        <w:rPr>
          <w:rFonts w:ascii="Garamond" w:eastAsia="細明體" w:hAnsi="Garamond" w:cs="Times New Roman"/>
          <w:kern w:val="0"/>
          <w:szCs w:val="24"/>
        </w:rPr>
        <w:t>, satthuno pa</w:t>
      </w:r>
      <w:r>
        <w:rPr>
          <w:rFonts w:ascii="Cambria" w:eastAsia="細明體" w:hAnsi="Cambria" w:cs="Cambria"/>
          <w:kern w:val="0"/>
          <w:szCs w:val="24"/>
        </w:rPr>
        <w:t>ṭ</w:t>
      </w:r>
      <w:r>
        <w:rPr>
          <w:rFonts w:ascii="Garamond" w:eastAsia="細明體" w:hAnsi="Garamond" w:cs="Times New Roman"/>
          <w:kern w:val="0"/>
          <w:szCs w:val="24"/>
        </w:rPr>
        <w:t>ivacanadāna</w:t>
      </w:r>
      <w:r>
        <w:rPr>
          <w:rFonts w:ascii="Cambria" w:eastAsia="細明體" w:hAnsi="Cambria" w:cs="Cambria"/>
          <w:kern w:val="0"/>
          <w:szCs w:val="24"/>
        </w:rPr>
        <w:t>ṃ</w:t>
      </w:r>
      <w:r>
        <w:rPr>
          <w:rFonts w:ascii="Garamond" w:eastAsia="細明體" w:hAnsi="Garamond" w:cs="Times New Roman"/>
          <w:kern w:val="0"/>
          <w:szCs w:val="24"/>
        </w:rPr>
        <w:t xml:space="preserve"> vā, SN.14.7/MN.23)</w:t>
      </w:r>
      <w:r>
        <w:rPr>
          <w:rFonts w:ascii="Garamond" w:eastAsia="細明體" w:hAnsi="Garamond" w:cs="Times New Roman"/>
          <w:kern w:val="0"/>
          <w:szCs w:val="24"/>
        </w:rPr>
        <w:t>。</w:t>
      </w:r>
    </w:p>
    <w:p w14:paraId="1AB34584"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328</w:t>
      </w:r>
      <w:r>
        <w:rPr>
          <w:rFonts w:ascii="Garamond" w:eastAsia="細明體" w:hAnsi="Garamond"/>
          <w:szCs w:val="24"/>
        </w:rPr>
        <w:t xml:space="preserve"> </w:t>
      </w:r>
      <w:r>
        <w:rPr>
          <w:rFonts w:ascii="Garamond" w:eastAsia="細明體" w:hAnsi="Garamond" w:cs="Times New Roman"/>
          <w:kern w:val="0"/>
          <w:szCs w:val="24"/>
        </w:rPr>
        <w:t>「漏」，南傳作「煩惱」</w:t>
      </w:r>
      <w:r>
        <w:rPr>
          <w:rFonts w:ascii="Garamond" w:eastAsia="細明體" w:hAnsi="Garamond" w:cs="Times New Roman"/>
          <w:kern w:val="0"/>
          <w:szCs w:val="24"/>
        </w:rPr>
        <w:t>(āsava</w:t>
      </w:r>
      <w:r>
        <w:rPr>
          <w:rFonts w:ascii="Cambria" w:eastAsia="細明體" w:hAnsi="Cambria" w:cs="Cambria"/>
          <w:kern w:val="0"/>
          <w:szCs w:val="24"/>
        </w:rPr>
        <w:t>ṃ</w:t>
      </w:r>
      <w:r>
        <w:rPr>
          <w:rFonts w:ascii="Garamond" w:eastAsia="細明體" w:hAnsi="Garamond" w:cs="Times New Roman"/>
          <w:kern w:val="0"/>
          <w:szCs w:val="24"/>
        </w:rPr>
        <w:t>，另譯為「漏；流漏」，名詞</w:t>
      </w:r>
      <w:r>
        <w:rPr>
          <w:rFonts w:ascii="Garamond" w:eastAsia="細明體" w:hAnsi="Garamond" w:cs="Times New Roman"/>
          <w:kern w:val="0"/>
          <w:szCs w:val="24"/>
        </w:rPr>
        <w:t>)</w:t>
      </w:r>
      <w:r>
        <w:rPr>
          <w:rFonts w:ascii="Garamond" w:eastAsia="細明體" w:hAnsi="Garamond" w:cs="Times New Roman"/>
          <w:kern w:val="0"/>
          <w:szCs w:val="24"/>
        </w:rPr>
        <w:t>，菩提比丘長老英譯為「污染」</w:t>
      </w:r>
      <w:r>
        <w:rPr>
          <w:rFonts w:ascii="Garamond" w:eastAsia="細明體" w:hAnsi="Garamond" w:cs="Times New Roman"/>
          <w:kern w:val="0"/>
          <w:szCs w:val="24"/>
        </w:rPr>
        <w:t>(taint)</w:t>
      </w:r>
      <w:r>
        <w:rPr>
          <w:rFonts w:ascii="Garamond" w:eastAsia="細明體" w:hAnsi="Garamond" w:cs="Times New Roman"/>
          <w:kern w:val="0"/>
          <w:szCs w:val="24"/>
        </w:rPr>
        <w:t>。其字面上的意思是「流漏掉；漏出來」，引申為「</w:t>
      </w:r>
      <w:r>
        <w:rPr>
          <w:rFonts w:ascii="Garamond" w:eastAsia="細明體" w:hAnsi="Garamond" w:cs="Times New Roman"/>
          <w:kern w:val="0"/>
          <w:szCs w:val="24"/>
        </w:rPr>
        <w:t>(</w:t>
      </w:r>
      <w:r>
        <w:rPr>
          <w:rFonts w:ascii="Garamond" w:eastAsia="細明體" w:hAnsi="Garamond" w:cs="Times New Roman"/>
          <w:kern w:val="0"/>
          <w:szCs w:val="24"/>
        </w:rPr>
        <w:t>生死</w:t>
      </w:r>
      <w:r>
        <w:rPr>
          <w:rFonts w:ascii="Garamond" w:eastAsia="細明體" w:hAnsi="Garamond" w:cs="Times New Roman"/>
          <w:kern w:val="0"/>
          <w:szCs w:val="24"/>
        </w:rPr>
        <w:t>)</w:t>
      </w:r>
      <w:r>
        <w:rPr>
          <w:rFonts w:ascii="Garamond" w:eastAsia="細明體" w:hAnsi="Garamond" w:cs="Times New Roman"/>
          <w:kern w:val="0"/>
          <w:szCs w:val="24"/>
        </w:rPr>
        <w:t>煩惱」的異名。</w:t>
      </w:r>
    </w:p>
    <w:p w14:paraId="6A7E9EA2" w14:textId="77777777" w:rsidR="003042B9" w:rsidRDefault="0004431E">
      <w:pPr>
        <w:pStyle w:val="Standarduser"/>
        <w:widowControl/>
        <w:spacing w:before="120" w:after="120"/>
        <w:jc w:val="both"/>
      </w:pPr>
      <w:r>
        <w:rPr>
          <w:rFonts w:ascii="Garamond" w:eastAsia="細明體" w:hAnsi="Garamond" w:cs="Times New Roman"/>
          <w:kern w:val="0"/>
          <w:szCs w:val="24"/>
        </w:rPr>
        <w:t>「律儀」，南傳作「自制」</w:t>
      </w:r>
      <w:r>
        <w:rPr>
          <w:rFonts w:ascii="Garamond" w:eastAsia="細明體" w:hAnsi="Garamond" w:cs="Times New Roman"/>
          <w:kern w:val="0"/>
          <w:szCs w:val="24"/>
        </w:rPr>
        <w:t>(sa</w:t>
      </w:r>
      <w:r>
        <w:rPr>
          <w:rFonts w:ascii="Cambria" w:eastAsia="細明體" w:hAnsi="Cambria" w:cs="Cambria"/>
          <w:kern w:val="0"/>
          <w:szCs w:val="24"/>
        </w:rPr>
        <w:t>ṃ</w:t>
      </w:r>
      <w:r>
        <w:rPr>
          <w:rFonts w:ascii="Garamond" w:eastAsia="細明體" w:hAnsi="Garamond" w:cs="Times New Roman"/>
          <w:kern w:val="0"/>
          <w:szCs w:val="24"/>
        </w:rPr>
        <w:t>vara</w:t>
      </w:r>
      <w:r>
        <w:rPr>
          <w:rFonts w:ascii="Cambria" w:eastAsia="細明體" w:hAnsi="Cambria" w:cs="Cambria"/>
          <w:kern w:val="0"/>
          <w:szCs w:val="24"/>
        </w:rPr>
        <w:t>ṃ</w:t>
      </w:r>
      <w:r>
        <w:rPr>
          <w:rFonts w:ascii="Garamond" w:eastAsia="細明體" w:hAnsi="Garamond" w:cs="Times New Roman"/>
          <w:kern w:val="0"/>
          <w:szCs w:val="24"/>
        </w:rPr>
        <w:t>，另譯為「防護；律儀；攝護」</w:t>
      </w:r>
      <w:r>
        <w:rPr>
          <w:rFonts w:ascii="Garamond" w:eastAsia="細明體" w:hAnsi="Garamond" w:cs="Times New Roman"/>
          <w:kern w:val="0"/>
          <w:szCs w:val="24"/>
        </w:rPr>
        <w:t>)</w:t>
      </w:r>
      <w:r>
        <w:rPr>
          <w:rFonts w:ascii="Garamond" w:eastAsia="細明體" w:hAnsi="Garamond" w:cs="Times New Roman"/>
          <w:kern w:val="0"/>
          <w:szCs w:val="24"/>
        </w:rPr>
        <w:t>，菩提比丘長老英譯為「自制」</w:t>
      </w:r>
      <w:r>
        <w:rPr>
          <w:rFonts w:ascii="Garamond" w:eastAsia="細明體" w:hAnsi="Garamond" w:cs="Times New Roman"/>
          <w:kern w:val="0"/>
          <w:szCs w:val="24"/>
        </w:rPr>
        <w:t>(restraint)</w:t>
      </w:r>
      <w:r>
        <w:rPr>
          <w:rFonts w:ascii="Garamond" w:eastAsia="細明體" w:hAnsi="Garamond" w:cs="Times New Roman"/>
          <w:kern w:val="0"/>
          <w:szCs w:val="24"/>
        </w:rPr>
        <w:t>。</w:t>
      </w:r>
    </w:p>
    <w:p w14:paraId="1698AA36"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329</w:t>
      </w:r>
      <w:r>
        <w:rPr>
          <w:rFonts w:ascii="Garamond" w:eastAsia="細明體" w:hAnsi="Garamond"/>
          <w:szCs w:val="24"/>
        </w:rPr>
        <w:t xml:space="preserve"> </w:t>
      </w:r>
      <w:r>
        <w:rPr>
          <w:rFonts w:ascii="Garamond" w:eastAsia="細明體" w:hAnsi="Garamond" w:cs="Times New Roman"/>
          <w:kern w:val="0"/>
          <w:szCs w:val="24"/>
        </w:rPr>
        <w:t>「善思；善思念之」，南傳作「你們要好好作意」</w:t>
      </w:r>
      <w:r>
        <w:rPr>
          <w:rFonts w:ascii="Garamond" w:eastAsia="細明體" w:hAnsi="Garamond" w:cs="Times New Roman"/>
          <w:kern w:val="0"/>
          <w:szCs w:val="24"/>
        </w:rPr>
        <w:t>(sādhuka</w:t>
      </w:r>
      <w:r>
        <w:rPr>
          <w:rFonts w:ascii="Cambria" w:eastAsia="細明體" w:hAnsi="Cambria" w:cs="Cambria"/>
          <w:kern w:val="0"/>
          <w:szCs w:val="24"/>
        </w:rPr>
        <w:t>ṃ</w:t>
      </w:r>
      <w:r>
        <w:rPr>
          <w:rFonts w:ascii="Garamond" w:eastAsia="細明體" w:hAnsi="Garamond" w:cs="Times New Roman"/>
          <w:kern w:val="0"/>
          <w:szCs w:val="24"/>
        </w:rPr>
        <w:t xml:space="preserve"> manasi karotha</w:t>
      </w:r>
      <w:r>
        <w:rPr>
          <w:rFonts w:ascii="Garamond" w:eastAsia="細明體" w:hAnsi="Garamond" w:cs="Times New Roman"/>
          <w:kern w:val="0"/>
          <w:szCs w:val="24"/>
        </w:rPr>
        <w:t>，直譯為「你們要善</w:t>
      </w:r>
      <w:r>
        <w:rPr>
          <w:rFonts w:ascii="Garamond" w:eastAsia="細明體" w:hAnsi="Garamond" w:cs="Times New Roman"/>
          <w:kern w:val="0"/>
          <w:szCs w:val="24"/>
        </w:rPr>
        <w:t>(</w:t>
      </w:r>
      <w:r>
        <w:rPr>
          <w:rFonts w:ascii="Garamond" w:eastAsia="細明體" w:hAnsi="Garamond" w:cs="Times New Roman"/>
          <w:kern w:val="0"/>
          <w:szCs w:val="24"/>
        </w:rPr>
        <w:t>十分地</w:t>
      </w:r>
      <w:r>
        <w:rPr>
          <w:rFonts w:ascii="Garamond" w:eastAsia="細明體" w:hAnsi="Garamond" w:cs="Times New Roman"/>
          <w:kern w:val="0"/>
          <w:szCs w:val="24"/>
        </w:rPr>
        <w:t>)</w:t>
      </w:r>
      <w:r>
        <w:rPr>
          <w:rFonts w:ascii="Garamond" w:eastAsia="細明體" w:hAnsi="Garamond" w:cs="Times New Roman"/>
          <w:kern w:val="0"/>
          <w:szCs w:val="24"/>
        </w:rPr>
        <w:t>作意」</w:t>
      </w:r>
      <w:r>
        <w:rPr>
          <w:rFonts w:ascii="Garamond" w:eastAsia="細明體" w:hAnsi="Garamond" w:cs="Times New Roman"/>
          <w:kern w:val="0"/>
          <w:szCs w:val="24"/>
        </w:rPr>
        <w:t>)</w:t>
      </w:r>
      <w:r>
        <w:rPr>
          <w:rFonts w:ascii="Garamond" w:eastAsia="細明體" w:hAnsi="Garamond" w:cs="Times New Roman"/>
          <w:kern w:val="0"/>
          <w:szCs w:val="24"/>
        </w:rPr>
        <w:t>，菩提比丘長老英譯為「仔細地注意」</w:t>
      </w:r>
      <w:r>
        <w:rPr>
          <w:rFonts w:ascii="Garamond" w:eastAsia="細明體" w:hAnsi="Garamond" w:cs="Times New Roman"/>
          <w:kern w:val="0"/>
          <w:szCs w:val="24"/>
        </w:rPr>
        <w:t>(attend closely)</w:t>
      </w:r>
      <w:r>
        <w:rPr>
          <w:rFonts w:ascii="Garamond" w:eastAsia="細明體" w:hAnsi="Garamond" w:cs="Times New Roman"/>
          <w:kern w:val="0"/>
          <w:szCs w:val="24"/>
        </w:rPr>
        <w:t>。</w:t>
      </w:r>
      <w:r>
        <w:rPr>
          <w:rFonts w:ascii="Garamond" w:eastAsia="細明體" w:hAnsi="Garamond" w:cs="Times New Roman"/>
          <w:kern w:val="0"/>
          <w:szCs w:val="24"/>
        </w:rPr>
        <w:t>按：「作意」</w:t>
      </w:r>
      <w:r>
        <w:rPr>
          <w:rFonts w:ascii="Garamond" w:eastAsia="細明體" w:hAnsi="Garamond" w:cs="Times New Roman"/>
          <w:kern w:val="0"/>
          <w:szCs w:val="24"/>
        </w:rPr>
        <w:t>(manasikaroti)</w:t>
      </w:r>
      <w:r>
        <w:rPr>
          <w:rFonts w:ascii="Garamond" w:eastAsia="細明體" w:hAnsi="Garamond" w:cs="Times New Roman"/>
          <w:kern w:val="0"/>
          <w:szCs w:val="24"/>
        </w:rPr>
        <w:t>為「意」與「作」的複合詞，可以是「注意」，也可以有「思惟」的意思。</w:t>
      </w:r>
    </w:p>
    <w:p w14:paraId="79C688AB"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331</w:t>
      </w:r>
      <w:r>
        <w:rPr>
          <w:rFonts w:ascii="Garamond" w:eastAsia="細明體" w:hAnsi="Garamond"/>
          <w:sz w:val="24"/>
          <w:szCs w:val="24"/>
        </w:rPr>
        <w:t xml:space="preserve"> </w:t>
      </w:r>
      <w:r>
        <w:rPr>
          <w:rFonts w:ascii="Garamond" w:eastAsia="細明體" w:hAnsi="Garamond"/>
          <w:sz w:val="24"/>
          <w:szCs w:val="24"/>
        </w:rPr>
        <w:t>「正思惟</w:t>
      </w:r>
      <w:r>
        <w:rPr>
          <w:rFonts w:ascii="Garamond" w:eastAsia="細明體" w:hAnsi="Garamond"/>
          <w:sz w:val="24"/>
          <w:szCs w:val="24"/>
        </w:rPr>
        <w:t>/</w:t>
      </w:r>
      <w:r>
        <w:rPr>
          <w:rFonts w:ascii="Garamond" w:eastAsia="細明體" w:hAnsi="Garamond"/>
          <w:sz w:val="24"/>
          <w:szCs w:val="24"/>
        </w:rPr>
        <w:t>思惟</w:t>
      </w:r>
      <w:r>
        <w:rPr>
          <w:rFonts w:ascii="Garamond" w:eastAsia="細明體" w:hAnsi="Garamond"/>
          <w:sz w:val="24"/>
          <w:szCs w:val="24"/>
        </w:rPr>
        <w:t>/</w:t>
      </w:r>
      <w:r>
        <w:rPr>
          <w:rFonts w:ascii="Garamond" w:eastAsia="細明體" w:hAnsi="Garamond"/>
          <w:sz w:val="24"/>
          <w:szCs w:val="24"/>
        </w:rPr>
        <w:t>內正思惟</w:t>
      </w:r>
      <w:r>
        <w:rPr>
          <w:rFonts w:ascii="Garamond" w:eastAsia="細明體" w:hAnsi="Garamond"/>
          <w:sz w:val="24"/>
          <w:szCs w:val="24"/>
        </w:rPr>
        <w:t>(SA)</w:t>
      </w:r>
      <w:r>
        <w:rPr>
          <w:rFonts w:ascii="Garamond" w:eastAsia="細明體" w:hAnsi="Garamond"/>
          <w:sz w:val="24"/>
          <w:szCs w:val="24"/>
        </w:rPr>
        <w:t>；正思惟</w:t>
      </w:r>
      <w:r>
        <w:rPr>
          <w:rFonts w:ascii="Garamond" w:eastAsia="細明體" w:hAnsi="Garamond"/>
          <w:sz w:val="24"/>
          <w:szCs w:val="24"/>
        </w:rPr>
        <w:t>/</w:t>
      </w:r>
      <w:r>
        <w:rPr>
          <w:rFonts w:ascii="Garamond" w:eastAsia="細明體" w:hAnsi="Garamond"/>
          <w:sz w:val="24"/>
          <w:szCs w:val="24"/>
        </w:rPr>
        <w:t>善思惟</w:t>
      </w:r>
      <w:r>
        <w:rPr>
          <w:rFonts w:ascii="Garamond" w:eastAsia="細明體" w:hAnsi="Garamond"/>
          <w:sz w:val="24"/>
          <w:szCs w:val="24"/>
        </w:rPr>
        <w:t>(MA)</w:t>
      </w:r>
      <w:r>
        <w:rPr>
          <w:rFonts w:ascii="Garamond" w:eastAsia="細明體" w:hAnsi="Garamond"/>
          <w:sz w:val="24"/>
          <w:szCs w:val="24"/>
        </w:rPr>
        <w:t>；內自思惟</w:t>
      </w:r>
      <w:r>
        <w:rPr>
          <w:rFonts w:ascii="Garamond" w:eastAsia="細明體" w:hAnsi="Garamond"/>
          <w:sz w:val="24"/>
          <w:szCs w:val="24"/>
        </w:rPr>
        <w:t>(MA/DA/AA)</w:t>
      </w:r>
      <w:r>
        <w:rPr>
          <w:rFonts w:ascii="Garamond" w:eastAsia="細明體" w:hAnsi="Garamond"/>
          <w:sz w:val="24"/>
          <w:szCs w:val="24"/>
        </w:rPr>
        <w:t>；專意</w:t>
      </w:r>
      <w:r>
        <w:rPr>
          <w:rFonts w:ascii="Garamond" w:eastAsia="細明體" w:hAnsi="Garamond"/>
          <w:sz w:val="24"/>
          <w:szCs w:val="24"/>
        </w:rPr>
        <w:t>/</w:t>
      </w:r>
      <w:r>
        <w:rPr>
          <w:rFonts w:ascii="Garamond" w:eastAsia="細明體" w:hAnsi="Garamond"/>
          <w:sz w:val="24"/>
          <w:szCs w:val="24"/>
        </w:rPr>
        <w:t>思惟</w:t>
      </w:r>
      <w:r>
        <w:rPr>
          <w:rFonts w:ascii="Garamond" w:eastAsia="細明體" w:hAnsi="Garamond"/>
          <w:sz w:val="24"/>
          <w:szCs w:val="24"/>
        </w:rPr>
        <w:t>(AA)</w:t>
      </w:r>
      <w:r>
        <w:rPr>
          <w:rFonts w:ascii="Garamond" w:eastAsia="細明體" w:hAnsi="Garamond"/>
          <w:sz w:val="24"/>
          <w:szCs w:val="24"/>
        </w:rPr>
        <w:t>」，南傳作「如理作意」</w:t>
      </w:r>
      <w:r>
        <w:rPr>
          <w:rFonts w:ascii="Garamond" w:eastAsia="細明體" w:hAnsi="Garamond"/>
          <w:sz w:val="24"/>
          <w:szCs w:val="24"/>
        </w:rPr>
        <w:t>(yonisomanasikāra</w:t>
      </w:r>
      <w:r>
        <w:rPr>
          <w:rFonts w:ascii="Garamond" w:eastAsia="細明體" w:hAnsi="Garamond"/>
          <w:sz w:val="24"/>
          <w:szCs w:val="24"/>
        </w:rPr>
        <w:t>，古德也譯作「如理思惟」</w:t>
      </w:r>
      <w:r>
        <w:rPr>
          <w:rFonts w:ascii="Garamond" w:eastAsia="細明體" w:hAnsi="Garamond"/>
          <w:sz w:val="24"/>
          <w:szCs w:val="24"/>
        </w:rPr>
        <w:t>)</w:t>
      </w:r>
      <w:r>
        <w:rPr>
          <w:rFonts w:ascii="Garamond" w:eastAsia="細明體" w:hAnsi="Garamond"/>
          <w:sz w:val="24"/>
          <w:szCs w:val="24"/>
        </w:rPr>
        <w:t>，菩提比丘長老英譯為「周密的注意」</w:t>
      </w:r>
      <w:r>
        <w:rPr>
          <w:rFonts w:ascii="Garamond" w:eastAsia="細明體" w:hAnsi="Garamond"/>
          <w:sz w:val="24"/>
          <w:szCs w:val="24"/>
        </w:rPr>
        <w:t>(careful attention)</w:t>
      </w:r>
      <w:r>
        <w:rPr>
          <w:rFonts w:ascii="Garamond" w:eastAsia="細明體" w:hAnsi="Garamond"/>
          <w:sz w:val="24"/>
          <w:szCs w:val="24"/>
        </w:rPr>
        <w:t>。按：「如理」</w:t>
      </w:r>
      <w:r>
        <w:rPr>
          <w:rFonts w:ascii="Garamond" w:eastAsia="細明體" w:hAnsi="Garamond"/>
          <w:sz w:val="24"/>
          <w:szCs w:val="24"/>
        </w:rPr>
        <w:t>(yoniso)</w:t>
      </w:r>
      <w:r>
        <w:rPr>
          <w:rFonts w:ascii="Garamond" w:eastAsia="細明體" w:hAnsi="Garamond"/>
          <w:sz w:val="24"/>
          <w:szCs w:val="24"/>
        </w:rPr>
        <w:t>是「從起源；從根源」的意思，《滿足希求》說，以無常為無常等的引導</w:t>
      </w:r>
      <w:r>
        <w:rPr>
          <w:rFonts w:ascii="Garamond" w:eastAsia="細明體" w:hAnsi="Garamond"/>
          <w:sz w:val="24"/>
          <w:szCs w:val="24"/>
        </w:rPr>
        <w:t>(nayena)</w:t>
      </w:r>
      <w:r>
        <w:rPr>
          <w:rFonts w:ascii="Garamond" w:eastAsia="細明體" w:hAnsi="Garamond"/>
          <w:sz w:val="24"/>
          <w:szCs w:val="24"/>
        </w:rPr>
        <w:t>，被稱為有方法的作意</w:t>
      </w:r>
      <w:r>
        <w:rPr>
          <w:rFonts w:ascii="Garamond" w:eastAsia="細明體" w:hAnsi="Garamond"/>
          <w:sz w:val="24"/>
          <w:szCs w:val="24"/>
        </w:rPr>
        <w:t>(</w:t>
      </w:r>
      <w:r>
        <w:rPr>
          <w:rFonts w:ascii="Garamond" w:eastAsia="細明體" w:hAnsi="Garamond"/>
          <w:sz w:val="24"/>
          <w:szCs w:val="24"/>
        </w:rPr>
        <w:t>upāyamanasikārassa, AN.1.16)</w:t>
      </w:r>
      <w:r>
        <w:rPr>
          <w:rFonts w:ascii="Garamond" w:eastAsia="細明體" w:hAnsi="Garamond"/>
          <w:sz w:val="24"/>
          <w:szCs w:val="24"/>
        </w:rPr>
        <w:t>，「思惟；作意」</w:t>
      </w:r>
      <w:r>
        <w:rPr>
          <w:rFonts w:ascii="Garamond" w:eastAsia="細明體" w:hAnsi="Garamond"/>
          <w:sz w:val="24"/>
          <w:szCs w:val="24"/>
        </w:rPr>
        <w:t>(manasikāra)</w:t>
      </w:r>
      <w:r>
        <w:rPr>
          <w:rFonts w:ascii="Garamond" w:eastAsia="細明體" w:hAnsi="Garamond"/>
          <w:sz w:val="24"/>
          <w:szCs w:val="24"/>
        </w:rPr>
        <w:t>為「在意</w:t>
      </w:r>
      <w:r>
        <w:rPr>
          <w:rFonts w:ascii="Garamond" w:eastAsia="細明體" w:hAnsi="Garamond"/>
          <w:sz w:val="24"/>
          <w:szCs w:val="24"/>
        </w:rPr>
        <w:t>(</w:t>
      </w:r>
      <w:r>
        <w:rPr>
          <w:rFonts w:ascii="Garamond" w:eastAsia="細明體" w:hAnsi="Garamond"/>
          <w:sz w:val="24"/>
          <w:szCs w:val="24"/>
        </w:rPr>
        <w:t>心</w:t>
      </w:r>
      <w:r>
        <w:rPr>
          <w:rFonts w:ascii="Garamond" w:eastAsia="細明體" w:hAnsi="Garamond"/>
          <w:sz w:val="24"/>
          <w:szCs w:val="24"/>
        </w:rPr>
        <w:t>)</w:t>
      </w:r>
      <w:r>
        <w:rPr>
          <w:rFonts w:ascii="Garamond" w:eastAsia="細明體" w:hAnsi="Garamond"/>
          <w:sz w:val="24"/>
          <w:szCs w:val="24"/>
        </w:rPr>
        <w:t>上」與「行為；所作」的複合詞，可以是「注意」，也可以有「思惟」的意思。在玄奘法師的譯經中，同一經可以見到如理作意與如理思惟同時出現的情形。而「八正道」中的「正思惟」</w:t>
      </w:r>
      <w:r>
        <w:rPr>
          <w:rFonts w:ascii="Garamond" w:eastAsia="細明體" w:hAnsi="Garamond"/>
          <w:sz w:val="24"/>
          <w:szCs w:val="24"/>
        </w:rPr>
        <w:t>(sammāsa</w:t>
      </w:r>
      <w:r>
        <w:rPr>
          <w:rFonts w:ascii="Cambria" w:eastAsia="細明體" w:hAnsi="Cambria" w:cs="Cambria"/>
          <w:sz w:val="24"/>
          <w:szCs w:val="24"/>
        </w:rPr>
        <w:t>ṅ</w:t>
      </w:r>
      <w:r>
        <w:rPr>
          <w:rFonts w:ascii="Garamond" w:eastAsia="細明體" w:hAnsi="Garamond"/>
          <w:sz w:val="24"/>
          <w:szCs w:val="24"/>
        </w:rPr>
        <w:t>kappa</w:t>
      </w:r>
      <w:r>
        <w:rPr>
          <w:rFonts w:ascii="Garamond" w:eastAsia="細明體" w:hAnsi="Garamond"/>
          <w:sz w:val="24"/>
          <w:szCs w:val="24"/>
        </w:rPr>
        <w:t>，另譯為「正志」</w:t>
      </w:r>
      <w:r>
        <w:rPr>
          <w:rFonts w:ascii="Garamond" w:eastAsia="細明體" w:hAnsi="Garamond"/>
          <w:sz w:val="24"/>
          <w:szCs w:val="24"/>
        </w:rPr>
        <w:t>)</w:t>
      </w:r>
      <w:r>
        <w:rPr>
          <w:rFonts w:ascii="Garamond" w:eastAsia="細明體" w:hAnsi="Garamond"/>
          <w:sz w:val="24"/>
          <w:szCs w:val="24"/>
        </w:rPr>
        <w:t>，與此處的「正思惟」原文不同，含意也不同。《集異門足論》說：「云何如理作意？答：於耳所聞、耳識所了無倒法義，耳識所引令心專注，隨攝、等攝，作意、發意，審正思惟，心警覺性，如是名為如理作意。」《</w:t>
      </w:r>
      <w:r>
        <w:rPr>
          <w:rFonts w:ascii="Garamond" w:eastAsia="細明體" w:hAnsi="Garamond"/>
          <w:sz w:val="24"/>
          <w:szCs w:val="24"/>
        </w:rPr>
        <w:t>品類足論》說：「作意云何？謂：心警覺性。」《薩婆多宗五事論》說：「云何作意？謂：心所轉。」《俱舍論》說：「作意，謂：能令心警覺。」</w:t>
      </w:r>
    </w:p>
    <w:p w14:paraId="50760B05"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332</w:t>
      </w:r>
      <w:r>
        <w:rPr>
          <w:rFonts w:ascii="Garamond" w:eastAsia="細明體" w:hAnsi="Garamond"/>
          <w:sz w:val="24"/>
          <w:szCs w:val="24"/>
        </w:rPr>
        <w:t xml:space="preserve"> </w:t>
      </w:r>
      <w:r>
        <w:rPr>
          <w:rFonts w:ascii="Garamond" w:eastAsia="細明體" w:hAnsi="Garamond"/>
          <w:sz w:val="24"/>
          <w:szCs w:val="24"/>
        </w:rPr>
        <w:t>「有漏從見斷</w:t>
      </w:r>
      <w:r>
        <w:rPr>
          <w:rFonts w:ascii="Garamond" w:eastAsia="細明體" w:hAnsi="Garamond"/>
          <w:sz w:val="24"/>
          <w:szCs w:val="24"/>
        </w:rPr>
        <w:t>(MA.10)</w:t>
      </w:r>
      <w:r>
        <w:rPr>
          <w:rFonts w:ascii="Garamond" w:eastAsia="細明體" w:hAnsi="Garamond"/>
          <w:sz w:val="24"/>
          <w:szCs w:val="24"/>
        </w:rPr>
        <w:t>；有漏緣見得斷</w:t>
      </w:r>
      <w:r>
        <w:rPr>
          <w:rFonts w:ascii="Garamond" w:eastAsia="細明體" w:hAnsi="Garamond"/>
          <w:sz w:val="24"/>
          <w:szCs w:val="24"/>
        </w:rPr>
        <w:t>(AA.40.6)</w:t>
      </w:r>
      <w:r>
        <w:rPr>
          <w:rFonts w:ascii="Garamond" w:eastAsia="細明體" w:hAnsi="Garamond"/>
          <w:sz w:val="24"/>
          <w:szCs w:val="24"/>
        </w:rPr>
        <w:t>」，南傳作「有煩惱應該以見捨斷」</w:t>
      </w:r>
      <w:r>
        <w:rPr>
          <w:rFonts w:ascii="Garamond" w:eastAsia="細明體" w:hAnsi="Garamond"/>
          <w:sz w:val="24"/>
          <w:szCs w:val="24"/>
        </w:rPr>
        <w:t>(Atthi…āsavā dassanā pahātabbā)</w:t>
      </w:r>
      <w:r>
        <w:rPr>
          <w:rFonts w:ascii="Garamond" w:eastAsia="細明體" w:hAnsi="Garamond"/>
          <w:sz w:val="24"/>
          <w:szCs w:val="24"/>
        </w:rPr>
        <w:t>，智髻比丘長老英譯為「有污點應該以看見</w:t>
      </w:r>
      <w:r>
        <w:rPr>
          <w:rFonts w:ascii="Garamond" w:eastAsia="細明體" w:hAnsi="Garamond"/>
          <w:sz w:val="24"/>
          <w:szCs w:val="24"/>
        </w:rPr>
        <w:t>(</w:t>
      </w:r>
      <w:r>
        <w:rPr>
          <w:rFonts w:ascii="Garamond" w:eastAsia="細明體" w:hAnsi="Garamond"/>
          <w:sz w:val="24"/>
          <w:szCs w:val="24"/>
        </w:rPr>
        <w:t>瞭解</w:t>
      </w:r>
      <w:r>
        <w:rPr>
          <w:rFonts w:ascii="Garamond" w:eastAsia="細明體" w:hAnsi="Garamond"/>
          <w:sz w:val="24"/>
          <w:szCs w:val="24"/>
        </w:rPr>
        <w:t>)</w:t>
      </w:r>
      <w:r>
        <w:rPr>
          <w:rFonts w:ascii="Garamond" w:eastAsia="細明體" w:hAnsi="Garamond"/>
          <w:sz w:val="24"/>
          <w:szCs w:val="24"/>
        </w:rPr>
        <w:t>捨斷」</w:t>
      </w:r>
      <w:r>
        <w:rPr>
          <w:rFonts w:ascii="Garamond" w:eastAsia="細明體" w:hAnsi="Garamond"/>
          <w:sz w:val="24"/>
          <w:szCs w:val="24"/>
        </w:rPr>
        <w:t>(there are taints that should be abandoned by seeing)</w:t>
      </w:r>
      <w:r>
        <w:rPr>
          <w:rFonts w:ascii="Garamond" w:eastAsia="細明體" w:hAnsi="Garamond"/>
          <w:sz w:val="24"/>
          <w:szCs w:val="24"/>
        </w:rPr>
        <w:t>。</w:t>
      </w:r>
    </w:p>
    <w:p w14:paraId="5B91A53E"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335</w:t>
      </w:r>
      <w:r>
        <w:rPr>
          <w:rFonts w:ascii="Garamond" w:eastAsia="細明體" w:hAnsi="Garamond"/>
          <w:sz w:val="24"/>
          <w:szCs w:val="24"/>
        </w:rPr>
        <w:t xml:space="preserve"> </w:t>
      </w:r>
      <w:r>
        <w:rPr>
          <w:rFonts w:ascii="Garamond" w:eastAsia="細明體" w:hAnsi="Garamond"/>
          <w:sz w:val="24"/>
          <w:szCs w:val="24"/>
        </w:rPr>
        <w:t>「真人法</w:t>
      </w:r>
      <w:r>
        <w:rPr>
          <w:rFonts w:ascii="Garamond" w:eastAsia="細明體" w:hAnsi="Garamond"/>
          <w:sz w:val="24"/>
          <w:szCs w:val="24"/>
        </w:rPr>
        <w:t>(MA)</w:t>
      </w:r>
      <w:r>
        <w:rPr>
          <w:rFonts w:ascii="Garamond" w:eastAsia="細明體" w:hAnsi="Garamond"/>
          <w:sz w:val="24"/>
          <w:szCs w:val="24"/>
        </w:rPr>
        <w:t>；善知識法</w:t>
      </w:r>
      <w:r>
        <w:rPr>
          <w:rFonts w:ascii="Garamond" w:eastAsia="細明體" w:hAnsi="Garamond"/>
          <w:sz w:val="24"/>
          <w:szCs w:val="24"/>
        </w:rPr>
        <w:t>(AA)</w:t>
      </w:r>
      <w:r>
        <w:rPr>
          <w:rFonts w:ascii="Garamond" w:eastAsia="細明體" w:hAnsi="Garamond"/>
          <w:sz w:val="24"/>
          <w:szCs w:val="24"/>
        </w:rPr>
        <w:t>」，南傳</w:t>
      </w:r>
      <w:r>
        <w:rPr>
          <w:rFonts w:ascii="Garamond" w:eastAsia="細明體" w:hAnsi="Garamond"/>
          <w:sz w:val="24"/>
          <w:szCs w:val="24"/>
        </w:rPr>
        <w:t>作「善人法」</w:t>
      </w:r>
      <w:r>
        <w:rPr>
          <w:rFonts w:ascii="Garamond" w:eastAsia="細明體" w:hAnsi="Garamond"/>
          <w:sz w:val="24"/>
          <w:szCs w:val="24"/>
        </w:rPr>
        <w:t>(sappurisadhamme)</w:t>
      </w:r>
      <w:r>
        <w:rPr>
          <w:rFonts w:ascii="Garamond" w:eastAsia="細明體" w:hAnsi="Garamond"/>
          <w:sz w:val="24"/>
          <w:szCs w:val="24"/>
        </w:rPr>
        <w:t>，菩提比丘長老英譯為「上等人的法」</w:t>
      </w:r>
      <w:r>
        <w:rPr>
          <w:rFonts w:ascii="Garamond" w:eastAsia="細明體" w:hAnsi="Garamond"/>
          <w:sz w:val="24"/>
          <w:szCs w:val="24"/>
        </w:rPr>
        <w:t>(superior persons' Dhamma, SN.22.43)</w:t>
      </w:r>
      <w:r>
        <w:rPr>
          <w:rFonts w:ascii="Garamond" w:eastAsia="細明體" w:hAnsi="Garamond"/>
          <w:sz w:val="24"/>
          <w:szCs w:val="24"/>
        </w:rPr>
        <w:t>，智髻比丘長老英譯為「真人的品格」</w:t>
      </w:r>
      <w:r>
        <w:rPr>
          <w:rFonts w:ascii="Garamond" w:eastAsia="細明體" w:hAnsi="Garamond"/>
          <w:sz w:val="24"/>
          <w:szCs w:val="24"/>
        </w:rPr>
        <w:t>(the character of a true man, MN.113)</w:t>
      </w:r>
      <w:r>
        <w:rPr>
          <w:rFonts w:ascii="Garamond" w:eastAsia="細明體" w:hAnsi="Garamond"/>
          <w:sz w:val="24"/>
          <w:szCs w:val="24"/>
        </w:rPr>
        <w:t>。「善人」</w:t>
      </w:r>
      <w:r>
        <w:rPr>
          <w:rFonts w:ascii="Garamond" w:eastAsia="細明體" w:hAnsi="Garamond"/>
          <w:sz w:val="24"/>
          <w:szCs w:val="24"/>
        </w:rPr>
        <w:t>(sappurisa)</w:t>
      </w:r>
      <w:r>
        <w:rPr>
          <w:rFonts w:ascii="Garamond" w:eastAsia="細明體" w:hAnsi="Garamond"/>
          <w:sz w:val="24"/>
          <w:szCs w:val="24"/>
        </w:rPr>
        <w:t>，逐字譯為「善</w:t>
      </w:r>
      <w:r>
        <w:rPr>
          <w:rFonts w:ascii="Garamond" w:eastAsia="細明體" w:hAnsi="Garamond"/>
          <w:sz w:val="24"/>
          <w:szCs w:val="24"/>
        </w:rPr>
        <w:t>-</w:t>
      </w:r>
      <w:r>
        <w:rPr>
          <w:rFonts w:ascii="Garamond" w:eastAsia="細明體" w:hAnsi="Garamond"/>
          <w:sz w:val="24"/>
          <w:szCs w:val="24"/>
        </w:rPr>
        <w:t>男子」，另譯為「善士；正士」。「非善人」，《破斥猶豫》以「惡人」</w:t>
      </w:r>
      <w:r>
        <w:rPr>
          <w:rFonts w:ascii="Garamond" w:eastAsia="細明體" w:hAnsi="Garamond"/>
          <w:sz w:val="24"/>
          <w:szCs w:val="24"/>
        </w:rPr>
        <w:t>(pāpapuriso, MN.110)</w:t>
      </w:r>
      <w:r>
        <w:rPr>
          <w:rFonts w:ascii="Garamond" w:eastAsia="細明體" w:hAnsi="Garamond"/>
          <w:sz w:val="24"/>
          <w:szCs w:val="24"/>
        </w:rPr>
        <w:t>解說。</w:t>
      </w:r>
    </w:p>
    <w:p w14:paraId="7D7D20F9"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336</w:t>
      </w:r>
      <w:r>
        <w:rPr>
          <w:rFonts w:ascii="Garamond" w:eastAsia="細明體" w:hAnsi="Garamond"/>
          <w:sz w:val="24"/>
          <w:szCs w:val="24"/>
        </w:rPr>
        <w:t xml:space="preserve"> </w:t>
      </w:r>
      <w:r>
        <w:rPr>
          <w:rFonts w:ascii="Garamond" w:eastAsia="細明體" w:hAnsi="Garamond"/>
          <w:sz w:val="24"/>
          <w:szCs w:val="24"/>
        </w:rPr>
        <w:t>「真有神</w:t>
      </w:r>
      <w:r>
        <w:rPr>
          <w:rFonts w:ascii="Garamond" w:eastAsia="細明體" w:hAnsi="Garamond"/>
          <w:sz w:val="24"/>
          <w:szCs w:val="24"/>
        </w:rPr>
        <w:t>(MA.10)</w:t>
      </w:r>
      <w:r>
        <w:rPr>
          <w:rFonts w:ascii="Garamond" w:eastAsia="細明體" w:hAnsi="Garamond"/>
          <w:sz w:val="24"/>
          <w:szCs w:val="24"/>
        </w:rPr>
        <w:t>，有我見審有此見</w:t>
      </w:r>
      <w:r>
        <w:rPr>
          <w:rFonts w:ascii="Garamond" w:eastAsia="細明體" w:hAnsi="Garamond"/>
          <w:sz w:val="24"/>
          <w:szCs w:val="24"/>
        </w:rPr>
        <w:t>(AA.40.6)</w:t>
      </w:r>
      <w:r>
        <w:rPr>
          <w:rFonts w:ascii="Garamond" w:eastAsia="細明體" w:hAnsi="Garamond"/>
          <w:sz w:val="24"/>
          <w:szCs w:val="24"/>
        </w:rPr>
        <w:t>」，南傳作「有我的真我」</w:t>
      </w:r>
      <w:r>
        <w:rPr>
          <w:rFonts w:ascii="Garamond" w:eastAsia="細明體" w:hAnsi="Garamond"/>
          <w:sz w:val="24"/>
          <w:szCs w:val="24"/>
        </w:rPr>
        <w:t>(Atthi me attāti)</w:t>
      </w:r>
      <w:r>
        <w:rPr>
          <w:rFonts w:ascii="Garamond" w:eastAsia="細明體" w:hAnsi="Garamond"/>
          <w:sz w:val="24"/>
          <w:szCs w:val="24"/>
        </w:rPr>
        <w:t>，智髻比丘長老英譯為「自我為我存在」</w:t>
      </w:r>
      <w:r>
        <w:rPr>
          <w:rFonts w:ascii="Garamond" w:eastAsia="細明體" w:hAnsi="Garamond"/>
          <w:sz w:val="24"/>
          <w:szCs w:val="24"/>
        </w:rPr>
        <w:t>(self exists for me)</w:t>
      </w:r>
      <w:r>
        <w:rPr>
          <w:rFonts w:ascii="Garamond" w:eastAsia="細明體" w:hAnsi="Garamond"/>
          <w:sz w:val="24"/>
          <w:szCs w:val="24"/>
        </w:rPr>
        <w:t>。按：「真我」</w:t>
      </w:r>
      <w:r>
        <w:rPr>
          <w:rFonts w:ascii="Garamond" w:eastAsia="細明體" w:hAnsi="Garamond"/>
          <w:sz w:val="24"/>
          <w:szCs w:val="24"/>
        </w:rPr>
        <w:t>(attā)</w:t>
      </w:r>
      <w:r>
        <w:rPr>
          <w:rFonts w:ascii="Garamond" w:eastAsia="細明體" w:hAnsi="Garamond"/>
          <w:sz w:val="24"/>
          <w:szCs w:val="24"/>
        </w:rPr>
        <w:t>，另譯為「我體」，音譯為「阿特慢」，中阿含經譯為「神」，其他也有譯為「神我」者。</w:t>
      </w:r>
    </w:p>
    <w:p w14:paraId="4466EE69"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337</w:t>
      </w:r>
      <w:r>
        <w:rPr>
          <w:rFonts w:ascii="Garamond" w:eastAsia="細明體" w:hAnsi="Garamond"/>
          <w:sz w:val="24"/>
          <w:szCs w:val="24"/>
        </w:rPr>
        <w:t xml:space="preserve"> </w:t>
      </w:r>
      <w:r>
        <w:rPr>
          <w:rFonts w:ascii="Garamond" w:eastAsia="細明體" w:hAnsi="Garamond"/>
          <w:sz w:val="24"/>
          <w:szCs w:val="24"/>
        </w:rPr>
        <w:t>「</w:t>
      </w:r>
      <w:r>
        <w:rPr>
          <w:rFonts w:ascii="Garamond" w:eastAsia="細明體" w:hAnsi="Garamond"/>
          <w:sz w:val="24"/>
          <w:szCs w:val="24"/>
        </w:rPr>
        <w:t>{</w:t>
      </w:r>
      <w:r>
        <w:rPr>
          <w:rFonts w:ascii="Garamond" w:eastAsia="細明體" w:hAnsi="Garamond"/>
          <w:sz w:val="24"/>
          <w:szCs w:val="24"/>
        </w:rPr>
        <w:t>惡</w:t>
      </w:r>
      <w:r>
        <w:rPr>
          <w:rFonts w:ascii="Garamond" w:eastAsia="細明體" w:hAnsi="Garamond"/>
          <w:sz w:val="24"/>
          <w:szCs w:val="24"/>
        </w:rPr>
        <w:t>}</w:t>
      </w:r>
      <w:r>
        <w:rPr>
          <w:rFonts w:ascii="Garamond" w:eastAsia="細明體" w:hAnsi="Garamond"/>
          <w:sz w:val="24"/>
          <w:szCs w:val="24"/>
        </w:rPr>
        <w:t>見；惡見」</w:t>
      </w:r>
      <w:r>
        <w:rPr>
          <w:rFonts w:ascii="Garamond" w:eastAsia="細明體" w:hAnsi="Garamond"/>
          <w:sz w:val="24"/>
          <w:szCs w:val="24"/>
        </w:rPr>
        <w:t>(di</w:t>
      </w:r>
      <w:r>
        <w:rPr>
          <w:rFonts w:ascii="Cambria" w:eastAsia="細明體" w:hAnsi="Cambria" w:cs="Cambria"/>
          <w:sz w:val="24"/>
          <w:szCs w:val="24"/>
        </w:rPr>
        <w:t>ṭṭ</w:t>
      </w:r>
      <w:r>
        <w:rPr>
          <w:rFonts w:ascii="Garamond" w:eastAsia="細明體" w:hAnsi="Garamond"/>
          <w:sz w:val="24"/>
          <w:szCs w:val="24"/>
        </w:rPr>
        <w:t>higata</w:t>
      </w:r>
      <w:r>
        <w:rPr>
          <w:rFonts w:ascii="Cambria" w:eastAsia="細明體" w:hAnsi="Cambria" w:cs="Cambria"/>
          <w:sz w:val="24"/>
          <w:szCs w:val="24"/>
        </w:rPr>
        <w:t>ṃ</w:t>
      </w:r>
      <w:r>
        <w:rPr>
          <w:rFonts w:ascii="Garamond" w:eastAsia="細明體" w:hAnsi="Garamond"/>
          <w:sz w:val="24"/>
          <w:szCs w:val="24"/>
        </w:rPr>
        <w:t>)</w:t>
      </w:r>
      <w:r>
        <w:rPr>
          <w:rFonts w:ascii="Garamond" w:eastAsia="細明體" w:hAnsi="Garamond"/>
          <w:sz w:val="24"/>
          <w:szCs w:val="24"/>
        </w:rPr>
        <w:t>，菩提比丘長老英譯為「投機見解」</w:t>
      </w:r>
      <w:r>
        <w:rPr>
          <w:rFonts w:ascii="Garamond" w:eastAsia="細明體" w:hAnsi="Garamond"/>
          <w:sz w:val="24"/>
          <w:szCs w:val="24"/>
        </w:rPr>
        <w:t>(speculative view, SN)</w:t>
      </w:r>
      <w:r>
        <w:rPr>
          <w:rFonts w:ascii="Garamond" w:eastAsia="細明體" w:hAnsi="Garamond"/>
          <w:sz w:val="24"/>
          <w:szCs w:val="24"/>
        </w:rPr>
        <w:t>，或「捲入見解」</w:t>
      </w:r>
      <w:r>
        <w:rPr>
          <w:rFonts w:ascii="Garamond" w:eastAsia="細明體" w:hAnsi="Garamond"/>
          <w:sz w:val="24"/>
          <w:szCs w:val="24"/>
        </w:rPr>
        <w:t>(an involvement with views, AN)</w:t>
      </w:r>
      <w:r>
        <w:rPr>
          <w:rFonts w:ascii="Garamond" w:eastAsia="細明體" w:hAnsi="Garamond"/>
          <w:sz w:val="24"/>
          <w:szCs w:val="24"/>
        </w:rPr>
        <w:t>，智髻比丘長老英譯為「我的見解」</w:t>
      </w:r>
      <w:r>
        <w:rPr>
          <w:rFonts w:ascii="Garamond" w:eastAsia="細明體" w:hAnsi="Garamond"/>
          <w:sz w:val="24"/>
          <w:szCs w:val="24"/>
        </w:rPr>
        <w:t>(my point of view, MN)</w:t>
      </w:r>
      <w:r>
        <w:rPr>
          <w:rFonts w:ascii="Garamond" w:eastAsia="細明體" w:hAnsi="Garamond"/>
          <w:sz w:val="24"/>
          <w:szCs w:val="24"/>
        </w:rPr>
        <w:t>，或「其</w:t>
      </w:r>
      <w:r>
        <w:rPr>
          <w:rFonts w:ascii="Garamond" w:eastAsia="細明體" w:hAnsi="Garamond"/>
          <w:sz w:val="24"/>
          <w:szCs w:val="24"/>
        </w:rPr>
        <w:t>他人的見解」</w:t>
      </w:r>
      <w:r>
        <w:rPr>
          <w:rFonts w:ascii="Garamond" w:eastAsia="細明體" w:hAnsi="Garamond"/>
          <w:sz w:val="24"/>
          <w:szCs w:val="24"/>
        </w:rPr>
        <w:t>(the views of others, MN.27)</w:t>
      </w:r>
      <w:r>
        <w:rPr>
          <w:rFonts w:ascii="Garamond" w:eastAsia="細明體" w:hAnsi="Garamond"/>
          <w:sz w:val="24"/>
          <w:szCs w:val="24"/>
        </w:rPr>
        <w:t>，</w:t>
      </w:r>
      <w:r>
        <w:rPr>
          <w:rFonts w:ascii="Garamond" w:eastAsia="細明體" w:hAnsi="Garamond"/>
          <w:sz w:val="24"/>
          <w:szCs w:val="24"/>
        </w:rPr>
        <w:t>Maurice Walshe</w:t>
      </w:r>
      <w:r>
        <w:rPr>
          <w:rFonts w:ascii="Garamond" w:eastAsia="細明體" w:hAnsi="Garamond"/>
          <w:sz w:val="24"/>
          <w:szCs w:val="24"/>
        </w:rPr>
        <w:t>先生英譯為「見解；觀點」</w:t>
      </w:r>
      <w:r>
        <w:rPr>
          <w:rFonts w:ascii="Garamond" w:eastAsia="細明體" w:hAnsi="Garamond"/>
          <w:sz w:val="24"/>
          <w:szCs w:val="24"/>
        </w:rPr>
        <w:t>(view, opinion, DN)</w:t>
      </w:r>
      <w:r>
        <w:rPr>
          <w:rFonts w:ascii="Garamond" w:eastAsia="細明體" w:hAnsi="Garamond"/>
          <w:sz w:val="24"/>
          <w:szCs w:val="24"/>
        </w:rPr>
        <w:t>，或「推理的延伸」</w:t>
      </w:r>
      <w:r>
        <w:rPr>
          <w:rFonts w:ascii="Garamond" w:eastAsia="細明體" w:hAnsi="Garamond"/>
          <w:sz w:val="24"/>
          <w:szCs w:val="24"/>
        </w:rPr>
        <w:t>(line of reasoning, DN)</w:t>
      </w:r>
      <w:r>
        <w:rPr>
          <w:rFonts w:ascii="Garamond" w:eastAsia="細明體" w:hAnsi="Garamond"/>
          <w:sz w:val="24"/>
          <w:szCs w:val="24"/>
        </w:rPr>
        <w:t>。按：此字有時單純等同「見」</w:t>
      </w:r>
      <w:r>
        <w:rPr>
          <w:rFonts w:ascii="Garamond" w:eastAsia="細明體" w:hAnsi="Garamond"/>
          <w:sz w:val="24"/>
          <w:szCs w:val="24"/>
        </w:rPr>
        <w:t>(di</w:t>
      </w:r>
      <w:r>
        <w:rPr>
          <w:rFonts w:ascii="Cambria" w:eastAsia="細明體" w:hAnsi="Cambria" w:cs="Cambria"/>
          <w:sz w:val="24"/>
          <w:szCs w:val="24"/>
        </w:rPr>
        <w:t>ṭṭ</w:t>
      </w:r>
      <w:r>
        <w:rPr>
          <w:rFonts w:ascii="Garamond" w:eastAsia="細明體" w:hAnsi="Garamond"/>
          <w:sz w:val="24"/>
          <w:szCs w:val="24"/>
        </w:rPr>
        <w:t>hi)</w:t>
      </w:r>
      <w:r>
        <w:rPr>
          <w:rFonts w:ascii="Garamond" w:eastAsia="細明體" w:hAnsi="Garamond"/>
          <w:sz w:val="24"/>
          <w:szCs w:val="24"/>
        </w:rPr>
        <w:t>字，但多數情況指「邪見」</w:t>
      </w:r>
      <w:r>
        <w:rPr>
          <w:rFonts w:ascii="Garamond" w:eastAsia="細明體" w:hAnsi="Garamond"/>
          <w:sz w:val="24"/>
          <w:szCs w:val="24"/>
        </w:rPr>
        <w:t>(micchādi</w:t>
      </w:r>
      <w:r>
        <w:rPr>
          <w:rFonts w:ascii="Cambria" w:eastAsia="細明體" w:hAnsi="Cambria" w:cs="Cambria"/>
          <w:sz w:val="24"/>
          <w:szCs w:val="24"/>
        </w:rPr>
        <w:t>ṭṭ</w:t>
      </w:r>
      <w:r>
        <w:rPr>
          <w:rFonts w:ascii="Garamond" w:eastAsia="細明體" w:hAnsi="Garamond"/>
          <w:sz w:val="24"/>
          <w:szCs w:val="24"/>
        </w:rPr>
        <w:t>hi)</w:t>
      </w:r>
      <w:r>
        <w:rPr>
          <w:rFonts w:ascii="Garamond" w:eastAsia="細明體" w:hAnsi="Garamond"/>
          <w:sz w:val="24"/>
          <w:szCs w:val="24"/>
        </w:rPr>
        <w:t>。《破斥猶豫》以「邪惡的常見」</w:t>
      </w:r>
      <w:r>
        <w:rPr>
          <w:rFonts w:ascii="Garamond" w:eastAsia="細明體" w:hAnsi="Garamond"/>
          <w:sz w:val="24"/>
          <w:szCs w:val="24"/>
        </w:rPr>
        <w:t>(lāmakā sassatadi</w:t>
      </w:r>
      <w:r>
        <w:rPr>
          <w:rFonts w:ascii="Cambria" w:eastAsia="細明體" w:hAnsi="Cambria" w:cs="Cambria"/>
          <w:sz w:val="24"/>
          <w:szCs w:val="24"/>
        </w:rPr>
        <w:t>ṭṭ</w:t>
      </w:r>
      <w:r>
        <w:rPr>
          <w:rFonts w:ascii="Garamond" w:eastAsia="細明體" w:hAnsi="Garamond"/>
          <w:sz w:val="24"/>
          <w:szCs w:val="24"/>
        </w:rPr>
        <w:t>hi, MN.49)</w:t>
      </w:r>
      <w:r>
        <w:rPr>
          <w:rFonts w:ascii="Garamond" w:eastAsia="細明體" w:hAnsi="Garamond"/>
          <w:sz w:val="24"/>
          <w:szCs w:val="24"/>
        </w:rPr>
        <w:t>解說「邪惡的惡見」，《滿足希求》以「邪見程度」</w:t>
      </w:r>
      <w:r>
        <w:rPr>
          <w:rFonts w:ascii="Garamond" w:eastAsia="細明體" w:hAnsi="Garamond"/>
          <w:sz w:val="24"/>
          <w:szCs w:val="24"/>
        </w:rPr>
        <w:t>(micchādi</w:t>
      </w:r>
      <w:r>
        <w:rPr>
          <w:rFonts w:ascii="Cambria" w:eastAsia="細明體" w:hAnsi="Cambria" w:cs="Cambria"/>
          <w:sz w:val="24"/>
          <w:szCs w:val="24"/>
        </w:rPr>
        <w:t>ṭṭ</w:t>
      </w:r>
      <w:r>
        <w:rPr>
          <w:rFonts w:ascii="Garamond" w:eastAsia="細明體" w:hAnsi="Garamond"/>
          <w:sz w:val="24"/>
          <w:szCs w:val="24"/>
        </w:rPr>
        <w:t>himattaka, AN.7.54</w:t>
      </w:r>
      <w:r>
        <w:rPr>
          <w:rFonts w:ascii="Garamond" w:eastAsia="細明體" w:hAnsi="Garamond"/>
          <w:sz w:val="24"/>
          <w:szCs w:val="24"/>
        </w:rPr>
        <w:t>)</w:t>
      </w:r>
      <w:r>
        <w:rPr>
          <w:rFonts w:ascii="Garamond" w:eastAsia="細明體" w:hAnsi="Garamond"/>
          <w:sz w:val="24"/>
          <w:szCs w:val="24"/>
        </w:rPr>
        <w:t>解說。</w:t>
      </w:r>
    </w:p>
    <w:p w14:paraId="3BD51906"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340</w:t>
      </w:r>
      <w:r>
        <w:rPr>
          <w:rFonts w:ascii="Garamond" w:eastAsia="細明體" w:hAnsi="Garamond"/>
          <w:sz w:val="24"/>
          <w:szCs w:val="24"/>
        </w:rPr>
        <w:t xml:space="preserve"> </w:t>
      </w:r>
      <w:r>
        <w:rPr>
          <w:rFonts w:ascii="Garamond" w:eastAsia="細明體" w:hAnsi="Garamond"/>
          <w:sz w:val="24"/>
          <w:szCs w:val="24"/>
        </w:rPr>
        <w:t>「身見</w:t>
      </w:r>
      <w:r>
        <w:rPr>
          <w:rFonts w:ascii="Garamond" w:eastAsia="細明體" w:hAnsi="Garamond"/>
          <w:sz w:val="24"/>
          <w:szCs w:val="24"/>
        </w:rPr>
        <w:t>(SA/MA/DA)</w:t>
      </w:r>
      <w:r>
        <w:rPr>
          <w:rFonts w:ascii="Garamond" w:eastAsia="細明體" w:hAnsi="Garamond"/>
          <w:sz w:val="24"/>
          <w:szCs w:val="24"/>
        </w:rPr>
        <w:t>；自身見</w:t>
      </w:r>
      <w:r>
        <w:rPr>
          <w:rFonts w:ascii="Garamond" w:eastAsia="細明體" w:hAnsi="Garamond"/>
          <w:sz w:val="24"/>
          <w:szCs w:val="24"/>
        </w:rPr>
        <w:t>(MA)</w:t>
      </w:r>
      <w:r>
        <w:rPr>
          <w:rFonts w:ascii="Garamond" w:eastAsia="細明體" w:hAnsi="Garamond"/>
          <w:sz w:val="24"/>
          <w:szCs w:val="24"/>
        </w:rPr>
        <w:t>；身邪</w:t>
      </w:r>
      <w:r>
        <w:rPr>
          <w:rFonts w:ascii="Garamond" w:eastAsia="細明體" w:hAnsi="Garamond"/>
          <w:sz w:val="24"/>
          <w:szCs w:val="24"/>
        </w:rPr>
        <w:t>(AA)</w:t>
      </w:r>
      <w:r>
        <w:rPr>
          <w:rFonts w:ascii="Garamond" w:eastAsia="細明體" w:hAnsi="Garamond"/>
          <w:sz w:val="24"/>
          <w:szCs w:val="24"/>
        </w:rPr>
        <w:t>」，南傳作「有身見」</w:t>
      </w:r>
      <w:r>
        <w:rPr>
          <w:rFonts w:ascii="Garamond" w:eastAsia="細明體" w:hAnsi="Garamond"/>
          <w:sz w:val="24"/>
          <w:szCs w:val="24"/>
        </w:rPr>
        <w:t>(sakkāyadi</w:t>
      </w:r>
      <w:r>
        <w:rPr>
          <w:rFonts w:ascii="Cambria" w:eastAsia="細明體" w:hAnsi="Cambria" w:cs="Cambria"/>
          <w:sz w:val="24"/>
          <w:szCs w:val="24"/>
        </w:rPr>
        <w:t>ṭṭ</w:t>
      </w:r>
      <w:r>
        <w:rPr>
          <w:rFonts w:ascii="Garamond" w:eastAsia="細明體" w:hAnsi="Garamond"/>
          <w:sz w:val="24"/>
          <w:szCs w:val="24"/>
        </w:rPr>
        <w:t>hi</w:t>
      </w:r>
      <w:r>
        <w:rPr>
          <w:rFonts w:ascii="Garamond" w:eastAsia="細明體" w:hAnsi="Garamond"/>
          <w:sz w:val="24"/>
          <w:szCs w:val="24"/>
        </w:rPr>
        <w:t>，簡為「身見」，音譯為「薩迦耶見」</w:t>
      </w:r>
      <w:r>
        <w:rPr>
          <w:rFonts w:ascii="Garamond" w:eastAsia="細明體" w:hAnsi="Garamond"/>
          <w:sz w:val="24"/>
          <w:szCs w:val="24"/>
        </w:rPr>
        <w:t>)</w:t>
      </w:r>
      <w:r>
        <w:rPr>
          <w:rFonts w:ascii="Garamond" w:eastAsia="細明體" w:hAnsi="Garamond"/>
          <w:sz w:val="24"/>
          <w:szCs w:val="24"/>
        </w:rPr>
        <w:t>，菩提比丘長老英譯為「辨識</w:t>
      </w:r>
      <w:r>
        <w:rPr>
          <w:rFonts w:ascii="Garamond" w:eastAsia="細明體" w:hAnsi="Garamond"/>
          <w:sz w:val="24"/>
          <w:szCs w:val="24"/>
        </w:rPr>
        <w:t>(</w:t>
      </w:r>
      <w:r>
        <w:rPr>
          <w:rFonts w:ascii="Garamond" w:eastAsia="細明體" w:hAnsi="Garamond"/>
          <w:sz w:val="24"/>
          <w:szCs w:val="24"/>
        </w:rPr>
        <w:t>我</w:t>
      </w:r>
      <w:r>
        <w:rPr>
          <w:rFonts w:ascii="Garamond" w:eastAsia="細明體" w:hAnsi="Garamond"/>
          <w:sz w:val="24"/>
          <w:szCs w:val="24"/>
        </w:rPr>
        <w:t>)</w:t>
      </w:r>
      <w:r>
        <w:rPr>
          <w:rFonts w:ascii="Garamond" w:eastAsia="細明體" w:hAnsi="Garamond"/>
          <w:sz w:val="24"/>
          <w:szCs w:val="24"/>
        </w:rPr>
        <w:t>的見解」</w:t>
      </w:r>
      <w:r>
        <w:rPr>
          <w:rFonts w:ascii="Garamond" w:eastAsia="細明體" w:hAnsi="Garamond"/>
          <w:sz w:val="24"/>
          <w:szCs w:val="24"/>
        </w:rPr>
        <w:t>(identity view)</w:t>
      </w:r>
      <w:r>
        <w:rPr>
          <w:rFonts w:ascii="Garamond" w:eastAsia="細明體" w:hAnsi="Garamond"/>
          <w:sz w:val="24"/>
          <w:szCs w:val="24"/>
        </w:rPr>
        <w:t>。「有身見」，</w:t>
      </w:r>
      <w:hyperlink r:id="rId1398" w:history="1">
        <w:r>
          <w:rPr>
            <w:rStyle w:val="Internetlink"/>
            <w:rFonts w:ascii="Garamond" w:eastAsia="細明體" w:hAnsi="Garamond"/>
            <w:sz w:val="24"/>
            <w:szCs w:val="24"/>
          </w:rPr>
          <w:t>SA.57</w:t>
        </w:r>
      </w:hyperlink>
      <w:r>
        <w:rPr>
          <w:rFonts w:ascii="Garamond" w:eastAsia="細明體" w:hAnsi="Garamond"/>
          <w:sz w:val="24"/>
          <w:szCs w:val="24"/>
        </w:rPr>
        <w:t>、</w:t>
      </w:r>
      <w:hyperlink r:id="rId1399" w:history="1">
        <w:r>
          <w:rPr>
            <w:rStyle w:val="Internetlink"/>
            <w:rFonts w:ascii="Garamond" w:eastAsia="細明體" w:hAnsi="Garamond"/>
            <w:sz w:val="24"/>
            <w:szCs w:val="24"/>
          </w:rPr>
          <w:t>SA.109</w:t>
        </w:r>
      </w:hyperlink>
      <w:r>
        <w:rPr>
          <w:rFonts w:ascii="Garamond" w:eastAsia="細明體" w:hAnsi="Garamond"/>
          <w:sz w:val="24"/>
          <w:szCs w:val="24"/>
        </w:rPr>
        <w:t>等列二十種。</w:t>
      </w:r>
    </w:p>
    <w:p w14:paraId="792DBDB6"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341</w:t>
      </w:r>
      <w:r>
        <w:rPr>
          <w:rFonts w:ascii="Garamond" w:eastAsia="細明體" w:hAnsi="Garamond"/>
          <w:sz w:val="24"/>
          <w:szCs w:val="24"/>
        </w:rPr>
        <w:t xml:space="preserve"> </w:t>
      </w:r>
      <w:r>
        <w:rPr>
          <w:rFonts w:ascii="Garamond" w:eastAsia="細明體" w:hAnsi="Garamond"/>
          <w:sz w:val="24"/>
          <w:szCs w:val="24"/>
        </w:rPr>
        <w:t>「戒取</w:t>
      </w:r>
      <w:r>
        <w:rPr>
          <w:rFonts w:ascii="Garamond" w:eastAsia="細明體" w:hAnsi="Garamond"/>
          <w:sz w:val="24"/>
          <w:szCs w:val="24"/>
        </w:rPr>
        <w:t>(SA/DA)</w:t>
      </w:r>
      <w:r>
        <w:rPr>
          <w:rFonts w:ascii="Garamond" w:eastAsia="細明體" w:hAnsi="Garamond"/>
          <w:sz w:val="24"/>
          <w:szCs w:val="24"/>
        </w:rPr>
        <w:t>；戒受</w:t>
      </w:r>
      <w:r>
        <w:rPr>
          <w:rFonts w:ascii="Garamond" w:eastAsia="細明體" w:hAnsi="Garamond"/>
          <w:sz w:val="24"/>
          <w:szCs w:val="24"/>
        </w:rPr>
        <w:t>(MA)</w:t>
      </w:r>
      <w:r>
        <w:rPr>
          <w:rFonts w:ascii="Garamond" w:eastAsia="細明體" w:hAnsi="Garamond"/>
          <w:sz w:val="24"/>
          <w:szCs w:val="24"/>
        </w:rPr>
        <w:t>；戒盜</w:t>
      </w:r>
      <w:r>
        <w:rPr>
          <w:rFonts w:ascii="Garamond" w:eastAsia="細明體" w:hAnsi="Garamond"/>
          <w:sz w:val="24"/>
          <w:szCs w:val="24"/>
        </w:rPr>
        <w:t>(DA/AA)</w:t>
      </w:r>
      <w:r>
        <w:rPr>
          <w:rFonts w:ascii="Garamond" w:eastAsia="細明體" w:hAnsi="Garamond"/>
          <w:sz w:val="24"/>
          <w:szCs w:val="24"/>
        </w:rPr>
        <w:t>」，南傳作「戒禁取」</w:t>
      </w:r>
      <w:r>
        <w:rPr>
          <w:rFonts w:ascii="Garamond" w:eastAsia="細明體" w:hAnsi="Garamond"/>
          <w:sz w:val="24"/>
          <w:szCs w:val="24"/>
        </w:rPr>
        <w:t>(sīlabbatupādāna</w:t>
      </w:r>
      <w:r>
        <w:rPr>
          <w:rFonts w:ascii="Cambria" w:eastAsia="細明體" w:hAnsi="Cambria" w:cs="Cambria"/>
          <w:sz w:val="24"/>
          <w:szCs w:val="24"/>
        </w:rPr>
        <w:t>ṃ</w:t>
      </w:r>
      <w:r>
        <w:rPr>
          <w:rFonts w:ascii="Garamond" w:eastAsia="細明體" w:hAnsi="Garamond"/>
          <w:sz w:val="24"/>
          <w:szCs w:val="24"/>
        </w:rPr>
        <w:t>, sīlabbataparāmāsa</w:t>
      </w:r>
      <w:r>
        <w:rPr>
          <w:rFonts w:ascii="Cambria" w:eastAsia="細明體" w:hAnsi="Cambria" w:cs="Cambria"/>
          <w:sz w:val="24"/>
          <w:szCs w:val="24"/>
        </w:rPr>
        <w:t>ṃ</w:t>
      </w:r>
      <w:r>
        <w:rPr>
          <w:rFonts w:ascii="Garamond" w:eastAsia="細明體" w:hAnsi="Garamond"/>
          <w:sz w:val="24"/>
          <w:szCs w:val="24"/>
        </w:rPr>
        <w:t>)</w:t>
      </w:r>
      <w:r>
        <w:rPr>
          <w:rFonts w:ascii="Garamond" w:eastAsia="細明體" w:hAnsi="Garamond"/>
          <w:sz w:val="24"/>
          <w:szCs w:val="24"/>
        </w:rPr>
        <w:t>，菩提比丘長老英譯為「行為與遵奉的錯誤把握」</w:t>
      </w:r>
      <w:r>
        <w:rPr>
          <w:rFonts w:ascii="Garamond" w:eastAsia="細明體" w:hAnsi="Garamond"/>
          <w:sz w:val="24"/>
          <w:szCs w:val="24"/>
        </w:rPr>
        <w:t>(wrong grasp of behavior and observances)</w:t>
      </w:r>
      <w:r>
        <w:rPr>
          <w:rFonts w:ascii="Garamond" w:eastAsia="細明體" w:hAnsi="Garamond"/>
          <w:sz w:val="24"/>
          <w:szCs w:val="24"/>
        </w:rPr>
        <w:t>，或「規則與誓約的扭曲把握」</w:t>
      </w:r>
      <w:r>
        <w:rPr>
          <w:rFonts w:ascii="Garamond" w:eastAsia="細明體" w:hAnsi="Garamond"/>
          <w:sz w:val="24"/>
          <w:szCs w:val="24"/>
        </w:rPr>
        <w:t>(distorted grasp of rules and</w:t>
      </w:r>
      <w:r>
        <w:rPr>
          <w:rFonts w:ascii="Garamond" w:eastAsia="細明體" w:hAnsi="Garamond"/>
          <w:sz w:val="24"/>
          <w:szCs w:val="24"/>
        </w:rPr>
        <w:t xml:space="preserve"> vows)</w:t>
      </w:r>
      <w:r>
        <w:rPr>
          <w:rFonts w:ascii="Garamond" w:eastAsia="細明體" w:hAnsi="Garamond"/>
          <w:sz w:val="24"/>
          <w:szCs w:val="24"/>
        </w:rPr>
        <w:t>。按：</w:t>
      </w:r>
      <w:r>
        <w:rPr>
          <w:rFonts w:ascii="Garamond" w:eastAsia="細明體" w:hAnsi="Garamond"/>
          <w:sz w:val="24"/>
          <w:szCs w:val="24"/>
        </w:rPr>
        <w:t>MA</w:t>
      </w:r>
      <w:r>
        <w:rPr>
          <w:rFonts w:ascii="Garamond" w:eastAsia="細明體" w:hAnsi="Garamond"/>
          <w:sz w:val="24"/>
          <w:szCs w:val="24"/>
        </w:rPr>
        <w:t>的「受」即「取」的另譯。《顯揚真義》等以「心想：牛戒</w:t>
      </w:r>
      <w:r>
        <w:rPr>
          <w:rFonts w:ascii="Garamond" w:eastAsia="細明體" w:hAnsi="Garamond"/>
          <w:sz w:val="24"/>
          <w:szCs w:val="24"/>
        </w:rPr>
        <w:t>(</w:t>
      </w:r>
      <w:r>
        <w:rPr>
          <w:rFonts w:ascii="Garamond" w:eastAsia="細明體" w:hAnsi="Garamond"/>
          <w:sz w:val="24"/>
          <w:szCs w:val="24"/>
        </w:rPr>
        <w:t>習慣</w:t>
      </w:r>
      <w:r>
        <w:rPr>
          <w:rFonts w:ascii="Garamond" w:eastAsia="細明體" w:hAnsi="Garamond"/>
          <w:sz w:val="24"/>
          <w:szCs w:val="24"/>
        </w:rPr>
        <w:t>)</w:t>
      </w:r>
      <w:r>
        <w:rPr>
          <w:rFonts w:ascii="Garamond" w:eastAsia="細明體" w:hAnsi="Garamond"/>
          <w:sz w:val="24"/>
          <w:szCs w:val="24"/>
        </w:rPr>
        <w:t>、牛禁戒</w:t>
      </w:r>
      <w:r>
        <w:rPr>
          <w:rFonts w:ascii="Garamond" w:eastAsia="細明體" w:hAnsi="Garamond"/>
          <w:sz w:val="24"/>
          <w:szCs w:val="24"/>
        </w:rPr>
        <w:t xml:space="preserve">(Gosīlagovatādīni, </w:t>
      </w:r>
      <w:hyperlink r:id="rId1400" w:history="1">
        <w:r>
          <w:rPr>
            <w:rStyle w:val="Internetlink"/>
            <w:rFonts w:ascii="Garamond" w:eastAsia="細明體" w:hAnsi="Garamond"/>
            <w:sz w:val="24"/>
            <w:szCs w:val="24"/>
          </w:rPr>
          <w:t>SN.12.2</w:t>
        </w:r>
      </w:hyperlink>
      <w:r>
        <w:rPr>
          <w:rFonts w:ascii="Garamond" w:eastAsia="細明體" w:hAnsi="Garamond"/>
          <w:sz w:val="24"/>
          <w:szCs w:val="24"/>
        </w:rPr>
        <w:t>/</w:t>
      </w:r>
      <w:hyperlink r:id="rId1401" w:history="1">
        <w:r>
          <w:rPr>
            <w:rStyle w:val="Internetlink"/>
            <w:rFonts w:ascii="Garamond" w:eastAsia="細明體" w:hAnsi="Garamond"/>
            <w:sz w:val="24"/>
            <w:szCs w:val="24"/>
          </w:rPr>
          <w:t>MN.9</w:t>
        </w:r>
      </w:hyperlink>
      <w:r>
        <w:rPr>
          <w:rFonts w:ascii="Garamond" w:eastAsia="細明體" w:hAnsi="Garamond"/>
          <w:sz w:val="24"/>
          <w:szCs w:val="24"/>
        </w:rPr>
        <w:t>)</w:t>
      </w:r>
      <w:r>
        <w:rPr>
          <w:rFonts w:ascii="Garamond" w:eastAsia="細明體" w:hAnsi="Garamond"/>
          <w:sz w:val="24"/>
          <w:szCs w:val="24"/>
        </w:rPr>
        <w:t>這樣很好，就自己執持、執取」，《吉祥悅意》以「心想：這些是好的而有這樣戒</w:t>
      </w:r>
      <w:r>
        <w:rPr>
          <w:rFonts w:ascii="Garamond" w:eastAsia="細明體" w:hAnsi="Garamond"/>
          <w:sz w:val="24"/>
          <w:szCs w:val="24"/>
        </w:rPr>
        <w:t>(</w:t>
      </w:r>
      <w:r>
        <w:rPr>
          <w:rFonts w:ascii="Garamond" w:eastAsia="細明體" w:hAnsi="Garamond"/>
          <w:sz w:val="24"/>
          <w:szCs w:val="24"/>
        </w:rPr>
        <w:t>習慣</w:t>
      </w:r>
      <w:r>
        <w:rPr>
          <w:rFonts w:ascii="Garamond" w:eastAsia="細明體" w:hAnsi="Garamond"/>
          <w:sz w:val="24"/>
          <w:szCs w:val="24"/>
        </w:rPr>
        <w:t>)</w:t>
      </w:r>
      <w:r>
        <w:rPr>
          <w:rFonts w:ascii="Garamond" w:eastAsia="細明體" w:hAnsi="Garamond"/>
          <w:sz w:val="24"/>
          <w:szCs w:val="24"/>
        </w:rPr>
        <w:t>、禁戒的執持</w:t>
      </w:r>
      <w:r>
        <w:rPr>
          <w:rFonts w:ascii="Garamond" w:eastAsia="細明體" w:hAnsi="Garamond"/>
          <w:sz w:val="24"/>
          <w:szCs w:val="24"/>
        </w:rPr>
        <w:t>(sīlavatāna</w:t>
      </w:r>
      <w:r>
        <w:rPr>
          <w:rFonts w:ascii="Cambria" w:eastAsia="細明體" w:hAnsi="Cambria" w:cs="Cambria"/>
          <w:sz w:val="24"/>
          <w:szCs w:val="24"/>
        </w:rPr>
        <w:t>ṃ</w:t>
      </w:r>
      <w:r>
        <w:rPr>
          <w:rFonts w:ascii="Garamond" w:eastAsia="細明體" w:hAnsi="Garamond"/>
          <w:sz w:val="24"/>
          <w:szCs w:val="24"/>
        </w:rPr>
        <w:t xml:space="preserve"> gaha</w:t>
      </w:r>
      <w:r>
        <w:rPr>
          <w:rFonts w:ascii="Cambria" w:eastAsia="細明體" w:hAnsi="Cambria" w:cs="Cambria"/>
          <w:sz w:val="24"/>
          <w:szCs w:val="24"/>
        </w:rPr>
        <w:t>ṇ</w:t>
      </w:r>
      <w:r>
        <w:rPr>
          <w:rFonts w:ascii="Garamond" w:eastAsia="細明體" w:hAnsi="Garamond"/>
          <w:sz w:val="24"/>
          <w:szCs w:val="24"/>
        </w:rPr>
        <w:t>a</w:t>
      </w:r>
      <w:r>
        <w:rPr>
          <w:rFonts w:ascii="Cambria" w:eastAsia="細明體" w:hAnsi="Cambria" w:cs="Cambria"/>
          <w:sz w:val="24"/>
          <w:szCs w:val="24"/>
        </w:rPr>
        <w:t>ṃ</w:t>
      </w:r>
      <w:r>
        <w:rPr>
          <w:rFonts w:ascii="Garamond" w:eastAsia="細明體" w:hAnsi="Garamond"/>
          <w:sz w:val="24"/>
          <w:szCs w:val="24"/>
        </w:rPr>
        <w:t xml:space="preserve">, </w:t>
      </w:r>
      <w:hyperlink r:id="rId1402" w:history="1">
        <w:r>
          <w:rPr>
            <w:rStyle w:val="Internetlink"/>
            <w:rFonts w:ascii="Garamond" w:eastAsia="細明體" w:hAnsi="Garamond"/>
            <w:sz w:val="24"/>
            <w:szCs w:val="24"/>
          </w:rPr>
          <w:t>DN.33</w:t>
        </w:r>
      </w:hyperlink>
      <w:r>
        <w:rPr>
          <w:rFonts w:ascii="Garamond" w:eastAsia="細明體" w:hAnsi="Garamond"/>
          <w:sz w:val="24"/>
          <w:szCs w:val="24"/>
        </w:rPr>
        <w:t>)</w:t>
      </w:r>
      <w:r>
        <w:rPr>
          <w:rFonts w:ascii="Garamond" w:eastAsia="細明體" w:hAnsi="Garamond"/>
          <w:sz w:val="24"/>
          <w:szCs w:val="24"/>
        </w:rPr>
        <w:t>，《滿足希求》以「執取</w:t>
      </w:r>
      <w:r>
        <w:rPr>
          <w:rFonts w:ascii="Garamond" w:eastAsia="細明體" w:hAnsi="Garamond"/>
          <w:sz w:val="24"/>
          <w:szCs w:val="24"/>
        </w:rPr>
        <w:t>(parāmasitvā)</w:t>
      </w:r>
      <w:r>
        <w:rPr>
          <w:rFonts w:ascii="Garamond" w:eastAsia="細明體" w:hAnsi="Garamond"/>
          <w:sz w:val="24"/>
          <w:szCs w:val="24"/>
        </w:rPr>
        <w:t>戒</w:t>
      </w:r>
      <w:r>
        <w:rPr>
          <w:rFonts w:ascii="Garamond" w:eastAsia="細明體" w:hAnsi="Garamond"/>
          <w:sz w:val="24"/>
          <w:szCs w:val="24"/>
        </w:rPr>
        <w:t>(</w:t>
      </w:r>
      <w:r>
        <w:rPr>
          <w:rFonts w:ascii="Garamond" w:eastAsia="細明體" w:hAnsi="Garamond"/>
          <w:sz w:val="24"/>
          <w:szCs w:val="24"/>
        </w:rPr>
        <w:t>習慣</w:t>
      </w:r>
      <w:r>
        <w:rPr>
          <w:rFonts w:ascii="Garamond" w:eastAsia="細明體" w:hAnsi="Garamond"/>
          <w:sz w:val="24"/>
          <w:szCs w:val="24"/>
        </w:rPr>
        <w:t>)</w:t>
      </w:r>
      <w:r>
        <w:rPr>
          <w:rFonts w:ascii="Garamond" w:eastAsia="細明體" w:hAnsi="Garamond"/>
          <w:sz w:val="24"/>
          <w:szCs w:val="24"/>
        </w:rPr>
        <w:t>與禁戒後，握持、執持的程度</w:t>
      </w:r>
      <w:r>
        <w:rPr>
          <w:rFonts w:ascii="Garamond" w:eastAsia="細明體" w:hAnsi="Garamond"/>
          <w:sz w:val="24"/>
          <w:szCs w:val="24"/>
        </w:rPr>
        <w:t>(gahita</w:t>
      </w:r>
      <w:r>
        <w:rPr>
          <w:rFonts w:ascii="Cambria" w:eastAsia="細明體" w:hAnsi="Cambria" w:cs="Cambria"/>
          <w:sz w:val="24"/>
          <w:szCs w:val="24"/>
        </w:rPr>
        <w:t>ṃ</w:t>
      </w:r>
      <w:r>
        <w:rPr>
          <w:rFonts w:ascii="Garamond" w:eastAsia="細明體" w:hAnsi="Garamond"/>
          <w:sz w:val="24"/>
          <w:szCs w:val="24"/>
        </w:rPr>
        <w:t xml:space="preserve"> gaha</w:t>
      </w:r>
      <w:r>
        <w:rPr>
          <w:rFonts w:ascii="Cambria" w:eastAsia="細明體" w:hAnsi="Cambria" w:cs="Cambria"/>
          <w:sz w:val="24"/>
          <w:szCs w:val="24"/>
        </w:rPr>
        <w:t>ṇ</w:t>
      </w:r>
      <w:r>
        <w:rPr>
          <w:rFonts w:ascii="Garamond" w:eastAsia="細明體" w:hAnsi="Garamond"/>
          <w:sz w:val="24"/>
          <w:szCs w:val="24"/>
        </w:rPr>
        <w:t>amatta</w:t>
      </w:r>
      <w:r>
        <w:rPr>
          <w:rFonts w:ascii="Cambria" w:eastAsia="細明體" w:hAnsi="Cambria" w:cs="Cambria"/>
          <w:sz w:val="24"/>
          <w:szCs w:val="24"/>
        </w:rPr>
        <w:t>ṃ</w:t>
      </w:r>
      <w:r>
        <w:rPr>
          <w:rFonts w:ascii="Garamond" w:eastAsia="細明體" w:hAnsi="Garamond"/>
          <w:sz w:val="24"/>
          <w:szCs w:val="24"/>
        </w:rPr>
        <w:t xml:space="preserve">, </w:t>
      </w:r>
      <w:hyperlink r:id="rId1403" w:history="1">
        <w:r>
          <w:rPr>
            <w:rStyle w:val="Internetlink"/>
            <w:rFonts w:ascii="Garamond" w:eastAsia="細明體" w:hAnsi="Garamond"/>
            <w:sz w:val="24"/>
            <w:szCs w:val="24"/>
          </w:rPr>
          <w:t>AN.6.55</w:t>
        </w:r>
      </w:hyperlink>
      <w:r>
        <w:rPr>
          <w:rFonts w:ascii="Garamond" w:eastAsia="細明體" w:hAnsi="Garamond"/>
          <w:sz w:val="24"/>
          <w:szCs w:val="24"/>
        </w:rPr>
        <w:t>)</w:t>
      </w:r>
      <w:r>
        <w:rPr>
          <w:rFonts w:ascii="Garamond" w:eastAsia="細明體" w:hAnsi="Garamond"/>
          <w:sz w:val="24"/>
          <w:szCs w:val="24"/>
        </w:rPr>
        <w:t>」解說。</w:t>
      </w:r>
    </w:p>
    <w:p w14:paraId="6AD3FAB5"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342</w:t>
      </w:r>
      <w:r>
        <w:rPr>
          <w:rFonts w:ascii="Garamond" w:eastAsia="細明體" w:hAnsi="Garamond"/>
          <w:sz w:val="24"/>
          <w:szCs w:val="24"/>
        </w:rPr>
        <w:t xml:space="preserve"> </w:t>
      </w:r>
      <w:r>
        <w:rPr>
          <w:rFonts w:ascii="Garamond" w:eastAsia="細明體" w:hAnsi="Garamond"/>
          <w:sz w:val="24"/>
          <w:szCs w:val="24"/>
        </w:rPr>
        <w:t>「施食」</w:t>
      </w:r>
      <w:r>
        <w:rPr>
          <w:rFonts w:ascii="Garamond" w:eastAsia="細明體" w:hAnsi="Garamond"/>
          <w:sz w:val="24"/>
          <w:szCs w:val="24"/>
        </w:rPr>
        <w:t>(pi</w:t>
      </w:r>
      <w:r>
        <w:rPr>
          <w:rFonts w:ascii="Cambria" w:eastAsia="細明體" w:hAnsi="Cambria" w:cs="Cambria"/>
          <w:sz w:val="24"/>
          <w:szCs w:val="24"/>
        </w:rPr>
        <w:t>ṇḍ</w:t>
      </w:r>
      <w:r>
        <w:rPr>
          <w:rFonts w:ascii="Garamond" w:eastAsia="細明體" w:hAnsi="Garamond"/>
          <w:sz w:val="24"/>
          <w:szCs w:val="24"/>
        </w:rPr>
        <w:t>apāta</w:t>
      </w:r>
      <w:r>
        <w:rPr>
          <w:rFonts w:ascii="Garamond" w:eastAsia="細明體" w:hAnsi="Garamond"/>
          <w:sz w:val="24"/>
          <w:szCs w:val="24"/>
        </w:rPr>
        <w:t>，另譯為「鉢食；托鉢食；乞食</w:t>
      </w:r>
      <w:r>
        <w:rPr>
          <w:rFonts w:ascii="Garamond" w:eastAsia="細明體" w:hAnsi="Garamond"/>
          <w:sz w:val="24"/>
          <w:szCs w:val="24"/>
        </w:rPr>
        <w:t>(</w:t>
      </w:r>
      <w:r>
        <w:rPr>
          <w:rFonts w:ascii="Garamond" w:eastAsia="細明體" w:hAnsi="Garamond"/>
          <w:sz w:val="24"/>
          <w:szCs w:val="24"/>
        </w:rPr>
        <w:t>名詞</w:t>
      </w:r>
      <w:r>
        <w:rPr>
          <w:rFonts w:ascii="Garamond" w:eastAsia="細明體" w:hAnsi="Garamond"/>
          <w:sz w:val="24"/>
          <w:szCs w:val="24"/>
        </w:rPr>
        <w:t>)</w:t>
      </w:r>
      <w:r>
        <w:rPr>
          <w:rFonts w:ascii="Garamond" w:eastAsia="細明體" w:hAnsi="Garamond"/>
          <w:sz w:val="24"/>
          <w:szCs w:val="24"/>
        </w:rPr>
        <w:t>」</w:t>
      </w:r>
      <w:r>
        <w:rPr>
          <w:rFonts w:ascii="Garamond" w:eastAsia="細明體" w:hAnsi="Garamond"/>
          <w:sz w:val="24"/>
          <w:szCs w:val="24"/>
        </w:rPr>
        <w:t>)</w:t>
      </w:r>
      <w:r>
        <w:rPr>
          <w:rFonts w:ascii="Garamond" w:eastAsia="細明體" w:hAnsi="Garamond"/>
          <w:sz w:val="24"/>
          <w:szCs w:val="24"/>
        </w:rPr>
        <w:t>，菩提比丘長老英譯為「施捨的</w:t>
      </w:r>
      <w:r>
        <w:rPr>
          <w:rFonts w:ascii="Garamond" w:eastAsia="細明體" w:hAnsi="Garamond"/>
          <w:sz w:val="24"/>
          <w:szCs w:val="24"/>
        </w:rPr>
        <w:t>食物」</w:t>
      </w:r>
      <w:r>
        <w:rPr>
          <w:rFonts w:ascii="Garamond" w:eastAsia="細明體" w:hAnsi="Garamond"/>
          <w:sz w:val="24"/>
          <w:szCs w:val="24"/>
        </w:rPr>
        <w:t>(almsfood)</w:t>
      </w:r>
      <w:r>
        <w:rPr>
          <w:rFonts w:ascii="Garamond" w:eastAsia="細明體" w:hAnsi="Garamond"/>
          <w:sz w:val="24"/>
          <w:szCs w:val="24"/>
        </w:rPr>
        <w:t>，為「團食」</w:t>
      </w:r>
      <w:r>
        <w:rPr>
          <w:rFonts w:ascii="Garamond" w:eastAsia="細明體" w:hAnsi="Garamond"/>
          <w:sz w:val="24"/>
          <w:szCs w:val="24"/>
        </w:rPr>
        <w:t>(pi</w:t>
      </w:r>
      <w:r>
        <w:rPr>
          <w:rFonts w:ascii="Cambria" w:eastAsia="細明體" w:hAnsi="Cambria" w:cs="Cambria"/>
          <w:sz w:val="24"/>
          <w:szCs w:val="24"/>
        </w:rPr>
        <w:t>ṇḍ</w:t>
      </w:r>
      <w:r>
        <w:rPr>
          <w:rFonts w:ascii="Garamond" w:eastAsia="細明體" w:hAnsi="Garamond"/>
          <w:sz w:val="24"/>
          <w:szCs w:val="24"/>
        </w:rPr>
        <w:t>a)</w:t>
      </w:r>
      <w:r>
        <w:rPr>
          <w:rFonts w:ascii="Garamond" w:eastAsia="細明體" w:hAnsi="Garamond"/>
          <w:sz w:val="24"/>
          <w:szCs w:val="24"/>
        </w:rPr>
        <w:t>與「落；投」</w:t>
      </w:r>
      <w:r>
        <w:rPr>
          <w:rFonts w:ascii="Garamond" w:eastAsia="細明體" w:hAnsi="Garamond"/>
          <w:sz w:val="24"/>
          <w:szCs w:val="24"/>
        </w:rPr>
        <w:t>(pāta)</w:t>
      </w:r>
      <w:r>
        <w:rPr>
          <w:rFonts w:ascii="Garamond" w:eastAsia="細明體" w:hAnsi="Garamond"/>
          <w:sz w:val="24"/>
          <w:szCs w:val="24"/>
        </w:rPr>
        <w:t>的複合字，意思是「投入或落入鉢裡的一團團食物」，也就是托鉢時被施捨的食物，今準此譯。</w:t>
      </w:r>
    </w:p>
    <w:p w14:paraId="6145DAE0"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343</w:t>
      </w:r>
      <w:r>
        <w:rPr>
          <w:rFonts w:ascii="Garamond" w:eastAsia="細明體" w:hAnsi="Garamond"/>
          <w:sz w:val="24"/>
          <w:szCs w:val="24"/>
        </w:rPr>
        <w:t xml:space="preserve"> </w:t>
      </w:r>
      <w:r>
        <w:rPr>
          <w:rFonts w:ascii="Garamond" w:eastAsia="細明體" w:hAnsi="Garamond"/>
          <w:sz w:val="24"/>
          <w:szCs w:val="24"/>
        </w:rPr>
        <w:t>「獨靜禪思</w:t>
      </w:r>
      <w:r>
        <w:rPr>
          <w:rFonts w:ascii="Garamond" w:eastAsia="細明體" w:hAnsi="Garamond"/>
          <w:sz w:val="24"/>
          <w:szCs w:val="24"/>
        </w:rPr>
        <w:t>/</w:t>
      </w:r>
      <w:r>
        <w:rPr>
          <w:rFonts w:ascii="Garamond" w:eastAsia="細明體" w:hAnsi="Garamond"/>
          <w:sz w:val="24"/>
          <w:szCs w:val="24"/>
        </w:rPr>
        <w:t>禪思</w:t>
      </w:r>
      <w:r>
        <w:rPr>
          <w:rFonts w:ascii="Garamond" w:eastAsia="細明體" w:hAnsi="Garamond"/>
          <w:sz w:val="24"/>
          <w:szCs w:val="24"/>
        </w:rPr>
        <w:t>(SA)</w:t>
      </w:r>
      <w:r>
        <w:rPr>
          <w:rFonts w:ascii="Garamond" w:eastAsia="細明體" w:hAnsi="Garamond"/>
          <w:sz w:val="24"/>
          <w:szCs w:val="24"/>
        </w:rPr>
        <w:t>；獨坐</w:t>
      </w:r>
      <w:r>
        <w:rPr>
          <w:rFonts w:ascii="Garamond" w:eastAsia="細明體" w:hAnsi="Garamond"/>
          <w:sz w:val="24"/>
          <w:szCs w:val="24"/>
        </w:rPr>
        <w:t>/</w:t>
      </w:r>
      <w:r>
        <w:rPr>
          <w:rFonts w:ascii="Garamond" w:eastAsia="細明體" w:hAnsi="Garamond"/>
          <w:sz w:val="24"/>
          <w:szCs w:val="24"/>
        </w:rPr>
        <w:t>獨坐思惟</w:t>
      </w:r>
      <w:r>
        <w:rPr>
          <w:rFonts w:ascii="Garamond" w:eastAsia="細明體" w:hAnsi="Garamond"/>
          <w:sz w:val="24"/>
          <w:szCs w:val="24"/>
        </w:rPr>
        <w:t>(GA)</w:t>
      </w:r>
      <w:r>
        <w:rPr>
          <w:rFonts w:ascii="Garamond" w:eastAsia="細明體" w:hAnsi="Garamond"/>
          <w:sz w:val="24"/>
          <w:szCs w:val="24"/>
        </w:rPr>
        <w:t>；宴坐</w:t>
      </w:r>
      <w:r>
        <w:rPr>
          <w:rFonts w:ascii="Garamond" w:eastAsia="細明體" w:hAnsi="Garamond"/>
          <w:sz w:val="24"/>
          <w:szCs w:val="24"/>
        </w:rPr>
        <w:t>/</w:t>
      </w:r>
      <w:r>
        <w:rPr>
          <w:rFonts w:ascii="Garamond" w:eastAsia="細明體" w:hAnsi="Garamond"/>
          <w:sz w:val="24"/>
          <w:szCs w:val="24"/>
        </w:rPr>
        <w:t>燕坐</w:t>
      </w:r>
      <w:r>
        <w:rPr>
          <w:rFonts w:ascii="Garamond" w:eastAsia="細明體" w:hAnsi="Garamond"/>
          <w:sz w:val="24"/>
          <w:szCs w:val="24"/>
        </w:rPr>
        <w:t>(MA)</w:t>
      </w:r>
      <w:r>
        <w:rPr>
          <w:rFonts w:ascii="Garamond" w:eastAsia="細明體" w:hAnsi="Garamond"/>
          <w:sz w:val="24"/>
          <w:szCs w:val="24"/>
        </w:rPr>
        <w:t>；三昧思惟</w:t>
      </w:r>
      <w:r>
        <w:rPr>
          <w:rFonts w:ascii="Garamond" w:eastAsia="細明體" w:hAnsi="Garamond"/>
          <w:sz w:val="24"/>
          <w:szCs w:val="24"/>
        </w:rPr>
        <w:t>/</w:t>
      </w:r>
      <w:r>
        <w:rPr>
          <w:rFonts w:ascii="Garamond" w:eastAsia="細明體" w:hAnsi="Garamond"/>
          <w:sz w:val="24"/>
          <w:szCs w:val="24"/>
        </w:rPr>
        <w:t>禪靜</w:t>
      </w:r>
      <w:r>
        <w:rPr>
          <w:rFonts w:ascii="Garamond" w:eastAsia="細明體" w:hAnsi="Garamond"/>
          <w:sz w:val="24"/>
          <w:szCs w:val="24"/>
        </w:rPr>
        <w:t>(DA)</w:t>
      </w:r>
      <w:r>
        <w:rPr>
          <w:rFonts w:ascii="Garamond" w:eastAsia="細明體" w:hAnsi="Garamond"/>
          <w:sz w:val="24"/>
          <w:szCs w:val="24"/>
        </w:rPr>
        <w:t>；禪思</w:t>
      </w:r>
      <w:r>
        <w:rPr>
          <w:rFonts w:ascii="Garamond" w:eastAsia="細明體" w:hAnsi="Garamond"/>
          <w:sz w:val="24"/>
          <w:szCs w:val="24"/>
        </w:rPr>
        <w:t>(AA)</w:t>
      </w:r>
      <w:r>
        <w:rPr>
          <w:rFonts w:ascii="Garamond" w:eastAsia="細明體" w:hAnsi="Garamond"/>
          <w:sz w:val="24"/>
          <w:szCs w:val="24"/>
        </w:rPr>
        <w:t>」，南傳作「獨坐」</w:t>
      </w:r>
      <w:r>
        <w:rPr>
          <w:rFonts w:ascii="Garamond" w:eastAsia="細明體" w:hAnsi="Garamond"/>
          <w:sz w:val="24"/>
          <w:szCs w:val="24"/>
        </w:rPr>
        <w:t>(pa</w:t>
      </w:r>
      <w:r>
        <w:rPr>
          <w:rFonts w:ascii="Cambria" w:eastAsia="細明體" w:hAnsi="Cambria" w:cs="Cambria"/>
          <w:sz w:val="24"/>
          <w:szCs w:val="24"/>
        </w:rPr>
        <w:t>ṭ</w:t>
      </w:r>
      <w:r>
        <w:rPr>
          <w:rFonts w:ascii="Garamond" w:eastAsia="細明體" w:hAnsi="Garamond"/>
          <w:sz w:val="24"/>
          <w:szCs w:val="24"/>
        </w:rPr>
        <w:t>isallā</w:t>
      </w:r>
      <w:r>
        <w:rPr>
          <w:rFonts w:ascii="Cambria" w:eastAsia="細明體" w:hAnsi="Cambria" w:cs="Cambria"/>
          <w:sz w:val="24"/>
          <w:szCs w:val="24"/>
        </w:rPr>
        <w:t>ṇ</w:t>
      </w:r>
      <w:r>
        <w:rPr>
          <w:rFonts w:ascii="Garamond" w:eastAsia="細明體" w:hAnsi="Garamond"/>
          <w:sz w:val="24"/>
          <w:szCs w:val="24"/>
        </w:rPr>
        <w:t>a, pa</w:t>
      </w:r>
      <w:r>
        <w:rPr>
          <w:rFonts w:ascii="Cambria" w:eastAsia="細明體" w:hAnsi="Cambria" w:cs="Cambria"/>
          <w:sz w:val="24"/>
          <w:szCs w:val="24"/>
        </w:rPr>
        <w:t>ṭ</w:t>
      </w:r>
      <w:r>
        <w:rPr>
          <w:rFonts w:ascii="Garamond" w:eastAsia="細明體" w:hAnsi="Garamond"/>
          <w:sz w:val="24"/>
          <w:szCs w:val="24"/>
        </w:rPr>
        <w:t>isallīna</w:t>
      </w:r>
      <w:r>
        <w:rPr>
          <w:rFonts w:ascii="Garamond" w:eastAsia="細明體" w:hAnsi="Garamond"/>
          <w:sz w:val="24"/>
          <w:szCs w:val="24"/>
        </w:rPr>
        <w:t>，另譯為「宴坐、宴默、燕坐、禪思」</w:t>
      </w:r>
      <w:r>
        <w:rPr>
          <w:rFonts w:ascii="Garamond" w:eastAsia="細明體" w:hAnsi="Garamond"/>
          <w:sz w:val="24"/>
          <w:szCs w:val="24"/>
        </w:rPr>
        <w:t>)</w:t>
      </w:r>
      <w:r>
        <w:rPr>
          <w:rFonts w:ascii="Garamond" w:eastAsia="細明體" w:hAnsi="Garamond"/>
          <w:sz w:val="24"/>
          <w:szCs w:val="24"/>
        </w:rPr>
        <w:t>，菩提比丘長老英譯為「隱遁」</w:t>
      </w:r>
      <w:r>
        <w:rPr>
          <w:rFonts w:ascii="Garamond" w:eastAsia="細明體" w:hAnsi="Garamond"/>
          <w:sz w:val="24"/>
          <w:szCs w:val="24"/>
        </w:rPr>
        <w:t>(seclusion)</w:t>
      </w:r>
      <w:r>
        <w:rPr>
          <w:rFonts w:ascii="Garamond" w:eastAsia="細明體" w:hAnsi="Garamond"/>
          <w:sz w:val="24"/>
          <w:szCs w:val="24"/>
        </w:rPr>
        <w:t>。按：《顯揚真義》以「隱遁、成為單獨」</w:t>
      </w:r>
      <w:r>
        <w:rPr>
          <w:rFonts w:ascii="Garamond" w:eastAsia="細明體" w:hAnsi="Garamond"/>
          <w:sz w:val="24"/>
          <w:szCs w:val="24"/>
        </w:rPr>
        <w:t>(nilīnassa ekībhūtas</w:t>
      </w:r>
      <w:r>
        <w:rPr>
          <w:rFonts w:ascii="Garamond" w:eastAsia="細明體" w:hAnsi="Garamond"/>
          <w:sz w:val="24"/>
          <w:szCs w:val="24"/>
        </w:rPr>
        <w:t>sa, SN.3.4)</w:t>
      </w:r>
      <w:r>
        <w:rPr>
          <w:rFonts w:ascii="Garamond" w:eastAsia="細明體" w:hAnsi="Garamond"/>
          <w:sz w:val="24"/>
          <w:szCs w:val="24"/>
        </w:rPr>
        <w:t>，《破斥猶豫》以「心從色等行境</w:t>
      </w:r>
      <w:r>
        <w:rPr>
          <w:rFonts w:ascii="Garamond" w:eastAsia="細明體" w:hAnsi="Garamond"/>
          <w:sz w:val="24"/>
          <w:szCs w:val="24"/>
        </w:rPr>
        <w:t>(rūpādigocarato)</w:t>
      </w:r>
      <w:r>
        <w:rPr>
          <w:rFonts w:ascii="Garamond" w:eastAsia="細明體" w:hAnsi="Garamond"/>
          <w:sz w:val="24"/>
          <w:szCs w:val="24"/>
        </w:rPr>
        <w:t>撤去後退縮</w:t>
      </w:r>
      <w:r>
        <w:rPr>
          <w:rFonts w:ascii="Garamond" w:eastAsia="細明體" w:hAnsi="Garamond"/>
          <w:sz w:val="24"/>
          <w:szCs w:val="24"/>
        </w:rPr>
        <w:t>(pa</w:t>
      </w:r>
      <w:r>
        <w:rPr>
          <w:rFonts w:ascii="Cambria" w:eastAsia="細明體" w:hAnsi="Cambria" w:cs="Cambria"/>
          <w:sz w:val="24"/>
          <w:szCs w:val="24"/>
        </w:rPr>
        <w:t>ṭ</w:t>
      </w:r>
      <w:r>
        <w:rPr>
          <w:rFonts w:ascii="Garamond" w:eastAsia="細明體" w:hAnsi="Garamond"/>
          <w:sz w:val="24"/>
          <w:szCs w:val="24"/>
        </w:rPr>
        <w:t>isa</w:t>
      </w:r>
      <w:r>
        <w:rPr>
          <w:rFonts w:ascii="Cambria" w:eastAsia="細明體" w:hAnsi="Cambria" w:cs="Cambria"/>
          <w:sz w:val="24"/>
          <w:szCs w:val="24"/>
        </w:rPr>
        <w:t>ṃ</w:t>
      </w:r>
      <w:r>
        <w:rPr>
          <w:rFonts w:ascii="Garamond" w:eastAsia="細明體" w:hAnsi="Garamond"/>
          <w:sz w:val="24"/>
          <w:szCs w:val="24"/>
        </w:rPr>
        <w:t>haritvā līno)</w:t>
      </w:r>
      <w:r>
        <w:rPr>
          <w:rFonts w:ascii="Garamond" w:eastAsia="細明體" w:hAnsi="Garamond"/>
          <w:sz w:val="24"/>
          <w:szCs w:val="24"/>
        </w:rPr>
        <w:t>，因喜樂禪定之實行而</w:t>
      </w:r>
      <w:r>
        <w:rPr>
          <w:rFonts w:ascii="Garamond" w:eastAsia="細明體" w:hAnsi="Garamond"/>
          <w:sz w:val="24"/>
          <w:szCs w:val="24"/>
        </w:rPr>
        <w:t>(jhānaratisevanavasena)</w:t>
      </w:r>
      <w:r>
        <w:rPr>
          <w:rFonts w:ascii="Garamond" w:eastAsia="細明體" w:hAnsi="Garamond"/>
          <w:sz w:val="24"/>
          <w:szCs w:val="24"/>
        </w:rPr>
        <w:t>到達獨處</w:t>
      </w:r>
      <w:r>
        <w:rPr>
          <w:rFonts w:ascii="Garamond" w:eastAsia="細明體" w:hAnsi="Garamond"/>
          <w:sz w:val="24"/>
          <w:szCs w:val="24"/>
        </w:rPr>
        <w:t>(ekībhāva</w:t>
      </w:r>
      <w:r>
        <w:rPr>
          <w:rFonts w:ascii="Cambria" w:eastAsia="細明體" w:hAnsi="Cambria" w:cs="Cambria"/>
          <w:sz w:val="24"/>
          <w:szCs w:val="24"/>
        </w:rPr>
        <w:t>ṃ</w:t>
      </w:r>
      <w:r>
        <w:rPr>
          <w:rFonts w:ascii="Garamond" w:eastAsia="細明體" w:hAnsi="Garamond"/>
          <w:sz w:val="24"/>
          <w:szCs w:val="24"/>
        </w:rPr>
        <w:t xml:space="preserve"> gato, MN.78)</w:t>
      </w:r>
      <w:r>
        <w:rPr>
          <w:rFonts w:ascii="Garamond" w:eastAsia="細明體" w:hAnsi="Garamond"/>
          <w:sz w:val="24"/>
          <w:szCs w:val="24"/>
        </w:rPr>
        <w:t>」，《吉祥悅意》以「從種種所緣行</w:t>
      </w:r>
      <w:r>
        <w:rPr>
          <w:rFonts w:ascii="Garamond" w:eastAsia="細明體" w:hAnsi="Garamond"/>
          <w:sz w:val="24"/>
          <w:szCs w:val="24"/>
        </w:rPr>
        <w:t>(nānāramma</w:t>
      </w:r>
      <w:r>
        <w:rPr>
          <w:rFonts w:ascii="Cambria" w:eastAsia="細明體" w:hAnsi="Cambria" w:cs="Cambria"/>
          <w:sz w:val="24"/>
          <w:szCs w:val="24"/>
        </w:rPr>
        <w:t>ṇ</w:t>
      </w:r>
      <w:r>
        <w:rPr>
          <w:rFonts w:ascii="Garamond" w:eastAsia="細明體" w:hAnsi="Garamond"/>
          <w:sz w:val="24"/>
          <w:szCs w:val="24"/>
        </w:rPr>
        <w:t>acārato)</w:t>
      </w:r>
      <w:r>
        <w:rPr>
          <w:rFonts w:ascii="Garamond" w:eastAsia="細明體" w:hAnsi="Garamond"/>
          <w:sz w:val="24"/>
          <w:szCs w:val="24"/>
        </w:rPr>
        <w:t>返回後隱退、隱遁</w:t>
      </w:r>
      <w:r>
        <w:rPr>
          <w:rFonts w:ascii="Garamond" w:eastAsia="細明體" w:hAnsi="Garamond"/>
          <w:sz w:val="24"/>
          <w:szCs w:val="24"/>
        </w:rPr>
        <w:t>(pa</w:t>
      </w:r>
      <w:r>
        <w:rPr>
          <w:rFonts w:ascii="Cambria" w:eastAsia="細明體" w:hAnsi="Cambria" w:cs="Cambria"/>
          <w:sz w:val="24"/>
          <w:szCs w:val="24"/>
        </w:rPr>
        <w:t>ṭ</w:t>
      </w:r>
      <w:r>
        <w:rPr>
          <w:rFonts w:ascii="Garamond" w:eastAsia="細明體" w:hAnsi="Garamond"/>
          <w:sz w:val="24"/>
          <w:szCs w:val="24"/>
        </w:rPr>
        <w:t xml:space="preserve">ikkamma sallīno </w:t>
      </w:r>
      <w:r>
        <w:rPr>
          <w:rFonts w:ascii="Garamond" w:eastAsia="細明體" w:hAnsi="Garamond"/>
          <w:sz w:val="24"/>
          <w:szCs w:val="24"/>
        </w:rPr>
        <w:t>nilīno)</w:t>
      </w:r>
      <w:r>
        <w:rPr>
          <w:rFonts w:ascii="Garamond" w:eastAsia="細明體" w:hAnsi="Garamond"/>
          <w:sz w:val="24"/>
          <w:szCs w:val="24"/>
        </w:rPr>
        <w:t>，走進獨處後在單一所緣中經驗禪定的喜樂</w:t>
      </w:r>
      <w:r>
        <w:rPr>
          <w:rFonts w:ascii="Garamond" w:eastAsia="細明體" w:hAnsi="Garamond"/>
          <w:sz w:val="24"/>
          <w:szCs w:val="24"/>
        </w:rPr>
        <w:t>(jhānarati</w:t>
      </w:r>
      <w:r>
        <w:rPr>
          <w:rFonts w:ascii="Cambria" w:eastAsia="細明體" w:hAnsi="Cambria" w:cs="Cambria"/>
          <w:sz w:val="24"/>
          <w:szCs w:val="24"/>
        </w:rPr>
        <w:t>ṃ</w:t>
      </w:r>
      <w:r>
        <w:rPr>
          <w:rFonts w:ascii="Garamond" w:eastAsia="細明體" w:hAnsi="Garamond"/>
          <w:sz w:val="24"/>
          <w:szCs w:val="24"/>
        </w:rPr>
        <w:t>, DN.6)</w:t>
      </w:r>
      <w:r>
        <w:rPr>
          <w:rFonts w:ascii="Garamond" w:eastAsia="細明體" w:hAnsi="Garamond"/>
          <w:sz w:val="24"/>
          <w:szCs w:val="24"/>
        </w:rPr>
        <w:t>」，《滿足希求》以「隱遁、獨處」</w:t>
      </w:r>
      <w:r>
        <w:rPr>
          <w:rFonts w:ascii="Garamond" w:eastAsia="細明體" w:hAnsi="Garamond"/>
          <w:sz w:val="24"/>
          <w:szCs w:val="24"/>
        </w:rPr>
        <w:t>(nilīyanassa ekībhāvassa, AN.7.68)</w:t>
      </w:r>
      <w:r>
        <w:rPr>
          <w:rFonts w:ascii="Garamond" w:eastAsia="細明體" w:hAnsi="Garamond"/>
          <w:sz w:val="24"/>
          <w:szCs w:val="24"/>
        </w:rPr>
        <w:t>解說。</w:t>
      </w:r>
    </w:p>
    <w:p w14:paraId="4FEABD95"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344</w:t>
      </w:r>
      <w:r>
        <w:rPr>
          <w:rFonts w:ascii="Garamond" w:eastAsia="細明體" w:hAnsi="Garamond"/>
          <w:sz w:val="24"/>
          <w:szCs w:val="24"/>
        </w:rPr>
        <w:t xml:space="preserve"> </w:t>
      </w:r>
      <w:r>
        <w:rPr>
          <w:rFonts w:ascii="Garamond" w:eastAsia="細明體" w:hAnsi="Garamond"/>
          <w:sz w:val="24"/>
          <w:szCs w:val="24"/>
        </w:rPr>
        <w:t>「最多為了不瞋心」</w:t>
      </w:r>
      <w:r>
        <w:rPr>
          <w:rFonts w:ascii="Garamond" w:eastAsia="細明體" w:hAnsi="Garamond"/>
          <w:sz w:val="24"/>
          <w:szCs w:val="24"/>
        </w:rPr>
        <w:t>(abyābajjhaparamatāya)</w:t>
      </w:r>
      <w:r>
        <w:rPr>
          <w:rFonts w:ascii="Garamond" w:eastAsia="細明體" w:hAnsi="Garamond"/>
          <w:sz w:val="24"/>
          <w:szCs w:val="24"/>
        </w:rPr>
        <w:t>，智髻比丘長老英譯為「為了好的健康之利益」</w:t>
      </w:r>
      <w:r>
        <w:rPr>
          <w:rFonts w:ascii="Garamond" w:eastAsia="細明體" w:hAnsi="Garamond"/>
          <w:sz w:val="24"/>
          <w:szCs w:val="24"/>
        </w:rPr>
        <w:t>(for the benefit of good health, MN)</w:t>
      </w:r>
      <w:r>
        <w:rPr>
          <w:rFonts w:ascii="Garamond" w:eastAsia="細明體" w:hAnsi="Garamond"/>
          <w:sz w:val="24"/>
          <w:szCs w:val="24"/>
        </w:rPr>
        <w:t>，菩提比丘長老英譯為「維持他的健康」</w:t>
      </w:r>
      <w:r>
        <w:rPr>
          <w:rFonts w:ascii="Garamond" w:eastAsia="細明體" w:hAnsi="Garamond"/>
          <w:sz w:val="24"/>
          <w:szCs w:val="24"/>
        </w:rPr>
        <w:t>(to sustain his health, AN)</w:t>
      </w:r>
      <w:r>
        <w:rPr>
          <w:rFonts w:ascii="Garamond" w:eastAsia="細明體" w:hAnsi="Garamond"/>
          <w:sz w:val="24"/>
          <w:szCs w:val="24"/>
        </w:rPr>
        <w:t>。</w:t>
      </w:r>
    </w:p>
    <w:p w14:paraId="7B77E0C8"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346</w:t>
      </w:r>
      <w:r>
        <w:rPr>
          <w:rFonts w:ascii="Garamond" w:eastAsia="細明體" w:hAnsi="Garamond"/>
          <w:sz w:val="24"/>
          <w:szCs w:val="24"/>
        </w:rPr>
        <w:t xml:space="preserve"> </w:t>
      </w:r>
      <w:r>
        <w:rPr>
          <w:rFonts w:ascii="Garamond" w:eastAsia="細明體" w:hAnsi="Garamond"/>
          <w:sz w:val="24"/>
          <w:szCs w:val="24"/>
        </w:rPr>
        <w:t>「依遠離</w:t>
      </w:r>
      <w:r>
        <w:rPr>
          <w:rFonts w:ascii="Garamond" w:eastAsia="細明體" w:hAnsi="Garamond"/>
          <w:sz w:val="24"/>
          <w:szCs w:val="24"/>
        </w:rPr>
        <w:t>(SA)</w:t>
      </w:r>
      <w:r>
        <w:rPr>
          <w:rFonts w:ascii="Garamond" w:eastAsia="細明體" w:hAnsi="Garamond"/>
          <w:sz w:val="24"/>
          <w:szCs w:val="24"/>
        </w:rPr>
        <w:t>；依離</w:t>
      </w:r>
      <w:r>
        <w:rPr>
          <w:rFonts w:ascii="Garamond" w:eastAsia="細明體" w:hAnsi="Garamond"/>
          <w:sz w:val="24"/>
          <w:szCs w:val="24"/>
        </w:rPr>
        <w:t>(SA/MA/DA)</w:t>
      </w:r>
      <w:r>
        <w:rPr>
          <w:rFonts w:ascii="Garamond" w:eastAsia="細明體" w:hAnsi="Garamond"/>
          <w:sz w:val="24"/>
          <w:szCs w:val="24"/>
        </w:rPr>
        <w:t>」，南傳作「依止遠離」</w:t>
      </w:r>
      <w:r>
        <w:rPr>
          <w:rFonts w:ascii="Garamond" w:eastAsia="細明體" w:hAnsi="Garamond"/>
          <w:sz w:val="24"/>
          <w:szCs w:val="24"/>
        </w:rPr>
        <w:t>(vivekanissita</w:t>
      </w:r>
      <w:r>
        <w:rPr>
          <w:rFonts w:ascii="Cambria" w:eastAsia="細明體" w:hAnsi="Cambria" w:cs="Cambria"/>
          <w:sz w:val="24"/>
          <w:szCs w:val="24"/>
        </w:rPr>
        <w:t>ṃ</w:t>
      </w:r>
      <w:r>
        <w:rPr>
          <w:rFonts w:ascii="Garamond" w:eastAsia="細明體" w:hAnsi="Garamond"/>
          <w:sz w:val="24"/>
          <w:szCs w:val="24"/>
        </w:rPr>
        <w:t>)</w:t>
      </w:r>
      <w:r>
        <w:rPr>
          <w:rFonts w:ascii="Garamond" w:eastAsia="細明體" w:hAnsi="Garamond"/>
          <w:sz w:val="24"/>
          <w:szCs w:val="24"/>
        </w:rPr>
        <w:t>，菩提比丘長老英譯為「基於隔離」</w:t>
      </w:r>
      <w:r>
        <w:rPr>
          <w:rFonts w:ascii="Garamond" w:eastAsia="細明體" w:hAnsi="Garamond"/>
          <w:sz w:val="24"/>
          <w:szCs w:val="24"/>
        </w:rPr>
        <w:t>(is based upon seclusion)</w:t>
      </w:r>
      <w:r>
        <w:rPr>
          <w:rFonts w:ascii="Garamond" w:eastAsia="細明體" w:hAnsi="Garamond"/>
          <w:sz w:val="24"/>
          <w:szCs w:val="24"/>
        </w:rPr>
        <w:t>。按：《顯揚真義》以</w:t>
      </w:r>
      <w:r>
        <w:rPr>
          <w:rFonts w:ascii="Garamond" w:eastAsia="細明體" w:hAnsi="Garamond"/>
          <w:sz w:val="24"/>
          <w:szCs w:val="24"/>
        </w:rPr>
        <w:t>vivittatā</w:t>
      </w:r>
      <w:r>
        <w:rPr>
          <w:rFonts w:ascii="Garamond" w:eastAsia="細明體" w:hAnsi="Garamond"/>
          <w:sz w:val="24"/>
          <w:szCs w:val="24"/>
        </w:rPr>
        <w:t>解說</w:t>
      </w:r>
      <w:r>
        <w:rPr>
          <w:rFonts w:ascii="Garamond" w:eastAsia="細明體" w:hAnsi="Garamond"/>
          <w:sz w:val="24"/>
          <w:szCs w:val="24"/>
        </w:rPr>
        <w:t>viveka</w:t>
      </w:r>
      <w:r>
        <w:rPr>
          <w:rFonts w:ascii="Garamond" w:eastAsia="細明體" w:hAnsi="Garamond"/>
          <w:sz w:val="24"/>
          <w:szCs w:val="24"/>
        </w:rPr>
        <w:t>，並舉了五種遠離，即《無礙解道》〈</w:t>
      </w:r>
      <w:r>
        <w:rPr>
          <w:rFonts w:ascii="Garamond" w:eastAsia="細明體" w:hAnsi="Garamond"/>
          <w:sz w:val="24"/>
          <w:szCs w:val="24"/>
        </w:rPr>
        <w:t>24.</w:t>
      </w:r>
      <w:r>
        <w:rPr>
          <w:rFonts w:ascii="Garamond" w:eastAsia="細明體" w:hAnsi="Garamond"/>
          <w:sz w:val="24"/>
          <w:szCs w:val="24"/>
        </w:rPr>
        <w:t>遠離的談論〉說的：</w:t>
      </w:r>
      <w:r>
        <w:rPr>
          <w:rFonts w:ascii="Garamond" w:eastAsia="細明體" w:hAnsi="Garamond"/>
          <w:sz w:val="24"/>
          <w:szCs w:val="24"/>
        </w:rPr>
        <w:t>i.</w:t>
      </w:r>
      <w:r>
        <w:rPr>
          <w:rFonts w:ascii="Garamond" w:eastAsia="細明體" w:hAnsi="Garamond"/>
          <w:sz w:val="24"/>
          <w:szCs w:val="24"/>
        </w:rPr>
        <w:t>由練習毘婆舍那而達暫時的「彼分遠離」</w:t>
      </w:r>
      <w:r>
        <w:rPr>
          <w:rFonts w:ascii="Garamond" w:eastAsia="細明體" w:hAnsi="Garamond"/>
          <w:sz w:val="24"/>
          <w:szCs w:val="24"/>
        </w:rPr>
        <w:t>(tada</w:t>
      </w:r>
      <w:r>
        <w:rPr>
          <w:rFonts w:ascii="Cambria" w:eastAsia="細明體" w:hAnsi="Cambria" w:cs="Cambria"/>
          <w:sz w:val="24"/>
          <w:szCs w:val="24"/>
        </w:rPr>
        <w:t>ṅ</w:t>
      </w:r>
      <w:r>
        <w:rPr>
          <w:rFonts w:ascii="Garamond" w:eastAsia="細明體" w:hAnsi="Garamond"/>
          <w:sz w:val="24"/>
          <w:szCs w:val="24"/>
        </w:rPr>
        <w:t>gaviveko)</w:t>
      </w:r>
      <w:r>
        <w:rPr>
          <w:rFonts w:ascii="Garamond" w:eastAsia="細明體" w:hAnsi="Garamond"/>
          <w:sz w:val="24"/>
          <w:szCs w:val="24"/>
        </w:rPr>
        <w:t>。</w:t>
      </w:r>
      <w:r>
        <w:rPr>
          <w:rFonts w:ascii="Garamond" w:eastAsia="細明體" w:hAnsi="Garamond"/>
          <w:sz w:val="24"/>
          <w:szCs w:val="24"/>
        </w:rPr>
        <w:t>ii.</w:t>
      </w:r>
      <w:r>
        <w:rPr>
          <w:rFonts w:ascii="Garamond" w:eastAsia="細明體" w:hAnsi="Garamond"/>
          <w:sz w:val="24"/>
          <w:szCs w:val="24"/>
        </w:rPr>
        <w:t>由入禪定而達暫時的「鎮伏遠離」</w:t>
      </w:r>
      <w:r>
        <w:rPr>
          <w:rFonts w:ascii="Garamond" w:eastAsia="細明體" w:hAnsi="Garamond"/>
          <w:sz w:val="24"/>
          <w:szCs w:val="24"/>
        </w:rPr>
        <w:t>(vikkhambhana viveka)</w:t>
      </w:r>
      <w:r>
        <w:rPr>
          <w:rFonts w:ascii="Garamond" w:eastAsia="細明體" w:hAnsi="Garamond"/>
          <w:sz w:val="24"/>
          <w:szCs w:val="24"/>
        </w:rPr>
        <w:t>。</w:t>
      </w:r>
      <w:r>
        <w:rPr>
          <w:rFonts w:ascii="Garamond" w:eastAsia="細明體" w:hAnsi="Garamond"/>
          <w:sz w:val="24"/>
          <w:szCs w:val="24"/>
        </w:rPr>
        <w:t>iii.</w:t>
      </w:r>
      <w:r>
        <w:rPr>
          <w:rFonts w:ascii="Garamond" w:eastAsia="細明體" w:hAnsi="Garamond"/>
          <w:sz w:val="24"/>
          <w:szCs w:val="24"/>
        </w:rPr>
        <w:t>由出世間道而達永久的「斷絕遠離」</w:t>
      </w:r>
      <w:r>
        <w:rPr>
          <w:rFonts w:ascii="Garamond" w:eastAsia="細明體" w:hAnsi="Garamond"/>
          <w:sz w:val="24"/>
          <w:szCs w:val="24"/>
        </w:rPr>
        <w:t>(samuccheda viveka)</w:t>
      </w:r>
      <w:r>
        <w:rPr>
          <w:rFonts w:ascii="Garamond" w:eastAsia="細明體" w:hAnsi="Garamond"/>
          <w:sz w:val="24"/>
          <w:szCs w:val="24"/>
        </w:rPr>
        <w:t>。</w:t>
      </w:r>
      <w:r>
        <w:rPr>
          <w:rFonts w:ascii="Garamond" w:eastAsia="細明體" w:hAnsi="Garamond"/>
          <w:sz w:val="24"/>
          <w:szCs w:val="24"/>
        </w:rPr>
        <w:t>iv.</w:t>
      </w:r>
      <w:r>
        <w:rPr>
          <w:rFonts w:ascii="Garamond" w:eastAsia="細明體" w:hAnsi="Garamond"/>
          <w:sz w:val="24"/>
          <w:szCs w:val="24"/>
        </w:rPr>
        <w:t>由證果</w:t>
      </w:r>
      <w:r>
        <w:rPr>
          <w:rFonts w:ascii="Garamond" w:eastAsia="細明體" w:hAnsi="Garamond"/>
          <w:sz w:val="24"/>
          <w:szCs w:val="24"/>
        </w:rPr>
        <w:t>位而達永久的「安息遠離；平息遠離」</w:t>
      </w:r>
      <w:r>
        <w:rPr>
          <w:rFonts w:ascii="Garamond" w:eastAsia="細明體" w:hAnsi="Garamond"/>
          <w:sz w:val="24"/>
          <w:szCs w:val="24"/>
        </w:rPr>
        <w:t>(pa</w:t>
      </w:r>
      <w:r>
        <w:rPr>
          <w:rFonts w:ascii="Cambria" w:eastAsia="細明體" w:hAnsi="Cambria" w:cs="Cambria"/>
          <w:sz w:val="24"/>
          <w:szCs w:val="24"/>
        </w:rPr>
        <w:t>ṭ</w:t>
      </w:r>
      <w:r>
        <w:rPr>
          <w:rFonts w:ascii="Garamond" w:eastAsia="細明體" w:hAnsi="Garamond"/>
          <w:sz w:val="24"/>
          <w:szCs w:val="24"/>
        </w:rPr>
        <w:t>ippassaddh viveka)</w:t>
      </w:r>
      <w:r>
        <w:rPr>
          <w:rFonts w:ascii="Garamond" w:eastAsia="細明體" w:hAnsi="Garamond"/>
          <w:sz w:val="24"/>
          <w:szCs w:val="24"/>
        </w:rPr>
        <w:t>。</w:t>
      </w:r>
      <w:r>
        <w:rPr>
          <w:rFonts w:ascii="Garamond" w:eastAsia="細明體" w:hAnsi="Garamond"/>
          <w:sz w:val="24"/>
          <w:szCs w:val="24"/>
        </w:rPr>
        <w:t>v.</w:t>
      </w:r>
      <w:r>
        <w:rPr>
          <w:rFonts w:ascii="Garamond" w:eastAsia="細明體" w:hAnsi="Garamond"/>
          <w:sz w:val="24"/>
          <w:szCs w:val="24"/>
        </w:rPr>
        <w:t>由證涅槃而達永久的「出離遠離」</w:t>
      </w:r>
      <w:r>
        <w:rPr>
          <w:rFonts w:ascii="Garamond" w:eastAsia="細明體" w:hAnsi="Garamond"/>
          <w:sz w:val="24"/>
          <w:szCs w:val="24"/>
        </w:rPr>
        <w:t>(nissara</w:t>
      </w:r>
      <w:r>
        <w:rPr>
          <w:rFonts w:ascii="Cambria" w:eastAsia="細明體" w:hAnsi="Cambria" w:cs="Cambria"/>
          <w:sz w:val="24"/>
          <w:szCs w:val="24"/>
        </w:rPr>
        <w:t>ṇ</w:t>
      </w:r>
      <w:r>
        <w:rPr>
          <w:rFonts w:ascii="Garamond" w:eastAsia="細明體" w:hAnsi="Garamond"/>
          <w:sz w:val="24"/>
          <w:szCs w:val="24"/>
        </w:rPr>
        <w:t>avivekoti, SN.45.2)</w:t>
      </w:r>
      <w:r>
        <w:rPr>
          <w:rFonts w:ascii="Garamond" w:eastAsia="細明體" w:hAnsi="Garamond"/>
          <w:sz w:val="24"/>
          <w:szCs w:val="24"/>
        </w:rPr>
        <w:t>。</w:t>
      </w:r>
    </w:p>
    <w:p w14:paraId="40F748D3"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347</w:t>
      </w:r>
      <w:r>
        <w:rPr>
          <w:rFonts w:ascii="Garamond" w:eastAsia="細明體" w:hAnsi="Garamond"/>
          <w:sz w:val="24"/>
          <w:szCs w:val="24"/>
        </w:rPr>
        <w:t xml:space="preserve"> </w:t>
      </w:r>
      <w:r>
        <w:rPr>
          <w:rFonts w:ascii="Garamond" w:eastAsia="細明體" w:hAnsi="Garamond"/>
          <w:sz w:val="24"/>
          <w:szCs w:val="24"/>
        </w:rPr>
        <w:t>「正慢無間等</w:t>
      </w:r>
      <w:r>
        <w:rPr>
          <w:rFonts w:ascii="Garamond" w:eastAsia="細明體" w:hAnsi="Garamond"/>
          <w:sz w:val="24"/>
          <w:szCs w:val="24"/>
        </w:rPr>
        <w:t>/</w:t>
      </w:r>
      <w:r>
        <w:rPr>
          <w:rFonts w:ascii="Garamond" w:eastAsia="細明體" w:hAnsi="Garamond"/>
          <w:sz w:val="24"/>
          <w:szCs w:val="24"/>
        </w:rPr>
        <w:t>止慢無間等</w:t>
      </w:r>
      <w:r>
        <w:rPr>
          <w:rFonts w:ascii="Garamond" w:eastAsia="細明體" w:hAnsi="Garamond"/>
          <w:sz w:val="24"/>
          <w:szCs w:val="24"/>
        </w:rPr>
        <w:t>/</w:t>
      </w:r>
      <w:r>
        <w:rPr>
          <w:rFonts w:ascii="Garamond" w:eastAsia="細明體" w:hAnsi="Garamond"/>
          <w:sz w:val="24"/>
          <w:szCs w:val="24"/>
        </w:rPr>
        <w:t>正無間等</w:t>
      </w:r>
      <w:r>
        <w:rPr>
          <w:rFonts w:ascii="Garamond" w:eastAsia="細明體" w:hAnsi="Garamond"/>
          <w:sz w:val="24"/>
          <w:szCs w:val="24"/>
        </w:rPr>
        <w:t>/</w:t>
      </w:r>
      <w:r>
        <w:rPr>
          <w:rFonts w:ascii="Garamond" w:eastAsia="細明體" w:hAnsi="Garamond"/>
          <w:sz w:val="24"/>
          <w:szCs w:val="24"/>
        </w:rPr>
        <w:t>慢無間等</w:t>
      </w:r>
      <w:r>
        <w:rPr>
          <w:rFonts w:ascii="Garamond" w:eastAsia="細明體" w:hAnsi="Garamond"/>
          <w:sz w:val="24"/>
          <w:szCs w:val="24"/>
        </w:rPr>
        <w:t>(SA)</w:t>
      </w:r>
      <w:r>
        <w:rPr>
          <w:rFonts w:ascii="Garamond" w:eastAsia="細明體" w:hAnsi="Garamond"/>
          <w:sz w:val="24"/>
          <w:szCs w:val="24"/>
        </w:rPr>
        <w:t>」，南傳作「以慢的完全止滅」</w:t>
      </w:r>
      <w:r>
        <w:rPr>
          <w:rFonts w:ascii="Garamond" w:eastAsia="細明體" w:hAnsi="Garamond"/>
          <w:sz w:val="24"/>
          <w:szCs w:val="24"/>
        </w:rPr>
        <w:t>(sammā mānābhisamayā</w:t>
      </w:r>
      <w:r>
        <w:rPr>
          <w:rFonts w:ascii="Garamond" w:eastAsia="細明體" w:hAnsi="Garamond"/>
          <w:sz w:val="24"/>
          <w:szCs w:val="24"/>
        </w:rPr>
        <w:t>，逐字譯為「正</w:t>
      </w:r>
      <w:r>
        <w:rPr>
          <w:rFonts w:ascii="Garamond" w:eastAsia="細明體" w:hAnsi="Garamond"/>
          <w:sz w:val="24"/>
          <w:szCs w:val="24"/>
        </w:rPr>
        <w:t>-</w:t>
      </w:r>
      <w:r>
        <w:rPr>
          <w:rFonts w:ascii="Garamond" w:eastAsia="細明體" w:hAnsi="Garamond"/>
          <w:sz w:val="24"/>
          <w:szCs w:val="24"/>
        </w:rPr>
        <w:t>慢</w:t>
      </w:r>
      <w:r>
        <w:rPr>
          <w:rFonts w:ascii="Garamond" w:eastAsia="細明體" w:hAnsi="Garamond"/>
          <w:sz w:val="24"/>
          <w:szCs w:val="24"/>
        </w:rPr>
        <w:t>+</w:t>
      </w:r>
      <w:r>
        <w:rPr>
          <w:rFonts w:ascii="Garamond" w:eastAsia="細明體" w:hAnsi="Garamond"/>
          <w:sz w:val="24"/>
          <w:szCs w:val="24"/>
        </w:rPr>
        <w:t>現觀</w:t>
      </w:r>
      <w:r>
        <w:rPr>
          <w:rFonts w:ascii="Garamond" w:eastAsia="細明體" w:hAnsi="Garamond"/>
          <w:sz w:val="24"/>
          <w:szCs w:val="24"/>
        </w:rPr>
        <w:t>(</w:t>
      </w:r>
      <w:r>
        <w:rPr>
          <w:rFonts w:ascii="Garamond" w:eastAsia="細明體" w:hAnsi="Garamond"/>
          <w:sz w:val="24"/>
          <w:szCs w:val="24"/>
        </w:rPr>
        <w:t>無間等</w:t>
      </w:r>
      <w:r>
        <w:rPr>
          <w:rFonts w:ascii="Garamond" w:eastAsia="細明體" w:hAnsi="Garamond"/>
          <w:sz w:val="24"/>
          <w:szCs w:val="24"/>
        </w:rPr>
        <w:t>)</w:t>
      </w:r>
      <w:r>
        <w:rPr>
          <w:rFonts w:ascii="Garamond" w:eastAsia="細明體" w:hAnsi="Garamond"/>
          <w:sz w:val="24"/>
          <w:szCs w:val="24"/>
        </w:rPr>
        <w:t>」</w:t>
      </w:r>
      <w:r>
        <w:rPr>
          <w:rFonts w:ascii="Garamond" w:eastAsia="細明體" w:hAnsi="Garamond"/>
          <w:sz w:val="24"/>
          <w:szCs w:val="24"/>
        </w:rPr>
        <w:t>)</w:t>
      </w:r>
      <w:r>
        <w:rPr>
          <w:rFonts w:ascii="Garamond" w:eastAsia="細明體" w:hAnsi="Garamond"/>
          <w:sz w:val="24"/>
          <w:szCs w:val="24"/>
        </w:rPr>
        <w:t>，菩提比丘長老英譯為「以完全地突破自大」</w:t>
      </w:r>
      <w:r>
        <w:rPr>
          <w:rFonts w:ascii="Garamond" w:eastAsia="細明體" w:hAnsi="Garamond"/>
          <w:sz w:val="24"/>
          <w:szCs w:val="24"/>
        </w:rPr>
        <w:t>(by completely breaking through conceit)</w:t>
      </w:r>
      <w:r>
        <w:rPr>
          <w:rFonts w:ascii="Garamond" w:eastAsia="細明體" w:hAnsi="Garamond"/>
          <w:sz w:val="24"/>
          <w:szCs w:val="24"/>
        </w:rPr>
        <w:t>。按：「止慢無間等；正無間等」皆應為「正慢無間等</w:t>
      </w:r>
      <w:r>
        <w:rPr>
          <w:rFonts w:ascii="Garamond" w:eastAsia="細明體" w:hAnsi="Garamond"/>
          <w:sz w:val="24"/>
          <w:szCs w:val="24"/>
        </w:rPr>
        <w:t>」，此處的「無間等</w:t>
      </w:r>
      <w:r>
        <w:rPr>
          <w:rFonts w:ascii="Garamond" w:eastAsia="細明體" w:hAnsi="Garamond"/>
          <w:sz w:val="24"/>
          <w:szCs w:val="24"/>
        </w:rPr>
        <w:t>(</w:t>
      </w:r>
      <w:r>
        <w:rPr>
          <w:rFonts w:ascii="Garamond" w:eastAsia="細明體" w:hAnsi="Garamond"/>
          <w:sz w:val="24"/>
          <w:szCs w:val="24"/>
        </w:rPr>
        <w:t>現觀</w:t>
      </w:r>
      <w:r>
        <w:rPr>
          <w:rFonts w:ascii="Garamond" w:eastAsia="細明體" w:hAnsi="Garamond"/>
          <w:sz w:val="24"/>
          <w:szCs w:val="24"/>
        </w:rPr>
        <w:t>)</w:t>
      </w:r>
      <w:r>
        <w:rPr>
          <w:rFonts w:ascii="Garamond" w:eastAsia="細明體" w:hAnsi="Garamond"/>
          <w:sz w:val="24"/>
          <w:szCs w:val="24"/>
        </w:rPr>
        <w:t>」，水野弘元《巴利語辭典》標作</w:t>
      </w:r>
      <w:r>
        <w:rPr>
          <w:rFonts w:ascii="Garamond" w:eastAsia="細明體" w:hAnsi="Garamond"/>
          <w:sz w:val="24"/>
          <w:szCs w:val="24"/>
        </w:rPr>
        <w:t>abhisama-ya</w:t>
      </w:r>
      <w:r>
        <w:rPr>
          <w:rFonts w:ascii="Garamond" w:eastAsia="細明體" w:hAnsi="Garamond"/>
          <w:sz w:val="24"/>
          <w:szCs w:val="24"/>
        </w:rPr>
        <w:t>，解為「止滅；止息」，「現觀」則標作</w:t>
      </w:r>
      <w:r>
        <w:rPr>
          <w:rFonts w:ascii="Garamond" w:eastAsia="細明體" w:hAnsi="Garamond"/>
          <w:sz w:val="24"/>
          <w:szCs w:val="24"/>
        </w:rPr>
        <w:t>abhi-samaya</w:t>
      </w:r>
      <w:r>
        <w:rPr>
          <w:rFonts w:ascii="Garamond" w:eastAsia="細明體" w:hAnsi="Garamond"/>
          <w:sz w:val="24"/>
          <w:szCs w:val="24"/>
        </w:rPr>
        <w:t>，兩者不同。《滿足希求》以「依因依理由，九種慢的捨斷止滅」</w:t>
      </w:r>
      <w:r>
        <w:rPr>
          <w:rFonts w:ascii="Garamond" w:eastAsia="細明體" w:hAnsi="Garamond"/>
          <w:sz w:val="24"/>
          <w:szCs w:val="24"/>
        </w:rPr>
        <w:t>(hetunā kāra</w:t>
      </w:r>
      <w:r>
        <w:rPr>
          <w:rFonts w:ascii="Cambria" w:eastAsia="細明體" w:hAnsi="Cambria" w:cs="Cambria"/>
          <w:sz w:val="24"/>
          <w:szCs w:val="24"/>
        </w:rPr>
        <w:t>ṇ</w:t>
      </w:r>
      <w:r>
        <w:rPr>
          <w:rFonts w:ascii="Garamond" w:eastAsia="細明體" w:hAnsi="Garamond"/>
          <w:sz w:val="24"/>
          <w:szCs w:val="24"/>
        </w:rPr>
        <w:t>ena navavidhassa mānassa pahānābhisamayā, AN.4.177)</w:t>
      </w:r>
      <w:r>
        <w:rPr>
          <w:rFonts w:ascii="Garamond" w:eastAsia="細明體" w:hAnsi="Garamond"/>
          <w:sz w:val="24"/>
          <w:szCs w:val="24"/>
        </w:rPr>
        <w:t>解說，《顯揚真義》等以「依因依理」</w:t>
      </w:r>
      <w:r>
        <w:rPr>
          <w:rFonts w:ascii="Garamond" w:eastAsia="細明體" w:hAnsi="Garamond"/>
          <w:sz w:val="24"/>
          <w:szCs w:val="24"/>
        </w:rPr>
        <w:t>(hetunā kāra</w:t>
      </w:r>
      <w:r>
        <w:rPr>
          <w:rFonts w:ascii="Cambria" w:eastAsia="細明體" w:hAnsi="Cambria" w:cs="Cambria"/>
          <w:sz w:val="24"/>
          <w:szCs w:val="24"/>
        </w:rPr>
        <w:t>ṇ</w:t>
      </w:r>
      <w:r>
        <w:rPr>
          <w:rFonts w:ascii="Garamond" w:eastAsia="細明體" w:hAnsi="Garamond"/>
          <w:sz w:val="24"/>
          <w:szCs w:val="24"/>
        </w:rPr>
        <w:t>ena)</w:t>
      </w:r>
      <w:r>
        <w:rPr>
          <w:rFonts w:ascii="Garamond" w:eastAsia="細明體" w:hAnsi="Garamond"/>
          <w:sz w:val="24"/>
          <w:szCs w:val="24"/>
        </w:rPr>
        <w:t>解說</w:t>
      </w:r>
      <w:r>
        <w:rPr>
          <w:rFonts w:ascii="Garamond" w:eastAsia="細明體" w:hAnsi="Garamond"/>
          <w:sz w:val="24"/>
          <w:szCs w:val="24"/>
        </w:rPr>
        <w:t>sammā</w:t>
      </w:r>
      <w:r>
        <w:rPr>
          <w:rFonts w:ascii="Garamond" w:eastAsia="細明體" w:hAnsi="Garamond"/>
          <w:sz w:val="24"/>
          <w:szCs w:val="24"/>
        </w:rPr>
        <w:t>，以「慢的看見止滅與捨斷止滅」</w:t>
      </w:r>
      <w:r>
        <w:rPr>
          <w:rFonts w:ascii="Garamond" w:eastAsia="細明體" w:hAnsi="Garamond"/>
          <w:sz w:val="24"/>
          <w:szCs w:val="24"/>
        </w:rPr>
        <w:t>(mānassa dassanābhisamayā, pahānābhisam</w:t>
      </w:r>
      <w:r>
        <w:rPr>
          <w:rFonts w:ascii="Garamond" w:eastAsia="細明體" w:hAnsi="Garamond"/>
          <w:sz w:val="24"/>
          <w:szCs w:val="24"/>
        </w:rPr>
        <w:t xml:space="preserve">ayā ca, </w:t>
      </w:r>
      <w:hyperlink r:id="rId1404" w:history="1">
        <w:r>
          <w:rPr>
            <w:rStyle w:val="Internetlink"/>
            <w:rFonts w:ascii="Garamond" w:eastAsia="細明體" w:hAnsi="Garamond"/>
            <w:sz w:val="24"/>
            <w:szCs w:val="24"/>
          </w:rPr>
          <w:t>SN.36.3</w:t>
        </w:r>
      </w:hyperlink>
      <w:r>
        <w:rPr>
          <w:rFonts w:ascii="Garamond" w:eastAsia="細明體" w:hAnsi="Garamond"/>
          <w:sz w:val="24"/>
          <w:szCs w:val="24"/>
        </w:rPr>
        <w:t>/</w:t>
      </w:r>
      <w:hyperlink r:id="rId1405" w:history="1">
        <w:r>
          <w:rPr>
            <w:rStyle w:val="Internetlink"/>
            <w:rFonts w:ascii="Garamond" w:eastAsia="細明體" w:hAnsi="Garamond"/>
            <w:sz w:val="24"/>
            <w:szCs w:val="24"/>
          </w:rPr>
          <w:t>MN.28</w:t>
        </w:r>
      </w:hyperlink>
      <w:r>
        <w:rPr>
          <w:rFonts w:ascii="Garamond" w:eastAsia="細明體" w:hAnsi="Garamond"/>
          <w:sz w:val="24"/>
          <w:szCs w:val="24"/>
        </w:rPr>
        <w:t>)</w:t>
      </w:r>
      <w:r>
        <w:rPr>
          <w:rFonts w:ascii="Garamond" w:eastAsia="細明體" w:hAnsi="Garamond"/>
          <w:sz w:val="24"/>
          <w:szCs w:val="24"/>
        </w:rPr>
        <w:t>解說</w:t>
      </w:r>
      <w:r>
        <w:rPr>
          <w:rFonts w:ascii="Garamond" w:eastAsia="細明體" w:hAnsi="Garamond"/>
          <w:sz w:val="24"/>
          <w:szCs w:val="24"/>
        </w:rPr>
        <w:t>mānābhisamayā</w:t>
      </w:r>
      <w:r>
        <w:rPr>
          <w:rFonts w:ascii="Garamond" w:eastAsia="細明體" w:hAnsi="Garamond"/>
          <w:sz w:val="24"/>
          <w:szCs w:val="24"/>
        </w:rPr>
        <w:t>。</w:t>
      </w:r>
    </w:p>
    <w:p w14:paraId="69B19D58"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348</w:t>
      </w:r>
      <w:r>
        <w:rPr>
          <w:rFonts w:ascii="Garamond" w:eastAsia="細明體" w:hAnsi="Garamond"/>
          <w:sz w:val="24"/>
          <w:szCs w:val="24"/>
        </w:rPr>
        <w:t xml:space="preserve"> </w:t>
      </w:r>
      <w:r>
        <w:rPr>
          <w:rFonts w:ascii="Garamond" w:eastAsia="細明體" w:hAnsi="Garamond"/>
          <w:sz w:val="24"/>
          <w:szCs w:val="24"/>
        </w:rPr>
        <w:t>「究竟苦邊</w:t>
      </w:r>
      <w:r>
        <w:rPr>
          <w:rFonts w:ascii="Garamond" w:eastAsia="細明體" w:hAnsi="Garamond"/>
          <w:sz w:val="24"/>
          <w:szCs w:val="24"/>
        </w:rPr>
        <w:t>/</w:t>
      </w:r>
      <w:r>
        <w:rPr>
          <w:rFonts w:ascii="Garamond" w:eastAsia="細明體" w:hAnsi="Garamond"/>
          <w:sz w:val="24"/>
          <w:szCs w:val="24"/>
        </w:rPr>
        <w:t>作苦邊</w:t>
      </w:r>
      <w:r>
        <w:rPr>
          <w:rFonts w:ascii="Garamond" w:eastAsia="細明體" w:hAnsi="Garamond"/>
          <w:sz w:val="24"/>
          <w:szCs w:val="24"/>
        </w:rPr>
        <w:t>(SA)</w:t>
      </w:r>
      <w:r>
        <w:rPr>
          <w:rFonts w:ascii="Garamond" w:eastAsia="細明體" w:hAnsi="Garamond"/>
          <w:sz w:val="24"/>
          <w:szCs w:val="24"/>
        </w:rPr>
        <w:t>；得苦際</w:t>
      </w:r>
      <w:r>
        <w:rPr>
          <w:rFonts w:ascii="Garamond" w:eastAsia="細明體" w:hAnsi="Garamond"/>
          <w:sz w:val="24"/>
          <w:szCs w:val="24"/>
        </w:rPr>
        <w:t>/</w:t>
      </w:r>
      <w:r>
        <w:rPr>
          <w:rFonts w:ascii="Garamond" w:eastAsia="細明體" w:hAnsi="Garamond"/>
          <w:sz w:val="24"/>
          <w:szCs w:val="24"/>
        </w:rPr>
        <w:t>得苦邊</w:t>
      </w:r>
      <w:r>
        <w:rPr>
          <w:rFonts w:ascii="Garamond" w:eastAsia="細明體" w:hAnsi="Garamond"/>
          <w:sz w:val="24"/>
          <w:szCs w:val="24"/>
        </w:rPr>
        <w:t>(MA)</w:t>
      </w:r>
      <w:r>
        <w:rPr>
          <w:rFonts w:ascii="Garamond" w:eastAsia="細明體" w:hAnsi="Garamond"/>
          <w:sz w:val="24"/>
          <w:szCs w:val="24"/>
        </w:rPr>
        <w:t>；盡苦際</w:t>
      </w:r>
      <w:r>
        <w:rPr>
          <w:rFonts w:ascii="Garamond" w:eastAsia="細明體" w:hAnsi="Garamond"/>
          <w:sz w:val="24"/>
          <w:szCs w:val="24"/>
        </w:rPr>
        <w:t>(DA/AA)</w:t>
      </w:r>
      <w:r>
        <w:rPr>
          <w:rFonts w:ascii="Garamond" w:eastAsia="細明體" w:hAnsi="Garamond"/>
          <w:sz w:val="24"/>
          <w:szCs w:val="24"/>
        </w:rPr>
        <w:t>；盡苦原際</w:t>
      </w:r>
      <w:r>
        <w:rPr>
          <w:rFonts w:ascii="Garamond" w:eastAsia="細明體" w:hAnsi="Garamond"/>
          <w:sz w:val="24"/>
          <w:szCs w:val="24"/>
        </w:rPr>
        <w:t>(AA)</w:t>
      </w:r>
      <w:r>
        <w:rPr>
          <w:rFonts w:ascii="Garamond" w:eastAsia="細明體" w:hAnsi="Garamond"/>
          <w:sz w:val="24"/>
          <w:szCs w:val="24"/>
        </w:rPr>
        <w:t>」，南傳作「得到苦的結束」</w:t>
      </w:r>
      <w:r>
        <w:rPr>
          <w:rFonts w:ascii="Garamond" w:eastAsia="細明體" w:hAnsi="Garamond"/>
          <w:sz w:val="24"/>
          <w:szCs w:val="24"/>
        </w:rPr>
        <w:t>(antamakāsi dukkhassā, dukkhassantakir</w:t>
      </w:r>
      <w:r>
        <w:rPr>
          <w:rFonts w:ascii="Garamond" w:eastAsia="細明體" w:hAnsi="Garamond"/>
          <w:sz w:val="24"/>
          <w:szCs w:val="24"/>
        </w:rPr>
        <w:t>iya</w:t>
      </w:r>
      <w:r>
        <w:rPr>
          <w:rFonts w:ascii="Cambria" w:eastAsia="細明體" w:hAnsi="Cambria" w:cs="Cambria"/>
          <w:sz w:val="24"/>
          <w:szCs w:val="24"/>
        </w:rPr>
        <w:t>ṃ</w:t>
      </w:r>
      <w:r>
        <w:rPr>
          <w:rFonts w:ascii="Garamond" w:eastAsia="細明體" w:hAnsi="Garamond"/>
          <w:sz w:val="24"/>
          <w:szCs w:val="24"/>
        </w:rPr>
        <w:t>, dukkhassa karonti anta</w:t>
      </w:r>
      <w:r>
        <w:rPr>
          <w:rFonts w:ascii="Cambria" w:eastAsia="細明體" w:hAnsi="Cambria" w:cs="Cambria"/>
          <w:sz w:val="24"/>
          <w:szCs w:val="24"/>
        </w:rPr>
        <w:t>ṃ</w:t>
      </w:r>
      <w:r>
        <w:rPr>
          <w:rFonts w:ascii="Garamond" w:eastAsia="細明體" w:hAnsi="Garamond"/>
          <w:sz w:val="24"/>
          <w:szCs w:val="24"/>
        </w:rPr>
        <w:t>，逐字譯為「邊</w:t>
      </w:r>
      <w:r>
        <w:rPr>
          <w:rFonts w:ascii="Garamond" w:eastAsia="細明體" w:hAnsi="Garamond"/>
          <w:sz w:val="24"/>
          <w:szCs w:val="24"/>
        </w:rPr>
        <w:t>+</w:t>
      </w:r>
      <w:r>
        <w:rPr>
          <w:rFonts w:ascii="Garamond" w:eastAsia="細明體" w:hAnsi="Garamond"/>
          <w:sz w:val="24"/>
          <w:szCs w:val="24"/>
        </w:rPr>
        <w:t>作</w:t>
      </w:r>
      <w:r>
        <w:rPr>
          <w:rFonts w:ascii="Garamond" w:eastAsia="細明體" w:hAnsi="Garamond"/>
          <w:sz w:val="24"/>
          <w:szCs w:val="24"/>
        </w:rPr>
        <w:t>-</w:t>
      </w:r>
      <w:r>
        <w:rPr>
          <w:rFonts w:ascii="Garamond" w:eastAsia="細明體" w:hAnsi="Garamond"/>
          <w:sz w:val="24"/>
          <w:szCs w:val="24"/>
        </w:rPr>
        <w:t>苦</w:t>
      </w:r>
      <w:r>
        <w:rPr>
          <w:rFonts w:ascii="Garamond" w:eastAsia="細明體" w:hAnsi="Garamond"/>
          <w:sz w:val="24"/>
          <w:szCs w:val="24"/>
        </w:rPr>
        <w:t xml:space="preserve">, </w:t>
      </w:r>
      <w:r>
        <w:rPr>
          <w:rFonts w:ascii="Garamond" w:eastAsia="細明體" w:hAnsi="Garamond"/>
          <w:sz w:val="24"/>
          <w:szCs w:val="24"/>
        </w:rPr>
        <w:t>苦</w:t>
      </w:r>
      <w:r>
        <w:rPr>
          <w:rFonts w:ascii="Garamond" w:eastAsia="細明體" w:hAnsi="Garamond"/>
          <w:sz w:val="24"/>
          <w:szCs w:val="24"/>
        </w:rPr>
        <w:t>+</w:t>
      </w:r>
      <w:r>
        <w:rPr>
          <w:rFonts w:ascii="Garamond" w:eastAsia="細明體" w:hAnsi="Garamond"/>
          <w:sz w:val="24"/>
          <w:szCs w:val="24"/>
        </w:rPr>
        <w:t>邊</w:t>
      </w:r>
      <w:r>
        <w:rPr>
          <w:rFonts w:ascii="Garamond" w:eastAsia="細明體" w:hAnsi="Garamond"/>
          <w:sz w:val="24"/>
          <w:szCs w:val="24"/>
        </w:rPr>
        <w:t>+</w:t>
      </w:r>
      <w:r>
        <w:rPr>
          <w:rFonts w:ascii="Garamond" w:eastAsia="細明體" w:hAnsi="Garamond"/>
          <w:sz w:val="24"/>
          <w:szCs w:val="24"/>
        </w:rPr>
        <w:t>作</w:t>
      </w:r>
      <w:r>
        <w:rPr>
          <w:rFonts w:ascii="Garamond" w:eastAsia="細明體" w:hAnsi="Garamond"/>
          <w:sz w:val="24"/>
          <w:szCs w:val="24"/>
        </w:rPr>
        <w:t xml:space="preserve">, </w:t>
      </w:r>
      <w:r>
        <w:rPr>
          <w:rFonts w:ascii="Garamond" w:eastAsia="細明體" w:hAnsi="Garamond"/>
          <w:sz w:val="24"/>
          <w:szCs w:val="24"/>
        </w:rPr>
        <w:t>苦</w:t>
      </w:r>
      <w:r>
        <w:rPr>
          <w:rFonts w:ascii="Garamond" w:eastAsia="細明體" w:hAnsi="Garamond"/>
          <w:sz w:val="24"/>
          <w:szCs w:val="24"/>
        </w:rPr>
        <w:t>+</w:t>
      </w:r>
      <w:r>
        <w:rPr>
          <w:rFonts w:ascii="Garamond" w:eastAsia="細明體" w:hAnsi="Garamond"/>
          <w:sz w:val="24"/>
          <w:szCs w:val="24"/>
        </w:rPr>
        <w:t>作</w:t>
      </w:r>
      <w:r>
        <w:rPr>
          <w:rFonts w:ascii="Garamond" w:eastAsia="細明體" w:hAnsi="Garamond"/>
          <w:sz w:val="24"/>
          <w:szCs w:val="24"/>
        </w:rPr>
        <w:t>+</w:t>
      </w:r>
      <w:r>
        <w:rPr>
          <w:rFonts w:ascii="Garamond" w:eastAsia="細明體" w:hAnsi="Garamond"/>
          <w:sz w:val="24"/>
          <w:szCs w:val="24"/>
        </w:rPr>
        <w:t>邊」</w:t>
      </w:r>
      <w:r>
        <w:rPr>
          <w:rFonts w:ascii="Garamond" w:eastAsia="細明體" w:hAnsi="Garamond"/>
          <w:sz w:val="24"/>
          <w:szCs w:val="24"/>
        </w:rPr>
        <w:t>)</w:t>
      </w:r>
      <w:r>
        <w:rPr>
          <w:rFonts w:ascii="Garamond" w:eastAsia="細明體" w:hAnsi="Garamond"/>
          <w:sz w:val="24"/>
          <w:szCs w:val="24"/>
        </w:rPr>
        <w:t>，菩提比丘長老英譯為「得到苦的結束」</w:t>
      </w:r>
      <w:r>
        <w:rPr>
          <w:rFonts w:ascii="Garamond" w:eastAsia="細明體" w:hAnsi="Garamond"/>
          <w:sz w:val="24"/>
          <w:szCs w:val="24"/>
        </w:rPr>
        <w:t>(he has made an end to suffering)</w:t>
      </w:r>
      <w:r>
        <w:rPr>
          <w:rFonts w:ascii="Garamond" w:eastAsia="細明體" w:hAnsi="Garamond"/>
          <w:sz w:val="24"/>
          <w:szCs w:val="24"/>
        </w:rPr>
        <w:t>。附：「得到苦的完全結束」</w:t>
      </w:r>
      <w:r>
        <w:rPr>
          <w:rFonts w:ascii="Garamond" w:eastAsia="細明體" w:hAnsi="Garamond"/>
          <w:sz w:val="24"/>
          <w:szCs w:val="24"/>
        </w:rPr>
        <w:t>(sammā dukkhassa antakiriyāya)</w:t>
      </w:r>
      <w:r>
        <w:rPr>
          <w:rFonts w:ascii="Garamond" w:eastAsia="細明體" w:hAnsi="Garamond"/>
          <w:sz w:val="24"/>
          <w:szCs w:val="24"/>
        </w:rPr>
        <w:t>，逐字譯為「正</w:t>
      </w:r>
      <w:r>
        <w:rPr>
          <w:rFonts w:ascii="Garamond" w:eastAsia="細明體" w:hAnsi="Garamond"/>
          <w:sz w:val="24"/>
          <w:szCs w:val="24"/>
        </w:rPr>
        <w:t>-</w:t>
      </w:r>
      <w:r>
        <w:rPr>
          <w:rFonts w:ascii="Garamond" w:eastAsia="細明體" w:hAnsi="Garamond"/>
          <w:sz w:val="24"/>
          <w:szCs w:val="24"/>
        </w:rPr>
        <w:t>苦</w:t>
      </w:r>
      <w:r>
        <w:rPr>
          <w:rFonts w:ascii="Garamond" w:eastAsia="細明體" w:hAnsi="Garamond"/>
          <w:sz w:val="24"/>
          <w:szCs w:val="24"/>
        </w:rPr>
        <w:t>-</w:t>
      </w:r>
      <w:r>
        <w:rPr>
          <w:rFonts w:ascii="Garamond" w:eastAsia="細明體" w:hAnsi="Garamond"/>
          <w:sz w:val="24"/>
          <w:szCs w:val="24"/>
        </w:rPr>
        <w:t>邊</w:t>
      </w:r>
      <w:r>
        <w:rPr>
          <w:rFonts w:ascii="Garamond" w:eastAsia="細明體" w:hAnsi="Garamond"/>
          <w:sz w:val="24"/>
          <w:szCs w:val="24"/>
        </w:rPr>
        <w:t>+</w:t>
      </w:r>
      <w:r>
        <w:rPr>
          <w:rFonts w:ascii="Garamond" w:eastAsia="細明體" w:hAnsi="Garamond"/>
          <w:sz w:val="24"/>
          <w:szCs w:val="24"/>
        </w:rPr>
        <w:t>作」。</w:t>
      </w:r>
    </w:p>
    <w:p w14:paraId="5DEE18E0" w14:textId="77777777" w:rsidR="003042B9" w:rsidRDefault="003042B9">
      <w:pPr>
        <w:pStyle w:val="Standard"/>
      </w:pPr>
    </w:p>
    <w:p w14:paraId="123D3666" w14:textId="77777777" w:rsidR="003042B9" w:rsidRDefault="003042B9">
      <w:pPr>
        <w:pStyle w:val="Standard"/>
      </w:pPr>
    </w:p>
    <w:p w14:paraId="515CA58B" w14:textId="77777777" w:rsidR="003042B9" w:rsidRDefault="0004431E">
      <w:pPr>
        <w:pStyle w:val="3"/>
        <w:spacing w:line="360" w:lineRule="auto"/>
        <w:jc w:val="center"/>
        <w:rPr>
          <w:rFonts w:ascii="標楷體" w:eastAsia="標楷體" w:hAnsi="標楷體" w:cs="Times New Roman"/>
          <w:sz w:val="32"/>
          <w:szCs w:val="32"/>
        </w:rPr>
      </w:pPr>
      <w:bookmarkStart w:id="238" w:name="__RefHeading___Toc43389_4167595869"/>
      <w:bookmarkStart w:id="239" w:name="_Toc81286214"/>
      <w:r>
        <w:rPr>
          <w:rFonts w:ascii="標楷體" w:eastAsia="標楷體" w:hAnsi="標楷體" w:cs="Times New Roman"/>
          <w:sz w:val="32"/>
          <w:szCs w:val="32"/>
        </w:rPr>
        <w:t>布喻經</w:t>
      </w:r>
      <w:bookmarkEnd w:id="238"/>
      <w:bookmarkEnd w:id="239"/>
    </w:p>
    <w:p w14:paraId="6A47B211"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354</w:t>
      </w:r>
      <w:r>
        <w:rPr>
          <w:rFonts w:ascii="Garamond" w:eastAsia="細明體" w:hAnsi="Garamond"/>
          <w:sz w:val="24"/>
          <w:szCs w:val="24"/>
        </w:rPr>
        <w:t xml:space="preserve"> </w:t>
      </w:r>
      <w:r>
        <w:rPr>
          <w:rFonts w:ascii="Garamond" w:eastAsia="細明體" w:hAnsi="Garamond"/>
          <w:sz w:val="24"/>
          <w:szCs w:val="24"/>
        </w:rPr>
        <w:t>註釋書說：或許有人會問佛陀為何說此穢布的譬喻？佛陀這麼做是要顯示精進會帶來卓越的成果。受到染污的布匹，其垢穢是外來的（即來自外面），若將之清洗，由於布原本是</w:t>
      </w:r>
      <w:r>
        <w:rPr>
          <w:rFonts w:ascii="Garamond" w:eastAsia="細明體" w:hAnsi="Garamond"/>
          <w:sz w:val="24"/>
          <w:szCs w:val="24"/>
        </w:rPr>
        <w:t>清潔的，因而又會變得乾淨，但如果原來就是黑色的，如（黑）羊毛，任何（清洗）的努力都是枉然。同樣地，心也是被外來的垢穢所染污，但在最初結生（心）與（潛意識）有分的階段，則是全然清淨的，正如（世尊）所說：「諸比丘！此心白淨，卻因外來的煩惱而染污。」（《增支部》</w:t>
      </w:r>
      <w:r>
        <w:rPr>
          <w:rFonts w:ascii="Garamond" w:eastAsia="細明體" w:hAnsi="Garamond"/>
          <w:sz w:val="24"/>
          <w:szCs w:val="24"/>
        </w:rPr>
        <w:t>I</w:t>
      </w:r>
      <w:r>
        <w:rPr>
          <w:rFonts w:ascii="Garamond" w:eastAsia="細明體" w:hAnsi="Garamond"/>
          <w:sz w:val="24"/>
          <w:szCs w:val="24"/>
        </w:rPr>
        <w:t>）只要將之清洗，心又能恢復純淨，此中的努力是不會白費的（取材自：</w:t>
      </w:r>
      <w:r>
        <w:rPr>
          <w:rFonts w:ascii="Garamond" w:eastAsia="細明體" w:hAnsi="Garamond" w:cs="Times New Roman"/>
          <w:kern w:val="0"/>
          <w:sz w:val="24"/>
          <w:szCs w:val="24"/>
        </w:rPr>
        <w:t>《布喻經》及其註解：〈</w:t>
      </w:r>
      <w:hyperlink r:id="rId1406" w:history="1">
        <w:r>
          <w:rPr>
            <w:rFonts w:ascii="Garamond" w:eastAsia="細明體" w:hAnsi="Garamond" w:cs="Times New Roman"/>
            <w:color w:val="0000FF"/>
            <w:kern w:val="0"/>
            <w:sz w:val="24"/>
            <w:szCs w:val="24"/>
            <w:u w:val="single"/>
          </w:rPr>
          <w:t>心的十六種染污</w:t>
        </w:r>
      </w:hyperlink>
      <w:r>
        <w:rPr>
          <w:rFonts w:ascii="Garamond" w:eastAsia="細明體" w:hAnsi="Garamond" w:cs="Times New Roman"/>
          <w:kern w:val="0"/>
          <w:sz w:val="24"/>
          <w:szCs w:val="24"/>
        </w:rPr>
        <w:t>〉，向智尊者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著，香光書鄉編譯組譯</w:t>
      </w:r>
      <w:r>
        <w:rPr>
          <w:rFonts w:ascii="Garamond" w:eastAsia="細明體" w:hAnsi="Garamond" w:cs="Times New Roman"/>
          <w:kern w:val="0"/>
          <w:sz w:val="24"/>
          <w:szCs w:val="24"/>
        </w:rPr>
        <w:t xml:space="preserve"> </w:t>
      </w:r>
      <w:hyperlink r:id="rId1407" w:history="1">
        <w:r>
          <w:rPr>
            <w:rStyle w:val="Internetlink"/>
            <w:rFonts w:ascii="Garamond" w:eastAsia="細明體" w:hAnsi="Garamond" w:cs="Times New Roman"/>
            <w:kern w:val="0"/>
            <w:sz w:val="24"/>
            <w:szCs w:val="24"/>
          </w:rPr>
          <w:t>http://www.gayamagazine.org/article/detail/680</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r>
        <w:rPr>
          <w:rFonts w:ascii="Garamond" w:eastAsia="細明體" w:hAnsi="Garamond"/>
          <w:sz w:val="24"/>
          <w:szCs w:val="24"/>
        </w:rPr>
        <w:t>。</w:t>
      </w:r>
    </w:p>
    <w:p w14:paraId="5B871795" w14:textId="77777777" w:rsidR="003042B9" w:rsidRDefault="0004431E">
      <w:pPr>
        <w:pStyle w:val="Standard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355</w:t>
      </w:r>
      <w:r>
        <w:rPr>
          <w:rFonts w:ascii="Garamond" w:eastAsia="細明體" w:hAnsi="Garamond"/>
          <w:szCs w:val="24"/>
        </w:rPr>
        <w:t xml:space="preserve"> </w:t>
      </w:r>
      <w:r>
        <w:rPr>
          <w:rFonts w:ascii="Garamond" w:eastAsia="細明體" w:hAnsi="Garamond" w:cs="Arial"/>
          <w:color w:val="000000"/>
          <w:kern w:val="0"/>
          <w:szCs w:val="24"/>
        </w:rPr>
        <w:t>「心之染污」（</w:t>
      </w:r>
      <w:r>
        <w:rPr>
          <w:rFonts w:ascii="Garamond" w:eastAsia="細明體" w:hAnsi="Garamond" w:cs="Arial"/>
          <w:color w:val="000000"/>
          <w:kern w:val="0"/>
          <w:szCs w:val="24"/>
        </w:rPr>
        <w:t xml:space="preserve">cittassa upakkilesā </w:t>
      </w:r>
      <w:r>
        <w:rPr>
          <w:rFonts w:ascii="Garamond" w:eastAsia="細明體" w:hAnsi="Garamond" w:cs="Arial"/>
          <w:color w:val="000000"/>
          <w:kern w:val="0"/>
          <w:szCs w:val="24"/>
        </w:rPr>
        <w:t>垢穢、隨煩惱），註釋書說：</w:t>
      </w:r>
    </w:p>
    <w:p w14:paraId="68A08E10" w14:textId="77777777" w:rsidR="003042B9" w:rsidRDefault="0004431E">
      <w:pPr>
        <w:pStyle w:val="Standarduser"/>
        <w:widowControl/>
        <w:suppressAutoHyphens w:val="0"/>
        <w:spacing w:before="120" w:after="120"/>
        <w:jc w:val="both"/>
        <w:textAlignment w:val="auto"/>
      </w:pPr>
      <w:r>
        <w:rPr>
          <w:rFonts w:ascii="Garamond" w:eastAsia="細明體" w:hAnsi="Garamond" w:cs="Arial"/>
          <w:color w:val="000000"/>
          <w:kern w:val="0"/>
          <w:szCs w:val="24"/>
        </w:rPr>
        <w:t>解釋內心的煩惱時，佛陀為何先說到貪？因為貪最先生起，一切有情，無論生於何處，乃至（梵天的）淨居天，貪最先透過欲求存在（</w:t>
      </w:r>
      <w:r>
        <w:rPr>
          <w:rFonts w:ascii="Garamond" w:eastAsia="細明體" w:hAnsi="Garamond" w:cs="Arial"/>
          <w:color w:val="000000"/>
          <w:kern w:val="0"/>
          <w:szCs w:val="24"/>
        </w:rPr>
        <w:t>bhava-nikanti</w:t>
      </w:r>
      <w:r>
        <w:rPr>
          <w:rFonts w:ascii="Garamond" w:eastAsia="細明體" w:hAnsi="Garamond" w:cs="Arial"/>
          <w:color w:val="000000"/>
          <w:kern w:val="0"/>
          <w:szCs w:val="24"/>
        </w:rPr>
        <w:t>）而生起，之後其他的煩惱</w:t>
      </w:r>
      <w:r>
        <w:rPr>
          <w:rFonts w:ascii="Garamond" w:eastAsia="細明體" w:hAnsi="Garamond" w:cs="Arial"/>
          <w:color w:val="000000"/>
          <w:kern w:val="0"/>
          <w:szCs w:val="24"/>
        </w:rPr>
        <w:t>才依條件而顯現。然而，心的染污不限於本經所列舉的十六種，我們應該了解此處所指出的，已包含一切的煩惱。</w:t>
      </w:r>
    </w:p>
    <w:p w14:paraId="7276DAF8" w14:textId="77777777" w:rsidR="003042B9" w:rsidRDefault="0004431E">
      <w:pPr>
        <w:pStyle w:val="Standarduser"/>
        <w:widowControl/>
        <w:suppressAutoHyphens w:val="0"/>
        <w:spacing w:before="120" w:after="120"/>
        <w:jc w:val="both"/>
        <w:textAlignment w:val="auto"/>
        <w:rPr>
          <w:rFonts w:ascii="Garamond" w:eastAsia="細明體" w:hAnsi="Garamond" w:cs="Arial"/>
          <w:color w:val="000000"/>
          <w:kern w:val="0"/>
          <w:szCs w:val="24"/>
        </w:rPr>
      </w:pPr>
      <w:r>
        <w:rPr>
          <w:rFonts w:ascii="Garamond" w:eastAsia="細明體" w:hAnsi="Garamond" w:cs="Arial"/>
          <w:color w:val="000000"/>
          <w:kern w:val="0"/>
          <w:szCs w:val="24"/>
        </w:rPr>
        <w:t xml:space="preserve"> </w:t>
      </w:r>
    </w:p>
    <w:p w14:paraId="54BB5028" w14:textId="77777777" w:rsidR="003042B9" w:rsidRDefault="0004431E">
      <w:pPr>
        <w:pStyle w:val="Standarduser"/>
        <w:widowControl/>
        <w:suppressAutoHyphens w:val="0"/>
        <w:spacing w:before="120" w:after="120"/>
        <w:jc w:val="both"/>
        <w:textAlignment w:val="auto"/>
        <w:rPr>
          <w:rFonts w:ascii="Garamond" w:eastAsia="細明體" w:hAnsi="Garamond" w:cs="Arial"/>
          <w:color w:val="000000"/>
          <w:kern w:val="0"/>
          <w:szCs w:val="24"/>
        </w:rPr>
      </w:pPr>
      <w:r>
        <w:rPr>
          <w:rFonts w:ascii="Garamond" w:eastAsia="細明體" w:hAnsi="Garamond" w:cs="Arial"/>
          <w:color w:val="000000"/>
          <w:kern w:val="0"/>
          <w:szCs w:val="24"/>
        </w:rPr>
        <w:t>註疏增補了以下的煩惱：恐懼、怯懦、無慚、無愧、不知足、野心等。</w:t>
      </w:r>
    </w:p>
    <w:p w14:paraId="30FEF64F" w14:textId="77777777" w:rsidR="003042B9" w:rsidRDefault="0004431E">
      <w:pPr>
        <w:pStyle w:val="Standarduser"/>
        <w:widowControl/>
        <w:suppressAutoHyphens w:val="0"/>
        <w:spacing w:before="120" w:after="120"/>
        <w:jc w:val="both"/>
        <w:textAlignment w:val="auto"/>
        <w:rPr>
          <w:rFonts w:ascii="Garamond" w:eastAsia="細明體" w:hAnsi="Garamond" w:cs="Arial"/>
          <w:color w:val="000000"/>
          <w:kern w:val="0"/>
          <w:szCs w:val="24"/>
        </w:rPr>
      </w:pPr>
      <w:r>
        <w:rPr>
          <w:rFonts w:ascii="Garamond" w:eastAsia="細明體" w:hAnsi="Garamond" w:cs="Arial"/>
          <w:color w:val="000000"/>
          <w:kern w:val="0"/>
          <w:szCs w:val="24"/>
        </w:rPr>
        <w:t xml:space="preserve"> </w:t>
      </w:r>
    </w:p>
    <w:p w14:paraId="403BFE21" w14:textId="77777777" w:rsidR="003042B9" w:rsidRDefault="0004431E">
      <w:pPr>
        <w:pStyle w:val="Standarduser"/>
        <w:widowControl/>
        <w:suppressAutoHyphens w:val="0"/>
        <w:spacing w:before="120" w:after="120"/>
        <w:jc w:val="both"/>
        <w:textAlignment w:val="auto"/>
      </w:pPr>
      <w:r>
        <w:rPr>
          <w:rFonts w:ascii="新細明體" w:hAnsi="新細明體" w:cs="新細明體"/>
          <w:color w:val="000000"/>
          <w:kern w:val="0"/>
          <w:szCs w:val="24"/>
        </w:rPr>
        <w:t>◎</w:t>
      </w:r>
      <w:r>
        <w:rPr>
          <w:rFonts w:ascii="Garamond" w:eastAsia="細明體" w:hAnsi="Garamond" w:cs="Arial"/>
          <w:color w:val="000000"/>
          <w:kern w:val="0"/>
          <w:szCs w:val="24"/>
        </w:rPr>
        <w:t>「心的十六種染污」包括：</w:t>
      </w:r>
    </w:p>
    <w:p w14:paraId="58911220" w14:textId="77777777" w:rsidR="003042B9" w:rsidRDefault="0004431E">
      <w:pPr>
        <w:pStyle w:val="Standarduser"/>
        <w:widowControl/>
        <w:suppressAutoHyphens w:val="0"/>
        <w:spacing w:before="120" w:after="120"/>
        <w:textAlignment w:val="auto"/>
      </w:pPr>
      <w:r>
        <w:rPr>
          <w:rFonts w:ascii="Garamond" w:eastAsia="細明體" w:hAnsi="Garamond" w:cs="Arial"/>
          <w:color w:val="000000"/>
          <w:kern w:val="0"/>
          <w:szCs w:val="24"/>
        </w:rPr>
        <w:t>（一）貪與邪貪（</w:t>
      </w:r>
      <w:r>
        <w:rPr>
          <w:rFonts w:ascii="Garamond" w:eastAsia="細明體" w:hAnsi="Garamond" w:cs="Arial"/>
          <w:color w:val="000000"/>
          <w:kern w:val="0"/>
          <w:szCs w:val="24"/>
        </w:rPr>
        <w:t>abhijjhā-visama-lobha</w:t>
      </w:r>
      <w:r>
        <w:rPr>
          <w:rFonts w:ascii="Garamond" w:eastAsia="細明體" w:hAnsi="Garamond" w:cs="Arial"/>
          <w:color w:val="000000"/>
          <w:kern w:val="0"/>
          <w:szCs w:val="24"/>
        </w:rPr>
        <w:t>）。</w:t>
      </w:r>
      <w:r>
        <w:rPr>
          <w:rFonts w:ascii="Garamond" w:eastAsia="細明體" w:hAnsi="Garamond" w:cs="Arial"/>
          <w:color w:val="000000"/>
          <w:kern w:val="0"/>
          <w:szCs w:val="24"/>
        </w:rPr>
        <w:br/>
      </w:r>
      <w:r>
        <w:rPr>
          <w:rFonts w:ascii="Garamond" w:eastAsia="細明體" w:hAnsi="Garamond" w:cs="Arial"/>
          <w:color w:val="000000"/>
          <w:kern w:val="0"/>
          <w:szCs w:val="24"/>
        </w:rPr>
        <w:t>（二）瞋心（</w:t>
      </w:r>
      <w:r>
        <w:rPr>
          <w:rFonts w:ascii="Garamond" w:eastAsia="細明體" w:hAnsi="Garamond" w:cs="Arial"/>
          <w:color w:val="000000"/>
          <w:kern w:val="0"/>
          <w:szCs w:val="24"/>
        </w:rPr>
        <w:t>byāpāda</w:t>
      </w:r>
      <w:r>
        <w:rPr>
          <w:rFonts w:ascii="Garamond" w:eastAsia="細明體" w:hAnsi="Garamond" w:cs="Arial"/>
          <w:color w:val="000000"/>
          <w:kern w:val="0"/>
          <w:szCs w:val="24"/>
        </w:rPr>
        <w:t>）。</w:t>
      </w:r>
      <w:r>
        <w:rPr>
          <w:rFonts w:ascii="Garamond" w:eastAsia="細明體" w:hAnsi="Garamond" w:cs="Arial"/>
          <w:color w:val="000000"/>
          <w:kern w:val="0"/>
          <w:szCs w:val="24"/>
        </w:rPr>
        <w:br/>
      </w:r>
      <w:r>
        <w:rPr>
          <w:rFonts w:ascii="Garamond" w:eastAsia="細明體" w:hAnsi="Garamond" w:cs="Arial"/>
          <w:color w:val="000000"/>
          <w:kern w:val="0"/>
          <w:szCs w:val="24"/>
        </w:rPr>
        <w:t>（三）忿（</w:t>
      </w:r>
      <w:r>
        <w:rPr>
          <w:rFonts w:ascii="Garamond" w:eastAsia="細明體" w:hAnsi="Garamond" w:cs="Arial"/>
          <w:color w:val="000000"/>
          <w:kern w:val="0"/>
          <w:szCs w:val="24"/>
        </w:rPr>
        <w:t>kodha</w:t>
      </w:r>
      <w:r>
        <w:rPr>
          <w:rFonts w:ascii="Garamond" w:eastAsia="細明體" w:hAnsi="Garamond" w:cs="Arial"/>
          <w:color w:val="000000"/>
          <w:kern w:val="0"/>
          <w:szCs w:val="24"/>
        </w:rPr>
        <w:t>）。</w:t>
      </w:r>
      <w:r>
        <w:rPr>
          <w:rFonts w:ascii="Garamond" w:eastAsia="細明體" w:hAnsi="Garamond" w:cs="Arial"/>
          <w:color w:val="000000"/>
          <w:kern w:val="0"/>
          <w:szCs w:val="24"/>
        </w:rPr>
        <w:br/>
      </w:r>
      <w:r>
        <w:rPr>
          <w:rFonts w:ascii="Garamond" w:eastAsia="細明體" w:hAnsi="Garamond" w:cs="Arial"/>
          <w:color w:val="000000"/>
          <w:kern w:val="0"/>
          <w:szCs w:val="24"/>
        </w:rPr>
        <w:t>（四）恨（</w:t>
      </w:r>
      <w:r>
        <w:rPr>
          <w:rFonts w:ascii="Garamond" w:eastAsia="細明體" w:hAnsi="Garamond" w:cs="Arial"/>
          <w:color w:val="000000"/>
          <w:kern w:val="0"/>
          <w:szCs w:val="24"/>
        </w:rPr>
        <w:t>upanāha</w:t>
      </w:r>
      <w:r>
        <w:rPr>
          <w:rFonts w:ascii="Garamond" w:eastAsia="細明體" w:hAnsi="Garamond" w:cs="Arial"/>
          <w:color w:val="000000"/>
          <w:kern w:val="0"/>
          <w:szCs w:val="24"/>
        </w:rPr>
        <w:t>）。</w:t>
      </w:r>
      <w:r>
        <w:rPr>
          <w:rFonts w:ascii="Garamond" w:eastAsia="細明體" w:hAnsi="Garamond" w:cs="Arial"/>
          <w:color w:val="000000"/>
          <w:kern w:val="0"/>
          <w:szCs w:val="24"/>
        </w:rPr>
        <w:br/>
      </w:r>
      <w:r>
        <w:rPr>
          <w:rFonts w:ascii="Garamond" w:eastAsia="細明體" w:hAnsi="Garamond" w:cs="Arial"/>
          <w:color w:val="000000"/>
          <w:kern w:val="0"/>
          <w:szCs w:val="24"/>
        </w:rPr>
        <w:t>（五）覆（</w:t>
      </w:r>
      <w:r>
        <w:rPr>
          <w:rFonts w:ascii="Garamond" w:eastAsia="細明體" w:hAnsi="Garamond" w:cs="Arial"/>
          <w:color w:val="000000"/>
          <w:kern w:val="0"/>
          <w:szCs w:val="24"/>
        </w:rPr>
        <w:t>makkha</w:t>
      </w:r>
      <w:r>
        <w:rPr>
          <w:rFonts w:ascii="Garamond" w:eastAsia="細明體" w:hAnsi="Garamond" w:cs="Arial"/>
          <w:color w:val="000000"/>
          <w:kern w:val="0"/>
          <w:szCs w:val="24"/>
        </w:rPr>
        <w:t>）。詆毀或誹謗，輕視。</w:t>
      </w:r>
      <w:r>
        <w:rPr>
          <w:rFonts w:ascii="Garamond" w:eastAsia="細明體" w:hAnsi="Garamond" w:cs="Arial"/>
          <w:color w:val="000000"/>
          <w:kern w:val="0"/>
          <w:szCs w:val="24"/>
        </w:rPr>
        <w:br/>
      </w:r>
      <w:r>
        <w:rPr>
          <w:rFonts w:ascii="Garamond" w:eastAsia="細明體" w:hAnsi="Garamond" w:cs="Arial"/>
          <w:color w:val="000000"/>
          <w:kern w:val="0"/>
          <w:szCs w:val="24"/>
        </w:rPr>
        <w:t>（六）惱（</w:t>
      </w:r>
      <w:r>
        <w:rPr>
          <w:rFonts w:ascii="Garamond" w:eastAsia="細明體" w:hAnsi="Garamond" w:cs="Arial"/>
          <w:color w:val="000000"/>
          <w:kern w:val="0"/>
          <w:szCs w:val="24"/>
        </w:rPr>
        <w:t>paLāsa</w:t>
      </w:r>
      <w:r>
        <w:rPr>
          <w:rFonts w:ascii="Garamond" w:eastAsia="細明體" w:hAnsi="Garamond" w:cs="Arial"/>
          <w:color w:val="000000"/>
          <w:kern w:val="0"/>
          <w:szCs w:val="24"/>
        </w:rPr>
        <w:t>）。專橫或放肆。</w:t>
      </w:r>
      <w:r>
        <w:rPr>
          <w:rFonts w:ascii="Garamond" w:eastAsia="細明體" w:hAnsi="Garamond" w:cs="Arial"/>
          <w:color w:val="000000"/>
          <w:kern w:val="0"/>
          <w:szCs w:val="24"/>
        </w:rPr>
        <w:br/>
      </w:r>
      <w:r>
        <w:rPr>
          <w:rFonts w:ascii="Garamond" w:eastAsia="細明體" w:hAnsi="Garamond" w:cs="Arial"/>
          <w:color w:val="000000"/>
          <w:kern w:val="0"/>
          <w:szCs w:val="24"/>
        </w:rPr>
        <w:t>（七）嫉（</w:t>
      </w:r>
      <w:r>
        <w:rPr>
          <w:rFonts w:ascii="Garamond" w:eastAsia="細明體" w:hAnsi="Garamond" w:cs="Arial"/>
          <w:color w:val="000000"/>
          <w:kern w:val="0"/>
          <w:szCs w:val="24"/>
        </w:rPr>
        <w:t>issā</w:t>
      </w:r>
      <w:r>
        <w:rPr>
          <w:rFonts w:ascii="Garamond" w:eastAsia="細明體" w:hAnsi="Garamond" w:cs="Arial"/>
          <w:color w:val="000000"/>
          <w:kern w:val="0"/>
          <w:szCs w:val="24"/>
        </w:rPr>
        <w:t>）。</w:t>
      </w:r>
      <w:r>
        <w:rPr>
          <w:rFonts w:ascii="Garamond" w:eastAsia="細明體" w:hAnsi="Garamond" w:cs="Arial"/>
          <w:color w:val="000000"/>
          <w:kern w:val="0"/>
          <w:szCs w:val="24"/>
        </w:rPr>
        <w:br/>
      </w:r>
      <w:r>
        <w:rPr>
          <w:rFonts w:ascii="Garamond" w:eastAsia="細明體" w:hAnsi="Garamond" w:cs="Arial"/>
          <w:color w:val="000000"/>
          <w:kern w:val="0"/>
          <w:szCs w:val="24"/>
        </w:rPr>
        <w:t>（八）慳（</w:t>
      </w:r>
      <w:r>
        <w:rPr>
          <w:rFonts w:ascii="Garamond" w:eastAsia="細明體" w:hAnsi="Garamond" w:cs="Arial"/>
          <w:color w:val="000000"/>
          <w:kern w:val="0"/>
          <w:szCs w:val="24"/>
        </w:rPr>
        <w:t>macchariya</w:t>
      </w:r>
      <w:r>
        <w:rPr>
          <w:rFonts w:ascii="Garamond" w:eastAsia="細明體" w:hAnsi="Garamond" w:cs="Arial"/>
          <w:color w:val="000000"/>
          <w:kern w:val="0"/>
          <w:szCs w:val="24"/>
        </w:rPr>
        <w:t>）。</w:t>
      </w:r>
      <w:r>
        <w:rPr>
          <w:rFonts w:ascii="Garamond" w:eastAsia="細明體" w:hAnsi="Garamond" w:cs="Arial"/>
          <w:color w:val="000000"/>
          <w:kern w:val="0"/>
          <w:szCs w:val="24"/>
        </w:rPr>
        <w:br/>
      </w:r>
      <w:r>
        <w:rPr>
          <w:rFonts w:ascii="Garamond" w:eastAsia="細明體" w:hAnsi="Garamond" w:cs="Arial"/>
          <w:color w:val="000000"/>
          <w:kern w:val="0"/>
          <w:szCs w:val="24"/>
        </w:rPr>
        <w:t>（九）誑（</w:t>
      </w:r>
      <w:r>
        <w:rPr>
          <w:rFonts w:ascii="Garamond" w:eastAsia="細明體" w:hAnsi="Garamond" w:cs="Arial"/>
          <w:color w:val="000000"/>
          <w:kern w:val="0"/>
          <w:szCs w:val="24"/>
        </w:rPr>
        <w:t>māyā</w:t>
      </w:r>
      <w:r>
        <w:rPr>
          <w:rFonts w:ascii="Garamond" w:eastAsia="細明體" w:hAnsi="Garamond" w:cs="Arial"/>
          <w:color w:val="000000"/>
          <w:kern w:val="0"/>
          <w:szCs w:val="24"/>
        </w:rPr>
        <w:t>）。虛偽或欺騙。</w:t>
      </w:r>
      <w:r>
        <w:rPr>
          <w:rFonts w:ascii="Garamond" w:eastAsia="細明體" w:hAnsi="Garamond" w:cs="Arial"/>
          <w:color w:val="000000"/>
          <w:kern w:val="0"/>
          <w:szCs w:val="24"/>
        </w:rPr>
        <w:br/>
      </w:r>
      <w:r>
        <w:rPr>
          <w:rFonts w:ascii="Garamond" w:eastAsia="細明體" w:hAnsi="Garamond" w:cs="Arial"/>
          <w:color w:val="000000"/>
          <w:kern w:val="0"/>
          <w:szCs w:val="24"/>
        </w:rPr>
        <w:t>（十）諂（</w:t>
      </w:r>
      <w:r>
        <w:rPr>
          <w:rFonts w:ascii="Garamond" w:eastAsia="細明體" w:hAnsi="Garamond" w:cs="Arial"/>
          <w:color w:val="000000"/>
          <w:kern w:val="0"/>
          <w:szCs w:val="24"/>
        </w:rPr>
        <w:t>sā</w:t>
      </w:r>
      <w:r>
        <w:rPr>
          <w:rFonts w:ascii="Cambria" w:eastAsia="細明體" w:hAnsi="Cambria" w:cs="Cambria"/>
          <w:color w:val="000000"/>
          <w:kern w:val="0"/>
          <w:szCs w:val="24"/>
        </w:rPr>
        <w:t>ṭ</w:t>
      </w:r>
      <w:r>
        <w:rPr>
          <w:rFonts w:ascii="Garamond" w:eastAsia="細明體" w:hAnsi="Garamond" w:cs="Arial"/>
          <w:color w:val="000000"/>
          <w:kern w:val="0"/>
          <w:szCs w:val="24"/>
        </w:rPr>
        <w:t>heyya</w:t>
      </w:r>
      <w:r>
        <w:rPr>
          <w:rFonts w:ascii="Garamond" w:eastAsia="細明體" w:hAnsi="Garamond" w:cs="Arial"/>
          <w:color w:val="000000"/>
          <w:kern w:val="0"/>
          <w:szCs w:val="24"/>
        </w:rPr>
        <w:t>）。詐騙。</w:t>
      </w:r>
      <w:r>
        <w:rPr>
          <w:rFonts w:ascii="Garamond" w:eastAsia="細明體" w:hAnsi="Garamond" w:cs="Arial"/>
          <w:color w:val="000000"/>
          <w:kern w:val="0"/>
          <w:szCs w:val="24"/>
        </w:rPr>
        <w:br/>
      </w:r>
      <w:r>
        <w:rPr>
          <w:rFonts w:ascii="Garamond" w:eastAsia="細明體" w:hAnsi="Garamond" w:cs="Arial"/>
          <w:color w:val="000000"/>
          <w:kern w:val="0"/>
          <w:szCs w:val="24"/>
        </w:rPr>
        <w:t>（十一）頑固（</w:t>
      </w:r>
      <w:r>
        <w:rPr>
          <w:rFonts w:ascii="Garamond" w:eastAsia="細明體" w:hAnsi="Garamond" w:cs="Arial"/>
          <w:color w:val="000000"/>
          <w:kern w:val="0"/>
          <w:szCs w:val="24"/>
        </w:rPr>
        <w:t>thambha</w:t>
      </w:r>
      <w:r>
        <w:rPr>
          <w:rFonts w:ascii="Garamond" w:eastAsia="細明體" w:hAnsi="Garamond" w:cs="Arial"/>
          <w:color w:val="000000"/>
          <w:kern w:val="0"/>
          <w:szCs w:val="24"/>
        </w:rPr>
        <w:t>）。傲慢。</w:t>
      </w:r>
      <w:r>
        <w:rPr>
          <w:rFonts w:ascii="Garamond" w:eastAsia="細明體" w:hAnsi="Garamond" w:cs="Arial"/>
          <w:color w:val="000000"/>
          <w:kern w:val="0"/>
          <w:szCs w:val="24"/>
        </w:rPr>
        <w:br/>
      </w:r>
      <w:r>
        <w:rPr>
          <w:rFonts w:ascii="Garamond" w:eastAsia="細明體" w:hAnsi="Garamond" w:cs="Arial"/>
          <w:color w:val="000000"/>
          <w:kern w:val="0"/>
          <w:szCs w:val="24"/>
        </w:rPr>
        <w:t>（十二）急躁（</w:t>
      </w:r>
      <w:r>
        <w:rPr>
          <w:rFonts w:ascii="Garamond" w:eastAsia="細明體" w:hAnsi="Garamond" w:cs="Arial"/>
          <w:color w:val="000000"/>
          <w:kern w:val="0"/>
          <w:szCs w:val="24"/>
        </w:rPr>
        <w:t>sārambha</w:t>
      </w:r>
      <w:r>
        <w:rPr>
          <w:rFonts w:ascii="Garamond" w:eastAsia="細明體" w:hAnsi="Garamond" w:cs="Arial"/>
          <w:color w:val="000000"/>
          <w:kern w:val="0"/>
          <w:szCs w:val="24"/>
        </w:rPr>
        <w:t>）。放肆、反抗、性急。</w:t>
      </w:r>
      <w:r>
        <w:rPr>
          <w:rFonts w:ascii="Garamond" w:eastAsia="細明體" w:hAnsi="Garamond" w:cs="Arial"/>
          <w:color w:val="000000"/>
          <w:kern w:val="0"/>
          <w:szCs w:val="24"/>
        </w:rPr>
        <w:br/>
      </w:r>
      <w:r>
        <w:rPr>
          <w:rFonts w:ascii="Garamond" w:eastAsia="細明體" w:hAnsi="Garamond" w:cs="Arial"/>
          <w:color w:val="000000"/>
          <w:kern w:val="0"/>
          <w:szCs w:val="24"/>
        </w:rPr>
        <w:t>（十三）我慢（</w:t>
      </w:r>
      <w:r>
        <w:rPr>
          <w:rFonts w:ascii="Garamond" w:eastAsia="細明體" w:hAnsi="Garamond" w:cs="Arial"/>
          <w:color w:val="000000"/>
          <w:kern w:val="0"/>
          <w:szCs w:val="24"/>
        </w:rPr>
        <w:t>māna</w:t>
      </w:r>
      <w:r>
        <w:rPr>
          <w:rFonts w:ascii="Garamond" w:eastAsia="細明體" w:hAnsi="Garamond" w:cs="Arial"/>
          <w:color w:val="000000"/>
          <w:kern w:val="0"/>
          <w:szCs w:val="24"/>
        </w:rPr>
        <w:t>）。</w:t>
      </w:r>
      <w:r>
        <w:rPr>
          <w:rFonts w:ascii="Garamond" w:eastAsia="細明體" w:hAnsi="Garamond" w:cs="Arial"/>
          <w:color w:val="000000"/>
          <w:kern w:val="0"/>
          <w:szCs w:val="24"/>
        </w:rPr>
        <w:br/>
      </w:r>
      <w:r>
        <w:rPr>
          <w:rFonts w:ascii="Garamond" w:eastAsia="細明體" w:hAnsi="Garamond" w:cs="Arial"/>
          <w:color w:val="000000"/>
          <w:kern w:val="0"/>
          <w:szCs w:val="24"/>
        </w:rPr>
        <w:t>（十四）過慢（</w:t>
      </w:r>
      <w:r>
        <w:rPr>
          <w:rFonts w:ascii="Garamond" w:eastAsia="細明體" w:hAnsi="Garamond" w:cs="Arial"/>
          <w:color w:val="000000"/>
          <w:kern w:val="0"/>
          <w:szCs w:val="24"/>
        </w:rPr>
        <w:t>atimāna</w:t>
      </w:r>
      <w:r>
        <w:rPr>
          <w:rFonts w:ascii="Garamond" w:eastAsia="細明體" w:hAnsi="Garamond" w:cs="Arial"/>
          <w:color w:val="000000"/>
          <w:kern w:val="0"/>
          <w:szCs w:val="24"/>
        </w:rPr>
        <w:t>）。</w:t>
      </w:r>
      <w:r>
        <w:rPr>
          <w:rFonts w:ascii="Garamond" w:eastAsia="細明體" w:hAnsi="Garamond" w:cs="Arial"/>
          <w:color w:val="000000"/>
          <w:kern w:val="0"/>
          <w:szCs w:val="24"/>
        </w:rPr>
        <w:br/>
      </w:r>
      <w:r>
        <w:rPr>
          <w:rFonts w:ascii="Garamond" w:eastAsia="細明體" w:hAnsi="Garamond" w:cs="Arial"/>
          <w:color w:val="000000"/>
          <w:kern w:val="0"/>
          <w:szCs w:val="24"/>
        </w:rPr>
        <w:t>（十五）憍慢（</w:t>
      </w:r>
      <w:r>
        <w:rPr>
          <w:rFonts w:ascii="Garamond" w:eastAsia="細明體" w:hAnsi="Garamond" w:cs="Arial"/>
          <w:color w:val="000000"/>
          <w:kern w:val="0"/>
          <w:szCs w:val="24"/>
        </w:rPr>
        <w:t>mada</w:t>
      </w:r>
      <w:r>
        <w:rPr>
          <w:rFonts w:ascii="Garamond" w:eastAsia="細明體" w:hAnsi="Garamond" w:cs="Arial"/>
          <w:color w:val="000000"/>
          <w:kern w:val="0"/>
          <w:szCs w:val="24"/>
        </w:rPr>
        <w:t>）。</w:t>
      </w:r>
      <w:r>
        <w:rPr>
          <w:rFonts w:ascii="Garamond" w:eastAsia="細明體" w:hAnsi="Garamond" w:cs="Arial"/>
          <w:color w:val="000000"/>
          <w:kern w:val="0"/>
          <w:szCs w:val="24"/>
        </w:rPr>
        <w:br/>
      </w:r>
      <w:r>
        <w:rPr>
          <w:rFonts w:ascii="Garamond" w:eastAsia="細明體" w:hAnsi="Garamond" w:cs="Arial"/>
          <w:color w:val="000000"/>
          <w:kern w:val="0"/>
          <w:szCs w:val="24"/>
        </w:rPr>
        <w:t>（十六）放逸（</w:t>
      </w:r>
      <w:r>
        <w:rPr>
          <w:rFonts w:ascii="Garamond" w:eastAsia="細明體" w:hAnsi="Garamond" w:cs="Arial"/>
          <w:color w:val="000000"/>
          <w:kern w:val="0"/>
          <w:szCs w:val="24"/>
        </w:rPr>
        <w:t>pamāda</w:t>
      </w:r>
      <w:r>
        <w:rPr>
          <w:rFonts w:ascii="Garamond" w:eastAsia="細明體" w:hAnsi="Garamond" w:cs="Arial"/>
          <w:color w:val="000000"/>
          <w:kern w:val="0"/>
          <w:szCs w:val="24"/>
        </w:rPr>
        <w:t>）。粗心或輕率，於社會行為中，此將導致缺乏考慮。</w:t>
      </w:r>
    </w:p>
    <w:p w14:paraId="5071432B" w14:textId="77777777" w:rsidR="003042B9" w:rsidRDefault="0004431E">
      <w:pPr>
        <w:pStyle w:val="Standarduser"/>
        <w:widowControl/>
        <w:suppressAutoHyphens w:val="0"/>
        <w:spacing w:before="120" w:after="120"/>
        <w:jc w:val="both"/>
        <w:textAlignment w:val="auto"/>
        <w:rPr>
          <w:rFonts w:ascii="Garamond" w:eastAsia="細明體" w:hAnsi="Garamond" w:cs="Arial"/>
          <w:color w:val="000000"/>
          <w:kern w:val="0"/>
          <w:szCs w:val="24"/>
        </w:rPr>
      </w:pPr>
      <w:r>
        <w:rPr>
          <w:rFonts w:ascii="Garamond" w:eastAsia="細明體" w:hAnsi="Garamond" w:cs="Arial"/>
          <w:color w:val="000000"/>
          <w:kern w:val="0"/>
          <w:szCs w:val="24"/>
        </w:rPr>
        <w:t xml:space="preserve"> </w:t>
      </w:r>
    </w:p>
    <w:p w14:paraId="242AB7E4" w14:textId="77777777" w:rsidR="003042B9" w:rsidRDefault="0004431E">
      <w:pPr>
        <w:pStyle w:val="Standarduser"/>
        <w:widowControl/>
        <w:suppressAutoHyphens w:val="0"/>
        <w:spacing w:before="120" w:after="120"/>
        <w:jc w:val="both"/>
        <w:textAlignment w:val="auto"/>
      </w:pPr>
      <w:r>
        <w:rPr>
          <w:rFonts w:ascii="Garamond" w:eastAsia="細明體" w:hAnsi="Garamond" w:cs="Arial"/>
          <w:color w:val="000000"/>
          <w:kern w:val="0"/>
          <w:szCs w:val="24"/>
        </w:rPr>
        <w:t>十六種煩惱中的第三項至第十六項常在經典中集體出現，如《中部》第三經，但在《中部》第八經中則沒有第十五項的憍慢。一組十七種的煩惱則常在《增支</w:t>
      </w:r>
      <w:r>
        <w:rPr>
          <w:rFonts w:ascii="Garamond" w:eastAsia="細明體" w:hAnsi="Garamond" w:cs="Arial"/>
          <w:color w:val="000000"/>
          <w:kern w:val="0"/>
          <w:szCs w:val="24"/>
        </w:rPr>
        <w:t>部》三到十一集最後的每一經中出現，標題為「重說貪」（</w:t>
      </w:r>
      <w:r>
        <w:rPr>
          <w:rFonts w:ascii="Garamond" w:eastAsia="細明體" w:hAnsi="Garamond" w:cs="Arial"/>
          <w:color w:val="000000"/>
          <w:kern w:val="0"/>
          <w:szCs w:val="24"/>
        </w:rPr>
        <w:t>Rāga-Peyyāla</w:t>
      </w:r>
      <w:r>
        <w:rPr>
          <w:rFonts w:ascii="Garamond" w:eastAsia="細明體" w:hAnsi="Garamond" w:cs="Arial"/>
          <w:color w:val="000000"/>
          <w:kern w:val="0"/>
          <w:szCs w:val="24"/>
        </w:rPr>
        <w:t>）。上述的前二種煩惱為貪（</w:t>
      </w:r>
      <w:r>
        <w:rPr>
          <w:rFonts w:ascii="Garamond" w:eastAsia="細明體" w:hAnsi="Garamond" w:cs="Arial"/>
          <w:color w:val="000000"/>
          <w:kern w:val="0"/>
          <w:szCs w:val="24"/>
        </w:rPr>
        <w:t>lobha</w:t>
      </w:r>
      <w:r>
        <w:rPr>
          <w:rFonts w:ascii="Garamond" w:eastAsia="細明體" w:hAnsi="Garamond" w:cs="Arial"/>
          <w:color w:val="000000"/>
          <w:kern w:val="0"/>
          <w:szCs w:val="24"/>
        </w:rPr>
        <w:t>）與瞋（</w:t>
      </w:r>
      <w:r>
        <w:rPr>
          <w:rFonts w:ascii="Garamond" w:eastAsia="細明體" w:hAnsi="Garamond" w:cs="Arial"/>
          <w:color w:val="000000"/>
          <w:kern w:val="0"/>
          <w:szCs w:val="24"/>
        </w:rPr>
        <w:t>dosa</w:t>
      </w:r>
      <w:r>
        <w:rPr>
          <w:rFonts w:ascii="Garamond" w:eastAsia="細明體" w:hAnsi="Garamond" w:cs="Arial"/>
          <w:color w:val="000000"/>
          <w:kern w:val="0"/>
          <w:szCs w:val="24"/>
        </w:rPr>
        <w:t>），在這些《增支部》的經文中，則又加上了癡（</w:t>
      </w:r>
      <w:r>
        <w:rPr>
          <w:rFonts w:ascii="Garamond" w:eastAsia="細明體" w:hAnsi="Garamond" w:cs="Arial"/>
          <w:color w:val="000000"/>
          <w:kern w:val="0"/>
          <w:szCs w:val="24"/>
        </w:rPr>
        <w:t>moha</w:t>
      </w:r>
      <w:r>
        <w:rPr>
          <w:rFonts w:ascii="Garamond" w:eastAsia="細明體" w:hAnsi="Garamond" w:cs="Arial"/>
          <w:color w:val="000000"/>
          <w:kern w:val="0"/>
          <w:szCs w:val="24"/>
        </w:rPr>
        <w:t>），其餘十四者則相同。</w:t>
      </w:r>
      <w:r>
        <w:rPr>
          <w:rFonts w:ascii="Garamond" w:eastAsia="細明體" w:hAnsi="Garamond"/>
          <w:szCs w:val="24"/>
        </w:rPr>
        <w:t>（取材自：</w:t>
      </w:r>
      <w:r>
        <w:rPr>
          <w:rFonts w:ascii="Garamond" w:eastAsia="細明體" w:hAnsi="Garamond" w:cs="Times New Roman"/>
          <w:kern w:val="0"/>
          <w:szCs w:val="24"/>
        </w:rPr>
        <w:t>《布喻經》及其註解：〈</w:t>
      </w:r>
      <w:hyperlink r:id="rId1408" w:history="1">
        <w:r>
          <w:rPr>
            <w:rFonts w:ascii="Garamond" w:eastAsia="細明體" w:hAnsi="Garamond" w:cs="Times New Roman"/>
            <w:color w:val="0000FF"/>
            <w:kern w:val="0"/>
            <w:szCs w:val="24"/>
            <w:u w:val="single"/>
          </w:rPr>
          <w:t>心的十六種染污</w:t>
        </w:r>
      </w:hyperlink>
      <w:r>
        <w:rPr>
          <w:rFonts w:ascii="Garamond" w:eastAsia="細明體" w:hAnsi="Garamond" w:cs="Times New Roman"/>
          <w:kern w:val="0"/>
          <w:szCs w:val="24"/>
        </w:rPr>
        <w:t>〉，向智尊者</w:t>
      </w:r>
      <w:r>
        <w:rPr>
          <w:rFonts w:ascii="Garamond" w:eastAsia="細明體" w:hAnsi="Garamond" w:cs="Times New Roman"/>
          <w:kern w:val="0"/>
          <w:szCs w:val="24"/>
        </w:rPr>
        <w:t xml:space="preserve"> </w:t>
      </w:r>
      <w:r>
        <w:rPr>
          <w:rFonts w:ascii="Garamond" w:eastAsia="細明體" w:hAnsi="Garamond" w:cs="Times New Roman"/>
          <w:kern w:val="0"/>
          <w:szCs w:val="24"/>
        </w:rPr>
        <w:t>著，香光書鄉編譯組譯）</w:t>
      </w:r>
      <w:r>
        <w:rPr>
          <w:rFonts w:ascii="Garamond" w:eastAsia="細明體" w:hAnsi="Garamond"/>
          <w:szCs w:val="24"/>
        </w:rPr>
        <w:t>。</w:t>
      </w:r>
    </w:p>
    <w:p w14:paraId="15DD758E"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356</w:t>
      </w:r>
      <w:r>
        <w:rPr>
          <w:rFonts w:ascii="Garamond" w:eastAsia="細明體" w:hAnsi="Garamond"/>
          <w:sz w:val="24"/>
          <w:szCs w:val="24"/>
        </w:rPr>
        <w:t xml:space="preserve"> </w:t>
      </w:r>
      <w:r>
        <w:rPr>
          <w:rFonts w:ascii="Garamond" w:eastAsia="細明體" w:hAnsi="Garamond"/>
          <w:sz w:val="24"/>
          <w:szCs w:val="24"/>
        </w:rPr>
        <w:t>「知貪與邪貪為心之染污，比丘捨斷貪與邪貪。」「知」（</w:t>
      </w:r>
      <w:r>
        <w:rPr>
          <w:rFonts w:ascii="Garamond" w:eastAsia="細明體" w:hAnsi="Garamond"/>
          <w:sz w:val="24"/>
          <w:szCs w:val="24"/>
        </w:rPr>
        <w:t>viditvā</w:t>
      </w:r>
      <w:r>
        <w:rPr>
          <w:rFonts w:ascii="Garamond" w:eastAsia="細明體" w:hAnsi="Garamond"/>
          <w:sz w:val="24"/>
          <w:szCs w:val="24"/>
        </w:rPr>
        <w:t>），註疏說：</w:t>
      </w:r>
    </w:p>
    <w:p w14:paraId="6BF38640" w14:textId="77777777" w:rsidR="003042B9" w:rsidRDefault="0004431E">
      <w:pPr>
        <w:pStyle w:val="Footnoteuser"/>
        <w:spacing w:before="120" w:after="120"/>
        <w:jc w:val="both"/>
      </w:pPr>
      <w:r>
        <w:rPr>
          <w:rFonts w:ascii="Garamond" w:eastAsia="細明體" w:hAnsi="Garamond"/>
          <w:sz w:val="24"/>
          <w:szCs w:val="24"/>
        </w:rPr>
        <w:t>由前分慧（</w:t>
      </w:r>
      <w:r>
        <w:rPr>
          <w:rFonts w:ascii="Garamond" w:eastAsia="細明體" w:hAnsi="Garamond"/>
          <w:sz w:val="24"/>
          <w:szCs w:val="24"/>
        </w:rPr>
        <w:t>pubbabhāga-paññā</w:t>
      </w:r>
      <w:r>
        <w:rPr>
          <w:rFonts w:ascii="Garamond" w:eastAsia="細明體" w:hAnsi="Garamond"/>
          <w:sz w:val="24"/>
          <w:szCs w:val="24"/>
        </w:rPr>
        <w:t>，即證入流前的凡夫慧）或前二道（入流與一來）的慧而知，他知道染污的本質、起因、滅盡與導致滅的方法。此處運用四聖諦於染污</w:t>
      </w:r>
      <w:r>
        <w:rPr>
          <w:rFonts w:ascii="Garamond" w:eastAsia="細明體" w:hAnsi="Garamond"/>
          <w:sz w:val="24"/>
          <w:szCs w:val="24"/>
        </w:rPr>
        <w:t>[</w:t>
      </w:r>
      <w:r>
        <w:rPr>
          <w:rFonts w:ascii="Garamond" w:eastAsia="細明體" w:hAnsi="Garamond"/>
          <w:sz w:val="24"/>
          <w:szCs w:val="24"/>
        </w:rPr>
        <w:t>的斷除</w:t>
      </w:r>
      <w:r>
        <w:rPr>
          <w:rFonts w:ascii="Garamond" w:eastAsia="細明體" w:hAnsi="Garamond"/>
          <w:sz w:val="24"/>
          <w:szCs w:val="24"/>
        </w:rPr>
        <w:t>]</w:t>
      </w:r>
      <w:r>
        <w:rPr>
          <w:rFonts w:ascii="Garamond" w:eastAsia="細明體" w:hAnsi="Garamond"/>
          <w:sz w:val="24"/>
          <w:szCs w:val="24"/>
        </w:rPr>
        <w:t>，值得我們密切注意。</w:t>
      </w:r>
    </w:p>
    <w:p w14:paraId="787231E5"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 xml:space="preserve"> </w:t>
      </w:r>
    </w:p>
    <w:p w14:paraId="4FF106B7"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「捨斷」（</w:t>
      </w:r>
      <w:r>
        <w:rPr>
          <w:rFonts w:ascii="Garamond" w:eastAsia="細明體" w:hAnsi="Garamond"/>
          <w:sz w:val="24"/>
          <w:szCs w:val="24"/>
        </w:rPr>
        <w:t>pajahati</w:t>
      </w:r>
      <w:r>
        <w:rPr>
          <w:rFonts w:ascii="Garamond" w:eastAsia="細明體" w:hAnsi="Garamond"/>
          <w:sz w:val="24"/>
          <w:szCs w:val="24"/>
        </w:rPr>
        <w:t>），註釋書說：</w:t>
      </w:r>
    </w:p>
    <w:p w14:paraId="6C9B834E"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他以（自己證得的）聖道「正斷捨斷」個別的染污（</w:t>
      </w:r>
      <w:r>
        <w:rPr>
          <w:rFonts w:ascii="Garamond" w:eastAsia="細明體" w:hAnsi="Garamond"/>
          <w:sz w:val="24"/>
          <w:szCs w:val="24"/>
        </w:rPr>
        <w:t>samucchedappahāna-vasena ariya-maggena</w:t>
      </w:r>
      <w:r>
        <w:rPr>
          <w:rFonts w:ascii="Garamond" w:eastAsia="細明體" w:hAnsi="Garamond"/>
          <w:sz w:val="24"/>
          <w:szCs w:val="24"/>
        </w:rPr>
        <w:t>）。</w:t>
      </w:r>
    </w:p>
    <w:p w14:paraId="25092599" w14:textId="77777777" w:rsidR="003042B9" w:rsidRDefault="0004431E">
      <w:pPr>
        <w:pStyle w:val="Footnoteuser"/>
        <w:spacing w:before="120" w:after="120"/>
        <w:jc w:val="both"/>
      </w:pPr>
      <w:r>
        <w:rPr>
          <w:rFonts w:ascii="Garamond" w:eastAsia="細明體" w:hAnsi="Garamond"/>
          <w:sz w:val="24"/>
          <w:szCs w:val="24"/>
        </w:rPr>
        <w:t>此處註疏則說：「究竟捨斷」（</w:t>
      </w:r>
      <w:r>
        <w:rPr>
          <w:rFonts w:ascii="Garamond" w:eastAsia="細明體" w:hAnsi="Garamond"/>
          <w:sz w:val="24"/>
          <w:szCs w:val="24"/>
        </w:rPr>
        <w:t>accantappahāna</w:t>
      </w:r>
      <w:r>
        <w:rPr>
          <w:rFonts w:ascii="Garamond" w:eastAsia="細明體" w:hAnsi="Garamond"/>
          <w:sz w:val="24"/>
          <w:szCs w:val="24"/>
        </w:rPr>
        <w:t>）。在證</w:t>
      </w:r>
      <w:r>
        <w:rPr>
          <w:rFonts w:ascii="Garamond" w:eastAsia="細明體" w:hAnsi="Garamond"/>
          <w:sz w:val="24"/>
          <w:szCs w:val="24"/>
        </w:rPr>
        <w:t>得聖道前，一切「染污的捨斷」都具有暫時的本質。見三界智尊者（</w:t>
      </w:r>
      <w:r>
        <w:rPr>
          <w:rFonts w:ascii="Garamond" w:eastAsia="細明體" w:hAnsi="Garamond"/>
          <w:sz w:val="24"/>
          <w:szCs w:val="24"/>
        </w:rPr>
        <w:t>Nyanatiloka Thera</w:t>
      </w:r>
      <w:r>
        <w:rPr>
          <w:rFonts w:ascii="Garamond" w:eastAsia="細明體" w:hAnsi="Garamond"/>
          <w:sz w:val="24"/>
          <w:szCs w:val="24"/>
        </w:rPr>
        <w:t>）之《佛教字典》（</w:t>
      </w:r>
      <w:r>
        <w:rPr>
          <w:rFonts w:ascii="Garamond" w:eastAsia="細明體" w:hAnsi="Garamond"/>
          <w:sz w:val="24"/>
          <w:szCs w:val="24"/>
        </w:rPr>
        <w:t>Buddhist Dictionary</w:t>
      </w:r>
      <w:r>
        <w:rPr>
          <w:rFonts w:ascii="Garamond" w:eastAsia="細明體" w:hAnsi="Garamond"/>
          <w:sz w:val="24"/>
          <w:szCs w:val="24"/>
        </w:rPr>
        <w:t>）中</w:t>
      </w:r>
      <w:r>
        <w:rPr>
          <w:rFonts w:ascii="Garamond" w:eastAsia="細明體" w:hAnsi="Garamond"/>
          <w:sz w:val="24"/>
          <w:szCs w:val="24"/>
        </w:rPr>
        <w:t xml:space="preserve"> </w:t>
      </w:r>
      <w:hyperlink r:id="rId1409" w:history="1">
        <w:r>
          <w:rPr>
            <w:rFonts w:ascii="Garamond" w:eastAsia="細明體" w:hAnsi="Garamond"/>
            <w:sz w:val="24"/>
            <w:szCs w:val="24"/>
          </w:rPr>
          <w:t>pahāna</w:t>
        </w:r>
      </w:hyperlink>
      <w:r>
        <w:rPr>
          <w:rFonts w:ascii="Garamond" w:eastAsia="細明體" w:hAnsi="Garamond"/>
          <w:sz w:val="24"/>
          <w:szCs w:val="24"/>
        </w:rPr>
        <w:t>一詞。</w:t>
      </w:r>
    </w:p>
    <w:p w14:paraId="6AF42589"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 xml:space="preserve"> </w:t>
      </w:r>
    </w:p>
    <w:p w14:paraId="3350F97F"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依註釋書的說法，聖道（或聖階）所究竟捨斷的十六種染污其序列如下：</w:t>
      </w:r>
    </w:p>
    <w:p w14:paraId="44805960"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入流道（</w:t>
      </w:r>
      <w:r>
        <w:rPr>
          <w:rFonts w:ascii="Garamond" w:eastAsia="細明體" w:hAnsi="Garamond"/>
          <w:sz w:val="24"/>
          <w:szCs w:val="24"/>
        </w:rPr>
        <w:t>sotāpatti-magga</w:t>
      </w:r>
      <w:r>
        <w:rPr>
          <w:rFonts w:ascii="Garamond" w:eastAsia="細明體" w:hAnsi="Garamond"/>
          <w:sz w:val="24"/>
          <w:szCs w:val="24"/>
        </w:rPr>
        <w:t>）捨斷：（五）覆、（六）惱、（七）嫉、（八）慳、（九）誑、（十）諂。</w:t>
      </w:r>
    </w:p>
    <w:p w14:paraId="0AF1825B"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不還道（</w:t>
      </w:r>
      <w:r>
        <w:rPr>
          <w:rFonts w:ascii="Garamond" w:eastAsia="細明體" w:hAnsi="Garamond"/>
          <w:sz w:val="24"/>
          <w:szCs w:val="24"/>
        </w:rPr>
        <w:t>anāgāmi-magg</w:t>
      </w:r>
      <w:r>
        <w:rPr>
          <w:rFonts w:ascii="Garamond" w:eastAsia="細明體" w:hAnsi="Garamond"/>
          <w:sz w:val="24"/>
          <w:szCs w:val="24"/>
        </w:rPr>
        <w:t>a</w:t>
      </w:r>
      <w:r>
        <w:rPr>
          <w:rFonts w:ascii="Garamond" w:eastAsia="細明體" w:hAnsi="Garamond"/>
          <w:sz w:val="24"/>
          <w:szCs w:val="24"/>
        </w:rPr>
        <w:t>）捨斷：（二）瞋、（三）忿、（四）恨、（十六）放逸。</w:t>
      </w:r>
    </w:p>
    <w:p w14:paraId="6E22A5A9"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阿羅漢道（</w:t>
      </w:r>
      <w:r>
        <w:rPr>
          <w:rFonts w:ascii="Garamond" w:eastAsia="細明體" w:hAnsi="Garamond"/>
          <w:sz w:val="24"/>
          <w:szCs w:val="24"/>
        </w:rPr>
        <w:t>arahatta-magga</w:t>
      </w:r>
      <w:r>
        <w:rPr>
          <w:rFonts w:ascii="Garamond" w:eastAsia="細明體" w:hAnsi="Garamond"/>
          <w:sz w:val="24"/>
          <w:szCs w:val="24"/>
        </w:rPr>
        <w:t>）捨斷：（一）貪與邪貪、（十一）頑固、（十二）急躁、（十三）我慢、（十四）過慢、（十五）憍慢。</w:t>
      </w:r>
    </w:p>
    <w:p w14:paraId="423A44F9"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 xml:space="preserve"> </w:t>
      </w:r>
    </w:p>
    <w:p w14:paraId="5074D29B" w14:textId="77777777" w:rsidR="003042B9" w:rsidRDefault="0004431E">
      <w:pPr>
        <w:pStyle w:val="Footnoteuser"/>
        <w:spacing w:before="120" w:after="120"/>
        <w:jc w:val="both"/>
      </w:pPr>
      <w:r>
        <w:rPr>
          <w:rFonts w:ascii="Garamond" w:eastAsia="細明體" w:hAnsi="Garamond"/>
          <w:sz w:val="24"/>
          <w:szCs w:val="24"/>
        </w:rPr>
        <w:t>在最後一組的名相中，若依嚴格的意義來解釋貪，僅指對五種感官所緣的渴愛，即在不還道究竟捨斷，這是根據註釋書所說明的意義。然而一切貪，包括色貪與無色貪，只在阿羅漢道究竟捨斷，因此依後者的分類，則如上所述。註釋書反覆強調本經中無論何處提到「捨斷」，都是指「不還」，因為於入流也有要捨棄的煩惱（見上文），但產生這些染污的心理狀</w:t>
      </w:r>
      <w:r>
        <w:rPr>
          <w:rFonts w:ascii="Garamond" w:eastAsia="細明體" w:hAnsi="Garamond"/>
          <w:sz w:val="24"/>
          <w:szCs w:val="24"/>
        </w:rPr>
        <w:t>態只在不還道滅除。（取材自：</w:t>
      </w:r>
      <w:r>
        <w:rPr>
          <w:rFonts w:ascii="Garamond" w:eastAsia="細明體" w:hAnsi="Garamond" w:cs="Times New Roman"/>
          <w:kern w:val="0"/>
          <w:sz w:val="24"/>
          <w:szCs w:val="24"/>
        </w:rPr>
        <w:t>《布喻經》及其註解：〈</w:t>
      </w:r>
      <w:hyperlink r:id="rId1410" w:history="1">
        <w:r>
          <w:rPr>
            <w:rFonts w:ascii="Garamond" w:eastAsia="細明體" w:hAnsi="Garamond" w:cs="Times New Roman"/>
            <w:color w:val="0000FF"/>
            <w:kern w:val="0"/>
            <w:sz w:val="24"/>
            <w:szCs w:val="24"/>
            <w:u w:val="single"/>
          </w:rPr>
          <w:t>心的十六種染污</w:t>
        </w:r>
      </w:hyperlink>
      <w:r>
        <w:rPr>
          <w:rFonts w:ascii="Garamond" w:eastAsia="細明體" w:hAnsi="Garamond" w:cs="Times New Roman"/>
          <w:kern w:val="0"/>
          <w:sz w:val="24"/>
          <w:szCs w:val="24"/>
        </w:rPr>
        <w:t>〉，向智尊者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著，香光書鄉編譯組譯）</w:t>
      </w:r>
      <w:r>
        <w:rPr>
          <w:rFonts w:ascii="Garamond" w:eastAsia="細明體" w:hAnsi="Garamond"/>
          <w:sz w:val="24"/>
          <w:szCs w:val="24"/>
        </w:rPr>
        <w:t>。</w:t>
      </w:r>
    </w:p>
    <w:p w14:paraId="2CC06F75"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357</w:t>
      </w:r>
      <w:r>
        <w:rPr>
          <w:rFonts w:ascii="Garamond" w:eastAsia="細明體" w:hAnsi="Garamond"/>
          <w:sz w:val="24"/>
          <w:szCs w:val="24"/>
        </w:rPr>
        <w:t xml:space="preserve"> </w:t>
      </w:r>
      <w:r>
        <w:rPr>
          <w:rFonts w:ascii="Garamond" w:eastAsia="細明體" w:hAnsi="Garamond"/>
          <w:sz w:val="24"/>
          <w:szCs w:val="24"/>
        </w:rPr>
        <w:t>註釋書強調本段與下一段經文的關係，認為每一種染污的敘述都應與下一段經文有關，例如「當他</w:t>
      </w:r>
      <w:r>
        <w:rPr>
          <w:rFonts w:ascii="Garamond" w:eastAsia="細明體" w:hAnsi="Garamond"/>
          <w:sz w:val="24"/>
          <w:szCs w:val="24"/>
        </w:rPr>
        <w:t>……</w:t>
      </w:r>
      <w:r>
        <w:rPr>
          <w:rFonts w:ascii="Garamond" w:eastAsia="細明體" w:hAnsi="Garamond"/>
          <w:sz w:val="24"/>
          <w:szCs w:val="24"/>
        </w:rPr>
        <w:t>捨斷瞋，即有不壞信</w:t>
      </w:r>
      <w:r>
        <w:rPr>
          <w:rFonts w:ascii="Garamond" w:eastAsia="細明體" w:hAnsi="Garamond"/>
          <w:sz w:val="24"/>
          <w:szCs w:val="24"/>
        </w:rPr>
        <w:t>……</w:t>
      </w:r>
      <w:r>
        <w:rPr>
          <w:rFonts w:ascii="Garamond" w:eastAsia="細明體" w:hAnsi="Garamond"/>
          <w:sz w:val="24"/>
          <w:szCs w:val="24"/>
        </w:rPr>
        <w:t>」因此，原來巴利語的文法架構保存於譯文中，雖然就英文看來十分奇怪。</w:t>
      </w:r>
    </w:p>
    <w:p w14:paraId="6D80AB9A" w14:textId="77777777" w:rsidR="003042B9" w:rsidRDefault="003042B9">
      <w:pPr>
        <w:pStyle w:val="Footnoteuser"/>
        <w:spacing w:before="120" w:after="120"/>
        <w:jc w:val="both"/>
        <w:rPr>
          <w:rFonts w:ascii="Garamond" w:eastAsia="細明體" w:hAnsi="Garamond"/>
          <w:sz w:val="24"/>
          <w:szCs w:val="24"/>
        </w:rPr>
      </w:pPr>
    </w:p>
    <w:p w14:paraId="7C441373" w14:textId="77777777" w:rsidR="003042B9" w:rsidRDefault="0004431E">
      <w:pPr>
        <w:pStyle w:val="Footnoteuser"/>
        <w:spacing w:before="120" w:after="120"/>
        <w:jc w:val="both"/>
      </w:pPr>
      <w:r>
        <w:rPr>
          <w:rFonts w:ascii="Garamond" w:eastAsia="細明體" w:hAnsi="Garamond"/>
          <w:sz w:val="24"/>
          <w:szCs w:val="24"/>
        </w:rPr>
        <w:t>弟子捨斷這個或那個染污的直接體驗，對他而言，變成一場試煉，考驗他先前仍未完全受檢驗的對佛、法、僧的信仰，現今此「信」已成為堅固的深信</w:t>
      </w:r>
      <w:r>
        <w:rPr>
          <w:rFonts w:ascii="Garamond" w:eastAsia="細明體" w:hAnsi="Garamond"/>
          <w:sz w:val="24"/>
          <w:szCs w:val="24"/>
        </w:rPr>
        <w:t>——</w:t>
      </w:r>
      <w:r>
        <w:rPr>
          <w:rFonts w:ascii="Garamond" w:eastAsia="細明體" w:hAnsi="Garamond"/>
          <w:sz w:val="24"/>
          <w:szCs w:val="24"/>
        </w:rPr>
        <w:t>根據體驗而來的不壞信。（取材自：</w:t>
      </w:r>
      <w:r>
        <w:rPr>
          <w:rFonts w:ascii="Garamond" w:eastAsia="細明體" w:hAnsi="Garamond" w:cs="Times New Roman"/>
          <w:kern w:val="0"/>
          <w:sz w:val="24"/>
          <w:szCs w:val="24"/>
        </w:rPr>
        <w:t>《布喻經》及其註解：〈</w:t>
      </w:r>
      <w:hyperlink r:id="rId1411" w:history="1">
        <w:r>
          <w:rPr>
            <w:rFonts w:ascii="Garamond" w:eastAsia="細明體" w:hAnsi="Garamond" w:cs="Times New Roman"/>
            <w:color w:val="0000FF"/>
            <w:kern w:val="0"/>
            <w:sz w:val="24"/>
            <w:szCs w:val="24"/>
            <w:u w:val="single"/>
          </w:rPr>
          <w:t>心的十六種</w:t>
        </w:r>
        <w:r>
          <w:rPr>
            <w:rFonts w:ascii="Garamond" w:eastAsia="細明體" w:hAnsi="Garamond" w:cs="Times New Roman"/>
            <w:color w:val="0000FF"/>
            <w:kern w:val="0"/>
            <w:sz w:val="24"/>
            <w:szCs w:val="24"/>
            <w:u w:val="single"/>
          </w:rPr>
          <w:t>染污</w:t>
        </w:r>
      </w:hyperlink>
      <w:r>
        <w:rPr>
          <w:rFonts w:ascii="Garamond" w:eastAsia="細明體" w:hAnsi="Garamond" w:cs="Times New Roman"/>
          <w:kern w:val="0"/>
          <w:sz w:val="24"/>
          <w:szCs w:val="24"/>
        </w:rPr>
        <w:t>〉，向智尊者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著，香光書鄉編譯組譯）</w:t>
      </w:r>
      <w:r>
        <w:rPr>
          <w:rFonts w:ascii="Garamond" w:eastAsia="細明體" w:hAnsi="Garamond"/>
          <w:sz w:val="24"/>
          <w:szCs w:val="24"/>
        </w:rPr>
        <w:t>。</w:t>
      </w:r>
    </w:p>
    <w:p w14:paraId="5AAB212E"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358</w:t>
      </w:r>
      <w:r>
        <w:rPr>
          <w:rFonts w:ascii="Garamond" w:eastAsia="細明體" w:hAnsi="Garamond"/>
          <w:sz w:val="24"/>
          <w:szCs w:val="24"/>
        </w:rPr>
        <w:t xml:space="preserve"> </w:t>
      </w:r>
      <w:r>
        <w:rPr>
          <w:rFonts w:ascii="Garamond" w:eastAsia="細明體" w:hAnsi="Garamond"/>
          <w:sz w:val="24"/>
          <w:szCs w:val="24"/>
        </w:rPr>
        <w:t>「不壞信」（</w:t>
      </w:r>
      <w:r>
        <w:rPr>
          <w:rFonts w:ascii="Garamond" w:eastAsia="細明體" w:hAnsi="Garamond"/>
          <w:sz w:val="24"/>
          <w:szCs w:val="24"/>
        </w:rPr>
        <w:t>aveccappasāda</w:t>
      </w:r>
      <w:r>
        <w:rPr>
          <w:rFonts w:ascii="Garamond" w:eastAsia="細明體" w:hAnsi="Garamond"/>
          <w:sz w:val="24"/>
          <w:szCs w:val="24"/>
        </w:rPr>
        <w:t>），註釋書說：「不動搖與不變之信」。具如是特質的信，不會於入流前證得，因為只有在該階段才盡除疑結（</w:t>
      </w:r>
      <w:r>
        <w:rPr>
          <w:rFonts w:ascii="Garamond" w:eastAsia="細明體" w:hAnsi="Garamond"/>
          <w:sz w:val="24"/>
          <w:szCs w:val="24"/>
        </w:rPr>
        <w:t>vicikicchā-sa</w:t>
      </w:r>
      <w:r>
        <w:rPr>
          <w:rFonts w:ascii="Cambria" w:eastAsia="細明體" w:hAnsi="Cambria" w:cs="Cambria"/>
          <w:sz w:val="24"/>
          <w:szCs w:val="24"/>
        </w:rPr>
        <w:t>ṃ</w:t>
      </w:r>
      <w:r>
        <w:rPr>
          <w:rFonts w:ascii="Garamond" w:eastAsia="細明體" w:hAnsi="Garamond"/>
          <w:sz w:val="24"/>
          <w:szCs w:val="24"/>
        </w:rPr>
        <w:t>yoyana</w:t>
      </w:r>
      <w:r>
        <w:rPr>
          <w:rFonts w:ascii="Garamond" w:eastAsia="細明體" w:hAnsi="Garamond"/>
          <w:sz w:val="24"/>
          <w:szCs w:val="24"/>
        </w:rPr>
        <w:t>）。於佛、法、僧不壞信為入流者四特質中的三者，第四則為不壞戒，其意義隱含於本經所提到「捨棄染污」的第九段經文中（見頁</w:t>
      </w:r>
      <w:r>
        <w:rPr>
          <w:rFonts w:ascii="Garamond" w:eastAsia="細明體" w:hAnsi="Garamond"/>
          <w:sz w:val="24"/>
          <w:szCs w:val="24"/>
        </w:rPr>
        <w:t xml:space="preserve"> 86</w:t>
      </w:r>
      <w:r>
        <w:rPr>
          <w:rFonts w:ascii="Garamond" w:eastAsia="細明體" w:hAnsi="Garamond"/>
          <w:sz w:val="24"/>
          <w:szCs w:val="24"/>
        </w:rPr>
        <w:t>）。（取材自：</w:t>
      </w:r>
      <w:r>
        <w:rPr>
          <w:rFonts w:ascii="Garamond" w:eastAsia="細明體" w:hAnsi="Garamond" w:cs="Times New Roman"/>
          <w:kern w:val="0"/>
          <w:sz w:val="24"/>
          <w:szCs w:val="24"/>
        </w:rPr>
        <w:t>《布喻經》及其註解：〈</w:t>
      </w:r>
      <w:hyperlink r:id="rId1412" w:history="1">
        <w:r>
          <w:rPr>
            <w:rFonts w:ascii="Garamond" w:eastAsia="細明體" w:hAnsi="Garamond" w:cs="Times New Roman"/>
            <w:color w:val="0000FF"/>
            <w:kern w:val="0"/>
            <w:sz w:val="24"/>
            <w:szCs w:val="24"/>
            <w:u w:val="single"/>
          </w:rPr>
          <w:t>心的十六種染污</w:t>
        </w:r>
      </w:hyperlink>
      <w:r>
        <w:rPr>
          <w:rFonts w:ascii="Garamond" w:eastAsia="細明體" w:hAnsi="Garamond" w:cs="Times New Roman"/>
          <w:kern w:val="0"/>
          <w:sz w:val="24"/>
          <w:szCs w:val="24"/>
        </w:rPr>
        <w:t>〉，向智尊者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著，香光書鄉編譯組譯）</w:t>
      </w:r>
      <w:r>
        <w:rPr>
          <w:rFonts w:ascii="Garamond" w:eastAsia="細明體" w:hAnsi="Garamond"/>
          <w:sz w:val="24"/>
          <w:szCs w:val="24"/>
        </w:rPr>
        <w:t>。</w:t>
      </w:r>
    </w:p>
    <w:p w14:paraId="7224CC08"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359</w:t>
      </w:r>
      <w:r>
        <w:rPr>
          <w:rFonts w:ascii="Garamond" w:eastAsia="細明體" w:hAnsi="Garamond"/>
          <w:sz w:val="24"/>
          <w:szCs w:val="24"/>
        </w:rPr>
        <w:t xml:space="preserve"> </w:t>
      </w:r>
      <w:r>
        <w:rPr>
          <w:rFonts w:ascii="Garamond" w:eastAsia="細明體" w:hAnsi="Garamond"/>
          <w:sz w:val="24"/>
          <w:szCs w:val="24"/>
        </w:rPr>
        <w:t>「彼如是捨棄</w:t>
      </w:r>
      <w:r>
        <w:rPr>
          <w:rFonts w:ascii="Garamond" w:eastAsia="細明體" w:hAnsi="Garamond"/>
          <w:sz w:val="24"/>
          <w:szCs w:val="24"/>
        </w:rPr>
        <w:t>……</w:t>
      </w:r>
      <w:r>
        <w:rPr>
          <w:rFonts w:ascii="Garamond" w:eastAsia="細明體" w:hAnsi="Garamond"/>
          <w:sz w:val="24"/>
          <w:szCs w:val="24"/>
        </w:rPr>
        <w:t>部分（之染污）」（</w:t>
      </w:r>
      <w:r>
        <w:rPr>
          <w:rFonts w:ascii="Garamond" w:eastAsia="細明體" w:hAnsi="Garamond"/>
          <w:sz w:val="24"/>
          <w:szCs w:val="24"/>
        </w:rPr>
        <w:t>yatodhi</w:t>
      </w:r>
      <w:r>
        <w:rPr>
          <w:rFonts w:ascii="Garamond" w:eastAsia="細明體" w:hAnsi="Garamond"/>
          <w:sz w:val="24"/>
          <w:szCs w:val="24"/>
        </w:rPr>
        <w:t>），即到了染污分別為聖道所去除的程度（見頁</w:t>
      </w:r>
      <w:r>
        <w:rPr>
          <w:rFonts w:ascii="Garamond" w:eastAsia="細明體" w:hAnsi="Garamond"/>
          <w:sz w:val="24"/>
          <w:szCs w:val="24"/>
        </w:rPr>
        <w:t xml:space="preserve"> 83</w:t>
      </w:r>
      <w:r>
        <w:rPr>
          <w:rFonts w:ascii="Garamond" w:eastAsia="細明體" w:hAnsi="Garamond"/>
          <w:sz w:val="24"/>
          <w:szCs w:val="24"/>
        </w:rPr>
        <w:t>）。</w:t>
      </w:r>
      <w:r>
        <w:rPr>
          <w:rFonts w:ascii="Garamond" w:eastAsia="細明體" w:hAnsi="Garamond"/>
          <w:sz w:val="24"/>
          <w:szCs w:val="24"/>
        </w:rPr>
        <w:t xml:space="preserve">Odhi </w:t>
      </w:r>
      <w:r>
        <w:rPr>
          <w:rFonts w:ascii="Garamond" w:eastAsia="細明體" w:hAnsi="Garamond"/>
          <w:sz w:val="24"/>
          <w:szCs w:val="24"/>
        </w:rPr>
        <w:t>為界限、限制之意，</w:t>
      </w:r>
      <w:r>
        <w:rPr>
          <w:rFonts w:ascii="Garamond" w:eastAsia="細明體" w:hAnsi="Garamond"/>
          <w:sz w:val="24"/>
          <w:szCs w:val="24"/>
        </w:rPr>
        <w:t xml:space="preserve">yotodhi = yato odhi </w:t>
      </w:r>
      <w:r>
        <w:rPr>
          <w:rFonts w:ascii="Garamond" w:eastAsia="細明體" w:hAnsi="Garamond"/>
          <w:sz w:val="24"/>
          <w:szCs w:val="24"/>
        </w:rPr>
        <w:t>，又讀作</w:t>
      </w:r>
      <w:r>
        <w:rPr>
          <w:rFonts w:ascii="Garamond" w:eastAsia="細明體" w:hAnsi="Garamond"/>
          <w:sz w:val="24"/>
          <w:szCs w:val="24"/>
        </w:rPr>
        <w:t xml:space="preserve"> yathodhi = yathā-odhi</w:t>
      </w:r>
      <w:r>
        <w:rPr>
          <w:rFonts w:ascii="Garamond" w:eastAsia="細明體" w:hAnsi="Garamond"/>
          <w:sz w:val="24"/>
          <w:szCs w:val="24"/>
        </w:rPr>
        <w:t>。</w:t>
      </w:r>
    </w:p>
    <w:p w14:paraId="08B44572"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 xml:space="preserve"> </w:t>
      </w:r>
    </w:p>
    <w:p w14:paraId="06D8E7AE"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髻智比丘將本段譯為：</w:t>
      </w:r>
    </w:p>
    <w:p w14:paraId="4A3CB9B4"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無論（從這些染污中）捨棄、（永遠地）脫落、放捨、捨斷、解脫了什麼，都是根據（他所證得的前三道所設下的）限制。</w:t>
      </w:r>
    </w:p>
    <w:p w14:paraId="16AD10C6"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 xml:space="preserve"> </w:t>
      </w:r>
    </w:p>
    <w:p w14:paraId="0869425E"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我們可在阿毗達磨藏的《分別論．禪分別》中看到：</w:t>
      </w:r>
    </w:p>
    <w:p w14:paraId="4923B9BC" w14:textId="77777777" w:rsidR="003042B9" w:rsidRDefault="0004431E">
      <w:pPr>
        <w:pStyle w:val="Footnoteuser"/>
        <w:spacing w:before="120" w:after="120"/>
        <w:jc w:val="both"/>
      </w:pPr>
      <w:r>
        <w:rPr>
          <w:rFonts w:ascii="Garamond" w:eastAsia="細明體" w:hAnsi="Garamond"/>
          <w:sz w:val="24"/>
          <w:szCs w:val="24"/>
        </w:rPr>
        <w:t>他因為有限地捨斷煩惱，或因為無限地捨斷煩惱，故稱為比丘。（</w:t>
      </w:r>
      <w:r>
        <w:rPr>
          <w:rFonts w:ascii="Garamond" w:eastAsia="細明體" w:hAnsi="Garamond"/>
          <w:sz w:val="24"/>
          <w:szCs w:val="24"/>
        </w:rPr>
        <w:t>adhiso kilesāna</w:t>
      </w:r>
      <w:r>
        <w:rPr>
          <w:rFonts w:ascii="Cambria" w:eastAsia="細明體" w:hAnsi="Cambria" w:cs="Cambria"/>
          <w:sz w:val="24"/>
          <w:szCs w:val="24"/>
        </w:rPr>
        <w:t>ṃ</w:t>
      </w:r>
      <w:r>
        <w:rPr>
          <w:rFonts w:ascii="Garamond" w:eastAsia="細明體" w:hAnsi="Garamond"/>
          <w:sz w:val="24"/>
          <w:szCs w:val="24"/>
        </w:rPr>
        <w:t xml:space="preserve"> pahānā bhikkhu; anodhiso kilesāna</w:t>
      </w:r>
      <w:r>
        <w:rPr>
          <w:rFonts w:ascii="Cambria" w:eastAsia="細明體" w:hAnsi="Cambria" w:cs="Cambria"/>
          <w:sz w:val="24"/>
          <w:szCs w:val="24"/>
        </w:rPr>
        <w:t>ṃ</w:t>
      </w:r>
      <w:r>
        <w:rPr>
          <w:rFonts w:ascii="Garamond" w:eastAsia="細明體" w:hAnsi="Garamond"/>
          <w:sz w:val="24"/>
          <w:szCs w:val="24"/>
        </w:rPr>
        <w:t xml:space="preserve"> pahānā bhikkhu</w:t>
      </w:r>
      <w:r>
        <w:rPr>
          <w:rFonts w:ascii="Garamond" w:eastAsia="細明體" w:hAnsi="Garamond"/>
          <w:sz w:val="24"/>
          <w:szCs w:val="24"/>
        </w:rPr>
        <w:t>）（取材自：</w:t>
      </w:r>
      <w:r>
        <w:rPr>
          <w:rFonts w:ascii="Garamond" w:eastAsia="細明體" w:hAnsi="Garamond" w:cs="Times New Roman"/>
          <w:kern w:val="0"/>
          <w:sz w:val="24"/>
          <w:szCs w:val="24"/>
        </w:rPr>
        <w:t>《布喻經》及其註解：〈</w:t>
      </w:r>
      <w:hyperlink r:id="rId1413" w:history="1">
        <w:r>
          <w:rPr>
            <w:rFonts w:ascii="Garamond" w:eastAsia="細明體" w:hAnsi="Garamond" w:cs="Times New Roman"/>
            <w:color w:val="0000FF"/>
            <w:kern w:val="0"/>
            <w:sz w:val="24"/>
            <w:szCs w:val="24"/>
            <w:u w:val="single"/>
          </w:rPr>
          <w:t>心的十六種染污</w:t>
        </w:r>
      </w:hyperlink>
      <w:r>
        <w:rPr>
          <w:rFonts w:ascii="Garamond" w:eastAsia="細明體" w:hAnsi="Garamond" w:cs="Times New Roman"/>
          <w:kern w:val="0"/>
          <w:sz w:val="24"/>
          <w:szCs w:val="24"/>
        </w:rPr>
        <w:t>〉，向智尊者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著，香光書鄉編譯組譯）</w:t>
      </w:r>
      <w:r>
        <w:rPr>
          <w:rFonts w:ascii="Garamond" w:eastAsia="細明體" w:hAnsi="Garamond"/>
          <w:sz w:val="24"/>
          <w:szCs w:val="24"/>
        </w:rPr>
        <w:t>。</w:t>
      </w:r>
    </w:p>
    <w:p w14:paraId="7A9933DD"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360</w:t>
      </w:r>
      <w:r>
        <w:rPr>
          <w:rFonts w:ascii="Garamond" w:eastAsia="細明體" w:hAnsi="Garamond"/>
          <w:sz w:val="24"/>
          <w:szCs w:val="24"/>
        </w:rPr>
        <w:t xml:space="preserve"> </w:t>
      </w:r>
      <w:r>
        <w:rPr>
          <w:rFonts w:ascii="Garamond" w:eastAsia="細明體" w:hAnsi="Garamond"/>
          <w:sz w:val="24"/>
          <w:szCs w:val="24"/>
        </w:rPr>
        <w:t>「得義信受，得法信受」（</w:t>
      </w:r>
      <w:r>
        <w:rPr>
          <w:rFonts w:ascii="Garamond" w:eastAsia="細明體" w:hAnsi="Garamond"/>
          <w:sz w:val="24"/>
          <w:szCs w:val="24"/>
        </w:rPr>
        <w:t>labhati atthaveda</w:t>
      </w:r>
      <w:r>
        <w:rPr>
          <w:rFonts w:ascii="Cambria" w:eastAsia="細明體" w:hAnsi="Cambria" w:cs="Cambria"/>
          <w:sz w:val="24"/>
          <w:szCs w:val="24"/>
        </w:rPr>
        <w:t>ṃ</w:t>
      </w:r>
      <w:r>
        <w:rPr>
          <w:rFonts w:ascii="Garamond" w:eastAsia="細明體" w:hAnsi="Garamond"/>
          <w:sz w:val="24"/>
          <w:szCs w:val="24"/>
        </w:rPr>
        <w:t xml:space="preserve"> labhati dhammaveda</w:t>
      </w:r>
      <w:r>
        <w:rPr>
          <w:rFonts w:ascii="Cambria" w:eastAsia="細明體" w:hAnsi="Cambria" w:cs="Cambria"/>
          <w:sz w:val="24"/>
          <w:szCs w:val="24"/>
        </w:rPr>
        <w:t>ṃ</w:t>
      </w:r>
      <w:r>
        <w:rPr>
          <w:rFonts w:ascii="Garamond" w:eastAsia="細明體" w:hAnsi="Garamond"/>
          <w:sz w:val="24"/>
          <w:szCs w:val="24"/>
        </w:rPr>
        <w:t>），註釋書說：</w:t>
      </w:r>
    </w:p>
    <w:p w14:paraId="6267ABEE"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當審察（</w:t>
      </w:r>
      <w:r>
        <w:rPr>
          <w:rFonts w:ascii="Garamond" w:eastAsia="細明體" w:hAnsi="Garamond"/>
          <w:sz w:val="24"/>
          <w:szCs w:val="24"/>
        </w:rPr>
        <w:t>paccavekkhato</w:t>
      </w:r>
      <w:r>
        <w:rPr>
          <w:rFonts w:ascii="Garamond" w:eastAsia="細明體" w:hAnsi="Garamond"/>
          <w:sz w:val="24"/>
          <w:szCs w:val="24"/>
        </w:rPr>
        <w:t>）</w:t>
      </w:r>
      <w:r>
        <w:rPr>
          <w:rFonts w:ascii="Garamond" w:eastAsia="細明體" w:hAnsi="Garamond"/>
          <w:sz w:val="24"/>
          <w:szCs w:val="24"/>
        </w:rPr>
        <w:t xml:space="preserve">(1) </w:t>
      </w:r>
      <w:r>
        <w:rPr>
          <w:rFonts w:ascii="Garamond" w:eastAsia="細明體" w:hAnsi="Garamond"/>
          <w:sz w:val="24"/>
          <w:szCs w:val="24"/>
        </w:rPr>
        <w:t>所捨斷的煩惱與其不壞信時，強烈的喜於不還者的心中生起：「如是如是的煩惱現今已為我所斷。」這就像國王得知邊境的謀反情事已被鎮伏般的喜悅。</w:t>
      </w:r>
    </w:p>
    <w:p w14:paraId="3E3BB309" w14:textId="77777777" w:rsidR="003042B9" w:rsidRDefault="003042B9">
      <w:pPr>
        <w:pStyle w:val="Footnoteuser"/>
        <w:spacing w:before="120" w:after="120"/>
        <w:jc w:val="both"/>
        <w:rPr>
          <w:rFonts w:ascii="Garamond" w:eastAsia="細明體" w:hAnsi="Garamond"/>
          <w:sz w:val="24"/>
          <w:szCs w:val="24"/>
        </w:rPr>
      </w:pPr>
    </w:p>
    <w:p w14:paraId="1350377D" w14:textId="77777777" w:rsidR="003042B9" w:rsidRDefault="0004431E">
      <w:pPr>
        <w:pStyle w:val="Footnoteuser"/>
        <w:spacing w:before="120" w:after="120"/>
        <w:jc w:val="both"/>
      </w:pPr>
      <w:r>
        <w:rPr>
          <w:rFonts w:ascii="Garamond" w:eastAsia="細明體" w:hAnsi="Garamond"/>
          <w:sz w:val="24"/>
          <w:szCs w:val="24"/>
        </w:rPr>
        <w:t>（</w:t>
      </w:r>
      <w:r>
        <w:rPr>
          <w:rFonts w:ascii="Garamond" w:eastAsia="細明體" w:hAnsi="Garamond" w:cs="Arial"/>
          <w:color w:val="000000"/>
          <w:sz w:val="24"/>
          <w:szCs w:val="24"/>
        </w:rPr>
        <w:t>「審察」（</w:t>
      </w:r>
      <w:r>
        <w:rPr>
          <w:rFonts w:ascii="Garamond" w:eastAsia="細明體" w:hAnsi="Garamond" w:cs="Arial"/>
          <w:color w:val="000000"/>
          <w:sz w:val="24"/>
          <w:szCs w:val="24"/>
        </w:rPr>
        <w:t>paccavekkhanā</w:t>
      </w:r>
      <w:r>
        <w:rPr>
          <w:rFonts w:ascii="Garamond" w:eastAsia="細明體" w:hAnsi="Garamond" w:cs="Arial"/>
          <w:color w:val="000000"/>
          <w:sz w:val="24"/>
          <w:szCs w:val="24"/>
        </w:rPr>
        <w:t>）是註釋書用的語詞，除了實際禪修的經驗以外，也來自於仔細地檢查經文的段落</w:t>
      </w:r>
      <w:r>
        <w:rPr>
          <w:rFonts w:ascii="Garamond" w:eastAsia="細明體" w:hAnsi="Garamond" w:cs="Arial"/>
          <w:color w:val="000000"/>
          <w:sz w:val="24"/>
          <w:szCs w:val="24"/>
        </w:rPr>
        <w:t>——</w:t>
      </w:r>
      <w:r>
        <w:rPr>
          <w:rFonts w:ascii="Garamond" w:eastAsia="細明體" w:hAnsi="Garamond" w:cs="Arial"/>
          <w:color w:val="000000"/>
          <w:sz w:val="24"/>
          <w:szCs w:val="24"/>
        </w:rPr>
        <w:t>如我們現前所做的一般。「審察」可在一證得禪那或道與果後立即產生（如本經第十四段的最後一句，見頁</w:t>
      </w:r>
      <w:r>
        <w:rPr>
          <w:rFonts w:ascii="Garamond" w:eastAsia="細明體" w:hAnsi="Garamond" w:cs="Arial"/>
          <w:color w:val="000000"/>
          <w:sz w:val="24"/>
          <w:szCs w:val="24"/>
        </w:rPr>
        <w:t xml:space="preserve"> 9</w:t>
      </w:r>
      <w:r>
        <w:rPr>
          <w:rFonts w:ascii="Garamond" w:eastAsia="細明體" w:hAnsi="Garamond" w:cs="Arial"/>
          <w:color w:val="000000"/>
          <w:sz w:val="24"/>
          <w:szCs w:val="24"/>
        </w:rPr>
        <w:t>1</w:t>
      </w:r>
      <w:r>
        <w:rPr>
          <w:rFonts w:ascii="Garamond" w:eastAsia="細明體" w:hAnsi="Garamond" w:cs="Arial"/>
          <w:color w:val="000000"/>
          <w:sz w:val="24"/>
          <w:szCs w:val="24"/>
        </w:rPr>
        <w:t>），或審察所捨斷的煩惱，或剩餘的煩惱（見頁</w:t>
      </w:r>
      <w:r>
        <w:rPr>
          <w:rFonts w:ascii="Garamond" w:eastAsia="細明體" w:hAnsi="Garamond" w:cs="Arial"/>
          <w:color w:val="000000"/>
          <w:sz w:val="24"/>
          <w:szCs w:val="24"/>
        </w:rPr>
        <w:t xml:space="preserve"> 89</w:t>
      </w:r>
      <w:r>
        <w:rPr>
          <w:rFonts w:ascii="Garamond" w:eastAsia="細明體" w:hAnsi="Garamond" w:cs="Arial"/>
          <w:color w:val="000000"/>
          <w:sz w:val="24"/>
          <w:szCs w:val="24"/>
        </w:rPr>
        <w:t>）。見髻智比丘譯之《清淨道論》頁</w:t>
      </w:r>
      <w:r>
        <w:rPr>
          <w:rFonts w:ascii="Garamond" w:eastAsia="細明體" w:hAnsi="Garamond" w:cs="Arial"/>
          <w:color w:val="000000"/>
          <w:sz w:val="24"/>
          <w:szCs w:val="24"/>
        </w:rPr>
        <w:t xml:space="preserve"> 789</w:t>
      </w:r>
      <w:r>
        <w:rPr>
          <w:rFonts w:ascii="Garamond" w:eastAsia="細明體" w:hAnsi="Garamond" w:cs="Arial"/>
          <w:color w:val="000000"/>
          <w:sz w:val="24"/>
          <w:szCs w:val="24"/>
        </w:rPr>
        <w:t>。</w:t>
      </w:r>
      <w:r>
        <w:rPr>
          <w:rFonts w:ascii="Garamond" w:eastAsia="細明體" w:hAnsi="Garamond"/>
          <w:sz w:val="24"/>
          <w:szCs w:val="24"/>
        </w:rPr>
        <w:t>）</w:t>
      </w:r>
    </w:p>
    <w:p w14:paraId="076D7A60"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 xml:space="preserve"> </w:t>
      </w:r>
    </w:p>
    <w:p w14:paraId="0DFC5EB0" w14:textId="77777777" w:rsidR="003042B9" w:rsidRDefault="0004431E">
      <w:pPr>
        <w:pStyle w:val="Footnoteuser"/>
        <w:spacing w:before="120" w:after="120"/>
        <w:jc w:val="both"/>
      </w:pPr>
      <w:r>
        <w:rPr>
          <w:rFonts w:ascii="Garamond" w:eastAsia="細明體" w:hAnsi="Garamond"/>
          <w:sz w:val="24"/>
          <w:szCs w:val="24"/>
        </w:rPr>
        <w:t>依註釋書的說法，</w:t>
      </w:r>
      <w:r>
        <w:rPr>
          <w:rFonts w:ascii="Garamond" w:eastAsia="細明體" w:hAnsi="Garamond"/>
          <w:sz w:val="24"/>
          <w:szCs w:val="24"/>
        </w:rPr>
        <w:t>veda</w:t>
      </w:r>
      <w:r>
        <w:rPr>
          <w:rFonts w:ascii="Garamond" w:eastAsia="細明體" w:hAnsi="Garamond"/>
          <w:sz w:val="24"/>
          <w:szCs w:val="24"/>
        </w:rPr>
        <w:t>（信受）一詞在巴利經典中有三種意義：一、（吠陀的）典籍（</w:t>
      </w:r>
      <w:r>
        <w:rPr>
          <w:rFonts w:ascii="Garamond" w:eastAsia="細明體" w:hAnsi="Garamond"/>
          <w:sz w:val="24"/>
          <w:szCs w:val="24"/>
        </w:rPr>
        <w:t>gantha</w:t>
      </w:r>
      <w:r>
        <w:rPr>
          <w:rFonts w:ascii="Garamond" w:eastAsia="細明體" w:hAnsi="Garamond"/>
          <w:sz w:val="24"/>
          <w:szCs w:val="24"/>
        </w:rPr>
        <w:t>）；二、喜（</w:t>
      </w:r>
      <w:r>
        <w:rPr>
          <w:rFonts w:ascii="Garamond" w:eastAsia="細明體" w:hAnsi="Garamond"/>
          <w:sz w:val="24"/>
          <w:szCs w:val="24"/>
        </w:rPr>
        <w:t>somanassa</w:t>
      </w:r>
      <w:r>
        <w:rPr>
          <w:rFonts w:ascii="Garamond" w:eastAsia="細明體" w:hAnsi="Garamond"/>
          <w:sz w:val="24"/>
          <w:szCs w:val="24"/>
        </w:rPr>
        <w:t>）；三、智（</w:t>
      </w:r>
      <w:r>
        <w:rPr>
          <w:rFonts w:ascii="Garamond" w:eastAsia="細明體" w:hAnsi="Garamond" w:cs="Cambria"/>
          <w:sz w:val="24"/>
          <w:szCs w:val="24"/>
        </w:rPr>
        <w:t>ñā</w:t>
      </w:r>
      <w:r>
        <w:rPr>
          <w:rFonts w:ascii="Cambria" w:eastAsia="細明體" w:hAnsi="Cambria" w:cs="Cambria"/>
          <w:sz w:val="24"/>
          <w:szCs w:val="24"/>
        </w:rPr>
        <w:t>ṇ</w:t>
      </w:r>
      <w:r>
        <w:rPr>
          <w:rFonts w:ascii="Garamond" w:eastAsia="細明體" w:hAnsi="Garamond"/>
          <w:sz w:val="24"/>
          <w:szCs w:val="24"/>
        </w:rPr>
        <w:t>a</w:t>
      </w:r>
      <w:r>
        <w:rPr>
          <w:rFonts w:ascii="Garamond" w:eastAsia="細明體" w:hAnsi="Garamond"/>
          <w:sz w:val="24"/>
          <w:szCs w:val="24"/>
        </w:rPr>
        <w:t>）。「此處意指喜，以及與喜有關的智。」</w:t>
      </w:r>
    </w:p>
    <w:p w14:paraId="25C9470D"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 xml:space="preserve"> </w:t>
      </w:r>
    </w:p>
    <w:p w14:paraId="35B791A5" w14:textId="77777777" w:rsidR="003042B9" w:rsidRDefault="0004431E">
      <w:pPr>
        <w:pStyle w:val="Footnoteuser"/>
        <w:spacing w:before="120" w:after="120"/>
        <w:jc w:val="both"/>
      </w:pPr>
      <w:r>
        <w:rPr>
          <w:rFonts w:ascii="Garamond" w:eastAsia="細明體" w:hAnsi="Garamond"/>
          <w:sz w:val="24"/>
          <w:szCs w:val="24"/>
        </w:rPr>
        <w:t>Attha</w:t>
      </w:r>
      <w:r>
        <w:rPr>
          <w:rFonts w:ascii="Garamond" w:eastAsia="細明體" w:hAnsi="Garamond"/>
          <w:sz w:val="24"/>
          <w:szCs w:val="24"/>
        </w:rPr>
        <w:t>（作者將之譯為「目的」）與</w:t>
      </w:r>
      <w:r>
        <w:rPr>
          <w:rFonts w:ascii="Garamond" w:eastAsia="細明體" w:hAnsi="Garamond"/>
          <w:sz w:val="24"/>
          <w:szCs w:val="24"/>
        </w:rPr>
        <w:t xml:space="preserve"> dhamma </w:t>
      </w:r>
      <w:r>
        <w:rPr>
          <w:rFonts w:ascii="Garamond" w:eastAsia="細明體" w:hAnsi="Garamond"/>
          <w:sz w:val="24"/>
          <w:szCs w:val="24"/>
        </w:rPr>
        <w:t>時常成對出現，明顯是要作為彼此的補充，這二詞常常是指教法的文字（</w:t>
      </w:r>
      <w:r>
        <w:rPr>
          <w:rFonts w:ascii="Garamond" w:eastAsia="細明體" w:hAnsi="Garamond"/>
          <w:sz w:val="24"/>
          <w:szCs w:val="24"/>
        </w:rPr>
        <w:t>dhamma</w:t>
      </w:r>
      <w:r>
        <w:rPr>
          <w:rFonts w:ascii="Garamond" w:eastAsia="細明體" w:hAnsi="Garamond"/>
          <w:sz w:val="24"/>
          <w:szCs w:val="24"/>
        </w:rPr>
        <w:t>）與精神（或意義</w:t>
      </w:r>
      <w:r>
        <w:rPr>
          <w:rFonts w:ascii="Garamond" w:eastAsia="細明體" w:hAnsi="Garamond"/>
          <w:sz w:val="24"/>
          <w:szCs w:val="24"/>
        </w:rPr>
        <w:t xml:space="preserve"> attha</w:t>
      </w:r>
      <w:r>
        <w:rPr>
          <w:rFonts w:ascii="Garamond" w:eastAsia="細明體" w:hAnsi="Garamond"/>
          <w:sz w:val="24"/>
          <w:szCs w:val="24"/>
        </w:rPr>
        <w:t>），但幾乎不適用於此處。它們常出現在四無礙解智中（</w:t>
      </w:r>
      <w:r>
        <w:rPr>
          <w:rFonts w:ascii="Garamond" w:eastAsia="細明體" w:hAnsi="Garamond"/>
          <w:sz w:val="24"/>
          <w:szCs w:val="24"/>
        </w:rPr>
        <w:t>pa</w:t>
      </w:r>
      <w:r>
        <w:rPr>
          <w:rFonts w:ascii="Cambria" w:eastAsia="細明體" w:hAnsi="Cambria" w:cs="Cambria"/>
          <w:sz w:val="24"/>
          <w:szCs w:val="24"/>
        </w:rPr>
        <w:t>ṭ</w:t>
      </w:r>
      <w:r>
        <w:rPr>
          <w:rFonts w:ascii="Garamond" w:eastAsia="細明體" w:hAnsi="Garamond"/>
          <w:sz w:val="24"/>
          <w:szCs w:val="24"/>
        </w:rPr>
        <w:t>isambhi</w:t>
      </w:r>
      <w:r>
        <w:rPr>
          <w:rFonts w:ascii="Garamond" w:eastAsia="細明體" w:hAnsi="Garamond"/>
          <w:sz w:val="24"/>
          <w:szCs w:val="24"/>
        </w:rPr>
        <w:t>dā</w:t>
      </w:r>
      <w:r>
        <w:rPr>
          <w:rFonts w:ascii="Garamond" w:eastAsia="細明體" w:hAnsi="Garamond" w:cs="Cambria"/>
          <w:sz w:val="24"/>
          <w:szCs w:val="24"/>
        </w:rPr>
        <w:t>ñ</w:t>
      </w:r>
      <w:r>
        <w:rPr>
          <w:rFonts w:ascii="Garamond" w:eastAsia="細明體" w:hAnsi="Garamond"/>
          <w:sz w:val="24"/>
          <w:szCs w:val="24"/>
        </w:rPr>
        <w:t>ā</w:t>
      </w:r>
      <w:r>
        <w:rPr>
          <w:rFonts w:ascii="Cambria" w:eastAsia="細明體" w:hAnsi="Cambria" w:cs="Cambria"/>
          <w:sz w:val="24"/>
          <w:szCs w:val="24"/>
        </w:rPr>
        <w:t>ṇ</w:t>
      </w:r>
      <w:r>
        <w:rPr>
          <w:rFonts w:ascii="Garamond" w:eastAsia="細明體" w:hAnsi="Garamond"/>
          <w:sz w:val="24"/>
          <w:szCs w:val="24"/>
        </w:rPr>
        <w:t xml:space="preserve">a </w:t>
      </w:r>
      <w:r>
        <w:rPr>
          <w:rFonts w:ascii="Garamond" w:eastAsia="細明體" w:hAnsi="Garamond"/>
          <w:sz w:val="24"/>
          <w:szCs w:val="24"/>
        </w:rPr>
        <w:t>或教法的分辨智），義無礙解被解釋為「一因之果」的分辨智，而法無礙解則與因或緣有關。</w:t>
      </w:r>
    </w:p>
    <w:p w14:paraId="5E5B2B33"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 xml:space="preserve"> </w:t>
      </w:r>
    </w:p>
    <w:p w14:paraId="6A952F92"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註釋書以同樣的解釋來說明本經這一段經文：</w:t>
      </w:r>
    </w:p>
    <w:p w14:paraId="784EF164"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義信受是審察其不壞信所生起的喜悅；法信受則是審察他捨斷的部分煩惱</w:t>
      </w:r>
      <w:r>
        <w:rPr>
          <w:rFonts w:ascii="Garamond" w:eastAsia="細明體" w:hAnsi="Garamond"/>
          <w:sz w:val="24"/>
          <w:szCs w:val="24"/>
        </w:rPr>
        <w:t>——</w:t>
      </w:r>
      <w:r>
        <w:rPr>
          <w:rFonts w:ascii="Garamond" w:eastAsia="細明體" w:hAnsi="Garamond"/>
          <w:sz w:val="24"/>
          <w:szCs w:val="24"/>
        </w:rPr>
        <w:t>此為不壞信的來源</w:t>
      </w:r>
      <w:r>
        <w:rPr>
          <w:rFonts w:ascii="Garamond" w:eastAsia="細明體" w:hAnsi="Garamond"/>
          <w:sz w:val="24"/>
          <w:szCs w:val="24"/>
        </w:rPr>
        <w:t>——</w:t>
      </w:r>
      <w:r>
        <w:rPr>
          <w:rFonts w:ascii="Garamond" w:eastAsia="細明體" w:hAnsi="Garamond"/>
          <w:sz w:val="24"/>
          <w:szCs w:val="24"/>
        </w:rPr>
        <w:t>所生起的喜悅</w:t>
      </w:r>
      <w:r>
        <w:rPr>
          <w:rFonts w:ascii="Garamond" w:eastAsia="細明體" w:hAnsi="Garamond"/>
          <w:sz w:val="24"/>
          <w:szCs w:val="24"/>
        </w:rPr>
        <w:t>……</w:t>
      </w:r>
    </w:p>
    <w:p w14:paraId="078F851D"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 xml:space="preserve"> </w:t>
      </w:r>
    </w:p>
    <w:p w14:paraId="27F25FB6" w14:textId="77777777" w:rsidR="003042B9" w:rsidRDefault="0004431E">
      <w:pPr>
        <w:pStyle w:val="Footnoteuser"/>
        <w:spacing w:before="120" w:after="120"/>
        <w:jc w:val="both"/>
      </w:pPr>
      <w:r>
        <w:rPr>
          <w:rFonts w:ascii="Garamond" w:eastAsia="細明體" w:hAnsi="Garamond"/>
          <w:sz w:val="24"/>
          <w:szCs w:val="24"/>
        </w:rPr>
        <w:t>因此，這二詞指的是「於佛等不壞信為所緣而生起的喜悅，與（捨斷的）智中固有的喜悅（喜悅所成智，</w:t>
      </w:r>
      <w:r>
        <w:rPr>
          <w:rFonts w:ascii="Garamond" w:eastAsia="細明體" w:hAnsi="Garamond"/>
          <w:sz w:val="24"/>
          <w:szCs w:val="24"/>
        </w:rPr>
        <w:t xml:space="preserve">somanassa-maya </w:t>
      </w:r>
      <w:r>
        <w:rPr>
          <w:rFonts w:ascii="Garamond" w:eastAsia="細明體" w:hAnsi="Garamond" w:cs="Cambria"/>
          <w:sz w:val="24"/>
          <w:szCs w:val="24"/>
        </w:rPr>
        <w:t>ñ</w:t>
      </w:r>
      <w:r>
        <w:rPr>
          <w:rFonts w:ascii="Garamond" w:eastAsia="細明體" w:hAnsi="Garamond"/>
          <w:sz w:val="24"/>
          <w:szCs w:val="24"/>
        </w:rPr>
        <w:t>ā</w:t>
      </w:r>
      <w:r>
        <w:rPr>
          <w:rFonts w:ascii="Cambria" w:eastAsia="細明體" w:hAnsi="Cambria" w:cs="Cambria"/>
          <w:sz w:val="24"/>
          <w:szCs w:val="24"/>
        </w:rPr>
        <w:t>ṇ</w:t>
      </w:r>
      <w:r>
        <w:rPr>
          <w:rFonts w:ascii="Garamond" w:eastAsia="細明體" w:hAnsi="Garamond"/>
          <w:sz w:val="24"/>
          <w:szCs w:val="24"/>
        </w:rPr>
        <w:t>a</w:t>
      </w:r>
      <w:r>
        <w:rPr>
          <w:rFonts w:ascii="Garamond" w:eastAsia="細明體" w:hAnsi="Garamond"/>
          <w:sz w:val="24"/>
          <w:szCs w:val="24"/>
        </w:rPr>
        <w:t>）。」</w:t>
      </w:r>
    </w:p>
    <w:p w14:paraId="184E891C"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 xml:space="preserve"> </w:t>
      </w:r>
    </w:p>
    <w:p w14:paraId="17EEAF4C"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我們將</w:t>
      </w:r>
      <w:r>
        <w:rPr>
          <w:rFonts w:ascii="Garamond" w:eastAsia="細明體" w:hAnsi="Garamond"/>
          <w:sz w:val="24"/>
          <w:szCs w:val="24"/>
        </w:rPr>
        <w:t xml:space="preserve"> attha</w:t>
      </w:r>
      <w:r>
        <w:rPr>
          <w:rFonts w:ascii="Garamond" w:eastAsia="細明體" w:hAnsi="Garamond"/>
          <w:sz w:val="24"/>
          <w:szCs w:val="24"/>
        </w:rPr>
        <w:t>（梵語為</w:t>
      </w:r>
      <w:r>
        <w:rPr>
          <w:rFonts w:ascii="Garamond" w:eastAsia="細明體" w:hAnsi="Garamond"/>
          <w:sz w:val="24"/>
          <w:szCs w:val="24"/>
        </w:rPr>
        <w:t>artha</w:t>
      </w:r>
      <w:r>
        <w:rPr>
          <w:rFonts w:ascii="Garamond" w:eastAsia="細明體" w:hAnsi="Garamond"/>
          <w:sz w:val="24"/>
          <w:szCs w:val="24"/>
        </w:rPr>
        <w:t>）譯為「目的」，這樣的譯法得到註釋書的支持：</w:t>
      </w:r>
    </w:p>
    <w:p w14:paraId="3AC7ABF5" w14:textId="77777777" w:rsidR="003042B9" w:rsidRDefault="0004431E">
      <w:pPr>
        <w:pStyle w:val="Footnoteuser"/>
        <w:spacing w:before="120" w:after="120"/>
        <w:jc w:val="both"/>
      </w:pPr>
      <w:r>
        <w:rPr>
          <w:rFonts w:ascii="Garamond" w:eastAsia="細明體" w:hAnsi="Garamond"/>
          <w:sz w:val="24"/>
          <w:szCs w:val="24"/>
        </w:rPr>
        <w:t>不壞信之所以稱為「目的」，因為它必</w:t>
      </w:r>
      <w:r>
        <w:rPr>
          <w:rFonts w:ascii="Garamond" w:eastAsia="細明體" w:hAnsi="Garamond"/>
          <w:sz w:val="24"/>
          <w:szCs w:val="24"/>
        </w:rPr>
        <w:t>須達到（</w:t>
      </w:r>
      <w:r>
        <w:rPr>
          <w:rFonts w:ascii="Garamond" w:eastAsia="細明體" w:hAnsi="Garamond"/>
          <w:sz w:val="24"/>
          <w:szCs w:val="24"/>
        </w:rPr>
        <w:t>ara</w:t>
      </w:r>
      <w:r>
        <w:rPr>
          <w:rFonts w:ascii="Cambria" w:eastAsia="細明體" w:hAnsi="Cambria" w:cs="Cambria"/>
          <w:sz w:val="24"/>
          <w:szCs w:val="24"/>
        </w:rPr>
        <w:t>ṇ</w:t>
      </w:r>
      <w:r>
        <w:rPr>
          <w:rFonts w:ascii="Garamond" w:eastAsia="細明體" w:hAnsi="Garamond"/>
          <w:sz w:val="24"/>
          <w:szCs w:val="24"/>
        </w:rPr>
        <w:t>iyato</w:t>
      </w:r>
      <w:r>
        <w:rPr>
          <w:rFonts w:ascii="Garamond" w:eastAsia="細明體" w:hAnsi="Garamond"/>
          <w:sz w:val="24"/>
          <w:szCs w:val="24"/>
        </w:rPr>
        <w:t>），即必須趨近（</w:t>
      </w:r>
      <w:r>
        <w:rPr>
          <w:rFonts w:ascii="Garamond" w:eastAsia="細明體" w:hAnsi="Garamond"/>
          <w:sz w:val="24"/>
          <w:szCs w:val="24"/>
        </w:rPr>
        <w:t>upagantabbato</w:t>
      </w:r>
      <w:r>
        <w:rPr>
          <w:rFonts w:ascii="Garamond" w:eastAsia="細明體" w:hAnsi="Garamond"/>
          <w:sz w:val="24"/>
          <w:szCs w:val="24"/>
        </w:rPr>
        <w:t>），這是就有限的目標，或必然會產生的安樂的意義來說。</w:t>
      </w:r>
    </w:p>
    <w:p w14:paraId="191CBC6F"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 xml:space="preserve"> </w:t>
      </w:r>
    </w:p>
    <w:p w14:paraId="7E75AD69" w14:textId="77777777" w:rsidR="003042B9" w:rsidRDefault="0004431E">
      <w:pPr>
        <w:pStyle w:val="Footnoteuser"/>
        <w:spacing w:before="120" w:after="120"/>
        <w:jc w:val="both"/>
      </w:pPr>
      <w:r>
        <w:rPr>
          <w:rFonts w:ascii="Garamond" w:eastAsia="細明體" w:hAnsi="Garamond"/>
          <w:sz w:val="24"/>
          <w:szCs w:val="24"/>
        </w:rPr>
        <w:t>參見《增支部》</w:t>
      </w:r>
      <w:r>
        <w:rPr>
          <w:rFonts w:ascii="Garamond" w:eastAsia="細明體" w:hAnsi="Garamond"/>
          <w:sz w:val="24"/>
          <w:szCs w:val="24"/>
        </w:rPr>
        <w:t>5: 10; tasmi</w:t>
      </w:r>
      <w:r>
        <w:rPr>
          <w:rFonts w:ascii="Cambria" w:eastAsia="細明體" w:hAnsi="Cambria" w:cs="Cambria"/>
          <w:sz w:val="24"/>
          <w:szCs w:val="24"/>
        </w:rPr>
        <w:t>ṃ</w:t>
      </w:r>
      <w:r>
        <w:rPr>
          <w:rFonts w:ascii="Garamond" w:eastAsia="細明體" w:hAnsi="Garamond"/>
          <w:sz w:val="24"/>
          <w:szCs w:val="24"/>
        </w:rPr>
        <w:t xml:space="preserve"> dhamme attha-pa</w:t>
      </w:r>
      <w:r>
        <w:rPr>
          <w:rFonts w:ascii="Cambria" w:eastAsia="細明體" w:hAnsi="Cambria" w:cs="Cambria"/>
          <w:sz w:val="24"/>
          <w:szCs w:val="24"/>
        </w:rPr>
        <w:t>ṭ</w:t>
      </w:r>
      <w:r>
        <w:rPr>
          <w:rFonts w:ascii="Garamond" w:eastAsia="細明體" w:hAnsi="Garamond"/>
          <w:sz w:val="24"/>
          <w:szCs w:val="24"/>
        </w:rPr>
        <w:t>isa</w:t>
      </w:r>
      <w:r>
        <w:rPr>
          <w:rFonts w:ascii="Cambria" w:eastAsia="細明體" w:hAnsi="Cambria" w:cs="Cambria"/>
          <w:sz w:val="24"/>
          <w:szCs w:val="24"/>
        </w:rPr>
        <w:t>ṃ</w:t>
      </w:r>
      <w:r>
        <w:rPr>
          <w:rFonts w:ascii="Garamond" w:eastAsia="細明體" w:hAnsi="Garamond"/>
          <w:sz w:val="24"/>
          <w:szCs w:val="24"/>
        </w:rPr>
        <w:t>vedI ca hoti dhammapa</w:t>
      </w:r>
      <w:r>
        <w:rPr>
          <w:rFonts w:ascii="Cambria" w:eastAsia="細明體" w:hAnsi="Cambria" w:cs="Cambria"/>
          <w:sz w:val="24"/>
          <w:szCs w:val="24"/>
        </w:rPr>
        <w:t>ṭ</w:t>
      </w:r>
      <w:r>
        <w:rPr>
          <w:rFonts w:ascii="Garamond" w:eastAsia="細明體" w:hAnsi="Garamond"/>
          <w:sz w:val="24"/>
          <w:szCs w:val="24"/>
        </w:rPr>
        <w:t>isa</w:t>
      </w:r>
      <w:r>
        <w:rPr>
          <w:rFonts w:ascii="Cambria" w:eastAsia="細明體" w:hAnsi="Cambria" w:cs="Cambria"/>
          <w:sz w:val="24"/>
          <w:szCs w:val="24"/>
        </w:rPr>
        <w:t>ṃ</w:t>
      </w:r>
      <w:r>
        <w:rPr>
          <w:rFonts w:ascii="Garamond" w:eastAsia="細明體" w:hAnsi="Garamond"/>
          <w:sz w:val="24"/>
          <w:szCs w:val="24"/>
        </w:rPr>
        <w:t>vedI ca; tassa atthapa</w:t>
      </w:r>
      <w:r>
        <w:rPr>
          <w:rFonts w:ascii="Cambria" w:eastAsia="細明體" w:hAnsi="Cambria" w:cs="Cambria"/>
          <w:sz w:val="24"/>
          <w:szCs w:val="24"/>
        </w:rPr>
        <w:t>ṭ</w:t>
      </w:r>
      <w:r>
        <w:rPr>
          <w:rFonts w:ascii="Garamond" w:eastAsia="細明體" w:hAnsi="Garamond"/>
          <w:sz w:val="24"/>
          <w:szCs w:val="24"/>
        </w:rPr>
        <w:t>isa</w:t>
      </w:r>
      <w:r>
        <w:rPr>
          <w:rFonts w:ascii="Cambria" w:eastAsia="細明體" w:hAnsi="Cambria" w:cs="Cambria"/>
          <w:sz w:val="24"/>
          <w:szCs w:val="24"/>
        </w:rPr>
        <w:t>ṃ</w:t>
      </w:r>
      <w:r>
        <w:rPr>
          <w:rFonts w:ascii="Garamond" w:eastAsia="細明體" w:hAnsi="Garamond"/>
          <w:sz w:val="24"/>
          <w:szCs w:val="24"/>
        </w:rPr>
        <w:t>vedino dhammapa</w:t>
      </w:r>
      <w:r>
        <w:rPr>
          <w:rFonts w:ascii="Cambria" w:eastAsia="細明體" w:hAnsi="Cambria" w:cs="Cambria"/>
          <w:sz w:val="24"/>
          <w:szCs w:val="24"/>
        </w:rPr>
        <w:t>ṭ</w:t>
      </w:r>
      <w:r>
        <w:rPr>
          <w:rFonts w:ascii="Garamond" w:eastAsia="細明體" w:hAnsi="Garamond"/>
          <w:sz w:val="24"/>
          <w:szCs w:val="24"/>
        </w:rPr>
        <w:t>isa</w:t>
      </w:r>
      <w:r>
        <w:rPr>
          <w:rFonts w:ascii="Cambria" w:eastAsia="細明體" w:hAnsi="Cambria" w:cs="Cambria"/>
          <w:sz w:val="24"/>
          <w:szCs w:val="24"/>
        </w:rPr>
        <w:t>ṃ</w:t>
      </w:r>
      <w:r>
        <w:rPr>
          <w:rFonts w:ascii="Garamond" w:eastAsia="細明體" w:hAnsi="Garamond"/>
          <w:sz w:val="24"/>
          <w:szCs w:val="24"/>
        </w:rPr>
        <w:t>vedino pāmojja</w:t>
      </w:r>
      <w:r>
        <w:rPr>
          <w:rFonts w:ascii="Cambria" w:eastAsia="細明體" w:hAnsi="Cambria" w:cs="Cambria"/>
          <w:sz w:val="24"/>
          <w:szCs w:val="24"/>
        </w:rPr>
        <w:t>ṃ</w:t>
      </w:r>
      <w:r>
        <w:rPr>
          <w:rFonts w:ascii="Garamond" w:eastAsia="細明體" w:hAnsi="Garamond"/>
          <w:sz w:val="24"/>
          <w:szCs w:val="24"/>
        </w:rPr>
        <w:t xml:space="preserve"> jāyati...</w:t>
      </w:r>
      <w:r>
        <w:rPr>
          <w:rFonts w:ascii="Garamond" w:eastAsia="細明體" w:hAnsi="Garamond"/>
          <w:sz w:val="24"/>
          <w:szCs w:val="24"/>
        </w:rPr>
        <w:t>。此經如本經般，以從喜悅（</w:t>
      </w:r>
      <w:r>
        <w:rPr>
          <w:rFonts w:ascii="Garamond" w:eastAsia="細明體" w:hAnsi="Garamond"/>
          <w:sz w:val="24"/>
          <w:szCs w:val="24"/>
        </w:rPr>
        <w:t>pāmojja</w:t>
      </w:r>
      <w:r>
        <w:rPr>
          <w:rFonts w:ascii="Garamond" w:eastAsia="細明體" w:hAnsi="Garamond"/>
          <w:sz w:val="24"/>
          <w:szCs w:val="24"/>
        </w:rPr>
        <w:t>）所生的喜（</w:t>
      </w:r>
      <w:r>
        <w:rPr>
          <w:rFonts w:ascii="Garamond" w:eastAsia="細明體" w:hAnsi="Garamond"/>
          <w:sz w:val="24"/>
          <w:szCs w:val="24"/>
        </w:rPr>
        <w:t>p</w:t>
      </w:r>
      <w:r>
        <w:rPr>
          <w:rFonts w:ascii="Garamond" w:eastAsia="細明體" w:hAnsi="Garamond" w:cs="Times New Roman"/>
          <w:sz w:val="24"/>
          <w:szCs w:val="24"/>
        </w:rPr>
        <w:t>ī</w:t>
      </w:r>
      <w:r>
        <w:rPr>
          <w:rFonts w:ascii="Garamond" w:eastAsia="細明體" w:hAnsi="Garamond"/>
          <w:sz w:val="24"/>
          <w:szCs w:val="24"/>
        </w:rPr>
        <w:t>ti</w:t>
      </w:r>
      <w:r>
        <w:rPr>
          <w:rFonts w:ascii="Garamond" w:eastAsia="細明體" w:hAnsi="Garamond"/>
          <w:sz w:val="24"/>
          <w:szCs w:val="24"/>
        </w:rPr>
        <w:t>）延續經文。</w:t>
      </w:r>
      <w:r>
        <w:rPr>
          <w:rFonts w:ascii="Garamond" w:eastAsia="細明體" w:hAnsi="Garamond"/>
          <w:sz w:val="24"/>
          <w:szCs w:val="24"/>
        </w:rPr>
        <w:t xml:space="preserve">Attha </w:t>
      </w:r>
      <w:r>
        <w:rPr>
          <w:rFonts w:ascii="Garamond" w:eastAsia="細明體" w:hAnsi="Garamond"/>
          <w:sz w:val="24"/>
          <w:szCs w:val="24"/>
        </w:rPr>
        <w:t>與</w:t>
      </w:r>
      <w:r>
        <w:rPr>
          <w:rFonts w:ascii="Garamond" w:eastAsia="細明體" w:hAnsi="Garamond"/>
          <w:sz w:val="24"/>
          <w:szCs w:val="24"/>
        </w:rPr>
        <w:t xml:space="preserve"> dhamma </w:t>
      </w:r>
      <w:r>
        <w:rPr>
          <w:rFonts w:ascii="Garamond" w:eastAsia="細明體" w:hAnsi="Garamond"/>
          <w:sz w:val="24"/>
          <w:szCs w:val="24"/>
        </w:rPr>
        <w:t>在此是指佛陀所開示的意義與文字。（取材自：</w:t>
      </w:r>
      <w:r>
        <w:rPr>
          <w:rFonts w:ascii="Garamond" w:eastAsia="細明體" w:hAnsi="Garamond" w:cs="Times New Roman"/>
          <w:kern w:val="0"/>
          <w:sz w:val="24"/>
          <w:szCs w:val="24"/>
        </w:rPr>
        <w:t>《布喻經》及其註解：〈</w:t>
      </w:r>
      <w:hyperlink r:id="rId1414" w:history="1">
        <w:r>
          <w:rPr>
            <w:rFonts w:ascii="Garamond" w:eastAsia="細明體" w:hAnsi="Garamond" w:cs="Times New Roman"/>
            <w:color w:val="0000FF"/>
            <w:kern w:val="0"/>
            <w:sz w:val="24"/>
            <w:szCs w:val="24"/>
            <w:u w:val="single"/>
          </w:rPr>
          <w:t>心的十六種染污</w:t>
        </w:r>
      </w:hyperlink>
      <w:r>
        <w:rPr>
          <w:rFonts w:ascii="Garamond" w:eastAsia="細明體" w:hAnsi="Garamond" w:cs="Times New Roman"/>
          <w:kern w:val="0"/>
          <w:sz w:val="24"/>
          <w:szCs w:val="24"/>
        </w:rPr>
        <w:t>〉，向智尊者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著，香光書鄉編譯組譯）</w:t>
      </w:r>
      <w:r>
        <w:rPr>
          <w:rFonts w:ascii="Garamond" w:eastAsia="細明體" w:hAnsi="Garamond"/>
          <w:sz w:val="24"/>
          <w:szCs w:val="24"/>
        </w:rPr>
        <w:t>。</w:t>
      </w:r>
    </w:p>
    <w:p w14:paraId="038A931A"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361</w:t>
      </w:r>
      <w:r>
        <w:rPr>
          <w:rFonts w:ascii="Garamond" w:eastAsia="細明體" w:hAnsi="Garamond"/>
          <w:sz w:val="24"/>
          <w:szCs w:val="24"/>
        </w:rPr>
        <w:t xml:space="preserve"> </w:t>
      </w:r>
      <w:r>
        <w:rPr>
          <w:rFonts w:ascii="Garamond" w:eastAsia="細明體" w:hAnsi="Garamond"/>
          <w:sz w:val="24"/>
          <w:szCs w:val="24"/>
        </w:rPr>
        <w:t>相對應此一系列名相的巴利語為：一、</w:t>
      </w:r>
      <w:r>
        <w:rPr>
          <w:rFonts w:ascii="Garamond" w:eastAsia="細明體" w:hAnsi="Garamond"/>
          <w:sz w:val="24"/>
          <w:szCs w:val="24"/>
        </w:rPr>
        <w:t>pāmojja</w:t>
      </w:r>
      <w:r>
        <w:rPr>
          <w:rFonts w:ascii="Garamond" w:eastAsia="細明體" w:hAnsi="Garamond"/>
          <w:sz w:val="24"/>
          <w:szCs w:val="24"/>
        </w:rPr>
        <w:t>（喜悅）；</w:t>
      </w:r>
      <w:r>
        <w:rPr>
          <w:rFonts w:ascii="Garamond" w:eastAsia="細明體" w:hAnsi="Garamond" w:cs="Times New Roman"/>
          <w:sz w:val="24"/>
          <w:szCs w:val="24"/>
        </w:rPr>
        <w:t>二、</w:t>
      </w:r>
      <w:r>
        <w:rPr>
          <w:rFonts w:ascii="Garamond" w:eastAsia="細明體" w:hAnsi="Garamond" w:cs="Times New Roman"/>
          <w:sz w:val="24"/>
          <w:szCs w:val="24"/>
        </w:rPr>
        <w:t xml:space="preserve">pīti </w:t>
      </w:r>
      <w:r>
        <w:rPr>
          <w:rFonts w:ascii="Garamond" w:eastAsia="細明體" w:hAnsi="Garamond" w:cs="Times New Roman"/>
          <w:sz w:val="24"/>
          <w:szCs w:val="24"/>
        </w:rPr>
        <w:t>（喜）；三、</w:t>
      </w:r>
      <w:r>
        <w:rPr>
          <w:rFonts w:ascii="Garamond" w:eastAsia="細明體" w:hAnsi="Garamond" w:cs="Times New Roman"/>
          <w:sz w:val="24"/>
          <w:szCs w:val="24"/>
        </w:rPr>
        <w:t>passaddhi</w:t>
      </w:r>
      <w:r>
        <w:rPr>
          <w:rFonts w:ascii="Garamond" w:eastAsia="細明體" w:hAnsi="Garamond" w:cs="Times New Roman"/>
          <w:sz w:val="24"/>
          <w:szCs w:val="24"/>
        </w:rPr>
        <w:t>（輕安）；四、</w:t>
      </w:r>
      <w:r>
        <w:rPr>
          <w:rFonts w:ascii="Garamond" w:eastAsia="細明體" w:hAnsi="Garamond" w:cs="Times New Roman"/>
          <w:sz w:val="24"/>
          <w:szCs w:val="24"/>
        </w:rPr>
        <w:t>sukha</w:t>
      </w:r>
      <w:r>
        <w:rPr>
          <w:rFonts w:ascii="Garamond" w:eastAsia="細明體" w:hAnsi="Garamond" w:cs="Times New Roman"/>
          <w:sz w:val="24"/>
          <w:szCs w:val="24"/>
        </w:rPr>
        <w:t>（樂）</w:t>
      </w:r>
      <w:r>
        <w:rPr>
          <w:rFonts w:ascii="Garamond" w:eastAsia="細明體" w:hAnsi="Garamond" w:cs="Times New Roman"/>
          <w:sz w:val="24"/>
          <w:szCs w:val="24"/>
        </w:rPr>
        <w:t>；五、</w:t>
      </w:r>
      <w:r>
        <w:rPr>
          <w:rFonts w:ascii="Garamond" w:eastAsia="細明體" w:hAnsi="Garamond" w:cs="Times New Roman"/>
          <w:sz w:val="24"/>
          <w:szCs w:val="24"/>
        </w:rPr>
        <w:t>samādhi</w:t>
      </w:r>
      <w:r>
        <w:rPr>
          <w:rFonts w:ascii="Garamond" w:eastAsia="細明體" w:hAnsi="Garamond" w:cs="Times New Roman"/>
          <w:sz w:val="24"/>
          <w:szCs w:val="24"/>
        </w:rPr>
        <w:t>（定）。</w:t>
      </w:r>
      <w:r>
        <w:rPr>
          <w:rFonts w:ascii="Garamond" w:eastAsia="細明體" w:hAnsi="Garamond"/>
          <w:sz w:val="24"/>
          <w:szCs w:val="24"/>
        </w:rPr>
        <w:t>第二、三、五項為七覺支之一。此處輕安的功用是使因喜所造成微細的身心不安穩鎮靜下來，而後將喜轉變為隨禪定而來較平穩的樂。這時常出現的經文說明了佛法給予「樂」的重要性，它是成就定與心靈發展的必要條件。（取材自：</w:t>
      </w:r>
      <w:r>
        <w:rPr>
          <w:rFonts w:ascii="Garamond" w:eastAsia="細明體" w:hAnsi="Garamond" w:cs="Times New Roman"/>
          <w:kern w:val="0"/>
          <w:sz w:val="24"/>
          <w:szCs w:val="24"/>
        </w:rPr>
        <w:t>《布喻經》及其註解：〈</w:t>
      </w:r>
      <w:hyperlink r:id="rId1415" w:history="1">
        <w:r>
          <w:rPr>
            <w:rFonts w:ascii="Garamond" w:eastAsia="細明體" w:hAnsi="Garamond" w:cs="Times New Roman"/>
            <w:color w:val="0000FF"/>
            <w:kern w:val="0"/>
            <w:sz w:val="24"/>
            <w:szCs w:val="24"/>
            <w:u w:val="single"/>
          </w:rPr>
          <w:t>心的十六種染污</w:t>
        </w:r>
      </w:hyperlink>
      <w:r>
        <w:rPr>
          <w:rFonts w:ascii="Garamond" w:eastAsia="細明體" w:hAnsi="Garamond" w:cs="Times New Roman"/>
          <w:kern w:val="0"/>
          <w:sz w:val="24"/>
          <w:szCs w:val="24"/>
        </w:rPr>
        <w:t>〉，向智尊者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著，香光書鄉編譯組譯）</w:t>
      </w:r>
      <w:r>
        <w:rPr>
          <w:rFonts w:ascii="Garamond" w:eastAsia="細明體" w:hAnsi="Garamond"/>
          <w:sz w:val="24"/>
          <w:szCs w:val="24"/>
        </w:rPr>
        <w:t>。</w:t>
      </w:r>
    </w:p>
    <w:p w14:paraId="763A0CF5" w14:textId="77777777" w:rsidR="003042B9" w:rsidRDefault="003042B9">
      <w:pPr>
        <w:pStyle w:val="Footnoteuser"/>
        <w:spacing w:before="120" w:after="120"/>
        <w:jc w:val="both"/>
        <w:rPr>
          <w:rFonts w:ascii="Garamond" w:eastAsia="細明體" w:hAnsi="Garamond"/>
          <w:sz w:val="24"/>
          <w:szCs w:val="24"/>
        </w:rPr>
      </w:pPr>
    </w:p>
    <w:p w14:paraId="2C0FFBE8" w14:textId="77777777" w:rsidR="003042B9" w:rsidRDefault="0004431E">
      <w:pPr>
        <w:pStyle w:val="Footnoteuser"/>
        <w:spacing w:before="120" w:after="120"/>
        <w:jc w:val="both"/>
      </w:pPr>
      <w:r>
        <w:rPr>
          <w:rFonts w:ascii="Garamond" w:eastAsia="細明體" w:hAnsi="Garamond"/>
          <w:sz w:val="24"/>
          <w:szCs w:val="24"/>
        </w:rPr>
        <w:t>（</w:t>
      </w:r>
      <w:r>
        <w:rPr>
          <w:rFonts w:ascii="Garamond" w:eastAsia="細明體" w:hAnsi="Garamond" w:cs="Arial"/>
          <w:color w:val="000000"/>
          <w:sz w:val="24"/>
          <w:szCs w:val="24"/>
        </w:rPr>
        <w:t>此處列舉的</w:t>
      </w:r>
      <w:r>
        <w:rPr>
          <w:rFonts w:ascii="Garamond" w:eastAsia="細明體" w:hAnsi="Garamond"/>
          <w:sz w:val="24"/>
          <w:szCs w:val="24"/>
        </w:rPr>
        <w:t>巴利語</w:t>
      </w:r>
      <w:r>
        <w:rPr>
          <w:rFonts w:ascii="Garamond" w:eastAsia="細明體" w:hAnsi="Garamond" w:cs="Arial"/>
          <w:color w:val="000000"/>
          <w:sz w:val="24"/>
          <w:szCs w:val="24"/>
        </w:rPr>
        <w:t>是名詞型態，但於原文中，某些則是以動詞型態出現。</w:t>
      </w:r>
      <w:r>
        <w:rPr>
          <w:rFonts w:ascii="Garamond" w:eastAsia="細明體" w:hAnsi="Garamond"/>
          <w:sz w:val="24"/>
          <w:szCs w:val="24"/>
        </w:rPr>
        <w:t>）</w:t>
      </w:r>
    </w:p>
    <w:p w14:paraId="7C3FB225" w14:textId="77777777" w:rsidR="003042B9" w:rsidRDefault="003042B9">
      <w:pPr>
        <w:pStyle w:val="Footnoteuser"/>
        <w:spacing w:before="120" w:after="120"/>
        <w:jc w:val="both"/>
        <w:rPr>
          <w:rFonts w:ascii="Garamond" w:eastAsia="細明體" w:hAnsi="Garamond"/>
          <w:sz w:val="24"/>
          <w:szCs w:val="24"/>
        </w:rPr>
      </w:pPr>
    </w:p>
    <w:p w14:paraId="32A21E7E" w14:textId="77777777" w:rsidR="003042B9" w:rsidRDefault="0004431E">
      <w:pPr>
        <w:pStyle w:val="Standard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362</w:t>
      </w:r>
      <w:r>
        <w:rPr>
          <w:rFonts w:ascii="Garamond" w:eastAsia="細明體" w:hAnsi="Garamond"/>
          <w:szCs w:val="24"/>
        </w:rPr>
        <w:t xml:space="preserve"> </w:t>
      </w:r>
      <w:r>
        <w:rPr>
          <w:rFonts w:ascii="Garamond" w:eastAsia="細明體" w:hAnsi="Garamond" w:cs="Arial"/>
          <w:color w:val="000000"/>
          <w:kern w:val="0"/>
          <w:szCs w:val="24"/>
        </w:rPr>
        <w:t>「具如是戒，如是定，如是慧」（</w:t>
      </w:r>
      <w:r>
        <w:rPr>
          <w:rFonts w:ascii="Garamond" w:eastAsia="細明體" w:hAnsi="Garamond" w:cs="Arial"/>
          <w:color w:val="000000"/>
          <w:kern w:val="0"/>
          <w:szCs w:val="24"/>
        </w:rPr>
        <w:t>eva</w:t>
      </w:r>
      <w:r>
        <w:rPr>
          <w:rFonts w:ascii="Cambria" w:eastAsia="細明體" w:hAnsi="Cambria" w:cs="Cambria"/>
          <w:color w:val="000000"/>
          <w:kern w:val="0"/>
          <w:szCs w:val="24"/>
        </w:rPr>
        <w:t>ṃ</w:t>
      </w:r>
      <w:r>
        <w:rPr>
          <w:rFonts w:ascii="Garamond" w:eastAsia="細明體" w:hAnsi="Garamond" w:cs="Arial"/>
          <w:color w:val="000000"/>
          <w:kern w:val="0"/>
          <w:szCs w:val="24"/>
        </w:rPr>
        <w:t>-s</w:t>
      </w:r>
      <w:r>
        <w:rPr>
          <w:rFonts w:ascii="Garamond" w:eastAsia="細明體" w:hAnsi="Garamond" w:cs="Times New Roman"/>
          <w:color w:val="000000"/>
          <w:kern w:val="0"/>
          <w:szCs w:val="24"/>
        </w:rPr>
        <w:t>ī</w:t>
      </w:r>
      <w:r>
        <w:rPr>
          <w:rFonts w:ascii="Garamond" w:eastAsia="細明體" w:hAnsi="Garamond" w:cs="Arial"/>
          <w:color w:val="000000"/>
          <w:kern w:val="0"/>
          <w:szCs w:val="24"/>
        </w:rPr>
        <w:t>lo eva</w:t>
      </w:r>
      <w:r>
        <w:rPr>
          <w:rFonts w:ascii="Cambria" w:eastAsia="細明體" w:hAnsi="Cambria" w:cs="Cambria"/>
          <w:color w:val="000000"/>
          <w:kern w:val="0"/>
          <w:szCs w:val="24"/>
        </w:rPr>
        <w:t>ṃ</w:t>
      </w:r>
      <w:r>
        <w:rPr>
          <w:rFonts w:ascii="Garamond" w:eastAsia="細明體" w:hAnsi="Garamond" w:cs="Arial"/>
          <w:color w:val="000000"/>
          <w:kern w:val="0"/>
          <w:szCs w:val="24"/>
        </w:rPr>
        <w:t>-dhammo eva</w:t>
      </w:r>
      <w:r>
        <w:rPr>
          <w:rFonts w:ascii="Cambria" w:eastAsia="細明體" w:hAnsi="Cambria" w:cs="Cambria"/>
          <w:color w:val="000000"/>
          <w:kern w:val="0"/>
          <w:szCs w:val="24"/>
        </w:rPr>
        <w:t>ṃ</w:t>
      </w:r>
      <w:r>
        <w:rPr>
          <w:rFonts w:ascii="Garamond" w:eastAsia="細明體" w:hAnsi="Garamond" w:cs="Arial"/>
          <w:color w:val="000000"/>
          <w:kern w:val="0"/>
          <w:szCs w:val="24"/>
        </w:rPr>
        <w:t>-pañño</w:t>
      </w:r>
      <w:r>
        <w:rPr>
          <w:rFonts w:ascii="Garamond" w:eastAsia="細明體" w:hAnsi="Garamond" w:cs="Arial"/>
          <w:color w:val="000000"/>
          <w:kern w:val="0"/>
          <w:szCs w:val="24"/>
        </w:rPr>
        <w:t>），註釋書說：</w:t>
      </w:r>
    </w:p>
    <w:p w14:paraId="107894BA" w14:textId="77777777" w:rsidR="003042B9" w:rsidRDefault="0004431E">
      <w:pPr>
        <w:pStyle w:val="Standarduser"/>
        <w:widowControl/>
        <w:suppressAutoHyphens w:val="0"/>
        <w:spacing w:before="120" w:after="120"/>
        <w:jc w:val="both"/>
        <w:textAlignment w:val="auto"/>
      </w:pPr>
      <w:r>
        <w:rPr>
          <w:rFonts w:ascii="Garamond" w:eastAsia="細明體" w:hAnsi="Garamond" w:cs="Arial"/>
          <w:color w:val="000000"/>
          <w:kern w:val="0"/>
          <w:szCs w:val="24"/>
        </w:rPr>
        <w:t>意指（八正道的三個）部分，亦即與不還道有關的戒、定、慧（</w:t>
      </w:r>
      <w:r>
        <w:rPr>
          <w:rFonts w:ascii="Garamond" w:eastAsia="細明體" w:hAnsi="Garamond" w:cs="Arial"/>
          <w:color w:val="000000"/>
          <w:kern w:val="0"/>
          <w:szCs w:val="24"/>
        </w:rPr>
        <w:t>s</w:t>
      </w:r>
      <w:r>
        <w:rPr>
          <w:rFonts w:ascii="Garamond" w:eastAsia="細明體" w:hAnsi="Garamond" w:cs="Times New Roman"/>
          <w:color w:val="000000"/>
          <w:kern w:val="0"/>
          <w:szCs w:val="24"/>
        </w:rPr>
        <w:t>ī</w:t>
      </w:r>
      <w:r>
        <w:rPr>
          <w:rFonts w:ascii="Garamond" w:eastAsia="細明體" w:hAnsi="Garamond" w:cs="Arial"/>
          <w:color w:val="000000"/>
          <w:kern w:val="0"/>
          <w:szCs w:val="24"/>
        </w:rPr>
        <w:t>la-, samādhi-, paññā-kkhandha</w:t>
      </w:r>
      <w:r>
        <w:rPr>
          <w:rFonts w:ascii="Garamond" w:eastAsia="細明體" w:hAnsi="Garamond" w:cs="Arial"/>
          <w:color w:val="000000"/>
          <w:kern w:val="0"/>
          <w:szCs w:val="24"/>
        </w:rPr>
        <w:t>）。</w:t>
      </w:r>
    </w:p>
    <w:p w14:paraId="7CEE6BF3" w14:textId="77777777" w:rsidR="003042B9" w:rsidRDefault="0004431E">
      <w:pPr>
        <w:pStyle w:val="Standarduser"/>
        <w:widowControl/>
        <w:suppressAutoHyphens w:val="0"/>
        <w:spacing w:before="120" w:after="120"/>
        <w:jc w:val="both"/>
        <w:textAlignment w:val="auto"/>
        <w:rPr>
          <w:rFonts w:ascii="Garamond" w:eastAsia="細明體" w:hAnsi="Garamond" w:cs="Arial"/>
          <w:color w:val="000000"/>
          <w:kern w:val="0"/>
          <w:szCs w:val="24"/>
        </w:rPr>
      </w:pPr>
      <w:r>
        <w:rPr>
          <w:rFonts w:ascii="Garamond" w:eastAsia="細明體" w:hAnsi="Garamond" w:cs="Arial"/>
          <w:color w:val="000000"/>
          <w:kern w:val="0"/>
          <w:szCs w:val="24"/>
        </w:rPr>
        <w:t xml:space="preserve"> </w:t>
      </w:r>
    </w:p>
    <w:p w14:paraId="61B034F3" w14:textId="77777777" w:rsidR="003042B9" w:rsidRDefault="0004431E">
      <w:pPr>
        <w:pStyle w:val="Standarduser"/>
        <w:widowControl/>
        <w:suppressAutoHyphens w:val="0"/>
        <w:spacing w:before="120" w:after="120"/>
        <w:jc w:val="both"/>
        <w:textAlignment w:val="auto"/>
      </w:pPr>
      <w:r>
        <w:rPr>
          <w:rFonts w:ascii="Garamond" w:eastAsia="細明體" w:hAnsi="Garamond" w:cs="Arial"/>
          <w:color w:val="000000"/>
          <w:kern w:val="0"/>
          <w:szCs w:val="24"/>
        </w:rPr>
        <w:t>註釋書僅將</w:t>
      </w:r>
      <w:r>
        <w:rPr>
          <w:rFonts w:ascii="Garamond" w:eastAsia="細明體" w:hAnsi="Garamond" w:cs="Arial"/>
          <w:color w:val="000000"/>
          <w:kern w:val="0"/>
          <w:szCs w:val="24"/>
        </w:rPr>
        <w:t xml:space="preserve"> dhammo </w:t>
      </w:r>
      <w:r>
        <w:rPr>
          <w:rFonts w:ascii="Garamond" w:eastAsia="細明體" w:hAnsi="Garamond" w:cs="Arial"/>
          <w:color w:val="000000"/>
          <w:kern w:val="0"/>
          <w:szCs w:val="24"/>
        </w:rPr>
        <w:t>指向定蘊（</w:t>
      </w:r>
      <w:r>
        <w:rPr>
          <w:rFonts w:ascii="Garamond" w:eastAsia="細明體" w:hAnsi="Garamond" w:cs="Arial"/>
          <w:color w:val="000000"/>
          <w:kern w:val="0"/>
          <w:szCs w:val="24"/>
        </w:rPr>
        <w:t>samādhi-kkhandha</w:t>
      </w:r>
      <w:r>
        <w:rPr>
          <w:rFonts w:ascii="Garamond" w:eastAsia="細明體" w:hAnsi="Garamond" w:cs="Arial"/>
          <w:color w:val="000000"/>
          <w:kern w:val="0"/>
          <w:szCs w:val="24"/>
        </w:rPr>
        <w:t>），註疏則引了《大緣經》（</w:t>
      </w:r>
      <w:r>
        <w:rPr>
          <w:rFonts w:ascii="Garamond" w:eastAsia="細明體" w:hAnsi="Garamond" w:cs="Arial"/>
          <w:color w:val="000000"/>
          <w:kern w:val="0"/>
          <w:szCs w:val="24"/>
        </w:rPr>
        <w:t>Mahāpadāna Sutta, D</w:t>
      </w:r>
      <w:r>
        <w:rPr>
          <w:rFonts w:ascii="Garamond" w:eastAsia="細明體" w:hAnsi="Garamond" w:cs="Times New Roman"/>
          <w:color w:val="000000"/>
          <w:kern w:val="0"/>
          <w:szCs w:val="24"/>
        </w:rPr>
        <w:t>ī</w:t>
      </w:r>
      <w:r>
        <w:rPr>
          <w:rFonts w:ascii="Garamond" w:eastAsia="細明體" w:hAnsi="Garamond" w:cs="Arial"/>
          <w:color w:val="000000"/>
          <w:kern w:val="0"/>
          <w:szCs w:val="24"/>
        </w:rPr>
        <w:t xml:space="preserve">gha </w:t>
      </w:r>
      <w:r>
        <w:rPr>
          <w:rFonts w:ascii="Garamond" w:eastAsia="細明體" w:hAnsi="Garamond" w:cs="Arial"/>
          <w:color w:val="000000"/>
          <w:kern w:val="0"/>
          <w:szCs w:val="24"/>
        </w:rPr>
        <w:t>15</w:t>
      </w:r>
      <w:r>
        <w:rPr>
          <w:rFonts w:ascii="Garamond" w:eastAsia="細明體" w:hAnsi="Garamond" w:cs="Arial"/>
          <w:color w:val="000000"/>
          <w:kern w:val="0"/>
          <w:szCs w:val="24"/>
        </w:rPr>
        <w:t>）、《希有未曾有法經》（</w:t>
      </w:r>
      <w:r>
        <w:rPr>
          <w:rFonts w:ascii="Garamond" w:eastAsia="細明體" w:hAnsi="Garamond" w:cs="Arial"/>
          <w:color w:val="000000"/>
          <w:kern w:val="0"/>
          <w:szCs w:val="24"/>
        </w:rPr>
        <w:t>Acchariya-abbhūtadhamma Sutta, Majjh. 123</w:t>
      </w:r>
      <w:r>
        <w:rPr>
          <w:rFonts w:ascii="Garamond" w:eastAsia="細明體" w:hAnsi="Garamond" w:cs="Arial"/>
          <w:color w:val="000000"/>
          <w:kern w:val="0"/>
          <w:szCs w:val="24"/>
        </w:rPr>
        <w:t>）與《念處相應．那爛陀經》（</w:t>
      </w:r>
      <w:r>
        <w:rPr>
          <w:rFonts w:ascii="Garamond" w:eastAsia="細明體" w:hAnsi="Garamond" w:cs="Arial"/>
          <w:color w:val="000000"/>
          <w:kern w:val="0"/>
          <w:szCs w:val="24"/>
        </w:rPr>
        <w:t>Nālanda Sutta</w:t>
      </w:r>
      <w:r>
        <w:rPr>
          <w:rFonts w:ascii="Garamond" w:eastAsia="細明體" w:hAnsi="Garamond" w:cs="Arial"/>
          <w:color w:val="000000"/>
          <w:kern w:val="0"/>
          <w:szCs w:val="24"/>
        </w:rPr>
        <w:t>）中一段相對應的文字：「</w:t>
      </w:r>
      <w:r>
        <w:rPr>
          <w:rFonts w:ascii="Garamond" w:eastAsia="細明體" w:hAnsi="Garamond" w:cs="Arial"/>
          <w:color w:val="000000"/>
          <w:kern w:val="0"/>
          <w:szCs w:val="24"/>
        </w:rPr>
        <w:t>eva</w:t>
      </w:r>
      <w:r>
        <w:rPr>
          <w:rFonts w:ascii="Cambria" w:eastAsia="細明體" w:hAnsi="Cambria" w:cs="Cambria"/>
          <w:color w:val="000000"/>
          <w:kern w:val="0"/>
          <w:szCs w:val="24"/>
        </w:rPr>
        <w:t>ṃ</w:t>
      </w:r>
      <w:r>
        <w:rPr>
          <w:rFonts w:ascii="Garamond" w:eastAsia="細明體" w:hAnsi="Garamond" w:cs="Arial"/>
          <w:color w:val="000000"/>
          <w:kern w:val="0"/>
          <w:szCs w:val="24"/>
        </w:rPr>
        <w:t>-dhamma ti Bhagavanto ahesum</w:t>
      </w:r>
      <w:r>
        <w:rPr>
          <w:rFonts w:ascii="Garamond" w:eastAsia="細明體" w:hAnsi="Garamond" w:cs="Arial"/>
          <w:color w:val="000000"/>
          <w:kern w:val="0"/>
          <w:szCs w:val="24"/>
        </w:rPr>
        <w:t>」。《長部註》解釋</w:t>
      </w:r>
      <w:r>
        <w:rPr>
          <w:rFonts w:ascii="Garamond" w:eastAsia="細明體" w:hAnsi="Garamond" w:cs="Arial"/>
          <w:color w:val="000000"/>
          <w:kern w:val="0"/>
          <w:szCs w:val="24"/>
        </w:rPr>
        <w:t xml:space="preserve"> samādhi-pakkha-dhammā </w:t>
      </w:r>
      <w:r>
        <w:rPr>
          <w:rFonts w:ascii="Garamond" w:eastAsia="細明體" w:hAnsi="Garamond" w:cs="Arial"/>
          <w:color w:val="000000"/>
          <w:kern w:val="0"/>
          <w:szCs w:val="24"/>
        </w:rPr>
        <w:t>為「屬於定的心法」。</w:t>
      </w:r>
      <w:r>
        <w:rPr>
          <w:rFonts w:ascii="Garamond" w:eastAsia="細明體" w:hAnsi="Garamond"/>
          <w:szCs w:val="24"/>
        </w:rPr>
        <w:t>（取材自：</w:t>
      </w:r>
      <w:r>
        <w:rPr>
          <w:rFonts w:ascii="Garamond" w:eastAsia="細明體" w:hAnsi="Garamond" w:cs="Times New Roman"/>
          <w:kern w:val="0"/>
          <w:szCs w:val="24"/>
        </w:rPr>
        <w:t>《布喻經》及其註解：〈</w:t>
      </w:r>
      <w:hyperlink r:id="rId1416" w:history="1">
        <w:r>
          <w:rPr>
            <w:rFonts w:ascii="Garamond" w:eastAsia="細明體" w:hAnsi="Garamond" w:cs="Times New Roman"/>
            <w:color w:val="0000FF"/>
            <w:kern w:val="0"/>
            <w:szCs w:val="24"/>
            <w:u w:val="single"/>
          </w:rPr>
          <w:t>心的十六種染污</w:t>
        </w:r>
      </w:hyperlink>
      <w:r>
        <w:rPr>
          <w:rFonts w:ascii="Garamond" w:eastAsia="細明體" w:hAnsi="Garamond" w:cs="Times New Roman"/>
          <w:kern w:val="0"/>
          <w:szCs w:val="24"/>
        </w:rPr>
        <w:t>〉</w:t>
      </w:r>
      <w:r>
        <w:rPr>
          <w:rFonts w:ascii="Garamond" w:eastAsia="細明體" w:hAnsi="Garamond" w:cs="Times New Roman"/>
          <w:kern w:val="0"/>
          <w:szCs w:val="24"/>
        </w:rPr>
        <w:t>，向智尊者</w:t>
      </w:r>
      <w:r>
        <w:rPr>
          <w:rFonts w:ascii="Garamond" w:eastAsia="細明體" w:hAnsi="Garamond" w:cs="Times New Roman"/>
          <w:kern w:val="0"/>
          <w:szCs w:val="24"/>
        </w:rPr>
        <w:t xml:space="preserve"> </w:t>
      </w:r>
      <w:r>
        <w:rPr>
          <w:rFonts w:ascii="Garamond" w:eastAsia="細明體" w:hAnsi="Garamond" w:cs="Times New Roman"/>
          <w:kern w:val="0"/>
          <w:szCs w:val="24"/>
        </w:rPr>
        <w:t>著，香光書鄉編譯組譯）</w:t>
      </w:r>
      <w:r>
        <w:rPr>
          <w:rFonts w:ascii="Garamond" w:eastAsia="細明體" w:hAnsi="Garamond"/>
          <w:szCs w:val="24"/>
        </w:rPr>
        <w:t>。</w:t>
      </w:r>
    </w:p>
    <w:p w14:paraId="3FEC28DE"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363</w:t>
      </w:r>
      <w:r>
        <w:rPr>
          <w:rFonts w:ascii="Garamond" w:eastAsia="細明體" w:hAnsi="Garamond"/>
          <w:sz w:val="24"/>
          <w:szCs w:val="24"/>
        </w:rPr>
        <w:t xml:space="preserve"> </w:t>
      </w:r>
      <w:r>
        <w:rPr>
          <w:rFonts w:ascii="Garamond" w:eastAsia="細明體" w:hAnsi="Garamond"/>
          <w:sz w:val="24"/>
          <w:szCs w:val="24"/>
        </w:rPr>
        <w:t>「不妨礙」即針對證得（阿羅漢的）道與果而言，註釋書說：已去除欲貪結的不還者，不執著於美食。（取材自：</w:t>
      </w:r>
      <w:r>
        <w:rPr>
          <w:rFonts w:ascii="Garamond" w:eastAsia="細明體" w:hAnsi="Garamond" w:cs="Times New Roman"/>
          <w:kern w:val="0"/>
          <w:sz w:val="24"/>
          <w:szCs w:val="24"/>
        </w:rPr>
        <w:t>《布喻經》及其註解：〈</w:t>
      </w:r>
      <w:hyperlink r:id="rId1417" w:history="1">
        <w:r>
          <w:rPr>
            <w:rFonts w:ascii="Garamond" w:eastAsia="細明體" w:hAnsi="Garamond" w:cs="Times New Roman"/>
            <w:color w:val="0000FF"/>
            <w:kern w:val="0"/>
            <w:sz w:val="24"/>
            <w:szCs w:val="24"/>
            <w:u w:val="single"/>
          </w:rPr>
          <w:t>心的十六種染污</w:t>
        </w:r>
      </w:hyperlink>
      <w:r>
        <w:rPr>
          <w:rFonts w:ascii="Garamond" w:eastAsia="細明體" w:hAnsi="Garamond" w:cs="Times New Roman"/>
          <w:kern w:val="0"/>
          <w:sz w:val="24"/>
          <w:szCs w:val="24"/>
        </w:rPr>
        <w:t>〉，向智尊者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著，香光書鄉編譯組譯）</w:t>
      </w:r>
      <w:r>
        <w:rPr>
          <w:rFonts w:ascii="Garamond" w:eastAsia="細明體" w:hAnsi="Garamond"/>
          <w:sz w:val="24"/>
          <w:szCs w:val="24"/>
        </w:rPr>
        <w:t>。</w:t>
      </w:r>
    </w:p>
    <w:p w14:paraId="61E89746"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364</w:t>
      </w:r>
      <w:r>
        <w:rPr>
          <w:rFonts w:ascii="Garamond" w:eastAsia="細明體" w:hAnsi="Garamond"/>
          <w:sz w:val="24"/>
          <w:szCs w:val="24"/>
        </w:rPr>
        <w:t xml:space="preserve"> </w:t>
      </w:r>
      <w:r>
        <w:rPr>
          <w:rFonts w:ascii="Garamond" w:eastAsia="細明體" w:hAnsi="Garamond"/>
          <w:sz w:val="24"/>
          <w:szCs w:val="24"/>
        </w:rPr>
        <w:t>「以慈心」（</w:t>
      </w:r>
      <w:r>
        <w:rPr>
          <w:rFonts w:ascii="Garamond" w:eastAsia="細明體" w:hAnsi="Garamond"/>
          <w:sz w:val="24"/>
          <w:szCs w:val="24"/>
        </w:rPr>
        <w:t>mettā-saha-gatena cetasā</w:t>
      </w:r>
      <w:r>
        <w:rPr>
          <w:rFonts w:ascii="Garamond" w:eastAsia="細明體" w:hAnsi="Garamond"/>
          <w:sz w:val="24"/>
          <w:szCs w:val="24"/>
        </w:rPr>
        <w:t>），此處與下文指的是四梵住（</w:t>
      </w:r>
      <w:r>
        <w:rPr>
          <w:rFonts w:ascii="Garamond" w:eastAsia="細明體" w:hAnsi="Garamond"/>
          <w:sz w:val="24"/>
          <w:szCs w:val="24"/>
        </w:rPr>
        <w:t>brahma-vihāra</w:t>
      </w:r>
      <w:r>
        <w:rPr>
          <w:rFonts w:ascii="Garamond" w:eastAsia="細明體" w:hAnsi="Garamond"/>
          <w:sz w:val="24"/>
          <w:szCs w:val="24"/>
        </w:rPr>
        <w:t>），請參見《法輪》</w:t>
      </w:r>
      <w:r>
        <w:rPr>
          <w:rFonts w:ascii="Garamond" w:eastAsia="細明體" w:hAnsi="Garamond"/>
          <w:sz w:val="24"/>
          <w:szCs w:val="24"/>
        </w:rPr>
        <w:t xml:space="preserve">No.6 </w:t>
      </w:r>
      <w:r>
        <w:rPr>
          <w:rFonts w:ascii="Garamond" w:eastAsia="細明體" w:hAnsi="Garamond"/>
          <w:sz w:val="24"/>
          <w:szCs w:val="24"/>
        </w:rPr>
        <w:t>與</w:t>
      </w:r>
      <w:r>
        <w:rPr>
          <w:rFonts w:ascii="Garamond" w:eastAsia="細明體" w:hAnsi="Garamond"/>
          <w:sz w:val="24"/>
          <w:szCs w:val="24"/>
        </w:rPr>
        <w:t xml:space="preserve"> No.7</w:t>
      </w:r>
      <w:r>
        <w:rPr>
          <w:rFonts w:ascii="Garamond" w:eastAsia="細明體" w:hAnsi="Garamond"/>
          <w:sz w:val="24"/>
          <w:szCs w:val="24"/>
        </w:rPr>
        <w:t>。（取材自：《布喻經》及其註解：〈</w:t>
      </w:r>
      <w:hyperlink r:id="rId1418" w:history="1">
        <w:r>
          <w:rPr>
            <w:rFonts w:ascii="Garamond" w:eastAsia="細明體" w:hAnsi="Garamond" w:cs="Times New Roman"/>
            <w:color w:val="0000FF"/>
            <w:kern w:val="0"/>
            <w:sz w:val="24"/>
            <w:szCs w:val="24"/>
            <w:u w:val="single"/>
          </w:rPr>
          <w:t>心的十六種染污</w:t>
        </w:r>
      </w:hyperlink>
      <w:r>
        <w:rPr>
          <w:rFonts w:ascii="Garamond" w:eastAsia="細明體" w:hAnsi="Garamond"/>
          <w:sz w:val="24"/>
          <w:szCs w:val="24"/>
        </w:rPr>
        <w:t>〉，向智尊者</w:t>
      </w:r>
      <w:r>
        <w:rPr>
          <w:rFonts w:ascii="Garamond" w:eastAsia="細明體" w:hAnsi="Garamond"/>
          <w:sz w:val="24"/>
          <w:szCs w:val="24"/>
        </w:rPr>
        <w:t xml:space="preserve"> </w:t>
      </w:r>
      <w:r>
        <w:rPr>
          <w:rFonts w:ascii="Garamond" w:eastAsia="細明體" w:hAnsi="Garamond"/>
          <w:sz w:val="24"/>
          <w:szCs w:val="24"/>
        </w:rPr>
        <w:t>著，香光書鄉編譯組譯）。</w:t>
      </w:r>
    </w:p>
    <w:p w14:paraId="33005556"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365</w:t>
      </w:r>
      <w:r>
        <w:rPr>
          <w:rFonts w:ascii="Garamond" w:eastAsia="細明體" w:hAnsi="Garamond"/>
          <w:sz w:val="24"/>
          <w:szCs w:val="24"/>
        </w:rPr>
        <w:t xml:space="preserve"> </w:t>
      </w:r>
      <w:r>
        <w:rPr>
          <w:rFonts w:ascii="Garamond" w:eastAsia="細明體" w:hAnsi="Garamond"/>
          <w:sz w:val="24"/>
          <w:szCs w:val="24"/>
        </w:rPr>
        <w:t>「他了知何者存在，何者低下，何者最上」</w:t>
      </w:r>
      <w:r>
        <w:rPr>
          <w:rFonts w:ascii="Garamond" w:eastAsia="細明體" w:hAnsi="Garamond" w:cs="Times New Roman"/>
          <w:kern w:val="0"/>
          <w:sz w:val="24"/>
          <w:szCs w:val="24"/>
        </w:rPr>
        <w:t>（</w:t>
      </w:r>
      <w:r>
        <w:rPr>
          <w:rFonts w:ascii="Garamond" w:eastAsia="細明體" w:hAnsi="Garamond" w:cs="Times New Roman"/>
          <w:sz w:val="24"/>
          <w:szCs w:val="24"/>
        </w:rPr>
        <w:t>So ‘atthi ida</w:t>
      </w:r>
      <w:r>
        <w:rPr>
          <w:rFonts w:ascii="Cambria" w:eastAsia="細明體" w:hAnsi="Cambria" w:cs="Cambria"/>
          <w:sz w:val="24"/>
          <w:szCs w:val="24"/>
        </w:rPr>
        <w:t>ṃ</w:t>
      </w:r>
      <w:r>
        <w:rPr>
          <w:rFonts w:ascii="Garamond" w:eastAsia="細明體" w:hAnsi="Garamond" w:cs="Times New Roman"/>
          <w:sz w:val="24"/>
          <w:szCs w:val="24"/>
        </w:rPr>
        <w:t>, atthi hīna</w:t>
      </w:r>
      <w:r>
        <w:rPr>
          <w:rFonts w:ascii="Cambria" w:eastAsia="細明體" w:hAnsi="Cambria" w:cs="Cambria"/>
          <w:sz w:val="24"/>
          <w:szCs w:val="24"/>
        </w:rPr>
        <w:t>ṃ</w:t>
      </w:r>
      <w:r>
        <w:rPr>
          <w:rFonts w:ascii="Garamond" w:eastAsia="細明體" w:hAnsi="Garamond" w:cs="Times New Roman"/>
          <w:sz w:val="24"/>
          <w:szCs w:val="24"/>
        </w:rPr>
        <w:t>, atthi pa</w:t>
      </w:r>
      <w:r>
        <w:rPr>
          <w:rFonts w:ascii="Cambria" w:eastAsia="細明體" w:hAnsi="Cambria" w:cs="Cambria"/>
          <w:sz w:val="24"/>
          <w:szCs w:val="24"/>
        </w:rPr>
        <w:t>ṇ</w:t>
      </w:r>
      <w:r>
        <w:rPr>
          <w:rFonts w:ascii="Garamond" w:eastAsia="細明體" w:hAnsi="Garamond" w:cs="Times New Roman"/>
          <w:sz w:val="24"/>
          <w:szCs w:val="24"/>
        </w:rPr>
        <w:t>īta</w:t>
      </w:r>
      <w:r>
        <w:rPr>
          <w:rFonts w:ascii="Cambria" w:eastAsia="細明體" w:hAnsi="Cambria" w:cs="Cambria"/>
          <w:sz w:val="24"/>
          <w:szCs w:val="24"/>
        </w:rPr>
        <w:t>ṃ</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r>
        <w:rPr>
          <w:rFonts w:ascii="Garamond" w:eastAsia="細明體" w:hAnsi="Garamond" w:cs="Times New Roman"/>
          <w:sz w:val="24"/>
          <w:szCs w:val="24"/>
        </w:rPr>
        <w:t>pajānāti.</w:t>
      </w:r>
      <w:r>
        <w:rPr>
          <w:rFonts w:ascii="Garamond" w:eastAsia="細明體" w:hAnsi="Garamond" w:cs="Times New Roman"/>
          <w:kern w:val="0"/>
          <w:sz w:val="24"/>
          <w:szCs w:val="24"/>
        </w:rPr>
        <w:t>）。</w:t>
      </w:r>
      <w:r>
        <w:rPr>
          <w:rFonts w:ascii="Garamond" w:eastAsia="細明體" w:hAnsi="Garamond"/>
          <w:sz w:val="24"/>
          <w:szCs w:val="24"/>
        </w:rPr>
        <w:t>註釋書說：</w:t>
      </w:r>
    </w:p>
    <w:p w14:paraId="2ED69637"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在開顯了不還者的四梵住修習後，世尊現在開顯目標為阿羅漢的「觀」的修行，用以下的語詞來指出他的成就：「他了知何者存在等」。從任何四梵住禪修而起之不還者，明辨梵住的狀態以及與之有關的心所為「名」（</w:t>
      </w:r>
      <w:r>
        <w:rPr>
          <w:rFonts w:ascii="Garamond" w:eastAsia="細明體" w:hAnsi="Garamond"/>
          <w:sz w:val="24"/>
          <w:szCs w:val="24"/>
        </w:rPr>
        <w:t>nāma</w:t>
      </w:r>
      <w:r>
        <w:rPr>
          <w:rFonts w:ascii="Garamond" w:eastAsia="細明體" w:hAnsi="Garamond"/>
          <w:sz w:val="24"/>
          <w:szCs w:val="24"/>
        </w:rPr>
        <w:t>），接著明辨色法上支持（心）的「心所依」（</w:t>
      </w:r>
      <w:r>
        <w:rPr>
          <w:rFonts w:ascii="Garamond" w:eastAsia="細明體" w:hAnsi="Garamond"/>
          <w:sz w:val="24"/>
          <w:szCs w:val="24"/>
        </w:rPr>
        <w:t>hadaya-vatthu</w:t>
      </w:r>
      <w:r>
        <w:rPr>
          <w:rFonts w:ascii="Garamond" w:eastAsia="細明體" w:hAnsi="Garamond"/>
          <w:sz w:val="24"/>
          <w:szCs w:val="24"/>
        </w:rPr>
        <w:t>），與支持心所依的四大為「色」（</w:t>
      </w:r>
      <w:r>
        <w:rPr>
          <w:rFonts w:ascii="Garamond" w:eastAsia="細明體" w:hAnsi="Garamond"/>
          <w:sz w:val="24"/>
          <w:szCs w:val="24"/>
        </w:rPr>
        <w:t>rūpa</w:t>
      </w:r>
      <w:r>
        <w:rPr>
          <w:rFonts w:ascii="Garamond" w:eastAsia="細明體" w:hAnsi="Garamond"/>
          <w:sz w:val="24"/>
          <w:szCs w:val="24"/>
        </w:rPr>
        <w:t>），他依此法明辨四大與「四大所生法」（</w:t>
      </w:r>
      <w:r>
        <w:rPr>
          <w:rFonts w:ascii="Garamond" w:eastAsia="細明體" w:hAnsi="Garamond"/>
          <w:sz w:val="24"/>
          <w:szCs w:val="24"/>
        </w:rPr>
        <w:t>bhūtupādayadhammā</w:t>
      </w:r>
      <w:r>
        <w:rPr>
          <w:rFonts w:ascii="Garamond" w:eastAsia="細明體" w:hAnsi="Garamond"/>
          <w:sz w:val="24"/>
          <w:szCs w:val="24"/>
        </w:rPr>
        <w:t>）為「色」，當如是分辨名色時，「他知何者存在」（</w:t>
      </w:r>
      <w:r>
        <w:rPr>
          <w:rFonts w:ascii="Garamond" w:eastAsia="細明體" w:hAnsi="Garamond"/>
          <w:sz w:val="24"/>
          <w:szCs w:val="24"/>
        </w:rPr>
        <w:t xml:space="preserve">atthi idan,ti, </w:t>
      </w:r>
      <w:r>
        <w:rPr>
          <w:rFonts w:ascii="Garamond" w:eastAsia="細明體" w:hAnsi="Garamond"/>
          <w:sz w:val="24"/>
          <w:szCs w:val="24"/>
        </w:rPr>
        <w:t>直譯為「有此」</w:t>
      </w:r>
      <w:r>
        <w:rPr>
          <w:rFonts w:ascii="Garamond" w:eastAsia="細明體" w:hAnsi="Garamond"/>
          <w:sz w:val="24"/>
          <w:szCs w:val="24"/>
        </w:rPr>
        <w:t>），因此而界定了苦諦。</w:t>
      </w:r>
    </w:p>
    <w:p w14:paraId="794D8AE0" w14:textId="77777777" w:rsidR="003042B9" w:rsidRDefault="0004431E">
      <w:pPr>
        <w:pStyle w:val="Footnoteuser"/>
        <w:spacing w:before="120" w:after="120"/>
        <w:jc w:val="both"/>
      </w:pPr>
      <w:r>
        <w:rPr>
          <w:rFonts w:ascii="Garamond" w:eastAsia="細明體" w:hAnsi="Garamond"/>
          <w:sz w:val="24"/>
          <w:szCs w:val="24"/>
        </w:rPr>
        <w:t>於理解苦的根源後，他了知「何者低下」，因而界定了苦集聖諦。再者，藉由審察捨棄的方法，他了知「何為最上」，因而界定了道諦。（取材自：</w:t>
      </w:r>
      <w:r>
        <w:rPr>
          <w:rFonts w:ascii="Garamond" w:eastAsia="細明體" w:hAnsi="Garamond" w:cs="Times New Roman"/>
          <w:kern w:val="0"/>
          <w:sz w:val="24"/>
          <w:szCs w:val="24"/>
        </w:rPr>
        <w:t>《布喻經》及其註解：〈</w:t>
      </w:r>
      <w:hyperlink r:id="rId1419" w:history="1">
        <w:r>
          <w:rPr>
            <w:rFonts w:ascii="Garamond" w:eastAsia="細明體" w:hAnsi="Garamond" w:cs="Times New Roman"/>
            <w:color w:val="0000FF"/>
            <w:kern w:val="0"/>
            <w:sz w:val="24"/>
            <w:szCs w:val="24"/>
            <w:u w:val="single"/>
          </w:rPr>
          <w:t>心的十六種染污</w:t>
        </w:r>
      </w:hyperlink>
      <w:r>
        <w:rPr>
          <w:rFonts w:ascii="Garamond" w:eastAsia="細明體" w:hAnsi="Garamond" w:cs="Times New Roman"/>
          <w:kern w:val="0"/>
          <w:sz w:val="24"/>
          <w:szCs w:val="24"/>
        </w:rPr>
        <w:t>〉，向智尊者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著，香光書鄉編譯組譯）</w:t>
      </w:r>
      <w:r>
        <w:rPr>
          <w:rFonts w:ascii="Garamond" w:eastAsia="細明體" w:hAnsi="Garamond"/>
          <w:sz w:val="24"/>
          <w:szCs w:val="24"/>
        </w:rPr>
        <w:t>。</w:t>
      </w:r>
    </w:p>
    <w:p w14:paraId="2ED5BDD8"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366</w:t>
      </w:r>
      <w:r>
        <w:rPr>
          <w:rFonts w:ascii="Garamond" w:eastAsia="細明體" w:hAnsi="Garamond"/>
          <w:sz w:val="24"/>
          <w:szCs w:val="24"/>
        </w:rPr>
        <w:t xml:space="preserve"> </w:t>
      </w:r>
      <w:r>
        <w:rPr>
          <w:rFonts w:ascii="Garamond" w:eastAsia="細明體" w:hAnsi="Garamond"/>
          <w:sz w:val="24"/>
          <w:szCs w:val="24"/>
        </w:rPr>
        <w:t>「</w:t>
      </w:r>
      <w:r>
        <w:rPr>
          <w:rFonts w:ascii="Garamond" w:eastAsia="細明體" w:hAnsi="Garamond"/>
          <w:sz w:val="24"/>
          <w:szCs w:val="24"/>
        </w:rPr>
        <w:t>……</w:t>
      </w:r>
      <w:r>
        <w:rPr>
          <w:rFonts w:ascii="Garamond" w:eastAsia="細明體" w:hAnsi="Garamond"/>
          <w:sz w:val="24"/>
          <w:szCs w:val="24"/>
        </w:rPr>
        <w:t>何者有出離此（一切）想之處」（</w:t>
      </w:r>
      <w:r>
        <w:rPr>
          <w:rFonts w:ascii="Garamond" w:eastAsia="細明體" w:hAnsi="Garamond"/>
          <w:sz w:val="24"/>
          <w:szCs w:val="24"/>
        </w:rPr>
        <w:t>atthi uttari imassa saññāgatassa nissara</w:t>
      </w:r>
      <w:r>
        <w:rPr>
          <w:rFonts w:ascii="Cambria" w:eastAsia="細明體" w:hAnsi="Cambria" w:cs="Cambria"/>
          <w:sz w:val="24"/>
          <w:szCs w:val="24"/>
        </w:rPr>
        <w:t>ṇ</w:t>
      </w:r>
      <w:r>
        <w:rPr>
          <w:rFonts w:ascii="Garamond" w:eastAsia="細明體" w:hAnsi="Garamond"/>
          <w:sz w:val="24"/>
          <w:szCs w:val="24"/>
        </w:rPr>
        <w:t>a</w:t>
      </w:r>
      <w:r>
        <w:rPr>
          <w:rFonts w:ascii="Cambria" w:eastAsia="細明體" w:hAnsi="Cambria" w:cs="Cambria"/>
          <w:sz w:val="24"/>
          <w:szCs w:val="24"/>
        </w:rPr>
        <w:t>ṃ</w:t>
      </w:r>
      <w:r>
        <w:rPr>
          <w:rFonts w:ascii="Garamond" w:eastAsia="細明體" w:hAnsi="Garamond"/>
          <w:sz w:val="24"/>
          <w:szCs w:val="24"/>
        </w:rPr>
        <w:t>）。註釋書說：</w:t>
      </w:r>
    </w:p>
    <w:p w14:paraId="58E0D4B8" w14:textId="77777777" w:rsidR="003042B9" w:rsidRDefault="0004431E">
      <w:pPr>
        <w:pStyle w:val="Footnoteuser"/>
        <w:spacing w:before="120" w:after="120"/>
        <w:jc w:val="both"/>
      </w:pPr>
      <w:r>
        <w:rPr>
          <w:rFonts w:ascii="Garamond" w:eastAsia="細明體" w:hAnsi="Garamond"/>
          <w:sz w:val="24"/>
          <w:szCs w:val="24"/>
        </w:rPr>
        <w:t>他知</w:t>
      </w:r>
      <w:r>
        <w:rPr>
          <w:rFonts w:ascii="Garamond" w:eastAsia="細明體" w:hAnsi="Garamond"/>
          <w:sz w:val="24"/>
          <w:szCs w:val="24"/>
        </w:rPr>
        <w:t>道：「涅槃為出離我所成就四梵住的想」，因而界定了滅諦。（取材自：</w:t>
      </w:r>
      <w:r>
        <w:rPr>
          <w:rFonts w:ascii="Garamond" w:eastAsia="細明體" w:hAnsi="Garamond" w:cs="Times New Roman"/>
          <w:kern w:val="0"/>
          <w:sz w:val="24"/>
          <w:szCs w:val="24"/>
        </w:rPr>
        <w:t>《布喻經》及其註解：〈</w:t>
      </w:r>
      <w:hyperlink r:id="rId1420" w:history="1">
        <w:r>
          <w:rPr>
            <w:rFonts w:ascii="Garamond" w:eastAsia="細明體" w:hAnsi="Garamond" w:cs="Times New Roman"/>
            <w:color w:val="0000FF"/>
            <w:kern w:val="0"/>
            <w:sz w:val="24"/>
            <w:szCs w:val="24"/>
            <w:u w:val="single"/>
          </w:rPr>
          <w:t>心的十六種染污</w:t>
        </w:r>
      </w:hyperlink>
      <w:r>
        <w:rPr>
          <w:rFonts w:ascii="Garamond" w:eastAsia="細明體" w:hAnsi="Garamond" w:cs="Times New Roman"/>
          <w:kern w:val="0"/>
          <w:sz w:val="24"/>
          <w:szCs w:val="24"/>
        </w:rPr>
        <w:t>〉，向智尊者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著，香光書鄉編譯組譯）</w:t>
      </w:r>
      <w:r>
        <w:rPr>
          <w:rFonts w:ascii="Garamond" w:eastAsia="細明體" w:hAnsi="Garamond"/>
          <w:sz w:val="24"/>
          <w:szCs w:val="24"/>
        </w:rPr>
        <w:t>。</w:t>
      </w:r>
    </w:p>
    <w:p w14:paraId="444D7B19"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367</w:t>
      </w:r>
      <w:r>
        <w:rPr>
          <w:rFonts w:ascii="Garamond" w:eastAsia="細明體" w:hAnsi="Garamond"/>
          <w:sz w:val="24"/>
          <w:szCs w:val="24"/>
        </w:rPr>
        <w:t xml:space="preserve"> </w:t>
      </w:r>
      <w:r>
        <w:rPr>
          <w:rFonts w:ascii="Garamond" w:eastAsia="細明體" w:hAnsi="Garamond"/>
          <w:sz w:val="24"/>
          <w:szCs w:val="24"/>
        </w:rPr>
        <w:t>「彼如是知，如是見」，註釋書說：</w:t>
      </w:r>
    </w:p>
    <w:p w14:paraId="6B784944" w14:textId="77777777" w:rsidR="003042B9" w:rsidRDefault="0004431E">
      <w:pPr>
        <w:pStyle w:val="Footnoteuser"/>
        <w:spacing w:before="120" w:after="120"/>
        <w:jc w:val="both"/>
      </w:pPr>
      <w:r>
        <w:rPr>
          <w:rFonts w:ascii="Garamond" w:eastAsia="細明體" w:hAnsi="Garamond"/>
          <w:sz w:val="24"/>
          <w:szCs w:val="24"/>
        </w:rPr>
        <w:t>當藉由觀慧（</w:t>
      </w:r>
      <w:r>
        <w:rPr>
          <w:rFonts w:ascii="Garamond" w:eastAsia="細明體" w:hAnsi="Garamond"/>
          <w:sz w:val="24"/>
          <w:szCs w:val="24"/>
        </w:rPr>
        <w:t>vipassanā-paññā</w:t>
      </w:r>
      <w:r>
        <w:rPr>
          <w:rFonts w:ascii="Garamond" w:eastAsia="細明體" w:hAnsi="Garamond"/>
          <w:sz w:val="24"/>
          <w:szCs w:val="24"/>
        </w:rPr>
        <w:t>）而以此四種方式（即「何者存在」等）如是了知四聖諦，而當他以道慧（</w:t>
      </w:r>
      <w:r>
        <w:rPr>
          <w:rFonts w:ascii="Garamond" w:eastAsia="細明體" w:hAnsi="Garamond"/>
          <w:sz w:val="24"/>
          <w:szCs w:val="24"/>
        </w:rPr>
        <w:t>magga-paññā</w:t>
      </w:r>
      <w:r>
        <w:rPr>
          <w:rFonts w:ascii="Garamond" w:eastAsia="細明體" w:hAnsi="Garamond"/>
          <w:sz w:val="24"/>
          <w:szCs w:val="24"/>
        </w:rPr>
        <w:t>）而如是見四聖諦時。（取材自：</w:t>
      </w:r>
      <w:r>
        <w:rPr>
          <w:rFonts w:ascii="Garamond" w:eastAsia="細明體" w:hAnsi="Garamond" w:cs="Times New Roman"/>
          <w:kern w:val="0"/>
          <w:sz w:val="24"/>
          <w:szCs w:val="24"/>
        </w:rPr>
        <w:t>《布喻經》及其註解：〈</w:t>
      </w:r>
      <w:hyperlink r:id="rId1421" w:history="1">
        <w:r>
          <w:rPr>
            <w:rFonts w:ascii="Garamond" w:eastAsia="細明體" w:hAnsi="Garamond" w:cs="Times New Roman"/>
            <w:color w:val="0000FF"/>
            <w:kern w:val="0"/>
            <w:sz w:val="24"/>
            <w:szCs w:val="24"/>
            <w:u w:val="single"/>
          </w:rPr>
          <w:t>心的十六種染污</w:t>
        </w:r>
      </w:hyperlink>
      <w:r>
        <w:rPr>
          <w:rFonts w:ascii="Garamond" w:eastAsia="細明體" w:hAnsi="Garamond" w:cs="Times New Roman"/>
          <w:kern w:val="0"/>
          <w:sz w:val="24"/>
          <w:szCs w:val="24"/>
        </w:rPr>
        <w:t>〉，向智尊者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著，香光書鄉編譯組譯）</w:t>
      </w:r>
      <w:r>
        <w:rPr>
          <w:rFonts w:ascii="Garamond" w:eastAsia="細明體" w:hAnsi="Garamond"/>
          <w:sz w:val="24"/>
          <w:szCs w:val="24"/>
        </w:rPr>
        <w:t>。</w:t>
      </w:r>
    </w:p>
    <w:p w14:paraId="009FB815"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368</w:t>
      </w:r>
      <w:r>
        <w:rPr>
          <w:rFonts w:ascii="Garamond" w:eastAsia="細明體" w:hAnsi="Garamond"/>
          <w:sz w:val="24"/>
          <w:szCs w:val="24"/>
        </w:rPr>
        <w:t xml:space="preserve"> </w:t>
      </w:r>
      <w:r>
        <w:rPr>
          <w:rFonts w:ascii="Garamond" w:eastAsia="細明體" w:hAnsi="Garamond"/>
          <w:sz w:val="24"/>
          <w:szCs w:val="24"/>
        </w:rPr>
        <w:t>「欲漏、有漏、無明漏」（</w:t>
      </w:r>
      <w:r>
        <w:rPr>
          <w:rFonts w:ascii="Garamond" w:eastAsia="細明體" w:hAnsi="Garamond"/>
          <w:sz w:val="24"/>
          <w:szCs w:val="24"/>
        </w:rPr>
        <w:t>kāmāsava bhavāsava avijjāsava</w:t>
      </w:r>
      <w:r>
        <w:rPr>
          <w:rFonts w:ascii="Garamond" w:eastAsia="細明體" w:hAnsi="Garamond"/>
          <w:sz w:val="24"/>
          <w:szCs w:val="24"/>
        </w:rPr>
        <w:t>），諸漏的解脫意指</w:t>
      </w:r>
      <w:r>
        <w:rPr>
          <w:rFonts w:ascii="Garamond" w:eastAsia="細明體" w:hAnsi="Garamond"/>
          <w:sz w:val="24"/>
          <w:szCs w:val="24"/>
        </w:rPr>
        <w:t>比丘證得又稱為「漏盡」（</w:t>
      </w:r>
      <w:r>
        <w:rPr>
          <w:rFonts w:ascii="Garamond" w:eastAsia="細明體" w:hAnsi="Garamond"/>
          <w:sz w:val="24"/>
          <w:szCs w:val="24"/>
        </w:rPr>
        <w:t>asavakkhaya</w:t>
      </w:r>
      <w:r>
        <w:rPr>
          <w:rFonts w:ascii="Garamond" w:eastAsia="細明體" w:hAnsi="Garamond"/>
          <w:sz w:val="24"/>
          <w:szCs w:val="24"/>
        </w:rPr>
        <w:t>）的阿羅漢。（取材自：</w:t>
      </w:r>
      <w:r>
        <w:rPr>
          <w:rFonts w:ascii="Garamond" w:eastAsia="細明體" w:hAnsi="Garamond" w:cs="Times New Roman"/>
          <w:kern w:val="0"/>
          <w:sz w:val="24"/>
          <w:szCs w:val="24"/>
        </w:rPr>
        <w:t>《布喻經》及其註解：〈</w:t>
      </w:r>
      <w:hyperlink r:id="rId1422" w:history="1">
        <w:r>
          <w:rPr>
            <w:rFonts w:ascii="Garamond" w:eastAsia="細明體" w:hAnsi="Garamond" w:cs="Times New Roman"/>
            <w:color w:val="0000FF"/>
            <w:kern w:val="0"/>
            <w:sz w:val="24"/>
            <w:szCs w:val="24"/>
            <w:u w:val="single"/>
          </w:rPr>
          <w:t>心的十六種染污</w:t>
        </w:r>
      </w:hyperlink>
      <w:r>
        <w:rPr>
          <w:rFonts w:ascii="Garamond" w:eastAsia="細明體" w:hAnsi="Garamond" w:cs="Times New Roman"/>
          <w:kern w:val="0"/>
          <w:sz w:val="24"/>
          <w:szCs w:val="24"/>
        </w:rPr>
        <w:t>〉，向智尊者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著，香光書鄉編譯組譯）</w:t>
      </w:r>
      <w:r>
        <w:rPr>
          <w:rFonts w:ascii="Garamond" w:eastAsia="細明體" w:hAnsi="Garamond"/>
          <w:sz w:val="24"/>
          <w:szCs w:val="24"/>
        </w:rPr>
        <w:t>。</w:t>
      </w:r>
    </w:p>
    <w:p w14:paraId="0A65B335"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369</w:t>
      </w:r>
      <w:r>
        <w:rPr>
          <w:rFonts w:ascii="Garamond" w:eastAsia="細明體" w:hAnsi="Garamond"/>
          <w:sz w:val="24"/>
          <w:szCs w:val="24"/>
        </w:rPr>
        <w:t xml:space="preserve"> </w:t>
      </w:r>
      <w:r>
        <w:rPr>
          <w:rFonts w:ascii="Garamond" w:eastAsia="細明體" w:hAnsi="Garamond"/>
          <w:sz w:val="24"/>
          <w:szCs w:val="24"/>
        </w:rPr>
        <w:t>此婆羅門「以內在沐浴而洗浴者」（</w:t>
      </w:r>
      <w:r>
        <w:rPr>
          <w:rFonts w:ascii="Garamond" w:eastAsia="細明體" w:hAnsi="Garamond"/>
          <w:sz w:val="24"/>
          <w:szCs w:val="24"/>
        </w:rPr>
        <w:t>sināto antarena sinānena</w:t>
      </w:r>
      <w:r>
        <w:rPr>
          <w:rFonts w:ascii="Garamond" w:eastAsia="細明體" w:hAnsi="Garamond"/>
          <w:sz w:val="24"/>
          <w:szCs w:val="24"/>
        </w:rPr>
        <w:t>）。依註釋書的說法，佛陀以此詞彙喚醒與會大眾中巴羅多瓦奢婆羅門的注意</w:t>
      </w:r>
      <w:r>
        <w:rPr>
          <w:rFonts w:ascii="Garamond" w:eastAsia="細明體" w:hAnsi="Garamond"/>
          <w:sz w:val="24"/>
          <w:szCs w:val="24"/>
        </w:rPr>
        <w:t>——</w:t>
      </w:r>
      <w:r>
        <w:rPr>
          <w:rFonts w:ascii="Garamond" w:eastAsia="細明體" w:hAnsi="Garamond"/>
          <w:sz w:val="24"/>
          <w:szCs w:val="24"/>
        </w:rPr>
        <w:t>他相信沐浴的儀式可以淨化。佛陀已預見若自己說「以沐浴而淨化」，這位婆羅門將受</w:t>
      </w:r>
      <w:r>
        <w:rPr>
          <w:rFonts w:ascii="Garamond" w:eastAsia="細明體" w:hAnsi="Garamond"/>
          <w:sz w:val="24"/>
          <w:szCs w:val="24"/>
        </w:rPr>
        <w:t>到鼓舞，而於座下出家並究竟證得阿羅漢。（取材自：</w:t>
      </w:r>
      <w:r>
        <w:rPr>
          <w:rFonts w:ascii="Garamond" w:eastAsia="細明體" w:hAnsi="Garamond" w:cs="Times New Roman"/>
          <w:kern w:val="0"/>
          <w:sz w:val="24"/>
          <w:szCs w:val="24"/>
        </w:rPr>
        <w:t>《布喻經》及其註解：〈</w:t>
      </w:r>
      <w:hyperlink r:id="rId1423" w:history="1">
        <w:r>
          <w:rPr>
            <w:rFonts w:ascii="Garamond" w:eastAsia="細明體" w:hAnsi="Garamond" w:cs="Times New Roman"/>
            <w:color w:val="0000FF"/>
            <w:kern w:val="0"/>
            <w:sz w:val="24"/>
            <w:szCs w:val="24"/>
            <w:u w:val="single"/>
          </w:rPr>
          <w:t>心的十六種染污</w:t>
        </w:r>
      </w:hyperlink>
      <w:r>
        <w:rPr>
          <w:rFonts w:ascii="Garamond" w:eastAsia="細明體" w:hAnsi="Garamond" w:cs="Times New Roman"/>
          <w:kern w:val="0"/>
          <w:sz w:val="24"/>
          <w:szCs w:val="24"/>
        </w:rPr>
        <w:t>〉，向智尊者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著，香光書鄉編譯組譯）</w:t>
      </w:r>
      <w:r>
        <w:rPr>
          <w:rFonts w:ascii="Garamond" w:eastAsia="細明體" w:hAnsi="Garamond"/>
          <w:sz w:val="24"/>
          <w:szCs w:val="24"/>
        </w:rPr>
        <w:t>。</w:t>
      </w:r>
    </w:p>
    <w:p w14:paraId="7A98A6DB"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370</w:t>
      </w:r>
      <w:r>
        <w:rPr>
          <w:rFonts w:ascii="Garamond" w:eastAsia="細明體" w:hAnsi="Garamond"/>
          <w:sz w:val="24"/>
          <w:szCs w:val="24"/>
        </w:rPr>
        <w:t xml:space="preserve"> </w:t>
      </w:r>
      <w:r>
        <w:rPr>
          <w:rFonts w:ascii="Garamond" w:eastAsia="細明體" w:hAnsi="Garamond" w:cs="Times New Roman"/>
          <w:kern w:val="0"/>
          <w:sz w:val="24"/>
          <w:szCs w:val="24"/>
        </w:rPr>
        <w:t>孫陀利迦．婆羅墮若</w:t>
      </w:r>
      <w:r>
        <w:rPr>
          <w:rFonts w:ascii="Garamond" w:eastAsia="細明體" w:hAnsi="Garamond" w:cs="Arial"/>
          <w:color w:val="000000"/>
          <w:sz w:val="24"/>
          <w:szCs w:val="24"/>
        </w:rPr>
        <w:t>（</w:t>
      </w:r>
      <w:r>
        <w:rPr>
          <w:rFonts w:ascii="Garamond" w:eastAsia="細明體" w:hAnsi="Garamond" w:cs="Arial"/>
          <w:color w:val="000000"/>
          <w:sz w:val="24"/>
          <w:szCs w:val="24"/>
        </w:rPr>
        <w:t>Sundarika Bhāradvāja</w:t>
      </w:r>
      <w:r>
        <w:rPr>
          <w:rFonts w:ascii="Garamond" w:eastAsia="細明體" w:hAnsi="Garamond" w:cs="Arial"/>
          <w:color w:val="000000"/>
          <w:sz w:val="24"/>
          <w:szCs w:val="24"/>
        </w:rPr>
        <w:t>孫陀利迦</w:t>
      </w:r>
      <w:r>
        <w:rPr>
          <w:rFonts w:ascii="Garamond" w:eastAsia="細明體" w:hAnsi="Garamond" w:cs="Times New Roman"/>
          <w:kern w:val="0"/>
          <w:sz w:val="24"/>
          <w:szCs w:val="24"/>
        </w:rPr>
        <w:t>．</w:t>
      </w:r>
      <w:r>
        <w:rPr>
          <w:rFonts w:ascii="Garamond" w:eastAsia="細明體" w:hAnsi="Garamond"/>
          <w:sz w:val="24"/>
          <w:szCs w:val="24"/>
        </w:rPr>
        <w:t>巴羅多瓦奢</w:t>
      </w:r>
      <w:r>
        <w:rPr>
          <w:rFonts w:ascii="Garamond" w:eastAsia="細明體" w:hAnsi="Garamond" w:cs="Arial"/>
          <w:color w:val="000000"/>
          <w:sz w:val="24"/>
          <w:szCs w:val="24"/>
        </w:rPr>
        <w:t>）</w:t>
      </w:r>
      <w:r>
        <w:rPr>
          <w:rFonts w:ascii="Garamond" w:eastAsia="細明體" w:hAnsi="Garamond"/>
          <w:sz w:val="24"/>
          <w:szCs w:val="24"/>
        </w:rPr>
        <w:t>為婆羅門的一族，孫陀利迦為婆羅門認為具淨化神力的河名，可參見《經集》之《孫陀利迦婆羅墮闍經》（</w:t>
      </w:r>
      <w:r>
        <w:rPr>
          <w:rFonts w:ascii="Garamond" w:eastAsia="細明體" w:hAnsi="Garamond"/>
          <w:sz w:val="24"/>
          <w:szCs w:val="24"/>
        </w:rPr>
        <w:t>Sundarika-Bhāradvāja Sutta</w:t>
      </w:r>
      <w:r>
        <w:rPr>
          <w:rFonts w:ascii="Garamond" w:eastAsia="細明體" w:hAnsi="Garamond"/>
          <w:sz w:val="24"/>
          <w:szCs w:val="24"/>
        </w:rPr>
        <w:t>）。（取材自：</w:t>
      </w:r>
      <w:r>
        <w:rPr>
          <w:rFonts w:ascii="Garamond" w:eastAsia="細明體" w:hAnsi="Garamond" w:cs="Times New Roman"/>
          <w:kern w:val="0"/>
          <w:sz w:val="24"/>
          <w:szCs w:val="24"/>
        </w:rPr>
        <w:t>《布喻</w:t>
      </w:r>
      <w:r>
        <w:rPr>
          <w:rFonts w:ascii="Garamond" w:eastAsia="細明體" w:hAnsi="Garamond" w:cs="Times New Roman"/>
          <w:kern w:val="0"/>
          <w:sz w:val="24"/>
          <w:szCs w:val="24"/>
        </w:rPr>
        <w:t>經》及其註解：〈</w:t>
      </w:r>
      <w:hyperlink r:id="rId1424" w:history="1">
        <w:r>
          <w:rPr>
            <w:rFonts w:ascii="Garamond" w:eastAsia="細明體" w:hAnsi="Garamond" w:cs="Times New Roman"/>
            <w:color w:val="0000FF"/>
            <w:kern w:val="0"/>
            <w:sz w:val="24"/>
            <w:szCs w:val="24"/>
            <w:u w:val="single"/>
          </w:rPr>
          <w:t>心的十六種染污</w:t>
        </w:r>
      </w:hyperlink>
      <w:r>
        <w:rPr>
          <w:rFonts w:ascii="Garamond" w:eastAsia="細明體" w:hAnsi="Garamond" w:cs="Times New Roman"/>
          <w:kern w:val="0"/>
          <w:sz w:val="24"/>
          <w:szCs w:val="24"/>
        </w:rPr>
        <w:t>〉，向智尊者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著，香光書鄉編譯組譯）</w:t>
      </w:r>
      <w:r>
        <w:rPr>
          <w:rFonts w:ascii="Garamond" w:eastAsia="細明體" w:hAnsi="Garamond"/>
          <w:sz w:val="24"/>
          <w:szCs w:val="24"/>
        </w:rPr>
        <w:t>。</w:t>
      </w:r>
    </w:p>
    <w:p w14:paraId="4D462A83" w14:textId="77777777" w:rsidR="003042B9" w:rsidRDefault="0004431E">
      <w:pPr>
        <w:pStyle w:val="Standarduser"/>
        <w:widowControl/>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371</w:t>
      </w:r>
      <w:r>
        <w:rPr>
          <w:rFonts w:ascii="Garamond" w:eastAsia="細明體" w:hAnsi="Garamond"/>
          <w:szCs w:val="24"/>
        </w:rPr>
        <w:t xml:space="preserve"> </w:t>
      </w:r>
      <w:r>
        <w:rPr>
          <w:rFonts w:ascii="Garamond" w:eastAsia="細明體" w:hAnsi="Garamond" w:cs="Times New Roman"/>
          <w:kern w:val="0"/>
          <w:szCs w:val="24"/>
        </w:rPr>
        <w:t>以上的河、渡口與池是婆羅門教視為聖潔的地方。人們常到那裏沐浴，希望清洗自己的罪業。巴呼迦河</w:t>
      </w:r>
      <w:r>
        <w:rPr>
          <w:rFonts w:ascii="Garamond" w:eastAsia="細明體" w:hAnsi="Garamond" w:cs="Times New Roman"/>
          <w:kern w:val="0"/>
          <w:szCs w:val="24"/>
        </w:rPr>
        <w:t>Bāhuka</w:t>
      </w:r>
      <w:r>
        <w:rPr>
          <w:rFonts w:ascii="Garamond" w:eastAsia="細明體" w:hAnsi="Garamond" w:cs="Times New Roman"/>
          <w:kern w:val="0"/>
          <w:szCs w:val="24"/>
        </w:rPr>
        <w:t>，阿提迦渡口</w:t>
      </w:r>
      <w:r>
        <w:rPr>
          <w:rFonts w:ascii="Garamond" w:eastAsia="細明體" w:hAnsi="Garamond" w:cs="Times New Roman"/>
          <w:kern w:val="0"/>
          <w:szCs w:val="24"/>
        </w:rPr>
        <w:t>Adhikakk</w:t>
      </w:r>
      <w:r>
        <w:rPr>
          <w:rFonts w:ascii="Garamond" w:eastAsia="細明體" w:hAnsi="Garamond" w:cs="Arial"/>
          <w:color w:val="000000"/>
          <w:szCs w:val="24"/>
        </w:rPr>
        <w:t>ā</w:t>
      </w:r>
      <w:r>
        <w:rPr>
          <w:rFonts w:ascii="Garamond" w:eastAsia="細明體" w:hAnsi="Garamond" w:cs="Times New Roman"/>
          <w:kern w:val="0"/>
          <w:szCs w:val="24"/>
        </w:rPr>
        <w:t>，伽耶池</w:t>
      </w:r>
      <w:r>
        <w:rPr>
          <w:rFonts w:ascii="Garamond" w:eastAsia="細明體" w:hAnsi="Garamond" w:cs="Times New Roman"/>
          <w:kern w:val="0"/>
          <w:szCs w:val="24"/>
        </w:rPr>
        <w:t>Gay</w:t>
      </w:r>
      <w:r>
        <w:rPr>
          <w:rFonts w:ascii="Garamond" w:eastAsia="細明體" w:hAnsi="Garamond" w:cs="Arial"/>
          <w:color w:val="000000"/>
          <w:szCs w:val="24"/>
        </w:rPr>
        <w:t>ā</w:t>
      </w:r>
      <w:r>
        <w:rPr>
          <w:rFonts w:ascii="Garamond" w:eastAsia="細明體" w:hAnsi="Garamond" w:cs="Times New Roman"/>
          <w:kern w:val="0"/>
          <w:szCs w:val="24"/>
        </w:rPr>
        <w:t>，孫陀利迦河</w:t>
      </w:r>
      <w:r>
        <w:rPr>
          <w:rFonts w:ascii="Garamond" w:eastAsia="細明體" w:hAnsi="Garamond" w:cs="Times New Roman"/>
          <w:kern w:val="0"/>
          <w:szCs w:val="24"/>
        </w:rPr>
        <w:t>Sundarik</w:t>
      </w:r>
      <w:r>
        <w:rPr>
          <w:rFonts w:ascii="Garamond" w:eastAsia="細明體" w:hAnsi="Garamond" w:cs="Arial"/>
          <w:color w:val="000000"/>
          <w:szCs w:val="24"/>
        </w:rPr>
        <w:t>ā</w:t>
      </w:r>
      <w:r>
        <w:rPr>
          <w:rFonts w:ascii="Garamond" w:eastAsia="細明體" w:hAnsi="Garamond" w:cs="Times New Roman"/>
          <w:kern w:val="0"/>
          <w:szCs w:val="24"/>
        </w:rPr>
        <w:t>，舍羅舍提河</w:t>
      </w:r>
      <w:r>
        <w:rPr>
          <w:rFonts w:ascii="Garamond" w:eastAsia="細明體" w:hAnsi="Garamond" w:cs="Times New Roman"/>
          <w:kern w:val="0"/>
          <w:szCs w:val="24"/>
        </w:rPr>
        <w:t>Sarassati</w:t>
      </w:r>
      <w:r>
        <w:rPr>
          <w:rFonts w:ascii="Garamond" w:eastAsia="細明體" w:hAnsi="Garamond" w:cs="Times New Roman"/>
          <w:kern w:val="0"/>
          <w:szCs w:val="24"/>
        </w:rPr>
        <w:t>，波耶迦渡口</w:t>
      </w:r>
      <w:r>
        <w:rPr>
          <w:rFonts w:ascii="Garamond" w:eastAsia="細明體" w:hAnsi="Garamond" w:cs="Times New Roman"/>
          <w:kern w:val="0"/>
          <w:szCs w:val="24"/>
        </w:rPr>
        <w:t>Payāga</w:t>
      </w:r>
      <w:r>
        <w:rPr>
          <w:rFonts w:ascii="Garamond" w:eastAsia="細明體" w:hAnsi="Garamond" w:cs="Times New Roman"/>
          <w:kern w:val="0"/>
          <w:szCs w:val="24"/>
        </w:rPr>
        <w:t>，婆呼摩提河</w:t>
      </w:r>
      <w:r>
        <w:rPr>
          <w:rFonts w:ascii="Garamond" w:eastAsia="細明體" w:hAnsi="Garamond" w:cs="Times New Roman"/>
          <w:kern w:val="0"/>
          <w:szCs w:val="24"/>
        </w:rPr>
        <w:t>Bāhumati</w:t>
      </w:r>
      <w:r>
        <w:rPr>
          <w:rFonts w:ascii="Garamond" w:eastAsia="細明體" w:hAnsi="Garamond" w:cs="Times New Roman"/>
          <w:kern w:val="0"/>
          <w:szCs w:val="24"/>
        </w:rPr>
        <w:t>。前述有三者為河流中的淺灘，餘四者為河流。</w:t>
      </w:r>
    </w:p>
    <w:p w14:paraId="17D9CB12"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372</w:t>
      </w:r>
      <w:r>
        <w:rPr>
          <w:rFonts w:ascii="Garamond" w:eastAsia="細明體" w:hAnsi="Garamond"/>
          <w:sz w:val="24"/>
          <w:szCs w:val="24"/>
        </w:rPr>
        <w:t xml:space="preserve"> </w:t>
      </w:r>
      <w:r>
        <w:rPr>
          <w:rFonts w:ascii="Garamond" w:eastAsia="細明體" w:hAnsi="Garamond" w:cs="Arial"/>
          <w:color w:val="000000"/>
          <w:sz w:val="24"/>
          <w:szCs w:val="24"/>
        </w:rPr>
        <w:t>人心清淨猶超勝，春祭日與布薩日。心清淨者造善業，一切時中行清淨。經文中用</w:t>
      </w:r>
      <w:r>
        <w:rPr>
          <w:rFonts w:ascii="Garamond" w:eastAsia="細明體" w:hAnsi="Garamond"/>
          <w:sz w:val="24"/>
          <w:szCs w:val="24"/>
        </w:rPr>
        <w:t xml:space="preserve"> phaggu</w:t>
      </w:r>
      <w:r>
        <w:rPr>
          <w:rFonts w:ascii="Garamond" w:eastAsia="細明體" w:hAnsi="Garamond"/>
          <w:sz w:val="24"/>
          <w:szCs w:val="24"/>
        </w:rPr>
        <w:t>，是婆羅門於孟春月（</w:t>
      </w:r>
      <w:r>
        <w:rPr>
          <w:rFonts w:ascii="Garamond" w:eastAsia="細明體" w:hAnsi="Garamond"/>
          <w:sz w:val="24"/>
          <w:szCs w:val="24"/>
        </w:rPr>
        <w:t>Phagguna</w:t>
      </w:r>
      <w:r>
        <w:rPr>
          <w:rFonts w:ascii="Garamond" w:eastAsia="細明體" w:hAnsi="Garamond"/>
          <w:sz w:val="24"/>
          <w:szCs w:val="24"/>
        </w:rPr>
        <w:t>，陽曆二到三月）中淨化的日子。髻智比丘將之譯為「春祭日」（</w:t>
      </w:r>
      <w:r>
        <w:rPr>
          <w:rFonts w:ascii="Garamond" w:eastAsia="細明體" w:hAnsi="Garamond"/>
          <w:sz w:val="24"/>
          <w:szCs w:val="24"/>
        </w:rPr>
        <w:t>Feast of Spring</w:t>
      </w:r>
      <w:r>
        <w:rPr>
          <w:rFonts w:ascii="Garamond" w:eastAsia="細明體" w:hAnsi="Garamond"/>
          <w:sz w:val="24"/>
          <w:szCs w:val="24"/>
        </w:rPr>
        <w:t>）。布薩（</w:t>
      </w:r>
      <w:r>
        <w:rPr>
          <w:rFonts w:ascii="Garamond" w:eastAsia="細明體" w:hAnsi="Garamond"/>
          <w:sz w:val="24"/>
          <w:szCs w:val="24"/>
        </w:rPr>
        <w:t>uposatha</w:t>
      </w:r>
      <w:r>
        <w:rPr>
          <w:rFonts w:ascii="Garamond" w:eastAsia="細明體" w:hAnsi="Garamond"/>
          <w:sz w:val="24"/>
          <w:szCs w:val="24"/>
        </w:rPr>
        <w:t>）。（取材自：</w:t>
      </w:r>
      <w:r>
        <w:rPr>
          <w:rFonts w:ascii="Garamond" w:eastAsia="細明體" w:hAnsi="Garamond" w:cs="Times New Roman"/>
          <w:kern w:val="0"/>
          <w:sz w:val="24"/>
          <w:szCs w:val="24"/>
        </w:rPr>
        <w:t>《布喻經》及其註解：〈</w:t>
      </w:r>
      <w:hyperlink r:id="rId1425" w:history="1">
        <w:r>
          <w:rPr>
            <w:rFonts w:ascii="Garamond" w:eastAsia="細明體" w:hAnsi="Garamond" w:cs="Times New Roman"/>
            <w:color w:val="0000FF"/>
            <w:kern w:val="0"/>
            <w:sz w:val="24"/>
            <w:szCs w:val="24"/>
            <w:u w:val="single"/>
          </w:rPr>
          <w:t>心的十六種染污</w:t>
        </w:r>
      </w:hyperlink>
      <w:r>
        <w:rPr>
          <w:rFonts w:ascii="Garamond" w:eastAsia="細明體" w:hAnsi="Garamond" w:cs="Times New Roman"/>
          <w:kern w:val="0"/>
          <w:sz w:val="24"/>
          <w:szCs w:val="24"/>
        </w:rPr>
        <w:t>〉，向智尊者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著，香光書鄉編譯組譯）</w:t>
      </w:r>
      <w:r>
        <w:rPr>
          <w:rFonts w:ascii="Garamond" w:eastAsia="細明體" w:hAnsi="Garamond"/>
          <w:sz w:val="24"/>
          <w:szCs w:val="24"/>
        </w:rPr>
        <w:t>。</w:t>
      </w:r>
    </w:p>
    <w:p w14:paraId="19501F19"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373</w:t>
      </w:r>
      <w:r>
        <w:rPr>
          <w:rFonts w:ascii="Garamond" w:eastAsia="細明體" w:hAnsi="Garamond"/>
          <w:sz w:val="24"/>
          <w:szCs w:val="24"/>
        </w:rPr>
        <w:t xml:space="preserve"> </w:t>
      </w:r>
      <w:r>
        <w:rPr>
          <w:rFonts w:ascii="Garamond" w:eastAsia="細明體" w:hAnsi="Garamond"/>
          <w:sz w:val="24"/>
          <w:szCs w:val="24"/>
        </w:rPr>
        <w:t>「梵志當於彼處浴」，註釋書說：即於佛律法中，於聖八支正道之水中。</w:t>
      </w:r>
    </w:p>
    <w:p w14:paraId="31C5C658" w14:textId="77777777" w:rsidR="003042B9" w:rsidRDefault="0004431E">
      <w:pPr>
        <w:pStyle w:val="Footnoteuser"/>
        <w:spacing w:before="120" w:after="120"/>
        <w:jc w:val="both"/>
        <w:rPr>
          <w:rFonts w:ascii="Garamond" w:eastAsia="細明體" w:hAnsi="Garamond"/>
          <w:sz w:val="24"/>
          <w:szCs w:val="24"/>
        </w:rPr>
      </w:pPr>
      <w:r>
        <w:rPr>
          <w:rFonts w:ascii="Garamond" w:eastAsia="細明體" w:hAnsi="Garamond"/>
          <w:sz w:val="24"/>
          <w:szCs w:val="24"/>
        </w:rPr>
        <w:t>《長老尼偈》中，富尼迦（</w:t>
      </w:r>
      <w:r>
        <w:rPr>
          <w:rFonts w:ascii="Garamond" w:eastAsia="細明體" w:hAnsi="Garamond"/>
          <w:sz w:val="24"/>
          <w:szCs w:val="24"/>
        </w:rPr>
        <w:t>Puññikā</w:t>
      </w:r>
      <w:r>
        <w:rPr>
          <w:rFonts w:ascii="Garamond" w:eastAsia="細明體" w:hAnsi="Garamond"/>
          <w:sz w:val="24"/>
          <w:szCs w:val="24"/>
        </w:rPr>
        <w:t>）比丘尼對一位婆羅門如是說：</w:t>
      </w:r>
    </w:p>
    <w:p w14:paraId="0B56E3A8" w14:textId="77777777" w:rsidR="003042B9" w:rsidRDefault="0004431E">
      <w:pPr>
        <w:pStyle w:val="Footnoteuser"/>
        <w:spacing w:before="120" w:after="120"/>
        <w:jc w:val="both"/>
      </w:pPr>
      <w:r>
        <w:rPr>
          <w:rFonts w:ascii="Garamond" w:eastAsia="細明體" w:hAnsi="Garamond"/>
          <w:sz w:val="24"/>
          <w:szCs w:val="24"/>
        </w:rPr>
        <w:t>不知無知者，汝聞何人說，沐浴於水中，助惡業解脫？如是實然者，魚龜蛙蛇鱷，此等水中物，直生至天界。行於黑業者，羊豬之屠夫，漁人與獵者，竊盜兇殺犯，但濺水及身，解脫諸惡業！（</w:t>
      </w:r>
      <w:r>
        <w:rPr>
          <w:rFonts w:ascii="Garamond" w:eastAsia="細明體" w:hAnsi="Garamond"/>
          <w:sz w:val="24"/>
          <w:szCs w:val="24"/>
        </w:rPr>
        <w:t xml:space="preserve">C. A. F. Rhys Davids </w:t>
      </w:r>
      <w:r>
        <w:rPr>
          <w:rFonts w:ascii="Garamond" w:eastAsia="細明體" w:hAnsi="Garamond"/>
          <w:sz w:val="24"/>
          <w:szCs w:val="24"/>
        </w:rPr>
        <w:t>譯，出自</w:t>
      </w:r>
      <w:r>
        <w:rPr>
          <w:rFonts w:ascii="Garamond" w:eastAsia="細明體" w:hAnsi="Garamond"/>
          <w:sz w:val="24"/>
          <w:szCs w:val="24"/>
        </w:rPr>
        <w:t xml:space="preserve"> I. B. Horner </w:t>
      </w:r>
      <w:r>
        <w:rPr>
          <w:rFonts w:ascii="Garamond" w:eastAsia="細明體" w:hAnsi="Garamond"/>
          <w:sz w:val="24"/>
          <w:szCs w:val="24"/>
        </w:rPr>
        <w:t>編，</w:t>
      </w:r>
      <w:r>
        <w:rPr>
          <w:rFonts w:ascii="Garamond" w:eastAsia="細明體" w:hAnsi="Garamond"/>
          <w:sz w:val="24"/>
          <w:szCs w:val="24"/>
        </w:rPr>
        <w:t>Ananda Semage, Co</w:t>
      </w:r>
      <w:r>
        <w:rPr>
          <w:rFonts w:ascii="Garamond" w:eastAsia="細明體" w:hAnsi="Garamond"/>
          <w:sz w:val="24"/>
          <w:szCs w:val="24"/>
        </w:rPr>
        <w:t xml:space="preserve">lombo 11 </w:t>
      </w:r>
      <w:r>
        <w:rPr>
          <w:rFonts w:ascii="Garamond" w:eastAsia="細明體" w:hAnsi="Garamond"/>
          <w:sz w:val="24"/>
          <w:szCs w:val="24"/>
        </w:rPr>
        <w:t>出版之</w:t>
      </w:r>
      <w:r>
        <w:rPr>
          <w:rFonts w:ascii="Garamond" w:eastAsia="細明體" w:hAnsi="Garamond"/>
          <w:sz w:val="24"/>
          <w:szCs w:val="24"/>
        </w:rPr>
        <w:t xml:space="preserve"> Early Bhuddhist Poetry</w:t>
      </w:r>
      <w:r>
        <w:rPr>
          <w:rFonts w:ascii="Garamond" w:eastAsia="細明體" w:hAnsi="Garamond"/>
          <w:sz w:val="24"/>
          <w:szCs w:val="24"/>
        </w:rPr>
        <w:t>）（取材自：</w:t>
      </w:r>
      <w:r>
        <w:rPr>
          <w:rFonts w:ascii="Garamond" w:eastAsia="細明體" w:hAnsi="Garamond" w:cs="Times New Roman"/>
          <w:kern w:val="0"/>
          <w:sz w:val="24"/>
          <w:szCs w:val="24"/>
        </w:rPr>
        <w:t>《布喻經》及其註解：〈</w:t>
      </w:r>
      <w:hyperlink r:id="rId1426" w:history="1">
        <w:r>
          <w:rPr>
            <w:rFonts w:ascii="Garamond" w:eastAsia="細明體" w:hAnsi="Garamond" w:cs="Times New Roman"/>
            <w:color w:val="0000FF"/>
            <w:kern w:val="0"/>
            <w:sz w:val="24"/>
            <w:szCs w:val="24"/>
            <w:u w:val="single"/>
          </w:rPr>
          <w:t>心的十六種染污</w:t>
        </w:r>
      </w:hyperlink>
      <w:r>
        <w:rPr>
          <w:rFonts w:ascii="Garamond" w:eastAsia="細明體" w:hAnsi="Garamond" w:cs="Times New Roman"/>
          <w:kern w:val="0"/>
          <w:sz w:val="24"/>
          <w:szCs w:val="24"/>
        </w:rPr>
        <w:t>〉，向智尊者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著，香光書鄉編譯組譯）</w:t>
      </w:r>
      <w:r>
        <w:rPr>
          <w:rFonts w:ascii="Garamond" w:eastAsia="細明體" w:hAnsi="Garamond"/>
          <w:sz w:val="24"/>
          <w:szCs w:val="24"/>
        </w:rPr>
        <w:t>。</w:t>
      </w:r>
    </w:p>
    <w:p w14:paraId="1F6854A9" w14:textId="77777777" w:rsidR="003042B9" w:rsidRDefault="0004431E">
      <w:pPr>
        <w:pStyle w:val="Footnoteuser"/>
        <w:spacing w:before="120" w:after="120"/>
        <w:jc w:val="both"/>
        <w:rPr>
          <w:rFonts w:ascii="Garamond" w:eastAsia="細明體" w:hAnsi="Garamond" w:cs="Times New Roman"/>
          <w:kern w:val="0"/>
          <w:sz w:val="24"/>
          <w:szCs w:val="24"/>
        </w:rPr>
      </w:pPr>
      <w:r>
        <w:rPr>
          <w:rFonts w:ascii="Garamond" w:eastAsia="細明體" w:hAnsi="Garamond" w:cs="Times New Roman"/>
          <w:kern w:val="0"/>
          <w:sz w:val="24"/>
          <w:szCs w:val="24"/>
        </w:rPr>
        <w:t>語出</w:t>
      </w:r>
      <w:r>
        <w:rPr>
          <w:rFonts w:ascii="Garamond" w:eastAsia="細明體" w:hAnsi="Garamond" w:cs="Times New Roman"/>
          <w:kern w:val="0"/>
          <w:sz w:val="24"/>
          <w:szCs w:val="24"/>
        </w:rPr>
        <w:t xml:space="preserve">Thig 12.1 </w:t>
      </w:r>
      <w:r>
        <w:rPr>
          <w:rFonts w:ascii="Garamond" w:eastAsia="細明體" w:hAnsi="Garamond" w:cs="Times New Roman"/>
          <w:kern w:val="0"/>
          <w:sz w:val="24"/>
          <w:szCs w:val="24"/>
        </w:rPr>
        <w:t>十六偈集</w:t>
      </w:r>
      <w:r>
        <w:rPr>
          <w:rFonts w:ascii="Garamond" w:eastAsia="細明體" w:hAnsi="Garamond" w:cs="Times New Roman"/>
          <w:kern w:val="0"/>
          <w:sz w:val="24"/>
          <w:szCs w:val="24"/>
        </w:rPr>
        <w:t>(</w:t>
      </w:r>
      <w:r>
        <w:rPr>
          <w:rFonts w:ascii="Garamond" w:eastAsia="細明體" w:hAnsi="Garamond" w:cs="Times New Roman"/>
          <w:kern w:val="0"/>
          <w:sz w:val="24"/>
          <w:szCs w:val="24"/>
        </w:rPr>
        <w:t>偈頌</w:t>
      </w:r>
      <w:r>
        <w:rPr>
          <w:rFonts w:ascii="Garamond" w:eastAsia="細明體" w:hAnsi="Garamond" w:cs="Times New Roman"/>
          <w:kern w:val="0"/>
          <w:sz w:val="24"/>
          <w:szCs w:val="24"/>
        </w:rPr>
        <w:t xml:space="preserve"> 236~251)</w:t>
      </w:r>
      <w:r>
        <w:rPr>
          <w:rFonts w:ascii="Garamond" w:eastAsia="細明體" w:hAnsi="Garamond" w:cs="Times New Roman"/>
          <w:kern w:val="0"/>
          <w:sz w:val="24"/>
          <w:szCs w:val="24"/>
        </w:rPr>
        <w:t>，之第</w:t>
      </w:r>
      <w:r>
        <w:rPr>
          <w:rFonts w:ascii="Garamond" w:eastAsia="細明體" w:hAnsi="Garamond" w:cs="Times New Roman"/>
          <w:kern w:val="0"/>
          <w:sz w:val="24"/>
          <w:szCs w:val="24"/>
        </w:rPr>
        <w:t xml:space="preserve"> 240~242 </w:t>
      </w:r>
      <w:r>
        <w:rPr>
          <w:rFonts w:ascii="Garamond" w:eastAsia="細明體" w:hAnsi="Garamond" w:cs="Times New Roman"/>
          <w:kern w:val="0"/>
          <w:sz w:val="24"/>
          <w:szCs w:val="24"/>
        </w:rPr>
        <w:t>偈頌。</w:t>
      </w:r>
    </w:p>
    <w:p w14:paraId="0084ACD1" w14:textId="77777777" w:rsidR="003042B9" w:rsidRDefault="0004431E">
      <w:pPr>
        <w:pStyle w:val="Footnoteuser"/>
        <w:spacing w:before="120" w:after="120"/>
      </w:pPr>
      <w:r>
        <w:rPr>
          <w:rFonts w:ascii="Garamond" w:eastAsia="細明體" w:hAnsi="Garamond" w:cs="Times New Roman"/>
          <w:kern w:val="0"/>
          <w:sz w:val="24"/>
          <w:szCs w:val="24"/>
        </w:rPr>
        <w:t>《長老尼偈經》：「「汝何無智者，汝為無智語，以水能淨身，脫去諸邪業，如是之說教。」</w:t>
      </w:r>
      <w:r>
        <w:rPr>
          <w:rFonts w:ascii="Garamond" w:eastAsia="細明體" w:hAnsi="Garamond" w:cs="Times New Roman"/>
          <w:kern w:val="0"/>
          <w:sz w:val="24"/>
          <w:szCs w:val="24"/>
        </w:rPr>
        <w:t xml:space="preserve">(CBETA 2021.Q2, N28, no. 16, p. 275a8) </w:t>
      </w:r>
      <w:hyperlink r:id="rId1427" w:history="1">
        <w:r>
          <w:rPr>
            <w:rFonts w:ascii="Garamond" w:eastAsia="細明體" w:hAnsi="Garamond" w:cs="Times New Roman"/>
            <w:kern w:val="0"/>
            <w:sz w:val="24"/>
            <w:szCs w:val="24"/>
          </w:rPr>
          <w:t>https://cbetaonline.dila.edu.tw/zh/N28n0016_p0275a08</w:t>
        </w:r>
      </w:hyperlink>
    </w:p>
    <w:p w14:paraId="7CE68418" w14:textId="77777777" w:rsidR="003042B9" w:rsidRDefault="003042B9">
      <w:pPr>
        <w:pStyle w:val="Standard"/>
      </w:pPr>
    </w:p>
    <w:p w14:paraId="32669970" w14:textId="77777777" w:rsidR="003042B9" w:rsidRDefault="0004431E">
      <w:pPr>
        <w:pStyle w:val="3"/>
        <w:spacing w:line="360" w:lineRule="auto"/>
        <w:jc w:val="center"/>
        <w:rPr>
          <w:rFonts w:ascii="標楷體" w:eastAsia="標楷體" w:hAnsi="標楷體" w:cs="Times New Roman"/>
          <w:sz w:val="32"/>
          <w:szCs w:val="32"/>
        </w:rPr>
      </w:pPr>
      <w:bookmarkStart w:id="240" w:name="__RefHeading___Toc43391_4167595869"/>
      <w:bookmarkStart w:id="241" w:name="_Toc81286215"/>
      <w:r>
        <w:rPr>
          <w:rFonts w:ascii="標楷體" w:eastAsia="標楷體" w:hAnsi="標楷體" w:cs="Times New Roman"/>
          <w:sz w:val="32"/>
          <w:szCs w:val="32"/>
        </w:rPr>
        <w:t>念處經</w:t>
      </w:r>
      <w:bookmarkEnd w:id="240"/>
      <w:bookmarkEnd w:id="241"/>
    </w:p>
    <w:p w14:paraId="2519215A"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380</w:t>
      </w:r>
      <w:r>
        <w:rPr>
          <w:rFonts w:ascii="Garamond" w:eastAsia="細明體" w:hAnsi="Garamond"/>
          <w:sz w:val="24"/>
          <w:szCs w:val="24"/>
        </w:rPr>
        <w:t xml:space="preserve"> </w:t>
      </w:r>
      <w:r>
        <w:rPr>
          <w:rFonts w:ascii="Garamond" w:eastAsia="細明體" w:hAnsi="Garamond"/>
          <w:sz w:val="24"/>
          <w:szCs w:val="24"/>
        </w:rPr>
        <w:t>「一乘道</w:t>
      </w:r>
      <w:r>
        <w:rPr>
          <w:rFonts w:ascii="Garamond" w:eastAsia="細明體" w:hAnsi="Garamond"/>
          <w:sz w:val="24"/>
          <w:szCs w:val="24"/>
        </w:rPr>
        <w:t>(SA)</w:t>
      </w:r>
      <w:r>
        <w:rPr>
          <w:rFonts w:ascii="Garamond" w:eastAsia="細明體" w:hAnsi="Garamond"/>
          <w:sz w:val="24"/>
          <w:szCs w:val="24"/>
        </w:rPr>
        <w:t>；一道</w:t>
      </w:r>
      <w:r>
        <w:rPr>
          <w:rFonts w:ascii="Garamond" w:eastAsia="細明體" w:hAnsi="Garamond"/>
          <w:sz w:val="24"/>
          <w:szCs w:val="24"/>
        </w:rPr>
        <w:t>(MA/AA)</w:t>
      </w:r>
      <w:r>
        <w:rPr>
          <w:rFonts w:ascii="Garamond" w:eastAsia="細明體" w:hAnsi="Garamond"/>
          <w:sz w:val="24"/>
          <w:szCs w:val="24"/>
        </w:rPr>
        <w:t>；唯有一道</w:t>
      </w:r>
      <w:r>
        <w:rPr>
          <w:rFonts w:ascii="Garamond" w:eastAsia="細明體" w:hAnsi="Garamond"/>
          <w:sz w:val="24"/>
          <w:szCs w:val="24"/>
        </w:rPr>
        <w:t>(GA)</w:t>
      </w:r>
      <w:r>
        <w:rPr>
          <w:rFonts w:ascii="Garamond" w:eastAsia="細明體" w:hAnsi="Garamond"/>
          <w:sz w:val="24"/>
          <w:szCs w:val="24"/>
        </w:rPr>
        <w:t>」，南傳作「無岔路之道」</w:t>
      </w:r>
      <w:r>
        <w:rPr>
          <w:rFonts w:ascii="Garamond" w:eastAsia="細明體" w:hAnsi="Garamond"/>
          <w:sz w:val="24"/>
          <w:szCs w:val="24"/>
        </w:rPr>
        <w:t>(Ekāyano……maggo)</w:t>
      </w:r>
      <w:r>
        <w:rPr>
          <w:rFonts w:ascii="Garamond" w:eastAsia="細明體" w:hAnsi="Garamond"/>
          <w:sz w:val="24"/>
          <w:szCs w:val="24"/>
        </w:rPr>
        <w:t>，菩提比丘長老英譯為「單行道」</w:t>
      </w:r>
      <w:r>
        <w:rPr>
          <w:rFonts w:ascii="Garamond" w:eastAsia="細明體" w:hAnsi="Garamond"/>
          <w:sz w:val="24"/>
          <w:szCs w:val="24"/>
        </w:rPr>
        <w:t>(the one-way path)</w:t>
      </w:r>
      <w:r>
        <w:rPr>
          <w:rFonts w:ascii="Garamond" w:eastAsia="細明體" w:hAnsi="Garamond"/>
          <w:sz w:val="24"/>
          <w:szCs w:val="24"/>
        </w:rPr>
        <w:t>，並解說，此詞常被譯為「唯一之道」</w:t>
      </w:r>
      <w:r>
        <w:rPr>
          <w:rFonts w:ascii="Garamond" w:eastAsia="細明體" w:hAnsi="Garamond"/>
          <w:sz w:val="24"/>
          <w:szCs w:val="24"/>
        </w:rPr>
        <w:t>(the only way, the sole way)</w:t>
      </w:r>
      <w:r>
        <w:rPr>
          <w:rFonts w:ascii="Garamond" w:eastAsia="細明體" w:hAnsi="Garamond"/>
          <w:sz w:val="24"/>
          <w:szCs w:val="24"/>
        </w:rPr>
        <w:t>，意味著這是佛陀獨有之道</w:t>
      </w:r>
      <w:r>
        <w:rPr>
          <w:rFonts w:ascii="Garamond" w:eastAsia="細明體" w:hAnsi="Garamond"/>
          <w:sz w:val="24"/>
          <w:szCs w:val="24"/>
        </w:rPr>
        <w:t>(an exclusive path)</w:t>
      </w:r>
      <w:r>
        <w:rPr>
          <w:rFonts w:ascii="Garamond" w:eastAsia="細明體" w:hAnsi="Garamond"/>
          <w:sz w:val="24"/>
          <w:szCs w:val="24"/>
        </w:rPr>
        <w:t>，但註釋書只說，這不是一個分支道路</w:t>
      </w:r>
      <w:r>
        <w:rPr>
          <w:rFonts w:ascii="Garamond" w:eastAsia="細明體" w:hAnsi="Garamond"/>
          <w:sz w:val="24"/>
          <w:szCs w:val="24"/>
        </w:rPr>
        <w:t>(na dvedhāpathabhūto</w:t>
      </w:r>
      <w:r>
        <w:rPr>
          <w:rFonts w:ascii="Garamond" w:eastAsia="細明體" w:hAnsi="Garamond"/>
          <w:sz w:val="24"/>
          <w:szCs w:val="24"/>
        </w:rPr>
        <w:t>，不成為歧道</w:t>
      </w:r>
      <w:r>
        <w:rPr>
          <w:rFonts w:ascii="Garamond" w:eastAsia="細明體" w:hAnsi="Garamond"/>
          <w:sz w:val="24"/>
          <w:szCs w:val="24"/>
        </w:rPr>
        <w:t>)</w:t>
      </w:r>
      <w:r>
        <w:rPr>
          <w:rFonts w:ascii="Garamond" w:eastAsia="細明體" w:hAnsi="Garamond"/>
          <w:sz w:val="24"/>
          <w:szCs w:val="24"/>
        </w:rPr>
        <w:t>。此詞在《中部</w:t>
      </w:r>
      <w:r>
        <w:rPr>
          <w:rFonts w:ascii="Garamond" w:eastAsia="細明體" w:hAnsi="Garamond"/>
          <w:sz w:val="24"/>
          <w:szCs w:val="24"/>
        </w:rPr>
        <w:t>12</w:t>
      </w:r>
      <w:r>
        <w:rPr>
          <w:rFonts w:ascii="Garamond" w:eastAsia="細明體" w:hAnsi="Garamond"/>
          <w:sz w:val="24"/>
          <w:szCs w:val="24"/>
        </w:rPr>
        <w:t>經》清楚地表示，其意思是「直通目的地之路」</w:t>
      </w:r>
      <w:r>
        <w:rPr>
          <w:rFonts w:ascii="Garamond" w:eastAsia="細明體" w:hAnsi="Garamond"/>
          <w:sz w:val="24"/>
          <w:szCs w:val="24"/>
        </w:rPr>
        <w:t>(a path leading s</w:t>
      </w:r>
      <w:r>
        <w:rPr>
          <w:rFonts w:ascii="Garamond" w:eastAsia="細明體" w:hAnsi="Garamond"/>
          <w:sz w:val="24"/>
          <w:szCs w:val="24"/>
        </w:rPr>
        <w:t>traight to its destination</w:t>
      </w:r>
      <w:r>
        <w:rPr>
          <w:rFonts w:ascii="Garamond" w:eastAsia="細明體" w:hAnsi="Garamond"/>
          <w:sz w:val="24"/>
          <w:szCs w:val="24"/>
        </w:rPr>
        <w:t>，譯者按：原文為工具格的「</w:t>
      </w:r>
      <w:r>
        <w:rPr>
          <w:rFonts w:ascii="Garamond" w:eastAsia="細明體" w:hAnsi="Garamond"/>
          <w:sz w:val="24"/>
          <w:szCs w:val="24"/>
        </w:rPr>
        <w:t>ekāyanena maggena</w:t>
      </w:r>
      <w:r>
        <w:rPr>
          <w:rFonts w:ascii="Garamond" w:eastAsia="細明體" w:hAnsi="Garamond"/>
          <w:sz w:val="24"/>
          <w:szCs w:val="24"/>
        </w:rPr>
        <w:t>」，相當的《增壹阿含</w:t>
      </w:r>
      <w:r>
        <w:rPr>
          <w:rFonts w:ascii="Garamond" w:eastAsia="細明體" w:hAnsi="Garamond"/>
          <w:sz w:val="24"/>
          <w:szCs w:val="24"/>
        </w:rPr>
        <w:t>50</w:t>
      </w:r>
      <w:r>
        <w:rPr>
          <w:rFonts w:ascii="Garamond" w:eastAsia="細明體" w:hAnsi="Garamond"/>
          <w:sz w:val="24"/>
          <w:szCs w:val="24"/>
        </w:rPr>
        <w:t>品</w:t>
      </w:r>
      <w:r>
        <w:rPr>
          <w:rFonts w:ascii="Garamond" w:eastAsia="細明體" w:hAnsi="Garamond"/>
          <w:sz w:val="24"/>
          <w:szCs w:val="24"/>
        </w:rPr>
        <w:t>6</w:t>
      </w:r>
      <w:r>
        <w:rPr>
          <w:rFonts w:ascii="Garamond" w:eastAsia="細明體" w:hAnsi="Garamond"/>
          <w:sz w:val="24"/>
          <w:szCs w:val="24"/>
        </w:rPr>
        <w:t>經》該段譯作：「若有人直從一道來，有目之士見已便知之，斯人所趣向，定至此樹不疑。」即譯為「一道」</w:t>
      </w:r>
      <w:r>
        <w:rPr>
          <w:rFonts w:ascii="Garamond" w:eastAsia="細明體" w:hAnsi="Garamond"/>
          <w:sz w:val="24"/>
          <w:szCs w:val="24"/>
        </w:rPr>
        <w:t>)</w:t>
      </w:r>
      <w:r>
        <w:rPr>
          <w:rFonts w:ascii="Garamond" w:eastAsia="細明體" w:hAnsi="Garamond"/>
          <w:sz w:val="24"/>
          <w:szCs w:val="24"/>
        </w:rPr>
        <w:t>，也許這是比對其它總是無法直通目的地的禪法而說的。又，此詞不應與《妙法蓮華經</w:t>
      </w:r>
      <w:r>
        <w:rPr>
          <w:rFonts w:ascii="Garamond" w:eastAsia="細明體" w:hAnsi="Garamond"/>
          <w:sz w:val="24"/>
          <w:szCs w:val="24"/>
        </w:rPr>
        <w:t>(</w:t>
      </w:r>
      <w:r>
        <w:rPr>
          <w:rFonts w:ascii="Garamond" w:eastAsia="細明體" w:hAnsi="Garamond"/>
          <w:sz w:val="24"/>
          <w:szCs w:val="24"/>
        </w:rPr>
        <w:t>法華經</w:t>
      </w:r>
      <w:r>
        <w:rPr>
          <w:rFonts w:ascii="Garamond" w:eastAsia="細明體" w:hAnsi="Garamond"/>
          <w:sz w:val="24"/>
          <w:szCs w:val="24"/>
        </w:rPr>
        <w:t>)</w:t>
      </w:r>
      <w:r>
        <w:rPr>
          <w:rFonts w:ascii="Garamond" w:eastAsia="細明體" w:hAnsi="Garamond"/>
          <w:sz w:val="24"/>
          <w:szCs w:val="24"/>
        </w:rPr>
        <w:t>》</w:t>
      </w:r>
      <w:r>
        <w:rPr>
          <w:rFonts w:ascii="Garamond" w:eastAsia="細明體" w:hAnsi="Garamond"/>
          <w:sz w:val="24"/>
          <w:szCs w:val="24"/>
        </w:rPr>
        <w:t>(the Saddharma Pu</w:t>
      </w:r>
      <w:r>
        <w:rPr>
          <w:rFonts w:ascii="Cambria" w:eastAsia="細明體" w:hAnsi="Cambria" w:cs="Cambria"/>
          <w:sz w:val="24"/>
          <w:szCs w:val="24"/>
        </w:rPr>
        <w:t>ṇḍ</w:t>
      </w:r>
      <w:r>
        <w:rPr>
          <w:rFonts w:ascii="Garamond" w:eastAsia="細明體" w:hAnsi="Garamond"/>
          <w:sz w:val="24"/>
          <w:szCs w:val="24"/>
        </w:rPr>
        <w:t>arika Satra)</w:t>
      </w:r>
      <w:r>
        <w:rPr>
          <w:rFonts w:ascii="Garamond" w:eastAsia="細明體" w:hAnsi="Garamond"/>
          <w:sz w:val="24"/>
          <w:szCs w:val="24"/>
        </w:rPr>
        <w:t>中心主題的「一乘」</w:t>
      </w:r>
      <w:r>
        <w:rPr>
          <w:rFonts w:ascii="Garamond" w:eastAsia="細明體" w:hAnsi="Garamond"/>
          <w:sz w:val="24"/>
          <w:szCs w:val="24"/>
        </w:rPr>
        <w:t>(ekayāna)</w:t>
      </w:r>
      <w:r>
        <w:rPr>
          <w:rFonts w:ascii="Garamond" w:eastAsia="細明體" w:hAnsi="Garamond"/>
          <w:sz w:val="24"/>
          <w:szCs w:val="24"/>
        </w:rPr>
        <w:t>混淆。按：檢視漢譯阿含經中稱「一乘道」或「一道」的法門，還有「六念」</w:t>
      </w:r>
      <w:r>
        <w:rPr>
          <w:rFonts w:ascii="Garamond" w:eastAsia="細明體" w:hAnsi="Garamond"/>
          <w:sz w:val="24"/>
          <w:szCs w:val="24"/>
        </w:rPr>
        <w:t>(</w:t>
      </w:r>
      <w:r>
        <w:rPr>
          <w:rFonts w:ascii="Garamond" w:eastAsia="細明體" w:hAnsi="Garamond"/>
          <w:sz w:val="24"/>
          <w:szCs w:val="24"/>
        </w:rPr>
        <w:t>《雜阿含</w:t>
      </w:r>
      <w:r>
        <w:rPr>
          <w:rFonts w:ascii="Garamond" w:eastAsia="細明體" w:hAnsi="Garamond"/>
          <w:sz w:val="24"/>
          <w:szCs w:val="24"/>
        </w:rPr>
        <w:t>550</w:t>
      </w:r>
      <w:r>
        <w:rPr>
          <w:rFonts w:ascii="Garamond" w:eastAsia="細明體" w:hAnsi="Garamond"/>
          <w:sz w:val="24"/>
          <w:szCs w:val="24"/>
        </w:rPr>
        <w:t>經》</w:t>
      </w:r>
      <w:r>
        <w:rPr>
          <w:rFonts w:ascii="Garamond" w:eastAsia="細明體" w:hAnsi="Garamond"/>
          <w:sz w:val="24"/>
          <w:szCs w:val="24"/>
        </w:rPr>
        <w:t xml:space="preserve"> )</w:t>
      </w:r>
      <w:r>
        <w:rPr>
          <w:rFonts w:ascii="Garamond" w:eastAsia="細明體" w:hAnsi="Garamond"/>
          <w:sz w:val="24"/>
          <w:szCs w:val="24"/>
        </w:rPr>
        <w:t>、「四如意足」</w:t>
      </w:r>
      <w:r>
        <w:rPr>
          <w:rFonts w:ascii="Garamond" w:eastAsia="細明體" w:hAnsi="Garamond"/>
          <w:sz w:val="24"/>
          <w:szCs w:val="24"/>
        </w:rPr>
        <w:t>(</w:t>
      </w:r>
      <w:r>
        <w:rPr>
          <w:rFonts w:ascii="Garamond" w:eastAsia="細明體" w:hAnsi="Garamond"/>
          <w:sz w:val="24"/>
          <w:szCs w:val="24"/>
        </w:rPr>
        <w:t>《雜阿含</w:t>
      </w:r>
      <w:r>
        <w:rPr>
          <w:rFonts w:ascii="Garamond" w:eastAsia="細明體" w:hAnsi="Garamond"/>
          <w:sz w:val="24"/>
          <w:szCs w:val="24"/>
        </w:rPr>
        <w:t>561</w:t>
      </w:r>
      <w:r>
        <w:rPr>
          <w:rFonts w:ascii="Garamond" w:eastAsia="細明體" w:hAnsi="Garamond"/>
          <w:sz w:val="24"/>
          <w:szCs w:val="24"/>
        </w:rPr>
        <w:t>經》</w:t>
      </w:r>
      <w:r>
        <w:rPr>
          <w:rFonts w:ascii="Garamond" w:eastAsia="細明體" w:hAnsi="Garamond"/>
          <w:sz w:val="24"/>
          <w:szCs w:val="24"/>
        </w:rPr>
        <w:t xml:space="preserve"> )</w:t>
      </w:r>
      <w:r>
        <w:rPr>
          <w:rFonts w:ascii="Garamond" w:eastAsia="細明體" w:hAnsi="Garamond"/>
          <w:sz w:val="24"/>
          <w:szCs w:val="24"/>
        </w:rPr>
        <w:t>、「戒定慧」</w:t>
      </w:r>
      <w:r>
        <w:rPr>
          <w:rFonts w:ascii="Garamond" w:eastAsia="細明體" w:hAnsi="Garamond"/>
          <w:sz w:val="24"/>
          <w:szCs w:val="24"/>
        </w:rPr>
        <w:t>(</w:t>
      </w:r>
      <w:r>
        <w:rPr>
          <w:rFonts w:ascii="Garamond" w:eastAsia="細明體" w:hAnsi="Garamond"/>
          <w:sz w:val="24"/>
          <w:szCs w:val="24"/>
        </w:rPr>
        <w:t>《雜阿含</w:t>
      </w:r>
      <w:r>
        <w:rPr>
          <w:rFonts w:ascii="Garamond" w:eastAsia="細明體" w:hAnsi="Garamond"/>
          <w:sz w:val="24"/>
          <w:szCs w:val="24"/>
        </w:rPr>
        <w:t>563</w:t>
      </w:r>
      <w:r>
        <w:rPr>
          <w:rFonts w:ascii="Garamond" w:eastAsia="細明體" w:hAnsi="Garamond"/>
          <w:sz w:val="24"/>
          <w:szCs w:val="24"/>
        </w:rPr>
        <w:t>經》</w:t>
      </w:r>
      <w:r>
        <w:rPr>
          <w:rFonts w:ascii="Garamond" w:eastAsia="細明體" w:hAnsi="Garamond"/>
          <w:sz w:val="24"/>
          <w:szCs w:val="24"/>
        </w:rPr>
        <w:t xml:space="preserve"> )</w:t>
      </w:r>
      <w:r>
        <w:rPr>
          <w:rFonts w:ascii="Garamond" w:eastAsia="細明體" w:hAnsi="Garamond"/>
          <w:sz w:val="24"/>
          <w:szCs w:val="24"/>
        </w:rPr>
        <w:t>、「正定」</w:t>
      </w:r>
      <w:r>
        <w:rPr>
          <w:rFonts w:ascii="Garamond" w:eastAsia="細明體" w:hAnsi="Garamond"/>
          <w:sz w:val="24"/>
          <w:szCs w:val="24"/>
        </w:rPr>
        <w:t>(</w:t>
      </w:r>
      <w:r>
        <w:rPr>
          <w:rFonts w:ascii="Garamond" w:eastAsia="細明體" w:hAnsi="Garamond"/>
          <w:sz w:val="24"/>
          <w:szCs w:val="24"/>
        </w:rPr>
        <w:t>《中阿含</w:t>
      </w:r>
      <w:r>
        <w:rPr>
          <w:rFonts w:ascii="Garamond" w:eastAsia="細明體" w:hAnsi="Garamond"/>
          <w:sz w:val="24"/>
          <w:szCs w:val="24"/>
        </w:rPr>
        <w:t>189</w:t>
      </w:r>
      <w:r>
        <w:rPr>
          <w:rFonts w:ascii="Garamond" w:eastAsia="細明體" w:hAnsi="Garamond"/>
          <w:sz w:val="24"/>
          <w:szCs w:val="24"/>
        </w:rPr>
        <w:t>經》</w:t>
      </w:r>
      <w:r>
        <w:rPr>
          <w:rFonts w:ascii="Garamond" w:eastAsia="細明體" w:hAnsi="Garamond"/>
          <w:sz w:val="24"/>
          <w:szCs w:val="24"/>
        </w:rPr>
        <w:t xml:space="preserve"> )</w:t>
      </w:r>
      <w:r>
        <w:rPr>
          <w:rFonts w:ascii="Garamond" w:eastAsia="細明體" w:hAnsi="Garamond"/>
          <w:sz w:val="24"/>
          <w:szCs w:val="24"/>
        </w:rPr>
        <w:t>等，不只是「四念住」而已，這與菩提比丘長老不贊成將之譯為「唯一之道」的觀點相順。另外《雜阿含</w:t>
      </w:r>
      <w:r>
        <w:rPr>
          <w:rFonts w:ascii="Garamond" w:eastAsia="細明體" w:hAnsi="Garamond"/>
          <w:sz w:val="24"/>
          <w:szCs w:val="24"/>
        </w:rPr>
        <w:t>962</w:t>
      </w:r>
      <w:r>
        <w:rPr>
          <w:rFonts w:ascii="Garamond" w:eastAsia="細明體" w:hAnsi="Garamond"/>
          <w:sz w:val="24"/>
          <w:szCs w:val="24"/>
        </w:rPr>
        <w:t>經》</w:t>
      </w:r>
      <w:r>
        <w:rPr>
          <w:rFonts w:ascii="Garamond" w:eastAsia="細明體" w:hAnsi="Garamond"/>
          <w:sz w:val="24"/>
          <w:szCs w:val="24"/>
        </w:rPr>
        <w:t xml:space="preserve"> </w:t>
      </w:r>
      <w:r>
        <w:rPr>
          <w:rFonts w:ascii="Garamond" w:eastAsia="細明體" w:hAnsi="Garamond"/>
          <w:sz w:val="24"/>
          <w:szCs w:val="24"/>
        </w:rPr>
        <w:t>佛陀沒有「這才正確，其它都錯。」的觀念，也可參考。</w:t>
      </w:r>
      <w:r>
        <w:rPr>
          <w:rFonts w:ascii="Garamond" w:eastAsia="細明體" w:hAnsi="Garamond" w:cs="Times New Roman"/>
          <w:kern w:val="0"/>
          <w:sz w:val="24"/>
          <w:szCs w:val="24"/>
        </w:rPr>
        <w:t>（長部</w:t>
      </w:r>
      <w:r>
        <w:rPr>
          <w:rFonts w:ascii="Garamond" w:eastAsia="細明體" w:hAnsi="Garamond" w:cs="Times New Roman"/>
          <w:kern w:val="0"/>
          <w:sz w:val="24"/>
          <w:szCs w:val="24"/>
        </w:rPr>
        <w:t>22</w:t>
      </w:r>
      <w:r>
        <w:rPr>
          <w:rFonts w:ascii="Garamond" w:eastAsia="細明體" w:hAnsi="Garamond" w:cs="Times New Roman"/>
          <w:kern w:val="0"/>
          <w:sz w:val="24"/>
          <w:szCs w:val="24"/>
        </w:rPr>
        <w:t>經</w:t>
      </w:r>
      <w:r>
        <w:rPr>
          <w:rFonts w:ascii="Garamond" w:eastAsia="細明體" w:hAnsi="Garamond" w:cs="Times New Roman"/>
          <w:kern w:val="0"/>
          <w:sz w:val="24"/>
          <w:szCs w:val="24"/>
        </w:rPr>
        <w:t>/</w:t>
      </w:r>
      <w:r>
        <w:rPr>
          <w:rFonts w:ascii="Garamond" w:eastAsia="細明體" w:hAnsi="Garamond" w:cs="Times New Roman"/>
          <w:kern w:val="0"/>
          <w:sz w:val="24"/>
          <w:szCs w:val="24"/>
        </w:rPr>
        <w:t>念住大經，莊春江譯</w:t>
      </w:r>
      <w:r>
        <w:rPr>
          <w:rFonts w:ascii="Garamond" w:eastAsia="細明體" w:hAnsi="Garamond" w:cs="Times New Roman"/>
          <w:kern w:val="0"/>
          <w:sz w:val="24"/>
          <w:szCs w:val="24"/>
        </w:rPr>
        <w:t xml:space="preserve"> </w:t>
      </w:r>
      <w:hyperlink r:id="rId1428" w:history="1">
        <w:r>
          <w:rPr>
            <w:rFonts w:ascii="Garamond" w:eastAsia="細明體" w:hAnsi="Garamond" w:cs="Times New Roman"/>
            <w:kern w:val="0"/>
            <w:sz w:val="24"/>
            <w:szCs w:val="24"/>
          </w:rPr>
          <w:t>https://agama.buddhason.org/DN/DN22.htm</w:t>
        </w:r>
      </w:hyperlink>
      <w:r>
        <w:rPr>
          <w:rFonts w:ascii="Garamond" w:eastAsia="細明體" w:hAnsi="Garamond" w:cs="Times New Roman"/>
          <w:kern w:val="0"/>
          <w:sz w:val="24"/>
          <w:szCs w:val="24"/>
        </w:rPr>
        <w:t>）</w:t>
      </w:r>
    </w:p>
    <w:p w14:paraId="50212DFF" w14:textId="77777777" w:rsidR="003042B9" w:rsidRDefault="003042B9">
      <w:pPr>
        <w:pStyle w:val="Footnoteuser"/>
        <w:spacing w:before="120" w:after="120"/>
        <w:jc w:val="both"/>
        <w:rPr>
          <w:rFonts w:ascii="Garamond" w:eastAsia="細明體" w:hAnsi="Garamond"/>
          <w:sz w:val="24"/>
          <w:szCs w:val="24"/>
        </w:rPr>
      </w:pPr>
    </w:p>
    <w:p w14:paraId="23EE613C" w14:textId="77777777" w:rsidR="003042B9" w:rsidRDefault="0004431E">
      <w:pPr>
        <w:pStyle w:val="Footnoteuser"/>
        <w:spacing w:before="120" w:after="120"/>
        <w:jc w:val="both"/>
      </w:pPr>
      <w:r>
        <w:rPr>
          <w:rFonts w:ascii="Garamond" w:eastAsia="細明體" w:hAnsi="Garamond" w:cs="Times New Roman"/>
          <w:color w:val="000000"/>
          <w:sz w:val="24"/>
          <w:szCs w:val="24"/>
        </w:rPr>
        <w:t>一條道路</w:t>
      </w:r>
      <w:r>
        <w:rPr>
          <w:rFonts w:ascii="Garamond" w:eastAsia="細明體" w:hAnsi="Garamond" w:cs="Times New Roman"/>
          <w:color w:val="000000"/>
          <w:sz w:val="24"/>
          <w:szCs w:val="24"/>
        </w:rPr>
        <w:t>(ek</w:t>
      </w:r>
      <w:r>
        <w:rPr>
          <w:rFonts w:ascii="Garamond" w:eastAsia="細明體" w:hAnsi="Garamond" w:cs="Times New Roman"/>
          <w:color w:val="000000"/>
          <w:sz w:val="24"/>
          <w:szCs w:val="24"/>
        </w:rPr>
        <w:t>āyana magga</w:t>
      </w:r>
      <w:r>
        <w:rPr>
          <w:rFonts w:ascii="Garamond" w:eastAsia="細明體" w:hAnsi="Garamond" w:cs="Times New Roman"/>
          <w:color w:val="000000"/>
          <w:sz w:val="24"/>
          <w:szCs w:val="24"/>
        </w:rPr>
        <w:t>一乘道</w:t>
      </w:r>
      <w:r>
        <w:rPr>
          <w:rFonts w:ascii="Garamond" w:eastAsia="細明體" w:hAnsi="Garamond" w:cs="Times New Roman"/>
          <w:color w:val="000000"/>
          <w:sz w:val="24"/>
          <w:szCs w:val="24"/>
        </w:rPr>
        <w:t>)</w:t>
      </w:r>
      <w:r>
        <w:rPr>
          <w:rFonts w:ascii="Garamond" w:eastAsia="細明體" w:hAnsi="Garamond" w:cs="Times New Roman"/>
          <w:color w:val="000000"/>
          <w:sz w:val="24"/>
          <w:szCs w:val="24"/>
        </w:rPr>
        <w:t>︰</w:t>
      </w:r>
      <w:r>
        <w:rPr>
          <w:rFonts w:ascii="Garamond" w:eastAsia="細明體" w:hAnsi="Garamond" w:cs="Times New Roman"/>
          <w:color w:val="000000"/>
          <w:sz w:val="24"/>
          <w:szCs w:val="24"/>
        </w:rPr>
        <w:t>(1)</w:t>
      </w:r>
      <w:r>
        <w:rPr>
          <w:rFonts w:ascii="Garamond" w:eastAsia="細明體" w:hAnsi="Garamond" w:cs="Times New Roman"/>
          <w:color w:val="000000"/>
          <w:sz w:val="24"/>
          <w:szCs w:val="24"/>
        </w:rPr>
        <w:t>必須靠自力修習的方法。</w:t>
      </w:r>
      <w:r>
        <w:rPr>
          <w:rFonts w:ascii="Garamond" w:eastAsia="細明體" w:hAnsi="Garamond" w:cs="Times New Roman"/>
          <w:color w:val="000000"/>
          <w:sz w:val="24"/>
          <w:szCs w:val="24"/>
        </w:rPr>
        <w:t>(2)</w:t>
      </w:r>
      <w:r>
        <w:rPr>
          <w:rFonts w:ascii="Garamond" w:eastAsia="細明體" w:hAnsi="Garamond" w:cs="Times New Roman"/>
          <w:color w:val="000000"/>
          <w:sz w:val="24"/>
          <w:szCs w:val="24"/>
        </w:rPr>
        <w:t>此一條路</w:t>
      </w:r>
      <w:r>
        <w:rPr>
          <w:rFonts w:ascii="Garamond" w:eastAsia="細明體" w:hAnsi="Garamond" w:cs="Times New Roman"/>
          <w:color w:val="000000"/>
          <w:sz w:val="24"/>
          <w:szCs w:val="24"/>
        </w:rPr>
        <w:t>(ekamaggo)</w:t>
      </w:r>
      <w:r>
        <w:rPr>
          <w:rFonts w:ascii="Garamond" w:eastAsia="細明體" w:hAnsi="Garamond" w:cs="Times New Roman"/>
          <w:color w:val="000000"/>
          <w:sz w:val="24"/>
          <w:szCs w:val="24"/>
        </w:rPr>
        <w:t>，「不是兩條</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路」</w:t>
      </w:r>
      <w:r>
        <w:rPr>
          <w:rFonts w:ascii="Garamond" w:eastAsia="細明體" w:hAnsi="Garamond" w:cs="Times New Roman"/>
          <w:color w:val="000000"/>
          <w:sz w:val="24"/>
          <w:szCs w:val="24"/>
        </w:rPr>
        <w:t>( na dvedhāpatho)</w:t>
      </w:r>
      <w:r>
        <w:rPr>
          <w:rFonts w:ascii="Garamond" w:eastAsia="細明體" w:hAnsi="Garamond" w:cs="Times New Roman"/>
          <w:color w:val="000000"/>
          <w:sz w:val="24"/>
          <w:szCs w:val="24"/>
        </w:rPr>
        <w:t>，由此路完成八聖道。</w:t>
      </w:r>
      <w:r>
        <w:rPr>
          <w:rFonts w:ascii="Garamond" w:eastAsia="細明體" w:hAnsi="Garamond" w:cs="Times New Roman"/>
          <w:color w:val="000000"/>
          <w:sz w:val="24"/>
          <w:szCs w:val="24"/>
        </w:rPr>
        <w:t>(3)</w:t>
      </w:r>
      <w:r>
        <w:rPr>
          <w:rFonts w:ascii="Garamond" w:eastAsia="細明體" w:hAnsi="Garamond" w:cs="Times New Roman"/>
          <w:color w:val="000000"/>
          <w:sz w:val="24"/>
          <w:szCs w:val="24"/>
        </w:rPr>
        <w:t>由佛陀獨自發現四念處可以達到涅槃。</w:t>
      </w:r>
      <w:r>
        <w:rPr>
          <w:rFonts w:ascii="Garamond" w:eastAsia="細明體" w:hAnsi="Garamond" w:cs="Times New Roman"/>
          <w:color w:val="000000"/>
          <w:sz w:val="24"/>
          <w:szCs w:val="24"/>
        </w:rPr>
        <w:t>(4)</w:t>
      </w:r>
      <w:r>
        <w:rPr>
          <w:rFonts w:ascii="Garamond" w:eastAsia="細明體" w:hAnsi="Garamond" w:cs="Times New Roman"/>
          <w:color w:val="000000"/>
          <w:sz w:val="24"/>
          <w:szCs w:val="24"/>
        </w:rPr>
        <w:t>只有在佛陀的教法中可以見到這種禪法，沒有其他的宗教指出這條路。</w:t>
      </w:r>
      <w:r>
        <w:rPr>
          <w:rFonts w:ascii="Garamond" w:eastAsia="細明體" w:hAnsi="Garamond" w:cs="Times New Roman"/>
          <w:color w:val="000000"/>
          <w:sz w:val="24"/>
          <w:szCs w:val="24"/>
        </w:rPr>
        <w:t>Mv.I,40.</w:t>
      </w:r>
      <w:r>
        <w:rPr>
          <w:rFonts w:ascii="Garamond" w:eastAsia="細明體" w:hAnsi="Garamond" w:cs="Times New Roman"/>
          <w:color w:val="000000"/>
          <w:sz w:val="24"/>
          <w:szCs w:val="24"/>
        </w:rPr>
        <w:t>︰</w:t>
      </w:r>
      <w:r>
        <w:rPr>
          <w:rFonts w:ascii="Garamond" w:eastAsia="細明體" w:hAnsi="Garamond" w:cs="Times New Roman"/>
          <w:color w:val="000000"/>
          <w:sz w:val="24"/>
          <w:szCs w:val="24"/>
        </w:rPr>
        <w:t>“…atthikehi upaññāta</w:t>
      </w:r>
      <w:r>
        <w:rPr>
          <w:rFonts w:ascii="Cambria" w:eastAsia="細明體" w:hAnsi="Cambria" w:cs="Cambria"/>
          <w:color w:val="000000"/>
          <w:sz w:val="24"/>
          <w:szCs w:val="24"/>
        </w:rPr>
        <w:t>ṁ</w:t>
      </w:r>
      <w:r>
        <w:rPr>
          <w:rFonts w:ascii="Garamond" w:eastAsia="細明體" w:hAnsi="Garamond" w:cs="Times New Roman"/>
          <w:color w:val="000000"/>
          <w:sz w:val="24"/>
          <w:szCs w:val="24"/>
        </w:rPr>
        <w:t xml:space="preserve"> maggan”ti. ( ‘</w:t>
      </w:r>
      <w:r>
        <w:rPr>
          <w:rFonts w:ascii="Garamond" w:eastAsia="細明體" w:hAnsi="Garamond" w:cs="Times New Roman"/>
          <w:color w:val="000000"/>
          <w:sz w:val="24"/>
          <w:szCs w:val="24"/>
        </w:rPr>
        <w:t>道</w:t>
      </w:r>
      <w:r>
        <w:rPr>
          <w:rFonts w:ascii="Garamond" w:eastAsia="細明體" w:hAnsi="Garamond" w:cs="Times New Roman"/>
          <w:color w:val="000000"/>
          <w:sz w:val="24"/>
          <w:szCs w:val="24"/>
        </w:rPr>
        <w:t>’</w:t>
      </w:r>
      <w:r>
        <w:rPr>
          <w:rFonts w:ascii="Garamond" w:eastAsia="細明體" w:hAnsi="Garamond" w:cs="Times New Roman"/>
          <w:color w:val="000000"/>
          <w:sz w:val="24"/>
          <w:szCs w:val="24"/>
        </w:rPr>
        <w:t>乃尋求者所發現。</w:t>
      </w:r>
      <w:r>
        <w:rPr>
          <w:rFonts w:ascii="Garamond" w:eastAsia="細明體" w:hAnsi="Garamond" w:cs="Times New Roman"/>
          <w:color w:val="000000"/>
          <w:sz w:val="24"/>
          <w:szCs w:val="24"/>
        </w:rPr>
        <w:t>)DA.22./III,745.</w:t>
      </w:r>
      <w:r>
        <w:rPr>
          <w:rFonts w:ascii="Garamond" w:eastAsia="細明體" w:hAnsi="Garamond" w:cs="Times New Roman"/>
          <w:color w:val="000000"/>
          <w:sz w:val="24"/>
          <w:szCs w:val="24"/>
        </w:rPr>
        <w:t>︰</w:t>
      </w:r>
      <w:r>
        <w:rPr>
          <w:rStyle w:val="ad"/>
          <w:rFonts w:ascii="Garamond" w:eastAsia="細明體" w:hAnsi="Garamond" w:cs="Times New Roman"/>
          <w:color w:val="000000"/>
          <w:sz w:val="24"/>
          <w:szCs w:val="24"/>
        </w:rPr>
        <w:t>Maggo</w:t>
      </w:r>
      <w:r>
        <w:rPr>
          <w:rFonts w:ascii="Garamond" w:eastAsia="細明體" w:hAnsi="Garamond" w:cs="Times New Roman"/>
          <w:color w:val="000000"/>
          <w:sz w:val="24"/>
          <w:szCs w:val="24"/>
        </w:rPr>
        <w:t>ti kena</w:t>
      </w:r>
      <w:r>
        <w:rPr>
          <w:rFonts w:ascii="Cambria" w:eastAsia="細明體" w:hAnsi="Cambria" w:cs="Cambria"/>
          <w:color w:val="000000"/>
          <w:sz w:val="24"/>
          <w:szCs w:val="24"/>
        </w:rPr>
        <w:t>ṭṭ</w:t>
      </w:r>
      <w:r>
        <w:rPr>
          <w:rFonts w:ascii="Garamond" w:eastAsia="細明體" w:hAnsi="Garamond" w:cs="Times New Roman"/>
          <w:color w:val="000000"/>
          <w:sz w:val="24"/>
          <w:szCs w:val="24"/>
        </w:rPr>
        <w:t xml:space="preserve">hena maggo? </w:t>
      </w:r>
      <w:r>
        <w:rPr>
          <w:rFonts w:ascii="Garamond" w:eastAsia="細明體" w:hAnsi="Garamond" w:cs="Times New Roman"/>
          <w:color w:val="000000"/>
          <w:sz w:val="24"/>
          <w:szCs w:val="24"/>
        </w:rPr>
        <w:t>Nibbānagamana</w:t>
      </w:r>
      <w:r>
        <w:rPr>
          <w:rFonts w:ascii="Cambria" w:eastAsia="細明體" w:hAnsi="Cambria" w:cs="Cambria"/>
          <w:color w:val="000000"/>
          <w:sz w:val="24"/>
          <w:szCs w:val="24"/>
        </w:rPr>
        <w:t>ṭṭ</w:t>
      </w:r>
      <w:r>
        <w:rPr>
          <w:rFonts w:ascii="Garamond" w:eastAsia="細明體" w:hAnsi="Garamond" w:cs="Times New Roman"/>
          <w:color w:val="000000"/>
          <w:sz w:val="24"/>
          <w:szCs w:val="24"/>
        </w:rPr>
        <w:t>hena nibbānatthikehi magganīya</w:t>
      </w:r>
      <w:r>
        <w:rPr>
          <w:rFonts w:ascii="Cambria" w:eastAsia="細明體" w:hAnsi="Cambria" w:cs="Cambria"/>
          <w:color w:val="000000"/>
          <w:sz w:val="24"/>
          <w:szCs w:val="24"/>
        </w:rPr>
        <w:t>ṭṭ</w:t>
      </w:r>
      <w:r>
        <w:rPr>
          <w:rFonts w:ascii="Garamond" w:eastAsia="細明體" w:hAnsi="Garamond" w:cs="Times New Roman"/>
          <w:color w:val="000000"/>
          <w:sz w:val="24"/>
          <w:szCs w:val="24"/>
        </w:rPr>
        <w:t>hena ca.(</w:t>
      </w:r>
      <w:r>
        <w:rPr>
          <w:rStyle w:val="ad"/>
          <w:rFonts w:ascii="Garamond" w:eastAsia="細明體" w:hAnsi="Garamond" w:cs="Times New Roman"/>
          <w:color w:val="000000"/>
          <w:sz w:val="24"/>
          <w:szCs w:val="24"/>
        </w:rPr>
        <w:t>道</w:t>
      </w:r>
      <w:r>
        <w:rPr>
          <w:rFonts w:ascii="Garamond" w:eastAsia="細明體" w:hAnsi="Garamond" w:cs="Times New Roman"/>
          <w:color w:val="000000"/>
          <w:sz w:val="24"/>
          <w:szCs w:val="24"/>
        </w:rPr>
        <w:t>︰以何義稱為</w:t>
      </w:r>
      <w:r>
        <w:rPr>
          <w:rFonts w:ascii="Garamond" w:eastAsia="細明體" w:hAnsi="Garamond" w:cs="Times New Roman"/>
          <w:color w:val="000000"/>
          <w:sz w:val="24"/>
          <w:szCs w:val="24"/>
        </w:rPr>
        <w:t>‘</w:t>
      </w:r>
      <w:r>
        <w:rPr>
          <w:rFonts w:ascii="Garamond" w:eastAsia="細明體" w:hAnsi="Garamond" w:cs="Times New Roman"/>
          <w:color w:val="000000"/>
          <w:sz w:val="24"/>
          <w:szCs w:val="24"/>
        </w:rPr>
        <w:t>道</w:t>
      </w:r>
      <w:r>
        <w:rPr>
          <w:rFonts w:ascii="Garamond" w:eastAsia="細明體" w:hAnsi="Garamond" w:cs="Times New Roman"/>
          <w:color w:val="000000"/>
          <w:sz w:val="24"/>
          <w:szCs w:val="24"/>
        </w:rPr>
        <w:t>’</w:t>
      </w:r>
      <w:r>
        <w:rPr>
          <w:rFonts w:ascii="Garamond" w:eastAsia="細明體" w:hAnsi="Garamond" w:cs="Times New Roman"/>
          <w:color w:val="000000"/>
          <w:sz w:val="24"/>
          <w:szCs w:val="24"/>
        </w:rPr>
        <w:t>？以趣向涅槃之義，以尋找涅槃，以被尋求之義。</w:t>
      </w:r>
      <w:r>
        <w:rPr>
          <w:rFonts w:ascii="Garamond" w:eastAsia="細明體" w:hAnsi="Garamond" w:cs="Times New Roman"/>
          <w:color w:val="000000"/>
          <w:sz w:val="24"/>
          <w:szCs w:val="24"/>
        </w:rPr>
        <w:t>)</w:t>
      </w:r>
      <w:r>
        <w:rPr>
          <w:rFonts w:ascii="Garamond" w:eastAsia="細明體" w:hAnsi="Garamond" w:cs="Times New Roman"/>
          <w:color w:val="000000"/>
          <w:sz w:val="24"/>
          <w:szCs w:val="24"/>
        </w:rPr>
        <w:t>（</w:t>
      </w:r>
      <w:r>
        <w:rPr>
          <w:rFonts w:ascii="Garamond" w:eastAsia="細明體" w:hAnsi="Garamond" w:cs="Times New Roman"/>
          <w:color w:val="000000"/>
          <w:sz w:val="24"/>
          <w:szCs w:val="24"/>
        </w:rPr>
        <w:t>Bhikkhu Metta</w:t>
      </w:r>
      <w:r>
        <w:rPr>
          <w:rFonts w:ascii="Garamond" w:eastAsia="細明體" w:hAnsi="Garamond" w:cs="Times New Roman"/>
          <w:color w:val="000000"/>
          <w:sz w:val="24"/>
          <w:szCs w:val="24"/>
        </w:rPr>
        <w:t>明法比丘譯</w:t>
      </w:r>
      <w:hyperlink r:id="rId1429" w:history="1">
        <w:r>
          <w:rPr>
            <w:rFonts w:ascii="Garamond" w:eastAsia="細明體" w:hAnsi="Garamond"/>
            <w:sz w:val="24"/>
            <w:szCs w:val="24"/>
          </w:rPr>
          <w:t>《大念處經》</w:t>
        </w:r>
      </w:hyperlink>
      <w:r>
        <w:rPr>
          <w:rFonts w:ascii="Garamond" w:eastAsia="細明體" w:hAnsi="Garamond" w:cs="Times New Roman"/>
          <w:color w:val="000000"/>
          <w:sz w:val="24"/>
          <w:szCs w:val="24"/>
        </w:rPr>
        <w:t>）</w:t>
      </w:r>
    </w:p>
    <w:p w14:paraId="0B150D39"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381</w:t>
      </w:r>
      <w:r>
        <w:rPr>
          <w:rFonts w:ascii="Garamond" w:eastAsia="細明體" w:hAnsi="Garamond"/>
          <w:sz w:val="24"/>
          <w:szCs w:val="24"/>
        </w:rPr>
        <w:t xml:space="preserve"> </w:t>
      </w:r>
      <w:r>
        <w:rPr>
          <w:rFonts w:ascii="Garamond" w:eastAsia="細明體" w:hAnsi="Garamond" w:cs="Times New Roman"/>
          <w:color w:val="000000"/>
          <w:sz w:val="24"/>
          <w:szCs w:val="24"/>
        </w:rPr>
        <w:t>「四意止；四念處；四念住」</w:t>
      </w:r>
      <w:r>
        <w:rPr>
          <w:rFonts w:ascii="Garamond" w:eastAsia="細明體" w:hAnsi="Garamond" w:cs="Times New Roman"/>
          <w:color w:val="000000"/>
          <w:sz w:val="24"/>
          <w:szCs w:val="24"/>
        </w:rPr>
        <w:t>(cattāro satipa</w:t>
      </w:r>
      <w:r>
        <w:rPr>
          <w:rFonts w:ascii="Cambria" w:eastAsia="細明體" w:hAnsi="Cambria" w:cs="Cambria"/>
          <w:color w:val="000000"/>
          <w:sz w:val="24"/>
          <w:szCs w:val="24"/>
        </w:rPr>
        <w:t>ṭṭ</w:t>
      </w:r>
      <w:r>
        <w:rPr>
          <w:rFonts w:ascii="Garamond" w:eastAsia="細明體" w:hAnsi="Garamond" w:cs="Times New Roman"/>
          <w:color w:val="000000"/>
          <w:sz w:val="24"/>
          <w:szCs w:val="24"/>
        </w:rPr>
        <w:t>hānā)</w:t>
      </w:r>
      <w:r>
        <w:rPr>
          <w:rFonts w:ascii="Garamond" w:eastAsia="細明體" w:hAnsi="Garamond" w:cs="Times New Roman"/>
          <w:color w:val="000000"/>
          <w:sz w:val="24"/>
          <w:szCs w:val="24"/>
        </w:rPr>
        <w:t>，菩提比丘長老英譯為「四個深切注意的建立」</w:t>
      </w:r>
      <w:r>
        <w:rPr>
          <w:rFonts w:ascii="Garamond" w:eastAsia="細明體" w:hAnsi="Garamond" w:cs="Times New Roman"/>
          <w:color w:val="000000"/>
          <w:sz w:val="24"/>
          <w:szCs w:val="24"/>
        </w:rPr>
        <w:t>(four establ</w:t>
      </w:r>
      <w:r>
        <w:rPr>
          <w:rFonts w:ascii="Garamond" w:eastAsia="細明體" w:hAnsi="Garamond" w:cs="Times New Roman"/>
          <w:color w:val="000000"/>
          <w:sz w:val="24"/>
          <w:szCs w:val="24"/>
        </w:rPr>
        <w:t>ishments of mindfulness)</w:t>
      </w:r>
      <w:r>
        <w:rPr>
          <w:rFonts w:ascii="Garamond" w:eastAsia="細明體" w:hAnsi="Garamond" w:cs="Times New Roman"/>
          <w:color w:val="000000"/>
          <w:sz w:val="24"/>
          <w:szCs w:val="24"/>
        </w:rPr>
        <w:t>，並解說「</w:t>
      </w:r>
      <w:r>
        <w:rPr>
          <w:rFonts w:ascii="Garamond" w:eastAsia="細明體" w:hAnsi="Garamond" w:cs="Times New Roman"/>
          <w:color w:val="000000"/>
          <w:sz w:val="24"/>
          <w:szCs w:val="24"/>
        </w:rPr>
        <w:t>satipa</w:t>
      </w:r>
      <w:r>
        <w:rPr>
          <w:rFonts w:ascii="Cambria" w:eastAsia="細明體" w:hAnsi="Cambria" w:cs="Cambria"/>
          <w:color w:val="000000"/>
          <w:sz w:val="24"/>
          <w:szCs w:val="24"/>
        </w:rPr>
        <w:t>ṭṭ</w:t>
      </w:r>
      <w:r>
        <w:rPr>
          <w:rFonts w:ascii="Garamond" w:eastAsia="細明體" w:hAnsi="Garamond" w:cs="Times New Roman"/>
          <w:color w:val="000000"/>
          <w:sz w:val="24"/>
          <w:szCs w:val="24"/>
        </w:rPr>
        <w:t>hāna</w:t>
      </w:r>
      <w:r>
        <w:rPr>
          <w:rFonts w:ascii="Garamond" w:eastAsia="細明體" w:hAnsi="Garamond" w:cs="Times New Roman"/>
          <w:color w:val="000000"/>
          <w:sz w:val="24"/>
          <w:szCs w:val="24"/>
        </w:rPr>
        <w:t>」一詞，論師們有兩種解讀法，若解讀為「念</w:t>
      </w:r>
      <w:r>
        <w:rPr>
          <w:rFonts w:ascii="Garamond" w:eastAsia="細明體" w:hAnsi="Garamond" w:cs="Times New Roman"/>
          <w:color w:val="000000"/>
          <w:sz w:val="24"/>
          <w:szCs w:val="24"/>
        </w:rPr>
        <w:t>+</w:t>
      </w:r>
      <w:r>
        <w:rPr>
          <w:rFonts w:ascii="Garamond" w:eastAsia="細明體" w:hAnsi="Garamond" w:cs="Times New Roman"/>
          <w:color w:val="000000"/>
          <w:sz w:val="24"/>
          <w:szCs w:val="24"/>
        </w:rPr>
        <w:t>現起」</w:t>
      </w:r>
      <w:r>
        <w:rPr>
          <w:rFonts w:ascii="Garamond" w:eastAsia="細明體" w:hAnsi="Garamond" w:cs="Times New Roman"/>
          <w:color w:val="000000"/>
          <w:sz w:val="24"/>
          <w:szCs w:val="24"/>
        </w:rPr>
        <w:t>(sati + upa</w:t>
      </w:r>
      <w:r>
        <w:rPr>
          <w:rFonts w:ascii="Cambria" w:eastAsia="細明體" w:hAnsi="Cambria" w:cs="Cambria"/>
          <w:color w:val="000000"/>
          <w:sz w:val="24"/>
          <w:szCs w:val="24"/>
        </w:rPr>
        <w:t>ṭṭ</w:t>
      </w:r>
      <w:r>
        <w:rPr>
          <w:rFonts w:ascii="Garamond" w:eastAsia="細明體" w:hAnsi="Garamond" w:cs="Times New Roman"/>
          <w:color w:val="000000"/>
          <w:sz w:val="24"/>
          <w:szCs w:val="24"/>
        </w:rPr>
        <w:t>hāna)</w:t>
      </w:r>
      <w:r>
        <w:rPr>
          <w:rFonts w:ascii="Garamond" w:eastAsia="細明體" w:hAnsi="Garamond" w:cs="Times New Roman"/>
          <w:color w:val="000000"/>
          <w:sz w:val="24"/>
          <w:szCs w:val="24"/>
        </w:rPr>
        <w:t>，則為「念住；深切注意的建立」，若解讀為「念</w:t>
      </w:r>
      <w:r>
        <w:rPr>
          <w:rFonts w:ascii="Garamond" w:eastAsia="細明體" w:hAnsi="Garamond" w:cs="Times New Roman"/>
          <w:color w:val="000000"/>
          <w:sz w:val="24"/>
          <w:szCs w:val="24"/>
        </w:rPr>
        <w:t>+</w:t>
      </w:r>
      <w:r>
        <w:rPr>
          <w:rFonts w:ascii="Garamond" w:eastAsia="細明體" w:hAnsi="Garamond" w:cs="Times New Roman"/>
          <w:color w:val="000000"/>
          <w:sz w:val="24"/>
          <w:szCs w:val="24"/>
        </w:rPr>
        <w:t>出發點」</w:t>
      </w:r>
      <w:r>
        <w:rPr>
          <w:rFonts w:ascii="Garamond" w:eastAsia="細明體" w:hAnsi="Garamond" w:cs="Times New Roman"/>
          <w:color w:val="000000"/>
          <w:sz w:val="24"/>
          <w:szCs w:val="24"/>
        </w:rPr>
        <w:t>(sati + pa</w:t>
      </w:r>
      <w:r>
        <w:rPr>
          <w:rFonts w:ascii="Cambria" w:eastAsia="細明體" w:hAnsi="Cambria" w:cs="Cambria"/>
          <w:color w:val="000000"/>
          <w:sz w:val="24"/>
          <w:szCs w:val="24"/>
        </w:rPr>
        <w:t>ṭṭ</w:t>
      </w:r>
      <w:r>
        <w:rPr>
          <w:rFonts w:ascii="Garamond" w:eastAsia="細明體" w:hAnsi="Garamond" w:cs="Times New Roman"/>
          <w:color w:val="000000"/>
          <w:sz w:val="24"/>
          <w:szCs w:val="24"/>
        </w:rPr>
        <w:t>hāna)</w:t>
      </w:r>
      <w:r>
        <w:rPr>
          <w:rFonts w:ascii="Garamond" w:eastAsia="細明體" w:hAnsi="Garamond" w:cs="Times New Roman"/>
          <w:color w:val="000000"/>
          <w:sz w:val="24"/>
          <w:szCs w:val="24"/>
        </w:rPr>
        <w:t>，則為「念處；深切注意的基礎」，前者強調「建立念的行為」，後者強調「應用念的所緣」，雖然論師多傾向後者，但前者確定是更原始的。</w:t>
      </w:r>
    </w:p>
    <w:p w14:paraId="41A8EFB1"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382</w:t>
      </w:r>
      <w:r>
        <w:rPr>
          <w:rFonts w:ascii="Garamond" w:eastAsia="細明體" w:hAnsi="Garamond"/>
          <w:sz w:val="24"/>
          <w:szCs w:val="24"/>
        </w:rPr>
        <w:t xml:space="preserve"> </w:t>
      </w:r>
      <w:r>
        <w:rPr>
          <w:rFonts w:ascii="Garamond" w:eastAsia="細明體" w:hAnsi="Garamond" w:cs="Times New Roman"/>
          <w:color w:val="000000"/>
          <w:sz w:val="24"/>
          <w:szCs w:val="24"/>
        </w:rPr>
        <w:t>「身身觀念處；身身觀住；住身念處；觀身如身；觀內身如身；內身觀」，南傳作「住於在自己的身上隨觀身」</w:t>
      </w:r>
      <w:r>
        <w:rPr>
          <w:rFonts w:ascii="Garamond" w:eastAsia="細明體" w:hAnsi="Garamond" w:cs="Times New Roman"/>
          <w:color w:val="000000"/>
          <w:sz w:val="24"/>
          <w:szCs w:val="24"/>
        </w:rPr>
        <w:t>(ajjhatta</w:t>
      </w:r>
      <w:r>
        <w:rPr>
          <w:rFonts w:ascii="Cambria" w:eastAsia="細明體" w:hAnsi="Cambria" w:cs="Cambria"/>
          <w:color w:val="000000"/>
          <w:sz w:val="24"/>
          <w:szCs w:val="24"/>
        </w:rPr>
        <w:t>ṃ</w:t>
      </w:r>
      <w:r>
        <w:rPr>
          <w:rFonts w:ascii="Garamond" w:eastAsia="細明體" w:hAnsi="Garamond" w:cs="Times New Roman"/>
          <w:color w:val="000000"/>
          <w:sz w:val="24"/>
          <w:szCs w:val="24"/>
        </w:rPr>
        <w:t xml:space="preserve"> kāye kāyānupassī viharati</w:t>
      </w:r>
      <w:r>
        <w:rPr>
          <w:rFonts w:ascii="Garamond" w:eastAsia="細明體" w:hAnsi="Garamond" w:cs="Times New Roman"/>
          <w:color w:val="000000"/>
          <w:sz w:val="24"/>
          <w:szCs w:val="24"/>
        </w:rPr>
        <w:t>，逐字直譯為「內</w:t>
      </w:r>
      <w:r>
        <w:rPr>
          <w:rFonts w:ascii="Garamond" w:eastAsia="細明體" w:hAnsi="Garamond" w:cs="Times New Roman"/>
          <w:color w:val="000000"/>
          <w:sz w:val="24"/>
          <w:szCs w:val="24"/>
        </w:rPr>
        <w:t>-</w:t>
      </w:r>
      <w:r>
        <w:rPr>
          <w:rFonts w:ascii="Garamond" w:eastAsia="細明體" w:hAnsi="Garamond" w:cs="Times New Roman"/>
          <w:color w:val="000000"/>
          <w:sz w:val="24"/>
          <w:szCs w:val="24"/>
        </w:rPr>
        <w:t>身</w:t>
      </w:r>
      <w:r>
        <w:rPr>
          <w:rFonts w:ascii="Garamond" w:eastAsia="細明體" w:hAnsi="Garamond" w:cs="Times New Roman"/>
          <w:color w:val="000000"/>
          <w:sz w:val="24"/>
          <w:szCs w:val="24"/>
        </w:rPr>
        <w:t>-</w:t>
      </w:r>
      <w:r>
        <w:rPr>
          <w:rFonts w:ascii="Garamond" w:eastAsia="細明體" w:hAnsi="Garamond" w:cs="Times New Roman"/>
          <w:color w:val="000000"/>
          <w:sz w:val="24"/>
          <w:szCs w:val="24"/>
        </w:rPr>
        <w:t>身</w:t>
      </w:r>
      <w:r>
        <w:rPr>
          <w:rFonts w:ascii="Garamond" w:eastAsia="細明體" w:hAnsi="Garamond" w:cs="Times New Roman"/>
          <w:color w:val="000000"/>
          <w:sz w:val="24"/>
          <w:szCs w:val="24"/>
        </w:rPr>
        <w:t>+</w:t>
      </w:r>
      <w:r>
        <w:rPr>
          <w:rFonts w:ascii="Garamond" w:eastAsia="細明體" w:hAnsi="Garamond" w:cs="Times New Roman"/>
          <w:color w:val="000000"/>
          <w:sz w:val="24"/>
          <w:szCs w:val="24"/>
        </w:rPr>
        <w:t>隨觀</w:t>
      </w:r>
      <w:r>
        <w:rPr>
          <w:rFonts w:ascii="Garamond" w:eastAsia="細明體" w:hAnsi="Garamond" w:cs="Times New Roman"/>
          <w:color w:val="000000"/>
          <w:sz w:val="24"/>
          <w:szCs w:val="24"/>
        </w:rPr>
        <w:t>-</w:t>
      </w:r>
      <w:r>
        <w:rPr>
          <w:rFonts w:ascii="Garamond" w:eastAsia="細明體" w:hAnsi="Garamond" w:cs="Times New Roman"/>
          <w:color w:val="000000"/>
          <w:sz w:val="24"/>
          <w:szCs w:val="24"/>
        </w:rPr>
        <w:t>住」</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，菩提比丘長老英譯為「住於在內在的身體凝視著身體」</w:t>
      </w:r>
      <w:r>
        <w:rPr>
          <w:rFonts w:ascii="Garamond" w:eastAsia="細明體" w:hAnsi="Garamond" w:cs="Times New Roman"/>
          <w:color w:val="000000"/>
          <w:sz w:val="24"/>
          <w:szCs w:val="24"/>
        </w:rPr>
        <w:t>(dwells contemplating the body in the body internally)</w:t>
      </w:r>
      <w:r>
        <w:rPr>
          <w:rFonts w:ascii="Garamond" w:eastAsia="細明體" w:hAnsi="Garamond" w:cs="Times New Roman"/>
          <w:color w:val="000000"/>
          <w:sz w:val="24"/>
          <w:szCs w:val="24"/>
        </w:rPr>
        <w:t>，並解說「在身上隨觀身」</w:t>
      </w:r>
      <w:r>
        <w:rPr>
          <w:rFonts w:ascii="Garamond" w:eastAsia="細明體" w:hAnsi="Garamond" w:cs="Times New Roman"/>
          <w:color w:val="000000"/>
          <w:sz w:val="24"/>
          <w:szCs w:val="24"/>
        </w:rPr>
        <w:t>(kāye kāyānupassī)</w:t>
      </w:r>
      <w:r>
        <w:rPr>
          <w:rFonts w:ascii="Garamond" w:eastAsia="細明體" w:hAnsi="Garamond" w:cs="Times New Roman"/>
          <w:color w:val="000000"/>
          <w:sz w:val="24"/>
          <w:szCs w:val="24"/>
        </w:rPr>
        <w:t>是「以將之從其它隔離</w:t>
      </w:r>
      <w:r>
        <w:rPr>
          <w:rFonts w:ascii="Garamond" w:eastAsia="細明體" w:hAnsi="Garamond" w:cs="Times New Roman"/>
          <w:color w:val="000000"/>
          <w:sz w:val="24"/>
          <w:szCs w:val="24"/>
        </w:rPr>
        <w:t>(</w:t>
      </w:r>
      <w:r>
        <w:rPr>
          <w:rFonts w:ascii="Garamond" w:eastAsia="細明體" w:hAnsi="Garamond" w:cs="Times New Roman"/>
          <w:color w:val="000000"/>
          <w:sz w:val="24"/>
          <w:szCs w:val="24"/>
        </w:rPr>
        <w:t>如受、心等</w:t>
      </w:r>
      <w:r>
        <w:rPr>
          <w:rFonts w:ascii="Garamond" w:eastAsia="細明體" w:hAnsi="Garamond" w:cs="Times New Roman"/>
          <w:color w:val="000000"/>
          <w:sz w:val="24"/>
          <w:szCs w:val="24"/>
        </w:rPr>
        <w:t>)</w:t>
      </w:r>
      <w:r>
        <w:rPr>
          <w:rFonts w:ascii="Garamond" w:eastAsia="細明體" w:hAnsi="Garamond" w:cs="Times New Roman"/>
          <w:color w:val="000000"/>
          <w:sz w:val="24"/>
          <w:szCs w:val="24"/>
        </w:rPr>
        <w:t>，決定所緣</w:t>
      </w:r>
      <w:r>
        <w:rPr>
          <w:rFonts w:ascii="Garamond" w:eastAsia="細明體" w:hAnsi="Garamond" w:cs="Times New Roman"/>
          <w:color w:val="000000"/>
          <w:sz w:val="24"/>
          <w:szCs w:val="24"/>
        </w:rPr>
        <w:t>(</w:t>
      </w:r>
      <w:r>
        <w:rPr>
          <w:rFonts w:ascii="Garamond" w:eastAsia="細明體" w:hAnsi="Garamond" w:cs="Times New Roman"/>
          <w:color w:val="000000"/>
          <w:sz w:val="24"/>
          <w:szCs w:val="24"/>
        </w:rPr>
        <w:t>身</w:t>
      </w:r>
      <w:r>
        <w:rPr>
          <w:rFonts w:ascii="Garamond" w:eastAsia="細明體" w:hAnsi="Garamond" w:cs="Times New Roman"/>
          <w:color w:val="000000"/>
          <w:sz w:val="24"/>
          <w:szCs w:val="24"/>
        </w:rPr>
        <w:t>)</w:t>
      </w:r>
      <w:r>
        <w:rPr>
          <w:rFonts w:ascii="Garamond" w:eastAsia="細明體" w:hAnsi="Garamond" w:cs="Times New Roman"/>
          <w:color w:val="000000"/>
          <w:sz w:val="24"/>
          <w:szCs w:val="24"/>
        </w:rPr>
        <w:t>」</w:t>
      </w:r>
      <w:r>
        <w:rPr>
          <w:rFonts w:ascii="Garamond" w:eastAsia="細明體" w:hAnsi="Garamond" w:cs="Times New Roman"/>
          <w:color w:val="000000"/>
          <w:sz w:val="24"/>
          <w:szCs w:val="24"/>
        </w:rPr>
        <w:t>(“to determine the object (the body) by isolating it” from other things such</w:t>
      </w:r>
      <w:r>
        <w:rPr>
          <w:rFonts w:ascii="Garamond" w:eastAsia="細明體" w:hAnsi="Garamond" w:cs="Times New Roman"/>
          <w:color w:val="000000"/>
          <w:sz w:val="24"/>
          <w:szCs w:val="24"/>
        </w:rPr>
        <w:t xml:space="preserve"> as feeling, mind, etc.)</w:t>
      </w:r>
      <w:r>
        <w:rPr>
          <w:rFonts w:ascii="Garamond" w:eastAsia="細明體" w:hAnsi="Garamond" w:cs="Times New Roman"/>
          <w:color w:val="000000"/>
          <w:sz w:val="24"/>
          <w:szCs w:val="24"/>
        </w:rPr>
        <w:t>，「凝視著身只是身而已，不是常、樂、我、淨</w:t>
      </w:r>
      <w:r>
        <w:rPr>
          <w:rFonts w:ascii="Garamond" w:eastAsia="細明體" w:hAnsi="Garamond" w:cs="Times New Roman"/>
          <w:color w:val="000000"/>
          <w:sz w:val="24"/>
          <w:szCs w:val="24"/>
        </w:rPr>
        <w:t>(</w:t>
      </w:r>
      <w:r>
        <w:rPr>
          <w:rFonts w:ascii="Garamond" w:eastAsia="細明體" w:hAnsi="Garamond" w:cs="Times New Roman"/>
          <w:color w:val="000000"/>
          <w:sz w:val="24"/>
          <w:szCs w:val="24"/>
        </w:rPr>
        <w:t>美</w:t>
      </w:r>
      <w:r>
        <w:rPr>
          <w:rFonts w:ascii="Garamond" w:eastAsia="細明體" w:hAnsi="Garamond" w:cs="Times New Roman"/>
          <w:color w:val="000000"/>
          <w:sz w:val="24"/>
          <w:szCs w:val="24"/>
        </w:rPr>
        <w:t>)</w:t>
      </w:r>
      <w:r>
        <w:rPr>
          <w:rFonts w:ascii="Garamond" w:eastAsia="細明體" w:hAnsi="Garamond" w:cs="Times New Roman"/>
          <w:color w:val="000000"/>
          <w:sz w:val="24"/>
          <w:szCs w:val="24"/>
        </w:rPr>
        <w:t>」</w:t>
      </w:r>
      <w:r>
        <w:rPr>
          <w:rFonts w:ascii="Garamond" w:eastAsia="細明體" w:hAnsi="Garamond" w:cs="Times New Roman"/>
          <w:color w:val="000000"/>
          <w:sz w:val="24"/>
          <w:szCs w:val="24"/>
        </w:rPr>
        <w:t>(one contemplates only the body as such, not as permanent, pleasurable, a self, or beautiful)</w:t>
      </w:r>
      <w:r>
        <w:rPr>
          <w:rFonts w:ascii="Garamond" w:eastAsia="細明體" w:hAnsi="Garamond" w:cs="Times New Roman"/>
          <w:color w:val="000000"/>
          <w:sz w:val="24"/>
          <w:szCs w:val="24"/>
        </w:rPr>
        <w:t>，其它「受」、「心」、「法」亦同。</w:t>
      </w:r>
    </w:p>
    <w:p w14:paraId="090024AF"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383</w:t>
      </w:r>
      <w:r>
        <w:rPr>
          <w:rFonts w:ascii="Garamond" w:eastAsia="細明體" w:hAnsi="Garamond"/>
          <w:sz w:val="24"/>
          <w:szCs w:val="24"/>
        </w:rPr>
        <w:t xml:space="preserve"> </w:t>
      </w:r>
      <w:r>
        <w:rPr>
          <w:rFonts w:ascii="Garamond" w:eastAsia="細明體" w:hAnsi="Garamond" w:cs="Times New Roman"/>
          <w:color w:val="000000"/>
          <w:sz w:val="24"/>
          <w:szCs w:val="24"/>
        </w:rPr>
        <w:t>DA.22./III,758.(= MA.10./I,243-4)</w:t>
      </w:r>
      <w:r>
        <w:rPr>
          <w:rFonts w:ascii="Garamond" w:eastAsia="細明體" w:hAnsi="Garamond" w:cs="Times New Roman"/>
          <w:color w:val="000000"/>
          <w:sz w:val="24"/>
          <w:szCs w:val="24"/>
        </w:rPr>
        <w:t>︰</w:t>
      </w:r>
      <w:r>
        <w:rPr>
          <w:rStyle w:val="ad"/>
          <w:rFonts w:ascii="Garamond" w:eastAsia="細明體" w:hAnsi="Garamond" w:cs="Times New Roman"/>
          <w:color w:val="000000"/>
          <w:sz w:val="24"/>
          <w:szCs w:val="24"/>
        </w:rPr>
        <w:t>vineyyā</w:t>
      </w:r>
      <w:r>
        <w:rPr>
          <w:rFonts w:ascii="Garamond" w:eastAsia="細明體" w:hAnsi="Garamond" w:cs="Times New Roman"/>
          <w:color w:val="000000"/>
          <w:sz w:val="24"/>
          <w:szCs w:val="24"/>
        </w:rPr>
        <w:t>ti tada</w:t>
      </w:r>
      <w:r>
        <w:rPr>
          <w:rFonts w:ascii="Cambria" w:eastAsia="細明體" w:hAnsi="Cambria" w:cs="Cambria"/>
          <w:color w:val="000000"/>
          <w:sz w:val="24"/>
          <w:szCs w:val="24"/>
        </w:rPr>
        <w:t>ṅ</w:t>
      </w:r>
      <w:r>
        <w:rPr>
          <w:rFonts w:ascii="Garamond" w:eastAsia="細明體" w:hAnsi="Garamond" w:cs="Times New Roman"/>
          <w:color w:val="000000"/>
          <w:sz w:val="24"/>
          <w:szCs w:val="24"/>
        </w:rPr>
        <w:t>gavinayena vā vikkhambhanavinayena vā vin</w:t>
      </w:r>
      <w:r>
        <w:rPr>
          <w:rFonts w:ascii="Garamond" w:eastAsia="細明體" w:hAnsi="Garamond" w:cs="Times New Roman"/>
          <w:color w:val="000000"/>
          <w:sz w:val="24"/>
          <w:szCs w:val="24"/>
        </w:rPr>
        <w:t>ayitvā. (</w:t>
      </w:r>
      <w:r>
        <w:rPr>
          <w:rStyle w:val="ad"/>
          <w:rFonts w:ascii="Garamond" w:eastAsia="細明體" w:hAnsi="Garamond" w:cs="Times New Roman"/>
          <w:color w:val="000000"/>
          <w:sz w:val="24"/>
          <w:szCs w:val="24"/>
        </w:rPr>
        <w:t>引導離開</w:t>
      </w:r>
      <w:r>
        <w:rPr>
          <w:rFonts w:ascii="Garamond" w:eastAsia="細明體" w:hAnsi="Garamond" w:cs="Times New Roman"/>
          <w:color w:val="000000"/>
          <w:sz w:val="24"/>
          <w:szCs w:val="24"/>
        </w:rPr>
        <w:t>：暫時引離，或鎮伏引離，或引離後。</w:t>
      </w:r>
      <w:r>
        <w:rPr>
          <w:rFonts w:ascii="Garamond" w:eastAsia="細明體" w:hAnsi="Garamond" w:cs="Times New Roman"/>
          <w:color w:val="000000"/>
          <w:sz w:val="24"/>
          <w:szCs w:val="24"/>
        </w:rPr>
        <w:t xml:space="preserve">) </w:t>
      </w:r>
      <w:r>
        <w:rPr>
          <w:rStyle w:val="ad"/>
          <w:rFonts w:ascii="Garamond" w:eastAsia="細明體" w:hAnsi="Garamond" w:cs="Times New Roman"/>
          <w:color w:val="000000"/>
          <w:sz w:val="24"/>
          <w:szCs w:val="24"/>
        </w:rPr>
        <w:t>Loke</w:t>
      </w:r>
      <w:r>
        <w:rPr>
          <w:rFonts w:ascii="Garamond" w:eastAsia="細明體" w:hAnsi="Garamond" w:cs="Times New Roman"/>
          <w:color w:val="000000"/>
          <w:sz w:val="24"/>
          <w:szCs w:val="24"/>
        </w:rPr>
        <w:t>ti tasmi</w:t>
      </w:r>
      <w:r>
        <w:rPr>
          <w:rFonts w:ascii="Cambria" w:eastAsia="細明體" w:hAnsi="Cambria" w:cs="Cambria"/>
          <w:color w:val="000000"/>
          <w:sz w:val="24"/>
          <w:szCs w:val="24"/>
        </w:rPr>
        <w:t>ṁ</w:t>
      </w:r>
      <w:r>
        <w:rPr>
          <w:rFonts w:ascii="Garamond" w:eastAsia="細明體" w:hAnsi="Garamond" w:cs="Times New Roman"/>
          <w:color w:val="000000"/>
          <w:sz w:val="24"/>
          <w:szCs w:val="24"/>
        </w:rPr>
        <w:t>yeva kāye.(</w:t>
      </w:r>
      <w:r>
        <w:rPr>
          <w:rStyle w:val="ad"/>
          <w:rFonts w:ascii="Garamond" w:eastAsia="細明體" w:hAnsi="Garamond" w:cs="Times New Roman"/>
          <w:color w:val="000000"/>
          <w:sz w:val="24"/>
          <w:szCs w:val="24"/>
        </w:rPr>
        <w:t>在世間</w:t>
      </w:r>
      <w:r>
        <w:rPr>
          <w:rFonts w:ascii="Garamond" w:eastAsia="細明體" w:hAnsi="Garamond" w:cs="Times New Roman"/>
          <w:color w:val="000000"/>
          <w:sz w:val="24"/>
          <w:szCs w:val="24"/>
        </w:rPr>
        <w:t>：在此正是身體</w:t>
      </w:r>
      <w:r>
        <w:rPr>
          <w:rFonts w:ascii="Garamond" w:eastAsia="細明體" w:hAnsi="Garamond" w:cs="Times New Roman"/>
          <w:color w:val="000000"/>
          <w:sz w:val="24"/>
          <w:szCs w:val="24"/>
        </w:rPr>
        <w:t>)</w:t>
      </w:r>
      <w:r>
        <w:rPr>
          <w:rFonts w:ascii="Garamond" w:eastAsia="細明體" w:hAnsi="Garamond" w:cs="Times New Roman"/>
          <w:color w:val="000000"/>
          <w:sz w:val="24"/>
          <w:szCs w:val="24"/>
        </w:rPr>
        <w:t>。</w:t>
      </w:r>
      <w:r>
        <w:rPr>
          <w:rFonts w:ascii="Garamond" w:eastAsia="細明體" w:hAnsi="Garamond" w:cs="Times New Roman"/>
          <w:color w:val="000000"/>
          <w:sz w:val="24"/>
          <w:szCs w:val="24"/>
        </w:rPr>
        <w:t>S.45.7./V,8.</w:t>
      </w:r>
      <w:r>
        <w:rPr>
          <w:rFonts w:ascii="Garamond" w:eastAsia="細明體" w:hAnsi="Garamond" w:cs="Times New Roman"/>
          <w:color w:val="000000"/>
          <w:sz w:val="24"/>
          <w:szCs w:val="24"/>
        </w:rPr>
        <w:t>︰</w:t>
      </w:r>
      <w:r>
        <w:rPr>
          <w:rFonts w:ascii="Garamond" w:eastAsia="細明體" w:hAnsi="Garamond" w:cs="Times New Roman"/>
          <w:color w:val="000000"/>
          <w:sz w:val="24"/>
          <w:szCs w:val="24"/>
        </w:rPr>
        <w:t>“Nibbānadhātuyā kho eta</w:t>
      </w:r>
      <w:r>
        <w:rPr>
          <w:rFonts w:ascii="Cambria" w:eastAsia="細明體" w:hAnsi="Cambria" w:cs="Cambria"/>
          <w:color w:val="000000"/>
          <w:sz w:val="24"/>
          <w:szCs w:val="24"/>
        </w:rPr>
        <w:t>ṁ</w:t>
      </w:r>
      <w:r>
        <w:rPr>
          <w:rFonts w:ascii="Garamond" w:eastAsia="細明體" w:hAnsi="Garamond" w:cs="Times New Roman"/>
          <w:color w:val="000000"/>
          <w:sz w:val="24"/>
          <w:szCs w:val="24"/>
        </w:rPr>
        <w:t>, bhikkhu, adhivacana</w:t>
      </w:r>
      <w:r>
        <w:rPr>
          <w:rFonts w:ascii="Cambria" w:eastAsia="細明體" w:hAnsi="Cambria" w:cs="Cambria"/>
          <w:color w:val="000000"/>
          <w:sz w:val="24"/>
          <w:szCs w:val="24"/>
        </w:rPr>
        <w:t>ṁ</w:t>
      </w:r>
      <w:r>
        <w:rPr>
          <w:rFonts w:ascii="Garamond" w:eastAsia="細明體" w:hAnsi="Garamond" w:cs="Times New Roman"/>
          <w:color w:val="000000"/>
          <w:sz w:val="24"/>
          <w:szCs w:val="24"/>
        </w:rPr>
        <w:t xml:space="preserve"> --‘Rāgavinayo dosavinayo mohavinayo’ti.(</w:t>
      </w:r>
      <w:r>
        <w:rPr>
          <w:rFonts w:ascii="Garamond" w:eastAsia="細明體" w:hAnsi="Garamond" w:cs="Times New Roman"/>
          <w:color w:val="000000"/>
          <w:sz w:val="24"/>
          <w:szCs w:val="24"/>
        </w:rPr>
        <w:t>比丘！這是涅槃界之增上語</w:t>
      </w:r>
      <w:r>
        <w:rPr>
          <w:rFonts w:ascii="Garamond" w:eastAsia="細明體" w:hAnsi="Garamond" w:cs="Times New Roman"/>
          <w:color w:val="000000"/>
          <w:sz w:val="24"/>
          <w:szCs w:val="24"/>
        </w:rPr>
        <w:t>(</w:t>
      </w:r>
      <w:r>
        <w:rPr>
          <w:rFonts w:ascii="Garamond" w:eastAsia="細明體" w:hAnsi="Garamond" w:cs="Times New Roman"/>
          <w:color w:val="000000"/>
          <w:sz w:val="24"/>
          <w:szCs w:val="24"/>
        </w:rPr>
        <w:t>同義詞</w:t>
      </w:r>
      <w:r>
        <w:rPr>
          <w:rFonts w:ascii="Garamond" w:eastAsia="細明體" w:hAnsi="Garamond" w:cs="Times New Roman"/>
          <w:color w:val="000000"/>
          <w:sz w:val="24"/>
          <w:szCs w:val="24"/>
        </w:rPr>
        <w:t>)──</w:t>
      </w:r>
      <w:r>
        <w:rPr>
          <w:rFonts w:ascii="Garamond" w:eastAsia="細明體" w:hAnsi="Garamond" w:cs="Times New Roman"/>
          <w:color w:val="000000"/>
          <w:sz w:val="24"/>
          <w:szCs w:val="24"/>
        </w:rPr>
        <w:t>染欲之調伏、瞋恚之調伏、愚癡之調伏。</w:t>
      </w:r>
      <w:r>
        <w:rPr>
          <w:rFonts w:ascii="Garamond" w:eastAsia="細明體" w:hAnsi="Garamond" w:cs="Times New Roman"/>
          <w:color w:val="000000"/>
          <w:sz w:val="24"/>
          <w:szCs w:val="24"/>
        </w:rPr>
        <w:t>)</w:t>
      </w:r>
    </w:p>
    <w:p w14:paraId="658BF6B5"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384</w:t>
      </w:r>
      <w:r>
        <w:rPr>
          <w:rFonts w:ascii="Garamond" w:eastAsia="細明體" w:hAnsi="Garamond"/>
          <w:sz w:val="24"/>
          <w:szCs w:val="24"/>
        </w:rPr>
        <w:t xml:space="preserve"> </w:t>
      </w:r>
      <w:r>
        <w:rPr>
          <w:rFonts w:ascii="Garamond" w:eastAsia="細明體" w:hAnsi="Garamond" w:cs="Times New Roman"/>
          <w:color w:val="000000"/>
          <w:sz w:val="24"/>
          <w:szCs w:val="24"/>
        </w:rPr>
        <w:t>在諸法隨觀諸法︰</w:t>
      </w:r>
      <w:r>
        <w:rPr>
          <w:rFonts w:ascii="Garamond" w:eastAsia="細明體" w:hAnsi="Garamond" w:cs="Times New Roman"/>
          <w:color w:val="000000"/>
          <w:sz w:val="24"/>
          <w:szCs w:val="24"/>
        </w:rPr>
        <w:t>dhammesu(</w:t>
      </w:r>
      <w:r>
        <w:rPr>
          <w:rFonts w:ascii="Garamond" w:eastAsia="細明體" w:hAnsi="Garamond" w:cs="Times New Roman"/>
          <w:color w:val="000000"/>
          <w:sz w:val="24"/>
          <w:szCs w:val="24"/>
        </w:rPr>
        <w:t>在諸法上</w:t>
      </w:r>
      <w:r>
        <w:rPr>
          <w:rFonts w:ascii="Garamond" w:eastAsia="細明體" w:hAnsi="Garamond" w:cs="Times New Roman"/>
          <w:color w:val="000000"/>
          <w:sz w:val="24"/>
          <w:szCs w:val="24"/>
        </w:rPr>
        <w:t>)dhammānupassī(dhamma(</w:t>
      </w:r>
      <w:r>
        <w:rPr>
          <w:rFonts w:ascii="Garamond" w:eastAsia="細明體" w:hAnsi="Garamond" w:cs="Times New Roman"/>
          <w:color w:val="000000"/>
          <w:sz w:val="24"/>
          <w:szCs w:val="24"/>
        </w:rPr>
        <w:t>單數形態表達複數意義</w:t>
      </w:r>
      <w:r>
        <w:rPr>
          <w:rFonts w:ascii="Garamond" w:eastAsia="細明體" w:hAnsi="Garamond" w:cs="Times New Roman"/>
          <w:color w:val="000000"/>
          <w:sz w:val="24"/>
          <w:szCs w:val="24"/>
        </w:rPr>
        <w:t>)(</w:t>
      </w:r>
      <w:r>
        <w:rPr>
          <w:rFonts w:ascii="Garamond" w:eastAsia="細明體" w:hAnsi="Garamond" w:cs="Times New Roman"/>
          <w:color w:val="000000"/>
          <w:sz w:val="24"/>
          <w:szCs w:val="24"/>
        </w:rPr>
        <w:t>諸</w:t>
      </w:r>
      <w:r>
        <w:rPr>
          <w:rFonts w:ascii="Garamond" w:eastAsia="細明體" w:hAnsi="Garamond" w:cs="Times New Roman"/>
          <w:color w:val="000000"/>
          <w:sz w:val="24"/>
          <w:szCs w:val="24"/>
        </w:rPr>
        <w:t>)</w:t>
      </w:r>
      <w:r>
        <w:rPr>
          <w:rFonts w:ascii="Garamond" w:eastAsia="細明體" w:hAnsi="Garamond" w:cs="Times New Roman"/>
          <w:color w:val="000000"/>
          <w:sz w:val="24"/>
          <w:szCs w:val="24"/>
        </w:rPr>
        <w:t>法</w:t>
      </w:r>
      <w:r>
        <w:rPr>
          <w:rFonts w:ascii="Garamond" w:eastAsia="細明體" w:hAnsi="Garamond" w:cs="Times New Roman"/>
          <w:color w:val="000000"/>
          <w:sz w:val="24"/>
          <w:szCs w:val="24"/>
        </w:rPr>
        <w:t>+anupassī</w:t>
      </w:r>
      <w:r>
        <w:rPr>
          <w:rFonts w:ascii="Garamond" w:eastAsia="細明體" w:hAnsi="Garamond" w:cs="Times New Roman"/>
          <w:color w:val="000000"/>
          <w:sz w:val="24"/>
          <w:szCs w:val="24"/>
        </w:rPr>
        <w:t>隨觀</w:t>
      </w:r>
      <w:r>
        <w:rPr>
          <w:rFonts w:ascii="Garamond" w:eastAsia="細明體" w:hAnsi="Garamond" w:cs="Times New Roman"/>
          <w:color w:val="000000"/>
          <w:sz w:val="24"/>
          <w:szCs w:val="24"/>
        </w:rPr>
        <w:t>)</w:t>
      </w:r>
      <w:r>
        <w:rPr>
          <w:rFonts w:ascii="Garamond" w:eastAsia="細明體" w:hAnsi="Garamond" w:cs="Times New Roman"/>
          <w:color w:val="000000"/>
          <w:sz w:val="24"/>
          <w:szCs w:val="24"/>
        </w:rPr>
        <w:t>。</w:t>
      </w:r>
    </w:p>
    <w:p w14:paraId="4584733E"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385</w:t>
      </w:r>
      <w:r>
        <w:rPr>
          <w:rFonts w:ascii="Garamond" w:eastAsia="細明體" w:hAnsi="Garamond"/>
          <w:sz w:val="24"/>
          <w:szCs w:val="24"/>
        </w:rPr>
        <w:t xml:space="preserve"> </w:t>
      </w:r>
      <w:r>
        <w:rPr>
          <w:rFonts w:ascii="Garamond" w:eastAsia="細明體" w:hAnsi="Garamond" w:cs="Times New Roman"/>
          <w:color w:val="000000"/>
          <w:sz w:val="24"/>
          <w:szCs w:val="24"/>
        </w:rPr>
        <w:t>「安那般那念</w:t>
      </w:r>
      <w:r>
        <w:rPr>
          <w:rFonts w:ascii="Garamond" w:eastAsia="細明體" w:hAnsi="Garamond" w:cs="Times New Roman"/>
          <w:color w:val="000000"/>
          <w:sz w:val="24"/>
          <w:szCs w:val="24"/>
        </w:rPr>
        <w:t>(SA)</w:t>
      </w:r>
      <w:r>
        <w:rPr>
          <w:rFonts w:ascii="Garamond" w:eastAsia="細明體" w:hAnsi="Garamond" w:cs="Times New Roman"/>
          <w:color w:val="000000"/>
          <w:sz w:val="24"/>
          <w:szCs w:val="24"/>
        </w:rPr>
        <w:t>；修息出息入</w:t>
      </w:r>
      <w:r>
        <w:rPr>
          <w:rFonts w:ascii="Garamond" w:eastAsia="細明體" w:hAnsi="Garamond" w:cs="Times New Roman"/>
          <w:color w:val="000000"/>
          <w:sz w:val="24"/>
          <w:szCs w:val="24"/>
        </w:rPr>
        <w:t>(MA)</w:t>
      </w:r>
      <w:r>
        <w:rPr>
          <w:rFonts w:ascii="Garamond" w:eastAsia="細明體" w:hAnsi="Garamond" w:cs="Times New Roman"/>
          <w:color w:val="000000"/>
          <w:sz w:val="24"/>
          <w:szCs w:val="24"/>
        </w:rPr>
        <w:t>；念安般</w:t>
      </w:r>
      <w:r>
        <w:rPr>
          <w:rFonts w:ascii="Garamond" w:eastAsia="細明體" w:hAnsi="Garamond" w:cs="Times New Roman"/>
          <w:color w:val="000000"/>
          <w:sz w:val="24"/>
          <w:szCs w:val="24"/>
        </w:rPr>
        <w:t>(AA)</w:t>
      </w:r>
      <w:r>
        <w:rPr>
          <w:rFonts w:ascii="Garamond" w:eastAsia="細明體" w:hAnsi="Garamond" w:cs="Times New Roman"/>
          <w:color w:val="000000"/>
          <w:sz w:val="24"/>
          <w:szCs w:val="24"/>
        </w:rPr>
        <w:t>」，南傳作「入出息念」</w:t>
      </w:r>
      <w:r>
        <w:rPr>
          <w:rFonts w:ascii="Garamond" w:eastAsia="細明體" w:hAnsi="Garamond" w:cs="Times New Roman"/>
          <w:color w:val="000000"/>
          <w:sz w:val="24"/>
          <w:szCs w:val="24"/>
        </w:rPr>
        <w:t>(ānāpānassati</w:t>
      </w:r>
      <w:r>
        <w:rPr>
          <w:rFonts w:ascii="Garamond" w:eastAsia="細明體" w:hAnsi="Garamond" w:cs="Times New Roman"/>
          <w:color w:val="000000"/>
          <w:sz w:val="24"/>
          <w:szCs w:val="24"/>
        </w:rPr>
        <w:t>，另譯為「出入息念」</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，菩提比丘長老英譯為「呼吸的深切注意」</w:t>
      </w:r>
      <w:r>
        <w:rPr>
          <w:rFonts w:ascii="Garamond" w:eastAsia="細明體" w:hAnsi="Garamond" w:cs="Times New Roman"/>
          <w:color w:val="000000"/>
          <w:sz w:val="24"/>
          <w:szCs w:val="24"/>
        </w:rPr>
        <w:t>(Mindfulness of breathing)</w:t>
      </w:r>
      <w:r>
        <w:rPr>
          <w:rFonts w:ascii="Garamond" w:eastAsia="細明體" w:hAnsi="Garamond" w:cs="Times New Roman"/>
          <w:color w:val="000000"/>
          <w:sz w:val="24"/>
          <w:szCs w:val="24"/>
        </w:rPr>
        <w:t>。按：「入出息」</w:t>
      </w:r>
      <w:r>
        <w:rPr>
          <w:rFonts w:ascii="Garamond" w:eastAsia="細明體" w:hAnsi="Garamond" w:cs="Times New Roman"/>
          <w:color w:val="000000"/>
          <w:sz w:val="24"/>
          <w:szCs w:val="24"/>
        </w:rPr>
        <w:t>(ānāpāna)</w:t>
      </w:r>
      <w:r>
        <w:rPr>
          <w:rFonts w:ascii="Garamond" w:eastAsia="細明體" w:hAnsi="Garamond" w:cs="Times New Roman"/>
          <w:color w:val="000000"/>
          <w:sz w:val="24"/>
          <w:szCs w:val="24"/>
        </w:rPr>
        <w:t>，音譯為「安那般那」，簡為「安般」，亦譯為「呼吸」。</w:t>
      </w:r>
    </w:p>
    <w:p w14:paraId="0545E42C"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386</w:t>
      </w:r>
      <w:r>
        <w:rPr>
          <w:rFonts w:ascii="Garamond" w:eastAsia="細明體" w:hAnsi="Garamond"/>
          <w:sz w:val="24"/>
          <w:szCs w:val="24"/>
        </w:rPr>
        <w:t xml:space="preserve"> </w:t>
      </w:r>
      <w:r>
        <w:rPr>
          <w:rFonts w:ascii="Garamond" w:eastAsia="細明體" w:hAnsi="Garamond" w:cs="Times New Roman"/>
          <w:color w:val="000000"/>
          <w:sz w:val="24"/>
          <w:szCs w:val="24"/>
        </w:rPr>
        <w:t>arañña(Vedic ara</w:t>
      </w:r>
      <w:r>
        <w:rPr>
          <w:rFonts w:ascii="Cambria" w:eastAsia="細明體" w:hAnsi="Cambria" w:cs="Cambria"/>
          <w:color w:val="000000"/>
          <w:sz w:val="24"/>
          <w:szCs w:val="24"/>
        </w:rPr>
        <w:t>ṇ</w:t>
      </w:r>
      <w:r>
        <w:rPr>
          <w:rFonts w:ascii="Garamond" w:eastAsia="細明體" w:hAnsi="Garamond" w:cs="Times New Roman"/>
          <w:color w:val="000000"/>
          <w:sz w:val="24"/>
          <w:szCs w:val="24"/>
        </w:rPr>
        <w:t>ya; from ara</w:t>
      </w:r>
      <w:r>
        <w:rPr>
          <w:rFonts w:ascii="Cambria" w:eastAsia="細明體" w:hAnsi="Cambria" w:cs="Cambria"/>
          <w:color w:val="000000"/>
          <w:sz w:val="24"/>
          <w:szCs w:val="24"/>
        </w:rPr>
        <w:t>ṇ</w:t>
      </w:r>
      <w:r>
        <w:rPr>
          <w:rFonts w:ascii="Garamond" w:eastAsia="細明體" w:hAnsi="Garamond" w:cs="Times New Roman"/>
          <w:color w:val="000000"/>
          <w:sz w:val="24"/>
          <w:szCs w:val="24"/>
        </w:rPr>
        <w:t>a(</w:t>
      </w:r>
      <w:r>
        <w:rPr>
          <w:rFonts w:ascii="Garamond" w:eastAsia="細明體" w:hAnsi="Garamond" w:cs="Times New Roman"/>
          <w:color w:val="000000"/>
          <w:sz w:val="24"/>
          <w:szCs w:val="24"/>
        </w:rPr>
        <w:t>遠離的、偏僻的</w:t>
      </w:r>
      <w:r>
        <w:rPr>
          <w:rFonts w:ascii="Garamond" w:eastAsia="細明體" w:hAnsi="Garamond" w:cs="Times New Roman"/>
          <w:color w:val="000000"/>
          <w:sz w:val="24"/>
          <w:szCs w:val="24"/>
        </w:rPr>
        <w:t>),+ya),</w:t>
      </w:r>
      <w:r>
        <w:rPr>
          <w:rFonts w:ascii="Garamond" w:eastAsia="細明體" w:hAnsi="Garamond" w:cs="Times New Roman"/>
          <w:color w:val="000000"/>
          <w:sz w:val="24"/>
          <w:szCs w:val="24"/>
        </w:rPr>
        <w:t>【中】曠野，林野，森林、閑林、空閑處；音</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譯：阿蘭若、阿練若。葉均譯：《清淨道論》</w:t>
      </w:r>
      <w:r>
        <w:rPr>
          <w:rFonts w:ascii="Garamond" w:eastAsia="細明體" w:hAnsi="Garamond" w:cs="Times New Roman"/>
          <w:color w:val="000000"/>
          <w:sz w:val="24"/>
          <w:szCs w:val="24"/>
        </w:rPr>
        <w:t>(Vism.72.)</w:t>
      </w:r>
      <w:r>
        <w:rPr>
          <w:rFonts w:ascii="Garamond" w:eastAsia="細明體" w:hAnsi="Garamond" w:cs="Times New Roman"/>
          <w:color w:val="000000"/>
          <w:sz w:val="24"/>
          <w:szCs w:val="24"/>
        </w:rPr>
        <w:t>：「除了村和村的邊界外，其他的一切處都為阿練若。」</w:t>
      </w:r>
      <w:r>
        <w:rPr>
          <w:rFonts w:ascii="Garamond" w:eastAsia="細明體" w:hAnsi="Garamond" w:cs="Times New Roman"/>
          <w:color w:val="000000"/>
          <w:sz w:val="24"/>
          <w:szCs w:val="24"/>
        </w:rPr>
        <w:t>(Vin.III,p.46.)</w:t>
      </w:r>
      <w:r>
        <w:rPr>
          <w:rFonts w:ascii="Garamond" w:eastAsia="細明體" w:hAnsi="Garamond" w:cs="Times New Roman"/>
          <w:color w:val="000000"/>
          <w:sz w:val="24"/>
          <w:szCs w:val="24"/>
        </w:rPr>
        <w:t>。</w:t>
      </w:r>
      <w:r>
        <w:rPr>
          <w:rFonts w:ascii="Garamond" w:eastAsia="細明體" w:hAnsi="Garamond" w:cs="Times New Roman"/>
          <w:color w:val="000000"/>
          <w:sz w:val="24"/>
          <w:szCs w:val="24"/>
        </w:rPr>
        <w:t>Vibh.(p.251.)</w:t>
      </w:r>
      <w:r>
        <w:rPr>
          <w:rFonts w:ascii="Garamond" w:eastAsia="細明體" w:hAnsi="Garamond" w:cs="Times New Roman"/>
          <w:color w:val="000000"/>
          <w:sz w:val="24"/>
          <w:szCs w:val="24"/>
        </w:rPr>
        <w:t>：「於帝柱之外，一切都為阿練若。」</w:t>
      </w:r>
      <w:r>
        <w:rPr>
          <w:rFonts w:ascii="Garamond" w:eastAsia="細明體" w:hAnsi="Garamond" w:cs="Times New Roman"/>
          <w:color w:val="000000"/>
          <w:sz w:val="24"/>
          <w:szCs w:val="24"/>
        </w:rPr>
        <w:t>Samantapāsādikā(p.301.)</w:t>
      </w:r>
      <w:r>
        <w:rPr>
          <w:rFonts w:ascii="Garamond" w:eastAsia="細明體" w:hAnsi="Garamond" w:cs="Times New Roman"/>
          <w:color w:val="000000"/>
          <w:sz w:val="24"/>
          <w:szCs w:val="24"/>
        </w:rPr>
        <w:t>：「至少要有五百弓</w:t>
      </w:r>
      <w:r>
        <w:rPr>
          <w:rFonts w:ascii="Garamond" w:eastAsia="細明體" w:hAnsi="Garamond" w:cs="Times New Roman"/>
          <w:color w:val="000000"/>
          <w:sz w:val="24"/>
          <w:szCs w:val="24"/>
        </w:rPr>
        <w:t>(</w:t>
      </w:r>
      <w:r>
        <w:rPr>
          <w:rFonts w:ascii="Garamond" w:eastAsia="細明體" w:hAnsi="Garamond" w:cs="Times New Roman"/>
          <w:color w:val="000000"/>
          <w:sz w:val="24"/>
          <w:szCs w:val="24"/>
        </w:rPr>
        <w:t>一弓約四肘長</w:t>
      </w:r>
      <w:r>
        <w:rPr>
          <w:rFonts w:ascii="Garamond" w:eastAsia="細明體" w:hAnsi="Garamond" w:cs="Times New Roman"/>
          <w:color w:val="000000"/>
          <w:sz w:val="24"/>
          <w:szCs w:val="24"/>
        </w:rPr>
        <w:t>)</w:t>
      </w:r>
      <w:r>
        <w:rPr>
          <w:rFonts w:ascii="Garamond" w:eastAsia="細明體" w:hAnsi="Garamond" w:cs="Times New Roman"/>
          <w:color w:val="000000"/>
          <w:sz w:val="24"/>
          <w:szCs w:val="24"/>
        </w:rPr>
        <w:t>的距離才名阿練若。」</w:t>
      </w:r>
    </w:p>
    <w:p w14:paraId="654F2CDF"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387</w:t>
      </w:r>
      <w:r>
        <w:rPr>
          <w:rFonts w:ascii="Garamond" w:eastAsia="細明體" w:hAnsi="Garamond"/>
          <w:sz w:val="24"/>
          <w:szCs w:val="24"/>
        </w:rPr>
        <w:t xml:space="preserve"> </w:t>
      </w:r>
      <w:r>
        <w:rPr>
          <w:rFonts w:ascii="Garamond" w:eastAsia="細明體" w:hAnsi="Garamond" w:cs="Times New Roman"/>
          <w:color w:val="000000"/>
          <w:sz w:val="24"/>
          <w:szCs w:val="24"/>
        </w:rPr>
        <w:t>「繫念面前</w:t>
      </w:r>
      <w:r>
        <w:rPr>
          <w:rFonts w:ascii="Garamond" w:eastAsia="細明體" w:hAnsi="Garamond" w:cs="Times New Roman"/>
          <w:color w:val="000000"/>
          <w:sz w:val="24"/>
          <w:szCs w:val="24"/>
        </w:rPr>
        <w:t>(SA)</w:t>
      </w:r>
      <w:r>
        <w:rPr>
          <w:rFonts w:ascii="Garamond" w:eastAsia="細明體" w:hAnsi="Garamond" w:cs="Times New Roman"/>
          <w:color w:val="000000"/>
          <w:sz w:val="24"/>
          <w:szCs w:val="24"/>
        </w:rPr>
        <w:t>；正願</w:t>
      </w:r>
      <w:r>
        <w:rPr>
          <w:rFonts w:ascii="Garamond" w:eastAsia="細明體" w:hAnsi="Garamond" w:cs="Times New Roman"/>
          <w:color w:val="000000"/>
          <w:sz w:val="24"/>
          <w:szCs w:val="24"/>
        </w:rPr>
        <w:t>(MA)</w:t>
      </w:r>
      <w:r>
        <w:rPr>
          <w:rFonts w:ascii="Garamond" w:eastAsia="細明體" w:hAnsi="Garamond" w:cs="Times New Roman"/>
          <w:color w:val="000000"/>
          <w:sz w:val="24"/>
          <w:szCs w:val="24"/>
        </w:rPr>
        <w:t>；繫念在前</w:t>
      </w:r>
      <w:r>
        <w:rPr>
          <w:rFonts w:ascii="Garamond" w:eastAsia="細明體" w:hAnsi="Garamond" w:cs="Times New Roman"/>
          <w:color w:val="000000"/>
          <w:sz w:val="24"/>
          <w:szCs w:val="24"/>
        </w:rPr>
        <w:t>(AA)</w:t>
      </w:r>
      <w:r>
        <w:rPr>
          <w:rFonts w:ascii="Garamond" w:eastAsia="細明體" w:hAnsi="Garamond" w:cs="Times New Roman"/>
          <w:color w:val="000000"/>
          <w:sz w:val="24"/>
          <w:szCs w:val="24"/>
        </w:rPr>
        <w:t>」，南傳作</w:t>
      </w:r>
      <w:r>
        <w:rPr>
          <w:rFonts w:ascii="Garamond" w:eastAsia="細明體" w:hAnsi="Garamond" w:cs="Times New Roman"/>
          <w:color w:val="000000"/>
          <w:sz w:val="24"/>
          <w:szCs w:val="24"/>
        </w:rPr>
        <w:t>「建立起面前的正念後」</w:t>
      </w:r>
      <w:r>
        <w:rPr>
          <w:rFonts w:ascii="Garamond" w:eastAsia="細明體" w:hAnsi="Garamond" w:cs="Times New Roman"/>
          <w:color w:val="000000"/>
          <w:sz w:val="24"/>
          <w:szCs w:val="24"/>
        </w:rPr>
        <w:t>(parimukha</w:t>
      </w:r>
      <w:r>
        <w:rPr>
          <w:rFonts w:ascii="Cambria" w:eastAsia="細明體" w:hAnsi="Cambria" w:cs="Cambria"/>
          <w:color w:val="000000"/>
          <w:sz w:val="24"/>
          <w:szCs w:val="24"/>
        </w:rPr>
        <w:t>ṃ</w:t>
      </w:r>
      <w:r>
        <w:rPr>
          <w:rFonts w:ascii="Garamond" w:eastAsia="細明體" w:hAnsi="Garamond" w:cs="Times New Roman"/>
          <w:color w:val="000000"/>
          <w:sz w:val="24"/>
          <w:szCs w:val="24"/>
        </w:rPr>
        <w:t xml:space="preserve"> sati</w:t>
      </w:r>
      <w:r>
        <w:rPr>
          <w:rFonts w:ascii="Cambria" w:eastAsia="細明體" w:hAnsi="Cambria" w:cs="Cambria"/>
          <w:color w:val="000000"/>
          <w:sz w:val="24"/>
          <w:szCs w:val="24"/>
        </w:rPr>
        <w:t>ṃ</w:t>
      </w:r>
      <w:r>
        <w:rPr>
          <w:rFonts w:ascii="Garamond" w:eastAsia="細明體" w:hAnsi="Garamond" w:cs="Times New Roman"/>
          <w:color w:val="000000"/>
          <w:sz w:val="24"/>
          <w:szCs w:val="24"/>
        </w:rPr>
        <w:t xml:space="preserve"> upa</w:t>
      </w:r>
      <w:r>
        <w:rPr>
          <w:rFonts w:ascii="Cambria" w:eastAsia="細明體" w:hAnsi="Cambria" w:cs="Cambria"/>
          <w:color w:val="000000"/>
          <w:sz w:val="24"/>
          <w:szCs w:val="24"/>
        </w:rPr>
        <w:t>ṭṭ</w:t>
      </w:r>
      <w:r>
        <w:rPr>
          <w:rFonts w:ascii="Garamond" w:eastAsia="細明體" w:hAnsi="Garamond" w:cs="Times New Roman"/>
          <w:color w:val="000000"/>
          <w:sz w:val="24"/>
          <w:szCs w:val="24"/>
        </w:rPr>
        <w:t>hapetvā)</w:t>
      </w:r>
      <w:r>
        <w:rPr>
          <w:rFonts w:ascii="Garamond" w:eastAsia="細明體" w:hAnsi="Garamond" w:cs="Times New Roman"/>
          <w:color w:val="000000"/>
          <w:sz w:val="24"/>
          <w:szCs w:val="24"/>
        </w:rPr>
        <w:t>，菩提比丘長老英譯為「在他面前建立深切注意」</w:t>
      </w:r>
      <w:r>
        <w:rPr>
          <w:rFonts w:ascii="Garamond" w:eastAsia="細明體" w:hAnsi="Garamond" w:cs="Times New Roman"/>
          <w:color w:val="000000"/>
          <w:sz w:val="24"/>
          <w:szCs w:val="24"/>
        </w:rPr>
        <w:t>(set up mindfulness in front of him, establishing mindfulness before him)</w:t>
      </w:r>
      <w:r>
        <w:rPr>
          <w:rFonts w:ascii="Garamond" w:eastAsia="細明體" w:hAnsi="Garamond" w:cs="Times New Roman"/>
          <w:color w:val="000000"/>
          <w:sz w:val="24"/>
          <w:szCs w:val="24"/>
        </w:rPr>
        <w:t>，並引《清淨道論》的解說，「面前的正念」是指「在鼻尖上或在上唇中心上」</w:t>
      </w:r>
      <w:r>
        <w:rPr>
          <w:rFonts w:ascii="Garamond" w:eastAsia="細明體" w:hAnsi="Garamond" w:cs="Times New Roman"/>
          <w:color w:val="000000"/>
          <w:sz w:val="24"/>
          <w:szCs w:val="24"/>
        </w:rPr>
        <w:t>(at the tip of the nose or at the centre of the upper lip)</w:t>
      </w:r>
      <w:r>
        <w:rPr>
          <w:rFonts w:ascii="Garamond" w:eastAsia="細明體" w:hAnsi="Garamond" w:cs="Times New Roman"/>
          <w:color w:val="000000"/>
          <w:sz w:val="24"/>
          <w:szCs w:val="24"/>
        </w:rPr>
        <w:t>。</w:t>
      </w:r>
    </w:p>
    <w:p w14:paraId="29794C64" w14:textId="77777777" w:rsidR="003042B9" w:rsidRDefault="003042B9">
      <w:pPr>
        <w:pStyle w:val="Footnoteuser"/>
        <w:spacing w:before="120" w:after="120"/>
        <w:jc w:val="both"/>
        <w:rPr>
          <w:rFonts w:ascii="Garamond" w:eastAsia="細明體" w:hAnsi="Garamond" w:cs="Times New Roman"/>
          <w:color w:val="000000"/>
          <w:sz w:val="24"/>
          <w:szCs w:val="24"/>
        </w:rPr>
      </w:pPr>
    </w:p>
    <w:p w14:paraId="2D7468F4" w14:textId="77777777" w:rsidR="003042B9" w:rsidRDefault="0004431E">
      <w:pPr>
        <w:pStyle w:val="Footnoteuser"/>
        <w:spacing w:before="120" w:after="120"/>
        <w:jc w:val="both"/>
      </w:pPr>
      <w:r>
        <w:rPr>
          <w:rFonts w:ascii="Garamond" w:eastAsia="細明體" w:hAnsi="Garamond" w:cs="Times New Roman"/>
          <w:color w:val="000000"/>
          <w:sz w:val="24"/>
          <w:szCs w:val="24"/>
        </w:rPr>
        <w:t>DA.2./I,210-1.</w:t>
      </w:r>
      <w:r>
        <w:rPr>
          <w:rFonts w:ascii="Garamond" w:eastAsia="細明體" w:hAnsi="Garamond" w:cs="Times New Roman"/>
          <w:color w:val="000000"/>
          <w:sz w:val="24"/>
          <w:szCs w:val="24"/>
        </w:rPr>
        <w:t>︰</w:t>
      </w:r>
      <w:r>
        <w:rPr>
          <w:rStyle w:val="ad"/>
          <w:rFonts w:ascii="Garamond" w:eastAsia="細明體" w:hAnsi="Garamond" w:cs="Times New Roman"/>
          <w:color w:val="000000"/>
          <w:sz w:val="24"/>
          <w:szCs w:val="24"/>
        </w:rPr>
        <w:t>Parimukh</w:t>
      </w:r>
      <w:r>
        <w:rPr>
          <w:rStyle w:val="ad"/>
          <w:rFonts w:ascii="Garamond" w:eastAsia="細明體" w:hAnsi="Garamond" w:cs="Times New Roman"/>
          <w:color w:val="000000"/>
          <w:sz w:val="24"/>
          <w:szCs w:val="24"/>
        </w:rPr>
        <w:t>a</w:t>
      </w:r>
      <w:r>
        <w:rPr>
          <w:rStyle w:val="ad"/>
          <w:rFonts w:ascii="Cambria" w:eastAsia="細明體" w:hAnsi="Cambria" w:cs="Cambria"/>
          <w:color w:val="000000"/>
          <w:sz w:val="24"/>
          <w:szCs w:val="24"/>
        </w:rPr>
        <w:t>ṁ</w:t>
      </w:r>
      <w:r>
        <w:rPr>
          <w:rStyle w:val="ad"/>
          <w:rFonts w:ascii="Garamond" w:eastAsia="細明體" w:hAnsi="Garamond" w:cs="Times New Roman"/>
          <w:color w:val="000000"/>
          <w:sz w:val="24"/>
          <w:szCs w:val="24"/>
        </w:rPr>
        <w:t xml:space="preserve"> sati</w:t>
      </w:r>
      <w:r>
        <w:rPr>
          <w:rStyle w:val="ad"/>
          <w:rFonts w:ascii="Cambria" w:eastAsia="細明體" w:hAnsi="Cambria" w:cs="Cambria"/>
          <w:color w:val="000000"/>
          <w:sz w:val="24"/>
          <w:szCs w:val="24"/>
        </w:rPr>
        <w:t>ṁ</w:t>
      </w:r>
      <w:r>
        <w:rPr>
          <w:rStyle w:val="ad"/>
          <w:rFonts w:ascii="Garamond" w:eastAsia="細明體" w:hAnsi="Garamond" w:cs="Times New Roman"/>
          <w:color w:val="000000"/>
          <w:sz w:val="24"/>
          <w:szCs w:val="24"/>
        </w:rPr>
        <w:t xml:space="preserve"> upa</w:t>
      </w:r>
      <w:r>
        <w:rPr>
          <w:rStyle w:val="ad"/>
          <w:rFonts w:ascii="Cambria" w:eastAsia="細明體" w:hAnsi="Cambria" w:cs="Cambria"/>
          <w:color w:val="000000"/>
          <w:sz w:val="24"/>
          <w:szCs w:val="24"/>
        </w:rPr>
        <w:t>ṭṭ</w:t>
      </w:r>
      <w:r>
        <w:rPr>
          <w:rStyle w:val="ad"/>
          <w:rFonts w:ascii="Garamond" w:eastAsia="細明體" w:hAnsi="Garamond" w:cs="Times New Roman"/>
          <w:color w:val="000000"/>
          <w:sz w:val="24"/>
          <w:szCs w:val="24"/>
        </w:rPr>
        <w:t>hapetvā</w:t>
      </w:r>
      <w:r>
        <w:rPr>
          <w:rFonts w:ascii="Garamond" w:eastAsia="細明體" w:hAnsi="Garamond" w:cs="Times New Roman"/>
          <w:color w:val="000000"/>
          <w:sz w:val="24"/>
          <w:szCs w:val="24"/>
        </w:rPr>
        <w:t>ti kamma</w:t>
      </w:r>
      <w:r>
        <w:rPr>
          <w:rFonts w:ascii="Cambria" w:eastAsia="細明體" w:hAnsi="Cambria" w:cs="Cambria"/>
          <w:color w:val="000000"/>
          <w:sz w:val="24"/>
          <w:szCs w:val="24"/>
        </w:rPr>
        <w:t>ṭṭ</w:t>
      </w:r>
      <w:r>
        <w:rPr>
          <w:rFonts w:ascii="Garamond" w:eastAsia="細明體" w:hAnsi="Garamond" w:cs="Times New Roman"/>
          <w:color w:val="000000"/>
          <w:sz w:val="24"/>
          <w:szCs w:val="24"/>
        </w:rPr>
        <w:t>hānābhimukha</w:t>
      </w:r>
      <w:r>
        <w:rPr>
          <w:rFonts w:ascii="Cambria" w:eastAsia="細明體" w:hAnsi="Cambria" w:cs="Cambria"/>
          <w:color w:val="000000"/>
          <w:sz w:val="24"/>
          <w:szCs w:val="24"/>
        </w:rPr>
        <w:t>ṁ</w:t>
      </w:r>
      <w:r>
        <w:rPr>
          <w:rFonts w:ascii="Garamond" w:eastAsia="細明體" w:hAnsi="Garamond" w:cs="Times New Roman"/>
          <w:color w:val="000000"/>
          <w:sz w:val="24"/>
          <w:szCs w:val="24"/>
        </w:rPr>
        <w:t xml:space="preserve"> sati</w:t>
      </w:r>
      <w:r>
        <w:rPr>
          <w:rFonts w:ascii="Cambria" w:eastAsia="細明體" w:hAnsi="Cambria" w:cs="Cambria"/>
          <w:color w:val="000000"/>
          <w:sz w:val="24"/>
          <w:szCs w:val="24"/>
        </w:rPr>
        <w:t>ṁ</w:t>
      </w:r>
      <w:r>
        <w:rPr>
          <w:rFonts w:ascii="Garamond" w:eastAsia="細明體" w:hAnsi="Garamond" w:cs="Times New Roman"/>
          <w:color w:val="000000"/>
          <w:sz w:val="24"/>
          <w:szCs w:val="24"/>
        </w:rPr>
        <w:t xml:space="preserve"> </w:t>
      </w:r>
      <w:r>
        <w:rPr>
          <w:rFonts w:ascii="Cambria" w:eastAsia="細明體" w:hAnsi="Cambria" w:cs="Cambria"/>
          <w:color w:val="000000"/>
          <w:sz w:val="24"/>
          <w:szCs w:val="24"/>
        </w:rPr>
        <w:t>ṭ</w:t>
      </w:r>
      <w:r>
        <w:rPr>
          <w:rFonts w:ascii="Garamond" w:eastAsia="細明體" w:hAnsi="Garamond" w:cs="Times New Roman"/>
          <w:color w:val="000000"/>
          <w:sz w:val="24"/>
          <w:szCs w:val="24"/>
        </w:rPr>
        <w:t>hapayitvā. Mukhasamīpevā katvāti attho. Teneva Vibha</w:t>
      </w:r>
      <w:r>
        <w:rPr>
          <w:rFonts w:ascii="Cambria" w:eastAsia="細明體" w:hAnsi="Cambria" w:cs="Cambria"/>
          <w:color w:val="000000"/>
          <w:sz w:val="24"/>
          <w:szCs w:val="24"/>
        </w:rPr>
        <w:t>ṅ</w:t>
      </w:r>
      <w:r>
        <w:rPr>
          <w:rFonts w:ascii="Garamond" w:eastAsia="細明體" w:hAnsi="Garamond" w:cs="Times New Roman"/>
          <w:color w:val="000000"/>
          <w:sz w:val="24"/>
          <w:szCs w:val="24"/>
        </w:rPr>
        <w:t>ge vutta</w:t>
      </w:r>
      <w:r>
        <w:rPr>
          <w:rFonts w:ascii="Cambria" w:eastAsia="細明體" w:hAnsi="Cambria" w:cs="Cambria"/>
          <w:color w:val="000000"/>
          <w:sz w:val="24"/>
          <w:szCs w:val="24"/>
        </w:rPr>
        <w:t>ṁ</w:t>
      </w:r>
      <w:r>
        <w:rPr>
          <w:rFonts w:ascii="Garamond" w:eastAsia="細明體" w:hAnsi="Garamond" w:cs="Times New Roman"/>
          <w:color w:val="000000"/>
          <w:sz w:val="24"/>
          <w:szCs w:val="24"/>
        </w:rPr>
        <w:t>-- “aya</w:t>
      </w:r>
      <w:r>
        <w:rPr>
          <w:rFonts w:ascii="Cambria" w:eastAsia="細明體" w:hAnsi="Cambria" w:cs="Cambria"/>
          <w:color w:val="000000"/>
          <w:sz w:val="24"/>
          <w:szCs w:val="24"/>
        </w:rPr>
        <w:t>ṁ</w:t>
      </w:r>
      <w:r>
        <w:rPr>
          <w:rFonts w:ascii="Garamond" w:eastAsia="細明體" w:hAnsi="Garamond" w:cs="Times New Roman"/>
          <w:color w:val="000000"/>
          <w:sz w:val="24"/>
          <w:szCs w:val="24"/>
        </w:rPr>
        <w:t xml:space="preserve"> sati upa</w:t>
      </w:r>
      <w:r>
        <w:rPr>
          <w:rFonts w:ascii="Cambria" w:eastAsia="細明體" w:hAnsi="Cambria" w:cs="Cambria"/>
          <w:color w:val="000000"/>
          <w:sz w:val="24"/>
          <w:szCs w:val="24"/>
        </w:rPr>
        <w:t>ṭṭ</w:t>
      </w:r>
      <w:r>
        <w:rPr>
          <w:rFonts w:ascii="Garamond" w:eastAsia="細明體" w:hAnsi="Garamond" w:cs="Times New Roman"/>
          <w:color w:val="000000"/>
          <w:sz w:val="24"/>
          <w:szCs w:val="24"/>
        </w:rPr>
        <w:t>hitā hoti sūpa</w:t>
      </w:r>
      <w:r>
        <w:rPr>
          <w:rFonts w:ascii="Cambria" w:eastAsia="細明體" w:hAnsi="Cambria" w:cs="Cambria"/>
          <w:color w:val="000000"/>
          <w:sz w:val="24"/>
          <w:szCs w:val="24"/>
        </w:rPr>
        <w:t>ṭṭ</w:t>
      </w:r>
      <w:r>
        <w:rPr>
          <w:rFonts w:ascii="Garamond" w:eastAsia="細明體" w:hAnsi="Garamond" w:cs="Times New Roman"/>
          <w:color w:val="000000"/>
          <w:sz w:val="24"/>
          <w:szCs w:val="24"/>
        </w:rPr>
        <w:t>hitā nāsikagge vā mukhanimitte vā, tena vuccati parimukha</w:t>
      </w:r>
      <w:r>
        <w:rPr>
          <w:rFonts w:ascii="Cambria" w:eastAsia="細明體" w:hAnsi="Cambria" w:cs="Cambria"/>
          <w:color w:val="000000"/>
          <w:sz w:val="24"/>
          <w:szCs w:val="24"/>
        </w:rPr>
        <w:t>ṁ</w:t>
      </w:r>
      <w:r>
        <w:rPr>
          <w:rFonts w:ascii="Garamond" w:eastAsia="細明體" w:hAnsi="Garamond" w:cs="Times New Roman"/>
          <w:color w:val="000000"/>
          <w:sz w:val="24"/>
          <w:szCs w:val="24"/>
        </w:rPr>
        <w:t xml:space="preserve"> sati</w:t>
      </w:r>
      <w:r>
        <w:rPr>
          <w:rFonts w:ascii="Cambria" w:eastAsia="細明體" w:hAnsi="Cambria" w:cs="Cambria"/>
          <w:color w:val="000000"/>
          <w:sz w:val="24"/>
          <w:szCs w:val="24"/>
        </w:rPr>
        <w:t>ṁ</w:t>
      </w:r>
      <w:r>
        <w:rPr>
          <w:rFonts w:ascii="Garamond" w:eastAsia="細明體" w:hAnsi="Garamond" w:cs="Times New Roman"/>
          <w:color w:val="000000"/>
          <w:sz w:val="24"/>
          <w:szCs w:val="24"/>
        </w:rPr>
        <w:t xml:space="preserve"> upa</w:t>
      </w:r>
      <w:r>
        <w:rPr>
          <w:rFonts w:ascii="Cambria" w:eastAsia="細明體" w:hAnsi="Cambria" w:cs="Cambria"/>
          <w:color w:val="000000"/>
          <w:sz w:val="24"/>
          <w:szCs w:val="24"/>
        </w:rPr>
        <w:t>ṭṭ</w:t>
      </w:r>
      <w:r>
        <w:rPr>
          <w:rFonts w:ascii="Garamond" w:eastAsia="細明體" w:hAnsi="Garamond" w:cs="Times New Roman"/>
          <w:color w:val="000000"/>
          <w:sz w:val="24"/>
          <w:szCs w:val="24"/>
        </w:rPr>
        <w:t xml:space="preserve">hapetvā”ti (vibha.537). Athavā </w:t>
      </w:r>
      <w:r>
        <w:rPr>
          <w:rStyle w:val="ad"/>
          <w:rFonts w:ascii="Garamond" w:eastAsia="細明體" w:hAnsi="Garamond" w:cs="Times New Roman"/>
          <w:color w:val="000000"/>
          <w:sz w:val="24"/>
          <w:szCs w:val="24"/>
        </w:rPr>
        <w:t>parī</w:t>
      </w:r>
      <w:r>
        <w:rPr>
          <w:rFonts w:ascii="Garamond" w:eastAsia="細明體" w:hAnsi="Garamond" w:cs="Times New Roman"/>
          <w:color w:val="000000"/>
          <w:sz w:val="24"/>
          <w:szCs w:val="24"/>
        </w:rPr>
        <w:t>ti pariggaha</w:t>
      </w:r>
      <w:r>
        <w:rPr>
          <w:rFonts w:ascii="Cambria" w:eastAsia="細明體" w:hAnsi="Cambria" w:cs="Cambria"/>
          <w:color w:val="000000"/>
          <w:sz w:val="24"/>
          <w:szCs w:val="24"/>
        </w:rPr>
        <w:t>ṭṭ</w:t>
      </w:r>
      <w:r>
        <w:rPr>
          <w:rFonts w:ascii="Garamond" w:eastAsia="細明體" w:hAnsi="Garamond" w:cs="Times New Roman"/>
          <w:color w:val="000000"/>
          <w:sz w:val="24"/>
          <w:szCs w:val="24"/>
        </w:rPr>
        <w:t xml:space="preserve">ho. </w:t>
      </w:r>
      <w:r>
        <w:rPr>
          <w:rStyle w:val="ad"/>
          <w:rFonts w:ascii="Garamond" w:eastAsia="細明體" w:hAnsi="Garamond" w:cs="Times New Roman"/>
          <w:color w:val="000000"/>
          <w:sz w:val="24"/>
          <w:szCs w:val="24"/>
        </w:rPr>
        <w:t>Mukhan</w:t>
      </w:r>
      <w:r>
        <w:rPr>
          <w:rFonts w:ascii="Garamond" w:eastAsia="細明體" w:hAnsi="Garamond" w:cs="Times New Roman"/>
          <w:color w:val="000000"/>
          <w:sz w:val="24"/>
          <w:szCs w:val="24"/>
        </w:rPr>
        <w:t>ti niyyāna</w:t>
      </w:r>
      <w:r>
        <w:rPr>
          <w:rFonts w:ascii="Cambria" w:eastAsia="細明體" w:hAnsi="Cambria" w:cs="Cambria"/>
          <w:color w:val="000000"/>
          <w:sz w:val="24"/>
          <w:szCs w:val="24"/>
        </w:rPr>
        <w:t>ṭṭ</w:t>
      </w:r>
      <w:r>
        <w:rPr>
          <w:rFonts w:ascii="Garamond" w:eastAsia="細明體" w:hAnsi="Garamond" w:cs="Times New Roman"/>
          <w:color w:val="000000"/>
          <w:sz w:val="24"/>
          <w:szCs w:val="24"/>
        </w:rPr>
        <w:t xml:space="preserve">ho. </w:t>
      </w:r>
      <w:r>
        <w:rPr>
          <w:rStyle w:val="ad"/>
          <w:rFonts w:ascii="Garamond" w:eastAsia="細明體" w:hAnsi="Garamond" w:cs="Times New Roman"/>
          <w:color w:val="000000"/>
          <w:sz w:val="24"/>
          <w:szCs w:val="24"/>
        </w:rPr>
        <w:t>Satī</w:t>
      </w:r>
      <w:r>
        <w:rPr>
          <w:rFonts w:ascii="Garamond" w:eastAsia="細明體" w:hAnsi="Garamond" w:cs="Times New Roman"/>
          <w:color w:val="000000"/>
          <w:sz w:val="24"/>
          <w:szCs w:val="24"/>
        </w:rPr>
        <w:t>ti upa</w:t>
      </w:r>
      <w:r>
        <w:rPr>
          <w:rFonts w:ascii="Cambria" w:eastAsia="細明體" w:hAnsi="Cambria" w:cs="Cambria"/>
          <w:color w:val="000000"/>
          <w:sz w:val="24"/>
          <w:szCs w:val="24"/>
        </w:rPr>
        <w:t>ṭṭ</w:t>
      </w:r>
      <w:r>
        <w:rPr>
          <w:rFonts w:ascii="Garamond" w:eastAsia="細明體" w:hAnsi="Garamond" w:cs="Times New Roman"/>
          <w:color w:val="000000"/>
          <w:sz w:val="24"/>
          <w:szCs w:val="24"/>
        </w:rPr>
        <w:t>hāna</w:t>
      </w:r>
      <w:r>
        <w:rPr>
          <w:rFonts w:ascii="Cambria" w:eastAsia="細明體" w:hAnsi="Cambria" w:cs="Cambria"/>
          <w:color w:val="000000"/>
          <w:sz w:val="24"/>
          <w:szCs w:val="24"/>
        </w:rPr>
        <w:t>ṭṭ</w:t>
      </w:r>
      <w:r>
        <w:rPr>
          <w:rFonts w:ascii="Garamond" w:eastAsia="細明體" w:hAnsi="Garamond" w:cs="Times New Roman"/>
          <w:color w:val="000000"/>
          <w:sz w:val="24"/>
          <w:szCs w:val="24"/>
        </w:rPr>
        <w:t>ho. (</w:t>
      </w:r>
      <w:r>
        <w:rPr>
          <w:rStyle w:val="ad"/>
          <w:rFonts w:ascii="Garamond" w:eastAsia="細明體" w:hAnsi="Garamond" w:cs="Times New Roman"/>
          <w:color w:val="000000"/>
          <w:sz w:val="24"/>
          <w:szCs w:val="24"/>
        </w:rPr>
        <w:t>「念」存續於遍口</w:t>
      </w:r>
      <w:r>
        <w:rPr>
          <w:rStyle w:val="ad"/>
          <w:rFonts w:ascii="Garamond" w:eastAsia="細明體" w:hAnsi="Garamond" w:cs="Times New Roman"/>
          <w:color w:val="000000"/>
          <w:sz w:val="24"/>
          <w:szCs w:val="24"/>
        </w:rPr>
        <w:t>(</w:t>
      </w:r>
      <w:r>
        <w:rPr>
          <w:rStyle w:val="ad"/>
          <w:rFonts w:ascii="Garamond" w:eastAsia="細明體" w:hAnsi="Garamond" w:cs="Times New Roman"/>
          <w:color w:val="000000"/>
          <w:sz w:val="24"/>
          <w:szCs w:val="24"/>
        </w:rPr>
        <w:t>鼻端</w:t>
      </w:r>
      <w:r>
        <w:rPr>
          <w:rStyle w:val="ad"/>
          <w:rFonts w:ascii="Garamond" w:eastAsia="細明體" w:hAnsi="Garamond" w:cs="Times New Roman"/>
          <w:color w:val="000000"/>
          <w:sz w:val="24"/>
          <w:szCs w:val="24"/>
        </w:rPr>
        <w:t>)</w:t>
      </w:r>
      <w:r>
        <w:rPr>
          <w:rStyle w:val="ad"/>
          <w:rFonts w:ascii="Garamond" w:eastAsia="細明體" w:hAnsi="Garamond" w:cs="Times New Roman"/>
          <w:color w:val="000000"/>
          <w:sz w:val="24"/>
          <w:szCs w:val="24"/>
        </w:rPr>
        <w:t>之後</w:t>
      </w:r>
      <w:r>
        <w:rPr>
          <w:rFonts w:ascii="Garamond" w:eastAsia="細明體" w:hAnsi="Garamond" w:cs="Times New Roman"/>
          <w:color w:val="000000"/>
          <w:sz w:val="24"/>
          <w:szCs w:val="24"/>
        </w:rPr>
        <w:t>︰使念被放置於業處的前面，放置接近於口之意。或然，</w:t>
      </w:r>
      <w:r>
        <w:rPr>
          <w:rStyle w:val="ad"/>
          <w:rFonts w:ascii="Garamond" w:eastAsia="細明體" w:hAnsi="Garamond" w:cs="Times New Roman"/>
          <w:color w:val="000000"/>
          <w:sz w:val="24"/>
          <w:szCs w:val="24"/>
        </w:rPr>
        <w:t>遍</w:t>
      </w:r>
      <w:r>
        <w:rPr>
          <w:rFonts w:ascii="Garamond" w:eastAsia="細明體" w:hAnsi="Garamond" w:cs="Times New Roman"/>
          <w:color w:val="000000"/>
          <w:sz w:val="24"/>
          <w:szCs w:val="24"/>
        </w:rPr>
        <w:t>︰掌握之意。</w:t>
      </w:r>
      <w:r>
        <w:rPr>
          <w:rStyle w:val="ad"/>
          <w:rFonts w:ascii="Garamond" w:eastAsia="細明體" w:hAnsi="Garamond" w:cs="Times New Roman"/>
          <w:color w:val="000000"/>
          <w:sz w:val="24"/>
          <w:szCs w:val="24"/>
        </w:rPr>
        <w:t>口</w:t>
      </w:r>
      <w:r>
        <w:rPr>
          <w:rFonts w:ascii="Garamond" w:eastAsia="細明體" w:hAnsi="Garamond" w:cs="Times New Roman"/>
          <w:color w:val="000000"/>
          <w:sz w:val="24"/>
          <w:szCs w:val="24"/>
        </w:rPr>
        <w:t>︰釋放之意。</w:t>
      </w:r>
      <w:r>
        <w:rPr>
          <w:rStyle w:val="ad"/>
          <w:rFonts w:ascii="Garamond" w:eastAsia="細明體" w:hAnsi="Garamond" w:cs="Times New Roman"/>
          <w:color w:val="000000"/>
          <w:sz w:val="24"/>
          <w:szCs w:val="24"/>
        </w:rPr>
        <w:t>念</w:t>
      </w:r>
      <w:r>
        <w:rPr>
          <w:rFonts w:ascii="Garamond" w:eastAsia="細明體" w:hAnsi="Garamond" w:cs="Times New Roman"/>
          <w:color w:val="000000"/>
          <w:sz w:val="24"/>
          <w:szCs w:val="24"/>
        </w:rPr>
        <w:t>︰存續之意。《分別論》說︰此「念」存續、善存續在鼻端</w:t>
      </w:r>
      <w:r>
        <w:rPr>
          <w:rFonts w:ascii="Garamond" w:eastAsia="細明體" w:hAnsi="Garamond" w:cs="Times New Roman"/>
          <w:color w:val="000000"/>
          <w:sz w:val="24"/>
          <w:szCs w:val="24"/>
        </w:rPr>
        <w:t>(nāsika-agge)</w:t>
      </w:r>
      <w:r>
        <w:rPr>
          <w:rFonts w:ascii="Garamond" w:eastAsia="細明體" w:hAnsi="Garamond" w:cs="Times New Roman"/>
          <w:color w:val="000000"/>
          <w:sz w:val="24"/>
          <w:szCs w:val="24"/>
        </w:rPr>
        <w:t>或在口相</w:t>
      </w:r>
      <w:r>
        <w:rPr>
          <w:rFonts w:ascii="Garamond" w:eastAsia="細明體" w:hAnsi="Garamond" w:cs="Times New Roman"/>
          <w:color w:val="000000"/>
          <w:sz w:val="24"/>
          <w:szCs w:val="24"/>
        </w:rPr>
        <w:t>(mukhanimitte))</w:t>
      </w:r>
      <w:r>
        <w:rPr>
          <w:rFonts w:ascii="Garamond" w:eastAsia="細明體" w:hAnsi="Garamond" w:cs="Times New Roman"/>
          <w:color w:val="000000"/>
          <w:sz w:val="24"/>
          <w:szCs w:val="24"/>
        </w:rPr>
        <w:t>，以念住於鼻端被稱為「念」的存續之後。</w:t>
      </w:r>
      <w:r>
        <w:rPr>
          <w:rFonts w:ascii="Garamond" w:eastAsia="細明體" w:hAnsi="Garamond" w:cs="Times New Roman"/>
          <w:color w:val="000000"/>
          <w:sz w:val="24"/>
          <w:szCs w:val="24"/>
        </w:rPr>
        <w:t>)</w:t>
      </w:r>
      <w:r>
        <w:rPr>
          <w:rFonts w:ascii="Garamond" w:eastAsia="細明體" w:hAnsi="Garamond" w:cs="Times New Roman"/>
          <w:color w:val="000000"/>
          <w:sz w:val="24"/>
          <w:szCs w:val="24"/>
        </w:rPr>
        <w:t>《沙門果經》新疏</w:t>
      </w:r>
      <w:r>
        <w:rPr>
          <w:rFonts w:ascii="Garamond" w:eastAsia="細明體" w:hAnsi="Garamond" w:cs="Times New Roman"/>
          <w:color w:val="000000"/>
          <w:sz w:val="24"/>
          <w:szCs w:val="24"/>
        </w:rPr>
        <w:t>(D</w:t>
      </w:r>
      <w:r>
        <w:rPr>
          <w:rFonts w:ascii="Cambria" w:eastAsia="細明體" w:hAnsi="Cambria" w:cs="Cambria"/>
          <w:color w:val="000000"/>
          <w:sz w:val="24"/>
          <w:szCs w:val="24"/>
        </w:rPr>
        <w:t>Ṭ</w:t>
      </w:r>
      <w:r>
        <w:rPr>
          <w:rFonts w:ascii="Garamond" w:eastAsia="細明體" w:hAnsi="Garamond" w:cs="Times New Roman"/>
          <w:color w:val="000000"/>
          <w:sz w:val="24"/>
          <w:szCs w:val="24"/>
        </w:rPr>
        <w:t>2./pg.2.1</w:t>
      </w:r>
      <w:r>
        <w:rPr>
          <w:rFonts w:ascii="Garamond" w:eastAsia="細明體" w:hAnsi="Garamond" w:cs="Times New Roman"/>
          <w:color w:val="000000"/>
          <w:sz w:val="24"/>
          <w:szCs w:val="24"/>
        </w:rPr>
        <w:t>24)</w:t>
      </w:r>
      <w:r>
        <w:rPr>
          <w:rFonts w:ascii="Garamond" w:eastAsia="細明體" w:hAnsi="Garamond" w:cs="Times New Roman"/>
          <w:color w:val="000000"/>
          <w:sz w:val="24"/>
          <w:szCs w:val="24"/>
        </w:rPr>
        <w:t>︰</w:t>
      </w:r>
      <w:r>
        <w:rPr>
          <w:rStyle w:val="ad"/>
          <w:rFonts w:ascii="Garamond" w:eastAsia="細明體" w:hAnsi="Garamond" w:cs="Times New Roman"/>
          <w:color w:val="000000"/>
          <w:sz w:val="24"/>
          <w:szCs w:val="24"/>
        </w:rPr>
        <w:t>Nāsikagge</w:t>
      </w:r>
      <w:r>
        <w:rPr>
          <w:rFonts w:ascii="Garamond" w:eastAsia="細明體" w:hAnsi="Garamond" w:cs="Times New Roman"/>
          <w:color w:val="000000"/>
          <w:sz w:val="24"/>
          <w:szCs w:val="24"/>
        </w:rPr>
        <w:t>ti nāsapu</w:t>
      </w:r>
      <w:r>
        <w:rPr>
          <w:rFonts w:ascii="Cambria" w:eastAsia="細明體" w:hAnsi="Cambria" w:cs="Cambria"/>
          <w:color w:val="000000"/>
          <w:sz w:val="24"/>
          <w:szCs w:val="24"/>
        </w:rPr>
        <w:t>ṭ</w:t>
      </w:r>
      <w:r>
        <w:rPr>
          <w:rFonts w:ascii="Garamond" w:eastAsia="細明體" w:hAnsi="Garamond" w:cs="Times New Roman"/>
          <w:color w:val="000000"/>
          <w:sz w:val="24"/>
          <w:szCs w:val="24"/>
        </w:rPr>
        <w:t xml:space="preserve">agge. </w:t>
      </w:r>
      <w:r>
        <w:rPr>
          <w:rStyle w:val="ad"/>
          <w:rFonts w:ascii="Garamond" w:eastAsia="細明體" w:hAnsi="Garamond" w:cs="Times New Roman"/>
          <w:color w:val="000000"/>
          <w:sz w:val="24"/>
          <w:szCs w:val="24"/>
        </w:rPr>
        <w:t>Mukhanimitta</w:t>
      </w:r>
      <w:r>
        <w:rPr>
          <w:rStyle w:val="ad"/>
          <w:rFonts w:ascii="Cambria" w:eastAsia="細明體" w:hAnsi="Cambria" w:cs="Cambria"/>
          <w:color w:val="000000"/>
          <w:sz w:val="24"/>
          <w:szCs w:val="24"/>
        </w:rPr>
        <w:t>ṁ</w:t>
      </w:r>
      <w:r>
        <w:rPr>
          <w:rFonts w:ascii="Garamond" w:eastAsia="細明體" w:hAnsi="Garamond" w:cs="Times New Roman"/>
          <w:color w:val="000000"/>
          <w:sz w:val="24"/>
          <w:szCs w:val="24"/>
        </w:rPr>
        <w:t xml:space="preserve"> nāma uttaro</w:t>
      </w:r>
      <w:r>
        <w:rPr>
          <w:rFonts w:ascii="Cambria" w:eastAsia="細明體" w:hAnsi="Cambria" w:cs="Cambria"/>
          <w:color w:val="000000"/>
          <w:sz w:val="24"/>
          <w:szCs w:val="24"/>
        </w:rPr>
        <w:t>ṭṭ</w:t>
      </w:r>
      <w:r>
        <w:rPr>
          <w:rFonts w:ascii="Garamond" w:eastAsia="細明體" w:hAnsi="Garamond" w:cs="Times New Roman"/>
          <w:color w:val="000000"/>
          <w:sz w:val="24"/>
          <w:szCs w:val="24"/>
        </w:rPr>
        <w:t>hassa vemajjhappadeso, yattha nāsikavāto pa</w:t>
      </w:r>
      <w:r>
        <w:rPr>
          <w:rFonts w:ascii="Cambria" w:eastAsia="細明體" w:hAnsi="Cambria" w:cs="Cambria"/>
          <w:color w:val="000000"/>
          <w:sz w:val="24"/>
          <w:szCs w:val="24"/>
        </w:rPr>
        <w:t>ṭ</w:t>
      </w:r>
      <w:r>
        <w:rPr>
          <w:rFonts w:ascii="Garamond" w:eastAsia="細明體" w:hAnsi="Garamond" w:cs="Times New Roman"/>
          <w:color w:val="000000"/>
          <w:sz w:val="24"/>
          <w:szCs w:val="24"/>
        </w:rPr>
        <w:t>ihaññati.</w:t>
      </w:r>
      <w:r>
        <w:rPr>
          <w:rFonts w:ascii="Garamond" w:eastAsia="細明體" w:hAnsi="Garamond" w:cs="Times New Roman"/>
          <w:color w:val="000000"/>
          <w:sz w:val="24"/>
          <w:szCs w:val="24"/>
        </w:rPr>
        <w:t>：</w:t>
      </w:r>
      <w:r>
        <w:rPr>
          <w:rFonts w:ascii="Garamond" w:eastAsia="細明體" w:hAnsi="Garamond" w:cs="Times New Roman"/>
          <w:color w:val="000000"/>
          <w:sz w:val="24"/>
          <w:szCs w:val="24"/>
        </w:rPr>
        <w:t>(</w:t>
      </w:r>
      <w:r>
        <w:rPr>
          <w:rStyle w:val="ad"/>
          <w:rFonts w:ascii="Garamond" w:eastAsia="細明體" w:hAnsi="Garamond" w:cs="Times New Roman"/>
          <w:color w:val="000000"/>
          <w:sz w:val="24"/>
          <w:szCs w:val="24"/>
        </w:rPr>
        <w:t>鼻端</w:t>
      </w:r>
      <w:r>
        <w:rPr>
          <w:rFonts w:ascii="Garamond" w:eastAsia="細明體" w:hAnsi="Garamond" w:cs="Times New Roman"/>
          <w:color w:val="000000"/>
          <w:sz w:val="24"/>
          <w:szCs w:val="24"/>
        </w:rPr>
        <w:t>︰鼻腔出口。</w:t>
      </w:r>
      <w:r>
        <w:rPr>
          <w:rStyle w:val="ad"/>
          <w:rFonts w:ascii="Garamond" w:eastAsia="細明體" w:hAnsi="Garamond" w:cs="Times New Roman"/>
          <w:color w:val="000000"/>
          <w:sz w:val="24"/>
          <w:szCs w:val="24"/>
        </w:rPr>
        <w:t>口相</w:t>
      </w:r>
      <w:r>
        <w:rPr>
          <w:rFonts w:ascii="Garamond" w:eastAsia="細明體" w:hAnsi="Garamond" w:cs="Times New Roman"/>
          <w:color w:val="000000"/>
          <w:sz w:val="24"/>
          <w:szCs w:val="24"/>
        </w:rPr>
        <w:t>︰是上唇的中部，空氣出入鼻孔時磨擦之處。</w:t>
      </w:r>
      <w:r>
        <w:rPr>
          <w:rFonts w:ascii="Garamond" w:eastAsia="細明體" w:hAnsi="Garamond" w:cs="Times New Roman"/>
          <w:color w:val="000000"/>
          <w:sz w:val="24"/>
          <w:szCs w:val="24"/>
        </w:rPr>
        <w:t>)</w:t>
      </w:r>
      <w:r>
        <w:rPr>
          <w:rFonts w:ascii="Garamond" w:eastAsia="細明體" w:hAnsi="Garamond" w:cs="Times New Roman"/>
          <w:color w:val="000000"/>
          <w:sz w:val="24"/>
          <w:szCs w:val="24"/>
        </w:rPr>
        <w:t>。</w:t>
      </w:r>
      <w:r>
        <w:rPr>
          <w:rFonts w:ascii="Garamond" w:eastAsia="細明體" w:hAnsi="Garamond" w:cs="Times New Roman"/>
          <w:color w:val="000000"/>
          <w:sz w:val="24"/>
          <w:szCs w:val="24"/>
        </w:rPr>
        <w:t>Dhp.374</w:t>
      </w:r>
      <w:r>
        <w:rPr>
          <w:rFonts w:ascii="Garamond" w:eastAsia="細明體" w:hAnsi="Garamond" w:cs="Times New Roman"/>
          <w:color w:val="000000"/>
          <w:sz w:val="24"/>
          <w:szCs w:val="24"/>
        </w:rPr>
        <w:t>︰「若人常正念：諸蘊之生滅，獲得喜與樂，知彼得不死。」</w:t>
      </w:r>
    </w:p>
    <w:p w14:paraId="65EB1D33"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388</w:t>
      </w:r>
      <w:r>
        <w:rPr>
          <w:rFonts w:ascii="Garamond" w:eastAsia="細明體" w:hAnsi="Garamond"/>
          <w:sz w:val="24"/>
          <w:szCs w:val="24"/>
        </w:rPr>
        <w:t xml:space="preserve"> </w:t>
      </w:r>
      <w:r>
        <w:rPr>
          <w:rFonts w:ascii="Garamond" w:eastAsia="細明體" w:hAnsi="Garamond" w:cs="Times New Roman"/>
          <w:color w:val="000000"/>
          <w:sz w:val="24"/>
          <w:szCs w:val="24"/>
        </w:rPr>
        <w:t>「他只正念地吸氣」</w:t>
      </w:r>
      <w:r>
        <w:rPr>
          <w:rFonts w:ascii="Garamond" w:eastAsia="細明體" w:hAnsi="Garamond" w:cs="Times New Roman"/>
          <w:color w:val="000000"/>
          <w:sz w:val="24"/>
          <w:szCs w:val="24"/>
        </w:rPr>
        <w:t>(So satova assasati)</w:t>
      </w:r>
      <w:r>
        <w:rPr>
          <w:rFonts w:ascii="Garamond" w:eastAsia="細明體" w:hAnsi="Garamond" w:cs="Times New Roman"/>
          <w:color w:val="000000"/>
          <w:sz w:val="24"/>
          <w:szCs w:val="24"/>
        </w:rPr>
        <w:t>，菩提比丘長老英譯為「他只深切注意的吸氣」</w:t>
      </w:r>
      <w:r>
        <w:rPr>
          <w:rFonts w:ascii="Garamond" w:eastAsia="細明體" w:hAnsi="Garamond" w:cs="Times New Roman"/>
          <w:color w:val="000000"/>
          <w:sz w:val="24"/>
          <w:szCs w:val="24"/>
        </w:rPr>
        <w:t>(just mindful he breat</w:t>
      </w:r>
      <w:r>
        <w:rPr>
          <w:rFonts w:ascii="Garamond" w:eastAsia="細明體" w:hAnsi="Garamond" w:cs="Times New Roman"/>
          <w:color w:val="000000"/>
          <w:sz w:val="24"/>
          <w:szCs w:val="24"/>
        </w:rPr>
        <w:t>hes in, SN.54.1, ever mindful he breathes in,MN.119)</w:t>
      </w:r>
      <w:r>
        <w:rPr>
          <w:rFonts w:ascii="Garamond" w:eastAsia="細明體" w:hAnsi="Garamond" w:cs="Times New Roman"/>
          <w:color w:val="000000"/>
          <w:sz w:val="24"/>
          <w:szCs w:val="24"/>
        </w:rPr>
        <w:t>。「吸氣」</w:t>
      </w:r>
      <w:r>
        <w:rPr>
          <w:rFonts w:ascii="Garamond" w:eastAsia="細明體" w:hAnsi="Garamond" w:cs="Times New Roman"/>
          <w:color w:val="000000"/>
          <w:sz w:val="24"/>
          <w:szCs w:val="24"/>
        </w:rPr>
        <w:t>(assasati)</w:t>
      </w:r>
      <w:r>
        <w:rPr>
          <w:rFonts w:ascii="Garamond" w:eastAsia="細明體" w:hAnsi="Garamond" w:cs="Times New Roman"/>
          <w:color w:val="000000"/>
          <w:sz w:val="24"/>
          <w:szCs w:val="24"/>
        </w:rPr>
        <w:t>，水野弘元《巴利語辭典》譯作「出息</w:t>
      </w:r>
      <w:r>
        <w:rPr>
          <w:rFonts w:ascii="Garamond" w:eastAsia="細明體" w:hAnsi="Garamond" w:cs="Times New Roman"/>
          <w:color w:val="000000"/>
          <w:sz w:val="24"/>
          <w:szCs w:val="24"/>
        </w:rPr>
        <w:t>(</w:t>
      </w:r>
      <w:r>
        <w:rPr>
          <w:rFonts w:ascii="Garamond" w:eastAsia="細明體" w:hAnsi="Garamond" w:cs="Times New Roman"/>
          <w:color w:val="000000"/>
          <w:sz w:val="24"/>
          <w:szCs w:val="24"/>
        </w:rPr>
        <w:t>呼氣</w:t>
      </w:r>
      <w:r>
        <w:rPr>
          <w:rFonts w:ascii="Garamond" w:eastAsia="細明體" w:hAnsi="Garamond" w:cs="Times New Roman"/>
          <w:color w:val="000000"/>
          <w:sz w:val="24"/>
          <w:szCs w:val="24"/>
        </w:rPr>
        <w:t>)</w:t>
      </w:r>
      <w:r>
        <w:rPr>
          <w:rFonts w:ascii="Garamond" w:eastAsia="細明體" w:hAnsi="Garamond" w:cs="Times New Roman"/>
          <w:color w:val="000000"/>
          <w:sz w:val="24"/>
          <w:szCs w:val="24"/>
        </w:rPr>
        <w:t>」，反之，「呼氣」</w:t>
      </w:r>
      <w:r>
        <w:rPr>
          <w:rFonts w:ascii="Garamond" w:eastAsia="細明體" w:hAnsi="Garamond" w:cs="Times New Roman"/>
          <w:color w:val="000000"/>
          <w:sz w:val="24"/>
          <w:szCs w:val="24"/>
        </w:rPr>
        <w:t>(passasati)</w:t>
      </w:r>
      <w:r>
        <w:rPr>
          <w:rFonts w:ascii="Garamond" w:eastAsia="細明體" w:hAnsi="Garamond" w:cs="Times New Roman"/>
          <w:color w:val="000000"/>
          <w:sz w:val="24"/>
          <w:szCs w:val="24"/>
        </w:rPr>
        <w:t>，水野弘元《巴利語辭典》譯作「入息</w:t>
      </w:r>
      <w:r>
        <w:rPr>
          <w:rFonts w:ascii="Garamond" w:eastAsia="細明體" w:hAnsi="Garamond" w:cs="Times New Roman"/>
          <w:color w:val="000000"/>
          <w:sz w:val="24"/>
          <w:szCs w:val="24"/>
        </w:rPr>
        <w:t>(</w:t>
      </w:r>
      <w:r>
        <w:rPr>
          <w:rFonts w:ascii="Garamond" w:eastAsia="細明體" w:hAnsi="Garamond" w:cs="Times New Roman"/>
          <w:color w:val="000000"/>
          <w:sz w:val="24"/>
          <w:szCs w:val="24"/>
        </w:rPr>
        <w:t>吸氣</w:t>
      </w:r>
      <w:r>
        <w:rPr>
          <w:rFonts w:ascii="Garamond" w:eastAsia="細明體" w:hAnsi="Garamond" w:cs="Times New Roman"/>
          <w:color w:val="000000"/>
          <w:sz w:val="24"/>
          <w:szCs w:val="24"/>
        </w:rPr>
        <w:t>)</w:t>
      </w:r>
      <w:r>
        <w:rPr>
          <w:rFonts w:ascii="Garamond" w:eastAsia="細明體" w:hAnsi="Garamond" w:cs="Times New Roman"/>
          <w:color w:val="000000"/>
          <w:sz w:val="24"/>
          <w:szCs w:val="24"/>
        </w:rPr>
        <w:t>」，並加註「本來是出息</w:t>
      </w:r>
      <w:r>
        <w:rPr>
          <w:rFonts w:ascii="Garamond" w:eastAsia="細明體" w:hAnsi="Garamond" w:cs="Times New Roman"/>
          <w:color w:val="000000"/>
          <w:sz w:val="24"/>
          <w:szCs w:val="24"/>
        </w:rPr>
        <w:t>(</w:t>
      </w:r>
      <w:r>
        <w:rPr>
          <w:rFonts w:ascii="Garamond" w:eastAsia="細明體" w:hAnsi="Garamond" w:cs="Times New Roman"/>
          <w:color w:val="000000"/>
          <w:sz w:val="24"/>
          <w:szCs w:val="24"/>
        </w:rPr>
        <w:t>呼氣</w:t>
      </w:r>
      <w:r>
        <w:rPr>
          <w:rFonts w:ascii="Garamond" w:eastAsia="細明體" w:hAnsi="Garamond" w:cs="Times New Roman"/>
          <w:color w:val="000000"/>
          <w:sz w:val="24"/>
          <w:szCs w:val="24"/>
        </w:rPr>
        <w:t>)</w:t>
      </w:r>
      <w:r>
        <w:rPr>
          <w:rFonts w:ascii="Garamond" w:eastAsia="細明體" w:hAnsi="Garamond" w:cs="Times New Roman"/>
          <w:color w:val="000000"/>
          <w:sz w:val="24"/>
          <w:szCs w:val="24"/>
        </w:rPr>
        <w:t>」。</w:t>
      </w:r>
    </w:p>
    <w:p w14:paraId="07CC0F16"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389</w:t>
      </w:r>
      <w:r>
        <w:rPr>
          <w:rFonts w:ascii="Garamond" w:eastAsia="細明體" w:hAnsi="Garamond"/>
          <w:sz w:val="24"/>
          <w:szCs w:val="24"/>
        </w:rPr>
        <w:t xml:space="preserve"> </w:t>
      </w:r>
      <w:r>
        <w:rPr>
          <w:rFonts w:ascii="Garamond" w:eastAsia="細明體" w:hAnsi="Garamond" w:cs="Times New Roman"/>
          <w:color w:val="000000"/>
          <w:sz w:val="24"/>
          <w:szCs w:val="24"/>
        </w:rPr>
        <w:t>「覺知一切身</w:t>
      </w:r>
      <w:r>
        <w:rPr>
          <w:rFonts w:ascii="Garamond" w:eastAsia="細明體" w:hAnsi="Garamond" w:cs="Times New Roman"/>
          <w:color w:val="000000"/>
          <w:sz w:val="24"/>
          <w:szCs w:val="24"/>
        </w:rPr>
        <w:t>(SA)</w:t>
      </w:r>
      <w:r>
        <w:rPr>
          <w:rFonts w:ascii="Garamond" w:eastAsia="細明體" w:hAnsi="Garamond" w:cs="Times New Roman"/>
          <w:color w:val="000000"/>
          <w:sz w:val="24"/>
          <w:szCs w:val="24"/>
        </w:rPr>
        <w:t>；學一切身</w:t>
      </w:r>
      <w:r>
        <w:rPr>
          <w:rFonts w:ascii="Garamond" w:eastAsia="細明體" w:hAnsi="Garamond" w:cs="Times New Roman"/>
          <w:color w:val="000000"/>
          <w:sz w:val="24"/>
          <w:szCs w:val="24"/>
        </w:rPr>
        <w:t>(MA)</w:t>
      </w:r>
      <w:r>
        <w:rPr>
          <w:rFonts w:ascii="Garamond" w:eastAsia="細明體" w:hAnsi="Garamond" w:cs="Times New Roman"/>
          <w:color w:val="000000"/>
          <w:sz w:val="24"/>
          <w:szCs w:val="24"/>
        </w:rPr>
        <w:t>」，南傳作「感受著一切身」</w:t>
      </w:r>
      <w:r>
        <w:rPr>
          <w:rFonts w:ascii="Garamond" w:eastAsia="細明體" w:hAnsi="Garamond" w:cs="Times New Roman"/>
          <w:color w:val="000000"/>
          <w:sz w:val="24"/>
          <w:szCs w:val="24"/>
        </w:rPr>
        <w:t>(sabbakāyappa</w:t>
      </w:r>
      <w:r>
        <w:rPr>
          <w:rFonts w:ascii="Cambria" w:eastAsia="細明體" w:hAnsi="Cambria" w:cs="Cambria"/>
          <w:color w:val="000000"/>
          <w:sz w:val="24"/>
          <w:szCs w:val="24"/>
        </w:rPr>
        <w:t>ṭ</w:t>
      </w:r>
      <w:r>
        <w:rPr>
          <w:rFonts w:ascii="Garamond" w:eastAsia="細明體" w:hAnsi="Garamond" w:cs="Times New Roman"/>
          <w:color w:val="000000"/>
          <w:sz w:val="24"/>
          <w:szCs w:val="24"/>
        </w:rPr>
        <w:t>isa</w:t>
      </w:r>
      <w:r>
        <w:rPr>
          <w:rFonts w:ascii="Cambria" w:eastAsia="細明體" w:hAnsi="Cambria" w:cs="Cambria"/>
          <w:color w:val="000000"/>
          <w:sz w:val="24"/>
          <w:szCs w:val="24"/>
        </w:rPr>
        <w:t>ṃ</w:t>
      </w:r>
      <w:r>
        <w:rPr>
          <w:rFonts w:ascii="Garamond" w:eastAsia="細明體" w:hAnsi="Garamond" w:cs="Times New Roman"/>
          <w:color w:val="000000"/>
          <w:sz w:val="24"/>
          <w:szCs w:val="24"/>
        </w:rPr>
        <w:t>vedī)</w:t>
      </w:r>
      <w:r>
        <w:rPr>
          <w:rFonts w:ascii="Garamond" w:eastAsia="細明體" w:hAnsi="Garamond" w:cs="Times New Roman"/>
          <w:color w:val="000000"/>
          <w:sz w:val="24"/>
          <w:szCs w:val="24"/>
        </w:rPr>
        <w:t>，菩提比丘長老英譯為「體驗著全身」</w:t>
      </w:r>
      <w:r>
        <w:rPr>
          <w:rFonts w:ascii="Garamond" w:eastAsia="細明體" w:hAnsi="Garamond" w:cs="Times New Roman"/>
          <w:color w:val="000000"/>
          <w:sz w:val="24"/>
          <w:szCs w:val="24"/>
        </w:rPr>
        <w:t>(experiencing the whole body)</w:t>
      </w:r>
      <w:r>
        <w:rPr>
          <w:rFonts w:ascii="Garamond" w:eastAsia="細明體" w:hAnsi="Garamond" w:cs="Times New Roman"/>
          <w:color w:val="000000"/>
          <w:sz w:val="24"/>
          <w:szCs w:val="24"/>
        </w:rPr>
        <w:t>，並</w:t>
      </w:r>
      <w:r>
        <w:rPr>
          <w:rFonts w:ascii="Garamond" w:eastAsia="細明體" w:hAnsi="Garamond" w:cs="Times New Roman"/>
          <w:color w:val="000000"/>
          <w:sz w:val="24"/>
          <w:szCs w:val="24"/>
        </w:rPr>
        <w:t>在</w:t>
      </w:r>
      <w:r>
        <w:rPr>
          <w:rFonts w:ascii="Garamond" w:eastAsia="細明體" w:hAnsi="Garamond" w:cs="Times New Roman"/>
          <w:color w:val="000000"/>
          <w:sz w:val="24"/>
          <w:szCs w:val="24"/>
        </w:rPr>
        <w:t>SN.54.1</w:t>
      </w:r>
      <w:r>
        <w:rPr>
          <w:rFonts w:ascii="Garamond" w:eastAsia="細明體" w:hAnsi="Garamond" w:cs="Times New Roman"/>
          <w:color w:val="000000"/>
          <w:sz w:val="24"/>
          <w:szCs w:val="24"/>
        </w:rPr>
        <w:t>的註解中引《清淨道論》的解說：知道、明白吸氣身的開端、中間與結束。按：「感受」</w:t>
      </w:r>
      <w:r>
        <w:rPr>
          <w:rFonts w:ascii="Garamond" w:eastAsia="細明體" w:hAnsi="Garamond" w:cs="Times New Roman"/>
          <w:color w:val="000000"/>
          <w:sz w:val="24"/>
          <w:szCs w:val="24"/>
        </w:rPr>
        <w:t>(pa</w:t>
      </w:r>
      <w:r>
        <w:rPr>
          <w:rFonts w:ascii="Cambria" w:eastAsia="細明體" w:hAnsi="Cambria" w:cs="Cambria"/>
          <w:color w:val="000000"/>
          <w:sz w:val="24"/>
          <w:szCs w:val="24"/>
        </w:rPr>
        <w:t>ṭ</w:t>
      </w:r>
      <w:r>
        <w:rPr>
          <w:rFonts w:ascii="Garamond" w:eastAsia="細明體" w:hAnsi="Garamond" w:cs="Times New Roman"/>
          <w:color w:val="000000"/>
          <w:sz w:val="24"/>
          <w:szCs w:val="24"/>
        </w:rPr>
        <w:t>isa</w:t>
      </w:r>
      <w:r>
        <w:rPr>
          <w:rFonts w:ascii="Cambria" w:eastAsia="細明體" w:hAnsi="Cambria" w:cs="Cambria"/>
          <w:color w:val="000000"/>
          <w:sz w:val="24"/>
          <w:szCs w:val="24"/>
        </w:rPr>
        <w:t>ṃ</w:t>
      </w:r>
      <w:r>
        <w:rPr>
          <w:rFonts w:ascii="Garamond" w:eastAsia="細明體" w:hAnsi="Garamond" w:cs="Times New Roman"/>
          <w:color w:val="000000"/>
          <w:sz w:val="24"/>
          <w:szCs w:val="24"/>
        </w:rPr>
        <w:t>vedī)</w:t>
      </w:r>
      <w:r>
        <w:rPr>
          <w:rFonts w:ascii="Garamond" w:eastAsia="細明體" w:hAnsi="Garamond" w:cs="Times New Roman"/>
          <w:color w:val="000000"/>
          <w:sz w:val="24"/>
          <w:szCs w:val="24"/>
        </w:rPr>
        <w:t>，另譯為「經驗；察覺」。</w:t>
      </w:r>
    </w:p>
    <w:p w14:paraId="3A6B8580" w14:textId="77777777" w:rsidR="003042B9" w:rsidRDefault="003042B9">
      <w:pPr>
        <w:pStyle w:val="Footnoteuser"/>
        <w:spacing w:before="120" w:after="120"/>
        <w:jc w:val="both"/>
        <w:rPr>
          <w:rFonts w:ascii="Garamond" w:eastAsia="細明體" w:hAnsi="Garamond" w:cs="Times New Roman"/>
          <w:color w:val="000000"/>
          <w:sz w:val="24"/>
          <w:szCs w:val="24"/>
        </w:rPr>
      </w:pPr>
    </w:p>
    <w:p w14:paraId="49ED566B" w14:textId="77777777" w:rsidR="003042B9" w:rsidRDefault="0004431E">
      <w:pPr>
        <w:pStyle w:val="Footnoteuser"/>
        <w:spacing w:before="120" w:after="120"/>
        <w:jc w:val="both"/>
      </w:pPr>
      <w:r>
        <w:rPr>
          <w:rFonts w:ascii="Garamond" w:eastAsia="細明體" w:hAnsi="Garamond" w:cs="Times New Roman"/>
          <w:color w:val="000000"/>
          <w:sz w:val="24"/>
          <w:szCs w:val="24"/>
        </w:rPr>
        <w:t>體驗全</w:t>
      </w:r>
      <w:r>
        <w:rPr>
          <w:rFonts w:ascii="Garamond" w:eastAsia="細明體" w:hAnsi="Garamond" w:cs="Times New Roman"/>
          <w:color w:val="000000"/>
          <w:sz w:val="24"/>
          <w:szCs w:val="24"/>
        </w:rPr>
        <w:t>(</w:t>
      </w:r>
      <w:r>
        <w:rPr>
          <w:rFonts w:ascii="Garamond" w:eastAsia="細明體" w:hAnsi="Garamond" w:cs="Times New Roman"/>
          <w:color w:val="000000"/>
          <w:sz w:val="24"/>
          <w:szCs w:val="24"/>
        </w:rPr>
        <w:t>吸</w:t>
      </w:r>
      <w:r>
        <w:rPr>
          <w:rFonts w:ascii="Garamond" w:eastAsia="細明體" w:hAnsi="Garamond" w:cs="Times New Roman"/>
          <w:color w:val="000000"/>
          <w:sz w:val="24"/>
          <w:szCs w:val="24"/>
        </w:rPr>
        <w:t>)</w:t>
      </w:r>
      <w:r>
        <w:rPr>
          <w:rFonts w:ascii="Garamond" w:eastAsia="細明體" w:hAnsi="Garamond" w:cs="Times New Roman"/>
          <w:color w:val="000000"/>
          <w:sz w:val="24"/>
          <w:szCs w:val="24"/>
        </w:rPr>
        <w:t>息：</w:t>
      </w:r>
      <w:r>
        <w:rPr>
          <w:rFonts w:ascii="Garamond" w:eastAsia="細明體" w:hAnsi="Garamond" w:cs="Times New Roman"/>
          <w:color w:val="000000"/>
          <w:sz w:val="24"/>
          <w:szCs w:val="24"/>
        </w:rPr>
        <w:t>sabbakāyapa</w:t>
      </w:r>
      <w:r>
        <w:rPr>
          <w:rFonts w:ascii="Cambria" w:eastAsia="細明體" w:hAnsi="Cambria" w:cs="Cambria"/>
          <w:color w:val="000000"/>
          <w:sz w:val="24"/>
          <w:szCs w:val="24"/>
        </w:rPr>
        <w:t>ṭ</w:t>
      </w:r>
      <w:r>
        <w:rPr>
          <w:rFonts w:ascii="Garamond" w:eastAsia="細明體" w:hAnsi="Garamond" w:cs="Times New Roman"/>
          <w:color w:val="000000"/>
          <w:sz w:val="24"/>
          <w:szCs w:val="24"/>
        </w:rPr>
        <w:t>isa</w:t>
      </w:r>
      <w:r>
        <w:rPr>
          <w:rFonts w:ascii="Cambria" w:eastAsia="細明體" w:hAnsi="Cambria" w:cs="Cambria"/>
          <w:color w:val="000000"/>
          <w:sz w:val="24"/>
          <w:szCs w:val="24"/>
        </w:rPr>
        <w:t>ṁ</w:t>
      </w:r>
      <w:r>
        <w:rPr>
          <w:rFonts w:ascii="Garamond" w:eastAsia="細明體" w:hAnsi="Garamond" w:cs="Times New Roman"/>
          <w:color w:val="000000"/>
          <w:sz w:val="24"/>
          <w:szCs w:val="24"/>
        </w:rPr>
        <w:t xml:space="preserve">vedī </w:t>
      </w:r>
      <w:r>
        <w:rPr>
          <w:rFonts w:ascii="Garamond" w:eastAsia="細明體" w:hAnsi="Garamond" w:cs="Times New Roman"/>
          <w:color w:val="000000"/>
          <w:sz w:val="24"/>
          <w:szCs w:val="24"/>
        </w:rPr>
        <w:t>︰</w:t>
      </w:r>
      <w:r>
        <w:rPr>
          <w:rFonts w:ascii="Garamond" w:eastAsia="細明體" w:hAnsi="Garamond" w:cs="Times New Roman"/>
          <w:color w:val="000000"/>
          <w:sz w:val="24"/>
          <w:szCs w:val="24"/>
        </w:rPr>
        <w:t>sabba</w:t>
      </w:r>
      <w:r>
        <w:rPr>
          <w:rFonts w:ascii="Garamond" w:eastAsia="細明體" w:hAnsi="Garamond" w:cs="Times New Roman"/>
          <w:color w:val="000000"/>
          <w:sz w:val="24"/>
          <w:szCs w:val="24"/>
        </w:rPr>
        <w:t>一切</w:t>
      </w:r>
      <w:r>
        <w:rPr>
          <w:rFonts w:ascii="Garamond" w:eastAsia="細明體" w:hAnsi="Garamond" w:cs="Times New Roman"/>
          <w:color w:val="000000"/>
          <w:sz w:val="24"/>
          <w:szCs w:val="24"/>
        </w:rPr>
        <w:t>+kāya</w:t>
      </w:r>
      <w:r>
        <w:rPr>
          <w:rFonts w:ascii="Garamond" w:eastAsia="細明體" w:hAnsi="Garamond" w:cs="Times New Roman"/>
          <w:color w:val="000000"/>
          <w:sz w:val="24"/>
          <w:szCs w:val="24"/>
        </w:rPr>
        <w:t>身</w:t>
      </w:r>
      <w:r>
        <w:rPr>
          <w:rFonts w:ascii="Garamond" w:eastAsia="細明體" w:hAnsi="Garamond" w:cs="Times New Roman"/>
          <w:color w:val="000000"/>
          <w:sz w:val="24"/>
          <w:szCs w:val="24"/>
        </w:rPr>
        <w:t>+pa</w:t>
      </w:r>
      <w:r>
        <w:rPr>
          <w:rFonts w:ascii="Cambria" w:eastAsia="細明體" w:hAnsi="Cambria" w:cs="Cambria"/>
          <w:color w:val="000000"/>
          <w:sz w:val="24"/>
          <w:szCs w:val="24"/>
        </w:rPr>
        <w:t>ṭ</w:t>
      </w:r>
      <w:r>
        <w:rPr>
          <w:rFonts w:ascii="Garamond" w:eastAsia="細明體" w:hAnsi="Garamond" w:cs="Times New Roman"/>
          <w:color w:val="000000"/>
          <w:sz w:val="24"/>
          <w:szCs w:val="24"/>
        </w:rPr>
        <w:t>isa</w:t>
      </w:r>
      <w:r>
        <w:rPr>
          <w:rFonts w:ascii="Cambria" w:eastAsia="細明體" w:hAnsi="Cambria" w:cs="Cambria"/>
          <w:color w:val="000000"/>
          <w:sz w:val="24"/>
          <w:szCs w:val="24"/>
        </w:rPr>
        <w:t>ṁ</w:t>
      </w:r>
      <w:r>
        <w:rPr>
          <w:rFonts w:ascii="Garamond" w:eastAsia="細明體" w:hAnsi="Garamond" w:cs="Times New Roman"/>
          <w:color w:val="000000"/>
          <w:sz w:val="24"/>
          <w:szCs w:val="24"/>
        </w:rPr>
        <w:t>vedin(&lt;pa</w:t>
      </w:r>
      <w:r>
        <w:rPr>
          <w:rFonts w:ascii="Cambria" w:eastAsia="細明體" w:hAnsi="Cambria" w:cs="Cambria"/>
          <w:color w:val="000000"/>
          <w:sz w:val="24"/>
          <w:szCs w:val="24"/>
        </w:rPr>
        <w:t>ṭ</w:t>
      </w:r>
      <w:r>
        <w:rPr>
          <w:rFonts w:ascii="Garamond" w:eastAsia="細明體" w:hAnsi="Garamond" w:cs="Times New Roman"/>
          <w:color w:val="000000"/>
          <w:sz w:val="24"/>
          <w:szCs w:val="24"/>
        </w:rPr>
        <w:t>i</w:t>
      </w:r>
      <w:r>
        <w:rPr>
          <w:rFonts w:ascii="Garamond" w:eastAsia="細明體" w:hAnsi="Garamond" w:cs="Times New Roman"/>
          <w:color w:val="000000"/>
          <w:sz w:val="24"/>
          <w:szCs w:val="24"/>
        </w:rPr>
        <w:t>對</w:t>
      </w:r>
      <w:r>
        <w:rPr>
          <w:rFonts w:ascii="Garamond" w:eastAsia="細明體" w:hAnsi="Garamond" w:cs="Times New Roman"/>
          <w:color w:val="000000"/>
          <w:sz w:val="24"/>
          <w:szCs w:val="24"/>
        </w:rPr>
        <w:t>+sa</w:t>
      </w:r>
      <w:r>
        <w:rPr>
          <w:rFonts w:ascii="Cambria" w:eastAsia="細明體" w:hAnsi="Cambria" w:cs="Cambria"/>
          <w:color w:val="000000"/>
          <w:sz w:val="24"/>
          <w:szCs w:val="24"/>
        </w:rPr>
        <w:t>ṁ</w:t>
      </w:r>
      <w:r>
        <w:rPr>
          <w:rFonts w:ascii="Garamond" w:eastAsia="細明體" w:hAnsi="Garamond" w:cs="Times New Roman"/>
          <w:color w:val="000000"/>
          <w:sz w:val="24"/>
          <w:szCs w:val="24"/>
        </w:rPr>
        <w:t>一起</w:t>
      </w:r>
      <w:r>
        <w:rPr>
          <w:rFonts w:ascii="Garamond" w:eastAsia="細明體" w:hAnsi="Garamond" w:cs="Times New Roman"/>
          <w:color w:val="000000"/>
          <w:sz w:val="24"/>
          <w:szCs w:val="24"/>
        </w:rPr>
        <w:t>+vid</w:t>
      </w:r>
      <w:r>
        <w:rPr>
          <w:rFonts w:ascii="Garamond" w:eastAsia="細明體" w:hAnsi="Garamond" w:cs="Times New Roman"/>
          <w:color w:val="000000"/>
          <w:sz w:val="24"/>
          <w:szCs w:val="24"/>
        </w:rPr>
        <w:t>知</w:t>
      </w:r>
      <w:r>
        <w:rPr>
          <w:rFonts w:ascii="Garamond" w:eastAsia="細明體" w:hAnsi="Garamond" w:cs="Times New Roman"/>
          <w:color w:val="000000"/>
          <w:sz w:val="24"/>
          <w:szCs w:val="24"/>
        </w:rPr>
        <w:t>)</w:t>
      </w:r>
      <w:r>
        <w:rPr>
          <w:rFonts w:ascii="Garamond" w:eastAsia="細明體" w:hAnsi="Garamond" w:cs="Times New Roman"/>
          <w:color w:val="000000"/>
          <w:sz w:val="24"/>
          <w:szCs w:val="24"/>
        </w:rPr>
        <w:t>對</w:t>
      </w:r>
      <w:r>
        <w:rPr>
          <w:rFonts w:ascii="Garamond" w:eastAsia="細明體" w:hAnsi="Garamond" w:cs="Times New Roman"/>
          <w:color w:val="000000"/>
          <w:sz w:val="24"/>
          <w:szCs w:val="24"/>
        </w:rPr>
        <w:t>...</w:t>
      </w:r>
      <w:r>
        <w:rPr>
          <w:rFonts w:ascii="Garamond" w:eastAsia="細明體" w:hAnsi="Garamond" w:cs="Times New Roman"/>
          <w:color w:val="000000"/>
          <w:sz w:val="24"/>
          <w:szCs w:val="24"/>
        </w:rPr>
        <w:t>一起體驗。</w:t>
      </w:r>
      <w:r>
        <w:rPr>
          <w:rFonts w:ascii="Garamond" w:eastAsia="細明體" w:hAnsi="Garamond" w:cs="Times New Roman"/>
          <w:color w:val="000000"/>
          <w:sz w:val="24"/>
          <w:szCs w:val="24"/>
        </w:rPr>
        <w:t>sabbakāya</w:t>
      </w:r>
      <w:r>
        <w:rPr>
          <w:rFonts w:ascii="Garamond" w:eastAsia="細明體" w:hAnsi="Garamond" w:cs="Times New Roman"/>
          <w:color w:val="000000"/>
          <w:sz w:val="24"/>
          <w:szCs w:val="24"/>
        </w:rPr>
        <w:t>，一切身，指呼吸的初、中、後。</w:t>
      </w:r>
    </w:p>
    <w:p w14:paraId="31191552" w14:textId="77777777" w:rsidR="003042B9" w:rsidRDefault="003042B9">
      <w:pPr>
        <w:pStyle w:val="Footnoteuser"/>
        <w:spacing w:before="120" w:after="120"/>
        <w:jc w:val="both"/>
        <w:rPr>
          <w:rFonts w:ascii="Garamond" w:eastAsia="細明體" w:hAnsi="Garamond"/>
          <w:sz w:val="24"/>
          <w:szCs w:val="24"/>
        </w:rPr>
      </w:pPr>
    </w:p>
    <w:p w14:paraId="2A53CB73" w14:textId="77777777" w:rsidR="003042B9" w:rsidRDefault="0004431E">
      <w:pPr>
        <w:pStyle w:val="Footnoteuser"/>
        <w:spacing w:before="120" w:after="120"/>
        <w:jc w:val="both"/>
      </w:pPr>
      <w:bookmarkStart w:id="242" w:name="_Hlk79165673"/>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390</w:t>
      </w:r>
      <w:bookmarkEnd w:id="242"/>
      <w:r>
        <w:rPr>
          <w:rFonts w:ascii="Garamond" w:eastAsia="細明體" w:hAnsi="Garamond"/>
          <w:sz w:val="24"/>
          <w:szCs w:val="24"/>
        </w:rPr>
        <w:t xml:space="preserve"> </w:t>
      </w:r>
      <w:r>
        <w:rPr>
          <w:rFonts w:ascii="Garamond" w:eastAsia="細明體" w:hAnsi="Garamond" w:cs="Times New Roman"/>
          <w:color w:val="000000"/>
          <w:sz w:val="24"/>
          <w:szCs w:val="24"/>
        </w:rPr>
        <w:t>「一切身行息；身行休息</w:t>
      </w:r>
      <w:r>
        <w:rPr>
          <w:rFonts w:ascii="Garamond" w:eastAsia="細明體" w:hAnsi="Garamond" w:cs="Times New Roman"/>
          <w:color w:val="000000"/>
          <w:sz w:val="24"/>
          <w:szCs w:val="24"/>
        </w:rPr>
        <w:t>(SA)</w:t>
      </w:r>
      <w:r>
        <w:rPr>
          <w:rFonts w:ascii="Garamond" w:eastAsia="細明體" w:hAnsi="Garamond" w:cs="Times New Roman"/>
          <w:color w:val="000000"/>
          <w:sz w:val="24"/>
          <w:szCs w:val="24"/>
        </w:rPr>
        <w:t>；學止身行</w:t>
      </w:r>
      <w:r>
        <w:rPr>
          <w:rFonts w:ascii="Garamond" w:eastAsia="細明體" w:hAnsi="Garamond" w:cs="Times New Roman"/>
          <w:color w:val="000000"/>
          <w:sz w:val="24"/>
          <w:szCs w:val="24"/>
        </w:rPr>
        <w:t>(MA)</w:t>
      </w:r>
      <w:r>
        <w:rPr>
          <w:rFonts w:ascii="Garamond" w:eastAsia="細明體" w:hAnsi="Garamond" w:cs="Times New Roman"/>
          <w:color w:val="000000"/>
          <w:sz w:val="24"/>
          <w:szCs w:val="24"/>
        </w:rPr>
        <w:t>」，南傳作「使身行寧靜著」</w:t>
      </w:r>
      <w:r>
        <w:rPr>
          <w:rFonts w:ascii="Garamond" w:eastAsia="細明體" w:hAnsi="Garamond" w:cs="Times New Roman"/>
          <w:color w:val="000000"/>
          <w:sz w:val="24"/>
          <w:szCs w:val="24"/>
        </w:rPr>
        <w:t>(passambhaya</w:t>
      </w:r>
      <w:r>
        <w:rPr>
          <w:rFonts w:ascii="Cambria" w:eastAsia="細明體" w:hAnsi="Cambria" w:cs="Cambria"/>
          <w:color w:val="000000"/>
          <w:sz w:val="24"/>
          <w:szCs w:val="24"/>
        </w:rPr>
        <w:t>ṃ</w:t>
      </w:r>
      <w:r>
        <w:rPr>
          <w:rFonts w:ascii="Garamond" w:eastAsia="細明體" w:hAnsi="Garamond" w:cs="Times New Roman"/>
          <w:color w:val="000000"/>
          <w:sz w:val="24"/>
          <w:szCs w:val="24"/>
        </w:rPr>
        <w:t xml:space="preserve"> kāyasa</w:t>
      </w:r>
      <w:r>
        <w:rPr>
          <w:rFonts w:ascii="Cambria" w:eastAsia="細明體" w:hAnsi="Cambria" w:cs="Cambria"/>
          <w:color w:val="000000"/>
          <w:sz w:val="24"/>
          <w:szCs w:val="24"/>
        </w:rPr>
        <w:t>ṅ</w:t>
      </w:r>
      <w:r>
        <w:rPr>
          <w:rFonts w:ascii="Garamond" w:eastAsia="細明體" w:hAnsi="Garamond" w:cs="Times New Roman"/>
          <w:color w:val="000000"/>
          <w:sz w:val="24"/>
          <w:szCs w:val="24"/>
        </w:rPr>
        <w:t>khāra</w:t>
      </w:r>
      <w:r>
        <w:rPr>
          <w:rFonts w:ascii="Cambria" w:eastAsia="細明體" w:hAnsi="Cambria" w:cs="Cambria"/>
          <w:color w:val="000000"/>
          <w:sz w:val="24"/>
          <w:szCs w:val="24"/>
        </w:rPr>
        <w:t>ṃ</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，菩提比丘長老英譯為「使身體的形成</w:t>
      </w:r>
      <w:r>
        <w:rPr>
          <w:rFonts w:ascii="Garamond" w:eastAsia="細明體" w:hAnsi="Garamond" w:cs="Times New Roman"/>
          <w:color w:val="000000"/>
          <w:sz w:val="24"/>
          <w:szCs w:val="24"/>
        </w:rPr>
        <w:t>(</w:t>
      </w:r>
      <w:r>
        <w:rPr>
          <w:rFonts w:ascii="Garamond" w:eastAsia="細明體" w:hAnsi="Garamond" w:cs="Times New Roman"/>
          <w:color w:val="000000"/>
          <w:sz w:val="24"/>
          <w:szCs w:val="24"/>
        </w:rPr>
        <w:t>身行</w:t>
      </w:r>
      <w:r>
        <w:rPr>
          <w:rFonts w:ascii="Garamond" w:eastAsia="細明體" w:hAnsi="Garamond" w:cs="Times New Roman"/>
          <w:color w:val="000000"/>
          <w:sz w:val="24"/>
          <w:szCs w:val="24"/>
        </w:rPr>
        <w:t>)</w:t>
      </w:r>
      <w:r>
        <w:rPr>
          <w:rFonts w:ascii="Garamond" w:eastAsia="細明體" w:hAnsi="Garamond" w:cs="Times New Roman"/>
          <w:color w:val="000000"/>
          <w:sz w:val="24"/>
          <w:szCs w:val="24"/>
        </w:rPr>
        <w:t>寧靜」</w:t>
      </w:r>
      <w:r>
        <w:rPr>
          <w:rFonts w:ascii="Garamond" w:eastAsia="細明體" w:hAnsi="Garamond" w:cs="Times New Roman"/>
          <w:color w:val="000000"/>
          <w:sz w:val="24"/>
          <w:szCs w:val="24"/>
        </w:rPr>
        <w:t>(tranquillising the bodily formation)</w:t>
      </w:r>
      <w:r>
        <w:rPr>
          <w:rFonts w:ascii="Garamond" w:eastAsia="細明體" w:hAnsi="Garamond" w:cs="Times New Roman"/>
          <w:color w:val="000000"/>
          <w:sz w:val="24"/>
          <w:szCs w:val="24"/>
        </w:rPr>
        <w:t>，並在</w:t>
      </w:r>
      <w:r>
        <w:rPr>
          <w:rFonts w:ascii="Garamond" w:eastAsia="細明體" w:hAnsi="Garamond" w:cs="Times New Roman"/>
          <w:color w:val="000000"/>
          <w:sz w:val="24"/>
          <w:szCs w:val="24"/>
        </w:rPr>
        <w:t>SN.54.1</w:t>
      </w:r>
      <w:r>
        <w:rPr>
          <w:rFonts w:ascii="Garamond" w:eastAsia="細明體" w:hAnsi="Garamond" w:cs="Times New Roman"/>
          <w:color w:val="000000"/>
          <w:sz w:val="24"/>
          <w:szCs w:val="24"/>
        </w:rPr>
        <w:t>的註解中引《清淨道論》的解說：「身行」是指「呼吸本身」</w:t>
      </w:r>
      <w:r>
        <w:rPr>
          <w:rFonts w:ascii="Garamond" w:eastAsia="細明體" w:hAnsi="Garamond" w:cs="Times New Roman"/>
          <w:color w:val="000000"/>
          <w:sz w:val="24"/>
          <w:szCs w:val="24"/>
        </w:rPr>
        <w:t>(the in-and-out breathing itself)</w:t>
      </w:r>
      <w:r>
        <w:rPr>
          <w:rFonts w:ascii="Garamond" w:eastAsia="細明體" w:hAnsi="Garamond" w:cs="Times New Roman"/>
          <w:color w:val="000000"/>
          <w:sz w:val="24"/>
          <w:szCs w:val="24"/>
        </w:rPr>
        <w:t>。按：</w:t>
      </w:r>
      <w:r>
        <w:rPr>
          <w:rFonts w:ascii="Garamond" w:eastAsia="細明體" w:hAnsi="Garamond" w:cs="Times New Roman"/>
          <w:color w:val="000000"/>
          <w:sz w:val="24"/>
          <w:szCs w:val="24"/>
        </w:rPr>
        <w:t>SN.41.6</w:t>
      </w:r>
      <w:r>
        <w:rPr>
          <w:rFonts w:ascii="Garamond" w:eastAsia="細明體" w:hAnsi="Garamond" w:cs="Times New Roman"/>
          <w:color w:val="000000"/>
          <w:sz w:val="24"/>
          <w:szCs w:val="24"/>
        </w:rPr>
        <w:t>說：「入息出息是身行。」</w:t>
      </w:r>
    </w:p>
    <w:p w14:paraId="6BB0BA64" w14:textId="77777777" w:rsidR="003042B9" w:rsidRDefault="003042B9">
      <w:pPr>
        <w:pStyle w:val="Footnoteuser"/>
        <w:spacing w:before="120" w:after="120"/>
        <w:jc w:val="both"/>
        <w:rPr>
          <w:rFonts w:ascii="Garamond" w:eastAsia="細明體" w:hAnsi="Garamond" w:cs="Times New Roman"/>
          <w:color w:val="000000"/>
          <w:sz w:val="24"/>
          <w:szCs w:val="24"/>
        </w:rPr>
      </w:pPr>
    </w:p>
    <w:p w14:paraId="75EB7055" w14:textId="77777777" w:rsidR="003042B9" w:rsidRDefault="0004431E">
      <w:pPr>
        <w:pStyle w:val="Footnoteuser"/>
        <w:spacing w:before="120" w:after="120"/>
        <w:jc w:val="both"/>
      </w:pPr>
      <w:r>
        <w:rPr>
          <w:rFonts w:ascii="Garamond" w:eastAsia="細明體" w:hAnsi="Garamond" w:cs="Times New Roman"/>
          <w:color w:val="000000"/>
          <w:sz w:val="24"/>
          <w:szCs w:val="24"/>
        </w:rPr>
        <w:t>身行：</w:t>
      </w:r>
      <w:r>
        <w:rPr>
          <w:rFonts w:ascii="Garamond" w:eastAsia="細明體" w:hAnsi="Garamond" w:cs="Times New Roman"/>
          <w:color w:val="000000"/>
          <w:sz w:val="24"/>
          <w:szCs w:val="24"/>
        </w:rPr>
        <w:t>kāyasa</w:t>
      </w:r>
      <w:r>
        <w:rPr>
          <w:rFonts w:ascii="Cambria" w:eastAsia="細明體" w:hAnsi="Cambria" w:cs="Cambria"/>
          <w:color w:val="000000"/>
          <w:sz w:val="24"/>
          <w:szCs w:val="24"/>
        </w:rPr>
        <w:t>ṅ</w:t>
      </w:r>
      <w:r>
        <w:rPr>
          <w:rFonts w:ascii="Garamond" w:eastAsia="細明體" w:hAnsi="Garamond" w:cs="Times New Roman"/>
          <w:color w:val="000000"/>
          <w:sz w:val="24"/>
          <w:szCs w:val="24"/>
        </w:rPr>
        <w:t>khāra</w:t>
      </w:r>
      <w:r>
        <w:rPr>
          <w:rFonts w:ascii="Garamond" w:eastAsia="細明體" w:hAnsi="Garamond" w:cs="Times New Roman"/>
          <w:color w:val="000000"/>
          <w:sz w:val="24"/>
          <w:szCs w:val="24"/>
        </w:rPr>
        <w:t>，在此指「呼吸」</w:t>
      </w:r>
      <w:r>
        <w:rPr>
          <w:rFonts w:ascii="Garamond" w:eastAsia="細明體" w:hAnsi="Garamond" w:cs="Times New Roman"/>
          <w:color w:val="000000"/>
          <w:sz w:val="24"/>
          <w:szCs w:val="24"/>
        </w:rPr>
        <w:t>(MA.43./II,3</w:t>
      </w:r>
      <w:r>
        <w:rPr>
          <w:rFonts w:ascii="Garamond" w:eastAsia="細明體" w:hAnsi="Garamond" w:cs="Times New Roman"/>
          <w:color w:val="000000"/>
          <w:sz w:val="24"/>
          <w:szCs w:val="24"/>
        </w:rPr>
        <w:t>51.</w:t>
      </w:r>
      <w:r>
        <w:rPr>
          <w:rFonts w:ascii="Garamond" w:eastAsia="細明體" w:hAnsi="Garamond" w:cs="Times New Roman"/>
          <w:color w:val="000000"/>
          <w:sz w:val="24"/>
          <w:szCs w:val="24"/>
        </w:rPr>
        <w:t>︰</w:t>
      </w:r>
      <w:r>
        <w:rPr>
          <w:rStyle w:val="ad"/>
          <w:rFonts w:ascii="Garamond" w:eastAsia="細明體" w:hAnsi="Garamond" w:cs="Times New Roman"/>
          <w:color w:val="000000"/>
          <w:sz w:val="24"/>
          <w:szCs w:val="24"/>
        </w:rPr>
        <w:t>Kāyasa</w:t>
      </w:r>
      <w:r>
        <w:rPr>
          <w:rStyle w:val="ad"/>
          <w:rFonts w:ascii="Cambria" w:eastAsia="細明體" w:hAnsi="Cambria" w:cs="Cambria"/>
          <w:color w:val="000000"/>
          <w:sz w:val="24"/>
          <w:szCs w:val="24"/>
        </w:rPr>
        <w:t>ṅ</w:t>
      </w:r>
      <w:r>
        <w:rPr>
          <w:rStyle w:val="ad"/>
          <w:rFonts w:ascii="Garamond" w:eastAsia="細明體" w:hAnsi="Garamond" w:cs="Times New Roman"/>
          <w:color w:val="000000"/>
          <w:sz w:val="24"/>
          <w:szCs w:val="24"/>
        </w:rPr>
        <w:t>khārā</w:t>
      </w:r>
      <w:r>
        <w:rPr>
          <w:rFonts w:ascii="Garamond" w:eastAsia="細明體" w:hAnsi="Garamond" w:cs="Times New Roman"/>
          <w:color w:val="000000"/>
          <w:sz w:val="24"/>
          <w:szCs w:val="24"/>
        </w:rPr>
        <w:t>ti assāsapassāsa)</w:t>
      </w:r>
      <w:r>
        <w:rPr>
          <w:rFonts w:ascii="Garamond" w:eastAsia="細明體" w:hAnsi="Garamond" w:cs="Times New Roman"/>
          <w:color w:val="000000"/>
          <w:sz w:val="24"/>
          <w:szCs w:val="24"/>
        </w:rPr>
        <w:t>。「出入息屬於身，此等諸法為繫縛於身，所以出入息為</w:t>
      </w:r>
      <w:r>
        <w:rPr>
          <w:rFonts w:ascii="Garamond" w:eastAsia="細明體" w:hAnsi="Garamond" w:cs="Times New Roman"/>
          <w:color w:val="000000"/>
          <w:sz w:val="24"/>
          <w:szCs w:val="24"/>
        </w:rPr>
        <w:t>‘</w:t>
      </w:r>
      <w:r>
        <w:rPr>
          <w:rFonts w:ascii="Garamond" w:eastAsia="細明體" w:hAnsi="Garamond" w:cs="Times New Roman"/>
          <w:color w:val="000000"/>
          <w:sz w:val="24"/>
          <w:szCs w:val="24"/>
        </w:rPr>
        <w:t>身行</w:t>
      </w:r>
      <w:r>
        <w:rPr>
          <w:rFonts w:ascii="Garamond" w:eastAsia="細明體" w:hAnsi="Garamond" w:cs="Times New Roman"/>
          <w:color w:val="000000"/>
          <w:sz w:val="24"/>
          <w:szCs w:val="24"/>
        </w:rPr>
        <w:t>’</w:t>
      </w:r>
      <w:r>
        <w:rPr>
          <w:rFonts w:ascii="Garamond" w:eastAsia="細明體" w:hAnsi="Garamond" w:cs="Times New Roman"/>
          <w:color w:val="000000"/>
          <w:sz w:val="24"/>
          <w:szCs w:val="24"/>
        </w:rPr>
        <w:t>。」</w:t>
      </w:r>
      <w:r>
        <w:rPr>
          <w:rFonts w:ascii="Garamond" w:eastAsia="細明體" w:hAnsi="Garamond" w:cs="Times New Roman"/>
          <w:color w:val="000000"/>
          <w:sz w:val="24"/>
          <w:szCs w:val="24"/>
        </w:rPr>
        <w:t>(</w:t>
      </w:r>
      <w:r>
        <w:rPr>
          <w:rFonts w:ascii="Garamond" w:eastAsia="細明體" w:hAnsi="Garamond" w:cs="Times New Roman"/>
          <w:color w:val="000000"/>
          <w:sz w:val="24"/>
          <w:szCs w:val="24"/>
        </w:rPr>
        <w:t>《有明小經》</w:t>
      </w:r>
      <w:r>
        <w:rPr>
          <w:rFonts w:ascii="Garamond" w:eastAsia="細明體" w:hAnsi="Garamond" w:cs="Times New Roman"/>
          <w:color w:val="000000"/>
          <w:sz w:val="24"/>
          <w:szCs w:val="24"/>
        </w:rPr>
        <w:t>M.44.Cū</w:t>
      </w:r>
      <w:r>
        <w:rPr>
          <w:rFonts w:ascii="Cambria" w:eastAsia="細明體" w:hAnsi="Cambria" w:cs="Cambria"/>
          <w:color w:val="000000"/>
          <w:sz w:val="24"/>
          <w:szCs w:val="24"/>
        </w:rPr>
        <w:t>ḷ</w:t>
      </w:r>
      <w:r>
        <w:rPr>
          <w:rFonts w:ascii="Garamond" w:eastAsia="細明體" w:hAnsi="Garamond" w:cs="Times New Roman"/>
          <w:color w:val="000000"/>
          <w:sz w:val="24"/>
          <w:szCs w:val="24"/>
        </w:rPr>
        <w:t>avedallasutta</w:t>
      </w:r>
      <w:r>
        <w:rPr>
          <w:rFonts w:ascii="Cambria" w:eastAsia="細明體" w:hAnsi="Cambria" w:cs="Cambria"/>
          <w:color w:val="000000"/>
          <w:sz w:val="24"/>
          <w:szCs w:val="24"/>
        </w:rPr>
        <w:t>ṁ</w:t>
      </w:r>
      <w:r>
        <w:rPr>
          <w:rFonts w:ascii="Garamond" w:eastAsia="細明體" w:hAnsi="Garamond" w:cs="Times New Roman"/>
          <w:color w:val="000000"/>
          <w:sz w:val="24"/>
          <w:szCs w:val="24"/>
        </w:rPr>
        <w:t xml:space="preserve">/I,301.) </w:t>
      </w:r>
      <w:r>
        <w:rPr>
          <w:rFonts w:ascii="Garamond" w:eastAsia="細明體" w:hAnsi="Garamond" w:cs="Times New Roman"/>
          <w:color w:val="000000"/>
          <w:sz w:val="24"/>
          <w:szCs w:val="24"/>
        </w:rPr>
        <w:t>「使身行輕安」</w:t>
      </w:r>
      <w:r>
        <w:rPr>
          <w:rFonts w:ascii="Garamond" w:eastAsia="細明體" w:hAnsi="Garamond" w:cs="Times New Roman"/>
          <w:color w:val="000000"/>
          <w:sz w:val="24"/>
          <w:szCs w:val="24"/>
        </w:rPr>
        <w:t>(passambhaya</w:t>
      </w:r>
      <w:r>
        <w:rPr>
          <w:rFonts w:ascii="Cambria" w:eastAsia="細明體" w:hAnsi="Cambria" w:cs="Cambria"/>
          <w:color w:val="000000"/>
          <w:sz w:val="24"/>
          <w:szCs w:val="24"/>
        </w:rPr>
        <w:t>ṁ</w:t>
      </w:r>
      <w:r>
        <w:rPr>
          <w:rFonts w:ascii="Garamond" w:eastAsia="細明體" w:hAnsi="Garamond" w:cs="Times New Roman"/>
          <w:color w:val="000000"/>
          <w:sz w:val="24"/>
          <w:szCs w:val="24"/>
        </w:rPr>
        <w:t xml:space="preserve"> kāyasa</w:t>
      </w:r>
      <w:r>
        <w:rPr>
          <w:rFonts w:ascii="Cambria" w:eastAsia="細明體" w:hAnsi="Cambria" w:cs="Cambria"/>
          <w:color w:val="000000"/>
          <w:sz w:val="24"/>
          <w:szCs w:val="24"/>
        </w:rPr>
        <w:t>ṅ</w:t>
      </w:r>
      <w:r>
        <w:rPr>
          <w:rFonts w:ascii="Garamond" w:eastAsia="細明體" w:hAnsi="Garamond" w:cs="Times New Roman"/>
          <w:color w:val="000000"/>
          <w:sz w:val="24"/>
          <w:szCs w:val="24"/>
        </w:rPr>
        <w:t>khāra</w:t>
      </w:r>
      <w:r>
        <w:rPr>
          <w:rFonts w:ascii="Cambria" w:eastAsia="細明體" w:hAnsi="Cambria" w:cs="Cambria"/>
          <w:color w:val="000000"/>
          <w:sz w:val="24"/>
          <w:szCs w:val="24"/>
        </w:rPr>
        <w:t>ṁ</w:t>
      </w:r>
      <w:r>
        <w:rPr>
          <w:rFonts w:ascii="Garamond" w:eastAsia="細明體" w:hAnsi="Garamond" w:cs="Times New Roman"/>
          <w:color w:val="000000"/>
          <w:sz w:val="24"/>
          <w:szCs w:val="24"/>
        </w:rPr>
        <w:t>)</w:t>
      </w:r>
      <w:r>
        <w:rPr>
          <w:rFonts w:ascii="Garamond" w:eastAsia="細明體" w:hAnsi="Garamond" w:cs="Times New Roman"/>
          <w:color w:val="000000"/>
          <w:sz w:val="24"/>
          <w:szCs w:val="24"/>
        </w:rPr>
        <w:t>，即使呼吸輕安</w:t>
      </w:r>
      <w:r>
        <w:rPr>
          <w:rFonts w:ascii="Garamond" w:eastAsia="細明體" w:hAnsi="Garamond" w:cs="Times New Roman"/>
          <w:color w:val="000000"/>
          <w:sz w:val="24"/>
          <w:szCs w:val="24"/>
        </w:rPr>
        <w:t>(passaddhi</w:t>
      </w:r>
      <w:r>
        <w:rPr>
          <w:rFonts w:ascii="Garamond" w:eastAsia="細明體" w:hAnsi="Garamond" w:cs="Times New Roman"/>
          <w:color w:val="000000"/>
          <w:sz w:val="24"/>
          <w:szCs w:val="24"/>
        </w:rPr>
        <w:t>安息、安靜</w:t>
      </w:r>
      <w:r>
        <w:rPr>
          <w:rFonts w:ascii="Garamond" w:eastAsia="細明體" w:hAnsi="Garamond" w:cs="Times New Roman"/>
          <w:color w:val="000000"/>
          <w:sz w:val="24"/>
          <w:szCs w:val="24"/>
        </w:rPr>
        <w:t>)</w:t>
      </w:r>
      <w:r>
        <w:rPr>
          <w:rFonts w:ascii="Garamond" w:eastAsia="細明體" w:hAnsi="Garamond" w:cs="Times New Roman"/>
          <w:color w:val="000000"/>
          <w:sz w:val="24"/>
          <w:szCs w:val="24"/>
        </w:rPr>
        <w:t>、柔軟</w:t>
      </w:r>
      <w:r>
        <w:rPr>
          <w:rFonts w:ascii="Garamond" w:eastAsia="細明體" w:hAnsi="Garamond" w:cs="Times New Roman"/>
          <w:color w:val="000000"/>
          <w:sz w:val="24"/>
          <w:szCs w:val="24"/>
        </w:rPr>
        <w:t>(mudutā)</w:t>
      </w:r>
      <w:r>
        <w:rPr>
          <w:rFonts w:ascii="Garamond" w:eastAsia="細明體" w:hAnsi="Garamond" w:cs="Times New Roman"/>
          <w:color w:val="000000"/>
          <w:sz w:val="24"/>
          <w:szCs w:val="24"/>
        </w:rPr>
        <w:t>、堪能</w:t>
      </w:r>
      <w:r>
        <w:rPr>
          <w:rFonts w:ascii="Garamond" w:eastAsia="細明體" w:hAnsi="Garamond" w:cs="Times New Roman"/>
          <w:color w:val="000000"/>
          <w:sz w:val="24"/>
          <w:szCs w:val="24"/>
        </w:rPr>
        <w:t>(kammaññatā)</w:t>
      </w:r>
      <w:r>
        <w:rPr>
          <w:rFonts w:ascii="Garamond" w:eastAsia="細明體" w:hAnsi="Garamond" w:cs="Times New Roman"/>
          <w:color w:val="000000"/>
          <w:sz w:val="24"/>
          <w:szCs w:val="24"/>
        </w:rPr>
        <w:t>，消滅粗的心行</w:t>
      </w:r>
      <w:r>
        <w:rPr>
          <w:rFonts w:ascii="Garamond" w:eastAsia="細明體" w:hAnsi="Garamond" w:cs="Times New Roman"/>
          <w:color w:val="000000"/>
          <w:sz w:val="24"/>
          <w:szCs w:val="24"/>
        </w:rPr>
        <w:t>(</w:t>
      </w:r>
      <w:r>
        <w:rPr>
          <w:rFonts w:ascii="Garamond" w:eastAsia="細明體" w:hAnsi="Garamond" w:cs="Times New Roman"/>
          <w:color w:val="000000"/>
          <w:sz w:val="24"/>
          <w:szCs w:val="24"/>
        </w:rPr>
        <w:t>受、想心所</w:t>
      </w:r>
      <w:r>
        <w:rPr>
          <w:rFonts w:ascii="Garamond" w:eastAsia="細明體" w:hAnsi="Garamond" w:cs="Times New Roman"/>
          <w:color w:val="000000"/>
          <w:sz w:val="24"/>
          <w:szCs w:val="24"/>
        </w:rPr>
        <w:t>)</w:t>
      </w:r>
      <w:r>
        <w:rPr>
          <w:rFonts w:ascii="Garamond" w:eastAsia="細明體" w:hAnsi="Garamond" w:cs="Times New Roman"/>
          <w:color w:val="000000"/>
          <w:sz w:val="24"/>
          <w:szCs w:val="24"/>
        </w:rPr>
        <w:t>。</w:t>
      </w:r>
    </w:p>
    <w:p w14:paraId="64415D32"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392</w:t>
      </w:r>
      <w:r>
        <w:rPr>
          <w:rFonts w:ascii="Garamond" w:eastAsia="細明體" w:hAnsi="Garamond"/>
          <w:sz w:val="24"/>
          <w:szCs w:val="24"/>
        </w:rPr>
        <w:t xml:space="preserve"> </w:t>
      </w:r>
      <w:r>
        <w:rPr>
          <w:rFonts w:ascii="Garamond" w:eastAsia="細明體" w:hAnsi="Garamond" w:cs="Times New Roman"/>
          <w:color w:val="000000"/>
          <w:sz w:val="24"/>
          <w:szCs w:val="24"/>
        </w:rPr>
        <w:t>「集法」</w:t>
      </w:r>
      <w:r>
        <w:rPr>
          <w:rFonts w:ascii="Garamond" w:eastAsia="細明體" w:hAnsi="Garamond" w:cs="Times New Roman"/>
          <w:color w:val="000000"/>
          <w:sz w:val="24"/>
          <w:szCs w:val="24"/>
        </w:rPr>
        <w:t>(samudayadhammo)</w:t>
      </w:r>
      <w:r>
        <w:rPr>
          <w:rFonts w:ascii="Garamond" w:eastAsia="細明體" w:hAnsi="Garamond" w:cs="Times New Roman"/>
          <w:color w:val="000000"/>
          <w:sz w:val="24"/>
          <w:szCs w:val="24"/>
        </w:rPr>
        <w:t>，菩提比丘長老英譯為「屬於有起源者」</w:t>
      </w:r>
      <w:r>
        <w:rPr>
          <w:rFonts w:ascii="Garamond" w:eastAsia="細明體" w:hAnsi="Garamond" w:cs="Times New Roman"/>
          <w:color w:val="000000"/>
          <w:sz w:val="24"/>
          <w:szCs w:val="24"/>
        </w:rPr>
        <w:t>(subject to origination)</w:t>
      </w:r>
      <w:r>
        <w:rPr>
          <w:rFonts w:ascii="Garamond" w:eastAsia="細明體" w:hAnsi="Garamond" w:cs="Times New Roman"/>
          <w:color w:val="000000"/>
          <w:sz w:val="24"/>
          <w:szCs w:val="24"/>
        </w:rPr>
        <w:t>，或「起源性質」</w:t>
      </w:r>
      <w:r>
        <w:rPr>
          <w:rFonts w:ascii="Garamond" w:eastAsia="細明體" w:hAnsi="Garamond" w:cs="Times New Roman"/>
          <w:color w:val="000000"/>
          <w:sz w:val="24"/>
          <w:szCs w:val="24"/>
        </w:rPr>
        <w:t>(the nature of origination, SN.47.40)</w:t>
      </w:r>
      <w:r>
        <w:rPr>
          <w:rFonts w:ascii="Garamond" w:eastAsia="細明體" w:hAnsi="Garamond" w:cs="Times New Roman"/>
          <w:color w:val="000000"/>
          <w:sz w:val="24"/>
          <w:szCs w:val="24"/>
        </w:rPr>
        <w:t>。這裡的「法」不是指「正法」。</w:t>
      </w:r>
    </w:p>
    <w:p w14:paraId="3AA12BCB"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398</w:t>
      </w:r>
      <w:r>
        <w:rPr>
          <w:rFonts w:ascii="Garamond" w:eastAsia="細明體" w:hAnsi="Garamond"/>
          <w:sz w:val="24"/>
          <w:szCs w:val="24"/>
        </w:rPr>
        <w:t xml:space="preserve"> </w:t>
      </w:r>
      <w:r>
        <w:rPr>
          <w:rFonts w:ascii="Garamond" w:eastAsia="細明體" w:hAnsi="Garamond" w:cs="Times New Roman"/>
          <w:color w:val="000000"/>
          <w:sz w:val="24"/>
          <w:szCs w:val="24"/>
        </w:rPr>
        <w:t>「如其住立、如其志向、有界之身」</w:t>
      </w:r>
      <w:r>
        <w:rPr>
          <w:rFonts w:ascii="Garamond" w:eastAsia="細明體" w:hAnsi="Garamond" w:cs="Times New Roman"/>
          <w:color w:val="000000"/>
          <w:sz w:val="24"/>
          <w:szCs w:val="24"/>
        </w:rPr>
        <w:t>(kāya</w:t>
      </w:r>
      <w:r>
        <w:rPr>
          <w:rFonts w:ascii="Cambria" w:eastAsia="細明體" w:hAnsi="Cambria" w:cs="Cambria"/>
          <w:color w:val="000000"/>
          <w:sz w:val="24"/>
          <w:szCs w:val="24"/>
        </w:rPr>
        <w:t>ṃ</w:t>
      </w:r>
      <w:r>
        <w:rPr>
          <w:rFonts w:ascii="Garamond" w:eastAsia="細明體" w:hAnsi="Garamond" w:cs="Times New Roman"/>
          <w:color w:val="000000"/>
          <w:sz w:val="24"/>
          <w:szCs w:val="24"/>
        </w:rPr>
        <w:t xml:space="preserve"> yathā</w:t>
      </w:r>
      <w:r>
        <w:rPr>
          <w:rFonts w:ascii="Cambria" w:eastAsia="細明體" w:hAnsi="Cambria" w:cs="Cambria"/>
          <w:color w:val="000000"/>
          <w:sz w:val="24"/>
          <w:szCs w:val="24"/>
        </w:rPr>
        <w:t>ṭ</w:t>
      </w:r>
      <w:r>
        <w:rPr>
          <w:rFonts w:ascii="Garamond" w:eastAsia="細明體" w:hAnsi="Garamond" w:cs="Times New Roman"/>
          <w:color w:val="000000"/>
          <w:sz w:val="24"/>
          <w:szCs w:val="24"/>
        </w:rPr>
        <w:t>hita</w:t>
      </w:r>
      <w:r>
        <w:rPr>
          <w:rFonts w:ascii="Cambria" w:eastAsia="細明體" w:hAnsi="Cambria" w:cs="Cambria"/>
          <w:color w:val="000000"/>
          <w:sz w:val="24"/>
          <w:szCs w:val="24"/>
        </w:rPr>
        <w:t>ṃ</w:t>
      </w:r>
      <w:r>
        <w:rPr>
          <w:rFonts w:ascii="Garamond" w:eastAsia="細明體" w:hAnsi="Garamond" w:cs="Times New Roman"/>
          <w:color w:val="000000"/>
          <w:sz w:val="24"/>
          <w:szCs w:val="24"/>
        </w:rPr>
        <w:t xml:space="preserve"> yathāpa</w:t>
      </w:r>
      <w:r>
        <w:rPr>
          <w:rFonts w:ascii="Cambria" w:eastAsia="細明體" w:hAnsi="Cambria" w:cs="Cambria"/>
          <w:color w:val="000000"/>
          <w:sz w:val="24"/>
          <w:szCs w:val="24"/>
        </w:rPr>
        <w:t>ṇ</w:t>
      </w:r>
      <w:r>
        <w:rPr>
          <w:rFonts w:ascii="Garamond" w:eastAsia="細明體" w:hAnsi="Garamond" w:cs="Times New Roman"/>
          <w:color w:val="000000"/>
          <w:sz w:val="24"/>
          <w:szCs w:val="24"/>
        </w:rPr>
        <w:t>ihita</w:t>
      </w:r>
      <w:r>
        <w:rPr>
          <w:rFonts w:ascii="Cambria" w:eastAsia="細明體" w:hAnsi="Cambria" w:cs="Cambria"/>
          <w:color w:val="000000"/>
          <w:sz w:val="24"/>
          <w:szCs w:val="24"/>
        </w:rPr>
        <w:t>ṃ</w:t>
      </w:r>
      <w:r>
        <w:rPr>
          <w:rFonts w:ascii="Garamond" w:eastAsia="細明體" w:hAnsi="Garamond" w:cs="Times New Roman"/>
          <w:color w:val="000000"/>
          <w:sz w:val="24"/>
          <w:szCs w:val="24"/>
        </w:rPr>
        <w:t xml:space="preserve"> dhātu</w:t>
      </w:r>
      <w:r>
        <w:rPr>
          <w:rFonts w:ascii="Garamond" w:eastAsia="細明體" w:hAnsi="Garamond" w:cs="Times New Roman"/>
          <w:color w:val="000000"/>
          <w:sz w:val="24"/>
          <w:szCs w:val="24"/>
        </w:rPr>
        <w:t>so)</w:t>
      </w:r>
      <w:r>
        <w:rPr>
          <w:rFonts w:ascii="Garamond" w:eastAsia="細明體" w:hAnsi="Garamond" w:cs="Times New Roman"/>
          <w:color w:val="000000"/>
          <w:sz w:val="24"/>
          <w:szCs w:val="24"/>
        </w:rPr>
        <w:t>，菩提比丘長老英譯為「就此身，無論被安置，無論其傾向，為元素組成」</w:t>
      </w:r>
      <w:r>
        <w:rPr>
          <w:rFonts w:ascii="Garamond" w:eastAsia="細明體" w:hAnsi="Garamond" w:cs="Times New Roman"/>
          <w:color w:val="000000"/>
          <w:sz w:val="24"/>
          <w:szCs w:val="24"/>
        </w:rPr>
        <w:t>(this same body, however it is placed, however disposed, as consisting of elements, MN.10/119)</w:t>
      </w:r>
      <w:r>
        <w:rPr>
          <w:rFonts w:ascii="Garamond" w:eastAsia="細明體" w:hAnsi="Garamond" w:cs="Times New Roman"/>
          <w:color w:val="000000"/>
          <w:sz w:val="24"/>
          <w:szCs w:val="24"/>
        </w:rPr>
        <w:t>。</w:t>
      </w:r>
    </w:p>
    <w:p w14:paraId="5419E269"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399</w:t>
      </w:r>
      <w:r>
        <w:rPr>
          <w:rFonts w:ascii="Garamond" w:eastAsia="細明體" w:hAnsi="Garamond"/>
          <w:sz w:val="24"/>
          <w:szCs w:val="24"/>
        </w:rPr>
        <w:t xml:space="preserve"> </w:t>
      </w:r>
      <w:r>
        <w:rPr>
          <w:rFonts w:ascii="Garamond" w:eastAsia="細明體" w:hAnsi="Garamond" w:cs="Times New Roman"/>
          <w:color w:val="000000"/>
          <w:sz w:val="24"/>
          <w:szCs w:val="24"/>
        </w:rPr>
        <w:t>「息道；息止道」，南傳作「在墓地」</w:t>
      </w:r>
      <w:r>
        <w:rPr>
          <w:rFonts w:ascii="Garamond" w:eastAsia="細明體" w:hAnsi="Garamond" w:cs="Times New Roman"/>
          <w:color w:val="000000"/>
          <w:sz w:val="24"/>
          <w:szCs w:val="24"/>
        </w:rPr>
        <w:t>(sivathikāya</w:t>
      </w:r>
      <w:r>
        <w:rPr>
          <w:rFonts w:ascii="Garamond" w:eastAsia="細明體" w:hAnsi="Garamond" w:cs="Times New Roman"/>
          <w:color w:val="000000"/>
          <w:sz w:val="24"/>
          <w:szCs w:val="24"/>
        </w:rPr>
        <w:t>，疑為</w:t>
      </w:r>
      <w:r>
        <w:rPr>
          <w:rFonts w:ascii="Garamond" w:eastAsia="細明體" w:hAnsi="Garamond" w:cs="Times New Roman"/>
          <w:color w:val="000000"/>
          <w:sz w:val="24"/>
          <w:szCs w:val="24"/>
        </w:rPr>
        <w:t>sīvathikāya</w:t>
      </w:r>
      <w:r>
        <w:rPr>
          <w:rFonts w:ascii="Garamond" w:eastAsia="細明體" w:hAnsi="Garamond" w:cs="Times New Roman"/>
          <w:color w:val="000000"/>
          <w:sz w:val="24"/>
          <w:szCs w:val="24"/>
        </w:rPr>
        <w:t>之訛，另譯為「在墓所；在塚間」</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，菩提比丘長老英譯為「在棄屍地」</w:t>
      </w:r>
      <w:r>
        <w:rPr>
          <w:rFonts w:ascii="Garamond" w:eastAsia="細明體" w:hAnsi="Garamond" w:cs="Times New Roman"/>
          <w:color w:val="000000"/>
          <w:sz w:val="24"/>
          <w:szCs w:val="24"/>
        </w:rPr>
        <w:t>(in a charnel ground)</w:t>
      </w:r>
      <w:r>
        <w:rPr>
          <w:rFonts w:ascii="Garamond" w:eastAsia="細明體" w:hAnsi="Garamond" w:cs="Times New Roman"/>
          <w:color w:val="000000"/>
          <w:sz w:val="24"/>
          <w:szCs w:val="24"/>
        </w:rPr>
        <w:t>。</w:t>
      </w:r>
    </w:p>
    <w:p w14:paraId="000FC3EB"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400</w:t>
      </w:r>
      <w:r>
        <w:rPr>
          <w:rFonts w:ascii="Garamond" w:eastAsia="細明體" w:hAnsi="Garamond"/>
          <w:sz w:val="24"/>
          <w:szCs w:val="24"/>
        </w:rPr>
        <w:t xml:space="preserve"> </w:t>
      </w:r>
      <w:r>
        <w:rPr>
          <w:rFonts w:ascii="Garamond" w:eastAsia="細明體" w:hAnsi="Garamond" w:cs="Times New Roman"/>
          <w:color w:val="000000"/>
          <w:sz w:val="24"/>
          <w:szCs w:val="24"/>
        </w:rPr>
        <w:t>「樂食」</w:t>
      </w:r>
      <w:r>
        <w:rPr>
          <w:rFonts w:ascii="Garamond" w:eastAsia="細明體" w:hAnsi="Garamond" w:cs="Times New Roman"/>
          <w:color w:val="000000"/>
          <w:sz w:val="24"/>
          <w:szCs w:val="24"/>
        </w:rPr>
        <w:t>(MA)</w:t>
      </w:r>
      <w:r>
        <w:rPr>
          <w:rFonts w:ascii="Garamond" w:eastAsia="細明體" w:hAnsi="Garamond" w:cs="Times New Roman"/>
          <w:color w:val="000000"/>
          <w:sz w:val="24"/>
          <w:szCs w:val="24"/>
        </w:rPr>
        <w:t>，「食樂痛」</w:t>
      </w:r>
      <w:r>
        <w:rPr>
          <w:rFonts w:ascii="Garamond" w:eastAsia="細明體" w:hAnsi="Garamond" w:cs="Times New Roman"/>
          <w:color w:val="000000"/>
          <w:sz w:val="24"/>
          <w:szCs w:val="24"/>
        </w:rPr>
        <w:t>(AA)</w:t>
      </w:r>
      <w:r>
        <w:rPr>
          <w:rFonts w:ascii="Garamond" w:eastAsia="細明體" w:hAnsi="Garamond" w:cs="Times New Roman"/>
          <w:color w:val="000000"/>
          <w:sz w:val="24"/>
          <w:szCs w:val="24"/>
        </w:rPr>
        <w:t>，南傳作「肉體的樂受」</w:t>
      </w:r>
      <w:r>
        <w:rPr>
          <w:rFonts w:ascii="Garamond" w:eastAsia="細明體" w:hAnsi="Garamond" w:cs="Times New Roman"/>
          <w:color w:val="000000"/>
          <w:sz w:val="24"/>
          <w:szCs w:val="24"/>
        </w:rPr>
        <w:t>(sāmisa</w:t>
      </w:r>
      <w:r>
        <w:rPr>
          <w:rFonts w:ascii="Cambria" w:eastAsia="細明體" w:hAnsi="Cambria" w:cs="Cambria"/>
          <w:color w:val="000000"/>
          <w:sz w:val="24"/>
          <w:szCs w:val="24"/>
        </w:rPr>
        <w:t>ṃ</w:t>
      </w:r>
      <w:r>
        <w:rPr>
          <w:rFonts w:ascii="Garamond" w:eastAsia="細明體" w:hAnsi="Garamond" w:cs="Times New Roman"/>
          <w:color w:val="000000"/>
          <w:sz w:val="24"/>
          <w:szCs w:val="24"/>
        </w:rPr>
        <w:t xml:space="preserve"> vā sukha</w:t>
      </w:r>
      <w:r>
        <w:rPr>
          <w:rFonts w:ascii="Cambria" w:eastAsia="細明體" w:hAnsi="Cambria" w:cs="Cambria"/>
          <w:color w:val="000000"/>
          <w:sz w:val="24"/>
          <w:szCs w:val="24"/>
        </w:rPr>
        <w:t>ṃ</w:t>
      </w:r>
      <w:r>
        <w:rPr>
          <w:rFonts w:ascii="Garamond" w:eastAsia="細明體" w:hAnsi="Garamond" w:cs="Times New Roman"/>
          <w:color w:val="000000"/>
          <w:sz w:val="24"/>
          <w:szCs w:val="24"/>
        </w:rPr>
        <w:t xml:space="preserve"> vedana</w:t>
      </w:r>
      <w:r>
        <w:rPr>
          <w:rFonts w:ascii="Cambria" w:eastAsia="細明體" w:hAnsi="Cambria" w:cs="Cambria"/>
          <w:color w:val="000000"/>
          <w:sz w:val="24"/>
          <w:szCs w:val="24"/>
        </w:rPr>
        <w:t>ṃ</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，菩提比丘長老英譯為「肉體的快樂感受」</w:t>
      </w:r>
      <w:r>
        <w:rPr>
          <w:rFonts w:ascii="Garamond" w:eastAsia="細明體" w:hAnsi="Garamond" w:cs="Times New Roman"/>
          <w:color w:val="000000"/>
          <w:sz w:val="24"/>
          <w:szCs w:val="24"/>
        </w:rPr>
        <w:t>(carnal pleasant feeling, SN.36.14)</w:t>
      </w:r>
      <w:r>
        <w:rPr>
          <w:rFonts w:ascii="Garamond" w:eastAsia="細明體" w:hAnsi="Garamond" w:cs="Times New Roman"/>
          <w:color w:val="000000"/>
          <w:sz w:val="24"/>
          <w:szCs w:val="24"/>
        </w:rPr>
        <w:t>。按：「肉體的」</w:t>
      </w:r>
      <w:r>
        <w:rPr>
          <w:rFonts w:ascii="Garamond" w:eastAsia="細明體" w:hAnsi="Garamond" w:cs="Times New Roman"/>
          <w:color w:val="000000"/>
          <w:sz w:val="24"/>
          <w:szCs w:val="24"/>
        </w:rPr>
        <w:t>(sāmisa)</w:t>
      </w:r>
      <w:r>
        <w:rPr>
          <w:rFonts w:ascii="Garamond" w:eastAsia="細明體" w:hAnsi="Garamond" w:cs="Times New Roman"/>
          <w:color w:val="000000"/>
          <w:sz w:val="24"/>
          <w:szCs w:val="24"/>
        </w:rPr>
        <w:t>，另譯為「有味的；有食味的；物質的；塗滿食物的；有物質的」。</w:t>
      </w:r>
    </w:p>
    <w:p w14:paraId="77DBC5D1"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 xml:space="preserve">401 </w:t>
      </w:r>
      <w:r>
        <w:rPr>
          <w:rFonts w:ascii="Garamond" w:eastAsia="細明體" w:hAnsi="Garamond" w:cs="Times New Roman"/>
          <w:color w:val="000000"/>
          <w:sz w:val="24"/>
          <w:szCs w:val="24"/>
        </w:rPr>
        <w:t>「樂無食」</w:t>
      </w:r>
      <w:r>
        <w:rPr>
          <w:rFonts w:ascii="Garamond" w:eastAsia="細明體" w:hAnsi="Garamond" w:cs="Times New Roman"/>
          <w:color w:val="000000"/>
          <w:sz w:val="24"/>
          <w:szCs w:val="24"/>
        </w:rPr>
        <w:t>(MA)</w:t>
      </w:r>
      <w:r>
        <w:rPr>
          <w:rFonts w:ascii="Garamond" w:eastAsia="細明體" w:hAnsi="Garamond" w:cs="Times New Roman"/>
          <w:color w:val="000000"/>
          <w:sz w:val="24"/>
          <w:szCs w:val="24"/>
        </w:rPr>
        <w:t>，「不食樂痛」</w:t>
      </w:r>
      <w:r>
        <w:rPr>
          <w:rFonts w:ascii="Garamond" w:eastAsia="細明體" w:hAnsi="Garamond" w:cs="Times New Roman"/>
          <w:color w:val="000000"/>
          <w:sz w:val="24"/>
          <w:szCs w:val="24"/>
        </w:rPr>
        <w:t>(AA)</w:t>
      </w:r>
      <w:r>
        <w:rPr>
          <w:rFonts w:ascii="Garamond" w:eastAsia="細明體" w:hAnsi="Garamond" w:cs="Times New Roman"/>
          <w:color w:val="000000"/>
          <w:sz w:val="24"/>
          <w:szCs w:val="24"/>
        </w:rPr>
        <w:t>，南傳作「精神的樂受」</w:t>
      </w:r>
      <w:r>
        <w:rPr>
          <w:rFonts w:ascii="Garamond" w:eastAsia="細明體" w:hAnsi="Garamond" w:cs="Times New Roman"/>
          <w:color w:val="000000"/>
          <w:sz w:val="24"/>
          <w:szCs w:val="24"/>
        </w:rPr>
        <w:t>(nirāmisāpi sukhā vedanā)</w:t>
      </w:r>
      <w:r>
        <w:rPr>
          <w:rFonts w:ascii="Garamond" w:eastAsia="細明體" w:hAnsi="Garamond" w:cs="Times New Roman"/>
          <w:color w:val="000000"/>
          <w:sz w:val="24"/>
          <w:szCs w:val="24"/>
        </w:rPr>
        <w:t>，菩提比丘長老英譯為「精神上的快樂感受」</w:t>
      </w:r>
      <w:r>
        <w:rPr>
          <w:rFonts w:ascii="Garamond" w:eastAsia="細明體" w:hAnsi="Garamond" w:cs="Times New Roman"/>
          <w:color w:val="000000"/>
          <w:sz w:val="24"/>
          <w:szCs w:val="24"/>
        </w:rPr>
        <w:t>(spiritual pleasant feeling)</w:t>
      </w:r>
      <w:r>
        <w:rPr>
          <w:rFonts w:ascii="Garamond" w:eastAsia="細明體" w:hAnsi="Garamond" w:cs="Times New Roman"/>
          <w:color w:val="000000"/>
          <w:sz w:val="24"/>
          <w:szCs w:val="24"/>
        </w:rPr>
        <w:t>。按：</w:t>
      </w:r>
      <w:r>
        <w:rPr>
          <w:rFonts w:ascii="Garamond" w:eastAsia="細明體" w:hAnsi="Garamond" w:cs="Times New Roman"/>
          <w:color w:val="000000"/>
          <w:sz w:val="24"/>
          <w:szCs w:val="24"/>
        </w:rPr>
        <w:t>「精神的」</w:t>
      </w:r>
      <w:r>
        <w:rPr>
          <w:rFonts w:ascii="Garamond" w:eastAsia="細明體" w:hAnsi="Garamond" w:cs="Times New Roman"/>
          <w:color w:val="000000"/>
          <w:sz w:val="24"/>
          <w:szCs w:val="24"/>
        </w:rPr>
        <w:t>(nirāmisa)</w:t>
      </w:r>
      <w:r>
        <w:rPr>
          <w:rFonts w:ascii="Garamond" w:eastAsia="細明體" w:hAnsi="Garamond" w:cs="Times New Roman"/>
          <w:color w:val="000000"/>
          <w:sz w:val="24"/>
          <w:szCs w:val="24"/>
        </w:rPr>
        <w:t>，另譯為「無食味的；無染汚的；離財的；無肉的；無欲望的；無實質性的；離物質的；非物質的」。</w:t>
      </w:r>
    </w:p>
    <w:p w14:paraId="4540CCA7"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402</w:t>
      </w:r>
      <w:r>
        <w:rPr>
          <w:rFonts w:ascii="Garamond" w:eastAsia="細明體" w:hAnsi="Garamond"/>
          <w:sz w:val="24"/>
          <w:szCs w:val="24"/>
        </w:rPr>
        <w:t xml:space="preserve"> </w:t>
      </w:r>
      <w:r>
        <w:rPr>
          <w:rFonts w:ascii="Garamond" w:eastAsia="細明體" w:hAnsi="Garamond" w:cs="Times New Roman"/>
          <w:color w:val="000000"/>
          <w:sz w:val="24"/>
          <w:szCs w:val="24"/>
        </w:rPr>
        <w:t>sa</w:t>
      </w:r>
      <w:r>
        <w:rPr>
          <w:rFonts w:ascii="Cambria" w:eastAsia="細明體" w:hAnsi="Cambria" w:cs="Cambria"/>
          <w:color w:val="000000"/>
          <w:sz w:val="24"/>
          <w:szCs w:val="24"/>
        </w:rPr>
        <w:t>ṅ</w:t>
      </w:r>
      <w:r>
        <w:rPr>
          <w:rFonts w:ascii="Garamond" w:eastAsia="細明體" w:hAnsi="Garamond" w:cs="Times New Roman"/>
          <w:color w:val="000000"/>
          <w:sz w:val="24"/>
          <w:szCs w:val="24"/>
        </w:rPr>
        <w:t>khitta</w:t>
      </w:r>
      <w:r>
        <w:rPr>
          <w:rFonts w:ascii="Cambria" w:eastAsia="細明體" w:hAnsi="Cambria" w:cs="Cambria"/>
          <w:color w:val="000000"/>
          <w:sz w:val="24"/>
          <w:szCs w:val="24"/>
        </w:rPr>
        <w:t>ṁ</w:t>
      </w:r>
      <w:r>
        <w:rPr>
          <w:rFonts w:ascii="Garamond" w:eastAsia="細明體" w:hAnsi="Garamond" w:cs="Times New Roman"/>
          <w:color w:val="000000"/>
          <w:sz w:val="24"/>
          <w:szCs w:val="24"/>
        </w:rPr>
        <w:t>︰</w:t>
      </w:r>
      <w:r>
        <w:rPr>
          <w:rFonts w:ascii="Garamond" w:eastAsia="細明體" w:hAnsi="Garamond" w:cs="Times New Roman"/>
          <w:color w:val="000000"/>
          <w:sz w:val="24"/>
          <w:szCs w:val="24"/>
        </w:rPr>
        <w:t>(sa</w:t>
      </w:r>
      <w:r>
        <w:rPr>
          <w:rFonts w:ascii="Cambria" w:eastAsia="細明體" w:hAnsi="Cambria" w:cs="Cambria"/>
          <w:color w:val="000000"/>
          <w:sz w:val="24"/>
          <w:szCs w:val="24"/>
        </w:rPr>
        <w:t>ṅ</w:t>
      </w:r>
      <w:r>
        <w:rPr>
          <w:rFonts w:ascii="Garamond" w:eastAsia="細明體" w:hAnsi="Garamond" w:cs="Times New Roman"/>
          <w:color w:val="000000"/>
          <w:sz w:val="24"/>
          <w:szCs w:val="24"/>
        </w:rPr>
        <w:t>khipati</w:t>
      </w:r>
      <w:r>
        <w:rPr>
          <w:rFonts w:ascii="Garamond" w:eastAsia="細明體" w:hAnsi="Garamond" w:cs="Times New Roman"/>
          <w:color w:val="000000"/>
          <w:sz w:val="24"/>
          <w:szCs w:val="24"/>
        </w:rPr>
        <w:t>的【過分】</w:t>
      </w:r>
      <w:r>
        <w:rPr>
          <w:rFonts w:ascii="Garamond" w:eastAsia="細明體" w:hAnsi="Garamond" w:cs="Times New Roman"/>
          <w:color w:val="000000"/>
          <w:sz w:val="24"/>
          <w:szCs w:val="24"/>
        </w:rPr>
        <w:t>)</w:t>
      </w:r>
      <w:r>
        <w:rPr>
          <w:rFonts w:ascii="Garamond" w:eastAsia="細明體" w:hAnsi="Garamond" w:cs="Times New Roman"/>
          <w:color w:val="000000"/>
          <w:sz w:val="24"/>
          <w:szCs w:val="24"/>
        </w:rPr>
        <w:t>已昏昧，即︰昏沈、呆滯降臨</w:t>
      </w:r>
      <w:r>
        <w:rPr>
          <w:rFonts w:ascii="Garamond" w:eastAsia="細明體" w:hAnsi="Garamond" w:cs="Times New Roman"/>
          <w:color w:val="000000"/>
          <w:sz w:val="24"/>
          <w:szCs w:val="24"/>
        </w:rPr>
        <w:t>(thinamiddhānupatita</w:t>
      </w:r>
      <w:r>
        <w:rPr>
          <w:rFonts w:ascii="Cambria" w:eastAsia="細明體" w:hAnsi="Cambria" w:cs="Cambria"/>
          <w:color w:val="000000"/>
          <w:sz w:val="24"/>
          <w:szCs w:val="24"/>
        </w:rPr>
        <w:t>ṁ</w:t>
      </w:r>
      <w:r>
        <w:rPr>
          <w:rFonts w:ascii="Garamond" w:eastAsia="細明體" w:hAnsi="Garamond" w:cs="Times New Roman"/>
          <w:color w:val="000000"/>
          <w:sz w:val="24"/>
          <w:szCs w:val="24"/>
        </w:rPr>
        <w:t>)</w:t>
      </w:r>
      <w:r>
        <w:rPr>
          <w:rFonts w:ascii="Garamond" w:eastAsia="細明體" w:hAnsi="Garamond" w:cs="Times New Roman"/>
          <w:color w:val="000000"/>
          <w:sz w:val="24"/>
          <w:szCs w:val="24"/>
        </w:rPr>
        <w:t>。</w:t>
      </w:r>
    </w:p>
    <w:p w14:paraId="61F7EF2B"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403</w:t>
      </w:r>
      <w:r>
        <w:rPr>
          <w:rFonts w:ascii="Garamond" w:eastAsia="細明體" w:hAnsi="Garamond"/>
          <w:sz w:val="24"/>
          <w:szCs w:val="24"/>
        </w:rPr>
        <w:t xml:space="preserve"> </w:t>
      </w:r>
      <w:r>
        <w:rPr>
          <w:rFonts w:ascii="Garamond" w:eastAsia="細明體" w:hAnsi="Garamond" w:cs="Times New Roman"/>
          <w:color w:val="000000"/>
          <w:sz w:val="24"/>
          <w:szCs w:val="24"/>
        </w:rPr>
        <w:t>「五蓋」</w:t>
      </w:r>
      <w:r>
        <w:rPr>
          <w:rFonts w:ascii="Garamond" w:eastAsia="細明體" w:hAnsi="Garamond" w:cs="Times New Roman"/>
          <w:color w:val="000000"/>
          <w:sz w:val="24"/>
          <w:szCs w:val="24"/>
        </w:rPr>
        <w:t>(pañca nīvara</w:t>
      </w:r>
      <w:r>
        <w:rPr>
          <w:rFonts w:ascii="Cambria" w:eastAsia="細明體" w:hAnsi="Cambria" w:cs="Cambria"/>
          <w:color w:val="000000"/>
          <w:sz w:val="24"/>
          <w:szCs w:val="24"/>
        </w:rPr>
        <w:t>ṇ</w:t>
      </w:r>
      <w:r>
        <w:rPr>
          <w:rFonts w:ascii="Garamond" w:eastAsia="細明體" w:hAnsi="Garamond" w:cs="Times New Roman"/>
          <w:color w:val="000000"/>
          <w:sz w:val="24"/>
          <w:szCs w:val="24"/>
        </w:rPr>
        <w:t>ā)</w:t>
      </w:r>
      <w:r>
        <w:rPr>
          <w:rFonts w:ascii="Garamond" w:eastAsia="細明體" w:hAnsi="Garamond" w:cs="Times New Roman"/>
          <w:color w:val="000000"/>
          <w:sz w:val="24"/>
          <w:szCs w:val="24"/>
        </w:rPr>
        <w:t>，菩提比丘長老英譯為「五個障礙」</w:t>
      </w:r>
      <w:r>
        <w:rPr>
          <w:rFonts w:ascii="Garamond" w:eastAsia="細明體" w:hAnsi="Garamond" w:cs="Times New Roman"/>
          <w:color w:val="000000"/>
          <w:sz w:val="24"/>
          <w:szCs w:val="24"/>
        </w:rPr>
        <w:t>(the five hindrances)</w:t>
      </w:r>
      <w:r>
        <w:rPr>
          <w:rFonts w:ascii="Garamond" w:eastAsia="細明體" w:hAnsi="Garamond" w:cs="Times New Roman"/>
          <w:color w:val="000000"/>
          <w:sz w:val="24"/>
          <w:szCs w:val="24"/>
        </w:rPr>
        <w:t>。</w:t>
      </w:r>
    </w:p>
    <w:p w14:paraId="7F9F2FEA" w14:textId="77777777" w:rsidR="003042B9" w:rsidRDefault="0004431E">
      <w:pPr>
        <w:pStyle w:val="Footnoteuser"/>
        <w:spacing w:before="120" w:after="120"/>
        <w:jc w:val="both"/>
        <w:rPr>
          <w:rFonts w:ascii="Garamond" w:eastAsia="細明體" w:hAnsi="Garamond" w:cs="Times New Roman"/>
          <w:color w:val="000000"/>
          <w:sz w:val="24"/>
          <w:szCs w:val="24"/>
        </w:rPr>
      </w:pPr>
      <w:r>
        <w:rPr>
          <w:rFonts w:ascii="Garamond" w:eastAsia="細明體" w:hAnsi="Garamond" w:cs="Times New Roman"/>
          <w:color w:val="000000"/>
          <w:sz w:val="24"/>
          <w:szCs w:val="24"/>
        </w:rPr>
        <w:t>在五蓋隨觀五蓋而住︰本句直譯︰「在諸法隨觀諸法而住，在五蓋。」意即︰</w:t>
      </w:r>
      <w:r>
        <w:rPr>
          <w:rFonts w:ascii="Garamond" w:eastAsia="細明體" w:hAnsi="Garamond" w:cs="Times New Roman"/>
          <w:color w:val="000000"/>
          <w:sz w:val="24"/>
          <w:szCs w:val="24"/>
        </w:rPr>
        <w:t>(1)</w:t>
      </w:r>
      <w:r>
        <w:rPr>
          <w:rFonts w:ascii="Garamond" w:eastAsia="細明體" w:hAnsi="Garamond" w:cs="Times New Roman"/>
          <w:color w:val="000000"/>
          <w:sz w:val="24"/>
          <w:szCs w:val="24"/>
        </w:rPr>
        <w:t>在慾的意欲，隨觀慾的意欲，</w:t>
      </w:r>
      <w:r>
        <w:rPr>
          <w:rFonts w:ascii="Garamond" w:eastAsia="細明體" w:hAnsi="Garamond" w:cs="Times New Roman"/>
          <w:color w:val="000000"/>
          <w:sz w:val="24"/>
          <w:szCs w:val="24"/>
        </w:rPr>
        <w:t>(2)</w:t>
      </w:r>
      <w:r>
        <w:rPr>
          <w:rFonts w:ascii="Garamond" w:eastAsia="細明體" w:hAnsi="Garamond" w:cs="Times New Roman"/>
          <w:color w:val="000000"/>
          <w:sz w:val="24"/>
          <w:szCs w:val="24"/>
        </w:rPr>
        <w:t>在瞋，隨觀瞋，</w:t>
      </w:r>
      <w:r>
        <w:rPr>
          <w:rFonts w:ascii="Garamond" w:eastAsia="細明體" w:hAnsi="Garamond" w:cs="Times New Roman"/>
          <w:color w:val="000000"/>
          <w:sz w:val="24"/>
          <w:szCs w:val="24"/>
        </w:rPr>
        <w:t>(3)</w:t>
      </w:r>
      <w:r>
        <w:rPr>
          <w:rFonts w:ascii="Garamond" w:eastAsia="細明體" w:hAnsi="Garamond" w:cs="Times New Roman"/>
          <w:color w:val="000000"/>
          <w:sz w:val="24"/>
          <w:szCs w:val="24"/>
        </w:rPr>
        <w:t>在昏沈及呆滯，隨觀昏沈及呆滯，</w:t>
      </w:r>
      <w:r>
        <w:rPr>
          <w:rFonts w:ascii="Garamond" w:eastAsia="細明體" w:hAnsi="Garamond" w:cs="Times New Roman"/>
          <w:color w:val="000000"/>
          <w:sz w:val="24"/>
          <w:szCs w:val="24"/>
        </w:rPr>
        <w:t>(4)</w:t>
      </w:r>
      <w:r>
        <w:rPr>
          <w:rFonts w:ascii="Garamond" w:eastAsia="細明體" w:hAnsi="Garamond" w:cs="Times New Roman"/>
          <w:color w:val="000000"/>
          <w:sz w:val="24"/>
          <w:szCs w:val="24"/>
        </w:rPr>
        <w:t>在掉舉與後悔，隨觀掉舉與後悔，</w:t>
      </w:r>
      <w:r>
        <w:rPr>
          <w:rFonts w:ascii="Garamond" w:eastAsia="細明體" w:hAnsi="Garamond" w:cs="Times New Roman"/>
          <w:color w:val="000000"/>
          <w:sz w:val="24"/>
          <w:szCs w:val="24"/>
        </w:rPr>
        <w:t>(5)</w:t>
      </w:r>
      <w:r>
        <w:rPr>
          <w:rFonts w:ascii="Garamond" w:eastAsia="細明體" w:hAnsi="Garamond" w:cs="Times New Roman"/>
          <w:color w:val="000000"/>
          <w:sz w:val="24"/>
          <w:szCs w:val="24"/>
        </w:rPr>
        <w:t>在疑，隨觀疑。</w:t>
      </w:r>
    </w:p>
    <w:p w14:paraId="18FE2869" w14:textId="77777777" w:rsidR="003042B9" w:rsidRDefault="003042B9">
      <w:pPr>
        <w:pStyle w:val="Footnoteuser"/>
        <w:spacing w:before="120" w:after="120"/>
        <w:jc w:val="both"/>
        <w:rPr>
          <w:rFonts w:ascii="Garamond" w:eastAsia="細明體" w:hAnsi="Garamond"/>
          <w:sz w:val="24"/>
          <w:szCs w:val="24"/>
        </w:rPr>
      </w:pPr>
    </w:p>
    <w:p w14:paraId="6960F61F"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404</w:t>
      </w:r>
      <w:r>
        <w:rPr>
          <w:rFonts w:ascii="Garamond" w:eastAsia="細明體" w:hAnsi="Garamond"/>
          <w:sz w:val="24"/>
          <w:szCs w:val="24"/>
        </w:rPr>
        <w:t xml:space="preserve"> </w:t>
      </w:r>
      <w:r>
        <w:rPr>
          <w:rFonts w:ascii="Garamond" w:eastAsia="細明體" w:hAnsi="Garamond" w:cs="Times New Roman"/>
          <w:color w:val="000000"/>
          <w:sz w:val="24"/>
          <w:szCs w:val="24"/>
        </w:rPr>
        <w:t>「欲欲；貪欲」，南傳作「欲的意欲」</w:t>
      </w:r>
      <w:r>
        <w:rPr>
          <w:rFonts w:ascii="Garamond" w:eastAsia="細明體" w:hAnsi="Garamond" w:cs="Times New Roman"/>
          <w:color w:val="000000"/>
          <w:sz w:val="24"/>
          <w:szCs w:val="24"/>
        </w:rPr>
        <w:t>(kāmacchanda</w:t>
      </w:r>
      <w:r>
        <w:rPr>
          <w:rFonts w:ascii="Cambria" w:eastAsia="細明體" w:hAnsi="Cambria" w:cs="Cambria"/>
          <w:color w:val="000000"/>
          <w:sz w:val="24"/>
          <w:szCs w:val="24"/>
        </w:rPr>
        <w:t>ṃ</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，菩提比丘長老英譯為「感官的想要；肉慾的想要」</w:t>
      </w:r>
      <w:r>
        <w:rPr>
          <w:rFonts w:ascii="Garamond" w:eastAsia="細明體" w:hAnsi="Garamond" w:cs="Times New Roman"/>
          <w:color w:val="000000"/>
          <w:sz w:val="24"/>
          <w:szCs w:val="24"/>
        </w:rPr>
        <w:t>(sensual desire)</w:t>
      </w:r>
      <w:r>
        <w:rPr>
          <w:rFonts w:ascii="Garamond" w:eastAsia="細明體" w:hAnsi="Garamond" w:cs="Times New Roman"/>
          <w:color w:val="000000"/>
          <w:sz w:val="24"/>
          <w:szCs w:val="24"/>
        </w:rPr>
        <w:t>。</w:t>
      </w:r>
    </w:p>
    <w:p w14:paraId="47CEE305"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405</w:t>
      </w:r>
      <w:r>
        <w:rPr>
          <w:rFonts w:ascii="Garamond" w:eastAsia="細明體" w:hAnsi="Garamond"/>
          <w:sz w:val="24"/>
          <w:szCs w:val="24"/>
        </w:rPr>
        <w:t xml:space="preserve"> </w:t>
      </w:r>
      <w:r>
        <w:rPr>
          <w:rFonts w:ascii="Garamond" w:eastAsia="細明體" w:hAnsi="Garamond" w:cs="Times New Roman"/>
          <w:color w:val="000000"/>
          <w:sz w:val="24"/>
          <w:szCs w:val="24"/>
        </w:rPr>
        <w:t>「五受陰；五盛陰」，南傳作「五取蘊」</w:t>
      </w:r>
      <w:r>
        <w:rPr>
          <w:rFonts w:ascii="Garamond" w:eastAsia="細明體" w:hAnsi="Garamond" w:cs="Times New Roman"/>
          <w:color w:val="000000"/>
          <w:sz w:val="24"/>
          <w:szCs w:val="24"/>
        </w:rPr>
        <w:t>(pañcanna</w:t>
      </w:r>
      <w:r>
        <w:rPr>
          <w:rFonts w:ascii="Cambria" w:eastAsia="細明體" w:hAnsi="Cambria" w:cs="Cambria"/>
          <w:color w:val="000000"/>
          <w:sz w:val="24"/>
          <w:szCs w:val="24"/>
        </w:rPr>
        <w:t>ṃ</w:t>
      </w:r>
      <w:r>
        <w:rPr>
          <w:rFonts w:ascii="Garamond" w:eastAsia="細明體" w:hAnsi="Garamond" w:cs="Times New Roman"/>
          <w:color w:val="000000"/>
          <w:sz w:val="24"/>
          <w:szCs w:val="24"/>
        </w:rPr>
        <w:t xml:space="preserve"> upādānakkhandhāna</w:t>
      </w:r>
      <w:r>
        <w:rPr>
          <w:rFonts w:ascii="Cambria" w:eastAsia="細明體" w:hAnsi="Cambria" w:cs="Cambria"/>
          <w:color w:val="000000"/>
          <w:sz w:val="24"/>
          <w:szCs w:val="24"/>
        </w:rPr>
        <w:t>ṃ</w:t>
      </w:r>
      <w:r>
        <w:rPr>
          <w:rFonts w:ascii="Garamond" w:eastAsia="細明體" w:hAnsi="Garamond" w:cs="Times New Roman"/>
          <w:color w:val="000000"/>
          <w:sz w:val="24"/>
          <w:szCs w:val="24"/>
        </w:rPr>
        <w:t>, pañcupādānakkhandhā)</w:t>
      </w:r>
      <w:r>
        <w:rPr>
          <w:rFonts w:ascii="Garamond" w:eastAsia="細明體" w:hAnsi="Garamond" w:cs="Times New Roman"/>
          <w:color w:val="000000"/>
          <w:sz w:val="24"/>
          <w:szCs w:val="24"/>
        </w:rPr>
        <w:t>，菩提比丘長老英譯為「所執著的五個集合體」</w:t>
      </w:r>
      <w:r>
        <w:rPr>
          <w:rFonts w:ascii="Garamond" w:eastAsia="細明體" w:hAnsi="Garamond" w:cs="Times New Roman"/>
          <w:color w:val="000000"/>
          <w:sz w:val="24"/>
          <w:szCs w:val="24"/>
        </w:rPr>
        <w:t>(five aggregates subject to clinging)</w:t>
      </w:r>
      <w:r>
        <w:rPr>
          <w:rFonts w:ascii="Garamond" w:eastAsia="細明體" w:hAnsi="Garamond" w:cs="Times New Roman"/>
          <w:color w:val="000000"/>
          <w:sz w:val="24"/>
          <w:szCs w:val="24"/>
        </w:rPr>
        <w:t>，這裡漢譯的「受」顯然是「取；執取」</w:t>
      </w:r>
      <w:r>
        <w:rPr>
          <w:rFonts w:ascii="Garamond" w:eastAsia="細明體" w:hAnsi="Garamond" w:cs="Times New Roman"/>
          <w:color w:val="000000"/>
          <w:sz w:val="24"/>
          <w:szCs w:val="24"/>
        </w:rPr>
        <w:t>(upādāna)</w:t>
      </w:r>
      <w:r>
        <w:rPr>
          <w:rFonts w:ascii="Garamond" w:eastAsia="細明體" w:hAnsi="Garamond" w:cs="Times New Roman"/>
          <w:color w:val="000000"/>
          <w:sz w:val="24"/>
          <w:szCs w:val="24"/>
        </w:rPr>
        <w:t>的另譯。「陰」，漢譯另也譯為「蘊」、「犍度」</w:t>
      </w:r>
      <w:r>
        <w:rPr>
          <w:rFonts w:ascii="Garamond" w:eastAsia="細明體" w:hAnsi="Garamond" w:cs="Times New Roman"/>
          <w:color w:val="000000"/>
          <w:sz w:val="24"/>
          <w:szCs w:val="24"/>
        </w:rPr>
        <w:t>(</w:t>
      </w:r>
      <w:r>
        <w:rPr>
          <w:rFonts w:ascii="Garamond" w:eastAsia="細明體" w:hAnsi="Garamond" w:cs="Times New Roman"/>
          <w:color w:val="000000"/>
          <w:sz w:val="24"/>
          <w:szCs w:val="24"/>
        </w:rPr>
        <w:t>khandha)</w:t>
      </w:r>
      <w:r>
        <w:rPr>
          <w:rFonts w:ascii="Garamond" w:eastAsia="細明體" w:hAnsi="Garamond" w:cs="Times New Roman"/>
          <w:color w:val="000000"/>
          <w:sz w:val="24"/>
          <w:szCs w:val="24"/>
        </w:rPr>
        <w:t>，南傳作「蘊」</w:t>
      </w:r>
      <w:r>
        <w:rPr>
          <w:rFonts w:ascii="Garamond" w:eastAsia="細明體" w:hAnsi="Garamond" w:cs="Times New Roman"/>
          <w:color w:val="000000"/>
          <w:sz w:val="24"/>
          <w:szCs w:val="24"/>
        </w:rPr>
        <w:t>(khandhe)</w:t>
      </w:r>
      <w:r>
        <w:rPr>
          <w:rFonts w:ascii="Garamond" w:eastAsia="細明體" w:hAnsi="Garamond" w:cs="Times New Roman"/>
          <w:color w:val="000000"/>
          <w:sz w:val="24"/>
          <w:szCs w:val="24"/>
        </w:rPr>
        <w:t>，菩提比丘長老英譯為「集合體」</w:t>
      </w:r>
      <w:r>
        <w:rPr>
          <w:rFonts w:ascii="Garamond" w:eastAsia="細明體" w:hAnsi="Garamond" w:cs="Times New Roman"/>
          <w:color w:val="000000"/>
          <w:sz w:val="24"/>
          <w:szCs w:val="24"/>
        </w:rPr>
        <w:t>(aggregates)</w:t>
      </w:r>
      <w:r>
        <w:rPr>
          <w:rFonts w:ascii="Garamond" w:eastAsia="細明體" w:hAnsi="Garamond" w:cs="Times New Roman"/>
          <w:color w:val="000000"/>
          <w:sz w:val="24"/>
          <w:szCs w:val="24"/>
        </w:rPr>
        <w:t>。</w:t>
      </w:r>
    </w:p>
    <w:p w14:paraId="66E815E6"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406</w:t>
      </w:r>
      <w:r>
        <w:rPr>
          <w:rFonts w:ascii="Garamond" w:eastAsia="細明體" w:hAnsi="Garamond"/>
          <w:sz w:val="24"/>
          <w:szCs w:val="24"/>
        </w:rPr>
        <w:t xml:space="preserve"> </w:t>
      </w:r>
      <w:r>
        <w:rPr>
          <w:rFonts w:ascii="Garamond" w:eastAsia="細明體" w:hAnsi="Garamond" w:cs="Times New Roman"/>
          <w:color w:val="000000"/>
          <w:sz w:val="24"/>
          <w:szCs w:val="24"/>
        </w:rPr>
        <w:t>「集；集起」</w:t>
      </w:r>
      <w:r>
        <w:rPr>
          <w:rFonts w:ascii="Garamond" w:eastAsia="細明體" w:hAnsi="Garamond" w:cs="Times New Roman"/>
          <w:color w:val="000000"/>
          <w:sz w:val="24"/>
          <w:szCs w:val="24"/>
        </w:rPr>
        <w:t>(samudaya</w:t>
      </w:r>
      <w:r>
        <w:rPr>
          <w:rFonts w:ascii="Garamond" w:eastAsia="細明體" w:hAnsi="Garamond" w:cs="Times New Roman"/>
          <w:color w:val="000000"/>
          <w:sz w:val="24"/>
          <w:szCs w:val="24"/>
        </w:rPr>
        <w:t>，動詞</w:t>
      </w:r>
      <w:r>
        <w:rPr>
          <w:rFonts w:ascii="Garamond" w:eastAsia="細明體" w:hAnsi="Garamond" w:cs="Times New Roman"/>
          <w:color w:val="000000"/>
          <w:sz w:val="24"/>
          <w:szCs w:val="24"/>
        </w:rPr>
        <w:t>samudayati)</w:t>
      </w:r>
      <w:r>
        <w:rPr>
          <w:rFonts w:ascii="Garamond" w:eastAsia="細明體" w:hAnsi="Garamond" w:cs="Times New Roman"/>
          <w:color w:val="000000"/>
          <w:sz w:val="24"/>
          <w:szCs w:val="24"/>
        </w:rPr>
        <w:t>，菩提比丘長老英譯為「起源，起來；出現」</w:t>
      </w:r>
      <w:r>
        <w:rPr>
          <w:rFonts w:ascii="Garamond" w:eastAsia="細明體" w:hAnsi="Garamond" w:cs="Times New Roman"/>
          <w:color w:val="000000"/>
          <w:sz w:val="24"/>
          <w:szCs w:val="24"/>
        </w:rPr>
        <w:t>(origin, origination(</w:t>
      </w:r>
      <w:r>
        <w:rPr>
          <w:rFonts w:ascii="Garamond" w:eastAsia="細明體" w:hAnsi="Garamond" w:cs="Times New Roman"/>
          <w:color w:val="000000"/>
          <w:sz w:val="24"/>
          <w:szCs w:val="24"/>
        </w:rPr>
        <w:t>動詞</w:t>
      </w:r>
      <w:r>
        <w:rPr>
          <w:rFonts w:ascii="Garamond" w:eastAsia="細明體" w:hAnsi="Garamond" w:cs="Times New Roman"/>
          <w:color w:val="000000"/>
          <w:sz w:val="24"/>
          <w:szCs w:val="24"/>
        </w:rPr>
        <w:t>originate), arising)</w:t>
      </w:r>
      <w:r>
        <w:rPr>
          <w:rFonts w:ascii="Garamond" w:eastAsia="細明體" w:hAnsi="Garamond" w:cs="Times New Roman"/>
          <w:color w:val="000000"/>
          <w:sz w:val="24"/>
          <w:szCs w:val="24"/>
        </w:rPr>
        <w:t>。</w:t>
      </w:r>
    </w:p>
    <w:p w14:paraId="709D05A6"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407</w:t>
      </w:r>
      <w:r>
        <w:rPr>
          <w:rFonts w:ascii="Garamond" w:eastAsia="細明體" w:hAnsi="Garamond"/>
          <w:sz w:val="24"/>
          <w:szCs w:val="24"/>
        </w:rPr>
        <w:t xml:space="preserve"> </w:t>
      </w:r>
      <w:r>
        <w:rPr>
          <w:rFonts w:ascii="Garamond" w:eastAsia="細明體" w:hAnsi="Garamond" w:cs="Times New Roman"/>
          <w:color w:val="000000"/>
          <w:sz w:val="24"/>
          <w:szCs w:val="24"/>
        </w:rPr>
        <w:t>「緣；緣於」</w:t>
      </w:r>
      <w:r>
        <w:rPr>
          <w:rFonts w:ascii="Garamond" w:eastAsia="細明體" w:hAnsi="Garamond" w:cs="Times New Roman"/>
          <w:color w:val="000000"/>
          <w:sz w:val="24"/>
          <w:szCs w:val="24"/>
        </w:rPr>
        <w:t>(pa</w:t>
      </w:r>
      <w:r>
        <w:rPr>
          <w:rFonts w:ascii="Cambria" w:eastAsia="細明體" w:hAnsi="Cambria" w:cs="Cambria"/>
          <w:color w:val="000000"/>
          <w:sz w:val="24"/>
          <w:szCs w:val="24"/>
        </w:rPr>
        <w:t>ṭ</w:t>
      </w:r>
      <w:r>
        <w:rPr>
          <w:rFonts w:ascii="Garamond" w:eastAsia="細明體" w:hAnsi="Garamond" w:cs="Times New Roman"/>
          <w:color w:val="000000"/>
          <w:sz w:val="24"/>
          <w:szCs w:val="24"/>
        </w:rPr>
        <w:t>icca)</w:t>
      </w:r>
      <w:r>
        <w:rPr>
          <w:rFonts w:ascii="Garamond" w:eastAsia="細明體" w:hAnsi="Garamond" w:cs="Times New Roman"/>
          <w:color w:val="000000"/>
          <w:sz w:val="24"/>
          <w:szCs w:val="24"/>
        </w:rPr>
        <w:t>，菩提比丘長老英譯為「依於」</w:t>
      </w:r>
      <w:r>
        <w:rPr>
          <w:rFonts w:ascii="Garamond" w:eastAsia="細明體" w:hAnsi="Garamond" w:cs="Times New Roman"/>
          <w:color w:val="000000"/>
          <w:sz w:val="24"/>
          <w:szCs w:val="24"/>
        </w:rPr>
        <w:t>(in dependence on)</w:t>
      </w:r>
      <w:r>
        <w:rPr>
          <w:rFonts w:ascii="Garamond" w:eastAsia="細明體" w:hAnsi="Garamond" w:cs="Times New Roman"/>
          <w:color w:val="000000"/>
          <w:sz w:val="24"/>
          <w:szCs w:val="24"/>
        </w:rPr>
        <w:t>。</w:t>
      </w:r>
    </w:p>
    <w:p w14:paraId="52EE9D20"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408</w:t>
      </w:r>
      <w:r>
        <w:rPr>
          <w:rFonts w:ascii="Garamond" w:eastAsia="細明體" w:hAnsi="Garamond"/>
          <w:sz w:val="24"/>
          <w:szCs w:val="24"/>
        </w:rPr>
        <w:t xml:space="preserve"> </w:t>
      </w:r>
      <w:r>
        <w:rPr>
          <w:rFonts w:ascii="Garamond" w:eastAsia="細明體" w:hAnsi="Garamond" w:cs="Times New Roman"/>
          <w:color w:val="000000"/>
          <w:sz w:val="24"/>
          <w:szCs w:val="24"/>
        </w:rPr>
        <w:t>「七覺意</w:t>
      </w:r>
      <w:r>
        <w:rPr>
          <w:rFonts w:ascii="Garamond" w:eastAsia="細明體" w:hAnsi="Garamond" w:cs="Times New Roman"/>
          <w:color w:val="000000"/>
          <w:sz w:val="24"/>
          <w:szCs w:val="24"/>
        </w:rPr>
        <w:t>(DA/AA)</w:t>
      </w:r>
      <w:r>
        <w:rPr>
          <w:rFonts w:ascii="Garamond" w:eastAsia="細明體" w:hAnsi="Garamond" w:cs="Times New Roman"/>
          <w:color w:val="000000"/>
          <w:sz w:val="24"/>
          <w:szCs w:val="24"/>
        </w:rPr>
        <w:t>；七覺支」</w:t>
      </w:r>
      <w:r>
        <w:rPr>
          <w:rFonts w:ascii="Garamond" w:eastAsia="細明體" w:hAnsi="Garamond" w:cs="Times New Roman"/>
          <w:color w:val="000000"/>
          <w:sz w:val="24"/>
          <w:szCs w:val="24"/>
        </w:rPr>
        <w:t>(satta bojjha</w:t>
      </w:r>
      <w:r>
        <w:rPr>
          <w:rFonts w:ascii="Cambria" w:eastAsia="細明體" w:hAnsi="Cambria" w:cs="Cambria"/>
          <w:color w:val="000000"/>
          <w:sz w:val="24"/>
          <w:szCs w:val="24"/>
        </w:rPr>
        <w:t>ṅ</w:t>
      </w:r>
      <w:r>
        <w:rPr>
          <w:rFonts w:ascii="Garamond" w:eastAsia="細明體" w:hAnsi="Garamond" w:cs="Times New Roman"/>
          <w:color w:val="000000"/>
          <w:sz w:val="24"/>
          <w:szCs w:val="24"/>
        </w:rPr>
        <w:t>gā, atta sam</w:t>
      </w:r>
      <w:r>
        <w:rPr>
          <w:rFonts w:ascii="Garamond" w:eastAsia="細明體" w:hAnsi="Garamond" w:cs="Times New Roman"/>
          <w:color w:val="000000"/>
          <w:sz w:val="24"/>
          <w:szCs w:val="24"/>
        </w:rPr>
        <w:t>bojjha</w:t>
      </w:r>
      <w:r>
        <w:rPr>
          <w:rFonts w:ascii="Cambria" w:eastAsia="細明體" w:hAnsi="Cambria" w:cs="Cambria"/>
          <w:color w:val="000000"/>
          <w:sz w:val="24"/>
          <w:szCs w:val="24"/>
        </w:rPr>
        <w:t>ṅ</w:t>
      </w:r>
      <w:r>
        <w:rPr>
          <w:rFonts w:ascii="Garamond" w:eastAsia="細明體" w:hAnsi="Garamond" w:cs="Times New Roman"/>
          <w:color w:val="000000"/>
          <w:sz w:val="24"/>
          <w:szCs w:val="24"/>
        </w:rPr>
        <w:t>gā)</w:t>
      </w:r>
      <w:r>
        <w:rPr>
          <w:rFonts w:ascii="Garamond" w:eastAsia="細明體" w:hAnsi="Garamond" w:cs="Times New Roman"/>
          <w:color w:val="000000"/>
          <w:sz w:val="24"/>
          <w:szCs w:val="24"/>
        </w:rPr>
        <w:t>，菩提比丘長老英譯為「七個開化要素」</w:t>
      </w:r>
      <w:r>
        <w:rPr>
          <w:rFonts w:ascii="Garamond" w:eastAsia="細明體" w:hAnsi="Garamond" w:cs="Times New Roman"/>
          <w:color w:val="000000"/>
          <w:sz w:val="24"/>
          <w:szCs w:val="24"/>
        </w:rPr>
        <w:t>(the seven factors of enlightenment)</w:t>
      </w:r>
      <w:r>
        <w:rPr>
          <w:rFonts w:ascii="Garamond" w:eastAsia="細明體" w:hAnsi="Garamond" w:cs="Times New Roman"/>
          <w:color w:val="000000"/>
          <w:sz w:val="24"/>
          <w:szCs w:val="24"/>
        </w:rPr>
        <w:t>。</w:t>
      </w:r>
    </w:p>
    <w:p w14:paraId="270EBD27" w14:textId="77777777" w:rsidR="003042B9" w:rsidRDefault="003042B9">
      <w:pPr>
        <w:pStyle w:val="Footnoteuser"/>
        <w:spacing w:before="120" w:after="120"/>
        <w:jc w:val="both"/>
        <w:rPr>
          <w:rFonts w:ascii="Garamond" w:eastAsia="細明體" w:hAnsi="Garamond" w:cs="Times New Roman"/>
          <w:color w:val="000000"/>
          <w:sz w:val="24"/>
          <w:szCs w:val="24"/>
        </w:rPr>
      </w:pPr>
    </w:p>
    <w:p w14:paraId="7B7B438D" w14:textId="77777777" w:rsidR="003042B9" w:rsidRDefault="0004431E">
      <w:pPr>
        <w:pStyle w:val="Footnoteuser"/>
        <w:spacing w:before="120" w:after="120"/>
        <w:jc w:val="both"/>
      </w:pPr>
      <w:r>
        <w:rPr>
          <w:rStyle w:val="ad"/>
          <w:rFonts w:ascii="Garamond" w:eastAsia="細明體" w:hAnsi="Garamond" w:cs="Times New Roman"/>
          <w:color w:val="000000"/>
          <w:sz w:val="24"/>
          <w:szCs w:val="24"/>
        </w:rPr>
        <w:t>七覺支</w:t>
      </w:r>
      <w:r>
        <w:rPr>
          <w:rFonts w:ascii="Garamond" w:eastAsia="細明體" w:hAnsi="Garamond" w:cs="Times New Roman"/>
          <w:color w:val="000000"/>
          <w:sz w:val="24"/>
          <w:szCs w:val="24"/>
        </w:rPr>
        <w:t>︰</w:t>
      </w:r>
      <w:r>
        <w:rPr>
          <w:rFonts w:ascii="Garamond" w:eastAsia="細明體" w:hAnsi="Garamond" w:cs="Times New Roman"/>
          <w:color w:val="000000"/>
          <w:sz w:val="24"/>
          <w:szCs w:val="24"/>
        </w:rPr>
        <w:t>(1)</w:t>
      </w:r>
      <w:r>
        <w:rPr>
          <w:rFonts w:ascii="Garamond" w:eastAsia="細明體" w:hAnsi="Garamond" w:cs="Times New Roman"/>
          <w:color w:val="000000"/>
          <w:sz w:val="24"/>
          <w:szCs w:val="24"/>
        </w:rPr>
        <w:t>念</w:t>
      </w:r>
      <w:r>
        <w:rPr>
          <w:rFonts w:ascii="Garamond" w:eastAsia="細明體" w:hAnsi="Garamond" w:cs="Times New Roman"/>
          <w:color w:val="000000"/>
          <w:sz w:val="24"/>
          <w:szCs w:val="24"/>
        </w:rPr>
        <w:t>(</w:t>
      </w:r>
      <w:r>
        <w:rPr>
          <w:rFonts w:ascii="Garamond" w:eastAsia="細明體" w:hAnsi="Garamond" w:cs="Times New Roman"/>
          <w:color w:val="000000"/>
          <w:sz w:val="24"/>
          <w:szCs w:val="24"/>
        </w:rPr>
        <w:t>巴</w:t>
      </w:r>
      <w:r>
        <w:rPr>
          <w:rFonts w:ascii="Garamond" w:eastAsia="細明體" w:hAnsi="Garamond" w:cs="Times New Roman"/>
          <w:color w:val="000000"/>
          <w:sz w:val="24"/>
          <w:szCs w:val="24"/>
        </w:rPr>
        <w:t xml:space="preserve">sati, </w:t>
      </w:r>
      <w:r>
        <w:rPr>
          <w:rFonts w:ascii="Garamond" w:eastAsia="細明體" w:hAnsi="Garamond" w:cs="Times New Roman"/>
          <w:color w:val="000000"/>
          <w:sz w:val="24"/>
          <w:szCs w:val="24"/>
        </w:rPr>
        <w:t>梵</w:t>
      </w:r>
      <w:r>
        <w:rPr>
          <w:rFonts w:ascii="Garamond" w:eastAsia="細明體" w:hAnsi="Garamond" w:cs="Times New Roman"/>
          <w:color w:val="000000"/>
          <w:sz w:val="24"/>
          <w:szCs w:val="24"/>
        </w:rPr>
        <w:t>sm</w:t>
      </w:r>
      <w:r>
        <w:rPr>
          <w:rFonts w:ascii="Cambria" w:eastAsia="細明體" w:hAnsi="Cambria" w:cs="Cambria"/>
          <w:color w:val="000000"/>
          <w:sz w:val="24"/>
          <w:szCs w:val="24"/>
        </w:rPr>
        <w:t>ṛ</w:t>
      </w:r>
      <w:r>
        <w:rPr>
          <w:rFonts w:ascii="Garamond" w:eastAsia="細明體" w:hAnsi="Garamond" w:cs="Times New Roman"/>
          <w:color w:val="000000"/>
          <w:sz w:val="24"/>
          <w:szCs w:val="24"/>
        </w:rPr>
        <w:t>ti f.)</w:t>
      </w:r>
      <w:r>
        <w:rPr>
          <w:rFonts w:ascii="Garamond" w:eastAsia="細明體" w:hAnsi="Garamond" w:cs="Times New Roman"/>
          <w:color w:val="000000"/>
          <w:sz w:val="24"/>
          <w:szCs w:val="24"/>
        </w:rPr>
        <w:t>覺支、</w:t>
      </w:r>
      <w:r>
        <w:rPr>
          <w:rFonts w:ascii="Garamond" w:eastAsia="細明體" w:hAnsi="Garamond" w:cs="Times New Roman"/>
          <w:color w:val="000000"/>
          <w:sz w:val="24"/>
          <w:szCs w:val="24"/>
        </w:rPr>
        <w:t>(2)</w:t>
      </w:r>
      <w:r>
        <w:rPr>
          <w:rFonts w:ascii="Garamond" w:eastAsia="細明體" w:hAnsi="Garamond" w:cs="Times New Roman"/>
          <w:color w:val="000000"/>
          <w:sz w:val="24"/>
          <w:szCs w:val="24"/>
        </w:rPr>
        <w:t>擇法</w:t>
      </w:r>
      <w:r>
        <w:rPr>
          <w:rFonts w:ascii="Garamond" w:eastAsia="細明體" w:hAnsi="Garamond" w:cs="Times New Roman"/>
          <w:color w:val="000000"/>
          <w:sz w:val="24"/>
          <w:szCs w:val="24"/>
        </w:rPr>
        <w:t>(</w:t>
      </w:r>
      <w:r>
        <w:rPr>
          <w:rFonts w:ascii="Garamond" w:eastAsia="細明體" w:hAnsi="Garamond" w:cs="Times New Roman"/>
          <w:color w:val="000000"/>
          <w:sz w:val="24"/>
          <w:szCs w:val="24"/>
        </w:rPr>
        <w:t>巴</w:t>
      </w:r>
      <w:r>
        <w:rPr>
          <w:rFonts w:ascii="Garamond" w:eastAsia="細明體" w:hAnsi="Garamond" w:cs="Times New Roman"/>
          <w:color w:val="000000"/>
          <w:sz w:val="24"/>
          <w:szCs w:val="24"/>
        </w:rPr>
        <w:t xml:space="preserve">dhamma-vicaya, </w:t>
      </w:r>
      <w:r>
        <w:rPr>
          <w:rFonts w:ascii="Garamond" w:eastAsia="細明體" w:hAnsi="Garamond" w:cs="Times New Roman"/>
          <w:color w:val="000000"/>
          <w:sz w:val="24"/>
          <w:szCs w:val="24"/>
        </w:rPr>
        <w:t>梵</w:t>
      </w:r>
      <w:r>
        <w:rPr>
          <w:rFonts w:ascii="Garamond" w:eastAsia="細明體" w:hAnsi="Garamond" w:cs="Times New Roman"/>
          <w:color w:val="000000"/>
          <w:sz w:val="24"/>
          <w:szCs w:val="24"/>
        </w:rPr>
        <w:t>dharma-pravicaya m.)</w:t>
      </w:r>
      <w:r>
        <w:rPr>
          <w:rFonts w:ascii="Garamond" w:eastAsia="細明體" w:hAnsi="Garamond" w:cs="Times New Roman"/>
          <w:color w:val="000000"/>
          <w:sz w:val="24"/>
          <w:szCs w:val="24"/>
        </w:rPr>
        <w:t>覺支、</w:t>
      </w:r>
      <w:r>
        <w:rPr>
          <w:rFonts w:ascii="Garamond" w:eastAsia="細明體" w:hAnsi="Garamond" w:cs="Times New Roman"/>
          <w:color w:val="000000"/>
          <w:sz w:val="24"/>
          <w:szCs w:val="24"/>
        </w:rPr>
        <w:t>(3)</w:t>
      </w:r>
      <w:r>
        <w:rPr>
          <w:rFonts w:ascii="Garamond" w:eastAsia="細明體" w:hAnsi="Garamond" w:cs="Times New Roman"/>
          <w:color w:val="000000"/>
          <w:sz w:val="24"/>
          <w:szCs w:val="24"/>
        </w:rPr>
        <w:t>精進</w:t>
      </w:r>
      <w:r>
        <w:rPr>
          <w:rFonts w:ascii="Garamond" w:eastAsia="細明體" w:hAnsi="Garamond" w:cs="Times New Roman"/>
          <w:color w:val="000000"/>
          <w:sz w:val="24"/>
          <w:szCs w:val="24"/>
        </w:rPr>
        <w:t>(</w:t>
      </w:r>
      <w:r>
        <w:rPr>
          <w:rFonts w:ascii="Garamond" w:eastAsia="細明體" w:hAnsi="Garamond" w:cs="Times New Roman"/>
          <w:color w:val="000000"/>
          <w:sz w:val="24"/>
          <w:szCs w:val="24"/>
        </w:rPr>
        <w:t>巴</w:t>
      </w:r>
      <w:r>
        <w:rPr>
          <w:rFonts w:ascii="Garamond" w:eastAsia="細明體" w:hAnsi="Garamond" w:cs="Times New Roman"/>
          <w:color w:val="000000"/>
          <w:sz w:val="24"/>
          <w:szCs w:val="24"/>
        </w:rPr>
        <w:t xml:space="preserve">vīriya, </w:t>
      </w:r>
      <w:r>
        <w:rPr>
          <w:rFonts w:ascii="Garamond" w:eastAsia="細明體" w:hAnsi="Garamond" w:cs="Times New Roman"/>
          <w:color w:val="000000"/>
          <w:sz w:val="24"/>
          <w:szCs w:val="24"/>
        </w:rPr>
        <w:t>梵</w:t>
      </w:r>
      <w:r>
        <w:rPr>
          <w:rFonts w:ascii="Garamond" w:eastAsia="細明體" w:hAnsi="Garamond" w:cs="Times New Roman"/>
          <w:color w:val="000000"/>
          <w:sz w:val="24"/>
          <w:szCs w:val="24"/>
        </w:rPr>
        <w:t>vīrya n.)</w:t>
      </w:r>
      <w:r>
        <w:rPr>
          <w:rFonts w:ascii="Garamond" w:eastAsia="細明體" w:hAnsi="Garamond" w:cs="Times New Roman"/>
          <w:color w:val="000000"/>
          <w:sz w:val="24"/>
          <w:szCs w:val="24"/>
        </w:rPr>
        <w:t>覺支</w:t>
      </w:r>
      <w:r>
        <w:rPr>
          <w:rFonts w:ascii="Garamond" w:eastAsia="細明體" w:hAnsi="Garamond" w:cs="Times New Roman"/>
          <w:color w:val="000000"/>
          <w:sz w:val="24"/>
          <w:szCs w:val="24"/>
        </w:rPr>
        <w:t>(</w:t>
      </w:r>
      <w:r>
        <w:rPr>
          <w:rFonts w:ascii="Garamond" w:eastAsia="細明體" w:hAnsi="Garamond" w:cs="Times New Roman"/>
          <w:color w:val="000000"/>
          <w:sz w:val="24"/>
          <w:szCs w:val="24"/>
        </w:rPr>
        <w:t>英雄本色覺支</w:t>
      </w:r>
      <w:r>
        <w:rPr>
          <w:rFonts w:ascii="Garamond" w:eastAsia="細明體" w:hAnsi="Garamond" w:cs="Times New Roman"/>
          <w:color w:val="000000"/>
          <w:sz w:val="24"/>
          <w:szCs w:val="24"/>
        </w:rPr>
        <w:t>)</w:t>
      </w:r>
      <w:r>
        <w:rPr>
          <w:rFonts w:ascii="Garamond" w:eastAsia="細明體" w:hAnsi="Garamond" w:cs="Times New Roman"/>
          <w:color w:val="000000"/>
          <w:sz w:val="24"/>
          <w:szCs w:val="24"/>
        </w:rPr>
        <w:t>、</w:t>
      </w:r>
      <w:r>
        <w:rPr>
          <w:rFonts w:ascii="Garamond" w:eastAsia="細明體" w:hAnsi="Garamond" w:cs="Times New Roman"/>
          <w:color w:val="000000"/>
          <w:sz w:val="24"/>
          <w:szCs w:val="24"/>
        </w:rPr>
        <w:t>(4)</w:t>
      </w:r>
      <w:r>
        <w:rPr>
          <w:rFonts w:ascii="Garamond" w:eastAsia="細明體" w:hAnsi="Garamond" w:cs="Times New Roman"/>
          <w:color w:val="000000"/>
          <w:sz w:val="24"/>
          <w:szCs w:val="24"/>
        </w:rPr>
        <w:t>喜</w:t>
      </w:r>
      <w:r>
        <w:rPr>
          <w:rFonts w:ascii="Garamond" w:eastAsia="細明體" w:hAnsi="Garamond" w:cs="Times New Roman"/>
          <w:color w:val="000000"/>
          <w:sz w:val="24"/>
          <w:szCs w:val="24"/>
        </w:rPr>
        <w:t>(</w:t>
      </w:r>
      <w:r>
        <w:rPr>
          <w:rFonts w:ascii="Garamond" w:eastAsia="細明體" w:hAnsi="Garamond" w:cs="Times New Roman"/>
          <w:color w:val="000000"/>
          <w:sz w:val="24"/>
          <w:szCs w:val="24"/>
        </w:rPr>
        <w:t>巴</w:t>
      </w:r>
      <w:r>
        <w:rPr>
          <w:rFonts w:ascii="Garamond" w:eastAsia="細明體" w:hAnsi="Garamond" w:cs="Times New Roman"/>
          <w:color w:val="000000"/>
          <w:sz w:val="24"/>
          <w:szCs w:val="24"/>
        </w:rPr>
        <w:t xml:space="preserve">pīti, </w:t>
      </w:r>
      <w:r>
        <w:rPr>
          <w:rFonts w:ascii="Garamond" w:eastAsia="細明體" w:hAnsi="Garamond" w:cs="Times New Roman"/>
          <w:color w:val="000000"/>
          <w:sz w:val="24"/>
          <w:szCs w:val="24"/>
        </w:rPr>
        <w:t>梵</w:t>
      </w:r>
      <w:r>
        <w:rPr>
          <w:rFonts w:ascii="Garamond" w:eastAsia="細明體" w:hAnsi="Garamond" w:cs="Times New Roman"/>
          <w:color w:val="000000"/>
          <w:sz w:val="24"/>
          <w:szCs w:val="24"/>
        </w:rPr>
        <w:t>prīti f.)</w:t>
      </w:r>
      <w:r>
        <w:rPr>
          <w:rFonts w:ascii="Garamond" w:eastAsia="細明體" w:hAnsi="Garamond" w:cs="Times New Roman"/>
          <w:color w:val="000000"/>
          <w:sz w:val="24"/>
          <w:szCs w:val="24"/>
        </w:rPr>
        <w:t>覺支、</w:t>
      </w:r>
      <w:r>
        <w:rPr>
          <w:rFonts w:ascii="Garamond" w:eastAsia="細明體" w:hAnsi="Garamond" w:cs="Times New Roman"/>
          <w:color w:val="000000"/>
          <w:sz w:val="24"/>
          <w:szCs w:val="24"/>
        </w:rPr>
        <w:t>(5)</w:t>
      </w:r>
      <w:r>
        <w:rPr>
          <w:rFonts w:ascii="Garamond" w:eastAsia="細明體" w:hAnsi="Garamond" w:cs="Times New Roman"/>
          <w:color w:val="000000"/>
          <w:sz w:val="24"/>
          <w:szCs w:val="24"/>
        </w:rPr>
        <w:t>輕安</w:t>
      </w:r>
      <w:r>
        <w:rPr>
          <w:rFonts w:ascii="Garamond" w:eastAsia="細明體" w:hAnsi="Garamond" w:cs="Times New Roman"/>
          <w:color w:val="000000"/>
          <w:sz w:val="24"/>
          <w:szCs w:val="24"/>
        </w:rPr>
        <w:t>(</w:t>
      </w:r>
      <w:r>
        <w:rPr>
          <w:rFonts w:ascii="Garamond" w:eastAsia="細明體" w:hAnsi="Garamond" w:cs="Times New Roman"/>
          <w:color w:val="000000"/>
          <w:sz w:val="24"/>
          <w:szCs w:val="24"/>
        </w:rPr>
        <w:t>巴</w:t>
      </w:r>
      <w:r>
        <w:rPr>
          <w:rFonts w:ascii="Garamond" w:eastAsia="細明體" w:hAnsi="Garamond" w:cs="Times New Roman"/>
          <w:color w:val="000000"/>
          <w:sz w:val="24"/>
          <w:szCs w:val="24"/>
        </w:rPr>
        <w:t xml:space="preserve">passaddhi, </w:t>
      </w:r>
      <w:r>
        <w:rPr>
          <w:rFonts w:ascii="Garamond" w:eastAsia="細明體" w:hAnsi="Garamond" w:cs="Times New Roman"/>
          <w:color w:val="000000"/>
          <w:sz w:val="24"/>
          <w:szCs w:val="24"/>
        </w:rPr>
        <w:t>梵</w:t>
      </w:r>
      <w:r>
        <w:rPr>
          <w:rFonts w:ascii="Garamond" w:eastAsia="細明體" w:hAnsi="Garamond" w:cs="Times New Roman"/>
          <w:color w:val="000000"/>
          <w:sz w:val="24"/>
          <w:szCs w:val="24"/>
        </w:rPr>
        <w:t>pra</w:t>
      </w:r>
      <w:r>
        <w:rPr>
          <w:rFonts w:ascii="Garamond" w:eastAsia="細明體" w:hAnsi="Garamond" w:cs="Calibri"/>
          <w:color w:val="000000"/>
          <w:sz w:val="24"/>
          <w:szCs w:val="24"/>
        </w:rPr>
        <w:t>ś</w:t>
      </w:r>
      <w:r>
        <w:rPr>
          <w:rFonts w:ascii="Garamond" w:eastAsia="細明體" w:hAnsi="Garamond" w:cs="Times New Roman"/>
          <w:color w:val="000000"/>
          <w:sz w:val="24"/>
          <w:szCs w:val="24"/>
        </w:rPr>
        <w:t xml:space="preserve">rabdhi </w:t>
      </w:r>
      <w:r>
        <w:rPr>
          <w:rFonts w:ascii="Garamond" w:eastAsia="細明體" w:hAnsi="Garamond" w:cs="Times New Roman"/>
          <w:color w:val="000000"/>
          <w:sz w:val="24"/>
          <w:szCs w:val="24"/>
        </w:rPr>
        <w:t>f.)</w:t>
      </w:r>
      <w:r>
        <w:rPr>
          <w:rFonts w:ascii="Garamond" w:eastAsia="細明體" w:hAnsi="Garamond" w:cs="Times New Roman"/>
          <w:color w:val="000000"/>
          <w:sz w:val="24"/>
          <w:szCs w:val="24"/>
        </w:rPr>
        <w:t>覺支、</w:t>
      </w:r>
      <w:r>
        <w:rPr>
          <w:rFonts w:ascii="Garamond" w:eastAsia="細明體" w:hAnsi="Garamond" w:cs="Times New Roman"/>
          <w:color w:val="000000"/>
          <w:sz w:val="24"/>
          <w:szCs w:val="24"/>
        </w:rPr>
        <w:t>(6)</w:t>
      </w:r>
      <w:r>
        <w:rPr>
          <w:rFonts w:ascii="Garamond" w:eastAsia="細明體" w:hAnsi="Garamond" w:cs="Times New Roman"/>
          <w:color w:val="000000"/>
          <w:sz w:val="24"/>
          <w:szCs w:val="24"/>
        </w:rPr>
        <w:t>定</w:t>
      </w:r>
      <w:r>
        <w:rPr>
          <w:rFonts w:ascii="Garamond" w:eastAsia="細明體" w:hAnsi="Garamond" w:cs="Times New Roman"/>
          <w:color w:val="000000"/>
          <w:sz w:val="24"/>
          <w:szCs w:val="24"/>
        </w:rPr>
        <w:t>(</w:t>
      </w:r>
      <w:r>
        <w:rPr>
          <w:rFonts w:ascii="Garamond" w:eastAsia="細明體" w:hAnsi="Garamond" w:cs="Times New Roman"/>
          <w:color w:val="000000"/>
          <w:sz w:val="24"/>
          <w:szCs w:val="24"/>
        </w:rPr>
        <w:t>巴</w:t>
      </w:r>
      <w:r>
        <w:rPr>
          <w:rFonts w:ascii="Garamond" w:eastAsia="細明體" w:hAnsi="Garamond" w:cs="Times New Roman"/>
          <w:color w:val="000000"/>
          <w:sz w:val="24"/>
          <w:szCs w:val="24"/>
        </w:rPr>
        <w:t xml:space="preserve">samādhi, </w:t>
      </w:r>
      <w:r>
        <w:rPr>
          <w:rFonts w:ascii="Garamond" w:eastAsia="細明體" w:hAnsi="Garamond" w:cs="Times New Roman"/>
          <w:color w:val="000000"/>
          <w:sz w:val="24"/>
          <w:szCs w:val="24"/>
        </w:rPr>
        <w:t>梵</w:t>
      </w:r>
      <w:r>
        <w:rPr>
          <w:rFonts w:ascii="Garamond" w:eastAsia="細明體" w:hAnsi="Garamond" w:cs="Times New Roman"/>
          <w:color w:val="000000"/>
          <w:sz w:val="24"/>
          <w:szCs w:val="24"/>
        </w:rPr>
        <w:t>samādhi m.)</w:t>
      </w:r>
      <w:r>
        <w:rPr>
          <w:rFonts w:ascii="Garamond" w:eastAsia="細明體" w:hAnsi="Garamond" w:cs="Times New Roman"/>
          <w:color w:val="000000"/>
          <w:sz w:val="24"/>
          <w:szCs w:val="24"/>
        </w:rPr>
        <w:t>覺支、</w:t>
      </w:r>
      <w:r>
        <w:rPr>
          <w:rFonts w:ascii="Garamond" w:eastAsia="細明體" w:hAnsi="Garamond" w:cs="Times New Roman"/>
          <w:color w:val="000000"/>
          <w:sz w:val="24"/>
          <w:szCs w:val="24"/>
        </w:rPr>
        <w:t>(7)</w:t>
      </w:r>
      <w:r>
        <w:rPr>
          <w:rFonts w:ascii="Garamond" w:eastAsia="細明體" w:hAnsi="Garamond" w:cs="Times New Roman"/>
          <w:color w:val="000000"/>
          <w:sz w:val="24"/>
          <w:szCs w:val="24"/>
        </w:rPr>
        <w:t>捨</w:t>
      </w:r>
      <w:r>
        <w:rPr>
          <w:rFonts w:ascii="Garamond" w:eastAsia="細明體" w:hAnsi="Garamond" w:cs="Times New Roman"/>
          <w:color w:val="000000"/>
          <w:sz w:val="24"/>
          <w:szCs w:val="24"/>
        </w:rPr>
        <w:t>(</w:t>
      </w:r>
      <w:r>
        <w:rPr>
          <w:rFonts w:ascii="Garamond" w:eastAsia="細明體" w:hAnsi="Garamond" w:cs="Times New Roman"/>
          <w:color w:val="000000"/>
          <w:sz w:val="24"/>
          <w:szCs w:val="24"/>
        </w:rPr>
        <w:t>巴</w:t>
      </w:r>
      <w:r>
        <w:rPr>
          <w:rFonts w:ascii="Garamond" w:eastAsia="細明體" w:hAnsi="Garamond" w:cs="Times New Roman"/>
          <w:color w:val="000000"/>
          <w:sz w:val="24"/>
          <w:szCs w:val="24"/>
        </w:rPr>
        <w:t xml:space="preserve">upekkhā, </w:t>
      </w:r>
      <w:r>
        <w:rPr>
          <w:rFonts w:ascii="Garamond" w:eastAsia="細明體" w:hAnsi="Garamond" w:cs="Times New Roman"/>
          <w:color w:val="000000"/>
          <w:sz w:val="24"/>
          <w:szCs w:val="24"/>
        </w:rPr>
        <w:t>梵</w:t>
      </w:r>
      <w:r>
        <w:rPr>
          <w:rFonts w:ascii="Garamond" w:eastAsia="細明體" w:hAnsi="Garamond" w:cs="Times New Roman"/>
          <w:color w:val="000000"/>
          <w:sz w:val="24"/>
          <w:szCs w:val="24"/>
        </w:rPr>
        <w:t>upek</w:t>
      </w:r>
      <w:r>
        <w:rPr>
          <w:rFonts w:ascii="Cambria" w:eastAsia="細明體" w:hAnsi="Cambria" w:cs="Cambria"/>
          <w:color w:val="000000"/>
          <w:sz w:val="24"/>
          <w:szCs w:val="24"/>
        </w:rPr>
        <w:t>ṣ</w:t>
      </w:r>
      <w:r>
        <w:rPr>
          <w:rFonts w:ascii="Garamond" w:eastAsia="細明體" w:hAnsi="Garamond" w:cs="Times New Roman"/>
          <w:color w:val="000000"/>
          <w:sz w:val="24"/>
          <w:szCs w:val="24"/>
        </w:rPr>
        <w:t>ā f.)</w:t>
      </w:r>
      <w:r>
        <w:rPr>
          <w:rFonts w:ascii="Garamond" w:eastAsia="細明體" w:hAnsi="Garamond" w:cs="Times New Roman"/>
          <w:color w:val="000000"/>
          <w:sz w:val="24"/>
          <w:szCs w:val="24"/>
        </w:rPr>
        <w:t>覺支</w:t>
      </w:r>
      <w:r>
        <w:rPr>
          <w:rFonts w:ascii="Garamond" w:eastAsia="細明體" w:hAnsi="Garamond" w:cs="Times New Roman"/>
          <w:color w:val="000000"/>
          <w:sz w:val="24"/>
          <w:szCs w:val="24"/>
        </w:rPr>
        <w:t>(</w:t>
      </w:r>
      <w:r>
        <w:rPr>
          <w:rFonts w:ascii="Garamond" w:eastAsia="細明體" w:hAnsi="Garamond" w:cs="Times New Roman"/>
          <w:color w:val="000000"/>
          <w:sz w:val="24"/>
          <w:szCs w:val="24"/>
        </w:rPr>
        <w:t>旁觀覺支</w:t>
      </w:r>
      <w:r>
        <w:rPr>
          <w:rFonts w:ascii="Garamond" w:eastAsia="細明體" w:hAnsi="Garamond" w:cs="Times New Roman"/>
          <w:color w:val="000000"/>
          <w:sz w:val="24"/>
          <w:szCs w:val="24"/>
        </w:rPr>
        <w:t>)</w:t>
      </w:r>
      <w:r>
        <w:rPr>
          <w:rFonts w:ascii="Garamond" w:eastAsia="細明體" w:hAnsi="Garamond" w:cs="Times New Roman"/>
          <w:color w:val="000000"/>
          <w:sz w:val="24"/>
          <w:szCs w:val="24"/>
        </w:rPr>
        <w:t>。</w:t>
      </w:r>
    </w:p>
    <w:p w14:paraId="42DB75E1" w14:textId="77777777" w:rsidR="003042B9" w:rsidRDefault="003042B9">
      <w:pPr>
        <w:pStyle w:val="Footnoteuser"/>
        <w:spacing w:before="120" w:after="120"/>
        <w:jc w:val="both"/>
        <w:rPr>
          <w:rFonts w:ascii="Garamond" w:eastAsia="細明體" w:hAnsi="Garamond"/>
          <w:sz w:val="24"/>
          <w:szCs w:val="24"/>
        </w:rPr>
      </w:pPr>
    </w:p>
    <w:p w14:paraId="784603BD"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409</w:t>
      </w:r>
      <w:r>
        <w:rPr>
          <w:rFonts w:ascii="Garamond" w:eastAsia="細明體" w:hAnsi="Garamond"/>
          <w:sz w:val="24"/>
          <w:szCs w:val="24"/>
        </w:rPr>
        <w:t xml:space="preserve"> </w:t>
      </w:r>
      <w:r>
        <w:rPr>
          <w:rFonts w:ascii="Garamond" w:eastAsia="細明體" w:hAnsi="Garamond" w:cs="Times New Roman"/>
          <w:color w:val="000000"/>
          <w:sz w:val="24"/>
          <w:szCs w:val="24"/>
        </w:rPr>
        <w:t>「念覺分；念覺支；念覺意</w:t>
      </w:r>
      <w:r>
        <w:rPr>
          <w:rFonts w:ascii="Garamond" w:eastAsia="細明體" w:hAnsi="Garamond" w:cs="Times New Roman"/>
          <w:color w:val="000000"/>
          <w:sz w:val="24"/>
          <w:szCs w:val="24"/>
        </w:rPr>
        <w:t>(DA/AA)</w:t>
      </w:r>
      <w:r>
        <w:rPr>
          <w:rFonts w:ascii="Garamond" w:eastAsia="細明體" w:hAnsi="Garamond" w:cs="Times New Roman"/>
          <w:color w:val="000000"/>
          <w:sz w:val="24"/>
          <w:szCs w:val="24"/>
        </w:rPr>
        <w:t>」</w:t>
      </w:r>
      <w:r>
        <w:rPr>
          <w:rFonts w:ascii="Garamond" w:eastAsia="細明體" w:hAnsi="Garamond" w:cs="Times New Roman"/>
          <w:color w:val="000000"/>
          <w:sz w:val="24"/>
          <w:szCs w:val="24"/>
        </w:rPr>
        <w:t>(satisambojjha</w:t>
      </w:r>
      <w:r>
        <w:rPr>
          <w:rFonts w:ascii="Cambria" w:eastAsia="細明體" w:hAnsi="Cambria" w:cs="Cambria"/>
          <w:color w:val="000000"/>
          <w:sz w:val="24"/>
          <w:szCs w:val="24"/>
        </w:rPr>
        <w:t>ṅ</w:t>
      </w:r>
      <w:r>
        <w:rPr>
          <w:rFonts w:ascii="Garamond" w:eastAsia="細明體" w:hAnsi="Garamond" w:cs="Times New Roman"/>
          <w:color w:val="000000"/>
          <w:sz w:val="24"/>
          <w:szCs w:val="24"/>
        </w:rPr>
        <w:t>go</w:t>
      </w:r>
      <w:r>
        <w:rPr>
          <w:rFonts w:ascii="Garamond" w:eastAsia="細明體" w:hAnsi="Garamond" w:cs="Times New Roman"/>
          <w:color w:val="000000"/>
          <w:sz w:val="24"/>
          <w:szCs w:val="24"/>
        </w:rPr>
        <w:t>，另譯為「念等覺分」</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，菩提比丘長老英譯為「深切注意的開化要素」</w:t>
      </w:r>
      <w:r>
        <w:rPr>
          <w:rFonts w:ascii="Garamond" w:eastAsia="細明體" w:hAnsi="Garamond" w:cs="Times New Roman"/>
          <w:color w:val="000000"/>
          <w:sz w:val="24"/>
          <w:szCs w:val="24"/>
        </w:rPr>
        <w:t>(the enlightenment factor of mindfulness)</w:t>
      </w:r>
      <w:r>
        <w:rPr>
          <w:rFonts w:ascii="Garamond" w:eastAsia="細明體" w:hAnsi="Garamond" w:cs="Times New Roman"/>
          <w:color w:val="000000"/>
          <w:sz w:val="24"/>
          <w:szCs w:val="24"/>
        </w:rPr>
        <w:t>。</w:t>
      </w:r>
    </w:p>
    <w:p w14:paraId="310A630C"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410</w:t>
      </w:r>
      <w:r>
        <w:rPr>
          <w:rFonts w:ascii="Garamond" w:eastAsia="細明體" w:hAnsi="Garamond"/>
          <w:sz w:val="24"/>
          <w:szCs w:val="24"/>
        </w:rPr>
        <w:t xml:space="preserve"> </w:t>
      </w:r>
      <w:r>
        <w:rPr>
          <w:rFonts w:ascii="Garamond" w:eastAsia="細明體" w:hAnsi="Garamond" w:cs="Times New Roman"/>
          <w:color w:val="000000"/>
          <w:sz w:val="24"/>
          <w:szCs w:val="24"/>
        </w:rPr>
        <w:t>「修習」</w:t>
      </w:r>
      <w:r>
        <w:rPr>
          <w:rFonts w:ascii="Garamond" w:eastAsia="細明體" w:hAnsi="Garamond" w:cs="Times New Roman"/>
          <w:color w:val="000000"/>
          <w:sz w:val="24"/>
          <w:szCs w:val="24"/>
        </w:rPr>
        <w:t>(bhāveti</w:t>
      </w:r>
      <w:r>
        <w:rPr>
          <w:rFonts w:ascii="Garamond" w:eastAsia="細明體" w:hAnsi="Garamond" w:cs="Times New Roman"/>
          <w:color w:val="000000"/>
          <w:sz w:val="24"/>
          <w:szCs w:val="24"/>
        </w:rPr>
        <w:t>，原意為「使有；使存在」，</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名詞</w:t>
      </w:r>
      <w:r>
        <w:rPr>
          <w:rFonts w:ascii="Garamond" w:eastAsia="細明體" w:hAnsi="Garamond" w:cs="Times New Roman"/>
          <w:color w:val="000000"/>
          <w:sz w:val="24"/>
          <w:szCs w:val="24"/>
        </w:rPr>
        <w:t>bhāvanā</w:t>
      </w:r>
      <w:r>
        <w:rPr>
          <w:rFonts w:ascii="Garamond" w:eastAsia="細明體" w:hAnsi="Garamond" w:cs="Times New Roman"/>
          <w:color w:val="000000"/>
          <w:sz w:val="24"/>
          <w:szCs w:val="24"/>
        </w:rPr>
        <w:t>，特別用在禪修的場合</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，菩提比丘長老英譯為「開發</w:t>
      </w:r>
      <w:r>
        <w:rPr>
          <w:rFonts w:ascii="Garamond" w:eastAsia="細明體" w:hAnsi="Garamond" w:cs="Times New Roman"/>
          <w:color w:val="000000"/>
          <w:sz w:val="24"/>
          <w:szCs w:val="24"/>
        </w:rPr>
        <w:t>；發展」</w:t>
      </w:r>
      <w:r>
        <w:rPr>
          <w:rFonts w:ascii="Garamond" w:eastAsia="細明體" w:hAnsi="Garamond" w:cs="Times New Roman"/>
          <w:color w:val="000000"/>
          <w:sz w:val="24"/>
          <w:szCs w:val="24"/>
        </w:rPr>
        <w:t xml:space="preserve">(develops, </w:t>
      </w:r>
      <w:r>
        <w:rPr>
          <w:rFonts w:ascii="Garamond" w:eastAsia="細明體" w:hAnsi="Garamond" w:cs="Times New Roman"/>
          <w:color w:val="000000"/>
          <w:sz w:val="24"/>
          <w:szCs w:val="24"/>
        </w:rPr>
        <w:t>名詞</w:t>
      </w:r>
      <w:r>
        <w:rPr>
          <w:rFonts w:ascii="Garamond" w:eastAsia="細明體" w:hAnsi="Garamond" w:cs="Times New Roman"/>
          <w:color w:val="000000"/>
          <w:sz w:val="24"/>
          <w:szCs w:val="24"/>
        </w:rPr>
        <w:t>development)</w:t>
      </w:r>
      <w:r>
        <w:rPr>
          <w:rFonts w:ascii="Garamond" w:eastAsia="細明體" w:hAnsi="Garamond" w:cs="Times New Roman"/>
          <w:color w:val="000000"/>
          <w:sz w:val="24"/>
          <w:szCs w:val="24"/>
        </w:rPr>
        <w:t>，或「默想的開發；禪修」</w:t>
      </w:r>
      <w:r>
        <w:rPr>
          <w:rFonts w:ascii="Garamond" w:eastAsia="細明體" w:hAnsi="Garamond" w:cs="Times New Roman"/>
          <w:color w:val="000000"/>
          <w:sz w:val="24"/>
          <w:szCs w:val="24"/>
        </w:rPr>
        <w:t>(meditative development, AN.8.36)</w:t>
      </w:r>
      <w:r>
        <w:rPr>
          <w:rFonts w:ascii="Garamond" w:eastAsia="細明體" w:hAnsi="Garamond" w:cs="Times New Roman"/>
          <w:color w:val="000000"/>
          <w:sz w:val="24"/>
          <w:szCs w:val="24"/>
        </w:rPr>
        <w:t>。另參注</w:t>
      </w:r>
      <w:r>
        <w:rPr>
          <w:rFonts w:ascii="Garamond" w:eastAsia="細明體" w:hAnsi="Garamond" w:cs="Times New Roman"/>
          <w:color w:val="000000"/>
          <w:sz w:val="24"/>
          <w:szCs w:val="24"/>
        </w:rPr>
        <w:t xml:space="preserve"> 233</w:t>
      </w:r>
      <w:r>
        <w:rPr>
          <w:rFonts w:ascii="Garamond" w:eastAsia="細明體" w:hAnsi="Garamond" w:cs="Times New Roman"/>
          <w:color w:val="000000"/>
          <w:sz w:val="24"/>
          <w:szCs w:val="24"/>
        </w:rPr>
        <w:t>。</w:t>
      </w:r>
    </w:p>
    <w:p w14:paraId="768680B9"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411</w:t>
      </w:r>
      <w:r>
        <w:rPr>
          <w:rFonts w:ascii="Garamond" w:eastAsia="細明體" w:hAnsi="Garamond"/>
          <w:sz w:val="24"/>
          <w:szCs w:val="24"/>
        </w:rPr>
        <w:t xml:space="preserve"> </w:t>
      </w:r>
      <w:r>
        <w:rPr>
          <w:rFonts w:ascii="Garamond" w:eastAsia="細明體" w:hAnsi="Garamond" w:cs="Times New Roman"/>
          <w:color w:val="000000"/>
          <w:sz w:val="24"/>
          <w:szCs w:val="24"/>
        </w:rPr>
        <w:t>「擇法覺分；法覺意</w:t>
      </w:r>
      <w:r>
        <w:rPr>
          <w:rFonts w:ascii="Garamond" w:eastAsia="細明體" w:hAnsi="Garamond" w:cs="Times New Roman"/>
          <w:color w:val="000000"/>
          <w:sz w:val="24"/>
          <w:szCs w:val="24"/>
        </w:rPr>
        <w:t>(DA/AA)</w:t>
      </w:r>
      <w:r>
        <w:rPr>
          <w:rFonts w:ascii="Garamond" w:eastAsia="細明體" w:hAnsi="Garamond" w:cs="Times New Roman"/>
          <w:color w:val="000000"/>
          <w:sz w:val="24"/>
          <w:szCs w:val="24"/>
        </w:rPr>
        <w:t>；擇法覺支」</w:t>
      </w:r>
      <w:r>
        <w:rPr>
          <w:rFonts w:ascii="Garamond" w:eastAsia="細明體" w:hAnsi="Garamond" w:cs="Times New Roman"/>
          <w:color w:val="000000"/>
          <w:sz w:val="24"/>
          <w:szCs w:val="24"/>
        </w:rPr>
        <w:t>(dhammavicayasambojjha</w:t>
      </w:r>
      <w:r>
        <w:rPr>
          <w:rFonts w:ascii="Cambria" w:eastAsia="細明體" w:hAnsi="Cambria" w:cs="Cambria"/>
          <w:color w:val="000000"/>
          <w:sz w:val="24"/>
          <w:szCs w:val="24"/>
        </w:rPr>
        <w:t>ṅ</w:t>
      </w:r>
      <w:r>
        <w:rPr>
          <w:rFonts w:ascii="Garamond" w:eastAsia="細明體" w:hAnsi="Garamond" w:cs="Times New Roman"/>
          <w:color w:val="000000"/>
          <w:sz w:val="24"/>
          <w:szCs w:val="24"/>
        </w:rPr>
        <w:t>go</w:t>
      </w:r>
      <w:r>
        <w:rPr>
          <w:rFonts w:ascii="Garamond" w:eastAsia="細明體" w:hAnsi="Garamond" w:cs="Times New Roman"/>
          <w:color w:val="000000"/>
          <w:sz w:val="24"/>
          <w:szCs w:val="24"/>
        </w:rPr>
        <w:t>，另譯為「擇法等覺分」</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，菩提比丘長老英譯為「狀態之識別的開化要素」</w:t>
      </w:r>
      <w:r>
        <w:rPr>
          <w:rFonts w:ascii="Garamond" w:eastAsia="細明體" w:hAnsi="Garamond" w:cs="Times New Roman"/>
          <w:color w:val="000000"/>
          <w:sz w:val="24"/>
          <w:szCs w:val="24"/>
        </w:rPr>
        <w:t>(the enlightenment factor of discrimination of states)</w:t>
      </w:r>
      <w:r>
        <w:rPr>
          <w:rFonts w:ascii="Garamond" w:eastAsia="細明體" w:hAnsi="Garamond" w:cs="Times New Roman"/>
          <w:color w:val="000000"/>
          <w:sz w:val="24"/>
          <w:szCs w:val="24"/>
        </w:rPr>
        <w:t>。</w:t>
      </w:r>
    </w:p>
    <w:p w14:paraId="21053058"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412</w:t>
      </w:r>
      <w:r>
        <w:rPr>
          <w:rFonts w:ascii="Garamond" w:eastAsia="細明體" w:hAnsi="Garamond"/>
          <w:sz w:val="24"/>
          <w:szCs w:val="24"/>
        </w:rPr>
        <w:t xml:space="preserve"> </w:t>
      </w:r>
      <w:r>
        <w:rPr>
          <w:rFonts w:ascii="Garamond" w:eastAsia="細明體" w:hAnsi="Garamond" w:cs="Times New Roman"/>
          <w:color w:val="000000"/>
          <w:sz w:val="24"/>
          <w:szCs w:val="24"/>
        </w:rPr>
        <w:t>「精進覺分；精進覺意</w:t>
      </w:r>
      <w:r>
        <w:rPr>
          <w:rFonts w:ascii="Garamond" w:eastAsia="細明體" w:hAnsi="Garamond" w:cs="Times New Roman"/>
          <w:color w:val="000000"/>
          <w:sz w:val="24"/>
          <w:szCs w:val="24"/>
        </w:rPr>
        <w:t>(DA/AA)</w:t>
      </w:r>
      <w:r>
        <w:rPr>
          <w:rFonts w:ascii="Garamond" w:eastAsia="細明體" w:hAnsi="Garamond" w:cs="Times New Roman"/>
          <w:color w:val="000000"/>
          <w:sz w:val="24"/>
          <w:szCs w:val="24"/>
        </w:rPr>
        <w:t>；精進覺支；</w:t>
      </w:r>
      <w:r>
        <w:rPr>
          <w:rFonts w:ascii="Garamond" w:eastAsia="細明體" w:hAnsi="Garamond" w:cs="Times New Roman"/>
          <w:color w:val="000000"/>
          <w:sz w:val="24"/>
          <w:szCs w:val="24"/>
        </w:rPr>
        <w:t>活力覺支」</w:t>
      </w:r>
      <w:r>
        <w:rPr>
          <w:rFonts w:ascii="Garamond" w:eastAsia="細明體" w:hAnsi="Garamond" w:cs="Times New Roman"/>
          <w:color w:val="000000"/>
          <w:sz w:val="24"/>
          <w:szCs w:val="24"/>
        </w:rPr>
        <w:t>(vīriyasambojjha</w:t>
      </w:r>
      <w:r>
        <w:rPr>
          <w:rFonts w:ascii="Cambria" w:eastAsia="細明體" w:hAnsi="Cambria" w:cs="Cambria"/>
          <w:color w:val="000000"/>
          <w:sz w:val="24"/>
          <w:szCs w:val="24"/>
        </w:rPr>
        <w:t>ṅ</w:t>
      </w:r>
      <w:r>
        <w:rPr>
          <w:rFonts w:ascii="Garamond" w:eastAsia="細明體" w:hAnsi="Garamond" w:cs="Times New Roman"/>
          <w:color w:val="000000"/>
          <w:sz w:val="24"/>
          <w:szCs w:val="24"/>
        </w:rPr>
        <w:t>go</w:t>
      </w:r>
      <w:r>
        <w:rPr>
          <w:rFonts w:ascii="Garamond" w:eastAsia="細明體" w:hAnsi="Garamond" w:cs="Times New Roman"/>
          <w:color w:val="000000"/>
          <w:sz w:val="24"/>
          <w:szCs w:val="24"/>
        </w:rPr>
        <w:t>，另譯為「活力等覺分」</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，菩提比丘長老英譯為「活力的開化要素」</w:t>
      </w:r>
      <w:r>
        <w:rPr>
          <w:rFonts w:ascii="Garamond" w:eastAsia="細明體" w:hAnsi="Garamond" w:cs="Times New Roman"/>
          <w:color w:val="000000"/>
          <w:sz w:val="24"/>
          <w:szCs w:val="24"/>
        </w:rPr>
        <w:t>(the enlightenment factor of energy)</w:t>
      </w:r>
      <w:r>
        <w:rPr>
          <w:rFonts w:ascii="Garamond" w:eastAsia="細明體" w:hAnsi="Garamond" w:cs="Times New Roman"/>
          <w:color w:val="000000"/>
          <w:sz w:val="24"/>
          <w:szCs w:val="24"/>
        </w:rPr>
        <w:t>。</w:t>
      </w:r>
    </w:p>
    <w:p w14:paraId="5F1C729D"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413</w:t>
      </w:r>
      <w:r>
        <w:rPr>
          <w:rFonts w:ascii="Garamond" w:eastAsia="細明體" w:hAnsi="Garamond"/>
          <w:sz w:val="24"/>
          <w:szCs w:val="24"/>
        </w:rPr>
        <w:t xml:space="preserve"> </w:t>
      </w:r>
      <w:r>
        <w:rPr>
          <w:rFonts w:ascii="Garamond" w:eastAsia="細明體" w:hAnsi="Garamond" w:cs="Times New Roman"/>
          <w:color w:val="000000"/>
          <w:sz w:val="24"/>
          <w:szCs w:val="24"/>
        </w:rPr>
        <w:t>「喜覺分；喜覺意</w:t>
      </w:r>
      <w:r>
        <w:rPr>
          <w:rFonts w:ascii="Garamond" w:eastAsia="細明體" w:hAnsi="Garamond" w:cs="Times New Roman"/>
          <w:color w:val="000000"/>
          <w:sz w:val="24"/>
          <w:szCs w:val="24"/>
        </w:rPr>
        <w:t>(DA/AA)</w:t>
      </w:r>
      <w:r>
        <w:rPr>
          <w:rFonts w:ascii="Garamond" w:eastAsia="細明體" w:hAnsi="Garamond" w:cs="Times New Roman"/>
          <w:color w:val="000000"/>
          <w:sz w:val="24"/>
          <w:szCs w:val="24"/>
        </w:rPr>
        <w:t>；喜覺支」</w:t>
      </w:r>
      <w:r>
        <w:rPr>
          <w:rFonts w:ascii="Garamond" w:eastAsia="細明體" w:hAnsi="Garamond" w:cs="Times New Roman"/>
          <w:color w:val="000000"/>
          <w:sz w:val="24"/>
          <w:szCs w:val="24"/>
        </w:rPr>
        <w:t>(pītisambojjha</w:t>
      </w:r>
      <w:r>
        <w:rPr>
          <w:rFonts w:ascii="Cambria" w:eastAsia="細明體" w:hAnsi="Cambria" w:cs="Cambria"/>
          <w:color w:val="000000"/>
          <w:sz w:val="24"/>
          <w:szCs w:val="24"/>
        </w:rPr>
        <w:t>ṅ</w:t>
      </w:r>
      <w:r>
        <w:rPr>
          <w:rFonts w:ascii="Garamond" w:eastAsia="細明體" w:hAnsi="Garamond" w:cs="Times New Roman"/>
          <w:color w:val="000000"/>
          <w:sz w:val="24"/>
          <w:szCs w:val="24"/>
        </w:rPr>
        <w:t>go</w:t>
      </w:r>
      <w:r>
        <w:rPr>
          <w:rFonts w:ascii="Garamond" w:eastAsia="細明體" w:hAnsi="Garamond" w:cs="Times New Roman"/>
          <w:color w:val="000000"/>
          <w:sz w:val="24"/>
          <w:szCs w:val="24"/>
        </w:rPr>
        <w:t>，另譯為「喜等覺分」</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，菩提比丘長老英譯為「狂喜的開化要素」</w:t>
      </w:r>
      <w:r>
        <w:rPr>
          <w:rFonts w:ascii="Garamond" w:eastAsia="細明體" w:hAnsi="Garamond" w:cs="Times New Roman"/>
          <w:color w:val="000000"/>
          <w:sz w:val="24"/>
          <w:szCs w:val="24"/>
        </w:rPr>
        <w:t>(the enlightenment factor of rapture)</w:t>
      </w:r>
      <w:r>
        <w:rPr>
          <w:rFonts w:ascii="Garamond" w:eastAsia="細明體" w:hAnsi="Garamond" w:cs="Times New Roman"/>
          <w:color w:val="000000"/>
          <w:sz w:val="24"/>
          <w:szCs w:val="24"/>
        </w:rPr>
        <w:t>。按：「喜」與五禪支的「喜」同字。</w:t>
      </w:r>
    </w:p>
    <w:p w14:paraId="6165D849"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414</w:t>
      </w:r>
      <w:r>
        <w:rPr>
          <w:rFonts w:ascii="Garamond" w:eastAsia="細明體" w:hAnsi="Garamond"/>
          <w:sz w:val="24"/>
          <w:szCs w:val="24"/>
        </w:rPr>
        <w:t xml:space="preserve"> </w:t>
      </w:r>
      <w:r>
        <w:rPr>
          <w:rFonts w:ascii="Garamond" w:eastAsia="細明體" w:hAnsi="Garamond" w:cs="Times New Roman"/>
          <w:color w:val="000000"/>
          <w:sz w:val="24"/>
          <w:szCs w:val="24"/>
        </w:rPr>
        <w:t>「猗覺分；輕安覺支；猗覺支；猗覺意</w:t>
      </w:r>
      <w:r>
        <w:rPr>
          <w:rFonts w:ascii="Garamond" w:eastAsia="細明體" w:hAnsi="Garamond" w:cs="Times New Roman"/>
          <w:color w:val="000000"/>
          <w:sz w:val="24"/>
          <w:szCs w:val="24"/>
        </w:rPr>
        <w:t>(DA/AA)</w:t>
      </w:r>
      <w:r>
        <w:rPr>
          <w:rFonts w:ascii="Garamond" w:eastAsia="細明體" w:hAnsi="Garamond" w:cs="Times New Roman"/>
          <w:color w:val="000000"/>
          <w:sz w:val="24"/>
          <w:szCs w:val="24"/>
        </w:rPr>
        <w:t>；除覺分；</w:t>
      </w:r>
      <w:r>
        <w:rPr>
          <w:rFonts w:ascii="Garamond" w:eastAsia="細明體" w:hAnsi="Garamond" w:cs="Times New Roman"/>
          <w:color w:val="000000"/>
          <w:sz w:val="24"/>
          <w:szCs w:val="24"/>
        </w:rPr>
        <w:t>息覺支</w:t>
      </w:r>
      <w:r>
        <w:rPr>
          <w:rFonts w:ascii="Garamond" w:eastAsia="細明體" w:hAnsi="Garamond" w:cs="Times New Roman"/>
          <w:color w:val="000000"/>
          <w:sz w:val="24"/>
          <w:szCs w:val="24"/>
        </w:rPr>
        <w:t>(MA)</w:t>
      </w:r>
      <w:r>
        <w:rPr>
          <w:rFonts w:ascii="Garamond" w:eastAsia="細明體" w:hAnsi="Garamond" w:cs="Times New Roman"/>
          <w:color w:val="000000"/>
          <w:sz w:val="24"/>
          <w:szCs w:val="24"/>
        </w:rPr>
        <w:t>、寧靜覺支」</w:t>
      </w:r>
      <w:r>
        <w:rPr>
          <w:rFonts w:ascii="Garamond" w:eastAsia="細明體" w:hAnsi="Garamond" w:cs="Times New Roman"/>
          <w:color w:val="000000"/>
          <w:sz w:val="24"/>
          <w:szCs w:val="24"/>
        </w:rPr>
        <w:t>(passaddhisambojjha</w:t>
      </w:r>
      <w:r>
        <w:rPr>
          <w:rFonts w:ascii="Cambria" w:eastAsia="細明體" w:hAnsi="Cambria" w:cs="Cambria"/>
          <w:color w:val="000000"/>
          <w:sz w:val="24"/>
          <w:szCs w:val="24"/>
        </w:rPr>
        <w:t>ṅ</w:t>
      </w:r>
      <w:r>
        <w:rPr>
          <w:rFonts w:ascii="Garamond" w:eastAsia="細明體" w:hAnsi="Garamond" w:cs="Times New Roman"/>
          <w:color w:val="000000"/>
          <w:sz w:val="24"/>
          <w:szCs w:val="24"/>
        </w:rPr>
        <w:t>go</w:t>
      </w:r>
      <w:r>
        <w:rPr>
          <w:rFonts w:ascii="Garamond" w:eastAsia="細明體" w:hAnsi="Garamond" w:cs="Times New Roman"/>
          <w:color w:val="000000"/>
          <w:sz w:val="24"/>
          <w:szCs w:val="24"/>
        </w:rPr>
        <w:t>，另譯為「輕安等覺分」</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，菩提比丘長老英譯為「寧靜的開化要素」</w:t>
      </w:r>
      <w:r>
        <w:rPr>
          <w:rFonts w:ascii="Garamond" w:eastAsia="細明體" w:hAnsi="Garamond" w:cs="Times New Roman"/>
          <w:color w:val="000000"/>
          <w:sz w:val="24"/>
          <w:szCs w:val="24"/>
        </w:rPr>
        <w:t>(the enlightenment factor of tranquillity)</w:t>
      </w:r>
      <w:r>
        <w:rPr>
          <w:rFonts w:ascii="Garamond" w:eastAsia="細明體" w:hAnsi="Garamond" w:cs="Times New Roman"/>
          <w:color w:val="000000"/>
          <w:sz w:val="24"/>
          <w:szCs w:val="24"/>
        </w:rPr>
        <w:t>。</w:t>
      </w:r>
    </w:p>
    <w:p w14:paraId="1B274DE6"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416</w:t>
      </w:r>
      <w:r>
        <w:rPr>
          <w:rFonts w:ascii="Garamond" w:eastAsia="細明體" w:hAnsi="Garamond"/>
          <w:sz w:val="24"/>
          <w:szCs w:val="24"/>
        </w:rPr>
        <w:t xml:space="preserve"> </w:t>
      </w:r>
      <w:r>
        <w:rPr>
          <w:rFonts w:ascii="Garamond" w:eastAsia="細明體" w:hAnsi="Garamond" w:cs="Times New Roman"/>
          <w:color w:val="000000"/>
          <w:sz w:val="24"/>
          <w:szCs w:val="24"/>
        </w:rPr>
        <w:t>「捨覺分；捨覺支；護覺意</w:t>
      </w:r>
      <w:r>
        <w:rPr>
          <w:rFonts w:ascii="Garamond" w:eastAsia="細明體" w:hAnsi="Garamond" w:cs="Times New Roman"/>
          <w:color w:val="000000"/>
          <w:sz w:val="24"/>
          <w:szCs w:val="24"/>
        </w:rPr>
        <w:t>(DA/AA)</w:t>
      </w:r>
      <w:r>
        <w:rPr>
          <w:rFonts w:ascii="Garamond" w:eastAsia="細明體" w:hAnsi="Garamond" w:cs="Times New Roman"/>
          <w:color w:val="000000"/>
          <w:sz w:val="24"/>
          <w:szCs w:val="24"/>
        </w:rPr>
        <w:t>」，南傳作「平靜覺支」</w:t>
      </w:r>
      <w:r>
        <w:rPr>
          <w:rFonts w:ascii="Garamond" w:eastAsia="細明體" w:hAnsi="Garamond" w:cs="Times New Roman"/>
          <w:color w:val="000000"/>
          <w:sz w:val="24"/>
          <w:szCs w:val="24"/>
        </w:rPr>
        <w:t>(upekkhāsambojjha</w:t>
      </w:r>
      <w:r>
        <w:rPr>
          <w:rFonts w:ascii="Cambria" w:eastAsia="細明體" w:hAnsi="Cambria" w:cs="Cambria"/>
          <w:color w:val="000000"/>
          <w:sz w:val="24"/>
          <w:szCs w:val="24"/>
        </w:rPr>
        <w:t>ṅ</w:t>
      </w:r>
      <w:r>
        <w:rPr>
          <w:rFonts w:ascii="Garamond" w:eastAsia="細明體" w:hAnsi="Garamond" w:cs="Times New Roman"/>
          <w:color w:val="000000"/>
          <w:sz w:val="24"/>
          <w:szCs w:val="24"/>
        </w:rPr>
        <w:t>go</w:t>
      </w:r>
      <w:r>
        <w:rPr>
          <w:rFonts w:ascii="Garamond" w:eastAsia="細明體" w:hAnsi="Garamond" w:cs="Times New Roman"/>
          <w:color w:val="000000"/>
          <w:sz w:val="24"/>
          <w:szCs w:val="24"/>
        </w:rPr>
        <w:t>，另譯為「捨等覺分」</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，菩提比丘長老英譯為「平靜的開化要素」</w:t>
      </w:r>
      <w:r>
        <w:rPr>
          <w:rFonts w:ascii="Garamond" w:eastAsia="細明體" w:hAnsi="Garamond" w:cs="Times New Roman"/>
          <w:color w:val="000000"/>
          <w:sz w:val="24"/>
          <w:szCs w:val="24"/>
        </w:rPr>
        <w:t>(the enlightenment factor of equanimity)</w:t>
      </w:r>
      <w:r>
        <w:rPr>
          <w:rFonts w:ascii="Garamond" w:eastAsia="細明體" w:hAnsi="Garamond" w:cs="Times New Roman"/>
          <w:color w:val="000000"/>
          <w:sz w:val="24"/>
          <w:szCs w:val="24"/>
        </w:rPr>
        <w:t>。</w:t>
      </w:r>
    </w:p>
    <w:p w14:paraId="4DE4412D"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420</w:t>
      </w:r>
      <w:r>
        <w:rPr>
          <w:rFonts w:ascii="Garamond" w:eastAsia="細明體" w:hAnsi="Garamond"/>
          <w:sz w:val="24"/>
          <w:szCs w:val="24"/>
        </w:rPr>
        <w:t xml:space="preserve"> </w:t>
      </w:r>
      <w:r>
        <w:rPr>
          <w:rFonts w:ascii="Garamond" w:eastAsia="細明體" w:hAnsi="Garamond" w:cs="Times New Roman"/>
          <w:color w:val="000000"/>
          <w:sz w:val="24"/>
          <w:szCs w:val="24"/>
        </w:rPr>
        <w:t>「所得智」</w:t>
      </w:r>
      <w:r>
        <w:rPr>
          <w:rFonts w:ascii="Garamond" w:eastAsia="細明體" w:hAnsi="Garamond" w:cs="Times New Roman"/>
          <w:color w:val="000000"/>
          <w:sz w:val="24"/>
          <w:szCs w:val="24"/>
        </w:rPr>
        <w:t>(MA.187</w:t>
      </w:r>
      <w:r>
        <w:rPr>
          <w:rFonts w:ascii="Garamond" w:eastAsia="細明體" w:hAnsi="Garamond" w:cs="Times New Roman"/>
          <w:color w:val="000000"/>
          <w:sz w:val="24"/>
          <w:szCs w:val="24"/>
        </w:rPr>
        <w:t>)</w:t>
      </w:r>
      <w:r>
        <w:rPr>
          <w:rFonts w:ascii="Garamond" w:eastAsia="細明體" w:hAnsi="Garamond" w:cs="Times New Roman"/>
          <w:color w:val="000000"/>
          <w:sz w:val="24"/>
          <w:szCs w:val="24"/>
        </w:rPr>
        <w:t>，南傳作「完全智」</w:t>
      </w:r>
      <w:r>
        <w:rPr>
          <w:rFonts w:ascii="Garamond" w:eastAsia="細明體" w:hAnsi="Garamond" w:cs="Times New Roman"/>
          <w:color w:val="000000"/>
          <w:sz w:val="24"/>
          <w:szCs w:val="24"/>
        </w:rPr>
        <w:t>(aññā, añña</w:t>
      </w:r>
      <w:r>
        <w:rPr>
          <w:rFonts w:ascii="Cambria" w:eastAsia="細明體" w:hAnsi="Cambria" w:cs="Cambria"/>
          <w:color w:val="000000"/>
          <w:sz w:val="24"/>
          <w:szCs w:val="24"/>
        </w:rPr>
        <w:t>ṃ</w:t>
      </w:r>
      <w:r>
        <w:rPr>
          <w:rFonts w:ascii="Garamond" w:eastAsia="細明體" w:hAnsi="Garamond" w:cs="Times New Roman"/>
          <w:color w:val="000000"/>
          <w:sz w:val="24"/>
          <w:szCs w:val="24"/>
        </w:rPr>
        <w:t>，另譯為「了知；開悟；已知」</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，菩提比丘長老英譯為「最終的理解」</w:t>
      </w:r>
      <w:r>
        <w:rPr>
          <w:rFonts w:ascii="Garamond" w:eastAsia="細明體" w:hAnsi="Garamond" w:cs="Times New Roman"/>
          <w:color w:val="000000"/>
          <w:sz w:val="24"/>
          <w:szCs w:val="24"/>
        </w:rPr>
        <w:t>(final knowledge)</w:t>
      </w:r>
      <w:r>
        <w:rPr>
          <w:rFonts w:ascii="Garamond" w:eastAsia="細明體" w:hAnsi="Garamond" w:cs="Times New Roman"/>
          <w:color w:val="000000"/>
          <w:sz w:val="24"/>
          <w:szCs w:val="24"/>
        </w:rPr>
        <w:t>。按：「完全智」與「究竟智」</w:t>
      </w:r>
      <w:r>
        <w:rPr>
          <w:rFonts w:ascii="Garamond" w:eastAsia="細明體" w:hAnsi="Garamond" w:cs="Times New Roman"/>
          <w:color w:val="000000"/>
          <w:sz w:val="24"/>
          <w:szCs w:val="24"/>
        </w:rPr>
        <w:t>(sammadaññā)</w:t>
      </w:r>
      <w:r>
        <w:rPr>
          <w:rFonts w:ascii="Garamond" w:eastAsia="細明體" w:hAnsi="Garamond" w:cs="Times New Roman"/>
          <w:color w:val="000000"/>
          <w:sz w:val="24"/>
          <w:szCs w:val="24"/>
        </w:rPr>
        <w:t>的意思似乎是等同的</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菩提比丘長老的英譯是相同的</w:t>
      </w:r>
      <w:r>
        <w:rPr>
          <w:rFonts w:ascii="Garamond" w:eastAsia="細明體" w:hAnsi="Garamond" w:cs="Times New Roman"/>
          <w:color w:val="000000"/>
          <w:sz w:val="24"/>
          <w:szCs w:val="24"/>
        </w:rPr>
        <w:t>)</w:t>
      </w:r>
      <w:r>
        <w:rPr>
          <w:rFonts w:ascii="Garamond" w:eastAsia="細明體" w:hAnsi="Garamond" w:cs="Times New Roman"/>
          <w:color w:val="000000"/>
          <w:sz w:val="24"/>
          <w:szCs w:val="24"/>
        </w:rPr>
        <w:t>，北傳多譯為「究竟智」。</w:t>
      </w:r>
    </w:p>
    <w:p w14:paraId="48A54645"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421</w:t>
      </w:r>
      <w:r>
        <w:rPr>
          <w:rFonts w:ascii="Garamond" w:eastAsia="細明體" w:hAnsi="Garamond"/>
          <w:sz w:val="24"/>
          <w:szCs w:val="24"/>
        </w:rPr>
        <w:t xml:space="preserve"> </w:t>
      </w:r>
      <w:r>
        <w:rPr>
          <w:rFonts w:ascii="Garamond" w:eastAsia="細明體" w:hAnsi="Garamond" w:cs="Times New Roman"/>
          <w:color w:val="000000"/>
          <w:sz w:val="24"/>
          <w:szCs w:val="24"/>
        </w:rPr>
        <w:t>「有餘」</w:t>
      </w:r>
      <w:r>
        <w:rPr>
          <w:rFonts w:ascii="Garamond" w:eastAsia="細明體" w:hAnsi="Garamond" w:cs="Times New Roman"/>
          <w:color w:val="000000"/>
          <w:sz w:val="24"/>
          <w:szCs w:val="24"/>
        </w:rPr>
        <w:t>(MA)</w:t>
      </w:r>
      <w:r>
        <w:rPr>
          <w:rFonts w:ascii="Garamond" w:eastAsia="細明體" w:hAnsi="Garamond" w:cs="Times New Roman"/>
          <w:color w:val="000000"/>
          <w:sz w:val="24"/>
          <w:szCs w:val="24"/>
        </w:rPr>
        <w:t>，南傳作「有餘依；有殘餘」</w:t>
      </w:r>
      <w:r>
        <w:rPr>
          <w:rFonts w:ascii="Garamond" w:eastAsia="細明體" w:hAnsi="Garamond" w:cs="Times New Roman"/>
          <w:color w:val="000000"/>
          <w:sz w:val="24"/>
          <w:szCs w:val="24"/>
        </w:rPr>
        <w:t>(upādisese, sa-upādisesa</w:t>
      </w:r>
      <w:r>
        <w:rPr>
          <w:rFonts w:ascii="Cambria" w:eastAsia="細明體" w:hAnsi="Cambria" w:cs="Cambria"/>
          <w:color w:val="000000"/>
          <w:sz w:val="24"/>
          <w:szCs w:val="24"/>
        </w:rPr>
        <w:t>ṃ</w:t>
      </w:r>
      <w:r>
        <w:rPr>
          <w:rFonts w:ascii="Garamond" w:eastAsia="細明體" w:hAnsi="Garamond" w:cs="Times New Roman"/>
          <w:color w:val="000000"/>
          <w:sz w:val="24"/>
          <w:szCs w:val="24"/>
        </w:rPr>
        <w:t>，另譯為「有餘的」</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，菩提比丘長老英譯為「有執著的殘渣」</w:t>
      </w:r>
      <w:r>
        <w:rPr>
          <w:rFonts w:ascii="Garamond" w:eastAsia="細明體" w:hAnsi="Garamond" w:cs="Times New Roman"/>
          <w:color w:val="000000"/>
          <w:sz w:val="24"/>
          <w:szCs w:val="24"/>
        </w:rPr>
        <w:t xml:space="preserve">(there is a residue of </w:t>
      </w:r>
      <w:r>
        <w:rPr>
          <w:rFonts w:ascii="Garamond" w:eastAsia="細明體" w:hAnsi="Garamond" w:cs="Times New Roman"/>
          <w:color w:val="000000"/>
          <w:sz w:val="24"/>
          <w:szCs w:val="24"/>
        </w:rPr>
        <w:t>clinging)</w:t>
      </w:r>
      <w:r>
        <w:rPr>
          <w:rFonts w:ascii="Garamond" w:eastAsia="細明體" w:hAnsi="Garamond" w:cs="Times New Roman"/>
          <w:color w:val="000000"/>
          <w:sz w:val="24"/>
          <w:szCs w:val="24"/>
        </w:rPr>
        <w:t>，並解說這裡所譯的「執著」</w:t>
      </w:r>
      <w:r>
        <w:rPr>
          <w:rFonts w:ascii="Garamond" w:eastAsia="細明體" w:hAnsi="Garamond" w:cs="Times New Roman"/>
          <w:color w:val="000000"/>
          <w:sz w:val="24"/>
          <w:szCs w:val="24"/>
        </w:rPr>
        <w:t>(clinging)</w:t>
      </w:r>
      <w:r>
        <w:rPr>
          <w:rFonts w:ascii="Garamond" w:eastAsia="細明體" w:hAnsi="Garamond" w:cs="Times New Roman"/>
          <w:color w:val="000000"/>
          <w:sz w:val="24"/>
          <w:szCs w:val="24"/>
        </w:rPr>
        <w:t>，只為了表示上的清晰，而不是要以「取；執取」</w:t>
      </w:r>
      <w:r>
        <w:rPr>
          <w:rFonts w:ascii="Garamond" w:eastAsia="細明體" w:hAnsi="Garamond" w:cs="Times New Roman"/>
          <w:color w:val="000000"/>
          <w:sz w:val="24"/>
          <w:szCs w:val="24"/>
        </w:rPr>
        <w:t>(upādāna)</w:t>
      </w:r>
      <w:r>
        <w:rPr>
          <w:rFonts w:ascii="Garamond" w:eastAsia="細明體" w:hAnsi="Garamond" w:cs="Times New Roman"/>
          <w:color w:val="000000"/>
          <w:sz w:val="24"/>
          <w:szCs w:val="24"/>
        </w:rPr>
        <w:t>來取代「生命的燃料」</w:t>
      </w:r>
      <w:r>
        <w:rPr>
          <w:rFonts w:ascii="Garamond" w:eastAsia="細明體" w:hAnsi="Garamond" w:cs="Times New Roman"/>
          <w:color w:val="000000"/>
          <w:sz w:val="24"/>
          <w:szCs w:val="24"/>
        </w:rPr>
        <w:t>(upādi)</w:t>
      </w:r>
      <w:r>
        <w:rPr>
          <w:rFonts w:ascii="Garamond" w:eastAsia="細明體" w:hAnsi="Garamond" w:cs="Times New Roman"/>
          <w:color w:val="000000"/>
          <w:sz w:val="24"/>
          <w:szCs w:val="24"/>
        </w:rPr>
        <w:t>的意思，而此原慣用語的意思，只是單純「</w:t>
      </w:r>
      <w:r>
        <w:rPr>
          <w:rFonts w:ascii="Garamond" w:eastAsia="細明體" w:hAnsi="Garamond" w:cs="Times New Roman"/>
          <w:color w:val="000000"/>
          <w:sz w:val="24"/>
          <w:szCs w:val="24"/>
        </w:rPr>
        <w:t>(</w:t>
      </w:r>
      <w:r>
        <w:rPr>
          <w:rFonts w:ascii="Garamond" w:eastAsia="細明體" w:hAnsi="Garamond" w:cs="Times New Roman"/>
          <w:color w:val="000000"/>
          <w:sz w:val="24"/>
          <w:szCs w:val="24"/>
        </w:rPr>
        <w:t>未被指定的</w:t>
      </w:r>
      <w:r>
        <w:rPr>
          <w:rFonts w:ascii="Garamond" w:eastAsia="細明體" w:hAnsi="Garamond" w:cs="Times New Roman"/>
          <w:color w:val="000000"/>
          <w:sz w:val="24"/>
          <w:szCs w:val="24"/>
        </w:rPr>
        <w:t>)</w:t>
      </w:r>
      <w:r>
        <w:rPr>
          <w:rFonts w:ascii="Garamond" w:eastAsia="細明體" w:hAnsi="Garamond" w:cs="Times New Roman"/>
          <w:color w:val="000000"/>
          <w:sz w:val="24"/>
          <w:szCs w:val="24"/>
        </w:rPr>
        <w:t>殘渣」</w:t>
      </w:r>
      <w:r>
        <w:rPr>
          <w:rFonts w:ascii="Garamond" w:eastAsia="細明體" w:hAnsi="Garamond" w:cs="Times New Roman"/>
          <w:color w:val="000000"/>
          <w:sz w:val="24"/>
          <w:szCs w:val="24"/>
        </w:rPr>
        <w:t>(an (unspecified) residue)</w:t>
      </w:r>
      <w:r>
        <w:rPr>
          <w:rFonts w:ascii="Garamond" w:eastAsia="細明體" w:hAnsi="Garamond" w:cs="Times New Roman"/>
          <w:color w:val="000000"/>
          <w:sz w:val="24"/>
          <w:szCs w:val="24"/>
        </w:rPr>
        <w:t>的意思。</w:t>
      </w:r>
    </w:p>
    <w:p w14:paraId="0785A6A0"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422</w:t>
      </w:r>
      <w:r>
        <w:rPr>
          <w:rFonts w:ascii="Garamond" w:eastAsia="細明體" w:hAnsi="Garamond"/>
          <w:sz w:val="24"/>
          <w:szCs w:val="24"/>
        </w:rPr>
        <w:t xml:space="preserve"> </w:t>
      </w:r>
      <w:r>
        <w:rPr>
          <w:rFonts w:ascii="Garamond" w:eastAsia="細明體" w:hAnsi="Garamond" w:cs="Times New Roman"/>
          <w:color w:val="000000"/>
          <w:sz w:val="24"/>
          <w:szCs w:val="24"/>
        </w:rPr>
        <w:t>「或有餘得阿那含</w:t>
      </w:r>
      <w:r>
        <w:rPr>
          <w:rFonts w:ascii="Garamond" w:eastAsia="細明體" w:hAnsi="Garamond" w:cs="Times New Roman"/>
          <w:color w:val="000000"/>
          <w:sz w:val="24"/>
          <w:szCs w:val="24"/>
        </w:rPr>
        <w:t>(MA.98)</w:t>
      </w:r>
      <w:r>
        <w:rPr>
          <w:rFonts w:ascii="Garamond" w:eastAsia="細明體" w:hAnsi="Garamond" w:cs="Times New Roman"/>
          <w:color w:val="000000"/>
          <w:sz w:val="24"/>
          <w:szCs w:val="24"/>
        </w:rPr>
        <w:t>」，南傳作「或當存在有餘依時，為不還者狀態」</w:t>
      </w:r>
      <w:r>
        <w:rPr>
          <w:rFonts w:ascii="Garamond" w:eastAsia="細明體" w:hAnsi="Garamond" w:cs="Times New Roman"/>
          <w:color w:val="000000"/>
          <w:sz w:val="24"/>
          <w:szCs w:val="24"/>
        </w:rPr>
        <w:t>(sati vā upādisese anāgāmitā)</w:t>
      </w:r>
      <w:r>
        <w:rPr>
          <w:rFonts w:ascii="Garamond" w:eastAsia="細明體" w:hAnsi="Garamond" w:cs="Times New Roman"/>
          <w:color w:val="000000"/>
          <w:sz w:val="24"/>
          <w:szCs w:val="24"/>
        </w:rPr>
        <w:t>，菩提比丘長老英譯為「或者，如果有執著的殘渣，不返回」</w:t>
      </w:r>
      <w:r>
        <w:rPr>
          <w:rFonts w:ascii="Garamond" w:eastAsia="細明體" w:hAnsi="Garamond" w:cs="Times New Roman"/>
          <w:color w:val="000000"/>
          <w:sz w:val="24"/>
          <w:szCs w:val="24"/>
        </w:rPr>
        <w:t>(or if there is a</w:t>
      </w:r>
      <w:r>
        <w:rPr>
          <w:rFonts w:ascii="Garamond" w:eastAsia="細明體" w:hAnsi="Garamond" w:cs="Times New Roman"/>
          <w:color w:val="000000"/>
          <w:sz w:val="24"/>
          <w:szCs w:val="24"/>
        </w:rPr>
        <w:t xml:space="preserve"> trace of clinging left, non-return)</w:t>
      </w:r>
      <w:r>
        <w:rPr>
          <w:rFonts w:ascii="Garamond" w:eastAsia="細明體" w:hAnsi="Garamond" w:cs="Times New Roman"/>
          <w:color w:val="000000"/>
          <w:sz w:val="24"/>
          <w:szCs w:val="24"/>
        </w:rPr>
        <w:t>或「或者，如果有執著的殘渣，不返回的狀態」</w:t>
      </w:r>
      <w:r>
        <w:rPr>
          <w:rFonts w:ascii="Garamond" w:eastAsia="細明體" w:hAnsi="Garamond" w:cs="Times New Roman"/>
          <w:color w:val="000000"/>
          <w:sz w:val="24"/>
          <w:szCs w:val="24"/>
        </w:rPr>
        <w:t>(or, if there is a residue of clinging, the state of nonreturning, SN.48.65)</w:t>
      </w:r>
      <w:r>
        <w:rPr>
          <w:rFonts w:ascii="Garamond" w:eastAsia="細明體" w:hAnsi="Garamond" w:cs="Times New Roman"/>
          <w:color w:val="000000"/>
          <w:sz w:val="24"/>
          <w:szCs w:val="24"/>
        </w:rPr>
        <w:t>。</w:t>
      </w:r>
    </w:p>
    <w:p w14:paraId="2D560EA2" w14:textId="77777777" w:rsidR="003042B9" w:rsidRDefault="003042B9">
      <w:pPr>
        <w:pStyle w:val="Footnoteuser"/>
        <w:spacing w:before="120" w:after="120"/>
        <w:jc w:val="both"/>
        <w:rPr>
          <w:rFonts w:ascii="Garamond" w:eastAsia="細明體" w:hAnsi="Garamond" w:cs="Times New Roman"/>
          <w:color w:val="000000"/>
          <w:sz w:val="24"/>
          <w:szCs w:val="24"/>
        </w:rPr>
      </w:pPr>
    </w:p>
    <w:p w14:paraId="597C33C4" w14:textId="77777777" w:rsidR="003042B9" w:rsidRDefault="003042B9">
      <w:pPr>
        <w:pStyle w:val="Standard"/>
      </w:pPr>
    </w:p>
    <w:p w14:paraId="0CDADB05" w14:textId="77777777" w:rsidR="003042B9" w:rsidRDefault="0004431E">
      <w:pPr>
        <w:pStyle w:val="3"/>
        <w:spacing w:line="360" w:lineRule="auto"/>
        <w:jc w:val="center"/>
        <w:rPr>
          <w:rFonts w:ascii="標楷體" w:eastAsia="標楷體" w:hAnsi="標楷體" w:cs="Times New Roman"/>
          <w:sz w:val="32"/>
          <w:szCs w:val="32"/>
        </w:rPr>
      </w:pPr>
      <w:bookmarkStart w:id="243" w:name="__RefHeading___Toc43393_4167595869"/>
      <w:bookmarkStart w:id="244" w:name="_Toc81286216"/>
      <w:r>
        <w:rPr>
          <w:rFonts w:ascii="標楷體" w:eastAsia="標楷體" w:hAnsi="標楷體" w:cs="Times New Roman"/>
          <w:sz w:val="32"/>
          <w:szCs w:val="32"/>
        </w:rPr>
        <w:t>教授尸伽羅經</w:t>
      </w:r>
      <w:bookmarkEnd w:id="243"/>
      <w:bookmarkEnd w:id="244"/>
    </w:p>
    <w:p w14:paraId="4311091C"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431</w:t>
      </w:r>
      <w:r>
        <w:rPr>
          <w:rFonts w:ascii="Garamond" w:eastAsia="細明體" w:hAnsi="Garamond"/>
          <w:sz w:val="24"/>
          <w:szCs w:val="24"/>
        </w:rPr>
        <w:t xml:space="preserve"> </w:t>
      </w:r>
      <w:r>
        <w:rPr>
          <w:rFonts w:ascii="Garamond" w:eastAsia="細明體" w:hAnsi="Garamond" w:cs="Times New Roman"/>
          <w:kern w:val="0"/>
          <w:sz w:val="24"/>
          <w:szCs w:val="24"/>
        </w:rPr>
        <w:t>尸伽羅</w:t>
      </w:r>
      <w:r>
        <w:rPr>
          <w:rFonts w:ascii="Garamond" w:eastAsia="細明體" w:hAnsi="Garamond" w:cs="Times New Roman"/>
          <w:sz w:val="24"/>
          <w:szCs w:val="24"/>
        </w:rPr>
        <w:t>：</w:t>
      </w:r>
      <w:r>
        <w:rPr>
          <w:rFonts w:ascii="Garamond" w:eastAsia="細明體" w:hAnsi="Garamond" w:cs="Times New Roman"/>
          <w:sz w:val="24"/>
          <w:szCs w:val="24"/>
        </w:rPr>
        <w:t>Si</w:t>
      </w:r>
      <w:r>
        <w:rPr>
          <w:rFonts w:ascii="Cambria" w:eastAsia="細明體" w:hAnsi="Cambria" w:cs="Cambria"/>
          <w:sz w:val="24"/>
          <w:szCs w:val="24"/>
        </w:rPr>
        <w:t>ṅ</w:t>
      </w:r>
      <w:r>
        <w:rPr>
          <w:rFonts w:ascii="Garamond" w:eastAsia="細明體" w:hAnsi="Garamond" w:cs="Times New Roman"/>
          <w:sz w:val="24"/>
          <w:szCs w:val="24"/>
        </w:rPr>
        <w:t>gālako</w:t>
      </w:r>
      <w:r>
        <w:rPr>
          <w:rFonts w:ascii="Garamond" w:eastAsia="細明體" w:hAnsi="Garamond" w:cs="Times New Roman"/>
          <w:sz w:val="24"/>
          <w:szCs w:val="24"/>
        </w:rPr>
        <w:t>，有的版本作</w:t>
      </w:r>
      <w:r>
        <w:rPr>
          <w:rFonts w:ascii="Garamond" w:eastAsia="細明體" w:hAnsi="Garamond" w:cs="Times New Roman"/>
          <w:sz w:val="24"/>
          <w:szCs w:val="24"/>
        </w:rPr>
        <w:t>sigāko</w:t>
      </w:r>
      <w:r>
        <w:rPr>
          <w:rFonts w:ascii="Garamond" w:eastAsia="細明體" w:hAnsi="Garamond" w:cs="Times New Roman"/>
          <w:sz w:val="24"/>
          <w:szCs w:val="24"/>
        </w:rPr>
        <w:t>，原意是「豺狼仔」。漢譯有時作「尸伽羅越」；古漢譯為「善生</w:t>
      </w:r>
      <w:r>
        <w:rPr>
          <w:rFonts w:ascii="Garamond" w:eastAsia="細明體" w:hAnsi="Garamond" w:cs="Times New Roman"/>
          <w:sz w:val="24"/>
          <w:szCs w:val="24"/>
        </w:rPr>
        <w:t>(Sujāta)</w:t>
      </w:r>
      <w:r>
        <w:rPr>
          <w:rFonts w:ascii="Garamond" w:eastAsia="細明體" w:hAnsi="Garamond" w:cs="Times New Roman"/>
          <w:sz w:val="24"/>
          <w:szCs w:val="24"/>
        </w:rPr>
        <w:t>」。（「</w:t>
      </w:r>
      <w:r>
        <w:rPr>
          <w:rFonts w:ascii="Garamond" w:eastAsia="細明體" w:hAnsi="Garamond" w:cs="Times New Roman"/>
          <w:sz w:val="24"/>
          <w:szCs w:val="24"/>
        </w:rPr>
        <w:t>Sujāta</w:t>
      </w:r>
      <w:r>
        <w:rPr>
          <w:rFonts w:ascii="Garamond" w:eastAsia="細明體" w:hAnsi="Garamond" w:cs="Times New Roman"/>
          <w:sz w:val="24"/>
          <w:szCs w:val="24"/>
        </w:rPr>
        <w:t>」的來源，應該是從漢譯「善生」，來還原成巴利語。）</w:t>
      </w:r>
    </w:p>
    <w:p w14:paraId="7F975D25"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433</w:t>
      </w:r>
      <w:r>
        <w:rPr>
          <w:rFonts w:ascii="Garamond" w:eastAsia="細明體" w:hAnsi="Garamond"/>
          <w:sz w:val="24"/>
          <w:szCs w:val="24"/>
        </w:rPr>
        <w:t xml:space="preserve"> </w:t>
      </w:r>
      <w:r>
        <w:rPr>
          <w:rFonts w:ascii="Garamond" w:eastAsia="細明體" w:hAnsi="Garamond"/>
          <w:sz w:val="24"/>
          <w:szCs w:val="24"/>
        </w:rPr>
        <w:t>「叉</w:t>
      </w:r>
      <w:r>
        <w:rPr>
          <w:rFonts w:ascii="Garamond" w:eastAsia="細明體" w:hAnsi="Garamond"/>
          <w:sz w:val="24"/>
          <w:szCs w:val="24"/>
        </w:rPr>
        <w:t>手合掌</w:t>
      </w:r>
      <w:r>
        <w:rPr>
          <w:rFonts w:ascii="Garamond" w:eastAsia="細明體" w:hAnsi="Garamond"/>
          <w:sz w:val="24"/>
          <w:szCs w:val="24"/>
        </w:rPr>
        <w:t>(SA/DA/AA)</w:t>
      </w:r>
      <w:r>
        <w:rPr>
          <w:rFonts w:ascii="Garamond" w:eastAsia="細明體" w:hAnsi="Garamond"/>
          <w:sz w:val="24"/>
          <w:szCs w:val="24"/>
        </w:rPr>
        <w:t>；叉手</w:t>
      </w:r>
      <w:r>
        <w:rPr>
          <w:rFonts w:ascii="Garamond" w:eastAsia="細明體" w:hAnsi="Garamond"/>
          <w:sz w:val="24"/>
          <w:szCs w:val="24"/>
        </w:rPr>
        <w:t>(MA/DA/AA)</w:t>
      </w:r>
      <w:r>
        <w:rPr>
          <w:rFonts w:ascii="Garamond" w:eastAsia="細明體" w:hAnsi="Garamond"/>
          <w:sz w:val="24"/>
          <w:szCs w:val="24"/>
        </w:rPr>
        <w:t>；叉十</w:t>
      </w:r>
      <w:r>
        <w:rPr>
          <w:rFonts w:ascii="Garamond" w:eastAsia="細明體" w:hAnsi="Garamond"/>
          <w:sz w:val="24"/>
          <w:szCs w:val="24"/>
        </w:rPr>
        <w:t>(AA)</w:t>
      </w:r>
      <w:r>
        <w:rPr>
          <w:rFonts w:ascii="Garamond" w:eastAsia="細明體" w:hAnsi="Garamond"/>
          <w:sz w:val="24"/>
          <w:szCs w:val="24"/>
        </w:rPr>
        <w:t>」，南傳作「合掌」</w:t>
      </w:r>
      <w:r>
        <w:rPr>
          <w:rFonts w:ascii="Garamond" w:eastAsia="細明體" w:hAnsi="Garamond"/>
          <w:sz w:val="24"/>
          <w:szCs w:val="24"/>
        </w:rPr>
        <w:t>(pañjalikova, añjali</w:t>
      </w:r>
      <w:r>
        <w:rPr>
          <w:rFonts w:ascii="Cambria" w:eastAsia="細明體" w:hAnsi="Cambria" w:cs="Cambria"/>
          <w:sz w:val="24"/>
          <w:szCs w:val="24"/>
        </w:rPr>
        <w:t>ṃ</w:t>
      </w:r>
      <w:r>
        <w:rPr>
          <w:rFonts w:ascii="Garamond" w:eastAsia="細明體" w:hAnsi="Garamond"/>
          <w:sz w:val="24"/>
          <w:szCs w:val="24"/>
        </w:rPr>
        <w:t xml:space="preserve"> pa</w:t>
      </w:r>
      <w:r>
        <w:rPr>
          <w:rFonts w:ascii="Cambria" w:eastAsia="細明體" w:hAnsi="Cambria" w:cs="Cambria"/>
          <w:sz w:val="24"/>
          <w:szCs w:val="24"/>
        </w:rPr>
        <w:t>ṇ</w:t>
      </w:r>
      <w:r>
        <w:rPr>
          <w:rFonts w:ascii="Garamond" w:eastAsia="細明體" w:hAnsi="Garamond"/>
          <w:sz w:val="24"/>
          <w:szCs w:val="24"/>
        </w:rPr>
        <w:t>āmetvā</w:t>
      </w:r>
      <w:r>
        <w:rPr>
          <w:rFonts w:ascii="Garamond" w:eastAsia="細明體" w:hAnsi="Garamond"/>
          <w:sz w:val="24"/>
          <w:szCs w:val="24"/>
        </w:rPr>
        <w:t>，另譯為「合十」</w:t>
      </w:r>
      <w:r>
        <w:rPr>
          <w:rFonts w:ascii="Garamond" w:eastAsia="細明體" w:hAnsi="Garamond"/>
          <w:sz w:val="24"/>
          <w:szCs w:val="24"/>
        </w:rPr>
        <w:t>)</w:t>
      </w:r>
      <w:r>
        <w:rPr>
          <w:rFonts w:ascii="Garamond" w:eastAsia="細明體" w:hAnsi="Garamond"/>
          <w:sz w:val="24"/>
          <w:szCs w:val="24"/>
        </w:rPr>
        <w:t>，菩提比丘長老英譯為「表示敬意地；謙恭地」</w:t>
      </w:r>
      <w:r>
        <w:rPr>
          <w:rFonts w:ascii="Garamond" w:eastAsia="細明體" w:hAnsi="Garamond"/>
          <w:sz w:val="24"/>
          <w:szCs w:val="24"/>
        </w:rPr>
        <w:t>(respectfully)</w:t>
      </w:r>
      <w:r>
        <w:rPr>
          <w:rFonts w:ascii="Garamond" w:eastAsia="細明體" w:hAnsi="Garamond"/>
          <w:sz w:val="24"/>
          <w:szCs w:val="24"/>
        </w:rPr>
        <w:t>。</w:t>
      </w:r>
    </w:p>
    <w:p w14:paraId="6CDD5CCF"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434</w:t>
      </w:r>
      <w:r>
        <w:rPr>
          <w:rFonts w:ascii="Garamond" w:eastAsia="細明體" w:hAnsi="Garamond"/>
          <w:sz w:val="24"/>
          <w:szCs w:val="24"/>
        </w:rPr>
        <w:t xml:space="preserve"> </w:t>
      </w:r>
      <w:r>
        <w:rPr>
          <w:rFonts w:ascii="Garamond" w:eastAsia="細明體" w:hAnsi="Garamond"/>
          <w:sz w:val="24"/>
          <w:szCs w:val="24"/>
        </w:rPr>
        <w:t>「乞食；分衛</w:t>
      </w:r>
      <w:r>
        <w:rPr>
          <w:rFonts w:ascii="Garamond" w:eastAsia="細明體" w:hAnsi="Garamond"/>
          <w:sz w:val="24"/>
          <w:szCs w:val="24"/>
        </w:rPr>
        <w:t>(AA)</w:t>
      </w:r>
      <w:r>
        <w:rPr>
          <w:rFonts w:ascii="Garamond" w:eastAsia="細明體" w:hAnsi="Garamond"/>
          <w:sz w:val="24"/>
          <w:szCs w:val="24"/>
        </w:rPr>
        <w:t>」，南傳作「為了托鉢」</w:t>
      </w:r>
      <w:r>
        <w:rPr>
          <w:rFonts w:ascii="Garamond" w:eastAsia="細明體" w:hAnsi="Garamond"/>
          <w:sz w:val="24"/>
          <w:szCs w:val="24"/>
        </w:rPr>
        <w:t>(pi</w:t>
      </w:r>
      <w:r>
        <w:rPr>
          <w:rFonts w:ascii="Cambria" w:eastAsia="細明體" w:hAnsi="Cambria" w:cs="Cambria"/>
          <w:sz w:val="24"/>
          <w:szCs w:val="24"/>
        </w:rPr>
        <w:t>ṇḍ</w:t>
      </w:r>
      <w:r>
        <w:rPr>
          <w:rFonts w:ascii="Garamond" w:eastAsia="細明體" w:hAnsi="Garamond"/>
          <w:sz w:val="24"/>
          <w:szCs w:val="24"/>
        </w:rPr>
        <w:t>āya)</w:t>
      </w:r>
      <w:r>
        <w:rPr>
          <w:rFonts w:ascii="Garamond" w:eastAsia="細明體" w:hAnsi="Garamond"/>
          <w:sz w:val="24"/>
          <w:szCs w:val="24"/>
        </w:rPr>
        <w:t>，菩提比丘長老英譯為「為了施捨；為了捐獻」</w:t>
      </w:r>
      <w:r>
        <w:rPr>
          <w:rFonts w:ascii="Garamond" w:eastAsia="細明體" w:hAnsi="Garamond"/>
          <w:sz w:val="24"/>
          <w:szCs w:val="24"/>
        </w:rPr>
        <w:t>(for alms)</w:t>
      </w:r>
      <w:r>
        <w:rPr>
          <w:rFonts w:ascii="Garamond" w:eastAsia="細明體" w:hAnsi="Garamond"/>
          <w:sz w:val="24"/>
          <w:szCs w:val="24"/>
        </w:rPr>
        <w:t>。按：</w:t>
      </w:r>
      <w:r>
        <w:rPr>
          <w:rFonts w:ascii="Garamond" w:eastAsia="細明體" w:hAnsi="Garamond"/>
          <w:sz w:val="24"/>
          <w:szCs w:val="24"/>
        </w:rPr>
        <w:t>pi</w:t>
      </w:r>
      <w:r>
        <w:rPr>
          <w:rFonts w:ascii="Cambria" w:eastAsia="細明體" w:hAnsi="Cambria" w:cs="Cambria"/>
          <w:sz w:val="24"/>
          <w:szCs w:val="24"/>
        </w:rPr>
        <w:t>ṇḍ</w:t>
      </w:r>
      <w:r>
        <w:rPr>
          <w:rFonts w:ascii="Garamond" w:eastAsia="細明體" w:hAnsi="Garamond"/>
          <w:sz w:val="24"/>
          <w:szCs w:val="24"/>
        </w:rPr>
        <w:t>āya</w:t>
      </w:r>
      <w:r>
        <w:rPr>
          <w:rFonts w:ascii="Garamond" w:eastAsia="細明體" w:hAnsi="Garamond"/>
          <w:sz w:val="24"/>
          <w:szCs w:val="24"/>
        </w:rPr>
        <w:t>原意為「為了團食</w:t>
      </w:r>
      <w:r>
        <w:rPr>
          <w:rFonts w:ascii="Garamond" w:eastAsia="細明體" w:hAnsi="Garamond"/>
          <w:sz w:val="24"/>
          <w:szCs w:val="24"/>
        </w:rPr>
        <w:t>(</w:t>
      </w:r>
      <w:r>
        <w:rPr>
          <w:rFonts w:ascii="Garamond" w:eastAsia="細明體" w:hAnsi="Garamond"/>
          <w:sz w:val="24"/>
          <w:szCs w:val="24"/>
        </w:rPr>
        <w:t>被握成一團的食物</w:t>
      </w:r>
      <w:r>
        <w:rPr>
          <w:rFonts w:ascii="Garamond" w:eastAsia="細明體" w:hAnsi="Garamond"/>
          <w:sz w:val="24"/>
          <w:szCs w:val="24"/>
        </w:rPr>
        <w:t>)</w:t>
      </w:r>
      <w:r>
        <w:rPr>
          <w:rFonts w:ascii="Garamond" w:eastAsia="細明體" w:hAnsi="Garamond"/>
          <w:sz w:val="24"/>
          <w:szCs w:val="24"/>
        </w:rPr>
        <w:t>」，但為了淡化乞討意味而轉譯為「為了托鉢」。</w:t>
      </w:r>
    </w:p>
    <w:p w14:paraId="033E6185"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436</w:t>
      </w:r>
      <w:r>
        <w:rPr>
          <w:rFonts w:ascii="Garamond" w:eastAsia="細明體" w:hAnsi="Garamond"/>
          <w:sz w:val="24"/>
          <w:szCs w:val="24"/>
        </w:rPr>
        <w:t xml:space="preserve"> </w:t>
      </w:r>
      <w:r>
        <w:rPr>
          <w:rFonts w:ascii="Garamond" w:eastAsia="細明體" w:hAnsi="Garamond"/>
          <w:sz w:val="24"/>
          <w:szCs w:val="24"/>
        </w:rPr>
        <w:t>「善哉」，南傳作「好；那就好了；那是好的」</w:t>
      </w:r>
      <w:r>
        <w:rPr>
          <w:rFonts w:ascii="Garamond" w:eastAsia="細明體" w:hAnsi="Garamond"/>
          <w:sz w:val="24"/>
          <w:szCs w:val="24"/>
        </w:rPr>
        <w:t>(sādhu</w:t>
      </w:r>
      <w:r>
        <w:rPr>
          <w:rFonts w:ascii="Garamond" w:eastAsia="細明體" w:hAnsi="Garamond"/>
          <w:sz w:val="24"/>
          <w:szCs w:val="24"/>
        </w:rPr>
        <w:t>，感嘆詞</w:t>
      </w:r>
      <w:r>
        <w:rPr>
          <w:rFonts w:ascii="Garamond" w:eastAsia="細明體" w:hAnsi="Garamond"/>
          <w:sz w:val="24"/>
          <w:szCs w:val="24"/>
        </w:rPr>
        <w:t>)</w:t>
      </w:r>
      <w:r>
        <w:rPr>
          <w:rFonts w:ascii="Garamond" w:eastAsia="細明體" w:hAnsi="Garamond"/>
          <w:sz w:val="24"/>
          <w:szCs w:val="24"/>
        </w:rPr>
        <w:t>，菩提比丘長老英譯為「好」</w:t>
      </w:r>
      <w:r>
        <w:rPr>
          <w:rFonts w:ascii="Garamond" w:eastAsia="細明體" w:hAnsi="Garamond"/>
          <w:sz w:val="24"/>
          <w:szCs w:val="24"/>
        </w:rPr>
        <w:t>(good)</w:t>
      </w:r>
      <w:r>
        <w:rPr>
          <w:rFonts w:ascii="Garamond" w:eastAsia="細明體" w:hAnsi="Garamond"/>
          <w:sz w:val="24"/>
          <w:szCs w:val="24"/>
        </w:rPr>
        <w:t>，或「那就好了！」</w:t>
      </w:r>
      <w:r>
        <w:rPr>
          <w:rFonts w:ascii="Garamond" w:eastAsia="細明體" w:hAnsi="Garamond"/>
          <w:sz w:val="24"/>
          <w:szCs w:val="24"/>
        </w:rPr>
        <w:t>(it would be good)</w:t>
      </w:r>
      <w:r>
        <w:rPr>
          <w:rFonts w:ascii="Garamond" w:eastAsia="細明體" w:hAnsi="Garamond"/>
          <w:sz w:val="24"/>
          <w:szCs w:val="24"/>
        </w:rPr>
        <w:t>，或「那是好的」</w:t>
      </w:r>
      <w:r>
        <w:rPr>
          <w:rFonts w:ascii="Garamond" w:eastAsia="細明體" w:hAnsi="Garamond"/>
          <w:sz w:val="24"/>
          <w:szCs w:val="24"/>
        </w:rPr>
        <w:t>(it is good)</w:t>
      </w:r>
      <w:r>
        <w:rPr>
          <w:rFonts w:ascii="Garamond" w:eastAsia="細明體" w:hAnsi="Garamond"/>
          <w:sz w:val="24"/>
          <w:szCs w:val="24"/>
        </w:rPr>
        <w:t>。</w:t>
      </w:r>
    </w:p>
    <w:p w14:paraId="0B2FE996"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439</w:t>
      </w:r>
      <w:r>
        <w:rPr>
          <w:rFonts w:ascii="Garamond" w:eastAsia="細明體" w:hAnsi="Garamond"/>
          <w:sz w:val="24"/>
          <w:szCs w:val="24"/>
        </w:rPr>
        <w:t xml:space="preserve"> </w:t>
      </w:r>
      <w:r>
        <w:rPr>
          <w:rFonts w:ascii="Garamond" w:eastAsia="細明體" w:hAnsi="Garamond"/>
          <w:color w:val="000000"/>
          <w:sz w:val="24"/>
          <w:szCs w:val="24"/>
        </w:rPr>
        <w:t>對諸業而言，它們</w:t>
      </w:r>
      <w:r>
        <w:rPr>
          <w:rFonts w:ascii="Garamond" w:eastAsia="細明體" w:hAnsi="Garamond"/>
          <w:color w:val="000000"/>
          <w:sz w:val="24"/>
          <w:szCs w:val="24"/>
        </w:rPr>
        <w:t>(</w:t>
      </w:r>
      <w:r>
        <w:rPr>
          <w:rFonts w:ascii="Garamond" w:eastAsia="細明體" w:hAnsi="Garamond"/>
          <w:color w:val="000000"/>
          <w:sz w:val="24"/>
          <w:szCs w:val="24"/>
        </w:rPr>
        <w:t>作為</w:t>
      </w:r>
      <w:r>
        <w:rPr>
          <w:rFonts w:ascii="Garamond" w:eastAsia="細明體" w:hAnsi="Garamond"/>
          <w:color w:val="000000"/>
          <w:sz w:val="24"/>
          <w:szCs w:val="24"/>
        </w:rPr>
        <w:t>)</w:t>
      </w:r>
      <w:r>
        <w:rPr>
          <w:rFonts w:ascii="Garamond" w:eastAsia="細明體" w:hAnsi="Garamond"/>
          <w:sz w:val="24"/>
          <w:szCs w:val="24"/>
        </w:rPr>
        <w:t>污染眾生，因此稱為</w:t>
      </w:r>
      <w:r>
        <w:rPr>
          <w:rFonts w:ascii="Garamond" w:eastAsia="細明體" w:hAnsi="Garamond"/>
          <w:color w:val="000000"/>
          <w:sz w:val="24"/>
          <w:szCs w:val="24"/>
        </w:rPr>
        <w:t>業的污染。</w:t>
      </w:r>
      <w:r>
        <w:rPr>
          <w:rFonts w:ascii="Garamond" w:eastAsia="細明體" w:hAnsi="Garamond"/>
          <w:sz w:val="24"/>
          <w:szCs w:val="24"/>
        </w:rPr>
        <w:t>他譯作：業垢、結行。「四種業</w:t>
      </w:r>
      <w:r>
        <w:rPr>
          <w:rFonts w:ascii="Garamond" w:eastAsia="細明體" w:hAnsi="Garamond"/>
          <w:sz w:val="24"/>
          <w:szCs w:val="24"/>
        </w:rPr>
        <w:t>/</w:t>
      </w:r>
      <w:r>
        <w:rPr>
          <w:rFonts w:ascii="Garamond" w:eastAsia="細明體" w:hAnsi="Garamond"/>
          <w:sz w:val="24"/>
          <w:szCs w:val="24"/>
        </w:rPr>
        <w:t>四種穢</w:t>
      </w:r>
      <w:r>
        <w:rPr>
          <w:rFonts w:ascii="Garamond" w:eastAsia="細明體" w:hAnsi="Garamond"/>
          <w:sz w:val="24"/>
          <w:szCs w:val="24"/>
        </w:rPr>
        <w:t>(MA.135)</w:t>
      </w:r>
      <w:r>
        <w:rPr>
          <w:rFonts w:ascii="Garamond" w:eastAsia="細明體" w:hAnsi="Garamond"/>
          <w:sz w:val="24"/>
          <w:szCs w:val="24"/>
        </w:rPr>
        <w:t>；四結業</w:t>
      </w:r>
      <w:r>
        <w:rPr>
          <w:rFonts w:ascii="Garamond" w:eastAsia="細明體" w:hAnsi="Garamond"/>
          <w:sz w:val="24"/>
          <w:szCs w:val="24"/>
        </w:rPr>
        <w:t>/</w:t>
      </w:r>
      <w:r>
        <w:rPr>
          <w:rFonts w:ascii="Garamond" w:eastAsia="細明體" w:hAnsi="Garamond"/>
          <w:sz w:val="24"/>
          <w:szCs w:val="24"/>
        </w:rPr>
        <w:t>四結行</w:t>
      </w:r>
      <w:r>
        <w:rPr>
          <w:rFonts w:ascii="Garamond" w:eastAsia="細明體" w:hAnsi="Garamond"/>
          <w:sz w:val="24"/>
          <w:szCs w:val="24"/>
        </w:rPr>
        <w:t>(DA.16)</w:t>
      </w:r>
      <w:r>
        <w:rPr>
          <w:rFonts w:ascii="Garamond" w:eastAsia="細明體" w:hAnsi="Garamond"/>
          <w:sz w:val="24"/>
          <w:szCs w:val="24"/>
        </w:rPr>
        <w:t>」，南傳作「四種污染業」</w:t>
      </w:r>
      <w:r>
        <w:rPr>
          <w:rFonts w:ascii="Garamond" w:eastAsia="細明體" w:hAnsi="Garamond"/>
          <w:sz w:val="24"/>
          <w:szCs w:val="24"/>
        </w:rPr>
        <w:t>(Cattārokammakilesā)</w:t>
      </w:r>
      <w:r>
        <w:rPr>
          <w:rFonts w:ascii="Garamond" w:eastAsia="細明體" w:hAnsi="Garamond"/>
          <w:sz w:val="24"/>
          <w:szCs w:val="24"/>
        </w:rPr>
        <w:t>，</w:t>
      </w:r>
      <w:r>
        <w:rPr>
          <w:rFonts w:ascii="Garamond" w:eastAsia="細明體" w:hAnsi="Garamond"/>
          <w:sz w:val="24"/>
          <w:szCs w:val="24"/>
        </w:rPr>
        <w:t>Maurice Walshe</w:t>
      </w:r>
      <w:r>
        <w:rPr>
          <w:rFonts w:ascii="Garamond" w:eastAsia="細明體" w:hAnsi="Garamond"/>
          <w:sz w:val="24"/>
          <w:szCs w:val="24"/>
        </w:rPr>
        <w:t>先生英譯為「四種污穢行為」</w:t>
      </w:r>
      <w:r>
        <w:rPr>
          <w:rFonts w:ascii="Garamond" w:eastAsia="細明體" w:hAnsi="Garamond"/>
          <w:sz w:val="24"/>
          <w:szCs w:val="24"/>
        </w:rPr>
        <w:t xml:space="preserve">(the four defilements </w:t>
      </w:r>
      <w:r>
        <w:rPr>
          <w:rFonts w:ascii="Garamond" w:eastAsia="細明體" w:hAnsi="Garamond"/>
          <w:sz w:val="24"/>
          <w:szCs w:val="24"/>
        </w:rPr>
        <w:t>of action)</w:t>
      </w:r>
      <w:r>
        <w:rPr>
          <w:rFonts w:ascii="Garamond" w:eastAsia="細明體" w:hAnsi="Garamond"/>
          <w:sz w:val="24"/>
          <w:szCs w:val="24"/>
        </w:rPr>
        <w:t>。按：《吉祥悅意》說，以這些業</w:t>
      </w:r>
      <w:r>
        <w:rPr>
          <w:rFonts w:ascii="Garamond" w:eastAsia="細明體" w:hAnsi="Garamond"/>
          <w:sz w:val="24"/>
          <w:szCs w:val="24"/>
        </w:rPr>
        <w:t>(</w:t>
      </w:r>
      <w:r>
        <w:rPr>
          <w:rFonts w:ascii="Garamond" w:eastAsia="細明體" w:hAnsi="Garamond"/>
          <w:sz w:val="24"/>
          <w:szCs w:val="24"/>
        </w:rPr>
        <w:t>行為</w:t>
      </w:r>
      <w:r>
        <w:rPr>
          <w:rFonts w:ascii="Garamond" w:eastAsia="細明體" w:hAnsi="Garamond"/>
          <w:sz w:val="24"/>
          <w:szCs w:val="24"/>
        </w:rPr>
        <w:t>)</w:t>
      </w:r>
      <w:r>
        <w:rPr>
          <w:rFonts w:ascii="Garamond" w:eastAsia="細明體" w:hAnsi="Garamond"/>
          <w:sz w:val="24"/>
          <w:szCs w:val="24"/>
        </w:rPr>
        <w:t>眾生污染</w:t>
      </w:r>
      <w:r>
        <w:rPr>
          <w:rFonts w:ascii="Garamond" w:eastAsia="細明體" w:hAnsi="Garamond"/>
          <w:sz w:val="24"/>
          <w:szCs w:val="24"/>
        </w:rPr>
        <w:t>(kilissanti)</w:t>
      </w:r>
      <w:r>
        <w:rPr>
          <w:rFonts w:ascii="Garamond" w:eastAsia="細明體" w:hAnsi="Garamond"/>
          <w:sz w:val="24"/>
          <w:szCs w:val="24"/>
        </w:rPr>
        <w:t>，因此被稱為污染業。</w:t>
      </w:r>
    </w:p>
    <w:p w14:paraId="4820D0CC"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440</w:t>
      </w:r>
      <w:r>
        <w:rPr>
          <w:rFonts w:ascii="Garamond" w:eastAsia="細明體" w:hAnsi="Garamond"/>
          <w:sz w:val="24"/>
          <w:szCs w:val="24"/>
        </w:rPr>
        <w:t xml:space="preserve"> </w:t>
      </w:r>
      <w:r>
        <w:rPr>
          <w:rFonts w:ascii="Garamond" w:eastAsia="細明體" w:hAnsi="Garamond"/>
          <w:sz w:val="24"/>
          <w:szCs w:val="24"/>
        </w:rPr>
        <w:t>「狎習</w:t>
      </w:r>
      <w:r>
        <w:rPr>
          <w:rFonts w:ascii="Garamond" w:eastAsia="細明體" w:hAnsi="Garamond"/>
          <w:sz w:val="24"/>
          <w:szCs w:val="24"/>
        </w:rPr>
        <w:t>/</w:t>
      </w:r>
      <w:r>
        <w:rPr>
          <w:rFonts w:ascii="Garamond" w:eastAsia="細明體" w:hAnsi="Garamond"/>
          <w:sz w:val="24"/>
          <w:szCs w:val="24"/>
        </w:rPr>
        <w:t>所習</w:t>
      </w:r>
      <w:r>
        <w:rPr>
          <w:rFonts w:ascii="Garamond" w:eastAsia="細明體" w:hAnsi="Garamond"/>
          <w:sz w:val="24"/>
          <w:szCs w:val="24"/>
        </w:rPr>
        <w:t>/</w:t>
      </w:r>
      <w:r>
        <w:rPr>
          <w:rFonts w:ascii="Garamond" w:eastAsia="細明體" w:hAnsi="Garamond"/>
          <w:sz w:val="24"/>
          <w:szCs w:val="24"/>
        </w:rPr>
        <w:t>習行</w:t>
      </w:r>
      <w:r>
        <w:rPr>
          <w:rFonts w:ascii="Garamond" w:eastAsia="細明體" w:hAnsi="Garamond"/>
          <w:sz w:val="24"/>
          <w:szCs w:val="24"/>
        </w:rPr>
        <w:t>(MA)</w:t>
      </w:r>
      <w:r>
        <w:rPr>
          <w:rFonts w:ascii="Garamond" w:eastAsia="細明體" w:hAnsi="Garamond"/>
          <w:sz w:val="24"/>
          <w:szCs w:val="24"/>
        </w:rPr>
        <w:t>」，南傳作「應該交往；應該追求；應該實行」</w:t>
      </w:r>
      <w:r>
        <w:rPr>
          <w:rFonts w:ascii="Garamond" w:eastAsia="細明體" w:hAnsi="Garamond"/>
          <w:sz w:val="24"/>
          <w:szCs w:val="24"/>
        </w:rPr>
        <w:t xml:space="preserve">(sevitabbampi, </w:t>
      </w:r>
      <w:r>
        <w:rPr>
          <w:rFonts w:ascii="Garamond" w:eastAsia="細明體" w:hAnsi="Garamond"/>
          <w:sz w:val="24"/>
          <w:szCs w:val="24"/>
        </w:rPr>
        <w:t>原形</w:t>
      </w:r>
      <w:r>
        <w:rPr>
          <w:rFonts w:ascii="Garamond" w:eastAsia="細明體" w:hAnsi="Garamond"/>
          <w:sz w:val="24"/>
          <w:szCs w:val="24"/>
        </w:rPr>
        <w:t>sevati)</w:t>
      </w:r>
      <w:r>
        <w:rPr>
          <w:rFonts w:ascii="Garamond" w:eastAsia="細明體" w:hAnsi="Garamond"/>
          <w:sz w:val="24"/>
          <w:szCs w:val="24"/>
        </w:rPr>
        <w:t>，智髻比丘長老英譯為「要交往」</w:t>
      </w:r>
      <w:r>
        <w:rPr>
          <w:rFonts w:ascii="Garamond" w:eastAsia="細明體" w:hAnsi="Garamond"/>
          <w:sz w:val="24"/>
          <w:szCs w:val="24"/>
        </w:rPr>
        <w:t>(to be associated with, MN)</w:t>
      </w:r>
      <w:r>
        <w:rPr>
          <w:rFonts w:ascii="Garamond" w:eastAsia="細明體" w:hAnsi="Garamond"/>
          <w:sz w:val="24"/>
          <w:szCs w:val="24"/>
        </w:rPr>
        <w:t>，或「應該鍛鍊」</w:t>
      </w:r>
      <w:r>
        <w:rPr>
          <w:rFonts w:ascii="Garamond" w:eastAsia="細明體" w:hAnsi="Garamond"/>
          <w:sz w:val="24"/>
          <w:szCs w:val="24"/>
        </w:rPr>
        <w:t>(should be cultivates, MN.137/175)</w:t>
      </w:r>
      <w:r>
        <w:rPr>
          <w:rFonts w:ascii="Garamond" w:eastAsia="細明體" w:hAnsi="Garamond"/>
          <w:sz w:val="24"/>
          <w:szCs w:val="24"/>
        </w:rPr>
        <w:t>。</w:t>
      </w:r>
    </w:p>
    <w:p w14:paraId="2DF70083"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441</w:t>
      </w:r>
      <w:r>
        <w:rPr>
          <w:rFonts w:ascii="Garamond" w:eastAsia="細明體" w:hAnsi="Garamond"/>
          <w:sz w:val="24"/>
          <w:szCs w:val="24"/>
        </w:rPr>
        <w:t xml:space="preserve"> </w:t>
      </w:r>
      <w:r>
        <w:rPr>
          <w:rFonts w:ascii="Garamond" w:eastAsia="細明體" w:hAnsi="Garamond"/>
          <w:sz w:val="24"/>
          <w:szCs w:val="24"/>
        </w:rPr>
        <w:t>「完成者」</w:t>
      </w:r>
      <w:r>
        <w:rPr>
          <w:rFonts w:ascii="Garamond" w:eastAsia="細明體" w:hAnsi="Garamond"/>
          <w:sz w:val="24"/>
          <w:szCs w:val="24"/>
        </w:rPr>
        <w:t>(āraddho)</w:t>
      </w:r>
      <w:r>
        <w:rPr>
          <w:rFonts w:ascii="Garamond" w:eastAsia="細明體" w:hAnsi="Garamond"/>
          <w:sz w:val="24"/>
          <w:szCs w:val="24"/>
        </w:rPr>
        <w:t>，</w:t>
      </w:r>
      <w:r>
        <w:rPr>
          <w:rFonts w:ascii="Garamond" w:eastAsia="細明體" w:hAnsi="Garamond"/>
          <w:sz w:val="24"/>
          <w:szCs w:val="24"/>
        </w:rPr>
        <w:t>Maurice Walshe</w:t>
      </w:r>
      <w:r>
        <w:rPr>
          <w:rFonts w:ascii="Garamond" w:eastAsia="細明體" w:hAnsi="Garamond"/>
          <w:sz w:val="24"/>
          <w:szCs w:val="24"/>
        </w:rPr>
        <w:t>先生英譯為「他將全都順利」</w:t>
      </w:r>
      <w:r>
        <w:rPr>
          <w:rFonts w:ascii="Garamond" w:eastAsia="細明體" w:hAnsi="Garamond"/>
          <w:sz w:val="24"/>
          <w:szCs w:val="24"/>
        </w:rPr>
        <w:t>(a</w:t>
      </w:r>
      <w:r>
        <w:rPr>
          <w:rFonts w:ascii="Garamond" w:eastAsia="細明體" w:hAnsi="Garamond"/>
          <w:sz w:val="24"/>
          <w:szCs w:val="24"/>
        </w:rPr>
        <w:t>ll will go well with him)</w:t>
      </w:r>
      <w:r>
        <w:rPr>
          <w:rFonts w:ascii="Garamond" w:eastAsia="細明體" w:hAnsi="Garamond"/>
          <w:sz w:val="24"/>
          <w:szCs w:val="24"/>
        </w:rPr>
        <w:t>。按：《吉祥悅意》說，像這樣之色者</w:t>
      </w:r>
      <w:r>
        <w:rPr>
          <w:rFonts w:ascii="Garamond" w:eastAsia="細明體" w:hAnsi="Garamond"/>
          <w:sz w:val="24"/>
          <w:szCs w:val="24"/>
        </w:rPr>
        <w:t>(evarūpassa)</w:t>
      </w:r>
      <w:r>
        <w:rPr>
          <w:rFonts w:ascii="Garamond" w:eastAsia="細明體" w:hAnsi="Garamond"/>
          <w:sz w:val="24"/>
          <w:szCs w:val="24"/>
        </w:rPr>
        <w:t>在這個世間沒有五怨恨</w:t>
      </w:r>
      <w:r>
        <w:rPr>
          <w:rFonts w:ascii="Garamond" w:eastAsia="細明體" w:hAnsi="Garamond"/>
          <w:sz w:val="24"/>
          <w:szCs w:val="24"/>
        </w:rPr>
        <w:t>(pañca verāni)</w:t>
      </w:r>
      <w:r>
        <w:rPr>
          <w:rFonts w:ascii="Garamond" w:eastAsia="細明體" w:hAnsi="Garamond"/>
          <w:sz w:val="24"/>
          <w:szCs w:val="24"/>
        </w:rPr>
        <w:t>，他在這個世間是完成者：就是滿足者與成就者</w:t>
      </w:r>
      <w:r>
        <w:rPr>
          <w:rFonts w:ascii="Garamond" w:eastAsia="細明體" w:hAnsi="Garamond"/>
          <w:sz w:val="24"/>
          <w:szCs w:val="24"/>
        </w:rPr>
        <w:t>(paritosito ceva nipphādito ca)</w:t>
      </w:r>
      <w:r>
        <w:rPr>
          <w:rFonts w:ascii="Garamond" w:eastAsia="細明體" w:hAnsi="Garamond"/>
          <w:sz w:val="24"/>
          <w:szCs w:val="24"/>
        </w:rPr>
        <w:t>，在下個世間沒有五怨恨，他在這下個世間是完成者。</w:t>
      </w:r>
    </w:p>
    <w:p w14:paraId="77DB670C"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442</w:t>
      </w:r>
      <w:r>
        <w:rPr>
          <w:rFonts w:ascii="Garamond" w:eastAsia="細明體" w:hAnsi="Garamond"/>
          <w:sz w:val="24"/>
          <w:szCs w:val="24"/>
        </w:rPr>
        <w:t xml:space="preserve"> </w:t>
      </w:r>
      <w:r>
        <w:rPr>
          <w:rFonts w:ascii="Garamond" w:eastAsia="細明體" w:hAnsi="Garamond"/>
          <w:sz w:val="24"/>
          <w:szCs w:val="24"/>
        </w:rPr>
        <w:t>「善趣；善處」，南傳作「善趣」</w:t>
      </w:r>
      <w:r>
        <w:rPr>
          <w:rFonts w:ascii="Garamond" w:eastAsia="細明體" w:hAnsi="Garamond"/>
          <w:sz w:val="24"/>
          <w:szCs w:val="24"/>
        </w:rPr>
        <w:t>(sugati, suggati</w:t>
      </w:r>
      <w:r>
        <w:rPr>
          <w:rFonts w:ascii="Cambria" w:eastAsia="細明體" w:hAnsi="Cambria" w:cs="Cambria"/>
          <w:sz w:val="24"/>
          <w:szCs w:val="24"/>
        </w:rPr>
        <w:t>ṃ</w:t>
      </w:r>
      <w:r>
        <w:rPr>
          <w:rFonts w:ascii="Garamond" w:eastAsia="細明體" w:hAnsi="Garamond"/>
          <w:sz w:val="24"/>
          <w:szCs w:val="24"/>
        </w:rPr>
        <w:t>)</w:t>
      </w:r>
      <w:r>
        <w:rPr>
          <w:rFonts w:ascii="Garamond" w:eastAsia="細明體" w:hAnsi="Garamond"/>
          <w:sz w:val="24"/>
          <w:szCs w:val="24"/>
        </w:rPr>
        <w:t>，菩提比丘長老英譯為「好的到達地」</w:t>
      </w:r>
      <w:r>
        <w:rPr>
          <w:rFonts w:ascii="Garamond" w:eastAsia="細明體" w:hAnsi="Garamond"/>
          <w:sz w:val="24"/>
          <w:szCs w:val="24"/>
        </w:rPr>
        <w:t>(good destination)</w:t>
      </w:r>
      <w:r>
        <w:rPr>
          <w:rFonts w:ascii="Garamond" w:eastAsia="細明體" w:hAnsi="Garamond"/>
          <w:sz w:val="24"/>
          <w:szCs w:val="24"/>
        </w:rPr>
        <w:t>。按：人界、天界被稱為「善趣」。</w:t>
      </w:r>
    </w:p>
    <w:p w14:paraId="370D1FCF"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443</w:t>
      </w:r>
      <w:r>
        <w:rPr>
          <w:rFonts w:ascii="Garamond" w:eastAsia="細明體" w:hAnsi="Garamond"/>
          <w:sz w:val="24"/>
          <w:szCs w:val="24"/>
        </w:rPr>
        <w:t xml:space="preserve"> </w:t>
      </w:r>
      <w:r>
        <w:rPr>
          <w:rFonts w:ascii="Garamond" w:eastAsia="細明體" w:hAnsi="Garamond"/>
          <w:sz w:val="24"/>
          <w:szCs w:val="24"/>
        </w:rPr>
        <w:t>「盜；不</w:t>
      </w:r>
      <w:r>
        <w:rPr>
          <w:rFonts w:ascii="Garamond" w:eastAsia="細明體" w:hAnsi="Garamond"/>
          <w:sz w:val="24"/>
          <w:szCs w:val="24"/>
        </w:rPr>
        <w:t>與取；偷盜</w:t>
      </w:r>
      <w:r>
        <w:rPr>
          <w:rFonts w:ascii="Garamond" w:eastAsia="細明體" w:hAnsi="Garamond"/>
          <w:sz w:val="24"/>
          <w:szCs w:val="24"/>
        </w:rPr>
        <w:t>(SA)</w:t>
      </w:r>
      <w:r>
        <w:rPr>
          <w:rFonts w:ascii="Garamond" w:eastAsia="細明體" w:hAnsi="Garamond"/>
          <w:sz w:val="24"/>
          <w:szCs w:val="24"/>
        </w:rPr>
        <w:t>；盜竊</w:t>
      </w:r>
      <w:r>
        <w:rPr>
          <w:rFonts w:ascii="Garamond" w:eastAsia="細明體" w:hAnsi="Garamond"/>
          <w:sz w:val="24"/>
          <w:szCs w:val="24"/>
        </w:rPr>
        <w:t>(DA)</w:t>
      </w:r>
      <w:r>
        <w:rPr>
          <w:rFonts w:ascii="Garamond" w:eastAsia="細明體" w:hAnsi="Garamond"/>
          <w:sz w:val="24"/>
          <w:szCs w:val="24"/>
        </w:rPr>
        <w:t>；盜劫</w:t>
      </w:r>
      <w:r>
        <w:rPr>
          <w:rFonts w:ascii="Garamond" w:eastAsia="細明體" w:hAnsi="Garamond"/>
          <w:sz w:val="24"/>
          <w:szCs w:val="24"/>
        </w:rPr>
        <w:t>(AA)</w:t>
      </w:r>
      <w:r>
        <w:rPr>
          <w:rFonts w:ascii="Garamond" w:eastAsia="細明體" w:hAnsi="Garamond"/>
          <w:sz w:val="24"/>
          <w:szCs w:val="24"/>
        </w:rPr>
        <w:t>」，南傳作「未給予而取」</w:t>
      </w:r>
      <w:r>
        <w:rPr>
          <w:rFonts w:ascii="Garamond" w:eastAsia="細明體" w:hAnsi="Garamond"/>
          <w:sz w:val="24"/>
          <w:szCs w:val="24"/>
        </w:rPr>
        <w:t>(adinnādānā</w:t>
      </w:r>
      <w:r>
        <w:rPr>
          <w:rFonts w:ascii="Garamond" w:eastAsia="細明體" w:hAnsi="Garamond"/>
          <w:sz w:val="24"/>
          <w:szCs w:val="24"/>
        </w:rPr>
        <w:t>，另譯為「不與取；偷盜」</w:t>
      </w:r>
      <w:r>
        <w:rPr>
          <w:rFonts w:ascii="Garamond" w:eastAsia="細明體" w:hAnsi="Garamond"/>
          <w:sz w:val="24"/>
          <w:szCs w:val="24"/>
        </w:rPr>
        <w:t>)</w:t>
      </w:r>
      <w:r>
        <w:rPr>
          <w:rFonts w:ascii="Garamond" w:eastAsia="細明體" w:hAnsi="Garamond"/>
          <w:sz w:val="24"/>
          <w:szCs w:val="24"/>
        </w:rPr>
        <w:t>，菩提比丘長老英譯為「偷竊，抄襲」</w:t>
      </w:r>
      <w:r>
        <w:rPr>
          <w:rFonts w:ascii="Garamond" w:eastAsia="細明體" w:hAnsi="Garamond"/>
          <w:sz w:val="24"/>
          <w:szCs w:val="24"/>
        </w:rPr>
        <w:t>(stealing)</w:t>
      </w:r>
      <w:r>
        <w:rPr>
          <w:rFonts w:ascii="Garamond" w:eastAsia="細明體" w:hAnsi="Garamond"/>
          <w:sz w:val="24"/>
          <w:szCs w:val="24"/>
        </w:rPr>
        <w:t>，或「拿沒被給者」</w:t>
      </w:r>
      <w:r>
        <w:rPr>
          <w:rFonts w:ascii="Garamond" w:eastAsia="細明體" w:hAnsi="Garamond"/>
          <w:sz w:val="24"/>
          <w:szCs w:val="24"/>
        </w:rPr>
        <w:t>(taking what is not given)</w:t>
      </w:r>
      <w:r>
        <w:rPr>
          <w:rFonts w:ascii="Garamond" w:eastAsia="細明體" w:hAnsi="Garamond"/>
          <w:sz w:val="24"/>
          <w:szCs w:val="24"/>
        </w:rPr>
        <w:t>。</w:t>
      </w:r>
    </w:p>
    <w:p w14:paraId="0D8A2A22"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444</w:t>
      </w:r>
      <w:r>
        <w:rPr>
          <w:rFonts w:ascii="Garamond" w:eastAsia="細明體" w:hAnsi="Garamond"/>
          <w:sz w:val="24"/>
          <w:szCs w:val="24"/>
        </w:rPr>
        <w:t xml:space="preserve"> </w:t>
      </w:r>
      <w:r>
        <w:rPr>
          <w:rFonts w:ascii="Garamond" w:eastAsia="細明體" w:hAnsi="Garamond"/>
          <w:sz w:val="24"/>
          <w:szCs w:val="24"/>
        </w:rPr>
        <w:t>「婬</w:t>
      </w:r>
      <w:r>
        <w:rPr>
          <w:rFonts w:ascii="Garamond" w:eastAsia="細明體" w:hAnsi="Garamond"/>
          <w:sz w:val="24"/>
          <w:szCs w:val="24"/>
        </w:rPr>
        <w:t>/</w:t>
      </w:r>
      <w:r>
        <w:rPr>
          <w:rFonts w:ascii="Garamond" w:eastAsia="細明體" w:hAnsi="Garamond"/>
          <w:sz w:val="24"/>
          <w:szCs w:val="24"/>
        </w:rPr>
        <w:t>邪婬</w:t>
      </w:r>
      <w:r>
        <w:rPr>
          <w:rFonts w:ascii="Garamond" w:eastAsia="細明體" w:hAnsi="Garamond"/>
          <w:sz w:val="24"/>
          <w:szCs w:val="24"/>
        </w:rPr>
        <w:t>/</w:t>
      </w:r>
      <w:r>
        <w:rPr>
          <w:rFonts w:ascii="Garamond" w:eastAsia="細明體" w:hAnsi="Garamond"/>
          <w:sz w:val="24"/>
          <w:szCs w:val="24"/>
        </w:rPr>
        <w:t>邪淫</w:t>
      </w:r>
      <w:r>
        <w:rPr>
          <w:rFonts w:ascii="Garamond" w:eastAsia="細明體" w:hAnsi="Garamond"/>
          <w:sz w:val="24"/>
          <w:szCs w:val="24"/>
        </w:rPr>
        <w:t>/</w:t>
      </w:r>
      <w:r>
        <w:rPr>
          <w:rFonts w:ascii="Garamond" w:eastAsia="細明體" w:hAnsi="Garamond"/>
          <w:sz w:val="24"/>
          <w:szCs w:val="24"/>
        </w:rPr>
        <w:t>他婬</w:t>
      </w:r>
      <w:r>
        <w:rPr>
          <w:rFonts w:ascii="Garamond" w:eastAsia="細明體" w:hAnsi="Garamond"/>
          <w:sz w:val="24"/>
          <w:szCs w:val="24"/>
        </w:rPr>
        <w:t>(SA)</w:t>
      </w:r>
      <w:r>
        <w:rPr>
          <w:rFonts w:ascii="Garamond" w:eastAsia="細明體" w:hAnsi="Garamond"/>
          <w:sz w:val="24"/>
          <w:szCs w:val="24"/>
        </w:rPr>
        <w:t>；邪淫</w:t>
      </w:r>
      <w:r>
        <w:rPr>
          <w:rFonts w:ascii="Garamond" w:eastAsia="細明體" w:hAnsi="Garamond"/>
          <w:sz w:val="24"/>
          <w:szCs w:val="24"/>
        </w:rPr>
        <w:t>(MA)</w:t>
      </w:r>
      <w:r>
        <w:rPr>
          <w:rFonts w:ascii="Garamond" w:eastAsia="細明體" w:hAnsi="Garamond"/>
          <w:sz w:val="24"/>
          <w:szCs w:val="24"/>
        </w:rPr>
        <w:t>；淫</w:t>
      </w:r>
      <w:r>
        <w:rPr>
          <w:rFonts w:ascii="Garamond" w:eastAsia="細明體" w:hAnsi="Garamond"/>
          <w:sz w:val="24"/>
          <w:szCs w:val="24"/>
        </w:rPr>
        <w:t>/</w:t>
      </w:r>
      <w:r>
        <w:rPr>
          <w:rFonts w:ascii="Garamond" w:eastAsia="細明體" w:hAnsi="Garamond"/>
          <w:sz w:val="24"/>
          <w:szCs w:val="24"/>
        </w:rPr>
        <w:t>淫亂</w:t>
      </w:r>
      <w:r>
        <w:rPr>
          <w:rFonts w:ascii="Garamond" w:eastAsia="細明體" w:hAnsi="Garamond"/>
          <w:sz w:val="24"/>
          <w:szCs w:val="24"/>
        </w:rPr>
        <w:t>/</w:t>
      </w:r>
      <w:r>
        <w:rPr>
          <w:rFonts w:ascii="Garamond" w:eastAsia="細明體" w:hAnsi="Garamond"/>
          <w:sz w:val="24"/>
          <w:szCs w:val="24"/>
        </w:rPr>
        <w:t>邪淫</w:t>
      </w:r>
      <w:r>
        <w:rPr>
          <w:rFonts w:ascii="Garamond" w:eastAsia="細明體" w:hAnsi="Garamond"/>
          <w:sz w:val="24"/>
          <w:szCs w:val="24"/>
        </w:rPr>
        <w:t>/</w:t>
      </w:r>
      <w:r>
        <w:rPr>
          <w:rFonts w:ascii="Garamond" w:eastAsia="細明體" w:hAnsi="Garamond"/>
          <w:sz w:val="24"/>
          <w:szCs w:val="24"/>
        </w:rPr>
        <w:t>淫逸</w:t>
      </w:r>
      <w:r>
        <w:rPr>
          <w:rFonts w:ascii="Garamond" w:eastAsia="細明體" w:hAnsi="Garamond"/>
          <w:sz w:val="24"/>
          <w:szCs w:val="24"/>
        </w:rPr>
        <w:t>(DA)</w:t>
      </w:r>
      <w:r>
        <w:rPr>
          <w:rFonts w:ascii="Garamond" w:eastAsia="細明體" w:hAnsi="Garamond"/>
          <w:sz w:val="24"/>
          <w:szCs w:val="24"/>
        </w:rPr>
        <w:t>；淫泆</w:t>
      </w:r>
      <w:r>
        <w:rPr>
          <w:rFonts w:ascii="Garamond" w:eastAsia="細明體" w:hAnsi="Garamond"/>
          <w:sz w:val="24"/>
          <w:szCs w:val="24"/>
        </w:rPr>
        <w:t>(AA)</w:t>
      </w:r>
      <w:r>
        <w:rPr>
          <w:rFonts w:ascii="Garamond" w:eastAsia="細明體" w:hAnsi="Garamond"/>
          <w:sz w:val="24"/>
          <w:szCs w:val="24"/>
        </w:rPr>
        <w:t>」，南傳作「邪淫」</w:t>
      </w:r>
      <w:r>
        <w:rPr>
          <w:rFonts w:ascii="Garamond" w:eastAsia="細明體" w:hAnsi="Garamond"/>
          <w:sz w:val="24"/>
          <w:szCs w:val="24"/>
        </w:rPr>
        <w:t>(kāmesumicchācārā</w:t>
      </w:r>
      <w:r>
        <w:rPr>
          <w:rFonts w:ascii="Garamond" w:eastAsia="細明體" w:hAnsi="Garamond"/>
          <w:sz w:val="24"/>
          <w:szCs w:val="24"/>
        </w:rPr>
        <w:t>，逐字譯為「欲</w:t>
      </w:r>
      <w:r>
        <w:rPr>
          <w:rFonts w:ascii="Garamond" w:eastAsia="細明體" w:hAnsi="Garamond"/>
          <w:sz w:val="24"/>
          <w:szCs w:val="24"/>
        </w:rPr>
        <w:t>-</w:t>
      </w:r>
      <w:r>
        <w:rPr>
          <w:rFonts w:ascii="Garamond" w:eastAsia="細明體" w:hAnsi="Garamond"/>
          <w:sz w:val="24"/>
          <w:szCs w:val="24"/>
        </w:rPr>
        <w:t>邪</w:t>
      </w:r>
      <w:r>
        <w:rPr>
          <w:rFonts w:ascii="Garamond" w:eastAsia="細明體" w:hAnsi="Garamond"/>
          <w:sz w:val="24"/>
          <w:szCs w:val="24"/>
        </w:rPr>
        <w:t>(</w:t>
      </w:r>
      <w:r>
        <w:rPr>
          <w:rFonts w:ascii="Garamond" w:eastAsia="細明體" w:hAnsi="Garamond"/>
          <w:sz w:val="24"/>
          <w:szCs w:val="24"/>
        </w:rPr>
        <w:t>錯誤</w:t>
      </w:r>
      <w:r>
        <w:rPr>
          <w:rFonts w:ascii="Garamond" w:eastAsia="細明體" w:hAnsi="Garamond"/>
          <w:sz w:val="24"/>
          <w:szCs w:val="24"/>
        </w:rPr>
        <w:t>)-</w:t>
      </w:r>
      <w:r>
        <w:rPr>
          <w:rFonts w:ascii="Garamond" w:eastAsia="細明體" w:hAnsi="Garamond"/>
          <w:sz w:val="24"/>
          <w:szCs w:val="24"/>
        </w:rPr>
        <w:t>行」</w:t>
      </w:r>
      <w:r>
        <w:rPr>
          <w:rFonts w:ascii="Garamond" w:eastAsia="細明體" w:hAnsi="Garamond"/>
          <w:sz w:val="24"/>
          <w:szCs w:val="24"/>
        </w:rPr>
        <w:t>)</w:t>
      </w:r>
      <w:r>
        <w:rPr>
          <w:rFonts w:ascii="Garamond" w:eastAsia="細明體" w:hAnsi="Garamond"/>
          <w:sz w:val="24"/>
          <w:szCs w:val="24"/>
        </w:rPr>
        <w:t>，菩提比丘長老英譯為「性行為不檢</w:t>
      </w:r>
      <w:r>
        <w:rPr>
          <w:rFonts w:ascii="Garamond" w:eastAsia="細明體" w:hAnsi="Garamond"/>
          <w:sz w:val="24"/>
          <w:szCs w:val="24"/>
        </w:rPr>
        <w:t>(</w:t>
      </w:r>
      <w:r>
        <w:rPr>
          <w:rFonts w:ascii="Garamond" w:eastAsia="細明體" w:hAnsi="Garamond"/>
          <w:sz w:val="24"/>
          <w:szCs w:val="24"/>
        </w:rPr>
        <w:t>通姦</w:t>
      </w:r>
      <w:r>
        <w:rPr>
          <w:rFonts w:ascii="Garamond" w:eastAsia="細明體" w:hAnsi="Garamond"/>
          <w:sz w:val="24"/>
          <w:szCs w:val="24"/>
        </w:rPr>
        <w:t>)</w:t>
      </w:r>
      <w:r>
        <w:rPr>
          <w:rFonts w:ascii="Garamond" w:eastAsia="細明體" w:hAnsi="Garamond"/>
          <w:sz w:val="24"/>
          <w:szCs w:val="24"/>
        </w:rPr>
        <w:t>」</w:t>
      </w:r>
      <w:r>
        <w:rPr>
          <w:rFonts w:ascii="Garamond" w:eastAsia="細明體" w:hAnsi="Garamond"/>
          <w:sz w:val="24"/>
          <w:szCs w:val="24"/>
        </w:rPr>
        <w:t>(sexual misconduct,</w:t>
      </w:r>
      <w:r>
        <w:rPr>
          <w:rFonts w:ascii="Garamond" w:eastAsia="細明體" w:hAnsi="Garamond"/>
          <w:sz w:val="24"/>
          <w:szCs w:val="24"/>
        </w:rPr>
        <w:t xml:space="preserve"> SN/AN/DN)</w:t>
      </w:r>
      <w:r>
        <w:rPr>
          <w:rFonts w:ascii="Garamond" w:eastAsia="細明體" w:hAnsi="Garamond"/>
          <w:sz w:val="24"/>
          <w:szCs w:val="24"/>
        </w:rPr>
        <w:t>，智髻比丘長老英譯為「在感官快樂上的行為不檢」</w:t>
      </w:r>
      <w:r>
        <w:rPr>
          <w:rFonts w:ascii="Garamond" w:eastAsia="細明體" w:hAnsi="Garamond"/>
          <w:sz w:val="24"/>
          <w:szCs w:val="24"/>
        </w:rPr>
        <w:t>(misconduct in sensual pleasures, MN)</w:t>
      </w:r>
      <w:r>
        <w:rPr>
          <w:rFonts w:ascii="Garamond" w:eastAsia="細明體" w:hAnsi="Garamond"/>
          <w:sz w:val="24"/>
          <w:szCs w:val="24"/>
        </w:rPr>
        <w:t>。</w:t>
      </w:r>
    </w:p>
    <w:p w14:paraId="087F1D57"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445</w:t>
      </w:r>
      <w:r>
        <w:rPr>
          <w:rFonts w:ascii="Garamond" w:eastAsia="細明體" w:hAnsi="Garamond"/>
          <w:sz w:val="24"/>
          <w:szCs w:val="24"/>
        </w:rPr>
        <w:t xml:space="preserve"> </w:t>
      </w:r>
      <w:r>
        <w:rPr>
          <w:rFonts w:ascii="Garamond" w:eastAsia="細明體" w:hAnsi="Garamond"/>
          <w:sz w:val="24"/>
          <w:szCs w:val="24"/>
        </w:rPr>
        <w:t>「妄語</w:t>
      </w:r>
      <w:r>
        <w:rPr>
          <w:rFonts w:ascii="Garamond" w:eastAsia="細明體" w:hAnsi="Garamond"/>
          <w:sz w:val="24"/>
          <w:szCs w:val="24"/>
        </w:rPr>
        <w:t>(SA/DA/AA)</w:t>
      </w:r>
      <w:r>
        <w:rPr>
          <w:rFonts w:ascii="Garamond" w:eastAsia="細明體" w:hAnsi="Garamond"/>
          <w:sz w:val="24"/>
          <w:szCs w:val="24"/>
        </w:rPr>
        <w:t>；妄言</w:t>
      </w:r>
      <w:r>
        <w:rPr>
          <w:rFonts w:ascii="Garamond" w:eastAsia="細明體" w:hAnsi="Garamond"/>
          <w:sz w:val="24"/>
          <w:szCs w:val="24"/>
        </w:rPr>
        <w:t>(MA)</w:t>
      </w:r>
      <w:r>
        <w:rPr>
          <w:rFonts w:ascii="Garamond" w:eastAsia="細明體" w:hAnsi="Garamond"/>
          <w:sz w:val="24"/>
          <w:szCs w:val="24"/>
        </w:rPr>
        <w:t>；虛妄語</w:t>
      </w:r>
      <w:r>
        <w:rPr>
          <w:rFonts w:ascii="Garamond" w:eastAsia="細明體" w:hAnsi="Garamond"/>
          <w:sz w:val="24"/>
          <w:szCs w:val="24"/>
        </w:rPr>
        <w:t>(AA)</w:t>
      </w:r>
      <w:r>
        <w:rPr>
          <w:rFonts w:ascii="Garamond" w:eastAsia="細明體" w:hAnsi="Garamond"/>
          <w:sz w:val="24"/>
          <w:szCs w:val="24"/>
        </w:rPr>
        <w:t>」，南傳作「妄語」</w:t>
      </w:r>
      <w:r>
        <w:rPr>
          <w:rFonts w:ascii="Garamond" w:eastAsia="細明體" w:hAnsi="Garamond"/>
          <w:sz w:val="24"/>
          <w:szCs w:val="24"/>
        </w:rPr>
        <w:t>(musāvādā</w:t>
      </w:r>
      <w:r>
        <w:rPr>
          <w:rFonts w:ascii="Garamond" w:eastAsia="細明體" w:hAnsi="Garamond"/>
          <w:sz w:val="24"/>
          <w:szCs w:val="24"/>
        </w:rPr>
        <w:t>，另譯為「虛誑語；謊言」</w:t>
      </w:r>
      <w:r>
        <w:rPr>
          <w:rFonts w:ascii="Garamond" w:eastAsia="細明體" w:hAnsi="Garamond"/>
          <w:sz w:val="24"/>
          <w:szCs w:val="24"/>
        </w:rPr>
        <w:t>)</w:t>
      </w:r>
      <w:r>
        <w:rPr>
          <w:rFonts w:ascii="Garamond" w:eastAsia="細明體" w:hAnsi="Garamond"/>
          <w:sz w:val="24"/>
          <w:szCs w:val="24"/>
        </w:rPr>
        <w:t>，菩提比丘長老英譯為「不誠實的語言」</w:t>
      </w:r>
      <w:r>
        <w:rPr>
          <w:rFonts w:ascii="Garamond" w:eastAsia="細明體" w:hAnsi="Garamond"/>
          <w:sz w:val="24"/>
          <w:szCs w:val="24"/>
        </w:rPr>
        <w:t>(false speech)</w:t>
      </w:r>
      <w:r>
        <w:rPr>
          <w:rFonts w:ascii="Garamond" w:eastAsia="細明體" w:hAnsi="Garamond"/>
          <w:sz w:val="24"/>
          <w:szCs w:val="24"/>
        </w:rPr>
        <w:t>。</w:t>
      </w:r>
    </w:p>
    <w:p w14:paraId="0F9554EC"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446</w:t>
      </w:r>
      <w:r>
        <w:rPr>
          <w:rFonts w:ascii="Garamond" w:eastAsia="細明體" w:hAnsi="Garamond"/>
          <w:sz w:val="24"/>
          <w:szCs w:val="24"/>
        </w:rPr>
        <w:t xml:space="preserve"> </w:t>
      </w:r>
      <w:r>
        <w:rPr>
          <w:rFonts w:ascii="Garamond" w:eastAsia="細明體" w:hAnsi="Garamond"/>
          <w:sz w:val="24"/>
          <w:szCs w:val="24"/>
        </w:rPr>
        <w:t>「行欲</w:t>
      </w:r>
      <w:r>
        <w:rPr>
          <w:rFonts w:ascii="Garamond" w:eastAsia="細明體" w:hAnsi="Garamond"/>
          <w:sz w:val="24"/>
          <w:szCs w:val="24"/>
        </w:rPr>
        <w:t>(MA.135)</w:t>
      </w:r>
      <w:r>
        <w:rPr>
          <w:rFonts w:ascii="Garamond" w:eastAsia="細明體" w:hAnsi="Garamond"/>
          <w:sz w:val="24"/>
          <w:szCs w:val="24"/>
        </w:rPr>
        <w:t>；欲處</w:t>
      </w:r>
      <w:r>
        <w:rPr>
          <w:rFonts w:ascii="Garamond" w:eastAsia="細明體" w:hAnsi="Garamond"/>
          <w:sz w:val="24"/>
          <w:szCs w:val="24"/>
        </w:rPr>
        <w:t>/</w:t>
      </w:r>
      <w:r>
        <w:rPr>
          <w:rFonts w:ascii="Garamond" w:eastAsia="細明體" w:hAnsi="Garamond"/>
          <w:sz w:val="24"/>
          <w:szCs w:val="24"/>
        </w:rPr>
        <w:t>隨欲</w:t>
      </w:r>
      <w:r>
        <w:rPr>
          <w:rFonts w:ascii="Garamond" w:eastAsia="細明體" w:hAnsi="Garamond"/>
          <w:sz w:val="24"/>
          <w:szCs w:val="24"/>
        </w:rPr>
        <w:t>(DA.17)</w:t>
      </w:r>
      <w:r>
        <w:rPr>
          <w:rFonts w:ascii="Garamond" w:eastAsia="細明體" w:hAnsi="Garamond"/>
          <w:sz w:val="24"/>
          <w:szCs w:val="24"/>
        </w:rPr>
        <w:t>」，南傳作「欲的不應該行處」</w:t>
      </w:r>
      <w:r>
        <w:rPr>
          <w:rFonts w:ascii="Garamond" w:eastAsia="細明體" w:hAnsi="Garamond"/>
          <w:sz w:val="24"/>
          <w:szCs w:val="24"/>
        </w:rPr>
        <w:t>(Chandāgati</w:t>
      </w:r>
      <w:r>
        <w:rPr>
          <w:rFonts w:ascii="Cambria" w:eastAsia="細明體" w:hAnsi="Cambria" w:cs="Cambria"/>
          <w:sz w:val="24"/>
          <w:szCs w:val="24"/>
        </w:rPr>
        <w:t>ṃ</w:t>
      </w:r>
      <w:r>
        <w:rPr>
          <w:rFonts w:ascii="Garamond" w:eastAsia="細明體" w:hAnsi="Garamond"/>
          <w:sz w:val="24"/>
          <w:szCs w:val="24"/>
        </w:rPr>
        <w:t>)</w:t>
      </w:r>
      <w:r>
        <w:rPr>
          <w:rFonts w:ascii="Garamond" w:eastAsia="細明體" w:hAnsi="Garamond"/>
          <w:sz w:val="24"/>
          <w:szCs w:val="24"/>
        </w:rPr>
        <w:t>，</w:t>
      </w:r>
      <w:r>
        <w:rPr>
          <w:rFonts w:ascii="Garamond" w:eastAsia="細明體" w:hAnsi="Garamond"/>
          <w:sz w:val="24"/>
          <w:szCs w:val="24"/>
        </w:rPr>
        <w:t>Maurice Walshe</w:t>
      </w:r>
      <w:r>
        <w:rPr>
          <w:rFonts w:ascii="Garamond" w:eastAsia="細明體" w:hAnsi="Garamond"/>
          <w:sz w:val="24"/>
          <w:szCs w:val="24"/>
        </w:rPr>
        <w:t>先生英譯為「從執著湧出」</w:t>
      </w:r>
      <w:r>
        <w:rPr>
          <w:rFonts w:ascii="Garamond" w:eastAsia="細明體" w:hAnsi="Garamond"/>
          <w:sz w:val="24"/>
          <w:szCs w:val="24"/>
        </w:rPr>
        <w:t>(</w:t>
      </w:r>
      <w:r>
        <w:rPr>
          <w:rFonts w:ascii="Garamond" w:eastAsia="細明體" w:hAnsi="Garamond"/>
          <w:sz w:val="24"/>
          <w:szCs w:val="24"/>
        </w:rPr>
        <w:t>springs from attachment, DN.31)</w:t>
      </w:r>
      <w:r>
        <w:rPr>
          <w:rFonts w:ascii="Garamond" w:eastAsia="細明體" w:hAnsi="Garamond"/>
          <w:sz w:val="24"/>
          <w:szCs w:val="24"/>
        </w:rPr>
        <w:t>，</w:t>
      </w:r>
      <w:r>
        <w:rPr>
          <w:rFonts w:ascii="Garamond" w:eastAsia="細明體" w:hAnsi="Garamond"/>
          <w:sz w:val="24"/>
          <w:szCs w:val="24"/>
        </w:rPr>
        <w:t>John Kelly, Sue Sawyer, and Victoria Yareham</w:t>
      </w:r>
      <w:r>
        <w:rPr>
          <w:rFonts w:ascii="Garamond" w:eastAsia="細明體" w:hAnsi="Garamond"/>
          <w:sz w:val="24"/>
          <w:szCs w:val="24"/>
        </w:rPr>
        <w:t>英譯為「經由想要的歧途」</w:t>
      </w:r>
      <w:r>
        <w:rPr>
          <w:rFonts w:ascii="Garamond" w:eastAsia="細明體" w:hAnsi="Garamond"/>
          <w:sz w:val="24"/>
          <w:szCs w:val="24"/>
        </w:rPr>
        <w:t>(astray through desire, DN.31)</w:t>
      </w:r>
      <w:r>
        <w:rPr>
          <w:rFonts w:ascii="Garamond" w:eastAsia="細明體" w:hAnsi="Garamond"/>
          <w:sz w:val="24"/>
          <w:szCs w:val="24"/>
        </w:rPr>
        <w:t>，坦尼沙羅比丘長老英譯為「循基於想要的偏途」</w:t>
      </w:r>
      <w:r>
        <w:rPr>
          <w:rFonts w:ascii="Garamond" w:eastAsia="細明體" w:hAnsi="Garamond"/>
          <w:sz w:val="24"/>
          <w:szCs w:val="24"/>
        </w:rPr>
        <w:t>(to follow a bias based on desire, AN.9.7)</w:t>
      </w:r>
      <w:r>
        <w:rPr>
          <w:rFonts w:ascii="Garamond" w:eastAsia="細明體" w:hAnsi="Garamond"/>
          <w:sz w:val="24"/>
          <w:szCs w:val="24"/>
        </w:rPr>
        <w:t>，菩提比丘長老英譯為「由於想要而錯誤的路程」</w:t>
      </w:r>
      <w:r>
        <w:rPr>
          <w:rFonts w:ascii="Garamond" w:eastAsia="細明體" w:hAnsi="Garamond"/>
          <w:sz w:val="24"/>
          <w:szCs w:val="24"/>
        </w:rPr>
        <w:t>(a wrong course on account of desire, AN.2.47)</w:t>
      </w:r>
      <w:r>
        <w:rPr>
          <w:rFonts w:ascii="Garamond" w:eastAsia="細明體" w:hAnsi="Garamond"/>
          <w:sz w:val="24"/>
          <w:szCs w:val="24"/>
        </w:rPr>
        <w:t>。按：「不應</w:t>
      </w:r>
      <w:r>
        <w:rPr>
          <w:rFonts w:ascii="Garamond" w:eastAsia="細明體" w:hAnsi="Garamond"/>
          <w:sz w:val="24"/>
          <w:szCs w:val="24"/>
        </w:rPr>
        <w:t>該行處」</w:t>
      </w:r>
      <w:r>
        <w:rPr>
          <w:rFonts w:ascii="Garamond" w:eastAsia="細明體" w:hAnsi="Garamond"/>
          <w:sz w:val="24"/>
          <w:szCs w:val="24"/>
        </w:rPr>
        <w:t>(agati)</w:t>
      </w:r>
      <w:r>
        <w:rPr>
          <w:rFonts w:ascii="Garamond" w:eastAsia="細明體" w:hAnsi="Garamond"/>
          <w:sz w:val="24"/>
          <w:szCs w:val="24"/>
        </w:rPr>
        <w:t>，另譯為「非道」，《吉祥悅意》等說，以欲、以情愛</w:t>
      </w:r>
      <w:r>
        <w:rPr>
          <w:rFonts w:ascii="Garamond" w:eastAsia="細明體" w:hAnsi="Garamond"/>
          <w:sz w:val="24"/>
          <w:szCs w:val="24"/>
        </w:rPr>
        <w:t>(chandena pemena, DN.31)</w:t>
      </w:r>
      <w:r>
        <w:rPr>
          <w:rFonts w:ascii="Garamond" w:eastAsia="細明體" w:hAnsi="Garamond"/>
          <w:sz w:val="24"/>
          <w:szCs w:val="24"/>
        </w:rPr>
        <w:t>去不應該行處做不應該作的</w:t>
      </w:r>
      <w:r>
        <w:rPr>
          <w:rFonts w:ascii="Garamond" w:eastAsia="細明體" w:hAnsi="Garamond"/>
          <w:sz w:val="24"/>
          <w:szCs w:val="24"/>
        </w:rPr>
        <w:t>(akattabba</w:t>
      </w:r>
      <w:r>
        <w:rPr>
          <w:rFonts w:ascii="Cambria" w:eastAsia="細明體" w:hAnsi="Cambria" w:cs="Cambria"/>
          <w:sz w:val="24"/>
          <w:szCs w:val="24"/>
        </w:rPr>
        <w:t>ṃ</w:t>
      </w:r>
      <w:r>
        <w:rPr>
          <w:rFonts w:ascii="Garamond" w:eastAsia="細明體" w:hAnsi="Garamond"/>
          <w:sz w:val="24"/>
          <w:szCs w:val="24"/>
        </w:rPr>
        <w:t xml:space="preserve"> karonto/akattabba</w:t>
      </w:r>
      <w:r>
        <w:rPr>
          <w:rFonts w:ascii="Cambria" w:eastAsia="細明體" w:hAnsi="Cambria" w:cs="Cambria"/>
          <w:sz w:val="24"/>
          <w:szCs w:val="24"/>
        </w:rPr>
        <w:t>ṃ</w:t>
      </w:r>
      <w:r>
        <w:rPr>
          <w:rFonts w:ascii="Garamond" w:eastAsia="細明體" w:hAnsi="Garamond"/>
          <w:sz w:val="24"/>
          <w:szCs w:val="24"/>
        </w:rPr>
        <w:t xml:space="preserve"> karoti, DN.31/AN.4.17)</w:t>
      </w:r>
      <w:r>
        <w:rPr>
          <w:rFonts w:ascii="Garamond" w:eastAsia="細明體" w:hAnsi="Garamond"/>
          <w:sz w:val="24"/>
          <w:szCs w:val="24"/>
        </w:rPr>
        <w:t>。</w:t>
      </w:r>
    </w:p>
    <w:p w14:paraId="6EE78BB1" w14:textId="77777777" w:rsidR="003042B9" w:rsidRDefault="003042B9">
      <w:pPr>
        <w:pStyle w:val="Footnoteuser"/>
        <w:spacing w:before="120" w:after="120"/>
        <w:jc w:val="both"/>
        <w:rPr>
          <w:rFonts w:ascii="Garamond" w:eastAsia="細明體" w:hAnsi="Garamond"/>
          <w:sz w:val="24"/>
          <w:szCs w:val="24"/>
        </w:rPr>
      </w:pPr>
    </w:p>
    <w:p w14:paraId="43E6FAB7" w14:textId="77777777" w:rsidR="003042B9" w:rsidRDefault="0004431E">
      <w:pPr>
        <w:pStyle w:val="Footnoteuser"/>
        <w:spacing w:before="120" w:after="120"/>
        <w:jc w:val="both"/>
      </w:pPr>
      <w:r>
        <w:rPr>
          <w:rFonts w:ascii="Garamond" w:eastAsia="細明體" w:hAnsi="Garamond" w:cs="Times New Roman"/>
          <w:kern w:val="0"/>
          <w:sz w:val="24"/>
          <w:szCs w:val="24"/>
        </w:rPr>
        <w:t>邪惡的行為是出於四種動機：貪欲、瞋恚、愚癡和恐懼。一位聖弟子不會受到這四種動機的推動，做出邪惡的行為。（參考</w:t>
      </w:r>
      <w:r>
        <w:rPr>
          <w:rFonts w:ascii="Garamond" w:eastAsia="細明體" w:hAnsi="Garamond" w:cs="Times New Roman"/>
          <w:kern w:val="0"/>
          <w:sz w:val="24"/>
          <w:szCs w:val="24"/>
          <w:u w:val="single"/>
        </w:rPr>
        <w:t>陳健忠</w:t>
      </w:r>
      <w:r>
        <w:rPr>
          <w:rFonts w:ascii="Garamond" w:eastAsia="細明體" w:hAnsi="Garamond" w:cs="Times New Roman"/>
          <w:kern w:val="0"/>
          <w:sz w:val="24"/>
          <w:szCs w:val="24"/>
        </w:rPr>
        <w:t>譯本）</w:t>
      </w:r>
    </w:p>
    <w:p w14:paraId="0F2D0A3C"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447</w:t>
      </w:r>
      <w:r>
        <w:rPr>
          <w:rFonts w:ascii="Garamond" w:eastAsia="細明體" w:hAnsi="Garamond"/>
          <w:sz w:val="24"/>
          <w:szCs w:val="24"/>
        </w:rPr>
        <w:t xml:space="preserve"> </w:t>
      </w:r>
      <w:r>
        <w:rPr>
          <w:rFonts w:ascii="Garamond" w:eastAsia="細明體" w:hAnsi="Garamond"/>
          <w:sz w:val="24"/>
          <w:szCs w:val="24"/>
        </w:rPr>
        <w:t>「榖酒、果酒、酒放逸處」</w:t>
      </w:r>
      <w:r>
        <w:rPr>
          <w:rFonts w:ascii="Garamond" w:eastAsia="細明體" w:hAnsi="Garamond"/>
          <w:sz w:val="24"/>
          <w:szCs w:val="24"/>
        </w:rPr>
        <w:t>(surāmerayamajjapamāda</w:t>
      </w:r>
      <w:r>
        <w:rPr>
          <w:rFonts w:ascii="Cambria" w:eastAsia="細明體" w:hAnsi="Cambria" w:cs="Cambria"/>
          <w:sz w:val="24"/>
          <w:szCs w:val="24"/>
        </w:rPr>
        <w:t>ṭṭ</w:t>
      </w:r>
      <w:r>
        <w:rPr>
          <w:rFonts w:ascii="Garamond" w:eastAsia="細明體" w:hAnsi="Garamond"/>
          <w:sz w:val="24"/>
          <w:szCs w:val="24"/>
        </w:rPr>
        <w:t>hānā)</w:t>
      </w:r>
      <w:r>
        <w:rPr>
          <w:rFonts w:ascii="Garamond" w:eastAsia="細明體" w:hAnsi="Garamond"/>
          <w:sz w:val="24"/>
          <w:szCs w:val="24"/>
        </w:rPr>
        <w:t>，菩提比丘長老英譯為「果酒，酒精飲料與懈怠基礎的致醉品」</w:t>
      </w:r>
      <w:r>
        <w:rPr>
          <w:rFonts w:ascii="Garamond" w:eastAsia="細明體" w:hAnsi="Garamond"/>
          <w:sz w:val="24"/>
          <w:szCs w:val="24"/>
        </w:rPr>
        <w:t>(wines, liquors and intoxicants which are a basis for negligence)</w:t>
      </w:r>
      <w:r>
        <w:rPr>
          <w:rFonts w:ascii="Garamond" w:eastAsia="細明體" w:hAnsi="Garamond"/>
          <w:sz w:val="24"/>
          <w:szCs w:val="24"/>
        </w:rPr>
        <w:t>。</w:t>
      </w:r>
    </w:p>
    <w:p w14:paraId="4DEE6BC6"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448</w:t>
      </w:r>
      <w:r>
        <w:rPr>
          <w:rFonts w:ascii="Garamond" w:eastAsia="細明體" w:hAnsi="Garamond"/>
          <w:sz w:val="24"/>
          <w:szCs w:val="24"/>
        </w:rPr>
        <w:t xml:space="preserve"> </w:t>
      </w:r>
      <w:r>
        <w:rPr>
          <w:rFonts w:ascii="Garamond" w:eastAsia="細明體" w:hAnsi="Garamond"/>
          <w:sz w:val="24"/>
          <w:szCs w:val="24"/>
        </w:rPr>
        <w:t>「患</w:t>
      </w:r>
      <w:r>
        <w:rPr>
          <w:rFonts w:ascii="Garamond" w:eastAsia="細明體" w:hAnsi="Garamond"/>
          <w:sz w:val="24"/>
          <w:szCs w:val="24"/>
        </w:rPr>
        <w:t>(SA/MA)</w:t>
      </w:r>
      <w:r>
        <w:rPr>
          <w:rFonts w:ascii="Garamond" w:eastAsia="細明體" w:hAnsi="Garamond"/>
          <w:sz w:val="24"/>
          <w:szCs w:val="24"/>
        </w:rPr>
        <w:t>；過</w:t>
      </w:r>
      <w:r>
        <w:rPr>
          <w:rFonts w:ascii="Garamond" w:eastAsia="細明體" w:hAnsi="Garamond"/>
          <w:sz w:val="24"/>
          <w:szCs w:val="24"/>
        </w:rPr>
        <w:t>/</w:t>
      </w:r>
      <w:r>
        <w:rPr>
          <w:rFonts w:ascii="Garamond" w:eastAsia="細明體" w:hAnsi="Garamond"/>
          <w:sz w:val="24"/>
          <w:szCs w:val="24"/>
        </w:rPr>
        <w:t>過失</w:t>
      </w:r>
      <w:r>
        <w:rPr>
          <w:rFonts w:ascii="Garamond" w:eastAsia="細明體" w:hAnsi="Garamond"/>
          <w:sz w:val="24"/>
          <w:szCs w:val="24"/>
        </w:rPr>
        <w:t>(DA)</w:t>
      </w:r>
      <w:r>
        <w:rPr>
          <w:rFonts w:ascii="Garamond" w:eastAsia="細明體" w:hAnsi="Garamond"/>
          <w:sz w:val="24"/>
          <w:szCs w:val="24"/>
        </w:rPr>
        <w:t>；大患</w:t>
      </w:r>
      <w:r>
        <w:rPr>
          <w:rFonts w:ascii="Garamond" w:eastAsia="細明體" w:hAnsi="Garamond"/>
          <w:sz w:val="24"/>
          <w:szCs w:val="24"/>
        </w:rPr>
        <w:t>(DA/AA)</w:t>
      </w:r>
      <w:r>
        <w:rPr>
          <w:rFonts w:ascii="Garamond" w:eastAsia="細明體" w:hAnsi="Garamond"/>
          <w:sz w:val="24"/>
          <w:szCs w:val="24"/>
        </w:rPr>
        <w:t>」，南傳作「過患」</w:t>
      </w:r>
      <w:r>
        <w:rPr>
          <w:rFonts w:ascii="Garamond" w:eastAsia="細明體" w:hAnsi="Garamond"/>
          <w:sz w:val="24"/>
          <w:szCs w:val="24"/>
        </w:rPr>
        <w:t>(ādīnavo</w:t>
      </w:r>
      <w:r>
        <w:rPr>
          <w:rFonts w:ascii="Garamond" w:eastAsia="細明體" w:hAnsi="Garamond"/>
          <w:sz w:val="24"/>
          <w:szCs w:val="24"/>
        </w:rPr>
        <w:t>，另譯為「患」</w:t>
      </w:r>
      <w:r>
        <w:rPr>
          <w:rFonts w:ascii="Garamond" w:eastAsia="細明體" w:hAnsi="Garamond"/>
          <w:sz w:val="24"/>
          <w:szCs w:val="24"/>
        </w:rPr>
        <w:t>)</w:t>
      </w:r>
      <w:r>
        <w:rPr>
          <w:rFonts w:ascii="Garamond" w:eastAsia="細明體" w:hAnsi="Garamond"/>
          <w:sz w:val="24"/>
          <w:szCs w:val="24"/>
        </w:rPr>
        <w:t>，菩提比丘長老英譯為「危難」</w:t>
      </w:r>
      <w:r>
        <w:rPr>
          <w:rFonts w:ascii="Garamond" w:eastAsia="細明體" w:hAnsi="Garamond"/>
          <w:sz w:val="24"/>
          <w:szCs w:val="24"/>
        </w:rPr>
        <w:t>(danger)</w:t>
      </w:r>
      <w:r>
        <w:rPr>
          <w:rFonts w:ascii="Garamond" w:eastAsia="細明體" w:hAnsi="Garamond"/>
          <w:sz w:val="24"/>
          <w:szCs w:val="24"/>
        </w:rPr>
        <w:t>。</w:t>
      </w:r>
    </w:p>
    <w:p w14:paraId="4EA96BD0"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449</w:t>
      </w:r>
      <w:r>
        <w:rPr>
          <w:rFonts w:ascii="Garamond" w:eastAsia="細明體" w:hAnsi="Garamond"/>
          <w:sz w:val="24"/>
          <w:szCs w:val="24"/>
        </w:rPr>
        <w:t xml:space="preserve"> </w:t>
      </w:r>
      <w:r>
        <w:rPr>
          <w:rFonts w:ascii="Garamond" w:eastAsia="細明體" w:hAnsi="Garamond"/>
          <w:sz w:val="24"/>
          <w:szCs w:val="24"/>
        </w:rPr>
        <w:t>「不作業</w:t>
      </w:r>
      <w:r>
        <w:rPr>
          <w:rFonts w:ascii="Garamond" w:eastAsia="細明體" w:hAnsi="Garamond"/>
          <w:sz w:val="24"/>
          <w:szCs w:val="24"/>
        </w:rPr>
        <w:t>(MA.135)</w:t>
      </w:r>
      <w:r>
        <w:rPr>
          <w:rFonts w:ascii="Garamond" w:eastAsia="細明體" w:hAnsi="Garamond"/>
          <w:sz w:val="24"/>
          <w:szCs w:val="24"/>
        </w:rPr>
        <w:t>」，南傳作「不做事」</w:t>
      </w:r>
      <w:r>
        <w:rPr>
          <w:rFonts w:ascii="Garamond" w:eastAsia="細明體" w:hAnsi="Garamond"/>
          <w:sz w:val="24"/>
          <w:szCs w:val="24"/>
        </w:rPr>
        <w:t>(kamma</w:t>
      </w:r>
      <w:r>
        <w:rPr>
          <w:rFonts w:ascii="Cambria" w:eastAsia="細明體" w:hAnsi="Cambria" w:cs="Cambria"/>
          <w:sz w:val="24"/>
          <w:szCs w:val="24"/>
        </w:rPr>
        <w:t>ṃ</w:t>
      </w:r>
      <w:r>
        <w:rPr>
          <w:rFonts w:ascii="Garamond" w:eastAsia="細明體" w:hAnsi="Garamond"/>
          <w:sz w:val="24"/>
          <w:szCs w:val="24"/>
        </w:rPr>
        <w:t xml:space="preserve"> n</w:t>
      </w:r>
      <w:r>
        <w:rPr>
          <w:rFonts w:ascii="Garamond" w:eastAsia="細明體" w:hAnsi="Garamond"/>
          <w:sz w:val="24"/>
          <w:szCs w:val="24"/>
        </w:rPr>
        <w:t>a karoti</w:t>
      </w:r>
      <w:r>
        <w:rPr>
          <w:rFonts w:ascii="Garamond" w:eastAsia="細明體" w:hAnsi="Garamond"/>
          <w:sz w:val="24"/>
          <w:szCs w:val="24"/>
        </w:rPr>
        <w:t>，直譯為「不作業」</w:t>
      </w:r>
      <w:r>
        <w:rPr>
          <w:rFonts w:ascii="Garamond" w:eastAsia="細明體" w:hAnsi="Garamond"/>
          <w:sz w:val="24"/>
          <w:szCs w:val="24"/>
        </w:rPr>
        <w:t>)</w:t>
      </w:r>
      <w:r>
        <w:rPr>
          <w:rFonts w:ascii="Garamond" w:eastAsia="細明體" w:hAnsi="Garamond"/>
          <w:sz w:val="24"/>
          <w:szCs w:val="24"/>
        </w:rPr>
        <w:t>，</w:t>
      </w:r>
      <w:r>
        <w:rPr>
          <w:rFonts w:ascii="Garamond" w:eastAsia="細明體" w:hAnsi="Garamond"/>
          <w:sz w:val="24"/>
          <w:szCs w:val="24"/>
        </w:rPr>
        <w:t>Maurice Walshe</w:t>
      </w:r>
      <w:r>
        <w:rPr>
          <w:rFonts w:ascii="Garamond" w:eastAsia="細明體" w:hAnsi="Garamond"/>
          <w:sz w:val="24"/>
          <w:szCs w:val="24"/>
        </w:rPr>
        <w:t>先生英譯為「一個人不做工作」</w:t>
      </w:r>
      <w:r>
        <w:rPr>
          <w:rFonts w:ascii="Garamond" w:eastAsia="細明體" w:hAnsi="Garamond"/>
          <w:sz w:val="24"/>
          <w:szCs w:val="24"/>
        </w:rPr>
        <w:t>(one does not work)</w:t>
      </w:r>
      <w:r>
        <w:rPr>
          <w:rFonts w:ascii="Garamond" w:eastAsia="細明體" w:hAnsi="Garamond"/>
          <w:sz w:val="24"/>
          <w:szCs w:val="24"/>
        </w:rPr>
        <w:t>。</w:t>
      </w:r>
    </w:p>
    <w:p w14:paraId="5499DF15"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450</w:t>
      </w:r>
      <w:r>
        <w:rPr>
          <w:rFonts w:ascii="Garamond" w:eastAsia="細明體" w:hAnsi="Garamond"/>
          <w:sz w:val="24"/>
          <w:szCs w:val="24"/>
        </w:rPr>
        <w:t xml:space="preserve"> Bhayassa kicca</w:t>
      </w:r>
      <w:r>
        <w:rPr>
          <w:rFonts w:ascii="Cambria" w:eastAsia="細明體" w:hAnsi="Cambria" w:cs="Cambria"/>
          <w:sz w:val="24"/>
          <w:szCs w:val="24"/>
        </w:rPr>
        <w:t>ṃ</w:t>
      </w:r>
      <w:r>
        <w:rPr>
          <w:rFonts w:ascii="Garamond" w:eastAsia="細明體" w:hAnsi="Garamond"/>
          <w:sz w:val="24"/>
          <w:szCs w:val="24"/>
        </w:rPr>
        <w:t xml:space="preserve"> karoti </w:t>
      </w:r>
      <w:r>
        <w:rPr>
          <w:rFonts w:ascii="Garamond" w:eastAsia="細明體" w:hAnsi="Garamond"/>
          <w:sz w:val="24"/>
          <w:szCs w:val="24"/>
        </w:rPr>
        <w:t>，另有版本譯為：害怕作應該做的、害怕承擔責任。此實待斟酌；因《註解書》與《疏（</w:t>
      </w:r>
      <w:r>
        <w:rPr>
          <w:rFonts w:ascii="Garamond" w:eastAsia="細明體" w:hAnsi="Garamond" w:cs="Arial"/>
          <w:sz w:val="24"/>
          <w:szCs w:val="24"/>
        </w:rPr>
        <w:t>複注）</w:t>
      </w:r>
      <w:r>
        <w:rPr>
          <w:rFonts w:ascii="Garamond" w:eastAsia="細明體" w:hAnsi="Garamond"/>
          <w:sz w:val="24"/>
          <w:szCs w:val="24"/>
        </w:rPr>
        <w:t>》註解如下：</w:t>
      </w:r>
    </w:p>
    <w:p w14:paraId="2E0FFE46" w14:textId="77777777" w:rsidR="003042B9" w:rsidRDefault="0004431E">
      <w:pPr>
        <w:pStyle w:val="Standarduser"/>
        <w:widowControl/>
        <w:suppressAutoHyphens w:val="0"/>
        <w:spacing w:before="120" w:after="120"/>
        <w:jc w:val="both"/>
        <w:textAlignment w:val="auto"/>
      </w:pPr>
      <w:r>
        <w:rPr>
          <w:rFonts w:ascii="Garamond" w:eastAsia="細明體" w:hAnsi="Garamond" w:cs="Arial"/>
          <w:color w:val="212121"/>
          <w:kern w:val="0"/>
          <w:szCs w:val="24"/>
        </w:rPr>
        <w:t>A</w:t>
      </w:r>
      <w:r>
        <w:rPr>
          <w:rFonts w:ascii="Cambria" w:eastAsia="細明體" w:hAnsi="Cambria" w:cs="Cambria"/>
          <w:color w:val="212121"/>
          <w:kern w:val="0"/>
          <w:szCs w:val="24"/>
        </w:rPr>
        <w:t>ṭṭ</w:t>
      </w:r>
      <w:r>
        <w:rPr>
          <w:rFonts w:ascii="Garamond" w:eastAsia="細明體" w:hAnsi="Garamond" w:cs="Arial"/>
          <w:color w:val="212121"/>
          <w:kern w:val="0"/>
          <w:szCs w:val="24"/>
        </w:rPr>
        <w:t xml:space="preserve">hakathā </w:t>
      </w:r>
      <w:r>
        <w:rPr>
          <w:rFonts w:ascii="Garamond" w:eastAsia="細明體" w:hAnsi="Garamond" w:cs="Arial"/>
          <w:color w:val="212121"/>
          <w:kern w:val="0"/>
          <w:szCs w:val="24"/>
        </w:rPr>
        <w:t>：</w:t>
      </w:r>
      <w:r>
        <w:rPr>
          <w:rFonts w:ascii="Garamond" w:eastAsia="細明體" w:hAnsi="Garamond" w:cs="Arial"/>
          <w:b/>
          <w:bCs/>
          <w:color w:val="212121"/>
          <w:kern w:val="0"/>
          <w:szCs w:val="24"/>
        </w:rPr>
        <w:t>Bhayassa kicca</w:t>
      </w:r>
      <w:r>
        <w:rPr>
          <w:rFonts w:ascii="Cambria" w:eastAsia="細明體" w:hAnsi="Cambria" w:cs="Cambria"/>
          <w:b/>
          <w:bCs/>
          <w:color w:val="212121"/>
          <w:kern w:val="0"/>
          <w:szCs w:val="24"/>
        </w:rPr>
        <w:t>ṃ</w:t>
      </w:r>
      <w:r>
        <w:rPr>
          <w:rFonts w:ascii="Garamond" w:eastAsia="細明體" w:hAnsi="Garamond" w:cs="Arial"/>
          <w:b/>
          <w:bCs/>
          <w:color w:val="212121"/>
          <w:kern w:val="0"/>
          <w:szCs w:val="24"/>
        </w:rPr>
        <w:t xml:space="preserve"> karotī</w:t>
      </w:r>
      <w:r>
        <w:rPr>
          <w:rFonts w:ascii="Garamond" w:eastAsia="細明體" w:hAnsi="Garamond" w:cs="Arial"/>
          <w:color w:val="212121"/>
          <w:kern w:val="0"/>
          <w:szCs w:val="24"/>
        </w:rPr>
        <w:t>ti attano bhaye uppanne tassa dāso viya hutvā ta</w:t>
      </w:r>
      <w:r>
        <w:rPr>
          <w:rFonts w:ascii="Cambria" w:eastAsia="細明體" w:hAnsi="Cambria" w:cs="Cambria"/>
          <w:color w:val="212121"/>
          <w:kern w:val="0"/>
          <w:szCs w:val="24"/>
        </w:rPr>
        <w:t>ṃ</w:t>
      </w:r>
      <w:r>
        <w:rPr>
          <w:rFonts w:ascii="Garamond" w:eastAsia="細明體" w:hAnsi="Garamond" w:cs="Arial"/>
          <w:color w:val="212121"/>
          <w:kern w:val="0"/>
          <w:szCs w:val="24"/>
        </w:rPr>
        <w:t xml:space="preserve"> ta</w:t>
      </w:r>
      <w:r>
        <w:rPr>
          <w:rFonts w:ascii="Cambria" w:eastAsia="細明體" w:hAnsi="Cambria" w:cs="Cambria"/>
          <w:color w:val="212121"/>
          <w:kern w:val="0"/>
          <w:szCs w:val="24"/>
        </w:rPr>
        <w:t>ṃ</w:t>
      </w:r>
      <w:r>
        <w:rPr>
          <w:rFonts w:ascii="Garamond" w:eastAsia="細明體" w:hAnsi="Garamond" w:cs="Arial"/>
          <w:color w:val="212121"/>
          <w:kern w:val="0"/>
          <w:szCs w:val="24"/>
        </w:rPr>
        <w:t xml:space="preserve"> kicca</w:t>
      </w:r>
      <w:r>
        <w:rPr>
          <w:rFonts w:ascii="Cambria" w:eastAsia="細明體" w:hAnsi="Cambria" w:cs="Cambria"/>
          <w:color w:val="212121"/>
          <w:kern w:val="0"/>
          <w:szCs w:val="24"/>
        </w:rPr>
        <w:t>ṃ</w:t>
      </w:r>
      <w:r>
        <w:rPr>
          <w:rFonts w:ascii="Garamond" w:eastAsia="細明體" w:hAnsi="Garamond" w:cs="Arial"/>
          <w:color w:val="212121"/>
          <w:kern w:val="0"/>
          <w:szCs w:val="24"/>
        </w:rPr>
        <w:t xml:space="preserve"> karoti, aya</w:t>
      </w:r>
      <w:r>
        <w:rPr>
          <w:rFonts w:ascii="Cambria" w:eastAsia="細明體" w:hAnsi="Cambria" w:cs="Cambria"/>
          <w:color w:val="212121"/>
          <w:kern w:val="0"/>
          <w:szCs w:val="24"/>
        </w:rPr>
        <w:t>ṃ</w:t>
      </w:r>
      <w:r>
        <w:rPr>
          <w:rFonts w:ascii="Garamond" w:eastAsia="細明體" w:hAnsi="Garamond" w:cs="Arial"/>
          <w:color w:val="212121"/>
          <w:kern w:val="0"/>
          <w:szCs w:val="24"/>
        </w:rPr>
        <w:t xml:space="preserve"> sa</w:t>
      </w:r>
      <w:r>
        <w:rPr>
          <w:rFonts w:ascii="Garamond" w:eastAsia="細明體" w:hAnsi="Garamond" w:cs="Arial"/>
          <w:color w:val="212121"/>
          <w:kern w:val="0"/>
          <w:szCs w:val="24"/>
        </w:rPr>
        <w:t>bbadā na karoti, bhaye uppanne karoti, na pemenāti amitto nāma jāto.</w:t>
      </w:r>
    </w:p>
    <w:p w14:paraId="369A8E82" w14:textId="77777777" w:rsidR="003042B9" w:rsidRDefault="0004431E">
      <w:pPr>
        <w:pStyle w:val="Web"/>
        <w:spacing w:before="120" w:after="120"/>
        <w:jc w:val="both"/>
      </w:pPr>
      <w:r>
        <w:rPr>
          <w:rFonts w:ascii="Garamond" w:eastAsia="細明體" w:hAnsi="Garamond"/>
        </w:rPr>
        <w:t>註</w:t>
      </w:r>
      <w:r>
        <w:rPr>
          <w:rFonts w:ascii="Garamond" w:eastAsia="細明體" w:hAnsi="Garamond" w:cs="Arial"/>
          <w:color w:val="212121"/>
        </w:rPr>
        <w:t>（義注、</w:t>
      </w:r>
      <w:r>
        <w:rPr>
          <w:rFonts w:ascii="Garamond" w:eastAsia="細明體" w:hAnsi="Garamond"/>
        </w:rPr>
        <w:t>註解書</w:t>
      </w:r>
      <w:r>
        <w:rPr>
          <w:rFonts w:ascii="Garamond" w:eastAsia="細明體" w:hAnsi="Garamond" w:cs="Arial"/>
          <w:color w:val="212121"/>
        </w:rPr>
        <w:t>）：</w:t>
      </w:r>
      <w:r>
        <w:rPr>
          <w:rFonts w:ascii="Garamond" w:eastAsia="細明體" w:hAnsi="Garamond" w:cs="Arial"/>
        </w:rPr>
        <w:t>「他做佈畏的義務」：佈畏［失去利益的想法］生起時，成為像自己的那個佈畏的僕人一般後，他盡種種該盡的義務。這樣的人不是時常做，［是］產生了佈畏時才做，不是「出於［友］愛」，［所以］的確像是「非朋友」。</w:t>
      </w:r>
    </w:p>
    <w:p w14:paraId="6259EB37" w14:textId="77777777" w:rsidR="003042B9" w:rsidRDefault="0004431E">
      <w:pPr>
        <w:pStyle w:val="Standarduser"/>
        <w:widowControl/>
        <w:suppressAutoHyphens w:val="0"/>
        <w:spacing w:before="120" w:after="120"/>
        <w:jc w:val="both"/>
        <w:textAlignment w:val="auto"/>
      </w:pPr>
      <w:r>
        <w:rPr>
          <w:rFonts w:ascii="Garamond" w:eastAsia="細明體" w:hAnsi="Garamond" w:cs="Arial"/>
          <w:color w:val="212121"/>
          <w:kern w:val="0"/>
          <w:szCs w:val="24"/>
        </w:rPr>
        <w:t xml:space="preserve">Tīkā </w:t>
      </w:r>
      <w:r>
        <w:rPr>
          <w:rFonts w:ascii="Garamond" w:eastAsia="細明體" w:hAnsi="Garamond" w:cs="Arial"/>
          <w:color w:val="212121"/>
          <w:kern w:val="0"/>
          <w:szCs w:val="24"/>
        </w:rPr>
        <w:t>：</w:t>
      </w:r>
      <w:r>
        <w:rPr>
          <w:rFonts w:ascii="Garamond" w:eastAsia="細明體" w:hAnsi="Garamond" w:cs="Arial"/>
          <w:color w:val="212121"/>
          <w:kern w:val="0"/>
          <w:szCs w:val="24"/>
        </w:rPr>
        <w:t>Dāso viya hutvā mittassa ta</w:t>
      </w:r>
      <w:r>
        <w:rPr>
          <w:rFonts w:ascii="Cambria" w:eastAsia="細明體" w:hAnsi="Cambria" w:cs="Cambria"/>
          <w:color w:val="212121"/>
          <w:kern w:val="0"/>
          <w:szCs w:val="24"/>
        </w:rPr>
        <w:t>ṃ</w:t>
      </w:r>
      <w:r>
        <w:rPr>
          <w:rFonts w:ascii="Garamond" w:eastAsia="細明體" w:hAnsi="Garamond" w:cs="Arial"/>
          <w:color w:val="212121"/>
          <w:kern w:val="0"/>
          <w:szCs w:val="24"/>
        </w:rPr>
        <w:t xml:space="preserve"> ta</w:t>
      </w:r>
      <w:r>
        <w:rPr>
          <w:rFonts w:ascii="Cambria" w:eastAsia="細明體" w:hAnsi="Cambria" w:cs="Cambria"/>
          <w:color w:val="212121"/>
          <w:kern w:val="0"/>
          <w:szCs w:val="24"/>
        </w:rPr>
        <w:t>ṃ</w:t>
      </w:r>
      <w:r>
        <w:rPr>
          <w:rFonts w:ascii="Garamond" w:eastAsia="細明體" w:hAnsi="Garamond" w:cs="Arial"/>
          <w:color w:val="212121"/>
          <w:kern w:val="0"/>
          <w:szCs w:val="24"/>
        </w:rPr>
        <w:t xml:space="preserve"> kicca</w:t>
      </w:r>
      <w:r>
        <w:rPr>
          <w:rFonts w:ascii="Cambria" w:eastAsia="細明體" w:hAnsi="Cambria" w:cs="Cambria"/>
          <w:color w:val="212121"/>
          <w:kern w:val="0"/>
          <w:szCs w:val="24"/>
        </w:rPr>
        <w:t>ṃ</w:t>
      </w:r>
      <w:r>
        <w:rPr>
          <w:rFonts w:ascii="Garamond" w:eastAsia="細明體" w:hAnsi="Garamond" w:cs="Arial"/>
          <w:color w:val="212121"/>
          <w:kern w:val="0"/>
          <w:szCs w:val="24"/>
        </w:rPr>
        <w:t xml:space="preserve"> karonto katha</w:t>
      </w:r>
      <w:r>
        <w:rPr>
          <w:rFonts w:ascii="Cambria" w:eastAsia="細明體" w:hAnsi="Cambria" w:cs="Cambria"/>
          <w:color w:val="212121"/>
          <w:kern w:val="0"/>
          <w:szCs w:val="24"/>
        </w:rPr>
        <w:t>ṃ</w:t>
      </w:r>
      <w:r>
        <w:rPr>
          <w:rFonts w:ascii="Garamond" w:eastAsia="細明體" w:hAnsi="Garamond" w:cs="Arial"/>
          <w:color w:val="212121"/>
          <w:kern w:val="0"/>
          <w:szCs w:val="24"/>
        </w:rPr>
        <w:t xml:space="preserve"> amitto nāma jātoti āha ‘‘</w:t>
      </w:r>
      <w:r>
        <w:rPr>
          <w:rFonts w:ascii="Garamond" w:eastAsia="細明體" w:hAnsi="Garamond" w:cs="Arial"/>
          <w:b/>
          <w:bCs/>
          <w:color w:val="212121"/>
          <w:kern w:val="0"/>
          <w:szCs w:val="24"/>
        </w:rPr>
        <w:t>aya</w:t>
      </w:r>
      <w:r>
        <w:rPr>
          <w:rFonts w:ascii="Garamond" w:eastAsia="細明體" w:hAnsi="Garamond" w:cs="Arial"/>
          <w:color w:val="212121"/>
          <w:kern w:val="0"/>
          <w:szCs w:val="24"/>
        </w:rPr>
        <w:t>’’ntiādi.</w:t>
      </w:r>
    </w:p>
    <w:p w14:paraId="2EA17C97" w14:textId="77777777" w:rsidR="003042B9" w:rsidRDefault="0004431E">
      <w:pPr>
        <w:pStyle w:val="Web"/>
        <w:spacing w:before="120" w:after="120"/>
        <w:jc w:val="both"/>
      </w:pPr>
      <w:r>
        <w:rPr>
          <w:rFonts w:ascii="Garamond" w:eastAsia="細明體" w:hAnsi="Garamond" w:cs="Arial"/>
        </w:rPr>
        <w:t>疏（複注）：</w:t>
      </w:r>
      <w:r>
        <w:rPr>
          <w:rFonts w:ascii="Garamond" w:eastAsia="細明體" w:hAnsi="Garamond" w:cs="Arial"/>
          <w:color w:val="212121"/>
        </w:rPr>
        <w:t>成為如同僕人那樣後，為朋友做著種種應做之事，為什麼說：「的確像是非朋友」？［是因為］「這樣的人［不是時</w:t>
      </w:r>
      <w:r>
        <w:rPr>
          <w:rFonts w:ascii="Garamond" w:eastAsia="細明體" w:hAnsi="Garamond" w:cs="Arial"/>
          <w:color w:val="212121"/>
        </w:rPr>
        <w:t>常做，是佈畏產生時才做，不是「出於（友）愛」而做］等［的緣故］。</w:t>
      </w:r>
      <w:r>
        <w:rPr>
          <w:rFonts w:ascii="Garamond" w:eastAsia="細明體" w:hAnsi="Garamond" w:cs="Arial"/>
        </w:rPr>
        <w:t>（</w:t>
      </w:r>
      <w:hyperlink r:id="rId1430" w:history="1">
        <w:r>
          <w:rPr>
            <w:rFonts w:ascii="Garamond" w:eastAsia="細明體" w:hAnsi="Garamond" w:cs="Times New Roman"/>
            <w:color w:val="0000FF"/>
            <w:u w:val="single"/>
          </w:rPr>
          <w:t>羅慶龍老師</w:t>
        </w:r>
      </w:hyperlink>
      <w:r>
        <w:rPr>
          <w:rFonts w:ascii="Garamond" w:eastAsia="細明體" w:hAnsi="Garamond" w:cs="Arial"/>
        </w:rPr>
        <w:t>譯</w:t>
      </w:r>
      <w:r>
        <w:rPr>
          <w:rFonts w:ascii="Garamond" w:eastAsia="細明體" w:hAnsi="Garamond" w:cs="Times New Roman"/>
        </w:rPr>
        <w:t>、</w:t>
      </w:r>
      <w:hyperlink r:id="rId1431" w:history="1">
        <w:r>
          <w:rPr>
            <w:rFonts w:ascii="Garamond" w:eastAsia="細明體" w:hAnsi="Garamond" w:cs="Times New Roman"/>
            <w:color w:val="0000FF"/>
            <w:u w:val="single"/>
          </w:rPr>
          <w:t>莊博蕙</w:t>
        </w:r>
        <w:r>
          <w:rPr>
            <w:rFonts w:ascii="Garamond" w:eastAsia="細明體" w:hAnsi="Garamond" w:cs="Times New Roman"/>
            <w:color w:val="0000FF"/>
            <w:u w:val="single"/>
          </w:rPr>
          <w:t xml:space="preserve"> </w:t>
        </w:r>
        <w:r>
          <w:rPr>
            <w:rFonts w:ascii="Garamond" w:eastAsia="細明體" w:hAnsi="Garamond" w:cs="Times New Roman"/>
            <w:color w:val="0000FF"/>
            <w:u w:val="single"/>
          </w:rPr>
          <w:t>博士</w:t>
        </w:r>
      </w:hyperlink>
      <w:r>
        <w:rPr>
          <w:rFonts w:ascii="Garamond" w:eastAsia="細明體" w:hAnsi="Garamond" w:cs="Arial"/>
        </w:rPr>
        <w:t>指導）</w:t>
      </w:r>
    </w:p>
    <w:p w14:paraId="04357E02" w14:textId="77777777" w:rsidR="003042B9" w:rsidRDefault="003042B9">
      <w:pPr>
        <w:pStyle w:val="Footnoteuser"/>
        <w:spacing w:before="120" w:after="120"/>
        <w:jc w:val="both"/>
        <w:rPr>
          <w:rFonts w:ascii="Garamond" w:eastAsia="細明體" w:hAnsi="Garamond"/>
          <w:sz w:val="24"/>
          <w:szCs w:val="24"/>
        </w:rPr>
      </w:pPr>
    </w:p>
    <w:p w14:paraId="132FBB57"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451</w:t>
      </w:r>
      <w:r>
        <w:rPr>
          <w:rFonts w:ascii="Garamond" w:eastAsia="細明體" w:hAnsi="Garamond"/>
          <w:sz w:val="24"/>
          <w:szCs w:val="24"/>
        </w:rPr>
        <w:t xml:space="preserve"> </w:t>
      </w:r>
      <w:r>
        <w:rPr>
          <w:rFonts w:ascii="Garamond" w:eastAsia="細明體" w:hAnsi="Garamond"/>
          <w:sz w:val="24"/>
          <w:szCs w:val="24"/>
        </w:rPr>
        <w:t>「以四種情況」</w:t>
      </w:r>
      <w:r>
        <w:rPr>
          <w:rFonts w:ascii="Garamond" w:eastAsia="細明體" w:hAnsi="Garamond"/>
          <w:sz w:val="24"/>
          <w:szCs w:val="24"/>
        </w:rPr>
        <w:t>(Catūhi…</w:t>
      </w:r>
      <w:r>
        <w:rPr>
          <w:rFonts w:ascii="Cambria" w:eastAsia="細明體" w:hAnsi="Cambria" w:cs="Cambria"/>
          <w:sz w:val="24"/>
          <w:szCs w:val="24"/>
        </w:rPr>
        <w:t>ṭ</w:t>
      </w:r>
      <w:r>
        <w:rPr>
          <w:rFonts w:ascii="Garamond" w:eastAsia="細明體" w:hAnsi="Garamond"/>
          <w:sz w:val="24"/>
          <w:szCs w:val="24"/>
        </w:rPr>
        <w:t>hānehi)</w:t>
      </w:r>
      <w:r>
        <w:rPr>
          <w:rFonts w:ascii="Garamond" w:eastAsia="細明體" w:hAnsi="Garamond"/>
          <w:sz w:val="24"/>
          <w:szCs w:val="24"/>
        </w:rPr>
        <w:t>，</w:t>
      </w:r>
      <w:r>
        <w:rPr>
          <w:rFonts w:ascii="Garamond" w:eastAsia="細明體" w:hAnsi="Garamond"/>
          <w:sz w:val="24"/>
          <w:szCs w:val="24"/>
        </w:rPr>
        <w:t>Maurice Walshe</w:t>
      </w:r>
      <w:r>
        <w:rPr>
          <w:rFonts w:ascii="Garamond" w:eastAsia="細明體" w:hAnsi="Garamond"/>
          <w:sz w:val="24"/>
          <w:szCs w:val="24"/>
        </w:rPr>
        <w:t>先生英譯為「由於四個原因」</w:t>
      </w:r>
      <w:r>
        <w:rPr>
          <w:rFonts w:ascii="Garamond" w:eastAsia="細明體" w:hAnsi="Garamond"/>
          <w:sz w:val="24"/>
          <w:szCs w:val="24"/>
        </w:rPr>
        <w:t>(for the four reason)</w:t>
      </w:r>
      <w:r>
        <w:rPr>
          <w:rFonts w:ascii="Garamond" w:eastAsia="細明體" w:hAnsi="Garamond"/>
          <w:sz w:val="24"/>
          <w:szCs w:val="24"/>
        </w:rPr>
        <w:t>，</w:t>
      </w:r>
      <w:r>
        <w:rPr>
          <w:rFonts w:ascii="Garamond" w:eastAsia="細明體" w:hAnsi="Garamond"/>
          <w:sz w:val="24"/>
          <w:szCs w:val="24"/>
        </w:rPr>
        <w:t>Narada</w:t>
      </w:r>
      <w:r>
        <w:rPr>
          <w:rFonts w:ascii="Garamond" w:eastAsia="細明體" w:hAnsi="Garamond"/>
          <w:sz w:val="24"/>
          <w:szCs w:val="24"/>
        </w:rPr>
        <w:t>長老英譯為「在四個方面」</w:t>
      </w:r>
      <w:r>
        <w:rPr>
          <w:rFonts w:ascii="Garamond" w:eastAsia="細明體" w:hAnsi="Garamond"/>
          <w:sz w:val="24"/>
          <w:szCs w:val="24"/>
        </w:rPr>
        <w:t>(In four ways)</w:t>
      </w:r>
      <w:r>
        <w:rPr>
          <w:rFonts w:ascii="Garamond" w:eastAsia="細明體" w:hAnsi="Garamond"/>
          <w:sz w:val="24"/>
          <w:szCs w:val="24"/>
        </w:rPr>
        <w:t>，</w:t>
      </w:r>
      <w:r>
        <w:rPr>
          <w:rFonts w:ascii="Garamond" w:eastAsia="細明體" w:hAnsi="Garamond"/>
          <w:sz w:val="24"/>
          <w:szCs w:val="24"/>
        </w:rPr>
        <w:t>John Kelly, Sue Sawyer, and Victoria Yareham</w:t>
      </w:r>
      <w:r>
        <w:rPr>
          <w:rFonts w:ascii="Garamond" w:eastAsia="細明體" w:hAnsi="Garamond"/>
          <w:sz w:val="24"/>
          <w:szCs w:val="24"/>
        </w:rPr>
        <w:t>英譯為「以四件事」</w:t>
      </w:r>
      <w:r>
        <w:rPr>
          <w:rFonts w:ascii="Garamond" w:eastAsia="細明體" w:hAnsi="Garamond"/>
          <w:sz w:val="24"/>
          <w:szCs w:val="24"/>
        </w:rPr>
        <w:t>(by four things)</w:t>
      </w:r>
      <w:r>
        <w:rPr>
          <w:rFonts w:ascii="Garamond" w:eastAsia="細明體" w:hAnsi="Garamond"/>
          <w:sz w:val="24"/>
          <w:szCs w:val="24"/>
        </w:rPr>
        <w:t>。按：「</w:t>
      </w:r>
      <w:r>
        <w:rPr>
          <w:rFonts w:ascii="Garamond" w:eastAsia="細明體" w:hAnsi="Garamond"/>
          <w:sz w:val="24"/>
          <w:szCs w:val="24"/>
        </w:rPr>
        <w:t>(</w:t>
      </w:r>
      <w:r>
        <w:rPr>
          <w:rFonts w:ascii="Garamond" w:eastAsia="細明體" w:hAnsi="Garamond"/>
          <w:sz w:val="24"/>
          <w:szCs w:val="24"/>
        </w:rPr>
        <w:t>以</w:t>
      </w:r>
      <w:r>
        <w:rPr>
          <w:rFonts w:ascii="Garamond" w:eastAsia="細明體" w:hAnsi="Garamond"/>
          <w:sz w:val="24"/>
          <w:szCs w:val="24"/>
        </w:rPr>
        <w:t>)</w:t>
      </w:r>
      <w:r>
        <w:rPr>
          <w:rFonts w:ascii="Garamond" w:eastAsia="細明體" w:hAnsi="Garamond"/>
          <w:sz w:val="24"/>
          <w:szCs w:val="24"/>
        </w:rPr>
        <w:t>情況」</w:t>
      </w:r>
      <w:r>
        <w:rPr>
          <w:rFonts w:ascii="Garamond" w:eastAsia="細明體" w:hAnsi="Garamond"/>
          <w:sz w:val="24"/>
          <w:szCs w:val="24"/>
        </w:rPr>
        <w:t>(</w:t>
      </w:r>
      <w:r>
        <w:rPr>
          <w:rFonts w:ascii="Cambria" w:eastAsia="細明體" w:hAnsi="Cambria" w:cs="Cambria"/>
          <w:sz w:val="24"/>
          <w:szCs w:val="24"/>
        </w:rPr>
        <w:t>ṭ</w:t>
      </w:r>
      <w:r>
        <w:rPr>
          <w:rFonts w:ascii="Garamond" w:eastAsia="細明體" w:hAnsi="Garamond"/>
          <w:sz w:val="24"/>
          <w:szCs w:val="24"/>
        </w:rPr>
        <w:t>hānehi)</w:t>
      </w:r>
      <w:r>
        <w:rPr>
          <w:rFonts w:ascii="Garamond" w:eastAsia="細明體" w:hAnsi="Garamond"/>
          <w:sz w:val="24"/>
          <w:szCs w:val="24"/>
        </w:rPr>
        <w:t>，另譯為「理由；道理」，《吉祥悅意》以「理由；根據」</w:t>
      </w:r>
      <w:r>
        <w:rPr>
          <w:rFonts w:ascii="Garamond" w:eastAsia="細明體" w:hAnsi="Garamond"/>
          <w:sz w:val="24"/>
          <w:szCs w:val="24"/>
        </w:rPr>
        <w:t>(kāra</w:t>
      </w:r>
      <w:r>
        <w:rPr>
          <w:rFonts w:ascii="Cambria" w:eastAsia="細明體" w:hAnsi="Cambria" w:cs="Cambria"/>
          <w:sz w:val="24"/>
          <w:szCs w:val="24"/>
        </w:rPr>
        <w:t>ṇ</w:t>
      </w:r>
      <w:r>
        <w:rPr>
          <w:rFonts w:ascii="Garamond" w:eastAsia="細明體" w:hAnsi="Garamond"/>
          <w:sz w:val="24"/>
          <w:szCs w:val="24"/>
        </w:rPr>
        <w:t>ehi)</w:t>
      </w:r>
      <w:r>
        <w:rPr>
          <w:rFonts w:ascii="Garamond" w:eastAsia="細明體" w:hAnsi="Garamond"/>
          <w:sz w:val="24"/>
          <w:szCs w:val="24"/>
        </w:rPr>
        <w:t>解說。</w:t>
      </w:r>
    </w:p>
    <w:p w14:paraId="2932BD51"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453</w:t>
      </w:r>
      <w:r>
        <w:rPr>
          <w:rFonts w:ascii="Garamond" w:eastAsia="細明體" w:hAnsi="Garamond"/>
          <w:sz w:val="24"/>
          <w:szCs w:val="24"/>
        </w:rPr>
        <w:t xml:space="preserve"> </w:t>
      </w:r>
      <w:r>
        <w:rPr>
          <w:rFonts w:ascii="Garamond" w:eastAsia="細明體" w:hAnsi="Garamond"/>
          <w:sz w:val="24"/>
          <w:szCs w:val="24"/>
        </w:rPr>
        <w:t>「現事必滅</w:t>
      </w:r>
      <w:r>
        <w:rPr>
          <w:rFonts w:ascii="Garamond" w:eastAsia="細明體" w:hAnsi="Garamond"/>
          <w:sz w:val="24"/>
          <w:szCs w:val="24"/>
        </w:rPr>
        <w:t>(MA.135)</w:t>
      </w:r>
      <w:r>
        <w:rPr>
          <w:rFonts w:ascii="Garamond" w:eastAsia="細明體" w:hAnsi="Garamond"/>
          <w:sz w:val="24"/>
          <w:szCs w:val="24"/>
        </w:rPr>
        <w:t>」，南傳作「對已生起應該作的事他展現</w:t>
      </w:r>
      <w:r>
        <w:rPr>
          <w:rFonts w:ascii="Garamond" w:eastAsia="細明體" w:hAnsi="Garamond"/>
          <w:sz w:val="24"/>
          <w:szCs w:val="24"/>
        </w:rPr>
        <w:t>[</w:t>
      </w:r>
      <w:r>
        <w:rPr>
          <w:rFonts w:ascii="Garamond" w:eastAsia="細明體" w:hAnsi="Garamond"/>
          <w:sz w:val="24"/>
          <w:szCs w:val="24"/>
        </w:rPr>
        <w:t>遇到</w:t>
      </w:r>
      <w:r>
        <w:rPr>
          <w:rFonts w:ascii="Garamond" w:eastAsia="細明體" w:hAnsi="Garamond"/>
          <w:sz w:val="24"/>
          <w:szCs w:val="24"/>
        </w:rPr>
        <w:t>]</w:t>
      </w:r>
      <w:r>
        <w:rPr>
          <w:rFonts w:ascii="Garamond" w:eastAsia="細明體" w:hAnsi="Garamond"/>
          <w:sz w:val="24"/>
          <w:szCs w:val="24"/>
        </w:rPr>
        <w:t>災難</w:t>
      </w:r>
      <w:r>
        <w:rPr>
          <w:rFonts w:ascii="Garamond" w:eastAsia="細明體" w:hAnsi="Garamond"/>
          <w:sz w:val="24"/>
          <w:szCs w:val="24"/>
        </w:rPr>
        <w:t>[</w:t>
      </w:r>
      <w:r>
        <w:rPr>
          <w:rFonts w:ascii="Garamond" w:eastAsia="細明體" w:hAnsi="Garamond"/>
          <w:sz w:val="24"/>
          <w:szCs w:val="24"/>
        </w:rPr>
        <w:t>的藉口</w:t>
      </w:r>
      <w:r>
        <w:rPr>
          <w:rFonts w:ascii="Garamond" w:eastAsia="細明體" w:hAnsi="Garamond"/>
          <w:sz w:val="24"/>
          <w:szCs w:val="24"/>
        </w:rPr>
        <w:t>]</w:t>
      </w:r>
      <w:r>
        <w:rPr>
          <w:rFonts w:ascii="Garamond" w:eastAsia="細明體" w:hAnsi="Garamond"/>
          <w:sz w:val="24"/>
          <w:szCs w:val="24"/>
        </w:rPr>
        <w:t>」</w:t>
      </w:r>
      <w:r>
        <w:rPr>
          <w:rFonts w:ascii="Garamond" w:eastAsia="細明體" w:hAnsi="Garamond"/>
          <w:sz w:val="24"/>
          <w:szCs w:val="24"/>
        </w:rPr>
        <w:t>(paccuppannesu kiccesu byasana</w:t>
      </w:r>
      <w:r>
        <w:rPr>
          <w:rFonts w:ascii="Cambria" w:eastAsia="細明體" w:hAnsi="Cambria" w:cs="Cambria"/>
          <w:sz w:val="24"/>
          <w:szCs w:val="24"/>
        </w:rPr>
        <w:t>ṃ</w:t>
      </w:r>
      <w:r>
        <w:rPr>
          <w:rFonts w:ascii="Garamond" w:eastAsia="細明體" w:hAnsi="Garamond"/>
          <w:sz w:val="24"/>
          <w:szCs w:val="24"/>
        </w:rPr>
        <w:t xml:space="preserve"> dasseti)</w:t>
      </w:r>
      <w:r>
        <w:rPr>
          <w:rFonts w:ascii="Garamond" w:eastAsia="細明體" w:hAnsi="Garamond"/>
          <w:sz w:val="24"/>
          <w:szCs w:val="24"/>
        </w:rPr>
        <w:t>，</w:t>
      </w:r>
      <w:r>
        <w:rPr>
          <w:rFonts w:ascii="Garamond" w:eastAsia="細明體" w:hAnsi="Garamond"/>
          <w:sz w:val="24"/>
          <w:szCs w:val="24"/>
        </w:rPr>
        <w:t>Maurice Walshe</w:t>
      </w:r>
      <w:r>
        <w:rPr>
          <w:rFonts w:ascii="Garamond" w:eastAsia="細明體" w:hAnsi="Garamond"/>
          <w:sz w:val="24"/>
          <w:szCs w:val="24"/>
        </w:rPr>
        <w:t>先生英譯為「以某些災難為由說服他不能」</w:t>
      </w:r>
      <w:r>
        <w:rPr>
          <w:rFonts w:ascii="Garamond" w:eastAsia="細明體" w:hAnsi="Garamond"/>
          <w:sz w:val="24"/>
          <w:szCs w:val="24"/>
        </w:rPr>
        <w:t>(he pleads inability owing to some disaster)</w:t>
      </w:r>
      <w:r>
        <w:rPr>
          <w:rFonts w:ascii="Garamond" w:eastAsia="細明體" w:hAnsi="Garamond"/>
          <w:sz w:val="24"/>
          <w:szCs w:val="24"/>
        </w:rPr>
        <w:t>。按：《吉祥悅意》舉例說，當說「我需要車子」時，他會說他的「車輪破了，車軸斷了」等等</w:t>
      </w:r>
      <w:r>
        <w:rPr>
          <w:rFonts w:ascii="Garamond" w:eastAsia="細明體" w:hAnsi="Garamond"/>
          <w:sz w:val="24"/>
          <w:szCs w:val="24"/>
        </w:rPr>
        <w:t>。</w:t>
      </w:r>
    </w:p>
    <w:p w14:paraId="1A95958F"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454</w:t>
      </w:r>
      <w:r>
        <w:rPr>
          <w:rFonts w:ascii="Garamond" w:eastAsia="細明體" w:hAnsi="Garamond"/>
          <w:sz w:val="24"/>
          <w:szCs w:val="24"/>
        </w:rPr>
        <w:t xml:space="preserve"> </w:t>
      </w:r>
      <w:r>
        <w:rPr>
          <w:rFonts w:ascii="Garamond" w:eastAsia="細明體" w:hAnsi="Garamond"/>
          <w:sz w:val="24"/>
          <w:szCs w:val="24"/>
        </w:rPr>
        <w:t>註書：「</w:t>
      </w:r>
      <w:r>
        <w:rPr>
          <w:rFonts w:ascii="Garamond" w:eastAsia="細明體" w:hAnsi="Garamond"/>
          <w:b/>
          <w:bCs/>
          <w:sz w:val="24"/>
          <w:szCs w:val="24"/>
        </w:rPr>
        <w:t>他贊同惡行</w:t>
      </w:r>
      <w:r>
        <w:rPr>
          <w:rFonts w:ascii="Garamond" w:eastAsia="細明體" w:hAnsi="Garamond"/>
          <w:sz w:val="24"/>
          <w:szCs w:val="24"/>
        </w:rPr>
        <w:t>」：「不論我們做殺生等任何［惡事］」，他［都］贊同說：「善哉！親愛的，我們做吧！」。對於善［行］，［他］也［以］同樣的方式［贊同］。</w:t>
      </w:r>
    </w:p>
    <w:p w14:paraId="77974D36" w14:textId="77777777" w:rsidR="003042B9" w:rsidRDefault="0004431E">
      <w:pPr>
        <w:pStyle w:val="Footnoteuser"/>
        <w:spacing w:before="120" w:after="120"/>
        <w:jc w:val="both"/>
      </w:pPr>
      <w:r>
        <w:rPr>
          <w:rFonts w:ascii="Garamond" w:eastAsia="細明體" w:hAnsi="Garamond"/>
          <w:sz w:val="24"/>
          <w:szCs w:val="24"/>
        </w:rPr>
        <w:t>「</w:t>
      </w:r>
      <w:r>
        <w:rPr>
          <w:rFonts w:ascii="Garamond" w:eastAsia="細明體" w:hAnsi="Garamond"/>
          <w:b/>
          <w:bCs/>
          <w:sz w:val="24"/>
          <w:szCs w:val="24"/>
        </w:rPr>
        <w:t>他承許惡行</w:t>
      </w:r>
      <w:r>
        <w:rPr>
          <w:rFonts w:ascii="Garamond" w:eastAsia="細明體" w:hAnsi="Garamond"/>
          <w:sz w:val="24"/>
          <w:szCs w:val="24"/>
        </w:rPr>
        <w:t>」：於殺生等任何［惡行］處，「我們做吧！」被說及之時，</w:t>
      </w:r>
      <w:r>
        <w:rPr>
          <w:rFonts w:ascii="Garamond" w:eastAsia="細明體" w:hAnsi="Garamond"/>
          <w:sz w:val="24"/>
          <w:szCs w:val="24"/>
        </w:rPr>
        <w:t>(vutte</w:t>
      </w:r>
      <w:r>
        <w:rPr>
          <w:rFonts w:ascii="Garamond" w:eastAsia="細明體" w:hAnsi="Garamond"/>
          <w:sz w:val="24"/>
          <w:szCs w:val="24"/>
        </w:rPr>
        <w:t>是</w:t>
      </w:r>
      <w:r>
        <w:rPr>
          <w:rFonts w:ascii="Garamond" w:eastAsia="細明體" w:hAnsi="Garamond"/>
          <w:sz w:val="24"/>
          <w:szCs w:val="24"/>
        </w:rPr>
        <w:t>loc. absolute</w:t>
      </w:r>
      <w:r>
        <w:rPr>
          <w:rFonts w:ascii="Garamond" w:eastAsia="細明體" w:hAnsi="Garamond"/>
          <w:sz w:val="24"/>
          <w:szCs w:val="24"/>
        </w:rPr>
        <w:t>，</w:t>
      </w:r>
      <w:r>
        <w:rPr>
          <w:rFonts w:ascii="Garamond" w:eastAsia="細明體" w:hAnsi="Garamond"/>
          <w:sz w:val="24"/>
          <w:szCs w:val="24"/>
        </w:rPr>
        <w:t>)</w:t>
      </w:r>
      <w:r>
        <w:rPr>
          <w:rFonts w:ascii="Garamond" w:eastAsia="細明體" w:hAnsi="Garamond"/>
          <w:sz w:val="24"/>
          <w:szCs w:val="24"/>
        </w:rPr>
        <w:t>，他承許：「好！朋友！我們做吧！」。</w:t>
      </w:r>
      <w:r>
        <w:rPr>
          <w:rFonts w:ascii="Garamond" w:eastAsia="細明體" w:hAnsi="Garamond"/>
          <w:sz w:val="24"/>
          <w:szCs w:val="24"/>
        </w:rPr>
        <w:t>…..</w:t>
      </w:r>
    </w:p>
    <w:p w14:paraId="027A0EA7" w14:textId="77777777" w:rsidR="003042B9" w:rsidRDefault="0004431E">
      <w:pPr>
        <w:pStyle w:val="Footnoteuser"/>
        <w:spacing w:before="120" w:after="120"/>
        <w:jc w:val="both"/>
      </w:pPr>
      <w:r>
        <w:rPr>
          <w:rFonts w:ascii="Garamond" w:eastAsia="細明體" w:hAnsi="Garamond"/>
          <w:sz w:val="24"/>
          <w:szCs w:val="24"/>
        </w:rPr>
        <w:t>パーリ语辞典</w:t>
      </w:r>
      <w:r>
        <w:rPr>
          <w:rFonts w:ascii="Garamond" w:eastAsia="細明體" w:hAnsi="Garamond"/>
          <w:sz w:val="24"/>
          <w:szCs w:val="24"/>
        </w:rPr>
        <w:t>samma :</w:t>
      </w:r>
      <w:r>
        <w:rPr>
          <w:rFonts w:ascii="新細明體" w:hAnsi="新細明體" w:cs="新細明體"/>
          <w:sz w:val="24"/>
          <w:szCs w:val="24"/>
        </w:rPr>
        <w:t>①</w:t>
      </w:r>
      <w:r>
        <w:rPr>
          <w:rFonts w:ascii="Garamond" w:eastAsia="細明體" w:hAnsi="Garamond"/>
          <w:sz w:val="24"/>
          <w:szCs w:val="24"/>
        </w:rPr>
        <w:t xml:space="preserve"> interj. </w:t>
      </w:r>
      <w:r>
        <w:rPr>
          <w:rFonts w:ascii="Garamond" w:eastAsia="細明體" w:hAnsi="Garamond"/>
          <w:sz w:val="24"/>
          <w:szCs w:val="24"/>
        </w:rPr>
        <w:t>友よ</w:t>
      </w:r>
      <w:r>
        <w:rPr>
          <w:rFonts w:ascii="Garamond" w:eastAsia="細明體" w:hAnsi="Garamond"/>
          <w:sz w:val="24"/>
          <w:szCs w:val="24"/>
        </w:rPr>
        <w:t>. pl. sammā.</w:t>
      </w:r>
    </w:p>
    <w:p w14:paraId="1F90BDDD" w14:textId="77777777" w:rsidR="003042B9" w:rsidRDefault="003042B9">
      <w:pPr>
        <w:pStyle w:val="Footnoteuser"/>
        <w:spacing w:before="120" w:after="120"/>
        <w:jc w:val="both"/>
        <w:rPr>
          <w:rFonts w:ascii="Garamond" w:eastAsia="細明體" w:hAnsi="Garamond"/>
          <w:sz w:val="24"/>
          <w:szCs w:val="24"/>
        </w:rPr>
      </w:pPr>
    </w:p>
    <w:p w14:paraId="0ED08CAD" w14:textId="77777777" w:rsidR="003042B9" w:rsidRDefault="0004431E">
      <w:pPr>
        <w:pStyle w:val="Footnoteuser"/>
        <w:spacing w:before="120" w:after="120"/>
        <w:jc w:val="both"/>
      </w:pPr>
      <w:r>
        <w:rPr>
          <w:rFonts w:ascii="Garamond" w:eastAsia="細明體" w:hAnsi="Garamond" w:cs="Arial"/>
          <w:sz w:val="24"/>
          <w:szCs w:val="24"/>
        </w:rPr>
        <w:t>疏：〔以下〕詳細解析「對於善［行］，［他］也［以］同樣的方式［贊同］」這個意義：「不論我們做佈施等任何［善事］」，他［都］贊同說：「善哉！親愛的，我們做吧！」，當這個朋如是贊同時，</w:t>
      </w:r>
      <w:r>
        <w:rPr>
          <w:rFonts w:ascii="Garamond" w:eastAsia="細明體" w:hAnsi="Garamond" w:cs="Times New Roman"/>
          <w:kern w:val="0"/>
          <w:sz w:val="24"/>
          <w:szCs w:val="24"/>
        </w:rPr>
        <w:t>不就是「非朋友」的「假朋友」，</w:t>
      </w:r>
      <w:r>
        <w:rPr>
          <w:rFonts w:ascii="Garamond" w:eastAsia="細明體" w:hAnsi="Garamond" w:cs="Arial"/>
          <w:sz w:val="24"/>
          <w:szCs w:val="24"/>
        </w:rPr>
        <w:t>難道不是嗎</w:t>
      </w:r>
      <w:r>
        <w:rPr>
          <w:rFonts w:ascii="Garamond" w:eastAsia="細明體" w:hAnsi="Garamond" w:cs="Arial"/>
          <w:sz w:val="24"/>
          <w:szCs w:val="24"/>
        </w:rPr>
        <w:t xml:space="preserve">? </w:t>
      </w:r>
      <w:r>
        <w:rPr>
          <w:rFonts w:ascii="Garamond" w:eastAsia="細明體" w:hAnsi="Garamond" w:cs="Arial"/>
          <w:sz w:val="24"/>
          <w:szCs w:val="24"/>
        </w:rPr>
        <w:t>那［得］視其阿諛程度［而定］。未考慮朋友對象、地點時間或那樣做［佈施等］時［會］衍生的矛盾障礙等，就說：「讓我們做吧！」，當了解這情形就知道「善哉！親愛的，我們做吧！」是在說阿諛之詞，這句「他也讚許善行」，含藏玄機。因此，［才］說「對於善［行］，［他］也［以］同樣的方式［贊同］」。（</w:t>
      </w:r>
      <w:hyperlink r:id="rId1432" w:history="1">
        <w:r>
          <w:rPr>
            <w:rFonts w:ascii="Garamond" w:eastAsia="細明體" w:hAnsi="Garamond" w:cs="Times New Roman"/>
            <w:color w:val="0000FF"/>
            <w:sz w:val="24"/>
            <w:szCs w:val="24"/>
            <w:u w:val="single"/>
          </w:rPr>
          <w:t>羅慶龍老師</w:t>
        </w:r>
      </w:hyperlink>
      <w:r>
        <w:rPr>
          <w:rFonts w:ascii="Garamond" w:eastAsia="細明體" w:hAnsi="Garamond" w:cs="Arial"/>
          <w:sz w:val="24"/>
          <w:szCs w:val="24"/>
        </w:rPr>
        <w:t>譯</w:t>
      </w:r>
      <w:r>
        <w:rPr>
          <w:rFonts w:ascii="Garamond" w:eastAsia="細明體" w:hAnsi="Garamond" w:cs="Times New Roman"/>
          <w:sz w:val="24"/>
          <w:szCs w:val="24"/>
        </w:rPr>
        <w:t>、</w:t>
      </w:r>
      <w:hyperlink r:id="rId1433" w:history="1">
        <w:r>
          <w:rPr>
            <w:rFonts w:ascii="Garamond" w:eastAsia="細明體" w:hAnsi="Garamond" w:cs="Times New Roman"/>
            <w:color w:val="0000FF"/>
            <w:sz w:val="24"/>
            <w:szCs w:val="24"/>
            <w:u w:val="single"/>
          </w:rPr>
          <w:t>莊博蕙</w:t>
        </w:r>
        <w:r>
          <w:rPr>
            <w:rFonts w:ascii="Garamond" w:eastAsia="細明體" w:hAnsi="Garamond" w:cs="Times New Roman"/>
            <w:color w:val="0000FF"/>
            <w:sz w:val="24"/>
            <w:szCs w:val="24"/>
            <w:u w:val="single"/>
          </w:rPr>
          <w:t xml:space="preserve"> </w:t>
        </w:r>
        <w:r>
          <w:rPr>
            <w:rFonts w:ascii="Garamond" w:eastAsia="細明體" w:hAnsi="Garamond" w:cs="Times New Roman"/>
            <w:color w:val="0000FF"/>
            <w:sz w:val="24"/>
            <w:szCs w:val="24"/>
            <w:u w:val="single"/>
          </w:rPr>
          <w:t>博士</w:t>
        </w:r>
      </w:hyperlink>
      <w:r>
        <w:rPr>
          <w:rFonts w:ascii="Garamond" w:eastAsia="細明體" w:hAnsi="Garamond" w:cs="Arial"/>
          <w:sz w:val="24"/>
          <w:szCs w:val="24"/>
        </w:rPr>
        <w:t>指導）</w:t>
      </w:r>
    </w:p>
    <w:p w14:paraId="71B1749A"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456</w:t>
      </w:r>
      <w:r>
        <w:rPr>
          <w:rFonts w:ascii="Garamond" w:eastAsia="細明體" w:hAnsi="Garamond"/>
          <w:sz w:val="24"/>
          <w:szCs w:val="24"/>
        </w:rPr>
        <w:t xml:space="preserve"> </w:t>
      </w:r>
      <w:r>
        <w:rPr>
          <w:rFonts w:ascii="Garamond" w:eastAsia="細明體" w:hAnsi="Garamond"/>
          <w:sz w:val="24"/>
          <w:szCs w:val="24"/>
        </w:rPr>
        <w:t>「做這</w:t>
      </w:r>
      <w:r>
        <w:rPr>
          <w:rFonts w:ascii="Garamond" w:eastAsia="細明體" w:hAnsi="Garamond"/>
          <w:sz w:val="24"/>
          <w:szCs w:val="24"/>
        </w:rPr>
        <w:t>(</w:t>
      </w:r>
      <w:r>
        <w:rPr>
          <w:rFonts w:ascii="Garamond" w:eastAsia="細明體" w:hAnsi="Garamond"/>
          <w:sz w:val="24"/>
          <w:szCs w:val="24"/>
        </w:rPr>
        <w:t>善</w:t>
      </w:r>
      <w:r>
        <w:rPr>
          <w:rFonts w:ascii="Garamond" w:eastAsia="細明體" w:hAnsi="Garamond"/>
          <w:sz w:val="24"/>
          <w:szCs w:val="24"/>
        </w:rPr>
        <w:t>)</w:t>
      </w:r>
      <w:r>
        <w:rPr>
          <w:rFonts w:ascii="Garamond" w:eastAsia="細明體" w:hAnsi="Garamond"/>
          <w:sz w:val="24"/>
          <w:szCs w:val="24"/>
        </w:rPr>
        <w:t>業之後，他們出生在天。」如此宣說趣天之道。沙門、婆羅門對在家人多說「趣天之道」，因為在家人主修人天福報，因為大部分的人俗務太多，對證涅槃有心無力。</w:t>
      </w:r>
    </w:p>
    <w:p w14:paraId="3FD33B25"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459</w:t>
      </w:r>
      <w:r>
        <w:rPr>
          <w:rFonts w:ascii="Garamond" w:eastAsia="細明體" w:hAnsi="Garamond"/>
          <w:sz w:val="24"/>
          <w:szCs w:val="24"/>
        </w:rPr>
        <w:t xml:space="preserve"> </w:t>
      </w:r>
      <w:r>
        <w:rPr>
          <w:rFonts w:ascii="Garamond" w:eastAsia="細明體" w:hAnsi="Garamond"/>
          <w:sz w:val="24"/>
          <w:szCs w:val="24"/>
        </w:rPr>
        <w:t>「善男子；族姓子；族姓男」，南傳作「善男子」</w:t>
      </w:r>
      <w:r>
        <w:rPr>
          <w:rFonts w:ascii="Garamond" w:eastAsia="細明體" w:hAnsi="Garamond"/>
          <w:sz w:val="24"/>
          <w:szCs w:val="24"/>
        </w:rPr>
        <w:t>(kulaputtassa, kolaputti</w:t>
      </w:r>
      <w:r>
        <w:rPr>
          <w:rFonts w:ascii="Garamond" w:eastAsia="細明體" w:hAnsi="Garamond"/>
          <w:sz w:val="24"/>
          <w:szCs w:val="24"/>
        </w:rPr>
        <w:t>，另譯為「良家子」</w:t>
      </w:r>
      <w:r>
        <w:rPr>
          <w:rFonts w:ascii="Garamond" w:eastAsia="細明體" w:hAnsi="Garamond"/>
          <w:sz w:val="24"/>
          <w:szCs w:val="24"/>
        </w:rPr>
        <w:t>)</w:t>
      </w:r>
      <w:r>
        <w:rPr>
          <w:rFonts w:ascii="Garamond" w:eastAsia="細明體" w:hAnsi="Garamond"/>
          <w:sz w:val="24"/>
          <w:szCs w:val="24"/>
        </w:rPr>
        <w:t>，菩提比丘長老英譯為「族人」</w:t>
      </w:r>
      <w:r>
        <w:rPr>
          <w:rFonts w:ascii="Garamond" w:eastAsia="細明體" w:hAnsi="Garamond"/>
          <w:sz w:val="24"/>
          <w:szCs w:val="24"/>
        </w:rPr>
        <w:t>(clansmen)</w:t>
      </w:r>
      <w:r>
        <w:rPr>
          <w:rFonts w:ascii="Garamond" w:eastAsia="細明體" w:hAnsi="Garamond"/>
          <w:sz w:val="24"/>
          <w:szCs w:val="24"/>
        </w:rPr>
        <w:t>。按：通常這是指來自大姓人家之男子。</w:t>
      </w:r>
    </w:p>
    <w:p w14:paraId="2590D661"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460</w:t>
      </w:r>
      <w:r>
        <w:rPr>
          <w:rFonts w:ascii="Garamond" w:eastAsia="細明體" w:hAnsi="Garamond"/>
          <w:sz w:val="24"/>
          <w:szCs w:val="24"/>
        </w:rPr>
        <w:t xml:space="preserve"> </w:t>
      </w:r>
      <w:r>
        <w:rPr>
          <w:rFonts w:ascii="Garamond" w:eastAsia="細明體" w:hAnsi="Garamond"/>
          <w:sz w:val="24"/>
          <w:szCs w:val="24"/>
        </w:rPr>
        <w:t>惠施</w:t>
      </w:r>
      <w:r>
        <w:rPr>
          <w:rFonts w:ascii="Garamond" w:eastAsia="細明體" w:hAnsi="Garamond"/>
          <w:sz w:val="24"/>
          <w:szCs w:val="24"/>
        </w:rPr>
        <w:t>(dāna)</w:t>
      </w:r>
      <w:r>
        <w:rPr>
          <w:rFonts w:ascii="Garamond" w:eastAsia="細明體" w:hAnsi="Garamond"/>
          <w:sz w:val="24"/>
          <w:szCs w:val="24"/>
        </w:rPr>
        <w:t>、愛語（</w:t>
      </w:r>
      <w:r>
        <w:rPr>
          <w:rFonts w:ascii="Garamond" w:eastAsia="細明體" w:hAnsi="Garamond"/>
          <w:sz w:val="24"/>
          <w:szCs w:val="24"/>
        </w:rPr>
        <w:t>piyavacanā</w:t>
      </w:r>
      <w:r>
        <w:rPr>
          <w:rFonts w:ascii="Garamond" w:eastAsia="細明體" w:hAnsi="Garamond"/>
          <w:sz w:val="24"/>
          <w:szCs w:val="24"/>
        </w:rPr>
        <w:t>、</w:t>
      </w:r>
      <w:r>
        <w:rPr>
          <w:rFonts w:ascii="Garamond" w:eastAsia="細明體" w:hAnsi="Garamond"/>
          <w:sz w:val="24"/>
          <w:szCs w:val="24"/>
        </w:rPr>
        <w:t>peyyavajja</w:t>
      </w:r>
      <w:r>
        <w:rPr>
          <w:rFonts w:ascii="Garamond" w:eastAsia="細明體" w:hAnsi="Garamond"/>
          <w:sz w:val="24"/>
          <w:szCs w:val="24"/>
        </w:rPr>
        <w:t>和言）、行利（</w:t>
      </w:r>
      <w:r>
        <w:rPr>
          <w:rFonts w:ascii="Garamond" w:eastAsia="細明體" w:hAnsi="Garamond"/>
          <w:sz w:val="24"/>
          <w:szCs w:val="24"/>
        </w:rPr>
        <w:t xml:space="preserve">attha-cariyā </w:t>
      </w:r>
      <w:r>
        <w:rPr>
          <w:rFonts w:ascii="Garamond" w:eastAsia="細明體" w:hAnsi="Garamond"/>
          <w:sz w:val="24"/>
          <w:szCs w:val="24"/>
        </w:rPr>
        <w:t>義行、善行，他譯：利行</w:t>
      </w:r>
      <w:r>
        <w:rPr>
          <w:rFonts w:ascii="Garamond" w:eastAsia="細明體" w:hAnsi="Garamond"/>
          <w:sz w:val="24"/>
          <w:szCs w:val="24"/>
        </w:rPr>
        <w:t>；為培養利益，為成長利益）、同事（</w:t>
      </w:r>
      <w:r>
        <w:rPr>
          <w:rFonts w:ascii="Garamond" w:eastAsia="細明體" w:hAnsi="Garamond"/>
          <w:sz w:val="24"/>
          <w:szCs w:val="24"/>
        </w:rPr>
        <w:t>samānattatā</w:t>
      </w:r>
      <w:r>
        <w:rPr>
          <w:rFonts w:ascii="Garamond" w:eastAsia="細明體" w:hAnsi="Garamond"/>
          <w:sz w:val="24"/>
          <w:szCs w:val="24"/>
        </w:rPr>
        <w:t>；同甘共苦</w:t>
      </w:r>
      <w:r>
        <w:rPr>
          <w:rFonts w:ascii="Garamond" w:eastAsia="細明體" w:hAnsi="Garamond"/>
          <w:sz w:val="24"/>
          <w:szCs w:val="24"/>
        </w:rPr>
        <w:t>samānasukha-dukkhabhāvena</w:t>
      </w:r>
      <w:r>
        <w:rPr>
          <w:rFonts w:ascii="Garamond" w:eastAsia="細明體" w:hAnsi="Garamond"/>
          <w:sz w:val="24"/>
          <w:szCs w:val="24"/>
        </w:rPr>
        <w:t>；他譯：同利、等利）四項，即四攝事</w:t>
      </w:r>
      <w:r>
        <w:rPr>
          <w:rFonts w:ascii="Garamond" w:eastAsia="細明體" w:hAnsi="Garamond"/>
          <w:sz w:val="24"/>
          <w:szCs w:val="24"/>
        </w:rPr>
        <w:t>(cattāri sa</w:t>
      </w:r>
      <w:r>
        <w:rPr>
          <w:rFonts w:ascii="Cambria" w:eastAsia="細明體" w:hAnsi="Cambria" w:cs="Cambria"/>
          <w:sz w:val="24"/>
          <w:szCs w:val="24"/>
        </w:rPr>
        <w:t>ṅ</w:t>
      </w:r>
      <w:r>
        <w:rPr>
          <w:rFonts w:ascii="Garamond" w:eastAsia="細明體" w:hAnsi="Garamond"/>
          <w:sz w:val="24"/>
          <w:szCs w:val="24"/>
        </w:rPr>
        <w:t>gaha-vatthūni)</w:t>
      </w:r>
      <w:r>
        <w:rPr>
          <w:rFonts w:ascii="Garamond" w:eastAsia="細明體" w:hAnsi="Garamond"/>
          <w:sz w:val="24"/>
          <w:szCs w:val="24"/>
        </w:rPr>
        <w:t>。</w:t>
      </w:r>
    </w:p>
    <w:p w14:paraId="407D1C35" w14:textId="77777777" w:rsidR="003042B9" w:rsidRDefault="0004431E">
      <w:pPr>
        <w:pStyle w:val="Footnoteuser"/>
        <w:spacing w:before="120" w:after="120"/>
        <w:jc w:val="both"/>
      </w:pPr>
      <w:r>
        <w:rPr>
          <w:rFonts w:ascii="Garamond" w:eastAsia="細明體" w:hAnsi="Garamond"/>
          <w:sz w:val="24"/>
          <w:szCs w:val="24"/>
        </w:rPr>
        <w:t>「愛語、行利、同利</w:t>
      </w:r>
      <w:r>
        <w:rPr>
          <w:rFonts w:ascii="Garamond" w:eastAsia="細明體" w:hAnsi="Garamond"/>
          <w:sz w:val="24"/>
          <w:szCs w:val="24"/>
        </w:rPr>
        <w:t>(SA)</w:t>
      </w:r>
      <w:r>
        <w:rPr>
          <w:rFonts w:ascii="Garamond" w:eastAsia="細明體" w:hAnsi="Garamond"/>
          <w:sz w:val="24"/>
          <w:szCs w:val="24"/>
        </w:rPr>
        <w:t>；愛言、以利、等利</w:t>
      </w:r>
      <w:r>
        <w:rPr>
          <w:rFonts w:ascii="Garamond" w:eastAsia="細明體" w:hAnsi="Garamond"/>
          <w:sz w:val="24"/>
          <w:szCs w:val="24"/>
        </w:rPr>
        <w:t>(MA)</w:t>
      </w:r>
      <w:r>
        <w:rPr>
          <w:rFonts w:ascii="Garamond" w:eastAsia="細明體" w:hAnsi="Garamond"/>
          <w:sz w:val="24"/>
          <w:szCs w:val="24"/>
        </w:rPr>
        <w:t>；愛語、利人、等利</w:t>
      </w:r>
      <w:r>
        <w:rPr>
          <w:rFonts w:ascii="Garamond" w:eastAsia="細明體" w:hAnsi="Garamond"/>
          <w:sz w:val="24"/>
          <w:szCs w:val="24"/>
        </w:rPr>
        <w:t>/</w:t>
      </w:r>
      <w:r>
        <w:rPr>
          <w:rFonts w:ascii="Garamond" w:eastAsia="細明體" w:hAnsi="Garamond"/>
          <w:sz w:val="24"/>
          <w:szCs w:val="24"/>
        </w:rPr>
        <w:t>善言、利益、同利</w:t>
      </w:r>
      <w:r>
        <w:rPr>
          <w:rFonts w:ascii="Garamond" w:eastAsia="細明體" w:hAnsi="Garamond"/>
          <w:sz w:val="24"/>
          <w:szCs w:val="24"/>
        </w:rPr>
        <w:t>(DA)</w:t>
      </w:r>
      <w:r>
        <w:rPr>
          <w:rFonts w:ascii="Garamond" w:eastAsia="細明體" w:hAnsi="Garamond"/>
          <w:sz w:val="24"/>
          <w:szCs w:val="24"/>
        </w:rPr>
        <w:t>；愛敬、利人、等利</w:t>
      </w:r>
      <w:r>
        <w:rPr>
          <w:rFonts w:ascii="Garamond" w:eastAsia="細明體" w:hAnsi="Garamond"/>
          <w:sz w:val="24"/>
          <w:szCs w:val="24"/>
        </w:rPr>
        <w:t>(AA)</w:t>
      </w:r>
      <w:r>
        <w:rPr>
          <w:rFonts w:ascii="Garamond" w:eastAsia="細明體" w:hAnsi="Garamond"/>
          <w:sz w:val="24"/>
          <w:szCs w:val="24"/>
        </w:rPr>
        <w:t>」，南傳作「愛語、利行、平等」</w:t>
      </w:r>
      <w:r>
        <w:rPr>
          <w:rFonts w:ascii="Garamond" w:eastAsia="細明體" w:hAnsi="Garamond"/>
          <w:sz w:val="24"/>
          <w:szCs w:val="24"/>
        </w:rPr>
        <w:t>(peyyavajja</w:t>
      </w:r>
      <w:r>
        <w:rPr>
          <w:rFonts w:ascii="Cambria" w:eastAsia="細明體" w:hAnsi="Cambria" w:cs="Cambria"/>
          <w:sz w:val="24"/>
          <w:szCs w:val="24"/>
        </w:rPr>
        <w:t>ṃ</w:t>
      </w:r>
      <w:r>
        <w:rPr>
          <w:rFonts w:ascii="Garamond" w:eastAsia="細明體" w:hAnsi="Garamond"/>
          <w:sz w:val="24"/>
          <w:szCs w:val="24"/>
        </w:rPr>
        <w:t>, atthacariyā, samānattatā)</w:t>
      </w:r>
      <w:r>
        <w:rPr>
          <w:rFonts w:ascii="Garamond" w:eastAsia="細明體" w:hAnsi="Garamond"/>
          <w:sz w:val="24"/>
          <w:szCs w:val="24"/>
        </w:rPr>
        <w:t>，菩提比丘長老英譯為「可愛的話、仁慈行為、公正無私」</w:t>
      </w:r>
      <w:r>
        <w:rPr>
          <w:rFonts w:ascii="Garamond" w:eastAsia="細明體" w:hAnsi="Garamond"/>
          <w:sz w:val="24"/>
          <w:szCs w:val="24"/>
        </w:rPr>
        <w:t>(endearing s</w:t>
      </w:r>
      <w:r>
        <w:rPr>
          <w:rFonts w:ascii="Garamond" w:eastAsia="細明體" w:hAnsi="Garamond"/>
          <w:sz w:val="24"/>
          <w:szCs w:val="24"/>
        </w:rPr>
        <w:t>peech, beneficent conduct, and impartiality)</w:t>
      </w:r>
      <w:r>
        <w:rPr>
          <w:rFonts w:ascii="Garamond" w:eastAsia="細明體" w:hAnsi="Garamond"/>
          <w:sz w:val="24"/>
          <w:szCs w:val="24"/>
        </w:rPr>
        <w:t>。按：「平等」</w:t>
      </w:r>
      <w:r>
        <w:rPr>
          <w:rFonts w:ascii="Garamond" w:eastAsia="細明體" w:hAnsi="Garamond"/>
          <w:sz w:val="24"/>
          <w:szCs w:val="24"/>
        </w:rPr>
        <w:t>(samānattatā)</w:t>
      </w:r>
      <w:r>
        <w:rPr>
          <w:rFonts w:ascii="Garamond" w:eastAsia="細明體" w:hAnsi="Garamond"/>
          <w:sz w:val="24"/>
          <w:szCs w:val="24"/>
        </w:rPr>
        <w:t>，原意為「相同的狀態；等同的情況」。</w:t>
      </w:r>
    </w:p>
    <w:p w14:paraId="1AAFF659"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461</w:t>
      </w:r>
      <w:r>
        <w:rPr>
          <w:rFonts w:ascii="Garamond" w:eastAsia="細明體" w:hAnsi="Garamond"/>
          <w:sz w:val="24"/>
          <w:szCs w:val="24"/>
        </w:rPr>
        <w:t xml:space="preserve"> </w:t>
      </w:r>
      <w:r>
        <w:rPr>
          <w:rFonts w:ascii="Garamond" w:eastAsia="細明體" w:hAnsi="Garamond"/>
          <w:sz w:val="24"/>
          <w:szCs w:val="24"/>
        </w:rPr>
        <w:t>古代的「主僕關係」依然適用於現代。但是現代有更多的「雇傭關係」，這是指受雇傭人在一定或不特定的期間內，接受雇傭人的指揮與安排，爲其提供特定或不特定的勞務，雇傭人接受受雇人提供的勞務並按約定給付報酬的權利義務關係。雇傭關係是一種雙方遵守意思自治的原則，雇傭關係的雙方可以進行約定，只要不違反社會公共利益和第三人的利益，法律一般不加干涉。</w:t>
      </w:r>
    </w:p>
    <w:p w14:paraId="6B8A66AE"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462</w:t>
      </w:r>
      <w:r>
        <w:rPr>
          <w:rFonts w:ascii="Garamond" w:eastAsia="細明體" w:hAnsi="Garamond"/>
          <w:sz w:val="24"/>
          <w:szCs w:val="24"/>
        </w:rPr>
        <w:t xml:space="preserve"> </w:t>
      </w:r>
      <w:r>
        <w:rPr>
          <w:rFonts w:ascii="Garamond" w:eastAsia="細明體" w:hAnsi="Garamond"/>
          <w:sz w:val="24"/>
          <w:szCs w:val="24"/>
        </w:rPr>
        <w:t>「歸依僧</w:t>
      </w:r>
      <w:r>
        <w:rPr>
          <w:rFonts w:ascii="Garamond" w:eastAsia="細明體" w:hAnsi="Garamond"/>
          <w:sz w:val="24"/>
          <w:szCs w:val="24"/>
        </w:rPr>
        <w:t>(SA/DA)</w:t>
      </w:r>
      <w:r>
        <w:rPr>
          <w:rFonts w:ascii="Garamond" w:eastAsia="細明體" w:hAnsi="Garamond"/>
          <w:sz w:val="24"/>
          <w:szCs w:val="24"/>
        </w:rPr>
        <w:t>；自歸於比丘眾</w:t>
      </w:r>
      <w:r>
        <w:rPr>
          <w:rFonts w:ascii="Garamond" w:eastAsia="細明體" w:hAnsi="Garamond"/>
          <w:sz w:val="24"/>
          <w:szCs w:val="24"/>
        </w:rPr>
        <w:t>(SA)</w:t>
      </w:r>
      <w:r>
        <w:rPr>
          <w:rFonts w:ascii="Garamond" w:eastAsia="細明體" w:hAnsi="Garamond"/>
          <w:sz w:val="24"/>
          <w:szCs w:val="24"/>
        </w:rPr>
        <w:t>；歸比丘眾</w:t>
      </w:r>
      <w:r>
        <w:rPr>
          <w:rFonts w:ascii="Garamond" w:eastAsia="細明體" w:hAnsi="Garamond"/>
          <w:sz w:val="24"/>
          <w:szCs w:val="24"/>
        </w:rPr>
        <w:t>(MA)</w:t>
      </w:r>
      <w:r>
        <w:rPr>
          <w:rFonts w:ascii="Garamond" w:eastAsia="細明體" w:hAnsi="Garamond"/>
          <w:sz w:val="24"/>
          <w:szCs w:val="24"/>
        </w:rPr>
        <w:t>；歸比丘僧</w:t>
      </w:r>
      <w:r>
        <w:rPr>
          <w:rFonts w:ascii="Garamond" w:eastAsia="細明體" w:hAnsi="Garamond"/>
          <w:sz w:val="24"/>
          <w:szCs w:val="24"/>
        </w:rPr>
        <w:t>(SA/MA)</w:t>
      </w:r>
      <w:r>
        <w:rPr>
          <w:rFonts w:ascii="Garamond" w:eastAsia="細明體" w:hAnsi="Garamond"/>
          <w:sz w:val="24"/>
          <w:szCs w:val="24"/>
        </w:rPr>
        <w:t>；歸依僧寶</w:t>
      </w:r>
      <w:r>
        <w:rPr>
          <w:rFonts w:ascii="Garamond" w:eastAsia="細明體" w:hAnsi="Garamond"/>
          <w:sz w:val="24"/>
          <w:szCs w:val="24"/>
        </w:rPr>
        <w:t>/</w:t>
      </w:r>
      <w:r>
        <w:rPr>
          <w:rFonts w:ascii="Garamond" w:eastAsia="細明體" w:hAnsi="Garamond"/>
          <w:sz w:val="24"/>
          <w:szCs w:val="24"/>
        </w:rPr>
        <w:t>自歸眾</w:t>
      </w:r>
      <w:r>
        <w:rPr>
          <w:rFonts w:ascii="Garamond" w:eastAsia="細明體" w:hAnsi="Garamond"/>
          <w:sz w:val="24"/>
          <w:szCs w:val="24"/>
        </w:rPr>
        <w:t>/</w:t>
      </w:r>
      <w:r>
        <w:rPr>
          <w:rFonts w:ascii="Garamond" w:eastAsia="細明體" w:hAnsi="Garamond"/>
          <w:sz w:val="24"/>
          <w:szCs w:val="24"/>
        </w:rPr>
        <w:t>自歸命聖眾</w:t>
      </w:r>
      <w:r>
        <w:rPr>
          <w:rFonts w:ascii="Garamond" w:eastAsia="細明體" w:hAnsi="Garamond"/>
          <w:sz w:val="24"/>
          <w:szCs w:val="24"/>
        </w:rPr>
        <w:t>(AA)</w:t>
      </w:r>
      <w:r>
        <w:rPr>
          <w:rFonts w:ascii="Garamond" w:eastAsia="細明體" w:hAnsi="Garamond"/>
          <w:sz w:val="24"/>
          <w:szCs w:val="24"/>
        </w:rPr>
        <w:t>」，南傳作「歸依比丘僧團」</w:t>
      </w:r>
      <w:r>
        <w:rPr>
          <w:rFonts w:ascii="Garamond" w:eastAsia="細明體" w:hAnsi="Garamond"/>
          <w:sz w:val="24"/>
          <w:szCs w:val="24"/>
        </w:rPr>
        <w:t>(sara</w:t>
      </w:r>
      <w:r>
        <w:rPr>
          <w:rFonts w:ascii="Cambria" w:eastAsia="細明體" w:hAnsi="Cambria" w:cs="Cambria"/>
          <w:sz w:val="24"/>
          <w:szCs w:val="24"/>
        </w:rPr>
        <w:t>ṇ</w:t>
      </w:r>
      <w:r>
        <w:rPr>
          <w:rFonts w:ascii="Garamond" w:eastAsia="細明體" w:hAnsi="Garamond"/>
          <w:sz w:val="24"/>
          <w:szCs w:val="24"/>
        </w:rPr>
        <w:t>a</w:t>
      </w:r>
      <w:r>
        <w:rPr>
          <w:rFonts w:ascii="Cambria" w:eastAsia="細明體" w:hAnsi="Cambria" w:cs="Cambria"/>
          <w:sz w:val="24"/>
          <w:szCs w:val="24"/>
        </w:rPr>
        <w:t>ṃ</w:t>
      </w:r>
      <w:r>
        <w:rPr>
          <w:rFonts w:ascii="Garamond" w:eastAsia="細明體" w:hAnsi="Garamond"/>
          <w:sz w:val="24"/>
          <w:szCs w:val="24"/>
        </w:rPr>
        <w:t xml:space="preserve"> gacchāmi…bhikkhusa</w:t>
      </w:r>
      <w:r>
        <w:rPr>
          <w:rFonts w:ascii="Cambria" w:eastAsia="細明體" w:hAnsi="Cambria" w:cs="Cambria"/>
          <w:sz w:val="24"/>
          <w:szCs w:val="24"/>
        </w:rPr>
        <w:t>ṅ</w:t>
      </w:r>
      <w:r>
        <w:rPr>
          <w:rFonts w:ascii="Garamond" w:eastAsia="細明體" w:hAnsi="Garamond"/>
          <w:sz w:val="24"/>
          <w:szCs w:val="24"/>
        </w:rPr>
        <w:t>ghañca)</w:t>
      </w:r>
      <w:r>
        <w:rPr>
          <w:rFonts w:ascii="Garamond" w:eastAsia="細明體" w:hAnsi="Garamond"/>
          <w:sz w:val="24"/>
          <w:szCs w:val="24"/>
        </w:rPr>
        <w:t>，菩提比丘長老英譯為「我前往依靠僧團」</w:t>
      </w:r>
      <w:r>
        <w:rPr>
          <w:rFonts w:ascii="Garamond" w:eastAsia="細明體" w:hAnsi="Garamond"/>
          <w:sz w:val="24"/>
          <w:szCs w:val="24"/>
        </w:rPr>
        <w:t>(I go for refuge to sa</w:t>
      </w:r>
      <w:r>
        <w:rPr>
          <w:rFonts w:ascii="Cambria" w:eastAsia="細明體" w:hAnsi="Cambria" w:cs="Cambria"/>
          <w:sz w:val="24"/>
          <w:szCs w:val="24"/>
        </w:rPr>
        <w:t>ṅ</w:t>
      </w:r>
      <w:r>
        <w:rPr>
          <w:rFonts w:ascii="Garamond" w:eastAsia="細明體" w:hAnsi="Garamond"/>
          <w:sz w:val="24"/>
          <w:szCs w:val="24"/>
        </w:rPr>
        <w:t>gha)</w:t>
      </w:r>
      <w:r>
        <w:rPr>
          <w:rFonts w:ascii="Garamond" w:eastAsia="細明體" w:hAnsi="Garamond"/>
          <w:sz w:val="24"/>
          <w:szCs w:val="24"/>
        </w:rPr>
        <w:t>。「僧；眾」實為「僧伽」</w:t>
      </w:r>
      <w:r>
        <w:rPr>
          <w:rFonts w:ascii="Garamond" w:eastAsia="細明體" w:hAnsi="Garamond"/>
          <w:sz w:val="24"/>
          <w:szCs w:val="24"/>
        </w:rPr>
        <w:t>(sa</w:t>
      </w:r>
      <w:r>
        <w:rPr>
          <w:rFonts w:ascii="Cambria" w:eastAsia="細明體" w:hAnsi="Cambria" w:cs="Cambria"/>
          <w:sz w:val="24"/>
          <w:szCs w:val="24"/>
        </w:rPr>
        <w:t>ṅ</w:t>
      </w:r>
      <w:r>
        <w:rPr>
          <w:rFonts w:ascii="Garamond" w:eastAsia="細明體" w:hAnsi="Garamond"/>
          <w:sz w:val="24"/>
          <w:szCs w:val="24"/>
        </w:rPr>
        <w:t>gha)</w:t>
      </w:r>
      <w:r>
        <w:rPr>
          <w:rFonts w:ascii="Garamond" w:eastAsia="細明體" w:hAnsi="Garamond"/>
          <w:sz w:val="24"/>
          <w:szCs w:val="24"/>
        </w:rPr>
        <w:t>的簡略，意譯為「眾；和合眾」，指的是「團體」，而非任何「個人」。</w:t>
      </w:r>
    </w:p>
    <w:p w14:paraId="379223D0"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463</w:t>
      </w:r>
      <w:r>
        <w:rPr>
          <w:rFonts w:ascii="Garamond" w:eastAsia="細明體" w:hAnsi="Garamond"/>
          <w:sz w:val="24"/>
          <w:szCs w:val="24"/>
        </w:rPr>
        <w:t xml:space="preserve"> </w:t>
      </w:r>
      <w:r>
        <w:rPr>
          <w:rFonts w:ascii="Garamond" w:eastAsia="細明體" w:hAnsi="Garamond"/>
          <w:sz w:val="24"/>
          <w:szCs w:val="24"/>
        </w:rPr>
        <w:t>「優婆塞</w:t>
      </w:r>
      <w:r>
        <w:rPr>
          <w:rFonts w:ascii="Garamond" w:eastAsia="細明體" w:hAnsi="Garamond"/>
          <w:sz w:val="24"/>
          <w:szCs w:val="24"/>
        </w:rPr>
        <w:t>(SA/MA/DA)</w:t>
      </w:r>
      <w:r>
        <w:rPr>
          <w:rFonts w:ascii="Garamond" w:eastAsia="細明體" w:hAnsi="Garamond"/>
          <w:sz w:val="24"/>
          <w:szCs w:val="24"/>
        </w:rPr>
        <w:t>；優婆塞</w:t>
      </w:r>
      <w:r>
        <w:rPr>
          <w:rFonts w:ascii="Garamond" w:eastAsia="細明體" w:hAnsi="Garamond"/>
          <w:sz w:val="24"/>
          <w:szCs w:val="24"/>
        </w:rPr>
        <w:t>/</w:t>
      </w:r>
      <w:r>
        <w:rPr>
          <w:rFonts w:ascii="Garamond" w:eastAsia="細明體" w:hAnsi="Garamond"/>
          <w:sz w:val="24"/>
          <w:szCs w:val="24"/>
        </w:rPr>
        <w:t>清信士</w:t>
      </w:r>
      <w:r>
        <w:rPr>
          <w:rFonts w:ascii="Garamond" w:eastAsia="細明體" w:hAnsi="Garamond"/>
          <w:sz w:val="24"/>
          <w:szCs w:val="24"/>
        </w:rPr>
        <w:t>(AA)</w:t>
      </w:r>
      <w:r>
        <w:rPr>
          <w:rFonts w:ascii="Garamond" w:eastAsia="細明體" w:hAnsi="Garamond"/>
          <w:sz w:val="24"/>
          <w:szCs w:val="24"/>
        </w:rPr>
        <w:t>」，南傳作「優婆</w:t>
      </w:r>
      <w:r>
        <w:rPr>
          <w:rFonts w:ascii="Garamond" w:eastAsia="細明體" w:hAnsi="Garamond"/>
          <w:sz w:val="24"/>
          <w:szCs w:val="24"/>
        </w:rPr>
        <w:t>塞」</w:t>
      </w:r>
      <w:r>
        <w:rPr>
          <w:rFonts w:ascii="Garamond" w:eastAsia="細明體" w:hAnsi="Garamond"/>
          <w:sz w:val="24"/>
          <w:szCs w:val="24"/>
        </w:rPr>
        <w:t>(upāsaka)</w:t>
      </w:r>
      <w:r>
        <w:rPr>
          <w:rFonts w:ascii="Garamond" w:eastAsia="細明體" w:hAnsi="Garamond"/>
          <w:sz w:val="24"/>
          <w:szCs w:val="24"/>
        </w:rPr>
        <w:t>，菩提比丘長老英譯為「男性俗人信奉者」</w:t>
      </w:r>
      <w:r>
        <w:rPr>
          <w:rFonts w:ascii="Garamond" w:eastAsia="細明體" w:hAnsi="Garamond"/>
          <w:sz w:val="24"/>
          <w:szCs w:val="24"/>
        </w:rPr>
        <w:t>(male lay follower)</w:t>
      </w:r>
      <w:r>
        <w:rPr>
          <w:rFonts w:ascii="Garamond" w:eastAsia="細明體" w:hAnsi="Garamond"/>
          <w:sz w:val="24"/>
          <w:szCs w:val="24"/>
        </w:rPr>
        <w:t>，也就是「男性在家佛弟子」。</w:t>
      </w:r>
    </w:p>
    <w:p w14:paraId="7C74AD1D"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464</w:t>
      </w:r>
      <w:r>
        <w:rPr>
          <w:rFonts w:ascii="Garamond" w:eastAsia="細明體" w:hAnsi="Garamond"/>
          <w:sz w:val="24"/>
          <w:szCs w:val="24"/>
        </w:rPr>
        <w:t xml:space="preserve"> </w:t>
      </w:r>
      <w:r>
        <w:rPr>
          <w:rFonts w:ascii="Garamond" w:eastAsia="細明體" w:hAnsi="Garamond"/>
          <w:sz w:val="24"/>
          <w:szCs w:val="24"/>
        </w:rPr>
        <w:t>「盡壽歸依</w:t>
      </w:r>
      <w:r>
        <w:rPr>
          <w:rFonts w:ascii="Garamond" w:eastAsia="細明體" w:hAnsi="Garamond"/>
          <w:sz w:val="24"/>
          <w:szCs w:val="24"/>
        </w:rPr>
        <w:t>/</w:t>
      </w:r>
      <w:r>
        <w:rPr>
          <w:rFonts w:ascii="Garamond" w:eastAsia="細明體" w:hAnsi="Garamond"/>
          <w:sz w:val="24"/>
          <w:szCs w:val="24"/>
        </w:rPr>
        <w:t>盡形壽歸依</w:t>
      </w:r>
      <w:r>
        <w:rPr>
          <w:rFonts w:ascii="Garamond" w:eastAsia="細明體" w:hAnsi="Garamond"/>
          <w:sz w:val="24"/>
          <w:szCs w:val="24"/>
        </w:rPr>
        <w:t>(SA)</w:t>
      </w:r>
      <w:r>
        <w:rPr>
          <w:rFonts w:ascii="Garamond" w:eastAsia="細明體" w:hAnsi="Garamond"/>
          <w:sz w:val="24"/>
          <w:szCs w:val="24"/>
        </w:rPr>
        <w:t>；終身自歸</w:t>
      </w:r>
      <w:r>
        <w:rPr>
          <w:rFonts w:ascii="Garamond" w:eastAsia="細明體" w:hAnsi="Garamond"/>
          <w:sz w:val="24"/>
          <w:szCs w:val="24"/>
        </w:rPr>
        <w:t>(MA)</w:t>
      </w:r>
      <w:r>
        <w:rPr>
          <w:rFonts w:ascii="Garamond" w:eastAsia="細明體" w:hAnsi="Garamond"/>
          <w:sz w:val="24"/>
          <w:szCs w:val="24"/>
        </w:rPr>
        <w:t>」，南傳作「終生歸依」</w:t>
      </w:r>
      <w:r>
        <w:rPr>
          <w:rFonts w:ascii="Garamond" w:eastAsia="細明體" w:hAnsi="Garamond"/>
          <w:sz w:val="24"/>
          <w:szCs w:val="24"/>
        </w:rPr>
        <w:t>(pā</w:t>
      </w:r>
      <w:r>
        <w:rPr>
          <w:rFonts w:ascii="Cambria" w:eastAsia="細明體" w:hAnsi="Cambria" w:cs="Cambria"/>
          <w:sz w:val="24"/>
          <w:szCs w:val="24"/>
        </w:rPr>
        <w:t>ṇ</w:t>
      </w:r>
      <w:r>
        <w:rPr>
          <w:rFonts w:ascii="Garamond" w:eastAsia="細明體" w:hAnsi="Garamond"/>
          <w:sz w:val="24"/>
          <w:szCs w:val="24"/>
        </w:rPr>
        <w:t>upeta</w:t>
      </w:r>
      <w:r>
        <w:rPr>
          <w:rFonts w:ascii="Cambria" w:eastAsia="細明體" w:hAnsi="Cambria" w:cs="Cambria"/>
          <w:sz w:val="24"/>
          <w:szCs w:val="24"/>
        </w:rPr>
        <w:t>ṃ</w:t>
      </w:r>
      <w:r>
        <w:rPr>
          <w:rFonts w:ascii="Garamond" w:eastAsia="細明體" w:hAnsi="Garamond"/>
          <w:sz w:val="24"/>
          <w:szCs w:val="24"/>
        </w:rPr>
        <w:t xml:space="preserve"> sara</w:t>
      </w:r>
      <w:r>
        <w:rPr>
          <w:rFonts w:ascii="Cambria" w:eastAsia="細明體" w:hAnsi="Cambria" w:cs="Cambria"/>
          <w:sz w:val="24"/>
          <w:szCs w:val="24"/>
        </w:rPr>
        <w:t>ṇ</w:t>
      </w:r>
      <w:r>
        <w:rPr>
          <w:rFonts w:ascii="Garamond" w:eastAsia="細明體" w:hAnsi="Garamond"/>
          <w:sz w:val="24"/>
          <w:szCs w:val="24"/>
        </w:rPr>
        <w:t>a</w:t>
      </w:r>
      <w:r>
        <w:rPr>
          <w:rFonts w:ascii="Cambria" w:eastAsia="細明體" w:hAnsi="Cambria" w:cs="Cambria"/>
          <w:sz w:val="24"/>
          <w:szCs w:val="24"/>
        </w:rPr>
        <w:t>ṃ</w:t>
      </w:r>
      <w:r>
        <w:rPr>
          <w:rFonts w:ascii="Garamond" w:eastAsia="細明體" w:hAnsi="Garamond"/>
          <w:sz w:val="24"/>
          <w:szCs w:val="24"/>
        </w:rPr>
        <w:t xml:space="preserve"> gatanti)</w:t>
      </w:r>
      <w:r>
        <w:rPr>
          <w:rFonts w:ascii="Garamond" w:eastAsia="細明體" w:hAnsi="Garamond"/>
          <w:sz w:val="24"/>
          <w:szCs w:val="24"/>
        </w:rPr>
        <w:t>，菩提比丘長老英譯為「前往終生依靠」</w:t>
      </w:r>
      <w:r>
        <w:rPr>
          <w:rFonts w:ascii="Garamond" w:eastAsia="細明體" w:hAnsi="Garamond"/>
          <w:sz w:val="24"/>
          <w:szCs w:val="24"/>
        </w:rPr>
        <w:t>(who has gone to refuge for life)</w:t>
      </w:r>
      <w:r>
        <w:rPr>
          <w:rFonts w:ascii="Garamond" w:eastAsia="細明體" w:hAnsi="Garamond"/>
          <w:sz w:val="24"/>
          <w:szCs w:val="24"/>
        </w:rPr>
        <w:t>。「盡形壽」另作「盡其形壽；盡形」，「終生」的意思。</w:t>
      </w:r>
    </w:p>
    <w:p w14:paraId="23222779" w14:textId="77777777" w:rsidR="003042B9" w:rsidRDefault="003042B9">
      <w:pPr>
        <w:pStyle w:val="Standard"/>
      </w:pPr>
    </w:p>
    <w:p w14:paraId="70512332" w14:textId="77777777" w:rsidR="003042B9" w:rsidRDefault="003042B9">
      <w:pPr>
        <w:pStyle w:val="Standard"/>
      </w:pPr>
    </w:p>
    <w:p w14:paraId="73C037FC" w14:textId="77777777" w:rsidR="003042B9" w:rsidRDefault="0004431E">
      <w:pPr>
        <w:pStyle w:val="3"/>
        <w:spacing w:line="360" w:lineRule="auto"/>
        <w:jc w:val="center"/>
        <w:rPr>
          <w:rFonts w:ascii="標楷體" w:eastAsia="標楷體" w:hAnsi="標楷體" w:cs="Times New Roman"/>
          <w:sz w:val="32"/>
          <w:szCs w:val="32"/>
        </w:rPr>
      </w:pPr>
      <w:bookmarkStart w:id="245" w:name="__RefHeading___Toc43395_4167595869"/>
      <w:bookmarkStart w:id="246" w:name="_Toc81286217"/>
      <w:r>
        <w:rPr>
          <w:rFonts w:ascii="標楷體" w:eastAsia="標楷體" w:hAnsi="標楷體" w:cs="Times New Roman"/>
          <w:sz w:val="32"/>
          <w:szCs w:val="32"/>
        </w:rPr>
        <w:t>法句經選輯</w:t>
      </w:r>
      <w:bookmarkEnd w:id="245"/>
      <w:bookmarkEnd w:id="246"/>
    </w:p>
    <w:p w14:paraId="3030C472" w14:textId="77777777" w:rsidR="003042B9" w:rsidRDefault="0004431E">
      <w:pPr>
        <w:pStyle w:val="Footnoteuser"/>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466</w:t>
      </w:r>
      <w:r>
        <w:rPr>
          <w:rFonts w:ascii="Garamond" w:eastAsia="細明體" w:hAnsi="Garamond"/>
          <w:sz w:val="24"/>
          <w:szCs w:val="24"/>
        </w:rPr>
        <w:t xml:space="preserve"> </w:t>
      </w:r>
      <w:r>
        <w:rPr>
          <w:rFonts w:ascii="Garamond" w:eastAsia="細明體" w:hAnsi="Garamond" w:cs="Times New Roman"/>
          <w:color w:val="000000"/>
          <w:sz w:val="24"/>
          <w:szCs w:val="24"/>
        </w:rPr>
        <w:t>法句經：</w:t>
      </w:r>
      <w:hyperlink r:id="rId1434" w:history="1">
        <w:r>
          <w:rPr>
            <w:rStyle w:val="Internetlink"/>
            <w:rFonts w:ascii="Garamond" w:eastAsia="細明體" w:hAnsi="Garamond" w:cs="Times New Roman"/>
            <w:sz w:val="24"/>
            <w:szCs w:val="24"/>
          </w:rPr>
          <w:t>文言文版</w:t>
        </w:r>
      </w:hyperlink>
      <w:r>
        <w:rPr>
          <w:rFonts w:ascii="Garamond" w:eastAsia="細明體" w:hAnsi="Garamond"/>
          <w:sz w:val="24"/>
          <w:szCs w:val="24"/>
        </w:rPr>
        <w:t>（</w:t>
      </w:r>
      <w:r>
        <w:rPr>
          <w:rStyle w:val="ad"/>
          <w:rFonts w:ascii="Garamond" w:eastAsia="細明體" w:hAnsi="Garamond" w:cs="Times New Roman"/>
          <w:color w:val="000000"/>
          <w:sz w:val="24"/>
          <w:szCs w:val="24"/>
        </w:rPr>
        <w:t>了參</w:t>
      </w:r>
      <w:r>
        <w:rPr>
          <w:rStyle w:val="ad"/>
          <w:rFonts w:ascii="Garamond" w:eastAsia="細明體" w:hAnsi="Garamond" w:cs="Times New Roman"/>
          <w:color w:val="000000"/>
          <w:sz w:val="24"/>
          <w:szCs w:val="24"/>
        </w:rPr>
        <w:t xml:space="preserve"> </w:t>
      </w:r>
      <w:r>
        <w:rPr>
          <w:rStyle w:val="ad"/>
          <w:rFonts w:ascii="Garamond" w:eastAsia="細明體" w:hAnsi="Garamond" w:cs="Times New Roman"/>
          <w:color w:val="000000"/>
          <w:sz w:val="24"/>
          <w:szCs w:val="24"/>
        </w:rPr>
        <w:t>法師</w:t>
      </w:r>
      <w:r>
        <w:rPr>
          <w:rFonts w:ascii="Garamond" w:eastAsia="細明體" w:hAnsi="Garamond" w:cs="Times New Roman"/>
          <w:color w:val="000000"/>
          <w:sz w:val="24"/>
          <w:szCs w:val="24"/>
        </w:rPr>
        <w:t>譯，台北市：圓明出版社，</w:t>
      </w:r>
      <w:r>
        <w:rPr>
          <w:rFonts w:ascii="Garamond" w:eastAsia="細明體" w:hAnsi="Garamond" w:cs="Times New Roman"/>
          <w:color w:val="000000"/>
          <w:sz w:val="24"/>
          <w:szCs w:val="24"/>
        </w:rPr>
        <w:t>1991</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 </w:t>
      </w:r>
      <w:hyperlink r:id="rId1435" w:history="1">
        <w:r>
          <w:rPr>
            <w:rStyle w:val="Internetlink"/>
            <w:rFonts w:ascii="Garamond" w:eastAsia="細明體" w:hAnsi="Garamond" w:cs="Times New Roman"/>
            <w:sz w:val="24"/>
            <w:szCs w:val="24"/>
          </w:rPr>
          <w:t>http://</w:t>
        </w:r>
        <w:r>
          <w:rPr>
            <w:rStyle w:val="Internetlink"/>
            <w:rFonts w:ascii="Garamond" w:eastAsia="細明體" w:hAnsi="Garamond" w:cs="Times New Roman"/>
            <w:sz w:val="24"/>
            <w:szCs w:val="24"/>
          </w:rPr>
          <w:t>nanda.online-dhamma.net/tipitaka/sutta/khuddaka/dhammapada/dhp-Ven-L-C/dhp-Ven-L-C/</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w:t>
      </w:r>
    </w:p>
    <w:p w14:paraId="59ED13AB"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467</w:t>
      </w:r>
      <w:r>
        <w:rPr>
          <w:rFonts w:ascii="Garamond" w:eastAsia="細明體" w:hAnsi="Garamond"/>
        </w:rPr>
        <w:t xml:space="preserve"> </w:t>
      </w:r>
      <w:r>
        <w:rPr>
          <w:rFonts w:ascii="Garamond" w:eastAsia="細明體" w:hAnsi="Garamond" w:cs="Times New Roman"/>
          <w:color w:val="000000"/>
        </w:rPr>
        <w:t>法句經：</w:t>
      </w:r>
      <w:hyperlink r:id="rId1436" w:history="1">
        <w:r>
          <w:rPr>
            <w:rStyle w:val="Internetlink"/>
            <w:rFonts w:ascii="Garamond" w:eastAsia="細明體" w:hAnsi="Garamond" w:cs="Times New Roman"/>
          </w:rPr>
          <w:t>白話文版</w:t>
        </w:r>
        <w:r>
          <w:rPr>
            <w:rStyle w:val="Internetlink"/>
            <w:rFonts w:ascii="Garamond" w:eastAsia="細明體" w:hAnsi="Garamond" w:cs="Times New Roman"/>
          </w:rPr>
          <w:t xml:space="preserve"> 2021</w:t>
        </w:r>
      </w:hyperlink>
      <w:r>
        <w:rPr>
          <w:rFonts w:ascii="Garamond" w:eastAsia="細明體" w:hAnsi="Garamond" w:cs="Times New Roman"/>
          <w:color w:val="000000"/>
        </w:rPr>
        <w:t>，含巴利文法分析，</w:t>
      </w:r>
      <w:r>
        <w:rPr>
          <w:rFonts w:ascii="Garamond" w:eastAsia="細明體" w:hAnsi="Garamond" w:cs="Times New Roman"/>
          <w:color w:val="000000"/>
        </w:rPr>
        <w:t xml:space="preserve"> </w:t>
      </w:r>
      <w:r>
        <w:rPr>
          <w:rFonts w:ascii="Garamond" w:eastAsia="細明體" w:hAnsi="Garamond" w:cs="Times New Roman"/>
          <w:color w:val="000000"/>
        </w:rPr>
        <w:t>蘇錦坤</w:t>
      </w:r>
      <w:r>
        <w:rPr>
          <w:rFonts w:ascii="Garamond" w:eastAsia="細明體" w:hAnsi="Garamond" w:cs="Times New Roman"/>
          <w:color w:val="000000"/>
        </w:rPr>
        <w:t xml:space="preserve"> </w:t>
      </w:r>
      <w:r>
        <w:rPr>
          <w:rFonts w:ascii="Garamond" w:eastAsia="細明體" w:hAnsi="Garamond" w:cs="Times New Roman"/>
          <w:color w:val="000000"/>
        </w:rPr>
        <w:t>著</w:t>
      </w:r>
      <w:r>
        <w:rPr>
          <w:rFonts w:ascii="Garamond" w:eastAsia="細明體" w:hAnsi="Garamond" w:cs="Times New Roman"/>
          <w:color w:val="000000"/>
        </w:rPr>
        <w:t xml:space="preserve"> </w:t>
      </w:r>
      <w:hyperlink r:id="rId1437" w:history="1">
        <w:r>
          <w:rPr>
            <w:rStyle w:val="Internetlink"/>
            <w:rFonts w:ascii="Garamond" w:eastAsia="細明體" w:hAnsi="Garamond" w:cs="Times New Roman"/>
          </w:rPr>
          <w:t>http://nanda.online-dhamma.net/tipitaka/sutta/khuddaka/dhammapada/dhp-</w:t>
        </w:r>
      </w:hyperlink>
      <w:hyperlink r:id="rId1438" w:history="1">
        <w:r>
          <w:rPr>
            <w:rStyle w:val="Internetlink"/>
            <w:rFonts w:ascii="Garamond" w:eastAsia="細明體" w:hAnsi="Garamond" w:cs="Times New Roman"/>
          </w:rPr>
          <w:t>Ken-Yifertw-Su/dhp-Ken-Y-Su/</w:t>
        </w:r>
      </w:hyperlink>
      <w:r>
        <w:rPr>
          <w:rFonts w:ascii="Garamond" w:eastAsia="細明體" w:hAnsi="Garamond" w:cs="Times New Roman"/>
          <w:color w:val="000000"/>
        </w:rPr>
        <w:t xml:space="preserve"> </w:t>
      </w:r>
      <w:r>
        <w:rPr>
          <w:rFonts w:ascii="Garamond" w:eastAsia="細明體" w:hAnsi="Garamond" w:cs="Times New Roman"/>
          <w:color w:val="000000"/>
        </w:rPr>
        <w:t>（蘇錦坤</w:t>
      </w:r>
      <w:r>
        <w:rPr>
          <w:rFonts w:ascii="Garamond" w:eastAsia="細明體" w:hAnsi="Garamond" w:cs="Times New Roman"/>
          <w:color w:val="000000"/>
        </w:rPr>
        <w:t xml:space="preserve"> Ken Su</w:t>
      </w:r>
      <w:r>
        <w:rPr>
          <w:rFonts w:ascii="Garamond" w:eastAsia="細明體" w:hAnsi="Garamond" w:cs="Times New Roman"/>
          <w:color w:val="000000"/>
        </w:rPr>
        <w:t>，</w:t>
      </w:r>
      <w:hyperlink r:id="rId1439" w:history="1">
        <w:r>
          <w:rPr>
            <w:rStyle w:val="Internetlink"/>
            <w:rFonts w:ascii="Garamond" w:eastAsia="細明體" w:hAnsi="Garamond" w:cs="Times New Roman"/>
          </w:rPr>
          <w:t>獨立佛學研究者</w:t>
        </w:r>
      </w:hyperlink>
      <w:r>
        <w:rPr>
          <w:rStyle w:val="Internetlink"/>
          <w:rFonts w:ascii="Garamond" w:eastAsia="細明體" w:hAnsi="Garamond" w:cs="Times New Roman"/>
        </w:rPr>
        <w:t xml:space="preserve"> </w:t>
      </w:r>
      <w:hyperlink r:id="rId1440" w:history="1">
        <w:r>
          <w:rPr>
            <w:rStyle w:val="Internetlink"/>
            <w:rFonts w:ascii="Garamond" w:eastAsia="細明體" w:hAnsi="Garamond" w:cs="Times New Roman"/>
          </w:rPr>
          <w:t>https://independent.academia.edu/KenYifertw</w:t>
        </w:r>
      </w:hyperlink>
      <w:r>
        <w:rPr>
          <w:rStyle w:val="Internetlink"/>
          <w:rFonts w:ascii="Garamond" w:eastAsia="細明體" w:hAnsi="Garamond" w:cs="Times New Roman"/>
        </w:rPr>
        <w:t xml:space="preserve"> </w:t>
      </w:r>
      <w:r>
        <w:rPr>
          <w:rFonts w:ascii="Garamond" w:eastAsia="細明體" w:hAnsi="Garamond" w:cs="Times New Roman"/>
          <w:color w:val="000000"/>
        </w:rPr>
        <w:t>，藏經閣外掃葉人，</w:t>
      </w:r>
      <w:hyperlink r:id="rId1441" w:history="1">
        <w:r>
          <w:rPr>
            <w:rStyle w:val="Internetlink"/>
            <w:rFonts w:ascii="Garamond" w:eastAsia="細明體" w:hAnsi="Garamond" w:cs="Times New Roman"/>
          </w:rPr>
          <w:t>台語與佛典</w:t>
        </w:r>
      </w:hyperlink>
      <w:r>
        <w:rPr>
          <w:rFonts w:ascii="Garamond" w:eastAsia="細明體" w:hAnsi="Garamond" w:cs="Times New Roman"/>
          <w:color w:val="000000"/>
        </w:rPr>
        <w:t>部落格格主</w:t>
      </w:r>
      <w:r>
        <w:rPr>
          <w:rFonts w:ascii="Garamond" w:eastAsia="細明體" w:hAnsi="Garamond" w:cs="Times New Roman"/>
          <w:color w:val="000000"/>
        </w:rPr>
        <w:t xml:space="preserve"> </w:t>
      </w:r>
      <w:hyperlink r:id="rId1442" w:history="1">
        <w:r>
          <w:rPr>
            <w:rStyle w:val="Internetlink"/>
            <w:rFonts w:ascii="Garamond" w:eastAsia="細明體" w:hAnsi="Garamond" w:cs="Times New Roman"/>
          </w:rPr>
          <w:t>http://yifertw.blogspot.com/</w:t>
        </w:r>
      </w:hyperlink>
      <w:r>
        <w:rPr>
          <w:rFonts w:ascii="Garamond" w:eastAsia="細明體" w:hAnsi="Garamond" w:cs="Times New Roman"/>
          <w:color w:val="000000"/>
        </w:rPr>
        <w:t xml:space="preserve"> </w:t>
      </w:r>
      <w:r>
        <w:rPr>
          <w:rFonts w:ascii="Garamond" w:eastAsia="細明體" w:hAnsi="Garamond" w:cs="Times New Roman"/>
          <w:color w:val="000000"/>
        </w:rPr>
        <w:t>）。</w:t>
      </w:r>
    </w:p>
    <w:p w14:paraId="7718612F"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468</w:t>
      </w:r>
      <w:r>
        <w:rPr>
          <w:rFonts w:ascii="Garamond" w:eastAsia="細明體" w:hAnsi="Garamond"/>
          <w:szCs w:val="22"/>
        </w:rPr>
        <w:t xml:space="preserve"> </w:t>
      </w:r>
      <w:r>
        <w:rPr>
          <w:rFonts w:ascii="Garamond" w:eastAsia="細明體" w:hAnsi="Garamond" w:cs="Times New Roman"/>
          <w:color w:val="000000"/>
          <w:szCs w:val="22"/>
        </w:rPr>
        <w:t>「法」即「達摩」</w:t>
      </w:r>
      <w:r>
        <w:rPr>
          <w:rFonts w:ascii="Garamond" w:eastAsia="細明體" w:hAnsi="Garamond" w:cs="Times New Roman"/>
          <w:color w:val="000000"/>
          <w:szCs w:val="22"/>
        </w:rPr>
        <w:t>(Dhamma)</w:t>
      </w:r>
      <w:r>
        <w:rPr>
          <w:rFonts w:ascii="Garamond" w:eastAsia="細明體" w:hAnsi="Garamond" w:cs="Times New Roman"/>
          <w:color w:val="000000"/>
          <w:szCs w:val="22"/>
        </w:rPr>
        <w:t>。這裡第一頌為不善法。第二頌為善法。</w:t>
      </w:r>
      <w:r>
        <w:rPr>
          <w:rFonts w:ascii="Garamond" w:eastAsia="細明體" w:hAnsi="Garamond" w:cs="Times New Roman"/>
          <w:color w:val="000000"/>
        </w:rPr>
        <w:t>這是護眼長老</w:t>
      </w:r>
      <w:r>
        <w:rPr>
          <w:rFonts w:ascii="Garamond" w:eastAsia="細明體" w:hAnsi="Garamond" w:cs="Times New Roman"/>
          <w:color w:val="000000"/>
        </w:rPr>
        <w:t>(Cakkhupālatthera)</w:t>
      </w:r>
      <w:r>
        <w:rPr>
          <w:rFonts w:ascii="Garamond" w:eastAsia="細明體" w:hAnsi="Garamond" w:cs="Times New Roman"/>
          <w:color w:val="000000"/>
        </w:rPr>
        <w:t>的故事</w:t>
      </w:r>
      <w:r>
        <w:rPr>
          <w:rFonts w:ascii="Garamond" w:eastAsia="細明體" w:hAnsi="Garamond" w:cs="Times New Roman"/>
          <w:color w:val="000000"/>
        </w:rPr>
        <w:t xml:space="preserve"> </w:t>
      </w:r>
      <w:hyperlink r:id="rId1443" w:history="1">
        <w:r>
          <w:rPr>
            <w:rStyle w:val="Internetlink"/>
            <w:rFonts w:ascii="Garamond" w:eastAsia="細明體" w:hAnsi="Garamond" w:cs="Times New Roman"/>
          </w:rPr>
          <w:t>https://nanda.online-dhamma.net/tipitaka/sutta/khuddaka/dhammapada/dhp-story</w:t>
        </w:r>
        <w:r>
          <w:rPr>
            <w:rStyle w:val="Internetlink"/>
            <w:rFonts w:ascii="Garamond" w:eastAsia="細明體" w:hAnsi="Garamond" w:cs="Times New Roman"/>
          </w:rPr>
          <w:t>/dhp-story001/</w:t>
        </w:r>
      </w:hyperlink>
    </w:p>
    <w:p w14:paraId="7D552EA6" w14:textId="77777777" w:rsidR="003042B9" w:rsidRDefault="0004431E">
      <w:pPr>
        <w:pStyle w:val="first"/>
        <w:spacing w:before="120" w:after="120"/>
        <w:jc w:val="both"/>
      </w:pPr>
      <w:r>
        <w:rPr>
          <w:rFonts w:ascii="Garamond" w:eastAsia="細明體" w:hAnsi="Garamond" w:cs="Times New Roman"/>
          <w:color w:val="000000"/>
        </w:rPr>
        <w:t>或《法句經故事集》，一～一、</w:t>
      </w:r>
      <w:hyperlink r:id="rId1444" w:history="1">
        <w:r>
          <w:rPr>
            <w:rFonts w:ascii="Garamond" w:eastAsia="細明體" w:hAnsi="Garamond"/>
            <w:color w:val="000000"/>
          </w:rPr>
          <w:t>瞎眼的阿羅漢</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001, </w:t>
      </w:r>
      <w:hyperlink r:id="rId1445" w:history="1">
        <w:r>
          <w:rPr>
            <w:rStyle w:val="Internetlink"/>
            <w:rFonts w:ascii="Garamond" w:eastAsia="細明體" w:hAnsi="Garamond" w:cs="Times New Roman"/>
          </w:rPr>
          <w:t>https://nanda.online-dhamma.net/tipitaka/sutta/khuddaka/dhammapada/dhp-story/dhp-story-han-chap01-ciu/#dhp-001</w:t>
        </w:r>
      </w:hyperlink>
      <w:r>
        <w:rPr>
          <w:rFonts w:ascii="Garamond" w:eastAsia="細明體" w:hAnsi="Garamond" w:cs="Times New Roman"/>
          <w:color w:val="000000"/>
        </w:rPr>
        <w:t xml:space="preserve"> )</w:t>
      </w:r>
      <w:r>
        <w:rPr>
          <w:rFonts w:ascii="Garamond" w:eastAsia="細明體" w:hAnsi="Garamond" w:cs="Times New Roman"/>
          <w:color w:val="000000"/>
        </w:rPr>
        <w:t>。</w:t>
      </w:r>
    </w:p>
    <w:p w14:paraId="47EB89C5"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470</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01-04</w:t>
      </w:r>
      <w:r>
        <w:rPr>
          <w:rFonts w:ascii="Garamond" w:eastAsia="細明體" w:hAnsi="Garamond" w:cs="Times New Roman"/>
          <w:color w:val="000000"/>
          <w:szCs w:val="22"/>
        </w:rPr>
        <w:t>〕　舍衛城一位吝嗇的婆羅門之子，甚至快死了，父親也不延醫，佛陀知道此事，去托缽，經過他家，向他放光，他對佛陀生信，死後生忉利天。他父親到墳墓去哭，他下來勸他的父</w:t>
      </w:r>
      <w:r>
        <w:rPr>
          <w:rFonts w:ascii="Garamond" w:eastAsia="細明體" w:hAnsi="Garamond" w:cs="Times New Roman"/>
          <w:color w:val="000000"/>
          <w:szCs w:val="22"/>
        </w:rPr>
        <w:t>親要親近佛陀。《本事經》：「諸淨善法生，為因能感樂，皆意為前導，與善法俱生。意為前導法，意尊意所使，由意有清淨，故有說有行，樂隨此而生，如影隨形轉。」</w:t>
      </w:r>
      <w:r>
        <w:rPr>
          <w:rFonts w:ascii="Garamond" w:eastAsia="細明體" w:hAnsi="Garamond" w:cs="Times New Roman"/>
          <w:color w:val="000000"/>
          <w:szCs w:val="22"/>
        </w:rPr>
        <w:t>(T4.664.1)</w:t>
      </w:r>
      <w:r>
        <w:rPr>
          <w:rFonts w:ascii="Garamond" w:eastAsia="細明體" w:hAnsi="Garamond" w:cs="Times New Roman"/>
          <w:color w:val="000000"/>
          <w:szCs w:val="22"/>
        </w:rPr>
        <w:t>；</w:t>
      </w:r>
    </w:p>
    <w:p w14:paraId="321120F6" w14:textId="77777777" w:rsidR="003042B9" w:rsidRDefault="0004431E">
      <w:pPr>
        <w:pStyle w:val="Footnoteuser"/>
        <w:spacing w:before="120" w:after="120"/>
        <w:jc w:val="both"/>
      </w:pP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Nanda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w:t>
      </w:r>
      <w:r>
        <w:rPr>
          <w:rFonts w:ascii="Garamond" w:eastAsia="細明體" w:hAnsi="Garamond" w:cs="Times New Roman"/>
          <w:color w:val="000000"/>
          <w:sz w:val="24"/>
          <w:szCs w:val="22"/>
        </w:rPr>
        <w:t xml:space="preserve"> </w:t>
      </w:r>
      <w:hyperlink r:id="rId1446" w:history="1">
        <w:r>
          <w:rPr>
            <w:rStyle w:val="Internetlink"/>
            <w:rFonts w:ascii="Garamond" w:eastAsia="細明體" w:hAnsi="Garamond" w:cs="Times New Roman"/>
            <w:sz w:val="24"/>
            <w:szCs w:val="22"/>
          </w:rPr>
          <w:t xml:space="preserve">002 </w:t>
        </w:r>
        <w:r>
          <w:rPr>
            <w:rStyle w:val="Internetlink"/>
            <w:rFonts w:ascii="Garamond" w:eastAsia="細明體" w:hAnsi="Garamond" w:cs="Times New Roman"/>
            <w:sz w:val="24"/>
            <w:szCs w:val="22"/>
          </w:rPr>
          <w:t>典故－－</w:t>
        </w:r>
        <w:r>
          <w:rPr>
            <w:rStyle w:val="Internetlink"/>
            <w:rFonts w:ascii="Garamond" w:eastAsia="細明體" w:hAnsi="Garamond" w:cs="Times New Roman"/>
            <w:sz w:val="24"/>
            <w:szCs w:val="22"/>
          </w:rPr>
          <w:t xml:space="preserve"> </w:t>
        </w:r>
        <w:r>
          <w:rPr>
            <w:rStyle w:val="Internetlink"/>
            <w:rFonts w:ascii="Garamond" w:eastAsia="細明體" w:hAnsi="Garamond" w:cs="Times New Roman"/>
            <w:sz w:val="24"/>
            <w:szCs w:val="22"/>
          </w:rPr>
          <w:t>俄丁納布柏各的故事</w:t>
        </w:r>
      </w:hyperlink>
      <w:r>
        <w:rPr>
          <w:rFonts w:ascii="Garamond" w:eastAsia="細明體" w:hAnsi="Garamond" w:cs="Times New Roman"/>
          <w:color w:val="000000"/>
          <w:sz w:val="24"/>
          <w:szCs w:val="22"/>
        </w:rPr>
        <w:t xml:space="preserve"> </w:t>
      </w:r>
      <w:hyperlink r:id="rId1447" w:history="1">
        <w:r>
          <w:rPr>
            <w:rStyle w:val="Internetlink"/>
            <w:rFonts w:ascii="Garamond" w:eastAsia="細明體" w:hAnsi="Garamond" w:cs="Times New Roman"/>
            <w:sz w:val="24"/>
            <w:szCs w:val="22"/>
          </w:rPr>
          <w:t>http://nanda.online-dhamma.net/tipitaka/sutta/khuddaka/dhammapada/dhp-story/dhp-story002/</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；或《法句經故事集》，一～二、</w:t>
      </w:r>
      <w:r>
        <w:rPr>
          <w:rFonts w:ascii="Garamond" w:eastAsia="細明體" w:hAnsi="Garamond" w:cs="Times New Roman"/>
          <w:color w:val="000000"/>
          <w:sz w:val="24"/>
          <w:szCs w:val="22"/>
        </w:rPr>
        <w:t xml:space="preserve"> </w:t>
      </w:r>
      <w:hyperlink r:id="rId1448" w:history="1">
        <w:r>
          <w:rPr>
            <w:rStyle w:val="Internetlink"/>
            <w:rFonts w:ascii="Garamond" w:eastAsia="細明體" w:hAnsi="Garamond" w:cs="Times New Roman"/>
            <w:sz w:val="24"/>
            <w:szCs w:val="22"/>
          </w:rPr>
          <w:t>何必妄想</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002) </w:t>
      </w:r>
      <w:hyperlink r:id="rId1449" w:history="1">
        <w:r>
          <w:rPr>
            <w:rStyle w:val="Internetlink"/>
            <w:rFonts w:ascii="Garamond" w:eastAsia="細明體" w:hAnsi="Garamond" w:cs="Times New Roman"/>
            <w:sz w:val="24"/>
            <w:szCs w:val="22"/>
          </w:rPr>
          <w:t>http://nanda.online-dhamma.net/tipitaka/sutta/khuddaka/dhammapada/dhp-story/dhp-story-han-chap01-ciu/#dhp-002</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562A4167" w14:textId="77777777" w:rsidR="003042B9" w:rsidRDefault="0004431E">
      <w:pPr>
        <w:pStyle w:val="Footnoteuser"/>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w:t>
      </w:r>
      <w:r>
        <w:rPr>
          <w:rFonts w:ascii="Garamond" w:eastAsia="標楷體" w:hAnsi="Garamond"/>
          <w:b/>
          <w:bCs/>
          <w:sz w:val="28"/>
        </w:rPr>
        <w:t>71</w:t>
      </w:r>
      <w:r>
        <w:rPr>
          <w:rFonts w:ascii="Garamond" w:eastAsia="細明體" w:hAnsi="Garamond"/>
          <w:sz w:val="24"/>
          <w:szCs w:val="22"/>
        </w:rPr>
        <w:t xml:space="preserve"> </w:t>
      </w:r>
      <w:r>
        <w:rPr>
          <w:rFonts w:ascii="Garamond" w:eastAsia="細明體" w:hAnsi="Garamond" w:cs="Times New Roman"/>
          <w:sz w:val="24"/>
          <w:szCs w:val="22"/>
        </w:rPr>
        <w:t>〔明法尊者註</w:t>
      </w:r>
      <w:r>
        <w:rPr>
          <w:rFonts w:ascii="Garamond" w:eastAsia="細明體" w:hAnsi="Garamond" w:cs="Times New Roman"/>
          <w:sz w:val="24"/>
          <w:szCs w:val="22"/>
        </w:rPr>
        <w:t>01-05</w:t>
      </w:r>
      <w:r>
        <w:rPr>
          <w:rFonts w:ascii="Garamond" w:eastAsia="細明體" w:hAnsi="Garamond" w:cs="Times New Roman"/>
          <w:sz w:val="24"/>
          <w:szCs w:val="22"/>
        </w:rPr>
        <w:t>〕　這是關於帝沙長老</w:t>
      </w:r>
      <w:r>
        <w:rPr>
          <w:rFonts w:ascii="Garamond" w:eastAsia="細明體" w:hAnsi="Garamond" w:cs="Times New Roman"/>
          <w:sz w:val="24"/>
          <w:szCs w:val="22"/>
        </w:rPr>
        <w:t>(Tissatthera)</w:t>
      </w:r>
      <w:r>
        <w:rPr>
          <w:rFonts w:ascii="Garamond" w:eastAsia="細明體" w:hAnsi="Garamond" w:cs="Times New Roman"/>
          <w:sz w:val="24"/>
          <w:szCs w:val="22"/>
        </w:rPr>
        <w:t>的故事。帝沙長老是佛陀的表弟，晚年出家，卻喜裝作長老，常與年輕比丘爭吵。他不只是今生頑固，前世也很頑固。</w:t>
      </w:r>
      <w:r>
        <w:rPr>
          <w:rFonts w:ascii="Garamond" w:eastAsia="細明體" w:hAnsi="Garamond" w:cs="Times New Roman"/>
          <w:sz w:val="24"/>
          <w:szCs w:val="22"/>
        </w:rPr>
        <w:t xml:space="preserve">  PS: </w:t>
      </w:r>
      <w:r>
        <w:rPr>
          <w:rFonts w:ascii="Garamond" w:eastAsia="細明體" w:hAnsi="Garamond" w:cs="Times New Roman"/>
          <w:sz w:val="24"/>
          <w:szCs w:val="22"/>
        </w:rPr>
        <w:t>請參</w:t>
      </w:r>
      <w:r>
        <w:rPr>
          <w:rFonts w:ascii="Garamond" w:eastAsia="細明體" w:hAnsi="Garamond" w:cs="Times New Roman"/>
          <w:sz w:val="24"/>
          <w:szCs w:val="22"/>
        </w:rPr>
        <w:t xml:space="preserve"> 003-004 </w:t>
      </w:r>
      <w:r>
        <w:rPr>
          <w:rFonts w:ascii="Garamond" w:eastAsia="細明體" w:hAnsi="Garamond" w:cs="Times New Roman"/>
          <w:sz w:val="24"/>
          <w:szCs w:val="22"/>
        </w:rPr>
        <w:t>典故－－</w:t>
      </w:r>
      <w:r>
        <w:rPr>
          <w:rFonts w:ascii="Garamond" w:eastAsia="細明體" w:hAnsi="Garamond" w:cs="Times New Roman"/>
          <w:sz w:val="24"/>
          <w:szCs w:val="22"/>
        </w:rPr>
        <w:t xml:space="preserve"> </w:t>
      </w:r>
      <w:hyperlink r:id="rId1450" w:history="1">
        <w:r>
          <w:rPr>
            <w:rFonts w:ascii="Garamond" w:eastAsia="細明體" w:hAnsi="Garamond" w:cs="Times New Roman"/>
            <w:sz w:val="24"/>
            <w:szCs w:val="22"/>
          </w:rPr>
          <w:t>笛沙的故事</w:t>
        </w:r>
      </w:hyperlink>
      <w:r>
        <w:rPr>
          <w:rFonts w:ascii="Garamond" w:eastAsia="細明體" w:hAnsi="Garamond" w:cs="Times New Roman"/>
          <w:sz w:val="24"/>
          <w:szCs w:val="22"/>
        </w:rPr>
        <w:t xml:space="preserve"> </w:t>
      </w:r>
      <w:hyperlink r:id="rId1451" w:history="1">
        <w:r>
          <w:rPr>
            <w:rStyle w:val="Internetlink"/>
            <w:rFonts w:ascii="Garamond" w:eastAsia="細明體" w:hAnsi="Garamond" w:cs="Times New Roman"/>
            <w:sz w:val="24"/>
            <w:szCs w:val="22"/>
          </w:rPr>
          <w:t>https://nanda.online-dhamma.net/tipitaka/sutta/khuddaka/dham</w:t>
        </w:r>
        <w:r>
          <w:rPr>
            <w:rStyle w:val="Internetlink"/>
            <w:rFonts w:ascii="Garamond" w:eastAsia="細明體" w:hAnsi="Garamond" w:cs="Times New Roman"/>
            <w:sz w:val="24"/>
            <w:szCs w:val="22"/>
          </w:rPr>
          <w:t>mapada/dhp-story/dhp-story003-4/</w:t>
        </w:r>
      </w:hyperlink>
      <w:r>
        <w:rPr>
          <w:rFonts w:ascii="Garamond" w:eastAsia="細明體" w:hAnsi="Garamond" w:cs="Times New Roman"/>
          <w:sz w:val="24"/>
          <w:szCs w:val="22"/>
        </w:rPr>
        <w:t xml:space="preserve"> </w:t>
      </w:r>
      <w:r>
        <w:rPr>
          <w:rFonts w:ascii="Garamond" w:eastAsia="細明體" w:hAnsi="Garamond" w:cs="Times New Roman"/>
          <w:sz w:val="24"/>
          <w:szCs w:val="22"/>
        </w:rPr>
        <w:t>；或《法句經故事集》，一～三、</w:t>
      </w:r>
      <w:r>
        <w:rPr>
          <w:rFonts w:ascii="Garamond" w:eastAsia="細明體" w:hAnsi="Garamond" w:cs="Times New Roman"/>
          <w:sz w:val="24"/>
          <w:szCs w:val="22"/>
        </w:rPr>
        <w:t xml:space="preserve"> </w:t>
      </w:r>
      <w:hyperlink r:id="rId1452" w:history="1">
        <w:r>
          <w:rPr>
            <w:rFonts w:ascii="Garamond" w:eastAsia="細明體" w:hAnsi="Garamond" w:cs="Times New Roman"/>
            <w:sz w:val="24"/>
            <w:szCs w:val="22"/>
          </w:rPr>
          <w:t>報復的苦行者</w:t>
        </w:r>
      </w:hyperlink>
      <w:r>
        <w:rPr>
          <w:rFonts w:ascii="Garamond" w:eastAsia="細明體" w:hAnsi="Garamond" w:cs="Times New Roman"/>
          <w:sz w:val="24"/>
          <w:szCs w:val="22"/>
        </w:rPr>
        <w:t xml:space="preserve"> (</w:t>
      </w:r>
      <w:r>
        <w:rPr>
          <w:rFonts w:ascii="Garamond" w:eastAsia="細明體" w:hAnsi="Garamond" w:cs="Times New Roman"/>
          <w:sz w:val="24"/>
          <w:szCs w:val="22"/>
        </w:rPr>
        <w:t>偈</w:t>
      </w:r>
      <w:r>
        <w:rPr>
          <w:rFonts w:ascii="Garamond" w:eastAsia="細明體" w:hAnsi="Garamond" w:cs="Times New Roman"/>
          <w:sz w:val="24"/>
          <w:szCs w:val="22"/>
        </w:rPr>
        <w:t xml:space="preserve"> 003~004) </w:t>
      </w:r>
      <w:hyperlink r:id="rId1453" w:history="1">
        <w:r>
          <w:rPr>
            <w:rStyle w:val="Internetlink"/>
            <w:rFonts w:ascii="Garamond" w:eastAsia="細明體" w:hAnsi="Garamond" w:cs="Times New Roman"/>
            <w:sz w:val="24"/>
            <w:szCs w:val="22"/>
          </w:rPr>
          <w:t>https://nanda.online-dhamma.net/tipitaka/sutta/khuddaka/dhammapada/dhp-story/dhp-story-han-chap01-ciu/#dhp-003</w:t>
        </w:r>
      </w:hyperlink>
      <w:r>
        <w:rPr>
          <w:rFonts w:ascii="Garamond" w:eastAsia="細明體" w:hAnsi="Garamond" w:cs="Times New Roman"/>
          <w:sz w:val="24"/>
          <w:szCs w:val="22"/>
        </w:rPr>
        <w:t xml:space="preserve"> </w:t>
      </w:r>
      <w:r>
        <w:rPr>
          <w:rFonts w:ascii="Garamond" w:eastAsia="細明體" w:hAnsi="Garamond" w:cs="Times New Roman"/>
          <w:sz w:val="24"/>
          <w:szCs w:val="22"/>
        </w:rPr>
        <w:t>。</w:t>
      </w:r>
    </w:p>
    <w:p w14:paraId="2E1BE390"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w:t>
      </w:r>
      <w:r>
        <w:rPr>
          <w:rFonts w:ascii="Garamond" w:eastAsia="標楷體" w:hAnsi="Garamond"/>
          <w:b/>
          <w:bCs/>
          <w:sz w:val="28"/>
        </w:rPr>
        <w:t>72</w:t>
      </w:r>
      <w:r>
        <w:rPr>
          <w:rFonts w:ascii="Garamond" w:eastAsia="細明體" w:hAnsi="Garamond"/>
          <w:sz w:val="24"/>
          <w:szCs w:val="22"/>
        </w:rPr>
        <w:t xml:space="preserve"> </w:t>
      </w:r>
      <w:r>
        <w:rPr>
          <w:rFonts w:ascii="Garamond" w:eastAsia="細明體" w:hAnsi="Garamond" w:cs="Times New Roman"/>
          <w:color w:val="000000"/>
          <w:sz w:val="24"/>
          <w:szCs w:val="22"/>
        </w:rPr>
        <w:t>原文</w:t>
      </w:r>
      <w:r>
        <w:rPr>
          <w:rFonts w:ascii="Garamond" w:eastAsia="細明體" w:hAnsi="Garamond" w:cs="Times New Roman"/>
          <w:color w:val="000000"/>
          <w:sz w:val="24"/>
          <w:szCs w:val="22"/>
        </w:rPr>
        <w:t xml:space="preserve"> Sanantano </w:t>
      </w:r>
      <w:r>
        <w:rPr>
          <w:rFonts w:ascii="Garamond" w:eastAsia="細明體" w:hAnsi="Garamond" w:cs="Times New Roman"/>
          <w:color w:val="000000"/>
          <w:sz w:val="24"/>
          <w:szCs w:val="22"/>
        </w:rPr>
        <w:t>為古代之意。古法（</w:t>
      </w:r>
      <w:r>
        <w:rPr>
          <w:rFonts w:ascii="Garamond" w:eastAsia="細明體" w:hAnsi="Garamond" w:cs="Times New Roman"/>
          <w:color w:val="000000"/>
          <w:sz w:val="24"/>
          <w:szCs w:val="22"/>
        </w:rPr>
        <w:t xml:space="preserve">Sanantano Dhammo </w:t>
      </w:r>
      <w:r>
        <w:rPr>
          <w:rFonts w:ascii="Garamond" w:eastAsia="細明體" w:hAnsi="Garamond" w:cs="Times New Roman"/>
          <w:color w:val="000000"/>
          <w:sz w:val="24"/>
          <w:szCs w:val="22"/>
        </w:rPr>
        <w:t>或</w:t>
      </w:r>
      <w:r>
        <w:rPr>
          <w:rFonts w:ascii="Garamond" w:eastAsia="細明體" w:hAnsi="Garamond" w:cs="Times New Roman"/>
          <w:color w:val="000000"/>
          <w:sz w:val="24"/>
          <w:szCs w:val="22"/>
        </w:rPr>
        <w:t xml:space="preserve"> Poranako Dhammo</w:t>
      </w:r>
      <w:r>
        <w:rPr>
          <w:rFonts w:ascii="Garamond" w:eastAsia="細明體" w:hAnsi="Garamond" w:cs="Times New Roman"/>
          <w:color w:val="000000"/>
          <w:sz w:val="24"/>
          <w:szCs w:val="22"/>
        </w:rPr>
        <w:t>）即指一切諸佛與諸佛弟子，</w:t>
      </w:r>
      <w:r>
        <w:rPr>
          <w:rFonts w:ascii="Garamond" w:eastAsia="細明體" w:hAnsi="Garamond" w:cs="Times New Roman"/>
          <w:color w:val="000000"/>
          <w:sz w:val="24"/>
          <w:szCs w:val="22"/>
        </w:rPr>
        <w:t>所共同遵守的永久不易之法。</w:t>
      </w:r>
    </w:p>
    <w:p w14:paraId="7EF5C84D" w14:textId="77777777" w:rsidR="003042B9" w:rsidRDefault="0004431E">
      <w:pPr>
        <w:pStyle w:val="first"/>
        <w:spacing w:before="120" w:after="120"/>
        <w:jc w:val="both"/>
        <w:rPr>
          <w:rFonts w:ascii="Garamond" w:eastAsia="細明體" w:hAnsi="Garamond" w:cs="Times New Roman"/>
          <w:color w:val="000000"/>
          <w:szCs w:val="22"/>
        </w:rPr>
      </w:pPr>
      <w:r>
        <w:rPr>
          <w:rFonts w:ascii="Garamond" w:eastAsia="細明體" w:hAnsi="Garamond" w:cs="Times New Roman"/>
          <w:color w:val="000000"/>
          <w:szCs w:val="22"/>
        </w:rPr>
        <w:t>〔明法尊者註</w:t>
      </w:r>
      <w:r>
        <w:rPr>
          <w:rFonts w:ascii="Garamond" w:eastAsia="細明體" w:hAnsi="Garamond" w:cs="Times New Roman"/>
          <w:color w:val="000000"/>
          <w:szCs w:val="22"/>
        </w:rPr>
        <w:t>01-06</w:t>
      </w:r>
      <w:r>
        <w:rPr>
          <w:rFonts w:ascii="Garamond" w:eastAsia="細明體" w:hAnsi="Garamond" w:cs="Times New Roman"/>
          <w:color w:val="000000"/>
          <w:szCs w:val="22"/>
        </w:rPr>
        <w:t>〕　本則是妻與妾多世冤冤相報的故事。佛陀作了勸導。《增壹阿含</w:t>
      </w:r>
      <w:r>
        <w:rPr>
          <w:rFonts w:ascii="Garamond" w:eastAsia="細明體" w:hAnsi="Garamond" w:cs="Times New Roman"/>
          <w:color w:val="000000"/>
          <w:szCs w:val="22"/>
        </w:rPr>
        <w:t>24.8</w:t>
      </w:r>
      <w:r>
        <w:rPr>
          <w:rFonts w:ascii="Garamond" w:eastAsia="細明體" w:hAnsi="Garamond" w:cs="Times New Roman"/>
          <w:color w:val="000000"/>
          <w:szCs w:val="22"/>
        </w:rPr>
        <w:t>經》︰「怨怨不休息，自古有此法，無怨能勝怨，此法終不朽。」</w:t>
      </w:r>
      <w:r>
        <w:rPr>
          <w:rFonts w:ascii="Garamond" w:eastAsia="細明體" w:hAnsi="Garamond" w:cs="Times New Roman"/>
          <w:color w:val="000000"/>
          <w:szCs w:val="22"/>
        </w:rPr>
        <w:t>(T2.627.2)</w:t>
      </w:r>
      <w:r>
        <w:rPr>
          <w:rFonts w:ascii="Garamond" w:eastAsia="細明體" w:hAnsi="Garamond" w:cs="Times New Roman"/>
          <w:color w:val="000000"/>
          <w:szCs w:val="22"/>
        </w:rPr>
        <w:t>。</w:t>
      </w:r>
    </w:p>
    <w:p w14:paraId="36122CA2"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w:t>
      </w:r>
      <w:r>
        <w:rPr>
          <w:rFonts w:ascii="Garamond" w:eastAsia="細明體" w:hAnsi="Garamond" w:cs="Times New Roman"/>
          <w:color w:val="000000"/>
          <w:szCs w:val="22"/>
        </w:rPr>
        <w:t xml:space="preserve"> </w:t>
      </w:r>
      <w:hyperlink r:id="rId1454" w:history="1">
        <w:r>
          <w:rPr>
            <w:rStyle w:val="Internetlink"/>
            <w:rFonts w:ascii="Garamond" w:eastAsia="細明體" w:hAnsi="Garamond" w:cs="Times New Roman"/>
            <w:szCs w:val="22"/>
          </w:rPr>
          <w:t xml:space="preserve">005 </w:t>
        </w:r>
        <w:r>
          <w:rPr>
            <w:rStyle w:val="Internetlink"/>
            <w:rFonts w:ascii="Garamond" w:eastAsia="細明體" w:hAnsi="Garamond" w:cs="Times New Roman"/>
            <w:szCs w:val="22"/>
          </w:rPr>
          <w:t>典故－－</w:t>
        </w:r>
        <w:r>
          <w:rPr>
            <w:rStyle w:val="Internetlink"/>
            <w:rFonts w:ascii="Garamond" w:eastAsia="細明體" w:hAnsi="Garamond" w:cs="Times New Roman"/>
            <w:szCs w:val="22"/>
          </w:rPr>
          <w:t xml:space="preserve"> </w:t>
        </w:r>
        <w:r>
          <w:rPr>
            <w:rStyle w:val="Internetlink"/>
            <w:rFonts w:ascii="Garamond" w:eastAsia="細明體" w:hAnsi="Garamond" w:cs="Times New Roman"/>
            <w:szCs w:val="22"/>
          </w:rPr>
          <w:t>虎姑婆的故事</w:t>
        </w:r>
      </w:hyperlink>
      <w:r>
        <w:rPr>
          <w:rFonts w:ascii="Garamond" w:eastAsia="細明體" w:hAnsi="Garamond" w:cs="Times New Roman"/>
          <w:color w:val="000000"/>
          <w:szCs w:val="22"/>
        </w:rPr>
        <w:t xml:space="preserve"> </w:t>
      </w:r>
      <w:hyperlink r:id="rId1455" w:history="1">
        <w:r>
          <w:rPr>
            <w:rStyle w:val="Internetlink"/>
            <w:rFonts w:ascii="Garamond" w:eastAsia="細明體" w:hAnsi="Garamond" w:cs="Times New Roman"/>
            <w:szCs w:val="22"/>
          </w:rPr>
          <w:t>http://nanda.online-dhamma.net/tipitaka/sutta/khuddaka/dhammapada/dhp-story/dhp-story005/</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；或《法句經故事集》，一～四、</w:t>
      </w:r>
      <w:r>
        <w:rPr>
          <w:rFonts w:ascii="Garamond" w:eastAsia="細明體" w:hAnsi="Garamond" w:cs="Times New Roman"/>
          <w:color w:val="000000"/>
          <w:szCs w:val="22"/>
        </w:rPr>
        <w:t xml:space="preserve"> </w:t>
      </w:r>
      <w:hyperlink r:id="rId1456" w:history="1">
        <w:r>
          <w:rPr>
            <w:rStyle w:val="Internetlink"/>
            <w:rFonts w:ascii="Garamond" w:eastAsia="細明體" w:hAnsi="Garamond" w:cs="Times New Roman"/>
            <w:szCs w:val="22"/>
          </w:rPr>
          <w:t>累劫以來的仇恨</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005) </w:t>
      </w:r>
      <w:hyperlink r:id="rId1457" w:history="1">
        <w:r>
          <w:rPr>
            <w:rStyle w:val="Internetlink"/>
            <w:rFonts w:ascii="Garamond" w:eastAsia="細明體" w:hAnsi="Garamond" w:cs="Times New Roman"/>
            <w:szCs w:val="22"/>
          </w:rPr>
          <w:t>http://nanda.online-dhamma.net/</w:t>
        </w:r>
        <w:r>
          <w:rPr>
            <w:rStyle w:val="Internetlink"/>
            <w:rFonts w:ascii="Garamond" w:eastAsia="細明體" w:hAnsi="Garamond" w:cs="Times New Roman"/>
            <w:szCs w:val="22"/>
          </w:rPr>
          <w:t>tipitaka/sutta/khuddaka/dhammapada/dhp-story/dhp-story-han-chap01-ciu/#dhp-005</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724703A9"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473</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02-03</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奮勉：</w:t>
      </w:r>
      <w:r>
        <w:rPr>
          <w:rFonts w:ascii="Garamond" w:eastAsia="細明體" w:hAnsi="Garamond" w:cs="Times New Roman"/>
          <w:color w:val="000000"/>
          <w:szCs w:val="22"/>
        </w:rPr>
        <w:t>DhA</w:t>
      </w:r>
      <w:r>
        <w:rPr>
          <w:rFonts w:ascii="Garamond" w:eastAsia="細明體" w:hAnsi="Garamond" w:cs="Times New Roman"/>
          <w:color w:val="000000"/>
          <w:szCs w:val="22"/>
        </w:rPr>
        <w:t>：</w:t>
      </w:r>
      <w:r>
        <w:rPr>
          <w:rFonts w:ascii="Garamond" w:eastAsia="細明體" w:hAnsi="Garamond" w:cs="Times New Roman"/>
          <w:color w:val="000000"/>
          <w:szCs w:val="22"/>
        </w:rPr>
        <w:t>u</w:t>
      </w:r>
      <w:r>
        <w:rPr>
          <w:rFonts w:ascii="Cambria" w:eastAsia="細明體" w:hAnsi="Cambria" w:cs="Cambria"/>
          <w:color w:val="000000"/>
          <w:szCs w:val="22"/>
        </w:rPr>
        <w:t>ṭṭ</w:t>
      </w:r>
      <w:r>
        <w:rPr>
          <w:rFonts w:ascii="Garamond" w:eastAsia="細明體" w:hAnsi="Garamond" w:cs="Times New Roman"/>
          <w:color w:val="000000"/>
          <w:szCs w:val="22"/>
        </w:rPr>
        <w:t>hānavato ti u</w:t>
      </w:r>
      <w:r>
        <w:rPr>
          <w:rFonts w:ascii="Cambria" w:eastAsia="細明體" w:hAnsi="Cambria" w:cs="Cambria"/>
          <w:color w:val="000000"/>
          <w:szCs w:val="22"/>
        </w:rPr>
        <w:t>ṭṭ</w:t>
      </w:r>
      <w:r>
        <w:rPr>
          <w:rFonts w:ascii="Garamond" w:eastAsia="細明體" w:hAnsi="Garamond" w:cs="Times New Roman"/>
          <w:color w:val="000000"/>
          <w:szCs w:val="22"/>
        </w:rPr>
        <w:t>hānavīriyavantassa.(</w:t>
      </w:r>
      <w:r>
        <w:rPr>
          <w:rFonts w:ascii="Garamond" w:eastAsia="細明體" w:hAnsi="Garamond" w:cs="Times New Roman"/>
          <w:color w:val="000000"/>
          <w:szCs w:val="22"/>
        </w:rPr>
        <w:t>奮起</w:t>
      </w:r>
      <w:r>
        <w:rPr>
          <w:rFonts w:ascii="Garamond" w:eastAsia="細明體" w:hAnsi="Garamond" w:cs="Times New Roman"/>
          <w:color w:val="000000"/>
          <w:szCs w:val="22"/>
        </w:rPr>
        <w:t xml:space="preserve"> </w:t>
      </w:r>
      <w:r>
        <w:rPr>
          <w:rFonts w:ascii="Garamond" w:eastAsia="細明體" w:hAnsi="Garamond" w:cs="Times New Roman"/>
          <w:color w:val="000000"/>
          <w:szCs w:val="22"/>
        </w:rPr>
        <w:t>：奮起的英雄本色。</w:t>
      </w:r>
      <w:r>
        <w:rPr>
          <w:rFonts w:ascii="Garamond" w:eastAsia="細明體" w:hAnsi="Garamond" w:cs="Times New Roman"/>
          <w:color w:val="000000"/>
          <w:szCs w:val="22"/>
        </w:rPr>
        <w:t>)</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淨行：</w:t>
      </w:r>
      <w:r>
        <w:rPr>
          <w:rFonts w:ascii="Garamond" w:eastAsia="細明體" w:hAnsi="Garamond" w:cs="Times New Roman"/>
          <w:color w:val="000000"/>
          <w:szCs w:val="22"/>
        </w:rPr>
        <w:t>DhA</w:t>
      </w:r>
      <w:r>
        <w:rPr>
          <w:rFonts w:ascii="Garamond" w:eastAsia="細明體" w:hAnsi="Garamond" w:cs="Times New Roman"/>
          <w:color w:val="000000"/>
          <w:szCs w:val="22"/>
        </w:rPr>
        <w:t>：</w:t>
      </w:r>
      <w:r>
        <w:rPr>
          <w:rFonts w:ascii="Garamond" w:eastAsia="細明體" w:hAnsi="Garamond" w:cs="Times New Roman"/>
          <w:color w:val="000000"/>
          <w:szCs w:val="22"/>
        </w:rPr>
        <w:t xml:space="preserve"> Sucikammassā ti niddosehi niraparādhehi kāyakammādīhi samannāgatassa.(</w:t>
      </w:r>
      <w:r>
        <w:rPr>
          <w:rFonts w:ascii="Garamond" w:eastAsia="細明體" w:hAnsi="Garamond" w:cs="Times New Roman"/>
          <w:color w:val="000000"/>
          <w:szCs w:val="22"/>
        </w:rPr>
        <w:t>淨業：</w:t>
      </w:r>
      <w:r>
        <w:rPr>
          <w:rFonts w:ascii="Garamond" w:eastAsia="細明體" w:hAnsi="Garamond" w:cs="Times New Roman"/>
          <w:color w:val="000000"/>
          <w:szCs w:val="22"/>
        </w:rPr>
        <w:t xml:space="preserve"> </w:t>
      </w:r>
      <w:r>
        <w:rPr>
          <w:rFonts w:ascii="Garamond" w:eastAsia="細明體" w:hAnsi="Garamond" w:cs="Times New Roman"/>
          <w:color w:val="000000"/>
          <w:szCs w:val="22"/>
        </w:rPr>
        <w:t>已被無為難的、無違犯的身業等</w:t>
      </w:r>
      <w:r>
        <w:rPr>
          <w:rFonts w:ascii="Garamond" w:eastAsia="細明體" w:hAnsi="Garamond" w:cs="Times New Roman"/>
          <w:color w:val="000000"/>
          <w:szCs w:val="22"/>
        </w:rPr>
        <w:t>俱行。</w:t>
      </w:r>
      <w:r>
        <w:rPr>
          <w:rFonts w:ascii="Garamond" w:eastAsia="細明體" w:hAnsi="Garamond" w:cs="Times New Roman"/>
          <w:color w:val="000000"/>
          <w:szCs w:val="22"/>
        </w:rPr>
        <w:t>)</w:t>
      </w:r>
    </w:p>
    <w:p w14:paraId="29646F2B"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475</w:t>
      </w:r>
      <w:r>
        <w:rPr>
          <w:rFonts w:ascii="Garamond" w:eastAsia="細明體" w:hAnsi="Garamond"/>
          <w:szCs w:val="22"/>
        </w:rPr>
        <w:t xml:space="preserve"> </w:t>
      </w:r>
      <w:r>
        <w:rPr>
          <w:rFonts w:ascii="Garamond" w:eastAsia="細明體" w:hAnsi="Garamond" w:cs="Times New Roman"/>
          <w:color w:val="000000"/>
          <w:szCs w:val="22"/>
        </w:rPr>
        <w:t>是貪瞋癡等煩惱。</w:t>
      </w:r>
      <w:r>
        <w:rPr>
          <w:rFonts w:ascii="Garamond" w:eastAsia="細明體" w:hAnsi="Garamond" w:cs="Times New Roman"/>
          <w:color w:val="000000"/>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02-05</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Style w:val="ad"/>
          <w:rFonts w:ascii="Garamond" w:eastAsia="細明體" w:hAnsi="Garamond" w:cs="Times New Roman"/>
          <w:color w:val="000000"/>
          <w:szCs w:val="22"/>
        </w:rPr>
        <w:t>不為洪水沒</w:t>
      </w:r>
      <w:r>
        <w:rPr>
          <w:rFonts w:ascii="Garamond" w:eastAsia="細明體" w:hAnsi="Garamond" w:cs="Times New Roman"/>
          <w:color w:val="000000"/>
          <w:szCs w:val="22"/>
        </w:rPr>
        <w:t xml:space="preserve"> </w:t>
      </w:r>
      <w:r>
        <w:rPr>
          <w:rFonts w:ascii="Garamond" w:eastAsia="細明體" w:hAnsi="Garamond" w:cs="Times New Roman"/>
          <w:color w:val="000000"/>
          <w:szCs w:val="22"/>
        </w:rPr>
        <w:t>：智者以法與律作為依止，不為煩惱</w:t>
      </w:r>
      <w:r>
        <w:rPr>
          <w:rFonts w:ascii="Garamond" w:eastAsia="細明體" w:hAnsi="Garamond" w:cs="Times New Roman"/>
          <w:color w:val="000000"/>
          <w:szCs w:val="22"/>
        </w:rPr>
        <w:t>(</w:t>
      </w:r>
      <w:r>
        <w:rPr>
          <w:rFonts w:ascii="Garamond" w:eastAsia="細明體" w:hAnsi="Garamond" w:cs="Times New Roman"/>
          <w:color w:val="000000"/>
          <w:szCs w:val="22"/>
        </w:rPr>
        <w:t>喻作：洪水</w:t>
      </w:r>
      <w:r>
        <w:rPr>
          <w:rFonts w:ascii="Garamond" w:eastAsia="細明體" w:hAnsi="Garamond" w:cs="Times New Roman"/>
          <w:color w:val="000000"/>
          <w:szCs w:val="22"/>
        </w:rPr>
        <w:t>)</w:t>
      </w:r>
      <w:r>
        <w:rPr>
          <w:rFonts w:ascii="Garamond" w:eastAsia="細明體" w:hAnsi="Garamond" w:cs="Times New Roman"/>
          <w:color w:val="000000"/>
          <w:szCs w:val="22"/>
        </w:rPr>
        <w:t>所淹沒。</w:t>
      </w:r>
      <w:r>
        <w:rPr>
          <w:rFonts w:ascii="Garamond" w:eastAsia="細明體" w:hAnsi="Garamond" w:cs="Times New Roman"/>
          <w:color w:val="000000"/>
          <w:szCs w:val="22"/>
        </w:rPr>
        <w:t>DhA</w:t>
      </w:r>
      <w:r>
        <w:rPr>
          <w:rFonts w:ascii="Garamond" w:eastAsia="細明體" w:hAnsi="Garamond" w:cs="Times New Roman"/>
          <w:color w:val="000000"/>
          <w:szCs w:val="22"/>
        </w:rPr>
        <w:t>：「洪水為四種污染</w:t>
      </w:r>
      <w:r>
        <w:rPr>
          <w:rFonts w:ascii="Garamond" w:eastAsia="細明體" w:hAnsi="Garamond" w:cs="Times New Roman"/>
          <w:color w:val="000000"/>
          <w:szCs w:val="22"/>
        </w:rPr>
        <w:t>(catubbidhopi kilesogho)</w:t>
      </w:r>
      <w:r>
        <w:rPr>
          <w:rFonts w:ascii="Garamond" w:eastAsia="細明體" w:hAnsi="Garamond" w:cs="Times New Roman"/>
          <w:color w:val="000000"/>
          <w:szCs w:val="22"/>
        </w:rPr>
        <w:t>」。四洪水</w:t>
      </w:r>
      <w:r>
        <w:rPr>
          <w:rFonts w:ascii="Garamond" w:eastAsia="細明體" w:hAnsi="Garamond" w:cs="Times New Roman"/>
          <w:color w:val="000000"/>
          <w:szCs w:val="22"/>
        </w:rPr>
        <w:t>(cattāro oghā)</w:t>
      </w:r>
      <w:r>
        <w:rPr>
          <w:rFonts w:ascii="Garamond" w:eastAsia="細明體" w:hAnsi="Garamond" w:cs="Times New Roman"/>
          <w:color w:val="000000"/>
          <w:szCs w:val="22"/>
        </w:rPr>
        <w:t>就是四漏</w:t>
      </w:r>
      <w:r>
        <w:rPr>
          <w:rFonts w:ascii="Garamond" w:eastAsia="細明體" w:hAnsi="Garamond" w:cs="Times New Roman"/>
          <w:color w:val="000000"/>
          <w:szCs w:val="22"/>
        </w:rPr>
        <w:t>(</w:t>
      </w:r>
      <w:r>
        <w:rPr>
          <w:rFonts w:ascii="Garamond" w:eastAsia="細明體" w:hAnsi="Garamond" w:cs="Times New Roman"/>
          <w:color w:val="000000"/>
          <w:szCs w:val="22"/>
        </w:rPr>
        <w:t>四流向</w:t>
      </w:r>
      <w:r>
        <w:rPr>
          <w:rFonts w:ascii="Garamond" w:eastAsia="細明體" w:hAnsi="Garamond" w:cs="Times New Roman"/>
          <w:color w:val="000000"/>
          <w:szCs w:val="22"/>
        </w:rPr>
        <w:t>, 4 āsavā&lt;(ā</w:t>
      </w:r>
      <w:r>
        <w:rPr>
          <w:rFonts w:ascii="Garamond" w:eastAsia="細明體" w:hAnsi="Garamond" w:cs="Times New Roman"/>
          <w:color w:val="000000"/>
          <w:szCs w:val="22"/>
        </w:rPr>
        <w:t>向﹑從</w:t>
      </w:r>
      <w:r>
        <w:rPr>
          <w:rFonts w:ascii="Garamond" w:eastAsia="細明體" w:hAnsi="Garamond" w:cs="Times New Roman"/>
          <w:color w:val="000000"/>
          <w:szCs w:val="22"/>
        </w:rPr>
        <w:t>…+ su (</w:t>
      </w:r>
      <w:r>
        <w:rPr>
          <w:rFonts w:ascii="Garamond" w:eastAsia="細明體" w:hAnsi="Garamond" w:cs="Times New Roman"/>
          <w:color w:val="000000"/>
          <w:szCs w:val="22"/>
        </w:rPr>
        <w:t>梵</w:t>
      </w:r>
      <w:r>
        <w:rPr>
          <w:rFonts w:ascii="Garamond" w:eastAsia="細明體" w:hAnsi="Garamond" w:cs="Times New Roman"/>
          <w:color w:val="000000"/>
          <w:szCs w:val="22"/>
        </w:rPr>
        <w:t xml:space="preserve"> sru )</w:t>
      </w:r>
      <w:r>
        <w:rPr>
          <w:rFonts w:ascii="Garamond" w:eastAsia="細明體" w:hAnsi="Garamond" w:cs="Times New Roman"/>
          <w:color w:val="000000"/>
          <w:szCs w:val="22"/>
        </w:rPr>
        <w:t>流動</w:t>
      </w:r>
      <w:r>
        <w:rPr>
          <w:rFonts w:ascii="Garamond" w:eastAsia="細明體" w:hAnsi="Garamond" w:cs="Times New Roman"/>
          <w:color w:val="000000"/>
          <w:szCs w:val="22"/>
        </w:rPr>
        <w:t>))</w:t>
      </w:r>
      <w:r>
        <w:rPr>
          <w:rFonts w:ascii="Garamond" w:eastAsia="細明體" w:hAnsi="Garamond" w:cs="Times New Roman"/>
          <w:color w:val="000000"/>
          <w:szCs w:val="22"/>
        </w:rPr>
        <w:t>。</w:t>
      </w:r>
    </w:p>
    <w:p w14:paraId="0D09995E" w14:textId="77777777" w:rsidR="003042B9" w:rsidRDefault="0004431E">
      <w:pPr>
        <w:pStyle w:val="Web"/>
        <w:spacing w:before="120" w:after="120"/>
        <w:jc w:val="both"/>
      </w:pPr>
      <w:r>
        <w:rPr>
          <w:rFonts w:ascii="Garamond" w:eastAsia="細明體" w:hAnsi="Garamond" w:cs="Times New Roman"/>
          <w:color w:val="000000"/>
          <w:szCs w:val="22"/>
        </w:rPr>
        <w:t>〔明法尊者註</w:t>
      </w:r>
      <w:r>
        <w:rPr>
          <w:rFonts w:ascii="Garamond" w:eastAsia="細明體" w:hAnsi="Garamond" w:cs="Times New Roman"/>
          <w:color w:val="000000"/>
          <w:szCs w:val="22"/>
        </w:rPr>
        <w:t>02-06</w:t>
      </w:r>
      <w:r>
        <w:rPr>
          <w:rFonts w:ascii="Garamond" w:eastAsia="細明體" w:hAnsi="Garamond" w:cs="Times New Roman"/>
          <w:color w:val="000000"/>
          <w:szCs w:val="22"/>
        </w:rPr>
        <w:t>〕　有一天，名醫耆婆</w:t>
      </w:r>
      <w:r>
        <w:rPr>
          <w:rFonts w:ascii="Garamond" w:eastAsia="細明體" w:hAnsi="Garamond" w:cs="Times New Roman"/>
          <w:color w:val="000000"/>
          <w:szCs w:val="22"/>
        </w:rPr>
        <w:t>(Jīvako)</w:t>
      </w:r>
      <w:r>
        <w:rPr>
          <w:rFonts w:ascii="Garamond" w:eastAsia="細明體" w:hAnsi="Garamond" w:cs="Times New Roman"/>
          <w:color w:val="000000"/>
          <w:szCs w:val="22"/>
        </w:rPr>
        <w:t>邀請佛陀和眾多比丘到他家接受供養，但是周利槃特</w:t>
      </w:r>
      <w:r>
        <w:rPr>
          <w:rFonts w:ascii="Garamond" w:eastAsia="細明體" w:hAnsi="Garamond" w:cs="Times New Roman"/>
          <w:color w:val="000000"/>
          <w:szCs w:val="22"/>
        </w:rPr>
        <w:t>(Cū</w:t>
      </w:r>
      <w:r>
        <w:rPr>
          <w:rFonts w:ascii="Cambria" w:eastAsia="細明體" w:hAnsi="Cambria" w:cs="Cambria"/>
          <w:color w:val="000000"/>
          <w:szCs w:val="22"/>
        </w:rPr>
        <w:t>ḷ</w:t>
      </w:r>
      <w:r>
        <w:rPr>
          <w:rFonts w:ascii="Garamond" w:eastAsia="細明體" w:hAnsi="Garamond" w:cs="Times New Roman"/>
          <w:color w:val="000000"/>
          <w:szCs w:val="22"/>
        </w:rPr>
        <w:t>apanthako)</w:t>
      </w:r>
      <w:r>
        <w:rPr>
          <w:rFonts w:ascii="Garamond" w:eastAsia="細明體" w:hAnsi="Garamond" w:cs="Times New Roman"/>
          <w:color w:val="000000"/>
          <w:szCs w:val="22"/>
        </w:rPr>
        <w:t>除外。周利槃特十分沮喪。佛陀明白他的心意後，就給他一塊布，要他一邊搓揉布塊，一邊複誦「去除污垢，去除污垢。」</w:t>
      </w:r>
      <w:r>
        <w:rPr>
          <w:rFonts w:ascii="Garamond" w:eastAsia="細明體" w:hAnsi="Garamond" w:cs="Times New Roman"/>
          <w:color w:val="000000"/>
          <w:szCs w:val="22"/>
        </w:rPr>
        <w:t>(‘rajohara</w:t>
      </w:r>
      <w:r>
        <w:rPr>
          <w:rFonts w:ascii="Cambria" w:eastAsia="細明體" w:hAnsi="Cambria" w:cs="Cambria"/>
          <w:color w:val="000000"/>
          <w:szCs w:val="22"/>
        </w:rPr>
        <w:t>ṇ</w:t>
      </w:r>
      <w:r>
        <w:rPr>
          <w:rFonts w:ascii="Garamond" w:eastAsia="細明體" w:hAnsi="Garamond" w:cs="Times New Roman"/>
          <w:color w:val="000000"/>
          <w:szCs w:val="22"/>
        </w:rPr>
        <w:t>a</w:t>
      </w:r>
      <w:r>
        <w:rPr>
          <w:rFonts w:ascii="Cambria" w:eastAsia="細明體" w:hAnsi="Cambria" w:cs="Cambria"/>
          <w:color w:val="000000"/>
          <w:szCs w:val="22"/>
        </w:rPr>
        <w:t>ṁ</w:t>
      </w:r>
      <w:r>
        <w:rPr>
          <w:rFonts w:ascii="Garamond" w:eastAsia="細明體" w:hAnsi="Garamond" w:cs="Times New Roman"/>
          <w:color w:val="000000"/>
          <w:szCs w:val="22"/>
        </w:rPr>
        <w:t xml:space="preserve"> rajohara</w:t>
      </w:r>
      <w:r>
        <w:rPr>
          <w:rFonts w:ascii="Cambria" w:eastAsia="細明體" w:hAnsi="Cambria" w:cs="Cambria"/>
          <w:color w:val="000000"/>
          <w:szCs w:val="22"/>
        </w:rPr>
        <w:t>ṇ</w:t>
      </w:r>
      <w:r>
        <w:rPr>
          <w:rFonts w:ascii="Garamond" w:eastAsia="細明體" w:hAnsi="Garamond" w:cs="Times New Roman"/>
          <w:color w:val="000000"/>
          <w:szCs w:val="22"/>
        </w:rPr>
        <w:t>an’ti)</w:t>
      </w:r>
      <w:r>
        <w:rPr>
          <w:rFonts w:ascii="Garamond" w:eastAsia="細明體" w:hAnsi="Garamond" w:cs="Times New Roman"/>
          <w:color w:val="000000"/>
          <w:szCs w:val="22"/>
        </w:rPr>
        <w:t>佛陀離開後，周利槃特努力搓揉布塊，並複誦「去除污垢」，不久，布變髒了，這時候他了解到無常。佛陀就以神通力出現在他的面前，說：「不只是布因污垢而變髒，人心也有污垢，去除污垢，才能證果。」他繼續用功，不久就證得阿羅漢果</w:t>
      </w:r>
      <w:r>
        <w:rPr>
          <w:rFonts w:ascii="Garamond" w:eastAsia="細明體" w:hAnsi="Garamond" w:cs="Times New Roman"/>
          <w:color w:val="000000"/>
          <w:szCs w:val="22"/>
        </w:rPr>
        <w:t>。</w:t>
      </w:r>
    </w:p>
    <w:p w14:paraId="444D6F55"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w:t>
      </w:r>
      <w:r>
        <w:rPr>
          <w:rFonts w:ascii="Garamond" w:eastAsia="細明體" w:hAnsi="Garamond" w:cs="Times New Roman"/>
          <w:color w:val="000000"/>
          <w:szCs w:val="22"/>
        </w:rPr>
        <w:t xml:space="preserve"> </w:t>
      </w:r>
      <w:hyperlink r:id="rId1458" w:history="1">
        <w:r>
          <w:rPr>
            <w:rStyle w:val="Internetlink"/>
            <w:rFonts w:ascii="Garamond" w:eastAsia="細明體" w:hAnsi="Garamond" w:cs="Times New Roman"/>
            <w:szCs w:val="22"/>
          </w:rPr>
          <w:t xml:space="preserve">025 </w:t>
        </w:r>
        <w:r>
          <w:rPr>
            <w:rStyle w:val="Internetlink"/>
            <w:rFonts w:ascii="Garamond" w:eastAsia="細明體" w:hAnsi="Garamond" w:cs="Times New Roman"/>
            <w:szCs w:val="22"/>
          </w:rPr>
          <w:t>典故－－</w:t>
        </w:r>
        <w:r>
          <w:rPr>
            <w:rStyle w:val="Internetlink"/>
            <w:rFonts w:ascii="Garamond" w:eastAsia="細明體" w:hAnsi="Garamond" w:cs="Times New Roman"/>
            <w:szCs w:val="22"/>
          </w:rPr>
          <w:t xml:space="preserve"> </w:t>
        </w:r>
        <w:r>
          <w:rPr>
            <w:rStyle w:val="Internetlink"/>
            <w:rFonts w:ascii="Garamond" w:eastAsia="細明體" w:hAnsi="Garamond" w:cs="Times New Roman"/>
            <w:szCs w:val="22"/>
          </w:rPr>
          <w:t>尊者周利槃陀伽的故事</w:t>
        </w:r>
      </w:hyperlink>
      <w:r>
        <w:rPr>
          <w:rFonts w:ascii="Garamond" w:eastAsia="細明體" w:hAnsi="Garamond" w:cs="Times New Roman"/>
          <w:color w:val="000000"/>
          <w:szCs w:val="22"/>
        </w:rPr>
        <w:t xml:space="preserve"> </w:t>
      </w:r>
      <w:hyperlink r:id="rId1459" w:history="1">
        <w:r>
          <w:rPr>
            <w:rStyle w:val="Internetlink"/>
            <w:rFonts w:ascii="Garamond" w:eastAsia="細明體" w:hAnsi="Garamond" w:cs="Times New Roman"/>
            <w:szCs w:val="22"/>
          </w:rPr>
          <w:t>http:/</w:t>
        </w:r>
        <w:r>
          <w:rPr>
            <w:rStyle w:val="Internetlink"/>
            <w:rFonts w:ascii="Garamond" w:eastAsia="細明體" w:hAnsi="Garamond" w:cs="Times New Roman"/>
            <w:szCs w:val="22"/>
          </w:rPr>
          <w:t>/nanda.online-dhamma.net/tipitaka/sutta/khuddaka/dhammapada/dhp-story/dhp-story025/</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；或《法句經故事集》，二～三、</w:t>
      </w:r>
      <w:r>
        <w:rPr>
          <w:rFonts w:ascii="Garamond" w:eastAsia="細明體" w:hAnsi="Garamond" w:cs="Times New Roman"/>
          <w:color w:val="000000"/>
          <w:szCs w:val="22"/>
        </w:rPr>
        <w:t xml:space="preserve"> </w:t>
      </w:r>
      <w:hyperlink r:id="rId1460" w:history="1">
        <w:r>
          <w:rPr>
            <w:rStyle w:val="Internetlink"/>
            <w:rFonts w:ascii="Garamond" w:eastAsia="細明體" w:hAnsi="Garamond" w:cs="Times New Roman"/>
            <w:szCs w:val="22"/>
          </w:rPr>
          <w:t>愚笨的周利槃特證得聖果</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025)</w:t>
      </w:r>
    </w:p>
    <w:p w14:paraId="69B4F4F4" w14:textId="77777777" w:rsidR="003042B9" w:rsidRDefault="0004431E">
      <w:pPr>
        <w:pStyle w:val="last"/>
        <w:spacing w:before="120" w:after="120"/>
        <w:jc w:val="both"/>
      </w:pPr>
      <w:hyperlink r:id="rId1461" w:history="1">
        <w:r>
          <w:rPr>
            <w:rStyle w:val="Internetlink"/>
            <w:rFonts w:ascii="Garamond" w:eastAsia="細明體" w:hAnsi="Garamond" w:cs="Times New Roman"/>
            <w:szCs w:val="22"/>
          </w:rPr>
          <w:t>http://nanda.online-dhamma.net/tipitaka/sutta/khuddaka/dhammapada/dhp-story/dhp-story-han-chap02-ciu/#dhp-025</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5E26361D"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476</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02-07</w:t>
      </w:r>
      <w:r>
        <w:rPr>
          <w:rFonts w:ascii="Garamond" w:eastAsia="細明體" w:hAnsi="Garamond" w:cs="Times New Roman"/>
          <w:color w:val="000000"/>
          <w:szCs w:val="22"/>
        </w:rPr>
        <w:t>〕　舍衛城某次慶典時，一群年輕人惹事生非。佛陀說︰「諸愚者、無慧者會作騷擾事；有慧者像有價之財，護衛不放逸，圓滿證得不死的大涅槃。」</w:t>
      </w:r>
    </w:p>
    <w:p w14:paraId="7AF6F1F0"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請參《法句經故事集》，二～四、</w:t>
      </w:r>
      <w:r>
        <w:rPr>
          <w:rFonts w:ascii="Garamond" w:eastAsia="細明體" w:hAnsi="Garamond" w:cs="Times New Roman"/>
          <w:color w:val="000000"/>
          <w:szCs w:val="22"/>
        </w:rPr>
        <w:t xml:space="preserve"> </w:t>
      </w:r>
      <w:hyperlink r:id="rId1462" w:history="1">
        <w:r>
          <w:rPr>
            <w:rStyle w:val="Internetlink"/>
            <w:rFonts w:ascii="Garamond" w:eastAsia="細明體" w:hAnsi="Garamond" w:cs="Times New Roman"/>
            <w:szCs w:val="22"/>
          </w:rPr>
          <w:t>慶典期間幼稚的舉止</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026~027)</w:t>
      </w:r>
    </w:p>
    <w:p w14:paraId="6EAC8A9B" w14:textId="77777777" w:rsidR="003042B9" w:rsidRDefault="0004431E">
      <w:pPr>
        <w:pStyle w:val="last"/>
        <w:spacing w:before="120" w:after="120"/>
        <w:jc w:val="both"/>
      </w:pPr>
      <w:hyperlink r:id="rId1463" w:history="1">
        <w:r>
          <w:rPr>
            <w:rStyle w:val="Internetlink"/>
            <w:rFonts w:ascii="Garamond" w:eastAsia="細明體" w:hAnsi="Garamond" w:cs="Times New Roman"/>
            <w:szCs w:val="22"/>
          </w:rPr>
          <w:t>http://nanda.online-dhamma.net/tipitaka/sutta/khuddaka/dhammapada/dhp-story/dhp-story-han-chap02-ciu/#dhp-026</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6C4E576A"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477</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03-02</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搦</w:t>
      </w:r>
      <w:r>
        <w:rPr>
          <w:rFonts w:ascii="Garamond" w:eastAsia="細明體" w:hAnsi="Garamond" w:cs="Times New Roman"/>
          <w:color w:val="000000"/>
          <w:szCs w:val="22"/>
        </w:rPr>
        <w:t xml:space="preserve"> </w:t>
      </w:r>
      <w:r>
        <w:rPr>
          <w:rFonts w:ascii="Garamond" w:eastAsia="細明體" w:hAnsi="Garamond" w:cs="Times New Roman"/>
          <w:color w:val="000000"/>
          <w:szCs w:val="22"/>
        </w:rPr>
        <w:t>：ㄋㄨㄛ</w:t>
      </w:r>
      <w:r>
        <w:rPr>
          <w:color w:val="000000"/>
          <w:sz w:val="22"/>
          <w:szCs w:val="22"/>
        </w:rPr>
        <w:t>ˋ</w:t>
      </w:r>
      <w:r>
        <w:rPr>
          <w:rFonts w:ascii="Garamond" w:eastAsia="細明體" w:hAnsi="Garamond" w:cs="Times New Roman"/>
          <w:color w:val="000000"/>
          <w:szCs w:val="22"/>
        </w:rPr>
        <w:t>按壓及調整。此字屬補綴字，並不出現於文中。</w:t>
      </w:r>
    </w:p>
    <w:p w14:paraId="147C6822" w14:textId="77777777" w:rsidR="003042B9" w:rsidRDefault="0004431E">
      <w:pPr>
        <w:pStyle w:val="Web"/>
        <w:spacing w:before="120" w:after="120"/>
        <w:jc w:val="both"/>
        <w:rPr>
          <w:rFonts w:ascii="Garamond" w:eastAsia="細明體" w:hAnsi="Garamond" w:cs="Times New Roman"/>
          <w:color w:val="000000"/>
          <w:szCs w:val="22"/>
        </w:rPr>
      </w:pPr>
      <w:r>
        <w:rPr>
          <w:rFonts w:ascii="Garamond" w:eastAsia="細明體" w:hAnsi="Garamond" w:cs="Times New Roman"/>
          <w:color w:val="000000"/>
          <w:szCs w:val="22"/>
        </w:rPr>
        <w:t>《本事經》：「無別有一法，性躁動如心，難調御難防，大仙之所說。譬如有智人，以火等眾具，調直於利箭，令遠有所中。如是諸苾芻，應善學方便，調直於心性，令速證涅槃。」</w:t>
      </w:r>
      <w:r>
        <w:rPr>
          <w:rFonts w:ascii="Garamond" w:eastAsia="細明體" w:hAnsi="Garamond" w:cs="Times New Roman"/>
          <w:color w:val="000000"/>
          <w:szCs w:val="22"/>
        </w:rPr>
        <w:t>(T4.673.1)</w:t>
      </w:r>
    </w:p>
    <w:p w14:paraId="03B3A61D" w14:textId="77777777" w:rsidR="003042B9" w:rsidRDefault="0004431E">
      <w:pPr>
        <w:pStyle w:val="Web"/>
        <w:spacing w:before="120" w:after="120"/>
        <w:jc w:val="both"/>
        <w:rPr>
          <w:rFonts w:ascii="Garamond" w:eastAsia="細明體" w:hAnsi="Garamond" w:cs="Times New Roman"/>
          <w:color w:val="000000"/>
          <w:szCs w:val="22"/>
        </w:rPr>
      </w:pPr>
      <w:r>
        <w:rPr>
          <w:rFonts w:ascii="Garamond" w:eastAsia="細明體" w:hAnsi="Garamond" w:cs="Times New Roman"/>
          <w:color w:val="000000"/>
          <w:szCs w:val="22"/>
        </w:rPr>
        <w:t>〔明法尊者註</w:t>
      </w:r>
      <w:r>
        <w:rPr>
          <w:rFonts w:ascii="Garamond" w:eastAsia="細明體" w:hAnsi="Garamond" w:cs="Times New Roman"/>
          <w:color w:val="000000"/>
          <w:szCs w:val="22"/>
        </w:rPr>
        <w:t>03-01</w:t>
      </w:r>
      <w:r>
        <w:rPr>
          <w:rFonts w:ascii="Garamond" w:eastAsia="細明體" w:hAnsi="Garamond" w:cs="Times New Roman"/>
          <w:color w:val="000000"/>
          <w:szCs w:val="22"/>
        </w:rPr>
        <w:t>〕</w:t>
      </w:r>
      <w:r>
        <w:rPr>
          <w:rFonts w:ascii="Garamond" w:eastAsia="細明體" w:hAnsi="Garamond" w:cs="Times New Roman"/>
          <w:color w:val="000000"/>
          <w:szCs w:val="22"/>
        </w:rPr>
        <w:t xml:space="preserve"> Dh33-34 </w:t>
      </w:r>
      <w:r>
        <w:rPr>
          <w:rFonts w:ascii="Garamond" w:eastAsia="細明體" w:hAnsi="Garamond" w:cs="Times New Roman"/>
          <w:color w:val="000000"/>
          <w:szCs w:val="22"/>
        </w:rPr>
        <w:t>的因緣是：彌醯長老</w:t>
      </w:r>
      <w:r>
        <w:rPr>
          <w:rFonts w:ascii="Garamond" w:eastAsia="細明體" w:hAnsi="Garamond" w:cs="Times New Roman"/>
          <w:color w:val="000000"/>
          <w:szCs w:val="22"/>
        </w:rPr>
        <w:t>(Meghiyatthera)</w:t>
      </w:r>
      <w:r>
        <w:rPr>
          <w:rFonts w:ascii="Garamond" w:eastAsia="細明體" w:hAnsi="Garamond" w:cs="Times New Roman"/>
          <w:color w:val="000000"/>
          <w:szCs w:val="22"/>
        </w:rPr>
        <w:t>當世尊的侍者時，他中意一處風景美好的地方，打算在此禪修，三次請求，世尊並不看好，但是最後還是答應他。彌醯長老在該處停留一天，但無法降服內心的煩惱。當他回到世尊的身邊時，世尊說出此</w:t>
      </w:r>
      <w:r>
        <w:rPr>
          <w:rFonts w:ascii="Garamond" w:eastAsia="細明體" w:hAnsi="Garamond" w:cs="Times New Roman"/>
          <w:color w:val="000000"/>
          <w:szCs w:val="22"/>
        </w:rPr>
        <w:t>偈。</w:t>
      </w:r>
      <w:r>
        <w:rPr>
          <w:rFonts w:ascii="Garamond" w:eastAsia="細明體" w:hAnsi="Garamond" w:cs="Times New Roman"/>
          <w:color w:val="000000"/>
          <w:szCs w:val="22"/>
        </w:rPr>
        <w:t>(</w:t>
      </w:r>
      <w:r>
        <w:rPr>
          <w:rFonts w:ascii="Garamond" w:eastAsia="細明體" w:hAnsi="Garamond" w:cs="Times New Roman"/>
          <w:color w:val="000000"/>
          <w:szCs w:val="22"/>
        </w:rPr>
        <w:t>參見</w:t>
      </w:r>
      <w:r>
        <w:rPr>
          <w:rFonts w:ascii="Garamond" w:eastAsia="細明體" w:hAnsi="Garamond" w:cs="Times New Roman"/>
          <w:color w:val="000000"/>
          <w:szCs w:val="22"/>
        </w:rPr>
        <w:t>DhA.</w:t>
      </w:r>
      <w:r>
        <w:rPr>
          <w:rFonts w:ascii="Garamond" w:eastAsia="細明體" w:hAnsi="Garamond" w:cs="Times New Roman"/>
          <w:color w:val="000000"/>
          <w:szCs w:val="22"/>
        </w:rPr>
        <w:t>；</w:t>
      </w:r>
      <w:r>
        <w:rPr>
          <w:rFonts w:ascii="Garamond" w:eastAsia="細明體" w:hAnsi="Garamond" w:cs="Times New Roman"/>
          <w:color w:val="000000"/>
          <w:szCs w:val="22"/>
        </w:rPr>
        <w:t>Ud.31)</w:t>
      </w:r>
    </w:p>
    <w:p w14:paraId="1DF85E22"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請另參《法句經故事集》〈第三品　心品〉三～一、</w:t>
      </w:r>
      <w:r>
        <w:rPr>
          <w:rFonts w:ascii="Garamond" w:eastAsia="細明體" w:hAnsi="Garamond" w:cs="Times New Roman"/>
          <w:color w:val="000000"/>
          <w:szCs w:val="22"/>
        </w:rPr>
        <w:t xml:space="preserve"> </w:t>
      </w:r>
      <w:hyperlink r:id="rId1464" w:history="1">
        <w:r>
          <w:rPr>
            <w:rStyle w:val="Internetlink"/>
            <w:rFonts w:ascii="Garamond" w:eastAsia="細明體" w:hAnsi="Garamond" w:cs="Times New Roman"/>
            <w:szCs w:val="22"/>
          </w:rPr>
          <w:t>無法控制心念的彌醯</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033~34)</w:t>
      </w:r>
    </w:p>
    <w:p w14:paraId="5C400FA6" w14:textId="77777777" w:rsidR="003042B9" w:rsidRDefault="0004431E">
      <w:pPr>
        <w:pStyle w:val="last"/>
        <w:spacing w:before="120" w:after="120"/>
        <w:jc w:val="both"/>
      </w:pPr>
      <w:hyperlink r:id="rId1465" w:history="1">
        <w:r>
          <w:rPr>
            <w:rStyle w:val="Internetlink"/>
            <w:rFonts w:ascii="Garamond" w:eastAsia="細明體" w:hAnsi="Garamond" w:cs="Times New Roman"/>
            <w:szCs w:val="22"/>
          </w:rPr>
          <w:t>http://nanda.online-dhamma.net/tipitaka/sutta/khuddaka/dhammapada/dhp-story/dhp-story-han-chap03-ciu/#dhp-033-034</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20A53038"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478</w:t>
      </w:r>
      <w:r>
        <w:rPr>
          <w:rFonts w:ascii="Garamond" w:eastAsia="細明體" w:hAnsi="Garamond"/>
          <w:szCs w:val="22"/>
        </w:rPr>
        <w:t xml:space="preserve"> </w:t>
      </w:r>
      <w:r>
        <w:rPr>
          <w:rFonts w:ascii="Garamond" w:eastAsia="細明體" w:hAnsi="Garamond" w:cs="Times New Roman"/>
          <w:color w:val="000000"/>
          <w:szCs w:val="22"/>
        </w:rPr>
        <w:t>惡害。</w:t>
      </w:r>
      <w:r>
        <w:rPr>
          <w:rFonts w:ascii="Garamond" w:eastAsia="細明體" w:hAnsi="Garamond" w:cs="Times New Roman"/>
          <w:color w:val="000000"/>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03-14</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邪行：</w:t>
      </w:r>
      <w:r>
        <w:rPr>
          <w:rFonts w:ascii="Garamond" w:eastAsia="細明體" w:hAnsi="Garamond" w:cs="Times New Roman"/>
          <w:color w:val="000000"/>
          <w:szCs w:val="22"/>
        </w:rPr>
        <w:t>micchāpa</w:t>
      </w:r>
      <w:r>
        <w:rPr>
          <w:rFonts w:ascii="Cambria" w:eastAsia="細明體" w:hAnsi="Cambria" w:cs="Cambria"/>
          <w:color w:val="000000"/>
          <w:szCs w:val="22"/>
        </w:rPr>
        <w:t>ṇ</w:t>
      </w:r>
      <w:r>
        <w:rPr>
          <w:rFonts w:ascii="Garamond" w:eastAsia="細明體" w:hAnsi="Garamond" w:cs="Times New Roman"/>
          <w:color w:val="000000"/>
          <w:szCs w:val="22"/>
        </w:rPr>
        <w:t>ihita</w:t>
      </w:r>
      <w:r>
        <w:rPr>
          <w:rFonts w:ascii="Cambria" w:eastAsia="細明體" w:hAnsi="Cambria" w:cs="Cambria"/>
          <w:color w:val="000000"/>
          <w:szCs w:val="22"/>
        </w:rPr>
        <w:t>ṁ</w:t>
      </w:r>
      <w:r>
        <w:rPr>
          <w:rFonts w:ascii="Garamond" w:eastAsia="細明體" w:hAnsi="Garamond" w:cs="Times New Roman"/>
          <w:color w:val="000000"/>
          <w:szCs w:val="22"/>
        </w:rPr>
        <w:t>，不正行、邪道、惡業，在此指「瞋恚」</w:t>
      </w:r>
      <w:r>
        <w:rPr>
          <w:rFonts w:ascii="Garamond" w:eastAsia="細明體" w:hAnsi="Garamond" w:cs="Times New Roman"/>
          <w:color w:val="000000"/>
          <w:szCs w:val="22"/>
        </w:rPr>
        <w:t>。正行則指善業。</w:t>
      </w:r>
    </w:p>
    <w:p w14:paraId="7C3790CF"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請參《法句經故事集》，三～八、</w:t>
      </w:r>
      <w:r>
        <w:rPr>
          <w:rFonts w:ascii="Garamond" w:eastAsia="細明體" w:hAnsi="Garamond" w:cs="Times New Roman"/>
          <w:color w:val="000000"/>
          <w:szCs w:val="22"/>
        </w:rPr>
        <w:t xml:space="preserve"> </w:t>
      </w:r>
      <w:hyperlink r:id="rId1466" w:history="1">
        <w:r>
          <w:rPr>
            <w:rStyle w:val="Internetlink"/>
            <w:rFonts w:ascii="Garamond" w:eastAsia="細明體" w:hAnsi="Garamond" w:cs="Times New Roman"/>
            <w:szCs w:val="22"/>
          </w:rPr>
          <w:t>牧牛人難屠</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042) </w:t>
      </w:r>
      <w:hyperlink r:id="rId1467" w:history="1">
        <w:r>
          <w:rPr>
            <w:rStyle w:val="Internetlink"/>
            <w:rFonts w:ascii="Garamond" w:eastAsia="細明體" w:hAnsi="Garamond" w:cs="Times New Roman"/>
            <w:szCs w:val="22"/>
          </w:rPr>
          <w:t>http://nanda.online-dhamma.net/tipitaka/sutta/khuddaka/dhammapada/dhp-story/dhp-story-han-chap03-ciu/#dhp-042</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7ABB4570"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w:t>
      </w:r>
      <w:r>
        <w:rPr>
          <w:rFonts w:ascii="Garamond" w:eastAsia="標楷體" w:hAnsi="Garamond"/>
          <w:b/>
          <w:bCs/>
          <w:sz w:val="28"/>
        </w:rPr>
        <w:t>79</w:t>
      </w:r>
      <w:r>
        <w:rPr>
          <w:rFonts w:ascii="Garamond" w:eastAsia="細明體" w:hAnsi="Garamond"/>
          <w:sz w:val="24"/>
          <w:szCs w:val="22"/>
        </w:rPr>
        <w:t xml:space="preserve"> </w:t>
      </w:r>
      <w:r>
        <w:rPr>
          <w:rFonts w:ascii="Garamond" w:eastAsia="細明體" w:hAnsi="Garamond" w:cs="Times New Roman"/>
          <w:color w:val="000000"/>
          <w:sz w:val="24"/>
          <w:szCs w:val="22"/>
        </w:rPr>
        <w:t>使他的心趨向於十種惡（</w:t>
      </w:r>
      <w:r>
        <w:rPr>
          <w:rFonts w:ascii="Garamond" w:eastAsia="細明體" w:hAnsi="Garamond" w:cs="Times New Roman"/>
          <w:color w:val="000000"/>
          <w:sz w:val="24"/>
          <w:szCs w:val="22"/>
        </w:rPr>
        <w:t>Ak</w:t>
      </w:r>
      <w:r>
        <w:rPr>
          <w:rFonts w:ascii="Garamond" w:eastAsia="細明體" w:hAnsi="Garamond" w:cs="Times New Roman"/>
          <w:color w:val="000000"/>
          <w:sz w:val="24"/>
          <w:szCs w:val="22"/>
        </w:rPr>
        <w:t>usala</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殺生（</w:t>
      </w:r>
      <w:r>
        <w:rPr>
          <w:rFonts w:ascii="Garamond" w:eastAsia="細明體" w:hAnsi="Garamond" w:cs="Times New Roman"/>
          <w:color w:val="000000"/>
          <w:sz w:val="24"/>
          <w:szCs w:val="22"/>
        </w:rPr>
        <w:t>Panatipato</w:t>
      </w:r>
      <w:r>
        <w:rPr>
          <w:rFonts w:ascii="Garamond" w:eastAsia="細明體" w:hAnsi="Garamond" w:cs="Times New Roman"/>
          <w:color w:val="000000"/>
          <w:sz w:val="24"/>
          <w:szCs w:val="22"/>
        </w:rPr>
        <w:t>），偷盜（</w:t>
      </w:r>
      <w:r>
        <w:rPr>
          <w:rFonts w:ascii="Garamond" w:eastAsia="細明體" w:hAnsi="Garamond" w:cs="Times New Roman"/>
          <w:color w:val="000000"/>
          <w:sz w:val="24"/>
          <w:szCs w:val="22"/>
        </w:rPr>
        <w:t>Adinnadanam</w:t>
      </w:r>
      <w:r>
        <w:rPr>
          <w:rFonts w:ascii="Garamond" w:eastAsia="細明體" w:hAnsi="Garamond" w:cs="Times New Roman"/>
          <w:color w:val="000000"/>
          <w:sz w:val="24"/>
          <w:szCs w:val="22"/>
        </w:rPr>
        <w:t>），邪淫（</w:t>
      </w:r>
      <w:r>
        <w:rPr>
          <w:rFonts w:ascii="Garamond" w:eastAsia="細明體" w:hAnsi="Garamond" w:cs="Times New Roman"/>
          <w:color w:val="000000"/>
          <w:sz w:val="24"/>
          <w:szCs w:val="22"/>
        </w:rPr>
        <w:t>Kamesu micchacaro</w:t>
      </w:r>
      <w:r>
        <w:rPr>
          <w:rFonts w:ascii="Garamond" w:eastAsia="細明體" w:hAnsi="Garamond" w:cs="Times New Roman"/>
          <w:color w:val="000000"/>
          <w:sz w:val="24"/>
          <w:szCs w:val="22"/>
        </w:rPr>
        <w:t>），妄語（</w:t>
      </w:r>
      <w:r>
        <w:rPr>
          <w:rFonts w:ascii="Garamond" w:eastAsia="細明體" w:hAnsi="Garamond" w:cs="Times New Roman"/>
          <w:color w:val="000000"/>
          <w:sz w:val="24"/>
          <w:szCs w:val="22"/>
        </w:rPr>
        <w:t>Musavado</w:t>
      </w:r>
      <w:r>
        <w:rPr>
          <w:rFonts w:ascii="Garamond" w:eastAsia="細明體" w:hAnsi="Garamond" w:cs="Times New Roman"/>
          <w:color w:val="000000"/>
          <w:sz w:val="24"/>
          <w:szCs w:val="22"/>
        </w:rPr>
        <w:t>），兩舌（</w:t>
      </w:r>
      <w:r>
        <w:rPr>
          <w:rFonts w:ascii="Garamond" w:eastAsia="細明體" w:hAnsi="Garamond" w:cs="Times New Roman"/>
          <w:color w:val="000000"/>
          <w:sz w:val="24"/>
          <w:szCs w:val="22"/>
        </w:rPr>
        <w:t>Pisuna vaca</w:t>
      </w:r>
      <w:r>
        <w:rPr>
          <w:rFonts w:ascii="Garamond" w:eastAsia="細明體" w:hAnsi="Garamond" w:cs="Times New Roman"/>
          <w:color w:val="000000"/>
          <w:sz w:val="24"/>
          <w:szCs w:val="22"/>
        </w:rPr>
        <w:t>），粗惡語（</w:t>
      </w:r>
      <w:r>
        <w:rPr>
          <w:rFonts w:ascii="Garamond" w:eastAsia="細明體" w:hAnsi="Garamond" w:cs="Times New Roman"/>
          <w:color w:val="000000"/>
          <w:sz w:val="24"/>
          <w:szCs w:val="22"/>
        </w:rPr>
        <w:t>Pharusa vaca</w:t>
      </w:r>
      <w:r>
        <w:rPr>
          <w:rFonts w:ascii="Garamond" w:eastAsia="細明體" w:hAnsi="Garamond" w:cs="Times New Roman"/>
          <w:color w:val="000000"/>
          <w:sz w:val="24"/>
          <w:szCs w:val="22"/>
        </w:rPr>
        <w:t>），綺語（</w:t>
      </w:r>
      <w:r>
        <w:rPr>
          <w:rFonts w:ascii="Garamond" w:eastAsia="細明體" w:hAnsi="Garamond" w:cs="Times New Roman"/>
          <w:color w:val="000000"/>
          <w:sz w:val="24"/>
          <w:szCs w:val="22"/>
        </w:rPr>
        <w:t>Samphappalapo</w:t>
      </w:r>
      <w:r>
        <w:rPr>
          <w:rFonts w:ascii="Garamond" w:eastAsia="細明體" w:hAnsi="Garamond" w:cs="Times New Roman"/>
          <w:color w:val="000000"/>
          <w:sz w:val="24"/>
          <w:szCs w:val="22"/>
        </w:rPr>
        <w:t>），慳貪（</w:t>
      </w:r>
      <w:r>
        <w:rPr>
          <w:rFonts w:ascii="Garamond" w:eastAsia="細明體" w:hAnsi="Garamond" w:cs="Times New Roman"/>
          <w:color w:val="000000"/>
          <w:sz w:val="24"/>
          <w:szCs w:val="22"/>
        </w:rPr>
        <w:t>Abhijjha</w:t>
      </w:r>
      <w:r>
        <w:rPr>
          <w:rFonts w:ascii="Garamond" w:eastAsia="細明體" w:hAnsi="Garamond" w:cs="Times New Roman"/>
          <w:color w:val="000000"/>
          <w:sz w:val="24"/>
          <w:szCs w:val="22"/>
        </w:rPr>
        <w:t>），瞋恚（</w:t>
      </w:r>
      <w:r>
        <w:rPr>
          <w:rFonts w:ascii="Garamond" w:eastAsia="細明體" w:hAnsi="Garamond" w:cs="Times New Roman"/>
          <w:color w:val="000000"/>
          <w:sz w:val="24"/>
          <w:szCs w:val="22"/>
        </w:rPr>
        <w:t>Vyapado</w:t>
      </w:r>
      <w:r>
        <w:rPr>
          <w:rFonts w:ascii="Garamond" w:eastAsia="細明體" w:hAnsi="Garamond" w:cs="Times New Roman"/>
          <w:color w:val="000000"/>
          <w:sz w:val="24"/>
          <w:szCs w:val="22"/>
        </w:rPr>
        <w:t>），邪見（</w:t>
      </w:r>
      <w:r>
        <w:rPr>
          <w:rFonts w:ascii="Garamond" w:eastAsia="細明體" w:hAnsi="Garamond" w:cs="Times New Roman"/>
          <w:color w:val="000000"/>
          <w:sz w:val="24"/>
          <w:szCs w:val="22"/>
        </w:rPr>
        <w:t>Micchaditthi</w:t>
      </w:r>
      <w:r>
        <w:rPr>
          <w:rFonts w:ascii="Garamond" w:eastAsia="細明體" w:hAnsi="Garamond" w:cs="Times New Roman"/>
          <w:color w:val="000000"/>
          <w:sz w:val="24"/>
          <w:szCs w:val="22"/>
        </w:rPr>
        <w:t>）。</w:t>
      </w:r>
    </w:p>
    <w:p w14:paraId="7D63DDC8"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w:t>
      </w:r>
      <w:r>
        <w:rPr>
          <w:rFonts w:ascii="Garamond" w:eastAsia="標楷體" w:hAnsi="Garamond"/>
          <w:b/>
          <w:bCs/>
          <w:sz w:val="28"/>
        </w:rPr>
        <w:t>80</w:t>
      </w:r>
      <w:r>
        <w:rPr>
          <w:rFonts w:ascii="Garamond" w:eastAsia="細明體" w:hAnsi="Garamond"/>
          <w:sz w:val="24"/>
          <w:szCs w:val="22"/>
        </w:rPr>
        <w:t xml:space="preserve"> </w:t>
      </w:r>
      <w:r>
        <w:rPr>
          <w:rFonts w:ascii="Garamond" w:eastAsia="細明體" w:hAnsi="Garamond" w:cs="Times New Roman"/>
          <w:color w:val="000000"/>
          <w:sz w:val="24"/>
          <w:szCs w:val="22"/>
        </w:rPr>
        <w:t>使他的心趨向於十種善（</w:t>
      </w:r>
      <w:r>
        <w:rPr>
          <w:rFonts w:ascii="Garamond" w:eastAsia="細明體" w:hAnsi="Garamond" w:cs="Times New Roman"/>
          <w:color w:val="000000"/>
          <w:sz w:val="24"/>
          <w:szCs w:val="22"/>
        </w:rPr>
        <w:t>Kusala</w:t>
      </w:r>
      <w:r>
        <w:rPr>
          <w:rFonts w:ascii="Garamond" w:eastAsia="細明體" w:hAnsi="Garamond" w:cs="Times New Roman"/>
          <w:color w:val="000000"/>
          <w:sz w:val="24"/>
          <w:szCs w:val="22"/>
        </w:rPr>
        <w:t>）</w:t>
      </w:r>
      <w:r>
        <w:rPr>
          <w:rFonts w:ascii="Garamond" w:eastAsia="細明體" w:hAnsi="Garamond" w:cs="Times New Roman"/>
          <w:color w:val="000000"/>
          <w:sz w:val="24"/>
          <w:szCs w:val="22"/>
        </w:rPr>
        <w:t>––</w:t>
      </w:r>
      <w:r>
        <w:rPr>
          <w:rFonts w:ascii="Garamond" w:eastAsia="細明體" w:hAnsi="Garamond" w:cs="Times New Roman"/>
          <w:color w:val="000000"/>
          <w:sz w:val="24"/>
          <w:szCs w:val="22"/>
        </w:rPr>
        <w:t>佈施（</w:t>
      </w:r>
      <w:r>
        <w:rPr>
          <w:rFonts w:ascii="Garamond" w:eastAsia="細明體" w:hAnsi="Garamond" w:cs="Times New Roman"/>
          <w:color w:val="000000"/>
          <w:sz w:val="24"/>
          <w:szCs w:val="22"/>
        </w:rPr>
        <w:t>Danam</w:t>
      </w:r>
      <w:r>
        <w:rPr>
          <w:rFonts w:ascii="Garamond" w:eastAsia="細明體" w:hAnsi="Garamond" w:cs="Times New Roman"/>
          <w:color w:val="000000"/>
          <w:sz w:val="24"/>
          <w:szCs w:val="22"/>
        </w:rPr>
        <w:t>），持戒（</w:t>
      </w:r>
      <w:r>
        <w:rPr>
          <w:rFonts w:ascii="Garamond" w:eastAsia="細明體" w:hAnsi="Garamond" w:cs="Times New Roman"/>
          <w:color w:val="000000"/>
          <w:sz w:val="24"/>
          <w:szCs w:val="22"/>
        </w:rPr>
        <w:t>Silam</w:t>
      </w:r>
      <w:r>
        <w:rPr>
          <w:rFonts w:ascii="Garamond" w:eastAsia="細明體" w:hAnsi="Garamond" w:cs="Times New Roman"/>
          <w:color w:val="000000"/>
          <w:sz w:val="24"/>
          <w:szCs w:val="22"/>
        </w:rPr>
        <w:t>），修禪定（</w:t>
      </w:r>
      <w:r>
        <w:rPr>
          <w:rFonts w:ascii="Garamond" w:eastAsia="細明體" w:hAnsi="Garamond" w:cs="Times New Roman"/>
          <w:color w:val="000000"/>
          <w:sz w:val="24"/>
          <w:szCs w:val="22"/>
        </w:rPr>
        <w:t>Bhavana</w:t>
      </w:r>
      <w:r>
        <w:rPr>
          <w:rFonts w:ascii="Garamond" w:eastAsia="細明體" w:hAnsi="Garamond" w:cs="Times New Roman"/>
          <w:color w:val="000000"/>
          <w:sz w:val="24"/>
          <w:szCs w:val="22"/>
        </w:rPr>
        <w:t>），尊敬（</w:t>
      </w:r>
      <w:r>
        <w:rPr>
          <w:rFonts w:ascii="Garamond" w:eastAsia="細明體" w:hAnsi="Garamond" w:cs="Times New Roman"/>
          <w:color w:val="000000"/>
          <w:sz w:val="24"/>
          <w:szCs w:val="22"/>
        </w:rPr>
        <w:t>Apacayanam</w:t>
      </w:r>
      <w:r>
        <w:rPr>
          <w:rFonts w:ascii="Garamond" w:eastAsia="細明體" w:hAnsi="Garamond" w:cs="Times New Roman"/>
          <w:color w:val="000000"/>
          <w:sz w:val="24"/>
          <w:szCs w:val="22"/>
        </w:rPr>
        <w:t>），作事（</w:t>
      </w:r>
      <w:r>
        <w:rPr>
          <w:rFonts w:ascii="Garamond" w:eastAsia="細明體" w:hAnsi="Garamond" w:cs="Times New Roman"/>
          <w:color w:val="000000"/>
          <w:sz w:val="24"/>
          <w:szCs w:val="22"/>
        </w:rPr>
        <w:t>Veyyavacc</w:t>
      </w:r>
      <w:r>
        <w:rPr>
          <w:rFonts w:ascii="Garamond" w:eastAsia="細明體" w:hAnsi="Garamond" w:cs="Times New Roman"/>
          <w:color w:val="000000"/>
          <w:sz w:val="24"/>
          <w:szCs w:val="22"/>
        </w:rPr>
        <w:t>am</w:t>
      </w:r>
      <w:r>
        <w:rPr>
          <w:rFonts w:ascii="Garamond" w:eastAsia="細明體" w:hAnsi="Garamond" w:cs="Times New Roman"/>
          <w:color w:val="000000"/>
          <w:sz w:val="24"/>
          <w:szCs w:val="22"/>
        </w:rPr>
        <w:t>），回向功德（</w:t>
      </w:r>
      <w:r>
        <w:rPr>
          <w:rFonts w:ascii="Garamond" w:eastAsia="細明體" w:hAnsi="Garamond" w:cs="Times New Roman"/>
          <w:color w:val="000000"/>
          <w:sz w:val="24"/>
          <w:szCs w:val="22"/>
        </w:rPr>
        <w:t>Pattidanam</w:t>
      </w:r>
      <w:r>
        <w:rPr>
          <w:rFonts w:ascii="Garamond" w:eastAsia="細明體" w:hAnsi="Garamond" w:cs="Times New Roman"/>
          <w:color w:val="000000"/>
          <w:sz w:val="24"/>
          <w:szCs w:val="22"/>
        </w:rPr>
        <w:t>），隨喜功德（</w:t>
      </w:r>
      <w:r>
        <w:rPr>
          <w:rFonts w:ascii="Garamond" w:eastAsia="細明體" w:hAnsi="Garamond" w:cs="Times New Roman"/>
          <w:color w:val="000000"/>
          <w:sz w:val="24"/>
          <w:szCs w:val="22"/>
        </w:rPr>
        <w:t>Pattanumodana</w:t>
      </w:r>
      <w:r>
        <w:rPr>
          <w:rFonts w:ascii="Garamond" w:eastAsia="細明體" w:hAnsi="Garamond" w:cs="Times New Roman"/>
          <w:color w:val="000000"/>
          <w:sz w:val="24"/>
          <w:szCs w:val="22"/>
        </w:rPr>
        <w:t>），聽法（</w:t>
      </w:r>
      <w:r>
        <w:rPr>
          <w:rFonts w:ascii="Garamond" w:eastAsia="細明體" w:hAnsi="Garamond" w:cs="Times New Roman"/>
          <w:color w:val="000000"/>
          <w:sz w:val="24"/>
          <w:szCs w:val="22"/>
        </w:rPr>
        <w:t>Dhammasavanam</w:t>
      </w:r>
      <w:r>
        <w:rPr>
          <w:rFonts w:ascii="Garamond" w:eastAsia="細明體" w:hAnsi="Garamond" w:cs="Times New Roman"/>
          <w:color w:val="000000"/>
          <w:sz w:val="24"/>
          <w:szCs w:val="22"/>
        </w:rPr>
        <w:t>），說法（</w:t>
      </w:r>
      <w:r>
        <w:rPr>
          <w:rFonts w:ascii="Garamond" w:eastAsia="細明體" w:hAnsi="Garamond" w:cs="Times New Roman"/>
          <w:color w:val="000000"/>
          <w:sz w:val="24"/>
          <w:szCs w:val="22"/>
        </w:rPr>
        <w:t>Dhammadesana</w:t>
      </w:r>
      <w:r>
        <w:rPr>
          <w:rFonts w:ascii="Garamond" w:eastAsia="細明體" w:hAnsi="Garamond" w:cs="Times New Roman"/>
          <w:color w:val="000000"/>
          <w:sz w:val="24"/>
          <w:szCs w:val="22"/>
        </w:rPr>
        <w:t>），正直見（</w:t>
      </w:r>
      <w:r>
        <w:rPr>
          <w:rFonts w:ascii="Garamond" w:eastAsia="細明體" w:hAnsi="Garamond" w:cs="Times New Roman"/>
          <w:color w:val="000000"/>
          <w:sz w:val="24"/>
          <w:szCs w:val="22"/>
        </w:rPr>
        <w:t>Ditthujjukammam</w:t>
      </w:r>
      <w:r>
        <w:rPr>
          <w:rFonts w:ascii="Garamond" w:eastAsia="細明體" w:hAnsi="Garamond" w:cs="Times New Roman"/>
          <w:color w:val="000000"/>
          <w:sz w:val="24"/>
          <w:szCs w:val="22"/>
        </w:rPr>
        <w:t>）。</w:t>
      </w:r>
    </w:p>
    <w:p w14:paraId="7B404AD9"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w:t>
      </w:r>
      <w:r>
        <w:rPr>
          <w:rFonts w:ascii="Garamond" w:eastAsia="標楷體" w:hAnsi="Garamond"/>
          <w:b/>
          <w:bCs/>
          <w:sz w:val="28"/>
        </w:rPr>
        <w:t>81</w:t>
      </w:r>
      <w:r>
        <w:rPr>
          <w:rFonts w:ascii="Garamond" w:eastAsia="細明體" w:hAnsi="Garamond"/>
          <w:sz w:val="24"/>
          <w:szCs w:val="22"/>
        </w:rPr>
        <w:t xml:space="preserve"> </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Nanda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請參《法句經故事集》，三～九、</w:t>
      </w:r>
      <w:r>
        <w:rPr>
          <w:rFonts w:ascii="Garamond" w:eastAsia="細明體" w:hAnsi="Garamond" w:cs="Times New Roman"/>
          <w:color w:val="000000"/>
          <w:sz w:val="24"/>
          <w:szCs w:val="22"/>
        </w:rPr>
        <w:t xml:space="preserve"> </w:t>
      </w:r>
      <w:hyperlink r:id="rId1468" w:history="1">
        <w:r>
          <w:rPr>
            <w:rStyle w:val="Internetlink"/>
            <w:rFonts w:ascii="Garamond" w:eastAsia="細明體" w:hAnsi="Garamond" w:cs="Times New Roman"/>
            <w:sz w:val="24"/>
            <w:szCs w:val="22"/>
          </w:rPr>
          <w:t>變性人</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043) </w:t>
      </w:r>
      <w:hyperlink r:id="rId1469" w:history="1">
        <w:r>
          <w:rPr>
            <w:rStyle w:val="Internetlink"/>
            <w:rFonts w:ascii="Garamond" w:eastAsia="細明體" w:hAnsi="Garamond" w:cs="Times New Roman"/>
            <w:sz w:val="24"/>
            <w:szCs w:val="22"/>
          </w:rPr>
          <w:t>http://nanda.online-dhamma.net/tipitaka/sutta/khuddaka/dhammapada/dhp-story/dhp-story-han-chap03-ciu/#dhp-043</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6C845726"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w:t>
      </w:r>
      <w:r>
        <w:rPr>
          <w:rFonts w:ascii="Garamond" w:eastAsia="標楷體" w:hAnsi="Garamond"/>
          <w:b/>
          <w:bCs/>
          <w:sz w:val="28"/>
        </w:rPr>
        <w:t>83</w:t>
      </w:r>
      <w:r>
        <w:rPr>
          <w:rFonts w:ascii="Garamond" w:eastAsia="細明體" w:hAnsi="Garamond"/>
          <w:szCs w:val="22"/>
        </w:rPr>
        <w:t xml:space="preserve"> </w:t>
      </w:r>
      <w:r>
        <w:rPr>
          <w:rFonts w:ascii="Garamond" w:eastAsia="細明體" w:hAnsi="Garamond" w:cs="Times New Roman"/>
          <w:color w:val="000000"/>
          <w:szCs w:val="22"/>
        </w:rPr>
        <w:t>深夜裏熟睡於村落中的人，被瀑流沖去而不知。</w:t>
      </w:r>
    </w:p>
    <w:p w14:paraId="2C10316F" w14:textId="77777777" w:rsidR="003042B9" w:rsidRDefault="0004431E">
      <w:pPr>
        <w:pStyle w:val="Web"/>
        <w:jc w:val="both"/>
      </w:pPr>
      <w:r>
        <w:rPr>
          <w:rFonts w:ascii="Garamond" w:eastAsia="細明體" w:hAnsi="Garamond" w:cs="Times New Roman"/>
          <w:color w:val="000000"/>
          <w:sz w:val="22"/>
          <w:szCs w:val="22"/>
        </w:rPr>
        <w:t>〔明法尊者註</w:t>
      </w:r>
      <w:r>
        <w:rPr>
          <w:rFonts w:ascii="Garamond" w:eastAsia="細明體" w:hAnsi="Garamond" w:cs="Times New Roman"/>
          <w:color w:val="000000"/>
          <w:sz w:val="22"/>
          <w:szCs w:val="22"/>
        </w:rPr>
        <w:t>04-09</w:t>
      </w:r>
      <w:r>
        <w:rPr>
          <w:rFonts w:ascii="Garamond" w:eastAsia="細明體" w:hAnsi="Garamond" w:cs="Times New Roman"/>
          <w:color w:val="000000"/>
          <w:sz w:val="22"/>
          <w:szCs w:val="22"/>
        </w:rPr>
        <w:t>〕</w:t>
      </w:r>
      <w:r>
        <w:rPr>
          <w:rFonts w:ascii="Garamond" w:eastAsia="細明體" w:hAnsi="Garamond" w:cs="Times New Roman"/>
          <w:color w:val="000000"/>
          <w:sz w:val="22"/>
          <w:szCs w:val="22"/>
        </w:rPr>
        <w:t xml:space="preserve"> </w:t>
      </w:r>
      <w:r>
        <w:rPr>
          <w:rFonts w:ascii="Garamond" w:eastAsia="細明體" w:hAnsi="Garamond" w:cs="Times New Roman"/>
          <w:color w:val="000000"/>
          <w:sz w:val="22"/>
          <w:szCs w:val="22"/>
        </w:rPr>
        <w:t>如瀑流睡村</w:t>
      </w:r>
      <w:r>
        <w:rPr>
          <w:rFonts w:ascii="Garamond" w:eastAsia="細明體" w:hAnsi="Garamond" w:cs="Times New Roman"/>
          <w:color w:val="000000"/>
          <w:sz w:val="22"/>
          <w:szCs w:val="22"/>
        </w:rPr>
        <w:t xml:space="preserve"> </w:t>
      </w:r>
      <w:r>
        <w:rPr>
          <w:rFonts w:ascii="Garamond" w:eastAsia="細明體" w:hAnsi="Garamond" w:cs="Times New Roman"/>
          <w:color w:val="000000"/>
          <w:sz w:val="22"/>
          <w:szCs w:val="22"/>
        </w:rPr>
        <w:t>：熟睡的村人為瀑流沖走而不知。此偈故事為憍薩彌羅國波斯匿王請求與釋迦族的一位公主結婚。傲慢的釋迦族王子們卻送給他一位摩訶男與一婢女所生的美麗的女孩。後來，這女孩生下一位琉璃王子</w:t>
      </w:r>
      <w:r>
        <w:rPr>
          <w:rFonts w:ascii="Garamond" w:eastAsia="細明體" w:hAnsi="Garamond" w:cs="Times New Roman"/>
          <w:color w:val="000000"/>
          <w:sz w:val="22"/>
          <w:szCs w:val="22"/>
        </w:rPr>
        <w:t>(Vi</w:t>
      </w:r>
      <w:r>
        <w:rPr>
          <w:rFonts w:ascii="Cambria" w:eastAsia="細明體" w:hAnsi="Cambria" w:cs="Cambria"/>
          <w:color w:val="000000"/>
          <w:sz w:val="22"/>
          <w:szCs w:val="22"/>
        </w:rPr>
        <w:t>ṭ</w:t>
      </w:r>
      <w:r>
        <w:rPr>
          <w:rFonts w:ascii="Garamond" w:eastAsia="細明體" w:hAnsi="Garamond" w:cs="Times New Roman"/>
          <w:color w:val="000000"/>
          <w:sz w:val="22"/>
          <w:szCs w:val="22"/>
        </w:rPr>
        <w:t>a</w:t>
      </w:r>
      <w:r>
        <w:rPr>
          <w:rFonts w:ascii="Cambria" w:eastAsia="細明體" w:hAnsi="Cambria" w:cs="Cambria"/>
          <w:color w:val="000000"/>
          <w:sz w:val="22"/>
          <w:szCs w:val="22"/>
        </w:rPr>
        <w:t>ṭ</w:t>
      </w:r>
      <w:r>
        <w:rPr>
          <w:rFonts w:ascii="Garamond" w:eastAsia="細明體" w:hAnsi="Garamond" w:cs="Times New Roman"/>
          <w:color w:val="000000"/>
          <w:sz w:val="22"/>
          <w:szCs w:val="22"/>
        </w:rPr>
        <w:t>ūbha)</w:t>
      </w:r>
      <w:r>
        <w:rPr>
          <w:rFonts w:ascii="Garamond" w:eastAsia="細明體" w:hAnsi="Garamond" w:cs="Times New Roman"/>
          <w:color w:val="000000"/>
          <w:sz w:val="22"/>
          <w:szCs w:val="22"/>
        </w:rPr>
        <w:t>。王子十六歲時，被派去拜訪外祖父摩訶男和釋迦族的王子們。偶然琉璃王子知道他為婢女所生的真相後，極端憤怒，發誓要滅釋迦族。後來他當了國王，發兵殲滅釋迦族。他和軍隊在返國的途中駐紮在阿致羅筏底河</w:t>
      </w:r>
      <w:r>
        <w:rPr>
          <w:rFonts w:ascii="Garamond" w:eastAsia="細明體" w:hAnsi="Garamond" w:cs="Times New Roman"/>
          <w:color w:val="000000"/>
          <w:sz w:val="22"/>
          <w:szCs w:val="22"/>
        </w:rPr>
        <w:t>(Aciravatī)</w:t>
      </w:r>
      <w:r>
        <w:rPr>
          <w:rFonts w:ascii="Garamond" w:eastAsia="細明體" w:hAnsi="Garamond" w:cs="Times New Roman"/>
          <w:color w:val="000000"/>
          <w:sz w:val="22"/>
          <w:szCs w:val="22"/>
        </w:rPr>
        <w:t>河床。當晚，河水暴漲把他和軍隊一齊衝入大海。</w:t>
      </w:r>
      <w:r>
        <w:rPr>
          <w:rFonts w:ascii="細明體" w:eastAsia="細明體" w:hAnsi="細明體"/>
          <w:sz w:val="22"/>
          <w:szCs w:val="22"/>
        </w:rPr>
        <w:t>參考：根本說一切有部毘奈耶雜事卷第七</w:t>
      </w:r>
      <w:r>
        <w:rPr>
          <w:rFonts w:ascii="Garamond" w:eastAsia="細明體" w:hAnsi="Garamond"/>
          <w:sz w:val="22"/>
          <w:szCs w:val="22"/>
        </w:rPr>
        <w:t>（</w:t>
      </w:r>
      <w:r>
        <w:rPr>
          <w:rFonts w:ascii="Garamond" w:eastAsia="細明體" w:hAnsi="Garamond"/>
          <w:sz w:val="22"/>
          <w:szCs w:val="22"/>
        </w:rPr>
        <w:t xml:space="preserve">T24, N1451, p. 232 </w:t>
      </w:r>
      <w:hyperlink r:id="rId1470" w:history="1">
        <w:r>
          <w:rPr>
            <w:rStyle w:val="Internetlink"/>
            <w:rFonts w:ascii="Garamond" w:eastAsia="細明體" w:hAnsi="Garamond"/>
            <w:sz w:val="22"/>
            <w:szCs w:val="22"/>
          </w:rPr>
          <w:t>https://cbetaon</w:t>
        </w:r>
        <w:r>
          <w:rPr>
            <w:rStyle w:val="Internetlink"/>
            <w:rFonts w:ascii="Garamond" w:eastAsia="細明體" w:hAnsi="Garamond"/>
            <w:sz w:val="22"/>
            <w:szCs w:val="22"/>
          </w:rPr>
          <w:t>line.dila.edu.tw/zh/T24n1451_p0232c16</w:t>
        </w:r>
      </w:hyperlink>
      <w:r>
        <w:rPr>
          <w:rFonts w:ascii="Garamond" w:eastAsia="細明體" w:hAnsi="Garamond"/>
          <w:sz w:val="22"/>
          <w:szCs w:val="22"/>
        </w:rPr>
        <w:t xml:space="preserve"> </w:t>
      </w:r>
      <w:r>
        <w:rPr>
          <w:rFonts w:ascii="Garamond" w:eastAsia="細明體" w:hAnsi="Garamond"/>
          <w:sz w:val="22"/>
          <w:szCs w:val="22"/>
        </w:rPr>
        <w:t>）、四分律卷第十八（</w:t>
      </w:r>
      <w:r>
        <w:rPr>
          <w:rFonts w:ascii="Garamond" w:eastAsia="細明體" w:hAnsi="Garamond"/>
          <w:sz w:val="22"/>
          <w:szCs w:val="22"/>
        </w:rPr>
        <w:t xml:space="preserve">T22, N1428, p. 689 </w:t>
      </w:r>
      <w:hyperlink r:id="rId1471" w:history="1">
        <w:r>
          <w:rPr>
            <w:rStyle w:val="Internetlink"/>
            <w:rFonts w:ascii="Garamond" w:eastAsia="細明體" w:hAnsi="Garamond"/>
            <w:sz w:val="22"/>
            <w:szCs w:val="22"/>
          </w:rPr>
          <w:t>https://cbetaonline.dila.edu.tw/zh/T22n1428_p0689b18</w:t>
        </w:r>
      </w:hyperlink>
      <w:r>
        <w:rPr>
          <w:rFonts w:ascii="Garamond" w:eastAsia="細明體" w:hAnsi="Garamond"/>
          <w:sz w:val="22"/>
          <w:szCs w:val="22"/>
        </w:rPr>
        <w:t xml:space="preserve"> </w:t>
      </w:r>
      <w:r>
        <w:rPr>
          <w:rFonts w:ascii="Garamond" w:eastAsia="細明體" w:hAnsi="Garamond"/>
          <w:sz w:val="22"/>
          <w:szCs w:val="22"/>
        </w:rPr>
        <w:t>）及</w:t>
      </w:r>
      <w:r>
        <w:rPr>
          <w:rFonts w:ascii="Garamond" w:eastAsia="細明體" w:hAnsi="Garamond"/>
          <w:sz w:val="22"/>
          <w:szCs w:val="22"/>
        </w:rPr>
        <w:t xml:space="preserve"> </w:t>
      </w:r>
      <w:r>
        <w:rPr>
          <w:rFonts w:ascii="Garamond" w:eastAsia="細明體" w:hAnsi="Garamond"/>
          <w:sz w:val="22"/>
          <w:szCs w:val="22"/>
        </w:rPr>
        <w:t>法句經注</w:t>
      </w:r>
      <w:r>
        <w:rPr>
          <w:rFonts w:ascii="Garamond" w:eastAsia="細明體" w:hAnsi="Garamond"/>
          <w:sz w:val="22"/>
          <w:szCs w:val="22"/>
        </w:rPr>
        <w:t xml:space="preserve"> i.339</w:t>
      </w:r>
      <w:r>
        <w:rPr>
          <w:rFonts w:ascii="Garamond" w:eastAsia="細明體" w:hAnsi="Garamond"/>
          <w:sz w:val="22"/>
          <w:szCs w:val="22"/>
        </w:rPr>
        <w:t>頁之後</w:t>
      </w:r>
      <w:r>
        <w:rPr>
          <w:rFonts w:ascii="Garamond" w:eastAsia="細明體" w:hAnsi="Garamond"/>
          <w:sz w:val="22"/>
          <w:szCs w:val="22"/>
        </w:rPr>
        <w:t xml:space="preserve"> (DhA.i.339ff.)</w:t>
      </w:r>
      <w:r>
        <w:rPr>
          <w:rFonts w:ascii="Garamond" w:eastAsia="細明體" w:hAnsi="Garamond"/>
          <w:sz w:val="22"/>
          <w:szCs w:val="22"/>
        </w:rPr>
        <w:t>、本生經第一冊</w:t>
      </w:r>
      <w:r>
        <w:rPr>
          <w:rFonts w:ascii="Garamond" w:eastAsia="細明體" w:hAnsi="Garamond"/>
          <w:sz w:val="22"/>
          <w:szCs w:val="22"/>
        </w:rPr>
        <w:t xml:space="preserve"> 133</w:t>
      </w:r>
      <w:r>
        <w:rPr>
          <w:rFonts w:ascii="Garamond" w:eastAsia="細明體" w:hAnsi="Garamond"/>
          <w:sz w:val="22"/>
          <w:szCs w:val="22"/>
        </w:rPr>
        <w:t>頁之後</w:t>
      </w:r>
      <w:r>
        <w:rPr>
          <w:rFonts w:ascii="Garamond" w:eastAsia="細明體" w:hAnsi="Garamond"/>
          <w:sz w:val="22"/>
          <w:szCs w:val="22"/>
        </w:rPr>
        <w:t xml:space="preserve"> (J.i.133f.)</w:t>
      </w:r>
      <w:r>
        <w:rPr>
          <w:rFonts w:ascii="Garamond" w:eastAsia="細明體" w:hAnsi="Garamond"/>
          <w:sz w:val="22"/>
          <w:szCs w:val="22"/>
        </w:rPr>
        <w:t>、第一冊</w:t>
      </w:r>
      <w:r>
        <w:rPr>
          <w:rFonts w:ascii="Garamond" w:eastAsia="細明體" w:hAnsi="Garamond"/>
          <w:sz w:val="22"/>
          <w:szCs w:val="22"/>
        </w:rPr>
        <w:t xml:space="preserve"> 27</w:t>
      </w:r>
      <w:r>
        <w:rPr>
          <w:rFonts w:ascii="Garamond" w:eastAsia="細明體" w:hAnsi="Garamond"/>
          <w:sz w:val="22"/>
          <w:szCs w:val="22"/>
        </w:rPr>
        <w:t>頁</w:t>
      </w:r>
      <w:r>
        <w:rPr>
          <w:rFonts w:ascii="Garamond" w:eastAsia="細明體" w:hAnsi="Garamond"/>
          <w:sz w:val="22"/>
          <w:szCs w:val="22"/>
        </w:rPr>
        <w:t xml:space="preserve"> </w:t>
      </w:r>
      <w:r>
        <w:rPr>
          <w:rFonts w:ascii="Garamond" w:eastAsia="細明體" w:hAnsi="Garamond"/>
          <w:sz w:val="22"/>
          <w:szCs w:val="22"/>
        </w:rPr>
        <w:t xml:space="preserve">J.i.27 (No. 7 Katthahārika Jātaka </w:t>
      </w:r>
      <w:r>
        <w:rPr>
          <w:rFonts w:ascii="Garamond" w:eastAsia="細明體" w:hAnsi="Garamond"/>
          <w:sz w:val="22"/>
          <w:szCs w:val="22"/>
        </w:rPr>
        <w:t>採薪女本生譚</w:t>
      </w:r>
      <w:r>
        <w:rPr>
          <w:rFonts w:ascii="Garamond" w:eastAsia="細明體" w:hAnsi="Garamond"/>
          <w:sz w:val="22"/>
          <w:szCs w:val="22"/>
        </w:rPr>
        <w:t>)</w:t>
      </w:r>
      <w:r>
        <w:rPr>
          <w:rFonts w:ascii="Garamond" w:eastAsia="細明體" w:hAnsi="Garamond"/>
          <w:sz w:val="22"/>
          <w:szCs w:val="22"/>
        </w:rPr>
        <w:t>、第四冊</w:t>
      </w:r>
      <w:r>
        <w:rPr>
          <w:rFonts w:ascii="Garamond" w:eastAsia="細明體" w:hAnsi="Garamond"/>
          <w:sz w:val="22"/>
          <w:szCs w:val="22"/>
        </w:rPr>
        <w:t xml:space="preserve"> 144 </w:t>
      </w:r>
      <w:r>
        <w:rPr>
          <w:rFonts w:ascii="Garamond" w:eastAsia="細明體" w:hAnsi="Garamond"/>
          <w:sz w:val="22"/>
          <w:szCs w:val="22"/>
        </w:rPr>
        <w:t>頁之後</w:t>
      </w:r>
      <w:r>
        <w:rPr>
          <w:rFonts w:ascii="Garamond" w:eastAsia="細明體" w:hAnsi="Garamond"/>
          <w:sz w:val="22"/>
          <w:szCs w:val="22"/>
        </w:rPr>
        <w:t xml:space="preserve">(iv.144ff (No. 465 Bhadda-Sāla-Jātaka </w:t>
      </w:r>
      <w:r>
        <w:rPr>
          <w:rFonts w:ascii="Garamond" w:eastAsia="細明體" w:hAnsi="Garamond"/>
          <w:sz w:val="22"/>
          <w:szCs w:val="22"/>
        </w:rPr>
        <w:t>跋陀娑羅樹神本生譚</w:t>
      </w:r>
      <w:r>
        <w:rPr>
          <w:rFonts w:ascii="Garamond" w:eastAsia="細明體" w:hAnsi="Garamond"/>
          <w:sz w:val="22"/>
          <w:szCs w:val="22"/>
        </w:rPr>
        <w:t>)</w:t>
      </w:r>
      <w:r>
        <w:rPr>
          <w:rFonts w:ascii="Garamond" w:eastAsia="細明體" w:hAnsi="Garamond"/>
          <w:sz w:val="22"/>
          <w:szCs w:val="22"/>
        </w:rPr>
        <w:t>及《本生經</w:t>
      </w:r>
      <w:r>
        <w:rPr>
          <w:rFonts w:ascii="Garamond" w:eastAsia="細明體" w:hAnsi="Garamond"/>
          <w:sz w:val="22"/>
          <w:szCs w:val="22"/>
        </w:rPr>
        <w:t>(</w:t>
      </w:r>
      <w:r>
        <w:rPr>
          <w:rFonts w:ascii="Garamond" w:eastAsia="細明體" w:hAnsi="Garamond"/>
          <w:sz w:val="22"/>
          <w:szCs w:val="22"/>
        </w:rPr>
        <w:t>第</w:t>
      </w:r>
      <w:r>
        <w:rPr>
          <w:rFonts w:ascii="Garamond" w:eastAsia="細明體" w:hAnsi="Garamond"/>
          <w:sz w:val="22"/>
          <w:szCs w:val="22"/>
        </w:rPr>
        <w:t>7</w:t>
      </w:r>
      <w:r>
        <w:rPr>
          <w:rFonts w:ascii="Garamond" w:eastAsia="細明體" w:hAnsi="Garamond"/>
          <w:sz w:val="22"/>
          <w:szCs w:val="22"/>
        </w:rPr>
        <w:t>卷</w:t>
      </w:r>
      <w:r>
        <w:rPr>
          <w:rFonts w:ascii="Garamond" w:eastAsia="細明體" w:hAnsi="Garamond"/>
          <w:sz w:val="22"/>
          <w:szCs w:val="22"/>
        </w:rPr>
        <w:t>-</w:t>
      </w:r>
      <w:r>
        <w:rPr>
          <w:rFonts w:ascii="Garamond" w:eastAsia="細明體" w:hAnsi="Garamond"/>
          <w:sz w:val="22"/>
          <w:szCs w:val="22"/>
        </w:rPr>
        <w:t>第</w:t>
      </w:r>
      <w:r>
        <w:rPr>
          <w:rFonts w:ascii="Garamond" w:eastAsia="細明體" w:hAnsi="Garamond"/>
          <w:sz w:val="22"/>
          <w:szCs w:val="22"/>
        </w:rPr>
        <w:t>9</w:t>
      </w:r>
      <w:r>
        <w:rPr>
          <w:rFonts w:ascii="Garamond" w:eastAsia="細明體" w:hAnsi="Garamond"/>
          <w:sz w:val="22"/>
          <w:szCs w:val="22"/>
        </w:rPr>
        <w:t>卷</w:t>
      </w:r>
      <w:r>
        <w:rPr>
          <w:rFonts w:ascii="Garamond" w:eastAsia="細明體" w:hAnsi="Garamond"/>
          <w:sz w:val="22"/>
          <w:szCs w:val="22"/>
        </w:rPr>
        <w:t>)</w:t>
      </w:r>
      <w:r>
        <w:rPr>
          <w:rFonts w:ascii="Garamond" w:eastAsia="細明體" w:hAnsi="Garamond"/>
          <w:sz w:val="22"/>
          <w:szCs w:val="22"/>
        </w:rPr>
        <w:t>》：「酢味粥食本生譚」</w:t>
      </w:r>
      <w:r>
        <w:rPr>
          <w:rFonts w:ascii="Garamond" w:eastAsia="細明體" w:hAnsi="Garamond"/>
          <w:sz w:val="22"/>
          <w:szCs w:val="22"/>
        </w:rPr>
        <w:t xml:space="preserve">(CBETA 2021.Q3, N35, no. 18, p. 251a9) </w:t>
      </w:r>
      <w:hyperlink r:id="rId1472" w:history="1">
        <w:r>
          <w:rPr>
            <w:rFonts w:ascii="Garamond" w:eastAsia="細明體" w:hAnsi="Garamond"/>
            <w:sz w:val="22"/>
            <w:szCs w:val="22"/>
          </w:rPr>
          <w:t>https://cbetaonline.d</w:t>
        </w:r>
        <w:r>
          <w:rPr>
            <w:rFonts w:ascii="Garamond" w:eastAsia="細明體" w:hAnsi="Garamond"/>
            <w:sz w:val="22"/>
            <w:szCs w:val="22"/>
          </w:rPr>
          <w:t>ila.edu.tw/zh/N35n0018_p0251a09</w:t>
        </w:r>
      </w:hyperlink>
      <w:r>
        <w:rPr>
          <w:rFonts w:ascii="Garamond" w:eastAsia="細明體" w:hAnsi="Garamond"/>
          <w:sz w:val="22"/>
          <w:szCs w:val="22"/>
        </w:rPr>
        <w:t xml:space="preserve"> ;  No. 415 Kummāsapi</w:t>
      </w:r>
      <w:r>
        <w:rPr>
          <w:rFonts w:ascii="Garamond" w:eastAsia="細明體" w:hAnsi="Garamond"/>
          <w:sz w:val="22"/>
          <w:szCs w:val="22"/>
        </w:rPr>
        <w:t>ṇḍ</w:t>
      </w:r>
      <w:r>
        <w:rPr>
          <w:rFonts w:ascii="Garamond" w:eastAsia="細明體" w:hAnsi="Garamond"/>
          <w:sz w:val="22"/>
          <w:szCs w:val="22"/>
        </w:rPr>
        <w:t xml:space="preserve">a-Jātaka </w:t>
      </w:r>
      <w:hyperlink r:id="rId1473" w:history="1">
        <w:r>
          <w:rPr>
            <w:rFonts w:ascii="Garamond" w:eastAsia="細明體" w:hAnsi="Garamond"/>
            <w:sz w:val="22"/>
            <w:szCs w:val="22"/>
          </w:rPr>
          <w:t>https://obo.genaud.net/dhamma-vinaya/pts/kd/jat/jat.3/jat.3.415.frni.pts.htm</w:t>
        </w:r>
      </w:hyperlink>
    </w:p>
    <w:p w14:paraId="04454712" w14:textId="77777777" w:rsidR="003042B9" w:rsidRDefault="0004431E">
      <w:pPr>
        <w:pStyle w:val="last"/>
        <w:spacing w:before="120" w:after="120"/>
        <w:jc w:val="both"/>
      </w:pPr>
      <w:r>
        <w:rPr>
          <w:rFonts w:ascii="Garamond" w:eastAsia="細明體" w:hAnsi="Garamond" w:cs="Times New Roman"/>
          <w:color w:val="000000"/>
          <w:sz w:val="22"/>
          <w:szCs w:val="22"/>
        </w:rPr>
        <w:t>〔</w:t>
      </w:r>
      <w:r>
        <w:rPr>
          <w:rFonts w:ascii="Garamond" w:eastAsia="細明體" w:hAnsi="Garamond" w:cs="Times New Roman"/>
          <w:color w:val="000000"/>
          <w:sz w:val="22"/>
          <w:szCs w:val="22"/>
        </w:rPr>
        <w:t xml:space="preserve">Nanda </w:t>
      </w:r>
      <w:r>
        <w:rPr>
          <w:rFonts w:ascii="Garamond" w:eastAsia="細明體" w:hAnsi="Garamond" w:cs="Times New Roman"/>
          <w:color w:val="000000"/>
          <w:sz w:val="22"/>
          <w:szCs w:val="22"/>
        </w:rPr>
        <w:t>校註〕</w:t>
      </w:r>
      <w:r>
        <w:rPr>
          <w:rFonts w:ascii="Garamond" w:eastAsia="細明體" w:hAnsi="Garamond" w:cs="Times New Roman"/>
          <w:color w:val="000000"/>
          <w:sz w:val="22"/>
          <w:szCs w:val="22"/>
        </w:rPr>
        <w:t xml:space="preserve"> </w:t>
      </w:r>
      <w:r>
        <w:rPr>
          <w:rFonts w:ascii="Garamond" w:eastAsia="細明體" w:hAnsi="Garamond" w:cs="Times New Roman"/>
          <w:color w:val="000000"/>
          <w:sz w:val="22"/>
          <w:szCs w:val="22"/>
        </w:rPr>
        <w:t>請參《法句經故事集》</w:t>
      </w:r>
      <w:r>
        <w:rPr>
          <w:rFonts w:ascii="Garamond" w:eastAsia="細明體" w:hAnsi="Garamond" w:cs="Times New Roman"/>
          <w:color w:val="000000"/>
          <w:sz w:val="22"/>
          <w:szCs w:val="22"/>
        </w:rPr>
        <w:t>，四～三、</w:t>
      </w:r>
      <w:r>
        <w:rPr>
          <w:rFonts w:ascii="Garamond" w:eastAsia="細明體" w:hAnsi="Garamond" w:cs="Times New Roman"/>
          <w:color w:val="000000"/>
          <w:sz w:val="22"/>
          <w:szCs w:val="22"/>
        </w:rPr>
        <w:t xml:space="preserve"> </w:t>
      </w:r>
      <w:hyperlink r:id="rId1474" w:history="1">
        <w:r>
          <w:rPr>
            <w:rStyle w:val="Internetlink"/>
            <w:rFonts w:ascii="Garamond" w:eastAsia="細明體" w:hAnsi="Garamond" w:cs="Times New Roman"/>
            <w:sz w:val="22"/>
            <w:szCs w:val="22"/>
          </w:rPr>
          <w:t>琉璃王報復釋迦族</w:t>
        </w:r>
      </w:hyperlink>
      <w:r>
        <w:rPr>
          <w:rFonts w:ascii="Garamond" w:eastAsia="細明體" w:hAnsi="Garamond" w:cs="Times New Roman"/>
          <w:color w:val="000000"/>
          <w:sz w:val="22"/>
          <w:szCs w:val="22"/>
        </w:rPr>
        <w:t xml:space="preserve"> (</w:t>
      </w:r>
      <w:r>
        <w:rPr>
          <w:rFonts w:ascii="Garamond" w:eastAsia="細明體" w:hAnsi="Garamond" w:cs="Times New Roman"/>
          <w:color w:val="000000"/>
          <w:sz w:val="22"/>
          <w:szCs w:val="22"/>
        </w:rPr>
        <w:t>偈</w:t>
      </w:r>
      <w:r>
        <w:rPr>
          <w:rFonts w:ascii="Garamond" w:eastAsia="細明體" w:hAnsi="Garamond" w:cs="Times New Roman"/>
          <w:color w:val="000000"/>
          <w:sz w:val="22"/>
          <w:szCs w:val="22"/>
        </w:rPr>
        <w:t xml:space="preserve"> 047)</w:t>
      </w:r>
    </w:p>
    <w:p w14:paraId="70C4258C" w14:textId="77777777" w:rsidR="003042B9" w:rsidRDefault="0004431E">
      <w:pPr>
        <w:pStyle w:val="last"/>
        <w:spacing w:before="120" w:after="120"/>
        <w:jc w:val="both"/>
      </w:pPr>
      <w:hyperlink r:id="rId1475" w:history="1">
        <w:r>
          <w:rPr>
            <w:rStyle w:val="Internetlink"/>
            <w:rFonts w:ascii="Garamond" w:eastAsia="細明體" w:hAnsi="Garamond" w:cs="Times New Roman"/>
            <w:sz w:val="22"/>
            <w:szCs w:val="22"/>
          </w:rPr>
          <w:t>http://nanda.online-dhamma.net/tipitaka/sutta/khuddaka/dhammapada/dhp-story/dhp-story-han-chap04-ciu/#dhp-047</w:t>
        </w:r>
      </w:hyperlink>
      <w:r>
        <w:rPr>
          <w:rFonts w:ascii="Garamond" w:eastAsia="細明體" w:hAnsi="Garamond" w:cs="Times New Roman"/>
          <w:color w:val="000000"/>
          <w:sz w:val="22"/>
          <w:szCs w:val="22"/>
        </w:rPr>
        <w:t xml:space="preserve"> </w:t>
      </w:r>
      <w:r>
        <w:rPr>
          <w:rFonts w:ascii="Garamond" w:eastAsia="細明體" w:hAnsi="Garamond" w:cs="Times New Roman"/>
          <w:color w:val="000000"/>
          <w:sz w:val="22"/>
          <w:szCs w:val="22"/>
        </w:rPr>
        <w:t>。</w:t>
      </w:r>
    </w:p>
    <w:p w14:paraId="2FE16BEA"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484</w:t>
      </w:r>
      <w:r>
        <w:rPr>
          <w:rFonts w:ascii="Garamond" w:eastAsia="細明體" w:hAnsi="Garamond"/>
          <w:szCs w:val="22"/>
        </w:rPr>
        <w:t xml:space="preserve"> </w:t>
      </w:r>
      <w:r>
        <w:rPr>
          <w:rFonts w:ascii="Garamond" w:eastAsia="細明體" w:hAnsi="Garamond" w:cs="Times New Roman"/>
          <w:color w:val="000000"/>
          <w:szCs w:val="22"/>
        </w:rPr>
        <w:t>此句原文</w:t>
      </w:r>
      <w:r>
        <w:rPr>
          <w:rFonts w:ascii="Garamond" w:eastAsia="細明體" w:hAnsi="Garamond" w:cs="Times New Roman"/>
          <w:color w:val="000000"/>
          <w:szCs w:val="22"/>
        </w:rPr>
        <w:t xml:space="preserve"> na paresa</w:t>
      </w:r>
      <w:r>
        <w:rPr>
          <w:rFonts w:ascii="Cambria" w:eastAsia="細明體" w:hAnsi="Cambria" w:cs="Cambria"/>
          <w:color w:val="000000"/>
          <w:szCs w:val="22"/>
        </w:rPr>
        <w:t>ṃ</w:t>
      </w:r>
      <w:r>
        <w:rPr>
          <w:rFonts w:ascii="Garamond" w:eastAsia="細明體" w:hAnsi="Garamond" w:cs="Times New Roman"/>
          <w:color w:val="000000"/>
          <w:szCs w:val="22"/>
        </w:rPr>
        <w:t xml:space="preserve"> katākata</w:t>
      </w:r>
      <w:r>
        <w:rPr>
          <w:rFonts w:ascii="Cambria" w:eastAsia="細明體" w:hAnsi="Cambria" w:cs="Cambria"/>
          <w:color w:val="000000"/>
          <w:szCs w:val="22"/>
        </w:rPr>
        <w:t>ṃ</w:t>
      </w:r>
      <w:r>
        <w:rPr>
          <w:rFonts w:ascii="Garamond" w:eastAsia="細明體" w:hAnsi="Garamond" w:cs="Times New Roman"/>
          <w:color w:val="000000"/>
          <w:szCs w:val="22"/>
        </w:rPr>
        <w:t xml:space="preserve"> </w:t>
      </w:r>
      <w:r>
        <w:rPr>
          <w:rFonts w:ascii="Garamond" w:eastAsia="細明體" w:hAnsi="Garamond" w:cs="Times New Roman"/>
          <w:color w:val="000000"/>
          <w:szCs w:val="22"/>
        </w:rPr>
        <w:t>直譯為「不觀他人作不作」。</w:t>
      </w:r>
    </w:p>
    <w:p w14:paraId="75F5B3D1" w14:textId="77777777" w:rsidR="003042B9" w:rsidRDefault="0004431E">
      <w:pPr>
        <w:pStyle w:val="Web"/>
        <w:spacing w:before="120" w:after="120"/>
        <w:jc w:val="both"/>
        <w:rPr>
          <w:rFonts w:ascii="Garamond" w:eastAsia="細明體" w:hAnsi="Garamond" w:cs="Times New Roman"/>
          <w:color w:val="000000"/>
          <w:szCs w:val="22"/>
        </w:rPr>
      </w:pPr>
      <w:r>
        <w:rPr>
          <w:rFonts w:ascii="Garamond" w:eastAsia="細明體" w:hAnsi="Garamond" w:cs="Times New Roman"/>
          <w:color w:val="000000"/>
          <w:szCs w:val="22"/>
        </w:rPr>
        <w:t>〔明法尊者註</w:t>
      </w:r>
      <w:r>
        <w:rPr>
          <w:rFonts w:ascii="Garamond" w:eastAsia="細明體" w:hAnsi="Garamond" w:cs="Times New Roman"/>
          <w:color w:val="000000"/>
          <w:szCs w:val="22"/>
        </w:rPr>
        <w:t>04-11</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過</w:t>
      </w:r>
      <w:r>
        <w:rPr>
          <w:rFonts w:ascii="Garamond" w:eastAsia="細明體" w:hAnsi="Garamond" w:cs="Times New Roman"/>
          <w:color w:val="000000"/>
          <w:szCs w:val="22"/>
        </w:rPr>
        <w:t xml:space="preserve"> </w:t>
      </w:r>
      <w:r>
        <w:rPr>
          <w:rFonts w:ascii="Garamond" w:eastAsia="細明體" w:hAnsi="Garamond" w:cs="Times New Roman"/>
          <w:color w:val="000000"/>
          <w:szCs w:val="22"/>
        </w:rPr>
        <w:t>：</w:t>
      </w:r>
      <w:r>
        <w:rPr>
          <w:rFonts w:ascii="Garamond" w:eastAsia="細明體" w:hAnsi="Garamond" w:cs="Times New Roman"/>
          <w:color w:val="000000"/>
          <w:szCs w:val="22"/>
        </w:rPr>
        <w:t>vilomāni</w:t>
      </w:r>
      <w:r>
        <w:rPr>
          <w:rFonts w:ascii="Garamond" w:eastAsia="細明體" w:hAnsi="Garamond" w:cs="Times New Roman"/>
          <w:color w:val="000000"/>
          <w:szCs w:val="22"/>
        </w:rPr>
        <w:t>，拂逆的。〔明法尊者註</w:t>
      </w:r>
      <w:r>
        <w:rPr>
          <w:rFonts w:ascii="Garamond" w:eastAsia="細明體" w:hAnsi="Garamond" w:cs="Times New Roman"/>
          <w:color w:val="000000"/>
          <w:szCs w:val="22"/>
        </w:rPr>
        <w:t>04-12</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舍衛城裡有位富有的女士，是邪命者巴未亞</w:t>
      </w:r>
      <w:r>
        <w:rPr>
          <w:rFonts w:ascii="Garamond" w:eastAsia="細明體" w:hAnsi="Garamond" w:cs="Times New Roman"/>
          <w:color w:val="000000"/>
          <w:szCs w:val="22"/>
        </w:rPr>
        <w:t>(Pāveyya)</w:t>
      </w:r>
      <w:r>
        <w:rPr>
          <w:rFonts w:ascii="Garamond" w:eastAsia="細明體" w:hAnsi="Garamond" w:cs="Times New Roman"/>
          <w:color w:val="000000"/>
          <w:szCs w:val="22"/>
        </w:rPr>
        <w:t>的供養者。她也想去聽佛陀開示，但幾次都被巴未亞阻止。就要兒子去請佛陀到家裡來接受供養，佛陀宣說隨喜。她聽到佛陀用悅耳的聲音說法時，說：「善哉！善哉！」隔壁的巴未亞聽到她喜悅的叫聲時，他憤怒地出走，一路對她和佛陀咀咒。佛陀勸誡她不要理睬，應該正念現前地觀照自己的善惡行為。聽完佛陀說法後，她證得初果。</w:t>
      </w:r>
    </w:p>
    <w:p w14:paraId="6E004186" w14:textId="77777777" w:rsidR="003042B9" w:rsidRDefault="0004431E">
      <w:pPr>
        <w:pStyle w:val="Web"/>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w:t>
      </w:r>
      <w:r>
        <w:rPr>
          <w:rFonts w:ascii="Garamond" w:eastAsia="細明體" w:hAnsi="Garamond" w:cs="Times New Roman"/>
          <w:color w:val="000000"/>
          <w:szCs w:val="22"/>
        </w:rPr>
        <w:t>，四～六、</w:t>
      </w:r>
      <w:r>
        <w:rPr>
          <w:rFonts w:ascii="Garamond" w:eastAsia="細明體" w:hAnsi="Garamond" w:cs="Times New Roman"/>
          <w:color w:val="000000"/>
          <w:szCs w:val="22"/>
        </w:rPr>
        <w:t xml:space="preserve"> </w:t>
      </w:r>
      <w:hyperlink r:id="rId1476" w:history="1">
        <w:r>
          <w:rPr>
            <w:rStyle w:val="Internetlink"/>
            <w:rFonts w:ascii="Garamond" w:eastAsia="細明體" w:hAnsi="Garamond" w:cs="Times New Roman"/>
            <w:szCs w:val="22"/>
          </w:rPr>
          <w:t>不要理睬他人的咀咒</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050)</w:t>
      </w:r>
    </w:p>
    <w:p w14:paraId="1ADEA166" w14:textId="77777777" w:rsidR="003042B9" w:rsidRDefault="0004431E">
      <w:pPr>
        <w:pStyle w:val="Web"/>
        <w:spacing w:before="120" w:after="120"/>
        <w:jc w:val="both"/>
      </w:pPr>
      <w:hyperlink r:id="rId1477" w:history="1">
        <w:r>
          <w:rPr>
            <w:rStyle w:val="Internetlink"/>
            <w:rFonts w:ascii="Garamond" w:eastAsia="細明體" w:hAnsi="Garamond" w:cs="Times New Roman"/>
            <w:szCs w:val="22"/>
          </w:rPr>
          <w:t>http://nanda.online-dhamma.net/tipitaka/sutta/khuddaka/dhammapada/dhp-story/dhp-story-han-chap04-ciu/#dhp-050</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69E2994C" w14:textId="77777777" w:rsidR="003042B9" w:rsidRDefault="0004431E">
      <w:pPr>
        <w:pStyle w:val="Web"/>
        <w:spacing w:before="120" w:after="120"/>
        <w:jc w:val="both"/>
        <w:rPr>
          <w:rFonts w:ascii="Garamond" w:eastAsia="細明體" w:hAnsi="Garamond" w:cs="Times New Roman"/>
          <w:color w:val="000000"/>
          <w:szCs w:val="22"/>
        </w:rPr>
      </w:pPr>
      <w:r>
        <w:rPr>
          <w:rFonts w:ascii="Garamond" w:eastAsia="細明體" w:hAnsi="Garamond" w:cs="Times New Roman"/>
          <w:color w:val="000000"/>
          <w:szCs w:val="22"/>
        </w:rPr>
        <w:t>法雨道場</w:t>
      </w:r>
      <w:r>
        <w:rPr>
          <w:rFonts w:ascii="Garamond" w:eastAsia="細明體" w:hAnsi="Garamond" w:cs="Times New Roman"/>
          <w:color w:val="000000"/>
          <w:szCs w:val="22"/>
        </w:rPr>
        <w:t xml:space="preserve">( </w:t>
      </w:r>
      <w:r>
        <w:rPr>
          <w:rFonts w:ascii="Garamond" w:eastAsia="細明體" w:hAnsi="Garamond" w:cs="Times New Roman"/>
          <w:color w:val="000000"/>
          <w:szCs w:val="22"/>
        </w:rPr>
        <w:t>明法</w:t>
      </w:r>
      <w:r>
        <w:rPr>
          <w:rFonts w:ascii="Garamond" w:eastAsia="細明體" w:hAnsi="Garamond" w:cs="Times New Roman"/>
          <w:color w:val="000000"/>
          <w:szCs w:val="22"/>
        </w:rPr>
        <w:t xml:space="preserve"> </w:t>
      </w:r>
      <w:r>
        <w:rPr>
          <w:rFonts w:ascii="Garamond" w:eastAsia="細明體" w:hAnsi="Garamond" w:cs="Times New Roman"/>
          <w:color w:val="000000"/>
          <w:szCs w:val="22"/>
        </w:rPr>
        <w:t>法師</w:t>
      </w:r>
      <w:r>
        <w:rPr>
          <w:rFonts w:ascii="Garamond" w:eastAsia="細明體" w:hAnsi="Garamond" w:cs="Times New Roman"/>
          <w:color w:val="000000"/>
          <w:szCs w:val="22"/>
        </w:rPr>
        <w:t>)</w:t>
      </w:r>
      <w:r>
        <w:rPr>
          <w:rFonts w:ascii="Garamond" w:eastAsia="細明體" w:hAnsi="Garamond" w:cs="Times New Roman"/>
          <w:color w:val="000000"/>
          <w:szCs w:val="22"/>
        </w:rPr>
        <w:t>出版之修訂版，建議改譯</w:t>
      </w:r>
      <w:r>
        <w:rPr>
          <w:rFonts w:ascii="Garamond" w:eastAsia="細明體" w:hAnsi="Garamond" w:cs="Times New Roman"/>
          <w:color w:val="000000"/>
          <w:szCs w:val="22"/>
        </w:rPr>
        <w:t>"</w:t>
      </w:r>
      <w:r>
        <w:rPr>
          <w:rFonts w:ascii="Garamond" w:eastAsia="細明體" w:hAnsi="Garamond" w:cs="Times New Roman"/>
          <w:color w:val="000000"/>
          <w:szCs w:val="22"/>
        </w:rPr>
        <w:t>已作與未作</w:t>
      </w:r>
      <w:r>
        <w:rPr>
          <w:rFonts w:ascii="Garamond" w:eastAsia="細明體" w:hAnsi="Garamond" w:cs="Times New Roman"/>
          <w:color w:val="000000"/>
          <w:szCs w:val="22"/>
        </w:rPr>
        <w:t>"</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說明：未必需要，仁智互見也。</w:t>
      </w:r>
    </w:p>
    <w:p w14:paraId="351FF13F" w14:textId="77777777" w:rsidR="003042B9" w:rsidRDefault="0004431E">
      <w:pPr>
        <w:pStyle w:val="last"/>
        <w:spacing w:before="120" w:after="120"/>
        <w:jc w:val="both"/>
        <w:rPr>
          <w:rFonts w:ascii="Garamond" w:eastAsia="細明體" w:hAnsi="Garamond" w:cs="Times New Roman"/>
          <w:color w:val="000000"/>
          <w:szCs w:val="22"/>
        </w:rPr>
      </w:pPr>
      <w:r>
        <w:rPr>
          <w:rFonts w:ascii="Garamond" w:eastAsia="細明體" w:hAnsi="Garamond" w:cs="Times New Roman"/>
          <w:color w:val="000000"/>
          <w:szCs w:val="22"/>
        </w:rPr>
        <w:t>另可參考：第十八品</w:t>
      </w:r>
      <w:r>
        <w:rPr>
          <w:rFonts w:ascii="Garamond" w:eastAsia="細明體" w:hAnsi="Garamond" w:cs="Times New Roman"/>
          <w:color w:val="000000"/>
          <w:szCs w:val="22"/>
        </w:rPr>
        <w:t xml:space="preserve"> </w:t>
      </w:r>
      <w:r>
        <w:rPr>
          <w:rFonts w:ascii="Garamond" w:eastAsia="細明體" w:hAnsi="Garamond" w:cs="Times New Roman"/>
          <w:color w:val="000000"/>
          <w:szCs w:val="22"/>
        </w:rPr>
        <w:t>偈頌</w:t>
      </w:r>
      <w:r>
        <w:rPr>
          <w:rFonts w:ascii="Garamond" w:eastAsia="細明體" w:hAnsi="Garamond" w:cs="Times New Roman"/>
          <w:color w:val="000000"/>
          <w:szCs w:val="22"/>
        </w:rPr>
        <w:t xml:space="preserve"> </w:t>
      </w:r>
      <w:r>
        <w:rPr>
          <w:rFonts w:ascii="Garamond" w:eastAsia="細明體" w:hAnsi="Garamond" w:cs="Times New Roman"/>
          <w:color w:val="000000"/>
          <w:szCs w:val="22"/>
        </w:rPr>
        <w:t>二五三：若見他人過，心常易忿者，增長於煩惱；去斷惑遠矣。</w:t>
      </w:r>
    </w:p>
    <w:p w14:paraId="2576C24C"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486</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05-05</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大迦葉長老住在王舍城時，有兩位年輕沙彌跟他修習。其中一位恭敬、服從又盡責。另一位則否。告誡他時，他反而生氣。某日，大迦葉尊者外出時，這位頑強、愚蠢的沙彌留在精舍，打破所有的鍋子，並且放火燒精舍。佛陀告誡大迦葉長老寧可獨居，也不要跟愚人共處。</w:t>
      </w:r>
    </w:p>
    <w:p w14:paraId="5808B13A"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請參《法句經故事集》，五～二、</w:t>
      </w:r>
      <w:r>
        <w:rPr>
          <w:rFonts w:ascii="Garamond" w:eastAsia="細明體" w:hAnsi="Garamond" w:cs="Times New Roman"/>
          <w:color w:val="000000"/>
          <w:szCs w:val="22"/>
        </w:rPr>
        <w:t xml:space="preserve"> </w:t>
      </w:r>
      <w:hyperlink r:id="rId1478" w:history="1">
        <w:r>
          <w:rPr>
            <w:rStyle w:val="Internetlink"/>
            <w:rFonts w:ascii="Garamond" w:eastAsia="細明體" w:hAnsi="Garamond" w:cs="Times New Roman"/>
            <w:szCs w:val="22"/>
          </w:rPr>
          <w:t>頑強不馴的年輕沙彌</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061)</w:t>
      </w:r>
    </w:p>
    <w:p w14:paraId="6083F32E" w14:textId="77777777" w:rsidR="003042B9" w:rsidRDefault="0004431E">
      <w:pPr>
        <w:pStyle w:val="last"/>
        <w:spacing w:before="120" w:after="120"/>
        <w:jc w:val="both"/>
      </w:pPr>
      <w:hyperlink r:id="rId1479" w:history="1">
        <w:r>
          <w:rPr>
            <w:rStyle w:val="Internetlink"/>
            <w:rFonts w:ascii="Garamond" w:eastAsia="細明體" w:hAnsi="Garamond" w:cs="Times New Roman"/>
            <w:szCs w:val="22"/>
          </w:rPr>
          <w:t>http://nanda.online-dhamma.net/tipitaka/sutta/khuddaka/dhammapada/dhp-story/d</w:t>
        </w:r>
        <w:r>
          <w:rPr>
            <w:rStyle w:val="Internetlink"/>
            <w:rFonts w:ascii="Garamond" w:eastAsia="細明體" w:hAnsi="Garamond" w:cs="Times New Roman"/>
            <w:szCs w:val="22"/>
          </w:rPr>
          <w:t>hp-story-han-chap05-ciu/#dhp-061</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4115283E"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487</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05-04</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阿難達</w:t>
      </w:r>
      <w:r>
        <w:rPr>
          <w:rFonts w:ascii="Garamond" w:eastAsia="細明體" w:hAnsi="Garamond" w:cs="Times New Roman"/>
          <w:color w:val="000000"/>
          <w:szCs w:val="22"/>
        </w:rPr>
        <w:t>(Ānandase</w:t>
      </w:r>
      <w:r>
        <w:rPr>
          <w:rFonts w:ascii="Cambria" w:eastAsia="細明體" w:hAnsi="Cambria" w:cs="Cambria"/>
          <w:color w:val="000000"/>
          <w:szCs w:val="22"/>
        </w:rPr>
        <w:t>ṭṭ</w:t>
      </w:r>
      <w:r>
        <w:rPr>
          <w:rFonts w:ascii="Garamond" w:eastAsia="細明體" w:hAnsi="Garamond" w:cs="Times New Roman"/>
          <w:color w:val="000000"/>
          <w:szCs w:val="22"/>
        </w:rPr>
        <w:t>hi)</w:t>
      </w:r>
      <w:r>
        <w:rPr>
          <w:rFonts w:ascii="Garamond" w:eastAsia="細明體" w:hAnsi="Garamond" w:cs="Times New Roman"/>
          <w:color w:val="000000"/>
          <w:szCs w:val="22"/>
        </w:rPr>
        <w:t>是舍衛城中富有但吝嗇的人。他甚至在屋裡埋五甕金幣，但直到他去世，也沒有告訴兒子。死後往生到離舍衛城不遠的乞丐村，長大當乞丐，他曾到前世的家乞討，孫子輩看到他很醜，就叫僕人把他趕走。佛陀就叫阿難尊者去請他前世的兒子前來一談。佛陀告訴他，這乞丐是他前世的父親，但他不相信，佛陀就叫乞丐去挖出那五甕金幣，他才相信。</w:t>
      </w:r>
    </w:p>
    <w:p w14:paraId="63B5A804" w14:textId="77777777" w:rsidR="003042B9" w:rsidRDefault="0004431E">
      <w:pPr>
        <w:pStyle w:val="Web"/>
        <w:spacing w:before="120" w:after="120"/>
        <w:jc w:val="both"/>
        <w:rPr>
          <w:rFonts w:ascii="Garamond" w:eastAsia="細明體" w:hAnsi="Garamond" w:cs="Times New Roman"/>
          <w:color w:val="000000"/>
          <w:szCs w:val="22"/>
        </w:rPr>
      </w:pPr>
      <w:r>
        <w:rPr>
          <w:rFonts w:ascii="Garamond" w:eastAsia="細明體" w:hAnsi="Garamond" w:cs="Times New Roman"/>
          <w:color w:val="000000"/>
          <w:szCs w:val="22"/>
        </w:rPr>
        <w:t>本句白話：「『我的孩子，我的財產』，愚人常</w:t>
      </w:r>
      <w:r>
        <w:rPr>
          <w:rFonts w:ascii="Garamond" w:eastAsia="細明體" w:hAnsi="Garamond" w:cs="Times New Roman"/>
          <w:color w:val="000000"/>
          <w:szCs w:val="22"/>
        </w:rPr>
        <w:t>(</w:t>
      </w:r>
      <w:r>
        <w:rPr>
          <w:rFonts w:ascii="Garamond" w:eastAsia="細明體" w:hAnsi="Garamond" w:cs="Times New Roman"/>
          <w:color w:val="000000"/>
          <w:szCs w:val="22"/>
        </w:rPr>
        <w:t>為此</w:t>
      </w:r>
      <w:r>
        <w:rPr>
          <w:rFonts w:ascii="Garamond" w:eastAsia="細明體" w:hAnsi="Garamond" w:cs="Times New Roman"/>
          <w:color w:val="000000"/>
          <w:szCs w:val="22"/>
        </w:rPr>
        <w:t>)</w:t>
      </w:r>
      <w:r>
        <w:rPr>
          <w:rFonts w:ascii="Garamond" w:eastAsia="細明體" w:hAnsi="Garamond" w:cs="Times New Roman"/>
          <w:color w:val="000000"/>
          <w:szCs w:val="22"/>
        </w:rPr>
        <w:t>焦慮</w:t>
      </w:r>
      <w:r>
        <w:rPr>
          <w:rFonts w:ascii="Garamond" w:eastAsia="細明體" w:hAnsi="Garamond" w:cs="Times New Roman"/>
          <w:color w:val="000000"/>
          <w:szCs w:val="22"/>
        </w:rPr>
        <w:t>(vi</w:t>
      </w:r>
      <w:r>
        <w:rPr>
          <w:rFonts w:ascii="Garamond" w:eastAsia="細明體" w:hAnsi="Garamond" w:cs="Times New Roman"/>
          <w:color w:val="000000"/>
          <w:szCs w:val="22"/>
        </w:rPr>
        <w:t>haññati)</w:t>
      </w:r>
      <w:r>
        <w:rPr>
          <w:rFonts w:ascii="Garamond" w:eastAsia="細明體" w:hAnsi="Garamond" w:cs="Times New Roman"/>
          <w:color w:val="000000"/>
          <w:szCs w:val="22"/>
        </w:rPr>
        <w:t>。其實「我」無有我，哪裡有子，哪裡有財產？」</w:t>
      </w:r>
    </w:p>
    <w:p w14:paraId="4AFB84F5"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w:t>
      </w:r>
      <w:r>
        <w:rPr>
          <w:rFonts w:ascii="Garamond" w:eastAsia="細明體" w:hAnsi="Garamond" w:cs="Times New Roman"/>
          <w:color w:val="000000"/>
          <w:szCs w:val="22"/>
        </w:rPr>
        <w:t xml:space="preserve"> 062 </w:t>
      </w:r>
      <w:r>
        <w:rPr>
          <w:rFonts w:ascii="Garamond" w:eastAsia="細明體" w:hAnsi="Garamond" w:cs="Times New Roman"/>
          <w:color w:val="000000"/>
          <w:szCs w:val="22"/>
        </w:rPr>
        <w:t>典故－－</w:t>
      </w:r>
      <w:r>
        <w:rPr>
          <w:rFonts w:ascii="Garamond" w:eastAsia="細明體" w:hAnsi="Garamond" w:cs="Times New Roman"/>
          <w:color w:val="000000"/>
          <w:szCs w:val="22"/>
        </w:rPr>
        <w:t xml:space="preserve"> </w:t>
      </w:r>
      <w:hyperlink r:id="rId1480" w:history="1">
        <w:r>
          <w:rPr>
            <w:rStyle w:val="Internetlink"/>
            <w:rFonts w:ascii="Garamond" w:eastAsia="細明體" w:hAnsi="Garamond" w:cs="Times New Roman"/>
            <w:szCs w:val="22"/>
          </w:rPr>
          <w:t>吝嗇富翁的命運</w:t>
        </w:r>
      </w:hyperlink>
      <w:r>
        <w:rPr>
          <w:rFonts w:ascii="Garamond" w:eastAsia="細明體" w:hAnsi="Garamond" w:cs="Times New Roman"/>
          <w:color w:val="000000"/>
          <w:szCs w:val="22"/>
        </w:rPr>
        <w:t xml:space="preserve"> </w:t>
      </w:r>
      <w:hyperlink r:id="rId1481" w:history="1">
        <w:r>
          <w:rPr>
            <w:rStyle w:val="Internetlink"/>
            <w:rFonts w:ascii="Garamond" w:eastAsia="細明體" w:hAnsi="Garamond" w:cs="Times New Roman"/>
            <w:szCs w:val="22"/>
          </w:rPr>
          <w:t>http://nanda.online-dhamma.net/tipitaka/sutta/khuddaka/dhammapada/dhp-story/dhp-story062/</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；或《法句經故事集》，五～三、</w:t>
      </w:r>
      <w:r>
        <w:rPr>
          <w:rFonts w:ascii="Garamond" w:eastAsia="細明體" w:hAnsi="Garamond" w:cs="Times New Roman"/>
          <w:color w:val="000000"/>
          <w:szCs w:val="22"/>
        </w:rPr>
        <w:t xml:space="preserve"> </w:t>
      </w:r>
      <w:hyperlink r:id="rId1482" w:history="1">
        <w:r>
          <w:rPr>
            <w:rStyle w:val="Internetlink"/>
            <w:rFonts w:ascii="Garamond" w:eastAsia="細明體" w:hAnsi="Garamond" w:cs="Times New Roman"/>
            <w:szCs w:val="22"/>
          </w:rPr>
          <w:t>吝嗇富翁的命運</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062) </w:t>
      </w:r>
      <w:hyperlink r:id="rId1483" w:history="1">
        <w:r>
          <w:rPr>
            <w:rStyle w:val="Internetlink"/>
            <w:rFonts w:ascii="Garamond" w:eastAsia="細明體" w:hAnsi="Garamond" w:cs="Times New Roman"/>
            <w:szCs w:val="22"/>
          </w:rPr>
          <w:t>http://nanda.online-dhamma.net/tipitaka/sutta/khuddaka/dhammapada/dhp-story/dhp-story-han-chap05-ciu/#dhp-062</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2E288D3C"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488</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05-06</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達摩</w:t>
      </w:r>
      <w:r>
        <w:rPr>
          <w:rFonts w:ascii="Garamond" w:eastAsia="細明體" w:hAnsi="Garamond" w:cs="Times New Roman"/>
          <w:color w:val="000000"/>
          <w:szCs w:val="22"/>
        </w:rPr>
        <w:t xml:space="preserve"> (dhamma)</w:t>
      </w:r>
      <w:r>
        <w:rPr>
          <w:rFonts w:ascii="Garamond" w:eastAsia="細明體" w:hAnsi="Garamond" w:cs="Times New Roman"/>
          <w:color w:val="000000"/>
          <w:szCs w:val="22"/>
        </w:rPr>
        <w:t>：法、真理。</w:t>
      </w:r>
    </w:p>
    <w:p w14:paraId="64BF15A7" w14:textId="77777777" w:rsidR="003042B9" w:rsidRDefault="0004431E">
      <w:pPr>
        <w:pStyle w:val="Web"/>
        <w:spacing w:before="120" w:after="120"/>
        <w:jc w:val="both"/>
        <w:rPr>
          <w:rFonts w:ascii="Garamond" w:eastAsia="細明體" w:hAnsi="Garamond" w:cs="Times New Roman"/>
          <w:color w:val="000000"/>
          <w:szCs w:val="22"/>
        </w:rPr>
      </w:pPr>
      <w:r>
        <w:rPr>
          <w:rFonts w:ascii="Garamond" w:eastAsia="細明體" w:hAnsi="Garamond" w:cs="Times New Roman"/>
          <w:color w:val="000000"/>
          <w:szCs w:val="22"/>
        </w:rPr>
        <w:t>〔明法尊者註</w:t>
      </w:r>
      <w:r>
        <w:rPr>
          <w:rFonts w:ascii="Garamond" w:eastAsia="細明體" w:hAnsi="Garamond" w:cs="Times New Roman"/>
          <w:color w:val="000000"/>
          <w:szCs w:val="22"/>
        </w:rPr>
        <w:t>05-07</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優陀夷長老</w:t>
      </w:r>
      <w:r>
        <w:rPr>
          <w:rFonts w:ascii="Garamond" w:eastAsia="細明體" w:hAnsi="Garamond" w:cs="Times New Roman"/>
          <w:color w:val="000000"/>
          <w:szCs w:val="22"/>
        </w:rPr>
        <w:t>(Udāyitthera)</w:t>
      </w:r>
      <w:r>
        <w:rPr>
          <w:rFonts w:ascii="Garamond" w:eastAsia="細明體" w:hAnsi="Garamond" w:cs="Times New Roman"/>
          <w:color w:val="000000"/>
          <w:szCs w:val="22"/>
        </w:rPr>
        <w:t>與世尊共住，喜歡坐在講台上，某日一群客比丘以為他會說法，請教他，但是他不知回答</w:t>
      </w:r>
      <w:r>
        <w:rPr>
          <w:rFonts w:ascii="Garamond" w:eastAsia="細明體" w:hAnsi="Garamond" w:cs="Times New Roman"/>
          <w:color w:val="000000"/>
          <w:szCs w:val="22"/>
        </w:rPr>
        <w:t>(</w:t>
      </w:r>
      <w:r>
        <w:rPr>
          <w:rFonts w:ascii="Garamond" w:eastAsia="細明體" w:hAnsi="Garamond" w:cs="Times New Roman"/>
          <w:color w:val="000000"/>
          <w:szCs w:val="22"/>
        </w:rPr>
        <w:t>五</w:t>
      </w:r>
      <w:r>
        <w:rPr>
          <w:rFonts w:ascii="Garamond" w:eastAsia="細明體" w:hAnsi="Garamond" w:cs="Times New Roman"/>
          <w:color w:val="000000"/>
          <w:szCs w:val="22"/>
        </w:rPr>
        <w:t>)</w:t>
      </w:r>
      <w:r>
        <w:rPr>
          <w:rFonts w:ascii="Garamond" w:eastAsia="細明體" w:hAnsi="Garamond" w:cs="Times New Roman"/>
          <w:color w:val="000000"/>
          <w:szCs w:val="22"/>
        </w:rPr>
        <w:t>蘊、</w:t>
      </w:r>
      <w:r>
        <w:rPr>
          <w:rFonts w:ascii="Garamond" w:eastAsia="細明體" w:hAnsi="Garamond" w:cs="Times New Roman"/>
          <w:color w:val="000000"/>
          <w:szCs w:val="22"/>
        </w:rPr>
        <w:t>(</w:t>
      </w:r>
      <w:r>
        <w:rPr>
          <w:rFonts w:ascii="Garamond" w:eastAsia="細明體" w:hAnsi="Garamond" w:cs="Times New Roman"/>
          <w:color w:val="000000"/>
          <w:szCs w:val="22"/>
        </w:rPr>
        <w:t>六</w:t>
      </w:r>
      <w:r>
        <w:rPr>
          <w:rFonts w:ascii="Garamond" w:eastAsia="細明體" w:hAnsi="Garamond" w:cs="Times New Roman"/>
          <w:color w:val="000000"/>
          <w:szCs w:val="22"/>
        </w:rPr>
        <w:t>)</w:t>
      </w:r>
      <w:r>
        <w:rPr>
          <w:rFonts w:ascii="Garamond" w:eastAsia="細明體" w:hAnsi="Garamond" w:cs="Times New Roman"/>
          <w:color w:val="000000"/>
          <w:szCs w:val="22"/>
        </w:rPr>
        <w:t>界、</w:t>
      </w:r>
      <w:r>
        <w:rPr>
          <w:rFonts w:ascii="Garamond" w:eastAsia="細明體" w:hAnsi="Garamond" w:cs="Times New Roman"/>
          <w:color w:val="000000"/>
          <w:szCs w:val="22"/>
        </w:rPr>
        <w:t>(</w:t>
      </w:r>
      <w:r>
        <w:rPr>
          <w:rFonts w:ascii="Garamond" w:eastAsia="細明體" w:hAnsi="Garamond" w:cs="Times New Roman"/>
          <w:color w:val="000000"/>
          <w:szCs w:val="22"/>
        </w:rPr>
        <w:t>六</w:t>
      </w:r>
      <w:r>
        <w:rPr>
          <w:rFonts w:ascii="Garamond" w:eastAsia="細明體" w:hAnsi="Garamond" w:cs="Times New Roman"/>
          <w:color w:val="000000"/>
          <w:szCs w:val="22"/>
        </w:rPr>
        <w:t>)</w:t>
      </w:r>
      <w:r>
        <w:rPr>
          <w:rFonts w:ascii="Garamond" w:eastAsia="細明體" w:hAnsi="Garamond" w:cs="Times New Roman"/>
          <w:color w:val="000000"/>
          <w:szCs w:val="22"/>
        </w:rPr>
        <w:t>處的問題。</w:t>
      </w:r>
    </w:p>
    <w:p w14:paraId="11AEA63A"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請參《法句經故事集》，五～五、</w:t>
      </w:r>
      <w:r>
        <w:rPr>
          <w:rFonts w:ascii="Garamond" w:eastAsia="細明體" w:hAnsi="Garamond" w:cs="Times New Roman"/>
          <w:color w:val="000000"/>
          <w:szCs w:val="22"/>
        </w:rPr>
        <w:t xml:space="preserve"> </w:t>
      </w:r>
      <w:hyperlink r:id="rId1484" w:history="1">
        <w:r>
          <w:rPr>
            <w:rStyle w:val="Internetlink"/>
            <w:rFonts w:ascii="Garamond" w:eastAsia="細明體" w:hAnsi="Garamond" w:cs="Times New Roman"/>
            <w:szCs w:val="22"/>
          </w:rPr>
          <w:t>不能領悟佛法的癡人</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064)</w:t>
      </w:r>
    </w:p>
    <w:p w14:paraId="742BAA87" w14:textId="77777777" w:rsidR="003042B9" w:rsidRDefault="0004431E">
      <w:pPr>
        <w:pStyle w:val="last"/>
        <w:spacing w:before="120" w:after="120"/>
        <w:jc w:val="both"/>
      </w:pPr>
      <w:hyperlink r:id="rId1485" w:history="1">
        <w:r>
          <w:rPr>
            <w:rStyle w:val="Internetlink"/>
            <w:rFonts w:ascii="Garamond" w:eastAsia="細明體" w:hAnsi="Garamond" w:cs="Times New Roman"/>
            <w:szCs w:val="22"/>
          </w:rPr>
          <w:t>http://nanda.online-dhamma.net/tipitaka/sutta/khuddaka/dhammapada/dhp-story/dhp-story-h</w:t>
        </w:r>
        <w:r>
          <w:rPr>
            <w:rStyle w:val="Internetlink"/>
            <w:rFonts w:ascii="Garamond" w:eastAsia="細明體" w:hAnsi="Garamond" w:cs="Times New Roman"/>
            <w:szCs w:val="22"/>
          </w:rPr>
          <w:t>an-chap05-ciu/#dhp-064</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4A39E45E"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489</w:t>
      </w:r>
      <w:r>
        <w:rPr>
          <w:rFonts w:ascii="Garamond" w:eastAsia="細明體" w:hAnsi="Garamond"/>
          <w:szCs w:val="22"/>
        </w:rPr>
        <w:t xml:space="preserve"> </w:t>
      </w:r>
      <w:r>
        <w:rPr>
          <w:rFonts w:ascii="Garamond" w:eastAsia="細明體" w:hAnsi="Garamond" w:cs="Times New Roman"/>
          <w:color w:val="000000"/>
          <w:szCs w:val="22"/>
        </w:rPr>
        <w:t>「異熟」（</w:t>
      </w:r>
      <w:r>
        <w:rPr>
          <w:rFonts w:ascii="Garamond" w:eastAsia="細明體" w:hAnsi="Garamond" w:cs="Times New Roman"/>
          <w:color w:val="000000"/>
          <w:szCs w:val="22"/>
        </w:rPr>
        <w:t>Vipāka</w:t>
      </w:r>
      <w:r>
        <w:rPr>
          <w:rFonts w:ascii="Garamond" w:eastAsia="細明體" w:hAnsi="Garamond" w:cs="Times New Roman"/>
          <w:color w:val="000000"/>
          <w:szCs w:val="22"/>
        </w:rPr>
        <w:t>）是指將來的善惡果報。這裡是惡果。</w:t>
      </w:r>
    </w:p>
    <w:p w14:paraId="29FAD692" w14:textId="77777777" w:rsidR="003042B9" w:rsidRDefault="0004431E">
      <w:pPr>
        <w:pStyle w:val="Web"/>
        <w:spacing w:before="120" w:after="120"/>
        <w:jc w:val="both"/>
      </w:pPr>
      <w:r>
        <w:rPr>
          <w:rFonts w:ascii="Garamond" w:eastAsia="細明體" w:hAnsi="Garamond" w:cs="Times New Roman"/>
          <w:color w:val="000000"/>
          <w:szCs w:val="22"/>
        </w:rPr>
        <w:t>〔明法尊者註</w:t>
      </w:r>
      <w:r>
        <w:rPr>
          <w:rFonts w:ascii="Garamond" w:eastAsia="細明體" w:hAnsi="Garamond" w:cs="Times New Roman"/>
          <w:color w:val="000000"/>
          <w:szCs w:val="22"/>
        </w:rPr>
        <w:t>05-10</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有一天，在路上佛陀看著裝滿錢的袋子</w:t>
      </w:r>
      <w:r>
        <w:rPr>
          <w:rFonts w:ascii="Garamond" w:eastAsia="細明體" w:hAnsi="Garamond" w:cs="Times New Roman"/>
          <w:color w:val="000000"/>
          <w:szCs w:val="22"/>
        </w:rPr>
        <w:t>(</w:t>
      </w:r>
      <w:r>
        <w:rPr>
          <w:rFonts w:ascii="Garamond" w:eastAsia="細明體" w:hAnsi="Garamond" w:cs="Times New Roman"/>
          <w:color w:val="000000"/>
          <w:szCs w:val="22"/>
        </w:rPr>
        <w:t>贓物</w:t>
      </w:r>
      <w:r>
        <w:rPr>
          <w:rFonts w:ascii="Garamond" w:eastAsia="細明體" w:hAnsi="Garamond" w:cs="Times New Roman"/>
          <w:color w:val="000000"/>
          <w:szCs w:val="22"/>
        </w:rPr>
        <w:t>)</w:t>
      </w:r>
      <w:r>
        <w:rPr>
          <w:rFonts w:ascii="Garamond" w:eastAsia="細明體" w:hAnsi="Garamond" w:cs="Times New Roman"/>
          <w:color w:val="000000"/>
          <w:szCs w:val="22"/>
        </w:rPr>
        <w:t>向阿難說：「阿難！看！那是毒蛇。」「大德！我看到劇毒</w:t>
      </w:r>
      <w:r>
        <w:rPr>
          <w:rFonts w:ascii="Garamond" w:eastAsia="細明體" w:hAnsi="Garamond" w:cs="Times New Roman"/>
          <w:color w:val="000000"/>
          <w:szCs w:val="22"/>
        </w:rPr>
        <w:t>(</w:t>
      </w:r>
      <w:r>
        <w:rPr>
          <w:rFonts w:ascii="Garamond" w:eastAsia="細明體" w:hAnsi="Garamond" w:cs="Times New Roman"/>
          <w:color w:val="000000"/>
          <w:szCs w:val="22"/>
        </w:rPr>
        <w:t>的蛇</w:t>
      </w:r>
      <w:r>
        <w:rPr>
          <w:rFonts w:ascii="Garamond" w:eastAsia="細明體" w:hAnsi="Garamond" w:cs="Times New Roman"/>
          <w:color w:val="000000"/>
          <w:szCs w:val="22"/>
        </w:rPr>
        <w:t>)</w:t>
      </w:r>
      <w:r>
        <w:rPr>
          <w:rFonts w:ascii="Garamond" w:eastAsia="細明體" w:hAnsi="Garamond" w:cs="Times New Roman"/>
          <w:color w:val="000000"/>
          <w:szCs w:val="22"/>
        </w:rPr>
        <w:t>。」附近的農夫聽到就去看看，結果發現一袋錢，把它藏起來。後來農夫被抓，判死刑。受刑前農夫一直唸著：「阿難！看！那是毒蛇。大德！我看到劇毒</w:t>
      </w:r>
      <w:r>
        <w:rPr>
          <w:rFonts w:ascii="Garamond" w:eastAsia="細明體" w:hAnsi="Garamond" w:cs="Times New Roman"/>
          <w:color w:val="000000"/>
          <w:szCs w:val="22"/>
        </w:rPr>
        <w:t>(</w:t>
      </w:r>
      <w:r>
        <w:rPr>
          <w:rFonts w:ascii="Garamond" w:eastAsia="細明體" w:hAnsi="Garamond" w:cs="Times New Roman"/>
          <w:color w:val="000000"/>
          <w:szCs w:val="22"/>
        </w:rPr>
        <w:t>的蛇</w:t>
      </w:r>
      <w:r>
        <w:rPr>
          <w:rFonts w:ascii="Garamond" w:eastAsia="細明體" w:hAnsi="Garamond" w:cs="Times New Roman"/>
          <w:color w:val="000000"/>
          <w:szCs w:val="22"/>
        </w:rPr>
        <w:t>)</w:t>
      </w:r>
      <w:r>
        <w:rPr>
          <w:rFonts w:ascii="Garamond" w:eastAsia="細明體" w:hAnsi="Garamond" w:cs="Times New Roman"/>
          <w:color w:val="000000"/>
          <w:szCs w:val="22"/>
        </w:rPr>
        <w:t>。」行刑的人十分困惑，就把農夫押回，國王請佛陀作證之後，才免死。佛陀說：「智者不做會令人後悔的事。」</w:t>
      </w:r>
      <w:r>
        <w:rPr>
          <w:rFonts w:ascii="Garamond" w:eastAsia="細明體" w:hAnsi="Garamond" w:cs="Times New Roman"/>
          <w:color w:val="000000"/>
          <w:szCs w:val="22"/>
        </w:rPr>
        <w:t>(cf.</w:t>
      </w:r>
      <w:r>
        <w:rPr>
          <w:rFonts w:ascii="Garamond" w:eastAsia="細明體" w:hAnsi="Garamond" w:cs="Times New Roman"/>
          <w:color w:val="000000"/>
          <w:szCs w:val="22"/>
        </w:rPr>
        <w:t>大正</w:t>
      </w:r>
      <w:r>
        <w:rPr>
          <w:rFonts w:ascii="Garamond" w:eastAsia="細明體" w:hAnsi="Garamond" w:cs="Times New Roman"/>
          <w:color w:val="000000"/>
          <w:szCs w:val="22"/>
        </w:rPr>
        <w:t>No.2</w:t>
      </w:r>
      <w:r>
        <w:rPr>
          <w:rFonts w:ascii="Garamond" w:eastAsia="細明體" w:hAnsi="Garamond" w:cs="Times New Roman"/>
          <w:color w:val="000000"/>
          <w:szCs w:val="22"/>
        </w:rPr>
        <w:t>01.</w:t>
      </w:r>
      <w:r>
        <w:rPr>
          <w:rFonts w:ascii="Garamond" w:eastAsia="細明體" w:hAnsi="Garamond" w:cs="Times New Roman"/>
          <w:color w:val="000000"/>
          <w:szCs w:val="22"/>
        </w:rPr>
        <w:t>《大莊嚴論經》</w:t>
      </w:r>
      <w:r>
        <w:rPr>
          <w:rFonts w:ascii="Garamond" w:eastAsia="細明體" w:hAnsi="Garamond" w:cs="Times New Roman"/>
          <w:color w:val="000000"/>
          <w:szCs w:val="22"/>
        </w:rPr>
        <w:t>(34)T4.289.3</w:t>
      </w:r>
      <w:r>
        <w:rPr>
          <w:rFonts w:ascii="Garamond" w:eastAsia="細明體" w:hAnsi="Garamond" w:cs="Times New Roman"/>
          <w:color w:val="000000"/>
          <w:szCs w:val="22"/>
        </w:rPr>
        <w:t>；大正</w:t>
      </w:r>
      <w:r>
        <w:rPr>
          <w:rFonts w:ascii="Garamond" w:eastAsia="細明體" w:hAnsi="Garamond" w:cs="Times New Roman"/>
          <w:color w:val="000000"/>
          <w:szCs w:val="22"/>
        </w:rPr>
        <w:t>No.208.</w:t>
      </w:r>
      <w:r>
        <w:rPr>
          <w:rFonts w:ascii="Garamond" w:eastAsia="細明體" w:hAnsi="Garamond" w:cs="Times New Roman"/>
          <w:color w:val="000000"/>
          <w:szCs w:val="22"/>
        </w:rPr>
        <w:t>《眾經撰雜譬喻》</w:t>
      </w:r>
      <w:r>
        <w:rPr>
          <w:rFonts w:ascii="Garamond" w:eastAsia="細明體" w:hAnsi="Garamond" w:cs="Times New Roman"/>
          <w:color w:val="000000"/>
          <w:szCs w:val="22"/>
        </w:rPr>
        <w:t>(6)T4.533.2-3</w:t>
      </w:r>
      <w:r>
        <w:rPr>
          <w:rFonts w:ascii="Garamond" w:eastAsia="細明體" w:hAnsi="Garamond" w:cs="Times New Roman"/>
          <w:color w:val="000000"/>
          <w:szCs w:val="22"/>
        </w:rPr>
        <w:t>；大正</w:t>
      </w:r>
      <w:r>
        <w:rPr>
          <w:rFonts w:ascii="Garamond" w:eastAsia="細明體" w:hAnsi="Garamond" w:cs="Times New Roman"/>
          <w:color w:val="000000"/>
          <w:szCs w:val="22"/>
        </w:rPr>
        <w:t>No.1435.</w:t>
      </w:r>
      <w:r>
        <w:rPr>
          <w:rFonts w:ascii="Garamond" w:eastAsia="細明體" w:hAnsi="Garamond" w:cs="Times New Roman"/>
          <w:color w:val="000000"/>
          <w:szCs w:val="22"/>
        </w:rPr>
        <w:t>《十誦律》卷第十五</w:t>
      </w:r>
      <w:r>
        <w:rPr>
          <w:rFonts w:ascii="Garamond" w:eastAsia="細明體" w:hAnsi="Garamond" w:cs="Times New Roman"/>
          <w:color w:val="000000"/>
          <w:szCs w:val="22"/>
        </w:rPr>
        <w:t>,T23.107-8)</w:t>
      </w:r>
    </w:p>
    <w:p w14:paraId="17067283"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請參《法句經故事集》，五～八、</w:t>
      </w:r>
      <w:r>
        <w:rPr>
          <w:rFonts w:ascii="Garamond" w:eastAsia="細明體" w:hAnsi="Garamond" w:cs="Times New Roman"/>
          <w:color w:val="000000"/>
          <w:szCs w:val="22"/>
        </w:rPr>
        <w:t xml:space="preserve"> </w:t>
      </w:r>
      <w:hyperlink r:id="rId1486" w:history="1">
        <w:r>
          <w:rPr>
            <w:rStyle w:val="Internetlink"/>
            <w:rFonts w:ascii="Garamond" w:eastAsia="細明體" w:hAnsi="Garamond" w:cs="Times New Roman"/>
            <w:szCs w:val="22"/>
          </w:rPr>
          <w:t>佛陀拯救無知的農人</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067)</w:t>
      </w:r>
    </w:p>
    <w:p w14:paraId="6D63CC66" w14:textId="77777777" w:rsidR="003042B9" w:rsidRDefault="0004431E">
      <w:pPr>
        <w:pStyle w:val="last"/>
        <w:spacing w:before="120" w:after="120"/>
        <w:jc w:val="both"/>
      </w:pPr>
      <w:hyperlink r:id="rId1487" w:history="1">
        <w:r>
          <w:rPr>
            <w:rStyle w:val="Internetlink"/>
            <w:rFonts w:ascii="Garamond" w:eastAsia="細明體" w:hAnsi="Garamond" w:cs="Times New Roman"/>
            <w:szCs w:val="22"/>
          </w:rPr>
          <w:t>http://nanda.online-dhamma.net/tipitaka/sutta/khuddaka/dhammapada/dhp-story/dhp-story-han-chap05-ciu/#dhp-067</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28A569D4"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490</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05-</w:t>
      </w:r>
      <w:r>
        <w:rPr>
          <w:rFonts w:ascii="Garamond" w:eastAsia="細明體" w:hAnsi="Garamond" w:cs="Times New Roman"/>
          <w:color w:val="000000"/>
          <w:szCs w:val="22"/>
        </w:rPr>
        <w:t>12</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本偈為世尊在蓮華色比丘尼被強暴之後說的偈頌。蓮華色比丘尼為舍衛城富家女，她出家後，有一天她點火，觀火遍，就證得阿羅漢。她獨居於森林，有一天被強暴，但不受樂，因而不犯戒。世尊向波斯匿王說比丘尼住森林有危險。於是波斯匿王在城內為比丘尼蓋精舍。</w:t>
      </w:r>
    </w:p>
    <w:p w14:paraId="6CD9BEC2"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請參《法句經故事集》，五～十、</w:t>
      </w:r>
      <w:r>
        <w:rPr>
          <w:rFonts w:ascii="Garamond" w:eastAsia="細明體" w:hAnsi="Garamond" w:cs="Times New Roman"/>
          <w:color w:val="000000"/>
          <w:szCs w:val="22"/>
        </w:rPr>
        <w:t xml:space="preserve"> </w:t>
      </w:r>
      <w:hyperlink r:id="rId1488" w:history="1">
        <w:r>
          <w:rPr>
            <w:rStyle w:val="Internetlink"/>
            <w:rFonts w:ascii="Garamond" w:eastAsia="細明體" w:hAnsi="Garamond" w:cs="Times New Roman"/>
            <w:szCs w:val="22"/>
          </w:rPr>
          <w:t>強暴比丘尼的年輕男子</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069)</w:t>
      </w:r>
    </w:p>
    <w:p w14:paraId="78780306" w14:textId="77777777" w:rsidR="003042B9" w:rsidRDefault="0004431E">
      <w:pPr>
        <w:pStyle w:val="last"/>
        <w:spacing w:before="120" w:after="120"/>
        <w:jc w:val="both"/>
      </w:pPr>
      <w:hyperlink r:id="rId1489" w:history="1">
        <w:r>
          <w:rPr>
            <w:rStyle w:val="Internetlink"/>
            <w:rFonts w:ascii="Garamond" w:eastAsia="細明體" w:hAnsi="Garamond" w:cs="Times New Roman"/>
            <w:szCs w:val="22"/>
          </w:rPr>
          <w:t>http://nanda.online-dhamma.net/tipitaka/sutta/khuddaka/dhammapada/dhp-story/dhp-story-h</w:t>
        </w:r>
        <w:r>
          <w:rPr>
            <w:rStyle w:val="Internetlink"/>
            <w:rFonts w:ascii="Garamond" w:eastAsia="細明體" w:hAnsi="Garamond" w:cs="Times New Roman"/>
            <w:szCs w:val="22"/>
          </w:rPr>
          <w:t>an-chap05-ciu/#dhp-069</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2F18E269"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w:t>
      </w:r>
      <w:r>
        <w:rPr>
          <w:rFonts w:ascii="Garamond" w:eastAsia="標楷體" w:hAnsi="Garamond"/>
          <w:b/>
          <w:bCs/>
          <w:sz w:val="28"/>
        </w:rPr>
        <w:t>91</w:t>
      </w:r>
      <w:r>
        <w:rPr>
          <w:rFonts w:ascii="Garamond" w:eastAsia="細明體" w:hAnsi="Garamond"/>
          <w:sz w:val="24"/>
          <w:szCs w:val="22"/>
        </w:rPr>
        <w:t xml:space="preserve"> </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Nanda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請參《法句經故事集》，六～六、</w:t>
      </w:r>
      <w:r>
        <w:rPr>
          <w:rFonts w:ascii="Garamond" w:eastAsia="細明體" w:hAnsi="Garamond" w:cs="Times New Roman"/>
          <w:color w:val="000000"/>
          <w:sz w:val="24"/>
          <w:szCs w:val="22"/>
        </w:rPr>
        <w:t xml:space="preserve"> </w:t>
      </w:r>
      <w:hyperlink r:id="rId1490" w:history="1">
        <w:r>
          <w:rPr>
            <w:rStyle w:val="Internetlink"/>
            <w:rFonts w:ascii="Garamond" w:eastAsia="細明體" w:hAnsi="Garamond" w:cs="Times New Roman"/>
            <w:sz w:val="24"/>
            <w:szCs w:val="22"/>
          </w:rPr>
          <w:t>固若磐石</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081) </w:t>
      </w:r>
      <w:hyperlink r:id="rId1491" w:history="1">
        <w:r>
          <w:rPr>
            <w:rStyle w:val="Internetlink"/>
            <w:rFonts w:ascii="Garamond" w:eastAsia="細明體" w:hAnsi="Garamond" w:cs="Times New Roman"/>
            <w:sz w:val="24"/>
            <w:szCs w:val="22"/>
          </w:rPr>
          <w:t>http://nanda.online-dhamma.net/tipitaka/sutta/khuddaka/dhammapada/dhp-story/dhp-story-han-chap06-ciu/#dhp-081</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68B298E7"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w:t>
      </w:r>
      <w:r>
        <w:rPr>
          <w:rFonts w:ascii="Garamond" w:eastAsia="標楷體" w:hAnsi="Garamond"/>
          <w:b/>
          <w:bCs/>
          <w:sz w:val="28"/>
        </w:rPr>
        <w:t>92</w:t>
      </w:r>
      <w:r>
        <w:rPr>
          <w:rFonts w:ascii="Garamond" w:eastAsia="細明體" w:hAnsi="Garamond"/>
          <w:sz w:val="24"/>
          <w:szCs w:val="22"/>
        </w:rPr>
        <w:t xml:space="preserve"> </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Nanda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請參《法句經故事集》，六～七、</w:t>
      </w:r>
      <w:r>
        <w:rPr>
          <w:rFonts w:ascii="Garamond" w:eastAsia="細明體" w:hAnsi="Garamond" w:cs="Times New Roman"/>
          <w:color w:val="000000"/>
          <w:sz w:val="24"/>
          <w:szCs w:val="22"/>
        </w:rPr>
        <w:t xml:space="preserve"> </w:t>
      </w:r>
      <w:hyperlink r:id="rId1492" w:history="1">
        <w:r>
          <w:rPr>
            <w:rStyle w:val="Internetlink"/>
            <w:rFonts w:ascii="Garamond" w:eastAsia="細明體" w:hAnsi="Garamond" w:cs="Times New Roman"/>
            <w:sz w:val="24"/>
            <w:szCs w:val="22"/>
          </w:rPr>
          <w:t>辱罵比丘的女人</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082)</w:t>
      </w:r>
    </w:p>
    <w:p w14:paraId="26A0D00E" w14:textId="77777777" w:rsidR="003042B9" w:rsidRDefault="0004431E">
      <w:pPr>
        <w:pStyle w:val="Footnoteuser"/>
        <w:spacing w:before="120" w:after="120"/>
        <w:jc w:val="both"/>
      </w:pPr>
      <w:hyperlink r:id="rId1493" w:history="1">
        <w:r>
          <w:rPr>
            <w:rStyle w:val="Internetlink"/>
            <w:rFonts w:ascii="Garamond" w:eastAsia="細明體" w:hAnsi="Garamond" w:cs="Times New Roman"/>
            <w:sz w:val="24"/>
            <w:szCs w:val="22"/>
          </w:rPr>
          <w:t>http://nanda.online-dhamma.net/tipitaka/sutta/khuddaka/dh</w:t>
        </w:r>
        <w:r>
          <w:rPr>
            <w:rStyle w:val="Internetlink"/>
            <w:rFonts w:ascii="Garamond" w:eastAsia="細明體" w:hAnsi="Garamond" w:cs="Times New Roman"/>
            <w:sz w:val="24"/>
            <w:szCs w:val="22"/>
          </w:rPr>
          <w:t>ammapada/dhp-story/dhp-story-han-chap06-ciu/#dhp-082</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025A5F6A"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494</w:t>
      </w:r>
      <w:r>
        <w:rPr>
          <w:rFonts w:ascii="Garamond" w:eastAsia="細明體" w:hAnsi="Garamond"/>
          <w:szCs w:val="22"/>
        </w:rPr>
        <w:t xml:space="preserve"> </w:t>
      </w:r>
      <w:r>
        <w:rPr>
          <w:rFonts w:ascii="Garamond" w:eastAsia="細明體" w:hAnsi="Garamond" w:cs="Times New Roman"/>
          <w:color w:val="000000"/>
          <w:szCs w:val="22"/>
        </w:rPr>
        <w:t>生死界。</w:t>
      </w:r>
      <w:r>
        <w:rPr>
          <w:rFonts w:ascii="Garamond" w:eastAsia="細明體" w:hAnsi="Garamond" w:cs="Times New Roman"/>
          <w:color w:val="000000"/>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06-09</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b/>
          <w:bCs/>
          <w:color w:val="000000"/>
          <w:szCs w:val="22"/>
        </w:rPr>
        <w:t>彼岸</w:t>
      </w:r>
      <w:r>
        <w:rPr>
          <w:rFonts w:ascii="Garamond" w:eastAsia="細明體" w:hAnsi="Garamond" w:cs="Times New Roman"/>
          <w:color w:val="000000"/>
          <w:szCs w:val="22"/>
        </w:rPr>
        <w:t xml:space="preserve"> </w:t>
      </w:r>
      <w:r>
        <w:rPr>
          <w:rFonts w:ascii="Garamond" w:eastAsia="細明體" w:hAnsi="Garamond" w:cs="Times New Roman"/>
          <w:color w:val="000000"/>
          <w:szCs w:val="22"/>
        </w:rPr>
        <w:t>：涅槃。</w:t>
      </w:r>
      <w:r>
        <w:rPr>
          <w:rFonts w:ascii="Garamond" w:eastAsia="細明體" w:hAnsi="Garamond" w:cs="Times New Roman"/>
          <w:color w:val="000000"/>
          <w:szCs w:val="22"/>
        </w:rPr>
        <w:t xml:space="preserve"> </w:t>
      </w:r>
      <w:r>
        <w:rPr>
          <w:rFonts w:ascii="Garamond" w:eastAsia="細明體" w:hAnsi="Garamond" w:cs="Times New Roman"/>
          <w:b/>
          <w:bCs/>
          <w:color w:val="000000"/>
          <w:szCs w:val="22"/>
        </w:rPr>
        <w:t>此岸</w:t>
      </w:r>
      <w:r>
        <w:rPr>
          <w:rFonts w:ascii="Garamond" w:eastAsia="細明體" w:hAnsi="Garamond" w:cs="Times New Roman"/>
          <w:color w:val="000000"/>
          <w:szCs w:val="22"/>
        </w:rPr>
        <w:t xml:space="preserve"> </w:t>
      </w:r>
      <w:r>
        <w:rPr>
          <w:rFonts w:ascii="Garamond" w:eastAsia="細明體" w:hAnsi="Garamond" w:cs="Times New Roman"/>
          <w:color w:val="000000"/>
          <w:szCs w:val="22"/>
        </w:rPr>
        <w:t>：生死。</w:t>
      </w:r>
      <w:r>
        <w:rPr>
          <w:rFonts w:ascii="Garamond" w:eastAsia="細明體" w:hAnsi="Garamond" w:cs="Times New Roman"/>
          <w:color w:val="000000"/>
          <w:szCs w:val="22"/>
        </w:rPr>
        <w:t>DhA</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b/>
          <w:bCs/>
          <w:color w:val="000000"/>
          <w:szCs w:val="22"/>
        </w:rPr>
        <w:t>Pāragāmino ti nibbānapāragāmino. (</w:t>
      </w:r>
      <w:r>
        <w:rPr>
          <w:rFonts w:ascii="Garamond" w:eastAsia="細明體" w:hAnsi="Garamond" w:cs="Times New Roman"/>
          <w:b/>
          <w:bCs/>
          <w:color w:val="000000"/>
          <w:szCs w:val="22"/>
        </w:rPr>
        <w:t>到彼岸</w:t>
      </w:r>
      <w:r>
        <w:rPr>
          <w:rFonts w:ascii="Garamond" w:eastAsia="細明體" w:hAnsi="Garamond" w:cs="Times New Roman"/>
          <w:color w:val="000000"/>
          <w:szCs w:val="22"/>
        </w:rPr>
        <w:t xml:space="preserve"> </w:t>
      </w:r>
      <w:r>
        <w:rPr>
          <w:rFonts w:ascii="Garamond" w:eastAsia="細明體" w:hAnsi="Garamond" w:cs="Times New Roman"/>
          <w:color w:val="000000"/>
          <w:szCs w:val="22"/>
        </w:rPr>
        <w:t>：去到涅槃的彼岸。</w:t>
      </w:r>
      <w:r>
        <w:rPr>
          <w:rFonts w:ascii="Garamond" w:eastAsia="細明體" w:hAnsi="Garamond" w:cs="Times New Roman"/>
          <w:color w:val="000000"/>
          <w:szCs w:val="22"/>
        </w:rPr>
        <w:t>)</w:t>
      </w:r>
    </w:p>
    <w:p w14:paraId="600B0D11"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496</w:t>
      </w:r>
      <w:r>
        <w:rPr>
          <w:rFonts w:ascii="Garamond" w:eastAsia="細明體" w:hAnsi="Garamond"/>
          <w:szCs w:val="22"/>
        </w:rPr>
        <w:t xml:space="preserve"> </w:t>
      </w:r>
      <w:r>
        <w:rPr>
          <w:rFonts w:ascii="Garamond" w:eastAsia="細明體" w:hAnsi="Garamond" w:cs="Times New Roman"/>
          <w:color w:val="000000"/>
          <w:szCs w:val="22"/>
        </w:rPr>
        <w:t>「繫縛」（</w:t>
      </w:r>
      <w:r>
        <w:rPr>
          <w:rFonts w:ascii="Garamond" w:eastAsia="細明體" w:hAnsi="Garamond" w:cs="Times New Roman"/>
          <w:color w:val="000000"/>
          <w:szCs w:val="22"/>
        </w:rPr>
        <w:t>Gantha</w:t>
      </w:r>
      <w:r>
        <w:rPr>
          <w:rFonts w:ascii="Garamond" w:eastAsia="細明體" w:hAnsi="Garamond" w:cs="Times New Roman"/>
          <w:color w:val="000000"/>
          <w:szCs w:val="22"/>
        </w:rPr>
        <w:t>）有四：貪（</w:t>
      </w:r>
      <w:r>
        <w:rPr>
          <w:rFonts w:ascii="Garamond" w:eastAsia="細明體" w:hAnsi="Garamond" w:cs="Times New Roman"/>
          <w:color w:val="000000"/>
          <w:szCs w:val="22"/>
        </w:rPr>
        <w:t>Abhijjhā</w:t>
      </w:r>
      <w:r>
        <w:rPr>
          <w:rFonts w:ascii="Garamond" w:eastAsia="細明體" w:hAnsi="Garamond" w:cs="Times New Roman"/>
          <w:color w:val="000000"/>
          <w:szCs w:val="22"/>
        </w:rPr>
        <w:t>），瞋（</w:t>
      </w:r>
      <w:r>
        <w:rPr>
          <w:rFonts w:ascii="Garamond" w:eastAsia="細明體" w:hAnsi="Garamond" w:cs="Times New Roman"/>
          <w:color w:val="000000"/>
          <w:szCs w:val="22"/>
        </w:rPr>
        <w:t>Vyāpāda</w:t>
      </w:r>
      <w:r>
        <w:rPr>
          <w:rFonts w:ascii="Garamond" w:eastAsia="細明體" w:hAnsi="Garamond" w:cs="Times New Roman"/>
          <w:color w:val="000000"/>
          <w:szCs w:val="22"/>
        </w:rPr>
        <w:t>），戒禁取（</w:t>
      </w:r>
      <w:r>
        <w:rPr>
          <w:rFonts w:ascii="Garamond" w:eastAsia="細明體" w:hAnsi="Garamond" w:cs="Times New Roman"/>
          <w:color w:val="000000"/>
          <w:szCs w:val="22"/>
        </w:rPr>
        <w:t>Sīlabbata-parāmāsa</w:t>
      </w:r>
      <w:r>
        <w:rPr>
          <w:rFonts w:ascii="Garamond" w:eastAsia="細明體" w:hAnsi="Garamond" w:cs="Times New Roman"/>
          <w:color w:val="000000"/>
          <w:szCs w:val="22"/>
        </w:rPr>
        <w:t>），見取（</w:t>
      </w:r>
      <w:r>
        <w:rPr>
          <w:rFonts w:ascii="Garamond" w:eastAsia="細明體" w:hAnsi="Garamond" w:cs="Times New Roman"/>
          <w:color w:val="000000"/>
          <w:szCs w:val="22"/>
        </w:rPr>
        <w:t>Ida</w:t>
      </w:r>
      <w:r>
        <w:rPr>
          <w:rFonts w:ascii="Cambria" w:eastAsia="細明體" w:hAnsi="Cambria" w:cs="Cambria"/>
          <w:color w:val="000000"/>
          <w:szCs w:val="22"/>
        </w:rPr>
        <w:t>ṃ</w:t>
      </w:r>
      <w:r>
        <w:rPr>
          <w:rFonts w:ascii="Garamond" w:eastAsia="細明體" w:hAnsi="Garamond" w:cs="Times New Roman"/>
          <w:color w:val="000000"/>
          <w:szCs w:val="22"/>
        </w:rPr>
        <w:t>saccābhinivesa, Ida</w:t>
      </w:r>
      <w:r>
        <w:rPr>
          <w:rFonts w:ascii="Cambria" w:eastAsia="細明體" w:hAnsi="Cambria" w:cs="Cambria"/>
          <w:color w:val="000000"/>
          <w:szCs w:val="22"/>
        </w:rPr>
        <w:t>ṃ</w:t>
      </w:r>
      <w:r>
        <w:rPr>
          <w:rFonts w:ascii="Garamond" w:eastAsia="細明體" w:hAnsi="Garamond" w:cs="Times New Roman"/>
          <w:color w:val="000000"/>
          <w:szCs w:val="22"/>
        </w:rPr>
        <w:t xml:space="preserve"> sacca abhinivesa</w:t>
      </w:r>
      <w:r>
        <w:rPr>
          <w:rFonts w:ascii="Garamond" w:eastAsia="細明體" w:hAnsi="Garamond" w:cs="Times New Roman"/>
          <w:color w:val="000000"/>
          <w:szCs w:val="22"/>
        </w:rPr>
        <w:t>）。</w:t>
      </w:r>
    </w:p>
    <w:p w14:paraId="230141C9" w14:textId="77777777" w:rsidR="003042B9" w:rsidRDefault="0004431E">
      <w:pPr>
        <w:pStyle w:val="Web"/>
        <w:spacing w:before="120" w:after="120"/>
        <w:jc w:val="both"/>
        <w:rPr>
          <w:rFonts w:ascii="Garamond" w:eastAsia="細明體" w:hAnsi="Garamond" w:cs="Times New Roman"/>
          <w:color w:val="000000"/>
          <w:szCs w:val="22"/>
        </w:rPr>
      </w:pPr>
      <w:r>
        <w:rPr>
          <w:rFonts w:ascii="Garamond" w:eastAsia="細明體" w:hAnsi="Garamond" w:cs="Times New Roman"/>
          <w:color w:val="000000"/>
          <w:szCs w:val="22"/>
        </w:rPr>
        <w:t>〔明法尊者註</w:t>
      </w:r>
      <w:r>
        <w:rPr>
          <w:rFonts w:ascii="Garamond" w:eastAsia="細明體" w:hAnsi="Garamond" w:cs="Times New Roman"/>
          <w:color w:val="000000"/>
          <w:szCs w:val="22"/>
        </w:rPr>
        <w:t>07-02</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繫縛</w:t>
      </w:r>
      <w:r>
        <w:rPr>
          <w:rFonts w:ascii="Garamond" w:eastAsia="細明體" w:hAnsi="Garamond" w:cs="Times New Roman"/>
          <w:color w:val="000000"/>
          <w:szCs w:val="22"/>
        </w:rPr>
        <w:t xml:space="preserve"> </w:t>
      </w:r>
      <w:r>
        <w:rPr>
          <w:rFonts w:ascii="Garamond" w:eastAsia="細明體" w:hAnsi="Garamond" w:cs="Times New Roman"/>
          <w:color w:val="000000"/>
          <w:szCs w:val="22"/>
        </w:rPr>
        <w:t>：</w:t>
      </w:r>
      <w:r>
        <w:rPr>
          <w:rFonts w:ascii="Garamond" w:eastAsia="細明體" w:hAnsi="Garamond" w:cs="Times New Roman"/>
          <w:color w:val="000000"/>
          <w:szCs w:val="22"/>
        </w:rPr>
        <w:t>gantha</w:t>
      </w:r>
      <w:r>
        <w:rPr>
          <w:rFonts w:ascii="Garamond" w:eastAsia="細明體" w:hAnsi="Garamond" w:cs="Times New Roman"/>
          <w:color w:val="000000"/>
          <w:szCs w:val="22"/>
        </w:rPr>
        <w:t>，貪、瞋、戒禁取</w:t>
      </w:r>
      <w:r>
        <w:rPr>
          <w:rFonts w:ascii="Garamond" w:eastAsia="細明體" w:hAnsi="Garamond" w:cs="Times New Roman"/>
          <w:color w:val="000000"/>
          <w:szCs w:val="22"/>
        </w:rPr>
        <w:t>(</w:t>
      </w:r>
      <w:r>
        <w:rPr>
          <w:rFonts w:ascii="Garamond" w:eastAsia="細明體" w:hAnsi="Garamond" w:cs="Times New Roman"/>
          <w:color w:val="000000"/>
          <w:szCs w:val="22"/>
        </w:rPr>
        <w:t>誤取邪因、邪道</w:t>
      </w:r>
      <w:r>
        <w:rPr>
          <w:rFonts w:ascii="Garamond" w:eastAsia="細明體" w:hAnsi="Garamond" w:cs="Times New Roman"/>
          <w:color w:val="000000"/>
          <w:szCs w:val="22"/>
        </w:rPr>
        <w:t>)</w:t>
      </w:r>
      <w:r>
        <w:rPr>
          <w:rFonts w:ascii="Garamond" w:eastAsia="細明體" w:hAnsi="Garamond" w:cs="Times New Roman"/>
          <w:color w:val="000000"/>
          <w:szCs w:val="22"/>
        </w:rPr>
        <w:t>、見取</w:t>
      </w:r>
      <w:r>
        <w:rPr>
          <w:rFonts w:ascii="Garamond" w:eastAsia="細明體" w:hAnsi="Garamond" w:cs="Times New Roman"/>
          <w:color w:val="000000"/>
          <w:szCs w:val="22"/>
        </w:rPr>
        <w:t>(</w:t>
      </w:r>
      <w:r>
        <w:rPr>
          <w:rFonts w:ascii="Garamond" w:eastAsia="細明體" w:hAnsi="Garamond" w:cs="Times New Roman"/>
          <w:color w:val="000000"/>
          <w:szCs w:val="22"/>
        </w:rPr>
        <w:t>持常見</w:t>
      </w:r>
      <w:r>
        <w:rPr>
          <w:rFonts w:ascii="Garamond" w:eastAsia="細明體" w:hAnsi="Garamond" w:cs="Times New Roman"/>
          <w:color w:val="000000"/>
          <w:szCs w:val="22"/>
        </w:rPr>
        <w:t>—</w:t>
      </w:r>
      <w:r>
        <w:rPr>
          <w:rFonts w:ascii="Garamond" w:eastAsia="細明體" w:hAnsi="Garamond" w:cs="Times New Roman"/>
          <w:color w:val="000000"/>
          <w:szCs w:val="22"/>
        </w:rPr>
        <w:t>永恆不滅的我或靈魂，或持斷見</w:t>
      </w:r>
      <w:r>
        <w:rPr>
          <w:rFonts w:ascii="Garamond" w:eastAsia="細明體" w:hAnsi="Garamond" w:cs="Times New Roman"/>
          <w:color w:val="000000"/>
          <w:szCs w:val="22"/>
        </w:rPr>
        <w:t>—</w:t>
      </w:r>
      <w:r>
        <w:rPr>
          <w:rFonts w:ascii="Garamond" w:eastAsia="細明體" w:hAnsi="Garamond" w:cs="Times New Roman"/>
          <w:color w:val="000000"/>
          <w:szCs w:val="22"/>
        </w:rPr>
        <w:t>凡事皆偶然，無因果</w:t>
      </w:r>
      <w:r>
        <w:rPr>
          <w:rFonts w:ascii="Garamond" w:eastAsia="細明體" w:hAnsi="Garamond" w:cs="Times New Roman"/>
          <w:color w:val="000000"/>
          <w:szCs w:val="22"/>
        </w:rPr>
        <w:t>)</w:t>
      </w:r>
      <w:r>
        <w:rPr>
          <w:rFonts w:ascii="Garamond" w:eastAsia="細明體" w:hAnsi="Garamond" w:cs="Times New Roman"/>
          <w:color w:val="000000"/>
          <w:szCs w:val="22"/>
        </w:rPr>
        <w:t>。</w:t>
      </w:r>
    </w:p>
    <w:p w14:paraId="02458920" w14:textId="77777777" w:rsidR="003042B9" w:rsidRDefault="0004431E">
      <w:pPr>
        <w:pStyle w:val="Web"/>
        <w:spacing w:before="120" w:after="120"/>
        <w:jc w:val="both"/>
        <w:rPr>
          <w:rFonts w:ascii="Garamond" w:eastAsia="細明體" w:hAnsi="Garamond" w:cs="Times New Roman"/>
          <w:color w:val="000000"/>
          <w:szCs w:val="22"/>
        </w:rPr>
      </w:pPr>
      <w:r>
        <w:rPr>
          <w:rFonts w:ascii="Garamond" w:eastAsia="細明體" w:hAnsi="Garamond" w:cs="Times New Roman"/>
          <w:color w:val="000000"/>
          <w:szCs w:val="22"/>
        </w:rPr>
        <w:t>〔明法尊者註</w:t>
      </w:r>
      <w:r>
        <w:rPr>
          <w:rFonts w:ascii="Garamond" w:eastAsia="細明體" w:hAnsi="Garamond" w:cs="Times New Roman"/>
          <w:color w:val="000000"/>
          <w:szCs w:val="22"/>
        </w:rPr>
        <w:t>07-03</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佛陀受提婆達多推落的石片傷到腳姆指，耆婆神醫幫忙治療。</w:t>
      </w:r>
    </w:p>
    <w:p w14:paraId="40AA4094"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請參《法句經故事集》，七～一、</w:t>
      </w:r>
      <w:r>
        <w:rPr>
          <w:rFonts w:ascii="Garamond" w:eastAsia="細明體" w:hAnsi="Garamond" w:cs="Times New Roman"/>
          <w:color w:val="000000"/>
          <w:szCs w:val="22"/>
        </w:rPr>
        <w:t xml:space="preserve"> </w:t>
      </w:r>
      <w:hyperlink r:id="rId1494" w:history="1">
        <w:r>
          <w:rPr>
            <w:rStyle w:val="Internetlink"/>
            <w:rFonts w:ascii="Garamond" w:eastAsia="細明體" w:hAnsi="Garamond" w:cs="Times New Roman"/>
            <w:szCs w:val="22"/>
          </w:rPr>
          <w:t>佛陀和名醫耆域</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090)</w:t>
      </w:r>
    </w:p>
    <w:p w14:paraId="5E7C5132" w14:textId="77777777" w:rsidR="003042B9" w:rsidRDefault="0004431E">
      <w:pPr>
        <w:pStyle w:val="last"/>
        <w:spacing w:before="120" w:after="120"/>
        <w:jc w:val="both"/>
      </w:pPr>
      <w:hyperlink r:id="rId1495" w:history="1">
        <w:r>
          <w:rPr>
            <w:rStyle w:val="Internetlink"/>
            <w:rFonts w:ascii="Garamond" w:eastAsia="細明體" w:hAnsi="Garamond" w:cs="Times New Roman"/>
            <w:szCs w:val="22"/>
          </w:rPr>
          <w:t>http://nanda.online-dhamma.net/tipitaka/sutta/khuddaka/dhammapada/dhp-story/dhp-story-han-chap07-ciu/#dhp-090</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6243DD6E"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497</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07-06</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有一次，在雨安居結束日。帝釋率領眾天神前往東園</w:t>
      </w:r>
      <w:r>
        <w:rPr>
          <w:rFonts w:ascii="Garamond" w:eastAsia="細明體" w:hAnsi="Garamond" w:cs="Times New Roman"/>
          <w:color w:val="000000"/>
          <w:szCs w:val="22"/>
        </w:rPr>
        <w:t>(</w:t>
      </w:r>
      <w:r>
        <w:rPr>
          <w:rFonts w:ascii="Garamond" w:eastAsia="細明體" w:hAnsi="Garamond" w:cs="Times New Roman"/>
          <w:color w:val="000000"/>
          <w:szCs w:val="22"/>
        </w:rPr>
        <w:t>鹿母講堂</w:t>
      </w:r>
      <w:r>
        <w:rPr>
          <w:rFonts w:ascii="Garamond" w:eastAsia="細明體" w:hAnsi="Garamond" w:cs="Times New Roman"/>
          <w:color w:val="000000"/>
          <w:szCs w:val="22"/>
        </w:rPr>
        <w:t>)</w:t>
      </w:r>
      <w:r>
        <w:rPr>
          <w:rFonts w:ascii="Garamond" w:eastAsia="細明體" w:hAnsi="Garamond" w:cs="Times New Roman"/>
          <w:color w:val="000000"/>
          <w:szCs w:val="22"/>
        </w:rPr>
        <w:t>，帝釋以天香與天花鬘獻給佛陀，他看到僧團保留給摩訶迦旃延長老的位子，心裡多麼希望尊者也在精舍裡接受他的禮敬。這時候，摩訶迦旃延長老突然出現，帝釋非常歡喜，立刻以雙手按</w:t>
      </w:r>
      <w:r>
        <w:rPr>
          <w:rFonts w:ascii="Garamond" w:eastAsia="細明體" w:hAnsi="Garamond" w:cs="Times New Roman"/>
          <w:color w:val="000000"/>
          <w:szCs w:val="22"/>
        </w:rPr>
        <w:t>摩雙足頂禮。有些比丘不以為然，認為帝釋偏心。佛陀就說此偈。</w:t>
      </w:r>
    </w:p>
    <w:p w14:paraId="60929EE0"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請參《法句經故事集》，七～五、</w:t>
      </w:r>
      <w:r>
        <w:rPr>
          <w:rFonts w:ascii="Garamond" w:eastAsia="細明體" w:hAnsi="Garamond" w:cs="Times New Roman"/>
          <w:color w:val="000000"/>
          <w:szCs w:val="22"/>
        </w:rPr>
        <w:t xml:space="preserve"> </w:t>
      </w:r>
      <w:hyperlink r:id="rId1496" w:history="1">
        <w:r>
          <w:rPr>
            <w:rStyle w:val="Internetlink"/>
            <w:rFonts w:ascii="Garamond" w:eastAsia="細明體" w:hAnsi="Garamond" w:cs="Times New Roman"/>
            <w:szCs w:val="22"/>
          </w:rPr>
          <w:t>帝釋敬重摩訶迦旃延尊者</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094)</w:t>
      </w:r>
    </w:p>
    <w:p w14:paraId="73E5D003" w14:textId="77777777" w:rsidR="003042B9" w:rsidRDefault="0004431E">
      <w:pPr>
        <w:pStyle w:val="last"/>
        <w:spacing w:before="120" w:after="120"/>
        <w:jc w:val="both"/>
      </w:pPr>
      <w:hyperlink r:id="rId1497" w:history="1">
        <w:r>
          <w:rPr>
            <w:rStyle w:val="Internetlink"/>
            <w:rFonts w:ascii="Garamond" w:eastAsia="細明體" w:hAnsi="Garamond" w:cs="Times New Roman"/>
            <w:szCs w:val="22"/>
          </w:rPr>
          <w:t>http://nanda.online-dhamma.net/tipitaka/sutta/khuddaka/dhammapada/dhp-story/dhp-story-han-chap07-ciu/#dhp-094</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5269FEB9"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szCs w:val="24"/>
        </w:rPr>
        <w:t>4</w:t>
      </w:r>
      <w:r>
        <w:rPr>
          <w:rFonts w:ascii="Garamond" w:eastAsia="標楷體" w:hAnsi="Garamond"/>
          <w:b/>
          <w:bCs/>
          <w:sz w:val="28"/>
        </w:rPr>
        <w:t>98</w:t>
      </w:r>
      <w:r>
        <w:rPr>
          <w:rFonts w:ascii="Garamond" w:eastAsia="細明體" w:hAnsi="Garamond"/>
          <w:sz w:val="24"/>
          <w:szCs w:val="22"/>
        </w:rPr>
        <w:t xml:space="preserve"> </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Nanda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07-04</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請參《法句經故事集》，七～七、</w:t>
      </w:r>
      <w:r>
        <w:rPr>
          <w:rFonts w:ascii="Garamond" w:eastAsia="細明體" w:hAnsi="Garamond" w:cs="Times New Roman"/>
          <w:color w:val="000000"/>
          <w:sz w:val="24"/>
          <w:szCs w:val="22"/>
        </w:rPr>
        <w:t xml:space="preserve"> </w:t>
      </w:r>
      <w:hyperlink r:id="rId1498" w:history="1">
        <w:r>
          <w:rPr>
            <w:rStyle w:val="Internetlink"/>
            <w:rFonts w:ascii="Garamond" w:eastAsia="細明體" w:hAnsi="Garamond" w:cs="Times New Roman"/>
            <w:sz w:val="24"/>
            <w:szCs w:val="22"/>
          </w:rPr>
          <w:t>一眼失明</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096)</w:t>
      </w:r>
    </w:p>
    <w:p w14:paraId="475DCDF5" w14:textId="77777777" w:rsidR="003042B9" w:rsidRDefault="0004431E">
      <w:pPr>
        <w:pStyle w:val="Footnoteuser"/>
        <w:spacing w:before="120" w:after="120"/>
        <w:jc w:val="both"/>
      </w:pPr>
      <w:hyperlink r:id="rId1499" w:history="1">
        <w:r>
          <w:rPr>
            <w:rStyle w:val="Internetlink"/>
            <w:rFonts w:ascii="Garamond" w:eastAsia="細明體" w:hAnsi="Garamond" w:cs="Times New Roman"/>
            <w:sz w:val="24"/>
            <w:szCs w:val="22"/>
          </w:rPr>
          <w:t>http://nanda.online-dhamma.net/tipitaka/sutta/khuddaka/dhammapada/dhp-story/dhp-story-han-chap07-ciu/#dhp-096</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74B3062B"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500</w:t>
      </w:r>
      <w:r>
        <w:rPr>
          <w:rFonts w:ascii="Garamond" w:eastAsia="細明體" w:hAnsi="Garamond"/>
          <w:szCs w:val="22"/>
        </w:rPr>
        <w:t xml:space="preserve"> </w:t>
      </w:r>
      <w:r>
        <w:rPr>
          <w:rFonts w:ascii="Garamond" w:eastAsia="細明體" w:hAnsi="Garamond" w:cs="Times New Roman"/>
          <w:color w:val="000000"/>
          <w:szCs w:val="22"/>
        </w:rPr>
        <w:t>（繫：）生死輪迴。（因永謝：）更無善業和惡業了。</w:t>
      </w:r>
    </w:p>
    <w:p w14:paraId="13009B7B" w14:textId="77777777" w:rsidR="003042B9" w:rsidRDefault="0004431E">
      <w:pPr>
        <w:pStyle w:val="Standarduser"/>
        <w:widowControl/>
        <w:suppressAutoHyphens w:val="0"/>
        <w:spacing w:before="120" w:after="120"/>
        <w:jc w:val="both"/>
        <w:textAlignment w:val="auto"/>
        <w:rPr>
          <w:rFonts w:ascii="Garamond" w:eastAsia="細明體" w:hAnsi="Garamond" w:cs="Times New Roman"/>
          <w:color w:val="000000"/>
          <w:kern w:val="0"/>
        </w:rPr>
      </w:pPr>
      <w:r>
        <w:rPr>
          <w:rFonts w:ascii="Garamond" w:eastAsia="細明體" w:hAnsi="Garamond" w:cs="Times New Roman"/>
          <w:color w:val="000000"/>
          <w:kern w:val="0"/>
        </w:rPr>
        <w:t>〔明法尊者註</w:t>
      </w:r>
      <w:r>
        <w:rPr>
          <w:rFonts w:ascii="Garamond" w:eastAsia="細明體" w:hAnsi="Garamond" w:cs="Times New Roman"/>
          <w:color w:val="000000"/>
          <w:kern w:val="0"/>
        </w:rPr>
        <w:t>07-10</w:t>
      </w:r>
      <w:r>
        <w:rPr>
          <w:rFonts w:ascii="Garamond" w:eastAsia="細明體" w:hAnsi="Garamond" w:cs="Times New Roman"/>
          <w:color w:val="000000"/>
          <w:kern w:val="0"/>
        </w:rPr>
        <w:t>〕</w:t>
      </w:r>
      <w:r>
        <w:rPr>
          <w:rFonts w:ascii="Garamond" w:eastAsia="細明體" w:hAnsi="Garamond" w:cs="Times New Roman"/>
          <w:color w:val="000000"/>
          <w:kern w:val="0"/>
        </w:rPr>
        <w:t xml:space="preserve"> </w:t>
      </w:r>
      <w:r>
        <w:rPr>
          <w:rFonts w:ascii="Garamond" w:eastAsia="細明體" w:hAnsi="Garamond" w:cs="Times New Roman"/>
          <w:color w:val="000000"/>
          <w:kern w:val="0"/>
        </w:rPr>
        <w:t>斷繫</w:t>
      </w:r>
      <w:r>
        <w:rPr>
          <w:rFonts w:ascii="Garamond" w:eastAsia="細明體" w:hAnsi="Garamond" w:cs="Times New Roman"/>
          <w:color w:val="000000"/>
          <w:kern w:val="0"/>
        </w:rPr>
        <w:t>.</w:t>
      </w:r>
      <w:r>
        <w:rPr>
          <w:rFonts w:ascii="Garamond" w:eastAsia="細明體" w:hAnsi="Garamond" w:cs="Times New Roman"/>
          <w:color w:val="000000"/>
          <w:kern w:val="0"/>
        </w:rPr>
        <w:t>因永謝</w:t>
      </w:r>
      <w:r>
        <w:rPr>
          <w:rFonts w:ascii="Garamond" w:eastAsia="細明體" w:hAnsi="Garamond" w:cs="Times New Roman"/>
          <w:color w:val="000000"/>
          <w:kern w:val="0"/>
        </w:rPr>
        <w:t xml:space="preserve"> </w:t>
      </w:r>
      <w:r>
        <w:rPr>
          <w:rFonts w:ascii="Garamond" w:eastAsia="細明體" w:hAnsi="Garamond" w:cs="Times New Roman"/>
          <w:color w:val="000000"/>
          <w:kern w:val="0"/>
        </w:rPr>
        <w:t>︰斷了繫縛，煩惱的因永遠謝滅。</w:t>
      </w:r>
    </w:p>
    <w:p w14:paraId="19597AE7"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501</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07-11</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舍利弗尊者的三位姐妹和兩位弟弟都出家，最小弟弟離婆多</w:t>
      </w:r>
      <w:r>
        <w:rPr>
          <w:rFonts w:ascii="Garamond" w:eastAsia="細明體" w:hAnsi="Garamond" w:cs="Times New Roman"/>
          <w:color w:val="000000"/>
          <w:szCs w:val="22"/>
        </w:rPr>
        <w:t>(Revato)</w:t>
      </w:r>
      <w:r>
        <w:rPr>
          <w:rFonts w:ascii="Garamond" w:eastAsia="細明體" w:hAnsi="Garamond" w:cs="Times New Roman"/>
          <w:color w:val="000000"/>
          <w:szCs w:val="22"/>
        </w:rPr>
        <w:t>沒出家，他被安排婚姻，但是在</w:t>
      </w:r>
      <w:r>
        <w:rPr>
          <w:rFonts w:ascii="Garamond" w:eastAsia="細明體" w:hAnsi="Garamond" w:cs="Times New Roman"/>
          <w:color w:val="000000"/>
          <w:szCs w:val="22"/>
        </w:rPr>
        <w:t>婚宴上，他看到一位很老的女賓客，知道人生不離老病死，於是就去出家當沙彌，經過一個雨安居就證得阿羅漢果。</w:t>
      </w:r>
    </w:p>
    <w:p w14:paraId="18CCB2C2"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請參《法句經故事集》，七～九、</w:t>
      </w:r>
      <w:r>
        <w:rPr>
          <w:rFonts w:ascii="Garamond" w:eastAsia="細明體" w:hAnsi="Garamond" w:cs="Times New Roman"/>
          <w:color w:val="000000"/>
          <w:szCs w:val="22"/>
        </w:rPr>
        <w:t xml:space="preserve"> </w:t>
      </w:r>
      <w:hyperlink r:id="rId1500" w:history="1">
        <w:r>
          <w:rPr>
            <w:rStyle w:val="Internetlink"/>
            <w:rFonts w:ascii="Garamond" w:eastAsia="細明體" w:hAnsi="Garamond" w:cs="Times New Roman"/>
            <w:szCs w:val="22"/>
          </w:rPr>
          <w:t>舍利弗尊者最小的弟弟</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098)</w:t>
      </w:r>
    </w:p>
    <w:p w14:paraId="7FF270D9" w14:textId="77777777" w:rsidR="003042B9" w:rsidRDefault="0004431E">
      <w:pPr>
        <w:pStyle w:val="last"/>
        <w:spacing w:before="120" w:after="120"/>
        <w:jc w:val="both"/>
      </w:pPr>
      <w:hyperlink r:id="rId1501" w:history="1">
        <w:r>
          <w:rPr>
            <w:rStyle w:val="Internetlink"/>
            <w:rFonts w:ascii="Garamond" w:eastAsia="細明體" w:hAnsi="Garamond" w:cs="Times New Roman"/>
            <w:szCs w:val="22"/>
          </w:rPr>
          <w:t>http://nanda.online-dhamma.net/tipitaka/sutta/khuddaka/dhammapada/dhp-story/dhp-story-han-chap07-ciu/#dhp-098</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12E033C3"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502</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08-04</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《增壹阿含</w:t>
      </w:r>
      <w:r>
        <w:rPr>
          <w:rFonts w:ascii="Garamond" w:eastAsia="細明體" w:hAnsi="Garamond" w:cs="Times New Roman"/>
          <w:color w:val="000000"/>
          <w:szCs w:val="22"/>
        </w:rPr>
        <w:t>31.11</w:t>
      </w:r>
      <w:r>
        <w:rPr>
          <w:rFonts w:ascii="Garamond" w:eastAsia="細明體" w:hAnsi="Garamond" w:cs="Times New Roman"/>
          <w:color w:val="000000"/>
          <w:szCs w:val="22"/>
        </w:rPr>
        <w:t>經》</w:t>
      </w:r>
      <w:r>
        <w:rPr>
          <w:rFonts w:ascii="Garamond" w:eastAsia="細明體" w:hAnsi="Garamond" w:cs="Times New Roman"/>
          <w:color w:val="000000"/>
          <w:szCs w:val="22"/>
        </w:rPr>
        <w:t>(T2.673.2)</w:t>
      </w:r>
      <w:r>
        <w:rPr>
          <w:rFonts w:ascii="Garamond" w:eastAsia="細明體" w:hAnsi="Garamond" w:cs="Times New Roman"/>
          <w:color w:val="000000"/>
          <w:szCs w:val="22"/>
        </w:rPr>
        <w:t>：「千千為敵</w:t>
      </w:r>
      <w:r>
        <w:rPr>
          <w:rFonts w:ascii="Garamond" w:eastAsia="細明體" w:hAnsi="Garamond" w:cs="Times New Roman"/>
          <w:color w:val="000000"/>
          <w:szCs w:val="22"/>
        </w:rPr>
        <w:t>，一夫勝之，未若自勝，已忍者上。」</w:t>
      </w:r>
    </w:p>
    <w:p w14:paraId="3E2E8E4A"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w:t>
      </w:r>
      <w:r>
        <w:rPr>
          <w:rFonts w:ascii="Garamond" w:eastAsia="細明體" w:hAnsi="Garamond" w:cs="Times New Roman"/>
          <w:color w:val="000000"/>
          <w:szCs w:val="22"/>
        </w:rPr>
        <w:t xml:space="preserve"> </w:t>
      </w:r>
      <w:hyperlink r:id="rId1502" w:history="1">
        <w:r>
          <w:rPr>
            <w:rStyle w:val="Internetlink"/>
            <w:rFonts w:ascii="Garamond" w:eastAsia="細明體" w:hAnsi="Garamond" w:cs="Times New Roman"/>
            <w:szCs w:val="22"/>
          </w:rPr>
          <w:t xml:space="preserve">102-3 </w:t>
        </w:r>
        <w:r>
          <w:rPr>
            <w:rStyle w:val="Internetlink"/>
            <w:rFonts w:ascii="Garamond" w:eastAsia="細明體" w:hAnsi="Garamond" w:cs="Times New Roman"/>
            <w:szCs w:val="22"/>
          </w:rPr>
          <w:t>典故－－</w:t>
        </w:r>
        <w:r>
          <w:rPr>
            <w:rStyle w:val="Internetlink"/>
            <w:rFonts w:ascii="Garamond" w:eastAsia="細明體" w:hAnsi="Garamond" w:cs="Times New Roman"/>
            <w:szCs w:val="22"/>
          </w:rPr>
          <w:t xml:space="preserve"> </w:t>
        </w:r>
        <w:r>
          <w:rPr>
            <w:rStyle w:val="Internetlink"/>
            <w:rFonts w:ascii="Garamond" w:eastAsia="細明體" w:hAnsi="Garamond" w:cs="Times New Roman"/>
            <w:szCs w:val="22"/>
          </w:rPr>
          <w:t>尊者昆得利給喜的故事</w:t>
        </w:r>
      </w:hyperlink>
      <w:r>
        <w:rPr>
          <w:rFonts w:ascii="Garamond" w:eastAsia="細明體" w:hAnsi="Garamond" w:cs="Times New Roman"/>
          <w:color w:val="000000"/>
          <w:szCs w:val="22"/>
        </w:rPr>
        <w:t xml:space="preserve"> </w:t>
      </w:r>
      <w:hyperlink r:id="rId1503" w:history="1">
        <w:r>
          <w:rPr>
            <w:rStyle w:val="Internetlink"/>
            <w:rFonts w:ascii="Garamond" w:eastAsia="細明體" w:hAnsi="Garamond" w:cs="Times New Roman"/>
            <w:szCs w:val="22"/>
          </w:rPr>
          <w:t>http://nanda.online-dhamma.net/tipitaka/sutta/khuddaka/dhammapada/dhp-story/dhp-story102-3/</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；或《法句經故事集》，八～三、</w:t>
      </w:r>
      <w:r>
        <w:rPr>
          <w:rFonts w:ascii="Garamond" w:eastAsia="細明體" w:hAnsi="Garamond" w:cs="Times New Roman"/>
          <w:color w:val="000000"/>
          <w:szCs w:val="22"/>
        </w:rPr>
        <w:t xml:space="preserve"> </w:t>
      </w:r>
      <w:hyperlink r:id="rId1504" w:history="1">
        <w:r>
          <w:rPr>
            <w:rStyle w:val="Internetlink"/>
            <w:rFonts w:ascii="Garamond" w:eastAsia="細明體" w:hAnsi="Garamond" w:cs="Times New Roman"/>
            <w:szCs w:val="22"/>
          </w:rPr>
          <w:t>嫁小偷的富家女</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102~3)</w:t>
      </w:r>
    </w:p>
    <w:p w14:paraId="1B158D8B" w14:textId="77777777" w:rsidR="003042B9" w:rsidRDefault="0004431E">
      <w:pPr>
        <w:pStyle w:val="last"/>
        <w:spacing w:before="120" w:after="120"/>
        <w:jc w:val="both"/>
      </w:pPr>
      <w:hyperlink r:id="rId1505" w:history="1">
        <w:r>
          <w:rPr>
            <w:rStyle w:val="Internetlink"/>
            <w:rFonts w:ascii="Garamond" w:eastAsia="細明體" w:hAnsi="Garamond" w:cs="Times New Roman"/>
            <w:szCs w:val="22"/>
          </w:rPr>
          <w:t>http://nanda.online-dhamma.net/tipitaka/sutta/khuddaka/dhammapada/dhp-story/dhp-story-han-chap08-ciu/#dhp-102</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24E3CD1D"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504</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08-05</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乾闥婆</w:t>
      </w:r>
      <w:r>
        <w:rPr>
          <w:rFonts w:ascii="Garamond" w:eastAsia="細明體" w:hAnsi="Garamond" w:cs="Times New Roman"/>
          <w:color w:val="000000"/>
          <w:szCs w:val="22"/>
        </w:rPr>
        <w:t xml:space="preserve"> </w:t>
      </w:r>
      <w:r>
        <w:rPr>
          <w:rFonts w:ascii="Garamond" w:eastAsia="細明體" w:hAnsi="Garamond" w:cs="Times New Roman"/>
          <w:color w:val="000000"/>
          <w:szCs w:val="22"/>
        </w:rPr>
        <w:t>：</w:t>
      </w:r>
      <w:r>
        <w:rPr>
          <w:rFonts w:ascii="Garamond" w:eastAsia="細明體" w:hAnsi="Garamond" w:cs="Times New Roman"/>
          <w:color w:val="000000"/>
          <w:szCs w:val="22"/>
        </w:rPr>
        <w:t>gandhabha(</w:t>
      </w:r>
      <w:r>
        <w:rPr>
          <w:rFonts w:ascii="Garamond" w:eastAsia="細明體" w:hAnsi="Garamond" w:cs="Times New Roman"/>
          <w:color w:val="000000"/>
          <w:szCs w:val="22"/>
        </w:rPr>
        <w:t>梵</w:t>
      </w:r>
      <w:r>
        <w:rPr>
          <w:rFonts w:ascii="Garamond" w:eastAsia="細明體" w:hAnsi="Garamond" w:cs="Times New Roman"/>
          <w:color w:val="000000"/>
          <w:szCs w:val="22"/>
        </w:rPr>
        <w:t xml:space="preserve"> gandharva)</w:t>
      </w:r>
      <w:r>
        <w:rPr>
          <w:rFonts w:ascii="Garamond" w:eastAsia="細明體" w:hAnsi="Garamond" w:cs="Times New Roman"/>
          <w:color w:val="000000"/>
          <w:szCs w:val="22"/>
        </w:rPr>
        <w:t>，天界的一種樂神，他以香氣資養身體。</w:t>
      </w:r>
    </w:p>
    <w:p w14:paraId="52408D2D"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506</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08-06</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一位婆羅門跟佛陀說：「尊者！我認為你只知有法益的修行</w:t>
      </w:r>
      <w:r>
        <w:rPr>
          <w:rFonts w:ascii="Garamond" w:eastAsia="細明體" w:hAnsi="Garamond" w:cs="Times New Roman"/>
          <w:color w:val="000000"/>
          <w:szCs w:val="22"/>
        </w:rPr>
        <w:t>，對無益的事一無所知。」佛陀說︰「我也了解無益且有害的事。」佛陀就列舉六種會消耗財產的行為：</w:t>
      </w:r>
      <w:r>
        <w:rPr>
          <w:rFonts w:ascii="Garamond" w:eastAsia="細明體" w:hAnsi="Garamond" w:cs="Times New Roman"/>
          <w:color w:val="000000"/>
          <w:szCs w:val="22"/>
        </w:rPr>
        <w:t>(1)</w:t>
      </w:r>
      <w:r>
        <w:rPr>
          <w:rFonts w:ascii="Garamond" w:eastAsia="細明體" w:hAnsi="Garamond" w:cs="Times New Roman"/>
          <w:color w:val="000000"/>
          <w:szCs w:val="22"/>
        </w:rPr>
        <w:t>日出之後睡覺。</w:t>
      </w:r>
      <w:r>
        <w:rPr>
          <w:rFonts w:ascii="Garamond" w:eastAsia="細明體" w:hAnsi="Garamond" w:cs="Times New Roman"/>
          <w:color w:val="000000"/>
          <w:szCs w:val="22"/>
        </w:rPr>
        <w:t>(2)</w:t>
      </w:r>
      <w:r>
        <w:rPr>
          <w:rFonts w:ascii="Garamond" w:eastAsia="細明體" w:hAnsi="Garamond" w:cs="Times New Roman"/>
          <w:color w:val="000000"/>
          <w:szCs w:val="22"/>
        </w:rPr>
        <w:t>懶惰成性。</w:t>
      </w:r>
      <w:r>
        <w:rPr>
          <w:rFonts w:ascii="Garamond" w:eastAsia="細明體" w:hAnsi="Garamond" w:cs="Times New Roman"/>
          <w:color w:val="000000"/>
          <w:szCs w:val="22"/>
        </w:rPr>
        <w:t>(3)</w:t>
      </w:r>
      <w:r>
        <w:rPr>
          <w:rFonts w:ascii="Garamond" w:eastAsia="細明體" w:hAnsi="Garamond" w:cs="Times New Roman"/>
          <w:color w:val="000000"/>
          <w:szCs w:val="22"/>
        </w:rPr>
        <w:t>殘暴。</w:t>
      </w:r>
      <w:r>
        <w:rPr>
          <w:rFonts w:ascii="Garamond" w:eastAsia="細明體" w:hAnsi="Garamond" w:cs="Times New Roman"/>
          <w:color w:val="000000"/>
          <w:szCs w:val="22"/>
        </w:rPr>
        <w:t>(4)</w:t>
      </w:r>
      <w:r>
        <w:rPr>
          <w:rFonts w:ascii="Garamond" w:eastAsia="細明體" w:hAnsi="Garamond" w:cs="Times New Roman"/>
          <w:color w:val="000000"/>
          <w:szCs w:val="22"/>
        </w:rPr>
        <w:t>耽溺飲酒。</w:t>
      </w:r>
      <w:r>
        <w:rPr>
          <w:rFonts w:ascii="Garamond" w:eastAsia="細明體" w:hAnsi="Garamond" w:cs="Times New Roman"/>
          <w:color w:val="000000"/>
          <w:szCs w:val="22"/>
        </w:rPr>
        <w:t>(5)</w:t>
      </w:r>
      <w:r>
        <w:rPr>
          <w:rFonts w:ascii="Garamond" w:eastAsia="細明體" w:hAnsi="Garamond" w:cs="Times New Roman"/>
          <w:color w:val="000000"/>
          <w:szCs w:val="22"/>
        </w:rPr>
        <w:t>在惹人懷疑的時間內逛街。</w:t>
      </w:r>
      <w:r>
        <w:rPr>
          <w:rFonts w:ascii="Garamond" w:eastAsia="細明體" w:hAnsi="Garamond" w:cs="Times New Roman"/>
          <w:color w:val="000000"/>
          <w:szCs w:val="22"/>
        </w:rPr>
        <w:t>(6)</w:t>
      </w:r>
      <w:r>
        <w:rPr>
          <w:rFonts w:ascii="Garamond" w:eastAsia="細明體" w:hAnsi="Garamond" w:cs="Times New Roman"/>
          <w:color w:val="000000"/>
          <w:szCs w:val="22"/>
        </w:rPr>
        <w:t>淫他人之妻。佛陀接著問這婆羅門如何維生，婆羅門回答說以賭博維生。佛陀說：「在賭博中獲勝，無法與克服煩惱的成就相比。」</w:t>
      </w:r>
    </w:p>
    <w:p w14:paraId="1174E7AB"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請參《法句經故事集》，八～四、</w:t>
      </w:r>
      <w:r>
        <w:rPr>
          <w:rFonts w:ascii="Garamond" w:eastAsia="細明體" w:hAnsi="Garamond" w:cs="Times New Roman"/>
          <w:color w:val="000000"/>
          <w:szCs w:val="22"/>
        </w:rPr>
        <w:t xml:space="preserve"> </w:t>
      </w:r>
      <w:hyperlink r:id="rId1506" w:history="1">
        <w:r>
          <w:rPr>
            <w:rStyle w:val="Internetlink"/>
            <w:rFonts w:ascii="Garamond" w:eastAsia="細明體" w:hAnsi="Garamond" w:cs="Times New Roman"/>
            <w:szCs w:val="22"/>
          </w:rPr>
          <w:t>賭博的得失</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104~5) </w:t>
      </w:r>
      <w:hyperlink r:id="rId1507" w:history="1">
        <w:r>
          <w:rPr>
            <w:rStyle w:val="Internetlink"/>
            <w:rFonts w:ascii="Garamond" w:eastAsia="細明體" w:hAnsi="Garamond" w:cs="Times New Roman"/>
            <w:szCs w:val="22"/>
          </w:rPr>
          <w:t>http://nanda.online-dhamma.net/tipitaka/sutta/khuddaka/dhamm</w:t>
        </w:r>
        <w:r>
          <w:rPr>
            <w:rStyle w:val="Internetlink"/>
            <w:rFonts w:ascii="Garamond" w:eastAsia="細明體" w:hAnsi="Garamond" w:cs="Times New Roman"/>
            <w:szCs w:val="22"/>
          </w:rPr>
          <w:t>apada/dhp-story/dhp-story-han-chap08-ciu/#dhp-104</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4CE84950"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rPr>
        <w:t>507</w:t>
      </w:r>
      <w:r>
        <w:rPr>
          <w:rFonts w:ascii="Garamond" w:eastAsia="細明體" w:hAnsi="Garamond"/>
          <w:sz w:val="24"/>
          <w:szCs w:val="22"/>
        </w:rPr>
        <w:t xml:space="preserve"> </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Nanda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08-03</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請參《法句經故事集》，八～十、</w:t>
      </w:r>
      <w:r>
        <w:rPr>
          <w:rFonts w:ascii="Garamond" w:eastAsia="細明體" w:hAnsi="Garamond" w:cs="Times New Roman"/>
          <w:color w:val="000000"/>
          <w:sz w:val="24"/>
          <w:szCs w:val="22"/>
        </w:rPr>
        <w:t xml:space="preserve"> </w:t>
      </w:r>
      <w:hyperlink r:id="rId1508" w:history="1">
        <w:r>
          <w:rPr>
            <w:rStyle w:val="Internetlink"/>
            <w:rFonts w:ascii="Garamond" w:eastAsia="細明體" w:hAnsi="Garamond" w:cs="Times New Roman"/>
            <w:sz w:val="24"/>
            <w:szCs w:val="22"/>
          </w:rPr>
          <w:t>喬達那尊者和搶匪們</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111)</w:t>
      </w:r>
    </w:p>
    <w:p w14:paraId="065152C4" w14:textId="77777777" w:rsidR="003042B9" w:rsidRDefault="0004431E">
      <w:pPr>
        <w:pStyle w:val="Footnoteuser"/>
        <w:spacing w:before="120" w:after="120"/>
        <w:jc w:val="both"/>
      </w:pPr>
      <w:hyperlink r:id="rId1509" w:history="1">
        <w:r>
          <w:rPr>
            <w:rStyle w:val="Internetlink"/>
            <w:rFonts w:ascii="Garamond" w:eastAsia="細明體" w:hAnsi="Garamond" w:cs="Times New Roman"/>
            <w:sz w:val="24"/>
            <w:szCs w:val="22"/>
          </w:rPr>
          <w:t>http://nanda.online-dhamma.net/tipitaka/sutta/khuddaka/dhammapada/dhp-story/dhp-story-han-chap08-ciu/#dhp-111</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78E0CE5D"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rPr>
        <w:t>508</w:t>
      </w:r>
      <w:r>
        <w:rPr>
          <w:rFonts w:ascii="Garamond" w:eastAsia="細明體" w:hAnsi="Garamond"/>
          <w:sz w:val="24"/>
          <w:szCs w:val="22"/>
        </w:rPr>
        <w:t xml:space="preserve"> </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Nanda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請參《法句經故事集》，九～一、</w:t>
      </w:r>
      <w:r>
        <w:rPr>
          <w:rFonts w:ascii="Garamond" w:eastAsia="細明體" w:hAnsi="Garamond" w:cs="Times New Roman"/>
          <w:color w:val="000000"/>
          <w:sz w:val="24"/>
          <w:szCs w:val="22"/>
        </w:rPr>
        <w:t xml:space="preserve"> </w:t>
      </w:r>
      <w:hyperlink r:id="rId1510" w:history="1">
        <w:r>
          <w:rPr>
            <w:rStyle w:val="Internetlink"/>
            <w:rFonts w:ascii="Garamond" w:eastAsia="細明體" w:hAnsi="Garamond" w:cs="Times New Roman"/>
            <w:sz w:val="24"/>
            <w:szCs w:val="22"/>
          </w:rPr>
          <w:t>一位窮苦婆羅門的慷慨奉獻</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116)</w:t>
      </w:r>
    </w:p>
    <w:p w14:paraId="6359C995" w14:textId="77777777" w:rsidR="003042B9" w:rsidRDefault="0004431E">
      <w:pPr>
        <w:pStyle w:val="Footnoteuser"/>
        <w:spacing w:before="120" w:after="120"/>
        <w:jc w:val="both"/>
      </w:pPr>
      <w:hyperlink r:id="rId1511" w:history="1">
        <w:r>
          <w:rPr>
            <w:rStyle w:val="Internetlink"/>
            <w:rFonts w:ascii="Garamond" w:eastAsia="細明體" w:hAnsi="Garamond" w:cs="Times New Roman"/>
            <w:sz w:val="24"/>
            <w:szCs w:val="22"/>
          </w:rPr>
          <w:t>http://nanda.online-dhamma.net/tipitaka/sutta/khuddaka/dhammapada/dhp-story/dhp-story-han-chap09-ciu/#dhp-116</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06974674"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rPr>
        <w:t>509</w:t>
      </w:r>
      <w:r>
        <w:rPr>
          <w:rFonts w:ascii="Garamond" w:eastAsia="細明體" w:hAnsi="Garamond"/>
          <w:sz w:val="24"/>
          <w:szCs w:val="22"/>
        </w:rPr>
        <w:t xml:space="preserve"> </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Nanda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請參《法句經故事集》，九～四、</w:t>
      </w:r>
      <w:r>
        <w:rPr>
          <w:rFonts w:ascii="Garamond" w:eastAsia="細明體" w:hAnsi="Garamond" w:cs="Times New Roman"/>
          <w:color w:val="000000"/>
          <w:sz w:val="24"/>
          <w:szCs w:val="22"/>
        </w:rPr>
        <w:t xml:space="preserve"> </w:t>
      </w:r>
      <w:hyperlink r:id="rId1512" w:history="1">
        <w:r>
          <w:rPr>
            <w:rStyle w:val="Internetlink"/>
            <w:rFonts w:ascii="Garamond" w:eastAsia="細明體" w:hAnsi="Garamond" w:cs="Times New Roman"/>
            <w:sz w:val="24"/>
            <w:szCs w:val="22"/>
          </w:rPr>
          <w:t>給孤獨長者與守護神祇</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119~120)</w:t>
      </w:r>
    </w:p>
    <w:p w14:paraId="74768423" w14:textId="77777777" w:rsidR="003042B9" w:rsidRDefault="0004431E">
      <w:pPr>
        <w:pStyle w:val="Footnoteuser"/>
        <w:spacing w:before="120" w:after="120"/>
        <w:jc w:val="both"/>
      </w:pPr>
      <w:hyperlink r:id="rId1513" w:history="1">
        <w:r>
          <w:rPr>
            <w:rStyle w:val="Internetlink"/>
            <w:rFonts w:ascii="Garamond" w:eastAsia="細明體" w:hAnsi="Garamond" w:cs="Times New Roman"/>
            <w:sz w:val="24"/>
            <w:szCs w:val="22"/>
          </w:rPr>
          <w:t>http://nanda.online-dhamma.net/tipitaka/sutta/khuddaka/dhammapada/dhp-story/dhp-story-han-chap09-ciu/#dhp-119</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01B8352B"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rPr>
        <w:t>510</w:t>
      </w:r>
      <w:r>
        <w:rPr>
          <w:rFonts w:ascii="Garamond" w:eastAsia="細明體" w:hAnsi="Garamond"/>
          <w:sz w:val="24"/>
          <w:szCs w:val="22"/>
        </w:rPr>
        <w:t xml:space="preserve"> </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Nanda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07-04</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請參《法句經故事集》，七～七、</w:t>
      </w:r>
      <w:r>
        <w:rPr>
          <w:rFonts w:ascii="Garamond" w:eastAsia="細明體" w:hAnsi="Garamond" w:cs="Times New Roman"/>
          <w:color w:val="000000"/>
          <w:sz w:val="24"/>
          <w:szCs w:val="22"/>
        </w:rPr>
        <w:t xml:space="preserve"> </w:t>
      </w:r>
      <w:hyperlink r:id="rId1514" w:history="1">
        <w:r>
          <w:rPr>
            <w:rStyle w:val="Internetlink"/>
            <w:rFonts w:ascii="Garamond" w:eastAsia="細明體" w:hAnsi="Garamond" w:cs="Times New Roman"/>
            <w:sz w:val="24"/>
            <w:szCs w:val="22"/>
          </w:rPr>
          <w:t>一眼失明</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096)</w:t>
      </w:r>
    </w:p>
    <w:p w14:paraId="12DC6F3E" w14:textId="77777777" w:rsidR="003042B9" w:rsidRDefault="0004431E">
      <w:pPr>
        <w:pStyle w:val="Footnoteuser"/>
        <w:spacing w:before="120" w:after="120"/>
        <w:jc w:val="both"/>
      </w:pPr>
      <w:hyperlink r:id="rId1515" w:history="1">
        <w:r>
          <w:rPr>
            <w:rStyle w:val="Internetlink"/>
            <w:rFonts w:ascii="Garamond" w:eastAsia="細明體" w:hAnsi="Garamond" w:cs="Times New Roman"/>
            <w:sz w:val="24"/>
            <w:szCs w:val="22"/>
          </w:rPr>
          <w:t>http://nanda.online-dhamma.net/tipitaka/sutt</w:t>
        </w:r>
        <w:r>
          <w:rPr>
            <w:rStyle w:val="Internetlink"/>
            <w:rFonts w:ascii="Garamond" w:eastAsia="細明體" w:hAnsi="Garamond" w:cs="Times New Roman"/>
            <w:sz w:val="24"/>
            <w:szCs w:val="22"/>
          </w:rPr>
          <w:t>a/khuddaka/dhammapada/dhp-story/dhp-story-han-chap07-ciu/#dhp-096</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2DA44EFB"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512</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09-04</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有位比丘每次從精舍拿椅、凳使用後，就把它留在外面，任日曬雨淋。其他比丘責備他的粗心大意時，他就反駁：「這只是小事，而且我又不是故意的。」所以，他依然故我。佛陀知道他的習性後，就告誡他。</w:t>
      </w:r>
    </w:p>
    <w:p w14:paraId="1376B92B"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請參《法句經故事集》，九～五、</w:t>
      </w:r>
      <w:r>
        <w:rPr>
          <w:rFonts w:ascii="Garamond" w:eastAsia="細明體" w:hAnsi="Garamond" w:cs="Times New Roman"/>
          <w:color w:val="000000"/>
          <w:szCs w:val="22"/>
        </w:rPr>
        <w:t xml:space="preserve"> </w:t>
      </w:r>
      <w:hyperlink r:id="rId1516" w:history="1">
        <w:r>
          <w:rPr>
            <w:rStyle w:val="Internetlink"/>
            <w:rFonts w:ascii="Garamond" w:eastAsia="細明體" w:hAnsi="Garamond" w:cs="Times New Roman"/>
            <w:szCs w:val="22"/>
          </w:rPr>
          <w:t>粗心大意的比丘</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121)</w:t>
      </w:r>
    </w:p>
    <w:p w14:paraId="4CAA731F" w14:textId="77777777" w:rsidR="003042B9" w:rsidRDefault="0004431E">
      <w:pPr>
        <w:pStyle w:val="last"/>
        <w:spacing w:before="120" w:after="120"/>
        <w:jc w:val="both"/>
      </w:pPr>
      <w:hyperlink r:id="rId1517" w:history="1">
        <w:r>
          <w:rPr>
            <w:rStyle w:val="Internetlink"/>
            <w:rFonts w:ascii="Garamond" w:eastAsia="細明體" w:hAnsi="Garamond" w:cs="Times New Roman"/>
            <w:szCs w:val="22"/>
          </w:rPr>
          <w:t>http://nanda.online-dhamma.net/tipitaka/sutta/khuddaka/dhammapada/dhp-story/dhp-story-han-chap09-ciu/#dhp-121</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420F578F"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rPr>
        <w:t>513</w:t>
      </w:r>
      <w:r>
        <w:rPr>
          <w:rFonts w:ascii="Garamond" w:eastAsia="細明體" w:hAnsi="Garamond"/>
          <w:sz w:val="24"/>
          <w:szCs w:val="22"/>
        </w:rPr>
        <w:t xml:space="preserve"> </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Nanda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09-0</w:t>
      </w:r>
      <w:r>
        <w:rPr>
          <w:rFonts w:ascii="Garamond" w:eastAsia="細明體" w:hAnsi="Garamond" w:cs="Times New Roman"/>
          <w:color w:val="000000"/>
          <w:sz w:val="24"/>
          <w:szCs w:val="22"/>
        </w:rPr>
        <w:t>3</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w:t>
      </w:r>
      <w:r>
        <w:rPr>
          <w:rFonts w:ascii="Garamond" w:eastAsia="細明體" w:hAnsi="Garamond" w:cs="Times New Roman"/>
          <w:color w:val="000000"/>
          <w:sz w:val="24"/>
          <w:szCs w:val="22"/>
        </w:rPr>
        <w:t xml:space="preserve"> 122 </w:t>
      </w:r>
      <w:r>
        <w:rPr>
          <w:rFonts w:ascii="Garamond" w:eastAsia="細明體" w:hAnsi="Garamond" w:cs="Times New Roman"/>
          <w:color w:val="000000"/>
          <w:sz w:val="24"/>
          <w:szCs w:val="22"/>
        </w:rPr>
        <w:t>典故</w:t>
      </w:r>
      <w:r>
        <w:rPr>
          <w:rFonts w:ascii="Garamond" w:eastAsia="細明體" w:hAnsi="Garamond" w:cs="Times New Roman"/>
          <w:color w:val="000000"/>
          <w:sz w:val="24"/>
          <w:szCs w:val="22"/>
        </w:rPr>
        <w:t xml:space="preserve"> </w:t>
      </w:r>
      <w:hyperlink r:id="rId1518" w:history="1">
        <w:r>
          <w:rPr>
            <w:rStyle w:val="Internetlink"/>
            <w:rFonts w:ascii="Garamond" w:eastAsia="細明體" w:hAnsi="Garamond" w:cs="Times New Roman"/>
            <w:sz w:val="24"/>
            <w:szCs w:val="22"/>
          </w:rPr>
          <w:t>貓足富翁的故事</w:t>
        </w:r>
      </w:hyperlink>
      <w:r>
        <w:rPr>
          <w:rFonts w:ascii="Garamond" w:eastAsia="細明體" w:hAnsi="Garamond" w:cs="Times New Roman"/>
          <w:color w:val="000000"/>
          <w:sz w:val="24"/>
          <w:szCs w:val="22"/>
        </w:rPr>
        <w:t xml:space="preserve"> </w:t>
      </w:r>
      <w:hyperlink r:id="rId1519" w:history="1">
        <w:r>
          <w:rPr>
            <w:rStyle w:val="Internetlink"/>
            <w:rFonts w:ascii="Garamond" w:eastAsia="細明體" w:hAnsi="Garamond" w:cs="Times New Roman"/>
            <w:sz w:val="24"/>
            <w:szCs w:val="22"/>
          </w:rPr>
          <w:t>http://nanda.online-d</w:t>
        </w:r>
        <w:r>
          <w:rPr>
            <w:rStyle w:val="Internetlink"/>
            <w:rFonts w:ascii="Garamond" w:eastAsia="細明體" w:hAnsi="Garamond" w:cs="Times New Roman"/>
            <w:sz w:val="24"/>
            <w:szCs w:val="22"/>
          </w:rPr>
          <w:t>hamma.net/tipitaka/sutta/khuddaka/dhammapada/dhp-story/dhp-story122/</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；或《法句經故事集》，九～六、</w:t>
      </w:r>
      <w:r>
        <w:rPr>
          <w:rFonts w:ascii="Garamond" w:eastAsia="細明體" w:hAnsi="Garamond" w:cs="Times New Roman"/>
          <w:color w:val="000000"/>
          <w:sz w:val="24"/>
          <w:szCs w:val="22"/>
        </w:rPr>
        <w:t xml:space="preserve"> </w:t>
      </w:r>
      <w:hyperlink r:id="rId1520" w:history="1">
        <w:r>
          <w:rPr>
            <w:rStyle w:val="Internetlink"/>
            <w:rFonts w:ascii="Garamond" w:eastAsia="細明體" w:hAnsi="Garamond" w:cs="Times New Roman"/>
            <w:sz w:val="24"/>
            <w:szCs w:val="22"/>
          </w:rPr>
          <w:t>供養少的富翁</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122) </w:t>
      </w:r>
      <w:hyperlink r:id="rId1521" w:history="1">
        <w:r>
          <w:rPr>
            <w:rStyle w:val="Internetlink"/>
            <w:rFonts w:ascii="Garamond" w:eastAsia="細明體" w:hAnsi="Garamond" w:cs="Times New Roman"/>
            <w:sz w:val="24"/>
            <w:szCs w:val="22"/>
          </w:rPr>
          <w:t>http://nanda.online-dhamma.net/tipitaka/sutta/khuddaka/dhammapada/dhp-story/dhp-story-han-chap09-ciu/#dhp-122</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619EE6FC"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514</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09-07</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某日早上，獵人可可</w:t>
      </w:r>
      <w:r>
        <w:rPr>
          <w:rFonts w:ascii="Garamond" w:eastAsia="細明體" w:hAnsi="Garamond" w:cs="Times New Roman"/>
          <w:color w:val="000000"/>
          <w:szCs w:val="22"/>
        </w:rPr>
        <w:t>(Koka)</w:t>
      </w:r>
      <w:r>
        <w:rPr>
          <w:rFonts w:ascii="Garamond" w:eastAsia="細明體" w:hAnsi="Garamond" w:cs="Times New Roman"/>
          <w:color w:val="000000"/>
          <w:szCs w:val="22"/>
        </w:rPr>
        <w:t>去打獵。在路上，他遇見一</w:t>
      </w:r>
      <w:r>
        <w:rPr>
          <w:rFonts w:ascii="Garamond" w:eastAsia="細明體" w:hAnsi="Garamond" w:cs="Times New Roman"/>
          <w:color w:val="000000"/>
          <w:szCs w:val="22"/>
        </w:rPr>
        <w:t>位比丘正在托缽。他認為這是不祥的預兆，當天，他真的什麼也沒獵到。回程，他又遇到那位比丘托缽回來。他一時憤怒，就放獵狗追咬比丘，還好這比丘跑得快，爬上樹，獵狗咬不到他，獵人就用弓箭頭去刺他的腳底，比丘疼痛，無法拉住袈裟，袈裟就滑落下來，正好罩在樹下的獵人。群狗以為比丘掉下來，便撲上去狂咬，獵人因此被狗咬死。比丘疑惑他是否有破沙門戒體</w:t>
      </w:r>
      <w:r>
        <w:rPr>
          <w:rFonts w:ascii="Garamond" w:eastAsia="細明體" w:hAnsi="Garamond" w:cs="Times New Roman"/>
          <w:color w:val="000000"/>
          <w:szCs w:val="22"/>
        </w:rPr>
        <w:t>(sama</w:t>
      </w:r>
      <w:r>
        <w:rPr>
          <w:rFonts w:ascii="Cambria" w:eastAsia="細明體" w:hAnsi="Cambria" w:cs="Cambria"/>
          <w:color w:val="000000"/>
          <w:szCs w:val="22"/>
        </w:rPr>
        <w:t>ṇ</w:t>
      </w:r>
      <w:r>
        <w:rPr>
          <w:rFonts w:ascii="Garamond" w:eastAsia="細明體" w:hAnsi="Garamond" w:cs="Times New Roman"/>
          <w:color w:val="000000"/>
          <w:szCs w:val="22"/>
        </w:rPr>
        <w:t>abhāvo)</w:t>
      </w:r>
      <w:r>
        <w:rPr>
          <w:rFonts w:ascii="Garamond" w:eastAsia="細明體" w:hAnsi="Garamond" w:cs="Times New Roman"/>
          <w:color w:val="000000"/>
          <w:szCs w:val="22"/>
        </w:rPr>
        <w:t>，佛陀說：「你沒破沙門戒體，不須為獵人的死負責。」</w:t>
      </w:r>
    </w:p>
    <w:p w14:paraId="281029D0"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w:t>
      </w:r>
      <w:r>
        <w:rPr>
          <w:rFonts w:ascii="Garamond" w:eastAsia="細明體" w:hAnsi="Garamond" w:cs="Times New Roman"/>
          <w:color w:val="000000"/>
          <w:szCs w:val="22"/>
        </w:rPr>
        <w:t xml:space="preserve"> 125 </w:t>
      </w:r>
      <w:r>
        <w:rPr>
          <w:rFonts w:ascii="Garamond" w:eastAsia="細明體" w:hAnsi="Garamond" w:cs="Times New Roman"/>
          <w:color w:val="000000"/>
          <w:szCs w:val="22"/>
        </w:rPr>
        <w:t>典故－－</w:t>
      </w:r>
      <w:r>
        <w:rPr>
          <w:rFonts w:ascii="Garamond" w:eastAsia="細明體" w:hAnsi="Garamond" w:cs="Times New Roman"/>
          <w:color w:val="000000"/>
          <w:szCs w:val="22"/>
        </w:rPr>
        <w:t xml:space="preserve"> </w:t>
      </w:r>
      <w:hyperlink r:id="rId1522" w:history="1">
        <w:r>
          <w:rPr>
            <w:rStyle w:val="Internetlink"/>
            <w:rFonts w:ascii="Garamond" w:eastAsia="細明體" w:hAnsi="Garamond" w:cs="Times New Roman"/>
            <w:szCs w:val="22"/>
          </w:rPr>
          <w:t>獵人鉤葛的今世和前生</w:t>
        </w:r>
      </w:hyperlink>
      <w:r>
        <w:rPr>
          <w:rFonts w:ascii="Garamond" w:eastAsia="細明體" w:hAnsi="Garamond" w:cs="Times New Roman"/>
          <w:color w:val="000000"/>
          <w:szCs w:val="22"/>
        </w:rPr>
        <w:t xml:space="preserve"> </w:t>
      </w:r>
      <w:hyperlink r:id="rId1523" w:history="1">
        <w:r>
          <w:rPr>
            <w:rStyle w:val="Internetlink"/>
            <w:rFonts w:ascii="Garamond" w:eastAsia="細明體" w:hAnsi="Garamond" w:cs="Times New Roman"/>
            <w:szCs w:val="22"/>
          </w:rPr>
          <w:t>http://nanda.online-dhamma.net/tipitaka/sutta/khuddaka/dhammapada/dhp-story/dhp-story125/</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；或《法句經故事集》，九～九、</w:t>
      </w:r>
      <w:r>
        <w:rPr>
          <w:rFonts w:ascii="Garamond" w:eastAsia="細明體" w:hAnsi="Garamond" w:cs="Times New Roman"/>
          <w:color w:val="000000"/>
          <w:szCs w:val="22"/>
        </w:rPr>
        <w:t xml:space="preserve"> </w:t>
      </w:r>
      <w:hyperlink r:id="rId1524" w:history="1">
        <w:r>
          <w:rPr>
            <w:rStyle w:val="Internetlink"/>
            <w:rFonts w:ascii="Garamond" w:eastAsia="細明體" w:hAnsi="Garamond" w:cs="Times New Roman"/>
            <w:szCs w:val="22"/>
          </w:rPr>
          <w:t>獵人被自己的獵狗攻擊</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125)</w:t>
      </w:r>
    </w:p>
    <w:p w14:paraId="0F20E95B" w14:textId="77777777" w:rsidR="003042B9" w:rsidRDefault="0004431E">
      <w:pPr>
        <w:pStyle w:val="last"/>
        <w:spacing w:before="120" w:after="120"/>
        <w:jc w:val="both"/>
      </w:pPr>
      <w:hyperlink r:id="rId1525" w:history="1">
        <w:r>
          <w:rPr>
            <w:rStyle w:val="Internetlink"/>
            <w:rFonts w:ascii="Garamond" w:eastAsia="細明體" w:hAnsi="Garamond" w:cs="Times New Roman"/>
            <w:szCs w:val="22"/>
          </w:rPr>
          <w:t>http://nanda.online-dhamma.net/tipitaka/sutta/khuddaka/dhammapada/dhp-story/dhp-story-han-chap09-ciu/#dhp-125</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7CA504E6"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515</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10-01</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刀</w:t>
      </w:r>
      <w:r>
        <w:rPr>
          <w:rFonts w:ascii="Garamond" w:eastAsia="細明體" w:hAnsi="Garamond" w:cs="Times New Roman"/>
          <w:color w:val="000000"/>
          <w:szCs w:val="22"/>
        </w:rPr>
        <w:t>杖</w:t>
      </w:r>
      <w:r>
        <w:rPr>
          <w:rFonts w:ascii="Garamond" w:eastAsia="細明體" w:hAnsi="Garamond" w:cs="Times New Roman"/>
          <w:color w:val="000000"/>
          <w:szCs w:val="22"/>
        </w:rPr>
        <w:t xml:space="preserve"> </w:t>
      </w:r>
      <w:r>
        <w:rPr>
          <w:rFonts w:ascii="Garamond" w:eastAsia="細明體" w:hAnsi="Garamond" w:cs="Times New Roman"/>
          <w:color w:val="000000"/>
          <w:szCs w:val="22"/>
        </w:rPr>
        <w:t>：</w:t>
      </w:r>
      <w:r>
        <w:rPr>
          <w:rFonts w:ascii="Garamond" w:eastAsia="細明體" w:hAnsi="Garamond" w:cs="Times New Roman"/>
          <w:color w:val="000000"/>
          <w:szCs w:val="22"/>
        </w:rPr>
        <w:t>da</w:t>
      </w:r>
      <w:r>
        <w:rPr>
          <w:rFonts w:ascii="Cambria" w:eastAsia="細明體" w:hAnsi="Cambria" w:cs="Cambria"/>
          <w:color w:val="000000"/>
          <w:szCs w:val="22"/>
        </w:rPr>
        <w:t>ṇḍ</w:t>
      </w:r>
      <w:r>
        <w:rPr>
          <w:rFonts w:ascii="Garamond" w:eastAsia="細明體" w:hAnsi="Garamond" w:cs="Times New Roman"/>
          <w:color w:val="000000"/>
          <w:szCs w:val="22"/>
        </w:rPr>
        <w:t>a</w:t>
      </w:r>
      <w:r>
        <w:rPr>
          <w:rFonts w:ascii="Garamond" w:eastAsia="細明體" w:hAnsi="Garamond" w:cs="Times New Roman"/>
          <w:color w:val="000000"/>
          <w:szCs w:val="22"/>
        </w:rPr>
        <w:t>，亦作刑罰。</w:t>
      </w:r>
      <w:r>
        <w:rPr>
          <w:rFonts w:ascii="Garamond" w:eastAsia="細明體" w:hAnsi="Garamond" w:cs="Times New Roman"/>
          <w:color w:val="000000"/>
          <w:szCs w:val="22"/>
        </w:rPr>
        <w:t xml:space="preserve"> </w:t>
      </w:r>
      <w:r>
        <w:rPr>
          <w:rFonts w:ascii="Garamond" w:eastAsia="細明體" w:hAnsi="Garamond" w:cs="Times New Roman"/>
          <w:color w:val="000000"/>
          <w:szCs w:val="22"/>
        </w:rPr>
        <w:t>度</w:t>
      </w:r>
      <w:r>
        <w:rPr>
          <w:rFonts w:ascii="Garamond" w:eastAsia="細明體" w:hAnsi="Garamond" w:cs="Times New Roman"/>
          <w:color w:val="000000"/>
          <w:szCs w:val="22"/>
        </w:rPr>
        <w:t xml:space="preserve"> </w:t>
      </w:r>
      <w:r>
        <w:rPr>
          <w:rFonts w:ascii="Garamond" w:eastAsia="細明體" w:hAnsi="Garamond" w:cs="Times New Roman"/>
          <w:color w:val="000000"/>
          <w:szCs w:val="22"/>
        </w:rPr>
        <w:t>ㄉㄨㄛ</w:t>
      </w:r>
      <w:r>
        <w:rPr>
          <w:color w:val="000000"/>
          <w:sz w:val="22"/>
          <w:szCs w:val="22"/>
        </w:rPr>
        <w:t>ˋ</w:t>
      </w:r>
      <w:r>
        <w:rPr>
          <w:rFonts w:ascii="Garamond" w:eastAsia="細明體" w:hAnsi="Garamond" w:cs="Times New Roman"/>
          <w:color w:val="000000"/>
          <w:szCs w:val="22"/>
        </w:rPr>
        <w:t>：測量。原文為：</w:t>
      </w:r>
      <w:r>
        <w:rPr>
          <w:rFonts w:ascii="Garamond" w:eastAsia="細明體" w:hAnsi="Garamond" w:cs="Times New Roman"/>
          <w:color w:val="000000"/>
          <w:szCs w:val="22"/>
        </w:rPr>
        <w:t>upama</w:t>
      </w:r>
      <w:r>
        <w:rPr>
          <w:rFonts w:ascii="Cambria" w:eastAsia="細明體" w:hAnsi="Cambria" w:cs="Cambria"/>
          <w:color w:val="000000"/>
          <w:szCs w:val="22"/>
        </w:rPr>
        <w:t>ṁ</w:t>
      </w:r>
      <w:r>
        <w:rPr>
          <w:rFonts w:ascii="Garamond" w:eastAsia="細明體" w:hAnsi="Garamond" w:cs="Times New Roman"/>
          <w:color w:val="000000"/>
          <w:szCs w:val="22"/>
        </w:rPr>
        <w:t>(</w:t>
      </w:r>
      <w:r>
        <w:rPr>
          <w:rFonts w:ascii="Garamond" w:eastAsia="細明體" w:hAnsi="Garamond" w:cs="Times New Roman"/>
          <w:color w:val="000000"/>
          <w:szCs w:val="22"/>
        </w:rPr>
        <w:t>譬喻</w:t>
      </w:r>
      <w:r>
        <w:rPr>
          <w:rFonts w:ascii="Garamond" w:eastAsia="細明體" w:hAnsi="Garamond" w:cs="Times New Roman"/>
          <w:color w:val="000000"/>
          <w:szCs w:val="22"/>
        </w:rPr>
        <w:t>)</w:t>
      </w:r>
      <w:r>
        <w:rPr>
          <w:rFonts w:ascii="Garamond" w:eastAsia="細明體" w:hAnsi="Garamond" w:cs="Times New Roman"/>
          <w:color w:val="000000"/>
          <w:szCs w:val="22"/>
        </w:rPr>
        <w:t>。</w:t>
      </w:r>
    </w:p>
    <w:p w14:paraId="61B9D846" w14:textId="77777777" w:rsidR="003042B9" w:rsidRDefault="0004431E">
      <w:pPr>
        <w:pStyle w:val="Web"/>
        <w:spacing w:before="120" w:after="120"/>
        <w:jc w:val="both"/>
        <w:rPr>
          <w:rFonts w:ascii="Garamond" w:eastAsia="細明體" w:hAnsi="Garamond" w:cs="Times New Roman"/>
          <w:color w:val="000000"/>
          <w:szCs w:val="22"/>
        </w:rPr>
      </w:pPr>
      <w:r>
        <w:rPr>
          <w:rFonts w:ascii="Garamond" w:eastAsia="細明體" w:hAnsi="Garamond" w:cs="Times New Roman"/>
          <w:color w:val="000000"/>
          <w:szCs w:val="22"/>
        </w:rPr>
        <w:t>在竹林精舍，</w:t>
      </w:r>
      <w:r>
        <w:rPr>
          <w:rFonts w:ascii="Garamond" w:eastAsia="細明體" w:hAnsi="Garamond" w:cs="Times New Roman"/>
          <w:color w:val="000000"/>
          <w:szCs w:val="22"/>
        </w:rPr>
        <w:t>17</w:t>
      </w:r>
      <w:r>
        <w:rPr>
          <w:rFonts w:ascii="Garamond" w:eastAsia="細明體" w:hAnsi="Garamond" w:cs="Times New Roman"/>
          <w:color w:val="000000"/>
          <w:szCs w:val="22"/>
        </w:rPr>
        <w:t>位</w:t>
      </w:r>
      <w:r>
        <w:rPr>
          <w:rFonts w:ascii="Garamond" w:eastAsia="細明體" w:hAnsi="Garamond" w:cs="Times New Roman"/>
          <w:color w:val="000000"/>
          <w:szCs w:val="22"/>
        </w:rPr>
        <w:t>(</w:t>
      </w:r>
      <w:r>
        <w:rPr>
          <w:rFonts w:ascii="Garamond" w:eastAsia="細明體" w:hAnsi="Garamond" w:cs="Times New Roman"/>
          <w:color w:val="000000"/>
          <w:szCs w:val="22"/>
        </w:rPr>
        <w:t>為一群的</w:t>
      </w:r>
      <w:r>
        <w:rPr>
          <w:rFonts w:ascii="Garamond" w:eastAsia="細明體" w:hAnsi="Garamond" w:cs="Times New Roman"/>
          <w:color w:val="000000"/>
          <w:szCs w:val="22"/>
        </w:rPr>
        <w:t>)</w:t>
      </w:r>
      <w:r>
        <w:rPr>
          <w:rFonts w:ascii="Garamond" w:eastAsia="細明體" w:hAnsi="Garamond" w:cs="Times New Roman"/>
          <w:color w:val="000000"/>
          <w:szCs w:val="22"/>
        </w:rPr>
        <w:t>比丘正在清掃住處，準備住下，剛來的較年長的六位比丘也想住下，但被</w:t>
      </w:r>
      <w:r>
        <w:rPr>
          <w:rFonts w:ascii="Garamond" w:eastAsia="細明體" w:hAnsi="Garamond" w:cs="Times New Roman"/>
          <w:color w:val="000000"/>
          <w:szCs w:val="22"/>
        </w:rPr>
        <w:t>17</w:t>
      </w:r>
      <w:r>
        <w:rPr>
          <w:rFonts w:ascii="Garamond" w:eastAsia="細明體" w:hAnsi="Garamond" w:cs="Times New Roman"/>
          <w:color w:val="000000"/>
          <w:szCs w:val="22"/>
        </w:rPr>
        <w:t>位比丘拒絕，因此被六比丘打到大哭。</w:t>
      </w:r>
    </w:p>
    <w:p w14:paraId="31AAE4D9"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請參《法句經故事集》，十～一、</w:t>
      </w:r>
      <w:r>
        <w:rPr>
          <w:rFonts w:ascii="Garamond" w:eastAsia="細明體" w:hAnsi="Garamond" w:cs="Times New Roman"/>
          <w:color w:val="000000"/>
          <w:szCs w:val="22"/>
        </w:rPr>
        <w:t xml:space="preserve"> </w:t>
      </w:r>
      <w:hyperlink r:id="rId1526" w:history="1">
        <w:r>
          <w:rPr>
            <w:rStyle w:val="Internetlink"/>
            <w:rFonts w:ascii="Garamond" w:eastAsia="細明體" w:hAnsi="Garamond" w:cs="Times New Roman"/>
            <w:szCs w:val="22"/>
          </w:rPr>
          <w:t>為了塔而爭吵的比丘</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129)</w:t>
      </w:r>
    </w:p>
    <w:p w14:paraId="041A367F" w14:textId="77777777" w:rsidR="003042B9" w:rsidRDefault="0004431E">
      <w:pPr>
        <w:pStyle w:val="last"/>
        <w:spacing w:before="120" w:after="120"/>
        <w:jc w:val="both"/>
      </w:pPr>
      <w:hyperlink r:id="rId1527" w:history="1">
        <w:r>
          <w:rPr>
            <w:rStyle w:val="Internetlink"/>
            <w:rFonts w:ascii="Garamond" w:eastAsia="細明體" w:hAnsi="Garamond" w:cs="Times New Roman"/>
            <w:szCs w:val="22"/>
          </w:rPr>
          <w:t>http://nanda.online-dhamma.net/tipitaka/sutta/khuddaka/dhammapada/dhp-story/dhp-story-han-chap10-ciu/#dh</w:t>
        </w:r>
        <w:r>
          <w:rPr>
            <w:rStyle w:val="Internetlink"/>
            <w:rFonts w:ascii="Garamond" w:eastAsia="細明體" w:hAnsi="Garamond" w:cs="Times New Roman"/>
            <w:szCs w:val="22"/>
          </w:rPr>
          <w:t>p-129</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7CA95B8F"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516</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10-05</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有一次，佛陀到舍衛城托缽途中，遇見幾位年輕人用棍子打鼠蛇</w:t>
      </w:r>
      <w:r>
        <w:rPr>
          <w:rFonts w:ascii="Garamond" w:eastAsia="細明體" w:hAnsi="Garamond" w:cs="Times New Roman"/>
          <w:color w:val="000000"/>
          <w:szCs w:val="22"/>
        </w:rPr>
        <w:t>(gharasappajātika</w:t>
      </w:r>
      <w:r>
        <w:rPr>
          <w:rFonts w:ascii="Garamond" w:eastAsia="細明體" w:hAnsi="Garamond" w:cs="Times New Roman"/>
          <w:color w:val="000000"/>
          <w:szCs w:val="22"/>
        </w:rPr>
        <w:t>；</w:t>
      </w:r>
      <w:r>
        <w:rPr>
          <w:rFonts w:ascii="Garamond" w:eastAsia="細明體" w:hAnsi="Garamond" w:cs="Times New Roman"/>
          <w:color w:val="000000"/>
          <w:szCs w:val="22"/>
        </w:rPr>
        <w:t>Ptyas)</w:t>
      </w:r>
      <w:r>
        <w:rPr>
          <w:rFonts w:ascii="Garamond" w:eastAsia="細明體" w:hAnsi="Garamond" w:cs="Times New Roman"/>
          <w:color w:val="000000"/>
          <w:szCs w:val="22"/>
        </w:rPr>
        <w:t>。佛陀問︰「你們在做什麼？」他們說︰「我們在打蛇。」佛陀問︰「為什麼？」他們說︰「大德！我們怕被蛇咬。」「你們自己想要幸福，但是這種打殺的行為，無論投生到何處，你們都不會得到幸福；如果自己熱望幸福，就不應該打殺別人。」佛陀接著說出此偈。</w:t>
      </w:r>
    </w:p>
    <w:p w14:paraId="082A6A59"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請參《法句經故事集》，十～三、</w:t>
      </w:r>
      <w:r>
        <w:rPr>
          <w:rFonts w:ascii="Garamond" w:eastAsia="細明體" w:hAnsi="Garamond" w:cs="Times New Roman"/>
          <w:color w:val="000000"/>
          <w:szCs w:val="22"/>
        </w:rPr>
        <w:t xml:space="preserve"> </w:t>
      </w:r>
      <w:hyperlink r:id="rId1528" w:history="1">
        <w:r>
          <w:rPr>
            <w:rStyle w:val="Internetlink"/>
            <w:rFonts w:ascii="Garamond" w:eastAsia="細明體" w:hAnsi="Garamond" w:cs="Times New Roman"/>
            <w:szCs w:val="22"/>
          </w:rPr>
          <w:t>鞭打蛇的年輕人</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131~132)</w:t>
      </w:r>
    </w:p>
    <w:p w14:paraId="5E3E934D" w14:textId="77777777" w:rsidR="003042B9" w:rsidRDefault="0004431E">
      <w:pPr>
        <w:pStyle w:val="last"/>
        <w:spacing w:before="120" w:after="120"/>
        <w:jc w:val="both"/>
      </w:pPr>
      <w:hyperlink r:id="rId1529" w:history="1">
        <w:r>
          <w:rPr>
            <w:rStyle w:val="Internetlink"/>
            <w:rFonts w:ascii="Garamond" w:eastAsia="細明體" w:hAnsi="Garamond" w:cs="Times New Roman"/>
            <w:szCs w:val="22"/>
          </w:rPr>
          <w:t>http://nanda</w:t>
        </w:r>
        <w:r>
          <w:rPr>
            <w:rStyle w:val="Internetlink"/>
            <w:rFonts w:ascii="Garamond" w:eastAsia="細明體" w:hAnsi="Garamond" w:cs="Times New Roman"/>
            <w:szCs w:val="22"/>
          </w:rPr>
          <w:t>.online-dhamma.net/tipitaka/sutta/khuddaka/dhammapada/dhp-story/dhp-story-han-chap10-ciu/#dhp-131</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21A5C8F1"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rPr>
        <w:t>517</w:t>
      </w:r>
      <w:r>
        <w:rPr>
          <w:rFonts w:ascii="Garamond" w:eastAsia="細明體" w:hAnsi="Garamond"/>
          <w:sz w:val="24"/>
          <w:szCs w:val="22"/>
        </w:rPr>
        <w:t xml:space="preserve"> </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Nanda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11-06</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請參《法句經故事集》，十一～七、</w:t>
      </w:r>
      <w:r>
        <w:rPr>
          <w:rFonts w:ascii="Garamond" w:eastAsia="細明體" w:hAnsi="Garamond" w:cs="Times New Roman"/>
          <w:color w:val="000000"/>
          <w:sz w:val="24"/>
          <w:szCs w:val="22"/>
        </w:rPr>
        <w:t xml:space="preserve"> </w:t>
      </w:r>
      <w:hyperlink r:id="rId1530" w:history="1">
        <w:r>
          <w:rPr>
            <w:rStyle w:val="Internetlink"/>
            <w:rFonts w:ascii="Garamond" w:eastAsia="細明體" w:hAnsi="Garamond" w:cs="Times New Roman"/>
            <w:sz w:val="24"/>
            <w:szCs w:val="22"/>
          </w:rPr>
          <w:t>總是說錯話的比丘</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152)</w:t>
      </w:r>
    </w:p>
    <w:p w14:paraId="701A8277" w14:textId="77777777" w:rsidR="003042B9" w:rsidRDefault="0004431E">
      <w:pPr>
        <w:pStyle w:val="Footnoteuser"/>
        <w:spacing w:before="120" w:after="120"/>
        <w:jc w:val="both"/>
      </w:pPr>
      <w:hyperlink r:id="rId1531" w:history="1">
        <w:r>
          <w:rPr>
            <w:rStyle w:val="Internetlink"/>
            <w:rFonts w:ascii="Garamond" w:eastAsia="細明體" w:hAnsi="Garamond" w:cs="Times New Roman"/>
            <w:sz w:val="24"/>
            <w:szCs w:val="22"/>
          </w:rPr>
          <w:t>http://nanda.online-dhamma.net/tipitaka/sutta/khuddaka/dhammapada/dhp-story/dhp-story-han-chap11-ciu/#dhp-152</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440C02EB"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518</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11-13</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少壯不得財</w:t>
      </w:r>
      <w:r>
        <w:rPr>
          <w:rFonts w:ascii="Garamond" w:eastAsia="細明體" w:hAnsi="Garamond" w:cs="Times New Roman"/>
          <w:color w:val="000000"/>
          <w:szCs w:val="22"/>
        </w:rPr>
        <w:t xml:space="preserve"> </w:t>
      </w:r>
      <w:r>
        <w:rPr>
          <w:rFonts w:ascii="Garamond" w:eastAsia="細明體" w:hAnsi="Garamond" w:cs="Times New Roman"/>
          <w:color w:val="000000"/>
          <w:szCs w:val="22"/>
        </w:rPr>
        <w:t>︰</w:t>
      </w:r>
      <w:r>
        <w:rPr>
          <w:rFonts w:ascii="Garamond" w:eastAsia="細明體" w:hAnsi="Garamond" w:cs="Times New Roman"/>
          <w:color w:val="000000"/>
          <w:szCs w:val="22"/>
        </w:rPr>
        <w:t>aladdhā yobbane dhana</w:t>
      </w:r>
      <w:r>
        <w:rPr>
          <w:rFonts w:ascii="Cambria" w:eastAsia="細明體" w:hAnsi="Cambria" w:cs="Cambria"/>
          <w:color w:val="000000"/>
          <w:szCs w:val="22"/>
        </w:rPr>
        <w:t>ṁ</w:t>
      </w:r>
      <w:r>
        <w:rPr>
          <w:rFonts w:ascii="Garamond" w:eastAsia="細明體" w:hAnsi="Garamond" w:cs="Times New Roman"/>
          <w:color w:val="000000"/>
          <w:szCs w:val="22"/>
        </w:rPr>
        <w:t xml:space="preserve"> </w:t>
      </w:r>
      <w:r>
        <w:rPr>
          <w:rFonts w:ascii="Garamond" w:eastAsia="細明體" w:hAnsi="Garamond" w:cs="Times New Roman"/>
          <w:color w:val="000000"/>
          <w:szCs w:val="22"/>
        </w:rPr>
        <w:t>，此句有「年輕時沒有儲蓄資財之意」。</w:t>
      </w:r>
    </w:p>
    <w:p w14:paraId="1BD8DC99" w14:textId="77777777" w:rsidR="003042B9" w:rsidRDefault="0004431E">
      <w:pPr>
        <w:pStyle w:val="Web"/>
        <w:spacing w:before="120" w:after="120"/>
        <w:jc w:val="both"/>
      </w:pPr>
      <w:r>
        <w:rPr>
          <w:rFonts w:ascii="Garamond" w:eastAsia="細明體" w:hAnsi="Garamond" w:cs="Times New Roman"/>
          <w:color w:val="000000"/>
          <w:szCs w:val="22"/>
        </w:rPr>
        <w:t>本</w:t>
      </w:r>
      <w:r>
        <w:rPr>
          <w:rFonts w:ascii="Garamond" w:eastAsia="細明體" w:hAnsi="Garamond" w:cs="Times New Roman"/>
          <w:color w:val="000000"/>
          <w:szCs w:val="22"/>
        </w:rPr>
        <w:t xml:space="preserve"> 155~156 </w:t>
      </w:r>
      <w:r>
        <w:rPr>
          <w:rFonts w:ascii="Garamond" w:eastAsia="細明體" w:hAnsi="Garamond" w:cs="Times New Roman"/>
          <w:color w:val="000000"/>
          <w:szCs w:val="22"/>
        </w:rPr>
        <w:t>偈說波羅奈</w:t>
      </w:r>
      <w:r>
        <w:rPr>
          <w:rFonts w:ascii="Garamond" w:eastAsia="細明體" w:hAnsi="Garamond" w:cs="Times New Roman"/>
          <w:color w:val="000000"/>
          <w:szCs w:val="22"/>
        </w:rPr>
        <w:t>(Bārā</w:t>
      </w:r>
      <w:r>
        <w:rPr>
          <w:rFonts w:ascii="Cambria" w:eastAsia="細明體" w:hAnsi="Cambria" w:cs="Cambria"/>
          <w:color w:val="000000"/>
          <w:szCs w:val="22"/>
        </w:rPr>
        <w:t>ṇ</w:t>
      </w:r>
      <w:r>
        <w:rPr>
          <w:rFonts w:ascii="Garamond" w:eastAsia="細明體" w:hAnsi="Garamond" w:cs="Times New Roman"/>
          <w:color w:val="000000"/>
          <w:szCs w:val="22"/>
        </w:rPr>
        <w:t>asī)</w:t>
      </w:r>
      <w:r>
        <w:rPr>
          <w:rFonts w:ascii="Garamond" w:eastAsia="細明體" w:hAnsi="Garamond" w:cs="Times New Roman"/>
          <w:color w:val="000000"/>
          <w:szCs w:val="22"/>
        </w:rPr>
        <w:t>大</w:t>
      </w:r>
      <w:r>
        <w:rPr>
          <w:rFonts w:ascii="Garamond" w:eastAsia="細明體" w:hAnsi="Garamond" w:cs="Times New Roman"/>
          <w:color w:val="000000"/>
          <w:szCs w:val="22"/>
        </w:rPr>
        <w:t>富長者子</w:t>
      </w:r>
      <w:r>
        <w:rPr>
          <w:rFonts w:ascii="Garamond" w:eastAsia="細明體" w:hAnsi="Garamond" w:cs="Times New Roman"/>
          <w:color w:val="000000"/>
          <w:szCs w:val="22"/>
        </w:rPr>
        <w:t>(Mahādhanase</w:t>
      </w:r>
      <w:r>
        <w:rPr>
          <w:rFonts w:ascii="Cambria" w:eastAsia="細明體" w:hAnsi="Cambria" w:cs="Cambria"/>
          <w:color w:val="000000"/>
          <w:szCs w:val="22"/>
        </w:rPr>
        <w:t>ṭṭ</w:t>
      </w:r>
      <w:r>
        <w:rPr>
          <w:rFonts w:ascii="Garamond" w:eastAsia="細明體" w:hAnsi="Garamond" w:cs="Times New Roman"/>
          <w:color w:val="000000"/>
          <w:szCs w:val="22"/>
        </w:rPr>
        <w:t>hiputta)</w:t>
      </w:r>
      <w:r>
        <w:rPr>
          <w:rFonts w:ascii="Garamond" w:eastAsia="細明體" w:hAnsi="Garamond" w:cs="Times New Roman"/>
          <w:color w:val="000000"/>
          <w:szCs w:val="22"/>
        </w:rPr>
        <w:t>的故事。大富不知理財，家財漸漸散盡，最後只好乞食為生。佛陀見到大富時，告訴阿難︰「如果他在人生的第一階段，做事業不耗損的話，將成為本城首富；出家的話，他將證得阿羅漢果，他的太太將證得阿那含果；如果他在人生的第二階段，做事業不耗損的話，將成為本城第二富；出家的話，他將證得阿那含果，他的太太將證得斯陀含果；如果他在人生的第三階段，做事業不耗損的話，將成為本城第三富；出家的話，他將證得斯陀含果，他的太太將證得須陀洹果；現在他的家財散盡，也空無沙門果。耗費殆盡之後</w:t>
      </w:r>
      <w:r>
        <w:rPr>
          <w:rFonts w:ascii="Garamond" w:eastAsia="細明體" w:hAnsi="Garamond" w:cs="Times New Roman"/>
          <w:color w:val="000000"/>
          <w:szCs w:val="22"/>
        </w:rPr>
        <w:t>，他現在就像蒼鷺守枯池一樣。」</w:t>
      </w:r>
    </w:p>
    <w:p w14:paraId="69938A49" w14:textId="77777777" w:rsidR="003042B9" w:rsidRDefault="0004431E">
      <w:pPr>
        <w:pStyle w:val="Web"/>
        <w:spacing w:before="120" w:after="120"/>
        <w:jc w:val="both"/>
        <w:rPr>
          <w:rFonts w:ascii="Garamond" w:eastAsia="細明體" w:hAnsi="Garamond" w:cs="Times New Roman"/>
          <w:color w:val="000000"/>
          <w:szCs w:val="22"/>
        </w:rPr>
      </w:pPr>
      <w:r>
        <w:rPr>
          <w:rFonts w:ascii="Garamond" w:eastAsia="細明體" w:hAnsi="Garamond" w:cs="Times New Roman"/>
          <w:color w:val="000000"/>
          <w:szCs w:val="22"/>
        </w:rPr>
        <w:t>cf.</w:t>
      </w:r>
      <w:r>
        <w:rPr>
          <w:rFonts w:ascii="Garamond" w:eastAsia="細明體" w:hAnsi="Garamond" w:cs="Times New Roman"/>
          <w:color w:val="000000"/>
          <w:szCs w:val="22"/>
        </w:rPr>
        <w:t>《雜阿含</w:t>
      </w:r>
      <w:r>
        <w:rPr>
          <w:rFonts w:ascii="Garamond" w:eastAsia="細明體" w:hAnsi="Garamond" w:cs="Times New Roman"/>
          <w:color w:val="000000"/>
          <w:szCs w:val="22"/>
        </w:rPr>
        <w:t>1162</w:t>
      </w:r>
      <w:r>
        <w:rPr>
          <w:rFonts w:ascii="Garamond" w:eastAsia="細明體" w:hAnsi="Garamond" w:cs="Times New Roman"/>
          <w:color w:val="000000"/>
          <w:szCs w:val="22"/>
        </w:rPr>
        <w:t>經》、《別譯雜阿含</w:t>
      </w:r>
      <w:r>
        <w:rPr>
          <w:rFonts w:ascii="Garamond" w:eastAsia="細明體" w:hAnsi="Garamond" w:cs="Times New Roman"/>
          <w:color w:val="000000"/>
          <w:szCs w:val="22"/>
        </w:rPr>
        <w:t>85</w:t>
      </w:r>
      <w:r>
        <w:rPr>
          <w:rFonts w:ascii="Garamond" w:eastAsia="細明體" w:hAnsi="Garamond" w:cs="Times New Roman"/>
          <w:color w:val="000000"/>
          <w:szCs w:val="22"/>
        </w:rPr>
        <w:t>經》。</w:t>
      </w:r>
      <w:r>
        <w:rPr>
          <w:rFonts w:ascii="Garamond" w:eastAsia="細明體" w:hAnsi="Garamond" w:cs="Times New Roman"/>
          <w:color w:val="000000"/>
          <w:szCs w:val="22"/>
        </w:rPr>
        <w:t xml:space="preserve"> </w:t>
      </w:r>
      <w:r>
        <w:rPr>
          <w:rFonts w:ascii="Garamond" w:eastAsia="細明體" w:hAnsi="Garamond" w:cs="Times New Roman"/>
          <w:color w:val="000000"/>
          <w:szCs w:val="22"/>
        </w:rPr>
        <w:t>《大毘婆沙論》卷</w:t>
      </w:r>
      <w:r>
        <w:rPr>
          <w:rFonts w:ascii="Garamond" w:eastAsia="細明體" w:hAnsi="Garamond" w:cs="Times New Roman"/>
          <w:color w:val="000000"/>
          <w:szCs w:val="22"/>
        </w:rPr>
        <w:t>102(T27.660.2)</w:t>
      </w:r>
      <w:r>
        <w:rPr>
          <w:rFonts w:ascii="Garamond" w:eastAsia="細明體" w:hAnsi="Garamond" w:cs="Times New Roman"/>
          <w:color w:val="000000"/>
          <w:szCs w:val="22"/>
        </w:rPr>
        <w:t>作：「少不修梵行，喪失聖財寶，今如二老鶴，共守一枯池。」</w:t>
      </w:r>
    </w:p>
    <w:p w14:paraId="5C2CEEE8"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請參《法句經故事集》，十一～九、</w:t>
      </w:r>
      <w:r>
        <w:rPr>
          <w:rFonts w:ascii="Garamond" w:eastAsia="細明體" w:hAnsi="Garamond" w:cs="Times New Roman"/>
          <w:color w:val="000000"/>
          <w:szCs w:val="22"/>
        </w:rPr>
        <w:t xml:space="preserve"> </w:t>
      </w:r>
      <w:hyperlink r:id="rId1532" w:history="1">
        <w:r>
          <w:rPr>
            <w:rStyle w:val="Internetlink"/>
            <w:rFonts w:ascii="Garamond" w:eastAsia="細明體" w:hAnsi="Garamond" w:cs="Times New Roman"/>
            <w:szCs w:val="22"/>
          </w:rPr>
          <w:t>摩訶達拿散盡家財</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155~156)</w:t>
      </w:r>
    </w:p>
    <w:p w14:paraId="42D612B2" w14:textId="77777777" w:rsidR="003042B9" w:rsidRDefault="0004431E">
      <w:pPr>
        <w:pStyle w:val="last"/>
        <w:spacing w:before="120" w:after="120"/>
        <w:jc w:val="both"/>
      </w:pPr>
      <w:hyperlink r:id="rId1533" w:history="1">
        <w:r>
          <w:rPr>
            <w:rStyle w:val="Internetlink"/>
            <w:rFonts w:ascii="Garamond" w:eastAsia="細明體" w:hAnsi="Garamond" w:cs="Times New Roman"/>
            <w:szCs w:val="22"/>
          </w:rPr>
          <w:t>http://nanda.online-dhamma.net/tipitaka/sutta/khuddaka/dhammapada/dhp-story/dhp-story-han-chap11-ciu/#dhp-155</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29981D64"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rPr>
        <w:t>519</w:t>
      </w:r>
      <w:r>
        <w:rPr>
          <w:rFonts w:ascii="Garamond" w:eastAsia="細明體" w:hAnsi="Garamond"/>
          <w:sz w:val="24"/>
          <w:szCs w:val="22"/>
        </w:rPr>
        <w:t xml:space="preserve"> </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Nanda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w:t>
      </w:r>
      <w:r>
        <w:rPr>
          <w:rFonts w:ascii="Garamond" w:eastAsia="細明體" w:hAnsi="Garamond" w:cs="Times New Roman"/>
          <w:color w:val="000000"/>
          <w:sz w:val="24"/>
          <w:szCs w:val="22"/>
        </w:rPr>
        <w:t xml:space="preserve"> 159 </w:t>
      </w:r>
      <w:r>
        <w:rPr>
          <w:rFonts w:ascii="Garamond" w:eastAsia="細明體" w:hAnsi="Garamond" w:cs="Times New Roman"/>
          <w:color w:val="000000"/>
          <w:sz w:val="24"/>
          <w:szCs w:val="22"/>
        </w:rPr>
        <w:t>典故－－</w:t>
      </w:r>
      <w:r>
        <w:rPr>
          <w:rFonts w:ascii="Garamond" w:eastAsia="細明體" w:hAnsi="Garamond" w:cs="Times New Roman"/>
          <w:color w:val="000000"/>
          <w:sz w:val="24"/>
          <w:szCs w:val="22"/>
        </w:rPr>
        <w:t xml:space="preserve"> </w:t>
      </w:r>
      <w:hyperlink r:id="rId1534" w:history="1">
        <w:r>
          <w:rPr>
            <w:rStyle w:val="Internetlink"/>
            <w:rFonts w:ascii="Garamond" w:eastAsia="細明體" w:hAnsi="Garamond" w:cs="Times New Roman"/>
            <w:sz w:val="24"/>
            <w:szCs w:val="22"/>
          </w:rPr>
          <w:t>柏達尼格笛撒尊者的故事</w:t>
        </w:r>
      </w:hyperlink>
      <w:r>
        <w:rPr>
          <w:rFonts w:ascii="Garamond" w:eastAsia="細明體" w:hAnsi="Garamond" w:cs="Times New Roman"/>
          <w:color w:val="000000"/>
          <w:sz w:val="24"/>
          <w:szCs w:val="22"/>
        </w:rPr>
        <w:t xml:space="preserve"> </w:t>
      </w:r>
      <w:hyperlink r:id="rId1535" w:history="1">
        <w:r>
          <w:rPr>
            <w:rStyle w:val="Internetlink"/>
            <w:rFonts w:ascii="Garamond" w:eastAsia="細明體" w:hAnsi="Garamond" w:cs="Times New Roman"/>
            <w:sz w:val="24"/>
            <w:szCs w:val="22"/>
          </w:rPr>
          <w:t>htt</w:t>
        </w:r>
        <w:r>
          <w:rPr>
            <w:rStyle w:val="Internetlink"/>
            <w:rFonts w:ascii="Garamond" w:eastAsia="細明體" w:hAnsi="Garamond" w:cs="Times New Roman"/>
            <w:sz w:val="24"/>
            <w:szCs w:val="22"/>
          </w:rPr>
          <w:t>p://nanda.online-dhamma.net/tipitaka/sutta/khuddaka/dhammapada/dhp-story/dhp-story159/</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；或《法句經故事集》，十二～三、</w:t>
      </w:r>
      <w:r>
        <w:rPr>
          <w:rFonts w:ascii="Garamond" w:eastAsia="細明體" w:hAnsi="Garamond" w:cs="Times New Roman"/>
          <w:color w:val="000000"/>
          <w:sz w:val="24"/>
          <w:szCs w:val="22"/>
        </w:rPr>
        <w:t xml:space="preserve"> </w:t>
      </w:r>
      <w:hyperlink r:id="rId1536" w:history="1">
        <w:r>
          <w:rPr>
            <w:rStyle w:val="Internetlink"/>
            <w:rFonts w:ascii="Garamond" w:eastAsia="細明體" w:hAnsi="Garamond" w:cs="Times New Roman"/>
            <w:sz w:val="24"/>
            <w:szCs w:val="22"/>
          </w:rPr>
          <w:t>不奉行佛法的弘法比丘</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159)</w:t>
      </w:r>
    </w:p>
    <w:p w14:paraId="4BAC604A" w14:textId="77777777" w:rsidR="003042B9" w:rsidRDefault="0004431E">
      <w:pPr>
        <w:pStyle w:val="Footnoteuser"/>
        <w:spacing w:before="120" w:after="120"/>
        <w:jc w:val="both"/>
      </w:pPr>
      <w:hyperlink r:id="rId1537" w:history="1">
        <w:r>
          <w:rPr>
            <w:rStyle w:val="Internetlink"/>
            <w:rFonts w:ascii="Garamond" w:eastAsia="細明體" w:hAnsi="Garamond" w:cs="Times New Roman"/>
            <w:sz w:val="24"/>
            <w:szCs w:val="22"/>
          </w:rPr>
          <w:t>http://nanda.online-dhamma.net/tipitaka/sutta/khuddaka/dhammapada/dhp-story/dhp-story-han-chap12-ciu/#dhp-159</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2EF6E45B"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520</w:t>
      </w:r>
      <w:r>
        <w:rPr>
          <w:rFonts w:ascii="Garamond" w:eastAsia="細明體" w:hAnsi="Garamond"/>
          <w:szCs w:val="22"/>
        </w:rPr>
        <w:t xml:space="preserve"> </w:t>
      </w:r>
      <w:r>
        <w:rPr>
          <w:rFonts w:ascii="Garamond" w:eastAsia="細明體" w:hAnsi="Garamond" w:cs="Times New Roman"/>
          <w:color w:val="000000"/>
          <w:szCs w:val="22"/>
        </w:rPr>
        <w:t>佛教是主張一個人必須依賴自己的力</w:t>
      </w:r>
      <w:r>
        <w:rPr>
          <w:rFonts w:ascii="Garamond" w:eastAsia="細明體" w:hAnsi="Garamond" w:cs="Times New Roman"/>
          <w:color w:val="000000"/>
          <w:szCs w:val="22"/>
        </w:rPr>
        <w:t>量，而獲得解脫的。佛教徒的皈依佛，皈依法及皈依僧，並非說光是做做祈禱，便可依靠三寶而得解脫；其實是說三寶是我人的教師，是我們思想行為的指導者，依照其指導去實行可得解脫。所以要真的達到自己解脫境界，則完全需要依賴自己作正當的努力。</w:t>
      </w:r>
    </w:p>
    <w:p w14:paraId="50A338FF" w14:textId="77777777" w:rsidR="003042B9" w:rsidRDefault="0004431E">
      <w:pPr>
        <w:pStyle w:val="Footnoteuser"/>
        <w:spacing w:before="120" w:after="120"/>
        <w:jc w:val="both"/>
        <w:rPr>
          <w:rFonts w:ascii="Garamond" w:eastAsia="細明體" w:hAnsi="Garamond" w:cs="Times New Roman"/>
          <w:color w:val="000000"/>
          <w:kern w:val="0"/>
          <w:sz w:val="24"/>
          <w:szCs w:val="22"/>
        </w:rPr>
      </w:pPr>
      <w:r>
        <w:rPr>
          <w:rFonts w:ascii="Garamond" w:eastAsia="細明體" w:hAnsi="Garamond" w:cs="Times New Roman"/>
          <w:color w:val="000000"/>
          <w:kern w:val="0"/>
          <w:sz w:val="24"/>
          <w:szCs w:val="22"/>
        </w:rPr>
        <w:t>〔明法尊者註</w:t>
      </w:r>
      <w:r>
        <w:rPr>
          <w:rFonts w:ascii="Garamond" w:eastAsia="細明體" w:hAnsi="Garamond" w:cs="Times New Roman"/>
          <w:color w:val="000000"/>
          <w:kern w:val="0"/>
          <w:sz w:val="24"/>
          <w:szCs w:val="22"/>
        </w:rPr>
        <w:t>12-03</w:t>
      </w:r>
      <w:r>
        <w:rPr>
          <w:rFonts w:ascii="Garamond" w:eastAsia="細明體" w:hAnsi="Garamond" w:cs="Times New Roman"/>
          <w:color w:val="000000"/>
          <w:kern w:val="0"/>
          <w:sz w:val="24"/>
          <w:szCs w:val="22"/>
        </w:rPr>
        <w:t>〕</w:t>
      </w:r>
      <w:r>
        <w:rPr>
          <w:rFonts w:ascii="Garamond" w:eastAsia="細明體" w:hAnsi="Garamond" w:cs="Times New Roman"/>
          <w:color w:val="000000"/>
          <w:kern w:val="0"/>
          <w:sz w:val="24"/>
          <w:szCs w:val="22"/>
        </w:rPr>
        <w:t xml:space="preserve"> </w:t>
      </w:r>
      <w:r>
        <w:rPr>
          <w:rFonts w:ascii="Garamond" w:eastAsia="細明體" w:hAnsi="Garamond" w:cs="Times New Roman"/>
          <w:color w:val="000000"/>
          <w:kern w:val="0"/>
          <w:sz w:val="24"/>
          <w:szCs w:val="22"/>
        </w:rPr>
        <w:t>修行者要依怙自己的經驗、判斷，依怙正法來達到解脫。</w:t>
      </w:r>
    </w:p>
    <w:p w14:paraId="20CE627C"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521</w:t>
      </w:r>
      <w:r>
        <w:rPr>
          <w:rFonts w:ascii="Garamond" w:eastAsia="細明體" w:hAnsi="Garamond"/>
          <w:szCs w:val="22"/>
        </w:rPr>
        <w:t xml:space="preserve"> </w:t>
      </w:r>
      <w:r>
        <w:rPr>
          <w:rFonts w:ascii="Garamond" w:eastAsia="細明體" w:hAnsi="Garamond" w:cs="Times New Roman"/>
          <w:color w:val="000000"/>
          <w:szCs w:val="22"/>
        </w:rPr>
        <w:t>指阿羅漢的果位。</w:t>
      </w:r>
      <w:r>
        <w:rPr>
          <w:rFonts w:ascii="Garamond" w:eastAsia="細明體" w:hAnsi="Garamond" w:cs="Times New Roman"/>
          <w:color w:val="000000"/>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12-04</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證難得所依</w:t>
      </w:r>
      <w:r>
        <w:rPr>
          <w:rFonts w:ascii="Garamond" w:eastAsia="細明體" w:hAnsi="Garamond" w:cs="Times New Roman"/>
          <w:color w:val="000000"/>
          <w:szCs w:val="22"/>
        </w:rPr>
        <w:t xml:space="preserve"> </w:t>
      </w:r>
      <w:r>
        <w:rPr>
          <w:rFonts w:ascii="Garamond" w:eastAsia="細明體" w:hAnsi="Garamond" w:cs="Times New Roman"/>
          <w:color w:val="000000"/>
          <w:szCs w:val="22"/>
        </w:rPr>
        <w:t>：</w:t>
      </w:r>
      <w:r>
        <w:rPr>
          <w:rFonts w:ascii="Garamond" w:eastAsia="細明體" w:hAnsi="Garamond" w:cs="Times New Roman"/>
          <w:color w:val="000000"/>
          <w:szCs w:val="22"/>
        </w:rPr>
        <w:t>nātha</w:t>
      </w:r>
      <w:r>
        <w:rPr>
          <w:rFonts w:ascii="Cambria" w:eastAsia="細明體" w:hAnsi="Cambria" w:cs="Cambria"/>
          <w:color w:val="000000"/>
          <w:szCs w:val="22"/>
        </w:rPr>
        <w:t>ṁ</w:t>
      </w:r>
      <w:r>
        <w:rPr>
          <w:rFonts w:ascii="Garamond" w:eastAsia="細明體" w:hAnsi="Garamond" w:cs="Times New Roman"/>
          <w:color w:val="000000"/>
          <w:szCs w:val="22"/>
        </w:rPr>
        <w:t xml:space="preserve"> labhati dullabha</w:t>
      </w:r>
      <w:r>
        <w:rPr>
          <w:rFonts w:ascii="Cambria" w:eastAsia="細明體" w:hAnsi="Cambria" w:cs="Cambria"/>
          <w:color w:val="000000"/>
          <w:szCs w:val="22"/>
        </w:rPr>
        <w:t>ṁ</w:t>
      </w:r>
      <w:r>
        <w:rPr>
          <w:rFonts w:ascii="Garamond" w:eastAsia="細明體" w:hAnsi="Garamond" w:cs="Times New Roman"/>
          <w:color w:val="000000"/>
          <w:szCs w:val="22"/>
        </w:rPr>
        <w:t>，證得難得的歸依處</w:t>
      </w:r>
      <w:r>
        <w:rPr>
          <w:rFonts w:ascii="Garamond" w:eastAsia="細明體" w:hAnsi="Garamond" w:cs="Times New Roman"/>
          <w:color w:val="000000"/>
          <w:szCs w:val="22"/>
        </w:rPr>
        <w:t>(</w:t>
      </w:r>
      <w:r>
        <w:rPr>
          <w:rFonts w:ascii="Garamond" w:eastAsia="細明體" w:hAnsi="Garamond" w:cs="Times New Roman"/>
          <w:color w:val="000000"/>
          <w:szCs w:val="22"/>
        </w:rPr>
        <w:t>涅槃</w:t>
      </w:r>
      <w:r>
        <w:rPr>
          <w:rFonts w:ascii="Garamond" w:eastAsia="細明體" w:hAnsi="Garamond" w:cs="Times New Roman"/>
          <w:color w:val="000000"/>
          <w:szCs w:val="22"/>
        </w:rPr>
        <w:t>)</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12-03</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請參《法句經故事集》，十二～四、</w:t>
      </w:r>
      <w:r>
        <w:rPr>
          <w:rFonts w:ascii="Garamond" w:eastAsia="細明體" w:hAnsi="Garamond" w:cs="Times New Roman"/>
          <w:color w:val="000000"/>
          <w:szCs w:val="22"/>
        </w:rPr>
        <w:t xml:space="preserve"> </w:t>
      </w:r>
      <w:hyperlink r:id="rId1538" w:history="1">
        <w:r>
          <w:rPr>
            <w:rStyle w:val="Internetlink"/>
            <w:rFonts w:ascii="Garamond" w:eastAsia="細明體" w:hAnsi="Garamond" w:cs="Times New Roman"/>
            <w:szCs w:val="22"/>
          </w:rPr>
          <w:t>比丘尼的兒子</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160)</w:t>
      </w:r>
    </w:p>
    <w:p w14:paraId="28A4EC57" w14:textId="77777777" w:rsidR="003042B9" w:rsidRDefault="0004431E">
      <w:pPr>
        <w:pStyle w:val="first"/>
        <w:spacing w:before="120" w:after="120"/>
        <w:jc w:val="both"/>
      </w:pPr>
      <w:hyperlink r:id="rId1539" w:history="1">
        <w:r>
          <w:rPr>
            <w:rStyle w:val="Internetlink"/>
            <w:rFonts w:ascii="Garamond" w:eastAsia="細明體" w:hAnsi="Garamond" w:cs="Times New Roman"/>
            <w:szCs w:val="22"/>
          </w:rPr>
          <w:t>http://nanda.online-dhamma.net/tipitaka/sutta/khuddaka/dhammapada/dhp-story/dhp-story-han-chap12-ciu/#dhp-160</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5A0B8F69" w14:textId="77777777" w:rsidR="003042B9" w:rsidRDefault="0004431E">
      <w:pPr>
        <w:pStyle w:val="Footnoteuser"/>
        <w:spacing w:before="120" w:after="120"/>
        <w:jc w:val="both"/>
      </w:pPr>
      <w:r>
        <w:rPr>
          <w:rFonts w:eastAsia="標楷體"/>
          <w:b/>
          <w:bCs/>
          <w:sz w:val="28"/>
          <w:szCs w:val="24"/>
        </w:rPr>
        <w:t>注</w:t>
      </w:r>
      <w:r>
        <w:rPr>
          <w:rFonts w:eastAsia="標楷體"/>
          <w:b/>
          <w:bCs/>
          <w:sz w:val="28"/>
          <w:szCs w:val="24"/>
        </w:rPr>
        <w:t xml:space="preserve"> </w:t>
      </w:r>
      <w:r>
        <w:rPr>
          <w:rFonts w:ascii="Garamond" w:eastAsia="標楷體" w:hAnsi="Garamond"/>
          <w:b/>
          <w:bCs/>
          <w:sz w:val="28"/>
        </w:rPr>
        <w:t>522</w:t>
      </w:r>
      <w:r>
        <w:rPr>
          <w:rFonts w:ascii="Garamond" w:eastAsia="細明體" w:hAnsi="Garamond"/>
          <w:sz w:val="24"/>
          <w:szCs w:val="22"/>
        </w:rPr>
        <w:t xml:space="preserve"> </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Nanda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12-06</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請參《法句經故事集》，十二～九、</w:t>
      </w:r>
      <w:r>
        <w:rPr>
          <w:rFonts w:ascii="Garamond" w:eastAsia="細明體" w:hAnsi="Garamond" w:cs="Times New Roman"/>
          <w:color w:val="000000"/>
          <w:sz w:val="24"/>
          <w:szCs w:val="22"/>
        </w:rPr>
        <w:t xml:space="preserve"> </w:t>
      </w:r>
      <w:hyperlink r:id="rId1540" w:history="1">
        <w:r>
          <w:rPr>
            <w:rStyle w:val="Internetlink"/>
            <w:rFonts w:ascii="Garamond" w:eastAsia="細明體" w:hAnsi="Garamond" w:cs="Times New Roman"/>
            <w:sz w:val="24"/>
            <w:szCs w:val="22"/>
          </w:rPr>
          <w:t>受妓女保護的信徒</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165)</w:t>
      </w:r>
    </w:p>
    <w:p w14:paraId="088985C4" w14:textId="77777777" w:rsidR="003042B9" w:rsidRDefault="0004431E">
      <w:pPr>
        <w:pStyle w:val="Footnoteuser"/>
        <w:spacing w:before="120" w:after="120"/>
        <w:jc w:val="both"/>
      </w:pPr>
      <w:hyperlink r:id="rId1541" w:history="1">
        <w:r>
          <w:rPr>
            <w:rStyle w:val="Internetlink"/>
            <w:rFonts w:ascii="Garamond" w:eastAsia="細明體" w:hAnsi="Garamond" w:cs="Times New Roman"/>
            <w:sz w:val="24"/>
            <w:szCs w:val="22"/>
          </w:rPr>
          <w:t>http://nanda.online-dhamma.net/tipitaka/sutta/khuddaka/dha</w:t>
        </w:r>
        <w:r>
          <w:rPr>
            <w:rStyle w:val="Internetlink"/>
            <w:rFonts w:ascii="Garamond" w:eastAsia="細明體" w:hAnsi="Garamond" w:cs="Times New Roman"/>
            <w:sz w:val="24"/>
            <w:szCs w:val="22"/>
          </w:rPr>
          <w:t>mmapada/dhp-story/dhp-story-han-chap12-ciu/#dhp-165</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1EDD62C8"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523</w:t>
      </w:r>
      <w:r>
        <w:rPr>
          <w:rFonts w:ascii="Garamond" w:eastAsia="細明體" w:hAnsi="Garamond"/>
          <w:szCs w:val="22"/>
        </w:rPr>
        <w:t xml:space="preserve"> </w:t>
      </w:r>
      <w:r>
        <w:rPr>
          <w:rFonts w:ascii="Garamond" w:eastAsia="細明體" w:hAnsi="Garamond" w:cs="Times New Roman"/>
          <w:color w:val="000000"/>
          <w:szCs w:val="22"/>
        </w:rPr>
        <w:t>（世俗</w:t>
      </w:r>
      <w:r>
        <w:rPr>
          <w:rFonts w:ascii="Garamond" w:eastAsia="細明體" w:hAnsi="Garamond" w:cs="Times New Roman"/>
          <w:color w:val="000000"/>
          <w:szCs w:val="22"/>
        </w:rPr>
        <w:t>loka</w:t>
      </w:r>
      <w:r>
        <w:rPr>
          <w:rFonts w:ascii="Garamond" w:eastAsia="細明體" w:hAnsi="Garamond" w:cs="Times New Roman"/>
          <w:color w:val="000000"/>
          <w:szCs w:val="22"/>
        </w:rPr>
        <w:t>︰）錫蘭註釋家說是指生死輪迴。</w:t>
      </w:r>
      <w:r>
        <w:rPr>
          <w:rFonts w:ascii="Garamond" w:eastAsia="細明體" w:hAnsi="Garamond" w:cs="Times New Roman"/>
          <w:color w:val="000000"/>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13-01</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卑劣法：</w:t>
      </w:r>
      <w:r>
        <w:rPr>
          <w:rFonts w:ascii="Garamond" w:eastAsia="細明體" w:hAnsi="Garamond" w:cs="Times New Roman"/>
          <w:color w:val="000000"/>
          <w:szCs w:val="22"/>
        </w:rPr>
        <w:t>DhA</w:t>
      </w:r>
      <w:r>
        <w:rPr>
          <w:rFonts w:ascii="Garamond" w:eastAsia="細明體" w:hAnsi="Garamond" w:cs="Times New Roman"/>
          <w:color w:val="000000"/>
          <w:szCs w:val="22"/>
        </w:rPr>
        <w:t>：</w:t>
      </w:r>
      <w:r>
        <w:rPr>
          <w:rFonts w:ascii="Garamond" w:eastAsia="細明體" w:hAnsi="Garamond" w:cs="Times New Roman"/>
          <w:color w:val="000000"/>
          <w:szCs w:val="22"/>
        </w:rPr>
        <w:t>hīna</w:t>
      </w:r>
      <w:r>
        <w:rPr>
          <w:rFonts w:ascii="Cambria" w:eastAsia="細明體" w:hAnsi="Cambria" w:cs="Cambria"/>
          <w:color w:val="000000"/>
          <w:szCs w:val="22"/>
        </w:rPr>
        <w:t>ṁ</w:t>
      </w:r>
      <w:r>
        <w:rPr>
          <w:rFonts w:ascii="Garamond" w:eastAsia="細明體" w:hAnsi="Garamond" w:cs="Times New Roman"/>
          <w:color w:val="000000"/>
          <w:szCs w:val="22"/>
        </w:rPr>
        <w:t xml:space="preserve"> dhammanti pañcakāmagu</w:t>
      </w:r>
      <w:r>
        <w:rPr>
          <w:rFonts w:ascii="Cambria" w:eastAsia="細明體" w:hAnsi="Cambria" w:cs="Cambria"/>
          <w:color w:val="000000"/>
          <w:szCs w:val="22"/>
        </w:rPr>
        <w:t>ṇ</w:t>
      </w:r>
      <w:r>
        <w:rPr>
          <w:rFonts w:ascii="Garamond" w:eastAsia="細明體" w:hAnsi="Garamond" w:cs="Times New Roman"/>
          <w:color w:val="000000"/>
          <w:szCs w:val="22"/>
        </w:rPr>
        <w:t>a</w:t>
      </w:r>
      <w:r>
        <w:rPr>
          <w:rFonts w:ascii="Cambria" w:eastAsia="細明體" w:hAnsi="Cambria" w:cs="Cambria"/>
          <w:color w:val="000000"/>
          <w:szCs w:val="22"/>
        </w:rPr>
        <w:t>ṁ</w:t>
      </w:r>
      <w:r>
        <w:rPr>
          <w:rFonts w:ascii="Garamond" w:eastAsia="細明體" w:hAnsi="Garamond" w:cs="Times New Roman"/>
          <w:color w:val="000000"/>
          <w:szCs w:val="22"/>
        </w:rPr>
        <w:t xml:space="preserve"> dhamma</w:t>
      </w:r>
      <w:r>
        <w:rPr>
          <w:rFonts w:ascii="Cambria" w:eastAsia="細明體" w:hAnsi="Cambria" w:cs="Cambria"/>
          <w:color w:val="000000"/>
          <w:szCs w:val="22"/>
        </w:rPr>
        <w:t>ṁ</w:t>
      </w:r>
      <w:r>
        <w:rPr>
          <w:rFonts w:ascii="Garamond" w:eastAsia="細明體" w:hAnsi="Garamond" w:cs="Times New Roman"/>
          <w:color w:val="000000"/>
          <w:szCs w:val="22"/>
        </w:rPr>
        <w:t>.(</w:t>
      </w:r>
      <w:r>
        <w:rPr>
          <w:rFonts w:ascii="Garamond" w:eastAsia="細明體" w:hAnsi="Garamond" w:cs="Times New Roman"/>
          <w:color w:val="000000"/>
          <w:szCs w:val="22"/>
        </w:rPr>
        <w:t>卑劣法：五種欲的法。</w:t>
      </w:r>
      <w:r>
        <w:rPr>
          <w:rFonts w:ascii="Garamond" w:eastAsia="細明體" w:hAnsi="Garamond" w:cs="Times New Roman"/>
          <w:color w:val="000000"/>
          <w:szCs w:val="22"/>
        </w:rPr>
        <w:t xml:space="preserve">) </w:t>
      </w:r>
      <w:r>
        <w:rPr>
          <w:rFonts w:ascii="Garamond" w:eastAsia="細明體" w:hAnsi="Garamond" w:cs="Times New Roman"/>
          <w:color w:val="000000"/>
          <w:szCs w:val="22"/>
        </w:rPr>
        <w:t>五種欲︰五種感官</w:t>
      </w:r>
      <w:r>
        <w:rPr>
          <w:rFonts w:ascii="Garamond" w:eastAsia="細明體" w:hAnsi="Garamond" w:cs="Times New Roman"/>
          <w:color w:val="000000"/>
          <w:szCs w:val="22"/>
        </w:rPr>
        <w:t>(</w:t>
      </w:r>
      <w:r>
        <w:rPr>
          <w:rFonts w:ascii="Garamond" w:eastAsia="細明體" w:hAnsi="Garamond" w:cs="Times New Roman"/>
          <w:color w:val="000000"/>
          <w:szCs w:val="22"/>
        </w:rPr>
        <w:t>眼、耳、鼻、舌、身</w:t>
      </w:r>
      <w:r>
        <w:rPr>
          <w:rFonts w:ascii="Garamond" w:eastAsia="細明體" w:hAnsi="Garamond" w:cs="Times New Roman"/>
          <w:color w:val="000000"/>
          <w:szCs w:val="22"/>
        </w:rPr>
        <w:t>)</w:t>
      </w:r>
      <w:r>
        <w:rPr>
          <w:rFonts w:ascii="Garamond" w:eastAsia="細明體" w:hAnsi="Garamond" w:cs="Times New Roman"/>
          <w:color w:val="000000"/>
          <w:szCs w:val="22"/>
        </w:rPr>
        <w:t>的欲望。</w:t>
      </w:r>
      <w:r>
        <w:rPr>
          <w:rFonts w:ascii="Garamond" w:eastAsia="細明體" w:hAnsi="Garamond" w:cs="Times New Roman"/>
          <w:color w:val="000000"/>
          <w:szCs w:val="22"/>
        </w:rPr>
        <w:t xml:space="preserve">   </w:t>
      </w: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13-02</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w:t>
      </w:r>
      <w:r>
        <w:rPr>
          <w:rFonts w:ascii="Garamond" w:eastAsia="細明體" w:hAnsi="Garamond" w:cs="Times New Roman"/>
          <w:color w:val="000000"/>
          <w:szCs w:val="22"/>
        </w:rPr>
        <w:t xml:space="preserve"> 167 </w:t>
      </w:r>
      <w:r>
        <w:rPr>
          <w:rFonts w:ascii="Garamond" w:eastAsia="細明體" w:hAnsi="Garamond" w:cs="Times New Roman"/>
          <w:color w:val="000000"/>
          <w:szCs w:val="22"/>
        </w:rPr>
        <w:t>典故－－</w:t>
      </w:r>
      <w:r>
        <w:rPr>
          <w:rFonts w:ascii="Garamond" w:eastAsia="細明體" w:hAnsi="Garamond" w:cs="Times New Roman"/>
          <w:color w:val="000000"/>
          <w:szCs w:val="22"/>
        </w:rPr>
        <w:t xml:space="preserve"> </w:t>
      </w:r>
      <w:hyperlink r:id="rId1542" w:history="1">
        <w:r>
          <w:rPr>
            <w:rStyle w:val="Internetlink"/>
            <w:rFonts w:ascii="Garamond" w:eastAsia="細明體" w:hAnsi="Garamond" w:cs="Times New Roman"/>
            <w:szCs w:val="22"/>
          </w:rPr>
          <w:t>聞偈證果的年輕比丘</w:t>
        </w:r>
      </w:hyperlink>
      <w:r>
        <w:rPr>
          <w:rFonts w:ascii="Garamond" w:eastAsia="細明體" w:hAnsi="Garamond" w:cs="Times New Roman"/>
          <w:color w:val="000000"/>
          <w:szCs w:val="22"/>
        </w:rPr>
        <w:t xml:space="preserve"> </w:t>
      </w:r>
      <w:hyperlink r:id="rId1543" w:history="1">
        <w:r>
          <w:rPr>
            <w:rStyle w:val="Internetlink"/>
            <w:rFonts w:ascii="Garamond" w:eastAsia="細明體" w:hAnsi="Garamond" w:cs="Times New Roman"/>
            <w:szCs w:val="22"/>
          </w:rPr>
          <w:t>http://nanda.online-dhamma.net/tipitaka/sutta/khuddaka/dhammapada/dhp-story/dhp-story167/</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；或《法句經故事集》，十三～一、</w:t>
      </w:r>
      <w:r>
        <w:rPr>
          <w:rFonts w:ascii="Garamond" w:eastAsia="細明體" w:hAnsi="Garamond" w:cs="Times New Roman"/>
          <w:color w:val="000000"/>
          <w:szCs w:val="22"/>
        </w:rPr>
        <w:t xml:space="preserve"> </w:t>
      </w:r>
      <w:hyperlink r:id="rId1544" w:history="1">
        <w:r>
          <w:rPr>
            <w:rStyle w:val="Internetlink"/>
            <w:rFonts w:ascii="Garamond" w:eastAsia="細明體" w:hAnsi="Garamond" w:cs="Times New Roman"/>
            <w:szCs w:val="22"/>
          </w:rPr>
          <w:t>與少女爭吵的比丘</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167)</w:t>
      </w:r>
    </w:p>
    <w:p w14:paraId="2E235D70" w14:textId="77777777" w:rsidR="003042B9" w:rsidRDefault="0004431E">
      <w:pPr>
        <w:pStyle w:val="first"/>
        <w:spacing w:before="120" w:after="120"/>
        <w:jc w:val="both"/>
      </w:pPr>
      <w:hyperlink r:id="rId1545" w:history="1">
        <w:r>
          <w:rPr>
            <w:rStyle w:val="Internetlink"/>
            <w:rFonts w:ascii="Garamond" w:eastAsia="細明體" w:hAnsi="Garamond" w:cs="Times New Roman"/>
            <w:szCs w:val="22"/>
          </w:rPr>
          <w:t>http://nanda.online-dhamma.net/tipitaka/sutta/khuddaka/dhammapada/dhp-story/dhp-story-han-chap13-ciu/#dhp-167</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1DC44FCE"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524</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13-04</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無畏</w:t>
      </w:r>
      <w:r>
        <w:rPr>
          <w:rFonts w:ascii="Garamond" w:eastAsia="細明體" w:hAnsi="Garamond" w:cs="Times New Roman"/>
          <w:color w:val="000000"/>
          <w:szCs w:val="22"/>
        </w:rPr>
        <w:t>王子</w:t>
      </w:r>
      <w:r>
        <w:rPr>
          <w:rFonts w:ascii="Garamond" w:eastAsia="細明體" w:hAnsi="Garamond" w:cs="Times New Roman"/>
          <w:color w:val="000000"/>
          <w:szCs w:val="22"/>
        </w:rPr>
        <w:t>(Abhayarājakumāra)</w:t>
      </w:r>
      <w:r>
        <w:rPr>
          <w:rFonts w:ascii="Garamond" w:eastAsia="細明體" w:hAnsi="Garamond" w:cs="Times New Roman"/>
          <w:color w:val="000000"/>
          <w:szCs w:val="22"/>
        </w:rPr>
        <w:t>弭平邊疆叛亂，回宮後，頻婆沙羅王</w:t>
      </w:r>
      <w:r>
        <w:rPr>
          <w:rFonts w:ascii="Garamond" w:eastAsia="細明體" w:hAnsi="Garamond" w:cs="Times New Roman"/>
          <w:color w:val="000000"/>
          <w:szCs w:val="22"/>
        </w:rPr>
        <w:t>(Bimbisāra)</w:t>
      </w:r>
      <w:r>
        <w:rPr>
          <w:rFonts w:ascii="Garamond" w:eastAsia="細明體" w:hAnsi="Garamond" w:cs="Times New Roman"/>
          <w:color w:val="000000"/>
          <w:szCs w:val="22"/>
        </w:rPr>
        <w:t>很高興，特派擅長歌舞的舞女犒勞七天，讓他享受國王般的待遇，在第七天，舞女暴斃，王子很傷心，他尋求佛陀的慰藉，佛陀說此偈。</w:t>
      </w:r>
    </w:p>
    <w:p w14:paraId="0F365B92"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請參《法句經故事集》，十三～四、</w:t>
      </w:r>
      <w:r>
        <w:rPr>
          <w:rFonts w:ascii="Garamond" w:eastAsia="細明體" w:hAnsi="Garamond" w:cs="Times New Roman"/>
          <w:color w:val="000000"/>
          <w:szCs w:val="22"/>
        </w:rPr>
        <w:t xml:space="preserve"> </w:t>
      </w:r>
      <w:hyperlink r:id="rId1546" w:history="1">
        <w:r>
          <w:rPr>
            <w:rStyle w:val="Internetlink"/>
            <w:rFonts w:ascii="Garamond" w:eastAsia="細明體" w:hAnsi="Garamond" w:cs="Times New Roman"/>
            <w:szCs w:val="22"/>
          </w:rPr>
          <w:t>佛陀安慰悲傷的王子</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171)</w:t>
      </w:r>
    </w:p>
    <w:p w14:paraId="33639953" w14:textId="77777777" w:rsidR="003042B9" w:rsidRDefault="0004431E">
      <w:pPr>
        <w:pStyle w:val="last"/>
        <w:spacing w:before="120" w:after="120"/>
        <w:jc w:val="both"/>
      </w:pPr>
      <w:hyperlink r:id="rId1547" w:history="1">
        <w:r>
          <w:rPr>
            <w:rStyle w:val="Internetlink"/>
            <w:rFonts w:ascii="Garamond" w:eastAsia="細明體" w:hAnsi="Garamond" w:cs="Times New Roman"/>
            <w:szCs w:val="22"/>
          </w:rPr>
          <w:t>http://nanda.online-dhamma.net/tipitaka/sutta/khuddaka/dhammapada/dhp-story/dhp-story-han-chap13-ciu/#d</w:t>
        </w:r>
        <w:r>
          <w:rPr>
            <w:rStyle w:val="Internetlink"/>
            <w:rFonts w:ascii="Garamond" w:eastAsia="細明體" w:hAnsi="Garamond" w:cs="Times New Roman"/>
            <w:szCs w:val="22"/>
          </w:rPr>
          <w:t>hp-171</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0EFDE237"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525</w:t>
      </w:r>
      <w:r>
        <w:rPr>
          <w:rFonts w:ascii="Garamond" w:eastAsia="細明體" w:hAnsi="Garamond"/>
          <w:szCs w:val="22"/>
        </w:rPr>
        <w:t xml:space="preserve"> </w:t>
      </w:r>
      <w:r>
        <w:rPr>
          <w:rFonts w:ascii="Garamond" w:eastAsia="細明體" w:hAnsi="Garamond" w:cs="Times New Roman"/>
          <w:color w:val="000000"/>
          <w:szCs w:val="22"/>
        </w:rPr>
        <w:t>「預流果」（</w:t>
      </w:r>
      <w:r>
        <w:rPr>
          <w:rFonts w:ascii="Garamond" w:eastAsia="細明體" w:hAnsi="Garamond" w:cs="Times New Roman"/>
          <w:color w:val="000000"/>
          <w:szCs w:val="22"/>
        </w:rPr>
        <w:t>Sotapattiphalam</w:t>
      </w:r>
      <w:r>
        <w:rPr>
          <w:rFonts w:ascii="Garamond" w:eastAsia="細明體" w:hAnsi="Garamond" w:cs="Times New Roman"/>
          <w:color w:val="000000"/>
          <w:szCs w:val="22"/>
        </w:rPr>
        <w:t>）是證涅槃的第一階段。</w:t>
      </w:r>
    </w:p>
    <w:p w14:paraId="3CDC2263" w14:textId="77777777" w:rsidR="003042B9" w:rsidRDefault="0004431E">
      <w:pPr>
        <w:pStyle w:val="Standarduser"/>
        <w:widowControl/>
        <w:suppressAutoHyphens w:val="0"/>
        <w:spacing w:before="120" w:after="120"/>
        <w:jc w:val="both"/>
        <w:textAlignment w:val="auto"/>
      </w:pPr>
      <w:r>
        <w:rPr>
          <w:rFonts w:ascii="Garamond" w:eastAsia="細明體" w:hAnsi="Garamond" w:cs="Times New Roman"/>
          <w:color w:val="000000"/>
          <w:kern w:val="0"/>
        </w:rPr>
        <w:t>〔明法尊者註</w:t>
      </w:r>
      <w:r>
        <w:rPr>
          <w:rFonts w:ascii="Garamond" w:eastAsia="細明體" w:hAnsi="Garamond" w:cs="Times New Roman"/>
          <w:color w:val="000000"/>
          <w:kern w:val="0"/>
        </w:rPr>
        <w:t>13-12</w:t>
      </w:r>
      <w:r>
        <w:rPr>
          <w:rFonts w:ascii="Garamond" w:eastAsia="細明體" w:hAnsi="Garamond" w:cs="Times New Roman"/>
          <w:color w:val="000000"/>
          <w:kern w:val="0"/>
        </w:rPr>
        <w:t>〕</w:t>
      </w:r>
      <w:r>
        <w:rPr>
          <w:rFonts w:ascii="Garamond" w:eastAsia="細明體" w:hAnsi="Garamond" w:cs="Times New Roman"/>
          <w:color w:val="000000"/>
          <w:kern w:val="0"/>
        </w:rPr>
        <w:t xml:space="preserve"> </w:t>
      </w:r>
      <w:r>
        <w:rPr>
          <w:rFonts w:ascii="Garamond" w:eastAsia="細明體" w:hAnsi="Garamond" w:cs="Times New Roman"/>
          <w:color w:val="000000"/>
          <w:kern w:val="0"/>
        </w:rPr>
        <w:t>預流果</w:t>
      </w:r>
      <w:r>
        <w:rPr>
          <w:rFonts w:ascii="Garamond" w:eastAsia="細明體" w:hAnsi="Garamond" w:cs="Times New Roman"/>
          <w:color w:val="000000"/>
          <w:kern w:val="0"/>
        </w:rPr>
        <w:t xml:space="preserve"> </w:t>
      </w:r>
      <w:r>
        <w:rPr>
          <w:rFonts w:ascii="Garamond" w:eastAsia="細明體" w:hAnsi="Garamond" w:cs="Times New Roman"/>
          <w:color w:val="000000"/>
          <w:kern w:val="0"/>
        </w:rPr>
        <w:t>：</w:t>
      </w:r>
      <w:r>
        <w:rPr>
          <w:rFonts w:ascii="Garamond" w:eastAsia="細明體" w:hAnsi="Garamond" w:cs="Times New Roman"/>
          <w:color w:val="000000"/>
          <w:kern w:val="0"/>
        </w:rPr>
        <w:t>sotapattiphala</w:t>
      </w:r>
      <w:r>
        <w:rPr>
          <w:rFonts w:ascii="Cambria" w:eastAsia="細明體" w:hAnsi="Cambria" w:cs="Cambria"/>
          <w:color w:val="000000"/>
          <w:kern w:val="0"/>
        </w:rPr>
        <w:t>ṁ</w:t>
      </w:r>
      <w:r>
        <w:rPr>
          <w:rFonts w:ascii="Garamond" w:eastAsia="細明體" w:hAnsi="Garamond" w:cs="Times New Roman"/>
          <w:color w:val="000000"/>
          <w:kern w:val="0"/>
        </w:rPr>
        <w:t>，即初果、須陀洹果，證悟預流果即入聖人的行</w:t>
      </w:r>
      <w:r>
        <w:rPr>
          <w:rFonts w:ascii="Garamond" w:eastAsia="細明體" w:hAnsi="Garamond" w:cs="Times New Roman"/>
          <w:color w:val="000000"/>
          <w:kern w:val="0"/>
        </w:rPr>
        <w:t xml:space="preserve"> </w:t>
      </w:r>
      <w:r>
        <w:rPr>
          <w:rFonts w:ascii="Garamond" w:eastAsia="細明體" w:hAnsi="Garamond" w:cs="Times New Roman"/>
          <w:color w:val="000000"/>
          <w:kern w:val="0"/>
        </w:rPr>
        <w:t>列，它斷除了三結</w:t>
      </w:r>
      <w:r>
        <w:rPr>
          <w:rFonts w:ascii="Garamond" w:eastAsia="細明體" w:hAnsi="Garamond" w:cs="Times New Roman"/>
          <w:color w:val="000000"/>
          <w:kern w:val="0"/>
        </w:rPr>
        <w:t>──</w:t>
      </w:r>
      <w:r>
        <w:rPr>
          <w:rFonts w:ascii="Garamond" w:eastAsia="細明體" w:hAnsi="Garamond" w:cs="Times New Roman"/>
          <w:color w:val="000000"/>
          <w:kern w:val="0"/>
        </w:rPr>
        <w:t>身見</w:t>
      </w:r>
      <w:r>
        <w:rPr>
          <w:rFonts w:ascii="Garamond" w:eastAsia="細明體" w:hAnsi="Garamond" w:cs="Times New Roman"/>
          <w:color w:val="000000"/>
          <w:kern w:val="0"/>
        </w:rPr>
        <w:t>(</w:t>
      </w:r>
      <w:r>
        <w:rPr>
          <w:rFonts w:ascii="Garamond" w:eastAsia="細明體" w:hAnsi="Garamond" w:cs="Times New Roman"/>
          <w:color w:val="000000"/>
          <w:kern w:val="0"/>
        </w:rPr>
        <w:t>我見，以為有永恆不變的我</w:t>
      </w:r>
      <w:r>
        <w:rPr>
          <w:rFonts w:ascii="Garamond" w:eastAsia="細明體" w:hAnsi="Garamond" w:cs="Times New Roman"/>
          <w:color w:val="000000"/>
          <w:kern w:val="0"/>
        </w:rPr>
        <w:t>)</w:t>
      </w:r>
      <w:r>
        <w:rPr>
          <w:rFonts w:ascii="Garamond" w:eastAsia="細明體" w:hAnsi="Garamond" w:cs="Times New Roman"/>
          <w:color w:val="000000"/>
          <w:kern w:val="0"/>
        </w:rPr>
        <w:t>、疑</w:t>
      </w:r>
      <w:r>
        <w:rPr>
          <w:rFonts w:ascii="Garamond" w:eastAsia="細明體" w:hAnsi="Garamond" w:cs="Times New Roman"/>
          <w:color w:val="000000"/>
          <w:kern w:val="0"/>
        </w:rPr>
        <w:t>(</w:t>
      </w:r>
      <w:r>
        <w:rPr>
          <w:rFonts w:ascii="Garamond" w:eastAsia="細明體" w:hAnsi="Garamond" w:cs="Times New Roman"/>
          <w:color w:val="000000"/>
          <w:kern w:val="0"/>
        </w:rPr>
        <w:t>懷疑因果、緣起、佛</w:t>
      </w:r>
      <w:r>
        <w:rPr>
          <w:rFonts w:ascii="Garamond" w:eastAsia="細明體" w:hAnsi="Garamond" w:cs="Times New Roman"/>
          <w:color w:val="000000"/>
          <w:kern w:val="0"/>
        </w:rPr>
        <w:t>.</w:t>
      </w:r>
      <w:r>
        <w:rPr>
          <w:rFonts w:ascii="Garamond" w:eastAsia="細明體" w:hAnsi="Garamond" w:cs="Times New Roman"/>
          <w:color w:val="000000"/>
          <w:kern w:val="0"/>
        </w:rPr>
        <w:t>法</w:t>
      </w:r>
      <w:r>
        <w:rPr>
          <w:rFonts w:ascii="Garamond" w:eastAsia="細明體" w:hAnsi="Garamond" w:cs="Times New Roman"/>
          <w:color w:val="000000"/>
          <w:kern w:val="0"/>
        </w:rPr>
        <w:t>.</w:t>
      </w:r>
      <w:r>
        <w:rPr>
          <w:rFonts w:ascii="Garamond" w:eastAsia="細明體" w:hAnsi="Garamond" w:cs="Times New Roman"/>
          <w:color w:val="000000"/>
          <w:kern w:val="0"/>
        </w:rPr>
        <w:t>僧</w:t>
      </w:r>
      <w:r>
        <w:rPr>
          <w:rFonts w:ascii="Garamond" w:eastAsia="細明體" w:hAnsi="Garamond" w:cs="Times New Roman"/>
          <w:color w:val="000000"/>
          <w:kern w:val="0"/>
        </w:rPr>
        <w:t>)</w:t>
      </w:r>
      <w:r>
        <w:rPr>
          <w:rFonts w:ascii="Garamond" w:eastAsia="細明體" w:hAnsi="Garamond" w:cs="Times New Roman"/>
          <w:color w:val="000000"/>
          <w:kern w:val="0"/>
        </w:rPr>
        <w:t>、戒禁取見</w:t>
      </w:r>
      <w:r>
        <w:rPr>
          <w:rFonts w:ascii="Garamond" w:eastAsia="細明體" w:hAnsi="Garamond" w:cs="Times New Roman"/>
          <w:color w:val="000000"/>
          <w:kern w:val="0"/>
        </w:rPr>
        <w:t>(</w:t>
      </w:r>
      <w:r>
        <w:rPr>
          <w:rFonts w:ascii="Garamond" w:eastAsia="細明體" w:hAnsi="Garamond" w:cs="Times New Roman"/>
          <w:color w:val="000000"/>
          <w:kern w:val="0"/>
        </w:rPr>
        <w:t>邪因以為正因，邪道以為正道</w:t>
      </w:r>
      <w:r>
        <w:rPr>
          <w:rFonts w:ascii="Garamond" w:eastAsia="細明體" w:hAnsi="Garamond" w:cs="Times New Roman"/>
          <w:color w:val="000000"/>
          <w:kern w:val="0"/>
        </w:rPr>
        <w:t>)</w:t>
      </w:r>
      <w:r>
        <w:rPr>
          <w:rFonts w:ascii="Garamond" w:eastAsia="細明體" w:hAnsi="Garamond" w:cs="Times New Roman"/>
          <w:color w:val="000000"/>
          <w:kern w:val="0"/>
        </w:rPr>
        <w:t>。</w:t>
      </w:r>
    </w:p>
    <w:p w14:paraId="641FF19A" w14:textId="77777777" w:rsidR="003042B9" w:rsidRDefault="0004431E">
      <w:pPr>
        <w:pStyle w:val="Footnoteuser"/>
        <w:spacing w:before="120" w:after="120"/>
        <w:jc w:val="both"/>
      </w:pP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Nanda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13-06</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w:t>
      </w:r>
      <w:r>
        <w:rPr>
          <w:rFonts w:ascii="Garamond" w:eastAsia="細明體" w:hAnsi="Garamond" w:cs="Times New Roman"/>
          <w:color w:val="000000"/>
          <w:sz w:val="24"/>
          <w:szCs w:val="22"/>
        </w:rPr>
        <w:t xml:space="preserve"> 178 </w:t>
      </w:r>
      <w:r>
        <w:rPr>
          <w:rFonts w:ascii="Garamond" w:eastAsia="細明體" w:hAnsi="Garamond" w:cs="Times New Roman"/>
          <w:color w:val="000000"/>
          <w:sz w:val="24"/>
          <w:szCs w:val="22"/>
        </w:rPr>
        <w:t>典故－－</w:t>
      </w:r>
      <w:r>
        <w:rPr>
          <w:rFonts w:ascii="Garamond" w:eastAsia="細明體" w:hAnsi="Garamond" w:cs="Times New Roman"/>
          <w:color w:val="000000"/>
          <w:sz w:val="24"/>
          <w:szCs w:val="22"/>
        </w:rPr>
        <w:t xml:space="preserve"> </w:t>
      </w:r>
      <w:hyperlink r:id="rId1548" w:history="1">
        <w:r>
          <w:rPr>
            <w:rStyle w:val="Internetlink"/>
            <w:rFonts w:ascii="Garamond" w:eastAsia="細明體" w:hAnsi="Garamond" w:cs="Times New Roman"/>
            <w:sz w:val="24"/>
            <w:szCs w:val="22"/>
          </w:rPr>
          <w:t>給孤獨長者和他的兒子</w:t>
        </w:r>
      </w:hyperlink>
      <w:r>
        <w:rPr>
          <w:rFonts w:ascii="Garamond" w:eastAsia="細明體" w:hAnsi="Garamond" w:cs="Times New Roman"/>
          <w:color w:val="000000"/>
          <w:sz w:val="24"/>
          <w:szCs w:val="22"/>
        </w:rPr>
        <w:t xml:space="preserve"> </w:t>
      </w:r>
      <w:hyperlink r:id="rId1549" w:history="1">
        <w:r>
          <w:rPr>
            <w:rStyle w:val="Internetlink"/>
            <w:rFonts w:ascii="Garamond" w:eastAsia="細明體" w:hAnsi="Garamond" w:cs="Times New Roman"/>
            <w:sz w:val="24"/>
            <w:szCs w:val="22"/>
          </w:rPr>
          <w:t>http://nanda.online-dhamma.net/tipitaka/sutta/khuddaka/dhammapada/dhp-story/dhp-story178/</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；或</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《法句經故事集》，十三～十一、</w:t>
      </w:r>
      <w:r>
        <w:rPr>
          <w:rFonts w:ascii="Garamond" w:eastAsia="細明體" w:hAnsi="Garamond" w:cs="Times New Roman"/>
          <w:color w:val="000000"/>
          <w:sz w:val="24"/>
          <w:szCs w:val="22"/>
        </w:rPr>
        <w:t xml:space="preserve"> </w:t>
      </w:r>
      <w:hyperlink r:id="rId1550" w:history="1">
        <w:r>
          <w:rPr>
            <w:rStyle w:val="Internetlink"/>
            <w:rFonts w:ascii="Garamond" w:eastAsia="細明體" w:hAnsi="Garamond" w:cs="Times New Roman"/>
            <w:sz w:val="24"/>
            <w:szCs w:val="22"/>
          </w:rPr>
          <w:t>給孤獨長者兒子的故事</w:t>
        </w:r>
      </w:hyperlink>
      <w:r>
        <w:rPr>
          <w:rFonts w:ascii="Garamond" w:eastAsia="細明體" w:hAnsi="Garamond" w:cs="Times New Roman"/>
          <w:color w:val="000000"/>
          <w:sz w:val="24"/>
          <w:szCs w:val="22"/>
        </w:rPr>
        <w:t>(</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178)</w:t>
      </w:r>
    </w:p>
    <w:p w14:paraId="38847F48" w14:textId="77777777" w:rsidR="003042B9" w:rsidRDefault="0004431E">
      <w:pPr>
        <w:pStyle w:val="Footnoteuser"/>
        <w:spacing w:before="120" w:after="120"/>
        <w:jc w:val="both"/>
      </w:pPr>
      <w:hyperlink r:id="rId1551" w:history="1">
        <w:r>
          <w:rPr>
            <w:rStyle w:val="Internetlink"/>
            <w:rFonts w:ascii="Garamond" w:eastAsia="細明體" w:hAnsi="Garamond" w:cs="Times New Roman"/>
            <w:sz w:val="24"/>
            <w:szCs w:val="22"/>
          </w:rPr>
          <w:t>http://nanda.online-dhamma.net/tipitaka/sutta/khuddaka/dhammapada/dhp-story/dhp-story-han-chap13-ciu/#dhp-178</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4E13BAEE" w14:textId="77777777" w:rsidR="003042B9" w:rsidRDefault="0004431E">
      <w:pPr>
        <w:pStyle w:val="Web"/>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526</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14-05</w:t>
      </w:r>
      <w:r>
        <w:rPr>
          <w:rFonts w:ascii="Garamond" w:eastAsia="細明體" w:hAnsi="Garamond" w:cs="Times New Roman"/>
          <w:color w:val="000000"/>
          <w:szCs w:val="22"/>
        </w:rPr>
        <w:t>〕</w:t>
      </w:r>
      <w:r>
        <w:rPr>
          <w:rFonts w:ascii="Garamond" w:eastAsia="細明體" w:hAnsi="Garamond" w:cs="Times New Roman"/>
          <w:color w:val="000000"/>
          <w:szCs w:val="22"/>
        </w:rPr>
        <w:t xml:space="preserve"> Sabbapāpassa akarana</w:t>
      </w:r>
      <w:r>
        <w:rPr>
          <w:rFonts w:ascii="Cambria" w:eastAsia="細明體" w:hAnsi="Cambria" w:cs="Cambria"/>
          <w:color w:val="000000"/>
          <w:szCs w:val="22"/>
        </w:rPr>
        <w:t>ṁ</w:t>
      </w:r>
      <w:r>
        <w:rPr>
          <w:rFonts w:ascii="Garamond" w:eastAsia="細明體" w:hAnsi="Garamond" w:cs="Times New Roman"/>
          <w:color w:val="000000"/>
          <w:szCs w:val="22"/>
        </w:rPr>
        <w:t>, kusalassa upasampadā, sacittapariyodapana</w:t>
      </w:r>
      <w:r>
        <w:rPr>
          <w:rFonts w:ascii="Cambria" w:eastAsia="細明體" w:hAnsi="Cambria" w:cs="Cambria"/>
          <w:color w:val="000000"/>
          <w:szCs w:val="22"/>
        </w:rPr>
        <w:t>ṁ</w:t>
      </w:r>
      <w:r>
        <w:rPr>
          <w:rFonts w:ascii="Garamond" w:eastAsia="細明體" w:hAnsi="Garamond" w:cs="Times New Roman"/>
          <w:color w:val="000000"/>
          <w:szCs w:val="22"/>
        </w:rPr>
        <w:t>, eta</w:t>
      </w:r>
      <w:r>
        <w:rPr>
          <w:rFonts w:ascii="Cambria" w:eastAsia="細明體" w:hAnsi="Cambria" w:cs="Cambria"/>
          <w:color w:val="000000"/>
          <w:szCs w:val="22"/>
        </w:rPr>
        <w:t>ṁ</w:t>
      </w:r>
      <w:r>
        <w:rPr>
          <w:rFonts w:ascii="Garamond" w:eastAsia="細明體" w:hAnsi="Garamond" w:cs="Times New Roman"/>
          <w:color w:val="000000"/>
          <w:szCs w:val="22"/>
        </w:rPr>
        <w:t xml:space="preserve"> Buddhāna sāsana</w:t>
      </w:r>
      <w:r>
        <w:rPr>
          <w:rFonts w:ascii="Cambria" w:eastAsia="細明體" w:hAnsi="Cambria" w:cs="Cambria"/>
          <w:color w:val="000000"/>
          <w:szCs w:val="22"/>
        </w:rPr>
        <w:t>ṁ</w:t>
      </w:r>
      <w:r>
        <w:rPr>
          <w:rFonts w:ascii="Garamond" w:eastAsia="細明體" w:hAnsi="Garamond" w:cs="Times New Roman"/>
          <w:color w:val="000000"/>
          <w:szCs w:val="22"/>
        </w:rPr>
        <w:t xml:space="preserve">. </w:t>
      </w:r>
      <w:r>
        <w:rPr>
          <w:rFonts w:ascii="Garamond" w:eastAsia="細明體" w:hAnsi="Garamond" w:cs="Times New Roman"/>
          <w:color w:val="000000"/>
          <w:szCs w:val="22"/>
        </w:rPr>
        <w:t>本偈一般流傳：「諸惡莫作，眾善奉行，自淨其意，是諸佛教。」原意是︰「一切惡不作，具足眾善，淨化自心，這是一切佛陀所教示的。」</w:t>
      </w:r>
    </w:p>
    <w:p w14:paraId="65F72B21" w14:textId="77777777" w:rsidR="003042B9" w:rsidRDefault="0004431E">
      <w:pPr>
        <w:pStyle w:val="Web"/>
        <w:spacing w:before="120" w:after="120"/>
        <w:jc w:val="both"/>
        <w:rPr>
          <w:rFonts w:ascii="Garamond" w:eastAsia="細明體" w:hAnsi="Garamond" w:cs="Times New Roman"/>
          <w:color w:val="000000"/>
          <w:szCs w:val="22"/>
        </w:rPr>
      </w:pPr>
      <w:r>
        <w:rPr>
          <w:rFonts w:ascii="Garamond" w:eastAsia="細明體" w:hAnsi="Garamond" w:cs="Times New Roman"/>
          <w:color w:val="000000"/>
          <w:szCs w:val="22"/>
        </w:rPr>
        <w:t>〔明法尊者註</w:t>
      </w:r>
      <w:r>
        <w:rPr>
          <w:rFonts w:ascii="Garamond" w:eastAsia="細明體" w:hAnsi="Garamond" w:cs="Times New Roman"/>
          <w:color w:val="000000"/>
          <w:szCs w:val="22"/>
        </w:rPr>
        <w:t>14-08</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有一次，阿難尊者請教佛陀，過去七佛的父母、壽量、菩提、聲聞眾、上首聲聞眾、上首侍者、所有的講說、不說布薩、為什麼他們不說布薩？其他的佛陀又如何？佛陀回答說，所有諸佛的佛法都是一樣</w:t>
      </w:r>
      <w:r>
        <w:rPr>
          <w:rFonts w:ascii="Garamond" w:eastAsia="細明體" w:hAnsi="Garamond" w:cs="Times New Roman"/>
          <w:color w:val="000000"/>
          <w:szCs w:val="22"/>
        </w:rPr>
        <w:t>的，佛陀馬上背誦過去諸佛在說法時所開講的一些偈語。</w:t>
      </w:r>
    </w:p>
    <w:p w14:paraId="563E75B1"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請參《法句經故事集》，十四～四、</w:t>
      </w:r>
      <w:r>
        <w:rPr>
          <w:rFonts w:ascii="Garamond" w:eastAsia="細明體" w:hAnsi="Garamond" w:cs="Times New Roman"/>
          <w:color w:val="000000"/>
          <w:szCs w:val="22"/>
        </w:rPr>
        <w:t xml:space="preserve"> </w:t>
      </w:r>
      <w:hyperlink r:id="rId1552" w:history="1">
        <w:r>
          <w:rPr>
            <w:rStyle w:val="Internetlink"/>
            <w:rFonts w:ascii="Garamond" w:eastAsia="細明體" w:hAnsi="Garamond" w:cs="Times New Roman"/>
            <w:szCs w:val="22"/>
          </w:rPr>
          <w:t>佛陀的教誨</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183~185)</w:t>
      </w:r>
    </w:p>
    <w:p w14:paraId="3535E5F0" w14:textId="77777777" w:rsidR="003042B9" w:rsidRDefault="0004431E">
      <w:pPr>
        <w:pStyle w:val="last"/>
        <w:spacing w:before="120" w:after="120"/>
        <w:jc w:val="both"/>
      </w:pPr>
      <w:hyperlink r:id="rId1553" w:history="1">
        <w:r>
          <w:rPr>
            <w:rStyle w:val="Internetlink"/>
            <w:rFonts w:ascii="Garamond" w:eastAsia="細明體" w:hAnsi="Garamond" w:cs="Times New Roman"/>
            <w:szCs w:val="22"/>
          </w:rPr>
          <w:t>http://nanda.online-dhamma.net/tipitaka/sutta/khuddaka/dhammapada/dhp-story/dhp-story-han-chap14-ciu/#dhp-183</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6FC2EB78" w14:textId="77777777" w:rsidR="003042B9" w:rsidRDefault="0004431E">
      <w:pPr>
        <w:pStyle w:val="last"/>
        <w:spacing w:before="120" w:after="120"/>
        <w:jc w:val="both"/>
      </w:pPr>
      <w:r>
        <w:rPr>
          <w:rFonts w:ascii="Garamond" w:eastAsia="細明體" w:hAnsi="Garamond" w:cs="Times New Roman"/>
          <w:color w:val="000000"/>
          <w:szCs w:val="22"/>
        </w:rPr>
        <w:t>請參</w:t>
      </w:r>
      <w:r>
        <w:rPr>
          <w:rFonts w:ascii="Garamond" w:eastAsia="細明體" w:hAnsi="Garamond" w:cs="Times New Roman"/>
          <w:color w:val="000000"/>
          <w:szCs w:val="22"/>
        </w:rPr>
        <w:t xml:space="preserve"> </w:t>
      </w:r>
      <w:hyperlink r:id="rId1554" w:history="1">
        <w:r>
          <w:rPr>
            <w:rStyle w:val="Internetlink"/>
            <w:rFonts w:ascii="Garamond" w:eastAsia="細明體" w:hAnsi="Garamond" w:cs="Times New Roman"/>
            <w:szCs w:val="22"/>
          </w:rPr>
          <w:t xml:space="preserve">183 </w:t>
        </w:r>
        <w:r>
          <w:rPr>
            <w:rStyle w:val="Internetlink"/>
            <w:rFonts w:ascii="Garamond" w:eastAsia="細明體" w:hAnsi="Garamond" w:cs="Times New Roman"/>
            <w:szCs w:val="22"/>
          </w:rPr>
          <w:t>研讀</w:t>
        </w:r>
      </w:hyperlink>
    </w:p>
    <w:p w14:paraId="23D05F25" w14:textId="77777777" w:rsidR="003042B9" w:rsidRDefault="0004431E">
      <w:pPr>
        <w:pStyle w:val="last"/>
        <w:spacing w:before="120" w:after="120"/>
        <w:jc w:val="both"/>
      </w:pPr>
      <w:hyperlink r:id="rId1555" w:history="1">
        <w:r>
          <w:rPr>
            <w:rStyle w:val="Internetlink"/>
            <w:rFonts w:ascii="Garamond" w:eastAsia="細明體" w:hAnsi="Garamond" w:cs="Times New Roman"/>
            <w:szCs w:val="22"/>
          </w:rPr>
          <w:t>http://nanda.online-dhamma.net/tipitaka/sutta/khuddaka/dhammapada/dhp-study/dhp-study183/</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0BDECE5C"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527</w:t>
      </w:r>
      <w:r>
        <w:rPr>
          <w:rFonts w:ascii="Garamond" w:eastAsia="細明體" w:hAnsi="Garamond"/>
          <w:szCs w:val="22"/>
        </w:rPr>
        <w:t xml:space="preserve"> </w:t>
      </w:r>
      <w:r>
        <w:rPr>
          <w:rFonts w:ascii="Garamond" w:eastAsia="細明體" w:hAnsi="Garamond" w:cs="Times New Roman"/>
          <w:color w:val="000000"/>
          <w:szCs w:val="22"/>
        </w:rPr>
        <w:t>原文</w:t>
      </w:r>
      <w:r>
        <w:rPr>
          <w:rFonts w:ascii="Garamond" w:eastAsia="細明體" w:hAnsi="Garamond" w:cs="Times New Roman"/>
          <w:color w:val="000000"/>
          <w:szCs w:val="22"/>
        </w:rPr>
        <w:t xml:space="preserve"> Patimokkha </w:t>
      </w:r>
      <w:r>
        <w:rPr>
          <w:rFonts w:ascii="Garamond" w:eastAsia="細明體" w:hAnsi="Garamond" w:cs="Times New Roman"/>
          <w:color w:val="000000"/>
          <w:szCs w:val="22"/>
        </w:rPr>
        <w:t>為「別解脫律儀戒」，有二百二十七條主要的律文，為一切比丘所遵守的。</w:t>
      </w:r>
    </w:p>
    <w:p w14:paraId="7D9F5092" w14:textId="77777777" w:rsidR="003042B9" w:rsidRDefault="0004431E">
      <w:pPr>
        <w:pStyle w:val="Standarduser"/>
        <w:widowControl/>
        <w:suppressAutoHyphens w:val="0"/>
        <w:spacing w:before="120" w:after="120"/>
        <w:jc w:val="both"/>
        <w:textAlignment w:val="auto"/>
      </w:pPr>
      <w:r>
        <w:rPr>
          <w:rFonts w:ascii="Garamond" w:eastAsia="細明體" w:hAnsi="Garamond" w:cs="Times New Roman"/>
          <w:color w:val="000000"/>
          <w:kern w:val="0"/>
        </w:rPr>
        <w:t>〔明法尊者註</w:t>
      </w:r>
      <w:r>
        <w:rPr>
          <w:rFonts w:ascii="Garamond" w:eastAsia="細明體" w:hAnsi="Garamond" w:cs="Times New Roman"/>
          <w:color w:val="000000"/>
          <w:kern w:val="0"/>
        </w:rPr>
        <w:t>14-06</w:t>
      </w:r>
      <w:r>
        <w:rPr>
          <w:rFonts w:ascii="Garamond" w:eastAsia="細明體" w:hAnsi="Garamond" w:cs="Times New Roman"/>
          <w:color w:val="000000"/>
          <w:kern w:val="0"/>
        </w:rPr>
        <w:t>〕</w:t>
      </w:r>
      <w:r>
        <w:rPr>
          <w:rFonts w:ascii="Garamond" w:eastAsia="細明體" w:hAnsi="Garamond" w:cs="Times New Roman"/>
          <w:color w:val="000000"/>
          <w:kern w:val="0"/>
        </w:rPr>
        <w:t xml:space="preserve"> </w:t>
      </w:r>
      <w:r>
        <w:rPr>
          <w:rFonts w:ascii="Garamond" w:eastAsia="細明體" w:hAnsi="Garamond" w:cs="Times New Roman"/>
          <w:color w:val="000000"/>
          <w:kern w:val="0"/>
        </w:rPr>
        <w:t>嚴持於戒律</w:t>
      </w:r>
      <w:r>
        <w:rPr>
          <w:rFonts w:ascii="Garamond" w:eastAsia="細明體" w:hAnsi="Garamond" w:cs="Times New Roman"/>
          <w:color w:val="000000"/>
          <w:kern w:val="0"/>
        </w:rPr>
        <w:t xml:space="preserve"> </w:t>
      </w:r>
      <w:r>
        <w:rPr>
          <w:rFonts w:ascii="Garamond" w:eastAsia="細明體" w:hAnsi="Garamond" w:cs="Times New Roman"/>
          <w:color w:val="000000"/>
          <w:kern w:val="0"/>
        </w:rPr>
        <w:t>︰</w:t>
      </w:r>
      <w:r>
        <w:rPr>
          <w:rFonts w:ascii="Garamond" w:eastAsia="細明體" w:hAnsi="Garamond" w:cs="Times New Roman"/>
          <w:color w:val="000000"/>
          <w:kern w:val="0"/>
        </w:rPr>
        <w:t>pātimokkhe ca sa</w:t>
      </w:r>
      <w:r>
        <w:rPr>
          <w:rFonts w:ascii="Cambria" w:eastAsia="細明體" w:hAnsi="Cambria" w:cs="Cambria"/>
          <w:color w:val="000000"/>
          <w:kern w:val="0"/>
        </w:rPr>
        <w:t>ṁ</w:t>
      </w:r>
      <w:r>
        <w:rPr>
          <w:rFonts w:ascii="Garamond" w:eastAsia="細明體" w:hAnsi="Garamond" w:cs="Times New Roman"/>
          <w:color w:val="000000"/>
          <w:kern w:val="0"/>
        </w:rPr>
        <w:t>varo</w:t>
      </w:r>
      <w:r>
        <w:rPr>
          <w:rFonts w:ascii="Garamond" w:eastAsia="細明體" w:hAnsi="Garamond" w:cs="Times New Roman"/>
          <w:color w:val="000000"/>
          <w:kern w:val="0"/>
        </w:rPr>
        <w:t>，即比丘守護比丘戒</w:t>
      </w:r>
      <w:r>
        <w:rPr>
          <w:rFonts w:ascii="Garamond" w:eastAsia="細明體" w:hAnsi="Garamond" w:cs="Times New Roman"/>
          <w:color w:val="000000"/>
          <w:kern w:val="0"/>
        </w:rPr>
        <w:t>(</w:t>
      </w:r>
      <w:r>
        <w:rPr>
          <w:rFonts w:ascii="Garamond" w:eastAsia="細明體" w:hAnsi="Garamond" w:cs="Times New Roman"/>
          <w:color w:val="000000"/>
          <w:kern w:val="0"/>
        </w:rPr>
        <w:t>波羅提木叉</w:t>
      </w:r>
      <w:r>
        <w:rPr>
          <w:rFonts w:ascii="Garamond" w:eastAsia="細明體" w:hAnsi="Garamond" w:cs="Times New Roman"/>
          <w:color w:val="000000"/>
          <w:kern w:val="0"/>
        </w:rPr>
        <w:t>)</w:t>
      </w:r>
      <w:r>
        <w:rPr>
          <w:rFonts w:ascii="Garamond" w:eastAsia="細明體" w:hAnsi="Garamond" w:cs="Times New Roman"/>
          <w:color w:val="000000"/>
          <w:kern w:val="0"/>
        </w:rPr>
        <w:t>。</w:t>
      </w:r>
    </w:p>
    <w:p w14:paraId="63E2F73C"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528</w:t>
      </w:r>
      <w:r>
        <w:rPr>
          <w:rFonts w:ascii="Garamond" w:eastAsia="細明體" w:hAnsi="Garamond"/>
          <w:szCs w:val="22"/>
        </w:rPr>
        <w:t xml:space="preserve"> </w:t>
      </w:r>
      <w:r>
        <w:rPr>
          <w:rFonts w:ascii="Garamond" w:eastAsia="細明體" w:hAnsi="Garamond" w:cs="Times New Roman"/>
          <w:color w:val="000000"/>
          <w:szCs w:val="22"/>
        </w:rPr>
        <w:t>指八定（</w:t>
      </w:r>
      <w:r>
        <w:rPr>
          <w:rFonts w:ascii="Garamond" w:eastAsia="細明體" w:hAnsi="Garamond" w:cs="Times New Roman"/>
          <w:color w:val="000000"/>
          <w:szCs w:val="22"/>
        </w:rPr>
        <w:t>Atthasamapatti</w:t>
      </w:r>
      <w:r>
        <w:rPr>
          <w:rFonts w:ascii="Garamond" w:eastAsia="細明體" w:hAnsi="Garamond" w:cs="Times New Roman"/>
          <w:color w:val="000000"/>
          <w:szCs w:val="22"/>
        </w:rPr>
        <w:t>）－－四禪定及四空定。</w:t>
      </w:r>
    </w:p>
    <w:p w14:paraId="15339EED" w14:textId="77777777" w:rsidR="003042B9" w:rsidRDefault="0004431E">
      <w:pPr>
        <w:pStyle w:val="Standarduser"/>
        <w:widowControl/>
        <w:suppressAutoHyphens w:val="0"/>
        <w:spacing w:before="120" w:after="120"/>
        <w:jc w:val="both"/>
        <w:textAlignment w:val="auto"/>
        <w:rPr>
          <w:rFonts w:ascii="Garamond" w:eastAsia="細明體" w:hAnsi="Garamond" w:cs="Times New Roman"/>
          <w:color w:val="000000"/>
          <w:kern w:val="0"/>
        </w:rPr>
      </w:pPr>
      <w:r>
        <w:rPr>
          <w:rFonts w:ascii="Garamond" w:eastAsia="細明體" w:hAnsi="Garamond" w:cs="Times New Roman"/>
          <w:color w:val="000000"/>
          <w:kern w:val="0"/>
        </w:rPr>
        <w:t>〔明法尊者註</w:t>
      </w:r>
      <w:r>
        <w:rPr>
          <w:rFonts w:ascii="Garamond" w:eastAsia="細明體" w:hAnsi="Garamond" w:cs="Times New Roman"/>
          <w:color w:val="000000"/>
          <w:kern w:val="0"/>
        </w:rPr>
        <w:t>14-07</w:t>
      </w:r>
      <w:r>
        <w:rPr>
          <w:rFonts w:ascii="Garamond" w:eastAsia="細明體" w:hAnsi="Garamond" w:cs="Times New Roman"/>
          <w:color w:val="000000"/>
          <w:kern w:val="0"/>
        </w:rPr>
        <w:t>〕</w:t>
      </w:r>
      <w:r>
        <w:rPr>
          <w:rFonts w:ascii="Garamond" w:eastAsia="細明體" w:hAnsi="Garamond" w:cs="Times New Roman"/>
          <w:color w:val="000000"/>
          <w:kern w:val="0"/>
        </w:rPr>
        <w:t xml:space="preserve"> </w:t>
      </w:r>
      <w:r>
        <w:rPr>
          <w:rFonts w:ascii="Garamond" w:eastAsia="細明體" w:hAnsi="Garamond" w:cs="Times New Roman"/>
          <w:color w:val="000000"/>
          <w:kern w:val="0"/>
        </w:rPr>
        <w:t>增上定</w:t>
      </w:r>
      <w:r>
        <w:rPr>
          <w:rFonts w:ascii="Garamond" w:eastAsia="細明體" w:hAnsi="Garamond" w:cs="Times New Roman"/>
          <w:color w:val="000000"/>
          <w:kern w:val="0"/>
        </w:rPr>
        <w:t xml:space="preserve"> </w:t>
      </w:r>
      <w:r>
        <w:rPr>
          <w:rFonts w:ascii="Garamond" w:eastAsia="細明體" w:hAnsi="Garamond" w:cs="Times New Roman"/>
          <w:color w:val="000000"/>
          <w:kern w:val="0"/>
        </w:rPr>
        <w:t>︰即增上心（</w:t>
      </w:r>
      <w:r>
        <w:rPr>
          <w:rFonts w:ascii="Garamond" w:eastAsia="細明體" w:hAnsi="Garamond" w:cs="Times New Roman"/>
          <w:color w:val="000000"/>
          <w:kern w:val="0"/>
        </w:rPr>
        <w:t>adhicitta</w:t>
      </w:r>
      <w:r>
        <w:rPr>
          <w:rFonts w:ascii="Garamond" w:eastAsia="細明體" w:hAnsi="Garamond" w:cs="Times New Roman"/>
          <w:color w:val="000000"/>
          <w:kern w:val="0"/>
        </w:rPr>
        <w:t>）指禪定，四禪、四空定。</w:t>
      </w:r>
    </w:p>
    <w:p w14:paraId="7864B3AD"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529</w:t>
      </w:r>
      <w:r>
        <w:rPr>
          <w:rFonts w:ascii="Garamond" w:eastAsia="細明體" w:hAnsi="Garamond"/>
          <w:szCs w:val="22"/>
        </w:rPr>
        <w:t xml:space="preserve"> </w:t>
      </w:r>
      <w:r>
        <w:rPr>
          <w:rFonts w:ascii="Garamond" w:eastAsia="細明體" w:hAnsi="Garamond" w:cs="Times New Roman"/>
          <w:color w:val="000000"/>
          <w:szCs w:val="22"/>
        </w:rPr>
        <w:t>「我等」是佛陀自稱。</w:t>
      </w:r>
      <w:r>
        <w:rPr>
          <w:rFonts w:ascii="Garamond" w:eastAsia="細明體" w:hAnsi="Garamond" w:cs="Times New Roman"/>
          <w:color w:val="000000"/>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15-01</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我等</w:t>
      </w:r>
      <w:r>
        <w:rPr>
          <w:rFonts w:ascii="Garamond" w:eastAsia="細明體" w:hAnsi="Garamond" w:cs="Times New Roman"/>
          <w:color w:val="000000"/>
          <w:szCs w:val="22"/>
        </w:rPr>
        <w:t xml:space="preserve"> </w:t>
      </w:r>
      <w:r>
        <w:rPr>
          <w:rFonts w:ascii="Garamond" w:eastAsia="細明體" w:hAnsi="Garamond" w:cs="Times New Roman"/>
          <w:color w:val="000000"/>
          <w:szCs w:val="22"/>
        </w:rPr>
        <w:t>：佛陀自稱。</w:t>
      </w:r>
      <w:r>
        <w:rPr>
          <w:rFonts w:ascii="Garamond" w:eastAsia="細明體" w:hAnsi="Garamond" w:cs="Times New Roman"/>
          <w:color w:val="000000"/>
          <w:szCs w:val="22"/>
        </w:rPr>
        <w:t>jīvāma(</w:t>
      </w:r>
      <w:r>
        <w:rPr>
          <w:rFonts w:ascii="Garamond" w:eastAsia="細明體" w:hAnsi="Garamond" w:cs="Times New Roman"/>
          <w:color w:val="000000"/>
          <w:szCs w:val="22"/>
        </w:rPr>
        <w:t>我們生</w:t>
      </w:r>
      <w:r>
        <w:rPr>
          <w:rFonts w:ascii="Garamond" w:eastAsia="細明體" w:hAnsi="Garamond" w:cs="Times New Roman"/>
          <w:color w:val="000000"/>
          <w:szCs w:val="22"/>
        </w:rPr>
        <w:t>)</w:t>
      </w:r>
      <w:r>
        <w:rPr>
          <w:rFonts w:ascii="Garamond" w:eastAsia="細明體" w:hAnsi="Garamond" w:cs="Times New Roman"/>
          <w:color w:val="000000"/>
          <w:szCs w:val="22"/>
        </w:rPr>
        <w:t>，以複數表示。</w:t>
      </w:r>
      <w:r>
        <w:rPr>
          <w:rFonts w:ascii="Garamond" w:eastAsia="細明體" w:hAnsi="Garamond" w:cs="Times New Roman"/>
          <w:color w:val="000000"/>
          <w:szCs w:val="22"/>
        </w:rPr>
        <w:t>DhpA.vv.</w:t>
      </w:r>
      <w:r>
        <w:rPr>
          <w:rFonts w:ascii="Garamond" w:eastAsia="細明體" w:hAnsi="Garamond" w:cs="Times New Roman"/>
          <w:color w:val="000000"/>
          <w:szCs w:val="22"/>
        </w:rPr>
        <w:t>197-199.</w:t>
      </w:r>
      <w:r>
        <w:rPr>
          <w:rFonts w:ascii="Garamond" w:eastAsia="細明體" w:hAnsi="Garamond" w:cs="Times New Roman"/>
          <w:color w:val="000000"/>
          <w:szCs w:val="22"/>
        </w:rPr>
        <w:t>說偈之前的說法中，以</w:t>
      </w:r>
      <w:r>
        <w:rPr>
          <w:rFonts w:ascii="Garamond" w:eastAsia="細明體" w:hAnsi="Garamond" w:cs="Times New Roman"/>
          <w:color w:val="000000"/>
          <w:szCs w:val="22"/>
        </w:rPr>
        <w:t>‘aha</w:t>
      </w:r>
      <w:r>
        <w:rPr>
          <w:rFonts w:ascii="Cambria" w:eastAsia="細明體" w:hAnsi="Cambria" w:cs="Cambria"/>
          <w:color w:val="000000"/>
          <w:szCs w:val="22"/>
        </w:rPr>
        <w:t>ṁ</w:t>
      </w:r>
      <w:r>
        <w:rPr>
          <w:rFonts w:ascii="Garamond" w:eastAsia="細明體" w:hAnsi="Garamond" w:cs="Times New Roman"/>
          <w:color w:val="000000"/>
          <w:szCs w:val="22"/>
        </w:rPr>
        <w:t>’(</w:t>
      </w:r>
      <w:r>
        <w:rPr>
          <w:rFonts w:ascii="Garamond" w:eastAsia="細明體" w:hAnsi="Garamond" w:cs="Times New Roman"/>
          <w:color w:val="000000"/>
          <w:szCs w:val="22"/>
        </w:rPr>
        <w:t>我</w:t>
      </w:r>
      <w:r>
        <w:rPr>
          <w:rFonts w:ascii="Garamond" w:eastAsia="細明體" w:hAnsi="Garamond" w:cs="Times New Roman"/>
          <w:color w:val="000000"/>
          <w:szCs w:val="22"/>
        </w:rPr>
        <w:t>)</w:t>
      </w:r>
      <w:r>
        <w:rPr>
          <w:rFonts w:ascii="Garamond" w:eastAsia="細明體" w:hAnsi="Garamond" w:cs="Times New Roman"/>
          <w:color w:val="000000"/>
          <w:szCs w:val="22"/>
        </w:rPr>
        <w:t>、</w:t>
      </w:r>
      <w:r>
        <w:rPr>
          <w:rFonts w:ascii="Garamond" w:eastAsia="細明體" w:hAnsi="Garamond" w:cs="Times New Roman"/>
          <w:color w:val="000000"/>
          <w:szCs w:val="22"/>
        </w:rPr>
        <w:t>‘viharāmi’(</w:t>
      </w:r>
      <w:r>
        <w:rPr>
          <w:rFonts w:ascii="Garamond" w:eastAsia="細明體" w:hAnsi="Garamond" w:cs="Times New Roman"/>
          <w:color w:val="000000"/>
          <w:szCs w:val="22"/>
        </w:rPr>
        <w:t>我住</w:t>
      </w:r>
      <w:r>
        <w:rPr>
          <w:rFonts w:ascii="Garamond" w:eastAsia="細明體" w:hAnsi="Garamond" w:cs="Times New Roman"/>
          <w:color w:val="000000"/>
          <w:szCs w:val="22"/>
        </w:rPr>
        <w:t>)</w:t>
      </w:r>
      <w:r>
        <w:rPr>
          <w:rFonts w:ascii="Garamond" w:eastAsia="細明體" w:hAnsi="Garamond" w:cs="Times New Roman"/>
          <w:color w:val="000000"/>
          <w:szCs w:val="22"/>
        </w:rPr>
        <w:t>，表示佛陀自己的心情。</w:t>
      </w:r>
    </w:p>
    <w:p w14:paraId="4A4DDBEC"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530</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15-03</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釋迦族的迦毗羅衛城</w:t>
      </w:r>
      <w:r>
        <w:rPr>
          <w:rFonts w:ascii="Garamond" w:eastAsia="細明體" w:hAnsi="Garamond" w:cs="Times New Roman"/>
          <w:color w:val="000000"/>
          <w:szCs w:val="22"/>
        </w:rPr>
        <w:t>(Kapilavatthunagara)</w:t>
      </w:r>
      <w:r>
        <w:rPr>
          <w:rFonts w:ascii="Garamond" w:eastAsia="細明體" w:hAnsi="Garamond" w:cs="Times New Roman"/>
          <w:color w:val="000000"/>
          <w:szCs w:val="22"/>
        </w:rPr>
        <w:t>，和拘利族的拘利城</w:t>
      </w:r>
      <w:r>
        <w:rPr>
          <w:rFonts w:ascii="Garamond" w:eastAsia="細明體" w:hAnsi="Garamond" w:cs="Times New Roman"/>
          <w:color w:val="000000"/>
          <w:szCs w:val="22"/>
        </w:rPr>
        <w:t>(Koliyanagara)</w:t>
      </w:r>
      <w:r>
        <w:rPr>
          <w:rFonts w:ascii="Garamond" w:eastAsia="細明體" w:hAnsi="Garamond" w:cs="Times New Roman"/>
          <w:color w:val="000000"/>
          <w:szCs w:val="22"/>
        </w:rPr>
        <w:t>，兩個城市的農民都用赤牛河</w:t>
      </w:r>
      <w:r>
        <w:rPr>
          <w:rFonts w:ascii="Garamond" w:eastAsia="細明體" w:hAnsi="Garamond" w:cs="Times New Roman"/>
          <w:color w:val="000000"/>
          <w:szCs w:val="22"/>
        </w:rPr>
        <w:t>(Rohi</w:t>
      </w:r>
      <w:r>
        <w:rPr>
          <w:rFonts w:ascii="Cambria" w:eastAsia="細明體" w:hAnsi="Cambria" w:cs="Cambria"/>
          <w:color w:val="000000"/>
          <w:szCs w:val="22"/>
        </w:rPr>
        <w:t>ṇ</w:t>
      </w:r>
      <w:r>
        <w:rPr>
          <w:rFonts w:ascii="Garamond" w:eastAsia="細明體" w:hAnsi="Garamond" w:cs="Times New Roman"/>
          <w:color w:val="000000"/>
          <w:szCs w:val="22"/>
        </w:rPr>
        <w:t>ī</w:t>
      </w:r>
      <w:r>
        <w:rPr>
          <w:rFonts w:ascii="Garamond" w:eastAsia="細明體" w:hAnsi="Garamond" w:cs="Times New Roman"/>
          <w:color w:val="000000"/>
          <w:szCs w:val="22"/>
        </w:rPr>
        <w:t>盧奚多河</w:t>
      </w:r>
      <w:r>
        <w:rPr>
          <w:rFonts w:ascii="Garamond" w:eastAsia="細明體" w:hAnsi="Garamond" w:cs="Times New Roman"/>
          <w:color w:val="000000"/>
          <w:szCs w:val="22"/>
        </w:rPr>
        <w:t>)</w:t>
      </w:r>
      <w:r>
        <w:rPr>
          <w:rFonts w:ascii="Garamond" w:eastAsia="細明體" w:hAnsi="Garamond" w:cs="Times New Roman"/>
          <w:color w:val="000000"/>
          <w:szCs w:val="22"/>
        </w:rPr>
        <w:t>水灌溉。有一年，發生大旱災，雙方為了爭水源，準備用武力解決。佛陀知道他在河兩岸的親戚們正準備戰爭，他決定加以阻止，就一個人單獨到河中的空地上盤腿而坐。諸親戚看見佛陀時，都把手上的武器放在一邊，向佛陀禮敬。佛陀說：</w:t>
      </w:r>
      <w:r>
        <w:rPr>
          <w:rFonts w:ascii="Garamond" w:eastAsia="細明體" w:hAnsi="Garamond" w:cs="Times New Roman"/>
          <w:color w:val="000000"/>
          <w:szCs w:val="22"/>
        </w:rPr>
        <w:t>「大王！為什麼要動干戈？」「大德！我們不知道。」「有誰知道？」「副王知道。」「副王！為什麼要動干戈？」「大德！我們不知道。」「有誰知道？」「將軍知道。」</w:t>
      </w:r>
      <w:r>
        <w:rPr>
          <w:rFonts w:ascii="Garamond" w:eastAsia="細明體" w:hAnsi="Garamond" w:cs="Times New Roman"/>
          <w:color w:val="000000"/>
          <w:szCs w:val="22"/>
        </w:rPr>
        <w:t>…</w:t>
      </w:r>
      <w:r>
        <w:rPr>
          <w:rFonts w:ascii="Garamond" w:eastAsia="細明體" w:hAnsi="Garamond" w:cs="Times New Roman"/>
          <w:color w:val="000000"/>
          <w:szCs w:val="22"/>
        </w:rPr>
        <w:t>，</w:t>
      </w:r>
      <w:r>
        <w:rPr>
          <w:rFonts w:ascii="Garamond" w:eastAsia="細明體" w:hAnsi="Garamond" w:cs="Times New Roman"/>
          <w:color w:val="000000"/>
          <w:szCs w:val="22"/>
        </w:rPr>
        <w:t>…</w:t>
      </w:r>
      <w:r>
        <w:rPr>
          <w:rFonts w:ascii="Garamond" w:eastAsia="細明體" w:hAnsi="Garamond" w:cs="Times New Roman"/>
          <w:color w:val="000000"/>
          <w:szCs w:val="22"/>
        </w:rPr>
        <w:t>，</w:t>
      </w:r>
      <w:r>
        <w:rPr>
          <w:rFonts w:ascii="Garamond" w:eastAsia="細明體" w:hAnsi="Garamond" w:cs="Times New Roman"/>
          <w:color w:val="000000"/>
          <w:szCs w:val="22"/>
        </w:rPr>
        <w:t>…</w:t>
      </w:r>
      <w:r>
        <w:rPr>
          <w:rFonts w:ascii="Garamond" w:eastAsia="細明體" w:hAnsi="Garamond" w:cs="Times New Roman"/>
          <w:color w:val="000000"/>
          <w:szCs w:val="22"/>
        </w:rPr>
        <w:t>如此一直問到最後，受雇工人才說：「大德！爭水。」「大王！水有價值嗎？」「大德！沒有價值。」「大王！眾剎帝利有價值嗎？」「大德！眾剎帝利無價的。」「不適當的。你們為了少量沒有價值的水，來殺戮無價的剎帝利。」他們就沉默下來。佛陀喊他們︰「你們為什麼要這樣做？今天，如果不是我在這裡的話，你們將會血流成河了。這樣做是不應該的。你們懷抱著五種怨</w:t>
      </w:r>
      <w:r>
        <w:rPr>
          <w:rFonts w:ascii="Garamond" w:eastAsia="細明體" w:hAnsi="Garamond" w:cs="Times New Roman"/>
          <w:color w:val="000000"/>
          <w:szCs w:val="22"/>
        </w:rPr>
        <w:t>(</w:t>
      </w:r>
      <w:r>
        <w:rPr>
          <w:rFonts w:ascii="Garamond" w:eastAsia="細明體" w:hAnsi="Garamond" w:cs="Times New Roman"/>
          <w:color w:val="000000"/>
          <w:szCs w:val="22"/>
        </w:rPr>
        <w:t>殺、盜、淫、</w:t>
      </w:r>
      <w:r>
        <w:rPr>
          <w:rFonts w:ascii="Garamond" w:eastAsia="細明體" w:hAnsi="Garamond" w:cs="Times New Roman"/>
          <w:color w:val="000000"/>
          <w:szCs w:val="22"/>
        </w:rPr>
        <w:t>妄、酒</w:t>
      </w:r>
      <w:r>
        <w:rPr>
          <w:rFonts w:ascii="Garamond" w:eastAsia="細明體" w:hAnsi="Garamond" w:cs="Times New Roman"/>
          <w:color w:val="000000"/>
          <w:szCs w:val="22"/>
        </w:rPr>
        <w:t>)</w:t>
      </w:r>
      <w:r>
        <w:rPr>
          <w:rFonts w:ascii="Garamond" w:eastAsia="細明體" w:hAnsi="Garamond" w:cs="Times New Roman"/>
          <w:color w:val="000000"/>
          <w:szCs w:val="22"/>
        </w:rPr>
        <w:t>，懷恨過日子，而我是沒有恨過日子；你們會不舒服過日子，而我舒服過日子；你們尋找五欲過日子，而我與世無爭過日子。」佛陀再說</w:t>
      </w:r>
      <w:r>
        <w:rPr>
          <w:rFonts w:ascii="Garamond" w:eastAsia="細明體" w:hAnsi="Garamond" w:cs="Times New Roman"/>
          <w:color w:val="000000"/>
          <w:szCs w:val="22"/>
        </w:rPr>
        <w:t>197-199</w:t>
      </w:r>
      <w:r>
        <w:rPr>
          <w:rFonts w:ascii="Garamond" w:eastAsia="細明體" w:hAnsi="Garamond" w:cs="Times New Roman"/>
          <w:color w:val="000000"/>
          <w:szCs w:val="22"/>
        </w:rPr>
        <w:t>偈頌。雙方聽完佛陀的勸誡後，避免一場流血戰爭。</w:t>
      </w:r>
    </w:p>
    <w:p w14:paraId="27FAD21D"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請參《法句經故事集》，十五～一、</w:t>
      </w:r>
      <w:r>
        <w:rPr>
          <w:rFonts w:ascii="Garamond" w:eastAsia="細明體" w:hAnsi="Garamond" w:cs="Times New Roman"/>
          <w:color w:val="000000"/>
          <w:szCs w:val="22"/>
        </w:rPr>
        <w:t xml:space="preserve"> </w:t>
      </w:r>
      <w:hyperlink r:id="rId1556" w:history="1">
        <w:r>
          <w:rPr>
            <w:rStyle w:val="Internetlink"/>
            <w:rFonts w:ascii="Garamond" w:eastAsia="細明體" w:hAnsi="Garamond" w:cs="Times New Roman"/>
            <w:szCs w:val="22"/>
          </w:rPr>
          <w:t>為水爭吵</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197~199)</w:t>
      </w:r>
    </w:p>
    <w:p w14:paraId="5C5B7328" w14:textId="77777777" w:rsidR="003042B9" w:rsidRDefault="0004431E">
      <w:pPr>
        <w:pStyle w:val="last"/>
        <w:spacing w:before="120" w:after="120"/>
        <w:jc w:val="both"/>
      </w:pPr>
      <w:hyperlink r:id="rId1557" w:history="1">
        <w:r>
          <w:rPr>
            <w:rStyle w:val="Internetlink"/>
            <w:rFonts w:ascii="Garamond" w:eastAsia="細明體" w:hAnsi="Garamond" w:cs="Times New Roman"/>
            <w:szCs w:val="22"/>
          </w:rPr>
          <w:t>http://nanda.online-dhamma.net/tipitaka/sutta/khuddaka/dhammapada/dhp-story/dhp-story-han-chap15-ciu/#dhp-197</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3B5DB074"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531</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15-07</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和靜︰</w:t>
      </w:r>
      <w:r>
        <w:rPr>
          <w:rFonts w:ascii="Garamond" w:eastAsia="細明體" w:hAnsi="Garamond" w:cs="Times New Roman"/>
          <w:color w:val="000000"/>
          <w:szCs w:val="22"/>
        </w:rPr>
        <w:t>upasanto</w:t>
      </w:r>
      <w:r>
        <w:rPr>
          <w:rFonts w:ascii="Garamond" w:eastAsia="細明體" w:hAnsi="Garamond" w:cs="Times New Roman"/>
          <w:color w:val="000000"/>
          <w:szCs w:val="22"/>
        </w:rPr>
        <w:t>「寂靜者」是指已斷除煩惱的人。</w:t>
      </w:r>
    </w:p>
    <w:p w14:paraId="144733B3" w14:textId="77777777" w:rsidR="003042B9" w:rsidRDefault="0004431E">
      <w:pPr>
        <w:pStyle w:val="Web"/>
        <w:spacing w:before="120" w:after="120"/>
        <w:jc w:val="both"/>
        <w:rPr>
          <w:rFonts w:ascii="Garamond" w:eastAsia="細明體" w:hAnsi="Garamond" w:cs="Times New Roman"/>
          <w:color w:val="000000"/>
          <w:szCs w:val="22"/>
        </w:rPr>
      </w:pPr>
      <w:r>
        <w:rPr>
          <w:rFonts w:ascii="Garamond" w:eastAsia="細明體" w:hAnsi="Garamond" w:cs="Times New Roman"/>
          <w:color w:val="000000"/>
          <w:szCs w:val="22"/>
        </w:rPr>
        <w:t>〔明法尊者註</w:t>
      </w:r>
      <w:r>
        <w:rPr>
          <w:rFonts w:ascii="Garamond" w:eastAsia="細明體" w:hAnsi="Garamond" w:cs="Times New Roman"/>
          <w:color w:val="000000"/>
          <w:szCs w:val="22"/>
        </w:rPr>
        <w:t>15-08</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憍薩羅國波斯匿王與摩揭陀國阿闍世王打戰，連續三次敗戰，他覺得︰「被年輕人打敗，沒面子、無能，不知如何活下去。」佛陀說此偈。</w:t>
      </w:r>
      <w:r>
        <w:rPr>
          <w:rFonts w:ascii="Garamond" w:eastAsia="細明體" w:hAnsi="Garamond" w:cs="Times New Roman"/>
          <w:color w:val="000000"/>
          <w:szCs w:val="22"/>
        </w:rPr>
        <w:t xml:space="preserve">cf. S.3.14./I,83; </w:t>
      </w:r>
      <w:r>
        <w:rPr>
          <w:rFonts w:ascii="Garamond" w:eastAsia="細明體" w:hAnsi="Garamond" w:cs="Times New Roman"/>
          <w:color w:val="000000"/>
          <w:szCs w:val="22"/>
        </w:rPr>
        <w:t>《雜阿含</w:t>
      </w:r>
      <w:r>
        <w:rPr>
          <w:rFonts w:ascii="Garamond" w:eastAsia="細明體" w:hAnsi="Garamond" w:cs="Times New Roman"/>
          <w:color w:val="000000"/>
          <w:szCs w:val="22"/>
        </w:rPr>
        <w:t>1236</w:t>
      </w:r>
      <w:r>
        <w:rPr>
          <w:rFonts w:ascii="Garamond" w:eastAsia="細明體" w:hAnsi="Garamond" w:cs="Times New Roman"/>
          <w:color w:val="000000"/>
          <w:szCs w:val="22"/>
        </w:rPr>
        <w:t>經》，《別譯雜阿含</w:t>
      </w:r>
      <w:r>
        <w:rPr>
          <w:rFonts w:ascii="Garamond" w:eastAsia="細明體" w:hAnsi="Garamond" w:cs="Times New Roman"/>
          <w:color w:val="000000"/>
          <w:szCs w:val="22"/>
        </w:rPr>
        <w:t>63</w:t>
      </w:r>
      <w:r>
        <w:rPr>
          <w:rFonts w:ascii="Garamond" w:eastAsia="細明體" w:hAnsi="Garamond" w:cs="Times New Roman"/>
          <w:color w:val="000000"/>
          <w:szCs w:val="22"/>
        </w:rPr>
        <w:t>經》</w:t>
      </w:r>
    </w:p>
    <w:p w14:paraId="0A97208A"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請參《法句經故事集》，十五～三、</w:t>
      </w:r>
      <w:r>
        <w:rPr>
          <w:rFonts w:ascii="Garamond" w:eastAsia="細明體" w:hAnsi="Garamond" w:cs="Times New Roman"/>
          <w:color w:val="000000"/>
          <w:szCs w:val="22"/>
        </w:rPr>
        <w:t xml:space="preserve"> </w:t>
      </w:r>
      <w:hyperlink r:id="rId1558" w:history="1">
        <w:r>
          <w:rPr>
            <w:rStyle w:val="Internetlink"/>
            <w:rFonts w:ascii="Garamond" w:eastAsia="細明體" w:hAnsi="Garamond" w:cs="Times New Roman"/>
            <w:szCs w:val="22"/>
          </w:rPr>
          <w:t>勝利使人產生恨意</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201)</w:t>
      </w:r>
    </w:p>
    <w:p w14:paraId="62C7FEAF" w14:textId="77777777" w:rsidR="003042B9" w:rsidRDefault="0004431E">
      <w:pPr>
        <w:pStyle w:val="last"/>
        <w:spacing w:before="120" w:after="120"/>
        <w:jc w:val="both"/>
      </w:pPr>
      <w:hyperlink r:id="rId1559" w:history="1">
        <w:r>
          <w:rPr>
            <w:rStyle w:val="Internetlink"/>
            <w:rFonts w:ascii="Garamond" w:eastAsia="細明體" w:hAnsi="Garamond" w:cs="Times New Roman"/>
            <w:szCs w:val="22"/>
          </w:rPr>
          <w:t>http://nanda.online-dhamma.net/tipitaka/sutta/khuddaka/dh</w:t>
        </w:r>
        <w:r>
          <w:rPr>
            <w:rStyle w:val="Internetlink"/>
            <w:rFonts w:ascii="Garamond" w:eastAsia="細明體" w:hAnsi="Garamond" w:cs="Times New Roman"/>
            <w:szCs w:val="22"/>
          </w:rPr>
          <w:t>ammapada/dhp-story/dhp-story-han-chap15-ciu/#dhp-201</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2D827464"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532</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15-11</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憍薩羅國波斯匿王，早餐吃一桶量的咖哩飯</w:t>
      </w:r>
      <w:r>
        <w:rPr>
          <w:rFonts w:ascii="Garamond" w:eastAsia="細明體" w:hAnsi="Garamond" w:cs="Times New Roman"/>
          <w:color w:val="000000"/>
          <w:szCs w:val="22"/>
        </w:rPr>
        <w:t>(ta</w:t>
      </w:r>
      <w:r>
        <w:rPr>
          <w:rFonts w:ascii="Cambria" w:eastAsia="細明體" w:hAnsi="Cambria" w:cs="Cambria"/>
          <w:color w:val="000000"/>
          <w:szCs w:val="22"/>
        </w:rPr>
        <w:t>ṇḍ</w:t>
      </w:r>
      <w:r>
        <w:rPr>
          <w:rFonts w:ascii="Garamond" w:eastAsia="細明體" w:hAnsi="Garamond" w:cs="Times New Roman"/>
          <w:color w:val="000000"/>
          <w:szCs w:val="22"/>
        </w:rPr>
        <w:t>ulado</w:t>
      </w:r>
      <w:r>
        <w:rPr>
          <w:rFonts w:ascii="Cambria" w:eastAsia="細明體" w:hAnsi="Cambria" w:cs="Cambria"/>
          <w:color w:val="000000"/>
          <w:szCs w:val="22"/>
        </w:rPr>
        <w:t>ṇ</w:t>
      </w:r>
      <w:r>
        <w:rPr>
          <w:rFonts w:ascii="Garamond" w:eastAsia="細明體" w:hAnsi="Garamond" w:cs="Times New Roman"/>
          <w:color w:val="000000"/>
          <w:szCs w:val="22"/>
        </w:rPr>
        <w:t>assa odana</w:t>
      </w:r>
      <w:r>
        <w:rPr>
          <w:rFonts w:ascii="Cambria" w:eastAsia="細明體" w:hAnsi="Cambria" w:cs="Cambria"/>
          <w:color w:val="000000"/>
          <w:szCs w:val="22"/>
        </w:rPr>
        <w:t>ṁ</w:t>
      </w:r>
      <w:r>
        <w:rPr>
          <w:rFonts w:ascii="Garamond" w:eastAsia="細明體" w:hAnsi="Garamond" w:cs="Times New Roman"/>
          <w:color w:val="000000"/>
          <w:szCs w:val="22"/>
        </w:rPr>
        <w:t xml:space="preserve"> tadupiyena sūpabyañjanena bhuñjati)</w:t>
      </w:r>
      <w:r>
        <w:rPr>
          <w:rFonts w:ascii="Garamond" w:eastAsia="細明體" w:hAnsi="Garamond" w:cs="Times New Roman"/>
          <w:color w:val="000000"/>
          <w:szCs w:val="22"/>
        </w:rPr>
        <w:t>，吃完後，前往竹林精舍聽聞佛陀說法時，無法驅除打瞌睡</w:t>
      </w:r>
      <w:r>
        <w:rPr>
          <w:rFonts w:ascii="Garamond" w:eastAsia="細明體" w:hAnsi="Garamond" w:cs="Times New Roman"/>
          <w:color w:val="000000"/>
          <w:szCs w:val="22"/>
        </w:rPr>
        <w:t>(bhattasammada)</w:t>
      </w:r>
      <w:r>
        <w:rPr>
          <w:rFonts w:ascii="Garamond" w:eastAsia="細明體" w:hAnsi="Garamond" w:cs="Times New Roman"/>
          <w:color w:val="000000"/>
          <w:szCs w:val="22"/>
        </w:rPr>
        <w:t>。佛陀說︰「大王！怎麼沒有先休息一下再來？」「大德！我吃飯之後，感覺很不舒服苦。」佛陀說︰「大王！吃太飽才是苦。」佛陀就勸誡他：</w:t>
      </w:r>
      <w:r>
        <w:rPr>
          <w:rFonts w:ascii="Garamond" w:eastAsia="細明體" w:hAnsi="Garamond" w:cs="Times New Roman"/>
          <w:color w:val="000000"/>
          <w:szCs w:val="22"/>
        </w:rPr>
        <w:t>「大王！進食應適量，身體才會舒適。」國王接受佛陀建議，從此以後適量的飲食，身體就比較輕盈，也比較健康。佛陀告訴國王：「無病是最上的利得」云云。</w:t>
      </w:r>
    </w:p>
    <w:p w14:paraId="00B7DAA0" w14:textId="77777777" w:rsidR="003042B9" w:rsidRDefault="0004431E">
      <w:pPr>
        <w:pStyle w:val="Web"/>
        <w:spacing w:before="120" w:after="120"/>
        <w:jc w:val="both"/>
        <w:rPr>
          <w:rFonts w:ascii="Garamond" w:eastAsia="細明體" w:hAnsi="Garamond" w:cs="Times New Roman"/>
          <w:color w:val="000000"/>
          <w:szCs w:val="22"/>
        </w:rPr>
      </w:pPr>
      <w:r>
        <w:rPr>
          <w:rFonts w:ascii="Garamond" w:eastAsia="細明體" w:hAnsi="Garamond" w:cs="Times New Roman"/>
          <w:color w:val="000000"/>
          <w:szCs w:val="22"/>
        </w:rPr>
        <w:t>S.3.13./I,81</w:t>
      </w:r>
      <w:r>
        <w:rPr>
          <w:rFonts w:ascii="Garamond" w:eastAsia="細明體" w:hAnsi="Garamond" w:cs="Times New Roman"/>
          <w:color w:val="000000"/>
          <w:szCs w:val="22"/>
        </w:rPr>
        <w:t>作：「常具正念人，取食知其量；是人</w:t>
      </w:r>
      <w:r>
        <w:rPr>
          <w:rFonts w:ascii="Garamond" w:eastAsia="細明體" w:hAnsi="Garamond" w:cs="Times New Roman"/>
          <w:color w:val="000000"/>
          <w:szCs w:val="22"/>
        </w:rPr>
        <w:t>(</w:t>
      </w:r>
      <w:r>
        <w:rPr>
          <w:rFonts w:ascii="Garamond" w:eastAsia="細明體" w:hAnsi="Garamond" w:cs="Times New Roman"/>
          <w:color w:val="000000"/>
          <w:szCs w:val="22"/>
        </w:rPr>
        <w:t>苦</w:t>
      </w:r>
      <w:r>
        <w:rPr>
          <w:rFonts w:ascii="Garamond" w:eastAsia="細明體" w:hAnsi="Garamond" w:cs="Times New Roman"/>
          <w:color w:val="000000"/>
          <w:szCs w:val="22"/>
        </w:rPr>
        <w:t>)</w:t>
      </w:r>
      <w:r>
        <w:rPr>
          <w:rFonts w:ascii="Garamond" w:eastAsia="細明體" w:hAnsi="Garamond" w:cs="Times New Roman"/>
          <w:color w:val="000000"/>
          <w:szCs w:val="22"/>
        </w:rPr>
        <w:t>受少，衰緩壽得長。」《別譯雜阿含</w:t>
      </w:r>
      <w:r>
        <w:rPr>
          <w:rFonts w:ascii="Garamond" w:eastAsia="細明體" w:hAnsi="Garamond" w:cs="Times New Roman"/>
          <w:color w:val="000000"/>
          <w:szCs w:val="22"/>
        </w:rPr>
        <w:t>73</w:t>
      </w:r>
      <w:r>
        <w:rPr>
          <w:rFonts w:ascii="Garamond" w:eastAsia="細明體" w:hAnsi="Garamond" w:cs="Times New Roman"/>
          <w:color w:val="000000"/>
          <w:szCs w:val="22"/>
        </w:rPr>
        <w:t>經》︰「夫人常當自憶念，若得飲食應知量，身體輕便受苦少，正得消化護命長。」</w:t>
      </w:r>
    </w:p>
    <w:p w14:paraId="284AEBBE"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請參《法句經故事集》，十五～六、</w:t>
      </w:r>
      <w:r>
        <w:rPr>
          <w:rFonts w:ascii="Garamond" w:eastAsia="細明體" w:hAnsi="Garamond" w:cs="Times New Roman"/>
          <w:color w:val="000000"/>
          <w:szCs w:val="22"/>
        </w:rPr>
        <w:t xml:space="preserve"> </w:t>
      </w:r>
      <w:hyperlink r:id="rId1560" w:history="1">
        <w:r>
          <w:rPr>
            <w:rStyle w:val="Internetlink"/>
            <w:rFonts w:ascii="Garamond" w:eastAsia="細明體" w:hAnsi="Garamond" w:cs="Times New Roman"/>
            <w:szCs w:val="22"/>
          </w:rPr>
          <w:t>飲食要節制</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204) </w:t>
      </w:r>
      <w:hyperlink r:id="rId1561" w:history="1">
        <w:r>
          <w:rPr>
            <w:rStyle w:val="Internetlink"/>
            <w:rFonts w:ascii="Garamond" w:eastAsia="細明體" w:hAnsi="Garamond" w:cs="Times New Roman"/>
            <w:szCs w:val="22"/>
          </w:rPr>
          <w:t>http://nanda.online-dhamma.net/tipitaka/sutta/khuddaka/d</w:t>
        </w:r>
        <w:r>
          <w:rPr>
            <w:rStyle w:val="Internetlink"/>
            <w:rFonts w:ascii="Garamond" w:eastAsia="細明體" w:hAnsi="Garamond" w:cs="Times New Roman"/>
            <w:szCs w:val="22"/>
          </w:rPr>
          <w:t>hammapada/dhp-story/dhp-story-han-chap15-ciu/#dhp-204</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5D4293AB" w14:textId="77777777" w:rsidR="003042B9" w:rsidRDefault="0004431E">
      <w:pPr>
        <w:pStyle w:val="Footnoteuser"/>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533</w:t>
      </w:r>
      <w:r>
        <w:rPr>
          <w:rFonts w:ascii="Garamond" w:eastAsia="細明體" w:hAnsi="Garamond"/>
          <w:sz w:val="24"/>
          <w:szCs w:val="22"/>
        </w:rPr>
        <w:t xml:space="preserve"> </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Nanda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15-03</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請參《法句經故事集》，十五～七、</w:t>
      </w:r>
      <w:r>
        <w:rPr>
          <w:rFonts w:ascii="Garamond" w:eastAsia="細明體" w:hAnsi="Garamond" w:cs="Times New Roman"/>
          <w:color w:val="000000"/>
          <w:sz w:val="24"/>
          <w:szCs w:val="22"/>
        </w:rPr>
        <w:t xml:space="preserve"> </w:t>
      </w:r>
      <w:hyperlink r:id="rId1562" w:history="1">
        <w:r>
          <w:rPr>
            <w:rStyle w:val="Internetlink"/>
            <w:rFonts w:ascii="Garamond" w:eastAsia="細明體" w:hAnsi="Garamond" w:cs="Times New Roman"/>
            <w:sz w:val="24"/>
            <w:szCs w:val="22"/>
          </w:rPr>
          <w:t>尊敬佛陀的方法</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205)</w:t>
      </w:r>
    </w:p>
    <w:p w14:paraId="5E27DC93" w14:textId="77777777" w:rsidR="003042B9" w:rsidRDefault="0004431E">
      <w:pPr>
        <w:pStyle w:val="Footnoteuser"/>
        <w:spacing w:before="120" w:after="120"/>
        <w:jc w:val="both"/>
      </w:pPr>
      <w:hyperlink r:id="rId1563" w:history="1">
        <w:r>
          <w:rPr>
            <w:rStyle w:val="Internetlink"/>
            <w:rFonts w:ascii="Garamond" w:eastAsia="細明體" w:hAnsi="Garamond" w:cs="Times New Roman"/>
            <w:sz w:val="24"/>
            <w:szCs w:val="22"/>
          </w:rPr>
          <w:t>http://nanda.online-dhamma.net/tipitaka/sutta/khuddaka/dhammapada/dhp-story/dhp-story-han-chap15-ciu/#dhp-205</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3A45E6A5" w14:textId="77777777" w:rsidR="003042B9" w:rsidRDefault="0004431E">
      <w:pPr>
        <w:pStyle w:val="Footnoteuser"/>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534</w:t>
      </w:r>
      <w:r>
        <w:rPr>
          <w:rFonts w:ascii="Garamond" w:eastAsia="細明體" w:hAnsi="Garamond"/>
          <w:sz w:val="24"/>
          <w:szCs w:val="22"/>
        </w:rPr>
        <w:t xml:space="preserve"> </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Nanda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16-0</w:t>
      </w:r>
      <w:r>
        <w:rPr>
          <w:rFonts w:ascii="Garamond" w:eastAsia="細明體" w:hAnsi="Garamond" w:cs="Times New Roman"/>
          <w:color w:val="000000"/>
          <w:sz w:val="24"/>
          <w:szCs w:val="22"/>
        </w:rPr>
        <w:t>2</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請參《法句經故事集》，十六～五、</w:t>
      </w:r>
      <w:r>
        <w:rPr>
          <w:rFonts w:ascii="Garamond" w:eastAsia="細明體" w:hAnsi="Garamond" w:cs="Times New Roman"/>
          <w:color w:val="000000"/>
          <w:sz w:val="24"/>
          <w:szCs w:val="22"/>
        </w:rPr>
        <w:t xml:space="preserve"> </w:t>
      </w:r>
      <w:hyperlink r:id="rId1564" w:history="1">
        <w:r>
          <w:rPr>
            <w:rStyle w:val="Internetlink"/>
            <w:rFonts w:ascii="Garamond" w:eastAsia="細明體" w:hAnsi="Garamond" w:cs="Times New Roman"/>
            <w:sz w:val="24"/>
            <w:szCs w:val="22"/>
          </w:rPr>
          <w:t>安尼其喬達枯瑪痛失新娘</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215)</w:t>
      </w:r>
    </w:p>
    <w:p w14:paraId="26AE095B" w14:textId="77777777" w:rsidR="003042B9" w:rsidRDefault="0004431E">
      <w:pPr>
        <w:pStyle w:val="Footnoteuser"/>
        <w:spacing w:before="120" w:after="120"/>
        <w:jc w:val="both"/>
      </w:pPr>
      <w:hyperlink r:id="rId1565" w:history="1">
        <w:r>
          <w:rPr>
            <w:rStyle w:val="Internetlink"/>
            <w:rFonts w:ascii="Garamond" w:eastAsia="細明體" w:hAnsi="Garamond" w:cs="Times New Roman"/>
            <w:sz w:val="24"/>
            <w:szCs w:val="22"/>
          </w:rPr>
          <w:t>http://nanda.online-dhamma.net/tipitaka/sutta/khuddaka/dhammapada/dhp-story/dhp-story-han-</w:t>
        </w:r>
      </w:hyperlink>
      <w:hyperlink r:id="rId1566" w:history="1">
        <w:r>
          <w:rPr>
            <w:rStyle w:val="Internetlink"/>
            <w:rFonts w:ascii="Garamond" w:eastAsia="細明體" w:hAnsi="Garamond" w:cs="Times New Roman"/>
            <w:sz w:val="24"/>
            <w:szCs w:val="22"/>
          </w:rPr>
          <w:t>chap16-ciu/#dhp-215</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7DA9B17C" w14:textId="77777777" w:rsidR="003042B9" w:rsidRDefault="0004431E">
      <w:pPr>
        <w:pStyle w:val="Footnoteuser"/>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535</w:t>
      </w:r>
      <w:r>
        <w:rPr>
          <w:rFonts w:ascii="Garamond" w:eastAsia="細明體" w:hAnsi="Garamond"/>
          <w:sz w:val="24"/>
          <w:szCs w:val="22"/>
        </w:rPr>
        <w:t xml:space="preserve"> </w:t>
      </w:r>
      <w:r>
        <w:rPr>
          <w:rFonts w:ascii="Garamond" w:eastAsia="細明體" w:hAnsi="Garamond" w:cs="Times New Roman"/>
          <w:color w:val="000000"/>
          <w:sz w:val="24"/>
          <w:szCs w:val="22"/>
        </w:rPr>
        <w:t>若能主急止忿，乃是善於調御者，餘則如徒能執韁而不能控制於馬者。</w:t>
      </w:r>
    </w:p>
    <w:p w14:paraId="720AE28C" w14:textId="77777777" w:rsidR="003042B9" w:rsidRDefault="0004431E">
      <w:pPr>
        <w:pStyle w:val="first"/>
        <w:spacing w:before="120" w:after="120"/>
        <w:jc w:val="both"/>
      </w:pPr>
      <w:r>
        <w:rPr>
          <w:rFonts w:ascii="Garamond" w:eastAsia="細明體" w:hAnsi="Garamond" w:cs="Times New Roman"/>
          <w:color w:val="000000"/>
          <w:szCs w:val="22"/>
        </w:rPr>
        <w:t>〔明法尊者註</w:t>
      </w:r>
      <w:r>
        <w:rPr>
          <w:rFonts w:ascii="Garamond" w:eastAsia="細明體" w:hAnsi="Garamond" w:cs="Times New Roman"/>
          <w:color w:val="000000"/>
          <w:szCs w:val="22"/>
        </w:rPr>
        <w:t>17-03</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住在阿拉維的比丘</w:t>
      </w:r>
      <w:r>
        <w:rPr>
          <w:rFonts w:ascii="Garamond" w:eastAsia="細明體" w:hAnsi="Garamond" w:cs="Times New Roman"/>
          <w:color w:val="000000"/>
          <w:szCs w:val="22"/>
        </w:rPr>
        <w:t>(Ā</w:t>
      </w:r>
      <w:r>
        <w:rPr>
          <w:rFonts w:ascii="Cambria" w:eastAsia="細明體" w:hAnsi="Cambria" w:cs="Cambria"/>
          <w:color w:val="000000"/>
          <w:szCs w:val="22"/>
        </w:rPr>
        <w:t>ḷ</w:t>
      </w:r>
      <w:r>
        <w:rPr>
          <w:rFonts w:ascii="Garamond" w:eastAsia="細明體" w:hAnsi="Garamond" w:cs="Times New Roman"/>
          <w:color w:val="000000"/>
          <w:szCs w:val="22"/>
        </w:rPr>
        <w:t>aviko bhikkhu)</w:t>
      </w:r>
      <w:r>
        <w:rPr>
          <w:rFonts w:ascii="Garamond" w:eastAsia="細明體" w:hAnsi="Garamond" w:cs="Times New Roman"/>
          <w:color w:val="000000"/>
          <w:szCs w:val="22"/>
        </w:rPr>
        <w:t>準備蓋房子，砍伐一些樹木，砍斷樹神的幼孩的手臂，女神原想報復，殺比丘，後來息怒，去見佛陀。佛陀讚嘆她息怒，並告誡比丘不要砍樹。</w:t>
      </w:r>
    </w:p>
    <w:p w14:paraId="26A2027B"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請參《法句經故事集》，十七～二、</w:t>
      </w:r>
      <w:r>
        <w:rPr>
          <w:rFonts w:ascii="Garamond" w:eastAsia="細明體" w:hAnsi="Garamond" w:cs="Times New Roman"/>
          <w:color w:val="000000"/>
          <w:szCs w:val="22"/>
        </w:rPr>
        <w:t xml:space="preserve"> </w:t>
      </w:r>
      <w:hyperlink r:id="rId1567" w:history="1">
        <w:r>
          <w:rPr>
            <w:rStyle w:val="Internetlink"/>
            <w:rFonts w:ascii="Garamond" w:eastAsia="細明體" w:hAnsi="Garamond" w:cs="Times New Roman"/>
            <w:szCs w:val="22"/>
          </w:rPr>
          <w:t>比丘和樹神</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222) </w:t>
      </w:r>
      <w:hyperlink r:id="rId1568" w:history="1">
        <w:r>
          <w:rPr>
            <w:rStyle w:val="Internetlink"/>
            <w:rFonts w:ascii="Garamond" w:eastAsia="細明體" w:hAnsi="Garamond" w:cs="Times New Roman"/>
            <w:szCs w:val="22"/>
          </w:rPr>
          <w:t>http://nanda.online-dhamma.net/tipitaka/sutta/khuddaka</w:t>
        </w:r>
        <w:r>
          <w:rPr>
            <w:rStyle w:val="Internetlink"/>
            <w:rFonts w:ascii="Garamond" w:eastAsia="細明體" w:hAnsi="Garamond" w:cs="Times New Roman"/>
            <w:szCs w:val="22"/>
          </w:rPr>
          <w:t>/dhammapada/dhp-story/dhp-story-han-chap17-ciu/#dhp-222</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3045F8A2"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536</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17-04</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優陀拉</w:t>
      </w:r>
      <w:r>
        <w:rPr>
          <w:rFonts w:ascii="Garamond" w:eastAsia="細明體" w:hAnsi="Garamond" w:cs="Times New Roman"/>
          <w:color w:val="000000"/>
          <w:szCs w:val="22"/>
        </w:rPr>
        <w:t>(Uttarā)</w:t>
      </w:r>
      <w:r>
        <w:rPr>
          <w:rFonts w:ascii="Garamond" w:eastAsia="細明體" w:hAnsi="Garamond" w:cs="Times New Roman"/>
          <w:color w:val="000000"/>
          <w:szCs w:val="22"/>
        </w:rPr>
        <w:t>優婆夷嫁給沒有佛教信仰的富裕人家，因為沒有機會供養佛陀與比丘，悶悶不樂，為了多作供養，聘用半個月女傭幫她執行妻子的責任。有一次女傭看她在笑，忘記她的身份，生起嫉妒，跟她潑一湯匙的熱油，但是她有慈心保護，而毫髮未傷。</w:t>
      </w:r>
      <w:r>
        <w:rPr>
          <w:rFonts w:ascii="Garamond" w:eastAsia="細明體" w:hAnsi="Garamond" w:cs="Times New Roman"/>
          <w:color w:val="000000"/>
          <w:szCs w:val="22"/>
        </w:rPr>
        <w:t>(DhA.v.223./CS:pg.2.196.ff.)</w:t>
      </w:r>
    </w:p>
    <w:p w14:paraId="0760316D"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請參《法句經故事集》，十七～三、</w:t>
      </w:r>
      <w:r>
        <w:rPr>
          <w:rFonts w:ascii="Garamond" w:eastAsia="細明體" w:hAnsi="Garamond" w:cs="Times New Roman"/>
          <w:color w:val="000000"/>
          <w:szCs w:val="22"/>
        </w:rPr>
        <w:t xml:space="preserve"> </w:t>
      </w:r>
      <w:hyperlink r:id="rId1569" w:history="1">
        <w:r>
          <w:rPr>
            <w:rStyle w:val="Internetlink"/>
            <w:rFonts w:ascii="Garamond" w:eastAsia="細明體" w:hAnsi="Garamond" w:cs="Times New Roman"/>
            <w:szCs w:val="22"/>
          </w:rPr>
          <w:t>慈心保護優它拿不受熱水燙傷</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223)</w:t>
      </w:r>
    </w:p>
    <w:p w14:paraId="1054DC85" w14:textId="77777777" w:rsidR="003042B9" w:rsidRDefault="0004431E">
      <w:pPr>
        <w:pStyle w:val="last"/>
        <w:spacing w:before="120" w:after="120"/>
        <w:jc w:val="both"/>
      </w:pPr>
      <w:hyperlink r:id="rId1570" w:history="1">
        <w:r>
          <w:rPr>
            <w:rStyle w:val="Internetlink"/>
          </w:rPr>
          <w:t>http://nanda.online-dhamma.net/tipitaka/sutta/khuddaka/dhammapada/dhp-story/dhp-story-han-chap17-ciu/#dhp-223</w:t>
        </w:r>
      </w:hyperlink>
      <w:r>
        <w:t xml:space="preserve"> </w:t>
      </w:r>
      <w:r>
        <w:rPr>
          <w:rFonts w:ascii="Garamond" w:eastAsia="細明體" w:hAnsi="Garamond" w:cs="Times New Roman"/>
          <w:color w:val="000000"/>
          <w:szCs w:val="22"/>
        </w:rPr>
        <w:t>。</w:t>
      </w:r>
    </w:p>
    <w:p w14:paraId="229C9D74" w14:textId="77777777" w:rsidR="003042B9" w:rsidRDefault="0004431E">
      <w:pPr>
        <w:pStyle w:val="Web"/>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538</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17-11</w:t>
      </w:r>
      <w:r>
        <w:rPr>
          <w:rFonts w:ascii="Garamond" w:eastAsia="細明體" w:hAnsi="Garamond" w:cs="Times New Roman"/>
          <w:color w:val="000000"/>
          <w:szCs w:val="22"/>
        </w:rPr>
        <w:t>〕</w:t>
      </w:r>
      <w:r>
        <w:rPr>
          <w:rFonts w:ascii="Garamond" w:eastAsia="細明體" w:hAnsi="Garamond" w:cs="Times New Roman"/>
          <w:color w:val="000000"/>
          <w:szCs w:val="22"/>
        </w:rPr>
        <w:t xml:space="preserve"> 231-234</w:t>
      </w:r>
      <w:r>
        <w:rPr>
          <w:rFonts w:ascii="Garamond" w:eastAsia="細明體" w:hAnsi="Garamond" w:cs="Times New Roman"/>
          <w:color w:val="000000"/>
          <w:szCs w:val="22"/>
        </w:rPr>
        <w:t>偈為世尊跟六位穿著木屐的比丘說的法。六位穿著木屐、拿著木杖的比丘在石板上走動，而製造了噪音。世尊告誡比丘應控制自己的言行舉止。此後，世尊告誡比丘不要穿木屐。</w:t>
      </w:r>
    </w:p>
    <w:p w14:paraId="6D513B63"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請參《法句經故事集》，十七～八、</w:t>
      </w:r>
      <w:r>
        <w:rPr>
          <w:rFonts w:ascii="Garamond" w:eastAsia="細明體" w:hAnsi="Garamond" w:cs="Times New Roman"/>
          <w:color w:val="000000"/>
          <w:szCs w:val="22"/>
        </w:rPr>
        <w:t xml:space="preserve"> </w:t>
      </w:r>
      <w:hyperlink r:id="rId1571" w:history="1">
        <w:r>
          <w:rPr>
            <w:rStyle w:val="Internetlink"/>
            <w:rFonts w:ascii="Garamond" w:eastAsia="細明體" w:hAnsi="Garamond" w:cs="Times New Roman"/>
            <w:szCs w:val="22"/>
          </w:rPr>
          <w:t>穿木屐的比丘</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231~234)</w:t>
      </w:r>
      <w:r>
        <w:rPr>
          <w:rFonts w:ascii="Garamond" w:eastAsia="細明體" w:hAnsi="Garamond" w:cs="Times New Roman"/>
          <w:color w:val="000000"/>
          <w:szCs w:val="22"/>
        </w:rPr>
        <w:t>。</w:t>
      </w:r>
    </w:p>
    <w:p w14:paraId="60603368"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539</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18-05</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有一次，一位婆羅門看見一群比丘在整裝，準備去托缽。他發現到有的比丘的袈裟碰到草地上的雨露而沾濕了，他就除草。第二天，他發現有的</w:t>
      </w:r>
      <w:r>
        <w:rPr>
          <w:rFonts w:ascii="Garamond" w:eastAsia="細明體" w:hAnsi="Garamond" w:cs="Times New Roman"/>
          <w:color w:val="000000"/>
          <w:szCs w:val="22"/>
        </w:rPr>
        <w:t>比丘的袈裟碰地而弄髒了，他就用細砂鋪路。某日。大熱天，他發現比丘汗流浹背，他就蓋一座涼亭。下雨天，他發現還是會被雨水淋濕，就蓋一間休息的房舍。房舍蓋好時，他邀請佛陀和眾多比丘接受供養。佛陀說︰「婆羅門啊！有智慧的人一點一滴的完成善行。同時，慢慢地，但持續不斷的去除心中的煩惱。」</w:t>
      </w:r>
    </w:p>
    <w:p w14:paraId="65A11317"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請參《法句經故事集》，十八～二、</w:t>
      </w:r>
      <w:r>
        <w:rPr>
          <w:rFonts w:ascii="Garamond" w:eastAsia="細明體" w:hAnsi="Garamond" w:cs="Times New Roman"/>
          <w:color w:val="000000"/>
          <w:szCs w:val="22"/>
        </w:rPr>
        <w:t xml:space="preserve"> </w:t>
      </w:r>
      <w:hyperlink r:id="rId1572" w:history="1">
        <w:r>
          <w:rPr>
            <w:rStyle w:val="Internetlink"/>
            <w:rFonts w:ascii="Garamond" w:eastAsia="細明體" w:hAnsi="Garamond" w:cs="Times New Roman"/>
            <w:szCs w:val="22"/>
          </w:rPr>
          <w:t>供養聖者的婆羅門</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239)</w:t>
      </w:r>
    </w:p>
    <w:p w14:paraId="6F66524A" w14:textId="77777777" w:rsidR="003042B9" w:rsidRDefault="0004431E">
      <w:pPr>
        <w:pStyle w:val="last"/>
        <w:spacing w:before="120" w:after="120"/>
        <w:jc w:val="both"/>
      </w:pPr>
      <w:hyperlink r:id="rId1573" w:history="1">
        <w:r>
          <w:rPr>
            <w:rStyle w:val="Internetlink"/>
            <w:rFonts w:ascii="Garamond" w:eastAsia="細明體" w:hAnsi="Garamond" w:cs="Times New Roman"/>
            <w:szCs w:val="22"/>
          </w:rPr>
          <w:t>http://nanda.online-dhamma.net/tipitaka/sutta/khuddaka/dhammapada/dhp-st</w:t>
        </w:r>
        <w:r>
          <w:rPr>
            <w:rStyle w:val="Internetlink"/>
            <w:rFonts w:ascii="Garamond" w:eastAsia="細明體" w:hAnsi="Garamond" w:cs="Times New Roman"/>
            <w:szCs w:val="22"/>
          </w:rPr>
          <w:t>ory/dhp-story-han-chap18-ciu/#dhp-239</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436FC12A" w14:textId="77777777" w:rsidR="003042B9" w:rsidRDefault="0004431E">
      <w:pPr>
        <w:pStyle w:val="Footnoteuser"/>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540</w:t>
      </w:r>
      <w:r>
        <w:rPr>
          <w:rFonts w:ascii="Garamond" w:eastAsia="細明體" w:hAnsi="Garamond"/>
          <w:sz w:val="24"/>
          <w:szCs w:val="22"/>
        </w:rPr>
        <w:t xml:space="preserve"> </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Nanda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18-01</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請參《法句經故事集》，十八～三、</w:t>
      </w:r>
      <w:r>
        <w:rPr>
          <w:rFonts w:ascii="Garamond" w:eastAsia="細明體" w:hAnsi="Garamond" w:cs="Times New Roman"/>
          <w:color w:val="000000"/>
          <w:sz w:val="24"/>
          <w:szCs w:val="22"/>
        </w:rPr>
        <w:t xml:space="preserve"> </w:t>
      </w:r>
      <w:hyperlink r:id="rId1574" w:history="1">
        <w:r>
          <w:rPr>
            <w:rStyle w:val="Internetlink"/>
            <w:rFonts w:ascii="Garamond" w:eastAsia="細明體" w:hAnsi="Garamond" w:cs="Times New Roman"/>
            <w:sz w:val="24"/>
            <w:szCs w:val="22"/>
          </w:rPr>
          <w:t>往生</w:t>
        </w:r>
      </w:hyperlink>
      <w:hyperlink r:id="rId1575" w:history="1">
        <w:r>
          <w:rPr>
            <w:rStyle w:val="Internetlink"/>
            <w:rFonts w:ascii="Garamond" w:eastAsia="細明體" w:hAnsi="Garamond" w:cs="Times New Roman"/>
            <w:sz w:val="24"/>
            <w:szCs w:val="22"/>
          </w:rPr>
          <w:t>成昆蟲的比丘</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240)</w:t>
      </w:r>
    </w:p>
    <w:p w14:paraId="315251D5" w14:textId="77777777" w:rsidR="003042B9" w:rsidRDefault="0004431E">
      <w:pPr>
        <w:pStyle w:val="Footnoteuser"/>
        <w:spacing w:before="120" w:after="120"/>
        <w:jc w:val="both"/>
      </w:pPr>
      <w:hyperlink r:id="rId1576" w:history="1">
        <w:r>
          <w:rPr>
            <w:rStyle w:val="Internetlink"/>
            <w:rFonts w:ascii="Garamond" w:eastAsia="細明體" w:hAnsi="Garamond" w:cs="Times New Roman"/>
            <w:sz w:val="24"/>
            <w:szCs w:val="22"/>
          </w:rPr>
          <w:t>http://nanda.online-dhamma.net/tipitaka/sutta/khuddaka/dhammapada/dhp-story/dhp-story-han-chap18-ciu/#dhp-240</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3E1A2F99"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541</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18-08</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有一次，五位在家優婆塞到祇樹給孤獨園去持戒，他們各自守五戒中的一戒，每個人都說自己所守的戒最難做到，最難遵守。因此爭論不休，他們就向佛陀報告他們各自的見解，佛陀說：「所有戒律都難於遵守。」</w:t>
      </w:r>
    </w:p>
    <w:p w14:paraId="0DA0C48C"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請參《法句經故事集》，十八～七、</w:t>
      </w:r>
      <w:r>
        <w:rPr>
          <w:rFonts w:ascii="Garamond" w:eastAsia="細明體" w:hAnsi="Garamond" w:cs="Times New Roman"/>
          <w:color w:val="000000"/>
          <w:szCs w:val="22"/>
        </w:rPr>
        <w:t xml:space="preserve"> </w:t>
      </w:r>
      <w:hyperlink r:id="rId1577" w:history="1">
        <w:r>
          <w:rPr>
            <w:rStyle w:val="Internetlink"/>
            <w:rFonts w:ascii="Garamond" w:eastAsia="細明體" w:hAnsi="Garamond" w:cs="Times New Roman"/>
            <w:szCs w:val="22"/>
          </w:rPr>
          <w:t>守戒不容易</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r>
        <w:rPr>
          <w:rFonts w:ascii="Garamond" w:eastAsia="細明體" w:hAnsi="Garamond" w:cs="Times New Roman"/>
          <w:color w:val="000000"/>
          <w:szCs w:val="22"/>
        </w:rPr>
        <w:t>偈</w:t>
      </w:r>
      <w:r>
        <w:rPr>
          <w:rFonts w:ascii="Garamond" w:eastAsia="細明體" w:hAnsi="Garamond" w:cs="Times New Roman"/>
          <w:color w:val="000000"/>
          <w:szCs w:val="22"/>
        </w:rPr>
        <w:t xml:space="preserve"> 246~248)</w:t>
      </w:r>
    </w:p>
    <w:p w14:paraId="6BA0D8AB" w14:textId="77777777" w:rsidR="003042B9" w:rsidRDefault="0004431E">
      <w:pPr>
        <w:pStyle w:val="last"/>
        <w:spacing w:before="120" w:after="120"/>
        <w:jc w:val="both"/>
      </w:pPr>
      <w:hyperlink r:id="rId1578" w:history="1">
        <w:r>
          <w:rPr>
            <w:rStyle w:val="Internetlink"/>
            <w:rFonts w:ascii="Garamond" w:eastAsia="細明體" w:hAnsi="Garamond" w:cs="Times New Roman"/>
            <w:szCs w:val="22"/>
          </w:rPr>
          <w:t>http://nanda.online-dhamma.net/tipitaka/sutta/khuddaka/dhammapada/dhp-story/dhp-story-han-chap18-ciu/#dhp-246</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14A4FF9A"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54</w:t>
      </w:r>
      <w:r>
        <w:rPr>
          <w:rFonts w:ascii="Garamond" w:eastAsia="標楷體" w:hAnsi="Garamond"/>
          <w:b/>
          <w:bCs/>
          <w:sz w:val="28"/>
        </w:rPr>
        <w:t>2</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18-10</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本句白話翻譯︰「沒有像貪欲的火，沒有像瞋恚的執著，沒有像愚癡的網，沒有像愛欲的河流。」說此本偈的因緣是，有一次佛陀在說法時，五位居士當中有四位沒有專心在聽。這四位沒有專心在聽的人，過去世當過蛇</w:t>
      </w:r>
      <w:r>
        <w:rPr>
          <w:rFonts w:ascii="Garamond" w:eastAsia="細明體" w:hAnsi="Garamond" w:cs="Times New Roman"/>
          <w:color w:val="000000"/>
          <w:szCs w:val="22"/>
        </w:rPr>
        <w:t>(</w:t>
      </w:r>
      <w:r>
        <w:rPr>
          <w:rFonts w:ascii="Garamond" w:eastAsia="細明體" w:hAnsi="Garamond" w:cs="Times New Roman"/>
          <w:color w:val="000000"/>
          <w:szCs w:val="22"/>
        </w:rPr>
        <w:t>聽法時打瞌睡</w:t>
      </w:r>
      <w:r>
        <w:rPr>
          <w:rFonts w:ascii="Garamond" w:eastAsia="細明體" w:hAnsi="Garamond" w:cs="Times New Roman"/>
          <w:color w:val="000000"/>
          <w:szCs w:val="22"/>
        </w:rPr>
        <w:t>)</w:t>
      </w:r>
      <w:r>
        <w:rPr>
          <w:rFonts w:ascii="Garamond" w:eastAsia="細明體" w:hAnsi="Garamond" w:cs="Times New Roman"/>
          <w:color w:val="000000"/>
          <w:szCs w:val="22"/>
        </w:rPr>
        <w:t>、地下生物</w:t>
      </w:r>
      <w:r>
        <w:rPr>
          <w:rFonts w:ascii="Garamond" w:eastAsia="細明體" w:hAnsi="Garamond" w:cs="Times New Roman"/>
          <w:color w:val="000000"/>
          <w:szCs w:val="22"/>
        </w:rPr>
        <w:t>(</w:t>
      </w:r>
      <w:r>
        <w:rPr>
          <w:rFonts w:ascii="Garamond" w:eastAsia="細明體" w:hAnsi="Garamond" w:cs="Times New Roman"/>
          <w:color w:val="000000"/>
          <w:szCs w:val="22"/>
        </w:rPr>
        <w:t>聽法時刮地</w:t>
      </w:r>
      <w:r>
        <w:rPr>
          <w:rFonts w:ascii="Garamond" w:eastAsia="細明體" w:hAnsi="Garamond" w:cs="Times New Roman"/>
          <w:color w:val="000000"/>
          <w:szCs w:val="22"/>
        </w:rPr>
        <w:t>)</w:t>
      </w:r>
      <w:r>
        <w:rPr>
          <w:rFonts w:ascii="Garamond" w:eastAsia="細明體" w:hAnsi="Garamond" w:cs="Times New Roman"/>
          <w:color w:val="000000"/>
          <w:szCs w:val="22"/>
        </w:rPr>
        <w:t>、猴子</w:t>
      </w:r>
      <w:r>
        <w:rPr>
          <w:rFonts w:ascii="Garamond" w:eastAsia="細明體" w:hAnsi="Garamond" w:cs="Times New Roman"/>
          <w:color w:val="000000"/>
          <w:szCs w:val="22"/>
        </w:rPr>
        <w:t>(</w:t>
      </w:r>
      <w:r>
        <w:rPr>
          <w:rFonts w:ascii="Garamond" w:eastAsia="細明體" w:hAnsi="Garamond" w:cs="Times New Roman"/>
          <w:color w:val="000000"/>
          <w:szCs w:val="22"/>
        </w:rPr>
        <w:t>聽法時搖樹</w:t>
      </w:r>
      <w:r>
        <w:rPr>
          <w:rFonts w:ascii="Garamond" w:eastAsia="細明體" w:hAnsi="Garamond" w:cs="Times New Roman"/>
          <w:color w:val="000000"/>
          <w:szCs w:val="22"/>
        </w:rPr>
        <w:t>)</w:t>
      </w:r>
      <w:r>
        <w:rPr>
          <w:rFonts w:ascii="Garamond" w:eastAsia="細明體" w:hAnsi="Garamond" w:cs="Times New Roman"/>
          <w:color w:val="000000"/>
          <w:szCs w:val="22"/>
        </w:rPr>
        <w:t>、星象家</w:t>
      </w:r>
      <w:r>
        <w:rPr>
          <w:rFonts w:ascii="Garamond" w:eastAsia="細明體" w:hAnsi="Garamond" w:cs="Times New Roman"/>
          <w:color w:val="000000"/>
          <w:szCs w:val="22"/>
        </w:rPr>
        <w:t>(</w:t>
      </w:r>
      <w:r>
        <w:rPr>
          <w:rFonts w:ascii="Garamond" w:eastAsia="細明體" w:hAnsi="Garamond" w:cs="Times New Roman"/>
          <w:color w:val="000000"/>
          <w:szCs w:val="22"/>
        </w:rPr>
        <w:t>聽法時看天</w:t>
      </w:r>
      <w:r>
        <w:rPr>
          <w:rFonts w:ascii="Garamond" w:eastAsia="細明體" w:hAnsi="Garamond" w:cs="Times New Roman"/>
          <w:color w:val="000000"/>
          <w:szCs w:val="22"/>
        </w:rPr>
        <w:t>)</w:t>
      </w:r>
      <w:r>
        <w:rPr>
          <w:rFonts w:ascii="Garamond" w:eastAsia="細明體" w:hAnsi="Garamond" w:cs="Times New Roman"/>
          <w:color w:val="000000"/>
          <w:szCs w:val="22"/>
        </w:rPr>
        <w:t>，因此習性猶在。</w:t>
      </w:r>
    </w:p>
    <w:p w14:paraId="18EE6494"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請參《法句經故事集》，十八～九、</w:t>
      </w:r>
      <w:r>
        <w:rPr>
          <w:rFonts w:ascii="Garamond" w:eastAsia="細明體" w:hAnsi="Garamond" w:cs="Times New Roman"/>
          <w:color w:val="000000"/>
          <w:szCs w:val="22"/>
        </w:rPr>
        <w:t xml:space="preserve"> </w:t>
      </w:r>
      <w:hyperlink r:id="rId1579" w:history="1">
        <w:r>
          <w:rPr>
            <w:rStyle w:val="Internetlink"/>
            <w:rFonts w:ascii="Garamond" w:eastAsia="細明體" w:hAnsi="Garamond" w:cs="Times New Roman"/>
            <w:szCs w:val="22"/>
          </w:rPr>
          <w:t>精神不集中的信徒</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251)</w:t>
      </w:r>
    </w:p>
    <w:p w14:paraId="0C954CFF" w14:textId="77777777" w:rsidR="003042B9" w:rsidRDefault="0004431E">
      <w:pPr>
        <w:pStyle w:val="last"/>
        <w:spacing w:before="120" w:after="120"/>
        <w:jc w:val="both"/>
      </w:pPr>
      <w:hyperlink r:id="rId1580" w:history="1">
        <w:r>
          <w:rPr>
            <w:rStyle w:val="Internetlink"/>
            <w:rFonts w:ascii="Garamond" w:eastAsia="細明體" w:hAnsi="Garamond" w:cs="Times New Roman"/>
            <w:szCs w:val="22"/>
          </w:rPr>
          <w:t>http://nanda.online-dhamma.net/tipitaka/sutta/khudd</w:t>
        </w:r>
        <w:r>
          <w:rPr>
            <w:rStyle w:val="Internetlink"/>
            <w:rFonts w:ascii="Garamond" w:eastAsia="細明體" w:hAnsi="Garamond" w:cs="Times New Roman"/>
            <w:szCs w:val="22"/>
          </w:rPr>
          <w:t>aka/dhammapada/dhp-story/dhp-story-han-chap18-ciu/#dhp-251</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56B79433"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543</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18-11</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博者</w:t>
      </w:r>
      <w:r>
        <w:rPr>
          <w:rFonts w:ascii="Garamond" w:eastAsia="細明體" w:hAnsi="Garamond" w:cs="Times New Roman"/>
          <w:color w:val="000000"/>
          <w:szCs w:val="22"/>
        </w:rPr>
        <w:t xml:space="preserve"> </w:t>
      </w:r>
      <w:r>
        <w:rPr>
          <w:rFonts w:ascii="Garamond" w:eastAsia="細明體" w:hAnsi="Garamond" w:cs="Times New Roman"/>
          <w:color w:val="000000"/>
          <w:szCs w:val="22"/>
        </w:rPr>
        <w:t>：</w:t>
      </w:r>
      <w:r>
        <w:rPr>
          <w:rFonts w:ascii="Garamond" w:eastAsia="細明體" w:hAnsi="Garamond" w:cs="Times New Roman"/>
          <w:color w:val="000000"/>
          <w:szCs w:val="22"/>
        </w:rPr>
        <w:t>satho</w:t>
      </w:r>
      <w:r>
        <w:rPr>
          <w:rFonts w:ascii="Garamond" w:eastAsia="細明體" w:hAnsi="Garamond" w:cs="Times New Roman"/>
          <w:color w:val="000000"/>
          <w:szCs w:val="22"/>
        </w:rPr>
        <w:t>，賭徒，註疏解釋它為捕鳥者。</w:t>
      </w:r>
      <w:r>
        <w:rPr>
          <w:rFonts w:ascii="Garamond" w:eastAsia="細明體" w:hAnsi="Garamond" w:cs="Times New Roman"/>
          <w:color w:val="000000"/>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18-12</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格利</w:t>
      </w:r>
      <w:r>
        <w:rPr>
          <w:rFonts w:ascii="Garamond" w:eastAsia="細明體" w:hAnsi="Garamond" w:cs="Times New Roman"/>
          <w:color w:val="000000"/>
          <w:szCs w:val="22"/>
        </w:rPr>
        <w:t xml:space="preserve"> </w:t>
      </w:r>
      <w:r>
        <w:rPr>
          <w:rFonts w:ascii="Garamond" w:eastAsia="細明體" w:hAnsi="Garamond" w:cs="Times New Roman"/>
          <w:color w:val="000000"/>
          <w:szCs w:val="22"/>
        </w:rPr>
        <w:t>：</w:t>
      </w:r>
      <w:r>
        <w:rPr>
          <w:rFonts w:ascii="Garamond" w:eastAsia="細明體" w:hAnsi="Garamond" w:cs="Times New Roman"/>
          <w:color w:val="000000"/>
          <w:szCs w:val="22"/>
        </w:rPr>
        <w:t>Kali</w:t>
      </w:r>
      <w:r>
        <w:rPr>
          <w:rFonts w:ascii="Garamond" w:eastAsia="細明體" w:hAnsi="Garamond" w:cs="Times New Roman"/>
          <w:color w:val="000000"/>
          <w:szCs w:val="22"/>
        </w:rPr>
        <w:t>，不利於賭客的骰子。</w:t>
      </w:r>
    </w:p>
    <w:p w14:paraId="5BBD3FE4" w14:textId="77777777" w:rsidR="003042B9" w:rsidRDefault="0004431E">
      <w:pPr>
        <w:pStyle w:val="first"/>
        <w:spacing w:before="120" w:after="120"/>
        <w:jc w:val="both"/>
      </w:pPr>
      <w:r>
        <w:rPr>
          <w:rFonts w:ascii="Garamond" w:eastAsia="細明體" w:hAnsi="Garamond" w:cs="Times New Roman"/>
          <w:color w:val="000000"/>
          <w:szCs w:val="22"/>
        </w:rPr>
        <w:t>〔明法尊者註</w:t>
      </w:r>
      <w:r>
        <w:rPr>
          <w:rFonts w:ascii="Garamond" w:eastAsia="細明體" w:hAnsi="Garamond" w:cs="Times New Roman"/>
          <w:color w:val="000000"/>
          <w:szCs w:val="22"/>
        </w:rPr>
        <w:t>18-13</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跋提城</w:t>
      </w:r>
      <w:r>
        <w:rPr>
          <w:rFonts w:ascii="Garamond" w:eastAsia="細明體" w:hAnsi="Garamond" w:cs="Times New Roman"/>
          <w:color w:val="000000"/>
          <w:szCs w:val="22"/>
        </w:rPr>
        <w:t>(Bhaddiyanagara)</w:t>
      </w:r>
      <w:r>
        <w:rPr>
          <w:rFonts w:ascii="Garamond" w:eastAsia="細明體" w:hAnsi="Garamond" w:cs="Times New Roman"/>
          <w:color w:val="000000"/>
          <w:szCs w:val="22"/>
        </w:rPr>
        <w:t>公羊富翁</w:t>
      </w:r>
      <w:r>
        <w:rPr>
          <w:rFonts w:ascii="Garamond" w:eastAsia="細明體" w:hAnsi="Garamond" w:cs="Times New Roman"/>
          <w:color w:val="000000"/>
          <w:szCs w:val="22"/>
        </w:rPr>
        <w:t>(Me</w:t>
      </w:r>
      <w:r>
        <w:rPr>
          <w:rFonts w:ascii="Cambria" w:eastAsia="細明體" w:hAnsi="Cambria" w:cs="Cambria"/>
          <w:color w:val="000000"/>
          <w:szCs w:val="22"/>
        </w:rPr>
        <w:t>ṇḍ</w:t>
      </w:r>
      <w:r>
        <w:rPr>
          <w:rFonts w:ascii="Garamond" w:eastAsia="細明體" w:hAnsi="Garamond" w:cs="Times New Roman"/>
          <w:color w:val="000000"/>
          <w:szCs w:val="22"/>
        </w:rPr>
        <w:t>akase</w:t>
      </w:r>
      <w:r>
        <w:rPr>
          <w:rFonts w:ascii="Cambria" w:eastAsia="細明體" w:hAnsi="Cambria" w:cs="Cambria"/>
          <w:color w:val="000000"/>
          <w:szCs w:val="22"/>
        </w:rPr>
        <w:t>ṭṭ</w:t>
      </w:r>
      <w:r>
        <w:rPr>
          <w:rFonts w:ascii="Garamond" w:eastAsia="細明體" w:hAnsi="Garamond" w:cs="Times New Roman"/>
          <w:color w:val="000000"/>
          <w:szCs w:val="22"/>
        </w:rPr>
        <w:t>hi</w:t>
      </w:r>
      <w:r>
        <w:rPr>
          <w:rFonts w:ascii="Garamond" w:eastAsia="細明體" w:hAnsi="Garamond" w:cs="Times New Roman"/>
          <w:color w:val="000000"/>
          <w:szCs w:val="22"/>
        </w:rPr>
        <w:t>，</w:t>
      </w:r>
      <w:r>
        <w:rPr>
          <w:rFonts w:ascii="Garamond" w:eastAsia="細明體" w:hAnsi="Garamond" w:cs="Times New Roman"/>
          <w:color w:val="000000"/>
          <w:szCs w:val="22"/>
        </w:rPr>
        <w:t>me</w:t>
      </w:r>
      <w:r>
        <w:rPr>
          <w:rFonts w:ascii="Cambria" w:eastAsia="細明體" w:hAnsi="Cambria" w:cs="Cambria"/>
          <w:color w:val="000000"/>
          <w:szCs w:val="22"/>
        </w:rPr>
        <w:t>ṇḍ</w:t>
      </w:r>
      <w:r>
        <w:rPr>
          <w:rFonts w:ascii="Garamond" w:eastAsia="細明體" w:hAnsi="Garamond" w:cs="Times New Roman"/>
          <w:color w:val="000000"/>
          <w:szCs w:val="22"/>
        </w:rPr>
        <w:t>aka</w:t>
      </w:r>
      <w:r>
        <w:rPr>
          <w:rFonts w:ascii="Garamond" w:eastAsia="細明體" w:hAnsi="Garamond" w:cs="Times New Roman"/>
          <w:color w:val="000000"/>
          <w:szCs w:val="22"/>
        </w:rPr>
        <w:t>為公羊，因他曾在家中後院發現大堆等身高的金羊雕像，人們因此稱呼他公羊富翁</w:t>
      </w:r>
      <w:r>
        <w:rPr>
          <w:rFonts w:ascii="Garamond" w:eastAsia="細明體" w:hAnsi="Garamond" w:cs="Times New Roman"/>
          <w:color w:val="000000"/>
          <w:szCs w:val="22"/>
        </w:rPr>
        <w:t>)</w:t>
      </w:r>
      <w:r>
        <w:rPr>
          <w:rFonts w:ascii="Garamond" w:eastAsia="細明體" w:hAnsi="Garamond" w:cs="Times New Roman"/>
          <w:color w:val="000000"/>
          <w:szCs w:val="22"/>
        </w:rPr>
        <w:t>聽說佛陀來到跋提，就同家人前去見佛陀，在聽完佛陀的</w:t>
      </w:r>
      <w:r>
        <w:rPr>
          <w:rFonts w:ascii="Garamond" w:eastAsia="細明體" w:hAnsi="Garamond" w:cs="Times New Roman"/>
          <w:color w:val="000000"/>
          <w:szCs w:val="22"/>
        </w:rPr>
        <w:t>說法後，證得初果。公羊富翁告訴佛陀，在他們來時，一些外道批評佛陀，並且試圖說服他不要來。佛陀說：「優婆塞！諸有情對自己的缺點視若無睹，別人沒有缺點認為有，吹毛求疵</w:t>
      </w:r>
      <w:r>
        <w:rPr>
          <w:rFonts w:ascii="Garamond" w:eastAsia="細明體" w:hAnsi="Garamond" w:cs="Times New Roman"/>
          <w:color w:val="000000"/>
          <w:szCs w:val="22"/>
        </w:rPr>
        <w:t>(</w:t>
      </w:r>
      <w:r>
        <w:rPr>
          <w:rFonts w:ascii="Garamond" w:eastAsia="細明體" w:hAnsi="Garamond" w:cs="Times New Roman"/>
          <w:color w:val="000000"/>
          <w:szCs w:val="22"/>
        </w:rPr>
        <w:t>原文︰吹開穀物</w:t>
      </w:r>
      <w:r>
        <w:rPr>
          <w:rFonts w:ascii="Garamond" w:eastAsia="細明體" w:hAnsi="Garamond" w:cs="Times New Roman"/>
          <w:color w:val="000000"/>
          <w:szCs w:val="22"/>
        </w:rPr>
        <w:t>bhusa</w:t>
      </w:r>
      <w:r>
        <w:rPr>
          <w:rFonts w:ascii="Cambria" w:eastAsia="細明體" w:hAnsi="Cambria" w:cs="Cambria"/>
          <w:color w:val="000000"/>
          <w:szCs w:val="22"/>
        </w:rPr>
        <w:t>ṁ</w:t>
      </w:r>
      <w:r>
        <w:rPr>
          <w:rFonts w:ascii="Garamond" w:eastAsia="細明體" w:hAnsi="Garamond" w:cs="Times New Roman"/>
          <w:color w:val="000000"/>
          <w:szCs w:val="22"/>
        </w:rPr>
        <w:t xml:space="preserve"> viya opunantī)</w:t>
      </w:r>
      <w:r>
        <w:rPr>
          <w:rFonts w:ascii="Garamond" w:eastAsia="細明體" w:hAnsi="Garamond" w:cs="Times New Roman"/>
          <w:color w:val="000000"/>
          <w:szCs w:val="22"/>
        </w:rPr>
        <w:t>。」</w:t>
      </w:r>
    </w:p>
    <w:p w14:paraId="06490618"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請參《法句經故事集》，十八～十、</w:t>
      </w:r>
      <w:r>
        <w:rPr>
          <w:rFonts w:ascii="Garamond" w:eastAsia="細明體" w:hAnsi="Garamond" w:cs="Times New Roman"/>
          <w:color w:val="000000"/>
          <w:szCs w:val="22"/>
        </w:rPr>
        <w:t xml:space="preserve"> </w:t>
      </w:r>
      <w:hyperlink r:id="rId1581" w:history="1">
        <w:r>
          <w:rPr>
            <w:rStyle w:val="Internetlink"/>
            <w:rFonts w:ascii="Garamond" w:eastAsia="細明體" w:hAnsi="Garamond" w:cs="Times New Roman"/>
            <w:szCs w:val="22"/>
          </w:rPr>
          <w:t>富翁</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252) </w:t>
      </w:r>
      <w:hyperlink r:id="rId1582" w:history="1">
        <w:r>
          <w:rPr>
            <w:rStyle w:val="Internetlink"/>
            <w:rFonts w:ascii="Garamond" w:eastAsia="細明體" w:hAnsi="Garamond" w:cs="Times New Roman"/>
            <w:szCs w:val="22"/>
          </w:rPr>
          <w:t>http://nanda.online-dhamma.net/tipitaka/sutta/khuddaka/dhammapada/dhp-story/dhp-story-han-chap18-ciu/#dhp-252</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3A7B684A"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544</w:t>
      </w:r>
      <w:r>
        <w:rPr>
          <w:rFonts w:ascii="Garamond" w:eastAsia="細明體" w:hAnsi="Garamond"/>
          <w:szCs w:val="22"/>
        </w:rPr>
        <w:t xml:space="preserve"> </w:t>
      </w:r>
      <w:r>
        <w:rPr>
          <w:rFonts w:ascii="Garamond" w:eastAsia="細明體" w:hAnsi="Garamond" w:cs="Times New Roman"/>
          <w:color w:val="000000"/>
          <w:szCs w:val="22"/>
        </w:rPr>
        <w:t>（以知：）知戒知定知慧。</w:t>
      </w:r>
      <w:r>
        <w:rPr>
          <w:rFonts w:ascii="Garamond" w:eastAsia="細明體" w:hAnsi="Garamond" w:cs="Times New Roman"/>
          <w:color w:val="000000"/>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19-07</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b/>
          <w:bCs/>
          <w:color w:val="000000"/>
          <w:szCs w:val="22"/>
        </w:rPr>
        <w:t>以知住此世</w:t>
      </w:r>
      <w:r>
        <w:rPr>
          <w:rFonts w:ascii="Garamond" w:eastAsia="細明體" w:hAnsi="Garamond" w:cs="Times New Roman"/>
          <w:color w:val="000000"/>
          <w:szCs w:val="22"/>
        </w:rPr>
        <w:t xml:space="preserve"> </w:t>
      </w:r>
      <w:r>
        <w:rPr>
          <w:rFonts w:ascii="Garamond" w:eastAsia="細明體" w:hAnsi="Garamond" w:cs="Times New Roman"/>
          <w:color w:val="000000"/>
          <w:szCs w:val="22"/>
        </w:rPr>
        <w:t>：即了知地行於這</w:t>
      </w:r>
      <w:r>
        <w:rPr>
          <w:rFonts w:ascii="Garamond" w:eastAsia="細明體" w:hAnsi="Garamond" w:cs="Times New Roman"/>
          <w:color w:val="000000"/>
          <w:szCs w:val="22"/>
        </w:rPr>
        <w:t>(</w:t>
      </w:r>
      <w:r>
        <w:rPr>
          <w:rFonts w:ascii="Garamond" w:eastAsia="細明體" w:hAnsi="Garamond" w:cs="Times New Roman"/>
          <w:color w:val="000000"/>
          <w:szCs w:val="22"/>
        </w:rPr>
        <w:t>五蘊</w:t>
      </w:r>
      <w:r>
        <w:rPr>
          <w:rFonts w:ascii="Garamond" w:eastAsia="細明體" w:hAnsi="Garamond" w:cs="Times New Roman"/>
          <w:color w:val="000000"/>
          <w:szCs w:val="22"/>
        </w:rPr>
        <w:t>)</w:t>
      </w:r>
      <w:r>
        <w:rPr>
          <w:rFonts w:ascii="Garamond" w:eastAsia="細明體" w:hAnsi="Garamond" w:cs="Times New Roman"/>
          <w:color w:val="000000"/>
          <w:szCs w:val="22"/>
        </w:rPr>
        <w:t>世間。知：</w:t>
      </w:r>
      <w:r>
        <w:rPr>
          <w:rFonts w:ascii="Garamond" w:eastAsia="細明體" w:hAnsi="Garamond" w:cs="Times New Roman"/>
          <w:color w:val="000000"/>
          <w:szCs w:val="22"/>
        </w:rPr>
        <w:t>sa</w:t>
      </w:r>
      <w:r>
        <w:rPr>
          <w:rFonts w:ascii="Cambria" w:eastAsia="細明體" w:hAnsi="Cambria" w:cs="Cambria"/>
          <w:color w:val="000000"/>
          <w:szCs w:val="22"/>
        </w:rPr>
        <w:t>ṅ</w:t>
      </w:r>
      <w:r>
        <w:rPr>
          <w:rFonts w:ascii="Garamond" w:eastAsia="細明體" w:hAnsi="Garamond" w:cs="Times New Roman"/>
          <w:color w:val="000000"/>
          <w:szCs w:val="22"/>
        </w:rPr>
        <w:t>khāya(</w:t>
      </w:r>
      <w:r>
        <w:rPr>
          <w:rFonts w:ascii="Garamond" w:eastAsia="細明體" w:hAnsi="Garamond" w:cs="Times New Roman"/>
          <w:color w:val="000000"/>
          <w:szCs w:val="22"/>
        </w:rPr>
        <w:t>考量</w:t>
      </w:r>
      <w:r>
        <w:rPr>
          <w:rFonts w:ascii="Garamond" w:eastAsia="細明體" w:hAnsi="Garamond" w:cs="Times New Roman"/>
          <w:color w:val="000000"/>
          <w:szCs w:val="22"/>
        </w:rPr>
        <w:t>)</w:t>
      </w:r>
      <w:r>
        <w:rPr>
          <w:rFonts w:ascii="Garamond" w:eastAsia="細明體" w:hAnsi="Garamond" w:cs="Times New Roman"/>
          <w:color w:val="000000"/>
          <w:szCs w:val="22"/>
        </w:rPr>
        <w:t>。</w:t>
      </w:r>
      <w:r>
        <w:rPr>
          <w:rFonts w:ascii="Garamond" w:eastAsia="細明體" w:hAnsi="Garamond" w:cs="Times New Roman"/>
          <w:color w:val="000000"/>
          <w:szCs w:val="22"/>
        </w:rPr>
        <w:t xml:space="preserve"> (Dhp. 266~267 cf. S.7.20./I,182; </w:t>
      </w:r>
      <w:r>
        <w:rPr>
          <w:rFonts w:ascii="Garamond" w:eastAsia="細明體" w:hAnsi="Garamond" w:cs="Times New Roman"/>
          <w:color w:val="000000"/>
          <w:szCs w:val="22"/>
        </w:rPr>
        <w:t>《雜阿含</w:t>
      </w:r>
      <w:r>
        <w:rPr>
          <w:rFonts w:ascii="Garamond" w:eastAsia="細明體" w:hAnsi="Garamond" w:cs="Times New Roman"/>
          <w:color w:val="000000"/>
          <w:szCs w:val="22"/>
        </w:rPr>
        <w:t>97</w:t>
      </w:r>
      <w:r>
        <w:rPr>
          <w:rFonts w:ascii="Garamond" w:eastAsia="細明體" w:hAnsi="Garamond" w:cs="Times New Roman"/>
          <w:color w:val="000000"/>
          <w:szCs w:val="22"/>
        </w:rPr>
        <w:t>經》，《別譯雜阿含</w:t>
      </w:r>
      <w:r>
        <w:rPr>
          <w:rFonts w:ascii="Garamond" w:eastAsia="細明體" w:hAnsi="Garamond" w:cs="Times New Roman"/>
          <w:color w:val="000000"/>
          <w:szCs w:val="22"/>
        </w:rPr>
        <w:t>263</w:t>
      </w:r>
      <w:r>
        <w:rPr>
          <w:rFonts w:ascii="Garamond" w:eastAsia="細明體" w:hAnsi="Garamond" w:cs="Times New Roman"/>
          <w:color w:val="000000"/>
          <w:szCs w:val="22"/>
        </w:rPr>
        <w:t>經》</w:t>
      </w:r>
      <w:r>
        <w:rPr>
          <w:rFonts w:ascii="Garamond" w:eastAsia="細明體" w:hAnsi="Garamond" w:cs="Times New Roman"/>
          <w:color w:val="000000"/>
          <w:szCs w:val="22"/>
        </w:rPr>
        <w:t>)</w:t>
      </w:r>
    </w:p>
    <w:p w14:paraId="2B5CA0BF" w14:textId="77777777" w:rsidR="003042B9" w:rsidRDefault="0004431E">
      <w:pPr>
        <w:pStyle w:val="Footnoteuser"/>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545</w:t>
      </w:r>
      <w:r>
        <w:rPr>
          <w:rFonts w:ascii="Garamond" w:eastAsia="細明體" w:hAnsi="Garamond"/>
          <w:sz w:val="24"/>
          <w:szCs w:val="22"/>
        </w:rPr>
        <w:t xml:space="preserve"> </w:t>
      </w:r>
      <w:r>
        <w:rPr>
          <w:rFonts w:ascii="Garamond" w:eastAsia="細明體" w:hAnsi="Garamond" w:cs="Times New Roman"/>
          <w:color w:val="000000"/>
          <w:sz w:val="24"/>
          <w:szCs w:val="22"/>
        </w:rPr>
        <w:t>〔</w:t>
      </w:r>
      <w:r>
        <w:rPr>
          <w:rFonts w:ascii="Garamond" w:eastAsia="細明體" w:hAnsi="Garamond" w:cs="Times New Roman"/>
          <w:color w:val="000000"/>
          <w:sz w:val="24"/>
          <w:szCs w:val="22"/>
        </w:rPr>
        <w:t>Nand</w:t>
      </w:r>
      <w:r>
        <w:rPr>
          <w:rFonts w:ascii="Garamond" w:eastAsia="細明體" w:hAnsi="Garamond" w:cs="Times New Roman"/>
          <w:color w:val="000000"/>
          <w:sz w:val="24"/>
          <w:szCs w:val="22"/>
        </w:rPr>
        <w:t xml:space="preserve">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19-04</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請參《法句經故事集》，十九～七、</w:t>
      </w:r>
      <w:r>
        <w:rPr>
          <w:rFonts w:ascii="Garamond" w:eastAsia="細明體" w:hAnsi="Garamond" w:cs="Times New Roman"/>
          <w:color w:val="000000"/>
          <w:sz w:val="24"/>
          <w:szCs w:val="22"/>
        </w:rPr>
        <w:t xml:space="preserve"> </w:t>
      </w:r>
      <w:hyperlink r:id="rId1583" w:history="1">
        <w:r>
          <w:rPr>
            <w:rStyle w:val="Internetlink"/>
            <w:rFonts w:ascii="Garamond" w:eastAsia="細明體" w:hAnsi="Garamond" w:cs="Times New Roman"/>
            <w:sz w:val="24"/>
            <w:szCs w:val="22"/>
          </w:rPr>
          <w:t>誰才是比丘</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266~267)</w:t>
      </w:r>
    </w:p>
    <w:p w14:paraId="1B8F8C44" w14:textId="77777777" w:rsidR="003042B9" w:rsidRDefault="0004431E">
      <w:pPr>
        <w:pStyle w:val="Footnoteuser"/>
        <w:spacing w:before="120" w:after="120"/>
        <w:jc w:val="both"/>
      </w:pPr>
      <w:hyperlink r:id="rId1584" w:history="1">
        <w:r>
          <w:rPr>
            <w:rStyle w:val="Internetlink"/>
            <w:rFonts w:ascii="Garamond" w:eastAsia="細明體" w:hAnsi="Garamond" w:cs="Times New Roman"/>
            <w:sz w:val="24"/>
            <w:szCs w:val="22"/>
          </w:rPr>
          <w:t>http://nanda.online-dhamma.net/tipitaka/sutta/khuddaka/dhammapada/dhp-story/dhp-story-han-chap19-ciu/#dhp-266</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6D04CE1D"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549</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19-10</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苦行者在接受供養後，會對布施者說些賜福的話，如：「願你們遠離危險，祝你們興旺，財源滾滾來，願你們長命百歲。」而比丘在接受供養之後，卻默默不語。佛陀證悟以後的前二</w:t>
      </w:r>
      <w:r>
        <w:rPr>
          <w:rFonts w:ascii="Garamond" w:eastAsia="細明體" w:hAnsi="Garamond" w:cs="Times New Roman"/>
          <w:color w:val="000000"/>
          <w:szCs w:val="22"/>
        </w:rPr>
        <w:t>十年，他們是如此。當時的人就說：「苦行者祝福我們，而敬愛的比丘卻什麼也沒說。」比丘向佛陀反應這件事，佛陀從此要比丘在接受供養後，也要說適如其分的祝福。</w:t>
      </w:r>
    </w:p>
    <w:p w14:paraId="6C641E53"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請參《法句經故事集》，十九～八、</w:t>
      </w:r>
      <w:r>
        <w:rPr>
          <w:rFonts w:ascii="Garamond" w:eastAsia="細明體" w:hAnsi="Garamond" w:cs="Times New Roman"/>
          <w:color w:val="000000"/>
          <w:szCs w:val="22"/>
        </w:rPr>
        <w:t xml:space="preserve"> </w:t>
      </w:r>
      <w:hyperlink r:id="rId1585" w:history="1">
        <w:r>
          <w:rPr>
            <w:rStyle w:val="Internetlink"/>
            <w:rFonts w:ascii="Garamond" w:eastAsia="細明體" w:hAnsi="Garamond" w:cs="Times New Roman"/>
            <w:szCs w:val="22"/>
          </w:rPr>
          <w:t>沉默不代表智慧</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268~269)</w:t>
      </w:r>
    </w:p>
    <w:p w14:paraId="57EC56A7" w14:textId="77777777" w:rsidR="003042B9" w:rsidRDefault="0004431E">
      <w:pPr>
        <w:pStyle w:val="last"/>
        <w:spacing w:before="120" w:after="120"/>
        <w:jc w:val="both"/>
      </w:pPr>
      <w:hyperlink r:id="rId1586" w:history="1">
        <w:r>
          <w:rPr>
            <w:rStyle w:val="Internetlink"/>
            <w:rFonts w:ascii="Garamond" w:eastAsia="細明體" w:hAnsi="Garamond" w:cs="Times New Roman"/>
            <w:szCs w:val="22"/>
          </w:rPr>
          <w:t>http://nanda.online-dhamma.net/tipitaka/sutta/khuddaka/dhammapada/dhp-story/dhp-story-han-chap19-ciu/#dhp-268</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20C5324A" w14:textId="77777777" w:rsidR="003042B9" w:rsidRDefault="0004431E">
      <w:pPr>
        <w:pStyle w:val="Footnoteuser"/>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w:t>
      </w:r>
      <w:r>
        <w:rPr>
          <w:rFonts w:ascii="Garamond" w:eastAsia="標楷體" w:hAnsi="Garamond"/>
          <w:b/>
          <w:bCs/>
          <w:sz w:val="28"/>
        </w:rPr>
        <w:t>50</w:t>
      </w:r>
      <w:r>
        <w:rPr>
          <w:rFonts w:ascii="Garamond" w:eastAsia="細明體" w:hAnsi="Garamond"/>
          <w:sz w:val="24"/>
          <w:szCs w:val="22"/>
        </w:rPr>
        <w:t xml:space="preserve"> </w:t>
      </w:r>
      <w:r>
        <w:rPr>
          <w:rFonts w:ascii="Garamond" w:eastAsia="細明體" w:hAnsi="Garamond" w:cs="Times New Roman"/>
          <w:color w:val="000000"/>
          <w:sz w:val="24"/>
          <w:szCs w:val="22"/>
        </w:rPr>
        <w:t>「四句」</w:t>
      </w:r>
      <w:r>
        <w:rPr>
          <w:rFonts w:ascii="Garamond" w:eastAsia="細明體" w:hAnsi="Garamond" w:cs="Times New Roman"/>
          <w:color w:val="000000"/>
          <w:sz w:val="24"/>
          <w:szCs w:val="22"/>
        </w:rPr>
        <w:t>--</w:t>
      </w:r>
      <w:r>
        <w:rPr>
          <w:rFonts w:ascii="Garamond" w:eastAsia="細明體" w:hAnsi="Garamond" w:cs="Times New Roman"/>
          <w:color w:val="000000"/>
          <w:sz w:val="24"/>
          <w:szCs w:val="22"/>
        </w:rPr>
        <w:t>苦</w:t>
      </w:r>
      <w:r>
        <w:rPr>
          <w:rFonts w:ascii="Garamond" w:eastAsia="細明體" w:hAnsi="Garamond" w:cs="Times New Roman"/>
          <w:color w:val="000000"/>
          <w:sz w:val="24"/>
          <w:szCs w:val="22"/>
        </w:rPr>
        <w:t xml:space="preserve"> (dukkha)</w:t>
      </w:r>
      <w:r>
        <w:rPr>
          <w:rFonts w:ascii="Garamond" w:eastAsia="細明體" w:hAnsi="Garamond" w:cs="Times New Roman"/>
          <w:color w:val="000000"/>
          <w:sz w:val="24"/>
          <w:szCs w:val="22"/>
        </w:rPr>
        <w:t>，苦集</w:t>
      </w:r>
      <w:r>
        <w:rPr>
          <w:rFonts w:ascii="Garamond" w:eastAsia="細明體" w:hAnsi="Garamond" w:cs="Times New Roman"/>
          <w:color w:val="000000"/>
          <w:sz w:val="24"/>
          <w:szCs w:val="22"/>
        </w:rPr>
        <w:t xml:space="preserve"> (dukkhasamudaya)</w:t>
      </w:r>
      <w:r>
        <w:rPr>
          <w:rFonts w:ascii="Garamond" w:eastAsia="細明體" w:hAnsi="Garamond" w:cs="Times New Roman"/>
          <w:color w:val="000000"/>
          <w:sz w:val="24"/>
          <w:szCs w:val="22"/>
        </w:rPr>
        <w:t>，苦滅</w:t>
      </w:r>
      <w:r>
        <w:rPr>
          <w:rFonts w:ascii="Garamond" w:eastAsia="細明體" w:hAnsi="Garamond" w:cs="Times New Roman"/>
          <w:color w:val="000000"/>
          <w:sz w:val="24"/>
          <w:szCs w:val="22"/>
        </w:rPr>
        <w:t xml:space="preserve"> (dukkhanirodha)</w:t>
      </w:r>
      <w:r>
        <w:rPr>
          <w:rFonts w:ascii="Garamond" w:eastAsia="細明體" w:hAnsi="Garamond" w:cs="Times New Roman"/>
          <w:color w:val="000000"/>
          <w:sz w:val="24"/>
          <w:szCs w:val="22"/>
        </w:rPr>
        <w:t>，苦滅道</w:t>
      </w:r>
      <w:r>
        <w:rPr>
          <w:rFonts w:ascii="Garamond" w:eastAsia="細明體" w:hAnsi="Garamond" w:cs="Times New Roman"/>
          <w:color w:val="000000"/>
          <w:sz w:val="24"/>
          <w:szCs w:val="22"/>
        </w:rPr>
        <w:t xml:space="preserve"> (dukkhanirodha gaaminii pa.tipadaa)</w:t>
      </w:r>
      <w:r>
        <w:rPr>
          <w:rFonts w:ascii="Garamond" w:eastAsia="細明體" w:hAnsi="Garamond" w:cs="Times New Roman"/>
          <w:color w:val="000000"/>
          <w:sz w:val="24"/>
          <w:szCs w:val="22"/>
        </w:rPr>
        <w:t>。古譯簡稱「苦集滅道」。</w:t>
      </w:r>
    </w:p>
    <w:p w14:paraId="482710C2"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552</w:t>
      </w:r>
      <w:r>
        <w:rPr>
          <w:rFonts w:ascii="Garamond" w:eastAsia="細明體" w:hAnsi="Garamond"/>
          <w:szCs w:val="22"/>
        </w:rPr>
        <w:t xml:space="preserve"> </w:t>
      </w:r>
      <w:r>
        <w:rPr>
          <w:rFonts w:ascii="Garamond" w:eastAsia="細明體" w:hAnsi="Garamond" w:cs="Times New Roman"/>
          <w:color w:val="000000"/>
          <w:szCs w:val="22"/>
        </w:rPr>
        <w:t>（具眼：）指佛陀。佛具五眼</w:t>
      </w:r>
      <w:r>
        <w:rPr>
          <w:rFonts w:ascii="Garamond" w:eastAsia="細明體" w:hAnsi="Garamond" w:cs="Times New Roman"/>
          <w:color w:val="000000"/>
          <w:szCs w:val="22"/>
        </w:rPr>
        <w:t>--</w:t>
      </w:r>
      <w:r>
        <w:rPr>
          <w:rFonts w:ascii="Garamond" w:eastAsia="細明體" w:hAnsi="Garamond" w:cs="Times New Roman"/>
          <w:color w:val="000000"/>
          <w:szCs w:val="22"/>
        </w:rPr>
        <w:t>肉眼</w:t>
      </w:r>
      <w:r>
        <w:rPr>
          <w:rFonts w:ascii="Garamond" w:eastAsia="細明體" w:hAnsi="Garamond" w:cs="Times New Roman"/>
          <w:color w:val="000000"/>
          <w:szCs w:val="22"/>
        </w:rPr>
        <w:t>(ma</w:t>
      </w:r>
      <w:r>
        <w:rPr>
          <w:rFonts w:ascii="Cambria" w:eastAsia="細明體" w:hAnsi="Cambria" w:cs="Cambria"/>
          <w:color w:val="000000"/>
          <w:szCs w:val="22"/>
        </w:rPr>
        <w:t>ṁ</w:t>
      </w:r>
      <w:r>
        <w:rPr>
          <w:rFonts w:ascii="Garamond" w:eastAsia="細明體" w:hAnsi="Garamond" w:cs="Times New Roman"/>
          <w:color w:val="000000"/>
          <w:szCs w:val="22"/>
        </w:rPr>
        <w:t>sa-cakkhu)</w:t>
      </w:r>
      <w:r>
        <w:rPr>
          <w:rFonts w:ascii="Garamond" w:eastAsia="細明體" w:hAnsi="Garamond" w:cs="Times New Roman"/>
          <w:color w:val="000000"/>
          <w:szCs w:val="22"/>
        </w:rPr>
        <w:t>，天眼</w:t>
      </w:r>
      <w:r>
        <w:rPr>
          <w:rFonts w:ascii="Garamond" w:eastAsia="細明體" w:hAnsi="Garamond" w:cs="Times New Roman"/>
          <w:color w:val="000000"/>
          <w:szCs w:val="22"/>
        </w:rPr>
        <w:t xml:space="preserve"> (dibbacakkhu)</w:t>
      </w:r>
      <w:r>
        <w:rPr>
          <w:rFonts w:ascii="Garamond" w:eastAsia="細明體" w:hAnsi="Garamond" w:cs="Times New Roman"/>
          <w:color w:val="000000"/>
          <w:szCs w:val="22"/>
        </w:rPr>
        <w:t>，慧眼</w:t>
      </w:r>
      <w:r>
        <w:rPr>
          <w:rFonts w:ascii="Garamond" w:eastAsia="細明體" w:hAnsi="Garamond" w:cs="Times New Roman"/>
          <w:color w:val="000000"/>
          <w:szCs w:val="22"/>
        </w:rPr>
        <w:t xml:space="preserve"> (paññā-cakkhu)</w:t>
      </w:r>
      <w:r>
        <w:rPr>
          <w:rFonts w:ascii="Garamond" w:eastAsia="細明體" w:hAnsi="Garamond" w:cs="Times New Roman"/>
          <w:color w:val="000000"/>
          <w:szCs w:val="22"/>
        </w:rPr>
        <w:t>，佛眼</w:t>
      </w:r>
      <w:r>
        <w:rPr>
          <w:rFonts w:ascii="Garamond" w:eastAsia="細明體" w:hAnsi="Garamond" w:cs="Times New Roman"/>
          <w:color w:val="000000"/>
          <w:szCs w:val="22"/>
        </w:rPr>
        <w:t xml:space="preserve"> (buddha-cakkhu)</w:t>
      </w:r>
      <w:r>
        <w:rPr>
          <w:rFonts w:ascii="Garamond" w:eastAsia="細明體" w:hAnsi="Garamond" w:cs="Times New Roman"/>
          <w:color w:val="000000"/>
          <w:szCs w:val="22"/>
        </w:rPr>
        <w:t>，一切智眼</w:t>
      </w:r>
      <w:r>
        <w:rPr>
          <w:rFonts w:ascii="Garamond" w:eastAsia="細明體" w:hAnsi="Garamond" w:cs="Times New Roman"/>
          <w:color w:val="000000"/>
          <w:szCs w:val="22"/>
        </w:rPr>
        <w:t xml:space="preserve"> (sabbaññutaññā</w:t>
      </w:r>
      <w:r>
        <w:rPr>
          <w:rFonts w:ascii="Cambria" w:eastAsia="細明體" w:hAnsi="Cambria" w:cs="Cambria"/>
          <w:color w:val="000000"/>
          <w:szCs w:val="22"/>
        </w:rPr>
        <w:t>ṇ</w:t>
      </w:r>
      <w:r>
        <w:rPr>
          <w:rFonts w:ascii="Garamond" w:eastAsia="細明體" w:hAnsi="Garamond" w:cs="Times New Roman"/>
          <w:color w:val="000000"/>
          <w:szCs w:val="22"/>
        </w:rPr>
        <w:t xml:space="preserve">a-cakkhu, samanta-cakkhu </w:t>
      </w:r>
      <w:r>
        <w:rPr>
          <w:rFonts w:ascii="Garamond" w:eastAsia="細明體" w:hAnsi="Garamond" w:cs="Times New Roman"/>
          <w:color w:val="000000"/>
          <w:szCs w:val="22"/>
        </w:rPr>
        <w:t>普眼</w:t>
      </w:r>
      <w:r>
        <w:rPr>
          <w:rFonts w:ascii="Garamond" w:eastAsia="細明體" w:hAnsi="Garamond" w:cs="Times New Roman"/>
          <w:color w:val="000000"/>
          <w:szCs w:val="22"/>
        </w:rPr>
        <w:t>)</w:t>
      </w:r>
      <w:r>
        <w:rPr>
          <w:rFonts w:ascii="Garamond" w:eastAsia="細明體" w:hAnsi="Garamond" w:cs="Times New Roman"/>
          <w:color w:val="000000"/>
          <w:szCs w:val="22"/>
        </w:rPr>
        <w:t>。</w:t>
      </w:r>
    </w:p>
    <w:p w14:paraId="1DBAAE15" w14:textId="77777777" w:rsidR="003042B9" w:rsidRDefault="0004431E">
      <w:pPr>
        <w:pStyle w:val="Standarduser"/>
        <w:widowControl/>
        <w:suppressAutoHyphens w:val="0"/>
        <w:spacing w:before="120" w:after="120"/>
        <w:jc w:val="both"/>
        <w:textAlignment w:val="auto"/>
        <w:rPr>
          <w:rFonts w:ascii="Garamond" w:eastAsia="細明體" w:hAnsi="Garamond" w:cs="Times New Roman"/>
          <w:color w:val="000000"/>
          <w:kern w:val="0"/>
        </w:rPr>
      </w:pPr>
      <w:r>
        <w:rPr>
          <w:rFonts w:ascii="Garamond" w:eastAsia="細明體" w:hAnsi="Garamond" w:cs="Times New Roman"/>
          <w:color w:val="000000"/>
          <w:kern w:val="0"/>
        </w:rPr>
        <w:t>〔明法尊者註</w:t>
      </w:r>
      <w:r>
        <w:rPr>
          <w:rFonts w:ascii="Garamond" w:eastAsia="細明體" w:hAnsi="Garamond" w:cs="Times New Roman"/>
          <w:color w:val="000000"/>
          <w:kern w:val="0"/>
        </w:rPr>
        <w:t>20-01</w:t>
      </w:r>
      <w:r>
        <w:rPr>
          <w:rFonts w:ascii="Garamond" w:eastAsia="細明體" w:hAnsi="Garamond" w:cs="Times New Roman"/>
          <w:color w:val="000000"/>
          <w:kern w:val="0"/>
        </w:rPr>
        <w:t>〕</w:t>
      </w:r>
      <w:r>
        <w:rPr>
          <w:rFonts w:ascii="Garamond" w:eastAsia="細明體" w:hAnsi="Garamond" w:cs="Times New Roman"/>
          <w:color w:val="000000"/>
          <w:kern w:val="0"/>
        </w:rPr>
        <w:t xml:space="preserve"> </w:t>
      </w:r>
      <w:r>
        <w:rPr>
          <w:rFonts w:ascii="Garamond" w:eastAsia="細明體" w:hAnsi="Garamond" w:cs="Times New Roman"/>
          <w:color w:val="000000"/>
          <w:kern w:val="0"/>
        </w:rPr>
        <w:t>本句白話︰「所有道中，八聖道最殊勝；所有諦</w:t>
      </w:r>
      <w:r>
        <w:rPr>
          <w:rFonts w:ascii="Garamond" w:eastAsia="細明體" w:hAnsi="Garamond" w:cs="Times New Roman"/>
          <w:color w:val="000000"/>
          <w:kern w:val="0"/>
        </w:rPr>
        <w:t>(</w:t>
      </w:r>
      <w:r>
        <w:rPr>
          <w:rFonts w:ascii="Garamond" w:eastAsia="細明體" w:hAnsi="Garamond" w:cs="Times New Roman"/>
          <w:color w:val="000000"/>
          <w:kern w:val="0"/>
        </w:rPr>
        <w:t>真理</w:t>
      </w:r>
      <w:r>
        <w:rPr>
          <w:rFonts w:ascii="Garamond" w:eastAsia="細明體" w:hAnsi="Garamond" w:cs="Times New Roman"/>
          <w:color w:val="000000"/>
          <w:kern w:val="0"/>
        </w:rPr>
        <w:t>)</w:t>
      </w:r>
      <w:r>
        <w:rPr>
          <w:rFonts w:ascii="Garamond" w:eastAsia="細明體" w:hAnsi="Garamond" w:cs="Times New Roman"/>
          <w:color w:val="000000"/>
          <w:kern w:val="0"/>
        </w:rPr>
        <w:t>中，四聖諦最殊勝；所有法中，離欲法</w:t>
      </w:r>
      <w:r>
        <w:rPr>
          <w:rFonts w:ascii="Garamond" w:eastAsia="細明體" w:hAnsi="Garamond" w:cs="Times New Roman"/>
          <w:color w:val="000000"/>
          <w:kern w:val="0"/>
        </w:rPr>
        <w:t>(</w:t>
      </w:r>
      <w:r>
        <w:rPr>
          <w:rFonts w:ascii="Garamond" w:eastAsia="細明體" w:hAnsi="Garamond" w:cs="Times New Roman"/>
          <w:color w:val="000000"/>
          <w:kern w:val="0"/>
        </w:rPr>
        <w:t>涅槃</w:t>
      </w:r>
      <w:r>
        <w:rPr>
          <w:rFonts w:ascii="Garamond" w:eastAsia="細明體" w:hAnsi="Garamond" w:cs="Times New Roman"/>
          <w:color w:val="000000"/>
          <w:kern w:val="0"/>
        </w:rPr>
        <w:t>)</w:t>
      </w:r>
      <w:r>
        <w:rPr>
          <w:rFonts w:ascii="Garamond" w:eastAsia="細明體" w:hAnsi="Garamond" w:cs="Times New Roman"/>
          <w:color w:val="000000"/>
          <w:kern w:val="0"/>
        </w:rPr>
        <w:t>最殊勝；所有兩足</w:t>
      </w:r>
      <w:r>
        <w:rPr>
          <w:rFonts w:ascii="Garamond" w:eastAsia="細明體" w:hAnsi="Garamond" w:cs="Times New Roman"/>
          <w:color w:val="000000"/>
          <w:kern w:val="0"/>
        </w:rPr>
        <w:t>(</w:t>
      </w:r>
      <w:r>
        <w:rPr>
          <w:rFonts w:ascii="Garamond" w:eastAsia="細明體" w:hAnsi="Garamond" w:cs="Times New Roman"/>
          <w:color w:val="000000"/>
          <w:kern w:val="0"/>
        </w:rPr>
        <w:t>人類</w:t>
      </w:r>
      <w:r>
        <w:rPr>
          <w:rFonts w:ascii="Garamond" w:eastAsia="細明體" w:hAnsi="Garamond" w:cs="Times New Roman"/>
          <w:color w:val="000000"/>
          <w:kern w:val="0"/>
        </w:rPr>
        <w:t>)</w:t>
      </w:r>
      <w:r>
        <w:rPr>
          <w:rFonts w:ascii="Garamond" w:eastAsia="細明體" w:hAnsi="Garamond" w:cs="Times New Roman"/>
          <w:color w:val="000000"/>
          <w:kern w:val="0"/>
        </w:rPr>
        <w:t>中，具眼</w:t>
      </w:r>
      <w:r>
        <w:rPr>
          <w:rFonts w:ascii="Garamond" w:eastAsia="細明體" w:hAnsi="Garamond" w:cs="Times New Roman"/>
          <w:color w:val="000000"/>
          <w:kern w:val="0"/>
        </w:rPr>
        <w:t>(</w:t>
      </w:r>
      <w:r>
        <w:rPr>
          <w:rFonts w:ascii="Garamond" w:eastAsia="細明體" w:hAnsi="Garamond" w:cs="Times New Roman"/>
          <w:color w:val="000000"/>
          <w:kern w:val="0"/>
        </w:rPr>
        <w:t>佛陀</w:t>
      </w:r>
      <w:r>
        <w:rPr>
          <w:rFonts w:ascii="Garamond" w:eastAsia="細明體" w:hAnsi="Garamond" w:cs="Times New Roman"/>
          <w:color w:val="000000"/>
          <w:kern w:val="0"/>
        </w:rPr>
        <w:t>)</w:t>
      </w:r>
      <w:r>
        <w:rPr>
          <w:rFonts w:ascii="Garamond" w:eastAsia="細明體" w:hAnsi="Garamond" w:cs="Times New Roman"/>
          <w:color w:val="000000"/>
          <w:kern w:val="0"/>
        </w:rPr>
        <w:t>最殊勝。」</w:t>
      </w:r>
    </w:p>
    <w:p w14:paraId="1DB519AC" w14:textId="77777777" w:rsidR="003042B9" w:rsidRDefault="0004431E">
      <w:pPr>
        <w:pStyle w:val="Web"/>
        <w:spacing w:before="120" w:after="120"/>
        <w:jc w:val="both"/>
        <w:rPr>
          <w:rFonts w:ascii="Garamond" w:eastAsia="細明體" w:hAnsi="Garamond" w:cs="Times New Roman"/>
          <w:color w:val="000000"/>
          <w:szCs w:val="22"/>
        </w:rPr>
      </w:pPr>
      <w:r>
        <w:rPr>
          <w:rFonts w:ascii="Garamond" w:eastAsia="細明體" w:hAnsi="Garamond" w:cs="Times New Roman"/>
          <w:color w:val="000000"/>
          <w:szCs w:val="22"/>
        </w:rPr>
        <w:t>〔明法尊者註</w:t>
      </w:r>
      <w:r>
        <w:rPr>
          <w:rFonts w:ascii="Garamond" w:eastAsia="細明體" w:hAnsi="Garamond" w:cs="Times New Roman"/>
          <w:color w:val="000000"/>
          <w:szCs w:val="22"/>
        </w:rPr>
        <w:t>20-02</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據說，斯里蘭卡比丘在重大事件會議長呼此句</w:t>
      </w:r>
      <w:r>
        <w:rPr>
          <w:rFonts w:ascii="Garamond" w:eastAsia="細明體" w:hAnsi="Garamond" w:cs="Times New Roman"/>
          <w:color w:val="000000"/>
          <w:szCs w:val="22"/>
        </w:rPr>
        <w:t>(</w:t>
      </w:r>
      <w:r>
        <w:rPr>
          <w:rFonts w:ascii="Garamond" w:eastAsia="細明體" w:hAnsi="Garamond" w:cs="Times New Roman"/>
          <w:color w:val="000000"/>
          <w:szCs w:val="22"/>
        </w:rPr>
        <w:t>Dhp. 273 ~276)</w:t>
      </w:r>
      <w:r>
        <w:rPr>
          <w:rFonts w:ascii="Garamond" w:eastAsia="細明體" w:hAnsi="Garamond" w:cs="Times New Roman"/>
          <w:color w:val="000000"/>
          <w:szCs w:val="22"/>
        </w:rPr>
        <w:t>口號。</w:t>
      </w:r>
    </w:p>
    <w:p w14:paraId="47A69E3F" w14:textId="77777777" w:rsidR="003042B9" w:rsidRDefault="0004431E">
      <w:pPr>
        <w:pStyle w:val="Web"/>
        <w:spacing w:before="120" w:after="120"/>
        <w:jc w:val="both"/>
        <w:rPr>
          <w:rFonts w:ascii="Garamond" w:eastAsia="細明體" w:hAnsi="Garamond" w:cs="Times New Roman"/>
          <w:color w:val="000000"/>
          <w:szCs w:val="22"/>
        </w:rPr>
      </w:pPr>
      <w:r>
        <w:rPr>
          <w:rFonts w:ascii="Garamond" w:eastAsia="細明體" w:hAnsi="Garamond" w:cs="Times New Roman"/>
          <w:color w:val="000000"/>
          <w:szCs w:val="22"/>
        </w:rPr>
        <w:t>〔明法尊者註</w:t>
      </w:r>
      <w:r>
        <w:rPr>
          <w:rFonts w:ascii="Garamond" w:eastAsia="細明體" w:hAnsi="Garamond" w:cs="Times New Roman"/>
          <w:color w:val="000000"/>
          <w:szCs w:val="22"/>
        </w:rPr>
        <w:t>20-03</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佛陀跟眾多比丘人間遊行之後，又回到舍衛城，眾多比丘回來之後都在討論沿途山勢、路況。佛陀觀察他們證得阿羅漢果的時機成熟。佛陀說︰「諸比丘！你們所談論是外在的道路，名為比丘的應該關注聖道的生起，這樣的話，才能從一切苦解脫出來。」接著佛陀說出此偈</w:t>
      </w:r>
      <w:r>
        <w:rPr>
          <w:rFonts w:ascii="Garamond" w:eastAsia="細明體" w:hAnsi="Garamond" w:cs="Times New Roman"/>
          <w:color w:val="000000"/>
          <w:szCs w:val="22"/>
        </w:rPr>
        <w:t>(</w:t>
      </w:r>
      <w:r>
        <w:rPr>
          <w:rFonts w:ascii="Garamond" w:eastAsia="細明體" w:hAnsi="Garamond" w:cs="Times New Roman"/>
          <w:color w:val="000000"/>
          <w:szCs w:val="22"/>
        </w:rPr>
        <w:t>偈</w:t>
      </w:r>
      <w:r>
        <w:rPr>
          <w:rFonts w:ascii="Garamond" w:eastAsia="細明體" w:hAnsi="Garamond" w:cs="Times New Roman"/>
          <w:color w:val="000000"/>
          <w:szCs w:val="22"/>
        </w:rPr>
        <w:t xml:space="preserve"> 273~276)</w:t>
      </w:r>
      <w:r>
        <w:rPr>
          <w:rFonts w:ascii="Garamond" w:eastAsia="細明體" w:hAnsi="Garamond" w:cs="Times New Roman"/>
          <w:color w:val="000000"/>
          <w:szCs w:val="22"/>
        </w:rPr>
        <w:t>。</w:t>
      </w:r>
    </w:p>
    <w:p w14:paraId="5E11AAA8"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請參《法句經故事集》，二十～一、</w:t>
      </w:r>
      <w:r>
        <w:rPr>
          <w:rFonts w:ascii="Garamond" w:eastAsia="細明體" w:hAnsi="Garamond" w:cs="Times New Roman"/>
          <w:color w:val="000000"/>
          <w:szCs w:val="22"/>
        </w:rPr>
        <w:t xml:space="preserve"> </w:t>
      </w:r>
      <w:hyperlink r:id="rId1587" w:history="1">
        <w:r>
          <w:rPr>
            <w:rStyle w:val="Internetlink"/>
            <w:rFonts w:ascii="Garamond" w:eastAsia="細明體" w:hAnsi="Garamond" w:cs="Times New Roman"/>
            <w:szCs w:val="22"/>
          </w:rPr>
          <w:t>解脫之道</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273~276)</w:t>
      </w:r>
    </w:p>
    <w:p w14:paraId="66CCCBB7" w14:textId="77777777" w:rsidR="003042B9" w:rsidRDefault="0004431E">
      <w:pPr>
        <w:pStyle w:val="last"/>
        <w:spacing w:before="120" w:after="120"/>
        <w:jc w:val="both"/>
      </w:pPr>
      <w:hyperlink r:id="rId1588" w:history="1">
        <w:r>
          <w:rPr>
            <w:rStyle w:val="Internetlink"/>
            <w:rFonts w:ascii="Garamond" w:eastAsia="細明體" w:hAnsi="Garamond" w:cs="Times New Roman"/>
            <w:szCs w:val="22"/>
          </w:rPr>
          <w:t>http://nanda.online-dhamma.net/tipitaka/sutta/khuddaka/dhammapada/dhp-story/dhp-story-han-chap20-ciu/#dhp-273</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59B01FC5"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555</w:t>
      </w:r>
      <w:r>
        <w:rPr>
          <w:rFonts w:ascii="Garamond" w:eastAsia="細明體" w:hAnsi="Garamond"/>
          <w:szCs w:val="22"/>
        </w:rPr>
        <w:t xml:space="preserve"> </w:t>
      </w:r>
      <w:r>
        <w:rPr>
          <w:rFonts w:ascii="Garamond" w:eastAsia="細明體" w:hAnsi="Garamond" w:cs="Times New Roman"/>
          <w:color w:val="000000"/>
          <w:szCs w:val="22"/>
        </w:rPr>
        <w:t>（一切行：）一切存在的東西</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20-04</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一切行無常</w:t>
      </w:r>
      <w:r>
        <w:rPr>
          <w:rFonts w:ascii="Garamond" w:eastAsia="細明體" w:hAnsi="Garamond" w:cs="Times New Roman"/>
          <w:color w:val="000000"/>
          <w:szCs w:val="22"/>
        </w:rPr>
        <w:t xml:space="preserve"> </w:t>
      </w:r>
      <w:r>
        <w:rPr>
          <w:rFonts w:ascii="Garamond" w:eastAsia="細明體" w:hAnsi="Garamond" w:cs="Times New Roman"/>
          <w:color w:val="000000"/>
          <w:szCs w:val="22"/>
        </w:rPr>
        <w:t>：即一切有為法無常。但不包括概念法與無為法</w:t>
      </w:r>
      <w:r>
        <w:rPr>
          <w:rFonts w:ascii="Garamond" w:eastAsia="細明體" w:hAnsi="Garamond" w:cs="Times New Roman"/>
          <w:color w:val="000000"/>
          <w:szCs w:val="22"/>
        </w:rPr>
        <w:t>(</w:t>
      </w:r>
      <w:r>
        <w:rPr>
          <w:rFonts w:ascii="Garamond" w:eastAsia="細明體" w:hAnsi="Garamond" w:cs="Times New Roman"/>
          <w:color w:val="000000"/>
          <w:szCs w:val="22"/>
        </w:rPr>
        <w:t>涅槃</w:t>
      </w:r>
      <w:r>
        <w:rPr>
          <w:rFonts w:ascii="Garamond" w:eastAsia="細明體" w:hAnsi="Garamond" w:cs="Times New Roman"/>
          <w:color w:val="000000"/>
          <w:szCs w:val="22"/>
        </w:rPr>
        <w:t>)</w:t>
      </w:r>
      <w:r>
        <w:rPr>
          <w:rFonts w:ascii="Garamond" w:eastAsia="細明體" w:hAnsi="Garamond" w:cs="Times New Roman"/>
          <w:color w:val="000000"/>
          <w:szCs w:val="22"/>
        </w:rPr>
        <w:t>，概念法與無為法都不是無常或苦。</w:t>
      </w:r>
    </w:p>
    <w:p w14:paraId="54BF9ECF"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557</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20-06</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本偈說一群比丘到阿蘭若去精進用功，尚未證得阿羅漢果。他（們）去見佛陀想取得業處在繼續用功。佛陀想︰「什麼是適當的？」於是觀察到在迦葉佛時，他們曾經練習過無常相兩萬年，因此，佛陀就以一個偈頌來教導無常相。</w:t>
      </w:r>
    </w:p>
    <w:p w14:paraId="563C47A9"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請參《法句經故事集》，二十～二、</w:t>
      </w:r>
      <w:r>
        <w:rPr>
          <w:rFonts w:ascii="Garamond" w:eastAsia="細明體" w:hAnsi="Garamond" w:cs="Times New Roman"/>
          <w:color w:val="000000"/>
          <w:szCs w:val="22"/>
        </w:rPr>
        <w:t xml:space="preserve"> </w:t>
      </w:r>
      <w:hyperlink r:id="rId1589" w:history="1">
        <w:r>
          <w:rPr>
            <w:rStyle w:val="Internetlink"/>
            <w:rFonts w:ascii="Garamond" w:eastAsia="細明體" w:hAnsi="Garamond" w:cs="Times New Roman"/>
            <w:szCs w:val="22"/>
          </w:rPr>
          <w:t>觀無常</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277) </w:t>
      </w:r>
      <w:hyperlink r:id="rId1590" w:history="1">
        <w:r>
          <w:rPr>
            <w:rStyle w:val="Internetlink"/>
            <w:rFonts w:ascii="Garamond" w:eastAsia="細明體" w:hAnsi="Garamond" w:cs="Times New Roman"/>
            <w:szCs w:val="22"/>
          </w:rPr>
          <w:t>http://nanda.online-dhamma.net/t</w:t>
        </w:r>
        <w:r>
          <w:rPr>
            <w:rStyle w:val="Internetlink"/>
            <w:rFonts w:ascii="Garamond" w:eastAsia="細明體" w:hAnsi="Garamond" w:cs="Times New Roman"/>
            <w:szCs w:val="22"/>
          </w:rPr>
          <w:t>ipitaka/sutta/khuddaka/dhammapada/dhp-story/dhp-story-han-chap20-ciu/#dhp-277</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6195FDC7"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558</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20-07</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佛陀說諸蘊有壓迫之苦</w:t>
      </w:r>
      <w:r>
        <w:rPr>
          <w:rFonts w:ascii="Garamond" w:eastAsia="細明體" w:hAnsi="Garamond" w:cs="Times New Roman"/>
          <w:color w:val="000000"/>
          <w:szCs w:val="22"/>
        </w:rPr>
        <w:t>(pa</w:t>
      </w:r>
      <w:r>
        <w:rPr>
          <w:rFonts w:ascii="Cambria" w:eastAsia="細明體" w:hAnsi="Cambria" w:cs="Cambria"/>
          <w:color w:val="000000"/>
          <w:szCs w:val="22"/>
        </w:rPr>
        <w:t>ṭ</w:t>
      </w:r>
      <w:r>
        <w:rPr>
          <w:rFonts w:ascii="Garamond" w:eastAsia="細明體" w:hAnsi="Garamond" w:cs="Times New Roman"/>
          <w:color w:val="000000"/>
          <w:szCs w:val="22"/>
        </w:rPr>
        <w:t>ipī</w:t>
      </w:r>
      <w:r>
        <w:rPr>
          <w:rFonts w:ascii="Cambria" w:eastAsia="細明體" w:hAnsi="Cambria" w:cs="Cambria"/>
          <w:color w:val="000000"/>
          <w:szCs w:val="22"/>
        </w:rPr>
        <w:t>ḷ</w:t>
      </w:r>
      <w:r>
        <w:rPr>
          <w:rFonts w:ascii="Garamond" w:eastAsia="細明體" w:hAnsi="Garamond" w:cs="Times New Roman"/>
          <w:color w:val="000000"/>
          <w:szCs w:val="22"/>
        </w:rPr>
        <w:t>ana</w:t>
      </w:r>
      <w:r>
        <w:rPr>
          <w:rFonts w:ascii="Cambria" w:eastAsia="細明體" w:hAnsi="Cambria" w:cs="Cambria"/>
          <w:color w:val="000000"/>
          <w:szCs w:val="22"/>
        </w:rPr>
        <w:t>ṭṭ</w:t>
      </w:r>
      <w:r>
        <w:rPr>
          <w:rFonts w:ascii="Garamond" w:eastAsia="細明體" w:hAnsi="Garamond" w:cs="Times New Roman"/>
          <w:color w:val="000000"/>
          <w:szCs w:val="22"/>
        </w:rPr>
        <w:t>hena dukkhā)</w:t>
      </w:r>
      <w:r>
        <w:rPr>
          <w:rFonts w:ascii="Garamond" w:eastAsia="細明體" w:hAnsi="Garamond" w:cs="Times New Roman"/>
          <w:color w:val="000000"/>
          <w:szCs w:val="22"/>
        </w:rPr>
        <w:t>，因此說偈。</w:t>
      </w:r>
    </w:p>
    <w:p w14:paraId="52359DE6"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請參《法句經故事集》，二十～三、</w:t>
      </w:r>
      <w:r>
        <w:rPr>
          <w:rFonts w:ascii="Garamond" w:eastAsia="細明體" w:hAnsi="Garamond" w:cs="Times New Roman"/>
          <w:color w:val="000000"/>
          <w:szCs w:val="22"/>
        </w:rPr>
        <w:t xml:space="preserve"> </w:t>
      </w:r>
      <w:hyperlink r:id="rId1591" w:history="1">
        <w:r>
          <w:rPr>
            <w:rStyle w:val="Internetlink"/>
            <w:rFonts w:ascii="Garamond" w:eastAsia="細明體" w:hAnsi="Garamond" w:cs="Times New Roman"/>
            <w:szCs w:val="22"/>
          </w:rPr>
          <w:t>諸行皆苦</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278) </w:t>
      </w:r>
      <w:hyperlink r:id="rId1592" w:history="1">
        <w:r>
          <w:rPr>
            <w:rStyle w:val="Internetlink"/>
            <w:rFonts w:ascii="Garamond" w:eastAsia="細明體" w:hAnsi="Garamond" w:cs="Times New Roman"/>
            <w:szCs w:val="22"/>
          </w:rPr>
          <w:t>http://nanda.online-dhamma.net/tipitaka/sutta/khuddaka/dhammapada/dhp-story/</w:t>
        </w:r>
        <w:r>
          <w:rPr>
            <w:rStyle w:val="Internetlink"/>
            <w:rFonts w:ascii="Garamond" w:eastAsia="細明體" w:hAnsi="Garamond" w:cs="Times New Roman"/>
            <w:szCs w:val="22"/>
          </w:rPr>
          <w:t>dhp-story-han-chap20-ciu/#dhp-278</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6DF75BE4"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559</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20-08</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佛陀說︰「諸蘊以無法控制之意稱為無我</w:t>
      </w:r>
      <w:r>
        <w:rPr>
          <w:rFonts w:ascii="Garamond" w:eastAsia="細明體" w:hAnsi="Garamond" w:cs="Times New Roman"/>
          <w:color w:val="000000"/>
          <w:szCs w:val="22"/>
        </w:rPr>
        <w:t>(avasavattana</w:t>
      </w:r>
      <w:r>
        <w:rPr>
          <w:rFonts w:ascii="Cambria" w:eastAsia="細明體" w:hAnsi="Cambria" w:cs="Cambria"/>
          <w:color w:val="000000"/>
          <w:szCs w:val="22"/>
        </w:rPr>
        <w:t>ṭṭ</w:t>
      </w:r>
      <w:r>
        <w:rPr>
          <w:rFonts w:ascii="Garamond" w:eastAsia="細明體" w:hAnsi="Garamond" w:cs="Times New Roman"/>
          <w:color w:val="000000"/>
          <w:szCs w:val="22"/>
        </w:rPr>
        <w:t>hena anattā)</w:t>
      </w:r>
      <w:r>
        <w:rPr>
          <w:rFonts w:ascii="Garamond" w:eastAsia="細明體" w:hAnsi="Garamond" w:cs="Times New Roman"/>
          <w:color w:val="000000"/>
          <w:szCs w:val="22"/>
        </w:rPr>
        <w:t>。」因此說偈。</w:t>
      </w:r>
    </w:p>
    <w:p w14:paraId="458D23C7"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請參《法句經故事集》，二十～四、</w:t>
      </w:r>
      <w:r>
        <w:rPr>
          <w:rFonts w:ascii="Garamond" w:eastAsia="細明體" w:hAnsi="Garamond" w:cs="Times New Roman"/>
          <w:color w:val="000000"/>
          <w:szCs w:val="22"/>
        </w:rPr>
        <w:t xml:space="preserve"> </w:t>
      </w:r>
      <w:hyperlink r:id="rId1593" w:history="1">
        <w:r>
          <w:rPr>
            <w:rStyle w:val="Internetlink"/>
            <w:rFonts w:ascii="Garamond" w:eastAsia="細明體" w:hAnsi="Garamond" w:cs="Times New Roman"/>
            <w:szCs w:val="22"/>
          </w:rPr>
          <w:t>諸法無我</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279) </w:t>
      </w:r>
      <w:hyperlink r:id="rId1594" w:history="1">
        <w:r>
          <w:rPr>
            <w:rStyle w:val="Internetlink"/>
          </w:rPr>
          <w:t>http://nanda.online-dhamma.net/tipitaka/sutta/khuddaka/dhammapada/dhp-story/dhp-story-han-chap20-ciu/#dhp-279</w:t>
        </w:r>
      </w:hyperlink>
      <w:r>
        <w:t xml:space="preserve"> </w:t>
      </w:r>
      <w:r>
        <w:rPr>
          <w:rFonts w:ascii="Garamond" w:eastAsia="細明體" w:hAnsi="Garamond" w:cs="Times New Roman"/>
          <w:color w:val="000000"/>
          <w:szCs w:val="22"/>
        </w:rPr>
        <w:t>。</w:t>
      </w:r>
    </w:p>
    <w:p w14:paraId="52A25D23"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560</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20-09</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本偈說「精進持法帝沙長老」</w:t>
      </w:r>
      <w:r>
        <w:rPr>
          <w:rFonts w:ascii="Garamond" w:eastAsia="細明體" w:hAnsi="Garamond" w:cs="Times New Roman"/>
          <w:color w:val="000000"/>
          <w:szCs w:val="22"/>
        </w:rPr>
        <w:t>(Padhānakammikatissatthera)</w:t>
      </w:r>
      <w:r>
        <w:rPr>
          <w:rFonts w:ascii="Garamond" w:eastAsia="細明體" w:hAnsi="Garamond" w:cs="Times New Roman"/>
          <w:color w:val="000000"/>
          <w:szCs w:val="22"/>
        </w:rPr>
        <w:t>的因緣，舍衛城有五百位良家子出家，除了他一人留下來，其他全部到阿蘭若去禪修。經過一段時間後，他們全都證得阿羅漢果。那位未去禪修的帝沙比丘，後悔曾經浪費時光，他就下定決心，要徹夜禪修。當天晚上在經行幾萬步後，打瞌睡，他不小心在石板上滑倒，跌斷大腿骨。佛陀知道之後，說：「諸比丘！先前不知精進，現在你們有了障礙。」</w:t>
      </w:r>
    </w:p>
    <w:p w14:paraId="39DBEB5F" w14:textId="77777777" w:rsidR="003042B9" w:rsidRDefault="0004431E">
      <w:pPr>
        <w:pStyle w:val="Footnoteuser"/>
        <w:spacing w:before="120" w:after="120"/>
        <w:jc w:val="both"/>
      </w:pP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Nanda </w:t>
      </w:r>
      <w:r>
        <w:rPr>
          <w:rFonts w:ascii="Garamond" w:eastAsia="細明體" w:hAnsi="Garamond" w:cs="Times New Roman"/>
          <w:color w:val="000000"/>
          <w:sz w:val="24"/>
          <w:szCs w:val="22"/>
        </w:rPr>
        <w:t>校註〕</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請參《法句經故事集》，二十～五、</w:t>
      </w:r>
      <w:r>
        <w:rPr>
          <w:rFonts w:ascii="Garamond" w:eastAsia="細明體" w:hAnsi="Garamond" w:cs="Times New Roman"/>
          <w:color w:val="000000"/>
          <w:sz w:val="24"/>
          <w:szCs w:val="22"/>
        </w:rPr>
        <w:t xml:space="preserve"> </w:t>
      </w:r>
      <w:hyperlink r:id="rId1595" w:history="1">
        <w:r>
          <w:rPr>
            <w:rStyle w:val="Internetlink"/>
            <w:rFonts w:ascii="Garamond" w:eastAsia="細明體" w:hAnsi="Garamond" w:cs="Times New Roman"/>
            <w:sz w:val="24"/>
            <w:szCs w:val="22"/>
          </w:rPr>
          <w:t>精進，莫放逸</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偈</w:t>
      </w:r>
      <w:r>
        <w:rPr>
          <w:rFonts w:ascii="Garamond" w:eastAsia="細明體" w:hAnsi="Garamond" w:cs="Times New Roman"/>
          <w:color w:val="000000"/>
          <w:sz w:val="24"/>
          <w:szCs w:val="22"/>
        </w:rPr>
        <w:t xml:space="preserve"> 280) </w:t>
      </w:r>
      <w:hyperlink r:id="rId1596" w:history="1">
        <w:r>
          <w:rPr>
            <w:rStyle w:val="Internetlink"/>
            <w:rFonts w:ascii="Garamond" w:eastAsia="細明體" w:hAnsi="Garamond" w:cs="Times New Roman"/>
            <w:sz w:val="24"/>
            <w:szCs w:val="22"/>
          </w:rPr>
          <w:t>http://nanda.online-dhamma.net/tipitaka/sutta/khuddaka/dhammapada/</w:t>
        </w:r>
      </w:hyperlink>
      <w:hyperlink r:id="rId1597" w:history="1">
        <w:r>
          <w:rPr>
            <w:rStyle w:val="Internetlink"/>
            <w:rFonts w:ascii="Garamond" w:eastAsia="細明體" w:hAnsi="Garamond" w:cs="Times New Roman"/>
            <w:sz w:val="24"/>
            <w:szCs w:val="22"/>
          </w:rPr>
          <w:t>dhp-story/dhp-story-han-chap20-ciu/#dhp-280</w:t>
        </w:r>
      </w:hyperlink>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p>
    <w:p w14:paraId="44E16551"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561</w:t>
      </w:r>
      <w:r>
        <w:rPr>
          <w:rFonts w:ascii="Garamond" w:eastAsia="細明體" w:hAnsi="Garamond"/>
          <w:szCs w:val="22"/>
        </w:rPr>
        <w:t xml:space="preserve"> </w:t>
      </w:r>
      <w:r>
        <w:rPr>
          <w:rFonts w:ascii="Garamond" w:eastAsia="細明體" w:hAnsi="Garamond" w:cs="Times New Roman"/>
          <w:color w:val="000000"/>
          <w:szCs w:val="22"/>
        </w:rPr>
        <w:t>三業</w:t>
      </w:r>
      <w:r>
        <w:rPr>
          <w:rFonts w:ascii="Garamond" w:eastAsia="細明體" w:hAnsi="Garamond" w:cs="Times New Roman"/>
          <w:color w:val="000000"/>
          <w:szCs w:val="22"/>
        </w:rPr>
        <w:t xml:space="preserve"> </w:t>
      </w:r>
      <w:r>
        <w:rPr>
          <w:rFonts w:ascii="Garamond" w:eastAsia="細明體" w:hAnsi="Garamond" w:cs="Times New Roman"/>
          <w:color w:val="000000"/>
          <w:szCs w:val="22"/>
        </w:rPr>
        <w:t>：指身業、</w:t>
      </w:r>
      <w:r>
        <w:rPr>
          <w:rFonts w:ascii="Garamond" w:eastAsia="細明體" w:hAnsi="Garamond" w:cs="Times New Roman"/>
          <w:color w:val="000000"/>
          <w:szCs w:val="22"/>
        </w:rPr>
        <w:t>語業、意業。</w:t>
      </w:r>
      <w:r>
        <w:rPr>
          <w:rFonts w:ascii="Garamond" w:eastAsia="細明體" w:hAnsi="Garamond" w:cs="Times New Roman"/>
          <w:color w:val="000000"/>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20-11</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大目犍連尊者有一次和勒叉那比丘下山時，看見一隻三伽浮他</w:t>
      </w:r>
      <w:r>
        <w:rPr>
          <w:rFonts w:ascii="Garamond" w:eastAsia="細明體" w:hAnsi="Garamond" w:cs="Times New Roman"/>
          <w:color w:val="000000"/>
          <w:szCs w:val="22"/>
        </w:rPr>
        <w:t xml:space="preserve">(tigāvuta, </w:t>
      </w:r>
      <w:r>
        <w:rPr>
          <w:rFonts w:ascii="Garamond" w:eastAsia="細明體" w:hAnsi="Garamond" w:cs="Times New Roman"/>
          <w:color w:val="000000"/>
          <w:szCs w:val="22"/>
        </w:rPr>
        <w:t>約九公里</w:t>
      </w:r>
      <w:r>
        <w:rPr>
          <w:rFonts w:ascii="Garamond" w:eastAsia="細明體" w:hAnsi="Garamond" w:cs="Times New Roman"/>
          <w:color w:val="000000"/>
          <w:szCs w:val="22"/>
        </w:rPr>
        <w:t>)</w:t>
      </w:r>
      <w:r>
        <w:rPr>
          <w:rFonts w:ascii="Garamond" w:eastAsia="細明體" w:hAnsi="Garamond" w:cs="Times New Roman"/>
          <w:color w:val="000000"/>
          <w:szCs w:val="22"/>
        </w:rPr>
        <w:t>的豬面人身、悲慘的餓鬼。這時候，大目犍連尊者只是微笑。回到精舍時，勒叉那比丘問尊者，因何微笑？尊者才回答。佛陀在菩提場</w:t>
      </w:r>
      <w:r>
        <w:rPr>
          <w:rFonts w:ascii="Garamond" w:eastAsia="細明體" w:hAnsi="Garamond" w:cs="Times New Roman"/>
          <w:color w:val="000000"/>
          <w:szCs w:val="22"/>
        </w:rPr>
        <w:t>(</w:t>
      </w:r>
      <w:r>
        <w:rPr>
          <w:rFonts w:ascii="Garamond" w:eastAsia="細明體" w:hAnsi="Garamond" w:cs="Times New Roman"/>
          <w:color w:val="000000"/>
          <w:szCs w:val="22"/>
        </w:rPr>
        <w:t>證道的地方</w:t>
      </w:r>
      <w:r>
        <w:rPr>
          <w:rFonts w:ascii="Garamond" w:eastAsia="細明體" w:hAnsi="Garamond" w:cs="Times New Roman"/>
          <w:color w:val="000000"/>
          <w:szCs w:val="22"/>
        </w:rPr>
        <w:t>)</w:t>
      </w:r>
      <w:r>
        <w:rPr>
          <w:rFonts w:ascii="Garamond" w:eastAsia="細明體" w:hAnsi="Garamond" w:cs="Times New Roman"/>
          <w:color w:val="000000"/>
          <w:szCs w:val="22"/>
        </w:rPr>
        <w:t>，也曾親眼目睹該餓鬼，佛陀說該餓鬼的前世因緣：在迦葉佛時，這餓鬼是一位會說法的比丘。有一次，他到有兩位比丘居住的一處精舍去。停留期間，他發現當地的人歡喜聽他說法，他就想獨佔該精舍，於是分化離間這兩位比丘，使他們爭論不休，終於都離開精舍。因為這惡業，他</w:t>
      </w:r>
      <w:r>
        <w:rPr>
          <w:rFonts w:ascii="Garamond" w:eastAsia="細明體" w:hAnsi="Garamond" w:cs="Times New Roman"/>
          <w:color w:val="000000"/>
          <w:szCs w:val="22"/>
        </w:rPr>
        <w:t>在死後，長期遭受苦報。</w:t>
      </w:r>
    </w:p>
    <w:p w14:paraId="15F8AB0C"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請參《法句經故事集》，二十～六、</w:t>
      </w:r>
      <w:r>
        <w:rPr>
          <w:rFonts w:ascii="Garamond" w:eastAsia="細明體" w:hAnsi="Garamond" w:cs="Times New Roman"/>
          <w:color w:val="000000"/>
          <w:szCs w:val="22"/>
        </w:rPr>
        <w:t xml:space="preserve"> </w:t>
      </w:r>
      <w:hyperlink r:id="rId1598" w:history="1">
        <w:r>
          <w:rPr>
            <w:rStyle w:val="Internetlink"/>
            <w:rFonts w:ascii="Garamond" w:eastAsia="細明體" w:hAnsi="Garamond" w:cs="Times New Roman"/>
            <w:szCs w:val="22"/>
          </w:rPr>
          <w:t>護持身、口、意</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281)</w:t>
      </w:r>
    </w:p>
    <w:p w14:paraId="7FC69DEF" w14:textId="77777777" w:rsidR="003042B9" w:rsidRDefault="0004431E">
      <w:pPr>
        <w:pStyle w:val="last"/>
        <w:spacing w:before="120" w:after="120"/>
        <w:jc w:val="both"/>
      </w:pPr>
      <w:hyperlink r:id="rId1599" w:history="1">
        <w:r>
          <w:rPr>
            <w:rStyle w:val="Internetlink"/>
            <w:rFonts w:ascii="Garamond" w:eastAsia="細明體" w:hAnsi="Garamond" w:cs="Times New Roman"/>
            <w:szCs w:val="22"/>
          </w:rPr>
          <w:t>http://nanda.online-dhamma.net/tipitaka/sutta/khuddaka/dhammapada/dhp-story/dhp-story-han-chap20-ciu/#dhp-281</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01A5CAF8" w14:textId="77777777" w:rsidR="003042B9" w:rsidRDefault="0004431E">
      <w:pPr>
        <w:pStyle w:val="Web"/>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562</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24-02</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舍衛城的一群漁夫捕到一條漂亮的金色魚，就把它獻給國王，國王就帶著魚去見世尊。這一條魚張開嘴巴時，口臭難聞，國王問佛陀原因。佛陀說，迦葉佛時，</w:t>
      </w:r>
      <w:r>
        <w:rPr>
          <w:rFonts w:ascii="Garamond" w:eastAsia="細明體" w:hAnsi="Garamond" w:cs="Times New Roman"/>
          <w:color w:val="000000"/>
          <w:szCs w:val="22"/>
        </w:rPr>
        <w:t>這魚原是一名叫迦毗羅的比丘，由於嫻熟佛法，所以有好名聲，但也因此貢高，瞧不起其他比丘。迦毗羅曾教導佛法，所以具有金色魚身，但是他辱罵其他比丘和法，所以有口臭難聞。最後佛陀告誡大眾要解行並重。</w:t>
      </w:r>
    </w:p>
    <w:p w14:paraId="50684A5C"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請參《法句經故事集》，二十四～一、</w:t>
      </w:r>
      <w:r>
        <w:rPr>
          <w:rFonts w:ascii="Garamond" w:eastAsia="細明體" w:hAnsi="Garamond" w:cs="Times New Roman"/>
          <w:color w:val="000000"/>
          <w:szCs w:val="22"/>
        </w:rPr>
        <w:t xml:space="preserve"> </w:t>
      </w:r>
      <w:hyperlink r:id="rId1600" w:history="1">
        <w:r>
          <w:rPr>
            <w:rStyle w:val="Internetlink"/>
            <w:rFonts w:ascii="Garamond" w:eastAsia="細明體" w:hAnsi="Garamond" w:cs="Times New Roman"/>
            <w:szCs w:val="22"/>
          </w:rPr>
          <w:t>口臭的金</w:t>
        </w:r>
        <w:r>
          <w:rPr>
            <w:rStyle w:val="Internetlink"/>
            <w:rFonts w:ascii="Garamond" w:eastAsia="細明體" w:hAnsi="Garamond" w:cs="Times New Roman"/>
            <w:szCs w:val="22"/>
          </w:rPr>
          <w:t>魚</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334~337)</w:t>
      </w:r>
    </w:p>
    <w:p w14:paraId="4BF98317" w14:textId="77777777" w:rsidR="003042B9" w:rsidRDefault="0004431E">
      <w:pPr>
        <w:pStyle w:val="last"/>
        <w:spacing w:before="120" w:after="120"/>
        <w:jc w:val="both"/>
      </w:pPr>
      <w:hyperlink r:id="rId1601" w:history="1">
        <w:r>
          <w:rPr>
            <w:rStyle w:val="Internetlink"/>
            <w:rFonts w:ascii="Garamond" w:eastAsia="細明體" w:hAnsi="Garamond" w:cs="Times New Roman"/>
            <w:szCs w:val="22"/>
          </w:rPr>
          <w:t>http://nanda.online-dhamma.net/tipitaka/sutta/khuddaka/dhammapada/dhp-story/dhp-story-han-chap24-ciu/#dhp-334</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3E26DC3A"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563</w:t>
      </w:r>
      <w:r>
        <w:rPr>
          <w:rFonts w:ascii="Garamond" w:eastAsia="細明體" w:hAnsi="Garamond"/>
          <w:szCs w:val="22"/>
        </w:rPr>
        <w:t xml:space="preserve"> </w:t>
      </w:r>
      <w:r>
        <w:rPr>
          <w:rFonts w:ascii="Garamond" w:eastAsia="細明體" w:hAnsi="Garamond"/>
          <w:szCs w:val="22"/>
        </w:rPr>
        <w:t>「毗羅那」（</w:t>
      </w:r>
      <w:r>
        <w:rPr>
          <w:rFonts w:ascii="Garamond" w:eastAsia="細明體" w:hAnsi="Garamond"/>
          <w:szCs w:val="22"/>
        </w:rPr>
        <w:t>Birana</w:t>
      </w:r>
      <w:r>
        <w:rPr>
          <w:rFonts w:ascii="Garamond" w:eastAsia="細明體" w:hAnsi="Garamond"/>
          <w:szCs w:val="22"/>
        </w:rPr>
        <w:t>）草名。</w:t>
      </w:r>
      <w:r>
        <w:rPr>
          <w:rFonts w:ascii="Garamond" w:eastAsia="細明體" w:hAnsi="Garamond"/>
          <w:szCs w:val="22"/>
        </w:rPr>
        <w:t xml:space="preserve">   </w:t>
      </w:r>
      <w:r>
        <w:rPr>
          <w:rFonts w:ascii="Garamond" w:eastAsia="細明體" w:hAnsi="Garamond"/>
          <w:szCs w:val="22"/>
        </w:rPr>
        <w:t>〔明法尊者註</w:t>
      </w:r>
      <w:r>
        <w:rPr>
          <w:rFonts w:ascii="Garamond" w:eastAsia="細明體" w:hAnsi="Garamond"/>
          <w:szCs w:val="22"/>
        </w:rPr>
        <w:t>24-01</w:t>
      </w:r>
      <w:r>
        <w:rPr>
          <w:rFonts w:ascii="Garamond" w:eastAsia="細明體" w:hAnsi="Garamond"/>
          <w:szCs w:val="22"/>
        </w:rPr>
        <w:t>〕</w:t>
      </w:r>
      <w:r>
        <w:rPr>
          <w:rFonts w:ascii="Garamond" w:eastAsia="細明體" w:hAnsi="Garamond"/>
          <w:szCs w:val="22"/>
        </w:rPr>
        <w:t xml:space="preserve"> </w:t>
      </w:r>
      <w:r>
        <w:rPr>
          <w:rFonts w:ascii="Garamond" w:eastAsia="細明體" w:hAnsi="Garamond"/>
          <w:szCs w:val="22"/>
        </w:rPr>
        <w:t>毘羅</w:t>
      </w:r>
      <w:r>
        <w:rPr>
          <w:rFonts w:ascii="Garamond" w:eastAsia="細明體" w:hAnsi="Garamond"/>
          <w:szCs w:val="22"/>
        </w:rPr>
        <w:t xml:space="preserve"> </w:t>
      </w:r>
      <w:r>
        <w:rPr>
          <w:rFonts w:ascii="Garamond" w:eastAsia="細明體" w:hAnsi="Garamond"/>
          <w:szCs w:val="22"/>
        </w:rPr>
        <w:t>：</w:t>
      </w:r>
      <w:r>
        <w:rPr>
          <w:rFonts w:ascii="Garamond" w:eastAsia="細明體" w:hAnsi="Garamond"/>
          <w:szCs w:val="22"/>
        </w:rPr>
        <w:t>Bīra</w:t>
      </w:r>
      <w:r>
        <w:rPr>
          <w:rFonts w:ascii="Cambria" w:eastAsia="細明體" w:hAnsi="Cambria" w:cs="Cambria"/>
          <w:szCs w:val="22"/>
        </w:rPr>
        <w:t>ṇ</w:t>
      </w:r>
      <w:r>
        <w:rPr>
          <w:rFonts w:ascii="Garamond" w:eastAsia="細明體" w:hAnsi="Garamond"/>
          <w:szCs w:val="22"/>
        </w:rPr>
        <w:t>a</w:t>
      </w:r>
      <w:r>
        <w:rPr>
          <w:rFonts w:ascii="Garamond" w:eastAsia="細明體" w:hAnsi="Garamond"/>
          <w:szCs w:val="22"/>
        </w:rPr>
        <w:t>，岩蘭草、鬚芒草</w:t>
      </w:r>
      <w:r>
        <w:rPr>
          <w:rFonts w:ascii="Garamond" w:eastAsia="細明體" w:hAnsi="Garamond"/>
          <w:szCs w:val="22"/>
        </w:rPr>
        <w:t>(Andropogon muricatum)</w:t>
      </w:r>
      <w:r>
        <w:rPr>
          <w:rFonts w:ascii="Garamond" w:eastAsia="細明體" w:hAnsi="Garamond"/>
          <w:szCs w:val="22"/>
        </w:rPr>
        <w:t>。味道帶點青苔味，屬於越陳越香的精油。</w:t>
      </w:r>
      <w:r>
        <w:rPr>
          <w:rFonts w:ascii="Garamond" w:eastAsia="細明體" w:hAnsi="Garamond" w:cs="Times New Roman"/>
          <w:color w:val="000000"/>
          <w:szCs w:val="22"/>
        </w:rPr>
        <w:t>原產地印度稱為「</w:t>
      </w:r>
      <w:r>
        <w:rPr>
          <w:rFonts w:ascii="Garamond" w:eastAsia="細明體" w:hAnsi="Garamond" w:cs="Times New Roman"/>
          <w:color w:val="000000"/>
          <w:szCs w:val="22"/>
        </w:rPr>
        <w:t>Khas-khas</w:t>
      </w:r>
      <w:r>
        <w:rPr>
          <w:rFonts w:ascii="Garamond" w:eastAsia="細明體" w:hAnsi="Garamond" w:cs="Times New Roman"/>
          <w:color w:val="000000"/>
          <w:szCs w:val="22"/>
        </w:rPr>
        <w:t>」，所謂「鎮定之油」。它能平和心情，穩定情緒，對付緊張，壓力造成的失眠。</w:t>
      </w:r>
    </w:p>
    <w:p w14:paraId="73DB72DC" w14:textId="77777777" w:rsidR="003042B9" w:rsidRDefault="0004431E">
      <w:pPr>
        <w:pStyle w:val="Web"/>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564</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24-05</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有一次，佛陀到王舍城托缽時，見到一隻母豬，作了微笑。阿難尊者問因緣，佛陀說︰「這隻母豬在拘留孫佛</w:t>
      </w:r>
      <w:r>
        <w:rPr>
          <w:rFonts w:ascii="Garamond" w:eastAsia="細明體" w:hAnsi="Garamond" w:cs="Times New Roman"/>
          <w:color w:val="000000"/>
          <w:szCs w:val="22"/>
        </w:rPr>
        <w:t xml:space="preserve">(Kakusandassa Bhagavato, </w:t>
      </w:r>
      <w:r>
        <w:rPr>
          <w:rFonts w:ascii="Garamond" w:eastAsia="細明體" w:hAnsi="Garamond" w:cs="Times New Roman"/>
          <w:color w:val="000000"/>
          <w:szCs w:val="22"/>
        </w:rPr>
        <w:t>這個賢劫的第一尊佛，第二尊為拘那含佛，第三尊為釋迦牟尼佛</w:t>
      </w:r>
      <w:r>
        <w:rPr>
          <w:rFonts w:ascii="Garamond" w:eastAsia="細明體" w:hAnsi="Garamond" w:cs="Times New Roman"/>
          <w:color w:val="000000"/>
          <w:szCs w:val="22"/>
        </w:rPr>
        <w:t>)</w:t>
      </w:r>
      <w:r>
        <w:rPr>
          <w:rFonts w:ascii="Garamond" w:eastAsia="細明體" w:hAnsi="Garamond" w:cs="Times New Roman"/>
          <w:color w:val="000000"/>
          <w:szCs w:val="22"/>
        </w:rPr>
        <w:t>時，住在附近的母雞，有機會聽到唱誦毘缽舍那業處的法音，死後成為一位</w:t>
      </w:r>
      <w:r>
        <w:rPr>
          <w:rFonts w:ascii="Garamond" w:eastAsia="細明體" w:hAnsi="Garamond" w:cs="Times New Roman"/>
          <w:color w:val="000000"/>
          <w:szCs w:val="22"/>
        </w:rPr>
        <w:t>Ubbarī</w:t>
      </w:r>
      <w:r>
        <w:rPr>
          <w:rFonts w:ascii="Garamond" w:eastAsia="細明體" w:hAnsi="Garamond" w:cs="Times New Roman"/>
          <w:color w:val="000000"/>
          <w:szCs w:val="22"/>
        </w:rPr>
        <w:t>公主，她有一天看到廁所的蛆蟲，生起蟲聚相</w:t>
      </w:r>
      <w:r>
        <w:rPr>
          <w:rFonts w:ascii="Garamond" w:eastAsia="細明體" w:hAnsi="Garamond" w:cs="Times New Roman"/>
          <w:color w:val="000000"/>
          <w:szCs w:val="22"/>
        </w:rPr>
        <w:t>(pu</w:t>
      </w:r>
      <w:r>
        <w:rPr>
          <w:rFonts w:ascii="Cambria" w:eastAsia="細明體" w:hAnsi="Cambria" w:cs="Cambria"/>
          <w:color w:val="000000"/>
          <w:szCs w:val="22"/>
        </w:rPr>
        <w:t>ḷ</w:t>
      </w:r>
      <w:r>
        <w:rPr>
          <w:rFonts w:ascii="Garamond" w:eastAsia="細明體" w:hAnsi="Garamond" w:cs="Times New Roman"/>
          <w:color w:val="000000"/>
          <w:szCs w:val="22"/>
        </w:rPr>
        <w:t>avakasañña</w:t>
      </w:r>
      <w:r>
        <w:rPr>
          <w:rFonts w:ascii="Cambria" w:eastAsia="細明體" w:hAnsi="Cambria" w:cs="Cambria"/>
          <w:color w:val="000000"/>
          <w:szCs w:val="22"/>
        </w:rPr>
        <w:t>ṁ</w:t>
      </w:r>
      <w:r>
        <w:rPr>
          <w:rFonts w:ascii="Garamond" w:eastAsia="細明體" w:hAnsi="Garamond" w:cs="Times New Roman"/>
          <w:color w:val="000000"/>
          <w:szCs w:val="22"/>
        </w:rPr>
        <w:t>)</w:t>
      </w:r>
      <w:r>
        <w:rPr>
          <w:rFonts w:ascii="Garamond" w:eastAsia="細明體" w:hAnsi="Garamond" w:cs="Times New Roman"/>
          <w:color w:val="000000"/>
          <w:szCs w:val="22"/>
        </w:rPr>
        <w:t>，得到初禪，死亡後投生梵天，又經多次轉生，這一生</w:t>
      </w:r>
      <w:r>
        <w:rPr>
          <w:rFonts w:ascii="Garamond" w:eastAsia="細明體" w:hAnsi="Garamond" w:cs="Times New Roman"/>
          <w:color w:val="000000"/>
          <w:szCs w:val="22"/>
        </w:rPr>
        <w:t>(</w:t>
      </w:r>
      <w:r>
        <w:rPr>
          <w:rFonts w:ascii="Garamond" w:eastAsia="細明體" w:hAnsi="Garamond" w:cs="Times New Roman"/>
          <w:color w:val="000000"/>
          <w:szCs w:val="22"/>
        </w:rPr>
        <w:t>因為惡業</w:t>
      </w:r>
      <w:r>
        <w:rPr>
          <w:rFonts w:ascii="Garamond" w:eastAsia="細明體" w:hAnsi="Garamond" w:cs="Times New Roman"/>
          <w:color w:val="000000"/>
          <w:szCs w:val="22"/>
        </w:rPr>
        <w:t>)</w:t>
      </w:r>
      <w:r>
        <w:rPr>
          <w:rFonts w:ascii="Garamond" w:eastAsia="細明體" w:hAnsi="Garamond" w:cs="Times New Roman"/>
          <w:color w:val="000000"/>
          <w:szCs w:val="22"/>
        </w:rPr>
        <w:t>，生為豬，這是我微笑的原因。」</w:t>
      </w:r>
    </w:p>
    <w:p w14:paraId="44D2614D"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請參《法句經故事集》，二十四～二、</w:t>
      </w:r>
      <w:r>
        <w:rPr>
          <w:rFonts w:ascii="Garamond" w:eastAsia="細明體" w:hAnsi="Garamond" w:cs="Times New Roman"/>
          <w:color w:val="000000"/>
          <w:szCs w:val="22"/>
        </w:rPr>
        <w:t xml:space="preserve"> </w:t>
      </w:r>
      <w:hyperlink r:id="rId1602" w:history="1">
        <w:r>
          <w:rPr>
            <w:rStyle w:val="Internetlink"/>
            <w:rFonts w:ascii="Garamond" w:eastAsia="細明體" w:hAnsi="Garamond" w:cs="Times New Roman"/>
            <w:szCs w:val="22"/>
          </w:rPr>
          <w:t>業報</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338~343) </w:t>
      </w:r>
      <w:hyperlink r:id="rId1603" w:history="1">
        <w:r>
          <w:rPr>
            <w:rStyle w:val="Internetlink"/>
            <w:rFonts w:ascii="Garamond" w:eastAsia="細明體" w:hAnsi="Garamond" w:cs="Times New Roman"/>
            <w:szCs w:val="22"/>
          </w:rPr>
          <w:t>http://nanda.online-dhamma.net/tipitaka/sutta/khuddaka/dhammapada/dhp-story/dhp-story-han-chap24-ciu/#dhp-338</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55EB98B8"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568</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24-10</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有一次，一個雜技團來王舍城表演。有一位名字叫做優迦紳那</w:t>
      </w:r>
      <w:r>
        <w:rPr>
          <w:rFonts w:ascii="Garamond" w:eastAsia="細明體" w:hAnsi="Garamond" w:cs="Times New Roman"/>
          <w:color w:val="000000"/>
          <w:szCs w:val="22"/>
        </w:rPr>
        <w:t>(Uggaseno)</w:t>
      </w:r>
      <w:r>
        <w:rPr>
          <w:rFonts w:ascii="Garamond" w:eastAsia="細明體" w:hAnsi="Garamond" w:cs="Times New Roman"/>
          <w:color w:val="000000"/>
          <w:szCs w:val="22"/>
        </w:rPr>
        <w:t>的年輕富</w:t>
      </w:r>
      <w:r>
        <w:rPr>
          <w:rFonts w:ascii="Garamond" w:eastAsia="細明體" w:hAnsi="Garamond" w:cs="Times New Roman"/>
          <w:color w:val="000000"/>
          <w:szCs w:val="22"/>
        </w:rPr>
        <w:t xml:space="preserve"> </w:t>
      </w:r>
      <w:r>
        <w:rPr>
          <w:rFonts w:ascii="Garamond" w:eastAsia="細明體" w:hAnsi="Garamond" w:cs="Times New Roman"/>
          <w:color w:val="000000"/>
          <w:szCs w:val="22"/>
        </w:rPr>
        <w:t>家子在觀賞一位漂亮的女舞者的表演後，愛上她，跟她結婚。婚後，他跟著這戲團到處去，但他只做雜役。因太太的諷</w:t>
      </w:r>
      <w:r>
        <w:rPr>
          <w:rFonts w:ascii="Garamond" w:eastAsia="細明體" w:hAnsi="Garamond" w:cs="Times New Roman"/>
          <w:color w:val="000000"/>
          <w:szCs w:val="22"/>
        </w:rPr>
        <w:t>刺，他就訓練成為一位傑出的特技演員。後來，雜技團再度回到王舍城表演，優迦紳那出場表演。這時候佛陀透過神通，知道他了解佛法的機緣成熟了。佛陀就進入戲團表演的場地，並且運用神通使觀眾的注意力轉移到他身上，而忘了喝采。優迦紳那心裡不高興。佛陀就告誡他：「優迦紳那！有智慧的人不執著因緣和合的事物，反而精進修行，希望解脫生死輪迴。」優迦紳那就在竹竿上，立刻證得阿羅漢果。然後，他出家。佛陀說優迦紳那出生在迦葉佛的那一世，某日，他和太太布施給一位比丘，並許願：「尊者！願我們能如實知見佛法。」當時，那位阿羅漢比丘以神通觀察</w:t>
      </w:r>
      <w:r>
        <w:rPr>
          <w:rFonts w:ascii="Garamond" w:eastAsia="細明體" w:hAnsi="Garamond" w:cs="Times New Roman"/>
          <w:color w:val="000000"/>
          <w:szCs w:val="22"/>
        </w:rPr>
        <w:t>未來，發現他們會達成願望，就微笑一下。優迦紳那並不知情，反而輕蔑的說，這比丘像個戲子。由於他的輕浮，才會跟戲班去跑碼頭。</w:t>
      </w:r>
    </w:p>
    <w:p w14:paraId="4A4EAB34"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請參《法句經故事集》，二十四～六、</w:t>
      </w:r>
      <w:r>
        <w:rPr>
          <w:rFonts w:ascii="Garamond" w:eastAsia="細明體" w:hAnsi="Garamond" w:cs="Times New Roman"/>
          <w:color w:val="000000"/>
          <w:szCs w:val="22"/>
        </w:rPr>
        <w:t xml:space="preserve"> </w:t>
      </w:r>
      <w:hyperlink r:id="rId1604" w:history="1">
        <w:r>
          <w:rPr>
            <w:rStyle w:val="Internetlink"/>
            <w:rFonts w:ascii="Garamond" w:eastAsia="細明體" w:hAnsi="Garamond" w:cs="Times New Roman"/>
            <w:szCs w:val="22"/>
          </w:rPr>
          <w:t>特技演員變成聖者</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348)</w:t>
      </w:r>
    </w:p>
    <w:p w14:paraId="470AB3FF" w14:textId="77777777" w:rsidR="003042B9" w:rsidRDefault="0004431E">
      <w:pPr>
        <w:pStyle w:val="last"/>
        <w:spacing w:before="120" w:after="120"/>
        <w:jc w:val="both"/>
      </w:pPr>
      <w:hyperlink r:id="rId1605" w:history="1">
        <w:r>
          <w:rPr>
            <w:rStyle w:val="Internetlink"/>
            <w:rFonts w:ascii="Garamond" w:eastAsia="細明體" w:hAnsi="Garamond" w:cs="Times New Roman"/>
            <w:szCs w:val="22"/>
          </w:rPr>
          <w:t>http://nanda.online-dhamma.net/tipitaka/sutta/khuddaka/dhammapada/dhp-story/dhp-story-han-chap24-ciu/#dhp-348</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本故事尚有後篇：</w:t>
      </w:r>
      <w:r>
        <w:rPr>
          <w:rFonts w:ascii="Garamond" w:eastAsia="細明體" w:hAnsi="Garamond" w:cs="Times New Roman"/>
          <w:color w:val="000000"/>
          <w:szCs w:val="22"/>
        </w:rPr>
        <w:t xml:space="preserve"> </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hyperlink r:id="rId1606" w:history="1">
        <w:r>
          <w:rPr>
            <w:rStyle w:val="Internetlink"/>
            <w:rFonts w:ascii="Garamond" w:eastAsia="細明體" w:hAnsi="Garamond" w:cs="Times New Roman"/>
            <w:szCs w:val="22"/>
          </w:rPr>
          <w:t>沒有束縛就沒有恐懼</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（二十六～十四），</w:t>
      </w:r>
      <w:r>
        <w:rPr>
          <w:rFonts w:ascii="Garamond" w:eastAsia="細明體" w:hAnsi="Garamond" w:cs="Times New Roman"/>
          <w:color w:val="000000"/>
          <w:szCs w:val="22"/>
        </w:rPr>
        <w:t xml:space="preserve"> Dhp. 397 </w:t>
      </w:r>
      <w:hyperlink r:id="rId1607" w:history="1">
        <w:r>
          <w:rPr>
            <w:rStyle w:val="Internetlink"/>
            <w:rFonts w:ascii="Garamond" w:eastAsia="細明體" w:hAnsi="Garamond" w:cs="Times New Roman"/>
            <w:szCs w:val="22"/>
          </w:rPr>
          <w:t>http://nanda.online-dhamma.net/tipitaka/sutta/khuddaka/dhammapada/dhp-story/dhp-story-han-chap26-ciu/#dhp-397</w:t>
        </w:r>
      </w:hyperlink>
    </w:p>
    <w:p w14:paraId="00A809C5" w14:textId="77777777" w:rsidR="003042B9" w:rsidRDefault="0004431E">
      <w:pPr>
        <w:pStyle w:val="Web"/>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569</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25-01</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五位比丘各自調伏五根的一根，他們自自己調伏的那一根最難修。佛陀說，每一根同樣都難修。</w:t>
      </w:r>
      <w:r>
        <w:rPr>
          <w:rFonts w:ascii="Garamond" w:eastAsia="細明體" w:hAnsi="Garamond" w:cs="Times New Roman"/>
          <w:color w:val="000000"/>
          <w:szCs w:val="22"/>
        </w:rPr>
        <w:t xml:space="preserve">(Dhp. 361 cp. Dhp. 189) (cp. S.3.5./I,73; </w:t>
      </w:r>
      <w:r>
        <w:rPr>
          <w:rFonts w:ascii="Garamond" w:eastAsia="細明體" w:hAnsi="Garamond" w:cs="Times New Roman"/>
          <w:color w:val="000000"/>
          <w:szCs w:val="22"/>
        </w:rPr>
        <w:t>《雜阿含</w:t>
      </w:r>
      <w:r>
        <w:rPr>
          <w:rFonts w:ascii="Garamond" w:eastAsia="細明體" w:hAnsi="Garamond" w:cs="Times New Roman"/>
          <w:color w:val="000000"/>
          <w:szCs w:val="22"/>
        </w:rPr>
        <w:t>1229</w:t>
      </w:r>
      <w:r>
        <w:rPr>
          <w:rFonts w:ascii="Garamond" w:eastAsia="細明體" w:hAnsi="Garamond" w:cs="Times New Roman"/>
          <w:color w:val="000000"/>
          <w:szCs w:val="22"/>
        </w:rPr>
        <w:t>經》，《別譯雜阿含</w:t>
      </w:r>
      <w:r>
        <w:rPr>
          <w:rFonts w:ascii="Garamond" w:eastAsia="細明體" w:hAnsi="Garamond" w:cs="Times New Roman"/>
          <w:color w:val="000000"/>
          <w:szCs w:val="22"/>
        </w:rPr>
        <w:t>56</w:t>
      </w:r>
      <w:r>
        <w:rPr>
          <w:rFonts w:ascii="Garamond" w:eastAsia="細明體" w:hAnsi="Garamond" w:cs="Times New Roman"/>
          <w:color w:val="000000"/>
          <w:szCs w:val="22"/>
        </w:rPr>
        <w:t>經》</w:t>
      </w:r>
      <w:r>
        <w:rPr>
          <w:rFonts w:ascii="Garamond" w:eastAsia="細明體" w:hAnsi="Garamond" w:cs="Times New Roman"/>
          <w:color w:val="000000"/>
          <w:szCs w:val="22"/>
        </w:rPr>
        <w:t>)</w:t>
      </w:r>
    </w:p>
    <w:p w14:paraId="498B6CA9"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w:t>
      </w:r>
      <w:r>
        <w:rPr>
          <w:rFonts w:ascii="Garamond" w:eastAsia="細明體" w:hAnsi="Garamond" w:cs="Times New Roman"/>
          <w:color w:val="000000"/>
          <w:szCs w:val="22"/>
        </w:rPr>
        <w:t>故事集》，二十五～一、</w:t>
      </w:r>
      <w:r>
        <w:rPr>
          <w:rFonts w:ascii="Garamond" w:eastAsia="細明體" w:hAnsi="Garamond" w:cs="Times New Roman"/>
          <w:color w:val="000000"/>
          <w:szCs w:val="22"/>
        </w:rPr>
        <w:t xml:space="preserve"> </w:t>
      </w:r>
      <w:hyperlink r:id="rId1608" w:history="1">
        <w:r>
          <w:rPr>
            <w:rStyle w:val="Internetlink"/>
            <w:rFonts w:ascii="Garamond" w:eastAsia="細明體" w:hAnsi="Garamond" w:cs="Times New Roman"/>
            <w:szCs w:val="22"/>
          </w:rPr>
          <w:t>比丘應該調伏五根</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360~361)</w:t>
      </w:r>
    </w:p>
    <w:p w14:paraId="04D45BAD" w14:textId="77777777" w:rsidR="003042B9" w:rsidRDefault="0004431E">
      <w:pPr>
        <w:pStyle w:val="last"/>
        <w:spacing w:before="120" w:after="120"/>
        <w:jc w:val="both"/>
      </w:pPr>
      <w:hyperlink r:id="rId1609" w:history="1">
        <w:r>
          <w:rPr>
            <w:rStyle w:val="Internetlink"/>
            <w:rFonts w:ascii="Garamond" w:eastAsia="細明體" w:hAnsi="Garamond" w:cs="Times New Roman"/>
            <w:szCs w:val="22"/>
          </w:rPr>
          <w:t>http://nanda.online-dhamma.net/tipitaka/sutta/khuddaka/dhammapada/dhp-story/dhp-story-han-chap25-ciu/#dhp-360</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61CDB757"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570</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25-02</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有一位比丘善於投擲石頭，能準確命中。有一天，他投擲一隻大雁鳥，該雁墮落後喪命。同伴目睹後，向佛陀報告。佛陀因此說了此偈。</w:t>
      </w:r>
    </w:p>
    <w:p w14:paraId="2BFF66FD"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請參《法句經故事集》，二十五～二、</w:t>
      </w:r>
      <w:r>
        <w:rPr>
          <w:rFonts w:ascii="Garamond" w:eastAsia="細明體" w:hAnsi="Garamond" w:cs="Times New Roman"/>
          <w:color w:val="000000"/>
          <w:szCs w:val="22"/>
        </w:rPr>
        <w:t xml:space="preserve"> </w:t>
      </w:r>
      <w:hyperlink r:id="rId1610" w:history="1">
        <w:r>
          <w:rPr>
            <w:rStyle w:val="Internetlink"/>
            <w:rFonts w:ascii="Garamond" w:eastAsia="細明體" w:hAnsi="Garamond" w:cs="Times New Roman"/>
            <w:szCs w:val="22"/>
          </w:rPr>
          <w:t>比丘殺死大雁鳥</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362)</w:t>
      </w:r>
    </w:p>
    <w:p w14:paraId="001EBE59" w14:textId="77777777" w:rsidR="003042B9" w:rsidRDefault="0004431E">
      <w:pPr>
        <w:pStyle w:val="last"/>
        <w:spacing w:before="120" w:after="120"/>
        <w:jc w:val="both"/>
      </w:pPr>
      <w:hyperlink r:id="rId1611" w:history="1">
        <w:r>
          <w:rPr>
            <w:rStyle w:val="Internetlink"/>
            <w:rFonts w:ascii="Garamond" w:eastAsia="細明體" w:hAnsi="Garamond" w:cs="Times New Roman"/>
            <w:szCs w:val="22"/>
          </w:rPr>
          <w:t>http://nanda.online-dhamma.net/tipitaka/sutta/khuddaka/dhammapada/dhp-story/dhp-story-han-chap25-ciu/#dhp-362</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367905EB"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571</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25-05</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佛陀一位弟子跟提婆達多的一位弟子友好，這</w:t>
      </w:r>
      <w:r>
        <w:rPr>
          <w:rFonts w:ascii="Garamond" w:eastAsia="細明體" w:hAnsi="Garamond" w:cs="Times New Roman"/>
          <w:color w:val="000000"/>
          <w:szCs w:val="22"/>
        </w:rPr>
        <w:t>位比丘在提婆達多謀害佛陀不成之後，還去提婆達多的精舍住幾天。有人向佛陀報告這位比丘的行徑。這位比丘辯稱他沒有接受提婆達多的教義。佛陀告誡他，即使這樣，別人也會誤會是他的同黨。</w:t>
      </w:r>
    </w:p>
    <w:p w14:paraId="5BE4DAF1"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請參《法句經故事集》，二十五～五、</w:t>
      </w:r>
      <w:r>
        <w:rPr>
          <w:rFonts w:ascii="Garamond" w:eastAsia="細明體" w:hAnsi="Garamond" w:cs="Times New Roman"/>
          <w:color w:val="000000"/>
          <w:szCs w:val="22"/>
        </w:rPr>
        <w:t xml:space="preserve"> </w:t>
      </w:r>
      <w:hyperlink r:id="rId1612" w:history="1">
        <w:r>
          <w:rPr>
            <w:rStyle w:val="Internetlink"/>
            <w:rFonts w:ascii="Garamond" w:eastAsia="細明體" w:hAnsi="Garamond" w:cs="Times New Roman"/>
            <w:szCs w:val="22"/>
          </w:rPr>
          <w:t>比丘應該知足</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36</w:t>
      </w:r>
      <w:r>
        <w:rPr>
          <w:rFonts w:ascii="Garamond" w:eastAsia="細明體" w:hAnsi="Garamond" w:cs="Times New Roman"/>
          <w:color w:val="000000"/>
          <w:szCs w:val="22"/>
        </w:rPr>
        <w:t>5~366)</w:t>
      </w:r>
    </w:p>
    <w:p w14:paraId="75B03E38" w14:textId="77777777" w:rsidR="003042B9" w:rsidRDefault="0004431E">
      <w:pPr>
        <w:pStyle w:val="last"/>
        <w:spacing w:before="120" w:after="120"/>
        <w:jc w:val="both"/>
      </w:pPr>
      <w:hyperlink r:id="rId1613" w:history="1">
        <w:r>
          <w:rPr>
            <w:rStyle w:val="Internetlink"/>
            <w:rFonts w:ascii="Garamond" w:eastAsia="細明體" w:hAnsi="Garamond" w:cs="Times New Roman"/>
            <w:szCs w:val="22"/>
          </w:rPr>
          <w:t>http://nanda.online-dhamma.net/tipitaka/sutta/khuddaka/dhammapada/dhp-story/dhp-story-han-chap25-ciu/#dhp-365</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054FCF0D"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572</w:t>
      </w:r>
      <w:r>
        <w:rPr>
          <w:rFonts w:ascii="Garamond" w:eastAsia="細明體" w:hAnsi="Garamond"/>
          <w:szCs w:val="22"/>
        </w:rPr>
        <w:t xml:space="preserve"> </w:t>
      </w:r>
      <w:r>
        <w:rPr>
          <w:rFonts w:ascii="Garamond" w:eastAsia="細明體" w:hAnsi="Garamond" w:cs="Times New Roman"/>
          <w:color w:val="000000"/>
          <w:szCs w:val="22"/>
        </w:rPr>
        <w:t>〔明法</w:t>
      </w:r>
      <w:r>
        <w:rPr>
          <w:rFonts w:ascii="Garamond" w:eastAsia="細明體" w:hAnsi="Garamond" w:cs="Times New Roman"/>
          <w:color w:val="000000"/>
          <w:szCs w:val="22"/>
        </w:rPr>
        <w:t>尊者註</w:t>
      </w:r>
      <w:r>
        <w:rPr>
          <w:rFonts w:ascii="Garamond" w:eastAsia="細明體" w:hAnsi="Garamond" w:cs="Times New Roman"/>
          <w:color w:val="000000"/>
          <w:szCs w:val="22"/>
        </w:rPr>
        <w:t>25-06</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一位「五上施者」婆羅門</w:t>
      </w:r>
      <w:r>
        <w:rPr>
          <w:rFonts w:ascii="Garamond" w:eastAsia="細明體" w:hAnsi="Garamond" w:cs="Times New Roman"/>
          <w:color w:val="000000"/>
          <w:szCs w:val="22"/>
        </w:rPr>
        <w:t>(Pañcaggadāyaka)</w:t>
      </w:r>
      <w:r>
        <w:rPr>
          <w:rFonts w:ascii="Garamond" w:eastAsia="細明體" w:hAnsi="Garamond" w:cs="Times New Roman"/>
          <w:color w:val="000000"/>
          <w:szCs w:val="22"/>
        </w:rPr>
        <w:t>很不好意思供養佛陀已吃過一部分的米飯，佛陀說︰剩飯無所謂。五上施者問佛陀如何定義「比丘」。佛陀以偈頌回答。</w:t>
      </w:r>
    </w:p>
    <w:p w14:paraId="61C6DDFE"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請參《法句經故事集》，二十五～六、</w:t>
      </w:r>
      <w:r>
        <w:rPr>
          <w:rFonts w:ascii="Garamond" w:eastAsia="細明體" w:hAnsi="Garamond" w:cs="Times New Roman"/>
          <w:color w:val="000000"/>
          <w:szCs w:val="22"/>
        </w:rPr>
        <w:t xml:space="preserve"> </w:t>
      </w:r>
      <w:hyperlink r:id="rId1614" w:history="1">
        <w:r>
          <w:rPr>
            <w:rStyle w:val="Internetlink"/>
            <w:rFonts w:ascii="Garamond" w:eastAsia="細明體" w:hAnsi="Garamond" w:cs="Times New Roman"/>
            <w:szCs w:val="22"/>
          </w:rPr>
          <w:t>所有供養品都一樣</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r>
        <w:rPr>
          <w:rFonts w:ascii="Garamond" w:eastAsia="細明體" w:hAnsi="Garamond" w:cs="Times New Roman"/>
          <w:color w:val="000000"/>
          <w:szCs w:val="22"/>
        </w:rPr>
        <w:t>偈</w:t>
      </w:r>
      <w:r>
        <w:rPr>
          <w:rFonts w:ascii="Garamond" w:eastAsia="細明體" w:hAnsi="Garamond" w:cs="Times New Roman"/>
          <w:color w:val="000000"/>
          <w:szCs w:val="22"/>
        </w:rPr>
        <w:t xml:space="preserve"> 367)</w:t>
      </w:r>
    </w:p>
    <w:p w14:paraId="253F42ED" w14:textId="77777777" w:rsidR="003042B9" w:rsidRDefault="0004431E">
      <w:pPr>
        <w:pStyle w:val="last"/>
        <w:spacing w:before="120" w:after="120"/>
        <w:jc w:val="both"/>
      </w:pPr>
      <w:hyperlink r:id="rId1615" w:history="1">
        <w:r>
          <w:rPr>
            <w:rStyle w:val="Internetlink"/>
            <w:rFonts w:ascii="Garamond" w:eastAsia="細明體" w:hAnsi="Garamond" w:cs="Times New Roman"/>
            <w:szCs w:val="22"/>
          </w:rPr>
          <w:t>http://nanda.online-dhamma.net/tipitaka/sutta/khuddaka/dhammapada/dhp-story/dhp-story-han-chap25-ciu/#dhp-367</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06F735EC" w14:textId="77777777" w:rsidR="003042B9" w:rsidRDefault="0004431E">
      <w:pPr>
        <w:pStyle w:val="Footnoteuser"/>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573</w:t>
      </w:r>
      <w:r>
        <w:rPr>
          <w:rFonts w:ascii="Garamond" w:eastAsia="細明體" w:hAnsi="Garamond" w:cs="Times New Roman"/>
          <w:color w:val="000000"/>
          <w:sz w:val="24"/>
          <w:szCs w:val="22"/>
        </w:rPr>
        <w:t>〔明法</w:t>
      </w:r>
      <w:r>
        <w:rPr>
          <w:rFonts w:ascii="Garamond" w:eastAsia="細明體" w:hAnsi="Garamond" w:cs="Times New Roman"/>
          <w:color w:val="000000"/>
          <w:sz w:val="24"/>
          <w:szCs w:val="22"/>
        </w:rPr>
        <w:t>尊者註</w:t>
      </w:r>
      <w:r>
        <w:rPr>
          <w:rFonts w:ascii="Garamond" w:eastAsia="細明體" w:hAnsi="Garamond" w:cs="Times New Roman"/>
          <w:color w:val="000000"/>
          <w:sz w:val="24"/>
          <w:szCs w:val="22"/>
        </w:rPr>
        <w:t>25-07</w:t>
      </w:r>
      <w:r>
        <w:rPr>
          <w:rFonts w:ascii="Garamond" w:eastAsia="細明體" w:hAnsi="Garamond" w:cs="Times New Roman"/>
          <w:color w:val="000000"/>
          <w:sz w:val="24"/>
          <w:szCs w:val="22"/>
        </w:rPr>
        <w:t>〕</w:t>
      </w:r>
      <w:r>
        <w:rPr>
          <w:rFonts w:ascii="Garamond" w:eastAsia="細明體" w:hAnsi="Garamond" w:cs="Times New Roman"/>
          <w:color w:val="000000"/>
          <w:sz w:val="24"/>
          <w:szCs w:val="22"/>
        </w:rPr>
        <w:t xml:space="preserve"> </w:t>
      </w:r>
      <w:r>
        <w:rPr>
          <w:rStyle w:val="ad"/>
          <w:rFonts w:ascii="Garamond" w:eastAsia="細明體" w:hAnsi="Garamond" w:cs="Times New Roman"/>
          <w:color w:val="000000"/>
          <w:sz w:val="24"/>
          <w:szCs w:val="22"/>
        </w:rPr>
        <w:t>住於慈悲</w:t>
      </w:r>
      <w:r>
        <w:rPr>
          <w:rFonts w:ascii="Garamond" w:eastAsia="細明體" w:hAnsi="Garamond" w:cs="Times New Roman"/>
          <w:color w:val="000000"/>
          <w:sz w:val="24"/>
          <w:szCs w:val="22"/>
        </w:rPr>
        <w:t xml:space="preserve"> </w:t>
      </w:r>
      <w:r>
        <w:rPr>
          <w:rFonts w:ascii="Garamond" w:eastAsia="細明體" w:hAnsi="Garamond" w:cs="Times New Roman"/>
          <w:color w:val="000000"/>
          <w:sz w:val="24"/>
          <w:szCs w:val="22"/>
        </w:rPr>
        <w:t>︰</w:t>
      </w:r>
      <w:r>
        <w:rPr>
          <w:rFonts w:ascii="Garamond" w:eastAsia="細明體" w:hAnsi="Garamond" w:cs="Times New Roman"/>
          <w:color w:val="000000"/>
          <w:sz w:val="24"/>
          <w:szCs w:val="22"/>
        </w:rPr>
        <w:t>mettāvihārī</w:t>
      </w:r>
      <w:r>
        <w:rPr>
          <w:rFonts w:ascii="Garamond" w:eastAsia="細明體" w:hAnsi="Garamond" w:cs="Times New Roman"/>
          <w:color w:val="000000"/>
          <w:sz w:val="24"/>
          <w:szCs w:val="22"/>
        </w:rPr>
        <w:t>慈住。</w:t>
      </w:r>
      <w:r>
        <w:rPr>
          <w:rFonts w:ascii="Garamond" w:eastAsia="細明體" w:hAnsi="Garamond" w:cs="Times New Roman"/>
          <w:color w:val="000000"/>
          <w:sz w:val="24"/>
          <w:szCs w:val="22"/>
        </w:rPr>
        <w:t>DhpA.</w:t>
      </w:r>
      <w:r>
        <w:rPr>
          <w:rFonts w:ascii="Garamond" w:eastAsia="細明體" w:hAnsi="Garamond" w:cs="Times New Roman"/>
          <w:color w:val="000000"/>
          <w:sz w:val="24"/>
          <w:szCs w:val="22"/>
        </w:rPr>
        <w:t>︰慈業處的作業，住於慈，生産第三禪、第四禪</w:t>
      </w:r>
      <w:r>
        <w:rPr>
          <w:rFonts w:ascii="Garamond" w:eastAsia="細明體" w:hAnsi="Garamond" w:cs="Times New Roman"/>
          <w:color w:val="000000"/>
          <w:sz w:val="24"/>
          <w:szCs w:val="22"/>
        </w:rPr>
        <w:t>(tikacatukkajjhāne</w:t>
      </w:r>
      <w:r>
        <w:rPr>
          <w:rFonts w:ascii="Garamond" w:eastAsia="細明體" w:hAnsi="Garamond" w:cs="Times New Roman"/>
          <w:color w:val="000000"/>
          <w:sz w:val="24"/>
          <w:szCs w:val="22"/>
        </w:rPr>
        <w:t>，按︰阿毘達摩的分類方式為五禪</w:t>
      </w:r>
      <w:r>
        <w:rPr>
          <w:rFonts w:ascii="Garamond" w:eastAsia="細明體" w:hAnsi="Garamond" w:cs="Times New Roman"/>
          <w:color w:val="000000"/>
          <w:sz w:val="24"/>
          <w:szCs w:val="22"/>
        </w:rPr>
        <w:t>)</w:t>
      </w:r>
      <w:r>
        <w:rPr>
          <w:rFonts w:ascii="Garamond" w:eastAsia="細明體" w:hAnsi="Garamond" w:cs="Times New Roman"/>
          <w:color w:val="000000"/>
          <w:sz w:val="24"/>
          <w:szCs w:val="22"/>
        </w:rPr>
        <w:t>。</w:t>
      </w:r>
    </w:p>
    <w:p w14:paraId="54DC5E93"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574</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25-11</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大迦旃延尊者</w:t>
      </w:r>
      <w:r>
        <w:rPr>
          <w:rFonts w:ascii="Garamond" w:eastAsia="細明體" w:hAnsi="Garamond" w:cs="Times New Roman"/>
          <w:color w:val="000000"/>
          <w:szCs w:val="22"/>
        </w:rPr>
        <w:t>(Mahākaccāna)</w:t>
      </w:r>
      <w:r>
        <w:rPr>
          <w:rFonts w:ascii="Garamond" w:eastAsia="細明體" w:hAnsi="Garamond" w:cs="Times New Roman"/>
          <w:color w:val="000000"/>
          <w:szCs w:val="22"/>
        </w:rPr>
        <w:t>在阿盤提國</w:t>
      </w:r>
      <w:r>
        <w:rPr>
          <w:rFonts w:ascii="Garamond" w:eastAsia="細明體" w:hAnsi="Garamond" w:cs="Times New Roman"/>
          <w:color w:val="000000"/>
          <w:szCs w:val="22"/>
        </w:rPr>
        <w:t>(Avantijanapade)</w:t>
      </w:r>
      <w:r>
        <w:rPr>
          <w:rFonts w:ascii="Garamond" w:eastAsia="細明體" w:hAnsi="Garamond" w:cs="Times New Roman"/>
          <w:color w:val="000000"/>
          <w:szCs w:val="22"/>
        </w:rPr>
        <w:t>的拘盧城</w:t>
      </w:r>
      <w:r>
        <w:rPr>
          <w:rFonts w:ascii="Garamond" w:eastAsia="細明體" w:hAnsi="Garamond" w:cs="Times New Roman"/>
          <w:color w:val="000000"/>
          <w:szCs w:val="22"/>
        </w:rPr>
        <w:t>( Kuraraghara)</w:t>
      </w:r>
      <w:r>
        <w:rPr>
          <w:rFonts w:ascii="Garamond" w:eastAsia="細明體" w:hAnsi="Garamond" w:cs="Times New Roman"/>
          <w:color w:val="000000"/>
          <w:szCs w:val="22"/>
        </w:rPr>
        <w:t>附近弘法時，有一位輸屢那優婆塞</w:t>
      </w:r>
      <w:r>
        <w:rPr>
          <w:rFonts w:ascii="Garamond" w:eastAsia="細明體" w:hAnsi="Garamond" w:cs="Times New Roman"/>
          <w:color w:val="000000"/>
          <w:szCs w:val="22"/>
        </w:rPr>
        <w:t>(So</w:t>
      </w:r>
      <w:r>
        <w:rPr>
          <w:rFonts w:ascii="Cambria" w:eastAsia="細明體" w:hAnsi="Cambria" w:cs="Cambria"/>
          <w:color w:val="000000"/>
          <w:szCs w:val="22"/>
        </w:rPr>
        <w:t>ṇ</w:t>
      </w:r>
      <w:r>
        <w:rPr>
          <w:rFonts w:ascii="Garamond" w:eastAsia="細明體" w:hAnsi="Garamond" w:cs="Times New Roman"/>
          <w:color w:val="000000"/>
          <w:szCs w:val="22"/>
        </w:rPr>
        <w:t>o Ko</w:t>
      </w:r>
      <w:r>
        <w:rPr>
          <w:rFonts w:ascii="Cambria" w:eastAsia="細明體" w:hAnsi="Cambria" w:cs="Cambria"/>
          <w:color w:val="000000"/>
          <w:szCs w:val="22"/>
        </w:rPr>
        <w:t>ṭ</w:t>
      </w:r>
      <w:r>
        <w:rPr>
          <w:rFonts w:ascii="Garamond" w:eastAsia="細明體" w:hAnsi="Garamond" w:cs="Times New Roman"/>
          <w:color w:val="000000"/>
          <w:szCs w:val="22"/>
        </w:rPr>
        <w:t>ika</w:t>
      </w:r>
      <w:r>
        <w:rPr>
          <w:rFonts w:ascii="Cambria" w:eastAsia="細明體" w:hAnsi="Cambria" w:cs="Cambria"/>
          <w:color w:val="000000"/>
          <w:szCs w:val="22"/>
        </w:rPr>
        <w:t>ṇṇ</w:t>
      </w:r>
      <w:r>
        <w:rPr>
          <w:rFonts w:ascii="Garamond" w:eastAsia="細明體" w:hAnsi="Garamond" w:cs="Times New Roman"/>
          <w:color w:val="000000"/>
          <w:szCs w:val="22"/>
        </w:rPr>
        <w:t>o)</w:t>
      </w:r>
      <w:r>
        <w:rPr>
          <w:rFonts w:ascii="Garamond" w:eastAsia="細明體" w:hAnsi="Garamond" w:cs="Times New Roman"/>
          <w:color w:val="000000"/>
          <w:szCs w:val="22"/>
        </w:rPr>
        <w:t>跟他出家。輸屢那比丘出家三年後，要到竹林精舍，經過家鄉，她母親以他的名義籌備大佈施會，請他在佈施會中做開示。說法當中，有一群小偷闖入她母親的家，女僕三度來通知她的母親，但是她母親不再乎錢財被拿走，她要聽法。她母親說的話被坐在附近的首領聽到，首領以為拿走這位有智慧，且高貴的女士的錢一定會被懲罰。當輸屢那比丘</w:t>
      </w:r>
      <w:r>
        <w:rPr>
          <w:rFonts w:ascii="Garamond" w:eastAsia="細明體" w:hAnsi="Garamond" w:cs="Times New Roman"/>
          <w:color w:val="000000"/>
          <w:szCs w:val="22"/>
        </w:rPr>
        <w:t>說法完畢已經是破曉，小偷首領率領手下向她的母親認錯，請求原諒。這群小偷明白他們的惡行之後，就出家為比丘。</w:t>
      </w:r>
      <w:r>
        <w:rPr>
          <w:rFonts w:ascii="Garamond" w:eastAsia="細明體" w:hAnsi="Garamond" w:cs="Times New Roman"/>
          <w:color w:val="000000"/>
          <w:szCs w:val="22"/>
        </w:rPr>
        <w:t xml:space="preserve"> (Dhp. 375 cp. Dhp. 185 )</w:t>
      </w:r>
    </w:p>
    <w:p w14:paraId="2524FDF4"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請參《法句經故事集》，二十五～七、</w:t>
      </w:r>
      <w:r>
        <w:rPr>
          <w:rFonts w:ascii="Garamond" w:eastAsia="細明體" w:hAnsi="Garamond" w:cs="Times New Roman"/>
          <w:color w:val="000000"/>
          <w:szCs w:val="22"/>
        </w:rPr>
        <w:t xml:space="preserve"> </w:t>
      </w:r>
      <w:hyperlink r:id="rId1616" w:history="1">
        <w:r>
          <w:rPr>
            <w:rStyle w:val="Internetlink"/>
            <w:rFonts w:ascii="Garamond" w:eastAsia="細明體" w:hAnsi="Garamond" w:cs="Times New Roman"/>
            <w:szCs w:val="22"/>
          </w:rPr>
          <w:t>虔誠的女士和小偷</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368~376)</w:t>
      </w:r>
    </w:p>
    <w:p w14:paraId="172F373C" w14:textId="77777777" w:rsidR="003042B9" w:rsidRDefault="0004431E">
      <w:pPr>
        <w:pStyle w:val="last"/>
        <w:spacing w:before="120" w:after="120"/>
        <w:jc w:val="both"/>
      </w:pPr>
      <w:hyperlink r:id="rId1617" w:history="1">
        <w:r>
          <w:rPr>
            <w:rStyle w:val="Internetlink"/>
          </w:rPr>
          <w:t>http://nanda.online-dhamma.net/tipitaka/sutta/khuddaka/dhammapada/dhp-story/dhp-story-han-chap25-ciu/#dhp-368</w:t>
        </w:r>
      </w:hyperlink>
      <w:r>
        <w:t xml:space="preserve"> </w:t>
      </w:r>
      <w:r>
        <w:rPr>
          <w:rFonts w:ascii="Garamond" w:eastAsia="細明體" w:hAnsi="Garamond" w:cs="Times New Roman"/>
          <w:color w:val="000000"/>
          <w:szCs w:val="22"/>
        </w:rPr>
        <w:t>。</w:t>
      </w:r>
    </w:p>
    <w:p w14:paraId="0966B81D"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575</w:t>
      </w:r>
      <w:r>
        <w:rPr>
          <w:rFonts w:ascii="Garamond" w:eastAsia="細明體" w:hAnsi="Garamond"/>
          <w:szCs w:val="22"/>
        </w:rPr>
        <w:t xml:space="preserve"> </w:t>
      </w:r>
      <w:r>
        <w:rPr>
          <w:rFonts w:ascii="Garamond" w:eastAsia="細明體" w:hAnsi="Garamond" w:cs="Times New Roman"/>
          <w:color w:val="000000"/>
          <w:szCs w:val="22"/>
        </w:rPr>
        <w:t>彼岸為內六處</w:t>
      </w:r>
      <w:r>
        <w:rPr>
          <w:rFonts w:ascii="Garamond" w:eastAsia="細明體" w:hAnsi="Garamond" w:cs="Times New Roman"/>
          <w:color w:val="000000"/>
          <w:szCs w:val="22"/>
        </w:rPr>
        <w:t xml:space="preserve"> (Ajj</w:t>
      </w:r>
      <w:r>
        <w:rPr>
          <w:rFonts w:ascii="Garamond" w:eastAsia="細明體" w:hAnsi="Garamond" w:cs="Times New Roman"/>
          <w:color w:val="000000"/>
          <w:szCs w:val="22"/>
        </w:rPr>
        <w:t>hattikaani cha aayatanaani)--</w:t>
      </w:r>
      <w:r>
        <w:rPr>
          <w:rFonts w:ascii="Garamond" w:eastAsia="細明體" w:hAnsi="Garamond" w:cs="Times New Roman"/>
          <w:color w:val="000000"/>
          <w:szCs w:val="22"/>
        </w:rPr>
        <w:t>眼、耳、鼻、舌、身、意。此岸為外六處</w:t>
      </w:r>
      <w:r>
        <w:rPr>
          <w:rFonts w:ascii="Garamond" w:eastAsia="細明體" w:hAnsi="Garamond" w:cs="Times New Roman"/>
          <w:color w:val="000000"/>
          <w:szCs w:val="22"/>
        </w:rPr>
        <w:t xml:space="preserve"> (Baahiraani cha aayatanaani)-- </w:t>
      </w:r>
      <w:r>
        <w:rPr>
          <w:rFonts w:ascii="Garamond" w:eastAsia="細明體" w:hAnsi="Garamond" w:cs="Times New Roman"/>
          <w:color w:val="000000"/>
          <w:szCs w:val="22"/>
        </w:rPr>
        <w:t>色、聲、香、味、觸、法。不著我與我所，故說彼無內外六處。</w:t>
      </w:r>
    </w:p>
    <w:p w14:paraId="44B1F6AB" w14:textId="77777777" w:rsidR="003042B9" w:rsidRDefault="0004431E">
      <w:pPr>
        <w:pStyle w:val="Standarduser"/>
        <w:widowControl/>
        <w:suppressAutoHyphens w:val="0"/>
        <w:spacing w:before="120" w:after="120"/>
        <w:jc w:val="both"/>
        <w:textAlignment w:val="auto"/>
      </w:pPr>
      <w:r>
        <w:rPr>
          <w:rFonts w:ascii="Garamond" w:eastAsia="細明體" w:hAnsi="Garamond" w:cs="Times New Roman"/>
          <w:color w:val="000000"/>
          <w:kern w:val="0"/>
        </w:rPr>
        <w:t>〔明法尊者註</w:t>
      </w:r>
      <w:r>
        <w:rPr>
          <w:rFonts w:ascii="Garamond" w:eastAsia="細明體" w:hAnsi="Garamond" w:cs="Times New Roman"/>
          <w:color w:val="000000"/>
          <w:kern w:val="0"/>
        </w:rPr>
        <w:t>26-05</w:t>
      </w:r>
      <w:r>
        <w:rPr>
          <w:rFonts w:ascii="Garamond" w:eastAsia="細明體" w:hAnsi="Garamond" w:cs="Times New Roman"/>
          <w:color w:val="000000"/>
          <w:kern w:val="0"/>
        </w:rPr>
        <w:t>〕</w:t>
      </w:r>
      <w:r>
        <w:rPr>
          <w:rFonts w:ascii="Garamond" w:eastAsia="細明體" w:hAnsi="Garamond" w:cs="Times New Roman"/>
          <w:color w:val="000000"/>
          <w:kern w:val="0"/>
        </w:rPr>
        <w:t xml:space="preserve"> </w:t>
      </w:r>
      <w:r>
        <w:rPr>
          <w:rFonts w:ascii="Garamond" w:eastAsia="細明體" w:hAnsi="Garamond" w:cs="Times New Roman"/>
          <w:color w:val="000000"/>
          <w:kern w:val="0"/>
        </w:rPr>
        <w:t>無彼岸此岸</w:t>
      </w:r>
      <w:r>
        <w:rPr>
          <w:rFonts w:ascii="Garamond" w:eastAsia="細明體" w:hAnsi="Garamond" w:cs="Times New Roman"/>
          <w:color w:val="000000"/>
          <w:kern w:val="0"/>
        </w:rPr>
        <w:t xml:space="preserve"> </w:t>
      </w:r>
      <w:r>
        <w:rPr>
          <w:rFonts w:ascii="Garamond" w:eastAsia="細明體" w:hAnsi="Garamond" w:cs="Times New Roman"/>
          <w:color w:val="000000"/>
          <w:kern w:val="0"/>
        </w:rPr>
        <w:t>：</w:t>
      </w:r>
      <w:r>
        <w:rPr>
          <w:rFonts w:ascii="Garamond" w:eastAsia="細明體" w:hAnsi="Garamond" w:cs="Times New Roman"/>
          <w:color w:val="000000"/>
          <w:kern w:val="0"/>
        </w:rPr>
        <w:t>DhA</w:t>
      </w:r>
      <w:r>
        <w:rPr>
          <w:rFonts w:ascii="Garamond" w:eastAsia="細明體" w:hAnsi="Garamond" w:cs="Times New Roman"/>
          <w:color w:val="000000"/>
          <w:kern w:val="0"/>
        </w:rPr>
        <w:t>：</w:t>
      </w:r>
      <w:r>
        <w:rPr>
          <w:rFonts w:ascii="Garamond" w:eastAsia="細明體" w:hAnsi="Garamond" w:cs="Times New Roman"/>
          <w:color w:val="000000"/>
          <w:kern w:val="0"/>
        </w:rPr>
        <w:t xml:space="preserve"> pāranti ajjhattikāni cha āyatanāni. Apāranti bāhirāni cha āyatanāni. Pārāpāranti tadubhaya</w:t>
      </w:r>
      <w:r>
        <w:rPr>
          <w:rFonts w:ascii="Cambria" w:eastAsia="細明體" w:hAnsi="Cambria" w:cs="Cambria"/>
          <w:color w:val="000000"/>
          <w:kern w:val="0"/>
        </w:rPr>
        <w:t>ṁ</w:t>
      </w:r>
      <w:r>
        <w:rPr>
          <w:rFonts w:ascii="Garamond" w:eastAsia="細明體" w:hAnsi="Garamond" w:cs="Times New Roman"/>
          <w:color w:val="000000"/>
          <w:kern w:val="0"/>
        </w:rPr>
        <w:t xml:space="preserve">.( </w:t>
      </w:r>
      <w:r>
        <w:rPr>
          <w:rFonts w:ascii="Garamond" w:eastAsia="細明體" w:hAnsi="Garamond" w:cs="Times New Roman"/>
          <w:color w:val="000000"/>
          <w:kern w:val="0"/>
        </w:rPr>
        <w:t>彼岸</w:t>
      </w:r>
      <w:r>
        <w:rPr>
          <w:rFonts w:ascii="Garamond" w:eastAsia="細明體" w:hAnsi="Garamond" w:cs="Times New Roman"/>
          <w:color w:val="000000"/>
          <w:kern w:val="0"/>
        </w:rPr>
        <w:t xml:space="preserve"> </w:t>
      </w:r>
      <w:r>
        <w:rPr>
          <w:rFonts w:ascii="Garamond" w:eastAsia="細明體" w:hAnsi="Garamond" w:cs="Times New Roman"/>
          <w:color w:val="000000"/>
          <w:kern w:val="0"/>
        </w:rPr>
        <w:t>：自我身內的六處</w:t>
      </w:r>
      <w:r>
        <w:rPr>
          <w:rFonts w:ascii="Garamond" w:eastAsia="細明體" w:hAnsi="Garamond" w:cs="Times New Roman"/>
          <w:color w:val="000000"/>
          <w:kern w:val="0"/>
        </w:rPr>
        <w:t>(</w:t>
      </w:r>
      <w:r>
        <w:rPr>
          <w:rFonts w:ascii="Garamond" w:eastAsia="細明體" w:hAnsi="Garamond" w:cs="Times New Roman"/>
          <w:color w:val="000000"/>
          <w:kern w:val="0"/>
        </w:rPr>
        <w:t>眼</w:t>
      </w:r>
      <w:r>
        <w:rPr>
          <w:rFonts w:ascii="Garamond" w:eastAsia="細明體" w:hAnsi="Garamond" w:cs="Times New Roman"/>
          <w:color w:val="000000"/>
          <w:kern w:val="0"/>
        </w:rPr>
        <w:t>.</w:t>
      </w:r>
      <w:r>
        <w:rPr>
          <w:rFonts w:ascii="Garamond" w:eastAsia="細明體" w:hAnsi="Garamond" w:cs="Times New Roman"/>
          <w:color w:val="000000"/>
          <w:kern w:val="0"/>
        </w:rPr>
        <w:t>耳</w:t>
      </w:r>
      <w:r>
        <w:rPr>
          <w:rFonts w:ascii="Garamond" w:eastAsia="細明體" w:hAnsi="Garamond" w:cs="Times New Roman"/>
          <w:color w:val="000000"/>
          <w:kern w:val="0"/>
        </w:rPr>
        <w:t>.</w:t>
      </w:r>
      <w:r>
        <w:rPr>
          <w:rFonts w:ascii="Garamond" w:eastAsia="細明體" w:hAnsi="Garamond" w:cs="Times New Roman"/>
          <w:color w:val="000000"/>
          <w:kern w:val="0"/>
        </w:rPr>
        <w:t>鼻</w:t>
      </w:r>
      <w:r>
        <w:rPr>
          <w:rFonts w:ascii="Garamond" w:eastAsia="細明體" w:hAnsi="Garamond" w:cs="Times New Roman"/>
          <w:color w:val="000000"/>
          <w:kern w:val="0"/>
        </w:rPr>
        <w:t>.</w:t>
      </w:r>
      <w:r>
        <w:rPr>
          <w:rFonts w:ascii="Garamond" w:eastAsia="細明體" w:hAnsi="Garamond" w:cs="Times New Roman"/>
          <w:color w:val="000000"/>
          <w:kern w:val="0"/>
        </w:rPr>
        <w:t>舌</w:t>
      </w:r>
      <w:r>
        <w:rPr>
          <w:rFonts w:ascii="Garamond" w:eastAsia="細明體" w:hAnsi="Garamond" w:cs="Times New Roman"/>
          <w:color w:val="000000"/>
          <w:kern w:val="0"/>
        </w:rPr>
        <w:t>.</w:t>
      </w:r>
      <w:r>
        <w:rPr>
          <w:rFonts w:ascii="Garamond" w:eastAsia="細明體" w:hAnsi="Garamond" w:cs="Times New Roman"/>
          <w:color w:val="000000"/>
          <w:kern w:val="0"/>
        </w:rPr>
        <w:t>身</w:t>
      </w:r>
      <w:r>
        <w:rPr>
          <w:rFonts w:ascii="Garamond" w:eastAsia="細明體" w:hAnsi="Garamond" w:cs="Times New Roman"/>
          <w:color w:val="000000"/>
          <w:kern w:val="0"/>
        </w:rPr>
        <w:t>.</w:t>
      </w:r>
      <w:r>
        <w:rPr>
          <w:rFonts w:ascii="Garamond" w:eastAsia="細明體" w:hAnsi="Garamond" w:cs="Times New Roman"/>
          <w:color w:val="000000"/>
          <w:kern w:val="0"/>
        </w:rPr>
        <w:t>意</w:t>
      </w:r>
      <w:r>
        <w:rPr>
          <w:rFonts w:ascii="Garamond" w:eastAsia="細明體" w:hAnsi="Garamond" w:cs="Times New Roman"/>
          <w:color w:val="000000"/>
          <w:kern w:val="0"/>
        </w:rPr>
        <w:t>)</w:t>
      </w:r>
      <w:r>
        <w:rPr>
          <w:rFonts w:ascii="Garamond" w:eastAsia="細明體" w:hAnsi="Garamond" w:cs="Times New Roman"/>
          <w:color w:val="000000"/>
          <w:kern w:val="0"/>
        </w:rPr>
        <w:t>。</w:t>
      </w:r>
      <w:r>
        <w:rPr>
          <w:rFonts w:ascii="Garamond" w:eastAsia="細明體" w:hAnsi="Garamond" w:cs="Times New Roman"/>
          <w:color w:val="000000"/>
          <w:kern w:val="0"/>
        </w:rPr>
        <w:t xml:space="preserve"> </w:t>
      </w:r>
      <w:r>
        <w:rPr>
          <w:rFonts w:ascii="Garamond" w:eastAsia="細明體" w:hAnsi="Garamond" w:cs="Times New Roman"/>
          <w:color w:val="000000"/>
          <w:kern w:val="0"/>
        </w:rPr>
        <w:t>非彼岸</w:t>
      </w:r>
      <w:r>
        <w:rPr>
          <w:rFonts w:ascii="Garamond" w:eastAsia="細明體" w:hAnsi="Garamond" w:cs="Times New Roman"/>
          <w:color w:val="000000"/>
          <w:kern w:val="0"/>
        </w:rPr>
        <w:t xml:space="preserve"> </w:t>
      </w:r>
      <w:r>
        <w:rPr>
          <w:rFonts w:ascii="Garamond" w:eastAsia="細明體" w:hAnsi="Garamond" w:cs="Times New Roman"/>
          <w:color w:val="000000"/>
          <w:kern w:val="0"/>
        </w:rPr>
        <w:t>：外部的六處</w:t>
      </w:r>
      <w:r>
        <w:rPr>
          <w:rFonts w:ascii="Garamond" w:eastAsia="細明體" w:hAnsi="Garamond" w:cs="Times New Roman"/>
          <w:color w:val="000000"/>
          <w:kern w:val="0"/>
        </w:rPr>
        <w:t>(</w:t>
      </w:r>
      <w:r>
        <w:rPr>
          <w:rFonts w:ascii="Garamond" w:eastAsia="細明體" w:hAnsi="Garamond" w:cs="Times New Roman"/>
          <w:color w:val="000000"/>
          <w:kern w:val="0"/>
        </w:rPr>
        <w:t>色</w:t>
      </w:r>
      <w:r>
        <w:rPr>
          <w:rFonts w:ascii="Garamond" w:eastAsia="細明體" w:hAnsi="Garamond" w:cs="Times New Roman"/>
          <w:color w:val="000000"/>
          <w:kern w:val="0"/>
        </w:rPr>
        <w:t>.</w:t>
      </w:r>
      <w:r>
        <w:rPr>
          <w:rFonts w:ascii="Garamond" w:eastAsia="細明體" w:hAnsi="Garamond" w:cs="Times New Roman"/>
          <w:color w:val="000000"/>
          <w:kern w:val="0"/>
        </w:rPr>
        <w:t>聲</w:t>
      </w:r>
      <w:r>
        <w:rPr>
          <w:rFonts w:ascii="Garamond" w:eastAsia="細明體" w:hAnsi="Garamond" w:cs="Times New Roman"/>
          <w:color w:val="000000"/>
          <w:kern w:val="0"/>
        </w:rPr>
        <w:t>.</w:t>
      </w:r>
      <w:r>
        <w:rPr>
          <w:rFonts w:ascii="Garamond" w:eastAsia="細明體" w:hAnsi="Garamond" w:cs="Times New Roman"/>
          <w:color w:val="000000"/>
          <w:kern w:val="0"/>
        </w:rPr>
        <w:t>香</w:t>
      </w:r>
      <w:r>
        <w:rPr>
          <w:rFonts w:ascii="Garamond" w:eastAsia="細明體" w:hAnsi="Garamond" w:cs="Times New Roman"/>
          <w:color w:val="000000"/>
          <w:kern w:val="0"/>
        </w:rPr>
        <w:t>.</w:t>
      </w:r>
      <w:r>
        <w:rPr>
          <w:rFonts w:ascii="Garamond" w:eastAsia="細明體" w:hAnsi="Garamond" w:cs="Times New Roman"/>
          <w:color w:val="000000"/>
          <w:kern w:val="0"/>
        </w:rPr>
        <w:t>味</w:t>
      </w:r>
      <w:r>
        <w:rPr>
          <w:rFonts w:ascii="Garamond" w:eastAsia="細明體" w:hAnsi="Garamond" w:cs="Times New Roman"/>
          <w:color w:val="000000"/>
          <w:kern w:val="0"/>
        </w:rPr>
        <w:t>.</w:t>
      </w:r>
      <w:r>
        <w:rPr>
          <w:rFonts w:ascii="Garamond" w:eastAsia="細明體" w:hAnsi="Garamond" w:cs="Times New Roman"/>
          <w:color w:val="000000"/>
          <w:kern w:val="0"/>
        </w:rPr>
        <w:t>觸</w:t>
      </w:r>
      <w:r>
        <w:rPr>
          <w:rFonts w:ascii="Garamond" w:eastAsia="細明體" w:hAnsi="Garamond" w:cs="Times New Roman"/>
          <w:color w:val="000000"/>
          <w:kern w:val="0"/>
        </w:rPr>
        <w:t>.</w:t>
      </w:r>
      <w:r>
        <w:rPr>
          <w:rFonts w:ascii="Garamond" w:eastAsia="細明體" w:hAnsi="Garamond" w:cs="Times New Roman"/>
          <w:color w:val="000000"/>
          <w:kern w:val="0"/>
        </w:rPr>
        <w:t>法</w:t>
      </w:r>
      <w:r>
        <w:rPr>
          <w:rFonts w:ascii="Garamond" w:eastAsia="細明體" w:hAnsi="Garamond" w:cs="Times New Roman"/>
          <w:color w:val="000000"/>
          <w:kern w:val="0"/>
        </w:rPr>
        <w:t>)</w:t>
      </w:r>
      <w:r>
        <w:rPr>
          <w:rFonts w:ascii="Garamond" w:eastAsia="細明體" w:hAnsi="Garamond" w:cs="Times New Roman"/>
          <w:color w:val="000000"/>
          <w:kern w:val="0"/>
        </w:rPr>
        <w:t>。</w:t>
      </w:r>
      <w:r>
        <w:rPr>
          <w:rFonts w:ascii="Garamond" w:eastAsia="細明體" w:hAnsi="Garamond" w:cs="Times New Roman"/>
          <w:color w:val="000000"/>
          <w:kern w:val="0"/>
        </w:rPr>
        <w:t xml:space="preserve">) </w:t>
      </w:r>
      <w:r>
        <w:rPr>
          <w:rFonts w:ascii="Garamond" w:eastAsia="細明體" w:hAnsi="Garamond" w:cs="Times New Roman"/>
          <w:color w:val="000000"/>
          <w:kern w:val="0"/>
        </w:rPr>
        <w:t>不著彼岸</w:t>
      </w:r>
      <w:r>
        <w:rPr>
          <w:rFonts w:ascii="Garamond" w:eastAsia="細明體" w:hAnsi="Garamond" w:cs="Times New Roman"/>
          <w:color w:val="000000"/>
          <w:kern w:val="0"/>
        </w:rPr>
        <w:t>.</w:t>
      </w:r>
      <w:r>
        <w:rPr>
          <w:rFonts w:ascii="Garamond" w:eastAsia="細明體" w:hAnsi="Garamond" w:cs="Times New Roman"/>
          <w:color w:val="000000"/>
          <w:kern w:val="0"/>
        </w:rPr>
        <w:t>此岸，故說無彼岸此岸。</w:t>
      </w:r>
    </w:p>
    <w:p w14:paraId="7A50D88E"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577</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26-07</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魔王問佛陀：「世尊！您說彼岸、彼岸</w:t>
      </w:r>
      <w:r>
        <w:rPr>
          <w:rFonts w:ascii="Garamond" w:eastAsia="細明體" w:hAnsi="Garamond" w:cs="Times New Roman"/>
          <w:color w:val="000000"/>
          <w:szCs w:val="22"/>
        </w:rPr>
        <w:t>(pāra</w:t>
      </w:r>
      <w:r>
        <w:rPr>
          <w:rFonts w:ascii="Cambria" w:eastAsia="細明體" w:hAnsi="Cambria" w:cs="Cambria"/>
          <w:color w:val="000000"/>
          <w:szCs w:val="22"/>
        </w:rPr>
        <w:t>ṁ</w:t>
      </w:r>
      <w:r>
        <w:rPr>
          <w:rFonts w:ascii="Garamond" w:eastAsia="細明體" w:hAnsi="Garamond" w:cs="Times New Roman"/>
          <w:color w:val="000000"/>
          <w:szCs w:val="22"/>
        </w:rPr>
        <w:t xml:space="preserve"> pāranti)</w:t>
      </w:r>
      <w:r>
        <w:rPr>
          <w:rFonts w:ascii="Garamond" w:eastAsia="細明體" w:hAnsi="Garamond" w:cs="Times New Roman"/>
          <w:color w:val="000000"/>
          <w:szCs w:val="22"/>
        </w:rPr>
        <w:t>。彼岸是什麼意思？」佛陀對他說：「啊！惡魔！彼岸跟你無關。離染才能到達彼岸。」</w:t>
      </w:r>
    </w:p>
    <w:p w14:paraId="0A90C902"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請參《法句經故事集》，二十六～三、</w:t>
      </w:r>
      <w:r>
        <w:rPr>
          <w:rFonts w:ascii="Garamond" w:eastAsia="細明體" w:hAnsi="Garamond" w:cs="Times New Roman"/>
          <w:color w:val="000000"/>
          <w:szCs w:val="22"/>
        </w:rPr>
        <w:t xml:space="preserve"> </w:t>
      </w:r>
      <w:hyperlink r:id="rId1618" w:history="1">
        <w:r>
          <w:rPr>
            <w:rStyle w:val="Internetlink"/>
            <w:rFonts w:ascii="Garamond" w:eastAsia="細明體" w:hAnsi="Garamond" w:cs="Times New Roman"/>
            <w:szCs w:val="22"/>
          </w:rPr>
          <w:t>何處是彼岸</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385)</w:t>
      </w:r>
    </w:p>
    <w:p w14:paraId="6F7C0A4B" w14:textId="77777777" w:rsidR="003042B9" w:rsidRDefault="0004431E">
      <w:pPr>
        <w:pStyle w:val="last"/>
        <w:spacing w:before="120" w:after="120"/>
        <w:jc w:val="both"/>
      </w:pPr>
      <w:hyperlink r:id="rId1619" w:history="1">
        <w:r>
          <w:rPr>
            <w:rStyle w:val="Internetlink"/>
            <w:rFonts w:ascii="Garamond" w:eastAsia="細明體" w:hAnsi="Garamond" w:cs="Times New Roman"/>
            <w:szCs w:val="22"/>
          </w:rPr>
          <w:t>http://nanda.online-dhamma.net/tipitaka/sutta/khuddaka/dhammapada/dhp-story/dhp-story-han-chap26-ciu/#dhp-385</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04A3E4C6"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578</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26-09</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某年的七月的自恣日</w:t>
      </w:r>
      <w:r>
        <w:rPr>
          <w:rFonts w:ascii="Garamond" w:eastAsia="細明體" w:hAnsi="Garamond" w:cs="Times New Roman"/>
          <w:color w:val="000000"/>
          <w:szCs w:val="22"/>
        </w:rPr>
        <w:t>(</w:t>
      </w:r>
      <w:r>
        <w:rPr>
          <w:rFonts w:ascii="Garamond" w:eastAsia="細明體" w:hAnsi="Garamond" w:cs="Times New Roman"/>
          <w:color w:val="000000"/>
          <w:szCs w:val="22"/>
        </w:rPr>
        <w:t>月圓日</w:t>
      </w:r>
      <w:r>
        <w:rPr>
          <w:rFonts w:ascii="Garamond" w:eastAsia="細明體" w:hAnsi="Garamond" w:cs="Times New Roman"/>
          <w:color w:val="000000"/>
          <w:szCs w:val="22"/>
        </w:rPr>
        <w:t>)</w:t>
      </w:r>
      <w:r>
        <w:rPr>
          <w:rFonts w:ascii="Garamond" w:eastAsia="細明體" w:hAnsi="Garamond" w:cs="Times New Roman"/>
          <w:color w:val="000000"/>
          <w:szCs w:val="22"/>
        </w:rPr>
        <w:t>，在鹿母講堂</w:t>
      </w:r>
      <w:r>
        <w:rPr>
          <w:rFonts w:ascii="Garamond" w:eastAsia="細明體" w:hAnsi="Garamond" w:cs="Times New Roman"/>
          <w:color w:val="000000"/>
          <w:szCs w:val="22"/>
        </w:rPr>
        <w:t>(Migāramātupāsāde)</w:t>
      </w:r>
      <w:r>
        <w:rPr>
          <w:rFonts w:ascii="Garamond" w:eastAsia="細明體" w:hAnsi="Garamond" w:cs="Times New Roman"/>
          <w:color w:val="000000"/>
          <w:szCs w:val="22"/>
        </w:rPr>
        <w:t>，波斯匿王一身盛裝，前來向佛陀問訊。當時，坐在大眾邊緣的迦留陀夷長老</w:t>
      </w:r>
      <w:r>
        <w:rPr>
          <w:rFonts w:ascii="Garamond" w:eastAsia="細明體" w:hAnsi="Garamond" w:cs="Times New Roman"/>
          <w:color w:val="000000"/>
          <w:szCs w:val="22"/>
        </w:rPr>
        <w:t>(Kā</w:t>
      </w:r>
      <w:r>
        <w:rPr>
          <w:rFonts w:ascii="Cambria" w:eastAsia="細明體" w:hAnsi="Cambria" w:cs="Cambria"/>
          <w:color w:val="000000"/>
          <w:szCs w:val="22"/>
        </w:rPr>
        <w:t>ḷ</w:t>
      </w:r>
      <w:r>
        <w:rPr>
          <w:rFonts w:ascii="Garamond" w:eastAsia="細明體" w:hAnsi="Garamond" w:cs="Times New Roman"/>
          <w:color w:val="000000"/>
          <w:szCs w:val="22"/>
        </w:rPr>
        <w:t>udāyitthero)</w:t>
      </w:r>
      <w:r>
        <w:rPr>
          <w:rFonts w:ascii="Garamond" w:eastAsia="細明體" w:hAnsi="Garamond" w:cs="Times New Roman"/>
          <w:color w:val="000000"/>
          <w:szCs w:val="22"/>
        </w:rPr>
        <w:t>也正入深定中，發出金黃色光。太陽正在下山，而月亮也正</w:t>
      </w:r>
      <w:r>
        <w:rPr>
          <w:rFonts w:ascii="Garamond" w:eastAsia="細明體" w:hAnsi="Garamond" w:cs="Times New Roman"/>
          <w:color w:val="000000"/>
          <w:szCs w:val="22"/>
        </w:rPr>
        <w:t>要出來，在天邊放光芒。阿難尊者看見佛陀身上的光輝，遠比其它的光芒更耀眼。阿難跟佛陀行禮後，說：「大德！你身上綻放出來的光輝勝過所有的光。」佛陀回答阿難：「太陽白天放光；月亮晚上放光；國王的裝飾亮麗；捨斷煩惱</w:t>
      </w:r>
      <w:r>
        <w:rPr>
          <w:rFonts w:ascii="Garamond" w:eastAsia="細明體" w:hAnsi="Garamond" w:cs="Times New Roman"/>
          <w:color w:val="000000"/>
          <w:szCs w:val="22"/>
        </w:rPr>
        <w:t>(khī</w:t>
      </w:r>
      <w:r>
        <w:rPr>
          <w:rFonts w:ascii="Cambria" w:eastAsia="細明體" w:hAnsi="Cambria" w:cs="Cambria"/>
          <w:color w:val="000000"/>
          <w:szCs w:val="22"/>
        </w:rPr>
        <w:t>ṇ</w:t>
      </w:r>
      <w:r>
        <w:rPr>
          <w:rFonts w:ascii="Garamond" w:eastAsia="細明體" w:hAnsi="Garamond" w:cs="Times New Roman"/>
          <w:color w:val="000000"/>
          <w:szCs w:val="22"/>
        </w:rPr>
        <w:t>āsave)</w:t>
      </w:r>
      <w:r>
        <w:rPr>
          <w:rFonts w:ascii="Garamond" w:eastAsia="細明體" w:hAnsi="Garamond" w:cs="Times New Roman"/>
          <w:color w:val="000000"/>
          <w:szCs w:val="22"/>
        </w:rPr>
        <w:t>的僧團，及入三摩缽地耀眼；諸佛日夜都綻放五種光輝。」</w:t>
      </w:r>
      <w:r>
        <w:rPr>
          <w:rFonts w:ascii="Garamond" w:eastAsia="細明體" w:hAnsi="Garamond" w:cs="Times New Roman"/>
          <w:color w:val="000000"/>
          <w:szCs w:val="22"/>
        </w:rPr>
        <w:t xml:space="preserve"> (cf. S.21.11./ ii284)</w:t>
      </w:r>
    </w:p>
    <w:p w14:paraId="1E8C276B"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請參《法句經故事集》，二十六～五、</w:t>
      </w:r>
      <w:r>
        <w:rPr>
          <w:rFonts w:ascii="Garamond" w:eastAsia="細明體" w:hAnsi="Garamond" w:cs="Times New Roman"/>
          <w:color w:val="000000"/>
          <w:szCs w:val="22"/>
        </w:rPr>
        <w:t xml:space="preserve"> </w:t>
      </w:r>
      <w:hyperlink r:id="rId1620" w:history="1">
        <w:r>
          <w:rPr>
            <w:rStyle w:val="Internetlink"/>
            <w:rFonts w:ascii="Garamond" w:eastAsia="細明體" w:hAnsi="Garamond" w:cs="Times New Roman"/>
            <w:szCs w:val="22"/>
          </w:rPr>
          <w:t>佛陀的榮耀</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387)</w:t>
      </w:r>
    </w:p>
    <w:p w14:paraId="01D10326" w14:textId="77777777" w:rsidR="003042B9" w:rsidRDefault="0004431E">
      <w:pPr>
        <w:pStyle w:val="last"/>
        <w:spacing w:before="120" w:after="120"/>
        <w:jc w:val="both"/>
      </w:pPr>
      <w:hyperlink r:id="rId1621" w:history="1">
        <w:r>
          <w:rPr>
            <w:rStyle w:val="Internetlink"/>
            <w:rFonts w:ascii="Garamond" w:eastAsia="細明體" w:hAnsi="Garamond" w:cs="Times New Roman"/>
            <w:szCs w:val="22"/>
          </w:rPr>
          <w:t>http://nanda.online-dhamma.net/tipitaka/sutta/khudd</w:t>
        </w:r>
        <w:r>
          <w:rPr>
            <w:rStyle w:val="Internetlink"/>
            <w:rFonts w:ascii="Garamond" w:eastAsia="細明體" w:hAnsi="Garamond" w:cs="Times New Roman"/>
            <w:szCs w:val="22"/>
          </w:rPr>
          <w:t>aka/dhammapada/dhp-story/dhp-story-han-chap26-ciu/#dhp-387</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4A728306"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579</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26-38</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住王舍城的婆耆舍婆羅門，他只要摸死人的骨骸，就能判斷該人究竟往生何處。有一次，他同一夥人到精舍去見佛陀，佛陀知道來意之後，吩咐一比丘準備往生地獄、畜生、人間、天界的四付骨骸，同時也準備了一位阿羅漢的骨頭。婆耆舍正確判斷前四付骨頭的主人往生處，但最後一付骨頭卻難倒他。佛陀便說：「婆耆舍！怎麼了，不知道了吧！」婆耆舍請求佛陀教導他。佛陀建議他先出家，才教</w:t>
      </w:r>
      <w:r>
        <w:rPr>
          <w:rFonts w:ascii="Garamond" w:eastAsia="細明體" w:hAnsi="Garamond" w:cs="Times New Roman"/>
          <w:color w:val="000000"/>
          <w:szCs w:val="22"/>
        </w:rPr>
        <w:t>導他。婆耆舍成為比丘後，佛陀教他觀想三十二種身體成分。他遵照指示，努力禪修，不久之後，就證得阿羅漢果。</w:t>
      </w:r>
      <w:r>
        <w:rPr>
          <w:rFonts w:ascii="Garamond" w:eastAsia="細明體" w:hAnsi="Garamond" w:cs="Times New Roman"/>
          <w:color w:val="000000"/>
          <w:szCs w:val="22"/>
        </w:rPr>
        <w:t xml:space="preserve"> (Dhp. 419 cp. Dhp. 385) (=Sn.643); (Dhp. 420 cp. Dhp. 385) (=Sn.644)</w:t>
      </w:r>
    </w:p>
    <w:p w14:paraId="26195C31"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請參《法句經故事集》，二十六～三十七、</w:t>
      </w:r>
      <w:r>
        <w:rPr>
          <w:rFonts w:ascii="Garamond" w:eastAsia="細明體" w:hAnsi="Garamond" w:cs="Times New Roman"/>
          <w:color w:val="000000"/>
          <w:szCs w:val="22"/>
        </w:rPr>
        <w:t xml:space="preserve"> </w:t>
      </w:r>
      <w:hyperlink r:id="rId1622" w:history="1">
        <w:r>
          <w:rPr>
            <w:rStyle w:val="Internetlink"/>
            <w:rFonts w:ascii="Garamond" w:eastAsia="細明體" w:hAnsi="Garamond" w:cs="Times New Roman"/>
            <w:szCs w:val="22"/>
          </w:rPr>
          <w:t>摸骨專家婆耆舍</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419~420)</w:t>
      </w:r>
    </w:p>
    <w:p w14:paraId="35F29A92" w14:textId="77777777" w:rsidR="003042B9" w:rsidRDefault="0004431E">
      <w:pPr>
        <w:pStyle w:val="last"/>
        <w:spacing w:before="120" w:after="120"/>
        <w:jc w:val="both"/>
      </w:pPr>
      <w:hyperlink r:id="rId1623" w:history="1">
        <w:r>
          <w:rPr>
            <w:rStyle w:val="Internetlink"/>
            <w:rFonts w:ascii="Garamond" w:eastAsia="細明體" w:hAnsi="Garamond" w:cs="Times New Roman"/>
            <w:szCs w:val="22"/>
          </w:rPr>
          <w:t>http://nanda.online-dhamma.net/tipitaka/sutta/khuddaka/dhammapada/dhp-story/dhp-story</w:t>
        </w:r>
        <w:r>
          <w:rPr>
            <w:rStyle w:val="Internetlink"/>
            <w:rFonts w:ascii="Garamond" w:eastAsia="細明體" w:hAnsi="Garamond" w:cs="Times New Roman"/>
            <w:szCs w:val="22"/>
          </w:rPr>
          <w:t>-han-chap26-ciu/#dhp-419</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3720938E" w14:textId="77777777" w:rsidR="003042B9" w:rsidRDefault="0004431E">
      <w:pPr>
        <w:pStyle w:val="first"/>
        <w:spacing w:before="120" w:after="120"/>
        <w:jc w:val="both"/>
      </w:pPr>
      <w:r>
        <w:rPr>
          <w:rFonts w:eastAsia="標楷體"/>
          <w:b/>
          <w:bCs/>
          <w:sz w:val="28"/>
        </w:rPr>
        <w:t>注</w:t>
      </w:r>
      <w:r>
        <w:rPr>
          <w:rFonts w:eastAsia="標楷體"/>
          <w:b/>
          <w:bCs/>
          <w:sz w:val="28"/>
        </w:rPr>
        <w:t xml:space="preserve"> </w:t>
      </w:r>
      <w:r>
        <w:rPr>
          <w:rFonts w:ascii="Garamond" w:eastAsia="標楷體" w:hAnsi="Garamond"/>
          <w:b/>
          <w:bCs/>
          <w:sz w:val="28"/>
        </w:rPr>
        <w:t>581</w:t>
      </w:r>
      <w:r>
        <w:rPr>
          <w:rFonts w:ascii="Garamond" w:eastAsia="細明體" w:hAnsi="Garamond"/>
          <w:szCs w:val="22"/>
        </w:rPr>
        <w:t xml:space="preserve"> </w:t>
      </w:r>
      <w:r>
        <w:rPr>
          <w:rFonts w:ascii="Garamond" w:eastAsia="細明體" w:hAnsi="Garamond" w:cs="Times New Roman"/>
          <w:color w:val="000000"/>
          <w:szCs w:val="22"/>
        </w:rPr>
        <w:t>〔明法尊者註</w:t>
      </w:r>
      <w:r>
        <w:rPr>
          <w:rFonts w:ascii="Garamond" w:eastAsia="細明體" w:hAnsi="Garamond" w:cs="Times New Roman"/>
          <w:color w:val="000000"/>
          <w:szCs w:val="22"/>
        </w:rPr>
        <w:t>26-46</w:t>
      </w:r>
      <w:r>
        <w:rPr>
          <w:rFonts w:ascii="Garamond" w:eastAsia="細明體" w:hAnsi="Garamond" w:cs="Times New Roman"/>
          <w:color w:val="000000"/>
          <w:szCs w:val="22"/>
        </w:rPr>
        <w:t>〕</w:t>
      </w:r>
      <w:r>
        <w:rPr>
          <w:rFonts w:ascii="Garamond" w:eastAsia="細明體" w:hAnsi="Garamond" w:cs="Times New Roman"/>
          <w:color w:val="000000"/>
          <w:szCs w:val="22"/>
        </w:rPr>
        <w:t xml:space="preserve"> </w:t>
      </w:r>
      <w:r>
        <w:rPr>
          <w:rFonts w:ascii="Garamond" w:eastAsia="細明體" w:hAnsi="Garamond" w:cs="Times New Roman"/>
          <w:color w:val="000000"/>
          <w:szCs w:val="22"/>
        </w:rPr>
        <w:t>本偈因天福婆羅門</w:t>
      </w:r>
      <w:r>
        <w:rPr>
          <w:rFonts w:ascii="Garamond" w:eastAsia="細明體" w:hAnsi="Garamond" w:cs="Times New Roman"/>
          <w:color w:val="000000"/>
          <w:szCs w:val="22"/>
        </w:rPr>
        <w:t>(Devahitabrāhma</w:t>
      </w:r>
      <w:r>
        <w:rPr>
          <w:rFonts w:ascii="Cambria" w:eastAsia="細明體" w:hAnsi="Cambria" w:cs="Cambria"/>
          <w:color w:val="000000"/>
          <w:szCs w:val="22"/>
        </w:rPr>
        <w:t>ṇ</w:t>
      </w:r>
      <w:r>
        <w:rPr>
          <w:rFonts w:ascii="Garamond" w:eastAsia="細明體" w:hAnsi="Garamond" w:cs="Times New Roman"/>
          <w:color w:val="000000"/>
          <w:szCs w:val="22"/>
        </w:rPr>
        <w:t>a)</w:t>
      </w:r>
      <w:r>
        <w:rPr>
          <w:rFonts w:ascii="Garamond" w:eastAsia="細明體" w:hAnsi="Garamond" w:cs="Times New Roman"/>
          <w:color w:val="000000"/>
          <w:szCs w:val="22"/>
        </w:rPr>
        <w:t>而說。某時，世尊因胃腸病</w:t>
      </w:r>
      <w:r>
        <w:rPr>
          <w:rFonts w:ascii="Garamond" w:eastAsia="細明體" w:hAnsi="Garamond" w:cs="Times New Roman"/>
          <w:color w:val="000000"/>
          <w:szCs w:val="22"/>
        </w:rPr>
        <w:t>(vātarogena ābādhiko, vāta m.</w:t>
      </w:r>
      <w:r>
        <w:rPr>
          <w:rFonts w:ascii="Garamond" w:eastAsia="細明體" w:hAnsi="Garamond" w:cs="Times New Roman"/>
          <w:color w:val="000000"/>
          <w:szCs w:val="22"/>
        </w:rPr>
        <w:t>風</w:t>
      </w:r>
      <w:r>
        <w:rPr>
          <w:rFonts w:ascii="Garamond" w:eastAsia="細明體" w:hAnsi="Garamond" w:cs="Times New Roman"/>
          <w:color w:val="000000"/>
          <w:szCs w:val="22"/>
        </w:rPr>
        <w:t xml:space="preserve"> + roga m.</w:t>
      </w:r>
      <w:r>
        <w:rPr>
          <w:rFonts w:ascii="Garamond" w:eastAsia="細明體" w:hAnsi="Garamond" w:cs="Times New Roman"/>
          <w:color w:val="000000"/>
          <w:szCs w:val="22"/>
        </w:rPr>
        <w:t>病</w:t>
      </w:r>
      <w:r>
        <w:rPr>
          <w:rFonts w:ascii="Garamond" w:eastAsia="細明體" w:hAnsi="Garamond" w:cs="Times New Roman"/>
          <w:color w:val="000000"/>
          <w:szCs w:val="22"/>
        </w:rPr>
        <w:t xml:space="preserve"> = </w:t>
      </w:r>
      <w:r>
        <w:rPr>
          <w:rFonts w:ascii="Garamond" w:eastAsia="細明體" w:hAnsi="Garamond" w:cs="Times New Roman"/>
          <w:color w:val="000000"/>
          <w:szCs w:val="22"/>
        </w:rPr>
        <w:t>胃腸病</w:t>
      </w:r>
      <w:r>
        <w:rPr>
          <w:rFonts w:ascii="Garamond" w:eastAsia="細明體" w:hAnsi="Garamond" w:cs="Times New Roman"/>
          <w:color w:val="000000"/>
          <w:szCs w:val="22"/>
        </w:rPr>
        <w:t>)</w:t>
      </w:r>
      <w:r>
        <w:rPr>
          <w:rFonts w:ascii="Garamond" w:eastAsia="細明體" w:hAnsi="Garamond" w:cs="Times New Roman"/>
          <w:color w:val="000000"/>
          <w:szCs w:val="22"/>
        </w:rPr>
        <w:t>，吩咐優波那長老</w:t>
      </w:r>
      <w:r>
        <w:rPr>
          <w:rFonts w:ascii="Garamond" w:eastAsia="細明體" w:hAnsi="Garamond" w:cs="Times New Roman"/>
          <w:color w:val="000000"/>
          <w:szCs w:val="22"/>
        </w:rPr>
        <w:t>(Upavā</w:t>
      </w:r>
      <w:r>
        <w:rPr>
          <w:rFonts w:ascii="Cambria" w:eastAsia="細明體" w:hAnsi="Cambria" w:cs="Cambria"/>
          <w:color w:val="000000"/>
          <w:szCs w:val="22"/>
        </w:rPr>
        <w:t>ṇ</w:t>
      </w:r>
      <w:r>
        <w:rPr>
          <w:rFonts w:ascii="Garamond" w:eastAsia="細明體" w:hAnsi="Garamond" w:cs="Times New Roman"/>
          <w:color w:val="000000"/>
          <w:szCs w:val="22"/>
        </w:rPr>
        <w:t>atthera)</w:t>
      </w:r>
      <w:r>
        <w:rPr>
          <w:rFonts w:ascii="Garamond" w:eastAsia="細明體" w:hAnsi="Garamond" w:cs="Times New Roman"/>
          <w:color w:val="000000"/>
          <w:szCs w:val="22"/>
        </w:rPr>
        <w:t>向天福婆羅門化緣熱水，天福婆羅門就供養熱水與糖蜜。之後，天福婆羅門問佛陀︰「供養什麼人的功德最大？」佛陀就說此偈。</w:t>
      </w:r>
      <w:r>
        <w:rPr>
          <w:rFonts w:ascii="Garamond" w:eastAsia="細明體" w:hAnsi="Garamond" w:cs="Times New Roman"/>
          <w:color w:val="000000"/>
          <w:szCs w:val="22"/>
        </w:rPr>
        <w:t>S.7.13.</w:t>
      </w:r>
      <w:r>
        <w:rPr>
          <w:rFonts w:ascii="Garamond" w:eastAsia="細明體" w:hAnsi="Garamond" w:cs="Times New Roman"/>
          <w:color w:val="000000"/>
          <w:szCs w:val="22"/>
        </w:rPr>
        <w:t>後半段不同：「若了知宿命，見天界惡趣，達生命滅盡，圓通力牟尼；此應施施法，</w:t>
      </w:r>
      <w:r>
        <w:rPr>
          <w:rFonts w:ascii="Garamond" w:eastAsia="細明體" w:hAnsi="Garamond" w:cs="Times New Roman"/>
          <w:color w:val="000000"/>
          <w:szCs w:val="22"/>
        </w:rPr>
        <w:t>此施有大果，如是而供奉，如是施繁榮。」</w:t>
      </w:r>
      <w:r>
        <w:rPr>
          <w:rFonts w:ascii="Garamond" w:eastAsia="細明體" w:hAnsi="Garamond" w:cs="Times New Roman"/>
          <w:color w:val="000000"/>
          <w:szCs w:val="22"/>
        </w:rPr>
        <w:t xml:space="preserve"> (cp. Dh385) (cp. Sn.647)</w:t>
      </w:r>
    </w:p>
    <w:p w14:paraId="77C9711F" w14:textId="77777777" w:rsidR="003042B9" w:rsidRDefault="0004431E">
      <w:pPr>
        <w:pStyle w:val="Web"/>
        <w:spacing w:before="120" w:after="120"/>
        <w:jc w:val="both"/>
      </w:pPr>
      <w:r>
        <w:rPr>
          <w:rFonts w:ascii="Garamond" w:eastAsia="細明體" w:hAnsi="Garamond" w:cs="Times New Roman"/>
          <w:color w:val="000000"/>
          <w:szCs w:val="22"/>
        </w:rPr>
        <w:t>S.7.13.</w:t>
      </w:r>
      <w:r>
        <w:rPr>
          <w:rFonts w:ascii="Garamond" w:eastAsia="細明體" w:hAnsi="Garamond" w:cs="Times New Roman"/>
          <w:color w:val="000000"/>
          <w:szCs w:val="22"/>
        </w:rPr>
        <w:t>說：</w:t>
      </w:r>
      <w:r>
        <w:rPr>
          <w:rFonts w:ascii="Garamond" w:eastAsia="細明體" w:hAnsi="Garamond" w:cs="Times New Roman"/>
          <w:color w:val="000000"/>
          <w:szCs w:val="22"/>
        </w:rPr>
        <w:t>“Pubbenivāsa</w:t>
      </w:r>
      <w:r>
        <w:rPr>
          <w:rFonts w:ascii="Cambria" w:eastAsia="細明體" w:hAnsi="Cambria" w:cs="Cambria"/>
          <w:color w:val="000000"/>
          <w:szCs w:val="22"/>
        </w:rPr>
        <w:t>ṁ</w:t>
      </w:r>
      <w:r>
        <w:rPr>
          <w:rFonts w:ascii="Garamond" w:eastAsia="細明體" w:hAnsi="Garamond" w:cs="Times New Roman"/>
          <w:color w:val="000000"/>
          <w:szCs w:val="22"/>
        </w:rPr>
        <w:t xml:space="preserve"> yo vedī, saggāpāyañca passati; Atho jātikkhaya</w:t>
      </w:r>
      <w:r>
        <w:rPr>
          <w:rFonts w:ascii="Cambria" w:eastAsia="細明體" w:hAnsi="Cambria" w:cs="Cambria"/>
          <w:color w:val="000000"/>
          <w:szCs w:val="22"/>
        </w:rPr>
        <w:t>ṁ</w:t>
      </w:r>
      <w:r>
        <w:rPr>
          <w:rFonts w:ascii="Garamond" w:eastAsia="細明體" w:hAnsi="Garamond" w:cs="Times New Roman"/>
          <w:color w:val="000000"/>
          <w:szCs w:val="22"/>
        </w:rPr>
        <w:t xml:space="preserve"> patto, abhiññāvosito muni. “Ettha dajjā deyyadhamma</w:t>
      </w:r>
      <w:r>
        <w:rPr>
          <w:rFonts w:ascii="Cambria" w:eastAsia="細明體" w:hAnsi="Cambria" w:cs="Cambria"/>
          <w:color w:val="000000"/>
          <w:szCs w:val="22"/>
        </w:rPr>
        <w:t>ṁ</w:t>
      </w:r>
      <w:r>
        <w:rPr>
          <w:rFonts w:ascii="Garamond" w:eastAsia="細明體" w:hAnsi="Garamond" w:cs="Times New Roman"/>
          <w:color w:val="000000"/>
          <w:szCs w:val="22"/>
        </w:rPr>
        <w:t>, ettha dinna</w:t>
      </w:r>
      <w:r>
        <w:rPr>
          <w:rFonts w:ascii="Cambria" w:eastAsia="細明體" w:hAnsi="Cambria" w:cs="Cambria"/>
          <w:color w:val="000000"/>
          <w:szCs w:val="22"/>
        </w:rPr>
        <w:t>ṁ</w:t>
      </w:r>
      <w:r>
        <w:rPr>
          <w:rFonts w:ascii="Garamond" w:eastAsia="細明體" w:hAnsi="Garamond" w:cs="Times New Roman"/>
          <w:color w:val="000000"/>
          <w:szCs w:val="22"/>
        </w:rPr>
        <w:t xml:space="preserve"> mahapphala</w:t>
      </w:r>
      <w:r>
        <w:rPr>
          <w:rFonts w:ascii="Cambria" w:eastAsia="細明體" w:hAnsi="Cambria" w:cs="Cambria"/>
          <w:color w:val="000000"/>
          <w:szCs w:val="22"/>
        </w:rPr>
        <w:t>ṁ</w:t>
      </w:r>
      <w:r>
        <w:rPr>
          <w:rFonts w:ascii="Garamond" w:eastAsia="細明體" w:hAnsi="Garamond" w:cs="Times New Roman"/>
          <w:color w:val="000000"/>
          <w:szCs w:val="22"/>
        </w:rPr>
        <w:t>. Evañhi yajamānassa, eva</w:t>
      </w:r>
      <w:r>
        <w:rPr>
          <w:rFonts w:ascii="Cambria" w:eastAsia="細明體" w:hAnsi="Cambria" w:cs="Cambria"/>
          <w:color w:val="000000"/>
          <w:szCs w:val="22"/>
        </w:rPr>
        <w:t>ṁ</w:t>
      </w:r>
      <w:r>
        <w:rPr>
          <w:rFonts w:ascii="Garamond" w:eastAsia="細明體" w:hAnsi="Garamond" w:cs="Times New Roman"/>
          <w:color w:val="000000"/>
          <w:szCs w:val="22"/>
        </w:rPr>
        <w:t xml:space="preserve"> ijjhati dakkhi</w:t>
      </w:r>
      <w:r>
        <w:rPr>
          <w:rFonts w:ascii="Cambria" w:eastAsia="細明體" w:hAnsi="Cambria" w:cs="Cambria"/>
          <w:color w:val="000000"/>
          <w:szCs w:val="22"/>
        </w:rPr>
        <w:t>ṇ</w:t>
      </w:r>
      <w:r>
        <w:rPr>
          <w:rFonts w:ascii="Garamond" w:eastAsia="細明體" w:hAnsi="Garamond" w:cs="Times New Roman"/>
          <w:color w:val="000000"/>
          <w:szCs w:val="22"/>
        </w:rPr>
        <w:t>ā”ti.(</w:t>
      </w:r>
      <w:r>
        <w:rPr>
          <w:rFonts w:ascii="Garamond" w:eastAsia="細明體" w:hAnsi="Garamond" w:cs="Times New Roman"/>
          <w:color w:val="000000"/>
          <w:szCs w:val="22"/>
        </w:rPr>
        <w:t>若了知宿命，見天界惡趣，達生命滅盡，圓通力牟尼；此應施施法，此施有大果，如是而供奉，如是施繁榮。</w:t>
      </w:r>
      <w:r>
        <w:rPr>
          <w:rFonts w:ascii="Garamond" w:eastAsia="細明體" w:hAnsi="Garamond" w:cs="Times New Roman"/>
          <w:color w:val="000000"/>
          <w:szCs w:val="22"/>
        </w:rPr>
        <w:t xml:space="preserve">)  </w:t>
      </w:r>
      <w:r>
        <w:rPr>
          <w:rFonts w:ascii="Garamond" w:eastAsia="細明體" w:hAnsi="Garamond" w:cs="Times New Roman"/>
          <w:color w:val="000000"/>
          <w:szCs w:val="22"/>
        </w:rPr>
        <w:t>可參：</w:t>
      </w:r>
      <w:hyperlink r:id="rId1624" w:history="1">
        <w:r>
          <w:rPr>
            <w:rStyle w:val="Internetlink"/>
            <w:rFonts w:ascii="Garamond" w:eastAsia="細明體" w:hAnsi="Garamond" w:cs="Times New Roman"/>
            <w:szCs w:val="22"/>
          </w:rPr>
          <w:t>相應部</w:t>
        </w:r>
        <w:r>
          <w:rPr>
            <w:rStyle w:val="Internetlink"/>
            <w:rFonts w:ascii="Garamond" w:eastAsia="細明體" w:hAnsi="Garamond" w:cs="Times New Roman"/>
            <w:szCs w:val="22"/>
          </w:rPr>
          <w:t>7</w:t>
        </w:r>
        <w:r>
          <w:rPr>
            <w:rStyle w:val="Internetlink"/>
            <w:rFonts w:ascii="Garamond" w:eastAsia="細明體" w:hAnsi="Garamond" w:cs="Times New Roman"/>
            <w:szCs w:val="22"/>
          </w:rPr>
          <w:t>相應</w:t>
        </w:r>
        <w:r>
          <w:rPr>
            <w:rStyle w:val="Internetlink"/>
            <w:rFonts w:ascii="Garamond" w:eastAsia="細明體" w:hAnsi="Garamond" w:cs="Times New Roman"/>
            <w:szCs w:val="22"/>
          </w:rPr>
          <w:t>13</w:t>
        </w:r>
        <w:r>
          <w:rPr>
            <w:rStyle w:val="Internetlink"/>
            <w:rFonts w:ascii="Garamond" w:eastAsia="細明體" w:hAnsi="Garamond" w:cs="Times New Roman"/>
            <w:szCs w:val="22"/>
          </w:rPr>
          <w:t>經</w:t>
        </w:r>
        <w:r>
          <w:rPr>
            <w:rStyle w:val="Internetlink"/>
            <w:rFonts w:ascii="Garamond" w:eastAsia="細明體" w:hAnsi="Garamond" w:cs="Times New Roman"/>
            <w:szCs w:val="22"/>
          </w:rPr>
          <w:t>/</w:t>
        </w:r>
        <w:r>
          <w:rPr>
            <w:rStyle w:val="Internetlink"/>
            <w:rFonts w:ascii="Garamond" w:eastAsia="細明體" w:hAnsi="Garamond" w:cs="Times New Roman"/>
            <w:szCs w:val="22"/>
          </w:rPr>
          <w:t>提婆西多經</w:t>
        </w:r>
        <w:r>
          <w:rPr>
            <w:rStyle w:val="Internetlink"/>
            <w:rFonts w:ascii="Garamond" w:eastAsia="細明體" w:hAnsi="Garamond" w:cs="Times New Roman"/>
            <w:szCs w:val="22"/>
          </w:rPr>
          <w:t>(</w:t>
        </w:r>
        <w:r>
          <w:rPr>
            <w:rStyle w:val="Internetlink"/>
            <w:rFonts w:ascii="Garamond" w:eastAsia="細明體" w:hAnsi="Garamond" w:cs="Times New Roman"/>
            <w:szCs w:val="22"/>
          </w:rPr>
          <w:t>婆羅門相應</w:t>
        </w:r>
        <w:r>
          <w:rPr>
            <w:rStyle w:val="Internetlink"/>
            <w:rFonts w:ascii="Garamond" w:eastAsia="細明體" w:hAnsi="Garamond" w:cs="Times New Roman"/>
            <w:szCs w:val="22"/>
          </w:rPr>
          <w:t>/</w:t>
        </w:r>
        <w:r>
          <w:rPr>
            <w:rStyle w:val="Internetlink"/>
            <w:rFonts w:ascii="Garamond" w:eastAsia="細明體" w:hAnsi="Garamond" w:cs="Times New Roman"/>
            <w:szCs w:val="22"/>
          </w:rPr>
          <w:t>有偈篇</w:t>
        </w:r>
        <w:r>
          <w:rPr>
            <w:rStyle w:val="Internetlink"/>
            <w:rFonts w:ascii="Garamond" w:eastAsia="細明體" w:hAnsi="Garamond" w:cs="Times New Roman"/>
            <w:szCs w:val="22"/>
          </w:rPr>
          <w:t>/</w:t>
        </w:r>
        <w:r>
          <w:rPr>
            <w:rStyle w:val="Internetlink"/>
            <w:rFonts w:ascii="Garamond" w:eastAsia="細明體" w:hAnsi="Garamond" w:cs="Times New Roman"/>
            <w:szCs w:val="22"/>
          </w:rPr>
          <w:t>祇夜</w:t>
        </w:r>
        <w:r>
          <w:rPr>
            <w:rStyle w:val="Internetlink"/>
            <w:rFonts w:ascii="Garamond" w:eastAsia="細明體" w:hAnsi="Garamond" w:cs="Times New Roman"/>
            <w:szCs w:val="22"/>
          </w:rPr>
          <w:t>)(</w:t>
        </w:r>
        <w:r>
          <w:rPr>
            <w:rStyle w:val="Internetlink"/>
            <w:rFonts w:ascii="Garamond" w:eastAsia="細明體" w:hAnsi="Garamond" w:cs="Times New Roman"/>
            <w:szCs w:val="22"/>
          </w:rPr>
          <w:t>莊春江譯</w:t>
        </w:r>
        <w:r>
          <w:rPr>
            <w:rStyle w:val="Internetlink"/>
            <w:rFonts w:ascii="Garamond" w:eastAsia="細明體" w:hAnsi="Garamond" w:cs="Times New Roman"/>
            <w:szCs w:val="22"/>
          </w:rPr>
          <w:t>)</w:t>
        </w:r>
      </w:hyperlink>
      <w:r>
        <w:rPr>
          <w:rStyle w:val="Internetlink"/>
          <w:rFonts w:ascii="Garamond" w:eastAsia="細明體" w:hAnsi="Garamond" w:cs="Times New Roman"/>
          <w:szCs w:val="22"/>
          <w:u w:val="none"/>
        </w:rPr>
        <w:t xml:space="preserve">   </w:t>
      </w:r>
      <w:r>
        <w:rPr>
          <w:rStyle w:val="Internetlink"/>
          <w:rFonts w:ascii="Garamond" w:eastAsia="細明體" w:hAnsi="Garamond" w:cs="Times New Roman"/>
          <w:color w:val="000000"/>
          <w:szCs w:val="22"/>
          <w:u w:val="none"/>
        </w:rPr>
        <w:t>「凡知道前世住處，看見天界與苦界；且已達生之滅盡者，牟尼已完成證智。所施物應該在這裡施與，所施在這裡有大果，這樣供養，這樣的供養成功了。」</w:t>
      </w:r>
      <w:hyperlink r:id="rId1625" w:history="1">
        <w:r>
          <w:rPr>
            <w:rStyle w:val="Internetlink"/>
            <w:rFonts w:ascii="Garamond" w:eastAsia="細明體" w:hAnsi="Garamond" w:cs="Times New Roman"/>
            <w:szCs w:val="22"/>
          </w:rPr>
          <w:t>http://agama.buddhason.org/SN/SN0199.htm</w:t>
        </w:r>
      </w:hyperlink>
    </w:p>
    <w:p w14:paraId="0605977E" w14:textId="77777777" w:rsidR="003042B9" w:rsidRDefault="0004431E">
      <w:pPr>
        <w:pStyle w:val="last"/>
        <w:spacing w:before="120" w:after="120"/>
        <w:jc w:val="both"/>
      </w:pPr>
      <w:r>
        <w:rPr>
          <w:rFonts w:ascii="Garamond" w:eastAsia="細明體" w:hAnsi="Garamond" w:cs="Times New Roman"/>
          <w:color w:val="000000"/>
          <w:szCs w:val="22"/>
        </w:rPr>
        <w:t>〔</w:t>
      </w:r>
      <w:r>
        <w:rPr>
          <w:rFonts w:ascii="Garamond" w:eastAsia="細明體" w:hAnsi="Garamond" w:cs="Times New Roman"/>
          <w:color w:val="000000"/>
          <w:szCs w:val="22"/>
        </w:rPr>
        <w:t xml:space="preserve">Nanda </w:t>
      </w:r>
      <w:r>
        <w:rPr>
          <w:rFonts w:ascii="Garamond" w:eastAsia="細明體" w:hAnsi="Garamond" w:cs="Times New Roman"/>
          <w:color w:val="000000"/>
          <w:szCs w:val="22"/>
        </w:rPr>
        <w:t>校註〕</w:t>
      </w:r>
      <w:r>
        <w:rPr>
          <w:rFonts w:ascii="Garamond" w:eastAsia="細明體" w:hAnsi="Garamond" w:cs="Times New Roman"/>
          <w:color w:val="000000"/>
          <w:szCs w:val="22"/>
        </w:rPr>
        <w:t xml:space="preserve"> </w:t>
      </w:r>
      <w:r>
        <w:rPr>
          <w:rFonts w:ascii="Garamond" w:eastAsia="細明體" w:hAnsi="Garamond" w:cs="Times New Roman"/>
          <w:color w:val="000000"/>
          <w:szCs w:val="22"/>
        </w:rPr>
        <w:t>請參《法句經故事集》，四十、</w:t>
      </w:r>
      <w:r>
        <w:rPr>
          <w:rFonts w:ascii="Garamond" w:eastAsia="細明體" w:hAnsi="Garamond" w:cs="Times New Roman"/>
          <w:color w:val="000000"/>
          <w:szCs w:val="22"/>
        </w:rPr>
        <w:t xml:space="preserve"> </w:t>
      </w:r>
      <w:hyperlink r:id="rId1626" w:history="1">
        <w:r>
          <w:rPr>
            <w:rStyle w:val="Internetlink"/>
            <w:rFonts w:ascii="Garamond" w:eastAsia="細明體" w:hAnsi="Garamond" w:cs="Times New Roman"/>
            <w:szCs w:val="22"/>
          </w:rPr>
          <w:t>天作的供養</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偈</w:t>
      </w:r>
      <w:r>
        <w:rPr>
          <w:rFonts w:ascii="Garamond" w:eastAsia="細明體" w:hAnsi="Garamond" w:cs="Times New Roman"/>
          <w:color w:val="000000"/>
          <w:szCs w:val="22"/>
        </w:rPr>
        <w:t xml:space="preserve"> 423) </w:t>
      </w:r>
      <w:hyperlink r:id="rId1627" w:history="1">
        <w:r>
          <w:rPr>
            <w:rStyle w:val="Internetlink"/>
            <w:rFonts w:ascii="Garamond" w:eastAsia="細明體" w:hAnsi="Garamond" w:cs="Times New Roman"/>
            <w:szCs w:val="22"/>
          </w:rPr>
          <w:t>http://nanda.online-dhamma.net/tipitaka/sutta/khuddaka/dhammapada/dhp-story/dhp-story-han-chap26-ciu/#dhp-423</w:t>
        </w:r>
      </w:hyperlink>
      <w:r>
        <w:rPr>
          <w:rFonts w:ascii="Garamond" w:eastAsia="細明體" w:hAnsi="Garamond" w:cs="Times New Roman"/>
          <w:color w:val="000000"/>
          <w:szCs w:val="22"/>
        </w:rPr>
        <w:t xml:space="preserve"> </w:t>
      </w:r>
      <w:r>
        <w:rPr>
          <w:rFonts w:ascii="Garamond" w:eastAsia="細明體" w:hAnsi="Garamond" w:cs="Times New Roman"/>
          <w:color w:val="000000"/>
          <w:szCs w:val="22"/>
        </w:rPr>
        <w:t>。</w:t>
      </w:r>
    </w:p>
    <w:p w14:paraId="1F917F89" w14:textId="77777777" w:rsidR="003042B9" w:rsidRDefault="003042B9">
      <w:pPr>
        <w:pStyle w:val="Standard"/>
      </w:pPr>
    </w:p>
    <w:p w14:paraId="2BD67E8A" w14:textId="77777777" w:rsidR="003042B9" w:rsidRDefault="003042B9">
      <w:pPr>
        <w:pStyle w:val="Standard"/>
      </w:pPr>
    </w:p>
    <w:p w14:paraId="5EC150D1" w14:textId="77777777" w:rsidR="003042B9" w:rsidRDefault="0004431E">
      <w:pPr>
        <w:pStyle w:val="3"/>
        <w:spacing w:line="360" w:lineRule="auto"/>
        <w:jc w:val="center"/>
        <w:rPr>
          <w:rFonts w:ascii="標楷體" w:eastAsia="標楷體" w:hAnsi="標楷體" w:cs="Times New Roman"/>
          <w:sz w:val="32"/>
          <w:szCs w:val="32"/>
        </w:rPr>
      </w:pPr>
      <w:bookmarkStart w:id="247" w:name="__RefHeading___Toc43397_4167595869"/>
      <w:bookmarkStart w:id="248" w:name="_Toc81286218"/>
      <w:r>
        <w:rPr>
          <w:rFonts w:ascii="標楷體" w:eastAsia="標楷體" w:hAnsi="標楷體" w:cs="Times New Roman"/>
          <w:sz w:val="32"/>
          <w:szCs w:val="32"/>
        </w:rPr>
        <w:t>佛陀最後的教誡</w:t>
      </w:r>
      <w:bookmarkEnd w:id="247"/>
      <w:bookmarkEnd w:id="248"/>
    </w:p>
    <w:p w14:paraId="39465637" w14:textId="77777777" w:rsidR="003042B9" w:rsidRDefault="0004431E">
      <w:pPr>
        <w:pStyle w:val="Footnoteuser"/>
        <w:jc w:val="both"/>
      </w:pPr>
      <w:r>
        <w:rPr>
          <w:rFonts w:eastAsia="標楷體"/>
          <w:b/>
          <w:bCs/>
          <w:sz w:val="28"/>
        </w:rPr>
        <w:t>注</w:t>
      </w:r>
      <w:r>
        <w:rPr>
          <w:rFonts w:eastAsia="標楷體"/>
          <w:b/>
          <w:bCs/>
          <w:sz w:val="28"/>
        </w:rPr>
        <w:t xml:space="preserve"> </w:t>
      </w:r>
      <w:r>
        <w:rPr>
          <w:rFonts w:ascii="Garamond" w:eastAsia="標楷體" w:hAnsi="Garamond"/>
          <w:b/>
          <w:bCs/>
          <w:sz w:val="28"/>
        </w:rPr>
        <w:t>584</w:t>
      </w:r>
      <w:r>
        <w:rPr>
          <w:rFonts w:ascii="Garamond" w:eastAsia="細明體" w:hAnsi="Garamond"/>
          <w:sz w:val="24"/>
          <w:szCs w:val="24"/>
        </w:rPr>
        <w:t xml:space="preserve"> </w:t>
      </w:r>
      <w:r>
        <w:rPr>
          <w:rFonts w:ascii="Garamond" w:eastAsia="細明體" w:hAnsi="Garamond"/>
          <w:sz w:val="24"/>
          <w:szCs w:val="24"/>
        </w:rPr>
        <w:t>「細微戒</w:t>
      </w:r>
      <w:r>
        <w:rPr>
          <w:rFonts w:ascii="Garamond" w:eastAsia="細明體" w:hAnsi="Garamond"/>
          <w:sz w:val="24"/>
          <w:szCs w:val="24"/>
        </w:rPr>
        <w:t>(</w:t>
      </w:r>
      <w:r>
        <w:rPr>
          <w:rFonts w:ascii="Garamond" w:eastAsia="細明體" w:hAnsi="Garamond"/>
          <w:sz w:val="24"/>
          <w:szCs w:val="24"/>
        </w:rPr>
        <w:t>SA)</w:t>
      </w:r>
      <w:r>
        <w:rPr>
          <w:rFonts w:ascii="Garamond" w:eastAsia="細明體" w:hAnsi="Garamond"/>
          <w:sz w:val="24"/>
          <w:szCs w:val="24"/>
        </w:rPr>
        <w:t>；小小戒</w:t>
      </w:r>
      <w:r>
        <w:rPr>
          <w:rFonts w:ascii="Garamond" w:eastAsia="細明體" w:hAnsi="Garamond"/>
          <w:sz w:val="24"/>
          <w:szCs w:val="24"/>
        </w:rPr>
        <w:t>(DA)</w:t>
      </w:r>
      <w:r>
        <w:rPr>
          <w:rFonts w:ascii="Garamond" w:eastAsia="細明體" w:hAnsi="Garamond"/>
          <w:sz w:val="24"/>
          <w:szCs w:val="24"/>
        </w:rPr>
        <w:t>」，南傳作「小小學處」</w:t>
      </w:r>
      <w:r>
        <w:rPr>
          <w:rFonts w:ascii="Garamond" w:eastAsia="細明體" w:hAnsi="Garamond"/>
          <w:sz w:val="24"/>
          <w:szCs w:val="24"/>
        </w:rPr>
        <w:t>(khuddānukhuddakāni sikkhāpadāni</w:t>
      </w:r>
      <w:r>
        <w:rPr>
          <w:rFonts w:ascii="Garamond" w:eastAsia="細明體" w:hAnsi="Garamond"/>
          <w:sz w:val="24"/>
          <w:szCs w:val="24"/>
        </w:rPr>
        <w:t>，另譯為「微細學處；細隨細學處」</w:t>
      </w:r>
      <w:r>
        <w:rPr>
          <w:rFonts w:ascii="Garamond" w:eastAsia="細明體" w:hAnsi="Garamond"/>
          <w:sz w:val="24"/>
          <w:szCs w:val="24"/>
        </w:rPr>
        <w:t>)</w:t>
      </w:r>
      <w:r>
        <w:rPr>
          <w:rFonts w:ascii="Garamond" w:eastAsia="細明體" w:hAnsi="Garamond"/>
          <w:sz w:val="24"/>
          <w:szCs w:val="24"/>
        </w:rPr>
        <w:t>，菩提比丘長老英譯為「較小的與不重要的調訓規則」</w:t>
      </w:r>
      <w:r>
        <w:rPr>
          <w:rFonts w:ascii="Garamond" w:eastAsia="細明體" w:hAnsi="Garamond"/>
          <w:sz w:val="24"/>
          <w:szCs w:val="24"/>
        </w:rPr>
        <w:t>(the lesser and minor trainings)</w:t>
      </w:r>
      <w:r>
        <w:rPr>
          <w:rFonts w:ascii="Garamond" w:eastAsia="細明體" w:hAnsi="Garamond"/>
          <w:sz w:val="24"/>
          <w:szCs w:val="24"/>
        </w:rPr>
        <w:t>。按：《滿足希求》說，這是除四波羅夷</w:t>
      </w:r>
      <w:r>
        <w:rPr>
          <w:rFonts w:ascii="Garamond" w:eastAsia="細明體" w:hAnsi="Garamond"/>
          <w:sz w:val="24"/>
          <w:szCs w:val="24"/>
        </w:rPr>
        <w:t>(cattāri pārājikāni)</w:t>
      </w:r>
      <w:r>
        <w:rPr>
          <w:rFonts w:ascii="Garamond" w:eastAsia="細明體" w:hAnsi="Garamond"/>
          <w:sz w:val="24"/>
          <w:szCs w:val="24"/>
        </w:rPr>
        <w:t>外的其餘學處</w:t>
      </w:r>
      <w:r>
        <w:rPr>
          <w:rFonts w:ascii="Garamond" w:eastAsia="細明體" w:hAnsi="Garamond"/>
          <w:sz w:val="24"/>
          <w:szCs w:val="24"/>
        </w:rPr>
        <w:t>(AN)</w:t>
      </w:r>
      <w:r>
        <w:rPr>
          <w:rFonts w:ascii="Garamond" w:eastAsia="細明體" w:hAnsi="Garamond"/>
          <w:sz w:val="24"/>
          <w:szCs w:val="24"/>
        </w:rPr>
        <w:t>，但長老認為這樣的說法似乎太寬鬆，而傾向於指那些向一名比丘懺悔出罪的波逸提</w:t>
      </w:r>
      <w:r>
        <w:rPr>
          <w:rFonts w:ascii="Garamond" w:eastAsia="細明體" w:hAnsi="Garamond"/>
          <w:sz w:val="24"/>
          <w:szCs w:val="24"/>
        </w:rPr>
        <w:t>(pācittiya)</w:t>
      </w:r>
      <w:r>
        <w:rPr>
          <w:rFonts w:ascii="Garamond" w:eastAsia="細明體" w:hAnsi="Garamond"/>
          <w:sz w:val="24"/>
          <w:szCs w:val="24"/>
        </w:rPr>
        <w:t>。按：當然也包括更輕的婆羅提提舍尼</w:t>
      </w:r>
      <w:r>
        <w:rPr>
          <w:rFonts w:ascii="Garamond" w:eastAsia="細明體" w:hAnsi="Garamond"/>
          <w:sz w:val="24"/>
          <w:szCs w:val="24"/>
        </w:rPr>
        <w:t>(pa</w:t>
      </w:r>
      <w:r>
        <w:rPr>
          <w:rFonts w:ascii="Cambria" w:eastAsia="細明體" w:hAnsi="Cambria" w:cs="Cambria"/>
          <w:sz w:val="24"/>
          <w:szCs w:val="24"/>
        </w:rPr>
        <w:t>ṭ</w:t>
      </w:r>
      <w:r>
        <w:rPr>
          <w:rFonts w:ascii="Garamond" w:eastAsia="細明體" w:hAnsi="Garamond"/>
          <w:sz w:val="24"/>
          <w:szCs w:val="24"/>
        </w:rPr>
        <w:t>idesemi)</w:t>
      </w:r>
      <w:r>
        <w:rPr>
          <w:rFonts w:ascii="Garamond" w:eastAsia="細明體" w:hAnsi="Garamond"/>
          <w:sz w:val="24"/>
          <w:szCs w:val="24"/>
        </w:rPr>
        <w:t>與「眾學法」</w:t>
      </w:r>
      <w:r>
        <w:rPr>
          <w:rFonts w:ascii="Garamond" w:eastAsia="細明體" w:hAnsi="Garamond"/>
          <w:sz w:val="24"/>
          <w:szCs w:val="24"/>
        </w:rPr>
        <w:t>(sikkhākara</w:t>
      </w:r>
      <w:r>
        <w:rPr>
          <w:rFonts w:ascii="Cambria" w:eastAsia="細明體" w:hAnsi="Cambria" w:cs="Cambria"/>
          <w:sz w:val="24"/>
          <w:szCs w:val="24"/>
        </w:rPr>
        <w:t>ṇ</w:t>
      </w:r>
      <w:r>
        <w:rPr>
          <w:rFonts w:ascii="Garamond" w:eastAsia="細明體" w:hAnsi="Garamond"/>
          <w:sz w:val="24"/>
          <w:szCs w:val="24"/>
        </w:rPr>
        <w:t>īyā)</w:t>
      </w:r>
      <w:r>
        <w:rPr>
          <w:rFonts w:ascii="Garamond" w:eastAsia="細明體" w:hAnsi="Garamond"/>
          <w:sz w:val="24"/>
          <w:szCs w:val="24"/>
        </w:rPr>
        <w:t>，而四波羅夷是指犯「殺人、偷盜</w:t>
      </w:r>
      <w:r>
        <w:rPr>
          <w:rFonts w:ascii="Garamond" w:eastAsia="細明體" w:hAnsi="Garamond"/>
          <w:sz w:val="24"/>
          <w:szCs w:val="24"/>
        </w:rPr>
        <w:t>(</w:t>
      </w:r>
      <w:r>
        <w:rPr>
          <w:rFonts w:ascii="Garamond" w:eastAsia="細明體" w:hAnsi="Garamond"/>
          <w:sz w:val="24"/>
          <w:szCs w:val="24"/>
        </w:rPr>
        <w:t>一定價值物品達犯法律程度</w:t>
      </w:r>
      <w:r>
        <w:rPr>
          <w:rFonts w:ascii="Garamond" w:eastAsia="細明體" w:hAnsi="Garamond"/>
          <w:sz w:val="24"/>
          <w:szCs w:val="24"/>
        </w:rPr>
        <w:t>)</w:t>
      </w:r>
      <w:r>
        <w:rPr>
          <w:rFonts w:ascii="Garamond" w:eastAsia="細明體" w:hAnsi="Garamond"/>
          <w:sz w:val="24"/>
          <w:szCs w:val="24"/>
        </w:rPr>
        <w:t>、淫</w:t>
      </w:r>
      <w:r>
        <w:rPr>
          <w:rFonts w:ascii="Garamond" w:eastAsia="細明體" w:hAnsi="Garamond"/>
          <w:sz w:val="24"/>
          <w:szCs w:val="24"/>
        </w:rPr>
        <w:t>(</w:t>
      </w:r>
      <w:r>
        <w:rPr>
          <w:rFonts w:ascii="Garamond" w:eastAsia="細明體" w:hAnsi="Garamond"/>
          <w:sz w:val="24"/>
          <w:szCs w:val="24"/>
        </w:rPr>
        <w:t>性交</w:t>
      </w:r>
      <w:r>
        <w:rPr>
          <w:rFonts w:ascii="Garamond" w:eastAsia="細明體" w:hAnsi="Garamond"/>
          <w:sz w:val="24"/>
          <w:szCs w:val="24"/>
        </w:rPr>
        <w:t>)</w:t>
      </w:r>
      <w:r>
        <w:rPr>
          <w:rFonts w:ascii="Garamond" w:eastAsia="細明體" w:hAnsi="Garamond"/>
          <w:sz w:val="24"/>
          <w:szCs w:val="24"/>
        </w:rPr>
        <w:t>、大妄語</w:t>
      </w:r>
      <w:r>
        <w:rPr>
          <w:rFonts w:ascii="Garamond" w:eastAsia="細明體" w:hAnsi="Garamond"/>
          <w:sz w:val="24"/>
          <w:szCs w:val="24"/>
        </w:rPr>
        <w:t>(</w:t>
      </w:r>
      <w:r>
        <w:rPr>
          <w:rFonts w:ascii="Garamond" w:eastAsia="細明體" w:hAnsi="Garamond"/>
          <w:sz w:val="24"/>
          <w:szCs w:val="24"/>
        </w:rPr>
        <w:t>未證稱證</w:t>
      </w:r>
      <w:r>
        <w:rPr>
          <w:rFonts w:ascii="Garamond" w:eastAsia="細明體" w:hAnsi="Garamond"/>
          <w:sz w:val="24"/>
          <w:szCs w:val="24"/>
        </w:rPr>
        <w:t>)</w:t>
      </w:r>
      <w:r>
        <w:rPr>
          <w:rFonts w:ascii="Garamond" w:eastAsia="細明體" w:hAnsi="Garamond"/>
          <w:sz w:val="24"/>
          <w:szCs w:val="24"/>
        </w:rPr>
        <w:t>」四種受驅擯處理失去出家人資格的罪。學處</w:t>
      </w:r>
      <w:r>
        <w:rPr>
          <w:rFonts w:ascii="Garamond" w:eastAsia="細明體" w:hAnsi="Garamond"/>
          <w:sz w:val="24"/>
          <w:szCs w:val="24"/>
        </w:rPr>
        <w:t>(sikkhāpada)</w:t>
      </w:r>
      <w:r>
        <w:rPr>
          <w:rFonts w:ascii="Garamond" w:eastAsia="細明體" w:hAnsi="Garamond"/>
          <w:sz w:val="24"/>
          <w:szCs w:val="24"/>
        </w:rPr>
        <w:t>，即戒條。</w:t>
      </w:r>
      <w:r>
        <w:rPr>
          <w:rFonts w:ascii="Garamond" w:eastAsia="細明體" w:hAnsi="Garamond" w:cs="Times New Roman"/>
          <w:sz w:val="24"/>
          <w:szCs w:val="24"/>
        </w:rPr>
        <w:t>（</w:t>
      </w:r>
      <w:hyperlink r:id="rId1628" w:history="1">
        <w:r>
          <w:rPr>
            <w:rFonts w:ascii="Garamond" w:eastAsia="細明體" w:hAnsi="Garamond" w:cs="Times New Roman"/>
            <w:sz w:val="24"/>
            <w:szCs w:val="24"/>
          </w:rPr>
          <w:t>長部</w:t>
        </w:r>
        <w:r>
          <w:rPr>
            <w:rFonts w:ascii="Garamond" w:eastAsia="細明體" w:hAnsi="Garamond" w:cs="Times New Roman"/>
            <w:sz w:val="24"/>
            <w:szCs w:val="24"/>
          </w:rPr>
          <w:t>16</w:t>
        </w:r>
        <w:r>
          <w:rPr>
            <w:rFonts w:ascii="Garamond" w:eastAsia="細明體" w:hAnsi="Garamond" w:cs="Times New Roman"/>
            <w:sz w:val="24"/>
            <w:szCs w:val="24"/>
          </w:rPr>
          <w:t>經</w:t>
        </w:r>
        <w:r>
          <w:rPr>
            <w:rFonts w:ascii="Garamond" w:eastAsia="細明體" w:hAnsi="Garamond" w:cs="Times New Roman"/>
            <w:sz w:val="24"/>
            <w:szCs w:val="24"/>
          </w:rPr>
          <w:t>/</w:t>
        </w:r>
        <w:r>
          <w:rPr>
            <w:rFonts w:ascii="Garamond" w:eastAsia="細明體" w:hAnsi="Garamond" w:cs="Times New Roman"/>
            <w:sz w:val="24"/>
            <w:szCs w:val="24"/>
          </w:rPr>
          <w:t>般涅槃大經</w:t>
        </w:r>
        <w:r>
          <w:rPr>
            <w:rFonts w:ascii="Garamond" w:eastAsia="細明體" w:hAnsi="Garamond" w:cs="Times New Roman"/>
            <w:sz w:val="24"/>
            <w:szCs w:val="24"/>
          </w:rPr>
          <w:t>(</w:t>
        </w:r>
        <w:r>
          <w:rPr>
            <w:rFonts w:ascii="Garamond" w:eastAsia="細明體" w:hAnsi="Garamond" w:cs="Times New Roman"/>
            <w:sz w:val="24"/>
            <w:szCs w:val="24"/>
          </w:rPr>
          <w:t>大品</w:t>
        </w:r>
        <w:r>
          <w:rPr>
            <w:rFonts w:ascii="Garamond" w:eastAsia="細明體" w:hAnsi="Garamond" w:cs="Times New Roman"/>
            <w:sz w:val="24"/>
            <w:szCs w:val="24"/>
          </w:rPr>
          <w:t>[</w:t>
        </w:r>
        <w:r>
          <w:rPr>
            <w:rFonts w:ascii="Garamond" w:eastAsia="細明體" w:hAnsi="Garamond" w:cs="Times New Roman"/>
            <w:sz w:val="24"/>
            <w:szCs w:val="24"/>
          </w:rPr>
          <w:t>第二</w:t>
        </w:r>
        <w:r>
          <w:rPr>
            <w:rFonts w:ascii="Garamond" w:eastAsia="細明體" w:hAnsi="Garamond" w:cs="Times New Roman"/>
            <w:sz w:val="24"/>
            <w:szCs w:val="24"/>
          </w:rPr>
          <w:t>])(</w:t>
        </w:r>
        <w:r>
          <w:rPr>
            <w:rFonts w:ascii="Garamond" w:eastAsia="細明體" w:hAnsi="Garamond" w:cs="Times New Roman"/>
            <w:sz w:val="24"/>
            <w:szCs w:val="24"/>
          </w:rPr>
          <w:t>莊春江譯</w:t>
        </w:r>
      </w:hyperlink>
      <w:r>
        <w:rPr>
          <w:rFonts w:ascii="Garamond" w:eastAsia="細明體" w:hAnsi="Garamond" w:cs="Times New Roman"/>
          <w:sz w:val="24"/>
          <w:szCs w:val="24"/>
        </w:rPr>
        <w:t>）</w:t>
      </w:r>
      <w:r>
        <w:rPr>
          <w:rFonts w:ascii="Garamond" w:eastAsia="細明體" w:hAnsi="Garamond" w:cs="Times New Roman"/>
          <w:sz w:val="24"/>
          <w:szCs w:val="24"/>
        </w:rPr>
        <w:t xml:space="preserve"> </w:t>
      </w:r>
      <w:hyperlink r:id="rId1629" w:history="1">
        <w:r>
          <w:rPr>
            <w:rFonts w:ascii="Garamond" w:eastAsia="細明體" w:hAnsi="Garamond"/>
            <w:sz w:val="24"/>
            <w:szCs w:val="24"/>
          </w:rPr>
          <w:t>htt</w:t>
        </w:r>
        <w:r>
          <w:rPr>
            <w:rFonts w:ascii="Garamond" w:eastAsia="細明體" w:hAnsi="Garamond"/>
            <w:sz w:val="24"/>
            <w:szCs w:val="24"/>
          </w:rPr>
          <w:t>ps://agama.buddhason.org/DN/DN16.htm</w:t>
        </w:r>
      </w:hyperlink>
    </w:p>
    <w:p w14:paraId="5A665239" w14:textId="77777777" w:rsidR="003042B9" w:rsidRDefault="003042B9">
      <w:pPr>
        <w:pStyle w:val="Footnoteuser"/>
        <w:jc w:val="both"/>
        <w:rPr>
          <w:rFonts w:ascii="Garamond" w:eastAsia="細明體" w:hAnsi="Garamond"/>
          <w:sz w:val="24"/>
          <w:szCs w:val="24"/>
        </w:rPr>
      </w:pPr>
    </w:p>
    <w:p w14:paraId="226D312C" w14:textId="77777777" w:rsidR="003042B9" w:rsidRDefault="0004431E">
      <w:pPr>
        <w:pStyle w:val="Footnoteuser"/>
        <w:jc w:val="both"/>
      </w:pPr>
      <w:r>
        <w:rPr>
          <w:rFonts w:ascii="Garamond" w:eastAsia="細明體" w:hAnsi="Garamond" w:cs="Times New Roman"/>
          <w:sz w:val="24"/>
          <w:szCs w:val="24"/>
        </w:rPr>
        <w:t>pa</w:t>
      </w:r>
      <w:r>
        <w:rPr>
          <w:rFonts w:ascii="Cambria" w:eastAsia="細明體" w:hAnsi="Cambria" w:cs="Cambria"/>
          <w:sz w:val="24"/>
          <w:szCs w:val="24"/>
        </w:rPr>
        <w:t>ṭ</w:t>
      </w:r>
      <w:r>
        <w:rPr>
          <w:rFonts w:ascii="Garamond" w:eastAsia="細明體" w:hAnsi="Garamond" w:cs="Times New Roman"/>
          <w:sz w:val="24"/>
          <w:szCs w:val="24"/>
        </w:rPr>
        <w:t>idesemi</w:t>
      </w:r>
      <w:r>
        <w:rPr>
          <w:rFonts w:ascii="Garamond" w:eastAsia="細明體" w:hAnsi="Garamond" w:cs="Times New Roman"/>
          <w:sz w:val="24"/>
          <w:szCs w:val="24"/>
        </w:rPr>
        <w:t>悔過</w:t>
      </w:r>
      <w:r>
        <w:rPr>
          <w:rFonts w:ascii="Garamond" w:eastAsia="細明體" w:hAnsi="Garamond" w:cs="Times New Roman"/>
          <w:sz w:val="24"/>
          <w:szCs w:val="24"/>
        </w:rPr>
        <w:t xml:space="preserve"> </w:t>
      </w:r>
      <w:r>
        <w:rPr>
          <w:rFonts w:ascii="Garamond" w:eastAsia="細明體" w:hAnsi="Garamond" w:cs="Times New Roman"/>
          <w:sz w:val="24"/>
          <w:szCs w:val="24"/>
        </w:rPr>
        <w:t>（音譯：</w:t>
      </w:r>
      <w:r>
        <w:rPr>
          <w:rFonts w:ascii="Garamond" w:eastAsia="細明體" w:hAnsi="Garamond"/>
          <w:sz w:val="24"/>
          <w:szCs w:val="24"/>
        </w:rPr>
        <w:t>婆羅提提舍尼</w:t>
      </w:r>
      <w:r>
        <w:rPr>
          <w:rFonts w:ascii="Garamond" w:eastAsia="細明體" w:hAnsi="Garamond" w:cs="Times New Roman"/>
          <w:sz w:val="24"/>
          <w:szCs w:val="24"/>
        </w:rPr>
        <w:t>）</w:t>
      </w:r>
    </w:p>
    <w:p w14:paraId="52041E01" w14:textId="77777777" w:rsidR="003042B9" w:rsidRDefault="003042B9">
      <w:pPr>
        <w:pStyle w:val="Footnoteuser"/>
        <w:jc w:val="both"/>
        <w:rPr>
          <w:rFonts w:ascii="Garamond" w:eastAsia="細明體" w:hAnsi="Garamond" w:cs="Times New Roman"/>
          <w:sz w:val="24"/>
          <w:szCs w:val="24"/>
        </w:rPr>
      </w:pPr>
    </w:p>
    <w:p w14:paraId="02FFEEF9" w14:textId="77777777" w:rsidR="003042B9" w:rsidRDefault="0004431E">
      <w:pPr>
        <w:pStyle w:val="Footnoteuser"/>
        <w:jc w:val="both"/>
      </w:pPr>
      <w:r>
        <w:rPr>
          <w:rFonts w:eastAsia="標楷體"/>
          <w:b/>
          <w:bCs/>
          <w:sz w:val="28"/>
        </w:rPr>
        <w:t>注</w:t>
      </w:r>
      <w:r>
        <w:rPr>
          <w:rFonts w:eastAsia="標楷體"/>
          <w:b/>
          <w:bCs/>
          <w:sz w:val="28"/>
        </w:rPr>
        <w:t xml:space="preserve"> </w:t>
      </w:r>
      <w:r>
        <w:rPr>
          <w:rFonts w:ascii="Garamond" w:eastAsia="標楷體" w:hAnsi="Garamond"/>
          <w:b/>
          <w:bCs/>
          <w:sz w:val="28"/>
        </w:rPr>
        <w:t>585</w:t>
      </w:r>
      <w:r>
        <w:rPr>
          <w:rFonts w:ascii="Garamond" w:eastAsia="細明體" w:hAnsi="Garamond"/>
          <w:sz w:val="24"/>
          <w:szCs w:val="24"/>
        </w:rPr>
        <w:t xml:space="preserve"> </w:t>
      </w:r>
      <w:r>
        <w:rPr>
          <w:rFonts w:ascii="Garamond" w:eastAsia="細明體" w:hAnsi="Garamond"/>
          <w:sz w:val="24"/>
          <w:szCs w:val="24"/>
        </w:rPr>
        <w:t>車匿：巴利語</w:t>
      </w:r>
      <w:r>
        <w:rPr>
          <w:rFonts w:ascii="Garamond" w:eastAsia="細明體" w:hAnsi="Garamond"/>
          <w:sz w:val="24"/>
          <w:szCs w:val="24"/>
        </w:rPr>
        <w:t xml:space="preserve"> Channa</w:t>
      </w:r>
      <w:r>
        <w:rPr>
          <w:rFonts w:ascii="Garamond" w:eastAsia="細明體" w:hAnsi="Garamond"/>
          <w:sz w:val="24"/>
          <w:szCs w:val="24"/>
        </w:rPr>
        <w:t>，梵文</w:t>
      </w:r>
      <w:r>
        <w:rPr>
          <w:rFonts w:ascii="Garamond" w:eastAsia="細明體" w:hAnsi="Garamond"/>
          <w:sz w:val="24"/>
          <w:szCs w:val="24"/>
        </w:rPr>
        <w:t xml:space="preserve"> Chanda </w:t>
      </w:r>
      <w:r>
        <w:rPr>
          <w:rFonts w:ascii="Garamond" w:eastAsia="細明體" w:hAnsi="Garamond"/>
          <w:sz w:val="24"/>
          <w:szCs w:val="24"/>
        </w:rPr>
        <w:t>或</w:t>
      </w:r>
      <w:r>
        <w:rPr>
          <w:rFonts w:ascii="Garamond" w:eastAsia="細明體" w:hAnsi="Garamond"/>
          <w:sz w:val="24"/>
          <w:szCs w:val="24"/>
        </w:rPr>
        <w:t xml:space="preserve"> Chandaka; </w:t>
      </w:r>
      <w:r>
        <w:rPr>
          <w:rFonts w:ascii="Garamond" w:eastAsia="細明體" w:hAnsi="Garamond"/>
          <w:sz w:val="24"/>
          <w:szCs w:val="24"/>
        </w:rPr>
        <w:t>古譯：車匿、闡那、闡怒、闡鐸迦、闡特、羼陀、孱那、車那、闍那。形容詞（</w:t>
      </w:r>
      <w:r>
        <w:rPr>
          <w:rFonts w:ascii="Garamond" w:eastAsia="細明體" w:hAnsi="Garamond"/>
          <w:sz w:val="24"/>
          <w:szCs w:val="24"/>
        </w:rPr>
        <w:t xml:space="preserve">chādeti </w:t>
      </w:r>
      <w:r>
        <w:rPr>
          <w:rFonts w:ascii="Garamond" w:eastAsia="細明體" w:hAnsi="Garamond"/>
          <w:sz w:val="24"/>
          <w:szCs w:val="24"/>
        </w:rPr>
        <w:t>的</w:t>
      </w:r>
      <w:r>
        <w:rPr>
          <w:rFonts w:ascii="Garamond" w:eastAsia="細明體" w:hAnsi="Garamond"/>
          <w:sz w:val="24"/>
          <w:szCs w:val="24"/>
        </w:rPr>
        <w:t xml:space="preserve"> pp.</w:t>
      </w:r>
      <w:r>
        <w:rPr>
          <w:rFonts w:ascii="Garamond" w:eastAsia="細明體" w:hAnsi="Garamond"/>
          <w:sz w:val="24"/>
          <w:szCs w:val="24"/>
        </w:rPr>
        <w:t>）意為：</w:t>
      </w:r>
      <w:r>
        <w:rPr>
          <w:rFonts w:ascii="Garamond" w:eastAsia="細明體" w:hAnsi="Garamond"/>
          <w:sz w:val="24"/>
          <w:szCs w:val="24"/>
        </w:rPr>
        <w:t xml:space="preserve"> </w:t>
      </w:r>
      <w:r>
        <w:rPr>
          <w:rFonts w:ascii="新細明體" w:hAnsi="新細明體" w:cs="新細明體"/>
          <w:sz w:val="24"/>
          <w:szCs w:val="24"/>
        </w:rPr>
        <w:t>①</w:t>
      </w:r>
      <w:r>
        <w:rPr>
          <w:rFonts w:ascii="Garamond" w:eastAsia="細明體" w:hAnsi="Garamond"/>
          <w:sz w:val="24"/>
          <w:szCs w:val="24"/>
        </w:rPr>
        <w:t xml:space="preserve"> </w:t>
      </w:r>
      <w:r>
        <w:rPr>
          <w:rFonts w:ascii="Garamond" w:eastAsia="細明體" w:hAnsi="Garamond"/>
          <w:sz w:val="24"/>
          <w:szCs w:val="24"/>
        </w:rPr>
        <w:t>已被覆蓋的（</w:t>
      </w:r>
      <w:r>
        <w:rPr>
          <w:rFonts w:ascii="Garamond" w:eastAsia="細明體" w:hAnsi="Garamond"/>
          <w:sz w:val="24"/>
          <w:szCs w:val="24"/>
        </w:rPr>
        <w:t>covered</w:t>
      </w:r>
      <w:r>
        <w:rPr>
          <w:rFonts w:ascii="Garamond" w:eastAsia="細明體" w:hAnsi="Garamond"/>
          <w:sz w:val="24"/>
          <w:szCs w:val="24"/>
        </w:rPr>
        <w:t>），已被茅草覆蓋的（</w:t>
      </w:r>
      <w:r>
        <w:rPr>
          <w:rFonts w:ascii="Garamond" w:eastAsia="細明體" w:hAnsi="Garamond"/>
          <w:sz w:val="24"/>
          <w:szCs w:val="24"/>
        </w:rPr>
        <w:t>thatched</w:t>
      </w:r>
      <w:r>
        <w:rPr>
          <w:rFonts w:ascii="Garamond" w:eastAsia="細明體" w:hAnsi="Garamond"/>
          <w:sz w:val="24"/>
          <w:szCs w:val="24"/>
        </w:rPr>
        <w:t>），已被隱藏的（</w:t>
      </w:r>
      <w:r>
        <w:rPr>
          <w:rFonts w:ascii="Garamond" w:eastAsia="細明體" w:hAnsi="Garamond"/>
          <w:sz w:val="24"/>
          <w:szCs w:val="24"/>
        </w:rPr>
        <w:t>hidden</w:t>
      </w:r>
      <w:r>
        <w:rPr>
          <w:rFonts w:ascii="Garamond" w:eastAsia="細明體" w:hAnsi="Garamond"/>
          <w:sz w:val="24"/>
          <w:szCs w:val="24"/>
        </w:rPr>
        <w:t>），秘密的（</w:t>
      </w:r>
      <w:r>
        <w:rPr>
          <w:rFonts w:ascii="Garamond" w:eastAsia="細明體" w:hAnsi="Garamond"/>
          <w:sz w:val="24"/>
          <w:szCs w:val="24"/>
        </w:rPr>
        <w:t>secret</w:t>
      </w:r>
      <w:r>
        <w:rPr>
          <w:rFonts w:ascii="Garamond" w:eastAsia="細明體" w:hAnsi="Garamond"/>
          <w:sz w:val="24"/>
          <w:szCs w:val="24"/>
        </w:rPr>
        <w:t>）．</w:t>
      </w:r>
      <w:r>
        <w:rPr>
          <w:rFonts w:ascii="新細明體" w:hAnsi="新細明體" w:cs="新細明體"/>
          <w:sz w:val="24"/>
          <w:szCs w:val="24"/>
        </w:rPr>
        <w:t>②</w:t>
      </w:r>
      <w:r>
        <w:rPr>
          <w:rFonts w:ascii="Garamond" w:eastAsia="細明體" w:hAnsi="Garamond"/>
          <w:sz w:val="24"/>
          <w:szCs w:val="24"/>
        </w:rPr>
        <w:t xml:space="preserve"> </w:t>
      </w:r>
      <w:r>
        <w:rPr>
          <w:rFonts w:ascii="Garamond" w:eastAsia="細明體" w:hAnsi="Garamond"/>
          <w:sz w:val="24"/>
          <w:szCs w:val="24"/>
        </w:rPr>
        <w:t>適當的（</w:t>
      </w:r>
      <w:r>
        <w:rPr>
          <w:rFonts w:ascii="Garamond" w:eastAsia="細明體" w:hAnsi="Garamond"/>
          <w:sz w:val="24"/>
          <w:szCs w:val="24"/>
        </w:rPr>
        <w:t>fit</w:t>
      </w:r>
      <w:r>
        <w:rPr>
          <w:rFonts w:ascii="Garamond" w:eastAsia="細明體" w:hAnsi="Garamond"/>
          <w:sz w:val="24"/>
          <w:szCs w:val="24"/>
        </w:rPr>
        <w:t>，</w:t>
      </w:r>
      <w:r>
        <w:rPr>
          <w:rFonts w:ascii="Garamond" w:eastAsia="細明體" w:hAnsi="Garamond"/>
          <w:sz w:val="24"/>
          <w:szCs w:val="24"/>
        </w:rPr>
        <w:t>suitable</w:t>
      </w:r>
      <w:r>
        <w:rPr>
          <w:rFonts w:ascii="Garamond" w:eastAsia="細明體" w:hAnsi="Garamond"/>
          <w:sz w:val="24"/>
          <w:szCs w:val="24"/>
        </w:rPr>
        <w:t>，</w:t>
      </w:r>
      <w:r>
        <w:rPr>
          <w:rFonts w:ascii="Garamond" w:eastAsia="細明體" w:hAnsi="Garamond"/>
          <w:sz w:val="24"/>
          <w:szCs w:val="24"/>
        </w:rPr>
        <w:t>proper</w:t>
      </w:r>
      <w:r>
        <w:rPr>
          <w:rFonts w:ascii="Garamond" w:eastAsia="細明體" w:hAnsi="Garamond"/>
          <w:sz w:val="24"/>
          <w:szCs w:val="24"/>
        </w:rPr>
        <w:t>）</w:t>
      </w:r>
      <w:r>
        <w:rPr>
          <w:rFonts w:ascii="Garamond" w:eastAsia="細明體" w:hAnsi="Garamond"/>
          <w:sz w:val="24"/>
          <w:szCs w:val="24"/>
        </w:rPr>
        <w:t>.</w:t>
      </w:r>
    </w:p>
    <w:p w14:paraId="2F7F7B6F" w14:textId="77777777" w:rsidR="003042B9" w:rsidRDefault="0004431E">
      <w:pPr>
        <w:pStyle w:val="Footnoteuser"/>
        <w:jc w:val="both"/>
      </w:pPr>
      <w:r>
        <w:rPr>
          <w:rFonts w:ascii="Garamond" w:eastAsia="細明體" w:hAnsi="Garamond"/>
          <w:sz w:val="24"/>
          <w:szCs w:val="24"/>
        </w:rPr>
        <w:t>當釋尊放棄太子</w:t>
      </w:r>
      <w:r>
        <w:rPr>
          <w:rFonts w:ascii="Garamond" w:eastAsia="細明體" w:hAnsi="Garamond"/>
          <w:sz w:val="24"/>
          <w:szCs w:val="24"/>
        </w:rPr>
        <w:t>位，出家而離開迦毘羅衛時，車匿為馭者。遠離王城後，釋尊將身上的珠寶、裝飾以及駿馬全部交給車匿，並使之歸城。（インド仏教：</w:t>
      </w:r>
      <w:r>
        <w:rPr>
          <w:rFonts w:ascii="Garamond" w:eastAsia="細明體" w:hAnsi="Garamond"/>
          <w:sz w:val="24"/>
          <w:szCs w:val="24"/>
        </w:rPr>
        <w:t>174</w:t>
      </w:r>
      <w:r>
        <w:rPr>
          <w:rFonts w:ascii="Garamond" w:eastAsia="細明體" w:hAnsi="Garamond"/>
          <w:sz w:val="24"/>
          <w:szCs w:val="24"/>
        </w:rPr>
        <w:t>）釋迦族的奴隸之子，在佛陀成道後首度返鄉時出家。由於自己得以親近佛陀並接受法教，因此而變得高傲我慢，就在佛陀入滅前夕，被處以梵壇之罰。後來他發奮努力修行，最後獲得證悟。此記述可見《長老偈》六九偈。（インド仏教：</w:t>
      </w:r>
      <w:r>
        <w:rPr>
          <w:rFonts w:ascii="Garamond" w:eastAsia="細明體" w:hAnsi="Garamond"/>
          <w:sz w:val="24"/>
          <w:szCs w:val="24"/>
        </w:rPr>
        <w:t>173</w:t>
      </w:r>
      <w:r>
        <w:rPr>
          <w:rFonts w:ascii="Garamond" w:eastAsia="細明體" w:hAnsi="Garamond"/>
          <w:sz w:val="24"/>
          <w:szCs w:val="24"/>
        </w:rPr>
        <w:t>、</w:t>
      </w:r>
      <w:r>
        <w:rPr>
          <w:rFonts w:ascii="Garamond" w:eastAsia="細明體" w:hAnsi="Garamond"/>
          <w:sz w:val="24"/>
          <w:szCs w:val="24"/>
        </w:rPr>
        <w:t>174</w:t>
      </w:r>
      <w:r>
        <w:rPr>
          <w:rFonts w:ascii="Garamond" w:eastAsia="細明體" w:hAnsi="Garamond"/>
          <w:sz w:val="24"/>
          <w:szCs w:val="24"/>
        </w:rPr>
        <w:t>；佛光：</w:t>
      </w:r>
      <w:r>
        <w:rPr>
          <w:rFonts w:ascii="Garamond" w:eastAsia="細明體" w:hAnsi="Garamond"/>
          <w:sz w:val="24"/>
          <w:szCs w:val="24"/>
        </w:rPr>
        <w:t>3020</w:t>
      </w:r>
      <w:r>
        <w:rPr>
          <w:rFonts w:ascii="Garamond" w:eastAsia="細明體" w:hAnsi="Garamond"/>
          <w:sz w:val="24"/>
          <w:szCs w:val="24"/>
        </w:rPr>
        <w:t>）（取材自：</w:t>
      </w:r>
      <w:r>
        <w:rPr>
          <w:rFonts w:ascii="Garamond" w:eastAsia="細明體" w:hAnsi="Garamond"/>
          <w:sz w:val="24"/>
          <w:szCs w:val="24"/>
        </w:rPr>
        <w:t xml:space="preserve"> </w:t>
      </w:r>
      <w:hyperlink r:id="rId1630" w:history="1">
        <w:r>
          <w:rPr>
            <w:rStyle w:val="Internetlink"/>
            <w:rFonts w:ascii="Garamond" w:eastAsia="細明體" w:hAnsi="Garamond"/>
            <w:sz w:val="24"/>
            <w:szCs w:val="24"/>
          </w:rPr>
          <w:t>人名規範檢索</w:t>
        </w:r>
      </w:hyperlink>
      <w:hyperlink r:id="rId1631" w:history="1">
        <w:r>
          <w:rPr>
            <w:rStyle w:val="Internetlink"/>
            <w:rFonts w:ascii="Garamond" w:eastAsia="細明體" w:hAnsi="Garamond"/>
            <w:sz w:val="24"/>
            <w:szCs w:val="24"/>
          </w:rPr>
          <w:t>http://authority.dila.edu.tw/person/</w:t>
        </w:r>
      </w:hyperlink>
    </w:p>
    <w:p w14:paraId="48AF14E9" w14:textId="77777777" w:rsidR="003042B9" w:rsidRDefault="003042B9">
      <w:pPr>
        <w:pStyle w:val="Footnoteuser"/>
        <w:jc w:val="both"/>
        <w:rPr>
          <w:rFonts w:ascii="Garamond" w:eastAsia="細明體" w:hAnsi="Garamond"/>
          <w:sz w:val="24"/>
          <w:szCs w:val="24"/>
        </w:rPr>
      </w:pPr>
    </w:p>
    <w:p w14:paraId="7FC21957" w14:textId="77777777" w:rsidR="003042B9" w:rsidRDefault="003042B9">
      <w:pPr>
        <w:pStyle w:val="Standard"/>
        <w:rPr>
          <w:rFonts w:ascii="Garamond" w:eastAsia="細明體" w:hAnsi="Garamond" w:cs="Times New Roman"/>
          <w:kern w:val="0"/>
          <w:szCs w:val="24"/>
        </w:rPr>
      </w:pPr>
    </w:p>
    <w:p w14:paraId="5453119F" w14:textId="77777777" w:rsidR="003042B9" w:rsidRDefault="0004431E">
      <w:pPr>
        <w:pStyle w:val="10"/>
        <w:pageBreakBefore/>
        <w:jc w:val="center"/>
        <w:rPr>
          <w:rFonts w:ascii="標楷體" w:eastAsia="標楷體" w:hAnsi="標楷體"/>
        </w:rPr>
      </w:pPr>
      <w:bookmarkStart w:id="249" w:name="__RefHeading___Toc43399_4167595869"/>
      <w:bookmarkStart w:id="250" w:name="_Toc81286219"/>
      <w:r>
        <w:rPr>
          <w:rFonts w:ascii="標楷體" w:eastAsia="標楷體" w:hAnsi="標楷體"/>
        </w:rPr>
        <w:t>參考資料</w:t>
      </w:r>
      <w:bookmarkEnd w:id="249"/>
      <w:bookmarkEnd w:id="250"/>
    </w:p>
    <w:p w14:paraId="11D7D3B6" w14:textId="77777777" w:rsidR="003042B9" w:rsidRDefault="0004431E">
      <w:pPr>
        <w:pStyle w:val="Standarduser"/>
        <w:widowControl/>
        <w:spacing w:before="280" w:after="280"/>
        <w:outlineLvl w:val="1"/>
        <w:rPr>
          <w:rFonts w:ascii="標楷體" w:eastAsia="標楷體" w:hAnsi="標楷體" w:cs="Times New Roman"/>
          <w:b/>
          <w:bCs/>
          <w:kern w:val="0"/>
          <w:sz w:val="36"/>
          <w:szCs w:val="36"/>
        </w:rPr>
      </w:pPr>
      <w:bookmarkStart w:id="251" w:name="_Toc69938054"/>
      <w:bookmarkStart w:id="252" w:name="_Toc81286220"/>
      <w:bookmarkStart w:id="253" w:name="__RefHeading___Toc43401_4167595869"/>
      <w:bookmarkStart w:id="254" w:name="_Toc69054930"/>
      <w:bookmarkStart w:id="255" w:name="_Toc69054931"/>
      <w:r>
        <w:rPr>
          <w:rFonts w:ascii="標楷體" w:eastAsia="標楷體" w:hAnsi="標楷體" w:cs="Times New Roman"/>
          <w:b/>
          <w:bCs/>
          <w:kern w:val="0"/>
          <w:sz w:val="36"/>
          <w:szCs w:val="36"/>
        </w:rPr>
        <w:t>張澄基序</w:t>
      </w:r>
      <w:bookmarkEnd w:id="251"/>
      <w:bookmarkEnd w:id="252"/>
      <w:bookmarkEnd w:id="253"/>
      <w:bookmarkEnd w:id="254"/>
    </w:p>
    <w:p w14:paraId="1FE1A384" w14:textId="77777777" w:rsidR="003042B9" w:rsidRDefault="0004431E">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rPr>
        <w:t>（慧炬出版社）</w:t>
      </w:r>
    </w:p>
    <w:p w14:paraId="2E4AD3D9" w14:textId="77777777" w:rsidR="003042B9" w:rsidRDefault="0004431E">
      <w:pPr>
        <w:pStyle w:val="Standarduser"/>
        <w:widowControl/>
        <w:spacing w:before="120" w:after="120"/>
        <w:jc w:val="both"/>
      </w:pPr>
      <w:r>
        <w:rPr>
          <w:rFonts w:ascii="新細明體" w:hAnsi="新細明體" w:cs="新細明體"/>
          <w:b/>
          <w:bCs/>
          <w:kern w:val="0"/>
          <w:szCs w:val="24"/>
        </w:rPr>
        <w:t xml:space="preserve">※※※ </w:t>
      </w:r>
      <w:r>
        <w:rPr>
          <w:rFonts w:ascii="Garamond" w:eastAsia="細明體" w:hAnsi="Garamond" w:cs="Times New Roman"/>
          <w:b/>
          <w:bCs/>
          <w:kern w:val="0"/>
          <w:szCs w:val="24"/>
        </w:rPr>
        <w:t>本篇序文刊於「慧炬出版社」及其他取自此之各助印版本</w:t>
      </w:r>
      <w:r>
        <w:rPr>
          <w:rFonts w:ascii="Garamond" w:eastAsia="細明體" w:hAnsi="Garamond" w:cs="Times New Roman"/>
          <w:b/>
          <w:bCs/>
          <w:kern w:val="0"/>
          <w:szCs w:val="24"/>
        </w:rPr>
        <w:t xml:space="preserve"> </w:t>
      </w:r>
      <w:r>
        <w:rPr>
          <w:rFonts w:ascii="新細明體" w:hAnsi="新細明體" w:cs="新細明體"/>
          <w:b/>
          <w:bCs/>
          <w:kern w:val="0"/>
          <w:szCs w:val="24"/>
        </w:rPr>
        <w:t>※※※</w:t>
      </w:r>
    </w:p>
    <w:p w14:paraId="07ADFDF5" w14:textId="77777777" w:rsidR="003042B9" w:rsidRDefault="0004431E">
      <w:pPr>
        <w:pStyle w:val="Standarduser"/>
        <w:widowControl/>
        <w:spacing w:before="120" w:after="120"/>
        <w:ind w:firstLine="480"/>
        <w:jc w:val="both"/>
        <w:rPr>
          <w:rFonts w:ascii="Garamond" w:eastAsia="細明體" w:hAnsi="Garamond" w:cs="Times New Roman"/>
          <w:kern w:val="0"/>
          <w:szCs w:val="24"/>
        </w:rPr>
      </w:pPr>
      <w:r>
        <w:rPr>
          <w:rFonts w:ascii="Garamond" w:eastAsia="細明體" w:hAnsi="Garamond" w:cs="Times New Roman"/>
          <w:kern w:val="0"/>
          <w:szCs w:val="24"/>
        </w:rPr>
        <w:t>我們今天所住之地球，正一天一天地在「縮小」，任何一個角落的事件都會影響到全世界。今天東西和新舊各文化間之接觸與激盪，使得每一個有思想的人不能不睜大眼睛四處看一下和比較一下，對他自己素以為是的「天經地義」之大道理，作一番客觀的檢計和反省。人皆知「無知」之害，但不澈底的知。有時卻比「無知」更為有害。不澈底的知或假知常為導致失敗的主因。古今中外多少興衰成敗之關鍵，每繫乎知之澈底與否。澈底的知大都是在劇烈的激盪和沖擊下，由痛苦的反省和深究中得來的。</w:t>
      </w:r>
    </w:p>
    <w:p w14:paraId="38F4567A" w14:textId="77777777" w:rsidR="003042B9" w:rsidRDefault="0004431E">
      <w:pPr>
        <w:pStyle w:val="Standarduser"/>
        <w:widowControl/>
        <w:spacing w:before="120" w:after="120"/>
        <w:ind w:firstLine="480"/>
        <w:jc w:val="both"/>
        <w:rPr>
          <w:rFonts w:ascii="Garamond" w:eastAsia="細明體" w:hAnsi="Garamond" w:cs="Times New Roman"/>
          <w:kern w:val="0"/>
          <w:szCs w:val="24"/>
        </w:rPr>
      </w:pPr>
      <w:r>
        <w:rPr>
          <w:rFonts w:ascii="Garamond" w:eastAsia="細明體" w:hAnsi="Garamond" w:cs="Times New Roman"/>
          <w:kern w:val="0"/>
          <w:szCs w:val="24"/>
        </w:rPr>
        <w:t>今天我們所居住的也許不是一個很和諧很快樂的世界，但卻真是一個大激盪</w:t>
      </w:r>
      <w:r>
        <w:rPr>
          <w:rFonts w:ascii="Garamond" w:eastAsia="細明體" w:hAnsi="Garamond" w:cs="Times New Roman"/>
          <w:kern w:val="0"/>
          <w:szCs w:val="24"/>
        </w:rPr>
        <w:t>和大交會的時代。在此無情的沖激下，我們的眼界與了解，在某些問題上，較過去的古賢應更為廣大和客觀，更接近那澈底的知。</w:t>
      </w:r>
    </w:p>
    <w:p w14:paraId="10A66230" w14:textId="77777777" w:rsidR="003042B9" w:rsidRDefault="0004431E">
      <w:pPr>
        <w:pStyle w:val="Standarduser"/>
        <w:widowControl/>
        <w:spacing w:before="120" w:after="120"/>
        <w:ind w:firstLine="480"/>
        <w:jc w:val="both"/>
        <w:rPr>
          <w:rFonts w:ascii="Garamond" w:eastAsia="細明體" w:hAnsi="Garamond" w:cs="Times New Roman"/>
          <w:kern w:val="0"/>
          <w:szCs w:val="24"/>
        </w:rPr>
      </w:pPr>
      <w:r>
        <w:rPr>
          <w:rFonts w:ascii="Garamond" w:eastAsia="細明體" w:hAnsi="Garamond" w:cs="Times New Roman"/>
          <w:kern w:val="0"/>
          <w:szCs w:val="24"/>
        </w:rPr>
        <w:t>佛法起源於印度，流播東亞各國達二千年以上。但過去因為交通不便，各地區的佛法皆各自為政，自是其是，結合其當地之文化與社會之種種因素而自成一系統。中國、西藏和錫蘭三個佛教系統之巨大差別，就是此一事例之最佳說明。</w:t>
      </w:r>
    </w:p>
    <w:p w14:paraId="5A117313" w14:textId="77777777" w:rsidR="003042B9" w:rsidRDefault="0004431E">
      <w:pPr>
        <w:pStyle w:val="Standarduser"/>
        <w:widowControl/>
        <w:spacing w:before="120" w:after="120"/>
        <w:ind w:firstLine="480"/>
        <w:jc w:val="both"/>
        <w:rPr>
          <w:rFonts w:ascii="Garamond" w:eastAsia="細明體" w:hAnsi="Garamond" w:cs="Times New Roman"/>
          <w:kern w:val="0"/>
          <w:szCs w:val="24"/>
        </w:rPr>
      </w:pPr>
      <w:r>
        <w:rPr>
          <w:rFonts w:ascii="Garamond" w:eastAsia="細明體" w:hAnsi="Garamond" w:cs="Times New Roman"/>
          <w:kern w:val="0"/>
          <w:szCs w:val="24"/>
        </w:rPr>
        <w:t>現在空間縮小了，交往密切了，佛法如果能表現其價值於全人類，能擔荷起「未來的世界宗教」之重任，第一件要作的事，就是要增進各佛教系統間之彼此了解，及綜合各支教法之所長，融匯而成為一個新的晶體。</w:t>
      </w:r>
      <w:r>
        <w:rPr>
          <w:rFonts w:ascii="Garamond" w:eastAsia="細明體" w:hAnsi="Garamond" w:cs="Times New Roman"/>
          <w:kern w:val="0"/>
          <w:szCs w:val="24"/>
        </w:rPr>
        <w:t>這是過去難以做到的，但今天卻可以做到了。</w:t>
      </w:r>
    </w:p>
    <w:p w14:paraId="6A787D1C" w14:textId="77777777" w:rsidR="003042B9" w:rsidRDefault="0004431E">
      <w:pPr>
        <w:pStyle w:val="Standarduser"/>
        <w:widowControl/>
        <w:spacing w:before="120" w:after="120"/>
        <w:ind w:firstLine="480"/>
        <w:jc w:val="both"/>
        <w:rPr>
          <w:rFonts w:ascii="Garamond" w:eastAsia="細明體" w:hAnsi="Garamond" w:cs="Times New Roman"/>
          <w:kern w:val="0"/>
          <w:szCs w:val="24"/>
        </w:rPr>
      </w:pPr>
      <w:r>
        <w:rPr>
          <w:rFonts w:ascii="Garamond" w:eastAsia="細明體" w:hAnsi="Garamond" w:cs="Times New Roman"/>
          <w:kern w:val="0"/>
          <w:szCs w:val="24"/>
        </w:rPr>
        <w:t>站在宗教的立場上講，我們的智慧和知識，無論如何進步或廣大，都絕不能超過佛的知見和境界。換句話說，我們不能在「正統佛法」以外更能發現甚麼新奇的東西，最多只能對佛法作一些較新的解釋和表達而已。舉例來說，過去講「自性空」的遺理，大都限於形上學的範圍，今天我們卻可以用科學、心理學，甚至社會學來闡明自性空的道理。過去唯識學，沒有近代的實驗心理學之種種資料及深度心理學（</w:t>
      </w:r>
      <w:r>
        <w:rPr>
          <w:rFonts w:ascii="Garamond" w:eastAsia="細明體" w:hAnsi="Garamond" w:cs="Times New Roman"/>
          <w:kern w:val="0"/>
          <w:szCs w:val="24"/>
        </w:rPr>
        <w:t>Depth Psychology</w:t>
      </w:r>
      <w:r>
        <w:rPr>
          <w:rFonts w:ascii="Garamond" w:eastAsia="細明體" w:hAnsi="Garamond" w:cs="Times New Roman"/>
          <w:kern w:val="0"/>
          <w:szCs w:val="24"/>
        </w:rPr>
        <w:t>）之視察以為佐澄；今天我們卻可以左右逢源，利用這些成果來新詮唯識佛法之業感緣起</w:t>
      </w:r>
      <w:r>
        <w:rPr>
          <w:rFonts w:ascii="Garamond" w:eastAsia="細明體" w:hAnsi="Garamond" w:cs="Times New Roman"/>
          <w:kern w:val="0"/>
          <w:szCs w:val="24"/>
        </w:rPr>
        <w:t>。在研究世界歷史及文化後，更能促醒吾人對此一基本教義之清新的認識</w:t>
      </w:r>
      <w:r>
        <w:rPr>
          <w:rFonts w:ascii="Garamond" w:eastAsia="細明體" w:hAnsi="Garamond" w:cs="Times New Roman"/>
          <w:kern w:val="0"/>
          <w:szCs w:val="24"/>
        </w:rPr>
        <w:t>——</w:t>
      </w:r>
      <w:r>
        <w:rPr>
          <w:rFonts w:ascii="Garamond" w:eastAsia="細明體" w:hAnsi="Garamond" w:cs="Times New Roman"/>
          <w:kern w:val="0"/>
          <w:szCs w:val="24"/>
        </w:rPr>
        <w:t>這只是舉幾項有限的事例而已。</w:t>
      </w:r>
      <w:r>
        <w:rPr>
          <w:rFonts w:ascii="Garamond" w:eastAsia="細明體" w:hAnsi="Garamond" w:cs="Times New Roman"/>
          <w:kern w:val="0"/>
          <w:szCs w:val="24"/>
        </w:rPr>
        <w:t xml:space="preserve"> </w:t>
      </w:r>
      <w:r>
        <w:rPr>
          <w:rFonts w:ascii="Garamond" w:eastAsia="細明體" w:hAnsi="Garamond" w:cs="Times New Roman"/>
          <w:kern w:val="0"/>
          <w:szCs w:val="24"/>
        </w:rPr>
        <w:t>因此今天的佛學家似乎應該致力於下列兩項工作：</w:t>
      </w:r>
    </w:p>
    <w:p w14:paraId="2B6499E1" w14:textId="77777777" w:rsidR="003042B9" w:rsidRDefault="0004431E">
      <w:pPr>
        <w:pStyle w:val="Standarduser"/>
        <w:widowControl/>
        <w:spacing w:before="120" w:after="120"/>
        <w:ind w:firstLine="480"/>
        <w:jc w:val="both"/>
        <w:rPr>
          <w:rFonts w:ascii="Garamond" w:eastAsia="細明體" w:hAnsi="Garamond" w:cs="Times New Roman"/>
          <w:kern w:val="0"/>
          <w:szCs w:val="24"/>
        </w:rPr>
      </w:pPr>
      <w:r>
        <w:rPr>
          <w:rFonts w:ascii="Garamond" w:eastAsia="細明體" w:hAnsi="Garamond" w:cs="Times New Roman"/>
          <w:kern w:val="0"/>
          <w:szCs w:val="24"/>
        </w:rPr>
        <w:t>第一、如何融匯各佛法系統之一切所長。</w:t>
      </w:r>
    </w:p>
    <w:p w14:paraId="4D700622" w14:textId="77777777" w:rsidR="003042B9" w:rsidRDefault="0004431E">
      <w:pPr>
        <w:pStyle w:val="Standarduser"/>
        <w:widowControl/>
        <w:spacing w:before="120" w:after="120"/>
        <w:ind w:firstLine="480"/>
        <w:jc w:val="both"/>
        <w:rPr>
          <w:rFonts w:ascii="Garamond" w:eastAsia="細明體" w:hAnsi="Garamond" w:cs="Times New Roman"/>
          <w:kern w:val="0"/>
          <w:szCs w:val="24"/>
        </w:rPr>
      </w:pPr>
      <w:r>
        <w:rPr>
          <w:rFonts w:ascii="Garamond" w:eastAsia="細明體" w:hAnsi="Garamond" w:cs="Times New Roman"/>
          <w:kern w:val="0"/>
          <w:szCs w:val="24"/>
        </w:rPr>
        <w:t>第二、如何將不變和不朽的佛法教義，加一新的解釋和表逢，只適應今日之急需。但了解一個佛法系統及略具現代智識，已屬窮畢生精力之事，這樣大的目標，怎能達到呢？誰能做到呢？答案是，這不是一個人的事，而是大家的事；不是朝夕的事，而是年月的事。</w:t>
      </w:r>
    </w:p>
    <w:p w14:paraId="5DA8256F" w14:textId="77777777" w:rsidR="003042B9" w:rsidRDefault="0004431E">
      <w:pPr>
        <w:pStyle w:val="Standarduser"/>
        <w:widowControl/>
        <w:spacing w:before="120" w:after="120"/>
        <w:ind w:firstLine="480"/>
        <w:jc w:val="both"/>
        <w:rPr>
          <w:rFonts w:ascii="Garamond" w:eastAsia="細明體" w:hAnsi="Garamond" w:cs="Times New Roman"/>
          <w:kern w:val="0"/>
          <w:szCs w:val="24"/>
        </w:rPr>
      </w:pPr>
      <w:r>
        <w:rPr>
          <w:rFonts w:ascii="Garamond" w:eastAsia="細明體" w:hAnsi="Garamond" w:cs="Times New Roman"/>
          <w:kern w:val="0"/>
          <w:szCs w:val="24"/>
        </w:rPr>
        <w:t>本此宗旨，我們想先做一點，是一點。因此和沈家楨兄在美國佛教會的贊助下，發動了翻譯英文的佛學名著及</w:t>
      </w:r>
      <w:r>
        <w:rPr>
          <w:rFonts w:ascii="Garamond" w:eastAsia="細明體" w:hAnsi="Garamond" w:cs="Times New Roman"/>
          <w:kern w:val="0"/>
          <w:szCs w:val="24"/>
        </w:rPr>
        <w:t>有關佛學的重要書籍成為中文的工作。</w:t>
      </w:r>
    </w:p>
    <w:p w14:paraId="16B1006C" w14:textId="77777777" w:rsidR="003042B9" w:rsidRDefault="0004431E">
      <w:pPr>
        <w:pStyle w:val="Standarduser"/>
        <w:widowControl/>
        <w:spacing w:before="120" w:after="120"/>
        <w:ind w:firstLine="480"/>
        <w:jc w:val="both"/>
      </w:pPr>
      <w:r>
        <w:rPr>
          <w:rFonts w:ascii="Garamond" w:eastAsia="細明體" w:hAnsi="Garamond" w:cs="Times New Roman"/>
          <w:kern w:val="0"/>
          <w:szCs w:val="24"/>
        </w:rPr>
        <w:t>顧</w:t>
      </w:r>
      <w:r>
        <w:rPr>
          <w:rFonts w:ascii="Garamond" w:eastAsia="細明體" w:hAnsi="Garamond" w:cs="Times New Roman"/>
          <w:kern w:val="0"/>
          <w:szCs w:val="24"/>
          <w:u w:val="single"/>
        </w:rPr>
        <w:t>法嚴</w:t>
      </w:r>
      <w:r>
        <w:rPr>
          <w:rFonts w:ascii="Garamond" w:eastAsia="細明體" w:hAnsi="Garamond" w:cs="Times New Roman"/>
          <w:kern w:val="0"/>
          <w:szCs w:val="24"/>
        </w:rPr>
        <w:t>先生所譯的「佛陀的啟示」一書，就是屬於此項工作之一部份。正在翻譯中的還有</w:t>
      </w:r>
      <w:r>
        <w:rPr>
          <w:rFonts w:ascii="Garamond" w:eastAsia="細明體" w:hAnsi="Garamond" w:cs="Times New Roman"/>
          <w:kern w:val="0"/>
          <w:szCs w:val="24"/>
        </w:rPr>
        <w:t>Zen in the Art of Archery, The Method ofZen, Buddhism in TranslationS, The Religion of Men</w:t>
      </w:r>
      <w:r>
        <w:rPr>
          <w:rFonts w:ascii="Garamond" w:eastAsia="細明體" w:hAnsi="Garamond" w:cs="Times New Roman"/>
          <w:kern w:val="0"/>
          <w:szCs w:val="24"/>
        </w:rPr>
        <w:t>。</w:t>
      </w:r>
      <w:r>
        <w:rPr>
          <w:rFonts w:ascii="Garamond" w:eastAsia="細明體" w:hAnsi="Garamond" w:cs="Times New Roman"/>
          <w:kern w:val="0"/>
          <w:szCs w:val="24"/>
        </w:rPr>
        <w:t xml:space="preserve">Psychoanalysis and Religion, A History of Buddhism </w:t>
      </w:r>
      <w:r>
        <w:rPr>
          <w:rFonts w:ascii="Garamond" w:eastAsia="細明體" w:hAnsi="Garamond" w:cs="Times New Roman"/>
          <w:kern w:val="0"/>
          <w:szCs w:val="24"/>
        </w:rPr>
        <w:t>（禪道與箭術、禪之方法、佛學選譯、人類之宗教、心理分析與宗教、及佛學史）等書。</w:t>
      </w:r>
    </w:p>
    <w:p w14:paraId="1F69F4B2" w14:textId="77777777" w:rsidR="003042B9" w:rsidRDefault="0004431E">
      <w:pPr>
        <w:pStyle w:val="Standarduser"/>
        <w:widowControl/>
        <w:spacing w:before="120" w:after="120"/>
        <w:ind w:firstLine="480"/>
        <w:jc w:val="both"/>
        <w:rPr>
          <w:rFonts w:ascii="Garamond" w:eastAsia="細明體" w:hAnsi="Garamond" w:cs="Times New Roman"/>
          <w:kern w:val="0"/>
          <w:szCs w:val="24"/>
        </w:rPr>
      </w:pPr>
      <w:r>
        <w:rPr>
          <w:rFonts w:ascii="Garamond" w:eastAsia="細明體" w:hAnsi="Garamond" w:cs="Times New Roman"/>
          <w:kern w:val="0"/>
          <w:szCs w:val="24"/>
        </w:rPr>
        <w:t>翻譯這些書的目的，是要介紹一些非中</w:t>
      </w:r>
      <w:r>
        <w:rPr>
          <w:rFonts w:ascii="Garamond" w:eastAsia="細明體" w:hAnsi="Garamond" w:cs="Times New Roman"/>
          <w:kern w:val="0"/>
          <w:szCs w:val="24"/>
        </w:rPr>
        <w:t>國佛學系統的較有價值的佛學書籍。近年來佛學日漸西渡，對西方之宗教及學術思想起了相當大的影響。西洋人治佛學或修佛法，因為是站在傳統外的，常有「旁觀者清」的利益，加上他們毫不客氣的批判精神及死鑽功夫，近年來對佛學之認識及造詣實不可輕視。更可注意的是</w:t>
      </w:r>
      <w:r>
        <w:rPr>
          <w:rFonts w:ascii="Garamond" w:eastAsia="細明體" w:hAnsi="Garamond" w:cs="Times New Roman"/>
          <w:kern w:val="0"/>
          <w:szCs w:val="24"/>
        </w:rPr>
        <w:t>:</w:t>
      </w:r>
      <w:r>
        <w:rPr>
          <w:rFonts w:ascii="Garamond" w:eastAsia="細明體" w:hAnsi="Garamond" w:cs="Times New Roman"/>
          <w:kern w:val="0"/>
          <w:szCs w:val="24"/>
        </w:rPr>
        <w:t>他們接受佛學思想，不是僅從其一特殊佛學系統來的，而是多方面的，中國、日本、西藏及南傳各佛教系統的佛學，都被他們所採取和吸收。因此他們對全盤佛法之當代價值（</w:t>
      </w:r>
      <w:r>
        <w:rPr>
          <w:rFonts w:ascii="Garamond" w:eastAsia="細明體" w:hAnsi="Garamond" w:cs="Times New Roman"/>
          <w:kern w:val="0"/>
          <w:szCs w:val="24"/>
        </w:rPr>
        <w:t>contemporary value</w:t>
      </w:r>
      <w:r>
        <w:rPr>
          <w:rFonts w:ascii="Garamond" w:eastAsia="細明體" w:hAnsi="Garamond" w:cs="Times New Roman"/>
          <w:kern w:val="0"/>
          <w:szCs w:val="24"/>
        </w:rPr>
        <w:t>）可能比我們更了解得深刻些。西洋學者對佛法的解釋及看法，雖亦常有錯誤及曲解，</w:t>
      </w:r>
      <w:r>
        <w:rPr>
          <w:rFonts w:ascii="Garamond" w:eastAsia="細明體" w:hAnsi="Garamond" w:cs="Times New Roman"/>
          <w:kern w:val="0"/>
          <w:szCs w:val="24"/>
        </w:rPr>
        <w:t>但大體說來，因為是從「現代」，「比較」及「批判」的觀點出發的，所以畢竟不太一樣，最少亦能令人有點清新及警惕的感覺，這是我們翻譯西洋佛學名著的主要動機。</w:t>
      </w:r>
    </w:p>
    <w:p w14:paraId="3EDD12C0" w14:textId="77777777" w:rsidR="003042B9" w:rsidRDefault="0004431E">
      <w:pPr>
        <w:pStyle w:val="Standarduser"/>
        <w:widowControl/>
        <w:spacing w:before="120" w:after="120"/>
        <w:ind w:firstLine="480"/>
        <w:jc w:val="both"/>
        <w:rPr>
          <w:rFonts w:ascii="Garamond" w:eastAsia="細明體" w:hAnsi="Garamond" w:cs="Times New Roman"/>
          <w:kern w:val="0"/>
          <w:szCs w:val="24"/>
        </w:rPr>
      </w:pPr>
      <w:r>
        <w:rPr>
          <w:rFonts w:ascii="Garamond" w:eastAsia="細明體" w:hAnsi="Garamond" w:cs="Times New Roman"/>
          <w:kern w:val="0"/>
          <w:szCs w:val="24"/>
        </w:rPr>
        <w:t>上列的這幾本書籍，都是較淺顯及受普通讀者所歡迎的，值得我們參考和比較。依我個人的意見，</w:t>
      </w:r>
      <w:r>
        <w:rPr>
          <w:rFonts w:ascii="Garamond" w:eastAsia="細明體" w:hAnsi="Garamond" w:cs="Times New Roman"/>
          <w:kern w:val="0"/>
          <w:szCs w:val="24"/>
        </w:rPr>
        <w:t>Rahula</w:t>
      </w:r>
      <w:r>
        <w:rPr>
          <w:rFonts w:ascii="Garamond" w:eastAsia="細明體" w:hAnsi="Garamond" w:cs="Times New Roman"/>
          <w:kern w:val="0"/>
          <w:szCs w:val="24"/>
        </w:rPr>
        <w:t>先生的「佛陀的啟示」一書，實在是闡明南傅小乘佛學教義之最簡明有力的一部書了。</w:t>
      </w:r>
    </w:p>
    <w:p w14:paraId="42253188" w14:textId="77777777" w:rsidR="003042B9" w:rsidRDefault="0004431E">
      <w:pPr>
        <w:pStyle w:val="Standarduser"/>
        <w:widowControl/>
        <w:spacing w:before="120" w:after="120"/>
        <w:ind w:firstLine="480"/>
        <w:jc w:val="both"/>
        <w:rPr>
          <w:rFonts w:ascii="Garamond" w:eastAsia="細明體" w:hAnsi="Garamond" w:cs="Times New Roman"/>
          <w:kern w:val="0"/>
          <w:szCs w:val="24"/>
        </w:rPr>
      </w:pPr>
      <w:r>
        <w:rPr>
          <w:rFonts w:ascii="Garamond" w:eastAsia="細明體" w:hAnsi="Garamond" w:cs="Times New Roman"/>
          <w:kern w:val="0"/>
          <w:szCs w:val="24"/>
        </w:rPr>
        <w:t>無論在中國、西藏、印度或錫蘭的佛法系統中，此書都於「難能可貴」四字當之而無愧。此書立論謹嚴，據典明實，深入淺出，把許多隱晦和枯澀的課題說得非常生動及有趣。這實是最好的一部「小乘佛學導論</w:t>
      </w:r>
      <w:r>
        <w:rPr>
          <w:rFonts w:ascii="Garamond" w:eastAsia="細明體" w:hAnsi="Garamond" w:cs="Times New Roman"/>
          <w:kern w:val="0"/>
          <w:szCs w:val="24"/>
        </w:rPr>
        <w:t>」了。老實說，今天在中文佛學裡，還很難找到這樣的一部書哩！這是一位近代人，用近代的口語（</w:t>
      </w:r>
      <w:r>
        <w:rPr>
          <w:rFonts w:ascii="Garamond" w:eastAsia="細明體" w:hAnsi="Garamond" w:cs="Times New Roman"/>
          <w:kern w:val="0"/>
          <w:szCs w:val="24"/>
        </w:rPr>
        <w:t>Vocabulary</w:t>
      </w:r>
      <w:r>
        <w:rPr>
          <w:rFonts w:ascii="Garamond" w:eastAsia="細明體" w:hAnsi="Garamond" w:cs="Times New Roman"/>
          <w:kern w:val="0"/>
          <w:szCs w:val="24"/>
        </w:rPr>
        <w:t>）對小乘佛學作新的解釋和新的表達的一個好例子。</w:t>
      </w:r>
    </w:p>
    <w:p w14:paraId="27EA09D2" w14:textId="77777777" w:rsidR="003042B9" w:rsidRDefault="0004431E">
      <w:pPr>
        <w:pStyle w:val="Standarduser"/>
        <w:widowControl/>
        <w:spacing w:before="120" w:after="120"/>
        <w:ind w:firstLine="480"/>
        <w:jc w:val="both"/>
      </w:pPr>
      <w:r>
        <w:rPr>
          <w:rFonts w:ascii="Garamond" w:eastAsia="細明體" w:hAnsi="Garamond" w:cs="Times New Roman"/>
          <w:kern w:val="0"/>
          <w:szCs w:val="24"/>
          <w:u w:val="single"/>
        </w:rPr>
        <w:t>法嚴</w:t>
      </w:r>
      <w:r>
        <w:rPr>
          <w:rFonts w:ascii="Garamond" w:eastAsia="細明體" w:hAnsi="Garamond" w:cs="Times New Roman"/>
          <w:kern w:val="0"/>
          <w:szCs w:val="24"/>
        </w:rPr>
        <w:t>先生的譯筆信實暢達，使此書更為增色不少</w:t>
      </w:r>
      <w:r>
        <w:rPr>
          <w:rFonts w:ascii="Garamond" w:eastAsia="細明體" w:hAnsi="Garamond" w:cs="Times New Roman"/>
          <w:kern w:val="0"/>
          <w:szCs w:val="24"/>
        </w:rPr>
        <w:t>——</w:t>
      </w:r>
      <w:r>
        <w:rPr>
          <w:rFonts w:ascii="Garamond" w:eastAsia="細明體" w:hAnsi="Garamond" w:cs="Times New Roman"/>
          <w:kern w:val="0"/>
          <w:szCs w:val="24"/>
        </w:rPr>
        <w:t>顧先生在公餘百忙之暇，能抽空譯成此書，實在是值得我們感謝的。</w:t>
      </w:r>
    </w:p>
    <w:p w14:paraId="588787D7" w14:textId="77777777" w:rsidR="003042B9" w:rsidRDefault="0004431E">
      <w:pPr>
        <w:pStyle w:val="Standarduser"/>
        <w:widowControl/>
        <w:spacing w:before="120" w:after="120"/>
        <w:ind w:firstLine="480"/>
        <w:jc w:val="both"/>
        <w:rPr>
          <w:rFonts w:ascii="Garamond" w:eastAsia="細明體" w:hAnsi="Garamond" w:cs="Times New Roman"/>
          <w:kern w:val="0"/>
          <w:szCs w:val="24"/>
        </w:rPr>
      </w:pPr>
      <w:r>
        <w:rPr>
          <w:rFonts w:ascii="Garamond" w:eastAsia="細明體" w:hAnsi="Garamond" w:cs="Times New Roman"/>
          <w:kern w:val="0"/>
          <w:szCs w:val="24"/>
        </w:rPr>
        <w:t>最後，我要感謝周宣德先生對此事之各種努力與襄助。這一計劃之推動及實現，及此書之完成，確是在大家發心及眾聚緣和合下達成的。</w:t>
      </w:r>
    </w:p>
    <w:p w14:paraId="6273390A" w14:textId="77777777" w:rsidR="003042B9" w:rsidRDefault="003042B9">
      <w:pPr>
        <w:pStyle w:val="Standarduser"/>
        <w:widowControl/>
        <w:spacing w:before="120" w:after="120"/>
        <w:ind w:firstLine="480"/>
        <w:jc w:val="both"/>
        <w:rPr>
          <w:rFonts w:ascii="Garamond" w:eastAsia="細明體" w:hAnsi="Garamond" w:cs="Times New Roman"/>
          <w:kern w:val="0"/>
          <w:szCs w:val="24"/>
        </w:rPr>
      </w:pPr>
    </w:p>
    <w:p w14:paraId="79603116" w14:textId="77777777" w:rsidR="003042B9" w:rsidRDefault="0004431E">
      <w:pPr>
        <w:pStyle w:val="Standarduser"/>
        <w:widowControl/>
        <w:spacing w:before="120" w:after="120"/>
        <w:jc w:val="right"/>
        <w:rPr>
          <w:rFonts w:ascii="標楷體" w:eastAsia="標楷體" w:hAnsi="標楷體" w:cs="Times New Roman"/>
          <w:kern w:val="0"/>
          <w:szCs w:val="24"/>
        </w:rPr>
      </w:pPr>
      <w:r>
        <w:rPr>
          <w:rFonts w:ascii="標楷體" w:eastAsia="標楷體" w:hAnsi="標楷體" w:cs="Times New Roman"/>
          <w:kern w:val="0"/>
          <w:szCs w:val="24"/>
        </w:rPr>
        <w:t>張澄基</w:t>
      </w:r>
      <w:r>
        <w:rPr>
          <w:rFonts w:ascii="標楷體" w:eastAsia="標楷體" w:hAnsi="標楷體" w:cs="Times New Roman"/>
          <w:kern w:val="0"/>
          <w:szCs w:val="24"/>
        </w:rPr>
        <w:t xml:space="preserve">  </w:t>
      </w:r>
      <w:r>
        <w:rPr>
          <w:rFonts w:ascii="標楷體" w:eastAsia="標楷體" w:hAnsi="標楷體" w:cs="Times New Roman"/>
          <w:kern w:val="0"/>
          <w:szCs w:val="24"/>
        </w:rPr>
        <w:t>於美國賓州州立大學</w:t>
      </w:r>
    </w:p>
    <w:p w14:paraId="7A480DE1" w14:textId="77777777" w:rsidR="003042B9" w:rsidRDefault="003042B9">
      <w:pPr>
        <w:pStyle w:val="Standarduser"/>
        <w:rPr>
          <w:rFonts w:ascii="Garamond" w:eastAsia="細明體" w:hAnsi="Garamond" w:cs="Times New Roman"/>
          <w:kern w:val="0"/>
          <w:szCs w:val="24"/>
        </w:rPr>
      </w:pPr>
    </w:p>
    <w:p w14:paraId="3949585D" w14:textId="77777777" w:rsidR="003042B9" w:rsidRDefault="0004431E">
      <w:pPr>
        <w:pStyle w:val="Standarduser"/>
        <w:pageBreakBefore/>
        <w:widowControl/>
        <w:spacing w:before="280" w:after="280"/>
        <w:outlineLvl w:val="1"/>
        <w:rPr>
          <w:rFonts w:ascii="標楷體" w:eastAsia="標楷體" w:hAnsi="標楷體" w:cs="Times New Roman"/>
          <w:b/>
          <w:bCs/>
          <w:kern w:val="0"/>
          <w:sz w:val="36"/>
          <w:szCs w:val="36"/>
        </w:rPr>
      </w:pPr>
      <w:bookmarkStart w:id="256" w:name="_Toc69938055"/>
      <w:bookmarkStart w:id="257" w:name="__RefHeading___Toc43403_4167595869"/>
      <w:bookmarkStart w:id="258" w:name="_Toc81286221"/>
      <w:r>
        <w:rPr>
          <w:rFonts w:ascii="標楷體" w:eastAsia="標楷體" w:hAnsi="標楷體" w:cs="Times New Roman"/>
          <w:b/>
          <w:bCs/>
          <w:kern w:val="0"/>
          <w:sz w:val="36"/>
          <w:szCs w:val="36"/>
        </w:rPr>
        <w:t>本書書目</w:t>
      </w:r>
      <w:bookmarkEnd w:id="255"/>
      <w:bookmarkEnd w:id="256"/>
      <w:bookmarkEnd w:id="257"/>
      <w:bookmarkEnd w:id="258"/>
    </w:p>
    <w:p w14:paraId="4DCFC9B7" w14:textId="77777777" w:rsidR="003042B9" w:rsidRDefault="0004431E">
      <w:pPr>
        <w:pStyle w:val="Standarduser"/>
        <w:widowControl/>
        <w:numPr>
          <w:ilvl w:val="0"/>
          <w:numId w:val="540"/>
        </w:numPr>
        <w:ind w:hanging="357"/>
        <w:jc w:val="both"/>
      </w:pPr>
      <w:r>
        <w:rPr>
          <w:rFonts w:ascii="Garamond" w:eastAsia="細明體" w:hAnsi="Garamond" w:cs="Times New Roman"/>
          <w:kern w:val="0"/>
          <w:szCs w:val="24"/>
        </w:rPr>
        <w:t xml:space="preserve">1.) </w:t>
      </w:r>
      <w:r>
        <w:rPr>
          <w:rFonts w:ascii="Garamond" w:eastAsia="細明體" w:hAnsi="Garamond" w:cs="Times New Roman"/>
          <w:kern w:val="0"/>
          <w:szCs w:val="24"/>
        </w:rPr>
        <w:t>完整書目：《佛陀的啟示》；　作者</w:t>
      </w:r>
      <w:r>
        <w:rPr>
          <w:rFonts w:ascii="Garamond" w:eastAsia="細明體" w:hAnsi="Garamond" w:cs="Times New Roman"/>
          <w:kern w:val="0"/>
          <w:szCs w:val="24"/>
        </w:rPr>
        <w:t xml:space="preserve"> </w:t>
      </w:r>
      <w:r>
        <w:rPr>
          <w:rFonts w:ascii="Garamond" w:eastAsia="細明體" w:hAnsi="Garamond" w:cs="Times New Roman"/>
          <w:kern w:val="0"/>
          <w:szCs w:val="24"/>
        </w:rPr>
        <w:t>Author</w:t>
      </w:r>
      <w:r>
        <w:rPr>
          <w:rFonts w:ascii="Garamond" w:eastAsia="細明體" w:hAnsi="Garamond" w:cs="Times New Roman"/>
          <w:kern w:val="0"/>
          <w:szCs w:val="24"/>
        </w:rPr>
        <w:t>：羅睺羅；　譯者</w:t>
      </w:r>
      <w:r>
        <w:rPr>
          <w:rFonts w:ascii="Garamond" w:eastAsia="細明體" w:hAnsi="Garamond" w:cs="Times New Roman"/>
          <w:kern w:val="0"/>
          <w:szCs w:val="24"/>
        </w:rPr>
        <w:t xml:space="preserve"> Translator</w:t>
      </w:r>
      <w:r>
        <w:rPr>
          <w:rFonts w:ascii="Garamond" w:eastAsia="細明體" w:hAnsi="Garamond" w:cs="Times New Roman"/>
          <w:kern w:val="0"/>
          <w:szCs w:val="24"/>
        </w:rPr>
        <w:t>：顧</w:t>
      </w:r>
      <w:r>
        <w:rPr>
          <w:rFonts w:ascii="Garamond" w:eastAsia="細明體" w:hAnsi="Garamond" w:cs="Times New Roman"/>
          <w:kern w:val="0"/>
          <w:szCs w:val="24"/>
          <w:u w:val="single"/>
        </w:rPr>
        <w:t>法嚴</w:t>
      </w:r>
      <w:r>
        <w:rPr>
          <w:rFonts w:ascii="Garamond" w:eastAsia="細明體" w:hAnsi="Garamond" w:cs="Times New Roman"/>
          <w:kern w:val="0"/>
          <w:szCs w:val="24"/>
        </w:rPr>
        <w:t>；</w:t>
      </w:r>
      <w:r>
        <w:rPr>
          <w:rFonts w:ascii="Garamond" w:eastAsia="細明體" w:hAnsi="Garamond" w:cs="Times New Roman"/>
          <w:kern w:val="0"/>
          <w:szCs w:val="24"/>
        </w:rPr>
        <w:t>ISBN</w:t>
      </w:r>
      <w:r>
        <w:rPr>
          <w:rFonts w:ascii="Garamond" w:eastAsia="細明體" w:hAnsi="Garamond" w:cs="Times New Roman"/>
          <w:kern w:val="0"/>
          <w:szCs w:val="24"/>
        </w:rPr>
        <w:t>：</w:t>
      </w:r>
      <w:r>
        <w:rPr>
          <w:rFonts w:ascii="Garamond" w:eastAsia="細明體" w:hAnsi="Garamond" w:cs="Times New Roman"/>
          <w:kern w:val="0"/>
          <w:szCs w:val="24"/>
        </w:rPr>
        <w:t>957-518-018-6</w:t>
      </w:r>
      <w:r>
        <w:rPr>
          <w:rFonts w:ascii="Garamond" w:eastAsia="細明體" w:hAnsi="Garamond" w:cs="Times New Roman"/>
          <w:kern w:val="0"/>
          <w:szCs w:val="24"/>
        </w:rPr>
        <w:t>；臺灣．臺北市．慧炬，民</w:t>
      </w:r>
      <w:r>
        <w:rPr>
          <w:rFonts w:ascii="Garamond" w:eastAsia="細明體" w:hAnsi="Garamond" w:cs="Times New Roman"/>
          <w:kern w:val="0"/>
          <w:szCs w:val="24"/>
        </w:rPr>
        <w:t>61</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b/>
          <w:bCs/>
          <w:kern w:val="0"/>
          <w:szCs w:val="24"/>
        </w:rPr>
        <w:t>初版</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148</w:t>
      </w:r>
      <w:r>
        <w:rPr>
          <w:rFonts w:ascii="Garamond" w:eastAsia="細明體" w:hAnsi="Garamond" w:cs="Times New Roman"/>
          <w:kern w:val="0"/>
          <w:szCs w:val="24"/>
        </w:rPr>
        <w:t>面</w:t>
      </w:r>
      <w:r>
        <w:rPr>
          <w:rFonts w:ascii="Garamond" w:eastAsia="細明體" w:hAnsi="Garamond" w:cs="Times New Roman"/>
          <w:kern w:val="0"/>
          <w:szCs w:val="24"/>
        </w:rPr>
        <w:t xml:space="preserve"> :21</w:t>
      </w:r>
      <w:r>
        <w:rPr>
          <w:rFonts w:ascii="Garamond" w:eastAsia="細明體" w:hAnsi="Garamond" w:cs="Times New Roman"/>
          <w:kern w:val="0"/>
          <w:szCs w:val="24"/>
        </w:rPr>
        <w:t>公分，</w:t>
      </w:r>
      <w:r>
        <w:rPr>
          <w:rFonts w:ascii="Garamond" w:eastAsia="細明體" w:hAnsi="Garamond" w:cs="Times New Roman"/>
          <w:kern w:val="0"/>
          <w:szCs w:val="24"/>
        </w:rPr>
        <w:t>NT</w:t>
      </w:r>
      <w:r>
        <w:rPr>
          <w:rFonts w:ascii="Garamond" w:eastAsia="細明體" w:hAnsi="Garamond" w:cs="Times New Roman"/>
          <w:kern w:val="0"/>
          <w:szCs w:val="24"/>
        </w:rPr>
        <w:t>＄</w:t>
      </w:r>
      <w:r>
        <w:rPr>
          <w:rFonts w:ascii="Garamond" w:eastAsia="細明體" w:hAnsi="Garamond" w:cs="Times New Roman"/>
          <w:kern w:val="0"/>
          <w:szCs w:val="24"/>
        </w:rPr>
        <w:t>100</w:t>
      </w:r>
      <w:r>
        <w:rPr>
          <w:rFonts w:ascii="Garamond" w:eastAsia="細明體" w:hAnsi="Garamond" w:cs="Times New Roman"/>
          <w:kern w:val="0"/>
          <w:szCs w:val="24"/>
        </w:rPr>
        <w:t>；中文，中國圖書分類號</w:t>
      </w:r>
      <w:r>
        <w:rPr>
          <w:rFonts w:ascii="Garamond" w:eastAsia="細明體" w:hAnsi="Garamond" w:cs="Times New Roman"/>
          <w:kern w:val="0"/>
          <w:szCs w:val="24"/>
        </w:rPr>
        <w:t xml:space="preserve"> CCL No.</w:t>
      </w:r>
      <w:r>
        <w:rPr>
          <w:rFonts w:ascii="Garamond" w:eastAsia="細明體" w:hAnsi="Garamond" w:cs="Times New Roman"/>
          <w:kern w:val="0"/>
          <w:szCs w:val="24"/>
        </w:rPr>
        <w:t>：</w:t>
      </w:r>
      <w:r>
        <w:rPr>
          <w:rFonts w:ascii="Garamond" w:eastAsia="細明體" w:hAnsi="Garamond" w:cs="Times New Roman"/>
          <w:kern w:val="0"/>
          <w:szCs w:val="24"/>
        </w:rPr>
        <w:t>220.1</w:t>
      </w:r>
      <w:r>
        <w:rPr>
          <w:rFonts w:ascii="Garamond" w:eastAsia="細明體" w:hAnsi="Garamond" w:cs="Times New Roman"/>
          <w:kern w:val="0"/>
          <w:szCs w:val="24"/>
        </w:rPr>
        <w:t>；原資料庫連結：</w:t>
      </w:r>
      <w:r>
        <w:rPr>
          <w:rFonts w:ascii="Garamond" w:eastAsia="細明體" w:hAnsi="Garamond" w:cs="Times New Roman"/>
          <w:kern w:val="0"/>
          <w:szCs w:val="24"/>
        </w:rPr>
        <w:t xml:space="preserve"> </w:t>
      </w:r>
      <w:hyperlink r:id="rId1632" w:history="1">
        <w:r>
          <w:rPr>
            <w:rFonts w:ascii="Garamond" w:eastAsia="細明體" w:hAnsi="Garamond" w:cs="Times New Roman"/>
            <w:color w:val="0000FF"/>
            <w:kern w:val="0"/>
            <w:szCs w:val="24"/>
            <w:u w:val="single"/>
          </w:rPr>
          <w:t>NBINet</w:t>
        </w:r>
        <w:r>
          <w:rPr>
            <w:rFonts w:ascii="Garamond" w:eastAsia="細明體" w:hAnsi="Garamond" w:cs="Times New Roman"/>
            <w:color w:val="0000FF"/>
            <w:kern w:val="0"/>
            <w:szCs w:val="24"/>
            <w:u w:val="single"/>
          </w:rPr>
          <w:t>圖書聯合目錄</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1633" w:history="1">
        <w:r>
          <w:rPr>
            <w:rFonts w:ascii="Garamond" w:eastAsia="細明體" w:hAnsi="Garamond" w:cs="Times New Roman"/>
            <w:color w:val="0000FF"/>
            <w:kern w:val="0"/>
            <w:szCs w:val="24"/>
            <w:u w:val="single"/>
          </w:rPr>
          <w:t>國家圖書館館藏目錄</w:t>
        </w:r>
      </w:hyperlink>
      <w:r>
        <w:rPr>
          <w:rFonts w:ascii="Garamond" w:eastAsia="細明體" w:hAnsi="Garamond" w:cs="Times New Roman"/>
          <w:kern w:val="0"/>
          <w:szCs w:val="24"/>
        </w:rPr>
        <w:t xml:space="preserve"> </w:t>
      </w:r>
      <w:r>
        <w:rPr>
          <w:rFonts w:ascii="Garamond" w:eastAsia="細明體" w:hAnsi="Garamond" w:cs="Times New Roman"/>
          <w:kern w:val="0"/>
          <w:szCs w:val="24"/>
        </w:rPr>
        <w:t>（取材自</w:t>
      </w:r>
      <w:r>
        <w:rPr>
          <w:rFonts w:ascii="Garamond" w:eastAsia="細明體" w:hAnsi="Garamond" w:cs="Times New Roman"/>
          <w:kern w:val="0"/>
          <w:szCs w:val="24"/>
        </w:rPr>
        <w:t xml:space="preserve"> </w:t>
      </w:r>
      <w:hyperlink r:id="rId1634" w:history="1">
        <w:r>
          <w:rPr>
            <w:rFonts w:ascii="Garamond" w:eastAsia="細明體" w:hAnsi="Garamond" w:cs="Times New Roman"/>
            <w:color w:val="0000FF"/>
            <w:kern w:val="0"/>
            <w:szCs w:val="24"/>
            <w:u w:val="single"/>
          </w:rPr>
          <w:t>臺灣書目整合查詢系統</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377A5AD5" w14:textId="77777777" w:rsidR="003042B9" w:rsidRDefault="0004431E">
      <w:pPr>
        <w:pStyle w:val="Standarduser"/>
        <w:widowControl/>
        <w:numPr>
          <w:ilvl w:val="1"/>
          <w:numId w:val="321"/>
        </w:numPr>
        <w:ind w:hanging="357"/>
        <w:jc w:val="both"/>
      </w:pPr>
      <w:r>
        <w:rPr>
          <w:rFonts w:ascii="Garamond" w:eastAsia="細明體" w:hAnsi="Garamond" w:cs="Times New Roman"/>
          <w:kern w:val="0"/>
          <w:szCs w:val="24"/>
        </w:rPr>
        <w:t>取得途徑：取材自</w:t>
      </w:r>
      <w:r>
        <w:rPr>
          <w:rFonts w:ascii="Garamond" w:eastAsia="細明體" w:hAnsi="Garamond" w:cs="Times New Roman"/>
          <w:kern w:val="0"/>
          <w:szCs w:val="24"/>
        </w:rPr>
        <w:t xml:space="preserve"> </w:t>
      </w:r>
      <w:hyperlink r:id="rId1635" w:history="1">
        <w:r>
          <w:rPr>
            <w:rFonts w:ascii="Garamond" w:eastAsia="細明體" w:hAnsi="Garamond" w:cs="Times New Roman"/>
            <w:color w:val="0000FF"/>
            <w:kern w:val="0"/>
            <w:szCs w:val="24"/>
            <w:u w:val="single"/>
          </w:rPr>
          <w:t>臺灣書目整合查詢系統</w:t>
        </w:r>
      </w:hyperlink>
    </w:p>
    <w:tbl>
      <w:tblPr>
        <w:tblW w:w="5642" w:type="dxa"/>
        <w:tblInd w:w="790" w:type="dxa"/>
        <w:tblLayout w:type="fixed"/>
        <w:tblCellMar>
          <w:left w:w="10" w:type="dxa"/>
          <w:right w:w="10" w:type="dxa"/>
        </w:tblCellMar>
        <w:tblLook w:val="04A0" w:firstRow="1" w:lastRow="0" w:firstColumn="1" w:lastColumn="0" w:noHBand="0" w:noVBand="1"/>
      </w:tblPr>
      <w:tblGrid>
        <w:gridCol w:w="2238"/>
        <w:gridCol w:w="1846"/>
        <w:gridCol w:w="1558"/>
      </w:tblGrid>
      <w:tr w:rsidR="003042B9" w14:paraId="3EC7F007" w14:textId="77777777">
        <w:tblPrEx>
          <w:tblCellMar>
            <w:top w:w="0" w:type="dxa"/>
            <w:bottom w:w="0" w:type="dxa"/>
          </w:tblCellMar>
        </w:tblPrEx>
        <w:trPr>
          <w:tblHeader/>
        </w:trPr>
        <w:tc>
          <w:tcPr>
            <w:tcW w:w="223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6BFB5FB0" w14:textId="77777777" w:rsidR="003042B9" w:rsidRDefault="0004431E">
            <w:pPr>
              <w:pStyle w:val="Standarduser"/>
              <w:jc w:val="both"/>
              <w:rPr>
                <w:rFonts w:ascii="Garamond" w:eastAsia="細明體" w:hAnsi="Garamond" w:cs="Times New Roman"/>
                <w:b/>
                <w:bCs/>
                <w:kern w:val="0"/>
                <w:szCs w:val="24"/>
              </w:rPr>
            </w:pPr>
            <w:r>
              <w:rPr>
                <w:rFonts w:ascii="Garamond" w:eastAsia="細明體" w:hAnsi="Garamond" w:cs="Times New Roman"/>
                <w:b/>
                <w:bCs/>
                <w:kern w:val="0"/>
                <w:szCs w:val="24"/>
              </w:rPr>
              <w:t>館藏地</w:t>
            </w:r>
          </w:p>
        </w:tc>
        <w:tc>
          <w:tcPr>
            <w:tcW w:w="1846"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592D9A0" w14:textId="77777777" w:rsidR="003042B9" w:rsidRDefault="0004431E">
            <w:pPr>
              <w:pStyle w:val="Standarduser"/>
              <w:jc w:val="both"/>
              <w:rPr>
                <w:rFonts w:ascii="Garamond" w:eastAsia="細明體" w:hAnsi="Garamond" w:cs="Times New Roman"/>
                <w:b/>
                <w:bCs/>
                <w:kern w:val="0"/>
                <w:szCs w:val="24"/>
              </w:rPr>
            </w:pPr>
            <w:r>
              <w:rPr>
                <w:rFonts w:ascii="Garamond" w:eastAsia="細明體" w:hAnsi="Garamond" w:cs="Times New Roman"/>
                <w:b/>
                <w:bCs/>
                <w:kern w:val="0"/>
                <w:szCs w:val="24"/>
              </w:rPr>
              <w:t>索書號</w:t>
            </w:r>
          </w:p>
        </w:tc>
        <w:tc>
          <w:tcPr>
            <w:tcW w:w="155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0DB39E2E" w14:textId="77777777" w:rsidR="003042B9" w:rsidRDefault="0004431E">
            <w:pPr>
              <w:pStyle w:val="Standarduser"/>
              <w:jc w:val="both"/>
              <w:rPr>
                <w:rFonts w:ascii="Garamond" w:eastAsia="細明體" w:hAnsi="Garamond" w:cs="Times New Roman"/>
                <w:b/>
                <w:bCs/>
                <w:kern w:val="0"/>
                <w:szCs w:val="24"/>
              </w:rPr>
            </w:pPr>
            <w:r>
              <w:rPr>
                <w:rFonts w:ascii="Garamond" w:eastAsia="細明體" w:hAnsi="Garamond" w:cs="Times New Roman"/>
                <w:b/>
                <w:bCs/>
                <w:kern w:val="0"/>
                <w:szCs w:val="24"/>
              </w:rPr>
              <w:t>登錄號</w:t>
            </w:r>
            <w:r>
              <w:rPr>
                <w:rFonts w:ascii="Garamond" w:eastAsia="細明體" w:hAnsi="Garamond" w:cs="Times New Roman"/>
                <w:b/>
                <w:bCs/>
                <w:kern w:val="0"/>
                <w:szCs w:val="24"/>
              </w:rPr>
              <w:t>/</w:t>
            </w:r>
            <w:r>
              <w:rPr>
                <w:rFonts w:ascii="Garamond" w:eastAsia="細明體" w:hAnsi="Garamond" w:cs="Times New Roman"/>
                <w:b/>
                <w:bCs/>
                <w:kern w:val="0"/>
                <w:szCs w:val="24"/>
              </w:rPr>
              <w:t>條碼</w:t>
            </w:r>
          </w:p>
        </w:tc>
      </w:tr>
      <w:tr w:rsidR="003042B9" w14:paraId="52212338" w14:textId="77777777">
        <w:tblPrEx>
          <w:tblCellMar>
            <w:top w:w="0" w:type="dxa"/>
            <w:bottom w:w="0" w:type="dxa"/>
          </w:tblCellMar>
        </w:tblPrEx>
        <w:tc>
          <w:tcPr>
            <w:tcW w:w="223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1750018E" w14:textId="77777777" w:rsidR="003042B9" w:rsidRDefault="0004431E">
            <w:pPr>
              <w:pStyle w:val="Standarduser"/>
              <w:jc w:val="both"/>
            </w:pPr>
            <w:hyperlink r:id="rId1636" w:history="1">
              <w:r>
                <w:rPr>
                  <w:rFonts w:ascii="Garamond" w:eastAsia="細明體" w:hAnsi="Garamond" w:cs="Times New Roman"/>
                  <w:color w:val="0000FF"/>
                  <w:kern w:val="0"/>
                  <w:szCs w:val="24"/>
                  <w:u w:val="single"/>
                </w:rPr>
                <w:t>輔仁大學圖書館</w:t>
              </w:r>
            </w:hyperlink>
          </w:p>
        </w:tc>
        <w:tc>
          <w:tcPr>
            <w:tcW w:w="1846"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73586339" w14:textId="77777777" w:rsidR="003042B9" w:rsidRDefault="0004431E">
            <w:pPr>
              <w:pStyle w:val="Standarduser"/>
              <w:jc w:val="both"/>
              <w:rPr>
                <w:rFonts w:ascii="Garamond" w:eastAsia="細明體" w:hAnsi="Garamond" w:cs="Times New Roman"/>
                <w:kern w:val="0"/>
                <w:szCs w:val="24"/>
              </w:rPr>
            </w:pPr>
            <w:r>
              <w:rPr>
                <w:rFonts w:ascii="Garamond" w:eastAsia="細明體" w:hAnsi="Garamond" w:cs="Times New Roman"/>
                <w:kern w:val="0"/>
                <w:szCs w:val="24"/>
              </w:rPr>
              <w:t>220.1 6066</w:t>
            </w:r>
          </w:p>
        </w:tc>
        <w:tc>
          <w:tcPr>
            <w:tcW w:w="155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0E37C38" w14:textId="77777777" w:rsidR="003042B9" w:rsidRDefault="0004431E">
            <w:pPr>
              <w:pStyle w:val="Standarduser"/>
              <w:jc w:val="both"/>
              <w:rPr>
                <w:rFonts w:ascii="Garamond" w:eastAsia="細明體" w:hAnsi="Garamond" w:cs="Times New Roman"/>
                <w:kern w:val="0"/>
                <w:szCs w:val="24"/>
              </w:rPr>
            </w:pPr>
            <w:r>
              <w:rPr>
                <w:rFonts w:ascii="Garamond" w:eastAsia="細明體" w:hAnsi="Garamond" w:cs="Times New Roman"/>
                <w:kern w:val="0"/>
                <w:szCs w:val="24"/>
              </w:rPr>
              <w:t>E0096104</w:t>
            </w:r>
          </w:p>
        </w:tc>
      </w:tr>
      <w:tr w:rsidR="003042B9" w14:paraId="61055031" w14:textId="77777777">
        <w:tblPrEx>
          <w:tblCellMar>
            <w:top w:w="0" w:type="dxa"/>
            <w:bottom w:w="0" w:type="dxa"/>
          </w:tblCellMar>
        </w:tblPrEx>
        <w:tc>
          <w:tcPr>
            <w:tcW w:w="223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5C5101FE" w14:textId="77777777" w:rsidR="003042B9" w:rsidRDefault="0004431E">
            <w:pPr>
              <w:pStyle w:val="Standarduser"/>
              <w:jc w:val="both"/>
            </w:pPr>
            <w:hyperlink r:id="rId1637" w:history="1">
              <w:r>
                <w:rPr>
                  <w:rFonts w:ascii="Garamond" w:eastAsia="細明體" w:hAnsi="Garamond" w:cs="Times New Roman"/>
                  <w:color w:val="0000FF"/>
                  <w:kern w:val="0"/>
                  <w:szCs w:val="24"/>
                  <w:u w:val="single"/>
                </w:rPr>
                <w:t>國立東華大學圖書資訊中心</w:t>
              </w:r>
            </w:hyperlink>
          </w:p>
        </w:tc>
        <w:tc>
          <w:tcPr>
            <w:tcW w:w="1846"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AC667A2" w14:textId="77777777" w:rsidR="003042B9" w:rsidRDefault="0004431E">
            <w:pPr>
              <w:pStyle w:val="Standarduser"/>
              <w:jc w:val="both"/>
              <w:rPr>
                <w:rFonts w:ascii="Garamond" w:eastAsia="細明體" w:hAnsi="Garamond" w:cs="Times New Roman"/>
                <w:kern w:val="0"/>
                <w:szCs w:val="24"/>
              </w:rPr>
            </w:pPr>
            <w:r>
              <w:rPr>
                <w:rFonts w:ascii="Garamond" w:eastAsia="細明體" w:hAnsi="Garamond" w:cs="Times New Roman"/>
                <w:kern w:val="0"/>
                <w:szCs w:val="24"/>
              </w:rPr>
              <w:t>BOOK 226.1 8839</w:t>
            </w:r>
          </w:p>
        </w:tc>
        <w:tc>
          <w:tcPr>
            <w:tcW w:w="155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18827D15" w14:textId="77777777" w:rsidR="003042B9" w:rsidRDefault="0004431E">
            <w:pPr>
              <w:pStyle w:val="Standarduser"/>
              <w:jc w:val="both"/>
              <w:rPr>
                <w:rFonts w:ascii="Garamond" w:eastAsia="細明體" w:hAnsi="Garamond" w:cs="Times New Roman"/>
                <w:kern w:val="0"/>
                <w:szCs w:val="24"/>
              </w:rPr>
            </w:pPr>
            <w:r>
              <w:rPr>
                <w:rFonts w:ascii="Garamond" w:eastAsia="細明體" w:hAnsi="Garamond" w:cs="Times New Roman"/>
                <w:kern w:val="0"/>
                <w:szCs w:val="24"/>
              </w:rPr>
              <w:t>00040423</w:t>
            </w:r>
          </w:p>
        </w:tc>
      </w:tr>
      <w:tr w:rsidR="003042B9" w14:paraId="2A364D1D" w14:textId="77777777">
        <w:tblPrEx>
          <w:tblCellMar>
            <w:top w:w="0" w:type="dxa"/>
            <w:bottom w:w="0" w:type="dxa"/>
          </w:tblCellMar>
        </w:tblPrEx>
        <w:tc>
          <w:tcPr>
            <w:tcW w:w="223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3E23F2B" w14:textId="77777777" w:rsidR="003042B9" w:rsidRDefault="0004431E">
            <w:pPr>
              <w:pStyle w:val="Standarduser"/>
              <w:jc w:val="both"/>
            </w:pPr>
            <w:hyperlink r:id="rId1638" w:history="1">
              <w:r>
                <w:rPr>
                  <w:rFonts w:ascii="Garamond" w:eastAsia="細明體" w:hAnsi="Garamond" w:cs="Times New Roman"/>
                  <w:color w:val="0000FF"/>
                  <w:kern w:val="0"/>
                  <w:szCs w:val="24"/>
                  <w:u w:val="single"/>
                </w:rPr>
                <w:t>國家圖書館</w:t>
              </w:r>
            </w:hyperlink>
          </w:p>
        </w:tc>
        <w:tc>
          <w:tcPr>
            <w:tcW w:w="1846"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399E2685" w14:textId="77777777" w:rsidR="003042B9" w:rsidRDefault="0004431E">
            <w:pPr>
              <w:pStyle w:val="Standarduser"/>
              <w:jc w:val="both"/>
              <w:rPr>
                <w:rFonts w:ascii="Garamond" w:eastAsia="細明體" w:hAnsi="Garamond" w:cs="Times New Roman"/>
                <w:kern w:val="0"/>
                <w:szCs w:val="24"/>
              </w:rPr>
            </w:pPr>
            <w:r>
              <w:rPr>
                <w:rFonts w:ascii="Garamond" w:eastAsia="細明體" w:hAnsi="Garamond" w:cs="Times New Roman"/>
                <w:kern w:val="0"/>
                <w:szCs w:val="24"/>
              </w:rPr>
              <w:t>220.1 8595 61</w:t>
            </w:r>
          </w:p>
        </w:tc>
        <w:tc>
          <w:tcPr>
            <w:tcW w:w="155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03388440" w14:textId="77777777" w:rsidR="003042B9" w:rsidRDefault="0004431E">
            <w:pPr>
              <w:pStyle w:val="Standarduser"/>
              <w:jc w:val="both"/>
              <w:rPr>
                <w:rFonts w:ascii="Garamond" w:eastAsia="細明體" w:hAnsi="Garamond" w:cs="Times New Roman"/>
                <w:kern w:val="0"/>
                <w:szCs w:val="24"/>
              </w:rPr>
            </w:pPr>
            <w:r>
              <w:rPr>
                <w:rFonts w:ascii="Garamond" w:eastAsia="細明體" w:hAnsi="Garamond" w:cs="Times New Roman"/>
                <w:kern w:val="0"/>
                <w:szCs w:val="24"/>
              </w:rPr>
              <w:t>002886476</w:t>
            </w:r>
          </w:p>
        </w:tc>
      </w:tr>
      <w:tr w:rsidR="003042B9" w14:paraId="452CEC37" w14:textId="77777777">
        <w:tblPrEx>
          <w:tblCellMar>
            <w:top w:w="0" w:type="dxa"/>
            <w:bottom w:w="0" w:type="dxa"/>
          </w:tblCellMar>
        </w:tblPrEx>
        <w:tc>
          <w:tcPr>
            <w:tcW w:w="223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00391E6B" w14:textId="77777777" w:rsidR="003042B9" w:rsidRDefault="0004431E">
            <w:pPr>
              <w:pStyle w:val="Standarduser"/>
              <w:jc w:val="both"/>
            </w:pPr>
            <w:hyperlink r:id="rId1639" w:history="1">
              <w:r>
                <w:rPr>
                  <w:rFonts w:ascii="Garamond" w:eastAsia="細明體" w:hAnsi="Garamond" w:cs="Times New Roman"/>
                  <w:color w:val="0000FF"/>
                  <w:kern w:val="0"/>
                  <w:szCs w:val="24"/>
                  <w:u w:val="single"/>
                </w:rPr>
                <w:t>高雄市立圖書館</w:t>
              </w:r>
            </w:hyperlink>
          </w:p>
        </w:tc>
        <w:tc>
          <w:tcPr>
            <w:tcW w:w="1846"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A50A0ED" w14:textId="77777777" w:rsidR="003042B9" w:rsidRDefault="0004431E">
            <w:pPr>
              <w:pStyle w:val="Standarduser"/>
              <w:jc w:val="both"/>
              <w:rPr>
                <w:rFonts w:ascii="Garamond" w:eastAsia="細明體" w:hAnsi="Garamond" w:cs="Times New Roman"/>
                <w:kern w:val="0"/>
                <w:szCs w:val="24"/>
              </w:rPr>
            </w:pPr>
            <w:r>
              <w:rPr>
                <w:rFonts w:ascii="Garamond" w:eastAsia="細明體" w:hAnsi="Garamond" w:cs="Times New Roman"/>
                <w:kern w:val="0"/>
                <w:szCs w:val="24"/>
              </w:rPr>
              <w:t xml:space="preserve">225.5 2482 </w:t>
            </w:r>
            <w:r>
              <w:rPr>
                <w:rFonts w:ascii="Garamond" w:eastAsia="細明體" w:hAnsi="Garamond" w:cs="Times New Roman"/>
                <w:kern w:val="0"/>
                <w:szCs w:val="24"/>
              </w:rPr>
              <w:t>增訂七版</w:t>
            </w:r>
          </w:p>
        </w:tc>
        <w:tc>
          <w:tcPr>
            <w:tcW w:w="155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723A6476" w14:textId="77777777" w:rsidR="003042B9" w:rsidRDefault="0004431E">
            <w:pPr>
              <w:pStyle w:val="Standarduser"/>
              <w:jc w:val="both"/>
              <w:rPr>
                <w:rFonts w:ascii="Garamond" w:eastAsia="細明體" w:hAnsi="Garamond" w:cs="Times New Roman"/>
                <w:kern w:val="0"/>
                <w:szCs w:val="24"/>
              </w:rPr>
            </w:pPr>
            <w:r>
              <w:rPr>
                <w:rFonts w:ascii="Garamond" w:eastAsia="細明體" w:hAnsi="Garamond" w:cs="Times New Roman"/>
                <w:kern w:val="0"/>
                <w:szCs w:val="24"/>
              </w:rPr>
              <w:t>KML0006983</w:t>
            </w:r>
          </w:p>
        </w:tc>
      </w:tr>
    </w:tbl>
    <w:p w14:paraId="676EE2CE" w14:textId="77777777" w:rsidR="003042B9" w:rsidRDefault="0004431E">
      <w:pPr>
        <w:pStyle w:val="Standarduser"/>
        <w:widowControl/>
        <w:numPr>
          <w:ilvl w:val="0"/>
          <w:numId w:val="486"/>
        </w:numPr>
        <w:spacing w:before="240" w:after="240"/>
        <w:ind w:hanging="357"/>
        <w:jc w:val="both"/>
      </w:pPr>
      <w:r>
        <w:rPr>
          <w:rFonts w:ascii="Garamond" w:eastAsia="細明體" w:hAnsi="Garamond" w:cs="Times New Roman"/>
          <w:kern w:val="0"/>
          <w:szCs w:val="24"/>
        </w:rPr>
        <w:t xml:space="preserve">2.) </w:t>
      </w:r>
      <w:r>
        <w:rPr>
          <w:rFonts w:ascii="Garamond" w:eastAsia="細明體" w:hAnsi="Garamond" w:cs="Times New Roman"/>
          <w:kern w:val="0"/>
          <w:szCs w:val="24"/>
        </w:rPr>
        <w:t>完整書目：《佛陀的啟示》；羅</w:t>
      </w:r>
      <w:r>
        <w:rPr>
          <w:rFonts w:ascii="Garamond" w:eastAsia="細明體" w:hAnsi="Garamond" w:cs="Times New Roman"/>
          <w:kern w:val="0"/>
          <w:szCs w:val="24"/>
        </w:rPr>
        <w:t>@@</w:t>
      </w:r>
      <w:r>
        <w:rPr>
          <w:rFonts w:ascii="Garamond" w:eastAsia="細明體" w:hAnsi="Garamond" w:cs="Times New Roman"/>
          <w:kern w:val="0"/>
          <w:szCs w:val="24"/>
        </w:rPr>
        <w:t>羅</w:t>
      </w:r>
      <w:r>
        <w:rPr>
          <w:rFonts w:ascii="Garamond" w:eastAsia="細明體" w:hAnsi="Garamond" w:cs="Times New Roman"/>
          <w:kern w:val="0"/>
          <w:szCs w:val="24"/>
        </w:rPr>
        <w:t xml:space="preserve">, </w:t>
      </w:r>
      <w:r>
        <w:rPr>
          <w:rFonts w:ascii="Garamond" w:eastAsia="細明體" w:hAnsi="Garamond" w:cs="Times New Roman"/>
          <w:kern w:val="0"/>
          <w:szCs w:val="24"/>
        </w:rPr>
        <w:t>化普樂，</w:t>
      </w:r>
      <w:r>
        <w:rPr>
          <w:rFonts w:ascii="Garamond" w:eastAsia="細明體" w:hAnsi="Garamond" w:cs="Times New Roman"/>
          <w:kern w:val="0"/>
          <w:szCs w:val="24"/>
        </w:rPr>
        <w:t>Rohula, Walpola</w:t>
      </w:r>
      <w:r>
        <w:rPr>
          <w:rFonts w:ascii="Garamond" w:eastAsia="細明體" w:hAnsi="Garamond" w:cs="Times New Roman"/>
          <w:kern w:val="0"/>
          <w:szCs w:val="24"/>
        </w:rPr>
        <w:t>，臺灣．台北市，慧矩月刊社印行，民</w:t>
      </w:r>
      <w:r>
        <w:rPr>
          <w:rFonts w:ascii="Garamond" w:eastAsia="細明體" w:hAnsi="Garamond" w:cs="Times New Roman"/>
          <w:kern w:val="0"/>
          <w:szCs w:val="24"/>
        </w:rPr>
        <w:t>57[1968]</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b/>
          <w:bCs/>
          <w:kern w:val="0"/>
          <w:szCs w:val="24"/>
        </w:rPr>
        <w:t>再版</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146 </w:t>
      </w:r>
      <w:r>
        <w:rPr>
          <w:rFonts w:ascii="Garamond" w:eastAsia="細明體" w:hAnsi="Garamond" w:cs="Times New Roman"/>
          <w:kern w:val="0"/>
          <w:szCs w:val="24"/>
        </w:rPr>
        <w:t>面</w:t>
      </w:r>
      <w:r>
        <w:rPr>
          <w:rFonts w:ascii="Garamond" w:eastAsia="細明體" w:hAnsi="Garamond" w:cs="Times New Roman"/>
          <w:kern w:val="0"/>
          <w:szCs w:val="24"/>
        </w:rPr>
        <w:t xml:space="preserve"> :21</w:t>
      </w:r>
      <w:r>
        <w:rPr>
          <w:rFonts w:ascii="Garamond" w:eastAsia="細明體" w:hAnsi="Garamond" w:cs="Times New Roman"/>
          <w:kern w:val="0"/>
          <w:szCs w:val="24"/>
        </w:rPr>
        <w:t>公分，圖書，平裝，中文，</w:t>
      </w:r>
      <w:r>
        <w:rPr>
          <w:rFonts w:ascii="Garamond" w:eastAsia="細明體" w:hAnsi="Garamond" w:cs="Times New Roman"/>
          <w:kern w:val="0"/>
          <w:szCs w:val="24"/>
        </w:rPr>
        <w:t>CCL No.</w:t>
      </w:r>
      <w:r>
        <w:rPr>
          <w:rFonts w:ascii="Garamond" w:eastAsia="細明體" w:hAnsi="Garamond" w:cs="Times New Roman"/>
          <w:kern w:val="0"/>
          <w:szCs w:val="24"/>
        </w:rPr>
        <w:t>：</w:t>
      </w:r>
      <w:r>
        <w:rPr>
          <w:rFonts w:ascii="Garamond" w:eastAsia="細明體" w:hAnsi="Garamond" w:cs="Times New Roman"/>
          <w:kern w:val="0"/>
          <w:szCs w:val="24"/>
        </w:rPr>
        <w:t>220.8</w:t>
      </w:r>
      <w:r>
        <w:rPr>
          <w:rFonts w:ascii="Garamond" w:eastAsia="細明體" w:hAnsi="Garamond" w:cs="Times New Roman"/>
          <w:kern w:val="0"/>
          <w:szCs w:val="24"/>
        </w:rPr>
        <w:t>；原資料庫連結：</w:t>
      </w:r>
      <w:r>
        <w:rPr>
          <w:rFonts w:ascii="Garamond" w:eastAsia="細明體" w:hAnsi="Garamond" w:cs="Times New Roman"/>
          <w:kern w:val="0"/>
          <w:szCs w:val="24"/>
        </w:rPr>
        <w:t xml:space="preserve"> </w:t>
      </w:r>
      <w:hyperlink r:id="rId1640" w:history="1">
        <w:r>
          <w:rPr>
            <w:rFonts w:ascii="Garamond" w:eastAsia="細明體" w:hAnsi="Garamond" w:cs="Times New Roman"/>
            <w:color w:val="0000FF"/>
            <w:kern w:val="0"/>
            <w:szCs w:val="24"/>
            <w:u w:val="single"/>
          </w:rPr>
          <w:t>NBINet</w:t>
        </w:r>
        <w:r>
          <w:rPr>
            <w:rFonts w:ascii="Garamond" w:eastAsia="細明體" w:hAnsi="Garamond" w:cs="Times New Roman"/>
            <w:color w:val="0000FF"/>
            <w:kern w:val="0"/>
            <w:szCs w:val="24"/>
            <w:u w:val="single"/>
          </w:rPr>
          <w:t>圖書聯合目錄</w:t>
        </w:r>
      </w:hyperlink>
      <w:r>
        <w:rPr>
          <w:rFonts w:ascii="Garamond" w:eastAsia="細明體" w:hAnsi="Garamond" w:cs="Times New Roman"/>
          <w:kern w:val="0"/>
          <w:szCs w:val="24"/>
        </w:rPr>
        <w:t xml:space="preserve"> </w:t>
      </w:r>
      <w:r>
        <w:rPr>
          <w:rFonts w:ascii="Garamond" w:eastAsia="細明體" w:hAnsi="Garamond" w:cs="Times New Roman"/>
          <w:kern w:val="0"/>
          <w:szCs w:val="24"/>
        </w:rPr>
        <w:t>（取材自</w:t>
      </w:r>
      <w:r>
        <w:rPr>
          <w:rFonts w:ascii="Garamond" w:eastAsia="細明體" w:hAnsi="Garamond" w:cs="Times New Roman"/>
          <w:kern w:val="0"/>
          <w:szCs w:val="24"/>
        </w:rPr>
        <w:t xml:space="preserve"> </w:t>
      </w:r>
      <w:hyperlink r:id="rId1641" w:history="1">
        <w:r>
          <w:rPr>
            <w:rFonts w:ascii="Garamond" w:eastAsia="細明體" w:hAnsi="Garamond" w:cs="Times New Roman"/>
            <w:color w:val="0000FF"/>
            <w:kern w:val="0"/>
            <w:szCs w:val="24"/>
            <w:u w:val="single"/>
          </w:rPr>
          <w:t>臺灣書目整合查詢系統</w:t>
        </w:r>
      </w:hyperlink>
      <w:r>
        <w:rPr>
          <w:rFonts w:ascii="Garamond" w:eastAsia="細明體" w:hAnsi="Garamond" w:cs="Times New Roman"/>
          <w:kern w:val="0"/>
          <w:szCs w:val="24"/>
        </w:rPr>
        <w:t xml:space="preserve"> </w:t>
      </w:r>
      <w:r>
        <w:rPr>
          <w:rFonts w:ascii="Garamond" w:eastAsia="細明體" w:hAnsi="Garamond" w:cs="Times New Roman"/>
          <w:kern w:val="0"/>
          <w:szCs w:val="24"/>
        </w:rPr>
        <w:t>，系統無法呈現「羅睺羅</w:t>
      </w:r>
      <w:r>
        <w:rPr>
          <w:rFonts w:ascii="Garamond" w:eastAsia="細明體" w:hAnsi="Garamond" w:cs="Times New Roman"/>
          <w:kern w:val="0"/>
          <w:szCs w:val="24"/>
        </w:rPr>
        <w:t xml:space="preserve">, </w:t>
      </w:r>
      <w:r>
        <w:rPr>
          <w:rFonts w:ascii="Garamond" w:eastAsia="細明體" w:hAnsi="Garamond" w:cs="Times New Roman"/>
          <w:kern w:val="0"/>
          <w:szCs w:val="24"/>
        </w:rPr>
        <w:t>化普樂」）</w:t>
      </w:r>
    </w:p>
    <w:p w14:paraId="23FFD719" w14:textId="77777777" w:rsidR="003042B9" w:rsidRDefault="0004431E">
      <w:pPr>
        <w:pStyle w:val="Standarduser"/>
        <w:widowControl/>
        <w:numPr>
          <w:ilvl w:val="1"/>
          <w:numId w:val="486"/>
        </w:numPr>
        <w:spacing w:before="240" w:after="240"/>
        <w:ind w:hanging="357"/>
        <w:jc w:val="both"/>
      </w:pPr>
      <w:r>
        <w:rPr>
          <w:rFonts w:ascii="Garamond" w:eastAsia="細明體" w:hAnsi="Garamond" w:cs="Times New Roman"/>
          <w:kern w:val="0"/>
          <w:szCs w:val="24"/>
        </w:rPr>
        <w:t>取得途徑：</w:t>
      </w:r>
      <w:r>
        <w:rPr>
          <w:rFonts w:ascii="Garamond" w:eastAsia="細明體" w:hAnsi="Garamond" w:cs="Times New Roman"/>
          <w:kern w:val="0"/>
          <w:szCs w:val="24"/>
        </w:rPr>
        <w:t xml:space="preserve"> </w:t>
      </w:r>
      <w:hyperlink r:id="rId1642" w:history="1">
        <w:r>
          <w:rPr>
            <w:rFonts w:ascii="Garamond" w:eastAsia="細明體" w:hAnsi="Garamond" w:cs="Times New Roman"/>
            <w:color w:val="0000FF"/>
            <w:kern w:val="0"/>
            <w:szCs w:val="24"/>
            <w:u w:val="single"/>
          </w:rPr>
          <w:t>東海大學圖書館</w:t>
        </w:r>
      </w:hyperlink>
      <w:r>
        <w:rPr>
          <w:rFonts w:ascii="Garamond" w:eastAsia="細明體" w:hAnsi="Garamond" w:cs="Times New Roman"/>
          <w:kern w:val="0"/>
          <w:szCs w:val="24"/>
        </w:rPr>
        <w:t xml:space="preserve"> </w:t>
      </w:r>
      <w:r>
        <w:rPr>
          <w:rFonts w:ascii="Garamond" w:eastAsia="細明體" w:hAnsi="Garamond" w:cs="Times New Roman"/>
          <w:kern w:val="0"/>
          <w:szCs w:val="24"/>
        </w:rPr>
        <w:t>，索書號</w:t>
      </w:r>
      <w:r>
        <w:rPr>
          <w:rFonts w:ascii="Garamond" w:eastAsia="細明體" w:hAnsi="Garamond" w:cs="Times New Roman"/>
          <w:kern w:val="0"/>
          <w:szCs w:val="24"/>
        </w:rPr>
        <w:t xml:space="preserve"> BOOK 220.8 7050 </w:t>
      </w:r>
      <w:r>
        <w:rPr>
          <w:rFonts w:ascii="Garamond" w:eastAsia="細明體" w:hAnsi="Garamond" w:cs="Times New Roman"/>
          <w:kern w:val="0"/>
          <w:szCs w:val="24"/>
        </w:rPr>
        <w:t>，登錄號</w:t>
      </w:r>
      <w:r>
        <w:rPr>
          <w:rFonts w:ascii="Garamond" w:eastAsia="細明體" w:hAnsi="Garamond" w:cs="Times New Roman"/>
          <w:kern w:val="0"/>
          <w:szCs w:val="24"/>
        </w:rPr>
        <w:t>/</w:t>
      </w:r>
      <w:r>
        <w:rPr>
          <w:rFonts w:ascii="Garamond" w:eastAsia="細明體" w:hAnsi="Garamond" w:cs="Times New Roman"/>
          <w:kern w:val="0"/>
          <w:szCs w:val="24"/>
        </w:rPr>
        <w:t>條碼</w:t>
      </w:r>
      <w:r>
        <w:rPr>
          <w:rFonts w:ascii="Garamond" w:eastAsia="細明體" w:hAnsi="Garamond" w:cs="Times New Roman"/>
          <w:kern w:val="0"/>
          <w:szCs w:val="24"/>
        </w:rPr>
        <w:t xml:space="preserve"> C0595</w:t>
      </w:r>
      <w:r>
        <w:rPr>
          <w:rFonts w:ascii="Garamond" w:eastAsia="細明體" w:hAnsi="Garamond" w:cs="Times New Roman"/>
          <w:kern w:val="0"/>
          <w:szCs w:val="24"/>
        </w:rPr>
        <w:t xml:space="preserve">61 </w:t>
      </w:r>
      <w:r>
        <w:rPr>
          <w:rFonts w:ascii="Garamond" w:eastAsia="細明體" w:hAnsi="Garamond" w:cs="Times New Roman"/>
          <w:kern w:val="0"/>
          <w:szCs w:val="24"/>
        </w:rPr>
        <w:t>（取材自</w:t>
      </w:r>
      <w:r>
        <w:rPr>
          <w:rFonts w:ascii="Garamond" w:eastAsia="細明體" w:hAnsi="Garamond" w:cs="Times New Roman"/>
          <w:kern w:val="0"/>
          <w:szCs w:val="24"/>
        </w:rPr>
        <w:t xml:space="preserve"> </w:t>
      </w:r>
      <w:hyperlink r:id="rId1643" w:history="1">
        <w:r>
          <w:rPr>
            <w:rFonts w:ascii="Garamond" w:eastAsia="細明體" w:hAnsi="Garamond" w:cs="Times New Roman"/>
            <w:color w:val="0000FF"/>
            <w:kern w:val="0"/>
            <w:szCs w:val="24"/>
            <w:u w:val="single"/>
          </w:rPr>
          <w:t>臺灣書目整合查詢系統</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28EBA0E4" w14:textId="77777777" w:rsidR="003042B9" w:rsidRDefault="0004431E">
      <w:pPr>
        <w:pStyle w:val="Standarduser"/>
        <w:widowControl/>
        <w:numPr>
          <w:ilvl w:val="0"/>
          <w:numId w:val="486"/>
        </w:numPr>
        <w:spacing w:before="240" w:after="240"/>
        <w:ind w:hanging="357"/>
        <w:jc w:val="both"/>
      </w:pPr>
      <w:r>
        <w:rPr>
          <w:rFonts w:ascii="Garamond" w:eastAsia="細明體" w:hAnsi="Garamond" w:cs="Times New Roman"/>
          <w:kern w:val="0"/>
          <w:szCs w:val="24"/>
        </w:rPr>
        <w:t xml:space="preserve">3.) </w:t>
      </w:r>
      <w:r>
        <w:rPr>
          <w:rFonts w:ascii="Garamond" w:eastAsia="細明體" w:hAnsi="Garamond" w:cs="Times New Roman"/>
          <w:kern w:val="0"/>
          <w:szCs w:val="24"/>
        </w:rPr>
        <w:t>完整書目：《佛陀的啟示》；羅睺羅；顧</w:t>
      </w:r>
      <w:r>
        <w:rPr>
          <w:rFonts w:ascii="Garamond" w:eastAsia="細明體" w:hAnsi="Garamond" w:cs="Times New Roman"/>
          <w:kern w:val="0"/>
          <w:szCs w:val="24"/>
          <w:u w:val="single"/>
        </w:rPr>
        <w:t>法嚴</w:t>
      </w:r>
      <w:r>
        <w:rPr>
          <w:rFonts w:ascii="Garamond" w:eastAsia="細明體" w:hAnsi="Garamond" w:cs="Times New Roman"/>
          <w:kern w:val="0"/>
          <w:szCs w:val="24"/>
        </w:rPr>
        <w:t>；</w:t>
      </w:r>
      <w:r>
        <w:rPr>
          <w:rFonts w:ascii="Garamond" w:eastAsia="細明體" w:hAnsi="Garamond" w:cs="Times New Roman"/>
          <w:kern w:val="0"/>
          <w:szCs w:val="24"/>
        </w:rPr>
        <w:t>ISBN</w:t>
      </w:r>
      <w:r>
        <w:rPr>
          <w:rFonts w:ascii="Garamond" w:eastAsia="細明體" w:hAnsi="Garamond" w:cs="Times New Roman"/>
          <w:kern w:val="0"/>
          <w:szCs w:val="24"/>
        </w:rPr>
        <w:t>：</w:t>
      </w:r>
      <w:r>
        <w:rPr>
          <w:rFonts w:ascii="Garamond" w:eastAsia="細明體" w:hAnsi="Garamond" w:cs="Times New Roman"/>
          <w:kern w:val="0"/>
          <w:szCs w:val="24"/>
        </w:rPr>
        <w:t>957-518-131-X (</w:t>
      </w:r>
      <w:r>
        <w:rPr>
          <w:rFonts w:ascii="Garamond" w:eastAsia="細明體" w:hAnsi="Garamond" w:cs="Times New Roman"/>
          <w:kern w:val="0"/>
          <w:szCs w:val="24"/>
        </w:rPr>
        <w:t>平裝</w:t>
      </w:r>
      <w:r>
        <w:rPr>
          <w:rFonts w:ascii="Garamond" w:eastAsia="細明體" w:hAnsi="Garamond" w:cs="Times New Roman"/>
          <w:kern w:val="0"/>
          <w:szCs w:val="24"/>
        </w:rPr>
        <w:t>)</w:t>
      </w:r>
      <w:r>
        <w:rPr>
          <w:rFonts w:ascii="Garamond" w:eastAsia="細明體" w:hAnsi="Garamond" w:cs="Times New Roman"/>
          <w:kern w:val="0"/>
          <w:szCs w:val="24"/>
        </w:rPr>
        <w:t>，臺北市，慧炬，</w:t>
      </w:r>
      <w:r>
        <w:rPr>
          <w:rFonts w:ascii="Garamond" w:eastAsia="細明體" w:hAnsi="Garamond" w:cs="Times New Roman"/>
          <w:kern w:val="0"/>
          <w:szCs w:val="24"/>
        </w:rPr>
        <w:t xml:space="preserve"> 1983[</w:t>
      </w:r>
      <w:r>
        <w:rPr>
          <w:rFonts w:ascii="Garamond" w:eastAsia="細明體" w:hAnsi="Garamond" w:cs="Times New Roman"/>
          <w:kern w:val="0"/>
          <w:szCs w:val="24"/>
        </w:rPr>
        <w:t>民</w:t>
      </w:r>
      <w:r>
        <w:rPr>
          <w:rFonts w:ascii="Garamond" w:eastAsia="細明體" w:hAnsi="Garamond" w:cs="Times New Roman"/>
          <w:kern w:val="0"/>
          <w:szCs w:val="24"/>
        </w:rPr>
        <w:t>72]</w:t>
      </w:r>
      <w:r>
        <w:rPr>
          <w:rFonts w:ascii="Garamond" w:eastAsia="細明體" w:hAnsi="Garamond" w:cs="Times New Roman"/>
          <w:kern w:val="0"/>
          <w:szCs w:val="24"/>
        </w:rPr>
        <w:t>，初版，慧炬文庫</w:t>
      </w:r>
      <w:r>
        <w:rPr>
          <w:rFonts w:ascii="Garamond" w:eastAsia="細明體" w:hAnsi="Garamond" w:cs="Times New Roman"/>
          <w:kern w:val="0"/>
          <w:szCs w:val="24"/>
        </w:rPr>
        <w:t>.5003</w:t>
      </w:r>
      <w:r>
        <w:rPr>
          <w:rFonts w:ascii="Garamond" w:eastAsia="細明體" w:hAnsi="Garamond" w:cs="Times New Roman"/>
          <w:kern w:val="0"/>
          <w:szCs w:val="24"/>
        </w:rPr>
        <w:t>，</w:t>
      </w:r>
      <w:r>
        <w:rPr>
          <w:rFonts w:ascii="Garamond" w:eastAsia="細明體" w:hAnsi="Garamond" w:cs="Times New Roman"/>
          <w:kern w:val="0"/>
          <w:szCs w:val="24"/>
        </w:rPr>
        <w:t>1</w:t>
      </w:r>
      <w:r>
        <w:rPr>
          <w:rFonts w:ascii="Garamond" w:eastAsia="細明體" w:hAnsi="Garamond" w:cs="Times New Roman"/>
          <w:kern w:val="0"/>
          <w:szCs w:val="24"/>
        </w:rPr>
        <w:t>冊，</w:t>
      </w:r>
      <w:r>
        <w:rPr>
          <w:rFonts w:ascii="Garamond" w:eastAsia="細明體" w:hAnsi="Garamond" w:cs="Times New Roman"/>
          <w:kern w:val="0"/>
          <w:szCs w:val="24"/>
        </w:rPr>
        <w:t>21</w:t>
      </w:r>
      <w:r>
        <w:rPr>
          <w:rFonts w:ascii="Garamond" w:eastAsia="細明體" w:hAnsi="Garamond" w:cs="Times New Roman"/>
          <w:kern w:val="0"/>
          <w:szCs w:val="24"/>
        </w:rPr>
        <w:t>公分，</w:t>
      </w:r>
      <w:r>
        <w:rPr>
          <w:rFonts w:ascii="Garamond" w:eastAsia="細明體" w:hAnsi="Garamond" w:cs="Times New Roman"/>
          <w:kern w:val="0"/>
          <w:szCs w:val="24"/>
        </w:rPr>
        <w:t>NT</w:t>
      </w:r>
      <w:r>
        <w:rPr>
          <w:rFonts w:ascii="Garamond" w:eastAsia="細明體" w:hAnsi="Garamond" w:cs="Times New Roman"/>
          <w:kern w:val="0"/>
          <w:szCs w:val="24"/>
        </w:rPr>
        <w:t>＄</w:t>
      </w:r>
      <w:r>
        <w:rPr>
          <w:rFonts w:ascii="Garamond" w:eastAsia="細明體" w:hAnsi="Garamond" w:cs="Times New Roman"/>
          <w:kern w:val="0"/>
          <w:szCs w:val="24"/>
        </w:rPr>
        <w:t>280</w:t>
      </w:r>
      <w:r>
        <w:rPr>
          <w:rFonts w:ascii="Garamond" w:eastAsia="細明體" w:hAnsi="Garamond" w:cs="Times New Roman"/>
          <w:kern w:val="0"/>
          <w:szCs w:val="24"/>
        </w:rPr>
        <w:t>，</w:t>
      </w:r>
      <w:r>
        <w:rPr>
          <w:rFonts w:ascii="Garamond" w:eastAsia="細明體" w:hAnsi="Garamond" w:cs="Times New Roman"/>
          <w:kern w:val="0"/>
          <w:szCs w:val="24"/>
        </w:rPr>
        <w:t>CCL No.</w:t>
      </w:r>
      <w:r>
        <w:rPr>
          <w:rFonts w:ascii="Garamond" w:eastAsia="細明體" w:hAnsi="Garamond" w:cs="Times New Roman"/>
          <w:kern w:val="0"/>
          <w:szCs w:val="24"/>
        </w:rPr>
        <w:t>：</w:t>
      </w:r>
      <w:r>
        <w:rPr>
          <w:rFonts w:ascii="Garamond" w:eastAsia="細明體" w:hAnsi="Garamond" w:cs="Times New Roman"/>
          <w:kern w:val="0"/>
          <w:szCs w:val="24"/>
        </w:rPr>
        <w:t>220.1</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b/>
          <w:bCs/>
          <w:kern w:val="0"/>
          <w:szCs w:val="24"/>
        </w:rPr>
        <w:t>中英對照</w:t>
      </w:r>
      <w:r>
        <w:rPr>
          <w:rFonts w:ascii="Garamond" w:eastAsia="細明體" w:hAnsi="Garamond" w:cs="Times New Roman"/>
          <w:kern w:val="0"/>
          <w:szCs w:val="24"/>
        </w:rPr>
        <w:t xml:space="preserve"> </w:t>
      </w:r>
      <w:r>
        <w:rPr>
          <w:rFonts w:ascii="Garamond" w:eastAsia="細明體" w:hAnsi="Garamond" w:cs="Times New Roman"/>
          <w:kern w:val="0"/>
          <w:szCs w:val="24"/>
        </w:rPr>
        <w:t>，民</w:t>
      </w:r>
      <w:r>
        <w:rPr>
          <w:rFonts w:ascii="Garamond" w:eastAsia="細明體" w:hAnsi="Garamond" w:cs="Times New Roman"/>
          <w:kern w:val="0"/>
          <w:szCs w:val="24"/>
        </w:rPr>
        <w:t>90</w:t>
      </w:r>
      <w:r>
        <w:rPr>
          <w:rFonts w:ascii="Garamond" w:eastAsia="細明體" w:hAnsi="Garamond" w:cs="Times New Roman"/>
          <w:kern w:val="0"/>
          <w:szCs w:val="24"/>
        </w:rPr>
        <w:t>年初版第</w:t>
      </w:r>
      <w:r>
        <w:rPr>
          <w:rFonts w:ascii="Garamond" w:eastAsia="細明體" w:hAnsi="Garamond" w:cs="Times New Roman"/>
          <w:kern w:val="0"/>
          <w:szCs w:val="24"/>
        </w:rPr>
        <w:t>7</w:t>
      </w:r>
      <w:r>
        <w:rPr>
          <w:rFonts w:ascii="Garamond" w:eastAsia="細明體" w:hAnsi="Garamond" w:cs="Times New Roman"/>
          <w:kern w:val="0"/>
          <w:szCs w:val="24"/>
        </w:rPr>
        <w:t>刷，</w:t>
      </w:r>
      <w:r>
        <w:rPr>
          <w:rFonts w:ascii="Garamond" w:eastAsia="細明體" w:hAnsi="Garamond" w:cs="Times New Roman"/>
          <w:kern w:val="0"/>
          <w:szCs w:val="24"/>
        </w:rPr>
        <w:t xml:space="preserve"> </w:t>
      </w:r>
      <w:r>
        <w:rPr>
          <w:rFonts w:ascii="Garamond" w:eastAsia="細明體" w:hAnsi="Garamond" w:cs="Times New Roman"/>
          <w:b/>
          <w:bCs/>
          <w:kern w:val="0"/>
          <w:szCs w:val="24"/>
        </w:rPr>
        <w:t>含索引</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1644" w:history="1">
        <w:r>
          <w:rPr>
            <w:rFonts w:ascii="Garamond" w:eastAsia="細明體" w:hAnsi="Garamond" w:cs="Times New Roman"/>
            <w:color w:val="0000FF"/>
            <w:kern w:val="0"/>
            <w:szCs w:val="24"/>
            <w:u w:val="single"/>
          </w:rPr>
          <w:t>NBINet</w:t>
        </w:r>
        <w:r>
          <w:rPr>
            <w:rFonts w:ascii="Garamond" w:eastAsia="細明體" w:hAnsi="Garamond" w:cs="Times New Roman"/>
            <w:color w:val="0000FF"/>
            <w:kern w:val="0"/>
            <w:szCs w:val="24"/>
            <w:u w:val="single"/>
          </w:rPr>
          <w:t>圖書聯合目錄</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1645" w:history="1">
        <w:r>
          <w:rPr>
            <w:rFonts w:ascii="Garamond" w:eastAsia="細明體" w:hAnsi="Garamond" w:cs="Times New Roman"/>
            <w:color w:val="0000FF"/>
            <w:kern w:val="0"/>
            <w:szCs w:val="24"/>
            <w:u w:val="single"/>
          </w:rPr>
          <w:t>國家圖書館館藏目錄</w:t>
        </w:r>
      </w:hyperlink>
      <w:r>
        <w:rPr>
          <w:rFonts w:ascii="Garamond" w:eastAsia="細明體" w:hAnsi="Garamond" w:cs="Times New Roman"/>
          <w:kern w:val="0"/>
          <w:szCs w:val="24"/>
        </w:rPr>
        <w:t xml:space="preserve"> </w:t>
      </w:r>
      <w:r>
        <w:rPr>
          <w:rFonts w:ascii="Garamond" w:eastAsia="細明體" w:hAnsi="Garamond" w:cs="Times New Roman"/>
          <w:kern w:val="0"/>
          <w:szCs w:val="24"/>
        </w:rPr>
        <w:t>（取材自</w:t>
      </w:r>
      <w:r>
        <w:rPr>
          <w:rFonts w:ascii="Garamond" w:eastAsia="細明體" w:hAnsi="Garamond" w:cs="Times New Roman"/>
          <w:kern w:val="0"/>
          <w:szCs w:val="24"/>
        </w:rPr>
        <w:t xml:space="preserve"> </w:t>
      </w:r>
      <w:hyperlink r:id="rId1646" w:history="1">
        <w:r>
          <w:rPr>
            <w:rFonts w:ascii="Garamond" w:eastAsia="細明體" w:hAnsi="Garamond" w:cs="Times New Roman"/>
            <w:color w:val="0000FF"/>
            <w:kern w:val="0"/>
            <w:szCs w:val="24"/>
            <w:u w:val="single"/>
          </w:rPr>
          <w:t>臺灣書目整合查詢系統</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p w14:paraId="72881741" w14:textId="77777777" w:rsidR="003042B9" w:rsidRDefault="0004431E">
      <w:pPr>
        <w:pStyle w:val="Standarduser"/>
        <w:widowControl/>
        <w:numPr>
          <w:ilvl w:val="1"/>
          <w:numId w:val="486"/>
        </w:numPr>
        <w:spacing w:before="240" w:after="240"/>
        <w:ind w:hanging="357"/>
        <w:jc w:val="both"/>
      </w:pPr>
      <w:r>
        <w:rPr>
          <w:rFonts w:ascii="Garamond" w:eastAsia="細明體" w:hAnsi="Garamond" w:cs="Times New Roman"/>
          <w:kern w:val="0"/>
          <w:szCs w:val="24"/>
        </w:rPr>
        <w:t>取得途徑：取材自</w:t>
      </w:r>
      <w:r>
        <w:rPr>
          <w:rFonts w:ascii="Garamond" w:eastAsia="細明體" w:hAnsi="Garamond" w:cs="Times New Roman"/>
          <w:kern w:val="0"/>
          <w:szCs w:val="24"/>
        </w:rPr>
        <w:t xml:space="preserve"> </w:t>
      </w:r>
      <w:hyperlink r:id="rId1647" w:history="1">
        <w:r>
          <w:rPr>
            <w:rFonts w:ascii="Garamond" w:eastAsia="細明體" w:hAnsi="Garamond" w:cs="Times New Roman"/>
            <w:color w:val="0000FF"/>
            <w:kern w:val="0"/>
            <w:szCs w:val="24"/>
            <w:u w:val="single"/>
          </w:rPr>
          <w:t>臺灣書目整合查詢系統</w:t>
        </w:r>
      </w:hyperlink>
    </w:p>
    <w:tbl>
      <w:tblPr>
        <w:tblW w:w="5642" w:type="dxa"/>
        <w:tblInd w:w="790" w:type="dxa"/>
        <w:tblLayout w:type="fixed"/>
        <w:tblCellMar>
          <w:left w:w="10" w:type="dxa"/>
          <w:right w:w="10" w:type="dxa"/>
        </w:tblCellMar>
        <w:tblLook w:val="04A0" w:firstRow="1" w:lastRow="0" w:firstColumn="1" w:lastColumn="0" w:noHBand="0" w:noVBand="1"/>
      </w:tblPr>
      <w:tblGrid>
        <w:gridCol w:w="2119"/>
        <w:gridCol w:w="1670"/>
        <w:gridCol w:w="1853"/>
      </w:tblGrid>
      <w:tr w:rsidR="003042B9" w14:paraId="26EADE25" w14:textId="77777777">
        <w:tblPrEx>
          <w:tblCellMar>
            <w:top w:w="0" w:type="dxa"/>
            <w:bottom w:w="0" w:type="dxa"/>
          </w:tblCellMar>
        </w:tblPrEx>
        <w:trPr>
          <w:tblHeader/>
        </w:trPr>
        <w:tc>
          <w:tcPr>
            <w:tcW w:w="2119"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69F0FCF1" w14:textId="77777777" w:rsidR="003042B9" w:rsidRDefault="0004431E">
            <w:pPr>
              <w:pStyle w:val="Standarduser"/>
              <w:jc w:val="both"/>
              <w:rPr>
                <w:rFonts w:ascii="Garamond" w:eastAsia="細明體" w:hAnsi="Garamond" w:cs="Times New Roman"/>
                <w:b/>
                <w:bCs/>
                <w:kern w:val="0"/>
                <w:szCs w:val="24"/>
              </w:rPr>
            </w:pPr>
            <w:r>
              <w:rPr>
                <w:rFonts w:ascii="Garamond" w:eastAsia="細明體" w:hAnsi="Garamond" w:cs="Times New Roman"/>
                <w:b/>
                <w:bCs/>
                <w:kern w:val="0"/>
                <w:szCs w:val="24"/>
              </w:rPr>
              <w:t>館藏地</w:t>
            </w:r>
          </w:p>
        </w:tc>
        <w:tc>
          <w:tcPr>
            <w:tcW w:w="1670"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5D248BC8" w14:textId="77777777" w:rsidR="003042B9" w:rsidRDefault="0004431E">
            <w:pPr>
              <w:pStyle w:val="Standarduser"/>
              <w:jc w:val="both"/>
              <w:rPr>
                <w:rFonts w:ascii="Garamond" w:eastAsia="細明體" w:hAnsi="Garamond" w:cs="Times New Roman"/>
                <w:b/>
                <w:bCs/>
                <w:kern w:val="0"/>
                <w:szCs w:val="24"/>
              </w:rPr>
            </w:pPr>
            <w:r>
              <w:rPr>
                <w:rFonts w:ascii="Garamond" w:eastAsia="細明體" w:hAnsi="Garamond" w:cs="Times New Roman"/>
                <w:b/>
                <w:bCs/>
                <w:kern w:val="0"/>
                <w:szCs w:val="24"/>
              </w:rPr>
              <w:t>索書號</w:t>
            </w:r>
          </w:p>
        </w:tc>
        <w:tc>
          <w:tcPr>
            <w:tcW w:w="1853"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5E135684" w14:textId="77777777" w:rsidR="003042B9" w:rsidRDefault="0004431E">
            <w:pPr>
              <w:pStyle w:val="Standarduser"/>
              <w:jc w:val="both"/>
              <w:rPr>
                <w:rFonts w:ascii="Garamond" w:eastAsia="細明體" w:hAnsi="Garamond" w:cs="Times New Roman"/>
                <w:b/>
                <w:bCs/>
                <w:kern w:val="0"/>
                <w:szCs w:val="24"/>
              </w:rPr>
            </w:pPr>
            <w:r>
              <w:rPr>
                <w:rFonts w:ascii="Garamond" w:eastAsia="細明體" w:hAnsi="Garamond" w:cs="Times New Roman"/>
                <w:b/>
                <w:bCs/>
                <w:kern w:val="0"/>
                <w:szCs w:val="24"/>
              </w:rPr>
              <w:t>登錄號</w:t>
            </w:r>
            <w:r>
              <w:rPr>
                <w:rFonts w:ascii="Garamond" w:eastAsia="細明體" w:hAnsi="Garamond" w:cs="Times New Roman"/>
                <w:b/>
                <w:bCs/>
                <w:kern w:val="0"/>
                <w:szCs w:val="24"/>
              </w:rPr>
              <w:t>/</w:t>
            </w:r>
            <w:r>
              <w:rPr>
                <w:rFonts w:ascii="Garamond" w:eastAsia="細明體" w:hAnsi="Garamond" w:cs="Times New Roman"/>
                <w:b/>
                <w:bCs/>
                <w:kern w:val="0"/>
                <w:szCs w:val="24"/>
              </w:rPr>
              <w:t>條碼</w:t>
            </w:r>
          </w:p>
        </w:tc>
      </w:tr>
      <w:tr w:rsidR="003042B9" w14:paraId="3B2D2E50" w14:textId="77777777">
        <w:tblPrEx>
          <w:tblCellMar>
            <w:top w:w="0" w:type="dxa"/>
            <w:bottom w:w="0" w:type="dxa"/>
          </w:tblCellMar>
        </w:tblPrEx>
        <w:tc>
          <w:tcPr>
            <w:tcW w:w="2119"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1B590344" w14:textId="77777777" w:rsidR="003042B9" w:rsidRDefault="0004431E">
            <w:pPr>
              <w:pStyle w:val="Standarduser"/>
              <w:jc w:val="both"/>
            </w:pPr>
            <w:hyperlink r:id="rId1648" w:history="1">
              <w:r>
                <w:rPr>
                  <w:rFonts w:ascii="Garamond" w:eastAsia="細明體" w:hAnsi="Garamond" w:cs="Times New Roman"/>
                  <w:color w:val="0000FF"/>
                  <w:kern w:val="0"/>
                  <w:szCs w:val="24"/>
                  <w:u w:val="single"/>
                </w:rPr>
                <w:t>中國醫藥大學圖書館</w:t>
              </w:r>
            </w:hyperlink>
          </w:p>
        </w:tc>
        <w:tc>
          <w:tcPr>
            <w:tcW w:w="1670"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40DF08AB" w14:textId="77777777" w:rsidR="003042B9" w:rsidRDefault="0004431E">
            <w:pPr>
              <w:pStyle w:val="Standarduser"/>
              <w:jc w:val="both"/>
              <w:rPr>
                <w:rFonts w:ascii="Garamond" w:eastAsia="細明體" w:hAnsi="Garamond" w:cs="Times New Roman"/>
                <w:kern w:val="0"/>
                <w:szCs w:val="24"/>
              </w:rPr>
            </w:pPr>
            <w:r>
              <w:rPr>
                <w:rFonts w:ascii="Garamond" w:eastAsia="細明體" w:hAnsi="Garamond" w:cs="Times New Roman"/>
                <w:kern w:val="0"/>
                <w:szCs w:val="24"/>
              </w:rPr>
              <w:t>220.1 6066</w:t>
            </w:r>
          </w:p>
        </w:tc>
        <w:tc>
          <w:tcPr>
            <w:tcW w:w="1853"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475C4E1B" w14:textId="77777777" w:rsidR="003042B9" w:rsidRDefault="0004431E">
            <w:pPr>
              <w:pStyle w:val="Standarduser"/>
              <w:jc w:val="both"/>
              <w:rPr>
                <w:rFonts w:ascii="Garamond" w:eastAsia="細明體" w:hAnsi="Garamond" w:cs="Times New Roman"/>
                <w:kern w:val="0"/>
                <w:szCs w:val="24"/>
              </w:rPr>
            </w:pPr>
            <w:r>
              <w:rPr>
                <w:rFonts w:ascii="Garamond" w:eastAsia="細明體" w:hAnsi="Garamond" w:cs="Times New Roman"/>
                <w:kern w:val="0"/>
                <w:szCs w:val="24"/>
              </w:rPr>
              <w:t>30210100155273</w:t>
            </w:r>
          </w:p>
        </w:tc>
      </w:tr>
      <w:tr w:rsidR="003042B9" w14:paraId="5F2C0B8A" w14:textId="77777777">
        <w:tblPrEx>
          <w:tblCellMar>
            <w:top w:w="0" w:type="dxa"/>
            <w:bottom w:w="0" w:type="dxa"/>
          </w:tblCellMar>
        </w:tblPrEx>
        <w:tc>
          <w:tcPr>
            <w:tcW w:w="2119"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4F5677FF" w14:textId="77777777" w:rsidR="003042B9" w:rsidRDefault="0004431E">
            <w:pPr>
              <w:pStyle w:val="Standarduser"/>
              <w:jc w:val="both"/>
            </w:pPr>
            <w:hyperlink r:id="rId1649" w:history="1">
              <w:r>
                <w:rPr>
                  <w:rFonts w:ascii="Garamond" w:eastAsia="細明體" w:hAnsi="Garamond" w:cs="Times New Roman"/>
                  <w:color w:val="0000FF"/>
                  <w:kern w:val="0"/>
                  <w:szCs w:val="24"/>
                  <w:u w:val="single"/>
                </w:rPr>
                <w:t>國家圖書館</w:t>
              </w:r>
            </w:hyperlink>
          </w:p>
        </w:tc>
        <w:tc>
          <w:tcPr>
            <w:tcW w:w="1670"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43464FAC" w14:textId="77777777" w:rsidR="003042B9" w:rsidRDefault="0004431E">
            <w:pPr>
              <w:pStyle w:val="Standarduser"/>
              <w:jc w:val="both"/>
              <w:rPr>
                <w:rFonts w:ascii="Garamond" w:eastAsia="細明體" w:hAnsi="Garamond" w:cs="Times New Roman"/>
                <w:kern w:val="0"/>
                <w:szCs w:val="24"/>
              </w:rPr>
            </w:pPr>
            <w:r>
              <w:rPr>
                <w:rFonts w:ascii="Garamond" w:eastAsia="細明體" w:hAnsi="Garamond" w:cs="Times New Roman"/>
                <w:kern w:val="0"/>
                <w:szCs w:val="24"/>
              </w:rPr>
              <w:t>220.1 8585:2 72</w:t>
            </w:r>
          </w:p>
        </w:tc>
        <w:tc>
          <w:tcPr>
            <w:tcW w:w="1853"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7B6B51BF" w14:textId="77777777" w:rsidR="003042B9" w:rsidRDefault="0004431E">
            <w:pPr>
              <w:pStyle w:val="Standarduser"/>
              <w:jc w:val="both"/>
              <w:rPr>
                <w:rFonts w:ascii="Garamond" w:eastAsia="細明體" w:hAnsi="Garamond" w:cs="Times New Roman"/>
                <w:kern w:val="0"/>
                <w:szCs w:val="24"/>
              </w:rPr>
            </w:pPr>
            <w:r>
              <w:rPr>
                <w:rFonts w:ascii="Garamond" w:eastAsia="細明體" w:hAnsi="Garamond" w:cs="Times New Roman"/>
                <w:kern w:val="0"/>
                <w:szCs w:val="24"/>
              </w:rPr>
              <w:t>002388214</w:t>
            </w:r>
          </w:p>
        </w:tc>
      </w:tr>
      <w:tr w:rsidR="003042B9" w14:paraId="393BE003" w14:textId="77777777">
        <w:tblPrEx>
          <w:tblCellMar>
            <w:top w:w="0" w:type="dxa"/>
            <w:bottom w:w="0" w:type="dxa"/>
          </w:tblCellMar>
        </w:tblPrEx>
        <w:tc>
          <w:tcPr>
            <w:tcW w:w="2119"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37C3906A" w14:textId="77777777" w:rsidR="003042B9" w:rsidRDefault="0004431E">
            <w:pPr>
              <w:pStyle w:val="Standarduser"/>
              <w:jc w:val="both"/>
            </w:pPr>
            <w:hyperlink r:id="rId1650" w:history="1">
              <w:r>
                <w:rPr>
                  <w:rFonts w:ascii="Garamond" w:eastAsia="細明體" w:hAnsi="Garamond" w:cs="Times New Roman"/>
                  <w:color w:val="0000FF"/>
                  <w:kern w:val="0"/>
                  <w:szCs w:val="24"/>
                  <w:u w:val="single"/>
                </w:rPr>
                <w:t>中國醫藥大學圖書館</w:t>
              </w:r>
            </w:hyperlink>
          </w:p>
        </w:tc>
        <w:tc>
          <w:tcPr>
            <w:tcW w:w="1670"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6487FFD5" w14:textId="77777777" w:rsidR="003042B9" w:rsidRDefault="0004431E">
            <w:pPr>
              <w:pStyle w:val="Standarduser"/>
              <w:jc w:val="both"/>
              <w:rPr>
                <w:rFonts w:ascii="Garamond" w:eastAsia="細明體" w:hAnsi="Garamond" w:cs="Times New Roman"/>
                <w:kern w:val="0"/>
                <w:szCs w:val="24"/>
              </w:rPr>
            </w:pPr>
            <w:r>
              <w:rPr>
                <w:rFonts w:ascii="Garamond" w:eastAsia="細明體" w:hAnsi="Garamond" w:cs="Times New Roman"/>
                <w:kern w:val="0"/>
                <w:szCs w:val="24"/>
              </w:rPr>
              <w:t>BOOK 220.1 6066</w:t>
            </w:r>
          </w:p>
        </w:tc>
        <w:tc>
          <w:tcPr>
            <w:tcW w:w="1853"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506E799A" w14:textId="77777777" w:rsidR="003042B9" w:rsidRDefault="0004431E">
            <w:pPr>
              <w:pStyle w:val="Standarduser"/>
              <w:jc w:val="both"/>
              <w:rPr>
                <w:rFonts w:ascii="Garamond" w:eastAsia="細明體" w:hAnsi="Garamond" w:cs="Times New Roman"/>
                <w:kern w:val="0"/>
                <w:szCs w:val="24"/>
              </w:rPr>
            </w:pPr>
            <w:r>
              <w:rPr>
                <w:rFonts w:ascii="Garamond" w:eastAsia="細明體" w:hAnsi="Garamond" w:cs="Times New Roman"/>
                <w:kern w:val="0"/>
                <w:szCs w:val="24"/>
              </w:rPr>
              <w:t>021010015527</w:t>
            </w:r>
          </w:p>
        </w:tc>
      </w:tr>
      <w:tr w:rsidR="003042B9" w14:paraId="12D83325" w14:textId="77777777">
        <w:tblPrEx>
          <w:tblCellMar>
            <w:top w:w="0" w:type="dxa"/>
            <w:bottom w:w="0" w:type="dxa"/>
          </w:tblCellMar>
        </w:tblPrEx>
        <w:tc>
          <w:tcPr>
            <w:tcW w:w="2119"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490DAF7A" w14:textId="77777777" w:rsidR="003042B9" w:rsidRDefault="0004431E">
            <w:pPr>
              <w:pStyle w:val="Standarduser"/>
              <w:jc w:val="both"/>
            </w:pPr>
            <w:hyperlink r:id="rId1651" w:history="1">
              <w:r>
                <w:rPr>
                  <w:rFonts w:ascii="Garamond" w:eastAsia="細明體" w:hAnsi="Garamond" w:cs="Times New Roman"/>
                  <w:color w:val="0000FF"/>
                  <w:kern w:val="0"/>
                  <w:szCs w:val="24"/>
                  <w:u w:val="single"/>
                </w:rPr>
                <w:t>國立彰化師範大學圖書館</w:t>
              </w:r>
            </w:hyperlink>
          </w:p>
        </w:tc>
        <w:tc>
          <w:tcPr>
            <w:tcW w:w="1670"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D11B3BD" w14:textId="77777777" w:rsidR="003042B9" w:rsidRDefault="0004431E">
            <w:pPr>
              <w:pStyle w:val="Standarduser"/>
              <w:jc w:val="both"/>
              <w:rPr>
                <w:rFonts w:ascii="Garamond" w:eastAsia="細明體" w:hAnsi="Garamond" w:cs="Times New Roman"/>
                <w:kern w:val="0"/>
                <w:szCs w:val="24"/>
              </w:rPr>
            </w:pPr>
            <w:r>
              <w:rPr>
                <w:rFonts w:ascii="Garamond" w:eastAsia="細明體" w:hAnsi="Garamond" w:cs="Times New Roman"/>
                <w:kern w:val="0"/>
                <w:szCs w:val="24"/>
              </w:rPr>
              <w:t>220.132 6066</w:t>
            </w:r>
          </w:p>
        </w:tc>
        <w:tc>
          <w:tcPr>
            <w:tcW w:w="1853"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1B291A07" w14:textId="77777777" w:rsidR="003042B9" w:rsidRDefault="0004431E">
            <w:pPr>
              <w:pStyle w:val="Standarduser"/>
              <w:jc w:val="both"/>
              <w:rPr>
                <w:rFonts w:ascii="Garamond" w:eastAsia="細明體" w:hAnsi="Garamond" w:cs="Times New Roman"/>
                <w:kern w:val="0"/>
                <w:szCs w:val="24"/>
              </w:rPr>
            </w:pPr>
            <w:r>
              <w:rPr>
                <w:rFonts w:ascii="Garamond" w:eastAsia="細明體" w:hAnsi="Garamond" w:cs="Times New Roman"/>
                <w:kern w:val="0"/>
                <w:szCs w:val="24"/>
              </w:rPr>
              <w:t xml:space="preserve"> </w:t>
            </w:r>
          </w:p>
        </w:tc>
      </w:tr>
    </w:tbl>
    <w:p w14:paraId="0B2ED98D" w14:textId="77777777" w:rsidR="003042B9" w:rsidRDefault="0004431E">
      <w:pPr>
        <w:pStyle w:val="Standarduser"/>
        <w:widowControl/>
        <w:numPr>
          <w:ilvl w:val="0"/>
          <w:numId w:val="321"/>
        </w:numPr>
        <w:spacing w:before="280" w:after="280" w:line="480" w:lineRule="auto"/>
        <w:jc w:val="both"/>
        <w:rPr>
          <w:rFonts w:ascii="Garamond" w:eastAsia="細明體" w:hAnsi="Garamond" w:cs="Times New Roman"/>
          <w:kern w:val="0"/>
          <w:szCs w:val="24"/>
        </w:rPr>
      </w:pPr>
      <w:r>
        <w:rPr>
          <w:rFonts w:ascii="Garamond" w:eastAsia="細明體" w:hAnsi="Garamond" w:cs="Times New Roman"/>
          <w:kern w:val="0"/>
          <w:szCs w:val="24"/>
        </w:rPr>
        <w:t>4.)</w:t>
      </w:r>
    </w:p>
    <w:tbl>
      <w:tblPr>
        <w:tblW w:w="6980" w:type="dxa"/>
        <w:jc w:val="center"/>
        <w:tblLayout w:type="fixed"/>
        <w:tblCellMar>
          <w:left w:w="10" w:type="dxa"/>
          <w:right w:w="10" w:type="dxa"/>
        </w:tblCellMar>
        <w:tblLook w:val="04A0" w:firstRow="1" w:lastRow="0" w:firstColumn="1" w:lastColumn="0" w:noHBand="0" w:noVBand="1"/>
      </w:tblPr>
      <w:tblGrid>
        <w:gridCol w:w="2326"/>
        <w:gridCol w:w="2327"/>
        <w:gridCol w:w="2327"/>
      </w:tblGrid>
      <w:tr w:rsidR="003042B9" w14:paraId="16A1DB3C"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5CB829" w14:textId="77777777" w:rsidR="003042B9" w:rsidRDefault="0004431E">
            <w:pPr>
              <w:pStyle w:val="Standarduser"/>
              <w:spacing w:before="280" w:after="280" w:line="480" w:lineRule="auto"/>
              <w:jc w:val="center"/>
              <w:rPr>
                <w:rFonts w:ascii="標楷體" w:eastAsia="標楷體" w:hAnsi="標楷體" w:cs="Times New Roman"/>
                <w:b/>
                <w:bCs/>
                <w:kern w:val="0"/>
                <w:szCs w:val="24"/>
              </w:rPr>
            </w:pPr>
            <w:r>
              <w:rPr>
                <w:rFonts w:ascii="標楷體" w:eastAsia="標楷體" w:hAnsi="標楷體" w:cs="Times New Roman"/>
                <w:b/>
                <w:bCs/>
                <w:kern w:val="0"/>
                <w:szCs w:val="24"/>
              </w:rPr>
              <w:t>館藏地</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1D0BD" w14:textId="77777777" w:rsidR="003042B9" w:rsidRDefault="0004431E">
            <w:pPr>
              <w:pStyle w:val="Standarduser"/>
              <w:spacing w:before="280" w:after="280" w:line="480" w:lineRule="auto"/>
              <w:jc w:val="center"/>
              <w:rPr>
                <w:rFonts w:ascii="標楷體" w:eastAsia="標楷體" w:hAnsi="標楷體" w:cs="Times New Roman"/>
                <w:b/>
                <w:bCs/>
                <w:kern w:val="0"/>
                <w:szCs w:val="24"/>
              </w:rPr>
            </w:pPr>
            <w:r>
              <w:rPr>
                <w:rFonts w:ascii="標楷體" w:eastAsia="標楷體" w:hAnsi="標楷體" w:cs="Times New Roman"/>
                <w:b/>
                <w:bCs/>
                <w:kern w:val="0"/>
                <w:szCs w:val="24"/>
              </w:rPr>
              <w:t>索書號</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81C651" w14:textId="77777777" w:rsidR="003042B9" w:rsidRDefault="0004431E">
            <w:pPr>
              <w:pStyle w:val="Standarduser"/>
              <w:spacing w:before="280" w:after="280" w:line="480" w:lineRule="auto"/>
              <w:jc w:val="center"/>
              <w:rPr>
                <w:rFonts w:ascii="標楷體" w:eastAsia="標楷體" w:hAnsi="標楷體" w:cs="Times New Roman"/>
                <w:b/>
                <w:bCs/>
                <w:kern w:val="0"/>
                <w:szCs w:val="24"/>
              </w:rPr>
            </w:pPr>
            <w:r>
              <w:rPr>
                <w:rFonts w:ascii="標楷體" w:eastAsia="標楷體" w:hAnsi="標楷體" w:cs="Times New Roman"/>
                <w:b/>
                <w:bCs/>
                <w:kern w:val="0"/>
                <w:szCs w:val="24"/>
              </w:rPr>
              <w:t>登錄號</w:t>
            </w:r>
            <w:r>
              <w:rPr>
                <w:rFonts w:ascii="標楷體" w:eastAsia="標楷體" w:hAnsi="標楷體" w:cs="Times New Roman"/>
                <w:b/>
                <w:bCs/>
                <w:kern w:val="0"/>
                <w:szCs w:val="24"/>
              </w:rPr>
              <w:t>/</w:t>
            </w:r>
            <w:r>
              <w:rPr>
                <w:rFonts w:ascii="標楷體" w:eastAsia="標楷體" w:hAnsi="標楷體" w:cs="Times New Roman"/>
                <w:b/>
                <w:bCs/>
                <w:kern w:val="0"/>
                <w:szCs w:val="24"/>
              </w:rPr>
              <w:t>條碼</w:t>
            </w:r>
          </w:p>
        </w:tc>
      </w:tr>
      <w:tr w:rsidR="003042B9" w14:paraId="2039B440"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643D0D" w14:textId="77777777" w:rsidR="003042B9" w:rsidRDefault="0004431E">
            <w:pPr>
              <w:pStyle w:val="Standarduser"/>
              <w:jc w:val="both"/>
              <w:rPr>
                <w:rFonts w:ascii="Garamond" w:eastAsia="細明體" w:hAnsi="Garamond" w:cs="Courier New"/>
                <w:color w:val="000000"/>
                <w:szCs w:val="24"/>
              </w:rPr>
            </w:pPr>
            <w:r>
              <w:rPr>
                <w:rFonts w:ascii="Garamond" w:eastAsia="細明體" w:hAnsi="Garamond" w:cs="Courier New"/>
                <w:color w:val="000000"/>
                <w:szCs w:val="24"/>
              </w:rPr>
              <w:t>基隆市公共圖書館</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86F4A9" w14:textId="77777777" w:rsidR="003042B9" w:rsidRDefault="0004431E">
            <w:pPr>
              <w:pStyle w:val="Standard"/>
              <w:jc w:val="both"/>
              <w:rPr>
                <w:rFonts w:ascii="Garamond" w:eastAsia="細明體" w:hAnsi="Garamond"/>
                <w:color w:val="000000"/>
                <w:szCs w:val="24"/>
              </w:rPr>
            </w:pPr>
            <w:r>
              <w:rPr>
                <w:rFonts w:ascii="Garamond" w:eastAsia="細明體" w:hAnsi="Garamond"/>
                <w:color w:val="000000"/>
                <w:szCs w:val="24"/>
              </w:rPr>
              <w:t>D34</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64E88A"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T01169</w:t>
            </w:r>
          </w:p>
        </w:tc>
      </w:tr>
      <w:tr w:rsidR="003042B9" w14:paraId="715D019A"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C4C4FA" w14:textId="77777777" w:rsidR="003042B9" w:rsidRDefault="0004431E">
            <w:pPr>
              <w:pStyle w:val="Standarduser"/>
              <w:jc w:val="both"/>
              <w:rPr>
                <w:rFonts w:ascii="Garamond" w:eastAsia="細明體" w:hAnsi="Garamond"/>
                <w:szCs w:val="24"/>
              </w:rPr>
            </w:pPr>
            <w:r>
              <w:rPr>
                <w:rFonts w:ascii="Garamond" w:eastAsia="細明體" w:hAnsi="Garamond"/>
                <w:szCs w:val="24"/>
              </w:rPr>
              <w:t>宜蘭縣</w:t>
            </w:r>
            <w:r>
              <w:rPr>
                <w:rFonts w:ascii="Garamond" w:eastAsia="細明體" w:hAnsi="Garamond" w:cs="Courier New"/>
                <w:color w:val="000000"/>
                <w:szCs w:val="24"/>
              </w:rPr>
              <w:t>公共圖書館</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5A0D4" w14:textId="77777777" w:rsidR="003042B9" w:rsidRDefault="0004431E">
            <w:pPr>
              <w:pStyle w:val="Standarduser"/>
              <w:spacing w:line="480" w:lineRule="auto"/>
              <w:jc w:val="both"/>
              <w:rPr>
                <w:rFonts w:ascii="Garamond" w:eastAsia="細明體" w:hAnsi="Garamond" w:cs="Helvetica"/>
                <w:color w:val="333333"/>
                <w:szCs w:val="24"/>
                <w:shd w:val="clear" w:color="auto" w:fill="FFFFFF"/>
              </w:rPr>
            </w:pPr>
            <w:r>
              <w:rPr>
                <w:rFonts w:ascii="Garamond" w:eastAsia="細明體" w:hAnsi="Garamond" w:cs="Helvetica"/>
                <w:color w:val="333333"/>
                <w:szCs w:val="24"/>
                <w:shd w:val="clear" w:color="auto" w:fill="FFFFFF"/>
              </w:rPr>
              <w:t>220 6066</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B7E870" w14:textId="77777777" w:rsidR="003042B9" w:rsidRDefault="0004431E">
            <w:pPr>
              <w:pStyle w:val="Standarduser"/>
              <w:spacing w:line="480" w:lineRule="auto"/>
              <w:jc w:val="both"/>
              <w:rPr>
                <w:rFonts w:ascii="Garamond" w:eastAsia="細明體" w:hAnsi="Garamond" w:cs="Helvetica"/>
                <w:color w:val="333333"/>
                <w:szCs w:val="24"/>
                <w:shd w:val="clear" w:color="auto" w:fill="FFFFFF"/>
              </w:rPr>
            </w:pPr>
            <w:r>
              <w:rPr>
                <w:rFonts w:ascii="Garamond" w:eastAsia="細明體" w:hAnsi="Garamond" w:cs="Helvetica"/>
                <w:color w:val="333333"/>
                <w:szCs w:val="24"/>
                <w:shd w:val="clear" w:color="auto" w:fill="FFFFFF"/>
              </w:rPr>
              <w:t>040016671</w:t>
            </w:r>
          </w:p>
        </w:tc>
      </w:tr>
      <w:tr w:rsidR="003042B9" w14:paraId="3701EFA8"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1366F6" w14:textId="77777777" w:rsidR="003042B9" w:rsidRDefault="0004431E">
            <w:pPr>
              <w:pStyle w:val="Standarduser"/>
              <w:jc w:val="both"/>
              <w:rPr>
                <w:rFonts w:ascii="Garamond" w:eastAsia="細明體" w:hAnsi="Garamond"/>
                <w:szCs w:val="24"/>
              </w:rPr>
            </w:pPr>
            <w:r>
              <w:rPr>
                <w:rFonts w:ascii="Garamond" w:eastAsia="細明體" w:hAnsi="Garamond" w:cs="Courier New"/>
                <w:color w:val="000000"/>
                <w:szCs w:val="24"/>
              </w:rPr>
              <w:t>花蓮縣</w:t>
            </w:r>
            <w:r>
              <w:rPr>
                <w:rFonts w:ascii="Garamond" w:eastAsia="細明體" w:hAnsi="Garamond" w:cs="Arial"/>
                <w:color w:val="333333"/>
                <w:spacing w:val="15"/>
                <w:szCs w:val="24"/>
              </w:rPr>
              <w:t>光復鄉圖書館</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61A224" w14:textId="77777777" w:rsidR="003042B9" w:rsidRDefault="0004431E">
            <w:pPr>
              <w:pStyle w:val="Standarduser"/>
              <w:spacing w:line="480" w:lineRule="auto"/>
              <w:jc w:val="both"/>
              <w:rPr>
                <w:rFonts w:ascii="Garamond" w:eastAsia="細明體" w:hAnsi="Garamond" w:cs="Arial"/>
                <w:color w:val="333333"/>
                <w:spacing w:val="15"/>
                <w:szCs w:val="24"/>
                <w:shd w:val="clear" w:color="auto" w:fill="FFFFFF"/>
              </w:rPr>
            </w:pPr>
            <w:r>
              <w:rPr>
                <w:rFonts w:ascii="Garamond" w:eastAsia="細明體" w:hAnsi="Garamond" w:cs="Arial"/>
                <w:color w:val="333333"/>
                <w:spacing w:val="15"/>
                <w:szCs w:val="24"/>
                <w:shd w:val="clear" w:color="auto" w:fill="FFFFFF"/>
              </w:rPr>
              <w:t xml:space="preserve">B </w:t>
            </w:r>
            <w:r>
              <w:rPr>
                <w:rFonts w:ascii="Garamond" w:eastAsia="細明體" w:hAnsi="Garamond" w:cs="Arial"/>
                <w:color w:val="333333"/>
                <w:spacing w:val="15"/>
                <w:szCs w:val="24"/>
                <w:shd w:val="clear" w:color="auto" w:fill="FFFFFF"/>
              </w:rPr>
              <w:t>220.1 3136</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961074" w14:textId="77777777" w:rsidR="003042B9" w:rsidRDefault="0004431E">
            <w:pPr>
              <w:pStyle w:val="Standarduser"/>
              <w:spacing w:line="480" w:lineRule="auto"/>
              <w:jc w:val="both"/>
              <w:rPr>
                <w:rFonts w:ascii="Garamond" w:eastAsia="細明體" w:hAnsi="Garamond" w:cs="Arial"/>
                <w:color w:val="333333"/>
                <w:spacing w:val="15"/>
                <w:szCs w:val="24"/>
                <w:shd w:val="clear" w:color="auto" w:fill="FFFFFF"/>
              </w:rPr>
            </w:pPr>
            <w:r>
              <w:rPr>
                <w:rFonts w:ascii="Garamond" w:eastAsia="細明體" w:hAnsi="Garamond" w:cs="Arial"/>
                <w:color w:val="333333"/>
                <w:spacing w:val="15"/>
                <w:szCs w:val="24"/>
                <w:shd w:val="clear" w:color="auto" w:fill="FFFFFF"/>
              </w:rPr>
              <w:t>B0009000016330</w:t>
            </w:r>
          </w:p>
        </w:tc>
      </w:tr>
      <w:tr w:rsidR="003042B9" w14:paraId="17341223"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53DEBD" w14:textId="77777777" w:rsidR="003042B9" w:rsidRDefault="0004431E">
            <w:pPr>
              <w:pStyle w:val="Standarduser"/>
              <w:jc w:val="both"/>
              <w:rPr>
                <w:rFonts w:ascii="Garamond" w:eastAsia="細明體" w:hAnsi="Garamond" w:cs="Helvetica"/>
                <w:color w:val="494949"/>
                <w:szCs w:val="24"/>
                <w:shd w:val="clear" w:color="auto" w:fill="FFFFFF"/>
              </w:rPr>
            </w:pPr>
            <w:r>
              <w:rPr>
                <w:rFonts w:ascii="Garamond" w:eastAsia="細明體" w:hAnsi="Garamond" w:cs="Helvetica"/>
                <w:color w:val="494949"/>
                <w:szCs w:val="24"/>
                <w:shd w:val="clear" w:color="auto" w:fill="FFFFFF"/>
              </w:rPr>
              <w:t>臺東縣政府文化處圖書館</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94E948" w14:textId="77777777" w:rsidR="003042B9" w:rsidRDefault="0004431E">
            <w:pPr>
              <w:pStyle w:val="Standarduser"/>
              <w:spacing w:line="480" w:lineRule="auto"/>
              <w:jc w:val="both"/>
              <w:rPr>
                <w:rFonts w:ascii="Garamond" w:eastAsia="細明體" w:hAnsi="Garamond"/>
                <w:szCs w:val="24"/>
              </w:rPr>
            </w:pPr>
            <w:r>
              <w:rPr>
                <w:rFonts w:ascii="Garamond" w:eastAsia="細明體" w:hAnsi="Garamond"/>
                <w:szCs w:val="24"/>
              </w:rPr>
              <w:t>民</w:t>
            </w:r>
            <w:r>
              <w:rPr>
                <w:rFonts w:ascii="Garamond" w:eastAsia="細明體" w:hAnsi="Garamond"/>
                <w:szCs w:val="24"/>
              </w:rPr>
              <w:t>80[1991]</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C622DB" w14:textId="77777777" w:rsidR="003042B9" w:rsidRDefault="0004431E">
            <w:pPr>
              <w:pStyle w:val="Standarduser"/>
              <w:spacing w:line="480" w:lineRule="auto"/>
              <w:jc w:val="both"/>
              <w:rPr>
                <w:rFonts w:ascii="Garamond" w:eastAsia="細明體" w:hAnsi="Garamond"/>
                <w:szCs w:val="24"/>
              </w:rPr>
            </w:pPr>
            <w:r>
              <w:rPr>
                <w:rFonts w:ascii="Garamond" w:eastAsia="細明體" w:hAnsi="Garamond"/>
                <w:szCs w:val="24"/>
              </w:rPr>
              <w:t>初版</w:t>
            </w:r>
          </w:p>
        </w:tc>
      </w:tr>
      <w:tr w:rsidR="003042B9" w14:paraId="5687C5B3"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A895BE" w14:textId="77777777" w:rsidR="003042B9" w:rsidRDefault="0004431E">
            <w:pPr>
              <w:pStyle w:val="Standarduser"/>
              <w:jc w:val="both"/>
              <w:rPr>
                <w:rFonts w:ascii="Garamond" w:eastAsia="細明體" w:hAnsi="Garamond" w:cs="Helvetica"/>
                <w:color w:val="494949"/>
                <w:szCs w:val="24"/>
                <w:shd w:val="clear" w:color="auto" w:fill="FFFFFF"/>
              </w:rPr>
            </w:pPr>
            <w:r>
              <w:rPr>
                <w:rFonts w:ascii="Garamond" w:eastAsia="細明體" w:hAnsi="Garamond" w:cs="Helvetica"/>
                <w:color w:val="494949"/>
                <w:szCs w:val="24"/>
                <w:shd w:val="clear" w:color="auto" w:fill="FFFFFF"/>
              </w:rPr>
              <w:t>屏東縣麟洛鄉立圖書館</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856960" w14:textId="77777777" w:rsidR="003042B9" w:rsidRDefault="0004431E">
            <w:pPr>
              <w:pStyle w:val="Standarduser"/>
              <w:spacing w:line="480" w:lineRule="auto"/>
              <w:jc w:val="both"/>
              <w:rPr>
                <w:rFonts w:ascii="Garamond" w:eastAsia="細明體" w:hAnsi="Garamond" w:cs="Arial"/>
                <w:color w:val="333333"/>
                <w:spacing w:val="15"/>
                <w:szCs w:val="24"/>
                <w:shd w:val="clear" w:color="auto" w:fill="FFFFFF"/>
              </w:rPr>
            </w:pPr>
            <w:r>
              <w:rPr>
                <w:rFonts w:ascii="Garamond" w:eastAsia="細明體" w:hAnsi="Garamond" w:cs="Arial"/>
                <w:color w:val="333333"/>
                <w:spacing w:val="15"/>
                <w:szCs w:val="24"/>
                <w:shd w:val="clear" w:color="auto" w:fill="FFFFFF"/>
              </w:rPr>
              <w:t>220.132 875 875</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284910" w14:textId="77777777" w:rsidR="003042B9" w:rsidRDefault="0004431E">
            <w:pPr>
              <w:pStyle w:val="Standarduser"/>
              <w:spacing w:line="480" w:lineRule="auto"/>
              <w:jc w:val="both"/>
              <w:rPr>
                <w:rFonts w:ascii="Garamond" w:eastAsia="細明體" w:hAnsi="Garamond" w:cs="Arial"/>
                <w:color w:val="333333"/>
                <w:spacing w:val="15"/>
                <w:szCs w:val="24"/>
                <w:shd w:val="clear" w:color="auto" w:fill="FFFFFF"/>
              </w:rPr>
            </w:pPr>
            <w:r>
              <w:rPr>
                <w:rFonts w:ascii="Garamond" w:eastAsia="細明體" w:hAnsi="Garamond" w:cs="Arial"/>
                <w:color w:val="333333"/>
                <w:spacing w:val="15"/>
                <w:szCs w:val="24"/>
                <w:shd w:val="clear" w:color="auto" w:fill="FFFFFF"/>
              </w:rPr>
              <w:t>31529000101312</w:t>
            </w:r>
          </w:p>
        </w:tc>
      </w:tr>
      <w:tr w:rsidR="003042B9" w14:paraId="68C26EB7"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B84A88" w14:textId="77777777" w:rsidR="003042B9" w:rsidRDefault="0004431E">
            <w:pPr>
              <w:pStyle w:val="Standarduser"/>
              <w:spacing w:after="280"/>
              <w:jc w:val="both"/>
              <w:rPr>
                <w:rFonts w:ascii="Garamond" w:eastAsia="細明體" w:hAnsi="Garamond"/>
                <w:szCs w:val="24"/>
              </w:rPr>
            </w:pPr>
            <w:r>
              <w:rPr>
                <w:rFonts w:ascii="Garamond" w:eastAsia="細明體" w:hAnsi="Garamond"/>
                <w:szCs w:val="24"/>
              </w:rPr>
              <w:t>高雄市立圖書館（總館</w:t>
            </w:r>
            <w:r>
              <w:rPr>
                <w:rFonts w:ascii="Garamond" w:eastAsia="細明體" w:hAnsi="Garamond"/>
                <w:szCs w:val="24"/>
              </w:rPr>
              <w:t>/7F</w:t>
            </w:r>
            <w:r>
              <w:rPr>
                <w:rFonts w:ascii="Garamond" w:eastAsia="細明體" w:hAnsi="Garamond"/>
                <w:szCs w:val="24"/>
              </w:rPr>
              <w:t>）</w:t>
            </w:r>
          </w:p>
          <w:p w14:paraId="06100978" w14:textId="77777777" w:rsidR="003042B9" w:rsidRDefault="003042B9">
            <w:pPr>
              <w:pStyle w:val="Standarduser"/>
              <w:spacing w:before="280" w:line="480" w:lineRule="auto"/>
              <w:jc w:val="both"/>
              <w:rPr>
                <w:rFonts w:ascii="Garamond" w:eastAsia="細明體" w:hAnsi="Garamond"/>
              </w:rPr>
            </w:pP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47EDB4" w14:textId="77777777" w:rsidR="003042B9" w:rsidRDefault="0004431E">
            <w:pPr>
              <w:pStyle w:val="Standarduser"/>
              <w:spacing w:line="480" w:lineRule="auto"/>
              <w:jc w:val="both"/>
              <w:rPr>
                <w:rFonts w:ascii="Garamond" w:eastAsia="細明體" w:hAnsi="Garamond" w:cs="Helvetica"/>
                <w:color w:val="333333"/>
                <w:szCs w:val="24"/>
                <w:shd w:val="clear" w:color="auto" w:fill="FFFFFF"/>
              </w:rPr>
            </w:pPr>
            <w:r>
              <w:rPr>
                <w:rFonts w:ascii="Garamond" w:eastAsia="細明體" w:hAnsi="Garamond" w:cs="Helvetica"/>
                <w:color w:val="333333"/>
                <w:szCs w:val="24"/>
                <w:shd w:val="clear" w:color="auto" w:fill="FFFFFF"/>
              </w:rPr>
              <w:t>B 220 6662</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76D334" w14:textId="77777777" w:rsidR="003042B9" w:rsidRDefault="0004431E">
            <w:pPr>
              <w:pStyle w:val="Standarduser"/>
              <w:spacing w:after="280" w:line="480" w:lineRule="auto"/>
              <w:jc w:val="both"/>
              <w:rPr>
                <w:rFonts w:ascii="Garamond" w:eastAsia="細明體" w:hAnsi="Garamond" w:cs="Helvetica"/>
                <w:color w:val="333333"/>
                <w:szCs w:val="24"/>
                <w:shd w:val="clear" w:color="auto" w:fill="FFFFFF"/>
              </w:rPr>
            </w:pPr>
            <w:r>
              <w:rPr>
                <w:rFonts w:ascii="Garamond" w:eastAsia="細明體" w:hAnsi="Garamond" w:cs="Helvetica"/>
                <w:color w:val="333333"/>
                <w:szCs w:val="24"/>
                <w:shd w:val="clear" w:color="auto" w:fill="FFFFFF"/>
              </w:rPr>
              <w:t>KML2803046</w:t>
            </w:r>
          </w:p>
          <w:p w14:paraId="3391504D" w14:textId="77777777" w:rsidR="003042B9" w:rsidRDefault="003042B9">
            <w:pPr>
              <w:pStyle w:val="Standarduser"/>
              <w:spacing w:before="280" w:line="480" w:lineRule="auto"/>
              <w:jc w:val="both"/>
              <w:rPr>
                <w:rFonts w:ascii="Garamond" w:eastAsia="細明體" w:hAnsi="Garamond"/>
              </w:rPr>
            </w:pPr>
          </w:p>
        </w:tc>
      </w:tr>
      <w:tr w:rsidR="003042B9" w14:paraId="02F4566C"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1E4D08" w14:textId="77777777" w:rsidR="003042B9" w:rsidRDefault="0004431E">
            <w:pPr>
              <w:pStyle w:val="Standarduser"/>
              <w:jc w:val="both"/>
              <w:rPr>
                <w:rFonts w:ascii="Garamond" w:eastAsia="細明體" w:hAnsi="Garamond" w:cs="Helvetica"/>
                <w:color w:val="494949"/>
                <w:szCs w:val="24"/>
                <w:shd w:val="clear" w:color="auto" w:fill="FFFFFF"/>
              </w:rPr>
            </w:pPr>
            <w:r>
              <w:rPr>
                <w:rFonts w:ascii="Garamond" w:eastAsia="細明體" w:hAnsi="Garamond" w:cs="Helvetica"/>
                <w:color w:val="494949"/>
                <w:szCs w:val="24"/>
                <w:shd w:val="clear" w:color="auto" w:fill="FFFFFF"/>
              </w:rPr>
              <w:t>臺南市立圖書館（公園總館）</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7DEA9F"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220.7 6066</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9EB0E0"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31204003665172</w:t>
            </w:r>
          </w:p>
        </w:tc>
      </w:tr>
      <w:tr w:rsidR="003042B9" w14:paraId="60228848"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A426ED" w14:textId="77777777" w:rsidR="003042B9" w:rsidRDefault="0004431E">
            <w:pPr>
              <w:pStyle w:val="Standarduser"/>
              <w:jc w:val="both"/>
              <w:rPr>
                <w:rFonts w:ascii="Garamond" w:eastAsia="細明體" w:hAnsi="Garamond" w:cs="Helvetica"/>
                <w:color w:val="494949"/>
                <w:szCs w:val="24"/>
                <w:shd w:val="clear" w:color="auto" w:fill="FFFFFF"/>
              </w:rPr>
            </w:pPr>
            <w:r>
              <w:rPr>
                <w:rFonts w:ascii="Garamond" w:eastAsia="細明體" w:hAnsi="Garamond" w:cs="Helvetica"/>
                <w:color w:val="494949"/>
                <w:szCs w:val="24"/>
                <w:shd w:val="clear" w:color="auto" w:fill="FFFFFF"/>
              </w:rPr>
              <w:t>嘉義市政府文化局圖書館</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764D0F"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220 8739</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7705B3"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0562337</w:t>
            </w:r>
          </w:p>
        </w:tc>
      </w:tr>
      <w:tr w:rsidR="003042B9" w14:paraId="1136533C"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D30D59" w14:textId="77777777" w:rsidR="003042B9" w:rsidRDefault="0004431E">
            <w:pPr>
              <w:pStyle w:val="Standarduser"/>
              <w:jc w:val="both"/>
              <w:rPr>
                <w:rFonts w:ascii="Garamond" w:eastAsia="細明體" w:hAnsi="Garamond" w:cs="Helvetica"/>
                <w:color w:val="494949"/>
                <w:szCs w:val="24"/>
                <w:shd w:val="clear" w:color="auto" w:fill="FFFFFF"/>
              </w:rPr>
            </w:pPr>
            <w:r>
              <w:rPr>
                <w:rFonts w:ascii="Garamond" w:eastAsia="細明體" w:hAnsi="Garamond" w:cs="Helvetica"/>
                <w:color w:val="494949"/>
                <w:szCs w:val="24"/>
                <w:shd w:val="clear" w:color="auto" w:fill="FFFFFF"/>
              </w:rPr>
              <w:t>雲林縣北港鎮立圖書館</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B3C4FB"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220.1 6066 </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98AD20"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01651000323104</w:t>
            </w:r>
          </w:p>
        </w:tc>
      </w:tr>
      <w:tr w:rsidR="003042B9" w14:paraId="5C8E02F0"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3D785" w14:textId="77777777" w:rsidR="003042B9" w:rsidRDefault="0004431E">
            <w:pPr>
              <w:pStyle w:val="Standarduser"/>
              <w:jc w:val="both"/>
              <w:rPr>
                <w:rFonts w:ascii="Garamond" w:eastAsia="細明體" w:hAnsi="Garamond" w:cs="Helvetica"/>
                <w:color w:val="494949"/>
                <w:szCs w:val="24"/>
                <w:shd w:val="clear" w:color="auto" w:fill="FFFFFF"/>
              </w:rPr>
            </w:pPr>
            <w:r>
              <w:rPr>
                <w:rFonts w:ascii="Garamond" w:eastAsia="細明體" w:hAnsi="Garamond" w:cs="Helvetica"/>
                <w:color w:val="494949"/>
                <w:szCs w:val="24"/>
                <w:shd w:val="clear" w:color="auto" w:fill="FFFFFF"/>
              </w:rPr>
              <w:t>彰化縣公共圖書館彰市一般閱覽區</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100865"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22931 3136</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1EE6EE"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31425000205601</w:t>
            </w:r>
          </w:p>
        </w:tc>
      </w:tr>
      <w:tr w:rsidR="003042B9" w14:paraId="3301C3EB"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13A028" w14:textId="77777777" w:rsidR="003042B9" w:rsidRDefault="0004431E">
            <w:pPr>
              <w:pStyle w:val="Standarduser"/>
              <w:jc w:val="both"/>
              <w:rPr>
                <w:rFonts w:ascii="Garamond" w:eastAsia="細明體" w:hAnsi="Garamond" w:cs="Helvetica"/>
                <w:color w:val="494949"/>
                <w:szCs w:val="24"/>
                <w:shd w:val="clear" w:color="auto" w:fill="FFFFFF"/>
              </w:rPr>
            </w:pPr>
            <w:r>
              <w:rPr>
                <w:rFonts w:ascii="Garamond" w:eastAsia="細明體" w:hAnsi="Garamond" w:cs="Helvetica"/>
                <w:color w:val="494949"/>
                <w:szCs w:val="24"/>
                <w:shd w:val="clear" w:color="auto" w:fill="FFFFFF"/>
              </w:rPr>
              <w:t>臺中市立圖書館西區開架閱覽區</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F3F8BF"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220.132 2482</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A858A"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TCW0050271</w:t>
            </w:r>
          </w:p>
        </w:tc>
      </w:tr>
      <w:tr w:rsidR="003042B9" w14:paraId="30363A5F"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C5DE78" w14:textId="77777777" w:rsidR="003042B9" w:rsidRDefault="0004431E">
            <w:pPr>
              <w:pStyle w:val="Standarduser"/>
              <w:jc w:val="both"/>
            </w:pPr>
            <w:hyperlink r:id="rId1652" w:history="1">
              <w:r>
                <w:rPr>
                  <w:rFonts w:ascii="Garamond" w:eastAsia="細明體" w:hAnsi="Garamond"/>
                  <w:color w:val="494949"/>
                  <w:szCs w:val="24"/>
                  <w:shd w:val="clear" w:color="auto" w:fill="FFFFFF"/>
                </w:rPr>
                <w:t>苗栗縣立圖書館</w:t>
              </w:r>
            </w:hyperlink>
            <w:r>
              <w:rPr>
                <w:rFonts w:ascii="Garamond" w:eastAsia="細明體" w:hAnsi="Garamond" w:cs="Helvetica"/>
                <w:color w:val="494949"/>
                <w:szCs w:val="24"/>
                <w:shd w:val="clear" w:color="auto" w:fill="FFFFFF"/>
              </w:rPr>
              <w:t>公館鄉立圖書館</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48219"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225.8. 8557</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2FF77D"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21589000526159</w:t>
            </w:r>
          </w:p>
        </w:tc>
      </w:tr>
      <w:tr w:rsidR="003042B9" w14:paraId="6F7FEB33"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6A1EB0" w14:textId="77777777" w:rsidR="003042B9" w:rsidRDefault="0004431E">
            <w:pPr>
              <w:pStyle w:val="Standarduser"/>
              <w:jc w:val="both"/>
              <w:rPr>
                <w:rFonts w:ascii="Courier New" w:hAnsi="Courier New" w:cs="Courier New"/>
                <w:color w:val="000000"/>
                <w:szCs w:val="27"/>
              </w:rPr>
            </w:pPr>
            <w:r>
              <w:rPr>
                <w:rFonts w:ascii="Courier New" w:hAnsi="Courier New" w:cs="Courier New"/>
                <w:b/>
                <w:bCs/>
                <w:color w:val="000000"/>
                <w:sz w:val="27"/>
                <w:szCs w:val="27"/>
              </w:rPr>
              <w:t>國立清華大學</w:t>
            </w:r>
            <w:r>
              <w:rPr>
                <w:rFonts w:ascii="Courier New" w:hAnsi="Courier New" w:cs="Courier New"/>
                <w:color w:val="000000"/>
                <w:sz w:val="27"/>
                <w:szCs w:val="27"/>
              </w:rPr>
              <w:t>圖書館</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28070D"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220.132 8228 1994</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A351A5"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C255704</w:t>
            </w:r>
          </w:p>
        </w:tc>
      </w:tr>
      <w:tr w:rsidR="003042B9" w14:paraId="4CBFF37D" w14:textId="77777777">
        <w:tblPrEx>
          <w:tblCellMar>
            <w:top w:w="0" w:type="dxa"/>
            <w:bottom w:w="0" w:type="dxa"/>
          </w:tblCellMar>
        </w:tblPrEx>
        <w:trPr>
          <w:trHeight w:hRule="exact" w:val="1049"/>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6EEF94" w14:textId="77777777" w:rsidR="003042B9" w:rsidRDefault="0004431E">
            <w:pPr>
              <w:pStyle w:val="Standarduser"/>
              <w:jc w:val="both"/>
              <w:rPr>
                <w:rFonts w:ascii="Courier New" w:hAnsi="Courier New" w:cs="Courier New"/>
                <w:color w:val="000000"/>
                <w:sz w:val="27"/>
                <w:szCs w:val="27"/>
              </w:rPr>
            </w:pPr>
            <w:r>
              <w:rPr>
                <w:rFonts w:ascii="Courier New" w:hAnsi="Courier New" w:cs="Courier New"/>
                <w:color w:val="000000"/>
                <w:sz w:val="27"/>
                <w:szCs w:val="27"/>
              </w:rPr>
              <w:t>國立陽明</w:t>
            </w:r>
            <w:r>
              <w:rPr>
                <w:rFonts w:ascii="Courier New" w:hAnsi="Courier New" w:cs="Courier New"/>
                <w:b/>
                <w:bCs/>
                <w:color w:val="000000"/>
                <w:sz w:val="27"/>
                <w:szCs w:val="27"/>
              </w:rPr>
              <w:t>交通大學</w:t>
            </w:r>
            <w:r>
              <w:rPr>
                <w:rFonts w:ascii="Courier New" w:hAnsi="Courier New" w:cs="Courier New"/>
                <w:color w:val="000000"/>
                <w:sz w:val="27"/>
                <w:szCs w:val="27"/>
              </w:rPr>
              <w:t>圖書館（交大校區）</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E9B18B"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220.8 2340 v.2003</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4D04DA"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X299526</w:t>
            </w:r>
          </w:p>
        </w:tc>
      </w:tr>
      <w:tr w:rsidR="003042B9" w14:paraId="1965DCB0"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CE982" w14:textId="77777777" w:rsidR="003042B9" w:rsidRDefault="0004431E">
            <w:pPr>
              <w:pStyle w:val="Standarduser"/>
              <w:jc w:val="both"/>
              <w:rPr>
                <w:rFonts w:ascii="Garamond" w:eastAsia="細明體" w:hAnsi="Garamond" w:cs="Helvetica"/>
                <w:color w:val="494949"/>
                <w:szCs w:val="24"/>
                <w:shd w:val="clear" w:color="auto" w:fill="FFFFFF"/>
              </w:rPr>
            </w:pPr>
            <w:r>
              <w:rPr>
                <w:rFonts w:ascii="Garamond" w:eastAsia="細明體" w:hAnsi="Garamond" w:cs="Helvetica"/>
                <w:color w:val="494949"/>
                <w:szCs w:val="24"/>
                <w:shd w:val="clear" w:color="auto" w:fill="FFFFFF"/>
              </w:rPr>
              <w:t>桃園市立圖書館館（桃園分館）</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C71E07"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220.1 6 89</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D7F1DA"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A054899</w:t>
            </w:r>
          </w:p>
        </w:tc>
      </w:tr>
      <w:tr w:rsidR="003042B9" w14:paraId="1C368832"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D01105" w14:textId="77777777" w:rsidR="003042B9" w:rsidRDefault="0004431E">
            <w:pPr>
              <w:pStyle w:val="Standarduser"/>
              <w:jc w:val="both"/>
              <w:rPr>
                <w:rFonts w:ascii="Garamond" w:eastAsia="細明體" w:hAnsi="Garamond" w:cs="Helvetica"/>
                <w:color w:val="494949"/>
                <w:szCs w:val="24"/>
                <w:shd w:val="clear" w:color="auto" w:fill="FFFFFF"/>
              </w:rPr>
            </w:pPr>
            <w:r>
              <w:rPr>
                <w:rFonts w:ascii="Garamond" w:eastAsia="細明體" w:hAnsi="Garamond" w:cs="Helvetica"/>
                <w:color w:val="494949"/>
                <w:szCs w:val="24"/>
                <w:shd w:val="clear" w:color="auto" w:fill="FFFFFF"/>
              </w:rPr>
              <w:t>新北市立圖書館（板橋）</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29D8CB"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225.1 8528</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6E8D7C" w14:textId="77777777" w:rsidR="003042B9" w:rsidRDefault="0004431E">
            <w:pPr>
              <w:pStyle w:val="Standarduser"/>
              <w:spacing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TAB012475</w:t>
            </w:r>
          </w:p>
        </w:tc>
      </w:tr>
      <w:tr w:rsidR="003042B9" w14:paraId="19CFFC7D"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1397D7" w14:textId="77777777" w:rsidR="003042B9" w:rsidRDefault="0004431E">
            <w:pPr>
              <w:pStyle w:val="Standarduser"/>
              <w:jc w:val="both"/>
              <w:rPr>
                <w:rFonts w:ascii="Garamond" w:eastAsia="細明體" w:hAnsi="Garamond" w:cs="Helvetica"/>
                <w:color w:val="494949"/>
                <w:szCs w:val="24"/>
                <w:shd w:val="clear" w:color="auto" w:fill="FFFFFF"/>
              </w:rPr>
            </w:pPr>
            <w:r>
              <w:rPr>
                <w:rFonts w:ascii="Garamond" w:eastAsia="細明體" w:hAnsi="Garamond" w:cs="Helvetica"/>
                <w:color w:val="494949"/>
                <w:szCs w:val="24"/>
                <w:shd w:val="clear" w:color="auto" w:fill="FFFFFF"/>
              </w:rPr>
              <w:t>國家圖書館</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B4FD5A" w14:textId="77777777" w:rsidR="003042B9" w:rsidRDefault="0004431E">
            <w:pPr>
              <w:pStyle w:val="Standarduser"/>
              <w:spacing w:after="280"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220.1 8595 79</w:t>
            </w:r>
          </w:p>
          <w:p w14:paraId="2768556A" w14:textId="77777777" w:rsidR="003042B9" w:rsidRDefault="003042B9">
            <w:pPr>
              <w:pStyle w:val="Standarduser"/>
              <w:spacing w:before="280" w:line="480" w:lineRule="auto"/>
              <w:jc w:val="both"/>
              <w:rPr>
                <w:rFonts w:ascii="Garamond" w:eastAsia="細明體" w:hAnsi="Garamond"/>
                <w:color w:val="000000"/>
                <w:shd w:val="clear" w:color="auto" w:fill="FFFFFF"/>
              </w:rPr>
            </w:pP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196AD" w14:textId="77777777" w:rsidR="003042B9" w:rsidRDefault="0004431E">
            <w:pPr>
              <w:pStyle w:val="Standarduser"/>
              <w:spacing w:after="280" w:line="480" w:lineRule="auto"/>
              <w:jc w:val="both"/>
              <w:rPr>
                <w:rFonts w:ascii="Garamond" w:eastAsia="細明體" w:hAnsi="Garamond"/>
                <w:color w:val="000000"/>
                <w:szCs w:val="24"/>
                <w:shd w:val="clear" w:color="auto" w:fill="FFFFFF"/>
              </w:rPr>
            </w:pPr>
            <w:r>
              <w:rPr>
                <w:rFonts w:ascii="Garamond" w:eastAsia="細明體" w:hAnsi="Garamond"/>
                <w:color w:val="000000"/>
                <w:szCs w:val="24"/>
                <w:shd w:val="clear" w:color="auto" w:fill="FFFFFF"/>
              </w:rPr>
              <w:t>001139193</w:t>
            </w:r>
          </w:p>
          <w:p w14:paraId="1A1E5C84" w14:textId="77777777" w:rsidR="003042B9" w:rsidRDefault="003042B9">
            <w:pPr>
              <w:pStyle w:val="Standarduser"/>
              <w:spacing w:before="280" w:line="480" w:lineRule="auto"/>
              <w:jc w:val="both"/>
              <w:rPr>
                <w:rFonts w:ascii="Garamond" w:eastAsia="細明體" w:hAnsi="Garamond"/>
                <w:color w:val="000000"/>
                <w:shd w:val="clear" w:color="auto" w:fill="FFFFFF"/>
              </w:rPr>
            </w:pPr>
          </w:p>
        </w:tc>
      </w:tr>
    </w:tbl>
    <w:p w14:paraId="5B15F44A" w14:textId="77777777" w:rsidR="003042B9" w:rsidRDefault="003042B9">
      <w:pPr>
        <w:pStyle w:val="Standarduser"/>
        <w:widowControl/>
        <w:spacing w:before="280" w:after="280" w:line="480" w:lineRule="auto"/>
        <w:ind w:left="720"/>
        <w:jc w:val="both"/>
      </w:pPr>
    </w:p>
    <w:p w14:paraId="7449B384" w14:textId="77777777" w:rsidR="003042B9" w:rsidRDefault="0004431E">
      <w:pPr>
        <w:pStyle w:val="Standarduser"/>
        <w:widowControl/>
        <w:numPr>
          <w:ilvl w:val="0"/>
          <w:numId w:val="321"/>
        </w:numPr>
        <w:spacing w:before="280" w:after="280" w:line="480" w:lineRule="auto"/>
        <w:jc w:val="both"/>
      </w:pPr>
      <w:r>
        <w:rPr>
          <w:rFonts w:ascii="Garamond" w:eastAsia="細明體" w:hAnsi="Garamond" w:cs="Times New Roman"/>
          <w:kern w:val="0"/>
          <w:szCs w:val="24"/>
        </w:rPr>
        <w:t xml:space="preserve">5.) </w:t>
      </w:r>
      <w:hyperlink r:id="rId1653" w:history="1">
        <w:r>
          <w:rPr>
            <w:rFonts w:ascii="Garamond" w:eastAsia="細明體" w:hAnsi="Garamond" w:cs="Times New Roman"/>
            <w:color w:val="0000FF"/>
            <w:kern w:val="0"/>
            <w:szCs w:val="24"/>
            <w:u w:val="single"/>
          </w:rPr>
          <w:t>其他書訊</w:t>
        </w:r>
      </w:hyperlink>
    </w:p>
    <w:p w14:paraId="4A78B9BA" w14:textId="77777777" w:rsidR="003042B9" w:rsidRDefault="003042B9">
      <w:pPr>
        <w:pStyle w:val="Standarduser"/>
        <w:widowControl/>
        <w:spacing w:before="280" w:after="280"/>
        <w:ind w:left="360"/>
        <w:outlineLvl w:val="1"/>
        <w:rPr>
          <w:rFonts w:ascii="標楷體" w:eastAsia="標楷體" w:hAnsi="標楷體" w:cs="Times New Roman"/>
          <w:b/>
          <w:bCs/>
          <w:kern w:val="0"/>
          <w:sz w:val="36"/>
          <w:szCs w:val="36"/>
        </w:rPr>
      </w:pPr>
      <w:bookmarkStart w:id="259" w:name="_Toc69938056"/>
    </w:p>
    <w:p w14:paraId="1479E845" w14:textId="77777777" w:rsidR="003042B9" w:rsidRDefault="0004431E">
      <w:pPr>
        <w:pStyle w:val="Standarduser"/>
        <w:widowControl/>
        <w:spacing w:before="280" w:after="280"/>
        <w:ind w:left="360"/>
        <w:outlineLvl w:val="1"/>
        <w:rPr>
          <w:rFonts w:ascii="標楷體" w:eastAsia="標楷體" w:hAnsi="標楷體" w:cs="Times New Roman"/>
          <w:b/>
          <w:bCs/>
          <w:kern w:val="0"/>
          <w:sz w:val="36"/>
          <w:szCs w:val="36"/>
        </w:rPr>
      </w:pPr>
      <w:bookmarkStart w:id="260" w:name="__RefHeading___Toc43405_4167595869"/>
      <w:bookmarkStart w:id="261" w:name="_Toc81286222"/>
      <w:r>
        <w:rPr>
          <w:rFonts w:ascii="標楷體" w:eastAsia="標楷體" w:hAnsi="標楷體" w:cs="Times New Roman"/>
          <w:b/>
          <w:bCs/>
          <w:kern w:val="0"/>
          <w:sz w:val="36"/>
          <w:szCs w:val="36"/>
        </w:rPr>
        <w:t>本書參考資料</w:t>
      </w:r>
      <w:bookmarkEnd w:id="259"/>
      <w:bookmarkEnd w:id="260"/>
      <w:bookmarkEnd w:id="261"/>
    </w:p>
    <w:p w14:paraId="23D04E6C" w14:textId="77777777" w:rsidR="003042B9" w:rsidRDefault="0004431E">
      <w:pPr>
        <w:pStyle w:val="Standarduser"/>
        <w:widowControl/>
        <w:numPr>
          <w:ilvl w:val="0"/>
          <w:numId w:val="541"/>
        </w:numPr>
        <w:spacing w:before="120" w:after="120"/>
        <w:jc w:val="both"/>
        <w:rPr>
          <w:rFonts w:ascii="Garamond" w:eastAsia="細明體" w:hAnsi="Garamond" w:cs="Times New Roman"/>
          <w:kern w:val="0"/>
          <w:szCs w:val="24"/>
        </w:rPr>
      </w:pPr>
      <w:r>
        <w:rPr>
          <w:rFonts w:ascii="Garamond" w:eastAsia="細明體" w:hAnsi="Garamond" w:cs="Times New Roman"/>
          <w:kern w:val="0"/>
          <w:szCs w:val="24"/>
        </w:rPr>
        <w:t>佛陀教育基金會：</w:t>
      </w:r>
    </w:p>
    <w:p w14:paraId="095D5749" w14:textId="77777777" w:rsidR="003042B9" w:rsidRDefault="0004431E">
      <w:pPr>
        <w:pStyle w:val="Standarduser"/>
        <w:widowControl/>
        <w:spacing w:before="120" w:after="120"/>
        <w:ind w:left="720"/>
        <w:jc w:val="both"/>
        <w:rPr>
          <w:rFonts w:ascii="Garamond" w:eastAsia="細明體" w:hAnsi="Garamond" w:cs="Times New Roman"/>
          <w:kern w:val="0"/>
          <w:szCs w:val="24"/>
        </w:rPr>
      </w:pPr>
      <w:r>
        <w:rPr>
          <w:rFonts w:ascii="Garamond" w:eastAsia="細明體" w:hAnsi="Garamond" w:cs="Times New Roman"/>
          <w:kern w:val="0"/>
          <w:szCs w:val="24"/>
        </w:rPr>
        <w:t>《佛陀的啟示》</w:t>
      </w:r>
      <w:r>
        <w:rPr>
          <w:rFonts w:ascii="Garamond" w:eastAsia="細明體" w:hAnsi="Garamond" w:cs="Times New Roman"/>
          <w:kern w:val="0"/>
          <w:szCs w:val="24"/>
        </w:rPr>
        <w:t>(What the Buddha Taught)(</w:t>
      </w:r>
      <w:r>
        <w:rPr>
          <w:rFonts w:ascii="Garamond" w:eastAsia="細明體" w:hAnsi="Garamond" w:cs="Times New Roman"/>
          <w:kern w:val="0"/>
          <w:szCs w:val="24"/>
        </w:rPr>
        <w:t>中英對照</w:t>
      </w:r>
      <w:r>
        <w:rPr>
          <w:rFonts w:ascii="Garamond" w:eastAsia="細明體" w:hAnsi="Garamond" w:cs="Times New Roman"/>
          <w:kern w:val="0"/>
          <w:szCs w:val="24"/>
        </w:rPr>
        <w:t>)</w:t>
      </w:r>
    </w:p>
    <w:p w14:paraId="5CEA3B06" w14:textId="77777777" w:rsidR="003042B9" w:rsidRDefault="0004431E">
      <w:pPr>
        <w:pStyle w:val="Standarduser"/>
        <w:widowControl/>
        <w:spacing w:before="120" w:after="120"/>
        <w:ind w:left="720"/>
        <w:jc w:val="both"/>
      </w:pPr>
      <w:r>
        <w:rPr>
          <w:rFonts w:ascii="Garamond" w:eastAsia="細明體" w:hAnsi="Garamond" w:cs="Times New Roman"/>
          <w:kern w:val="0"/>
          <w:szCs w:val="24"/>
        </w:rPr>
        <w:t xml:space="preserve">Walpola Rahula </w:t>
      </w:r>
      <w:r>
        <w:rPr>
          <w:rFonts w:ascii="Garamond" w:eastAsia="細明體" w:hAnsi="Garamond" w:cs="Times New Roman"/>
          <w:kern w:val="0"/>
          <w:szCs w:val="24"/>
        </w:rPr>
        <w:t>羅</w:t>
      </w:r>
      <w:r>
        <w:rPr>
          <w:rFonts w:ascii="Garamond" w:eastAsia="細明體" w:hAnsi="Garamond" w:cs="Times New Roman"/>
          <w:kern w:val="0"/>
          <w:szCs w:val="24"/>
        </w:rPr>
        <w:t>[</w:t>
      </w:r>
      <w:r>
        <w:rPr>
          <w:rFonts w:ascii="Garamond" w:eastAsia="細明體" w:hAnsi="Garamond" w:cs="Times New Roman"/>
          <w:kern w:val="0"/>
          <w:szCs w:val="24"/>
        </w:rPr>
        <w:t>目候</w:t>
      </w:r>
      <w:r>
        <w:rPr>
          <w:rFonts w:ascii="Garamond" w:eastAsia="細明體" w:hAnsi="Garamond" w:cs="Times New Roman"/>
          <w:kern w:val="0"/>
          <w:szCs w:val="24"/>
        </w:rPr>
        <w:t>]</w:t>
      </w:r>
      <w:r>
        <w:rPr>
          <w:rFonts w:ascii="Garamond" w:eastAsia="細明體" w:hAnsi="Garamond" w:cs="Times New Roman"/>
          <w:kern w:val="0"/>
          <w:szCs w:val="24"/>
        </w:rPr>
        <w:t>羅</w:t>
      </w:r>
      <w:r>
        <w:rPr>
          <w:rFonts w:ascii="Garamond" w:eastAsia="細明體" w:hAnsi="Garamond" w:cs="Times New Roman"/>
          <w:kern w:val="0"/>
          <w:szCs w:val="24"/>
        </w:rPr>
        <w:t>.</w:t>
      </w:r>
      <w:r>
        <w:rPr>
          <w:rFonts w:ascii="Garamond" w:eastAsia="細明體" w:hAnsi="Garamond" w:cs="Times New Roman"/>
          <w:kern w:val="0"/>
          <w:szCs w:val="24"/>
        </w:rPr>
        <w:t>化普樂</w:t>
      </w:r>
      <w:r>
        <w:rPr>
          <w:rFonts w:ascii="Garamond" w:eastAsia="細明體" w:hAnsi="Garamond" w:cs="Times New Roman"/>
          <w:kern w:val="0"/>
          <w:szCs w:val="24"/>
        </w:rPr>
        <w:t xml:space="preserve"> </w:t>
      </w:r>
      <w:r>
        <w:rPr>
          <w:rFonts w:ascii="Garamond" w:eastAsia="細明體" w:hAnsi="Garamond" w:cs="Times New Roman"/>
          <w:kern w:val="0"/>
          <w:szCs w:val="24"/>
        </w:rPr>
        <w:t>著</w:t>
      </w:r>
      <w:r>
        <w:rPr>
          <w:rFonts w:ascii="Garamond" w:eastAsia="細明體" w:hAnsi="Garamond" w:cs="Times New Roman"/>
          <w:kern w:val="0"/>
          <w:szCs w:val="24"/>
        </w:rPr>
        <w:t xml:space="preserve">; </w:t>
      </w:r>
      <w:r>
        <w:rPr>
          <w:rFonts w:ascii="Garamond" w:eastAsia="細明體" w:hAnsi="Garamond" w:cs="Times New Roman"/>
          <w:kern w:val="0"/>
          <w:szCs w:val="24"/>
        </w:rPr>
        <w:t>顧</w:t>
      </w:r>
      <w:r>
        <w:rPr>
          <w:rFonts w:ascii="Garamond" w:eastAsia="細明體" w:hAnsi="Garamond" w:cs="Times New Roman"/>
          <w:kern w:val="0"/>
          <w:szCs w:val="24"/>
          <w:u w:val="single"/>
        </w:rPr>
        <w:t>法嚴</w:t>
      </w:r>
      <w:r>
        <w:rPr>
          <w:rFonts w:ascii="Garamond" w:eastAsia="細明體" w:hAnsi="Garamond" w:cs="Times New Roman"/>
          <w:kern w:val="0"/>
          <w:szCs w:val="24"/>
        </w:rPr>
        <w:t>譯</w:t>
      </w:r>
      <w:r>
        <w:rPr>
          <w:rFonts w:ascii="Garamond" w:eastAsia="細明體" w:hAnsi="Garamond" w:cs="Times New Roman"/>
          <w:kern w:val="0"/>
          <w:szCs w:val="24"/>
        </w:rPr>
        <w:t xml:space="preserve">; </w:t>
      </w:r>
      <w:r>
        <w:rPr>
          <w:rFonts w:ascii="Garamond" w:eastAsia="細明體" w:hAnsi="Garamond" w:cs="Times New Roman"/>
          <w:kern w:val="0"/>
          <w:szCs w:val="24"/>
        </w:rPr>
        <w:t>慧炬出版社</w:t>
      </w:r>
    </w:p>
    <w:tbl>
      <w:tblPr>
        <w:tblW w:w="6027" w:type="dxa"/>
        <w:tblInd w:w="790" w:type="dxa"/>
        <w:tblLayout w:type="fixed"/>
        <w:tblCellMar>
          <w:left w:w="10" w:type="dxa"/>
          <w:right w:w="10" w:type="dxa"/>
        </w:tblCellMar>
        <w:tblLook w:val="04A0" w:firstRow="1" w:lastRow="0" w:firstColumn="1" w:lastColumn="0" w:noHBand="0" w:noVBand="1"/>
      </w:tblPr>
      <w:tblGrid>
        <w:gridCol w:w="1917"/>
        <w:gridCol w:w="1746"/>
        <w:gridCol w:w="1229"/>
        <w:gridCol w:w="1135"/>
      </w:tblGrid>
      <w:tr w:rsidR="003042B9" w14:paraId="7BA1B109" w14:textId="77777777">
        <w:tblPrEx>
          <w:tblCellMar>
            <w:top w:w="0" w:type="dxa"/>
            <w:bottom w:w="0" w:type="dxa"/>
          </w:tblCellMar>
        </w:tblPrEx>
        <w:trPr>
          <w:tblHeader/>
        </w:trPr>
        <w:tc>
          <w:tcPr>
            <w:tcW w:w="1917"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0E7352A" w14:textId="77777777" w:rsidR="003042B9" w:rsidRDefault="0004431E">
            <w:pPr>
              <w:pStyle w:val="Standarduser"/>
              <w:spacing w:before="120" w:after="120"/>
              <w:jc w:val="both"/>
              <w:rPr>
                <w:rFonts w:ascii="Garamond" w:eastAsia="細明體" w:hAnsi="Garamond" w:cs="Times New Roman"/>
                <w:b/>
                <w:bCs/>
                <w:kern w:val="0"/>
                <w:szCs w:val="24"/>
              </w:rPr>
            </w:pPr>
            <w:r>
              <w:rPr>
                <w:rFonts w:ascii="Garamond" w:eastAsia="細明體" w:hAnsi="Garamond" w:cs="Times New Roman"/>
                <w:b/>
                <w:bCs/>
                <w:kern w:val="0"/>
                <w:szCs w:val="24"/>
              </w:rPr>
              <w:t>檔案名稱</w:t>
            </w:r>
            <w:r>
              <w:rPr>
                <w:rFonts w:ascii="Garamond" w:eastAsia="細明體" w:hAnsi="Garamond" w:cs="Times New Roman"/>
                <w:b/>
                <w:bCs/>
                <w:kern w:val="0"/>
                <w:szCs w:val="24"/>
              </w:rPr>
              <w:t>(</w:t>
            </w:r>
            <w:r>
              <w:rPr>
                <w:rFonts w:ascii="Garamond" w:eastAsia="細明體" w:hAnsi="Garamond" w:cs="Times New Roman"/>
                <w:b/>
                <w:bCs/>
                <w:kern w:val="0"/>
                <w:szCs w:val="24"/>
              </w:rPr>
              <w:t>下載</w:t>
            </w:r>
            <w:r>
              <w:rPr>
                <w:rFonts w:ascii="Garamond" w:eastAsia="細明體" w:hAnsi="Garamond" w:cs="Times New Roman"/>
                <w:b/>
                <w:bCs/>
                <w:kern w:val="0"/>
                <w:szCs w:val="24"/>
              </w:rPr>
              <w:t>)</w:t>
            </w:r>
          </w:p>
        </w:tc>
        <w:tc>
          <w:tcPr>
            <w:tcW w:w="1746"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60EF59E2" w14:textId="77777777" w:rsidR="003042B9" w:rsidRDefault="0004431E">
            <w:pPr>
              <w:pStyle w:val="Standarduser"/>
              <w:spacing w:before="120" w:after="120"/>
              <w:jc w:val="both"/>
              <w:rPr>
                <w:rFonts w:ascii="Garamond" w:eastAsia="細明體" w:hAnsi="Garamond" w:cs="Times New Roman"/>
                <w:b/>
                <w:bCs/>
                <w:kern w:val="0"/>
                <w:szCs w:val="24"/>
              </w:rPr>
            </w:pPr>
            <w:r>
              <w:rPr>
                <w:rFonts w:ascii="Garamond" w:eastAsia="細明體" w:hAnsi="Garamond" w:cs="Times New Roman"/>
                <w:b/>
                <w:bCs/>
                <w:kern w:val="0"/>
                <w:szCs w:val="24"/>
              </w:rPr>
              <w:t>檔案類型</w:t>
            </w:r>
          </w:p>
        </w:tc>
        <w:tc>
          <w:tcPr>
            <w:tcW w:w="1229"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595813D5" w14:textId="77777777" w:rsidR="003042B9" w:rsidRDefault="0004431E">
            <w:pPr>
              <w:pStyle w:val="Standarduser"/>
              <w:spacing w:before="120" w:after="120"/>
              <w:jc w:val="both"/>
              <w:rPr>
                <w:rFonts w:ascii="Garamond" w:eastAsia="細明體" w:hAnsi="Garamond" w:cs="Times New Roman"/>
                <w:b/>
                <w:bCs/>
                <w:kern w:val="0"/>
                <w:szCs w:val="24"/>
              </w:rPr>
            </w:pPr>
            <w:r>
              <w:rPr>
                <w:rFonts w:ascii="Garamond" w:eastAsia="細明體" w:hAnsi="Garamond" w:cs="Times New Roman"/>
                <w:b/>
                <w:bCs/>
                <w:kern w:val="0"/>
                <w:szCs w:val="24"/>
              </w:rPr>
              <w:t>檔案日期</w:t>
            </w:r>
          </w:p>
        </w:tc>
        <w:tc>
          <w:tcPr>
            <w:tcW w:w="1135"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2FDBF54" w14:textId="77777777" w:rsidR="003042B9" w:rsidRDefault="0004431E">
            <w:pPr>
              <w:pStyle w:val="Standarduser"/>
              <w:spacing w:before="120" w:after="120"/>
              <w:jc w:val="both"/>
              <w:rPr>
                <w:rFonts w:ascii="Garamond" w:eastAsia="細明體" w:hAnsi="Garamond" w:cs="Times New Roman"/>
                <w:b/>
                <w:bCs/>
                <w:kern w:val="0"/>
                <w:szCs w:val="24"/>
              </w:rPr>
            </w:pPr>
            <w:r>
              <w:rPr>
                <w:rFonts w:ascii="Garamond" w:eastAsia="細明體" w:hAnsi="Garamond" w:cs="Times New Roman"/>
                <w:b/>
                <w:bCs/>
                <w:kern w:val="0"/>
                <w:szCs w:val="24"/>
              </w:rPr>
              <w:t>檔案大小</w:t>
            </w:r>
          </w:p>
        </w:tc>
      </w:tr>
      <w:tr w:rsidR="003042B9" w14:paraId="6549C119" w14:textId="77777777">
        <w:tblPrEx>
          <w:tblCellMar>
            <w:top w:w="0" w:type="dxa"/>
            <w:bottom w:w="0" w:type="dxa"/>
          </w:tblCellMar>
        </w:tblPrEx>
        <w:tc>
          <w:tcPr>
            <w:tcW w:w="1917"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051196F7" w14:textId="77777777" w:rsidR="003042B9" w:rsidRDefault="0004431E">
            <w:pPr>
              <w:pStyle w:val="Standarduser"/>
              <w:spacing w:before="120" w:after="120"/>
              <w:jc w:val="both"/>
            </w:pPr>
            <w:r>
              <w:rPr>
                <w:rFonts w:ascii="Garamond" w:eastAsia="細明體" w:hAnsi="Garamond" w:cs="Times New Roman"/>
                <w:kern w:val="0"/>
                <w:szCs w:val="24"/>
              </w:rPr>
              <w:t xml:space="preserve">CH191-01-1.ZIP( </w:t>
            </w:r>
            <w:hyperlink r:id="rId1654" w:history="1">
              <w:r>
                <w:rPr>
                  <w:rFonts w:ascii="Garamond" w:eastAsia="細明體" w:hAnsi="Garamond" w:cs="Times New Roman"/>
                  <w:color w:val="0000FF"/>
                  <w:kern w:val="0"/>
                  <w:szCs w:val="24"/>
                  <w:u w:val="single"/>
                </w:rPr>
                <w:t>下載</w:t>
              </w:r>
            </w:hyperlink>
            <w:r>
              <w:rPr>
                <w:rFonts w:ascii="Garamond" w:eastAsia="細明體" w:hAnsi="Garamond" w:cs="Times New Roman"/>
                <w:kern w:val="0"/>
                <w:szCs w:val="24"/>
              </w:rPr>
              <w:t xml:space="preserve"> )</w:t>
            </w:r>
          </w:p>
        </w:tc>
        <w:tc>
          <w:tcPr>
            <w:tcW w:w="1746"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0ED93C67" w14:textId="77777777" w:rsidR="003042B9" w:rsidRDefault="0004431E">
            <w:pPr>
              <w:pStyle w:val="Standarduser"/>
              <w:spacing w:before="120" w:after="120"/>
              <w:jc w:val="both"/>
            </w:pPr>
            <w:r>
              <w:rPr>
                <w:rFonts w:ascii="Garamond" w:eastAsia="細明體" w:hAnsi="Garamond" w:cs="Times New Roman"/>
                <w:kern w:val="0"/>
                <w:szCs w:val="24"/>
              </w:rPr>
              <w:t xml:space="preserve">DynaDoc </w:t>
            </w:r>
            <w:r>
              <w:rPr>
                <w:rFonts w:ascii="Garamond" w:eastAsia="細明體" w:hAnsi="Garamond" w:cs="Times New Roman"/>
                <w:kern w:val="0"/>
                <w:szCs w:val="24"/>
              </w:rPr>
              <w:t>文件</w:t>
            </w:r>
            <w:r>
              <w:rPr>
                <w:rFonts w:ascii="Garamond" w:eastAsia="細明體" w:hAnsi="Garamond" w:cs="Times New Roman"/>
                <w:kern w:val="0"/>
                <w:szCs w:val="24"/>
              </w:rPr>
              <w:t xml:space="preserve"> (.WDL) ( </w:t>
            </w:r>
            <w:hyperlink r:id="rId1655" w:history="1">
              <w:r>
                <w:rPr>
                  <w:rFonts w:ascii="Garamond" w:eastAsia="細明體" w:hAnsi="Garamond" w:cs="Times New Roman"/>
                  <w:color w:val="0000FF"/>
                  <w:kern w:val="0"/>
                  <w:szCs w:val="24"/>
                  <w:u w:val="single"/>
                </w:rPr>
                <w:t>下載閱讀程式</w:t>
              </w:r>
            </w:hyperlink>
            <w:r>
              <w:rPr>
                <w:rFonts w:ascii="Garamond" w:eastAsia="細明體" w:hAnsi="Garamond" w:cs="Times New Roman"/>
                <w:kern w:val="0"/>
                <w:szCs w:val="24"/>
              </w:rPr>
              <w:t xml:space="preserve"> )</w:t>
            </w:r>
          </w:p>
        </w:tc>
        <w:tc>
          <w:tcPr>
            <w:tcW w:w="1229"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3EEEF783" w14:textId="77777777" w:rsidR="003042B9" w:rsidRDefault="0004431E">
            <w:pPr>
              <w:pStyle w:val="Standarduser"/>
              <w:spacing w:before="120" w:after="120"/>
              <w:jc w:val="both"/>
              <w:rPr>
                <w:rFonts w:ascii="Garamond" w:eastAsia="細明體" w:hAnsi="Garamond" w:cs="Times New Roman"/>
                <w:kern w:val="0"/>
                <w:szCs w:val="24"/>
              </w:rPr>
            </w:pPr>
            <w:r>
              <w:rPr>
                <w:rFonts w:ascii="Garamond" w:eastAsia="細明體" w:hAnsi="Garamond" w:cs="Times New Roman"/>
                <w:kern w:val="0"/>
                <w:szCs w:val="24"/>
              </w:rPr>
              <w:t>2005-04-13</w:t>
            </w:r>
          </w:p>
        </w:tc>
        <w:tc>
          <w:tcPr>
            <w:tcW w:w="1135"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709A29FD" w14:textId="77777777" w:rsidR="003042B9" w:rsidRDefault="0004431E">
            <w:pPr>
              <w:pStyle w:val="Standarduser"/>
              <w:spacing w:before="120" w:after="120"/>
              <w:jc w:val="both"/>
              <w:rPr>
                <w:rFonts w:ascii="Garamond" w:eastAsia="細明體" w:hAnsi="Garamond" w:cs="Times New Roman"/>
                <w:kern w:val="0"/>
                <w:szCs w:val="24"/>
              </w:rPr>
            </w:pPr>
            <w:r>
              <w:rPr>
                <w:rFonts w:ascii="Garamond" w:eastAsia="細明體" w:hAnsi="Garamond" w:cs="Times New Roman"/>
                <w:kern w:val="0"/>
                <w:szCs w:val="24"/>
              </w:rPr>
              <w:t>648.293 KB</w:t>
            </w:r>
          </w:p>
        </w:tc>
      </w:tr>
      <w:tr w:rsidR="003042B9" w14:paraId="16CD1F5A" w14:textId="77777777">
        <w:tblPrEx>
          <w:tblCellMar>
            <w:top w:w="0" w:type="dxa"/>
            <w:bottom w:w="0" w:type="dxa"/>
          </w:tblCellMar>
        </w:tblPrEx>
        <w:tc>
          <w:tcPr>
            <w:tcW w:w="1917"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5981D564" w14:textId="77777777" w:rsidR="003042B9" w:rsidRDefault="0004431E">
            <w:pPr>
              <w:pStyle w:val="Standarduser"/>
              <w:spacing w:before="120" w:after="120"/>
              <w:jc w:val="both"/>
            </w:pPr>
            <w:r>
              <w:rPr>
                <w:rFonts w:ascii="Garamond" w:eastAsia="細明體" w:hAnsi="Garamond" w:cs="Times New Roman"/>
                <w:kern w:val="0"/>
                <w:szCs w:val="24"/>
              </w:rPr>
              <w:t xml:space="preserve">CH191-01-2.ZIP( </w:t>
            </w:r>
            <w:hyperlink r:id="rId1656" w:history="1">
              <w:r>
                <w:rPr>
                  <w:rFonts w:ascii="Garamond" w:eastAsia="細明體" w:hAnsi="Garamond" w:cs="Times New Roman"/>
                  <w:color w:val="0000FF"/>
                  <w:kern w:val="0"/>
                  <w:szCs w:val="24"/>
                  <w:u w:val="single"/>
                </w:rPr>
                <w:t>下載</w:t>
              </w:r>
            </w:hyperlink>
            <w:r>
              <w:rPr>
                <w:rFonts w:ascii="Garamond" w:eastAsia="細明體" w:hAnsi="Garamond" w:cs="Times New Roman"/>
                <w:kern w:val="0"/>
                <w:szCs w:val="24"/>
              </w:rPr>
              <w:t xml:space="preserve"> )</w:t>
            </w:r>
          </w:p>
        </w:tc>
        <w:tc>
          <w:tcPr>
            <w:tcW w:w="1746"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64E43A16" w14:textId="77777777" w:rsidR="003042B9" w:rsidRDefault="0004431E">
            <w:pPr>
              <w:pStyle w:val="Standarduser"/>
              <w:spacing w:before="120" w:after="120"/>
              <w:jc w:val="both"/>
              <w:rPr>
                <w:rFonts w:ascii="Garamond" w:eastAsia="細明體" w:hAnsi="Garamond" w:cs="Times New Roman"/>
                <w:kern w:val="0"/>
                <w:szCs w:val="24"/>
              </w:rPr>
            </w:pPr>
            <w:r>
              <w:rPr>
                <w:rFonts w:ascii="Garamond" w:eastAsia="細明體" w:hAnsi="Garamond" w:cs="Times New Roman"/>
                <w:kern w:val="0"/>
                <w:szCs w:val="24"/>
              </w:rPr>
              <w:t xml:space="preserve">MS Word </w:t>
            </w:r>
            <w:r>
              <w:rPr>
                <w:rFonts w:ascii="Garamond" w:eastAsia="細明體" w:hAnsi="Garamond" w:cs="Times New Roman"/>
                <w:kern w:val="0"/>
                <w:szCs w:val="24"/>
              </w:rPr>
              <w:t>文件</w:t>
            </w:r>
            <w:r>
              <w:rPr>
                <w:rFonts w:ascii="Garamond" w:eastAsia="細明體" w:hAnsi="Garamond" w:cs="Times New Roman"/>
                <w:kern w:val="0"/>
                <w:szCs w:val="24"/>
              </w:rPr>
              <w:t xml:space="preserve"> (.DOC)</w:t>
            </w:r>
          </w:p>
        </w:tc>
        <w:tc>
          <w:tcPr>
            <w:tcW w:w="1229"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2955940" w14:textId="77777777" w:rsidR="003042B9" w:rsidRDefault="0004431E">
            <w:pPr>
              <w:pStyle w:val="Standarduser"/>
              <w:spacing w:before="120" w:after="120"/>
              <w:jc w:val="both"/>
              <w:rPr>
                <w:rFonts w:ascii="Garamond" w:eastAsia="細明體" w:hAnsi="Garamond" w:cs="Times New Roman"/>
                <w:kern w:val="0"/>
                <w:szCs w:val="24"/>
              </w:rPr>
            </w:pPr>
            <w:r>
              <w:rPr>
                <w:rFonts w:ascii="Garamond" w:eastAsia="細明體" w:hAnsi="Garamond" w:cs="Times New Roman"/>
                <w:kern w:val="0"/>
                <w:szCs w:val="24"/>
              </w:rPr>
              <w:t>2005-04-13</w:t>
            </w:r>
          </w:p>
        </w:tc>
        <w:tc>
          <w:tcPr>
            <w:tcW w:w="1135"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568DBE5F" w14:textId="77777777" w:rsidR="003042B9" w:rsidRDefault="0004431E">
            <w:pPr>
              <w:pStyle w:val="Standarduser"/>
              <w:spacing w:before="120" w:after="120"/>
              <w:jc w:val="both"/>
              <w:rPr>
                <w:rFonts w:ascii="Garamond" w:eastAsia="細明體" w:hAnsi="Garamond" w:cs="Times New Roman"/>
                <w:kern w:val="0"/>
                <w:szCs w:val="24"/>
              </w:rPr>
            </w:pPr>
            <w:r>
              <w:rPr>
                <w:rFonts w:ascii="Garamond" w:eastAsia="細明體" w:hAnsi="Garamond" w:cs="Times New Roman"/>
                <w:kern w:val="0"/>
                <w:szCs w:val="24"/>
              </w:rPr>
              <w:t>80.150 KB</w:t>
            </w:r>
          </w:p>
        </w:tc>
      </w:tr>
      <w:tr w:rsidR="003042B9" w14:paraId="0937C096" w14:textId="77777777">
        <w:tblPrEx>
          <w:tblCellMar>
            <w:top w:w="0" w:type="dxa"/>
            <w:bottom w:w="0" w:type="dxa"/>
          </w:tblCellMar>
        </w:tblPrEx>
        <w:tc>
          <w:tcPr>
            <w:tcW w:w="1917"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56387531" w14:textId="77777777" w:rsidR="003042B9" w:rsidRDefault="0004431E">
            <w:pPr>
              <w:pStyle w:val="Standarduser"/>
              <w:spacing w:before="120" w:after="120"/>
              <w:jc w:val="both"/>
            </w:pPr>
            <w:r>
              <w:rPr>
                <w:rFonts w:ascii="Garamond" w:eastAsia="細明體" w:hAnsi="Garamond" w:cs="Times New Roman"/>
                <w:kern w:val="0"/>
                <w:szCs w:val="24"/>
              </w:rPr>
              <w:t xml:space="preserve">CH191-01-3.ZIP( </w:t>
            </w:r>
            <w:hyperlink r:id="rId1657" w:history="1">
              <w:r>
                <w:rPr>
                  <w:rFonts w:ascii="Garamond" w:eastAsia="細明體" w:hAnsi="Garamond" w:cs="Times New Roman"/>
                  <w:color w:val="0000FF"/>
                  <w:kern w:val="0"/>
                  <w:szCs w:val="24"/>
                  <w:u w:val="single"/>
                </w:rPr>
                <w:t>下載</w:t>
              </w:r>
            </w:hyperlink>
            <w:r>
              <w:rPr>
                <w:rFonts w:ascii="Garamond" w:eastAsia="細明體" w:hAnsi="Garamond" w:cs="Times New Roman"/>
                <w:kern w:val="0"/>
                <w:szCs w:val="24"/>
              </w:rPr>
              <w:t xml:space="preserve"> )</w:t>
            </w:r>
          </w:p>
        </w:tc>
        <w:tc>
          <w:tcPr>
            <w:tcW w:w="1746"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4EF4CD2A" w14:textId="77777777" w:rsidR="003042B9" w:rsidRDefault="0004431E">
            <w:pPr>
              <w:pStyle w:val="Standarduser"/>
              <w:spacing w:before="120" w:after="120"/>
              <w:jc w:val="both"/>
              <w:rPr>
                <w:rFonts w:ascii="Garamond" w:eastAsia="細明體" w:hAnsi="Garamond" w:cs="Times New Roman"/>
                <w:kern w:val="0"/>
                <w:szCs w:val="24"/>
              </w:rPr>
            </w:pPr>
            <w:r>
              <w:rPr>
                <w:rFonts w:ascii="Garamond" w:eastAsia="細明體" w:hAnsi="Garamond" w:cs="Times New Roman"/>
                <w:kern w:val="0"/>
                <w:szCs w:val="24"/>
              </w:rPr>
              <w:t>一般文字檔</w:t>
            </w:r>
            <w:r>
              <w:rPr>
                <w:rFonts w:ascii="Garamond" w:eastAsia="細明體" w:hAnsi="Garamond" w:cs="Times New Roman"/>
                <w:kern w:val="0"/>
                <w:szCs w:val="24"/>
              </w:rPr>
              <w:t xml:space="preserve"> (.TXT)</w:t>
            </w:r>
          </w:p>
        </w:tc>
        <w:tc>
          <w:tcPr>
            <w:tcW w:w="1229"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06FA179" w14:textId="77777777" w:rsidR="003042B9" w:rsidRDefault="0004431E">
            <w:pPr>
              <w:pStyle w:val="Standarduser"/>
              <w:spacing w:before="120" w:after="120"/>
              <w:jc w:val="both"/>
              <w:rPr>
                <w:rFonts w:ascii="Garamond" w:eastAsia="細明體" w:hAnsi="Garamond" w:cs="Times New Roman"/>
                <w:kern w:val="0"/>
                <w:szCs w:val="24"/>
              </w:rPr>
            </w:pPr>
            <w:r>
              <w:rPr>
                <w:rFonts w:ascii="Garamond" w:eastAsia="細明體" w:hAnsi="Garamond" w:cs="Times New Roman"/>
                <w:kern w:val="0"/>
                <w:szCs w:val="24"/>
              </w:rPr>
              <w:t>2005-04-13</w:t>
            </w:r>
          </w:p>
        </w:tc>
        <w:tc>
          <w:tcPr>
            <w:tcW w:w="1135"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759250EE" w14:textId="77777777" w:rsidR="003042B9" w:rsidRDefault="0004431E">
            <w:pPr>
              <w:pStyle w:val="Standarduser"/>
              <w:spacing w:before="120" w:after="120"/>
              <w:jc w:val="both"/>
              <w:rPr>
                <w:rFonts w:ascii="Garamond" w:eastAsia="細明體" w:hAnsi="Garamond" w:cs="Times New Roman"/>
                <w:kern w:val="0"/>
                <w:szCs w:val="24"/>
              </w:rPr>
            </w:pPr>
            <w:r>
              <w:rPr>
                <w:rFonts w:ascii="Garamond" w:eastAsia="細明體" w:hAnsi="Garamond" w:cs="Times New Roman"/>
                <w:kern w:val="0"/>
                <w:szCs w:val="24"/>
              </w:rPr>
              <w:t>67.768 KB</w:t>
            </w:r>
          </w:p>
        </w:tc>
      </w:tr>
    </w:tbl>
    <w:p w14:paraId="3AE3F35D" w14:textId="77777777" w:rsidR="003042B9" w:rsidRDefault="0004431E">
      <w:pPr>
        <w:pStyle w:val="Standarduser"/>
        <w:widowControl/>
        <w:spacing w:before="120" w:after="120"/>
        <w:ind w:left="720"/>
      </w:pPr>
      <w:r>
        <w:rPr>
          <w:rFonts w:ascii="Garamond" w:eastAsia="細明體" w:hAnsi="Garamond" w:cs="Times New Roman"/>
          <w:kern w:val="0"/>
          <w:szCs w:val="24"/>
        </w:rPr>
        <w:t>Cited from</w:t>
      </w:r>
      <w:r>
        <w:rPr>
          <w:rFonts w:ascii="Garamond" w:eastAsia="細明體" w:hAnsi="Garamond" w:cs="Times New Roman"/>
          <w:kern w:val="0"/>
          <w:szCs w:val="24"/>
        </w:rPr>
        <w:t>：佛陀教育基金會－經書電子檔下載</w:t>
      </w:r>
      <w:r>
        <w:rPr>
          <w:rFonts w:ascii="Garamond" w:eastAsia="細明體" w:hAnsi="Garamond" w:cs="Times New Roman"/>
          <w:kern w:val="0"/>
          <w:szCs w:val="24"/>
        </w:rPr>
        <w:t xml:space="preserve"> -- </w:t>
      </w:r>
      <w:hyperlink r:id="rId1658" w:history="1">
        <w:r>
          <w:rPr>
            <w:rFonts w:ascii="Garamond" w:eastAsia="細明體" w:hAnsi="Garamond" w:cs="Times New Roman"/>
            <w:color w:val="0000FF"/>
            <w:kern w:val="0"/>
            <w:szCs w:val="24"/>
            <w:u w:val="single"/>
          </w:rPr>
          <w:t>http://www.budaedu.org/publish/C1/index.php#CH11</w:t>
        </w:r>
      </w:hyperlink>
    </w:p>
    <w:p w14:paraId="55FC0B74" w14:textId="77777777" w:rsidR="003042B9" w:rsidRDefault="0004431E">
      <w:pPr>
        <w:pStyle w:val="Standarduser"/>
        <w:widowControl/>
        <w:spacing w:before="120" w:after="120"/>
        <w:ind w:left="720"/>
      </w:pPr>
      <w:r>
        <w:rPr>
          <w:rFonts w:ascii="Garamond" w:eastAsia="細明體" w:hAnsi="Garamond" w:cs="Times New Roman"/>
          <w:kern w:val="0"/>
          <w:szCs w:val="24"/>
        </w:rPr>
        <w:t xml:space="preserve">English </w:t>
      </w:r>
      <w:r>
        <w:rPr>
          <w:rFonts w:ascii="Garamond" w:eastAsia="細明體" w:hAnsi="Garamond" w:cs="Times New Roman"/>
          <w:kern w:val="0"/>
          <w:szCs w:val="24"/>
        </w:rPr>
        <w:t>（英文版）：</w:t>
      </w:r>
      <w:r>
        <w:rPr>
          <w:rFonts w:ascii="Garamond" w:eastAsia="細明體" w:hAnsi="Garamond" w:cs="Times New Roman"/>
          <w:kern w:val="0"/>
          <w:szCs w:val="24"/>
        </w:rPr>
        <w:t xml:space="preserve"> </w:t>
      </w:r>
      <w:hyperlink r:id="rId1659" w:history="1">
        <w:r>
          <w:rPr>
            <w:rFonts w:ascii="Garamond" w:eastAsia="細明體" w:hAnsi="Garamond" w:cs="Times New Roman"/>
            <w:color w:val="0000FF"/>
            <w:kern w:val="0"/>
            <w:szCs w:val="24"/>
            <w:u w:val="single"/>
          </w:rPr>
          <w:t>What The Buddha Taught</w:t>
        </w:r>
      </w:hyperlink>
      <w:r>
        <w:rPr>
          <w:rFonts w:ascii="Garamond" w:eastAsia="細明體" w:hAnsi="Garamond" w:cs="Times New Roman"/>
          <w:kern w:val="0"/>
          <w:szCs w:val="24"/>
        </w:rPr>
        <w:t xml:space="preserve"> (EN132, 7 MB, Cited from</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1660" w:history="1">
        <w:r>
          <w:rPr>
            <w:rFonts w:ascii="Garamond" w:eastAsia="細明體" w:hAnsi="Garamond" w:cs="Times New Roman"/>
            <w:color w:val="0000FF"/>
            <w:kern w:val="0"/>
            <w:szCs w:val="24"/>
            <w:u w:val="single"/>
          </w:rPr>
          <w:t>English</w:t>
        </w:r>
      </w:hyperlink>
      <w:r>
        <w:rPr>
          <w:rFonts w:ascii="Garamond" w:eastAsia="細明體" w:hAnsi="Garamond" w:cs="Times New Roman"/>
          <w:kern w:val="0"/>
          <w:szCs w:val="24"/>
        </w:rPr>
        <w:t xml:space="preserve"> → </w:t>
      </w:r>
      <w:hyperlink r:id="rId1661" w:history="1">
        <w:r>
          <w:rPr>
            <w:rFonts w:ascii="Garamond" w:eastAsia="細明體" w:hAnsi="Garamond" w:cs="Times New Roman"/>
            <w:color w:val="0000FF"/>
            <w:kern w:val="0"/>
            <w:szCs w:val="24"/>
            <w:u w:val="single"/>
          </w:rPr>
          <w:t>Downloads</w:t>
        </w:r>
      </w:hyperlink>
      <w:r>
        <w:rPr>
          <w:rFonts w:ascii="Garamond" w:eastAsia="細明體" w:hAnsi="Garamond" w:cs="Times New Roman"/>
          <w:kern w:val="0"/>
          <w:szCs w:val="24"/>
        </w:rPr>
        <w:t xml:space="preserve"> → </w:t>
      </w:r>
      <w:hyperlink r:id="rId1662" w:history="1">
        <w:r>
          <w:rPr>
            <w:rFonts w:ascii="Garamond" w:eastAsia="細明體" w:hAnsi="Garamond" w:cs="Times New Roman"/>
            <w:color w:val="0000FF"/>
            <w:kern w:val="0"/>
            <w:szCs w:val="24"/>
            <w:u w:val="single"/>
          </w:rPr>
          <w:t>eBooks</w:t>
        </w:r>
      </w:hyperlink>
      <w:r>
        <w:rPr>
          <w:rFonts w:ascii="Garamond" w:eastAsia="細明體" w:hAnsi="Garamond" w:cs="Times New Roman"/>
          <w:kern w:val="0"/>
          <w:szCs w:val="24"/>
        </w:rPr>
        <w:t xml:space="preserve"> )</w:t>
      </w:r>
    </w:p>
    <w:p w14:paraId="415044B8" w14:textId="77777777" w:rsidR="003042B9" w:rsidRDefault="0004431E">
      <w:pPr>
        <w:pStyle w:val="Standarduser"/>
        <w:widowControl/>
        <w:spacing w:before="120" w:after="120"/>
        <w:ind w:left="720"/>
      </w:pPr>
      <w:r>
        <w:rPr>
          <w:rFonts w:ascii="Garamond" w:eastAsia="細明體" w:hAnsi="Garamond" w:cs="Times New Roman"/>
          <w:kern w:val="0"/>
          <w:szCs w:val="24"/>
        </w:rPr>
        <w:t>本站（舊版連結）：</w:t>
      </w:r>
      <w:r>
        <w:rPr>
          <w:rFonts w:ascii="Garamond" w:eastAsia="細明體" w:hAnsi="Garamond" w:cs="Times New Roman"/>
          <w:kern w:val="0"/>
          <w:szCs w:val="24"/>
        </w:rPr>
        <w:t xml:space="preserve"> </w:t>
      </w:r>
      <w:hyperlink r:id="rId1663" w:history="1">
        <w:r>
          <w:rPr>
            <w:rFonts w:ascii="Garamond" w:eastAsia="細明體" w:hAnsi="Garamond" w:cs="Times New Roman"/>
            <w:color w:val="0000FF"/>
            <w:kern w:val="0"/>
            <w:szCs w:val="24"/>
            <w:u w:val="single"/>
          </w:rPr>
          <w:t>線上閱讀</w:t>
        </w:r>
      </w:hyperlink>
      <w:r>
        <w:rPr>
          <w:rFonts w:ascii="Garamond" w:eastAsia="細明體" w:hAnsi="Garamond" w:cs="Times New Roman"/>
          <w:kern w:val="0"/>
          <w:szCs w:val="24"/>
        </w:rPr>
        <w:t xml:space="preserve"> (HTML) </w:t>
      </w:r>
      <w:r>
        <w:rPr>
          <w:rFonts w:ascii="Garamond" w:eastAsia="細明體" w:hAnsi="Garamond" w:cs="Times New Roman"/>
          <w:kern w:val="0"/>
          <w:szCs w:val="24"/>
        </w:rPr>
        <w:t>或下載</w:t>
      </w:r>
      <w:r>
        <w:rPr>
          <w:rFonts w:ascii="Garamond" w:eastAsia="細明體" w:hAnsi="Garamond" w:cs="Times New Roman"/>
          <w:kern w:val="0"/>
          <w:szCs w:val="24"/>
        </w:rPr>
        <w:t>(</w:t>
      </w:r>
      <w:r>
        <w:rPr>
          <w:rFonts w:ascii="Garamond" w:eastAsia="細明體" w:hAnsi="Garamond" w:cs="Times New Roman"/>
          <w:kern w:val="0"/>
          <w:szCs w:val="24"/>
        </w:rPr>
        <w:t>按滑鼠右鍵</w:t>
      </w:r>
      <w:r>
        <w:rPr>
          <w:rFonts w:ascii="Garamond" w:eastAsia="細明體" w:hAnsi="Garamond" w:cs="Times New Roman"/>
          <w:kern w:val="0"/>
          <w:szCs w:val="24"/>
        </w:rPr>
        <w:t>,</w:t>
      </w:r>
      <w:r>
        <w:rPr>
          <w:rFonts w:ascii="Garamond" w:eastAsia="細明體" w:hAnsi="Garamond" w:cs="Times New Roman"/>
          <w:kern w:val="0"/>
          <w:szCs w:val="24"/>
        </w:rPr>
        <w:t>選擇</w:t>
      </w:r>
      <w:r>
        <w:rPr>
          <w:rFonts w:ascii="Garamond" w:eastAsia="細明體" w:hAnsi="Garamond" w:cs="Times New Roman"/>
          <w:kern w:val="0"/>
          <w:szCs w:val="24"/>
        </w:rPr>
        <w:t xml:space="preserve"> "</w:t>
      </w:r>
      <w:r>
        <w:rPr>
          <w:rFonts w:ascii="Garamond" w:eastAsia="細明體" w:hAnsi="Garamond" w:cs="Times New Roman"/>
          <w:kern w:val="0"/>
          <w:szCs w:val="24"/>
        </w:rPr>
        <w:t>另存目標</w:t>
      </w:r>
      <w:r>
        <w:rPr>
          <w:rFonts w:ascii="Garamond" w:eastAsia="細明體" w:hAnsi="Garamond" w:cs="Times New Roman"/>
          <w:kern w:val="0"/>
          <w:szCs w:val="24"/>
        </w:rPr>
        <w:t xml:space="preserve">"(Chrome </w:t>
      </w:r>
      <w:r>
        <w:rPr>
          <w:rFonts w:ascii="Garamond" w:eastAsia="細明體" w:hAnsi="Garamond" w:cs="Times New Roman"/>
          <w:kern w:val="0"/>
          <w:szCs w:val="24"/>
        </w:rPr>
        <w:t>則為</w:t>
      </w:r>
      <w:r>
        <w:rPr>
          <w:rFonts w:ascii="Garamond" w:eastAsia="細明體" w:hAnsi="Garamond" w:cs="Times New Roman"/>
          <w:kern w:val="0"/>
          <w:szCs w:val="24"/>
        </w:rPr>
        <w:t>"</w:t>
      </w:r>
      <w:r>
        <w:rPr>
          <w:rFonts w:ascii="Garamond" w:eastAsia="細明體" w:hAnsi="Garamond" w:cs="Times New Roman"/>
          <w:kern w:val="0"/>
          <w:szCs w:val="24"/>
        </w:rPr>
        <w:t>另存連結為</w:t>
      </w:r>
      <w:r>
        <w:rPr>
          <w:rFonts w:ascii="Garamond" w:eastAsia="細明體" w:hAnsi="Garamond" w:cs="Times New Roman"/>
          <w:kern w:val="0"/>
          <w:szCs w:val="24"/>
        </w:rPr>
        <w:t>")</w:t>
      </w:r>
      <w:r>
        <w:rPr>
          <w:rFonts w:ascii="Garamond" w:eastAsia="細明體" w:hAnsi="Garamond" w:cs="Times New Roman"/>
          <w:kern w:val="0"/>
          <w:szCs w:val="24"/>
        </w:rPr>
        <w:t>；便可直接存檔</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 xml:space="preserve"> </w:t>
      </w:r>
      <w:hyperlink r:id="rId1664" w:history="1">
        <w:r>
          <w:rPr>
            <w:rFonts w:ascii="Garamond" w:eastAsia="細明體" w:hAnsi="Garamond" w:cs="Times New Roman"/>
            <w:color w:val="0000FF"/>
            <w:kern w:val="0"/>
            <w:szCs w:val="24"/>
            <w:u w:val="single"/>
          </w:rPr>
          <w:t>PDF</w:t>
        </w:r>
      </w:hyperlink>
      <w:r>
        <w:rPr>
          <w:rFonts w:ascii="Garamond" w:eastAsia="細明體" w:hAnsi="Garamond" w:cs="Times New Roman"/>
          <w:kern w:val="0"/>
          <w:szCs w:val="24"/>
        </w:rPr>
        <w:t xml:space="preserve"> (</w:t>
      </w:r>
      <w:r>
        <w:rPr>
          <w:rFonts w:ascii="Garamond" w:eastAsia="細明體" w:hAnsi="Garamond" w:cs="Times New Roman"/>
          <w:kern w:val="0"/>
          <w:szCs w:val="24"/>
        </w:rPr>
        <w:t>含目錄及書籤功能</w:t>
      </w:r>
      <w:r>
        <w:rPr>
          <w:rFonts w:ascii="Garamond" w:eastAsia="細明體" w:hAnsi="Garamond" w:cs="Times New Roman"/>
          <w:kern w:val="0"/>
          <w:szCs w:val="24"/>
        </w:rPr>
        <w:t>)</w:t>
      </w:r>
      <w:r>
        <w:rPr>
          <w:rFonts w:ascii="Garamond" w:eastAsia="細明體" w:hAnsi="Garamond" w:cs="Times New Roman"/>
          <w:kern w:val="0"/>
          <w:szCs w:val="24"/>
        </w:rPr>
        <w:t>或</w:t>
      </w:r>
      <w:r>
        <w:rPr>
          <w:rFonts w:ascii="Garamond" w:eastAsia="細明體" w:hAnsi="Garamond" w:cs="Times New Roman"/>
          <w:kern w:val="0"/>
          <w:szCs w:val="24"/>
        </w:rPr>
        <w:t xml:space="preserve"> m$ </w:t>
      </w:r>
      <w:hyperlink r:id="rId1665" w:history="1">
        <w:r>
          <w:rPr>
            <w:rFonts w:ascii="Garamond" w:eastAsia="細明體" w:hAnsi="Garamond" w:cs="Times New Roman"/>
            <w:color w:val="0000FF"/>
            <w:kern w:val="0"/>
            <w:szCs w:val="24"/>
            <w:u w:val="single"/>
          </w:rPr>
          <w:t xml:space="preserve">.DOC </w:t>
        </w:r>
        <w:r>
          <w:rPr>
            <w:rFonts w:ascii="Garamond" w:eastAsia="細明體" w:hAnsi="Garamond" w:cs="Times New Roman"/>
            <w:color w:val="0000FF"/>
            <w:kern w:val="0"/>
            <w:szCs w:val="24"/>
            <w:u w:val="single"/>
          </w:rPr>
          <w:t>檔</w:t>
        </w:r>
      </w:hyperlink>
    </w:p>
    <w:p w14:paraId="3F69300B" w14:textId="77777777" w:rsidR="003042B9" w:rsidRDefault="0004431E">
      <w:pPr>
        <w:pStyle w:val="Standarduser"/>
        <w:widowControl/>
        <w:spacing w:before="120" w:after="120"/>
        <w:ind w:left="720"/>
      </w:pPr>
      <w:r>
        <w:rPr>
          <w:rFonts w:ascii="Garamond" w:eastAsia="細明體" w:hAnsi="Garamond" w:cs="Times New Roman"/>
          <w:kern w:val="0"/>
          <w:szCs w:val="24"/>
        </w:rPr>
        <w:t>取材自：</w:t>
      </w:r>
      <w:hyperlink r:id="rId1666" w:history="1">
        <w:r>
          <w:rPr>
            <w:rFonts w:ascii="Garamond" w:eastAsia="細明體" w:hAnsi="Garamond" w:cs="Times New Roman"/>
            <w:color w:val="0000FF"/>
            <w:kern w:val="0"/>
            <w:szCs w:val="24"/>
            <w:u w:val="single"/>
          </w:rPr>
          <w:t>http://book.bfnn.org/books/0535.htm</w:t>
        </w:r>
      </w:hyperlink>
      <w:r>
        <w:rPr>
          <w:rFonts w:ascii="Garamond" w:eastAsia="細明體" w:hAnsi="Garamond" w:cs="Times New Roman"/>
          <w:kern w:val="0"/>
          <w:szCs w:val="24"/>
        </w:rPr>
        <w:t xml:space="preserve"> (</w:t>
      </w:r>
      <w:r>
        <w:rPr>
          <w:rFonts w:ascii="Garamond" w:eastAsia="細明體" w:hAnsi="Garamond" w:cs="Times New Roman"/>
          <w:kern w:val="0"/>
          <w:szCs w:val="24"/>
        </w:rPr>
        <w:t>直接閱讀</w:t>
      </w:r>
      <w:r>
        <w:rPr>
          <w:rFonts w:ascii="Garamond" w:eastAsia="細明體" w:hAnsi="Garamond" w:cs="Times New Roman"/>
          <w:kern w:val="0"/>
          <w:szCs w:val="24"/>
        </w:rPr>
        <w:t xml:space="preserve"> HTML)</w:t>
      </w:r>
    </w:p>
    <w:p w14:paraId="4164F0BC" w14:textId="77777777" w:rsidR="003042B9" w:rsidRDefault="0004431E">
      <w:pPr>
        <w:pStyle w:val="Standarduser"/>
        <w:widowControl/>
        <w:numPr>
          <w:ilvl w:val="0"/>
          <w:numId w:val="487"/>
        </w:numPr>
        <w:spacing w:before="120" w:after="120"/>
      </w:pPr>
      <w:r>
        <w:rPr>
          <w:rFonts w:ascii="Garamond" w:eastAsia="細明體" w:hAnsi="Garamond" w:cs="Times New Roman"/>
          <w:kern w:val="0"/>
          <w:szCs w:val="24"/>
        </w:rPr>
        <w:t>佛陀的啓示</w:t>
      </w:r>
      <w:r>
        <w:rPr>
          <w:rFonts w:ascii="Garamond" w:eastAsia="細明體" w:hAnsi="Garamond" w:cs="Times New Roman"/>
          <w:kern w:val="0"/>
          <w:szCs w:val="24"/>
        </w:rPr>
        <w:t xml:space="preserve"> </w:t>
      </w:r>
      <w:r>
        <w:rPr>
          <w:rFonts w:ascii="Garamond" w:eastAsia="細明體" w:hAnsi="Garamond" w:cs="Times New Roman"/>
          <w:kern w:val="0"/>
          <w:szCs w:val="24"/>
        </w:rPr>
        <w:t xml:space="preserve">What the Buddha Taught </w:t>
      </w:r>
      <w:r>
        <w:rPr>
          <w:rFonts w:ascii="Garamond" w:eastAsia="細明體" w:hAnsi="Garamond" w:cs="Times New Roman"/>
          <w:kern w:val="0"/>
          <w:szCs w:val="24"/>
        </w:rPr>
        <w:t>，羅睺羅</w:t>
      </w:r>
      <w:r>
        <w:rPr>
          <w:rFonts w:ascii="Garamond" w:eastAsia="細明體" w:hAnsi="Garamond" w:cs="Times New Roman"/>
          <w:kern w:val="0"/>
          <w:szCs w:val="24"/>
        </w:rPr>
        <w:t>·</w:t>
      </w:r>
      <w:r>
        <w:rPr>
          <w:rFonts w:ascii="Garamond" w:eastAsia="細明體" w:hAnsi="Garamond" w:cs="Times New Roman"/>
          <w:kern w:val="0"/>
          <w:szCs w:val="24"/>
        </w:rPr>
        <w:t>化普樂</w:t>
      </w:r>
      <w:r>
        <w:rPr>
          <w:rFonts w:ascii="Garamond" w:eastAsia="細明體" w:hAnsi="Garamond" w:cs="Times New Roman"/>
          <w:kern w:val="0"/>
          <w:szCs w:val="24"/>
        </w:rPr>
        <w:t xml:space="preserve"> (Dr. Ven. Walpola Rāhula</w:t>
      </w:r>
      <w:r>
        <w:rPr>
          <w:rFonts w:ascii="Garamond" w:eastAsia="細明體" w:hAnsi="Garamond" w:cs="Times New Roman"/>
          <w:kern w:val="0"/>
          <w:szCs w:val="24"/>
        </w:rPr>
        <w:t>﹐</w:t>
      </w:r>
      <w:r>
        <w:rPr>
          <w:rFonts w:ascii="Garamond" w:eastAsia="細明體" w:hAnsi="Garamond" w:cs="Times New Roman"/>
          <w:kern w:val="0"/>
          <w:szCs w:val="24"/>
        </w:rPr>
        <w:t xml:space="preserve">1907-1997) </w:t>
      </w:r>
      <w:r>
        <w:rPr>
          <w:rFonts w:ascii="Garamond" w:eastAsia="細明體" w:hAnsi="Garamond" w:cs="Times New Roman"/>
          <w:kern w:val="0"/>
          <w:szCs w:val="24"/>
        </w:rPr>
        <w:t>著，顧</w:t>
      </w:r>
      <w:r>
        <w:rPr>
          <w:rFonts w:ascii="Garamond" w:eastAsia="細明體" w:hAnsi="Garamond" w:cs="Times New Roman"/>
          <w:kern w:val="0"/>
          <w:szCs w:val="24"/>
          <w:u w:val="single"/>
        </w:rPr>
        <w:t>法嚴</w:t>
      </w:r>
      <w:r>
        <w:rPr>
          <w:rFonts w:ascii="Garamond" w:eastAsia="細明體" w:hAnsi="Garamond" w:cs="Times New Roman"/>
          <w:kern w:val="0"/>
          <w:szCs w:val="24"/>
        </w:rPr>
        <w:t xml:space="preserve"> </w:t>
      </w:r>
      <w:r>
        <w:rPr>
          <w:rFonts w:ascii="Garamond" w:eastAsia="細明體" w:hAnsi="Garamond" w:cs="Times New Roman"/>
          <w:kern w:val="0"/>
          <w:szCs w:val="24"/>
        </w:rPr>
        <w:t>譯；</w:t>
      </w:r>
      <w:r>
        <w:rPr>
          <w:rFonts w:ascii="Garamond" w:eastAsia="細明體" w:hAnsi="Garamond" w:cs="Times New Roman"/>
          <w:kern w:val="0"/>
          <w:szCs w:val="24"/>
        </w:rPr>
        <w:t xml:space="preserve"> </w:t>
      </w:r>
      <w:hyperlink r:id="rId1667" w:history="1">
        <w:r>
          <w:rPr>
            <w:rFonts w:ascii="Garamond" w:eastAsia="細明體" w:hAnsi="Garamond" w:cs="Times New Roman"/>
            <w:color w:val="0000FF"/>
            <w:kern w:val="0"/>
            <w:szCs w:val="24"/>
            <w:u w:val="single"/>
          </w:rPr>
          <w:t>尊者　明法比丘編輯加註</w:t>
        </w:r>
      </w:hyperlink>
      <w:r>
        <w:rPr>
          <w:rFonts w:ascii="Garamond" w:eastAsia="細明體" w:hAnsi="Garamond" w:cs="Times New Roman"/>
          <w:kern w:val="0"/>
          <w:szCs w:val="24"/>
        </w:rPr>
        <w:t xml:space="preserve"> </w:t>
      </w:r>
      <w:r>
        <w:rPr>
          <w:rFonts w:ascii="Garamond" w:eastAsia="細明體" w:hAnsi="Garamond" w:cs="Times New Roman"/>
          <w:kern w:val="0"/>
          <w:szCs w:val="24"/>
        </w:rPr>
        <w:t>（取材自：「</w:t>
      </w:r>
      <w:hyperlink r:id="rId1668" w:history="1">
        <w:r>
          <w:rPr>
            <w:rFonts w:ascii="Garamond" w:eastAsia="細明體" w:hAnsi="Garamond" w:cs="Times New Roman"/>
            <w:color w:val="0000FF"/>
            <w:kern w:val="0"/>
            <w:szCs w:val="24"/>
            <w:u w:val="single"/>
          </w:rPr>
          <w:t xml:space="preserve">法雨道場　</w:t>
        </w:r>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好書介紹　佛陀的啟示</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明法</w:t>
        </w:r>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法師</w:t>
        </w:r>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註解版</w:t>
        </w:r>
        <w:r>
          <w:rPr>
            <w:rFonts w:ascii="Garamond" w:eastAsia="細明體" w:hAnsi="Garamond" w:cs="Times New Roman"/>
            <w:color w:val="0000FF"/>
            <w:kern w:val="0"/>
            <w:szCs w:val="24"/>
            <w:u w:val="single"/>
          </w:rPr>
          <w:t>)</w:t>
        </w:r>
      </w:hyperlink>
      <w:r>
        <w:rPr>
          <w:rFonts w:ascii="Garamond" w:eastAsia="細明體" w:hAnsi="Garamond" w:cs="Times New Roman"/>
          <w:kern w:val="0"/>
          <w:szCs w:val="24"/>
        </w:rPr>
        <w:t>」）</w:t>
      </w:r>
    </w:p>
    <w:p w14:paraId="587434DC" w14:textId="77777777" w:rsidR="003042B9" w:rsidRDefault="0004431E">
      <w:pPr>
        <w:pStyle w:val="Standarduser"/>
        <w:widowControl/>
        <w:numPr>
          <w:ilvl w:val="0"/>
          <w:numId w:val="487"/>
        </w:numPr>
        <w:spacing w:before="120" w:after="120"/>
      </w:pPr>
      <w:hyperlink r:id="rId1669" w:history="1">
        <w:r>
          <w:rPr>
            <w:rFonts w:ascii="Garamond" w:eastAsia="細明體" w:hAnsi="Garamond" w:cs="Times New Roman"/>
            <w:color w:val="0000FF"/>
            <w:kern w:val="0"/>
            <w:szCs w:val="24"/>
            <w:u w:val="single"/>
          </w:rPr>
          <w:t>台語與佛典</w:t>
        </w:r>
      </w:hyperlink>
    </w:p>
    <w:p w14:paraId="7D1CD095" w14:textId="77777777" w:rsidR="003042B9" w:rsidRDefault="0004431E">
      <w:pPr>
        <w:pStyle w:val="Standarduser"/>
        <w:widowControl/>
        <w:numPr>
          <w:ilvl w:val="1"/>
          <w:numId w:val="487"/>
        </w:numPr>
        <w:spacing w:before="120" w:after="120"/>
      </w:pPr>
      <w:hyperlink r:id="rId1670" w:history="1">
        <w:r>
          <w:rPr>
            <w:rFonts w:ascii="Garamond" w:eastAsia="細明體" w:hAnsi="Garamond" w:cs="Times New Roman"/>
            <w:color w:val="0000FF"/>
            <w:kern w:val="0"/>
            <w:szCs w:val="24"/>
            <w:u w:val="single"/>
          </w:rPr>
          <w:t xml:space="preserve">Walpola Rahula </w:t>
        </w:r>
        <w:r>
          <w:rPr>
            <w:rFonts w:ascii="Garamond" w:eastAsia="細明體" w:hAnsi="Garamond" w:cs="Times New Roman"/>
            <w:color w:val="0000FF"/>
            <w:kern w:val="0"/>
            <w:szCs w:val="24"/>
            <w:u w:val="single"/>
          </w:rPr>
          <w:t>《佛陀的啟示》，顧法嚴譯</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2018</w:t>
      </w:r>
      <w:r>
        <w:rPr>
          <w:rFonts w:ascii="Garamond" w:eastAsia="細明體" w:hAnsi="Garamond" w:cs="Times New Roman"/>
          <w:kern w:val="0"/>
          <w:szCs w:val="24"/>
        </w:rPr>
        <w:t>年</w:t>
      </w:r>
      <w:r>
        <w:rPr>
          <w:rFonts w:ascii="Garamond" w:eastAsia="細明體" w:hAnsi="Garamond" w:cs="Times New Roman"/>
          <w:kern w:val="0"/>
          <w:szCs w:val="24"/>
        </w:rPr>
        <w:t>10</w:t>
      </w:r>
      <w:r>
        <w:rPr>
          <w:rFonts w:ascii="Garamond" w:eastAsia="細明體" w:hAnsi="Garamond" w:cs="Times New Roman"/>
          <w:kern w:val="0"/>
          <w:szCs w:val="24"/>
        </w:rPr>
        <w:t>月</w:t>
      </w:r>
      <w:r>
        <w:rPr>
          <w:rFonts w:ascii="Garamond" w:eastAsia="細明體" w:hAnsi="Garamond" w:cs="Times New Roman"/>
          <w:kern w:val="0"/>
          <w:szCs w:val="24"/>
        </w:rPr>
        <w:t>15</w:t>
      </w:r>
      <w:r>
        <w:rPr>
          <w:rFonts w:ascii="Garamond" w:eastAsia="細明體" w:hAnsi="Garamond" w:cs="Times New Roman"/>
          <w:kern w:val="0"/>
          <w:szCs w:val="24"/>
        </w:rPr>
        <w:t>日</w:t>
      </w:r>
      <w:r>
        <w:rPr>
          <w:rFonts w:ascii="Garamond" w:eastAsia="細明體" w:hAnsi="Garamond" w:cs="Times New Roman"/>
          <w:kern w:val="0"/>
          <w:szCs w:val="24"/>
        </w:rPr>
        <w:t xml:space="preserve"> </w:t>
      </w:r>
      <w:r>
        <w:rPr>
          <w:rFonts w:ascii="Garamond" w:eastAsia="細明體" w:hAnsi="Garamond" w:cs="Times New Roman"/>
          <w:kern w:val="0"/>
          <w:szCs w:val="24"/>
        </w:rPr>
        <w:t>星期一）</w:t>
      </w:r>
    </w:p>
    <w:p w14:paraId="557ADD36" w14:textId="77777777" w:rsidR="003042B9" w:rsidRDefault="0004431E">
      <w:pPr>
        <w:pStyle w:val="Standarduser"/>
        <w:widowControl/>
        <w:numPr>
          <w:ilvl w:val="1"/>
          <w:numId w:val="487"/>
        </w:numPr>
        <w:spacing w:before="120" w:after="120"/>
      </w:pPr>
      <w:hyperlink r:id="rId1671" w:history="1">
        <w:r>
          <w:rPr>
            <w:rFonts w:ascii="Garamond" w:eastAsia="細明體" w:hAnsi="Garamond" w:cs="Times New Roman"/>
            <w:color w:val="0000FF"/>
            <w:kern w:val="0"/>
            <w:szCs w:val="24"/>
            <w:u w:val="single"/>
          </w:rPr>
          <w:t>序</w:t>
        </w:r>
      </w:hyperlink>
      <w:r>
        <w:rPr>
          <w:rFonts w:ascii="Garamond" w:eastAsia="細明體" w:hAnsi="Garamond" w:cs="Times New Roman"/>
          <w:kern w:val="0"/>
          <w:szCs w:val="24"/>
        </w:rPr>
        <w:t xml:space="preserve"> </w:t>
      </w:r>
      <w:r>
        <w:rPr>
          <w:rFonts w:ascii="Garamond" w:eastAsia="細明體" w:hAnsi="Garamond" w:cs="Times New Roman"/>
          <w:kern w:val="0"/>
          <w:szCs w:val="24"/>
        </w:rPr>
        <w:t>〔法蘭西學院院士戴密微（</w:t>
      </w:r>
      <w:r>
        <w:rPr>
          <w:rFonts w:ascii="Garamond" w:eastAsia="細明體" w:hAnsi="Garamond" w:cs="Times New Roman"/>
          <w:kern w:val="0"/>
          <w:szCs w:val="24"/>
        </w:rPr>
        <w:t>Paul Demiville</w:t>
      </w:r>
      <w:r>
        <w:rPr>
          <w:rFonts w:ascii="Garamond" w:eastAsia="細明體" w:hAnsi="Garamond" w:cs="Times New Roman"/>
          <w:kern w:val="0"/>
          <w:szCs w:val="24"/>
        </w:rPr>
        <w:t>），</w:t>
      </w:r>
      <w:r>
        <w:rPr>
          <w:rFonts w:ascii="Garamond" w:eastAsia="細明體" w:hAnsi="Garamond" w:cs="Times New Roman"/>
          <w:kern w:val="0"/>
          <w:szCs w:val="24"/>
        </w:rPr>
        <w:t>2018</w:t>
      </w:r>
      <w:r>
        <w:rPr>
          <w:rFonts w:ascii="Garamond" w:eastAsia="細明體" w:hAnsi="Garamond" w:cs="Times New Roman"/>
          <w:kern w:val="0"/>
          <w:szCs w:val="24"/>
        </w:rPr>
        <w:t>年</w:t>
      </w:r>
      <w:r>
        <w:rPr>
          <w:rFonts w:ascii="Garamond" w:eastAsia="細明體" w:hAnsi="Garamond" w:cs="Times New Roman"/>
          <w:kern w:val="0"/>
          <w:szCs w:val="24"/>
        </w:rPr>
        <w:t>10</w:t>
      </w:r>
      <w:r>
        <w:rPr>
          <w:rFonts w:ascii="Garamond" w:eastAsia="細明體" w:hAnsi="Garamond" w:cs="Times New Roman"/>
          <w:kern w:val="0"/>
          <w:szCs w:val="24"/>
        </w:rPr>
        <w:t>月</w:t>
      </w:r>
      <w:r>
        <w:rPr>
          <w:rFonts w:ascii="Garamond" w:eastAsia="細明體" w:hAnsi="Garamond" w:cs="Times New Roman"/>
          <w:kern w:val="0"/>
          <w:szCs w:val="24"/>
        </w:rPr>
        <w:t>15</w:t>
      </w:r>
      <w:r>
        <w:rPr>
          <w:rFonts w:ascii="Garamond" w:eastAsia="細明體" w:hAnsi="Garamond" w:cs="Times New Roman"/>
          <w:kern w:val="0"/>
          <w:szCs w:val="24"/>
        </w:rPr>
        <w:t>日</w:t>
      </w:r>
      <w:r>
        <w:rPr>
          <w:rFonts w:ascii="Garamond" w:eastAsia="細明體" w:hAnsi="Garamond" w:cs="Times New Roman"/>
          <w:kern w:val="0"/>
          <w:szCs w:val="24"/>
        </w:rPr>
        <w:t xml:space="preserve"> </w:t>
      </w:r>
      <w:r>
        <w:rPr>
          <w:rFonts w:ascii="Garamond" w:eastAsia="細明體" w:hAnsi="Garamond" w:cs="Times New Roman"/>
          <w:kern w:val="0"/>
          <w:szCs w:val="24"/>
        </w:rPr>
        <w:t>星期一〕</w:t>
      </w:r>
    </w:p>
    <w:p w14:paraId="65854ED6" w14:textId="77777777" w:rsidR="003042B9" w:rsidRDefault="0004431E">
      <w:pPr>
        <w:pStyle w:val="Standarduser"/>
        <w:widowControl/>
        <w:numPr>
          <w:ilvl w:val="1"/>
          <w:numId w:val="487"/>
        </w:numPr>
        <w:spacing w:before="120" w:after="120"/>
      </w:pPr>
      <w:hyperlink r:id="rId1672" w:history="1">
        <w:r>
          <w:rPr>
            <w:rFonts w:ascii="Garamond" w:eastAsia="細明體" w:hAnsi="Garamond" w:cs="Times New Roman"/>
            <w:color w:val="0000FF"/>
            <w:kern w:val="0"/>
            <w:szCs w:val="24"/>
            <w:u w:val="single"/>
          </w:rPr>
          <w:t>前言</w:t>
        </w:r>
      </w:hyperlink>
      <w:r>
        <w:rPr>
          <w:rFonts w:ascii="Garamond" w:eastAsia="細明體" w:hAnsi="Garamond" w:cs="Times New Roman"/>
          <w:kern w:val="0"/>
          <w:szCs w:val="24"/>
        </w:rPr>
        <w:t xml:space="preserve"> </w:t>
      </w:r>
      <w:r>
        <w:rPr>
          <w:rFonts w:ascii="Garamond" w:eastAsia="細明體" w:hAnsi="Garamond" w:cs="Times New Roman"/>
          <w:kern w:val="0"/>
          <w:szCs w:val="24"/>
        </w:rPr>
        <w:t>〔羅睺羅博士</w:t>
      </w:r>
      <w:r>
        <w:rPr>
          <w:rFonts w:ascii="Garamond" w:eastAsia="細明體" w:hAnsi="Garamond" w:cs="Times New Roman"/>
          <w:kern w:val="0"/>
          <w:szCs w:val="24"/>
        </w:rPr>
        <w:t xml:space="preserve"> Dr. Rahula </w:t>
      </w:r>
      <w:r>
        <w:rPr>
          <w:rFonts w:ascii="Garamond" w:eastAsia="細明體" w:hAnsi="Garamond" w:cs="Times New Roman"/>
          <w:kern w:val="0"/>
          <w:szCs w:val="24"/>
        </w:rPr>
        <w:t>〈前言〉</w:t>
      </w:r>
      <w:r>
        <w:rPr>
          <w:rFonts w:ascii="Garamond" w:eastAsia="細明體" w:hAnsi="Garamond" w:cs="Times New Roman"/>
          <w:kern w:val="0"/>
          <w:szCs w:val="24"/>
        </w:rPr>
        <w:t>(1958</w:t>
      </w:r>
      <w:r>
        <w:rPr>
          <w:rFonts w:ascii="Garamond" w:eastAsia="細明體" w:hAnsi="Garamond" w:cs="Times New Roman"/>
          <w:kern w:val="0"/>
          <w:szCs w:val="24"/>
        </w:rPr>
        <w:t>年七月於巴黎</w:t>
      </w:r>
      <w:r>
        <w:rPr>
          <w:rFonts w:ascii="Garamond" w:eastAsia="細明體" w:hAnsi="Garamond" w:cs="Times New Roman"/>
          <w:kern w:val="0"/>
          <w:szCs w:val="24"/>
        </w:rPr>
        <w:t>) 2018</w:t>
      </w:r>
      <w:r>
        <w:rPr>
          <w:rFonts w:ascii="Garamond" w:eastAsia="細明體" w:hAnsi="Garamond" w:cs="Times New Roman"/>
          <w:kern w:val="0"/>
          <w:szCs w:val="24"/>
        </w:rPr>
        <w:t>年</w:t>
      </w:r>
      <w:r>
        <w:rPr>
          <w:rFonts w:ascii="Garamond" w:eastAsia="細明體" w:hAnsi="Garamond" w:cs="Times New Roman"/>
          <w:kern w:val="0"/>
          <w:szCs w:val="24"/>
        </w:rPr>
        <w:t>1</w:t>
      </w:r>
      <w:r>
        <w:rPr>
          <w:rFonts w:ascii="Garamond" w:eastAsia="細明體" w:hAnsi="Garamond" w:cs="Times New Roman"/>
          <w:kern w:val="0"/>
          <w:szCs w:val="24"/>
        </w:rPr>
        <w:t>0</w:t>
      </w:r>
      <w:r>
        <w:rPr>
          <w:rFonts w:ascii="Garamond" w:eastAsia="細明體" w:hAnsi="Garamond" w:cs="Times New Roman"/>
          <w:kern w:val="0"/>
          <w:szCs w:val="24"/>
        </w:rPr>
        <w:t>月</w:t>
      </w:r>
      <w:r>
        <w:rPr>
          <w:rFonts w:ascii="Garamond" w:eastAsia="細明體" w:hAnsi="Garamond" w:cs="Times New Roman"/>
          <w:kern w:val="0"/>
          <w:szCs w:val="24"/>
        </w:rPr>
        <w:t>15</w:t>
      </w:r>
      <w:r>
        <w:rPr>
          <w:rFonts w:ascii="Garamond" w:eastAsia="細明體" w:hAnsi="Garamond" w:cs="Times New Roman"/>
          <w:kern w:val="0"/>
          <w:szCs w:val="24"/>
        </w:rPr>
        <w:t>日</w:t>
      </w:r>
      <w:r>
        <w:rPr>
          <w:rFonts w:ascii="Garamond" w:eastAsia="細明體" w:hAnsi="Garamond" w:cs="Times New Roman"/>
          <w:kern w:val="0"/>
          <w:szCs w:val="24"/>
        </w:rPr>
        <w:t xml:space="preserve"> </w:t>
      </w:r>
      <w:r>
        <w:rPr>
          <w:rFonts w:ascii="Garamond" w:eastAsia="細明體" w:hAnsi="Garamond" w:cs="Times New Roman"/>
          <w:kern w:val="0"/>
          <w:szCs w:val="24"/>
        </w:rPr>
        <w:t>星期一〕</w:t>
      </w:r>
    </w:p>
    <w:p w14:paraId="462E4900" w14:textId="77777777" w:rsidR="003042B9" w:rsidRDefault="0004431E">
      <w:pPr>
        <w:pStyle w:val="Standarduser"/>
        <w:widowControl/>
        <w:numPr>
          <w:ilvl w:val="1"/>
          <w:numId w:val="487"/>
        </w:numPr>
        <w:spacing w:before="120" w:after="120"/>
      </w:pPr>
      <w:hyperlink r:id="rId1673" w:history="1">
        <w:r>
          <w:rPr>
            <w:rFonts w:ascii="Garamond" w:eastAsia="細明體" w:hAnsi="Garamond" w:cs="Times New Roman"/>
            <w:color w:val="0000FF"/>
            <w:kern w:val="0"/>
            <w:szCs w:val="24"/>
            <w:u w:val="single"/>
          </w:rPr>
          <w:t>佛陀傳略</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2018</w:t>
      </w:r>
      <w:r>
        <w:rPr>
          <w:rFonts w:ascii="Garamond" w:eastAsia="細明體" w:hAnsi="Garamond" w:cs="Times New Roman"/>
          <w:kern w:val="0"/>
          <w:szCs w:val="24"/>
        </w:rPr>
        <w:t>年</w:t>
      </w:r>
      <w:r>
        <w:rPr>
          <w:rFonts w:ascii="Garamond" w:eastAsia="細明體" w:hAnsi="Garamond" w:cs="Times New Roman"/>
          <w:kern w:val="0"/>
          <w:szCs w:val="24"/>
        </w:rPr>
        <w:t>10</w:t>
      </w:r>
      <w:r>
        <w:rPr>
          <w:rFonts w:ascii="Garamond" w:eastAsia="細明體" w:hAnsi="Garamond" w:cs="Times New Roman"/>
          <w:kern w:val="0"/>
          <w:szCs w:val="24"/>
        </w:rPr>
        <w:t>月</w:t>
      </w:r>
      <w:r>
        <w:rPr>
          <w:rFonts w:ascii="Garamond" w:eastAsia="細明體" w:hAnsi="Garamond" w:cs="Times New Roman"/>
          <w:kern w:val="0"/>
          <w:szCs w:val="24"/>
        </w:rPr>
        <w:t>15</w:t>
      </w:r>
      <w:r>
        <w:rPr>
          <w:rFonts w:ascii="Garamond" w:eastAsia="細明體" w:hAnsi="Garamond" w:cs="Times New Roman"/>
          <w:kern w:val="0"/>
          <w:szCs w:val="24"/>
        </w:rPr>
        <w:t>日</w:t>
      </w:r>
      <w:r>
        <w:rPr>
          <w:rFonts w:ascii="Garamond" w:eastAsia="細明體" w:hAnsi="Garamond" w:cs="Times New Roman"/>
          <w:kern w:val="0"/>
          <w:szCs w:val="24"/>
        </w:rPr>
        <w:t xml:space="preserve"> </w:t>
      </w:r>
      <w:r>
        <w:rPr>
          <w:rFonts w:ascii="Garamond" w:eastAsia="細明體" w:hAnsi="Garamond" w:cs="Times New Roman"/>
          <w:kern w:val="0"/>
          <w:szCs w:val="24"/>
        </w:rPr>
        <w:t>星期一）</w:t>
      </w:r>
    </w:p>
    <w:p w14:paraId="78B355FF" w14:textId="77777777" w:rsidR="003042B9" w:rsidRDefault="0004431E">
      <w:pPr>
        <w:pStyle w:val="Standarduser"/>
        <w:widowControl/>
        <w:numPr>
          <w:ilvl w:val="1"/>
          <w:numId w:val="487"/>
        </w:numPr>
        <w:spacing w:before="120" w:after="120"/>
      </w:pPr>
      <w:hyperlink r:id="rId1674" w:history="1">
        <w:r>
          <w:rPr>
            <w:rFonts w:ascii="Garamond" w:eastAsia="細明體" w:hAnsi="Garamond" w:cs="Times New Roman"/>
            <w:color w:val="0000FF"/>
            <w:kern w:val="0"/>
            <w:szCs w:val="24"/>
            <w:u w:val="single"/>
          </w:rPr>
          <w:t>註解：第一章</w:t>
        </w:r>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佛教的宗教態度</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2018</w:t>
      </w:r>
      <w:r>
        <w:rPr>
          <w:rFonts w:ascii="Garamond" w:eastAsia="細明體" w:hAnsi="Garamond" w:cs="Times New Roman"/>
          <w:kern w:val="0"/>
          <w:szCs w:val="24"/>
        </w:rPr>
        <w:t>年</w:t>
      </w:r>
      <w:r>
        <w:rPr>
          <w:rFonts w:ascii="Garamond" w:eastAsia="細明體" w:hAnsi="Garamond" w:cs="Times New Roman"/>
          <w:kern w:val="0"/>
          <w:szCs w:val="24"/>
        </w:rPr>
        <w:t>10</w:t>
      </w:r>
      <w:r>
        <w:rPr>
          <w:rFonts w:ascii="Garamond" w:eastAsia="細明體" w:hAnsi="Garamond" w:cs="Times New Roman"/>
          <w:kern w:val="0"/>
          <w:szCs w:val="24"/>
        </w:rPr>
        <w:t>月</w:t>
      </w:r>
      <w:r>
        <w:rPr>
          <w:rFonts w:ascii="Garamond" w:eastAsia="細明體" w:hAnsi="Garamond" w:cs="Times New Roman"/>
          <w:kern w:val="0"/>
          <w:szCs w:val="24"/>
        </w:rPr>
        <w:t>15</w:t>
      </w:r>
      <w:r>
        <w:rPr>
          <w:rFonts w:ascii="Garamond" w:eastAsia="細明體" w:hAnsi="Garamond" w:cs="Times New Roman"/>
          <w:kern w:val="0"/>
          <w:szCs w:val="24"/>
        </w:rPr>
        <w:t>日</w:t>
      </w:r>
      <w:r>
        <w:rPr>
          <w:rFonts w:ascii="Garamond" w:eastAsia="細明體" w:hAnsi="Garamond" w:cs="Times New Roman"/>
          <w:kern w:val="0"/>
          <w:szCs w:val="24"/>
        </w:rPr>
        <w:t xml:space="preserve"> </w:t>
      </w:r>
      <w:r>
        <w:rPr>
          <w:rFonts w:ascii="Garamond" w:eastAsia="細明體" w:hAnsi="Garamond" w:cs="Times New Roman"/>
          <w:kern w:val="0"/>
          <w:szCs w:val="24"/>
        </w:rPr>
        <w:t>星期一）</w:t>
      </w:r>
    </w:p>
    <w:p w14:paraId="12F6FF0A" w14:textId="77777777" w:rsidR="003042B9" w:rsidRDefault="0004431E">
      <w:pPr>
        <w:pStyle w:val="Standarduser"/>
        <w:widowControl/>
        <w:numPr>
          <w:ilvl w:val="1"/>
          <w:numId w:val="487"/>
        </w:numPr>
        <w:spacing w:before="120" w:after="120"/>
      </w:pPr>
      <w:hyperlink r:id="rId1675" w:history="1">
        <w:r>
          <w:rPr>
            <w:rFonts w:ascii="Garamond" w:eastAsia="細明體" w:hAnsi="Garamond" w:cs="Times New Roman"/>
            <w:color w:val="0000FF"/>
            <w:kern w:val="0"/>
            <w:szCs w:val="24"/>
            <w:u w:val="single"/>
          </w:rPr>
          <w:t>註解：第二章</w:t>
        </w:r>
        <w:r>
          <w:rPr>
            <w:rFonts w:ascii="Garamond" w:eastAsia="細明體" w:hAnsi="Garamond" w:cs="Times New Roman"/>
            <w:color w:val="0000FF"/>
            <w:kern w:val="0"/>
            <w:szCs w:val="24"/>
            <w:u w:val="single"/>
          </w:rPr>
          <w:t xml:space="preserve"> </w:t>
        </w:r>
        <w:r>
          <w:rPr>
            <w:rFonts w:ascii="Garamond" w:eastAsia="細明體" w:hAnsi="Garamond" w:cs="Times New Roman"/>
            <w:color w:val="0000FF"/>
            <w:kern w:val="0"/>
            <w:szCs w:val="24"/>
            <w:u w:val="single"/>
          </w:rPr>
          <w:t>四聖諦</w:t>
        </w:r>
      </w:hyperlink>
      <w:r>
        <w:rPr>
          <w:rFonts w:ascii="Garamond" w:eastAsia="細明體" w:hAnsi="Garamond" w:cs="Times New Roman"/>
          <w:kern w:val="0"/>
          <w:szCs w:val="24"/>
        </w:rPr>
        <w:t xml:space="preserve"> (</w:t>
      </w:r>
      <w:r>
        <w:rPr>
          <w:rFonts w:ascii="Garamond" w:eastAsia="細明體" w:hAnsi="Garamond" w:cs="Times New Roman"/>
          <w:kern w:val="0"/>
          <w:szCs w:val="24"/>
        </w:rPr>
        <w:t>臉書公開社團：顧</w:t>
      </w:r>
      <w:r>
        <w:rPr>
          <w:rFonts w:ascii="Garamond" w:eastAsia="細明體" w:hAnsi="Garamond" w:cs="Times New Roman"/>
          <w:kern w:val="0"/>
          <w:szCs w:val="24"/>
          <w:u w:val="single"/>
        </w:rPr>
        <w:t>法嚴</w:t>
      </w:r>
      <w:r>
        <w:rPr>
          <w:rFonts w:ascii="Garamond" w:eastAsia="細明體" w:hAnsi="Garamond" w:cs="Times New Roman"/>
          <w:kern w:val="0"/>
          <w:szCs w:val="24"/>
        </w:rPr>
        <w:t>譯《佛陀的啟示》註解，</w:t>
      </w:r>
      <w:r>
        <w:rPr>
          <w:rFonts w:ascii="Garamond" w:eastAsia="細明體" w:hAnsi="Garamond" w:cs="Times New Roman"/>
          <w:kern w:val="0"/>
          <w:szCs w:val="24"/>
        </w:rPr>
        <w:t>2019</w:t>
      </w:r>
      <w:r>
        <w:rPr>
          <w:rFonts w:ascii="Garamond" w:eastAsia="細明體" w:hAnsi="Garamond" w:cs="Times New Roman"/>
          <w:kern w:val="0"/>
          <w:szCs w:val="24"/>
        </w:rPr>
        <w:t>年</w:t>
      </w:r>
      <w:r>
        <w:rPr>
          <w:rFonts w:ascii="Garamond" w:eastAsia="細明體" w:hAnsi="Garamond" w:cs="Times New Roman"/>
          <w:kern w:val="0"/>
          <w:szCs w:val="24"/>
        </w:rPr>
        <w:t>5</w:t>
      </w:r>
      <w:r>
        <w:rPr>
          <w:rFonts w:ascii="Garamond" w:eastAsia="細明體" w:hAnsi="Garamond" w:cs="Times New Roman"/>
          <w:kern w:val="0"/>
          <w:szCs w:val="24"/>
        </w:rPr>
        <w:t>月</w:t>
      </w:r>
      <w:r>
        <w:rPr>
          <w:rFonts w:ascii="Garamond" w:eastAsia="細明體" w:hAnsi="Garamond" w:cs="Times New Roman"/>
          <w:kern w:val="0"/>
          <w:szCs w:val="24"/>
        </w:rPr>
        <w:t>25</w:t>
      </w:r>
      <w:r>
        <w:rPr>
          <w:rFonts w:ascii="Garamond" w:eastAsia="細明體" w:hAnsi="Garamond" w:cs="Times New Roman"/>
          <w:kern w:val="0"/>
          <w:szCs w:val="24"/>
        </w:rPr>
        <w:t>日</w:t>
      </w:r>
      <w:r>
        <w:rPr>
          <w:rFonts w:ascii="Garamond" w:eastAsia="細明體" w:hAnsi="Garamond" w:cs="Times New Roman"/>
          <w:kern w:val="0"/>
          <w:szCs w:val="24"/>
        </w:rPr>
        <w:t>)</w:t>
      </w:r>
    </w:p>
    <w:p w14:paraId="28A2EF96" w14:textId="77777777" w:rsidR="003042B9" w:rsidRDefault="0004431E">
      <w:pPr>
        <w:pStyle w:val="Standarduser"/>
        <w:widowControl/>
        <w:numPr>
          <w:ilvl w:val="0"/>
          <w:numId w:val="487"/>
        </w:numPr>
        <w:spacing w:before="120" w:after="120"/>
        <w:rPr>
          <w:rFonts w:ascii="Garamond" w:eastAsia="細明體" w:hAnsi="Garamond" w:cs="Times New Roman"/>
          <w:kern w:val="0"/>
          <w:szCs w:val="24"/>
        </w:rPr>
      </w:pPr>
      <w:r>
        <w:rPr>
          <w:rFonts w:ascii="Garamond" w:eastAsia="細明體" w:hAnsi="Garamond" w:cs="Times New Roman"/>
          <w:kern w:val="0"/>
          <w:szCs w:val="24"/>
        </w:rPr>
        <w:t>異譯本：</w:t>
      </w:r>
    </w:p>
    <w:p w14:paraId="0DCE15E0" w14:textId="77777777" w:rsidR="003042B9" w:rsidRDefault="0004431E">
      <w:pPr>
        <w:pStyle w:val="Standarduser"/>
        <w:widowControl/>
        <w:numPr>
          <w:ilvl w:val="1"/>
          <w:numId w:val="487"/>
        </w:numPr>
        <w:spacing w:before="120" w:after="120"/>
        <w:rPr>
          <w:rFonts w:ascii="Garamond" w:eastAsia="細明體" w:hAnsi="Garamond" w:cs="Times New Roman"/>
          <w:kern w:val="0"/>
          <w:szCs w:val="24"/>
        </w:rPr>
      </w:pPr>
      <w:r>
        <w:rPr>
          <w:rFonts w:ascii="Garamond" w:eastAsia="細明體" w:hAnsi="Garamond" w:cs="Times New Roman"/>
          <w:kern w:val="0"/>
          <w:szCs w:val="24"/>
        </w:rPr>
        <w:t>《佛法》，（僧伽羅語：《佛陀說的法》），瓦爾朴拉羅睺羅著，譯者：鄭於中，北京外國語大學僧伽羅語教研室副教授（退休）；鄭於中教授、鄭雪梅女士授權於《走近佛陀系列叢書》印行，北京市，</w:t>
      </w:r>
      <w:r>
        <w:rPr>
          <w:rFonts w:ascii="Garamond" w:eastAsia="細明體" w:hAnsi="Garamond" w:cs="Times New Roman"/>
          <w:kern w:val="0"/>
          <w:szCs w:val="24"/>
        </w:rPr>
        <w:t>2011</w:t>
      </w:r>
      <w:r>
        <w:rPr>
          <w:rFonts w:ascii="Garamond" w:eastAsia="細明體" w:hAnsi="Garamond" w:cs="Times New Roman"/>
          <w:kern w:val="0"/>
          <w:szCs w:val="24"/>
        </w:rPr>
        <w:t>。</w:t>
      </w:r>
    </w:p>
    <w:p w14:paraId="3629F7AF" w14:textId="77777777" w:rsidR="003042B9" w:rsidRDefault="0004431E">
      <w:pPr>
        <w:pStyle w:val="Standarduser"/>
        <w:widowControl/>
        <w:numPr>
          <w:ilvl w:val="2"/>
          <w:numId w:val="487"/>
        </w:numPr>
        <w:spacing w:before="120" w:after="120"/>
      </w:pPr>
      <w:r>
        <w:rPr>
          <w:rFonts w:ascii="Garamond" w:eastAsia="細明體" w:hAnsi="Garamond" w:cs="Times New Roman"/>
          <w:kern w:val="0"/>
          <w:szCs w:val="24"/>
        </w:rPr>
        <w:t>覺悟之路：</w:t>
      </w:r>
      <w:r>
        <w:rPr>
          <w:rFonts w:ascii="Garamond" w:eastAsia="細明體" w:hAnsi="Garamond" w:cs="Times New Roman"/>
          <w:kern w:val="0"/>
          <w:szCs w:val="24"/>
        </w:rPr>
        <w:t xml:space="preserve"> </w:t>
      </w:r>
      <w:hyperlink r:id="rId1676" w:history="1">
        <w:r>
          <w:rPr>
            <w:rFonts w:ascii="Garamond" w:eastAsia="細明體" w:hAnsi="Garamond" w:cs="Times New Roman"/>
            <w:color w:val="0000FF"/>
            <w:kern w:val="0"/>
            <w:szCs w:val="24"/>
            <w:u w:val="single"/>
          </w:rPr>
          <w:t>http://dhamma.sutta.org/books/ff/ff-001.htm</w:t>
        </w:r>
      </w:hyperlink>
      <w:r>
        <w:rPr>
          <w:rFonts w:ascii="Garamond" w:eastAsia="細明體" w:hAnsi="Garamond" w:cs="Times New Roman"/>
          <w:kern w:val="0"/>
          <w:szCs w:val="24"/>
        </w:rPr>
        <w:t xml:space="preserve"> (</w:t>
      </w:r>
      <w:r>
        <w:rPr>
          <w:rFonts w:ascii="Garamond" w:eastAsia="細明體" w:hAnsi="Garamond" w:cs="Times New Roman"/>
          <w:kern w:val="0"/>
          <w:szCs w:val="24"/>
        </w:rPr>
        <w:t>簡體</w:t>
      </w:r>
      <w:r>
        <w:rPr>
          <w:rFonts w:ascii="Garamond" w:eastAsia="細明體" w:hAnsi="Garamond" w:cs="Times New Roman"/>
          <w:kern w:val="0"/>
          <w:szCs w:val="24"/>
        </w:rPr>
        <w:t>)</w:t>
      </w:r>
    </w:p>
    <w:p w14:paraId="030FCF17" w14:textId="77777777" w:rsidR="003042B9" w:rsidRDefault="0004431E">
      <w:pPr>
        <w:pStyle w:val="Standarduser"/>
        <w:widowControl/>
        <w:numPr>
          <w:ilvl w:val="2"/>
          <w:numId w:val="487"/>
        </w:numPr>
        <w:spacing w:before="120" w:after="120"/>
      </w:pPr>
      <w:r>
        <w:rPr>
          <w:rFonts w:ascii="Garamond" w:eastAsia="細明體" w:hAnsi="Garamond" w:cs="Times New Roman"/>
          <w:kern w:val="0"/>
          <w:szCs w:val="24"/>
        </w:rPr>
        <w:t>北京佛教文化研究所：</w:t>
      </w:r>
      <w:r>
        <w:rPr>
          <w:rFonts w:ascii="Garamond" w:eastAsia="細明體" w:hAnsi="Garamond" w:cs="Times New Roman"/>
          <w:kern w:val="0"/>
          <w:szCs w:val="24"/>
        </w:rPr>
        <w:t xml:space="preserve"> </w:t>
      </w:r>
      <w:hyperlink r:id="rId1677" w:history="1">
        <w:r>
          <w:rPr>
            <w:rFonts w:ascii="Garamond" w:eastAsia="細明體" w:hAnsi="Garamond" w:cs="Times New Roman"/>
            <w:color w:val="0000FF"/>
            <w:kern w:val="0"/>
            <w:szCs w:val="24"/>
            <w:u w:val="single"/>
          </w:rPr>
          <w:t>http://www.bjbci.com/fofa/2141.jhtml</w:t>
        </w:r>
      </w:hyperlink>
      <w:r>
        <w:rPr>
          <w:rFonts w:ascii="Garamond" w:eastAsia="細明體" w:hAnsi="Garamond" w:cs="Times New Roman"/>
          <w:kern w:val="0"/>
          <w:szCs w:val="24"/>
        </w:rPr>
        <w:t xml:space="preserve"> (</w:t>
      </w:r>
      <w:r>
        <w:rPr>
          <w:rFonts w:ascii="Garamond" w:eastAsia="細明體" w:hAnsi="Garamond" w:cs="Times New Roman"/>
          <w:kern w:val="0"/>
          <w:szCs w:val="24"/>
        </w:rPr>
        <w:t>簡體</w:t>
      </w:r>
      <w:r>
        <w:rPr>
          <w:rFonts w:ascii="Garamond" w:eastAsia="細明體" w:hAnsi="Garamond" w:cs="Times New Roman"/>
          <w:kern w:val="0"/>
          <w:szCs w:val="24"/>
        </w:rPr>
        <w:t>) (</w:t>
      </w:r>
      <w:r>
        <w:rPr>
          <w:rFonts w:ascii="Garamond" w:eastAsia="細明體" w:hAnsi="Garamond" w:cs="Times New Roman"/>
          <w:kern w:val="0"/>
          <w:szCs w:val="24"/>
        </w:rPr>
        <w:t>失效鍊結，</w:t>
      </w:r>
      <w:r>
        <w:rPr>
          <w:rFonts w:ascii="Garamond" w:eastAsia="細明體" w:hAnsi="Garamond" w:cs="Times New Roman"/>
          <w:kern w:val="0"/>
          <w:szCs w:val="24"/>
        </w:rPr>
        <w:t>2020-08-23)</w:t>
      </w:r>
    </w:p>
    <w:p w14:paraId="10886905" w14:textId="77777777" w:rsidR="003042B9" w:rsidRDefault="0004431E">
      <w:pPr>
        <w:pStyle w:val="Standarduser"/>
        <w:widowControl/>
        <w:numPr>
          <w:ilvl w:val="1"/>
          <w:numId w:val="487"/>
        </w:numPr>
        <w:spacing w:before="120" w:after="120"/>
      </w:pPr>
      <w:r>
        <w:rPr>
          <w:rFonts w:ascii="Garamond" w:eastAsia="細明體" w:hAnsi="Garamond" w:cs="Times New Roman"/>
          <w:kern w:val="0"/>
          <w:szCs w:val="24"/>
        </w:rPr>
        <w:t>《釋迦的啓示》，羅睺羅博士著，顧</w:t>
      </w:r>
      <w:r>
        <w:rPr>
          <w:rFonts w:ascii="Garamond" w:eastAsia="細明體" w:hAnsi="Garamond" w:cs="Times New Roman"/>
          <w:kern w:val="0"/>
          <w:szCs w:val="24"/>
          <w:u w:val="single"/>
        </w:rPr>
        <w:t>法嚴</w:t>
      </w:r>
      <w:r>
        <w:rPr>
          <w:rFonts w:ascii="Garamond" w:eastAsia="細明體" w:hAnsi="Garamond" w:cs="Times New Roman"/>
          <w:kern w:val="0"/>
          <w:szCs w:val="24"/>
        </w:rPr>
        <w:t>譯，陳健忠</w:t>
      </w:r>
      <w:r>
        <w:rPr>
          <w:rFonts w:ascii="Garamond" w:eastAsia="細明體" w:hAnsi="Garamond" w:cs="Times New Roman"/>
          <w:kern w:val="0"/>
          <w:szCs w:val="24"/>
        </w:rPr>
        <w:t>(</w:t>
      </w:r>
      <w:r>
        <w:rPr>
          <w:rFonts w:ascii="Garamond" w:eastAsia="細明體" w:hAnsi="Garamond" w:cs="Times New Roman"/>
          <w:kern w:val="0"/>
          <w:szCs w:val="24"/>
        </w:rPr>
        <w:t>香港大學醫學院講師</w:t>
      </w:r>
      <w:r>
        <w:rPr>
          <w:rFonts w:ascii="Garamond" w:eastAsia="細明體" w:hAnsi="Garamond" w:cs="Times New Roman"/>
          <w:kern w:val="0"/>
          <w:szCs w:val="24"/>
        </w:rPr>
        <w:t xml:space="preserve">) </w:t>
      </w:r>
      <w:hyperlink r:id="rId1678" w:history="1">
        <w:r>
          <w:rPr>
            <w:rFonts w:ascii="Garamond" w:eastAsia="細明體" w:hAnsi="Garamond" w:cs="Times New Roman"/>
            <w:color w:val="0000FF"/>
            <w:kern w:val="0"/>
            <w:szCs w:val="24"/>
            <w:u w:val="single"/>
          </w:rPr>
          <w:t>增訂補譯</w:t>
        </w:r>
      </w:hyperlink>
      <w:r>
        <w:rPr>
          <w:rFonts w:ascii="Garamond" w:eastAsia="細明體" w:hAnsi="Garamond" w:cs="Times New Roman"/>
          <w:kern w:val="0"/>
          <w:szCs w:val="24"/>
        </w:rPr>
        <w:t xml:space="preserve"> </w:t>
      </w:r>
      <w:r>
        <w:rPr>
          <w:rFonts w:ascii="Garamond" w:eastAsia="細明體" w:hAnsi="Garamond" w:cs="Times New Roman"/>
          <w:kern w:val="0"/>
          <w:szCs w:val="24"/>
        </w:rPr>
        <w:t>，（香港九龍）顯密佛學會，</w:t>
      </w:r>
      <w:r>
        <w:rPr>
          <w:rFonts w:ascii="Garamond" w:eastAsia="細明體" w:hAnsi="Garamond" w:cs="Times New Roman"/>
          <w:kern w:val="0"/>
          <w:szCs w:val="24"/>
        </w:rPr>
        <w:t>1991</w:t>
      </w:r>
      <w:r>
        <w:rPr>
          <w:rFonts w:ascii="Garamond" w:eastAsia="細明體" w:hAnsi="Garamond" w:cs="Times New Roman"/>
          <w:kern w:val="0"/>
          <w:szCs w:val="24"/>
        </w:rPr>
        <w:t>。</w:t>
      </w:r>
    </w:p>
    <w:p w14:paraId="5C31991E" w14:textId="77777777" w:rsidR="003042B9" w:rsidRDefault="0004431E">
      <w:pPr>
        <w:pStyle w:val="Standarduser"/>
        <w:widowControl/>
        <w:numPr>
          <w:ilvl w:val="1"/>
          <w:numId w:val="487"/>
        </w:numPr>
        <w:spacing w:before="120" w:after="120"/>
      </w:pPr>
      <w:r>
        <w:rPr>
          <w:rFonts w:ascii="Garamond" w:eastAsia="細明體" w:hAnsi="Garamond" w:cs="Times New Roman"/>
          <w:kern w:val="0"/>
          <w:szCs w:val="24"/>
        </w:rPr>
        <w:t>《佛當初教的是什麼？》，羅浮羅博士著</w:t>
      </w:r>
      <w:r>
        <w:rPr>
          <w:rFonts w:ascii="Garamond" w:eastAsia="細明體" w:hAnsi="Garamond" w:cs="Times New Roman"/>
          <w:kern w:val="0"/>
          <w:szCs w:val="24"/>
        </w:rPr>
        <w:t>/</w:t>
      </w:r>
      <w:r>
        <w:rPr>
          <w:rFonts w:ascii="Garamond" w:eastAsia="細明體" w:hAnsi="Garamond" w:cs="Times New Roman"/>
          <w:kern w:val="0"/>
          <w:szCs w:val="24"/>
        </w:rPr>
        <w:t>郭兆明博士推薦，（香港）聚賢館文化有限公司出版，</w:t>
      </w:r>
      <w:r>
        <w:rPr>
          <w:rFonts w:ascii="Garamond" w:eastAsia="細明體" w:hAnsi="Garamond" w:cs="Times New Roman"/>
          <w:kern w:val="0"/>
          <w:szCs w:val="24"/>
        </w:rPr>
        <w:t>1997</w:t>
      </w:r>
      <w:r>
        <w:rPr>
          <w:rFonts w:ascii="Garamond" w:eastAsia="細明體" w:hAnsi="Garamond" w:cs="Times New Roman"/>
          <w:kern w:val="0"/>
          <w:szCs w:val="24"/>
        </w:rPr>
        <w:t>年</w:t>
      </w:r>
      <w:r>
        <w:rPr>
          <w:rFonts w:ascii="Garamond" w:eastAsia="細明體" w:hAnsi="Garamond" w:cs="Times New Roman"/>
          <w:kern w:val="0"/>
          <w:szCs w:val="24"/>
        </w:rPr>
        <w:t>12</w:t>
      </w:r>
      <w:r>
        <w:rPr>
          <w:rFonts w:ascii="Garamond" w:eastAsia="細明體" w:hAnsi="Garamond" w:cs="Times New Roman"/>
          <w:kern w:val="0"/>
          <w:szCs w:val="24"/>
        </w:rPr>
        <w:t>月</w:t>
      </w:r>
      <w:r>
        <w:rPr>
          <w:rFonts w:ascii="Garamond" w:eastAsia="細明體" w:hAnsi="Garamond" w:cs="Times New Roman"/>
          <w:kern w:val="0"/>
          <w:szCs w:val="24"/>
        </w:rPr>
        <w:t xml:space="preserve"> </w:t>
      </w:r>
      <w:hyperlink r:id="rId1679" w:history="1">
        <w:r>
          <w:rPr>
            <w:rFonts w:ascii="Garamond" w:eastAsia="細明體" w:hAnsi="Garamond" w:cs="Times New Roman"/>
            <w:color w:val="0000FF"/>
            <w:kern w:val="0"/>
            <w:szCs w:val="24"/>
            <w:u w:val="single"/>
          </w:rPr>
          <w:t>第一版第一次印刷</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失效鍊結，</w:t>
      </w:r>
      <w:r>
        <w:rPr>
          <w:rFonts w:ascii="Garamond" w:eastAsia="細明體" w:hAnsi="Garamond" w:cs="Times New Roman"/>
          <w:kern w:val="0"/>
          <w:szCs w:val="24"/>
        </w:rPr>
        <w:t>2020-08-23)</w:t>
      </w:r>
    </w:p>
    <w:p w14:paraId="75CBFC7F" w14:textId="77777777" w:rsidR="003042B9" w:rsidRDefault="0004431E">
      <w:pPr>
        <w:pStyle w:val="Standarduser"/>
        <w:widowControl/>
        <w:numPr>
          <w:ilvl w:val="1"/>
          <w:numId w:val="487"/>
        </w:numPr>
        <w:spacing w:before="120" w:after="120"/>
      </w:pPr>
      <w:r>
        <w:rPr>
          <w:rFonts w:ascii="Garamond" w:eastAsia="細明體" w:hAnsi="Garamond" w:cs="Times New Roman"/>
          <w:kern w:val="0"/>
          <w:szCs w:val="24"/>
        </w:rPr>
        <w:t>《佛當初教的是什麼？》</w:t>
      </w:r>
      <w:r>
        <w:rPr>
          <w:rFonts w:ascii="Garamond" w:eastAsia="細明體" w:hAnsi="Garamond" w:cs="Times New Roman"/>
          <w:kern w:val="0"/>
          <w:szCs w:val="24"/>
        </w:rPr>
        <w:t xml:space="preserve"> = What the Buddha taught, </w:t>
      </w:r>
      <w:r>
        <w:rPr>
          <w:rFonts w:ascii="Garamond" w:eastAsia="細明體" w:hAnsi="Garamond" w:cs="Times New Roman"/>
          <w:kern w:val="0"/>
          <w:szCs w:val="24"/>
        </w:rPr>
        <w:t>羅睺羅博士著；釋</w:t>
      </w:r>
      <w:r>
        <w:rPr>
          <w:rFonts w:ascii="Garamond" w:eastAsia="細明體" w:hAnsi="Garamond" w:cs="Times New Roman"/>
          <w:kern w:val="0"/>
          <w:szCs w:val="24"/>
          <w:u w:val="single"/>
        </w:rPr>
        <w:t>法嚴</w:t>
      </w:r>
      <w:r>
        <w:rPr>
          <w:rFonts w:ascii="Garamond" w:eastAsia="細明體" w:hAnsi="Garamond" w:cs="Times New Roman"/>
          <w:kern w:val="0"/>
          <w:szCs w:val="24"/>
        </w:rPr>
        <w:t>、陳健忠中譯。</w:t>
      </w:r>
      <w:r>
        <w:rPr>
          <w:rFonts w:ascii="Garamond" w:eastAsia="細明體" w:hAnsi="Garamond" w:cs="Times New Roman"/>
          <w:kern w:val="0"/>
          <w:szCs w:val="24"/>
        </w:rPr>
        <w:t>986-8009-15-4, NT</w:t>
      </w:r>
      <w:r>
        <w:rPr>
          <w:rFonts w:ascii="Garamond" w:eastAsia="細明體" w:hAnsi="Garamond" w:cs="Times New Roman"/>
          <w:kern w:val="0"/>
          <w:szCs w:val="24"/>
        </w:rPr>
        <w:t>＄</w:t>
      </w:r>
      <w:r>
        <w:rPr>
          <w:rFonts w:ascii="Garamond" w:eastAsia="細明體" w:hAnsi="Garamond" w:cs="Times New Roman"/>
          <w:kern w:val="0"/>
          <w:szCs w:val="24"/>
        </w:rPr>
        <w:t xml:space="preserve">200; </w:t>
      </w:r>
      <w:r>
        <w:rPr>
          <w:rFonts w:ascii="Garamond" w:eastAsia="細明體" w:hAnsi="Garamond" w:cs="Times New Roman"/>
          <w:kern w:val="0"/>
          <w:szCs w:val="24"/>
        </w:rPr>
        <w:t>臺灣．臺北市</w:t>
      </w:r>
      <w:r>
        <w:rPr>
          <w:rFonts w:ascii="Garamond" w:eastAsia="細明體" w:hAnsi="Garamond" w:cs="Times New Roman"/>
          <w:kern w:val="0"/>
          <w:szCs w:val="24"/>
        </w:rPr>
        <w:t>:</w:t>
      </w:r>
      <w:r>
        <w:rPr>
          <w:rFonts w:ascii="Garamond" w:eastAsia="細明體" w:hAnsi="Garamond" w:cs="Times New Roman"/>
          <w:kern w:val="0"/>
          <w:szCs w:val="24"/>
        </w:rPr>
        <w:t>英特發出版</w:t>
      </w:r>
      <w:r>
        <w:rPr>
          <w:rFonts w:ascii="Garamond" w:eastAsia="細明體" w:hAnsi="Garamond" w:cs="Times New Roman"/>
          <w:kern w:val="0"/>
          <w:szCs w:val="24"/>
        </w:rPr>
        <w:t xml:space="preserve">; </w:t>
      </w:r>
      <w:r>
        <w:rPr>
          <w:rFonts w:ascii="Garamond" w:eastAsia="細明體" w:hAnsi="Garamond" w:cs="Times New Roman"/>
          <w:kern w:val="0"/>
          <w:szCs w:val="24"/>
        </w:rPr>
        <w:t>臺北縣汐止市</w:t>
      </w:r>
      <w:r>
        <w:rPr>
          <w:rFonts w:ascii="Garamond" w:eastAsia="細明體" w:hAnsi="Garamond" w:cs="Times New Roman"/>
          <w:kern w:val="0"/>
          <w:szCs w:val="24"/>
        </w:rPr>
        <w:t>:</w:t>
      </w:r>
      <w:r>
        <w:rPr>
          <w:rFonts w:ascii="Garamond" w:eastAsia="細明體" w:hAnsi="Garamond" w:cs="Times New Roman"/>
          <w:kern w:val="0"/>
          <w:szCs w:val="24"/>
        </w:rPr>
        <w:t>聯經總經銷</w:t>
      </w:r>
      <w:r>
        <w:rPr>
          <w:rFonts w:ascii="Garamond" w:eastAsia="細明體" w:hAnsi="Garamond" w:cs="Times New Roman"/>
          <w:kern w:val="0"/>
          <w:szCs w:val="24"/>
        </w:rPr>
        <w:t xml:space="preserve">, </w:t>
      </w:r>
      <w:r>
        <w:rPr>
          <w:rFonts w:ascii="Garamond" w:eastAsia="細明體" w:hAnsi="Garamond" w:cs="Times New Roman"/>
          <w:kern w:val="0"/>
          <w:szCs w:val="24"/>
        </w:rPr>
        <w:t>民</w:t>
      </w:r>
      <w:r>
        <w:rPr>
          <w:rFonts w:ascii="Garamond" w:eastAsia="細明體" w:hAnsi="Garamond" w:cs="Times New Roman"/>
          <w:kern w:val="0"/>
          <w:szCs w:val="24"/>
        </w:rPr>
        <w:t>91(</w:t>
      </w:r>
      <w:r>
        <w:rPr>
          <w:rFonts w:ascii="Garamond" w:eastAsia="細明體" w:hAnsi="Garamond" w:cs="Times New Roman"/>
          <w:kern w:val="0"/>
          <w:szCs w:val="24"/>
        </w:rPr>
        <w:t>西元</w:t>
      </w:r>
      <w:r>
        <w:rPr>
          <w:rFonts w:ascii="Garamond" w:eastAsia="細明體" w:hAnsi="Garamond" w:cs="Times New Roman"/>
          <w:kern w:val="0"/>
          <w:szCs w:val="24"/>
        </w:rPr>
        <w:t xml:space="preserve">2002), </w:t>
      </w:r>
      <w:r>
        <w:rPr>
          <w:rFonts w:ascii="Garamond" w:eastAsia="細明體" w:hAnsi="Garamond" w:cs="Times New Roman"/>
          <w:kern w:val="0"/>
          <w:szCs w:val="24"/>
        </w:rPr>
        <w:t>初版</w:t>
      </w:r>
      <w:r>
        <w:rPr>
          <w:rFonts w:ascii="Garamond" w:eastAsia="細明體" w:hAnsi="Garamond" w:cs="Times New Roman"/>
          <w:kern w:val="0"/>
          <w:szCs w:val="24"/>
        </w:rPr>
        <w:t>, 275</w:t>
      </w:r>
      <w:r>
        <w:rPr>
          <w:rFonts w:ascii="Garamond" w:eastAsia="細明體" w:hAnsi="Garamond" w:cs="Times New Roman"/>
          <w:kern w:val="0"/>
          <w:szCs w:val="24"/>
        </w:rPr>
        <w:t>面</w:t>
      </w:r>
      <w:r>
        <w:rPr>
          <w:rFonts w:ascii="Garamond" w:eastAsia="細明體" w:hAnsi="Garamond" w:cs="Times New Roman"/>
          <w:kern w:val="0"/>
          <w:szCs w:val="24"/>
        </w:rPr>
        <w:t xml:space="preserve"> :</w:t>
      </w:r>
      <w:r>
        <w:rPr>
          <w:rFonts w:ascii="Garamond" w:eastAsia="細明體" w:hAnsi="Garamond" w:cs="Times New Roman"/>
          <w:kern w:val="0"/>
          <w:szCs w:val="24"/>
        </w:rPr>
        <w:t>圖</w:t>
      </w:r>
      <w:r>
        <w:rPr>
          <w:rFonts w:ascii="Garamond" w:eastAsia="細明體" w:hAnsi="Garamond" w:cs="Times New Roman"/>
          <w:kern w:val="0"/>
          <w:szCs w:val="24"/>
        </w:rPr>
        <w:t xml:space="preserve"> ;19</w:t>
      </w:r>
      <w:r>
        <w:rPr>
          <w:rFonts w:ascii="Garamond" w:eastAsia="細明體" w:hAnsi="Garamond" w:cs="Times New Roman"/>
          <w:kern w:val="0"/>
          <w:szCs w:val="24"/>
        </w:rPr>
        <w:t>公分</w:t>
      </w:r>
      <w:r>
        <w:rPr>
          <w:rFonts w:ascii="Garamond" w:eastAsia="細明體" w:hAnsi="Garamond" w:cs="Times New Roman"/>
          <w:kern w:val="0"/>
          <w:szCs w:val="24"/>
        </w:rPr>
        <w:t>;</w:t>
      </w:r>
    </w:p>
    <w:p w14:paraId="2DA283DB" w14:textId="77777777" w:rsidR="003042B9" w:rsidRDefault="0004431E">
      <w:pPr>
        <w:pStyle w:val="Standarduser"/>
        <w:widowControl/>
        <w:spacing w:before="120" w:after="120"/>
        <w:ind w:left="1440"/>
        <w:rPr>
          <w:rFonts w:ascii="Garamond" w:eastAsia="細明體" w:hAnsi="Garamond" w:cs="Times New Roman"/>
          <w:kern w:val="0"/>
          <w:szCs w:val="24"/>
        </w:rPr>
      </w:pPr>
      <w:r>
        <w:rPr>
          <w:rFonts w:ascii="Garamond" w:eastAsia="細明體" w:hAnsi="Garamond" w:cs="Times New Roman"/>
          <w:kern w:val="0"/>
          <w:szCs w:val="24"/>
        </w:rPr>
        <w:t>國家圖書館</w:t>
      </w:r>
      <w:r>
        <w:rPr>
          <w:rFonts w:ascii="Garamond" w:eastAsia="細明體" w:hAnsi="Garamond" w:cs="Times New Roman"/>
          <w:kern w:val="0"/>
          <w:szCs w:val="24"/>
        </w:rPr>
        <w:t xml:space="preserve">:225.7 8585:2, 002468004; </w:t>
      </w:r>
      <w:r>
        <w:rPr>
          <w:rFonts w:ascii="Garamond" w:eastAsia="細明體" w:hAnsi="Garamond" w:cs="Times New Roman"/>
          <w:kern w:val="0"/>
          <w:szCs w:val="24"/>
        </w:rPr>
        <w:t>國立中山大學圖書與資訊處</w:t>
      </w:r>
      <w:r>
        <w:rPr>
          <w:rFonts w:ascii="Garamond" w:eastAsia="細明體" w:hAnsi="Garamond" w:cs="Times New Roman"/>
          <w:kern w:val="0"/>
          <w:szCs w:val="24"/>
        </w:rPr>
        <w:t>:225.7</w:t>
      </w:r>
      <w:r>
        <w:rPr>
          <w:rFonts w:ascii="Garamond" w:eastAsia="細明體" w:hAnsi="Garamond" w:cs="Times New Roman"/>
          <w:kern w:val="0"/>
          <w:szCs w:val="24"/>
        </w:rPr>
        <w:t xml:space="preserve"> 8585; </w:t>
      </w:r>
      <w:r>
        <w:rPr>
          <w:rFonts w:ascii="Garamond" w:eastAsia="細明體" w:hAnsi="Garamond" w:cs="Times New Roman"/>
          <w:kern w:val="0"/>
          <w:szCs w:val="24"/>
        </w:rPr>
        <w:t>高雄市立圖書館</w:t>
      </w:r>
      <w:r>
        <w:rPr>
          <w:rFonts w:ascii="Garamond" w:eastAsia="細明體" w:hAnsi="Garamond" w:cs="Times New Roman"/>
          <w:kern w:val="0"/>
          <w:szCs w:val="24"/>
        </w:rPr>
        <w:t>:225.7 6066, KML1137672;</w:t>
      </w:r>
    </w:p>
    <w:p w14:paraId="4EA93BCE" w14:textId="77777777" w:rsidR="003042B9" w:rsidRDefault="0004431E">
      <w:pPr>
        <w:pStyle w:val="Standarduser"/>
        <w:widowControl/>
        <w:spacing w:before="120" w:after="120"/>
        <w:ind w:left="1440"/>
        <w:rPr>
          <w:rFonts w:ascii="Garamond" w:eastAsia="細明體" w:hAnsi="Garamond" w:cs="Times New Roman"/>
          <w:kern w:val="0"/>
          <w:szCs w:val="24"/>
        </w:rPr>
      </w:pPr>
      <w:r>
        <w:rPr>
          <w:rFonts w:ascii="Garamond" w:eastAsia="細明體" w:hAnsi="Garamond" w:cs="Times New Roman"/>
          <w:kern w:val="0"/>
          <w:szCs w:val="24"/>
        </w:rPr>
        <w:t>香光尼眾佛學院圖書館</w:t>
      </w:r>
      <w:r>
        <w:rPr>
          <w:rFonts w:ascii="Garamond" w:eastAsia="細明體" w:hAnsi="Garamond" w:cs="Times New Roman"/>
          <w:kern w:val="0"/>
          <w:szCs w:val="24"/>
        </w:rPr>
        <w:t xml:space="preserve">:100 7050, B027354; </w:t>
      </w:r>
      <w:r>
        <w:rPr>
          <w:rFonts w:ascii="Garamond" w:eastAsia="細明體" w:hAnsi="Garamond" w:cs="Times New Roman"/>
          <w:kern w:val="0"/>
          <w:szCs w:val="24"/>
        </w:rPr>
        <w:t>東海大學圖書館</w:t>
      </w:r>
      <w:r>
        <w:rPr>
          <w:rFonts w:ascii="Garamond" w:eastAsia="細明體" w:hAnsi="Garamond" w:cs="Times New Roman"/>
          <w:kern w:val="0"/>
          <w:szCs w:val="24"/>
        </w:rPr>
        <w:t>:BOOK 225.7 6026 2002, C328241;</w:t>
      </w:r>
    </w:p>
    <w:p w14:paraId="4D68201B" w14:textId="77777777" w:rsidR="003042B9" w:rsidRDefault="0004431E">
      <w:pPr>
        <w:pStyle w:val="Standarduser"/>
        <w:widowControl/>
        <w:spacing w:before="120" w:after="120"/>
        <w:ind w:left="1440"/>
        <w:rPr>
          <w:rFonts w:ascii="Garamond" w:eastAsia="細明體" w:hAnsi="Garamond" w:cs="Times New Roman"/>
          <w:kern w:val="0"/>
          <w:szCs w:val="24"/>
        </w:rPr>
      </w:pPr>
      <w:r>
        <w:rPr>
          <w:rFonts w:ascii="Garamond" w:eastAsia="細明體" w:hAnsi="Garamond" w:cs="Times New Roman"/>
          <w:kern w:val="0"/>
          <w:szCs w:val="24"/>
        </w:rPr>
        <w:t>國立臺灣師範大學圖書館</w:t>
      </w:r>
      <w:r>
        <w:rPr>
          <w:rFonts w:ascii="Garamond" w:eastAsia="細明體" w:hAnsi="Garamond" w:cs="Times New Roman"/>
          <w:kern w:val="0"/>
          <w:szCs w:val="24"/>
        </w:rPr>
        <w:t>:225.7 909, BM0259751;</w:t>
      </w:r>
    </w:p>
    <w:p w14:paraId="2EA49695" w14:textId="77777777" w:rsidR="003042B9" w:rsidRDefault="0004431E">
      <w:pPr>
        <w:pStyle w:val="Standarduser"/>
        <w:widowControl/>
        <w:spacing w:before="120" w:after="120"/>
        <w:ind w:left="1440"/>
        <w:rPr>
          <w:rFonts w:ascii="Garamond" w:eastAsia="細明體" w:hAnsi="Garamond" w:cs="Times New Roman"/>
          <w:kern w:val="0"/>
          <w:szCs w:val="24"/>
        </w:rPr>
      </w:pPr>
      <w:r>
        <w:rPr>
          <w:rFonts w:ascii="Garamond" w:eastAsia="細明體" w:hAnsi="Garamond" w:cs="Times New Roman"/>
          <w:kern w:val="0"/>
          <w:szCs w:val="24"/>
        </w:rPr>
        <w:t>國立政治大學圖書館</w:t>
      </w:r>
      <w:r>
        <w:rPr>
          <w:rFonts w:ascii="Garamond" w:eastAsia="細明體" w:hAnsi="Garamond" w:cs="Times New Roman"/>
          <w:kern w:val="0"/>
          <w:szCs w:val="24"/>
        </w:rPr>
        <w:t xml:space="preserve">:225.7 909, A984003; </w:t>
      </w:r>
      <w:r>
        <w:rPr>
          <w:rFonts w:ascii="Garamond" w:eastAsia="細明體" w:hAnsi="Garamond" w:cs="Times New Roman"/>
          <w:kern w:val="0"/>
          <w:szCs w:val="24"/>
        </w:rPr>
        <w:t>國立臺北護理健康大學圖書館</w:t>
      </w:r>
      <w:r>
        <w:rPr>
          <w:rFonts w:ascii="Garamond" w:eastAsia="細明體" w:hAnsi="Garamond" w:cs="Times New Roman"/>
          <w:kern w:val="0"/>
          <w:szCs w:val="24"/>
        </w:rPr>
        <w:t>:225.7 8585 91, 0061244;</w:t>
      </w:r>
    </w:p>
    <w:p w14:paraId="7B31A5BF" w14:textId="77777777" w:rsidR="003042B9" w:rsidRDefault="0004431E">
      <w:pPr>
        <w:pStyle w:val="Standarduser"/>
        <w:widowControl/>
        <w:spacing w:before="120" w:after="120"/>
        <w:ind w:left="1440"/>
        <w:rPr>
          <w:rFonts w:ascii="Garamond" w:eastAsia="細明體" w:hAnsi="Garamond" w:cs="Times New Roman"/>
          <w:kern w:val="0"/>
          <w:szCs w:val="24"/>
        </w:rPr>
      </w:pPr>
      <w:r>
        <w:rPr>
          <w:rFonts w:ascii="Garamond" w:eastAsia="細明體" w:hAnsi="Garamond" w:cs="Times New Roman"/>
          <w:kern w:val="0"/>
          <w:szCs w:val="24"/>
        </w:rPr>
        <w:t>中原大學圖書館</w:t>
      </w:r>
      <w:r>
        <w:rPr>
          <w:rFonts w:ascii="Garamond" w:eastAsia="細明體" w:hAnsi="Garamond" w:cs="Times New Roman"/>
          <w:kern w:val="0"/>
          <w:szCs w:val="24"/>
        </w:rPr>
        <w:t xml:space="preserve">:225.7 6066, E262730; </w:t>
      </w:r>
      <w:r>
        <w:rPr>
          <w:rFonts w:ascii="Garamond" w:eastAsia="細明體" w:hAnsi="Garamond" w:cs="Times New Roman"/>
          <w:kern w:val="0"/>
          <w:szCs w:val="24"/>
        </w:rPr>
        <w:t>國立暨南國際大學圖書館</w:t>
      </w:r>
      <w:r>
        <w:rPr>
          <w:rFonts w:ascii="Garamond" w:eastAsia="細明體" w:hAnsi="Garamond" w:cs="Times New Roman"/>
          <w:kern w:val="0"/>
          <w:szCs w:val="24"/>
        </w:rPr>
        <w:t>:b 225</w:t>
      </w:r>
      <w:r>
        <w:rPr>
          <w:rFonts w:ascii="Garamond" w:eastAsia="細明體" w:hAnsi="Garamond" w:cs="Times New Roman"/>
          <w:kern w:val="0"/>
          <w:szCs w:val="24"/>
        </w:rPr>
        <w:t>.7 8585, C162535</w:t>
      </w:r>
    </w:p>
    <w:p w14:paraId="3AB08580" w14:textId="77777777" w:rsidR="003042B9" w:rsidRDefault="003042B9">
      <w:pPr>
        <w:pStyle w:val="Standarduser"/>
        <w:widowControl/>
        <w:spacing w:before="120" w:after="120"/>
        <w:ind w:left="1440"/>
        <w:rPr>
          <w:rFonts w:ascii="Garamond" w:eastAsia="細明體" w:hAnsi="Garamond" w:cs="Times New Roman"/>
          <w:kern w:val="0"/>
          <w:szCs w:val="24"/>
        </w:rPr>
      </w:pPr>
    </w:p>
    <w:p w14:paraId="20FE55BF" w14:textId="77777777" w:rsidR="003042B9" w:rsidRDefault="0004431E">
      <w:pPr>
        <w:pStyle w:val="Standarduser"/>
        <w:widowControl/>
        <w:numPr>
          <w:ilvl w:val="0"/>
          <w:numId w:val="322"/>
        </w:numPr>
        <w:spacing w:before="120" w:after="120"/>
        <w:rPr>
          <w:rFonts w:ascii="Garamond" w:eastAsia="細明體" w:hAnsi="Garamond" w:cs="Times New Roman"/>
          <w:kern w:val="0"/>
          <w:szCs w:val="24"/>
        </w:rPr>
      </w:pPr>
      <w:r>
        <w:rPr>
          <w:rFonts w:ascii="Garamond" w:eastAsia="細明體" w:hAnsi="Garamond" w:cs="Times New Roman"/>
          <w:kern w:val="0"/>
          <w:szCs w:val="24"/>
        </w:rPr>
        <w:t>英文版</w:t>
      </w:r>
      <w:r>
        <w:rPr>
          <w:rFonts w:ascii="Garamond" w:eastAsia="細明體" w:hAnsi="Garamond" w:cs="Times New Roman"/>
          <w:kern w:val="0"/>
          <w:szCs w:val="24"/>
        </w:rPr>
        <w:t>(English):</w:t>
      </w:r>
    </w:p>
    <w:p w14:paraId="582C367C" w14:textId="77777777" w:rsidR="003042B9" w:rsidRDefault="0004431E">
      <w:pPr>
        <w:pStyle w:val="Standarduser"/>
        <w:widowControl/>
        <w:numPr>
          <w:ilvl w:val="1"/>
          <w:numId w:val="322"/>
        </w:numPr>
        <w:spacing w:before="120" w:after="120"/>
        <w:rPr>
          <w:rFonts w:ascii="Garamond" w:eastAsia="細明體" w:hAnsi="Garamond" w:cs="Times New Roman"/>
          <w:kern w:val="0"/>
          <w:szCs w:val="24"/>
        </w:rPr>
      </w:pPr>
      <w:r>
        <w:rPr>
          <w:rFonts w:ascii="Garamond" w:eastAsia="細明體" w:hAnsi="Garamond" w:cs="Times New Roman"/>
          <w:kern w:val="0"/>
          <w:szCs w:val="24"/>
        </w:rPr>
        <w:t>HTML:</w:t>
      </w:r>
    </w:p>
    <w:p w14:paraId="3333126F" w14:textId="77777777" w:rsidR="003042B9" w:rsidRDefault="0004431E">
      <w:pPr>
        <w:pStyle w:val="Standarduser"/>
        <w:widowControl/>
        <w:numPr>
          <w:ilvl w:val="2"/>
          <w:numId w:val="322"/>
        </w:numPr>
        <w:spacing w:before="120" w:after="120"/>
      </w:pPr>
      <w:r>
        <w:rPr>
          <w:rFonts w:ascii="Garamond" w:eastAsia="細明體" w:hAnsi="Garamond" w:cs="Times New Roman"/>
          <w:kern w:val="0"/>
          <w:szCs w:val="24"/>
        </w:rPr>
        <w:t>Tu Vi</w:t>
      </w:r>
      <w:r>
        <w:rPr>
          <w:rFonts w:ascii="Cambria" w:eastAsia="細明體" w:hAnsi="Cambria" w:cs="Cambria"/>
          <w:kern w:val="0"/>
          <w:szCs w:val="24"/>
        </w:rPr>
        <w:t>ệ</w:t>
      </w:r>
      <w:r>
        <w:rPr>
          <w:rFonts w:ascii="Garamond" w:eastAsia="細明體" w:hAnsi="Garamond" w:cs="Times New Roman"/>
          <w:kern w:val="0"/>
          <w:szCs w:val="24"/>
        </w:rPr>
        <w:t>n Qu</w:t>
      </w:r>
      <w:r>
        <w:rPr>
          <w:rFonts w:ascii="Cambria" w:eastAsia="細明體" w:hAnsi="Cambria" w:cs="Cambria"/>
          <w:kern w:val="0"/>
          <w:szCs w:val="24"/>
        </w:rPr>
        <w:t>ả</w:t>
      </w:r>
      <w:r>
        <w:rPr>
          <w:rFonts w:ascii="Garamond" w:eastAsia="細明體" w:hAnsi="Garamond" w:cs="Times New Roman"/>
          <w:kern w:val="0"/>
          <w:szCs w:val="24"/>
        </w:rPr>
        <w:t xml:space="preserve">ng </w:t>
      </w:r>
      <w:r>
        <w:rPr>
          <w:rFonts w:ascii="Garamond" w:eastAsia="細明體" w:hAnsi="Garamond" w:cs="Calibri"/>
          <w:kern w:val="0"/>
          <w:szCs w:val="24"/>
        </w:rPr>
        <w:t>Đ</w:t>
      </w:r>
      <w:r>
        <w:rPr>
          <w:rFonts w:ascii="Cambria" w:eastAsia="細明體" w:hAnsi="Cambria" w:cs="Cambria"/>
          <w:kern w:val="0"/>
          <w:szCs w:val="24"/>
        </w:rPr>
        <w:t>ứ</w:t>
      </w:r>
      <w:r>
        <w:rPr>
          <w:rFonts w:ascii="Garamond" w:eastAsia="細明體" w:hAnsi="Garamond" w:cs="Times New Roman"/>
          <w:kern w:val="0"/>
          <w:szCs w:val="24"/>
        </w:rPr>
        <w:t xml:space="preserve">c (QUANG DUC BUDDHIST MONASTERY): </w:t>
      </w:r>
      <w:hyperlink r:id="rId1680" w:history="1">
        <w:r>
          <w:rPr>
            <w:rFonts w:ascii="Garamond" w:eastAsia="細明體" w:hAnsi="Garamond" w:cs="Times New Roman"/>
            <w:color w:val="0000FF"/>
            <w:kern w:val="0"/>
            <w:szCs w:val="24"/>
            <w:u w:val="single"/>
          </w:rPr>
          <w:t>https://quangduc.com/a32773/what-the-buddha-taught</w:t>
        </w:r>
      </w:hyperlink>
      <w:r>
        <w:rPr>
          <w:rFonts w:ascii="Garamond" w:eastAsia="細明體" w:hAnsi="Garamond" w:cs="Times New Roman"/>
          <w:kern w:val="0"/>
          <w:szCs w:val="24"/>
        </w:rPr>
        <w:t xml:space="preserve"> (including Vietnamese version, Typing: Christina Quang Nhat Hy; Layout: Pho Tri; Created: 01-04-2007; Update: 10-11-2007)</w:t>
      </w:r>
    </w:p>
    <w:p w14:paraId="4956E891" w14:textId="77777777" w:rsidR="003042B9" w:rsidRDefault="0004431E">
      <w:pPr>
        <w:pStyle w:val="Standarduser"/>
        <w:widowControl/>
        <w:numPr>
          <w:ilvl w:val="2"/>
          <w:numId w:val="322"/>
        </w:numPr>
        <w:spacing w:before="120" w:after="120"/>
      </w:pPr>
      <w:r>
        <w:rPr>
          <w:rFonts w:ascii="Garamond" w:eastAsia="細明體" w:hAnsi="Garamond" w:cs="Times New Roman"/>
          <w:kern w:val="0"/>
          <w:szCs w:val="24"/>
        </w:rPr>
        <w:t xml:space="preserve">google: </w:t>
      </w:r>
      <w:hyperlink r:id="rId1681" w:history="1">
        <w:r>
          <w:rPr>
            <w:rFonts w:ascii="Garamond" w:eastAsia="細明體" w:hAnsi="Garamond" w:cs="Times New Roman"/>
            <w:color w:val="0000FF"/>
            <w:kern w:val="0"/>
            <w:szCs w:val="24"/>
            <w:u w:val="single"/>
          </w:rPr>
          <w:t>https://sites.google.com/site/rahulawhatthebuddha/</w:t>
        </w:r>
      </w:hyperlink>
      <w:r>
        <w:rPr>
          <w:rFonts w:ascii="Garamond" w:eastAsia="細明體" w:hAnsi="Garamond" w:cs="Times New Roman"/>
          <w:kern w:val="0"/>
          <w:szCs w:val="24"/>
        </w:rPr>
        <w:t xml:space="preserve"> (Text </w:t>
      </w:r>
      <w:r>
        <w:rPr>
          <w:rFonts w:ascii="Garamond" w:eastAsia="細明體" w:hAnsi="Garamond" w:cs="Times New Roman"/>
          <w:kern w:val="0"/>
          <w:szCs w:val="24"/>
        </w:rPr>
        <w:t>from the electronic edition by PBS; Proofreading by F. Ruzsa based on the undated; ‘Not for sale’edition by Grove Press, Inc., New York. Online version by V. Máthé)</w:t>
      </w:r>
    </w:p>
    <w:p w14:paraId="2624DE04" w14:textId="77777777" w:rsidR="003042B9" w:rsidRDefault="0004431E">
      <w:pPr>
        <w:pStyle w:val="Standarduser"/>
        <w:widowControl/>
        <w:numPr>
          <w:ilvl w:val="1"/>
          <w:numId w:val="322"/>
        </w:numPr>
        <w:spacing w:before="120" w:after="120"/>
        <w:rPr>
          <w:rFonts w:ascii="Garamond" w:eastAsia="細明體" w:hAnsi="Garamond" w:cs="Times New Roman"/>
          <w:kern w:val="0"/>
          <w:szCs w:val="24"/>
        </w:rPr>
      </w:pPr>
      <w:r>
        <w:rPr>
          <w:rFonts w:ascii="Garamond" w:eastAsia="細明體" w:hAnsi="Garamond" w:cs="Times New Roman"/>
          <w:kern w:val="0"/>
          <w:szCs w:val="24"/>
        </w:rPr>
        <w:t>PDF(Revised edition):</w:t>
      </w:r>
    </w:p>
    <w:p w14:paraId="6F660309" w14:textId="77777777" w:rsidR="003042B9" w:rsidRDefault="0004431E">
      <w:pPr>
        <w:pStyle w:val="Standarduser"/>
        <w:widowControl/>
        <w:numPr>
          <w:ilvl w:val="2"/>
          <w:numId w:val="322"/>
        </w:numPr>
        <w:spacing w:before="120" w:after="120"/>
      </w:pPr>
      <w:r>
        <w:rPr>
          <w:rFonts w:ascii="Garamond" w:eastAsia="細明體" w:hAnsi="Garamond" w:cs="Times New Roman"/>
          <w:kern w:val="0"/>
          <w:szCs w:val="24"/>
        </w:rPr>
        <w:t xml:space="preserve">This site: </w:t>
      </w:r>
      <w:hyperlink r:id="rId1682" w:history="1">
        <w:r>
          <w:rPr>
            <w:rFonts w:ascii="Garamond" w:eastAsia="細明體" w:hAnsi="Garamond" w:cs="Times New Roman"/>
            <w:color w:val="0000FF"/>
            <w:kern w:val="0"/>
            <w:szCs w:val="24"/>
            <w:u w:val="single"/>
          </w:rPr>
          <w:t>Here</w:t>
        </w:r>
      </w:hyperlink>
      <w:r>
        <w:rPr>
          <w:rFonts w:ascii="Garamond" w:eastAsia="細明體" w:hAnsi="Garamond" w:cs="Times New Roman"/>
          <w:kern w:val="0"/>
          <w:szCs w:val="24"/>
        </w:rPr>
        <w:t xml:space="preserve"> (</w:t>
      </w:r>
      <w:r>
        <w:rPr>
          <w:rFonts w:ascii="Garamond" w:eastAsia="細明體" w:hAnsi="Garamond" w:cs="Times New Roman"/>
          <w:b/>
          <w:bCs/>
          <w:kern w:val="0"/>
          <w:szCs w:val="24"/>
        </w:rPr>
        <w:t>with bookmark</w:t>
      </w:r>
      <w:r>
        <w:rPr>
          <w:rFonts w:ascii="Garamond" w:eastAsia="細明體" w:hAnsi="Garamond" w:cs="Times New Roman"/>
          <w:kern w:val="0"/>
          <w:szCs w:val="24"/>
        </w:rPr>
        <w:t xml:space="preserve">, the second and enlarged edition, 1974; from </w:t>
      </w:r>
      <w:hyperlink r:id="rId1683" w:history="1">
        <w:r>
          <w:rPr>
            <w:rFonts w:ascii="Garamond" w:eastAsia="細明體" w:hAnsi="Garamond" w:cs="Times New Roman"/>
            <w:color w:val="0000FF"/>
            <w:kern w:val="0"/>
            <w:szCs w:val="24"/>
            <w:u w:val="single"/>
          </w:rPr>
          <w:t>The Corporate Body of the</w:t>
        </w:r>
        <w:r>
          <w:rPr>
            <w:rFonts w:ascii="Garamond" w:eastAsia="細明體" w:hAnsi="Garamond" w:cs="Times New Roman"/>
            <w:color w:val="0000FF"/>
            <w:kern w:val="0"/>
            <w:szCs w:val="24"/>
            <w:u w:val="single"/>
          </w:rPr>
          <w:t xml:space="preserve"> Buddha Educational Foundation</w:t>
        </w:r>
      </w:hyperlink>
      <w:r>
        <w:rPr>
          <w:rFonts w:ascii="Garamond" w:eastAsia="細明體" w:hAnsi="Garamond" w:cs="Times New Roman"/>
          <w:kern w:val="0"/>
          <w:szCs w:val="24"/>
        </w:rPr>
        <w:t xml:space="preserve"> Taipei, Taiwan.)</w:t>
      </w:r>
    </w:p>
    <w:p w14:paraId="378F6A54" w14:textId="77777777" w:rsidR="003042B9" w:rsidRDefault="0004431E">
      <w:pPr>
        <w:pStyle w:val="Standarduser"/>
        <w:widowControl/>
        <w:numPr>
          <w:ilvl w:val="2"/>
          <w:numId w:val="322"/>
        </w:numPr>
        <w:spacing w:before="120" w:after="120"/>
      </w:pPr>
      <w:r>
        <w:rPr>
          <w:rFonts w:ascii="Garamond" w:eastAsia="細明體" w:hAnsi="Garamond" w:cs="Times New Roman"/>
          <w:kern w:val="0"/>
          <w:szCs w:val="24"/>
        </w:rPr>
        <w:t xml:space="preserve">on </w:t>
      </w:r>
      <w:hyperlink r:id="rId1684" w:history="1">
        <w:r>
          <w:rPr>
            <w:rFonts w:ascii="Garamond" w:eastAsia="細明體" w:hAnsi="Garamond" w:cs="Times New Roman"/>
            <w:color w:val="0000FF"/>
            <w:kern w:val="0"/>
            <w:szCs w:val="24"/>
            <w:u w:val="single"/>
          </w:rPr>
          <w:t>the site</w:t>
        </w:r>
      </w:hyperlink>
      <w:r>
        <w:rPr>
          <w:rFonts w:ascii="Garamond" w:eastAsia="細明體" w:hAnsi="Garamond" w:cs="Times New Roman"/>
          <w:kern w:val="0"/>
          <w:szCs w:val="24"/>
        </w:rPr>
        <w:t xml:space="preserve"> of The Corporate Body of the Buddha Educational Foundation</w:t>
      </w:r>
    </w:p>
    <w:p w14:paraId="13EEEE50" w14:textId="77777777" w:rsidR="003042B9" w:rsidRDefault="0004431E">
      <w:pPr>
        <w:pStyle w:val="Standarduser"/>
        <w:widowControl/>
        <w:numPr>
          <w:ilvl w:val="2"/>
          <w:numId w:val="322"/>
        </w:numPr>
        <w:spacing w:before="120" w:after="120"/>
      </w:pPr>
      <w:r>
        <w:rPr>
          <w:rFonts w:ascii="Garamond" w:eastAsia="細明體" w:hAnsi="Garamond" w:cs="Times New Roman"/>
          <w:kern w:val="0"/>
          <w:szCs w:val="24"/>
        </w:rPr>
        <w:t xml:space="preserve">on </w:t>
      </w:r>
      <w:hyperlink r:id="rId1685" w:history="1">
        <w:r>
          <w:rPr>
            <w:rFonts w:ascii="Garamond" w:eastAsia="細明體" w:hAnsi="Garamond" w:cs="Times New Roman"/>
            <w:color w:val="0000FF"/>
            <w:kern w:val="0"/>
            <w:szCs w:val="24"/>
            <w:u w:val="single"/>
          </w:rPr>
          <w:t>the site</w:t>
        </w:r>
      </w:hyperlink>
      <w:r>
        <w:rPr>
          <w:rFonts w:ascii="Garamond" w:eastAsia="細明體" w:hAnsi="Garamond" w:cs="Times New Roman"/>
          <w:kern w:val="0"/>
          <w:szCs w:val="24"/>
        </w:rPr>
        <w:t xml:space="preserve"> of Internet Archive</w:t>
      </w:r>
    </w:p>
    <w:p w14:paraId="503925B7" w14:textId="77777777" w:rsidR="003042B9" w:rsidRDefault="0004431E">
      <w:pPr>
        <w:pStyle w:val="Standarduser"/>
        <w:widowControl/>
        <w:numPr>
          <w:ilvl w:val="2"/>
          <w:numId w:val="322"/>
        </w:numPr>
        <w:spacing w:before="120" w:after="120"/>
      </w:pPr>
      <w:r>
        <w:rPr>
          <w:rFonts w:ascii="Garamond" w:eastAsia="細明體" w:hAnsi="Garamond" w:cs="Times New Roman"/>
          <w:kern w:val="0"/>
          <w:szCs w:val="24"/>
        </w:rPr>
        <w:t xml:space="preserve">on </w:t>
      </w:r>
      <w:hyperlink r:id="rId1686" w:history="1">
        <w:r>
          <w:rPr>
            <w:rFonts w:ascii="Garamond" w:eastAsia="細明體" w:hAnsi="Garamond" w:cs="Times New Roman"/>
            <w:color w:val="0000FF"/>
            <w:kern w:val="0"/>
            <w:szCs w:val="24"/>
            <w:u w:val="single"/>
          </w:rPr>
          <w:t>the site</w:t>
        </w:r>
      </w:hyperlink>
      <w:r>
        <w:rPr>
          <w:rFonts w:ascii="Garamond" w:eastAsia="細明體" w:hAnsi="Garamond" w:cs="Times New Roman"/>
          <w:kern w:val="0"/>
          <w:szCs w:val="24"/>
        </w:rPr>
        <w:t xml:space="preserve"> of A Handful of Leaves</w:t>
      </w:r>
    </w:p>
    <w:p w14:paraId="3B68AF3A" w14:textId="77777777" w:rsidR="003042B9" w:rsidRDefault="0004431E">
      <w:pPr>
        <w:pStyle w:val="Standarduser"/>
        <w:widowControl/>
        <w:numPr>
          <w:ilvl w:val="2"/>
          <w:numId w:val="322"/>
        </w:numPr>
        <w:spacing w:before="120" w:after="120"/>
      </w:pPr>
      <w:r>
        <w:rPr>
          <w:rFonts w:ascii="Garamond" w:eastAsia="細明體" w:hAnsi="Garamond" w:cs="Times New Roman"/>
          <w:kern w:val="0"/>
          <w:szCs w:val="24"/>
        </w:rPr>
        <w:t xml:space="preserve">on </w:t>
      </w:r>
      <w:hyperlink r:id="rId1687" w:history="1">
        <w:r>
          <w:rPr>
            <w:rFonts w:ascii="Garamond" w:eastAsia="細明體" w:hAnsi="Garamond" w:cs="Times New Roman"/>
            <w:color w:val="0000FF"/>
            <w:kern w:val="0"/>
            <w:szCs w:val="24"/>
            <w:u w:val="single"/>
          </w:rPr>
          <w:t>the site</w:t>
        </w:r>
      </w:hyperlink>
      <w:r>
        <w:rPr>
          <w:rFonts w:ascii="Garamond" w:eastAsia="細明體" w:hAnsi="Garamond" w:cs="Times New Roman"/>
          <w:kern w:val="0"/>
          <w:szCs w:val="24"/>
        </w:rPr>
        <w:t xml:space="preserve"> of Purdue Buddhist Society (Second and enlarged edition, 1974)</w:t>
      </w:r>
    </w:p>
    <w:p w14:paraId="3A17246E" w14:textId="77777777" w:rsidR="003042B9" w:rsidRDefault="0004431E">
      <w:pPr>
        <w:pStyle w:val="Standarduser"/>
        <w:widowControl/>
        <w:numPr>
          <w:ilvl w:val="2"/>
          <w:numId w:val="322"/>
        </w:numPr>
        <w:spacing w:before="120" w:after="120"/>
      </w:pPr>
      <w:hyperlink r:id="rId1688" w:history="1">
        <w:r>
          <w:rPr>
            <w:rFonts w:ascii="Garamond" w:eastAsia="細明體" w:hAnsi="Garamond" w:cs="Times New Roman"/>
            <w:color w:val="0000FF"/>
            <w:kern w:val="0"/>
            <w:szCs w:val="24"/>
            <w:u w:val="single"/>
          </w:rPr>
          <w:t xml:space="preserve">Rahula &amp; Bomhard - What the </w:t>
        </w:r>
        <w:r>
          <w:rPr>
            <w:rFonts w:ascii="Garamond" w:eastAsia="細明體" w:hAnsi="Garamond" w:cs="Times New Roman"/>
            <w:color w:val="0000FF"/>
            <w:kern w:val="0"/>
            <w:szCs w:val="24"/>
            <w:u w:val="single"/>
          </w:rPr>
          <w:t>Buddha Taught and The Dhammapada (2013)</w:t>
        </w:r>
      </w:hyperlink>
      <w:r>
        <w:rPr>
          <w:rFonts w:ascii="Garamond" w:eastAsia="細明體" w:hAnsi="Garamond" w:cs="Times New Roman"/>
          <w:kern w:val="0"/>
          <w:szCs w:val="24"/>
        </w:rPr>
        <w:t xml:space="preserve"> ( </w:t>
      </w:r>
      <w:r>
        <w:rPr>
          <w:rFonts w:ascii="Garamond" w:eastAsia="細明體" w:hAnsi="Garamond" w:cs="Times New Roman"/>
          <w:b/>
          <w:bCs/>
          <w:kern w:val="0"/>
          <w:szCs w:val="24"/>
        </w:rPr>
        <w:t>the second and enlarged edition, 1974</w:t>
      </w:r>
      <w:r>
        <w:rPr>
          <w:rFonts w:ascii="Garamond" w:eastAsia="細明體" w:hAnsi="Garamond" w:cs="Times New Roman"/>
          <w:kern w:val="0"/>
          <w:szCs w:val="24"/>
        </w:rPr>
        <w:t>; Academia.edu)</w:t>
      </w:r>
    </w:p>
    <w:p w14:paraId="24DD5A11" w14:textId="77777777" w:rsidR="003042B9" w:rsidRDefault="0004431E">
      <w:pPr>
        <w:pStyle w:val="Standarduser"/>
        <w:widowControl/>
        <w:numPr>
          <w:ilvl w:val="0"/>
          <w:numId w:val="322"/>
        </w:numPr>
        <w:spacing w:before="120" w:after="120"/>
      </w:pPr>
      <w:r>
        <w:rPr>
          <w:rFonts w:ascii="Garamond" w:eastAsia="細明體" w:hAnsi="Garamond" w:cs="Times New Roman"/>
          <w:kern w:val="0"/>
          <w:szCs w:val="24"/>
        </w:rPr>
        <w:t>韓文版</w:t>
      </w:r>
      <w:r>
        <w:rPr>
          <w:rFonts w:ascii="Garamond" w:eastAsia="細明體" w:hAnsi="Garamond" w:cs="Times New Roman"/>
          <w:kern w:val="0"/>
          <w:szCs w:val="24"/>
        </w:rPr>
        <w:t>(</w:t>
      </w:r>
      <w:r>
        <w:rPr>
          <w:rFonts w:ascii="Garamond" w:eastAsia="Malgun Gothic" w:hAnsi="Garamond" w:cs="Malgun Gothic"/>
          <w:kern w:val="0"/>
          <w:szCs w:val="24"/>
        </w:rPr>
        <w:t>한국어</w:t>
      </w:r>
      <w:r>
        <w:rPr>
          <w:rFonts w:ascii="Garamond" w:eastAsia="細明體" w:hAnsi="Garamond" w:cs="Times New Roman"/>
          <w:kern w:val="0"/>
          <w:szCs w:val="24"/>
        </w:rPr>
        <w:t xml:space="preserve"> </w:t>
      </w:r>
      <w:r>
        <w:rPr>
          <w:rFonts w:ascii="Garamond" w:eastAsia="Malgun Gothic" w:hAnsi="Garamond" w:cs="Malgun Gothic"/>
          <w:kern w:val="0"/>
          <w:szCs w:val="24"/>
        </w:rPr>
        <w:t>버전</w:t>
      </w:r>
      <w:r>
        <w:rPr>
          <w:rFonts w:ascii="Garamond" w:eastAsia="細明體" w:hAnsi="Garamond" w:cs="Times New Roman"/>
          <w:kern w:val="0"/>
          <w:szCs w:val="24"/>
        </w:rPr>
        <w:t>)</w:t>
      </w:r>
      <w:r>
        <w:rPr>
          <w:rFonts w:ascii="Garamond" w:eastAsia="細明體" w:hAnsi="Garamond" w:cs="Times New Roman"/>
          <w:kern w:val="0"/>
          <w:szCs w:val="24"/>
        </w:rPr>
        <w:t>：</w:t>
      </w:r>
    </w:p>
    <w:p w14:paraId="5AD50A4D" w14:textId="77777777" w:rsidR="003042B9" w:rsidRDefault="0004431E">
      <w:pPr>
        <w:pStyle w:val="Standarduser"/>
        <w:widowControl/>
        <w:numPr>
          <w:ilvl w:val="1"/>
          <w:numId w:val="322"/>
        </w:numPr>
        <w:spacing w:before="120" w:after="120"/>
      </w:pPr>
      <w:r>
        <w:rPr>
          <w:rFonts w:ascii="Garamond" w:eastAsia="細明體" w:hAnsi="Garamond" w:cs="Times New Roman"/>
          <w:kern w:val="0"/>
          <w:szCs w:val="24"/>
        </w:rPr>
        <w:t xml:space="preserve">HTML: </w:t>
      </w:r>
      <w:r>
        <w:rPr>
          <w:rFonts w:ascii="Garamond" w:eastAsia="Malgun Gothic" w:hAnsi="Garamond" w:cs="Malgun Gothic"/>
          <w:kern w:val="0"/>
          <w:szCs w:val="24"/>
        </w:rPr>
        <w:t>서문</w:t>
      </w:r>
      <w:r>
        <w:rPr>
          <w:rFonts w:ascii="Garamond" w:eastAsia="細明體" w:hAnsi="Garamond" w:cs="Times New Roman"/>
          <w:kern w:val="0"/>
          <w:szCs w:val="24"/>
        </w:rPr>
        <w:t xml:space="preserve">, </w:t>
      </w:r>
      <w:r>
        <w:rPr>
          <w:rFonts w:ascii="Garamond" w:eastAsia="Malgun Gothic" w:hAnsi="Garamond" w:cs="Malgun Gothic"/>
          <w:kern w:val="0"/>
          <w:szCs w:val="24"/>
        </w:rPr>
        <w:t>머리말</w:t>
      </w:r>
      <w:r>
        <w:rPr>
          <w:rFonts w:ascii="Garamond" w:eastAsia="細明體" w:hAnsi="Garamond" w:cs="Times New Roman"/>
          <w:kern w:val="0"/>
          <w:szCs w:val="24"/>
        </w:rPr>
        <w:t xml:space="preserve">, </w:t>
      </w:r>
      <w:r>
        <w:rPr>
          <w:rFonts w:ascii="Garamond" w:eastAsia="Malgun Gothic" w:hAnsi="Garamond" w:cs="Malgun Gothic"/>
          <w:kern w:val="0"/>
          <w:szCs w:val="24"/>
        </w:rPr>
        <w:t>붓</w:t>
      </w:r>
      <w:r>
        <w:rPr>
          <w:rFonts w:ascii="Garamond" w:eastAsia="細明體" w:hAnsi="Garamond" w:cs="Times New Roman"/>
          <w:kern w:val="0"/>
          <w:szCs w:val="24"/>
        </w:rPr>
        <w:t xml:space="preserve"> </w:t>
      </w:r>
      <w:r>
        <w:rPr>
          <w:rFonts w:ascii="Garamond" w:eastAsia="Malgun Gothic" w:hAnsi="Garamond" w:cs="Malgun Gothic"/>
          <w:kern w:val="0"/>
          <w:szCs w:val="24"/>
        </w:rPr>
        <w:t>다</w:t>
      </w:r>
      <w:r>
        <w:rPr>
          <w:rFonts w:ascii="Garamond" w:eastAsia="細明體" w:hAnsi="Garamond" w:cs="Times New Roman"/>
          <w:kern w:val="0"/>
          <w:szCs w:val="24"/>
        </w:rPr>
        <w:t xml:space="preserve"> </w:t>
      </w:r>
      <w:hyperlink r:id="rId1689" w:history="1">
        <w:r>
          <w:rPr>
            <w:rFonts w:ascii="Garamond" w:eastAsia="細明體" w:hAnsi="Garamond" w:cs="Times New Roman"/>
            <w:color w:val="0000FF"/>
            <w:kern w:val="0"/>
            <w:szCs w:val="24"/>
            <w:u w:val="single"/>
          </w:rPr>
          <w:t>http://m.blog.daum.net/riplmaseong/204?category=1293751</w:t>
        </w:r>
      </w:hyperlink>
      <w:r>
        <w:rPr>
          <w:rFonts w:ascii="Garamond" w:eastAsia="細明體" w:hAnsi="Garamond" w:cs="Times New Roman"/>
          <w:kern w:val="0"/>
          <w:szCs w:val="24"/>
        </w:rPr>
        <w:t xml:space="preserve"> </w:t>
      </w:r>
      <w:r>
        <w:rPr>
          <w:rFonts w:ascii="Garamond" w:eastAsia="細明體" w:hAnsi="Garamond" w:cs="Times New Roman"/>
          <w:kern w:val="0"/>
          <w:szCs w:val="24"/>
        </w:rPr>
        <w:t xml:space="preserve">; </w:t>
      </w:r>
      <w:r>
        <w:rPr>
          <w:rFonts w:ascii="Garamond" w:eastAsia="Malgun Gothic" w:hAnsi="Garamond" w:cs="Malgun Gothic"/>
          <w:kern w:val="0"/>
          <w:szCs w:val="24"/>
        </w:rPr>
        <w:t>제</w:t>
      </w:r>
      <w:r>
        <w:rPr>
          <w:rFonts w:ascii="Garamond" w:eastAsia="細明體" w:hAnsi="Garamond" w:cs="Times New Roman"/>
          <w:kern w:val="0"/>
          <w:szCs w:val="24"/>
        </w:rPr>
        <w:t>1</w:t>
      </w:r>
      <w:r>
        <w:rPr>
          <w:rFonts w:ascii="Garamond" w:eastAsia="Malgun Gothic" w:hAnsi="Garamond" w:cs="Malgun Gothic"/>
          <w:kern w:val="0"/>
          <w:szCs w:val="24"/>
        </w:rPr>
        <w:t>장</w:t>
      </w:r>
      <w:r>
        <w:rPr>
          <w:rFonts w:ascii="Garamond" w:eastAsia="細明體" w:hAnsi="Garamond" w:cs="Times New Roman"/>
          <w:kern w:val="0"/>
          <w:szCs w:val="24"/>
        </w:rPr>
        <w:t xml:space="preserve"> </w:t>
      </w:r>
      <w:r>
        <w:rPr>
          <w:rFonts w:ascii="Garamond" w:eastAsia="Malgun Gothic" w:hAnsi="Garamond" w:cs="Malgun Gothic"/>
          <w:kern w:val="0"/>
          <w:szCs w:val="24"/>
        </w:rPr>
        <w:t>불교도의</w:t>
      </w:r>
      <w:r>
        <w:rPr>
          <w:rFonts w:ascii="Garamond" w:eastAsia="細明體" w:hAnsi="Garamond" w:cs="Times New Roman"/>
          <w:kern w:val="0"/>
          <w:szCs w:val="24"/>
        </w:rPr>
        <w:t xml:space="preserve"> </w:t>
      </w:r>
      <w:r>
        <w:rPr>
          <w:rFonts w:ascii="Garamond" w:eastAsia="Malgun Gothic" w:hAnsi="Garamond" w:cs="Malgun Gothic"/>
          <w:kern w:val="0"/>
          <w:szCs w:val="24"/>
        </w:rPr>
        <w:t>마음가짐</w:t>
      </w:r>
      <w:r>
        <w:rPr>
          <w:rFonts w:ascii="Garamond" w:eastAsia="細明體" w:hAnsi="Garamond" w:cs="Times New Roman"/>
          <w:kern w:val="0"/>
          <w:szCs w:val="24"/>
        </w:rPr>
        <w:t xml:space="preserve"> </w:t>
      </w:r>
      <w:hyperlink r:id="rId1690" w:history="1">
        <w:r>
          <w:rPr>
            <w:rFonts w:ascii="Garamond" w:eastAsia="細明體" w:hAnsi="Garamond" w:cs="Times New Roman"/>
            <w:color w:val="0000FF"/>
            <w:kern w:val="0"/>
            <w:szCs w:val="24"/>
            <w:u w:val="single"/>
          </w:rPr>
          <w:t>http://m.blog.daum.net/riplmaseong/205?</w:t>
        </w:r>
      </w:hyperlink>
      <w:hyperlink r:id="rId1691" w:history="1">
        <w:r>
          <w:rPr>
            <w:rFonts w:ascii="Garamond" w:eastAsia="細明體" w:hAnsi="Garamond" w:cs="Times New Roman"/>
            <w:color w:val="0000FF"/>
            <w:kern w:val="0"/>
            <w:szCs w:val="24"/>
            <w:u w:val="single"/>
          </w:rPr>
          <w:t>category=1293751</w:t>
        </w:r>
      </w:hyperlink>
      <w:r>
        <w:rPr>
          <w:rFonts w:ascii="Garamond" w:eastAsia="細明體" w:hAnsi="Garamond" w:cs="Times New Roman"/>
          <w:kern w:val="0"/>
          <w:szCs w:val="24"/>
        </w:rPr>
        <w:t xml:space="preserve"> ; </w:t>
      </w:r>
      <w:hyperlink r:id="rId1692" w:history="1">
        <w:r>
          <w:rPr>
            <w:rFonts w:ascii="Garamond" w:eastAsia="細明體" w:hAnsi="Garamond" w:cs="Times New Roman"/>
            <w:color w:val="0000FF"/>
            <w:kern w:val="0"/>
            <w:szCs w:val="24"/>
            <w:u w:val="single"/>
          </w:rPr>
          <w:t>http://m.blog.daum.net/riplmaseong/206?category=1293751</w:t>
        </w:r>
      </w:hyperlink>
      <w:r>
        <w:rPr>
          <w:rFonts w:ascii="Garamond" w:eastAsia="細明體" w:hAnsi="Garamond" w:cs="Times New Roman"/>
          <w:kern w:val="0"/>
          <w:szCs w:val="24"/>
        </w:rPr>
        <w:t xml:space="preserve">; </w:t>
      </w:r>
      <w:r>
        <w:rPr>
          <w:rFonts w:ascii="Garamond" w:eastAsia="Malgun Gothic" w:hAnsi="Garamond" w:cs="Malgun Gothic"/>
          <w:kern w:val="0"/>
          <w:szCs w:val="24"/>
        </w:rPr>
        <w:t>기타</w:t>
      </w:r>
      <w:r>
        <w:rPr>
          <w:rFonts w:ascii="Garamond" w:eastAsia="細明體" w:hAnsi="Garamond" w:cs="Times New Roman"/>
          <w:kern w:val="0"/>
          <w:szCs w:val="24"/>
        </w:rPr>
        <w:t xml:space="preserve"> (etc.)</w:t>
      </w:r>
    </w:p>
    <w:p w14:paraId="39F91ACB" w14:textId="77777777" w:rsidR="003042B9" w:rsidRDefault="0004431E">
      <w:pPr>
        <w:pStyle w:val="Standarduser"/>
        <w:widowControl/>
        <w:numPr>
          <w:ilvl w:val="1"/>
          <w:numId w:val="322"/>
        </w:numPr>
        <w:spacing w:before="120" w:after="120"/>
      </w:pPr>
      <w:r>
        <w:rPr>
          <w:rFonts w:ascii="Garamond" w:eastAsia="細明體" w:hAnsi="Garamond" w:cs="Times New Roman"/>
          <w:kern w:val="0"/>
          <w:szCs w:val="24"/>
        </w:rPr>
        <w:t xml:space="preserve">PDF: </w:t>
      </w:r>
      <w:r>
        <w:rPr>
          <w:rFonts w:ascii="Garamond" w:eastAsia="Malgun Gothic" w:hAnsi="Garamond" w:cs="Malgun Gothic"/>
          <w:kern w:val="0"/>
          <w:szCs w:val="24"/>
        </w:rPr>
        <w:t>서문</w:t>
      </w:r>
      <w:r>
        <w:rPr>
          <w:rFonts w:ascii="Garamond" w:eastAsia="細明體" w:hAnsi="Garamond" w:cs="Times New Roman"/>
          <w:kern w:val="0"/>
          <w:szCs w:val="24"/>
        </w:rPr>
        <w:t xml:space="preserve">, </w:t>
      </w:r>
      <w:r>
        <w:rPr>
          <w:rFonts w:ascii="Garamond" w:eastAsia="Malgun Gothic" w:hAnsi="Garamond" w:cs="Malgun Gothic"/>
          <w:kern w:val="0"/>
          <w:szCs w:val="24"/>
        </w:rPr>
        <w:t>머리말</w:t>
      </w:r>
      <w:r>
        <w:rPr>
          <w:rFonts w:ascii="Garamond" w:eastAsia="細明體" w:hAnsi="Garamond" w:cs="Times New Roman"/>
          <w:kern w:val="0"/>
          <w:szCs w:val="24"/>
        </w:rPr>
        <w:t xml:space="preserve">, </w:t>
      </w:r>
      <w:r>
        <w:rPr>
          <w:rFonts w:ascii="Garamond" w:eastAsia="Malgun Gothic" w:hAnsi="Garamond" w:cs="Malgun Gothic"/>
          <w:kern w:val="0"/>
          <w:szCs w:val="24"/>
        </w:rPr>
        <w:t>붓</w:t>
      </w:r>
      <w:r>
        <w:rPr>
          <w:rFonts w:ascii="Garamond" w:eastAsia="細明體" w:hAnsi="Garamond" w:cs="Times New Roman"/>
          <w:kern w:val="0"/>
          <w:szCs w:val="24"/>
        </w:rPr>
        <w:t xml:space="preserve"> </w:t>
      </w:r>
      <w:r>
        <w:rPr>
          <w:rFonts w:ascii="Garamond" w:eastAsia="Malgun Gothic" w:hAnsi="Garamond" w:cs="Malgun Gothic"/>
          <w:kern w:val="0"/>
          <w:szCs w:val="24"/>
        </w:rPr>
        <w:t>다</w:t>
      </w:r>
      <w:r>
        <w:rPr>
          <w:rFonts w:ascii="Garamond" w:eastAsia="細明體" w:hAnsi="Garamond" w:cs="Times New Roman"/>
          <w:kern w:val="0"/>
          <w:szCs w:val="24"/>
        </w:rPr>
        <w:t xml:space="preserve"> (B008-1.pdf) </w:t>
      </w:r>
      <w:hyperlink r:id="rId1693" w:history="1">
        <w:r>
          <w:rPr>
            <w:rFonts w:ascii="Garamond" w:eastAsia="細明體" w:hAnsi="Garamond" w:cs="Times New Roman"/>
            <w:color w:val="0000FF"/>
            <w:kern w:val="0"/>
            <w:szCs w:val="24"/>
            <w:u w:val="single"/>
          </w:rPr>
          <w:t>https://t1.daumcdn.net/cfile/blog/11643D454FF2951C06</w:t>
        </w:r>
        <w:r>
          <w:rPr>
            <w:rFonts w:ascii="Garamond" w:eastAsia="細明體" w:hAnsi="Garamond" w:cs="Times New Roman"/>
            <w:color w:val="0000FF"/>
            <w:kern w:val="0"/>
            <w:szCs w:val="24"/>
            <w:u w:val="single"/>
          </w:rPr>
          <w:t>?download</w:t>
        </w:r>
      </w:hyperlink>
      <w:r>
        <w:rPr>
          <w:rFonts w:ascii="Garamond" w:eastAsia="細明體" w:hAnsi="Garamond" w:cs="Times New Roman"/>
          <w:kern w:val="0"/>
          <w:szCs w:val="24"/>
        </w:rPr>
        <w:t xml:space="preserve"> ; </w:t>
      </w:r>
      <w:r>
        <w:rPr>
          <w:rFonts w:ascii="Garamond" w:eastAsia="Malgun Gothic" w:hAnsi="Garamond" w:cs="Malgun Gothic"/>
          <w:kern w:val="0"/>
          <w:szCs w:val="24"/>
        </w:rPr>
        <w:t>제</w:t>
      </w:r>
      <w:r>
        <w:rPr>
          <w:rFonts w:ascii="Garamond" w:eastAsia="細明體" w:hAnsi="Garamond" w:cs="Times New Roman"/>
          <w:kern w:val="0"/>
          <w:szCs w:val="24"/>
        </w:rPr>
        <w:t>1</w:t>
      </w:r>
      <w:r>
        <w:rPr>
          <w:rFonts w:ascii="Garamond" w:eastAsia="Malgun Gothic" w:hAnsi="Garamond" w:cs="Malgun Gothic"/>
          <w:kern w:val="0"/>
          <w:szCs w:val="24"/>
        </w:rPr>
        <w:t>장</w:t>
      </w:r>
      <w:r>
        <w:rPr>
          <w:rFonts w:ascii="Garamond" w:eastAsia="細明體" w:hAnsi="Garamond" w:cs="Times New Roman"/>
          <w:kern w:val="0"/>
          <w:szCs w:val="24"/>
        </w:rPr>
        <w:t xml:space="preserve"> </w:t>
      </w:r>
      <w:r>
        <w:rPr>
          <w:rFonts w:ascii="Garamond" w:eastAsia="Malgun Gothic" w:hAnsi="Garamond" w:cs="Malgun Gothic"/>
          <w:kern w:val="0"/>
          <w:szCs w:val="24"/>
        </w:rPr>
        <w:t>불교도의</w:t>
      </w:r>
      <w:r>
        <w:rPr>
          <w:rFonts w:ascii="Garamond" w:eastAsia="細明體" w:hAnsi="Garamond" w:cs="Times New Roman"/>
          <w:kern w:val="0"/>
          <w:szCs w:val="24"/>
        </w:rPr>
        <w:t xml:space="preserve"> </w:t>
      </w:r>
      <w:r>
        <w:rPr>
          <w:rFonts w:ascii="Garamond" w:eastAsia="Malgun Gothic" w:hAnsi="Garamond" w:cs="Malgun Gothic"/>
          <w:kern w:val="0"/>
          <w:szCs w:val="24"/>
        </w:rPr>
        <w:t>마음가짐</w:t>
      </w:r>
      <w:r>
        <w:rPr>
          <w:rFonts w:ascii="Garamond" w:eastAsia="細明體" w:hAnsi="Garamond" w:cs="Times New Roman"/>
          <w:kern w:val="0"/>
          <w:szCs w:val="24"/>
        </w:rPr>
        <w:t xml:space="preserve"> (B008-2-1.pdf) </w:t>
      </w:r>
      <w:hyperlink r:id="rId1694" w:history="1">
        <w:r>
          <w:rPr>
            <w:rFonts w:ascii="Garamond" w:eastAsia="細明體" w:hAnsi="Garamond" w:cs="Times New Roman"/>
            <w:color w:val="0000FF"/>
            <w:kern w:val="0"/>
            <w:szCs w:val="24"/>
            <w:u w:val="single"/>
          </w:rPr>
          <w:t>https://t1.daumcdn.net/cfile/blog/1625E8504FF2A18A2E?download</w:t>
        </w:r>
      </w:hyperlink>
      <w:r>
        <w:rPr>
          <w:rFonts w:ascii="Garamond" w:eastAsia="細明體" w:hAnsi="Garamond" w:cs="Times New Roman"/>
          <w:kern w:val="0"/>
          <w:szCs w:val="24"/>
        </w:rPr>
        <w:t xml:space="preserve"> ; </w:t>
      </w:r>
      <w:hyperlink r:id="rId1695" w:history="1">
        <w:r>
          <w:rPr>
            <w:rFonts w:ascii="Garamond" w:eastAsia="細明體" w:hAnsi="Garamond" w:cs="Times New Roman"/>
            <w:color w:val="0000FF"/>
            <w:kern w:val="0"/>
            <w:szCs w:val="24"/>
            <w:u w:val="single"/>
          </w:rPr>
          <w:t>https://t1.daumcdn.net/cfile/blog/1859AE334FF2ABF30E?download</w:t>
        </w:r>
      </w:hyperlink>
      <w:r>
        <w:rPr>
          <w:rFonts w:ascii="Garamond" w:eastAsia="細明體" w:hAnsi="Garamond" w:cs="Times New Roman"/>
          <w:kern w:val="0"/>
          <w:szCs w:val="24"/>
        </w:rPr>
        <w:t xml:space="preserve"> (B008-2-2.pdf); </w:t>
      </w:r>
      <w:r>
        <w:rPr>
          <w:rFonts w:ascii="Garamond" w:eastAsia="Malgun Gothic" w:hAnsi="Garamond" w:cs="Malgun Gothic"/>
          <w:kern w:val="0"/>
          <w:szCs w:val="24"/>
        </w:rPr>
        <w:t>기타</w:t>
      </w:r>
      <w:r>
        <w:rPr>
          <w:rFonts w:ascii="Garamond" w:eastAsia="細明體" w:hAnsi="Garamond" w:cs="Times New Roman"/>
          <w:kern w:val="0"/>
          <w:szCs w:val="24"/>
        </w:rPr>
        <w:t xml:space="preserve"> (etc.)</w:t>
      </w:r>
    </w:p>
    <w:p w14:paraId="2485AA06" w14:textId="77777777" w:rsidR="003042B9" w:rsidRDefault="003042B9">
      <w:pPr>
        <w:pStyle w:val="Standarduser"/>
        <w:rPr>
          <w:rFonts w:ascii="Garamond" w:eastAsia="細明體" w:hAnsi="Garamond" w:cs="Times New Roman"/>
          <w:kern w:val="0"/>
          <w:szCs w:val="24"/>
        </w:rPr>
      </w:pPr>
    </w:p>
    <w:p w14:paraId="36D87E93" w14:textId="77777777" w:rsidR="003042B9" w:rsidRDefault="003042B9">
      <w:pPr>
        <w:pStyle w:val="Standard"/>
        <w:rPr>
          <w:rFonts w:ascii="Garamond" w:eastAsia="細明體" w:hAnsi="Garamond" w:cs="Times New Roman"/>
          <w:kern w:val="0"/>
          <w:szCs w:val="24"/>
        </w:rPr>
      </w:pPr>
    </w:p>
    <w:p w14:paraId="2A7C9170" w14:textId="77777777" w:rsidR="003042B9" w:rsidRDefault="0004431E">
      <w:pPr>
        <w:pStyle w:val="Standarduser"/>
        <w:pageBreakBefore/>
        <w:widowControl/>
      </w:pPr>
      <w:r>
        <w:rPr>
          <w:rFonts w:ascii="Garamond" w:eastAsia="細明體" w:hAnsi="Garamond" w:cs="Times New Roman"/>
          <w:b/>
          <w:bCs/>
          <w:kern w:val="0"/>
          <w:szCs w:val="24"/>
        </w:rPr>
        <w:t>Nanda</w:t>
      </w:r>
      <w:r>
        <w:rPr>
          <w:rFonts w:ascii="Garamond" w:eastAsia="細明體" w:hAnsi="Garamond" w:cs="Times New Roman"/>
          <w:b/>
          <w:bCs/>
          <w:kern w:val="0"/>
          <w:szCs w:val="24"/>
        </w:rPr>
        <w:t>歡迎</w:t>
      </w:r>
      <w:hyperlink r:id="rId1696" w:history="1">
        <w:r>
          <w:rPr>
            <w:rFonts w:ascii="Garamond" w:eastAsia="細明體" w:hAnsi="Garamond" w:cs="Times New Roman"/>
            <w:b/>
            <w:bCs/>
            <w:color w:val="0000FF"/>
            <w:kern w:val="0"/>
            <w:szCs w:val="24"/>
            <w:u w:val="single"/>
          </w:rPr>
          <w:t>來函</w:t>
        </w:r>
      </w:hyperlink>
      <w:r>
        <w:rPr>
          <w:rFonts w:ascii="Garamond" w:eastAsia="細明體" w:hAnsi="Garamond" w:cs="Times New Roman"/>
          <w:b/>
          <w:bCs/>
          <w:kern w:val="0"/>
          <w:szCs w:val="24"/>
        </w:rPr>
        <w:t>指教：</w:t>
      </w:r>
    </w:p>
    <w:p w14:paraId="07E44CD5" w14:textId="77777777" w:rsidR="003042B9" w:rsidRDefault="003042B9">
      <w:pPr>
        <w:pStyle w:val="Standarduser"/>
        <w:widowControl/>
        <w:rPr>
          <w:rFonts w:ascii="Garamond" w:eastAsia="細明體" w:hAnsi="Garamond" w:cs="Times New Roman"/>
          <w:b/>
          <w:bCs/>
          <w:kern w:val="0"/>
          <w:szCs w:val="24"/>
        </w:rPr>
      </w:pPr>
    </w:p>
    <w:p w14:paraId="5C64445E" w14:textId="77777777" w:rsidR="003042B9" w:rsidRDefault="0004431E">
      <w:pPr>
        <w:pStyle w:val="Standarduser"/>
        <w:widowControl/>
        <w:jc w:val="both"/>
        <w:rPr>
          <w:rFonts w:ascii="Garamond" w:eastAsia="細明體" w:hAnsi="Garamond" w:cs="Times New Roman"/>
          <w:kern w:val="0"/>
          <w:szCs w:val="24"/>
        </w:rPr>
      </w:pPr>
      <w:r>
        <w:rPr>
          <w:rFonts w:ascii="Garamond" w:eastAsia="細明體" w:hAnsi="Garamond" w:cs="Times New Roman"/>
          <w:kern w:val="0"/>
          <w:szCs w:val="24"/>
        </w:rPr>
        <w:t>電郵信箱：ｔｗ﹒ｎａｎｄａ＠ｇｍａｉｌ﹒ｃｏｍ</w:t>
      </w:r>
    </w:p>
    <w:p w14:paraId="0D9FC4CF" w14:textId="77777777" w:rsidR="003042B9" w:rsidRDefault="0004431E">
      <w:pPr>
        <w:pStyle w:val="Standarduser"/>
        <w:widowControl/>
        <w:jc w:val="both"/>
      </w:pPr>
      <w:r>
        <w:rPr>
          <w:rFonts w:ascii="Garamond" w:eastAsia="細明體" w:hAnsi="Garamond" w:cs="Times New Roman"/>
          <w:kern w:val="0"/>
          <w:szCs w:val="24"/>
        </w:rPr>
        <w:t>（為防網路機器人製造垃圾郵件，以上為</w:t>
      </w:r>
      <w:r>
        <w:rPr>
          <w:rFonts w:ascii="Garamond" w:eastAsia="細明體" w:hAnsi="Garamond" w:cs="Times New Roman"/>
          <w:kern w:val="0"/>
          <w:szCs w:val="24"/>
        </w:rPr>
        <w:t xml:space="preserve"> </w:t>
      </w:r>
      <w:hyperlink r:id="rId1697" w:history="1">
        <w:r>
          <w:rPr>
            <w:rFonts w:ascii="Garamond" w:eastAsia="細明體" w:hAnsi="Garamond" w:cs="Times New Roman"/>
            <w:color w:val="0000FF"/>
            <w:kern w:val="0"/>
            <w:szCs w:val="24"/>
            <w:u w:val="single"/>
          </w:rPr>
          <w:t>全形</w:t>
        </w:r>
      </w:hyperlink>
      <w:r>
        <w:rPr>
          <w:rFonts w:ascii="Garamond" w:eastAsia="細明體" w:hAnsi="Garamond" w:cs="Times New Roman"/>
          <w:kern w:val="0"/>
          <w:szCs w:val="24"/>
        </w:rPr>
        <w:t xml:space="preserve"> </w:t>
      </w:r>
      <w:r>
        <w:rPr>
          <w:rFonts w:ascii="Garamond" w:eastAsia="細明體" w:hAnsi="Garamond" w:cs="Times New Roman"/>
          <w:kern w:val="0"/>
          <w:szCs w:val="24"/>
        </w:rPr>
        <w:t>字元顯示；請勿直接複製使用）</w:t>
      </w:r>
    </w:p>
    <w:p w14:paraId="454DF9F0" w14:textId="77777777" w:rsidR="003042B9" w:rsidRDefault="003042B9">
      <w:pPr>
        <w:pStyle w:val="Standarduser"/>
        <w:widowControl/>
      </w:pPr>
    </w:p>
    <w:p w14:paraId="5B7A43A1" w14:textId="77777777" w:rsidR="003042B9" w:rsidRDefault="003042B9">
      <w:pPr>
        <w:pStyle w:val="Web"/>
        <w:spacing w:after="0"/>
        <w:jc w:val="center"/>
        <w:rPr>
          <w:rFonts w:ascii="細明體" w:eastAsia="細明體" w:hAnsi="細明體"/>
          <w:b/>
          <w:bCs/>
          <w:color w:val="000000"/>
          <w:sz w:val="26"/>
          <w:szCs w:val="26"/>
        </w:rPr>
      </w:pPr>
    </w:p>
    <w:p w14:paraId="7C81505A" w14:textId="77777777" w:rsidR="003042B9" w:rsidRDefault="0004431E">
      <w:pPr>
        <w:pStyle w:val="Web"/>
        <w:spacing w:after="0"/>
        <w:jc w:val="center"/>
        <w:rPr>
          <w:rFonts w:ascii="細明體" w:eastAsia="細明體" w:hAnsi="細明體"/>
          <w:b/>
          <w:bCs/>
          <w:color w:val="000000"/>
          <w:sz w:val="26"/>
          <w:szCs w:val="26"/>
        </w:rPr>
      </w:pPr>
      <w:r>
        <w:rPr>
          <w:rFonts w:ascii="細明體" w:eastAsia="細明體" w:hAnsi="細明體"/>
          <w:b/>
          <w:bCs/>
          <w:color w:val="000000"/>
          <w:sz w:val="26"/>
          <w:szCs w:val="26"/>
        </w:rPr>
        <w:t>本書版權屬十方法界；任何人無須透過口頭、書面經增訂者同意，皆可以任何形式複製重新呈現。</w:t>
      </w:r>
    </w:p>
    <w:p w14:paraId="07F476DF" w14:textId="77777777" w:rsidR="003042B9" w:rsidRDefault="0004431E">
      <w:pPr>
        <w:pStyle w:val="Web"/>
        <w:spacing w:after="0"/>
        <w:jc w:val="center"/>
      </w:pPr>
      <w:r>
        <w:rPr>
          <w:b/>
          <w:bCs/>
          <w:color w:val="000000"/>
        </w:rPr>
        <w:t>※※※</w:t>
      </w:r>
      <w:r>
        <w:rPr>
          <w:rFonts w:ascii="細明體" w:eastAsia="細明體" w:hAnsi="細明體"/>
          <w:b/>
          <w:bCs/>
          <w:color w:val="000000"/>
          <w:sz w:val="26"/>
          <w:szCs w:val="26"/>
          <w:u w:val="single"/>
        </w:rPr>
        <w:t>法義尊貴，請勿商品化流通！</w:t>
      </w:r>
      <w:r>
        <w:rPr>
          <w:rFonts w:ascii="細明體" w:eastAsia="細明體" w:hAnsi="細明體"/>
          <w:b/>
          <w:bCs/>
          <w:color w:val="000000"/>
          <w:sz w:val="26"/>
          <w:szCs w:val="26"/>
        </w:rPr>
        <w:t>※※※</w:t>
      </w:r>
    </w:p>
    <w:p w14:paraId="48810B53" w14:textId="77777777" w:rsidR="003042B9" w:rsidRDefault="003042B9">
      <w:pPr>
        <w:pStyle w:val="Standarduser"/>
        <w:widowControl/>
        <w:jc w:val="center"/>
        <w:rPr>
          <w:rFonts w:ascii="Garamond" w:hAnsi="Garamond"/>
          <w:b/>
          <w:bCs/>
        </w:rPr>
      </w:pPr>
    </w:p>
    <w:p w14:paraId="199C3F7A" w14:textId="77777777" w:rsidR="003042B9" w:rsidRDefault="003042B9">
      <w:pPr>
        <w:pStyle w:val="Standarduser"/>
        <w:widowControl/>
        <w:jc w:val="center"/>
        <w:rPr>
          <w:rFonts w:ascii="Garamond" w:hAnsi="Garamond"/>
          <w:b/>
          <w:bCs/>
        </w:rPr>
      </w:pPr>
    </w:p>
    <w:p w14:paraId="1A3BFA5F" w14:textId="77777777" w:rsidR="003042B9" w:rsidRDefault="003042B9">
      <w:pPr>
        <w:pStyle w:val="Standarduser"/>
        <w:widowControl/>
        <w:jc w:val="center"/>
        <w:rPr>
          <w:rFonts w:ascii="Garamond" w:hAnsi="Garamond"/>
          <w:b/>
          <w:bCs/>
        </w:rPr>
      </w:pPr>
    </w:p>
    <w:p w14:paraId="0A00DA31" w14:textId="77777777" w:rsidR="003042B9" w:rsidRDefault="0004431E">
      <w:pPr>
        <w:pStyle w:val="Standarduser"/>
        <w:widowControl/>
        <w:jc w:val="center"/>
      </w:pPr>
      <w:hyperlink r:id="rId1698" w:history="1">
        <w:r>
          <w:rPr>
            <w:rFonts w:ascii="Garamond" w:eastAsia="細明體" w:hAnsi="Garamond" w:cs="Times New Roman"/>
            <w:color w:val="0000FF"/>
            <w:kern w:val="0"/>
            <w:szCs w:val="24"/>
            <w:u w:val="single"/>
          </w:rPr>
          <w:t>參考台灣</w:t>
        </w:r>
        <w:r>
          <w:rPr>
            <w:rFonts w:ascii="Garamond" w:eastAsia="細明體" w:hAnsi="Garamond" w:cs="Times New Roman"/>
            <w:color w:val="0000FF"/>
            <w:kern w:val="0"/>
            <w:szCs w:val="24"/>
            <w:u w:val="single"/>
          </w:rPr>
          <w:t>(CC BY-NC-SA 3.0 TW)</w:t>
        </w:r>
        <w:r>
          <w:rPr>
            <w:rFonts w:ascii="Garamond" w:eastAsia="細明體" w:hAnsi="Garamond" w:cs="Times New Roman"/>
            <w:color w:val="0000FF"/>
            <w:kern w:val="0"/>
            <w:szCs w:val="24"/>
            <w:u w:val="single"/>
          </w:rPr>
          <w:t>授權條款</w:t>
        </w:r>
      </w:hyperlink>
    </w:p>
    <w:p w14:paraId="5DBF4ECF" w14:textId="77777777" w:rsidR="003042B9" w:rsidRDefault="003042B9">
      <w:pPr>
        <w:pStyle w:val="Standarduser"/>
        <w:widowControl/>
        <w:jc w:val="center"/>
        <w:rPr>
          <w:rFonts w:ascii="Garamond" w:eastAsia="細明體" w:hAnsi="Garamond" w:cs="Times New Roman"/>
          <w:color w:val="0000FF"/>
          <w:kern w:val="0"/>
          <w:szCs w:val="24"/>
          <w:u w:val="single"/>
        </w:rPr>
      </w:pPr>
    </w:p>
    <w:p w14:paraId="0F3F4035" w14:textId="77777777" w:rsidR="003042B9" w:rsidRDefault="003042B9">
      <w:pPr>
        <w:pStyle w:val="Standarduser"/>
        <w:widowControl/>
        <w:jc w:val="center"/>
        <w:rPr>
          <w:rFonts w:ascii="Garamond" w:eastAsia="細明體" w:hAnsi="Garamond" w:cs="Times New Roman"/>
          <w:color w:val="0000FF"/>
          <w:kern w:val="0"/>
          <w:szCs w:val="24"/>
          <w:u w:val="single"/>
        </w:rPr>
      </w:pPr>
    </w:p>
    <w:p w14:paraId="088EDF0A" w14:textId="77777777" w:rsidR="003042B9" w:rsidRDefault="0004431E">
      <w:pPr>
        <w:pStyle w:val="Web"/>
        <w:spacing w:after="0"/>
        <w:jc w:val="center"/>
      </w:pPr>
      <w:r>
        <w:rPr>
          <w:rFonts w:ascii="Garamond" w:hAnsi="Garamond"/>
        </w:rPr>
        <w:t>下載本書：</w:t>
      </w:r>
      <w:hyperlink r:id="rId1699" w:history="1">
        <w:r>
          <w:rPr>
            <w:rStyle w:val="Internetlink"/>
            <w:rFonts w:ascii="Garamond" w:hAnsi="Garamond"/>
          </w:rPr>
          <w:t>http://nanda.online-dhamma.net/a-path-to-freedom/what-the-Buddha-taught/what-the-Buddha-taught-2020/</w:t>
        </w:r>
      </w:hyperlink>
    </w:p>
    <w:p w14:paraId="6C0F356F" w14:textId="77777777" w:rsidR="003042B9" w:rsidRDefault="003042B9">
      <w:pPr>
        <w:pStyle w:val="Standarduser"/>
        <w:widowControl/>
        <w:jc w:val="center"/>
        <w:rPr>
          <w:rFonts w:ascii="Garamond" w:hAnsi="Garamond"/>
        </w:rPr>
      </w:pPr>
    </w:p>
    <w:p w14:paraId="1E81C303" w14:textId="77777777" w:rsidR="003042B9" w:rsidRDefault="003042B9">
      <w:pPr>
        <w:pStyle w:val="Standarduser"/>
        <w:widowControl/>
        <w:jc w:val="center"/>
        <w:rPr>
          <w:rFonts w:ascii="Garamond" w:hAnsi="Garamond"/>
        </w:rPr>
      </w:pPr>
    </w:p>
    <w:p w14:paraId="7322FBEA" w14:textId="77777777" w:rsidR="003042B9" w:rsidRDefault="0004431E">
      <w:pPr>
        <w:pStyle w:val="Standarduser"/>
        <w:widowControl/>
        <w:suppressAutoHyphens w:val="0"/>
        <w:spacing w:before="278"/>
        <w:jc w:val="center"/>
        <w:textAlignment w:val="auto"/>
        <w:rPr>
          <w:rFonts w:ascii="Garamond" w:eastAsia="細明體" w:hAnsi="Garamond" w:cs="新細明體"/>
          <w:b/>
          <w:bCs/>
          <w:kern w:val="0"/>
          <w:sz w:val="26"/>
          <w:szCs w:val="26"/>
        </w:rPr>
      </w:pPr>
      <w:r>
        <w:rPr>
          <w:rFonts w:ascii="Garamond" w:eastAsia="細明體" w:hAnsi="Garamond" w:cs="新細明體"/>
          <w:b/>
          <w:bCs/>
          <w:kern w:val="0"/>
          <w:sz w:val="26"/>
          <w:szCs w:val="26"/>
        </w:rPr>
        <w:t>(</w:t>
      </w:r>
      <w:r>
        <w:rPr>
          <w:rFonts w:ascii="Garamond" w:eastAsia="細明體" w:hAnsi="Garamond" w:cs="新細明體"/>
          <w:b/>
          <w:bCs/>
          <w:kern w:val="0"/>
          <w:sz w:val="26"/>
          <w:szCs w:val="26"/>
        </w:rPr>
        <w:t>補增編譯日期：</w:t>
      </w:r>
      <w:r>
        <w:rPr>
          <w:rFonts w:ascii="Garamond" w:eastAsia="細明體" w:hAnsi="Garamond" w:cs="新細明體"/>
          <w:b/>
          <w:bCs/>
          <w:kern w:val="0"/>
          <w:sz w:val="26"/>
          <w:szCs w:val="26"/>
        </w:rPr>
        <w:t>2021-04-25)</w:t>
      </w:r>
    </w:p>
    <w:p w14:paraId="20273832" w14:textId="77777777" w:rsidR="003042B9" w:rsidRDefault="0004431E">
      <w:pPr>
        <w:pStyle w:val="Standarduser"/>
        <w:widowControl/>
        <w:suppressAutoHyphens w:val="0"/>
        <w:spacing w:before="278"/>
        <w:jc w:val="center"/>
        <w:textAlignment w:val="auto"/>
        <w:rPr>
          <w:rFonts w:ascii="Garamond" w:eastAsia="細明體" w:hAnsi="Garamond" w:cs="新細明體"/>
          <w:b/>
          <w:bCs/>
          <w:kern w:val="0"/>
          <w:sz w:val="26"/>
          <w:szCs w:val="26"/>
        </w:rPr>
      </w:pPr>
      <w:r>
        <w:rPr>
          <w:rFonts w:ascii="Garamond" w:eastAsia="細明體" w:hAnsi="Garamond" w:cs="新細明體"/>
          <w:b/>
          <w:bCs/>
          <w:kern w:val="0"/>
          <w:sz w:val="26"/>
          <w:szCs w:val="26"/>
        </w:rPr>
        <w:t>(</w:t>
      </w:r>
      <w:r>
        <w:rPr>
          <w:rFonts w:ascii="Garamond" w:eastAsia="細明體" w:hAnsi="Garamond" w:cs="新細明體"/>
          <w:b/>
          <w:bCs/>
          <w:kern w:val="0"/>
          <w:sz w:val="26"/>
          <w:szCs w:val="26"/>
        </w:rPr>
        <w:t>修訂日期：</w:t>
      </w:r>
      <w:r>
        <w:rPr>
          <w:rFonts w:ascii="Garamond" w:eastAsia="細明體" w:hAnsi="Garamond" w:cs="新細明體"/>
          <w:b/>
          <w:bCs/>
          <w:kern w:val="0"/>
          <w:sz w:val="26"/>
          <w:szCs w:val="26"/>
        </w:rPr>
        <w:t>2021-09-02)</w:t>
      </w:r>
    </w:p>
    <w:p w14:paraId="1BA39721" w14:textId="77777777" w:rsidR="003042B9" w:rsidRDefault="003042B9">
      <w:pPr>
        <w:pStyle w:val="Standarduser"/>
        <w:widowControl/>
        <w:jc w:val="center"/>
        <w:rPr>
          <w:rFonts w:ascii="Garamond" w:hAnsi="Garamond"/>
        </w:rPr>
      </w:pPr>
    </w:p>
    <w:p w14:paraId="6DE992F8" w14:textId="77777777" w:rsidR="003042B9" w:rsidRDefault="003042B9">
      <w:pPr>
        <w:pStyle w:val="Standarduser"/>
        <w:widowControl/>
        <w:jc w:val="center"/>
        <w:rPr>
          <w:rFonts w:ascii="Garamond" w:hAnsi="Garamond"/>
        </w:rPr>
      </w:pPr>
    </w:p>
    <w:p w14:paraId="34B826F6" w14:textId="77777777" w:rsidR="003042B9" w:rsidRDefault="003042B9">
      <w:pPr>
        <w:pStyle w:val="Standarduser"/>
        <w:widowControl/>
      </w:pPr>
    </w:p>
    <w:p w14:paraId="17BB7061" w14:textId="77777777" w:rsidR="003042B9" w:rsidRDefault="0004431E">
      <w:pPr>
        <w:pStyle w:val="Standarduser"/>
        <w:widowControl/>
        <w:jc w:val="center"/>
        <w:rPr>
          <w:rFonts w:ascii="Garamond" w:eastAsia="細明體" w:hAnsi="Garamond" w:cs="Times New Roman"/>
          <w:kern w:val="0"/>
          <w:sz w:val="28"/>
          <w:szCs w:val="28"/>
        </w:rPr>
      </w:pPr>
      <w:r>
        <w:rPr>
          <w:rFonts w:ascii="Garamond" w:eastAsia="細明體" w:hAnsi="Garamond" w:cs="Times New Roman"/>
          <w:kern w:val="0"/>
          <w:sz w:val="28"/>
          <w:szCs w:val="28"/>
        </w:rPr>
        <w:t>願我們一起分享法施的功德、</w:t>
      </w:r>
    </w:p>
    <w:p w14:paraId="0CD2F7E2" w14:textId="77777777" w:rsidR="003042B9" w:rsidRDefault="0004431E">
      <w:pPr>
        <w:pStyle w:val="Standarduser"/>
        <w:widowControl/>
        <w:jc w:val="center"/>
        <w:rPr>
          <w:rFonts w:ascii="Garamond" w:eastAsia="細明體" w:hAnsi="Garamond" w:cs="Times New Roman"/>
          <w:kern w:val="0"/>
          <w:sz w:val="36"/>
          <w:szCs w:val="36"/>
        </w:rPr>
      </w:pPr>
      <w:r>
        <w:rPr>
          <w:rFonts w:ascii="Garamond" w:eastAsia="細明體" w:hAnsi="Garamond" w:cs="Times New Roman"/>
          <w:kern w:val="0"/>
          <w:sz w:val="36"/>
          <w:szCs w:val="36"/>
        </w:rPr>
        <w:t>願一切眾生受利樂、</w:t>
      </w:r>
    </w:p>
    <w:p w14:paraId="147C46E3" w14:textId="77777777" w:rsidR="003042B9" w:rsidRDefault="0004431E">
      <w:pPr>
        <w:pStyle w:val="Standarduser"/>
        <w:widowControl/>
        <w:jc w:val="center"/>
        <w:rPr>
          <w:rFonts w:ascii="Garamond" w:eastAsia="細明體" w:hAnsi="Garamond" w:cs="Times New Roman"/>
          <w:kern w:val="0"/>
          <w:sz w:val="48"/>
          <w:szCs w:val="48"/>
        </w:rPr>
      </w:pPr>
      <w:r>
        <w:rPr>
          <w:rFonts w:ascii="Garamond" w:eastAsia="細明體" w:hAnsi="Garamond" w:cs="Times New Roman"/>
          <w:kern w:val="0"/>
          <w:sz w:val="48"/>
          <w:szCs w:val="48"/>
        </w:rPr>
        <w:t>願正法久住。</w:t>
      </w:r>
    </w:p>
    <w:sectPr w:rsidR="003042B9">
      <w:footerReference w:type="default" r:id="rId1700"/>
      <w:footerReference w:type="first" r:id="rId1701"/>
      <w:endnotePr>
        <w:numFmt w:val="decimal"/>
      </w:endnotePr>
      <w:pgSz w:w="11906" w:h="16838"/>
      <w:pgMar w:top="1134" w:right="1134" w:bottom="1700" w:left="1134" w:header="720" w:footer="113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22219" w14:textId="77777777" w:rsidR="0004431E" w:rsidRDefault="0004431E">
      <w:r>
        <w:separator/>
      </w:r>
    </w:p>
  </w:endnote>
  <w:endnote w:type="continuationSeparator" w:id="0">
    <w:p w14:paraId="5B454E48" w14:textId="77777777" w:rsidR="0004431E" w:rsidRDefault="000443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微軟正黑體">
    <w:panose1 w:val="020B0604030504040204"/>
    <w:charset w:val="88"/>
    <w:family w:val="swiss"/>
    <w:pitch w:val="variable"/>
    <w:sig w:usb0="000002A7" w:usb1="28CF4400" w:usb2="00000016" w:usb3="00000000" w:csb0="00100009" w:csb1="00000000"/>
  </w:font>
  <w:font w:name="Lucida Sans">
    <w:panose1 w:val="020B0602040502020204"/>
    <w:charset w:val="00"/>
    <w:family w:val="swiss"/>
    <w:pitch w:val="variable"/>
    <w:sig w:usb0="8100AAF7" w:usb1="0000807B" w:usb2="00000008" w:usb3="00000000" w:csb0="0000009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FHei-Lt-Identity-H">
    <w:charset w:val="00"/>
    <w:family w:val="auto"/>
    <w:pitch w:val="variable"/>
  </w:font>
  <w:font w:name="細明體-ExtB">
    <w:panose1 w:val="02020500000000000000"/>
    <w:charset w:val="88"/>
    <w:family w:val="roman"/>
    <w:pitch w:val="variable"/>
    <w:sig w:usb0="8000002F" w:usb1="0A080008" w:usb2="00000010" w:usb3="00000000" w:csb0="00100001" w:csb1="00000000"/>
  </w:font>
  <w:font w:name="Nirmala UI">
    <w:panose1 w:val="020B0502040204020203"/>
    <w:charset w:val="00"/>
    <w:family w:val="swiss"/>
    <w:pitch w:val="variable"/>
    <w:sig w:usb0="80FF8023" w:usb1="0000004A" w:usb2="00000200" w:usb3="00000000" w:csb0="00000001" w:csb1="00000000"/>
  </w:font>
  <w:font w:name="Liberation Serif">
    <w:panose1 w:val="02020603050405020304"/>
    <w:charset w:val="00"/>
    <w:family w:val="roman"/>
    <w:pitch w:val="variable"/>
    <w:sig w:usb0="E0000AFF" w:usb1="500078FF" w:usb2="00000021" w:usb3="00000000" w:csb0="000001BF" w:csb1="00000000"/>
  </w:font>
  <w:font w:name="Helvetica">
    <w:panose1 w:val="020B0604020202020204"/>
    <w:charset w:val="00"/>
    <w:family w:val="auto"/>
    <w:pitch w:val="variable"/>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9CF80" w14:textId="77777777" w:rsidR="00366E21" w:rsidRDefault="0004431E">
    <w:pPr>
      <w:pStyle w:val="a6"/>
      <w:jc w:val="center"/>
    </w:pPr>
    <w:r>
      <w:fldChar w:fldCharType="begin"/>
    </w:r>
    <w:r>
      <w:instrText xml:space="preserve"> PAGE </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88169" w14:textId="77777777" w:rsidR="00366E21" w:rsidRDefault="0004431E">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878B3" w14:textId="77777777" w:rsidR="00366E21" w:rsidRDefault="0004431E">
    <w:pPr>
      <w:pStyle w:val="a6"/>
      <w:jc w:val="center"/>
    </w:pPr>
    <w:r>
      <w:fldChar w:fldCharType="begin"/>
    </w:r>
    <w:r>
      <w:instrText xml:space="preserve"> PAGE </w:instrText>
    </w:r>
    <w:r>
      <w:fldChar w:fldCharType="separate"/>
    </w:r>
    <w:r>
      <w:t>iv</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3DAEE" w14:textId="77777777" w:rsidR="00366E21" w:rsidRDefault="0004431E">
    <w:pPr>
      <w:pStyle w:val="a6"/>
      <w:jc w:val="center"/>
    </w:pPr>
    <w:r>
      <w:fldChar w:fldCharType="begin"/>
    </w:r>
    <w:r>
      <w:instrText xml:space="preserve"> PAGE </w:instrText>
    </w:r>
    <w:r>
      <w:fldChar w:fldCharType="separate"/>
    </w:r>
    <w:r>
      <w:t>319</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4C10" w14:textId="77777777" w:rsidR="00366E21" w:rsidRDefault="0004431E">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0708A" w14:textId="77777777" w:rsidR="0004431E" w:rsidRDefault="0004431E">
      <w:r>
        <w:rPr>
          <w:color w:val="000000"/>
        </w:rPr>
        <w:separator/>
      </w:r>
    </w:p>
  </w:footnote>
  <w:footnote w:type="continuationSeparator" w:id="0">
    <w:p w14:paraId="465E4040" w14:textId="77777777" w:rsidR="0004431E" w:rsidRDefault="0004431E">
      <w:r>
        <w:continuationSeparator/>
      </w:r>
    </w:p>
  </w:footnote>
  <w:footnote w:id="1">
    <w:p w14:paraId="60FC744E"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 xml:space="preserve">Nanda </w:t>
      </w:r>
      <w:r>
        <w:rPr>
          <w:rFonts w:ascii="Garamond" w:eastAsia="細明體" w:hAnsi="Garamond" w:cs="Times New Roman"/>
          <w:kern w:val="0"/>
          <w:sz w:val="24"/>
          <w:szCs w:val="24"/>
        </w:rPr>
        <w:t>補述：今稱「斯里蘭卡」。</w:t>
      </w:r>
    </w:p>
  </w:footnote>
  <w:footnote w:id="2">
    <w:p w14:paraId="5006B777"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 xml:space="preserve">the B.A. Honours degree </w:t>
      </w:r>
      <w:r>
        <w:rPr>
          <w:rFonts w:ascii="Garamond" w:eastAsia="細明體" w:hAnsi="Garamond" w:cs="Times New Roman"/>
          <w:kern w:val="0"/>
          <w:sz w:val="24"/>
          <w:szCs w:val="24"/>
        </w:rPr>
        <w:t>(London)</w:t>
      </w:r>
      <w:r>
        <w:rPr>
          <w:rFonts w:ascii="Garamond" w:eastAsia="細明體" w:hAnsi="Garamond" w:cs="Times New Roman"/>
          <w:kern w:val="0"/>
          <w:sz w:val="24"/>
          <w:szCs w:val="24"/>
        </w:rPr>
        <w:t>，當英國殖民統治斯里蘭卡時期</w:t>
      </w:r>
      <w:r>
        <w:rPr>
          <w:rFonts w:ascii="Garamond" w:eastAsia="細明體" w:hAnsi="Garamond" w:cs="Times New Roman"/>
          <w:kern w:val="0"/>
          <w:sz w:val="24"/>
          <w:szCs w:val="24"/>
        </w:rPr>
        <w:t>(1802~1948)</w:t>
      </w:r>
      <w:r>
        <w:rPr>
          <w:rFonts w:ascii="Garamond" w:eastAsia="細明體" w:hAnsi="Garamond" w:cs="Times New Roman"/>
          <w:kern w:val="0"/>
          <w:sz w:val="24"/>
          <w:szCs w:val="24"/>
        </w:rPr>
        <w:t>，錫蘭大學隸屬於倫敦大學。參〈補充註釋〉。</w:t>
      </w:r>
    </w:p>
  </w:footnote>
  <w:footnote w:id="3">
    <w:p w14:paraId="2CB935FC"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梵文</w:t>
      </w:r>
      <w:r>
        <w:rPr>
          <w:rFonts w:ascii="Garamond" w:eastAsia="細明體" w:hAnsi="Garamond" w:cs="Times New Roman"/>
          <w:kern w:val="0"/>
          <w:sz w:val="24"/>
          <w:szCs w:val="24"/>
        </w:rPr>
        <w:t xml:space="preserve"> Agama </w:t>
      </w:r>
      <w:r>
        <w:rPr>
          <w:rFonts w:ascii="Garamond" w:eastAsia="細明體" w:hAnsi="Garamond" w:cs="Times New Roman"/>
          <w:kern w:val="0"/>
          <w:sz w:val="24"/>
          <w:szCs w:val="24"/>
        </w:rPr>
        <w:t>謂「傳來」之「阿含經」，巴利語</w:t>
      </w:r>
      <w:r>
        <w:rPr>
          <w:rFonts w:ascii="Garamond" w:eastAsia="細明體" w:hAnsi="Garamond" w:cs="Times New Roman"/>
          <w:kern w:val="0"/>
          <w:sz w:val="24"/>
          <w:szCs w:val="24"/>
        </w:rPr>
        <w:t xml:space="preserve"> Nikaya</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「尼柯耶」謂「聖典文集」之「部」。</w:t>
      </w:r>
    </w:p>
  </w:footnote>
  <w:footnote w:id="4">
    <w:p w14:paraId="5858D1A6"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Paul Demieville (Member of the Institut de France, Professor at the College de France, Director of Buddhist Studies at the School of Higher Studies (Paris))</w:t>
      </w:r>
    </w:p>
  </w:footnote>
  <w:footnote w:id="5">
    <w:p w14:paraId="626FA39F" w14:textId="77777777" w:rsidR="003042B9" w:rsidRDefault="0004431E">
      <w:pPr>
        <w:pStyle w:val="Standarduser"/>
        <w:widowControl/>
        <w:tabs>
          <w:tab w:val="left" w:pos="796"/>
        </w:tabs>
        <w:spacing w:before="120" w:after="120"/>
        <w:ind w:hanging="340"/>
      </w:pPr>
      <w:r>
        <w:rPr>
          <w:rStyle w:val="af5"/>
        </w:rPr>
        <w:footnoteRef/>
      </w:r>
      <w:r>
        <w:rPr>
          <w:rFonts w:ascii="Garamond" w:eastAsia="細明體" w:hAnsi="Garamond"/>
          <w:szCs w:val="24"/>
        </w:rPr>
        <w:t xml:space="preserve"> </w:t>
      </w:r>
      <w:r>
        <w:rPr>
          <w:rFonts w:ascii="Garamond" w:eastAsia="細明體" w:hAnsi="Garamond" w:cs="Times New Roman"/>
          <w:kern w:val="0"/>
          <w:szCs w:val="24"/>
        </w:rPr>
        <w:t>法蘭西學院院士戴密微（</w:t>
      </w:r>
      <w:r>
        <w:rPr>
          <w:rFonts w:ascii="Garamond" w:eastAsia="細明體" w:hAnsi="Garamond" w:cs="Times New Roman"/>
          <w:kern w:val="0"/>
          <w:szCs w:val="24"/>
        </w:rPr>
        <w:t>Paul Demiville</w:t>
      </w:r>
      <w:r>
        <w:rPr>
          <w:rFonts w:ascii="Garamond" w:eastAsia="細明體" w:hAnsi="Garamond" w:cs="Times New Roman"/>
          <w:kern w:val="0"/>
          <w:szCs w:val="24"/>
        </w:rPr>
        <w:t>）：〈</w:t>
      </w:r>
      <w:hyperlink r:id="rId1" w:history="1">
        <w:r>
          <w:rPr>
            <w:rFonts w:ascii="Garamond" w:eastAsia="細明體" w:hAnsi="Garamond" w:cs="Times New Roman"/>
            <w:color w:val="0000FF"/>
            <w:kern w:val="0"/>
            <w:szCs w:val="24"/>
            <w:u w:val="single"/>
          </w:rPr>
          <w:t>序</w:t>
        </w:r>
      </w:hyperlink>
      <w:r>
        <w:rPr>
          <w:rFonts w:ascii="Garamond" w:eastAsia="細明體" w:hAnsi="Garamond" w:cs="Times New Roman"/>
          <w:kern w:val="0"/>
          <w:szCs w:val="24"/>
        </w:rPr>
        <w:t xml:space="preserve"> </w:t>
      </w:r>
      <w:hyperlink r:id="rId2" w:history="1">
        <w:r>
          <w:rPr>
            <w:rStyle w:val="Internetlink"/>
            <w:rFonts w:ascii="Garamond" w:eastAsia="細明體" w:hAnsi="Garamond" w:cs="Times New Roman"/>
            <w:kern w:val="0"/>
            <w:szCs w:val="24"/>
          </w:rPr>
          <w:t>http://yifertw.blogspot.com/2018/10/paul-demiville.html</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 xml:space="preserve">(Paul Demiville </w:t>
      </w:r>
      <w:r>
        <w:rPr>
          <w:rFonts w:ascii="Garamond" w:eastAsia="細明體" w:hAnsi="Garamond" w:cs="Times New Roman"/>
          <w:kern w:val="0"/>
          <w:szCs w:val="24"/>
        </w:rPr>
        <w:t>為此書寫的序</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2018</w:t>
      </w:r>
      <w:r>
        <w:rPr>
          <w:rFonts w:ascii="Garamond" w:eastAsia="細明體" w:hAnsi="Garamond" w:cs="Times New Roman"/>
          <w:kern w:val="0"/>
          <w:szCs w:val="24"/>
        </w:rPr>
        <w:t>年</w:t>
      </w:r>
      <w:r>
        <w:rPr>
          <w:rFonts w:ascii="Garamond" w:eastAsia="細明體" w:hAnsi="Garamond" w:cs="Times New Roman"/>
          <w:kern w:val="0"/>
          <w:szCs w:val="24"/>
        </w:rPr>
        <w:t>10</w:t>
      </w:r>
      <w:r>
        <w:rPr>
          <w:rFonts w:ascii="Garamond" w:eastAsia="細明體" w:hAnsi="Garamond" w:cs="Times New Roman"/>
          <w:kern w:val="0"/>
          <w:szCs w:val="24"/>
        </w:rPr>
        <w:t>月</w:t>
      </w:r>
      <w:r>
        <w:rPr>
          <w:rFonts w:ascii="Garamond" w:eastAsia="細明體" w:hAnsi="Garamond" w:cs="Times New Roman"/>
          <w:kern w:val="0"/>
          <w:szCs w:val="24"/>
        </w:rPr>
        <w:t>15</w:t>
      </w:r>
      <w:r>
        <w:rPr>
          <w:rFonts w:ascii="Garamond" w:eastAsia="細明體" w:hAnsi="Garamond" w:cs="Times New Roman"/>
          <w:kern w:val="0"/>
          <w:szCs w:val="24"/>
        </w:rPr>
        <w:t>日</w:t>
      </w:r>
      <w:r>
        <w:rPr>
          <w:rFonts w:ascii="Garamond" w:eastAsia="細明體" w:hAnsi="Garamond" w:cs="Times New Roman"/>
          <w:kern w:val="0"/>
          <w:szCs w:val="24"/>
        </w:rPr>
        <w:t xml:space="preserve"> </w:t>
      </w:r>
      <w:r>
        <w:rPr>
          <w:rFonts w:ascii="Garamond" w:eastAsia="細明體" w:hAnsi="Garamond" w:cs="Times New Roman"/>
          <w:kern w:val="0"/>
          <w:szCs w:val="24"/>
        </w:rPr>
        <w:t>星期一，</w:t>
      </w:r>
      <w:r>
        <w:rPr>
          <w:rFonts w:ascii="Garamond" w:eastAsia="細明體" w:hAnsi="Garamond" w:cs="Times New Roman"/>
          <w:kern w:val="0"/>
          <w:szCs w:val="24"/>
        </w:rPr>
        <w:t xml:space="preserve"> </w:t>
      </w:r>
      <w:hyperlink r:id="rId3" w:history="1">
        <w:r>
          <w:rPr>
            <w:rFonts w:ascii="Garamond" w:eastAsia="細明體" w:hAnsi="Garamond" w:cs="Times New Roman"/>
            <w:color w:val="0000FF"/>
            <w:kern w:val="0"/>
            <w:szCs w:val="24"/>
            <w:u w:val="single"/>
          </w:rPr>
          <w:t>台語與佛典</w:t>
        </w:r>
      </w:hyperlink>
      <w:r>
        <w:rPr>
          <w:rFonts w:ascii="Garamond" w:eastAsia="細明體" w:hAnsi="Garamond" w:cs="Times New Roman"/>
          <w:kern w:val="0"/>
          <w:szCs w:val="24"/>
        </w:rPr>
        <w:t xml:space="preserve"> </w:t>
      </w:r>
      <w:hyperlink r:id="rId4" w:history="1">
        <w:r>
          <w:rPr>
            <w:rStyle w:val="Internetlink"/>
            <w:rFonts w:ascii="Garamond" w:eastAsia="細明體" w:hAnsi="Garamond" w:cs="Times New Roman"/>
            <w:kern w:val="0"/>
            <w:szCs w:val="24"/>
          </w:rPr>
          <w:t>http://yifertw.blogspot.com/</w:t>
        </w:r>
      </w:hyperlink>
      <w:r>
        <w:rPr>
          <w:rFonts w:ascii="Garamond" w:eastAsia="細明體" w:hAnsi="Garamond" w:cs="Times New Roman"/>
          <w:kern w:val="0"/>
          <w:szCs w:val="24"/>
        </w:rPr>
        <w:t xml:space="preserve"> </w:t>
      </w:r>
      <w:r>
        <w:rPr>
          <w:rFonts w:ascii="Garamond" w:eastAsia="細明體" w:hAnsi="Garamond" w:cs="Times New Roman"/>
          <w:kern w:val="0"/>
          <w:szCs w:val="24"/>
        </w:rPr>
        <w:t>，蘇錦坤</w:t>
      </w:r>
      <w:r>
        <w:rPr>
          <w:rFonts w:ascii="Garamond" w:eastAsia="細明體" w:hAnsi="Garamond" w:cs="Times New Roman"/>
          <w:kern w:val="0"/>
          <w:szCs w:val="24"/>
        </w:rPr>
        <w:t xml:space="preserve"> Ken Su</w:t>
      </w:r>
      <w:r>
        <w:rPr>
          <w:rFonts w:ascii="Garamond" w:eastAsia="細明體" w:hAnsi="Garamond" w:cs="Times New Roman"/>
          <w:kern w:val="0"/>
          <w:szCs w:val="24"/>
        </w:rPr>
        <w:t>，獨立佛學研究者）</w:t>
      </w:r>
    </w:p>
    <w:p w14:paraId="6FE4EE30" w14:textId="77777777" w:rsidR="003042B9" w:rsidRDefault="0004431E">
      <w:pPr>
        <w:pStyle w:val="Standarduser"/>
        <w:widowControl/>
        <w:spacing w:before="120" w:after="120"/>
        <w:ind w:left="709" w:hanging="453"/>
        <w:jc w:val="both"/>
        <w:rPr>
          <w:rFonts w:ascii="Garamond" w:eastAsia="細明體" w:hAnsi="Garamond" w:cs="Times New Roman"/>
          <w:kern w:val="0"/>
          <w:szCs w:val="24"/>
        </w:rPr>
      </w:pPr>
      <w:r>
        <w:rPr>
          <w:rFonts w:ascii="Garamond" w:eastAsia="細明體" w:hAnsi="Garamond" w:cs="Times New Roman"/>
          <w:kern w:val="0"/>
          <w:szCs w:val="24"/>
        </w:rPr>
        <w:t xml:space="preserve">1.) </w:t>
      </w:r>
      <w:r>
        <w:rPr>
          <w:rFonts w:ascii="Garamond" w:eastAsia="細明體" w:hAnsi="Garamond" w:cs="Times New Roman"/>
          <w:kern w:val="0"/>
          <w:szCs w:val="24"/>
        </w:rPr>
        <w:t>戴密微認為「所有過去和現代以來數量龐大的佛教部派都毫無異議地承認阿含和尼柯耶的經典權威，而且除了企圖闡述文字的言外之意，沒有任一部派偏離這些教義。</w:t>
      </w:r>
      <w:r>
        <w:rPr>
          <w:rFonts w:ascii="Garamond" w:eastAsia="細明體" w:hAnsi="Garamond" w:cs="Times New Roman"/>
          <w:kern w:val="0"/>
          <w:szCs w:val="24"/>
        </w:rPr>
        <w:t xml:space="preserve"> Their authority is recognized unanimously </w:t>
      </w:r>
      <w:r>
        <w:rPr>
          <w:rFonts w:ascii="Garamond" w:eastAsia="細明體" w:hAnsi="Garamond" w:cs="Times New Roman"/>
          <w:kern w:val="0"/>
          <w:szCs w:val="24"/>
        </w:rPr>
        <w:t>by all the Buddhist schools, which were and are numerous, but none of which ever deviates from these texts, except with the intention of better interpreting the spirit beyond the letter. The interpretation has indeed been varied in the course of the expans</w:t>
      </w:r>
      <w:r>
        <w:rPr>
          <w:rFonts w:ascii="Garamond" w:eastAsia="細明體" w:hAnsi="Garamond" w:cs="Times New Roman"/>
          <w:kern w:val="0"/>
          <w:szCs w:val="24"/>
        </w:rPr>
        <w:t>ion of Buddhism through many centuries and vast regions, and the Law has taken more than one aspect.</w:t>
      </w:r>
      <w:r>
        <w:rPr>
          <w:rFonts w:ascii="Garamond" w:eastAsia="細明體" w:hAnsi="Garamond" w:cs="Times New Roman"/>
          <w:kern w:val="0"/>
          <w:szCs w:val="24"/>
        </w:rPr>
        <w:t>」</w:t>
      </w:r>
    </w:p>
    <w:p w14:paraId="3C92A910" w14:textId="77777777" w:rsidR="003042B9" w:rsidRDefault="0004431E">
      <w:pPr>
        <w:pStyle w:val="Standarduser"/>
        <w:widowControl/>
        <w:spacing w:before="120" w:after="120"/>
        <w:ind w:left="709"/>
        <w:jc w:val="both"/>
        <w:rPr>
          <w:rFonts w:ascii="Garamond" w:eastAsia="細明體" w:hAnsi="Garamond" w:cs="Times New Roman"/>
          <w:kern w:val="0"/>
          <w:szCs w:val="24"/>
        </w:rPr>
      </w:pPr>
      <w:r>
        <w:rPr>
          <w:rFonts w:ascii="Garamond" w:eastAsia="細明體" w:hAnsi="Garamond" w:cs="Times New Roman"/>
          <w:kern w:val="0"/>
          <w:szCs w:val="24"/>
        </w:rPr>
        <w:t>這似乎純粹出乎個人想像，過去不是如此，現代也是千奇百怪，不一而足。</w:t>
      </w:r>
    </w:p>
    <w:p w14:paraId="616CADF1" w14:textId="77777777" w:rsidR="003042B9" w:rsidRDefault="0004431E">
      <w:pPr>
        <w:pStyle w:val="Standarduser"/>
        <w:widowControl/>
        <w:spacing w:before="120" w:after="120"/>
        <w:ind w:left="709" w:hanging="453"/>
        <w:jc w:val="both"/>
        <w:rPr>
          <w:rFonts w:ascii="Garamond" w:eastAsia="細明體" w:hAnsi="Garamond" w:cs="Times New Roman"/>
          <w:kern w:val="0"/>
          <w:szCs w:val="24"/>
        </w:rPr>
      </w:pPr>
      <w:r>
        <w:rPr>
          <w:rFonts w:ascii="Garamond" w:eastAsia="細明體" w:hAnsi="Garamond" w:cs="Times New Roman"/>
          <w:kern w:val="0"/>
          <w:szCs w:val="24"/>
        </w:rPr>
        <w:t xml:space="preserve">2.) </w:t>
      </w:r>
      <w:r>
        <w:rPr>
          <w:rFonts w:ascii="Garamond" w:eastAsia="細明體" w:hAnsi="Garamond" w:cs="Times New Roman"/>
          <w:kern w:val="0"/>
          <w:szCs w:val="24"/>
        </w:rPr>
        <w:t xml:space="preserve">戴密微提到「羅睺羅嘗試在巴利經文中探索大乘經的源頭　</w:t>
      </w:r>
      <w:r>
        <w:rPr>
          <w:rFonts w:ascii="Garamond" w:eastAsia="細明體" w:hAnsi="Garamond" w:cs="Times New Roman"/>
          <w:kern w:val="0"/>
          <w:szCs w:val="24"/>
        </w:rPr>
        <w:t>as when he wishes to rediscover in the Pali sources all the doctrines of Mahayana</w:t>
      </w:r>
      <w:r>
        <w:rPr>
          <w:rFonts w:ascii="Garamond" w:eastAsia="細明體" w:hAnsi="Garamond" w:cs="Times New Roman"/>
          <w:kern w:val="0"/>
          <w:szCs w:val="24"/>
        </w:rPr>
        <w:t>」，這樣的嘗試別人</w:t>
      </w:r>
      <w:r>
        <w:rPr>
          <w:rFonts w:ascii="Garamond" w:eastAsia="細明體" w:hAnsi="Garamond" w:cs="Times New Roman"/>
          <w:kern w:val="0"/>
          <w:szCs w:val="24"/>
        </w:rPr>
        <w:t>或許認為勇氣可嘉，卻讓我感覺啼笑皆非。</w:t>
      </w:r>
    </w:p>
  </w:footnote>
  <w:footnote w:id="6">
    <w:p w14:paraId="2159DC4E"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 xml:space="preserve">Nanda </w:t>
      </w:r>
      <w:r>
        <w:rPr>
          <w:rFonts w:ascii="Garamond" w:eastAsia="細明體" w:hAnsi="Garamond" w:cs="Times New Roman"/>
          <w:kern w:val="0"/>
          <w:sz w:val="24"/>
          <w:szCs w:val="24"/>
        </w:rPr>
        <w:t>補述：教內亦有以「南傳佛教」稱呼「上座部佛教」，「北傳佛教」稱呼「大乘佛教」者。</w:t>
      </w:r>
    </w:p>
  </w:footnote>
  <w:footnote w:id="7">
    <w:p w14:paraId="0F656971"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喬答摩：</w:t>
      </w:r>
      <w:r>
        <w:rPr>
          <w:rFonts w:ascii="Garamond" w:eastAsia="細明體" w:hAnsi="Garamond" w:cs="Times New Roman"/>
          <w:kern w:val="0"/>
          <w:sz w:val="24"/>
          <w:szCs w:val="24"/>
        </w:rPr>
        <w:t xml:space="preserve"> </w:t>
      </w:r>
      <w:hyperlink r:id="rId5" w:history="1">
        <w:r>
          <w:rPr>
            <w:rFonts w:ascii="Garamond" w:eastAsia="細明體" w:hAnsi="Garamond" w:cs="Times New Roman"/>
            <w:color w:val="0000FF"/>
            <w:kern w:val="0"/>
            <w:sz w:val="24"/>
            <w:szCs w:val="24"/>
            <w:u w:val="single"/>
          </w:rPr>
          <w:t>巴利語</w:t>
        </w:r>
      </w:hyperlink>
      <w:r>
        <w:rPr>
          <w:rFonts w:ascii="Garamond" w:eastAsia="細明體" w:hAnsi="Garamond" w:cs="Times New Roman"/>
          <w:kern w:val="0"/>
          <w:sz w:val="24"/>
          <w:szCs w:val="24"/>
        </w:rPr>
        <w:t xml:space="preserve"> ( </w:t>
      </w:r>
      <w:hyperlink r:id="rId6" w:history="1">
        <w:r>
          <w:rPr>
            <w:rFonts w:ascii="Garamond" w:eastAsia="細明體" w:hAnsi="Garamond" w:cs="Times New Roman"/>
            <w:color w:val="0000FF"/>
            <w:kern w:val="0"/>
            <w:sz w:val="24"/>
            <w:szCs w:val="24"/>
            <w:u w:val="single"/>
          </w:rPr>
          <w:t>Pāli</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為</w:t>
      </w:r>
      <w:r>
        <w:rPr>
          <w:rFonts w:ascii="Garamond" w:eastAsia="細明體" w:hAnsi="Garamond" w:cs="Times New Roman"/>
          <w:kern w:val="0"/>
          <w:sz w:val="24"/>
          <w:szCs w:val="24"/>
        </w:rPr>
        <w:t xml:space="preserve"> Gotama </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w:t>
      </w:r>
      <w:hyperlink r:id="rId7" w:history="1">
        <w:r>
          <w:rPr>
            <w:rFonts w:ascii="Garamond" w:eastAsia="細明體" w:hAnsi="Garamond" w:cs="Times New Roman"/>
            <w:color w:val="0000FF"/>
            <w:kern w:val="0"/>
            <w:sz w:val="24"/>
            <w:szCs w:val="24"/>
            <w:u w:val="single"/>
          </w:rPr>
          <w:t>梵語</w:t>
        </w:r>
      </w:hyperlink>
      <w:r>
        <w:rPr>
          <w:rFonts w:ascii="Garamond" w:eastAsia="細明體" w:hAnsi="Garamond" w:cs="Times New Roman"/>
          <w:kern w:val="0"/>
          <w:sz w:val="24"/>
          <w:szCs w:val="24"/>
        </w:rPr>
        <w:t xml:space="preserve"> ( </w:t>
      </w:r>
      <w:hyperlink r:id="rId8" w:history="1">
        <w:r>
          <w:rPr>
            <w:rFonts w:ascii="Garamond" w:eastAsia="細明體" w:hAnsi="Garamond" w:cs="Times New Roman"/>
            <w:color w:val="0000FF"/>
            <w:kern w:val="0"/>
            <w:sz w:val="24"/>
            <w:szCs w:val="24"/>
            <w:u w:val="single"/>
          </w:rPr>
          <w:t>Sanskrit</w:t>
        </w:r>
      </w:hyperlink>
      <w:r>
        <w:rPr>
          <w:rFonts w:ascii="Garamond" w:eastAsia="細明體" w:hAnsi="Garamond" w:cs="Times New Roman"/>
          <w:kern w:val="0"/>
          <w:sz w:val="24"/>
          <w:szCs w:val="24"/>
        </w:rPr>
        <w:t xml:space="preserve"> )</w:t>
      </w:r>
      <w:r>
        <w:rPr>
          <w:rFonts w:ascii="Garamond" w:eastAsia="細明體" w:hAnsi="Garamond" w:cs="Times New Roman"/>
          <w:kern w:val="0"/>
          <w:sz w:val="24"/>
          <w:szCs w:val="24"/>
        </w:rPr>
        <w:t>為</w:t>
      </w:r>
      <w:r>
        <w:rPr>
          <w:rFonts w:ascii="Garamond" w:eastAsia="細明體" w:hAnsi="Garamond" w:cs="Times New Roman"/>
          <w:kern w:val="0"/>
          <w:sz w:val="24"/>
          <w:szCs w:val="24"/>
        </w:rPr>
        <w:t xml:space="preserve"> Gautama </w:t>
      </w:r>
      <w:r>
        <w:rPr>
          <w:rFonts w:ascii="Garamond" w:eastAsia="細明體" w:hAnsi="Garamond" w:cs="Times New Roman"/>
          <w:kern w:val="0"/>
          <w:sz w:val="24"/>
          <w:szCs w:val="24"/>
        </w:rPr>
        <w:t>。悉達多：</w:t>
      </w:r>
      <w:r>
        <w:rPr>
          <w:rFonts w:ascii="Garamond" w:eastAsia="細明體" w:hAnsi="Garamond" w:cs="Times New Roman"/>
          <w:kern w:val="0"/>
          <w:sz w:val="24"/>
          <w:szCs w:val="24"/>
        </w:rPr>
        <w:t>Siddhattha (Pāli); Siddhārtha (Skt.)</w:t>
      </w:r>
      <w:r>
        <w:rPr>
          <w:rFonts w:ascii="Garamond" w:eastAsia="細明體" w:hAnsi="Garamond" w:cs="Times New Roman"/>
          <w:kern w:val="0"/>
          <w:sz w:val="24"/>
          <w:szCs w:val="24"/>
        </w:rPr>
        <w:t>。</w:t>
      </w:r>
    </w:p>
  </w:footnote>
  <w:footnote w:id="8">
    <w:p w14:paraId="408AC401"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佛陀的生卒年傳統記載：南傳佛教：公元前</w:t>
      </w:r>
      <w:r>
        <w:rPr>
          <w:rFonts w:ascii="Garamond" w:eastAsia="細明體" w:hAnsi="Garamond" w:cs="Times New Roman"/>
          <w:kern w:val="0"/>
          <w:szCs w:val="24"/>
        </w:rPr>
        <w:t>624</w:t>
      </w:r>
      <w:r>
        <w:rPr>
          <w:rFonts w:ascii="Garamond" w:eastAsia="細明體" w:hAnsi="Garamond" w:cs="Times New Roman"/>
          <w:kern w:val="0"/>
          <w:szCs w:val="24"/>
        </w:rPr>
        <w:t>年至前</w:t>
      </w:r>
      <w:r>
        <w:rPr>
          <w:rFonts w:ascii="Garamond" w:eastAsia="細明體" w:hAnsi="Garamond" w:cs="Times New Roman"/>
          <w:kern w:val="0"/>
          <w:szCs w:val="24"/>
        </w:rPr>
        <w:t>544</w:t>
      </w:r>
      <w:r>
        <w:rPr>
          <w:rFonts w:ascii="Garamond" w:eastAsia="細明體" w:hAnsi="Garamond" w:cs="Times New Roman"/>
          <w:kern w:val="0"/>
          <w:szCs w:val="24"/>
        </w:rPr>
        <w:t>年，或公元前</w:t>
      </w:r>
      <w:r>
        <w:rPr>
          <w:rFonts w:ascii="Garamond" w:eastAsia="細明體" w:hAnsi="Garamond" w:cs="Times New Roman"/>
          <w:kern w:val="0"/>
          <w:szCs w:val="24"/>
        </w:rPr>
        <w:t>623</w:t>
      </w:r>
      <w:r>
        <w:rPr>
          <w:rFonts w:ascii="Garamond" w:eastAsia="細明體" w:hAnsi="Garamond" w:cs="Times New Roman"/>
          <w:kern w:val="0"/>
          <w:szCs w:val="24"/>
        </w:rPr>
        <w:t>年至前</w:t>
      </w:r>
      <w:r>
        <w:rPr>
          <w:rFonts w:ascii="Garamond" w:eastAsia="細明體" w:hAnsi="Garamond" w:cs="Times New Roman"/>
          <w:kern w:val="0"/>
          <w:szCs w:val="24"/>
        </w:rPr>
        <w:t>543</w:t>
      </w:r>
      <w:r>
        <w:rPr>
          <w:rFonts w:ascii="Garamond" w:eastAsia="細明體" w:hAnsi="Garamond" w:cs="Times New Roman"/>
          <w:kern w:val="0"/>
          <w:szCs w:val="24"/>
        </w:rPr>
        <w:t>年。參〈補充註釋〉。</w:t>
      </w:r>
    </w:p>
  </w:footnote>
  <w:footnote w:id="9">
    <w:p w14:paraId="268E3DCC"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一般歐美學者不認為釋迦族是一個王國，他們認為「釋迦」是一個貴族寡頭統治政體。</w:t>
      </w:r>
    </w:p>
  </w:footnote>
  <w:footnote w:id="10">
    <w:p w14:paraId="39E57002"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尼連禪河</w:t>
      </w:r>
      <w:r>
        <w:rPr>
          <w:rFonts w:ascii="Garamond" w:eastAsia="細明體" w:hAnsi="Garamond" w:cs="Times New Roman"/>
          <w:kern w:val="0"/>
          <w:szCs w:val="24"/>
        </w:rPr>
        <w:t xml:space="preserve">(Nerañjarā, </w:t>
      </w:r>
      <w:r>
        <w:rPr>
          <w:rFonts w:ascii="Garamond" w:eastAsia="細明體" w:hAnsi="Garamond" w:cs="Times New Roman"/>
          <w:kern w:val="0"/>
          <w:szCs w:val="24"/>
        </w:rPr>
        <w:t xml:space="preserve">Skt. Nairañjanā; </w:t>
      </w:r>
      <w:r>
        <w:rPr>
          <w:rFonts w:ascii="Garamond" w:eastAsia="細明體" w:hAnsi="Garamond" w:cs="Times New Roman"/>
          <w:kern w:val="0"/>
          <w:szCs w:val="24"/>
        </w:rPr>
        <w:t>今之</w:t>
      </w:r>
      <w:r>
        <w:rPr>
          <w:rFonts w:ascii="Garamond" w:eastAsia="細明體" w:hAnsi="Garamond" w:cs="Times New Roman"/>
          <w:kern w:val="0"/>
          <w:szCs w:val="24"/>
        </w:rPr>
        <w:t xml:space="preserve"> Phalgu River) </w:t>
      </w:r>
      <w:r>
        <w:rPr>
          <w:rFonts w:ascii="Garamond" w:eastAsia="細明體" w:hAnsi="Garamond" w:cs="Times New Roman"/>
          <w:kern w:val="0"/>
          <w:szCs w:val="24"/>
        </w:rPr>
        <w:t>邊</w:t>
      </w:r>
      <w:r>
        <w:rPr>
          <w:rFonts w:ascii="Garamond" w:eastAsia="細明體" w:hAnsi="Garamond" w:cs="Times New Roman"/>
          <w:kern w:val="0"/>
          <w:szCs w:val="24"/>
        </w:rPr>
        <w:t xml:space="preserve"> </w:t>
      </w:r>
      <w:r>
        <w:rPr>
          <w:rFonts w:ascii="Garamond" w:eastAsia="細明體" w:hAnsi="Garamond" w:cs="Times New Roman"/>
          <w:kern w:val="0"/>
          <w:szCs w:val="24"/>
        </w:rPr>
        <w:t>佛陀伽耶</w:t>
      </w:r>
      <w:r>
        <w:rPr>
          <w:rFonts w:ascii="Garamond" w:eastAsia="細明體" w:hAnsi="Garamond" w:cs="Times New Roman"/>
          <w:kern w:val="0"/>
          <w:szCs w:val="24"/>
        </w:rPr>
        <w:t xml:space="preserve"> (Buddha-Gaya, </w:t>
      </w:r>
      <w:r>
        <w:rPr>
          <w:rFonts w:ascii="Garamond" w:eastAsia="細明體" w:hAnsi="Garamond" w:cs="Times New Roman"/>
          <w:kern w:val="0"/>
          <w:szCs w:val="24"/>
        </w:rPr>
        <w:t>今</w:t>
      </w:r>
      <w:r>
        <w:rPr>
          <w:rFonts w:ascii="Garamond" w:eastAsia="細明體" w:hAnsi="Garamond" w:cs="Times New Roman"/>
          <w:kern w:val="0"/>
          <w:szCs w:val="24"/>
        </w:rPr>
        <w:t xml:space="preserve"> Bodhgaya); </w:t>
      </w:r>
      <w:r>
        <w:rPr>
          <w:rFonts w:ascii="Garamond" w:eastAsia="細明體" w:hAnsi="Garamond" w:cs="Times New Roman"/>
          <w:kern w:val="0"/>
          <w:szCs w:val="24"/>
        </w:rPr>
        <w:t>在今比哈爾邦</w:t>
      </w:r>
      <w:r>
        <w:rPr>
          <w:rFonts w:ascii="Garamond" w:eastAsia="細明體" w:hAnsi="Garamond" w:cs="Times New Roman"/>
          <w:kern w:val="0"/>
          <w:szCs w:val="24"/>
        </w:rPr>
        <w:t xml:space="preserve"> (Bihar) </w:t>
      </w:r>
      <w:r>
        <w:rPr>
          <w:rFonts w:ascii="Garamond" w:eastAsia="細明體" w:hAnsi="Garamond" w:cs="Times New Roman"/>
          <w:kern w:val="0"/>
          <w:szCs w:val="24"/>
        </w:rPr>
        <w:t>內</w:t>
      </w:r>
      <w:r>
        <w:rPr>
          <w:rFonts w:ascii="Garamond" w:eastAsia="細明體" w:hAnsi="Garamond" w:cs="Times New Roman"/>
          <w:kern w:val="0"/>
          <w:szCs w:val="24"/>
        </w:rPr>
        <w:t xml:space="preserve"> </w:t>
      </w:r>
      <w:r>
        <w:rPr>
          <w:rFonts w:ascii="Garamond" w:eastAsia="細明體" w:hAnsi="Garamond" w:cs="Times New Roman"/>
          <w:kern w:val="0"/>
          <w:szCs w:val="24"/>
        </w:rPr>
        <w:t>伽耶</w:t>
      </w:r>
      <w:r>
        <w:rPr>
          <w:rFonts w:ascii="Garamond" w:eastAsia="細明體" w:hAnsi="Garamond" w:cs="Times New Roman"/>
          <w:kern w:val="0"/>
          <w:szCs w:val="24"/>
        </w:rPr>
        <w:t xml:space="preserve"> (Gaya) </w:t>
      </w:r>
      <w:r>
        <w:rPr>
          <w:rFonts w:ascii="Garamond" w:eastAsia="細明體" w:hAnsi="Garamond" w:cs="Times New Roman"/>
          <w:kern w:val="0"/>
          <w:szCs w:val="24"/>
        </w:rPr>
        <w:t>地方。</w:t>
      </w:r>
    </w:p>
  </w:footnote>
  <w:footnote w:id="11">
    <w:p w14:paraId="3206DFB5"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菩提樹</w:t>
      </w:r>
      <w:r>
        <w:rPr>
          <w:rFonts w:ascii="Garamond" w:eastAsia="細明體" w:hAnsi="Garamond" w:cs="Times New Roman"/>
          <w:kern w:val="0"/>
          <w:szCs w:val="24"/>
        </w:rPr>
        <w:t>——</w:t>
      </w:r>
      <w:r>
        <w:rPr>
          <w:rFonts w:ascii="Garamond" w:eastAsia="細明體" w:hAnsi="Garamond" w:cs="Times New Roman"/>
          <w:kern w:val="0"/>
          <w:szCs w:val="24"/>
        </w:rPr>
        <w:t>智慧之樹，天竺菩提樹簡稱菩提樹。原產於印度也是印度的國樹，在中國西南部、以及中南半島也有。參〈補充註釋〉。</w:t>
      </w:r>
    </w:p>
  </w:footnote>
  <w:footnote w:id="12">
    <w:p w14:paraId="4CC0FA92"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佛陀</w:t>
      </w:r>
      <w:r>
        <w:rPr>
          <w:rFonts w:ascii="Garamond" w:eastAsia="細明體" w:hAnsi="Garamond" w:cs="Times New Roman"/>
          <w:kern w:val="0"/>
          <w:szCs w:val="24"/>
        </w:rPr>
        <w:t xml:space="preserve"> the Buddha, </w:t>
      </w:r>
      <w:r>
        <w:rPr>
          <w:rFonts w:ascii="Garamond" w:eastAsia="細明體" w:hAnsi="Garamond" w:cs="Times New Roman"/>
          <w:kern w:val="0"/>
          <w:szCs w:val="24"/>
        </w:rPr>
        <w:t>覺者</w:t>
      </w:r>
      <w:r>
        <w:rPr>
          <w:rFonts w:ascii="Garamond" w:eastAsia="細明體" w:hAnsi="Garamond" w:cs="Times New Roman"/>
          <w:kern w:val="0"/>
          <w:szCs w:val="24"/>
        </w:rPr>
        <w:t xml:space="preserve"> 'The </w:t>
      </w:r>
      <w:r>
        <w:rPr>
          <w:rFonts w:ascii="Garamond" w:eastAsia="細明體" w:hAnsi="Garamond" w:cs="Times New Roman"/>
          <w:kern w:val="0"/>
          <w:szCs w:val="24"/>
        </w:rPr>
        <w:t>Enlightened One'</w:t>
      </w:r>
      <w:r>
        <w:rPr>
          <w:rFonts w:ascii="Garamond" w:eastAsia="細明體" w:hAnsi="Garamond" w:cs="Times New Roman"/>
          <w:kern w:val="0"/>
          <w:szCs w:val="24"/>
        </w:rPr>
        <w:t>。</w:t>
      </w:r>
    </w:p>
  </w:footnote>
  <w:footnote w:id="13">
    <w:p w14:paraId="22598862"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波羅奈附近的鹿野苑（今沙納特地方）</w:t>
      </w:r>
      <w:r>
        <w:rPr>
          <w:rFonts w:ascii="Garamond" w:eastAsia="細明體" w:hAnsi="Garamond" w:cs="Times New Roman"/>
          <w:kern w:val="0"/>
          <w:szCs w:val="24"/>
        </w:rPr>
        <w:t>in the Deer Park at Isipatana (modern Sarnath) near Benares</w:t>
      </w:r>
      <w:r>
        <w:rPr>
          <w:rFonts w:ascii="Garamond" w:eastAsia="細明體" w:hAnsi="Garamond" w:cs="Times New Roman"/>
          <w:kern w:val="0"/>
          <w:szCs w:val="24"/>
        </w:rPr>
        <w:t>：參〈補充註釋〉。</w:t>
      </w:r>
    </w:p>
  </w:footnote>
  <w:footnote w:id="14">
    <w:p w14:paraId="5FD1ED2B"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種姓是一種社會階層制度，其特點是通過內婚制、繼承的方式傳承某一特定階層的生活方式（通常包括職業、階級、溝通交流習慣、禁忌等）。參〈補充註釋〉。</w:t>
      </w:r>
    </w:p>
  </w:footnote>
  <w:footnote w:id="15">
    <w:p w14:paraId="13847519"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拘尸那羅（在今印度北方邦內），是古印度十六大國之一末羅國的都城。因釋迦牟尼在此間涅槃，也是佛教的四大聖地之一。參〈補充註釋〉。</w:t>
      </w:r>
    </w:p>
  </w:footnote>
  <w:footnote w:id="16">
    <w:p w14:paraId="5B8CF7D4" w14:textId="77777777" w:rsidR="003042B9" w:rsidRDefault="0004431E">
      <w:pPr>
        <w:pStyle w:val="Endnoteuser"/>
        <w:spacing w:before="120" w:after="120"/>
        <w:jc w:val="both"/>
      </w:pPr>
      <w:r>
        <w:rPr>
          <w:rStyle w:val="af5"/>
        </w:rPr>
        <w:footnoteRef/>
      </w:r>
      <w:r>
        <w:rPr>
          <w:rFonts w:ascii="Garamond" w:eastAsia="細明體" w:hAnsi="Garamond"/>
          <w:szCs w:val="24"/>
        </w:rPr>
        <w:t xml:space="preserve"> </w:t>
      </w:r>
      <w:bookmarkStart w:id="17" w:name="_Hlk70023695"/>
      <w:r>
        <w:rPr>
          <w:rFonts w:ascii="Garamond" w:eastAsia="細明體" w:hAnsi="Garamond" w:cs="Times New Roman"/>
          <w:kern w:val="0"/>
          <w:szCs w:val="24"/>
        </w:rPr>
        <w:t xml:space="preserve">1. </w:t>
      </w:r>
      <w:r>
        <w:rPr>
          <w:rFonts w:ascii="Garamond" w:eastAsia="細明體" w:hAnsi="Garamond" w:cs="Times New Roman"/>
          <w:kern w:val="0"/>
          <w:szCs w:val="24"/>
        </w:rPr>
        <w:t>原文並未提及，在該地歷史上佛教曾經是信仰中心的阿富汗及印尼。</w:t>
      </w:r>
    </w:p>
    <w:p w14:paraId="4A0C5F40" w14:textId="77777777" w:rsidR="003042B9" w:rsidRDefault="0004431E">
      <w:pPr>
        <w:pStyle w:val="Standarduser"/>
        <w:widowControl/>
        <w:spacing w:before="120" w:after="120"/>
        <w:ind w:firstLine="220"/>
        <w:jc w:val="both"/>
      </w:pPr>
      <w:r>
        <w:rPr>
          <w:rFonts w:ascii="Garamond" w:eastAsia="細明體" w:hAnsi="Garamond" w:cs="Times New Roman"/>
          <w:kern w:val="0"/>
          <w:szCs w:val="24"/>
        </w:rPr>
        <w:t xml:space="preserve">2.  a.) </w:t>
      </w:r>
      <w:r>
        <w:rPr>
          <w:rFonts w:ascii="Garamond" w:eastAsia="細明體" w:hAnsi="Garamond" w:cs="Times New Roman"/>
          <w:kern w:val="0"/>
          <w:szCs w:val="24"/>
          <w:u w:val="single"/>
        </w:rPr>
        <w:t>法嚴</w:t>
      </w:r>
      <w:r>
        <w:rPr>
          <w:rFonts w:ascii="Garamond" w:eastAsia="細明體" w:hAnsi="Garamond" w:cs="Times New Roman"/>
          <w:kern w:val="0"/>
          <w:szCs w:val="24"/>
        </w:rPr>
        <w:t>法師的譯本，未譯出原文中之</w:t>
      </w:r>
      <w:r>
        <w:rPr>
          <w:rFonts w:ascii="Garamond" w:eastAsia="細明體" w:hAnsi="Garamond" w:cs="Times New Roman"/>
          <w:kern w:val="0"/>
          <w:szCs w:val="24"/>
        </w:rPr>
        <w:t xml:space="preserve"> Formosa </w:t>
      </w:r>
      <w:r>
        <w:rPr>
          <w:rFonts w:ascii="Garamond" w:eastAsia="細明體" w:hAnsi="Garamond" w:cs="Times New Roman"/>
          <w:kern w:val="0"/>
          <w:szCs w:val="24"/>
        </w:rPr>
        <w:t>台灣；可是卻多出原文未提及之「歐美」一詞。而且當時（民國</w:t>
      </w:r>
      <w:r>
        <w:rPr>
          <w:rFonts w:ascii="Garamond" w:eastAsia="細明體" w:hAnsi="Garamond" w:cs="Times New Roman"/>
          <w:kern w:val="0"/>
          <w:szCs w:val="24"/>
        </w:rPr>
        <w:t>63, 1974</w:t>
      </w:r>
      <w:r>
        <w:rPr>
          <w:rFonts w:ascii="Garamond" w:eastAsia="細明體" w:hAnsi="Garamond" w:cs="Times New Roman"/>
          <w:kern w:val="0"/>
          <w:szCs w:val="24"/>
        </w:rPr>
        <w:t>）在臺灣出版者還需附上「</w:t>
      </w:r>
      <w:r>
        <w:rPr>
          <w:rFonts w:ascii="Garamond" w:eastAsia="細明體" w:hAnsi="Garamond" w:cs="Times New Roman"/>
          <w:kern w:val="0"/>
          <w:szCs w:val="24"/>
        </w:rPr>
        <w:t xml:space="preserve"> </w:t>
      </w:r>
      <w:hyperlink r:id="rId9" w:history="1">
        <w:r>
          <w:rPr>
            <w:rFonts w:ascii="Garamond" w:eastAsia="細明體" w:hAnsi="Garamond" w:cs="Times New Roman"/>
            <w:color w:val="0000FF"/>
            <w:kern w:val="0"/>
            <w:szCs w:val="24"/>
            <w:u w:val="single"/>
          </w:rPr>
          <w:t>本書內容更正啟事</w:t>
        </w:r>
      </w:hyperlink>
      <w:r>
        <w:rPr>
          <w:rFonts w:ascii="Garamond" w:eastAsia="細明體" w:hAnsi="Garamond" w:cs="Times New Roman"/>
          <w:kern w:val="0"/>
          <w:szCs w:val="24"/>
        </w:rPr>
        <w:t xml:space="preserve"> </w:t>
      </w:r>
      <w:r>
        <w:rPr>
          <w:rFonts w:ascii="Garamond" w:eastAsia="細明體" w:hAnsi="Garamond" w:cs="Times New Roman"/>
          <w:kern w:val="0"/>
          <w:szCs w:val="24"/>
        </w:rPr>
        <w:t>」參〈補充註釋〉。</w:t>
      </w:r>
    </w:p>
    <w:p w14:paraId="57AEEEEB" w14:textId="77777777" w:rsidR="003042B9" w:rsidRDefault="0004431E">
      <w:pPr>
        <w:pStyle w:val="Standarduser"/>
        <w:widowControl/>
        <w:spacing w:before="120" w:after="120"/>
        <w:ind w:firstLine="220"/>
        <w:jc w:val="both"/>
      </w:pPr>
      <w:r>
        <w:rPr>
          <w:rFonts w:ascii="Garamond" w:eastAsia="細明體" w:hAnsi="Garamond" w:cs="Times New Roman"/>
          <w:kern w:val="0"/>
          <w:szCs w:val="24"/>
        </w:rPr>
        <w:t xml:space="preserve">      b.) </w:t>
      </w:r>
      <w:r>
        <w:rPr>
          <w:rFonts w:ascii="Garamond" w:eastAsia="細明體" w:hAnsi="Garamond" w:cs="Times New Roman"/>
          <w:kern w:val="0"/>
          <w:szCs w:val="24"/>
        </w:rPr>
        <w:t>類似情形亦出現於北京鄭於中之譯本；原文並未提到國家，然而卻譯出國家一詞，因此便未譯出台灣、西藏兩者。又，香港陳健忠之譯本則明顯將西藏一詞抹除。凡此種種</w:t>
      </w:r>
      <w:r>
        <w:rPr>
          <w:rFonts w:ascii="Garamond" w:eastAsia="細明體" w:hAnsi="Garamond" w:cs="Times New Roman"/>
          <w:kern w:val="0"/>
          <w:szCs w:val="24"/>
        </w:rPr>
        <w:t xml:space="preserve"> </w:t>
      </w:r>
      <w:r>
        <w:rPr>
          <w:rFonts w:ascii="Garamond" w:eastAsia="細明體" w:hAnsi="Garamond" w:cs="Times New Roman"/>
          <w:b/>
          <w:bCs/>
          <w:kern w:val="0"/>
          <w:szCs w:val="24"/>
        </w:rPr>
        <w:t>怪象</w:t>
      </w:r>
      <w:r>
        <w:rPr>
          <w:rFonts w:ascii="Garamond" w:eastAsia="細明體" w:hAnsi="Garamond" w:cs="Times New Roman"/>
          <w:kern w:val="0"/>
          <w:szCs w:val="24"/>
        </w:rPr>
        <w:t xml:space="preserve"> </w:t>
      </w:r>
      <w:r>
        <w:rPr>
          <w:rFonts w:ascii="Garamond" w:eastAsia="細明體" w:hAnsi="Garamond" w:cs="Times New Roman"/>
          <w:kern w:val="0"/>
          <w:szCs w:val="24"/>
        </w:rPr>
        <w:t>可能皆礙於</w:t>
      </w:r>
      <w:r>
        <w:rPr>
          <w:rFonts w:ascii="Garamond" w:eastAsia="細明體" w:hAnsi="Garamond" w:cs="Times New Roman"/>
          <w:kern w:val="0"/>
          <w:szCs w:val="24"/>
        </w:rPr>
        <w:t xml:space="preserve"> </w:t>
      </w:r>
      <w:r>
        <w:rPr>
          <w:rFonts w:ascii="Garamond" w:eastAsia="細明體" w:hAnsi="Garamond" w:cs="Times New Roman"/>
          <w:b/>
          <w:bCs/>
          <w:kern w:val="0"/>
          <w:szCs w:val="24"/>
        </w:rPr>
        <w:t>政治污染</w:t>
      </w:r>
      <w:r>
        <w:rPr>
          <w:rFonts w:ascii="Garamond" w:eastAsia="細明體" w:hAnsi="Garamond" w:cs="Times New Roman"/>
          <w:kern w:val="0"/>
          <w:szCs w:val="24"/>
        </w:rPr>
        <w:t xml:space="preserve"> </w:t>
      </w:r>
      <w:r>
        <w:rPr>
          <w:rFonts w:ascii="Garamond" w:eastAsia="細明體" w:hAnsi="Garamond" w:cs="Times New Roman"/>
          <w:kern w:val="0"/>
          <w:szCs w:val="24"/>
        </w:rPr>
        <w:t>干擾之考量罷？</w:t>
      </w:r>
      <w:bookmarkEnd w:id="17"/>
    </w:p>
    <w:p w14:paraId="6D1090F3" w14:textId="77777777" w:rsidR="003042B9" w:rsidRDefault="003042B9">
      <w:pPr>
        <w:pStyle w:val="Standarduser"/>
        <w:widowControl/>
        <w:spacing w:before="120" w:after="120"/>
        <w:jc w:val="right"/>
      </w:pPr>
    </w:p>
  </w:footnote>
  <w:footnote w:id="17">
    <w:p w14:paraId="2F95A37A"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一：見一九二六年哥侖坡版巴利文《法句經》第十二章第四節。原文</w:t>
      </w:r>
      <w:r>
        <w:rPr>
          <w:rFonts w:ascii="Garamond" w:eastAsia="細明體" w:hAnsi="Garamond" w:cs="Times New Roman"/>
          <w:kern w:val="0"/>
          <w:szCs w:val="24"/>
        </w:rPr>
        <w:t xml:space="preserve"> refuge</w:t>
      </w:r>
      <w:r>
        <w:rPr>
          <w:rFonts w:ascii="Garamond" w:eastAsia="細明體" w:hAnsi="Garamond" w:cs="Times New Roman"/>
          <w:kern w:val="0"/>
          <w:szCs w:val="24"/>
        </w:rPr>
        <w:t>，</w:t>
      </w:r>
      <w:r>
        <w:rPr>
          <w:rFonts w:ascii="Garamond" w:eastAsia="細明體" w:hAnsi="Garamond" w:cs="Times New Roman"/>
          <w:kern w:val="0"/>
          <w:szCs w:val="24"/>
        </w:rPr>
        <w:t>意為庇護、依靠。此首偈頌為巴利《法句經》</w:t>
      </w:r>
      <w:r>
        <w:rPr>
          <w:rFonts w:ascii="Garamond" w:eastAsia="細明體" w:hAnsi="Garamond" w:cs="Times New Roman"/>
          <w:kern w:val="0"/>
          <w:szCs w:val="24"/>
        </w:rPr>
        <w:t>160</w:t>
      </w:r>
      <w:r>
        <w:rPr>
          <w:rFonts w:ascii="Garamond" w:eastAsia="細明體" w:hAnsi="Garamond" w:cs="Times New Roman"/>
          <w:kern w:val="0"/>
          <w:szCs w:val="24"/>
        </w:rPr>
        <w:t>頌。</w:t>
      </w:r>
    </w:p>
  </w:footnote>
  <w:footnote w:id="18">
    <w:p w14:paraId="1AAD5A10"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二：見一九二九年哥侖坡版巴利文《長部》第二集第六十二頁。此段為《長部</w:t>
      </w:r>
      <w:r>
        <w:rPr>
          <w:rFonts w:ascii="Garamond" w:eastAsia="細明體" w:hAnsi="Garamond" w:cs="Times New Roman"/>
          <w:kern w:val="0"/>
          <w:szCs w:val="24"/>
        </w:rPr>
        <w:t xml:space="preserve">16 </w:t>
      </w:r>
      <w:r>
        <w:rPr>
          <w:rFonts w:ascii="Garamond" w:eastAsia="細明體" w:hAnsi="Garamond" w:cs="Times New Roman"/>
          <w:kern w:val="0"/>
          <w:szCs w:val="24"/>
        </w:rPr>
        <w:t>大般涅槃經》的經文，參〈補充佛典〉。</w:t>
      </w:r>
    </w:p>
  </w:footnote>
  <w:footnote w:id="19">
    <w:p w14:paraId="0764CA05"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三：巴利文</w:t>
      </w:r>
      <w:r>
        <w:rPr>
          <w:rFonts w:ascii="Garamond" w:eastAsia="細明體" w:hAnsi="Garamond" w:cs="Times New Roman"/>
          <w:kern w:val="0"/>
          <w:szCs w:val="24"/>
        </w:rPr>
        <w:t xml:space="preserve"> Tathāgata </w:t>
      </w:r>
      <w:r>
        <w:rPr>
          <w:rFonts w:ascii="Garamond" w:eastAsia="細明體" w:hAnsi="Garamond" w:cs="Times New Roman"/>
          <w:kern w:val="0"/>
          <w:szCs w:val="24"/>
        </w:rPr>
        <w:t>之字義，是「來到真理之人」，亦即「發現真理之人」。佛自稱或稱他佛時，通常用此名詞。</w:t>
      </w:r>
    </w:p>
  </w:footnote>
  <w:footnote w:id="20">
    <w:p w14:paraId="40A6C9C1"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四：見巴利文《法句經》第二十章第四節。此首偈頌為巴利《法句經》</w:t>
      </w:r>
      <w:r>
        <w:rPr>
          <w:rFonts w:ascii="Garamond" w:eastAsia="細明體" w:hAnsi="Garamond" w:cs="Times New Roman"/>
          <w:kern w:val="0"/>
          <w:szCs w:val="24"/>
        </w:rPr>
        <w:t>276</w:t>
      </w:r>
      <w:r>
        <w:rPr>
          <w:rFonts w:ascii="Garamond" w:eastAsia="細明體" w:hAnsi="Garamond" w:cs="Times New Roman"/>
          <w:kern w:val="0"/>
          <w:szCs w:val="24"/>
        </w:rPr>
        <w:t>頌</w:t>
      </w:r>
      <w:r>
        <w:rPr>
          <w:rFonts w:ascii="Garamond" w:eastAsia="細明體" w:hAnsi="Garamond" w:cs="Times New Roman"/>
          <w:kern w:val="0"/>
          <w:szCs w:val="24"/>
        </w:rPr>
        <w:t xml:space="preserve"> Dhp 276 </w:t>
      </w:r>
      <w:r>
        <w:rPr>
          <w:rFonts w:ascii="Garamond" w:eastAsia="細明體" w:hAnsi="Garamond" w:cs="Times New Roman"/>
          <w:kern w:val="0"/>
          <w:szCs w:val="24"/>
        </w:rPr>
        <w:t>：詳參第</w:t>
      </w:r>
      <w:r>
        <w:rPr>
          <w:rFonts w:ascii="Garamond" w:eastAsia="細明體" w:hAnsi="Garamond" w:cs="Times New Roman"/>
          <w:kern w:val="0"/>
          <w:szCs w:val="24"/>
        </w:rPr>
        <w:t>184</w:t>
      </w:r>
      <w:r>
        <w:rPr>
          <w:rFonts w:ascii="Garamond" w:eastAsia="細明體" w:hAnsi="Garamond" w:cs="Times New Roman"/>
          <w:kern w:val="0"/>
          <w:szCs w:val="24"/>
        </w:rPr>
        <w:t>頁。</w:t>
      </w:r>
    </w:p>
  </w:footnote>
  <w:footnote w:id="21">
    <w:p w14:paraId="5996C3D5" w14:textId="77777777" w:rsidR="003042B9" w:rsidRDefault="0004431E">
      <w:pPr>
        <w:pStyle w:val="Standarduser"/>
        <w:widowControl/>
        <w:spacing w:before="120" w:after="120"/>
        <w:jc w:val="both"/>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五：巴利文</w:t>
      </w:r>
      <w:r>
        <w:rPr>
          <w:rFonts w:ascii="Garamond" w:eastAsia="細明體" w:hAnsi="Garamond" w:cs="Times New Roman"/>
          <w:kern w:val="0"/>
          <w:szCs w:val="24"/>
        </w:rPr>
        <w:t xml:space="preserve"> Sa</w:t>
      </w:r>
      <w:r>
        <w:rPr>
          <w:rFonts w:ascii="Cambria" w:eastAsia="細明體" w:hAnsi="Cambria" w:cs="Cambria"/>
          <w:kern w:val="0"/>
          <w:szCs w:val="24"/>
        </w:rPr>
        <w:t>ṅ</w:t>
      </w:r>
      <w:r>
        <w:rPr>
          <w:rFonts w:ascii="Garamond" w:eastAsia="細明體" w:hAnsi="Garamond" w:cs="Times New Roman"/>
          <w:kern w:val="0"/>
          <w:szCs w:val="24"/>
        </w:rPr>
        <w:t xml:space="preserve">gha </w:t>
      </w:r>
      <w:r>
        <w:rPr>
          <w:rFonts w:ascii="Garamond" w:eastAsia="細明體" w:hAnsi="Garamond" w:cs="Times New Roman"/>
          <w:kern w:val="0"/>
          <w:szCs w:val="24"/>
        </w:rPr>
        <w:t>之字義是社團，但在佛教中專指和合僧團而言，亦即僧字的本義。佛、法、僧總稱三皈依或三寶。</w:t>
      </w:r>
    </w:p>
  </w:footnote>
  <w:footnote w:id="22">
    <w:p w14:paraId="07E3B09A"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六：見一九二九年哥侖坡版巴利文《長部》第二集第六十二頁。此段為《長部</w:t>
      </w:r>
      <w:r>
        <w:rPr>
          <w:rFonts w:ascii="Garamond" w:eastAsia="細明體" w:hAnsi="Garamond" w:cs="Times New Roman"/>
          <w:kern w:val="0"/>
          <w:szCs w:val="24"/>
        </w:rPr>
        <w:t xml:space="preserve">16 </w:t>
      </w:r>
      <w:r>
        <w:rPr>
          <w:rFonts w:ascii="Garamond" w:eastAsia="細明體" w:hAnsi="Garamond" w:cs="Times New Roman"/>
          <w:kern w:val="0"/>
          <w:szCs w:val="24"/>
        </w:rPr>
        <w:t>大般涅槃經》的經文，參〈補充佛典〉。</w:t>
      </w:r>
    </w:p>
  </w:footnote>
  <w:footnote w:id="23">
    <w:p w14:paraId="44FABED7"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七：見一九二九年哥侖坡版巴利文《增支部》第一一五頁。這是《增支部</w:t>
      </w:r>
      <w:r>
        <w:rPr>
          <w:rFonts w:ascii="Garamond" w:eastAsia="細明體" w:hAnsi="Garamond" w:cs="Times New Roman"/>
          <w:kern w:val="0"/>
          <w:szCs w:val="24"/>
        </w:rPr>
        <w:t>3</w:t>
      </w:r>
      <w:r>
        <w:rPr>
          <w:rFonts w:ascii="Garamond" w:eastAsia="細明體" w:hAnsi="Garamond" w:cs="Times New Roman"/>
          <w:kern w:val="0"/>
          <w:szCs w:val="24"/>
        </w:rPr>
        <w:t>集</w:t>
      </w:r>
      <w:r>
        <w:rPr>
          <w:rFonts w:ascii="Garamond" w:eastAsia="細明體" w:hAnsi="Garamond" w:cs="Times New Roman"/>
          <w:kern w:val="0"/>
          <w:szCs w:val="24"/>
        </w:rPr>
        <w:t>65</w:t>
      </w:r>
      <w:r>
        <w:rPr>
          <w:rFonts w:ascii="Garamond" w:eastAsia="細明體" w:hAnsi="Garamond" w:cs="Times New Roman"/>
          <w:kern w:val="0"/>
          <w:szCs w:val="24"/>
        </w:rPr>
        <w:t>經：卡拉馬經》，參〈補充佛典〉</w:t>
      </w:r>
    </w:p>
  </w:footnote>
  <w:footnote w:id="24">
    <w:p w14:paraId="62780F1A"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八：見巴利文《中部》第四十七經（譯者註：約相當於漢譯《中阿含經》第一八六求解經）。中部</w:t>
      </w:r>
      <w:r>
        <w:rPr>
          <w:rFonts w:ascii="Garamond" w:eastAsia="細明體" w:hAnsi="Garamond" w:cs="Times New Roman"/>
          <w:kern w:val="0"/>
          <w:szCs w:val="24"/>
        </w:rPr>
        <w:t>47</w:t>
      </w:r>
      <w:r>
        <w:rPr>
          <w:rFonts w:ascii="Garamond" w:eastAsia="細明體" w:hAnsi="Garamond" w:cs="Times New Roman"/>
          <w:kern w:val="0"/>
          <w:szCs w:val="24"/>
        </w:rPr>
        <w:t>審察經，參〈補充佛典〉。</w:t>
      </w:r>
    </w:p>
  </w:footnote>
  <w:footnote w:id="25">
    <w:p w14:paraId="32E83FD9"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九：五蓋為</w:t>
      </w:r>
      <w:r>
        <w:rPr>
          <w:rFonts w:ascii="Garamond" w:eastAsia="細明體" w:hAnsi="Garamond" w:cs="Times New Roman"/>
          <w:kern w:val="0"/>
          <w:szCs w:val="24"/>
        </w:rPr>
        <w:t>(</w:t>
      </w:r>
      <w:r>
        <w:rPr>
          <w:rFonts w:ascii="Garamond" w:eastAsia="細明體" w:hAnsi="Garamond" w:cs="Times New Roman"/>
          <w:kern w:val="0"/>
          <w:szCs w:val="24"/>
        </w:rPr>
        <w:t>一</w:t>
      </w:r>
      <w:r>
        <w:rPr>
          <w:rFonts w:ascii="Garamond" w:eastAsia="細明體" w:hAnsi="Garamond" w:cs="Times New Roman"/>
          <w:kern w:val="0"/>
          <w:szCs w:val="24"/>
        </w:rPr>
        <w:t>)</w:t>
      </w:r>
      <w:r>
        <w:rPr>
          <w:rFonts w:ascii="Garamond" w:eastAsia="細明體" w:hAnsi="Garamond" w:cs="Times New Roman"/>
          <w:kern w:val="0"/>
          <w:szCs w:val="24"/>
        </w:rPr>
        <w:t>貪欲，</w:t>
      </w:r>
      <w:r>
        <w:rPr>
          <w:rFonts w:ascii="Garamond" w:eastAsia="細明體" w:hAnsi="Garamond" w:cs="Times New Roman"/>
          <w:kern w:val="0"/>
          <w:szCs w:val="24"/>
        </w:rPr>
        <w:t>(</w:t>
      </w:r>
      <w:r>
        <w:rPr>
          <w:rFonts w:ascii="Garamond" w:eastAsia="細明體" w:hAnsi="Garamond" w:cs="Times New Roman"/>
          <w:kern w:val="0"/>
          <w:szCs w:val="24"/>
        </w:rPr>
        <w:t>二</w:t>
      </w:r>
      <w:r>
        <w:rPr>
          <w:rFonts w:ascii="Garamond" w:eastAsia="細明體" w:hAnsi="Garamond" w:cs="Times New Roman"/>
          <w:kern w:val="0"/>
          <w:szCs w:val="24"/>
        </w:rPr>
        <w:t>)</w:t>
      </w:r>
      <w:r>
        <w:rPr>
          <w:rFonts w:ascii="Garamond" w:eastAsia="細明體" w:hAnsi="Garamond" w:cs="Times New Roman"/>
          <w:kern w:val="0"/>
          <w:szCs w:val="24"/>
        </w:rPr>
        <w:t>瞋恚，</w:t>
      </w:r>
      <w:r>
        <w:rPr>
          <w:rFonts w:ascii="Garamond" w:eastAsia="細明體" w:hAnsi="Garamond" w:cs="Times New Roman"/>
          <w:kern w:val="0"/>
          <w:szCs w:val="24"/>
        </w:rPr>
        <w:t>(</w:t>
      </w:r>
      <w:r>
        <w:rPr>
          <w:rFonts w:ascii="Garamond" w:eastAsia="細明體" w:hAnsi="Garamond" w:cs="Times New Roman"/>
          <w:kern w:val="0"/>
          <w:szCs w:val="24"/>
        </w:rPr>
        <w:t>三</w:t>
      </w:r>
      <w:r>
        <w:rPr>
          <w:rFonts w:ascii="Garamond" w:eastAsia="細明體" w:hAnsi="Garamond" w:cs="Times New Roman"/>
          <w:kern w:val="0"/>
          <w:szCs w:val="24"/>
        </w:rPr>
        <w:t>)</w:t>
      </w:r>
      <w:r>
        <w:rPr>
          <w:rFonts w:ascii="Garamond" w:eastAsia="細明體" w:hAnsi="Garamond" w:cs="Times New Roman"/>
          <w:kern w:val="0"/>
          <w:szCs w:val="24"/>
        </w:rPr>
        <w:t>睡眠，</w:t>
      </w:r>
      <w:r>
        <w:rPr>
          <w:rFonts w:ascii="Garamond" w:eastAsia="細明體" w:hAnsi="Garamond" w:cs="Times New Roman"/>
          <w:kern w:val="0"/>
          <w:szCs w:val="24"/>
        </w:rPr>
        <w:t>(</w:t>
      </w:r>
      <w:r>
        <w:rPr>
          <w:rFonts w:ascii="Garamond" w:eastAsia="細明體" w:hAnsi="Garamond" w:cs="Times New Roman"/>
          <w:kern w:val="0"/>
          <w:szCs w:val="24"/>
        </w:rPr>
        <w:t>四</w:t>
      </w:r>
      <w:r>
        <w:rPr>
          <w:rFonts w:ascii="Garamond" w:eastAsia="細明體" w:hAnsi="Garamond" w:cs="Times New Roman"/>
          <w:kern w:val="0"/>
          <w:szCs w:val="24"/>
        </w:rPr>
        <w:t>)</w:t>
      </w:r>
      <w:r>
        <w:rPr>
          <w:rFonts w:ascii="Garamond" w:eastAsia="細明體" w:hAnsi="Garamond" w:cs="Times New Roman"/>
          <w:kern w:val="0"/>
          <w:szCs w:val="24"/>
        </w:rPr>
        <w:t>掉舉，</w:t>
      </w:r>
      <w:r>
        <w:rPr>
          <w:rFonts w:ascii="Garamond" w:eastAsia="細明體" w:hAnsi="Garamond" w:cs="Times New Roman"/>
          <w:kern w:val="0"/>
          <w:szCs w:val="24"/>
        </w:rPr>
        <w:t>(</w:t>
      </w:r>
      <w:r>
        <w:rPr>
          <w:rFonts w:ascii="Garamond" w:eastAsia="細明體" w:hAnsi="Garamond" w:cs="Times New Roman"/>
          <w:kern w:val="0"/>
          <w:szCs w:val="24"/>
        </w:rPr>
        <w:t>五</w:t>
      </w:r>
      <w:r>
        <w:rPr>
          <w:rFonts w:ascii="Garamond" w:eastAsia="細明體" w:hAnsi="Garamond" w:cs="Times New Roman"/>
          <w:kern w:val="0"/>
          <w:szCs w:val="24"/>
        </w:rPr>
        <w:t>)</w:t>
      </w:r>
      <w:r>
        <w:rPr>
          <w:rFonts w:ascii="Garamond" w:eastAsia="細明體" w:hAnsi="Garamond" w:cs="Times New Roman"/>
          <w:kern w:val="0"/>
          <w:szCs w:val="24"/>
        </w:rPr>
        <w:t>疑。參〈補充註釋〉。</w:t>
      </w:r>
    </w:p>
  </w:footnote>
  <w:footnote w:id="26">
    <w:p w14:paraId="12E634C9"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十：見一九二九年哥侖坡版巴利文《長部》第二集第九十五頁（長部</w:t>
      </w:r>
      <w:r>
        <w:rPr>
          <w:rFonts w:ascii="Garamond" w:eastAsia="細明體" w:hAnsi="Garamond" w:cs="Times New Roman"/>
          <w:kern w:val="0"/>
          <w:szCs w:val="24"/>
        </w:rPr>
        <w:t>16</w:t>
      </w:r>
      <w:r>
        <w:rPr>
          <w:rFonts w:ascii="Garamond" w:eastAsia="細明體" w:hAnsi="Garamond" w:cs="Times New Roman"/>
          <w:kern w:val="0"/>
          <w:szCs w:val="24"/>
        </w:rPr>
        <w:t>大般涅槃經）及同版《增支部》第二三九頁。第二三九頁似為</w:t>
      </w:r>
      <w:r>
        <w:rPr>
          <w:rFonts w:ascii="Garamond" w:eastAsia="細明體" w:hAnsi="Garamond" w:cs="Times New Roman"/>
          <w:kern w:val="0"/>
          <w:szCs w:val="24"/>
        </w:rPr>
        <w:t xml:space="preserve"> A ii 79 </w:t>
      </w:r>
      <w:r>
        <w:rPr>
          <w:rFonts w:ascii="Garamond" w:eastAsia="細明體" w:hAnsi="Garamond" w:cs="Times New Roman"/>
          <w:kern w:val="0"/>
          <w:szCs w:val="24"/>
        </w:rPr>
        <w:t>之誤植；增支部</w:t>
      </w:r>
      <w:r>
        <w:rPr>
          <w:rFonts w:ascii="Garamond" w:eastAsia="細明體" w:hAnsi="Garamond" w:cs="Times New Roman"/>
          <w:kern w:val="0"/>
          <w:szCs w:val="24"/>
        </w:rPr>
        <w:t>4</w:t>
      </w:r>
      <w:r>
        <w:rPr>
          <w:rFonts w:ascii="Garamond" w:eastAsia="細明體" w:hAnsi="Garamond" w:cs="Times New Roman"/>
          <w:kern w:val="0"/>
          <w:szCs w:val="24"/>
        </w:rPr>
        <w:t>集</w:t>
      </w:r>
      <w:r>
        <w:rPr>
          <w:rFonts w:ascii="Garamond" w:eastAsia="細明體" w:hAnsi="Garamond" w:cs="Times New Roman"/>
          <w:kern w:val="0"/>
          <w:szCs w:val="24"/>
        </w:rPr>
        <w:t>76</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拘尸那羅經，參〈補充佛典〉。</w:t>
      </w:r>
    </w:p>
  </w:footnote>
  <w:footnote w:id="27">
    <w:p w14:paraId="2483CB67"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十一：摩訶毘羅是耆那教創始人，與佛陀同時，可能較佛年齡稍大些。參〈補充註釋〉。</w:t>
      </w:r>
    </w:p>
  </w:footnote>
  <w:footnote w:id="28">
    <w:p w14:paraId="6F1EF3B9"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十二：見巴利文《中部》第五十六優婆離經。參〈補充佛典〉。</w:t>
      </w:r>
    </w:p>
  </w:footnote>
  <w:footnote w:id="29">
    <w:p w14:paraId="11790116"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十三：見阿育王石誥第十二篇。參〈補充佛典〉。</w:t>
      </w:r>
    </w:p>
  </w:footnote>
  <w:footnote w:id="30">
    <w:p w14:paraId="6A2B6CA6" w14:textId="77777777" w:rsidR="003042B9" w:rsidRDefault="0004431E">
      <w:pPr>
        <w:pStyle w:val="Footnoteuser"/>
      </w:pPr>
      <w:r>
        <w:rPr>
          <w:rStyle w:val="af5"/>
        </w:rPr>
        <w:footnoteRef/>
      </w:r>
      <w:r>
        <w:rPr>
          <w:rFonts w:ascii="Garamond" w:eastAsia="細明體" w:hAnsi="Garamond"/>
          <w:sz w:val="24"/>
          <w:szCs w:val="24"/>
        </w:rPr>
        <w:t xml:space="preserve"> </w:t>
      </w:r>
      <w:r>
        <w:rPr>
          <w:rFonts w:ascii="Garamond" w:eastAsia="細明體" w:hAnsi="Garamond"/>
          <w:sz w:val="24"/>
          <w:szCs w:val="24"/>
        </w:rPr>
        <w:t>語出</w:t>
      </w:r>
      <w:r>
        <w:rPr>
          <w:rFonts w:ascii="Garamond" w:eastAsia="細明體" w:hAnsi="Garamond"/>
          <w:sz w:val="24"/>
          <w:szCs w:val="24"/>
          <w:u w:val="single"/>
        </w:rPr>
        <w:t>莎士比亞</w:t>
      </w:r>
      <w:r>
        <w:rPr>
          <w:rFonts w:ascii="Garamond" w:eastAsia="細明體" w:hAnsi="Garamond"/>
          <w:sz w:val="24"/>
          <w:szCs w:val="24"/>
        </w:rPr>
        <w:t>劇作《羅密歐與朱麗葉》第二幕</w:t>
      </w:r>
      <w:r>
        <w:rPr>
          <w:rFonts w:ascii="新細明體" w:hAnsi="新細明體" w:cs="新細明體"/>
          <w:sz w:val="24"/>
          <w:szCs w:val="24"/>
        </w:rPr>
        <w:t>‧</w:t>
      </w:r>
      <w:r>
        <w:rPr>
          <w:rFonts w:ascii="Garamond" w:eastAsia="細明體" w:hAnsi="Garamond"/>
          <w:sz w:val="24"/>
          <w:szCs w:val="24"/>
        </w:rPr>
        <w:t>第二場。</w:t>
      </w:r>
    </w:p>
  </w:footnote>
  <w:footnote w:id="31">
    <w:p w14:paraId="1EF41D55"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十四：印度陶工的棚屋大都寬敞而清靜。巴利文佛典中，常有佛及苦行頭陀等出家人遊方時，在陶工棚屋中度夜之記載。此經為《中部</w:t>
      </w:r>
      <w:r>
        <w:rPr>
          <w:rFonts w:ascii="Garamond" w:eastAsia="細明體" w:hAnsi="Garamond" w:cs="Times New Roman"/>
          <w:kern w:val="0"/>
          <w:szCs w:val="24"/>
        </w:rPr>
        <w:t xml:space="preserve">140 </w:t>
      </w:r>
      <w:r>
        <w:rPr>
          <w:rFonts w:ascii="Garamond" w:eastAsia="細明體" w:hAnsi="Garamond" w:cs="Times New Roman"/>
          <w:kern w:val="0"/>
          <w:szCs w:val="24"/>
        </w:rPr>
        <w:t>界分別經》，參〈補充佛典〉。</w:t>
      </w:r>
    </w:p>
  </w:footnote>
  <w:footnote w:id="32">
    <w:p w14:paraId="1616177B"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十五：這裡值得注意的是：佛叫這出家人做比丘</w:t>
      </w:r>
      <w:r>
        <w:rPr>
          <w:rFonts w:ascii="Garamond" w:eastAsia="細明體" w:hAnsi="Garamond" w:cs="Times New Roman"/>
          <w:kern w:val="0"/>
          <w:szCs w:val="24"/>
        </w:rPr>
        <w:t>——</w:t>
      </w:r>
      <w:r>
        <w:rPr>
          <w:rFonts w:ascii="Garamond" w:eastAsia="細明體" w:hAnsi="Garamond" w:cs="Times New Roman"/>
          <w:kern w:val="0"/>
          <w:szCs w:val="24"/>
        </w:rPr>
        <w:t>佛教僧侶。由下文可知，其實並不是佛教僧團的一員，因他要求佛准許他參加僧團。也許在佛世，比丘一</w:t>
      </w:r>
      <w:r>
        <w:rPr>
          <w:rFonts w:ascii="Garamond" w:eastAsia="細明體" w:hAnsi="Garamond" w:cs="Times New Roman"/>
          <w:kern w:val="0"/>
          <w:szCs w:val="24"/>
        </w:rPr>
        <w:t>詞也可用於他教的苦行頭陀，再不然就是佛對這名詞的使用並不嚴格。比丘的意思是乞者、乞食之人。也許，佛在此用比丘一詞，乃是指它的原始字義。可是今日比丘一詞已僅限用於佛教僧眾，尤以上座部國家如斯里蘭卡、緬甸、泰國、柬埔寨、及七打更等地為然。參〈補充註釋〉。</w:t>
      </w:r>
    </w:p>
  </w:footnote>
  <w:footnote w:id="33">
    <w:p w14:paraId="688F75BD" w14:textId="77777777" w:rsidR="003042B9" w:rsidRDefault="0004431E">
      <w:pPr>
        <w:pStyle w:val="Standarduser"/>
        <w:widowControl/>
        <w:spacing w:before="120" w:after="120"/>
        <w:jc w:val="both"/>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十六：請參閱</w:t>
      </w:r>
      <w:hyperlink r:id="rId10" w:history="1">
        <w:r>
          <w:rPr>
            <w:rFonts w:ascii="Garamond" w:eastAsia="細明體" w:hAnsi="Garamond" w:cs="Times New Roman"/>
            <w:color w:val="0000FF"/>
            <w:kern w:val="0"/>
            <w:szCs w:val="24"/>
            <w:u w:val="single"/>
          </w:rPr>
          <w:t>第三聖諦章</w:t>
        </w:r>
      </w:hyperlink>
      <w:r>
        <w:rPr>
          <w:rFonts w:ascii="Garamond" w:eastAsia="細明體" w:hAnsi="Garamond" w:cs="Times New Roman"/>
          <w:kern w:val="0"/>
          <w:szCs w:val="24"/>
        </w:rPr>
        <w:t>。如上所述，此《中部</w:t>
      </w:r>
      <w:r>
        <w:rPr>
          <w:rFonts w:ascii="Garamond" w:eastAsia="細明體" w:hAnsi="Garamond" w:cs="Times New Roman"/>
          <w:kern w:val="0"/>
          <w:szCs w:val="24"/>
        </w:rPr>
        <w:t xml:space="preserve"> 140 </w:t>
      </w:r>
      <w:r>
        <w:rPr>
          <w:rFonts w:ascii="Garamond" w:eastAsia="細明體" w:hAnsi="Garamond" w:cs="Times New Roman"/>
          <w:kern w:val="0"/>
          <w:szCs w:val="24"/>
        </w:rPr>
        <w:t>界分別經》參〈補充佛典〉。</w:t>
      </w:r>
    </w:p>
  </w:footnote>
  <w:footnote w:id="34">
    <w:p w14:paraId="62A4CC5E"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十七：此字巴利原文為</w:t>
      </w:r>
      <w:r>
        <w:rPr>
          <w:rFonts w:ascii="Garamond" w:eastAsia="細明體" w:hAnsi="Garamond" w:cs="Times New Roman"/>
          <w:kern w:val="0"/>
          <w:szCs w:val="24"/>
        </w:rPr>
        <w:t xml:space="preserve"> āvuso </w:t>
      </w:r>
      <w:r>
        <w:rPr>
          <w:rFonts w:ascii="Garamond" w:eastAsia="細明體" w:hAnsi="Garamond" w:cs="Times New Roman"/>
          <w:kern w:val="0"/>
          <w:szCs w:val="24"/>
        </w:rPr>
        <w:t>，意即朋友，在平輩中這也是一項尊稱。但是弟子們從不用此稱呼佛，而用</w:t>
      </w:r>
      <w:r>
        <w:rPr>
          <w:rFonts w:ascii="Garamond" w:eastAsia="細明體" w:hAnsi="Garamond" w:cs="Times New Roman"/>
          <w:kern w:val="0"/>
          <w:szCs w:val="24"/>
        </w:rPr>
        <w:t xml:space="preserve"> Bhante </w:t>
      </w:r>
      <w:r>
        <w:rPr>
          <w:rFonts w:ascii="Garamond" w:eastAsia="細明體" w:hAnsi="Garamond" w:cs="Times New Roman"/>
          <w:kern w:val="0"/>
          <w:szCs w:val="24"/>
        </w:rPr>
        <w:t>一詞，意思略近於長者，師尊。佛世僧團的僧眾都互稱</w:t>
      </w:r>
      <w:r>
        <w:rPr>
          <w:rFonts w:ascii="Garamond" w:eastAsia="細明體" w:hAnsi="Garamond" w:cs="Times New Roman"/>
          <w:kern w:val="0"/>
          <w:szCs w:val="24"/>
        </w:rPr>
        <w:t xml:space="preserve"> āvuso</w:t>
      </w:r>
      <w:r>
        <w:rPr>
          <w:rFonts w:ascii="Garamond" w:eastAsia="細明體" w:hAnsi="Garamond" w:cs="Times New Roman"/>
          <w:kern w:val="0"/>
          <w:szCs w:val="24"/>
        </w:rPr>
        <w:t>。但佛滅前，曾訓令年幼的僧人稱呼年長的為</w:t>
      </w:r>
      <w:r>
        <w:rPr>
          <w:rFonts w:ascii="Garamond" w:eastAsia="細明體" w:hAnsi="Garamond" w:cs="Times New Roman"/>
          <w:kern w:val="0"/>
          <w:szCs w:val="24"/>
        </w:rPr>
        <w:t xml:space="preserve"> Bhante </w:t>
      </w:r>
      <w:r>
        <w:rPr>
          <w:rFonts w:ascii="Garamond" w:eastAsia="細明體" w:hAnsi="Garamond" w:cs="Times New Roman"/>
          <w:kern w:val="0"/>
          <w:szCs w:val="24"/>
        </w:rPr>
        <w:t>（師尊）或</w:t>
      </w:r>
      <w:r>
        <w:rPr>
          <w:rFonts w:ascii="Garamond" w:eastAsia="細明體" w:hAnsi="Garamond" w:cs="Times New Roman"/>
          <w:kern w:val="0"/>
          <w:szCs w:val="24"/>
        </w:rPr>
        <w:t xml:space="preserve"> āyasmā (āyasmant)</w:t>
      </w:r>
      <w:r>
        <w:rPr>
          <w:rFonts w:ascii="Garamond" w:eastAsia="細明體" w:hAnsi="Garamond" w:cs="Times New Roman"/>
          <w:kern w:val="0"/>
          <w:szCs w:val="24"/>
        </w:rPr>
        <w:t>（尊者，或譯為「具壽」、「大德」），而年長的僧人則應稱年輕的為</w:t>
      </w:r>
      <w:r>
        <w:rPr>
          <w:rFonts w:ascii="Garamond" w:eastAsia="細明體" w:hAnsi="Garamond" w:cs="Times New Roman"/>
          <w:kern w:val="0"/>
          <w:szCs w:val="24"/>
        </w:rPr>
        <w:t xml:space="preserve"> āvuso</w:t>
      </w:r>
      <w:r>
        <w:rPr>
          <w:rFonts w:ascii="Garamond" w:eastAsia="細明體" w:hAnsi="Garamond" w:cs="Times New Roman"/>
          <w:kern w:val="0"/>
          <w:szCs w:val="24"/>
        </w:rPr>
        <w:t>（見一九二九年哥侖坡版巴利文《長部》第二集第九十五頁）。此項稱謂至今仍（在南傳佛教國家</w:t>
      </w:r>
      <w:r>
        <w:rPr>
          <w:rFonts w:ascii="Garamond" w:eastAsia="細明體" w:hAnsi="Garamond" w:cs="Times New Roman"/>
          <w:kern w:val="0"/>
          <w:szCs w:val="24"/>
        </w:rPr>
        <w:t>）沿用不衰。參〈補充佛典〉長部</w:t>
      </w:r>
      <w:r>
        <w:rPr>
          <w:rFonts w:ascii="Garamond" w:eastAsia="細明體" w:hAnsi="Garamond" w:cs="Times New Roman"/>
          <w:kern w:val="0"/>
          <w:szCs w:val="24"/>
        </w:rPr>
        <w:t>16</w:t>
      </w:r>
      <w:r>
        <w:rPr>
          <w:rFonts w:ascii="Garamond" w:eastAsia="細明體" w:hAnsi="Garamond" w:cs="Times New Roman"/>
          <w:kern w:val="0"/>
          <w:szCs w:val="24"/>
        </w:rPr>
        <w:t>大般涅槃經。</w:t>
      </w:r>
    </w:p>
  </w:footnote>
  <w:footnote w:id="35">
    <w:p w14:paraId="674123E3"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十八：印度牛群可在大街上逍遙漫步，是眾所皆知之事。從本文看來，這項傳統蓋由來已久。但一般說來，這些牛都是馴牛，而非危險的野牛。</w:t>
      </w:r>
    </w:p>
  </w:footnote>
  <w:footnote w:id="36">
    <w:p w14:paraId="490AB154"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十九：阿羅漢是已從</w:t>
      </w:r>
      <w:r>
        <w:rPr>
          <w:rFonts w:ascii="Garamond" w:eastAsia="細明體" w:hAnsi="Garamond" w:cs="Times New Roman"/>
          <w:kern w:val="0"/>
          <w:szCs w:val="24"/>
        </w:rPr>
        <w:t>各種污染不淨法如貪欲、瞋恚、不善欲、無明、貢高、我慢等得到解脫之人。他已得四果，親證涅槃，充滿了智慧、慈悲以及其他清淨高尚的品性。弗加沙在當時已得到三果，名為阿那含（不還）。二果叫斯陀含（一來），初果叫須陀洹（預流）。參〈補充註釋〉。</w:t>
      </w:r>
    </w:p>
  </w:footnote>
  <w:footnote w:id="37">
    <w:p w14:paraId="3A41B2A4" w14:textId="77777777" w:rsidR="003042B9" w:rsidRDefault="0004431E">
      <w:pPr>
        <w:pStyle w:val="Standarduser"/>
        <w:widowControl/>
        <w:spacing w:before="120" w:after="120"/>
        <w:jc w:val="both"/>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二十：</w:t>
      </w:r>
      <w:hyperlink r:id="rId11" w:history="1">
        <w:r>
          <w:rPr>
            <w:rFonts w:ascii="Garamond" w:eastAsia="細明體" w:hAnsi="Garamond" w:cs="Times New Roman"/>
            <w:color w:val="0000FF"/>
            <w:kern w:val="0"/>
            <w:szCs w:val="24"/>
            <w:u w:val="single"/>
          </w:rPr>
          <w:t>傑勒魯普</w:t>
        </w:r>
      </w:hyperlink>
      <w:r>
        <w:rPr>
          <w:rFonts w:ascii="Garamond" w:eastAsia="細明體" w:hAnsi="Garamond" w:cs="Times New Roman"/>
          <w:kern w:val="0"/>
          <w:szCs w:val="24"/>
        </w:rPr>
        <w:t>（</w:t>
      </w:r>
      <w:hyperlink r:id="rId12" w:history="1">
        <w:r>
          <w:rPr>
            <w:rFonts w:ascii="Garamond" w:eastAsia="細明體" w:hAnsi="Garamond" w:cs="Times New Roman"/>
            <w:color w:val="0000FF"/>
            <w:kern w:val="0"/>
            <w:szCs w:val="24"/>
            <w:u w:val="single"/>
          </w:rPr>
          <w:t>Karl Gjellerup</w:t>
        </w:r>
      </w:hyperlink>
      <w:r>
        <w:rPr>
          <w:rFonts w:ascii="Garamond" w:eastAsia="細明體" w:hAnsi="Garamond" w:cs="Times New Roman"/>
          <w:kern w:val="0"/>
          <w:szCs w:val="24"/>
        </w:rPr>
        <w:t xml:space="preserve"> </w:t>
      </w:r>
      <w:r>
        <w:rPr>
          <w:rFonts w:ascii="Garamond" w:eastAsia="細明體" w:hAnsi="Garamond" w:cs="Times New Roman"/>
          <w:kern w:val="0"/>
          <w:szCs w:val="24"/>
        </w:rPr>
        <w:t>）氏所著之「朝聖者卡瑪尼塔」一書，似係受弗加沙故事的影響而作。參〈補充註釋〉。</w:t>
      </w:r>
    </w:p>
  </w:footnote>
  <w:footnote w:id="38">
    <w:p w14:paraId="056F103A"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二十一：見一九五零年山提尼克坦版無著之阿毘達摩集論第六頁。參〈補充註釋〉。</w:t>
      </w:r>
    </w:p>
  </w:footnote>
  <w:footnote w:id="39">
    <w:p w14:paraId="10CE41F6"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二十二：幾容洛易氏（</w:t>
      </w:r>
      <w:r>
        <w:rPr>
          <w:rFonts w:ascii="Garamond" w:eastAsia="細明體" w:hAnsi="Garamond" w:cs="Times New Roman"/>
          <w:kern w:val="0"/>
          <w:szCs w:val="24"/>
        </w:rPr>
        <w:t>Edith Ludowyk-Gyomroi,</w:t>
      </w:r>
      <w:r>
        <w:rPr>
          <w:rFonts w:ascii="Garamond" w:eastAsia="細明體" w:hAnsi="Garamond" w:cs="Times New Roman"/>
          <w:kern w:val="0"/>
          <w:szCs w:val="24"/>
        </w:rPr>
        <w:t>）曾著有「奇蹟在早期巴利文</w:t>
      </w:r>
      <w:r>
        <w:rPr>
          <w:rFonts w:ascii="Garamond" w:eastAsia="細明體" w:hAnsi="Garamond" w:cs="Times New Roman"/>
          <w:kern w:val="0"/>
          <w:szCs w:val="24"/>
        </w:rPr>
        <w:t>學中所扮的角色」一文，對此論題作過一番探討，惜此論文尚未出版。同著者在錫蘭大學評論雜誌第一卷第一期（一九四三年四月）第七十四頁以次，亦有一文就同一論題予以發揮。參〈補充註釋〉。</w:t>
      </w:r>
    </w:p>
  </w:footnote>
  <w:footnote w:id="40">
    <w:p w14:paraId="53C53962"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二十三：此處巴利文原字為</w:t>
      </w:r>
      <w:r>
        <w:rPr>
          <w:rFonts w:ascii="Garamond" w:eastAsia="細明體" w:hAnsi="Garamond" w:cs="Times New Roman"/>
          <w:kern w:val="0"/>
          <w:szCs w:val="24"/>
        </w:rPr>
        <w:t xml:space="preserve"> Saddha </w:t>
      </w:r>
      <w:r>
        <w:rPr>
          <w:rFonts w:ascii="Garamond" w:eastAsia="細明體" w:hAnsi="Garamond" w:cs="Times New Roman"/>
          <w:kern w:val="0"/>
          <w:szCs w:val="24"/>
        </w:rPr>
        <w:t>，但其意義則為通俗的禮拜、信仰、相信等義。此處僅單純地指「信仰」。</w:t>
      </w:r>
    </w:p>
  </w:footnote>
  <w:footnote w:id="41">
    <w:p w14:paraId="50373539" w14:textId="77777777" w:rsidR="003042B9" w:rsidRDefault="0004431E">
      <w:pPr>
        <w:pStyle w:val="Standarduser"/>
        <w:widowControl/>
        <w:spacing w:before="120" w:after="120"/>
        <w:jc w:val="both"/>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二十四：見巴利文學會版《相應部》第二集第一一七頁。</w:t>
      </w:r>
      <w:r>
        <w:rPr>
          <w:rFonts w:ascii="Garamond" w:eastAsia="細明體" w:hAnsi="Garamond" w:cs="Times New Roman"/>
          <w:kern w:val="0"/>
          <w:szCs w:val="24"/>
        </w:rPr>
        <w:t>12</w:t>
      </w:r>
      <w:r>
        <w:rPr>
          <w:rFonts w:ascii="Garamond" w:eastAsia="細明體" w:hAnsi="Garamond" w:cs="Times New Roman"/>
          <w:kern w:val="0"/>
          <w:szCs w:val="24"/>
        </w:rPr>
        <w:t>相應</w:t>
      </w:r>
      <w:r>
        <w:rPr>
          <w:rFonts w:ascii="Garamond" w:eastAsia="細明體" w:hAnsi="Garamond" w:cs="Times New Roman"/>
          <w:kern w:val="0"/>
          <w:szCs w:val="24"/>
        </w:rPr>
        <w:t>68</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憍賞彌經，</w:t>
      </w:r>
      <w:r>
        <w:rPr>
          <w:rFonts w:ascii="Garamond" w:eastAsia="細明體" w:hAnsi="Garamond" w:cs="Times New Roman"/>
          <w:szCs w:val="24"/>
        </w:rPr>
        <w:t>參〈補充佛典〉。</w:t>
      </w:r>
    </w:p>
  </w:footnote>
  <w:footnote w:id="42">
    <w:p w14:paraId="7101B6A1" w14:textId="77777777" w:rsidR="003042B9" w:rsidRDefault="0004431E">
      <w:pPr>
        <w:pStyle w:val="Standarduser"/>
        <w:widowControl/>
        <w:spacing w:before="120" w:after="120"/>
        <w:jc w:val="both"/>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二十五：見同書第三集第一五二頁。</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101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斧頭柄經，</w:t>
      </w:r>
      <w:r>
        <w:rPr>
          <w:rFonts w:ascii="Garamond" w:eastAsia="細明體" w:hAnsi="Garamond" w:cs="Times New Roman"/>
          <w:szCs w:val="24"/>
        </w:rPr>
        <w:t>參〈補充佛典〉。</w:t>
      </w:r>
    </w:p>
  </w:footnote>
  <w:footnote w:id="43">
    <w:p w14:paraId="69C8200B"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二十六：見巴利文學會版《相應部》第五集第四二五頁（</w:t>
      </w:r>
      <w:r>
        <w:rPr>
          <w:rFonts w:ascii="Garamond" w:eastAsia="細明體" w:hAnsi="Garamond" w:cs="Times New Roman"/>
          <w:kern w:val="0"/>
          <w:szCs w:val="24"/>
        </w:rPr>
        <w:t>56</w:t>
      </w:r>
      <w:r>
        <w:rPr>
          <w:rFonts w:ascii="Garamond" w:eastAsia="細明體" w:hAnsi="Garamond" w:cs="Times New Roman"/>
          <w:kern w:val="0"/>
          <w:szCs w:val="24"/>
        </w:rPr>
        <w:t>相應</w:t>
      </w:r>
      <w:r>
        <w:rPr>
          <w:rFonts w:ascii="Garamond" w:eastAsia="細明體" w:hAnsi="Garamond" w:cs="Times New Roman"/>
          <w:kern w:val="0"/>
          <w:szCs w:val="24"/>
        </w:rPr>
        <w:t>11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法輪轉起經，參〈補充註釋〉注</w:t>
      </w:r>
      <w:r>
        <w:rPr>
          <w:rFonts w:ascii="Garamond" w:eastAsia="細明體" w:hAnsi="Garamond" w:cs="Times New Roman"/>
          <w:kern w:val="0"/>
          <w:szCs w:val="24"/>
        </w:rPr>
        <w:t xml:space="preserve"> 240</w:t>
      </w:r>
      <w:r>
        <w:rPr>
          <w:rFonts w:ascii="Garamond" w:eastAsia="細明體" w:hAnsi="Garamond" w:cs="Times New Roman"/>
          <w:kern w:val="0"/>
          <w:szCs w:val="24"/>
        </w:rPr>
        <w:t>）；第三集一零三頁（</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82</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滿月經，參〈補充佛典〉）；及同版《中部》第三集第十九頁（中部</w:t>
      </w:r>
      <w:r>
        <w:rPr>
          <w:rFonts w:ascii="Garamond" w:eastAsia="細明體" w:hAnsi="Garamond" w:cs="Times New Roman"/>
          <w:kern w:val="0"/>
          <w:szCs w:val="24"/>
        </w:rPr>
        <w:t xml:space="preserve">109 </w:t>
      </w:r>
      <w:r>
        <w:rPr>
          <w:rFonts w:ascii="Garamond" w:eastAsia="細明體" w:hAnsi="Garamond" w:cs="Times New Roman"/>
          <w:kern w:val="0"/>
          <w:szCs w:val="24"/>
        </w:rPr>
        <w:t>滿月大經、大月圓經，參〈補充佛典〉）。另參〈補充佛典〉中部</w:t>
      </w:r>
      <w:r>
        <w:rPr>
          <w:rFonts w:ascii="Garamond" w:eastAsia="細明體" w:hAnsi="Garamond" w:cs="Times New Roman"/>
          <w:kern w:val="0"/>
          <w:szCs w:val="24"/>
        </w:rPr>
        <w:t xml:space="preserve">56 </w:t>
      </w:r>
      <w:r>
        <w:rPr>
          <w:rFonts w:ascii="Garamond" w:eastAsia="細明體" w:hAnsi="Garamond" w:cs="Times New Roman"/>
          <w:kern w:val="0"/>
          <w:szCs w:val="24"/>
        </w:rPr>
        <w:t>優婆離經。</w:t>
      </w:r>
    </w:p>
  </w:footnote>
  <w:footnote w:id="44">
    <w:p w14:paraId="3D823304"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二十七：見同書第五集第四二二頁。中部</w:t>
      </w:r>
      <w:r>
        <w:rPr>
          <w:rFonts w:ascii="Garamond" w:eastAsia="細明體" w:hAnsi="Garamond" w:cs="Times New Roman"/>
          <w:kern w:val="0"/>
          <w:szCs w:val="24"/>
        </w:rPr>
        <w:t>95</w:t>
      </w:r>
      <w:r>
        <w:rPr>
          <w:rFonts w:ascii="Garamond" w:eastAsia="細明體" w:hAnsi="Garamond" w:cs="Times New Roman"/>
          <w:kern w:val="0"/>
          <w:szCs w:val="24"/>
        </w:rPr>
        <w:t>闡基經，參〈補充佛典〉）</w:t>
      </w:r>
    </w:p>
  </w:footnote>
  <w:footnote w:id="45">
    <w:p w14:paraId="46EC054E"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二十八：見巴利文《中部》第九十五經</w:t>
      </w:r>
      <w:r>
        <w:rPr>
          <w:rFonts w:ascii="Garamond" w:eastAsia="細明體" w:hAnsi="Garamond" w:cs="Times New Roman"/>
          <w:kern w:val="0"/>
          <w:szCs w:val="24"/>
        </w:rPr>
        <w:t xml:space="preserve"> Canki Sutta</w:t>
      </w:r>
      <w:r>
        <w:rPr>
          <w:rFonts w:ascii="Garamond" w:eastAsia="細明體" w:hAnsi="Garamond" w:cs="Times New Roman"/>
          <w:kern w:val="0"/>
          <w:szCs w:val="24"/>
        </w:rPr>
        <w:t>。中部</w:t>
      </w:r>
      <w:r>
        <w:rPr>
          <w:rFonts w:ascii="Garamond" w:eastAsia="細明體" w:hAnsi="Garamond" w:cs="Times New Roman"/>
          <w:kern w:val="0"/>
          <w:szCs w:val="24"/>
        </w:rPr>
        <w:t>95</w:t>
      </w:r>
      <w:r>
        <w:rPr>
          <w:rFonts w:ascii="Garamond" w:eastAsia="細明體" w:hAnsi="Garamond" w:cs="Times New Roman"/>
          <w:kern w:val="0"/>
          <w:szCs w:val="24"/>
        </w:rPr>
        <w:t>闡基經，參〈補充佛典〉。</w:t>
      </w:r>
    </w:p>
  </w:footnote>
  <w:footnote w:id="46">
    <w:p w14:paraId="67946DE8"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二十九：見巴利文學會版《小部》經集第一五一頁。（</w:t>
      </w:r>
      <w:r>
        <w:rPr>
          <w:rFonts w:ascii="Garamond" w:eastAsia="細明體" w:hAnsi="Garamond" w:cs="Times New Roman"/>
          <w:kern w:val="0"/>
          <w:szCs w:val="24"/>
        </w:rPr>
        <w:t>V.798</w:t>
      </w:r>
      <w:r>
        <w:rPr>
          <w:rFonts w:ascii="Garamond" w:eastAsia="細明體" w:hAnsi="Garamond" w:cs="Times New Roman"/>
          <w:kern w:val="0"/>
          <w:szCs w:val="24"/>
        </w:rPr>
        <w:t>），參〈補充佛典〉。</w:t>
      </w:r>
    </w:p>
  </w:footnote>
  <w:footnote w:id="47">
    <w:p w14:paraId="44493EB0"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三十：見巴利文《中部》第三十八經。中部</w:t>
      </w:r>
      <w:r>
        <w:rPr>
          <w:rFonts w:ascii="Garamond" w:eastAsia="細明體" w:hAnsi="Garamond" w:cs="Times New Roman"/>
          <w:kern w:val="0"/>
          <w:szCs w:val="24"/>
        </w:rPr>
        <w:t>38</w:t>
      </w:r>
      <w:r>
        <w:rPr>
          <w:rFonts w:ascii="Garamond" w:eastAsia="細明體" w:hAnsi="Garamond" w:cs="Times New Roman"/>
          <w:kern w:val="0"/>
          <w:szCs w:val="24"/>
        </w:rPr>
        <w:t>大愛盡經，參〈補充佛典〉。</w:t>
      </w:r>
    </w:p>
  </w:footnote>
  <w:footnote w:id="48">
    <w:p w14:paraId="48F6C4DF"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三十一：見同書第一集第二六零頁（巴利文學會版）。中部</w:t>
      </w:r>
      <w:r>
        <w:rPr>
          <w:rFonts w:ascii="Garamond" w:eastAsia="細明體" w:hAnsi="Garamond" w:cs="Times New Roman"/>
          <w:kern w:val="0"/>
          <w:szCs w:val="24"/>
        </w:rPr>
        <w:t>38</w:t>
      </w:r>
      <w:r>
        <w:rPr>
          <w:rFonts w:ascii="Garamond" w:eastAsia="細明體" w:hAnsi="Garamond" w:cs="Times New Roman"/>
          <w:kern w:val="0"/>
          <w:szCs w:val="24"/>
        </w:rPr>
        <w:t>大愛盡經，參〈補充佛典〉。</w:t>
      </w:r>
    </w:p>
  </w:footnote>
  <w:footnote w:id="49">
    <w:p w14:paraId="3DEB7E2C" w14:textId="77777777" w:rsidR="003042B9" w:rsidRDefault="0004431E">
      <w:pPr>
        <w:pStyle w:val="Web"/>
        <w:spacing w:before="120" w:after="120"/>
        <w:jc w:val="both"/>
      </w:pPr>
      <w:r>
        <w:rPr>
          <w:rStyle w:val="af5"/>
        </w:rPr>
        <w:footnoteRef/>
      </w:r>
      <w:r>
        <w:rPr>
          <w:rFonts w:ascii="Garamond" w:eastAsia="細明體" w:hAnsi="Garamond"/>
        </w:rPr>
        <w:t xml:space="preserve"> </w:t>
      </w:r>
      <w:r>
        <w:rPr>
          <w:rFonts w:ascii="Garamond" w:eastAsia="細明體" w:hAnsi="Garamond"/>
        </w:rPr>
        <w:t>三十二：見巴利文《中部》第一集第一三四頁至一三五頁。法字在此之意義，根據巴利文學會版《中部》覺音疏第二集第一九零頁之解釋，乃指精神方面之高度成就，亦指純淨之見解及意念。不論此等成就是何等高尚純淨，如有執著，即須放棄。一切惡法之不應執著，更當如何？</w:t>
      </w:r>
      <w:r>
        <w:rPr>
          <w:rFonts w:ascii="Garamond" w:eastAsia="細明體" w:hAnsi="Garamond" w:cs="Times New Roman"/>
        </w:rPr>
        <w:t>參</w:t>
      </w:r>
      <w:r>
        <w:rPr>
          <w:rFonts w:ascii="Garamond" w:eastAsia="細明體" w:hAnsi="Garamond" w:cs="Times New Roman"/>
        </w:rPr>
        <w:t>MN. 22</w:t>
      </w:r>
      <w:r>
        <w:rPr>
          <w:rFonts w:ascii="Garamond" w:eastAsia="細明體" w:hAnsi="Garamond" w:cs="Times New Roman"/>
        </w:rPr>
        <w:t>中部</w:t>
      </w:r>
      <w:r>
        <w:rPr>
          <w:rFonts w:ascii="Garamond" w:eastAsia="細明體" w:hAnsi="Garamond" w:cs="Times New Roman"/>
        </w:rPr>
        <w:t xml:space="preserve">22 </w:t>
      </w:r>
      <w:r>
        <w:rPr>
          <w:rFonts w:ascii="Garamond" w:eastAsia="細明體" w:hAnsi="Garamond" w:cs="Times New Roman"/>
        </w:rPr>
        <w:t>蛇喻經〈補充佛典〉。</w:t>
      </w:r>
    </w:p>
  </w:footnote>
  <w:footnote w:id="50">
    <w:p w14:paraId="0E542BB0" w14:textId="77777777" w:rsidR="003042B9" w:rsidRDefault="0004431E">
      <w:pPr>
        <w:pStyle w:val="Web"/>
        <w:spacing w:before="120" w:after="120"/>
        <w:jc w:val="both"/>
      </w:pPr>
      <w:r>
        <w:rPr>
          <w:rStyle w:val="af5"/>
        </w:rPr>
        <w:footnoteRef/>
      </w:r>
      <w:r>
        <w:rPr>
          <w:rFonts w:ascii="Garamond" w:eastAsia="細明體" w:hAnsi="Garamond"/>
        </w:rPr>
        <w:t xml:space="preserve"> </w:t>
      </w:r>
      <w:r>
        <w:rPr>
          <w:rFonts w:ascii="Garamond" w:eastAsia="細明體" w:hAnsi="Garamond"/>
        </w:rPr>
        <w:t>三十三：見巴利文學會版《相應部》第五集第四三七頁。</w:t>
      </w:r>
      <w:r>
        <w:rPr>
          <w:rFonts w:ascii="Garamond" w:eastAsia="細明體" w:hAnsi="Garamond"/>
        </w:rPr>
        <w:t>56</w:t>
      </w:r>
      <w:r>
        <w:rPr>
          <w:rFonts w:ascii="Garamond" w:eastAsia="細明體" w:hAnsi="Garamond"/>
        </w:rPr>
        <w:t>相應</w:t>
      </w:r>
      <w:r>
        <w:rPr>
          <w:rFonts w:ascii="Garamond" w:eastAsia="細明體" w:hAnsi="Garamond"/>
        </w:rPr>
        <w:t>31</w:t>
      </w:r>
      <w:r>
        <w:rPr>
          <w:rFonts w:ascii="Garamond" w:eastAsia="細明體" w:hAnsi="Garamond"/>
        </w:rPr>
        <w:t>經</w:t>
      </w:r>
      <w:r>
        <w:rPr>
          <w:rFonts w:ascii="Garamond" w:eastAsia="細明體" w:hAnsi="Garamond"/>
        </w:rPr>
        <w:t>—</w:t>
      </w:r>
      <w:r>
        <w:rPr>
          <w:rFonts w:ascii="Garamond" w:eastAsia="細明體" w:hAnsi="Garamond"/>
        </w:rPr>
        <w:t>申恕林經</w:t>
      </w:r>
      <w:r>
        <w:rPr>
          <w:rFonts w:ascii="Garamond" w:eastAsia="細明體" w:hAnsi="Garamond" w:cs="Times New Roman"/>
        </w:rPr>
        <w:t>，參</w:t>
      </w:r>
      <w:r>
        <w:rPr>
          <w:rFonts w:ascii="Garamond" w:eastAsia="細明體" w:hAnsi="Garamond" w:cs="Times New Roman"/>
        </w:rPr>
        <w:t>〈補充佛典〉。</w:t>
      </w:r>
    </w:p>
  </w:footnote>
  <w:footnote w:id="51">
    <w:p w14:paraId="4E1CC046" w14:textId="77777777" w:rsidR="003042B9" w:rsidRDefault="0004431E">
      <w:pPr>
        <w:pStyle w:val="Web"/>
        <w:spacing w:before="120" w:after="120"/>
        <w:jc w:val="both"/>
      </w:pPr>
      <w:r>
        <w:rPr>
          <w:rStyle w:val="af5"/>
        </w:rPr>
        <w:footnoteRef/>
      </w:r>
      <w:r>
        <w:rPr>
          <w:rFonts w:ascii="Garamond" w:eastAsia="細明體" w:hAnsi="Garamond"/>
        </w:rPr>
        <w:t xml:space="preserve"> </w:t>
      </w:r>
      <w:r>
        <w:rPr>
          <w:rFonts w:ascii="Garamond" w:eastAsia="細明體" w:hAnsi="Garamond"/>
        </w:rPr>
        <w:t>三十四：見巴利《中部》第六十三經</w:t>
      </w:r>
      <w:r>
        <w:rPr>
          <w:rFonts w:ascii="Garamond" w:eastAsia="細明體" w:hAnsi="Garamond"/>
        </w:rPr>
        <w:t>—</w:t>
      </w:r>
      <w:r>
        <w:rPr>
          <w:rFonts w:ascii="Garamond" w:eastAsia="細明體" w:hAnsi="Garamond"/>
        </w:rPr>
        <w:t>小摩倫迦經。</w:t>
      </w:r>
      <w:r>
        <w:rPr>
          <w:rFonts w:ascii="Garamond" w:eastAsia="細明體" w:hAnsi="Garamond" w:cs="Times New Roman"/>
        </w:rPr>
        <w:t>參〈補充佛典〉。</w:t>
      </w:r>
    </w:p>
  </w:footnote>
  <w:footnote w:id="52">
    <w:p w14:paraId="40092641" w14:textId="77777777" w:rsidR="003042B9" w:rsidRDefault="0004431E">
      <w:pPr>
        <w:pStyle w:val="Web"/>
        <w:spacing w:before="120" w:after="120"/>
        <w:jc w:val="both"/>
      </w:pPr>
      <w:r>
        <w:rPr>
          <w:rStyle w:val="af5"/>
        </w:rPr>
        <w:footnoteRef/>
      </w:r>
      <w:r>
        <w:rPr>
          <w:rFonts w:ascii="Garamond" w:eastAsia="細明體" w:hAnsi="Garamond"/>
        </w:rPr>
        <w:t xml:space="preserve"> </w:t>
      </w:r>
      <w:r>
        <w:rPr>
          <w:rFonts w:ascii="Garamond" w:eastAsia="細明體" w:hAnsi="Garamond"/>
        </w:rPr>
        <w:t>三十五：意即雙方都是自由的。任何一方對於對方均無任何義務。</w:t>
      </w:r>
      <w:r>
        <w:rPr>
          <w:rFonts w:ascii="Garamond" w:eastAsia="細明體" w:hAnsi="Garamond" w:cs="Times New Roman"/>
        </w:rPr>
        <w:t>參〈補充佛典〉</w:t>
      </w:r>
      <w:r>
        <w:rPr>
          <w:rFonts w:ascii="Garamond" w:eastAsia="細明體" w:hAnsi="Garamond" w:cs="Times New Roman"/>
        </w:rPr>
        <w:t>MN. 63</w:t>
      </w:r>
      <w:r>
        <w:rPr>
          <w:rFonts w:ascii="Garamond" w:eastAsia="細明體" w:hAnsi="Garamond" w:cs="Times New Roman"/>
        </w:rPr>
        <w:t>中部</w:t>
      </w:r>
      <w:r>
        <w:rPr>
          <w:rFonts w:ascii="Garamond" w:eastAsia="細明體" w:hAnsi="Garamond" w:cs="Times New Roman"/>
        </w:rPr>
        <w:t xml:space="preserve">63 </w:t>
      </w:r>
      <w:r>
        <w:rPr>
          <w:rFonts w:ascii="Garamond" w:eastAsia="細明體" w:hAnsi="Garamond" w:cs="Times New Roman"/>
        </w:rPr>
        <w:t>小摩倫迦經、瑪魯迦小經。</w:t>
      </w:r>
    </w:p>
  </w:footnote>
  <w:footnote w:id="53">
    <w:p w14:paraId="3A0D69E0" w14:textId="77777777" w:rsidR="003042B9" w:rsidRDefault="0004431E">
      <w:pPr>
        <w:pStyle w:val="Web"/>
        <w:spacing w:before="120" w:after="120"/>
        <w:jc w:val="both"/>
        <w:rPr>
          <w:rFonts w:ascii="Garamond" w:eastAsia="細明體" w:hAnsi="Garamond"/>
        </w:rPr>
      </w:pPr>
      <w:r>
        <w:rPr>
          <w:rStyle w:val="af5"/>
        </w:rPr>
        <w:footnoteRef/>
      </w:r>
      <w:r>
        <w:rPr>
          <w:rFonts w:ascii="Garamond" w:eastAsia="細明體" w:hAnsi="Garamond"/>
        </w:rPr>
        <w:t xml:space="preserve"> </w:t>
      </w:r>
      <w:r>
        <w:rPr>
          <w:rFonts w:ascii="Garamond" w:eastAsia="細明體" w:hAnsi="Garamond"/>
        </w:rPr>
        <w:t>三十六：關於四諦的詳細解釋，請看以後四章。</w:t>
      </w:r>
    </w:p>
    <w:p w14:paraId="2FA37D2F" w14:textId="77777777" w:rsidR="003042B9" w:rsidRDefault="0004431E">
      <w:pPr>
        <w:pStyle w:val="Standarduser"/>
        <w:widowControl/>
        <w:suppressAutoHyphens w:val="0"/>
        <w:spacing w:before="120" w:after="120"/>
        <w:jc w:val="both"/>
        <w:textAlignment w:val="auto"/>
      </w:pPr>
      <w:hyperlink r:id="rId13" w:history="1">
        <w:r>
          <w:rPr>
            <w:rFonts w:ascii="Garamond" w:eastAsia="細明體" w:hAnsi="Garamond" w:cs="新細明體"/>
            <w:color w:val="0000FF"/>
            <w:kern w:val="0"/>
            <w:szCs w:val="24"/>
            <w:u w:val="single"/>
          </w:rPr>
          <w:t>第二章</w:t>
        </w:r>
        <w:r>
          <w:rPr>
            <w:rFonts w:ascii="Garamond" w:eastAsia="細明體" w:hAnsi="Garamond" w:cs="新細明體"/>
            <w:color w:val="0000FF"/>
            <w:kern w:val="0"/>
            <w:szCs w:val="24"/>
            <w:u w:val="single"/>
          </w:rPr>
          <w:t xml:space="preserve"> </w:t>
        </w:r>
        <w:r>
          <w:rPr>
            <w:rFonts w:ascii="Garamond" w:eastAsia="細明體" w:hAnsi="Garamond" w:cs="新細明體"/>
            <w:color w:val="0000FF"/>
            <w:kern w:val="0"/>
            <w:szCs w:val="24"/>
            <w:u w:val="single"/>
          </w:rPr>
          <w:t>四聖諦</w:t>
        </w:r>
      </w:hyperlink>
      <w:r>
        <w:rPr>
          <w:rFonts w:ascii="Garamond" w:eastAsia="細明體" w:hAnsi="Garamond" w:cs="新細明體"/>
          <w:kern w:val="0"/>
          <w:szCs w:val="24"/>
        </w:rPr>
        <w:t xml:space="preserve"> </w:t>
      </w:r>
      <w:r>
        <w:rPr>
          <w:rFonts w:ascii="Garamond" w:eastAsia="細明體" w:hAnsi="Garamond" w:cs="Times New Roman"/>
          <w:kern w:val="0"/>
          <w:szCs w:val="24"/>
        </w:rPr>
        <w:t>(</w:t>
      </w:r>
      <w:r>
        <w:rPr>
          <w:rFonts w:ascii="Garamond" w:eastAsia="細明體" w:hAnsi="Garamond" w:cs="新細明體"/>
          <w:kern w:val="0"/>
          <w:szCs w:val="24"/>
        </w:rPr>
        <w:t>第一聖諦：苦諦</w:t>
      </w:r>
      <w:r>
        <w:rPr>
          <w:rFonts w:ascii="Garamond" w:eastAsia="細明體" w:hAnsi="Garamond" w:cs="Times New Roman"/>
          <w:kern w:val="0"/>
          <w:szCs w:val="24"/>
        </w:rPr>
        <w:t>)</w:t>
      </w:r>
      <w:r>
        <w:rPr>
          <w:rFonts w:ascii="Garamond" w:eastAsia="細明體" w:hAnsi="Garamond" w:cs="新細明體"/>
          <w:kern w:val="0"/>
          <w:szCs w:val="24"/>
        </w:rPr>
        <w:t>；</w:t>
      </w:r>
      <w:r>
        <w:rPr>
          <w:rFonts w:ascii="Garamond" w:eastAsia="細明體" w:hAnsi="Garamond" w:cs="新細明體"/>
          <w:kern w:val="0"/>
          <w:szCs w:val="24"/>
        </w:rPr>
        <w:t xml:space="preserve"> </w:t>
      </w:r>
      <w:hyperlink r:id="rId14" w:history="1">
        <w:r>
          <w:rPr>
            <w:rFonts w:ascii="Garamond" w:eastAsia="細明體" w:hAnsi="Garamond" w:cs="新細明體"/>
            <w:color w:val="0000FF"/>
            <w:kern w:val="0"/>
            <w:szCs w:val="24"/>
            <w:u w:val="single"/>
          </w:rPr>
          <w:t>第三章</w:t>
        </w:r>
        <w:r>
          <w:rPr>
            <w:rFonts w:ascii="Garamond" w:eastAsia="細明體" w:hAnsi="Garamond" w:cs="新細明體"/>
            <w:color w:val="0000FF"/>
            <w:kern w:val="0"/>
            <w:szCs w:val="24"/>
            <w:u w:val="single"/>
          </w:rPr>
          <w:t xml:space="preserve"> </w:t>
        </w:r>
        <w:r>
          <w:rPr>
            <w:rFonts w:ascii="Garamond" w:eastAsia="細明體" w:hAnsi="Garamond" w:cs="新細明體"/>
            <w:color w:val="0000FF"/>
            <w:kern w:val="0"/>
            <w:szCs w:val="24"/>
            <w:u w:val="single"/>
          </w:rPr>
          <w:t>第二聖諦</w:t>
        </w:r>
      </w:hyperlink>
      <w:r>
        <w:rPr>
          <w:rFonts w:ascii="Garamond" w:eastAsia="細明體" w:hAnsi="Garamond" w:cs="新細明體"/>
          <w:kern w:val="0"/>
          <w:szCs w:val="24"/>
        </w:rPr>
        <w:t xml:space="preserve"> </w:t>
      </w:r>
      <w:r>
        <w:rPr>
          <w:rFonts w:ascii="Garamond" w:eastAsia="細明體" w:hAnsi="Garamond" w:cs="新細明體"/>
          <w:kern w:val="0"/>
          <w:szCs w:val="24"/>
        </w:rPr>
        <w:t>：集諦</w:t>
      </w:r>
      <w:r>
        <w:rPr>
          <w:rFonts w:ascii="Garamond" w:eastAsia="細明體" w:hAnsi="Garamond" w:cs="新細明體"/>
          <w:kern w:val="0"/>
          <w:szCs w:val="24"/>
        </w:rPr>
        <w:t>——</w:t>
      </w:r>
      <w:r>
        <w:rPr>
          <w:rFonts w:ascii="Garamond" w:eastAsia="細明體" w:hAnsi="Garamond" w:cs="新細明體"/>
          <w:kern w:val="0"/>
          <w:szCs w:val="24"/>
        </w:rPr>
        <w:t>苦之生起；</w:t>
      </w:r>
      <w:r>
        <w:rPr>
          <w:rFonts w:ascii="Garamond" w:eastAsia="細明體" w:hAnsi="Garamond" w:cs="新細明體"/>
          <w:kern w:val="0"/>
          <w:szCs w:val="24"/>
        </w:rPr>
        <w:t xml:space="preserve"> </w:t>
      </w:r>
      <w:hyperlink r:id="rId15" w:history="1">
        <w:r>
          <w:rPr>
            <w:rFonts w:ascii="Garamond" w:eastAsia="細明體" w:hAnsi="Garamond" w:cs="新細明體"/>
            <w:color w:val="0000FF"/>
            <w:kern w:val="0"/>
            <w:szCs w:val="24"/>
            <w:u w:val="single"/>
          </w:rPr>
          <w:t>第四章</w:t>
        </w:r>
        <w:r>
          <w:rPr>
            <w:rFonts w:ascii="Garamond" w:eastAsia="細明體" w:hAnsi="Garamond" w:cs="新細明體"/>
            <w:color w:val="0000FF"/>
            <w:kern w:val="0"/>
            <w:szCs w:val="24"/>
            <w:u w:val="single"/>
          </w:rPr>
          <w:t xml:space="preserve"> </w:t>
        </w:r>
        <w:r>
          <w:rPr>
            <w:rFonts w:ascii="Garamond" w:eastAsia="細明體" w:hAnsi="Garamond" w:cs="新細明體"/>
            <w:color w:val="0000FF"/>
            <w:kern w:val="0"/>
            <w:szCs w:val="24"/>
            <w:u w:val="single"/>
          </w:rPr>
          <w:t>第三聖諦</w:t>
        </w:r>
      </w:hyperlink>
      <w:r>
        <w:rPr>
          <w:rFonts w:ascii="Garamond" w:eastAsia="細明體" w:hAnsi="Garamond" w:cs="新細明體"/>
          <w:kern w:val="0"/>
          <w:szCs w:val="24"/>
        </w:rPr>
        <w:t xml:space="preserve"> </w:t>
      </w:r>
      <w:r>
        <w:rPr>
          <w:rFonts w:ascii="Garamond" w:eastAsia="細明體" w:hAnsi="Garamond" w:cs="新細明體"/>
          <w:kern w:val="0"/>
          <w:szCs w:val="24"/>
        </w:rPr>
        <w:t>：滅諦</w:t>
      </w:r>
      <w:r>
        <w:rPr>
          <w:rFonts w:ascii="Garamond" w:eastAsia="細明體" w:hAnsi="Garamond" w:cs="新細明體"/>
          <w:kern w:val="0"/>
          <w:szCs w:val="24"/>
        </w:rPr>
        <w:t>——</w:t>
      </w:r>
      <w:r>
        <w:rPr>
          <w:rFonts w:ascii="Garamond" w:eastAsia="細明體" w:hAnsi="Garamond" w:cs="新細明體"/>
          <w:kern w:val="0"/>
          <w:szCs w:val="24"/>
        </w:rPr>
        <w:t>苦的止息；</w:t>
      </w:r>
      <w:r>
        <w:rPr>
          <w:rFonts w:ascii="Garamond" w:eastAsia="細明體" w:hAnsi="Garamond" w:cs="新細明體"/>
          <w:kern w:val="0"/>
          <w:szCs w:val="24"/>
        </w:rPr>
        <w:t xml:space="preserve"> </w:t>
      </w:r>
      <w:hyperlink r:id="rId16" w:history="1">
        <w:r>
          <w:rPr>
            <w:rFonts w:ascii="Garamond" w:eastAsia="細明體" w:hAnsi="Garamond" w:cs="新細明體"/>
            <w:color w:val="0000FF"/>
            <w:kern w:val="0"/>
            <w:szCs w:val="24"/>
            <w:u w:val="single"/>
          </w:rPr>
          <w:t>第五章</w:t>
        </w:r>
        <w:r>
          <w:rPr>
            <w:rFonts w:ascii="Garamond" w:eastAsia="細明體" w:hAnsi="Garamond" w:cs="新細明體"/>
            <w:color w:val="0000FF"/>
            <w:kern w:val="0"/>
            <w:szCs w:val="24"/>
            <w:u w:val="single"/>
          </w:rPr>
          <w:t xml:space="preserve"> </w:t>
        </w:r>
        <w:r>
          <w:rPr>
            <w:rFonts w:ascii="Garamond" w:eastAsia="細明體" w:hAnsi="Garamond" w:cs="新細明體"/>
            <w:color w:val="0000FF"/>
            <w:kern w:val="0"/>
            <w:szCs w:val="24"/>
            <w:u w:val="single"/>
          </w:rPr>
          <w:t>第四聖諦</w:t>
        </w:r>
      </w:hyperlink>
      <w:r>
        <w:rPr>
          <w:rFonts w:ascii="Garamond" w:eastAsia="細明體" w:hAnsi="Garamond" w:cs="新細明體"/>
          <w:kern w:val="0"/>
          <w:szCs w:val="24"/>
        </w:rPr>
        <w:t xml:space="preserve"> </w:t>
      </w:r>
      <w:r>
        <w:rPr>
          <w:rFonts w:ascii="Garamond" w:eastAsia="細明體" w:hAnsi="Garamond" w:cs="新細明體"/>
          <w:kern w:val="0"/>
          <w:szCs w:val="24"/>
        </w:rPr>
        <w:t>：道諦</w:t>
      </w:r>
      <w:r>
        <w:rPr>
          <w:rFonts w:ascii="Garamond" w:eastAsia="細明體" w:hAnsi="Garamond"/>
          <w:szCs w:val="24"/>
        </w:rPr>
        <w:t>。</w:t>
      </w:r>
    </w:p>
  </w:footnote>
  <w:footnote w:id="54">
    <w:p w14:paraId="2E064081" w14:textId="77777777" w:rsidR="003042B9" w:rsidRDefault="0004431E">
      <w:pPr>
        <w:pStyle w:val="Web"/>
        <w:spacing w:before="120" w:after="120"/>
        <w:jc w:val="both"/>
      </w:pPr>
      <w:r>
        <w:rPr>
          <w:rStyle w:val="af5"/>
        </w:rPr>
        <w:footnoteRef/>
      </w:r>
      <w:r>
        <w:rPr>
          <w:rFonts w:ascii="Garamond" w:eastAsia="細明體" w:hAnsi="Garamond"/>
        </w:rPr>
        <w:t xml:space="preserve"> </w:t>
      </w:r>
      <w:r>
        <w:rPr>
          <w:rFonts w:ascii="Garamond" w:eastAsia="細明體" w:hAnsi="Garamond"/>
        </w:rPr>
        <w:t>三十七：佛這番訓誡，似乎對鬘童子產生了預期作用。因為在其他經中曾有他再度向佛求法，接著成為阿羅漢的記載。見一九二九年哥侖坡版巴利文《增支部》第三四五至三四六頁（增支部</w:t>
      </w:r>
      <w:r>
        <w:rPr>
          <w:rFonts w:ascii="Garamond" w:eastAsia="細明體" w:hAnsi="Garamond"/>
        </w:rPr>
        <w:t>4</w:t>
      </w:r>
      <w:r>
        <w:rPr>
          <w:rFonts w:ascii="Garamond" w:eastAsia="細明體" w:hAnsi="Garamond"/>
        </w:rPr>
        <w:t>集</w:t>
      </w:r>
      <w:r>
        <w:rPr>
          <w:rFonts w:ascii="Garamond" w:eastAsia="細明體" w:hAnsi="Garamond"/>
        </w:rPr>
        <w:t>257</w:t>
      </w:r>
      <w:r>
        <w:rPr>
          <w:rFonts w:ascii="Garamond" w:eastAsia="細明體" w:hAnsi="Garamond"/>
        </w:rPr>
        <w:t>經</w:t>
      </w:r>
      <w:r>
        <w:rPr>
          <w:rFonts w:ascii="Garamond" w:eastAsia="細明體" w:hAnsi="Garamond"/>
        </w:rPr>
        <w:t>—</w:t>
      </w:r>
      <w:r>
        <w:rPr>
          <w:rFonts w:ascii="Garamond" w:eastAsia="細明體" w:hAnsi="Garamond"/>
        </w:rPr>
        <w:t>摩羅迦子經，參〈補充佛典〉）</w:t>
      </w:r>
      <w:r>
        <w:rPr>
          <w:rFonts w:ascii="Garamond" w:eastAsia="細明體" w:hAnsi="Garamond" w:cs="Times New Roman"/>
        </w:rPr>
        <w:t>及《相應部》第四集第七十二頁以次各頁。</w:t>
      </w:r>
      <w:r>
        <w:rPr>
          <w:rFonts w:ascii="Garamond" w:eastAsia="細明體" w:hAnsi="Garamond" w:cs="Times New Roman"/>
        </w:rPr>
        <w:t>35</w:t>
      </w:r>
      <w:r>
        <w:rPr>
          <w:rFonts w:ascii="Garamond" w:eastAsia="細明體" w:hAnsi="Garamond" w:cs="Times New Roman"/>
        </w:rPr>
        <w:t>相應</w:t>
      </w:r>
      <w:r>
        <w:rPr>
          <w:rFonts w:ascii="Garamond" w:eastAsia="細明體" w:hAnsi="Garamond" w:cs="Times New Roman"/>
        </w:rPr>
        <w:t>95</w:t>
      </w:r>
      <w:r>
        <w:rPr>
          <w:rFonts w:ascii="Garamond" w:eastAsia="細明體" w:hAnsi="Garamond" w:cs="Times New Roman"/>
        </w:rPr>
        <w:t>經</w:t>
      </w:r>
      <w:r>
        <w:rPr>
          <w:rFonts w:ascii="Garamond" w:eastAsia="細明體" w:hAnsi="Garamond" w:cs="Times New Roman"/>
        </w:rPr>
        <w:t>—</w:t>
      </w:r>
      <w:r>
        <w:rPr>
          <w:rFonts w:ascii="Garamond" w:eastAsia="細明體" w:hAnsi="Garamond" w:cs="Times New Roman"/>
        </w:rPr>
        <w:t>瑪魯迦之子經，參〈補充佛典〉）。</w:t>
      </w:r>
    </w:p>
  </w:footnote>
  <w:footnote w:id="55">
    <w:p w14:paraId="40E552D4" w14:textId="77777777" w:rsidR="003042B9" w:rsidRDefault="0004431E">
      <w:pPr>
        <w:pStyle w:val="Web"/>
        <w:spacing w:before="120" w:after="120"/>
        <w:jc w:val="both"/>
      </w:pPr>
      <w:r>
        <w:rPr>
          <w:rStyle w:val="af5"/>
        </w:rPr>
        <w:footnoteRef/>
      </w:r>
      <w:r>
        <w:rPr>
          <w:rFonts w:ascii="Garamond" w:eastAsia="細明體" w:hAnsi="Garamond"/>
        </w:rPr>
        <w:t xml:space="preserve"> </w:t>
      </w:r>
      <w:r>
        <w:rPr>
          <w:rFonts w:ascii="Garamond" w:eastAsia="細明體" w:hAnsi="Garamond"/>
        </w:rPr>
        <w:t>一：見一九二二年阿陸葛馬（</w:t>
      </w:r>
      <w:r>
        <w:rPr>
          <w:rFonts w:ascii="Garamond" w:eastAsia="細明體" w:hAnsi="Garamond" w:cs="Times New Roman"/>
        </w:rPr>
        <w:t>Alutgama</w:t>
      </w:r>
      <w:r>
        <w:rPr>
          <w:rFonts w:ascii="Garamond" w:eastAsia="細明體" w:hAnsi="Garamond"/>
        </w:rPr>
        <w:t>）版律藏《大品轉法輪經》第九頁以次各頁；巴利文學會版《相應部》第五集第四二零頁以次各頁。</w:t>
      </w:r>
      <w:r>
        <w:rPr>
          <w:rFonts w:ascii="Garamond" w:eastAsia="細明體" w:hAnsi="Garamond" w:cs="Times New Roman"/>
        </w:rPr>
        <w:t>參〈補充註釋〉。</w:t>
      </w:r>
    </w:p>
  </w:footnote>
  <w:footnote w:id="56">
    <w:p w14:paraId="38A7712C"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二：此處巴利原文</w:t>
      </w:r>
      <w:r>
        <w:rPr>
          <w:rFonts w:ascii="Garamond" w:eastAsia="細明體" w:hAnsi="Garamond" w:cs="Times New Roman"/>
          <w:kern w:val="0"/>
          <w:sz w:val="24"/>
          <w:szCs w:val="24"/>
        </w:rPr>
        <w:t xml:space="preserve"> Dukkha </w:t>
      </w:r>
      <w:r>
        <w:rPr>
          <w:rFonts w:ascii="Garamond" w:eastAsia="細明體" w:hAnsi="Garamond" w:cs="Times New Roman"/>
          <w:kern w:val="0"/>
          <w:sz w:val="24"/>
          <w:szCs w:val="24"/>
        </w:rPr>
        <w:t>一字在英文原著並未譯成英文，理由見下文。</w:t>
      </w:r>
    </w:p>
  </w:footnote>
  <w:footnote w:id="57">
    <w:p w14:paraId="0AAD7CE1"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u w:val="single"/>
        </w:rPr>
        <w:t>法嚴</w:t>
      </w:r>
      <w:r>
        <w:rPr>
          <w:rFonts w:ascii="Garamond" w:eastAsia="細明體" w:hAnsi="Garamond" w:cs="Times New Roman"/>
          <w:kern w:val="0"/>
          <w:szCs w:val="24"/>
        </w:rPr>
        <w:t>法師原譯：他是拯救世間疾患的，有智慧而且合乎科學的科學的醫師（藥師佛）〔張澄基註</w:t>
      </w:r>
      <w:r>
        <w:rPr>
          <w:rFonts w:ascii="Garamond" w:eastAsia="細明體" w:hAnsi="Garamond" w:cs="Times New Roman"/>
          <w:kern w:val="0"/>
          <w:szCs w:val="24"/>
        </w:rPr>
        <w:t>——</w:t>
      </w:r>
      <w:r>
        <w:rPr>
          <w:rFonts w:ascii="Garamond" w:eastAsia="細明體" w:hAnsi="Garamond" w:cs="Times New Roman"/>
          <w:kern w:val="0"/>
          <w:szCs w:val="24"/>
        </w:rPr>
        <w:t>此藥師佛並非大乘經中之東方淨土藥師佛。〕</w:t>
      </w:r>
      <w:r>
        <w:rPr>
          <w:rFonts w:ascii="標楷體" w:eastAsia="標楷體" w:hAnsi="標楷體" w:cs="Times New Roman"/>
          <w:b/>
          <w:bCs/>
          <w:sz w:val="28"/>
          <w:szCs w:val="28"/>
          <w:u w:val="single"/>
        </w:rPr>
        <w:t>關於此錯誤，請參</w:t>
      </w:r>
      <w:r>
        <w:rPr>
          <w:rFonts w:ascii="Garamond" w:eastAsia="標楷體" w:hAnsi="Garamond" w:cs="Times New Roman"/>
          <w:b/>
          <w:bCs/>
          <w:sz w:val="28"/>
          <w:szCs w:val="28"/>
          <w:u w:val="single"/>
        </w:rPr>
        <w:t xml:space="preserve"> 57</w:t>
      </w:r>
      <w:r>
        <w:rPr>
          <w:rFonts w:ascii="標楷體" w:eastAsia="標楷體" w:hAnsi="標楷體" w:cs="Times New Roman"/>
          <w:b/>
          <w:bCs/>
          <w:sz w:val="28"/>
          <w:szCs w:val="28"/>
          <w:u w:val="single"/>
        </w:rPr>
        <w:t>〈補充註釋〉。</w:t>
      </w:r>
    </w:p>
  </w:footnote>
  <w:footnote w:id="58">
    <w:p w14:paraId="3C9C79B0"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三：見一九二九年哥侖坡版《增支部》第四十九頁。增支部</w:t>
      </w:r>
      <w:r>
        <w:rPr>
          <w:rFonts w:ascii="Garamond" w:eastAsia="細明體" w:hAnsi="Garamond" w:cs="Times New Roman"/>
          <w:kern w:val="0"/>
          <w:szCs w:val="24"/>
        </w:rPr>
        <w:t>2</w:t>
      </w:r>
      <w:r>
        <w:rPr>
          <w:rFonts w:ascii="Garamond" w:eastAsia="細明體" w:hAnsi="Garamond" w:cs="Times New Roman"/>
          <w:kern w:val="0"/>
          <w:szCs w:val="24"/>
        </w:rPr>
        <w:t>集</w:t>
      </w:r>
      <w:r>
        <w:rPr>
          <w:rFonts w:ascii="Garamond" w:eastAsia="細明體" w:hAnsi="Garamond" w:cs="Times New Roman"/>
          <w:kern w:val="0"/>
          <w:szCs w:val="24"/>
        </w:rPr>
        <w:t>65~71</w:t>
      </w:r>
      <w:r>
        <w:rPr>
          <w:rFonts w:ascii="Garamond" w:eastAsia="細明體" w:hAnsi="Garamond" w:cs="Times New Roman"/>
          <w:kern w:val="0"/>
          <w:szCs w:val="24"/>
        </w:rPr>
        <w:t>經</w:t>
      </w:r>
      <w:r>
        <w:rPr>
          <w:rFonts w:ascii="Garamond" w:eastAsia="細明體" w:hAnsi="Garamond" w:cs="Times New Roman"/>
          <w:szCs w:val="24"/>
        </w:rPr>
        <w:t>，參〈補充佛典〉。</w:t>
      </w:r>
    </w:p>
  </w:footnote>
  <w:footnote w:id="59">
    <w:p w14:paraId="59F52662"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原著的註解為：「</w:t>
      </w:r>
      <w:r>
        <w:rPr>
          <w:rFonts w:ascii="Garamond" w:eastAsia="細明體" w:hAnsi="Garamond" w:cs="Times New Roman"/>
          <w:kern w:val="0"/>
          <w:szCs w:val="24"/>
        </w:rPr>
        <w:t>Mahadukkhakkhandha-sutta, M I (PTS), p. 90.</w:t>
      </w:r>
      <w:r>
        <w:rPr>
          <w:rFonts w:ascii="Garamond" w:eastAsia="細明體" w:hAnsi="Garamond" w:cs="Times New Roman"/>
          <w:kern w:val="0"/>
          <w:szCs w:val="24"/>
        </w:rPr>
        <w:t>」。</w:t>
      </w:r>
      <w:r>
        <w:rPr>
          <w:rFonts w:ascii="Garamond" w:eastAsia="細明體" w:hAnsi="Garamond" w:cs="Times New Roman"/>
          <w:kern w:val="0"/>
          <w:szCs w:val="24"/>
          <w:u w:val="single"/>
        </w:rPr>
        <w:t>法嚴</w:t>
      </w:r>
      <w:r>
        <w:rPr>
          <w:rFonts w:ascii="Garamond" w:eastAsia="細明體" w:hAnsi="Garamond" w:cs="Times New Roman"/>
          <w:kern w:val="0"/>
          <w:szCs w:val="24"/>
        </w:rPr>
        <w:t>法師之原註解為，見巴利文學會版《中部經》第五集第九十頁大涅槃經。這是明顯的「誤譯」；應為：巴利文學會版《中部經》第一集第九十頁</w:t>
      </w:r>
      <w:r>
        <w:rPr>
          <w:rFonts w:ascii="Garamond" w:eastAsia="細明體" w:hAnsi="Garamond" w:cs="Times New Roman"/>
          <w:kern w:val="0"/>
          <w:szCs w:val="24"/>
        </w:rPr>
        <w:t>—</w:t>
      </w:r>
      <w:r>
        <w:rPr>
          <w:rFonts w:ascii="Garamond" w:eastAsia="細明體" w:hAnsi="Garamond" w:cs="Times New Roman"/>
          <w:kern w:val="0"/>
          <w:szCs w:val="24"/>
        </w:rPr>
        <w:t>中部</w:t>
      </w:r>
      <w:r>
        <w:rPr>
          <w:rFonts w:ascii="Garamond" w:eastAsia="細明體" w:hAnsi="Garamond" w:cs="Times New Roman"/>
          <w:kern w:val="0"/>
          <w:szCs w:val="24"/>
        </w:rPr>
        <w:t>13</w:t>
      </w:r>
      <w:r>
        <w:rPr>
          <w:rFonts w:ascii="Garamond" w:eastAsia="細明體" w:hAnsi="Garamond" w:cs="Times New Roman"/>
          <w:kern w:val="0"/>
          <w:szCs w:val="24"/>
        </w:rPr>
        <w:t>大苦蘊經，</w:t>
      </w:r>
      <w:r>
        <w:rPr>
          <w:rFonts w:ascii="Garamond" w:eastAsia="細明體" w:hAnsi="Garamond" w:cs="Times New Roman"/>
          <w:szCs w:val="24"/>
        </w:rPr>
        <w:t>參〈補充佛典〉。</w:t>
      </w:r>
    </w:p>
  </w:footnote>
  <w:footnote w:id="60">
    <w:p w14:paraId="2CCE6873"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五：見巴利文學會版《中部》第一集第八十五頁以次各頁（中部</w:t>
      </w:r>
      <w:r>
        <w:rPr>
          <w:rFonts w:ascii="Garamond" w:eastAsia="細明體" w:hAnsi="Garamond" w:cs="Times New Roman"/>
          <w:kern w:val="0"/>
          <w:szCs w:val="24"/>
        </w:rPr>
        <w:t>13</w:t>
      </w:r>
      <w:r>
        <w:rPr>
          <w:rFonts w:ascii="Garamond" w:eastAsia="細明體" w:hAnsi="Garamond" w:cs="Times New Roman"/>
          <w:kern w:val="0"/>
          <w:szCs w:val="24"/>
        </w:rPr>
        <w:t>大苦蘊經，</w:t>
      </w:r>
      <w:r>
        <w:rPr>
          <w:rFonts w:ascii="Garamond" w:eastAsia="細明體" w:hAnsi="Garamond" w:cs="Times New Roman"/>
          <w:szCs w:val="24"/>
        </w:rPr>
        <w:t>參〈補充佛典〉</w:t>
      </w:r>
      <w:r>
        <w:rPr>
          <w:rFonts w:ascii="Garamond" w:eastAsia="細明體" w:hAnsi="Garamond" w:cs="Times New Roman"/>
          <w:kern w:val="0"/>
          <w:szCs w:val="24"/>
        </w:rPr>
        <w:t>）及同版《相應部》第三集第廿七頁以次各頁（</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25</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欲貪經，參〈補充佛典〉</w:t>
      </w:r>
      <w:r>
        <w:rPr>
          <w:rFonts w:ascii="Garamond" w:eastAsia="細明體" w:hAnsi="Garamond" w:cs="Times New Roman"/>
          <w:szCs w:val="24"/>
        </w:rPr>
        <w:t>。</w:t>
      </w:r>
    </w:p>
  </w:footnote>
  <w:footnote w:id="61">
    <w:p w14:paraId="0589DE5F"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六：見巴利文學會版《中部》第一集第八十七頁。中部</w:t>
      </w:r>
      <w:r>
        <w:rPr>
          <w:rFonts w:ascii="Garamond" w:eastAsia="細明體" w:hAnsi="Garamond" w:cs="Times New Roman"/>
          <w:kern w:val="0"/>
          <w:szCs w:val="24"/>
        </w:rPr>
        <w:t>13</w:t>
      </w:r>
      <w:r>
        <w:rPr>
          <w:rFonts w:ascii="Garamond" w:eastAsia="細明體" w:hAnsi="Garamond" w:cs="Times New Roman"/>
          <w:kern w:val="0"/>
          <w:szCs w:val="24"/>
        </w:rPr>
        <w:t>大苦蘊經</w:t>
      </w:r>
      <w:r>
        <w:rPr>
          <w:rFonts w:ascii="Garamond" w:eastAsia="細明體" w:hAnsi="Garamond" w:cs="Times New Roman"/>
          <w:szCs w:val="24"/>
        </w:rPr>
        <w:t>，參〈補充佛典〉。</w:t>
      </w:r>
    </w:p>
  </w:footnote>
  <w:footnote w:id="62">
    <w:p w14:paraId="152486C8"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七：見巴利文學會版《清淨道論》第四九九頁（參〈補充佛典〉）及《阿毘達摩集論》（一九五零年山提尼克坦版）第三十八頁。參〈補充註釋</w:t>
      </w:r>
      <w:r>
        <w:rPr>
          <w:rFonts w:ascii="Garamond" w:eastAsia="細明體" w:hAnsi="Garamond" w:cs="Times New Roman"/>
          <w:kern w:val="0"/>
          <w:szCs w:val="24"/>
        </w:rPr>
        <w:t>〉。</w:t>
      </w:r>
    </w:p>
  </w:footnote>
  <w:footnote w:id="63">
    <w:p w14:paraId="355356D6"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八：見巴利文學會版《相應部》第五集第四二一頁。</w:t>
      </w:r>
      <w:r>
        <w:rPr>
          <w:rFonts w:ascii="Garamond" w:eastAsia="細明體" w:hAnsi="Garamond" w:cs="Times New Roman"/>
          <w:szCs w:val="24"/>
        </w:rPr>
        <w:t>參〈補充佛典〉。</w:t>
      </w:r>
    </w:p>
  </w:footnote>
  <w:footnote w:id="64">
    <w:p w14:paraId="593721B6"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九：見巴利文學會版《相應部》第三集第一五八頁。</w:t>
      </w:r>
      <w:r>
        <w:rPr>
          <w:rFonts w:ascii="Garamond" w:eastAsia="細明體" w:hAnsi="Garamond" w:cs="Times New Roman"/>
          <w:szCs w:val="24"/>
        </w:rPr>
        <w:t>參〈補充佛典〉</w:t>
      </w:r>
      <w:r>
        <w:rPr>
          <w:rFonts w:ascii="Garamond" w:eastAsia="細明體" w:hAnsi="Garamond" w:cs="Times New Roman"/>
          <w:szCs w:val="24"/>
        </w:rPr>
        <w:t>SN. 22.104 Dukkhasutta</w:t>
      </w:r>
      <w:r>
        <w:rPr>
          <w:rFonts w:ascii="Cambria" w:eastAsia="細明體" w:hAnsi="Cambria" w:cs="Cambria"/>
          <w:szCs w:val="24"/>
        </w:rPr>
        <w:t>ṃ</w:t>
      </w:r>
      <w:r>
        <w:rPr>
          <w:rFonts w:ascii="Garamond" w:eastAsia="細明體" w:hAnsi="Garamond" w:cs="Times New Roman"/>
          <w:szCs w:val="24"/>
        </w:rPr>
        <w:t>苦經）。</w:t>
      </w:r>
    </w:p>
  </w:footnote>
  <w:footnote w:id="65">
    <w:p w14:paraId="33153862"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十：見同書第三集第五十九頁。</w:t>
      </w:r>
      <w:r>
        <w:rPr>
          <w:rFonts w:ascii="Garamond" w:eastAsia="細明體" w:hAnsi="Garamond" w:cs="Times New Roman"/>
          <w:szCs w:val="24"/>
        </w:rPr>
        <w:t>參〈補充佛典〉</w:t>
      </w:r>
      <w:r>
        <w:rPr>
          <w:rFonts w:ascii="Garamond" w:eastAsia="細明體" w:hAnsi="Garamond" w:cs="Times New Roman"/>
          <w:szCs w:val="24"/>
        </w:rPr>
        <w:t>SN. 22.56 Upādānaparipavattasutta</w:t>
      </w:r>
      <w:r>
        <w:rPr>
          <w:rFonts w:ascii="Cambria" w:eastAsia="細明體" w:hAnsi="Cambria" w:cs="Cambria"/>
          <w:szCs w:val="24"/>
        </w:rPr>
        <w:t>ṃ</w:t>
      </w:r>
      <w:r>
        <w:rPr>
          <w:rFonts w:ascii="Garamond" w:eastAsia="細明體" w:hAnsi="Garamond" w:cs="Times New Roman"/>
          <w:szCs w:val="24"/>
        </w:rPr>
        <w:t xml:space="preserve"> </w:t>
      </w:r>
      <w:r>
        <w:rPr>
          <w:rFonts w:ascii="Garamond" w:eastAsia="細明體" w:hAnsi="Garamond" w:cs="Times New Roman"/>
          <w:szCs w:val="24"/>
        </w:rPr>
        <w:t>取之</w:t>
      </w:r>
      <w:r>
        <w:rPr>
          <w:rFonts w:ascii="Garamond" w:eastAsia="細明體" w:hAnsi="Garamond" w:cs="Times New Roman"/>
          <w:szCs w:val="24"/>
        </w:rPr>
        <w:t>遍輪轉經、四轉五取蘊）。</w:t>
      </w:r>
    </w:p>
  </w:footnote>
  <w:footnote w:id="66">
    <w:p w14:paraId="5020C558"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十一：見《阿毘達摩集論》第四頁。</w:t>
      </w:r>
      <w:r>
        <w:rPr>
          <w:rFonts w:ascii="Garamond" w:eastAsia="細明體" w:hAnsi="Garamond" w:cs="Times New Roman"/>
          <w:szCs w:val="24"/>
        </w:rPr>
        <w:t>參〈補充註釋〉。</w:t>
      </w:r>
    </w:p>
  </w:footnote>
  <w:footnote w:id="67">
    <w:p w14:paraId="143F8E39"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十二：見巴利文學會版《相應部》第三集第五十九頁。</w:t>
      </w:r>
      <w:r>
        <w:rPr>
          <w:rFonts w:ascii="Garamond" w:eastAsia="細明體" w:hAnsi="Garamond" w:cs="Times New Roman"/>
          <w:szCs w:val="24"/>
        </w:rPr>
        <w:t>參〈補充佛典〉</w:t>
      </w:r>
      <w:r>
        <w:rPr>
          <w:rFonts w:ascii="Garamond" w:eastAsia="細明體" w:hAnsi="Garamond" w:cs="Times New Roman"/>
          <w:szCs w:val="24"/>
        </w:rPr>
        <w:t xml:space="preserve">SN. 22.56 </w:t>
      </w:r>
      <w:r>
        <w:rPr>
          <w:rFonts w:ascii="Garamond" w:eastAsia="細明體" w:hAnsi="Garamond" w:cs="Times New Roman"/>
          <w:szCs w:val="24"/>
        </w:rPr>
        <w:t>取之遍輪轉經、四轉五取蘊）。</w:t>
      </w:r>
    </w:p>
  </w:footnote>
  <w:footnote w:id="68">
    <w:p w14:paraId="653FDE99"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十三：見巴利文學會版《相應部》第三集第六十頁。</w:t>
      </w:r>
      <w:r>
        <w:rPr>
          <w:rFonts w:ascii="標楷體" w:eastAsia="標楷體" w:hAnsi="標楷體" w:cs="Times New Roman"/>
          <w:sz w:val="26"/>
          <w:szCs w:val="26"/>
        </w:rPr>
        <w:t>參〈補充註釋〉。</w:t>
      </w:r>
    </w:p>
  </w:footnote>
  <w:footnote w:id="69">
    <w:p w14:paraId="5E4B6EC5"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十四：「心所」一詞現常用以代表五蘊中意義甚廣的「行」字。「行」字在其它行文中之意義，幾可代表任何有為法，任何世間之物，乃至五蘊，無不是「行」。</w:t>
      </w:r>
    </w:p>
  </w:footnote>
  <w:footnote w:id="70">
    <w:p w14:paraId="0EE55795"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十五：見一九二九年哥侖坡版《增支部》第五九零頁。</w:t>
      </w:r>
      <w:bookmarkStart w:id="28" w:name="_Hlk80869395"/>
      <w:r>
        <w:rPr>
          <w:rFonts w:ascii="Garamond" w:eastAsia="細明體" w:hAnsi="Garamond" w:cs="Times New Roman"/>
          <w:szCs w:val="24"/>
        </w:rPr>
        <w:t>參〈補充佛典〉</w:t>
      </w:r>
      <w:bookmarkEnd w:id="28"/>
      <w:r>
        <w:rPr>
          <w:rFonts w:ascii="Garamond" w:eastAsia="細明體" w:hAnsi="Garamond" w:cs="Times New Roman"/>
          <w:szCs w:val="24"/>
        </w:rPr>
        <w:t>AN. 6.63 Nibbedhikasutta</w:t>
      </w:r>
      <w:r>
        <w:rPr>
          <w:rFonts w:ascii="Cambria" w:eastAsia="細明體" w:hAnsi="Cambria" w:cs="Cambria"/>
          <w:szCs w:val="24"/>
        </w:rPr>
        <w:t>ṃ</w:t>
      </w:r>
      <w:r>
        <w:rPr>
          <w:rFonts w:ascii="Garamond" w:eastAsia="細明體" w:hAnsi="Garamond" w:cs="Times New Roman"/>
          <w:szCs w:val="24"/>
        </w:rPr>
        <w:t xml:space="preserve"> </w:t>
      </w:r>
      <w:r>
        <w:rPr>
          <w:rFonts w:ascii="Garamond" w:eastAsia="細明體" w:hAnsi="Garamond" w:cs="Times New Roman"/>
          <w:szCs w:val="24"/>
        </w:rPr>
        <w:t>增支部</w:t>
      </w:r>
      <w:r>
        <w:rPr>
          <w:rFonts w:ascii="Garamond" w:eastAsia="細明體" w:hAnsi="Garamond" w:cs="Times New Roman"/>
          <w:szCs w:val="24"/>
        </w:rPr>
        <w:t>6.63</w:t>
      </w:r>
      <w:r>
        <w:rPr>
          <w:rFonts w:ascii="Garamond" w:eastAsia="細明體" w:hAnsi="Garamond" w:cs="Times New Roman"/>
          <w:szCs w:val="24"/>
        </w:rPr>
        <w:t>經、洞察經。</w:t>
      </w:r>
    </w:p>
  </w:footnote>
  <w:footnote w:id="71">
    <w:p w14:paraId="0F5DA4B5"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十六：見《阿毘達摩集論》第六頁。</w:t>
      </w:r>
      <w:r>
        <w:rPr>
          <w:rFonts w:ascii="Garamond" w:eastAsia="細明體" w:hAnsi="Garamond" w:cs="Times New Roman"/>
          <w:szCs w:val="24"/>
        </w:rPr>
        <w:t>參〈補充註釋〉。</w:t>
      </w:r>
    </w:p>
  </w:footnote>
  <w:footnote w:id="72">
    <w:p w14:paraId="1684625D"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十七：見巴利文學會版《相應部》第三集第六十頁。</w:t>
      </w:r>
      <w:r>
        <w:rPr>
          <w:rFonts w:ascii="Garamond" w:eastAsia="細明體" w:hAnsi="Garamond" w:cs="Times New Roman"/>
          <w:szCs w:val="24"/>
        </w:rPr>
        <w:t>參〈補充佛典〉</w:t>
      </w:r>
      <w:r>
        <w:rPr>
          <w:rFonts w:ascii="Garamond" w:eastAsia="細明體" w:hAnsi="Garamond" w:cs="Times New Roman"/>
          <w:kern w:val="0"/>
          <w:szCs w:val="24"/>
        </w:rPr>
        <w:t>SN. 22.79 Khajjanīyasutta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被食經、吞噬</w:t>
      </w:r>
      <w:r>
        <w:rPr>
          <w:rFonts w:ascii="Garamond" w:eastAsia="細明體" w:hAnsi="Garamond" w:cs="Times New Roman"/>
          <w:szCs w:val="24"/>
        </w:rPr>
        <w:t>。</w:t>
      </w:r>
      <w:r>
        <w:rPr>
          <w:rFonts w:ascii="標楷體" w:eastAsia="標楷體" w:hAnsi="標楷體" w:cs="Times New Roman"/>
          <w:b/>
          <w:bCs/>
          <w:sz w:val="28"/>
          <w:szCs w:val="28"/>
        </w:rPr>
        <w:t>參〈補充註釋〉。</w:t>
      </w:r>
    </w:p>
  </w:footnote>
  <w:footnote w:id="73">
    <w:p w14:paraId="6FBE3C82"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十八：根據大乘佛教哲學，識蘊分心、意、識三義。阿賴耶識（通常譯作藏識）即在此蘊中。本書著者現正從</w:t>
      </w:r>
      <w:r>
        <w:rPr>
          <w:rFonts w:ascii="Garamond" w:eastAsia="細明體" w:hAnsi="Garamond" w:cs="Times New Roman"/>
          <w:kern w:val="0"/>
          <w:sz w:val="24"/>
          <w:szCs w:val="24"/>
        </w:rPr>
        <w:t>事寫作一部佛教哲學之專著，不久即將出版。其中對此課題將有詳盡之比較研究。</w:t>
      </w:r>
      <w:r>
        <w:rPr>
          <w:rFonts w:ascii="Garamond" w:eastAsia="細明體" w:hAnsi="Garamond" w:cs="Times New Roman"/>
          <w:sz w:val="24"/>
          <w:szCs w:val="24"/>
        </w:rPr>
        <w:t>參〈補充註釋〉。</w:t>
      </w:r>
    </w:p>
  </w:footnote>
  <w:footnote w:id="74">
    <w:p w14:paraId="7024464D"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十九：見巴利文學會版《相應部》第三集第六十一頁。</w:t>
      </w:r>
      <w:r>
        <w:rPr>
          <w:rFonts w:ascii="Garamond" w:eastAsia="細明體" w:hAnsi="Garamond" w:cs="Times New Roman"/>
          <w:szCs w:val="24"/>
        </w:rPr>
        <w:t>參〈補充佛典〉</w:t>
      </w:r>
      <w:r>
        <w:rPr>
          <w:rFonts w:ascii="Garamond" w:eastAsia="細明體" w:hAnsi="Garamond" w:cs="Times New Roman"/>
          <w:szCs w:val="24"/>
        </w:rPr>
        <w:t xml:space="preserve">SN. </w:t>
      </w:r>
      <w:r>
        <w:rPr>
          <w:rFonts w:ascii="Garamond" w:eastAsia="細明體" w:hAnsi="Garamond" w:cs="Times New Roman"/>
          <w:szCs w:val="24"/>
        </w:rPr>
        <w:t xml:space="preserve">22.56 </w:t>
      </w:r>
      <w:r>
        <w:rPr>
          <w:rFonts w:ascii="Garamond" w:eastAsia="細明體" w:hAnsi="Garamond" w:cs="Times New Roman"/>
          <w:szCs w:val="24"/>
        </w:rPr>
        <w:t>取之遍輪轉經、四轉五取蘊。</w:t>
      </w:r>
    </w:p>
  </w:footnote>
  <w:footnote w:id="75">
    <w:p w14:paraId="3AA9FA93"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「慧炬版」編者</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張澄基</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註：如果眼識只察覺到顏色，而不知是藍的，那麼此處所謂的顏色究竟是什麼意義呢？沒有紅、黃、藍</w:t>
      </w:r>
      <w:r>
        <w:rPr>
          <w:rFonts w:ascii="新細明體" w:hAnsi="新細明體" w:cs="新細明體"/>
          <w:kern w:val="0"/>
          <w:sz w:val="24"/>
          <w:szCs w:val="24"/>
        </w:rPr>
        <w:t>‧‧‧‧‧‧</w:t>
      </w:r>
      <w:r>
        <w:rPr>
          <w:rFonts w:ascii="Garamond" w:eastAsia="細明體" w:hAnsi="Garamond" w:cs="Times New Roman"/>
          <w:kern w:val="0"/>
          <w:sz w:val="24"/>
          <w:szCs w:val="24"/>
        </w:rPr>
        <w:t>的顏色，究竟是什麼顏色呢？張澄基識。（</w:t>
      </w:r>
      <w:r>
        <w:rPr>
          <w:rFonts w:ascii="Garamond" w:eastAsia="標楷體" w:hAnsi="Garamond" w:cs="Times New Roman"/>
          <w:b/>
          <w:bCs/>
          <w:kern w:val="0"/>
          <w:sz w:val="24"/>
          <w:szCs w:val="24"/>
        </w:rPr>
        <w:t>請詳參：〈補充註釋〉注</w:t>
      </w:r>
      <w:r>
        <w:rPr>
          <w:rFonts w:ascii="Garamond" w:eastAsia="標楷體" w:hAnsi="Garamond" w:cs="Times New Roman"/>
          <w:b/>
          <w:bCs/>
          <w:kern w:val="0"/>
          <w:sz w:val="24"/>
          <w:szCs w:val="24"/>
        </w:rPr>
        <w:t xml:space="preserve"> 68</w:t>
      </w:r>
      <w:r>
        <w:rPr>
          <w:rFonts w:ascii="Garamond" w:eastAsia="標楷體" w:hAnsi="Garamond" w:cs="Times New Roman"/>
          <w:b/>
          <w:bCs/>
          <w:kern w:val="0"/>
          <w:sz w:val="24"/>
          <w:szCs w:val="24"/>
        </w:rPr>
        <w:t>。</w:t>
      </w:r>
      <w:r>
        <w:rPr>
          <w:rFonts w:ascii="Garamond" w:eastAsia="標楷體" w:hAnsi="Garamond" w:cs="Times New Roman"/>
          <w:kern w:val="0"/>
          <w:sz w:val="24"/>
          <w:szCs w:val="24"/>
        </w:rPr>
        <w:t>）</w:t>
      </w:r>
    </w:p>
  </w:footnote>
  <w:footnote w:id="76">
    <w:p w14:paraId="25FEA3F5"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二十一：見巴利文學會版《中部》第一集第二五六頁起（譯者註：約相當於漢譯《中阿含》二零一嗏帝經）。</w:t>
      </w:r>
      <w:r>
        <w:rPr>
          <w:rFonts w:ascii="Garamond" w:eastAsia="細明體" w:hAnsi="Garamond" w:cs="Times New Roman"/>
          <w:szCs w:val="24"/>
        </w:rPr>
        <w:t>MN. 38 Mahāta</w:t>
      </w:r>
      <w:r>
        <w:rPr>
          <w:rFonts w:ascii="Cambria" w:eastAsia="細明體" w:hAnsi="Cambria" w:cs="Cambria"/>
          <w:szCs w:val="24"/>
        </w:rPr>
        <w:t>ṇ</w:t>
      </w:r>
      <w:r>
        <w:rPr>
          <w:rFonts w:ascii="Garamond" w:eastAsia="細明體" w:hAnsi="Garamond" w:cs="Times New Roman"/>
          <w:szCs w:val="24"/>
        </w:rPr>
        <w:t>hāsa</w:t>
      </w:r>
      <w:r>
        <w:rPr>
          <w:rFonts w:ascii="Cambria" w:eastAsia="細明體" w:hAnsi="Cambria" w:cs="Cambria"/>
          <w:szCs w:val="24"/>
        </w:rPr>
        <w:t>ṅ</w:t>
      </w:r>
      <w:r>
        <w:rPr>
          <w:rFonts w:ascii="Garamond" w:eastAsia="細明體" w:hAnsi="Garamond" w:cs="Times New Roman"/>
          <w:szCs w:val="24"/>
        </w:rPr>
        <w:t>khayasutta</w:t>
      </w:r>
      <w:r>
        <w:rPr>
          <w:rFonts w:ascii="Cambria" w:eastAsia="細明體" w:hAnsi="Cambria" w:cs="Cambria"/>
          <w:szCs w:val="24"/>
        </w:rPr>
        <w:t>ṃ</w:t>
      </w:r>
      <w:r>
        <w:rPr>
          <w:rFonts w:ascii="Garamond" w:eastAsia="細明體" w:hAnsi="Garamond" w:cs="Times New Roman"/>
          <w:szCs w:val="24"/>
        </w:rPr>
        <w:t xml:space="preserve"> </w:t>
      </w:r>
      <w:r>
        <w:rPr>
          <w:rFonts w:ascii="Garamond" w:eastAsia="細明體" w:hAnsi="Garamond" w:cs="Times New Roman"/>
          <w:szCs w:val="24"/>
        </w:rPr>
        <w:t>中部</w:t>
      </w:r>
      <w:r>
        <w:rPr>
          <w:rFonts w:ascii="Garamond" w:eastAsia="細明體" w:hAnsi="Garamond" w:cs="Times New Roman"/>
          <w:szCs w:val="24"/>
        </w:rPr>
        <w:t xml:space="preserve">38 </w:t>
      </w:r>
      <w:r>
        <w:rPr>
          <w:rFonts w:ascii="Garamond" w:eastAsia="細明體" w:hAnsi="Garamond" w:cs="Times New Roman"/>
          <w:szCs w:val="24"/>
        </w:rPr>
        <w:t>大愛盡經、渴愛的滅盡大經，參〈補充佛典〉）</w:t>
      </w:r>
      <w:r>
        <w:rPr>
          <w:rFonts w:ascii="Garamond" w:eastAsia="細明體" w:hAnsi="Garamond" w:cs="Times New Roman"/>
          <w:kern w:val="0"/>
          <w:szCs w:val="24"/>
        </w:rPr>
        <w:t>。</w:t>
      </w:r>
    </w:p>
  </w:footnote>
  <w:footnote w:id="77">
    <w:p w14:paraId="34E4BD94"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二十二：見巴利文學會版《中部》覺音疏第二集第三零六至三零七頁。</w:t>
      </w:r>
      <w:r>
        <w:rPr>
          <w:rFonts w:ascii="Garamond" w:eastAsia="細明體" w:hAnsi="Garamond" w:cs="Times New Roman"/>
          <w:szCs w:val="24"/>
        </w:rPr>
        <w:t>參〈補充註釋〉。</w:t>
      </w:r>
    </w:p>
  </w:footnote>
  <w:footnote w:id="78">
    <w:p w14:paraId="4649ACDC"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二十三：見巴利文學會版《相應部》第三集第五十八頁。</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55</w:t>
      </w:r>
      <w:r>
        <w:rPr>
          <w:rFonts w:ascii="Garamond" w:eastAsia="細明體" w:hAnsi="Garamond" w:cs="Times New Roman"/>
          <w:kern w:val="0"/>
          <w:szCs w:val="24"/>
        </w:rPr>
        <w:t>經</w:t>
      </w:r>
      <w:r>
        <w:rPr>
          <w:rFonts w:ascii="Garamond" w:eastAsia="細明體" w:hAnsi="Garamond" w:cs="Times New Roman"/>
          <w:kern w:val="0"/>
          <w:szCs w:val="24"/>
        </w:rPr>
        <w:t>—SN. 22.55 Udāna</w:t>
      </w:r>
      <w:r>
        <w:rPr>
          <w:rFonts w:ascii="Garamond" w:eastAsia="細明體" w:hAnsi="Garamond" w:cs="Times New Roman"/>
          <w:kern w:val="0"/>
          <w:szCs w:val="24"/>
        </w:rPr>
        <w:t>優陀那經、感興語</w:t>
      </w:r>
      <w:r>
        <w:rPr>
          <w:rFonts w:ascii="Garamond" w:eastAsia="細明體" w:hAnsi="Garamond" w:cs="Times New Roman"/>
          <w:szCs w:val="24"/>
        </w:rPr>
        <w:t>，參〈補充佛典〉）</w:t>
      </w:r>
      <w:r>
        <w:rPr>
          <w:rFonts w:ascii="Garamond" w:eastAsia="細明體" w:hAnsi="Garamond" w:cs="Times New Roman"/>
          <w:kern w:val="0"/>
          <w:szCs w:val="24"/>
        </w:rPr>
        <w:t>。</w:t>
      </w:r>
    </w:p>
  </w:footnote>
  <w:footnote w:id="79">
    <w:p w14:paraId="13794273"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二十四：見一九二九哥侖坡版《增支部》第七零零頁。佛稱此語乃他多生以前的一位師尊叫做阿邏伽的無欲仙人所說。</w:t>
      </w:r>
      <w:r>
        <w:rPr>
          <w:rFonts w:ascii="Garamond" w:eastAsia="細明體" w:hAnsi="Garamond" w:cs="Times New Roman"/>
          <w:kern w:val="0"/>
          <w:szCs w:val="24"/>
        </w:rPr>
        <w:t>AN. 7.74 Arakasutta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增支部</w:t>
      </w:r>
      <w:r>
        <w:rPr>
          <w:rFonts w:ascii="Garamond" w:eastAsia="細明體" w:hAnsi="Garamond" w:cs="Times New Roman"/>
          <w:kern w:val="0"/>
          <w:szCs w:val="24"/>
        </w:rPr>
        <w:t>7.74</w:t>
      </w:r>
      <w:r>
        <w:rPr>
          <w:rFonts w:ascii="Garamond" w:eastAsia="細明體" w:hAnsi="Garamond" w:cs="Times New Roman"/>
          <w:kern w:val="0"/>
          <w:szCs w:val="24"/>
        </w:rPr>
        <w:t>經、阿勒葛經，參〈補充佛典〉）</w:t>
      </w:r>
      <w:r>
        <w:rPr>
          <w:rFonts w:ascii="Garamond" w:eastAsia="細明體" w:hAnsi="Garamond" w:cs="Times New Roman"/>
          <w:szCs w:val="24"/>
        </w:rPr>
        <w:t>；另參〈補充註釋〉。</w:t>
      </w:r>
    </w:p>
  </w:footnote>
  <w:footnote w:id="80">
    <w:p w14:paraId="2DF6F70B"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二十五：無我的教義在</w:t>
      </w:r>
      <w:hyperlink r:id="rId17" w:history="1">
        <w:r>
          <w:rPr>
            <w:rFonts w:ascii="Garamond" w:eastAsia="細明體" w:hAnsi="Garamond" w:cs="Times New Roman"/>
            <w:color w:val="0000FF"/>
            <w:kern w:val="0"/>
            <w:sz w:val="24"/>
            <w:szCs w:val="24"/>
            <w:u w:val="single"/>
          </w:rPr>
          <w:t>第六章</w:t>
        </w:r>
      </w:hyperlink>
      <w:r>
        <w:rPr>
          <w:rFonts w:ascii="Garamond" w:eastAsia="細明體" w:hAnsi="Garamond" w:cs="Times New Roman"/>
          <w:kern w:val="0"/>
          <w:sz w:val="24"/>
          <w:szCs w:val="24"/>
        </w:rPr>
        <w:t>〈無我論〉內再行詳論。</w:t>
      </w:r>
    </w:p>
  </w:footnote>
  <w:footnote w:id="81">
    <w:p w14:paraId="76701C7C"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二十六：事實上，覺音曾將「有情眾生」比擬為一木製機器。見巴利文學會版《清淨道論》第五九四至五九五頁。</w:t>
      </w:r>
      <w:r>
        <w:rPr>
          <w:rFonts w:ascii="Garamond" w:eastAsia="細明體" w:hAnsi="Garamond" w:cs="Times New Roman"/>
          <w:szCs w:val="24"/>
        </w:rPr>
        <w:t>參〈補充佛典〉。</w:t>
      </w:r>
    </w:p>
  </w:footnote>
  <w:footnote w:id="82">
    <w:p w14:paraId="4601C9CA"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二十七：見巴利文學會版《清淨道論》第五一三頁。</w:t>
      </w:r>
      <w:r>
        <w:rPr>
          <w:rFonts w:ascii="Garamond" w:eastAsia="細明體" w:hAnsi="Garamond" w:cs="Times New Roman"/>
          <w:szCs w:val="24"/>
        </w:rPr>
        <w:t>參〈補充佛典〉。</w:t>
      </w:r>
    </w:p>
  </w:footnote>
  <w:footnote w:id="83">
    <w:p w14:paraId="4DA73741"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二十八：見巴利文學會版《相應部》第三集一七八頁至一七九頁，及一四九頁至一五一頁。</w:t>
      </w:r>
    </w:p>
    <w:p w14:paraId="22FF8F88" w14:textId="77777777" w:rsidR="003042B9" w:rsidRDefault="0004431E">
      <w:pPr>
        <w:pStyle w:val="Standarduser"/>
        <w:widowControl/>
        <w:spacing w:before="120" w:after="120"/>
        <w:jc w:val="both"/>
      </w:pPr>
      <w:r>
        <w:rPr>
          <w:rFonts w:ascii="Garamond" w:eastAsia="細明體" w:hAnsi="Garamond" w:cs="Times New Roman"/>
          <w:kern w:val="0"/>
          <w:szCs w:val="24"/>
        </w:rPr>
        <w:t>原始標示似為誤植，應為《相應部》</w:t>
      </w:r>
      <w:r>
        <w:rPr>
          <w:rFonts w:ascii="Garamond" w:eastAsia="細明體" w:hAnsi="Garamond" w:cs="Times New Roman"/>
          <w:kern w:val="0"/>
          <w:szCs w:val="24"/>
        </w:rPr>
        <w:t xml:space="preserve"> </w:t>
      </w:r>
      <w:r>
        <w:rPr>
          <w:rFonts w:ascii="Garamond" w:eastAsia="細明體" w:hAnsi="Garamond" w:cs="Times New Roman"/>
          <w:b/>
          <w:bCs/>
          <w:kern w:val="0"/>
          <w:szCs w:val="24"/>
        </w:rPr>
        <w:t>第二集</w:t>
      </w:r>
      <w:r>
        <w:rPr>
          <w:rFonts w:ascii="Garamond" w:eastAsia="細明體" w:hAnsi="Garamond" w:cs="Times New Roman"/>
          <w:kern w:val="0"/>
          <w:szCs w:val="24"/>
        </w:rPr>
        <w:t xml:space="preserve"> </w:t>
      </w:r>
      <w:r>
        <w:rPr>
          <w:rFonts w:ascii="Garamond" w:eastAsia="細明體" w:hAnsi="Garamond" w:cs="Times New Roman"/>
          <w:kern w:val="0"/>
          <w:szCs w:val="24"/>
        </w:rPr>
        <w:t>一七八頁至一七九頁，及《相應部》第三集一四九頁至一五一頁。</w:t>
      </w:r>
      <w:r>
        <w:rPr>
          <w:rFonts w:ascii="Garamond" w:eastAsia="細明體" w:hAnsi="Garamond" w:cs="Times New Roman"/>
          <w:szCs w:val="24"/>
        </w:rPr>
        <w:t>參〈補充註釋〉。</w:t>
      </w:r>
    </w:p>
  </w:footnote>
  <w:footnote w:id="84">
    <w:p w14:paraId="413222DB"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二十九：見同版《增支部》第五集第一一三頁。</w:t>
      </w:r>
      <w:r>
        <w:rPr>
          <w:rFonts w:ascii="Garamond" w:eastAsia="細明體" w:hAnsi="Garamond" w:cs="Times New Roman"/>
          <w:szCs w:val="24"/>
        </w:rPr>
        <w:t>AN</w:t>
      </w:r>
      <w:r>
        <w:rPr>
          <w:rFonts w:ascii="Garamond" w:eastAsia="細明體" w:hAnsi="Garamond" w:cs="Times New Roman"/>
          <w:szCs w:val="24"/>
        </w:rPr>
        <w:t>. 10.61 Avijjāsutta</w:t>
      </w:r>
      <w:r>
        <w:rPr>
          <w:rFonts w:ascii="Cambria" w:eastAsia="細明體" w:hAnsi="Cambria" w:cs="Cambria"/>
          <w:szCs w:val="24"/>
        </w:rPr>
        <w:t>ṃ</w:t>
      </w:r>
      <w:r>
        <w:rPr>
          <w:rFonts w:ascii="Garamond" w:eastAsia="細明體" w:hAnsi="Garamond" w:cs="Times New Roman"/>
          <w:szCs w:val="24"/>
        </w:rPr>
        <w:t xml:space="preserve"> </w:t>
      </w:r>
      <w:r>
        <w:rPr>
          <w:rFonts w:ascii="Garamond" w:eastAsia="細明體" w:hAnsi="Garamond" w:cs="Times New Roman"/>
          <w:szCs w:val="24"/>
        </w:rPr>
        <w:t>增支部</w:t>
      </w:r>
      <w:r>
        <w:rPr>
          <w:rFonts w:ascii="Garamond" w:eastAsia="細明體" w:hAnsi="Garamond" w:cs="Times New Roman"/>
          <w:szCs w:val="24"/>
        </w:rPr>
        <w:t>10.61</w:t>
      </w:r>
      <w:r>
        <w:rPr>
          <w:rFonts w:ascii="Garamond" w:eastAsia="細明體" w:hAnsi="Garamond" w:cs="Times New Roman"/>
          <w:szCs w:val="24"/>
        </w:rPr>
        <w:t>經、無明經，參〈補充佛典〉）。</w:t>
      </w:r>
    </w:p>
  </w:footnote>
  <w:footnote w:id="85">
    <w:p w14:paraId="3B700C37"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三十：見同版《相應部》第五集第四三七頁。事實上，佛說在任何人如見到四聖諦中任何一諦，即見餘諦。四聖諦是互相關連的。</w:t>
      </w:r>
      <w:r>
        <w:rPr>
          <w:rFonts w:ascii="Garamond" w:eastAsia="細明體" w:hAnsi="Garamond"/>
        </w:rPr>
        <w:t>56</w:t>
      </w:r>
      <w:r>
        <w:rPr>
          <w:rFonts w:ascii="Garamond" w:eastAsia="細明體" w:hAnsi="Garamond"/>
        </w:rPr>
        <w:t>相應</w:t>
      </w:r>
      <w:r>
        <w:rPr>
          <w:rFonts w:ascii="Garamond" w:eastAsia="細明體" w:hAnsi="Garamond"/>
        </w:rPr>
        <w:t>30</w:t>
      </w:r>
      <w:r>
        <w:rPr>
          <w:rFonts w:ascii="Garamond" w:eastAsia="細明體" w:hAnsi="Garamond"/>
        </w:rPr>
        <w:t>經</w:t>
      </w:r>
      <w:r>
        <w:rPr>
          <w:rFonts w:ascii="Garamond" w:eastAsia="細明體" w:hAnsi="Garamond"/>
        </w:rPr>
        <w:t>—SN. 56.30 Gavampatisutta</w:t>
      </w:r>
      <w:r>
        <w:rPr>
          <w:rFonts w:ascii="Cambria" w:eastAsia="細明體" w:hAnsi="Cambria" w:cs="Cambria"/>
        </w:rPr>
        <w:t>ṃ</w:t>
      </w:r>
      <w:r>
        <w:rPr>
          <w:rFonts w:ascii="Garamond" w:eastAsia="細明體" w:hAnsi="Garamond"/>
        </w:rPr>
        <w:t>牛主經</w:t>
      </w:r>
      <w:r>
        <w:rPr>
          <w:rFonts w:ascii="Garamond" w:eastAsia="細明體" w:hAnsi="Garamond" w:cs="Times New Roman"/>
        </w:rPr>
        <w:t>，參〈補充佛典〉）。</w:t>
      </w:r>
    </w:p>
  </w:footnote>
  <w:footnote w:id="86">
    <w:p w14:paraId="54917FF5"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三十一：犍陀羅國及中國之福建兩地，各有佛修苦行之像，形容枯槁，脅骨盡露。但此為佛得道前厲修苦行之像。佛得道後，即嚴斥此種修持為非法。</w:t>
      </w:r>
    </w:p>
  </w:footnote>
  <w:footnote w:id="87">
    <w:p w14:paraId="6CE6BC02"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三十二：見《阿毘達摩集論》第</w:t>
      </w:r>
      <w:r>
        <w:rPr>
          <w:rFonts w:ascii="Garamond" w:eastAsia="細明體" w:hAnsi="Garamond" w:cs="Times New Roman"/>
          <w:kern w:val="0"/>
          <w:szCs w:val="24"/>
        </w:rPr>
        <w:t>七頁。</w:t>
      </w:r>
      <w:r>
        <w:rPr>
          <w:rFonts w:ascii="Garamond" w:eastAsia="細明體" w:hAnsi="Garamond" w:cs="Times New Roman"/>
          <w:szCs w:val="24"/>
        </w:rPr>
        <w:t>參〈補充註釋〉。</w:t>
      </w:r>
    </w:p>
  </w:footnote>
  <w:footnote w:id="88">
    <w:p w14:paraId="6AC7890B"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三十三：見巴利文學會版《中部》第二集第一二一頁。</w:t>
      </w:r>
      <w:r>
        <w:rPr>
          <w:rFonts w:ascii="Garamond" w:eastAsia="細明體" w:hAnsi="Garamond" w:cs="Times New Roman"/>
          <w:kern w:val="0"/>
          <w:szCs w:val="24"/>
        </w:rPr>
        <w:t xml:space="preserve">MN. 89 </w:t>
      </w:r>
      <w:r>
        <w:rPr>
          <w:rFonts w:ascii="Garamond" w:eastAsia="細明體" w:hAnsi="Garamond" w:cs="Times New Roman"/>
          <w:kern w:val="0"/>
          <w:szCs w:val="24"/>
        </w:rPr>
        <w:t>中部</w:t>
      </w:r>
      <w:r>
        <w:rPr>
          <w:rFonts w:ascii="Garamond" w:eastAsia="細明體" w:hAnsi="Garamond" w:cs="Times New Roman"/>
          <w:kern w:val="0"/>
          <w:szCs w:val="24"/>
        </w:rPr>
        <w:t xml:space="preserve">89 </w:t>
      </w:r>
      <w:r>
        <w:rPr>
          <w:rFonts w:ascii="Garamond" w:eastAsia="細明體" w:hAnsi="Garamond" w:cs="Times New Roman"/>
          <w:kern w:val="0"/>
          <w:szCs w:val="24"/>
        </w:rPr>
        <w:t>法廟經、法的塔廟經，</w:t>
      </w:r>
      <w:r>
        <w:rPr>
          <w:rFonts w:ascii="Garamond" w:eastAsia="細明體" w:hAnsi="Garamond" w:cs="Times New Roman"/>
          <w:szCs w:val="24"/>
        </w:rPr>
        <w:t>參〈補充佛典〉。</w:t>
      </w:r>
    </w:p>
  </w:footnote>
  <w:footnote w:id="89">
    <w:p w14:paraId="03E14FA1"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三十四：關於七覺支請參閱「</w:t>
      </w:r>
      <w:r>
        <w:rPr>
          <w:rFonts w:ascii="Garamond" w:eastAsia="細明體" w:hAnsi="Garamond" w:cs="Times New Roman"/>
          <w:kern w:val="0"/>
          <w:szCs w:val="24"/>
        </w:rPr>
        <w:t xml:space="preserve"> </w:t>
      </w:r>
      <w:hyperlink r:id="rId18" w:history="1">
        <w:r>
          <w:rPr>
            <w:rFonts w:ascii="Garamond" w:eastAsia="細明體" w:hAnsi="Garamond" w:cs="Times New Roman"/>
            <w:color w:val="0000FF"/>
            <w:kern w:val="0"/>
            <w:szCs w:val="24"/>
            <w:u w:val="single"/>
          </w:rPr>
          <w:t>修習：心智的培育</w:t>
        </w:r>
      </w:hyperlink>
      <w:r>
        <w:rPr>
          <w:rFonts w:ascii="Garamond" w:eastAsia="細明體" w:hAnsi="Garamond" w:cs="Times New Roman"/>
          <w:kern w:val="0"/>
          <w:szCs w:val="24"/>
        </w:rPr>
        <w:t xml:space="preserve"> </w:t>
      </w:r>
      <w:r>
        <w:rPr>
          <w:rFonts w:ascii="Garamond" w:eastAsia="細明體" w:hAnsi="Garamond" w:cs="Times New Roman"/>
          <w:kern w:val="0"/>
          <w:szCs w:val="24"/>
        </w:rPr>
        <w:t>」章。</w:t>
      </w:r>
    </w:p>
  </w:footnote>
  <w:footnote w:id="90">
    <w:p w14:paraId="75B884DD"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一：見一九</w:t>
      </w:r>
      <w:r>
        <w:rPr>
          <w:rFonts w:ascii="Garamond" w:eastAsia="細明體" w:hAnsi="Garamond" w:cs="Times New Roman"/>
          <w:kern w:val="0"/>
          <w:szCs w:val="24"/>
        </w:rPr>
        <w:t>二二年阿陸葛瑪版律藏大品第九頁；巴利文學會版《相應部》第五集第四二一頁及其他各處。</w:t>
      </w:r>
      <w:r>
        <w:rPr>
          <w:rFonts w:ascii="Garamond" w:eastAsia="細明體" w:hAnsi="Garamond" w:cs="Times New Roman"/>
          <w:szCs w:val="24"/>
        </w:rPr>
        <w:t>參〈補充註釋〉。</w:t>
      </w:r>
    </w:p>
  </w:footnote>
  <w:footnote w:id="91">
    <w:p w14:paraId="42CE0706"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二：見巴利文學會版《中部》第一集第五十一頁。中部</w:t>
      </w:r>
      <w:r>
        <w:rPr>
          <w:rFonts w:ascii="Garamond" w:eastAsia="細明體" w:hAnsi="Garamond" w:cs="Times New Roman"/>
          <w:kern w:val="0"/>
          <w:szCs w:val="24"/>
        </w:rPr>
        <w:t>9</w:t>
      </w:r>
      <w:r>
        <w:rPr>
          <w:rFonts w:ascii="Garamond" w:eastAsia="細明體" w:hAnsi="Garamond" w:cs="Times New Roman"/>
          <w:kern w:val="0"/>
          <w:szCs w:val="24"/>
        </w:rPr>
        <w:t>正見經</w:t>
      </w:r>
      <w:r>
        <w:rPr>
          <w:rFonts w:ascii="Garamond" w:eastAsia="細明體" w:hAnsi="Garamond" w:cs="Times New Roman"/>
          <w:szCs w:val="24"/>
        </w:rPr>
        <w:t>，參〈補充佛典〉）。</w:t>
      </w:r>
    </w:p>
  </w:footnote>
  <w:footnote w:id="92">
    <w:p w14:paraId="74F04B04"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三：見《阿毘達摩集論》第四十三頁。</w:t>
      </w:r>
      <w:r>
        <w:rPr>
          <w:rFonts w:ascii="Garamond" w:eastAsia="細明體" w:hAnsi="Garamond" w:cs="Times New Roman"/>
          <w:szCs w:val="24"/>
        </w:rPr>
        <w:t>參〈補充註釋〉。</w:t>
      </w:r>
    </w:p>
  </w:footnote>
  <w:footnote w:id="93">
    <w:p w14:paraId="417AD07D"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四：見巴利文學會版《毘崩伽》（分別論）第一零六頁以次各頁。</w:t>
      </w:r>
      <w:r>
        <w:rPr>
          <w:rFonts w:ascii="Garamond" w:eastAsia="細明體" w:hAnsi="Garamond" w:cs="Times New Roman"/>
          <w:szCs w:val="24"/>
        </w:rPr>
        <w:t>參〈補充佛典〉。</w:t>
      </w:r>
    </w:p>
  </w:footnote>
  <w:footnote w:id="94">
    <w:p w14:paraId="1F9D24F4"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五：見巴利文學會版《中部》第一集第五十一頁（中部</w:t>
      </w:r>
      <w:r>
        <w:rPr>
          <w:rFonts w:ascii="Garamond" w:eastAsia="細明體" w:hAnsi="Garamond" w:cs="Times New Roman"/>
          <w:kern w:val="0"/>
          <w:szCs w:val="24"/>
        </w:rPr>
        <w:t>9</w:t>
      </w:r>
      <w:r>
        <w:rPr>
          <w:rFonts w:ascii="Garamond" w:eastAsia="細明體" w:hAnsi="Garamond" w:cs="Times New Roman"/>
          <w:kern w:val="0"/>
          <w:szCs w:val="24"/>
        </w:rPr>
        <w:t>正見經</w:t>
      </w:r>
      <w:r>
        <w:rPr>
          <w:rFonts w:ascii="Garamond" w:eastAsia="細明體" w:hAnsi="Garamond" w:cs="Times New Roman"/>
          <w:szCs w:val="24"/>
        </w:rPr>
        <w:t>，參〈補充佛典〉及〈補充註釋〉</w:t>
      </w:r>
      <w:r>
        <w:rPr>
          <w:rFonts w:ascii="Garamond" w:eastAsia="細明體" w:hAnsi="Garamond" w:cs="Times New Roman"/>
          <w:kern w:val="0"/>
          <w:szCs w:val="24"/>
        </w:rPr>
        <w:t>）；《相應部》第二集第七十二頁（</w:t>
      </w:r>
      <w:r>
        <w:rPr>
          <w:rFonts w:ascii="Garamond" w:eastAsia="細明體" w:hAnsi="Garamond" w:cs="Times New Roman"/>
          <w:kern w:val="0"/>
          <w:szCs w:val="24"/>
        </w:rPr>
        <w:t>12</w:t>
      </w:r>
      <w:r>
        <w:rPr>
          <w:rFonts w:ascii="Garamond" w:eastAsia="細明體" w:hAnsi="Garamond" w:cs="Times New Roman"/>
          <w:kern w:val="0"/>
          <w:szCs w:val="24"/>
        </w:rPr>
        <w:t>相應</w:t>
      </w:r>
      <w:r>
        <w:rPr>
          <w:rFonts w:ascii="Garamond" w:eastAsia="細明體" w:hAnsi="Garamond" w:cs="Times New Roman"/>
          <w:kern w:val="0"/>
          <w:szCs w:val="24"/>
        </w:rPr>
        <w:t>43</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苦經，參〈補充佛典〉）；《毘崩伽》第三八零頁（</w:t>
      </w:r>
      <w:r>
        <w:rPr>
          <w:rFonts w:ascii="Garamond" w:eastAsia="細明體" w:hAnsi="Garamond" w:cs="Times New Roman"/>
          <w:szCs w:val="24"/>
        </w:rPr>
        <w:t>參〈補充佛典〉</w:t>
      </w:r>
      <w:r>
        <w:rPr>
          <w:rFonts w:ascii="Garamond" w:eastAsia="細明體" w:hAnsi="Garamond" w:cs="Times New Roman"/>
          <w:kern w:val="0"/>
          <w:szCs w:val="24"/>
        </w:rPr>
        <w:t>）</w:t>
      </w:r>
      <w:r>
        <w:rPr>
          <w:rFonts w:ascii="Garamond" w:eastAsia="細明體" w:hAnsi="Garamond" w:cs="Times New Roman"/>
          <w:szCs w:val="24"/>
        </w:rPr>
        <w:t>。</w:t>
      </w:r>
    </w:p>
  </w:footnote>
  <w:footnote w:id="95">
    <w:p w14:paraId="6A9F5A70"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六：見巴利文學會版《中部》第一集第八十六頁。</w:t>
      </w:r>
      <w:r>
        <w:rPr>
          <w:rFonts w:ascii="Garamond" w:eastAsia="細明體" w:hAnsi="Garamond" w:cs="Times New Roman"/>
          <w:szCs w:val="24"/>
        </w:rPr>
        <w:t xml:space="preserve">MN. 13 </w:t>
      </w:r>
      <w:r>
        <w:rPr>
          <w:rFonts w:ascii="Garamond" w:eastAsia="細明體" w:hAnsi="Garamond" w:cs="Times New Roman"/>
          <w:szCs w:val="24"/>
        </w:rPr>
        <w:t>中部</w:t>
      </w:r>
      <w:r>
        <w:rPr>
          <w:rFonts w:ascii="Garamond" w:eastAsia="細明體" w:hAnsi="Garamond" w:cs="Times New Roman"/>
          <w:szCs w:val="24"/>
        </w:rPr>
        <w:t xml:space="preserve">13 </w:t>
      </w:r>
      <w:r>
        <w:rPr>
          <w:rFonts w:ascii="Garamond" w:eastAsia="細明體" w:hAnsi="Garamond" w:cs="Times New Roman"/>
          <w:szCs w:val="24"/>
        </w:rPr>
        <w:t>苦蘊大經，參〈補充佛典〉。</w:t>
      </w:r>
    </w:p>
  </w:footnote>
  <w:footnote w:id="96">
    <w:p w14:paraId="7E5D648F" w14:textId="77777777" w:rsidR="003042B9" w:rsidRDefault="0004431E">
      <w:pPr>
        <w:pStyle w:val="Footnoteuser"/>
      </w:pPr>
      <w:r>
        <w:rPr>
          <w:rStyle w:val="af5"/>
        </w:rPr>
        <w:footnoteRef/>
      </w:r>
      <w:r>
        <w:rPr>
          <w:rFonts w:ascii="Garamond" w:eastAsia="細明體" w:hAnsi="Garamond"/>
          <w:szCs w:val="24"/>
        </w:rPr>
        <w:t xml:space="preserve"> </w:t>
      </w:r>
      <w:r>
        <w:rPr>
          <w:rFonts w:ascii="Garamond" w:eastAsia="細明體" w:hAnsi="Garamond" w:cs="Times New Roman"/>
          <w:kern w:val="0"/>
          <w:sz w:val="24"/>
          <w:szCs w:val="24"/>
        </w:rPr>
        <w:t>“</w:t>
      </w:r>
      <w:r>
        <w:rPr>
          <w:rFonts w:ascii="Garamond" w:eastAsia="細明體" w:hAnsi="Garamond" w:cs="Times New Roman"/>
          <w:kern w:val="0"/>
          <w:sz w:val="24"/>
          <w:szCs w:val="24"/>
        </w:rPr>
        <w:t>大王，世間不完美、不圓滿，人們常做渴愛的奴僕。這是世尊．阿羅漢．等正覺有知有見，為人解釋的第四種法。我因為知道、看見、聽見這種法而出家。</w:t>
      </w:r>
      <w:r>
        <w:rPr>
          <w:rFonts w:ascii="Garamond" w:eastAsia="細明體" w:hAnsi="Garamond" w:cs="Times New Roman"/>
          <w:kern w:val="0"/>
          <w:sz w:val="24"/>
          <w:szCs w:val="24"/>
        </w:rPr>
        <w:t>MN. 82</w:t>
      </w:r>
      <w:r>
        <w:rPr>
          <w:rFonts w:ascii="Garamond" w:eastAsia="細明體" w:hAnsi="Garamond" w:cs="Times New Roman"/>
          <w:kern w:val="0"/>
          <w:sz w:val="24"/>
          <w:szCs w:val="24"/>
        </w:rPr>
        <w:t>中部</w:t>
      </w:r>
      <w:r>
        <w:rPr>
          <w:rFonts w:ascii="Garamond" w:eastAsia="細明體" w:hAnsi="Garamond" w:cs="Times New Roman"/>
          <w:kern w:val="0"/>
          <w:sz w:val="24"/>
          <w:szCs w:val="24"/>
        </w:rPr>
        <w:t xml:space="preserve">82 </w:t>
      </w:r>
      <w:r>
        <w:rPr>
          <w:rFonts w:ascii="Garamond" w:eastAsia="細明體" w:hAnsi="Garamond" w:cs="Times New Roman"/>
          <w:kern w:val="0"/>
          <w:sz w:val="24"/>
          <w:szCs w:val="24"/>
        </w:rPr>
        <w:t>護國經，參〈補充佛典〉）</w:t>
      </w:r>
      <w:r>
        <w:rPr>
          <w:rFonts w:ascii="Garamond" w:eastAsia="細明體" w:hAnsi="Garamond" w:cs="Times New Roman"/>
          <w:sz w:val="24"/>
          <w:szCs w:val="24"/>
        </w:rPr>
        <w:t>。</w:t>
      </w:r>
    </w:p>
  </w:footnote>
  <w:footnote w:id="97">
    <w:p w14:paraId="5FE7B50A"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七：見巴利文學會版《中部》第一集第四十八頁</w:t>
      </w:r>
      <w:r>
        <w:rPr>
          <w:rFonts w:ascii="Garamond" w:eastAsia="細明體" w:hAnsi="Garamond" w:cs="Times New Roman"/>
          <w:szCs w:val="24"/>
        </w:rPr>
        <w:t>。中部</w:t>
      </w:r>
      <w:r>
        <w:rPr>
          <w:rFonts w:ascii="Garamond" w:eastAsia="細明體" w:hAnsi="Garamond" w:cs="Times New Roman"/>
          <w:szCs w:val="24"/>
        </w:rPr>
        <w:t>9</w:t>
      </w:r>
      <w:r>
        <w:rPr>
          <w:rFonts w:ascii="Garamond" w:eastAsia="細明體" w:hAnsi="Garamond" w:cs="Times New Roman"/>
          <w:szCs w:val="24"/>
        </w:rPr>
        <w:t>經、正見經，參〈補充佛典〉。</w:t>
      </w:r>
    </w:p>
  </w:footnote>
  <w:footnote w:id="98">
    <w:p w14:paraId="57191A79"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八：此所謂「思食」與現代心理中之</w:t>
      </w:r>
      <w:r>
        <w:rPr>
          <w:rFonts w:ascii="Garamond" w:eastAsia="細明體" w:hAnsi="Garamond" w:cs="Times New Roman"/>
          <w:kern w:val="0"/>
          <w:szCs w:val="24"/>
        </w:rPr>
        <w:t xml:space="preserve"> libido </w:t>
      </w:r>
      <w:r>
        <w:rPr>
          <w:rFonts w:ascii="Garamond" w:eastAsia="細明體" w:hAnsi="Garamond" w:cs="Times New Roman"/>
          <w:kern w:val="0"/>
          <w:szCs w:val="24"/>
        </w:rPr>
        <w:t>（性本能、生命的泉源）可成一有趣的對比。</w:t>
      </w:r>
    </w:p>
  </w:footnote>
  <w:footnote w:id="99">
    <w:p w14:paraId="791965A0"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九：見巴利文學會版學《中部》覺音疏第一集第二一零頁。</w:t>
      </w:r>
      <w:r>
        <w:rPr>
          <w:rFonts w:ascii="Garamond" w:eastAsia="細明體" w:hAnsi="Garamond" w:cs="Times New Roman"/>
          <w:szCs w:val="24"/>
        </w:rPr>
        <w:t>參〈補充註釋〉。</w:t>
      </w:r>
    </w:p>
  </w:footnote>
  <w:footnote w:id="100">
    <w:p w14:paraId="5E5CAAE0"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十：見同書二零九頁。</w:t>
      </w:r>
      <w:r>
        <w:rPr>
          <w:rFonts w:ascii="Garamond" w:eastAsia="細明體" w:hAnsi="Garamond" w:cs="Times New Roman"/>
          <w:szCs w:val="24"/>
        </w:rPr>
        <w:t>參〈補充註釋〉。</w:t>
      </w:r>
    </w:p>
  </w:footnote>
  <w:footnote w:id="101">
    <w:p w14:paraId="2414480A"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見第二章</w:t>
      </w:r>
      <w:r>
        <w:rPr>
          <w:rFonts w:ascii="Garamond" w:eastAsia="細明體" w:hAnsi="Garamond" w:cs="Times New Roman"/>
          <w:kern w:val="0"/>
          <w:szCs w:val="24"/>
        </w:rPr>
        <w:t xml:space="preserve"> </w:t>
      </w:r>
      <w:r>
        <w:rPr>
          <w:rFonts w:ascii="Garamond" w:eastAsia="細明體" w:hAnsi="Garamond" w:cs="Times New Roman"/>
          <w:kern w:val="0"/>
          <w:szCs w:val="24"/>
        </w:rPr>
        <w:t>四聖諦（第一聖諦：苦諦）之</w:t>
      </w:r>
      <w:r>
        <w:rPr>
          <w:rFonts w:ascii="Garamond" w:eastAsia="細明體" w:hAnsi="Garamond" w:cs="Times New Roman"/>
          <w:kern w:val="0"/>
          <w:szCs w:val="24"/>
        </w:rPr>
        <w:t xml:space="preserve"> </w:t>
      </w:r>
      <w:hyperlink r:id="rId19" w:history="1">
        <w:r>
          <w:rPr>
            <w:rFonts w:ascii="Garamond" w:eastAsia="細明體" w:hAnsi="Garamond" w:cs="Times New Roman"/>
            <w:color w:val="0000FF"/>
            <w:kern w:val="0"/>
            <w:szCs w:val="24"/>
            <w:u w:val="single"/>
          </w:rPr>
          <w:t>「第四是心所組合之類</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行蘊」</w:t>
        </w:r>
      </w:hyperlink>
      <w:r>
        <w:rPr>
          <w:rFonts w:ascii="Garamond" w:eastAsia="細明體" w:hAnsi="Garamond" w:cs="Times New Roman"/>
          <w:kern w:val="0"/>
          <w:szCs w:val="24"/>
        </w:rPr>
        <w:t xml:space="preserve"> </w:t>
      </w:r>
      <w:r>
        <w:rPr>
          <w:rFonts w:ascii="Garamond" w:eastAsia="細明體" w:hAnsi="Garamond" w:cs="Times New Roman"/>
          <w:kern w:val="0"/>
          <w:szCs w:val="24"/>
        </w:rPr>
        <w:t>段落。</w:t>
      </w:r>
    </w:p>
  </w:footnote>
  <w:footnote w:id="102">
    <w:p w14:paraId="391C7A5B"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十一：見巴利文學會版《相應部》第二集第一零零頁（</w:t>
      </w:r>
      <w:r>
        <w:rPr>
          <w:rFonts w:ascii="Garamond" w:eastAsia="細明體" w:hAnsi="Garamond" w:cs="Times New Roman"/>
          <w:kern w:val="0"/>
          <w:szCs w:val="24"/>
        </w:rPr>
        <w:t>SN. 12.63 Puttama</w:t>
      </w:r>
      <w:r>
        <w:rPr>
          <w:rFonts w:ascii="Cambria" w:eastAsia="細明體" w:hAnsi="Cambria" w:cs="Cambria"/>
          <w:kern w:val="0"/>
          <w:szCs w:val="24"/>
        </w:rPr>
        <w:t>ṃ</w:t>
      </w:r>
      <w:r>
        <w:rPr>
          <w:rFonts w:ascii="Garamond" w:eastAsia="細明體" w:hAnsi="Garamond" w:cs="Times New Roman"/>
          <w:kern w:val="0"/>
          <w:szCs w:val="24"/>
        </w:rPr>
        <w:t>sūpamasutta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像兒子的肉那樣經、子肉</w:t>
      </w:r>
      <w:r>
        <w:rPr>
          <w:rFonts w:ascii="Garamond" w:eastAsia="細明體" w:hAnsi="Garamond" w:cs="Times New Roman"/>
          <w:szCs w:val="24"/>
        </w:rPr>
        <w:t>，參〈補充佛典〉</w:t>
      </w:r>
      <w:r>
        <w:rPr>
          <w:rFonts w:ascii="Garamond" w:eastAsia="細明體" w:hAnsi="Garamond" w:cs="Times New Roman"/>
          <w:kern w:val="0"/>
          <w:szCs w:val="24"/>
        </w:rPr>
        <w:t>）。三種渴（愛）是</w:t>
      </w:r>
      <w:r>
        <w:rPr>
          <w:rFonts w:ascii="Garamond" w:eastAsia="細明體" w:hAnsi="Garamond" w:cs="Times New Roman"/>
          <w:kern w:val="0"/>
          <w:szCs w:val="24"/>
        </w:rPr>
        <w:t>(</w:t>
      </w:r>
      <w:r>
        <w:rPr>
          <w:rFonts w:ascii="Garamond" w:eastAsia="細明體" w:hAnsi="Garamond" w:cs="Times New Roman"/>
          <w:kern w:val="0"/>
          <w:szCs w:val="24"/>
        </w:rPr>
        <w:t>一</w:t>
      </w:r>
      <w:r>
        <w:rPr>
          <w:rFonts w:ascii="Garamond" w:eastAsia="細明體" w:hAnsi="Garamond" w:cs="Times New Roman"/>
          <w:kern w:val="0"/>
          <w:szCs w:val="24"/>
        </w:rPr>
        <w:t>)</w:t>
      </w:r>
      <w:r>
        <w:rPr>
          <w:rFonts w:ascii="Garamond" w:eastAsia="細明體" w:hAnsi="Garamond" w:cs="Times New Roman"/>
          <w:kern w:val="0"/>
          <w:szCs w:val="24"/>
        </w:rPr>
        <w:t>感官享受的渴求（欲愛），</w:t>
      </w:r>
      <w:r>
        <w:rPr>
          <w:rFonts w:ascii="Garamond" w:eastAsia="細明體" w:hAnsi="Garamond" w:cs="Times New Roman"/>
          <w:kern w:val="0"/>
          <w:szCs w:val="24"/>
        </w:rPr>
        <w:t>(</w:t>
      </w:r>
      <w:r>
        <w:rPr>
          <w:rFonts w:ascii="Garamond" w:eastAsia="細明體" w:hAnsi="Garamond" w:cs="Times New Roman"/>
          <w:kern w:val="0"/>
          <w:szCs w:val="24"/>
        </w:rPr>
        <w:t>二</w:t>
      </w:r>
      <w:r>
        <w:rPr>
          <w:rFonts w:ascii="Garamond" w:eastAsia="細明體" w:hAnsi="Garamond" w:cs="Times New Roman"/>
          <w:kern w:val="0"/>
          <w:szCs w:val="24"/>
        </w:rPr>
        <w:t>)</w:t>
      </w:r>
      <w:r>
        <w:rPr>
          <w:rFonts w:ascii="Garamond" w:eastAsia="細明體" w:hAnsi="Garamond" w:cs="Times New Roman"/>
          <w:kern w:val="0"/>
          <w:szCs w:val="24"/>
        </w:rPr>
        <w:t>生與存的渴求（有愛），</w:t>
      </w:r>
      <w:r>
        <w:rPr>
          <w:rFonts w:ascii="Garamond" w:eastAsia="細明體" w:hAnsi="Garamond" w:cs="Times New Roman"/>
          <w:kern w:val="0"/>
          <w:szCs w:val="24"/>
        </w:rPr>
        <w:t>(</w:t>
      </w:r>
      <w:r>
        <w:rPr>
          <w:rFonts w:ascii="Garamond" w:eastAsia="細明體" w:hAnsi="Garamond" w:cs="Times New Roman"/>
          <w:kern w:val="0"/>
          <w:szCs w:val="24"/>
        </w:rPr>
        <w:t>三</w:t>
      </w:r>
      <w:r>
        <w:rPr>
          <w:rFonts w:ascii="Garamond" w:eastAsia="細明體" w:hAnsi="Garamond" w:cs="Times New Roman"/>
          <w:kern w:val="0"/>
          <w:szCs w:val="24"/>
        </w:rPr>
        <w:t>)</w:t>
      </w:r>
      <w:r>
        <w:rPr>
          <w:rFonts w:ascii="Garamond" w:eastAsia="細明體" w:hAnsi="Garamond" w:cs="Times New Roman"/>
          <w:kern w:val="0"/>
          <w:szCs w:val="24"/>
        </w:rPr>
        <w:t>不再存在的渴求（無有愛）。前文</w:t>
      </w:r>
      <w:r>
        <w:rPr>
          <w:rFonts w:ascii="Garamond" w:eastAsia="細明體" w:hAnsi="Garamond" w:cs="Times New Roman"/>
          <w:kern w:val="0"/>
          <w:szCs w:val="24"/>
        </w:rPr>
        <w:t xml:space="preserve"> </w:t>
      </w:r>
      <w:hyperlink r:id="rId20" w:history="1">
        <w:r>
          <w:rPr>
            <w:rFonts w:ascii="Garamond" w:eastAsia="細明體" w:hAnsi="Garamond" w:cs="Times New Roman"/>
            <w:color w:val="0000FF"/>
            <w:kern w:val="0"/>
            <w:szCs w:val="24"/>
            <w:u w:val="single"/>
          </w:rPr>
          <w:t>集諦</w:t>
        </w:r>
        <w:r>
          <w:rPr>
            <w:rFonts w:ascii="Garamond" w:eastAsia="細明體" w:hAnsi="Garamond" w:cs="Times New Roman"/>
            <w:color w:val="0000FF"/>
            <w:kern w:val="0"/>
            <w:szCs w:val="24"/>
            <w:u w:val="single"/>
          </w:rPr>
          <w:t>——</w:t>
        </w:r>
        <w:r>
          <w:rPr>
            <w:rFonts w:ascii="Garamond" w:eastAsia="細明體" w:hAnsi="Garamond" w:cs="Times New Roman"/>
            <w:color w:val="0000FF"/>
            <w:kern w:val="0"/>
            <w:szCs w:val="24"/>
            <w:u w:val="single"/>
          </w:rPr>
          <w:t>苦之生起的定義</w:t>
        </w:r>
      </w:hyperlink>
      <w:r>
        <w:rPr>
          <w:rFonts w:ascii="Garamond" w:eastAsia="細明體" w:hAnsi="Garamond" w:cs="Times New Roman"/>
          <w:kern w:val="0"/>
          <w:szCs w:val="24"/>
        </w:rPr>
        <w:t xml:space="preserve"> </w:t>
      </w:r>
      <w:r>
        <w:rPr>
          <w:rFonts w:ascii="Garamond" w:eastAsia="細明體" w:hAnsi="Garamond" w:cs="Times New Roman"/>
          <w:kern w:val="0"/>
          <w:szCs w:val="24"/>
        </w:rPr>
        <w:t>中，業已列舉。</w:t>
      </w:r>
    </w:p>
  </w:footnote>
  <w:footnote w:id="103">
    <w:p w14:paraId="148EBCEB"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十二：見巴利文學會版《中部》第三集第二八零頁；《相應部》第四集第四十七頁及一零七頁；第五集第四二三頁及其他各處。</w:t>
      </w:r>
    </w:p>
    <w:p w14:paraId="42F23E44" w14:textId="77777777" w:rsidR="003042B9" w:rsidRDefault="0004431E">
      <w:pPr>
        <w:pStyle w:val="Standarduser"/>
        <w:widowControl/>
        <w:spacing w:before="120" w:after="120"/>
        <w:jc w:val="both"/>
      </w:pPr>
      <w:r>
        <w:rPr>
          <w:rFonts w:ascii="Garamond" w:eastAsia="細明體" w:hAnsi="Garamond" w:cs="Times New Roman"/>
          <w:kern w:val="0"/>
          <w:szCs w:val="24"/>
        </w:rPr>
        <w:t>「而那些</w:t>
      </w:r>
      <w:r>
        <w:rPr>
          <w:rFonts w:ascii="Garamond" w:eastAsia="細明體" w:hAnsi="Garamond" w:cs="Times New Roman"/>
          <w:kern w:val="0"/>
          <w:szCs w:val="24"/>
        </w:rPr>
        <w:t>許多跟在一起的天眾們的遠塵、離垢之法眼生起：</w:t>
      </w:r>
      <w:r>
        <w:rPr>
          <w:rFonts w:ascii="Garamond" w:eastAsia="細明體" w:hAnsi="Garamond" w:cs="Times New Roman"/>
          <w:kern w:val="0"/>
          <w:szCs w:val="24"/>
        </w:rPr>
        <w:t xml:space="preserve"> </w:t>
      </w:r>
      <w:r>
        <w:rPr>
          <w:rFonts w:ascii="Garamond" w:eastAsia="細明體" w:hAnsi="Garamond" w:cs="Times New Roman"/>
          <w:b/>
          <w:bCs/>
          <w:kern w:val="0"/>
          <w:szCs w:val="24"/>
        </w:rPr>
        <w:t>凡任何集法都是滅法</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szCs w:val="24"/>
        </w:rPr>
        <w:t>參〈補充註釋〉。</w:t>
      </w:r>
    </w:p>
  </w:footnote>
  <w:footnote w:id="104">
    <w:p w14:paraId="624B87B3"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十三：根據《小部》集覺音疏（巴利文學會版）第七十八頁，此語係佛親口所說。但著者迄未能查得其原文出處。</w:t>
      </w:r>
      <w:r>
        <w:rPr>
          <w:rFonts w:ascii="Garamond" w:eastAsia="細明體" w:hAnsi="Garamond" w:cs="Times New Roman"/>
          <w:szCs w:val="24"/>
        </w:rPr>
        <w:t>參〈補充註釋〉。</w:t>
      </w:r>
    </w:p>
  </w:footnote>
  <w:footnote w:id="105">
    <w:p w14:paraId="06A1C56F"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一：見一九二三年京都出版社南條文雄編入《楞伽經》</w:t>
      </w:r>
      <w:r>
        <w:rPr>
          <w:rFonts w:ascii="Garamond" w:eastAsia="細明體" w:hAnsi="Garamond" w:cs="Times New Roman"/>
          <w:kern w:val="0"/>
          <w:szCs w:val="24"/>
        </w:rPr>
        <w:t>。</w:t>
      </w:r>
      <w:r>
        <w:rPr>
          <w:rFonts w:ascii="Garamond" w:eastAsia="細明體" w:hAnsi="Garamond" w:cs="Times New Roman"/>
          <w:szCs w:val="24"/>
        </w:rPr>
        <w:t>參〈補充註釋〉。</w:t>
      </w:r>
    </w:p>
  </w:footnote>
  <w:footnote w:id="106">
    <w:p w14:paraId="071FD9EB"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二：有時亦有以正面文字形容涅槃者，如吉祥、善、安全、清淨、洲、皈依、護、彼岸、和平、寧靜等。《相應部》中之</w:t>
      </w:r>
      <w:r>
        <w:rPr>
          <w:rFonts w:ascii="Garamond" w:eastAsia="細明體" w:hAnsi="Garamond" w:cs="Times New Roman"/>
          <w:kern w:val="0"/>
          <w:szCs w:val="24"/>
        </w:rPr>
        <w:t xml:space="preserve"> Asa</w:t>
      </w:r>
      <w:r>
        <w:rPr>
          <w:rFonts w:ascii="Cambria" w:eastAsia="細明體" w:hAnsi="Cambria" w:cs="Cambria"/>
          <w:kern w:val="0"/>
          <w:szCs w:val="24"/>
        </w:rPr>
        <w:t>ṅ</w:t>
      </w:r>
      <w:r>
        <w:rPr>
          <w:rFonts w:ascii="Garamond" w:eastAsia="細明體" w:hAnsi="Garamond" w:cs="Times New Roman"/>
          <w:kern w:val="0"/>
          <w:szCs w:val="24"/>
        </w:rPr>
        <w:t xml:space="preserve">khata Samyutta </w:t>
      </w:r>
      <w:r>
        <w:rPr>
          <w:rFonts w:ascii="Garamond" w:eastAsia="細明體" w:hAnsi="Garamond" w:cs="Times New Roman"/>
          <w:kern w:val="0"/>
          <w:szCs w:val="24"/>
        </w:rPr>
        <w:t>（無為相應）經中列有涅槃之同義字卅二種，大多是譬喻性的。</w:t>
      </w:r>
      <w:r>
        <w:rPr>
          <w:rFonts w:ascii="Garamond" w:eastAsia="細明體" w:hAnsi="Garamond" w:cs="Times New Roman"/>
          <w:szCs w:val="24"/>
        </w:rPr>
        <w:t>參〈補充註釋〉。</w:t>
      </w:r>
    </w:p>
  </w:footnote>
  <w:footnote w:id="107">
    <w:p w14:paraId="6BF7AE63" w14:textId="77777777" w:rsidR="003042B9" w:rsidRDefault="0004431E">
      <w:pPr>
        <w:pStyle w:val="Default"/>
      </w:pPr>
      <w:r>
        <w:rPr>
          <w:rStyle w:val="af5"/>
        </w:rPr>
        <w:footnoteRef/>
      </w:r>
      <w:r>
        <w:rPr>
          <w:rFonts w:ascii="Garamond" w:hAnsi="Garamond"/>
        </w:rPr>
        <w:t xml:space="preserve"> </w:t>
      </w:r>
      <w:r>
        <w:rPr>
          <w:rFonts w:ascii="Garamond" w:hAnsi="Garamond" w:cs="Times New Roman"/>
        </w:rPr>
        <w:t>三：見一九二二年阿陸葛瑪出版薩達帝沙上座所編之律藏大品第十頁及《相應部》第五集第四二一頁。請注意此處滅（息苦）字的界說，佛在鹿野苑第一次說法時已講過。但其中並無涅槃一詞，雖然它的意思就是涅槃。（</w:t>
      </w:r>
      <w:r>
        <w:rPr>
          <w:rFonts w:cs="Tahoma"/>
          <w:color w:val="auto"/>
          <w:sz w:val="23"/>
          <w:szCs w:val="23"/>
        </w:rPr>
        <w:t>初轉法輪</w:t>
      </w:r>
      <w:r>
        <w:rPr>
          <w:rFonts w:ascii="Garamond" w:hAnsi="Garamond" w:cs="Times New Roman"/>
        </w:rPr>
        <w:t>經，參〈補充佛典〉）</w:t>
      </w:r>
    </w:p>
  </w:footnote>
  <w:footnote w:id="108">
    <w:p w14:paraId="17E9F7A4"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四：見《相應部》第一集第一三六頁。</w:t>
      </w:r>
      <w:r>
        <w:rPr>
          <w:rFonts w:ascii="Garamond" w:eastAsia="細明體" w:hAnsi="Garamond" w:cs="Times New Roman"/>
          <w:kern w:val="0"/>
          <w:szCs w:val="24"/>
        </w:rPr>
        <w:t>6</w:t>
      </w:r>
      <w:r>
        <w:rPr>
          <w:rFonts w:ascii="Garamond" w:eastAsia="細明體" w:hAnsi="Garamond" w:cs="Times New Roman"/>
          <w:kern w:val="0"/>
          <w:szCs w:val="24"/>
        </w:rPr>
        <w:t>相應</w:t>
      </w:r>
      <w:r>
        <w:rPr>
          <w:rFonts w:ascii="Garamond" w:eastAsia="細明體" w:hAnsi="Garamond" w:cs="Times New Roman"/>
          <w:kern w:val="0"/>
          <w:szCs w:val="24"/>
        </w:rPr>
        <w:t>1</w:t>
      </w:r>
      <w:r>
        <w:rPr>
          <w:rFonts w:ascii="Garamond" w:eastAsia="細明體" w:hAnsi="Garamond" w:cs="Times New Roman"/>
          <w:kern w:val="0"/>
          <w:szCs w:val="24"/>
        </w:rPr>
        <w:t>經</w:t>
      </w:r>
      <w:r>
        <w:rPr>
          <w:rFonts w:ascii="Garamond" w:eastAsia="細明體" w:hAnsi="Garamond" w:cs="Times New Roman"/>
          <w:kern w:val="0"/>
          <w:szCs w:val="24"/>
        </w:rPr>
        <w:t>—SN. 6.1</w:t>
      </w:r>
      <w:r>
        <w:rPr>
          <w:rFonts w:ascii="Garamond" w:eastAsia="細明體" w:hAnsi="Garamond" w:cs="Times New Roman"/>
          <w:kern w:val="0"/>
          <w:szCs w:val="24"/>
        </w:rPr>
        <w:t>梵天勸請經</w:t>
      </w:r>
      <w:r>
        <w:rPr>
          <w:rFonts w:ascii="Garamond" w:eastAsia="細明體" w:hAnsi="Garamond" w:cs="Times New Roman"/>
          <w:szCs w:val="24"/>
        </w:rPr>
        <w:t>，參〈補充佛典〉）。</w:t>
      </w:r>
    </w:p>
  </w:footnote>
  <w:footnote w:id="109">
    <w:p w14:paraId="05CE02CF"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五：見同經第四集第三五九頁。</w:t>
      </w:r>
      <w:r>
        <w:rPr>
          <w:rFonts w:ascii="Garamond" w:eastAsia="細明體" w:hAnsi="Garamond" w:cs="Times New Roman"/>
          <w:kern w:val="0"/>
          <w:szCs w:val="24"/>
        </w:rPr>
        <w:t>43</w:t>
      </w:r>
      <w:r>
        <w:rPr>
          <w:rFonts w:ascii="Garamond" w:eastAsia="細明體" w:hAnsi="Garamond" w:cs="Times New Roman"/>
          <w:kern w:val="0"/>
          <w:szCs w:val="24"/>
        </w:rPr>
        <w:t>相應</w:t>
      </w:r>
      <w:r>
        <w:rPr>
          <w:rFonts w:ascii="Garamond" w:eastAsia="細明體" w:hAnsi="Garamond" w:cs="Times New Roman"/>
          <w:kern w:val="0"/>
          <w:szCs w:val="24"/>
        </w:rPr>
        <w:t>1</w:t>
      </w:r>
      <w:r>
        <w:rPr>
          <w:rFonts w:ascii="Garamond" w:eastAsia="細明體" w:hAnsi="Garamond" w:cs="Times New Roman"/>
          <w:kern w:val="0"/>
          <w:szCs w:val="24"/>
        </w:rPr>
        <w:t>經</w:t>
      </w:r>
      <w:r>
        <w:rPr>
          <w:rFonts w:ascii="Garamond" w:eastAsia="細明體" w:hAnsi="Garamond" w:cs="Times New Roman"/>
          <w:kern w:val="0"/>
          <w:szCs w:val="24"/>
        </w:rPr>
        <w:t>—SN. 43.1</w:t>
      </w:r>
      <w:r>
        <w:rPr>
          <w:rFonts w:ascii="Garamond" w:eastAsia="細明體" w:hAnsi="Garamond" w:cs="Times New Roman"/>
          <w:kern w:val="0"/>
          <w:szCs w:val="24"/>
        </w:rPr>
        <w:t>身至念經</w:t>
      </w:r>
      <w:r>
        <w:rPr>
          <w:rFonts w:ascii="Garamond" w:eastAsia="細明體" w:hAnsi="Garamond" w:cs="Times New Roman"/>
          <w:szCs w:val="24"/>
        </w:rPr>
        <w:t>，參〈補充佛典〉。</w:t>
      </w:r>
    </w:p>
  </w:footnote>
  <w:footnote w:id="110">
    <w:p w14:paraId="4B4E6377"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六：見同經第三集第一九零頁。</w:t>
      </w:r>
      <w:r>
        <w:rPr>
          <w:rFonts w:ascii="Garamond" w:eastAsia="細明體" w:hAnsi="Garamond" w:cs="Times New Roman"/>
          <w:kern w:val="0"/>
          <w:szCs w:val="24"/>
        </w:rPr>
        <w:t>23</w:t>
      </w:r>
      <w:r>
        <w:rPr>
          <w:rFonts w:ascii="Garamond" w:eastAsia="細明體" w:hAnsi="Garamond" w:cs="Times New Roman"/>
          <w:kern w:val="0"/>
          <w:szCs w:val="24"/>
        </w:rPr>
        <w:t>相應</w:t>
      </w:r>
      <w:r>
        <w:rPr>
          <w:rFonts w:ascii="Garamond" w:eastAsia="細明體" w:hAnsi="Garamond" w:cs="Times New Roman"/>
          <w:kern w:val="0"/>
          <w:szCs w:val="24"/>
        </w:rPr>
        <w:t>2</w:t>
      </w:r>
      <w:r>
        <w:rPr>
          <w:rFonts w:ascii="Garamond" w:eastAsia="細明體" w:hAnsi="Garamond" w:cs="Times New Roman"/>
          <w:kern w:val="0"/>
          <w:szCs w:val="24"/>
        </w:rPr>
        <w:t>經</w:t>
      </w:r>
      <w:r>
        <w:rPr>
          <w:rFonts w:ascii="Garamond" w:eastAsia="細明體" w:hAnsi="Garamond" w:cs="Times New Roman"/>
          <w:kern w:val="0"/>
          <w:szCs w:val="24"/>
        </w:rPr>
        <w:t>—SN. 23.2</w:t>
      </w:r>
      <w:r>
        <w:rPr>
          <w:rFonts w:ascii="Garamond" w:eastAsia="細明體" w:hAnsi="Garamond" w:cs="Times New Roman"/>
          <w:kern w:val="0"/>
          <w:szCs w:val="24"/>
        </w:rPr>
        <w:t>眾生經</w:t>
      </w:r>
      <w:r>
        <w:rPr>
          <w:rFonts w:ascii="Garamond" w:eastAsia="細明體" w:hAnsi="Garamond" w:cs="Times New Roman"/>
          <w:szCs w:val="24"/>
        </w:rPr>
        <w:t>，參〈補充佛典〉。</w:t>
      </w:r>
    </w:p>
  </w:footnote>
  <w:footnote w:id="111">
    <w:p w14:paraId="194AA2C6"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七：此字原為</w:t>
      </w:r>
      <w:r>
        <w:rPr>
          <w:rFonts w:ascii="Garamond" w:eastAsia="細明體" w:hAnsi="Garamond" w:cs="Times New Roman"/>
          <w:kern w:val="0"/>
          <w:szCs w:val="24"/>
        </w:rPr>
        <w:t xml:space="preserve"> </w:t>
      </w:r>
      <w:hyperlink r:id="rId21" w:history="1">
        <w:r>
          <w:rPr>
            <w:rFonts w:ascii="Garamond" w:eastAsia="細明體" w:hAnsi="Garamond" w:cs="Times New Roman"/>
            <w:color w:val="0000FF"/>
            <w:kern w:val="0"/>
            <w:szCs w:val="24"/>
            <w:u w:val="single"/>
          </w:rPr>
          <w:t>pipāsā</w:t>
        </w:r>
      </w:hyperlink>
      <w:r>
        <w:rPr>
          <w:rFonts w:ascii="Garamond" w:eastAsia="細明體" w:hAnsi="Garamond" w:cs="Times New Roman"/>
          <w:kern w:val="0"/>
          <w:szCs w:val="24"/>
        </w:rPr>
        <w:t xml:space="preserve"> </w:t>
      </w:r>
      <w:r>
        <w:rPr>
          <w:rFonts w:ascii="Garamond" w:eastAsia="細明體" w:hAnsi="Garamond" w:cs="Times New Roman"/>
          <w:kern w:val="0"/>
          <w:szCs w:val="24"/>
        </w:rPr>
        <w:t>，為口渴義。</w:t>
      </w:r>
    </w:p>
  </w:footnote>
  <w:footnote w:id="112">
    <w:p w14:paraId="5F5357E6"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八：見巴利文學會版《增支部》第二集第三十四頁。</w:t>
      </w:r>
      <w:r>
        <w:rPr>
          <w:rFonts w:ascii="Garamond" w:eastAsia="細明體" w:hAnsi="Garamond" w:cs="Times New Roman"/>
          <w:kern w:val="0"/>
          <w:szCs w:val="24"/>
        </w:rPr>
        <w:t>AN. 4.34</w:t>
      </w:r>
      <w:r>
        <w:rPr>
          <w:rFonts w:ascii="Garamond" w:eastAsia="細明體" w:hAnsi="Garamond" w:cs="Times New Roman"/>
          <w:kern w:val="0"/>
          <w:szCs w:val="24"/>
        </w:rPr>
        <w:t>增支部</w:t>
      </w:r>
      <w:r>
        <w:rPr>
          <w:rFonts w:ascii="Garamond" w:eastAsia="細明體" w:hAnsi="Garamond" w:cs="Times New Roman"/>
          <w:kern w:val="0"/>
          <w:szCs w:val="24"/>
        </w:rPr>
        <w:t>4</w:t>
      </w:r>
      <w:r>
        <w:rPr>
          <w:rFonts w:ascii="Garamond" w:eastAsia="細明體" w:hAnsi="Garamond" w:cs="Times New Roman"/>
          <w:kern w:val="0"/>
          <w:szCs w:val="24"/>
        </w:rPr>
        <w:t>集</w:t>
      </w:r>
      <w:r>
        <w:rPr>
          <w:rFonts w:ascii="Garamond" w:eastAsia="細明體" w:hAnsi="Garamond" w:cs="Times New Roman"/>
          <w:kern w:val="0"/>
          <w:szCs w:val="24"/>
        </w:rPr>
        <w:t>34</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淨信經</w:t>
      </w:r>
      <w:r>
        <w:rPr>
          <w:rFonts w:ascii="Garamond" w:eastAsia="細明體" w:hAnsi="Garamond" w:cs="Times New Roman"/>
          <w:szCs w:val="24"/>
        </w:rPr>
        <w:t>，參〈補充佛典〉。</w:t>
      </w:r>
    </w:p>
  </w:footnote>
  <w:footnote w:id="113">
    <w:p w14:paraId="1B6007D2"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九：見巴利文學會版《相應部》第四集第二五一頁。</w:t>
      </w:r>
      <w:r>
        <w:rPr>
          <w:rFonts w:ascii="Garamond" w:eastAsia="細明體" w:hAnsi="Garamond" w:cs="Times New Roman"/>
          <w:kern w:val="0"/>
          <w:szCs w:val="24"/>
        </w:rPr>
        <w:t>38</w:t>
      </w:r>
      <w:r>
        <w:rPr>
          <w:rFonts w:ascii="Garamond" w:eastAsia="細明體" w:hAnsi="Garamond" w:cs="Times New Roman"/>
          <w:kern w:val="0"/>
          <w:szCs w:val="24"/>
        </w:rPr>
        <w:t>相應</w:t>
      </w:r>
      <w:r>
        <w:rPr>
          <w:rFonts w:ascii="Garamond" w:eastAsia="細明體" w:hAnsi="Garamond" w:cs="Times New Roman"/>
          <w:kern w:val="0"/>
          <w:szCs w:val="24"/>
        </w:rPr>
        <w:t>1</w:t>
      </w:r>
      <w:r>
        <w:rPr>
          <w:rFonts w:ascii="Garamond" w:eastAsia="細明體" w:hAnsi="Garamond" w:cs="Times New Roman"/>
          <w:kern w:val="0"/>
          <w:szCs w:val="24"/>
        </w:rPr>
        <w:t>經</w:t>
      </w:r>
      <w:r>
        <w:rPr>
          <w:rFonts w:ascii="Garamond" w:eastAsia="細明體" w:hAnsi="Garamond" w:cs="Times New Roman"/>
          <w:kern w:val="0"/>
          <w:szCs w:val="24"/>
        </w:rPr>
        <w:t>—SN. 38.1. Nibbānapañhāsutta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涅槃的詢問經</w:t>
      </w:r>
      <w:r>
        <w:rPr>
          <w:rFonts w:ascii="Garamond" w:eastAsia="細明體" w:hAnsi="Garamond" w:cs="Times New Roman"/>
          <w:szCs w:val="24"/>
        </w:rPr>
        <w:t>，參〈補充佛典〉。</w:t>
      </w:r>
    </w:p>
  </w:footnote>
  <w:footnote w:id="114">
    <w:p w14:paraId="4E18C108"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十：舍利弗語。見巴利文學會版《中部》第一集第一九一頁。</w:t>
      </w:r>
      <w:r>
        <w:rPr>
          <w:rFonts w:ascii="Garamond" w:eastAsia="細明體" w:hAnsi="Garamond" w:cs="Times New Roman"/>
          <w:kern w:val="0"/>
          <w:szCs w:val="24"/>
        </w:rPr>
        <w:t>MN. 28</w:t>
      </w:r>
      <w:r>
        <w:rPr>
          <w:rFonts w:ascii="Garamond" w:eastAsia="細明體" w:hAnsi="Garamond" w:cs="Times New Roman"/>
          <w:kern w:val="0"/>
          <w:szCs w:val="24"/>
        </w:rPr>
        <w:t>中部</w:t>
      </w:r>
      <w:r>
        <w:rPr>
          <w:rFonts w:ascii="Garamond" w:eastAsia="細明體" w:hAnsi="Garamond" w:cs="Times New Roman"/>
          <w:kern w:val="0"/>
          <w:szCs w:val="24"/>
        </w:rPr>
        <w:t xml:space="preserve">28 </w:t>
      </w:r>
      <w:r>
        <w:rPr>
          <w:rFonts w:ascii="Garamond" w:eastAsia="細明體" w:hAnsi="Garamond" w:cs="Times New Roman"/>
          <w:kern w:val="0"/>
          <w:szCs w:val="24"/>
        </w:rPr>
        <w:t>象足跡譬喻大經</w:t>
      </w:r>
      <w:r>
        <w:rPr>
          <w:rFonts w:ascii="Garamond" w:eastAsia="細明體" w:hAnsi="Garamond" w:cs="Times New Roman"/>
          <w:szCs w:val="24"/>
        </w:rPr>
        <w:t>，參〈補充佛典〉。</w:t>
      </w:r>
    </w:p>
  </w:footnote>
  <w:footnote w:id="115">
    <w:p w14:paraId="26B21D29"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十一</w:t>
      </w:r>
      <w:r>
        <w:rPr>
          <w:rFonts w:ascii="Garamond" w:eastAsia="細明體" w:hAnsi="Garamond" w:cs="Times New Roman"/>
          <w:kern w:val="0"/>
          <w:szCs w:val="24"/>
        </w:rPr>
        <w:t>：佛陀另一弟子謨尸羅語。見巴利文學會版《相應部》第二集第一一七頁。</w:t>
      </w:r>
      <w:r>
        <w:rPr>
          <w:rFonts w:ascii="Garamond" w:eastAsia="細明體" w:hAnsi="Garamond" w:cs="Times New Roman"/>
          <w:kern w:val="0"/>
          <w:szCs w:val="24"/>
        </w:rPr>
        <w:t>12</w:t>
      </w:r>
      <w:r>
        <w:rPr>
          <w:rFonts w:ascii="Garamond" w:eastAsia="細明體" w:hAnsi="Garamond" w:cs="Times New Roman"/>
          <w:kern w:val="0"/>
          <w:szCs w:val="24"/>
        </w:rPr>
        <w:t>相應</w:t>
      </w:r>
      <w:r>
        <w:rPr>
          <w:rFonts w:ascii="Garamond" w:eastAsia="細明體" w:hAnsi="Garamond" w:cs="Times New Roman"/>
          <w:kern w:val="0"/>
          <w:szCs w:val="24"/>
        </w:rPr>
        <w:t>68</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憍賞彌經，</w:t>
      </w:r>
      <w:r>
        <w:rPr>
          <w:rFonts w:ascii="Garamond" w:eastAsia="細明體" w:hAnsi="Garamond" w:cs="Times New Roman"/>
          <w:szCs w:val="24"/>
        </w:rPr>
        <w:t>參〈補充佛典〉。</w:t>
      </w:r>
    </w:p>
  </w:footnote>
  <w:footnote w:id="116">
    <w:p w14:paraId="1A156BCA"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十二：見一九二九年哥侖坡版《小部》感興語（嗢陀南）第一二九頁。</w:t>
      </w:r>
      <w:r>
        <w:rPr>
          <w:rFonts w:ascii="Garamond" w:eastAsia="細明體" w:hAnsi="Garamond" w:cs="Times New Roman"/>
          <w:szCs w:val="24"/>
        </w:rPr>
        <w:t>參〈補充佛典〉。</w:t>
      </w:r>
    </w:p>
  </w:footnote>
  <w:footnote w:id="117">
    <w:p w14:paraId="42D4D935"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十三：見一九二九年哥侖坡版《小部》感興語第一二八頁（</w:t>
      </w:r>
      <w:r>
        <w:rPr>
          <w:rFonts w:ascii="Garamond" w:eastAsia="細明體" w:hAnsi="Garamond" w:cs="Times New Roman"/>
          <w:szCs w:val="24"/>
        </w:rPr>
        <w:t>參〈補充佛典〉</w:t>
      </w:r>
      <w:r>
        <w:rPr>
          <w:rFonts w:ascii="Garamond" w:eastAsia="細明體" w:hAnsi="Garamond" w:cs="Times New Roman"/>
          <w:kern w:val="0"/>
          <w:szCs w:val="24"/>
        </w:rPr>
        <w:t>）及一九二九年哥侖坡版《長部》第一集第一七二頁（</w:t>
      </w:r>
      <w:r>
        <w:rPr>
          <w:rFonts w:ascii="Garamond" w:eastAsia="細明體" w:hAnsi="Garamond" w:cs="Times New Roman"/>
          <w:kern w:val="0"/>
          <w:szCs w:val="24"/>
        </w:rPr>
        <w:t>DN. 11 Keva</w:t>
      </w:r>
      <w:r>
        <w:rPr>
          <w:rFonts w:ascii="Cambria" w:eastAsia="細明體" w:hAnsi="Cambria" w:cs="Cambria"/>
          <w:kern w:val="0"/>
          <w:szCs w:val="24"/>
        </w:rPr>
        <w:t>ṭṭ</w:t>
      </w:r>
      <w:r>
        <w:rPr>
          <w:rFonts w:ascii="Garamond" w:eastAsia="細明體" w:hAnsi="Garamond" w:cs="Times New Roman"/>
          <w:kern w:val="0"/>
          <w:szCs w:val="24"/>
        </w:rPr>
        <w:t>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羇婆多經，</w:t>
      </w:r>
      <w:r>
        <w:rPr>
          <w:rFonts w:ascii="Garamond" w:eastAsia="細明體" w:hAnsi="Garamond" w:cs="Times New Roman"/>
          <w:szCs w:val="24"/>
        </w:rPr>
        <w:t>參〈補充佛典〉。</w:t>
      </w:r>
    </w:p>
  </w:footnote>
  <w:footnote w:id="118">
    <w:p w14:paraId="7A9DA243"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十四：請注意一切秘密的精神境界，不論如何崇高純淨，皆由心造，是緣生</w:t>
      </w:r>
      <w:r>
        <w:rPr>
          <w:rFonts w:ascii="Garamond" w:eastAsia="細明體" w:hAnsi="Garamond" w:cs="Times New Roman"/>
          <w:kern w:val="0"/>
          <w:szCs w:val="24"/>
        </w:rPr>
        <w:t>而有為的。它們都不是實相，不是真理。（譯者註：關於這段文字，可再參閱漢譯《中阿含》第一六二分別六界經，有更詳盡的解釋。）</w:t>
      </w:r>
      <w:r>
        <w:rPr>
          <w:rFonts w:ascii="Garamond" w:eastAsia="細明體" w:hAnsi="Garamond" w:cs="Times New Roman"/>
          <w:szCs w:val="24"/>
        </w:rPr>
        <w:t>（中部</w:t>
      </w:r>
      <w:r>
        <w:rPr>
          <w:rFonts w:ascii="Garamond" w:eastAsia="細明體" w:hAnsi="Garamond" w:cs="Times New Roman"/>
          <w:szCs w:val="24"/>
        </w:rPr>
        <w:t xml:space="preserve">140 </w:t>
      </w:r>
      <w:r>
        <w:rPr>
          <w:rFonts w:ascii="Garamond" w:eastAsia="細明體" w:hAnsi="Garamond" w:cs="Times New Roman"/>
          <w:szCs w:val="24"/>
        </w:rPr>
        <w:t>界分別經，參〈補充佛典〉</w:t>
      </w:r>
    </w:p>
  </w:footnote>
  <w:footnote w:id="119">
    <w:p w14:paraId="0C66E6A5"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十五：意思就是他不再製造新的業，因為他現在已不再有渴愛、決意、思。</w:t>
      </w:r>
    </w:p>
  </w:footnote>
  <w:footnote w:id="120">
    <w:p w14:paraId="62AAF69F"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十六：這句話的意思，就是他已成為阿羅漢。</w:t>
      </w:r>
      <w:r>
        <w:rPr>
          <w:rFonts w:ascii="Garamond" w:eastAsia="細明體" w:hAnsi="Garamond" w:cs="Times New Roman"/>
          <w:szCs w:val="24"/>
        </w:rPr>
        <w:t>（中部</w:t>
      </w:r>
      <w:r>
        <w:rPr>
          <w:rFonts w:ascii="Garamond" w:eastAsia="細明體" w:hAnsi="Garamond" w:cs="Times New Roman"/>
          <w:szCs w:val="24"/>
        </w:rPr>
        <w:t xml:space="preserve">140 </w:t>
      </w:r>
      <w:r>
        <w:rPr>
          <w:rFonts w:ascii="Garamond" w:eastAsia="細明體" w:hAnsi="Garamond" w:cs="Times New Roman"/>
          <w:szCs w:val="24"/>
        </w:rPr>
        <w:t>界分別經，參〈補充佛典〉。）</w:t>
      </w:r>
    </w:p>
  </w:footnote>
  <w:footnote w:id="121">
    <w:p w14:paraId="53C411D2"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十七：見巴利文學會版《相應部》第四集第三六九頁。</w:t>
      </w:r>
      <w:r>
        <w:rPr>
          <w:rFonts w:ascii="Garamond" w:eastAsia="細明體" w:hAnsi="Garamond" w:cs="Times New Roman"/>
          <w:sz w:val="20"/>
          <w:szCs w:val="20"/>
        </w:rPr>
        <w:t>參〈補充註釋〉。</w:t>
      </w:r>
      <w:r>
        <w:rPr>
          <w:rFonts w:ascii="Garamond" w:eastAsia="細明體" w:hAnsi="Garamond" w:cs="Times New Roman"/>
          <w:szCs w:val="24"/>
        </w:rPr>
        <w:t>SN. 43.14~43</w:t>
      </w:r>
      <w:r>
        <w:rPr>
          <w:rFonts w:ascii="Garamond" w:eastAsia="細明體" w:hAnsi="Garamond" w:cs="Times New Roman"/>
          <w:szCs w:val="24"/>
        </w:rPr>
        <w:t>無煩惱經，等詳參〈補充佛典〉。</w:t>
      </w:r>
    </w:p>
  </w:footnote>
  <w:footnote w:id="122">
    <w:p w14:paraId="23EC79E3"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十八：參閱《入楞伽經》第二零零頁「摩訶摩帝啊！涅槃就是如實地知見一切事物。」</w:t>
      </w:r>
      <w:r>
        <w:rPr>
          <w:rFonts w:ascii="Garamond" w:eastAsia="細明體" w:hAnsi="Garamond" w:cs="Times New Roman"/>
          <w:szCs w:val="24"/>
        </w:rPr>
        <w:t>參〈補充註釋〉。</w:t>
      </w:r>
    </w:p>
  </w:footnote>
  <w:footnote w:id="123">
    <w:p w14:paraId="420CAFB7"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十九：龍樹很明白地說過：「生死不異涅槃，涅槃不異生死。」見蒲桑編中論釋第廿五章第十九節。</w:t>
      </w:r>
      <w:r>
        <w:rPr>
          <w:rFonts w:ascii="Garamond" w:eastAsia="細明體" w:hAnsi="Garamond" w:cs="Times New Roman"/>
          <w:szCs w:val="24"/>
        </w:rPr>
        <w:t>參〈補充註釋〉。</w:t>
      </w:r>
    </w:p>
  </w:footnote>
  <w:footnote w:id="124">
    <w:p w14:paraId="7BBDC66F"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標楷體" w:eastAsia="標楷體" w:hAnsi="標楷體" w:cs="Times New Roman"/>
          <w:kern w:val="0"/>
          <w:szCs w:val="24"/>
          <w:u w:val="single"/>
        </w:rPr>
        <w:t>「慧炬版」編者</w:t>
      </w:r>
      <w:r>
        <w:rPr>
          <w:rFonts w:ascii="標楷體" w:eastAsia="標楷體" w:hAnsi="標楷體" w:cs="Times New Roman"/>
          <w:kern w:val="0"/>
          <w:szCs w:val="24"/>
          <w:u w:val="single"/>
        </w:rPr>
        <w:t xml:space="preserve"> </w:t>
      </w:r>
      <w:r>
        <w:rPr>
          <w:rFonts w:ascii="標楷體" w:eastAsia="標楷體" w:hAnsi="標楷體" w:cs="Times New Roman"/>
          <w:kern w:val="0"/>
          <w:szCs w:val="24"/>
          <w:u w:val="single"/>
        </w:rPr>
        <w:t>張澄基</w:t>
      </w:r>
      <w:r>
        <w:rPr>
          <w:rFonts w:ascii="標楷體" w:eastAsia="標楷體" w:hAnsi="標楷體" w:cs="Times New Roman"/>
          <w:kern w:val="0"/>
          <w:szCs w:val="24"/>
          <w:u w:val="single"/>
        </w:rPr>
        <w:t xml:space="preserve"> </w:t>
      </w:r>
      <w:r>
        <w:rPr>
          <w:rFonts w:ascii="標楷體" w:eastAsia="標楷體" w:hAnsi="標楷體" w:cs="Times New Roman"/>
          <w:kern w:val="0"/>
          <w:szCs w:val="24"/>
          <w:u w:val="single"/>
        </w:rPr>
        <w:t>註</w:t>
      </w:r>
      <w:r>
        <w:rPr>
          <w:rFonts w:ascii="Garamond" w:eastAsia="細明體" w:hAnsi="Garamond" w:cs="Times New Roman"/>
          <w:kern w:val="0"/>
          <w:szCs w:val="24"/>
        </w:rPr>
        <w:t>：請記住在九無為法中，涅槃是超越道、果的。自性涅槃不是一種結果，不是什麼東西生的，但是有餘涅槃和無餘涅槃則不能如是說。張澄基識。</w:t>
      </w:r>
    </w:p>
  </w:footnote>
  <w:footnote w:id="125">
    <w:p w14:paraId="3A72910D"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二十一：見巴利文學會版《相應部》第三集第一八九頁。</w:t>
      </w:r>
      <w:r>
        <w:rPr>
          <w:rFonts w:ascii="Garamond" w:eastAsia="細明體" w:hAnsi="Garamond" w:cs="Times New Roman"/>
          <w:kern w:val="0"/>
          <w:szCs w:val="24"/>
        </w:rPr>
        <w:t>23</w:t>
      </w:r>
      <w:r>
        <w:rPr>
          <w:rFonts w:ascii="Garamond" w:eastAsia="細明體" w:hAnsi="Garamond" w:cs="Times New Roman"/>
          <w:kern w:val="0"/>
          <w:szCs w:val="24"/>
        </w:rPr>
        <w:t>相應</w:t>
      </w:r>
      <w:r>
        <w:rPr>
          <w:rFonts w:ascii="Garamond" w:eastAsia="細明體" w:hAnsi="Garamond" w:cs="Times New Roman"/>
          <w:kern w:val="0"/>
          <w:szCs w:val="24"/>
        </w:rPr>
        <w:t>1</w:t>
      </w:r>
      <w:r>
        <w:rPr>
          <w:rFonts w:ascii="Garamond" w:eastAsia="細明體" w:hAnsi="Garamond" w:cs="Times New Roman"/>
          <w:kern w:val="0"/>
          <w:szCs w:val="24"/>
        </w:rPr>
        <w:t>經</w:t>
      </w:r>
      <w:r>
        <w:rPr>
          <w:rFonts w:ascii="Garamond" w:eastAsia="細明體" w:hAnsi="Garamond" w:cs="Times New Roman"/>
          <w:kern w:val="0"/>
          <w:szCs w:val="24"/>
        </w:rPr>
        <w:t>—SN. 23.1</w:t>
      </w:r>
      <w:r>
        <w:rPr>
          <w:rFonts w:ascii="Garamond" w:eastAsia="細明體" w:hAnsi="Garamond" w:cs="Times New Roman"/>
          <w:kern w:val="0"/>
          <w:szCs w:val="24"/>
        </w:rPr>
        <w:t>魔經</w:t>
      </w:r>
      <w:r>
        <w:rPr>
          <w:rFonts w:ascii="Garamond" w:eastAsia="細明體" w:hAnsi="Garamond" w:cs="Times New Roman"/>
          <w:szCs w:val="24"/>
        </w:rPr>
        <w:t>，參〈補充佛典〉</w:t>
      </w:r>
      <w:r>
        <w:rPr>
          <w:rFonts w:ascii="Garamond" w:eastAsia="細明體" w:hAnsi="Garamond" w:cs="Times New Roman"/>
          <w:kern w:val="0"/>
          <w:szCs w:val="24"/>
        </w:rPr>
        <w:t>。</w:t>
      </w:r>
    </w:p>
  </w:footnote>
  <w:footnote w:id="126">
    <w:p w14:paraId="58337BF5"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二十二：有的作者常用「佛涅槃後」而不說「佛般涅槃後」。「佛涅槃後」一語是沒有意義的，在佛典中找不到這種說法。應該說「佛般涅槃後」。</w:t>
      </w:r>
      <w:r>
        <w:rPr>
          <w:rFonts w:ascii="Garamond" w:eastAsia="細明體" w:hAnsi="Garamond" w:cs="Times New Roman"/>
          <w:szCs w:val="24"/>
        </w:rPr>
        <w:t>參〈補充註釋〉。</w:t>
      </w:r>
    </w:p>
  </w:footnote>
  <w:footnote w:id="127">
    <w:p w14:paraId="4A2756D8"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二十三：見巴利文學會版《相應</w:t>
      </w:r>
      <w:r>
        <w:rPr>
          <w:rFonts w:ascii="Garamond" w:eastAsia="細明體" w:hAnsi="Garamond" w:cs="Times New Roman"/>
          <w:kern w:val="0"/>
          <w:szCs w:val="24"/>
        </w:rPr>
        <w:t>部》第四集第三七五頁以次。</w:t>
      </w:r>
      <w:r>
        <w:rPr>
          <w:rFonts w:ascii="Garamond" w:eastAsia="細明體" w:hAnsi="Garamond" w:cs="Times New Roman"/>
          <w:kern w:val="0"/>
          <w:szCs w:val="24"/>
        </w:rPr>
        <w:t>44</w:t>
      </w:r>
      <w:r>
        <w:rPr>
          <w:rFonts w:ascii="Garamond" w:eastAsia="細明體" w:hAnsi="Garamond" w:cs="Times New Roman"/>
          <w:kern w:val="0"/>
          <w:szCs w:val="24"/>
        </w:rPr>
        <w:t>相應</w:t>
      </w:r>
      <w:r>
        <w:rPr>
          <w:rFonts w:ascii="Garamond" w:eastAsia="細明體" w:hAnsi="Garamond" w:cs="Times New Roman"/>
          <w:kern w:val="0"/>
          <w:szCs w:val="24"/>
        </w:rPr>
        <w:t>1</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szCs w:val="24"/>
        </w:rPr>
        <w:t>SN. 44.1</w:t>
      </w:r>
      <w:r>
        <w:rPr>
          <w:rFonts w:ascii="Garamond" w:eastAsia="細明體" w:hAnsi="Garamond" w:cs="Times New Roman"/>
          <w:szCs w:val="24"/>
        </w:rPr>
        <w:t>讖摩經、翅摩長老尼，參〈補充佛典〉。</w:t>
      </w:r>
    </w:p>
  </w:footnote>
  <w:footnote w:id="128">
    <w:p w14:paraId="623B8B70"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二十四：見巴利文學會版《中部》第一集第四八六頁。</w:t>
      </w:r>
      <w:r>
        <w:rPr>
          <w:rFonts w:ascii="Garamond" w:eastAsia="細明體" w:hAnsi="Garamond" w:cs="Times New Roman"/>
          <w:kern w:val="0"/>
          <w:szCs w:val="24"/>
        </w:rPr>
        <w:t>MN. 72</w:t>
      </w:r>
      <w:r>
        <w:rPr>
          <w:rFonts w:ascii="Garamond" w:eastAsia="細明體" w:hAnsi="Garamond" w:cs="Times New Roman"/>
          <w:kern w:val="0"/>
          <w:szCs w:val="24"/>
        </w:rPr>
        <w:t>（中部</w:t>
      </w:r>
      <w:r>
        <w:rPr>
          <w:rFonts w:ascii="Garamond" w:eastAsia="細明體" w:hAnsi="Garamond" w:cs="Times New Roman"/>
          <w:kern w:val="0"/>
          <w:szCs w:val="24"/>
        </w:rPr>
        <w:t>72</w:t>
      </w:r>
      <w:r>
        <w:rPr>
          <w:rFonts w:ascii="Garamond" w:eastAsia="細明體" w:hAnsi="Garamond" w:cs="Times New Roman"/>
          <w:kern w:val="0"/>
          <w:szCs w:val="24"/>
        </w:rPr>
        <w:t>經、婆蹉火經、火婆蹉種經）</w:t>
      </w:r>
      <w:r>
        <w:rPr>
          <w:rFonts w:ascii="Garamond" w:eastAsia="細明體" w:hAnsi="Garamond" w:cs="Times New Roman"/>
          <w:szCs w:val="24"/>
        </w:rPr>
        <w:t>，參〈補充佛典〉。</w:t>
      </w:r>
    </w:p>
  </w:footnote>
  <w:footnote w:id="129">
    <w:p w14:paraId="216121E7"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二十五：見同經第一集第四八七頁（中部</w:t>
      </w:r>
      <w:r>
        <w:rPr>
          <w:rFonts w:ascii="Garamond" w:eastAsia="細明體" w:hAnsi="Garamond" w:cs="Times New Roman"/>
          <w:kern w:val="0"/>
          <w:szCs w:val="24"/>
        </w:rPr>
        <w:t>72</w:t>
      </w:r>
      <w:r>
        <w:rPr>
          <w:rFonts w:ascii="Garamond" w:eastAsia="細明體" w:hAnsi="Garamond" w:cs="Times New Roman"/>
          <w:kern w:val="0"/>
          <w:szCs w:val="24"/>
        </w:rPr>
        <w:t>經，參〈補充佛典〉，第三集第二四五頁（</w:t>
      </w:r>
      <w:r>
        <w:rPr>
          <w:rFonts w:ascii="Garamond" w:eastAsia="細明體" w:hAnsi="Garamond" w:cs="Times New Roman"/>
          <w:kern w:val="0"/>
          <w:szCs w:val="24"/>
        </w:rPr>
        <w:t>MN. 140 Dhātuvibha</w:t>
      </w:r>
      <w:r>
        <w:rPr>
          <w:rFonts w:ascii="Cambria" w:eastAsia="細明體" w:hAnsi="Cambria" w:cs="Cambria"/>
          <w:kern w:val="0"/>
          <w:szCs w:val="24"/>
        </w:rPr>
        <w:t>ṅ</w:t>
      </w:r>
      <w:r>
        <w:rPr>
          <w:rFonts w:ascii="Garamond" w:eastAsia="細明體" w:hAnsi="Garamond" w:cs="Times New Roman"/>
          <w:kern w:val="0"/>
          <w:szCs w:val="24"/>
        </w:rPr>
        <w:t>gasutta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中部</w:t>
      </w:r>
      <w:r>
        <w:rPr>
          <w:rFonts w:ascii="Garamond" w:eastAsia="細明體" w:hAnsi="Garamond" w:cs="Times New Roman"/>
          <w:kern w:val="0"/>
          <w:szCs w:val="24"/>
        </w:rPr>
        <w:t xml:space="preserve">140 </w:t>
      </w:r>
      <w:r>
        <w:rPr>
          <w:rFonts w:ascii="Garamond" w:eastAsia="細明體" w:hAnsi="Garamond" w:cs="Times New Roman"/>
          <w:kern w:val="0"/>
          <w:szCs w:val="24"/>
        </w:rPr>
        <w:t>界分別經），以及巴利文學會版《小部經集》第四十一頁（</w:t>
      </w:r>
      <w:r>
        <w:rPr>
          <w:rFonts w:ascii="Garamond" w:eastAsia="細明體" w:hAnsi="Garamond" w:cs="Times New Roman"/>
          <w:kern w:val="0"/>
          <w:szCs w:val="24"/>
        </w:rPr>
        <w:t xml:space="preserve">v. 232, </w:t>
      </w:r>
      <w:r>
        <w:rPr>
          <w:rFonts w:ascii="Garamond" w:eastAsia="細明體" w:hAnsi="Garamond" w:cs="Times New Roman"/>
          <w:kern w:val="0"/>
          <w:szCs w:val="24"/>
        </w:rPr>
        <w:t>第</w:t>
      </w:r>
      <w:r>
        <w:rPr>
          <w:rFonts w:ascii="Garamond" w:eastAsia="細明體" w:hAnsi="Garamond" w:cs="Times New Roman"/>
          <w:kern w:val="0"/>
          <w:szCs w:val="24"/>
        </w:rPr>
        <w:t xml:space="preserve"> 232 </w:t>
      </w:r>
      <w:r>
        <w:rPr>
          <w:rFonts w:ascii="Garamond" w:eastAsia="細明體" w:hAnsi="Garamond" w:cs="Times New Roman"/>
          <w:kern w:val="0"/>
          <w:szCs w:val="24"/>
        </w:rPr>
        <w:t>偈頌）（參〈補充佛典〉</w:t>
      </w:r>
      <w:r>
        <w:rPr>
          <w:rFonts w:ascii="Garamond" w:eastAsia="細明體" w:hAnsi="Garamond" w:cs="Times New Roman"/>
          <w:szCs w:val="24"/>
        </w:rPr>
        <w:t>。</w:t>
      </w:r>
    </w:p>
  </w:footnote>
  <w:footnote w:id="130">
    <w:p w14:paraId="265E6912"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b/>
          <w:bCs/>
          <w:kern w:val="0"/>
          <w:szCs w:val="24"/>
          <w:u w:val="single"/>
        </w:rPr>
        <w:t>「慧炬版」編者</w:t>
      </w:r>
      <w:r>
        <w:rPr>
          <w:rFonts w:ascii="Garamond" w:eastAsia="細明體" w:hAnsi="Garamond" w:cs="Times New Roman"/>
          <w:b/>
          <w:bCs/>
          <w:kern w:val="0"/>
          <w:szCs w:val="24"/>
          <w:u w:val="single"/>
        </w:rPr>
        <w:t xml:space="preserve"> </w:t>
      </w:r>
      <w:r>
        <w:rPr>
          <w:rFonts w:ascii="Garamond" w:eastAsia="細明體" w:hAnsi="Garamond" w:cs="Times New Roman"/>
          <w:b/>
          <w:bCs/>
          <w:kern w:val="0"/>
          <w:szCs w:val="24"/>
          <w:u w:val="single"/>
        </w:rPr>
        <w:t>張澄基</w:t>
      </w:r>
      <w:r>
        <w:rPr>
          <w:rFonts w:ascii="Garamond" w:eastAsia="細明體" w:hAnsi="Garamond" w:cs="Times New Roman"/>
          <w:b/>
          <w:bCs/>
          <w:kern w:val="0"/>
          <w:szCs w:val="24"/>
          <w:u w:val="single"/>
        </w:rPr>
        <w:t xml:space="preserve"> </w:t>
      </w:r>
      <w:r>
        <w:rPr>
          <w:rFonts w:ascii="Garamond" w:eastAsia="細明體" w:hAnsi="Garamond" w:cs="Times New Roman"/>
          <w:b/>
          <w:bCs/>
          <w:kern w:val="0"/>
          <w:szCs w:val="24"/>
          <w:u w:val="single"/>
        </w:rPr>
        <w:t>註</w:t>
      </w:r>
      <w:r>
        <w:rPr>
          <w:rFonts w:ascii="Garamond" w:eastAsia="細明體" w:hAnsi="Garamond" w:cs="Times New Roman"/>
          <w:kern w:val="0"/>
          <w:szCs w:val="24"/>
        </w:rPr>
        <w:t>：換言之：熄滅的是「人」，而不是涅槃。</w:t>
      </w:r>
    </w:p>
  </w:footnote>
  <w:footnote w:id="131">
    <w:p w14:paraId="0EF19C54"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二十六：見一九二九年哥侖坡版《增支部》第二一八頁。可參〈補充佛典〉</w:t>
      </w:r>
      <w:r>
        <w:rPr>
          <w:rFonts w:ascii="Garamond" w:eastAsia="細明體" w:hAnsi="Garamond" w:cs="Times New Roman"/>
          <w:kern w:val="0"/>
          <w:szCs w:val="24"/>
        </w:rPr>
        <w:t xml:space="preserve">SN. 2.26 </w:t>
      </w:r>
      <w:r>
        <w:rPr>
          <w:rFonts w:ascii="Garamond" w:eastAsia="細明體" w:hAnsi="Garamond" w:cs="Times New Roman"/>
          <w:kern w:val="0"/>
          <w:szCs w:val="24"/>
        </w:rPr>
        <w:t>相應部，</w:t>
      </w:r>
      <w:r>
        <w:rPr>
          <w:rFonts w:ascii="Garamond" w:eastAsia="細明體" w:hAnsi="Garamond" w:cs="Times New Roman"/>
          <w:kern w:val="0"/>
          <w:szCs w:val="24"/>
        </w:rPr>
        <w:t>2</w:t>
      </w:r>
      <w:r>
        <w:rPr>
          <w:rFonts w:ascii="Garamond" w:eastAsia="細明體" w:hAnsi="Garamond" w:cs="Times New Roman"/>
          <w:kern w:val="0"/>
          <w:szCs w:val="24"/>
        </w:rPr>
        <w:t>相應</w:t>
      </w:r>
      <w:r>
        <w:rPr>
          <w:rFonts w:ascii="Garamond" w:eastAsia="細明體" w:hAnsi="Garamond" w:cs="Times New Roman"/>
          <w:kern w:val="0"/>
          <w:szCs w:val="24"/>
        </w:rPr>
        <w:t>26</w:t>
      </w:r>
      <w:r>
        <w:rPr>
          <w:rFonts w:ascii="Garamond" w:eastAsia="細明體" w:hAnsi="Garamond" w:cs="Times New Roman"/>
          <w:kern w:val="0"/>
          <w:szCs w:val="24"/>
        </w:rPr>
        <w:t>經</w:t>
      </w:r>
      <w:r>
        <w:rPr>
          <w:rFonts w:ascii="Garamond" w:eastAsia="細明體" w:hAnsi="Garamond" w:cs="Times New Roman"/>
          <w:kern w:val="0"/>
          <w:szCs w:val="24"/>
        </w:rPr>
        <w:t>—2.26</w:t>
      </w:r>
      <w:r>
        <w:rPr>
          <w:rFonts w:ascii="Garamond" w:eastAsia="細明體" w:hAnsi="Garamond" w:cs="Times New Roman"/>
          <w:kern w:val="0"/>
          <w:szCs w:val="24"/>
        </w:rPr>
        <w:t>赤馬經</w:t>
      </w:r>
      <w:r>
        <w:rPr>
          <w:rFonts w:ascii="Garamond" w:eastAsia="細明體" w:hAnsi="Garamond" w:cs="Times New Roman"/>
          <w:szCs w:val="24"/>
        </w:rPr>
        <w:t>。</w:t>
      </w:r>
    </w:p>
  </w:footnote>
  <w:footnote w:id="132">
    <w:p w14:paraId="6606EC40"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二十七：見巴利文學會版《相應部》第一集第五頁。</w:t>
      </w:r>
      <w:r>
        <w:rPr>
          <w:rFonts w:ascii="Garamond" w:eastAsia="細明體" w:hAnsi="Garamond" w:cs="Times New Roman"/>
          <w:kern w:val="0"/>
          <w:szCs w:val="24"/>
        </w:rPr>
        <w:t>S1</w:t>
      </w:r>
      <w:r>
        <w:rPr>
          <w:rFonts w:ascii="Garamond" w:eastAsia="細明體" w:hAnsi="Garamond" w:cs="Times New Roman"/>
          <w:kern w:val="0"/>
          <w:szCs w:val="24"/>
        </w:rPr>
        <w:t>相應</w:t>
      </w:r>
      <w:r>
        <w:rPr>
          <w:rFonts w:ascii="Garamond" w:eastAsia="細明體" w:hAnsi="Garamond" w:cs="Times New Roman"/>
          <w:kern w:val="0"/>
          <w:szCs w:val="24"/>
        </w:rPr>
        <w:t>10</w:t>
      </w:r>
      <w:r>
        <w:rPr>
          <w:rFonts w:ascii="Garamond" w:eastAsia="細明體" w:hAnsi="Garamond" w:cs="Times New Roman"/>
          <w:kern w:val="0"/>
          <w:szCs w:val="24"/>
        </w:rPr>
        <w:t>經</w:t>
      </w:r>
      <w:r>
        <w:rPr>
          <w:rFonts w:ascii="Garamond" w:eastAsia="細明體" w:hAnsi="Garamond" w:cs="Times New Roman"/>
          <w:kern w:val="0"/>
          <w:szCs w:val="24"/>
        </w:rPr>
        <w:t xml:space="preserve">—SN. 1.10 </w:t>
      </w:r>
      <w:r>
        <w:rPr>
          <w:rFonts w:ascii="Garamond" w:eastAsia="細明體" w:hAnsi="Garamond" w:cs="Times New Roman"/>
          <w:kern w:val="0"/>
          <w:szCs w:val="24"/>
        </w:rPr>
        <w:t>林野經，</w:t>
      </w:r>
      <w:r>
        <w:rPr>
          <w:rFonts w:ascii="Garamond" w:eastAsia="細明體" w:hAnsi="Garamond" w:cs="Times New Roman"/>
          <w:szCs w:val="24"/>
        </w:rPr>
        <w:t>參〈補充佛典〉。</w:t>
      </w:r>
    </w:p>
  </w:footnote>
  <w:footnote w:id="133">
    <w:p w14:paraId="32A233C2" w14:textId="77777777" w:rsidR="003042B9" w:rsidRDefault="0004431E">
      <w:pPr>
        <w:pStyle w:val="Standarduser"/>
        <w:widowControl/>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二十八：見巴利文學會版《中部》第二集第一二一頁。</w:t>
      </w:r>
      <w:r>
        <w:rPr>
          <w:rFonts w:ascii="Garamond" w:eastAsia="細明體" w:hAnsi="Garamond" w:cs="Times New Roman"/>
          <w:kern w:val="0"/>
          <w:szCs w:val="24"/>
        </w:rPr>
        <w:t xml:space="preserve">MN. 89 </w:t>
      </w:r>
      <w:r>
        <w:rPr>
          <w:rFonts w:ascii="Garamond" w:eastAsia="細明體" w:hAnsi="Garamond" w:cs="Times New Roman"/>
          <w:kern w:val="0"/>
          <w:szCs w:val="24"/>
        </w:rPr>
        <w:t>中部</w:t>
      </w:r>
      <w:r>
        <w:rPr>
          <w:rFonts w:ascii="Garamond" w:eastAsia="細明體" w:hAnsi="Garamond" w:cs="Times New Roman"/>
          <w:kern w:val="0"/>
          <w:szCs w:val="24"/>
        </w:rPr>
        <w:t xml:space="preserve">89 </w:t>
      </w:r>
      <w:r>
        <w:rPr>
          <w:rFonts w:ascii="Garamond" w:eastAsia="細明體" w:hAnsi="Garamond" w:cs="Times New Roman"/>
          <w:kern w:val="0"/>
          <w:szCs w:val="24"/>
        </w:rPr>
        <w:t>法廟經、法</w:t>
      </w:r>
      <w:r>
        <w:rPr>
          <w:rFonts w:ascii="Garamond" w:eastAsia="細明體" w:hAnsi="Garamond" w:cs="Times New Roman"/>
          <w:kern w:val="0"/>
          <w:szCs w:val="24"/>
        </w:rPr>
        <w:t>的塔廟經</w:t>
      </w:r>
      <w:r>
        <w:rPr>
          <w:rFonts w:ascii="Garamond" w:eastAsia="細明體" w:hAnsi="Garamond" w:cs="Times New Roman"/>
          <w:szCs w:val="24"/>
        </w:rPr>
        <w:t>，參〈補充佛典〉。</w:t>
      </w:r>
    </w:p>
  </w:footnote>
  <w:footnote w:id="134">
    <w:p w14:paraId="13A87185" w14:textId="77777777" w:rsidR="003042B9" w:rsidRDefault="0004431E">
      <w:pPr>
        <w:pStyle w:val="Footnoteuser"/>
      </w:pPr>
      <w:r>
        <w:rPr>
          <w:rStyle w:val="af5"/>
        </w:rPr>
        <w:footnoteRef/>
      </w:r>
      <w:r>
        <w:rPr>
          <w:rFonts w:ascii="Garamond" w:eastAsia="細明體" w:hAnsi="Garamond"/>
          <w:sz w:val="24"/>
          <w:szCs w:val="24"/>
        </w:rPr>
        <w:t xml:space="preserve"> </w:t>
      </w:r>
      <w:r>
        <w:rPr>
          <w:rFonts w:ascii="Garamond" w:eastAsia="細明體" w:hAnsi="Garamond"/>
          <w:sz w:val="24"/>
          <w:szCs w:val="24"/>
        </w:rPr>
        <w:t>「學友們！這涅槃是樂的，這涅槃是樂的。」</w:t>
      </w:r>
      <w:r>
        <w:rPr>
          <w:rFonts w:ascii="Garamond" w:eastAsia="細明體" w:hAnsi="Garamond"/>
          <w:sz w:val="24"/>
          <w:szCs w:val="24"/>
        </w:rPr>
        <w:t xml:space="preserve">AN. 9.34 </w:t>
      </w:r>
      <w:r>
        <w:rPr>
          <w:rFonts w:ascii="Garamond" w:eastAsia="細明體" w:hAnsi="Garamond"/>
          <w:sz w:val="24"/>
          <w:szCs w:val="24"/>
        </w:rPr>
        <w:t>增支部</w:t>
      </w:r>
      <w:r>
        <w:rPr>
          <w:rFonts w:ascii="Garamond" w:eastAsia="細明體" w:hAnsi="Garamond"/>
          <w:sz w:val="24"/>
          <w:szCs w:val="24"/>
        </w:rPr>
        <w:t>9</w:t>
      </w:r>
      <w:r>
        <w:rPr>
          <w:rFonts w:ascii="Garamond" w:eastAsia="細明體" w:hAnsi="Garamond"/>
          <w:sz w:val="24"/>
          <w:szCs w:val="24"/>
        </w:rPr>
        <w:t>集</w:t>
      </w:r>
      <w:r>
        <w:rPr>
          <w:rFonts w:ascii="Garamond" w:eastAsia="細明體" w:hAnsi="Garamond"/>
          <w:sz w:val="24"/>
          <w:szCs w:val="24"/>
        </w:rPr>
        <w:t>34</w:t>
      </w:r>
      <w:r>
        <w:rPr>
          <w:rFonts w:ascii="Garamond" w:eastAsia="細明體" w:hAnsi="Garamond"/>
          <w:sz w:val="24"/>
          <w:szCs w:val="24"/>
        </w:rPr>
        <w:t>經</w:t>
      </w:r>
      <w:r>
        <w:rPr>
          <w:rFonts w:ascii="Garamond" w:eastAsia="細明體" w:hAnsi="Garamond"/>
          <w:sz w:val="24"/>
          <w:szCs w:val="24"/>
        </w:rPr>
        <w:t>—</w:t>
      </w:r>
      <w:r>
        <w:rPr>
          <w:rFonts w:ascii="Garamond" w:eastAsia="細明體" w:hAnsi="Garamond"/>
          <w:sz w:val="24"/>
          <w:szCs w:val="24"/>
        </w:rPr>
        <w:t>涅槃樂經</w:t>
      </w:r>
      <w:r>
        <w:rPr>
          <w:rFonts w:ascii="Garamond" w:eastAsia="細明體" w:hAnsi="Garamond" w:cs="Times New Roman"/>
          <w:sz w:val="24"/>
          <w:szCs w:val="24"/>
        </w:rPr>
        <w:t>，參〈補充佛典〉。</w:t>
      </w:r>
    </w:p>
  </w:footnote>
  <w:footnote w:id="135">
    <w:p w14:paraId="4017BF34"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一：見巴利文學會版《中部》第一集第參零一頁。</w:t>
      </w:r>
      <w:r>
        <w:rPr>
          <w:rFonts w:ascii="Garamond" w:eastAsia="細明體" w:hAnsi="Garamond" w:cs="Times New Roman"/>
          <w:kern w:val="0"/>
          <w:szCs w:val="24"/>
        </w:rPr>
        <w:t xml:space="preserve">MN. 44 </w:t>
      </w:r>
      <w:r>
        <w:rPr>
          <w:rFonts w:ascii="Garamond" w:eastAsia="細明體" w:hAnsi="Garamond" w:cs="Times New Roman"/>
          <w:kern w:val="0"/>
          <w:szCs w:val="24"/>
        </w:rPr>
        <w:t>中部</w:t>
      </w:r>
      <w:r>
        <w:rPr>
          <w:rFonts w:ascii="Garamond" w:eastAsia="細明體" w:hAnsi="Garamond" w:cs="Times New Roman"/>
          <w:kern w:val="0"/>
          <w:szCs w:val="24"/>
        </w:rPr>
        <w:t xml:space="preserve"> 44 </w:t>
      </w:r>
      <w:r>
        <w:rPr>
          <w:rFonts w:ascii="Garamond" w:eastAsia="細明體" w:hAnsi="Garamond" w:cs="Times New Roman"/>
          <w:kern w:val="0"/>
          <w:szCs w:val="24"/>
        </w:rPr>
        <w:t>毘陀羅小經、小廣解經</w:t>
      </w:r>
      <w:r>
        <w:rPr>
          <w:rFonts w:ascii="Garamond" w:eastAsia="細明體" w:hAnsi="Garamond" w:cs="Times New Roman"/>
          <w:szCs w:val="24"/>
        </w:rPr>
        <w:t>，參〈補充佛典〉</w:t>
      </w:r>
      <w:r>
        <w:rPr>
          <w:rFonts w:ascii="Garamond" w:eastAsia="細明體" w:hAnsi="Garamond" w:cs="Times New Roman"/>
          <w:kern w:val="0"/>
          <w:szCs w:val="24"/>
        </w:rPr>
        <w:t>。</w:t>
      </w:r>
    </w:p>
  </w:footnote>
  <w:footnote w:id="136">
    <w:p w14:paraId="6A0EF718" w14:textId="77777777" w:rsidR="003042B9" w:rsidRDefault="0004431E">
      <w:pPr>
        <w:pStyle w:val="Footnoteuser"/>
        <w:jc w:val="both"/>
      </w:pPr>
      <w:r>
        <w:rPr>
          <w:rStyle w:val="af5"/>
        </w:rPr>
        <w:footnoteRef/>
      </w:r>
      <w:r>
        <w:rPr>
          <w:rFonts w:ascii="Garamond" w:eastAsia="細明體" w:hAnsi="Garamond"/>
          <w:sz w:val="24"/>
          <w:szCs w:val="24"/>
        </w:rPr>
        <w:t xml:space="preserve">  </w:t>
      </w:r>
      <w:r>
        <w:rPr>
          <w:rFonts w:ascii="Garamond" w:eastAsia="細明體" w:hAnsi="Garamond"/>
          <w:sz w:val="24"/>
          <w:szCs w:val="24"/>
          <w:u w:val="single"/>
        </w:rPr>
        <w:t>法嚴</w:t>
      </w:r>
      <w:r>
        <w:rPr>
          <w:rFonts w:ascii="Garamond" w:eastAsia="細明體" w:hAnsi="Garamond"/>
          <w:sz w:val="24"/>
          <w:szCs w:val="24"/>
        </w:rPr>
        <w:t>法師譯作：「正念（亦作正志）。」「正念」巴利語：</w:t>
      </w:r>
      <w:r>
        <w:rPr>
          <w:rFonts w:ascii="Garamond" w:eastAsia="細明體" w:hAnsi="Garamond"/>
          <w:sz w:val="24"/>
          <w:szCs w:val="24"/>
        </w:rPr>
        <w:t>sammā sati</w:t>
      </w:r>
      <w:r>
        <w:rPr>
          <w:rFonts w:ascii="Garamond" w:eastAsia="細明體" w:hAnsi="Garamond"/>
          <w:sz w:val="24"/>
          <w:szCs w:val="24"/>
        </w:rPr>
        <w:t>，英譯為</w:t>
      </w:r>
      <w:r>
        <w:rPr>
          <w:rFonts w:ascii="Garamond" w:eastAsia="細明體" w:hAnsi="Garamond"/>
          <w:sz w:val="24"/>
          <w:szCs w:val="24"/>
        </w:rPr>
        <w:t>right mindfulness or attentiveness</w:t>
      </w:r>
      <w:r>
        <w:rPr>
          <w:rFonts w:ascii="Garamond" w:eastAsia="細明體" w:hAnsi="Garamond"/>
          <w:sz w:val="24"/>
          <w:szCs w:val="24"/>
        </w:rPr>
        <w:t>；</w:t>
      </w:r>
      <w:r>
        <w:rPr>
          <w:rFonts w:ascii="Garamond" w:eastAsia="細明體" w:hAnsi="Garamond" w:cs="Times New Roman"/>
          <w:kern w:val="0"/>
          <w:sz w:val="24"/>
          <w:szCs w:val="24"/>
        </w:rPr>
        <w:t>一般中譯為正念。因「正思」也有譯為「正志」，所以為避免混淆、誤會，刪除「（亦作正志）」。</w:t>
      </w:r>
      <w:r>
        <w:rPr>
          <w:rFonts w:ascii="Garamond" w:eastAsia="細明體" w:hAnsi="Garamond" w:cs="Times New Roman"/>
          <w:sz w:val="24"/>
          <w:szCs w:val="24"/>
        </w:rPr>
        <w:t>參〈補充註釋〉。</w:t>
      </w:r>
    </w:p>
  </w:footnote>
  <w:footnote w:id="137">
    <w:p w14:paraId="5B2A3F50" w14:textId="77777777" w:rsidR="003042B9" w:rsidRDefault="0004431E">
      <w:pPr>
        <w:pStyle w:val="Footnoteuser"/>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慧炬出版社版：（即所謂身、受、心、法之四念處</w:t>
      </w:r>
      <w:r>
        <w:rPr>
          <w:rFonts w:ascii="Garamond" w:eastAsia="細明體" w:hAnsi="Garamond" w:cs="Times New Roman"/>
          <w:kern w:val="0"/>
          <w:sz w:val="24"/>
          <w:szCs w:val="24"/>
        </w:rPr>
        <w:t>——</w:t>
      </w:r>
      <w:r>
        <w:rPr>
          <w:rFonts w:ascii="Garamond" w:eastAsia="細明體" w:hAnsi="Garamond" w:cs="Times New Roman"/>
          <w:kern w:val="0"/>
          <w:sz w:val="24"/>
          <w:szCs w:val="24"/>
        </w:rPr>
        <w:t>澄基註。）</w:t>
      </w:r>
    </w:p>
  </w:footnote>
  <w:footnote w:id="138">
    <w:p w14:paraId="7ECBD9F8"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二：見本書第七章「</w:t>
      </w:r>
      <w:r>
        <w:rPr>
          <w:rFonts w:ascii="Garamond" w:eastAsia="細明體" w:hAnsi="Garamond" w:cs="Times New Roman"/>
          <w:kern w:val="0"/>
          <w:szCs w:val="24"/>
        </w:rPr>
        <w:t xml:space="preserve"> </w:t>
      </w:r>
      <w:hyperlink r:id="rId22" w:history="1">
        <w:r>
          <w:rPr>
            <w:rFonts w:ascii="Garamond" w:eastAsia="細明體" w:hAnsi="Garamond" w:cs="Times New Roman"/>
            <w:color w:val="0000FF"/>
            <w:kern w:val="0"/>
            <w:szCs w:val="24"/>
            <w:u w:val="single"/>
          </w:rPr>
          <w:t>修習：心智之培育</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footnote>
  <w:footnote w:id="139">
    <w:p w14:paraId="6D75ED3C" w14:textId="77777777" w:rsidR="003042B9" w:rsidRDefault="0004431E">
      <w:pPr>
        <w:pStyle w:val="Footnoteuser"/>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慧炬出版社版編者張澄基註：出神或神遊，是道教的一種特殊禪定，與佛教</w:t>
      </w:r>
      <w:r>
        <w:rPr>
          <w:rFonts w:ascii="Garamond" w:eastAsia="細明體" w:hAnsi="Garamond" w:cs="Times New Roman"/>
          <w:kern w:val="0"/>
          <w:sz w:val="24"/>
          <w:szCs w:val="24"/>
        </w:rPr>
        <w:t>禪定不同，切須分別。</w:t>
      </w:r>
    </w:p>
  </w:footnote>
  <w:footnote w:id="140">
    <w:p w14:paraId="601B1799" w14:textId="77777777" w:rsidR="003042B9" w:rsidRDefault="0004431E">
      <w:pPr>
        <w:pStyle w:val="Footnoteuser"/>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內淨（支），英文</w:t>
      </w:r>
      <w:r>
        <w:rPr>
          <w:rFonts w:ascii="Garamond" w:eastAsia="細明體" w:hAnsi="Garamond" w:cs="Times New Roman"/>
          <w:kern w:val="0"/>
          <w:sz w:val="24"/>
          <w:szCs w:val="24"/>
        </w:rPr>
        <w:t xml:space="preserve"> tranquillity</w:t>
      </w:r>
      <w:r>
        <w:rPr>
          <w:rFonts w:ascii="Garamond" w:eastAsia="細明體" w:hAnsi="Garamond" w:cs="Times New Roman"/>
          <w:kern w:val="0"/>
          <w:sz w:val="24"/>
          <w:szCs w:val="24"/>
        </w:rPr>
        <w:t>，巴利語</w:t>
      </w:r>
      <w:r>
        <w:rPr>
          <w:rFonts w:ascii="Garamond" w:eastAsia="細明體" w:hAnsi="Garamond" w:cs="Times New Roman"/>
          <w:kern w:val="0"/>
          <w:sz w:val="24"/>
          <w:szCs w:val="24"/>
        </w:rPr>
        <w:t xml:space="preserve"> </w:t>
      </w:r>
      <w:r>
        <w:rPr>
          <w:rFonts w:ascii="Garamond" w:eastAsia="細明體" w:hAnsi="Garamond" w:cs="Times New Roman"/>
          <w:b/>
          <w:bCs/>
          <w:kern w:val="0"/>
          <w:sz w:val="24"/>
          <w:szCs w:val="24"/>
        </w:rPr>
        <w:t>Passaddhi</w:t>
      </w:r>
      <w:r>
        <w:rPr>
          <w:rFonts w:ascii="Garamond" w:eastAsia="細明體" w:hAnsi="Garamond" w:cs="Times New Roman"/>
          <w:kern w:val="0"/>
          <w:sz w:val="24"/>
          <w:szCs w:val="24"/>
        </w:rPr>
        <w:t>，</w:t>
      </w:r>
      <w:r>
        <w:rPr>
          <w:rFonts w:ascii="Garamond" w:eastAsia="細明體" w:hAnsi="Garamond" w:cs="Times New Roman"/>
          <w:sz w:val="24"/>
          <w:szCs w:val="24"/>
        </w:rPr>
        <w:t>參〈補充註釋〉。</w:t>
      </w:r>
    </w:p>
  </w:footnote>
  <w:footnote w:id="141">
    <w:p w14:paraId="0A652BB7"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三：見巴利文學會版《清淨道論》第五一零頁。</w:t>
      </w:r>
      <w:r>
        <w:rPr>
          <w:rFonts w:ascii="Garamond" w:eastAsia="細明體" w:hAnsi="Garamond" w:cs="Times New Roman"/>
          <w:szCs w:val="24"/>
        </w:rPr>
        <w:t>參〈補充佛典〉。</w:t>
      </w:r>
    </w:p>
  </w:footnote>
  <w:footnote w:id="142">
    <w:p w14:paraId="664ACADE"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四：見一九二二年阿路葛瑪版大品第一零頁。</w:t>
      </w:r>
      <w:r>
        <w:rPr>
          <w:rFonts w:ascii="Garamond" w:eastAsia="細明體" w:hAnsi="Garamond" w:cs="Times New Roman"/>
          <w:szCs w:val="24"/>
        </w:rPr>
        <w:t>參〈補充註釋〉。</w:t>
      </w:r>
    </w:p>
  </w:footnote>
  <w:footnote w:id="143">
    <w:p w14:paraId="5E559A1D"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szCs w:val="24"/>
        </w:rPr>
        <w:t>「慧炬版」編者</w:t>
      </w:r>
      <w:r>
        <w:rPr>
          <w:rFonts w:ascii="Garamond" w:eastAsia="細明體" w:hAnsi="Garamond"/>
          <w:szCs w:val="24"/>
        </w:rPr>
        <w:t xml:space="preserve"> </w:t>
      </w:r>
      <w:r>
        <w:rPr>
          <w:rFonts w:ascii="Garamond" w:eastAsia="細明體" w:hAnsi="Garamond"/>
          <w:szCs w:val="24"/>
        </w:rPr>
        <w:t>張澄基</w:t>
      </w:r>
      <w:r>
        <w:rPr>
          <w:rFonts w:ascii="Garamond" w:eastAsia="細明體" w:hAnsi="Garamond"/>
          <w:szCs w:val="24"/>
        </w:rPr>
        <w:t xml:space="preserve"> </w:t>
      </w:r>
      <w:r>
        <w:rPr>
          <w:rFonts w:ascii="Garamond" w:eastAsia="細明體" w:hAnsi="Garamond"/>
          <w:szCs w:val="24"/>
        </w:rPr>
        <w:t>註：</w:t>
      </w:r>
      <w:r>
        <w:rPr>
          <w:rFonts w:ascii="Garamond" w:eastAsia="細明體" w:hAnsi="Garamond" w:cs="Times New Roman"/>
          <w:kern w:val="0"/>
          <w:szCs w:val="24"/>
        </w:rPr>
        <w:t xml:space="preserve"> Atman </w:t>
      </w:r>
      <w:r>
        <w:rPr>
          <w:rFonts w:ascii="Garamond" w:eastAsia="細明體" w:hAnsi="Garamond"/>
          <w:szCs w:val="24"/>
        </w:rPr>
        <w:t>其實只是「我」的意思，一般均譯為「神我」，沿用已久，但是否與奧義書及吠檀多之哲學相符，甚可置疑。</w:t>
      </w:r>
    </w:p>
    <w:p w14:paraId="150620DB" w14:textId="77777777" w:rsidR="003042B9" w:rsidRDefault="0004431E">
      <w:pPr>
        <w:pStyle w:val="Standarduser"/>
        <w:widowControl/>
        <w:spacing w:before="120" w:after="120"/>
      </w:pPr>
      <w:r>
        <w:rPr>
          <w:rFonts w:ascii="標楷體" w:eastAsia="標楷體" w:hAnsi="標楷體" w:cs="Times New Roman"/>
          <w:b/>
          <w:bCs/>
          <w:sz w:val="28"/>
          <w:szCs w:val="28"/>
        </w:rPr>
        <w:t>參〈補充註釋〉。</w:t>
      </w:r>
    </w:p>
  </w:footnote>
  <w:footnote w:id="144">
    <w:p w14:paraId="27272EA1"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一</w:t>
      </w:r>
      <w:r>
        <w:rPr>
          <w:rFonts w:ascii="Garamond" w:eastAsia="細明體" w:hAnsi="Garamond" w:cs="Times New Roman"/>
          <w:kern w:val="0"/>
          <w:szCs w:val="24"/>
        </w:rPr>
        <w:t>：見一九二二年阿陸葛瑪版大品第四頁以次各頁（參〈補充佛典〉）以及巴利文學會版《中部》第一集第一六七頁以次各頁。</w:t>
      </w:r>
      <w:r>
        <w:rPr>
          <w:rFonts w:ascii="Garamond" w:eastAsia="細明體" w:hAnsi="Garamond" w:cs="Times New Roman"/>
          <w:kern w:val="0"/>
          <w:szCs w:val="24"/>
        </w:rPr>
        <w:t xml:space="preserve">MN. 26 </w:t>
      </w:r>
      <w:r>
        <w:rPr>
          <w:rFonts w:ascii="Garamond" w:eastAsia="細明體" w:hAnsi="Garamond" w:cs="Times New Roman"/>
          <w:kern w:val="0"/>
          <w:szCs w:val="24"/>
        </w:rPr>
        <w:t>中部</w:t>
      </w:r>
      <w:r>
        <w:rPr>
          <w:rFonts w:ascii="Garamond" w:eastAsia="細明體" w:hAnsi="Garamond" w:cs="Times New Roman"/>
          <w:kern w:val="0"/>
          <w:szCs w:val="24"/>
        </w:rPr>
        <w:t xml:space="preserve">26 </w:t>
      </w:r>
      <w:r>
        <w:rPr>
          <w:rFonts w:ascii="Garamond" w:eastAsia="細明體" w:hAnsi="Garamond" w:cs="Times New Roman"/>
          <w:kern w:val="0"/>
          <w:szCs w:val="24"/>
        </w:rPr>
        <w:t>陷阱堆經、聖求經</w:t>
      </w:r>
      <w:r>
        <w:rPr>
          <w:rFonts w:ascii="Garamond" w:eastAsia="細明體" w:hAnsi="Garamond" w:cs="Times New Roman"/>
          <w:szCs w:val="24"/>
        </w:rPr>
        <w:t>；參〈補充佛典〉。</w:t>
      </w:r>
    </w:p>
  </w:footnote>
  <w:footnote w:id="145">
    <w:p w14:paraId="25348B64"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二：見下文詳解。</w:t>
      </w:r>
    </w:p>
  </w:footnote>
  <w:footnote w:id="146">
    <w:p w14:paraId="6BD437F1"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三：見巴利文學會版《中部》第三集第六十三頁（</w:t>
      </w:r>
      <w:r>
        <w:rPr>
          <w:rFonts w:ascii="Garamond" w:eastAsia="細明體" w:hAnsi="Garamond" w:cs="Times New Roman"/>
          <w:kern w:val="0"/>
          <w:szCs w:val="24"/>
        </w:rPr>
        <w:t>MN. 115</w:t>
      </w:r>
      <w:r>
        <w:rPr>
          <w:rFonts w:ascii="Garamond" w:eastAsia="細明體" w:hAnsi="Garamond" w:cs="Times New Roman"/>
          <w:kern w:val="0"/>
          <w:szCs w:val="24"/>
        </w:rPr>
        <w:t>中部</w:t>
      </w:r>
      <w:r>
        <w:rPr>
          <w:rFonts w:ascii="Garamond" w:eastAsia="細明體" w:hAnsi="Garamond" w:cs="Times New Roman"/>
          <w:kern w:val="0"/>
          <w:szCs w:val="24"/>
        </w:rPr>
        <w:t xml:space="preserve">115 </w:t>
      </w:r>
      <w:r>
        <w:rPr>
          <w:rFonts w:ascii="Garamond" w:eastAsia="細明體" w:hAnsi="Garamond" w:cs="Times New Roman"/>
          <w:kern w:val="0"/>
          <w:szCs w:val="24"/>
        </w:rPr>
        <w:t>多界經，參〈補充佛典〉），同版《相應部》第二集第二十八、九十五等頁（</w:t>
      </w:r>
      <w:r>
        <w:rPr>
          <w:rFonts w:ascii="Garamond" w:eastAsia="細明體" w:hAnsi="Garamond" w:cs="Times New Roman"/>
          <w:kern w:val="0"/>
          <w:szCs w:val="24"/>
        </w:rPr>
        <w:t>12</w:t>
      </w:r>
      <w:r>
        <w:rPr>
          <w:rFonts w:ascii="Garamond" w:eastAsia="細明體" w:hAnsi="Garamond" w:cs="Times New Roman"/>
          <w:kern w:val="0"/>
          <w:szCs w:val="24"/>
        </w:rPr>
        <w:t>相應</w:t>
      </w:r>
      <w:r>
        <w:rPr>
          <w:rFonts w:ascii="Garamond" w:eastAsia="細明體" w:hAnsi="Garamond" w:cs="Times New Roman"/>
          <w:kern w:val="0"/>
          <w:szCs w:val="24"/>
        </w:rPr>
        <w:t>22</w:t>
      </w:r>
      <w:r>
        <w:rPr>
          <w:rFonts w:ascii="Garamond" w:eastAsia="細明體" w:hAnsi="Garamond" w:cs="Times New Roman"/>
          <w:kern w:val="0"/>
          <w:szCs w:val="24"/>
        </w:rPr>
        <w:t>經</w:t>
      </w:r>
      <w:r>
        <w:rPr>
          <w:rFonts w:ascii="Garamond" w:eastAsia="細明體" w:hAnsi="Garamond" w:cs="Times New Roman"/>
          <w:kern w:val="0"/>
          <w:szCs w:val="24"/>
        </w:rPr>
        <w:t xml:space="preserve">—SN. 12.22 </w:t>
      </w:r>
      <w:r>
        <w:rPr>
          <w:rFonts w:ascii="Garamond" w:eastAsia="細明體" w:hAnsi="Garamond" w:cs="Times New Roman"/>
          <w:kern w:val="0"/>
          <w:szCs w:val="24"/>
        </w:rPr>
        <w:t>十力經第二、十力之二，參〈補充佛典〉。該式如以現代形式表現，則成下式：</w:t>
      </w:r>
    </w:p>
    <w:p w14:paraId="477316BB"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甲存在則乙存在，甲生起則乙生起；</w:t>
      </w:r>
    </w:p>
    <w:p w14:paraId="253BD947"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甲不存在則乙不存在，甲消滅則乙消滅。</w:t>
      </w:r>
    </w:p>
  </w:footnote>
  <w:footnote w:id="147">
    <w:p w14:paraId="040B4E5D"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四：見巴利文學會版《清淨道論》第五一七頁。參</w:t>
      </w:r>
      <w:r>
        <w:rPr>
          <w:rFonts w:ascii="Garamond" w:eastAsia="細明體" w:hAnsi="Garamond" w:cs="Times New Roman"/>
          <w:szCs w:val="24"/>
        </w:rPr>
        <w:t>〈補充佛典〉。</w:t>
      </w:r>
    </w:p>
  </w:footnote>
  <w:footnote w:id="148">
    <w:p w14:paraId="40CA09E5"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五：因受篇幅限制，在本書內無法討論此一極為重要之教義。著者現正撰寫另一佛教哲學著作，其中對此一課題將有較詳盡之評議及比較研究。</w:t>
      </w:r>
    </w:p>
  </w:footnote>
  <w:footnote w:id="149">
    <w:p w14:paraId="21EA744E"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六：見巴利文學會版《相應部》覺音疏第二章第七十七頁。</w:t>
      </w:r>
      <w:r>
        <w:rPr>
          <w:rFonts w:ascii="Garamond" w:eastAsia="細明體" w:hAnsi="Garamond" w:cs="Times New Roman"/>
          <w:szCs w:val="24"/>
        </w:rPr>
        <w:t>參〈補充註釋〉。</w:t>
      </w:r>
    </w:p>
  </w:footnote>
  <w:footnote w:id="150">
    <w:p w14:paraId="3A7C8D35"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七：見《大乘莊嚴經論》第十八章第九十二節。</w:t>
      </w:r>
      <w:r>
        <w:rPr>
          <w:rFonts w:ascii="Garamond" w:eastAsia="細明體" w:hAnsi="Garamond" w:cs="Times New Roman"/>
          <w:szCs w:val="24"/>
        </w:rPr>
        <w:t>參〈補充註釋〉。</w:t>
      </w:r>
    </w:p>
  </w:footnote>
  <w:footnote w:id="151">
    <w:p w14:paraId="5741FEEC"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八：見一九五七年二月份中道季刊第一五四頁葛拉生納普氏所著「吠檀多與佛教」一文中有關無我問題之議論</w:t>
      </w:r>
      <w:r>
        <w:rPr>
          <w:rFonts w:ascii="Garamond" w:eastAsia="細明體" w:hAnsi="Garamond" w:cs="Times New Roman"/>
          <w:szCs w:val="24"/>
        </w:rPr>
        <w:t>。</w:t>
      </w:r>
      <w:r>
        <w:rPr>
          <w:rFonts w:ascii="Garamond" w:eastAsia="細明體" w:hAnsi="Garamond" w:cs="Times New Roman"/>
          <w:sz w:val="23"/>
          <w:szCs w:val="23"/>
        </w:rPr>
        <w:t>參〈補充註釋〉。</w:t>
      </w:r>
    </w:p>
  </w:footnote>
  <w:footnote w:id="152">
    <w:p w14:paraId="19DD8751"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九：指現已逝世之瑞斯</w:t>
      </w:r>
      <w:r>
        <w:rPr>
          <w:rFonts w:ascii="新細明體" w:hAnsi="新細明體" w:cs="新細明體"/>
          <w:kern w:val="0"/>
          <w:szCs w:val="24"/>
        </w:rPr>
        <w:t>‧</w:t>
      </w:r>
      <w:r>
        <w:rPr>
          <w:rFonts w:ascii="Garamond" w:eastAsia="細明體" w:hAnsi="Garamond" w:cs="Times New Roman"/>
          <w:kern w:val="0"/>
          <w:szCs w:val="24"/>
        </w:rPr>
        <w:t>戴維茲夫人</w:t>
      </w:r>
      <w:r>
        <w:rPr>
          <w:rFonts w:ascii="Garamond" w:eastAsia="細明體" w:hAnsi="Garamond" w:cs="Times New Roman"/>
          <w:kern w:val="0"/>
          <w:szCs w:val="24"/>
        </w:rPr>
        <w:t xml:space="preserve"> Mrs. Rhys Davids </w:t>
      </w:r>
      <w:r>
        <w:rPr>
          <w:rFonts w:ascii="Garamond" w:eastAsia="細明體" w:hAnsi="Garamond" w:cs="Times New Roman"/>
          <w:kern w:val="0"/>
          <w:szCs w:val="24"/>
        </w:rPr>
        <w:t>及其他學者。見瑞斯</w:t>
      </w:r>
      <w:r>
        <w:rPr>
          <w:rFonts w:ascii="新細明體" w:hAnsi="新細明體" w:cs="新細明體"/>
          <w:kern w:val="0"/>
          <w:szCs w:val="24"/>
        </w:rPr>
        <w:t>‧</w:t>
      </w:r>
      <w:r>
        <w:rPr>
          <w:rFonts w:ascii="Garamond" w:eastAsia="細明體" w:hAnsi="Garamond" w:cs="Times New Roman"/>
          <w:kern w:val="0"/>
          <w:szCs w:val="24"/>
        </w:rPr>
        <w:t>戴維茲夫人所著「喬答摩其人」</w:t>
      </w:r>
      <w:r>
        <w:rPr>
          <w:rFonts w:ascii="Garamond" w:eastAsia="細明體" w:hAnsi="Garamond" w:cs="Times New Roman"/>
          <w:kern w:val="0"/>
          <w:szCs w:val="24"/>
        </w:rPr>
        <w:t xml:space="preserve">( </w:t>
      </w:r>
      <w:r>
        <w:rPr>
          <w:rFonts w:ascii="Garamond" w:eastAsia="細明體" w:hAnsi="Garamond" w:cs="Times New Roman"/>
          <w:i/>
          <w:iCs/>
          <w:kern w:val="0"/>
          <w:szCs w:val="24"/>
        </w:rPr>
        <w:t>Godama the Man</w:t>
      </w:r>
      <w:r>
        <w:rPr>
          <w:rFonts w:ascii="Garamond" w:eastAsia="細明體" w:hAnsi="Garamond" w:cs="Times New Roman"/>
          <w:kern w:val="0"/>
          <w:szCs w:val="24"/>
        </w:rPr>
        <w:t xml:space="preserve"> )</w:t>
      </w:r>
      <w:r>
        <w:rPr>
          <w:rFonts w:ascii="Garamond" w:eastAsia="細明體" w:hAnsi="Garamond" w:cs="Times New Roman"/>
          <w:kern w:val="0"/>
          <w:szCs w:val="24"/>
        </w:rPr>
        <w:t>、「釋迦、佛教之起源」</w:t>
      </w:r>
      <w:r>
        <w:rPr>
          <w:rFonts w:ascii="Garamond" w:eastAsia="細明體" w:hAnsi="Garamond" w:cs="Times New Roman"/>
          <w:kern w:val="0"/>
          <w:szCs w:val="24"/>
        </w:rPr>
        <w:t xml:space="preserve">( </w:t>
      </w:r>
      <w:r>
        <w:rPr>
          <w:rFonts w:ascii="Garamond" w:eastAsia="細明體" w:hAnsi="Garamond" w:cs="Times New Roman"/>
          <w:i/>
          <w:iCs/>
          <w:kern w:val="0"/>
          <w:szCs w:val="24"/>
        </w:rPr>
        <w:t>Sākya or Buddhist Origins</w:t>
      </w:r>
      <w:r>
        <w:rPr>
          <w:rFonts w:ascii="Garamond" w:eastAsia="細明體" w:hAnsi="Garamond" w:cs="Times New Roman"/>
          <w:kern w:val="0"/>
          <w:szCs w:val="24"/>
        </w:rPr>
        <w:t xml:space="preserve"> )</w:t>
      </w:r>
      <w:r>
        <w:rPr>
          <w:rFonts w:ascii="Garamond" w:eastAsia="細明體" w:hAnsi="Garamond" w:cs="Times New Roman"/>
          <w:kern w:val="0"/>
          <w:szCs w:val="24"/>
        </w:rPr>
        <w:t>、「佛教手冊」</w:t>
      </w:r>
      <w:r>
        <w:rPr>
          <w:rFonts w:ascii="Garamond" w:eastAsia="細明體" w:hAnsi="Garamond" w:cs="Times New Roman"/>
          <w:kern w:val="0"/>
          <w:szCs w:val="24"/>
        </w:rPr>
        <w:t xml:space="preserve">( </w:t>
      </w:r>
      <w:r>
        <w:rPr>
          <w:rFonts w:ascii="Garamond" w:eastAsia="細明體" w:hAnsi="Garamond" w:cs="Times New Roman"/>
          <w:i/>
          <w:iCs/>
          <w:kern w:val="0"/>
          <w:szCs w:val="24"/>
        </w:rPr>
        <w:t>A Manual of Buddhism</w:t>
      </w:r>
      <w:r>
        <w:rPr>
          <w:rFonts w:ascii="Garamond" w:eastAsia="細明體" w:hAnsi="Garamond" w:cs="Times New Roman"/>
          <w:kern w:val="0"/>
          <w:szCs w:val="24"/>
        </w:rPr>
        <w:t xml:space="preserve"> )</w:t>
      </w:r>
      <w:r>
        <w:rPr>
          <w:rFonts w:ascii="Garamond" w:eastAsia="細明體" w:hAnsi="Garamond" w:cs="Times New Roman"/>
          <w:kern w:val="0"/>
          <w:szCs w:val="24"/>
        </w:rPr>
        <w:t>、「什麼是原始佛教」</w:t>
      </w:r>
      <w:r>
        <w:rPr>
          <w:rFonts w:ascii="Garamond" w:eastAsia="細明體" w:hAnsi="Garamond" w:cs="Times New Roman"/>
          <w:kern w:val="0"/>
          <w:szCs w:val="24"/>
        </w:rPr>
        <w:t xml:space="preserve">( </w:t>
      </w:r>
      <w:r>
        <w:rPr>
          <w:rFonts w:ascii="Garamond" w:eastAsia="細明體" w:hAnsi="Garamond" w:cs="Times New Roman"/>
          <w:i/>
          <w:iCs/>
          <w:kern w:val="0"/>
          <w:szCs w:val="24"/>
        </w:rPr>
        <w:t>What was the Original Bu</w:t>
      </w:r>
      <w:r>
        <w:rPr>
          <w:rFonts w:ascii="Garamond" w:eastAsia="細明體" w:hAnsi="Garamond" w:cs="Times New Roman"/>
          <w:i/>
          <w:iCs/>
          <w:kern w:val="0"/>
          <w:szCs w:val="24"/>
        </w:rPr>
        <w:t>ddhism</w:t>
      </w:r>
      <w:r>
        <w:rPr>
          <w:rFonts w:ascii="Garamond" w:eastAsia="細明體" w:hAnsi="Garamond" w:cs="Times New Roman"/>
          <w:kern w:val="0"/>
          <w:szCs w:val="24"/>
        </w:rPr>
        <w:t xml:space="preserve"> )</w:t>
      </w:r>
      <w:r>
        <w:rPr>
          <w:rFonts w:ascii="Garamond" w:eastAsia="細明體" w:hAnsi="Garamond" w:cs="Times New Roman"/>
          <w:kern w:val="0"/>
          <w:szCs w:val="24"/>
        </w:rPr>
        <w:t>等著。</w:t>
      </w:r>
    </w:p>
  </w:footnote>
  <w:footnote w:id="153">
    <w:p w14:paraId="629CF143"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十：見巴利文學會版《中部》第一集第一三六、一三七頁。</w:t>
      </w:r>
      <w:r>
        <w:rPr>
          <w:rFonts w:ascii="Garamond" w:eastAsia="細明體" w:hAnsi="Garamond" w:cs="Times New Roman"/>
          <w:kern w:val="0"/>
          <w:szCs w:val="24"/>
        </w:rPr>
        <w:t>MN. 22 Alagaddūpamasutta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中部</w:t>
      </w:r>
      <w:r>
        <w:rPr>
          <w:rFonts w:ascii="Garamond" w:eastAsia="細明體" w:hAnsi="Garamond" w:cs="Times New Roman"/>
          <w:kern w:val="0"/>
          <w:szCs w:val="24"/>
        </w:rPr>
        <w:t xml:space="preserve">22 </w:t>
      </w:r>
      <w:r>
        <w:rPr>
          <w:rFonts w:ascii="Garamond" w:eastAsia="細明體" w:hAnsi="Garamond" w:cs="Times New Roman"/>
          <w:kern w:val="0"/>
          <w:szCs w:val="24"/>
        </w:rPr>
        <w:t>蛇喻經</w:t>
      </w:r>
      <w:r>
        <w:rPr>
          <w:rFonts w:ascii="Garamond" w:eastAsia="細明體" w:hAnsi="Garamond" w:cs="Times New Roman"/>
          <w:szCs w:val="24"/>
        </w:rPr>
        <w:t>，參</w:t>
      </w:r>
      <w:r>
        <w:rPr>
          <w:rFonts w:ascii="Garamond" w:eastAsia="細明體" w:hAnsi="Garamond" w:cs="Times New Roman"/>
          <w:szCs w:val="24"/>
        </w:rPr>
        <w:t>〈補充佛典〉。</w:t>
      </w:r>
    </w:p>
  </w:footnote>
  <w:footnote w:id="154">
    <w:p w14:paraId="39E07214"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十一：巴利文學會版《中部》覺音疏第二集第一一二頁曾引用此語。</w:t>
      </w:r>
      <w:r>
        <w:rPr>
          <w:rFonts w:ascii="標楷體" w:eastAsia="標楷體" w:hAnsi="標楷體" w:cs="Times New Roman"/>
          <w:b/>
          <w:bCs/>
          <w:szCs w:val="24"/>
        </w:rPr>
        <w:t>參〈補充註釋〉。</w:t>
      </w:r>
    </w:p>
  </w:footnote>
  <w:footnote w:id="155">
    <w:p w14:paraId="728541D4"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十二：烏德瓦氏在「佛的功德之路」（一九二九年瑪德拉斯出版）一書中（見第六十九頁），將「法」</w:t>
      </w:r>
      <w:r>
        <w:rPr>
          <w:rFonts w:ascii="Garamond" w:eastAsia="細明體" w:hAnsi="Garamond" w:cs="Times New Roman"/>
          <w:kern w:val="0"/>
          <w:szCs w:val="24"/>
        </w:rPr>
        <w:t xml:space="preserve">( </w:t>
      </w:r>
      <w:r>
        <w:rPr>
          <w:rFonts w:ascii="Garamond" w:eastAsia="細明體" w:hAnsi="Garamond" w:cs="Times New Roman"/>
          <w:i/>
          <w:iCs/>
          <w:kern w:val="0"/>
          <w:szCs w:val="24"/>
        </w:rPr>
        <w:t>dhamma</w:t>
      </w:r>
      <w:r>
        <w:rPr>
          <w:rFonts w:ascii="Garamond" w:eastAsia="細明體" w:hAnsi="Garamond" w:cs="Times New Roman"/>
          <w:kern w:val="0"/>
          <w:szCs w:val="24"/>
        </w:rPr>
        <w:t xml:space="preserve"> )</w:t>
      </w:r>
      <w:r>
        <w:rPr>
          <w:rFonts w:ascii="Garamond" w:eastAsia="細明體" w:hAnsi="Garamond" w:cs="Times New Roman"/>
          <w:kern w:val="0"/>
          <w:szCs w:val="24"/>
        </w:rPr>
        <w:t>字譯為「一切複合的事物」，是很錯誤的翻譯。「一切複合的事物」只是行</w:t>
      </w:r>
      <w:r>
        <w:rPr>
          <w:rFonts w:ascii="Garamond" w:eastAsia="細明體" w:hAnsi="Garamond" w:cs="Times New Roman"/>
          <w:kern w:val="0"/>
          <w:szCs w:val="24"/>
        </w:rPr>
        <w:t xml:space="preserve">( </w:t>
      </w:r>
      <w:r>
        <w:rPr>
          <w:rFonts w:ascii="Garamond" w:eastAsia="細明體" w:hAnsi="Garamond" w:cs="Times New Roman"/>
          <w:i/>
          <w:iCs/>
          <w:kern w:val="0"/>
          <w:szCs w:val="24"/>
        </w:rPr>
        <w:t>sa</w:t>
      </w:r>
      <w:r>
        <w:rPr>
          <w:rFonts w:ascii="Cambria" w:eastAsia="細明體" w:hAnsi="Cambria" w:cs="Cambria"/>
          <w:i/>
          <w:iCs/>
          <w:kern w:val="0"/>
          <w:szCs w:val="24"/>
        </w:rPr>
        <w:t>ṃ</w:t>
      </w:r>
      <w:r>
        <w:rPr>
          <w:rFonts w:ascii="Garamond" w:eastAsia="細明體" w:hAnsi="Garamond" w:cs="Times New Roman"/>
          <w:i/>
          <w:iCs/>
          <w:kern w:val="0"/>
          <w:szCs w:val="24"/>
        </w:rPr>
        <w:t>khāra</w:t>
      </w:r>
      <w:r>
        <w:rPr>
          <w:rFonts w:ascii="Garamond" w:eastAsia="細明體" w:hAnsi="Garamond" w:cs="Times New Roman"/>
          <w:kern w:val="0"/>
          <w:szCs w:val="24"/>
        </w:rPr>
        <w:t xml:space="preserve"> or </w:t>
      </w:r>
      <w:r>
        <w:rPr>
          <w:rFonts w:ascii="Garamond" w:eastAsia="細明體" w:hAnsi="Garamond" w:cs="Times New Roman"/>
          <w:i/>
          <w:iCs/>
          <w:kern w:val="0"/>
          <w:szCs w:val="24"/>
        </w:rPr>
        <w:t>sa</w:t>
      </w:r>
      <w:r>
        <w:rPr>
          <w:rFonts w:ascii="Cambria" w:eastAsia="細明體" w:hAnsi="Cambria" w:cs="Cambria"/>
          <w:i/>
          <w:iCs/>
          <w:kern w:val="0"/>
          <w:szCs w:val="24"/>
        </w:rPr>
        <w:t>ṅ</w:t>
      </w:r>
      <w:r>
        <w:rPr>
          <w:rFonts w:ascii="Garamond" w:eastAsia="細明體" w:hAnsi="Garamond" w:cs="Times New Roman"/>
          <w:i/>
          <w:iCs/>
          <w:kern w:val="0"/>
          <w:szCs w:val="24"/>
        </w:rPr>
        <w:t>khāra</w:t>
      </w:r>
      <w:r>
        <w:rPr>
          <w:rFonts w:ascii="Garamond" w:eastAsia="細明體" w:hAnsi="Garamond" w:cs="Times New Roman"/>
          <w:kern w:val="0"/>
          <w:szCs w:val="24"/>
        </w:rPr>
        <w:t xml:space="preserve"> )</w:t>
      </w:r>
      <w:r>
        <w:rPr>
          <w:rFonts w:ascii="Garamond" w:eastAsia="細明體" w:hAnsi="Garamond" w:cs="Times New Roman"/>
          <w:kern w:val="0"/>
          <w:szCs w:val="24"/>
        </w:rPr>
        <w:t>，不是法</w:t>
      </w:r>
      <w:r>
        <w:rPr>
          <w:rFonts w:ascii="Garamond" w:eastAsia="細明體" w:hAnsi="Garamond" w:cs="Times New Roman"/>
          <w:kern w:val="0"/>
          <w:szCs w:val="24"/>
        </w:rPr>
        <w:t xml:space="preserve">( </w:t>
      </w:r>
      <w:r>
        <w:rPr>
          <w:rFonts w:ascii="Garamond" w:eastAsia="細明體" w:hAnsi="Garamond" w:cs="Times New Roman"/>
          <w:i/>
          <w:iCs/>
          <w:kern w:val="0"/>
          <w:szCs w:val="24"/>
        </w:rPr>
        <w:t>dhamma</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szCs w:val="24"/>
        </w:rPr>
        <w:t>參〈補充註釋〉。</w:t>
      </w:r>
    </w:p>
  </w:footnote>
  <w:footnote w:id="156">
    <w:p w14:paraId="7D3B56AD"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十三：五蘊中的行蘊，是指「心的造作」或「心志的活動」，能產生業果。但此處的文字，乃指一切緣成的或複合的事物，包括所有五個蘊在內。所以，「行</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i/>
          <w:iCs/>
          <w:kern w:val="0"/>
          <w:szCs w:val="24"/>
        </w:rPr>
        <w:t>sa</w:t>
      </w:r>
      <w:r>
        <w:rPr>
          <w:rFonts w:ascii="Cambria" w:eastAsia="細明體" w:hAnsi="Cambria" w:cs="Cambria"/>
          <w:i/>
          <w:iCs/>
          <w:kern w:val="0"/>
          <w:szCs w:val="24"/>
        </w:rPr>
        <w:t>ṃ</w:t>
      </w:r>
      <w:r>
        <w:rPr>
          <w:rFonts w:ascii="Garamond" w:eastAsia="細明體" w:hAnsi="Garamond" w:cs="Times New Roman"/>
          <w:i/>
          <w:iCs/>
          <w:kern w:val="0"/>
          <w:szCs w:val="24"/>
        </w:rPr>
        <w:t>khāra</w:t>
      </w:r>
      <w:r>
        <w:rPr>
          <w:rFonts w:ascii="Garamond" w:eastAsia="細明體" w:hAnsi="Garamond" w:cs="Times New Roman"/>
          <w:kern w:val="0"/>
          <w:szCs w:val="24"/>
        </w:rPr>
        <w:t xml:space="preserve"> )</w:t>
      </w:r>
      <w:r>
        <w:rPr>
          <w:rFonts w:ascii="Garamond" w:eastAsia="細明體" w:hAnsi="Garamond" w:cs="Times New Roman"/>
          <w:kern w:val="0"/>
          <w:szCs w:val="24"/>
        </w:rPr>
        <w:t>字在不同的章句，有不同的釋義。</w:t>
      </w:r>
    </w:p>
  </w:footnote>
  <w:footnote w:id="157">
    <w:p w14:paraId="68792401"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十四：參照比較「諸行無常」、「諸法無我」兩句。見巴利文學會版《中部》第一集第二二八頁（</w:t>
      </w:r>
      <w:r>
        <w:rPr>
          <w:rFonts w:ascii="Garamond" w:eastAsia="細明體" w:hAnsi="Garamond" w:cs="Times New Roman"/>
          <w:kern w:val="0"/>
          <w:szCs w:val="24"/>
        </w:rPr>
        <w:t>MN. 35</w:t>
      </w:r>
      <w:r>
        <w:rPr>
          <w:rFonts w:ascii="Garamond" w:eastAsia="細明體" w:hAnsi="Garamond" w:cs="Times New Roman"/>
          <w:kern w:val="0"/>
          <w:szCs w:val="24"/>
        </w:rPr>
        <w:t>中部</w:t>
      </w:r>
      <w:r>
        <w:rPr>
          <w:rFonts w:ascii="Garamond" w:eastAsia="細明體" w:hAnsi="Garamond" w:cs="Times New Roman"/>
          <w:kern w:val="0"/>
          <w:szCs w:val="24"/>
        </w:rPr>
        <w:t xml:space="preserve">35 </w:t>
      </w:r>
      <w:r>
        <w:rPr>
          <w:rFonts w:ascii="Garamond" w:eastAsia="細明體" w:hAnsi="Garamond" w:cs="Times New Roman"/>
          <w:kern w:val="0"/>
          <w:szCs w:val="24"/>
        </w:rPr>
        <w:t>薩遮迦小經，參〈補充佛典〉）及《相應部》第二集第一三二、一三三兩頁。</w:t>
      </w:r>
      <w:r>
        <w:rPr>
          <w:rFonts w:ascii="Garamond" w:eastAsia="細明體" w:hAnsi="Garamond" w:cs="Times New Roman"/>
          <w:szCs w:val="24"/>
        </w:rPr>
        <w:t>22</w:t>
      </w:r>
      <w:r>
        <w:rPr>
          <w:rFonts w:ascii="Garamond" w:eastAsia="細明體" w:hAnsi="Garamond" w:cs="Times New Roman"/>
          <w:szCs w:val="24"/>
        </w:rPr>
        <w:t>相應</w:t>
      </w:r>
      <w:r>
        <w:rPr>
          <w:rFonts w:ascii="Garamond" w:eastAsia="細明體" w:hAnsi="Garamond" w:cs="Times New Roman"/>
          <w:szCs w:val="24"/>
        </w:rPr>
        <w:t>90</w:t>
      </w:r>
      <w:r>
        <w:rPr>
          <w:rFonts w:ascii="Garamond" w:eastAsia="細明體" w:hAnsi="Garamond" w:cs="Times New Roman"/>
          <w:szCs w:val="24"/>
        </w:rPr>
        <w:t>經</w:t>
      </w:r>
      <w:r>
        <w:rPr>
          <w:rFonts w:ascii="Garamond" w:eastAsia="細明體" w:hAnsi="Garamond" w:cs="Times New Roman"/>
          <w:szCs w:val="24"/>
        </w:rPr>
        <w:t>—Channasutta</w:t>
      </w:r>
      <w:r>
        <w:rPr>
          <w:rFonts w:ascii="Cambria" w:eastAsia="細明體" w:hAnsi="Cambria" w:cs="Cambria"/>
          <w:szCs w:val="24"/>
        </w:rPr>
        <w:t>ṃ</w:t>
      </w:r>
      <w:r>
        <w:rPr>
          <w:rFonts w:ascii="Garamond" w:eastAsia="細明體" w:hAnsi="Garamond" w:cs="Times New Roman"/>
          <w:szCs w:val="24"/>
        </w:rPr>
        <w:t xml:space="preserve"> </w:t>
      </w:r>
      <w:r>
        <w:rPr>
          <w:rFonts w:ascii="Garamond" w:eastAsia="細明體" w:hAnsi="Garamond" w:cs="Times New Roman"/>
          <w:szCs w:val="24"/>
        </w:rPr>
        <w:t>闡陀經</w:t>
      </w:r>
      <w:r>
        <w:rPr>
          <w:rFonts w:ascii="Garamond" w:eastAsia="細明體" w:hAnsi="Garamond" w:cs="Times New Roman"/>
          <w:szCs w:val="24"/>
        </w:rPr>
        <w:t>SN. 22.90</w:t>
      </w:r>
      <w:r>
        <w:rPr>
          <w:rFonts w:ascii="Garamond" w:eastAsia="細明體" w:hAnsi="Garamond" w:cs="Times New Roman"/>
          <w:kern w:val="0"/>
          <w:szCs w:val="24"/>
        </w:rPr>
        <w:t>，參〈補充佛典〉</w:t>
      </w:r>
      <w:r>
        <w:rPr>
          <w:rFonts w:ascii="Garamond" w:eastAsia="細明體" w:hAnsi="Garamond" w:cs="Times New Roman"/>
          <w:szCs w:val="24"/>
        </w:rPr>
        <w:t>。</w:t>
      </w:r>
    </w:p>
  </w:footnote>
  <w:footnote w:id="158">
    <w:p w14:paraId="0A672FA1" w14:textId="77777777" w:rsidR="003042B9" w:rsidRDefault="0004431E">
      <w:pPr>
        <w:pStyle w:val="Footnoteuser"/>
        <w:spacing w:before="120" w:after="120"/>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 xml:space="preserve">Nanda </w:t>
      </w:r>
      <w:r>
        <w:rPr>
          <w:rFonts w:ascii="Garamond" w:eastAsia="細明體" w:hAnsi="Garamond" w:cs="Times New Roman"/>
          <w:color w:val="000000"/>
          <w:sz w:val="24"/>
          <w:szCs w:val="24"/>
        </w:rPr>
        <w:t>註：</w:t>
      </w:r>
      <w:r>
        <w:rPr>
          <w:rFonts w:ascii="Garamond" w:eastAsia="細明體" w:hAnsi="Garamond" w:cs="Times New Roman"/>
          <w:color w:val="000000"/>
          <w:sz w:val="24"/>
          <w:szCs w:val="24"/>
        </w:rPr>
        <w:t xml:space="preserve"> MN 22: Alagaddūpama Sutta, </w:t>
      </w:r>
      <w:r>
        <w:rPr>
          <w:rFonts w:ascii="Garamond" w:eastAsia="細明體" w:hAnsi="Garamond" w:cs="Times New Roman"/>
          <w:color w:val="000000"/>
          <w:sz w:val="24"/>
          <w:szCs w:val="24"/>
        </w:rPr>
        <w:t>中部</w:t>
      </w:r>
      <w:r>
        <w:rPr>
          <w:rFonts w:ascii="Garamond" w:eastAsia="細明體" w:hAnsi="Garamond" w:cs="Times New Roman"/>
          <w:color w:val="000000"/>
          <w:sz w:val="24"/>
          <w:szCs w:val="24"/>
        </w:rPr>
        <w:t xml:space="preserve"> 22 </w:t>
      </w:r>
      <w:hyperlink r:id="rId23" w:history="1">
        <w:r>
          <w:rPr>
            <w:rStyle w:val="Internetlink"/>
            <w:rFonts w:ascii="Garamond" w:eastAsia="細明體" w:hAnsi="Garamond" w:cs="Times New Roman"/>
            <w:sz w:val="24"/>
            <w:szCs w:val="24"/>
          </w:rPr>
          <w:t>蛇喻經</w:t>
        </w:r>
      </w:hyperlink>
      <w:r>
        <w:rPr>
          <w:rFonts w:ascii="Garamond" w:eastAsia="細明體" w:hAnsi="Garamond"/>
          <w:sz w:val="24"/>
          <w:szCs w:val="24"/>
        </w:rPr>
        <w:t xml:space="preserve"> </w:t>
      </w:r>
      <w:r>
        <w:rPr>
          <w:rFonts w:ascii="Garamond" w:eastAsia="細明體" w:hAnsi="Garamond"/>
          <w:sz w:val="24"/>
          <w:szCs w:val="24"/>
        </w:rPr>
        <w:t>，參〈補充佛典〉。</w:t>
      </w:r>
    </w:p>
  </w:footnote>
  <w:footnote w:id="159">
    <w:p w14:paraId="339AF13B"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十五：見巴利文學會版《中部》第一集第一三七頁。</w:t>
      </w:r>
      <w:r>
        <w:rPr>
          <w:rFonts w:ascii="Garamond" w:eastAsia="細明體" w:hAnsi="Garamond" w:cs="Times New Roman"/>
          <w:color w:val="000000"/>
          <w:szCs w:val="24"/>
        </w:rPr>
        <w:t xml:space="preserve">MN 22 Alagaddūpama Sutta, </w:t>
      </w:r>
      <w:r>
        <w:rPr>
          <w:rFonts w:ascii="Garamond" w:eastAsia="細明體" w:hAnsi="Garamond" w:cs="Times New Roman"/>
          <w:color w:val="000000"/>
          <w:szCs w:val="24"/>
        </w:rPr>
        <w:t>中部</w:t>
      </w:r>
      <w:r>
        <w:rPr>
          <w:rFonts w:ascii="Garamond" w:eastAsia="細明體" w:hAnsi="Garamond" w:cs="Times New Roman"/>
          <w:color w:val="000000"/>
          <w:szCs w:val="24"/>
        </w:rPr>
        <w:t xml:space="preserve"> 22 </w:t>
      </w:r>
      <w:hyperlink r:id="rId24" w:history="1">
        <w:r>
          <w:rPr>
            <w:rStyle w:val="Internetlink"/>
            <w:rFonts w:ascii="Garamond" w:eastAsia="細明體" w:hAnsi="Garamond" w:cs="Times New Roman"/>
            <w:szCs w:val="24"/>
          </w:rPr>
          <w:t>蛇喻經</w:t>
        </w:r>
      </w:hyperlink>
      <w:r>
        <w:rPr>
          <w:rFonts w:ascii="Garamond" w:eastAsia="細明體" w:hAnsi="Garamond"/>
          <w:szCs w:val="24"/>
        </w:rPr>
        <w:t xml:space="preserve"> </w:t>
      </w:r>
      <w:r>
        <w:rPr>
          <w:rFonts w:ascii="Garamond" w:eastAsia="細明體" w:hAnsi="Garamond"/>
          <w:szCs w:val="24"/>
        </w:rPr>
        <w:t>，參〈補充佛典〉。</w:t>
      </w:r>
    </w:p>
  </w:footnote>
  <w:footnote w:id="160">
    <w:p w14:paraId="5A2531AF"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十六：見巴利文學會版《中部》第一集第一三八頁（</w:t>
      </w:r>
      <w:r>
        <w:rPr>
          <w:rFonts w:ascii="Garamond" w:eastAsia="細明體" w:hAnsi="Garamond" w:cs="Times New Roman"/>
          <w:color w:val="000000"/>
          <w:szCs w:val="24"/>
        </w:rPr>
        <w:t>中部</w:t>
      </w:r>
      <w:r>
        <w:rPr>
          <w:rFonts w:ascii="Garamond" w:eastAsia="細明體" w:hAnsi="Garamond" w:cs="Times New Roman"/>
          <w:color w:val="000000"/>
          <w:szCs w:val="24"/>
        </w:rPr>
        <w:t xml:space="preserve"> 22</w:t>
      </w:r>
      <w:hyperlink r:id="rId25" w:history="1">
        <w:r>
          <w:rPr>
            <w:rStyle w:val="Internetlink"/>
            <w:rFonts w:ascii="Garamond" w:eastAsia="細明體" w:hAnsi="Garamond" w:cs="Times New Roman"/>
            <w:szCs w:val="24"/>
          </w:rPr>
          <w:t>蛇喻經</w:t>
        </w:r>
      </w:hyperlink>
      <w:r>
        <w:rPr>
          <w:rFonts w:ascii="Garamond" w:eastAsia="細明體" w:hAnsi="Garamond" w:cs="Times New Roman"/>
          <w:kern w:val="0"/>
          <w:szCs w:val="24"/>
        </w:rPr>
        <w:t>）。談到這一段文字的時候，羅達吉須南氏說</w:t>
      </w:r>
      <w:r>
        <w:rPr>
          <w:rFonts w:ascii="Garamond" w:eastAsia="細明體" w:hAnsi="Garamond" w:cs="Times New Roman"/>
          <w:kern w:val="0"/>
          <w:szCs w:val="24"/>
        </w:rPr>
        <w:t>：「佛所破斥的，乃是鬧轟轟地要求小我永久續存的妄見」。我們對這話不能同意。相反的，佛實際上破斥的是無所不在的神我（亦稱靈魂）。前一段文中剛剛說明，佛並不接受任何我見，不分大小。他的見地是：所有神我的理論，都是虛妄的、心造的影像。</w:t>
      </w:r>
      <w:r>
        <w:rPr>
          <w:rFonts w:ascii="Garamond" w:eastAsia="細明體" w:hAnsi="Garamond" w:cs="Times New Roman"/>
          <w:szCs w:val="24"/>
        </w:rPr>
        <w:t>參〈補充註釋〉。</w:t>
      </w:r>
    </w:p>
  </w:footnote>
  <w:footnote w:id="161">
    <w:p w14:paraId="5FEFEAD4"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十七：葛拉生納普在他所著「吠檀多與佛教」一文中（一九五七年二月份中道季刊），對此點曾有詳晰之闡釋。</w:t>
      </w:r>
      <w:r>
        <w:rPr>
          <w:rFonts w:ascii="Garamond" w:eastAsia="細明體" w:hAnsi="Garamond" w:cs="Times New Roman"/>
          <w:szCs w:val="24"/>
        </w:rPr>
        <w:t>參〈補充註釋〉。</w:t>
      </w:r>
    </w:p>
  </w:footnote>
  <w:footnote w:id="162">
    <w:p w14:paraId="1210A235"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十八：巴利文《法句經》注解中說：「</w:t>
      </w:r>
      <w:r>
        <w:rPr>
          <w:rFonts w:ascii="Garamond" w:eastAsia="細明體" w:hAnsi="Garamond" w:cs="Times New Roman"/>
          <w:kern w:val="0"/>
          <w:szCs w:val="24"/>
        </w:rPr>
        <w:t>Nātho'ti pati</w:t>
      </w:r>
      <w:r>
        <w:rPr>
          <w:rFonts w:ascii="Cambria" w:eastAsia="細明體" w:hAnsi="Cambria" w:cs="Cambria"/>
          <w:kern w:val="0"/>
          <w:szCs w:val="24"/>
        </w:rPr>
        <w:t>ṭṭ</w:t>
      </w:r>
      <w:r>
        <w:rPr>
          <w:rFonts w:ascii="Garamond" w:eastAsia="細明體" w:hAnsi="Garamond" w:cs="Times New Roman"/>
          <w:kern w:val="0"/>
          <w:szCs w:val="24"/>
        </w:rPr>
        <w:t xml:space="preserve">hā </w:t>
      </w:r>
      <w:r>
        <w:rPr>
          <w:rFonts w:ascii="Garamond" w:eastAsia="細明體" w:hAnsi="Garamond" w:cs="Times New Roman"/>
          <w:kern w:val="0"/>
          <w:szCs w:val="24"/>
        </w:rPr>
        <w:t>一句中</w:t>
      </w:r>
      <w:r>
        <w:rPr>
          <w:rFonts w:ascii="Garamond" w:eastAsia="細明體" w:hAnsi="Garamond" w:cs="Times New Roman"/>
          <w:kern w:val="0"/>
          <w:szCs w:val="24"/>
        </w:rPr>
        <w:t xml:space="preserve"> nātho </w:t>
      </w:r>
      <w:r>
        <w:rPr>
          <w:rFonts w:ascii="Garamond" w:eastAsia="細明體" w:hAnsi="Garamond" w:cs="Times New Roman"/>
          <w:kern w:val="0"/>
          <w:szCs w:val="24"/>
        </w:rPr>
        <w:t>為支援義（依怙、救助、保護）」。古錫蘭文「法句經規矩」中，將</w:t>
      </w:r>
      <w:r>
        <w:rPr>
          <w:rFonts w:ascii="Garamond" w:eastAsia="細明體" w:hAnsi="Garamond" w:cs="Times New Roman"/>
          <w:kern w:val="0"/>
          <w:szCs w:val="24"/>
        </w:rPr>
        <w:t xml:space="preserve"> nātho </w:t>
      </w:r>
      <w:r>
        <w:rPr>
          <w:rFonts w:ascii="Garamond" w:eastAsia="細明體" w:hAnsi="Garamond" w:cs="Times New Roman"/>
          <w:kern w:val="0"/>
          <w:szCs w:val="24"/>
        </w:rPr>
        <w:t>一字代以</w:t>
      </w:r>
      <w:r>
        <w:rPr>
          <w:rFonts w:ascii="Garamond" w:eastAsia="細明體" w:hAnsi="Garamond" w:cs="Times New Roman"/>
          <w:kern w:val="0"/>
          <w:szCs w:val="24"/>
        </w:rPr>
        <w:t xml:space="preserve"> pihi</w:t>
      </w:r>
      <w:r>
        <w:rPr>
          <w:rFonts w:ascii="Cambria" w:eastAsia="細明體" w:hAnsi="Cambria" w:cs="Cambria"/>
          <w:kern w:val="0"/>
          <w:szCs w:val="24"/>
        </w:rPr>
        <w:t>ṭ</w:t>
      </w:r>
      <w:r>
        <w:rPr>
          <w:rFonts w:ascii="Garamond" w:eastAsia="細明體" w:hAnsi="Garamond" w:cs="Times New Roman"/>
          <w:kern w:val="0"/>
          <w:szCs w:val="24"/>
        </w:rPr>
        <w:t>a vanneya</w:t>
      </w:r>
      <w:r>
        <w:rPr>
          <w:rFonts w:ascii="Garamond" w:eastAsia="細明體" w:hAnsi="Garamond" w:cs="Times New Roman"/>
          <w:kern w:val="0"/>
          <w:szCs w:val="24"/>
        </w:rPr>
        <w:t>「乃一支柱（依怙、救助）」字樣。如果我們研究</w:t>
      </w:r>
      <w:r>
        <w:rPr>
          <w:rFonts w:ascii="Garamond" w:eastAsia="細明體" w:hAnsi="Garamond" w:cs="Times New Roman"/>
          <w:kern w:val="0"/>
          <w:szCs w:val="24"/>
        </w:rPr>
        <w:t xml:space="preserve"> nātho </w:t>
      </w:r>
      <w:r>
        <w:rPr>
          <w:rFonts w:ascii="Garamond" w:eastAsia="細明體" w:hAnsi="Garamond" w:cs="Times New Roman"/>
          <w:kern w:val="0"/>
          <w:szCs w:val="24"/>
        </w:rPr>
        <w:t>的反義字</w:t>
      </w:r>
      <w:r>
        <w:rPr>
          <w:rFonts w:ascii="Garamond" w:eastAsia="細明體" w:hAnsi="Garamond" w:cs="Times New Roman"/>
          <w:kern w:val="0"/>
          <w:szCs w:val="24"/>
        </w:rPr>
        <w:t xml:space="preserve"> anātha</w:t>
      </w:r>
      <w:r>
        <w:rPr>
          <w:rFonts w:ascii="Garamond" w:eastAsia="細明體" w:hAnsi="Garamond" w:cs="Times New Roman"/>
          <w:kern w:val="0"/>
          <w:szCs w:val="24"/>
        </w:rPr>
        <w:t>，這意義就更為確定。</w:t>
      </w:r>
      <w:r>
        <w:rPr>
          <w:rFonts w:ascii="Garamond" w:eastAsia="細明體" w:hAnsi="Garamond" w:cs="Times New Roman"/>
          <w:kern w:val="0"/>
          <w:szCs w:val="24"/>
        </w:rPr>
        <w:t xml:space="preserve"> </w:t>
      </w:r>
      <w:hyperlink r:id="rId26" w:history="1">
        <w:r>
          <w:rPr>
            <w:rFonts w:ascii="Garamond" w:eastAsia="細明體" w:hAnsi="Garamond" w:cs="Times New Roman"/>
            <w:color w:val="0000FF"/>
            <w:kern w:val="0"/>
            <w:szCs w:val="24"/>
            <w:u w:val="single"/>
          </w:rPr>
          <w:t>Anātha</w:t>
        </w:r>
      </w:hyperlink>
      <w:r>
        <w:rPr>
          <w:rFonts w:ascii="Garamond" w:eastAsia="細明體" w:hAnsi="Garamond" w:cs="Times New Roman"/>
          <w:kern w:val="0"/>
          <w:szCs w:val="24"/>
        </w:rPr>
        <w:t xml:space="preserve"> </w:t>
      </w:r>
      <w:r>
        <w:rPr>
          <w:rFonts w:ascii="Garamond" w:eastAsia="細明體" w:hAnsi="Garamond" w:cs="Times New Roman"/>
          <w:kern w:val="0"/>
          <w:szCs w:val="24"/>
        </w:rPr>
        <w:t>的意義不是「沒有一個主宰」或「無主」，而是「無助」、「無支應」、「無保護」、「貧乏」。甚至巴利文學會版之巴利文字典中，亦將</w:t>
      </w:r>
      <w:r>
        <w:rPr>
          <w:rFonts w:ascii="Garamond" w:eastAsia="細明體" w:hAnsi="Garamond" w:cs="Times New Roman"/>
          <w:kern w:val="0"/>
          <w:szCs w:val="24"/>
        </w:rPr>
        <w:t xml:space="preserve"> </w:t>
      </w:r>
      <w:hyperlink r:id="rId27" w:history="1">
        <w:r>
          <w:rPr>
            <w:rFonts w:ascii="Garamond" w:eastAsia="細明體" w:hAnsi="Garamond" w:cs="Times New Roman"/>
            <w:color w:val="0000FF"/>
            <w:kern w:val="0"/>
            <w:szCs w:val="24"/>
            <w:u w:val="single"/>
          </w:rPr>
          <w:t>nātha</w:t>
        </w:r>
      </w:hyperlink>
      <w:r>
        <w:rPr>
          <w:rFonts w:ascii="Garamond" w:eastAsia="細明體" w:hAnsi="Garamond" w:cs="Times New Roman"/>
          <w:kern w:val="0"/>
          <w:szCs w:val="24"/>
        </w:rPr>
        <w:t xml:space="preserve"> </w:t>
      </w:r>
      <w:r>
        <w:rPr>
          <w:rFonts w:ascii="Garamond" w:eastAsia="細明體" w:hAnsi="Garamond" w:cs="Times New Roman"/>
          <w:kern w:val="0"/>
          <w:szCs w:val="24"/>
        </w:rPr>
        <w:t>釋為「保護者」、「皈依處」、「救助」，不作「主宰」。但該字典中將</w:t>
      </w:r>
      <w:r>
        <w:rPr>
          <w:rFonts w:ascii="Garamond" w:eastAsia="細明體" w:hAnsi="Garamond" w:cs="Times New Roman"/>
          <w:kern w:val="0"/>
          <w:szCs w:val="24"/>
        </w:rPr>
        <w:t xml:space="preserve"> lokanātha </w:t>
      </w:r>
      <w:r>
        <w:rPr>
          <w:rFonts w:ascii="Garamond" w:eastAsia="細明體" w:hAnsi="Garamond" w:cs="Times New Roman"/>
          <w:kern w:val="0"/>
          <w:szCs w:val="24"/>
        </w:rPr>
        <w:t>一字譯為「世間之救主</w:t>
      </w:r>
      <w:r>
        <w:rPr>
          <w:rFonts w:ascii="Garamond" w:eastAsia="細明體" w:hAnsi="Garamond" w:cs="Times New Roman"/>
          <w:kern w:val="0"/>
          <w:szCs w:val="24"/>
        </w:rPr>
        <w:t>(Saviour of the world)</w:t>
      </w:r>
      <w:r>
        <w:rPr>
          <w:rFonts w:ascii="Garamond" w:eastAsia="細明體" w:hAnsi="Garamond" w:cs="Times New Roman"/>
          <w:kern w:val="0"/>
          <w:szCs w:val="24"/>
        </w:rPr>
        <w:t>」，以通俗之基督教名詞用在此處，實屬未盡恰當，因為佛並不是救主。這一稱號的實際意義，乃是「世間的皈依處</w:t>
      </w:r>
      <w:r>
        <w:rPr>
          <w:rFonts w:ascii="Garamond" w:eastAsia="細明體" w:hAnsi="Garamond" w:cs="Times New Roman"/>
          <w:kern w:val="0"/>
          <w:szCs w:val="24"/>
        </w:rPr>
        <w:t>」。</w:t>
      </w:r>
      <w:r>
        <w:rPr>
          <w:rFonts w:ascii="Garamond" w:eastAsia="細明體" w:hAnsi="Garamond" w:cs="Times New Roman"/>
          <w:szCs w:val="24"/>
        </w:rPr>
        <w:t>參〈補充註釋〉。</w:t>
      </w:r>
    </w:p>
  </w:footnote>
  <w:footnote w:id="163">
    <w:p w14:paraId="232B80E8"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十九：見一九二九年哥侖坡版《長部》第二集第六十二頁。《長部</w:t>
      </w:r>
      <w:r>
        <w:rPr>
          <w:rFonts w:ascii="Garamond" w:eastAsia="細明體" w:hAnsi="Garamond" w:cs="Times New Roman"/>
          <w:kern w:val="0"/>
          <w:szCs w:val="24"/>
        </w:rPr>
        <w:t xml:space="preserve">16 </w:t>
      </w:r>
      <w:r>
        <w:rPr>
          <w:rFonts w:ascii="Garamond" w:eastAsia="細明體" w:hAnsi="Garamond" w:cs="Times New Roman"/>
          <w:kern w:val="0"/>
          <w:szCs w:val="24"/>
        </w:rPr>
        <w:t>大般涅槃經》，參〈補充佛典〉</w:t>
      </w:r>
      <w:r>
        <w:rPr>
          <w:rFonts w:ascii="Garamond" w:eastAsia="細明體" w:hAnsi="Garamond" w:cs="Times New Roman"/>
          <w:szCs w:val="24"/>
        </w:rPr>
        <w:t>。</w:t>
      </w:r>
    </w:p>
  </w:footnote>
  <w:footnote w:id="164">
    <w:p w14:paraId="56FCF9DB"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二十：見</w:t>
      </w:r>
      <w:r>
        <w:rPr>
          <w:rFonts w:ascii="Garamond" w:eastAsia="細明體" w:hAnsi="Garamond" w:cs="Times New Roman"/>
          <w:kern w:val="0"/>
          <w:szCs w:val="24"/>
        </w:rPr>
        <w:t xml:space="preserve"> </w:t>
      </w:r>
      <w:hyperlink r:id="rId28" w:history="1">
        <w:r>
          <w:rPr>
            <w:rFonts w:ascii="Garamond" w:eastAsia="細明體" w:hAnsi="Garamond" w:cs="Times New Roman"/>
            <w:color w:val="0000FF"/>
            <w:kern w:val="0"/>
            <w:szCs w:val="24"/>
            <w:u w:val="single"/>
          </w:rPr>
          <w:t>瑞斯</w:t>
        </w:r>
      </w:hyperlink>
      <w:hyperlink r:id="rId29" w:history="1">
        <w:r>
          <w:rPr>
            <w:rFonts w:ascii="新細明體" w:hAnsi="新細明體" w:cs="新細明體"/>
            <w:color w:val="0000FF"/>
            <w:kern w:val="0"/>
            <w:szCs w:val="24"/>
            <w:u w:val="single"/>
          </w:rPr>
          <w:t>‧</w:t>
        </w:r>
      </w:hyperlink>
      <w:hyperlink r:id="rId30" w:history="1">
        <w:r>
          <w:rPr>
            <w:rFonts w:ascii="Garamond" w:eastAsia="細明體" w:hAnsi="Garamond" w:cs="Times New Roman"/>
            <w:color w:val="0000FF"/>
            <w:kern w:val="0"/>
            <w:szCs w:val="24"/>
            <w:u w:val="single"/>
          </w:rPr>
          <w:t>戴維茲英譯《長部》第二集</w:t>
        </w:r>
      </w:hyperlink>
      <w:r>
        <w:rPr>
          <w:rFonts w:ascii="Garamond" w:eastAsia="細明體" w:hAnsi="Garamond" w:cs="Times New Roman"/>
          <w:kern w:val="0"/>
          <w:szCs w:val="24"/>
        </w:rPr>
        <w:t xml:space="preserve"> </w:t>
      </w:r>
      <w:hyperlink r:id="rId31" w:history="1">
        <w:r>
          <w:rPr>
            <w:rFonts w:ascii="Garamond" w:eastAsia="細明體" w:hAnsi="Garamond" w:cs="Times New Roman"/>
            <w:color w:val="0000FF"/>
            <w:kern w:val="0"/>
            <w:szCs w:val="24"/>
            <w:u w:val="single"/>
          </w:rPr>
          <w:t>第一零八頁</w:t>
        </w:r>
      </w:hyperlink>
      <w:r>
        <w:rPr>
          <w:rFonts w:ascii="Garamond" w:eastAsia="細明體" w:hAnsi="Garamond" w:cs="Times New Roman"/>
          <w:kern w:val="0"/>
          <w:szCs w:val="24"/>
        </w:rPr>
        <w:t xml:space="preserve"> </w:t>
      </w:r>
      <w:r>
        <w:rPr>
          <w:rFonts w:ascii="Garamond" w:eastAsia="細明體" w:hAnsi="Garamond" w:cs="Times New Roman"/>
          <w:kern w:val="0"/>
          <w:szCs w:val="24"/>
        </w:rPr>
        <w:t>：「應自作明燈，應自作皈依，勿向身外覓皈依處。」</w:t>
      </w:r>
      <w:r>
        <w:rPr>
          <w:rFonts w:ascii="Garamond" w:eastAsia="細明體" w:hAnsi="Garamond" w:cs="Times New Roman"/>
          <w:szCs w:val="24"/>
        </w:rPr>
        <w:t>參〈補充註釋〉。</w:t>
      </w:r>
    </w:p>
  </w:footnote>
  <w:footnote w:id="165">
    <w:p w14:paraId="420A1B87"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二十一：</w:t>
      </w:r>
      <w:r>
        <w:rPr>
          <w:rFonts w:ascii="Garamond" w:eastAsia="細明體" w:hAnsi="Garamond" w:cs="Times New Roman"/>
          <w:kern w:val="0"/>
          <w:szCs w:val="24"/>
        </w:rPr>
        <w:t xml:space="preserve"> Dīpa </w:t>
      </w:r>
      <w:r>
        <w:rPr>
          <w:rFonts w:ascii="Garamond" w:eastAsia="細明體" w:hAnsi="Garamond" w:cs="Times New Roman"/>
          <w:kern w:val="0"/>
          <w:szCs w:val="24"/>
        </w:rPr>
        <w:t>一字在此不作燈解，實作洲（島）解。《長部》注解中論</w:t>
      </w:r>
      <w:r>
        <w:rPr>
          <w:rFonts w:ascii="Garamond" w:eastAsia="細明體" w:hAnsi="Garamond" w:cs="Times New Roman"/>
          <w:kern w:val="0"/>
          <w:szCs w:val="24"/>
        </w:rPr>
        <w:t xml:space="preserve"> dīpa </w:t>
      </w:r>
      <w:r>
        <w:rPr>
          <w:rFonts w:ascii="Garamond" w:eastAsia="細明體" w:hAnsi="Garamond" w:cs="Times New Roman"/>
          <w:kern w:val="0"/>
          <w:szCs w:val="24"/>
        </w:rPr>
        <w:t>一字時說：「應將自己作為一個島嶼，一個休息處而安住，猶如大洋中的一個島一樣。」相續不斷的生死，通常都以大海作譬，所謂生死大海。而在海中求安全，要找的應該是島嶼、一片堅實的土地，而不是一盞燈。</w:t>
      </w:r>
      <w:r>
        <w:rPr>
          <w:rFonts w:ascii="Garamond" w:eastAsia="細明體" w:hAnsi="Garamond" w:cs="Times New Roman"/>
          <w:szCs w:val="24"/>
        </w:rPr>
        <w:t>參〈補充註釋〉。</w:t>
      </w:r>
    </w:p>
  </w:footnote>
  <w:footnote w:id="166">
    <w:p w14:paraId="18CEE323"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二十二：見一九二九年哥侖坡版《長部》第二集第六十一、六十二兩頁。只有最後一句是按字義翻譯的。故事的其餘部份，是根據《大般涅槃經》所作的簡略敘述。</w:t>
      </w:r>
      <w:r>
        <w:rPr>
          <w:rFonts w:ascii="Garamond" w:eastAsia="細明體" w:hAnsi="Garamond" w:cs="Times New Roman"/>
          <w:szCs w:val="24"/>
        </w:rPr>
        <w:t>參〈補充佛典〉。</w:t>
      </w:r>
    </w:p>
  </w:footnote>
  <w:footnote w:id="167">
    <w:p w14:paraId="53EC6811"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二十三：見一九二九年哥侖坡版《長部》第二集第六十二頁（長部</w:t>
      </w:r>
      <w:r>
        <w:rPr>
          <w:rFonts w:ascii="Garamond" w:eastAsia="細明體" w:hAnsi="Garamond" w:cs="Times New Roman"/>
          <w:kern w:val="0"/>
          <w:szCs w:val="24"/>
        </w:rPr>
        <w:t xml:space="preserve">16 </w:t>
      </w:r>
      <w:r>
        <w:rPr>
          <w:rFonts w:ascii="Garamond" w:eastAsia="細明體" w:hAnsi="Garamond" w:cs="Times New Roman"/>
          <w:kern w:val="0"/>
          <w:szCs w:val="24"/>
        </w:rPr>
        <w:t>大般涅槃經》，參〈補充佛典〉）。關於四念處，請參閱本書第七章「</w:t>
      </w:r>
      <w:r>
        <w:rPr>
          <w:rFonts w:ascii="Garamond" w:eastAsia="細明體" w:hAnsi="Garamond" w:cs="Times New Roman"/>
          <w:kern w:val="0"/>
          <w:szCs w:val="24"/>
        </w:rPr>
        <w:t xml:space="preserve"> </w:t>
      </w:r>
      <w:hyperlink r:id="rId32" w:history="1">
        <w:r>
          <w:rPr>
            <w:rFonts w:ascii="Garamond" w:eastAsia="細明體" w:hAnsi="Garamond" w:cs="Times New Roman"/>
            <w:color w:val="0000FF"/>
            <w:kern w:val="0"/>
            <w:szCs w:val="24"/>
            <w:u w:val="single"/>
          </w:rPr>
          <w:t>修習：心智的培育</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footnote>
  <w:footnote w:id="168">
    <w:p w14:paraId="2F61306A"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二十四：見一九二九年阿陸葛瑪版大品第二十一、二十二兩頁。</w:t>
      </w:r>
      <w:r>
        <w:rPr>
          <w:rFonts w:ascii="Garamond" w:eastAsia="細明體" w:hAnsi="Garamond" w:cs="Times New Roman"/>
          <w:szCs w:val="24"/>
        </w:rPr>
        <w:t>參〈補充佛典〉。</w:t>
      </w:r>
    </w:p>
  </w:footnote>
  <w:footnote w:id="169">
    <w:p w14:paraId="3E8B1CFD"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二十五：另有一次，佛曾面告這同一個婆嗟種：如來沒有任何理由，因為他已親身證知一切事物的本性。在這方面，他也不願意和任何理論家有所聯繫。（見巴利文學會版《中部》第一集第四八六頁，</w:t>
      </w:r>
      <w:r>
        <w:rPr>
          <w:rFonts w:ascii="Garamond" w:eastAsia="細明體" w:hAnsi="Garamond" w:cs="Times New Roman"/>
          <w:szCs w:val="24"/>
        </w:rPr>
        <w:t>MN. 72</w:t>
      </w:r>
      <w:r>
        <w:rPr>
          <w:rFonts w:ascii="Garamond" w:eastAsia="細明體" w:hAnsi="Garamond" w:cs="Times New Roman"/>
          <w:szCs w:val="24"/>
        </w:rPr>
        <w:t>（中部</w:t>
      </w:r>
      <w:r>
        <w:rPr>
          <w:rFonts w:ascii="Garamond" w:eastAsia="細明體" w:hAnsi="Garamond" w:cs="Times New Roman"/>
          <w:szCs w:val="24"/>
        </w:rPr>
        <w:t>72</w:t>
      </w:r>
      <w:r>
        <w:rPr>
          <w:rFonts w:ascii="Garamond" w:eastAsia="細明體" w:hAnsi="Garamond" w:cs="Times New Roman"/>
          <w:szCs w:val="24"/>
        </w:rPr>
        <w:t>經、婆蹉火經、火婆蹉種經），參〈補充佛典〉</w:t>
      </w:r>
      <w:r>
        <w:rPr>
          <w:rFonts w:ascii="Garamond" w:eastAsia="細明體" w:hAnsi="Garamond" w:cs="Times New Roman"/>
          <w:kern w:val="0"/>
          <w:szCs w:val="24"/>
        </w:rPr>
        <w:t>。</w:t>
      </w:r>
    </w:p>
  </w:footnote>
  <w:footnote w:id="170">
    <w:p w14:paraId="79E3DE83"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二十六：</w:t>
      </w:r>
      <w:r>
        <w:rPr>
          <w:rFonts w:ascii="Garamond" w:eastAsia="細明體" w:hAnsi="Garamond" w:cs="Times New Roman"/>
          <w:kern w:val="0"/>
          <w:szCs w:val="24"/>
        </w:rPr>
        <w:t xml:space="preserve"> </w:t>
      </w:r>
      <w:r>
        <w:rPr>
          <w:rFonts w:ascii="Garamond" w:eastAsia="細明體" w:hAnsi="Garamond" w:cs="Times New Roman"/>
          <w:i/>
          <w:iCs/>
          <w:kern w:val="0"/>
          <w:szCs w:val="24"/>
        </w:rPr>
        <w:t>Sabbe dhamma anatta</w:t>
      </w:r>
      <w:r>
        <w:rPr>
          <w:rFonts w:ascii="Garamond" w:eastAsia="細明體" w:hAnsi="Garamond" w:cs="Times New Roman"/>
          <w:kern w:val="0"/>
          <w:szCs w:val="24"/>
        </w:rPr>
        <w:t xml:space="preserve"> </w:t>
      </w:r>
      <w:r>
        <w:rPr>
          <w:rFonts w:ascii="Garamond" w:eastAsia="細明體" w:hAnsi="Garamond" w:cs="Times New Roman"/>
          <w:kern w:val="0"/>
          <w:szCs w:val="24"/>
        </w:rPr>
        <w:t>一語（與巴利文《法句經》第二十章第七偈第一句全同。該偈前文已論及），烏德瓦氏將它譯成「一切事物皆是無常」（見英譯</w:t>
      </w:r>
      <w:r>
        <w:rPr>
          <w:rFonts w:ascii="Garamond" w:eastAsia="細明體" w:hAnsi="Garamond" w:cs="Times New Roman"/>
          <w:kern w:val="0"/>
          <w:szCs w:val="24"/>
        </w:rPr>
        <w:t>《相應部》第四集第二八二頁）是完全錯了；但也許是由於疏忽。可是這錯誤甚為嚴重。關於佛的緘默，會有這麼多閒話，也許這也是原因之一。因為在這一句中，最重要的一個</w:t>
      </w:r>
      <w:r>
        <w:rPr>
          <w:rFonts w:ascii="Garamond" w:eastAsia="細明體" w:hAnsi="Garamond" w:cs="Times New Roman"/>
          <w:kern w:val="0"/>
          <w:szCs w:val="24"/>
        </w:rPr>
        <w:t xml:space="preserve"> anatta </w:t>
      </w:r>
      <w:r>
        <w:rPr>
          <w:rFonts w:ascii="Garamond" w:eastAsia="細明體" w:hAnsi="Garamond" w:cs="Times New Roman"/>
          <w:kern w:val="0"/>
          <w:szCs w:val="24"/>
        </w:rPr>
        <w:t>「無我」被譯成「無常」了。英譯巴利文佛典中，頗有不少這類大大小小的錯誤</w:t>
      </w:r>
      <w:r>
        <w:rPr>
          <w:rFonts w:ascii="Garamond" w:eastAsia="細明體" w:hAnsi="Garamond" w:cs="Times New Roman"/>
          <w:kern w:val="0"/>
          <w:szCs w:val="24"/>
        </w:rPr>
        <w:t>——</w:t>
      </w:r>
      <w:r>
        <w:rPr>
          <w:rFonts w:ascii="Garamond" w:eastAsia="細明體" w:hAnsi="Garamond" w:cs="Times New Roman"/>
          <w:kern w:val="0"/>
          <w:szCs w:val="24"/>
        </w:rPr>
        <w:t>有些是由於粗心疏忽，有些是因為對原文中的文字不夠熟諳。對從事這項工作的那些偉大創業者，我十分敬仰。但是不論原因若何，都有必要申明：這些錯誤已使無法閱讀原文的人，對佛教產生了偏見。因此，據悉巴利文學會的秘書（譯者按：現已昇任會長）荷納小姐</w:t>
      </w:r>
      <w:r>
        <w:rPr>
          <w:rFonts w:ascii="Garamond" w:eastAsia="細明體" w:hAnsi="Garamond" w:cs="Times New Roman"/>
          <w:kern w:val="0"/>
          <w:szCs w:val="24"/>
        </w:rPr>
        <w:t xml:space="preserve"> Miss I.B. Horn</w:t>
      </w:r>
      <w:r>
        <w:rPr>
          <w:rFonts w:ascii="Garamond" w:eastAsia="細明體" w:hAnsi="Garamond" w:cs="Times New Roman"/>
          <w:kern w:val="0"/>
          <w:szCs w:val="24"/>
        </w:rPr>
        <w:t xml:space="preserve">er </w:t>
      </w:r>
      <w:r>
        <w:rPr>
          <w:rFonts w:ascii="Garamond" w:eastAsia="細明體" w:hAnsi="Garamond" w:cs="Times New Roman"/>
          <w:kern w:val="0"/>
          <w:szCs w:val="24"/>
        </w:rPr>
        <w:t>現已計畫出版修正的新譯本，實在是一樁好消息。</w:t>
      </w:r>
    </w:p>
  </w:footnote>
  <w:footnote w:id="171">
    <w:p w14:paraId="35DC482B"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二十七：事實上，在另一次機緣中（顯然在此次之前），佛闡釋某一深奧的問題</w:t>
      </w:r>
      <w:r>
        <w:rPr>
          <w:rFonts w:ascii="Garamond" w:eastAsia="細明體" w:hAnsi="Garamond" w:cs="Times New Roman"/>
          <w:kern w:val="0"/>
          <w:szCs w:val="24"/>
        </w:rPr>
        <w:t>——</w:t>
      </w:r>
      <w:r>
        <w:rPr>
          <w:rFonts w:ascii="Garamond" w:eastAsia="細明體" w:hAnsi="Garamond" w:cs="Times New Roman"/>
          <w:kern w:val="0"/>
          <w:szCs w:val="24"/>
        </w:rPr>
        <w:t>關於阿羅漢死後如何的問題之後，婆嗟種道：「可敬的喬答摩啊！這一下我變傻了，我攪糊塗了。在剛同可敬的喬答摩討論這一問題時，我尚具有的一點點信心，現在也統統消失了。」。因此，佛不願再把他攪糊塗。（巴利文學會版《中部》第一集第四八六頁，</w:t>
      </w:r>
      <w:r>
        <w:rPr>
          <w:rFonts w:ascii="Garamond" w:eastAsia="細明體" w:hAnsi="Garamond" w:cs="Times New Roman"/>
          <w:szCs w:val="24"/>
        </w:rPr>
        <w:t xml:space="preserve">MN. 72 </w:t>
      </w:r>
      <w:r>
        <w:rPr>
          <w:rFonts w:ascii="Garamond" w:eastAsia="細明體" w:hAnsi="Garamond" w:cs="Times New Roman"/>
          <w:szCs w:val="24"/>
        </w:rPr>
        <w:t>中部</w:t>
      </w:r>
      <w:r>
        <w:rPr>
          <w:rFonts w:ascii="Garamond" w:eastAsia="細明體" w:hAnsi="Garamond" w:cs="Times New Roman"/>
          <w:szCs w:val="24"/>
        </w:rPr>
        <w:t>7</w:t>
      </w:r>
      <w:r>
        <w:rPr>
          <w:rFonts w:ascii="Garamond" w:eastAsia="細明體" w:hAnsi="Garamond" w:cs="Times New Roman"/>
          <w:szCs w:val="24"/>
        </w:rPr>
        <w:t>2</w:t>
      </w:r>
      <w:r>
        <w:rPr>
          <w:rFonts w:ascii="Garamond" w:eastAsia="細明體" w:hAnsi="Garamond" w:cs="Times New Roman"/>
          <w:szCs w:val="24"/>
        </w:rPr>
        <w:t>婆蹉火經、火婆蹉種經，參〈補充佛典〉。</w:t>
      </w:r>
    </w:p>
  </w:footnote>
  <w:footnote w:id="172">
    <w:p w14:paraId="5EC967C5"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「慧炬版」編者</w:t>
      </w:r>
      <w:r>
        <w:rPr>
          <w:rFonts w:ascii="Garamond" w:eastAsia="細明體" w:hAnsi="Garamond" w:cs="Times New Roman"/>
          <w:kern w:val="0"/>
          <w:szCs w:val="24"/>
        </w:rPr>
        <w:t xml:space="preserve"> </w:t>
      </w:r>
      <w:r>
        <w:rPr>
          <w:rFonts w:ascii="Garamond" w:eastAsia="細明體" w:hAnsi="Garamond" w:cs="Times New Roman"/>
          <w:kern w:val="0"/>
          <w:szCs w:val="24"/>
        </w:rPr>
        <w:t>張澄基</w:t>
      </w:r>
      <w:r>
        <w:rPr>
          <w:rFonts w:ascii="Garamond" w:eastAsia="細明體" w:hAnsi="Garamond" w:cs="Times New Roman"/>
          <w:kern w:val="0"/>
          <w:szCs w:val="24"/>
        </w:rPr>
        <w:t xml:space="preserve"> </w:t>
      </w:r>
      <w:r>
        <w:rPr>
          <w:rFonts w:ascii="Garamond" w:eastAsia="細明體" w:hAnsi="Garamond" w:cs="Times New Roman"/>
          <w:kern w:val="0"/>
          <w:szCs w:val="24"/>
        </w:rPr>
        <w:t>註：</w:t>
      </w:r>
      <w:r>
        <w:rPr>
          <w:rFonts w:ascii="Garamond" w:eastAsia="細明體" w:hAnsi="Garamond" w:cs="Times New Roman"/>
          <w:kern w:val="0"/>
          <w:szCs w:val="24"/>
        </w:rPr>
        <w:t xml:space="preserve"> </w:t>
      </w:r>
      <w:r>
        <w:rPr>
          <w:rFonts w:ascii="Garamond" w:eastAsia="細明體" w:hAnsi="Garamond" w:cs="Times New Roman"/>
          <w:kern w:val="0"/>
          <w:szCs w:val="24"/>
        </w:rPr>
        <w:t>此處作者雖用</w:t>
      </w:r>
      <w:r>
        <w:rPr>
          <w:rFonts w:ascii="Garamond" w:eastAsia="細明體" w:hAnsi="Garamond" w:cs="Times New Roman"/>
          <w:kern w:val="0"/>
          <w:szCs w:val="24"/>
        </w:rPr>
        <w:t xml:space="preserve"> Atman</w:t>
      </w:r>
      <w:r>
        <w:rPr>
          <w:rFonts w:ascii="Garamond" w:eastAsia="細明體" w:hAnsi="Garamond" w:cs="Times New Roman"/>
          <w:kern w:val="0"/>
          <w:szCs w:val="24"/>
        </w:rPr>
        <w:t>，（大寫的</w:t>
      </w:r>
      <w:r>
        <w:rPr>
          <w:rFonts w:ascii="Garamond" w:eastAsia="細明體" w:hAnsi="Garamond" w:cs="Times New Roman"/>
          <w:kern w:val="0"/>
          <w:szCs w:val="24"/>
        </w:rPr>
        <w:t xml:space="preserve"> A </w:t>
      </w:r>
      <w:r>
        <w:rPr>
          <w:rFonts w:ascii="Garamond" w:eastAsia="細明體" w:hAnsi="Garamond" w:cs="Times New Roman"/>
          <w:kern w:val="0"/>
          <w:szCs w:val="24"/>
        </w:rPr>
        <w:t>）但</w:t>
      </w:r>
      <w:r>
        <w:rPr>
          <w:rFonts w:ascii="Garamond" w:eastAsia="細明體" w:hAnsi="Garamond" w:cs="Times New Roman"/>
          <w:kern w:val="0"/>
          <w:szCs w:val="24"/>
        </w:rPr>
        <w:t xml:space="preserve"> pali </w:t>
      </w:r>
      <w:r>
        <w:rPr>
          <w:rFonts w:ascii="Garamond" w:eastAsia="細明體" w:hAnsi="Garamond" w:cs="Times New Roman"/>
          <w:kern w:val="0"/>
          <w:szCs w:val="24"/>
        </w:rPr>
        <w:t>文根本無</w:t>
      </w:r>
      <w:r>
        <w:rPr>
          <w:rFonts w:ascii="Garamond" w:eastAsia="細明體" w:hAnsi="Garamond" w:cs="Times New Roman"/>
          <w:kern w:val="0"/>
          <w:szCs w:val="24"/>
        </w:rPr>
        <w:t xml:space="preserve"> Capital (</w:t>
      </w:r>
      <w:r>
        <w:rPr>
          <w:rFonts w:ascii="Garamond" w:eastAsia="細明體" w:hAnsi="Garamond" w:cs="Times New Roman"/>
          <w:kern w:val="0"/>
          <w:szCs w:val="24"/>
        </w:rPr>
        <w:t>大寫</w:t>
      </w:r>
      <w:r>
        <w:rPr>
          <w:rFonts w:ascii="Garamond" w:eastAsia="細明體" w:hAnsi="Garamond" w:cs="Times New Roman"/>
          <w:kern w:val="0"/>
          <w:szCs w:val="24"/>
        </w:rPr>
        <w:t>)</w:t>
      </w:r>
      <w:r>
        <w:rPr>
          <w:rFonts w:ascii="Garamond" w:eastAsia="細明體" w:hAnsi="Garamond" w:cs="Times New Roman"/>
          <w:kern w:val="0"/>
          <w:szCs w:val="24"/>
        </w:rPr>
        <w:t>，亦無</w:t>
      </w:r>
      <w:r>
        <w:rPr>
          <w:rFonts w:ascii="Garamond" w:eastAsia="細明體" w:hAnsi="Garamond" w:cs="Times New Roman"/>
          <w:kern w:val="0"/>
          <w:szCs w:val="24"/>
        </w:rPr>
        <w:t xml:space="preserve"> Punctuation (</w:t>
      </w:r>
      <w:r>
        <w:rPr>
          <w:rFonts w:ascii="Garamond" w:eastAsia="細明體" w:hAnsi="Garamond" w:cs="Times New Roman"/>
          <w:kern w:val="0"/>
          <w:szCs w:val="24"/>
        </w:rPr>
        <w:t>標點</w:t>
      </w:r>
      <w:r>
        <w:rPr>
          <w:rFonts w:ascii="Garamond" w:eastAsia="細明體" w:hAnsi="Garamond" w:cs="Times New Roman"/>
          <w:kern w:val="0"/>
          <w:szCs w:val="24"/>
        </w:rPr>
        <w:t xml:space="preserve">) </w:t>
      </w:r>
      <w:r>
        <w:rPr>
          <w:rFonts w:ascii="Garamond" w:eastAsia="細明體" w:hAnsi="Garamond" w:cs="Times New Roman"/>
          <w:kern w:val="0"/>
          <w:szCs w:val="24"/>
        </w:rPr>
        <w:t>所以並不一定指的是神我或大我。此處是佛以幽默的口吻說的，此處之我，只是泛指的我而已。</w:t>
      </w:r>
      <w:r>
        <w:rPr>
          <w:rFonts w:ascii="Garamond" w:eastAsia="細明體" w:hAnsi="Garamond" w:cs="Times New Roman"/>
          <w:kern w:val="0"/>
          <w:szCs w:val="24"/>
        </w:rPr>
        <w:t>——</w:t>
      </w:r>
      <w:r>
        <w:rPr>
          <w:rFonts w:ascii="Garamond" w:eastAsia="細明體" w:hAnsi="Garamond" w:cs="Times New Roman"/>
          <w:kern w:val="0"/>
          <w:szCs w:val="24"/>
        </w:rPr>
        <w:t>張澄基識</w:t>
      </w:r>
    </w:p>
    <w:p w14:paraId="6F9EDBB6" w14:textId="77777777" w:rsidR="003042B9" w:rsidRDefault="003042B9">
      <w:pPr>
        <w:pStyle w:val="Standarduser"/>
        <w:widowControl/>
        <w:spacing w:before="120" w:after="120"/>
        <w:jc w:val="both"/>
        <w:rPr>
          <w:rFonts w:ascii="Garamond" w:eastAsia="細明體" w:hAnsi="Garamond"/>
          <w:szCs w:val="24"/>
        </w:rPr>
      </w:pPr>
    </w:p>
    <w:p w14:paraId="3C5FCB94" w14:textId="77777777" w:rsidR="003042B9" w:rsidRDefault="0004431E">
      <w:pPr>
        <w:pStyle w:val="TableContents"/>
        <w:jc w:val="both"/>
      </w:pPr>
      <w:r>
        <w:rPr>
          <w:rFonts w:ascii="Garamond" w:eastAsia="細明體" w:hAnsi="Garamond" w:cs="Times New Roman"/>
          <w:kern w:val="0"/>
          <w:szCs w:val="24"/>
        </w:rPr>
        <w:t xml:space="preserve">Nanda  </w:t>
      </w:r>
      <w:r>
        <w:rPr>
          <w:rFonts w:ascii="Garamond" w:eastAsia="細明體" w:hAnsi="Garamond" w:cs="Times New Roman"/>
          <w:kern w:val="0"/>
          <w:szCs w:val="24"/>
        </w:rPr>
        <w:t>補注：請參注</w:t>
      </w:r>
      <w:r>
        <w:rPr>
          <w:rFonts w:ascii="Garamond" w:eastAsia="細明體" w:hAnsi="Garamond" w:cs="Times New Roman"/>
          <w:kern w:val="0"/>
          <w:szCs w:val="24"/>
        </w:rPr>
        <w:t xml:space="preserve"> 143</w:t>
      </w:r>
      <w:r>
        <w:rPr>
          <w:rFonts w:ascii="Garamond" w:eastAsia="標楷體" w:hAnsi="Garamond" w:cs="Times New Roman"/>
          <w:b/>
          <w:bCs/>
          <w:szCs w:val="24"/>
        </w:rPr>
        <w:t>〈</w:t>
      </w:r>
      <w:r>
        <w:rPr>
          <w:rFonts w:ascii="Garamond" w:eastAsia="細明體" w:hAnsi="Garamond" w:cs="Times New Roman"/>
          <w:kern w:val="0"/>
          <w:szCs w:val="24"/>
        </w:rPr>
        <w:t>補充註釋</w:t>
      </w:r>
      <w:r>
        <w:rPr>
          <w:rFonts w:ascii="Garamond" w:eastAsia="標楷體" w:hAnsi="Garamond" w:cs="Times New Roman"/>
          <w:b/>
          <w:bCs/>
          <w:szCs w:val="24"/>
        </w:rPr>
        <w:t>〉</w:t>
      </w:r>
      <w:r>
        <w:rPr>
          <w:rFonts w:ascii="Garamond" w:eastAsia="細明體" w:hAnsi="Garamond" w:cs="Times New Roman"/>
          <w:kern w:val="0"/>
          <w:szCs w:val="24"/>
        </w:rPr>
        <w:t>，</w:t>
      </w:r>
      <w:r>
        <w:rPr>
          <w:rFonts w:ascii="Garamond" w:eastAsia="標楷體" w:hAnsi="Garamond" w:cs="Times New Roman"/>
          <w:b/>
          <w:bCs/>
          <w:szCs w:val="24"/>
        </w:rPr>
        <w:t>並參注</w:t>
      </w:r>
      <w:r>
        <w:rPr>
          <w:rFonts w:ascii="Garamond" w:eastAsia="標楷體" w:hAnsi="Garamond" w:cs="Times New Roman"/>
          <w:b/>
          <w:bCs/>
          <w:szCs w:val="24"/>
        </w:rPr>
        <w:t xml:space="preserve"> 172</w:t>
      </w:r>
      <w:r>
        <w:rPr>
          <w:rFonts w:ascii="Garamond" w:eastAsia="標楷體" w:hAnsi="Garamond" w:cs="Times New Roman"/>
          <w:b/>
          <w:bCs/>
          <w:szCs w:val="24"/>
        </w:rPr>
        <w:t>〈補充註釋〉。</w:t>
      </w:r>
    </w:p>
  </w:footnote>
  <w:footnote w:id="173">
    <w:p w14:paraId="4211CD59"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二十九：見巴利文學會版《相應部》第四集第四零零、四零一兩頁。</w:t>
      </w:r>
      <w:r>
        <w:rPr>
          <w:rFonts w:ascii="Garamond" w:eastAsia="細明體" w:hAnsi="Garamond" w:cs="Times New Roman"/>
          <w:kern w:val="0"/>
          <w:szCs w:val="24"/>
        </w:rPr>
        <w:t>SN.44 10. Ānandasutta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阿難經，請參〈補充佛典〉</w:t>
      </w:r>
      <w:r>
        <w:rPr>
          <w:rFonts w:ascii="Garamond" w:eastAsia="細明體" w:hAnsi="Garamond" w:cs="Times New Roman"/>
          <w:szCs w:val="24"/>
        </w:rPr>
        <w:t>。</w:t>
      </w:r>
    </w:p>
  </w:footnote>
  <w:footnote w:id="174">
    <w:p w14:paraId="3FFFAE57"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三十：佛的這一智力，叫做根上下智力</w:t>
      </w:r>
      <w:r>
        <w:rPr>
          <w:rFonts w:ascii="Garamond" w:eastAsia="細明體" w:hAnsi="Garamond" w:cs="Times New Roman"/>
          <w:kern w:val="0"/>
          <w:szCs w:val="24"/>
        </w:rPr>
        <w:t xml:space="preserve"> (Indriyaparopariyattañā</w:t>
      </w:r>
      <w:r>
        <w:rPr>
          <w:rFonts w:ascii="Cambria" w:eastAsia="細明體" w:hAnsi="Cambria" w:cs="Cambria"/>
          <w:kern w:val="0"/>
          <w:szCs w:val="24"/>
        </w:rPr>
        <w:t>ṇ</w:t>
      </w:r>
      <w:r>
        <w:rPr>
          <w:rFonts w:ascii="Garamond" w:eastAsia="細明體" w:hAnsi="Garamond" w:cs="Times New Roman"/>
          <w:kern w:val="0"/>
          <w:szCs w:val="24"/>
        </w:rPr>
        <w:t xml:space="preserve">a) </w:t>
      </w:r>
      <w:r>
        <w:rPr>
          <w:rFonts w:ascii="Garamond" w:eastAsia="細明體" w:hAnsi="Garamond" w:cs="Times New Roman"/>
          <w:kern w:val="0"/>
          <w:szCs w:val="24"/>
        </w:rPr>
        <w:t>。見巴利文學會版《中部》第一集第七十頁（中部</w:t>
      </w:r>
      <w:r>
        <w:rPr>
          <w:rFonts w:ascii="Garamond" w:eastAsia="細明體" w:hAnsi="Garamond" w:cs="Times New Roman"/>
          <w:kern w:val="0"/>
          <w:szCs w:val="24"/>
        </w:rPr>
        <w:t xml:space="preserve">12 </w:t>
      </w:r>
      <w:r>
        <w:rPr>
          <w:rFonts w:ascii="Garamond" w:eastAsia="細明體" w:hAnsi="Garamond" w:cs="Times New Roman"/>
          <w:kern w:val="0"/>
          <w:szCs w:val="24"/>
        </w:rPr>
        <w:t>師子吼大經，參〈補充佛典〉）及同版《清淨道論》第三四零頁（參〈補充佛典〉</w:t>
      </w:r>
      <w:r>
        <w:rPr>
          <w:rFonts w:ascii="Garamond" w:eastAsia="細明體" w:hAnsi="Garamond" w:cs="Times New Roman"/>
          <w:szCs w:val="24"/>
        </w:rPr>
        <w:t>。</w:t>
      </w:r>
    </w:p>
  </w:footnote>
  <w:footnote w:id="175">
    <w:p w14:paraId="4ED025BB"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三十一：見一九二九年哥侖坡《增支部》第二一六頁（不詳，原版可能為誤植）。</w:t>
      </w:r>
      <w:r>
        <w:rPr>
          <w:rFonts w:ascii="Garamond" w:eastAsia="細明體" w:hAnsi="Garamond" w:cs="Times New Roman"/>
          <w:kern w:val="0"/>
          <w:sz w:val="22"/>
        </w:rPr>
        <w:t>或</w:t>
      </w:r>
      <w:r>
        <w:rPr>
          <w:rFonts w:ascii="Garamond" w:eastAsia="細明體" w:hAnsi="Garamond" w:cs="Times New Roman"/>
          <w:sz w:val="22"/>
        </w:rPr>
        <w:t>參</w:t>
      </w:r>
      <w:r>
        <w:rPr>
          <w:rFonts w:ascii="Garamond" w:eastAsia="細明體" w:hAnsi="Garamond" w:cs="Times New Roman"/>
          <w:kern w:val="0"/>
          <w:sz w:val="22"/>
        </w:rPr>
        <w:t>增支部</w:t>
      </w:r>
      <w:r>
        <w:rPr>
          <w:rFonts w:ascii="Garamond" w:eastAsia="細明體" w:hAnsi="Garamond" w:cs="Times New Roman"/>
          <w:kern w:val="0"/>
          <w:sz w:val="22"/>
        </w:rPr>
        <w:t>4.42</w:t>
      </w:r>
      <w:r>
        <w:rPr>
          <w:rFonts w:ascii="Garamond" w:eastAsia="細明體" w:hAnsi="Garamond" w:cs="Times New Roman"/>
          <w:kern w:val="0"/>
          <w:sz w:val="22"/>
        </w:rPr>
        <w:t>經</w:t>
      </w:r>
      <w:r>
        <w:rPr>
          <w:rFonts w:ascii="Garamond" w:eastAsia="細明體" w:hAnsi="Garamond" w:cs="Times New Roman"/>
          <w:kern w:val="0"/>
          <w:sz w:val="22"/>
        </w:rPr>
        <w:t>—</w:t>
      </w:r>
      <w:r>
        <w:rPr>
          <w:rFonts w:ascii="Garamond" w:eastAsia="細明體" w:hAnsi="Garamond" w:cs="Times New Roman"/>
          <w:kern w:val="0"/>
          <w:sz w:val="22"/>
        </w:rPr>
        <w:t>問題的回答經</w:t>
      </w:r>
      <w:r>
        <w:rPr>
          <w:rFonts w:ascii="Garamond" w:eastAsia="細明體" w:hAnsi="Garamond" w:cs="Times New Roman"/>
          <w:sz w:val="22"/>
        </w:rPr>
        <w:t>〈補充佛典〉。</w:t>
      </w:r>
    </w:p>
  </w:footnote>
  <w:footnote w:id="176">
    <w:p w14:paraId="224466E1"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三十二：例如，巴利文學會版《相應部》第四集第三九三、三九五頁（</w:t>
      </w:r>
      <w:r>
        <w:rPr>
          <w:rFonts w:ascii="Garamond" w:eastAsia="細明體" w:hAnsi="Garamond" w:cs="Times New Roman"/>
          <w:kern w:val="0"/>
          <w:szCs w:val="24"/>
        </w:rPr>
        <w:t>44</w:t>
      </w:r>
      <w:r>
        <w:rPr>
          <w:rFonts w:ascii="Garamond" w:eastAsia="細明體" w:hAnsi="Garamond" w:cs="Times New Roman"/>
          <w:kern w:val="0"/>
          <w:szCs w:val="24"/>
        </w:rPr>
        <w:t>相應</w:t>
      </w:r>
      <w:r>
        <w:rPr>
          <w:rFonts w:ascii="Garamond" w:eastAsia="細明體" w:hAnsi="Garamond" w:cs="Times New Roman"/>
          <w:kern w:val="0"/>
          <w:szCs w:val="24"/>
        </w:rPr>
        <w:t>8</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婆蹉氏經，參〈補充佛典〉）</w:t>
      </w:r>
      <w:r>
        <w:rPr>
          <w:rFonts w:ascii="Garamond" w:eastAsia="細明體" w:hAnsi="Garamond" w:cs="Times New Roman"/>
          <w:kern w:val="0"/>
          <w:szCs w:val="24"/>
        </w:rPr>
        <w:t>及同版《中部》第一集第四八四頁</w:t>
      </w:r>
      <w:r>
        <w:rPr>
          <w:rFonts w:ascii="Garamond" w:eastAsia="細明體" w:hAnsi="Garamond" w:cs="Times New Roman"/>
          <w:kern w:val="0"/>
          <w:sz w:val="22"/>
        </w:rPr>
        <w:t>（中部</w:t>
      </w:r>
      <w:r>
        <w:rPr>
          <w:rFonts w:ascii="Garamond" w:eastAsia="細明體" w:hAnsi="Garamond" w:cs="Times New Roman"/>
          <w:kern w:val="0"/>
          <w:sz w:val="22"/>
        </w:rPr>
        <w:t xml:space="preserve">72 </w:t>
      </w:r>
      <w:r>
        <w:rPr>
          <w:rFonts w:ascii="Garamond" w:eastAsia="細明體" w:hAnsi="Garamond" w:cs="Times New Roman"/>
          <w:kern w:val="0"/>
          <w:sz w:val="22"/>
        </w:rPr>
        <w:t>婆蹉火經，參〈補充佛典〉）</w:t>
      </w:r>
      <w:r>
        <w:rPr>
          <w:rFonts w:ascii="Garamond" w:eastAsia="細明體" w:hAnsi="Garamond" w:cs="Times New Roman"/>
          <w:sz w:val="22"/>
        </w:rPr>
        <w:t>。</w:t>
      </w:r>
    </w:p>
  </w:footnote>
  <w:footnote w:id="177">
    <w:p w14:paraId="352B8774"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三十三：見本書註</w:t>
      </w:r>
      <w:r>
        <w:rPr>
          <w:rFonts w:ascii="Garamond" w:eastAsia="細明體" w:hAnsi="Garamond" w:cs="Times New Roman"/>
          <w:kern w:val="0"/>
          <w:szCs w:val="24"/>
        </w:rPr>
        <w:t xml:space="preserve"> 171</w:t>
      </w:r>
      <w:r>
        <w:rPr>
          <w:rFonts w:ascii="Garamond" w:eastAsia="細明體" w:hAnsi="Garamond" w:cs="Times New Roman"/>
          <w:kern w:val="0"/>
          <w:szCs w:val="24"/>
        </w:rPr>
        <w:t>。</w:t>
      </w:r>
    </w:p>
  </w:footnote>
  <w:footnote w:id="178">
    <w:p w14:paraId="61F82C14"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三十四：例如巴利文學會版《相應部》第三集第二五七</w:t>
      </w:r>
      <w:r>
        <w:rPr>
          <w:rFonts w:ascii="Garamond" w:eastAsia="細明體" w:hAnsi="Garamond" w:cs="Times New Roman"/>
          <w:kern w:val="0"/>
          <w:szCs w:val="24"/>
        </w:rPr>
        <w:t>——</w:t>
      </w:r>
      <w:r>
        <w:rPr>
          <w:rFonts w:ascii="Garamond" w:eastAsia="細明體" w:hAnsi="Garamond" w:cs="Times New Roman"/>
          <w:kern w:val="0"/>
          <w:szCs w:val="24"/>
        </w:rPr>
        <w:t>二六三頁；第四</w:t>
      </w:r>
      <w:r>
        <w:rPr>
          <w:rFonts w:ascii="Garamond" w:eastAsia="細明體" w:hAnsi="Garamond" w:cs="Times New Roman"/>
          <w:kern w:val="0"/>
          <w:szCs w:val="24"/>
        </w:rPr>
        <w:t>集第三九一頁以次，三九五頁以次，三九八頁以次，以及第四零零頁；《中部》第一集第四八一頁以次，四八三頁以次，四八九頁以次各頁；《增支部》第五集第一九三頁。</w:t>
      </w:r>
      <w:r>
        <w:rPr>
          <w:rFonts w:ascii="Garamond" w:eastAsia="細明體" w:hAnsi="Garamond" w:cs="Times New Roman"/>
          <w:szCs w:val="24"/>
        </w:rPr>
        <w:t>參〈補充註釋〉。</w:t>
      </w:r>
    </w:p>
  </w:footnote>
  <w:footnote w:id="179">
    <w:p w14:paraId="08BFEB4A"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三十五：因為，過了一段時間，婆嗟種又來見佛。但這次他來，並沒有和往常一樣的問問題。只是說：「我和可敬的喬答摩已多時未晤談了。如果可敬的喬答摩能為我簡單地說說善不善法，那就太好了。」佛說他將為婆嗟種亦詳亦略的解說善不善法，接著就照辦了。最後婆嗟種成了佛弟子，依教奉行，得羅漢果，</w:t>
      </w:r>
      <w:r>
        <w:rPr>
          <w:rFonts w:ascii="Garamond" w:eastAsia="細明體" w:hAnsi="Garamond" w:cs="Times New Roman"/>
          <w:kern w:val="0"/>
          <w:szCs w:val="24"/>
        </w:rPr>
        <w:t>證見真理、涅槃，而不再為神我以及其他問題所蠱惑。見《中部》第一集第四八九頁起。</w:t>
      </w:r>
      <w:r>
        <w:rPr>
          <w:rFonts w:ascii="Garamond" w:eastAsia="細明體" w:hAnsi="Garamond" w:cs="Times New Roman"/>
          <w:szCs w:val="24"/>
        </w:rPr>
        <w:t>（中部</w:t>
      </w:r>
      <w:r>
        <w:rPr>
          <w:rFonts w:ascii="Garamond" w:eastAsia="細明體" w:hAnsi="Garamond" w:cs="Times New Roman"/>
          <w:szCs w:val="24"/>
        </w:rPr>
        <w:t xml:space="preserve">73 </w:t>
      </w:r>
      <w:r>
        <w:rPr>
          <w:rFonts w:ascii="Garamond" w:eastAsia="細明體" w:hAnsi="Garamond" w:cs="Times New Roman"/>
          <w:szCs w:val="24"/>
        </w:rPr>
        <w:t>婆蹉大經，參〈補充佛典〉。</w:t>
      </w:r>
    </w:p>
  </w:footnote>
  <w:footnote w:id="180">
    <w:p w14:paraId="45B21833"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三十六：見巴利文學會版《相應部》第二集第九十四頁（</w:t>
      </w:r>
      <w:r>
        <w:rPr>
          <w:rFonts w:ascii="Garamond" w:eastAsia="細明體" w:hAnsi="Garamond" w:cs="Times New Roman"/>
          <w:kern w:val="0"/>
          <w:szCs w:val="24"/>
        </w:rPr>
        <w:t>12</w:t>
      </w:r>
      <w:r>
        <w:rPr>
          <w:rFonts w:ascii="Garamond" w:eastAsia="細明體" w:hAnsi="Garamond" w:cs="Times New Roman"/>
          <w:kern w:val="0"/>
          <w:szCs w:val="24"/>
        </w:rPr>
        <w:t>相應</w:t>
      </w:r>
      <w:r>
        <w:rPr>
          <w:rFonts w:ascii="Garamond" w:eastAsia="細明體" w:hAnsi="Garamond" w:cs="Times New Roman"/>
          <w:kern w:val="0"/>
          <w:szCs w:val="24"/>
        </w:rPr>
        <w:t>61</w:t>
      </w:r>
      <w:r>
        <w:rPr>
          <w:rFonts w:ascii="Garamond" w:eastAsia="細明體" w:hAnsi="Garamond" w:cs="Times New Roman"/>
          <w:kern w:val="0"/>
          <w:szCs w:val="24"/>
        </w:rPr>
        <w:t>經</w:t>
      </w:r>
      <w:r>
        <w:rPr>
          <w:rFonts w:ascii="Garamond" w:eastAsia="細明體" w:hAnsi="Garamond" w:cs="Times New Roman"/>
          <w:kern w:val="0"/>
          <w:szCs w:val="24"/>
        </w:rPr>
        <w:t>—SN. 12. 61</w:t>
      </w:r>
      <w:r>
        <w:rPr>
          <w:rFonts w:ascii="Garamond" w:eastAsia="細明體" w:hAnsi="Garamond" w:cs="Times New Roman"/>
          <w:kern w:val="0"/>
          <w:szCs w:val="24"/>
        </w:rPr>
        <w:t>未受教導經</w:t>
      </w:r>
      <w:r>
        <w:rPr>
          <w:rFonts w:ascii="Garamond" w:eastAsia="細明體" w:hAnsi="Garamond" w:cs="Times New Roman"/>
          <w:szCs w:val="24"/>
        </w:rPr>
        <w:t>，參〈補充佛典〉</w:t>
      </w:r>
      <w:r>
        <w:rPr>
          <w:rFonts w:ascii="Garamond" w:eastAsia="細明體" w:hAnsi="Garamond" w:cs="Times New Roman"/>
          <w:kern w:val="0"/>
          <w:szCs w:val="24"/>
        </w:rPr>
        <w:t>）。有人以為大乘佛教中的阿賴耶識（藏識、如來藏）與「我」相似。但是《入楞伽經》</w:t>
      </w:r>
      <w:r>
        <w:rPr>
          <w:rFonts w:ascii="Garamond" w:eastAsia="細明體" w:hAnsi="Garamond" w:cs="Times New Roman"/>
          <w:kern w:val="0"/>
          <w:szCs w:val="24"/>
        </w:rPr>
        <w:t>中曾斬釘截鐵地說明它不是神我。見東京一九二三年南條文雄訂正《入楞伽經》第七十八、七十九兩頁。</w:t>
      </w:r>
    </w:p>
  </w:footnote>
  <w:footnote w:id="181">
    <w:p w14:paraId="5C573DB5"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三十七：見巴利文學會版《相應部》第三集第一二六頁以次各頁。</w:t>
      </w:r>
      <w:r>
        <w:rPr>
          <w:rFonts w:ascii="Garamond" w:eastAsia="細明體" w:hAnsi="Garamond" w:cs="Times New Roman"/>
          <w:kern w:val="0"/>
          <w:szCs w:val="24"/>
        </w:rPr>
        <w:t>22</w:t>
      </w:r>
      <w:r>
        <w:rPr>
          <w:rFonts w:ascii="Garamond" w:eastAsia="細明體" w:hAnsi="Garamond" w:cs="Times New Roman"/>
          <w:kern w:val="0"/>
          <w:szCs w:val="24"/>
        </w:rPr>
        <w:t>相應</w:t>
      </w:r>
      <w:r>
        <w:rPr>
          <w:rFonts w:ascii="Garamond" w:eastAsia="細明體" w:hAnsi="Garamond" w:cs="Times New Roman"/>
          <w:kern w:val="0"/>
          <w:szCs w:val="24"/>
        </w:rPr>
        <w:t>89</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szCs w:val="24"/>
        </w:rPr>
        <w:t>SN. 22. 89</w:t>
      </w:r>
      <w:r>
        <w:rPr>
          <w:rFonts w:ascii="Garamond" w:eastAsia="細明體" w:hAnsi="Garamond" w:cs="Times New Roman"/>
          <w:szCs w:val="24"/>
        </w:rPr>
        <w:t>差摩經、羇摩迦，參〈補充佛典〉。</w:t>
      </w:r>
    </w:p>
  </w:footnote>
  <w:footnote w:id="182">
    <w:p w14:paraId="19E73926"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三十八：即使在今日，多數人對於「我」仍然作此說法。</w:t>
      </w:r>
    </w:p>
  </w:footnote>
  <w:footnote w:id="183">
    <w:p w14:paraId="56882BF6"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三十九：見巴利文學會版《中部》第三集第十九頁（中部</w:t>
      </w:r>
      <w:r>
        <w:rPr>
          <w:rFonts w:ascii="Garamond" w:eastAsia="細明體" w:hAnsi="Garamond" w:cs="Times New Roman"/>
          <w:kern w:val="0"/>
          <w:szCs w:val="24"/>
        </w:rPr>
        <w:t xml:space="preserve">109 </w:t>
      </w:r>
      <w:r>
        <w:rPr>
          <w:rFonts w:ascii="Garamond" w:eastAsia="細明體" w:hAnsi="Garamond" w:cs="Times New Roman"/>
          <w:kern w:val="0"/>
          <w:szCs w:val="24"/>
        </w:rPr>
        <w:t>滿月大經、大月圓經，參〈補充佛典〉；《相應部》第三集第一零三頁。</w:t>
      </w:r>
      <w:r>
        <w:rPr>
          <w:rFonts w:ascii="Garamond" w:eastAsia="細明體" w:hAnsi="Garamond" w:cs="Times New Roman"/>
          <w:kern w:val="0"/>
          <w:szCs w:val="24"/>
        </w:rPr>
        <w:t>SN. 22.82 Pu</w:t>
      </w:r>
      <w:r>
        <w:rPr>
          <w:rFonts w:ascii="Cambria" w:eastAsia="細明體" w:hAnsi="Cambria" w:cs="Cambria"/>
          <w:kern w:val="0"/>
          <w:szCs w:val="24"/>
        </w:rPr>
        <w:t>ṇṇ</w:t>
      </w:r>
      <w:r>
        <w:rPr>
          <w:rFonts w:ascii="Garamond" w:eastAsia="細明體" w:hAnsi="Garamond" w:cs="Times New Roman"/>
          <w:kern w:val="0"/>
          <w:szCs w:val="24"/>
        </w:rPr>
        <w:t>amasutta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滿月經、月圓，</w:t>
      </w:r>
      <w:r>
        <w:rPr>
          <w:rFonts w:ascii="Garamond" w:eastAsia="細明體" w:hAnsi="Garamond" w:cs="Times New Roman"/>
          <w:szCs w:val="24"/>
        </w:rPr>
        <w:t>參〈補充</w:t>
      </w:r>
      <w:r>
        <w:rPr>
          <w:rFonts w:ascii="Garamond" w:eastAsia="細明體" w:hAnsi="Garamond" w:cs="Times New Roman"/>
          <w:kern w:val="0"/>
          <w:szCs w:val="24"/>
        </w:rPr>
        <w:t>佛典</w:t>
      </w:r>
      <w:r>
        <w:rPr>
          <w:rFonts w:ascii="Garamond" w:eastAsia="細明體" w:hAnsi="Garamond" w:cs="Times New Roman"/>
          <w:szCs w:val="24"/>
        </w:rPr>
        <w:t>〉。</w:t>
      </w:r>
    </w:p>
  </w:footnote>
  <w:footnote w:id="184">
    <w:p w14:paraId="410B6F4F"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四十：見《阿毘達摩集論》第卅一頁。</w:t>
      </w:r>
      <w:r>
        <w:rPr>
          <w:rFonts w:ascii="Garamond" w:eastAsia="細明體" w:hAnsi="Garamond" w:cs="Times New Roman"/>
          <w:szCs w:val="24"/>
        </w:rPr>
        <w:t>參〈補充註釋〉。</w:t>
      </w:r>
    </w:p>
  </w:footnote>
  <w:footnote w:id="185">
    <w:p w14:paraId="6EB9F599"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一：見一九二九年哥侖坡《增支部經》第二七六頁。可</w:t>
      </w:r>
      <w:r>
        <w:rPr>
          <w:rFonts w:ascii="Garamond" w:eastAsia="細明體" w:hAnsi="Garamond" w:cs="Times New Roman"/>
          <w:szCs w:val="24"/>
        </w:rPr>
        <w:t>參</w:t>
      </w:r>
      <w:r>
        <w:rPr>
          <w:rFonts w:ascii="Garamond" w:eastAsia="細明體" w:hAnsi="Garamond" w:cs="Times New Roman"/>
          <w:szCs w:val="24"/>
        </w:rPr>
        <w:t xml:space="preserve">AN. 4.157 </w:t>
      </w:r>
      <w:r>
        <w:rPr>
          <w:rFonts w:ascii="Garamond" w:eastAsia="細明體" w:hAnsi="Garamond" w:cs="Times New Roman"/>
          <w:szCs w:val="24"/>
        </w:rPr>
        <w:t>增支部</w:t>
      </w:r>
      <w:r>
        <w:rPr>
          <w:rFonts w:ascii="Garamond" w:eastAsia="細明體" w:hAnsi="Garamond" w:cs="Times New Roman"/>
          <w:szCs w:val="24"/>
        </w:rPr>
        <w:t>4</w:t>
      </w:r>
      <w:r>
        <w:rPr>
          <w:rFonts w:ascii="Garamond" w:eastAsia="細明體" w:hAnsi="Garamond" w:cs="Times New Roman"/>
          <w:szCs w:val="24"/>
        </w:rPr>
        <w:t>集</w:t>
      </w:r>
      <w:r>
        <w:rPr>
          <w:rFonts w:ascii="Garamond" w:eastAsia="細明體" w:hAnsi="Garamond" w:cs="Times New Roman"/>
          <w:szCs w:val="24"/>
        </w:rPr>
        <w:t>157</w:t>
      </w:r>
      <w:r>
        <w:rPr>
          <w:rFonts w:ascii="Garamond" w:eastAsia="細明體" w:hAnsi="Garamond" w:cs="Times New Roman"/>
          <w:szCs w:val="24"/>
        </w:rPr>
        <w:t>經</w:t>
      </w:r>
      <w:r>
        <w:rPr>
          <w:rFonts w:ascii="Garamond" w:eastAsia="細明體" w:hAnsi="Garamond" w:cs="Times New Roman"/>
          <w:szCs w:val="24"/>
        </w:rPr>
        <w:t>—</w:t>
      </w:r>
      <w:r>
        <w:rPr>
          <w:rFonts w:ascii="Garamond" w:eastAsia="細明體" w:hAnsi="Garamond" w:cs="Times New Roman"/>
          <w:szCs w:val="24"/>
        </w:rPr>
        <w:t>病經、病（參〈補充佛典〉。</w:t>
      </w:r>
    </w:p>
  </w:footnote>
  <w:footnote w:id="186">
    <w:p w14:paraId="6F0FEEDB"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二：錫蘭十八世紀時的一本著作「瑜珈行者手冊」（一八九六年倫敦．戴維茲氏校訂本），證明當時的修習內容已敗壞到成為一個誦經燃燭的儀式而已。關於此點，並請參閱本書著者所著「錫蘭佛教史」（一九五六年哥侖坡版）第十二章「苦行主義」第一九九頁起各段。</w:t>
      </w:r>
      <w:r>
        <w:rPr>
          <w:rFonts w:ascii="Garamond" w:eastAsia="細明體" w:hAnsi="Garamond" w:cs="Times New Roman"/>
          <w:szCs w:val="24"/>
        </w:rPr>
        <w:t>參〈補充註釋〉。</w:t>
      </w:r>
    </w:p>
  </w:footnote>
  <w:footnote w:id="187">
    <w:p w14:paraId="514B4690"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三：見《中部》第八</w:t>
      </w:r>
      <w:r>
        <w:rPr>
          <w:rFonts w:ascii="Garamond" w:eastAsia="細明體" w:hAnsi="Garamond" w:cs="Times New Roman"/>
          <w:kern w:val="0"/>
          <w:szCs w:val="24"/>
        </w:rPr>
        <w:t>MN. 8 Sallekhasutta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中部</w:t>
      </w:r>
      <w:r>
        <w:rPr>
          <w:rFonts w:ascii="Garamond" w:eastAsia="細明體" w:hAnsi="Garamond" w:cs="Times New Roman"/>
          <w:kern w:val="0"/>
          <w:szCs w:val="24"/>
        </w:rPr>
        <w:t xml:space="preserve">8 </w:t>
      </w:r>
      <w:r>
        <w:rPr>
          <w:rFonts w:ascii="Garamond" w:eastAsia="細明體" w:hAnsi="Garamond" w:cs="Times New Roman"/>
          <w:kern w:val="0"/>
          <w:szCs w:val="24"/>
        </w:rPr>
        <w:t>削減經、漸損經（慧炬版誤植為</w:t>
      </w:r>
      <w:r>
        <w:rPr>
          <w:rFonts w:ascii="Garamond" w:eastAsia="細明體" w:hAnsi="Garamond" w:cs="Times New Roman"/>
          <w:kern w:val="0"/>
          <w:szCs w:val="24"/>
        </w:rPr>
        <w:t>Sullekha Sutta</w:t>
      </w:r>
      <w:r>
        <w:rPr>
          <w:rFonts w:ascii="Garamond" w:eastAsia="細明體" w:hAnsi="Garamond" w:cs="Times New Roman"/>
          <w:kern w:val="0"/>
          <w:szCs w:val="24"/>
        </w:rPr>
        <w:t>；</w:t>
      </w:r>
      <w:r>
        <w:rPr>
          <w:rFonts w:ascii="Garamond" w:eastAsia="細明體" w:hAnsi="Garamond" w:cs="Times New Roman"/>
          <w:szCs w:val="24"/>
        </w:rPr>
        <w:t>參〈補充佛典〉。</w:t>
      </w:r>
    </w:p>
  </w:footnote>
  <w:footnote w:id="188">
    <w:p w14:paraId="4FDED7A8"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四：見巴利文學會版《相應部》第一集第五頁。</w:t>
      </w:r>
      <w:r>
        <w:rPr>
          <w:rFonts w:ascii="Garamond" w:eastAsia="細明體" w:hAnsi="Garamond" w:cs="Times New Roman"/>
          <w:kern w:val="0"/>
          <w:szCs w:val="24"/>
        </w:rPr>
        <w:t>1</w:t>
      </w:r>
      <w:r>
        <w:rPr>
          <w:rFonts w:ascii="Garamond" w:eastAsia="細明體" w:hAnsi="Garamond" w:cs="Times New Roman"/>
          <w:kern w:val="0"/>
          <w:szCs w:val="24"/>
        </w:rPr>
        <w:t>相應</w:t>
      </w:r>
      <w:r>
        <w:rPr>
          <w:rFonts w:ascii="Garamond" w:eastAsia="細明體" w:hAnsi="Garamond" w:cs="Times New Roman"/>
          <w:kern w:val="0"/>
          <w:szCs w:val="24"/>
        </w:rPr>
        <w:t>10</w:t>
      </w:r>
      <w:r>
        <w:rPr>
          <w:rFonts w:ascii="Garamond" w:eastAsia="細明體" w:hAnsi="Garamond" w:cs="Times New Roman"/>
          <w:kern w:val="0"/>
          <w:szCs w:val="24"/>
        </w:rPr>
        <w:t>經</w:t>
      </w:r>
      <w:r>
        <w:rPr>
          <w:rFonts w:ascii="Garamond" w:eastAsia="細明體" w:hAnsi="Garamond" w:cs="Times New Roman"/>
          <w:kern w:val="0"/>
          <w:szCs w:val="24"/>
        </w:rPr>
        <w:t xml:space="preserve">—SN. 1.10 </w:t>
      </w:r>
      <w:r>
        <w:rPr>
          <w:rFonts w:ascii="Garamond" w:eastAsia="細明體" w:hAnsi="Garamond" w:cs="Times New Roman"/>
          <w:kern w:val="0"/>
          <w:szCs w:val="24"/>
        </w:rPr>
        <w:t>林野經，</w:t>
      </w:r>
      <w:r>
        <w:rPr>
          <w:rFonts w:ascii="Garamond" w:eastAsia="細明體" w:hAnsi="Garamond" w:cs="Times New Roman"/>
          <w:szCs w:val="24"/>
        </w:rPr>
        <w:t>參〈補充佛</w:t>
      </w:r>
      <w:r>
        <w:rPr>
          <w:rFonts w:ascii="Garamond" w:eastAsia="細明體" w:hAnsi="Garamond" w:cs="Times New Roman"/>
          <w:szCs w:val="24"/>
        </w:rPr>
        <w:t>典〉。</w:t>
      </w:r>
    </w:p>
  </w:footnote>
  <w:footnote w:id="189">
    <w:p w14:paraId="33041D9A"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五：見同版《中部》第一集第一零零頁。</w:t>
      </w:r>
      <w:r>
        <w:rPr>
          <w:rFonts w:ascii="Garamond" w:eastAsia="細明體" w:hAnsi="Garamond" w:cs="Times New Roman"/>
          <w:kern w:val="0"/>
          <w:szCs w:val="24"/>
        </w:rPr>
        <w:t>MN. 15 Anumānasutta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中部</w:t>
      </w:r>
      <w:r>
        <w:rPr>
          <w:rFonts w:ascii="Garamond" w:eastAsia="細明體" w:hAnsi="Garamond" w:cs="Times New Roman"/>
          <w:kern w:val="0"/>
          <w:szCs w:val="24"/>
        </w:rPr>
        <w:t>15</w:t>
      </w:r>
      <w:r>
        <w:rPr>
          <w:rFonts w:ascii="Garamond" w:eastAsia="細明體" w:hAnsi="Garamond" w:cs="Times New Roman"/>
          <w:kern w:val="0"/>
          <w:szCs w:val="24"/>
        </w:rPr>
        <w:t>經、推量經、反思經</w:t>
      </w:r>
      <w:r>
        <w:rPr>
          <w:rFonts w:ascii="Garamond" w:eastAsia="細明體" w:hAnsi="Garamond" w:cs="Times New Roman"/>
          <w:szCs w:val="24"/>
        </w:rPr>
        <w:t>，參〈補充佛典〉。</w:t>
      </w:r>
    </w:p>
  </w:footnote>
  <w:footnote w:id="190">
    <w:p w14:paraId="3FF0610E" w14:textId="77777777" w:rsidR="003042B9" w:rsidRDefault="0004431E">
      <w:pPr>
        <w:pStyle w:val="Footnoteuser"/>
      </w:pPr>
      <w:r>
        <w:rPr>
          <w:rStyle w:val="af5"/>
        </w:rPr>
        <w:footnoteRef/>
      </w:r>
      <w:r>
        <w:rPr>
          <w:rFonts w:ascii="Garamond" w:eastAsia="細明體" w:hAnsi="Garamond"/>
          <w:sz w:val="24"/>
          <w:szCs w:val="24"/>
        </w:rPr>
        <w:t xml:space="preserve"> </w:t>
      </w:r>
      <w:r>
        <w:rPr>
          <w:rFonts w:ascii="Garamond" w:eastAsia="細明體" w:hAnsi="Garamond" w:cs="Times New Roman"/>
          <w:sz w:val="24"/>
          <w:szCs w:val="24"/>
        </w:rPr>
        <w:t>例如：</w:t>
      </w:r>
      <w:r>
        <w:rPr>
          <w:rFonts w:ascii="Garamond" w:eastAsia="細明體" w:hAnsi="Garamond" w:cs="Times New Roman"/>
          <w:sz w:val="24"/>
          <w:szCs w:val="24"/>
        </w:rPr>
        <w:t>SN.46.2 Kāyasutta</w:t>
      </w:r>
      <w:r>
        <w:rPr>
          <w:rFonts w:ascii="Cambria" w:eastAsia="細明體" w:hAnsi="Cambria" w:cs="Cambria"/>
          <w:sz w:val="24"/>
          <w:szCs w:val="24"/>
        </w:rPr>
        <w:t>ṃ</w:t>
      </w:r>
      <w:r>
        <w:rPr>
          <w:rFonts w:ascii="Garamond" w:eastAsia="細明體" w:hAnsi="Garamond" w:cs="Times New Roman"/>
          <w:sz w:val="24"/>
          <w:szCs w:val="24"/>
        </w:rPr>
        <w:t xml:space="preserve"> </w:t>
      </w:r>
      <w:hyperlink r:id="rId33" w:history="1">
        <w:r>
          <w:rPr>
            <w:rFonts w:ascii="Garamond" w:eastAsia="細明體" w:hAnsi="Garamond" w:cs="Times New Roman"/>
            <w:sz w:val="24"/>
            <w:szCs w:val="24"/>
          </w:rPr>
          <w:t>相應部</w:t>
        </w:r>
        <w:r>
          <w:rPr>
            <w:rFonts w:ascii="Garamond" w:eastAsia="細明體" w:hAnsi="Garamond" w:cs="Times New Roman"/>
            <w:sz w:val="24"/>
            <w:szCs w:val="24"/>
          </w:rPr>
          <w:t>46</w:t>
        </w:r>
        <w:r>
          <w:rPr>
            <w:rFonts w:ascii="Garamond" w:eastAsia="細明體" w:hAnsi="Garamond" w:cs="Times New Roman"/>
            <w:sz w:val="24"/>
            <w:szCs w:val="24"/>
          </w:rPr>
          <w:t>相應</w:t>
        </w:r>
        <w:r>
          <w:rPr>
            <w:rFonts w:ascii="Garamond" w:eastAsia="細明體" w:hAnsi="Garamond" w:cs="Times New Roman"/>
            <w:sz w:val="24"/>
            <w:szCs w:val="24"/>
          </w:rPr>
          <w:t>2</w:t>
        </w:r>
        <w:r>
          <w:rPr>
            <w:rFonts w:ascii="Garamond" w:eastAsia="細明體" w:hAnsi="Garamond" w:cs="Times New Roman"/>
            <w:sz w:val="24"/>
            <w:szCs w:val="24"/>
          </w:rPr>
          <w:t>經</w:t>
        </w:r>
        <w:r>
          <w:rPr>
            <w:rFonts w:ascii="Garamond" w:eastAsia="細明體" w:hAnsi="Garamond" w:cs="Times New Roman"/>
            <w:sz w:val="24"/>
            <w:szCs w:val="24"/>
          </w:rPr>
          <w:t>/</w:t>
        </w:r>
        <w:r>
          <w:rPr>
            <w:rFonts w:ascii="Garamond" w:eastAsia="細明體" w:hAnsi="Garamond" w:cs="Times New Roman"/>
            <w:sz w:val="24"/>
            <w:szCs w:val="24"/>
          </w:rPr>
          <w:t>身體經</w:t>
        </w:r>
      </w:hyperlink>
      <w:r>
        <w:rPr>
          <w:rFonts w:ascii="Garamond" w:eastAsia="細明體" w:hAnsi="Garamond" w:cs="Times New Roman"/>
          <w:sz w:val="24"/>
          <w:szCs w:val="24"/>
        </w:rPr>
        <w:t>(</w:t>
      </w:r>
      <w:r>
        <w:rPr>
          <w:rFonts w:ascii="Garamond" w:eastAsia="細明體" w:hAnsi="Garamond" w:cs="Times New Roman"/>
          <w:sz w:val="24"/>
          <w:szCs w:val="24"/>
        </w:rPr>
        <w:t>覺支相應</w:t>
      </w:r>
      <w:r>
        <w:rPr>
          <w:rFonts w:ascii="Garamond" w:eastAsia="細明體" w:hAnsi="Garamond" w:cs="Times New Roman"/>
          <w:sz w:val="24"/>
          <w:szCs w:val="24"/>
        </w:rPr>
        <w:t>/</w:t>
      </w:r>
      <w:r>
        <w:rPr>
          <w:rFonts w:ascii="Garamond" w:eastAsia="細明體" w:hAnsi="Garamond" w:cs="Times New Roman"/>
          <w:sz w:val="24"/>
          <w:szCs w:val="24"/>
        </w:rPr>
        <w:t>大篇</w:t>
      </w:r>
      <w:r>
        <w:rPr>
          <w:rFonts w:ascii="Garamond" w:eastAsia="細明體" w:hAnsi="Garamond" w:cs="Times New Roman"/>
          <w:sz w:val="24"/>
          <w:szCs w:val="24"/>
        </w:rPr>
        <w:t>/</w:t>
      </w:r>
      <w:r>
        <w:rPr>
          <w:rFonts w:ascii="Garamond" w:eastAsia="細明體" w:hAnsi="Garamond" w:cs="Times New Roman"/>
          <w:sz w:val="24"/>
          <w:szCs w:val="24"/>
        </w:rPr>
        <w:t>修多羅</w:t>
      </w:r>
      <w:r>
        <w:rPr>
          <w:rFonts w:ascii="Garamond" w:eastAsia="細明體" w:hAnsi="Garamond" w:cs="Times New Roman"/>
          <w:sz w:val="24"/>
          <w:szCs w:val="24"/>
        </w:rPr>
        <w:t>)(</w:t>
      </w:r>
      <w:r>
        <w:rPr>
          <w:rFonts w:ascii="Garamond" w:eastAsia="細明體" w:hAnsi="Garamond" w:cs="Times New Roman"/>
          <w:sz w:val="24"/>
          <w:szCs w:val="24"/>
        </w:rPr>
        <w:t>莊春江譯</w:t>
      </w:r>
      <w:r>
        <w:rPr>
          <w:rFonts w:ascii="Garamond" w:eastAsia="細明體" w:hAnsi="Garamond" w:cs="Times New Roman"/>
          <w:sz w:val="24"/>
          <w:szCs w:val="24"/>
        </w:rPr>
        <w:t>)</w:t>
      </w:r>
      <w:r>
        <w:rPr>
          <w:rFonts w:ascii="Garamond" w:eastAsia="細明體" w:hAnsi="Garamond" w:cs="Times New Roman"/>
          <w:sz w:val="24"/>
          <w:szCs w:val="24"/>
        </w:rPr>
        <w:t>等等；參〈補充註釋〉。</w:t>
      </w:r>
    </w:p>
  </w:footnote>
  <w:footnote w:id="191">
    <w:p w14:paraId="03C83433"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一：見巴利文學會版《中部》第一集第卅、卅一兩頁。</w:t>
      </w:r>
      <w:r>
        <w:rPr>
          <w:rFonts w:ascii="Garamond" w:eastAsia="細明體" w:hAnsi="Garamond" w:cs="Times New Roman"/>
          <w:kern w:val="0"/>
          <w:szCs w:val="24"/>
        </w:rPr>
        <w:t>MN.5 Ana</w:t>
      </w:r>
      <w:r>
        <w:rPr>
          <w:rFonts w:ascii="Cambria" w:eastAsia="細明體" w:hAnsi="Cambria" w:cs="Cambria"/>
          <w:kern w:val="0"/>
          <w:szCs w:val="24"/>
        </w:rPr>
        <w:t>ṅ</w:t>
      </w:r>
      <w:r>
        <w:rPr>
          <w:rFonts w:ascii="Garamond" w:eastAsia="細明體" w:hAnsi="Garamond" w:cs="Times New Roman"/>
          <w:kern w:val="0"/>
          <w:szCs w:val="24"/>
        </w:rPr>
        <w:t>ga</w:t>
      </w:r>
      <w:r>
        <w:rPr>
          <w:rFonts w:ascii="Cambria" w:eastAsia="細明體" w:hAnsi="Cambria" w:cs="Cambria"/>
          <w:kern w:val="0"/>
          <w:szCs w:val="24"/>
        </w:rPr>
        <w:t>ṇ</w:t>
      </w:r>
      <w:r>
        <w:rPr>
          <w:rFonts w:ascii="Garamond" w:eastAsia="細明體" w:hAnsi="Garamond" w:cs="Times New Roman"/>
          <w:kern w:val="0"/>
          <w:szCs w:val="24"/>
        </w:rPr>
        <w:t>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中部</w:t>
      </w:r>
      <w:r>
        <w:rPr>
          <w:rFonts w:ascii="Garamond" w:eastAsia="細明體" w:hAnsi="Garamond" w:cs="Times New Roman"/>
          <w:kern w:val="0"/>
          <w:szCs w:val="24"/>
        </w:rPr>
        <w:t>5</w:t>
      </w:r>
      <w:r>
        <w:rPr>
          <w:rFonts w:ascii="Garamond" w:eastAsia="細明體" w:hAnsi="Garamond" w:cs="Times New Roman"/>
          <w:kern w:val="0"/>
          <w:szCs w:val="24"/>
        </w:rPr>
        <w:t>經、無穢經，</w:t>
      </w:r>
      <w:r>
        <w:rPr>
          <w:rFonts w:ascii="Garamond" w:eastAsia="細明體" w:hAnsi="Garamond" w:cs="Times New Roman"/>
          <w:szCs w:val="24"/>
        </w:rPr>
        <w:t>參〈補充佛典〉。</w:t>
      </w:r>
    </w:p>
  </w:footnote>
  <w:footnote w:id="192">
    <w:p w14:paraId="32874166"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二：見巴利文學會版《中部》第一集第四九零頁以次各頁。</w:t>
      </w:r>
      <w:r>
        <w:rPr>
          <w:rFonts w:ascii="Garamond" w:eastAsia="細明體" w:hAnsi="Garamond" w:cs="Times New Roman"/>
          <w:kern w:val="0"/>
          <w:szCs w:val="24"/>
        </w:rPr>
        <w:t>MN. 73 Mahāvacchasutta</w:t>
      </w:r>
      <w:r>
        <w:rPr>
          <w:rFonts w:ascii="Cambria" w:eastAsia="細明體" w:hAnsi="Cambria" w:cs="Cambria"/>
          <w:kern w:val="0"/>
          <w:szCs w:val="24"/>
        </w:rPr>
        <w:t>ṃ</w:t>
      </w:r>
      <w:r>
        <w:rPr>
          <w:rFonts w:ascii="Garamond" w:eastAsia="細明體" w:hAnsi="Garamond" w:cs="Times New Roman"/>
          <w:kern w:val="0"/>
          <w:szCs w:val="24"/>
        </w:rPr>
        <w:t>大婆蹉種經，</w:t>
      </w:r>
      <w:r>
        <w:rPr>
          <w:rFonts w:ascii="Garamond" w:eastAsia="細明體" w:hAnsi="Garamond" w:cs="Times New Roman"/>
          <w:szCs w:val="24"/>
        </w:rPr>
        <w:t>參〈補充佛典〉。</w:t>
      </w:r>
    </w:p>
  </w:footnote>
  <w:footnote w:id="193">
    <w:p w14:paraId="09E4BABA" w14:textId="77777777" w:rsidR="003042B9" w:rsidRDefault="0004431E">
      <w:pPr>
        <w:pStyle w:val="Footnoteuser"/>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Brahmāti mātāpitaro</w:t>
      </w:r>
      <w:r>
        <w:rPr>
          <w:rFonts w:ascii="Garamond" w:eastAsia="細明體" w:hAnsi="Garamond" w:cs="Times New Roman"/>
          <w:sz w:val="24"/>
          <w:szCs w:val="24"/>
        </w:rPr>
        <w:t>:</w:t>
      </w:r>
      <w:r>
        <w:rPr>
          <w:rFonts w:ascii="Garamond" w:eastAsia="細明體" w:hAnsi="Garamond" w:cs="Times New Roman"/>
          <w:kern w:val="0"/>
          <w:sz w:val="24"/>
          <w:szCs w:val="24"/>
        </w:rPr>
        <w:t>父母被稱為梵天</w:t>
      </w:r>
      <w:r>
        <w:rPr>
          <w:rFonts w:ascii="Garamond" w:eastAsia="細明體" w:hAnsi="Garamond" w:cs="Times New Roman"/>
          <w:sz w:val="24"/>
          <w:szCs w:val="24"/>
        </w:rPr>
        <w:t>。</w:t>
      </w:r>
      <w:r>
        <w:rPr>
          <w:rFonts w:ascii="Garamond" w:eastAsia="細明體" w:hAnsi="Garamond" w:cs="Times New Roman"/>
          <w:sz w:val="24"/>
          <w:szCs w:val="24"/>
        </w:rPr>
        <w:t xml:space="preserve">AN. 3.31 </w:t>
      </w:r>
      <w:r>
        <w:rPr>
          <w:rFonts w:ascii="Garamond" w:eastAsia="細明體" w:hAnsi="Garamond" w:cs="Times New Roman"/>
          <w:sz w:val="24"/>
          <w:szCs w:val="24"/>
        </w:rPr>
        <w:t>Sabrahmakasutta</w:t>
      </w:r>
      <w:r>
        <w:rPr>
          <w:rFonts w:ascii="Cambria" w:eastAsia="細明體" w:hAnsi="Cambria" w:cs="Cambria"/>
          <w:sz w:val="24"/>
          <w:szCs w:val="24"/>
        </w:rPr>
        <w:t>ṃ</w:t>
      </w:r>
      <w:r>
        <w:rPr>
          <w:rFonts w:ascii="Garamond" w:eastAsia="細明體" w:hAnsi="Garamond" w:cs="Times New Roman"/>
          <w:sz w:val="24"/>
          <w:szCs w:val="24"/>
        </w:rPr>
        <w:t xml:space="preserve"> </w:t>
      </w:r>
      <w:r>
        <w:rPr>
          <w:rFonts w:ascii="Garamond" w:eastAsia="細明體" w:hAnsi="Garamond" w:cs="Times New Roman"/>
          <w:sz w:val="24"/>
          <w:szCs w:val="24"/>
        </w:rPr>
        <w:t>增支部</w:t>
      </w:r>
      <w:r>
        <w:rPr>
          <w:rFonts w:ascii="Garamond" w:eastAsia="細明體" w:hAnsi="Garamond" w:cs="Times New Roman"/>
          <w:sz w:val="24"/>
          <w:szCs w:val="24"/>
        </w:rPr>
        <w:t>3.31</w:t>
      </w:r>
      <w:r>
        <w:rPr>
          <w:rFonts w:ascii="Garamond" w:eastAsia="細明體" w:hAnsi="Garamond" w:cs="Times New Roman"/>
          <w:sz w:val="24"/>
          <w:szCs w:val="24"/>
        </w:rPr>
        <w:t>經、有梵天經，參〈補充佛典〉。</w:t>
      </w:r>
    </w:p>
  </w:footnote>
  <w:footnote w:id="194">
    <w:p w14:paraId="26DC2ECA"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三：見巴利文學會版《相應部》第一集第二三四頁。</w:t>
      </w:r>
      <w:r>
        <w:rPr>
          <w:rFonts w:ascii="Garamond" w:eastAsia="細明體" w:hAnsi="Garamond" w:cs="Times New Roman"/>
          <w:kern w:val="0"/>
          <w:szCs w:val="24"/>
        </w:rPr>
        <w:t>SN. 11.18 Gaha</w:t>
      </w:r>
      <w:r>
        <w:rPr>
          <w:rFonts w:ascii="Cambria" w:eastAsia="細明體" w:hAnsi="Cambria" w:cs="Cambria"/>
          <w:kern w:val="0"/>
          <w:szCs w:val="24"/>
        </w:rPr>
        <w:t>ṭṭ</w:t>
      </w:r>
      <w:r>
        <w:rPr>
          <w:rFonts w:ascii="Garamond" w:eastAsia="細明體" w:hAnsi="Garamond" w:cs="Times New Roman"/>
          <w:kern w:val="0"/>
          <w:szCs w:val="24"/>
        </w:rPr>
        <w:t>havandanāsutta</w:t>
      </w:r>
      <w:r>
        <w:rPr>
          <w:rFonts w:ascii="Cambria" w:eastAsia="細明體" w:hAnsi="Cambria" w:cs="Cambria"/>
          <w:kern w:val="0"/>
          <w:szCs w:val="24"/>
        </w:rPr>
        <w:t>ṃ</w:t>
      </w:r>
      <w:r>
        <w:rPr>
          <w:rFonts w:ascii="Garamond" w:eastAsia="細明體" w:hAnsi="Garamond" w:cs="Times New Roman"/>
          <w:kern w:val="0"/>
          <w:szCs w:val="24"/>
        </w:rPr>
        <w:t>禮拜在家人經</w:t>
      </w:r>
      <w:r>
        <w:rPr>
          <w:rFonts w:ascii="Garamond" w:eastAsia="細明體" w:hAnsi="Garamond" w:cs="Times New Roman"/>
          <w:szCs w:val="24"/>
        </w:rPr>
        <w:t>，參〈補充佛典〉。</w:t>
      </w:r>
    </w:p>
  </w:footnote>
  <w:footnote w:id="195">
    <w:p w14:paraId="67FBBE37"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四：見巴利文學會版《中部》覺音疏第一集第二九零頁「佛教僧侶，亦即僧伽之一員，應不得擁有私產，但准予持有公產。」</w:t>
      </w:r>
      <w:r>
        <w:rPr>
          <w:rFonts w:ascii="Garamond" w:eastAsia="細明體" w:hAnsi="Garamond" w:cs="Times New Roman"/>
          <w:kern w:val="0"/>
          <w:szCs w:val="24"/>
        </w:rPr>
        <w:t xml:space="preserve"> </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待查）</w:t>
      </w:r>
    </w:p>
  </w:footnote>
  <w:footnote w:id="196">
    <w:p w14:paraId="3FBD4515" w14:textId="77777777" w:rsidR="003042B9" w:rsidRDefault="0004431E">
      <w:pPr>
        <w:pStyle w:val="Footnoteuser"/>
        <w:spacing w:before="120" w:after="120"/>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長部</w:t>
      </w:r>
      <w:r>
        <w:rPr>
          <w:rFonts w:ascii="Garamond" w:eastAsia="細明體" w:hAnsi="Garamond" w:cs="Times New Roman"/>
          <w:color w:val="000000"/>
          <w:sz w:val="24"/>
          <w:szCs w:val="24"/>
        </w:rPr>
        <w:t xml:space="preserve">26 </w:t>
      </w:r>
      <w:r>
        <w:rPr>
          <w:rFonts w:ascii="Garamond" w:eastAsia="細明體" w:hAnsi="Garamond" w:cs="Times New Roman"/>
          <w:color w:val="000000"/>
          <w:sz w:val="24"/>
          <w:szCs w:val="24"/>
        </w:rPr>
        <w:t>轉輪王經、轉輪王獅子吼經，參〈補充佛典〉。</w:t>
      </w:r>
    </w:p>
  </w:footnote>
  <w:footnote w:id="197">
    <w:p w14:paraId="5B100F31"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五：見一九二九</w:t>
      </w:r>
      <w:r>
        <w:rPr>
          <w:rFonts w:ascii="Garamond" w:eastAsia="細明體" w:hAnsi="Garamond" w:cs="Times New Roman"/>
          <w:kern w:val="0"/>
          <w:szCs w:val="24"/>
        </w:rPr>
        <w:t>年哥侖坡版《長部》第一集第一零一頁。</w:t>
      </w:r>
      <w:r>
        <w:rPr>
          <w:rFonts w:ascii="Garamond" w:eastAsia="細明體" w:hAnsi="Garamond" w:cs="Times New Roman"/>
          <w:kern w:val="0"/>
          <w:szCs w:val="24"/>
        </w:rPr>
        <w:t>DN. 5 Kū</w:t>
      </w:r>
      <w:r>
        <w:rPr>
          <w:rFonts w:ascii="Cambria" w:eastAsia="細明體" w:hAnsi="Cambria" w:cs="Cambria"/>
          <w:kern w:val="0"/>
          <w:szCs w:val="24"/>
        </w:rPr>
        <w:t>ṭ</w:t>
      </w:r>
      <w:r>
        <w:rPr>
          <w:rFonts w:ascii="Garamond" w:eastAsia="細明體" w:hAnsi="Garamond" w:cs="Times New Roman"/>
          <w:kern w:val="0"/>
          <w:szCs w:val="24"/>
        </w:rPr>
        <w:t>adantasutta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究羅檀頭經</w:t>
      </w:r>
      <w:r>
        <w:rPr>
          <w:rFonts w:ascii="Garamond" w:eastAsia="細明體" w:hAnsi="Garamond" w:cs="Times New Roman"/>
          <w:szCs w:val="24"/>
        </w:rPr>
        <w:t>，參〈補充佛典〉</w:t>
      </w:r>
      <w:r>
        <w:rPr>
          <w:rFonts w:ascii="Garamond" w:eastAsia="細明體" w:hAnsi="Garamond" w:cs="Times New Roman"/>
          <w:color w:val="000000"/>
          <w:szCs w:val="24"/>
        </w:rPr>
        <w:t>。</w:t>
      </w:r>
    </w:p>
  </w:footnote>
  <w:footnote w:id="198">
    <w:p w14:paraId="1223BF78" w14:textId="77777777" w:rsidR="003042B9" w:rsidRDefault="0004431E">
      <w:pPr>
        <w:pStyle w:val="Footnoteuser"/>
        <w:spacing w:before="120" w:after="120"/>
      </w:pPr>
      <w:r>
        <w:rPr>
          <w:rStyle w:val="af5"/>
        </w:rPr>
        <w:footnoteRef/>
      </w:r>
      <w:r>
        <w:rPr>
          <w:rFonts w:ascii="Garamond" w:eastAsia="細明體" w:hAnsi="Garamond"/>
          <w:sz w:val="24"/>
          <w:szCs w:val="24"/>
        </w:rPr>
        <w:t xml:space="preserve"> </w:t>
      </w:r>
      <w:hyperlink r:id="rId34" w:history="1">
        <w:r>
          <w:rPr>
            <w:rStyle w:val="Internetlink"/>
            <w:rFonts w:ascii="Garamond" w:eastAsia="細明體" w:hAnsi="Garamond" w:cs="Times New Roman"/>
            <w:sz w:val="24"/>
            <w:szCs w:val="24"/>
          </w:rPr>
          <w:t>第五章</w:t>
        </w:r>
        <w:r>
          <w:rPr>
            <w:rStyle w:val="Internetlink"/>
            <w:rFonts w:ascii="Garamond" w:eastAsia="細明體" w:hAnsi="Garamond" w:cs="Times New Roman"/>
            <w:sz w:val="24"/>
            <w:szCs w:val="24"/>
          </w:rPr>
          <w:t xml:space="preserve"> </w:t>
        </w:r>
        <w:r>
          <w:rPr>
            <w:rStyle w:val="Internetlink"/>
            <w:rFonts w:ascii="Garamond" w:eastAsia="細明體" w:hAnsi="Garamond" w:cs="Times New Roman"/>
            <w:sz w:val="24"/>
            <w:szCs w:val="24"/>
          </w:rPr>
          <w:t>第四聖諦：道諦</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中之</w:t>
      </w:r>
      <w:r>
        <w:rPr>
          <w:rStyle w:val="ad"/>
          <w:rFonts w:ascii="Garamond" w:eastAsia="細明體" w:hAnsi="Garamond" w:cs="Times New Roman"/>
          <w:color w:val="000000"/>
          <w:sz w:val="24"/>
          <w:szCs w:val="24"/>
        </w:rPr>
        <w:t>正命</w:t>
      </w:r>
      <w:r>
        <w:rPr>
          <w:rFonts w:ascii="Garamond" w:eastAsia="細明體" w:hAnsi="Garamond" w:cs="Times New Roman"/>
          <w:kern w:val="0"/>
          <w:sz w:val="24"/>
          <w:szCs w:val="24"/>
        </w:rPr>
        <w:t>。</w:t>
      </w:r>
    </w:p>
  </w:footnote>
  <w:footnote w:id="199">
    <w:p w14:paraId="00750AF5"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六：見一九二九年哥侖坡版《增支部》第七八六頁以次各頁。</w:t>
      </w:r>
      <w:r>
        <w:rPr>
          <w:rFonts w:ascii="Garamond" w:eastAsia="細明體" w:hAnsi="Garamond" w:cs="Times New Roman"/>
          <w:kern w:val="0"/>
          <w:szCs w:val="24"/>
        </w:rPr>
        <w:t>AN. 8.54 Dīghajā</w:t>
      </w:r>
      <w:r>
        <w:rPr>
          <w:rFonts w:ascii="Cambria" w:eastAsia="細明體" w:hAnsi="Cambria" w:cs="Cambria"/>
          <w:kern w:val="0"/>
          <w:szCs w:val="24"/>
        </w:rPr>
        <w:t>ṇ</w:t>
      </w:r>
      <w:r>
        <w:rPr>
          <w:rFonts w:ascii="Garamond" w:eastAsia="細明體" w:hAnsi="Garamond" w:cs="Times New Roman"/>
          <w:kern w:val="0"/>
          <w:szCs w:val="24"/>
        </w:rPr>
        <w:t>usutta</w:t>
      </w:r>
      <w:r>
        <w:rPr>
          <w:rFonts w:ascii="Cambria" w:eastAsia="細明體" w:hAnsi="Cambria" w:cs="Cambria"/>
          <w:kern w:val="0"/>
          <w:szCs w:val="24"/>
        </w:rPr>
        <w:t>ṃ</w:t>
      </w:r>
      <w:r>
        <w:rPr>
          <w:rFonts w:ascii="Garamond" w:eastAsia="細明體" w:hAnsi="Garamond" w:cs="Times New Roman"/>
          <w:kern w:val="0"/>
          <w:szCs w:val="24"/>
        </w:rPr>
        <w:t>長膝經、長膝</w:t>
      </w:r>
      <w:r>
        <w:rPr>
          <w:rFonts w:ascii="Garamond" w:eastAsia="細明體" w:hAnsi="Garamond" w:cs="Times New Roman"/>
          <w:szCs w:val="24"/>
        </w:rPr>
        <w:t>，參〈補充佛典〉</w:t>
      </w:r>
      <w:r>
        <w:rPr>
          <w:rFonts w:ascii="Garamond" w:eastAsia="細明體" w:hAnsi="Garamond" w:cs="Times New Roman"/>
          <w:szCs w:val="24"/>
        </w:rPr>
        <w:t>。</w:t>
      </w:r>
    </w:p>
  </w:footnote>
  <w:footnote w:id="200">
    <w:p w14:paraId="2531FA80"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七：見同版《長部》第三集第一一五頁。</w:t>
      </w:r>
      <w:r>
        <w:rPr>
          <w:rFonts w:ascii="Garamond" w:eastAsia="細明體" w:hAnsi="Garamond" w:cs="Times New Roman"/>
          <w:kern w:val="0"/>
          <w:szCs w:val="24"/>
        </w:rPr>
        <w:t>DN. 31 Si</w:t>
      </w:r>
      <w:r>
        <w:rPr>
          <w:rFonts w:ascii="Cambria" w:eastAsia="細明體" w:hAnsi="Cambria" w:cs="Cambria"/>
          <w:kern w:val="0"/>
          <w:szCs w:val="24"/>
        </w:rPr>
        <w:t>ṅ</w:t>
      </w:r>
      <w:r>
        <w:rPr>
          <w:rFonts w:ascii="Garamond" w:eastAsia="細明體" w:hAnsi="Garamond" w:cs="Times New Roman"/>
          <w:kern w:val="0"/>
          <w:szCs w:val="24"/>
        </w:rPr>
        <w:t>gālasutta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教授尸伽羅經、教化仙伽邏經</w:t>
      </w:r>
      <w:r>
        <w:rPr>
          <w:rFonts w:ascii="Garamond" w:eastAsia="細明體" w:hAnsi="Garamond" w:cs="Times New Roman"/>
          <w:szCs w:val="24"/>
        </w:rPr>
        <w:t>，參〈補充佛典〉。</w:t>
      </w:r>
    </w:p>
  </w:footnote>
  <w:footnote w:id="201">
    <w:p w14:paraId="0963BB66"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八：見一九二九年哥侖坡版《增支部》第二三二、二三三兩頁。</w:t>
      </w:r>
      <w:r>
        <w:rPr>
          <w:rFonts w:ascii="Garamond" w:eastAsia="細明體" w:hAnsi="Garamond" w:cs="Times New Roman"/>
          <w:kern w:val="0"/>
          <w:szCs w:val="24"/>
        </w:rPr>
        <w:t>AN. 4.62 Āna</w:t>
      </w:r>
      <w:r>
        <w:rPr>
          <w:rFonts w:ascii="Cambria" w:eastAsia="細明體" w:hAnsi="Cambria" w:cs="Cambria"/>
          <w:kern w:val="0"/>
          <w:szCs w:val="24"/>
        </w:rPr>
        <w:t>ṇ</w:t>
      </w:r>
      <w:r>
        <w:rPr>
          <w:rFonts w:ascii="Garamond" w:eastAsia="細明體" w:hAnsi="Garamond" w:cs="Times New Roman"/>
          <w:kern w:val="0"/>
          <w:szCs w:val="24"/>
        </w:rPr>
        <w:t>yasutta</w:t>
      </w:r>
      <w:r>
        <w:rPr>
          <w:rFonts w:ascii="Cambria" w:eastAsia="細明體" w:hAnsi="Cambria" w:cs="Cambria"/>
          <w:kern w:val="0"/>
          <w:szCs w:val="24"/>
        </w:rPr>
        <w:t>ṃ</w:t>
      </w:r>
      <w:r>
        <w:rPr>
          <w:rFonts w:ascii="Garamond" w:eastAsia="細明體" w:hAnsi="Garamond" w:cs="Times New Roman"/>
          <w:kern w:val="0"/>
          <w:szCs w:val="24"/>
        </w:rPr>
        <w:t>無負債經</w:t>
      </w:r>
      <w:r>
        <w:rPr>
          <w:rFonts w:ascii="Garamond" w:eastAsia="細明體" w:hAnsi="Garamond" w:cs="Times New Roman"/>
          <w:szCs w:val="24"/>
        </w:rPr>
        <w:t>，參〈補充佛典〉。</w:t>
      </w:r>
    </w:p>
  </w:footnote>
  <w:footnote w:id="202">
    <w:p w14:paraId="5218EE31" w14:textId="77777777" w:rsidR="003042B9" w:rsidRDefault="0004431E">
      <w:pPr>
        <w:pStyle w:val="Footnoteuser"/>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參本書〈經典選譯〉之《法句經》，第十五品：樂品，偈頌第</w:t>
      </w:r>
      <w:r>
        <w:rPr>
          <w:rFonts w:ascii="Garamond" w:eastAsia="細明體" w:hAnsi="Garamond"/>
          <w:sz w:val="24"/>
          <w:szCs w:val="24"/>
        </w:rPr>
        <w:t xml:space="preserve"> 197 (Dhp 197)</w:t>
      </w:r>
      <w:r>
        <w:rPr>
          <w:rFonts w:ascii="Garamond" w:eastAsia="細明體" w:hAnsi="Garamond"/>
          <w:sz w:val="24"/>
          <w:szCs w:val="24"/>
        </w:rPr>
        <w:t>，參〈補充註釋〉注</w:t>
      </w:r>
      <w:r>
        <w:rPr>
          <w:rFonts w:ascii="Garamond" w:eastAsia="細明體" w:hAnsi="Garamond"/>
          <w:sz w:val="24"/>
          <w:szCs w:val="24"/>
        </w:rPr>
        <w:t xml:space="preserve"> 530</w:t>
      </w:r>
      <w:r>
        <w:rPr>
          <w:rFonts w:ascii="Garamond" w:eastAsia="細明體" w:hAnsi="Garamond"/>
          <w:sz w:val="24"/>
          <w:szCs w:val="24"/>
        </w:rPr>
        <w:t>。</w:t>
      </w:r>
    </w:p>
  </w:footnote>
  <w:footnote w:id="203">
    <w:p w14:paraId="21769D7D" w14:textId="77777777" w:rsidR="003042B9" w:rsidRDefault="0004431E">
      <w:pPr>
        <w:pStyle w:val="Footnoteuser"/>
      </w:pPr>
      <w:r>
        <w:rPr>
          <w:rStyle w:val="af5"/>
        </w:rPr>
        <w:footnoteRef/>
      </w:r>
      <w:r>
        <w:rPr>
          <w:rFonts w:ascii="Garamond" w:eastAsia="細明體" w:hAnsi="Garamond"/>
          <w:sz w:val="24"/>
          <w:szCs w:val="24"/>
        </w:rPr>
        <w:t xml:space="preserve">  DN 16 Mahāparinibbānasut</w:t>
      </w:r>
      <w:r>
        <w:rPr>
          <w:rFonts w:ascii="Garamond" w:eastAsia="細明體" w:hAnsi="Garamond"/>
          <w:sz w:val="24"/>
          <w:szCs w:val="24"/>
        </w:rPr>
        <w:t>ta</w:t>
      </w:r>
      <w:r>
        <w:rPr>
          <w:rFonts w:ascii="Cambria" w:eastAsia="細明體" w:hAnsi="Cambria" w:cs="Cambria"/>
          <w:sz w:val="24"/>
          <w:szCs w:val="24"/>
        </w:rPr>
        <w:t>ṃ</w:t>
      </w:r>
      <w:r>
        <w:rPr>
          <w:rFonts w:ascii="Garamond" w:eastAsia="細明體" w:hAnsi="Garamond"/>
          <w:sz w:val="24"/>
          <w:szCs w:val="24"/>
        </w:rPr>
        <w:t xml:space="preserve"> </w:t>
      </w:r>
      <w:r>
        <w:rPr>
          <w:rFonts w:ascii="Garamond" w:eastAsia="細明體" w:hAnsi="Garamond"/>
          <w:sz w:val="24"/>
          <w:szCs w:val="24"/>
        </w:rPr>
        <w:t>大般涅槃經，第一章：在摩揭陀國</w:t>
      </w:r>
      <w:r>
        <w:rPr>
          <w:rFonts w:ascii="Garamond" w:eastAsia="細明體" w:hAnsi="Garamond"/>
          <w:sz w:val="24"/>
          <w:szCs w:val="24"/>
        </w:rPr>
        <w:t xml:space="preserve"> In Māgadha </w:t>
      </w:r>
      <w:r>
        <w:rPr>
          <w:rFonts w:ascii="Garamond" w:eastAsia="細明體" w:hAnsi="Garamond"/>
          <w:sz w:val="24"/>
          <w:szCs w:val="24"/>
        </w:rPr>
        <w:t>，參〈補充佛典〉。</w:t>
      </w:r>
    </w:p>
  </w:footnote>
  <w:footnote w:id="204">
    <w:p w14:paraId="5E8491BC"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九：見巴利文《本生經》第一集二六零及三九九頁、第二集第四零零頁，第三集第二七四及三二零頁，第五集第一一九及三七八頁。</w:t>
      </w:r>
      <w:r>
        <w:rPr>
          <w:rFonts w:ascii="Garamond" w:eastAsia="細明體" w:hAnsi="Garamond" w:cs="Times New Roman"/>
          <w:szCs w:val="24"/>
        </w:rPr>
        <w:t>參〈補充佛典〉。</w:t>
      </w:r>
    </w:p>
  </w:footnote>
  <w:footnote w:id="205">
    <w:p w14:paraId="1ED7C486"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十：印度之外交政策亦有五原則，與該國之偉大佛教帝王阿輸迦在西元前三世紀時所擬以治理其政府的佛教原則，完全相符。這五原則稱為</w:t>
      </w:r>
      <w:r>
        <w:rPr>
          <w:rFonts w:ascii="Garamond" w:eastAsia="細明體" w:hAnsi="Garamond" w:cs="Times New Roman"/>
          <w:kern w:val="0"/>
          <w:szCs w:val="24"/>
        </w:rPr>
        <w:t xml:space="preserve"> Pañca Sīla</w:t>
      </w:r>
      <w:r>
        <w:rPr>
          <w:rFonts w:ascii="Garamond" w:eastAsia="細明體" w:hAnsi="Garamond" w:cs="Times New Roman"/>
          <w:kern w:val="0"/>
          <w:szCs w:val="24"/>
        </w:rPr>
        <w:t>，與佛教梵語之「五戒」二字也完全相同。</w:t>
      </w:r>
      <w:r>
        <w:rPr>
          <w:rFonts w:ascii="Garamond" w:eastAsia="細明體" w:hAnsi="Garamond" w:cs="Times New Roman"/>
          <w:szCs w:val="24"/>
        </w:rPr>
        <w:t>參〈補充註釋〉。</w:t>
      </w:r>
    </w:p>
  </w:footnote>
  <w:footnote w:id="206">
    <w:p w14:paraId="569AF962"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十一：見巴利文《法句經》第一章第五節。</w:t>
      </w:r>
      <w:r>
        <w:rPr>
          <w:rFonts w:ascii="Garamond" w:eastAsia="細明體" w:hAnsi="Garamond" w:cs="Times New Roman"/>
          <w:kern w:val="0"/>
          <w:szCs w:val="24"/>
        </w:rPr>
        <w:t>Dhp 5</w:t>
      </w:r>
      <w:r>
        <w:rPr>
          <w:rFonts w:ascii="Garamond" w:eastAsia="細明體" w:hAnsi="Garamond" w:cs="Times New Roman"/>
          <w:kern w:val="0"/>
          <w:szCs w:val="24"/>
        </w:rPr>
        <w:t>，請參考本書</w:t>
      </w:r>
      <w:r>
        <w:rPr>
          <w:rFonts w:ascii="Garamond" w:eastAsia="細明體" w:hAnsi="Garamond" w:cs="Times New Roman"/>
          <w:kern w:val="0"/>
          <w:szCs w:val="24"/>
        </w:rPr>
        <w:t xml:space="preserve"> </w:t>
      </w:r>
      <w:hyperlink r:id="rId35" w:history="1">
        <w:r>
          <w:rPr>
            <w:rStyle w:val="Internetlink"/>
            <w:rFonts w:ascii="Garamond" w:eastAsia="細明體" w:hAnsi="Garamond" w:cs="Times New Roman"/>
            <w:kern w:val="0"/>
            <w:szCs w:val="24"/>
          </w:rPr>
          <w:t>佛典選譯</w:t>
        </w:r>
      </w:hyperlink>
      <w:r>
        <w:rPr>
          <w:rFonts w:ascii="Garamond" w:eastAsia="細明體" w:hAnsi="Garamond" w:cs="Times New Roman"/>
          <w:kern w:val="0"/>
          <w:szCs w:val="24"/>
        </w:rPr>
        <w:t xml:space="preserve"> </w:t>
      </w:r>
      <w:r>
        <w:rPr>
          <w:rFonts w:ascii="Garamond" w:eastAsia="細明體" w:hAnsi="Garamond" w:cs="Times New Roman"/>
          <w:kern w:val="0"/>
          <w:szCs w:val="24"/>
        </w:rPr>
        <w:t>之</w:t>
      </w:r>
      <w:r>
        <w:rPr>
          <w:rFonts w:ascii="Garamond" w:eastAsia="細明體" w:hAnsi="Garamond" w:cs="Times New Roman"/>
          <w:kern w:val="0"/>
          <w:szCs w:val="24"/>
        </w:rPr>
        <w:t xml:space="preserve"> </w:t>
      </w:r>
      <w:hyperlink r:id="rId36" w:history="1">
        <w:r>
          <w:rPr>
            <w:rStyle w:val="Internetlink"/>
            <w:rFonts w:ascii="Garamond" w:eastAsia="細明體" w:hAnsi="Garamond" w:cs="Times New Roman"/>
            <w:kern w:val="0"/>
            <w:szCs w:val="24"/>
          </w:rPr>
          <w:t>法句經選輯</w:t>
        </w:r>
      </w:hyperlink>
      <w:r>
        <w:rPr>
          <w:rFonts w:ascii="Garamond" w:eastAsia="細明體" w:hAnsi="Garamond" w:cs="Times New Roman"/>
          <w:szCs w:val="24"/>
        </w:rPr>
        <w:t>。</w:t>
      </w:r>
      <w:r>
        <w:rPr>
          <w:rFonts w:ascii="Garamond" w:eastAsia="細明體" w:hAnsi="Garamond" w:cs="Times New Roman"/>
          <w:kern w:val="0"/>
          <w:szCs w:val="24"/>
        </w:rPr>
        <w:t>或</w:t>
      </w:r>
      <w:r>
        <w:rPr>
          <w:rFonts w:ascii="Garamond" w:eastAsia="細明體" w:hAnsi="Garamond" w:cs="Times New Roman"/>
          <w:szCs w:val="24"/>
        </w:rPr>
        <w:t>參〈補充註釋〉。</w:t>
      </w:r>
    </w:p>
  </w:footnote>
  <w:footnote w:id="207">
    <w:p w14:paraId="125E00FE"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十二：見同書第十七章第三節。</w:t>
      </w:r>
      <w:r>
        <w:rPr>
          <w:rFonts w:ascii="Garamond" w:eastAsia="細明體" w:hAnsi="Garamond" w:cs="Times New Roman"/>
          <w:kern w:val="0"/>
          <w:szCs w:val="24"/>
        </w:rPr>
        <w:t>Dhp 223</w:t>
      </w:r>
      <w:r>
        <w:rPr>
          <w:rFonts w:ascii="Garamond" w:eastAsia="細明體" w:hAnsi="Garamond" w:cs="Times New Roman"/>
          <w:kern w:val="0"/>
          <w:szCs w:val="24"/>
        </w:rPr>
        <w:t>，請參</w:t>
      </w:r>
      <w:r>
        <w:rPr>
          <w:rFonts w:ascii="Garamond" w:eastAsia="細明體" w:hAnsi="Garamond" w:cs="Times New Roman"/>
          <w:kern w:val="0"/>
          <w:szCs w:val="24"/>
        </w:rPr>
        <w:t>考本書</w:t>
      </w:r>
      <w:r>
        <w:rPr>
          <w:rFonts w:ascii="Garamond" w:eastAsia="細明體" w:hAnsi="Garamond" w:cs="Times New Roman"/>
          <w:kern w:val="0"/>
          <w:szCs w:val="24"/>
        </w:rPr>
        <w:t xml:space="preserve"> </w:t>
      </w:r>
      <w:hyperlink r:id="rId37" w:history="1">
        <w:r>
          <w:rPr>
            <w:rStyle w:val="Internetlink"/>
            <w:rFonts w:ascii="Garamond" w:eastAsia="細明體" w:hAnsi="Garamond" w:cs="Times New Roman"/>
            <w:kern w:val="0"/>
            <w:szCs w:val="24"/>
          </w:rPr>
          <w:t>佛典選譯</w:t>
        </w:r>
      </w:hyperlink>
      <w:r>
        <w:rPr>
          <w:rFonts w:ascii="Garamond" w:eastAsia="細明體" w:hAnsi="Garamond" w:cs="Times New Roman"/>
          <w:kern w:val="0"/>
          <w:szCs w:val="24"/>
        </w:rPr>
        <w:t xml:space="preserve"> </w:t>
      </w:r>
      <w:r>
        <w:rPr>
          <w:rFonts w:ascii="Garamond" w:eastAsia="細明體" w:hAnsi="Garamond" w:cs="Times New Roman"/>
          <w:kern w:val="0"/>
          <w:szCs w:val="24"/>
        </w:rPr>
        <w:t>之</w:t>
      </w:r>
      <w:r>
        <w:rPr>
          <w:rFonts w:ascii="Garamond" w:eastAsia="細明體" w:hAnsi="Garamond" w:cs="Times New Roman"/>
          <w:kern w:val="0"/>
          <w:szCs w:val="24"/>
        </w:rPr>
        <w:t xml:space="preserve"> </w:t>
      </w:r>
      <w:hyperlink r:id="rId38" w:history="1">
        <w:r>
          <w:rPr>
            <w:rStyle w:val="Internetlink"/>
            <w:rFonts w:ascii="Garamond" w:eastAsia="細明體" w:hAnsi="Garamond" w:cs="Times New Roman"/>
            <w:kern w:val="0"/>
            <w:szCs w:val="24"/>
          </w:rPr>
          <w:t>法句經選輯</w:t>
        </w:r>
      </w:hyperlink>
      <w:r>
        <w:rPr>
          <w:rFonts w:ascii="Garamond" w:eastAsia="細明體" w:hAnsi="Garamond" w:cs="Times New Roman"/>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或</w:t>
      </w:r>
      <w:r>
        <w:rPr>
          <w:rFonts w:ascii="Garamond" w:eastAsia="細明體" w:hAnsi="Garamond" w:cs="Times New Roman"/>
          <w:szCs w:val="24"/>
        </w:rPr>
        <w:t>參〈補充註釋〉。</w:t>
      </w:r>
    </w:p>
  </w:footnote>
  <w:footnote w:id="208">
    <w:p w14:paraId="3B58C253"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十三：見同書第十五章第五節。</w:t>
      </w:r>
      <w:r>
        <w:rPr>
          <w:rFonts w:ascii="Garamond" w:eastAsia="細明體" w:hAnsi="Garamond" w:cs="Times New Roman"/>
          <w:kern w:val="0"/>
          <w:szCs w:val="24"/>
        </w:rPr>
        <w:t>Dhp 201</w:t>
      </w:r>
      <w:r>
        <w:rPr>
          <w:rFonts w:ascii="Garamond" w:eastAsia="細明體" w:hAnsi="Garamond" w:cs="Times New Roman"/>
          <w:kern w:val="0"/>
          <w:szCs w:val="24"/>
        </w:rPr>
        <w:t>，請參考本書</w:t>
      </w:r>
      <w:r>
        <w:rPr>
          <w:rFonts w:ascii="Garamond" w:eastAsia="細明體" w:hAnsi="Garamond" w:cs="Times New Roman"/>
          <w:kern w:val="0"/>
          <w:szCs w:val="24"/>
        </w:rPr>
        <w:t xml:space="preserve"> </w:t>
      </w:r>
      <w:hyperlink r:id="rId39" w:history="1">
        <w:r>
          <w:rPr>
            <w:rStyle w:val="Internetlink"/>
            <w:rFonts w:ascii="Garamond" w:eastAsia="細明體" w:hAnsi="Garamond" w:cs="Times New Roman"/>
            <w:kern w:val="0"/>
            <w:szCs w:val="24"/>
          </w:rPr>
          <w:t>佛典選譯</w:t>
        </w:r>
      </w:hyperlink>
      <w:r>
        <w:rPr>
          <w:rFonts w:ascii="Garamond" w:eastAsia="細明體" w:hAnsi="Garamond" w:cs="Times New Roman"/>
          <w:kern w:val="0"/>
          <w:szCs w:val="24"/>
        </w:rPr>
        <w:t xml:space="preserve"> </w:t>
      </w:r>
      <w:r>
        <w:rPr>
          <w:rFonts w:ascii="Garamond" w:eastAsia="細明體" w:hAnsi="Garamond" w:cs="Times New Roman"/>
          <w:kern w:val="0"/>
          <w:szCs w:val="24"/>
        </w:rPr>
        <w:t>之</w:t>
      </w:r>
      <w:r>
        <w:rPr>
          <w:rFonts w:ascii="Garamond" w:eastAsia="細明體" w:hAnsi="Garamond" w:cs="Times New Roman"/>
          <w:kern w:val="0"/>
          <w:szCs w:val="24"/>
        </w:rPr>
        <w:t xml:space="preserve"> </w:t>
      </w:r>
      <w:hyperlink r:id="rId40" w:history="1">
        <w:r>
          <w:rPr>
            <w:rStyle w:val="Internetlink"/>
            <w:rFonts w:ascii="Garamond" w:eastAsia="細明體" w:hAnsi="Garamond" w:cs="Times New Roman"/>
            <w:kern w:val="0"/>
            <w:szCs w:val="24"/>
          </w:rPr>
          <w:t>法句經選輯</w:t>
        </w:r>
      </w:hyperlink>
      <w:r>
        <w:rPr>
          <w:rFonts w:ascii="Garamond" w:eastAsia="細明體" w:hAnsi="Garamond" w:cs="Times New Roman"/>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或</w:t>
      </w:r>
      <w:r>
        <w:rPr>
          <w:rFonts w:ascii="Garamond" w:eastAsia="細明體" w:hAnsi="Garamond" w:cs="Times New Roman"/>
          <w:szCs w:val="24"/>
        </w:rPr>
        <w:t>參〈補充註釋〉。</w:t>
      </w:r>
    </w:p>
  </w:footnote>
  <w:footnote w:id="209">
    <w:p w14:paraId="5723D0E1"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十四：見巴利文《法句經》第八章第四節。</w:t>
      </w:r>
      <w:r>
        <w:rPr>
          <w:rFonts w:ascii="Garamond" w:eastAsia="細明體" w:hAnsi="Garamond" w:cs="Times New Roman"/>
          <w:kern w:val="0"/>
          <w:szCs w:val="24"/>
        </w:rPr>
        <w:t>Dhp 103</w:t>
      </w:r>
      <w:r>
        <w:rPr>
          <w:rFonts w:ascii="Garamond" w:eastAsia="細明體" w:hAnsi="Garamond" w:cs="Times New Roman"/>
          <w:kern w:val="0"/>
          <w:szCs w:val="24"/>
        </w:rPr>
        <w:t>，請參考本書</w:t>
      </w:r>
      <w:r>
        <w:rPr>
          <w:rFonts w:ascii="Garamond" w:eastAsia="細明體" w:hAnsi="Garamond" w:cs="Times New Roman"/>
          <w:kern w:val="0"/>
          <w:szCs w:val="24"/>
        </w:rPr>
        <w:t xml:space="preserve"> </w:t>
      </w:r>
      <w:hyperlink r:id="rId41" w:history="1">
        <w:r>
          <w:rPr>
            <w:rStyle w:val="Internetlink"/>
            <w:rFonts w:ascii="Garamond" w:eastAsia="細明體" w:hAnsi="Garamond" w:cs="Times New Roman"/>
            <w:kern w:val="0"/>
            <w:szCs w:val="24"/>
          </w:rPr>
          <w:t>佛典選譯</w:t>
        </w:r>
      </w:hyperlink>
      <w:r>
        <w:rPr>
          <w:rFonts w:ascii="Garamond" w:eastAsia="細明體" w:hAnsi="Garamond" w:cs="Times New Roman"/>
          <w:kern w:val="0"/>
          <w:szCs w:val="24"/>
        </w:rPr>
        <w:t xml:space="preserve"> </w:t>
      </w:r>
      <w:r>
        <w:rPr>
          <w:rFonts w:ascii="Garamond" w:eastAsia="細明體" w:hAnsi="Garamond" w:cs="Times New Roman"/>
          <w:kern w:val="0"/>
          <w:szCs w:val="24"/>
        </w:rPr>
        <w:t>之</w:t>
      </w:r>
      <w:r>
        <w:rPr>
          <w:rFonts w:ascii="Garamond" w:eastAsia="細明體" w:hAnsi="Garamond" w:cs="Times New Roman"/>
          <w:kern w:val="0"/>
          <w:szCs w:val="24"/>
        </w:rPr>
        <w:t xml:space="preserve"> </w:t>
      </w:r>
      <w:hyperlink r:id="rId42" w:history="1">
        <w:r>
          <w:rPr>
            <w:rStyle w:val="Internetlink"/>
            <w:rFonts w:ascii="Garamond" w:eastAsia="細明體" w:hAnsi="Garamond" w:cs="Times New Roman"/>
            <w:kern w:val="0"/>
            <w:szCs w:val="24"/>
          </w:rPr>
          <w:t>法句經選輯</w:t>
        </w:r>
      </w:hyperlink>
      <w:r>
        <w:rPr>
          <w:rFonts w:ascii="Garamond" w:eastAsia="細明體" w:hAnsi="Garamond" w:cs="Times New Roman"/>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或</w:t>
      </w:r>
      <w:r>
        <w:rPr>
          <w:rFonts w:ascii="Garamond" w:eastAsia="細明體" w:hAnsi="Garamond" w:cs="Times New Roman"/>
          <w:szCs w:val="24"/>
        </w:rPr>
        <w:t>參〈補充註釋〉。</w:t>
      </w:r>
    </w:p>
  </w:footnote>
  <w:footnote w:id="210">
    <w:p w14:paraId="141122B4"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另請參考</w:t>
      </w:r>
      <w:r>
        <w:rPr>
          <w:rFonts w:ascii="Garamond" w:eastAsia="細明體" w:hAnsi="Garamond" w:cs="Times New Roman"/>
          <w:kern w:val="0"/>
          <w:szCs w:val="24"/>
        </w:rPr>
        <w:t xml:space="preserve"> </w:t>
      </w:r>
      <w:hyperlink r:id="rId43" w:history="1">
        <w:r>
          <w:rPr>
            <w:rFonts w:ascii="Garamond" w:eastAsia="細明體" w:hAnsi="Garamond" w:cs="Times New Roman"/>
            <w:color w:val="0000FF"/>
            <w:kern w:val="0"/>
            <w:szCs w:val="24"/>
            <w:u w:val="single"/>
          </w:rPr>
          <w:t>經典參考資訊</w:t>
        </w:r>
      </w:hyperlink>
      <w:r>
        <w:rPr>
          <w:rFonts w:ascii="Garamond" w:eastAsia="細明體" w:hAnsi="Garamond" w:cs="Times New Roman"/>
          <w:kern w:val="0"/>
          <w:szCs w:val="24"/>
        </w:rPr>
        <w:t xml:space="preserve"> </w:t>
      </w:r>
      <w:r>
        <w:rPr>
          <w:rFonts w:ascii="Garamond" w:eastAsia="細明體" w:hAnsi="Garamond" w:cs="Times New Roman"/>
          <w:kern w:val="0"/>
          <w:szCs w:val="24"/>
        </w:rPr>
        <w:t>中之</w:t>
      </w:r>
      <w:r>
        <w:rPr>
          <w:rFonts w:ascii="Garamond" w:eastAsia="細明體" w:hAnsi="Garamond" w:cs="Times New Roman"/>
          <w:kern w:val="0"/>
          <w:szCs w:val="24"/>
        </w:rPr>
        <w:t xml:space="preserve"> </w:t>
      </w:r>
      <w:hyperlink r:id="rId44" w:history="1">
        <w:r>
          <w:rPr>
            <w:rFonts w:ascii="Garamond" w:eastAsia="細明體" w:hAnsi="Garamond" w:cs="Times New Roman"/>
            <w:color w:val="0000FF"/>
            <w:kern w:val="0"/>
            <w:szCs w:val="24"/>
            <w:u w:val="single"/>
          </w:rPr>
          <w:t>轉法輪經參考資訊</w:t>
        </w:r>
      </w:hyperlink>
    </w:p>
  </w:footnote>
  <w:footnote w:id="211">
    <w:p w14:paraId="706D1A7F" w14:textId="77777777" w:rsidR="003042B9" w:rsidRDefault="0004431E">
      <w:pPr>
        <w:pStyle w:val="Footnoteuser"/>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「一時」，南傳作「有一次」</w:t>
      </w:r>
      <w:r>
        <w:rPr>
          <w:rFonts w:ascii="Garamond" w:eastAsia="細明體" w:hAnsi="Garamond"/>
          <w:sz w:val="24"/>
          <w:szCs w:val="24"/>
        </w:rPr>
        <w:t>(eka</w:t>
      </w:r>
      <w:r>
        <w:rPr>
          <w:rFonts w:ascii="Cambria" w:eastAsia="細明體" w:hAnsi="Cambria" w:cs="Cambria"/>
          <w:sz w:val="24"/>
          <w:szCs w:val="24"/>
        </w:rPr>
        <w:t>ṃ</w:t>
      </w:r>
      <w:r>
        <w:rPr>
          <w:rFonts w:ascii="Garamond" w:eastAsia="細明體" w:hAnsi="Garamond"/>
          <w:sz w:val="24"/>
          <w:szCs w:val="24"/>
        </w:rPr>
        <w:t xml:space="preserve"> samaya</w:t>
      </w:r>
      <w:r>
        <w:rPr>
          <w:rFonts w:ascii="Cambria" w:eastAsia="細明體" w:hAnsi="Cambria" w:cs="Cambria"/>
          <w:sz w:val="24"/>
          <w:szCs w:val="24"/>
        </w:rPr>
        <w:t>ṃ</w:t>
      </w:r>
      <w:r>
        <w:rPr>
          <w:rFonts w:ascii="Garamond" w:eastAsia="細明體" w:hAnsi="Garamond"/>
          <w:sz w:val="24"/>
          <w:szCs w:val="24"/>
        </w:rPr>
        <w:t>，逐字譯為「一</w:t>
      </w:r>
      <w:r>
        <w:rPr>
          <w:rFonts w:ascii="Garamond" w:eastAsia="細明體" w:hAnsi="Garamond"/>
          <w:sz w:val="24"/>
          <w:szCs w:val="24"/>
        </w:rPr>
        <w:t>-</w:t>
      </w:r>
      <w:r>
        <w:rPr>
          <w:rFonts w:ascii="Garamond" w:eastAsia="細明體" w:hAnsi="Garamond"/>
          <w:sz w:val="24"/>
          <w:szCs w:val="24"/>
        </w:rPr>
        <w:t>時」</w:t>
      </w:r>
      <w:r>
        <w:rPr>
          <w:rFonts w:ascii="Garamond" w:eastAsia="細明體" w:hAnsi="Garamond"/>
          <w:sz w:val="24"/>
          <w:szCs w:val="24"/>
        </w:rPr>
        <w:t>)</w:t>
      </w:r>
      <w:r>
        <w:rPr>
          <w:rFonts w:ascii="Garamond" w:eastAsia="細明體" w:hAnsi="Garamond"/>
          <w:sz w:val="24"/>
          <w:szCs w:val="24"/>
        </w:rPr>
        <w:t>，菩提比丘長老英譯為「有一次」</w:t>
      </w:r>
      <w:r>
        <w:rPr>
          <w:rFonts w:ascii="Garamond" w:eastAsia="細明體" w:hAnsi="Garamond"/>
          <w:sz w:val="24"/>
          <w:szCs w:val="24"/>
        </w:rPr>
        <w:t>(On one occasion)</w:t>
      </w:r>
      <w:r>
        <w:rPr>
          <w:rFonts w:ascii="Garamond" w:eastAsia="細明體" w:hAnsi="Garamond"/>
          <w:sz w:val="24"/>
          <w:szCs w:val="24"/>
        </w:rPr>
        <w:t>。</w:t>
      </w:r>
    </w:p>
  </w:footnote>
  <w:footnote w:id="212">
    <w:p w14:paraId="249E6270" w14:textId="77777777" w:rsidR="003042B9" w:rsidRDefault="0004431E">
      <w:pPr>
        <w:pStyle w:val="Footnoteuser"/>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「世尊；眾祐」，南傳作「世尊」</w:t>
      </w:r>
      <w:r>
        <w:rPr>
          <w:rFonts w:ascii="Garamond" w:eastAsia="細明體" w:hAnsi="Garamond" w:cs="Times New Roman"/>
          <w:kern w:val="0"/>
          <w:sz w:val="24"/>
          <w:szCs w:val="24"/>
        </w:rPr>
        <w:t>(bhagavā</w:t>
      </w:r>
      <w:r>
        <w:rPr>
          <w:rFonts w:ascii="Garamond" w:eastAsia="細明體" w:hAnsi="Garamond" w:cs="Times New Roman"/>
          <w:kern w:val="0"/>
          <w:sz w:val="24"/>
          <w:szCs w:val="24"/>
        </w:rPr>
        <w:t>，音譯為「婆伽婆；婆伽梵；薄伽梵」，義譯為「有幸者」，古譯為「尊祐」</w:t>
      </w:r>
      <w:r>
        <w:rPr>
          <w:rFonts w:ascii="Garamond" w:eastAsia="細明體" w:hAnsi="Garamond" w:cs="Times New Roman"/>
          <w:kern w:val="0"/>
          <w:sz w:val="24"/>
          <w:szCs w:val="24"/>
        </w:rPr>
        <w:t>)</w:t>
      </w:r>
      <w:r>
        <w:rPr>
          <w:rFonts w:ascii="Garamond" w:eastAsia="細明體" w:hAnsi="Garamond" w:cs="Times New Roman"/>
          <w:kern w:val="0"/>
          <w:sz w:val="24"/>
          <w:szCs w:val="24"/>
        </w:rPr>
        <w:t>，菩提比丘長老英譯為「幸福者」</w:t>
      </w:r>
      <w:r>
        <w:rPr>
          <w:rFonts w:ascii="Garamond" w:eastAsia="細明體" w:hAnsi="Garamond" w:cs="Times New Roman"/>
          <w:kern w:val="0"/>
          <w:sz w:val="24"/>
          <w:szCs w:val="24"/>
        </w:rPr>
        <w:t>(the Blessed One)</w:t>
      </w:r>
      <w:r>
        <w:rPr>
          <w:rFonts w:ascii="Garamond" w:eastAsia="細明體" w:hAnsi="Garamond" w:cs="Times New Roman"/>
          <w:kern w:val="0"/>
          <w:sz w:val="24"/>
          <w:szCs w:val="24"/>
        </w:rPr>
        <w:t>。請參看莊春江文《</w:t>
      </w:r>
      <w:hyperlink r:id="rId45" w:history="1">
        <w:r>
          <w:rPr>
            <w:rStyle w:val="Internetlink"/>
            <w:rFonts w:ascii="Garamond" w:eastAsia="細明體" w:hAnsi="Garamond"/>
            <w:sz w:val="24"/>
            <w:szCs w:val="24"/>
          </w:rPr>
          <w:t>學佛的基本認識</w:t>
        </w:r>
      </w:hyperlink>
      <w:r>
        <w:rPr>
          <w:rFonts w:ascii="Garamond" w:eastAsia="細明體" w:hAnsi="Garamond" w:cs="Times New Roman"/>
          <w:kern w:val="0"/>
          <w:sz w:val="24"/>
          <w:szCs w:val="24"/>
        </w:rPr>
        <w:t>》〈世尊譯詞的探討〉。</w:t>
      </w:r>
      <w:hyperlink r:id="rId46" w:history="1">
        <w:r>
          <w:rPr>
            <w:rStyle w:val="Internetlink"/>
            <w:rFonts w:ascii="Garamond" w:eastAsia="細明體" w:hAnsi="Garamond" w:cs="Times New Roman"/>
            <w:kern w:val="0"/>
            <w:sz w:val="24"/>
            <w:szCs w:val="24"/>
          </w:rPr>
          <w:t>http://agama.budd</w:t>
        </w:r>
        <w:r>
          <w:rPr>
            <w:rStyle w:val="Internetlink"/>
            <w:rFonts w:ascii="Garamond" w:eastAsia="細明體" w:hAnsi="Garamond" w:cs="Times New Roman"/>
            <w:kern w:val="0"/>
            <w:sz w:val="24"/>
            <w:szCs w:val="24"/>
          </w:rPr>
          <w:t>hason.org/book/bb/bb21.htm</w:t>
        </w:r>
      </w:hyperlink>
    </w:p>
  </w:footnote>
  <w:footnote w:id="213">
    <w:p w14:paraId="6B333688" w14:textId="77777777" w:rsidR="003042B9" w:rsidRDefault="0004431E">
      <w:pPr>
        <w:pStyle w:val="Footnoteuser"/>
        <w:jc w:val="both"/>
      </w:pPr>
      <w:r>
        <w:rPr>
          <w:rStyle w:val="af5"/>
        </w:rPr>
        <w:footnoteRef/>
      </w:r>
      <w:r>
        <w:rPr>
          <w:rFonts w:ascii="Garamond" w:eastAsia="細明體" w:hAnsi="Garamond" w:cs="Times New Roman"/>
          <w:kern w:val="0"/>
          <w:sz w:val="24"/>
          <w:szCs w:val="24"/>
        </w:rPr>
        <w:t xml:space="preserve"> </w:t>
      </w:r>
      <w:r>
        <w:rPr>
          <w:rFonts w:ascii="Garamond" w:eastAsia="細明體" w:hAnsi="Garamond"/>
          <w:sz w:val="24"/>
          <w:szCs w:val="24"/>
        </w:rPr>
        <w:t>「比丘；苾芻」</w:t>
      </w:r>
      <w:r>
        <w:rPr>
          <w:rFonts w:ascii="Garamond" w:eastAsia="細明體" w:hAnsi="Garamond"/>
          <w:sz w:val="24"/>
          <w:szCs w:val="24"/>
        </w:rPr>
        <w:t>(bhikkhu</w:t>
      </w:r>
      <w:r>
        <w:rPr>
          <w:rFonts w:ascii="Garamond" w:eastAsia="細明體" w:hAnsi="Garamond"/>
          <w:sz w:val="24"/>
          <w:szCs w:val="24"/>
        </w:rPr>
        <w:t>，義譯為「乞食者」</w:t>
      </w:r>
      <w:r>
        <w:rPr>
          <w:rFonts w:ascii="Garamond" w:eastAsia="細明體" w:hAnsi="Garamond"/>
          <w:sz w:val="24"/>
          <w:szCs w:val="24"/>
        </w:rPr>
        <w:t>)</w:t>
      </w:r>
      <w:r>
        <w:rPr>
          <w:rFonts w:ascii="Garamond" w:eastAsia="細明體" w:hAnsi="Garamond" w:cs="Times New Roman"/>
          <w:kern w:val="0"/>
          <w:sz w:val="24"/>
          <w:szCs w:val="24"/>
        </w:rPr>
        <w:t>，女性音譯為「比丘尼」</w:t>
      </w:r>
      <w:r>
        <w:rPr>
          <w:rFonts w:ascii="Garamond" w:eastAsia="細明體" w:hAnsi="Garamond" w:cs="Times New Roman"/>
          <w:kern w:val="0"/>
          <w:sz w:val="24"/>
          <w:szCs w:val="24"/>
        </w:rPr>
        <w:t>(bhikkhunī)</w:t>
      </w:r>
      <w:r>
        <w:rPr>
          <w:rFonts w:ascii="Garamond" w:eastAsia="細明體" w:hAnsi="Garamond"/>
          <w:sz w:val="24"/>
          <w:szCs w:val="24"/>
        </w:rPr>
        <w:t>，參〈補充註釋〉。</w:t>
      </w:r>
    </w:p>
  </w:footnote>
  <w:footnote w:id="214">
    <w:p w14:paraId="26BFE310" w14:textId="77777777" w:rsidR="003042B9" w:rsidRDefault="0004431E">
      <w:pPr>
        <w:pStyle w:val="Footnoteuser"/>
        <w:jc w:val="both"/>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「成眼、成智</w:t>
      </w:r>
      <w:r>
        <w:rPr>
          <w:rFonts w:ascii="Garamond" w:eastAsia="細明體" w:hAnsi="Garamond"/>
          <w:sz w:val="24"/>
          <w:szCs w:val="24"/>
        </w:rPr>
        <w:t>(MA)</w:t>
      </w:r>
      <w:r>
        <w:rPr>
          <w:rFonts w:ascii="Garamond" w:eastAsia="細明體" w:hAnsi="Garamond"/>
          <w:sz w:val="24"/>
          <w:szCs w:val="24"/>
        </w:rPr>
        <w:t>；眼生、智生</w:t>
      </w:r>
      <w:r>
        <w:rPr>
          <w:rFonts w:ascii="Garamond" w:eastAsia="細明體" w:hAnsi="Garamond"/>
          <w:sz w:val="24"/>
          <w:szCs w:val="24"/>
        </w:rPr>
        <w:t>(AA)</w:t>
      </w:r>
      <w:r>
        <w:rPr>
          <w:rFonts w:ascii="Garamond" w:eastAsia="細明體" w:hAnsi="Garamond"/>
          <w:sz w:val="24"/>
          <w:szCs w:val="24"/>
        </w:rPr>
        <w:t>」，南傳作「作眼、作智」；參〈補充註釋〉。</w:t>
      </w:r>
    </w:p>
  </w:footnote>
  <w:footnote w:id="215">
    <w:p w14:paraId="2A76A6C5"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「八聖道；八正道；八真行；八真直行；賢聖八道品；賢聖八品道」，南傳作「八支聖道」</w:t>
      </w:r>
      <w:r>
        <w:rPr>
          <w:rFonts w:ascii="Garamond" w:eastAsia="細明體" w:hAnsi="Garamond" w:cs="Times New Roman"/>
          <w:kern w:val="0"/>
          <w:sz w:val="24"/>
          <w:szCs w:val="24"/>
        </w:rPr>
        <w:t>(ariyo a</w:t>
      </w:r>
      <w:r>
        <w:rPr>
          <w:rFonts w:ascii="Cambria" w:eastAsia="細明體" w:hAnsi="Cambria" w:cs="Cambria"/>
          <w:kern w:val="0"/>
          <w:sz w:val="24"/>
          <w:szCs w:val="24"/>
        </w:rPr>
        <w:t>ṭṭ</w:t>
      </w:r>
      <w:r>
        <w:rPr>
          <w:rFonts w:ascii="Garamond" w:eastAsia="細明體" w:hAnsi="Garamond" w:cs="Times New Roman"/>
          <w:kern w:val="0"/>
          <w:sz w:val="24"/>
          <w:szCs w:val="24"/>
        </w:rPr>
        <w:t>ha</w:t>
      </w:r>
      <w:r>
        <w:rPr>
          <w:rFonts w:ascii="Cambria" w:eastAsia="細明體" w:hAnsi="Cambria" w:cs="Cambria"/>
          <w:kern w:val="0"/>
          <w:sz w:val="24"/>
          <w:szCs w:val="24"/>
        </w:rPr>
        <w:t>ṅ</w:t>
      </w:r>
      <w:r>
        <w:rPr>
          <w:rFonts w:ascii="Garamond" w:eastAsia="細明體" w:hAnsi="Garamond" w:cs="Times New Roman"/>
          <w:kern w:val="0"/>
          <w:sz w:val="24"/>
          <w:szCs w:val="24"/>
        </w:rPr>
        <w:t>giko maggo, Ariyañca</w:t>
      </w:r>
      <w:r>
        <w:rPr>
          <w:rFonts w:ascii="Cambria" w:eastAsia="細明體" w:hAnsi="Cambria" w:cs="Cambria"/>
          <w:kern w:val="0"/>
          <w:sz w:val="24"/>
          <w:szCs w:val="24"/>
        </w:rPr>
        <w:t>ṭṭ</w:t>
      </w:r>
      <w:r>
        <w:rPr>
          <w:rFonts w:ascii="Garamond" w:eastAsia="細明體" w:hAnsi="Garamond" w:cs="Times New Roman"/>
          <w:kern w:val="0"/>
          <w:sz w:val="24"/>
          <w:szCs w:val="24"/>
        </w:rPr>
        <w:t>ha</w:t>
      </w:r>
      <w:r>
        <w:rPr>
          <w:rFonts w:ascii="Cambria" w:eastAsia="細明體" w:hAnsi="Cambria" w:cs="Cambria"/>
          <w:kern w:val="0"/>
          <w:sz w:val="24"/>
          <w:szCs w:val="24"/>
        </w:rPr>
        <w:t>ṅ</w:t>
      </w:r>
      <w:r>
        <w:rPr>
          <w:rFonts w:ascii="Garamond" w:eastAsia="細明體" w:hAnsi="Garamond" w:cs="Times New Roman"/>
          <w:kern w:val="0"/>
          <w:sz w:val="24"/>
          <w:szCs w:val="24"/>
        </w:rPr>
        <w:t>gika</w:t>
      </w:r>
      <w:r>
        <w:rPr>
          <w:rFonts w:ascii="Cambria" w:eastAsia="細明體" w:hAnsi="Cambria" w:cs="Cambria"/>
          <w:kern w:val="0"/>
          <w:sz w:val="24"/>
          <w:szCs w:val="24"/>
        </w:rPr>
        <w:t>ṃ</w:t>
      </w:r>
      <w:r>
        <w:rPr>
          <w:rFonts w:ascii="Garamond" w:eastAsia="細明體" w:hAnsi="Garamond" w:cs="Times New Roman"/>
          <w:kern w:val="0"/>
          <w:sz w:val="24"/>
          <w:szCs w:val="24"/>
        </w:rPr>
        <w:t xml:space="preserve"> magga</w:t>
      </w:r>
      <w:r>
        <w:rPr>
          <w:rFonts w:ascii="Cambria" w:eastAsia="細明體" w:hAnsi="Cambria" w:cs="Cambria"/>
          <w:kern w:val="0"/>
          <w:sz w:val="24"/>
          <w:szCs w:val="24"/>
        </w:rPr>
        <w:t>ṃ</w:t>
      </w:r>
      <w:r>
        <w:rPr>
          <w:rFonts w:ascii="Garamond" w:eastAsia="細明體" w:hAnsi="Garamond" w:cs="Times New Roman"/>
          <w:kern w:val="0"/>
          <w:sz w:val="24"/>
          <w:szCs w:val="24"/>
        </w:rPr>
        <w:t>)</w:t>
      </w:r>
      <w:r>
        <w:rPr>
          <w:rFonts w:ascii="Garamond" w:eastAsia="細明體" w:hAnsi="Garamond" w:cs="Times New Roman"/>
          <w:kern w:val="0"/>
          <w:sz w:val="24"/>
          <w:szCs w:val="24"/>
        </w:rPr>
        <w:t>，菩提比丘長老英譯為「八層的高潔之路」</w:t>
      </w:r>
      <w:r>
        <w:rPr>
          <w:rFonts w:ascii="Garamond" w:eastAsia="細明體" w:hAnsi="Garamond" w:cs="Times New Roman"/>
          <w:kern w:val="0"/>
          <w:sz w:val="24"/>
          <w:szCs w:val="24"/>
        </w:rPr>
        <w:t>(Noble Eightfold Path)</w:t>
      </w:r>
      <w:r>
        <w:rPr>
          <w:rFonts w:ascii="Garamond" w:eastAsia="細明體" w:hAnsi="Garamond" w:cs="Times New Roman"/>
          <w:kern w:val="0"/>
          <w:sz w:val="24"/>
          <w:szCs w:val="24"/>
        </w:rPr>
        <w:t>。</w:t>
      </w:r>
    </w:p>
  </w:footnote>
  <w:footnote w:id="216">
    <w:p w14:paraId="24E891C2" w14:textId="77777777" w:rsidR="003042B9" w:rsidRDefault="0004431E">
      <w:pPr>
        <w:pStyle w:val="Footnoteuser"/>
        <w:spacing w:before="120" w:after="120"/>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正思惟、正志</w:t>
      </w:r>
      <w:r>
        <w:rPr>
          <w:rFonts w:ascii="Garamond" w:eastAsia="細明體" w:hAnsi="Garamond" w:cs="Times New Roman"/>
          <w:kern w:val="0"/>
          <w:sz w:val="24"/>
          <w:szCs w:val="24"/>
        </w:rPr>
        <w:t xml:space="preserve"> sammāsa</w:t>
      </w:r>
      <w:r>
        <w:rPr>
          <w:rFonts w:ascii="Cambria" w:eastAsia="細明體" w:hAnsi="Cambria" w:cs="Cambria"/>
          <w:kern w:val="0"/>
          <w:sz w:val="24"/>
          <w:szCs w:val="24"/>
        </w:rPr>
        <w:t>ṅ</w:t>
      </w:r>
      <w:r>
        <w:rPr>
          <w:rFonts w:ascii="Garamond" w:eastAsia="細明體" w:hAnsi="Garamond" w:cs="Times New Roman"/>
          <w:kern w:val="0"/>
          <w:sz w:val="24"/>
          <w:szCs w:val="24"/>
        </w:rPr>
        <w:t>kappa</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right thoughts or intentions</w:t>
      </w:r>
      <w:r>
        <w:rPr>
          <w:rFonts w:ascii="Garamond" w:eastAsia="細明體" w:hAnsi="Garamond" w:cs="Times New Roman"/>
          <w:kern w:val="0"/>
          <w:sz w:val="24"/>
          <w:szCs w:val="24"/>
        </w:rPr>
        <w:t>。</w:t>
      </w:r>
      <w:r>
        <w:rPr>
          <w:rFonts w:ascii="Garamond" w:eastAsia="細明體" w:hAnsi="Garamond" w:cs="Times New Roman"/>
          <w:kern w:val="0"/>
          <w:sz w:val="24"/>
          <w:szCs w:val="24"/>
        </w:rPr>
        <w:t xml:space="preserve"> Sa</w:t>
      </w:r>
      <w:r>
        <w:rPr>
          <w:rFonts w:ascii="Cambria" w:eastAsia="細明體" w:hAnsi="Cambria" w:cs="Cambria"/>
          <w:kern w:val="0"/>
          <w:sz w:val="24"/>
          <w:szCs w:val="24"/>
        </w:rPr>
        <w:t>ṅ</w:t>
      </w:r>
      <w:r>
        <w:rPr>
          <w:rFonts w:ascii="Garamond" w:eastAsia="細明體" w:hAnsi="Garamond" w:cs="Times New Roman"/>
          <w:kern w:val="0"/>
          <w:sz w:val="24"/>
          <w:szCs w:val="24"/>
        </w:rPr>
        <w:t>kappa</w:t>
      </w:r>
      <w:r>
        <w:rPr>
          <w:rFonts w:ascii="Garamond" w:eastAsia="細明體" w:hAnsi="Garamond" w:cs="Times New Roman"/>
          <w:kern w:val="0"/>
          <w:sz w:val="24"/>
          <w:szCs w:val="24"/>
        </w:rPr>
        <w:t>，思惟，意圖，目的</w:t>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w:t>
      </w:r>
      <w:r>
        <w:rPr>
          <w:rFonts w:ascii="Garamond" w:eastAsia="細明體" w:hAnsi="Garamond" w:cs="Times New Roman"/>
          <w:kern w:val="0"/>
          <w:sz w:val="24"/>
          <w:szCs w:val="24"/>
        </w:rPr>
        <w:t>thought</w:t>
      </w:r>
      <w:r>
        <w:rPr>
          <w:rFonts w:ascii="Garamond" w:eastAsia="細明體" w:hAnsi="Garamond" w:cs="Times New Roman"/>
          <w:kern w:val="0"/>
          <w:sz w:val="24"/>
          <w:szCs w:val="24"/>
        </w:rPr>
        <w:t>，</w:t>
      </w:r>
      <w:r>
        <w:rPr>
          <w:rFonts w:ascii="Garamond" w:eastAsia="細明體" w:hAnsi="Garamond" w:cs="Times New Roman"/>
          <w:kern w:val="0"/>
          <w:sz w:val="24"/>
          <w:szCs w:val="24"/>
        </w:rPr>
        <w:t>intention</w:t>
      </w:r>
      <w:r>
        <w:rPr>
          <w:rFonts w:ascii="Garamond" w:eastAsia="細明體" w:hAnsi="Garamond" w:cs="Times New Roman"/>
          <w:kern w:val="0"/>
          <w:sz w:val="24"/>
          <w:szCs w:val="24"/>
        </w:rPr>
        <w:t>，</w:t>
      </w:r>
      <w:r>
        <w:rPr>
          <w:rFonts w:ascii="Garamond" w:eastAsia="細明體" w:hAnsi="Garamond" w:cs="Times New Roman"/>
          <w:kern w:val="0"/>
          <w:sz w:val="24"/>
          <w:szCs w:val="24"/>
        </w:rPr>
        <w:t>purpose</w:t>
      </w:r>
      <w:r>
        <w:rPr>
          <w:rFonts w:ascii="Garamond" w:eastAsia="細明體" w:hAnsi="Garamond" w:cs="Times New Roman"/>
          <w:kern w:val="0"/>
          <w:sz w:val="24"/>
          <w:szCs w:val="24"/>
        </w:rPr>
        <w:t>，</w:t>
      </w:r>
      <w:r>
        <w:rPr>
          <w:rFonts w:ascii="Garamond" w:eastAsia="細明體" w:hAnsi="Garamond" w:cs="Times New Roman"/>
          <w:kern w:val="0"/>
          <w:sz w:val="24"/>
          <w:szCs w:val="24"/>
        </w:rPr>
        <w:t>plan</w:t>
      </w:r>
      <w:r>
        <w:rPr>
          <w:rFonts w:ascii="Garamond" w:eastAsia="細明體" w:hAnsi="Garamond" w:cs="Times New Roman"/>
          <w:kern w:val="0"/>
          <w:sz w:val="24"/>
          <w:szCs w:val="24"/>
        </w:rPr>
        <w:t>）。</w:t>
      </w:r>
    </w:p>
  </w:footnote>
  <w:footnote w:id="217">
    <w:p w14:paraId="092C902E"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 xml:space="preserve">Sokaparidevadukkhadomanassupāyāsā </w:t>
      </w:r>
      <w:r>
        <w:rPr>
          <w:rFonts w:ascii="Garamond" w:eastAsia="細明體" w:hAnsi="Garamond" w:cs="Times New Roman"/>
          <w:kern w:val="0"/>
          <w:szCs w:val="24"/>
        </w:rPr>
        <w:t>古譯：</w:t>
      </w:r>
      <w:hyperlink r:id="rId47" w:history="1">
        <w:r>
          <w:rPr>
            <w:rFonts w:ascii="Garamond" w:eastAsia="細明體" w:hAnsi="Garamond" w:cs="Times New Roman"/>
            <w:color w:val="0000FF"/>
            <w:kern w:val="0"/>
            <w:szCs w:val="24"/>
            <w:u w:val="single"/>
          </w:rPr>
          <w:t>愁、悲、苦、憂、惱</w:t>
        </w:r>
      </w:hyperlink>
      <w:r>
        <w:rPr>
          <w:rFonts w:ascii="Garamond" w:eastAsia="細明體" w:hAnsi="Garamond" w:cs="Times New Roman"/>
          <w:color w:val="0000FF"/>
          <w:kern w:val="0"/>
          <w:szCs w:val="24"/>
          <w:u w:val="single"/>
        </w:rPr>
        <w:t>；</w:t>
      </w:r>
      <w:r>
        <w:rPr>
          <w:rFonts w:ascii="Garamond" w:eastAsia="細明體" w:hAnsi="Garamond" w:cs="Times New Roman"/>
          <w:szCs w:val="24"/>
        </w:rPr>
        <w:t>參〈補充註釋〉。</w:t>
      </w:r>
    </w:p>
  </w:footnote>
  <w:footnote w:id="218">
    <w:p w14:paraId="0DA3D9E1"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 xml:space="preserve">appiyehi sampayogo </w:t>
      </w:r>
      <w:r>
        <w:rPr>
          <w:rFonts w:ascii="Garamond" w:eastAsia="細明體" w:hAnsi="Garamond" w:cs="Times New Roman"/>
          <w:kern w:val="0"/>
          <w:szCs w:val="24"/>
        </w:rPr>
        <w:t>與不愉快的人、事、物在一起：一般譯「怨憎會」。</w:t>
      </w:r>
    </w:p>
  </w:footnote>
  <w:footnote w:id="219">
    <w:p w14:paraId="61EA43CF"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 xml:space="preserve">piyehi vippayogopi </w:t>
      </w:r>
      <w:r>
        <w:rPr>
          <w:rFonts w:ascii="Garamond" w:eastAsia="細明體" w:hAnsi="Garamond" w:cs="Times New Roman"/>
          <w:kern w:val="0"/>
          <w:szCs w:val="24"/>
        </w:rPr>
        <w:t>和愉快的人、事、物分離：一般</w:t>
      </w:r>
      <w:r>
        <w:rPr>
          <w:rFonts w:ascii="Garamond" w:eastAsia="細明體" w:hAnsi="Garamond" w:cs="Times New Roman"/>
          <w:kern w:val="0"/>
          <w:szCs w:val="24"/>
        </w:rPr>
        <w:t>譯「愛別離」。</w:t>
      </w:r>
    </w:p>
  </w:footnote>
  <w:footnote w:id="220">
    <w:p w14:paraId="73384971"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「五受陰；五盛陰」，南傳作「五取蘊」</w:t>
      </w:r>
      <w:r>
        <w:rPr>
          <w:rFonts w:ascii="Garamond" w:eastAsia="細明體" w:hAnsi="Garamond" w:cs="Times New Roman"/>
          <w:kern w:val="0"/>
          <w:szCs w:val="24"/>
        </w:rPr>
        <w:t>(pañcanna</w:t>
      </w:r>
      <w:r>
        <w:rPr>
          <w:rFonts w:ascii="Cambria" w:eastAsia="細明體" w:hAnsi="Cambria" w:cs="Cambria"/>
          <w:kern w:val="0"/>
          <w:szCs w:val="24"/>
        </w:rPr>
        <w:t>ṃ</w:t>
      </w:r>
      <w:r>
        <w:rPr>
          <w:rFonts w:ascii="Garamond" w:eastAsia="細明體" w:hAnsi="Garamond" w:cs="Times New Roman"/>
          <w:kern w:val="0"/>
          <w:szCs w:val="24"/>
        </w:rPr>
        <w:t xml:space="preserve"> upādānakkhandhāna</w:t>
      </w:r>
      <w:r>
        <w:rPr>
          <w:rFonts w:ascii="Cambria" w:eastAsia="細明體" w:hAnsi="Cambria" w:cs="Cambria"/>
          <w:kern w:val="0"/>
          <w:szCs w:val="24"/>
        </w:rPr>
        <w:t>ṃ</w:t>
      </w:r>
      <w:r>
        <w:rPr>
          <w:rFonts w:ascii="Garamond" w:eastAsia="細明體" w:hAnsi="Garamond" w:cs="Times New Roman"/>
          <w:kern w:val="0"/>
          <w:szCs w:val="24"/>
        </w:rPr>
        <w:t>, pañcupādānakkhandhā)</w:t>
      </w:r>
      <w:r>
        <w:rPr>
          <w:rFonts w:ascii="Garamond" w:eastAsia="細明體" w:hAnsi="Garamond" w:cs="Times New Roman"/>
          <w:kern w:val="0"/>
          <w:szCs w:val="24"/>
        </w:rPr>
        <w:t>，羅睺羅長老英譯為</w:t>
      </w:r>
      <w:r>
        <w:rPr>
          <w:rFonts w:ascii="Garamond" w:eastAsia="細明體" w:hAnsi="Garamond" w:cs="Times New Roman"/>
          <w:kern w:val="0"/>
          <w:szCs w:val="24"/>
        </w:rPr>
        <w:t xml:space="preserve"> the five aggregates of attachment</w:t>
      </w:r>
      <w:r>
        <w:rPr>
          <w:rFonts w:ascii="Garamond" w:eastAsia="細明體" w:hAnsi="Garamond" w:cs="Times New Roman"/>
          <w:kern w:val="0"/>
          <w:szCs w:val="24"/>
        </w:rPr>
        <w:t>「由執著而生起的五種聚合」</w:t>
      </w:r>
      <w:r>
        <w:rPr>
          <w:rFonts w:ascii="Garamond" w:eastAsia="細明體" w:hAnsi="Garamond" w:cs="Times New Roman"/>
          <w:kern w:val="0"/>
          <w:szCs w:val="24"/>
        </w:rPr>
        <w:t xml:space="preserve">; </w:t>
      </w:r>
      <w:r>
        <w:rPr>
          <w:rFonts w:ascii="Garamond" w:eastAsia="細明體" w:hAnsi="Garamond" w:cs="Times New Roman"/>
          <w:kern w:val="0"/>
          <w:szCs w:val="24"/>
        </w:rPr>
        <w:t>菩提比丘長老則英譯為「所執著的五個集合體」</w:t>
      </w:r>
      <w:r>
        <w:rPr>
          <w:rFonts w:ascii="Garamond" w:eastAsia="細明體" w:hAnsi="Garamond" w:cs="Times New Roman"/>
          <w:kern w:val="0"/>
          <w:szCs w:val="24"/>
        </w:rPr>
        <w:t xml:space="preserve">(five aggregates subject to </w:t>
      </w:r>
      <w:r>
        <w:rPr>
          <w:rFonts w:ascii="Garamond" w:eastAsia="細明體" w:hAnsi="Garamond" w:cs="Times New Roman"/>
          <w:kern w:val="0"/>
          <w:szCs w:val="24"/>
        </w:rPr>
        <w:t>clinging)</w:t>
      </w:r>
      <w:r>
        <w:rPr>
          <w:rFonts w:ascii="Garamond" w:eastAsia="細明體" w:hAnsi="Garamond" w:cs="Times New Roman"/>
          <w:kern w:val="0"/>
          <w:szCs w:val="24"/>
        </w:rPr>
        <w:t>，這裡漢譯的「受」顯然是「取；執取」</w:t>
      </w:r>
      <w:r>
        <w:rPr>
          <w:rFonts w:ascii="Garamond" w:eastAsia="細明體" w:hAnsi="Garamond" w:cs="Times New Roman"/>
          <w:kern w:val="0"/>
          <w:szCs w:val="24"/>
        </w:rPr>
        <w:t>(upādāna)</w:t>
      </w:r>
      <w:r>
        <w:rPr>
          <w:rFonts w:ascii="Garamond" w:eastAsia="細明體" w:hAnsi="Garamond" w:cs="Times New Roman"/>
          <w:kern w:val="0"/>
          <w:szCs w:val="24"/>
        </w:rPr>
        <w:t>的另譯。「陰」，漢譯另也譯為「蘊」、「犍度」</w:t>
      </w:r>
      <w:r>
        <w:rPr>
          <w:rFonts w:ascii="Garamond" w:eastAsia="細明體" w:hAnsi="Garamond" w:cs="Times New Roman"/>
          <w:kern w:val="0"/>
          <w:szCs w:val="24"/>
        </w:rPr>
        <w:t>(khandha)</w:t>
      </w:r>
      <w:r>
        <w:rPr>
          <w:rFonts w:ascii="Garamond" w:eastAsia="細明體" w:hAnsi="Garamond" w:cs="Times New Roman"/>
          <w:kern w:val="0"/>
          <w:szCs w:val="24"/>
        </w:rPr>
        <w:t>，南傳作「蘊」</w:t>
      </w:r>
      <w:r>
        <w:rPr>
          <w:rFonts w:ascii="Garamond" w:eastAsia="細明體" w:hAnsi="Garamond" w:cs="Times New Roman"/>
          <w:kern w:val="0"/>
          <w:szCs w:val="24"/>
        </w:rPr>
        <w:t>(khandhe)</w:t>
      </w:r>
      <w:r>
        <w:rPr>
          <w:rFonts w:ascii="Garamond" w:eastAsia="細明體" w:hAnsi="Garamond" w:cs="Times New Roman"/>
          <w:kern w:val="0"/>
          <w:szCs w:val="24"/>
        </w:rPr>
        <w:t>，菩提比丘長老英譯為「集合體」</w:t>
      </w:r>
      <w:r>
        <w:rPr>
          <w:rFonts w:ascii="Garamond" w:eastAsia="細明體" w:hAnsi="Garamond" w:cs="Times New Roman"/>
          <w:kern w:val="0"/>
          <w:szCs w:val="24"/>
        </w:rPr>
        <w:t>(aggregates)</w:t>
      </w:r>
      <w:r>
        <w:rPr>
          <w:rFonts w:ascii="Garamond" w:eastAsia="細明體" w:hAnsi="Garamond" w:cs="Times New Roman"/>
          <w:kern w:val="0"/>
          <w:szCs w:val="24"/>
        </w:rPr>
        <w:t>。</w:t>
      </w:r>
    </w:p>
  </w:footnote>
  <w:footnote w:id="221">
    <w:p w14:paraId="51666DCF"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 w:val="21"/>
          <w:szCs w:val="21"/>
        </w:rPr>
        <w:t>詳參：「</w:t>
      </w:r>
      <w:hyperlink r:id="rId48" w:history="1">
        <w:r>
          <w:rPr>
            <w:rStyle w:val="Internetlink"/>
            <w:rFonts w:ascii="Garamond" w:eastAsia="細明體" w:hAnsi="Garamond" w:cs="Times New Roman"/>
            <w:kern w:val="0"/>
            <w:sz w:val="21"/>
            <w:szCs w:val="21"/>
          </w:rPr>
          <w:t>府城佛教網</w:t>
        </w:r>
      </w:hyperlink>
      <w:r>
        <w:rPr>
          <w:rFonts w:ascii="Garamond" w:eastAsia="細明體" w:hAnsi="Garamond" w:cs="Times New Roman"/>
          <w:kern w:val="0"/>
          <w:sz w:val="21"/>
          <w:szCs w:val="21"/>
        </w:rPr>
        <w:t>」</w:t>
      </w:r>
      <w:hyperlink r:id="rId49" w:history="1">
        <w:r>
          <w:rPr>
            <w:rStyle w:val="Internetlink"/>
            <w:rFonts w:ascii="Garamond" w:eastAsia="細明體" w:hAnsi="Garamond" w:cs="Times New Roman"/>
            <w:kern w:val="0"/>
            <w:sz w:val="21"/>
            <w:szCs w:val="21"/>
          </w:rPr>
          <w:t>長部</w:t>
        </w:r>
        <w:r>
          <w:rPr>
            <w:rStyle w:val="Internetlink"/>
            <w:rFonts w:ascii="Garamond" w:eastAsia="細明體" w:hAnsi="Garamond" w:cs="Times New Roman"/>
            <w:kern w:val="0"/>
            <w:sz w:val="21"/>
            <w:szCs w:val="21"/>
          </w:rPr>
          <w:t>22</w:t>
        </w:r>
        <w:r>
          <w:rPr>
            <w:rStyle w:val="Internetlink"/>
            <w:rFonts w:ascii="Garamond" w:eastAsia="細明體" w:hAnsi="Garamond" w:cs="Times New Roman"/>
            <w:kern w:val="0"/>
            <w:sz w:val="21"/>
            <w:szCs w:val="21"/>
          </w:rPr>
          <w:t>經</w:t>
        </w:r>
      </w:hyperlink>
      <w:r>
        <w:rPr>
          <w:rFonts w:ascii="Garamond" w:eastAsia="細明體" w:hAnsi="Garamond" w:cs="Times New Roman"/>
          <w:kern w:val="0"/>
          <w:sz w:val="21"/>
          <w:szCs w:val="21"/>
        </w:rPr>
        <w:t xml:space="preserve"> </w:t>
      </w:r>
      <w:hyperlink r:id="rId50" w:history="1">
        <w:r>
          <w:rPr>
            <w:rStyle w:val="Internetlink"/>
            <w:rFonts w:ascii="Garamond" w:eastAsia="細明體" w:hAnsi="Garamond" w:cs="Times New Roman"/>
            <w:kern w:val="0"/>
            <w:sz w:val="21"/>
            <w:szCs w:val="21"/>
          </w:rPr>
          <w:t>隨觀法</w:t>
        </w:r>
      </w:hyperlink>
      <w:r>
        <w:rPr>
          <w:rFonts w:ascii="Garamond" w:eastAsia="細明體" w:hAnsi="Garamond" w:cs="Times New Roman"/>
          <w:kern w:val="0"/>
          <w:sz w:val="21"/>
          <w:szCs w:val="21"/>
        </w:rPr>
        <w:t xml:space="preserve"> - </w:t>
      </w:r>
      <w:hyperlink r:id="rId51" w:history="1">
        <w:r>
          <w:rPr>
            <w:rStyle w:val="Internetlink"/>
            <w:rFonts w:ascii="Garamond" w:eastAsia="細明體" w:hAnsi="Garamond" w:cs="Times New Roman"/>
            <w:kern w:val="0"/>
            <w:sz w:val="21"/>
            <w:szCs w:val="21"/>
          </w:rPr>
          <w:t>大念處經</w:t>
        </w:r>
        <w:r>
          <w:rPr>
            <w:rStyle w:val="Internetlink"/>
            <w:rFonts w:ascii="Garamond" w:eastAsia="細明體" w:hAnsi="Garamond" w:cs="Times New Roman"/>
            <w:kern w:val="0"/>
            <w:sz w:val="21"/>
            <w:szCs w:val="21"/>
          </w:rPr>
          <w:t xml:space="preserve"> </w:t>
        </w:r>
        <w:r>
          <w:rPr>
            <w:rStyle w:val="Internetlink"/>
            <w:rFonts w:ascii="Garamond" w:eastAsia="細明體" w:hAnsi="Garamond" w:cs="Times New Roman"/>
            <w:kern w:val="0"/>
            <w:sz w:val="21"/>
            <w:szCs w:val="21"/>
          </w:rPr>
          <w:t>多譯本對讀</w:t>
        </w:r>
      </w:hyperlink>
      <w:r>
        <w:rPr>
          <w:rFonts w:ascii="Garamond" w:eastAsia="細明體" w:hAnsi="Garamond" w:cs="Times New Roman"/>
          <w:kern w:val="0"/>
          <w:sz w:val="21"/>
          <w:szCs w:val="21"/>
        </w:rPr>
        <w:t xml:space="preserve"> DN22 Mahāsatipa</w:t>
      </w:r>
      <w:r>
        <w:rPr>
          <w:rFonts w:ascii="Cambria" w:eastAsia="細明體" w:hAnsi="Cambria" w:cs="Cambria"/>
          <w:kern w:val="0"/>
          <w:sz w:val="21"/>
          <w:szCs w:val="21"/>
        </w:rPr>
        <w:t>ṭṭ</w:t>
      </w:r>
      <w:r>
        <w:rPr>
          <w:rFonts w:ascii="Garamond" w:eastAsia="細明體" w:hAnsi="Garamond" w:cs="Times New Roman"/>
          <w:kern w:val="0"/>
          <w:sz w:val="21"/>
          <w:szCs w:val="21"/>
        </w:rPr>
        <w:t>hānasutta</w:t>
      </w:r>
      <w:r>
        <w:rPr>
          <w:rFonts w:ascii="Cambria" w:eastAsia="細明體" w:hAnsi="Cambria" w:cs="Cambria"/>
          <w:kern w:val="0"/>
          <w:sz w:val="21"/>
          <w:szCs w:val="21"/>
        </w:rPr>
        <w:t>ṃ</w:t>
      </w:r>
      <w:r>
        <w:rPr>
          <w:rFonts w:ascii="Garamond" w:eastAsia="細明體" w:hAnsi="Garamond" w:cs="Times New Roman"/>
          <w:kern w:val="0"/>
          <w:sz w:val="21"/>
          <w:szCs w:val="21"/>
        </w:rPr>
        <w:t xml:space="preserve"> CS</w:t>
      </w:r>
      <w:r>
        <w:rPr>
          <w:rFonts w:ascii="Garamond" w:eastAsia="細明體" w:hAnsi="Garamond" w:cs="Times New Roman"/>
          <w:kern w:val="0"/>
          <w:sz w:val="21"/>
          <w:szCs w:val="21"/>
        </w:rPr>
        <w:t xml:space="preserve">CD paranum 387 </w:t>
      </w:r>
      <w:r>
        <w:rPr>
          <w:rFonts w:ascii="Garamond" w:eastAsia="細明體" w:hAnsi="Garamond" w:cs="Times New Roman"/>
          <w:kern w:val="0"/>
          <w:sz w:val="21"/>
          <w:szCs w:val="21"/>
        </w:rPr>
        <w:t>五取蘊</w:t>
      </w:r>
      <w:r>
        <w:rPr>
          <w:rFonts w:ascii="Garamond" w:eastAsia="細明體" w:hAnsi="Garamond" w:cs="Times New Roman"/>
          <w:kern w:val="0"/>
          <w:sz w:val="21"/>
          <w:szCs w:val="21"/>
        </w:rPr>
        <w:t xml:space="preserve"> </w:t>
      </w:r>
      <w:hyperlink r:id="rId52" w:history="1">
        <w:r>
          <w:rPr>
            <w:rStyle w:val="Internetlink"/>
            <w:rFonts w:ascii="Garamond" w:eastAsia="細明體" w:hAnsi="Garamond" w:cs="Times New Roman"/>
            <w:kern w:val="0"/>
            <w:sz w:val="21"/>
            <w:szCs w:val="21"/>
          </w:rPr>
          <w:t>http://nanda.online-dhamma.net/tipitaka/sutta/diigha/dn22/contrast-reading-dn22/</w:t>
        </w:r>
      </w:hyperlink>
    </w:p>
  </w:footnote>
  <w:footnote w:id="222">
    <w:p w14:paraId="618F7E7B"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「欲的渴愛」</w:t>
      </w:r>
      <w:r>
        <w:rPr>
          <w:rFonts w:ascii="Garamond" w:eastAsia="細明體" w:hAnsi="Garamond" w:cs="Times New Roman"/>
          <w:kern w:val="0"/>
          <w:szCs w:val="24"/>
        </w:rPr>
        <w:t>(kāmata</w:t>
      </w:r>
      <w:r>
        <w:rPr>
          <w:rFonts w:ascii="Cambria" w:eastAsia="細明體" w:hAnsi="Cambria" w:cs="Cambria"/>
          <w:kern w:val="0"/>
          <w:szCs w:val="24"/>
        </w:rPr>
        <w:t>ṇ</w:t>
      </w:r>
      <w:r>
        <w:rPr>
          <w:rFonts w:ascii="Garamond" w:eastAsia="細明體" w:hAnsi="Garamond" w:cs="Times New Roman"/>
          <w:kern w:val="0"/>
          <w:szCs w:val="24"/>
        </w:rPr>
        <w:t>hā</w:t>
      </w:r>
      <w:r>
        <w:rPr>
          <w:rFonts w:ascii="Garamond" w:eastAsia="細明體" w:hAnsi="Garamond" w:cs="Times New Roman"/>
          <w:kern w:val="0"/>
          <w:szCs w:val="24"/>
        </w:rPr>
        <w:t>，另譯為「欲愛」</w:t>
      </w:r>
      <w:r>
        <w:rPr>
          <w:rFonts w:ascii="Garamond" w:eastAsia="細明體" w:hAnsi="Garamond" w:cs="Times New Roman"/>
          <w:kern w:val="0"/>
          <w:szCs w:val="24"/>
        </w:rPr>
        <w:t>)</w:t>
      </w:r>
      <w:r>
        <w:rPr>
          <w:rFonts w:ascii="Garamond" w:eastAsia="細明體" w:hAnsi="Garamond" w:cs="Times New Roman"/>
          <w:kern w:val="0"/>
          <w:szCs w:val="24"/>
        </w:rPr>
        <w:t>，菩提比丘長老英譯為「為求感</w:t>
      </w:r>
      <w:r>
        <w:rPr>
          <w:rFonts w:ascii="Garamond" w:eastAsia="細明體" w:hAnsi="Garamond" w:cs="Times New Roman"/>
          <w:kern w:val="0"/>
          <w:szCs w:val="24"/>
        </w:rPr>
        <w:t>官快樂的渴望」</w:t>
      </w:r>
      <w:r>
        <w:rPr>
          <w:rFonts w:ascii="Garamond" w:eastAsia="細明體" w:hAnsi="Garamond" w:cs="Times New Roman"/>
          <w:kern w:val="0"/>
          <w:szCs w:val="24"/>
        </w:rPr>
        <w:t>(craving for sensual pleasures)</w:t>
      </w:r>
      <w:r>
        <w:rPr>
          <w:rFonts w:ascii="Garamond" w:eastAsia="細明體" w:hAnsi="Garamond" w:cs="Times New Roman"/>
          <w:kern w:val="0"/>
          <w:szCs w:val="24"/>
        </w:rPr>
        <w:t>。</w:t>
      </w:r>
    </w:p>
  </w:footnote>
  <w:footnote w:id="223">
    <w:p w14:paraId="58F41E2E"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「有的渴愛」</w:t>
      </w:r>
      <w:r>
        <w:rPr>
          <w:rFonts w:ascii="Garamond" w:eastAsia="細明體" w:hAnsi="Garamond" w:cs="Times New Roman"/>
          <w:kern w:val="0"/>
          <w:szCs w:val="24"/>
        </w:rPr>
        <w:t>(bhavata</w:t>
      </w:r>
      <w:r>
        <w:rPr>
          <w:rFonts w:ascii="Cambria" w:eastAsia="細明體" w:hAnsi="Cambria" w:cs="Cambria"/>
          <w:kern w:val="0"/>
          <w:szCs w:val="24"/>
        </w:rPr>
        <w:t>ṇ</w:t>
      </w:r>
      <w:r>
        <w:rPr>
          <w:rFonts w:ascii="Garamond" w:eastAsia="細明體" w:hAnsi="Garamond" w:cs="Times New Roman"/>
          <w:kern w:val="0"/>
          <w:szCs w:val="24"/>
        </w:rPr>
        <w:t>hā</w:t>
      </w:r>
      <w:r>
        <w:rPr>
          <w:rFonts w:ascii="Garamond" w:eastAsia="細明體" w:hAnsi="Garamond" w:cs="Times New Roman"/>
          <w:kern w:val="0"/>
          <w:szCs w:val="24"/>
        </w:rPr>
        <w:t>，另譯為「有愛；存在的渴愛」</w:t>
      </w:r>
      <w:r>
        <w:rPr>
          <w:rFonts w:ascii="Garamond" w:eastAsia="細明體" w:hAnsi="Garamond" w:cs="Times New Roman"/>
          <w:kern w:val="0"/>
          <w:szCs w:val="24"/>
        </w:rPr>
        <w:t>)</w:t>
      </w:r>
      <w:r>
        <w:rPr>
          <w:rFonts w:ascii="Garamond" w:eastAsia="細明體" w:hAnsi="Garamond" w:cs="Times New Roman"/>
          <w:kern w:val="0"/>
          <w:szCs w:val="24"/>
        </w:rPr>
        <w:t>，菩提比丘長老英譯為「為求存在的渴望」</w:t>
      </w:r>
      <w:r>
        <w:rPr>
          <w:rFonts w:ascii="Garamond" w:eastAsia="細明體" w:hAnsi="Garamond" w:cs="Times New Roman"/>
          <w:kern w:val="0"/>
          <w:szCs w:val="24"/>
        </w:rPr>
        <w:t>(craving for existence)</w:t>
      </w:r>
      <w:r>
        <w:rPr>
          <w:rFonts w:ascii="Garamond" w:eastAsia="細明體" w:hAnsi="Garamond" w:cs="Times New Roman"/>
          <w:kern w:val="0"/>
          <w:szCs w:val="24"/>
        </w:rPr>
        <w:t>。「有」</w:t>
      </w:r>
      <w:r>
        <w:rPr>
          <w:rFonts w:ascii="Garamond" w:eastAsia="細明體" w:hAnsi="Garamond" w:cs="Times New Roman"/>
          <w:kern w:val="0"/>
          <w:szCs w:val="24"/>
        </w:rPr>
        <w:t>(bhava)</w:t>
      </w:r>
      <w:r>
        <w:rPr>
          <w:rFonts w:ascii="Garamond" w:eastAsia="細明體" w:hAnsi="Garamond" w:cs="Times New Roman"/>
          <w:kern w:val="0"/>
          <w:szCs w:val="24"/>
        </w:rPr>
        <w:t>即十二緣起的「有支」。</w:t>
      </w:r>
      <w:r>
        <w:rPr>
          <w:rFonts w:ascii="Garamond" w:eastAsia="標楷體" w:hAnsi="Garamond" w:cs="Times New Roman"/>
          <w:b/>
          <w:bCs/>
          <w:kern w:val="0"/>
          <w:szCs w:val="24"/>
        </w:rPr>
        <w:t>參注</w:t>
      </w:r>
      <w:r>
        <w:rPr>
          <w:rFonts w:ascii="Garamond" w:eastAsia="標楷體" w:hAnsi="Garamond" w:cs="Times New Roman"/>
          <w:b/>
          <w:bCs/>
          <w:kern w:val="0"/>
          <w:szCs w:val="24"/>
        </w:rPr>
        <w:t xml:space="preserve"> 90 </w:t>
      </w:r>
      <w:r>
        <w:rPr>
          <w:rFonts w:ascii="Garamond" w:eastAsia="標楷體" w:hAnsi="Garamond" w:cs="Times New Roman"/>
          <w:b/>
          <w:bCs/>
          <w:kern w:val="0"/>
          <w:szCs w:val="24"/>
        </w:rPr>
        <w:t>補充註釋。</w:t>
      </w:r>
    </w:p>
  </w:footnote>
  <w:footnote w:id="224">
    <w:p w14:paraId="2836C153"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「虛無的渴愛」</w:t>
      </w:r>
      <w:r>
        <w:rPr>
          <w:rFonts w:ascii="Garamond" w:eastAsia="細明體" w:hAnsi="Garamond" w:cs="Times New Roman"/>
          <w:kern w:val="0"/>
          <w:szCs w:val="24"/>
        </w:rPr>
        <w:t>(vibhavata</w:t>
      </w:r>
      <w:r>
        <w:rPr>
          <w:rFonts w:ascii="Cambria" w:eastAsia="細明體" w:hAnsi="Cambria" w:cs="Cambria"/>
          <w:kern w:val="0"/>
          <w:szCs w:val="24"/>
        </w:rPr>
        <w:t>ṇ</w:t>
      </w:r>
      <w:r>
        <w:rPr>
          <w:rFonts w:ascii="Garamond" w:eastAsia="細明體" w:hAnsi="Garamond" w:cs="Times New Roman"/>
          <w:kern w:val="0"/>
          <w:szCs w:val="24"/>
        </w:rPr>
        <w:t>hā</w:t>
      </w:r>
      <w:r>
        <w:rPr>
          <w:rFonts w:ascii="Garamond" w:eastAsia="細明體" w:hAnsi="Garamond" w:cs="Times New Roman"/>
          <w:kern w:val="0"/>
          <w:szCs w:val="24"/>
        </w:rPr>
        <w:t>，另譯為「無有愛；非有愛」</w:t>
      </w:r>
      <w:r>
        <w:rPr>
          <w:rFonts w:ascii="Garamond" w:eastAsia="細明體" w:hAnsi="Garamond" w:cs="Times New Roman"/>
          <w:kern w:val="0"/>
          <w:szCs w:val="24"/>
        </w:rPr>
        <w:t>)</w:t>
      </w:r>
      <w:r>
        <w:rPr>
          <w:rFonts w:ascii="Garamond" w:eastAsia="細明體" w:hAnsi="Garamond" w:cs="Times New Roman"/>
          <w:kern w:val="0"/>
          <w:szCs w:val="24"/>
        </w:rPr>
        <w:t>，菩提比丘長老英譯為「為求根絕的渴望」</w:t>
      </w:r>
      <w:r>
        <w:rPr>
          <w:rFonts w:ascii="Garamond" w:eastAsia="細明體" w:hAnsi="Garamond" w:cs="Times New Roman"/>
          <w:kern w:val="0"/>
          <w:szCs w:val="24"/>
        </w:rPr>
        <w:t>(craving for extermination)</w:t>
      </w:r>
      <w:r>
        <w:rPr>
          <w:rFonts w:ascii="Garamond" w:eastAsia="細明體" w:hAnsi="Garamond" w:cs="Times New Roman"/>
          <w:kern w:val="0"/>
          <w:szCs w:val="24"/>
        </w:rPr>
        <w:t>。</w:t>
      </w:r>
    </w:p>
  </w:footnote>
  <w:footnote w:id="225">
    <w:p w14:paraId="57A3553B"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「無餘褪去與滅」</w:t>
      </w:r>
      <w:r>
        <w:rPr>
          <w:rFonts w:ascii="Garamond" w:eastAsia="細明體" w:hAnsi="Garamond" w:cs="Times New Roman"/>
          <w:kern w:val="0"/>
          <w:szCs w:val="24"/>
        </w:rPr>
        <w:t>(asesavirāganirodho)</w:t>
      </w:r>
      <w:r>
        <w:rPr>
          <w:rFonts w:ascii="Garamond" w:eastAsia="細明體" w:hAnsi="Garamond" w:cs="Times New Roman"/>
          <w:kern w:val="0"/>
          <w:szCs w:val="24"/>
        </w:rPr>
        <w:t>，菩提比丘長老英譯為「無殘餘褪去與終止」</w:t>
      </w:r>
      <w:r>
        <w:rPr>
          <w:rFonts w:ascii="Garamond" w:eastAsia="細明體" w:hAnsi="Garamond" w:cs="Times New Roman"/>
          <w:kern w:val="0"/>
          <w:szCs w:val="24"/>
        </w:rPr>
        <w:t>(the remainderless fading away and ceasing)</w:t>
      </w:r>
      <w:r>
        <w:rPr>
          <w:rFonts w:ascii="Garamond" w:eastAsia="細明體" w:hAnsi="Garamond" w:cs="Times New Roman"/>
          <w:kern w:val="0"/>
          <w:szCs w:val="24"/>
        </w:rPr>
        <w:t>。</w:t>
      </w:r>
    </w:p>
  </w:footnote>
  <w:footnote w:id="226">
    <w:p w14:paraId="3009AE99"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「斷念」</w:t>
      </w:r>
      <w:r>
        <w:rPr>
          <w:rFonts w:ascii="Garamond" w:eastAsia="細明體" w:hAnsi="Garamond" w:cs="Times New Roman"/>
          <w:kern w:val="0"/>
          <w:szCs w:val="24"/>
        </w:rPr>
        <w:t>(pa</w:t>
      </w:r>
      <w:r>
        <w:rPr>
          <w:rFonts w:ascii="Cambria" w:eastAsia="細明體" w:hAnsi="Cambria" w:cs="Cambria"/>
          <w:kern w:val="0"/>
          <w:szCs w:val="24"/>
        </w:rPr>
        <w:t>ṭ</w:t>
      </w:r>
      <w:r>
        <w:rPr>
          <w:rFonts w:ascii="Garamond" w:eastAsia="細明體" w:hAnsi="Garamond" w:cs="Times New Roman"/>
          <w:kern w:val="0"/>
          <w:szCs w:val="24"/>
        </w:rPr>
        <w:t>inissagga, pa</w:t>
      </w:r>
      <w:r>
        <w:rPr>
          <w:rFonts w:ascii="Cambria" w:eastAsia="細明體" w:hAnsi="Cambria" w:cs="Cambria"/>
          <w:kern w:val="0"/>
          <w:szCs w:val="24"/>
        </w:rPr>
        <w:t>ṭ</w:t>
      </w:r>
      <w:r>
        <w:rPr>
          <w:rFonts w:ascii="Garamond" w:eastAsia="細明體" w:hAnsi="Garamond" w:cs="Times New Roman"/>
          <w:kern w:val="0"/>
          <w:szCs w:val="24"/>
        </w:rPr>
        <w:t>inissajjati</w:t>
      </w:r>
      <w:r>
        <w:rPr>
          <w:rFonts w:ascii="Garamond" w:eastAsia="細明體" w:hAnsi="Garamond" w:cs="Times New Roman"/>
          <w:kern w:val="0"/>
          <w:szCs w:val="24"/>
        </w:rPr>
        <w:t>，另譯為「捨遣；捨離；定棄」</w:t>
      </w:r>
      <w:r>
        <w:rPr>
          <w:rFonts w:ascii="Garamond" w:eastAsia="細明體" w:hAnsi="Garamond" w:cs="Times New Roman"/>
          <w:kern w:val="0"/>
          <w:szCs w:val="24"/>
        </w:rPr>
        <w:t>)</w:t>
      </w:r>
      <w:r>
        <w:rPr>
          <w:rFonts w:ascii="Garamond" w:eastAsia="細明體" w:hAnsi="Garamond" w:cs="Times New Roman"/>
          <w:kern w:val="0"/>
          <w:szCs w:val="24"/>
        </w:rPr>
        <w:t>，菩提比丘長老英譯為「對其斷念；死心」</w:t>
      </w:r>
      <w:r>
        <w:rPr>
          <w:rFonts w:ascii="Garamond" w:eastAsia="細明體" w:hAnsi="Garamond" w:cs="Times New Roman"/>
          <w:kern w:val="0"/>
          <w:szCs w:val="24"/>
        </w:rPr>
        <w:t>(relinquishing of it)</w:t>
      </w:r>
      <w:r>
        <w:rPr>
          <w:rFonts w:ascii="Garamond" w:eastAsia="細明體" w:hAnsi="Garamond" w:cs="Times New Roman"/>
          <w:kern w:val="0"/>
          <w:szCs w:val="24"/>
        </w:rPr>
        <w:t>，並解說「斷念」主要用在毘婆舍那階段，對所有有為法經由洞察無常而積極消除雜染，發生在「安那般那念」的第十六階</w:t>
      </w:r>
      <w:r>
        <w:rPr>
          <w:rFonts w:ascii="Garamond" w:eastAsia="細明體" w:hAnsi="Garamond" w:cs="Times New Roman"/>
          <w:kern w:val="0"/>
          <w:szCs w:val="24"/>
        </w:rPr>
        <w:t>(</w:t>
      </w:r>
      <w:r>
        <w:rPr>
          <w:rFonts w:ascii="Garamond" w:eastAsia="細明體" w:hAnsi="Garamond" w:cs="Times New Roman"/>
          <w:kern w:val="0"/>
          <w:szCs w:val="24"/>
        </w:rPr>
        <w:t>參看《雜阿含</w:t>
      </w:r>
      <w:r>
        <w:rPr>
          <w:rFonts w:ascii="Garamond" w:eastAsia="細明體" w:hAnsi="Garamond" w:cs="Times New Roman"/>
          <w:kern w:val="0"/>
          <w:szCs w:val="24"/>
        </w:rPr>
        <w:t>803</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，「捨棄」則用在聖道成熟，可能意味著完全放棄所有執著的最後狀態，因此在意義上與涅槃緊接。</w:t>
      </w:r>
    </w:p>
  </w:footnote>
  <w:footnote w:id="227">
    <w:p w14:paraId="7E7BE836"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「無依住」</w:t>
      </w:r>
      <w:r>
        <w:rPr>
          <w:rFonts w:ascii="Garamond" w:eastAsia="細明體" w:hAnsi="Garamond" w:cs="Times New Roman"/>
          <w:kern w:val="0"/>
          <w:szCs w:val="24"/>
        </w:rPr>
        <w:t>(anālaya</w:t>
      </w:r>
      <w:r>
        <w:rPr>
          <w:rFonts w:ascii="Garamond" w:eastAsia="細明體" w:hAnsi="Garamond" w:cs="Times New Roman"/>
          <w:kern w:val="0"/>
          <w:szCs w:val="24"/>
        </w:rPr>
        <w:t>，另譯為「無執著；非住；非阿賴耶」</w:t>
      </w:r>
      <w:r>
        <w:rPr>
          <w:rFonts w:ascii="Garamond" w:eastAsia="細明體" w:hAnsi="Garamond" w:cs="Times New Roman"/>
          <w:kern w:val="0"/>
          <w:szCs w:val="24"/>
        </w:rPr>
        <w:t>)</w:t>
      </w:r>
      <w:r>
        <w:rPr>
          <w:rFonts w:ascii="Garamond" w:eastAsia="細明體" w:hAnsi="Garamond" w:cs="Times New Roman"/>
          <w:kern w:val="0"/>
          <w:szCs w:val="24"/>
        </w:rPr>
        <w:t>，參〈補充註釋〉。</w:t>
      </w:r>
    </w:p>
  </w:footnote>
  <w:footnote w:id="228">
    <w:p w14:paraId="72886E81"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「滅道跡</w:t>
      </w:r>
      <w:r>
        <w:rPr>
          <w:rFonts w:ascii="Garamond" w:eastAsia="細明體" w:hAnsi="Garamond" w:cs="Times New Roman"/>
          <w:kern w:val="0"/>
          <w:szCs w:val="24"/>
        </w:rPr>
        <w:t>(SA)</w:t>
      </w:r>
      <w:r>
        <w:rPr>
          <w:rFonts w:ascii="Garamond" w:eastAsia="細明體" w:hAnsi="Garamond" w:cs="Times New Roman"/>
          <w:kern w:val="0"/>
          <w:szCs w:val="24"/>
        </w:rPr>
        <w:t>；滅道</w:t>
      </w:r>
      <w:r>
        <w:rPr>
          <w:rFonts w:ascii="Garamond" w:eastAsia="細明體" w:hAnsi="Garamond" w:cs="Times New Roman"/>
          <w:kern w:val="0"/>
          <w:szCs w:val="24"/>
        </w:rPr>
        <w:t>(MA)</w:t>
      </w:r>
      <w:r>
        <w:rPr>
          <w:rFonts w:ascii="Garamond" w:eastAsia="細明體" w:hAnsi="Garamond" w:cs="Times New Roman"/>
          <w:kern w:val="0"/>
          <w:szCs w:val="24"/>
        </w:rPr>
        <w:t>」，南傳作「導向滅道跡」</w:t>
      </w:r>
      <w:r>
        <w:rPr>
          <w:rFonts w:ascii="Garamond" w:eastAsia="細明體" w:hAnsi="Garamond" w:cs="Times New Roman"/>
          <w:kern w:val="0"/>
          <w:szCs w:val="24"/>
        </w:rPr>
        <w:t>(nirodhagāmini</w:t>
      </w:r>
      <w:r>
        <w:rPr>
          <w:rFonts w:ascii="Cambria" w:eastAsia="細明體" w:hAnsi="Cambria" w:cs="Cambria"/>
          <w:kern w:val="0"/>
          <w:szCs w:val="24"/>
        </w:rPr>
        <w:t>ṃ</w:t>
      </w:r>
      <w:r>
        <w:rPr>
          <w:rFonts w:ascii="Garamond" w:eastAsia="細明體" w:hAnsi="Garamond" w:cs="Times New Roman"/>
          <w:kern w:val="0"/>
          <w:szCs w:val="24"/>
        </w:rPr>
        <w:t xml:space="preserve"> pa</w:t>
      </w:r>
      <w:r>
        <w:rPr>
          <w:rFonts w:ascii="Cambria" w:eastAsia="細明體" w:hAnsi="Cambria" w:cs="Cambria"/>
          <w:kern w:val="0"/>
          <w:szCs w:val="24"/>
        </w:rPr>
        <w:t>ṭ</w:t>
      </w:r>
      <w:r>
        <w:rPr>
          <w:rFonts w:ascii="Garamond" w:eastAsia="細明體" w:hAnsi="Garamond" w:cs="Times New Roman"/>
          <w:kern w:val="0"/>
          <w:szCs w:val="24"/>
        </w:rPr>
        <w:t>ipada</w:t>
      </w:r>
      <w:r>
        <w:rPr>
          <w:rFonts w:ascii="Cambria" w:eastAsia="細明體" w:hAnsi="Cambria" w:cs="Cambria"/>
          <w:kern w:val="0"/>
          <w:szCs w:val="24"/>
        </w:rPr>
        <w:t>ṃ</w:t>
      </w:r>
      <w:r>
        <w:rPr>
          <w:rFonts w:ascii="Garamond" w:eastAsia="細明體" w:hAnsi="Garamond" w:cs="Times New Roman"/>
          <w:kern w:val="0"/>
          <w:szCs w:val="24"/>
        </w:rPr>
        <w:t>)</w:t>
      </w:r>
      <w:r>
        <w:rPr>
          <w:rFonts w:ascii="Garamond" w:eastAsia="細明體" w:hAnsi="Garamond" w:cs="Times New Roman"/>
          <w:kern w:val="0"/>
          <w:szCs w:val="24"/>
        </w:rPr>
        <w:t>，菩提比丘長老英譯為「導向其停止的路」</w:t>
      </w:r>
      <w:r>
        <w:rPr>
          <w:rFonts w:ascii="Garamond" w:eastAsia="細明體" w:hAnsi="Garamond" w:cs="Times New Roman"/>
          <w:kern w:val="0"/>
          <w:szCs w:val="24"/>
        </w:rPr>
        <w:t>(the way leading to its cessation)</w:t>
      </w:r>
      <w:r>
        <w:rPr>
          <w:rFonts w:ascii="Garamond" w:eastAsia="細明體" w:hAnsi="Garamond" w:cs="Times New Roman"/>
          <w:kern w:val="0"/>
          <w:szCs w:val="24"/>
        </w:rPr>
        <w:t>。</w:t>
      </w:r>
    </w:p>
  </w:footnote>
  <w:footnote w:id="229">
    <w:p w14:paraId="770433AF"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「生眼、智、明、覺</w:t>
      </w:r>
      <w:r>
        <w:rPr>
          <w:rFonts w:ascii="Garamond" w:eastAsia="細明體" w:hAnsi="Garamond" w:cs="Times New Roman"/>
          <w:kern w:val="0"/>
          <w:szCs w:val="24"/>
        </w:rPr>
        <w:t>(SA)</w:t>
      </w:r>
      <w:r>
        <w:rPr>
          <w:rFonts w:ascii="Garamond" w:eastAsia="細明體" w:hAnsi="Garamond" w:cs="Times New Roman"/>
          <w:kern w:val="0"/>
          <w:szCs w:val="24"/>
        </w:rPr>
        <w:t>；生智、生眼、生覺、生明、生通、生慧、生證</w:t>
      </w:r>
      <w:r>
        <w:rPr>
          <w:rFonts w:ascii="Garamond" w:eastAsia="細明體" w:hAnsi="Garamond" w:cs="Times New Roman"/>
          <w:kern w:val="0"/>
          <w:szCs w:val="24"/>
        </w:rPr>
        <w:t>(DA</w:t>
      </w:r>
      <w:r>
        <w:rPr>
          <w:rFonts w:ascii="Garamond" w:eastAsia="細明體" w:hAnsi="Garamond" w:cs="Times New Roman"/>
          <w:kern w:val="0"/>
          <w:szCs w:val="24"/>
        </w:rPr>
        <w:t>)</w:t>
      </w:r>
      <w:r>
        <w:rPr>
          <w:rFonts w:ascii="Garamond" w:eastAsia="細明體" w:hAnsi="Garamond" w:cs="Times New Roman"/>
          <w:kern w:val="0"/>
          <w:szCs w:val="24"/>
        </w:rPr>
        <w:t>；眼生、智生、明生、覺生、光生、慧生</w:t>
      </w:r>
      <w:r>
        <w:rPr>
          <w:rFonts w:ascii="Garamond" w:eastAsia="細明體" w:hAnsi="Garamond" w:cs="Times New Roman"/>
          <w:kern w:val="0"/>
          <w:szCs w:val="24"/>
        </w:rPr>
        <w:t>(AA)</w:t>
      </w:r>
      <w:r>
        <w:rPr>
          <w:rFonts w:ascii="Garamond" w:eastAsia="細明體" w:hAnsi="Garamond" w:cs="Times New Roman"/>
          <w:kern w:val="0"/>
          <w:szCs w:val="24"/>
        </w:rPr>
        <w:t>」，南傳作「眼生起，智生起，慧生起，明生起，光生起」。「眼」是「看清楚正法的觀察力」，「智」是「體證到正法」，「明」是「捨離了無明」，「覺」是「菩提；正覺；解脫的證悟」。經文中都用於證果時的場合。詳參〈補充註釋〉。</w:t>
      </w:r>
    </w:p>
  </w:footnote>
  <w:footnote w:id="230">
    <w:p w14:paraId="773FC545"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「遍知」，菩提比丘長老英譯為：「完全地理解」，參〈補充註釋〉。</w:t>
      </w:r>
    </w:p>
  </w:footnote>
  <w:footnote w:id="231">
    <w:p w14:paraId="647FDC47"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「苦集」又譯：苦因、苦的起因。參〈補充註釋〉。</w:t>
      </w:r>
    </w:p>
  </w:footnote>
  <w:footnote w:id="232">
    <w:p w14:paraId="18328582"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「苦滅」又譯：苦的止息。「證得」又譯：作證、證知、直證、證悟。</w:t>
      </w:r>
    </w:p>
    <w:p w14:paraId="65388D6A"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參〈補充註釋〉。</w:t>
      </w:r>
    </w:p>
  </w:footnote>
  <w:footnote w:id="233">
    <w:p w14:paraId="4595F665"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「苦滅之道」又譯：導向苦滅道跡、導至苦滅的道、趨向苦止息之道、達致苦的止息之道。參〈補充註釋〉。</w:t>
      </w:r>
    </w:p>
  </w:footnote>
  <w:footnote w:id="234">
    <w:p w14:paraId="251A6732"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「三轉」</w:t>
      </w:r>
      <w:r>
        <w:rPr>
          <w:rFonts w:ascii="Garamond" w:eastAsia="細明體" w:hAnsi="Garamond" w:cs="Times New Roman"/>
          <w:kern w:val="0"/>
          <w:szCs w:val="24"/>
        </w:rPr>
        <w:t>(tipariva</w:t>
      </w:r>
      <w:r>
        <w:rPr>
          <w:rFonts w:ascii="Cambria" w:eastAsia="細明體" w:hAnsi="Cambria" w:cs="Cambria"/>
          <w:kern w:val="0"/>
          <w:szCs w:val="24"/>
        </w:rPr>
        <w:t>ṭṭ</w:t>
      </w:r>
      <w:r>
        <w:rPr>
          <w:rFonts w:ascii="Garamond" w:eastAsia="細明體" w:hAnsi="Garamond" w:cs="Times New Roman"/>
          <w:kern w:val="0"/>
          <w:szCs w:val="24"/>
        </w:rPr>
        <w:t>a)</w:t>
      </w:r>
      <w:r>
        <w:rPr>
          <w:rFonts w:ascii="Garamond" w:eastAsia="細明體" w:hAnsi="Garamond" w:cs="Times New Roman"/>
          <w:kern w:val="0"/>
          <w:szCs w:val="24"/>
        </w:rPr>
        <w:t>，菩提比丘長老英譯為「三階段」</w:t>
      </w:r>
      <w:r>
        <w:rPr>
          <w:rFonts w:ascii="Garamond" w:eastAsia="細明體" w:hAnsi="Garamond" w:cs="Times New Roman"/>
          <w:kern w:val="0"/>
          <w:szCs w:val="24"/>
        </w:rPr>
        <w:t>(three phases)</w:t>
      </w:r>
      <w:r>
        <w:rPr>
          <w:rFonts w:ascii="Garamond" w:eastAsia="細明體" w:hAnsi="Garamond" w:cs="Times New Roman"/>
          <w:kern w:val="0"/>
          <w:szCs w:val="24"/>
        </w:rPr>
        <w:t>，即對四聖</w:t>
      </w:r>
      <w:r>
        <w:rPr>
          <w:rFonts w:ascii="Garamond" w:eastAsia="細明體" w:hAnsi="Garamond" w:cs="Times New Roman"/>
          <w:kern w:val="0"/>
          <w:szCs w:val="24"/>
        </w:rPr>
        <w:t>諦第一轉的「知」，第二轉的「應遍知</w:t>
      </w:r>
      <w:r>
        <w:rPr>
          <w:rFonts w:ascii="Garamond" w:eastAsia="細明體" w:hAnsi="Garamond" w:cs="Times New Roman"/>
          <w:kern w:val="0"/>
          <w:szCs w:val="24"/>
        </w:rPr>
        <w:t>/</w:t>
      </w:r>
      <w:r>
        <w:rPr>
          <w:rFonts w:ascii="Garamond" w:eastAsia="細明體" w:hAnsi="Garamond" w:cs="Times New Roman"/>
          <w:kern w:val="0"/>
          <w:szCs w:val="24"/>
        </w:rPr>
        <w:t>應斷</w:t>
      </w:r>
      <w:r>
        <w:rPr>
          <w:rFonts w:ascii="Garamond" w:eastAsia="細明體" w:hAnsi="Garamond" w:cs="Times New Roman"/>
          <w:kern w:val="0"/>
          <w:szCs w:val="24"/>
        </w:rPr>
        <w:t>/</w:t>
      </w:r>
      <w:r>
        <w:rPr>
          <w:rFonts w:ascii="Garamond" w:eastAsia="細明體" w:hAnsi="Garamond" w:cs="Times New Roman"/>
          <w:kern w:val="0"/>
          <w:szCs w:val="24"/>
        </w:rPr>
        <w:t>應修</w:t>
      </w:r>
      <w:r>
        <w:rPr>
          <w:rFonts w:ascii="Garamond" w:eastAsia="細明體" w:hAnsi="Garamond" w:cs="Times New Roman"/>
          <w:kern w:val="0"/>
          <w:szCs w:val="24"/>
        </w:rPr>
        <w:t>/</w:t>
      </w:r>
      <w:r>
        <w:rPr>
          <w:rFonts w:ascii="Garamond" w:eastAsia="細明體" w:hAnsi="Garamond" w:cs="Times New Roman"/>
          <w:kern w:val="0"/>
          <w:szCs w:val="24"/>
        </w:rPr>
        <w:t>應證」以及第三轉的「已遍知</w:t>
      </w:r>
      <w:r>
        <w:rPr>
          <w:rFonts w:ascii="Garamond" w:eastAsia="細明體" w:hAnsi="Garamond" w:cs="Times New Roman"/>
          <w:kern w:val="0"/>
          <w:szCs w:val="24"/>
        </w:rPr>
        <w:t>/</w:t>
      </w:r>
      <w:r>
        <w:rPr>
          <w:rFonts w:ascii="Garamond" w:eastAsia="細明體" w:hAnsi="Garamond" w:cs="Times New Roman"/>
          <w:kern w:val="0"/>
          <w:szCs w:val="24"/>
        </w:rPr>
        <w:t>已斷</w:t>
      </w:r>
      <w:r>
        <w:rPr>
          <w:rFonts w:ascii="Garamond" w:eastAsia="細明體" w:hAnsi="Garamond" w:cs="Times New Roman"/>
          <w:kern w:val="0"/>
          <w:szCs w:val="24"/>
        </w:rPr>
        <w:t>/</w:t>
      </w:r>
      <w:r>
        <w:rPr>
          <w:rFonts w:ascii="Garamond" w:eastAsia="細明體" w:hAnsi="Garamond" w:cs="Times New Roman"/>
          <w:kern w:val="0"/>
          <w:szCs w:val="24"/>
        </w:rPr>
        <w:t>已修</w:t>
      </w:r>
      <w:r>
        <w:rPr>
          <w:rFonts w:ascii="Garamond" w:eastAsia="細明體" w:hAnsi="Garamond" w:cs="Times New Roman"/>
          <w:kern w:val="0"/>
          <w:szCs w:val="24"/>
        </w:rPr>
        <w:t>/</w:t>
      </w:r>
      <w:r>
        <w:rPr>
          <w:rFonts w:ascii="Garamond" w:eastAsia="細明體" w:hAnsi="Garamond" w:cs="Times New Roman"/>
          <w:kern w:val="0"/>
          <w:szCs w:val="24"/>
        </w:rPr>
        <w:t>已證」。後來「慧遠」</w:t>
      </w:r>
      <w:r>
        <w:rPr>
          <w:rFonts w:ascii="Garamond" w:eastAsia="細明體" w:hAnsi="Garamond" w:cs="Times New Roman"/>
          <w:kern w:val="0"/>
          <w:szCs w:val="24"/>
        </w:rPr>
        <w:t>(523</w:t>
      </w:r>
      <w:r>
        <w:rPr>
          <w:rFonts w:ascii="Garamond" w:eastAsia="細明體" w:hAnsi="Garamond" w:cs="Times New Roman"/>
          <w:kern w:val="0"/>
          <w:szCs w:val="24"/>
        </w:rPr>
        <w:t>～</w:t>
      </w:r>
      <w:r>
        <w:rPr>
          <w:rFonts w:ascii="Garamond" w:eastAsia="細明體" w:hAnsi="Garamond" w:cs="Times New Roman"/>
          <w:kern w:val="0"/>
          <w:szCs w:val="24"/>
        </w:rPr>
        <w:t>592AD)</w:t>
      </w:r>
      <w:r>
        <w:rPr>
          <w:rFonts w:ascii="Garamond" w:eastAsia="細明體" w:hAnsi="Garamond" w:cs="Times New Roman"/>
          <w:kern w:val="0"/>
          <w:szCs w:val="24"/>
        </w:rPr>
        <w:t>在其《大乘起信論義疏》中，分別以「示轉」、「勸轉」、「證轉」稱之，也很貼切。</w:t>
      </w:r>
    </w:p>
  </w:footnote>
  <w:footnote w:id="235">
    <w:p w14:paraId="00F5AF3A"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「十二行相」</w:t>
      </w:r>
      <w:r>
        <w:rPr>
          <w:rFonts w:ascii="Garamond" w:eastAsia="細明體" w:hAnsi="Garamond" w:cs="Times New Roman"/>
          <w:kern w:val="0"/>
          <w:szCs w:val="24"/>
        </w:rPr>
        <w:t>(dvādasākāra)</w:t>
      </w:r>
      <w:r>
        <w:rPr>
          <w:rFonts w:ascii="Garamond" w:eastAsia="細明體" w:hAnsi="Garamond" w:cs="Times New Roman"/>
          <w:kern w:val="0"/>
          <w:szCs w:val="24"/>
        </w:rPr>
        <w:t>，菩提比丘長老英譯為「十二種情況」</w:t>
      </w:r>
      <w:r>
        <w:rPr>
          <w:rFonts w:ascii="Garamond" w:eastAsia="細明體" w:hAnsi="Garamond" w:cs="Times New Roman"/>
          <w:kern w:val="0"/>
          <w:szCs w:val="24"/>
        </w:rPr>
        <w:t>(twelve aspects)</w:t>
      </w:r>
      <w:r>
        <w:rPr>
          <w:rFonts w:ascii="Garamond" w:eastAsia="細明體" w:hAnsi="Garamond" w:cs="Times New Roman"/>
          <w:kern w:val="0"/>
          <w:szCs w:val="24"/>
        </w:rPr>
        <w:t>，這就是四聖諦在每一轉時的內容。</w:t>
      </w:r>
    </w:p>
    <w:p w14:paraId="6C4FF12D" w14:textId="77777777" w:rsidR="003042B9" w:rsidRDefault="0004431E">
      <w:pPr>
        <w:pStyle w:val="Standarduser"/>
        <w:widowControl/>
        <w:spacing w:before="120" w:after="120"/>
        <w:rPr>
          <w:rFonts w:ascii="Garamond" w:eastAsia="細明體" w:hAnsi="Garamond" w:cs="Times New Roman"/>
          <w:kern w:val="0"/>
          <w:szCs w:val="24"/>
        </w:rPr>
      </w:pPr>
      <w:r>
        <w:rPr>
          <w:rFonts w:ascii="Garamond" w:eastAsia="細明體" w:hAnsi="Garamond" w:cs="Times New Roman"/>
          <w:kern w:val="0"/>
          <w:szCs w:val="24"/>
        </w:rPr>
        <w:t>可以由以上四段看到，每一聖諦有相應的三種知識層面：</w:t>
      </w:r>
    </w:p>
    <w:p w14:paraId="51E43286" w14:textId="77777777" w:rsidR="003042B9" w:rsidRDefault="0004431E">
      <w:pPr>
        <w:pStyle w:val="Standarduser"/>
        <w:widowControl/>
        <w:spacing w:before="120" w:after="120"/>
      </w:pPr>
      <w:r>
        <w:rPr>
          <w:rFonts w:ascii="Garamond" w:eastAsia="細明體" w:hAnsi="Garamond" w:cs="Times New Roman"/>
          <w:kern w:val="0"/>
          <w:szCs w:val="24"/>
        </w:rPr>
        <w:t xml:space="preserve">1. </w:t>
      </w:r>
      <w:r>
        <w:rPr>
          <w:rFonts w:ascii="Garamond" w:eastAsia="細明體" w:hAnsi="Garamond" w:cs="Times New Roman"/>
          <w:kern w:val="0"/>
          <w:szCs w:val="24"/>
        </w:rPr>
        <w:t>知道它是聖諦（</w:t>
      </w:r>
      <w:r>
        <w:rPr>
          <w:rFonts w:ascii="Garamond" w:eastAsia="細明體" w:hAnsi="Garamond" w:cs="Times New Roman"/>
          <w:kern w:val="0"/>
          <w:szCs w:val="24"/>
        </w:rPr>
        <w:t>sacca-ñā</w:t>
      </w:r>
      <w:r>
        <w:rPr>
          <w:rFonts w:ascii="Cambria" w:eastAsia="細明體" w:hAnsi="Cambria" w:cs="Cambria"/>
          <w:kern w:val="0"/>
          <w:szCs w:val="24"/>
        </w:rPr>
        <w:t>ṇ</w:t>
      </w:r>
      <w:r>
        <w:rPr>
          <w:rFonts w:ascii="Garamond" w:eastAsia="細明體" w:hAnsi="Garamond" w:cs="Times New Roman"/>
          <w:kern w:val="0"/>
          <w:szCs w:val="24"/>
        </w:rPr>
        <w:t xml:space="preserve">a </w:t>
      </w:r>
      <w:r>
        <w:rPr>
          <w:rFonts w:ascii="Garamond" w:eastAsia="細明體" w:hAnsi="Garamond" w:cs="Times New Roman"/>
          <w:kern w:val="0"/>
          <w:szCs w:val="24"/>
        </w:rPr>
        <w:t>聖諦智、真理智）。</w:t>
      </w:r>
    </w:p>
    <w:p w14:paraId="3A7328B4" w14:textId="77777777" w:rsidR="003042B9" w:rsidRDefault="0004431E">
      <w:pPr>
        <w:pStyle w:val="Standarduser"/>
        <w:widowControl/>
        <w:spacing w:before="120" w:after="120"/>
      </w:pPr>
      <w:r>
        <w:rPr>
          <w:rFonts w:ascii="Garamond" w:eastAsia="細明體" w:hAnsi="Garamond" w:cs="Times New Roman"/>
          <w:kern w:val="0"/>
          <w:sz w:val="23"/>
          <w:szCs w:val="23"/>
        </w:rPr>
        <w:t xml:space="preserve">2. </w:t>
      </w:r>
      <w:r>
        <w:rPr>
          <w:rFonts w:ascii="Garamond" w:eastAsia="細明體" w:hAnsi="Garamond" w:cs="Times New Roman"/>
          <w:kern w:val="0"/>
          <w:sz w:val="23"/>
          <w:szCs w:val="23"/>
        </w:rPr>
        <w:t>知道有關這聖諦是有一種行為或</w:t>
      </w:r>
      <w:r>
        <w:rPr>
          <w:rFonts w:ascii="Garamond" w:eastAsia="細明體" w:hAnsi="Garamond" w:cs="Times New Roman"/>
          <w:kern w:val="0"/>
          <w:sz w:val="23"/>
          <w:szCs w:val="23"/>
        </w:rPr>
        <w:t>功能要去完成（</w:t>
      </w:r>
      <w:r>
        <w:rPr>
          <w:rFonts w:ascii="Garamond" w:eastAsia="細明體" w:hAnsi="Garamond" w:cs="Times New Roman"/>
          <w:kern w:val="0"/>
          <w:sz w:val="23"/>
          <w:szCs w:val="23"/>
        </w:rPr>
        <w:t>kicca-ñā</w:t>
      </w:r>
      <w:r>
        <w:rPr>
          <w:rFonts w:ascii="Cambria" w:eastAsia="細明體" w:hAnsi="Cambria" w:cs="Cambria"/>
          <w:kern w:val="0"/>
          <w:sz w:val="23"/>
          <w:szCs w:val="23"/>
        </w:rPr>
        <w:t>ṇ</w:t>
      </w:r>
      <w:r>
        <w:rPr>
          <w:rFonts w:ascii="Garamond" w:eastAsia="細明體" w:hAnsi="Garamond" w:cs="Times New Roman"/>
          <w:kern w:val="0"/>
          <w:sz w:val="23"/>
          <w:szCs w:val="23"/>
        </w:rPr>
        <w:t xml:space="preserve">a </w:t>
      </w:r>
      <w:r>
        <w:rPr>
          <w:rFonts w:ascii="Garamond" w:eastAsia="細明體" w:hAnsi="Garamond" w:cs="Times New Roman"/>
          <w:kern w:val="0"/>
          <w:sz w:val="23"/>
          <w:szCs w:val="23"/>
        </w:rPr>
        <w:t>應被作的智）。</w:t>
      </w:r>
    </w:p>
    <w:p w14:paraId="6EED5C0D" w14:textId="77777777" w:rsidR="003042B9" w:rsidRDefault="0004431E">
      <w:pPr>
        <w:pStyle w:val="Standarduser"/>
        <w:widowControl/>
        <w:spacing w:before="120" w:after="120"/>
      </w:pPr>
      <w:r>
        <w:rPr>
          <w:rFonts w:ascii="Garamond" w:eastAsia="細明體" w:hAnsi="Garamond" w:cs="Times New Roman"/>
          <w:kern w:val="0"/>
          <w:sz w:val="23"/>
          <w:szCs w:val="23"/>
        </w:rPr>
        <w:t xml:space="preserve">3. </w:t>
      </w:r>
      <w:r>
        <w:rPr>
          <w:rFonts w:ascii="Garamond" w:eastAsia="細明體" w:hAnsi="Garamond" w:cs="Times New Roman"/>
          <w:kern w:val="0"/>
          <w:sz w:val="23"/>
          <w:szCs w:val="23"/>
        </w:rPr>
        <w:t>知道有關這聖諦的那種行為或功能已經完成了（</w:t>
      </w:r>
      <w:r>
        <w:rPr>
          <w:rFonts w:ascii="Garamond" w:eastAsia="細明體" w:hAnsi="Garamond" w:cs="Times New Roman"/>
          <w:kern w:val="0"/>
          <w:sz w:val="23"/>
          <w:szCs w:val="23"/>
        </w:rPr>
        <w:t>kata-ñā</w:t>
      </w:r>
      <w:r>
        <w:rPr>
          <w:rFonts w:ascii="Cambria" w:eastAsia="細明體" w:hAnsi="Cambria" w:cs="Cambria"/>
          <w:kern w:val="0"/>
          <w:sz w:val="23"/>
          <w:szCs w:val="23"/>
        </w:rPr>
        <w:t>ṇ</w:t>
      </w:r>
      <w:r>
        <w:rPr>
          <w:rFonts w:ascii="Garamond" w:eastAsia="細明體" w:hAnsi="Garamond" w:cs="Times New Roman"/>
          <w:kern w:val="0"/>
          <w:sz w:val="23"/>
          <w:szCs w:val="23"/>
        </w:rPr>
        <w:t>a</w:t>
      </w:r>
      <w:r>
        <w:rPr>
          <w:rFonts w:ascii="Garamond" w:eastAsia="細明體" w:hAnsi="Garamond" w:cs="Times New Roman"/>
          <w:kern w:val="0"/>
          <w:sz w:val="23"/>
          <w:szCs w:val="23"/>
        </w:rPr>
        <w:t>已實現的智）。</w:t>
      </w:r>
    </w:p>
    <w:p w14:paraId="22F156AF" w14:textId="77777777" w:rsidR="003042B9" w:rsidRDefault="0004431E">
      <w:pPr>
        <w:pStyle w:val="Footnoteuser"/>
        <w:spacing w:before="120" w:after="120"/>
        <w:rPr>
          <w:rFonts w:ascii="Garamond" w:eastAsia="細明體" w:hAnsi="Garamond" w:cs="Times New Roman"/>
          <w:kern w:val="0"/>
          <w:sz w:val="24"/>
          <w:szCs w:val="24"/>
        </w:rPr>
      </w:pPr>
      <w:r>
        <w:rPr>
          <w:rFonts w:ascii="Garamond" w:eastAsia="細明體" w:hAnsi="Garamond" w:cs="Times New Roman"/>
          <w:kern w:val="0"/>
          <w:sz w:val="24"/>
          <w:szCs w:val="24"/>
        </w:rPr>
        <w:t>當這三個層面應用到四個聖諦上，便得到十二種情況。</w:t>
      </w:r>
    </w:p>
  </w:footnote>
  <w:footnote w:id="236">
    <w:p w14:paraId="1F974A13" w14:textId="77777777" w:rsidR="003042B9" w:rsidRDefault="0004431E">
      <w:pPr>
        <w:pStyle w:val="Footnoteuser"/>
      </w:pPr>
      <w:r>
        <w:rPr>
          <w:rStyle w:val="af5"/>
        </w:rPr>
        <w:footnoteRef/>
      </w:r>
      <w:r>
        <w:rPr>
          <w:rFonts w:ascii="Garamond" w:eastAsia="細明體" w:hAnsi="Garamond"/>
          <w:sz w:val="24"/>
          <w:szCs w:val="24"/>
        </w:rPr>
        <w:t xml:space="preserve"> </w:t>
      </w:r>
      <w:r>
        <w:rPr>
          <w:rFonts w:ascii="Garamond" w:eastAsia="細明體" w:hAnsi="Garamond"/>
          <w:sz w:val="24"/>
          <w:szCs w:val="24"/>
        </w:rPr>
        <w:t>「智見；智與見」</w:t>
      </w:r>
      <w:r>
        <w:rPr>
          <w:rFonts w:ascii="Garamond" w:eastAsia="細明體" w:hAnsi="Garamond"/>
          <w:sz w:val="24"/>
          <w:szCs w:val="24"/>
        </w:rPr>
        <w:t>(ñā</w:t>
      </w:r>
      <w:r>
        <w:rPr>
          <w:rFonts w:ascii="Cambria" w:eastAsia="細明體" w:hAnsi="Cambria" w:cs="Cambria"/>
          <w:sz w:val="24"/>
          <w:szCs w:val="24"/>
        </w:rPr>
        <w:t>ṇ</w:t>
      </w:r>
      <w:r>
        <w:rPr>
          <w:rFonts w:ascii="Garamond" w:eastAsia="細明體" w:hAnsi="Garamond"/>
          <w:sz w:val="24"/>
          <w:szCs w:val="24"/>
        </w:rPr>
        <w:t>adassana</w:t>
      </w:r>
      <w:r>
        <w:rPr>
          <w:rFonts w:ascii="Cambria" w:eastAsia="細明體" w:hAnsi="Cambria" w:cs="Cambria"/>
          <w:sz w:val="24"/>
          <w:szCs w:val="24"/>
        </w:rPr>
        <w:t>ṃ</w:t>
      </w:r>
      <w:r>
        <w:rPr>
          <w:rFonts w:ascii="Garamond" w:eastAsia="細明體" w:hAnsi="Garamond"/>
          <w:sz w:val="24"/>
          <w:szCs w:val="24"/>
        </w:rPr>
        <w:t>, Ñā</w:t>
      </w:r>
      <w:r>
        <w:rPr>
          <w:rFonts w:ascii="Cambria" w:eastAsia="細明體" w:hAnsi="Cambria" w:cs="Cambria"/>
          <w:sz w:val="24"/>
          <w:szCs w:val="24"/>
        </w:rPr>
        <w:t>ṇ</w:t>
      </w:r>
      <w:r>
        <w:rPr>
          <w:rFonts w:ascii="Garamond" w:eastAsia="細明體" w:hAnsi="Garamond"/>
          <w:sz w:val="24"/>
          <w:szCs w:val="24"/>
        </w:rPr>
        <w:t>añca…dassana</w:t>
      </w:r>
      <w:r>
        <w:rPr>
          <w:rFonts w:ascii="Cambria" w:eastAsia="細明體" w:hAnsi="Cambria" w:cs="Cambria"/>
          <w:sz w:val="24"/>
          <w:szCs w:val="24"/>
        </w:rPr>
        <w:t>ṃ</w:t>
      </w:r>
      <w:r>
        <w:rPr>
          <w:rFonts w:ascii="Garamond" w:eastAsia="細明體" w:hAnsi="Garamond"/>
          <w:sz w:val="24"/>
          <w:szCs w:val="24"/>
        </w:rPr>
        <w:t>)</w:t>
      </w:r>
      <w:r>
        <w:rPr>
          <w:rFonts w:ascii="Garamond" w:eastAsia="細明體" w:hAnsi="Garamond"/>
          <w:sz w:val="24"/>
          <w:szCs w:val="24"/>
        </w:rPr>
        <w:t>，菩提比丘長老英譯為「理解與眼光」</w:t>
      </w:r>
      <w:r>
        <w:rPr>
          <w:rFonts w:ascii="Garamond" w:eastAsia="細明體" w:hAnsi="Garamond"/>
          <w:sz w:val="24"/>
          <w:szCs w:val="24"/>
        </w:rPr>
        <w:t>(the knowledge and vision)</w:t>
      </w:r>
      <w:r>
        <w:rPr>
          <w:rFonts w:ascii="Garamond" w:eastAsia="細明體" w:hAnsi="Garamond"/>
          <w:sz w:val="24"/>
          <w:szCs w:val="24"/>
        </w:rPr>
        <w:t>。</w:t>
      </w:r>
      <w:r>
        <w:rPr>
          <w:rFonts w:ascii="Garamond" w:eastAsia="細明體" w:hAnsi="Garamond" w:cs="Times New Roman"/>
          <w:kern w:val="0"/>
          <w:sz w:val="24"/>
          <w:szCs w:val="24"/>
        </w:rPr>
        <w:t>參〈補充註釋〉。</w:t>
      </w:r>
    </w:p>
  </w:footnote>
  <w:footnote w:id="237">
    <w:p w14:paraId="0A016DDB"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「沙門」</w:t>
      </w:r>
      <w:r>
        <w:rPr>
          <w:rFonts w:ascii="Garamond" w:eastAsia="細明體" w:hAnsi="Garamond" w:cs="Times New Roman"/>
          <w:kern w:val="0"/>
          <w:szCs w:val="24"/>
        </w:rPr>
        <w:t>(sama</w:t>
      </w:r>
      <w:r>
        <w:rPr>
          <w:rFonts w:ascii="Cambria" w:eastAsia="細明體" w:hAnsi="Cambria" w:cs="Cambria"/>
          <w:kern w:val="0"/>
          <w:szCs w:val="24"/>
        </w:rPr>
        <w:t>ṇ</w:t>
      </w:r>
      <w:r>
        <w:rPr>
          <w:rFonts w:ascii="Garamond" w:eastAsia="細明體" w:hAnsi="Garamond" w:cs="Times New Roman"/>
          <w:kern w:val="0"/>
          <w:szCs w:val="24"/>
        </w:rPr>
        <w:t>a)</w:t>
      </w:r>
      <w:r>
        <w:rPr>
          <w:rFonts w:ascii="Garamond" w:eastAsia="細明體" w:hAnsi="Garamond" w:cs="Times New Roman"/>
          <w:kern w:val="0"/>
          <w:szCs w:val="24"/>
        </w:rPr>
        <w:t>是婆羅門以外的出家修道者之通稱，「沙門尼」</w:t>
      </w:r>
      <w:r>
        <w:rPr>
          <w:rFonts w:ascii="Garamond" w:eastAsia="細明體" w:hAnsi="Garamond" w:cs="Times New Roman"/>
          <w:kern w:val="0"/>
          <w:szCs w:val="24"/>
        </w:rPr>
        <w:t>(sama</w:t>
      </w:r>
      <w:r>
        <w:rPr>
          <w:rFonts w:ascii="Cambria" w:eastAsia="細明體" w:hAnsi="Cambria" w:cs="Cambria"/>
          <w:kern w:val="0"/>
          <w:szCs w:val="24"/>
        </w:rPr>
        <w:t>ṇ</w:t>
      </w:r>
      <w:r>
        <w:rPr>
          <w:rFonts w:ascii="Garamond" w:eastAsia="細明體" w:hAnsi="Garamond" w:cs="Times New Roman"/>
          <w:kern w:val="0"/>
          <w:szCs w:val="24"/>
        </w:rPr>
        <w:t>ī)</w:t>
      </w:r>
      <w:r>
        <w:rPr>
          <w:rFonts w:ascii="Garamond" w:eastAsia="細明體" w:hAnsi="Garamond" w:cs="Times New Roman"/>
          <w:kern w:val="0"/>
          <w:szCs w:val="24"/>
        </w:rPr>
        <w:t>為女性沙門。</w:t>
      </w:r>
    </w:p>
  </w:footnote>
  <w:footnote w:id="238">
    <w:p w14:paraId="73E031D0"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「婆羅門」</w:t>
      </w:r>
      <w:r>
        <w:rPr>
          <w:rFonts w:ascii="Garamond" w:eastAsia="細明體" w:hAnsi="Garamond" w:cs="Times New Roman"/>
          <w:kern w:val="0"/>
          <w:szCs w:val="24"/>
        </w:rPr>
        <w:t>(brāhma</w:t>
      </w:r>
      <w:r>
        <w:rPr>
          <w:rFonts w:ascii="Cambria" w:eastAsia="細明體" w:hAnsi="Cambria" w:cs="Cambria"/>
          <w:kern w:val="0"/>
          <w:szCs w:val="24"/>
        </w:rPr>
        <w:t>ṇ</w:t>
      </w:r>
      <w:r>
        <w:rPr>
          <w:rFonts w:ascii="Garamond" w:eastAsia="細明體" w:hAnsi="Garamond" w:cs="Times New Roman"/>
          <w:kern w:val="0"/>
          <w:szCs w:val="24"/>
        </w:rPr>
        <w:t>a</w:t>
      </w:r>
      <w:r>
        <w:rPr>
          <w:rFonts w:ascii="Garamond" w:eastAsia="細明體" w:hAnsi="Garamond" w:cs="Times New Roman"/>
          <w:kern w:val="0"/>
          <w:szCs w:val="24"/>
        </w:rPr>
        <w:t>，另譯為「梵志：以求往生梵天為志者」</w:t>
      </w:r>
      <w:r>
        <w:rPr>
          <w:rFonts w:ascii="Garamond" w:eastAsia="細明體" w:hAnsi="Garamond" w:cs="Times New Roman"/>
          <w:kern w:val="0"/>
          <w:szCs w:val="24"/>
        </w:rPr>
        <w:t>)</w:t>
      </w:r>
      <w:r>
        <w:rPr>
          <w:rFonts w:ascii="Garamond" w:eastAsia="細明體" w:hAnsi="Garamond" w:cs="Times New Roman"/>
          <w:kern w:val="0"/>
          <w:szCs w:val="24"/>
        </w:rPr>
        <w:t>，為佛陀時代傳統宗教的宗教師，後來成為一個種姓階層，地位高於王族</w:t>
      </w:r>
      <w:r>
        <w:rPr>
          <w:rFonts w:ascii="Garamond" w:eastAsia="細明體" w:hAnsi="Garamond" w:cs="Times New Roman"/>
          <w:kern w:val="0"/>
          <w:szCs w:val="24"/>
        </w:rPr>
        <w:t>(</w:t>
      </w:r>
      <w:r>
        <w:rPr>
          <w:rFonts w:ascii="Garamond" w:eastAsia="細明體" w:hAnsi="Garamond" w:cs="Times New Roman"/>
          <w:kern w:val="0"/>
          <w:szCs w:val="24"/>
        </w:rPr>
        <w:t>剎帝利</w:t>
      </w:r>
      <w:r>
        <w:rPr>
          <w:rFonts w:ascii="Garamond" w:eastAsia="細明體" w:hAnsi="Garamond" w:cs="Times New Roman"/>
          <w:kern w:val="0"/>
          <w:szCs w:val="24"/>
        </w:rPr>
        <w:t>)</w:t>
      </w:r>
      <w:r>
        <w:rPr>
          <w:rFonts w:ascii="Garamond" w:eastAsia="細明體" w:hAnsi="Garamond" w:cs="Times New Roman"/>
          <w:kern w:val="0"/>
          <w:szCs w:val="24"/>
        </w:rPr>
        <w:t>，但在阿含經中，其地位顯然已在王族之下。</w:t>
      </w:r>
    </w:p>
  </w:footnote>
  <w:footnote w:id="239">
    <w:p w14:paraId="7AE3EECC"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「世代」</w:t>
      </w:r>
      <w:r>
        <w:rPr>
          <w:rFonts w:ascii="Garamond" w:eastAsia="細明體" w:hAnsi="Garamond" w:cs="Times New Roman"/>
          <w:kern w:val="0"/>
          <w:szCs w:val="24"/>
        </w:rPr>
        <w:t>(pajāya)</w:t>
      </w:r>
      <w:r>
        <w:rPr>
          <w:rFonts w:ascii="Garamond" w:eastAsia="細明體" w:hAnsi="Garamond" w:cs="Times New Roman"/>
          <w:kern w:val="0"/>
          <w:szCs w:val="24"/>
        </w:rPr>
        <w:t>，水野弘元《巴利語辭典》作「人人」</w:t>
      </w:r>
      <w:r>
        <w:rPr>
          <w:rFonts w:ascii="Garamond" w:eastAsia="細明體" w:hAnsi="Garamond" w:cs="Times New Roman"/>
          <w:kern w:val="0"/>
          <w:szCs w:val="24"/>
        </w:rPr>
        <w:t>(pajā)</w:t>
      </w:r>
      <w:r>
        <w:rPr>
          <w:rFonts w:ascii="Garamond" w:eastAsia="細明體" w:hAnsi="Garamond" w:cs="Times New Roman"/>
          <w:kern w:val="0"/>
          <w:szCs w:val="24"/>
        </w:rPr>
        <w:t>，菩提比丘長老英譯為「這一世代」</w:t>
      </w:r>
      <w:r>
        <w:rPr>
          <w:rFonts w:ascii="Garamond" w:eastAsia="細明體" w:hAnsi="Garamond" w:cs="Times New Roman"/>
          <w:kern w:val="0"/>
          <w:szCs w:val="24"/>
        </w:rPr>
        <w:t>(this generation)</w:t>
      </w:r>
      <w:r>
        <w:rPr>
          <w:rFonts w:ascii="Garamond" w:eastAsia="細明體" w:hAnsi="Garamond" w:cs="Times New Roman"/>
          <w:kern w:val="0"/>
          <w:szCs w:val="24"/>
        </w:rPr>
        <w:t>。或譯「世間」。</w:t>
      </w:r>
    </w:p>
  </w:footnote>
  <w:footnote w:id="240">
    <w:p w14:paraId="154CFA3A"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 xml:space="preserve">natthidāni punabbhavo </w:t>
      </w:r>
      <w:r>
        <w:rPr>
          <w:rFonts w:ascii="Garamond" w:eastAsia="細明體" w:hAnsi="Garamond" w:cs="Times New Roman"/>
          <w:kern w:val="0"/>
          <w:szCs w:val="24"/>
        </w:rPr>
        <w:t>從此不再受後有，另譯：沒有再有（未來的投生）、不再有再生了。參</w:t>
      </w:r>
      <w:r>
        <w:rPr>
          <w:rFonts w:ascii="Garamond" w:eastAsia="細明體" w:hAnsi="Garamond" w:cs="Times New Roman"/>
          <w:kern w:val="0"/>
          <w:szCs w:val="24"/>
        </w:rPr>
        <w:t>〈補充註釋〉。</w:t>
      </w:r>
    </w:p>
  </w:footnote>
  <w:footnote w:id="241">
    <w:p w14:paraId="45284F1F"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另請參考</w:t>
      </w:r>
      <w:r>
        <w:rPr>
          <w:rFonts w:ascii="Garamond" w:eastAsia="細明體" w:hAnsi="Garamond" w:cs="Times New Roman"/>
          <w:kern w:val="0"/>
          <w:szCs w:val="24"/>
        </w:rPr>
        <w:t xml:space="preserve"> </w:t>
      </w:r>
      <w:hyperlink r:id="rId53" w:history="1">
        <w:r>
          <w:rPr>
            <w:rFonts w:ascii="Garamond" w:eastAsia="細明體" w:hAnsi="Garamond" w:cs="Times New Roman"/>
            <w:color w:val="0000FF"/>
            <w:kern w:val="0"/>
            <w:szCs w:val="24"/>
            <w:u w:val="single"/>
          </w:rPr>
          <w:t>經典參考資訊</w:t>
        </w:r>
      </w:hyperlink>
      <w:r>
        <w:rPr>
          <w:rFonts w:ascii="Garamond" w:eastAsia="細明體" w:hAnsi="Garamond" w:cs="Times New Roman"/>
          <w:kern w:val="0"/>
          <w:szCs w:val="24"/>
        </w:rPr>
        <w:t xml:space="preserve"> </w:t>
      </w:r>
      <w:r>
        <w:rPr>
          <w:rFonts w:ascii="Garamond" w:eastAsia="細明體" w:hAnsi="Garamond" w:cs="Times New Roman"/>
          <w:kern w:val="0"/>
          <w:szCs w:val="24"/>
        </w:rPr>
        <w:t>中之</w:t>
      </w:r>
      <w:r>
        <w:rPr>
          <w:rFonts w:ascii="Garamond" w:eastAsia="細明體" w:hAnsi="Garamond" w:cs="Times New Roman"/>
          <w:kern w:val="0"/>
          <w:szCs w:val="24"/>
        </w:rPr>
        <w:t xml:space="preserve"> </w:t>
      </w:r>
      <w:hyperlink r:id="rId54" w:history="1">
        <w:r>
          <w:rPr>
            <w:rFonts w:ascii="Garamond" w:eastAsia="細明體" w:hAnsi="Garamond" w:cs="Times New Roman"/>
            <w:color w:val="0000FF"/>
            <w:kern w:val="0"/>
            <w:szCs w:val="24"/>
            <w:u w:val="single"/>
          </w:rPr>
          <w:t>燃燒經參考資訊</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footnote>
  <w:footnote w:id="242">
    <w:p w14:paraId="3670401D" w14:textId="77777777" w:rsidR="003042B9" w:rsidRDefault="0004431E">
      <w:pPr>
        <w:pStyle w:val="Standarduser"/>
        <w:widowControl/>
        <w:spacing w:before="120" w:after="120"/>
        <w:rPr>
          <w:rFonts w:ascii="Garamond" w:eastAsia="細明體" w:hAnsi="Garamond"/>
          <w:szCs w:val="24"/>
        </w:rPr>
      </w:pPr>
      <w:r>
        <w:rPr>
          <w:rStyle w:val="af5"/>
        </w:rPr>
        <w:footnoteRef/>
      </w:r>
      <w:r>
        <w:rPr>
          <w:rFonts w:ascii="Garamond" w:eastAsia="細明體" w:hAnsi="Garamond"/>
          <w:szCs w:val="24"/>
        </w:rPr>
        <w:t xml:space="preserve"> </w:t>
      </w:r>
      <w:r>
        <w:rPr>
          <w:rFonts w:ascii="Garamond" w:eastAsia="細明體" w:hAnsi="Garamond"/>
          <w:szCs w:val="24"/>
        </w:rPr>
        <w:t>參注</w:t>
      </w:r>
      <w:r>
        <w:rPr>
          <w:rFonts w:ascii="Garamond" w:eastAsia="細明體" w:hAnsi="Garamond"/>
          <w:szCs w:val="24"/>
        </w:rPr>
        <w:t xml:space="preserve"> 211</w:t>
      </w:r>
      <w:r>
        <w:rPr>
          <w:rFonts w:ascii="Garamond" w:eastAsia="細明體" w:hAnsi="Garamond"/>
          <w:szCs w:val="24"/>
        </w:rPr>
        <w:t>。</w:t>
      </w:r>
    </w:p>
  </w:footnote>
  <w:footnote w:id="243">
    <w:p w14:paraId="0B5868F0" w14:textId="77777777" w:rsidR="003042B9" w:rsidRDefault="0004431E">
      <w:pPr>
        <w:pStyle w:val="Footnoteuser"/>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參注</w:t>
      </w:r>
      <w:r>
        <w:rPr>
          <w:rFonts w:ascii="Garamond" w:eastAsia="細明體" w:hAnsi="Garamond" w:cs="Times New Roman"/>
          <w:kern w:val="0"/>
          <w:sz w:val="24"/>
          <w:szCs w:val="24"/>
        </w:rPr>
        <w:t xml:space="preserve"> 212</w:t>
      </w:r>
      <w:r>
        <w:rPr>
          <w:rFonts w:ascii="Garamond" w:eastAsia="細明體" w:hAnsi="Garamond" w:cs="Times New Roman"/>
          <w:kern w:val="0"/>
          <w:sz w:val="24"/>
          <w:szCs w:val="24"/>
        </w:rPr>
        <w:t>。</w:t>
      </w:r>
    </w:p>
  </w:footnote>
  <w:footnote w:id="244">
    <w:p w14:paraId="59BE6ED7"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詳參注</w:t>
      </w:r>
      <w:r>
        <w:rPr>
          <w:rFonts w:ascii="Garamond" w:eastAsia="細明體" w:hAnsi="Garamond" w:cs="Times New Roman"/>
          <w:kern w:val="0"/>
          <w:szCs w:val="24"/>
        </w:rPr>
        <w:t xml:space="preserve"> 213 </w:t>
      </w:r>
      <w:r>
        <w:rPr>
          <w:rFonts w:ascii="Garamond" w:eastAsia="細明體" w:hAnsi="Garamond" w:cs="Times New Roman"/>
          <w:kern w:val="0"/>
          <w:szCs w:val="24"/>
        </w:rPr>
        <w:t>補充說明。</w:t>
      </w:r>
    </w:p>
  </w:footnote>
  <w:footnote w:id="245">
    <w:p w14:paraId="79AF1C06"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szCs w:val="24"/>
        </w:rPr>
        <w:t xml:space="preserve">Gayāsīsa </w:t>
      </w:r>
      <w:r>
        <w:rPr>
          <w:rFonts w:ascii="Garamond" w:eastAsia="細明體" w:hAnsi="Garamond" w:cs="Times New Roman"/>
          <w:szCs w:val="24"/>
        </w:rPr>
        <w:t>象頭山</w:t>
      </w:r>
      <w:r>
        <w:rPr>
          <w:rFonts w:ascii="Garamond" w:eastAsia="細明體" w:hAnsi="Garamond" w:cs="Times New Roman"/>
          <w:szCs w:val="24"/>
        </w:rPr>
        <w:t xml:space="preserve"> </w:t>
      </w:r>
      <w:r>
        <w:rPr>
          <w:rFonts w:ascii="Garamond" w:eastAsia="細明體" w:hAnsi="Garamond" w:cs="Times New Roman"/>
          <w:szCs w:val="24"/>
        </w:rPr>
        <w:t>（山頂似象頭，故有此名）。參〈補充註釋〉。</w:t>
      </w:r>
    </w:p>
  </w:footnote>
  <w:footnote w:id="246">
    <w:p w14:paraId="4DD2FDED" w14:textId="77777777" w:rsidR="003042B9" w:rsidRDefault="0004431E">
      <w:pPr>
        <w:pStyle w:val="Standarduser"/>
        <w:widowControl/>
        <w:spacing w:before="120" w:after="120"/>
      </w:pPr>
      <w:r>
        <w:rPr>
          <w:rStyle w:val="af5"/>
        </w:rPr>
        <w:footnoteRef/>
      </w:r>
      <w:r>
        <w:rPr>
          <w:rFonts w:ascii="Garamond" w:eastAsia="細明體" w:hAnsi="Garamond"/>
          <w:szCs w:val="24"/>
        </w:rPr>
        <w:t xml:space="preserve"> </w:t>
      </w:r>
      <w:r>
        <w:rPr>
          <w:rFonts w:ascii="Garamond" w:eastAsia="細明體" w:hAnsi="Garamond" w:cs="Times New Roman"/>
          <w:kern w:val="0"/>
          <w:szCs w:val="24"/>
        </w:rPr>
        <w:t>「緣」，南傳作「為緣；緣」</w:t>
      </w:r>
      <w:r>
        <w:rPr>
          <w:rFonts w:ascii="Garamond" w:eastAsia="細明體" w:hAnsi="Garamond" w:cs="Times New Roman"/>
          <w:kern w:val="0"/>
          <w:szCs w:val="24"/>
        </w:rPr>
        <w:t>(paccayā</w:t>
      </w:r>
      <w:r>
        <w:rPr>
          <w:rFonts w:ascii="Garamond" w:eastAsia="細明體" w:hAnsi="Garamond" w:cs="Times New Roman"/>
          <w:kern w:val="0"/>
          <w:szCs w:val="24"/>
        </w:rPr>
        <w:t>，另有「資具；必需品」之意</w:t>
      </w:r>
      <w:r>
        <w:rPr>
          <w:rFonts w:ascii="Garamond" w:eastAsia="細明體" w:hAnsi="Garamond" w:cs="Times New Roman"/>
          <w:kern w:val="0"/>
          <w:szCs w:val="24"/>
        </w:rPr>
        <w:t>)</w:t>
      </w:r>
      <w:r>
        <w:rPr>
          <w:rFonts w:ascii="Garamond" w:eastAsia="細明體" w:hAnsi="Garamond" w:cs="Times New Roman"/>
          <w:kern w:val="0"/>
          <w:szCs w:val="24"/>
        </w:rPr>
        <w:t>，菩提比丘長老英譯為「為條件」</w:t>
      </w:r>
      <w:r>
        <w:rPr>
          <w:rFonts w:ascii="Garamond" w:eastAsia="細明體" w:hAnsi="Garamond" w:cs="Times New Roman"/>
          <w:kern w:val="0"/>
          <w:szCs w:val="24"/>
        </w:rPr>
        <w:t>(as condition)</w:t>
      </w:r>
      <w:r>
        <w:rPr>
          <w:rFonts w:ascii="Garamond" w:eastAsia="細明體" w:hAnsi="Garamond" w:cs="Times New Roman"/>
          <w:kern w:val="0"/>
          <w:szCs w:val="24"/>
        </w:rPr>
        <w:t>，智髻比丘長老英譯為「由於」</w:t>
      </w:r>
      <w:r>
        <w:rPr>
          <w:rFonts w:ascii="Garamond" w:eastAsia="細明體" w:hAnsi="Garamond" w:cs="Times New Roman"/>
          <w:kern w:val="0"/>
          <w:szCs w:val="24"/>
        </w:rPr>
        <w:t>(because of, MN.31)</w:t>
      </w:r>
      <w:r>
        <w:rPr>
          <w:rFonts w:ascii="Garamond" w:eastAsia="細明體" w:hAnsi="Garamond" w:cs="Times New Roman"/>
          <w:kern w:val="0"/>
          <w:szCs w:val="24"/>
        </w:rPr>
        <w:t>。</w:t>
      </w:r>
      <w:r>
        <w:rPr>
          <w:rFonts w:ascii="Garamond" w:eastAsia="細明體" w:hAnsi="Garamond" w:cs="Times New Roman"/>
          <w:kern w:val="0"/>
          <w:szCs w:val="24"/>
        </w:rPr>
        <w:t>MN.31 Cū</w:t>
      </w:r>
      <w:r>
        <w:rPr>
          <w:rFonts w:ascii="Cambria" w:eastAsia="細明體" w:hAnsi="Cambria" w:cs="Cambria"/>
          <w:kern w:val="0"/>
          <w:szCs w:val="24"/>
        </w:rPr>
        <w:t>ḷ</w:t>
      </w:r>
      <w:r>
        <w:rPr>
          <w:rFonts w:ascii="Garamond" w:eastAsia="細明體" w:hAnsi="Garamond" w:cs="Times New Roman"/>
          <w:kern w:val="0"/>
          <w:szCs w:val="24"/>
        </w:rPr>
        <w:t>agosi</w:t>
      </w:r>
      <w:r>
        <w:rPr>
          <w:rFonts w:ascii="Cambria" w:eastAsia="細明體" w:hAnsi="Cambria" w:cs="Cambria"/>
          <w:kern w:val="0"/>
          <w:szCs w:val="24"/>
        </w:rPr>
        <w:t>ṅ</w:t>
      </w:r>
      <w:r>
        <w:rPr>
          <w:rFonts w:ascii="Garamond" w:eastAsia="細明體" w:hAnsi="Garamond" w:cs="Times New Roman"/>
          <w:kern w:val="0"/>
          <w:szCs w:val="24"/>
        </w:rPr>
        <w:t>gasutta</w:t>
      </w:r>
      <w:r>
        <w:rPr>
          <w:rFonts w:ascii="Cambria" w:eastAsia="細明體" w:hAnsi="Cambria" w:cs="Cambria"/>
          <w:kern w:val="0"/>
          <w:szCs w:val="24"/>
        </w:rPr>
        <w:t>ṃ</w:t>
      </w:r>
      <w:r>
        <w:rPr>
          <w:rFonts w:ascii="Garamond" w:eastAsia="細明體" w:hAnsi="Garamond" w:cs="Times New Roman"/>
          <w:kern w:val="0"/>
          <w:szCs w:val="24"/>
        </w:rPr>
        <w:t xml:space="preserve"> </w:t>
      </w:r>
      <w:r>
        <w:rPr>
          <w:rFonts w:ascii="Garamond" w:eastAsia="細明體" w:hAnsi="Garamond" w:cs="Times New Roman"/>
          <w:kern w:val="0"/>
          <w:szCs w:val="24"/>
        </w:rPr>
        <w:t>中部</w:t>
      </w:r>
      <w:r>
        <w:rPr>
          <w:rFonts w:ascii="Garamond" w:eastAsia="細明體" w:hAnsi="Garamond" w:cs="Times New Roman"/>
          <w:kern w:val="0"/>
          <w:szCs w:val="24"/>
        </w:rPr>
        <w:t xml:space="preserve">31 </w:t>
      </w:r>
      <w:r>
        <w:rPr>
          <w:rFonts w:ascii="Garamond" w:eastAsia="細明體" w:hAnsi="Garamond" w:cs="Times New Roman"/>
          <w:kern w:val="0"/>
          <w:szCs w:val="24"/>
        </w:rPr>
        <w:t>牛角小經</w:t>
      </w:r>
      <w:r>
        <w:rPr>
          <w:rFonts w:ascii="Garamond" w:eastAsia="細明體" w:hAnsi="Garamond" w:cs="Times New Roman"/>
          <w:kern w:val="0"/>
          <w:szCs w:val="24"/>
        </w:rPr>
        <w:t xml:space="preserve"> </w:t>
      </w:r>
      <w:hyperlink r:id="rId55" w:history="1">
        <w:r>
          <w:rPr>
            <w:rStyle w:val="Internetlink"/>
            <w:rFonts w:ascii="Garamond" w:eastAsia="細明體" w:hAnsi="Garamond" w:cs="Times New Roman"/>
            <w:kern w:val="0"/>
            <w:szCs w:val="24"/>
          </w:rPr>
          <w:t>https://agama.buddhason.org/MN/MN031.htm</w:t>
        </w:r>
      </w:hyperlink>
    </w:p>
  </w:footnote>
  <w:footnote w:id="247">
    <w:p w14:paraId="32644EBB" w14:textId="77777777" w:rsidR="003042B9" w:rsidRDefault="0004431E">
      <w:pPr>
        <w:pStyle w:val="Web"/>
        <w:spacing w:before="119" w:after="119"/>
      </w:pPr>
      <w:r>
        <w:rPr>
          <w:rStyle w:val="af5"/>
        </w:rPr>
        <w:footnoteRef/>
      </w:r>
      <w:r>
        <w:rPr>
          <w:rFonts w:ascii="Garamond" w:eastAsia="細明體" w:hAnsi="Garamond"/>
        </w:rPr>
        <w:t xml:space="preserve"> </w:t>
      </w:r>
      <w:r>
        <w:rPr>
          <w:rFonts w:ascii="Garamond" w:eastAsia="細明體" w:hAnsi="Garamond" w:cs="Calibri"/>
        </w:rPr>
        <w:t>詳參注</w:t>
      </w:r>
      <w:r>
        <w:rPr>
          <w:rFonts w:ascii="Garamond" w:eastAsia="細明體" w:hAnsi="Garamond" w:cs="Calibri"/>
        </w:rPr>
        <w:t xml:space="preserve"> 217</w:t>
      </w:r>
      <w:r>
        <w:rPr>
          <w:rFonts w:ascii="Garamond" w:eastAsia="細明體" w:hAnsi="Garamond" w:cs="Calibri"/>
        </w:rPr>
        <w:t>〈補充註釋〉。</w:t>
      </w:r>
    </w:p>
  </w:footnote>
  <w:footnote w:id="248">
    <w:p w14:paraId="4D2D2969"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「多聞聖弟子」、多聞法義的聖弟子，南傳作</w:t>
      </w:r>
      <w:r>
        <w:rPr>
          <w:rFonts w:ascii="Garamond" w:eastAsia="細明體" w:hAnsi="Garamond" w:cs="Times New Roman"/>
          <w:kern w:val="0"/>
          <w:szCs w:val="24"/>
        </w:rPr>
        <w:t>「已受教導的聖弟子」</w:t>
      </w:r>
      <w:r>
        <w:rPr>
          <w:rFonts w:ascii="Garamond" w:eastAsia="細明體" w:hAnsi="Garamond" w:cs="Times New Roman"/>
          <w:kern w:val="0"/>
          <w:szCs w:val="24"/>
        </w:rPr>
        <w:t>(sutavā ariyasāvako)</w:t>
      </w:r>
      <w:r>
        <w:rPr>
          <w:rFonts w:ascii="Garamond" w:eastAsia="細明體" w:hAnsi="Garamond" w:cs="Times New Roman"/>
          <w:kern w:val="0"/>
          <w:szCs w:val="24"/>
        </w:rPr>
        <w:t>，</w:t>
      </w:r>
      <w:r>
        <w:rPr>
          <w:rFonts w:ascii="Garamond" w:eastAsia="細明體" w:hAnsi="Garamond" w:cs="Calibri"/>
          <w:szCs w:val="24"/>
        </w:rPr>
        <w:t>參〈補充註釋〉。</w:t>
      </w:r>
    </w:p>
  </w:footnote>
  <w:footnote w:id="249">
    <w:p w14:paraId="589A73F0"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原文為</w:t>
      </w:r>
      <w:r>
        <w:rPr>
          <w:rFonts w:ascii="Garamond" w:eastAsia="細明體" w:hAnsi="Garamond" w:cs="Times New Roman"/>
          <w:kern w:val="0"/>
          <w:szCs w:val="24"/>
        </w:rPr>
        <w:t xml:space="preserve"> virajjati</w:t>
      </w:r>
      <w:r>
        <w:rPr>
          <w:rFonts w:ascii="Garamond" w:eastAsia="細明體" w:hAnsi="Garamond" w:cs="Times New Roman"/>
          <w:kern w:val="0"/>
          <w:szCs w:val="24"/>
        </w:rPr>
        <w:t>：「離染」，菩提比丘長老英譯為「冷靜；不為情所動」</w:t>
      </w:r>
      <w:r>
        <w:rPr>
          <w:rFonts w:ascii="Garamond" w:eastAsia="細明體" w:hAnsi="Garamond" w:cs="Times New Roman"/>
          <w:kern w:val="0"/>
          <w:szCs w:val="24"/>
        </w:rPr>
        <w:t>(become dispassionate, dispassionate)</w:t>
      </w:r>
      <w:r>
        <w:rPr>
          <w:rFonts w:ascii="Garamond" w:eastAsia="細明體" w:hAnsi="Garamond" w:cs="Times New Roman"/>
          <w:kern w:val="0"/>
          <w:szCs w:val="24"/>
        </w:rPr>
        <w:t>。</w:t>
      </w:r>
    </w:p>
  </w:footnote>
  <w:footnote w:id="250">
    <w:p w14:paraId="385EB360"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原文為</w:t>
      </w:r>
      <w:r>
        <w:rPr>
          <w:rFonts w:ascii="Garamond" w:eastAsia="細明體" w:hAnsi="Garamond" w:cs="Times New Roman"/>
          <w:kern w:val="0"/>
          <w:szCs w:val="24"/>
        </w:rPr>
        <w:t>virāga</w:t>
      </w:r>
      <w:r>
        <w:rPr>
          <w:rFonts w:ascii="Garamond" w:eastAsia="細明體" w:hAnsi="Garamond" w:cs="Times New Roman"/>
          <w:kern w:val="0"/>
          <w:szCs w:val="24"/>
        </w:rPr>
        <w:t>：南傳作「離貪；褪去」，菩提比丘長老英譯為「冷靜」</w:t>
      </w:r>
      <w:r>
        <w:rPr>
          <w:rFonts w:ascii="Garamond" w:eastAsia="細明體" w:hAnsi="Garamond" w:cs="Times New Roman"/>
          <w:kern w:val="0"/>
          <w:szCs w:val="24"/>
        </w:rPr>
        <w:t>(dispassion)</w:t>
      </w:r>
      <w:r>
        <w:rPr>
          <w:rFonts w:ascii="Garamond" w:eastAsia="細明體" w:hAnsi="Garamond" w:cs="Times New Roman"/>
          <w:kern w:val="0"/>
          <w:szCs w:val="24"/>
        </w:rPr>
        <w:t>，或「褪去」</w:t>
      </w:r>
      <w:r>
        <w:rPr>
          <w:rFonts w:ascii="Garamond" w:eastAsia="細明體" w:hAnsi="Garamond" w:cs="Times New Roman"/>
          <w:kern w:val="0"/>
          <w:szCs w:val="24"/>
        </w:rPr>
        <w:t>(fading away)</w:t>
      </w:r>
      <w:r>
        <w:rPr>
          <w:rFonts w:ascii="Garamond" w:eastAsia="細明體" w:hAnsi="Garamond" w:cs="Times New Roman"/>
          <w:kern w:val="0"/>
          <w:szCs w:val="24"/>
        </w:rPr>
        <w:t>。參〈補充註釋〉。</w:t>
      </w:r>
    </w:p>
  </w:footnote>
  <w:footnote w:id="251">
    <w:p w14:paraId="24144703"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「解脫知見</w:t>
      </w:r>
      <w:r>
        <w:rPr>
          <w:rFonts w:ascii="Garamond" w:eastAsia="細明體" w:hAnsi="Garamond" w:cs="Times New Roman"/>
          <w:kern w:val="0"/>
          <w:szCs w:val="24"/>
        </w:rPr>
        <w:t>(SA/DA)</w:t>
      </w:r>
      <w:r>
        <w:rPr>
          <w:rFonts w:ascii="Garamond" w:eastAsia="細明體" w:hAnsi="Garamond" w:cs="Times New Roman"/>
          <w:kern w:val="0"/>
          <w:szCs w:val="24"/>
        </w:rPr>
        <w:t>；便知解脫</w:t>
      </w:r>
      <w:r>
        <w:rPr>
          <w:rFonts w:ascii="Garamond" w:eastAsia="細明體" w:hAnsi="Garamond" w:cs="Times New Roman"/>
          <w:kern w:val="0"/>
          <w:szCs w:val="24"/>
        </w:rPr>
        <w:t>(MA)</w:t>
      </w:r>
      <w:r>
        <w:rPr>
          <w:rFonts w:ascii="Garamond" w:eastAsia="細明體" w:hAnsi="Garamond" w:cs="Times New Roman"/>
          <w:kern w:val="0"/>
          <w:szCs w:val="24"/>
        </w:rPr>
        <w:t>；解脫見慧</w:t>
      </w:r>
      <w:r>
        <w:rPr>
          <w:rFonts w:ascii="Garamond" w:eastAsia="細明體" w:hAnsi="Garamond" w:cs="Times New Roman"/>
          <w:kern w:val="0"/>
          <w:szCs w:val="24"/>
        </w:rPr>
        <w:t>/</w:t>
      </w:r>
      <w:r>
        <w:rPr>
          <w:rFonts w:ascii="Garamond" w:eastAsia="細明體" w:hAnsi="Garamond" w:cs="Times New Roman"/>
          <w:kern w:val="0"/>
          <w:szCs w:val="24"/>
        </w:rPr>
        <w:t>解脫智</w:t>
      </w:r>
      <w:r>
        <w:rPr>
          <w:rFonts w:ascii="Garamond" w:eastAsia="細明體" w:hAnsi="Garamond" w:cs="Times New Roman"/>
          <w:kern w:val="0"/>
          <w:szCs w:val="24"/>
        </w:rPr>
        <w:t>(AA)</w:t>
      </w:r>
      <w:r>
        <w:rPr>
          <w:rFonts w:ascii="Garamond" w:eastAsia="細明體" w:hAnsi="Garamond" w:cs="Times New Roman"/>
          <w:kern w:val="0"/>
          <w:szCs w:val="24"/>
        </w:rPr>
        <w:t>」，南傳作</w:t>
      </w:r>
      <w:r>
        <w:rPr>
          <w:rFonts w:ascii="Garamond" w:eastAsia="細明體" w:hAnsi="Garamond" w:cs="Times New Roman"/>
          <w:kern w:val="0"/>
          <w:szCs w:val="24"/>
        </w:rPr>
        <w:t>(i)</w:t>
      </w:r>
      <w:r>
        <w:rPr>
          <w:rFonts w:ascii="Garamond" w:eastAsia="細明體" w:hAnsi="Garamond" w:cs="Times New Roman"/>
          <w:kern w:val="0"/>
          <w:szCs w:val="24"/>
        </w:rPr>
        <w:t>「有『</w:t>
      </w:r>
      <w:r>
        <w:rPr>
          <w:rFonts w:ascii="Garamond" w:eastAsia="細明體" w:hAnsi="Garamond" w:cs="Times New Roman"/>
          <w:kern w:val="0"/>
          <w:szCs w:val="24"/>
        </w:rPr>
        <w:t>[</w:t>
      </w:r>
      <w:r>
        <w:rPr>
          <w:rFonts w:ascii="Garamond" w:eastAsia="細明體" w:hAnsi="Garamond" w:cs="Times New Roman"/>
          <w:kern w:val="0"/>
          <w:szCs w:val="24"/>
        </w:rPr>
        <w:t>這是</w:t>
      </w:r>
      <w:r>
        <w:rPr>
          <w:rFonts w:ascii="Garamond" w:eastAsia="細明體" w:hAnsi="Garamond" w:cs="Times New Roman"/>
          <w:kern w:val="0"/>
          <w:szCs w:val="24"/>
        </w:rPr>
        <w:t>]</w:t>
      </w:r>
      <w:r>
        <w:rPr>
          <w:rFonts w:ascii="Garamond" w:eastAsia="細明體" w:hAnsi="Garamond" w:cs="Times New Roman"/>
          <w:kern w:val="0"/>
          <w:szCs w:val="24"/>
        </w:rPr>
        <w:t>解脫』之智」</w:t>
      </w:r>
      <w:r>
        <w:rPr>
          <w:rFonts w:ascii="Garamond" w:eastAsia="細明體" w:hAnsi="Garamond" w:cs="Times New Roman"/>
          <w:kern w:val="0"/>
          <w:szCs w:val="24"/>
        </w:rPr>
        <w:t>(vimuttamiti ñā</w:t>
      </w:r>
      <w:r>
        <w:rPr>
          <w:rFonts w:ascii="Cambria" w:eastAsia="細明體" w:hAnsi="Cambria" w:cs="Cambria"/>
          <w:kern w:val="0"/>
          <w:szCs w:val="24"/>
        </w:rPr>
        <w:t>ṇ</w:t>
      </w:r>
      <w:r>
        <w:rPr>
          <w:rFonts w:ascii="Garamond" w:eastAsia="細明體" w:hAnsi="Garamond" w:cs="Times New Roman"/>
          <w:kern w:val="0"/>
          <w:szCs w:val="24"/>
        </w:rPr>
        <w:t>a</w:t>
      </w:r>
      <w:r>
        <w:rPr>
          <w:rFonts w:ascii="Cambria" w:eastAsia="細明體" w:hAnsi="Cambria" w:cs="Cambria"/>
          <w:kern w:val="0"/>
          <w:szCs w:val="24"/>
        </w:rPr>
        <w:t>ṃ</w:t>
      </w:r>
      <w:r>
        <w:rPr>
          <w:rFonts w:ascii="Garamond" w:eastAsia="細明體" w:hAnsi="Garamond" w:cs="Times New Roman"/>
          <w:kern w:val="0"/>
          <w:szCs w:val="24"/>
        </w:rPr>
        <w:t xml:space="preserve"> hoti)</w:t>
      </w:r>
      <w:r>
        <w:rPr>
          <w:rFonts w:ascii="Garamond" w:eastAsia="細明體" w:hAnsi="Garamond" w:cs="Times New Roman"/>
          <w:kern w:val="0"/>
          <w:szCs w:val="24"/>
        </w:rPr>
        <w:t>，菩提比丘長老英譯為「出現『這是已被釋放』的理解</w:t>
      </w:r>
      <w:r>
        <w:rPr>
          <w:rFonts w:ascii="Garamond" w:eastAsia="細明體" w:hAnsi="Garamond" w:cs="Times New Roman"/>
          <w:kern w:val="0"/>
          <w:szCs w:val="24"/>
        </w:rPr>
        <w:t>(</w:t>
      </w:r>
      <w:r>
        <w:rPr>
          <w:rFonts w:ascii="Garamond" w:eastAsia="細明體" w:hAnsi="Garamond" w:cs="Times New Roman"/>
          <w:kern w:val="0"/>
          <w:szCs w:val="24"/>
        </w:rPr>
        <w:t>智</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(there comes the knowledge:"It's liberated")</w:t>
      </w:r>
      <w:r>
        <w:rPr>
          <w:rFonts w:ascii="Garamond" w:eastAsia="細明體" w:hAnsi="Garamond" w:cs="Times New Roman"/>
          <w:kern w:val="0"/>
          <w:szCs w:val="24"/>
        </w:rPr>
        <w:t>。</w:t>
      </w:r>
      <w:r>
        <w:rPr>
          <w:rFonts w:ascii="Garamond" w:eastAsia="標楷體" w:hAnsi="Garamond" w:cs="Times New Roman"/>
          <w:b/>
          <w:bCs/>
          <w:kern w:val="0"/>
          <w:szCs w:val="24"/>
        </w:rPr>
        <w:t>參〈補充註釋</w:t>
      </w:r>
      <w:r>
        <w:rPr>
          <w:rFonts w:ascii="Garamond" w:eastAsia="標楷體" w:hAnsi="Garamond" w:cs="Times New Roman"/>
          <w:b/>
          <w:bCs/>
          <w:kern w:val="0"/>
          <w:szCs w:val="24"/>
        </w:rPr>
        <w:t>〉。</w:t>
      </w:r>
    </w:p>
  </w:footnote>
  <w:footnote w:id="252">
    <w:p w14:paraId="38F50F76"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「我生已盡</w:t>
      </w:r>
      <w:r>
        <w:rPr>
          <w:rFonts w:ascii="Garamond" w:eastAsia="細明體" w:hAnsi="Garamond" w:cs="Times New Roman"/>
          <w:kern w:val="0"/>
          <w:szCs w:val="24"/>
        </w:rPr>
        <w:t>(SA)</w:t>
      </w:r>
      <w:r>
        <w:rPr>
          <w:rFonts w:ascii="Garamond" w:eastAsia="細明體" w:hAnsi="Garamond" w:cs="Times New Roman"/>
          <w:kern w:val="0"/>
          <w:szCs w:val="24"/>
        </w:rPr>
        <w:t>；生已盡</w:t>
      </w:r>
      <w:r>
        <w:rPr>
          <w:rFonts w:ascii="Garamond" w:eastAsia="細明體" w:hAnsi="Garamond" w:cs="Times New Roman"/>
          <w:kern w:val="0"/>
          <w:szCs w:val="24"/>
        </w:rPr>
        <w:t>(MA)</w:t>
      </w:r>
      <w:r>
        <w:rPr>
          <w:rFonts w:ascii="Garamond" w:eastAsia="細明體" w:hAnsi="Garamond" w:cs="Times New Roman"/>
          <w:kern w:val="0"/>
          <w:szCs w:val="24"/>
        </w:rPr>
        <w:t>；生死已盡</w:t>
      </w:r>
      <w:r>
        <w:rPr>
          <w:rFonts w:ascii="Garamond" w:eastAsia="細明體" w:hAnsi="Garamond" w:cs="Times New Roman"/>
          <w:kern w:val="0"/>
          <w:szCs w:val="24"/>
        </w:rPr>
        <w:t>(DA/AA)</w:t>
      </w:r>
      <w:r>
        <w:rPr>
          <w:rFonts w:ascii="Garamond" w:eastAsia="細明體" w:hAnsi="Garamond" w:cs="Times New Roman"/>
          <w:kern w:val="0"/>
          <w:szCs w:val="24"/>
        </w:rPr>
        <w:t>」，南傳作「出生已盡」</w:t>
      </w:r>
      <w:r>
        <w:rPr>
          <w:rFonts w:ascii="Garamond" w:eastAsia="細明體" w:hAnsi="Garamond" w:cs="Times New Roman"/>
          <w:kern w:val="0"/>
          <w:szCs w:val="24"/>
        </w:rPr>
        <w:t>(khī</w:t>
      </w:r>
      <w:r>
        <w:rPr>
          <w:rFonts w:ascii="Cambria" w:eastAsia="細明體" w:hAnsi="Cambria" w:cs="Cambria"/>
          <w:kern w:val="0"/>
          <w:szCs w:val="24"/>
        </w:rPr>
        <w:t>ṇ</w:t>
      </w:r>
      <w:r>
        <w:rPr>
          <w:rFonts w:ascii="Garamond" w:eastAsia="細明體" w:hAnsi="Garamond" w:cs="Times New Roman"/>
          <w:kern w:val="0"/>
          <w:szCs w:val="24"/>
        </w:rPr>
        <w:t>ā jāti)</w:t>
      </w:r>
      <w:r>
        <w:rPr>
          <w:rFonts w:ascii="Garamond" w:eastAsia="細明體" w:hAnsi="Garamond" w:cs="Times New Roman"/>
          <w:kern w:val="0"/>
          <w:szCs w:val="24"/>
        </w:rPr>
        <w:t>，菩提比丘長老英譯為「已被破壞的是出生；出生已被破壞」</w:t>
      </w:r>
      <w:r>
        <w:rPr>
          <w:rFonts w:ascii="Garamond" w:eastAsia="細明體" w:hAnsi="Garamond" w:cs="Times New Roman"/>
          <w:kern w:val="0"/>
          <w:szCs w:val="24"/>
        </w:rPr>
        <w:t>(destroyed is birth)</w:t>
      </w:r>
      <w:r>
        <w:rPr>
          <w:rFonts w:ascii="Garamond" w:eastAsia="細明體" w:hAnsi="Garamond" w:cs="Times New Roman"/>
          <w:kern w:val="0"/>
          <w:szCs w:val="24"/>
        </w:rPr>
        <w:t>。</w:t>
      </w:r>
    </w:p>
  </w:footnote>
  <w:footnote w:id="253">
    <w:p w14:paraId="2C5F05C0"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「梵行已立」，南傳作「梵行已完成」</w:t>
      </w:r>
      <w:r>
        <w:rPr>
          <w:rFonts w:ascii="Garamond" w:eastAsia="細明體" w:hAnsi="Garamond" w:cs="Times New Roman"/>
          <w:kern w:val="0"/>
          <w:szCs w:val="24"/>
        </w:rPr>
        <w:t>(vusita</w:t>
      </w:r>
      <w:r>
        <w:rPr>
          <w:rFonts w:ascii="Cambria" w:eastAsia="細明體" w:hAnsi="Cambria" w:cs="Cambria"/>
          <w:kern w:val="0"/>
          <w:szCs w:val="24"/>
        </w:rPr>
        <w:t>ṃ</w:t>
      </w:r>
      <w:r>
        <w:rPr>
          <w:rFonts w:ascii="Garamond" w:eastAsia="細明體" w:hAnsi="Garamond" w:cs="Times New Roman"/>
          <w:kern w:val="0"/>
          <w:szCs w:val="24"/>
        </w:rPr>
        <w:t xml:space="preserve"> brahmacariya</w:t>
      </w:r>
      <w:r>
        <w:rPr>
          <w:rFonts w:ascii="Cambria" w:eastAsia="細明體" w:hAnsi="Cambria" w:cs="Cambria"/>
          <w:kern w:val="0"/>
          <w:szCs w:val="24"/>
        </w:rPr>
        <w:t>ṃ</w:t>
      </w:r>
      <w:r>
        <w:rPr>
          <w:rFonts w:ascii="Garamond" w:eastAsia="細明體" w:hAnsi="Garamond" w:cs="Times New Roman"/>
          <w:kern w:val="0"/>
          <w:szCs w:val="24"/>
        </w:rPr>
        <w:t>)</w:t>
      </w:r>
      <w:r>
        <w:rPr>
          <w:rFonts w:ascii="Garamond" w:eastAsia="細明體" w:hAnsi="Garamond" w:cs="Times New Roman"/>
          <w:kern w:val="0"/>
          <w:szCs w:val="24"/>
        </w:rPr>
        <w:t>，菩提比丘長老英譯為「（清淨、）聖潔的（修道）生活已圓滿」</w:t>
      </w:r>
      <w:r>
        <w:rPr>
          <w:rFonts w:ascii="Garamond" w:eastAsia="細明體" w:hAnsi="Garamond" w:cs="Times New Roman"/>
          <w:kern w:val="0"/>
          <w:szCs w:val="24"/>
        </w:rPr>
        <w:t>(the holy life has been lived)</w:t>
      </w:r>
      <w:r>
        <w:rPr>
          <w:rFonts w:ascii="Garamond" w:eastAsia="細明體" w:hAnsi="Garamond" w:cs="Times New Roman"/>
          <w:kern w:val="0"/>
          <w:szCs w:val="24"/>
        </w:rPr>
        <w:t>。</w:t>
      </w:r>
    </w:p>
  </w:footnote>
  <w:footnote w:id="254">
    <w:p w14:paraId="546C4F18"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「所作已作</w:t>
      </w:r>
      <w:r>
        <w:rPr>
          <w:rFonts w:ascii="Garamond" w:eastAsia="細明體" w:hAnsi="Garamond" w:cs="Times New Roman"/>
          <w:kern w:val="0"/>
          <w:szCs w:val="24"/>
        </w:rPr>
        <w:t>(SA)</w:t>
      </w:r>
      <w:r>
        <w:rPr>
          <w:rFonts w:ascii="Garamond" w:eastAsia="細明體" w:hAnsi="Garamond" w:cs="Times New Roman"/>
          <w:kern w:val="0"/>
          <w:szCs w:val="24"/>
        </w:rPr>
        <w:t>；所作已辦</w:t>
      </w:r>
      <w:r>
        <w:rPr>
          <w:rFonts w:ascii="Garamond" w:eastAsia="細明體" w:hAnsi="Garamond" w:cs="Times New Roman"/>
          <w:kern w:val="0"/>
          <w:szCs w:val="24"/>
        </w:rPr>
        <w:t>(GA/MA/AA/DA)</w:t>
      </w:r>
      <w:r>
        <w:rPr>
          <w:rFonts w:ascii="Garamond" w:eastAsia="細明體" w:hAnsi="Garamond" w:cs="Times New Roman"/>
          <w:kern w:val="0"/>
          <w:szCs w:val="24"/>
        </w:rPr>
        <w:t>」，南傳作「應該作的已作」。參〈補充註釋〉。</w:t>
      </w:r>
    </w:p>
  </w:footnote>
  <w:footnote w:id="255">
    <w:p w14:paraId="5A233C56" w14:textId="77777777" w:rsidR="003042B9" w:rsidRDefault="0004431E">
      <w:pPr>
        <w:pStyle w:val="Standarduser"/>
        <w:widowControl/>
        <w:spacing w:before="120" w:after="120"/>
        <w:jc w:val="both"/>
        <w:rPr>
          <w:rFonts w:ascii="Garamond" w:eastAsia="細明體" w:hAnsi="Garamond" w:cs="Times New Roman"/>
          <w:kern w:val="0"/>
          <w:szCs w:val="24"/>
        </w:rPr>
      </w:pPr>
      <w:r>
        <w:rPr>
          <w:rStyle w:val="af5"/>
        </w:rPr>
        <w:footnoteRef/>
      </w:r>
      <w:r>
        <w:rPr>
          <w:rFonts w:ascii="Garamond" w:eastAsia="細明體" w:hAnsi="Garamond" w:cs="Times New Roman"/>
          <w:kern w:val="0"/>
          <w:szCs w:val="24"/>
        </w:rPr>
        <w:t xml:space="preserve"> </w:t>
      </w:r>
      <w:r>
        <w:rPr>
          <w:rFonts w:ascii="Garamond" w:eastAsia="細明體" w:hAnsi="Garamond" w:cs="Times New Roman"/>
          <w:kern w:val="0"/>
          <w:szCs w:val="24"/>
        </w:rPr>
        <w:t>「後有」，南傳作「再有」。「有」</w:t>
      </w:r>
      <w:r>
        <w:rPr>
          <w:rFonts w:ascii="Garamond" w:eastAsia="細明體" w:hAnsi="Garamond" w:cs="Times New Roman"/>
          <w:kern w:val="0"/>
          <w:szCs w:val="24"/>
        </w:rPr>
        <w:t>(bhava)</w:t>
      </w:r>
      <w:r>
        <w:rPr>
          <w:rFonts w:ascii="Garamond" w:eastAsia="細明體" w:hAnsi="Garamond" w:cs="Times New Roman"/>
          <w:kern w:val="0"/>
          <w:szCs w:val="24"/>
        </w:rPr>
        <w:t>，同十二緣起支中的「有」支。「自知不受後有」，南傳作「不再有這樣</w:t>
      </w:r>
      <w:r>
        <w:rPr>
          <w:rFonts w:ascii="Garamond" w:eastAsia="細明體" w:hAnsi="Garamond" w:cs="Times New Roman"/>
          <w:kern w:val="0"/>
          <w:szCs w:val="24"/>
        </w:rPr>
        <w:t>[</w:t>
      </w:r>
      <w:r>
        <w:rPr>
          <w:rFonts w:ascii="Garamond" w:eastAsia="細明體" w:hAnsi="Garamond" w:cs="Times New Roman"/>
          <w:kern w:val="0"/>
          <w:szCs w:val="24"/>
        </w:rPr>
        <w:t>輪迴</w:t>
      </w:r>
      <w:r>
        <w:rPr>
          <w:rFonts w:ascii="Garamond" w:eastAsia="細明體" w:hAnsi="Garamond" w:cs="Times New Roman"/>
          <w:kern w:val="0"/>
          <w:szCs w:val="24"/>
        </w:rPr>
        <w:t>]</w:t>
      </w:r>
      <w:r>
        <w:rPr>
          <w:rFonts w:ascii="Garamond" w:eastAsia="細明體" w:hAnsi="Garamond" w:cs="Times New Roman"/>
          <w:kern w:val="0"/>
          <w:szCs w:val="24"/>
        </w:rPr>
        <w:t>的狀態」。參〈補充註釋〉。</w:t>
      </w:r>
    </w:p>
  </w:footnote>
  <w:footnote w:id="256">
    <w:p w14:paraId="14CE894F"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「說此法時</w:t>
      </w:r>
      <w:r>
        <w:rPr>
          <w:rFonts w:ascii="Garamond" w:eastAsia="細明體" w:hAnsi="Garamond" w:cs="Times New Roman"/>
          <w:kern w:val="0"/>
          <w:szCs w:val="24"/>
        </w:rPr>
        <w:t>/</w:t>
      </w:r>
      <w:r>
        <w:rPr>
          <w:rFonts w:ascii="Garamond" w:eastAsia="細明體" w:hAnsi="Garamond" w:cs="Times New Roman"/>
          <w:kern w:val="0"/>
          <w:szCs w:val="24"/>
        </w:rPr>
        <w:t>說是法時</w:t>
      </w:r>
      <w:r>
        <w:rPr>
          <w:rFonts w:ascii="Garamond" w:eastAsia="細明體" w:hAnsi="Garamond" w:cs="Times New Roman"/>
          <w:kern w:val="0"/>
          <w:szCs w:val="24"/>
        </w:rPr>
        <w:t>(SA)</w:t>
      </w:r>
      <w:r>
        <w:rPr>
          <w:rFonts w:ascii="Garamond" w:eastAsia="細明體" w:hAnsi="Garamond" w:cs="Times New Roman"/>
          <w:kern w:val="0"/>
          <w:szCs w:val="24"/>
        </w:rPr>
        <w:t>；說此法時</w:t>
      </w:r>
      <w:r>
        <w:rPr>
          <w:rFonts w:ascii="Garamond" w:eastAsia="細明體" w:hAnsi="Garamond" w:cs="Times New Roman"/>
          <w:kern w:val="0"/>
          <w:szCs w:val="24"/>
        </w:rPr>
        <w:t>(MA/DA/AA)</w:t>
      </w:r>
      <w:r>
        <w:rPr>
          <w:rFonts w:ascii="Garamond" w:eastAsia="細明體" w:hAnsi="Garamond" w:cs="Times New Roman"/>
          <w:kern w:val="0"/>
          <w:szCs w:val="24"/>
        </w:rPr>
        <w:t>」，南傳作「而當這個解說被說時」，參〈補充註釋〉。</w:t>
      </w:r>
    </w:p>
  </w:footnote>
  <w:footnote w:id="257">
    <w:p w14:paraId="52765BE9"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另請參考</w:t>
      </w:r>
      <w:r>
        <w:rPr>
          <w:rFonts w:ascii="Garamond" w:eastAsia="細明體" w:hAnsi="Garamond" w:cs="Times New Roman"/>
          <w:kern w:val="0"/>
          <w:szCs w:val="24"/>
        </w:rPr>
        <w:t xml:space="preserve"> </w:t>
      </w:r>
      <w:hyperlink r:id="rId56" w:history="1">
        <w:r>
          <w:rPr>
            <w:rFonts w:ascii="Garamond" w:eastAsia="細明體" w:hAnsi="Garamond" w:cs="Times New Roman"/>
            <w:color w:val="0000FF"/>
            <w:kern w:val="0"/>
            <w:szCs w:val="24"/>
            <w:u w:val="single"/>
          </w:rPr>
          <w:t>經典參考資訊</w:t>
        </w:r>
      </w:hyperlink>
      <w:r>
        <w:rPr>
          <w:rFonts w:ascii="Garamond" w:eastAsia="細明體" w:hAnsi="Garamond" w:cs="Times New Roman"/>
          <w:kern w:val="0"/>
          <w:szCs w:val="24"/>
        </w:rPr>
        <w:t xml:space="preserve"> </w:t>
      </w:r>
      <w:r>
        <w:rPr>
          <w:rFonts w:ascii="Garamond" w:eastAsia="細明體" w:hAnsi="Garamond" w:cs="Times New Roman"/>
          <w:kern w:val="0"/>
          <w:szCs w:val="24"/>
        </w:rPr>
        <w:t>中之</w:t>
      </w:r>
      <w:r>
        <w:rPr>
          <w:rFonts w:ascii="Garamond" w:eastAsia="細明體" w:hAnsi="Garamond" w:cs="Times New Roman"/>
          <w:kern w:val="0"/>
          <w:szCs w:val="24"/>
        </w:rPr>
        <w:t xml:space="preserve"> </w:t>
      </w:r>
      <w:hyperlink r:id="rId57" w:history="1">
        <w:r>
          <w:rPr>
            <w:rFonts w:ascii="Garamond" w:eastAsia="細明體" w:hAnsi="Garamond" w:cs="Times New Roman"/>
            <w:color w:val="0000FF"/>
            <w:kern w:val="0"/>
            <w:szCs w:val="24"/>
            <w:u w:val="single"/>
          </w:rPr>
          <w:t>慈經參考資訊</w:t>
        </w:r>
      </w:hyperlink>
      <w:r>
        <w:rPr>
          <w:rFonts w:ascii="Garamond" w:eastAsia="細明體" w:hAnsi="Garamond" w:cs="Times New Roman"/>
          <w:kern w:val="0"/>
          <w:szCs w:val="24"/>
        </w:rPr>
        <w:t>。</w:t>
      </w:r>
    </w:p>
  </w:footnote>
  <w:footnote w:id="258">
    <w:p w14:paraId="21B0ED09"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 xml:space="preserve">sakka </w:t>
      </w:r>
      <w:r>
        <w:rPr>
          <w:rFonts w:ascii="Garamond" w:eastAsia="細明體" w:hAnsi="Garamond" w:cs="Times New Roman"/>
          <w:kern w:val="0"/>
          <w:szCs w:val="24"/>
        </w:rPr>
        <w:t>能幹的（臺語：有才調</w:t>
      </w:r>
      <w:r>
        <w:rPr>
          <w:rFonts w:ascii="Garamond" w:eastAsia="細明體" w:hAnsi="Garamond" w:cs="Times New Roman"/>
          <w:kern w:val="0"/>
          <w:szCs w:val="24"/>
        </w:rPr>
        <w:t xml:space="preserve">u7 cai5 tiau7, </w:t>
      </w:r>
      <w:r>
        <w:rPr>
          <w:rFonts w:ascii="Garamond" w:eastAsia="細明體" w:hAnsi="Garamond" w:cs="Times New Roman"/>
          <w:kern w:val="0"/>
          <w:szCs w:val="24"/>
        </w:rPr>
        <w:t>伉</w:t>
      </w:r>
      <w:r>
        <w:rPr>
          <w:rFonts w:ascii="Garamond" w:eastAsia="細明體" w:hAnsi="Garamond" w:cs="Times New Roman"/>
          <w:kern w:val="0"/>
          <w:szCs w:val="24"/>
        </w:rPr>
        <w:t xml:space="preserve"> khiàng, k‘iaŋ</w:t>
      </w:r>
      <w:r>
        <w:rPr>
          <w:rFonts w:ascii="MS Gothic" w:eastAsia="MS Gothic" w:hAnsi="MS Gothic" w:cs="MS Gothic"/>
          <w:kern w:val="0"/>
          <w:szCs w:val="24"/>
        </w:rPr>
        <w:t>ʟ</w:t>
      </w:r>
      <w:r>
        <w:rPr>
          <w:rFonts w:ascii="Garamond" w:eastAsia="細明體" w:hAnsi="Garamond" w:cs="Times New Roman"/>
          <w:kern w:val="0"/>
          <w:szCs w:val="24"/>
        </w:rPr>
        <w:t xml:space="preserve"> </w:t>
      </w:r>
      <w:r>
        <w:rPr>
          <w:rFonts w:ascii="Garamond" w:eastAsia="細明體" w:hAnsi="Garamond" w:cs="Times New Roman"/>
          <w:kern w:val="0"/>
          <w:szCs w:val="24"/>
        </w:rPr>
        <w:t>ㄎ一ㄤ</w:t>
      </w:r>
      <w:r>
        <w:rPr>
          <w:rFonts w:ascii="新細明體" w:hAnsi="新細明體" w:cs="新細明體"/>
          <w:kern w:val="0"/>
          <w:szCs w:val="24"/>
        </w:rPr>
        <w:t>ˋ</w:t>
      </w:r>
      <w:r>
        <w:rPr>
          <w:rFonts w:ascii="Garamond" w:eastAsia="細明體" w:hAnsi="Garamond" w:cs="Times New Roman"/>
          <w:kern w:val="0"/>
          <w:szCs w:val="24"/>
        </w:rPr>
        <w:t xml:space="preserve"> </w:t>
      </w:r>
      <w:r>
        <w:rPr>
          <w:rFonts w:ascii="Garamond" w:eastAsia="細明體" w:hAnsi="Garamond" w:cs="Times New Roman"/>
          <w:kern w:val="0"/>
          <w:szCs w:val="24"/>
        </w:rPr>
        <w:t>），可能的（</w:t>
      </w:r>
      <w:r>
        <w:rPr>
          <w:rFonts w:ascii="Garamond" w:eastAsia="細明體" w:hAnsi="Garamond" w:cs="Times New Roman"/>
          <w:kern w:val="0"/>
          <w:szCs w:val="24"/>
        </w:rPr>
        <w:t>able</w:t>
      </w:r>
      <w:r>
        <w:rPr>
          <w:rFonts w:ascii="Garamond" w:eastAsia="細明體" w:hAnsi="Garamond" w:cs="Times New Roman"/>
          <w:kern w:val="0"/>
          <w:szCs w:val="24"/>
        </w:rPr>
        <w:t>，</w:t>
      </w:r>
      <w:r>
        <w:rPr>
          <w:rFonts w:ascii="Garamond" w:eastAsia="細明體" w:hAnsi="Garamond" w:cs="Times New Roman"/>
          <w:kern w:val="0"/>
          <w:szCs w:val="24"/>
        </w:rPr>
        <w:t>possible</w:t>
      </w:r>
      <w:r>
        <w:rPr>
          <w:rFonts w:ascii="Garamond" w:eastAsia="細明體" w:hAnsi="Garamond" w:cs="Times New Roman"/>
          <w:kern w:val="0"/>
          <w:szCs w:val="24"/>
        </w:rPr>
        <w:t>）是有能力，精練、勝任之謂。具有此特質可精鍊於辦事，或精鍊於辦道。</w:t>
      </w:r>
    </w:p>
  </w:footnote>
  <w:footnote w:id="259">
    <w:p w14:paraId="1B82419F"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 xml:space="preserve">ujū </w:t>
      </w:r>
      <w:r>
        <w:rPr>
          <w:rFonts w:ascii="Garamond" w:eastAsia="細明體" w:hAnsi="Garamond" w:cs="Times New Roman"/>
          <w:kern w:val="0"/>
          <w:szCs w:val="24"/>
        </w:rPr>
        <w:t>正直︰與「誠實」相關</w:t>
      </w:r>
      <w:r>
        <w:rPr>
          <w:rFonts w:ascii="Garamond" w:eastAsia="細明體" w:hAnsi="Garamond" w:cs="Times New Roman"/>
          <w:kern w:val="0"/>
          <w:szCs w:val="24"/>
        </w:rPr>
        <w:t>(ajjavayutto)</w:t>
      </w:r>
      <w:r>
        <w:rPr>
          <w:rFonts w:ascii="Garamond" w:eastAsia="細明體" w:hAnsi="Garamond" w:cs="Times New Roman"/>
          <w:kern w:val="0"/>
          <w:szCs w:val="24"/>
        </w:rPr>
        <w:t>。</w:t>
      </w:r>
    </w:p>
  </w:footnote>
  <w:footnote w:id="260">
    <w:p w14:paraId="6F1C31F2"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 xml:space="preserve">suhuju= sūjū </w:t>
      </w:r>
      <w:r>
        <w:rPr>
          <w:rFonts w:ascii="Garamond" w:eastAsia="細明體" w:hAnsi="Garamond" w:cs="Times New Roman"/>
          <w:kern w:val="0"/>
          <w:szCs w:val="24"/>
        </w:rPr>
        <w:t>坦誠︰非常的正直、完全地正直。</w:t>
      </w:r>
    </w:p>
  </w:footnote>
  <w:footnote w:id="261">
    <w:p w14:paraId="27B5122B"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 xml:space="preserve">suvaco </w:t>
      </w:r>
      <w:r>
        <w:rPr>
          <w:rFonts w:ascii="Garamond" w:eastAsia="細明體" w:hAnsi="Garamond" w:cs="Times New Roman"/>
          <w:kern w:val="0"/>
          <w:szCs w:val="24"/>
        </w:rPr>
        <w:t>好教</w:t>
      </w:r>
      <w:r>
        <w:rPr>
          <w:rFonts w:ascii="Garamond" w:eastAsia="細明體" w:hAnsi="Garamond" w:cs="Times New Roman"/>
          <w:kern w:val="0"/>
          <w:szCs w:val="24"/>
        </w:rPr>
        <w:t>(</w:t>
      </w:r>
      <w:r>
        <w:rPr>
          <w:rFonts w:ascii="Garamond" w:eastAsia="細明體" w:hAnsi="Garamond" w:cs="Times New Roman"/>
          <w:kern w:val="0"/>
          <w:szCs w:val="24"/>
        </w:rPr>
        <w:t>ㄐ一ㄠ</w:t>
      </w:r>
      <w:r>
        <w:rPr>
          <w:rFonts w:ascii="Garamond" w:eastAsia="細明體" w:hAnsi="Garamond" w:cs="Times New Roman"/>
          <w:kern w:val="0"/>
          <w:szCs w:val="24"/>
        </w:rPr>
        <w:t>)</w:t>
      </w:r>
      <w:r>
        <w:rPr>
          <w:rFonts w:ascii="Garamond" w:eastAsia="細明體" w:hAnsi="Garamond" w:cs="Times New Roman"/>
          <w:kern w:val="0"/>
          <w:szCs w:val="24"/>
        </w:rPr>
        <w:t>：是於他，容易調教</w:t>
      </w:r>
      <w:r>
        <w:rPr>
          <w:rFonts w:ascii="Garamond" w:eastAsia="細明體" w:hAnsi="Garamond" w:cs="Times New Roman"/>
          <w:kern w:val="0"/>
          <w:szCs w:val="24"/>
        </w:rPr>
        <w:t>(sukha</w:t>
      </w:r>
      <w:r>
        <w:rPr>
          <w:rFonts w:ascii="Cambria" w:eastAsia="細明體" w:hAnsi="Cambria" w:cs="Cambria"/>
          <w:kern w:val="0"/>
          <w:szCs w:val="24"/>
        </w:rPr>
        <w:t>ṁ</w:t>
      </w:r>
      <w:r>
        <w:rPr>
          <w:rFonts w:ascii="Garamond" w:eastAsia="細明體" w:hAnsi="Garamond" w:cs="Times New Roman"/>
          <w:kern w:val="0"/>
          <w:szCs w:val="24"/>
        </w:rPr>
        <w:t xml:space="preserve"> vaco tasminti)</w:t>
      </w:r>
      <w:r>
        <w:rPr>
          <w:rFonts w:ascii="Garamond" w:eastAsia="細明體" w:hAnsi="Garamond" w:cs="Times New Roman"/>
          <w:kern w:val="0"/>
          <w:szCs w:val="24"/>
        </w:rPr>
        <w:t>。另譯：易教、善順、恭順。</w:t>
      </w:r>
      <w:r>
        <w:rPr>
          <w:rFonts w:ascii="Garamond" w:eastAsia="細明體" w:hAnsi="Garamond" w:cs="Times New Roman"/>
          <w:kern w:val="0"/>
          <w:szCs w:val="24"/>
        </w:rPr>
        <w:t>meek, easily-speakable-to.</w:t>
      </w:r>
    </w:p>
  </w:footnote>
  <w:footnote w:id="262">
    <w:p w14:paraId="6886BBD5"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 xml:space="preserve">subharo </w:t>
      </w:r>
      <w:r>
        <w:rPr>
          <w:rFonts w:ascii="Garamond" w:eastAsia="細明體" w:hAnsi="Garamond" w:cs="Times New Roman"/>
          <w:kern w:val="0"/>
          <w:szCs w:val="24"/>
        </w:rPr>
        <w:t>是容易被扶養，好護持的人。臺語：好款待的人。</w:t>
      </w:r>
    </w:p>
  </w:footnote>
  <w:footnote w:id="263">
    <w:p w14:paraId="13E0CDC6"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善護諸根、寂靜諸根、攝受六根：眼、耳、鼻、舌、身、意收斂，不耽溺於欲望。對感官欲樂有自制力。</w:t>
      </w:r>
    </w:p>
  </w:footnote>
  <w:footnote w:id="264">
    <w:p w14:paraId="3242CDEB"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聰明</w:t>
      </w:r>
      <w:r>
        <w:rPr>
          <w:rFonts w:ascii="Garamond" w:eastAsia="細明體" w:hAnsi="Garamond" w:cs="Times New Roman"/>
          <w:kern w:val="0"/>
          <w:szCs w:val="24"/>
        </w:rPr>
        <w:t>(nipako</w:t>
      </w:r>
      <w:r>
        <w:rPr>
          <w:rFonts w:ascii="Garamond" w:eastAsia="細明體" w:hAnsi="Garamond" w:cs="Times New Roman"/>
          <w:kern w:val="0"/>
          <w:szCs w:val="24"/>
        </w:rPr>
        <w:t>；</w:t>
      </w:r>
      <w:r>
        <w:rPr>
          <w:rFonts w:ascii="Garamond" w:eastAsia="細明體" w:hAnsi="Garamond" w:cs="Times New Roman"/>
          <w:kern w:val="0"/>
          <w:szCs w:val="24"/>
        </w:rPr>
        <w:t>prudent)</w:t>
      </w:r>
      <w:r>
        <w:rPr>
          <w:rFonts w:ascii="Garamond" w:eastAsia="細明體" w:hAnsi="Garamond" w:cs="Times New Roman"/>
          <w:kern w:val="0"/>
          <w:szCs w:val="24"/>
        </w:rPr>
        <w:t>︰具有智慧的，審慎的；慎重不冒失。</w:t>
      </w:r>
    </w:p>
  </w:footnote>
  <w:footnote w:id="265">
    <w:p w14:paraId="47E2718F"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不粗魯：不粗暴，不急躁，不輕率，行為細膩，謹言慎行，語言圓融。</w:t>
      </w:r>
    </w:p>
  </w:footnote>
  <w:footnote w:id="266">
    <w:p w14:paraId="552B55D6"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 xml:space="preserve">kulesvananugiddho </w:t>
      </w:r>
      <w:r>
        <w:rPr>
          <w:rFonts w:ascii="Garamond" w:eastAsia="細明體" w:hAnsi="Garamond" w:cs="Times New Roman"/>
          <w:kern w:val="0"/>
          <w:szCs w:val="24"/>
        </w:rPr>
        <w:t>不耽溺俗家、不貪戀眷屬：在家人不耽溺居住處</w:t>
      </w:r>
      <w:r>
        <w:rPr>
          <w:rFonts w:ascii="Garamond" w:eastAsia="細明體" w:hAnsi="Garamond" w:cs="Times New Roman"/>
          <w:kern w:val="0"/>
          <w:szCs w:val="24"/>
        </w:rPr>
        <w:t>(</w:t>
      </w:r>
      <w:r>
        <w:rPr>
          <w:rFonts w:ascii="Garamond" w:eastAsia="細明體" w:hAnsi="Garamond" w:cs="Times New Roman"/>
          <w:kern w:val="0"/>
          <w:szCs w:val="24"/>
        </w:rPr>
        <w:t>俗家</w:t>
      </w:r>
      <w:r>
        <w:rPr>
          <w:rFonts w:ascii="Garamond" w:eastAsia="細明體" w:hAnsi="Garamond" w:cs="Times New Roman"/>
          <w:kern w:val="0"/>
          <w:szCs w:val="24"/>
        </w:rPr>
        <w:t>)</w:t>
      </w:r>
      <w:r>
        <w:rPr>
          <w:rFonts w:ascii="Garamond" w:eastAsia="細明體" w:hAnsi="Garamond" w:cs="Times New Roman"/>
          <w:kern w:val="0"/>
          <w:szCs w:val="24"/>
        </w:rPr>
        <w:t>；比丘則是不貪戀在家人的利養、住所，及攀緣在家人。</w:t>
      </w:r>
    </w:p>
  </w:footnote>
  <w:footnote w:id="267">
    <w:p w14:paraId="7A88D93E"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內心是滿足快樂的。</w:t>
      </w:r>
      <w:r>
        <w:rPr>
          <w:rFonts w:ascii="Garamond" w:eastAsia="細明體" w:hAnsi="Garamond" w:cs="Times New Roman"/>
          <w:kern w:val="0"/>
          <w:szCs w:val="24"/>
        </w:rPr>
        <w:t xml:space="preserve">sukhitattā </w:t>
      </w:r>
      <w:r>
        <w:rPr>
          <w:rFonts w:ascii="Garamond" w:eastAsia="細明體" w:hAnsi="Garamond" w:cs="Times New Roman"/>
          <w:kern w:val="0"/>
          <w:szCs w:val="24"/>
        </w:rPr>
        <w:t>自得其樂；</w:t>
      </w:r>
      <w:r>
        <w:rPr>
          <w:rFonts w:ascii="Garamond" w:eastAsia="細明體" w:hAnsi="Garamond" w:cs="Times New Roman"/>
          <w:kern w:val="0"/>
          <w:szCs w:val="24"/>
        </w:rPr>
        <w:t xml:space="preserve">having pleased self </w:t>
      </w:r>
      <w:r>
        <w:rPr>
          <w:rFonts w:ascii="Garamond" w:eastAsia="細明體" w:hAnsi="Garamond" w:cs="Times New Roman"/>
          <w:kern w:val="0"/>
          <w:szCs w:val="24"/>
        </w:rPr>
        <w:t>是指「內心的</w:t>
      </w:r>
      <w:r>
        <w:rPr>
          <w:rFonts w:ascii="Garamond" w:eastAsia="細明體" w:hAnsi="Garamond" w:cs="Times New Roman"/>
          <w:kern w:val="0"/>
          <w:szCs w:val="24"/>
        </w:rPr>
        <w:t>(</w:t>
      </w:r>
      <w:r>
        <w:rPr>
          <w:rFonts w:ascii="Garamond" w:eastAsia="細明體" w:hAnsi="Garamond" w:cs="Times New Roman"/>
          <w:kern w:val="0"/>
          <w:szCs w:val="24"/>
        </w:rPr>
        <w:t>領略快樂</w:t>
      </w:r>
      <w:r>
        <w:rPr>
          <w:rFonts w:ascii="Garamond" w:eastAsia="細明體" w:hAnsi="Garamond" w:cs="Times New Roman"/>
          <w:kern w:val="0"/>
          <w:szCs w:val="24"/>
        </w:rPr>
        <w:t>)</w:t>
      </w:r>
      <w:r>
        <w:rPr>
          <w:rFonts w:ascii="Garamond" w:eastAsia="細明體" w:hAnsi="Garamond" w:cs="Times New Roman"/>
          <w:kern w:val="0"/>
          <w:szCs w:val="24"/>
        </w:rPr>
        <w:t>」</w:t>
      </w:r>
      <w:r>
        <w:rPr>
          <w:rFonts w:ascii="Garamond" w:eastAsia="細明體" w:hAnsi="Garamond" w:cs="Times New Roman"/>
          <w:kern w:val="0"/>
          <w:szCs w:val="24"/>
        </w:rPr>
        <w:t>(mānasena)</w:t>
      </w:r>
      <w:r>
        <w:rPr>
          <w:rFonts w:ascii="Garamond" w:eastAsia="細明體" w:hAnsi="Garamond" w:cs="Times New Roman"/>
          <w:kern w:val="0"/>
          <w:szCs w:val="24"/>
        </w:rPr>
        <w:t>。是「心裡快樂」</w:t>
      </w:r>
      <w:r>
        <w:rPr>
          <w:rFonts w:ascii="Garamond" w:eastAsia="細明體" w:hAnsi="Garamond" w:cs="Times New Roman"/>
          <w:kern w:val="0"/>
          <w:szCs w:val="24"/>
        </w:rPr>
        <w:t>(sukhitacittā)</w:t>
      </w:r>
      <w:r>
        <w:rPr>
          <w:rFonts w:ascii="Garamond" w:eastAsia="細明體" w:hAnsi="Garamond" w:cs="Times New Roman"/>
          <w:kern w:val="0"/>
          <w:szCs w:val="24"/>
        </w:rPr>
        <w:t>。</w:t>
      </w:r>
    </w:p>
  </w:footnote>
  <w:footnote w:id="268">
    <w:p w14:paraId="6F030BF1"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無論那一類，原文為</w:t>
      </w:r>
      <w:r>
        <w:rPr>
          <w:rFonts w:ascii="Garamond" w:eastAsia="細明體" w:hAnsi="Garamond" w:cs="Times New Roman"/>
          <w:kern w:val="0"/>
          <w:szCs w:val="24"/>
        </w:rPr>
        <w:t xml:space="preserve"> ye keci pā</w:t>
      </w:r>
      <w:r>
        <w:rPr>
          <w:rFonts w:ascii="Cambria" w:eastAsia="細明體" w:hAnsi="Cambria" w:cs="Cambria"/>
          <w:kern w:val="0"/>
          <w:szCs w:val="24"/>
        </w:rPr>
        <w:t>ṇ</w:t>
      </w:r>
      <w:r>
        <w:rPr>
          <w:rFonts w:ascii="Garamond" w:eastAsia="細明體" w:hAnsi="Garamond" w:cs="Times New Roman"/>
          <w:kern w:val="0"/>
          <w:szCs w:val="24"/>
        </w:rPr>
        <w:t xml:space="preserve">abhūtatthī </w:t>
      </w:r>
      <w:r>
        <w:rPr>
          <w:rFonts w:ascii="Garamond" w:eastAsia="細明體" w:hAnsi="Garamond" w:cs="Times New Roman"/>
          <w:kern w:val="0"/>
          <w:szCs w:val="24"/>
        </w:rPr>
        <w:t>：無論什麼有呼吸的眾生。</w:t>
      </w:r>
    </w:p>
  </w:footnote>
  <w:footnote w:id="269">
    <w:p w14:paraId="62EE1675"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 xml:space="preserve">tasā </w:t>
      </w:r>
      <w:r>
        <w:rPr>
          <w:rFonts w:ascii="Garamond" w:eastAsia="細明體" w:hAnsi="Garamond" w:cs="Times New Roman"/>
          <w:kern w:val="0"/>
          <w:szCs w:val="24"/>
        </w:rPr>
        <w:t>會驚慌的：即「會被驚嚇的」，與「有渴愛、有怖畏」是同義詞。</w:t>
      </w:r>
    </w:p>
  </w:footnote>
  <w:footnote w:id="270">
    <w:p w14:paraId="62E074B9"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 xml:space="preserve">thāvarā </w:t>
      </w:r>
      <w:r>
        <w:rPr>
          <w:rFonts w:ascii="Garamond" w:eastAsia="細明體" w:hAnsi="Garamond" w:cs="Times New Roman"/>
          <w:kern w:val="0"/>
          <w:szCs w:val="24"/>
        </w:rPr>
        <w:t>穩固的︰即「穩定的」，與「斷諸渴愛、斷諸怖畏」的阿羅漢是同義詞。</w:t>
      </w:r>
    </w:p>
  </w:footnote>
  <w:footnote w:id="271">
    <w:p w14:paraId="57EABE76"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梵住</w:t>
      </w:r>
      <w:r>
        <w:rPr>
          <w:rFonts w:ascii="Garamond" w:eastAsia="細明體" w:hAnsi="Garamond" w:cs="Times New Roman"/>
          <w:kern w:val="0"/>
          <w:szCs w:val="24"/>
        </w:rPr>
        <w:t>(brahmavihāra)</w:t>
      </w:r>
      <w:r>
        <w:rPr>
          <w:rFonts w:ascii="Garamond" w:eastAsia="細明體" w:hAnsi="Garamond" w:cs="Times New Roman"/>
          <w:kern w:val="0"/>
          <w:szCs w:val="24"/>
        </w:rPr>
        <w:t>︰安住於慈悲喜捨，四無量心。</w:t>
      </w:r>
    </w:p>
  </w:footnote>
  <w:footnote w:id="272">
    <w:p w14:paraId="6399AC3A"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調伏︰</w:t>
      </w:r>
      <w:r>
        <w:rPr>
          <w:rFonts w:ascii="Garamond" w:eastAsia="細明體" w:hAnsi="Garamond" w:cs="Times New Roman"/>
          <w:kern w:val="0"/>
          <w:szCs w:val="24"/>
        </w:rPr>
        <w:t xml:space="preserve">Vineti, I.(vi </w:t>
      </w:r>
      <w:r>
        <w:rPr>
          <w:rFonts w:ascii="Garamond" w:eastAsia="細明體" w:hAnsi="Garamond" w:cs="Times New Roman"/>
          <w:kern w:val="0"/>
          <w:szCs w:val="24"/>
        </w:rPr>
        <w:t>離</w:t>
      </w:r>
      <w:r>
        <w:rPr>
          <w:rFonts w:ascii="Garamond" w:eastAsia="細明體" w:hAnsi="Garamond" w:cs="Times New Roman"/>
          <w:kern w:val="0"/>
          <w:szCs w:val="24"/>
        </w:rPr>
        <w:t xml:space="preserve">+√nī </w:t>
      </w:r>
      <w:r>
        <w:rPr>
          <w:rFonts w:ascii="Garamond" w:eastAsia="細明體" w:hAnsi="Garamond" w:cs="Times New Roman"/>
          <w:kern w:val="0"/>
          <w:szCs w:val="24"/>
        </w:rPr>
        <w:t>引導</w:t>
      </w:r>
      <w:r>
        <w:rPr>
          <w:rFonts w:ascii="Garamond" w:eastAsia="細明體" w:hAnsi="Garamond" w:cs="Times New Roman"/>
          <w:kern w:val="0"/>
          <w:szCs w:val="24"/>
        </w:rPr>
        <w:t xml:space="preserve">) </w:t>
      </w:r>
      <w:r>
        <w:rPr>
          <w:rFonts w:ascii="Garamond" w:eastAsia="細明體" w:hAnsi="Garamond" w:cs="Times New Roman"/>
          <w:kern w:val="0"/>
          <w:szCs w:val="24"/>
        </w:rPr>
        <w:t>直譯︰引導離開。</w:t>
      </w:r>
      <w:r>
        <w:rPr>
          <w:rFonts w:ascii="Garamond" w:eastAsia="細明體" w:hAnsi="Garamond" w:cs="Times New Roman"/>
          <w:kern w:val="0"/>
          <w:szCs w:val="24"/>
        </w:rPr>
        <w:t xml:space="preserve">vineyya </w:t>
      </w:r>
      <w:r>
        <w:rPr>
          <w:rFonts w:ascii="Garamond" w:eastAsia="細明體" w:hAnsi="Garamond" w:cs="Times New Roman"/>
          <w:kern w:val="0"/>
          <w:szCs w:val="24"/>
        </w:rPr>
        <w:t>引導離開了，已調伏。</w:t>
      </w:r>
    </w:p>
  </w:footnote>
  <w:footnote w:id="273">
    <w:p w14:paraId="19711479"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邪見：錯誤的見解，可以造成自他的痛苦。惡見甚至有導致下一生投生於三惡道的潛在危機。</w:t>
      </w:r>
    </w:p>
  </w:footnote>
  <w:footnote w:id="274">
    <w:p w14:paraId="222B32E9"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持戒：在家眾受持五戒、八戒；比丘受持</w:t>
      </w:r>
      <w:r>
        <w:rPr>
          <w:rFonts w:ascii="Garamond" w:eastAsia="細明體" w:hAnsi="Garamond" w:cs="Times New Roman"/>
          <w:kern w:val="0"/>
          <w:szCs w:val="24"/>
        </w:rPr>
        <w:t>227</w:t>
      </w:r>
      <w:r>
        <w:rPr>
          <w:rFonts w:ascii="Garamond" w:eastAsia="細明體" w:hAnsi="Garamond" w:cs="Times New Roman"/>
          <w:kern w:val="0"/>
          <w:szCs w:val="24"/>
        </w:rPr>
        <w:t>戒。戒有「清涼」義，使身口意三業熱惱止息。</w:t>
      </w:r>
    </w:p>
  </w:footnote>
  <w:footnote w:id="275">
    <w:p w14:paraId="6E4CDD06"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智見：觀察身心現象的無常（沒有永恆）、苦（壓迫）、無我（沒有永遠不變的實體），行者需具備近行定的定力。</w:t>
      </w:r>
    </w:p>
  </w:footnote>
  <w:footnote w:id="276">
    <w:p w14:paraId="15C81ADB"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另請參考</w:t>
      </w:r>
      <w:r>
        <w:rPr>
          <w:rFonts w:ascii="Garamond" w:eastAsia="細明體" w:hAnsi="Garamond" w:cs="Times New Roman"/>
          <w:kern w:val="0"/>
          <w:szCs w:val="24"/>
        </w:rPr>
        <w:t xml:space="preserve"> </w:t>
      </w:r>
      <w:hyperlink r:id="rId58" w:history="1">
        <w:r>
          <w:rPr>
            <w:rFonts w:ascii="Garamond" w:eastAsia="細明體" w:hAnsi="Garamond" w:cs="Times New Roman"/>
            <w:color w:val="0000FF"/>
            <w:kern w:val="0"/>
            <w:szCs w:val="24"/>
            <w:u w:val="single"/>
          </w:rPr>
          <w:t>經典參考資訊</w:t>
        </w:r>
      </w:hyperlink>
      <w:r>
        <w:rPr>
          <w:rFonts w:ascii="Garamond" w:eastAsia="細明體" w:hAnsi="Garamond" w:cs="Times New Roman"/>
          <w:kern w:val="0"/>
          <w:szCs w:val="24"/>
        </w:rPr>
        <w:t xml:space="preserve"> </w:t>
      </w:r>
      <w:r>
        <w:rPr>
          <w:rFonts w:ascii="Garamond" w:eastAsia="細明體" w:hAnsi="Garamond" w:cs="Times New Roman"/>
          <w:kern w:val="0"/>
          <w:szCs w:val="24"/>
        </w:rPr>
        <w:t>中之</w:t>
      </w:r>
      <w:r>
        <w:rPr>
          <w:rFonts w:ascii="Garamond" w:eastAsia="細明體" w:hAnsi="Garamond" w:cs="Times New Roman"/>
          <w:kern w:val="0"/>
          <w:szCs w:val="24"/>
        </w:rPr>
        <w:t xml:space="preserve"> </w:t>
      </w:r>
      <w:hyperlink r:id="rId59" w:history="1">
        <w:r>
          <w:rPr>
            <w:rFonts w:ascii="Garamond" w:eastAsia="細明體" w:hAnsi="Garamond" w:cs="Times New Roman"/>
            <w:color w:val="0000FF"/>
            <w:kern w:val="0"/>
            <w:szCs w:val="24"/>
            <w:u w:val="single"/>
          </w:rPr>
          <w:t>吉祥經參考資訊</w:t>
        </w:r>
      </w:hyperlink>
      <w:r>
        <w:rPr>
          <w:rFonts w:ascii="Garamond" w:eastAsia="細明體" w:hAnsi="Garamond" w:cs="Times New Roman"/>
          <w:kern w:val="0"/>
          <w:szCs w:val="24"/>
        </w:rPr>
        <w:t>。</w:t>
      </w:r>
    </w:p>
  </w:footnote>
  <w:footnote w:id="277">
    <w:p w14:paraId="38BAF7C9"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舊譯為「如是我聞」。「如是我聞</w:t>
      </w:r>
      <w:r>
        <w:rPr>
          <w:rFonts w:ascii="Garamond" w:eastAsia="細明體" w:hAnsi="Garamond" w:cs="Times New Roman"/>
          <w:kern w:val="0"/>
          <w:szCs w:val="24"/>
        </w:rPr>
        <w:t>(SA/DA)</w:t>
      </w:r>
      <w:r>
        <w:rPr>
          <w:rFonts w:ascii="Garamond" w:eastAsia="細明體" w:hAnsi="Garamond" w:cs="Times New Roman"/>
          <w:kern w:val="0"/>
          <w:szCs w:val="24"/>
        </w:rPr>
        <w:t>；我聞如是</w:t>
      </w:r>
      <w:r>
        <w:rPr>
          <w:rFonts w:ascii="Garamond" w:eastAsia="細明體" w:hAnsi="Garamond" w:cs="Times New Roman"/>
          <w:kern w:val="0"/>
          <w:szCs w:val="24"/>
        </w:rPr>
        <w:t>(MA)</w:t>
      </w:r>
      <w:r>
        <w:rPr>
          <w:rFonts w:ascii="Garamond" w:eastAsia="細明體" w:hAnsi="Garamond" w:cs="Times New Roman"/>
          <w:kern w:val="0"/>
          <w:szCs w:val="24"/>
        </w:rPr>
        <w:t>；聞如是</w:t>
      </w:r>
      <w:r>
        <w:rPr>
          <w:rFonts w:ascii="Garamond" w:eastAsia="細明體" w:hAnsi="Garamond" w:cs="Times New Roman"/>
          <w:kern w:val="0"/>
          <w:szCs w:val="24"/>
        </w:rPr>
        <w:t>(AA)</w:t>
      </w:r>
      <w:r>
        <w:rPr>
          <w:rFonts w:ascii="Garamond" w:eastAsia="細明體" w:hAnsi="Garamond" w:cs="Times New Roman"/>
          <w:kern w:val="0"/>
          <w:szCs w:val="24"/>
        </w:rPr>
        <w:t>」，南傳作「我聽到這樣」，參〈補充註釋〉。</w:t>
      </w:r>
    </w:p>
  </w:footnote>
  <w:footnote w:id="278">
    <w:p w14:paraId="77C0A4A5" w14:textId="77777777" w:rsidR="003042B9" w:rsidRDefault="0004431E">
      <w:pPr>
        <w:pStyle w:val="Footnoteuser"/>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參注</w:t>
      </w:r>
      <w:r>
        <w:rPr>
          <w:rFonts w:ascii="Garamond" w:eastAsia="細明體" w:hAnsi="Garamond"/>
          <w:sz w:val="24"/>
          <w:szCs w:val="24"/>
        </w:rPr>
        <w:t xml:space="preserve"> 211</w:t>
      </w:r>
      <w:r>
        <w:rPr>
          <w:rFonts w:ascii="Garamond" w:eastAsia="細明體" w:hAnsi="Garamond"/>
          <w:sz w:val="24"/>
          <w:szCs w:val="24"/>
        </w:rPr>
        <w:t>。</w:t>
      </w:r>
    </w:p>
  </w:footnote>
  <w:footnote w:id="279">
    <w:p w14:paraId="34794AD9" w14:textId="77777777" w:rsidR="003042B9" w:rsidRDefault="0004431E">
      <w:pPr>
        <w:pStyle w:val="Footnoteuser"/>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參注</w:t>
      </w:r>
      <w:r>
        <w:rPr>
          <w:rFonts w:ascii="Garamond" w:eastAsia="細明體" w:hAnsi="Garamond" w:cs="Times New Roman"/>
          <w:kern w:val="0"/>
          <w:sz w:val="24"/>
          <w:szCs w:val="24"/>
        </w:rPr>
        <w:t xml:space="preserve"> 212</w:t>
      </w:r>
      <w:r>
        <w:rPr>
          <w:rFonts w:ascii="Garamond" w:eastAsia="細明體" w:hAnsi="Garamond" w:cs="Times New Roman"/>
          <w:kern w:val="0"/>
          <w:sz w:val="24"/>
          <w:szCs w:val="24"/>
        </w:rPr>
        <w:t>。</w:t>
      </w:r>
    </w:p>
  </w:footnote>
  <w:footnote w:id="280">
    <w:p w14:paraId="2C3938E1"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佛陀或他的弟子遊化四方時，暫時駐在某一處；稱為駐錫。詳參〈補充註釋〉。</w:t>
      </w:r>
    </w:p>
  </w:footnote>
  <w:footnote w:id="281">
    <w:p w14:paraId="2A47E59C"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據註釋書，諸天人談十二年「什麼吉祥？」沒有結論。因此，帝釋天王派天子</w:t>
      </w:r>
      <w:r>
        <w:rPr>
          <w:rFonts w:ascii="Garamond" w:eastAsia="細明體" w:hAnsi="Garamond" w:cs="Times New Roman"/>
          <w:kern w:val="0"/>
          <w:szCs w:val="24"/>
        </w:rPr>
        <w:t>(devaputta)</w:t>
      </w:r>
      <w:r>
        <w:rPr>
          <w:rFonts w:ascii="Garamond" w:eastAsia="細明體" w:hAnsi="Garamond" w:cs="Times New Roman"/>
          <w:kern w:val="0"/>
          <w:szCs w:val="24"/>
        </w:rPr>
        <w:t>，來問世尊吉祥法。</w:t>
      </w:r>
    </w:p>
  </w:footnote>
  <w:footnote w:id="282">
    <w:p w14:paraId="23404B4B"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後夜分：</w:t>
      </w:r>
      <w:r>
        <w:rPr>
          <w:rFonts w:ascii="Garamond" w:eastAsia="細明體" w:hAnsi="Garamond" w:cs="Times New Roman"/>
          <w:kern w:val="0"/>
          <w:szCs w:val="24"/>
        </w:rPr>
        <w:t>Pacchimayāma (pacchima</w:t>
      </w:r>
      <w:r>
        <w:rPr>
          <w:rFonts w:ascii="Garamond" w:eastAsia="細明體" w:hAnsi="Garamond" w:cs="Times New Roman"/>
          <w:kern w:val="0"/>
          <w:szCs w:val="24"/>
        </w:rPr>
        <w:t>最後</w:t>
      </w:r>
      <w:r>
        <w:rPr>
          <w:rFonts w:ascii="Garamond" w:eastAsia="細明體" w:hAnsi="Garamond" w:cs="Times New Roman"/>
          <w:kern w:val="0"/>
          <w:szCs w:val="24"/>
        </w:rPr>
        <w:t>+yāma</w:t>
      </w:r>
      <w:r>
        <w:rPr>
          <w:rFonts w:ascii="Garamond" w:eastAsia="細明體" w:hAnsi="Garamond" w:cs="Times New Roman"/>
          <w:kern w:val="0"/>
          <w:szCs w:val="24"/>
        </w:rPr>
        <w:t>夜分</w:t>
      </w:r>
      <w:r>
        <w:rPr>
          <w:rFonts w:ascii="Garamond" w:eastAsia="細明體" w:hAnsi="Garamond" w:cs="Times New Roman"/>
          <w:kern w:val="0"/>
          <w:szCs w:val="24"/>
        </w:rPr>
        <w:t>), (</w:t>
      </w:r>
      <w:r>
        <w:rPr>
          <w:rFonts w:ascii="Garamond" w:eastAsia="細明體" w:hAnsi="Garamond" w:cs="Times New Roman"/>
          <w:kern w:val="0"/>
          <w:szCs w:val="24"/>
        </w:rPr>
        <w:t>一夜三分的</w:t>
      </w:r>
      <w:r>
        <w:rPr>
          <w:rFonts w:ascii="Garamond" w:eastAsia="細明體" w:hAnsi="Garamond" w:cs="Times New Roman"/>
          <w:kern w:val="0"/>
          <w:szCs w:val="24"/>
        </w:rPr>
        <w:t>)</w:t>
      </w:r>
      <w:r>
        <w:rPr>
          <w:rFonts w:ascii="Garamond" w:eastAsia="細明體" w:hAnsi="Garamond" w:cs="Times New Roman"/>
          <w:kern w:val="0"/>
          <w:szCs w:val="24"/>
        </w:rPr>
        <w:t>最後夜分</w:t>
      </w:r>
      <w:r>
        <w:rPr>
          <w:rFonts w:ascii="Garamond" w:eastAsia="細明體" w:hAnsi="Garamond" w:cs="Times New Roman"/>
          <w:kern w:val="0"/>
          <w:szCs w:val="24"/>
        </w:rPr>
        <w:t>(2am~6am)</w:t>
      </w:r>
      <w:r>
        <w:rPr>
          <w:rFonts w:ascii="Garamond" w:eastAsia="細明體" w:hAnsi="Garamond" w:cs="Times New Roman"/>
          <w:kern w:val="0"/>
          <w:szCs w:val="24"/>
        </w:rPr>
        <w:t>，凌晨。</w:t>
      </w:r>
    </w:p>
  </w:footnote>
  <w:footnote w:id="283">
    <w:p w14:paraId="749549DE"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敬禮世尊後：</w:t>
      </w:r>
      <w:r>
        <w:rPr>
          <w:rFonts w:ascii="Garamond" w:eastAsia="細明體" w:hAnsi="Garamond" w:cs="Times New Roman"/>
          <w:kern w:val="0"/>
          <w:szCs w:val="24"/>
        </w:rPr>
        <w:t xml:space="preserve"> </w:t>
      </w:r>
      <w:r>
        <w:rPr>
          <w:rFonts w:ascii="Garamond" w:eastAsia="細明體" w:hAnsi="Garamond" w:cs="Times New Roman"/>
          <w:kern w:val="0"/>
          <w:sz w:val="20"/>
          <w:szCs w:val="20"/>
        </w:rPr>
        <w:t>KhA.116.</w:t>
      </w:r>
      <w:r>
        <w:rPr>
          <w:rFonts w:ascii="Garamond" w:eastAsia="細明體" w:hAnsi="Garamond" w:cs="Times New Roman"/>
          <w:kern w:val="0"/>
          <w:sz w:val="20"/>
          <w:szCs w:val="20"/>
        </w:rPr>
        <w:t>：</w:t>
      </w:r>
      <w:r>
        <w:rPr>
          <w:rFonts w:ascii="Garamond" w:eastAsia="細明體" w:hAnsi="Garamond" w:cs="Times New Roman"/>
          <w:kern w:val="0"/>
          <w:sz w:val="20"/>
          <w:szCs w:val="20"/>
        </w:rPr>
        <w:t>Bhagavanta</w:t>
      </w:r>
      <w:r>
        <w:rPr>
          <w:rFonts w:ascii="Cambria" w:eastAsia="細明體" w:hAnsi="Cambria" w:cs="Cambria"/>
          <w:kern w:val="0"/>
          <w:sz w:val="20"/>
          <w:szCs w:val="20"/>
        </w:rPr>
        <w:t>ṁ</w:t>
      </w:r>
      <w:r>
        <w:rPr>
          <w:rFonts w:ascii="Garamond" w:eastAsia="細明體" w:hAnsi="Garamond" w:cs="Times New Roman"/>
          <w:kern w:val="0"/>
          <w:sz w:val="20"/>
          <w:szCs w:val="20"/>
        </w:rPr>
        <w:t xml:space="preserve"> abhivādetvāti Bhagavanta</w:t>
      </w:r>
      <w:r>
        <w:rPr>
          <w:rFonts w:ascii="Cambria" w:eastAsia="細明體" w:hAnsi="Cambria" w:cs="Cambria"/>
          <w:kern w:val="0"/>
          <w:sz w:val="20"/>
          <w:szCs w:val="20"/>
        </w:rPr>
        <w:t>ṁ</w:t>
      </w:r>
      <w:r>
        <w:rPr>
          <w:rFonts w:ascii="Garamond" w:eastAsia="細明體" w:hAnsi="Garamond" w:cs="Times New Roman"/>
          <w:kern w:val="0"/>
          <w:sz w:val="20"/>
          <w:szCs w:val="20"/>
        </w:rPr>
        <w:t xml:space="preserve"> vanditvā pa</w:t>
      </w:r>
      <w:r>
        <w:rPr>
          <w:rFonts w:ascii="Cambria" w:eastAsia="細明體" w:hAnsi="Cambria" w:cs="Cambria"/>
          <w:kern w:val="0"/>
          <w:sz w:val="20"/>
          <w:szCs w:val="20"/>
        </w:rPr>
        <w:t>ṇ</w:t>
      </w:r>
      <w:r>
        <w:rPr>
          <w:rFonts w:ascii="Garamond" w:eastAsia="細明體" w:hAnsi="Garamond" w:cs="Times New Roman"/>
          <w:kern w:val="0"/>
          <w:sz w:val="20"/>
          <w:szCs w:val="20"/>
        </w:rPr>
        <w:t>amitvā namassitvā</w:t>
      </w:r>
      <w:r>
        <w:rPr>
          <w:rFonts w:ascii="Garamond" w:eastAsia="細明體" w:hAnsi="Garamond" w:cs="Times New Roman"/>
          <w:kern w:val="0"/>
          <w:szCs w:val="24"/>
        </w:rPr>
        <w:t>(</w:t>
      </w:r>
      <w:r>
        <w:rPr>
          <w:rFonts w:ascii="Garamond" w:eastAsia="細明體" w:hAnsi="Garamond" w:cs="Times New Roman"/>
          <w:kern w:val="0"/>
          <w:szCs w:val="24"/>
        </w:rPr>
        <w:t>行禮、鞠躬、敬禮世尊後</w:t>
      </w:r>
      <w:r>
        <w:rPr>
          <w:rFonts w:ascii="Garamond" w:eastAsia="細明體" w:hAnsi="Garamond" w:cs="Times New Roman"/>
          <w:kern w:val="0"/>
          <w:szCs w:val="24"/>
        </w:rPr>
        <w:t>)</w:t>
      </w:r>
      <w:r>
        <w:rPr>
          <w:rFonts w:ascii="Garamond" w:eastAsia="細明體" w:hAnsi="Garamond" w:cs="Times New Roman"/>
          <w:kern w:val="0"/>
          <w:szCs w:val="24"/>
        </w:rPr>
        <w:t>。「敬禮」，日譯作：挨拶</w:t>
      </w:r>
      <w:r>
        <w:rPr>
          <w:rFonts w:ascii="Garamond" w:eastAsia="細明體" w:hAnsi="Garamond" w:cs="Times New Roman"/>
          <w:kern w:val="0"/>
          <w:szCs w:val="24"/>
        </w:rPr>
        <w:t>(aisatzu)</w:t>
      </w:r>
      <w:r>
        <w:rPr>
          <w:rFonts w:ascii="Garamond" w:eastAsia="細明體" w:hAnsi="Garamond" w:cs="Times New Roman"/>
          <w:kern w:val="0"/>
          <w:szCs w:val="24"/>
        </w:rPr>
        <w:t>。</w:t>
      </w:r>
    </w:p>
  </w:footnote>
  <w:footnote w:id="284">
    <w:p w14:paraId="1E3FD0BF"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站在一邊：</w:t>
      </w:r>
      <w:r>
        <w:rPr>
          <w:rFonts w:ascii="Garamond" w:eastAsia="細明體" w:hAnsi="Garamond" w:cs="Times New Roman"/>
          <w:kern w:val="0"/>
          <w:szCs w:val="24"/>
        </w:rPr>
        <w:t>KhA.117.</w:t>
      </w:r>
      <w:r>
        <w:rPr>
          <w:rFonts w:ascii="Garamond" w:eastAsia="細明體" w:hAnsi="Garamond" w:cs="Times New Roman"/>
          <w:kern w:val="0"/>
          <w:szCs w:val="24"/>
        </w:rPr>
        <w:t>：「不在後面，不在正前面，不太近，不太遠，不在長草中，不在逆風處，不在下處，不在高處，已避免這些過失，稱為站在一邊。」參〈補充註釋〉。</w:t>
      </w:r>
    </w:p>
  </w:footnote>
  <w:footnote w:id="285">
    <w:p w14:paraId="1137F60C"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括弧內的字原巴利文沒有，或另有意義；譯者為了使語意更清晰所加、註。</w:t>
      </w:r>
    </w:p>
  </w:footnote>
  <w:footnote w:id="286">
    <w:p w14:paraId="2AE6E8DA"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勿親近愚、惡者。愚者不可思惟而思惟之，不可論說而論說之，不可行者而修習之。</w:t>
      </w:r>
    </w:p>
  </w:footnote>
  <w:footnote w:id="287">
    <w:p w14:paraId="777FB966"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應親近智</w:t>
      </w:r>
      <w:r>
        <w:rPr>
          <w:rFonts w:ascii="Garamond" w:eastAsia="細明體" w:hAnsi="Garamond" w:cs="Times New Roman"/>
          <w:kern w:val="0"/>
          <w:szCs w:val="24"/>
        </w:rPr>
        <w:t>.</w:t>
      </w:r>
      <w:r>
        <w:rPr>
          <w:rFonts w:ascii="Garamond" w:eastAsia="細明體" w:hAnsi="Garamond" w:cs="Times New Roman"/>
          <w:kern w:val="0"/>
          <w:szCs w:val="24"/>
        </w:rPr>
        <w:t>善者。智者：智者是無怖畏、災難、橫禍之事（除非是過去造惡之報）。他能善思惟、善說、善作，於過見過、有過悔改、向人悔過。</w:t>
      </w:r>
    </w:p>
  </w:footnote>
  <w:footnote w:id="288">
    <w:p w14:paraId="79F885D2"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尊敬值得尊敬者（聖者</w:t>
      </w:r>
      <w:r>
        <w:rPr>
          <w:rFonts w:ascii="Garamond" w:eastAsia="細明體" w:hAnsi="Garamond" w:cs="Times New Roman"/>
          <w:kern w:val="0"/>
          <w:szCs w:val="24"/>
        </w:rPr>
        <w:t>--</w:t>
      </w:r>
      <w:r>
        <w:rPr>
          <w:rFonts w:ascii="Garamond" w:eastAsia="細明體" w:hAnsi="Garamond" w:cs="Times New Roman"/>
          <w:kern w:val="0"/>
          <w:szCs w:val="24"/>
        </w:rPr>
        <w:t>見註解書）。</w:t>
      </w:r>
    </w:p>
  </w:footnote>
  <w:footnote w:id="289">
    <w:p w14:paraId="4E32CE96"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選擇適宜的居住環境，指有四眾（比丘、比丘尼、優婆塞、優婆夷）住處，可做功德處。</w:t>
      </w:r>
    </w:p>
  </w:footnote>
  <w:footnote w:id="290">
    <w:p w14:paraId="0E2C2FBB"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過去世曾經親近佛陀和辟支佛</w:t>
      </w:r>
      <w:r>
        <w:rPr>
          <w:rFonts w:ascii="Garamond" w:eastAsia="細明體" w:hAnsi="Garamond" w:cs="Times New Roman"/>
          <w:kern w:val="0"/>
          <w:szCs w:val="24"/>
        </w:rPr>
        <w:t>(KhA.133.)</w:t>
      </w:r>
      <w:r>
        <w:rPr>
          <w:rFonts w:ascii="Garamond" w:eastAsia="細明體" w:hAnsi="Garamond" w:cs="Times New Roman"/>
          <w:kern w:val="0"/>
          <w:szCs w:val="24"/>
        </w:rPr>
        <w:t>。《雜阿含</w:t>
      </w:r>
      <w:r>
        <w:rPr>
          <w:rFonts w:ascii="Garamond" w:eastAsia="細明體" w:hAnsi="Garamond" w:cs="Times New Roman"/>
          <w:kern w:val="0"/>
          <w:szCs w:val="24"/>
        </w:rPr>
        <w:t>1000</w:t>
      </w:r>
      <w:r>
        <w:rPr>
          <w:rFonts w:ascii="Garamond" w:eastAsia="細明體" w:hAnsi="Garamond" w:cs="Times New Roman"/>
          <w:kern w:val="0"/>
          <w:szCs w:val="24"/>
        </w:rPr>
        <w:t>經》：「自所修功德，後世善知識。」（</w:t>
      </w:r>
      <w:r>
        <w:rPr>
          <w:rStyle w:val="refandcopytitlefront"/>
          <w:rFonts w:ascii="Garamond" w:hAnsi="Garamond"/>
        </w:rPr>
        <w:t>《雜阿含經》卷</w:t>
      </w:r>
      <w:r>
        <w:rPr>
          <w:rStyle w:val="refandcopytitlefront"/>
          <w:rFonts w:ascii="Garamond" w:hAnsi="Garamond"/>
        </w:rPr>
        <w:t>36</w:t>
      </w:r>
      <w:r>
        <w:rPr>
          <w:rStyle w:val="refandcopytitlefront"/>
          <w:rFonts w:ascii="Garamond" w:hAnsi="Garamond"/>
        </w:rPr>
        <w:t>，</w:t>
      </w:r>
      <w:r>
        <w:rPr>
          <w:rStyle w:val="refandcopylinebook"/>
          <w:rFonts w:ascii="Garamond" w:hAnsi="Garamond"/>
        </w:rPr>
        <w:t xml:space="preserve">CBETA 2021.Q3, T02, no. 99, p. 262b16, </w:t>
      </w:r>
      <w:r>
        <w:rPr>
          <w:rFonts w:ascii="Garamond" w:hAnsi="Garamond"/>
        </w:rPr>
        <w:t xml:space="preserve"> </w:t>
      </w:r>
      <w:hyperlink r:id="rId60" w:history="1">
        <w:r>
          <w:rPr>
            <w:rStyle w:val="Internetlink"/>
            <w:rFonts w:ascii="Garamond" w:eastAsia="細明體" w:hAnsi="Garamond" w:cs="Times New Roman"/>
            <w:kern w:val="0"/>
            <w:szCs w:val="24"/>
          </w:rPr>
          <w:t>https://cbetaonline.dila.edu.tw/zh/</w:t>
        </w:r>
        <w:r>
          <w:rPr>
            <w:rStyle w:val="Internetlink"/>
            <w:rFonts w:ascii="Garamond" w:eastAsia="細明體" w:hAnsi="Garamond" w:cs="Times New Roman"/>
            <w:kern w:val="0"/>
            <w:szCs w:val="24"/>
          </w:rPr>
          <w:t>T02n0099_p0262b16</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footnote>
  <w:footnote w:id="291">
    <w:p w14:paraId="502FC73D"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自持正誓願：即「四攝事」的「利行」：無戒立戒，無信令信，慳者令捨，惡智令建立正智。（</w:t>
      </w:r>
      <w:r>
        <w:rPr>
          <w:rFonts w:ascii="Garamond" w:eastAsia="細明體" w:hAnsi="Garamond" w:cs="Times New Roman"/>
          <w:kern w:val="0"/>
          <w:szCs w:val="24"/>
        </w:rPr>
        <w:t>KhA.134.</w:t>
      </w:r>
      <w:r>
        <w:rPr>
          <w:rFonts w:ascii="Garamond" w:eastAsia="細明體" w:hAnsi="Garamond" w:cs="Times New Roman"/>
          <w:kern w:val="0"/>
          <w:szCs w:val="24"/>
        </w:rPr>
        <w:t>；《雜阿含經》卷</w:t>
      </w:r>
      <w:r>
        <w:rPr>
          <w:rFonts w:ascii="Garamond" w:eastAsia="細明體" w:hAnsi="Garamond" w:cs="Times New Roman"/>
          <w:kern w:val="0"/>
          <w:szCs w:val="24"/>
        </w:rPr>
        <w:t>26</w:t>
      </w:r>
      <w:r>
        <w:rPr>
          <w:rFonts w:ascii="Garamond" w:eastAsia="細明體" w:hAnsi="Garamond" w:cs="Times New Roman"/>
          <w:kern w:val="0"/>
          <w:szCs w:val="24"/>
        </w:rPr>
        <w:t>，</w:t>
      </w:r>
      <w:r>
        <w:rPr>
          <w:rFonts w:ascii="Garamond" w:eastAsia="細明體" w:hAnsi="Garamond" w:cs="Times New Roman"/>
          <w:kern w:val="0"/>
          <w:szCs w:val="24"/>
        </w:rPr>
        <w:t>668</w:t>
      </w:r>
      <w:r>
        <w:rPr>
          <w:rFonts w:ascii="Garamond" w:eastAsia="細明體" w:hAnsi="Garamond" w:cs="Times New Roman"/>
          <w:kern w:val="0"/>
          <w:szCs w:val="24"/>
        </w:rPr>
        <w:t>經：「行利最勝者，諸不信者能令入信，建立於信；立戒者以淨戒，慳者以施，惡智者以正智令入建立。」</w:t>
      </w:r>
      <w:r>
        <w:rPr>
          <w:rFonts w:ascii="Garamond" w:eastAsia="細明體" w:hAnsi="Garamond" w:cs="Times New Roman"/>
          <w:kern w:val="0"/>
          <w:szCs w:val="24"/>
        </w:rPr>
        <w:t xml:space="preserve">(CBETA 2021.Q3, T02, no. 99, p. 185a5-7) </w:t>
      </w:r>
      <w:hyperlink r:id="rId61" w:history="1">
        <w:r>
          <w:rPr>
            <w:rStyle w:val="Internetlink"/>
            <w:rFonts w:ascii="Garamond" w:eastAsia="細明體" w:hAnsi="Garamond" w:cs="Times New Roman"/>
            <w:kern w:val="0"/>
            <w:szCs w:val="24"/>
          </w:rPr>
          <w:t>https://cbetaonline.dila.edu.tw/zh/T02n0099_p0185a05</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footnote>
  <w:footnote w:id="292">
    <w:p w14:paraId="53FB52BD"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對佛法及無過失的在家法博學多聞。（謀生用的）任何手工藝</w:t>
      </w:r>
      <w:r>
        <w:rPr>
          <w:rFonts w:ascii="Garamond" w:eastAsia="細明體" w:hAnsi="Garamond" w:cs="Times New Roman"/>
          <w:kern w:val="0"/>
          <w:szCs w:val="24"/>
        </w:rPr>
        <w:t>(hatthakosalla</w:t>
      </w:r>
      <w:r>
        <w:rPr>
          <w:rFonts w:ascii="Cambria" w:eastAsia="細明體" w:hAnsi="Cambria" w:cs="Cambria"/>
          <w:kern w:val="0"/>
          <w:szCs w:val="24"/>
        </w:rPr>
        <w:t>ṁ</w:t>
      </w:r>
      <w:r>
        <w:rPr>
          <w:rFonts w:ascii="Garamond" w:eastAsia="細明體" w:hAnsi="Garamond" w:cs="Times New Roman"/>
          <w:kern w:val="0"/>
          <w:szCs w:val="24"/>
        </w:rPr>
        <w:t>）。</w:t>
      </w:r>
      <w:r>
        <w:rPr>
          <w:rFonts w:ascii="Garamond" w:eastAsia="細明體" w:hAnsi="Garamond" w:cs="Times New Roman"/>
          <w:kern w:val="0"/>
          <w:szCs w:val="24"/>
        </w:rPr>
        <w:t xml:space="preserve"> </w:t>
      </w:r>
      <w:r>
        <w:rPr>
          <w:rFonts w:ascii="Garamond" w:eastAsia="細明體" w:hAnsi="Garamond" w:cs="Times New Roman"/>
          <w:kern w:val="0"/>
          <w:szCs w:val="24"/>
        </w:rPr>
        <w:t>古言︰「家財萬貫不如一技在身。」（出家眾則做袈裟及染袈裟等。）</w:t>
      </w:r>
    </w:p>
  </w:footnote>
  <w:footnote w:id="293">
    <w:p w14:paraId="6BA205DB"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調伏身、語、意。</w:t>
      </w:r>
    </w:p>
  </w:footnote>
  <w:footnote w:id="294">
    <w:p w14:paraId="41C7A3A9"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口出善言語，指離妄語、兩舌、惡口、綺語，及善於表達佛法。《經集》</w:t>
      </w:r>
      <w:r>
        <w:rPr>
          <w:rFonts w:ascii="Garamond" w:eastAsia="細明體" w:hAnsi="Garamond" w:cs="Times New Roman"/>
          <w:kern w:val="0"/>
          <w:szCs w:val="24"/>
        </w:rPr>
        <w:t>(Sn.3-3./vv.450-4</w:t>
      </w:r>
      <w:r>
        <w:rPr>
          <w:rFonts w:ascii="Garamond" w:eastAsia="細明體" w:hAnsi="Garamond" w:cs="Times New Roman"/>
          <w:kern w:val="0"/>
          <w:szCs w:val="24"/>
        </w:rPr>
        <w:t>54)</w:t>
      </w:r>
      <w:r>
        <w:rPr>
          <w:rFonts w:ascii="Garamond" w:eastAsia="細明體" w:hAnsi="Garamond" w:cs="Times New Roman"/>
          <w:kern w:val="0"/>
          <w:szCs w:val="24"/>
        </w:rPr>
        <w:t>：「</w:t>
      </w:r>
      <w:r>
        <w:rPr>
          <w:rFonts w:ascii="Garamond" w:eastAsia="細明體" w:hAnsi="Garamond" w:cs="Times New Roman"/>
          <w:kern w:val="0"/>
          <w:szCs w:val="24"/>
        </w:rPr>
        <w:t>(1)</w:t>
      </w:r>
      <w:r>
        <w:rPr>
          <w:rFonts w:ascii="Garamond" w:eastAsia="細明體" w:hAnsi="Garamond" w:cs="Times New Roman"/>
          <w:kern w:val="0"/>
          <w:szCs w:val="24"/>
        </w:rPr>
        <w:t>說善語。</w:t>
      </w:r>
      <w:r>
        <w:rPr>
          <w:rFonts w:ascii="Garamond" w:eastAsia="細明體" w:hAnsi="Garamond" w:cs="Times New Roman"/>
          <w:kern w:val="0"/>
          <w:szCs w:val="24"/>
        </w:rPr>
        <w:t>(2)</w:t>
      </w:r>
      <w:r>
        <w:rPr>
          <w:rFonts w:ascii="Garamond" w:eastAsia="細明體" w:hAnsi="Garamond" w:cs="Times New Roman"/>
          <w:kern w:val="0"/>
          <w:szCs w:val="24"/>
        </w:rPr>
        <w:t>說合法之語，不說非法之語。</w:t>
      </w:r>
      <w:r>
        <w:rPr>
          <w:rFonts w:ascii="Garamond" w:eastAsia="細明體" w:hAnsi="Garamond" w:cs="Times New Roman"/>
          <w:kern w:val="0"/>
          <w:szCs w:val="24"/>
        </w:rPr>
        <w:t>(3)</w:t>
      </w:r>
      <w:r>
        <w:rPr>
          <w:rFonts w:ascii="Garamond" w:eastAsia="細明體" w:hAnsi="Garamond" w:cs="Times New Roman"/>
          <w:kern w:val="0"/>
          <w:szCs w:val="24"/>
        </w:rPr>
        <w:t>說可愛語，不說不可愛語。</w:t>
      </w:r>
      <w:r>
        <w:rPr>
          <w:rFonts w:ascii="Garamond" w:eastAsia="細明體" w:hAnsi="Garamond" w:cs="Times New Roman"/>
          <w:kern w:val="0"/>
          <w:szCs w:val="24"/>
        </w:rPr>
        <w:t>(4)</w:t>
      </w:r>
      <w:r>
        <w:rPr>
          <w:rFonts w:ascii="Garamond" w:eastAsia="細明體" w:hAnsi="Garamond" w:cs="Times New Roman"/>
          <w:kern w:val="0"/>
          <w:szCs w:val="24"/>
        </w:rPr>
        <w:t>說真實語，不說虛妄語。」</w:t>
      </w:r>
    </w:p>
  </w:footnote>
  <w:footnote w:id="295">
    <w:p w14:paraId="22DE6309"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孝順、侍候父母。侍候父母，包括洗腳、推拿、按摩、洗澡，給予四事供養及儲備。</w:t>
      </w:r>
    </w:p>
  </w:footnote>
  <w:footnote w:id="296">
    <w:p w14:paraId="488A258A"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愛護、照料諸孩子們（包括兒子與女兒</w:t>
      </w:r>
      <w:r>
        <w:rPr>
          <w:rFonts w:ascii="Garamond" w:eastAsia="細明體" w:hAnsi="Garamond" w:cs="Times New Roman"/>
          <w:kern w:val="0"/>
          <w:szCs w:val="24"/>
        </w:rPr>
        <w:t>, KhA.138.</w:t>
      </w:r>
      <w:r>
        <w:rPr>
          <w:rFonts w:ascii="Garamond" w:eastAsia="細明體" w:hAnsi="Garamond" w:cs="Times New Roman"/>
          <w:kern w:val="0"/>
          <w:szCs w:val="24"/>
        </w:rPr>
        <w:t>）和妻子。</w:t>
      </w:r>
    </w:p>
  </w:footnote>
  <w:footnote w:id="297">
    <w:p w14:paraId="76CEEDBB"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自己的財產能布施給他人。</w:t>
      </w:r>
    </w:p>
  </w:footnote>
  <w:footnote w:id="298">
    <w:p w14:paraId="7B830D86"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行正道︰</w:t>
      </w:r>
      <w:r>
        <w:rPr>
          <w:rFonts w:ascii="Garamond" w:eastAsia="細明體" w:hAnsi="Garamond" w:cs="Times New Roman"/>
          <w:kern w:val="0"/>
          <w:szCs w:val="24"/>
        </w:rPr>
        <w:t>dhammacariyā</w:t>
      </w:r>
      <w:r>
        <w:rPr>
          <w:rFonts w:ascii="Garamond" w:eastAsia="細明體" w:hAnsi="Garamond" w:cs="Times New Roman"/>
          <w:kern w:val="0"/>
          <w:szCs w:val="24"/>
        </w:rPr>
        <w:t>（法行）是指十善業道。</w:t>
      </w:r>
    </w:p>
  </w:footnote>
  <w:footnote w:id="299">
    <w:p w14:paraId="6DAAD1C7"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「親戚」指與父母有血緣關係的親戚，乃至七世之父祖。</w:t>
      </w:r>
    </w:p>
  </w:footnote>
  <w:footnote w:id="300">
    <w:p w14:paraId="4D3EA21F"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行為盡責，不被智者責備。</w:t>
      </w:r>
    </w:p>
  </w:footnote>
  <w:footnote w:id="301">
    <w:p w14:paraId="76DE6F94"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遠離邪念，不喜惡行。參〈補充註釋〉。</w:t>
      </w:r>
    </w:p>
  </w:footnote>
  <w:footnote w:id="302">
    <w:p w14:paraId="4E6B6552"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抑止作殺、盜、邪淫、妄語之惡。參前一注。</w:t>
      </w:r>
    </w:p>
  </w:footnote>
  <w:footnote w:id="303">
    <w:p w14:paraId="091ACBA4"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例如：不飲酒、不用麻醉毒品、不抽煙、不嚼檳榔等等。</w:t>
      </w:r>
    </w:p>
  </w:footnote>
  <w:footnote w:id="304">
    <w:p w14:paraId="640305AD"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於正法不放逸、修善不放逸。不疏忽為「不放逸」（與正念不分離）。</w:t>
      </w:r>
    </w:p>
  </w:footnote>
  <w:footnote w:id="305">
    <w:p w14:paraId="62FDB967"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恭敬，即敬重應被敬重者</w:t>
      </w:r>
      <w:r>
        <w:rPr>
          <w:rFonts w:ascii="Garamond" w:eastAsia="細明體" w:hAnsi="Garamond" w:cs="Times New Roman"/>
          <w:kern w:val="0"/>
          <w:szCs w:val="24"/>
        </w:rPr>
        <w:t>(Garukātabba</w:t>
      </w:r>
      <w:r>
        <w:rPr>
          <w:rFonts w:ascii="Cambria" w:eastAsia="細明體" w:hAnsi="Cambria" w:cs="Cambria"/>
          <w:kern w:val="0"/>
          <w:szCs w:val="24"/>
        </w:rPr>
        <w:t>ṁ</w:t>
      </w:r>
      <w:r>
        <w:rPr>
          <w:rFonts w:ascii="Garamond" w:eastAsia="細明體" w:hAnsi="Garamond" w:cs="Times New Roman"/>
          <w:kern w:val="0"/>
          <w:szCs w:val="24"/>
        </w:rPr>
        <w:t xml:space="preserve"> garu</w:t>
      </w:r>
      <w:r>
        <w:rPr>
          <w:rFonts w:ascii="Cambria" w:eastAsia="細明體" w:hAnsi="Cambria" w:cs="Cambria"/>
          <w:kern w:val="0"/>
          <w:szCs w:val="24"/>
        </w:rPr>
        <w:t>ṁ</w:t>
      </w:r>
      <w:r>
        <w:rPr>
          <w:rFonts w:ascii="Garamond" w:eastAsia="細明體" w:hAnsi="Garamond" w:cs="Times New Roman"/>
          <w:kern w:val="0"/>
          <w:szCs w:val="24"/>
        </w:rPr>
        <w:t xml:space="preserve"> karoti</w:t>
      </w:r>
      <w:r>
        <w:rPr>
          <w:rFonts w:ascii="Garamond" w:eastAsia="細明體" w:hAnsi="Garamond" w:cs="Times New Roman"/>
          <w:kern w:val="0"/>
          <w:szCs w:val="24"/>
        </w:rPr>
        <w:t>）。</w:t>
      </w:r>
    </w:p>
  </w:footnote>
  <w:footnote w:id="306">
    <w:p w14:paraId="3ABE926A"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謙遜，謙卑。</w:t>
      </w:r>
    </w:p>
  </w:footnote>
  <w:footnote w:id="307">
    <w:p w14:paraId="3C03B8DC"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知足於衣服、飲食、醫藥、臥具。</w:t>
      </w:r>
    </w:p>
  </w:footnote>
  <w:footnote w:id="308">
    <w:p w14:paraId="75D7AD48"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感恩圖報。能記憶的不管小恩、大恩。「比丘們！在世間中這二種人難得，哪二種呢？主動助人者與知恩感恩者。」（增支部</w:t>
      </w:r>
      <w:r>
        <w:rPr>
          <w:rFonts w:ascii="Garamond" w:eastAsia="細明體" w:hAnsi="Garamond" w:cs="Times New Roman"/>
          <w:kern w:val="0"/>
          <w:szCs w:val="24"/>
        </w:rPr>
        <w:t>2</w:t>
      </w:r>
      <w:r>
        <w:rPr>
          <w:rFonts w:ascii="Garamond" w:eastAsia="細明體" w:hAnsi="Garamond" w:cs="Times New Roman"/>
          <w:kern w:val="0"/>
          <w:szCs w:val="24"/>
        </w:rPr>
        <w:t>集</w:t>
      </w:r>
      <w:r>
        <w:rPr>
          <w:rFonts w:ascii="Garamond" w:eastAsia="細明體" w:hAnsi="Garamond" w:cs="Times New Roman"/>
          <w:kern w:val="0"/>
          <w:szCs w:val="24"/>
        </w:rPr>
        <w:t>120</w:t>
      </w:r>
      <w:r>
        <w:rPr>
          <w:rFonts w:ascii="Garamond" w:eastAsia="細明體" w:hAnsi="Garamond" w:cs="Times New Roman"/>
          <w:kern w:val="0"/>
          <w:szCs w:val="24"/>
        </w:rPr>
        <w:t>經</w:t>
      </w:r>
      <w:r>
        <w:rPr>
          <w:rFonts w:ascii="Garamond" w:eastAsia="細明體" w:hAnsi="Garamond" w:cs="Times New Roman"/>
          <w:kern w:val="0"/>
          <w:szCs w:val="24"/>
        </w:rPr>
        <w:t>(</w:t>
      </w:r>
      <w:r>
        <w:rPr>
          <w:rFonts w:ascii="Garamond" w:eastAsia="細明體" w:hAnsi="Garamond" w:cs="Times New Roman"/>
          <w:kern w:val="0"/>
          <w:szCs w:val="24"/>
        </w:rPr>
        <w:t>莊春江譯</w:t>
      </w:r>
      <w:r>
        <w:rPr>
          <w:rFonts w:ascii="Garamond" w:eastAsia="細明體" w:hAnsi="Garamond" w:cs="Times New Roman"/>
          <w:kern w:val="0"/>
          <w:szCs w:val="24"/>
        </w:rPr>
        <w:t xml:space="preserve">) </w:t>
      </w:r>
      <w:hyperlink r:id="rId62" w:history="1">
        <w:r>
          <w:rPr>
            <w:rStyle w:val="Internetlink"/>
            <w:rFonts w:ascii="Garamond" w:eastAsia="細明體" w:hAnsi="Garamond" w:cs="Times New Roman"/>
            <w:kern w:val="0"/>
            <w:szCs w:val="24"/>
          </w:rPr>
          <w:t>https://agama.buddhason.org/AN/AN0348.htm</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footnote>
  <w:footnote w:id="309">
    <w:p w14:paraId="6E1F896E"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適當時候聽聞佛法。「適當時候」指掉舉</w:t>
      </w:r>
      <w:r>
        <w:rPr>
          <w:rFonts w:ascii="Garamond" w:eastAsia="細明體" w:hAnsi="Garamond" w:cs="Times New Roman"/>
          <w:kern w:val="0"/>
          <w:szCs w:val="24"/>
        </w:rPr>
        <w:t>(uddhacca)</w:t>
      </w:r>
      <w:r>
        <w:rPr>
          <w:rFonts w:ascii="Garamond" w:eastAsia="細明體" w:hAnsi="Garamond" w:cs="Times New Roman"/>
          <w:kern w:val="0"/>
          <w:szCs w:val="24"/>
        </w:rPr>
        <w:t>、產生欲望</w:t>
      </w:r>
      <w:r>
        <w:rPr>
          <w:rFonts w:ascii="Garamond" w:eastAsia="細明體" w:hAnsi="Garamond" w:cs="Times New Roman"/>
          <w:kern w:val="0"/>
          <w:szCs w:val="24"/>
        </w:rPr>
        <w:t>(kāmavitakkādīna</w:t>
      </w:r>
      <w:r>
        <w:rPr>
          <w:rFonts w:ascii="Cambria" w:eastAsia="細明體" w:hAnsi="Cambria" w:cs="Cambria"/>
          <w:kern w:val="0"/>
          <w:szCs w:val="24"/>
        </w:rPr>
        <w:t>ṁ</w:t>
      </w:r>
      <w:r>
        <w:rPr>
          <w:rFonts w:ascii="Garamond" w:eastAsia="細明體" w:hAnsi="Garamond" w:cs="Times New Roman"/>
          <w:kern w:val="0"/>
          <w:szCs w:val="24"/>
        </w:rPr>
        <w:t>)</w:t>
      </w:r>
      <w:r>
        <w:rPr>
          <w:rFonts w:ascii="Garamond" w:eastAsia="細明體" w:hAnsi="Garamond" w:cs="Times New Roman"/>
          <w:kern w:val="0"/>
          <w:szCs w:val="24"/>
        </w:rPr>
        <w:t>時，其時可以聞法得樂。</w:t>
      </w:r>
    </w:p>
  </w:footnote>
  <w:footnote w:id="310">
    <w:p w14:paraId="4AE83EEA"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容忍與耐心</w:t>
      </w:r>
      <w:r>
        <w:rPr>
          <w:rFonts w:ascii="Garamond" w:eastAsia="細明體" w:hAnsi="Garamond" w:cs="Times New Roman"/>
          <w:kern w:val="0"/>
          <w:szCs w:val="24"/>
        </w:rPr>
        <w:t>(adhivāsanakkhanti)</w:t>
      </w:r>
      <w:r>
        <w:rPr>
          <w:rFonts w:ascii="Garamond" w:eastAsia="細明體" w:hAnsi="Garamond" w:cs="Times New Roman"/>
          <w:kern w:val="0"/>
          <w:szCs w:val="24"/>
        </w:rPr>
        <w:t>。忍了再忍，乃至於沒有該忍的還要忍。</w:t>
      </w:r>
    </w:p>
  </w:footnote>
  <w:footnote w:id="311">
    <w:p w14:paraId="4AC27DE2"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恭順受教。傾聽，善思。容易受勸告為「恭順」</w:t>
      </w:r>
      <w:r>
        <w:rPr>
          <w:rFonts w:ascii="Garamond" w:eastAsia="細明體" w:hAnsi="Garamond" w:cs="Times New Roman"/>
          <w:kern w:val="0"/>
          <w:szCs w:val="24"/>
        </w:rPr>
        <w:t>(sovacassatā)</w:t>
      </w:r>
      <w:r>
        <w:rPr>
          <w:rFonts w:ascii="Garamond" w:eastAsia="細明體" w:hAnsi="Garamond" w:cs="Times New Roman"/>
          <w:kern w:val="0"/>
          <w:szCs w:val="24"/>
        </w:rPr>
        <w:t>。</w:t>
      </w:r>
    </w:p>
  </w:footnote>
  <w:footnote w:id="312">
    <w:p w14:paraId="22643001"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參訪沙門，供養修福、問法、決疑。沙門：在此指佛陀的出家弟子，或已止息煩惱者。</w:t>
      </w:r>
    </w:p>
  </w:footnote>
  <w:footnote w:id="313">
    <w:p w14:paraId="7892553A"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適時論法，能更深入法義。</w:t>
      </w:r>
    </w:p>
  </w:footnote>
  <w:footnote w:id="314">
    <w:p w14:paraId="20DC7B1F"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tapo</w:t>
      </w:r>
      <w:r>
        <w:rPr>
          <w:rFonts w:ascii="Garamond" w:eastAsia="細明體" w:hAnsi="Garamond" w:cs="Times New Roman"/>
          <w:kern w:val="0"/>
          <w:szCs w:val="24"/>
        </w:rPr>
        <w:t>：字面上意為「熱」，婆羅門教則指「苦行」。世尊以此字表示「（鍛練）自制，對自己感官的克制」；即古譯之「攝受根門」。參〈補充註釋〉。</w:t>
      </w:r>
    </w:p>
  </w:footnote>
  <w:footnote w:id="315">
    <w:p w14:paraId="456C2137"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梵行：離淫慾。</w:t>
      </w:r>
      <w:r>
        <w:rPr>
          <w:rFonts w:ascii="Garamond" w:eastAsia="細明體" w:hAnsi="Garamond" w:cs="Times New Roman"/>
          <w:kern w:val="0"/>
          <w:szCs w:val="24"/>
        </w:rPr>
        <w:t>KhA.151.</w:t>
      </w:r>
      <w:r>
        <w:rPr>
          <w:rFonts w:ascii="Garamond" w:eastAsia="細明體" w:hAnsi="Garamond" w:cs="Times New Roman"/>
          <w:kern w:val="0"/>
          <w:szCs w:val="24"/>
        </w:rPr>
        <w:t>︰梵的行為，諸梵天的行為，稱為「梵行」</w:t>
      </w:r>
      <w:r>
        <w:rPr>
          <w:rFonts w:ascii="Garamond" w:eastAsia="細明體" w:hAnsi="Garamond" w:cs="Times New Roman"/>
          <w:kern w:val="0"/>
          <w:szCs w:val="24"/>
        </w:rPr>
        <w:t>(brahmacariya</w:t>
      </w:r>
      <w:r>
        <w:rPr>
          <w:rFonts w:ascii="Cambria" w:eastAsia="細明體" w:hAnsi="Cambria" w:cs="Cambria"/>
          <w:kern w:val="0"/>
          <w:szCs w:val="24"/>
        </w:rPr>
        <w:t>ṁ</w:t>
      </w:r>
      <w:r>
        <w:rPr>
          <w:rFonts w:ascii="Garamond" w:eastAsia="細明體" w:hAnsi="Garamond" w:cs="Times New Roman"/>
          <w:kern w:val="0"/>
          <w:szCs w:val="24"/>
        </w:rPr>
        <w:t>)</w:t>
      </w:r>
      <w:r>
        <w:rPr>
          <w:rFonts w:ascii="Garamond" w:eastAsia="細明體" w:hAnsi="Garamond" w:cs="Times New Roman"/>
          <w:kern w:val="0"/>
          <w:szCs w:val="24"/>
        </w:rPr>
        <w:t>，優良的行為之稱。</w:t>
      </w:r>
      <w:r>
        <w:rPr>
          <w:rFonts w:ascii="Garamond" w:eastAsia="細明體" w:hAnsi="Garamond" w:cs="Times New Roman"/>
          <w:kern w:val="0"/>
          <w:szCs w:val="24"/>
        </w:rPr>
        <w:t>KhA.152.</w:t>
      </w:r>
      <w:r>
        <w:rPr>
          <w:rFonts w:ascii="Garamond" w:eastAsia="細明體" w:hAnsi="Garamond" w:cs="Times New Roman"/>
          <w:kern w:val="0"/>
          <w:szCs w:val="24"/>
        </w:rPr>
        <w:t>︰梵行：沒有（男女）淫欲，及具足沙門法。</w:t>
      </w:r>
    </w:p>
  </w:footnote>
  <w:footnote w:id="316">
    <w:p w14:paraId="6043035C"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曉了四聖諦（苦、苦因、苦滅、苦滅的方法）。</w:t>
      </w:r>
    </w:p>
  </w:footnote>
  <w:footnote w:id="317">
    <w:p w14:paraId="05E4CC19"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親證涅槃，即澈底滅除貪、瞋、癡。</w:t>
      </w:r>
    </w:p>
  </w:footnote>
  <w:footnote w:id="318">
    <w:p w14:paraId="35768F3C"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接觸世法，即面對八風（利、衰、譽、毀、稱、譏、苦、樂）；又曰『得、失、毀、譽、稱、譏、苦、樂』等八法，心不動搖。參〈補充註釋〉。</w:t>
      </w:r>
    </w:p>
  </w:footnote>
  <w:footnote w:id="319">
    <w:p w14:paraId="2061B476"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無憂︰指漏盡煩惱。</w:t>
      </w:r>
    </w:p>
  </w:footnote>
  <w:footnote w:id="320">
    <w:p w14:paraId="5F54C72A"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無染︰心離貪瞋癡之垢染。</w:t>
      </w:r>
    </w:p>
  </w:footnote>
  <w:footnote w:id="321">
    <w:p w14:paraId="52698E38"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安穩：無畏、無不幸的事。離欲、有、見、無明，故安穩。</w:t>
      </w:r>
    </w:p>
  </w:footnote>
  <w:footnote w:id="322">
    <w:p w14:paraId="3681CCC4"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另請參考</w:t>
      </w:r>
      <w:r>
        <w:rPr>
          <w:rFonts w:ascii="Garamond" w:eastAsia="細明體" w:hAnsi="Garamond" w:cs="Times New Roman"/>
          <w:kern w:val="0"/>
          <w:szCs w:val="24"/>
        </w:rPr>
        <w:t xml:space="preserve"> </w:t>
      </w:r>
      <w:hyperlink r:id="rId63" w:history="1">
        <w:r>
          <w:rPr>
            <w:rFonts w:ascii="Garamond" w:eastAsia="細明體" w:hAnsi="Garamond" w:cs="Times New Roman"/>
            <w:color w:val="0000FF"/>
            <w:kern w:val="0"/>
            <w:szCs w:val="24"/>
            <w:u w:val="single"/>
          </w:rPr>
          <w:t>經典參考資訊</w:t>
        </w:r>
      </w:hyperlink>
      <w:r>
        <w:rPr>
          <w:rFonts w:ascii="Garamond" w:eastAsia="細明體" w:hAnsi="Garamond" w:cs="Times New Roman"/>
          <w:kern w:val="0"/>
          <w:szCs w:val="24"/>
        </w:rPr>
        <w:t xml:space="preserve"> </w:t>
      </w:r>
      <w:r>
        <w:rPr>
          <w:rFonts w:ascii="Garamond" w:eastAsia="細明體" w:hAnsi="Garamond" w:cs="Times New Roman"/>
          <w:kern w:val="0"/>
          <w:szCs w:val="24"/>
        </w:rPr>
        <w:t>中之</w:t>
      </w:r>
      <w:r>
        <w:rPr>
          <w:rFonts w:ascii="Garamond" w:eastAsia="細明體" w:hAnsi="Garamond" w:cs="Times New Roman"/>
          <w:kern w:val="0"/>
          <w:szCs w:val="24"/>
        </w:rPr>
        <w:t xml:space="preserve"> </w:t>
      </w:r>
      <w:hyperlink r:id="rId64" w:history="1">
        <w:r>
          <w:rPr>
            <w:rFonts w:ascii="Garamond" w:eastAsia="細明體" w:hAnsi="Garamond" w:cs="Times New Roman"/>
            <w:color w:val="0000FF"/>
            <w:kern w:val="0"/>
            <w:szCs w:val="24"/>
            <w:u w:val="single"/>
          </w:rPr>
          <w:t>一切漏經參考資訊</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footnote>
  <w:footnote w:id="323">
    <w:p w14:paraId="2C994D8D"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詳參注</w:t>
      </w:r>
      <w:r>
        <w:rPr>
          <w:rFonts w:ascii="Garamond" w:eastAsia="細明體" w:hAnsi="Garamond" w:cs="Times New Roman"/>
          <w:kern w:val="0"/>
          <w:szCs w:val="24"/>
        </w:rPr>
        <w:t xml:space="preserve"> 277</w:t>
      </w:r>
      <w:r>
        <w:rPr>
          <w:rFonts w:ascii="Garamond" w:eastAsia="細明體" w:hAnsi="Garamond" w:cs="Times New Roman"/>
          <w:kern w:val="0"/>
          <w:szCs w:val="24"/>
        </w:rPr>
        <w:t>〈補充註釋〉。</w:t>
      </w:r>
    </w:p>
  </w:footnote>
  <w:footnote w:id="324">
    <w:p w14:paraId="1040E59B" w14:textId="77777777" w:rsidR="003042B9" w:rsidRDefault="0004431E">
      <w:pPr>
        <w:pStyle w:val="Footnoteuser"/>
        <w:spacing w:before="120" w:after="120"/>
        <w:jc w:val="both"/>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參注</w:t>
      </w:r>
      <w:r>
        <w:rPr>
          <w:rFonts w:ascii="Garamond" w:eastAsia="細明體" w:hAnsi="Garamond"/>
          <w:sz w:val="24"/>
          <w:szCs w:val="24"/>
        </w:rPr>
        <w:t xml:space="preserve"> 211</w:t>
      </w:r>
      <w:r>
        <w:rPr>
          <w:rFonts w:ascii="Garamond" w:eastAsia="細明體" w:hAnsi="Garamond"/>
          <w:sz w:val="24"/>
          <w:szCs w:val="24"/>
        </w:rPr>
        <w:t>。</w:t>
      </w:r>
    </w:p>
  </w:footnote>
  <w:footnote w:id="325">
    <w:p w14:paraId="24B51472" w14:textId="77777777" w:rsidR="003042B9" w:rsidRDefault="0004431E">
      <w:pPr>
        <w:pStyle w:val="Footnoteuser"/>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參注</w:t>
      </w:r>
      <w:r>
        <w:rPr>
          <w:rFonts w:ascii="Garamond" w:eastAsia="細明體" w:hAnsi="Garamond" w:cs="Times New Roman"/>
          <w:kern w:val="0"/>
          <w:sz w:val="24"/>
          <w:szCs w:val="24"/>
        </w:rPr>
        <w:t xml:space="preserve"> 212</w:t>
      </w:r>
      <w:r>
        <w:rPr>
          <w:rFonts w:ascii="Garamond" w:eastAsia="細明體" w:hAnsi="Garamond" w:cs="Times New Roman"/>
          <w:kern w:val="0"/>
          <w:sz w:val="24"/>
          <w:szCs w:val="24"/>
        </w:rPr>
        <w:t>。</w:t>
      </w:r>
    </w:p>
  </w:footnote>
  <w:footnote w:id="326">
    <w:p w14:paraId="51DE288A"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詳參注</w:t>
      </w:r>
      <w:r>
        <w:rPr>
          <w:rFonts w:ascii="Garamond" w:eastAsia="細明體" w:hAnsi="Garamond" w:cs="Times New Roman"/>
          <w:kern w:val="0"/>
          <w:sz w:val="24"/>
          <w:szCs w:val="24"/>
        </w:rPr>
        <w:t xml:space="preserve"> 213 </w:t>
      </w:r>
      <w:r>
        <w:rPr>
          <w:rFonts w:ascii="Garamond" w:eastAsia="細明體" w:hAnsi="Garamond" w:cs="Times New Roman"/>
          <w:kern w:val="0"/>
          <w:sz w:val="24"/>
          <w:szCs w:val="24"/>
        </w:rPr>
        <w:t>補充說明。</w:t>
      </w:r>
    </w:p>
  </w:footnote>
  <w:footnote w:id="327">
    <w:p w14:paraId="52C608C7"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「尊師！」</w:t>
      </w:r>
      <w:r>
        <w:rPr>
          <w:rFonts w:ascii="Garamond" w:eastAsia="細明體" w:hAnsi="Garamond" w:cs="Times New Roman"/>
          <w:kern w:val="0"/>
          <w:szCs w:val="24"/>
        </w:rPr>
        <w:t>(bhadante, bhaddante</w:t>
      </w:r>
      <w:r>
        <w:rPr>
          <w:rFonts w:ascii="Garamond" w:eastAsia="細明體" w:hAnsi="Garamond" w:cs="Times New Roman"/>
          <w:kern w:val="0"/>
          <w:szCs w:val="24"/>
        </w:rPr>
        <w:t>，呼格，另譯為「大德！」</w:t>
      </w:r>
      <w:r>
        <w:rPr>
          <w:rFonts w:ascii="Garamond" w:eastAsia="細明體" w:hAnsi="Garamond" w:cs="Times New Roman"/>
          <w:kern w:val="0"/>
          <w:szCs w:val="24"/>
        </w:rPr>
        <w:t>)</w:t>
      </w:r>
      <w:r>
        <w:rPr>
          <w:rFonts w:ascii="Garamond" w:eastAsia="細明體" w:hAnsi="Garamond" w:cs="Times New Roman"/>
          <w:kern w:val="0"/>
          <w:szCs w:val="24"/>
        </w:rPr>
        <w:t>，參〈補充註釋〉。</w:t>
      </w:r>
    </w:p>
  </w:footnote>
  <w:footnote w:id="328">
    <w:p w14:paraId="124BA18C"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「漏」，南傳作「煩惱」</w:t>
      </w:r>
      <w:r>
        <w:rPr>
          <w:rFonts w:ascii="Garamond" w:eastAsia="細明體" w:hAnsi="Garamond" w:cs="Times New Roman"/>
          <w:kern w:val="0"/>
          <w:szCs w:val="24"/>
        </w:rPr>
        <w:t>(āsava</w:t>
      </w:r>
      <w:r>
        <w:rPr>
          <w:rFonts w:ascii="Cambria" w:eastAsia="細明體" w:hAnsi="Cambria" w:cs="Cambria"/>
          <w:kern w:val="0"/>
          <w:szCs w:val="24"/>
        </w:rPr>
        <w:t>ṃ</w:t>
      </w:r>
      <w:r>
        <w:rPr>
          <w:rFonts w:ascii="Garamond" w:eastAsia="細明體" w:hAnsi="Garamond" w:cs="Times New Roman"/>
          <w:kern w:val="0"/>
          <w:szCs w:val="24"/>
        </w:rPr>
        <w:t>，另譯為「漏；流漏」，參〈補充註釋〉。</w:t>
      </w:r>
    </w:p>
  </w:footnote>
  <w:footnote w:id="329">
    <w:p w14:paraId="7A8136DF"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「善思；善思念之」，南傳作「你們要好好作意」，參〈補充註釋〉。</w:t>
      </w:r>
    </w:p>
  </w:footnote>
  <w:footnote w:id="330">
    <w:p w14:paraId="4A22FFFF"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「大德！」，詳參注</w:t>
      </w:r>
      <w:r>
        <w:rPr>
          <w:rFonts w:ascii="Garamond" w:eastAsia="細明體" w:hAnsi="Garamond" w:cs="Times New Roman"/>
          <w:kern w:val="0"/>
          <w:szCs w:val="24"/>
        </w:rPr>
        <w:t xml:space="preserve"> 327</w:t>
      </w:r>
      <w:r>
        <w:rPr>
          <w:rFonts w:ascii="Garamond" w:eastAsia="細明體" w:hAnsi="Garamond" w:cs="Times New Roman"/>
          <w:kern w:val="0"/>
          <w:szCs w:val="24"/>
        </w:rPr>
        <w:t>〈補充註釋〉。</w:t>
      </w:r>
    </w:p>
  </w:footnote>
  <w:footnote w:id="331">
    <w:p w14:paraId="3BC3C48F" w14:textId="77777777" w:rsidR="003042B9" w:rsidRDefault="0004431E">
      <w:pPr>
        <w:pStyle w:val="Footnoteuser"/>
        <w:spacing w:before="120" w:after="120"/>
        <w:jc w:val="both"/>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「正思惟</w:t>
      </w:r>
      <w:r>
        <w:rPr>
          <w:rFonts w:ascii="Garamond" w:eastAsia="細明體" w:hAnsi="Garamond"/>
          <w:sz w:val="24"/>
          <w:szCs w:val="24"/>
        </w:rPr>
        <w:t>/</w:t>
      </w:r>
      <w:r>
        <w:rPr>
          <w:rFonts w:ascii="Garamond" w:eastAsia="細明體" w:hAnsi="Garamond"/>
          <w:sz w:val="24"/>
          <w:szCs w:val="24"/>
        </w:rPr>
        <w:t>思惟</w:t>
      </w:r>
      <w:r>
        <w:rPr>
          <w:rFonts w:ascii="Garamond" w:eastAsia="細明體" w:hAnsi="Garamond"/>
          <w:sz w:val="24"/>
          <w:szCs w:val="24"/>
        </w:rPr>
        <w:t>/</w:t>
      </w:r>
      <w:r>
        <w:rPr>
          <w:rFonts w:ascii="Garamond" w:eastAsia="細明體" w:hAnsi="Garamond"/>
          <w:sz w:val="24"/>
          <w:szCs w:val="24"/>
        </w:rPr>
        <w:t>內正思惟</w:t>
      </w:r>
      <w:r>
        <w:rPr>
          <w:rFonts w:ascii="Garamond" w:eastAsia="細明體" w:hAnsi="Garamond"/>
          <w:sz w:val="24"/>
          <w:szCs w:val="24"/>
        </w:rPr>
        <w:t>(SA)</w:t>
      </w:r>
      <w:r>
        <w:rPr>
          <w:rFonts w:ascii="Garamond" w:eastAsia="細明體" w:hAnsi="Garamond"/>
          <w:sz w:val="24"/>
          <w:szCs w:val="24"/>
        </w:rPr>
        <w:t>；正思惟</w:t>
      </w:r>
      <w:r>
        <w:rPr>
          <w:rFonts w:ascii="Garamond" w:eastAsia="細明體" w:hAnsi="Garamond"/>
          <w:sz w:val="24"/>
          <w:szCs w:val="24"/>
        </w:rPr>
        <w:t>/</w:t>
      </w:r>
      <w:r>
        <w:rPr>
          <w:rFonts w:ascii="Garamond" w:eastAsia="細明體" w:hAnsi="Garamond"/>
          <w:sz w:val="24"/>
          <w:szCs w:val="24"/>
        </w:rPr>
        <w:t>善思惟</w:t>
      </w:r>
      <w:r>
        <w:rPr>
          <w:rFonts w:ascii="Garamond" w:eastAsia="細明體" w:hAnsi="Garamond"/>
          <w:sz w:val="24"/>
          <w:szCs w:val="24"/>
        </w:rPr>
        <w:t>(MA)</w:t>
      </w:r>
      <w:r>
        <w:rPr>
          <w:rFonts w:ascii="Garamond" w:eastAsia="細明體" w:hAnsi="Garamond"/>
          <w:sz w:val="24"/>
          <w:szCs w:val="24"/>
        </w:rPr>
        <w:t>；內自思惟</w:t>
      </w:r>
      <w:r>
        <w:rPr>
          <w:rFonts w:ascii="Garamond" w:eastAsia="細明體" w:hAnsi="Garamond"/>
          <w:sz w:val="24"/>
          <w:szCs w:val="24"/>
        </w:rPr>
        <w:t>(MA/DA/AA)</w:t>
      </w:r>
      <w:r>
        <w:rPr>
          <w:rFonts w:ascii="Garamond" w:eastAsia="細明體" w:hAnsi="Garamond"/>
          <w:sz w:val="24"/>
          <w:szCs w:val="24"/>
        </w:rPr>
        <w:t>；專意</w:t>
      </w:r>
      <w:r>
        <w:rPr>
          <w:rFonts w:ascii="Garamond" w:eastAsia="細明體" w:hAnsi="Garamond"/>
          <w:sz w:val="24"/>
          <w:szCs w:val="24"/>
        </w:rPr>
        <w:t>/</w:t>
      </w:r>
      <w:r>
        <w:rPr>
          <w:rFonts w:ascii="Garamond" w:eastAsia="細明體" w:hAnsi="Garamond"/>
          <w:sz w:val="24"/>
          <w:szCs w:val="24"/>
        </w:rPr>
        <w:t>思惟</w:t>
      </w:r>
      <w:r>
        <w:rPr>
          <w:rFonts w:ascii="Garamond" w:eastAsia="細明體" w:hAnsi="Garamond"/>
          <w:sz w:val="24"/>
          <w:szCs w:val="24"/>
        </w:rPr>
        <w:t>(AA)</w:t>
      </w:r>
      <w:r>
        <w:rPr>
          <w:rFonts w:ascii="Garamond" w:eastAsia="細明體" w:hAnsi="Garamond"/>
          <w:sz w:val="24"/>
          <w:szCs w:val="24"/>
        </w:rPr>
        <w:t>」，南傳作「如理作意」參〈補充註釋〉。</w:t>
      </w:r>
    </w:p>
  </w:footnote>
  <w:footnote w:id="332">
    <w:p w14:paraId="60588381" w14:textId="77777777" w:rsidR="003042B9" w:rsidRDefault="0004431E">
      <w:pPr>
        <w:pStyle w:val="Footnoteuser"/>
        <w:spacing w:before="120" w:after="120"/>
        <w:jc w:val="both"/>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「有漏從見斷</w:t>
      </w:r>
      <w:r>
        <w:rPr>
          <w:rFonts w:ascii="Garamond" w:eastAsia="細明體" w:hAnsi="Garamond"/>
          <w:sz w:val="24"/>
          <w:szCs w:val="24"/>
        </w:rPr>
        <w:t>(MA.10)</w:t>
      </w:r>
      <w:r>
        <w:rPr>
          <w:rFonts w:ascii="Garamond" w:eastAsia="細明體" w:hAnsi="Garamond"/>
          <w:sz w:val="24"/>
          <w:szCs w:val="24"/>
        </w:rPr>
        <w:t>；有漏緣見得斷</w:t>
      </w:r>
      <w:r>
        <w:rPr>
          <w:rFonts w:ascii="Garamond" w:eastAsia="細明體" w:hAnsi="Garamond"/>
          <w:sz w:val="24"/>
          <w:szCs w:val="24"/>
        </w:rPr>
        <w:t>(AA.40.6)</w:t>
      </w:r>
      <w:r>
        <w:rPr>
          <w:rFonts w:ascii="Garamond" w:eastAsia="細明體" w:hAnsi="Garamond"/>
          <w:sz w:val="24"/>
          <w:szCs w:val="24"/>
        </w:rPr>
        <w:t>」，南傳作「有煩惱應該以見捨斷」參〈補充註釋〉。</w:t>
      </w:r>
    </w:p>
  </w:footnote>
  <w:footnote w:id="333">
    <w:p w14:paraId="3EB9D8BC"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「護</w:t>
      </w:r>
      <w:r>
        <w:rPr>
          <w:rFonts w:ascii="Garamond" w:eastAsia="細明體" w:hAnsi="Garamond"/>
          <w:sz w:val="24"/>
          <w:szCs w:val="24"/>
        </w:rPr>
        <w:t>(MA.10)</w:t>
      </w:r>
      <w:r>
        <w:rPr>
          <w:rFonts w:ascii="Garamond" w:eastAsia="細明體" w:hAnsi="Garamond"/>
          <w:sz w:val="24"/>
          <w:szCs w:val="24"/>
        </w:rPr>
        <w:t>；威儀</w:t>
      </w:r>
      <w:r>
        <w:rPr>
          <w:rFonts w:ascii="Garamond" w:eastAsia="細明體" w:hAnsi="Garamond"/>
          <w:sz w:val="24"/>
          <w:szCs w:val="24"/>
        </w:rPr>
        <w:t>(AA.40.6)</w:t>
      </w:r>
      <w:r>
        <w:rPr>
          <w:rFonts w:ascii="Garamond" w:eastAsia="細明體" w:hAnsi="Garamond"/>
          <w:sz w:val="24"/>
          <w:szCs w:val="24"/>
        </w:rPr>
        <w:t>」，南傳作</w:t>
      </w:r>
      <w:r>
        <w:rPr>
          <w:rFonts w:ascii="Garamond" w:eastAsia="細明體" w:hAnsi="Garamond"/>
          <w:sz w:val="24"/>
          <w:szCs w:val="24"/>
        </w:rPr>
        <w:t>「</w:t>
      </w:r>
      <w:r>
        <w:rPr>
          <w:rFonts w:ascii="Garamond" w:eastAsia="細明體" w:hAnsi="Garamond"/>
          <w:sz w:val="24"/>
          <w:szCs w:val="24"/>
        </w:rPr>
        <w:t>(</w:t>
      </w:r>
      <w:r>
        <w:rPr>
          <w:rFonts w:ascii="Garamond" w:eastAsia="細明體" w:hAnsi="Garamond"/>
          <w:sz w:val="24"/>
          <w:szCs w:val="24"/>
        </w:rPr>
        <w:t>以</w:t>
      </w:r>
      <w:r>
        <w:rPr>
          <w:rFonts w:ascii="Garamond" w:eastAsia="細明體" w:hAnsi="Garamond"/>
          <w:sz w:val="24"/>
          <w:szCs w:val="24"/>
        </w:rPr>
        <w:t>)</w:t>
      </w:r>
      <w:r>
        <w:rPr>
          <w:rFonts w:ascii="Garamond" w:eastAsia="細明體" w:hAnsi="Garamond"/>
          <w:sz w:val="24"/>
          <w:szCs w:val="24"/>
        </w:rPr>
        <w:t>自制」</w:t>
      </w:r>
      <w:r>
        <w:rPr>
          <w:rFonts w:ascii="Garamond" w:eastAsia="細明體" w:hAnsi="Garamond"/>
          <w:sz w:val="24"/>
          <w:szCs w:val="24"/>
        </w:rPr>
        <w:t>(sa</w:t>
      </w:r>
      <w:r>
        <w:rPr>
          <w:rFonts w:ascii="Cambria" w:eastAsia="細明體" w:hAnsi="Cambria" w:cs="Cambria"/>
          <w:sz w:val="24"/>
          <w:szCs w:val="24"/>
        </w:rPr>
        <w:t>ṃ</w:t>
      </w:r>
      <w:r>
        <w:rPr>
          <w:rFonts w:ascii="Garamond" w:eastAsia="細明體" w:hAnsi="Garamond"/>
          <w:sz w:val="24"/>
          <w:szCs w:val="24"/>
        </w:rPr>
        <w:t>varā)</w:t>
      </w:r>
      <w:r>
        <w:rPr>
          <w:rFonts w:ascii="Garamond" w:eastAsia="細明體" w:hAnsi="Garamond"/>
          <w:sz w:val="24"/>
          <w:szCs w:val="24"/>
        </w:rPr>
        <w:t>，智髻比丘長老英譯為「</w:t>
      </w:r>
      <w:r>
        <w:rPr>
          <w:rFonts w:ascii="Garamond" w:eastAsia="細明體" w:hAnsi="Garamond"/>
          <w:sz w:val="24"/>
          <w:szCs w:val="24"/>
        </w:rPr>
        <w:t>(</w:t>
      </w:r>
      <w:r>
        <w:rPr>
          <w:rFonts w:ascii="Garamond" w:eastAsia="細明體" w:hAnsi="Garamond"/>
          <w:sz w:val="24"/>
          <w:szCs w:val="24"/>
        </w:rPr>
        <w:t>以</w:t>
      </w:r>
      <w:r>
        <w:rPr>
          <w:rFonts w:ascii="Garamond" w:eastAsia="細明體" w:hAnsi="Garamond"/>
          <w:sz w:val="24"/>
          <w:szCs w:val="24"/>
        </w:rPr>
        <w:t>)</w:t>
      </w:r>
      <w:r>
        <w:rPr>
          <w:rFonts w:ascii="Garamond" w:eastAsia="細明體" w:hAnsi="Garamond"/>
          <w:sz w:val="24"/>
          <w:szCs w:val="24"/>
        </w:rPr>
        <w:t>自制」</w:t>
      </w:r>
      <w:r>
        <w:rPr>
          <w:rFonts w:ascii="Garamond" w:eastAsia="細明體" w:hAnsi="Garamond"/>
          <w:sz w:val="24"/>
          <w:szCs w:val="24"/>
        </w:rPr>
        <w:t>(by restraining)</w:t>
      </w:r>
      <w:r>
        <w:rPr>
          <w:rFonts w:ascii="Garamond" w:eastAsia="細明體" w:hAnsi="Garamond"/>
          <w:sz w:val="24"/>
          <w:szCs w:val="24"/>
        </w:rPr>
        <w:t>。</w:t>
      </w:r>
    </w:p>
  </w:footnote>
  <w:footnote w:id="334">
    <w:p w14:paraId="7ABC7B36" w14:textId="77777777" w:rsidR="003042B9" w:rsidRDefault="0004431E">
      <w:pPr>
        <w:pStyle w:val="Footnoteuser"/>
        <w:spacing w:before="120" w:after="120"/>
        <w:jc w:val="both"/>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「愚癡無聞凡夫</w:t>
      </w:r>
      <w:r>
        <w:rPr>
          <w:rFonts w:ascii="Garamond" w:eastAsia="細明體" w:hAnsi="Garamond"/>
          <w:sz w:val="24"/>
          <w:szCs w:val="24"/>
        </w:rPr>
        <w:t>/</w:t>
      </w:r>
      <w:r>
        <w:rPr>
          <w:rFonts w:ascii="Garamond" w:eastAsia="細明體" w:hAnsi="Garamond"/>
          <w:sz w:val="24"/>
          <w:szCs w:val="24"/>
        </w:rPr>
        <w:t>愚夫</w:t>
      </w:r>
      <w:r>
        <w:rPr>
          <w:rFonts w:ascii="Garamond" w:eastAsia="細明體" w:hAnsi="Garamond"/>
          <w:sz w:val="24"/>
          <w:szCs w:val="24"/>
        </w:rPr>
        <w:t>(SA)</w:t>
      </w:r>
      <w:r>
        <w:rPr>
          <w:rFonts w:ascii="Garamond" w:eastAsia="細明體" w:hAnsi="Garamond"/>
          <w:sz w:val="24"/>
          <w:szCs w:val="24"/>
        </w:rPr>
        <w:t>；凡夫愚人</w:t>
      </w:r>
      <w:r>
        <w:rPr>
          <w:rFonts w:ascii="Garamond" w:eastAsia="細明體" w:hAnsi="Garamond"/>
          <w:sz w:val="24"/>
          <w:szCs w:val="24"/>
        </w:rPr>
        <w:t>(MA)</w:t>
      </w:r>
      <w:r>
        <w:rPr>
          <w:rFonts w:ascii="Garamond" w:eastAsia="細明體" w:hAnsi="Garamond"/>
          <w:sz w:val="24"/>
          <w:szCs w:val="24"/>
        </w:rPr>
        <w:t>；愚癡凡夫</w:t>
      </w:r>
      <w:r>
        <w:rPr>
          <w:rFonts w:ascii="Garamond" w:eastAsia="細明體" w:hAnsi="Garamond"/>
          <w:sz w:val="24"/>
          <w:szCs w:val="24"/>
        </w:rPr>
        <w:t>(AA)</w:t>
      </w:r>
      <w:r>
        <w:rPr>
          <w:rFonts w:ascii="Garamond" w:eastAsia="細明體" w:hAnsi="Garamond"/>
          <w:sz w:val="24"/>
          <w:szCs w:val="24"/>
        </w:rPr>
        <w:t>」，南傳作「未聽聞的一般人」</w:t>
      </w:r>
      <w:r>
        <w:rPr>
          <w:rFonts w:ascii="Garamond" w:eastAsia="細明體" w:hAnsi="Garamond"/>
          <w:sz w:val="24"/>
          <w:szCs w:val="24"/>
        </w:rPr>
        <w:t>(assutavā puthujjano</w:t>
      </w:r>
      <w:r>
        <w:rPr>
          <w:rFonts w:ascii="Garamond" w:eastAsia="細明體" w:hAnsi="Garamond"/>
          <w:sz w:val="24"/>
          <w:szCs w:val="24"/>
        </w:rPr>
        <w:t>，可逐字譯為「無聞</w:t>
      </w:r>
      <w:r>
        <w:rPr>
          <w:rFonts w:ascii="Garamond" w:eastAsia="細明體" w:hAnsi="Garamond"/>
          <w:sz w:val="24"/>
          <w:szCs w:val="24"/>
        </w:rPr>
        <w:t>-</w:t>
      </w:r>
      <w:r>
        <w:rPr>
          <w:rFonts w:ascii="Garamond" w:eastAsia="細明體" w:hAnsi="Garamond"/>
          <w:sz w:val="24"/>
          <w:szCs w:val="24"/>
        </w:rPr>
        <w:t>凡夫」</w:t>
      </w:r>
      <w:r>
        <w:rPr>
          <w:rFonts w:ascii="Garamond" w:eastAsia="細明體" w:hAnsi="Garamond"/>
          <w:sz w:val="24"/>
          <w:szCs w:val="24"/>
        </w:rPr>
        <w:t>)</w:t>
      </w:r>
      <w:r>
        <w:rPr>
          <w:rFonts w:ascii="Garamond" w:eastAsia="細明體" w:hAnsi="Garamond"/>
          <w:sz w:val="24"/>
          <w:szCs w:val="24"/>
        </w:rPr>
        <w:t>，菩提比丘長老英譯為「未受教導的俗人」</w:t>
      </w:r>
      <w:r>
        <w:rPr>
          <w:rFonts w:ascii="Garamond" w:eastAsia="細明體" w:hAnsi="Garamond"/>
          <w:sz w:val="24"/>
          <w:szCs w:val="24"/>
        </w:rPr>
        <w:t>(the</w:t>
      </w:r>
      <w:r>
        <w:rPr>
          <w:rFonts w:ascii="Garamond" w:eastAsia="細明體" w:hAnsi="Garamond"/>
          <w:sz w:val="24"/>
          <w:szCs w:val="24"/>
        </w:rPr>
        <w:t xml:space="preserve"> uninstructed worldling)</w:t>
      </w:r>
      <w:r>
        <w:rPr>
          <w:rFonts w:ascii="Garamond" w:eastAsia="細明體" w:hAnsi="Garamond"/>
          <w:sz w:val="24"/>
          <w:szCs w:val="24"/>
        </w:rPr>
        <w:t>。</w:t>
      </w:r>
    </w:p>
  </w:footnote>
  <w:footnote w:id="335">
    <w:p w14:paraId="2BCFBB6F" w14:textId="77777777" w:rsidR="003042B9" w:rsidRDefault="0004431E">
      <w:pPr>
        <w:pStyle w:val="Footnoteuser"/>
        <w:spacing w:before="120" w:after="120"/>
        <w:jc w:val="both"/>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「真人法</w:t>
      </w:r>
      <w:r>
        <w:rPr>
          <w:rFonts w:ascii="Garamond" w:eastAsia="細明體" w:hAnsi="Garamond"/>
          <w:sz w:val="24"/>
          <w:szCs w:val="24"/>
        </w:rPr>
        <w:t>(MA)</w:t>
      </w:r>
      <w:r>
        <w:rPr>
          <w:rFonts w:ascii="Garamond" w:eastAsia="細明體" w:hAnsi="Garamond"/>
          <w:sz w:val="24"/>
          <w:szCs w:val="24"/>
        </w:rPr>
        <w:t>；善知識法</w:t>
      </w:r>
      <w:r>
        <w:rPr>
          <w:rFonts w:ascii="Garamond" w:eastAsia="細明體" w:hAnsi="Garamond"/>
          <w:sz w:val="24"/>
          <w:szCs w:val="24"/>
        </w:rPr>
        <w:t>(AA)</w:t>
      </w:r>
      <w:r>
        <w:rPr>
          <w:rFonts w:ascii="Garamond" w:eastAsia="細明體" w:hAnsi="Garamond"/>
          <w:sz w:val="24"/>
          <w:szCs w:val="24"/>
        </w:rPr>
        <w:t>」，南傳作「善人法」</w:t>
      </w:r>
      <w:r>
        <w:rPr>
          <w:rFonts w:ascii="Garamond" w:eastAsia="細明體" w:hAnsi="Garamond"/>
          <w:sz w:val="24"/>
          <w:szCs w:val="24"/>
        </w:rPr>
        <w:t>(sappurisadhamme)</w:t>
      </w:r>
      <w:r>
        <w:rPr>
          <w:rFonts w:ascii="Garamond" w:eastAsia="細明體" w:hAnsi="Garamond"/>
          <w:sz w:val="24"/>
          <w:szCs w:val="24"/>
        </w:rPr>
        <w:t>，菩提比丘長老英譯為「上等人的法」，參〈補充註釋〉。</w:t>
      </w:r>
    </w:p>
  </w:footnote>
  <w:footnote w:id="336">
    <w:p w14:paraId="5B564BB1" w14:textId="77777777" w:rsidR="003042B9" w:rsidRDefault="0004431E">
      <w:pPr>
        <w:pStyle w:val="Footnoteuser"/>
        <w:spacing w:before="120" w:after="120"/>
        <w:jc w:val="both"/>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「真有神</w:t>
      </w:r>
      <w:r>
        <w:rPr>
          <w:rFonts w:ascii="Garamond" w:eastAsia="細明體" w:hAnsi="Garamond"/>
          <w:sz w:val="24"/>
          <w:szCs w:val="24"/>
        </w:rPr>
        <w:t>(MA.10)</w:t>
      </w:r>
      <w:r>
        <w:rPr>
          <w:rFonts w:ascii="Garamond" w:eastAsia="細明體" w:hAnsi="Garamond"/>
          <w:sz w:val="24"/>
          <w:szCs w:val="24"/>
        </w:rPr>
        <w:t>，有我見審有此見</w:t>
      </w:r>
      <w:r>
        <w:rPr>
          <w:rFonts w:ascii="Garamond" w:eastAsia="細明體" w:hAnsi="Garamond"/>
          <w:sz w:val="24"/>
          <w:szCs w:val="24"/>
        </w:rPr>
        <w:t>(AA.40.6)</w:t>
      </w:r>
      <w:r>
        <w:rPr>
          <w:rFonts w:ascii="Garamond" w:eastAsia="細明體" w:hAnsi="Garamond"/>
          <w:sz w:val="24"/>
          <w:szCs w:val="24"/>
        </w:rPr>
        <w:t>」，南傳作「有我的真我」參〈補充註釋〉。</w:t>
      </w:r>
    </w:p>
  </w:footnote>
  <w:footnote w:id="337">
    <w:p w14:paraId="18A2B240" w14:textId="77777777" w:rsidR="003042B9" w:rsidRDefault="0004431E">
      <w:pPr>
        <w:pStyle w:val="Footnoteuser"/>
        <w:spacing w:before="120" w:after="120"/>
        <w:jc w:val="both"/>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w:t>
      </w:r>
      <w:r>
        <w:rPr>
          <w:rFonts w:ascii="Garamond" w:eastAsia="細明體" w:hAnsi="Garamond"/>
          <w:sz w:val="24"/>
          <w:szCs w:val="24"/>
        </w:rPr>
        <w:t>{</w:t>
      </w:r>
      <w:r>
        <w:rPr>
          <w:rFonts w:ascii="Garamond" w:eastAsia="細明體" w:hAnsi="Garamond"/>
          <w:sz w:val="24"/>
          <w:szCs w:val="24"/>
        </w:rPr>
        <w:t>惡</w:t>
      </w:r>
      <w:r>
        <w:rPr>
          <w:rFonts w:ascii="Garamond" w:eastAsia="細明體" w:hAnsi="Garamond"/>
          <w:sz w:val="24"/>
          <w:szCs w:val="24"/>
        </w:rPr>
        <w:t>}</w:t>
      </w:r>
      <w:r>
        <w:rPr>
          <w:rFonts w:ascii="Garamond" w:eastAsia="細明體" w:hAnsi="Garamond"/>
          <w:sz w:val="24"/>
          <w:szCs w:val="24"/>
        </w:rPr>
        <w:t>見；惡見」，參〈補充註釋〉。</w:t>
      </w:r>
    </w:p>
  </w:footnote>
  <w:footnote w:id="338">
    <w:p w14:paraId="349CF8C6"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「動搖見</w:t>
      </w:r>
      <w:r>
        <w:rPr>
          <w:rFonts w:ascii="Garamond" w:eastAsia="細明體" w:hAnsi="Garamond"/>
          <w:sz w:val="24"/>
          <w:szCs w:val="24"/>
        </w:rPr>
        <w:t>(SA)</w:t>
      </w:r>
      <w:r>
        <w:rPr>
          <w:rFonts w:ascii="Garamond" w:eastAsia="細明體" w:hAnsi="Garamond"/>
          <w:sz w:val="24"/>
          <w:szCs w:val="24"/>
        </w:rPr>
        <w:t>；見所動</w:t>
      </w:r>
      <w:r>
        <w:rPr>
          <w:rFonts w:ascii="Garamond" w:eastAsia="細明體" w:hAnsi="Garamond"/>
          <w:sz w:val="24"/>
          <w:szCs w:val="24"/>
        </w:rPr>
        <w:t>(MA)</w:t>
      </w:r>
      <w:r>
        <w:rPr>
          <w:rFonts w:ascii="Garamond" w:eastAsia="細明體" w:hAnsi="Garamond"/>
          <w:sz w:val="24"/>
          <w:szCs w:val="24"/>
        </w:rPr>
        <w:t>」，南傳作「動搖之見</w:t>
      </w:r>
      <w:r>
        <w:rPr>
          <w:rFonts w:ascii="Garamond" w:eastAsia="細明體" w:hAnsi="Garamond"/>
          <w:sz w:val="24"/>
          <w:szCs w:val="24"/>
        </w:rPr>
        <w:t>(</w:t>
      </w:r>
      <w:r>
        <w:rPr>
          <w:rFonts w:ascii="Garamond" w:eastAsia="細明體" w:hAnsi="Garamond"/>
          <w:sz w:val="24"/>
          <w:szCs w:val="24"/>
        </w:rPr>
        <w:t>令人動搖的</w:t>
      </w:r>
      <w:r>
        <w:rPr>
          <w:rFonts w:ascii="Garamond" w:eastAsia="細明體" w:hAnsi="Garamond"/>
          <w:sz w:val="24"/>
          <w:szCs w:val="24"/>
        </w:rPr>
        <w:t>惡見</w:t>
      </w:r>
      <w:r>
        <w:rPr>
          <w:rFonts w:ascii="Garamond" w:eastAsia="細明體" w:hAnsi="Garamond"/>
          <w:sz w:val="24"/>
          <w:szCs w:val="24"/>
        </w:rPr>
        <w:t>)</w:t>
      </w:r>
      <w:r>
        <w:rPr>
          <w:rFonts w:ascii="Garamond" w:eastAsia="細明體" w:hAnsi="Garamond"/>
          <w:sz w:val="24"/>
          <w:szCs w:val="24"/>
        </w:rPr>
        <w:t>」</w:t>
      </w:r>
      <w:r>
        <w:rPr>
          <w:rFonts w:ascii="Garamond" w:eastAsia="細明體" w:hAnsi="Garamond"/>
          <w:sz w:val="22"/>
          <w:szCs w:val="22"/>
        </w:rPr>
        <w:t>(di</w:t>
      </w:r>
      <w:r>
        <w:rPr>
          <w:rFonts w:ascii="Cambria" w:eastAsia="細明體" w:hAnsi="Cambria" w:cs="Cambria"/>
          <w:sz w:val="22"/>
          <w:szCs w:val="22"/>
        </w:rPr>
        <w:t>ṭṭ</w:t>
      </w:r>
      <w:r>
        <w:rPr>
          <w:rFonts w:ascii="Garamond" w:eastAsia="細明體" w:hAnsi="Garamond"/>
          <w:sz w:val="22"/>
          <w:szCs w:val="22"/>
        </w:rPr>
        <w:t>hivipphandita</w:t>
      </w:r>
      <w:r>
        <w:rPr>
          <w:rFonts w:ascii="Cambria" w:eastAsia="細明體" w:hAnsi="Cambria" w:cs="Cambria"/>
          <w:sz w:val="22"/>
          <w:szCs w:val="22"/>
        </w:rPr>
        <w:t>ṃ</w:t>
      </w:r>
      <w:r>
        <w:rPr>
          <w:rFonts w:ascii="Garamond" w:eastAsia="細明體" w:hAnsi="Garamond"/>
          <w:sz w:val="22"/>
          <w:szCs w:val="22"/>
        </w:rPr>
        <w:t>)</w:t>
      </w:r>
      <w:r>
        <w:rPr>
          <w:rFonts w:ascii="Garamond" w:eastAsia="細明體" w:hAnsi="Garamond"/>
          <w:sz w:val="24"/>
          <w:szCs w:val="24"/>
        </w:rPr>
        <w:t>，菩提比丘長老英譯為「動搖之見」</w:t>
      </w:r>
      <w:r>
        <w:rPr>
          <w:rFonts w:ascii="Garamond" w:eastAsia="細明體" w:hAnsi="Garamond"/>
          <w:sz w:val="22"/>
          <w:szCs w:val="22"/>
        </w:rPr>
        <w:t>(the vacillation of views)</w:t>
      </w:r>
      <w:r>
        <w:rPr>
          <w:rFonts w:ascii="Garamond" w:eastAsia="細明體" w:hAnsi="Garamond"/>
          <w:sz w:val="22"/>
          <w:szCs w:val="22"/>
        </w:rPr>
        <w:t>。</w:t>
      </w:r>
    </w:p>
  </w:footnote>
  <w:footnote w:id="339">
    <w:p w14:paraId="05008E43" w14:textId="77777777" w:rsidR="003042B9" w:rsidRDefault="0004431E">
      <w:pPr>
        <w:pStyle w:val="Web"/>
        <w:spacing w:before="119" w:after="119"/>
        <w:rPr>
          <w:rFonts w:ascii="Garamond" w:eastAsia="細明體" w:hAnsi="Garamond" w:cs="Calibri"/>
        </w:rPr>
      </w:pPr>
      <w:r>
        <w:rPr>
          <w:rStyle w:val="af5"/>
        </w:rPr>
        <w:footnoteRef/>
      </w:r>
      <w:r>
        <w:rPr>
          <w:rFonts w:ascii="Garamond" w:eastAsia="細明體" w:hAnsi="Garamond" w:cs="Calibri"/>
        </w:rPr>
        <w:t xml:space="preserve"> </w:t>
      </w:r>
      <w:r>
        <w:rPr>
          <w:rFonts w:ascii="Garamond" w:eastAsia="細明體" w:hAnsi="Garamond" w:cs="Calibri"/>
        </w:rPr>
        <w:t>詳參注</w:t>
      </w:r>
      <w:r>
        <w:rPr>
          <w:rFonts w:ascii="Garamond" w:eastAsia="細明體" w:hAnsi="Garamond" w:cs="Calibri"/>
        </w:rPr>
        <w:t xml:space="preserve"> 217</w:t>
      </w:r>
      <w:r>
        <w:rPr>
          <w:rFonts w:ascii="Garamond" w:eastAsia="細明體" w:hAnsi="Garamond" w:cs="Calibri"/>
        </w:rPr>
        <w:t>〈補充註釋〉。</w:t>
      </w:r>
    </w:p>
  </w:footnote>
  <w:footnote w:id="340">
    <w:p w14:paraId="015E5B03"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「身見</w:t>
      </w:r>
      <w:r>
        <w:rPr>
          <w:rFonts w:ascii="Garamond" w:eastAsia="細明體" w:hAnsi="Garamond"/>
          <w:sz w:val="24"/>
          <w:szCs w:val="24"/>
        </w:rPr>
        <w:t>(SA/MA/DA)</w:t>
      </w:r>
      <w:r>
        <w:rPr>
          <w:rFonts w:ascii="Garamond" w:eastAsia="細明體" w:hAnsi="Garamond"/>
          <w:sz w:val="24"/>
          <w:szCs w:val="24"/>
        </w:rPr>
        <w:t>；自身見</w:t>
      </w:r>
      <w:r>
        <w:rPr>
          <w:rFonts w:ascii="Garamond" w:eastAsia="細明體" w:hAnsi="Garamond"/>
          <w:sz w:val="24"/>
          <w:szCs w:val="24"/>
        </w:rPr>
        <w:t>(MA)</w:t>
      </w:r>
      <w:r>
        <w:rPr>
          <w:rFonts w:ascii="Garamond" w:eastAsia="細明體" w:hAnsi="Garamond"/>
          <w:sz w:val="24"/>
          <w:szCs w:val="24"/>
        </w:rPr>
        <w:t>；身邪</w:t>
      </w:r>
      <w:r>
        <w:rPr>
          <w:rFonts w:ascii="Garamond" w:eastAsia="細明體" w:hAnsi="Garamond"/>
          <w:sz w:val="24"/>
          <w:szCs w:val="24"/>
        </w:rPr>
        <w:t>(AA)</w:t>
      </w:r>
      <w:r>
        <w:rPr>
          <w:rFonts w:ascii="Garamond" w:eastAsia="細明體" w:hAnsi="Garamond"/>
          <w:sz w:val="24"/>
          <w:szCs w:val="24"/>
        </w:rPr>
        <w:t>」，南傳作「有身見」</w:t>
      </w:r>
      <w:r>
        <w:rPr>
          <w:rFonts w:ascii="Garamond" w:eastAsia="細明體" w:hAnsi="Garamond"/>
          <w:sz w:val="24"/>
          <w:szCs w:val="24"/>
        </w:rPr>
        <w:t>(sakkāyadi</w:t>
      </w:r>
      <w:r>
        <w:rPr>
          <w:rFonts w:ascii="Cambria" w:eastAsia="細明體" w:hAnsi="Cambria" w:cs="Cambria"/>
          <w:sz w:val="24"/>
          <w:szCs w:val="24"/>
        </w:rPr>
        <w:t>ṭṭ</w:t>
      </w:r>
      <w:r>
        <w:rPr>
          <w:rFonts w:ascii="Garamond" w:eastAsia="細明體" w:hAnsi="Garamond"/>
          <w:sz w:val="24"/>
          <w:szCs w:val="24"/>
        </w:rPr>
        <w:t>hi</w:t>
      </w:r>
      <w:r>
        <w:rPr>
          <w:rFonts w:ascii="Garamond" w:eastAsia="細明體" w:hAnsi="Garamond"/>
          <w:sz w:val="24"/>
          <w:szCs w:val="24"/>
        </w:rPr>
        <w:t>，簡為「身見」，音譯為「薩迦耶見」</w:t>
      </w:r>
      <w:r>
        <w:rPr>
          <w:rFonts w:ascii="Garamond" w:eastAsia="細明體" w:hAnsi="Garamond"/>
          <w:sz w:val="24"/>
          <w:szCs w:val="24"/>
        </w:rPr>
        <w:t>)</w:t>
      </w:r>
      <w:r>
        <w:rPr>
          <w:rFonts w:ascii="Garamond" w:eastAsia="細明體" w:hAnsi="Garamond"/>
          <w:sz w:val="24"/>
          <w:szCs w:val="24"/>
        </w:rPr>
        <w:t>，參〈補充註釋〉。</w:t>
      </w:r>
    </w:p>
  </w:footnote>
  <w:footnote w:id="341">
    <w:p w14:paraId="1BD63E2F"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「戒取</w:t>
      </w:r>
      <w:r>
        <w:rPr>
          <w:rFonts w:ascii="Garamond" w:eastAsia="細明體" w:hAnsi="Garamond"/>
          <w:sz w:val="24"/>
          <w:szCs w:val="24"/>
        </w:rPr>
        <w:t>(SA/DA)</w:t>
      </w:r>
      <w:r>
        <w:rPr>
          <w:rFonts w:ascii="Garamond" w:eastAsia="細明體" w:hAnsi="Garamond"/>
          <w:sz w:val="24"/>
          <w:szCs w:val="24"/>
        </w:rPr>
        <w:t>；戒受</w:t>
      </w:r>
      <w:r>
        <w:rPr>
          <w:rFonts w:ascii="Garamond" w:eastAsia="細明體" w:hAnsi="Garamond"/>
          <w:sz w:val="24"/>
          <w:szCs w:val="24"/>
        </w:rPr>
        <w:t>(MA)</w:t>
      </w:r>
      <w:r>
        <w:rPr>
          <w:rFonts w:ascii="Garamond" w:eastAsia="細明體" w:hAnsi="Garamond"/>
          <w:sz w:val="24"/>
          <w:szCs w:val="24"/>
        </w:rPr>
        <w:t>；戒盜</w:t>
      </w:r>
      <w:r>
        <w:rPr>
          <w:rFonts w:ascii="Garamond" w:eastAsia="細明體" w:hAnsi="Garamond"/>
          <w:sz w:val="24"/>
          <w:szCs w:val="24"/>
        </w:rPr>
        <w:t>(DA/AA)</w:t>
      </w:r>
      <w:r>
        <w:rPr>
          <w:rFonts w:ascii="Garamond" w:eastAsia="細明體" w:hAnsi="Garamond"/>
          <w:sz w:val="24"/>
          <w:szCs w:val="24"/>
        </w:rPr>
        <w:t>」，南傳作「戒禁取」</w:t>
      </w:r>
      <w:r>
        <w:rPr>
          <w:rFonts w:ascii="Garamond" w:eastAsia="細明體" w:hAnsi="Garamond" w:cs="Calibri"/>
          <w:sz w:val="24"/>
          <w:szCs w:val="24"/>
        </w:rPr>
        <w:t>參〈補充註釋〉。</w:t>
      </w:r>
    </w:p>
  </w:footnote>
  <w:footnote w:id="342">
    <w:p w14:paraId="051C5E7B"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「施食」</w:t>
      </w:r>
      <w:r>
        <w:rPr>
          <w:rFonts w:ascii="Garamond" w:eastAsia="細明體" w:hAnsi="Garamond"/>
          <w:sz w:val="24"/>
          <w:szCs w:val="24"/>
        </w:rPr>
        <w:t>(pi</w:t>
      </w:r>
      <w:r>
        <w:rPr>
          <w:rFonts w:ascii="Cambria" w:eastAsia="細明體" w:hAnsi="Cambria" w:cs="Cambria"/>
          <w:sz w:val="24"/>
          <w:szCs w:val="24"/>
        </w:rPr>
        <w:t>ṇḍ</w:t>
      </w:r>
      <w:r>
        <w:rPr>
          <w:rFonts w:ascii="Garamond" w:eastAsia="細明體" w:hAnsi="Garamond"/>
          <w:sz w:val="24"/>
          <w:szCs w:val="24"/>
        </w:rPr>
        <w:t>apāta</w:t>
      </w:r>
      <w:r>
        <w:rPr>
          <w:rFonts w:ascii="Garamond" w:eastAsia="細明體" w:hAnsi="Garamond"/>
          <w:sz w:val="24"/>
          <w:szCs w:val="24"/>
        </w:rPr>
        <w:t>，另譯為「鉢食；托鉢食；乞食</w:t>
      </w:r>
      <w:r>
        <w:rPr>
          <w:rFonts w:ascii="Garamond" w:eastAsia="細明體" w:hAnsi="Garamond"/>
          <w:sz w:val="24"/>
          <w:szCs w:val="24"/>
        </w:rPr>
        <w:t>(</w:t>
      </w:r>
      <w:r>
        <w:rPr>
          <w:rFonts w:ascii="Garamond" w:eastAsia="細明體" w:hAnsi="Garamond"/>
          <w:sz w:val="24"/>
          <w:szCs w:val="24"/>
        </w:rPr>
        <w:t>名詞</w:t>
      </w:r>
      <w:r>
        <w:rPr>
          <w:rFonts w:ascii="Garamond" w:eastAsia="細明體" w:hAnsi="Garamond"/>
          <w:sz w:val="24"/>
          <w:szCs w:val="24"/>
        </w:rPr>
        <w:t>)</w:t>
      </w:r>
      <w:r>
        <w:rPr>
          <w:rFonts w:ascii="Garamond" w:eastAsia="細明體" w:hAnsi="Garamond"/>
          <w:sz w:val="24"/>
          <w:szCs w:val="24"/>
        </w:rPr>
        <w:t>」</w:t>
      </w:r>
      <w:r>
        <w:rPr>
          <w:rFonts w:ascii="Garamond" w:eastAsia="細明體" w:hAnsi="Garamond"/>
          <w:sz w:val="24"/>
          <w:szCs w:val="24"/>
        </w:rPr>
        <w:t>)</w:t>
      </w:r>
      <w:r>
        <w:rPr>
          <w:rFonts w:ascii="Garamond" w:eastAsia="細明體" w:hAnsi="Garamond"/>
          <w:sz w:val="24"/>
          <w:szCs w:val="24"/>
        </w:rPr>
        <w:t>，</w:t>
      </w:r>
      <w:r>
        <w:rPr>
          <w:rFonts w:ascii="Garamond" w:eastAsia="細明體" w:hAnsi="Garamond" w:cs="Calibri"/>
          <w:sz w:val="24"/>
          <w:szCs w:val="24"/>
        </w:rPr>
        <w:t>參〈補充註釋〉。</w:t>
      </w:r>
    </w:p>
  </w:footnote>
  <w:footnote w:id="343">
    <w:p w14:paraId="2C6145A7"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「獨靜禪思</w:t>
      </w:r>
      <w:r>
        <w:rPr>
          <w:rFonts w:ascii="Garamond" w:eastAsia="細明體" w:hAnsi="Garamond"/>
          <w:sz w:val="24"/>
          <w:szCs w:val="24"/>
        </w:rPr>
        <w:t>/</w:t>
      </w:r>
      <w:r>
        <w:rPr>
          <w:rFonts w:ascii="Garamond" w:eastAsia="細明體" w:hAnsi="Garamond"/>
          <w:sz w:val="24"/>
          <w:szCs w:val="24"/>
        </w:rPr>
        <w:t>禪思</w:t>
      </w:r>
      <w:r>
        <w:rPr>
          <w:rFonts w:ascii="Garamond" w:eastAsia="細明體" w:hAnsi="Garamond"/>
          <w:sz w:val="24"/>
          <w:szCs w:val="24"/>
        </w:rPr>
        <w:t>(SA)</w:t>
      </w:r>
      <w:r>
        <w:rPr>
          <w:rFonts w:ascii="Garamond" w:eastAsia="細明體" w:hAnsi="Garamond"/>
          <w:sz w:val="24"/>
          <w:szCs w:val="24"/>
        </w:rPr>
        <w:t>；獨坐</w:t>
      </w:r>
      <w:r>
        <w:rPr>
          <w:rFonts w:ascii="Garamond" w:eastAsia="細明體" w:hAnsi="Garamond"/>
          <w:sz w:val="24"/>
          <w:szCs w:val="24"/>
        </w:rPr>
        <w:t>/</w:t>
      </w:r>
      <w:r>
        <w:rPr>
          <w:rFonts w:ascii="Garamond" w:eastAsia="細明體" w:hAnsi="Garamond"/>
          <w:sz w:val="24"/>
          <w:szCs w:val="24"/>
        </w:rPr>
        <w:t>獨坐思惟</w:t>
      </w:r>
      <w:r>
        <w:rPr>
          <w:rFonts w:ascii="Garamond" w:eastAsia="細明體" w:hAnsi="Garamond"/>
          <w:sz w:val="24"/>
          <w:szCs w:val="24"/>
        </w:rPr>
        <w:t>(GA)</w:t>
      </w:r>
      <w:r>
        <w:rPr>
          <w:rFonts w:ascii="Garamond" w:eastAsia="細明體" w:hAnsi="Garamond"/>
          <w:sz w:val="24"/>
          <w:szCs w:val="24"/>
        </w:rPr>
        <w:t>；宴坐</w:t>
      </w:r>
      <w:r>
        <w:rPr>
          <w:rFonts w:ascii="Garamond" w:eastAsia="細明體" w:hAnsi="Garamond"/>
          <w:sz w:val="24"/>
          <w:szCs w:val="24"/>
        </w:rPr>
        <w:t>/</w:t>
      </w:r>
      <w:r>
        <w:rPr>
          <w:rFonts w:ascii="Garamond" w:eastAsia="細明體" w:hAnsi="Garamond"/>
          <w:sz w:val="24"/>
          <w:szCs w:val="24"/>
        </w:rPr>
        <w:t>燕坐</w:t>
      </w:r>
      <w:r>
        <w:rPr>
          <w:rFonts w:ascii="Garamond" w:eastAsia="細明體" w:hAnsi="Garamond"/>
          <w:sz w:val="24"/>
          <w:szCs w:val="24"/>
        </w:rPr>
        <w:t>(MA)</w:t>
      </w:r>
      <w:r>
        <w:rPr>
          <w:rFonts w:ascii="Garamond" w:eastAsia="細明體" w:hAnsi="Garamond"/>
          <w:sz w:val="24"/>
          <w:szCs w:val="24"/>
        </w:rPr>
        <w:t>；三昧思惟</w:t>
      </w:r>
      <w:r>
        <w:rPr>
          <w:rFonts w:ascii="Garamond" w:eastAsia="細明體" w:hAnsi="Garamond"/>
          <w:sz w:val="24"/>
          <w:szCs w:val="24"/>
        </w:rPr>
        <w:t>/</w:t>
      </w:r>
      <w:r>
        <w:rPr>
          <w:rFonts w:ascii="Garamond" w:eastAsia="細明體" w:hAnsi="Garamond"/>
          <w:sz w:val="24"/>
          <w:szCs w:val="24"/>
        </w:rPr>
        <w:t>禪靜</w:t>
      </w:r>
      <w:r>
        <w:rPr>
          <w:rFonts w:ascii="Garamond" w:eastAsia="細明體" w:hAnsi="Garamond"/>
          <w:sz w:val="24"/>
          <w:szCs w:val="24"/>
        </w:rPr>
        <w:t>(DA)</w:t>
      </w:r>
      <w:r>
        <w:rPr>
          <w:rFonts w:ascii="Garamond" w:eastAsia="細明體" w:hAnsi="Garamond"/>
          <w:sz w:val="24"/>
          <w:szCs w:val="24"/>
        </w:rPr>
        <w:t>；禪思</w:t>
      </w:r>
      <w:r>
        <w:rPr>
          <w:rFonts w:ascii="Garamond" w:eastAsia="細明體" w:hAnsi="Garamond"/>
          <w:sz w:val="24"/>
          <w:szCs w:val="24"/>
        </w:rPr>
        <w:t>(AA)</w:t>
      </w:r>
      <w:r>
        <w:rPr>
          <w:rFonts w:ascii="Garamond" w:eastAsia="細明體" w:hAnsi="Garamond"/>
          <w:sz w:val="24"/>
          <w:szCs w:val="24"/>
        </w:rPr>
        <w:t>」，南傳作「獨坐」</w:t>
      </w:r>
      <w:r>
        <w:rPr>
          <w:rFonts w:ascii="Garamond" w:eastAsia="細明體" w:hAnsi="Garamond"/>
          <w:sz w:val="24"/>
          <w:szCs w:val="24"/>
        </w:rPr>
        <w:t>(pa</w:t>
      </w:r>
      <w:r>
        <w:rPr>
          <w:rFonts w:ascii="Cambria" w:eastAsia="細明體" w:hAnsi="Cambria" w:cs="Cambria"/>
          <w:sz w:val="24"/>
          <w:szCs w:val="24"/>
        </w:rPr>
        <w:t>ṭ</w:t>
      </w:r>
      <w:r>
        <w:rPr>
          <w:rFonts w:ascii="Garamond" w:eastAsia="細明體" w:hAnsi="Garamond"/>
          <w:sz w:val="24"/>
          <w:szCs w:val="24"/>
        </w:rPr>
        <w:t>isallā</w:t>
      </w:r>
      <w:r>
        <w:rPr>
          <w:rFonts w:ascii="Cambria" w:eastAsia="細明體" w:hAnsi="Cambria" w:cs="Cambria"/>
          <w:sz w:val="24"/>
          <w:szCs w:val="24"/>
        </w:rPr>
        <w:t>ṇ</w:t>
      </w:r>
      <w:r>
        <w:rPr>
          <w:rFonts w:ascii="Garamond" w:eastAsia="細明體" w:hAnsi="Garamond"/>
          <w:sz w:val="24"/>
          <w:szCs w:val="24"/>
        </w:rPr>
        <w:t>a, pa</w:t>
      </w:r>
      <w:r>
        <w:rPr>
          <w:rFonts w:ascii="Cambria" w:eastAsia="細明體" w:hAnsi="Cambria" w:cs="Cambria"/>
          <w:sz w:val="24"/>
          <w:szCs w:val="24"/>
        </w:rPr>
        <w:t>ṭ</w:t>
      </w:r>
      <w:r>
        <w:rPr>
          <w:rFonts w:ascii="Garamond" w:eastAsia="細明體" w:hAnsi="Garamond"/>
          <w:sz w:val="24"/>
          <w:szCs w:val="24"/>
        </w:rPr>
        <w:t>isallīna</w:t>
      </w:r>
      <w:r>
        <w:rPr>
          <w:rFonts w:ascii="Garamond" w:eastAsia="細明體" w:hAnsi="Garamond"/>
          <w:sz w:val="24"/>
          <w:szCs w:val="24"/>
        </w:rPr>
        <w:t>，另譯為「宴坐、宴默、燕坐、禪思」</w:t>
      </w:r>
      <w:r>
        <w:rPr>
          <w:rFonts w:ascii="Garamond" w:eastAsia="細明體" w:hAnsi="Garamond"/>
          <w:sz w:val="24"/>
          <w:szCs w:val="24"/>
        </w:rPr>
        <w:t>)</w:t>
      </w:r>
      <w:r>
        <w:rPr>
          <w:rFonts w:ascii="Garamond" w:eastAsia="細明體" w:hAnsi="Garamond"/>
          <w:sz w:val="24"/>
          <w:szCs w:val="24"/>
        </w:rPr>
        <w:t>，</w:t>
      </w:r>
      <w:r>
        <w:rPr>
          <w:rFonts w:ascii="Garamond" w:eastAsia="細明體" w:hAnsi="Garamond" w:cs="Calibri"/>
          <w:sz w:val="24"/>
          <w:szCs w:val="24"/>
        </w:rPr>
        <w:t>參〈補充註釋〉。</w:t>
      </w:r>
    </w:p>
  </w:footnote>
  <w:footnote w:id="344">
    <w:p w14:paraId="2AB9D2E7"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「最多為了不瞋心」，</w:t>
      </w:r>
      <w:r>
        <w:rPr>
          <w:rFonts w:ascii="Garamond" w:eastAsia="細明體" w:hAnsi="Garamond" w:cs="Calibri"/>
          <w:sz w:val="24"/>
          <w:szCs w:val="24"/>
        </w:rPr>
        <w:t>參〈補充註釋〉。</w:t>
      </w:r>
    </w:p>
  </w:footnote>
  <w:footnote w:id="345">
    <w:p w14:paraId="35DC9EBB" w14:textId="77777777" w:rsidR="003042B9" w:rsidRDefault="0004431E">
      <w:pPr>
        <w:pStyle w:val="Footnoteuser"/>
        <w:spacing w:before="120" w:after="120"/>
        <w:jc w:val="both"/>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「恚覺</w:t>
      </w:r>
      <w:r>
        <w:rPr>
          <w:rFonts w:ascii="Garamond" w:eastAsia="細明體" w:hAnsi="Garamond"/>
          <w:sz w:val="24"/>
          <w:szCs w:val="24"/>
        </w:rPr>
        <w:t>(SA)</w:t>
      </w:r>
      <w:r>
        <w:rPr>
          <w:rFonts w:ascii="Garamond" w:eastAsia="細明體" w:hAnsi="Garamond"/>
          <w:sz w:val="24"/>
          <w:szCs w:val="24"/>
        </w:rPr>
        <w:t>；恚念</w:t>
      </w:r>
      <w:r>
        <w:rPr>
          <w:rFonts w:ascii="Garamond" w:eastAsia="細明體" w:hAnsi="Garamond"/>
          <w:sz w:val="24"/>
          <w:szCs w:val="24"/>
        </w:rPr>
        <w:t>(MA)</w:t>
      </w:r>
      <w:r>
        <w:rPr>
          <w:rFonts w:ascii="Garamond" w:eastAsia="細明體" w:hAnsi="Garamond"/>
          <w:sz w:val="24"/>
          <w:szCs w:val="24"/>
        </w:rPr>
        <w:t>；瞋恚想</w:t>
      </w:r>
      <w:r>
        <w:rPr>
          <w:rFonts w:ascii="Garamond" w:eastAsia="細明體" w:hAnsi="Garamond"/>
          <w:sz w:val="24"/>
          <w:szCs w:val="24"/>
        </w:rPr>
        <w:t>(AA)</w:t>
      </w:r>
      <w:r>
        <w:rPr>
          <w:rFonts w:ascii="Garamond" w:eastAsia="細明體" w:hAnsi="Garamond"/>
          <w:sz w:val="24"/>
          <w:szCs w:val="24"/>
        </w:rPr>
        <w:t>」，南傳作「惡意尋」</w:t>
      </w:r>
      <w:r>
        <w:rPr>
          <w:rFonts w:ascii="Garamond" w:eastAsia="細明體" w:hAnsi="Garamond"/>
          <w:sz w:val="24"/>
          <w:szCs w:val="24"/>
        </w:rPr>
        <w:t>(byāpādavitakko)</w:t>
      </w:r>
      <w:r>
        <w:rPr>
          <w:rFonts w:ascii="Garamond" w:eastAsia="細明體" w:hAnsi="Garamond"/>
          <w:sz w:val="24"/>
          <w:szCs w:val="24"/>
        </w:rPr>
        <w:t>，菩提比丘長老英譯為「惡意的心思」</w:t>
      </w:r>
      <w:r>
        <w:rPr>
          <w:rFonts w:ascii="Garamond" w:eastAsia="細明體" w:hAnsi="Garamond"/>
          <w:sz w:val="24"/>
          <w:szCs w:val="24"/>
        </w:rPr>
        <w:t>(thought of ill will)</w:t>
      </w:r>
      <w:r>
        <w:rPr>
          <w:rFonts w:ascii="Garamond" w:eastAsia="細明體" w:hAnsi="Garamond"/>
          <w:sz w:val="24"/>
          <w:szCs w:val="24"/>
        </w:rPr>
        <w:t>。</w:t>
      </w:r>
    </w:p>
  </w:footnote>
  <w:footnote w:id="346">
    <w:p w14:paraId="6BC22D9B"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「依遠離</w:t>
      </w:r>
      <w:r>
        <w:rPr>
          <w:rFonts w:ascii="Garamond" w:eastAsia="細明體" w:hAnsi="Garamond"/>
          <w:sz w:val="24"/>
          <w:szCs w:val="24"/>
        </w:rPr>
        <w:t>(SA)</w:t>
      </w:r>
      <w:r>
        <w:rPr>
          <w:rFonts w:ascii="Garamond" w:eastAsia="細明體" w:hAnsi="Garamond"/>
          <w:sz w:val="24"/>
          <w:szCs w:val="24"/>
        </w:rPr>
        <w:t>；依離</w:t>
      </w:r>
      <w:r>
        <w:rPr>
          <w:rFonts w:ascii="Garamond" w:eastAsia="細明體" w:hAnsi="Garamond"/>
          <w:sz w:val="24"/>
          <w:szCs w:val="24"/>
        </w:rPr>
        <w:t>(SA/MA/DA)</w:t>
      </w:r>
      <w:r>
        <w:rPr>
          <w:rFonts w:ascii="Garamond" w:eastAsia="細明體" w:hAnsi="Garamond"/>
          <w:sz w:val="24"/>
          <w:szCs w:val="24"/>
        </w:rPr>
        <w:t>」，南傳作「依止遠離」，</w:t>
      </w:r>
      <w:r>
        <w:rPr>
          <w:rFonts w:ascii="Garamond" w:eastAsia="細明體" w:hAnsi="Garamond" w:cs="Calibri"/>
          <w:sz w:val="24"/>
          <w:szCs w:val="24"/>
        </w:rPr>
        <w:t>參〈補充註釋〉。</w:t>
      </w:r>
    </w:p>
  </w:footnote>
  <w:footnote w:id="347">
    <w:p w14:paraId="135C885A"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「正慢無間等</w:t>
      </w:r>
      <w:r>
        <w:rPr>
          <w:rFonts w:ascii="Garamond" w:eastAsia="細明體" w:hAnsi="Garamond"/>
          <w:sz w:val="24"/>
          <w:szCs w:val="24"/>
        </w:rPr>
        <w:t>/</w:t>
      </w:r>
      <w:r>
        <w:rPr>
          <w:rFonts w:ascii="Garamond" w:eastAsia="細明體" w:hAnsi="Garamond"/>
          <w:sz w:val="24"/>
          <w:szCs w:val="24"/>
        </w:rPr>
        <w:t>止慢無間等</w:t>
      </w:r>
      <w:r>
        <w:rPr>
          <w:rFonts w:ascii="Garamond" w:eastAsia="細明體" w:hAnsi="Garamond"/>
          <w:sz w:val="24"/>
          <w:szCs w:val="24"/>
        </w:rPr>
        <w:t>/</w:t>
      </w:r>
      <w:r>
        <w:rPr>
          <w:rFonts w:ascii="Garamond" w:eastAsia="細明體" w:hAnsi="Garamond"/>
          <w:sz w:val="24"/>
          <w:szCs w:val="24"/>
        </w:rPr>
        <w:t>正無間等</w:t>
      </w:r>
      <w:r>
        <w:rPr>
          <w:rFonts w:ascii="Garamond" w:eastAsia="細明體" w:hAnsi="Garamond"/>
          <w:sz w:val="24"/>
          <w:szCs w:val="24"/>
        </w:rPr>
        <w:t>/</w:t>
      </w:r>
      <w:r>
        <w:rPr>
          <w:rFonts w:ascii="Garamond" w:eastAsia="細明體" w:hAnsi="Garamond"/>
          <w:sz w:val="24"/>
          <w:szCs w:val="24"/>
        </w:rPr>
        <w:t>慢無間等</w:t>
      </w:r>
      <w:r>
        <w:rPr>
          <w:rFonts w:ascii="Garamond" w:eastAsia="細明體" w:hAnsi="Garamond"/>
          <w:sz w:val="24"/>
          <w:szCs w:val="24"/>
        </w:rPr>
        <w:t>(SA)</w:t>
      </w:r>
      <w:r>
        <w:rPr>
          <w:rFonts w:ascii="Garamond" w:eastAsia="細明體" w:hAnsi="Garamond"/>
          <w:sz w:val="24"/>
          <w:szCs w:val="24"/>
        </w:rPr>
        <w:t>」，南傳作「以慢的完全止滅」，</w:t>
      </w:r>
      <w:r>
        <w:rPr>
          <w:rFonts w:ascii="Garamond" w:eastAsia="細明體" w:hAnsi="Garamond" w:cs="Calibri"/>
          <w:sz w:val="24"/>
          <w:szCs w:val="24"/>
        </w:rPr>
        <w:t>參〈補充註釋〉。</w:t>
      </w:r>
    </w:p>
  </w:footnote>
  <w:footnote w:id="348">
    <w:p w14:paraId="5FE78DAE"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「究竟苦邊</w:t>
      </w:r>
      <w:r>
        <w:rPr>
          <w:rFonts w:ascii="Garamond" w:eastAsia="細明體" w:hAnsi="Garamond"/>
          <w:sz w:val="24"/>
          <w:szCs w:val="24"/>
        </w:rPr>
        <w:t>/</w:t>
      </w:r>
      <w:r>
        <w:rPr>
          <w:rFonts w:ascii="Garamond" w:eastAsia="細明體" w:hAnsi="Garamond"/>
          <w:sz w:val="24"/>
          <w:szCs w:val="24"/>
        </w:rPr>
        <w:t>作苦邊</w:t>
      </w:r>
      <w:r>
        <w:rPr>
          <w:rFonts w:ascii="Garamond" w:eastAsia="細明體" w:hAnsi="Garamond"/>
          <w:sz w:val="24"/>
          <w:szCs w:val="24"/>
        </w:rPr>
        <w:t>(SA)</w:t>
      </w:r>
      <w:r>
        <w:rPr>
          <w:rFonts w:ascii="Garamond" w:eastAsia="細明體" w:hAnsi="Garamond"/>
          <w:sz w:val="24"/>
          <w:szCs w:val="24"/>
        </w:rPr>
        <w:t>；得苦際</w:t>
      </w:r>
      <w:r>
        <w:rPr>
          <w:rFonts w:ascii="Garamond" w:eastAsia="細明體" w:hAnsi="Garamond"/>
          <w:sz w:val="24"/>
          <w:szCs w:val="24"/>
        </w:rPr>
        <w:t>/</w:t>
      </w:r>
      <w:r>
        <w:rPr>
          <w:rFonts w:ascii="Garamond" w:eastAsia="細明體" w:hAnsi="Garamond"/>
          <w:sz w:val="24"/>
          <w:szCs w:val="24"/>
        </w:rPr>
        <w:t>得苦邊</w:t>
      </w:r>
      <w:r>
        <w:rPr>
          <w:rFonts w:ascii="Garamond" w:eastAsia="細明體" w:hAnsi="Garamond"/>
          <w:sz w:val="24"/>
          <w:szCs w:val="24"/>
        </w:rPr>
        <w:t>(MA)</w:t>
      </w:r>
      <w:r>
        <w:rPr>
          <w:rFonts w:ascii="Garamond" w:eastAsia="細明體" w:hAnsi="Garamond"/>
          <w:sz w:val="24"/>
          <w:szCs w:val="24"/>
        </w:rPr>
        <w:t>；盡苦際</w:t>
      </w:r>
      <w:r>
        <w:rPr>
          <w:rFonts w:ascii="Garamond" w:eastAsia="細明體" w:hAnsi="Garamond"/>
          <w:sz w:val="24"/>
          <w:szCs w:val="24"/>
        </w:rPr>
        <w:t>(DA/AA)</w:t>
      </w:r>
      <w:r>
        <w:rPr>
          <w:rFonts w:ascii="Garamond" w:eastAsia="細明體" w:hAnsi="Garamond"/>
          <w:sz w:val="24"/>
          <w:szCs w:val="24"/>
        </w:rPr>
        <w:t>；盡苦原際</w:t>
      </w:r>
      <w:r>
        <w:rPr>
          <w:rFonts w:ascii="Garamond" w:eastAsia="細明體" w:hAnsi="Garamond"/>
          <w:sz w:val="24"/>
          <w:szCs w:val="24"/>
        </w:rPr>
        <w:t>(AA)</w:t>
      </w:r>
      <w:r>
        <w:rPr>
          <w:rFonts w:ascii="Garamond" w:eastAsia="細明體" w:hAnsi="Garamond"/>
          <w:sz w:val="24"/>
          <w:szCs w:val="24"/>
        </w:rPr>
        <w:t>」，南傳作「得到苦的結束」，</w:t>
      </w:r>
      <w:r>
        <w:rPr>
          <w:rFonts w:ascii="Garamond" w:eastAsia="細明體" w:hAnsi="Garamond" w:cs="Calibri"/>
          <w:sz w:val="24"/>
          <w:szCs w:val="24"/>
        </w:rPr>
        <w:t>參〈補充註釋〉。</w:t>
      </w:r>
    </w:p>
  </w:footnote>
  <w:footnote w:id="349">
    <w:p w14:paraId="513333C3" w14:textId="77777777" w:rsidR="003042B9" w:rsidRDefault="0004431E">
      <w:pPr>
        <w:pStyle w:val="Standarduser"/>
      </w:pPr>
      <w:r>
        <w:rPr>
          <w:rStyle w:val="af5"/>
        </w:rPr>
        <w:footnoteRef/>
      </w:r>
      <w:r>
        <w:rPr>
          <w:rFonts w:ascii="Garamond" w:eastAsia="細明體" w:hAnsi="Garamond"/>
          <w:szCs w:val="24"/>
        </w:rPr>
        <w:t xml:space="preserve"> </w:t>
      </w:r>
      <w:r>
        <w:rPr>
          <w:rFonts w:ascii="Garamond" w:eastAsia="細明體" w:hAnsi="Garamond" w:cs="Times New Roman"/>
          <w:kern w:val="0"/>
          <w:szCs w:val="24"/>
        </w:rPr>
        <w:t>另請參考</w:t>
      </w:r>
      <w:r>
        <w:rPr>
          <w:rFonts w:ascii="Garamond" w:eastAsia="細明體" w:hAnsi="Garamond" w:cs="Times New Roman"/>
          <w:kern w:val="0"/>
          <w:szCs w:val="24"/>
        </w:rPr>
        <w:t xml:space="preserve"> </w:t>
      </w:r>
      <w:hyperlink r:id="rId65" w:history="1">
        <w:r>
          <w:rPr>
            <w:rFonts w:ascii="Garamond" w:eastAsia="細明體" w:hAnsi="Garamond" w:cs="Times New Roman"/>
            <w:color w:val="0000FF"/>
            <w:kern w:val="0"/>
            <w:szCs w:val="24"/>
            <w:u w:val="single"/>
          </w:rPr>
          <w:t>經典參考資訊</w:t>
        </w:r>
      </w:hyperlink>
      <w:r>
        <w:rPr>
          <w:rFonts w:ascii="Garamond" w:eastAsia="細明體" w:hAnsi="Garamond" w:cs="Times New Roman"/>
          <w:kern w:val="0"/>
          <w:szCs w:val="24"/>
        </w:rPr>
        <w:t xml:space="preserve"> </w:t>
      </w:r>
      <w:r>
        <w:rPr>
          <w:rFonts w:ascii="Garamond" w:eastAsia="細明體" w:hAnsi="Garamond" w:cs="Times New Roman"/>
          <w:kern w:val="0"/>
          <w:szCs w:val="24"/>
        </w:rPr>
        <w:t>中之</w:t>
      </w:r>
      <w:r>
        <w:rPr>
          <w:rFonts w:ascii="Garamond" w:eastAsia="細明體" w:hAnsi="Garamond" w:cs="Times New Roman"/>
          <w:kern w:val="0"/>
          <w:szCs w:val="24"/>
        </w:rPr>
        <w:t xml:space="preserve"> </w:t>
      </w:r>
      <w:hyperlink r:id="rId66" w:history="1">
        <w:r>
          <w:rPr>
            <w:rFonts w:ascii="Garamond" w:eastAsia="細明體" w:hAnsi="Garamond" w:cs="Times New Roman"/>
            <w:color w:val="0000FF"/>
            <w:kern w:val="0"/>
            <w:szCs w:val="24"/>
            <w:u w:val="single"/>
          </w:rPr>
          <w:t>布喻經參考資訊</w:t>
        </w:r>
      </w:hyperlink>
      <w:r>
        <w:rPr>
          <w:rFonts w:ascii="Garamond" w:eastAsia="細明體" w:hAnsi="Garamond" w:cs="Times New Roman"/>
          <w:kern w:val="0"/>
          <w:szCs w:val="24"/>
        </w:rPr>
        <w:t xml:space="preserve"> </w:t>
      </w:r>
      <w:r>
        <w:rPr>
          <w:rFonts w:ascii="Garamond" w:eastAsia="細明體" w:hAnsi="Garamond" w:cs="Times New Roman"/>
          <w:kern w:val="0"/>
          <w:szCs w:val="24"/>
        </w:rPr>
        <w:t>。</w:t>
      </w:r>
    </w:p>
  </w:footnote>
  <w:footnote w:id="350">
    <w:p w14:paraId="34559ABB" w14:textId="77777777" w:rsidR="003042B9" w:rsidRDefault="0004431E">
      <w:pPr>
        <w:pStyle w:val="Footnoteuser"/>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詳參注</w:t>
      </w:r>
      <w:r>
        <w:rPr>
          <w:rFonts w:ascii="Garamond" w:eastAsia="細明體" w:hAnsi="Garamond" w:cs="Times New Roman"/>
          <w:kern w:val="0"/>
          <w:sz w:val="24"/>
          <w:szCs w:val="24"/>
        </w:rPr>
        <w:t xml:space="preserve"> 277</w:t>
      </w:r>
      <w:r>
        <w:rPr>
          <w:rFonts w:ascii="Garamond" w:eastAsia="細明體" w:hAnsi="Garamond" w:cs="Times New Roman"/>
          <w:kern w:val="0"/>
          <w:sz w:val="24"/>
          <w:szCs w:val="24"/>
        </w:rPr>
        <w:t>〈補充註釋〉。</w:t>
      </w:r>
    </w:p>
  </w:footnote>
  <w:footnote w:id="351">
    <w:p w14:paraId="531DB812" w14:textId="77777777" w:rsidR="003042B9" w:rsidRDefault="0004431E">
      <w:pPr>
        <w:pStyle w:val="Footnoteuser"/>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參注</w:t>
      </w:r>
      <w:r>
        <w:rPr>
          <w:rFonts w:ascii="Garamond" w:eastAsia="細明體" w:hAnsi="Garamond"/>
          <w:sz w:val="24"/>
          <w:szCs w:val="24"/>
        </w:rPr>
        <w:t xml:space="preserve"> 211</w:t>
      </w:r>
      <w:r>
        <w:rPr>
          <w:rFonts w:ascii="Garamond" w:eastAsia="細明體" w:hAnsi="Garamond"/>
          <w:sz w:val="24"/>
          <w:szCs w:val="24"/>
        </w:rPr>
        <w:t>。</w:t>
      </w:r>
    </w:p>
  </w:footnote>
  <w:footnote w:id="352">
    <w:p w14:paraId="362B76F6" w14:textId="77777777" w:rsidR="003042B9" w:rsidRDefault="0004431E">
      <w:pPr>
        <w:pStyle w:val="Footnoteuser"/>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參注</w:t>
      </w:r>
      <w:r>
        <w:rPr>
          <w:rFonts w:ascii="Garamond" w:eastAsia="細明體" w:hAnsi="Garamond" w:cs="Times New Roman"/>
          <w:kern w:val="0"/>
          <w:sz w:val="24"/>
          <w:szCs w:val="24"/>
        </w:rPr>
        <w:t xml:space="preserve"> 212</w:t>
      </w:r>
      <w:r>
        <w:rPr>
          <w:rFonts w:ascii="Garamond" w:eastAsia="細明體" w:hAnsi="Garamond" w:cs="Times New Roman"/>
          <w:kern w:val="0"/>
          <w:sz w:val="24"/>
          <w:szCs w:val="24"/>
        </w:rPr>
        <w:t>。</w:t>
      </w:r>
    </w:p>
  </w:footnote>
  <w:footnote w:id="353">
    <w:p w14:paraId="3C7F8ED6" w14:textId="77777777" w:rsidR="003042B9" w:rsidRDefault="0004431E">
      <w:pPr>
        <w:pStyle w:val="Footnoteuser"/>
        <w:rPr>
          <w:rFonts w:ascii="Garamond" w:eastAsia="細明體" w:hAnsi="Garamond" w:cs="Times New Roman"/>
          <w:kern w:val="0"/>
          <w:sz w:val="24"/>
          <w:szCs w:val="24"/>
        </w:rPr>
      </w:pPr>
      <w:r>
        <w:rPr>
          <w:rStyle w:val="af5"/>
        </w:rPr>
        <w:footnoteRef/>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詳參注</w:t>
      </w:r>
      <w:r>
        <w:rPr>
          <w:rFonts w:ascii="Garamond" w:eastAsia="細明體" w:hAnsi="Garamond" w:cs="Times New Roman"/>
          <w:kern w:val="0"/>
          <w:sz w:val="24"/>
          <w:szCs w:val="24"/>
        </w:rPr>
        <w:t xml:space="preserve"> 213 </w:t>
      </w:r>
      <w:r>
        <w:rPr>
          <w:rFonts w:ascii="Garamond" w:eastAsia="細明體" w:hAnsi="Garamond" w:cs="Times New Roman"/>
          <w:kern w:val="0"/>
          <w:sz w:val="24"/>
          <w:szCs w:val="24"/>
        </w:rPr>
        <w:t>補充說明。</w:t>
      </w:r>
    </w:p>
  </w:footnote>
  <w:footnote w:id="354">
    <w:p w14:paraId="04978EEC"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註釋書說：或許有人會問佛陀為何說此穢布的譬喻？佛陀這麼做是要顯示精進會帶來卓越的成果。</w:t>
      </w:r>
      <w:r>
        <w:rPr>
          <w:rFonts w:ascii="Garamond" w:eastAsia="細明體" w:hAnsi="Garamond" w:cs="Times New Roman"/>
          <w:kern w:val="0"/>
          <w:sz w:val="24"/>
          <w:szCs w:val="24"/>
        </w:rPr>
        <w:t>參〈補充註釋〉。</w:t>
      </w:r>
    </w:p>
  </w:footnote>
  <w:footnote w:id="355">
    <w:p w14:paraId="4552ABC8" w14:textId="77777777" w:rsidR="003042B9" w:rsidRDefault="0004431E">
      <w:pPr>
        <w:pStyle w:val="Standarduser"/>
        <w:spacing w:before="120" w:after="120"/>
        <w:jc w:val="both"/>
      </w:pPr>
      <w:r>
        <w:rPr>
          <w:rStyle w:val="af5"/>
        </w:rPr>
        <w:footnoteRef/>
      </w:r>
      <w:r>
        <w:rPr>
          <w:rFonts w:ascii="Garamond" w:eastAsia="細明體" w:hAnsi="Garamond"/>
          <w:szCs w:val="24"/>
        </w:rPr>
        <w:t xml:space="preserve"> </w:t>
      </w:r>
      <w:r>
        <w:rPr>
          <w:rFonts w:ascii="Garamond" w:eastAsia="細明體" w:hAnsi="Garamond" w:cs="Arial"/>
          <w:color w:val="000000"/>
          <w:kern w:val="0"/>
          <w:szCs w:val="24"/>
        </w:rPr>
        <w:t>「心之染污」（</w:t>
      </w:r>
      <w:r>
        <w:rPr>
          <w:rFonts w:ascii="Garamond" w:eastAsia="細明體" w:hAnsi="Garamond" w:cs="Arial"/>
          <w:color w:val="000000"/>
          <w:kern w:val="0"/>
          <w:szCs w:val="24"/>
        </w:rPr>
        <w:t xml:space="preserve">cittassa upakkilesā </w:t>
      </w:r>
      <w:r>
        <w:rPr>
          <w:rFonts w:ascii="Garamond" w:eastAsia="細明體" w:hAnsi="Garamond" w:cs="Arial"/>
          <w:color w:val="000000"/>
          <w:kern w:val="0"/>
          <w:szCs w:val="24"/>
        </w:rPr>
        <w:t>垢穢、隨煩惱），</w:t>
      </w:r>
      <w:r>
        <w:rPr>
          <w:rFonts w:ascii="Garamond" w:eastAsia="細明體" w:hAnsi="Garamond" w:cs="Times New Roman"/>
          <w:kern w:val="0"/>
          <w:szCs w:val="24"/>
        </w:rPr>
        <w:t>參〈補充註釋〉。</w:t>
      </w:r>
    </w:p>
  </w:footnote>
  <w:footnote w:id="356">
    <w:p w14:paraId="0F94EC67"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「知貪與邪貪為心之染污，比丘捨斷貪與邪</w:t>
      </w:r>
      <w:r>
        <w:rPr>
          <w:rFonts w:ascii="Garamond" w:eastAsia="細明體" w:hAnsi="Garamond"/>
          <w:sz w:val="24"/>
          <w:szCs w:val="24"/>
        </w:rPr>
        <w:t>貪。」</w:t>
      </w:r>
      <w:r>
        <w:rPr>
          <w:rFonts w:ascii="Garamond" w:eastAsia="細明體" w:hAnsi="Garamond" w:cs="Times New Roman"/>
          <w:kern w:val="0"/>
          <w:sz w:val="24"/>
          <w:szCs w:val="24"/>
        </w:rPr>
        <w:t>，參〈補充註釋〉。</w:t>
      </w:r>
    </w:p>
  </w:footnote>
  <w:footnote w:id="357">
    <w:p w14:paraId="5F3DEF9A"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註釋書強調本段與下一段經文的關係，認為每一種染污的敘述都應與下一段經文有關，例如「當他</w:t>
      </w:r>
      <w:r>
        <w:rPr>
          <w:rFonts w:ascii="Garamond" w:eastAsia="細明體" w:hAnsi="Garamond"/>
          <w:sz w:val="24"/>
          <w:szCs w:val="24"/>
        </w:rPr>
        <w:t>……</w:t>
      </w:r>
      <w:r>
        <w:rPr>
          <w:rFonts w:ascii="Garamond" w:eastAsia="細明體" w:hAnsi="Garamond"/>
          <w:sz w:val="24"/>
          <w:szCs w:val="24"/>
        </w:rPr>
        <w:t>捨斷瞋，即有不壞信</w:t>
      </w:r>
      <w:r>
        <w:rPr>
          <w:rFonts w:ascii="Garamond" w:eastAsia="細明體" w:hAnsi="Garamond"/>
          <w:sz w:val="24"/>
          <w:szCs w:val="24"/>
        </w:rPr>
        <w:t>……</w:t>
      </w:r>
      <w:r>
        <w:rPr>
          <w:rFonts w:ascii="Garamond" w:eastAsia="細明體" w:hAnsi="Garamond"/>
          <w:sz w:val="24"/>
          <w:szCs w:val="24"/>
        </w:rPr>
        <w:t>」</w:t>
      </w:r>
      <w:r>
        <w:rPr>
          <w:rFonts w:ascii="Garamond" w:eastAsia="細明體" w:hAnsi="Garamond" w:cs="Times New Roman"/>
          <w:kern w:val="0"/>
          <w:sz w:val="24"/>
          <w:szCs w:val="24"/>
        </w:rPr>
        <w:t>，參〈補充註釋〉。</w:t>
      </w:r>
    </w:p>
  </w:footnote>
  <w:footnote w:id="358">
    <w:p w14:paraId="661DCC06"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「不壞信」（</w:t>
      </w:r>
      <w:r>
        <w:rPr>
          <w:rFonts w:ascii="Garamond" w:eastAsia="細明體" w:hAnsi="Garamond"/>
          <w:sz w:val="24"/>
          <w:szCs w:val="24"/>
        </w:rPr>
        <w:t>aveccappasāda</w:t>
      </w:r>
      <w:r>
        <w:rPr>
          <w:rFonts w:ascii="Garamond" w:eastAsia="細明體" w:hAnsi="Garamond"/>
          <w:sz w:val="24"/>
          <w:szCs w:val="24"/>
        </w:rPr>
        <w:t>），註釋書說：「不動搖與不變之信」。參</w:t>
      </w:r>
      <w:r>
        <w:rPr>
          <w:rFonts w:ascii="Garamond" w:eastAsia="細明體" w:hAnsi="Garamond" w:cs="Times New Roman"/>
          <w:kern w:val="0"/>
          <w:sz w:val="24"/>
          <w:szCs w:val="24"/>
        </w:rPr>
        <w:t>〈補充註釋〉。</w:t>
      </w:r>
    </w:p>
  </w:footnote>
  <w:footnote w:id="359">
    <w:p w14:paraId="2028DD4B"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「彼如是捨棄</w:t>
      </w:r>
      <w:r>
        <w:rPr>
          <w:rFonts w:ascii="Garamond" w:eastAsia="細明體" w:hAnsi="Garamond"/>
          <w:sz w:val="24"/>
          <w:szCs w:val="24"/>
        </w:rPr>
        <w:t>……</w:t>
      </w:r>
      <w:r>
        <w:rPr>
          <w:rFonts w:ascii="Garamond" w:eastAsia="細明體" w:hAnsi="Garamond"/>
          <w:sz w:val="24"/>
          <w:szCs w:val="24"/>
        </w:rPr>
        <w:t>部分（之染污）」（</w:t>
      </w:r>
      <w:r>
        <w:rPr>
          <w:rFonts w:ascii="Garamond" w:eastAsia="細明體" w:hAnsi="Garamond"/>
          <w:sz w:val="24"/>
          <w:szCs w:val="24"/>
        </w:rPr>
        <w:t>yatodhi</w:t>
      </w:r>
      <w:r>
        <w:rPr>
          <w:rFonts w:ascii="Garamond" w:eastAsia="細明體" w:hAnsi="Garamond"/>
          <w:sz w:val="24"/>
          <w:szCs w:val="24"/>
        </w:rPr>
        <w:t>），即到了染污分別為聖道所去除的程度。</w:t>
      </w:r>
      <w:r>
        <w:rPr>
          <w:rFonts w:ascii="Garamond" w:eastAsia="細明體" w:hAnsi="Garamond" w:cs="Times New Roman"/>
          <w:kern w:val="0"/>
          <w:sz w:val="24"/>
          <w:szCs w:val="24"/>
        </w:rPr>
        <w:t>參〈補充註釋〉。</w:t>
      </w:r>
    </w:p>
  </w:footnote>
  <w:footnote w:id="360">
    <w:p w14:paraId="5ABE5B4A"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「得義信受，得法信受」</w:t>
      </w:r>
      <w:r>
        <w:rPr>
          <w:rFonts w:ascii="Garamond" w:eastAsia="細明體" w:hAnsi="Garamond" w:cs="Times New Roman"/>
          <w:kern w:val="0"/>
          <w:sz w:val="24"/>
          <w:szCs w:val="24"/>
        </w:rPr>
        <w:t>，參〈補充註釋〉。</w:t>
      </w:r>
    </w:p>
  </w:footnote>
  <w:footnote w:id="361">
    <w:p w14:paraId="53C105F1"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相對應此一系列名相的巴利語為：一、</w:t>
      </w:r>
      <w:r>
        <w:rPr>
          <w:rFonts w:ascii="Garamond" w:eastAsia="細明體" w:hAnsi="Garamond"/>
          <w:sz w:val="24"/>
          <w:szCs w:val="24"/>
        </w:rPr>
        <w:t>pāmojja</w:t>
      </w:r>
      <w:r>
        <w:rPr>
          <w:rFonts w:ascii="Garamond" w:eastAsia="細明體" w:hAnsi="Garamond"/>
          <w:sz w:val="24"/>
          <w:szCs w:val="24"/>
        </w:rPr>
        <w:t>（喜悅）</w:t>
      </w:r>
      <w:r>
        <w:rPr>
          <w:rFonts w:ascii="Garamond" w:eastAsia="細明體" w:hAnsi="Garamond"/>
          <w:sz w:val="24"/>
          <w:szCs w:val="24"/>
        </w:rPr>
        <w:t>；</w:t>
      </w:r>
      <w:r>
        <w:rPr>
          <w:rFonts w:ascii="Garamond" w:eastAsia="細明體" w:hAnsi="Garamond" w:cs="Times New Roman"/>
          <w:sz w:val="24"/>
          <w:szCs w:val="24"/>
        </w:rPr>
        <w:t>二、</w:t>
      </w:r>
      <w:r>
        <w:rPr>
          <w:rFonts w:ascii="Garamond" w:eastAsia="細明體" w:hAnsi="Garamond" w:cs="Times New Roman"/>
          <w:sz w:val="24"/>
          <w:szCs w:val="24"/>
        </w:rPr>
        <w:t xml:space="preserve">pīti </w:t>
      </w:r>
      <w:r>
        <w:rPr>
          <w:rFonts w:ascii="Garamond" w:eastAsia="細明體" w:hAnsi="Garamond" w:cs="Times New Roman"/>
          <w:sz w:val="24"/>
          <w:szCs w:val="24"/>
        </w:rPr>
        <w:t>（喜）；三、</w:t>
      </w:r>
      <w:r>
        <w:rPr>
          <w:rFonts w:ascii="Garamond" w:eastAsia="細明體" w:hAnsi="Garamond" w:cs="Times New Roman"/>
          <w:sz w:val="24"/>
          <w:szCs w:val="24"/>
        </w:rPr>
        <w:t>passaddhi</w:t>
      </w:r>
      <w:r>
        <w:rPr>
          <w:rFonts w:ascii="Garamond" w:eastAsia="細明體" w:hAnsi="Garamond" w:cs="Times New Roman"/>
          <w:sz w:val="24"/>
          <w:szCs w:val="24"/>
        </w:rPr>
        <w:t>（輕安）；四、</w:t>
      </w:r>
      <w:r>
        <w:rPr>
          <w:rFonts w:ascii="Garamond" w:eastAsia="細明體" w:hAnsi="Garamond" w:cs="Times New Roman"/>
          <w:sz w:val="24"/>
          <w:szCs w:val="24"/>
        </w:rPr>
        <w:t>sukha</w:t>
      </w:r>
      <w:r>
        <w:rPr>
          <w:rFonts w:ascii="Garamond" w:eastAsia="細明體" w:hAnsi="Garamond" w:cs="Times New Roman"/>
          <w:sz w:val="24"/>
          <w:szCs w:val="24"/>
        </w:rPr>
        <w:t>（樂）；五、</w:t>
      </w:r>
      <w:r>
        <w:rPr>
          <w:rFonts w:ascii="Garamond" w:eastAsia="細明體" w:hAnsi="Garamond" w:cs="Times New Roman"/>
          <w:sz w:val="24"/>
          <w:szCs w:val="24"/>
        </w:rPr>
        <w:t>samādhi</w:t>
      </w:r>
      <w:r>
        <w:rPr>
          <w:rFonts w:ascii="Garamond" w:eastAsia="細明體" w:hAnsi="Garamond" w:cs="Times New Roman"/>
          <w:sz w:val="24"/>
          <w:szCs w:val="24"/>
        </w:rPr>
        <w:t>（定）。</w:t>
      </w:r>
      <w:r>
        <w:rPr>
          <w:rFonts w:ascii="Garamond" w:eastAsia="細明體" w:hAnsi="Garamond"/>
          <w:sz w:val="24"/>
          <w:szCs w:val="24"/>
        </w:rPr>
        <w:t>第二、三、五項為七覺支之一。</w:t>
      </w:r>
      <w:r>
        <w:rPr>
          <w:rFonts w:ascii="Garamond" w:eastAsia="細明體" w:hAnsi="Garamond" w:cs="Times New Roman"/>
          <w:kern w:val="0"/>
          <w:sz w:val="24"/>
          <w:szCs w:val="24"/>
        </w:rPr>
        <w:t>參〈補充註釋〉。</w:t>
      </w:r>
    </w:p>
  </w:footnote>
  <w:footnote w:id="362">
    <w:p w14:paraId="2F0DC325" w14:textId="77777777" w:rsidR="003042B9" w:rsidRDefault="0004431E">
      <w:pPr>
        <w:pStyle w:val="Standarduser"/>
        <w:spacing w:before="120" w:after="120"/>
        <w:jc w:val="both"/>
      </w:pPr>
      <w:r>
        <w:rPr>
          <w:rStyle w:val="af5"/>
        </w:rPr>
        <w:footnoteRef/>
      </w:r>
      <w:r>
        <w:rPr>
          <w:rFonts w:ascii="Garamond" w:eastAsia="細明體" w:hAnsi="Garamond"/>
          <w:szCs w:val="24"/>
        </w:rPr>
        <w:t xml:space="preserve"> </w:t>
      </w:r>
      <w:r>
        <w:rPr>
          <w:rFonts w:ascii="Garamond" w:eastAsia="細明體" w:hAnsi="Garamond" w:cs="Arial"/>
          <w:color w:val="000000"/>
          <w:kern w:val="0"/>
          <w:szCs w:val="24"/>
        </w:rPr>
        <w:t>「具如是戒，如是定，如是慧」意指（八正道的三個）部分，亦即與不還道有關的戒、定、慧</w:t>
      </w:r>
      <w:r>
        <w:rPr>
          <w:rFonts w:ascii="Garamond" w:eastAsia="細明體" w:hAnsi="Garamond" w:cs="Times New Roman"/>
          <w:kern w:val="0"/>
          <w:szCs w:val="24"/>
        </w:rPr>
        <w:t>，參〈補充註釋〉。</w:t>
      </w:r>
    </w:p>
  </w:footnote>
  <w:footnote w:id="363">
    <w:p w14:paraId="3E043F0E"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「不妨礙」即針對證得（阿羅漢的）道與果而言，</w:t>
      </w:r>
      <w:r>
        <w:rPr>
          <w:rFonts w:ascii="Garamond" w:eastAsia="細明體" w:hAnsi="Garamond" w:cs="Times New Roman"/>
          <w:kern w:val="0"/>
          <w:sz w:val="24"/>
          <w:szCs w:val="24"/>
        </w:rPr>
        <w:t>參〈補充註釋〉。</w:t>
      </w:r>
    </w:p>
  </w:footnote>
  <w:footnote w:id="364">
    <w:p w14:paraId="43F3C30B"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「以慈心」（</w:t>
      </w:r>
      <w:r>
        <w:rPr>
          <w:rFonts w:ascii="Garamond" w:eastAsia="細明體" w:hAnsi="Garamond"/>
          <w:sz w:val="24"/>
          <w:szCs w:val="24"/>
        </w:rPr>
        <w:t>mettā-saha-gatena cetasā</w:t>
      </w:r>
      <w:r>
        <w:rPr>
          <w:rFonts w:ascii="Garamond" w:eastAsia="細明體" w:hAnsi="Garamond"/>
          <w:sz w:val="24"/>
          <w:szCs w:val="24"/>
        </w:rPr>
        <w:t>），此處與下文指的是四梵住。</w:t>
      </w:r>
      <w:r>
        <w:rPr>
          <w:rFonts w:ascii="Garamond" w:eastAsia="細明體" w:hAnsi="Garamond" w:cs="Times New Roman"/>
          <w:kern w:val="0"/>
          <w:sz w:val="24"/>
          <w:szCs w:val="24"/>
        </w:rPr>
        <w:t>參〈補充註釋〉。</w:t>
      </w:r>
    </w:p>
  </w:footnote>
  <w:footnote w:id="365">
    <w:p w14:paraId="798E575B"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「他了知何者存在，何者低下，</w:t>
      </w:r>
      <w:r>
        <w:rPr>
          <w:rFonts w:ascii="Garamond" w:eastAsia="細明體" w:hAnsi="Garamond"/>
          <w:sz w:val="24"/>
          <w:szCs w:val="24"/>
        </w:rPr>
        <w:t>…</w:t>
      </w:r>
      <w:r>
        <w:rPr>
          <w:rFonts w:ascii="Garamond" w:eastAsia="細明體" w:hAnsi="Garamond"/>
          <w:sz w:val="24"/>
          <w:szCs w:val="24"/>
        </w:rPr>
        <w:t>」</w:t>
      </w:r>
      <w:r>
        <w:rPr>
          <w:rFonts w:ascii="Garamond" w:eastAsia="細明體" w:hAnsi="Garamond" w:cs="Times New Roman"/>
          <w:kern w:val="0"/>
          <w:sz w:val="24"/>
          <w:szCs w:val="24"/>
        </w:rPr>
        <w:t>，參〈補充註釋〉。</w:t>
      </w:r>
    </w:p>
  </w:footnote>
  <w:footnote w:id="366">
    <w:p w14:paraId="64BA4082"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w:t>
      </w:r>
      <w:r>
        <w:rPr>
          <w:rFonts w:ascii="Garamond" w:eastAsia="細明體" w:hAnsi="Garamond"/>
          <w:sz w:val="24"/>
          <w:szCs w:val="24"/>
        </w:rPr>
        <w:t>…</w:t>
      </w:r>
      <w:r>
        <w:rPr>
          <w:rFonts w:ascii="Garamond" w:eastAsia="細明體" w:hAnsi="Garamond"/>
          <w:sz w:val="24"/>
          <w:szCs w:val="24"/>
        </w:rPr>
        <w:t>何者有出離此（一切）想之處」</w:t>
      </w:r>
      <w:r>
        <w:rPr>
          <w:rFonts w:ascii="Garamond" w:eastAsia="細明體" w:hAnsi="Garamond" w:cs="Times New Roman"/>
          <w:kern w:val="0"/>
          <w:sz w:val="24"/>
          <w:szCs w:val="24"/>
        </w:rPr>
        <w:t>，</w:t>
      </w:r>
      <w:r>
        <w:rPr>
          <w:rFonts w:ascii="Garamond" w:eastAsia="細明體" w:hAnsi="Garamond"/>
          <w:sz w:val="24"/>
          <w:szCs w:val="24"/>
        </w:rPr>
        <w:t>參〈補充註釋〉。</w:t>
      </w:r>
    </w:p>
  </w:footnote>
  <w:footnote w:id="367">
    <w:p w14:paraId="58499E35"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「彼如是知，如是見」，參〈補充註釋〉。</w:t>
      </w:r>
    </w:p>
  </w:footnote>
  <w:footnote w:id="368">
    <w:p w14:paraId="1B472F13"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「欲漏、有漏、無明漏」，諸漏的解脫意指比丘證得又稱為「漏盡」的阿羅漢。參〈補充註釋〉。</w:t>
      </w:r>
    </w:p>
  </w:footnote>
  <w:footnote w:id="369">
    <w:p w14:paraId="14E59AE3"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此婆羅門「以內在沐浴而洗浴者」。參〈補充註釋〉</w:t>
      </w:r>
    </w:p>
  </w:footnote>
  <w:footnote w:id="370">
    <w:p w14:paraId="4773A5AB"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孫陀利迦．婆羅墮若</w:t>
      </w:r>
      <w:r>
        <w:rPr>
          <w:rFonts w:ascii="Garamond" w:eastAsia="細明體" w:hAnsi="Garamond"/>
          <w:sz w:val="24"/>
          <w:szCs w:val="24"/>
        </w:rPr>
        <w:t>為婆羅門的一族，孫陀利迦為婆羅門認為具淨化神力的河名，參〈補充註釋〉。</w:t>
      </w:r>
    </w:p>
  </w:footnote>
  <w:footnote w:id="371">
    <w:p w14:paraId="3AA77B98" w14:textId="77777777" w:rsidR="003042B9" w:rsidRDefault="0004431E">
      <w:pPr>
        <w:pStyle w:val="Standarduser"/>
        <w:widowControl/>
        <w:spacing w:before="120" w:after="120"/>
        <w:jc w:val="both"/>
      </w:pPr>
      <w:r>
        <w:rPr>
          <w:rStyle w:val="af5"/>
        </w:rPr>
        <w:footnoteRef/>
      </w:r>
      <w:r>
        <w:rPr>
          <w:rFonts w:ascii="Garamond" w:eastAsia="細明體" w:hAnsi="Garamond"/>
          <w:szCs w:val="24"/>
        </w:rPr>
        <w:t xml:space="preserve"> </w:t>
      </w:r>
      <w:r>
        <w:rPr>
          <w:rFonts w:ascii="Garamond" w:eastAsia="細明體" w:hAnsi="Garamond" w:cs="Times New Roman"/>
          <w:kern w:val="0"/>
          <w:szCs w:val="24"/>
        </w:rPr>
        <w:t>以上的河、渡口與池是婆羅門教視為聖潔的地方。人們常到那裏沐浴，希望清洗自己的罪業。</w:t>
      </w:r>
      <w:r>
        <w:rPr>
          <w:rFonts w:ascii="Garamond" w:eastAsia="細明體" w:hAnsi="Garamond"/>
          <w:szCs w:val="24"/>
        </w:rPr>
        <w:t>參〈補充註釋〉。</w:t>
      </w:r>
    </w:p>
  </w:footnote>
  <w:footnote w:id="372">
    <w:p w14:paraId="463D5454"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Arial"/>
          <w:color w:val="000000"/>
          <w:sz w:val="24"/>
          <w:szCs w:val="24"/>
        </w:rPr>
        <w:t>人心清淨猶超勝，春祭日與布薩日。心清淨者造善業，一切時中行清淨。</w:t>
      </w:r>
      <w:r>
        <w:rPr>
          <w:rFonts w:ascii="Garamond" w:eastAsia="細明體" w:hAnsi="Garamond"/>
          <w:sz w:val="24"/>
          <w:szCs w:val="24"/>
        </w:rPr>
        <w:t>參〈補充註釋〉。</w:t>
      </w:r>
    </w:p>
  </w:footnote>
  <w:footnote w:id="373">
    <w:p w14:paraId="39D8F9C0"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「梵志當於彼處浴」，註釋書說：即於佛律法中，於聖八支正道之水中。參〈補充註釋〉。</w:t>
      </w:r>
    </w:p>
  </w:footnote>
  <w:footnote w:id="374">
    <w:p w14:paraId="53F20F6B"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另請參考</w:t>
      </w:r>
      <w:hyperlink r:id="rId67" w:history="1">
        <w:r>
          <w:rPr>
            <w:rStyle w:val="Internetlink"/>
            <w:rFonts w:ascii="Garamond" w:eastAsia="細明體" w:hAnsi="Garamond" w:cs="Times New Roman"/>
            <w:sz w:val="24"/>
            <w:szCs w:val="24"/>
          </w:rPr>
          <w:t>經典參考資訊</w:t>
        </w:r>
      </w:hyperlink>
      <w:r>
        <w:rPr>
          <w:rFonts w:ascii="Garamond" w:eastAsia="細明體" w:hAnsi="Garamond" w:cs="Times New Roman"/>
          <w:color w:val="000000"/>
          <w:sz w:val="24"/>
          <w:szCs w:val="24"/>
        </w:rPr>
        <w:t>中之</w:t>
      </w:r>
      <w:hyperlink r:id="rId68" w:history="1">
        <w:r>
          <w:rPr>
            <w:rStyle w:val="Internetlink"/>
            <w:rFonts w:ascii="Garamond" w:eastAsia="細明體" w:hAnsi="Garamond" w:cs="Times New Roman"/>
            <w:sz w:val="24"/>
            <w:szCs w:val="24"/>
          </w:rPr>
          <w:t>念處經參考資訊</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w:t>
      </w:r>
    </w:p>
  </w:footnote>
  <w:footnote w:id="375">
    <w:p w14:paraId="08465F74"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詳參注</w:t>
      </w:r>
      <w:r>
        <w:rPr>
          <w:rFonts w:ascii="Garamond" w:eastAsia="細明體" w:hAnsi="Garamond" w:cs="Times New Roman"/>
          <w:kern w:val="0"/>
          <w:sz w:val="24"/>
          <w:szCs w:val="24"/>
        </w:rPr>
        <w:t xml:space="preserve"> 277</w:t>
      </w:r>
      <w:r>
        <w:rPr>
          <w:rFonts w:ascii="Garamond" w:eastAsia="細明體" w:hAnsi="Garamond" w:cs="Times New Roman"/>
          <w:kern w:val="0"/>
          <w:sz w:val="24"/>
          <w:szCs w:val="24"/>
        </w:rPr>
        <w:t>〈補充註釋〉。</w:t>
      </w:r>
    </w:p>
  </w:footnote>
  <w:footnote w:id="376">
    <w:p w14:paraId="0EC8A7FB" w14:textId="77777777" w:rsidR="003042B9" w:rsidRDefault="0004431E">
      <w:pPr>
        <w:pStyle w:val="Footnoteuser"/>
        <w:spacing w:before="120" w:after="120"/>
        <w:jc w:val="both"/>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參注</w:t>
      </w:r>
      <w:r>
        <w:rPr>
          <w:rFonts w:ascii="Garamond" w:eastAsia="細明體" w:hAnsi="Garamond"/>
          <w:sz w:val="24"/>
          <w:szCs w:val="24"/>
        </w:rPr>
        <w:t xml:space="preserve"> 211</w:t>
      </w:r>
      <w:r>
        <w:rPr>
          <w:rFonts w:ascii="Garamond" w:eastAsia="細明體" w:hAnsi="Garamond"/>
          <w:sz w:val="24"/>
          <w:szCs w:val="24"/>
        </w:rPr>
        <w:t>。</w:t>
      </w:r>
    </w:p>
  </w:footnote>
  <w:footnote w:id="377">
    <w:p w14:paraId="42E0FC8F" w14:textId="77777777" w:rsidR="003042B9" w:rsidRDefault="0004431E">
      <w:pPr>
        <w:pStyle w:val="Footnoteuser"/>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參注</w:t>
      </w:r>
      <w:r>
        <w:rPr>
          <w:rFonts w:ascii="Garamond" w:eastAsia="細明體" w:hAnsi="Garamond" w:cs="Times New Roman"/>
          <w:kern w:val="0"/>
          <w:sz w:val="24"/>
          <w:szCs w:val="24"/>
        </w:rPr>
        <w:t xml:space="preserve"> 212</w:t>
      </w:r>
      <w:r>
        <w:rPr>
          <w:rFonts w:ascii="Garamond" w:eastAsia="細明體" w:hAnsi="Garamond" w:cs="Times New Roman"/>
          <w:kern w:val="0"/>
          <w:sz w:val="24"/>
          <w:szCs w:val="24"/>
        </w:rPr>
        <w:t>。</w:t>
      </w:r>
    </w:p>
  </w:footnote>
  <w:footnote w:id="378">
    <w:p w14:paraId="4C45D284"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詳參注</w:t>
      </w:r>
      <w:r>
        <w:rPr>
          <w:rFonts w:ascii="Garamond" w:eastAsia="細明體" w:hAnsi="Garamond" w:cs="Times New Roman"/>
          <w:kern w:val="0"/>
          <w:sz w:val="24"/>
          <w:szCs w:val="24"/>
        </w:rPr>
        <w:t xml:space="preserve"> 213</w:t>
      </w:r>
      <w:r>
        <w:rPr>
          <w:rFonts w:ascii="Garamond" w:eastAsia="細明體" w:hAnsi="Garamond" w:cs="Times New Roman"/>
          <w:kern w:val="0"/>
          <w:sz w:val="24"/>
          <w:szCs w:val="24"/>
        </w:rPr>
        <w:t>〈補充註釋〉。</w:t>
      </w:r>
    </w:p>
  </w:footnote>
  <w:footnote w:id="379">
    <w:p w14:paraId="2DA9E041" w14:textId="77777777" w:rsidR="003042B9" w:rsidRDefault="0004431E">
      <w:pPr>
        <w:pStyle w:val="Web"/>
        <w:spacing w:before="119" w:after="119"/>
      </w:pPr>
      <w:r>
        <w:rPr>
          <w:rStyle w:val="af5"/>
        </w:rPr>
        <w:footnoteRef/>
      </w:r>
      <w:r>
        <w:rPr>
          <w:rFonts w:ascii="Garamond" w:eastAsia="細明體" w:hAnsi="Garamond"/>
        </w:rPr>
        <w:t xml:space="preserve"> </w:t>
      </w:r>
      <w:r>
        <w:rPr>
          <w:rFonts w:ascii="Garamond" w:eastAsia="細明體" w:hAnsi="Garamond"/>
        </w:rPr>
        <w:t>詳參注</w:t>
      </w:r>
      <w:r>
        <w:rPr>
          <w:rFonts w:ascii="Garamond" w:eastAsia="細明體" w:hAnsi="Garamond"/>
        </w:rPr>
        <w:t xml:space="preserve"> 327</w:t>
      </w:r>
      <w:r>
        <w:rPr>
          <w:rFonts w:ascii="Garamond" w:eastAsia="細明體" w:hAnsi="Garamond" w:cs="Times New Roman"/>
        </w:rPr>
        <w:t>〈補充註釋〉</w:t>
      </w:r>
      <w:r>
        <w:rPr>
          <w:rFonts w:ascii="Garamond" w:eastAsia="細明體" w:hAnsi="Garamond"/>
        </w:rPr>
        <w:t>。</w:t>
      </w:r>
    </w:p>
  </w:footnote>
  <w:footnote w:id="380">
    <w:p w14:paraId="690CF055"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「一乘道</w:t>
      </w:r>
      <w:r>
        <w:rPr>
          <w:rFonts w:ascii="Garamond" w:eastAsia="細明體" w:hAnsi="Garamond"/>
          <w:sz w:val="24"/>
          <w:szCs w:val="24"/>
        </w:rPr>
        <w:t>(SA)</w:t>
      </w:r>
      <w:r>
        <w:rPr>
          <w:rFonts w:ascii="Garamond" w:eastAsia="細明體" w:hAnsi="Garamond"/>
          <w:sz w:val="24"/>
          <w:szCs w:val="24"/>
        </w:rPr>
        <w:t>；一道</w:t>
      </w:r>
      <w:r>
        <w:rPr>
          <w:rFonts w:ascii="Garamond" w:eastAsia="細明體" w:hAnsi="Garamond"/>
          <w:sz w:val="24"/>
          <w:szCs w:val="24"/>
        </w:rPr>
        <w:t>(MA/AA)</w:t>
      </w:r>
      <w:r>
        <w:rPr>
          <w:rFonts w:ascii="Garamond" w:eastAsia="細明體" w:hAnsi="Garamond"/>
          <w:sz w:val="24"/>
          <w:szCs w:val="24"/>
        </w:rPr>
        <w:t>；唯有一道</w:t>
      </w:r>
      <w:r>
        <w:rPr>
          <w:rFonts w:ascii="Garamond" w:eastAsia="細明體" w:hAnsi="Garamond"/>
          <w:sz w:val="24"/>
          <w:szCs w:val="24"/>
        </w:rPr>
        <w:t>(GA)</w:t>
      </w:r>
      <w:r>
        <w:rPr>
          <w:rFonts w:ascii="Garamond" w:eastAsia="細明體" w:hAnsi="Garamond"/>
          <w:sz w:val="24"/>
          <w:szCs w:val="24"/>
        </w:rPr>
        <w:t>」，南傳作「無岔路之道」，菩提比丘長老英譯為「單行道」</w:t>
      </w:r>
      <w:r>
        <w:rPr>
          <w:rFonts w:ascii="Garamond" w:eastAsia="細明體" w:hAnsi="Garamond"/>
          <w:sz w:val="24"/>
          <w:szCs w:val="24"/>
        </w:rPr>
        <w:t>(the one-way path)</w:t>
      </w:r>
      <w:r>
        <w:rPr>
          <w:rFonts w:ascii="Garamond" w:eastAsia="細明體" w:hAnsi="Garamond"/>
          <w:sz w:val="24"/>
          <w:szCs w:val="24"/>
        </w:rPr>
        <w:t>，</w:t>
      </w:r>
      <w:r>
        <w:rPr>
          <w:rFonts w:ascii="Garamond" w:eastAsia="細明體" w:hAnsi="Garamond" w:cs="Times New Roman"/>
          <w:color w:val="000000"/>
          <w:sz w:val="24"/>
          <w:szCs w:val="24"/>
        </w:rPr>
        <w:t>，參〈補充註釋〉。</w:t>
      </w:r>
    </w:p>
  </w:footnote>
  <w:footnote w:id="381">
    <w:p w14:paraId="306CDB1A"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「四意止；四念處；四念住」，菩提比丘長老英譯為「四個深切注意的建立」，參〈補充註釋〉。</w:t>
      </w:r>
    </w:p>
  </w:footnote>
  <w:footnote w:id="382">
    <w:p w14:paraId="5B1E2F56"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「身身觀念處；身身觀住；住身念處；觀身如身；觀內身如身；內身觀」，南</w:t>
      </w:r>
      <w:r>
        <w:rPr>
          <w:rFonts w:ascii="Garamond" w:eastAsia="細明體" w:hAnsi="Garamond" w:cs="Times New Roman"/>
          <w:color w:val="000000"/>
          <w:sz w:val="24"/>
          <w:szCs w:val="24"/>
        </w:rPr>
        <w:t>傳作「住於在自己的身上隨觀身」參〈補充註釋〉。</w:t>
      </w:r>
    </w:p>
  </w:footnote>
  <w:footnote w:id="383">
    <w:p w14:paraId="300AED9B" w14:textId="77777777" w:rsidR="003042B9" w:rsidRDefault="0004431E">
      <w:pPr>
        <w:pStyle w:val="Footnoteuser"/>
        <w:spacing w:before="120" w:after="120"/>
        <w:jc w:val="both"/>
      </w:pPr>
      <w:r>
        <w:rPr>
          <w:rStyle w:val="af5"/>
        </w:rPr>
        <w:footnoteRef/>
      </w:r>
      <w:r>
        <w:rPr>
          <w:rStyle w:val="ad"/>
          <w:rFonts w:ascii="Garamond" w:eastAsia="細明體" w:hAnsi="Garamond" w:cs="Times New Roman"/>
          <w:color w:val="000000"/>
          <w:sz w:val="24"/>
          <w:szCs w:val="24"/>
        </w:rPr>
        <w:t xml:space="preserve"> </w:t>
      </w:r>
      <w:r>
        <w:rPr>
          <w:rStyle w:val="ad"/>
          <w:rFonts w:ascii="Garamond" w:eastAsia="細明體" w:hAnsi="Garamond" w:cs="Times New Roman"/>
          <w:color w:val="000000"/>
          <w:sz w:val="24"/>
          <w:szCs w:val="24"/>
        </w:rPr>
        <w:t>引導離開</w:t>
      </w:r>
      <w:r>
        <w:rPr>
          <w:rFonts w:ascii="Garamond" w:eastAsia="細明體" w:hAnsi="Garamond" w:cs="Times New Roman"/>
          <w:color w:val="000000"/>
          <w:sz w:val="24"/>
          <w:szCs w:val="24"/>
        </w:rPr>
        <w:t>：暫時引離，或鎮伏引離，或引離後。</w:t>
      </w:r>
      <w:r>
        <w:rPr>
          <w:rStyle w:val="ad"/>
          <w:rFonts w:ascii="Garamond" w:eastAsia="細明體" w:hAnsi="Garamond" w:cs="Times New Roman"/>
          <w:color w:val="000000"/>
          <w:sz w:val="24"/>
          <w:szCs w:val="24"/>
        </w:rPr>
        <w:t>在世間</w:t>
      </w:r>
      <w:r>
        <w:rPr>
          <w:rFonts w:ascii="Garamond" w:eastAsia="細明體" w:hAnsi="Garamond" w:cs="Times New Roman"/>
          <w:color w:val="000000"/>
          <w:sz w:val="24"/>
          <w:szCs w:val="24"/>
        </w:rPr>
        <w:t>：在此正是身體</w:t>
      </w:r>
      <w:r>
        <w:rPr>
          <w:rFonts w:ascii="Garamond" w:eastAsia="細明體" w:hAnsi="Garamond" w:cs="Times New Roman"/>
          <w:color w:val="000000"/>
          <w:sz w:val="24"/>
          <w:szCs w:val="24"/>
        </w:rPr>
        <w:t>)</w:t>
      </w:r>
      <w:r>
        <w:rPr>
          <w:rFonts w:ascii="Garamond" w:eastAsia="細明體" w:hAnsi="Garamond" w:cs="Times New Roman"/>
          <w:color w:val="000000"/>
          <w:sz w:val="24"/>
          <w:szCs w:val="24"/>
        </w:rPr>
        <w:t>。參〈補充註釋〉。</w:t>
      </w:r>
    </w:p>
  </w:footnote>
  <w:footnote w:id="384">
    <w:p w14:paraId="2E4A1459"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在諸法隨觀諸法，參〈補充註釋〉。</w:t>
      </w:r>
    </w:p>
  </w:footnote>
  <w:footnote w:id="385">
    <w:p w14:paraId="6AFB6748"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「安那般那念</w:t>
      </w:r>
      <w:r>
        <w:rPr>
          <w:rFonts w:ascii="Garamond" w:eastAsia="細明體" w:hAnsi="Garamond" w:cs="Times New Roman"/>
          <w:color w:val="000000"/>
          <w:sz w:val="24"/>
          <w:szCs w:val="24"/>
        </w:rPr>
        <w:t>(SA)</w:t>
      </w:r>
      <w:r>
        <w:rPr>
          <w:rFonts w:ascii="Garamond" w:eastAsia="細明體" w:hAnsi="Garamond" w:cs="Times New Roman"/>
          <w:color w:val="000000"/>
          <w:sz w:val="24"/>
          <w:szCs w:val="24"/>
        </w:rPr>
        <w:t>；修息出息入</w:t>
      </w:r>
      <w:r>
        <w:rPr>
          <w:rFonts w:ascii="Garamond" w:eastAsia="細明體" w:hAnsi="Garamond" w:cs="Times New Roman"/>
          <w:color w:val="000000"/>
          <w:sz w:val="24"/>
          <w:szCs w:val="24"/>
        </w:rPr>
        <w:t>(MA)</w:t>
      </w:r>
      <w:r>
        <w:rPr>
          <w:rFonts w:ascii="Garamond" w:eastAsia="細明體" w:hAnsi="Garamond" w:cs="Times New Roman"/>
          <w:color w:val="000000"/>
          <w:sz w:val="24"/>
          <w:szCs w:val="24"/>
        </w:rPr>
        <w:t>；念安般</w:t>
      </w:r>
      <w:r>
        <w:rPr>
          <w:rFonts w:ascii="Garamond" w:eastAsia="細明體" w:hAnsi="Garamond" w:cs="Times New Roman"/>
          <w:color w:val="000000"/>
          <w:sz w:val="24"/>
          <w:szCs w:val="24"/>
        </w:rPr>
        <w:t>(AA)</w:t>
      </w:r>
      <w:r>
        <w:rPr>
          <w:rFonts w:ascii="Garamond" w:eastAsia="細明體" w:hAnsi="Garamond" w:cs="Times New Roman"/>
          <w:color w:val="000000"/>
          <w:sz w:val="24"/>
          <w:szCs w:val="24"/>
        </w:rPr>
        <w:t>」，南傳作「入出息念」</w:t>
      </w:r>
      <w:r>
        <w:rPr>
          <w:rFonts w:ascii="Garamond" w:eastAsia="細明體" w:hAnsi="Garamond" w:cs="Times New Roman"/>
          <w:color w:val="000000"/>
          <w:sz w:val="24"/>
          <w:szCs w:val="24"/>
        </w:rPr>
        <w:t>(ānāpānassati</w:t>
      </w:r>
      <w:r>
        <w:rPr>
          <w:rFonts w:ascii="Garamond" w:eastAsia="細明體" w:hAnsi="Garamond" w:cs="Times New Roman"/>
          <w:color w:val="000000"/>
          <w:sz w:val="24"/>
          <w:szCs w:val="24"/>
        </w:rPr>
        <w:t>，另譯為「出入息念」</w:t>
      </w:r>
      <w:r>
        <w:rPr>
          <w:rFonts w:ascii="Garamond" w:eastAsia="細明體" w:hAnsi="Garamond" w:cs="Times New Roman"/>
          <w:color w:val="000000"/>
          <w:sz w:val="24"/>
          <w:szCs w:val="24"/>
        </w:rPr>
        <w:t>)</w:t>
      </w:r>
      <w:r>
        <w:rPr>
          <w:rFonts w:ascii="Garamond" w:eastAsia="細明體" w:hAnsi="Garamond" w:cs="Times New Roman"/>
          <w:color w:val="000000"/>
          <w:sz w:val="24"/>
          <w:szCs w:val="24"/>
        </w:rPr>
        <w:t>，參〈補充註釋〉。</w:t>
      </w:r>
    </w:p>
  </w:footnote>
  <w:footnote w:id="386">
    <w:p w14:paraId="49B623E6"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 xml:space="preserve">Arañña </w:t>
      </w:r>
      <w:r>
        <w:rPr>
          <w:rFonts w:ascii="Garamond" w:eastAsia="細明體" w:hAnsi="Garamond" w:cs="Times New Roman"/>
          <w:color w:val="000000"/>
          <w:sz w:val="24"/>
          <w:szCs w:val="24"/>
        </w:rPr>
        <w:t>曠野，林野，森林、閑林、空閑處；音譯：阿蘭若、阿練若。參〈補充註釋〉。</w:t>
      </w:r>
    </w:p>
  </w:footnote>
  <w:footnote w:id="387">
    <w:p w14:paraId="6B8C1A60"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「繫念面前</w:t>
      </w:r>
      <w:r>
        <w:rPr>
          <w:rFonts w:ascii="Garamond" w:eastAsia="細明體" w:hAnsi="Garamond" w:cs="Times New Roman"/>
          <w:color w:val="000000"/>
          <w:sz w:val="24"/>
          <w:szCs w:val="24"/>
        </w:rPr>
        <w:t>(SA)</w:t>
      </w:r>
      <w:r>
        <w:rPr>
          <w:rFonts w:ascii="Garamond" w:eastAsia="細明體" w:hAnsi="Garamond" w:cs="Times New Roman"/>
          <w:color w:val="000000"/>
          <w:sz w:val="24"/>
          <w:szCs w:val="24"/>
        </w:rPr>
        <w:t>；正願</w:t>
      </w:r>
      <w:r>
        <w:rPr>
          <w:rFonts w:ascii="Garamond" w:eastAsia="細明體" w:hAnsi="Garamond" w:cs="Times New Roman"/>
          <w:color w:val="000000"/>
          <w:sz w:val="24"/>
          <w:szCs w:val="24"/>
        </w:rPr>
        <w:t>(MA)</w:t>
      </w:r>
      <w:r>
        <w:rPr>
          <w:rFonts w:ascii="Garamond" w:eastAsia="細明體" w:hAnsi="Garamond" w:cs="Times New Roman"/>
          <w:color w:val="000000"/>
          <w:sz w:val="24"/>
          <w:szCs w:val="24"/>
        </w:rPr>
        <w:t>；繫念在前</w:t>
      </w:r>
      <w:r>
        <w:rPr>
          <w:rFonts w:ascii="Garamond" w:eastAsia="細明體" w:hAnsi="Garamond" w:cs="Times New Roman"/>
          <w:color w:val="000000"/>
          <w:sz w:val="24"/>
          <w:szCs w:val="24"/>
        </w:rPr>
        <w:t>(AA)</w:t>
      </w:r>
      <w:r>
        <w:rPr>
          <w:rFonts w:ascii="Garamond" w:eastAsia="細明體" w:hAnsi="Garamond" w:cs="Times New Roman"/>
          <w:color w:val="000000"/>
          <w:sz w:val="24"/>
          <w:szCs w:val="24"/>
        </w:rPr>
        <w:t>」，南傳作「建立起面前的正念後」，參〈補充註釋〉。</w:t>
      </w:r>
    </w:p>
  </w:footnote>
  <w:footnote w:id="388">
    <w:p w14:paraId="78DCBD52"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「他只正念地吸氣」</w:t>
      </w:r>
      <w:r>
        <w:rPr>
          <w:rFonts w:ascii="Garamond" w:eastAsia="細明體" w:hAnsi="Garamond" w:cs="Times New Roman"/>
          <w:color w:val="000000"/>
          <w:sz w:val="24"/>
          <w:szCs w:val="24"/>
        </w:rPr>
        <w:t>(So satova assasati)</w:t>
      </w:r>
      <w:r>
        <w:rPr>
          <w:rFonts w:ascii="Garamond" w:eastAsia="細明體" w:hAnsi="Garamond" w:cs="Times New Roman"/>
          <w:color w:val="000000"/>
          <w:sz w:val="24"/>
          <w:szCs w:val="24"/>
        </w:rPr>
        <w:t>，菩提比丘長老英譯為「他只深切注意的吸氣」，參〈補充註釋〉。</w:t>
      </w:r>
    </w:p>
  </w:footnote>
  <w:footnote w:id="389">
    <w:p w14:paraId="4757FB15"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「覺知一切身</w:t>
      </w:r>
      <w:r>
        <w:rPr>
          <w:rFonts w:ascii="Garamond" w:eastAsia="細明體" w:hAnsi="Garamond" w:cs="Times New Roman"/>
          <w:color w:val="000000"/>
          <w:sz w:val="24"/>
          <w:szCs w:val="24"/>
        </w:rPr>
        <w:t>(SA)</w:t>
      </w:r>
      <w:r>
        <w:rPr>
          <w:rFonts w:ascii="Garamond" w:eastAsia="細明體" w:hAnsi="Garamond" w:cs="Times New Roman"/>
          <w:color w:val="000000"/>
          <w:sz w:val="24"/>
          <w:szCs w:val="24"/>
        </w:rPr>
        <w:t>；學一切身</w:t>
      </w:r>
      <w:r>
        <w:rPr>
          <w:rFonts w:ascii="Garamond" w:eastAsia="細明體" w:hAnsi="Garamond" w:cs="Times New Roman"/>
          <w:color w:val="000000"/>
          <w:sz w:val="24"/>
          <w:szCs w:val="24"/>
        </w:rPr>
        <w:t>(MA)</w:t>
      </w:r>
      <w:r>
        <w:rPr>
          <w:rFonts w:ascii="Garamond" w:eastAsia="細明體" w:hAnsi="Garamond" w:cs="Times New Roman"/>
          <w:color w:val="000000"/>
          <w:sz w:val="24"/>
          <w:szCs w:val="24"/>
        </w:rPr>
        <w:t>」，南傳作「感受著一切身」，菩提比丘長老英譯為「體驗著全身」，參〈補充註釋〉。</w:t>
      </w:r>
    </w:p>
  </w:footnote>
  <w:footnote w:id="390">
    <w:p w14:paraId="15483E0E"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「一切身行息；身行休息</w:t>
      </w:r>
      <w:r>
        <w:rPr>
          <w:rFonts w:ascii="Garamond" w:eastAsia="細明體" w:hAnsi="Garamond" w:cs="Times New Roman"/>
          <w:color w:val="000000"/>
          <w:sz w:val="24"/>
          <w:szCs w:val="24"/>
        </w:rPr>
        <w:t>(SA)</w:t>
      </w:r>
      <w:r>
        <w:rPr>
          <w:rFonts w:ascii="Garamond" w:eastAsia="細明體" w:hAnsi="Garamond" w:cs="Times New Roman"/>
          <w:color w:val="000000"/>
          <w:sz w:val="24"/>
          <w:szCs w:val="24"/>
        </w:rPr>
        <w:t>；學止身行</w:t>
      </w:r>
      <w:r>
        <w:rPr>
          <w:rFonts w:ascii="Garamond" w:eastAsia="細明體" w:hAnsi="Garamond" w:cs="Times New Roman"/>
          <w:color w:val="000000"/>
          <w:sz w:val="24"/>
          <w:szCs w:val="24"/>
        </w:rPr>
        <w:t>(MA)</w:t>
      </w:r>
      <w:r>
        <w:rPr>
          <w:rFonts w:ascii="Garamond" w:eastAsia="細明體" w:hAnsi="Garamond" w:cs="Times New Roman"/>
          <w:color w:val="000000"/>
          <w:sz w:val="24"/>
          <w:szCs w:val="24"/>
        </w:rPr>
        <w:t>」，南傳作「使身行寧靜著」。參〈補充註釋〉。</w:t>
      </w:r>
    </w:p>
  </w:footnote>
  <w:footnote w:id="391">
    <w:p w14:paraId="0F81685E"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「隨觀」</w:t>
      </w:r>
      <w:r>
        <w:rPr>
          <w:rFonts w:ascii="Garamond" w:eastAsia="細明體" w:hAnsi="Garamond" w:cs="Times New Roman"/>
          <w:color w:val="000000"/>
          <w:sz w:val="24"/>
          <w:szCs w:val="24"/>
        </w:rPr>
        <w:t>(anupassi)</w:t>
      </w:r>
      <w:r>
        <w:rPr>
          <w:rFonts w:ascii="Garamond" w:eastAsia="細明體" w:hAnsi="Garamond" w:cs="Times New Roman"/>
          <w:color w:val="000000"/>
          <w:sz w:val="24"/>
          <w:szCs w:val="24"/>
        </w:rPr>
        <w:t>，菩提比丘長老英譯為「凝視；熟視；注視」</w:t>
      </w:r>
      <w:r>
        <w:rPr>
          <w:rFonts w:ascii="Garamond" w:eastAsia="細明體" w:hAnsi="Garamond" w:cs="Times New Roman"/>
          <w:color w:val="000000"/>
          <w:sz w:val="24"/>
          <w:szCs w:val="24"/>
        </w:rPr>
        <w:t>(contemplating)</w:t>
      </w:r>
      <w:r>
        <w:rPr>
          <w:rFonts w:ascii="Garamond" w:eastAsia="細明體" w:hAnsi="Garamond" w:cs="Times New Roman"/>
          <w:color w:val="000000"/>
          <w:sz w:val="24"/>
          <w:szCs w:val="24"/>
        </w:rPr>
        <w:t>。</w:t>
      </w:r>
    </w:p>
  </w:footnote>
  <w:footnote w:id="392">
    <w:p w14:paraId="728DAA59"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詳參注</w:t>
      </w:r>
      <w:r>
        <w:rPr>
          <w:rFonts w:ascii="Garamond" w:eastAsia="細明體" w:hAnsi="Garamond" w:cs="Times New Roman"/>
          <w:color w:val="000000"/>
          <w:sz w:val="24"/>
          <w:szCs w:val="24"/>
        </w:rPr>
        <w:t xml:space="preserve"> 103</w:t>
      </w:r>
      <w:r>
        <w:rPr>
          <w:rFonts w:ascii="Garamond" w:eastAsia="細明體" w:hAnsi="Garamond" w:cs="Times New Roman"/>
          <w:color w:val="000000"/>
          <w:sz w:val="24"/>
          <w:szCs w:val="24"/>
        </w:rPr>
        <w:t>〈補充註釋〉。</w:t>
      </w:r>
    </w:p>
  </w:footnote>
  <w:footnote w:id="393">
    <w:p w14:paraId="3FCD0E1F"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「有身體」</w:t>
      </w:r>
      <w:r>
        <w:rPr>
          <w:rFonts w:ascii="Garamond" w:eastAsia="細明體" w:hAnsi="Garamond" w:cs="Times New Roman"/>
          <w:color w:val="000000"/>
          <w:sz w:val="22"/>
          <w:szCs w:val="22"/>
        </w:rPr>
        <w:t>(Atthi kāyoti )</w:t>
      </w:r>
      <w:r>
        <w:rPr>
          <w:rFonts w:ascii="Garamond" w:eastAsia="細明體" w:hAnsi="Garamond" w:cs="Times New Roman"/>
          <w:color w:val="000000"/>
          <w:sz w:val="24"/>
          <w:szCs w:val="24"/>
        </w:rPr>
        <w:t>，菩提比丘長老英譯為「有身體」</w:t>
      </w:r>
      <w:r>
        <w:rPr>
          <w:rFonts w:ascii="Garamond" w:eastAsia="細明體" w:hAnsi="Garamond" w:cs="Times New Roman"/>
          <w:color w:val="000000"/>
          <w:sz w:val="24"/>
          <w:szCs w:val="24"/>
        </w:rPr>
        <w:t>(there is a body)</w:t>
      </w:r>
      <w:r>
        <w:rPr>
          <w:rFonts w:ascii="Garamond" w:eastAsia="細明體" w:hAnsi="Garamond" w:cs="Times New Roman"/>
          <w:color w:val="000000"/>
          <w:sz w:val="24"/>
          <w:szCs w:val="24"/>
        </w:rPr>
        <w:t>。</w:t>
      </w:r>
    </w:p>
  </w:footnote>
  <w:footnote w:id="394">
    <w:p w14:paraId="38A3836B" w14:textId="77777777" w:rsidR="003042B9" w:rsidRDefault="0004431E">
      <w:pPr>
        <w:pStyle w:val="Footnoteuser"/>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「為了智與憶念的程度」</w:t>
      </w:r>
      <w:r>
        <w:rPr>
          <w:rFonts w:ascii="Garamond" w:eastAsia="細明體" w:hAnsi="Garamond" w:cs="Times New Roman"/>
          <w:color w:val="000000"/>
          <w:sz w:val="24"/>
          <w:szCs w:val="24"/>
        </w:rPr>
        <w:t>(ñā</w:t>
      </w:r>
      <w:r>
        <w:rPr>
          <w:rFonts w:ascii="Cambria" w:eastAsia="細明體" w:hAnsi="Cambria" w:cs="Cambria"/>
          <w:color w:val="000000"/>
          <w:sz w:val="24"/>
          <w:szCs w:val="24"/>
        </w:rPr>
        <w:t>ṇ</w:t>
      </w:r>
      <w:r>
        <w:rPr>
          <w:rFonts w:ascii="Garamond" w:eastAsia="細明體" w:hAnsi="Garamond" w:cs="Times New Roman"/>
          <w:color w:val="000000"/>
          <w:sz w:val="24"/>
          <w:szCs w:val="24"/>
        </w:rPr>
        <w:t>amattāya pa</w:t>
      </w:r>
      <w:r>
        <w:rPr>
          <w:rFonts w:ascii="Cambria" w:eastAsia="細明體" w:hAnsi="Cambria" w:cs="Cambria"/>
          <w:color w:val="000000"/>
          <w:sz w:val="24"/>
          <w:szCs w:val="24"/>
        </w:rPr>
        <w:t>ṭ</w:t>
      </w:r>
      <w:r>
        <w:rPr>
          <w:rFonts w:ascii="Garamond" w:eastAsia="細明體" w:hAnsi="Garamond" w:cs="Times New Roman"/>
          <w:color w:val="000000"/>
          <w:sz w:val="24"/>
          <w:szCs w:val="24"/>
        </w:rPr>
        <w:t>issatimattāya)</w:t>
      </w:r>
      <w:r>
        <w:rPr>
          <w:rFonts w:ascii="Garamond" w:eastAsia="細明體" w:hAnsi="Garamond" w:cs="Times New Roman"/>
          <w:color w:val="000000"/>
          <w:sz w:val="24"/>
          <w:szCs w:val="24"/>
        </w:rPr>
        <w:t>，菩提比丘長老英譯為「為僅夠的理解與深切注意」</w:t>
      </w:r>
      <w:r>
        <w:rPr>
          <w:rFonts w:ascii="Garamond" w:eastAsia="細明體" w:hAnsi="Garamond" w:cs="Times New Roman"/>
          <w:color w:val="000000"/>
          <w:sz w:val="24"/>
          <w:szCs w:val="24"/>
        </w:rPr>
        <w:t>(for bare knowledge and mindfulness)</w:t>
      </w:r>
      <w:r>
        <w:rPr>
          <w:rFonts w:ascii="Garamond" w:eastAsia="細明體" w:hAnsi="Garamond" w:cs="Times New Roman"/>
          <w:color w:val="000000"/>
          <w:sz w:val="24"/>
          <w:szCs w:val="24"/>
        </w:rPr>
        <w:t>。</w:t>
      </w:r>
    </w:p>
  </w:footnote>
  <w:footnote w:id="395">
    <w:p w14:paraId="73F576A3"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「正知於行為者」</w:t>
      </w:r>
      <w:r>
        <w:rPr>
          <w:rFonts w:ascii="Garamond" w:eastAsia="細明體" w:hAnsi="Garamond" w:cs="Times New Roman"/>
          <w:color w:val="000000"/>
          <w:sz w:val="24"/>
          <w:szCs w:val="24"/>
        </w:rPr>
        <w:t>(sampajānakārī</w:t>
      </w:r>
      <w:r>
        <w:rPr>
          <w:rFonts w:ascii="Garamond" w:eastAsia="細明體" w:hAnsi="Garamond" w:cs="Times New Roman"/>
          <w:color w:val="000000"/>
          <w:sz w:val="24"/>
          <w:szCs w:val="24"/>
        </w:rPr>
        <w:t>，逐字直譯為「正知</w:t>
      </w:r>
      <w:r>
        <w:rPr>
          <w:rFonts w:ascii="Garamond" w:eastAsia="細明體" w:hAnsi="Garamond" w:cs="Times New Roman"/>
          <w:color w:val="000000"/>
          <w:sz w:val="24"/>
          <w:szCs w:val="24"/>
        </w:rPr>
        <w:t>+</w:t>
      </w:r>
      <w:r>
        <w:rPr>
          <w:rFonts w:ascii="Garamond" w:eastAsia="細明體" w:hAnsi="Garamond" w:cs="Times New Roman"/>
          <w:color w:val="000000"/>
          <w:sz w:val="24"/>
          <w:szCs w:val="24"/>
        </w:rPr>
        <w:t>作者」</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，菩提比丘長老英譯為「以清楚的理解而行動者」</w:t>
      </w:r>
      <w:r>
        <w:rPr>
          <w:rFonts w:ascii="Garamond" w:eastAsia="細明體" w:hAnsi="Garamond" w:cs="Times New Roman"/>
          <w:color w:val="000000"/>
          <w:sz w:val="24"/>
          <w:szCs w:val="24"/>
        </w:rPr>
        <w:t>(who acts with clear comprehension)</w:t>
      </w:r>
      <w:r>
        <w:rPr>
          <w:rFonts w:ascii="Garamond" w:eastAsia="細明體" w:hAnsi="Garamond" w:cs="Times New Roman"/>
          <w:color w:val="000000"/>
          <w:sz w:val="24"/>
          <w:szCs w:val="24"/>
        </w:rPr>
        <w:t>。</w:t>
      </w:r>
    </w:p>
  </w:footnote>
  <w:footnote w:id="396">
    <w:p w14:paraId="2AD53218"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「大衣」</w:t>
      </w:r>
      <w:r>
        <w:rPr>
          <w:rFonts w:ascii="Garamond" w:eastAsia="細明體" w:hAnsi="Garamond" w:cs="Times New Roman"/>
          <w:color w:val="000000"/>
          <w:sz w:val="24"/>
          <w:szCs w:val="24"/>
        </w:rPr>
        <w:t>(sa</w:t>
      </w:r>
      <w:r>
        <w:rPr>
          <w:rFonts w:ascii="Cambria" w:eastAsia="細明體" w:hAnsi="Cambria" w:cs="Cambria"/>
          <w:color w:val="000000"/>
          <w:sz w:val="24"/>
          <w:szCs w:val="24"/>
        </w:rPr>
        <w:t>ṅ</w:t>
      </w:r>
      <w:r>
        <w:rPr>
          <w:rFonts w:ascii="Garamond" w:eastAsia="細明體" w:hAnsi="Garamond" w:cs="Times New Roman"/>
          <w:color w:val="000000"/>
          <w:sz w:val="24"/>
          <w:szCs w:val="24"/>
        </w:rPr>
        <w:t>ghā</w:t>
      </w:r>
      <w:r>
        <w:rPr>
          <w:rFonts w:ascii="Cambria" w:eastAsia="細明體" w:hAnsi="Cambria" w:cs="Cambria"/>
          <w:color w:val="000000"/>
          <w:sz w:val="24"/>
          <w:szCs w:val="24"/>
        </w:rPr>
        <w:t>ṭ</w:t>
      </w:r>
      <w:r>
        <w:rPr>
          <w:rFonts w:ascii="Garamond" w:eastAsia="細明體" w:hAnsi="Garamond" w:cs="Times New Roman"/>
          <w:color w:val="000000"/>
          <w:sz w:val="24"/>
          <w:szCs w:val="24"/>
        </w:rPr>
        <w:t>i</w:t>
      </w:r>
      <w:r>
        <w:rPr>
          <w:rFonts w:ascii="Garamond" w:eastAsia="細明體" w:hAnsi="Garamond" w:cs="Times New Roman"/>
          <w:color w:val="000000"/>
          <w:sz w:val="24"/>
          <w:szCs w:val="24"/>
        </w:rPr>
        <w:t>，音譯為「僧伽梨；僧迦梨；僧迦利」，另譯為「重衣」</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，菩提比丘長老英譯為「外衣」</w:t>
      </w:r>
      <w:r>
        <w:rPr>
          <w:rFonts w:ascii="Garamond" w:eastAsia="細明體" w:hAnsi="Garamond" w:cs="Times New Roman"/>
          <w:color w:val="000000"/>
          <w:sz w:val="24"/>
          <w:szCs w:val="24"/>
        </w:rPr>
        <w:t>(outer robe)</w:t>
      </w:r>
      <w:r>
        <w:rPr>
          <w:rFonts w:ascii="Garamond" w:eastAsia="細明體" w:hAnsi="Garamond" w:cs="Times New Roman"/>
          <w:color w:val="000000"/>
          <w:sz w:val="24"/>
          <w:szCs w:val="24"/>
        </w:rPr>
        <w:t>。</w:t>
      </w:r>
    </w:p>
  </w:footnote>
  <w:footnote w:id="397">
    <w:p w14:paraId="4FEF8554"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《長部疏》</w:t>
      </w:r>
      <w:r>
        <w:rPr>
          <w:rFonts w:ascii="Garamond" w:eastAsia="細明體" w:hAnsi="Garamond" w:cs="Times New Roman"/>
          <w:color w:val="000000"/>
          <w:sz w:val="24"/>
          <w:szCs w:val="24"/>
        </w:rPr>
        <w:t>D</w:t>
      </w:r>
      <w:r>
        <w:rPr>
          <w:rFonts w:ascii="Cambria" w:eastAsia="細明體" w:hAnsi="Cambria" w:cs="Cambria"/>
          <w:color w:val="000000"/>
          <w:sz w:val="24"/>
          <w:szCs w:val="24"/>
        </w:rPr>
        <w:t>Ṭ</w:t>
      </w:r>
      <w:r>
        <w:rPr>
          <w:rFonts w:ascii="Garamond" w:eastAsia="細明體" w:hAnsi="Garamond" w:cs="Times New Roman"/>
          <w:color w:val="000000"/>
          <w:sz w:val="24"/>
          <w:szCs w:val="24"/>
        </w:rPr>
        <w:t>.22./CS:pg.2.308.</w:t>
      </w:r>
      <w:r>
        <w:rPr>
          <w:rFonts w:ascii="Garamond" w:eastAsia="細明體" w:hAnsi="Garamond" w:cs="Times New Roman"/>
          <w:color w:val="000000"/>
          <w:sz w:val="24"/>
          <w:szCs w:val="24"/>
        </w:rPr>
        <w:t>︰「</w:t>
      </w:r>
      <w:r>
        <w:rPr>
          <w:rStyle w:val="ad"/>
          <w:rFonts w:ascii="Garamond" w:eastAsia="細明體" w:hAnsi="Garamond" w:cs="Times New Roman"/>
          <w:color w:val="000000"/>
          <w:sz w:val="24"/>
          <w:szCs w:val="24"/>
        </w:rPr>
        <w:t>安置</w:t>
      </w:r>
      <w:r>
        <w:rPr>
          <w:rFonts w:ascii="Garamond" w:eastAsia="細明體" w:hAnsi="Garamond" w:cs="Times New Roman"/>
          <w:color w:val="000000"/>
          <w:sz w:val="24"/>
          <w:szCs w:val="24"/>
        </w:rPr>
        <w:t>︰色身的狀態，在在處處片刻中，處置自身姿勢的說理。</w:t>
      </w:r>
      <w:r>
        <w:rPr>
          <w:rStyle w:val="ad"/>
          <w:rFonts w:ascii="Garamond" w:eastAsia="細明體" w:hAnsi="Garamond" w:cs="Times New Roman"/>
          <w:color w:val="000000"/>
          <w:sz w:val="24"/>
          <w:szCs w:val="24"/>
        </w:rPr>
        <w:t>擺放</w:t>
      </w:r>
      <w:r>
        <w:rPr>
          <w:rFonts w:ascii="Garamond" w:eastAsia="細明體" w:hAnsi="Garamond" w:cs="Times New Roman"/>
          <w:color w:val="000000"/>
          <w:sz w:val="24"/>
          <w:szCs w:val="24"/>
        </w:rPr>
        <w:t>︰於在在處處之場合，其樣子的安頓、擺放。」</w:t>
      </w:r>
    </w:p>
  </w:footnote>
  <w:footnote w:id="398">
    <w:p w14:paraId="32DAD3B7"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「如其住立、如其志向、有界之身」，參〈補充註釋〉。</w:t>
      </w:r>
    </w:p>
  </w:footnote>
  <w:footnote w:id="399">
    <w:p w14:paraId="0FF8D20D"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「息道；息止道」，南傳作「在墓地」，另譯為「在墓所；在塚間」</w:t>
      </w:r>
      <w:r>
        <w:rPr>
          <w:rFonts w:ascii="Garamond" w:eastAsia="細明體" w:hAnsi="Garamond" w:cs="Times New Roman"/>
          <w:color w:val="000000"/>
          <w:sz w:val="24"/>
          <w:szCs w:val="24"/>
        </w:rPr>
        <w:t>)</w:t>
      </w:r>
      <w:r>
        <w:rPr>
          <w:rFonts w:ascii="Garamond" w:eastAsia="細明體" w:hAnsi="Garamond" w:cs="Times New Roman"/>
          <w:color w:val="000000"/>
          <w:sz w:val="24"/>
          <w:szCs w:val="24"/>
        </w:rPr>
        <w:t>，參〈補充註釋〉。</w:t>
      </w:r>
    </w:p>
  </w:footnote>
  <w:footnote w:id="400">
    <w:p w14:paraId="579EE389"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「樂食」</w:t>
      </w:r>
      <w:r>
        <w:rPr>
          <w:rFonts w:ascii="Garamond" w:eastAsia="細明體" w:hAnsi="Garamond" w:cs="Times New Roman"/>
          <w:color w:val="000000"/>
          <w:sz w:val="24"/>
          <w:szCs w:val="24"/>
        </w:rPr>
        <w:t>(MA)</w:t>
      </w:r>
      <w:r>
        <w:rPr>
          <w:rFonts w:ascii="Garamond" w:eastAsia="細明體" w:hAnsi="Garamond" w:cs="Times New Roman"/>
          <w:color w:val="000000"/>
          <w:sz w:val="24"/>
          <w:szCs w:val="24"/>
        </w:rPr>
        <w:t>，「食樂痛」</w:t>
      </w:r>
      <w:r>
        <w:rPr>
          <w:rFonts w:ascii="Garamond" w:eastAsia="細明體" w:hAnsi="Garamond" w:cs="Times New Roman"/>
          <w:color w:val="000000"/>
          <w:sz w:val="24"/>
          <w:szCs w:val="24"/>
        </w:rPr>
        <w:t>(AA)</w:t>
      </w:r>
      <w:r>
        <w:rPr>
          <w:rFonts w:ascii="Garamond" w:eastAsia="細明體" w:hAnsi="Garamond" w:cs="Times New Roman"/>
          <w:color w:val="000000"/>
          <w:sz w:val="24"/>
          <w:szCs w:val="24"/>
        </w:rPr>
        <w:t>，南傳作「肉體的樂受」，參〈</w:t>
      </w:r>
      <w:r>
        <w:rPr>
          <w:rFonts w:ascii="Garamond" w:eastAsia="細明體" w:hAnsi="Garamond" w:cs="Times New Roman"/>
          <w:color w:val="000000"/>
          <w:sz w:val="24"/>
          <w:szCs w:val="24"/>
        </w:rPr>
        <w:t>補充註釋〉。</w:t>
      </w:r>
    </w:p>
  </w:footnote>
  <w:footnote w:id="401">
    <w:p w14:paraId="058BDC0F"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「樂無食」</w:t>
      </w:r>
      <w:r>
        <w:rPr>
          <w:rFonts w:ascii="Garamond" w:eastAsia="細明體" w:hAnsi="Garamond" w:cs="Times New Roman"/>
          <w:color w:val="000000"/>
          <w:sz w:val="24"/>
          <w:szCs w:val="24"/>
        </w:rPr>
        <w:t>(MA)</w:t>
      </w:r>
      <w:r>
        <w:rPr>
          <w:rFonts w:ascii="Garamond" w:eastAsia="細明體" w:hAnsi="Garamond" w:cs="Times New Roman"/>
          <w:color w:val="000000"/>
          <w:sz w:val="24"/>
          <w:szCs w:val="24"/>
        </w:rPr>
        <w:t>，「不食樂痛」</w:t>
      </w:r>
      <w:r>
        <w:rPr>
          <w:rFonts w:ascii="Garamond" w:eastAsia="細明體" w:hAnsi="Garamond" w:cs="Times New Roman"/>
          <w:color w:val="000000"/>
          <w:sz w:val="24"/>
          <w:szCs w:val="24"/>
        </w:rPr>
        <w:t>(AA)</w:t>
      </w:r>
      <w:r>
        <w:rPr>
          <w:rFonts w:ascii="Garamond" w:eastAsia="細明體" w:hAnsi="Garamond" w:cs="Times New Roman"/>
          <w:color w:val="000000"/>
          <w:sz w:val="24"/>
          <w:szCs w:val="24"/>
        </w:rPr>
        <w:t>，南傳作「精神的樂受」，參〈補充註釋〉。</w:t>
      </w:r>
    </w:p>
  </w:footnote>
  <w:footnote w:id="402">
    <w:p w14:paraId="6185E465" w14:textId="77777777" w:rsidR="003042B9" w:rsidRDefault="0004431E">
      <w:pPr>
        <w:pStyle w:val="Footnoteuser"/>
        <w:spacing w:before="120" w:after="120"/>
        <w:jc w:val="both"/>
        <w:rPr>
          <w:rFonts w:ascii="Garamond" w:eastAsia="細明體" w:hAnsi="Garamond" w:cs="Times New Roman"/>
          <w:color w:val="000000"/>
          <w:sz w:val="24"/>
          <w:szCs w:val="24"/>
        </w:rPr>
      </w:pPr>
      <w:r>
        <w:rPr>
          <w:rStyle w:val="af5"/>
        </w:rPr>
        <w:footnoteRef/>
      </w:r>
      <w:r>
        <w:rPr>
          <w:rFonts w:ascii="Garamond" w:eastAsia="細明體" w:hAnsi="Garamond" w:cs="Times New Roman"/>
          <w:color w:val="000000"/>
          <w:sz w:val="24"/>
          <w:szCs w:val="24"/>
        </w:rPr>
        <w:t>即︰昏沈、呆滯降臨，參〈補充註釋〉。</w:t>
      </w:r>
    </w:p>
  </w:footnote>
  <w:footnote w:id="403">
    <w:p w14:paraId="6897D254"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「五蓋」</w:t>
      </w:r>
      <w:bookmarkStart w:id="95" w:name="_Hlk79166931"/>
      <w:r>
        <w:rPr>
          <w:rFonts w:ascii="Garamond" w:eastAsia="細明體" w:hAnsi="Garamond" w:cs="Times New Roman"/>
          <w:color w:val="000000"/>
          <w:sz w:val="24"/>
          <w:szCs w:val="24"/>
        </w:rPr>
        <w:t>，</w:t>
      </w:r>
      <w:bookmarkEnd w:id="95"/>
      <w:r>
        <w:rPr>
          <w:rFonts w:ascii="Garamond" w:eastAsia="細明體" w:hAnsi="Garamond" w:cs="Times New Roman"/>
          <w:color w:val="000000"/>
          <w:sz w:val="24"/>
          <w:szCs w:val="24"/>
        </w:rPr>
        <w:t>菩提長老譯為「五個障礙」，參〈補充註釋〉。</w:t>
      </w:r>
    </w:p>
  </w:footnote>
  <w:footnote w:id="404">
    <w:p w14:paraId="236CBFFA"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「欲欲；貪欲」，南傳作「欲的意欲」，菩提比丘長老英譯為「感官的想要；肉慾的想要」。參〈補充註釋〉。</w:t>
      </w:r>
    </w:p>
  </w:footnote>
  <w:footnote w:id="405">
    <w:p w14:paraId="1E0D9D09"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「五受陰；五盛陰」，南傳作「五取蘊」，</w:t>
      </w:r>
      <w:r>
        <w:rPr>
          <w:rFonts w:ascii="Garamond" w:eastAsia="細明體" w:hAnsi="Garamond" w:cs="Times New Roman"/>
          <w:color w:val="000000"/>
          <w:sz w:val="22"/>
          <w:szCs w:val="22"/>
        </w:rPr>
        <w:t>參〈補充註釋〉。</w:t>
      </w:r>
    </w:p>
  </w:footnote>
  <w:footnote w:id="406">
    <w:p w14:paraId="0B4E1320"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「集；集起」，菩提比丘長老英譯為「起源，起來；出現」，參〈補充註釋〉。</w:t>
      </w:r>
    </w:p>
  </w:footnote>
  <w:footnote w:id="407">
    <w:p w14:paraId="4D407696"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「緣；緣於」，菩提長老譯為「依於」，參〈補充註釋〉。</w:t>
      </w:r>
    </w:p>
  </w:footnote>
  <w:footnote w:id="408">
    <w:p w14:paraId="3D1228AA"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「七覺意</w:t>
      </w:r>
      <w:r>
        <w:rPr>
          <w:rFonts w:ascii="Garamond" w:eastAsia="細明體" w:hAnsi="Garamond" w:cs="Times New Roman"/>
          <w:color w:val="000000"/>
          <w:sz w:val="24"/>
          <w:szCs w:val="24"/>
        </w:rPr>
        <w:t>(DA/AA)</w:t>
      </w:r>
      <w:r>
        <w:rPr>
          <w:rFonts w:ascii="Garamond" w:eastAsia="細明體" w:hAnsi="Garamond" w:cs="Times New Roman"/>
          <w:color w:val="000000"/>
          <w:sz w:val="24"/>
          <w:szCs w:val="24"/>
        </w:rPr>
        <w:t>；七覺支」，參〈補充註釋〉。</w:t>
      </w:r>
    </w:p>
  </w:footnote>
  <w:footnote w:id="409">
    <w:p w14:paraId="7CAEE93B"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「念覺分；念覺支；念覺意</w:t>
      </w:r>
      <w:r>
        <w:rPr>
          <w:rFonts w:ascii="Garamond" w:eastAsia="細明體" w:hAnsi="Garamond" w:cs="Times New Roman"/>
          <w:color w:val="000000"/>
          <w:sz w:val="24"/>
          <w:szCs w:val="24"/>
        </w:rPr>
        <w:t>(DA/AA)</w:t>
      </w:r>
      <w:r>
        <w:rPr>
          <w:rFonts w:ascii="Garamond" w:eastAsia="細明體" w:hAnsi="Garamond" w:cs="Times New Roman"/>
          <w:color w:val="000000"/>
          <w:sz w:val="24"/>
          <w:szCs w:val="24"/>
        </w:rPr>
        <w:t>」，參〈補充註釋〉。</w:t>
      </w:r>
    </w:p>
  </w:footnote>
  <w:footnote w:id="410">
    <w:p w14:paraId="5D3676B7"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「修習」：「默想的開發；禪修」，參〈補充註釋〉。</w:t>
      </w:r>
    </w:p>
  </w:footnote>
  <w:footnote w:id="411">
    <w:p w14:paraId="0D75351B"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「擇法覺分；擇法覺支」，參〈補充註釋〉。</w:t>
      </w:r>
    </w:p>
  </w:footnote>
  <w:footnote w:id="412">
    <w:p w14:paraId="6483127D"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「精進覺分；精進覺支」，參〈補充註釋〉。</w:t>
      </w:r>
    </w:p>
  </w:footnote>
  <w:footnote w:id="413">
    <w:p w14:paraId="136942C5"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「喜覺分；喜覺意</w:t>
      </w:r>
      <w:r>
        <w:rPr>
          <w:rFonts w:ascii="Garamond" w:eastAsia="細明體" w:hAnsi="Garamond" w:cs="Times New Roman"/>
          <w:color w:val="000000"/>
          <w:sz w:val="24"/>
          <w:szCs w:val="24"/>
        </w:rPr>
        <w:t>(DA/AA)</w:t>
      </w:r>
      <w:r>
        <w:rPr>
          <w:rFonts w:ascii="Garamond" w:eastAsia="細明體" w:hAnsi="Garamond" w:cs="Times New Roman"/>
          <w:color w:val="000000"/>
          <w:sz w:val="24"/>
          <w:szCs w:val="24"/>
        </w:rPr>
        <w:t>；喜覺支」，參〈補充註釋〉。</w:t>
      </w:r>
    </w:p>
  </w:footnote>
  <w:footnote w:id="414">
    <w:p w14:paraId="48332E9F"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「猗覺分；輕安覺支；猗覺支」，參〈補充註釋〉。</w:t>
      </w:r>
    </w:p>
  </w:footnote>
  <w:footnote w:id="415">
    <w:p w14:paraId="6E90664C"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「定」</w:t>
      </w:r>
      <w:r>
        <w:rPr>
          <w:rFonts w:ascii="Garamond" w:eastAsia="細明體" w:hAnsi="Garamond" w:cs="Times New Roman"/>
          <w:color w:val="000000"/>
          <w:sz w:val="24"/>
          <w:szCs w:val="24"/>
        </w:rPr>
        <w:t>(samādhi)</w:t>
      </w:r>
      <w:r>
        <w:rPr>
          <w:rFonts w:ascii="Garamond" w:eastAsia="細明體" w:hAnsi="Garamond" w:cs="Times New Roman"/>
          <w:color w:val="000000"/>
          <w:sz w:val="24"/>
          <w:szCs w:val="24"/>
        </w:rPr>
        <w:t>，音譯為「三摩地；三摩提；三昧」，義譯為「等持」</w:t>
      </w:r>
      <w:r>
        <w:rPr>
          <w:rFonts w:ascii="Garamond" w:eastAsia="細明體" w:hAnsi="Garamond" w:cs="Times New Roman"/>
          <w:color w:val="000000"/>
          <w:sz w:val="24"/>
          <w:szCs w:val="24"/>
        </w:rPr>
        <w:t>)</w:t>
      </w:r>
      <w:r>
        <w:rPr>
          <w:rFonts w:ascii="Garamond" w:eastAsia="細明體" w:hAnsi="Garamond" w:cs="Times New Roman"/>
          <w:color w:val="000000"/>
          <w:sz w:val="24"/>
          <w:szCs w:val="24"/>
        </w:rPr>
        <w:t>，菩提比丘長老英譯為「集中貫注」</w:t>
      </w:r>
      <w:r>
        <w:rPr>
          <w:rFonts w:ascii="Garamond" w:eastAsia="細明體" w:hAnsi="Garamond" w:cs="Times New Roman"/>
          <w:color w:val="000000"/>
          <w:sz w:val="24"/>
          <w:szCs w:val="24"/>
        </w:rPr>
        <w:t>(concentration)</w:t>
      </w:r>
      <w:r>
        <w:rPr>
          <w:rFonts w:ascii="Garamond" w:eastAsia="細明體" w:hAnsi="Garamond" w:cs="Times New Roman"/>
          <w:color w:val="000000"/>
          <w:sz w:val="24"/>
          <w:szCs w:val="24"/>
        </w:rPr>
        <w:t>。</w:t>
      </w:r>
    </w:p>
  </w:footnote>
  <w:footnote w:id="416">
    <w:p w14:paraId="34B157F6"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「捨覺分；捨覺支；護覺</w:t>
      </w:r>
      <w:r>
        <w:rPr>
          <w:rFonts w:ascii="Garamond" w:eastAsia="細明體" w:hAnsi="Garamond" w:cs="Times New Roman"/>
          <w:color w:val="000000"/>
          <w:sz w:val="24"/>
          <w:szCs w:val="24"/>
        </w:rPr>
        <w:t>意</w:t>
      </w:r>
      <w:r>
        <w:rPr>
          <w:rFonts w:ascii="Garamond" w:eastAsia="細明體" w:hAnsi="Garamond" w:cs="Times New Roman"/>
          <w:color w:val="000000"/>
          <w:sz w:val="24"/>
          <w:szCs w:val="24"/>
        </w:rPr>
        <w:t>(DA/AA)</w:t>
      </w:r>
      <w:r>
        <w:rPr>
          <w:rFonts w:ascii="Garamond" w:eastAsia="細明體" w:hAnsi="Garamond" w:cs="Times New Roman"/>
          <w:color w:val="000000"/>
          <w:sz w:val="24"/>
          <w:szCs w:val="24"/>
        </w:rPr>
        <w:t>」，南傳作「平靜覺支」，參〈補充註釋〉。</w:t>
      </w:r>
    </w:p>
  </w:footnote>
  <w:footnote w:id="417">
    <w:p w14:paraId="12885701"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詳參注</w:t>
      </w:r>
      <w:r>
        <w:rPr>
          <w:rFonts w:ascii="Garamond" w:eastAsia="細明體" w:hAnsi="Garamond"/>
          <w:sz w:val="24"/>
          <w:szCs w:val="24"/>
        </w:rPr>
        <w:t xml:space="preserve"> 406 </w:t>
      </w:r>
      <w:r>
        <w:rPr>
          <w:rFonts w:ascii="Garamond" w:eastAsia="細明體" w:hAnsi="Garamond" w:cs="Times New Roman"/>
          <w:color w:val="000000"/>
          <w:sz w:val="24"/>
          <w:szCs w:val="24"/>
        </w:rPr>
        <w:t>〈補充註釋〉。</w:t>
      </w:r>
    </w:p>
  </w:footnote>
  <w:footnote w:id="418">
    <w:p w14:paraId="137E84A7"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「滅」</w:t>
      </w:r>
      <w:r>
        <w:rPr>
          <w:rFonts w:ascii="Garamond" w:eastAsia="細明體" w:hAnsi="Garamond" w:cs="Times New Roman"/>
          <w:color w:val="000000"/>
          <w:sz w:val="24"/>
          <w:szCs w:val="24"/>
        </w:rPr>
        <w:t>(nirodha)</w:t>
      </w:r>
      <w:r>
        <w:rPr>
          <w:rFonts w:ascii="Garamond" w:eastAsia="細明體" w:hAnsi="Garamond" w:cs="Times New Roman"/>
          <w:color w:val="000000"/>
          <w:sz w:val="24"/>
          <w:szCs w:val="24"/>
        </w:rPr>
        <w:t>，菩提比丘長老英譯為「停止」</w:t>
      </w:r>
      <w:r>
        <w:rPr>
          <w:rFonts w:ascii="Garamond" w:eastAsia="細明體" w:hAnsi="Garamond" w:cs="Times New Roman"/>
          <w:color w:val="000000"/>
          <w:sz w:val="24"/>
          <w:szCs w:val="24"/>
        </w:rPr>
        <w:t>(cessation)</w:t>
      </w:r>
      <w:r>
        <w:rPr>
          <w:rFonts w:ascii="Garamond" w:eastAsia="細明體" w:hAnsi="Garamond" w:cs="Times New Roman"/>
          <w:color w:val="000000"/>
          <w:sz w:val="24"/>
          <w:szCs w:val="24"/>
        </w:rPr>
        <w:t>。</w:t>
      </w:r>
    </w:p>
  </w:footnote>
  <w:footnote w:id="419">
    <w:p w14:paraId="77B3B27D" w14:textId="77777777" w:rsidR="003042B9" w:rsidRDefault="0004431E">
      <w:pPr>
        <w:pStyle w:val="Footnoteuser"/>
        <w:spacing w:before="120" w:after="120"/>
        <w:jc w:val="both"/>
      </w:pPr>
      <w:r>
        <w:rPr>
          <w:rStyle w:val="af5"/>
        </w:rPr>
        <w:footnoteRef/>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「導致苦滅的道路」，參</w:t>
      </w:r>
      <w:r>
        <w:rPr>
          <w:rFonts w:ascii="Garamond" w:eastAsia="細明體" w:hAnsi="Garamond"/>
          <w:sz w:val="24"/>
          <w:szCs w:val="24"/>
        </w:rPr>
        <w:t>注</w:t>
      </w:r>
      <w:r>
        <w:rPr>
          <w:rFonts w:ascii="Garamond" w:eastAsia="細明體" w:hAnsi="Garamond"/>
          <w:sz w:val="24"/>
          <w:szCs w:val="24"/>
        </w:rPr>
        <w:t xml:space="preserve"> 228</w:t>
      </w:r>
      <w:r>
        <w:rPr>
          <w:rFonts w:ascii="Garamond" w:eastAsia="細明體" w:hAnsi="Garamond" w:cs="Times New Roman"/>
          <w:color w:val="000000"/>
          <w:sz w:val="24"/>
          <w:szCs w:val="24"/>
        </w:rPr>
        <w:t>。</w:t>
      </w:r>
    </w:p>
  </w:footnote>
  <w:footnote w:id="420">
    <w:p w14:paraId="43D34B9D"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「所得智」</w:t>
      </w:r>
      <w:r>
        <w:rPr>
          <w:rFonts w:ascii="Garamond" w:eastAsia="細明體" w:hAnsi="Garamond" w:cs="Times New Roman"/>
          <w:color w:val="000000"/>
          <w:sz w:val="24"/>
          <w:szCs w:val="24"/>
        </w:rPr>
        <w:t>(MA.187)</w:t>
      </w:r>
      <w:r>
        <w:rPr>
          <w:rFonts w:ascii="Garamond" w:eastAsia="細明體" w:hAnsi="Garamond" w:cs="Times New Roman"/>
          <w:color w:val="000000"/>
          <w:sz w:val="24"/>
          <w:szCs w:val="24"/>
        </w:rPr>
        <w:t>，南傳作「完全智」參〈補充註釋〉。</w:t>
      </w:r>
    </w:p>
  </w:footnote>
  <w:footnote w:id="421">
    <w:p w14:paraId="1C089696"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「有餘」</w:t>
      </w:r>
      <w:r>
        <w:rPr>
          <w:rFonts w:ascii="Garamond" w:eastAsia="細明體" w:hAnsi="Garamond" w:cs="Times New Roman"/>
          <w:color w:val="000000"/>
          <w:sz w:val="24"/>
          <w:szCs w:val="24"/>
        </w:rPr>
        <w:t>(MA)</w:t>
      </w:r>
      <w:r>
        <w:rPr>
          <w:rFonts w:ascii="Garamond" w:eastAsia="細明體" w:hAnsi="Garamond" w:cs="Times New Roman"/>
          <w:color w:val="000000"/>
          <w:sz w:val="24"/>
          <w:szCs w:val="24"/>
        </w:rPr>
        <w:t>，南傳作「有餘依」，參〈補充註釋〉。</w:t>
      </w:r>
    </w:p>
  </w:footnote>
  <w:footnote w:id="422">
    <w:p w14:paraId="1085B616"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「或有餘得阿那含</w:t>
      </w:r>
      <w:r>
        <w:rPr>
          <w:rFonts w:ascii="Garamond" w:eastAsia="細明體" w:hAnsi="Garamond" w:cs="Times New Roman"/>
          <w:color w:val="000000"/>
          <w:sz w:val="24"/>
          <w:szCs w:val="24"/>
        </w:rPr>
        <w:t>(MA.98)</w:t>
      </w:r>
      <w:r>
        <w:rPr>
          <w:rFonts w:ascii="Garamond" w:eastAsia="細明體" w:hAnsi="Garamond" w:cs="Times New Roman"/>
          <w:color w:val="000000"/>
          <w:sz w:val="24"/>
          <w:szCs w:val="24"/>
        </w:rPr>
        <w:t>」，南傳作「或當存在有餘依時，為不還者狀態」，參〈補充註釋〉。</w:t>
      </w:r>
    </w:p>
  </w:footnote>
  <w:footnote w:id="423">
    <w:p w14:paraId="74A7294E"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另請參考</w:t>
      </w:r>
      <w:r>
        <w:rPr>
          <w:rFonts w:ascii="Garamond" w:eastAsia="細明體" w:hAnsi="Garamond" w:cs="Times New Roman"/>
          <w:color w:val="000000"/>
          <w:sz w:val="24"/>
          <w:szCs w:val="24"/>
        </w:rPr>
        <w:t xml:space="preserve"> </w:t>
      </w:r>
      <w:hyperlink r:id="rId69" w:history="1">
        <w:r>
          <w:rPr>
            <w:rStyle w:val="Internetlink"/>
            <w:rFonts w:ascii="Garamond" w:eastAsia="細明體" w:hAnsi="Garamond" w:cs="Times New Roman"/>
            <w:sz w:val="24"/>
            <w:szCs w:val="24"/>
          </w:rPr>
          <w:t>經典參考資訊</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中之</w:t>
      </w:r>
      <w:r>
        <w:rPr>
          <w:rFonts w:ascii="Garamond" w:eastAsia="細明體" w:hAnsi="Garamond" w:cs="Times New Roman"/>
          <w:color w:val="000000"/>
          <w:sz w:val="24"/>
          <w:szCs w:val="24"/>
        </w:rPr>
        <w:t xml:space="preserve"> </w:t>
      </w:r>
      <w:hyperlink r:id="rId70" w:history="1">
        <w:r>
          <w:rPr>
            <w:rStyle w:val="Internetlink"/>
            <w:rFonts w:ascii="Garamond" w:eastAsia="細明體" w:hAnsi="Garamond" w:cs="Times New Roman"/>
            <w:sz w:val="24"/>
            <w:szCs w:val="24"/>
          </w:rPr>
          <w:t>教授尸伽羅經參考資訊</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w:t>
      </w:r>
    </w:p>
  </w:footnote>
  <w:footnote w:id="424">
    <w:p w14:paraId="4BE881D5"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詳參注</w:t>
      </w:r>
      <w:r>
        <w:rPr>
          <w:rFonts w:ascii="Garamond" w:eastAsia="細明體" w:hAnsi="Garamond" w:cs="Times New Roman"/>
          <w:kern w:val="0"/>
          <w:sz w:val="24"/>
          <w:szCs w:val="24"/>
        </w:rPr>
        <w:t xml:space="preserve"> 277</w:t>
      </w:r>
      <w:r>
        <w:rPr>
          <w:rFonts w:ascii="Garamond" w:eastAsia="細明體" w:hAnsi="Garamond" w:cs="Times New Roman"/>
          <w:kern w:val="0"/>
          <w:sz w:val="24"/>
          <w:szCs w:val="24"/>
        </w:rPr>
        <w:t>〈補充註釋〉。</w:t>
      </w:r>
    </w:p>
  </w:footnote>
  <w:footnote w:id="425">
    <w:p w14:paraId="31C9A2D2" w14:textId="77777777" w:rsidR="003042B9" w:rsidRDefault="0004431E">
      <w:pPr>
        <w:pStyle w:val="Footnoteuser"/>
        <w:spacing w:before="120" w:after="120"/>
        <w:jc w:val="both"/>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參注</w:t>
      </w:r>
      <w:r>
        <w:rPr>
          <w:rFonts w:ascii="Garamond" w:eastAsia="細明體" w:hAnsi="Garamond"/>
          <w:sz w:val="24"/>
          <w:szCs w:val="24"/>
        </w:rPr>
        <w:t xml:space="preserve"> 211</w:t>
      </w:r>
      <w:r>
        <w:rPr>
          <w:rFonts w:ascii="Garamond" w:eastAsia="細明體" w:hAnsi="Garamond"/>
          <w:sz w:val="24"/>
          <w:szCs w:val="24"/>
        </w:rPr>
        <w:t>。</w:t>
      </w:r>
    </w:p>
  </w:footnote>
  <w:footnote w:id="426">
    <w:p w14:paraId="1F780EFC" w14:textId="77777777" w:rsidR="003042B9" w:rsidRDefault="0004431E">
      <w:pPr>
        <w:pStyle w:val="Footnoteuser"/>
        <w:rPr>
          <w:rFonts w:ascii="Garamond" w:eastAsia="細明體" w:hAnsi="Garamond" w:cs="Times New Roman"/>
          <w:kern w:val="0"/>
          <w:sz w:val="24"/>
          <w:szCs w:val="24"/>
        </w:rPr>
      </w:pPr>
      <w:r>
        <w:rPr>
          <w:rStyle w:val="af5"/>
        </w:rPr>
        <w:footnoteRef/>
      </w:r>
      <w:r>
        <w:rPr>
          <w:rFonts w:ascii="Garamond" w:eastAsia="細明體" w:hAnsi="Garamond" w:cs="Times New Roman"/>
          <w:kern w:val="0"/>
          <w:sz w:val="24"/>
          <w:szCs w:val="24"/>
        </w:rPr>
        <w:t xml:space="preserve"> </w:t>
      </w:r>
      <w:r>
        <w:rPr>
          <w:rFonts w:ascii="Garamond" w:eastAsia="細明體" w:hAnsi="Garamond" w:cs="Times New Roman"/>
          <w:kern w:val="0"/>
          <w:sz w:val="24"/>
          <w:szCs w:val="24"/>
        </w:rPr>
        <w:t>參注</w:t>
      </w:r>
      <w:r>
        <w:rPr>
          <w:rFonts w:ascii="Garamond" w:eastAsia="細明體" w:hAnsi="Garamond" w:cs="Times New Roman"/>
          <w:kern w:val="0"/>
          <w:sz w:val="24"/>
          <w:szCs w:val="24"/>
        </w:rPr>
        <w:t xml:space="preserve"> 212</w:t>
      </w:r>
      <w:r>
        <w:rPr>
          <w:rFonts w:ascii="Garamond" w:eastAsia="細明體" w:hAnsi="Garamond" w:cs="Times New Roman"/>
          <w:kern w:val="0"/>
          <w:sz w:val="24"/>
          <w:szCs w:val="24"/>
        </w:rPr>
        <w:t>。</w:t>
      </w:r>
    </w:p>
  </w:footnote>
  <w:footnote w:id="427">
    <w:p w14:paraId="5BE391F7" w14:textId="77777777" w:rsidR="003042B9" w:rsidRDefault="0004431E">
      <w:pPr>
        <w:pStyle w:val="Footnoteuser"/>
        <w:spacing w:before="120" w:after="120"/>
        <w:jc w:val="both"/>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王舍城（</w:t>
      </w:r>
      <w:r>
        <w:rPr>
          <w:rFonts w:ascii="Garamond" w:eastAsia="細明體" w:hAnsi="Garamond"/>
          <w:sz w:val="24"/>
          <w:szCs w:val="24"/>
        </w:rPr>
        <w:t>Rājagaha</w:t>
      </w:r>
      <w:r>
        <w:rPr>
          <w:rFonts w:ascii="Garamond" w:eastAsia="細明體" w:hAnsi="Garamond"/>
          <w:sz w:val="24"/>
          <w:szCs w:val="24"/>
        </w:rPr>
        <w:t>）：東印度大國摩揭陀國（</w:t>
      </w:r>
      <w:r>
        <w:rPr>
          <w:rFonts w:ascii="Garamond" w:eastAsia="細明體" w:hAnsi="Garamond"/>
          <w:sz w:val="24"/>
          <w:szCs w:val="24"/>
        </w:rPr>
        <w:t>Magadha</w:t>
      </w:r>
      <w:r>
        <w:rPr>
          <w:rFonts w:ascii="Garamond" w:eastAsia="細明體" w:hAnsi="Garamond"/>
          <w:sz w:val="24"/>
          <w:szCs w:val="24"/>
        </w:rPr>
        <w:t>）首都。因多位國王以此為都，因此名為「王舍」（國王之家）。</w:t>
      </w:r>
    </w:p>
  </w:footnote>
  <w:footnote w:id="428">
    <w:p w14:paraId="4463A851"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松鼠養護所（</w:t>
      </w:r>
      <w:r>
        <w:rPr>
          <w:rFonts w:ascii="Garamond" w:eastAsia="細明體" w:hAnsi="Garamond"/>
          <w:sz w:val="24"/>
          <w:szCs w:val="24"/>
        </w:rPr>
        <w:t>Kalandakanivāpa</w:t>
      </w:r>
      <w:r>
        <w:rPr>
          <w:rFonts w:ascii="Garamond" w:eastAsia="細明體" w:hAnsi="Garamond"/>
          <w:sz w:val="24"/>
          <w:szCs w:val="24"/>
        </w:rPr>
        <w:t>）</w:t>
      </w:r>
      <w:r>
        <w:rPr>
          <w:rFonts w:ascii="Garamond" w:eastAsia="細明體" w:hAnsi="Garamond"/>
          <w:sz w:val="24"/>
          <w:szCs w:val="24"/>
        </w:rPr>
        <w:t xml:space="preserve"> </w:t>
      </w:r>
      <w:r>
        <w:rPr>
          <w:rFonts w:ascii="Garamond" w:eastAsia="細明體" w:hAnsi="Garamond"/>
          <w:sz w:val="24"/>
          <w:szCs w:val="24"/>
        </w:rPr>
        <w:t>：</w:t>
      </w:r>
      <w:r>
        <w:rPr>
          <w:rFonts w:ascii="Garamond" w:eastAsia="細明體" w:hAnsi="Garamond"/>
          <w:sz w:val="24"/>
          <w:szCs w:val="24"/>
        </w:rPr>
        <w:t xml:space="preserve"> </w:t>
      </w:r>
      <w:r>
        <w:rPr>
          <w:rFonts w:ascii="Garamond" w:eastAsia="細明體" w:hAnsi="Garamond"/>
          <w:sz w:val="24"/>
          <w:szCs w:val="24"/>
        </w:rPr>
        <w:t>王舍城竹林（</w:t>
      </w:r>
      <w:r>
        <w:rPr>
          <w:rFonts w:ascii="Garamond" w:eastAsia="細明體" w:hAnsi="Garamond"/>
          <w:sz w:val="24"/>
          <w:szCs w:val="24"/>
        </w:rPr>
        <w:t>Ve</w:t>
      </w:r>
      <w:r>
        <w:rPr>
          <w:rFonts w:ascii="Cambria" w:eastAsia="細明體" w:hAnsi="Cambria" w:cs="Cambria"/>
          <w:sz w:val="24"/>
          <w:szCs w:val="24"/>
        </w:rPr>
        <w:t>ḷ</w:t>
      </w:r>
      <w:r>
        <w:rPr>
          <w:rFonts w:ascii="Garamond" w:eastAsia="細明體" w:hAnsi="Garamond"/>
          <w:sz w:val="24"/>
          <w:szCs w:val="24"/>
        </w:rPr>
        <w:t>uvana</w:t>
      </w:r>
      <w:r>
        <w:rPr>
          <w:rFonts w:ascii="Garamond" w:eastAsia="細明體" w:hAnsi="Garamond"/>
          <w:sz w:val="24"/>
          <w:szCs w:val="24"/>
        </w:rPr>
        <w:t>）中的一處林地。因經常性地放置食物（</w:t>
      </w:r>
      <w:r>
        <w:rPr>
          <w:rFonts w:ascii="Garamond" w:eastAsia="細明體" w:hAnsi="Garamond"/>
          <w:sz w:val="24"/>
          <w:szCs w:val="24"/>
        </w:rPr>
        <w:t>nivāpa</w:t>
      </w:r>
      <w:r>
        <w:rPr>
          <w:rFonts w:ascii="Garamond" w:eastAsia="細明體" w:hAnsi="Garamond"/>
          <w:sz w:val="24"/>
          <w:szCs w:val="24"/>
        </w:rPr>
        <w:t>）</w:t>
      </w:r>
      <w:r>
        <w:rPr>
          <w:rFonts w:ascii="Garamond" w:eastAsia="細明體" w:hAnsi="Garamond"/>
          <w:sz w:val="24"/>
          <w:szCs w:val="24"/>
        </w:rPr>
        <w:t xml:space="preserve"> </w:t>
      </w:r>
      <w:r>
        <w:rPr>
          <w:rFonts w:ascii="Garamond" w:eastAsia="細明體" w:hAnsi="Garamond"/>
          <w:sz w:val="24"/>
          <w:szCs w:val="24"/>
        </w:rPr>
        <w:t>餵養松鼠（</w:t>
      </w:r>
      <w:r>
        <w:rPr>
          <w:rFonts w:ascii="Garamond" w:eastAsia="細明體" w:hAnsi="Garamond"/>
          <w:sz w:val="24"/>
          <w:szCs w:val="24"/>
        </w:rPr>
        <w:t>Kalandaka</w:t>
      </w:r>
      <w:r>
        <w:rPr>
          <w:rFonts w:ascii="Garamond" w:eastAsia="細明體" w:hAnsi="Garamond"/>
          <w:sz w:val="24"/>
          <w:szCs w:val="24"/>
        </w:rPr>
        <w:t>），因此得名。</w:t>
      </w:r>
    </w:p>
  </w:footnote>
  <w:footnote w:id="429">
    <w:p w14:paraId="3E3D015E"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竹林（</w:t>
      </w:r>
      <w:r>
        <w:rPr>
          <w:rFonts w:ascii="Garamond" w:eastAsia="細明體" w:hAnsi="Garamond" w:cs="Times New Roman"/>
          <w:sz w:val="24"/>
          <w:szCs w:val="24"/>
        </w:rPr>
        <w:t>Ve</w:t>
      </w:r>
      <w:r>
        <w:rPr>
          <w:rFonts w:ascii="Cambria" w:eastAsia="細明體" w:hAnsi="Cambria" w:cs="Cambria"/>
          <w:sz w:val="24"/>
          <w:szCs w:val="24"/>
        </w:rPr>
        <w:t>ḷ</w:t>
      </w:r>
      <w:r>
        <w:rPr>
          <w:rFonts w:ascii="Garamond" w:eastAsia="細明體" w:hAnsi="Garamond" w:cs="Times New Roman"/>
          <w:sz w:val="24"/>
          <w:szCs w:val="24"/>
        </w:rPr>
        <w:t>uvana</w:t>
      </w:r>
      <w:r>
        <w:rPr>
          <w:rFonts w:ascii="Garamond" w:eastAsia="細明體" w:hAnsi="Garamond"/>
          <w:sz w:val="24"/>
          <w:szCs w:val="24"/>
        </w:rPr>
        <w:t>）：位於王舍城附近。原為頻毗沙羅王（</w:t>
      </w:r>
      <w:r>
        <w:rPr>
          <w:rFonts w:ascii="Garamond" w:eastAsia="細明體" w:hAnsi="Garamond"/>
          <w:sz w:val="24"/>
          <w:szCs w:val="24"/>
        </w:rPr>
        <w:t>Bimbisāra</w:t>
      </w:r>
      <w:r>
        <w:rPr>
          <w:rFonts w:ascii="Garamond" w:eastAsia="細明體" w:hAnsi="Garamond"/>
          <w:sz w:val="24"/>
          <w:szCs w:val="24"/>
        </w:rPr>
        <w:t>）的園林，後獻給佛及比丘眾作為住所，為佛所接受的第一座園林。</w:t>
      </w:r>
    </w:p>
  </w:footnote>
  <w:footnote w:id="430">
    <w:p w14:paraId="456A5A1A" w14:textId="77777777" w:rsidR="003042B9" w:rsidRDefault="0004431E">
      <w:pPr>
        <w:pStyle w:val="Standarduser"/>
        <w:suppressAutoHyphens w:val="0"/>
        <w:spacing w:before="120" w:after="120"/>
        <w:jc w:val="both"/>
        <w:textAlignment w:val="auto"/>
      </w:pPr>
      <w:r>
        <w:rPr>
          <w:rStyle w:val="af5"/>
        </w:rPr>
        <w:footnoteRef/>
      </w:r>
      <w:r>
        <w:rPr>
          <w:rFonts w:ascii="Garamond" w:eastAsia="細明體" w:hAnsi="Garamond"/>
          <w:szCs w:val="24"/>
        </w:rPr>
        <w:t xml:space="preserve"> </w:t>
      </w:r>
      <w:r>
        <w:rPr>
          <w:rFonts w:ascii="Garamond" w:eastAsia="細明體" w:hAnsi="Garamond"/>
          <w:szCs w:val="24"/>
        </w:rPr>
        <w:t>居士子</w:t>
      </w:r>
      <w:r>
        <w:rPr>
          <w:rFonts w:ascii="Garamond" w:eastAsia="細明體" w:hAnsi="Garamond"/>
          <w:szCs w:val="24"/>
        </w:rPr>
        <w:t>(</w:t>
      </w:r>
      <w:r>
        <w:rPr>
          <w:rFonts w:ascii="Garamond" w:eastAsia="細明體" w:hAnsi="Garamond"/>
          <w:szCs w:val="24"/>
        </w:rPr>
        <w:t>Gahapatiputto)</w:t>
      </w:r>
      <w:r>
        <w:rPr>
          <w:rFonts w:ascii="Garamond" w:eastAsia="細明體" w:hAnsi="Garamond"/>
          <w:szCs w:val="24"/>
        </w:rPr>
        <w:t>：居士的兒子</w:t>
      </w:r>
      <w:r>
        <w:rPr>
          <w:rFonts w:ascii="Garamond" w:eastAsia="細明體" w:hAnsi="Garamond" w:cs="DFHei-Lt-Identity-H"/>
          <w:kern w:val="0"/>
          <w:szCs w:val="24"/>
        </w:rPr>
        <w:t>或家主之子，是對一般在家青年的稱呼。居士即家主，一家之主。</w:t>
      </w:r>
    </w:p>
  </w:footnote>
  <w:footnote w:id="431">
    <w:p w14:paraId="1C0F60F4"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尸伽羅</w:t>
      </w:r>
      <w:r>
        <w:rPr>
          <w:rFonts w:ascii="Garamond" w:eastAsia="細明體" w:hAnsi="Garamond" w:cs="Times New Roman"/>
          <w:sz w:val="24"/>
          <w:szCs w:val="24"/>
        </w:rPr>
        <w:t>：</w:t>
      </w:r>
      <w:r>
        <w:rPr>
          <w:rFonts w:ascii="Garamond" w:eastAsia="細明體" w:hAnsi="Garamond" w:cs="Times New Roman"/>
          <w:sz w:val="24"/>
          <w:szCs w:val="24"/>
        </w:rPr>
        <w:t>Si</w:t>
      </w:r>
      <w:r>
        <w:rPr>
          <w:rFonts w:ascii="Cambria" w:eastAsia="細明體" w:hAnsi="Cambria" w:cs="Cambria"/>
          <w:sz w:val="24"/>
          <w:szCs w:val="24"/>
        </w:rPr>
        <w:t>ṅ</w:t>
      </w:r>
      <w:r>
        <w:rPr>
          <w:rFonts w:ascii="Garamond" w:eastAsia="細明體" w:hAnsi="Garamond" w:cs="Times New Roman"/>
          <w:sz w:val="24"/>
          <w:szCs w:val="24"/>
        </w:rPr>
        <w:t>gālako</w:t>
      </w:r>
      <w:r>
        <w:rPr>
          <w:rFonts w:ascii="Garamond" w:eastAsia="細明體" w:hAnsi="Garamond" w:cs="Times New Roman"/>
          <w:sz w:val="24"/>
          <w:szCs w:val="24"/>
        </w:rPr>
        <w:t>，有的版本作</w:t>
      </w:r>
      <w:r>
        <w:rPr>
          <w:rFonts w:ascii="Garamond" w:eastAsia="細明體" w:hAnsi="Garamond" w:cs="Times New Roman"/>
          <w:sz w:val="24"/>
          <w:szCs w:val="24"/>
        </w:rPr>
        <w:t>sigāko</w:t>
      </w:r>
      <w:r>
        <w:rPr>
          <w:rFonts w:ascii="Garamond" w:eastAsia="細明體" w:hAnsi="Garamond" w:cs="Times New Roman"/>
          <w:sz w:val="24"/>
          <w:szCs w:val="24"/>
        </w:rPr>
        <w:t>，參〈補充註釋〉。</w:t>
      </w:r>
    </w:p>
  </w:footnote>
  <w:footnote w:id="432">
    <w:p w14:paraId="15072B63" w14:textId="77777777" w:rsidR="003042B9" w:rsidRDefault="0004431E">
      <w:pPr>
        <w:pStyle w:val="Footnoteuser"/>
        <w:spacing w:before="120" w:after="120"/>
        <w:jc w:val="both"/>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《佛說尸迦羅越六方禮經》</w:t>
      </w:r>
      <w:r>
        <w:rPr>
          <w:rFonts w:ascii="Garamond" w:eastAsia="細明體" w:hAnsi="Garamond"/>
          <w:sz w:val="24"/>
          <w:szCs w:val="24"/>
        </w:rPr>
        <w:t>(T1.250.3)</w:t>
      </w:r>
      <w:r>
        <w:rPr>
          <w:rFonts w:ascii="Garamond" w:eastAsia="細明體" w:hAnsi="Garamond"/>
          <w:sz w:val="24"/>
          <w:szCs w:val="24"/>
        </w:rPr>
        <w:t>︰「洗浴著文衣。」《佛說善生子經》</w:t>
      </w:r>
      <w:r>
        <w:rPr>
          <w:rFonts w:ascii="Garamond" w:eastAsia="細明體" w:hAnsi="Garamond"/>
          <w:sz w:val="24"/>
          <w:szCs w:val="24"/>
        </w:rPr>
        <w:t>(T1.252.2)</w:t>
      </w:r>
      <w:r>
        <w:rPr>
          <w:rFonts w:ascii="Garamond" w:eastAsia="細明體" w:hAnsi="Garamond"/>
          <w:sz w:val="24"/>
          <w:szCs w:val="24"/>
        </w:rPr>
        <w:t>︰「輒早起，沐浴，著新衣，之</w:t>
      </w:r>
      <w:r>
        <w:rPr>
          <w:rFonts w:ascii="Garamond" w:eastAsia="細明體" w:hAnsi="Garamond"/>
          <w:sz w:val="24"/>
          <w:szCs w:val="24"/>
        </w:rPr>
        <w:t>(=</w:t>
      </w:r>
      <w:r>
        <w:rPr>
          <w:rFonts w:ascii="Garamond" w:eastAsia="細明體" w:hAnsi="Garamond"/>
          <w:sz w:val="24"/>
          <w:szCs w:val="24"/>
        </w:rPr>
        <w:t>至</w:t>
      </w:r>
      <w:r>
        <w:rPr>
          <w:rFonts w:ascii="Garamond" w:eastAsia="細明體" w:hAnsi="Garamond"/>
          <w:sz w:val="24"/>
          <w:szCs w:val="24"/>
        </w:rPr>
        <w:t>)</w:t>
      </w:r>
      <w:r>
        <w:rPr>
          <w:rFonts w:ascii="Garamond" w:eastAsia="細明體" w:hAnsi="Garamond"/>
          <w:sz w:val="24"/>
          <w:szCs w:val="24"/>
        </w:rPr>
        <w:t>水上。」</w:t>
      </w:r>
    </w:p>
  </w:footnote>
  <w:footnote w:id="433">
    <w:p w14:paraId="4F183806"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「叉手合掌；叉手；叉十」，南傳作「合掌」，另譯為「合十」</w:t>
      </w:r>
      <w:r>
        <w:rPr>
          <w:rFonts w:ascii="Garamond" w:eastAsia="細明體" w:hAnsi="Garamond" w:cs="Times New Roman"/>
          <w:sz w:val="24"/>
          <w:szCs w:val="24"/>
        </w:rPr>
        <w:t>，參〈補充註釋〉。</w:t>
      </w:r>
    </w:p>
  </w:footnote>
  <w:footnote w:id="434">
    <w:p w14:paraId="6F2A2DD2"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「乞食；分衛」，南傳作「為了托鉢」，</w:t>
      </w:r>
      <w:r>
        <w:rPr>
          <w:rFonts w:ascii="Garamond" w:eastAsia="細明體" w:hAnsi="Garamond" w:cs="Times New Roman"/>
          <w:sz w:val="24"/>
          <w:szCs w:val="24"/>
        </w:rPr>
        <w:t>參〈補充註釋〉。</w:t>
      </w:r>
    </w:p>
  </w:footnote>
  <w:footnote w:id="435">
    <w:p w14:paraId="402CC3DB"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「大德！」，</w:t>
      </w:r>
      <w:r>
        <w:rPr>
          <w:rFonts w:ascii="Garamond" w:eastAsia="細明體" w:hAnsi="Garamond" w:cs="Times New Roman"/>
          <w:kern w:val="0"/>
          <w:sz w:val="24"/>
          <w:szCs w:val="24"/>
        </w:rPr>
        <w:t>詳參注</w:t>
      </w:r>
      <w:r>
        <w:rPr>
          <w:rFonts w:ascii="Garamond" w:eastAsia="細明體" w:hAnsi="Garamond" w:cs="Times New Roman"/>
          <w:kern w:val="0"/>
          <w:sz w:val="24"/>
          <w:szCs w:val="24"/>
        </w:rPr>
        <w:t xml:space="preserve"> 327</w:t>
      </w:r>
      <w:r>
        <w:rPr>
          <w:rFonts w:ascii="Garamond" w:eastAsia="細明體" w:hAnsi="Garamond" w:cs="Times New Roman"/>
          <w:kern w:val="0"/>
          <w:sz w:val="24"/>
          <w:szCs w:val="24"/>
        </w:rPr>
        <w:t>〈補充註釋〉</w:t>
      </w:r>
      <w:r>
        <w:rPr>
          <w:rFonts w:ascii="Garamond" w:eastAsia="細明體" w:hAnsi="Garamond"/>
          <w:sz w:val="24"/>
          <w:szCs w:val="24"/>
        </w:rPr>
        <w:t>。</w:t>
      </w:r>
    </w:p>
  </w:footnote>
  <w:footnote w:id="436">
    <w:p w14:paraId="10627810"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「善哉」，南傳作「好；那就好了」</w:t>
      </w:r>
      <w:r>
        <w:rPr>
          <w:rFonts w:ascii="Garamond" w:eastAsia="細明體" w:hAnsi="Garamond" w:cs="Times New Roman"/>
          <w:sz w:val="24"/>
          <w:szCs w:val="24"/>
        </w:rPr>
        <w:t>，參〈補充註釋〉。</w:t>
      </w:r>
    </w:p>
  </w:footnote>
  <w:footnote w:id="437">
    <w:p w14:paraId="2CA4A693"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好好用心思量，詳參注</w:t>
      </w:r>
      <w:r>
        <w:rPr>
          <w:rFonts w:ascii="Garamond" w:eastAsia="細明體" w:hAnsi="Garamond"/>
          <w:sz w:val="24"/>
          <w:szCs w:val="24"/>
        </w:rPr>
        <w:t xml:space="preserve"> 329</w:t>
      </w:r>
      <w:r>
        <w:rPr>
          <w:rFonts w:ascii="Garamond" w:eastAsia="細明體" w:hAnsi="Garamond"/>
          <w:sz w:val="24"/>
          <w:szCs w:val="24"/>
        </w:rPr>
        <w:t>〈補充註釋〉。</w:t>
      </w:r>
    </w:p>
  </w:footnote>
  <w:footnote w:id="438">
    <w:p w14:paraId="4397280C" w14:textId="77777777" w:rsidR="003042B9" w:rsidRDefault="0004431E">
      <w:pPr>
        <w:pStyle w:val="Footnoteuser"/>
        <w:spacing w:before="120" w:after="120"/>
        <w:jc w:val="both"/>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「多聞聖弟子」，南傳作「已受教導的聖弟子」，詳參注</w:t>
      </w:r>
      <w:r>
        <w:rPr>
          <w:rFonts w:ascii="Garamond" w:eastAsia="細明體" w:hAnsi="Garamond"/>
          <w:sz w:val="24"/>
          <w:szCs w:val="24"/>
        </w:rPr>
        <w:t xml:space="preserve"> 248</w:t>
      </w:r>
      <w:r>
        <w:rPr>
          <w:rFonts w:ascii="Garamond" w:eastAsia="細明體" w:hAnsi="Garamond"/>
          <w:sz w:val="24"/>
          <w:szCs w:val="24"/>
        </w:rPr>
        <w:t>〈補充註釋〉。</w:t>
      </w:r>
    </w:p>
  </w:footnote>
  <w:footnote w:id="439">
    <w:p w14:paraId="18E83B9D"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olor w:val="000000"/>
          <w:sz w:val="24"/>
          <w:szCs w:val="24"/>
        </w:rPr>
        <w:t>對諸業而言，它們</w:t>
      </w:r>
      <w:r>
        <w:rPr>
          <w:rFonts w:ascii="Garamond" w:eastAsia="細明體" w:hAnsi="Garamond"/>
          <w:color w:val="000000"/>
          <w:sz w:val="24"/>
          <w:szCs w:val="24"/>
        </w:rPr>
        <w:t>(</w:t>
      </w:r>
      <w:r>
        <w:rPr>
          <w:rFonts w:ascii="Garamond" w:eastAsia="細明體" w:hAnsi="Garamond"/>
          <w:color w:val="000000"/>
          <w:sz w:val="24"/>
          <w:szCs w:val="24"/>
        </w:rPr>
        <w:t>作為</w:t>
      </w:r>
      <w:r>
        <w:rPr>
          <w:rFonts w:ascii="Garamond" w:eastAsia="細明體" w:hAnsi="Garamond"/>
          <w:color w:val="000000"/>
          <w:sz w:val="24"/>
          <w:szCs w:val="24"/>
        </w:rPr>
        <w:t>)</w:t>
      </w:r>
      <w:r>
        <w:rPr>
          <w:rFonts w:ascii="Garamond" w:eastAsia="細明體" w:hAnsi="Garamond"/>
          <w:sz w:val="24"/>
          <w:szCs w:val="24"/>
        </w:rPr>
        <w:t>污染眾生，因此稱為</w:t>
      </w:r>
      <w:r>
        <w:rPr>
          <w:rFonts w:ascii="Garamond" w:eastAsia="細明體" w:hAnsi="Garamond"/>
          <w:color w:val="000000"/>
          <w:sz w:val="24"/>
          <w:szCs w:val="24"/>
        </w:rPr>
        <w:t>業的污染。</w:t>
      </w:r>
      <w:r>
        <w:rPr>
          <w:rFonts w:ascii="Garamond" w:eastAsia="細明體" w:hAnsi="Garamond"/>
          <w:sz w:val="24"/>
          <w:szCs w:val="24"/>
        </w:rPr>
        <w:t>他譯作：業垢、結行。「四種業」，南傳作「四種污染業」</w:t>
      </w:r>
      <w:r>
        <w:rPr>
          <w:rFonts w:ascii="Garamond" w:eastAsia="細明體" w:hAnsi="Garamond" w:cs="Times New Roman"/>
          <w:sz w:val="24"/>
          <w:szCs w:val="24"/>
        </w:rPr>
        <w:t>，參〈補充註釋〉。</w:t>
      </w:r>
    </w:p>
  </w:footnote>
  <w:footnote w:id="440">
    <w:p w14:paraId="2043B50D"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「狎習」，南傳作「應該實行」</w:t>
      </w:r>
      <w:r>
        <w:rPr>
          <w:rFonts w:ascii="Garamond" w:eastAsia="細明體" w:hAnsi="Garamond" w:cs="Times New Roman"/>
          <w:sz w:val="24"/>
          <w:szCs w:val="24"/>
        </w:rPr>
        <w:t>，參〈補充註釋〉。</w:t>
      </w:r>
    </w:p>
  </w:footnote>
  <w:footnote w:id="441">
    <w:p w14:paraId="60858458"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「完成者」</w:t>
      </w:r>
      <w:r>
        <w:rPr>
          <w:rFonts w:ascii="Garamond" w:eastAsia="細明體" w:hAnsi="Garamond"/>
          <w:sz w:val="24"/>
          <w:szCs w:val="24"/>
        </w:rPr>
        <w:t>(āraddho)</w:t>
      </w:r>
      <w:r>
        <w:rPr>
          <w:rFonts w:ascii="Garamond" w:eastAsia="細明體" w:hAnsi="Garamond"/>
          <w:sz w:val="24"/>
          <w:szCs w:val="24"/>
        </w:rPr>
        <w:t>，</w:t>
      </w:r>
      <w:r>
        <w:rPr>
          <w:rFonts w:ascii="Garamond" w:eastAsia="細明體" w:hAnsi="Garamond"/>
          <w:sz w:val="24"/>
          <w:szCs w:val="24"/>
        </w:rPr>
        <w:t>Maurice Walshe</w:t>
      </w:r>
      <w:r>
        <w:rPr>
          <w:rFonts w:ascii="Garamond" w:eastAsia="細明體" w:hAnsi="Garamond"/>
          <w:sz w:val="24"/>
          <w:szCs w:val="24"/>
        </w:rPr>
        <w:t>先生英譯為「他將全都順利」</w:t>
      </w:r>
      <w:r>
        <w:rPr>
          <w:rFonts w:ascii="Garamond" w:eastAsia="細明體" w:hAnsi="Garamond"/>
          <w:sz w:val="24"/>
          <w:szCs w:val="24"/>
        </w:rPr>
        <w:t>(all will go well with him)</w:t>
      </w:r>
      <w:r>
        <w:rPr>
          <w:rFonts w:ascii="Garamond" w:eastAsia="細明體" w:hAnsi="Garamond"/>
          <w:sz w:val="24"/>
          <w:szCs w:val="24"/>
        </w:rPr>
        <w:t>。</w:t>
      </w:r>
      <w:r>
        <w:rPr>
          <w:rFonts w:ascii="Garamond" w:eastAsia="細明體" w:hAnsi="Garamond" w:cs="Times New Roman"/>
          <w:sz w:val="24"/>
          <w:szCs w:val="24"/>
        </w:rPr>
        <w:t>參〈補充註釋〉。</w:t>
      </w:r>
    </w:p>
  </w:footnote>
  <w:footnote w:id="442">
    <w:p w14:paraId="7D330EE3"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「善趣；善處」，南傳作「善趣」，菩提比丘長老英譯為「好的到達地」。按：人界、天界被稱為「善趣」。</w:t>
      </w:r>
      <w:r>
        <w:rPr>
          <w:rFonts w:ascii="Garamond" w:eastAsia="細明體" w:hAnsi="Garamond" w:cs="Times New Roman"/>
          <w:sz w:val="24"/>
          <w:szCs w:val="24"/>
        </w:rPr>
        <w:t>參〈補充註釋〉。</w:t>
      </w:r>
    </w:p>
  </w:footnote>
  <w:footnote w:id="443">
    <w:p w14:paraId="2ACF2263"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「盜；不與取；偷盜</w:t>
      </w:r>
      <w:r>
        <w:rPr>
          <w:rFonts w:ascii="Garamond" w:eastAsia="細明體" w:hAnsi="Garamond"/>
          <w:sz w:val="24"/>
          <w:szCs w:val="24"/>
        </w:rPr>
        <w:t>(SA)</w:t>
      </w:r>
      <w:r>
        <w:rPr>
          <w:rFonts w:ascii="Garamond" w:eastAsia="細明體" w:hAnsi="Garamond"/>
          <w:sz w:val="24"/>
          <w:szCs w:val="24"/>
        </w:rPr>
        <w:t>；盜竊</w:t>
      </w:r>
      <w:r>
        <w:rPr>
          <w:rFonts w:ascii="Garamond" w:eastAsia="細明體" w:hAnsi="Garamond"/>
          <w:sz w:val="24"/>
          <w:szCs w:val="24"/>
        </w:rPr>
        <w:t>(DA)</w:t>
      </w:r>
      <w:r>
        <w:rPr>
          <w:rFonts w:ascii="Garamond" w:eastAsia="細明體" w:hAnsi="Garamond"/>
          <w:sz w:val="24"/>
          <w:szCs w:val="24"/>
        </w:rPr>
        <w:t>；盜劫</w:t>
      </w:r>
      <w:r>
        <w:rPr>
          <w:rFonts w:ascii="Garamond" w:eastAsia="細明體" w:hAnsi="Garamond"/>
          <w:sz w:val="24"/>
          <w:szCs w:val="24"/>
        </w:rPr>
        <w:t>(AA)</w:t>
      </w:r>
      <w:r>
        <w:rPr>
          <w:rFonts w:ascii="Garamond" w:eastAsia="細明體" w:hAnsi="Garamond"/>
          <w:sz w:val="24"/>
          <w:szCs w:val="24"/>
        </w:rPr>
        <w:t>」</w:t>
      </w:r>
      <w:bookmarkStart w:id="100" w:name="_Hlk79224846"/>
      <w:r>
        <w:rPr>
          <w:rFonts w:ascii="Garamond" w:eastAsia="細明體" w:hAnsi="Garamond"/>
          <w:sz w:val="24"/>
          <w:szCs w:val="24"/>
        </w:rPr>
        <w:t>，</w:t>
      </w:r>
      <w:bookmarkEnd w:id="100"/>
      <w:r>
        <w:rPr>
          <w:rFonts w:ascii="Garamond" w:eastAsia="細明體" w:hAnsi="Garamond"/>
          <w:sz w:val="24"/>
          <w:szCs w:val="24"/>
        </w:rPr>
        <w:t>南傳作「未給予而取」，</w:t>
      </w:r>
      <w:r>
        <w:rPr>
          <w:rFonts w:ascii="Garamond" w:eastAsia="細明體" w:hAnsi="Garamond" w:cs="Times New Roman"/>
          <w:sz w:val="24"/>
          <w:szCs w:val="24"/>
        </w:rPr>
        <w:t>參〈補充註釋〉。</w:t>
      </w:r>
    </w:p>
  </w:footnote>
  <w:footnote w:id="444">
    <w:p w14:paraId="6766F69F"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「婬</w:t>
      </w:r>
      <w:r>
        <w:rPr>
          <w:rFonts w:ascii="Garamond" w:eastAsia="細明體" w:hAnsi="Garamond"/>
          <w:sz w:val="24"/>
          <w:szCs w:val="24"/>
        </w:rPr>
        <w:t>/</w:t>
      </w:r>
      <w:r>
        <w:rPr>
          <w:rFonts w:ascii="Garamond" w:eastAsia="細明體" w:hAnsi="Garamond"/>
          <w:sz w:val="24"/>
          <w:szCs w:val="24"/>
        </w:rPr>
        <w:t>邪婬</w:t>
      </w:r>
      <w:r>
        <w:rPr>
          <w:rFonts w:ascii="Garamond" w:eastAsia="細明體" w:hAnsi="Garamond"/>
          <w:sz w:val="24"/>
          <w:szCs w:val="24"/>
        </w:rPr>
        <w:t>/</w:t>
      </w:r>
      <w:r>
        <w:rPr>
          <w:rFonts w:ascii="Garamond" w:eastAsia="細明體" w:hAnsi="Garamond"/>
          <w:sz w:val="24"/>
          <w:szCs w:val="24"/>
        </w:rPr>
        <w:t>邪淫」，南傳作「邪淫」，</w:t>
      </w:r>
      <w:r>
        <w:rPr>
          <w:rFonts w:ascii="Garamond" w:eastAsia="細明體" w:hAnsi="Garamond" w:cs="Times New Roman"/>
          <w:sz w:val="24"/>
          <w:szCs w:val="24"/>
        </w:rPr>
        <w:t>參〈補充註釋〉。</w:t>
      </w:r>
    </w:p>
  </w:footnote>
  <w:footnote w:id="445">
    <w:p w14:paraId="7410169D"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「妄語；妄言</w:t>
      </w:r>
      <w:r>
        <w:rPr>
          <w:rFonts w:ascii="Garamond" w:eastAsia="細明體" w:hAnsi="Garamond"/>
          <w:sz w:val="24"/>
          <w:szCs w:val="24"/>
        </w:rPr>
        <w:t>(MA)</w:t>
      </w:r>
      <w:r>
        <w:rPr>
          <w:rFonts w:ascii="Garamond" w:eastAsia="細明體" w:hAnsi="Garamond"/>
          <w:sz w:val="24"/>
          <w:szCs w:val="24"/>
        </w:rPr>
        <w:t>；虛妄語</w:t>
      </w:r>
      <w:r>
        <w:rPr>
          <w:rFonts w:ascii="Garamond" w:eastAsia="細明體" w:hAnsi="Garamond"/>
          <w:sz w:val="24"/>
          <w:szCs w:val="24"/>
        </w:rPr>
        <w:t>(AA)</w:t>
      </w:r>
      <w:r>
        <w:rPr>
          <w:rFonts w:ascii="Garamond" w:eastAsia="細明體" w:hAnsi="Garamond"/>
          <w:sz w:val="24"/>
          <w:szCs w:val="24"/>
        </w:rPr>
        <w:t>」，</w:t>
      </w:r>
      <w:r>
        <w:rPr>
          <w:rFonts w:ascii="Garamond" w:eastAsia="細明體" w:hAnsi="Garamond" w:cs="Times New Roman"/>
          <w:sz w:val="24"/>
          <w:szCs w:val="24"/>
        </w:rPr>
        <w:t>參〈補充註釋〉。</w:t>
      </w:r>
    </w:p>
  </w:footnote>
  <w:footnote w:id="446">
    <w:p w14:paraId="2840719C"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「行欲</w:t>
      </w:r>
      <w:r>
        <w:rPr>
          <w:rFonts w:ascii="Garamond" w:eastAsia="細明體" w:hAnsi="Garamond"/>
          <w:sz w:val="24"/>
          <w:szCs w:val="24"/>
        </w:rPr>
        <w:t>(MA.135)</w:t>
      </w:r>
      <w:r>
        <w:rPr>
          <w:rFonts w:ascii="Garamond" w:eastAsia="細明體" w:hAnsi="Garamond"/>
          <w:sz w:val="24"/>
          <w:szCs w:val="24"/>
        </w:rPr>
        <w:t>；欲處</w:t>
      </w:r>
      <w:r>
        <w:rPr>
          <w:rFonts w:ascii="Garamond" w:eastAsia="細明體" w:hAnsi="Garamond"/>
          <w:sz w:val="24"/>
          <w:szCs w:val="24"/>
        </w:rPr>
        <w:t>/</w:t>
      </w:r>
      <w:r>
        <w:rPr>
          <w:rFonts w:ascii="Garamond" w:eastAsia="細明體" w:hAnsi="Garamond"/>
          <w:sz w:val="24"/>
          <w:szCs w:val="24"/>
        </w:rPr>
        <w:t>隨欲</w:t>
      </w:r>
      <w:r>
        <w:rPr>
          <w:rFonts w:ascii="Garamond" w:eastAsia="細明體" w:hAnsi="Garamond"/>
          <w:sz w:val="24"/>
          <w:szCs w:val="24"/>
        </w:rPr>
        <w:t>(DA.17)</w:t>
      </w:r>
      <w:r>
        <w:rPr>
          <w:rFonts w:ascii="Garamond" w:eastAsia="細明體" w:hAnsi="Garamond"/>
          <w:sz w:val="24"/>
          <w:szCs w:val="24"/>
        </w:rPr>
        <w:t>」，南傳作「欲的不應該行處」，</w:t>
      </w:r>
      <w:r>
        <w:rPr>
          <w:rFonts w:ascii="Garamond" w:eastAsia="細明體" w:hAnsi="Garamond" w:cs="Times New Roman"/>
          <w:sz w:val="24"/>
          <w:szCs w:val="24"/>
        </w:rPr>
        <w:t>參〈補充註釋〉。</w:t>
      </w:r>
    </w:p>
  </w:footnote>
  <w:footnote w:id="447">
    <w:p w14:paraId="4B5328CA"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「榖酒、果酒、酒放逸處」，</w:t>
      </w:r>
      <w:r>
        <w:rPr>
          <w:rFonts w:ascii="Garamond" w:eastAsia="細明體" w:hAnsi="Garamond" w:cs="Times New Roman"/>
          <w:sz w:val="24"/>
          <w:szCs w:val="24"/>
        </w:rPr>
        <w:t>參〈補充註釋〉。</w:t>
      </w:r>
    </w:p>
  </w:footnote>
  <w:footnote w:id="448">
    <w:p w14:paraId="5050B349"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「患；過」，南傳作「過患」，</w:t>
      </w:r>
      <w:r>
        <w:rPr>
          <w:rFonts w:ascii="Garamond" w:eastAsia="細明體" w:hAnsi="Garamond" w:cs="Times New Roman"/>
          <w:sz w:val="24"/>
          <w:szCs w:val="24"/>
        </w:rPr>
        <w:t>參〈補充註釋〉。</w:t>
      </w:r>
    </w:p>
  </w:footnote>
  <w:footnote w:id="449">
    <w:p w14:paraId="42FAD28F"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「不作業</w:t>
      </w:r>
      <w:r>
        <w:rPr>
          <w:rFonts w:ascii="Garamond" w:eastAsia="細明體" w:hAnsi="Garamond"/>
          <w:sz w:val="24"/>
          <w:szCs w:val="24"/>
        </w:rPr>
        <w:t>(MA.135)</w:t>
      </w:r>
      <w:r>
        <w:rPr>
          <w:rFonts w:ascii="Garamond" w:eastAsia="細明體" w:hAnsi="Garamond"/>
          <w:sz w:val="24"/>
          <w:szCs w:val="24"/>
        </w:rPr>
        <w:t>」，南傳作「不做事」，</w:t>
      </w:r>
      <w:r>
        <w:rPr>
          <w:rFonts w:ascii="Garamond" w:eastAsia="細明體" w:hAnsi="Garamond" w:cs="Times New Roman"/>
          <w:sz w:val="24"/>
          <w:szCs w:val="24"/>
        </w:rPr>
        <w:t>參〈補充註釋〉。</w:t>
      </w:r>
    </w:p>
  </w:footnote>
  <w:footnote w:id="450">
    <w:p w14:paraId="2B6C8607" w14:textId="77777777" w:rsidR="003042B9" w:rsidRDefault="0004431E">
      <w:pPr>
        <w:pStyle w:val="Footnoteuser"/>
        <w:spacing w:before="120" w:after="120"/>
        <w:jc w:val="both"/>
      </w:pPr>
      <w:r>
        <w:rPr>
          <w:rStyle w:val="af5"/>
        </w:rPr>
        <w:footnoteRef/>
      </w:r>
      <w:r>
        <w:rPr>
          <w:rFonts w:ascii="Garamond" w:eastAsia="細明體" w:hAnsi="Garamond"/>
          <w:sz w:val="24"/>
          <w:szCs w:val="24"/>
        </w:rPr>
        <w:t>另譯為：害怕承擔責任。</w:t>
      </w:r>
      <w:r>
        <w:rPr>
          <w:rFonts w:ascii="Garamond" w:eastAsia="細明體" w:hAnsi="Garamond" w:cs="Times New Roman"/>
          <w:sz w:val="24"/>
          <w:szCs w:val="24"/>
        </w:rPr>
        <w:t>參〈補充註釋〉。</w:t>
      </w:r>
    </w:p>
  </w:footnote>
  <w:footnote w:id="451">
    <w:p w14:paraId="7D5E785B"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「以四種情況」</w:t>
      </w:r>
      <w:r>
        <w:rPr>
          <w:rFonts w:ascii="Garamond" w:eastAsia="細明體" w:hAnsi="Garamond" w:cs="Times New Roman"/>
          <w:sz w:val="24"/>
          <w:szCs w:val="24"/>
        </w:rPr>
        <w:t>，參〈補充註釋〉。</w:t>
      </w:r>
    </w:p>
  </w:footnote>
  <w:footnote w:id="452">
    <w:p w14:paraId="2C3C35A5" w14:textId="77777777" w:rsidR="003042B9" w:rsidRDefault="0004431E">
      <w:pPr>
        <w:pStyle w:val="Footnoteuser"/>
        <w:spacing w:before="120" w:after="120"/>
        <w:jc w:val="both"/>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註解書：如供米是為你放的，我們坐著看路，但你沒有來，現在已經壞了。在下一個案例中，說的是未來的玉米的現狀。</w:t>
      </w:r>
    </w:p>
  </w:footnote>
  <w:footnote w:id="453">
    <w:p w14:paraId="1CE2B4B7"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2"/>
          <w:szCs w:val="22"/>
        </w:rPr>
        <w:t>「現事必滅</w:t>
      </w:r>
      <w:r>
        <w:rPr>
          <w:rFonts w:ascii="Garamond" w:eastAsia="細明體" w:hAnsi="Garamond"/>
          <w:sz w:val="22"/>
          <w:szCs w:val="22"/>
        </w:rPr>
        <w:t>(MA.135)</w:t>
      </w:r>
      <w:r>
        <w:rPr>
          <w:rFonts w:ascii="Garamond" w:eastAsia="細明體" w:hAnsi="Garamond"/>
          <w:sz w:val="22"/>
          <w:szCs w:val="22"/>
        </w:rPr>
        <w:t>」，南傳作「對已生起應該作的事他展現</w:t>
      </w:r>
      <w:r>
        <w:rPr>
          <w:rFonts w:ascii="Garamond" w:eastAsia="細明體" w:hAnsi="Garamond"/>
          <w:sz w:val="22"/>
          <w:szCs w:val="22"/>
        </w:rPr>
        <w:t>[</w:t>
      </w:r>
      <w:r>
        <w:rPr>
          <w:rFonts w:ascii="Garamond" w:eastAsia="細明體" w:hAnsi="Garamond"/>
          <w:sz w:val="22"/>
          <w:szCs w:val="22"/>
        </w:rPr>
        <w:t>遇到</w:t>
      </w:r>
      <w:r>
        <w:rPr>
          <w:rFonts w:ascii="Garamond" w:eastAsia="細明體" w:hAnsi="Garamond"/>
          <w:sz w:val="22"/>
          <w:szCs w:val="22"/>
        </w:rPr>
        <w:t>]</w:t>
      </w:r>
      <w:r>
        <w:rPr>
          <w:rFonts w:ascii="Garamond" w:eastAsia="細明體" w:hAnsi="Garamond"/>
          <w:sz w:val="22"/>
          <w:szCs w:val="22"/>
        </w:rPr>
        <w:t>災難</w:t>
      </w:r>
      <w:r>
        <w:rPr>
          <w:rFonts w:ascii="Garamond" w:eastAsia="細明體" w:hAnsi="Garamond"/>
          <w:sz w:val="22"/>
          <w:szCs w:val="22"/>
        </w:rPr>
        <w:t>[</w:t>
      </w:r>
      <w:r>
        <w:rPr>
          <w:rFonts w:ascii="Garamond" w:eastAsia="細明體" w:hAnsi="Garamond"/>
          <w:sz w:val="22"/>
          <w:szCs w:val="22"/>
        </w:rPr>
        <w:t>的藉口</w:t>
      </w:r>
      <w:r>
        <w:rPr>
          <w:rFonts w:ascii="Garamond" w:eastAsia="細明體" w:hAnsi="Garamond"/>
          <w:sz w:val="22"/>
          <w:szCs w:val="22"/>
        </w:rPr>
        <w:t>]</w:t>
      </w:r>
      <w:r>
        <w:rPr>
          <w:rFonts w:ascii="Garamond" w:eastAsia="細明體" w:hAnsi="Garamond"/>
          <w:sz w:val="22"/>
          <w:szCs w:val="22"/>
        </w:rPr>
        <w:t>」</w:t>
      </w:r>
      <w:r>
        <w:rPr>
          <w:rFonts w:ascii="Garamond" w:eastAsia="細明體" w:hAnsi="Garamond" w:cs="Times New Roman"/>
          <w:sz w:val="22"/>
          <w:szCs w:val="22"/>
        </w:rPr>
        <w:t>，參〈補充註釋〉。</w:t>
      </w:r>
    </w:p>
  </w:footnote>
  <w:footnote w:id="454">
    <w:p w14:paraId="403B85AE"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註釋書：「</w:t>
      </w:r>
      <w:r>
        <w:rPr>
          <w:rFonts w:ascii="Garamond" w:eastAsia="細明體" w:hAnsi="Garamond"/>
          <w:b/>
          <w:bCs/>
          <w:sz w:val="24"/>
          <w:szCs w:val="24"/>
        </w:rPr>
        <w:t>他贊同惡行</w:t>
      </w:r>
      <w:r>
        <w:rPr>
          <w:rFonts w:ascii="Garamond" w:eastAsia="細明體" w:hAnsi="Garamond"/>
          <w:sz w:val="24"/>
          <w:szCs w:val="24"/>
        </w:rPr>
        <w:t>」：「不論我們做殺生等任何［惡事］」，他［都］贊同說：「善哉！親愛的，我們做吧！」。對於善［行］，［他］也［以］同樣的方式［贊同］。</w:t>
      </w:r>
      <w:r>
        <w:rPr>
          <w:rFonts w:ascii="Garamond" w:eastAsia="細明體" w:hAnsi="Garamond" w:cs="Times New Roman"/>
          <w:sz w:val="24"/>
          <w:szCs w:val="24"/>
        </w:rPr>
        <w:t>參〈補充註釋〉。</w:t>
      </w:r>
    </w:p>
  </w:footnote>
  <w:footnote w:id="455">
    <w:p w14:paraId="46843CB4" w14:textId="77777777" w:rsidR="003042B9" w:rsidRDefault="0004431E">
      <w:pPr>
        <w:pStyle w:val="Footnoteuser"/>
        <w:spacing w:before="120" w:after="120"/>
        <w:jc w:val="both"/>
        <w:rPr>
          <w:rFonts w:ascii="Garamond" w:eastAsia="細明體" w:hAnsi="Garamond"/>
          <w:sz w:val="24"/>
          <w:szCs w:val="24"/>
        </w:rPr>
      </w:pPr>
      <w:r>
        <w:rPr>
          <w:rStyle w:val="af5"/>
        </w:rPr>
        <w:footnoteRef/>
      </w:r>
      <w:r>
        <w:rPr>
          <w:rFonts w:ascii="Garamond" w:eastAsia="細明體" w:hAnsi="Garamond"/>
          <w:sz w:val="24"/>
          <w:szCs w:val="24"/>
        </w:rPr>
        <w:t xml:space="preserve"> </w:t>
      </w:r>
      <w:r>
        <w:rPr>
          <w:rFonts w:ascii="Garamond" w:eastAsia="細明體" w:hAnsi="Garamond"/>
          <w:sz w:val="24"/>
          <w:szCs w:val="24"/>
        </w:rPr>
        <w:t>支持你行善（安頓於善事）：於善事，三歸依，五戒，十善道，責任；於提供物品上作善事，使聞法，催促如此的善事。</w:t>
      </w:r>
    </w:p>
  </w:footnote>
  <w:footnote w:id="456">
    <w:p w14:paraId="5A198CB9"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「做這</w:t>
      </w:r>
      <w:r>
        <w:rPr>
          <w:rFonts w:ascii="Garamond" w:eastAsia="細明體" w:hAnsi="Garamond"/>
          <w:sz w:val="24"/>
          <w:szCs w:val="24"/>
        </w:rPr>
        <w:t>(</w:t>
      </w:r>
      <w:r>
        <w:rPr>
          <w:rFonts w:ascii="Garamond" w:eastAsia="細明體" w:hAnsi="Garamond"/>
          <w:sz w:val="24"/>
          <w:szCs w:val="24"/>
        </w:rPr>
        <w:t>善</w:t>
      </w:r>
      <w:r>
        <w:rPr>
          <w:rFonts w:ascii="Garamond" w:eastAsia="細明體" w:hAnsi="Garamond"/>
          <w:sz w:val="24"/>
          <w:szCs w:val="24"/>
        </w:rPr>
        <w:t>)</w:t>
      </w:r>
      <w:r>
        <w:rPr>
          <w:rFonts w:ascii="Garamond" w:eastAsia="細明體" w:hAnsi="Garamond"/>
          <w:sz w:val="24"/>
          <w:szCs w:val="24"/>
        </w:rPr>
        <w:t>業之後，他們出生在天。」如此宣說趣天之道。</w:t>
      </w:r>
      <w:r>
        <w:rPr>
          <w:rFonts w:ascii="Garamond" w:eastAsia="細明體" w:hAnsi="Garamond" w:cs="Times New Roman"/>
          <w:sz w:val="24"/>
          <w:szCs w:val="24"/>
        </w:rPr>
        <w:t>參〈補充註釋〉。</w:t>
      </w:r>
    </w:p>
  </w:footnote>
  <w:footnote w:id="457">
    <w:p w14:paraId="21386C0D" w14:textId="77777777" w:rsidR="003042B9" w:rsidRDefault="0004431E">
      <w:pPr>
        <w:pStyle w:val="Web"/>
        <w:spacing w:before="119" w:after="119"/>
      </w:pPr>
      <w:r>
        <w:rPr>
          <w:rStyle w:val="af5"/>
        </w:rPr>
        <w:footnoteRef/>
      </w:r>
      <w:r>
        <w:rPr>
          <w:rFonts w:ascii="Garamond" w:eastAsia="細明體" w:hAnsi="Garamond"/>
        </w:rPr>
        <w:t xml:space="preserve"> </w:t>
      </w:r>
      <w:r>
        <w:rPr>
          <w:rFonts w:ascii="Garamond" w:eastAsia="細明體" w:hAnsi="Garamond"/>
        </w:rPr>
        <w:t>參注</w:t>
      </w:r>
      <w:r>
        <w:rPr>
          <w:rFonts w:ascii="Garamond" w:eastAsia="細明體" w:hAnsi="Garamond"/>
        </w:rPr>
        <w:t xml:space="preserve"> 237</w:t>
      </w:r>
      <w:r>
        <w:rPr>
          <w:rFonts w:ascii="Garamond" w:eastAsia="細明體" w:hAnsi="Garamond" w:cs="Times New Roman"/>
        </w:rPr>
        <w:t>。</w:t>
      </w:r>
    </w:p>
  </w:footnote>
  <w:footnote w:id="458">
    <w:p w14:paraId="0C95F635" w14:textId="77777777" w:rsidR="003042B9" w:rsidRDefault="0004431E">
      <w:pPr>
        <w:pStyle w:val="Web"/>
        <w:spacing w:before="119" w:after="119"/>
      </w:pPr>
      <w:r>
        <w:rPr>
          <w:rStyle w:val="af5"/>
        </w:rPr>
        <w:footnoteRef/>
      </w:r>
      <w:r>
        <w:rPr>
          <w:rFonts w:ascii="Garamond" w:eastAsia="細明體" w:hAnsi="Garamond"/>
        </w:rPr>
        <w:t xml:space="preserve"> </w:t>
      </w:r>
      <w:r>
        <w:rPr>
          <w:rFonts w:ascii="Garamond" w:eastAsia="細明體" w:hAnsi="Garamond"/>
        </w:rPr>
        <w:t>參注</w:t>
      </w:r>
      <w:r>
        <w:rPr>
          <w:rFonts w:ascii="Garamond" w:eastAsia="細明體" w:hAnsi="Garamond"/>
        </w:rPr>
        <w:t xml:space="preserve"> 238</w:t>
      </w:r>
      <w:r>
        <w:rPr>
          <w:rFonts w:ascii="Garamond" w:eastAsia="細明體" w:hAnsi="Garamond" w:cs="Times New Roman"/>
        </w:rPr>
        <w:t>。</w:t>
      </w:r>
    </w:p>
  </w:footnote>
  <w:footnote w:id="459">
    <w:p w14:paraId="70130DAB"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「善男子；族姓子」，南傳作「善男子」。</w:t>
      </w:r>
      <w:r>
        <w:rPr>
          <w:rFonts w:ascii="Garamond" w:eastAsia="細明體" w:hAnsi="Garamond" w:cs="Times New Roman"/>
          <w:sz w:val="22"/>
          <w:szCs w:val="22"/>
        </w:rPr>
        <w:t>參〈補充註釋〉。</w:t>
      </w:r>
    </w:p>
  </w:footnote>
  <w:footnote w:id="460">
    <w:p w14:paraId="26003EBA"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惠施、愛語、行利（利行）、同事四項，即四攝事。</w:t>
      </w:r>
      <w:r>
        <w:rPr>
          <w:rFonts w:ascii="Garamond" w:eastAsia="細明體" w:hAnsi="Garamond" w:cs="Times New Roman"/>
          <w:sz w:val="24"/>
          <w:szCs w:val="24"/>
        </w:rPr>
        <w:t>參〈補充註釋〉。</w:t>
      </w:r>
    </w:p>
  </w:footnote>
  <w:footnote w:id="461">
    <w:p w14:paraId="727324BB"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古代的「主僕關係」依然適用於現代。但是現代有更多的「雇傭關係」，</w:t>
      </w:r>
      <w:r>
        <w:rPr>
          <w:rFonts w:ascii="Garamond" w:eastAsia="細明體" w:hAnsi="Garamond" w:cs="Times New Roman"/>
          <w:sz w:val="24"/>
          <w:szCs w:val="24"/>
        </w:rPr>
        <w:t>參〈補充註釋〉。</w:t>
      </w:r>
    </w:p>
  </w:footnote>
  <w:footnote w:id="462">
    <w:p w14:paraId="46551EDB"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「歸依僧；自歸於比丘眾；歸比丘眾」，南傳作「歸依比丘僧團」，指的是「團體」，而非任何「個人」。</w:t>
      </w:r>
      <w:r>
        <w:rPr>
          <w:rFonts w:ascii="Garamond" w:eastAsia="細明體" w:hAnsi="Garamond" w:cs="Times New Roman"/>
          <w:sz w:val="24"/>
          <w:szCs w:val="24"/>
        </w:rPr>
        <w:t>參〈補充註釋〉。</w:t>
      </w:r>
    </w:p>
  </w:footnote>
  <w:footnote w:id="463">
    <w:p w14:paraId="4A8D9A64"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「優婆塞；清信士</w:t>
      </w:r>
      <w:r>
        <w:rPr>
          <w:rFonts w:ascii="Garamond" w:eastAsia="細明體" w:hAnsi="Garamond"/>
          <w:sz w:val="24"/>
          <w:szCs w:val="24"/>
        </w:rPr>
        <w:t>(upāsaka)</w:t>
      </w:r>
      <w:r>
        <w:rPr>
          <w:rFonts w:ascii="Garamond" w:eastAsia="細明體" w:hAnsi="Garamond"/>
          <w:sz w:val="24"/>
          <w:szCs w:val="24"/>
        </w:rPr>
        <w:t>，也就是「男性在家佛弟子」。</w:t>
      </w:r>
      <w:r>
        <w:rPr>
          <w:rFonts w:ascii="Garamond" w:eastAsia="細明體" w:hAnsi="Garamond" w:cs="Times New Roman"/>
          <w:sz w:val="24"/>
          <w:szCs w:val="24"/>
        </w:rPr>
        <w:t>參〈補充註釋〉。</w:t>
      </w:r>
    </w:p>
  </w:footnote>
  <w:footnote w:id="464">
    <w:p w14:paraId="3568B835"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「盡壽歸依</w:t>
      </w:r>
      <w:r>
        <w:rPr>
          <w:rFonts w:ascii="Garamond" w:eastAsia="細明體" w:hAnsi="Garamond"/>
          <w:sz w:val="24"/>
          <w:szCs w:val="24"/>
        </w:rPr>
        <w:t>/</w:t>
      </w:r>
      <w:r>
        <w:rPr>
          <w:rFonts w:ascii="Garamond" w:eastAsia="細明體" w:hAnsi="Garamond"/>
          <w:sz w:val="24"/>
          <w:szCs w:val="24"/>
        </w:rPr>
        <w:t>盡形壽歸依</w:t>
      </w:r>
      <w:r>
        <w:rPr>
          <w:rFonts w:ascii="Garamond" w:eastAsia="細明體" w:hAnsi="Garamond"/>
          <w:sz w:val="24"/>
          <w:szCs w:val="24"/>
        </w:rPr>
        <w:t>(SA)</w:t>
      </w:r>
      <w:r>
        <w:rPr>
          <w:rFonts w:ascii="Garamond" w:eastAsia="細明體" w:hAnsi="Garamond"/>
          <w:sz w:val="24"/>
          <w:szCs w:val="24"/>
        </w:rPr>
        <w:t>；終身自歸</w:t>
      </w:r>
      <w:r>
        <w:rPr>
          <w:rFonts w:ascii="Garamond" w:eastAsia="細明體" w:hAnsi="Garamond"/>
          <w:sz w:val="24"/>
          <w:szCs w:val="24"/>
        </w:rPr>
        <w:t>(MA)</w:t>
      </w:r>
      <w:r>
        <w:rPr>
          <w:rFonts w:ascii="Garamond" w:eastAsia="細明體" w:hAnsi="Garamond"/>
          <w:sz w:val="24"/>
          <w:szCs w:val="24"/>
        </w:rPr>
        <w:t>」，南傳作「終生歸依」，</w:t>
      </w:r>
      <w:r>
        <w:rPr>
          <w:rFonts w:ascii="Garamond" w:eastAsia="細明體" w:hAnsi="Garamond" w:cs="Times New Roman"/>
          <w:sz w:val="24"/>
          <w:szCs w:val="24"/>
        </w:rPr>
        <w:t>參〈補充註釋〉。</w:t>
      </w:r>
    </w:p>
  </w:footnote>
  <w:footnote w:id="465">
    <w:p w14:paraId="0D6FA6D8"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另請參考</w:t>
      </w:r>
      <w:hyperlink r:id="rId71" w:history="1">
        <w:r>
          <w:rPr>
            <w:rStyle w:val="Internetlink"/>
            <w:rFonts w:ascii="Garamond" w:eastAsia="細明體" w:hAnsi="Garamond" w:cs="Times New Roman"/>
            <w:sz w:val="24"/>
            <w:szCs w:val="24"/>
          </w:rPr>
          <w:t>經典參考資訊</w:t>
        </w:r>
      </w:hyperlink>
      <w:r>
        <w:rPr>
          <w:rFonts w:ascii="Garamond" w:eastAsia="細明體" w:hAnsi="Garamond" w:cs="Times New Roman"/>
          <w:color w:val="000000"/>
          <w:sz w:val="24"/>
          <w:szCs w:val="24"/>
        </w:rPr>
        <w:t>中之</w:t>
      </w:r>
      <w:hyperlink r:id="rId72" w:history="1">
        <w:r>
          <w:rPr>
            <w:rStyle w:val="Internetlink"/>
            <w:rFonts w:ascii="Garamond" w:eastAsia="細明體" w:hAnsi="Garamond" w:cs="Times New Roman"/>
            <w:sz w:val="24"/>
            <w:szCs w:val="24"/>
          </w:rPr>
          <w:t>法句經參考資訊</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w:t>
      </w:r>
    </w:p>
  </w:footnote>
  <w:footnote w:id="466">
    <w:p w14:paraId="0F605AED"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法句經：</w:t>
      </w:r>
      <w:hyperlink r:id="rId73" w:history="1">
        <w:r>
          <w:rPr>
            <w:rStyle w:val="Internetlink"/>
            <w:rFonts w:ascii="Garamond" w:eastAsia="細明體" w:hAnsi="Garamond" w:cs="Times New Roman"/>
            <w:sz w:val="24"/>
            <w:szCs w:val="24"/>
          </w:rPr>
          <w:t>文言文版</w:t>
        </w:r>
      </w:hyperlink>
      <w:r>
        <w:rPr>
          <w:rFonts w:ascii="Garamond" w:eastAsia="細明體" w:hAnsi="Garamond"/>
          <w:sz w:val="24"/>
          <w:szCs w:val="24"/>
        </w:rPr>
        <w:t>（</w:t>
      </w:r>
      <w:r>
        <w:rPr>
          <w:rStyle w:val="ad"/>
          <w:rFonts w:ascii="Garamond" w:eastAsia="細明體" w:hAnsi="Garamond" w:cs="Times New Roman"/>
          <w:color w:val="000000"/>
          <w:sz w:val="24"/>
          <w:szCs w:val="24"/>
        </w:rPr>
        <w:t>了參</w:t>
      </w:r>
      <w:r>
        <w:rPr>
          <w:rStyle w:val="ad"/>
          <w:rFonts w:ascii="Garamond" w:eastAsia="細明體" w:hAnsi="Garamond" w:cs="Times New Roman"/>
          <w:color w:val="000000"/>
          <w:sz w:val="24"/>
          <w:szCs w:val="24"/>
        </w:rPr>
        <w:t xml:space="preserve"> </w:t>
      </w:r>
      <w:r>
        <w:rPr>
          <w:rStyle w:val="ad"/>
          <w:rFonts w:ascii="Garamond" w:eastAsia="細明體" w:hAnsi="Garamond" w:cs="Times New Roman"/>
          <w:color w:val="000000"/>
          <w:sz w:val="24"/>
          <w:szCs w:val="24"/>
        </w:rPr>
        <w:t>法師</w:t>
      </w:r>
      <w:r>
        <w:rPr>
          <w:rFonts w:ascii="Garamond" w:eastAsia="細明體" w:hAnsi="Garamond" w:cs="Times New Roman"/>
          <w:color w:val="000000"/>
          <w:sz w:val="24"/>
          <w:szCs w:val="24"/>
        </w:rPr>
        <w:t>譯，台北市：圓明出版社，</w:t>
      </w:r>
      <w:r>
        <w:rPr>
          <w:rFonts w:ascii="Garamond" w:eastAsia="細明體" w:hAnsi="Garamond" w:cs="Times New Roman"/>
          <w:color w:val="000000"/>
          <w:sz w:val="24"/>
          <w:szCs w:val="24"/>
        </w:rPr>
        <w:t>1991</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467">
    <w:p w14:paraId="7E8D013F"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法句經：</w:t>
      </w:r>
      <w:hyperlink r:id="rId74" w:history="1">
        <w:r>
          <w:rPr>
            <w:rStyle w:val="Internetlink"/>
            <w:rFonts w:ascii="Garamond" w:eastAsia="細明體" w:hAnsi="Garamond" w:cs="Times New Roman"/>
            <w:sz w:val="24"/>
            <w:szCs w:val="24"/>
          </w:rPr>
          <w:t>白話文版</w:t>
        </w:r>
        <w:r>
          <w:rPr>
            <w:rStyle w:val="Internetlink"/>
            <w:rFonts w:ascii="Garamond" w:eastAsia="細明體" w:hAnsi="Garamond" w:cs="Times New Roman"/>
            <w:sz w:val="24"/>
            <w:szCs w:val="24"/>
          </w:rPr>
          <w:t xml:space="preserve"> 2021</w:t>
        </w:r>
      </w:hyperlink>
      <w:r>
        <w:rPr>
          <w:rFonts w:ascii="Garamond" w:eastAsia="細明體" w:hAnsi="Garamond" w:cs="Times New Roman"/>
          <w:color w:val="000000"/>
          <w:sz w:val="24"/>
          <w:szCs w:val="24"/>
        </w:rPr>
        <w:t>，含巴利文法分析，</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蘇錦坤</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著（蘇錦坤</w:t>
      </w:r>
      <w:r>
        <w:rPr>
          <w:rFonts w:ascii="Garamond" w:eastAsia="細明體" w:hAnsi="Garamond" w:cs="Times New Roman"/>
          <w:color w:val="000000"/>
          <w:sz w:val="24"/>
          <w:szCs w:val="24"/>
        </w:rPr>
        <w:t xml:space="preserve"> Ken Su</w:t>
      </w:r>
      <w:r>
        <w:rPr>
          <w:rFonts w:ascii="Garamond" w:eastAsia="細明體" w:hAnsi="Garamond" w:cs="Times New Roman"/>
          <w:color w:val="000000"/>
          <w:sz w:val="24"/>
          <w:szCs w:val="24"/>
        </w:rPr>
        <w:t>，</w:t>
      </w:r>
      <w:hyperlink r:id="rId75" w:history="1">
        <w:r>
          <w:rPr>
            <w:rStyle w:val="Internetlink"/>
            <w:rFonts w:ascii="Garamond" w:eastAsia="細明體" w:hAnsi="Garamond" w:cs="Times New Roman"/>
            <w:sz w:val="24"/>
            <w:szCs w:val="24"/>
          </w:rPr>
          <w:t>獨立佛學研究者</w:t>
        </w:r>
      </w:hyperlink>
      <w:r>
        <w:rPr>
          <w:rFonts w:ascii="Garamond" w:eastAsia="細明體" w:hAnsi="Garamond" w:cs="Times New Roman"/>
          <w:color w:val="000000"/>
          <w:sz w:val="24"/>
          <w:szCs w:val="24"/>
        </w:rPr>
        <w:t>，藏經閣外掃葉人，</w:t>
      </w:r>
      <w:hyperlink r:id="rId76" w:history="1">
        <w:r>
          <w:rPr>
            <w:rStyle w:val="Internetlink"/>
            <w:rFonts w:ascii="Garamond" w:eastAsia="細明體" w:hAnsi="Garamond" w:cs="Times New Roman"/>
            <w:sz w:val="24"/>
            <w:szCs w:val="24"/>
          </w:rPr>
          <w:t>台語與佛典</w:t>
        </w:r>
      </w:hyperlink>
      <w:r>
        <w:rPr>
          <w:rFonts w:ascii="Garamond" w:eastAsia="細明體" w:hAnsi="Garamond" w:cs="Times New Roman"/>
          <w:color w:val="000000"/>
          <w:sz w:val="24"/>
          <w:szCs w:val="24"/>
        </w:rPr>
        <w:t>部落格格主）。</w:t>
      </w:r>
      <w:r>
        <w:rPr>
          <w:rFonts w:ascii="Garamond" w:eastAsia="細明體" w:hAnsi="Garamond" w:cs="Times New Roman"/>
          <w:sz w:val="24"/>
          <w:szCs w:val="24"/>
        </w:rPr>
        <w:t>參〈補充註釋〉。</w:t>
      </w:r>
    </w:p>
  </w:footnote>
  <w:footnote w:id="468">
    <w:p w14:paraId="0275D536"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「法」即「達摩」</w:t>
      </w:r>
      <w:r>
        <w:rPr>
          <w:rFonts w:ascii="Garamond" w:eastAsia="細明體" w:hAnsi="Garamond" w:cs="Times New Roman"/>
          <w:color w:val="000000"/>
        </w:rPr>
        <w:t>(Dhamma)</w:t>
      </w:r>
      <w:r>
        <w:rPr>
          <w:rFonts w:ascii="Garamond" w:eastAsia="細明體" w:hAnsi="Garamond" w:cs="Times New Roman"/>
          <w:color w:val="000000"/>
        </w:rPr>
        <w:t>。這裡第一頌為不善法。第二頌為善法。這是護眼長老</w:t>
      </w:r>
      <w:r>
        <w:rPr>
          <w:rFonts w:ascii="Garamond" w:eastAsia="細明體" w:hAnsi="Garamond" w:cs="Times New Roman"/>
          <w:color w:val="000000"/>
        </w:rPr>
        <w:t>(Cakkhupālatthera)</w:t>
      </w:r>
      <w:r>
        <w:rPr>
          <w:rFonts w:ascii="Garamond" w:eastAsia="細明體" w:hAnsi="Garamond" w:cs="Times New Roman"/>
          <w:color w:val="000000"/>
        </w:rPr>
        <w:t>的故事</w:t>
      </w:r>
      <w:r>
        <w:rPr>
          <w:rFonts w:ascii="Garamond" w:eastAsia="細明體" w:hAnsi="Garamond"/>
        </w:rPr>
        <w:t>，</w:t>
      </w:r>
      <w:r>
        <w:rPr>
          <w:rFonts w:ascii="Garamond" w:eastAsia="細明體" w:hAnsi="Garamond" w:cs="Times New Roman"/>
        </w:rPr>
        <w:t>參〈補充註釋〉</w:t>
      </w:r>
    </w:p>
  </w:footnote>
  <w:footnote w:id="469">
    <w:p w14:paraId="7D812DE3"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原文</w:t>
      </w:r>
      <w:r>
        <w:rPr>
          <w:rFonts w:ascii="Garamond" w:eastAsia="細明體" w:hAnsi="Garamond" w:cs="Times New Roman"/>
          <w:color w:val="000000"/>
          <w:sz w:val="24"/>
          <w:szCs w:val="24"/>
        </w:rPr>
        <w:t xml:space="preserve"> Cakka</w:t>
      </w:r>
      <w:r>
        <w:rPr>
          <w:rFonts w:ascii="Cambria" w:eastAsia="細明體" w:hAnsi="Cambria" w:cs="Cambria"/>
          <w:color w:val="000000"/>
          <w:sz w:val="24"/>
          <w:szCs w:val="24"/>
        </w:rPr>
        <w:t>ṃ</w:t>
      </w:r>
      <w:r>
        <w:rPr>
          <w:rFonts w:ascii="Garamond" w:eastAsia="細明體" w:hAnsi="Garamond" w:cs="Times New Roman"/>
          <w:color w:val="000000"/>
          <w:sz w:val="24"/>
          <w:szCs w:val="24"/>
        </w:rPr>
        <w:t>va vahato pada</w:t>
      </w:r>
      <w:r>
        <w:rPr>
          <w:rFonts w:ascii="Cambria" w:eastAsia="細明體" w:hAnsi="Cambria" w:cs="Cambria"/>
          <w:color w:val="000000"/>
          <w:sz w:val="24"/>
          <w:szCs w:val="24"/>
        </w:rPr>
        <w:t>ṃ</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應譯為「如車輪隨於拖車之獸足」。</w:t>
      </w:r>
    </w:p>
  </w:footnote>
  <w:footnote w:id="470">
    <w:p w14:paraId="5FCA634A"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請參</w:t>
      </w:r>
      <w:r>
        <w:rPr>
          <w:rFonts w:ascii="Garamond" w:eastAsia="細明體" w:hAnsi="Garamond" w:cs="Times New Roman"/>
          <w:color w:val="000000"/>
        </w:rPr>
        <w:t xml:space="preserve"> </w:t>
      </w:r>
      <w:hyperlink r:id="rId77" w:history="1">
        <w:r>
          <w:rPr>
            <w:rStyle w:val="Internetlink"/>
            <w:rFonts w:ascii="Garamond" w:eastAsia="細明體" w:hAnsi="Garamond" w:cs="Times New Roman"/>
          </w:rPr>
          <w:t xml:space="preserve">002 </w:t>
        </w:r>
        <w:r>
          <w:rPr>
            <w:rStyle w:val="Internetlink"/>
            <w:rFonts w:ascii="Garamond" w:eastAsia="細明體" w:hAnsi="Garamond" w:cs="Times New Roman"/>
          </w:rPr>
          <w:t>典故－－</w:t>
        </w:r>
        <w:r>
          <w:rPr>
            <w:rStyle w:val="Internetlink"/>
            <w:rFonts w:ascii="Garamond" w:eastAsia="細明體" w:hAnsi="Garamond" w:cs="Times New Roman"/>
          </w:rPr>
          <w:t xml:space="preserve"> </w:t>
        </w:r>
        <w:r>
          <w:rPr>
            <w:rStyle w:val="Internetlink"/>
            <w:rFonts w:ascii="Garamond" w:eastAsia="細明體" w:hAnsi="Garamond" w:cs="Times New Roman"/>
          </w:rPr>
          <w:t>俄丁納布柏各的故事</w:t>
        </w:r>
      </w:hyperlink>
      <w:r>
        <w:rPr>
          <w:rFonts w:ascii="Garamond" w:eastAsia="細明體" w:hAnsi="Garamond" w:cs="Times New Roman"/>
          <w:color w:val="000000"/>
        </w:rPr>
        <w:t xml:space="preserve"> </w:t>
      </w:r>
      <w:r>
        <w:rPr>
          <w:rFonts w:ascii="Garamond" w:eastAsia="細明體" w:hAnsi="Garamond" w:cs="Times New Roman"/>
          <w:color w:val="000000"/>
        </w:rPr>
        <w:t>；或《法句經故事集》，一～二、</w:t>
      </w:r>
      <w:r>
        <w:rPr>
          <w:rFonts w:ascii="Garamond" w:eastAsia="細明體" w:hAnsi="Garamond" w:cs="Times New Roman"/>
          <w:color w:val="000000"/>
        </w:rPr>
        <w:t xml:space="preserve"> </w:t>
      </w:r>
      <w:hyperlink r:id="rId78" w:history="1">
        <w:r>
          <w:rPr>
            <w:rStyle w:val="Internetlink"/>
            <w:rFonts w:ascii="Garamond" w:eastAsia="細明體" w:hAnsi="Garamond" w:cs="Times New Roman"/>
          </w:rPr>
          <w:t>何必妄想</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002) </w:t>
      </w:r>
      <w:r>
        <w:rPr>
          <w:rFonts w:ascii="Garamond" w:eastAsia="細明體" w:hAnsi="Garamond" w:cs="Times New Roman"/>
          <w:color w:val="000000"/>
        </w:rPr>
        <w:t>。</w:t>
      </w:r>
      <w:r>
        <w:rPr>
          <w:rFonts w:ascii="Garamond" w:eastAsia="細明體" w:hAnsi="Garamond" w:cs="Times New Roman"/>
        </w:rPr>
        <w:t>參〈補充註釋〉。</w:t>
      </w:r>
    </w:p>
  </w:footnote>
  <w:footnote w:id="471">
    <w:p w14:paraId="724FE82B" w14:textId="77777777" w:rsidR="003042B9" w:rsidRDefault="0004431E">
      <w:pPr>
        <w:pStyle w:val="Footnoteuser"/>
      </w:pPr>
      <w:r>
        <w:rPr>
          <w:rStyle w:val="af5"/>
        </w:rPr>
        <w:footnoteRef/>
      </w:r>
      <w:r>
        <w:rPr>
          <w:rFonts w:ascii="Garamond" w:eastAsia="細明體" w:hAnsi="Garamond" w:cs="Times New Roman"/>
          <w:sz w:val="24"/>
          <w:szCs w:val="24"/>
        </w:rPr>
        <w:t xml:space="preserve"> </w:t>
      </w:r>
      <w:r>
        <w:rPr>
          <w:rFonts w:ascii="Garamond" w:eastAsia="細明體" w:hAnsi="Garamond" w:cs="Times New Roman"/>
          <w:sz w:val="24"/>
          <w:szCs w:val="24"/>
        </w:rPr>
        <w:t>請參</w:t>
      </w:r>
      <w:r>
        <w:rPr>
          <w:rFonts w:ascii="Garamond" w:eastAsia="細明體" w:hAnsi="Garamond" w:cs="Times New Roman"/>
          <w:sz w:val="24"/>
          <w:szCs w:val="24"/>
        </w:rPr>
        <w:t xml:space="preserve"> 003-004 </w:t>
      </w:r>
      <w:r>
        <w:rPr>
          <w:rFonts w:ascii="Garamond" w:eastAsia="細明體" w:hAnsi="Garamond" w:cs="Times New Roman"/>
          <w:sz w:val="24"/>
          <w:szCs w:val="24"/>
        </w:rPr>
        <w:t>典故－－</w:t>
      </w:r>
      <w:r>
        <w:rPr>
          <w:rFonts w:ascii="Garamond" w:eastAsia="細明體" w:hAnsi="Garamond" w:cs="Times New Roman"/>
          <w:sz w:val="24"/>
          <w:szCs w:val="24"/>
        </w:rPr>
        <w:t xml:space="preserve"> </w:t>
      </w:r>
      <w:hyperlink r:id="rId79" w:history="1">
        <w:r>
          <w:rPr>
            <w:rFonts w:ascii="Garamond" w:eastAsia="細明體" w:hAnsi="Garamond" w:cs="Times New Roman"/>
            <w:sz w:val="24"/>
            <w:szCs w:val="24"/>
          </w:rPr>
          <w:t>笛沙的故事</w:t>
        </w:r>
      </w:hyperlink>
      <w:r>
        <w:rPr>
          <w:rFonts w:ascii="Garamond" w:eastAsia="細明體" w:hAnsi="Garamond" w:cs="Times New Roman"/>
          <w:sz w:val="24"/>
          <w:szCs w:val="24"/>
        </w:rPr>
        <w:t xml:space="preserve"> </w:t>
      </w:r>
      <w:r>
        <w:rPr>
          <w:rFonts w:ascii="Garamond" w:eastAsia="細明體" w:hAnsi="Garamond" w:cs="Times New Roman"/>
          <w:sz w:val="24"/>
          <w:szCs w:val="24"/>
        </w:rPr>
        <w:t>；或《法句經故事集》，一～三、</w:t>
      </w:r>
      <w:r>
        <w:rPr>
          <w:rFonts w:ascii="Garamond" w:eastAsia="細明體" w:hAnsi="Garamond" w:cs="Times New Roman"/>
          <w:sz w:val="24"/>
          <w:szCs w:val="24"/>
        </w:rPr>
        <w:t xml:space="preserve"> </w:t>
      </w:r>
      <w:hyperlink r:id="rId80" w:history="1">
        <w:r>
          <w:rPr>
            <w:rFonts w:ascii="Garamond" w:eastAsia="細明體" w:hAnsi="Garamond" w:cs="Times New Roman"/>
            <w:sz w:val="24"/>
            <w:szCs w:val="24"/>
          </w:rPr>
          <w:t>報復的苦行者</w:t>
        </w:r>
      </w:hyperlink>
      <w:r>
        <w:rPr>
          <w:rFonts w:ascii="Garamond" w:eastAsia="細明體" w:hAnsi="Garamond" w:cs="Times New Roman"/>
          <w:sz w:val="24"/>
          <w:szCs w:val="24"/>
        </w:rPr>
        <w:t xml:space="preserve"> (</w:t>
      </w:r>
      <w:r>
        <w:rPr>
          <w:rFonts w:ascii="Garamond" w:eastAsia="細明體" w:hAnsi="Garamond" w:cs="Times New Roman"/>
          <w:sz w:val="24"/>
          <w:szCs w:val="24"/>
        </w:rPr>
        <w:t>偈</w:t>
      </w:r>
      <w:r>
        <w:rPr>
          <w:rFonts w:ascii="Garamond" w:eastAsia="細明體" w:hAnsi="Garamond" w:cs="Times New Roman"/>
          <w:sz w:val="24"/>
          <w:szCs w:val="24"/>
        </w:rPr>
        <w:t xml:space="preserve"> 003~004) </w:t>
      </w:r>
      <w:r>
        <w:rPr>
          <w:rFonts w:ascii="Garamond" w:eastAsia="細明體" w:hAnsi="Garamond" w:cs="Times New Roman"/>
          <w:sz w:val="24"/>
          <w:szCs w:val="24"/>
        </w:rPr>
        <w:t>。參〈補充註釋〉。</w:t>
      </w:r>
    </w:p>
  </w:footnote>
  <w:footnote w:id="472">
    <w:p w14:paraId="7E8AB519" w14:textId="77777777" w:rsidR="003042B9" w:rsidRDefault="0004431E">
      <w:pPr>
        <w:pStyle w:val="Footnoteuser"/>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sz w:val="24"/>
          <w:szCs w:val="24"/>
        </w:rPr>
        <w:t>請參</w:t>
      </w:r>
      <w:r>
        <w:rPr>
          <w:rFonts w:ascii="Garamond" w:eastAsia="細明體" w:hAnsi="Garamond" w:cs="Times New Roman"/>
          <w:color w:val="000000"/>
          <w:sz w:val="24"/>
          <w:szCs w:val="24"/>
        </w:rPr>
        <w:t xml:space="preserve"> </w:t>
      </w:r>
      <w:hyperlink r:id="rId81" w:history="1">
        <w:r>
          <w:rPr>
            <w:rStyle w:val="Internetlink"/>
            <w:rFonts w:ascii="Garamond" w:eastAsia="細明體" w:hAnsi="Garamond" w:cs="Times New Roman"/>
            <w:sz w:val="24"/>
            <w:szCs w:val="24"/>
          </w:rPr>
          <w:t xml:space="preserve">005 </w:t>
        </w:r>
        <w:r>
          <w:rPr>
            <w:rStyle w:val="Internetlink"/>
            <w:rFonts w:ascii="Garamond" w:eastAsia="細明體" w:hAnsi="Garamond" w:cs="Times New Roman"/>
            <w:sz w:val="24"/>
            <w:szCs w:val="24"/>
          </w:rPr>
          <w:t>典故－－</w:t>
        </w:r>
        <w:r>
          <w:rPr>
            <w:rStyle w:val="Internetlink"/>
            <w:rFonts w:ascii="Garamond" w:eastAsia="細明體" w:hAnsi="Garamond" w:cs="Times New Roman"/>
            <w:sz w:val="24"/>
            <w:szCs w:val="24"/>
          </w:rPr>
          <w:t xml:space="preserve"> </w:t>
        </w:r>
        <w:r>
          <w:rPr>
            <w:rStyle w:val="Internetlink"/>
            <w:rFonts w:ascii="Garamond" w:eastAsia="細明體" w:hAnsi="Garamond" w:cs="Times New Roman"/>
            <w:sz w:val="24"/>
            <w:szCs w:val="24"/>
          </w:rPr>
          <w:t>虎姑婆的故事</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；或《法句經故事集》，一～四、</w:t>
      </w:r>
      <w:r>
        <w:rPr>
          <w:rFonts w:ascii="Garamond" w:eastAsia="細明體" w:hAnsi="Garamond" w:cs="Times New Roman"/>
          <w:color w:val="000000"/>
          <w:sz w:val="24"/>
          <w:szCs w:val="24"/>
        </w:rPr>
        <w:t xml:space="preserve"> </w:t>
      </w:r>
      <w:hyperlink r:id="rId82" w:history="1">
        <w:r>
          <w:rPr>
            <w:rStyle w:val="Internetlink"/>
            <w:rFonts w:ascii="Garamond" w:eastAsia="細明體" w:hAnsi="Garamond" w:cs="Times New Roman"/>
            <w:sz w:val="24"/>
            <w:szCs w:val="24"/>
          </w:rPr>
          <w:t>累劫以來的仇恨</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偈</w:t>
      </w:r>
      <w:r>
        <w:rPr>
          <w:rFonts w:ascii="Garamond" w:eastAsia="細明體" w:hAnsi="Garamond" w:cs="Times New Roman"/>
          <w:color w:val="000000"/>
          <w:sz w:val="24"/>
          <w:szCs w:val="24"/>
        </w:rPr>
        <w:t xml:space="preserve"> 005) </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473">
    <w:p w14:paraId="2A528D79"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〔明法尊者註</w:t>
      </w:r>
      <w:r>
        <w:rPr>
          <w:rFonts w:ascii="Garamond" w:eastAsia="細明體" w:hAnsi="Garamond" w:cs="Times New Roman"/>
          <w:color w:val="000000"/>
        </w:rPr>
        <w:t>02-03</w:t>
      </w:r>
      <w:r>
        <w:rPr>
          <w:rFonts w:ascii="Garamond" w:eastAsia="細明體" w:hAnsi="Garamond" w:cs="Times New Roman"/>
          <w:color w:val="000000"/>
        </w:rPr>
        <w:t>〕</w:t>
      </w:r>
      <w:r>
        <w:rPr>
          <w:rFonts w:ascii="Garamond" w:eastAsia="細明體" w:hAnsi="Garamond" w:cs="Times New Roman"/>
          <w:color w:val="000000"/>
        </w:rPr>
        <w:t xml:space="preserve"> </w:t>
      </w:r>
      <w:r>
        <w:rPr>
          <w:rFonts w:ascii="Garamond" w:eastAsia="細明體" w:hAnsi="Garamond" w:cs="Times New Roman"/>
          <w:color w:val="000000"/>
        </w:rPr>
        <w:t>奮勉：奮起</w:t>
      </w:r>
      <w:r>
        <w:rPr>
          <w:rFonts w:ascii="Garamond" w:eastAsia="細明體" w:hAnsi="Garamond" w:cs="Times New Roman"/>
          <w:color w:val="000000"/>
        </w:rPr>
        <w:t xml:space="preserve"> </w:t>
      </w:r>
      <w:r>
        <w:rPr>
          <w:rFonts w:ascii="Garamond" w:eastAsia="細明體" w:hAnsi="Garamond" w:cs="Times New Roman"/>
          <w:color w:val="000000"/>
        </w:rPr>
        <w:t>：奮起的英雄本色。淨行：已被無為難的、無違犯的身業等俱行。</w:t>
      </w:r>
      <w:r>
        <w:rPr>
          <w:rFonts w:ascii="Garamond" w:eastAsia="細明體" w:hAnsi="Garamond" w:cs="Times New Roman"/>
        </w:rPr>
        <w:t>參〈補充註釋〉。</w:t>
      </w:r>
    </w:p>
  </w:footnote>
  <w:footnote w:id="474">
    <w:p w14:paraId="3C0A2B81"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猶如較高的陸地，可以作避免水災的安全處。智者自己證得阿羅漢果，即不為煩惱所擾。</w:t>
      </w:r>
    </w:p>
  </w:footnote>
  <w:footnote w:id="475">
    <w:p w14:paraId="6D33D7D1"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是貪瞋癡等煩惱。請參</w:t>
      </w:r>
      <w:r>
        <w:rPr>
          <w:rFonts w:ascii="Garamond" w:eastAsia="細明體" w:hAnsi="Garamond" w:cs="Times New Roman"/>
          <w:color w:val="000000"/>
        </w:rPr>
        <w:t xml:space="preserve"> </w:t>
      </w:r>
      <w:hyperlink r:id="rId83" w:history="1">
        <w:r>
          <w:rPr>
            <w:rStyle w:val="Internetlink"/>
            <w:rFonts w:ascii="Garamond" w:eastAsia="細明體" w:hAnsi="Garamond" w:cs="Times New Roman"/>
          </w:rPr>
          <w:t xml:space="preserve">025 </w:t>
        </w:r>
        <w:r>
          <w:rPr>
            <w:rStyle w:val="Internetlink"/>
            <w:rFonts w:ascii="Garamond" w:eastAsia="細明體" w:hAnsi="Garamond" w:cs="Times New Roman"/>
          </w:rPr>
          <w:t>典故－－</w:t>
        </w:r>
        <w:r>
          <w:rPr>
            <w:rStyle w:val="Internetlink"/>
            <w:rFonts w:ascii="Garamond" w:eastAsia="細明體" w:hAnsi="Garamond" w:cs="Times New Roman"/>
          </w:rPr>
          <w:t xml:space="preserve"> </w:t>
        </w:r>
        <w:r>
          <w:rPr>
            <w:rStyle w:val="Internetlink"/>
            <w:rFonts w:ascii="Garamond" w:eastAsia="細明體" w:hAnsi="Garamond" w:cs="Times New Roman"/>
          </w:rPr>
          <w:t>尊者周利槃陀伽的故事</w:t>
        </w:r>
      </w:hyperlink>
      <w:r>
        <w:rPr>
          <w:rFonts w:ascii="Garamond" w:eastAsia="細明體" w:hAnsi="Garamond" w:cs="Times New Roman"/>
          <w:color w:val="000000"/>
        </w:rPr>
        <w:t xml:space="preserve"> </w:t>
      </w:r>
      <w:r>
        <w:rPr>
          <w:rFonts w:ascii="Garamond" w:eastAsia="細明體" w:hAnsi="Garamond" w:cs="Times New Roman"/>
          <w:color w:val="000000"/>
        </w:rPr>
        <w:t>；或《法句經故事集》，二～三、</w:t>
      </w:r>
      <w:r>
        <w:rPr>
          <w:rFonts w:ascii="Garamond" w:eastAsia="細明體" w:hAnsi="Garamond" w:cs="Times New Roman"/>
          <w:color w:val="000000"/>
        </w:rPr>
        <w:t xml:space="preserve"> </w:t>
      </w:r>
      <w:hyperlink r:id="rId84" w:history="1">
        <w:r>
          <w:rPr>
            <w:rStyle w:val="Internetlink"/>
            <w:rFonts w:ascii="Garamond" w:eastAsia="細明體" w:hAnsi="Garamond" w:cs="Times New Roman"/>
          </w:rPr>
          <w:t>愚笨的周利槃特證得聖果</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025) </w:t>
      </w:r>
      <w:r>
        <w:rPr>
          <w:rFonts w:ascii="Garamond" w:eastAsia="細明體" w:hAnsi="Garamond" w:cs="Times New Roman"/>
          <w:color w:val="000000"/>
        </w:rPr>
        <w:t>。</w:t>
      </w:r>
      <w:r>
        <w:rPr>
          <w:rFonts w:ascii="Garamond" w:eastAsia="細明體" w:hAnsi="Garamond" w:cs="Times New Roman"/>
        </w:rPr>
        <w:t>參〈補充註釋〉。</w:t>
      </w:r>
    </w:p>
  </w:footnote>
  <w:footnote w:id="476">
    <w:p w14:paraId="78EB529A"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請參《法句經故事集》，二～四、</w:t>
      </w:r>
      <w:r>
        <w:rPr>
          <w:rFonts w:ascii="Garamond" w:eastAsia="細明體" w:hAnsi="Garamond" w:cs="Times New Roman"/>
          <w:color w:val="000000"/>
        </w:rPr>
        <w:t xml:space="preserve"> </w:t>
      </w:r>
      <w:hyperlink r:id="rId85" w:history="1">
        <w:r>
          <w:rPr>
            <w:rStyle w:val="Internetlink"/>
            <w:rFonts w:ascii="Garamond" w:eastAsia="細明體" w:hAnsi="Garamond" w:cs="Times New Roman"/>
          </w:rPr>
          <w:t>慶典期間幼稚的舉止</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026~027) </w:t>
      </w:r>
      <w:r>
        <w:rPr>
          <w:rFonts w:ascii="Garamond" w:eastAsia="細明體" w:hAnsi="Garamond" w:cs="Times New Roman"/>
          <w:color w:val="000000"/>
        </w:rPr>
        <w:t>。</w:t>
      </w:r>
      <w:r>
        <w:rPr>
          <w:rFonts w:ascii="Garamond" w:eastAsia="細明體" w:hAnsi="Garamond" w:cs="Times New Roman"/>
        </w:rPr>
        <w:t>參〈補充註釋〉。</w:t>
      </w:r>
    </w:p>
  </w:footnote>
  <w:footnote w:id="477">
    <w:p w14:paraId="76CCCA83"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請另參《法句經故事集》〈第三品　心品〉三～一、</w:t>
      </w:r>
      <w:r>
        <w:rPr>
          <w:rFonts w:ascii="Garamond" w:eastAsia="細明體" w:hAnsi="Garamond" w:cs="Times New Roman"/>
          <w:color w:val="000000"/>
        </w:rPr>
        <w:t xml:space="preserve"> </w:t>
      </w:r>
      <w:hyperlink r:id="rId86" w:history="1">
        <w:r>
          <w:rPr>
            <w:rStyle w:val="Internetlink"/>
            <w:rFonts w:ascii="Garamond" w:eastAsia="細明體" w:hAnsi="Garamond" w:cs="Times New Roman"/>
          </w:rPr>
          <w:t>無法控制心念的彌醯</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033~34)</w:t>
      </w:r>
      <w:r>
        <w:rPr>
          <w:rFonts w:ascii="Garamond" w:eastAsia="細明體" w:hAnsi="Garamond" w:cs="Times New Roman"/>
          <w:color w:val="000000"/>
        </w:rPr>
        <w:t>。</w:t>
      </w:r>
      <w:r>
        <w:rPr>
          <w:rFonts w:ascii="Garamond" w:eastAsia="細明體" w:hAnsi="Garamond" w:cs="Times New Roman"/>
        </w:rPr>
        <w:t>參〈補充註釋〉。</w:t>
      </w:r>
    </w:p>
  </w:footnote>
  <w:footnote w:id="478">
    <w:p w14:paraId="29820B70"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請參《法句經故事集》，三～八、</w:t>
      </w:r>
      <w:r>
        <w:rPr>
          <w:rFonts w:ascii="Garamond" w:eastAsia="細明體" w:hAnsi="Garamond" w:cs="Times New Roman"/>
          <w:color w:val="000000"/>
        </w:rPr>
        <w:t xml:space="preserve"> </w:t>
      </w:r>
      <w:hyperlink r:id="rId87" w:history="1">
        <w:r>
          <w:rPr>
            <w:rStyle w:val="Internetlink"/>
            <w:rFonts w:ascii="Garamond" w:eastAsia="細明體" w:hAnsi="Garamond" w:cs="Times New Roman"/>
          </w:rPr>
          <w:t>牧牛人難屠</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042) </w:t>
      </w:r>
      <w:r>
        <w:rPr>
          <w:rFonts w:ascii="Garamond" w:eastAsia="細明體" w:hAnsi="Garamond" w:cs="Times New Roman"/>
          <w:color w:val="000000"/>
        </w:rPr>
        <w:t>。</w:t>
      </w:r>
      <w:r>
        <w:rPr>
          <w:rFonts w:ascii="Garamond" w:eastAsia="細明體" w:hAnsi="Garamond" w:cs="Times New Roman"/>
        </w:rPr>
        <w:t>參〈補充註釋〉。</w:t>
      </w:r>
    </w:p>
  </w:footnote>
  <w:footnote w:id="479">
    <w:p w14:paraId="7CFD874C"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使他的心趨向於十種惡</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殺生，偷盜，邪淫，妄語，兩舌，粗惡語，綺語，慳貪，瞋恚，邪見。巴利語</w:t>
      </w:r>
      <w:r>
        <w:rPr>
          <w:rFonts w:ascii="Garamond" w:eastAsia="細明體" w:hAnsi="Garamond" w:cs="Times New Roman"/>
          <w:sz w:val="24"/>
          <w:szCs w:val="24"/>
        </w:rPr>
        <w:t>參〈補充註釋〉。</w:t>
      </w:r>
    </w:p>
  </w:footnote>
  <w:footnote w:id="480">
    <w:p w14:paraId="253C76FB"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使他的心趨向於十種善</w:t>
      </w:r>
      <w:r>
        <w:rPr>
          <w:rFonts w:ascii="Garamond" w:eastAsia="細明體" w:hAnsi="Garamond" w:cs="Times New Roman"/>
          <w:color w:val="000000"/>
          <w:sz w:val="24"/>
          <w:szCs w:val="24"/>
        </w:rPr>
        <w:t>––</w:t>
      </w:r>
      <w:r>
        <w:rPr>
          <w:rFonts w:ascii="Garamond" w:eastAsia="細明體" w:hAnsi="Garamond" w:cs="Times New Roman"/>
          <w:color w:val="000000"/>
          <w:sz w:val="24"/>
          <w:szCs w:val="24"/>
        </w:rPr>
        <w:t>佈施，持戒，修禪定，尊敬，作事，回向功德，隨喜功德，聽法，說法，正直見。巴利語</w:t>
      </w:r>
      <w:r>
        <w:rPr>
          <w:rFonts w:ascii="Garamond" w:eastAsia="細明體" w:hAnsi="Garamond" w:cs="Times New Roman"/>
          <w:sz w:val="24"/>
          <w:szCs w:val="24"/>
        </w:rPr>
        <w:t>參〈補充註釋〉。</w:t>
      </w:r>
    </w:p>
  </w:footnote>
  <w:footnote w:id="481">
    <w:p w14:paraId="1BAD4524"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Nanda </w:t>
      </w:r>
      <w:r>
        <w:rPr>
          <w:rFonts w:ascii="Garamond" w:eastAsia="細明體" w:hAnsi="Garamond" w:cs="Times New Roman"/>
          <w:color w:val="000000"/>
          <w:sz w:val="24"/>
          <w:szCs w:val="24"/>
        </w:rPr>
        <w:t>校註〕</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請參《法句經故事集》，三～九、</w:t>
      </w:r>
      <w:r>
        <w:rPr>
          <w:rFonts w:ascii="Garamond" w:eastAsia="細明體" w:hAnsi="Garamond" w:cs="Times New Roman"/>
          <w:color w:val="000000"/>
          <w:sz w:val="24"/>
          <w:szCs w:val="24"/>
        </w:rPr>
        <w:t xml:space="preserve"> </w:t>
      </w:r>
      <w:hyperlink r:id="rId88" w:history="1">
        <w:r>
          <w:rPr>
            <w:rStyle w:val="Internetlink"/>
            <w:rFonts w:ascii="Garamond" w:eastAsia="細明體" w:hAnsi="Garamond" w:cs="Times New Roman"/>
            <w:sz w:val="24"/>
            <w:szCs w:val="24"/>
          </w:rPr>
          <w:t>變性人</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偈</w:t>
      </w:r>
      <w:r>
        <w:rPr>
          <w:rFonts w:ascii="Garamond" w:eastAsia="細明體" w:hAnsi="Garamond" w:cs="Times New Roman"/>
          <w:color w:val="000000"/>
          <w:sz w:val="24"/>
          <w:szCs w:val="24"/>
        </w:rPr>
        <w:t xml:space="preserve"> 043) </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482">
    <w:p w14:paraId="61423444"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欲樂。</w:t>
      </w:r>
    </w:p>
  </w:footnote>
  <w:footnote w:id="483">
    <w:p w14:paraId="43DC0BC4"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請參《法句經故事集》，四～三、</w:t>
      </w:r>
      <w:r>
        <w:rPr>
          <w:rFonts w:ascii="Garamond" w:eastAsia="細明體" w:hAnsi="Garamond" w:cs="Times New Roman"/>
          <w:color w:val="000000"/>
        </w:rPr>
        <w:t xml:space="preserve"> </w:t>
      </w:r>
      <w:hyperlink r:id="rId89" w:history="1">
        <w:r>
          <w:rPr>
            <w:rStyle w:val="Internetlink"/>
            <w:rFonts w:ascii="Garamond" w:eastAsia="細明體" w:hAnsi="Garamond" w:cs="Times New Roman"/>
          </w:rPr>
          <w:t>琉璃王報復釋迦族</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047) </w:t>
      </w:r>
      <w:r>
        <w:rPr>
          <w:rFonts w:ascii="Garamond" w:eastAsia="細明體" w:hAnsi="Garamond" w:cs="Times New Roman"/>
          <w:color w:val="000000"/>
        </w:rPr>
        <w:t>。</w:t>
      </w:r>
      <w:r>
        <w:rPr>
          <w:rFonts w:ascii="Garamond" w:eastAsia="細明體" w:hAnsi="Garamond" w:cs="Times New Roman"/>
        </w:rPr>
        <w:t>參〈補充註釋〉。</w:t>
      </w:r>
    </w:p>
  </w:footnote>
  <w:footnote w:id="484">
    <w:p w14:paraId="6BBC29BA"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此句直譯為「不觀他人作不作」。請參《法句經故事集》，四～六、</w:t>
      </w:r>
      <w:r>
        <w:rPr>
          <w:rFonts w:ascii="Garamond" w:eastAsia="細明體" w:hAnsi="Garamond" w:cs="Times New Roman"/>
          <w:color w:val="000000"/>
        </w:rPr>
        <w:t xml:space="preserve"> </w:t>
      </w:r>
      <w:hyperlink r:id="rId90" w:history="1">
        <w:r>
          <w:rPr>
            <w:rStyle w:val="Internetlink"/>
            <w:rFonts w:ascii="Garamond" w:eastAsia="細明體" w:hAnsi="Garamond" w:cs="Times New Roman"/>
          </w:rPr>
          <w:t>不要理睬他人的咀咒</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050) </w:t>
      </w:r>
      <w:r>
        <w:rPr>
          <w:rFonts w:ascii="Garamond" w:eastAsia="細明體" w:hAnsi="Garamond" w:cs="Times New Roman"/>
          <w:color w:val="000000"/>
        </w:rPr>
        <w:t>。</w:t>
      </w:r>
      <w:r>
        <w:rPr>
          <w:rFonts w:ascii="Garamond" w:eastAsia="細明體" w:hAnsi="Garamond" w:cs="Times New Roman"/>
        </w:rPr>
        <w:t>參〈補充註釋〉。</w:t>
      </w:r>
    </w:p>
  </w:footnote>
  <w:footnote w:id="485">
    <w:p w14:paraId="2C99C85F"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〔明法尊者註</w:t>
      </w:r>
      <w:r>
        <w:rPr>
          <w:rFonts w:ascii="Garamond" w:eastAsia="細明體" w:hAnsi="Garamond" w:cs="Times New Roman"/>
          <w:color w:val="000000"/>
          <w:sz w:val="24"/>
          <w:szCs w:val="24"/>
        </w:rPr>
        <w:t>04-13</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如是說善語，彼不行無果︰會說善語，但若不依照所說的去實踐，則不會有好結果。</w:t>
      </w:r>
    </w:p>
  </w:footnote>
  <w:footnote w:id="486">
    <w:p w14:paraId="22A8AB79"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請參《法句經故事集》，五～二、</w:t>
      </w:r>
      <w:r>
        <w:rPr>
          <w:rFonts w:ascii="Garamond" w:eastAsia="細明體" w:hAnsi="Garamond" w:cs="Times New Roman"/>
          <w:color w:val="000000"/>
        </w:rPr>
        <w:t xml:space="preserve"> </w:t>
      </w:r>
      <w:hyperlink r:id="rId91" w:history="1">
        <w:r>
          <w:rPr>
            <w:rStyle w:val="Internetlink"/>
            <w:rFonts w:ascii="Garamond" w:eastAsia="細明體" w:hAnsi="Garamond" w:cs="Times New Roman"/>
          </w:rPr>
          <w:t>頑強不馴的年輕沙彌</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061) </w:t>
      </w:r>
      <w:r>
        <w:rPr>
          <w:rFonts w:ascii="Garamond" w:eastAsia="細明體" w:hAnsi="Garamond" w:cs="Times New Roman"/>
          <w:color w:val="000000"/>
        </w:rPr>
        <w:t>。</w:t>
      </w:r>
      <w:r>
        <w:rPr>
          <w:rFonts w:ascii="Garamond" w:eastAsia="細明體" w:hAnsi="Garamond" w:cs="Times New Roman"/>
        </w:rPr>
        <w:t>參〈補充註釋〉。</w:t>
      </w:r>
    </w:p>
  </w:footnote>
  <w:footnote w:id="487">
    <w:p w14:paraId="3BC6F4F5"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本句白話：「『我的孩子，我的財產』，愚人常</w:t>
      </w:r>
      <w:r>
        <w:rPr>
          <w:rFonts w:ascii="Garamond" w:eastAsia="細明體" w:hAnsi="Garamond" w:cs="Times New Roman"/>
          <w:color w:val="000000"/>
        </w:rPr>
        <w:t>(</w:t>
      </w:r>
      <w:r>
        <w:rPr>
          <w:rFonts w:ascii="Garamond" w:eastAsia="細明體" w:hAnsi="Garamond" w:cs="Times New Roman"/>
          <w:color w:val="000000"/>
        </w:rPr>
        <w:t>為此</w:t>
      </w:r>
      <w:r>
        <w:rPr>
          <w:rFonts w:ascii="Garamond" w:eastAsia="細明體" w:hAnsi="Garamond" w:cs="Times New Roman"/>
          <w:color w:val="000000"/>
        </w:rPr>
        <w:t>)</w:t>
      </w:r>
      <w:r>
        <w:rPr>
          <w:rFonts w:ascii="Garamond" w:eastAsia="細明體" w:hAnsi="Garamond" w:cs="Times New Roman"/>
          <w:color w:val="000000"/>
        </w:rPr>
        <w:t>焦慮。其實「我」無有我，哪裡有子，哪裡有財產？」請參</w:t>
      </w:r>
      <w:r>
        <w:rPr>
          <w:rFonts w:ascii="Garamond" w:eastAsia="細明體" w:hAnsi="Garamond" w:cs="Times New Roman"/>
          <w:color w:val="000000"/>
        </w:rPr>
        <w:t xml:space="preserve"> 062 </w:t>
      </w:r>
      <w:r>
        <w:rPr>
          <w:rFonts w:ascii="Garamond" w:eastAsia="細明體" w:hAnsi="Garamond" w:cs="Times New Roman"/>
          <w:color w:val="000000"/>
        </w:rPr>
        <w:t>典故－－</w:t>
      </w:r>
      <w:r>
        <w:rPr>
          <w:rFonts w:ascii="Garamond" w:eastAsia="細明體" w:hAnsi="Garamond" w:cs="Times New Roman"/>
          <w:color w:val="000000"/>
        </w:rPr>
        <w:t xml:space="preserve"> </w:t>
      </w:r>
      <w:hyperlink r:id="rId92" w:history="1">
        <w:r>
          <w:rPr>
            <w:rStyle w:val="Internetlink"/>
            <w:rFonts w:ascii="Garamond" w:eastAsia="細明體" w:hAnsi="Garamond" w:cs="Times New Roman"/>
          </w:rPr>
          <w:t>吝嗇富翁的命運</w:t>
        </w:r>
      </w:hyperlink>
      <w:r>
        <w:rPr>
          <w:rFonts w:ascii="Garamond" w:eastAsia="細明體" w:hAnsi="Garamond" w:cs="Times New Roman"/>
          <w:color w:val="000000"/>
        </w:rPr>
        <w:t xml:space="preserve"> </w:t>
      </w:r>
      <w:r>
        <w:rPr>
          <w:rFonts w:ascii="Garamond" w:eastAsia="細明體" w:hAnsi="Garamond" w:cs="Times New Roman"/>
          <w:color w:val="000000"/>
        </w:rPr>
        <w:t>；或《法句經故事集》，五～三、</w:t>
      </w:r>
      <w:r>
        <w:rPr>
          <w:rFonts w:ascii="Garamond" w:eastAsia="細明體" w:hAnsi="Garamond" w:cs="Times New Roman"/>
          <w:color w:val="000000"/>
        </w:rPr>
        <w:t xml:space="preserve"> </w:t>
      </w:r>
      <w:hyperlink r:id="rId93" w:history="1">
        <w:r>
          <w:rPr>
            <w:rStyle w:val="Internetlink"/>
            <w:rFonts w:ascii="Garamond" w:eastAsia="細明體" w:hAnsi="Garamond" w:cs="Times New Roman"/>
          </w:rPr>
          <w:t>吝嗇富翁的命運</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062) </w:t>
      </w:r>
      <w:r>
        <w:rPr>
          <w:rFonts w:ascii="Garamond" w:eastAsia="細明體" w:hAnsi="Garamond" w:cs="Times New Roman"/>
          <w:color w:val="000000"/>
        </w:rPr>
        <w:t>。</w:t>
      </w:r>
      <w:r>
        <w:rPr>
          <w:rFonts w:ascii="Garamond" w:eastAsia="細明體" w:hAnsi="Garamond" w:cs="Times New Roman"/>
        </w:rPr>
        <w:t>參〈補充註釋〉。</w:t>
      </w:r>
    </w:p>
  </w:footnote>
  <w:footnote w:id="488">
    <w:p w14:paraId="5AB03717"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w:t>
      </w:r>
      <w:r>
        <w:rPr>
          <w:rFonts w:ascii="Garamond" w:eastAsia="細明體" w:hAnsi="Garamond" w:cs="Times New Roman"/>
          <w:color w:val="000000"/>
        </w:rPr>
        <w:t>法句經故事集》，五～五、</w:t>
      </w:r>
      <w:r>
        <w:rPr>
          <w:rFonts w:ascii="Garamond" w:eastAsia="細明體" w:hAnsi="Garamond" w:cs="Times New Roman"/>
          <w:color w:val="000000"/>
        </w:rPr>
        <w:t xml:space="preserve"> </w:t>
      </w:r>
      <w:hyperlink r:id="rId94" w:history="1">
        <w:r>
          <w:rPr>
            <w:rStyle w:val="Internetlink"/>
            <w:rFonts w:ascii="Garamond" w:eastAsia="細明體" w:hAnsi="Garamond" w:cs="Times New Roman"/>
          </w:rPr>
          <w:t>不能領悟佛法的癡人</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064) </w:t>
      </w:r>
      <w:r>
        <w:rPr>
          <w:rFonts w:ascii="Garamond" w:eastAsia="細明體" w:hAnsi="Garamond" w:cs="Times New Roman"/>
          <w:color w:val="000000"/>
        </w:rPr>
        <w:t>。</w:t>
      </w:r>
      <w:r>
        <w:rPr>
          <w:rFonts w:ascii="Garamond" w:eastAsia="細明體" w:hAnsi="Garamond" w:cs="Times New Roman"/>
        </w:rPr>
        <w:t>參〈補充註釋〉。</w:t>
      </w:r>
    </w:p>
  </w:footnote>
  <w:footnote w:id="489">
    <w:p w14:paraId="353E5043"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請參《法句經故事集》，五～八、</w:t>
      </w:r>
      <w:r>
        <w:rPr>
          <w:rFonts w:ascii="Garamond" w:eastAsia="細明體" w:hAnsi="Garamond" w:cs="Times New Roman"/>
          <w:color w:val="000000"/>
        </w:rPr>
        <w:t xml:space="preserve"> </w:t>
      </w:r>
      <w:hyperlink r:id="rId95" w:history="1">
        <w:r>
          <w:rPr>
            <w:rStyle w:val="Internetlink"/>
            <w:rFonts w:ascii="Garamond" w:eastAsia="細明體" w:hAnsi="Garamond" w:cs="Times New Roman"/>
          </w:rPr>
          <w:t>佛陀拯救無知的農人</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067) </w:t>
      </w:r>
      <w:r>
        <w:rPr>
          <w:rFonts w:ascii="Garamond" w:eastAsia="細明體" w:hAnsi="Garamond" w:cs="Times New Roman"/>
          <w:color w:val="000000"/>
        </w:rPr>
        <w:t>。</w:t>
      </w:r>
      <w:r>
        <w:rPr>
          <w:rFonts w:ascii="Garamond" w:eastAsia="細明體" w:hAnsi="Garamond" w:cs="Times New Roman"/>
        </w:rPr>
        <w:t>參〈補充註釋〉。</w:t>
      </w:r>
    </w:p>
  </w:footnote>
  <w:footnote w:id="490">
    <w:p w14:paraId="3299EB30"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請參《法句經故事集》，五～十、</w:t>
      </w:r>
      <w:r>
        <w:rPr>
          <w:rFonts w:ascii="Garamond" w:eastAsia="細明體" w:hAnsi="Garamond" w:cs="Times New Roman"/>
          <w:color w:val="000000"/>
        </w:rPr>
        <w:t xml:space="preserve"> </w:t>
      </w:r>
      <w:hyperlink r:id="rId96" w:history="1">
        <w:r>
          <w:rPr>
            <w:rStyle w:val="Internetlink"/>
            <w:rFonts w:ascii="Garamond" w:eastAsia="細明體" w:hAnsi="Garamond" w:cs="Times New Roman"/>
          </w:rPr>
          <w:t>強暴比丘尼的年輕男子</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069) </w:t>
      </w:r>
      <w:r>
        <w:rPr>
          <w:rFonts w:ascii="Garamond" w:eastAsia="細明體" w:hAnsi="Garamond" w:cs="Times New Roman"/>
          <w:color w:val="000000"/>
        </w:rPr>
        <w:t>。</w:t>
      </w:r>
      <w:r>
        <w:rPr>
          <w:rFonts w:ascii="Garamond" w:eastAsia="細明體" w:hAnsi="Garamond" w:cs="Times New Roman"/>
        </w:rPr>
        <w:t>參〈補充註釋〉。</w:t>
      </w:r>
    </w:p>
  </w:footnote>
  <w:footnote w:id="491">
    <w:p w14:paraId="55E069E7"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Nanda </w:t>
      </w:r>
      <w:r>
        <w:rPr>
          <w:rFonts w:ascii="Garamond" w:eastAsia="細明體" w:hAnsi="Garamond" w:cs="Times New Roman"/>
          <w:color w:val="000000"/>
          <w:sz w:val="24"/>
          <w:szCs w:val="24"/>
        </w:rPr>
        <w:t>校註〕</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請參《法句經故事集》，六～六、</w:t>
      </w:r>
      <w:r>
        <w:rPr>
          <w:rFonts w:ascii="Garamond" w:eastAsia="細明體" w:hAnsi="Garamond" w:cs="Times New Roman"/>
          <w:color w:val="000000"/>
          <w:sz w:val="24"/>
          <w:szCs w:val="24"/>
        </w:rPr>
        <w:t xml:space="preserve"> </w:t>
      </w:r>
      <w:hyperlink r:id="rId97" w:history="1">
        <w:r>
          <w:rPr>
            <w:rStyle w:val="Internetlink"/>
            <w:rFonts w:ascii="Garamond" w:eastAsia="細明體" w:hAnsi="Garamond" w:cs="Times New Roman"/>
            <w:sz w:val="24"/>
            <w:szCs w:val="24"/>
          </w:rPr>
          <w:t>固若磐石</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偈</w:t>
      </w:r>
      <w:r>
        <w:rPr>
          <w:rFonts w:ascii="Garamond" w:eastAsia="細明體" w:hAnsi="Garamond" w:cs="Times New Roman"/>
          <w:color w:val="000000"/>
          <w:sz w:val="24"/>
          <w:szCs w:val="24"/>
        </w:rPr>
        <w:t xml:space="preserve"> 081) </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492">
    <w:p w14:paraId="1D4B981D"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Nanda </w:t>
      </w:r>
      <w:r>
        <w:rPr>
          <w:rFonts w:ascii="Garamond" w:eastAsia="細明體" w:hAnsi="Garamond" w:cs="Times New Roman"/>
          <w:color w:val="000000"/>
          <w:sz w:val="24"/>
          <w:szCs w:val="24"/>
        </w:rPr>
        <w:t>校註〕</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請參《法句經故事集》，六～七、</w:t>
      </w:r>
      <w:r>
        <w:rPr>
          <w:rFonts w:ascii="Garamond" w:eastAsia="細明體" w:hAnsi="Garamond" w:cs="Times New Roman"/>
          <w:color w:val="000000"/>
          <w:sz w:val="24"/>
          <w:szCs w:val="24"/>
        </w:rPr>
        <w:t xml:space="preserve"> </w:t>
      </w:r>
      <w:hyperlink r:id="rId98" w:history="1">
        <w:r>
          <w:rPr>
            <w:rStyle w:val="Internetlink"/>
            <w:rFonts w:ascii="Garamond" w:eastAsia="細明體" w:hAnsi="Garamond" w:cs="Times New Roman"/>
            <w:sz w:val="24"/>
            <w:szCs w:val="24"/>
          </w:rPr>
          <w:t>辱罵比丘的女人</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偈</w:t>
      </w:r>
      <w:r>
        <w:rPr>
          <w:rFonts w:ascii="Garamond" w:eastAsia="細明體" w:hAnsi="Garamond" w:cs="Times New Roman"/>
          <w:color w:val="000000"/>
          <w:sz w:val="24"/>
          <w:szCs w:val="24"/>
        </w:rPr>
        <w:t xml:space="preserve"> 082) </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493">
    <w:p w14:paraId="7817582A"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離生死之涅槃。</w:t>
      </w:r>
    </w:p>
  </w:footnote>
  <w:footnote w:id="494">
    <w:p w14:paraId="329E35F9"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生死界。</w:t>
      </w:r>
      <w:r>
        <w:rPr>
          <w:rFonts w:ascii="Garamond" w:eastAsia="細明體" w:hAnsi="Garamond" w:cs="Times New Roman"/>
          <w:color w:val="000000"/>
        </w:rPr>
        <w:t xml:space="preserve">   </w:t>
      </w:r>
      <w:r>
        <w:rPr>
          <w:rFonts w:ascii="Garamond" w:eastAsia="細明體" w:hAnsi="Garamond" w:cs="Times New Roman"/>
          <w:color w:val="000000"/>
        </w:rPr>
        <w:t>〔明法尊者註</w:t>
      </w:r>
      <w:r>
        <w:rPr>
          <w:rFonts w:ascii="Garamond" w:eastAsia="細明體" w:hAnsi="Garamond" w:cs="Times New Roman"/>
          <w:color w:val="000000"/>
        </w:rPr>
        <w:t>06-09</w:t>
      </w:r>
      <w:r>
        <w:rPr>
          <w:rFonts w:ascii="Garamond" w:eastAsia="細明體" w:hAnsi="Garamond" w:cs="Times New Roman"/>
          <w:color w:val="000000"/>
        </w:rPr>
        <w:t>〕</w:t>
      </w:r>
      <w:r>
        <w:rPr>
          <w:rFonts w:ascii="Garamond" w:eastAsia="細明體" w:hAnsi="Garamond" w:cs="Times New Roman"/>
          <w:color w:val="000000"/>
        </w:rPr>
        <w:t xml:space="preserve"> </w:t>
      </w:r>
      <w:r>
        <w:rPr>
          <w:rFonts w:ascii="Garamond" w:eastAsia="細明體" w:hAnsi="Garamond" w:cs="Times New Roman"/>
          <w:b/>
          <w:bCs/>
          <w:color w:val="000000"/>
        </w:rPr>
        <w:t>彼岸</w:t>
      </w:r>
      <w:r>
        <w:rPr>
          <w:rFonts w:ascii="Garamond" w:eastAsia="細明體" w:hAnsi="Garamond" w:cs="Times New Roman"/>
          <w:color w:val="000000"/>
        </w:rPr>
        <w:t xml:space="preserve"> </w:t>
      </w:r>
      <w:r>
        <w:rPr>
          <w:rFonts w:ascii="Garamond" w:eastAsia="細明體" w:hAnsi="Garamond" w:cs="Times New Roman"/>
          <w:color w:val="000000"/>
        </w:rPr>
        <w:t>：涅槃。</w:t>
      </w:r>
      <w:r>
        <w:rPr>
          <w:rFonts w:ascii="Garamond" w:eastAsia="細明體" w:hAnsi="Garamond" w:cs="Times New Roman"/>
          <w:color w:val="000000"/>
        </w:rPr>
        <w:t xml:space="preserve"> </w:t>
      </w:r>
      <w:r>
        <w:rPr>
          <w:rFonts w:ascii="Garamond" w:eastAsia="細明體" w:hAnsi="Garamond" w:cs="Times New Roman"/>
          <w:b/>
          <w:bCs/>
          <w:color w:val="000000"/>
        </w:rPr>
        <w:t>此岸</w:t>
      </w:r>
      <w:r>
        <w:rPr>
          <w:rFonts w:ascii="Garamond" w:eastAsia="細明體" w:hAnsi="Garamond" w:cs="Times New Roman"/>
          <w:color w:val="000000"/>
        </w:rPr>
        <w:t xml:space="preserve"> </w:t>
      </w:r>
      <w:r>
        <w:rPr>
          <w:rFonts w:ascii="Garamond" w:eastAsia="細明體" w:hAnsi="Garamond" w:cs="Times New Roman"/>
          <w:color w:val="000000"/>
        </w:rPr>
        <w:t>：生死。生死界。</w:t>
      </w:r>
      <w:r>
        <w:rPr>
          <w:rFonts w:ascii="Garamond" w:eastAsia="細明體" w:hAnsi="Garamond" w:cs="Times New Roman"/>
        </w:rPr>
        <w:t>參〈補充註釋〉。</w:t>
      </w:r>
    </w:p>
  </w:footnote>
  <w:footnote w:id="495">
    <w:p w14:paraId="7A896EE4" w14:textId="77777777" w:rsidR="003042B9" w:rsidRDefault="0004431E">
      <w:pPr>
        <w:pStyle w:val="first"/>
        <w:spacing w:before="120" w:after="120"/>
        <w:ind w:left="240" w:hanging="240"/>
        <w:jc w:val="both"/>
      </w:pPr>
      <w:r>
        <w:rPr>
          <w:rStyle w:val="af5"/>
        </w:rPr>
        <w:footnoteRef/>
      </w:r>
      <w:r>
        <w:rPr>
          <w:rFonts w:ascii="Garamond" w:eastAsia="細明體" w:hAnsi="Garamond"/>
        </w:rPr>
        <w:t xml:space="preserve"> </w:t>
      </w:r>
      <w:r>
        <w:rPr>
          <w:rFonts w:ascii="Garamond" w:eastAsia="細明體" w:hAnsi="Garamond" w:cs="Times New Roman"/>
          <w:color w:val="000000"/>
        </w:rPr>
        <w:t>有為的路業已行盡，即所謂：「諸漏已盡，所作已辦，梵行已立」。參注</w:t>
      </w:r>
      <w:r>
        <w:rPr>
          <w:rFonts w:ascii="Garamond" w:eastAsia="細明體" w:hAnsi="Garamond" w:cs="Times New Roman"/>
          <w:color w:val="000000"/>
        </w:rPr>
        <w:t xml:space="preserve"> 253</w:t>
      </w:r>
      <w:r>
        <w:rPr>
          <w:rFonts w:ascii="Garamond" w:eastAsia="細明體" w:hAnsi="Garamond" w:cs="Times New Roman"/>
        </w:rPr>
        <w:t>。</w:t>
      </w:r>
    </w:p>
  </w:footnote>
  <w:footnote w:id="496">
    <w:p w14:paraId="05700E14"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「繫縛」有四：貪，瞋，戒禁取，見取。請參《法句經故事集》，七～一、</w:t>
      </w:r>
      <w:r>
        <w:rPr>
          <w:rFonts w:ascii="Garamond" w:eastAsia="細明體" w:hAnsi="Garamond" w:cs="Times New Roman"/>
          <w:color w:val="000000"/>
        </w:rPr>
        <w:t xml:space="preserve"> </w:t>
      </w:r>
      <w:hyperlink r:id="rId99" w:history="1">
        <w:r>
          <w:rPr>
            <w:rStyle w:val="Internetlink"/>
            <w:rFonts w:ascii="Garamond" w:eastAsia="細明體" w:hAnsi="Garamond" w:cs="Times New Roman"/>
          </w:rPr>
          <w:t>佛陀和名醫耆域</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090)</w:t>
      </w:r>
      <w:r>
        <w:rPr>
          <w:rFonts w:ascii="Garamond" w:eastAsia="細明體" w:hAnsi="Garamond" w:cs="Times New Roman"/>
          <w:color w:val="000000"/>
        </w:rPr>
        <w:t>。</w:t>
      </w:r>
      <w:r>
        <w:rPr>
          <w:rFonts w:ascii="Garamond" w:eastAsia="細明體" w:hAnsi="Garamond" w:cs="Times New Roman"/>
        </w:rPr>
        <w:t>參〈補充註釋〉。</w:t>
      </w:r>
    </w:p>
  </w:footnote>
  <w:footnote w:id="497">
    <w:p w14:paraId="36D8C273"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請參《法句經故事集》，七～五、</w:t>
      </w:r>
      <w:r>
        <w:rPr>
          <w:rFonts w:ascii="Garamond" w:eastAsia="細明體" w:hAnsi="Garamond" w:cs="Times New Roman"/>
          <w:color w:val="000000"/>
        </w:rPr>
        <w:t xml:space="preserve"> </w:t>
      </w:r>
      <w:hyperlink r:id="rId100" w:history="1">
        <w:r>
          <w:rPr>
            <w:rStyle w:val="Internetlink"/>
            <w:rFonts w:ascii="Garamond" w:eastAsia="細明體" w:hAnsi="Garamond" w:cs="Times New Roman"/>
          </w:rPr>
          <w:t>帝釋敬重摩訶迦旃延尊者</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094) </w:t>
      </w:r>
      <w:r>
        <w:rPr>
          <w:rFonts w:ascii="Garamond" w:eastAsia="細明體" w:hAnsi="Garamond" w:cs="Times New Roman"/>
          <w:color w:val="000000"/>
        </w:rPr>
        <w:t>。</w:t>
      </w:r>
      <w:r>
        <w:rPr>
          <w:rFonts w:ascii="Garamond" w:eastAsia="細明體" w:hAnsi="Garamond" w:cs="Times New Roman"/>
        </w:rPr>
        <w:t>參〈補充註釋〉。</w:t>
      </w:r>
    </w:p>
  </w:footnote>
  <w:footnote w:id="498">
    <w:p w14:paraId="34A87D8F"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Nanda </w:t>
      </w:r>
      <w:r>
        <w:rPr>
          <w:rFonts w:ascii="Garamond" w:eastAsia="細明體" w:hAnsi="Garamond" w:cs="Times New Roman"/>
          <w:color w:val="000000"/>
          <w:sz w:val="24"/>
          <w:szCs w:val="24"/>
        </w:rPr>
        <w:t>校註</w:t>
      </w:r>
      <w:r>
        <w:rPr>
          <w:rFonts w:ascii="Garamond" w:eastAsia="細明體" w:hAnsi="Garamond" w:cs="Times New Roman"/>
          <w:color w:val="000000"/>
          <w:sz w:val="24"/>
          <w:szCs w:val="24"/>
        </w:rPr>
        <w:t>07-04</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請參《法句經故事集》，七～七、</w:t>
      </w:r>
      <w:r>
        <w:rPr>
          <w:rFonts w:ascii="Garamond" w:eastAsia="細明體" w:hAnsi="Garamond" w:cs="Times New Roman"/>
          <w:color w:val="000000"/>
          <w:sz w:val="24"/>
          <w:szCs w:val="24"/>
        </w:rPr>
        <w:t xml:space="preserve"> </w:t>
      </w:r>
      <w:hyperlink r:id="rId101" w:history="1">
        <w:r>
          <w:rPr>
            <w:rStyle w:val="Internetlink"/>
            <w:rFonts w:ascii="Garamond" w:eastAsia="細明體" w:hAnsi="Garamond" w:cs="Times New Roman"/>
            <w:sz w:val="24"/>
            <w:szCs w:val="24"/>
          </w:rPr>
          <w:t>一眼失明</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偈</w:t>
      </w:r>
      <w:r>
        <w:rPr>
          <w:rFonts w:ascii="Garamond" w:eastAsia="細明體" w:hAnsi="Garamond" w:cs="Times New Roman"/>
          <w:color w:val="000000"/>
          <w:sz w:val="24"/>
          <w:szCs w:val="24"/>
        </w:rPr>
        <w:t xml:space="preserve"> 096) </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499">
    <w:p w14:paraId="3EE5B13D"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「無信」（</w:t>
      </w:r>
      <w:r>
        <w:rPr>
          <w:rFonts w:ascii="Garamond" w:eastAsia="細明體" w:hAnsi="Garamond" w:cs="Times New Roman"/>
          <w:color w:val="000000"/>
        </w:rPr>
        <w:t>Assaddho</w:t>
      </w:r>
      <w:r>
        <w:rPr>
          <w:rFonts w:ascii="Garamond" w:eastAsia="細明體" w:hAnsi="Garamond" w:cs="Times New Roman"/>
          <w:color w:val="000000"/>
        </w:rPr>
        <w:t>）或譯為「不信」，這是說聖者有自證知，悟不由他之意。</w:t>
      </w:r>
    </w:p>
  </w:footnote>
  <w:footnote w:id="500">
    <w:p w14:paraId="0CCD4648"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（繫：）生死輪迴。（因永謝：）更無善業和惡業了。</w:t>
      </w:r>
      <w:r>
        <w:rPr>
          <w:rFonts w:ascii="Garamond" w:eastAsia="細明體" w:hAnsi="Garamond" w:cs="Times New Roman"/>
        </w:rPr>
        <w:t>參〈補充註釋〉。</w:t>
      </w:r>
    </w:p>
  </w:footnote>
  <w:footnote w:id="501">
    <w:p w14:paraId="3A0DF8D2"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請參《法句經故事集》，七～九、</w:t>
      </w:r>
      <w:r>
        <w:rPr>
          <w:rFonts w:ascii="Garamond" w:eastAsia="細明體" w:hAnsi="Garamond" w:cs="Times New Roman"/>
          <w:color w:val="000000"/>
        </w:rPr>
        <w:t xml:space="preserve"> </w:t>
      </w:r>
      <w:hyperlink r:id="rId102" w:history="1">
        <w:r>
          <w:rPr>
            <w:rStyle w:val="Internetlink"/>
            <w:rFonts w:ascii="Garamond" w:eastAsia="細明體" w:hAnsi="Garamond" w:cs="Times New Roman"/>
          </w:rPr>
          <w:t>舍利弗尊者最小的弟弟</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098) </w:t>
      </w:r>
      <w:r>
        <w:rPr>
          <w:rFonts w:ascii="Garamond" w:eastAsia="細明體" w:hAnsi="Garamond" w:cs="Times New Roman"/>
          <w:color w:val="000000"/>
        </w:rPr>
        <w:t>。</w:t>
      </w:r>
      <w:r>
        <w:rPr>
          <w:rFonts w:ascii="Garamond" w:eastAsia="細明體" w:hAnsi="Garamond" w:cs="Times New Roman"/>
        </w:rPr>
        <w:t>參〈補充註釋〉。</w:t>
      </w:r>
    </w:p>
  </w:footnote>
  <w:footnote w:id="502">
    <w:p w14:paraId="450F60C3"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請參</w:t>
      </w:r>
      <w:r>
        <w:rPr>
          <w:rFonts w:ascii="Garamond" w:eastAsia="細明體" w:hAnsi="Garamond" w:cs="Times New Roman"/>
          <w:color w:val="000000"/>
        </w:rPr>
        <w:t xml:space="preserve"> </w:t>
      </w:r>
      <w:hyperlink r:id="rId103" w:history="1">
        <w:r>
          <w:rPr>
            <w:rStyle w:val="Internetlink"/>
            <w:rFonts w:ascii="Garamond" w:eastAsia="細明體" w:hAnsi="Garamond" w:cs="Times New Roman"/>
          </w:rPr>
          <w:t xml:space="preserve">102-3 </w:t>
        </w:r>
        <w:r>
          <w:rPr>
            <w:rStyle w:val="Internetlink"/>
            <w:rFonts w:ascii="Garamond" w:eastAsia="細明體" w:hAnsi="Garamond" w:cs="Times New Roman"/>
          </w:rPr>
          <w:t>典故－－</w:t>
        </w:r>
        <w:r>
          <w:rPr>
            <w:rStyle w:val="Internetlink"/>
            <w:rFonts w:ascii="Garamond" w:eastAsia="細明體" w:hAnsi="Garamond" w:cs="Times New Roman"/>
          </w:rPr>
          <w:t xml:space="preserve"> </w:t>
        </w:r>
        <w:r>
          <w:rPr>
            <w:rStyle w:val="Internetlink"/>
            <w:rFonts w:ascii="Garamond" w:eastAsia="細明體" w:hAnsi="Garamond" w:cs="Times New Roman"/>
          </w:rPr>
          <w:t>尊者昆得利給喜的故事</w:t>
        </w:r>
      </w:hyperlink>
      <w:r>
        <w:rPr>
          <w:rFonts w:ascii="Garamond" w:eastAsia="細明體" w:hAnsi="Garamond" w:cs="Times New Roman"/>
          <w:color w:val="000000"/>
        </w:rPr>
        <w:t xml:space="preserve"> </w:t>
      </w:r>
      <w:r>
        <w:rPr>
          <w:rFonts w:ascii="Garamond" w:eastAsia="細明體" w:hAnsi="Garamond" w:cs="Times New Roman"/>
          <w:color w:val="000000"/>
        </w:rPr>
        <w:t>；或《法句經故事集》，八～三、</w:t>
      </w:r>
      <w:r>
        <w:rPr>
          <w:rFonts w:ascii="Garamond" w:eastAsia="細明體" w:hAnsi="Garamond" w:cs="Times New Roman"/>
          <w:color w:val="000000"/>
        </w:rPr>
        <w:t xml:space="preserve"> </w:t>
      </w:r>
      <w:hyperlink r:id="rId104" w:history="1">
        <w:r>
          <w:rPr>
            <w:rStyle w:val="Internetlink"/>
            <w:rFonts w:ascii="Garamond" w:eastAsia="細明體" w:hAnsi="Garamond" w:cs="Times New Roman"/>
          </w:rPr>
          <w:t>嫁小偷的富家女</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102~3)</w:t>
      </w:r>
      <w:r>
        <w:rPr>
          <w:rFonts w:ascii="Garamond" w:eastAsia="細明體" w:hAnsi="Garamond" w:cs="Times New Roman"/>
          <w:color w:val="000000"/>
        </w:rPr>
        <w:t>。</w:t>
      </w:r>
      <w:r>
        <w:rPr>
          <w:rFonts w:ascii="Garamond" w:eastAsia="細明體" w:hAnsi="Garamond" w:cs="Times New Roman"/>
        </w:rPr>
        <w:t>參〈補充註釋〉。</w:t>
      </w:r>
    </w:p>
  </w:footnote>
  <w:footnote w:id="503">
    <w:p w14:paraId="79FFF5D3"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下二頌是連貫的。</w:t>
      </w:r>
    </w:p>
  </w:footnote>
  <w:footnote w:id="504">
    <w:p w14:paraId="6B868973"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〔明法尊者註</w:t>
      </w:r>
      <w:r>
        <w:rPr>
          <w:rFonts w:ascii="Garamond" w:eastAsia="細明體" w:hAnsi="Garamond" w:cs="Times New Roman"/>
          <w:color w:val="000000"/>
        </w:rPr>
        <w:t>08-05</w:t>
      </w:r>
      <w:r>
        <w:rPr>
          <w:rFonts w:ascii="Garamond" w:eastAsia="細明體" w:hAnsi="Garamond" w:cs="Times New Roman"/>
          <w:color w:val="000000"/>
        </w:rPr>
        <w:t>〕</w:t>
      </w:r>
      <w:r>
        <w:rPr>
          <w:rFonts w:ascii="Garamond" w:eastAsia="細明體" w:hAnsi="Garamond" w:cs="Times New Roman"/>
          <w:color w:val="000000"/>
        </w:rPr>
        <w:t xml:space="preserve"> </w:t>
      </w:r>
      <w:r>
        <w:rPr>
          <w:rFonts w:ascii="Garamond" w:eastAsia="細明體" w:hAnsi="Garamond" w:cs="Times New Roman"/>
          <w:color w:val="000000"/>
        </w:rPr>
        <w:t>乾闥婆：天界的一種樂神，他以香氣資養身體。</w:t>
      </w:r>
      <w:r>
        <w:rPr>
          <w:rFonts w:ascii="Garamond" w:eastAsia="細明體" w:hAnsi="Garamond" w:cs="Times New Roman"/>
        </w:rPr>
        <w:t>巴利語請參〈補充註釋〉。</w:t>
      </w:r>
    </w:p>
  </w:footnote>
  <w:footnote w:id="505">
    <w:p w14:paraId="2353ECE7"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這裡的魔王是一天神之名。梵天即婆羅門天</w:t>
      </w:r>
      <w:r>
        <w:rPr>
          <w:rFonts w:ascii="Garamond" w:eastAsia="細明體" w:hAnsi="Garamond" w:cs="Times New Roman"/>
          <w:color w:val="000000"/>
          <w:sz w:val="24"/>
          <w:szCs w:val="24"/>
        </w:rPr>
        <w:t xml:space="preserve"> (Brahma)</w:t>
      </w:r>
      <w:r>
        <w:rPr>
          <w:rFonts w:ascii="Garamond" w:eastAsia="細明體" w:hAnsi="Garamond" w:cs="Times New Roman"/>
          <w:color w:val="000000"/>
          <w:sz w:val="24"/>
          <w:szCs w:val="24"/>
        </w:rPr>
        <w:t>。</w:t>
      </w:r>
    </w:p>
  </w:footnote>
  <w:footnote w:id="506">
    <w:p w14:paraId="65B41196"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請參《法句經故事集》，八～四、</w:t>
      </w:r>
      <w:r>
        <w:rPr>
          <w:rFonts w:ascii="Garamond" w:eastAsia="細明體" w:hAnsi="Garamond" w:cs="Times New Roman"/>
          <w:color w:val="000000"/>
        </w:rPr>
        <w:t xml:space="preserve"> </w:t>
      </w:r>
      <w:hyperlink r:id="rId105" w:history="1">
        <w:r>
          <w:rPr>
            <w:rStyle w:val="Internetlink"/>
            <w:rFonts w:ascii="Garamond" w:eastAsia="細明體" w:hAnsi="Garamond" w:cs="Times New Roman"/>
          </w:rPr>
          <w:t>賭博的得失</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104~5) </w:t>
      </w:r>
      <w:r>
        <w:rPr>
          <w:rFonts w:ascii="Garamond" w:eastAsia="細明體" w:hAnsi="Garamond" w:cs="Times New Roman"/>
          <w:color w:val="000000"/>
        </w:rPr>
        <w:t>。</w:t>
      </w:r>
      <w:r>
        <w:rPr>
          <w:rFonts w:ascii="Garamond" w:eastAsia="細明體" w:hAnsi="Garamond" w:cs="Times New Roman"/>
        </w:rPr>
        <w:t>參〈補充註釋〉。</w:t>
      </w:r>
    </w:p>
  </w:footnote>
  <w:footnote w:id="507">
    <w:p w14:paraId="4813A61F"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Nanda </w:t>
      </w:r>
      <w:r>
        <w:rPr>
          <w:rFonts w:ascii="Garamond" w:eastAsia="細明體" w:hAnsi="Garamond" w:cs="Times New Roman"/>
          <w:color w:val="000000"/>
          <w:sz w:val="24"/>
          <w:szCs w:val="24"/>
        </w:rPr>
        <w:t>校註</w:t>
      </w:r>
      <w:r>
        <w:rPr>
          <w:rFonts w:ascii="Garamond" w:eastAsia="細明體" w:hAnsi="Garamond" w:cs="Times New Roman"/>
          <w:color w:val="000000"/>
          <w:sz w:val="24"/>
          <w:szCs w:val="24"/>
        </w:rPr>
        <w:t>08-03</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請參《法句經故事集》，八～十、</w:t>
      </w:r>
      <w:r>
        <w:rPr>
          <w:rFonts w:ascii="Garamond" w:eastAsia="細明體" w:hAnsi="Garamond" w:cs="Times New Roman"/>
          <w:color w:val="000000"/>
          <w:sz w:val="24"/>
          <w:szCs w:val="24"/>
        </w:rPr>
        <w:t xml:space="preserve"> </w:t>
      </w:r>
      <w:hyperlink r:id="rId106" w:history="1">
        <w:r>
          <w:rPr>
            <w:rStyle w:val="Internetlink"/>
            <w:rFonts w:ascii="Garamond" w:eastAsia="細明體" w:hAnsi="Garamond" w:cs="Times New Roman"/>
            <w:sz w:val="24"/>
            <w:szCs w:val="24"/>
          </w:rPr>
          <w:t>喬達那尊者和搶匪們</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偈</w:t>
      </w:r>
      <w:r>
        <w:rPr>
          <w:rFonts w:ascii="Garamond" w:eastAsia="細明體" w:hAnsi="Garamond" w:cs="Times New Roman"/>
          <w:color w:val="000000"/>
          <w:sz w:val="24"/>
          <w:szCs w:val="24"/>
        </w:rPr>
        <w:t xml:space="preserve"> 111) </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508">
    <w:p w14:paraId="34D8CC0E"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Nanda </w:t>
      </w:r>
      <w:r>
        <w:rPr>
          <w:rFonts w:ascii="Garamond" w:eastAsia="細明體" w:hAnsi="Garamond" w:cs="Times New Roman"/>
          <w:color w:val="000000"/>
          <w:sz w:val="24"/>
          <w:szCs w:val="24"/>
        </w:rPr>
        <w:t>校註〕</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請參《法句經故事集》，九～一、</w:t>
      </w:r>
      <w:r>
        <w:rPr>
          <w:rFonts w:ascii="Garamond" w:eastAsia="細明體" w:hAnsi="Garamond" w:cs="Times New Roman"/>
          <w:color w:val="000000"/>
          <w:sz w:val="24"/>
          <w:szCs w:val="24"/>
        </w:rPr>
        <w:t xml:space="preserve"> </w:t>
      </w:r>
      <w:hyperlink r:id="rId107" w:history="1">
        <w:r>
          <w:rPr>
            <w:rStyle w:val="Internetlink"/>
            <w:rFonts w:ascii="Garamond" w:eastAsia="細明體" w:hAnsi="Garamond" w:cs="Times New Roman"/>
            <w:sz w:val="24"/>
            <w:szCs w:val="24"/>
          </w:rPr>
          <w:t>一位窮苦婆羅門的慷慨奉獻</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偈</w:t>
      </w:r>
      <w:r>
        <w:rPr>
          <w:rFonts w:ascii="Garamond" w:eastAsia="細明體" w:hAnsi="Garamond" w:cs="Times New Roman"/>
          <w:color w:val="000000"/>
          <w:sz w:val="24"/>
          <w:szCs w:val="24"/>
        </w:rPr>
        <w:t xml:space="preserve"> 116)</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509">
    <w:p w14:paraId="7C18F1ED"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Nanda </w:t>
      </w:r>
      <w:r>
        <w:rPr>
          <w:rFonts w:ascii="Garamond" w:eastAsia="細明體" w:hAnsi="Garamond" w:cs="Times New Roman"/>
          <w:color w:val="000000"/>
          <w:sz w:val="24"/>
          <w:szCs w:val="24"/>
        </w:rPr>
        <w:t>校註〕</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請參《法句經故事集》，九～四、</w:t>
      </w:r>
      <w:r>
        <w:rPr>
          <w:rFonts w:ascii="Garamond" w:eastAsia="細明體" w:hAnsi="Garamond" w:cs="Times New Roman"/>
          <w:color w:val="000000"/>
          <w:sz w:val="24"/>
          <w:szCs w:val="24"/>
        </w:rPr>
        <w:t xml:space="preserve"> </w:t>
      </w:r>
      <w:hyperlink r:id="rId108" w:history="1">
        <w:r>
          <w:rPr>
            <w:rStyle w:val="Internetlink"/>
            <w:rFonts w:ascii="Garamond" w:eastAsia="細明體" w:hAnsi="Garamond" w:cs="Times New Roman"/>
            <w:sz w:val="24"/>
            <w:szCs w:val="24"/>
          </w:rPr>
          <w:t>給孤獨長者與守護神祇</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偈</w:t>
      </w:r>
      <w:r>
        <w:rPr>
          <w:rFonts w:ascii="Garamond" w:eastAsia="細明體" w:hAnsi="Garamond" w:cs="Times New Roman"/>
          <w:color w:val="000000"/>
          <w:sz w:val="24"/>
          <w:szCs w:val="24"/>
        </w:rPr>
        <w:t xml:space="preserve"> 119~120)</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510">
    <w:p w14:paraId="6405FDD1"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Nanda </w:t>
      </w:r>
      <w:r>
        <w:rPr>
          <w:rFonts w:ascii="Garamond" w:eastAsia="細明體" w:hAnsi="Garamond" w:cs="Times New Roman"/>
          <w:color w:val="000000"/>
          <w:sz w:val="24"/>
          <w:szCs w:val="24"/>
        </w:rPr>
        <w:t>校註</w:t>
      </w:r>
      <w:r>
        <w:rPr>
          <w:rFonts w:ascii="Garamond" w:eastAsia="細明體" w:hAnsi="Garamond" w:cs="Times New Roman"/>
          <w:color w:val="000000"/>
          <w:sz w:val="24"/>
          <w:szCs w:val="24"/>
        </w:rPr>
        <w:t>07-04</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請參《法句經故事集》，七～七、</w:t>
      </w:r>
      <w:r>
        <w:rPr>
          <w:rFonts w:ascii="Garamond" w:eastAsia="細明體" w:hAnsi="Garamond" w:cs="Times New Roman"/>
          <w:color w:val="000000"/>
          <w:sz w:val="24"/>
          <w:szCs w:val="24"/>
        </w:rPr>
        <w:t xml:space="preserve"> </w:t>
      </w:r>
      <w:hyperlink r:id="rId109" w:history="1">
        <w:r>
          <w:rPr>
            <w:rStyle w:val="Internetlink"/>
            <w:rFonts w:ascii="Garamond" w:eastAsia="細明體" w:hAnsi="Garamond" w:cs="Times New Roman"/>
            <w:sz w:val="24"/>
            <w:szCs w:val="24"/>
          </w:rPr>
          <w:t>一眼失明</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偈</w:t>
      </w:r>
      <w:r>
        <w:rPr>
          <w:rFonts w:ascii="Garamond" w:eastAsia="細明體" w:hAnsi="Garamond" w:cs="Times New Roman"/>
          <w:color w:val="000000"/>
          <w:sz w:val="24"/>
          <w:szCs w:val="24"/>
        </w:rPr>
        <w:t xml:space="preserve"> 096) </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511">
    <w:p w14:paraId="54E72A58"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（莫輕於小︰）</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原文</w:t>
      </w:r>
      <w:r>
        <w:rPr>
          <w:rFonts w:ascii="Garamond" w:eastAsia="細明體" w:hAnsi="Garamond" w:cs="Times New Roman"/>
          <w:color w:val="000000"/>
          <w:sz w:val="24"/>
          <w:szCs w:val="24"/>
        </w:rPr>
        <w:t xml:space="preserve"> Māppamaññetha (Māvamaññetha) </w:t>
      </w:r>
      <w:r>
        <w:rPr>
          <w:rFonts w:ascii="Garamond" w:eastAsia="細明體" w:hAnsi="Garamond" w:cs="Times New Roman"/>
          <w:color w:val="000000"/>
          <w:sz w:val="24"/>
          <w:szCs w:val="24"/>
        </w:rPr>
        <w:t>可作二義：一、</w:t>
      </w:r>
      <w:r>
        <w:rPr>
          <w:rFonts w:ascii="Garamond" w:eastAsia="細明體" w:hAnsi="Garamond" w:cs="Times New Roman"/>
          <w:color w:val="000000"/>
          <w:sz w:val="24"/>
          <w:szCs w:val="24"/>
        </w:rPr>
        <w:t>Mā</w:t>
      </w:r>
      <w:r>
        <w:rPr>
          <w:rFonts w:ascii="Garamond" w:eastAsia="細明體" w:hAnsi="Garamond" w:cs="Times New Roman"/>
          <w:color w:val="000000"/>
          <w:sz w:val="24"/>
          <w:szCs w:val="24"/>
        </w:rPr>
        <w:t>＋</w:t>
      </w:r>
      <w:r>
        <w:rPr>
          <w:rFonts w:ascii="Garamond" w:eastAsia="細明體" w:hAnsi="Garamond" w:cs="Times New Roman"/>
          <w:color w:val="000000"/>
          <w:sz w:val="24"/>
          <w:szCs w:val="24"/>
        </w:rPr>
        <w:t>appamaññati</w:t>
      </w:r>
      <w:r>
        <w:rPr>
          <w:rFonts w:ascii="Garamond" w:eastAsia="細明體" w:hAnsi="Garamond" w:cs="Times New Roman"/>
          <w:color w:val="000000"/>
          <w:sz w:val="24"/>
          <w:szCs w:val="24"/>
        </w:rPr>
        <w:t>意為「莫輕視」；</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二、</w:t>
      </w:r>
      <w:r>
        <w:rPr>
          <w:rFonts w:ascii="Garamond" w:eastAsia="細明體" w:hAnsi="Garamond" w:cs="Times New Roman"/>
          <w:color w:val="000000"/>
          <w:sz w:val="24"/>
          <w:szCs w:val="24"/>
        </w:rPr>
        <w:t>Mā</w:t>
      </w:r>
      <w:r>
        <w:rPr>
          <w:rFonts w:ascii="Garamond" w:eastAsia="細明體" w:hAnsi="Garamond" w:cs="Times New Roman"/>
          <w:color w:val="000000"/>
          <w:sz w:val="24"/>
          <w:szCs w:val="24"/>
        </w:rPr>
        <w:t>＋</w:t>
      </w:r>
      <w:r>
        <w:rPr>
          <w:rFonts w:ascii="Garamond" w:eastAsia="細明體" w:hAnsi="Garamond" w:cs="Times New Roman"/>
          <w:color w:val="000000"/>
          <w:sz w:val="24"/>
          <w:szCs w:val="24"/>
        </w:rPr>
        <w:t>appa</w:t>
      </w:r>
      <w:r>
        <w:rPr>
          <w:rFonts w:ascii="Garamond" w:eastAsia="細明體" w:hAnsi="Garamond" w:cs="Times New Roman"/>
          <w:color w:val="000000"/>
          <w:sz w:val="24"/>
          <w:szCs w:val="24"/>
        </w:rPr>
        <w:t>＋</w:t>
      </w:r>
      <w:r>
        <w:rPr>
          <w:rFonts w:ascii="Garamond" w:eastAsia="細明體" w:hAnsi="Garamond" w:cs="Times New Roman"/>
          <w:color w:val="000000"/>
          <w:sz w:val="24"/>
          <w:szCs w:val="24"/>
        </w:rPr>
        <w:t>Maññati</w:t>
      </w:r>
      <w:r>
        <w:rPr>
          <w:rFonts w:ascii="Garamond" w:eastAsia="細明體" w:hAnsi="Garamond" w:cs="Times New Roman"/>
          <w:color w:val="000000"/>
          <w:sz w:val="24"/>
          <w:szCs w:val="24"/>
        </w:rPr>
        <w:t>則為「莫想少」之意。</w:t>
      </w:r>
    </w:p>
  </w:footnote>
  <w:footnote w:id="512">
    <w:p w14:paraId="43504FA1"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請參《法句經故事集》，九～五、</w:t>
      </w:r>
      <w:r>
        <w:rPr>
          <w:rFonts w:ascii="Garamond" w:eastAsia="細明體" w:hAnsi="Garamond" w:cs="Times New Roman"/>
          <w:color w:val="000000"/>
        </w:rPr>
        <w:t xml:space="preserve"> </w:t>
      </w:r>
      <w:hyperlink r:id="rId110" w:history="1">
        <w:r>
          <w:rPr>
            <w:rStyle w:val="Internetlink"/>
            <w:rFonts w:ascii="Garamond" w:eastAsia="細明體" w:hAnsi="Garamond" w:cs="Times New Roman"/>
          </w:rPr>
          <w:t>粗心大意的比丘</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121)</w:t>
      </w:r>
      <w:r>
        <w:rPr>
          <w:rFonts w:ascii="Garamond" w:eastAsia="細明體" w:hAnsi="Garamond" w:cs="Times New Roman"/>
          <w:color w:val="000000"/>
        </w:rPr>
        <w:t>。</w:t>
      </w:r>
      <w:r>
        <w:rPr>
          <w:rFonts w:ascii="Garamond" w:eastAsia="細明體" w:hAnsi="Garamond" w:cs="Times New Roman"/>
        </w:rPr>
        <w:t>參〈補充註釋〉。</w:t>
      </w:r>
    </w:p>
  </w:footnote>
  <w:footnote w:id="513">
    <w:p w14:paraId="7B0BAF46"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Nanda </w:t>
      </w:r>
      <w:r>
        <w:rPr>
          <w:rFonts w:ascii="Garamond" w:eastAsia="細明體" w:hAnsi="Garamond" w:cs="Times New Roman"/>
          <w:color w:val="000000"/>
          <w:sz w:val="24"/>
          <w:szCs w:val="24"/>
        </w:rPr>
        <w:t>校註</w:t>
      </w:r>
      <w:r>
        <w:rPr>
          <w:rFonts w:ascii="Garamond" w:eastAsia="細明體" w:hAnsi="Garamond" w:cs="Times New Roman"/>
          <w:color w:val="000000"/>
          <w:sz w:val="24"/>
          <w:szCs w:val="24"/>
        </w:rPr>
        <w:t>09-03</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請參</w:t>
      </w:r>
      <w:r>
        <w:rPr>
          <w:rFonts w:ascii="Garamond" w:eastAsia="細明體" w:hAnsi="Garamond" w:cs="Times New Roman"/>
          <w:color w:val="000000"/>
          <w:sz w:val="24"/>
          <w:szCs w:val="24"/>
        </w:rPr>
        <w:t xml:space="preserve"> 122 </w:t>
      </w:r>
      <w:r>
        <w:rPr>
          <w:rFonts w:ascii="Garamond" w:eastAsia="細明體" w:hAnsi="Garamond" w:cs="Times New Roman"/>
          <w:color w:val="000000"/>
          <w:sz w:val="24"/>
          <w:szCs w:val="24"/>
        </w:rPr>
        <w:t>典故</w:t>
      </w:r>
      <w:r>
        <w:rPr>
          <w:rFonts w:ascii="Garamond" w:eastAsia="細明體" w:hAnsi="Garamond" w:cs="Times New Roman"/>
          <w:color w:val="000000"/>
          <w:sz w:val="24"/>
          <w:szCs w:val="24"/>
        </w:rPr>
        <w:t xml:space="preserve"> </w:t>
      </w:r>
      <w:hyperlink r:id="rId111" w:history="1">
        <w:r>
          <w:rPr>
            <w:rStyle w:val="Internetlink"/>
            <w:rFonts w:ascii="Garamond" w:eastAsia="細明體" w:hAnsi="Garamond" w:cs="Times New Roman"/>
            <w:sz w:val="24"/>
            <w:szCs w:val="24"/>
          </w:rPr>
          <w:t>貓足富翁的故</w:t>
        </w:r>
        <w:r>
          <w:rPr>
            <w:rStyle w:val="Internetlink"/>
            <w:rFonts w:ascii="Garamond" w:eastAsia="細明體" w:hAnsi="Garamond" w:cs="Times New Roman"/>
            <w:sz w:val="24"/>
            <w:szCs w:val="24"/>
          </w:rPr>
          <w:t>事</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；或《法句經故事集》，九～六、</w:t>
      </w:r>
      <w:r>
        <w:rPr>
          <w:rFonts w:ascii="Garamond" w:eastAsia="細明體" w:hAnsi="Garamond" w:cs="Times New Roman"/>
          <w:color w:val="000000"/>
          <w:sz w:val="24"/>
          <w:szCs w:val="24"/>
        </w:rPr>
        <w:t xml:space="preserve"> </w:t>
      </w:r>
      <w:hyperlink r:id="rId112" w:history="1">
        <w:r>
          <w:rPr>
            <w:rStyle w:val="Internetlink"/>
            <w:rFonts w:ascii="Garamond" w:eastAsia="細明體" w:hAnsi="Garamond" w:cs="Times New Roman"/>
            <w:sz w:val="24"/>
            <w:szCs w:val="24"/>
          </w:rPr>
          <w:t>供養少的富翁</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偈</w:t>
      </w:r>
      <w:r>
        <w:rPr>
          <w:rFonts w:ascii="Garamond" w:eastAsia="細明體" w:hAnsi="Garamond" w:cs="Times New Roman"/>
          <w:color w:val="000000"/>
          <w:sz w:val="24"/>
          <w:szCs w:val="24"/>
        </w:rPr>
        <w:t xml:space="preserve"> 122) </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514">
    <w:p w14:paraId="0A4FFDD4"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請參</w:t>
      </w:r>
      <w:r>
        <w:rPr>
          <w:rFonts w:ascii="Garamond" w:eastAsia="細明體" w:hAnsi="Garamond" w:cs="Times New Roman"/>
          <w:color w:val="000000"/>
        </w:rPr>
        <w:t xml:space="preserve"> 125 </w:t>
      </w:r>
      <w:r>
        <w:rPr>
          <w:rFonts w:ascii="Garamond" w:eastAsia="細明體" w:hAnsi="Garamond" w:cs="Times New Roman"/>
          <w:color w:val="000000"/>
        </w:rPr>
        <w:t>典故－－</w:t>
      </w:r>
      <w:r>
        <w:rPr>
          <w:rFonts w:ascii="Garamond" w:eastAsia="細明體" w:hAnsi="Garamond" w:cs="Times New Roman"/>
          <w:color w:val="000000"/>
        </w:rPr>
        <w:t xml:space="preserve"> </w:t>
      </w:r>
      <w:hyperlink r:id="rId113" w:history="1">
        <w:r>
          <w:rPr>
            <w:rStyle w:val="Internetlink"/>
            <w:rFonts w:ascii="Garamond" w:eastAsia="細明體" w:hAnsi="Garamond" w:cs="Times New Roman"/>
          </w:rPr>
          <w:t>獵人鉤葛的今世和前生</w:t>
        </w:r>
      </w:hyperlink>
      <w:r>
        <w:rPr>
          <w:rFonts w:ascii="Garamond" w:eastAsia="細明體" w:hAnsi="Garamond" w:cs="Times New Roman"/>
          <w:color w:val="000000"/>
        </w:rPr>
        <w:t xml:space="preserve"> </w:t>
      </w:r>
      <w:r>
        <w:rPr>
          <w:rFonts w:ascii="Garamond" w:eastAsia="細明體" w:hAnsi="Garamond" w:cs="Times New Roman"/>
          <w:color w:val="000000"/>
        </w:rPr>
        <w:t>；或《法句經故事集》，九～九、</w:t>
      </w:r>
      <w:r>
        <w:rPr>
          <w:rFonts w:ascii="Garamond" w:eastAsia="細明體" w:hAnsi="Garamond" w:cs="Times New Roman"/>
          <w:color w:val="000000"/>
        </w:rPr>
        <w:t xml:space="preserve"> </w:t>
      </w:r>
      <w:hyperlink r:id="rId114" w:history="1">
        <w:r>
          <w:rPr>
            <w:rStyle w:val="Internetlink"/>
            <w:rFonts w:ascii="Garamond" w:eastAsia="細明體" w:hAnsi="Garamond" w:cs="Times New Roman"/>
          </w:rPr>
          <w:t>獵人被自己的獵狗攻擊</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125)</w:t>
      </w:r>
      <w:r>
        <w:rPr>
          <w:rFonts w:ascii="Garamond" w:eastAsia="細明體" w:hAnsi="Garamond" w:cs="Times New Roman"/>
          <w:color w:val="000000"/>
        </w:rPr>
        <w:t>。</w:t>
      </w:r>
      <w:r>
        <w:rPr>
          <w:rFonts w:ascii="Garamond" w:eastAsia="細明體" w:hAnsi="Garamond" w:cs="Times New Roman"/>
        </w:rPr>
        <w:t>參〈補充註釋〉。</w:t>
      </w:r>
    </w:p>
  </w:footnote>
  <w:footnote w:id="515">
    <w:p w14:paraId="39C968FC"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請參《法句經故事集》，十～一、</w:t>
      </w:r>
      <w:r>
        <w:rPr>
          <w:rFonts w:ascii="Garamond" w:eastAsia="細明體" w:hAnsi="Garamond" w:cs="Times New Roman"/>
          <w:color w:val="000000"/>
        </w:rPr>
        <w:t xml:space="preserve"> </w:t>
      </w:r>
      <w:hyperlink r:id="rId115" w:history="1">
        <w:r>
          <w:rPr>
            <w:rStyle w:val="Internetlink"/>
            <w:rFonts w:ascii="Garamond" w:eastAsia="細明體" w:hAnsi="Garamond" w:cs="Times New Roman"/>
          </w:rPr>
          <w:t>為了塔而爭吵的比丘</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129)</w:t>
      </w:r>
      <w:r>
        <w:rPr>
          <w:rFonts w:ascii="Garamond" w:eastAsia="細明體" w:hAnsi="Garamond" w:cs="Times New Roman"/>
          <w:color w:val="000000"/>
        </w:rPr>
        <w:t>。</w:t>
      </w:r>
      <w:r>
        <w:rPr>
          <w:rFonts w:ascii="Garamond" w:eastAsia="細明體" w:hAnsi="Garamond" w:cs="Times New Roman"/>
        </w:rPr>
        <w:t>參〈補充註釋〉。</w:t>
      </w:r>
    </w:p>
  </w:footnote>
  <w:footnote w:id="516">
    <w:p w14:paraId="7ECD6382"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請參《法句經故事集》，十～三、</w:t>
      </w:r>
      <w:r>
        <w:rPr>
          <w:rFonts w:ascii="Garamond" w:eastAsia="細明體" w:hAnsi="Garamond" w:cs="Times New Roman"/>
          <w:color w:val="000000"/>
        </w:rPr>
        <w:t xml:space="preserve"> </w:t>
      </w:r>
      <w:hyperlink r:id="rId116" w:history="1">
        <w:r>
          <w:rPr>
            <w:rStyle w:val="Internetlink"/>
            <w:rFonts w:ascii="Garamond" w:eastAsia="細明體" w:hAnsi="Garamond" w:cs="Times New Roman"/>
          </w:rPr>
          <w:t>鞭打蛇的年輕人</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131~132)</w:t>
      </w:r>
      <w:r>
        <w:rPr>
          <w:rFonts w:ascii="Garamond" w:eastAsia="細明體" w:hAnsi="Garamond" w:cs="Times New Roman"/>
          <w:color w:val="000000"/>
        </w:rPr>
        <w:t>。</w:t>
      </w:r>
      <w:r>
        <w:rPr>
          <w:rFonts w:ascii="Garamond" w:eastAsia="細明體" w:hAnsi="Garamond" w:cs="Times New Roman"/>
        </w:rPr>
        <w:t>參〈補充註釋〉。</w:t>
      </w:r>
    </w:p>
  </w:footnote>
  <w:footnote w:id="517">
    <w:p w14:paraId="286F7BDF"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Nanda </w:t>
      </w:r>
      <w:r>
        <w:rPr>
          <w:rFonts w:ascii="Garamond" w:eastAsia="細明體" w:hAnsi="Garamond" w:cs="Times New Roman"/>
          <w:color w:val="000000"/>
          <w:sz w:val="24"/>
          <w:szCs w:val="24"/>
        </w:rPr>
        <w:t>校註</w:t>
      </w:r>
      <w:r>
        <w:rPr>
          <w:rFonts w:ascii="Garamond" w:eastAsia="細明體" w:hAnsi="Garamond" w:cs="Times New Roman"/>
          <w:color w:val="000000"/>
          <w:sz w:val="24"/>
          <w:szCs w:val="24"/>
        </w:rPr>
        <w:t>11-06</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請參《法句經故事集》，十一～七、</w:t>
      </w:r>
      <w:r>
        <w:rPr>
          <w:rFonts w:ascii="Garamond" w:eastAsia="細明體" w:hAnsi="Garamond" w:cs="Times New Roman"/>
          <w:color w:val="000000"/>
          <w:sz w:val="24"/>
          <w:szCs w:val="24"/>
        </w:rPr>
        <w:t xml:space="preserve"> </w:t>
      </w:r>
      <w:hyperlink r:id="rId117" w:history="1">
        <w:r>
          <w:rPr>
            <w:rStyle w:val="Internetlink"/>
            <w:rFonts w:ascii="Garamond" w:eastAsia="細明體" w:hAnsi="Garamond" w:cs="Times New Roman"/>
            <w:sz w:val="24"/>
            <w:szCs w:val="24"/>
          </w:rPr>
          <w:t>總是說錯話的比丘</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偈</w:t>
      </w:r>
      <w:r>
        <w:rPr>
          <w:rFonts w:ascii="Garamond" w:eastAsia="細明體" w:hAnsi="Garamond" w:cs="Times New Roman"/>
          <w:color w:val="000000"/>
          <w:sz w:val="24"/>
          <w:szCs w:val="24"/>
        </w:rPr>
        <w:t xml:space="preserve"> 152) </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518">
    <w:p w14:paraId="57EFE769"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請參《法句經故事集》，十一～九、</w:t>
      </w:r>
      <w:r>
        <w:rPr>
          <w:rFonts w:ascii="Garamond" w:eastAsia="細明體" w:hAnsi="Garamond" w:cs="Times New Roman"/>
          <w:color w:val="000000"/>
        </w:rPr>
        <w:t xml:space="preserve"> </w:t>
      </w:r>
      <w:hyperlink r:id="rId118" w:history="1">
        <w:r>
          <w:rPr>
            <w:rStyle w:val="Internetlink"/>
            <w:rFonts w:ascii="Garamond" w:eastAsia="細明體" w:hAnsi="Garamond" w:cs="Times New Roman"/>
          </w:rPr>
          <w:t>摩訶達拿散盡家財</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155~156) </w:t>
      </w:r>
      <w:r>
        <w:rPr>
          <w:rFonts w:ascii="Garamond" w:eastAsia="細明體" w:hAnsi="Garamond" w:cs="Times New Roman"/>
          <w:color w:val="000000"/>
        </w:rPr>
        <w:t>。</w:t>
      </w:r>
      <w:r>
        <w:rPr>
          <w:rFonts w:ascii="Garamond" w:eastAsia="細明體" w:hAnsi="Garamond" w:cs="Times New Roman"/>
        </w:rPr>
        <w:t>參〈補充註釋〉。</w:t>
      </w:r>
    </w:p>
  </w:footnote>
  <w:footnote w:id="519">
    <w:p w14:paraId="298D9956"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Nanda </w:t>
      </w:r>
      <w:r>
        <w:rPr>
          <w:rFonts w:ascii="Garamond" w:eastAsia="細明體" w:hAnsi="Garamond" w:cs="Times New Roman"/>
          <w:color w:val="000000"/>
          <w:sz w:val="24"/>
          <w:szCs w:val="24"/>
        </w:rPr>
        <w:t>校註〕</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請參</w:t>
      </w:r>
      <w:r>
        <w:rPr>
          <w:rFonts w:ascii="Garamond" w:eastAsia="細明體" w:hAnsi="Garamond" w:cs="Times New Roman"/>
          <w:color w:val="000000"/>
          <w:sz w:val="24"/>
          <w:szCs w:val="24"/>
        </w:rPr>
        <w:t xml:space="preserve"> 159 </w:t>
      </w:r>
      <w:r>
        <w:rPr>
          <w:rFonts w:ascii="Garamond" w:eastAsia="細明體" w:hAnsi="Garamond" w:cs="Times New Roman"/>
          <w:color w:val="000000"/>
          <w:sz w:val="24"/>
          <w:szCs w:val="24"/>
        </w:rPr>
        <w:t>典故－－</w:t>
      </w:r>
      <w:r>
        <w:rPr>
          <w:rFonts w:ascii="Garamond" w:eastAsia="細明體" w:hAnsi="Garamond" w:cs="Times New Roman"/>
          <w:color w:val="000000"/>
          <w:sz w:val="24"/>
          <w:szCs w:val="24"/>
        </w:rPr>
        <w:t xml:space="preserve"> </w:t>
      </w:r>
      <w:hyperlink r:id="rId119" w:history="1">
        <w:r>
          <w:rPr>
            <w:rStyle w:val="Internetlink"/>
            <w:rFonts w:ascii="Garamond" w:eastAsia="細明體" w:hAnsi="Garamond" w:cs="Times New Roman"/>
            <w:sz w:val="24"/>
            <w:szCs w:val="24"/>
          </w:rPr>
          <w:t>柏達尼格笛撒尊者的故事</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；或《法句經故事集》，十二～三、</w:t>
      </w:r>
      <w:r>
        <w:rPr>
          <w:rFonts w:ascii="Garamond" w:eastAsia="細明體" w:hAnsi="Garamond" w:cs="Times New Roman"/>
          <w:color w:val="000000"/>
          <w:sz w:val="24"/>
          <w:szCs w:val="24"/>
        </w:rPr>
        <w:t xml:space="preserve"> </w:t>
      </w:r>
      <w:hyperlink r:id="rId120" w:history="1">
        <w:r>
          <w:rPr>
            <w:rStyle w:val="Internetlink"/>
            <w:rFonts w:ascii="Garamond" w:eastAsia="細明體" w:hAnsi="Garamond" w:cs="Times New Roman"/>
            <w:sz w:val="24"/>
            <w:szCs w:val="24"/>
          </w:rPr>
          <w:t>不奉行佛法的弘法比丘</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偈</w:t>
      </w:r>
      <w:r>
        <w:rPr>
          <w:rFonts w:ascii="Garamond" w:eastAsia="細明體" w:hAnsi="Garamond" w:cs="Times New Roman"/>
          <w:color w:val="000000"/>
          <w:sz w:val="24"/>
          <w:szCs w:val="24"/>
        </w:rPr>
        <w:t xml:space="preserve"> 159)</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520">
    <w:p w14:paraId="38404B30"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佛教是主張一個人必須依賴自己的力量，而獲得解脫的。佛教徒的皈依佛，皈依法及皈依僧，並非說光是做做祈禱，便可依靠三寶而得解脫；其實是說三寶是我人的教師，是我們思想行為的指導者，依照其指導去實行可得解脫。所以要真的達到自己解脫境界，則完全需要依賴自己作正當的努力。</w:t>
      </w:r>
    </w:p>
  </w:footnote>
  <w:footnote w:id="521">
    <w:p w14:paraId="15914D34"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指阿羅</w:t>
      </w:r>
      <w:r>
        <w:rPr>
          <w:rFonts w:ascii="Garamond" w:eastAsia="細明體" w:hAnsi="Garamond" w:cs="Times New Roman"/>
          <w:color w:val="000000"/>
        </w:rPr>
        <w:t>漢的果位。請參《法句經故事集》，十二～四、</w:t>
      </w:r>
      <w:r>
        <w:rPr>
          <w:rFonts w:ascii="Garamond" w:eastAsia="細明體" w:hAnsi="Garamond" w:cs="Times New Roman"/>
          <w:color w:val="000000"/>
        </w:rPr>
        <w:t xml:space="preserve"> </w:t>
      </w:r>
      <w:hyperlink r:id="rId121" w:history="1">
        <w:r>
          <w:rPr>
            <w:rStyle w:val="Internetlink"/>
            <w:rFonts w:ascii="Garamond" w:eastAsia="細明體" w:hAnsi="Garamond" w:cs="Times New Roman"/>
          </w:rPr>
          <w:t>比丘尼的兒子</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160)</w:t>
      </w:r>
      <w:r>
        <w:rPr>
          <w:rFonts w:ascii="Garamond" w:eastAsia="細明體" w:hAnsi="Garamond" w:cs="Times New Roman"/>
          <w:color w:val="000000"/>
        </w:rPr>
        <w:t>。</w:t>
      </w:r>
      <w:r>
        <w:rPr>
          <w:rFonts w:ascii="Garamond" w:eastAsia="細明體" w:hAnsi="Garamond" w:cs="Times New Roman"/>
        </w:rPr>
        <w:t>參〈補充註釋〉。</w:t>
      </w:r>
    </w:p>
  </w:footnote>
  <w:footnote w:id="522">
    <w:p w14:paraId="024B726D"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Nanda </w:t>
      </w:r>
      <w:r>
        <w:rPr>
          <w:rFonts w:ascii="Garamond" w:eastAsia="細明體" w:hAnsi="Garamond" w:cs="Times New Roman"/>
          <w:color w:val="000000"/>
          <w:sz w:val="24"/>
          <w:szCs w:val="24"/>
        </w:rPr>
        <w:t>校註</w:t>
      </w:r>
      <w:r>
        <w:rPr>
          <w:rFonts w:ascii="Garamond" w:eastAsia="細明體" w:hAnsi="Garamond" w:cs="Times New Roman"/>
          <w:color w:val="000000"/>
          <w:sz w:val="24"/>
          <w:szCs w:val="24"/>
        </w:rPr>
        <w:t>12-06</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請參《法句經故事集》，十二～九、</w:t>
      </w:r>
      <w:r>
        <w:rPr>
          <w:rFonts w:ascii="Garamond" w:eastAsia="細明體" w:hAnsi="Garamond" w:cs="Times New Roman"/>
          <w:color w:val="000000"/>
          <w:sz w:val="24"/>
          <w:szCs w:val="24"/>
        </w:rPr>
        <w:t xml:space="preserve"> </w:t>
      </w:r>
      <w:hyperlink r:id="rId122" w:history="1">
        <w:r>
          <w:rPr>
            <w:rStyle w:val="Internetlink"/>
            <w:rFonts w:ascii="Garamond" w:eastAsia="細明體" w:hAnsi="Garamond" w:cs="Times New Roman"/>
            <w:sz w:val="24"/>
            <w:szCs w:val="24"/>
          </w:rPr>
          <w:t>受妓女保護的信徒</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偈</w:t>
      </w:r>
      <w:r>
        <w:rPr>
          <w:rFonts w:ascii="Garamond" w:eastAsia="細明體" w:hAnsi="Garamond" w:cs="Times New Roman"/>
          <w:color w:val="000000"/>
          <w:sz w:val="24"/>
          <w:szCs w:val="24"/>
        </w:rPr>
        <w:t xml:space="preserve"> 165)</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523">
    <w:p w14:paraId="23716B5C"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請參</w:t>
      </w:r>
      <w:r>
        <w:rPr>
          <w:rFonts w:ascii="Garamond" w:eastAsia="細明體" w:hAnsi="Garamond" w:cs="Times New Roman"/>
          <w:color w:val="000000"/>
        </w:rPr>
        <w:t xml:space="preserve"> 167 </w:t>
      </w:r>
      <w:r>
        <w:rPr>
          <w:rFonts w:ascii="Garamond" w:eastAsia="細明體" w:hAnsi="Garamond" w:cs="Times New Roman"/>
          <w:color w:val="000000"/>
        </w:rPr>
        <w:t>典故－－</w:t>
      </w:r>
      <w:r>
        <w:rPr>
          <w:rFonts w:ascii="Garamond" w:eastAsia="細明體" w:hAnsi="Garamond" w:cs="Times New Roman"/>
          <w:color w:val="000000"/>
        </w:rPr>
        <w:t xml:space="preserve"> </w:t>
      </w:r>
      <w:hyperlink r:id="rId123" w:history="1">
        <w:r>
          <w:rPr>
            <w:rStyle w:val="Internetlink"/>
            <w:rFonts w:ascii="Garamond" w:eastAsia="細明體" w:hAnsi="Garamond" w:cs="Times New Roman"/>
          </w:rPr>
          <w:t>聞偈證果的年輕比丘</w:t>
        </w:r>
      </w:hyperlink>
      <w:r>
        <w:rPr>
          <w:rFonts w:ascii="Garamond" w:eastAsia="細明體" w:hAnsi="Garamond" w:cs="Times New Roman"/>
          <w:color w:val="000000"/>
        </w:rPr>
        <w:t xml:space="preserve"> </w:t>
      </w:r>
      <w:r>
        <w:rPr>
          <w:rFonts w:ascii="Garamond" w:eastAsia="細明體" w:hAnsi="Garamond" w:cs="Times New Roman"/>
          <w:color w:val="000000"/>
        </w:rPr>
        <w:t>；或《法句經故事集》，十三～一、</w:t>
      </w:r>
      <w:r>
        <w:rPr>
          <w:rFonts w:ascii="Garamond" w:eastAsia="細明體" w:hAnsi="Garamond" w:cs="Times New Roman"/>
          <w:color w:val="000000"/>
        </w:rPr>
        <w:t xml:space="preserve"> </w:t>
      </w:r>
      <w:hyperlink r:id="rId124" w:history="1">
        <w:r>
          <w:rPr>
            <w:rStyle w:val="Internetlink"/>
            <w:rFonts w:ascii="Garamond" w:eastAsia="細明體" w:hAnsi="Garamond" w:cs="Times New Roman"/>
          </w:rPr>
          <w:t>與少女爭吵的比丘</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167)</w:t>
      </w:r>
      <w:r>
        <w:rPr>
          <w:rFonts w:ascii="Garamond" w:eastAsia="細明體" w:hAnsi="Garamond" w:cs="Times New Roman"/>
          <w:color w:val="000000"/>
        </w:rPr>
        <w:t>。</w:t>
      </w:r>
      <w:r>
        <w:rPr>
          <w:rFonts w:ascii="Garamond" w:eastAsia="細明體" w:hAnsi="Garamond" w:cs="Times New Roman"/>
        </w:rPr>
        <w:t>參〈補充註釋〉。</w:t>
      </w:r>
    </w:p>
  </w:footnote>
  <w:footnote w:id="524">
    <w:p w14:paraId="51305EE5"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請參《法句經故事集》，十三～四、</w:t>
      </w:r>
      <w:r>
        <w:rPr>
          <w:rFonts w:ascii="Garamond" w:eastAsia="細明體" w:hAnsi="Garamond" w:cs="Times New Roman"/>
          <w:color w:val="000000"/>
        </w:rPr>
        <w:t xml:space="preserve"> </w:t>
      </w:r>
      <w:hyperlink r:id="rId125" w:history="1">
        <w:r>
          <w:rPr>
            <w:rStyle w:val="Internetlink"/>
            <w:rFonts w:ascii="Garamond" w:eastAsia="細明體" w:hAnsi="Garamond" w:cs="Times New Roman"/>
          </w:rPr>
          <w:t>佛</w:t>
        </w:r>
        <w:r>
          <w:rPr>
            <w:rStyle w:val="Internetlink"/>
            <w:rFonts w:ascii="Garamond" w:eastAsia="細明體" w:hAnsi="Garamond" w:cs="Times New Roman"/>
          </w:rPr>
          <w:t>陀安慰悲傷的王子</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171)</w:t>
      </w:r>
      <w:r>
        <w:rPr>
          <w:rFonts w:ascii="Garamond" w:eastAsia="細明體" w:hAnsi="Garamond" w:cs="Times New Roman"/>
          <w:color w:val="000000"/>
        </w:rPr>
        <w:t>。</w:t>
      </w:r>
      <w:r>
        <w:rPr>
          <w:rFonts w:ascii="Garamond" w:eastAsia="細明體" w:hAnsi="Garamond" w:cs="Times New Roman"/>
        </w:rPr>
        <w:t>參〈補充註釋〉。</w:t>
      </w:r>
    </w:p>
  </w:footnote>
  <w:footnote w:id="525">
    <w:p w14:paraId="47B56A0E"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「預流果」是證涅槃的第一階段。請參</w:t>
      </w:r>
      <w:r>
        <w:rPr>
          <w:rFonts w:ascii="Garamond" w:eastAsia="細明體" w:hAnsi="Garamond" w:cs="Times New Roman"/>
          <w:color w:val="000000"/>
        </w:rPr>
        <w:t xml:space="preserve"> 178 </w:t>
      </w:r>
      <w:r>
        <w:rPr>
          <w:rFonts w:ascii="Garamond" w:eastAsia="細明體" w:hAnsi="Garamond" w:cs="Times New Roman"/>
          <w:color w:val="000000"/>
        </w:rPr>
        <w:t>典故－－</w:t>
      </w:r>
      <w:r>
        <w:rPr>
          <w:rFonts w:ascii="Garamond" w:eastAsia="細明體" w:hAnsi="Garamond" w:cs="Times New Roman"/>
          <w:color w:val="000000"/>
        </w:rPr>
        <w:t xml:space="preserve"> </w:t>
      </w:r>
      <w:hyperlink r:id="rId126" w:history="1">
        <w:r>
          <w:rPr>
            <w:rStyle w:val="Internetlink"/>
            <w:rFonts w:ascii="Garamond" w:eastAsia="細明體" w:hAnsi="Garamond" w:cs="Times New Roman"/>
          </w:rPr>
          <w:t>給孤獨長者和他的兒子</w:t>
        </w:r>
      </w:hyperlink>
      <w:r>
        <w:rPr>
          <w:rFonts w:ascii="Garamond" w:eastAsia="細明體" w:hAnsi="Garamond" w:cs="Times New Roman"/>
          <w:color w:val="000000"/>
        </w:rPr>
        <w:t xml:space="preserve"> </w:t>
      </w:r>
      <w:r>
        <w:rPr>
          <w:rFonts w:ascii="Garamond" w:eastAsia="細明體" w:hAnsi="Garamond" w:cs="Times New Roman"/>
          <w:color w:val="000000"/>
        </w:rPr>
        <w:t>；或</w:t>
      </w:r>
      <w:r>
        <w:rPr>
          <w:rFonts w:ascii="Garamond" w:eastAsia="細明體" w:hAnsi="Garamond" w:cs="Times New Roman"/>
          <w:color w:val="000000"/>
        </w:rPr>
        <w:t xml:space="preserve"> </w:t>
      </w:r>
      <w:r>
        <w:rPr>
          <w:rFonts w:ascii="Garamond" w:eastAsia="細明體" w:hAnsi="Garamond" w:cs="Times New Roman"/>
          <w:color w:val="000000"/>
        </w:rPr>
        <w:t>《法句經故事集》，十三～十一、</w:t>
      </w:r>
      <w:r>
        <w:rPr>
          <w:rFonts w:ascii="Garamond" w:eastAsia="細明體" w:hAnsi="Garamond" w:cs="Times New Roman"/>
          <w:color w:val="000000"/>
        </w:rPr>
        <w:t xml:space="preserve"> </w:t>
      </w:r>
      <w:hyperlink r:id="rId127" w:history="1">
        <w:r>
          <w:rPr>
            <w:rStyle w:val="Internetlink"/>
            <w:rFonts w:ascii="Garamond" w:eastAsia="細明體" w:hAnsi="Garamond" w:cs="Times New Roman"/>
          </w:rPr>
          <w:t>給孤獨長者兒子的故事</w:t>
        </w:r>
      </w:hyperlink>
      <w:r>
        <w:rPr>
          <w:rFonts w:ascii="Garamond" w:eastAsia="細明體" w:hAnsi="Garamond" w:cs="Times New Roman"/>
          <w:color w:val="000000"/>
        </w:rPr>
        <w:t>(</w:t>
      </w:r>
      <w:r>
        <w:rPr>
          <w:rFonts w:ascii="Garamond" w:eastAsia="細明體" w:hAnsi="Garamond" w:cs="Times New Roman"/>
          <w:color w:val="000000"/>
        </w:rPr>
        <w:t>偈</w:t>
      </w:r>
      <w:r>
        <w:rPr>
          <w:rFonts w:ascii="Garamond" w:eastAsia="細明體" w:hAnsi="Garamond" w:cs="Times New Roman"/>
          <w:color w:val="000000"/>
        </w:rPr>
        <w:t xml:space="preserve"> 178)</w:t>
      </w:r>
      <w:r>
        <w:rPr>
          <w:rFonts w:ascii="Garamond" w:eastAsia="細明體" w:hAnsi="Garamond" w:cs="Times New Roman"/>
          <w:color w:val="000000"/>
        </w:rPr>
        <w:t>。</w:t>
      </w:r>
      <w:r>
        <w:rPr>
          <w:rFonts w:ascii="Garamond" w:eastAsia="細明體" w:hAnsi="Garamond" w:cs="Times New Roman"/>
        </w:rPr>
        <w:t>參〈補充註釋〉。</w:t>
      </w:r>
    </w:p>
  </w:footnote>
  <w:footnote w:id="526">
    <w:p w14:paraId="15B28663" w14:textId="77777777" w:rsidR="003042B9" w:rsidRDefault="0004431E">
      <w:pPr>
        <w:pStyle w:val="Web"/>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本偈一般流傳：「諸惡莫作，眾善奉行，自淨其意，是諸佛教。」原意是︰「一切惡不作，具足眾善，淨化自心，這是一切佛陀所教示的。」請參《法句經故事集》，十</w:t>
      </w:r>
      <w:r>
        <w:rPr>
          <w:rFonts w:ascii="Garamond" w:eastAsia="細明體" w:hAnsi="Garamond" w:cs="Times New Roman"/>
          <w:color w:val="000000"/>
        </w:rPr>
        <w:t>四～四、</w:t>
      </w:r>
      <w:r>
        <w:rPr>
          <w:rFonts w:ascii="Garamond" w:eastAsia="細明體" w:hAnsi="Garamond" w:cs="Times New Roman"/>
          <w:color w:val="000000"/>
        </w:rPr>
        <w:t xml:space="preserve"> </w:t>
      </w:r>
      <w:hyperlink r:id="rId128" w:history="1">
        <w:r>
          <w:rPr>
            <w:rStyle w:val="Internetlink"/>
            <w:rFonts w:ascii="Garamond" w:eastAsia="細明體" w:hAnsi="Garamond" w:cs="Times New Roman"/>
          </w:rPr>
          <w:t>佛陀的教誨</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183~185)</w:t>
      </w:r>
      <w:r>
        <w:rPr>
          <w:rFonts w:ascii="Garamond" w:eastAsia="細明體" w:hAnsi="Garamond" w:cs="Times New Roman"/>
          <w:color w:val="000000"/>
        </w:rPr>
        <w:t>。</w:t>
      </w:r>
      <w:r>
        <w:rPr>
          <w:rFonts w:ascii="Garamond" w:eastAsia="細明體" w:hAnsi="Garamond" w:cs="Times New Roman"/>
          <w:color w:val="000000"/>
        </w:rPr>
        <w:t xml:space="preserve"> </w:t>
      </w:r>
      <w:r>
        <w:rPr>
          <w:rFonts w:ascii="Garamond" w:eastAsia="細明體" w:hAnsi="Garamond" w:cs="Times New Roman"/>
          <w:color w:val="000000"/>
        </w:rPr>
        <w:t>請參</w:t>
      </w:r>
      <w:r>
        <w:rPr>
          <w:rFonts w:ascii="Garamond" w:eastAsia="細明體" w:hAnsi="Garamond" w:cs="Times New Roman"/>
          <w:color w:val="000000"/>
        </w:rPr>
        <w:t xml:space="preserve"> </w:t>
      </w:r>
      <w:hyperlink r:id="rId129" w:history="1">
        <w:r>
          <w:rPr>
            <w:rStyle w:val="Internetlink"/>
            <w:rFonts w:ascii="Garamond" w:eastAsia="細明體" w:hAnsi="Garamond" w:cs="Times New Roman"/>
          </w:rPr>
          <w:t xml:space="preserve">183 </w:t>
        </w:r>
        <w:r>
          <w:rPr>
            <w:rStyle w:val="Internetlink"/>
            <w:rFonts w:ascii="Garamond" w:eastAsia="細明體" w:hAnsi="Garamond" w:cs="Times New Roman"/>
          </w:rPr>
          <w:t>研讀</w:t>
        </w:r>
      </w:hyperlink>
      <w:r>
        <w:rPr>
          <w:rFonts w:ascii="Garamond" w:eastAsia="細明體" w:hAnsi="Garamond" w:cs="Times New Roman"/>
          <w:color w:val="000000"/>
        </w:rPr>
        <w:t xml:space="preserve"> </w:t>
      </w:r>
      <w:r>
        <w:rPr>
          <w:rFonts w:ascii="Garamond" w:eastAsia="細明體" w:hAnsi="Garamond" w:cs="Times New Roman"/>
          <w:color w:val="000000"/>
        </w:rPr>
        <w:t>。</w:t>
      </w:r>
      <w:r>
        <w:rPr>
          <w:rFonts w:ascii="Garamond" w:eastAsia="細明體" w:hAnsi="Garamond" w:cs="Times New Roman"/>
        </w:rPr>
        <w:t>參〈補充註釋〉。</w:t>
      </w:r>
    </w:p>
  </w:footnote>
  <w:footnote w:id="527">
    <w:p w14:paraId="7CDA3BA2"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原文</w:t>
      </w:r>
      <w:r>
        <w:rPr>
          <w:rFonts w:ascii="Garamond" w:eastAsia="細明體" w:hAnsi="Garamond" w:cs="Times New Roman"/>
          <w:color w:val="000000"/>
        </w:rPr>
        <w:t xml:space="preserve"> Patimokkha </w:t>
      </w:r>
      <w:r>
        <w:rPr>
          <w:rFonts w:ascii="Garamond" w:eastAsia="細明體" w:hAnsi="Garamond" w:cs="Times New Roman"/>
          <w:color w:val="000000"/>
        </w:rPr>
        <w:t>為「別解脫律儀戒」，有二百二十七條主要的律文，為一切比丘所遵守的。</w:t>
      </w:r>
      <w:r>
        <w:rPr>
          <w:rFonts w:ascii="Garamond" w:eastAsia="細明體" w:hAnsi="Garamond" w:cs="Times New Roman"/>
        </w:rPr>
        <w:t>參〈補充註釋〉。</w:t>
      </w:r>
    </w:p>
  </w:footnote>
  <w:footnote w:id="528">
    <w:p w14:paraId="5B2EB47B"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指八定－－四禪定及四空定。</w:t>
      </w:r>
      <w:r>
        <w:rPr>
          <w:rFonts w:ascii="Garamond" w:eastAsia="細明體" w:hAnsi="Garamond" w:cs="Times New Roman"/>
        </w:rPr>
        <w:t>參〈補充註釋〉。</w:t>
      </w:r>
    </w:p>
  </w:footnote>
  <w:footnote w:id="529">
    <w:p w14:paraId="29CEABA0"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「我等</w:t>
      </w:r>
      <w:r>
        <w:rPr>
          <w:rFonts w:ascii="Garamond" w:eastAsia="細明體" w:hAnsi="Garamond" w:cs="Times New Roman"/>
          <w:color w:val="000000"/>
        </w:rPr>
        <w:t>」是佛陀自稱。</w:t>
      </w:r>
      <w:r>
        <w:rPr>
          <w:rFonts w:ascii="Garamond" w:eastAsia="細明體" w:hAnsi="Garamond" w:cs="Times New Roman"/>
        </w:rPr>
        <w:t>參〈補充註釋〉。</w:t>
      </w:r>
    </w:p>
  </w:footnote>
  <w:footnote w:id="530">
    <w:p w14:paraId="789AE3E6"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請參《法句經故事集》，十五～一、</w:t>
      </w:r>
      <w:r>
        <w:rPr>
          <w:rFonts w:ascii="Garamond" w:eastAsia="細明體" w:hAnsi="Garamond" w:cs="Times New Roman"/>
          <w:color w:val="000000"/>
        </w:rPr>
        <w:t xml:space="preserve"> </w:t>
      </w:r>
      <w:hyperlink r:id="rId130" w:history="1">
        <w:r>
          <w:rPr>
            <w:rStyle w:val="Internetlink"/>
            <w:rFonts w:ascii="Garamond" w:eastAsia="細明體" w:hAnsi="Garamond" w:cs="Times New Roman"/>
          </w:rPr>
          <w:t>為水爭吵</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197~199)</w:t>
      </w:r>
      <w:r>
        <w:rPr>
          <w:rFonts w:ascii="Garamond" w:eastAsia="細明體" w:hAnsi="Garamond" w:cs="Times New Roman"/>
          <w:color w:val="000000"/>
        </w:rPr>
        <w:t>。</w:t>
      </w:r>
      <w:r>
        <w:rPr>
          <w:rFonts w:ascii="Garamond" w:eastAsia="細明體" w:hAnsi="Garamond" w:cs="Times New Roman"/>
        </w:rPr>
        <w:t>參〈補充註釋〉。</w:t>
      </w:r>
    </w:p>
  </w:footnote>
  <w:footnote w:id="531">
    <w:p w14:paraId="6925F965"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請參《法句經故事集》，十五～三、</w:t>
      </w:r>
      <w:r>
        <w:rPr>
          <w:rFonts w:ascii="Garamond" w:eastAsia="細明體" w:hAnsi="Garamond" w:cs="Times New Roman"/>
          <w:color w:val="000000"/>
        </w:rPr>
        <w:t xml:space="preserve"> </w:t>
      </w:r>
      <w:hyperlink r:id="rId131" w:history="1">
        <w:r>
          <w:rPr>
            <w:rStyle w:val="Internetlink"/>
            <w:rFonts w:ascii="Garamond" w:eastAsia="細明體" w:hAnsi="Garamond" w:cs="Times New Roman"/>
          </w:rPr>
          <w:t>勝利使人產生恨意</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201)</w:t>
      </w:r>
      <w:r>
        <w:rPr>
          <w:rFonts w:ascii="Garamond" w:eastAsia="細明體" w:hAnsi="Garamond" w:cs="Times New Roman"/>
          <w:color w:val="000000"/>
        </w:rPr>
        <w:t>。</w:t>
      </w:r>
      <w:r>
        <w:rPr>
          <w:rFonts w:ascii="Garamond" w:eastAsia="細明體" w:hAnsi="Garamond" w:cs="Times New Roman"/>
        </w:rPr>
        <w:t>參〈補充註釋〉。</w:t>
      </w:r>
    </w:p>
  </w:footnote>
  <w:footnote w:id="532">
    <w:p w14:paraId="70DD87DB"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w:t>
      </w:r>
      <w:r>
        <w:rPr>
          <w:rFonts w:ascii="Garamond" w:eastAsia="細明體" w:hAnsi="Garamond" w:cs="Times New Roman"/>
          <w:color w:val="000000"/>
        </w:rPr>
        <w:t>法句經故事集》，十五～六、</w:t>
      </w:r>
      <w:r>
        <w:rPr>
          <w:rFonts w:ascii="Garamond" w:eastAsia="細明體" w:hAnsi="Garamond" w:cs="Times New Roman"/>
          <w:color w:val="000000"/>
        </w:rPr>
        <w:t xml:space="preserve"> </w:t>
      </w:r>
      <w:hyperlink r:id="rId132" w:history="1">
        <w:r>
          <w:rPr>
            <w:rStyle w:val="Internetlink"/>
            <w:rFonts w:ascii="Garamond" w:eastAsia="細明體" w:hAnsi="Garamond" w:cs="Times New Roman"/>
          </w:rPr>
          <w:t>飲食要節制</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204)</w:t>
      </w:r>
      <w:r>
        <w:rPr>
          <w:rFonts w:ascii="Garamond" w:eastAsia="細明體" w:hAnsi="Garamond" w:cs="Times New Roman"/>
          <w:color w:val="000000"/>
        </w:rPr>
        <w:t>。</w:t>
      </w:r>
      <w:r>
        <w:rPr>
          <w:rFonts w:ascii="Garamond" w:eastAsia="細明體" w:hAnsi="Garamond" w:cs="Times New Roman"/>
        </w:rPr>
        <w:t>參〈補充註釋〉。</w:t>
      </w:r>
    </w:p>
  </w:footnote>
  <w:footnote w:id="533">
    <w:p w14:paraId="7DB1D989"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Nanda </w:t>
      </w:r>
      <w:r>
        <w:rPr>
          <w:rFonts w:ascii="Garamond" w:eastAsia="細明體" w:hAnsi="Garamond" w:cs="Times New Roman"/>
          <w:color w:val="000000"/>
          <w:sz w:val="24"/>
          <w:szCs w:val="24"/>
        </w:rPr>
        <w:t>校註</w:t>
      </w:r>
      <w:r>
        <w:rPr>
          <w:rFonts w:ascii="Garamond" w:eastAsia="細明體" w:hAnsi="Garamond" w:cs="Times New Roman"/>
          <w:color w:val="000000"/>
          <w:sz w:val="24"/>
          <w:szCs w:val="24"/>
        </w:rPr>
        <w:t>15-03</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請參《法句經故事集》，十五～七、</w:t>
      </w:r>
      <w:r>
        <w:rPr>
          <w:rFonts w:ascii="Garamond" w:eastAsia="細明體" w:hAnsi="Garamond" w:cs="Times New Roman"/>
          <w:color w:val="000000"/>
          <w:sz w:val="24"/>
          <w:szCs w:val="24"/>
        </w:rPr>
        <w:t xml:space="preserve"> </w:t>
      </w:r>
      <w:hyperlink r:id="rId133" w:history="1">
        <w:r>
          <w:rPr>
            <w:rStyle w:val="Internetlink"/>
            <w:rFonts w:ascii="Garamond" w:eastAsia="細明體" w:hAnsi="Garamond" w:cs="Times New Roman"/>
            <w:sz w:val="24"/>
            <w:szCs w:val="24"/>
          </w:rPr>
          <w:t>尊敬佛陀的方法</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偈</w:t>
      </w:r>
      <w:r>
        <w:rPr>
          <w:rFonts w:ascii="Garamond" w:eastAsia="細明體" w:hAnsi="Garamond" w:cs="Times New Roman"/>
          <w:color w:val="000000"/>
          <w:sz w:val="24"/>
          <w:szCs w:val="24"/>
        </w:rPr>
        <w:t xml:space="preserve"> 205)</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534">
    <w:p w14:paraId="2AF35C13"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Nanda </w:t>
      </w:r>
      <w:r>
        <w:rPr>
          <w:rFonts w:ascii="Garamond" w:eastAsia="細明體" w:hAnsi="Garamond" w:cs="Times New Roman"/>
          <w:color w:val="000000"/>
          <w:sz w:val="24"/>
          <w:szCs w:val="24"/>
        </w:rPr>
        <w:t>校註</w:t>
      </w:r>
      <w:r>
        <w:rPr>
          <w:rFonts w:ascii="Garamond" w:eastAsia="細明體" w:hAnsi="Garamond" w:cs="Times New Roman"/>
          <w:color w:val="000000"/>
          <w:sz w:val="24"/>
          <w:szCs w:val="24"/>
        </w:rPr>
        <w:t>16-02</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請參《法句經故事集》，十六～五、</w:t>
      </w:r>
      <w:r>
        <w:rPr>
          <w:rFonts w:ascii="Garamond" w:eastAsia="細明體" w:hAnsi="Garamond" w:cs="Times New Roman"/>
          <w:color w:val="000000"/>
          <w:sz w:val="24"/>
          <w:szCs w:val="24"/>
        </w:rPr>
        <w:t xml:space="preserve"> </w:t>
      </w:r>
      <w:hyperlink r:id="rId134" w:history="1">
        <w:r>
          <w:rPr>
            <w:rStyle w:val="Internetlink"/>
            <w:rFonts w:ascii="Garamond" w:eastAsia="細明體" w:hAnsi="Garamond" w:cs="Times New Roman"/>
            <w:sz w:val="24"/>
            <w:szCs w:val="24"/>
          </w:rPr>
          <w:t>安尼其喬達枯瑪痛失新娘</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偈</w:t>
      </w:r>
      <w:r>
        <w:rPr>
          <w:rFonts w:ascii="Garamond" w:eastAsia="細明體" w:hAnsi="Garamond" w:cs="Times New Roman"/>
          <w:color w:val="000000"/>
          <w:sz w:val="24"/>
          <w:szCs w:val="24"/>
        </w:rPr>
        <w:t xml:space="preserve"> 215)</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535">
    <w:p w14:paraId="55200FC1"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若能主急止忿，乃是善於調御者，餘則如徒能執韁而不能控制於馬者。請參《法句經故事集》，十七～二、</w:t>
      </w:r>
      <w:r>
        <w:rPr>
          <w:rFonts w:ascii="Garamond" w:eastAsia="細明體" w:hAnsi="Garamond" w:cs="Times New Roman"/>
          <w:color w:val="000000"/>
          <w:sz w:val="24"/>
          <w:szCs w:val="24"/>
        </w:rPr>
        <w:t xml:space="preserve"> </w:t>
      </w:r>
      <w:hyperlink r:id="rId135" w:history="1">
        <w:r>
          <w:rPr>
            <w:rStyle w:val="Internetlink"/>
            <w:rFonts w:ascii="Garamond" w:eastAsia="細明體" w:hAnsi="Garamond" w:cs="Times New Roman"/>
            <w:sz w:val="24"/>
            <w:szCs w:val="24"/>
          </w:rPr>
          <w:t>比丘和樹神</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偈</w:t>
      </w:r>
      <w:r>
        <w:rPr>
          <w:rFonts w:ascii="Garamond" w:eastAsia="細明體" w:hAnsi="Garamond" w:cs="Times New Roman"/>
          <w:color w:val="000000"/>
          <w:sz w:val="24"/>
          <w:szCs w:val="24"/>
        </w:rPr>
        <w:t xml:space="preserve"> 222)</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536">
    <w:p w14:paraId="4A094A8F"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請參《法句經故事集》，十七～三、</w:t>
      </w:r>
      <w:r>
        <w:rPr>
          <w:rFonts w:ascii="Garamond" w:eastAsia="細明體" w:hAnsi="Garamond" w:cs="Times New Roman"/>
          <w:color w:val="000000"/>
        </w:rPr>
        <w:t xml:space="preserve"> </w:t>
      </w:r>
      <w:hyperlink r:id="rId136" w:history="1">
        <w:r>
          <w:rPr>
            <w:rStyle w:val="Internetlink"/>
            <w:rFonts w:ascii="Garamond" w:eastAsia="細明體" w:hAnsi="Garamond" w:cs="Times New Roman"/>
          </w:rPr>
          <w:t>慈心保護優它拿不受熱水燙傷</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223)</w:t>
      </w:r>
      <w:r>
        <w:rPr>
          <w:rFonts w:ascii="Garamond" w:eastAsia="細明體" w:hAnsi="Garamond" w:cs="Times New Roman"/>
          <w:color w:val="000000"/>
        </w:rPr>
        <w:t>。</w:t>
      </w:r>
      <w:r>
        <w:rPr>
          <w:rFonts w:ascii="Garamond" w:eastAsia="細明體" w:hAnsi="Garamond" w:cs="Times New Roman"/>
        </w:rPr>
        <w:t>參〈補充註釋〉。</w:t>
      </w:r>
    </w:p>
  </w:footnote>
  <w:footnote w:id="537">
    <w:p w14:paraId="617E3BEB"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由身而起的忿怒。</w:t>
      </w:r>
    </w:p>
  </w:footnote>
  <w:footnote w:id="538">
    <w:p w14:paraId="42CD9CC2" w14:textId="77777777" w:rsidR="003042B9" w:rsidRDefault="0004431E">
      <w:pPr>
        <w:pStyle w:val="Web"/>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請參《法句經故事集》，十七～八、</w:t>
      </w:r>
      <w:r>
        <w:rPr>
          <w:rFonts w:ascii="Garamond" w:eastAsia="細明體" w:hAnsi="Garamond" w:cs="Times New Roman"/>
          <w:color w:val="000000"/>
        </w:rPr>
        <w:t xml:space="preserve"> </w:t>
      </w:r>
      <w:hyperlink r:id="rId137" w:history="1">
        <w:r>
          <w:rPr>
            <w:rStyle w:val="Internetlink"/>
            <w:rFonts w:ascii="Garamond" w:eastAsia="細明體" w:hAnsi="Garamond" w:cs="Times New Roman"/>
          </w:rPr>
          <w:t>穿木屐的比丘</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231~234)</w:t>
      </w:r>
      <w:r>
        <w:rPr>
          <w:rFonts w:ascii="Garamond" w:eastAsia="細明體" w:hAnsi="Garamond" w:cs="Times New Roman"/>
          <w:color w:val="000000"/>
        </w:rPr>
        <w:t>。</w:t>
      </w:r>
      <w:r>
        <w:rPr>
          <w:rFonts w:ascii="Garamond" w:eastAsia="細明體" w:hAnsi="Garamond" w:cs="Times New Roman"/>
        </w:rPr>
        <w:t>參〈補充註釋〉。</w:t>
      </w:r>
    </w:p>
  </w:footnote>
  <w:footnote w:id="539">
    <w:p w14:paraId="65039804"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請參《法句經故事集》，十八～二、</w:t>
      </w:r>
      <w:r>
        <w:rPr>
          <w:rFonts w:ascii="Garamond" w:eastAsia="細明體" w:hAnsi="Garamond" w:cs="Times New Roman"/>
          <w:color w:val="000000"/>
        </w:rPr>
        <w:t xml:space="preserve"> </w:t>
      </w:r>
      <w:hyperlink r:id="rId138" w:history="1">
        <w:r>
          <w:rPr>
            <w:rStyle w:val="Internetlink"/>
            <w:rFonts w:ascii="Garamond" w:eastAsia="細明體" w:hAnsi="Garamond" w:cs="Times New Roman"/>
          </w:rPr>
          <w:t>供養聖者的婆羅門</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239)</w:t>
      </w:r>
      <w:r>
        <w:rPr>
          <w:rFonts w:ascii="Garamond" w:eastAsia="細明體" w:hAnsi="Garamond" w:cs="Times New Roman"/>
          <w:color w:val="000000"/>
        </w:rPr>
        <w:t>。</w:t>
      </w:r>
      <w:r>
        <w:rPr>
          <w:rFonts w:ascii="Garamond" w:eastAsia="細明體" w:hAnsi="Garamond" w:cs="Times New Roman"/>
        </w:rPr>
        <w:t>參〈補充註釋〉。</w:t>
      </w:r>
    </w:p>
  </w:footnote>
  <w:footnote w:id="540">
    <w:p w14:paraId="55EBAD9D"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Nanda </w:t>
      </w:r>
      <w:r>
        <w:rPr>
          <w:rFonts w:ascii="Garamond" w:eastAsia="細明體" w:hAnsi="Garamond" w:cs="Times New Roman"/>
          <w:color w:val="000000"/>
          <w:sz w:val="24"/>
          <w:szCs w:val="24"/>
        </w:rPr>
        <w:t>校註</w:t>
      </w:r>
      <w:r>
        <w:rPr>
          <w:rFonts w:ascii="Garamond" w:eastAsia="細明體" w:hAnsi="Garamond" w:cs="Times New Roman"/>
          <w:color w:val="000000"/>
          <w:sz w:val="24"/>
          <w:szCs w:val="24"/>
        </w:rPr>
        <w:t>18-01</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請</w:t>
      </w:r>
      <w:r>
        <w:rPr>
          <w:rFonts w:ascii="Garamond" w:eastAsia="細明體" w:hAnsi="Garamond" w:cs="Times New Roman"/>
          <w:color w:val="000000"/>
          <w:sz w:val="24"/>
          <w:szCs w:val="24"/>
        </w:rPr>
        <w:t>參《法句經故事集》，十八～三、</w:t>
      </w:r>
      <w:r>
        <w:rPr>
          <w:rFonts w:ascii="Garamond" w:eastAsia="細明體" w:hAnsi="Garamond" w:cs="Times New Roman"/>
          <w:color w:val="000000"/>
          <w:sz w:val="24"/>
          <w:szCs w:val="24"/>
        </w:rPr>
        <w:t xml:space="preserve"> </w:t>
      </w:r>
      <w:hyperlink r:id="rId139" w:history="1">
        <w:r>
          <w:rPr>
            <w:rStyle w:val="Internetlink"/>
            <w:rFonts w:ascii="Garamond" w:eastAsia="細明體" w:hAnsi="Garamond" w:cs="Times New Roman"/>
            <w:sz w:val="24"/>
            <w:szCs w:val="24"/>
          </w:rPr>
          <w:t>往生成昆蟲的比丘</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偈</w:t>
      </w:r>
      <w:r>
        <w:rPr>
          <w:rFonts w:ascii="Garamond" w:eastAsia="細明體" w:hAnsi="Garamond" w:cs="Times New Roman"/>
          <w:color w:val="000000"/>
          <w:sz w:val="24"/>
          <w:szCs w:val="24"/>
        </w:rPr>
        <w:t xml:space="preserve"> 240)</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541">
    <w:p w14:paraId="4D7049E9"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請參《法句經故事集》，十八～七、</w:t>
      </w:r>
      <w:r>
        <w:rPr>
          <w:rFonts w:ascii="Garamond" w:eastAsia="細明體" w:hAnsi="Garamond" w:cs="Times New Roman"/>
          <w:color w:val="000000"/>
        </w:rPr>
        <w:t xml:space="preserve"> </w:t>
      </w:r>
      <w:hyperlink r:id="rId140" w:history="1">
        <w:r>
          <w:rPr>
            <w:rStyle w:val="Internetlink"/>
            <w:rFonts w:ascii="Garamond" w:eastAsia="細明體" w:hAnsi="Garamond" w:cs="Times New Roman"/>
          </w:rPr>
          <w:t>守戒不容易</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246~248)</w:t>
      </w:r>
      <w:r>
        <w:rPr>
          <w:rFonts w:ascii="Garamond" w:eastAsia="細明體" w:hAnsi="Garamond" w:cs="Times New Roman"/>
          <w:color w:val="000000"/>
        </w:rPr>
        <w:t>。</w:t>
      </w:r>
      <w:r>
        <w:rPr>
          <w:rFonts w:ascii="Garamond" w:eastAsia="細明體" w:hAnsi="Garamond" w:cs="Times New Roman"/>
        </w:rPr>
        <w:t>參〈補充註釋〉。</w:t>
      </w:r>
    </w:p>
  </w:footnote>
  <w:footnote w:id="542">
    <w:p w14:paraId="67D03C5E"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本句白話翻譯︰「沒有像貪欲的火，沒有像瞋恚的執</w:t>
      </w:r>
      <w:r>
        <w:rPr>
          <w:rFonts w:ascii="Garamond" w:eastAsia="細明體" w:hAnsi="Garamond" w:cs="Times New Roman"/>
          <w:color w:val="000000"/>
        </w:rPr>
        <w:t>著，沒有像愚癡的網，沒有像愛欲的河流。」請參《法句經故事集》，十八～九、</w:t>
      </w:r>
      <w:r>
        <w:rPr>
          <w:rFonts w:ascii="Garamond" w:eastAsia="細明體" w:hAnsi="Garamond" w:cs="Times New Roman"/>
          <w:color w:val="000000"/>
        </w:rPr>
        <w:t xml:space="preserve"> </w:t>
      </w:r>
      <w:hyperlink r:id="rId141" w:history="1">
        <w:r>
          <w:rPr>
            <w:rStyle w:val="Internetlink"/>
            <w:rFonts w:ascii="Garamond" w:eastAsia="細明體" w:hAnsi="Garamond" w:cs="Times New Roman"/>
          </w:rPr>
          <w:t>精神不集中的信徒</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251)</w:t>
      </w:r>
      <w:r>
        <w:rPr>
          <w:rFonts w:ascii="Garamond" w:eastAsia="細明體" w:hAnsi="Garamond" w:cs="Times New Roman"/>
          <w:color w:val="000000"/>
        </w:rPr>
        <w:t>。</w:t>
      </w:r>
      <w:r>
        <w:rPr>
          <w:rFonts w:ascii="Garamond" w:eastAsia="細明體" w:hAnsi="Garamond" w:cs="Times New Roman"/>
        </w:rPr>
        <w:t>參〈補充註釋〉。</w:t>
      </w:r>
    </w:p>
  </w:footnote>
  <w:footnote w:id="543">
    <w:p w14:paraId="3AA8E25A"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請參《法句經故事集》，十八～十、</w:t>
      </w:r>
      <w:r>
        <w:rPr>
          <w:rFonts w:ascii="Garamond" w:eastAsia="細明體" w:hAnsi="Garamond" w:cs="Times New Roman"/>
          <w:color w:val="000000"/>
        </w:rPr>
        <w:t xml:space="preserve"> </w:t>
      </w:r>
      <w:hyperlink r:id="rId142" w:history="1">
        <w:r>
          <w:rPr>
            <w:rStyle w:val="Internetlink"/>
            <w:rFonts w:ascii="Garamond" w:eastAsia="細明體" w:hAnsi="Garamond" w:cs="Times New Roman"/>
          </w:rPr>
          <w:t>富翁</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252)</w:t>
      </w:r>
      <w:r>
        <w:rPr>
          <w:rFonts w:ascii="Garamond" w:eastAsia="細明體" w:hAnsi="Garamond" w:cs="Times New Roman"/>
          <w:color w:val="000000"/>
        </w:rPr>
        <w:t>。</w:t>
      </w:r>
      <w:r>
        <w:rPr>
          <w:rFonts w:ascii="Garamond" w:eastAsia="細明體" w:hAnsi="Garamond" w:cs="Times New Roman"/>
        </w:rPr>
        <w:t>參〈補充註釋〉。</w:t>
      </w:r>
    </w:p>
  </w:footnote>
  <w:footnote w:id="544">
    <w:p w14:paraId="7C00685D"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（以知：）知戒知定知慧。</w:t>
      </w:r>
      <w:r>
        <w:rPr>
          <w:rFonts w:ascii="Garamond" w:eastAsia="細明體" w:hAnsi="Garamond" w:cs="Times New Roman"/>
          <w:b/>
          <w:bCs/>
          <w:color w:val="000000"/>
        </w:rPr>
        <w:t>以知住此世</w:t>
      </w:r>
      <w:r>
        <w:rPr>
          <w:rFonts w:ascii="Garamond" w:eastAsia="細明體" w:hAnsi="Garamond" w:cs="Times New Roman"/>
          <w:color w:val="000000"/>
        </w:rPr>
        <w:t>：即了知地行於這</w:t>
      </w:r>
      <w:r>
        <w:rPr>
          <w:rFonts w:ascii="Garamond" w:eastAsia="細明體" w:hAnsi="Garamond" w:cs="Times New Roman"/>
          <w:color w:val="000000"/>
        </w:rPr>
        <w:t>(</w:t>
      </w:r>
      <w:r>
        <w:rPr>
          <w:rFonts w:ascii="Garamond" w:eastAsia="細明體" w:hAnsi="Garamond" w:cs="Times New Roman"/>
          <w:color w:val="000000"/>
        </w:rPr>
        <w:t>五蘊</w:t>
      </w:r>
      <w:r>
        <w:rPr>
          <w:rFonts w:ascii="Garamond" w:eastAsia="細明體" w:hAnsi="Garamond" w:cs="Times New Roman"/>
          <w:color w:val="000000"/>
        </w:rPr>
        <w:t>)</w:t>
      </w:r>
      <w:r>
        <w:rPr>
          <w:rFonts w:ascii="Garamond" w:eastAsia="細明體" w:hAnsi="Garamond" w:cs="Times New Roman"/>
          <w:color w:val="000000"/>
        </w:rPr>
        <w:t>世間。</w:t>
      </w:r>
      <w:r>
        <w:rPr>
          <w:rFonts w:ascii="Garamond" w:eastAsia="細明體" w:hAnsi="Garamond" w:cs="Times New Roman"/>
        </w:rPr>
        <w:t>參〈補充註釋〉。</w:t>
      </w:r>
    </w:p>
  </w:footnote>
  <w:footnote w:id="545">
    <w:p w14:paraId="36B0B78A"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Nanda </w:t>
      </w:r>
      <w:r>
        <w:rPr>
          <w:rFonts w:ascii="Garamond" w:eastAsia="細明體" w:hAnsi="Garamond" w:cs="Times New Roman"/>
          <w:color w:val="000000"/>
          <w:sz w:val="24"/>
          <w:szCs w:val="24"/>
        </w:rPr>
        <w:t>校註</w:t>
      </w:r>
      <w:r>
        <w:rPr>
          <w:rFonts w:ascii="Garamond" w:eastAsia="細明體" w:hAnsi="Garamond" w:cs="Times New Roman"/>
          <w:color w:val="000000"/>
          <w:sz w:val="24"/>
          <w:szCs w:val="24"/>
        </w:rPr>
        <w:t>19-04</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請參《法句經故事集》，十九～七、</w:t>
      </w:r>
      <w:r>
        <w:rPr>
          <w:rFonts w:ascii="Garamond" w:eastAsia="細明體" w:hAnsi="Garamond" w:cs="Times New Roman"/>
          <w:color w:val="000000"/>
          <w:sz w:val="24"/>
          <w:szCs w:val="24"/>
        </w:rPr>
        <w:t xml:space="preserve"> </w:t>
      </w:r>
      <w:hyperlink r:id="rId143" w:history="1">
        <w:r>
          <w:rPr>
            <w:rStyle w:val="Internetlink"/>
            <w:rFonts w:ascii="Garamond" w:eastAsia="細明體" w:hAnsi="Garamond" w:cs="Times New Roman"/>
            <w:sz w:val="24"/>
            <w:szCs w:val="24"/>
          </w:rPr>
          <w:t>誰才是比丘</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偈</w:t>
      </w:r>
      <w:r>
        <w:rPr>
          <w:rFonts w:ascii="Garamond" w:eastAsia="細明體" w:hAnsi="Garamond" w:cs="Times New Roman"/>
          <w:color w:val="000000"/>
          <w:sz w:val="24"/>
          <w:szCs w:val="24"/>
        </w:rPr>
        <w:t xml:space="preserve"> 266~267)</w:t>
      </w:r>
      <w:r>
        <w:rPr>
          <w:rFonts w:ascii="Garamond" w:eastAsia="細明體" w:hAnsi="Garamond" w:cs="Times New Roman"/>
          <w:color w:val="000000"/>
          <w:sz w:val="24"/>
          <w:szCs w:val="24"/>
        </w:rPr>
        <w:t>。</w:t>
      </w:r>
      <w:r>
        <w:rPr>
          <w:rFonts w:ascii="Garamond" w:eastAsia="細明體" w:hAnsi="Garamond" w:cs="Times New Roman"/>
          <w:sz w:val="24"/>
          <w:szCs w:val="24"/>
        </w:rPr>
        <w:t>參〈補充註釋〉。</w:t>
      </w:r>
    </w:p>
  </w:footnote>
  <w:footnote w:id="546">
    <w:p w14:paraId="347DF76F"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下二頌連貫。</w:t>
      </w:r>
    </w:p>
  </w:footnote>
  <w:footnote w:id="547">
    <w:p w14:paraId="5F8A300B"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〔明法尊者註</w:t>
      </w:r>
      <w:r>
        <w:rPr>
          <w:rFonts w:ascii="Garamond" w:eastAsia="細明體" w:hAnsi="Garamond" w:cs="Times New Roman"/>
          <w:color w:val="000000"/>
          <w:sz w:val="24"/>
          <w:szCs w:val="24"/>
        </w:rPr>
        <w:t>19-08</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智者如權衡</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︰智者如持秤般捨惡而取最上</w:t>
      </w:r>
      <w:r>
        <w:rPr>
          <w:rFonts w:ascii="Garamond" w:eastAsia="細明體" w:hAnsi="Garamond" w:cs="Times New Roman"/>
          <w:color w:val="000000"/>
          <w:sz w:val="24"/>
          <w:szCs w:val="24"/>
        </w:rPr>
        <w:t>(varam</w:t>
      </w:r>
      <w:r>
        <w:rPr>
          <w:rFonts w:ascii="Garamond" w:eastAsia="細明體" w:hAnsi="Garamond" w:cs="Times New Roman"/>
          <w:color w:val="000000"/>
          <w:sz w:val="24"/>
          <w:szCs w:val="24"/>
        </w:rPr>
        <w:t>指戒</w:t>
      </w:r>
      <w:r>
        <w:rPr>
          <w:rFonts w:ascii="Garamond" w:eastAsia="細明體" w:hAnsi="Garamond" w:cs="Times New Roman"/>
          <w:color w:val="000000"/>
          <w:sz w:val="24"/>
          <w:szCs w:val="24"/>
        </w:rPr>
        <w:t>.</w:t>
      </w:r>
      <w:r>
        <w:rPr>
          <w:rFonts w:ascii="Garamond" w:eastAsia="細明體" w:hAnsi="Garamond" w:cs="Times New Roman"/>
          <w:color w:val="000000"/>
          <w:sz w:val="24"/>
          <w:szCs w:val="24"/>
        </w:rPr>
        <w:t>定</w:t>
      </w:r>
      <w:r>
        <w:rPr>
          <w:rFonts w:ascii="Garamond" w:eastAsia="細明體" w:hAnsi="Garamond" w:cs="Times New Roman"/>
          <w:color w:val="000000"/>
          <w:sz w:val="24"/>
          <w:szCs w:val="24"/>
        </w:rPr>
        <w:t>.</w:t>
      </w:r>
      <w:r>
        <w:rPr>
          <w:rFonts w:ascii="Garamond" w:eastAsia="細明體" w:hAnsi="Garamond" w:cs="Times New Roman"/>
          <w:color w:val="000000"/>
          <w:sz w:val="24"/>
          <w:szCs w:val="24"/>
        </w:rPr>
        <w:t>慧</w:t>
      </w:r>
      <w:r>
        <w:rPr>
          <w:rFonts w:ascii="Garamond" w:eastAsia="細明體" w:hAnsi="Garamond" w:cs="Times New Roman"/>
          <w:color w:val="000000"/>
          <w:sz w:val="24"/>
          <w:szCs w:val="24"/>
        </w:rPr>
        <w:t>)</w:t>
      </w:r>
      <w:r>
        <w:rPr>
          <w:rFonts w:ascii="Garamond" w:eastAsia="細明體" w:hAnsi="Garamond" w:cs="Times New Roman"/>
          <w:color w:val="000000"/>
          <w:sz w:val="24"/>
          <w:szCs w:val="24"/>
        </w:rPr>
        <w:t>。</w:t>
      </w:r>
    </w:p>
  </w:footnote>
  <w:footnote w:id="548">
    <w:p w14:paraId="53620437"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內界和外界。</w:t>
      </w:r>
      <w:r>
        <w:rPr>
          <w:rFonts w:ascii="Garamond" w:eastAsia="細明體" w:hAnsi="Garamond" w:cs="Times New Roman"/>
          <w:color w:val="000000"/>
        </w:rPr>
        <w:t xml:space="preserve">   </w:t>
      </w:r>
      <w:r>
        <w:rPr>
          <w:rFonts w:ascii="Garamond" w:eastAsia="細明體" w:hAnsi="Garamond" w:cs="Times New Roman"/>
          <w:color w:val="000000"/>
        </w:rPr>
        <w:t>〔明法尊者註</w:t>
      </w:r>
      <w:r>
        <w:rPr>
          <w:rFonts w:ascii="Garamond" w:eastAsia="細明體" w:hAnsi="Garamond" w:cs="Times New Roman"/>
          <w:color w:val="000000"/>
        </w:rPr>
        <w:t>19-09</w:t>
      </w:r>
      <w:r>
        <w:rPr>
          <w:rFonts w:ascii="Garamond" w:eastAsia="細明體" w:hAnsi="Garamond" w:cs="Times New Roman"/>
          <w:color w:val="000000"/>
        </w:rPr>
        <w:t>〕</w:t>
      </w:r>
      <w:r>
        <w:rPr>
          <w:rFonts w:ascii="Garamond" w:eastAsia="細明體" w:hAnsi="Garamond" w:cs="Times New Roman"/>
          <w:color w:val="000000"/>
        </w:rPr>
        <w:t xml:space="preserve"> </w:t>
      </w:r>
      <w:r>
        <w:rPr>
          <w:rFonts w:ascii="Garamond" w:eastAsia="細明體" w:hAnsi="Garamond" w:cs="Times New Roman"/>
          <w:color w:val="000000"/>
        </w:rPr>
        <w:t>兩界</w:t>
      </w:r>
      <w:r>
        <w:rPr>
          <w:rFonts w:ascii="Garamond" w:eastAsia="細明體" w:hAnsi="Garamond" w:cs="Times New Roman"/>
          <w:color w:val="000000"/>
        </w:rPr>
        <w:t xml:space="preserve"> </w:t>
      </w:r>
      <w:r>
        <w:rPr>
          <w:rFonts w:ascii="Garamond" w:eastAsia="細明體" w:hAnsi="Garamond" w:cs="Times New Roman"/>
          <w:color w:val="000000"/>
        </w:rPr>
        <w:t>：</w:t>
      </w:r>
      <w:r>
        <w:rPr>
          <w:rFonts w:ascii="Garamond" w:eastAsia="細明體" w:hAnsi="Garamond" w:cs="Times New Roman"/>
          <w:color w:val="000000"/>
        </w:rPr>
        <w:t>Ubho loke</w:t>
      </w:r>
      <w:r>
        <w:rPr>
          <w:rFonts w:ascii="Garamond" w:eastAsia="細明體" w:hAnsi="Garamond" w:cs="Times New Roman"/>
          <w:color w:val="000000"/>
        </w:rPr>
        <w:t>，兩種世間，指內</w:t>
      </w:r>
      <w:r>
        <w:rPr>
          <w:rFonts w:ascii="Garamond" w:eastAsia="細明體" w:hAnsi="Garamond" w:cs="Times New Roman"/>
          <w:color w:val="000000"/>
        </w:rPr>
        <w:t>.</w:t>
      </w:r>
      <w:r>
        <w:rPr>
          <w:rFonts w:ascii="Garamond" w:eastAsia="細明體" w:hAnsi="Garamond" w:cs="Times New Roman"/>
          <w:color w:val="000000"/>
        </w:rPr>
        <w:t>外五蘊。內五蘊指自己的五蘊；外五蘊指其他眾生的五蘊。</w:t>
      </w:r>
    </w:p>
  </w:footnote>
  <w:footnote w:id="549">
    <w:p w14:paraId="7248933C"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〔明法尊者註</w:t>
      </w:r>
      <w:r>
        <w:rPr>
          <w:rFonts w:ascii="Garamond" w:eastAsia="細明體" w:hAnsi="Garamond" w:cs="Times New Roman"/>
          <w:color w:val="000000"/>
        </w:rPr>
        <w:t>19-10</w:t>
      </w:r>
      <w:r>
        <w:rPr>
          <w:rFonts w:ascii="Garamond" w:eastAsia="細明體" w:hAnsi="Garamond" w:cs="Times New Roman"/>
          <w:color w:val="000000"/>
        </w:rPr>
        <w:t>〕</w:t>
      </w:r>
      <w:r>
        <w:rPr>
          <w:rFonts w:ascii="Garamond" w:eastAsia="細明體" w:hAnsi="Garamond" w:cs="Times New Roman"/>
          <w:color w:val="000000"/>
        </w:rPr>
        <w:t xml:space="preserve"> </w:t>
      </w:r>
      <w:r>
        <w:rPr>
          <w:rFonts w:ascii="Garamond" w:eastAsia="細明體" w:hAnsi="Garamond" w:cs="Times New Roman"/>
          <w:color w:val="000000"/>
        </w:rPr>
        <w:t>苦行者在接受供養後，會對布施者說些賜福的話，如：「願你們遠離危險，祝你們興旺，財源滾滾來，願你們長命百歲。」而比丘在接受供養之</w:t>
      </w:r>
      <w:r>
        <w:rPr>
          <w:rFonts w:ascii="Garamond" w:eastAsia="細明體" w:hAnsi="Garamond" w:cs="Times New Roman"/>
          <w:color w:val="000000"/>
        </w:rPr>
        <w:t>後，卻默默不語。佛陀證悟以後的前二十年，他們是如此。當時的人就說：「苦行者祝福我們，而敬愛的比丘卻什麼也沒說。」比丘向佛陀反應這件事，佛陀從此要比丘在接受供養後，也要說適如其分的祝福。〔</w:t>
      </w:r>
      <w:r>
        <w:rPr>
          <w:rFonts w:ascii="Garamond" w:eastAsia="細明體" w:hAnsi="Garamond" w:cs="Times New Roman"/>
          <w:color w:val="000000"/>
        </w:rPr>
        <w:t xml:space="preserve">Nanda </w:t>
      </w:r>
      <w:r>
        <w:rPr>
          <w:rFonts w:ascii="Garamond" w:eastAsia="細明體" w:hAnsi="Garamond" w:cs="Times New Roman"/>
          <w:color w:val="000000"/>
        </w:rPr>
        <w:t>校註〕</w:t>
      </w:r>
      <w:r>
        <w:rPr>
          <w:rFonts w:ascii="Garamond" w:eastAsia="細明體" w:hAnsi="Garamond" w:cs="Times New Roman"/>
          <w:color w:val="000000"/>
        </w:rPr>
        <w:t xml:space="preserve"> </w:t>
      </w:r>
      <w:r>
        <w:rPr>
          <w:rFonts w:ascii="Garamond" w:eastAsia="細明體" w:hAnsi="Garamond" w:cs="Times New Roman"/>
          <w:color w:val="000000"/>
        </w:rPr>
        <w:t>請參《法句經故事集》，十九～八、</w:t>
      </w:r>
      <w:r>
        <w:rPr>
          <w:rFonts w:ascii="Garamond" w:eastAsia="細明體" w:hAnsi="Garamond" w:cs="Times New Roman"/>
          <w:color w:val="000000"/>
        </w:rPr>
        <w:t xml:space="preserve"> </w:t>
      </w:r>
      <w:hyperlink r:id="rId144" w:history="1">
        <w:r>
          <w:rPr>
            <w:rStyle w:val="Internetlink"/>
            <w:rFonts w:ascii="Garamond" w:eastAsia="細明體" w:hAnsi="Garamond" w:cs="Times New Roman"/>
          </w:rPr>
          <w:t>沉默不代表智慧</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268~269)</w:t>
      </w:r>
      <w:r>
        <w:rPr>
          <w:rFonts w:ascii="Garamond" w:eastAsia="細明體" w:hAnsi="Garamond" w:cs="Times New Roman"/>
          <w:color w:val="000000"/>
        </w:rPr>
        <w:t>。</w:t>
      </w:r>
      <w:r>
        <w:rPr>
          <w:rFonts w:ascii="Garamond" w:eastAsia="細明體" w:hAnsi="Garamond" w:cs="Times New Roman"/>
        </w:rPr>
        <w:t>參〈補充註釋〉。</w:t>
      </w:r>
    </w:p>
  </w:footnote>
  <w:footnote w:id="550">
    <w:p w14:paraId="65455C28"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「四句」</w:t>
      </w:r>
      <w:r>
        <w:rPr>
          <w:rFonts w:ascii="Garamond" w:eastAsia="細明體" w:hAnsi="Garamond" w:cs="Times New Roman"/>
          <w:color w:val="000000"/>
          <w:sz w:val="24"/>
          <w:szCs w:val="24"/>
        </w:rPr>
        <w:t>--</w:t>
      </w:r>
      <w:r>
        <w:rPr>
          <w:rFonts w:ascii="Garamond" w:eastAsia="細明體" w:hAnsi="Garamond" w:cs="Times New Roman"/>
          <w:color w:val="000000"/>
          <w:sz w:val="24"/>
          <w:szCs w:val="24"/>
        </w:rPr>
        <w:t>苦</w:t>
      </w:r>
      <w:r>
        <w:rPr>
          <w:rFonts w:ascii="Garamond" w:eastAsia="細明體" w:hAnsi="Garamond" w:cs="Times New Roman"/>
          <w:color w:val="000000"/>
          <w:sz w:val="24"/>
          <w:szCs w:val="24"/>
        </w:rPr>
        <w:t xml:space="preserve"> (dukkha)</w:t>
      </w:r>
      <w:r>
        <w:rPr>
          <w:rFonts w:ascii="Garamond" w:eastAsia="細明體" w:hAnsi="Garamond" w:cs="Times New Roman"/>
          <w:color w:val="000000"/>
          <w:sz w:val="24"/>
          <w:szCs w:val="24"/>
        </w:rPr>
        <w:t>，苦集</w:t>
      </w:r>
      <w:r>
        <w:rPr>
          <w:rFonts w:ascii="Garamond" w:eastAsia="細明體" w:hAnsi="Garamond" w:cs="Times New Roman"/>
          <w:color w:val="000000"/>
          <w:sz w:val="24"/>
          <w:szCs w:val="24"/>
        </w:rPr>
        <w:t xml:space="preserve"> (dukkhasamudaya)</w:t>
      </w:r>
      <w:r>
        <w:rPr>
          <w:rFonts w:ascii="Garamond" w:eastAsia="細明體" w:hAnsi="Garamond" w:cs="Times New Roman"/>
          <w:color w:val="000000"/>
          <w:sz w:val="24"/>
          <w:szCs w:val="24"/>
        </w:rPr>
        <w:t>，苦滅</w:t>
      </w:r>
      <w:r>
        <w:rPr>
          <w:rFonts w:ascii="Garamond" w:eastAsia="細明體" w:hAnsi="Garamond" w:cs="Times New Roman"/>
          <w:color w:val="000000"/>
          <w:sz w:val="24"/>
          <w:szCs w:val="24"/>
        </w:rPr>
        <w:t xml:space="preserve"> (dukkhanirodha)</w:t>
      </w:r>
      <w:r>
        <w:rPr>
          <w:rFonts w:ascii="Garamond" w:eastAsia="細明體" w:hAnsi="Garamond" w:cs="Times New Roman"/>
          <w:color w:val="000000"/>
          <w:sz w:val="24"/>
          <w:szCs w:val="24"/>
        </w:rPr>
        <w:t>，苦滅道</w:t>
      </w:r>
      <w:r>
        <w:rPr>
          <w:rFonts w:ascii="Garamond" w:eastAsia="細明體" w:hAnsi="Garamond" w:cs="Times New Roman"/>
          <w:color w:val="000000"/>
          <w:sz w:val="24"/>
          <w:szCs w:val="24"/>
        </w:rPr>
        <w:t xml:space="preserve"> (dukkhanirodho gāminī pa</w:t>
      </w:r>
      <w:r>
        <w:rPr>
          <w:rFonts w:ascii="Cambria" w:eastAsia="細明體" w:hAnsi="Cambria" w:cs="Cambria"/>
          <w:color w:val="000000"/>
          <w:sz w:val="24"/>
          <w:szCs w:val="24"/>
        </w:rPr>
        <w:t>ṭ</w:t>
      </w:r>
      <w:r>
        <w:rPr>
          <w:rFonts w:ascii="Garamond" w:eastAsia="細明體" w:hAnsi="Garamond" w:cs="Times New Roman"/>
          <w:color w:val="000000"/>
          <w:sz w:val="24"/>
          <w:szCs w:val="24"/>
        </w:rPr>
        <w:t>ipadā)</w:t>
      </w:r>
      <w:r>
        <w:rPr>
          <w:rFonts w:ascii="Garamond" w:eastAsia="細明體" w:hAnsi="Garamond" w:cs="Times New Roman"/>
          <w:color w:val="000000"/>
          <w:sz w:val="24"/>
          <w:szCs w:val="24"/>
        </w:rPr>
        <w:t>。古譯簡稱「苦集滅道」。</w:t>
      </w:r>
    </w:p>
  </w:footnote>
  <w:footnote w:id="551">
    <w:p w14:paraId="30ED5202"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（離欲：）指涅槃。</w:t>
      </w:r>
    </w:p>
  </w:footnote>
  <w:footnote w:id="552">
    <w:p w14:paraId="1B6FEAA6"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（具眼：）指佛陀。佛具五眼</w:t>
      </w:r>
      <w:r>
        <w:rPr>
          <w:rFonts w:ascii="Garamond" w:eastAsia="細明體" w:hAnsi="Garamond" w:cs="Times New Roman"/>
          <w:color w:val="000000"/>
        </w:rPr>
        <w:t>--</w:t>
      </w:r>
      <w:r>
        <w:rPr>
          <w:rFonts w:ascii="Garamond" w:eastAsia="細明體" w:hAnsi="Garamond" w:cs="Times New Roman"/>
          <w:color w:val="000000"/>
        </w:rPr>
        <w:t>肉眼，天眼，慧眼，佛眼，一切智眼。巴利語</w:t>
      </w:r>
      <w:r>
        <w:rPr>
          <w:rFonts w:ascii="Garamond" w:eastAsia="細明體" w:hAnsi="Garamond" w:cs="Times New Roman"/>
        </w:rPr>
        <w:t>參〈補充註釋〉。</w:t>
      </w:r>
    </w:p>
    <w:p w14:paraId="2F89A691" w14:textId="77777777" w:rsidR="003042B9" w:rsidRDefault="0004431E">
      <w:pPr>
        <w:pStyle w:val="Standarduser"/>
        <w:widowControl/>
        <w:suppressAutoHyphens w:val="0"/>
        <w:spacing w:before="120" w:after="120"/>
        <w:jc w:val="both"/>
        <w:textAlignment w:val="auto"/>
        <w:rPr>
          <w:rFonts w:ascii="Garamond" w:eastAsia="細明體" w:hAnsi="Garamond" w:cs="Times New Roman"/>
          <w:color w:val="000000"/>
          <w:kern w:val="0"/>
          <w:szCs w:val="24"/>
        </w:rPr>
      </w:pPr>
      <w:r>
        <w:rPr>
          <w:rFonts w:ascii="Garamond" w:eastAsia="細明體" w:hAnsi="Garamond" w:cs="Times New Roman"/>
          <w:color w:val="000000"/>
          <w:kern w:val="0"/>
          <w:szCs w:val="24"/>
        </w:rPr>
        <w:t>〔明法尊者註</w:t>
      </w:r>
      <w:r>
        <w:rPr>
          <w:rFonts w:ascii="Garamond" w:eastAsia="細明體" w:hAnsi="Garamond" w:cs="Times New Roman"/>
          <w:color w:val="000000"/>
          <w:kern w:val="0"/>
          <w:szCs w:val="24"/>
        </w:rPr>
        <w:t>20-01</w:t>
      </w:r>
      <w:r>
        <w:rPr>
          <w:rFonts w:ascii="Garamond" w:eastAsia="細明體" w:hAnsi="Garamond" w:cs="Times New Roman"/>
          <w:color w:val="000000"/>
          <w:kern w:val="0"/>
          <w:szCs w:val="24"/>
        </w:rPr>
        <w:t>〕</w:t>
      </w:r>
      <w:r>
        <w:rPr>
          <w:rFonts w:ascii="Garamond" w:eastAsia="細明體" w:hAnsi="Garamond" w:cs="Times New Roman"/>
          <w:color w:val="000000"/>
          <w:kern w:val="0"/>
          <w:szCs w:val="24"/>
        </w:rPr>
        <w:t xml:space="preserve"> </w:t>
      </w:r>
      <w:r>
        <w:rPr>
          <w:rFonts w:ascii="Garamond" w:eastAsia="細明體" w:hAnsi="Garamond" w:cs="Times New Roman"/>
          <w:color w:val="000000"/>
          <w:kern w:val="0"/>
          <w:szCs w:val="24"/>
        </w:rPr>
        <w:t>本句白話︰「所有道中，八聖道最殊勝；所有諦</w:t>
      </w:r>
      <w:r>
        <w:rPr>
          <w:rFonts w:ascii="Garamond" w:eastAsia="細明體" w:hAnsi="Garamond" w:cs="Times New Roman"/>
          <w:color w:val="000000"/>
          <w:kern w:val="0"/>
          <w:szCs w:val="24"/>
        </w:rPr>
        <w:t>(</w:t>
      </w:r>
      <w:r>
        <w:rPr>
          <w:rFonts w:ascii="Garamond" w:eastAsia="細明體" w:hAnsi="Garamond" w:cs="Times New Roman"/>
          <w:color w:val="000000"/>
          <w:kern w:val="0"/>
          <w:szCs w:val="24"/>
        </w:rPr>
        <w:t>真理</w:t>
      </w:r>
      <w:r>
        <w:rPr>
          <w:rFonts w:ascii="Garamond" w:eastAsia="細明體" w:hAnsi="Garamond" w:cs="Times New Roman"/>
          <w:color w:val="000000"/>
          <w:kern w:val="0"/>
          <w:szCs w:val="24"/>
        </w:rPr>
        <w:t>)</w:t>
      </w:r>
      <w:r>
        <w:rPr>
          <w:rFonts w:ascii="Garamond" w:eastAsia="細明體" w:hAnsi="Garamond" w:cs="Times New Roman"/>
          <w:color w:val="000000"/>
          <w:kern w:val="0"/>
          <w:szCs w:val="24"/>
        </w:rPr>
        <w:t>中，四聖諦最殊勝；所有法中，離欲法</w:t>
      </w:r>
      <w:r>
        <w:rPr>
          <w:rFonts w:ascii="Garamond" w:eastAsia="細明體" w:hAnsi="Garamond" w:cs="Times New Roman"/>
          <w:color w:val="000000"/>
          <w:kern w:val="0"/>
          <w:szCs w:val="24"/>
        </w:rPr>
        <w:t>(</w:t>
      </w:r>
      <w:r>
        <w:rPr>
          <w:rFonts w:ascii="Garamond" w:eastAsia="細明體" w:hAnsi="Garamond" w:cs="Times New Roman"/>
          <w:color w:val="000000"/>
          <w:kern w:val="0"/>
          <w:szCs w:val="24"/>
        </w:rPr>
        <w:t>涅槃</w:t>
      </w:r>
      <w:r>
        <w:rPr>
          <w:rFonts w:ascii="Garamond" w:eastAsia="細明體" w:hAnsi="Garamond" w:cs="Times New Roman"/>
          <w:color w:val="000000"/>
          <w:kern w:val="0"/>
          <w:szCs w:val="24"/>
        </w:rPr>
        <w:t>)</w:t>
      </w:r>
      <w:r>
        <w:rPr>
          <w:rFonts w:ascii="Garamond" w:eastAsia="細明體" w:hAnsi="Garamond" w:cs="Times New Roman"/>
          <w:color w:val="000000"/>
          <w:kern w:val="0"/>
          <w:szCs w:val="24"/>
        </w:rPr>
        <w:t>最殊勝；所有兩足</w:t>
      </w:r>
      <w:r>
        <w:rPr>
          <w:rFonts w:ascii="Garamond" w:eastAsia="細明體" w:hAnsi="Garamond" w:cs="Times New Roman"/>
          <w:color w:val="000000"/>
          <w:kern w:val="0"/>
          <w:szCs w:val="24"/>
        </w:rPr>
        <w:t>(</w:t>
      </w:r>
      <w:r>
        <w:rPr>
          <w:rFonts w:ascii="Garamond" w:eastAsia="細明體" w:hAnsi="Garamond" w:cs="Times New Roman"/>
          <w:color w:val="000000"/>
          <w:kern w:val="0"/>
          <w:szCs w:val="24"/>
        </w:rPr>
        <w:t>人類</w:t>
      </w:r>
      <w:r>
        <w:rPr>
          <w:rFonts w:ascii="Garamond" w:eastAsia="細明體" w:hAnsi="Garamond" w:cs="Times New Roman"/>
          <w:color w:val="000000"/>
          <w:kern w:val="0"/>
          <w:szCs w:val="24"/>
        </w:rPr>
        <w:t>)</w:t>
      </w:r>
      <w:r>
        <w:rPr>
          <w:rFonts w:ascii="Garamond" w:eastAsia="細明體" w:hAnsi="Garamond" w:cs="Times New Roman"/>
          <w:color w:val="000000"/>
          <w:kern w:val="0"/>
          <w:szCs w:val="24"/>
        </w:rPr>
        <w:t>中，具眼</w:t>
      </w:r>
      <w:r>
        <w:rPr>
          <w:rFonts w:ascii="Garamond" w:eastAsia="細明體" w:hAnsi="Garamond" w:cs="Times New Roman"/>
          <w:color w:val="000000"/>
          <w:kern w:val="0"/>
          <w:szCs w:val="24"/>
        </w:rPr>
        <w:t>(</w:t>
      </w:r>
      <w:r>
        <w:rPr>
          <w:rFonts w:ascii="Garamond" w:eastAsia="細明體" w:hAnsi="Garamond" w:cs="Times New Roman"/>
          <w:color w:val="000000"/>
          <w:kern w:val="0"/>
          <w:szCs w:val="24"/>
        </w:rPr>
        <w:t>佛陀</w:t>
      </w:r>
      <w:r>
        <w:rPr>
          <w:rFonts w:ascii="Garamond" w:eastAsia="細明體" w:hAnsi="Garamond" w:cs="Times New Roman"/>
          <w:color w:val="000000"/>
          <w:kern w:val="0"/>
          <w:szCs w:val="24"/>
        </w:rPr>
        <w:t>)</w:t>
      </w:r>
      <w:r>
        <w:rPr>
          <w:rFonts w:ascii="Garamond" w:eastAsia="細明體" w:hAnsi="Garamond" w:cs="Times New Roman"/>
          <w:color w:val="000000"/>
          <w:kern w:val="0"/>
          <w:szCs w:val="24"/>
        </w:rPr>
        <w:t>最殊勝。」</w:t>
      </w:r>
    </w:p>
    <w:p w14:paraId="4EC7CE5C" w14:textId="77777777" w:rsidR="003042B9" w:rsidRDefault="0004431E">
      <w:pPr>
        <w:pStyle w:val="Standarduser"/>
        <w:widowControl/>
        <w:suppressAutoHyphens w:val="0"/>
        <w:spacing w:before="120" w:after="120"/>
        <w:jc w:val="both"/>
        <w:textAlignment w:val="auto"/>
        <w:rPr>
          <w:rFonts w:ascii="Garamond" w:eastAsia="細明體" w:hAnsi="Garamond" w:cs="Times New Roman"/>
          <w:color w:val="000000"/>
        </w:rPr>
      </w:pPr>
      <w:r>
        <w:rPr>
          <w:rFonts w:ascii="Garamond" w:eastAsia="細明體" w:hAnsi="Garamond" w:cs="Times New Roman"/>
          <w:color w:val="000000"/>
        </w:rPr>
        <w:t>據說，斯里蘭卡比丘在重大事件會議長呼此句</w:t>
      </w:r>
      <w:r>
        <w:rPr>
          <w:rFonts w:ascii="Garamond" w:eastAsia="細明體" w:hAnsi="Garamond" w:cs="Times New Roman"/>
          <w:color w:val="000000"/>
        </w:rPr>
        <w:t>(Dhp. 273 ~276)</w:t>
      </w:r>
      <w:r>
        <w:rPr>
          <w:rFonts w:ascii="Garamond" w:eastAsia="細明體" w:hAnsi="Garamond" w:cs="Times New Roman"/>
          <w:color w:val="000000"/>
        </w:rPr>
        <w:t>口號。</w:t>
      </w:r>
    </w:p>
    <w:p w14:paraId="62447669" w14:textId="77777777" w:rsidR="003042B9" w:rsidRDefault="0004431E">
      <w:pPr>
        <w:pStyle w:val="last"/>
        <w:spacing w:before="120" w:after="120"/>
        <w:jc w:val="both"/>
      </w:pPr>
      <w:r>
        <w:rPr>
          <w:rFonts w:ascii="Garamond" w:eastAsia="細明體" w:hAnsi="Garamond" w:cs="Times New Roman"/>
          <w:color w:val="000000"/>
        </w:rPr>
        <w:t>〔</w:t>
      </w:r>
      <w:r>
        <w:rPr>
          <w:rFonts w:ascii="Garamond" w:eastAsia="細明體" w:hAnsi="Garamond" w:cs="Times New Roman"/>
          <w:color w:val="000000"/>
        </w:rPr>
        <w:t xml:space="preserve">Nanda </w:t>
      </w:r>
      <w:r>
        <w:rPr>
          <w:rFonts w:ascii="Garamond" w:eastAsia="細明體" w:hAnsi="Garamond" w:cs="Times New Roman"/>
          <w:color w:val="000000"/>
        </w:rPr>
        <w:t>校註〕</w:t>
      </w:r>
      <w:r>
        <w:rPr>
          <w:rFonts w:ascii="Garamond" w:eastAsia="細明體" w:hAnsi="Garamond" w:cs="Times New Roman"/>
          <w:color w:val="000000"/>
        </w:rPr>
        <w:t xml:space="preserve"> </w:t>
      </w:r>
      <w:r>
        <w:rPr>
          <w:rFonts w:ascii="Garamond" w:eastAsia="細明體" w:hAnsi="Garamond" w:cs="Times New Roman"/>
          <w:color w:val="000000"/>
        </w:rPr>
        <w:t>請參《法句經故事集》，二十～一、</w:t>
      </w:r>
      <w:r>
        <w:rPr>
          <w:rFonts w:ascii="Garamond" w:eastAsia="細明體" w:hAnsi="Garamond" w:cs="Times New Roman"/>
          <w:color w:val="000000"/>
        </w:rPr>
        <w:t xml:space="preserve"> </w:t>
      </w:r>
      <w:hyperlink r:id="rId145" w:history="1">
        <w:r>
          <w:rPr>
            <w:rStyle w:val="Internetlink"/>
            <w:rFonts w:ascii="Garamond" w:eastAsia="細明體" w:hAnsi="Garamond" w:cs="Times New Roman"/>
          </w:rPr>
          <w:t>解脫之道</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273~276)</w:t>
      </w:r>
      <w:r>
        <w:rPr>
          <w:rFonts w:ascii="Garamond" w:eastAsia="細明體" w:hAnsi="Garamond" w:cs="Times New Roman"/>
          <w:color w:val="000000"/>
        </w:rPr>
        <w:t>。</w:t>
      </w:r>
      <w:r>
        <w:rPr>
          <w:rFonts w:ascii="Garamond" w:eastAsia="細明體" w:hAnsi="Garamond" w:cs="Times New Roman"/>
        </w:rPr>
        <w:t>參〈補充註釋〉。</w:t>
      </w:r>
    </w:p>
  </w:footnote>
  <w:footnote w:id="553">
    <w:p w14:paraId="777F95EC"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（荊棘：）</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欲貪瞋癡等。</w:t>
      </w:r>
    </w:p>
  </w:footnote>
  <w:footnote w:id="554">
    <w:p w14:paraId="74A781A2"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（如來唯說者：）如來僅為說示其道路而已。</w:t>
      </w:r>
    </w:p>
  </w:footnote>
  <w:footnote w:id="555">
    <w:p w14:paraId="59250A47"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（一切行：）一切存在的東西。</w:t>
      </w:r>
      <w:r>
        <w:rPr>
          <w:rFonts w:ascii="Garamond" w:eastAsia="細明體" w:hAnsi="Garamond" w:cs="Times New Roman"/>
        </w:rPr>
        <w:t>參〈補充註釋〉。</w:t>
      </w:r>
    </w:p>
  </w:footnote>
  <w:footnote w:id="556">
    <w:p w14:paraId="7D082B51"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〔明法尊者註</w:t>
      </w:r>
      <w:r>
        <w:rPr>
          <w:rFonts w:ascii="Garamond" w:eastAsia="細明體" w:hAnsi="Garamond" w:cs="Times New Roman"/>
          <w:color w:val="000000"/>
          <w:sz w:val="24"/>
          <w:szCs w:val="24"/>
        </w:rPr>
        <w:t>20-05</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慧</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：指觀智，修習禪定，進而觀察微細名色法的無常或苦或無我。</w:t>
      </w:r>
    </w:p>
  </w:footnote>
  <w:footnote w:id="557">
    <w:p w14:paraId="3D72C759"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請參《法句經故事集》，二十～二、</w:t>
      </w:r>
      <w:r>
        <w:rPr>
          <w:rFonts w:ascii="Garamond" w:eastAsia="細明體" w:hAnsi="Garamond" w:cs="Times New Roman"/>
          <w:color w:val="000000"/>
        </w:rPr>
        <w:t xml:space="preserve"> </w:t>
      </w:r>
      <w:hyperlink r:id="rId146" w:history="1">
        <w:r>
          <w:rPr>
            <w:rStyle w:val="Internetlink"/>
            <w:rFonts w:ascii="Garamond" w:eastAsia="細明體" w:hAnsi="Garamond" w:cs="Times New Roman"/>
          </w:rPr>
          <w:t>觀無常</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277)</w:t>
      </w:r>
      <w:r>
        <w:rPr>
          <w:rFonts w:ascii="Garamond" w:eastAsia="細明體" w:hAnsi="Garamond" w:cs="Times New Roman"/>
          <w:color w:val="000000"/>
        </w:rPr>
        <w:t>。</w:t>
      </w:r>
      <w:r>
        <w:rPr>
          <w:rFonts w:ascii="Garamond" w:eastAsia="細明體" w:hAnsi="Garamond" w:cs="Times New Roman"/>
        </w:rPr>
        <w:t>參〈補充註釋〉。</w:t>
      </w:r>
    </w:p>
  </w:footnote>
  <w:footnote w:id="558">
    <w:p w14:paraId="77568429"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佛陀說諸蘊有壓迫之苦，因此說偈。請參《法句經故事集》，二十～三、</w:t>
      </w:r>
      <w:r>
        <w:rPr>
          <w:rFonts w:ascii="Garamond" w:eastAsia="細明體" w:hAnsi="Garamond" w:cs="Times New Roman"/>
          <w:color w:val="000000"/>
        </w:rPr>
        <w:t xml:space="preserve"> </w:t>
      </w:r>
      <w:hyperlink r:id="rId147" w:history="1">
        <w:r>
          <w:rPr>
            <w:rStyle w:val="Internetlink"/>
            <w:rFonts w:ascii="Garamond" w:eastAsia="細明體" w:hAnsi="Garamond" w:cs="Times New Roman"/>
          </w:rPr>
          <w:t>諸行皆苦</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278)</w:t>
      </w:r>
      <w:r>
        <w:rPr>
          <w:rFonts w:ascii="Garamond" w:eastAsia="細明體" w:hAnsi="Garamond" w:cs="Times New Roman"/>
          <w:color w:val="000000"/>
        </w:rPr>
        <w:t>。</w:t>
      </w:r>
      <w:r>
        <w:rPr>
          <w:rFonts w:ascii="Garamond" w:eastAsia="細明體" w:hAnsi="Garamond" w:cs="Times New Roman"/>
        </w:rPr>
        <w:t>參〈補充註釋〉。</w:t>
      </w:r>
    </w:p>
  </w:footnote>
  <w:footnote w:id="559">
    <w:p w14:paraId="4D190923"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佛陀說︰「諸蘊以無法控制之意稱為無我。」因此說偈。請參《法句經故事集》，二十～四、</w:t>
      </w:r>
      <w:r>
        <w:rPr>
          <w:rFonts w:ascii="Garamond" w:eastAsia="細明體" w:hAnsi="Garamond" w:cs="Times New Roman"/>
          <w:color w:val="000000"/>
        </w:rPr>
        <w:t xml:space="preserve"> </w:t>
      </w:r>
      <w:hyperlink r:id="rId148" w:history="1">
        <w:r>
          <w:rPr>
            <w:rStyle w:val="Internetlink"/>
            <w:rFonts w:ascii="Garamond" w:eastAsia="細明體" w:hAnsi="Garamond" w:cs="Times New Roman"/>
          </w:rPr>
          <w:t>諸法無我</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279)</w:t>
      </w:r>
      <w:r>
        <w:rPr>
          <w:rFonts w:ascii="Garamond" w:eastAsia="細明體" w:hAnsi="Garamond" w:cs="Times New Roman"/>
          <w:color w:val="000000"/>
        </w:rPr>
        <w:t>。</w:t>
      </w:r>
      <w:r>
        <w:rPr>
          <w:rFonts w:ascii="Garamond" w:eastAsia="細明體" w:hAnsi="Garamond" w:cs="Times New Roman"/>
        </w:rPr>
        <w:t>參〈補充註釋〉。</w:t>
      </w:r>
    </w:p>
  </w:footnote>
  <w:footnote w:id="560">
    <w:p w14:paraId="54806173"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請參《法句經故事集》，二十～五、</w:t>
      </w:r>
      <w:r>
        <w:rPr>
          <w:rFonts w:ascii="Garamond" w:eastAsia="細明體" w:hAnsi="Garamond" w:cs="Times New Roman"/>
          <w:color w:val="000000"/>
        </w:rPr>
        <w:t xml:space="preserve"> </w:t>
      </w:r>
      <w:hyperlink r:id="rId149" w:history="1">
        <w:r>
          <w:rPr>
            <w:rStyle w:val="Internetlink"/>
            <w:rFonts w:ascii="Garamond" w:eastAsia="細明體" w:hAnsi="Garamond" w:cs="Times New Roman"/>
          </w:rPr>
          <w:t>精進，莫放逸</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280)</w:t>
      </w:r>
      <w:r>
        <w:rPr>
          <w:rFonts w:ascii="Garamond" w:eastAsia="細明體" w:hAnsi="Garamond" w:cs="Times New Roman"/>
          <w:color w:val="000000"/>
        </w:rPr>
        <w:t>。</w:t>
      </w:r>
      <w:r>
        <w:rPr>
          <w:rFonts w:ascii="Garamond" w:eastAsia="細明體" w:hAnsi="Garamond" w:cs="Times New Roman"/>
        </w:rPr>
        <w:t>參〈補充註釋〉。</w:t>
      </w:r>
    </w:p>
  </w:footnote>
  <w:footnote w:id="561">
    <w:p w14:paraId="5C275B88"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三業</w:t>
      </w:r>
      <w:r>
        <w:rPr>
          <w:rFonts w:ascii="Garamond" w:eastAsia="細明體" w:hAnsi="Garamond" w:cs="Times New Roman"/>
          <w:color w:val="000000"/>
        </w:rPr>
        <w:t xml:space="preserve"> </w:t>
      </w:r>
      <w:r>
        <w:rPr>
          <w:rFonts w:ascii="Garamond" w:eastAsia="細明體" w:hAnsi="Garamond" w:cs="Times New Roman"/>
          <w:color w:val="000000"/>
        </w:rPr>
        <w:t>：指身業、語業、意業。請參《法句經故事集》，二十～六</w:t>
      </w:r>
      <w:r>
        <w:rPr>
          <w:rFonts w:ascii="Garamond" w:eastAsia="細明體" w:hAnsi="Garamond" w:cs="Times New Roman"/>
          <w:color w:val="000000"/>
        </w:rPr>
        <w:t>、</w:t>
      </w:r>
      <w:r>
        <w:rPr>
          <w:rFonts w:ascii="Garamond" w:eastAsia="細明體" w:hAnsi="Garamond" w:cs="Times New Roman"/>
          <w:color w:val="000000"/>
        </w:rPr>
        <w:t xml:space="preserve"> </w:t>
      </w:r>
      <w:hyperlink r:id="rId150" w:history="1">
        <w:r>
          <w:rPr>
            <w:rStyle w:val="Internetlink"/>
            <w:rFonts w:ascii="Garamond" w:eastAsia="細明體" w:hAnsi="Garamond" w:cs="Times New Roman"/>
          </w:rPr>
          <w:t>護持身、口、意</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281)</w:t>
      </w:r>
      <w:r>
        <w:rPr>
          <w:rFonts w:ascii="Garamond" w:eastAsia="細明體" w:hAnsi="Garamond" w:cs="Times New Roman"/>
          <w:color w:val="000000"/>
        </w:rPr>
        <w:t>。</w:t>
      </w:r>
      <w:r>
        <w:rPr>
          <w:rFonts w:ascii="Garamond" w:eastAsia="細明體" w:hAnsi="Garamond" w:cs="Times New Roman"/>
        </w:rPr>
        <w:t>參〈補充註釋〉。</w:t>
      </w:r>
    </w:p>
  </w:footnote>
  <w:footnote w:id="562">
    <w:p w14:paraId="6CEF59AE" w14:textId="77777777" w:rsidR="003042B9" w:rsidRDefault="0004431E">
      <w:pPr>
        <w:pStyle w:val="Web"/>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請參《法句經故事集》，二十四～一、</w:t>
      </w:r>
      <w:r>
        <w:rPr>
          <w:rFonts w:ascii="Garamond" w:eastAsia="細明體" w:hAnsi="Garamond" w:cs="Times New Roman"/>
          <w:color w:val="000000"/>
        </w:rPr>
        <w:t xml:space="preserve"> </w:t>
      </w:r>
      <w:hyperlink r:id="rId151" w:history="1">
        <w:r>
          <w:rPr>
            <w:rStyle w:val="Internetlink"/>
            <w:rFonts w:ascii="Garamond" w:eastAsia="細明體" w:hAnsi="Garamond" w:cs="Times New Roman"/>
          </w:rPr>
          <w:t>口臭的金魚</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334~337)</w:t>
      </w:r>
      <w:r>
        <w:rPr>
          <w:rFonts w:ascii="Garamond" w:eastAsia="細明體" w:hAnsi="Garamond" w:cs="Times New Roman"/>
          <w:color w:val="000000"/>
        </w:rPr>
        <w:t>。</w:t>
      </w:r>
      <w:r>
        <w:rPr>
          <w:rFonts w:ascii="Garamond" w:eastAsia="細明體" w:hAnsi="Garamond" w:cs="Times New Roman"/>
        </w:rPr>
        <w:t>參〈補充註釋〉。</w:t>
      </w:r>
    </w:p>
  </w:footnote>
  <w:footnote w:id="563">
    <w:p w14:paraId="355049EB"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rPr>
        <w:t>「毗羅那」（</w:t>
      </w:r>
      <w:r>
        <w:rPr>
          <w:rFonts w:ascii="Garamond" w:eastAsia="細明體" w:hAnsi="Garamond"/>
        </w:rPr>
        <w:t>Bīra</w:t>
      </w:r>
      <w:r>
        <w:rPr>
          <w:rFonts w:ascii="Cambria" w:eastAsia="細明體" w:hAnsi="Cambria" w:cs="Cambria"/>
        </w:rPr>
        <w:t>ṇ</w:t>
      </w:r>
      <w:r>
        <w:rPr>
          <w:rFonts w:ascii="Garamond" w:eastAsia="細明體" w:hAnsi="Garamond"/>
        </w:rPr>
        <w:t>a</w:t>
      </w:r>
      <w:r>
        <w:rPr>
          <w:rFonts w:ascii="Garamond" w:eastAsia="細明體" w:hAnsi="Garamond"/>
        </w:rPr>
        <w:t>）草名。參〈補充註釋〉。</w:t>
      </w:r>
    </w:p>
  </w:footnote>
  <w:footnote w:id="564">
    <w:p w14:paraId="643090D0" w14:textId="77777777" w:rsidR="003042B9" w:rsidRDefault="0004431E">
      <w:pPr>
        <w:pStyle w:val="Web"/>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請參《法句經故事集》，二十四～二、</w:t>
      </w:r>
      <w:r>
        <w:rPr>
          <w:rFonts w:ascii="Garamond" w:eastAsia="細明體" w:hAnsi="Garamond" w:cs="Times New Roman"/>
          <w:color w:val="000000"/>
        </w:rPr>
        <w:t xml:space="preserve"> </w:t>
      </w:r>
      <w:hyperlink r:id="rId152" w:history="1">
        <w:r>
          <w:rPr>
            <w:rStyle w:val="Internetlink"/>
            <w:rFonts w:ascii="Garamond" w:eastAsia="細明體" w:hAnsi="Garamond" w:cs="Times New Roman"/>
          </w:rPr>
          <w:t>業報</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338~343)</w:t>
      </w:r>
      <w:r>
        <w:rPr>
          <w:rFonts w:ascii="Garamond" w:eastAsia="細明體" w:hAnsi="Garamond" w:cs="Times New Roman"/>
          <w:color w:val="000000"/>
        </w:rPr>
        <w:t>。參〈補充註釋〉。</w:t>
      </w:r>
    </w:p>
  </w:footnote>
  <w:footnote w:id="565">
    <w:p w14:paraId="3630709A"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（無欲：）涅槃。</w:t>
      </w:r>
    </w:p>
  </w:footnote>
  <w:footnote w:id="566">
    <w:p w14:paraId="7B5C9324"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此頌保留法舫法師原譯。</w:t>
      </w:r>
    </w:p>
  </w:footnote>
  <w:footnote w:id="567">
    <w:p w14:paraId="2985CC0F"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指貪著過去、未來及現在的五蘊。</w:t>
      </w:r>
    </w:p>
  </w:footnote>
  <w:footnote w:id="568">
    <w:p w14:paraId="0CF21838"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請參《法句經故事集》，二十四～六、</w:t>
      </w:r>
      <w:r>
        <w:rPr>
          <w:rFonts w:ascii="Garamond" w:eastAsia="細明體" w:hAnsi="Garamond" w:cs="Times New Roman"/>
          <w:color w:val="000000"/>
        </w:rPr>
        <w:t xml:space="preserve"> </w:t>
      </w:r>
      <w:hyperlink r:id="rId153" w:history="1">
        <w:r>
          <w:rPr>
            <w:rStyle w:val="Internetlink"/>
            <w:rFonts w:ascii="Garamond" w:eastAsia="細明體" w:hAnsi="Garamond" w:cs="Times New Roman"/>
          </w:rPr>
          <w:t>特技演員變成聖者</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348)</w:t>
      </w:r>
      <w:r>
        <w:rPr>
          <w:rFonts w:ascii="Garamond" w:eastAsia="細明體" w:hAnsi="Garamond" w:cs="Times New Roman"/>
          <w:color w:val="000000"/>
        </w:rPr>
        <w:t>。</w:t>
      </w:r>
      <w:r>
        <w:rPr>
          <w:rFonts w:ascii="Garamond" w:eastAsia="細明體" w:hAnsi="Garamond" w:cs="Times New Roman"/>
          <w:color w:val="000000"/>
        </w:rPr>
        <w:t xml:space="preserve"> </w:t>
      </w:r>
      <w:r>
        <w:rPr>
          <w:rFonts w:ascii="Garamond" w:eastAsia="細明體" w:hAnsi="Garamond" w:cs="Times New Roman"/>
          <w:color w:val="000000"/>
        </w:rPr>
        <w:t>本故事尚有後篇：</w:t>
      </w:r>
      <w:r>
        <w:rPr>
          <w:rFonts w:ascii="Garamond" w:eastAsia="細明體" w:hAnsi="Garamond" w:cs="Times New Roman"/>
          <w:color w:val="000000"/>
        </w:rPr>
        <w:t xml:space="preserve"> </w:t>
      </w:r>
      <w:r>
        <w:rPr>
          <w:rFonts w:ascii="Garamond" w:eastAsia="細明體" w:hAnsi="Garamond" w:cs="Times New Roman"/>
          <w:color w:val="000000"/>
        </w:rPr>
        <w:t>「</w:t>
      </w:r>
      <w:r>
        <w:rPr>
          <w:rFonts w:ascii="Garamond" w:eastAsia="細明體" w:hAnsi="Garamond" w:cs="Times New Roman"/>
          <w:color w:val="000000"/>
        </w:rPr>
        <w:t xml:space="preserve"> </w:t>
      </w:r>
      <w:hyperlink r:id="rId154" w:history="1">
        <w:r>
          <w:rPr>
            <w:rStyle w:val="Internetlink"/>
            <w:rFonts w:ascii="Garamond" w:eastAsia="細明體" w:hAnsi="Garamond" w:cs="Times New Roman"/>
          </w:rPr>
          <w:t>沒有束縛就沒有恐懼</w:t>
        </w:r>
      </w:hyperlink>
      <w:r>
        <w:rPr>
          <w:rFonts w:ascii="Garamond" w:eastAsia="細明體" w:hAnsi="Garamond" w:cs="Times New Roman"/>
          <w:color w:val="000000"/>
        </w:rPr>
        <w:t xml:space="preserve"> </w:t>
      </w:r>
      <w:r>
        <w:rPr>
          <w:rFonts w:ascii="Garamond" w:eastAsia="細明體" w:hAnsi="Garamond" w:cs="Times New Roman"/>
          <w:color w:val="000000"/>
        </w:rPr>
        <w:t>」</w:t>
      </w:r>
      <w:r>
        <w:rPr>
          <w:rFonts w:ascii="Garamond" w:eastAsia="細明體" w:hAnsi="Garamond" w:cs="Times New Roman"/>
          <w:color w:val="000000"/>
        </w:rPr>
        <w:t xml:space="preserve"> </w:t>
      </w:r>
      <w:r>
        <w:rPr>
          <w:rFonts w:ascii="Garamond" w:eastAsia="細明體" w:hAnsi="Garamond" w:cs="Times New Roman"/>
          <w:color w:val="000000"/>
        </w:rPr>
        <w:t>（二十六～十四），</w:t>
      </w:r>
      <w:r>
        <w:rPr>
          <w:rFonts w:ascii="Garamond" w:eastAsia="細明體" w:hAnsi="Garamond" w:cs="Times New Roman"/>
          <w:color w:val="000000"/>
        </w:rPr>
        <w:t xml:space="preserve"> Dhp. 397 </w:t>
      </w:r>
      <w:r>
        <w:rPr>
          <w:rFonts w:ascii="Garamond" w:eastAsia="細明體" w:hAnsi="Garamond" w:cs="Times New Roman"/>
          <w:color w:val="000000"/>
        </w:rPr>
        <w:t>參〈補充註釋〉。</w:t>
      </w:r>
    </w:p>
  </w:footnote>
  <w:footnote w:id="569">
    <w:p w14:paraId="3E97DBBC" w14:textId="77777777" w:rsidR="003042B9" w:rsidRDefault="0004431E">
      <w:pPr>
        <w:pStyle w:val="Web"/>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請參《法句經故事集》，二十五～一、</w:t>
      </w:r>
      <w:r>
        <w:rPr>
          <w:rFonts w:ascii="Garamond" w:eastAsia="細明體" w:hAnsi="Garamond" w:cs="Times New Roman"/>
          <w:color w:val="000000"/>
        </w:rPr>
        <w:t xml:space="preserve"> </w:t>
      </w:r>
      <w:hyperlink r:id="rId155" w:history="1">
        <w:r>
          <w:rPr>
            <w:rStyle w:val="Internetlink"/>
            <w:rFonts w:ascii="Garamond" w:eastAsia="細明體" w:hAnsi="Garamond" w:cs="Times New Roman"/>
          </w:rPr>
          <w:t>比丘應該調伏五根</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360~361)</w:t>
      </w:r>
      <w:r>
        <w:rPr>
          <w:rFonts w:ascii="Garamond" w:eastAsia="細明體" w:hAnsi="Garamond" w:cs="Times New Roman"/>
          <w:color w:val="000000"/>
        </w:rPr>
        <w:t>。參〈補充註釋〉。</w:t>
      </w:r>
    </w:p>
  </w:footnote>
  <w:footnote w:id="570">
    <w:p w14:paraId="62D58865"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請參《法句經故事集》，二十五～二、</w:t>
      </w:r>
      <w:r>
        <w:rPr>
          <w:rFonts w:ascii="Garamond" w:eastAsia="細明體" w:hAnsi="Garamond" w:cs="Times New Roman"/>
          <w:color w:val="000000"/>
        </w:rPr>
        <w:t xml:space="preserve"> </w:t>
      </w:r>
      <w:hyperlink r:id="rId156" w:history="1">
        <w:r>
          <w:rPr>
            <w:rStyle w:val="Internetlink"/>
            <w:rFonts w:ascii="Garamond" w:eastAsia="細明體" w:hAnsi="Garamond" w:cs="Times New Roman"/>
          </w:rPr>
          <w:t>比丘殺死大雁鳥</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362)</w:t>
      </w:r>
      <w:r>
        <w:rPr>
          <w:rFonts w:ascii="Garamond" w:eastAsia="細明體" w:hAnsi="Garamond" w:cs="Times New Roman"/>
          <w:color w:val="000000"/>
        </w:rPr>
        <w:t>。參〈補充註釋〉。</w:t>
      </w:r>
    </w:p>
  </w:footnote>
  <w:footnote w:id="571">
    <w:p w14:paraId="34DE8760"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請參《法句經故事集》，二十五～五、</w:t>
      </w:r>
      <w:r>
        <w:rPr>
          <w:rFonts w:ascii="Garamond" w:eastAsia="細明體" w:hAnsi="Garamond" w:cs="Times New Roman"/>
          <w:color w:val="000000"/>
        </w:rPr>
        <w:t xml:space="preserve"> </w:t>
      </w:r>
      <w:hyperlink r:id="rId157" w:history="1">
        <w:r>
          <w:rPr>
            <w:rStyle w:val="Internetlink"/>
            <w:rFonts w:ascii="Garamond" w:eastAsia="細明體" w:hAnsi="Garamond" w:cs="Times New Roman"/>
          </w:rPr>
          <w:t>比丘應該知足</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365~366)</w:t>
      </w:r>
      <w:r>
        <w:rPr>
          <w:rFonts w:ascii="Garamond" w:eastAsia="細明體" w:hAnsi="Garamond" w:cs="Times New Roman"/>
          <w:color w:val="000000"/>
        </w:rPr>
        <w:t>。參〈補充註釋〉。</w:t>
      </w:r>
    </w:p>
  </w:footnote>
  <w:footnote w:id="572">
    <w:p w14:paraId="57FC2AF1"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請參《法句經故事集》，二十五～六、</w:t>
      </w:r>
      <w:r>
        <w:rPr>
          <w:rFonts w:ascii="Garamond" w:eastAsia="細明體" w:hAnsi="Garamond" w:cs="Times New Roman"/>
          <w:color w:val="000000"/>
        </w:rPr>
        <w:t xml:space="preserve"> </w:t>
      </w:r>
      <w:hyperlink r:id="rId158" w:history="1">
        <w:r>
          <w:rPr>
            <w:rStyle w:val="Internetlink"/>
            <w:rFonts w:ascii="Garamond" w:eastAsia="細明體" w:hAnsi="Garamond" w:cs="Times New Roman"/>
          </w:rPr>
          <w:t>所有供養品都一樣</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367)</w:t>
      </w:r>
      <w:r>
        <w:rPr>
          <w:rFonts w:ascii="Garamond" w:eastAsia="細明體" w:hAnsi="Garamond" w:cs="Times New Roman"/>
          <w:color w:val="000000"/>
        </w:rPr>
        <w:t>。參〈補充註釋〉。</w:t>
      </w:r>
    </w:p>
  </w:footnote>
  <w:footnote w:id="573">
    <w:p w14:paraId="00083AD1"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〔明法尊者註</w:t>
      </w:r>
      <w:r>
        <w:rPr>
          <w:rFonts w:ascii="Garamond" w:eastAsia="細明體" w:hAnsi="Garamond" w:cs="Times New Roman"/>
          <w:color w:val="000000"/>
          <w:sz w:val="24"/>
          <w:szCs w:val="24"/>
        </w:rPr>
        <w:t>25-07</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 </w:t>
      </w:r>
      <w:r>
        <w:rPr>
          <w:rStyle w:val="ad"/>
          <w:rFonts w:ascii="Garamond" w:eastAsia="細明體" w:hAnsi="Garamond" w:cs="Times New Roman"/>
          <w:color w:val="000000"/>
          <w:sz w:val="24"/>
          <w:szCs w:val="24"/>
        </w:rPr>
        <w:t>住於慈悲</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w:t>
      </w:r>
      <w:r>
        <w:rPr>
          <w:rFonts w:ascii="Garamond" w:eastAsia="細明體" w:hAnsi="Garamond" w:cs="Times New Roman"/>
          <w:color w:val="000000"/>
          <w:sz w:val="24"/>
          <w:szCs w:val="24"/>
        </w:rPr>
        <w:t>mettāvihārī</w:t>
      </w:r>
      <w:r>
        <w:rPr>
          <w:rFonts w:ascii="Garamond" w:eastAsia="細明體" w:hAnsi="Garamond" w:cs="Times New Roman"/>
          <w:color w:val="000000"/>
          <w:sz w:val="24"/>
          <w:szCs w:val="24"/>
        </w:rPr>
        <w:t>慈住。參〈補充註釋〉。</w:t>
      </w:r>
    </w:p>
  </w:footnote>
  <w:footnote w:id="574">
    <w:p w14:paraId="56C5208B"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請參《法句經故事集》，二十五～七、</w:t>
      </w:r>
      <w:r>
        <w:rPr>
          <w:rFonts w:ascii="Garamond" w:eastAsia="細明體" w:hAnsi="Garamond" w:cs="Times New Roman"/>
          <w:color w:val="000000"/>
        </w:rPr>
        <w:t xml:space="preserve"> </w:t>
      </w:r>
      <w:hyperlink r:id="rId159" w:history="1">
        <w:r>
          <w:rPr>
            <w:rStyle w:val="Internetlink"/>
            <w:rFonts w:ascii="Garamond" w:eastAsia="細明體" w:hAnsi="Garamond" w:cs="Times New Roman"/>
          </w:rPr>
          <w:t>虔誠的女士和小偷</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368~376)</w:t>
      </w:r>
      <w:r>
        <w:rPr>
          <w:rFonts w:ascii="Garamond" w:eastAsia="細明體" w:hAnsi="Garamond" w:cs="Times New Roman"/>
          <w:color w:val="000000"/>
        </w:rPr>
        <w:t>。參〈補充註釋〉。</w:t>
      </w:r>
    </w:p>
  </w:footnote>
  <w:footnote w:id="575">
    <w:p w14:paraId="637E4C50"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彼岸為內六處</w:t>
      </w:r>
      <w:r>
        <w:rPr>
          <w:rFonts w:ascii="Garamond" w:eastAsia="細明體" w:hAnsi="Garamond" w:cs="Times New Roman"/>
          <w:color w:val="000000"/>
        </w:rPr>
        <w:t>--</w:t>
      </w:r>
      <w:r>
        <w:rPr>
          <w:rFonts w:ascii="Garamond" w:eastAsia="細明體" w:hAnsi="Garamond" w:cs="Times New Roman"/>
          <w:color w:val="000000"/>
        </w:rPr>
        <w:t>眼、耳、鼻、舌、身、意。此岸為外六處</w:t>
      </w:r>
      <w:r>
        <w:rPr>
          <w:rFonts w:ascii="Garamond" w:eastAsia="細明體" w:hAnsi="Garamond" w:cs="Times New Roman"/>
          <w:color w:val="000000"/>
        </w:rPr>
        <w:t xml:space="preserve">-- </w:t>
      </w:r>
      <w:r>
        <w:rPr>
          <w:rFonts w:ascii="Garamond" w:eastAsia="細明體" w:hAnsi="Garamond" w:cs="Times New Roman"/>
          <w:color w:val="000000"/>
        </w:rPr>
        <w:t>色、聲、香、味、觸、法。不著我與我所，故說彼無內外六處。參〈補充註釋〉。</w:t>
      </w:r>
    </w:p>
  </w:footnote>
  <w:footnote w:id="576">
    <w:p w14:paraId="7F427C0A" w14:textId="77777777" w:rsidR="003042B9" w:rsidRDefault="0004431E">
      <w:pPr>
        <w:pStyle w:val="first"/>
        <w:spacing w:before="120" w:after="120"/>
        <w:jc w:val="both"/>
        <w:rPr>
          <w:rFonts w:ascii="Garamond" w:eastAsia="細明體" w:hAnsi="Garamond" w:cs="Times New Roman"/>
          <w:color w:val="000000"/>
        </w:rPr>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〔明法尊者註</w:t>
      </w:r>
      <w:r>
        <w:rPr>
          <w:rFonts w:ascii="Garamond" w:eastAsia="細明體" w:hAnsi="Garamond" w:cs="Times New Roman"/>
          <w:color w:val="000000"/>
        </w:rPr>
        <w:t>26-06</w:t>
      </w:r>
      <w:r>
        <w:rPr>
          <w:rFonts w:ascii="Garamond" w:eastAsia="細明體" w:hAnsi="Garamond" w:cs="Times New Roman"/>
          <w:color w:val="000000"/>
        </w:rPr>
        <w:t>〕</w:t>
      </w:r>
      <w:r>
        <w:rPr>
          <w:rFonts w:ascii="Garamond" w:eastAsia="細明體" w:hAnsi="Garamond" w:cs="Times New Roman"/>
          <w:color w:val="000000"/>
        </w:rPr>
        <w:t xml:space="preserve"> </w:t>
      </w:r>
      <w:r>
        <w:rPr>
          <w:rFonts w:ascii="Garamond" w:eastAsia="細明體" w:hAnsi="Garamond" w:cs="Times New Roman"/>
          <w:color w:val="000000"/>
        </w:rPr>
        <w:t>苦</w:t>
      </w:r>
      <w:r>
        <w:rPr>
          <w:rFonts w:ascii="Garamond" w:eastAsia="細明體" w:hAnsi="Garamond" w:cs="Times New Roman"/>
          <w:color w:val="000000"/>
        </w:rPr>
        <w:t xml:space="preserve"> </w:t>
      </w:r>
      <w:r>
        <w:rPr>
          <w:rFonts w:ascii="Garamond" w:eastAsia="細明體" w:hAnsi="Garamond" w:cs="Times New Roman"/>
          <w:color w:val="000000"/>
        </w:rPr>
        <w:t>：（原文）</w:t>
      </w:r>
      <w:r>
        <w:rPr>
          <w:rFonts w:ascii="Garamond" w:eastAsia="細明體" w:hAnsi="Garamond" w:cs="Times New Roman"/>
          <w:color w:val="000000"/>
        </w:rPr>
        <w:t>dara</w:t>
      </w:r>
      <w:r>
        <w:rPr>
          <w:rFonts w:ascii="Garamond" w:eastAsia="細明體" w:hAnsi="Garamond" w:cs="Times New Roman"/>
          <w:color w:val="000000"/>
        </w:rPr>
        <w:t>，亦（可譯）作「怖畏」。</w:t>
      </w:r>
    </w:p>
  </w:footnote>
  <w:footnote w:id="577">
    <w:p w14:paraId="349D89D0" w14:textId="77777777" w:rsidR="003042B9" w:rsidRDefault="0004431E">
      <w:pPr>
        <w:pStyle w:val="first"/>
        <w:spacing w:before="120" w:after="120"/>
        <w:jc w:val="both"/>
      </w:pPr>
      <w:r>
        <w:rPr>
          <w:rStyle w:val="af5"/>
        </w:rPr>
        <w:footnoteRef/>
      </w:r>
      <w:r>
        <w:rPr>
          <w:rFonts w:ascii="Garamond" w:eastAsia="細明體" w:hAnsi="Garamond" w:cs="Times New Roman"/>
          <w:color w:val="000000"/>
        </w:rPr>
        <w:t xml:space="preserve"> </w:t>
      </w:r>
      <w:r>
        <w:rPr>
          <w:rFonts w:ascii="Garamond" w:eastAsia="細明體" w:hAnsi="Garamond" w:cs="Times New Roman"/>
          <w:color w:val="000000"/>
        </w:rPr>
        <w:t>請參《法句經故事集》，二十六～三、</w:t>
      </w:r>
      <w:r>
        <w:rPr>
          <w:rFonts w:ascii="Garamond" w:eastAsia="細明體" w:hAnsi="Garamond" w:cs="Times New Roman"/>
          <w:color w:val="000000"/>
        </w:rPr>
        <w:t xml:space="preserve"> </w:t>
      </w:r>
      <w:hyperlink r:id="rId160" w:history="1">
        <w:r>
          <w:rPr>
            <w:rStyle w:val="Internetlink"/>
            <w:rFonts w:ascii="Garamond" w:eastAsia="細明體" w:hAnsi="Garamond" w:cs="Times New Roman"/>
          </w:rPr>
          <w:t>何處是彼岸</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385)</w:t>
      </w:r>
      <w:r>
        <w:rPr>
          <w:rFonts w:ascii="Garamond" w:eastAsia="細明體" w:hAnsi="Garamond" w:cs="Times New Roman"/>
          <w:color w:val="000000"/>
        </w:rPr>
        <w:t>。參〈補充註釋〉。</w:t>
      </w:r>
    </w:p>
  </w:footnote>
  <w:footnote w:id="578">
    <w:p w14:paraId="1ABCC5E9"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請參《法句經故事集》，二十六～五、</w:t>
      </w:r>
      <w:r>
        <w:rPr>
          <w:rFonts w:ascii="Garamond" w:eastAsia="細明體" w:hAnsi="Garamond" w:cs="Times New Roman"/>
          <w:color w:val="000000"/>
        </w:rPr>
        <w:t xml:space="preserve"> </w:t>
      </w:r>
      <w:hyperlink r:id="rId161" w:history="1">
        <w:r>
          <w:rPr>
            <w:rStyle w:val="Internetlink"/>
            <w:rFonts w:ascii="Garamond" w:eastAsia="細明體" w:hAnsi="Garamond" w:cs="Times New Roman"/>
          </w:rPr>
          <w:t>佛陀的榮耀</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387)</w:t>
      </w:r>
      <w:r>
        <w:rPr>
          <w:rFonts w:ascii="Garamond" w:eastAsia="細明體" w:hAnsi="Garamond" w:cs="Times New Roman"/>
          <w:color w:val="000000"/>
        </w:rPr>
        <w:t>。參〈補充註釋〉。</w:t>
      </w:r>
    </w:p>
  </w:footnote>
  <w:footnote w:id="579">
    <w:p w14:paraId="57012AD9"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w:t>
      </w:r>
      <w:r>
        <w:rPr>
          <w:rFonts w:ascii="Garamond" w:eastAsia="細明體" w:hAnsi="Garamond" w:cs="Times New Roman"/>
          <w:color w:val="000000"/>
        </w:rPr>
        <w:t>集》，二十六～三十七、</w:t>
      </w:r>
      <w:r>
        <w:rPr>
          <w:rFonts w:ascii="Garamond" w:eastAsia="細明體" w:hAnsi="Garamond" w:cs="Times New Roman"/>
          <w:color w:val="000000"/>
        </w:rPr>
        <w:t xml:space="preserve"> </w:t>
      </w:r>
      <w:hyperlink r:id="rId162" w:history="1">
        <w:r>
          <w:rPr>
            <w:rStyle w:val="Internetlink"/>
            <w:rFonts w:ascii="Garamond" w:eastAsia="細明體" w:hAnsi="Garamond" w:cs="Times New Roman"/>
          </w:rPr>
          <w:t>摸骨專家婆耆舍</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419~420)</w:t>
      </w:r>
      <w:r>
        <w:rPr>
          <w:rFonts w:ascii="Garamond" w:eastAsia="細明體" w:hAnsi="Garamond" w:cs="Times New Roman"/>
          <w:color w:val="000000"/>
        </w:rPr>
        <w:t>。參〈補充註釋〉。</w:t>
      </w:r>
    </w:p>
  </w:footnote>
  <w:footnote w:id="580">
    <w:p w14:paraId="62D5B14E" w14:textId="77777777" w:rsidR="003042B9" w:rsidRDefault="0004431E">
      <w:pPr>
        <w:pStyle w:val="Footnoteuser"/>
        <w:spacing w:before="120" w:after="120"/>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〔明法尊者註</w:t>
      </w:r>
      <w:r>
        <w:rPr>
          <w:rFonts w:ascii="Garamond" w:eastAsia="細明體" w:hAnsi="Garamond" w:cs="Times New Roman"/>
          <w:color w:val="000000"/>
          <w:sz w:val="24"/>
          <w:szCs w:val="24"/>
        </w:rPr>
        <w:t>26-45</w:t>
      </w:r>
      <w:r>
        <w:rPr>
          <w:rFonts w:ascii="Garamond" w:eastAsia="細明體" w:hAnsi="Garamond" w:cs="Times New Roman"/>
          <w:color w:val="000000"/>
          <w:sz w:val="24"/>
          <w:szCs w:val="24"/>
        </w:rPr>
        <w:t>〕</w:t>
      </w:r>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前生︰</w:t>
      </w:r>
      <w:r>
        <w:rPr>
          <w:rFonts w:ascii="Garamond" w:eastAsia="細明體" w:hAnsi="Garamond" w:cs="Times New Roman"/>
          <w:color w:val="000000"/>
          <w:sz w:val="24"/>
          <w:szCs w:val="24"/>
        </w:rPr>
        <w:t>Pubbenivāsa</w:t>
      </w:r>
      <w:r>
        <w:rPr>
          <w:rFonts w:ascii="Cambria" w:eastAsia="細明體" w:hAnsi="Cambria" w:cs="Cambria"/>
          <w:color w:val="000000"/>
          <w:sz w:val="24"/>
          <w:szCs w:val="24"/>
        </w:rPr>
        <w:t>ṁ</w:t>
      </w:r>
      <w:r>
        <w:rPr>
          <w:rFonts w:ascii="Garamond" w:eastAsia="細明體" w:hAnsi="Garamond" w:cs="Times New Roman"/>
          <w:color w:val="000000"/>
          <w:sz w:val="24"/>
          <w:szCs w:val="24"/>
        </w:rPr>
        <w:t>，宿命。</w:t>
      </w:r>
    </w:p>
  </w:footnote>
  <w:footnote w:id="581">
    <w:p w14:paraId="3AFFDB72" w14:textId="77777777" w:rsidR="003042B9" w:rsidRDefault="0004431E">
      <w:pPr>
        <w:pStyle w:val="first"/>
        <w:spacing w:before="120" w:after="120"/>
        <w:jc w:val="both"/>
      </w:pPr>
      <w:r>
        <w:rPr>
          <w:rStyle w:val="af5"/>
        </w:rPr>
        <w:footnoteRef/>
      </w:r>
      <w:r>
        <w:rPr>
          <w:rFonts w:ascii="Garamond" w:eastAsia="細明體" w:hAnsi="Garamond"/>
        </w:rPr>
        <w:t xml:space="preserve"> </w:t>
      </w:r>
      <w:r>
        <w:rPr>
          <w:rFonts w:ascii="Garamond" w:eastAsia="細明體" w:hAnsi="Garamond" w:cs="Times New Roman"/>
          <w:color w:val="000000"/>
        </w:rPr>
        <w:t>請參《法句經故事集》，四十、</w:t>
      </w:r>
      <w:r>
        <w:rPr>
          <w:rFonts w:ascii="Garamond" w:eastAsia="細明體" w:hAnsi="Garamond" w:cs="Times New Roman"/>
          <w:color w:val="000000"/>
        </w:rPr>
        <w:t xml:space="preserve"> </w:t>
      </w:r>
      <w:hyperlink r:id="rId163" w:history="1">
        <w:r>
          <w:rPr>
            <w:rStyle w:val="Internetlink"/>
            <w:rFonts w:ascii="Garamond" w:eastAsia="細明體" w:hAnsi="Garamond" w:cs="Times New Roman"/>
          </w:rPr>
          <w:t>天作的供養</w:t>
        </w:r>
      </w:hyperlink>
      <w:r>
        <w:rPr>
          <w:rFonts w:ascii="Garamond" w:eastAsia="細明體" w:hAnsi="Garamond" w:cs="Times New Roman"/>
          <w:color w:val="000000"/>
        </w:rPr>
        <w:t xml:space="preserve"> (</w:t>
      </w:r>
      <w:r>
        <w:rPr>
          <w:rFonts w:ascii="Garamond" w:eastAsia="細明體" w:hAnsi="Garamond" w:cs="Times New Roman"/>
          <w:color w:val="000000"/>
        </w:rPr>
        <w:t>偈</w:t>
      </w:r>
      <w:r>
        <w:rPr>
          <w:rFonts w:ascii="Garamond" w:eastAsia="細明體" w:hAnsi="Garamond" w:cs="Times New Roman"/>
          <w:color w:val="000000"/>
        </w:rPr>
        <w:t xml:space="preserve"> 423)</w:t>
      </w:r>
      <w:r>
        <w:rPr>
          <w:rFonts w:ascii="Garamond" w:eastAsia="細明體" w:hAnsi="Garamond" w:cs="Times New Roman"/>
          <w:color w:val="000000"/>
        </w:rPr>
        <w:t>。參〈補充註釋〉。</w:t>
      </w:r>
    </w:p>
  </w:footnote>
  <w:footnote w:id="582">
    <w:p w14:paraId="049283A7" w14:textId="77777777" w:rsidR="003042B9" w:rsidRDefault="0004431E">
      <w:pPr>
        <w:pStyle w:val="Footnoteuser"/>
        <w:jc w:val="both"/>
      </w:pPr>
      <w:r>
        <w:rPr>
          <w:rStyle w:val="af5"/>
        </w:rPr>
        <w:footnoteRef/>
      </w:r>
      <w:r>
        <w:rPr>
          <w:rFonts w:ascii="Garamond" w:eastAsia="細明體" w:hAnsi="Garamond"/>
          <w:sz w:val="24"/>
          <w:szCs w:val="24"/>
        </w:rPr>
        <w:t xml:space="preserve"> </w:t>
      </w:r>
      <w:r>
        <w:rPr>
          <w:rFonts w:ascii="Garamond" w:eastAsia="細明體" w:hAnsi="Garamond" w:cs="Times New Roman"/>
          <w:color w:val="000000"/>
          <w:sz w:val="24"/>
          <w:szCs w:val="24"/>
        </w:rPr>
        <w:t>另請參考</w:t>
      </w:r>
      <w:r>
        <w:rPr>
          <w:rFonts w:ascii="Garamond" w:eastAsia="細明體" w:hAnsi="Garamond" w:cs="Times New Roman"/>
          <w:color w:val="000000"/>
          <w:sz w:val="24"/>
          <w:szCs w:val="24"/>
        </w:rPr>
        <w:t xml:space="preserve"> </w:t>
      </w:r>
      <w:hyperlink r:id="rId164" w:history="1">
        <w:r>
          <w:rPr>
            <w:rStyle w:val="Internetlink"/>
            <w:rFonts w:ascii="Garamond" w:eastAsia="細明體" w:hAnsi="Garamond" w:cs="Times New Roman"/>
            <w:sz w:val="24"/>
            <w:szCs w:val="24"/>
          </w:rPr>
          <w:t>經典參考資訊</w:t>
        </w:r>
      </w:hyperlink>
      <w:r>
        <w:rPr>
          <w:rFonts w:ascii="Garamond" w:eastAsia="細明體" w:hAnsi="Garamond" w:cs="Times New Roman"/>
          <w:color w:val="000000"/>
          <w:sz w:val="24"/>
          <w:szCs w:val="24"/>
        </w:rPr>
        <w:t xml:space="preserve"> </w:t>
      </w:r>
      <w:r>
        <w:rPr>
          <w:rFonts w:ascii="Garamond" w:eastAsia="細明體" w:hAnsi="Garamond" w:cs="Times New Roman"/>
          <w:color w:val="000000"/>
          <w:sz w:val="24"/>
          <w:szCs w:val="24"/>
        </w:rPr>
        <w:t>中之</w:t>
      </w:r>
      <w:r>
        <w:rPr>
          <w:rFonts w:ascii="Garamond" w:eastAsia="細明體" w:hAnsi="Garamond" w:cs="Times New Roman"/>
          <w:color w:val="000000"/>
          <w:sz w:val="24"/>
          <w:szCs w:val="24"/>
        </w:rPr>
        <w:t xml:space="preserve"> </w:t>
      </w:r>
      <w:hyperlink r:id="rId165" w:history="1">
        <w:r>
          <w:rPr>
            <w:rStyle w:val="Internetlink"/>
            <w:rFonts w:ascii="Garamond" w:eastAsia="細明體" w:hAnsi="Garamond" w:cs="Times New Roman"/>
            <w:sz w:val="24"/>
            <w:szCs w:val="24"/>
          </w:rPr>
          <w:t>大般涅槃經參</w:t>
        </w:r>
        <w:r>
          <w:rPr>
            <w:rStyle w:val="Internetlink"/>
            <w:rFonts w:ascii="Garamond" w:eastAsia="細明體" w:hAnsi="Garamond" w:cs="Times New Roman"/>
            <w:sz w:val="24"/>
            <w:szCs w:val="24"/>
          </w:rPr>
          <w:t>考資訊</w:t>
        </w:r>
      </w:hyperlink>
      <w:r>
        <w:rPr>
          <w:rFonts w:ascii="Garamond" w:eastAsia="細明體" w:hAnsi="Garamond" w:cs="Times New Roman"/>
          <w:color w:val="000000"/>
          <w:sz w:val="24"/>
          <w:szCs w:val="24"/>
        </w:rPr>
        <w:t>。</w:t>
      </w:r>
    </w:p>
  </w:footnote>
  <w:footnote w:id="583">
    <w:p w14:paraId="03D14BFA" w14:textId="77777777" w:rsidR="003042B9" w:rsidRDefault="0004431E">
      <w:pPr>
        <w:pStyle w:val="Footnoteuser"/>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參注</w:t>
      </w:r>
      <w:r>
        <w:rPr>
          <w:rFonts w:ascii="Garamond" w:eastAsia="細明體" w:hAnsi="Garamond" w:cs="Times New Roman"/>
          <w:kern w:val="0"/>
          <w:sz w:val="24"/>
          <w:szCs w:val="24"/>
        </w:rPr>
        <w:t xml:space="preserve"> 212</w:t>
      </w:r>
      <w:r>
        <w:rPr>
          <w:rFonts w:ascii="Garamond" w:eastAsia="細明體" w:hAnsi="Garamond" w:cs="Times New Roman"/>
          <w:kern w:val="0"/>
          <w:sz w:val="24"/>
          <w:szCs w:val="24"/>
        </w:rPr>
        <w:t>。</w:t>
      </w:r>
    </w:p>
  </w:footnote>
  <w:footnote w:id="584">
    <w:p w14:paraId="0F5C730A" w14:textId="77777777" w:rsidR="003042B9" w:rsidRDefault="0004431E">
      <w:pPr>
        <w:pStyle w:val="Footnoteuser"/>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「細微戒</w:t>
      </w:r>
      <w:r>
        <w:rPr>
          <w:rFonts w:ascii="Garamond" w:eastAsia="細明體" w:hAnsi="Garamond"/>
          <w:sz w:val="24"/>
          <w:szCs w:val="24"/>
        </w:rPr>
        <w:t>(SA)</w:t>
      </w:r>
      <w:r>
        <w:rPr>
          <w:rFonts w:ascii="Garamond" w:eastAsia="細明體" w:hAnsi="Garamond"/>
          <w:sz w:val="24"/>
          <w:szCs w:val="24"/>
        </w:rPr>
        <w:t>；小小戒</w:t>
      </w:r>
      <w:r>
        <w:rPr>
          <w:rFonts w:ascii="Garamond" w:eastAsia="細明體" w:hAnsi="Garamond"/>
          <w:sz w:val="24"/>
          <w:szCs w:val="24"/>
        </w:rPr>
        <w:t>(DA)</w:t>
      </w:r>
      <w:r>
        <w:rPr>
          <w:rFonts w:ascii="Garamond" w:eastAsia="細明體" w:hAnsi="Garamond"/>
          <w:sz w:val="24"/>
          <w:szCs w:val="24"/>
        </w:rPr>
        <w:t>」，南傳作「小小學處」，另譯為「微細學處；</w:t>
      </w:r>
      <w:r>
        <w:rPr>
          <w:rFonts w:ascii="Garamond" w:eastAsia="細明體" w:hAnsi="Garamond"/>
          <w:sz w:val="24"/>
          <w:szCs w:val="24"/>
        </w:rPr>
        <w:t>細隨細學處」</w:t>
      </w:r>
      <w:r>
        <w:rPr>
          <w:rFonts w:ascii="Garamond" w:eastAsia="細明體" w:hAnsi="Garamond"/>
          <w:sz w:val="24"/>
          <w:szCs w:val="24"/>
        </w:rPr>
        <w:t>)</w:t>
      </w:r>
      <w:r>
        <w:rPr>
          <w:rFonts w:ascii="Garamond" w:eastAsia="細明體" w:hAnsi="Garamond"/>
          <w:sz w:val="24"/>
          <w:szCs w:val="24"/>
        </w:rPr>
        <w:t>，參〈補充註釋〉。</w:t>
      </w:r>
    </w:p>
  </w:footnote>
  <w:footnote w:id="585">
    <w:p w14:paraId="68B60977" w14:textId="77777777" w:rsidR="003042B9" w:rsidRDefault="0004431E">
      <w:pPr>
        <w:pStyle w:val="Footnoteuser"/>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車匿：巴利語</w:t>
      </w:r>
      <w:r>
        <w:rPr>
          <w:rFonts w:ascii="Garamond" w:eastAsia="細明體" w:hAnsi="Garamond"/>
          <w:sz w:val="24"/>
          <w:szCs w:val="24"/>
        </w:rPr>
        <w:t xml:space="preserve"> Channa</w:t>
      </w:r>
      <w:r>
        <w:rPr>
          <w:rFonts w:ascii="Garamond" w:eastAsia="細明體" w:hAnsi="Garamond"/>
          <w:sz w:val="24"/>
          <w:szCs w:val="24"/>
        </w:rPr>
        <w:t>，梵文</w:t>
      </w:r>
      <w:r>
        <w:rPr>
          <w:rFonts w:ascii="Garamond" w:eastAsia="細明體" w:hAnsi="Garamond"/>
          <w:sz w:val="24"/>
          <w:szCs w:val="24"/>
        </w:rPr>
        <w:t xml:space="preserve"> Chanda </w:t>
      </w:r>
      <w:r>
        <w:rPr>
          <w:rFonts w:ascii="Garamond" w:eastAsia="細明體" w:hAnsi="Garamond"/>
          <w:sz w:val="24"/>
          <w:szCs w:val="24"/>
        </w:rPr>
        <w:t>或</w:t>
      </w:r>
      <w:r>
        <w:rPr>
          <w:rFonts w:ascii="Garamond" w:eastAsia="細明體" w:hAnsi="Garamond"/>
          <w:sz w:val="24"/>
          <w:szCs w:val="24"/>
        </w:rPr>
        <w:t xml:space="preserve"> Chandaka</w:t>
      </w:r>
      <w:r>
        <w:rPr>
          <w:rFonts w:ascii="Garamond" w:eastAsia="細明體" w:hAnsi="Garamond"/>
          <w:sz w:val="24"/>
          <w:szCs w:val="24"/>
        </w:rPr>
        <w:t>；又譯：闡那、羼陀、孱那、車那、闍那。參〈補充註釋〉。</w:t>
      </w:r>
    </w:p>
  </w:footnote>
  <w:footnote w:id="586">
    <w:p w14:paraId="2A961B55" w14:textId="77777777" w:rsidR="003042B9" w:rsidRDefault="0004431E">
      <w:pPr>
        <w:pStyle w:val="Footnoteuser"/>
        <w:jc w:val="both"/>
      </w:pPr>
      <w:r>
        <w:rPr>
          <w:rStyle w:val="af5"/>
        </w:rPr>
        <w:footnoteRef/>
      </w:r>
      <w:r>
        <w:rPr>
          <w:rFonts w:ascii="Garamond" w:eastAsia="細明體" w:hAnsi="Garamond"/>
          <w:sz w:val="24"/>
          <w:szCs w:val="24"/>
        </w:rPr>
        <w:t xml:space="preserve"> </w:t>
      </w:r>
      <w:r>
        <w:rPr>
          <w:rFonts w:ascii="Garamond" w:eastAsia="細明體" w:hAnsi="Garamond"/>
          <w:sz w:val="24"/>
          <w:szCs w:val="24"/>
        </w:rPr>
        <w:t>巴利語</w:t>
      </w:r>
      <w:r>
        <w:rPr>
          <w:rFonts w:ascii="Garamond" w:eastAsia="細明體" w:hAnsi="Garamond"/>
          <w:sz w:val="24"/>
          <w:szCs w:val="24"/>
        </w:rPr>
        <w:t>brahmada</w:t>
      </w:r>
      <w:r>
        <w:rPr>
          <w:rFonts w:ascii="Cambria" w:eastAsia="細明體" w:hAnsi="Cambria" w:cs="Cambria"/>
          <w:sz w:val="24"/>
          <w:szCs w:val="24"/>
        </w:rPr>
        <w:t>ṇḍ</w:t>
      </w:r>
      <w:r>
        <w:rPr>
          <w:rFonts w:ascii="Garamond" w:eastAsia="細明體" w:hAnsi="Garamond"/>
          <w:sz w:val="24"/>
          <w:szCs w:val="24"/>
        </w:rPr>
        <w:t>a</w:t>
      </w:r>
    </w:p>
  </w:footnote>
  <w:footnote w:id="587">
    <w:p w14:paraId="5BA36471" w14:textId="77777777" w:rsidR="003042B9" w:rsidRDefault="0004431E">
      <w:pPr>
        <w:pStyle w:val="Footnoteuser"/>
      </w:pPr>
      <w:r>
        <w:rPr>
          <w:rStyle w:val="af5"/>
        </w:rPr>
        <w:footnoteRef/>
      </w:r>
      <w:r>
        <w:rPr>
          <w:rFonts w:ascii="Garamond" w:eastAsia="細明體" w:hAnsi="Garamond"/>
          <w:sz w:val="24"/>
          <w:szCs w:val="24"/>
        </w:rPr>
        <w:t xml:space="preserve"> </w:t>
      </w:r>
      <w:r>
        <w:rPr>
          <w:rFonts w:ascii="Garamond" w:eastAsia="細明體" w:hAnsi="Garamond" w:cs="Times New Roman"/>
          <w:kern w:val="0"/>
          <w:sz w:val="24"/>
          <w:szCs w:val="24"/>
        </w:rPr>
        <w:t>參注</w:t>
      </w:r>
      <w:r>
        <w:rPr>
          <w:rFonts w:ascii="Garamond" w:eastAsia="細明體" w:hAnsi="Garamond" w:cs="Times New Roman"/>
          <w:kern w:val="0"/>
          <w:sz w:val="24"/>
          <w:szCs w:val="24"/>
        </w:rPr>
        <w:t xml:space="preserve"> 212</w:t>
      </w:r>
      <w:r>
        <w:rPr>
          <w:rFonts w:ascii="Garamond" w:eastAsia="細明體" w:hAnsi="Garamond" w:cs="Times New Roman"/>
          <w:kern w:val="0"/>
          <w:sz w:val="24"/>
          <w:szCs w:val="24"/>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274"/>
    <w:multiLevelType w:val="multilevel"/>
    <w:tmpl w:val="9216D24A"/>
    <w:styleLink w:val="WWNum97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004B6C21"/>
    <w:multiLevelType w:val="multilevel"/>
    <w:tmpl w:val="F0A0DB8E"/>
    <w:styleLink w:val="WWNum1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0527654"/>
    <w:multiLevelType w:val="multilevel"/>
    <w:tmpl w:val="68DADCF4"/>
    <w:styleLink w:val="WWNum1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0DC26DA"/>
    <w:multiLevelType w:val="multilevel"/>
    <w:tmpl w:val="60D2BEC2"/>
    <w:styleLink w:val="WWNum5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0146168F"/>
    <w:multiLevelType w:val="multilevel"/>
    <w:tmpl w:val="4CE07DF2"/>
    <w:styleLink w:val="WWNum120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5" w15:restartNumberingAfterBreak="0">
    <w:nsid w:val="016404CF"/>
    <w:multiLevelType w:val="multilevel"/>
    <w:tmpl w:val="354AA424"/>
    <w:styleLink w:val="WWNum9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1710C7F"/>
    <w:multiLevelType w:val="multilevel"/>
    <w:tmpl w:val="4A724FEA"/>
    <w:styleLink w:val="WWNum125a"/>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7" w15:restartNumberingAfterBreak="0">
    <w:nsid w:val="01971BAB"/>
    <w:multiLevelType w:val="multilevel"/>
    <w:tmpl w:val="43929FC0"/>
    <w:styleLink w:val="WWNum5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01A53FC2"/>
    <w:multiLevelType w:val="multilevel"/>
    <w:tmpl w:val="6EBA552A"/>
    <w:styleLink w:val="WWNum22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01C74B4D"/>
    <w:multiLevelType w:val="multilevel"/>
    <w:tmpl w:val="0940279E"/>
    <w:styleLink w:val="WWNum14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01FB2E26"/>
    <w:multiLevelType w:val="multilevel"/>
    <w:tmpl w:val="6DD4E0A4"/>
    <w:styleLink w:val="WWNum46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027608C8"/>
    <w:multiLevelType w:val="multilevel"/>
    <w:tmpl w:val="0802ADFA"/>
    <w:styleLink w:val="WWNum3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027F5EE5"/>
    <w:multiLevelType w:val="multilevel"/>
    <w:tmpl w:val="65A2686E"/>
    <w:styleLink w:val="WWNum135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3" w15:restartNumberingAfterBreak="0">
    <w:nsid w:val="02A6477A"/>
    <w:multiLevelType w:val="multilevel"/>
    <w:tmpl w:val="9AC6301A"/>
    <w:styleLink w:val="WWNum5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03080AF9"/>
    <w:multiLevelType w:val="multilevel"/>
    <w:tmpl w:val="63C60646"/>
    <w:styleLink w:val="WWNum3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033407C2"/>
    <w:multiLevelType w:val="multilevel"/>
    <w:tmpl w:val="97F8A154"/>
    <w:styleLink w:val="WWNum9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03767BF0"/>
    <w:multiLevelType w:val="multilevel"/>
    <w:tmpl w:val="0E0C2316"/>
    <w:styleLink w:val="WWNum19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7" w15:restartNumberingAfterBreak="0">
    <w:nsid w:val="0440392C"/>
    <w:multiLevelType w:val="multilevel"/>
    <w:tmpl w:val="0F5C91A6"/>
    <w:styleLink w:val="WWNum12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046A060F"/>
    <w:multiLevelType w:val="multilevel"/>
    <w:tmpl w:val="3EA6E452"/>
    <w:styleLink w:val="WWNum102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9" w15:restartNumberingAfterBreak="0">
    <w:nsid w:val="04FE2705"/>
    <w:multiLevelType w:val="multilevel"/>
    <w:tmpl w:val="6FCC4D28"/>
    <w:styleLink w:val="WWNum10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05D32D63"/>
    <w:multiLevelType w:val="multilevel"/>
    <w:tmpl w:val="BCE0700A"/>
    <w:styleLink w:val="WWNum179"/>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1" w15:restartNumberingAfterBreak="0">
    <w:nsid w:val="07074AE9"/>
    <w:multiLevelType w:val="multilevel"/>
    <w:tmpl w:val="1400C6B4"/>
    <w:styleLink w:val="WWNum29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07197FA0"/>
    <w:multiLevelType w:val="multilevel"/>
    <w:tmpl w:val="EF508728"/>
    <w:styleLink w:val="WWNum19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3" w15:restartNumberingAfterBreak="0">
    <w:nsid w:val="071D10E3"/>
    <w:multiLevelType w:val="multilevel"/>
    <w:tmpl w:val="ECA663A8"/>
    <w:styleLink w:val="WWNum177"/>
    <w:lvl w:ilvl="0">
      <w:start w:val="2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4" w15:restartNumberingAfterBreak="0">
    <w:nsid w:val="07404FDD"/>
    <w:multiLevelType w:val="multilevel"/>
    <w:tmpl w:val="22465C58"/>
    <w:styleLink w:val="WWNum16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5" w15:restartNumberingAfterBreak="0">
    <w:nsid w:val="0746292B"/>
    <w:multiLevelType w:val="multilevel"/>
    <w:tmpl w:val="47F6F57E"/>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07853B22"/>
    <w:multiLevelType w:val="multilevel"/>
    <w:tmpl w:val="9536BD76"/>
    <w:styleLink w:val="WWNum9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08392E08"/>
    <w:multiLevelType w:val="multilevel"/>
    <w:tmpl w:val="4894A778"/>
    <w:styleLink w:val="WWNum129a"/>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8" w15:restartNumberingAfterBreak="0">
    <w:nsid w:val="083C0C1D"/>
    <w:multiLevelType w:val="multilevel"/>
    <w:tmpl w:val="D1901172"/>
    <w:styleLink w:val="WWNum27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9" w15:restartNumberingAfterBreak="0">
    <w:nsid w:val="08927AF9"/>
    <w:multiLevelType w:val="multilevel"/>
    <w:tmpl w:val="0FC412BE"/>
    <w:styleLink w:val="WWNum16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0" w15:restartNumberingAfterBreak="0">
    <w:nsid w:val="08C40AC4"/>
    <w:multiLevelType w:val="multilevel"/>
    <w:tmpl w:val="76BEB694"/>
    <w:styleLink w:val="WWNum19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1" w15:restartNumberingAfterBreak="0">
    <w:nsid w:val="08F41A33"/>
    <w:multiLevelType w:val="multilevel"/>
    <w:tmpl w:val="B0D6965E"/>
    <w:styleLink w:val="WWNum128a"/>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2" w15:restartNumberingAfterBreak="0">
    <w:nsid w:val="09CF0541"/>
    <w:multiLevelType w:val="multilevel"/>
    <w:tmpl w:val="8F9E2734"/>
    <w:styleLink w:val="WWNum8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3" w15:restartNumberingAfterBreak="0">
    <w:nsid w:val="0A021C1A"/>
    <w:multiLevelType w:val="multilevel"/>
    <w:tmpl w:val="9014ED48"/>
    <w:styleLink w:val="WWNum13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0A033B13"/>
    <w:multiLevelType w:val="multilevel"/>
    <w:tmpl w:val="319CA736"/>
    <w:styleLink w:val="WWNum10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5" w15:restartNumberingAfterBreak="0">
    <w:nsid w:val="0A1275EE"/>
    <w:multiLevelType w:val="multilevel"/>
    <w:tmpl w:val="EEBA11E2"/>
    <w:styleLink w:val="WWNum19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6" w15:restartNumberingAfterBreak="0">
    <w:nsid w:val="0A232361"/>
    <w:multiLevelType w:val="multilevel"/>
    <w:tmpl w:val="0C989B3E"/>
    <w:styleLink w:val="WWNum16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7" w15:restartNumberingAfterBreak="0">
    <w:nsid w:val="0A480AB4"/>
    <w:multiLevelType w:val="multilevel"/>
    <w:tmpl w:val="8D1607A0"/>
    <w:styleLink w:val="WWNum87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8" w15:restartNumberingAfterBreak="0">
    <w:nsid w:val="0A824C31"/>
    <w:multiLevelType w:val="multilevel"/>
    <w:tmpl w:val="9724E9C6"/>
    <w:styleLink w:val="WWNum24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9" w15:restartNumberingAfterBreak="0">
    <w:nsid w:val="0A9F1FA6"/>
    <w:multiLevelType w:val="multilevel"/>
    <w:tmpl w:val="CAAA5736"/>
    <w:styleLink w:val="WWNum86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0" w15:restartNumberingAfterBreak="0">
    <w:nsid w:val="0AA464B1"/>
    <w:multiLevelType w:val="multilevel"/>
    <w:tmpl w:val="2A541F76"/>
    <w:styleLink w:val="WWNum38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0ABE3A20"/>
    <w:multiLevelType w:val="multilevel"/>
    <w:tmpl w:val="496C38EE"/>
    <w:styleLink w:val="WWNum11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0B206E33"/>
    <w:multiLevelType w:val="multilevel"/>
    <w:tmpl w:val="C764F3A8"/>
    <w:styleLink w:val="WWNum27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3" w15:restartNumberingAfterBreak="0">
    <w:nsid w:val="0B486CE3"/>
    <w:multiLevelType w:val="multilevel"/>
    <w:tmpl w:val="404C1BF2"/>
    <w:styleLink w:val="WWNum2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0C2F21FB"/>
    <w:multiLevelType w:val="multilevel"/>
    <w:tmpl w:val="9F40FE54"/>
    <w:styleLink w:val="WWNum2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5" w15:restartNumberingAfterBreak="0">
    <w:nsid w:val="0C792E58"/>
    <w:multiLevelType w:val="multilevel"/>
    <w:tmpl w:val="42622EA4"/>
    <w:styleLink w:val="WWNum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0C850ABB"/>
    <w:multiLevelType w:val="multilevel"/>
    <w:tmpl w:val="B7048CDA"/>
    <w:styleLink w:val="WWNum112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7" w15:restartNumberingAfterBreak="0">
    <w:nsid w:val="0CAA00F5"/>
    <w:multiLevelType w:val="multilevel"/>
    <w:tmpl w:val="F0D4A792"/>
    <w:styleLink w:val="WWNum4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 w15:restartNumberingAfterBreak="0">
    <w:nsid w:val="0CB05AE9"/>
    <w:multiLevelType w:val="multilevel"/>
    <w:tmpl w:val="EB9C62A4"/>
    <w:styleLink w:val="WWNum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9" w15:restartNumberingAfterBreak="0">
    <w:nsid w:val="0CB24A4D"/>
    <w:multiLevelType w:val="multilevel"/>
    <w:tmpl w:val="44DE71B6"/>
    <w:styleLink w:val="WWNum21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0" w15:restartNumberingAfterBreak="0">
    <w:nsid w:val="0CBF27AC"/>
    <w:multiLevelType w:val="multilevel"/>
    <w:tmpl w:val="3C1EC2D2"/>
    <w:styleLink w:val="WWNum68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1" w15:restartNumberingAfterBreak="0">
    <w:nsid w:val="0CCB73D4"/>
    <w:multiLevelType w:val="multilevel"/>
    <w:tmpl w:val="BE52EF54"/>
    <w:styleLink w:val="WWNum89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2" w15:restartNumberingAfterBreak="0">
    <w:nsid w:val="0CE278BC"/>
    <w:multiLevelType w:val="multilevel"/>
    <w:tmpl w:val="12BAD016"/>
    <w:styleLink w:val="WWNum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3" w15:restartNumberingAfterBreak="0">
    <w:nsid w:val="0CF12BED"/>
    <w:multiLevelType w:val="multilevel"/>
    <w:tmpl w:val="987EB468"/>
    <w:styleLink w:val="WWNum8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4" w15:restartNumberingAfterBreak="0">
    <w:nsid w:val="0D105877"/>
    <w:multiLevelType w:val="multilevel"/>
    <w:tmpl w:val="39944CE4"/>
    <w:styleLink w:val="WWNum4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5" w15:restartNumberingAfterBreak="0">
    <w:nsid w:val="0D9B1319"/>
    <w:multiLevelType w:val="multilevel"/>
    <w:tmpl w:val="C33C62A8"/>
    <w:styleLink w:val="WWNum22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6" w15:restartNumberingAfterBreak="0">
    <w:nsid w:val="0DBA3EE3"/>
    <w:multiLevelType w:val="multilevel"/>
    <w:tmpl w:val="73805654"/>
    <w:styleLink w:val="WWNum4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7" w15:restartNumberingAfterBreak="0">
    <w:nsid w:val="0DC44118"/>
    <w:multiLevelType w:val="multilevel"/>
    <w:tmpl w:val="ECFAC614"/>
    <w:styleLink w:val="WWNum50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58" w15:restartNumberingAfterBreak="0">
    <w:nsid w:val="0DC45AE6"/>
    <w:multiLevelType w:val="multilevel"/>
    <w:tmpl w:val="DABC0994"/>
    <w:styleLink w:val="WWNum2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9" w15:restartNumberingAfterBreak="0">
    <w:nsid w:val="0E1A3706"/>
    <w:multiLevelType w:val="multilevel"/>
    <w:tmpl w:val="5DFE6CA4"/>
    <w:styleLink w:val="WWNum206"/>
    <w:lvl w:ilvl="0">
      <w:start w:val="1"/>
      <w:numFmt w:val="japaneseCounting"/>
      <w:lvlText w:val="%1"/>
      <w:lvlJc w:val="left"/>
      <w:pPr>
        <w:ind w:left="1272" w:hanging="792"/>
      </w:pPr>
    </w:lvl>
    <w:lvl w:ilvl="1">
      <w:start w:val="1"/>
      <w:numFmt w:val="ideographTraditional"/>
      <w:lvlText w:val="%1.%2"/>
      <w:lvlJc w:val="left"/>
      <w:pPr>
        <w:ind w:left="1440" w:hanging="480"/>
      </w:pPr>
    </w:lvl>
    <w:lvl w:ilvl="2">
      <w:start w:val="1"/>
      <w:numFmt w:val="lowerRoman"/>
      <w:lvlText w:val="%1.%2.%3"/>
      <w:lvlJc w:val="right"/>
      <w:pPr>
        <w:ind w:left="1920" w:hanging="480"/>
      </w:pPr>
    </w:lvl>
    <w:lvl w:ilvl="3">
      <w:start w:val="1"/>
      <w:numFmt w:val="decimal"/>
      <w:lvlText w:val="%1.%2.%3.%4"/>
      <w:lvlJc w:val="left"/>
      <w:pPr>
        <w:ind w:left="2400" w:hanging="480"/>
      </w:pPr>
    </w:lvl>
    <w:lvl w:ilvl="4">
      <w:start w:val="1"/>
      <w:numFmt w:val="ideographTraditional"/>
      <w:lvlText w:val="%1.%2.%3.%4.%5"/>
      <w:lvlJc w:val="left"/>
      <w:pPr>
        <w:ind w:left="2880" w:hanging="480"/>
      </w:pPr>
    </w:lvl>
    <w:lvl w:ilvl="5">
      <w:start w:val="1"/>
      <w:numFmt w:val="lowerRoman"/>
      <w:lvlText w:val="%1.%2.%3.%4.%5.%6"/>
      <w:lvlJc w:val="right"/>
      <w:pPr>
        <w:ind w:left="3360" w:hanging="480"/>
      </w:pPr>
    </w:lvl>
    <w:lvl w:ilvl="6">
      <w:start w:val="1"/>
      <w:numFmt w:val="decimal"/>
      <w:lvlText w:val="%1.%2.%3.%4.%5.%6.%7"/>
      <w:lvlJc w:val="left"/>
      <w:pPr>
        <w:ind w:left="3840" w:hanging="480"/>
      </w:pPr>
    </w:lvl>
    <w:lvl w:ilvl="7">
      <w:start w:val="1"/>
      <w:numFmt w:val="ideographTraditional"/>
      <w:lvlText w:val="%1.%2.%3.%4.%5.%6.%7.%8"/>
      <w:lvlJc w:val="left"/>
      <w:pPr>
        <w:ind w:left="4320" w:hanging="480"/>
      </w:pPr>
    </w:lvl>
    <w:lvl w:ilvl="8">
      <w:start w:val="1"/>
      <w:numFmt w:val="lowerRoman"/>
      <w:lvlText w:val="%1.%2.%3.%4.%5.%6.%7.%8.%9"/>
      <w:lvlJc w:val="right"/>
      <w:pPr>
        <w:ind w:left="4800" w:hanging="480"/>
      </w:pPr>
    </w:lvl>
  </w:abstractNum>
  <w:abstractNum w:abstractNumId="60" w15:restartNumberingAfterBreak="0">
    <w:nsid w:val="0E515DCD"/>
    <w:multiLevelType w:val="multilevel"/>
    <w:tmpl w:val="A3FED426"/>
    <w:styleLink w:val="WWNum63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61" w15:restartNumberingAfterBreak="0">
    <w:nsid w:val="0E770FFE"/>
    <w:multiLevelType w:val="multilevel"/>
    <w:tmpl w:val="6750F0EA"/>
    <w:styleLink w:val="WWNum7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2" w15:restartNumberingAfterBreak="0">
    <w:nsid w:val="0EB13FAB"/>
    <w:multiLevelType w:val="multilevel"/>
    <w:tmpl w:val="644C4962"/>
    <w:styleLink w:val="WWNum3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3" w15:restartNumberingAfterBreak="0">
    <w:nsid w:val="0ED6687C"/>
    <w:multiLevelType w:val="multilevel"/>
    <w:tmpl w:val="40CEAEBE"/>
    <w:styleLink w:val="WWNum25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4" w15:restartNumberingAfterBreak="0">
    <w:nsid w:val="0F613AC7"/>
    <w:multiLevelType w:val="multilevel"/>
    <w:tmpl w:val="5BEA7A68"/>
    <w:styleLink w:val="WWNum27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65" w15:restartNumberingAfterBreak="0">
    <w:nsid w:val="0FBE1D03"/>
    <w:multiLevelType w:val="multilevel"/>
    <w:tmpl w:val="6022625C"/>
    <w:styleLink w:val="WWNum11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66" w15:restartNumberingAfterBreak="0">
    <w:nsid w:val="0FF322D9"/>
    <w:multiLevelType w:val="multilevel"/>
    <w:tmpl w:val="3E68764C"/>
    <w:styleLink w:val="WWNum17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7" w15:restartNumberingAfterBreak="0">
    <w:nsid w:val="105E2ADC"/>
    <w:multiLevelType w:val="multilevel"/>
    <w:tmpl w:val="0BCA84F6"/>
    <w:styleLink w:val="WWNum18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8" w15:restartNumberingAfterBreak="0">
    <w:nsid w:val="10D56B83"/>
    <w:multiLevelType w:val="multilevel"/>
    <w:tmpl w:val="B512E71A"/>
    <w:styleLink w:val="WWNum17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9" w15:restartNumberingAfterBreak="0">
    <w:nsid w:val="10F54489"/>
    <w:multiLevelType w:val="multilevel"/>
    <w:tmpl w:val="E9FAE348"/>
    <w:styleLink w:val="WWNum90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0" w15:restartNumberingAfterBreak="0">
    <w:nsid w:val="119F28E3"/>
    <w:multiLevelType w:val="multilevel"/>
    <w:tmpl w:val="7D56D21C"/>
    <w:styleLink w:val="WWNum21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1" w15:restartNumberingAfterBreak="0">
    <w:nsid w:val="123830BC"/>
    <w:multiLevelType w:val="multilevel"/>
    <w:tmpl w:val="919446E6"/>
    <w:styleLink w:val="WWNum69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72" w15:restartNumberingAfterBreak="0">
    <w:nsid w:val="125E4298"/>
    <w:multiLevelType w:val="multilevel"/>
    <w:tmpl w:val="2724E7FA"/>
    <w:styleLink w:val="WWNum4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3" w15:restartNumberingAfterBreak="0">
    <w:nsid w:val="126A308D"/>
    <w:multiLevelType w:val="multilevel"/>
    <w:tmpl w:val="8D321A0A"/>
    <w:styleLink w:val="WWNum13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4" w15:restartNumberingAfterBreak="0">
    <w:nsid w:val="12882FD0"/>
    <w:multiLevelType w:val="multilevel"/>
    <w:tmpl w:val="ED94D7FA"/>
    <w:styleLink w:val="WWNum109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5" w15:restartNumberingAfterBreak="0">
    <w:nsid w:val="128F1F34"/>
    <w:multiLevelType w:val="multilevel"/>
    <w:tmpl w:val="944E0920"/>
    <w:styleLink w:val="WWNum5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6" w15:restartNumberingAfterBreak="0">
    <w:nsid w:val="129506AE"/>
    <w:multiLevelType w:val="multilevel"/>
    <w:tmpl w:val="C15C72C4"/>
    <w:styleLink w:val="WWNum24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7" w15:restartNumberingAfterBreak="0">
    <w:nsid w:val="138E578B"/>
    <w:multiLevelType w:val="multilevel"/>
    <w:tmpl w:val="7CEA9E98"/>
    <w:styleLink w:val="WWNum6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8" w15:restartNumberingAfterBreak="0">
    <w:nsid w:val="13E73803"/>
    <w:multiLevelType w:val="multilevel"/>
    <w:tmpl w:val="3940AB6A"/>
    <w:styleLink w:val="WWNum40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9" w15:restartNumberingAfterBreak="0">
    <w:nsid w:val="141F13C9"/>
    <w:multiLevelType w:val="multilevel"/>
    <w:tmpl w:val="8912DBA6"/>
    <w:styleLink w:val="WWNum11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0" w15:restartNumberingAfterBreak="0">
    <w:nsid w:val="143C704B"/>
    <w:multiLevelType w:val="multilevel"/>
    <w:tmpl w:val="9C3ADD5A"/>
    <w:styleLink w:val="WWNum107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1" w15:restartNumberingAfterBreak="0">
    <w:nsid w:val="1446653D"/>
    <w:multiLevelType w:val="multilevel"/>
    <w:tmpl w:val="2D6AA742"/>
    <w:styleLink w:val="WWNum3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2" w15:restartNumberingAfterBreak="0">
    <w:nsid w:val="147E5548"/>
    <w:multiLevelType w:val="multilevel"/>
    <w:tmpl w:val="E9E22A2E"/>
    <w:styleLink w:val="WWNum13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83" w15:restartNumberingAfterBreak="0">
    <w:nsid w:val="14B87AAB"/>
    <w:multiLevelType w:val="multilevel"/>
    <w:tmpl w:val="AE8E2268"/>
    <w:styleLink w:val="WWNum72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84" w15:restartNumberingAfterBreak="0">
    <w:nsid w:val="14BD3C49"/>
    <w:multiLevelType w:val="multilevel"/>
    <w:tmpl w:val="069E4180"/>
    <w:styleLink w:val="WWNum21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5" w15:restartNumberingAfterBreak="0">
    <w:nsid w:val="14F47C81"/>
    <w:multiLevelType w:val="multilevel"/>
    <w:tmpl w:val="6938FC9C"/>
    <w:styleLink w:val="WWNum3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6" w15:restartNumberingAfterBreak="0">
    <w:nsid w:val="150108A9"/>
    <w:multiLevelType w:val="multilevel"/>
    <w:tmpl w:val="E002422A"/>
    <w:styleLink w:val="WWNum25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7" w15:restartNumberingAfterBreak="0">
    <w:nsid w:val="151A328F"/>
    <w:multiLevelType w:val="multilevel"/>
    <w:tmpl w:val="96B056C8"/>
    <w:styleLink w:val="WWNum25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8" w15:restartNumberingAfterBreak="0">
    <w:nsid w:val="152143AB"/>
    <w:multiLevelType w:val="multilevel"/>
    <w:tmpl w:val="6EA8B77E"/>
    <w:styleLink w:val="WWNum56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9" w15:restartNumberingAfterBreak="0">
    <w:nsid w:val="15905CC7"/>
    <w:multiLevelType w:val="multilevel"/>
    <w:tmpl w:val="317E0EDA"/>
    <w:styleLink w:val="WWNum25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0" w15:restartNumberingAfterBreak="0">
    <w:nsid w:val="15C00FF2"/>
    <w:multiLevelType w:val="multilevel"/>
    <w:tmpl w:val="EF647F1E"/>
    <w:styleLink w:val="WWNum18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91" w15:restartNumberingAfterBreak="0">
    <w:nsid w:val="15FF1077"/>
    <w:multiLevelType w:val="multilevel"/>
    <w:tmpl w:val="B0AEB75C"/>
    <w:styleLink w:val="WWNum43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2" w15:restartNumberingAfterBreak="0">
    <w:nsid w:val="1628365F"/>
    <w:multiLevelType w:val="multilevel"/>
    <w:tmpl w:val="443E862C"/>
    <w:styleLink w:val="WWNum34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3" w15:restartNumberingAfterBreak="0">
    <w:nsid w:val="162F39E9"/>
    <w:multiLevelType w:val="multilevel"/>
    <w:tmpl w:val="C494E12C"/>
    <w:styleLink w:val="WWNum113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4" w15:restartNumberingAfterBreak="0">
    <w:nsid w:val="165B5264"/>
    <w:multiLevelType w:val="multilevel"/>
    <w:tmpl w:val="36E8CBFC"/>
    <w:styleLink w:val="WWNum11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5" w15:restartNumberingAfterBreak="0">
    <w:nsid w:val="16656870"/>
    <w:multiLevelType w:val="multilevel"/>
    <w:tmpl w:val="A30C8BE2"/>
    <w:styleLink w:val="WWNum44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96" w15:restartNumberingAfterBreak="0">
    <w:nsid w:val="167124DC"/>
    <w:multiLevelType w:val="multilevel"/>
    <w:tmpl w:val="9246FAC2"/>
    <w:styleLink w:val="WWNum55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97" w15:restartNumberingAfterBreak="0">
    <w:nsid w:val="17D80130"/>
    <w:multiLevelType w:val="multilevel"/>
    <w:tmpl w:val="5B809368"/>
    <w:styleLink w:val="WWNum2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8" w15:restartNumberingAfterBreak="0">
    <w:nsid w:val="18290862"/>
    <w:multiLevelType w:val="multilevel"/>
    <w:tmpl w:val="A634BB82"/>
    <w:styleLink w:val="WWNum4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9" w15:restartNumberingAfterBreak="0">
    <w:nsid w:val="18494D35"/>
    <w:multiLevelType w:val="multilevel"/>
    <w:tmpl w:val="3E4A198C"/>
    <w:styleLink w:val="WWNum10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0" w15:restartNumberingAfterBreak="0">
    <w:nsid w:val="185536B1"/>
    <w:multiLevelType w:val="multilevel"/>
    <w:tmpl w:val="D8606112"/>
    <w:styleLink w:val="WWNum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1" w15:restartNumberingAfterBreak="0">
    <w:nsid w:val="18CE54ED"/>
    <w:multiLevelType w:val="multilevel"/>
    <w:tmpl w:val="C2942BAA"/>
    <w:styleLink w:val="WWNum7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2" w15:restartNumberingAfterBreak="0">
    <w:nsid w:val="18DF5012"/>
    <w:multiLevelType w:val="multilevel"/>
    <w:tmpl w:val="2EDACADE"/>
    <w:styleLink w:val="WWNum9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3" w15:restartNumberingAfterBreak="0">
    <w:nsid w:val="191A3A6A"/>
    <w:multiLevelType w:val="multilevel"/>
    <w:tmpl w:val="836C33EE"/>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4" w15:restartNumberingAfterBreak="0">
    <w:nsid w:val="19242236"/>
    <w:multiLevelType w:val="multilevel"/>
    <w:tmpl w:val="431AB110"/>
    <w:styleLink w:val="WWNum8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5" w15:restartNumberingAfterBreak="0">
    <w:nsid w:val="196311F4"/>
    <w:multiLevelType w:val="multilevel"/>
    <w:tmpl w:val="F84AE1B8"/>
    <w:styleLink w:val="WWNum1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6" w15:restartNumberingAfterBreak="0">
    <w:nsid w:val="19811B14"/>
    <w:multiLevelType w:val="multilevel"/>
    <w:tmpl w:val="F45C07C4"/>
    <w:styleLink w:val="WWNum141"/>
    <w:lvl w:ilvl="0">
      <w:start w:val="2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07" w15:restartNumberingAfterBreak="0">
    <w:nsid w:val="1A1E2C6B"/>
    <w:multiLevelType w:val="multilevel"/>
    <w:tmpl w:val="9FF06B44"/>
    <w:styleLink w:val="WWNum15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8" w15:restartNumberingAfterBreak="0">
    <w:nsid w:val="1A3F1B9E"/>
    <w:multiLevelType w:val="multilevel"/>
    <w:tmpl w:val="474A310C"/>
    <w:styleLink w:val="WWNum2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9" w15:restartNumberingAfterBreak="0">
    <w:nsid w:val="1A6B437B"/>
    <w:multiLevelType w:val="multilevel"/>
    <w:tmpl w:val="08D41116"/>
    <w:styleLink w:val="WWNum70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10" w15:restartNumberingAfterBreak="0">
    <w:nsid w:val="1A880577"/>
    <w:multiLevelType w:val="multilevel"/>
    <w:tmpl w:val="B352E8F8"/>
    <w:styleLink w:val="WWNum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1" w15:restartNumberingAfterBreak="0">
    <w:nsid w:val="1B31614F"/>
    <w:multiLevelType w:val="multilevel"/>
    <w:tmpl w:val="C2EEBBAA"/>
    <w:styleLink w:val="WWNum134a"/>
    <w:lvl w:ilvl="0">
      <w:start w:val="7"/>
      <w:numFmt w:val="decimal"/>
      <w:lvlText w:val="%1"/>
      <w:lvlJc w:val="left"/>
      <w:pPr>
        <w:ind w:left="720" w:hanging="360"/>
      </w:pPr>
    </w:lvl>
    <w:lvl w:ilvl="1">
      <w:start w:val="2"/>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12" w15:restartNumberingAfterBreak="0">
    <w:nsid w:val="1B402261"/>
    <w:multiLevelType w:val="multilevel"/>
    <w:tmpl w:val="3346897A"/>
    <w:styleLink w:val="WWNum6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3" w15:restartNumberingAfterBreak="0">
    <w:nsid w:val="1B427768"/>
    <w:multiLevelType w:val="multilevel"/>
    <w:tmpl w:val="4FFCFE2C"/>
    <w:styleLink w:val="WWNum8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4" w15:restartNumberingAfterBreak="0">
    <w:nsid w:val="1B5952CA"/>
    <w:multiLevelType w:val="multilevel"/>
    <w:tmpl w:val="93FC94AA"/>
    <w:styleLink w:val="WWNum24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5" w15:restartNumberingAfterBreak="0">
    <w:nsid w:val="1BD900D8"/>
    <w:multiLevelType w:val="multilevel"/>
    <w:tmpl w:val="2B0CD92E"/>
    <w:styleLink w:val="WWNum40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16" w15:restartNumberingAfterBreak="0">
    <w:nsid w:val="1BF12BFB"/>
    <w:multiLevelType w:val="multilevel"/>
    <w:tmpl w:val="10E80064"/>
    <w:styleLink w:val="WWNum235"/>
    <w:lvl w:ilvl="0">
      <w:start w:val="1"/>
      <w:numFmt w:val="decimal"/>
      <w:lvlText w:val="%1"/>
      <w:lvlJc w:val="left"/>
      <w:pPr>
        <w:ind w:left="360" w:hanging="360"/>
      </w:pPr>
      <w:rPr>
        <w:rFonts w:ascii="Garamond" w:eastAsia="細明體" w:hAnsi="Garamond"/>
        <w:sz w:val="22"/>
      </w:rPr>
    </w:lvl>
    <w:lvl w:ilvl="1">
      <w:start w:val="1"/>
      <w:numFmt w:val="ideographTraditional"/>
      <w:lvlText w:val="%1.%2"/>
      <w:lvlJc w:val="left"/>
      <w:pPr>
        <w:ind w:left="960" w:hanging="480"/>
      </w:pPr>
    </w:lvl>
    <w:lvl w:ilvl="2">
      <w:start w:val="1"/>
      <w:numFmt w:val="lowerRoman"/>
      <w:lvlText w:val="%1.%2.%3"/>
      <w:lvlJc w:val="right"/>
      <w:pPr>
        <w:ind w:left="1440" w:hanging="480"/>
      </w:pPr>
    </w:lvl>
    <w:lvl w:ilvl="3">
      <w:start w:val="1"/>
      <w:numFmt w:val="decimal"/>
      <w:lvlText w:val="%1.%2.%3.%4"/>
      <w:lvlJc w:val="left"/>
      <w:pPr>
        <w:ind w:left="1920" w:hanging="480"/>
      </w:pPr>
    </w:lvl>
    <w:lvl w:ilvl="4">
      <w:start w:val="1"/>
      <w:numFmt w:val="ideographTraditional"/>
      <w:lvlText w:val="%1.%2.%3.%4.%5"/>
      <w:lvlJc w:val="left"/>
      <w:pPr>
        <w:ind w:left="2400" w:hanging="480"/>
      </w:pPr>
    </w:lvl>
    <w:lvl w:ilvl="5">
      <w:start w:val="1"/>
      <w:numFmt w:val="lowerRoman"/>
      <w:lvlText w:val="%1.%2.%3.%4.%5.%6"/>
      <w:lvlJc w:val="right"/>
      <w:pPr>
        <w:ind w:left="2880" w:hanging="480"/>
      </w:pPr>
    </w:lvl>
    <w:lvl w:ilvl="6">
      <w:start w:val="1"/>
      <w:numFmt w:val="decimal"/>
      <w:lvlText w:val="%1.%2.%3.%4.%5.%6.%7"/>
      <w:lvlJc w:val="left"/>
      <w:pPr>
        <w:ind w:left="3360" w:hanging="480"/>
      </w:pPr>
    </w:lvl>
    <w:lvl w:ilvl="7">
      <w:start w:val="1"/>
      <w:numFmt w:val="ideographTraditional"/>
      <w:lvlText w:val="%1.%2.%3.%4.%5.%6.%7.%8"/>
      <w:lvlJc w:val="left"/>
      <w:pPr>
        <w:ind w:left="3840" w:hanging="480"/>
      </w:pPr>
    </w:lvl>
    <w:lvl w:ilvl="8">
      <w:start w:val="1"/>
      <w:numFmt w:val="lowerRoman"/>
      <w:lvlText w:val="%1.%2.%3.%4.%5.%6.%7.%8.%9"/>
      <w:lvlJc w:val="right"/>
      <w:pPr>
        <w:ind w:left="4320" w:hanging="480"/>
      </w:pPr>
    </w:lvl>
  </w:abstractNum>
  <w:abstractNum w:abstractNumId="117" w15:restartNumberingAfterBreak="0">
    <w:nsid w:val="1D1E5114"/>
    <w:multiLevelType w:val="multilevel"/>
    <w:tmpl w:val="7F6848D0"/>
    <w:styleLink w:val="WWNum20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8" w15:restartNumberingAfterBreak="0">
    <w:nsid w:val="1D34118E"/>
    <w:multiLevelType w:val="multilevel"/>
    <w:tmpl w:val="2C202B1E"/>
    <w:styleLink w:val="WWNum1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9" w15:restartNumberingAfterBreak="0">
    <w:nsid w:val="1DB30B4C"/>
    <w:multiLevelType w:val="multilevel"/>
    <w:tmpl w:val="4C862FFE"/>
    <w:styleLink w:val="WWNum18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0" w15:restartNumberingAfterBreak="0">
    <w:nsid w:val="1EDB701D"/>
    <w:multiLevelType w:val="multilevel"/>
    <w:tmpl w:val="9F10CD9C"/>
    <w:styleLink w:val="WWNum11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1" w15:restartNumberingAfterBreak="0">
    <w:nsid w:val="1F146980"/>
    <w:multiLevelType w:val="multilevel"/>
    <w:tmpl w:val="267822D4"/>
    <w:styleLink w:val="WWNum4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2" w15:restartNumberingAfterBreak="0">
    <w:nsid w:val="1F203C41"/>
    <w:multiLevelType w:val="multilevel"/>
    <w:tmpl w:val="78165B78"/>
    <w:styleLink w:val="WWNum26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3" w15:restartNumberingAfterBreak="0">
    <w:nsid w:val="1FA35A0F"/>
    <w:multiLevelType w:val="multilevel"/>
    <w:tmpl w:val="961AF5EE"/>
    <w:styleLink w:val="WWNum59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4" w15:restartNumberingAfterBreak="0">
    <w:nsid w:val="1FD322E4"/>
    <w:multiLevelType w:val="multilevel"/>
    <w:tmpl w:val="62BC226E"/>
    <w:styleLink w:val="WWNum10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5" w15:restartNumberingAfterBreak="0">
    <w:nsid w:val="203D0CEE"/>
    <w:multiLevelType w:val="multilevel"/>
    <w:tmpl w:val="79309D60"/>
    <w:styleLink w:val="WWNum57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6" w15:restartNumberingAfterBreak="0">
    <w:nsid w:val="20580588"/>
    <w:multiLevelType w:val="multilevel"/>
    <w:tmpl w:val="DFD45310"/>
    <w:styleLink w:val="WWNum26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7" w15:restartNumberingAfterBreak="0">
    <w:nsid w:val="20AD42B3"/>
    <w:multiLevelType w:val="multilevel"/>
    <w:tmpl w:val="FE50C776"/>
    <w:styleLink w:val="WWNum15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8" w15:restartNumberingAfterBreak="0">
    <w:nsid w:val="20F91C99"/>
    <w:multiLevelType w:val="multilevel"/>
    <w:tmpl w:val="7E76F082"/>
    <w:styleLink w:val="WWNum8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9" w15:restartNumberingAfterBreak="0">
    <w:nsid w:val="212D048D"/>
    <w:multiLevelType w:val="multilevel"/>
    <w:tmpl w:val="85F6D86A"/>
    <w:styleLink w:val="WWNum9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30" w15:restartNumberingAfterBreak="0">
    <w:nsid w:val="218814FB"/>
    <w:multiLevelType w:val="multilevel"/>
    <w:tmpl w:val="35E61478"/>
    <w:styleLink w:val="WWNum121a"/>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31" w15:restartNumberingAfterBreak="0">
    <w:nsid w:val="21934248"/>
    <w:multiLevelType w:val="multilevel"/>
    <w:tmpl w:val="01045DAE"/>
    <w:styleLink w:val="WWNum1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2" w15:restartNumberingAfterBreak="0">
    <w:nsid w:val="21CF358E"/>
    <w:multiLevelType w:val="multilevel"/>
    <w:tmpl w:val="923C839A"/>
    <w:styleLink w:val="WWNum1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3" w15:restartNumberingAfterBreak="0">
    <w:nsid w:val="21EB7EAF"/>
    <w:multiLevelType w:val="multilevel"/>
    <w:tmpl w:val="BF1623FC"/>
    <w:styleLink w:val="WWNum4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4" w15:restartNumberingAfterBreak="0">
    <w:nsid w:val="22BB1BA2"/>
    <w:multiLevelType w:val="multilevel"/>
    <w:tmpl w:val="77A0AE96"/>
    <w:styleLink w:val="WWNum26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5" w15:restartNumberingAfterBreak="0">
    <w:nsid w:val="22DA34BD"/>
    <w:multiLevelType w:val="multilevel"/>
    <w:tmpl w:val="CF18796A"/>
    <w:styleLink w:val="WWNum16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6" w15:restartNumberingAfterBreak="0">
    <w:nsid w:val="22E604F8"/>
    <w:multiLevelType w:val="multilevel"/>
    <w:tmpl w:val="8C620DE2"/>
    <w:styleLink w:val="WWNum124a"/>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37" w15:restartNumberingAfterBreak="0">
    <w:nsid w:val="22E71EF8"/>
    <w:multiLevelType w:val="multilevel"/>
    <w:tmpl w:val="6CC6426C"/>
    <w:styleLink w:val="WWNum15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8" w15:restartNumberingAfterBreak="0">
    <w:nsid w:val="22F261A3"/>
    <w:multiLevelType w:val="multilevel"/>
    <w:tmpl w:val="04547EBC"/>
    <w:styleLink w:val="WWNum16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9" w15:restartNumberingAfterBreak="0">
    <w:nsid w:val="2301058B"/>
    <w:multiLevelType w:val="multilevel"/>
    <w:tmpl w:val="918C118C"/>
    <w:styleLink w:val="WWNum61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40" w15:restartNumberingAfterBreak="0">
    <w:nsid w:val="231C129B"/>
    <w:multiLevelType w:val="multilevel"/>
    <w:tmpl w:val="FF680204"/>
    <w:styleLink w:val="WWNum37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41" w15:restartNumberingAfterBreak="0">
    <w:nsid w:val="23204064"/>
    <w:multiLevelType w:val="multilevel"/>
    <w:tmpl w:val="1D140CDE"/>
    <w:styleLink w:val="WWNum126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42" w15:restartNumberingAfterBreak="0">
    <w:nsid w:val="234D02CA"/>
    <w:multiLevelType w:val="multilevel"/>
    <w:tmpl w:val="68D8A2D8"/>
    <w:styleLink w:val="WWNum64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3" w15:restartNumberingAfterBreak="0">
    <w:nsid w:val="235F3D28"/>
    <w:multiLevelType w:val="multilevel"/>
    <w:tmpl w:val="D8049A2A"/>
    <w:styleLink w:val="WWNum6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4" w15:restartNumberingAfterBreak="0">
    <w:nsid w:val="23AC2927"/>
    <w:multiLevelType w:val="multilevel"/>
    <w:tmpl w:val="F83807E8"/>
    <w:styleLink w:val="WWNum26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5" w15:restartNumberingAfterBreak="0">
    <w:nsid w:val="23FA5BED"/>
    <w:multiLevelType w:val="multilevel"/>
    <w:tmpl w:val="BEA2C5BC"/>
    <w:styleLink w:val="WWNum25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46" w15:restartNumberingAfterBreak="0">
    <w:nsid w:val="23FA7785"/>
    <w:multiLevelType w:val="multilevel"/>
    <w:tmpl w:val="0424226A"/>
    <w:styleLink w:val="WWNum24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7" w15:restartNumberingAfterBreak="0">
    <w:nsid w:val="245B78EC"/>
    <w:multiLevelType w:val="multilevel"/>
    <w:tmpl w:val="7790609E"/>
    <w:styleLink w:val="WWNum20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8" w15:restartNumberingAfterBreak="0">
    <w:nsid w:val="24661B1C"/>
    <w:multiLevelType w:val="multilevel"/>
    <w:tmpl w:val="4BCC39BA"/>
    <w:styleLink w:val="WWNum14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9" w15:restartNumberingAfterBreak="0">
    <w:nsid w:val="25101050"/>
    <w:multiLevelType w:val="multilevel"/>
    <w:tmpl w:val="FEB4C6B6"/>
    <w:styleLink w:val="WWNum16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0" w15:restartNumberingAfterBreak="0">
    <w:nsid w:val="25264A8B"/>
    <w:multiLevelType w:val="multilevel"/>
    <w:tmpl w:val="071C0304"/>
    <w:styleLink w:val="WWNum130a"/>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51" w15:restartNumberingAfterBreak="0">
    <w:nsid w:val="255E4DCD"/>
    <w:multiLevelType w:val="multilevel"/>
    <w:tmpl w:val="D974F1E4"/>
    <w:styleLink w:val="WWNum22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2" w15:restartNumberingAfterBreak="0">
    <w:nsid w:val="2576474F"/>
    <w:multiLevelType w:val="multilevel"/>
    <w:tmpl w:val="AE628A40"/>
    <w:styleLink w:val="WWNum7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3" w15:restartNumberingAfterBreak="0">
    <w:nsid w:val="26385C5F"/>
    <w:multiLevelType w:val="multilevel"/>
    <w:tmpl w:val="FE78FB08"/>
    <w:styleLink w:val="WWNum77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4" w15:restartNumberingAfterBreak="0">
    <w:nsid w:val="264A1F72"/>
    <w:multiLevelType w:val="multilevel"/>
    <w:tmpl w:val="3716C662"/>
    <w:styleLink w:val="WWNum110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5" w15:restartNumberingAfterBreak="0">
    <w:nsid w:val="267226A7"/>
    <w:multiLevelType w:val="multilevel"/>
    <w:tmpl w:val="0046CD2E"/>
    <w:styleLink w:val="WWNum23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6" w15:restartNumberingAfterBreak="0">
    <w:nsid w:val="269E4496"/>
    <w:multiLevelType w:val="multilevel"/>
    <w:tmpl w:val="E6085826"/>
    <w:styleLink w:val="WWNum20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7" w15:restartNumberingAfterBreak="0">
    <w:nsid w:val="26C74FFD"/>
    <w:multiLevelType w:val="multilevel"/>
    <w:tmpl w:val="ABF09930"/>
    <w:styleLink w:val="WWNum16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8" w15:restartNumberingAfterBreak="0">
    <w:nsid w:val="26FA75E2"/>
    <w:multiLevelType w:val="multilevel"/>
    <w:tmpl w:val="4EB4C65C"/>
    <w:styleLink w:val="WWNum13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9" w15:restartNumberingAfterBreak="0">
    <w:nsid w:val="27604218"/>
    <w:multiLevelType w:val="multilevel"/>
    <w:tmpl w:val="8F6C9A24"/>
    <w:styleLink w:val="WWNum16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0" w15:restartNumberingAfterBreak="0">
    <w:nsid w:val="279126E1"/>
    <w:multiLevelType w:val="multilevel"/>
    <w:tmpl w:val="65EEDE2E"/>
    <w:styleLink w:val="WWNum9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1" w15:restartNumberingAfterBreak="0">
    <w:nsid w:val="27970615"/>
    <w:multiLevelType w:val="multilevel"/>
    <w:tmpl w:val="EFA2CF26"/>
    <w:styleLink w:val="WWNum142"/>
    <w:lvl w:ilvl="0">
      <w:start w:val="24"/>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62" w15:restartNumberingAfterBreak="0">
    <w:nsid w:val="2844703D"/>
    <w:multiLevelType w:val="multilevel"/>
    <w:tmpl w:val="51BAE740"/>
    <w:styleLink w:val="WWNum111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3" w15:restartNumberingAfterBreak="0">
    <w:nsid w:val="28550923"/>
    <w:multiLevelType w:val="multilevel"/>
    <w:tmpl w:val="4B4E6126"/>
    <w:styleLink w:val="WWNum5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4" w15:restartNumberingAfterBreak="0">
    <w:nsid w:val="28C65D00"/>
    <w:multiLevelType w:val="multilevel"/>
    <w:tmpl w:val="1450C7CE"/>
    <w:styleLink w:val="WWNum19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5" w15:restartNumberingAfterBreak="0">
    <w:nsid w:val="29044AA4"/>
    <w:multiLevelType w:val="multilevel"/>
    <w:tmpl w:val="5F68B232"/>
    <w:styleLink w:val="WWNum58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6" w15:restartNumberingAfterBreak="0">
    <w:nsid w:val="29821400"/>
    <w:multiLevelType w:val="multilevel"/>
    <w:tmpl w:val="F80EC5E8"/>
    <w:styleLink w:val="WWNum14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67" w15:restartNumberingAfterBreak="0">
    <w:nsid w:val="29BB2D3D"/>
    <w:multiLevelType w:val="multilevel"/>
    <w:tmpl w:val="72D0290E"/>
    <w:styleLink w:val="WWNum8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8" w15:restartNumberingAfterBreak="0">
    <w:nsid w:val="29E20603"/>
    <w:multiLevelType w:val="multilevel"/>
    <w:tmpl w:val="AD0411AE"/>
    <w:styleLink w:val="WWNum4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9" w15:restartNumberingAfterBreak="0">
    <w:nsid w:val="2A3200FA"/>
    <w:multiLevelType w:val="multilevel"/>
    <w:tmpl w:val="3AB0F6A8"/>
    <w:styleLink w:val="WWNum16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0" w15:restartNumberingAfterBreak="0">
    <w:nsid w:val="2A357AEB"/>
    <w:multiLevelType w:val="multilevel"/>
    <w:tmpl w:val="B77C8BAE"/>
    <w:styleLink w:val="WWNum3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1" w15:restartNumberingAfterBreak="0">
    <w:nsid w:val="2A4715EF"/>
    <w:multiLevelType w:val="multilevel"/>
    <w:tmpl w:val="58D08D18"/>
    <w:styleLink w:val="WWNum22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2" w15:restartNumberingAfterBreak="0">
    <w:nsid w:val="2A873F14"/>
    <w:multiLevelType w:val="multilevel"/>
    <w:tmpl w:val="33FCCE76"/>
    <w:styleLink w:val="WWNum14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3" w15:restartNumberingAfterBreak="0">
    <w:nsid w:val="2AA41216"/>
    <w:multiLevelType w:val="multilevel"/>
    <w:tmpl w:val="049E5C30"/>
    <w:styleLink w:val="WWNum3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4" w15:restartNumberingAfterBreak="0">
    <w:nsid w:val="2ABB1341"/>
    <w:multiLevelType w:val="multilevel"/>
    <w:tmpl w:val="B47A4F36"/>
    <w:styleLink w:val="WWNum4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5" w15:restartNumberingAfterBreak="0">
    <w:nsid w:val="2B7D2399"/>
    <w:multiLevelType w:val="multilevel"/>
    <w:tmpl w:val="A63262A6"/>
    <w:styleLink w:val="WWNum73a"/>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76" w15:restartNumberingAfterBreak="0">
    <w:nsid w:val="2C1B37EC"/>
    <w:multiLevelType w:val="multilevel"/>
    <w:tmpl w:val="3BF24116"/>
    <w:styleLink w:val="WWNum60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77" w15:restartNumberingAfterBreak="0">
    <w:nsid w:val="2C370693"/>
    <w:multiLevelType w:val="multilevel"/>
    <w:tmpl w:val="C8F87496"/>
    <w:styleLink w:val="WWNum10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8" w15:restartNumberingAfterBreak="0">
    <w:nsid w:val="2C7420B8"/>
    <w:multiLevelType w:val="multilevel"/>
    <w:tmpl w:val="C512E9D6"/>
    <w:styleLink w:val="WWNum26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9" w15:restartNumberingAfterBreak="0">
    <w:nsid w:val="2DD913C6"/>
    <w:multiLevelType w:val="multilevel"/>
    <w:tmpl w:val="897853B2"/>
    <w:styleLink w:val="WWNum66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0" w15:restartNumberingAfterBreak="0">
    <w:nsid w:val="2DE565EB"/>
    <w:multiLevelType w:val="multilevel"/>
    <w:tmpl w:val="54327EFE"/>
    <w:styleLink w:val="WWNum234"/>
    <w:lvl w:ilvl="0">
      <w:start w:val="1"/>
      <w:numFmt w:val="decimal"/>
      <w:lvlText w:val="%1"/>
      <w:lvlJc w:val="left"/>
      <w:pPr>
        <w:ind w:left="360" w:hanging="360"/>
      </w:pPr>
    </w:lvl>
    <w:lvl w:ilvl="1">
      <w:start w:val="1"/>
      <w:numFmt w:val="ideographTraditional"/>
      <w:lvlText w:val="%1.%2"/>
      <w:lvlJc w:val="left"/>
      <w:pPr>
        <w:ind w:left="960" w:hanging="480"/>
      </w:pPr>
    </w:lvl>
    <w:lvl w:ilvl="2">
      <w:start w:val="1"/>
      <w:numFmt w:val="lowerRoman"/>
      <w:lvlText w:val="%1.%2.%3"/>
      <w:lvlJc w:val="right"/>
      <w:pPr>
        <w:ind w:left="1440" w:hanging="480"/>
      </w:pPr>
    </w:lvl>
    <w:lvl w:ilvl="3">
      <w:start w:val="1"/>
      <w:numFmt w:val="decimal"/>
      <w:lvlText w:val="%1.%2.%3.%4"/>
      <w:lvlJc w:val="left"/>
      <w:pPr>
        <w:ind w:left="1920" w:hanging="480"/>
      </w:pPr>
    </w:lvl>
    <w:lvl w:ilvl="4">
      <w:start w:val="1"/>
      <w:numFmt w:val="ideographTraditional"/>
      <w:lvlText w:val="%1.%2.%3.%4.%5"/>
      <w:lvlJc w:val="left"/>
      <w:pPr>
        <w:ind w:left="2400" w:hanging="480"/>
      </w:pPr>
    </w:lvl>
    <w:lvl w:ilvl="5">
      <w:start w:val="1"/>
      <w:numFmt w:val="lowerRoman"/>
      <w:lvlText w:val="%1.%2.%3.%4.%5.%6"/>
      <w:lvlJc w:val="right"/>
      <w:pPr>
        <w:ind w:left="2880" w:hanging="480"/>
      </w:pPr>
    </w:lvl>
    <w:lvl w:ilvl="6">
      <w:start w:val="1"/>
      <w:numFmt w:val="decimal"/>
      <w:lvlText w:val="%1.%2.%3.%4.%5.%6.%7"/>
      <w:lvlJc w:val="left"/>
      <w:pPr>
        <w:ind w:left="3360" w:hanging="480"/>
      </w:pPr>
    </w:lvl>
    <w:lvl w:ilvl="7">
      <w:start w:val="1"/>
      <w:numFmt w:val="ideographTraditional"/>
      <w:lvlText w:val="%1.%2.%3.%4.%5.%6.%7.%8"/>
      <w:lvlJc w:val="left"/>
      <w:pPr>
        <w:ind w:left="3840" w:hanging="480"/>
      </w:pPr>
    </w:lvl>
    <w:lvl w:ilvl="8">
      <w:start w:val="1"/>
      <w:numFmt w:val="lowerRoman"/>
      <w:lvlText w:val="%1.%2.%3.%4.%5.%6.%7.%8.%9"/>
      <w:lvlJc w:val="right"/>
      <w:pPr>
        <w:ind w:left="4320" w:hanging="480"/>
      </w:pPr>
    </w:lvl>
  </w:abstractNum>
  <w:abstractNum w:abstractNumId="181" w15:restartNumberingAfterBreak="0">
    <w:nsid w:val="2E1E67E1"/>
    <w:multiLevelType w:val="multilevel"/>
    <w:tmpl w:val="DB363DB4"/>
    <w:styleLink w:val="WWNum21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2" w15:restartNumberingAfterBreak="0">
    <w:nsid w:val="2E3C6463"/>
    <w:multiLevelType w:val="multilevel"/>
    <w:tmpl w:val="08169186"/>
    <w:styleLink w:val="WWNum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3" w15:restartNumberingAfterBreak="0">
    <w:nsid w:val="2E570709"/>
    <w:multiLevelType w:val="multilevel"/>
    <w:tmpl w:val="0CCAEB90"/>
    <w:styleLink w:val="WWNum12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4" w15:restartNumberingAfterBreak="0">
    <w:nsid w:val="2E9F4AD3"/>
    <w:multiLevelType w:val="multilevel"/>
    <w:tmpl w:val="83BEAE78"/>
    <w:styleLink w:val="WWNum20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5" w15:restartNumberingAfterBreak="0">
    <w:nsid w:val="2F0044DC"/>
    <w:multiLevelType w:val="multilevel"/>
    <w:tmpl w:val="E68E77B0"/>
    <w:styleLink w:val="WWNum6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6" w15:restartNumberingAfterBreak="0">
    <w:nsid w:val="2F5644BF"/>
    <w:multiLevelType w:val="multilevel"/>
    <w:tmpl w:val="0BEA7F36"/>
    <w:styleLink w:val="WWNum18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7" w15:restartNumberingAfterBreak="0">
    <w:nsid w:val="2F616611"/>
    <w:multiLevelType w:val="multilevel"/>
    <w:tmpl w:val="C682EBE4"/>
    <w:styleLink w:val="WWNum106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8" w15:restartNumberingAfterBreak="0">
    <w:nsid w:val="2FA922DE"/>
    <w:multiLevelType w:val="multilevel"/>
    <w:tmpl w:val="A73E9B4A"/>
    <w:styleLink w:val="WWNum53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9" w15:restartNumberingAfterBreak="0">
    <w:nsid w:val="2FDD791C"/>
    <w:multiLevelType w:val="multilevel"/>
    <w:tmpl w:val="0C462862"/>
    <w:styleLink w:val="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0" w15:restartNumberingAfterBreak="0">
    <w:nsid w:val="2FE818B5"/>
    <w:multiLevelType w:val="multilevel"/>
    <w:tmpl w:val="20AA74CA"/>
    <w:styleLink w:val="WWNum64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91" w15:restartNumberingAfterBreak="0">
    <w:nsid w:val="300B4B9D"/>
    <w:multiLevelType w:val="multilevel"/>
    <w:tmpl w:val="F8464A3C"/>
    <w:styleLink w:val="WWNum26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92" w15:restartNumberingAfterBreak="0">
    <w:nsid w:val="300E3457"/>
    <w:multiLevelType w:val="multilevel"/>
    <w:tmpl w:val="4CA6E064"/>
    <w:styleLink w:val="WWNum19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3" w15:restartNumberingAfterBreak="0">
    <w:nsid w:val="3039378B"/>
    <w:multiLevelType w:val="multilevel"/>
    <w:tmpl w:val="2B94223C"/>
    <w:styleLink w:val="WWNum7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4" w15:restartNumberingAfterBreak="0">
    <w:nsid w:val="303B025F"/>
    <w:multiLevelType w:val="multilevel"/>
    <w:tmpl w:val="2B0CDBC0"/>
    <w:styleLink w:val="WWNum7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5" w15:restartNumberingAfterBreak="0">
    <w:nsid w:val="304514A5"/>
    <w:multiLevelType w:val="multilevel"/>
    <w:tmpl w:val="5A6E86DA"/>
    <w:styleLink w:val="WWNum10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6" w15:restartNumberingAfterBreak="0">
    <w:nsid w:val="3075354C"/>
    <w:multiLevelType w:val="multilevel"/>
    <w:tmpl w:val="C5D88F58"/>
    <w:styleLink w:val="WWNum75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97" w15:restartNumberingAfterBreak="0">
    <w:nsid w:val="30754664"/>
    <w:multiLevelType w:val="multilevel"/>
    <w:tmpl w:val="6B2C13F4"/>
    <w:styleLink w:val="WWNum24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8" w15:restartNumberingAfterBreak="0">
    <w:nsid w:val="30770488"/>
    <w:multiLevelType w:val="multilevel"/>
    <w:tmpl w:val="E7787C2A"/>
    <w:styleLink w:val="WWNum14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99" w15:restartNumberingAfterBreak="0">
    <w:nsid w:val="312227FB"/>
    <w:multiLevelType w:val="multilevel"/>
    <w:tmpl w:val="E0C0EAB0"/>
    <w:styleLink w:val="WWNum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0" w15:restartNumberingAfterBreak="0">
    <w:nsid w:val="31B52EFE"/>
    <w:multiLevelType w:val="multilevel"/>
    <w:tmpl w:val="1F1E4C34"/>
    <w:styleLink w:val="WWNum13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1" w15:restartNumberingAfterBreak="0">
    <w:nsid w:val="31CA3DC8"/>
    <w:multiLevelType w:val="multilevel"/>
    <w:tmpl w:val="A9FCB366"/>
    <w:styleLink w:val="WWNum116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02" w15:restartNumberingAfterBreak="0">
    <w:nsid w:val="31E310E4"/>
    <w:multiLevelType w:val="multilevel"/>
    <w:tmpl w:val="4516E588"/>
    <w:styleLink w:val="WWNum108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03" w15:restartNumberingAfterBreak="0">
    <w:nsid w:val="32400B09"/>
    <w:multiLevelType w:val="multilevel"/>
    <w:tmpl w:val="FE082448"/>
    <w:styleLink w:val="WWNum51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4" w15:restartNumberingAfterBreak="0">
    <w:nsid w:val="3252395A"/>
    <w:multiLevelType w:val="multilevel"/>
    <w:tmpl w:val="FA1EE1AE"/>
    <w:styleLink w:val="WWNum1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5" w15:restartNumberingAfterBreak="0">
    <w:nsid w:val="332C610D"/>
    <w:multiLevelType w:val="multilevel"/>
    <w:tmpl w:val="0F28CED4"/>
    <w:styleLink w:val="WWNum85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06" w15:restartNumberingAfterBreak="0">
    <w:nsid w:val="33921918"/>
    <w:multiLevelType w:val="multilevel"/>
    <w:tmpl w:val="C3788222"/>
    <w:styleLink w:val="WWNum15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07" w15:restartNumberingAfterBreak="0">
    <w:nsid w:val="3439263F"/>
    <w:multiLevelType w:val="multilevel"/>
    <w:tmpl w:val="0B8C795A"/>
    <w:styleLink w:val="WWNum1aa"/>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08" w15:restartNumberingAfterBreak="0">
    <w:nsid w:val="343F01A9"/>
    <w:multiLevelType w:val="multilevel"/>
    <w:tmpl w:val="A5F2D8F8"/>
    <w:styleLink w:val="WWNum26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09" w15:restartNumberingAfterBreak="0">
    <w:nsid w:val="34B957CC"/>
    <w:multiLevelType w:val="multilevel"/>
    <w:tmpl w:val="01100D48"/>
    <w:styleLink w:val="WWNum26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10" w15:restartNumberingAfterBreak="0">
    <w:nsid w:val="35262A4B"/>
    <w:multiLevelType w:val="multilevel"/>
    <w:tmpl w:val="71CE810E"/>
    <w:styleLink w:val="WWNum21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11" w15:restartNumberingAfterBreak="0">
    <w:nsid w:val="35541BF8"/>
    <w:multiLevelType w:val="multilevel"/>
    <w:tmpl w:val="492C99F2"/>
    <w:styleLink w:val="WWNum79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12" w15:restartNumberingAfterBreak="0">
    <w:nsid w:val="35B82066"/>
    <w:multiLevelType w:val="multilevel"/>
    <w:tmpl w:val="587AB160"/>
    <w:styleLink w:val="WWNum23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13" w15:restartNumberingAfterBreak="0">
    <w:nsid w:val="360A4CDB"/>
    <w:multiLevelType w:val="multilevel"/>
    <w:tmpl w:val="458C86AE"/>
    <w:styleLink w:val="WWNum25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14" w15:restartNumberingAfterBreak="0">
    <w:nsid w:val="36174B41"/>
    <w:multiLevelType w:val="multilevel"/>
    <w:tmpl w:val="9DF89F96"/>
    <w:styleLink w:val="WWNum2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5" w15:restartNumberingAfterBreak="0">
    <w:nsid w:val="3686635D"/>
    <w:multiLevelType w:val="multilevel"/>
    <w:tmpl w:val="7B34E884"/>
    <w:styleLink w:val="WWNum15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16" w15:restartNumberingAfterBreak="0">
    <w:nsid w:val="36A63043"/>
    <w:multiLevelType w:val="multilevel"/>
    <w:tmpl w:val="8EF6E2D2"/>
    <w:styleLink w:val="WWNum123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17" w15:restartNumberingAfterBreak="0">
    <w:nsid w:val="36CC7EAD"/>
    <w:multiLevelType w:val="multilevel"/>
    <w:tmpl w:val="0B866A40"/>
    <w:styleLink w:val="WWNum207"/>
    <w:lvl w:ilvl="0">
      <w:start w:val="1"/>
      <w:numFmt w:val="decimal"/>
      <w:lvlText w:val="%1"/>
      <w:lvlJc w:val="left"/>
      <w:pPr>
        <w:ind w:left="360" w:hanging="360"/>
      </w:pPr>
    </w:lvl>
    <w:lvl w:ilvl="1">
      <w:start w:val="1"/>
      <w:numFmt w:val="ideographTraditional"/>
      <w:lvlText w:val="%1.%2"/>
      <w:lvlJc w:val="left"/>
      <w:pPr>
        <w:ind w:left="960" w:hanging="480"/>
      </w:pPr>
    </w:lvl>
    <w:lvl w:ilvl="2">
      <w:start w:val="1"/>
      <w:numFmt w:val="lowerRoman"/>
      <w:lvlText w:val="%1.%2.%3"/>
      <w:lvlJc w:val="right"/>
      <w:pPr>
        <w:ind w:left="1440" w:hanging="480"/>
      </w:pPr>
    </w:lvl>
    <w:lvl w:ilvl="3">
      <w:start w:val="1"/>
      <w:numFmt w:val="decimal"/>
      <w:lvlText w:val="%1.%2.%3.%4"/>
      <w:lvlJc w:val="left"/>
      <w:pPr>
        <w:ind w:left="1920" w:hanging="480"/>
      </w:pPr>
    </w:lvl>
    <w:lvl w:ilvl="4">
      <w:start w:val="1"/>
      <w:numFmt w:val="ideographTraditional"/>
      <w:lvlText w:val="%1.%2.%3.%4.%5"/>
      <w:lvlJc w:val="left"/>
      <w:pPr>
        <w:ind w:left="2400" w:hanging="480"/>
      </w:pPr>
    </w:lvl>
    <w:lvl w:ilvl="5">
      <w:start w:val="1"/>
      <w:numFmt w:val="lowerRoman"/>
      <w:lvlText w:val="%1.%2.%3.%4.%5.%6"/>
      <w:lvlJc w:val="right"/>
      <w:pPr>
        <w:ind w:left="2880" w:hanging="480"/>
      </w:pPr>
    </w:lvl>
    <w:lvl w:ilvl="6">
      <w:start w:val="1"/>
      <w:numFmt w:val="decimal"/>
      <w:lvlText w:val="%1.%2.%3.%4.%5.%6.%7"/>
      <w:lvlJc w:val="left"/>
      <w:pPr>
        <w:ind w:left="3360" w:hanging="480"/>
      </w:pPr>
    </w:lvl>
    <w:lvl w:ilvl="7">
      <w:start w:val="1"/>
      <w:numFmt w:val="ideographTraditional"/>
      <w:lvlText w:val="%1.%2.%3.%4.%5.%6.%7.%8"/>
      <w:lvlJc w:val="left"/>
      <w:pPr>
        <w:ind w:left="3840" w:hanging="480"/>
      </w:pPr>
    </w:lvl>
    <w:lvl w:ilvl="8">
      <w:start w:val="1"/>
      <w:numFmt w:val="lowerRoman"/>
      <w:lvlText w:val="%1.%2.%3.%4.%5.%6.%7.%8.%9"/>
      <w:lvlJc w:val="right"/>
      <w:pPr>
        <w:ind w:left="4320" w:hanging="480"/>
      </w:pPr>
    </w:lvl>
  </w:abstractNum>
  <w:abstractNum w:abstractNumId="218" w15:restartNumberingAfterBreak="0">
    <w:nsid w:val="3701681B"/>
    <w:multiLevelType w:val="multilevel"/>
    <w:tmpl w:val="2EB664B6"/>
    <w:styleLink w:val="WWNum8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9" w15:restartNumberingAfterBreak="0">
    <w:nsid w:val="370B4D4D"/>
    <w:multiLevelType w:val="multilevel"/>
    <w:tmpl w:val="940C0C6C"/>
    <w:styleLink w:val="WWNum4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0" w15:restartNumberingAfterBreak="0">
    <w:nsid w:val="373A73CE"/>
    <w:multiLevelType w:val="multilevel"/>
    <w:tmpl w:val="E60AB2BA"/>
    <w:styleLink w:val="WWNum19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21" w15:restartNumberingAfterBreak="0">
    <w:nsid w:val="376D0439"/>
    <w:multiLevelType w:val="multilevel"/>
    <w:tmpl w:val="377CE5C0"/>
    <w:styleLink w:val="WWNum9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2" w15:restartNumberingAfterBreak="0">
    <w:nsid w:val="37766809"/>
    <w:multiLevelType w:val="multilevel"/>
    <w:tmpl w:val="DE8893A4"/>
    <w:styleLink w:val="WWNum5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3" w15:restartNumberingAfterBreak="0">
    <w:nsid w:val="378C2475"/>
    <w:multiLevelType w:val="multilevel"/>
    <w:tmpl w:val="BE0A0052"/>
    <w:styleLink w:val="WWNum18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24" w15:restartNumberingAfterBreak="0">
    <w:nsid w:val="37B60E02"/>
    <w:multiLevelType w:val="multilevel"/>
    <w:tmpl w:val="3A843DE0"/>
    <w:styleLink w:val="WWNum9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5" w15:restartNumberingAfterBreak="0">
    <w:nsid w:val="37EE7548"/>
    <w:multiLevelType w:val="multilevel"/>
    <w:tmpl w:val="4E72EBB0"/>
    <w:styleLink w:val="WWNum30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6" w15:restartNumberingAfterBreak="0">
    <w:nsid w:val="38194EA3"/>
    <w:multiLevelType w:val="multilevel"/>
    <w:tmpl w:val="1010B0A4"/>
    <w:styleLink w:val="WWNum28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7" w15:restartNumberingAfterBreak="0">
    <w:nsid w:val="38403230"/>
    <w:multiLevelType w:val="multilevel"/>
    <w:tmpl w:val="413E4A0C"/>
    <w:styleLink w:val="WWNum26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8" w15:restartNumberingAfterBreak="0">
    <w:nsid w:val="38513638"/>
    <w:multiLevelType w:val="multilevel"/>
    <w:tmpl w:val="76307C4A"/>
    <w:styleLink w:val="WWNum34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29" w15:restartNumberingAfterBreak="0">
    <w:nsid w:val="38665F0C"/>
    <w:multiLevelType w:val="multilevel"/>
    <w:tmpl w:val="33BAF8B4"/>
    <w:styleLink w:val="WWNum67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30" w15:restartNumberingAfterBreak="0">
    <w:nsid w:val="387F10BB"/>
    <w:multiLevelType w:val="multilevel"/>
    <w:tmpl w:val="0E0A0F6A"/>
    <w:styleLink w:val="WWNum5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1" w15:restartNumberingAfterBreak="0">
    <w:nsid w:val="38B6692D"/>
    <w:multiLevelType w:val="multilevel"/>
    <w:tmpl w:val="7DE8917C"/>
    <w:styleLink w:val="WWNum31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32" w15:restartNumberingAfterBreak="0">
    <w:nsid w:val="38D17890"/>
    <w:multiLevelType w:val="multilevel"/>
    <w:tmpl w:val="05D89A6E"/>
    <w:styleLink w:val="WWNum3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3" w15:restartNumberingAfterBreak="0">
    <w:nsid w:val="39094FB6"/>
    <w:multiLevelType w:val="multilevel"/>
    <w:tmpl w:val="9B4C279A"/>
    <w:styleLink w:val="WWNum175"/>
    <w:lvl w:ilvl="0">
      <w:start w:val="5"/>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34" w15:restartNumberingAfterBreak="0">
    <w:nsid w:val="393868B3"/>
    <w:multiLevelType w:val="multilevel"/>
    <w:tmpl w:val="F37EDAD8"/>
    <w:styleLink w:val="WWNum16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35" w15:restartNumberingAfterBreak="0">
    <w:nsid w:val="398B52ED"/>
    <w:multiLevelType w:val="multilevel"/>
    <w:tmpl w:val="1F2E8564"/>
    <w:styleLink w:val="WWNum80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36" w15:restartNumberingAfterBreak="0">
    <w:nsid w:val="39E254B8"/>
    <w:multiLevelType w:val="multilevel"/>
    <w:tmpl w:val="A0009024"/>
    <w:styleLink w:val="WWNum140"/>
    <w:lvl w:ilvl="0">
      <w:start w:val="2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37" w15:restartNumberingAfterBreak="0">
    <w:nsid w:val="3A662D82"/>
    <w:multiLevelType w:val="multilevel"/>
    <w:tmpl w:val="31643F52"/>
    <w:styleLink w:val="WWNum7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8" w15:restartNumberingAfterBreak="0">
    <w:nsid w:val="3AFD33D7"/>
    <w:multiLevelType w:val="multilevel"/>
    <w:tmpl w:val="F4169118"/>
    <w:styleLink w:val="WWNum23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39" w15:restartNumberingAfterBreak="0">
    <w:nsid w:val="3AFF7585"/>
    <w:multiLevelType w:val="multilevel"/>
    <w:tmpl w:val="8976E8BE"/>
    <w:styleLink w:val="WWNum53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40" w15:restartNumberingAfterBreak="0">
    <w:nsid w:val="3B556590"/>
    <w:multiLevelType w:val="multilevel"/>
    <w:tmpl w:val="42B8F75C"/>
    <w:styleLink w:val="WWNum17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41" w15:restartNumberingAfterBreak="0">
    <w:nsid w:val="3B654BF9"/>
    <w:multiLevelType w:val="multilevel"/>
    <w:tmpl w:val="BAAAB470"/>
    <w:styleLink w:val="WWNum12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2" w15:restartNumberingAfterBreak="0">
    <w:nsid w:val="3B7D7BFB"/>
    <w:multiLevelType w:val="multilevel"/>
    <w:tmpl w:val="5A90BF22"/>
    <w:styleLink w:val="WWNum21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43" w15:restartNumberingAfterBreak="0">
    <w:nsid w:val="3BE15446"/>
    <w:multiLevelType w:val="multilevel"/>
    <w:tmpl w:val="A41C729C"/>
    <w:styleLink w:val="WWNum50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4" w15:restartNumberingAfterBreak="0">
    <w:nsid w:val="3C5C4C20"/>
    <w:multiLevelType w:val="multilevel"/>
    <w:tmpl w:val="52DC520A"/>
    <w:styleLink w:val="WWNum22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45" w15:restartNumberingAfterBreak="0">
    <w:nsid w:val="3C64127C"/>
    <w:multiLevelType w:val="multilevel"/>
    <w:tmpl w:val="C6B2257E"/>
    <w:styleLink w:val="WWNum2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6" w15:restartNumberingAfterBreak="0">
    <w:nsid w:val="3C960045"/>
    <w:multiLevelType w:val="multilevel"/>
    <w:tmpl w:val="10362CA2"/>
    <w:styleLink w:val="WWNum1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7" w15:restartNumberingAfterBreak="0">
    <w:nsid w:val="3C98515E"/>
    <w:multiLevelType w:val="multilevel"/>
    <w:tmpl w:val="72989D14"/>
    <w:styleLink w:val="WWNum17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48" w15:restartNumberingAfterBreak="0">
    <w:nsid w:val="3CB10AA9"/>
    <w:multiLevelType w:val="multilevel"/>
    <w:tmpl w:val="441A16BA"/>
    <w:styleLink w:val="WWNum13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49" w15:restartNumberingAfterBreak="0">
    <w:nsid w:val="3CBD5DAA"/>
    <w:multiLevelType w:val="multilevel"/>
    <w:tmpl w:val="173EE480"/>
    <w:styleLink w:val="WWNum21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50" w15:restartNumberingAfterBreak="0">
    <w:nsid w:val="3D2333EE"/>
    <w:multiLevelType w:val="multilevel"/>
    <w:tmpl w:val="EE0C0452"/>
    <w:styleLink w:val="WWNum18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51" w15:restartNumberingAfterBreak="0">
    <w:nsid w:val="3D802B51"/>
    <w:multiLevelType w:val="multilevel"/>
    <w:tmpl w:val="134EF0D4"/>
    <w:styleLink w:val="WWNum10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2" w15:restartNumberingAfterBreak="0">
    <w:nsid w:val="3DDE2D95"/>
    <w:multiLevelType w:val="multilevel"/>
    <w:tmpl w:val="BBB234BE"/>
    <w:styleLink w:val="WWNum41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53" w15:restartNumberingAfterBreak="0">
    <w:nsid w:val="3DEE0B74"/>
    <w:multiLevelType w:val="multilevel"/>
    <w:tmpl w:val="33E89E1C"/>
    <w:styleLink w:val="WWNum54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54" w15:restartNumberingAfterBreak="0">
    <w:nsid w:val="3E08759D"/>
    <w:multiLevelType w:val="multilevel"/>
    <w:tmpl w:val="C88C4C5C"/>
    <w:styleLink w:val="WWNum6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5" w15:restartNumberingAfterBreak="0">
    <w:nsid w:val="3E4B0340"/>
    <w:multiLevelType w:val="multilevel"/>
    <w:tmpl w:val="D180C724"/>
    <w:styleLink w:val="WWNum39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6" w15:restartNumberingAfterBreak="0">
    <w:nsid w:val="3EAA3C0B"/>
    <w:multiLevelType w:val="multilevel"/>
    <w:tmpl w:val="70FE443A"/>
    <w:styleLink w:val="WWNum28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57" w15:restartNumberingAfterBreak="0">
    <w:nsid w:val="3EE066B3"/>
    <w:multiLevelType w:val="multilevel"/>
    <w:tmpl w:val="36B08038"/>
    <w:styleLink w:val="WWNum236"/>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58" w15:restartNumberingAfterBreak="0">
    <w:nsid w:val="3F53070A"/>
    <w:multiLevelType w:val="multilevel"/>
    <w:tmpl w:val="68A8873E"/>
    <w:styleLink w:val="WWNum6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9" w15:restartNumberingAfterBreak="0">
    <w:nsid w:val="3FB706B6"/>
    <w:multiLevelType w:val="multilevel"/>
    <w:tmpl w:val="6ED07BE4"/>
    <w:styleLink w:val="WWNum1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0" w15:restartNumberingAfterBreak="0">
    <w:nsid w:val="407A51C9"/>
    <w:multiLevelType w:val="multilevel"/>
    <w:tmpl w:val="953ED092"/>
    <w:styleLink w:val="WWNum101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61" w15:restartNumberingAfterBreak="0">
    <w:nsid w:val="4086048B"/>
    <w:multiLevelType w:val="multilevel"/>
    <w:tmpl w:val="F5B4A096"/>
    <w:styleLink w:val="WWNum3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62" w15:restartNumberingAfterBreak="0">
    <w:nsid w:val="40D03382"/>
    <w:multiLevelType w:val="multilevel"/>
    <w:tmpl w:val="926A9762"/>
    <w:styleLink w:val="WWNum12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3" w15:restartNumberingAfterBreak="0">
    <w:nsid w:val="41504ED0"/>
    <w:multiLevelType w:val="multilevel"/>
    <w:tmpl w:val="A6ACA6D6"/>
    <w:styleLink w:val="WWNum1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64" w15:restartNumberingAfterBreak="0">
    <w:nsid w:val="419A7E71"/>
    <w:multiLevelType w:val="multilevel"/>
    <w:tmpl w:val="15BC271A"/>
    <w:styleLink w:val="WWNum31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5" w15:restartNumberingAfterBreak="0">
    <w:nsid w:val="41AA4919"/>
    <w:multiLevelType w:val="multilevel"/>
    <w:tmpl w:val="1BDE9652"/>
    <w:styleLink w:val="WWNum24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66" w15:restartNumberingAfterBreak="0">
    <w:nsid w:val="41AB6EC4"/>
    <w:multiLevelType w:val="multilevel"/>
    <w:tmpl w:val="33F6B3AC"/>
    <w:styleLink w:val="WWNum20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67" w15:restartNumberingAfterBreak="0">
    <w:nsid w:val="41DB38E8"/>
    <w:multiLevelType w:val="multilevel"/>
    <w:tmpl w:val="D3920A36"/>
    <w:styleLink w:val="WWNum49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68" w15:restartNumberingAfterBreak="0">
    <w:nsid w:val="42142B5F"/>
    <w:multiLevelType w:val="multilevel"/>
    <w:tmpl w:val="291C9550"/>
    <w:styleLink w:val="WWNum10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9" w15:restartNumberingAfterBreak="0">
    <w:nsid w:val="423F2502"/>
    <w:multiLevelType w:val="multilevel"/>
    <w:tmpl w:val="07FA5C82"/>
    <w:styleLink w:val="WWNum24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70" w15:restartNumberingAfterBreak="0">
    <w:nsid w:val="42671CB0"/>
    <w:multiLevelType w:val="multilevel"/>
    <w:tmpl w:val="62643494"/>
    <w:styleLink w:val="WWNum100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71" w15:restartNumberingAfterBreak="0">
    <w:nsid w:val="427D671F"/>
    <w:multiLevelType w:val="multilevel"/>
    <w:tmpl w:val="D74CFF14"/>
    <w:styleLink w:val="WWNum8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2" w15:restartNumberingAfterBreak="0">
    <w:nsid w:val="42993397"/>
    <w:multiLevelType w:val="multilevel"/>
    <w:tmpl w:val="EAAA3D76"/>
    <w:styleLink w:val="WWNum1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3" w15:restartNumberingAfterBreak="0">
    <w:nsid w:val="42A27137"/>
    <w:multiLevelType w:val="multilevel"/>
    <w:tmpl w:val="1B7257A0"/>
    <w:styleLink w:val="WWNum8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4" w15:restartNumberingAfterBreak="0">
    <w:nsid w:val="42E16625"/>
    <w:multiLevelType w:val="multilevel"/>
    <w:tmpl w:val="CCEE3A3C"/>
    <w:styleLink w:val="WWNum30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75" w15:restartNumberingAfterBreak="0">
    <w:nsid w:val="43182380"/>
    <w:multiLevelType w:val="multilevel"/>
    <w:tmpl w:val="31A0199A"/>
    <w:styleLink w:val="WWNum143"/>
    <w:lvl w:ilvl="0">
      <w:start w:val="1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76" w15:restartNumberingAfterBreak="0">
    <w:nsid w:val="4328074F"/>
    <w:multiLevelType w:val="multilevel"/>
    <w:tmpl w:val="03BC8FC8"/>
    <w:styleLink w:val="WWNum22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77" w15:restartNumberingAfterBreak="0">
    <w:nsid w:val="435A20FC"/>
    <w:multiLevelType w:val="multilevel"/>
    <w:tmpl w:val="557CC712"/>
    <w:styleLink w:val="WWNum12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78" w15:restartNumberingAfterBreak="0">
    <w:nsid w:val="43695835"/>
    <w:multiLevelType w:val="multilevel"/>
    <w:tmpl w:val="57ACDE80"/>
    <w:styleLink w:val="WWNum12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9" w15:restartNumberingAfterBreak="0">
    <w:nsid w:val="43A95D4B"/>
    <w:multiLevelType w:val="multilevel"/>
    <w:tmpl w:val="83469D7C"/>
    <w:styleLink w:val="WWNum15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80" w15:restartNumberingAfterBreak="0">
    <w:nsid w:val="44274B56"/>
    <w:multiLevelType w:val="multilevel"/>
    <w:tmpl w:val="B63EF27A"/>
    <w:styleLink w:val="WWNum22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81" w15:restartNumberingAfterBreak="0">
    <w:nsid w:val="447031B9"/>
    <w:multiLevelType w:val="multilevel"/>
    <w:tmpl w:val="75C21762"/>
    <w:styleLink w:val="WWNum94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82" w15:restartNumberingAfterBreak="0">
    <w:nsid w:val="44E07EF2"/>
    <w:multiLevelType w:val="multilevel"/>
    <w:tmpl w:val="B9047A80"/>
    <w:styleLink w:val="WWNum92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83" w15:restartNumberingAfterBreak="0">
    <w:nsid w:val="44FE1381"/>
    <w:multiLevelType w:val="multilevel"/>
    <w:tmpl w:val="D9C02968"/>
    <w:styleLink w:val="WWNum35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84" w15:restartNumberingAfterBreak="0">
    <w:nsid w:val="45173CB8"/>
    <w:multiLevelType w:val="multilevel"/>
    <w:tmpl w:val="1BC23D2C"/>
    <w:styleLink w:val="WWNum43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85" w15:restartNumberingAfterBreak="0">
    <w:nsid w:val="45BA22C4"/>
    <w:multiLevelType w:val="multilevel"/>
    <w:tmpl w:val="EE10609E"/>
    <w:styleLink w:val="WWNum1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6" w15:restartNumberingAfterBreak="0">
    <w:nsid w:val="46364D3F"/>
    <w:multiLevelType w:val="multilevel"/>
    <w:tmpl w:val="63E85380"/>
    <w:styleLink w:val="WWNum8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7" w15:restartNumberingAfterBreak="0">
    <w:nsid w:val="464C2624"/>
    <w:multiLevelType w:val="multilevel"/>
    <w:tmpl w:val="EEAE0B14"/>
    <w:styleLink w:val="WWNum208"/>
    <w:lvl w:ilvl="0">
      <w:start w:val="1"/>
      <w:numFmt w:val="decimal"/>
      <w:lvlText w:val="%1"/>
      <w:lvlJc w:val="left"/>
      <w:pPr>
        <w:ind w:left="360" w:hanging="360"/>
      </w:pPr>
      <w:rPr>
        <w:rFonts w:ascii="Garamond" w:eastAsia="細明體" w:hAnsi="Garamond"/>
        <w:sz w:val="22"/>
      </w:rPr>
    </w:lvl>
    <w:lvl w:ilvl="1">
      <w:start w:val="1"/>
      <w:numFmt w:val="ideographTraditional"/>
      <w:lvlText w:val="%1.%2"/>
      <w:lvlJc w:val="left"/>
      <w:pPr>
        <w:ind w:left="960" w:hanging="480"/>
      </w:pPr>
    </w:lvl>
    <w:lvl w:ilvl="2">
      <w:start w:val="1"/>
      <w:numFmt w:val="lowerRoman"/>
      <w:lvlText w:val="%1.%2.%3"/>
      <w:lvlJc w:val="right"/>
      <w:pPr>
        <w:ind w:left="1440" w:hanging="480"/>
      </w:pPr>
    </w:lvl>
    <w:lvl w:ilvl="3">
      <w:start w:val="1"/>
      <w:numFmt w:val="decimal"/>
      <w:lvlText w:val="%1.%2.%3.%4"/>
      <w:lvlJc w:val="left"/>
      <w:pPr>
        <w:ind w:left="1920" w:hanging="480"/>
      </w:pPr>
    </w:lvl>
    <w:lvl w:ilvl="4">
      <w:start w:val="1"/>
      <w:numFmt w:val="ideographTraditional"/>
      <w:lvlText w:val="%1.%2.%3.%4.%5"/>
      <w:lvlJc w:val="left"/>
      <w:pPr>
        <w:ind w:left="2400" w:hanging="480"/>
      </w:pPr>
    </w:lvl>
    <w:lvl w:ilvl="5">
      <w:start w:val="1"/>
      <w:numFmt w:val="lowerRoman"/>
      <w:lvlText w:val="%1.%2.%3.%4.%5.%6"/>
      <w:lvlJc w:val="right"/>
      <w:pPr>
        <w:ind w:left="2880" w:hanging="480"/>
      </w:pPr>
    </w:lvl>
    <w:lvl w:ilvl="6">
      <w:start w:val="1"/>
      <w:numFmt w:val="decimal"/>
      <w:lvlText w:val="%1.%2.%3.%4.%5.%6.%7"/>
      <w:lvlJc w:val="left"/>
      <w:pPr>
        <w:ind w:left="3360" w:hanging="480"/>
      </w:pPr>
    </w:lvl>
    <w:lvl w:ilvl="7">
      <w:start w:val="1"/>
      <w:numFmt w:val="ideographTraditional"/>
      <w:lvlText w:val="%1.%2.%3.%4.%5.%6.%7.%8"/>
      <w:lvlJc w:val="left"/>
      <w:pPr>
        <w:ind w:left="3840" w:hanging="480"/>
      </w:pPr>
    </w:lvl>
    <w:lvl w:ilvl="8">
      <w:start w:val="1"/>
      <w:numFmt w:val="lowerRoman"/>
      <w:lvlText w:val="%1.%2.%3.%4.%5.%6.%7.%8.%9"/>
      <w:lvlJc w:val="right"/>
      <w:pPr>
        <w:ind w:left="4320" w:hanging="480"/>
      </w:pPr>
    </w:lvl>
  </w:abstractNum>
  <w:abstractNum w:abstractNumId="288" w15:restartNumberingAfterBreak="0">
    <w:nsid w:val="46D064ED"/>
    <w:multiLevelType w:val="multilevel"/>
    <w:tmpl w:val="4F724C2E"/>
    <w:styleLink w:val="WWNum27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89" w15:restartNumberingAfterBreak="0">
    <w:nsid w:val="47252993"/>
    <w:multiLevelType w:val="multilevel"/>
    <w:tmpl w:val="3FBC7114"/>
    <w:styleLink w:val="WWNum38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90" w15:restartNumberingAfterBreak="0">
    <w:nsid w:val="47316539"/>
    <w:multiLevelType w:val="multilevel"/>
    <w:tmpl w:val="FA08B494"/>
    <w:styleLink w:val="WWNum62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91" w15:restartNumberingAfterBreak="0">
    <w:nsid w:val="47BF1F0D"/>
    <w:multiLevelType w:val="multilevel"/>
    <w:tmpl w:val="BC0491C6"/>
    <w:styleLink w:val="WWNum23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92" w15:restartNumberingAfterBreak="0">
    <w:nsid w:val="47E86569"/>
    <w:multiLevelType w:val="multilevel"/>
    <w:tmpl w:val="911C464C"/>
    <w:styleLink w:val="WWNum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3" w15:restartNumberingAfterBreak="0">
    <w:nsid w:val="48977BDD"/>
    <w:multiLevelType w:val="multilevel"/>
    <w:tmpl w:val="52B088FC"/>
    <w:styleLink w:val="WWNum51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94" w15:restartNumberingAfterBreak="0">
    <w:nsid w:val="48BE6979"/>
    <w:multiLevelType w:val="multilevel"/>
    <w:tmpl w:val="1026F206"/>
    <w:styleLink w:val="WWNum19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95" w15:restartNumberingAfterBreak="0">
    <w:nsid w:val="48FB0F21"/>
    <w:multiLevelType w:val="multilevel"/>
    <w:tmpl w:val="0D908BE8"/>
    <w:styleLink w:val="WWNum95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96" w15:restartNumberingAfterBreak="0">
    <w:nsid w:val="49726145"/>
    <w:multiLevelType w:val="multilevel"/>
    <w:tmpl w:val="D01C7424"/>
    <w:styleLink w:val="WWNum1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7" w15:restartNumberingAfterBreak="0">
    <w:nsid w:val="498E223C"/>
    <w:multiLevelType w:val="multilevel"/>
    <w:tmpl w:val="03A6398C"/>
    <w:styleLink w:val="WWNum137"/>
    <w:lvl w:ilvl="0">
      <w:start w:val="14"/>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98" w15:restartNumberingAfterBreak="0">
    <w:nsid w:val="49A632C1"/>
    <w:multiLevelType w:val="multilevel"/>
    <w:tmpl w:val="B1A82606"/>
    <w:styleLink w:val="WWNum13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9" w15:restartNumberingAfterBreak="0">
    <w:nsid w:val="4A101CEB"/>
    <w:multiLevelType w:val="multilevel"/>
    <w:tmpl w:val="4EDCAC54"/>
    <w:styleLink w:val="WWNum9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0" w15:restartNumberingAfterBreak="0">
    <w:nsid w:val="4A2001CD"/>
    <w:multiLevelType w:val="multilevel"/>
    <w:tmpl w:val="795E7010"/>
    <w:styleLink w:val="WWNum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1" w15:restartNumberingAfterBreak="0">
    <w:nsid w:val="4A20674B"/>
    <w:multiLevelType w:val="multilevel"/>
    <w:tmpl w:val="04660AAC"/>
    <w:styleLink w:val="WWNum6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2" w15:restartNumberingAfterBreak="0">
    <w:nsid w:val="4A3B73F4"/>
    <w:multiLevelType w:val="multilevel"/>
    <w:tmpl w:val="2D625B76"/>
    <w:styleLink w:val="WWNum1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3" w15:restartNumberingAfterBreak="0">
    <w:nsid w:val="4A695FD3"/>
    <w:multiLevelType w:val="multilevel"/>
    <w:tmpl w:val="E4C868C2"/>
    <w:styleLink w:val="WWNum17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04" w15:restartNumberingAfterBreak="0">
    <w:nsid w:val="4AAD03A9"/>
    <w:multiLevelType w:val="multilevel"/>
    <w:tmpl w:val="2D5EC3CA"/>
    <w:styleLink w:val="WWNum5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5" w15:restartNumberingAfterBreak="0">
    <w:nsid w:val="4AD050D2"/>
    <w:multiLevelType w:val="multilevel"/>
    <w:tmpl w:val="B8A631DC"/>
    <w:styleLink w:val="WWNum1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6" w15:restartNumberingAfterBreak="0">
    <w:nsid w:val="4B2B7B01"/>
    <w:multiLevelType w:val="multilevel"/>
    <w:tmpl w:val="3572CBBA"/>
    <w:styleLink w:val="WWNum76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07" w15:restartNumberingAfterBreak="0">
    <w:nsid w:val="4B3461B3"/>
    <w:multiLevelType w:val="multilevel"/>
    <w:tmpl w:val="D34C9A34"/>
    <w:styleLink w:val="WWNum25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08" w15:restartNumberingAfterBreak="0">
    <w:nsid w:val="4B6A7441"/>
    <w:multiLevelType w:val="multilevel"/>
    <w:tmpl w:val="7096BBCA"/>
    <w:styleLink w:val="WWNum23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09" w15:restartNumberingAfterBreak="0">
    <w:nsid w:val="4C232D09"/>
    <w:multiLevelType w:val="multilevel"/>
    <w:tmpl w:val="E7486A4C"/>
    <w:styleLink w:val="WWNum22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10" w15:restartNumberingAfterBreak="0">
    <w:nsid w:val="4C482C6D"/>
    <w:multiLevelType w:val="multilevel"/>
    <w:tmpl w:val="FAA427BA"/>
    <w:styleLink w:val="WWNum7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1" w15:restartNumberingAfterBreak="0">
    <w:nsid w:val="4C7B4612"/>
    <w:multiLevelType w:val="multilevel"/>
    <w:tmpl w:val="AEBABAD4"/>
    <w:styleLink w:val="WWNum6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12" w15:restartNumberingAfterBreak="0">
    <w:nsid w:val="4CDC64BE"/>
    <w:multiLevelType w:val="multilevel"/>
    <w:tmpl w:val="18003E58"/>
    <w:styleLink w:val="WWNum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3" w15:restartNumberingAfterBreak="0">
    <w:nsid w:val="4D5A4834"/>
    <w:multiLevelType w:val="multilevel"/>
    <w:tmpl w:val="5EDA692C"/>
    <w:styleLink w:val="WWNum13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4" w15:restartNumberingAfterBreak="0">
    <w:nsid w:val="4D921635"/>
    <w:multiLevelType w:val="multilevel"/>
    <w:tmpl w:val="2DF470A0"/>
    <w:styleLink w:val="WWNum1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5" w15:restartNumberingAfterBreak="0">
    <w:nsid w:val="4DB73023"/>
    <w:multiLevelType w:val="multilevel"/>
    <w:tmpl w:val="E3A61BC2"/>
    <w:styleLink w:val="WWNum16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16" w15:restartNumberingAfterBreak="0">
    <w:nsid w:val="4DFE4120"/>
    <w:multiLevelType w:val="multilevel"/>
    <w:tmpl w:val="551A176C"/>
    <w:styleLink w:val="WW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7" w15:restartNumberingAfterBreak="0">
    <w:nsid w:val="4E8B036F"/>
    <w:multiLevelType w:val="multilevel"/>
    <w:tmpl w:val="E97E19E6"/>
    <w:styleLink w:val="WWNum5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8" w15:restartNumberingAfterBreak="0">
    <w:nsid w:val="4EE03A9B"/>
    <w:multiLevelType w:val="multilevel"/>
    <w:tmpl w:val="21422372"/>
    <w:styleLink w:val="WWNum15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19" w15:restartNumberingAfterBreak="0">
    <w:nsid w:val="4EE97F44"/>
    <w:multiLevelType w:val="multilevel"/>
    <w:tmpl w:val="60283BCC"/>
    <w:styleLink w:val="WWNum20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20" w15:restartNumberingAfterBreak="0">
    <w:nsid w:val="4EF67E0B"/>
    <w:multiLevelType w:val="multilevel"/>
    <w:tmpl w:val="5F5EF1BC"/>
    <w:styleLink w:val="WWNum48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21" w15:restartNumberingAfterBreak="0">
    <w:nsid w:val="4FBE7E55"/>
    <w:multiLevelType w:val="multilevel"/>
    <w:tmpl w:val="99D05BE4"/>
    <w:styleLink w:val="WWNum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2" w15:restartNumberingAfterBreak="0">
    <w:nsid w:val="4FFB149C"/>
    <w:multiLevelType w:val="multilevel"/>
    <w:tmpl w:val="AF9459A6"/>
    <w:styleLink w:val="WWNum47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23" w15:restartNumberingAfterBreak="0">
    <w:nsid w:val="504E0C36"/>
    <w:multiLevelType w:val="multilevel"/>
    <w:tmpl w:val="5ABAF8DE"/>
    <w:styleLink w:val="WWNum69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4" w15:restartNumberingAfterBreak="0">
    <w:nsid w:val="506C14DA"/>
    <w:multiLevelType w:val="multilevel"/>
    <w:tmpl w:val="50649C00"/>
    <w:styleLink w:val="WWNum7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5" w15:restartNumberingAfterBreak="0">
    <w:nsid w:val="507B4837"/>
    <w:multiLevelType w:val="multilevel"/>
    <w:tmpl w:val="4838D8CA"/>
    <w:styleLink w:val="WWNum139"/>
    <w:lvl w:ilvl="0">
      <w:start w:val="26"/>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26" w15:restartNumberingAfterBreak="0">
    <w:nsid w:val="50993698"/>
    <w:multiLevelType w:val="multilevel"/>
    <w:tmpl w:val="3D427218"/>
    <w:styleLink w:val="WWNum105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27" w15:restartNumberingAfterBreak="0">
    <w:nsid w:val="509A5F28"/>
    <w:multiLevelType w:val="multilevel"/>
    <w:tmpl w:val="8DD49604"/>
    <w:styleLink w:val="WWNum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8" w15:restartNumberingAfterBreak="0">
    <w:nsid w:val="50AC19FA"/>
    <w:multiLevelType w:val="multilevel"/>
    <w:tmpl w:val="968CF1BC"/>
    <w:styleLink w:val="WWNum18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29" w15:restartNumberingAfterBreak="0">
    <w:nsid w:val="50E53821"/>
    <w:multiLevelType w:val="multilevel"/>
    <w:tmpl w:val="12EC26A8"/>
    <w:styleLink w:val="WWNum26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30" w15:restartNumberingAfterBreak="0">
    <w:nsid w:val="50EF171F"/>
    <w:multiLevelType w:val="multilevel"/>
    <w:tmpl w:val="80325BD0"/>
    <w:styleLink w:val="WWNum5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31" w15:restartNumberingAfterBreak="0">
    <w:nsid w:val="50F33895"/>
    <w:multiLevelType w:val="multilevel"/>
    <w:tmpl w:val="B74C97D4"/>
    <w:styleLink w:val="WWNum17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32" w15:restartNumberingAfterBreak="0">
    <w:nsid w:val="510163A4"/>
    <w:multiLevelType w:val="multilevel"/>
    <w:tmpl w:val="9F0E68BC"/>
    <w:styleLink w:val="WWNum11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3" w15:restartNumberingAfterBreak="0">
    <w:nsid w:val="510E5634"/>
    <w:multiLevelType w:val="multilevel"/>
    <w:tmpl w:val="7F6E3C00"/>
    <w:styleLink w:val="NoList"/>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34" w15:restartNumberingAfterBreak="0">
    <w:nsid w:val="516E32C0"/>
    <w:multiLevelType w:val="multilevel"/>
    <w:tmpl w:val="385EFE22"/>
    <w:styleLink w:val="WWNum61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5" w15:restartNumberingAfterBreak="0">
    <w:nsid w:val="51F60B00"/>
    <w:multiLevelType w:val="multilevel"/>
    <w:tmpl w:val="75362C7A"/>
    <w:styleLink w:val="WWNum24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36" w15:restartNumberingAfterBreak="0">
    <w:nsid w:val="521F24D3"/>
    <w:multiLevelType w:val="multilevel"/>
    <w:tmpl w:val="D8F4A066"/>
    <w:styleLink w:val="WWNum19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37" w15:restartNumberingAfterBreak="0">
    <w:nsid w:val="522811DA"/>
    <w:multiLevelType w:val="multilevel"/>
    <w:tmpl w:val="0608B2EA"/>
    <w:styleLink w:val="WWNum20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38" w15:restartNumberingAfterBreak="0">
    <w:nsid w:val="52735E72"/>
    <w:multiLevelType w:val="multilevel"/>
    <w:tmpl w:val="1D24367A"/>
    <w:styleLink w:val="WWNum39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39" w15:restartNumberingAfterBreak="0">
    <w:nsid w:val="528A3E37"/>
    <w:multiLevelType w:val="multilevel"/>
    <w:tmpl w:val="12FA4186"/>
    <w:styleLink w:val="WWNum56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40" w15:restartNumberingAfterBreak="0">
    <w:nsid w:val="529A231D"/>
    <w:multiLevelType w:val="multilevel"/>
    <w:tmpl w:val="91A285B8"/>
    <w:styleLink w:val="WWNum26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41" w15:restartNumberingAfterBreak="0">
    <w:nsid w:val="531F01AE"/>
    <w:multiLevelType w:val="multilevel"/>
    <w:tmpl w:val="1ED07462"/>
    <w:styleLink w:val="WWNum21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42" w15:restartNumberingAfterBreak="0">
    <w:nsid w:val="532617EA"/>
    <w:multiLevelType w:val="multilevel"/>
    <w:tmpl w:val="27429284"/>
    <w:styleLink w:val="WWNum5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3" w15:restartNumberingAfterBreak="0">
    <w:nsid w:val="53B2269B"/>
    <w:multiLevelType w:val="multilevel"/>
    <w:tmpl w:val="61AED05C"/>
    <w:styleLink w:val="WWNum9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4" w15:restartNumberingAfterBreak="0">
    <w:nsid w:val="53D8526B"/>
    <w:multiLevelType w:val="multilevel"/>
    <w:tmpl w:val="0F4E99F4"/>
    <w:styleLink w:val="WWNum104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45" w15:restartNumberingAfterBreak="0">
    <w:nsid w:val="54921E8A"/>
    <w:multiLevelType w:val="multilevel"/>
    <w:tmpl w:val="832A70B2"/>
    <w:styleLink w:val="WWNum18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46" w15:restartNumberingAfterBreak="0">
    <w:nsid w:val="552410F8"/>
    <w:multiLevelType w:val="multilevel"/>
    <w:tmpl w:val="396C67A4"/>
    <w:styleLink w:val="WWNum4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7" w15:restartNumberingAfterBreak="0">
    <w:nsid w:val="55795D0F"/>
    <w:multiLevelType w:val="multilevel"/>
    <w:tmpl w:val="BB54181A"/>
    <w:styleLink w:val="WWNum12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8" w15:restartNumberingAfterBreak="0">
    <w:nsid w:val="558C3567"/>
    <w:multiLevelType w:val="multilevel"/>
    <w:tmpl w:val="B89E38B4"/>
    <w:styleLink w:val="WWNum9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9" w15:restartNumberingAfterBreak="0">
    <w:nsid w:val="558E7571"/>
    <w:multiLevelType w:val="multilevel"/>
    <w:tmpl w:val="67907F9E"/>
    <w:styleLink w:val="WWNum23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0" w15:restartNumberingAfterBreak="0">
    <w:nsid w:val="5596157D"/>
    <w:multiLevelType w:val="multilevel"/>
    <w:tmpl w:val="3F4E0A3C"/>
    <w:styleLink w:val="WWNum41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1" w15:restartNumberingAfterBreak="0">
    <w:nsid w:val="559A3077"/>
    <w:multiLevelType w:val="multilevel"/>
    <w:tmpl w:val="00926002"/>
    <w:styleLink w:val="WWNum19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52" w15:restartNumberingAfterBreak="0">
    <w:nsid w:val="565A058E"/>
    <w:multiLevelType w:val="multilevel"/>
    <w:tmpl w:val="6C463F98"/>
    <w:styleLink w:val="WWNum25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53" w15:restartNumberingAfterBreak="0">
    <w:nsid w:val="567876D8"/>
    <w:multiLevelType w:val="multilevel"/>
    <w:tmpl w:val="2D4870F6"/>
    <w:styleLink w:val="WWNum27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54" w15:restartNumberingAfterBreak="0">
    <w:nsid w:val="56931353"/>
    <w:multiLevelType w:val="multilevel"/>
    <w:tmpl w:val="0150B2BA"/>
    <w:styleLink w:val="WWNum3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5" w15:restartNumberingAfterBreak="0">
    <w:nsid w:val="56C92FED"/>
    <w:multiLevelType w:val="multilevel"/>
    <w:tmpl w:val="81EA88F4"/>
    <w:styleLink w:val="WWNum2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6" w15:restartNumberingAfterBreak="0">
    <w:nsid w:val="56EB2D7A"/>
    <w:multiLevelType w:val="multilevel"/>
    <w:tmpl w:val="CD166584"/>
    <w:styleLink w:val="WWNum27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57" w15:restartNumberingAfterBreak="0">
    <w:nsid w:val="57691E74"/>
    <w:multiLevelType w:val="multilevel"/>
    <w:tmpl w:val="15163B4A"/>
    <w:styleLink w:val="WWNum10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8" w15:restartNumberingAfterBreak="0">
    <w:nsid w:val="584758FF"/>
    <w:multiLevelType w:val="multilevel"/>
    <w:tmpl w:val="0BCE32C0"/>
    <w:styleLink w:val="WWNum6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9" w15:restartNumberingAfterBreak="0">
    <w:nsid w:val="587954DC"/>
    <w:multiLevelType w:val="multilevel"/>
    <w:tmpl w:val="A67420A2"/>
    <w:styleLink w:val="WWNum14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60" w15:restartNumberingAfterBreak="0">
    <w:nsid w:val="588E7A07"/>
    <w:multiLevelType w:val="multilevel"/>
    <w:tmpl w:val="7ED2DDBE"/>
    <w:styleLink w:val="WWNum5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1" w15:restartNumberingAfterBreak="0">
    <w:nsid w:val="59794224"/>
    <w:multiLevelType w:val="multilevel"/>
    <w:tmpl w:val="2C1C825A"/>
    <w:styleLink w:val="WWNum63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2" w15:restartNumberingAfterBreak="0">
    <w:nsid w:val="597D6571"/>
    <w:multiLevelType w:val="multilevel"/>
    <w:tmpl w:val="C2A23F72"/>
    <w:styleLink w:val="WWNum42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63" w15:restartNumberingAfterBreak="0">
    <w:nsid w:val="59C1160D"/>
    <w:multiLevelType w:val="multilevel"/>
    <w:tmpl w:val="70A62CBC"/>
    <w:styleLink w:val="WWNum19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64" w15:restartNumberingAfterBreak="0">
    <w:nsid w:val="59D871EB"/>
    <w:multiLevelType w:val="multilevel"/>
    <w:tmpl w:val="1DB4F2BE"/>
    <w:styleLink w:val="WWNum3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5" w15:restartNumberingAfterBreak="0">
    <w:nsid w:val="5A2452E1"/>
    <w:multiLevelType w:val="multilevel"/>
    <w:tmpl w:val="AF0C06A8"/>
    <w:styleLink w:val="WWNum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6" w15:restartNumberingAfterBreak="0">
    <w:nsid w:val="5A9B3085"/>
    <w:multiLevelType w:val="multilevel"/>
    <w:tmpl w:val="533EF4A8"/>
    <w:styleLink w:val="WWNum18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7" w15:restartNumberingAfterBreak="0">
    <w:nsid w:val="5AFF378E"/>
    <w:multiLevelType w:val="multilevel"/>
    <w:tmpl w:val="0B0042CC"/>
    <w:styleLink w:val="WWNum15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68" w15:restartNumberingAfterBreak="0">
    <w:nsid w:val="5B57681B"/>
    <w:multiLevelType w:val="multilevel"/>
    <w:tmpl w:val="285C9E9A"/>
    <w:styleLink w:val="WWNum18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69" w15:restartNumberingAfterBreak="0">
    <w:nsid w:val="5BDF439E"/>
    <w:multiLevelType w:val="multilevel"/>
    <w:tmpl w:val="835CBF9C"/>
    <w:styleLink w:val="WWNum6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0" w15:restartNumberingAfterBreak="0">
    <w:nsid w:val="5BEB14E3"/>
    <w:multiLevelType w:val="multilevel"/>
    <w:tmpl w:val="EF10DFFC"/>
    <w:styleLink w:val="WWNum23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71" w15:restartNumberingAfterBreak="0">
    <w:nsid w:val="5C305701"/>
    <w:multiLevelType w:val="multilevel"/>
    <w:tmpl w:val="1A8CF498"/>
    <w:styleLink w:val="WWNum22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72" w15:restartNumberingAfterBreak="0">
    <w:nsid w:val="5C446E8B"/>
    <w:multiLevelType w:val="multilevel"/>
    <w:tmpl w:val="3288E5FE"/>
    <w:styleLink w:val="WWNum83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73" w15:restartNumberingAfterBreak="0">
    <w:nsid w:val="5CA91917"/>
    <w:multiLevelType w:val="multilevel"/>
    <w:tmpl w:val="9B6607F0"/>
    <w:styleLink w:val="WWNum81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74" w15:restartNumberingAfterBreak="0">
    <w:nsid w:val="5CB44036"/>
    <w:multiLevelType w:val="multilevel"/>
    <w:tmpl w:val="49F6C68C"/>
    <w:styleLink w:val="WWNum2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5" w15:restartNumberingAfterBreak="0">
    <w:nsid w:val="5D206319"/>
    <w:multiLevelType w:val="multilevel"/>
    <w:tmpl w:val="E7DEB5E4"/>
    <w:styleLink w:val="WWNum21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76" w15:restartNumberingAfterBreak="0">
    <w:nsid w:val="5D717D94"/>
    <w:multiLevelType w:val="multilevel"/>
    <w:tmpl w:val="C03AEEA6"/>
    <w:styleLink w:val="WWNum96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77" w15:restartNumberingAfterBreak="0">
    <w:nsid w:val="5DEA283B"/>
    <w:multiLevelType w:val="multilevel"/>
    <w:tmpl w:val="2E803ADC"/>
    <w:styleLink w:val="WWNum6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8" w15:restartNumberingAfterBreak="0">
    <w:nsid w:val="5E012645"/>
    <w:multiLevelType w:val="multilevel"/>
    <w:tmpl w:val="AA46E2F6"/>
    <w:styleLink w:val="WWNum52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79" w15:restartNumberingAfterBreak="0">
    <w:nsid w:val="5E0813BD"/>
    <w:multiLevelType w:val="multilevel"/>
    <w:tmpl w:val="DCA42024"/>
    <w:styleLink w:val="WWNum3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0" w15:restartNumberingAfterBreak="0">
    <w:nsid w:val="5E4B2E64"/>
    <w:multiLevelType w:val="multilevel"/>
    <w:tmpl w:val="02D88D3E"/>
    <w:styleLink w:val="WWNum68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81" w15:restartNumberingAfterBreak="0">
    <w:nsid w:val="5EB754D2"/>
    <w:multiLevelType w:val="multilevel"/>
    <w:tmpl w:val="622CC966"/>
    <w:styleLink w:val="WWNum44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2" w15:restartNumberingAfterBreak="0">
    <w:nsid w:val="5ED133FF"/>
    <w:multiLevelType w:val="multilevel"/>
    <w:tmpl w:val="EBEEAF58"/>
    <w:styleLink w:val="WWNum115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83" w15:restartNumberingAfterBreak="0">
    <w:nsid w:val="60167D0E"/>
    <w:multiLevelType w:val="multilevel"/>
    <w:tmpl w:val="C2DC2114"/>
    <w:styleLink w:val="WWNum66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84" w15:restartNumberingAfterBreak="0">
    <w:nsid w:val="603E02A5"/>
    <w:multiLevelType w:val="multilevel"/>
    <w:tmpl w:val="21867D48"/>
    <w:styleLink w:val="WWNum82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85" w15:restartNumberingAfterBreak="0">
    <w:nsid w:val="606C6305"/>
    <w:multiLevelType w:val="multilevel"/>
    <w:tmpl w:val="081213C0"/>
    <w:styleLink w:val="WWNum25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86" w15:restartNumberingAfterBreak="0">
    <w:nsid w:val="609A3D2A"/>
    <w:multiLevelType w:val="multilevel"/>
    <w:tmpl w:val="5DA6381C"/>
    <w:styleLink w:val="WWNum7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7" w15:restartNumberingAfterBreak="0">
    <w:nsid w:val="60C65839"/>
    <w:multiLevelType w:val="multilevel"/>
    <w:tmpl w:val="BC06A792"/>
    <w:styleLink w:val="WWNum1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8" w15:restartNumberingAfterBreak="0">
    <w:nsid w:val="61A008DE"/>
    <w:multiLevelType w:val="multilevel"/>
    <w:tmpl w:val="C4D80BB4"/>
    <w:styleLink w:val="WWNum122a"/>
    <w:lvl w:ilvl="0">
      <w:start w:val="5"/>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89" w15:restartNumberingAfterBreak="0">
    <w:nsid w:val="624950AB"/>
    <w:multiLevelType w:val="multilevel"/>
    <w:tmpl w:val="12EEA650"/>
    <w:styleLink w:val="WWNum65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90" w15:restartNumberingAfterBreak="0">
    <w:nsid w:val="626D343C"/>
    <w:multiLevelType w:val="multilevel"/>
    <w:tmpl w:val="62B423FA"/>
    <w:styleLink w:val="WWNum22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91" w15:restartNumberingAfterBreak="0">
    <w:nsid w:val="62B16115"/>
    <w:multiLevelType w:val="multilevel"/>
    <w:tmpl w:val="5950B700"/>
    <w:styleLink w:val="WWNum48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2" w15:restartNumberingAfterBreak="0">
    <w:nsid w:val="62B76475"/>
    <w:multiLevelType w:val="multilevel"/>
    <w:tmpl w:val="7228034A"/>
    <w:styleLink w:val="WWNum15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93" w15:restartNumberingAfterBreak="0">
    <w:nsid w:val="62B924CB"/>
    <w:multiLevelType w:val="multilevel"/>
    <w:tmpl w:val="7CC298F4"/>
    <w:styleLink w:val="WWNum4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4" w15:restartNumberingAfterBreak="0">
    <w:nsid w:val="62CB612A"/>
    <w:multiLevelType w:val="multilevel"/>
    <w:tmpl w:val="A84C1212"/>
    <w:styleLink w:val="WWNum46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95" w15:restartNumberingAfterBreak="0">
    <w:nsid w:val="62F17880"/>
    <w:multiLevelType w:val="multilevel"/>
    <w:tmpl w:val="0DCA73DC"/>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6" w15:restartNumberingAfterBreak="0">
    <w:nsid w:val="63311DDD"/>
    <w:multiLevelType w:val="multilevel"/>
    <w:tmpl w:val="E124BA60"/>
    <w:styleLink w:val="WWNum21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97" w15:restartNumberingAfterBreak="0">
    <w:nsid w:val="636D1958"/>
    <w:multiLevelType w:val="multilevel"/>
    <w:tmpl w:val="11EA9D0A"/>
    <w:styleLink w:val="WWNum118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98" w15:restartNumberingAfterBreak="0">
    <w:nsid w:val="63A62652"/>
    <w:multiLevelType w:val="multilevel"/>
    <w:tmpl w:val="BBC644E6"/>
    <w:styleLink w:val="WWNum103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99" w15:restartNumberingAfterBreak="0">
    <w:nsid w:val="647E734D"/>
    <w:multiLevelType w:val="multilevel"/>
    <w:tmpl w:val="66FA1236"/>
    <w:styleLink w:val="WWNum71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00" w15:restartNumberingAfterBreak="0">
    <w:nsid w:val="65151404"/>
    <w:multiLevelType w:val="multilevel"/>
    <w:tmpl w:val="229AD3DC"/>
    <w:styleLink w:val="WWNum14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01" w15:restartNumberingAfterBreak="0">
    <w:nsid w:val="6575753B"/>
    <w:multiLevelType w:val="multilevel"/>
    <w:tmpl w:val="79F6407E"/>
    <w:styleLink w:val="WWNum23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02" w15:restartNumberingAfterBreak="0">
    <w:nsid w:val="65D160C2"/>
    <w:multiLevelType w:val="multilevel"/>
    <w:tmpl w:val="98A0DEE8"/>
    <w:styleLink w:val="WWNum24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03" w15:restartNumberingAfterBreak="0">
    <w:nsid w:val="660D5898"/>
    <w:multiLevelType w:val="multilevel"/>
    <w:tmpl w:val="F342BD80"/>
    <w:styleLink w:val="WWNum91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04" w15:restartNumberingAfterBreak="0">
    <w:nsid w:val="667A214A"/>
    <w:multiLevelType w:val="multilevel"/>
    <w:tmpl w:val="BE568B5E"/>
    <w:styleLink w:val="WWNum10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5" w15:restartNumberingAfterBreak="0">
    <w:nsid w:val="66CF6675"/>
    <w:multiLevelType w:val="multilevel"/>
    <w:tmpl w:val="CE5C3D5C"/>
    <w:styleLink w:val="WWNum2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6" w15:restartNumberingAfterBreak="0">
    <w:nsid w:val="66E073DA"/>
    <w:multiLevelType w:val="multilevel"/>
    <w:tmpl w:val="A7501E70"/>
    <w:styleLink w:val="WWNum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7" w15:restartNumberingAfterBreak="0">
    <w:nsid w:val="67A72EBB"/>
    <w:multiLevelType w:val="multilevel"/>
    <w:tmpl w:val="FD88F9D8"/>
    <w:styleLink w:val="WWNum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8" w15:restartNumberingAfterBreak="0">
    <w:nsid w:val="67AC0AA7"/>
    <w:multiLevelType w:val="multilevel"/>
    <w:tmpl w:val="96B8AFC6"/>
    <w:styleLink w:val="WWNum6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9" w15:restartNumberingAfterBreak="0">
    <w:nsid w:val="68125A74"/>
    <w:multiLevelType w:val="multilevel"/>
    <w:tmpl w:val="9D0EAEFE"/>
    <w:styleLink w:val="WWNum114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0" w15:restartNumberingAfterBreak="0">
    <w:nsid w:val="68B06AB3"/>
    <w:multiLevelType w:val="multilevel"/>
    <w:tmpl w:val="264C932C"/>
    <w:styleLink w:val="WWNum23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1" w15:restartNumberingAfterBreak="0">
    <w:nsid w:val="68C21CBE"/>
    <w:multiLevelType w:val="multilevel"/>
    <w:tmpl w:val="A0FA227A"/>
    <w:styleLink w:val="WWNum26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2" w15:restartNumberingAfterBreak="0">
    <w:nsid w:val="68D75E39"/>
    <w:multiLevelType w:val="multilevel"/>
    <w:tmpl w:val="D25A4D66"/>
    <w:styleLink w:val="WWNum6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3" w15:restartNumberingAfterBreak="0">
    <w:nsid w:val="68EB5230"/>
    <w:multiLevelType w:val="multilevel"/>
    <w:tmpl w:val="6E0895E0"/>
    <w:styleLink w:val="WWNum133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14" w15:restartNumberingAfterBreak="0">
    <w:nsid w:val="69792262"/>
    <w:multiLevelType w:val="multilevel"/>
    <w:tmpl w:val="7EAE3662"/>
    <w:styleLink w:val="WWNum45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15" w15:restartNumberingAfterBreak="0">
    <w:nsid w:val="69BA6124"/>
    <w:multiLevelType w:val="multilevel"/>
    <w:tmpl w:val="B8EEF880"/>
    <w:styleLink w:val="WWNum24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6" w15:restartNumberingAfterBreak="0">
    <w:nsid w:val="6A296E41"/>
    <w:multiLevelType w:val="multilevel"/>
    <w:tmpl w:val="1E90DCF4"/>
    <w:styleLink w:val="WWNum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7" w15:restartNumberingAfterBreak="0">
    <w:nsid w:val="6A982974"/>
    <w:multiLevelType w:val="multilevel"/>
    <w:tmpl w:val="FF46CE34"/>
    <w:styleLink w:val="WWNum88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8" w15:restartNumberingAfterBreak="0">
    <w:nsid w:val="6B3C3447"/>
    <w:multiLevelType w:val="multilevel"/>
    <w:tmpl w:val="A2181336"/>
    <w:styleLink w:val="WWNum84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9" w15:restartNumberingAfterBreak="0">
    <w:nsid w:val="6BF729D5"/>
    <w:multiLevelType w:val="multilevel"/>
    <w:tmpl w:val="20304412"/>
    <w:styleLink w:val="WWNum59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0" w15:restartNumberingAfterBreak="0">
    <w:nsid w:val="6C292EC8"/>
    <w:multiLevelType w:val="multilevel"/>
    <w:tmpl w:val="E3640654"/>
    <w:styleLink w:val="WWNum17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21" w15:restartNumberingAfterBreak="0">
    <w:nsid w:val="6C30409F"/>
    <w:multiLevelType w:val="multilevel"/>
    <w:tmpl w:val="CD6C3826"/>
    <w:styleLink w:val="WWNum6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2" w15:restartNumberingAfterBreak="0">
    <w:nsid w:val="6D0C4237"/>
    <w:multiLevelType w:val="multilevel"/>
    <w:tmpl w:val="E6480EE2"/>
    <w:styleLink w:val="WWNum8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3" w15:restartNumberingAfterBreak="0">
    <w:nsid w:val="6D0F2A91"/>
    <w:multiLevelType w:val="multilevel"/>
    <w:tmpl w:val="4E740F94"/>
    <w:styleLink w:val="WWNum32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24" w15:restartNumberingAfterBreak="0">
    <w:nsid w:val="6D1B6134"/>
    <w:multiLevelType w:val="multilevel"/>
    <w:tmpl w:val="9704E93E"/>
    <w:styleLink w:val="WWNum19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25" w15:restartNumberingAfterBreak="0">
    <w:nsid w:val="6D7C77D2"/>
    <w:multiLevelType w:val="multilevel"/>
    <w:tmpl w:val="0096CC48"/>
    <w:styleLink w:val="WWNum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6" w15:restartNumberingAfterBreak="0">
    <w:nsid w:val="6E7F5625"/>
    <w:multiLevelType w:val="multilevel"/>
    <w:tmpl w:val="0E16C086"/>
    <w:styleLink w:val="WWNum36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27" w15:restartNumberingAfterBreak="0">
    <w:nsid w:val="6E870CD0"/>
    <w:multiLevelType w:val="multilevel"/>
    <w:tmpl w:val="91DE726A"/>
    <w:styleLink w:val="WWNum98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28" w15:restartNumberingAfterBreak="0">
    <w:nsid w:val="6EC12360"/>
    <w:multiLevelType w:val="multilevel"/>
    <w:tmpl w:val="9BE08D82"/>
    <w:styleLink w:val="WWNum22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29" w15:restartNumberingAfterBreak="0">
    <w:nsid w:val="6EC967B8"/>
    <w:multiLevelType w:val="multilevel"/>
    <w:tmpl w:val="74E87A62"/>
    <w:styleLink w:val="WWNum29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30" w15:restartNumberingAfterBreak="0">
    <w:nsid w:val="6F5D1845"/>
    <w:multiLevelType w:val="multilevel"/>
    <w:tmpl w:val="73A0303A"/>
    <w:styleLink w:val="WWNum136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31" w15:restartNumberingAfterBreak="0">
    <w:nsid w:val="6FC93BDE"/>
    <w:multiLevelType w:val="multilevel"/>
    <w:tmpl w:val="C3A42360"/>
    <w:styleLink w:val="WWNum33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32" w15:restartNumberingAfterBreak="0">
    <w:nsid w:val="6FF26005"/>
    <w:multiLevelType w:val="multilevel"/>
    <w:tmpl w:val="DA7072FE"/>
    <w:styleLink w:val="WWNum8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3" w15:restartNumberingAfterBreak="0">
    <w:nsid w:val="7045547A"/>
    <w:multiLevelType w:val="multilevel"/>
    <w:tmpl w:val="3C48053C"/>
    <w:styleLink w:val="WWNum27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34" w15:restartNumberingAfterBreak="0">
    <w:nsid w:val="704C5A9E"/>
    <w:multiLevelType w:val="multilevel"/>
    <w:tmpl w:val="4F3C3036"/>
    <w:styleLink w:val="WWNum20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5" w15:restartNumberingAfterBreak="0">
    <w:nsid w:val="7072183C"/>
    <w:multiLevelType w:val="multilevel"/>
    <w:tmpl w:val="D3DE7430"/>
    <w:styleLink w:val="WWNum132a"/>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36" w15:restartNumberingAfterBreak="0">
    <w:nsid w:val="70DA32E6"/>
    <w:multiLevelType w:val="multilevel"/>
    <w:tmpl w:val="998031C6"/>
    <w:styleLink w:val="WWNum117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37" w15:restartNumberingAfterBreak="0">
    <w:nsid w:val="72144943"/>
    <w:multiLevelType w:val="multilevel"/>
    <w:tmpl w:val="88A46B8E"/>
    <w:styleLink w:val="WWNum1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8" w15:restartNumberingAfterBreak="0">
    <w:nsid w:val="7248068A"/>
    <w:multiLevelType w:val="multilevel"/>
    <w:tmpl w:val="11C04CC4"/>
    <w:styleLink w:val="WWNum11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9" w15:restartNumberingAfterBreak="0">
    <w:nsid w:val="72796D12"/>
    <w:multiLevelType w:val="multilevel"/>
    <w:tmpl w:val="54BE7538"/>
    <w:styleLink w:val="WWNum74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40" w15:restartNumberingAfterBreak="0">
    <w:nsid w:val="7295020A"/>
    <w:multiLevelType w:val="multilevel"/>
    <w:tmpl w:val="EBC81A68"/>
    <w:styleLink w:val="WWNum5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1" w15:restartNumberingAfterBreak="0">
    <w:nsid w:val="7324764B"/>
    <w:multiLevelType w:val="multilevel"/>
    <w:tmpl w:val="DA4AD708"/>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2" w15:restartNumberingAfterBreak="0">
    <w:nsid w:val="73AB49E9"/>
    <w:multiLevelType w:val="multilevel"/>
    <w:tmpl w:val="523AF1A6"/>
    <w:styleLink w:val="WWNum4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3" w15:restartNumberingAfterBreak="0">
    <w:nsid w:val="73D20F3F"/>
    <w:multiLevelType w:val="multilevel"/>
    <w:tmpl w:val="375ACF84"/>
    <w:styleLink w:val="WWNum2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44" w15:restartNumberingAfterBreak="0">
    <w:nsid w:val="74F1010B"/>
    <w:multiLevelType w:val="multilevel"/>
    <w:tmpl w:val="5DF4CC6E"/>
    <w:styleLink w:val="WWNum3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5" w15:restartNumberingAfterBreak="0">
    <w:nsid w:val="75225AAD"/>
    <w:multiLevelType w:val="multilevel"/>
    <w:tmpl w:val="C8867B50"/>
    <w:styleLink w:val="WWNum127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46" w15:restartNumberingAfterBreak="0">
    <w:nsid w:val="753247DF"/>
    <w:multiLevelType w:val="multilevel"/>
    <w:tmpl w:val="D92ABD74"/>
    <w:styleLink w:val="WWNum3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7" w15:restartNumberingAfterBreak="0">
    <w:nsid w:val="75922A6C"/>
    <w:multiLevelType w:val="multilevel"/>
    <w:tmpl w:val="3F18DD9C"/>
    <w:styleLink w:val="WWNum58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48" w15:restartNumberingAfterBreak="0">
    <w:nsid w:val="75D53714"/>
    <w:multiLevelType w:val="multilevel"/>
    <w:tmpl w:val="976C84FA"/>
    <w:styleLink w:val="WWNum131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49" w15:restartNumberingAfterBreak="0">
    <w:nsid w:val="760D3567"/>
    <w:multiLevelType w:val="multilevel"/>
    <w:tmpl w:val="E66C3976"/>
    <w:styleLink w:val="WWNum27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0" w15:restartNumberingAfterBreak="0">
    <w:nsid w:val="760F701B"/>
    <w:multiLevelType w:val="multilevel"/>
    <w:tmpl w:val="040816CE"/>
    <w:styleLink w:val="WWNum14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1" w15:restartNumberingAfterBreak="0">
    <w:nsid w:val="76EB77B5"/>
    <w:multiLevelType w:val="multilevel"/>
    <w:tmpl w:val="4C084894"/>
    <w:styleLink w:val="WWNum2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2" w15:restartNumberingAfterBreak="0">
    <w:nsid w:val="76F14C3E"/>
    <w:multiLevelType w:val="multilevel"/>
    <w:tmpl w:val="68BA4418"/>
    <w:styleLink w:val="WWNum60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3" w15:restartNumberingAfterBreak="0">
    <w:nsid w:val="76FF7069"/>
    <w:multiLevelType w:val="multilevel"/>
    <w:tmpl w:val="6908D588"/>
    <w:styleLink w:val="WWNum25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4" w15:restartNumberingAfterBreak="0">
    <w:nsid w:val="77112098"/>
    <w:multiLevelType w:val="multilevel"/>
    <w:tmpl w:val="4D32D2A8"/>
    <w:styleLink w:val="WWNum18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5" w15:restartNumberingAfterBreak="0">
    <w:nsid w:val="77560006"/>
    <w:multiLevelType w:val="multilevel"/>
    <w:tmpl w:val="4C246F6C"/>
    <w:styleLink w:val="WWNum4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6" w15:restartNumberingAfterBreak="0">
    <w:nsid w:val="77BD4D35"/>
    <w:multiLevelType w:val="multilevel"/>
    <w:tmpl w:val="7BD88DB2"/>
    <w:styleLink w:val="WWNum99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7" w15:restartNumberingAfterBreak="0">
    <w:nsid w:val="77DE5675"/>
    <w:multiLevelType w:val="multilevel"/>
    <w:tmpl w:val="313AC626"/>
    <w:styleLink w:val="WWNum7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58" w15:restartNumberingAfterBreak="0">
    <w:nsid w:val="77F531CA"/>
    <w:multiLevelType w:val="multilevel"/>
    <w:tmpl w:val="A7C6E330"/>
    <w:styleLink w:val="WWNum21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9" w15:restartNumberingAfterBreak="0">
    <w:nsid w:val="78605416"/>
    <w:multiLevelType w:val="multilevel"/>
    <w:tmpl w:val="0A20B174"/>
    <w:styleLink w:val="WWNum36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0" w15:restartNumberingAfterBreak="0">
    <w:nsid w:val="78A936FE"/>
    <w:multiLevelType w:val="multilevel"/>
    <w:tmpl w:val="B3C07B8C"/>
    <w:styleLink w:val="WWNum24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61" w15:restartNumberingAfterBreak="0">
    <w:nsid w:val="78F05748"/>
    <w:multiLevelType w:val="multilevel"/>
    <w:tmpl w:val="6CEC0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2" w15:restartNumberingAfterBreak="0">
    <w:nsid w:val="795039A8"/>
    <w:multiLevelType w:val="multilevel"/>
    <w:tmpl w:val="2CEE252C"/>
    <w:styleLink w:val="WWNum93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63" w15:restartNumberingAfterBreak="0">
    <w:nsid w:val="79B67DA2"/>
    <w:multiLevelType w:val="multilevel"/>
    <w:tmpl w:val="1B226134"/>
    <w:styleLink w:val="WWNum49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4" w15:restartNumberingAfterBreak="0">
    <w:nsid w:val="79BA257A"/>
    <w:multiLevelType w:val="multilevel"/>
    <w:tmpl w:val="E8301A0E"/>
    <w:styleLink w:val="WWNum27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65" w15:restartNumberingAfterBreak="0">
    <w:nsid w:val="79F2081A"/>
    <w:multiLevelType w:val="multilevel"/>
    <w:tmpl w:val="13921B62"/>
    <w:styleLink w:val="WWNum54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6" w15:restartNumberingAfterBreak="0">
    <w:nsid w:val="7A3B0675"/>
    <w:multiLevelType w:val="multilevel"/>
    <w:tmpl w:val="ADFAF1F6"/>
    <w:styleLink w:val="WWNum33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7" w15:restartNumberingAfterBreak="0">
    <w:nsid w:val="7B234D3E"/>
    <w:multiLevelType w:val="multilevel"/>
    <w:tmpl w:val="171E5460"/>
    <w:styleLink w:val="WWNum78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68" w15:restartNumberingAfterBreak="0">
    <w:nsid w:val="7B2755B1"/>
    <w:multiLevelType w:val="multilevel"/>
    <w:tmpl w:val="71F2DAA2"/>
    <w:styleLink w:val="WWNum11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9" w15:restartNumberingAfterBreak="0">
    <w:nsid w:val="7BBB13D2"/>
    <w:multiLevelType w:val="multilevel"/>
    <w:tmpl w:val="47B202FE"/>
    <w:styleLink w:val="WWNum18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70" w15:restartNumberingAfterBreak="0">
    <w:nsid w:val="7C3F5C38"/>
    <w:multiLevelType w:val="multilevel"/>
    <w:tmpl w:val="16AAE98C"/>
    <w:styleLink w:val="WWNum24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71" w15:restartNumberingAfterBreak="0">
    <w:nsid w:val="7C4D71CE"/>
    <w:multiLevelType w:val="multilevel"/>
    <w:tmpl w:val="7040D306"/>
    <w:styleLink w:val="WWNum15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72" w15:restartNumberingAfterBreak="0">
    <w:nsid w:val="7CC445A1"/>
    <w:multiLevelType w:val="multilevel"/>
    <w:tmpl w:val="D5C80886"/>
    <w:styleLink w:val="WWNum21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3" w15:restartNumberingAfterBreak="0">
    <w:nsid w:val="7D0619DF"/>
    <w:multiLevelType w:val="multilevel"/>
    <w:tmpl w:val="4A646E0E"/>
    <w:styleLink w:val="WWNum13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4" w15:restartNumberingAfterBreak="0">
    <w:nsid w:val="7D0A35E4"/>
    <w:multiLevelType w:val="multilevel"/>
    <w:tmpl w:val="47E2F91C"/>
    <w:styleLink w:val="WWNum6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5" w15:restartNumberingAfterBreak="0">
    <w:nsid w:val="7D272328"/>
    <w:multiLevelType w:val="multilevel"/>
    <w:tmpl w:val="F510F532"/>
    <w:styleLink w:val="WWNum16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76" w15:restartNumberingAfterBreak="0">
    <w:nsid w:val="7DAC0A94"/>
    <w:multiLevelType w:val="multilevel"/>
    <w:tmpl w:val="E7F2D8B0"/>
    <w:styleLink w:val="WWNum25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77" w15:restartNumberingAfterBreak="0">
    <w:nsid w:val="7E0027E3"/>
    <w:multiLevelType w:val="multilevel"/>
    <w:tmpl w:val="C4F20158"/>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8" w15:restartNumberingAfterBreak="0">
    <w:nsid w:val="7E542F9A"/>
    <w:multiLevelType w:val="multilevel"/>
    <w:tmpl w:val="C958D67A"/>
    <w:styleLink w:val="WWNum4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9" w15:restartNumberingAfterBreak="0">
    <w:nsid w:val="7E5C6BAE"/>
    <w:multiLevelType w:val="multilevel"/>
    <w:tmpl w:val="5D76FFDA"/>
    <w:styleLink w:val="WWNum1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0" w15:restartNumberingAfterBreak="0">
    <w:nsid w:val="7E74715F"/>
    <w:multiLevelType w:val="multilevel"/>
    <w:tmpl w:val="1C54473C"/>
    <w:styleLink w:val="WWNum1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1" w15:restartNumberingAfterBreak="0">
    <w:nsid w:val="7E7B7FF0"/>
    <w:multiLevelType w:val="multilevel"/>
    <w:tmpl w:val="F7A4DD4E"/>
    <w:styleLink w:val="WWNum1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2" w15:restartNumberingAfterBreak="0">
    <w:nsid w:val="7E7F0FC0"/>
    <w:multiLevelType w:val="multilevel"/>
    <w:tmpl w:val="D32856F4"/>
    <w:styleLink w:val="WWNum70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3" w15:restartNumberingAfterBreak="0">
    <w:nsid w:val="7EBC464E"/>
    <w:multiLevelType w:val="multilevel"/>
    <w:tmpl w:val="DC507596"/>
    <w:styleLink w:val="WWNum15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84" w15:restartNumberingAfterBreak="0">
    <w:nsid w:val="7F5D7980"/>
    <w:multiLevelType w:val="multilevel"/>
    <w:tmpl w:val="F0A8DEA4"/>
    <w:styleLink w:val="WWNum27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85" w15:restartNumberingAfterBreak="0">
    <w:nsid w:val="7FB06613"/>
    <w:multiLevelType w:val="multilevel"/>
    <w:tmpl w:val="7B9EBAFE"/>
    <w:styleLink w:val="WWNum20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86" w15:restartNumberingAfterBreak="0">
    <w:nsid w:val="7FB6341C"/>
    <w:multiLevelType w:val="multilevel"/>
    <w:tmpl w:val="C5700288"/>
    <w:styleLink w:val="WWNum12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333"/>
  </w:num>
  <w:num w:numId="2">
    <w:abstractNumId w:val="189"/>
  </w:num>
  <w:num w:numId="3">
    <w:abstractNumId w:val="395"/>
  </w:num>
  <w:num w:numId="4">
    <w:abstractNumId w:val="103"/>
  </w:num>
  <w:num w:numId="5">
    <w:abstractNumId w:val="316"/>
  </w:num>
  <w:num w:numId="6">
    <w:abstractNumId w:val="477"/>
  </w:num>
  <w:num w:numId="7">
    <w:abstractNumId w:val="441"/>
  </w:num>
  <w:num w:numId="8">
    <w:abstractNumId w:val="461"/>
  </w:num>
  <w:num w:numId="9">
    <w:abstractNumId w:val="110"/>
  </w:num>
  <w:num w:numId="10">
    <w:abstractNumId w:val="45"/>
  </w:num>
  <w:num w:numId="11">
    <w:abstractNumId w:val="321"/>
  </w:num>
  <w:num w:numId="12">
    <w:abstractNumId w:val="365"/>
  </w:num>
  <w:num w:numId="13">
    <w:abstractNumId w:val="416"/>
  </w:num>
  <w:num w:numId="14">
    <w:abstractNumId w:val="25"/>
  </w:num>
  <w:num w:numId="15">
    <w:abstractNumId w:val="305"/>
  </w:num>
  <w:num w:numId="16">
    <w:abstractNumId w:val="52"/>
  </w:num>
  <w:num w:numId="17">
    <w:abstractNumId w:val="246"/>
  </w:num>
  <w:num w:numId="18">
    <w:abstractNumId w:val="327"/>
  </w:num>
  <w:num w:numId="19">
    <w:abstractNumId w:val="302"/>
  </w:num>
  <w:num w:numId="20">
    <w:abstractNumId w:val="105"/>
  </w:num>
  <w:num w:numId="21">
    <w:abstractNumId w:val="479"/>
  </w:num>
  <w:num w:numId="22">
    <w:abstractNumId w:val="48"/>
  </w:num>
  <w:num w:numId="23">
    <w:abstractNumId w:val="355"/>
  </w:num>
  <w:num w:numId="24">
    <w:abstractNumId w:val="182"/>
  </w:num>
  <w:num w:numId="25">
    <w:abstractNumId w:val="108"/>
  </w:num>
  <w:num w:numId="26">
    <w:abstractNumId w:val="58"/>
  </w:num>
  <w:num w:numId="27">
    <w:abstractNumId w:val="374"/>
  </w:num>
  <w:num w:numId="28">
    <w:abstractNumId w:val="214"/>
  </w:num>
  <w:num w:numId="29">
    <w:abstractNumId w:val="451"/>
  </w:num>
  <w:num w:numId="30">
    <w:abstractNumId w:val="406"/>
  </w:num>
  <w:num w:numId="31">
    <w:abstractNumId w:val="97"/>
  </w:num>
  <w:num w:numId="32">
    <w:abstractNumId w:val="292"/>
  </w:num>
  <w:num w:numId="33">
    <w:abstractNumId w:val="173"/>
  </w:num>
  <w:num w:numId="34">
    <w:abstractNumId w:val="81"/>
  </w:num>
  <w:num w:numId="35">
    <w:abstractNumId w:val="14"/>
  </w:num>
  <w:num w:numId="36">
    <w:abstractNumId w:val="446"/>
  </w:num>
  <w:num w:numId="37">
    <w:abstractNumId w:val="354"/>
  </w:num>
  <w:num w:numId="38">
    <w:abstractNumId w:val="11"/>
  </w:num>
  <w:num w:numId="39">
    <w:abstractNumId w:val="444"/>
  </w:num>
  <w:num w:numId="40">
    <w:abstractNumId w:val="62"/>
  </w:num>
  <w:num w:numId="41">
    <w:abstractNumId w:val="379"/>
  </w:num>
  <w:num w:numId="42">
    <w:abstractNumId w:val="174"/>
  </w:num>
  <w:num w:numId="43">
    <w:abstractNumId w:val="72"/>
  </w:num>
  <w:num w:numId="44">
    <w:abstractNumId w:val="47"/>
  </w:num>
  <w:num w:numId="45">
    <w:abstractNumId w:val="56"/>
  </w:num>
  <w:num w:numId="46">
    <w:abstractNumId w:val="133"/>
  </w:num>
  <w:num w:numId="47">
    <w:abstractNumId w:val="442"/>
  </w:num>
  <w:num w:numId="48">
    <w:abstractNumId w:val="98"/>
  </w:num>
  <w:num w:numId="49">
    <w:abstractNumId w:val="478"/>
  </w:num>
  <w:num w:numId="50">
    <w:abstractNumId w:val="393"/>
  </w:num>
  <w:num w:numId="51">
    <w:abstractNumId w:val="168"/>
  </w:num>
  <w:num w:numId="52">
    <w:abstractNumId w:val="304"/>
  </w:num>
  <w:num w:numId="53">
    <w:abstractNumId w:val="360"/>
  </w:num>
  <w:num w:numId="54">
    <w:abstractNumId w:val="163"/>
  </w:num>
  <w:num w:numId="55">
    <w:abstractNumId w:val="222"/>
  </w:num>
  <w:num w:numId="56">
    <w:abstractNumId w:val="312"/>
  </w:num>
  <w:num w:numId="57">
    <w:abstractNumId w:val="13"/>
  </w:num>
  <w:num w:numId="58">
    <w:abstractNumId w:val="317"/>
  </w:num>
  <w:num w:numId="59">
    <w:abstractNumId w:val="3"/>
  </w:num>
  <w:num w:numId="60">
    <w:abstractNumId w:val="342"/>
  </w:num>
  <w:num w:numId="61">
    <w:abstractNumId w:val="230"/>
  </w:num>
  <w:num w:numId="62">
    <w:abstractNumId w:val="421"/>
  </w:num>
  <w:num w:numId="63">
    <w:abstractNumId w:val="301"/>
  </w:num>
  <w:num w:numId="64">
    <w:abstractNumId w:val="377"/>
  </w:num>
  <w:num w:numId="65">
    <w:abstractNumId w:val="254"/>
  </w:num>
  <w:num w:numId="66">
    <w:abstractNumId w:val="474"/>
  </w:num>
  <w:num w:numId="67">
    <w:abstractNumId w:val="143"/>
  </w:num>
  <w:num w:numId="68">
    <w:abstractNumId w:val="408"/>
  </w:num>
  <w:num w:numId="69">
    <w:abstractNumId w:val="412"/>
  </w:num>
  <w:num w:numId="70">
    <w:abstractNumId w:val="369"/>
  </w:num>
  <w:num w:numId="71">
    <w:abstractNumId w:val="112"/>
  </w:num>
  <w:num w:numId="72">
    <w:abstractNumId w:val="237"/>
  </w:num>
  <w:num w:numId="73">
    <w:abstractNumId w:val="272"/>
  </w:num>
  <w:num w:numId="74">
    <w:abstractNumId w:val="199"/>
  </w:num>
  <w:num w:numId="75">
    <w:abstractNumId w:val="85"/>
  </w:num>
  <w:num w:numId="76">
    <w:abstractNumId w:val="346"/>
  </w:num>
  <w:num w:numId="77">
    <w:abstractNumId w:val="300"/>
  </w:num>
  <w:num w:numId="78">
    <w:abstractNumId w:val="258"/>
  </w:num>
  <w:num w:numId="79">
    <w:abstractNumId w:val="425"/>
  </w:num>
  <w:num w:numId="80">
    <w:abstractNumId w:val="286"/>
  </w:num>
  <w:num w:numId="81">
    <w:abstractNumId w:val="348"/>
  </w:num>
  <w:num w:numId="82">
    <w:abstractNumId w:val="404"/>
  </w:num>
  <w:num w:numId="83">
    <w:abstractNumId w:val="41"/>
  </w:num>
  <w:num w:numId="84">
    <w:abstractNumId w:val="204"/>
  </w:num>
  <w:num w:numId="85">
    <w:abstractNumId w:val="298"/>
  </w:num>
  <w:num w:numId="86">
    <w:abstractNumId w:val="9"/>
  </w:num>
  <w:num w:numId="87">
    <w:abstractNumId w:val="132"/>
  </w:num>
  <w:num w:numId="88">
    <w:abstractNumId w:val="149"/>
  </w:num>
  <w:num w:numId="89">
    <w:abstractNumId w:val="437"/>
  </w:num>
  <w:num w:numId="90">
    <w:abstractNumId w:val="366"/>
  </w:num>
  <w:num w:numId="91">
    <w:abstractNumId w:val="192"/>
  </w:num>
  <w:num w:numId="92">
    <w:abstractNumId w:val="434"/>
  </w:num>
  <w:num w:numId="93">
    <w:abstractNumId w:val="472"/>
  </w:num>
  <w:num w:numId="94">
    <w:abstractNumId w:val="245"/>
  </w:num>
  <w:num w:numId="95">
    <w:abstractNumId w:val="349"/>
  </w:num>
  <w:num w:numId="96">
    <w:abstractNumId w:val="197"/>
  </w:num>
  <w:num w:numId="97">
    <w:abstractNumId w:val="405"/>
  </w:num>
  <w:num w:numId="98">
    <w:abstractNumId w:val="227"/>
  </w:num>
  <w:num w:numId="99">
    <w:abstractNumId w:val="43"/>
  </w:num>
  <w:num w:numId="100">
    <w:abstractNumId w:val="226"/>
  </w:num>
  <w:num w:numId="101">
    <w:abstractNumId w:val="21"/>
  </w:num>
  <w:num w:numId="102">
    <w:abstractNumId w:val="225"/>
  </w:num>
  <w:num w:numId="103">
    <w:abstractNumId w:val="264"/>
  </w:num>
  <w:num w:numId="104">
    <w:abstractNumId w:val="232"/>
  </w:num>
  <w:num w:numId="105">
    <w:abstractNumId w:val="466"/>
  </w:num>
  <w:num w:numId="106">
    <w:abstractNumId w:val="92"/>
  </w:num>
  <w:num w:numId="107">
    <w:abstractNumId w:val="364"/>
  </w:num>
  <w:num w:numId="108">
    <w:abstractNumId w:val="459"/>
  </w:num>
  <w:num w:numId="109">
    <w:abstractNumId w:val="170"/>
  </w:num>
  <w:num w:numId="110">
    <w:abstractNumId w:val="40"/>
  </w:num>
  <w:num w:numId="111">
    <w:abstractNumId w:val="255"/>
  </w:num>
  <w:num w:numId="112">
    <w:abstractNumId w:val="78"/>
  </w:num>
  <w:num w:numId="113">
    <w:abstractNumId w:val="350"/>
  </w:num>
  <w:num w:numId="114">
    <w:abstractNumId w:val="54"/>
  </w:num>
  <w:num w:numId="115">
    <w:abstractNumId w:val="91"/>
  </w:num>
  <w:num w:numId="116">
    <w:abstractNumId w:val="381"/>
  </w:num>
  <w:num w:numId="117">
    <w:abstractNumId w:val="455"/>
  </w:num>
  <w:num w:numId="118">
    <w:abstractNumId w:val="10"/>
  </w:num>
  <w:num w:numId="119">
    <w:abstractNumId w:val="219"/>
  </w:num>
  <w:num w:numId="120">
    <w:abstractNumId w:val="391"/>
  </w:num>
  <w:num w:numId="121">
    <w:abstractNumId w:val="463"/>
  </w:num>
  <w:num w:numId="122">
    <w:abstractNumId w:val="243"/>
  </w:num>
  <w:num w:numId="123">
    <w:abstractNumId w:val="203"/>
  </w:num>
  <w:num w:numId="124">
    <w:abstractNumId w:val="75"/>
  </w:num>
  <w:num w:numId="125">
    <w:abstractNumId w:val="188"/>
  </w:num>
  <w:num w:numId="126">
    <w:abstractNumId w:val="465"/>
  </w:num>
  <w:num w:numId="127">
    <w:abstractNumId w:val="7"/>
  </w:num>
  <w:num w:numId="128">
    <w:abstractNumId w:val="88"/>
  </w:num>
  <w:num w:numId="129">
    <w:abstractNumId w:val="440"/>
  </w:num>
  <w:num w:numId="130">
    <w:abstractNumId w:val="165"/>
  </w:num>
  <w:num w:numId="131">
    <w:abstractNumId w:val="419"/>
  </w:num>
  <w:num w:numId="132">
    <w:abstractNumId w:val="452"/>
  </w:num>
  <w:num w:numId="133">
    <w:abstractNumId w:val="334"/>
  </w:num>
  <w:num w:numId="134">
    <w:abstractNumId w:val="77"/>
  </w:num>
  <w:num w:numId="135">
    <w:abstractNumId w:val="361"/>
  </w:num>
  <w:num w:numId="136">
    <w:abstractNumId w:val="142"/>
  </w:num>
  <w:num w:numId="137">
    <w:abstractNumId w:val="358"/>
  </w:num>
  <w:num w:numId="138">
    <w:abstractNumId w:val="179"/>
  </w:num>
  <w:num w:numId="139">
    <w:abstractNumId w:val="185"/>
  </w:num>
  <w:num w:numId="140">
    <w:abstractNumId w:val="50"/>
  </w:num>
  <w:num w:numId="141">
    <w:abstractNumId w:val="323"/>
  </w:num>
  <w:num w:numId="142">
    <w:abstractNumId w:val="482"/>
  </w:num>
  <w:num w:numId="143">
    <w:abstractNumId w:val="152"/>
  </w:num>
  <w:num w:numId="144">
    <w:abstractNumId w:val="101"/>
  </w:num>
  <w:num w:numId="145">
    <w:abstractNumId w:val="193"/>
  </w:num>
  <w:num w:numId="146">
    <w:abstractNumId w:val="310"/>
  </w:num>
  <w:num w:numId="147">
    <w:abstractNumId w:val="194"/>
  </w:num>
  <w:num w:numId="148">
    <w:abstractNumId w:val="407"/>
  </w:num>
  <w:num w:numId="149">
    <w:abstractNumId w:val="324"/>
  </w:num>
  <w:num w:numId="150">
    <w:abstractNumId w:val="61"/>
  </w:num>
  <w:num w:numId="151">
    <w:abstractNumId w:val="386"/>
  </w:num>
  <w:num w:numId="152">
    <w:abstractNumId w:val="432"/>
  </w:num>
  <w:num w:numId="153">
    <w:abstractNumId w:val="422"/>
  </w:num>
  <w:num w:numId="154">
    <w:abstractNumId w:val="167"/>
  </w:num>
  <w:num w:numId="155">
    <w:abstractNumId w:val="218"/>
  </w:num>
  <w:num w:numId="156">
    <w:abstractNumId w:val="113"/>
  </w:num>
  <w:num w:numId="157">
    <w:abstractNumId w:val="273"/>
  </w:num>
  <w:num w:numId="158">
    <w:abstractNumId w:val="53"/>
  </w:num>
  <w:num w:numId="159">
    <w:abstractNumId w:val="271"/>
  </w:num>
  <w:num w:numId="160">
    <w:abstractNumId w:val="104"/>
  </w:num>
  <w:num w:numId="161">
    <w:abstractNumId w:val="128"/>
  </w:num>
  <w:num w:numId="162">
    <w:abstractNumId w:val="102"/>
  </w:num>
  <w:num w:numId="163">
    <w:abstractNumId w:val="160"/>
  </w:num>
  <w:num w:numId="164">
    <w:abstractNumId w:val="100"/>
  </w:num>
  <w:num w:numId="165">
    <w:abstractNumId w:val="224"/>
  </w:num>
  <w:num w:numId="166">
    <w:abstractNumId w:val="15"/>
  </w:num>
  <w:num w:numId="167">
    <w:abstractNumId w:val="343"/>
  </w:num>
  <w:num w:numId="168">
    <w:abstractNumId w:val="26"/>
  </w:num>
  <w:num w:numId="169">
    <w:abstractNumId w:val="5"/>
  </w:num>
  <w:num w:numId="170">
    <w:abstractNumId w:val="221"/>
  </w:num>
  <w:num w:numId="171">
    <w:abstractNumId w:val="299"/>
  </w:num>
  <w:num w:numId="172">
    <w:abstractNumId w:val="357"/>
  </w:num>
  <w:num w:numId="173">
    <w:abstractNumId w:val="19"/>
  </w:num>
  <w:num w:numId="174">
    <w:abstractNumId w:val="259"/>
  </w:num>
  <w:num w:numId="175">
    <w:abstractNumId w:val="177"/>
  </w:num>
  <w:num w:numId="176">
    <w:abstractNumId w:val="124"/>
  </w:num>
  <w:num w:numId="177">
    <w:abstractNumId w:val="195"/>
  </w:num>
  <w:num w:numId="178">
    <w:abstractNumId w:val="2"/>
  </w:num>
  <w:num w:numId="179">
    <w:abstractNumId w:val="99"/>
  </w:num>
  <w:num w:numId="180">
    <w:abstractNumId w:val="251"/>
  </w:num>
  <w:num w:numId="181">
    <w:abstractNumId w:val="268"/>
  </w:num>
  <w:num w:numId="182">
    <w:abstractNumId w:val="314"/>
  </w:num>
  <w:num w:numId="183">
    <w:abstractNumId w:val="131"/>
  </w:num>
  <w:num w:numId="184">
    <w:abstractNumId w:val="118"/>
  </w:num>
  <w:num w:numId="185">
    <w:abstractNumId w:val="332"/>
  </w:num>
  <w:num w:numId="186">
    <w:abstractNumId w:val="285"/>
  </w:num>
  <w:num w:numId="187">
    <w:abstractNumId w:val="438"/>
  </w:num>
  <w:num w:numId="188">
    <w:abstractNumId w:val="296"/>
  </w:num>
  <w:num w:numId="189">
    <w:abstractNumId w:val="468"/>
  </w:num>
  <w:num w:numId="190">
    <w:abstractNumId w:val="94"/>
  </w:num>
  <w:num w:numId="191">
    <w:abstractNumId w:val="79"/>
  </w:num>
  <w:num w:numId="192">
    <w:abstractNumId w:val="481"/>
  </w:num>
  <w:num w:numId="193">
    <w:abstractNumId w:val="347"/>
  </w:num>
  <w:num w:numId="194">
    <w:abstractNumId w:val="1"/>
  </w:num>
  <w:num w:numId="195">
    <w:abstractNumId w:val="262"/>
  </w:num>
  <w:num w:numId="196">
    <w:abstractNumId w:val="486"/>
  </w:num>
  <w:num w:numId="197">
    <w:abstractNumId w:val="278"/>
  </w:num>
  <w:num w:numId="198">
    <w:abstractNumId w:val="183"/>
  </w:num>
  <w:num w:numId="199">
    <w:abstractNumId w:val="241"/>
  </w:num>
  <w:num w:numId="200">
    <w:abstractNumId w:val="387"/>
  </w:num>
  <w:num w:numId="201">
    <w:abstractNumId w:val="17"/>
  </w:num>
  <w:num w:numId="202">
    <w:abstractNumId w:val="480"/>
  </w:num>
  <w:num w:numId="203">
    <w:abstractNumId w:val="73"/>
  </w:num>
  <w:num w:numId="204">
    <w:abstractNumId w:val="158"/>
  </w:num>
  <w:num w:numId="205">
    <w:abstractNumId w:val="200"/>
  </w:num>
  <w:num w:numId="206">
    <w:abstractNumId w:val="473"/>
  </w:num>
  <w:num w:numId="207">
    <w:abstractNumId w:val="313"/>
  </w:num>
  <w:num w:numId="208">
    <w:abstractNumId w:val="33"/>
  </w:num>
  <w:num w:numId="209">
    <w:abstractNumId w:val="207"/>
  </w:num>
  <w:num w:numId="210">
    <w:abstractNumId w:val="44"/>
  </w:num>
  <w:num w:numId="211">
    <w:abstractNumId w:val="261"/>
  </w:num>
  <w:num w:numId="212">
    <w:abstractNumId w:val="121"/>
  </w:num>
  <w:num w:numId="213">
    <w:abstractNumId w:val="330"/>
  </w:num>
  <w:num w:numId="214">
    <w:abstractNumId w:val="311"/>
  </w:num>
  <w:num w:numId="215">
    <w:abstractNumId w:val="457"/>
  </w:num>
  <w:num w:numId="216">
    <w:abstractNumId w:val="32"/>
  </w:num>
  <w:num w:numId="217">
    <w:abstractNumId w:val="129"/>
  </w:num>
  <w:num w:numId="218">
    <w:abstractNumId w:val="34"/>
  </w:num>
  <w:num w:numId="219">
    <w:abstractNumId w:val="120"/>
  </w:num>
  <w:num w:numId="220">
    <w:abstractNumId w:val="277"/>
  </w:num>
  <w:num w:numId="221">
    <w:abstractNumId w:val="248"/>
  </w:num>
  <w:num w:numId="222">
    <w:abstractNumId w:val="166"/>
  </w:num>
  <w:num w:numId="223">
    <w:abstractNumId w:val="471"/>
  </w:num>
  <w:num w:numId="224">
    <w:abstractNumId w:val="29"/>
  </w:num>
  <w:num w:numId="225">
    <w:abstractNumId w:val="240"/>
  </w:num>
  <w:num w:numId="226">
    <w:abstractNumId w:val="90"/>
  </w:num>
  <w:num w:numId="227">
    <w:abstractNumId w:val="16"/>
  </w:num>
  <w:num w:numId="228">
    <w:abstractNumId w:val="266"/>
  </w:num>
  <w:num w:numId="229">
    <w:abstractNumId w:val="210"/>
  </w:num>
  <w:num w:numId="230">
    <w:abstractNumId w:val="276"/>
  </w:num>
  <w:num w:numId="231">
    <w:abstractNumId w:val="291"/>
  </w:num>
  <w:num w:numId="232">
    <w:abstractNumId w:val="460"/>
  </w:num>
  <w:num w:numId="233">
    <w:abstractNumId w:val="145"/>
  </w:num>
  <w:num w:numId="234">
    <w:abstractNumId w:val="126"/>
  </w:num>
  <w:num w:numId="235">
    <w:abstractNumId w:val="64"/>
  </w:num>
  <w:num w:numId="236">
    <w:abstractNumId w:val="256"/>
  </w:num>
  <w:num w:numId="237">
    <w:abstractNumId w:val="429"/>
  </w:num>
  <w:num w:numId="238">
    <w:abstractNumId w:val="274"/>
  </w:num>
  <w:num w:numId="239">
    <w:abstractNumId w:val="231"/>
  </w:num>
  <w:num w:numId="240">
    <w:abstractNumId w:val="423"/>
  </w:num>
  <w:num w:numId="241">
    <w:abstractNumId w:val="431"/>
  </w:num>
  <w:num w:numId="242">
    <w:abstractNumId w:val="228"/>
  </w:num>
  <w:num w:numId="243">
    <w:abstractNumId w:val="283"/>
  </w:num>
  <w:num w:numId="244">
    <w:abstractNumId w:val="426"/>
  </w:num>
  <w:num w:numId="245">
    <w:abstractNumId w:val="140"/>
  </w:num>
  <w:num w:numId="246">
    <w:abstractNumId w:val="289"/>
  </w:num>
  <w:num w:numId="247">
    <w:abstractNumId w:val="338"/>
  </w:num>
  <w:num w:numId="248">
    <w:abstractNumId w:val="115"/>
  </w:num>
  <w:num w:numId="249">
    <w:abstractNumId w:val="252"/>
  </w:num>
  <w:num w:numId="250">
    <w:abstractNumId w:val="362"/>
  </w:num>
  <w:num w:numId="251">
    <w:abstractNumId w:val="284"/>
  </w:num>
  <w:num w:numId="252">
    <w:abstractNumId w:val="95"/>
  </w:num>
  <w:num w:numId="253">
    <w:abstractNumId w:val="414"/>
  </w:num>
  <w:num w:numId="254">
    <w:abstractNumId w:val="394"/>
  </w:num>
  <w:num w:numId="255">
    <w:abstractNumId w:val="322"/>
  </w:num>
  <w:num w:numId="256">
    <w:abstractNumId w:val="320"/>
  </w:num>
  <w:num w:numId="257">
    <w:abstractNumId w:val="267"/>
  </w:num>
  <w:num w:numId="258">
    <w:abstractNumId w:val="57"/>
  </w:num>
  <w:num w:numId="259">
    <w:abstractNumId w:val="293"/>
  </w:num>
  <w:num w:numId="260">
    <w:abstractNumId w:val="378"/>
  </w:num>
  <w:num w:numId="261">
    <w:abstractNumId w:val="239"/>
  </w:num>
  <w:num w:numId="262">
    <w:abstractNumId w:val="253"/>
  </w:num>
  <w:num w:numId="263">
    <w:abstractNumId w:val="96"/>
  </w:num>
  <w:num w:numId="264">
    <w:abstractNumId w:val="339"/>
  </w:num>
  <w:num w:numId="265">
    <w:abstractNumId w:val="125"/>
  </w:num>
  <w:num w:numId="266">
    <w:abstractNumId w:val="447"/>
  </w:num>
  <w:num w:numId="267">
    <w:abstractNumId w:val="123"/>
  </w:num>
  <w:num w:numId="268">
    <w:abstractNumId w:val="176"/>
  </w:num>
  <w:num w:numId="269">
    <w:abstractNumId w:val="139"/>
  </w:num>
  <w:num w:numId="270">
    <w:abstractNumId w:val="290"/>
  </w:num>
  <w:num w:numId="271">
    <w:abstractNumId w:val="60"/>
  </w:num>
  <w:num w:numId="272">
    <w:abstractNumId w:val="190"/>
  </w:num>
  <w:num w:numId="273">
    <w:abstractNumId w:val="389"/>
  </w:num>
  <w:num w:numId="274">
    <w:abstractNumId w:val="383"/>
  </w:num>
  <w:num w:numId="275">
    <w:abstractNumId w:val="229"/>
  </w:num>
  <w:num w:numId="276">
    <w:abstractNumId w:val="380"/>
  </w:num>
  <w:num w:numId="277">
    <w:abstractNumId w:val="71"/>
  </w:num>
  <w:num w:numId="278">
    <w:abstractNumId w:val="109"/>
  </w:num>
  <w:num w:numId="279">
    <w:abstractNumId w:val="399"/>
  </w:num>
  <w:num w:numId="280">
    <w:abstractNumId w:val="83"/>
  </w:num>
  <w:num w:numId="281">
    <w:abstractNumId w:val="175"/>
  </w:num>
  <w:num w:numId="282">
    <w:abstractNumId w:val="439"/>
  </w:num>
  <w:num w:numId="283">
    <w:abstractNumId w:val="196"/>
  </w:num>
  <w:num w:numId="284">
    <w:abstractNumId w:val="306"/>
  </w:num>
  <w:num w:numId="285">
    <w:abstractNumId w:val="153"/>
  </w:num>
  <w:num w:numId="286">
    <w:abstractNumId w:val="467"/>
  </w:num>
  <w:num w:numId="287">
    <w:abstractNumId w:val="211"/>
  </w:num>
  <w:num w:numId="288">
    <w:abstractNumId w:val="235"/>
  </w:num>
  <w:num w:numId="289">
    <w:abstractNumId w:val="373"/>
  </w:num>
  <w:num w:numId="290">
    <w:abstractNumId w:val="384"/>
  </w:num>
  <w:num w:numId="291">
    <w:abstractNumId w:val="372"/>
  </w:num>
  <w:num w:numId="292">
    <w:abstractNumId w:val="418"/>
  </w:num>
  <w:num w:numId="293">
    <w:abstractNumId w:val="205"/>
  </w:num>
  <w:num w:numId="294">
    <w:abstractNumId w:val="39"/>
  </w:num>
  <w:num w:numId="295">
    <w:abstractNumId w:val="37"/>
  </w:num>
  <w:num w:numId="296">
    <w:abstractNumId w:val="417"/>
  </w:num>
  <w:num w:numId="297">
    <w:abstractNumId w:val="51"/>
  </w:num>
  <w:num w:numId="298">
    <w:abstractNumId w:val="69"/>
  </w:num>
  <w:num w:numId="299">
    <w:abstractNumId w:val="403"/>
  </w:num>
  <w:num w:numId="300">
    <w:abstractNumId w:val="282"/>
  </w:num>
  <w:num w:numId="301">
    <w:abstractNumId w:val="462"/>
  </w:num>
  <w:num w:numId="302">
    <w:abstractNumId w:val="281"/>
  </w:num>
  <w:num w:numId="303">
    <w:abstractNumId w:val="295"/>
  </w:num>
  <w:num w:numId="304">
    <w:abstractNumId w:val="376"/>
  </w:num>
  <w:num w:numId="305">
    <w:abstractNumId w:val="0"/>
  </w:num>
  <w:num w:numId="306">
    <w:abstractNumId w:val="427"/>
  </w:num>
  <w:num w:numId="307">
    <w:abstractNumId w:val="456"/>
  </w:num>
  <w:num w:numId="308">
    <w:abstractNumId w:val="270"/>
  </w:num>
  <w:num w:numId="309">
    <w:abstractNumId w:val="260"/>
  </w:num>
  <w:num w:numId="310">
    <w:abstractNumId w:val="18"/>
  </w:num>
  <w:num w:numId="311">
    <w:abstractNumId w:val="398"/>
  </w:num>
  <w:num w:numId="312">
    <w:abstractNumId w:val="344"/>
  </w:num>
  <w:num w:numId="313">
    <w:abstractNumId w:val="326"/>
  </w:num>
  <w:num w:numId="314">
    <w:abstractNumId w:val="187"/>
  </w:num>
  <w:num w:numId="315">
    <w:abstractNumId w:val="80"/>
  </w:num>
  <w:num w:numId="316">
    <w:abstractNumId w:val="202"/>
  </w:num>
  <w:num w:numId="317">
    <w:abstractNumId w:val="74"/>
  </w:num>
  <w:num w:numId="318">
    <w:abstractNumId w:val="154"/>
  </w:num>
  <w:num w:numId="319">
    <w:abstractNumId w:val="162"/>
  </w:num>
  <w:num w:numId="320">
    <w:abstractNumId w:val="46"/>
  </w:num>
  <w:num w:numId="321">
    <w:abstractNumId w:val="93"/>
  </w:num>
  <w:num w:numId="322">
    <w:abstractNumId w:val="409"/>
  </w:num>
  <w:num w:numId="323">
    <w:abstractNumId w:val="382"/>
  </w:num>
  <w:num w:numId="324">
    <w:abstractNumId w:val="201"/>
  </w:num>
  <w:num w:numId="325">
    <w:abstractNumId w:val="436"/>
  </w:num>
  <w:num w:numId="326">
    <w:abstractNumId w:val="397"/>
  </w:num>
  <w:num w:numId="327">
    <w:abstractNumId w:val="65"/>
  </w:num>
  <w:num w:numId="328">
    <w:abstractNumId w:val="4"/>
  </w:num>
  <w:num w:numId="329">
    <w:abstractNumId w:val="130"/>
  </w:num>
  <w:num w:numId="330">
    <w:abstractNumId w:val="388"/>
  </w:num>
  <w:num w:numId="331">
    <w:abstractNumId w:val="216"/>
  </w:num>
  <w:num w:numId="332">
    <w:abstractNumId w:val="136"/>
  </w:num>
  <w:num w:numId="333">
    <w:abstractNumId w:val="6"/>
  </w:num>
  <w:num w:numId="334">
    <w:abstractNumId w:val="141"/>
  </w:num>
  <w:num w:numId="335">
    <w:abstractNumId w:val="445"/>
  </w:num>
  <w:num w:numId="336">
    <w:abstractNumId w:val="31"/>
  </w:num>
  <w:num w:numId="337">
    <w:abstractNumId w:val="27"/>
  </w:num>
  <w:num w:numId="338">
    <w:abstractNumId w:val="150"/>
  </w:num>
  <w:num w:numId="339">
    <w:abstractNumId w:val="448"/>
  </w:num>
  <w:num w:numId="340">
    <w:abstractNumId w:val="435"/>
  </w:num>
  <w:num w:numId="341">
    <w:abstractNumId w:val="413"/>
  </w:num>
  <w:num w:numId="342">
    <w:abstractNumId w:val="111"/>
  </w:num>
  <w:num w:numId="343">
    <w:abstractNumId w:val="12"/>
  </w:num>
  <w:num w:numId="344">
    <w:abstractNumId w:val="430"/>
  </w:num>
  <w:num w:numId="345">
    <w:abstractNumId w:val="297"/>
  </w:num>
  <w:num w:numId="346">
    <w:abstractNumId w:val="82"/>
  </w:num>
  <w:num w:numId="347">
    <w:abstractNumId w:val="325"/>
  </w:num>
  <w:num w:numId="348">
    <w:abstractNumId w:val="236"/>
  </w:num>
  <w:num w:numId="349">
    <w:abstractNumId w:val="106"/>
  </w:num>
  <w:num w:numId="350">
    <w:abstractNumId w:val="161"/>
  </w:num>
  <w:num w:numId="351">
    <w:abstractNumId w:val="275"/>
  </w:num>
  <w:num w:numId="352">
    <w:abstractNumId w:val="359"/>
  </w:num>
  <w:num w:numId="353">
    <w:abstractNumId w:val="148"/>
  </w:num>
  <w:num w:numId="354">
    <w:abstractNumId w:val="450"/>
  </w:num>
  <w:num w:numId="355">
    <w:abstractNumId w:val="198"/>
  </w:num>
  <w:num w:numId="356">
    <w:abstractNumId w:val="400"/>
  </w:num>
  <w:num w:numId="357">
    <w:abstractNumId w:val="172"/>
  </w:num>
  <w:num w:numId="358">
    <w:abstractNumId w:val="107"/>
  </w:num>
  <w:num w:numId="359">
    <w:abstractNumId w:val="279"/>
  </w:num>
  <w:num w:numId="360">
    <w:abstractNumId w:val="137"/>
  </w:num>
  <w:num w:numId="361">
    <w:abstractNumId w:val="367"/>
  </w:num>
  <w:num w:numId="362">
    <w:abstractNumId w:val="483"/>
  </w:num>
  <w:num w:numId="363">
    <w:abstractNumId w:val="206"/>
  </w:num>
  <w:num w:numId="364">
    <w:abstractNumId w:val="392"/>
  </w:num>
  <w:num w:numId="365">
    <w:abstractNumId w:val="318"/>
  </w:num>
  <w:num w:numId="366">
    <w:abstractNumId w:val="127"/>
  </w:num>
  <w:num w:numId="367">
    <w:abstractNumId w:val="215"/>
  </w:num>
  <w:num w:numId="368">
    <w:abstractNumId w:val="315"/>
  </w:num>
  <w:num w:numId="369">
    <w:abstractNumId w:val="157"/>
  </w:num>
  <w:num w:numId="370">
    <w:abstractNumId w:val="234"/>
  </w:num>
  <w:num w:numId="371">
    <w:abstractNumId w:val="135"/>
  </w:num>
  <w:num w:numId="372">
    <w:abstractNumId w:val="138"/>
  </w:num>
  <w:num w:numId="373">
    <w:abstractNumId w:val="169"/>
  </w:num>
  <w:num w:numId="374">
    <w:abstractNumId w:val="159"/>
  </w:num>
  <w:num w:numId="375">
    <w:abstractNumId w:val="475"/>
  </w:num>
  <w:num w:numId="376">
    <w:abstractNumId w:val="24"/>
  </w:num>
  <w:num w:numId="377">
    <w:abstractNumId w:val="36"/>
  </w:num>
  <w:num w:numId="378">
    <w:abstractNumId w:val="66"/>
  </w:num>
  <w:num w:numId="379">
    <w:abstractNumId w:val="420"/>
  </w:num>
  <w:num w:numId="380">
    <w:abstractNumId w:val="68"/>
  </w:num>
  <w:num w:numId="381">
    <w:abstractNumId w:val="303"/>
  </w:num>
  <w:num w:numId="382">
    <w:abstractNumId w:val="247"/>
  </w:num>
  <w:num w:numId="383">
    <w:abstractNumId w:val="233"/>
  </w:num>
  <w:num w:numId="384">
    <w:abstractNumId w:val="263"/>
  </w:num>
  <w:num w:numId="385">
    <w:abstractNumId w:val="23"/>
  </w:num>
  <w:num w:numId="386">
    <w:abstractNumId w:val="331"/>
  </w:num>
  <w:num w:numId="387">
    <w:abstractNumId w:val="20"/>
  </w:num>
  <w:num w:numId="388">
    <w:abstractNumId w:val="328"/>
  </w:num>
  <w:num w:numId="389">
    <w:abstractNumId w:val="250"/>
  </w:num>
  <w:num w:numId="390">
    <w:abstractNumId w:val="67"/>
  </w:num>
  <w:num w:numId="391">
    <w:abstractNumId w:val="186"/>
  </w:num>
  <w:num w:numId="392">
    <w:abstractNumId w:val="345"/>
  </w:num>
  <w:num w:numId="393">
    <w:abstractNumId w:val="469"/>
  </w:num>
  <w:num w:numId="394">
    <w:abstractNumId w:val="119"/>
  </w:num>
  <w:num w:numId="395">
    <w:abstractNumId w:val="223"/>
  </w:num>
  <w:num w:numId="396">
    <w:abstractNumId w:val="368"/>
  </w:num>
  <w:num w:numId="397">
    <w:abstractNumId w:val="454"/>
  </w:num>
  <w:num w:numId="398">
    <w:abstractNumId w:val="22"/>
  </w:num>
  <w:num w:numId="399">
    <w:abstractNumId w:val="336"/>
  </w:num>
  <w:num w:numId="400">
    <w:abstractNumId w:val="35"/>
  </w:num>
  <w:num w:numId="401">
    <w:abstractNumId w:val="294"/>
  </w:num>
  <w:num w:numId="402">
    <w:abstractNumId w:val="164"/>
  </w:num>
  <w:num w:numId="403">
    <w:abstractNumId w:val="363"/>
  </w:num>
  <w:num w:numId="404">
    <w:abstractNumId w:val="220"/>
  </w:num>
  <w:num w:numId="405">
    <w:abstractNumId w:val="30"/>
  </w:num>
  <w:num w:numId="406">
    <w:abstractNumId w:val="424"/>
  </w:num>
  <w:num w:numId="407">
    <w:abstractNumId w:val="351"/>
  </w:num>
  <w:num w:numId="408">
    <w:abstractNumId w:val="319"/>
  </w:num>
  <w:num w:numId="409">
    <w:abstractNumId w:val="156"/>
  </w:num>
  <w:num w:numId="410">
    <w:abstractNumId w:val="485"/>
  </w:num>
  <w:num w:numId="411">
    <w:abstractNumId w:val="117"/>
  </w:num>
  <w:num w:numId="412">
    <w:abstractNumId w:val="337"/>
  </w:num>
  <w:num w:numId="413">
    <w:abstractNumId w:val="147"/>
  </w:num>
  <w:num w:numId="414">
    <w:abstractNumId w:val="59"/>
  </w:num>
  <w:num w:numId="415">
    <w:abstractNumId w:val="217"/>
  </w:num>
  <w:num w:numId="416">
    <w:abstractNumId w:val="287"/>
  </w:num>
  <w:num w:numId="417">
    <w:abstractNumId w:val="184"/>
  </w:num>
  <w:num w:numId="418">
    <w:abstractNumId w:val="341"/>
  </w:num>
  <w:num w:numId="419">
    <w:abstractNumId w:val="181"/>
  </w:num>
  <w:num w:numId="420">
    <w:abstractNumId w:val="242"/>
  </w:num>
  <w:num w:numId="421">
    <w:abstractNumId w:val="458"/>
  </w:num>
  <w:num w:numId="422">
    <w:abstractNumId w:val="84"/>
  </w:num>
  <w:num w:numId="423">
    <w:abstractNumId w:val="70"/>
  </w:num>
  <w:num w:numId="424">
    <w:abstractNumId w:val="49"/>
  </w:num>
  <w:num w:numId="425">
    <w:abstractNumId w:val="396"/>
  </w:num>
  <w:num w:numId="426">
    <w:abstractNumId w:val="249"/>
  </w:num>
  <w:num w:numId="427">
    <w:abstractNumId w:val="375"/>
  </w:num>
  <w:num w:numId="428">
    <w:abstractNumId w:val="309"/>
  </w:num>
  <w:num w:numId="429">
    <w:abstractNumId w:val="171"/>
  </w:num>
  <w:num w:numId="430">
    <w:abstractNumId w:val="244"/>
  </w:num>
  <w:num w:numId="431">
    <w:abstractNumId w:val="371"/>
  </w:num>
  <w:num w:numId="432">
    <w:abstractNumId w:val="8"/>
  </w:num>
  <w:num w:numId="433">
    <w:abstractNumId w:val="390"/>
  </w:num>
  <w:num w:numId="434">
    <w:abstractNumId w:val="280"/>
  </w:num>
  <w:num w:numId="435">
    <w:abstractNumId w:val="428"/>
  </w:num>
  <w:num w:numId="436">
    <w:abstractNumId w:val="55"/>
  </w:num>
  <w:num w:numId="437">
    <w:abstractNumId w:val="151"/>
  </w:num>
  <w:num w:numId="438">
    <w:abstractNumId w:val="238"/>
  </w:num>
  <w:num w:numId="439">
    <w:abstractNumId w:val="401"/>
  </w:num>
  <w:num w:numId="440">
    <w:abstractNumId w:val="370"/>
  </w:num>
  <w:num w:numId="441">
    <w:abstractNumId w:val="212"/>
  </w:num>
  <w:num w:numId="442">
    <w:abstractNumId w:val="180"/>
  </w:num>
  <w:num w:numId="443">
    <w:abstractNumId w:val="116"/>
  </w:num>
  <w:num w:numId="444">
    <w:abstractNumId w:val="257"/>
  </w:num>
  <w:num w:numId="445">
    <w:abstractNumId w:val="155"/>
  </w:num>
  <w:num w:numId="446">
    <w:abstractNumId w:val="410"/>
  </w:num>
  <w:num w:numId="447">
    <w:abstractNumId w:val="308"/>
  </w:num>
  <w:num w:numId="448">
    <w:abstractNumId w:val="415"/>
  </w:num>
  <w:num w:numId="449">
    <w:abstractNumId w:val="470"/>
  </w:num>
  <w:num w:numId="450">
    <w:abstractNumId w:val="76"/>
  </w:num>
  <w:num w:numId="451">
    <w:abstractNumId w:val="146"/>
  </w:num>
  <w:num w:numId="452">
    <w:abstractNumId w:val="269"/>
  </w:num>
  <w:num w:numId="453">
    <w:abstractNumId w:val="265"/>
  </w:num>
  <w:num w:numId="454">
    <w:abstractNumId w:val="114"/>
  </w:num>
  <w:num w:numId="455">
    <w:abstractNumId w:val="335"/>
  </w:num>
  <w:num w:numId="456">
    <w:abstractNumId w:val="402"/>
  </w:num>
  <w:num w:numId="457">
    <w:abstractNumId w:val="38"/>
  </w:num>
  <w:num w:numId="458">
    <w:abstractNumId w:val="476"/>
  </w:num>
  <w:num w:numId="459">
    <w:abstractNumId w:val="307"/>
  </w:num>
  <w:num w:numId="460">
    <w:abstractNumId w:val="89"/>
  </w:num>
  <w:num w:numId="461">
    <w:abstractNumId w:val="87"/>
  </w:num>
  <w:num w:numId="462">
    <w:abstractNumId w:val="352"/>
  </w:num>
  <w:num w:numId="463">
    <w:abstractNumId w:val="63"/>
  </w:num>
  <w:num w:numId="464">
    <w:abstractNumId w:val="86"/>
  </w:num>
  <w:num w:numId="465">
    <w:abstractNumId w:val="385"/>
  </w:num>
  <w:num w:numId="466">
    <w:abstractNumId w:val="453"/>
  </w:num>
  <w:num w:numId="467">
    <w:abstractNumId w:val="213"/>
  </w:num>
  <w:num w:numId="468">
    <w:abstractNumId w:val="208"/>
  </w:num>
  <w:num w:numId="469">
    <w:abstractNumId w:val="191"/>
  </w:num>
  <w:num w:numId="470">
    <w:abstractNumId w:val="134"/>
  </w:num>
  <w:num w:numId="471">
    <w:abstractNumId w:val="122"/>
  </w:num>
  <w:num w:numId="472">
    <w:abstractNumId w:val="340"/>
  </w:num>
  <w:num w:numId="473">
    <w:abstractNumId w:val="178"/>
  </w:num>
  <w:num w:numId="474">
    <w:abstractNumId w:val="144"/>
  </w:num>
  <w:num w:numId="475">
    <w:abstractNumId w:val="329"/>
  </w:num>
  <w:num w:numId="476">
    <w:abstractNumId w:val="209"/>
  </w:num>
  <w:num w:numId="477">
    <w:abstractNumId w:val="411"/>
  </w:num>
  <w:num w:numId="478">
    <w:abstractNumId w:val="42"/>
  </w:num>
  <w:num w:numId="479">
    <w:abstractNumId w:val="484"/>
  </w:num>
  <w:num w:numId="480">
    <w:abstractNumId w:val="464"/>
  </w:num>
  <w:num w:numId="481">
    <w:abstractNumId w:val="433"/>
  </w:num>
  <w:num w:numId="482">
    <w:abstractNumId w:val="28"/>
  </w:num>
  <w:num w:numId="483">
    <w:abstractNumId w:val="353"/>
  </w:num>
  <w:num w:numId="484">
    <w:abstractNumId w:val="443"/>
  </w:num>
  <w:num w:numId="485">
    <w:abstractNumId w:val="288"/>
  </w:num>
  <w:num w:numId="486">
    <w:abstractNumId w:val="449"/>
  </w:num>
  <w:num w:numId="487">
    <w:abstractNumId w:val="356"/>
  </w:num>
  <w:num w:numId="488">
    <w:abstractNumId w:val="470"/>
    <w:lvlOverride w:ilvl="0"/>
  </w:num>
  <w:num w:numId="489">
    <w:abstractNumId w:val="76"/>
    <w:lvlOverride w:ilvl="0"/>
  </w:num>
  <w:num w:numId="490">
    <w:abstractNumId w:val="146"/>
    <w:lvlOverride w:ilvl="0"/>
  </w:num>
  <w:num w:numId="491">
    <w:abstractNumId w:val="269"/>
    <w:lvlOverride w:ilvl="0"/>
  </w:num>
  <w:num w:numId="492">
    <w:abstractNumId w:val="265"/>
    <w:lvlOverride w:ilvl="0"/>
  </w:num>
  <w:num w:numId="493">
    <w:abstractNumId w:val="114"/>
    <w:lvlOverride w:ilvl="0"/>
  </w:num>
  <w:num w:numId="494">
    <w:abstractNumId w:val="335"/>
    <w:lvlOverride w:ilvl="0"/>
  </w:num>
  <w:num w:numId="495">
    <w:abstractNumId w:val="22"/>
    <w:lvlOverride w:ilvl="0"/>
  </w:num>
  <w:num w:numId="496">
    <w:abstractNumId w:val="38"/>
    <w:lvlOverride w:ilvl="0"/>
  </w:num>
  <w:num w:numId="497">
    <w:abstractNumId w:val="476"/>
    <w:lvlOverride w:ilvl="0"/>
  </w:num>
  <w:num w:numId="498">
    <w:abstractNumId w:val="307"/>
    <w:lvlOverride w:ilvl="0"/>
  </w:num>
  <w:num w:numId="499">
    <w:abstractNumId w:val="89"/>
    <w:lvlOverride w:ilvl="0"/>
  </w:num>
  <w:num w:numId="500">
    <w:abstractNumId w:val="87"/>
    <w:lvlOverride w:ilvl="0"/>
  </w:num>
  <w:num w:numId="501">
    <w:abstractNumId w:val="352"/>
    <w:lvlOverride w:ilvl="0"/>
  </w:num>
  <w:num w:numId="502">
    <w:abstractNumId w:val="63"/>
    <w:lvlOverride w:ilvl="0"/>
  </w:num>
  <w:num w:numId="503">
    <w:abstractNumId w:val="86"/>
    <w:lvlOverride w:ilvl="0"/>
  </w:num>
  <w:num w:numId="504">
    <w:abstractNumId w:val="385"/>
    <w:lvlOverride w:ilvl="0"/>
  </w:num>
  <w:num w:numId="505">
    <w:abstractNumId w:val="453"/>
    <w:lvlOverride w:ilvl="0"/>
  </w:num>
  <w:num w:numId="506">
    <w:abstractNumId w:val="213"/>
    <w:lvlOverride w:ilvl="0"/>
  </w:num>
  <w:num w:numId="507">
    <w:abstractNumId w:val="208"/>
    <w:lvlOverride w:ilvl="0"/>
  </w:num>
  <w:num w:numId="508">
    <w:abstractNumId w:val="191"/>
    <w:lvlOverride w:ilvl="0"/>
  </w:num>
  <w:num w:numId="509">
    <w:abstractNumId w:val="134"/>
    <w:lvlOverride w:ilvl="0"/>
  </w:num>
  <w:num w:numId="510">
    <w:abstractNumId w:val="122"/>
    <w:lvlOverride w:ilvl="0"/>
  </w:num>
  <w:num w:numId="511">
    <w:abstractNumId w:val="340"/>
    <w:lvlOverride w:ilvl="0"/>
  </w:num>
  <w:num w:numId="512">
    <w:abstractNumId w:val="178"/>
    <w:lvlOverride w:ilvl="0"/>
  </w:num>
  <w:num w:numId="513">
    <w:abstractNumId w:val="144"/>
    <w:lvlOverride w:ilvl="0"/>
  </w:num>
  <w:num w:numId="514">
    <w:abstractNumId w:val="329"/>
    <w:lvlOverride w:ilvl="0"/>
  </w:num>
  <w:num w:numId="515">
    <w:abstractNumId w:val="209"/>
    <w:lvlOverride w:ilvl="0"/>
  </w:num>
  <w:num w:numId="516">
    <w:abstractNumId w:val="411"/>
    <w:lvlOverride w:ilvl="0"/>
  </w:num>
  <w:num w:numId="517">
    <w:abstractNumId w:val="42"/>
    <w:lvlOverride w:ilvl="0"/>
  </w:num>
  <w:num w:numId="518">
    <w:abstractNumId w:val="484"/>
    <w:lvlOverride w:ilvl="0"/>
  </w:num>
  <w:num w:numId="519">
    <w:abstractNumId w:val="464"/>
    <w:lvlOverride w:ilvl="0"/>
  </w:num>
  <w:num w:numId="520">
    <w:abstractNumId w:val="433"/>
    <w:lvlOverride w:ilvl="0"/>
  </w:num>
  <w:num w:numId="521">
    <w:abstractNumId w:val="28"/>
    <w:lvlOverride w:ilvl="0"/>
  </w:num>
  <w:num w:numId="522">
    <w:abstractNumId w:val="353"/>
    <w:lvlOverride w:ilvl="0"/>
  </w:num>
  <w:num w:numId="523">
    <w:abstractNumId w:val="443"/>
    <w:lvlOverride w:ilvl="0"/>
  </w:num>
  <w:num w:numId="524">
    <w:abstractNumId w:val="288"/>
    <w:lvlOverride w:ilvl="0"/>
  </w:num>
  <w:num w:numId="525">
    <w:abstractNumId w:val="409"/>
    <w:lvlOverride w:ilvl="0"/>
  </w:num>
  <w:num w:numId="526">
    <w:abstractNumId w:val="415"/>
    <w:lvlOverride w:ilvl="0"/>
  </w:num>
  <w:num w:numId="527">
    <w:abstractNumId w:val="328"/>
    <w:lvlOverride w:ilvl="0"/>
  </w:num>
  <w:num w:numId="528">
    <w:abstractNumId w:val="250"/>
    <w:lvlOverride w:ilvl="0"/>
  </w:num>
  <w:num w:numId="529">
    <w:abstractNumId w:val="257"/>
    <w:lvlOverride w:ilvl="0">
      <w:startOverride w:val="3"/>
    </w:lvlOverride>
  </w:num>
  <w:num w:numId="530">
    <w:abstractNumId w:val="384"/>
    <w:lvlOverride w:ilvl="0"/>
  </w:num>
  <w:num w:numId="531">
    <w:abstractNumId w:val="247"/>
    <w:lvlOverride w:ilvl="0"/>
  </w:num>
  <w:num w:numId="532">
    <w:abstractNumId w:val="69"/>
    <w:lvlOverride w:ilvl="0"/>
  </w:num>
  <w:num w:numId="533">
    <w:abstractNumId w:val="331"/>
    <w:lvlOverride w:ilvl="0"/>
  </w:num>
  <w:num w:numId="534">
    <w:abstractNumId w:val="359"/>
    <w:lvlOverride w:ilvl="0"/>
  </w:num>
  <w:num w:numId="535">
    <w:abstractNumId w:val="172"/>
    <w:lvlOverride w:ilvl="0"/>
  </w:num>
  <w:num w:numId="536">
    <w:abstractNumId w:val="263"/>
    <w:lvlOverride w:ilvl="0"/>
  </w:num>
  <w:num w:numId="537">
    <w:abstractNumId w:val="282"/>
    <w:lvlOverride w:ilvl="0"/>
  </w:num>
  <w:num w:numId="538">
    <w:abstractNumId w:val="180"/>
    <w:lvlOverride w:ilvl="0">
      <w:startOverride w:val="1"/>
    </w:lvlOverride>
  </w:num>
  <w:num w:numId="539">
    <w:abstractNumId w:val="116"/>
    <w:lvlOverride w:ilvl="0">
      <w:startOverride w:val="1"/>
    </w:lvlOverride>
  </w:num>
  <w:num w:numId="540">
    <w:abstractNumId w:val="449"/>
    <w:lvlOverride w:ilvl="0"/>
  </w:num>
  <w:num w:numId="541">
    <w:abstractNumId w:val="356"/>
    <w:lvlOverride w:ilvl="0"/>
  </w:num>
  <w:numIdMacAtCleanup w:val="5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80"/>
  <w:autoHyphenation/>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useWord2013TrackBottomHyphenation" w:uri="http://schemas.microsoft.com/office/word" w:val="1"/>
  </w:compat>
  <w:rsids>
    <w:rsidRoot w:val="003042B9"/>
    <w:rsid w:val="0004431E"/>
    <w:rsid w:val="003042B9"/>
    <w:rsid w:val="008119A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CA4C0"/>
  <w15:docId w15:val="{34922199-B617-4D66-A77E-71F205941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新細明體" w:hAnsi="Calibri" w:cs="Tahoma"/>
        <w:kern w:val="3"/>
        <w:sz w:val="24"/>
        <w:szCs w:val="22"/>
        <w:lang w:val="en-US" w:eastAsia="zh-TW"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Standarduser"/>
    <w:uiPriority w:val="9"/>
    <w:qFormat/>
    <w:pPr>
      <w:widowControl/>
      <w:spacing w:before="280" w:after="280"/>
      <w:outlineLvl w:val="0"/>
    </w:pPr>
    <w:rPr>
      <w:rFonts w:ascii="新細明體" w:hAnsi="新細明體" w:cs="新細明體"/>
      <w:b/>
      <w:bCs/>
      <w:sz w:val="48"/>
      <w:szCs w:val="48"/>
    </w:rPr>
  </w:style>
  <w:style w:type="paragraph" w:styleId="2">
    <w:name w:val="heading 2"/>
    <w:basedOn w:val="Standarduser"/>
    <w:uiPriority w:val="9"/>
    <w:unhideWhenUsed/>
    <w:qFormat/>
    <w:pPr>
      <w:widowControl/>
      <w:spacing w:before="280" w:after="280"/>
      <w:outlineLvl w:val="1"/>
    </w:pPr>
    <w:rPr>
      <w:rFonts w:ascii="新細明體" w:hAnsi="新細明體" w:cs="新細明體"/>
      <w:b/>
      <w:bCs/>
      <w:kern w:val="0"/>
      <w:sz w:val="36"/>
      <w:szCs w:val="36"/>
    </w:rPr>
  </w:style>
  <w:style w:type="paragraph" w:styleId="3">
    <w:name w:val="heading 3"/>
    <w:basedOn w:val="Standard"/>
    <w:next w:val="Standard"/>
    <w:uiPriority w:val="9"/>
    <w:unhideWhenUsed/>
    <w:qFormat/>
    <w:pPr>
      <w:keepNext/>
      <w:spacing w:line="720" w:lineRule="auto"/>
      <w:outlineLvl w:val="2"/>
    </w:pPr>
    <w:rPr>
      <w:rFonts w:ascii="Calibri Light" w:hAnsi="Calibri Light"/>
      <w:b/>
      <w:bCs/>
      <w:sz w:val="36"/>
      <w:szCs w:val="36"/>
    </w:rPr>
  </w:style>
  <w:style w:type="paragraph" w:styleId="4">
    <w:name w:val="heading 4"/>
    <w:basedOn w:val="Standard"/>
    <w:next w:val="Standard"/>
    <w:uiPriority w:val="9"/>
    <w:unhideWhenUsed/>
    <w:qFormat/>
    <w:pPr>
      <w:keepNext/>
      <w:spacing w:line="720" w:lineRule="auto"/>
      <w:outlineLvl w:val="3"/>
    </w:pPr>
    <w:rPr>
      <w:rFonts w:ascii="Calibri Light" w:hAnsi="Calibri Light"/>
      <w:sz w:val="36"/>
      <w:szCs w:val="36"/>
    </w:rPr>
  </w:style>
  <w:style w:type="paragraph" w:styleId="5">
    <w:name w:val="heading 5"/>
    <w:basedOn w:val="Standard"/>
    <w:next w:val="Standard"/>
    <w:uiPriority w:val="9"/>
    <w:unhideWhenUsed/>
    <w:qFormat/>
    <w:pPr>
      <w:keepNext/>
      <w:spacing w:line="720" w:lineRule="auto"/>
      <w:ind w:left="200"/>
      <w:outlineLvl w:val="4"/>
    </w:pPr>
    <w:rPr>
      <w:rFonts w:ascii="Calibri Light" w:hAnsi="Calibri Light"/>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user"/>
    <w:next w:val="Textbodyuser"/>
    <w:pPr>
      <w:keepNext/>
      <w:spacing w:before="240" w:after="120"/>
    </w:pPr>
    <w:rPr>
      <w:rFonts w:ascii="Liberation Sans" w:eastAsia="微軟正黑體" w:hAnsi="Liberation Sans" w:cs="Lucida Sans"/>
      <w:sz w:val="28"/>
      <w:szCs w:val="28"/>
    </w:rPr>
  </w:style>
  <w:style w:type="paragraph" w:customStyle="1" w:styleId="Textbody">
    <w:name w:val="Text body"/>
    <w:basedOn w:val="Standard"/>
    <w:pPr>
      <w:spacing w:after="140" w:line="276" w:lineRule="auto"/>
    </w:pPr>
  </w:style>
  <w:style w:type="paragraph" w:styleId="a3">
    <w:name w:val="List"/>
    <w:basedOn w:val="Textbodyuser"/>
    <w:rPr>
      <w:rFonts w:cs="Lucida Sans"/>
    </w:rPr>
  </w:style>
  <w:style w:type="paragraph" w:styleId="a4">
    <w:name w:val="caption"/>
    <w:basedOn w:val="Standarduser"/>
    <w:pPr>
      <w:suppressLineNumbers/>
      <w:spacing w:before="120" w:after="120"/>
    </w:pPr>
    <w:rPr>
      <w:rFonts w:cs="Lucida Sans"/>
      <w:i/>
      <w:iCs/>
      <w:szCs w:val="24"/>
    </w:rPr>
  </w:style>
  <w:style w:type="paragraph" w:customStyle="1" w:styleId="Index">
    <w:name w:val="Index"/>
    <w:basedOn w:val="Standarduser"/>
    <w:pPr>
      <w:suppressLineNumbers/>
    </w:pPr>
    <w:rPr>
      <w:rFonts w:cs="Lucida Sans"/>
    </w:rPr>
  </w:style>
  <w:style w:type="paragraph" w:customStyle="1" w:styleId="Standarduser">
    <w:name w:val="Standard (user)"/>
  </w:style>
  <w:style w:type="paragraph" w:customStyle="1" w:styleId="Textbodyuser">
    <w:name w:val="Text body (user)"/>
    <w:basedOn w:val="Standarduser"/>
    <w:pPr>
      <w:spacing w:after="140" w:line="276" w:lineRule="auto"/>
    </w:pPr>
  </w:style>
  <w:style w:type="paragraph" w:customStyle="1" w:styleId="msonormal0">
    <w:name w:val="msonormal"/>
    <w:basedOn w:val="Standarduser"/>
    <w:pPr>
      <w:widowControl/>
      <w:spacing w:before="280" w:after="280"/>
    </w:pPr>
    <w:rPr>
      <w:rFonts w:ascii="新細明體" w:hAnsi="新細明體" w:cs="新細明體"/>
      <w:kern w:val="0"/>
      <w:szCs w:val="24"/>
    </w:rPr>
  </w:style>
  <w:style w:type="paragraph" w:styleId="z-">
    <w:name w:val="HTML Top of Form"/>
    <w:basedOn w:val="Standarduser"/>
    <w:next w:val="Standarduser"/>
    <w:pPr>
      <w:widowControl/>
      <w:pBdr>
        <w:bottom w:val="single" w:sz="6" w:space="1" w:color="000000"/>
      </w:pBdr>
      <w:jc w:val="center"/>
    </w:pPr>
    <w:rPr>
      <w:rFonts w:ascii="Arial" w:eastAsia="Arial" w:hAnsi="Arial" w:cs="Arial"/>
      <w:vanish/>
      <w:kern w:val="0"/>
      <w:sz w:val="16"/>
      <w:szCs w:val="16"/>
    </w:rPr>
  </w:style>
  <w:style w:type="paragraph" w:styleId="z-0">
    <w:name w:val="HTML Bottom of Form"/>
    <w:basedOn w:val="Standarduser"/>
    <w:next w:val="Standarduser"/>
    <w:pPr>
      <w:widowControl/>
      <w:pBdr>
        <w:top w:val="single" w:sz="6" w:space="1" w:color="000000"/>
      </w:pBdr>
      <w:jc w:val="center"/>
    </w:pPr>
    <w:rPr>
      <w:rFonts w:ascii="Arial" w:eastAsia="Arial" w:hAnsi="Arial" w:cs="Arial"/>
      <w:vanish/>
      <w:kern w:val="0"/>
      <w:sz w:val="16"/>
      <w:szCs w:val="16"/>
    </w:rPr>
  </w:style>
  <w:style w:type="paragraph" w:styleId="Web">
    <w:name w:val="Normal (Web)"/>
    <w:basedOn w:val="Standarduser"/>
    <w:pPr>
      <w:widowControl/>
      <w:spacing w:before="280" w:after="280"/>
    </w:pPr>
    <w:rPr>
      <w:rFonts w:ascii="新細明體" w:hAnsi="新細明體" w:cs="新細明體"/>
      <w:kern w:val="0"/>
      <w:szCs w:val="24"/>
    </w:rPr>
  </w:style>
  <w:style w:type="paragraph" w:customStyle="1" w:styleId="first">
    <w:name w:val="first"/>
    <w:basedOn w:val="Standarduser"/>
    <w:pPr>
      <w:widowControl/>
      <w:spacing w:before="280" w:after="280"/>
    </w:pPr>
    <w:rPr>
      <w:rFonts w:ascii="新細明體" w:hAnsi="新細明體" w:cs="新細明體"/>
      <w:kern w:val="0"/>
      <w:szCs w:val="24"/>
    </w:rPr>
  </w:style>
  <w:style w:type="paragraph" w:customStyle="1" w:styleId="last">
    <w:name w:val="last"/>
    <w:basedOn w:val="Standarduser"/>
    <w:pPr>
      <w:widowControl/>
      <w:spacing w:before="280" w:after="280"/>
    </w:pPr>
    <w:rPr>
      <w:rFonts w:ascii="新細明體" w:hAnsi="新細明體" w:cs="新細明體"/>
      <w:kern w:val="0"/>
      <w:szCs w:val="24"/>
    </w:rPr>
  </w:style>
  <w:style w:type="paragraph" w:styleId="HTML">
    <w:name w:val="HTML Preformatted"/>
    <w:basedOn w:val="Standarduse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paragraph" w:customStyle="1" w:styleId="TableContents">
    <w:name w:val="Table Contents"/>
    <w:basedOn w:val="Standarduser"/>
    <w:pPr>
      <w:suppressLineNumbers/>
    </w:pPr>
  </w:style>
  <w:style w:type="paragraph" w:customStyle="1" w:styleId="TableHeading">
    <w:name w:val="Table Heading"/>
    <w:basedOn w:val="TableContents"/>
    <w:pPr>
      <w:jc w:val="center"/>
    </w:pPr>
    <w:rPr>
      <w:b/>
      <w:bCs/>
    </w:rPr>
  </w:style>
  <w:style w:type="paragraph" w:styleId="a5">
    <w:name w:val="index heading"/>
    <w:basedOn w:val="Heading"/>
    <w:pPr>
      <w:suppressLineNumbers/>
    </w:pPr>
    <w:rPr>
      <w:b/>
      <w:bCs/>
      <w:sz w:val="32"/>
      <w:szCs w:val="32"/>
    </w:rPr>
  </w:style>
  <w:style w:type="paragraph" w:customStyle="1" w:styleId="ContentsHeadinguser">
    <w:name w:val="Contents Heading (user)"/>
    <w:basedOn w:val="Heading"/>
    <w:pPr>
      <w:suppressLineNumbers/>
    </w:pPr>
    <w:rPr>
      <w:b/>
      <w:bCs/>
      <w:sz w:val="32"/>
      <w:szCs w:val="32"/>
    </w:rPr>
  </w:style>
  <w:style w:type="paragraph" w:customStyle="1" w:styleId="Contents1user">
    <w:name w:val="Contents 1 (user)"/>
    <w:basedOn w:val="Standarduser"/>
    <w:next w:val="Standarduser"/>
    <w:autoRedefine/>
  </w:style>
  <w:style w:type="paragraph" w:customStyle="1" w:styleId="Contents2user">
    <w:name w:val="Contents 2 (user)"/>
    <w:basedOn w:val="Standarduser"/>
    <w:next w:val="Standarduser"/>
    <w:autoRedefine/>
    <w:pPr>
      <w:ind w:left="480"/>
    </w:pPr>
  </w:style>
  <w:style w:type="paragraph" w:customStyle="1" w:styleId="HeaderandFooter">
    <w:name w:val="Header and Footer"/>
    <w:basedOn w:val="Standarduser"/>
    <w:pPr>
      <w:suppressLineNumbers/>
      <w:tabs>
        <w:tab w:val="center" w:pos="3189"/>
        <w:tab w:val="right" w:pos="6378"/>
      </w:tabs>
    </w:pPr>
  </w:style>
  <w:style w:type="paragraph" w:styleId="a6">
    <w:name w:val="footer"/>
    <w:basedOn w:val="HeaderandFooter"/>
  </w:style>
  <w:style w:type="paragraph" w:customStyle="1" w:styleId="Footnoteuser">
    <w:name w:val="Footnote (user)"/>
    <w:basedOn w:val="Standarduser"/>
    <w:pPr>
      <w:snapToGrid w:val="0"/>
    </w:pPr>
    <w:rPr>
      <w:sz w:val="20"/>
      <w:szCs w:val="20"/>
    </w:rPr>
  </w:style>
  <w:style w:type="paragraph" w:customStyle="1" w:styleId="Endnoteuser">
    <w:name w:val="Endnote (user)"/>
    <w:basedOn w:val="Standarduser"/>
    <w:pPr>
      <w:snapToGrid w:val="0"/>
    </w:pPr>
  </w:style>
  <w:style w:type="paragraph" w:styleId="a7">
    <w:name w:val="annotation text"/>
    <w:basedOn w:val="Standarduser"/>
  </w:style>
  <w:style w:type="paragraph" w:styleId="a8">
    <w:name w:val="annotation subject"/>
    <w:basedOn w:val="a7"/>
    <w:next w:val="a7"/>
    <w:rPr>
      <w:b/>
      <w:bCs/>
    </w:rPr>
  </w:style>
  <w:style w:type="paragraph" w:styleId="a9">
    <w:name w:val="header"/>
    <w:basedOn w:val="Standarduser"/>
    <w:pPr>
      <w:tabs>
        <w:tab w:val="center" w:pos="4153"/>
        <w:tab w:val="right" w:pos="8306"/>
      </w:tabs>
      <w:snapToGrid w:val="0"/>
    </w:pPr>
    <w:rPr>
      <w:sz w:val="20"/>
      <w:szCs w:val="20"/>
    </w:rPr>
  </w:style>
  <w:style w:type="paragraph" w:styleId="aa">
    <w:name w:val="TOC Heading"/>
    <w:basedOn w:val="10"/>
    <w:next w:val="Standarduser"/>
    <w:pPr>
      <w:keepNext/>
      <w:keepLines/>
      <w:suppressAutoHyphens w:val="0"/>
      <w:spacing w:before="240" w:after="0" w:line="259" w:lineRule="auto"/>
      <w:textAlignment w:val="auto"/>
    </w:pPr>
    <w:rPr>
      <w:rFonts w:ascii="Calibri Light" w:eastAsia="Calibri Light" w:hAnsi="Calibri Light" w:cs="Tahoma"/>
      <w:b w:val="0"/>
      <w:bCs w:val="0"/>
      <w:color w:val="2F5496"/>
      <w:kern w:val="0"/>
      <w:sz w:val="32"/>
      <w:szCs w:val="32"/>
    </w:rPr>
  </w:style>
  <w:style w:type="paragraph" w:styleId="ab">
    <w:name w:val="List Paragraph"/>
    <w:basedOn w:val="Standarduser"/>
    <w:pPr>
      <w:ind w:left="480"/>
    </w:pPr>
  </w:style>
  <w:style w:type="paragraph" w:customStyle="1" w:styleId="sdendnote">
    <w:name w:val="sdendnote"/>
    <w:basedOn w:val="Standarduser"/>
    <w:pPr>
      <w:widowControl/>
      <w:suppressAutoHyphens w:val="0"/>
      <w:spacing w:before="280"/>
      <w:textAlignment w:val="auto"/>
    </w:pPr>
    <w:rPr>
      <w:rFonts w:ascii="新細明體" w:hAnsi="新細明體" w:cs="新細明體"/>
      <w:kern w:val="0"/>
      <w:szCs w:val="24"/>
    </w:rPr>
  </w:style>
  <w:style w:type="paragraph" w:customStyle="1" w:styleId="Framecontents">
    <w:name w:val="Frame contents"/>
    <w:basedOn w:val="Standarduser"/>
  </w:style>
  <w:style w:type="paragraph" w:customStyle="1" w:styleId="Contents1">
    <w:name w:val="Contents 1"/>
    <w:basedOn w:val="Standard"/>
    <w:next w:val="Standard"/>
    <w:autoRedefine/>
  </w:style>
  <w:style w:type="paragraph" w:customStyle="1" w:styleId="Contents2">
    <w:name w:val="Contents 2"/>
    <w:basedOn w:val="Standard"/>
    <w:next w:val="Standard"/>
    <w:autoRedefine/>
    <w:pPr>
      <w:ind w:left="480"/>
    </w:pPr>
  </w:style>
  <w:style w:type="paragraph" w:customStyle="1" w:styleId="Endnote">
    <w:name w:val="Endnote"/>
    <w:basedOn w:val="Standard"/>
    <w:pPr>
      <w:snapToGrid w:val="0"/>
    </w:pPr>
  </w:style>
  <w:style w:type="paragraph" w:customStyle="1" w:styleId="Footnote">
    <w:name w:val="Footnote"/>
    <w:basedOn w:val="Standard"/>
    <w:pPr>
      <w:snapToGrid w:val="0"/>
    </w:pPr>
    <w:rPr>
      <w:sz w:val="20"/>
      <w:szCs w:val="20"/>
    </w:rPr>
  </w:style>
  <w:style w:type="paragraph" w:customStyle="1" w:styleId="sdfootnote">
    <w:name w:val="sdfootnote"/>
    <w:basedOn w:val="Standard"/>
    <w:pPr>
      <w:widowControl/>
      <w:suppressAutoHyphens w:val="0"/>
      <w:spacing w:before="280"/>
      <w:textAlignment w:val="auto"/>
    </w:pPr>
    <w:rPr>
      <w:rFonts w:ascii="新細明體" w:hAnsi="新細明體" w:cs="新細明體"/>
      <w:kern w:val="0"/>
      <w:sz w:val="20"/>
      <w:szCs w:val="20"/>
    </w:rPr>
  </w:style>
  <w:style w:type="paragraph" w:customStyle="1" w:styleId="Contents3">
    <w:name w:val="Contents 3"/>
    <w:basedOn w:val="Standard"/>
    <w:next w:val="Standard"/>
    <w:autoRedefine/>
    <w:pPr>
      <w:ind w:left="960"/>
    </w:pPr>
  </w:style>
  <w:style w:type="paragraph" w:customStyle="1" w:styleId="Contents4">
    <w:name w:val="Contents 4"/>
    <w:basedOn w:val="Standard"/>
    <w:next w:val="Standard"/>
    <w:autoRedefine/>
    <w:pPr>
      <w:suppressAutoHyphens w:val="0"/>
      <w:ind w:left="1440"/>
      <w:textAlignment w:val="auto"/>
    </w:pPr>
  </w:style>
  <w:style w:type="paragraph" w:customStyle="1" w:styleId="Contents5">
    <w:name w:val="Contents 5"/>
    <w:basedOn w:val="Standard"/>
    <w:next w:val="Standard"/>
    <w:autoRedefine/>
    <w:pPr>
      <w:suppressAutoHyphens w:val="0"/>
      <w:ind w:left="1920"/>
      <w:textAlignment w:val="auto"/>
    </w:pPr>
  </w:style>
  <w:style w:type="paragraph" w:customStyle="1" w:styleId="Contents6">
    <w:name w:val="Contents 6"/>
    <w:basedOn w:val="Standard"/>
    <w:next w:val="Standard"/>
    <w:autoRedefine/>
    <w:pPr>
      <w:suppressAutoHyphens w:val="0"/>
      <w:ind w:left="2400"/>
      <w:textAlignment w:val="auto"/>
    </w:pPr>
  </w:style>
  <w:style w:type="paragraph" w:customStyle="1" w:styleId="Contents7">
    <w:name w:val="Contents 7"/>
    <w:basedOn w:val="Standard"/>
    <w:next w:val="Standard"/>
    <w:autoRedefine/>
    <w:pPr>
      <w:suppressAutoHyphens w:val="0"/>
      <w:ind w:left="2880"/>
      <w:textAlignment w:val="auto"/>
    </w:pPr>
  </w:style>
  <w:style w:type="paragraph" w:customStyle="1" w:styleId="Contents8">
    <w:name w:val="Contents 8"/>
    <w:basedOn w:val="Standard"/>
    <w:next w:val="Standard"/>
    <w:autoRedefine/>
    <w:pPr>
      <w:suppressAutoHyphens w:val="0"/>
      <w:ind w:left="3360"/>
      <w:textAlignment w:val="auto"/>
    </w:pPr>
  </w:style>
  <w:style w:type="paragraph" w:customStyle="1" w:styleId="Contents9">
    <w:name w:val="Contents 9"/>
    <w:basedOn w:val="Standard"/>
    <w:next w:val="Standard"/>
    <w:autoRedefine/>
    <w:pPr>
      <w:suppressAutoHyphens w:val="0"/>
      <w:ind w:left="3840"/>
      <w:textAlignment w:val="auto"/>
    </w:pPr>
  </w:style>
  <w:style w:type="paragraph" w:customStyle="1" w:styleId="Default">
    <w:name w:val="Default"/>
    <w:pPr>
      <w:suppressAutoHyphens w:val="0"/>
      <w:textAlignment w:val="auto"/>
    </w:pPr>
    <w:rPr>
      <w:rFonts w:ascii="細明體" w:eastAsia="細明體" w:hAnsi="細明體" w:cs="細明體"/>
      <w:color w:val="000000"/>
      <w:kern w:val="0"/>
      <w:szCs w:val="24"/>
    </w:rPr>
  </w:style>
  <w:style w:type="character" w:customStyle="1" w:styleId="11">
    <w:name w:val="標題 1 字元"/>
    <w:basedOn w:val="a0"/>
    <w:rPr>
      <w:rFonts w:ascii="新細明體" w:eastAsia="新細明體" w:hAnsi="新細明體" w:cs="新細明體"/>
      <w:b/>
      <w:bCs/>
      <w:kern w:val="3"/>
      <w:sz w:val="48"/>
      <w:szCs w:val="48"/>
    </w:rPr>
  </w:style>
  <w:style w:type="character" w:customStyle="1" w:styleId="20">
    <w:name w:val="標題 2 字元"/>
    <w:basedOn w:val="a0"/>
    <w:rPr>
      <w:rFonts w:ascii="新細明體" w:eastAsia="新細明體" w:hAnsi="新細明體" w:cs="新細明體"/>
      <w:b/>
      <w:bCs/>
      <w:kern w:val="0"/>
      <w:sz w:val="36"/>
      <w:szCs w:val="36"/>
    </w:rPr>
  </w:style>
  <w:style w:type="character" w:customStyle="1" w:styleId="Internetlinkuser">
    <w:name w:val="Internet link (user)"/>
    <w:basedOn w:val="a0"/>
    <w:rPr>
      <w:color w:val="0000FF"/>
      <w:u w:val="single"/>
    </w:rPr>
  </w:style>
  <w:style w:type="character" w:customStyle="1" w:styleId="VisitedInternetLinkuser">
    <w:name w:val="Visited Internet Link (user)"/>
    <w:rPr>
      <w:color w:val="800000"/>
      <w:u w:val="single"/>
    </w:rPr>
  </w:style>
  <w:style w:type="character" w:customStyle="1" w:styleId="z-1">
    <w:name w:val="z-表單的頂端 字元"/>
    <w:basedOn w:val="a0"/>
    <w:rPr>
      <w:rFonts w:ascii="Arial" w:eastAsia="新細明體" w:hAnsi="Arial" w:cs="Arial"/>
      <w:vanish/>
      <w:kern w:val="0"/>
      <w:sz w:val="16"/>
      <w:szCs w:val="16"/>
    </w:rPr>
  </w:style>
  <w:style w:type="character" w:customStyle="1" w:styleId="z-2">
    <w:name w:val="z-表單的底部 字元"/>
    <w:basedOn w:val="a0"/>
    <w:rPr>
      <w:rFonts w:ascii="Arial" w:eastAsia="新細明體" w:hAnsi="Arial" w:cs="Arial"/>
      <w:vanish/>
      <w:kern w:val="0"/>
      <w:sz w:val="16"/>
      <w:szCs w:val="16"/>
    </w:rPr>
  </w:style>
  <w:style w:type="character" w:styleId="ac">
    <w:name w:val="Emphasis"/>
    <w:basedOn w:val="a0"/>
    <w:rPr>
      <w:i/>
      <w:iCs/>
    </w:rPr>
  </w:style>
  <w:style w:type="character" w:styleId="ad">
    <w:name w:val="Strong"/>
    <w:basedOn w:val="a0"/>
    <w:rPr>
      <w:b/>
      <w:bCs/>
    </w:rPr>
  </w:style>
  <w:style w:type="character" w:customStyle="1" w:styleId="target">
    <w:name w:val="target"/>
    <w:basedOn w:val="a0"/>
  </w:style>
  <w:style w:type="character" w:customStyle="1" w:styleId="HTML0">
    <w:name w:val="HTML 預設格式 字元"/>
    <w:basedOn w:val="a0"/>
    <w:rPr>
      <w:rFonts w:ascii="細明體" w:eastAsia="細明體" w:hAnsi="細明體" w:cs="細明體"/>
      <w:kern w:val="0"/>
      <w:szCs w:val="24"/>
    </w:rPr>
  </w:style>
  <w:style w:type="character" w:customStyle="1" w:styleId="ttnote">
    <w:name w:val="ttnote"/>
    <w:basedOn w:val="a0"/>
  </w:style>
  <w:style w:type="character" w:customStyle="1" w:styleId="ListLabel1">
    <w:name w:val="ListLabel 1"/>
    <w:rPr>
      <w:rFonts w:ascii="Times New Roman" w:eastAsia="Times New Roman" w:hAnsi="Times New Roman" w:cs="Times New Roman"/>
      <w:sz w:val="20"/>
    </w:rPr>
  </w:style>
  <w:style w:type="character" w:customStyle="1" w:styleId="ListLabel2">
    <w:name w:val="ListLabel 2"/>
    <w:rPr>
      <w:rFonts w:ascii="Times New Roman" w:eastAsia="Times New Roman" w:hAnsi="Times New Roman" w:cs="Times New Roman"/>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rFonts w:ascii="Times New Roman" w:eastAsia="Times New Roman" w:hAnsi="Times New Roman" w:cs="Times New Roman"/>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rFonts w:ascii="Times New Roman" w:eastAsia="Times New Roman" w:hAnsi="Times New Roman" w:cs="Times New Roman"/>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character" w:customStyle="1" w:styleId="ListLabel25">
    <w:name w:val="ListLabel 25"/>
    <w:rPr>
      <w:sz w:val="20"/>
    </w:rPr>
  </w:style>
  <w:style w:type="character" w:customStyle="1" w:styleId="ListLabel26">
    <w:name w:val="ListLabel 26"/>
    <w:rPr>
      <w:sz w:val="20"/>
    </w:rPr>
  </w:style>
  <w:style w:type="character" w:customStyle="1" w:styleId="ListLabel27">
    <w:name w:val="ListLabel 27"/>
    <w:rPr>
      <w:sz w:val="20"/>
    </w:rPr>
  </w:style>
  <w:style w:type="character" w:customStyle="1" w:styleId="ListLabel28">
    <w:name w:val="ListLabel 28"/>
    <w:rPr>
      <w:rFonts w:ascii="Times New Roman" w:eastAsia="Times New Roman" w:hAnsi="Times New Roman" w:cs="Times New Roman"/>
      <w:sz w:val="20"/>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rFonts w:ascii="Times New Roman" w:eastAsia="Times New Roman" w:hAnsi="Times New Roman" w:cs="Times New Roman"/>
      <w:sz w:val="20"/>
    </w:rPr>
  </w:style>
  <w:style w:type="character" w:customStyle="1" w:styleId="ListLabel38">
    <w:name w:val="ListLabel 38"/>
    <w:rPr>
      <w:sz w:val="20"/>
    </w:rPr>
  </w:style>
  <w:style w:type="character" w:customStyle="1" w:styleId="ListLabel39">
    <w:name w:val="ListLabel 39"/>
    <w:rPr>
      <w:sz w:val="20"/>
    </w:rPr>
  </w:style>
  <w:style w:type="character" w:customStyle="1" w:styleId="ListLabel40">
    <w:name w:val="ListLabel 40"/>
    <w:rPr>
      <w:sz w:val="20"/>
    </w:rPr>
  </w:style>
  <w:style w:type="character" w:customStyle="1" w:styleId="ListLabel41">
    <w:name w:val="ListLabel 41"/>
    <w:rPr>
      <w:sz w:val="20"/>
    </w:rPr>
  </w:style>
  <w:style w:type="character" w:customStyle="1" w:styleId="ListLabel42">
    <w:name w:val="ListLabel 42"/>
    <w:rPr>
      <w:sz w:val="20"/>
    </w:rPr>
  </w:style>
  <w:style w:type="character" w:customStyle="1" w:styleId="ListLabel43">
    <w:name w:val="ListLabel 43"/>
    <w:rPr>
      <w:sz w:val="20"/>
    </w:rPr>
  </w:style>
  <w:style w:type="character" w:customStyle="1" w:styleId="ListLabel44">
    <w:name w:val="ListLabel 44"/>
    <w:rPr>
      <w:sz w:val="20"/>
    </w:rPr>
  </w:style>
  <w:style w:type="character" w:customStyle="1" w:styleId="ListLabel45">
    <w:name w:val="ListLabel 45"/>
    <w:rPr>
      <w:sz w:val="20"/>
    </w:rPr>
  </w:style>
  <w:style w:type="character" w:customStyle="1" w:styleId="ListLabel46">
    <w:name w:val="ListLabel 46"/>
    <w:rPr>
      <w:rFonts w:ascii="Times New Roman" w:eastAsia="Times New Roman" w:hAnsi="Times New Roman" w:cs="Times New Roman"/>
      <w:sz w:val="20"/>
    </w:rPr>
  </w:style>
  <w:style w:type="character" w:customStyle="1" w:styleId="ListLabel47">
    <w:name w:val="ListLabel 47"/>
    <w:rPr>
      <w:sz w:val="20"/>
    </w:rPr>
  </w:style>
  <w:style w:type="character" w:customStyle="1" w:styleId="ListLabel48">
    <w:name w:val="ListLabel 48"/>
    <w:rPr>
      <w:sz w:val="20"/>
    </w:rPr>
  </w:style>
  <w:style w:type="character" w:customStyle="1" w:styleId="ListLabel49">
    <w:name w:val="ListLabel 49"/>
    <w:rPr>
      <w:sz w:val="20"/>
    </w:rPr>
  </w:style>
  <w:style w:type="character" w:customStyle="1" w:styleId="ListLabel50">
    <w:name w:val="ListLabel 50"/>
    <w:rPr>
      <w:sz w:val="20"/>
    </w:rPr>
  </w:style>
  <w:style w:type="character" w:customStyle="1" w:styleId="ListLabel51">
    <w:name w:val="ListLabel 51"/>
    <w:rPr>
      <w:sz w:val="20"/>
    </w:rPr>
  </w:style>
  <w:style w:type="character" w:customStyle="1" w:styleId="ListLabel52">
    <w:name w:val="ListLabel 52"/>
    <w:rPr>
      <w:sz w:val="20"/>
    </w:rPr>
  </w:style>
  <w:style w:type="character" w:customStyle="1" w:styleId="ListLabel53">
    <w:name w:val="ListLabel 53"/>
    <w:rPr>
      <w:sz w:val="20"/>
    </w:rPr>
  </w:style>
  <w:style w:type="character" w:customStyle="1" w:styleId="ListLabel54">
    <w:name w:val="ListLabel 54"/>
    <w:rPr>
      <w:sz w:val="20"/>
    </w:rPr>
  </w:style>
  <w:style w:type="character" w:customStyle="1" w:styleId="ListLabel55">
    <w:name w:val="ListLabel 55"/>
    <w:rPr>
      <w:rFonts w:ascii="Times New Roman" w:eastAsia="Times New Roman" w:hAnsi="Times New Roman" w:cs="Times New Roman"/>
      <w:sz w:val="20"/>
    </w:rPr>
  </w:style>
  <w:style w:type="character" w:customStyle="1" w:styleId="ListLabel56">
    <w:name w:val="ListLabel 56"/>
    <w:rPr>
      <w:sz w:val="20"/>
    </w:rPr>
  </w:style>
  <w:style w:type="character" w:customStyle="1" w:styleId="ListLabel57">
    <w:name w:val="ListLabel 57"/>
    <w:rPr>
      <w:sz w:val="20"/>
    </w:rPr>
  </w:style>
  <w:style w:type="character" w:customStyle="1" w:styleId="ListLabel58">
    <w:name w:val="ListLabel 58"/>
    <w:rPr>
      <w:sz w:val="20"/>
    </w:rPr>
  </w:style>
  <w:style w:type="character" w:customStyle="1" w:styleId="ListLabel59">
    <w:name w:val="ListLabel 59"/>
    <w:rPr>
      <w:sz w:val="20"/>
    </w:rPr>
  </w:style>
  <w:style w:type="character" w:customStyle="1" w:styleId="ListLabel60">
    <w:name w:val="ListLabel 60"/>
    <w:rPr>
      <w:sz w:val="20"/>
    </w:rPr>
  </w:style>
  <w:style w:type="character" w:customStyle="1" w:styleId="ListLabel61">
    <w:name w:val="ListLabel 61"/>
    <w:rPr>
      <w:sz w:val="20"/>
    </w:rPr>
  </w:style>
  <w:style w:type="character" w:customStyle="1" w:styleId="ListLabel62">
    <w:name w:val="ListLabel 62"/>
    <w:rPr>
      <w:sz w:val="20"/>
    </w:rPr>
  </w:style>
  <w:style w:type="character" w:customStyle="1" w:styleId="ListLabel63">
    <w:name w:val="ListLabel 63"/>
    <w:rPr>
      <w:sz w:val="20"/>
    </w:rPr>
  </w:style>
  <w:style w:type="character" w:customStyle="1" w:styleId="ListLabel64">
    <w:name w:val="ListLabel 64"/>
    <w:rPr>
      <w:rFonts w:ascii="Times New Roman" w:eastAsia="Times New Roman" w:hAnsi="Times New Roman" w:cs="Times New Roman"/>
      <w:sz w:val="20"/>
    </w:rPr>
  </w:style>
  <w:style w:type="character" w:customStyle="1" w:styleId="ListLabel65">
    <w:name w:val="ListLabel 65"/>
    <w:rPr>
      <w:sz w:val="20"/>
    </w:rPr>
  </w:style>
  <w:style w:type="character" w:customStyle="1" w:styleId="ListLabel66">
    <w:name w:val="ListLabel 66"/>
    <w:rPr>
      <w:sz w:val="20"/>
    </w:rPr>
  </w:style>
  <w:style w:type="character" w:customStyle="1" w:styleId="ListLabel67">
    <w:name w:val="ListLabel 67"/>
    <w:rPr>
      <w:sz w:val="20"/>
    </w:rPr>
  </w:style>
  <w:style w:type="character" w:customStyle="1" w:styleId="ListLabel68">
    <w:name w:val="ListLabel 68"/>
    <w:rPr>
      <w:sz w:val="20"/>
    </w:rPr>
  </w:style>
  <w:style w:type="character" w:customStyle="1" w:styleId="ListLabel69">
    <w:name w:val="ListLabel 69"/>
    <w:rPr>
      <w:sz w:val="20"/>
    </w:rPr>
  </w:style>
  <w:style w:type="character" w:customStyle="1" w:styleId="ListLabel70">
    <w:name w:val="ListLabel 70"/>
    <w:rPr>
      <w:sz w:val="20"/>
    </w:rPr>
  </w:style>
  <w:style w:type="character" w:customStyle="1" w:styleId="ListLabel71">
    <w:name w:val="ListLabel 71"/>
    <w:rPr>
      <w:sz w:val="20"/>
    </w:rPr>
  </w:style>
  <w:style w:type="character" w:customStyle="1" w:styleId="ListLabel72">
    <w:name w:val="ListLabel 72"/>
    <w:rPr>
      <w:sz w:val="20"/>
    </w:rPr>
  </w:style>
  <w:style w:type="character" w:customStyle="1" w:styleId="ListLabel73">
    <w:name w:val="ListLabel 73"/>
    <w:rPr>
      <w:rFonts w:ascii="Times New Roman" w:eastAsia="Times New Roman" w:hAnsi="Times New Roman" w:cs="Times New Roman"/>
      <w:sz w:val="20"/>
    </w:rPr>
  </w:style>
  <w:style w:type="character" w:customStyle="1" w:styleId="ListLabel74">
    <w:name w:val="ListLabel 74"/>
    <w:rPr>
      <w:sz w:val="20"/>
    </w:rPr>
  </w:style>
  <w:style w:type="character" w:customStyle="1" w:styleId="ListLabel75">
    <w:name w:val="ListLabel 75"/>
    <w:rPr>
      <w:sz w:val="20"/>
    </w:rPr>
  </w:style>
  <w:style w:type="character" w:customStyle="1" w:styleId="ListLabel76">
    <w:name w:val="ListLabel 76"/>
    <w:rPr>
      <w:sz w:val="20"/>
    </w:rPr>
  </w:style>
  <w:style w:type="character" w:customStyle="1" w:styleId="ListLabel77">
    <w:name w:val="ListLabel 77"/>
    <w:rPr>
      <w:sz w:val="20"/>
    </w:rPr>
  </w:style>
  <w:style w:type="character" w:customStyle="1" w:styleId="ListLabel78">
    <w:name w:val="ListLabel 78"/>
    <w:rPr>
      <w:sz w:val="20"/>
    </w:rPr>
  </w:style>
  <w:style w:type="character" w:customStyle="1" w:styleId="ListLabel79">
    <w:name w:val="ListLabel 79"/>
    <w:rPr>
      <w:sz w:val="20"/>
    </w:rPr>
  </w:style>
  <w:style w:type="character" w:customStyle="1" w:styleId="ListLabel80">
    <w:name w:val="ListLabel 80"/>
    <w:rPr>
      <w:sz w:val="20"/>
    </w:rPr>
  </w:style>
  <w:style w:type="character" w:customStyle="1" w:styleId="ListLabel81">
    <w:name w:val="ListLabel 81"/>
    <w:rPr>
      <w:sz w:val="20"/>
    </w:rPr>
  </w:style>
  <w:style w:type="character" w:customStyle="1" w:styleId="ListLabel82">
    <w:name w:val="ListLabel 82"/>
    <w:rPr>
      <w:rFonts w:ascii="Times New Roman" w:eastAsia="Times New Roman" w:hAnsi="Times New Roman" w:cs="Times New Roman"/>
      <w:sz w:val="20"/>
    </w:rPr>
  </w:style>
  <w:style w:type="character" w:customStyle="1" w:styleId="ListLabel83">
    <w:name w:val="ListLabel 83"/>
    <w:rPr>
      <w:sz w:val="20"/>
    </w:rPr>
  </w:style>
  <w:style w:type="character" w:customStyle="1" w:styleId="ListLabel84">
    <w:name w:val="ListLabel 84"/>
    <w:rPr>
      <w:sz w:val="20"/>
    </w:rPr>
  </w:style>
  <w:style w:type="character" w:customStyle="1" w:styleId="ListLabel85">
    <w:name w:val="ListLabel 85"/>
    <w:rPr>
      <w:sz w:val="20"/>
    </w:rPr>
  </w:style>
  <w:style w:type="character" w:customStyle="1" w:styleId="ListLabel86">
    <w:name w:val="ListLabel 86"/>
    <w:rPr>
      <w:sz w:val="20"/>
    </w:rPr>
  </w:style>
  <w:style w:type="character" w:customStyle="1" w:styleId="ListLabel87">
    <w:name w:val="ListLabel 87"/>
    <w:rPr>
      <w:sz w:val="20"/>
    </w:rPr>
  </w:style>
  <w:style w:type="character" w:customStyle="1" w:styleId="ListLabel88">
    <w:name w:val="ListLabel 88"/>
    <w:rPr>
      <w:sz w:val="20"/>
    </w:rPr>
  </w:style>
  <w:style w:type="character" w:customStyle="1" w:styleId="ListLabel89">
    <w:name w:val="ListLabel 89"/>
    <w:rPr>
      <w:sz w:val="20"/>
    </w:rPr>
  </w:style>
  <w:style w:type="character" w:customStyle="1" w:styleId="ListLabel90">
    <w:name w:val="ListLabel 90"/>
    <w:rPr>
      <w:sz w:val="20"/>
    </w:rPr>
  </w:style>
  <w:style w:type="character" w:customStyle="1" w:styleId="ListLabel91">
    <w:name w:val="ListLabel 91"/>
    <w:rPr>
      <w:rFonts w:ascii="Times New Roman" w:eastAsia="Times New Roman" w:hAnsi="Times New Roman" w:cs="Times New Roman"/>
      <w:sz w:val="20"/>
    </w:rPr>
  </w:style>
  <w:style w:type="character" w:customStyle="1" w:styleId="ListLabel92">
    <w:name w:val="ListLabel 92"/>
    <w:rPr>
      <w:sz w:val="20"/>
    </w:rPr>
  </w:style>
  <w:style w:type="character" w:customStyle="1" w:styleId="ListLabel93">
    <w:name w:val="ListLabel 93"/>
    <w:rPr>
      <w:sz w:val="20"/>
    </w:rPr>
  </w:style>
  <w:style w:type="character" w:customStyle="1" w:styleId="ListLabel94">
    <w:name w:val="ListLabel 94"/>
    <w:rPr>
      <w:sz w:val="20"/>
    </w:rPr>
  </w:style>
  <w:style w:type="character" w:customStyle="1" w:styleId="ListLabel95">
    <w:name w:val="ListLabel 95"/>
    <w:rPr>
      <w:sz w:val="20"/>
    </w:rPr>
  </w:style>
  <w:style w:type="character" w:customStyle="1" w:styleId="ListLabel96">
    <w:name w:val="ListLabel 96"/>
    <w:rPr>
      <w:sz w:val="20"/>
    </w:rPr>
  </w:style>
  <w:style w:type="character" w:customStyle="1" w:styleId="ListLabel97">
    <w:name w:val="ListLabel 97"/>
    <w:rPr>
      <w:sz w:val="20"/>
    </w:rPr>
  </w:style>
  <w:style w:type="character" w:customStyle="1" w:styleId="ListLabel98">
    <w:name w:val="ListLabel 98"/>
    <w:rPr>
      <w:sz w:val="20"/>
    </w:rPr>
  </w:style>
  <w:style w:type="character" w:customStyle="1" w:styleId="ListLabel99">
    <w:name w:val="ListLabel 99"/>
    <w:rPr>
      <w:sz w:val="20"/>
    </w:rPr>
  </w:style>
  <w:style w:type="character" w:customStyle="1" w:styleId="ListLabel100">
    <w:name w:val="ListLabel 100"/>
    <w:rPr>
      <w:rFonts w:ascii="Times New Roman" w:eastAsia="Times New Roman" w:hAnsi="Times New Roman" w:cs="Times New Roman"/>
      <w:sz w:val="20"/>
    </w:rPr>
  </w:style>
  <w:style w:type="character" w:customStyle="1" w:styleId="ListLabel101">
    <w:name w:val="ListLabel 101"/>
    <w:rPr>
      <w:sz w:val="20"/>
    </w:rPr>
  </w:style>
  <w:style w:type="character" w:customStyle="1" w:styleId="ListLabel102">
    <w:name w:val="ListLabel 102"/>
    <w:rPr>
      <w:sz w:val="20"/>
    </w:rPr>
  </w:style>
  <w:style w:type="character" w:customStyle="1" w:styleId="ListLabel103">
    <w:name w:val="ListLabel 103"/>
    <w:rPr>
      <w:sz w:val="20"/>
    </w:rPr>
  </w:style>
  <w:style w:type="character" w:customStyle="1" w:styleId="ListLabel104">
    <w:name w:val="ListLabel 104"/>
    <w:rPr>
      <w:sz w:val="20"/>
    </w:rPr>
  </w:style>
  <w:style w:type="character" w:customStyle="1" w:styleId="ListLabel105">
    <w:name w:val="ListLabel 105"/>
    <w:rPr>
      <w:sz w:val="20"/>
    </w:rPr>
  </w:style>
  <w:style w:type="character" w:customStyle="1" w:styleId="ListLabel106">
    <w:name w:val="ListLabel 106"/>
    <w:rPr>
      <w:sz w:val="20"/>
    </w:rPr>
  </w:style>
  <w:style w:type="character" w:customStyle="1" w:styleId="ListLabel107">
    <w:name w:val="ListLabel 107"/>
    <w:rPr>
      <w:sz w:val="20"/>
    </w:rPr>
  </w:style>
  <w:style w:type="character" w:customStyle="1" w:styleId="ListLabel108">
    <w:name w:val="ListLabel 108"/>
    <w:rPr>
      <w:sz w:val="20"/>
    </w:rPr>
  </w:style>
  <w:style w:type="character" w:customStyle="1" w:styleId="ListLabel109">
    <w:name w:val="ListLabel 109"/>
    <w:rPr>
      <w:rFonts w:ascii="Times New Roman" w:eastAsia="Times New Roman" w:hAnsi="Times New Roman" w:cs="Times New Roman"/>
      <w:sz w:val="20"/>
    </w:rPr>
  </w:style>
  <w:style w:type="character" w:customStyle="1" w:styleId="ListLabel110">
    <w:name w:val="ListLabel 110"/>
    <w:rPr>
      <w:sz w:val="20"/>
    </w:rPr>
  </w:style>
  <w:style w:type="character" w:customStyle="1" w:styleId="ListLabel111">
    <w:name w:val="ListLabel 111"/>
    <w:rPr>
      <w:sz w:val="20"/>
    </w:rPr>
  </w:style>
  <w:style w:type="character" w:customStyle="1" w:styleId="ListLabel112">
    <w:name w:val="ListLabel 112"/>
    <w:rPr>
      <w:sz w:val="20"/>
    </w:rPr>
  </w:style>
  <w:style w:type="character" w:customStyle="1" w:styleId="ListLabel113">
    <w:name w:val="ListLabel 113"/>
    <w:rPr>
      <w:sz w:val="20"/>
    </w:rPr>
  </w:style>
  <w:style w:type="character" w:customStyle="1" w:styleId="ListLabel114">
    <w:name w:val="ListLabel 114"/>
    <w:rPr>
      <w:sz w:val="20"/>
    </w:rPr>
  </w:style>
  <w:style w:type="character" w:customStyle="1" w:styleId="ListLabel115">
    <w:name w:val="ListLabel 115"/>
    <w:rPr>
      <w:sz w:val="20"/>
    </w:rPr>
  </w:style>
  <w:style w:type="character" w:customStyle="1" w:styleId="ListLabel116">
    <w:name w:val="ListLabel 116"/>
    <w:rPr>
      <w:sz w:val="20"/>
    </w:rPr>
  </w:style>
  <w:style w:type="character" w:customStyle="1" w:styleId="ListLabel117">
    <w:name w:val="ListLabel 117"/>
    <w:rPr>
      <w:sz w:val="20"/>
    </w:rPr>
  </w:style>
  <w:style w:type="character" w:customStyle="1" w:styleId="ListLabel118">
    <w:name w:val="ListLabel 118"/>
    <w:rPr>
      <w:rFonts w:ascii="Times New Roman" w:eastAsia="Times New Roman" w:hAnsi="Times New Roman" w:cs="Times New Roman"/>
      <w:sz w:val="20"/>
    </w:rPr>
  </w:style>
  <w:style w:type="character" w:customStyle="1" w:styleId="ListLabel119">
    <w:name w:val="ListLabel 119"/>
    <w:rPr>
      <w:sz w:val="20"/>
    </w:rPr>
  </w:style>
  <w:style w:type="character" w:customStyle="1" w:styleId="ListLabel120">
    <w:name w:val="ListLabel 120"/>
    <w:rPr>
      <w:sz w:val="20"/>
    </w:rPr>
  </w:style>
  <w:style w:type="character" w:customStyle="1" w:styleId="ListLabel121">
    <w:name w:val="ListLabel 121"/>
    <w:rPr>
      <w:sz w:val="20"/>
    </w:rPr>
  </w:style>
  <w:style w:type="character" w:customStyle="1" w:styleId="ListLabel122">
    <w:name w:val="ListLabel 122"/>
    <w:rPr>
      <w:sz w:val="20"/>
    </w:rPr>
  </w:style>
  <w:style w:type="character" w:customStyle="1" w:styleId="ListLabel123">
    <w:name w:val="ListLabel 123"/>
    <w:rPr>
      <w:sz w:val="20"/>
    </w:rPr>
  </w:style>
  <w:style w:type="character" w:customStyle="1" w:styleId="ListLabel124">
    <w:name w:val="ListLabel 124"/>
    <w:rPr>
      <w:sz w:val="20"/>
    </w:rPr>
  </w:style>
  <w:style w:type="character" w:customStyle="1" w:styleId="ListLabel125">
    <w:name w:val="ListLabel 125"/>
    <w:rPr>
      <w:sz w:val="20"/>
    </w:rPr>
  </w:style>
  <w:style w:type="character" w:customStyle="1" w:styleId="ListLabel126">
    <w:name w:val="ListLabel 126"/>
    <w:rPr>
      <w:sz w:val="20"/>
    </w:rPr>
  </w:style>
  <w:style w:type="character" w:customStyle="1" w:styleId="ListLabel127">
    <w:name w:val="ListLabel 127"/>
    <w:rPr>
      <w:rFonts w:ascii="Times New Roman" w:eastAsia="Times New Roman" w:hAnsi="Times New Roman" w:cs="Times New Roman"/>
      <w:sz w:val="20"/>
    </w:rPr>
  </w:style>
  <w:style w:type="character" w:customStyle="1" w:styleId="ListLabel128">
    <w:name w:val="ListLabel 128"/>
    <w:rPr>
      <w:sz w:val="20"/>
    </w:rPr>
  </w:style>
  <w:style w:type="character" w:customStyle="1" w:styleId="ListLabel129">
    <w:name w:val="ListLabel 129"/>
    <w:rPr>
      <w:sz w:val="20"/>
    </w:rPr>
  </w:style>
  <w:style w:type="character" w:customStyle="1" w:styleId="ListLabel130">
    <w:name w:val="ListLabel 130"/>
    <w:rPr>
      <w:sz w:val="20"/>
    </w:rPr>
  </w:style>
  <w:style w:type="character" w:customStyle="1" w:styleId="ListLabel131">
    <w:name w:val="ListLabel 131"/>
    <w:rPr>
      <w:sz w:val="20"/>
    </w:rPr>
  </w:style>
  <w:style w:type="character" w:customStyle="1" w:styleId="ListLabel132">
    <w:name w:val="ListLabel 132"/>
    <w:rPr>
      <w:sz w:val="20"/>
    </w:rPr>
  </w:style>
  <w:style w:type="character" w:customStyle="1" w:styleId="ListLabel133">
    <w:name w:val="ListLabel 133"/>
    <w:rPr>
      <w:sz w:val="20"/>
    </w:rPr>
  </w:style>
  <w:style w:type="character" w:customStyle="1" w:styleId="ListLabel134">
    <w:name w:val="ListLabel 134"/>
    <w:rPr>
      <w:sz w:val="20"/>
    </w:rPr>
  </w:style>
  <w:style w:type="character" w:customStyle="1" w:styleId="ListLabel135">
    <w:name w:val="ListLabel 135"/>
    <w:rPr>
      <w:sz w:val="20"/>
    </w:rPr>
  </w:style>
  <w:style w:type="character" w:customStyle="1" w:styleId="ListLabel136">
    <w:name w:val="ListLabel 136"/>
    <w:rPr>
      <w:rFonts w:ascii="Times New Roman" w:eastAsia="Times New Roman" w:hAnsi="Times New Roman" w:cs="Times New Roman"/>
      <w:sz w:val="20"/>
    </w:rPr>
  </w:style>
  <w:style w:type="character" w:customStyle="1" w:styleId="ListLabel137">
    <w:name w:val="ListLabel 137"/>
    <w:rPr>
      <w:sz w:val="20"/>
    </w:rPr>
  </w:style>
  <w:style w:type="character" w:customStyle="1" w:styleId="ListLabel138">
    <w:name w:val="ListLabel 138"/>
    <w:rPr>
      <w:sz w:val="20"/>
    </w:rPr>
  </w:style>
  <w:style w:type="character" w:customStyle="1" w:styleId="ListLabel139">
    <w:name w:val="ListLabel 139"/>
    <w:rPr>
      <w:sz w:val="20"/>
    </w:rPr>
  </w:style>
  <w:style w:type="character" w:customStyle="1" w:styleId="ListLabel140">
    <w:name w:val="ListLabel 140"/>
    <w:rPr>
      <w:sz w:val="20"/>
    </w:rPr>
  </w:style>
  <w:style w:type="character" w:customStyle="1" w:styleId="ListLabel141">
    <w:name w:val="ListLabel 141"/>
    <w:rPr>
      <w:sz w:val="20"/>
    </w:rPr>
  </w:style>
  <w:style w:type="character" w:customStyle="1" w:styleId="ListLabel142">
    <w:name w:val="ListLabel 142"/>
    <w:rPr>
      <w:sz w:val="20"/>
    </w:rPr>
  </w:style>
  <w:style w:type="character" w:customStyle="1" w:styleId="ListLabel143">
    <w:name w:val="ListLabel 143"/>
    <w:rPr>
      <w:sz w:val="20"/>
    </w:rPr>
  </w:style>
  <w:style w:type="character" w:customStyle="1" w:styleId="ListLabel144">
    <w:name w:val="ListLabel 144"/>
    <w:rPr>
      <w:sz w:val="20"/>
    </w:rPr>
  </w:style>
  <w:style w:type="character" w:customStyle="1" w:styleId="ListLabel145">
    <w:name w:val="ListLabel 145"/>
    <w:rPr>
      <w:rFonts w:ascii="Times New Roman" w:eastAsia="Times New Roman" w:hAnsi="Times New Roman" w:cs="Times New Roman"/>
      <w:sz w:val="20"/>
    </w:rPr>
  </w:style>
  <w:style w:type="character" w:customStyle="1" w:styleId="ListLabel146">
    <w:name w:val="ListLabel 146"/>
    <w:rPr>
      <w:sz w:val="20"/>
    </w:rPr>
  </w:style>
  <w:style w:type="character" w:customStyle="1" w:styleId="ListLabel147">
    <w:name w:val="ListLabel 147"/>
    <w:rPr>
      <w:sz w:val="20"/>
    </w:rPr>
  </w:style>
  <w:style w:type="character" w:customStyle="1" w:styleId="ListLabel148">
    <w:name w:val="ListLabel 148"/>
    <w:rPr>
      <w:sz w:val="20"/>
    </w:rPr>
  </w:style>
  <w:style w:type="character" w:customStyle="1" w:styleId="ListLabel149">
    <w:name w:val="ListLabel 149"/>
    <w:rPr>
      <w:sz w:val="20"/>
    </w:rPr>
  </w:style>
  <w:style w:type="character" w:customStyle="1" w:styleId="ListLabel150">
    <w:name w:val="ListLabel 150"/>
    <w:rPr>
      <w:sz w:val="20"/>
    </w:rPr>
  </w:style>
  <w:style w:type="character" w:customStyle="1" w:styleId="ListLabel151">
    <w:name w:val="ListLabel 151"/>
    <w:rPr>
      <w:sz w:val="20"/>
    </w:rPr>
  </w:style>
  <w:style w:type="character" w:customStyle="1" w:styleId="ListLabel152">
    <w:name w:val="ListLabel 152"/>
    <w:rPr>
      <w:sz w:val="20"/>
    </w:rPr>
  </w:style>
  <w:style w:type="character" w:customStyle="1" w:styleId="ListLabel153">
    <w:name w:val="ListLabel 153"/>
    <w:rPr>
      <w:sz w:val="20"/>
    </w:rPr>
  </w:style>
  <w:style w:type="character" w:customStyle="1" w:styleId="ListLabel154">
    <w:name w:val="ListLabel 154"/>
    <w:rPr>
      <w:rFonts w:ascii="Times New Roman" w:eastAsia="Times New Roman" w:hAnsi="Times New Roman" w:cs="Times New Roman"/>
      <w:sz w:val="20"/>
    </w:rPr>
  </w:style>
  <w:style w:type="character" w:customStyle="1" w:styleId="ListLabel155">
    <w:name w:val="ListLabel 155"/>
    <w:rPr>
      <w:sz w:val="20"/>
    </w:rPr>
  </w:style>
  <w:style w:type="character" w:customStyle="1" w:styleId="ListLabel156">
    <w:name w:val="ListLabel 156"/>
    <w:rPr>
      <w:sz w:val="20"/>
    </w:rPr>
  </w:style>
  <w:style w:type="character" w:customStyle="1" w:styleId="ListLabel157">
    <w:name w:val="ListLabel 157"/>
    <w:rPr>
      <w:sz w:val="20"/>
    </w:rPr>
  </w:style>
  <w:style w:type="character" w:customStyle="1" w:styleId="ListLabel158">
    <w:name w:val="ListLabel 158"/>
    <w:rPr>
      <w:sz w:val="20"/>
    </w:rPr>
  </w:style>
  <w:style w:type="character" w:customStyle="1" w:styleId="ListLabel159">
    <w:name w:val="ListLabel 159"/>
    <w:rPr>
      <w:sz w:val="20"/>
    </w:rPr>
  </w:style>
  <w:style w:type="character" w:customStyle="1" w:styleId="ListLabel160">
    <w:name w:val="ListLabel 160"/>
    <w:rPr>
      <w:sz w:val="20"/>
    </w:rPr>
  </w:style>
  <w:style w:type="character" w:customStyle="1" w:styleId="ListLabel161">
    <w:name w:val="ListLabel 161"/>
    <w:rPr>
      <w:sz w:val="20"/>
    </w:rPr>
  </w:style>
  <w:style w:type="character" w:customStyle="1" w:styleId="ListLabel162">
    <w:name w:val="ListLabel 162"/>
    <w:rPr>
      <w:sz w:val="20"/>
    </w:rPr>
  </w:style>
  <w:style w:type="character" w:customStyle="1" w:styleId="ListLabel163">
    <w:name w:val="ListLabel 163"/>
    <w:rPr>
      <w:rFonts w:ascii="Times New Roman" w:eastAsia="Times New Roman" w:hAnsi="Times New Roman" w:cs="Times New Roman"/>
      <w:sz w:val="20"/>
    </w:rPr>
  </w:style>
  <w:style w:type="character" w:customStyle="1" w:styleId="ListLabel164">
    <w:name w:val="ListLabel 164"/>
    <w:rPr>
      <w:sz w:val="20"/>
    </w:rPr>
  </w:style>
  <w:style w:type="character" w:customStyle="1" w:styleId="ListLabel165">
    <w:name w:val="ListLabel 165"/>
    <w:rPr>
      <w:sz w:val="20"/>
    </w:rPr>
  </w:style>
  <w:style w:type="character" w:customStyle="1" w:styleId="ListLabel166">
    <w:name w:val="ListLabel 166"/>
    <w:rPr>
      <w:sz w:val="20"/>
    </w:rPr>
  </w:style>
  <w:style w:type="character" w:customStyle="1" w:styleId="ListLabel167">
    <w:name w:val="ListLabel 167"/>
    <w:rPr>
      <w:sz w:val="20"/>
    </w:rPr>
  </w:style>
  <w:style w:type="character" w:customStyle="1" w:styleId="ListLabel168">
    <w:name w:val="ListLabel 168"/>
    <w:rPr>
      <w:sz w:val="20"/>
    </w:rPr>
  </w:style>
  <w:style w:type="character" w:customStyle="1" w:styleId="ListLabel169">
    <w:name w:val="ListLabel 169"/>
    <w:rPr>
      <w:sz w:val="20"/>
    </w:rPr>
  </w:style>
  <w:style w:type="character" w:customStyle="1" w:styleId="ListLabel170">
    <w:name w:val="ListLabel 170"/>
    <w:rPr>
      <w:sz w:val="20"/>
    </w:rPr>
  </w:style>
  <w:style w:type="character" w:customStyle="1" w:styleId="ListLabel171">
    <w:name w:val="ListLabel 171"/>
    <w:rPr>
      <w:sz w:val="20"/>
    </w:rPr>
  </w:style>
  <w:style w:type="character" w:customStyle="1" w:styleId="ListLabel172">
    <w:name w:val="ListLabel 172"/>
    <w:rPr>
      <w:rFonts w:ascii="Times New Roman" w:eastAsia="Times New Roman" w:hAnsi="Times New Roman" w:cs="Times New Roman"/>
      <w:sz w:val="20"/>
    </w:rPr>
  </w:style>
  <w:style w:type="character" w:customStyle="1" w:styleId="ListLabel173">
    <w:name w:val="ListLabel 173"/>
    <w:rPr>
      <w:sz w:val="20"/>
    </w:rPr>
  </w:style>
  <w:style w:type="character" w:customStyle="1" w:styleId="ListLabel174">
    <w:name w:val="ListLabel 174"/>
    <w:rPr>
      <w:sz w:val="20"/>
    </w:rPr>
  </w:style>
  <w:style w:type="character" w:customStyle="1" w:styleId="ListLabel175">
    <w:name w:val="ListLabel 175"/>
    <w:rPr>
      <w:sz w:val="20"/>
    </w:rPr>
  </w:style>
  <w:style w:type="character" w:customStyle="1" w:styleId="ListLabel176">
    <w:name w:val="ListLabel 176"/>
    <w:rPr>
      <w:sz w:val="20"/>
    </w:rPr>
  </w:style>
  <w:style w:type="character" w:customStyle="1" w:styleId="ListLabel177">
    <w:name w:val="ListLabel 177"/>
    <w:rPr>
      <w:sz w:val="20"/>
    </w:rPr>
  </w:style>
  <w:style w:type="character" w:customStyle="1" w:styleId="ListLabel178">
    <w:name w:val="ListLabel 178"/>
    <w:rPr>
      <w:sz w:val="20"/>
    </w:rPr>
  </w:style>
  <w:style w:type="character" w:customStyle="1" w:styleId="ListLabel179">
    <w:name w:val="ListLabel 179"/>
    <w:rPr>
      <w:sz w:val="20"/>
    </w:rPr>
  </w:style>
  <w:style w:type="character" w:customStyle="1" w:styleId="ListLabel180">
    <w:name w:val="ListLabel 180"/>
    <w:rPr>
      <w:sz w:val="20"/>
    </w:rPr>
  </w:style>
  <w:style w:type="character" w:customStyle="1" w:styleId="ListLabel181">
    <w:name w:val="ListLabel 181"/>
    <w:rPr>
      <w:rFonts w:ascii="Times New Roman" w:eastAsia="Times New Roman" w:hAnsi="Times New Roman" w:cs="Times New Roman"/>
      <w:sz w:val="20"/>
    </w:rPr>
  </w:style>
  <w:style w:type="character" w:customStyle="1" w:styleId="ListLabel182">
    <w:name w:val="ListLabel 182"/>
    <w:rPr>
      <w:sz w:val="20"/>
    </w:rPr>
  </w:style>
  <w:style w:type="character" w:customStyle="1" w:styleId="ListLabel183">
    <w:name w:val="ListLabel 183"/>
    <w:rPr>
      <w:sz w:val="20"/>
    </w:rPr>
  </w:style>
  <w:style w:type="character" w:customStyle="1" w:styleId="ListLabel184">
    <w:name w:val="ListLabel 184"/>
    <w:rPr>
      <w:sz w:val="20"/>
    </w:rPr>
  </w:style>
  <w:style w:type="character" w:customStyle="1" w:styleId="ListLabel185">
    <w:name w:val="ListLabel 185"/>
    <w:rPr>
      <w:sz w:val="20"/>
    </w:rPr>
  </w:style>
  <w:style w:type="character" w:customStyle="1" w:styleId="ListLabel186">
    <w:name w:val="ListLabel 186"/>
    <w:rPr>
      <w:sz w:val="20"/>
    </w:rPr>
  </w:style>
  <w:style w:type="character" w:customStyle="1" w:styleId="ListLabel187">
    <w:name w:val="ListLabel 187"/>
    <w:rPr>
      <w:sz w:val="20"/>
    </w:rPr>
  </w:style>
  <w:style w:type="character" w:customStyle="1" w:styleId="ListLabel188">
    <w:name w:val="ListLabel 188"/>
    <w:rPr>
      <w:sz w:val="20"/>
    </w:rPr>
  </w:style>
  <w:style w:type="character" w:customStyle="1" w:styleId="ListLabel189">
    <w:name w:val="ListLabel 189"/>
    <w:rPr>
      <w:sz w:val="20"/>
    </w:rPr>
  </w:style>
  <w:style w:type="character" w:customStyle="1" w:styleId="ListLabel190">
    <w:name w:val="ListLabel 190"/>
    <w:rPr>
      <w:rFonts w:ascii="Times New Roman" w:eastAsia="Times New Roman" w:hAnsi="Times New Roman" w:cs="Times New Roman"/>
      <w:sz w:val="20"/>
    </w:rPr>
  </w:style>
  <w:style w:type="character" w:customStyle="1" w:styleId="ListLabel191">
    <w:name w:val="ListLabel 191"/>
    <w:rPr>
      <w:sz w:val="20"/>
    </w:rPr>
  </w:style>
  <w:style w:type="character" w:customStyle="1" w:styleId="ListLabel192">
    <w:name w:val="ListLabel 192"/>
    <w:rPr>
      <w:sz w:val="20"/>
    </w:rPr>
  </w:style>
  <w:style w:type="character" w:customStyle="1" w:styleId="ListLabel193">
    <w:name w:val="ListLabel 193"/>
    <w:rPr>
      <w:sz w:val="20"/>
    </w:rPr>
  </w:style>
  <w:style w:type="character" w:customStyle="1" w:styleId="ListLabel194">
    <w:name w:val="ListLabel 194"/>
    <w:rPr>
      <w:sz w:val="20"/>
    </w:rPr>
  </w:style>
  <w:style w:type="character" w:customStyle="1" w:styleId="ListLabel195">
    <w:name w:val="ListLabel 195"/>
    <w:rPr>
      <w:sz w:val="20"/>
    </w:rPr>
  </w:style>
  <w:style w:type="character" w:customStyle="1" w:styleId="ListLabel196">
    <w:name w:val="ListLabel 196"/>
    <w:rPr>
      <w:sz w:val="20"/>
    </w:rPr>
  </w:style>
  <w:style w:type="character" w:customStyle="1" w:styleId="ListLabel197">
    <w:name w:val="ListLabel 197"/>
    <w:rPr>
      <w:sz w:val="20"/>
    </w:rPr>
  </w:style>
  <w:style w:type="character" w:customStyle="1" w:styleId="ListLabel198">
    <w:name w:val="ListLabel 198"/>
    <w:rPr>
      <w:sz w:val="20"/>
    </w:rPr>
  </w:style>
  <w:style w:type="character" w:customStyle="1" w:styleId="ListLabel199">
    <w:name w:val="ListLabel 199"/>
    <w:rPr>
      <w:rFonts w:ascii="Times New Roman" w:eastAsia="Times New Roman" w:hAnsi="Times New Roman" w:cs="Times New Roman"/>
      <w:sz w:val="20"/>
    </w:rPr>
  </w:style>
  <w:style w:type="character" w:customStyle="1" w:styleId="ListLabel200">
    <w:name w:val="ListLabel 200"/>
    <w:rPr>
      <w:sz w:val="20"/>
    </w:rPr>
  </w:style>
  <w:style w:type="character" w:customStyle="1" w:styleId="ListLabel201">
    <w:name w:val="ListLabel 201"/>
    <w:rPr>
      <w:sz w:val="20"/>
    </w:rPr>
  </w:style>
  <w:style w:type="character" w:customStyle="1" w:styleId="ListLabel202">
    <w:name w:val="ListLabel 202"/>
    <w:rPr>
      <w:sz w:val="20"/>
    </w:rPr>
  </w:style>
  <w:style w:type="character" w:customStyle="1" w:styleId="ListLabel203">
    <w:name w:val="ListLabel 203"/>
    <w:rPr>
      <w:sz w:val="20"/>
    </w:rPr>
  </w:style>
  <w:style w:type="character" w:customStyle="1" w:styleId="ListLabel204">
    <w:name w:val="ListLabel 204"/>
    <w:rPr>
      <w:sz w:val="20"/>
    </w:rPr>
  </w:style>
  <w:style w:type="character" w:customStyle="1" w:styleId="ListLabel205">
    <w:name w:val="ListLabel 205"/>
    <w:rPr>
      <w:sz w:val="20"/>
    </w:rPr>
  </w:style>
  <w:style w:type="character" w:customStyle="1" w:styleId="ListLabel206">
    <w:name w:val="ListLabel 206"/>
    <w:rPr>
      <w:sz w:val="20"/>
    </w:rPr>
  </w:style>
  <w:style w:type="character" w:customStyle="1" w:styleId="ListLabel207">
    <w:name w:val="ListLabel 207"/>
    <w:rPr>
      <w:sz w:val="20"/>
    </w:rPr>
  </w:style>
  <w:style w:type="character" w:customStyle="1" w:styleId="ListLabel208">
    <w:name w:val="ListLabel 208"/>
    <w:rPr>
      <w:rFonts w:ascii="Times New Roman" w:eastAsia="Times New Roman" w:hAnsi="Times New Roman" w:cs="Times New Roman"/>
      <w:sz w:val="20"/>
    </w:rPr>
  </w:style>
  <w:style w:type="character" w:customStyle="1" w:styleId="ListLabel209">
    <w:name w:val="ListLabel 209"/>
    <w:rPr>
      <w:sz w:val="20"/>
    </w:rPr>
  </w:style>
  <w:style w:type="character" w:customStyle="1" w:styleId="ListLabel210">
    <w:name w:val="ListLabel 210"/>
    <w:rPr>
      <w:sz w:val="20"/>
    </w:rPr>
  </w:style>
  <w:style w:type="character" w:customStyle="1" w:styleId="ListLabel211">
    <w:name w:val="ListLabel 211"/>
    <w:rPr>
      <w:sz w:val="20"/>
    </w:rPr>
  </w:style>
  <w:style w:type="character" w:customStyle="1" w:styleId="ListLabel212">
    <w:name w:val="ListLabel 212"/>
    <w:rPr>
      <w:sz w:val="20"/>
    </w:rPr>
  </w:style>
  <w:style w:type="character" w:customStyle="1" w:styleId="ListLabel213">
    <w:name w:val="ListLabel 213"/>
    <w:rPr>
      <w:sz w:val="20"/>
    </w:rPr>
  </w:style>
  <w:style w:type="character" w:customStyle="1" w:styleId="ListLabel214">
    <w:name w:val="ListLabel 214"/>
    <w:rPr>
      <w:sz w:val="20"/>
    </w:rPr>
  </w:style>
  <w:style w:type="character" w:customStyle="1" w:styleId="ListLabel215">
    <w:name w:val="ListLabel 215"/>
    <w:rPr>
      <w:sz w:val="20"/>
    </w:rPr>
  </w:style>
  <w:style w:type="character" w:customStyle="1" w:styleId="ListLabel216">
    <w:name w:val="ListLabel 216"/>
    <w:rPr>
      <w:sz w:val="20"/>
    </w:rPr>
  </w:style>
  <w:style w:type="character" w:customStyle="1" w:styleId="ListLabel217">
    <w:name w:val="ListLabel 217"/>
    <w:rPr>
      <w:rFonts w:ascii="Times New Roman" w:eastAsia="Times New Roman" w:hAnsi="Times New Roman" w:cs="Times New Roman"/>
      <w:sz w:val="20"/>
    </w:rPr>
  </w:style>
  <w:style w:type="character" w:customStyle="1" w:styleId="ListLabel218">
    <w:name w:val="ListLabel 218"/>
    <w:rPr>
      <w:sz w:val="20"/>
    </w:rPr>
  </w:style>
  <w:style w:type="character" w:customStyle="1" w:styleId="ListLabel219">
    <w:name w:val="ListLabel 219"/>
    <w:rPr>
      <w:sz w:val="20"/>
    </w:rPr>
  </w:style>
  <w:style w:type="character" w:customStyle="1" w:styleId="ListLabel220">
    <w:name w:val="ListLabel 220"/>
    <w:rPr>
      <w:sz w:val="20"/>
    </w:rPr>
  </w:style>
  <w:style w:type="character" w:customStyle="1" w:styleId="ListLabel221">
    <w:name w:val="ListLabel 221"/>
    <w:rPr>
      <w:sz w:val="20"/>
    </w:rPr>
  </w:style>
  <w:style w:type="character" w:customStyle="1" w:styleId="ListLabel222">
    <w:name w:val="ListLabel 222"/>
    <w:rPr>
      <w:sz w:val="20"/>
    </w:rPr>
  </w:style>
  <w:style w:type="character" w:customStyle="1" w:styleId="ListLabel223">
    <w:name w:val="ListLabel 223"/>
    <w:rPr>
      <w:sz w:val="20"/>
    </w:rPr>
  </w:style>
  <w:style w:type="character" w:customStyle="1" w:styleId="ListLabel224">
    <w:name w:val="ListLabel 224"/>
    <w:rPr>
      <w:sz w:val="20"/>
    </w:rPr>
  </w:style>
  <w:style w:type="character" w:customStyle="1" w:styleId="ListLabel225">
    <w:name w:val="ListLabel 225"/>
    <w:rPr>
      <w:sz w:val="20"/>
    </w:rPr>
  </w:style>
  <w:style w:type="character" w:customStyle="1" w:styleId="ListLabel226">
    <w:name w:val="ListLabel 226"/>
    <w:rPr>
      <w:rFonts w:ascii="Times New Roman" w:eastAsia="Times New Roman" w:hAnsi="Times New Roman" w:cs="Times New Roman"/>
      <w:sz w:val="20"/>
    </w:rPr>
  </w:style>
  <w:style w:type="character" w:customStyle="1" w:styleId="ListLabel227">
    <w:name w:val="ListLabel 227"/>
    <w:rPr>
      <w:rFonts w:ascii="Times New Roman" w:eastAsia="Times New Roman" w:hAnsi="Times New Roman" w:cs="Times New Roman"/>
      <w:sz w:val="20"/>
    </w:rPr>
  </w:style>
  <w:style w:type="character" w:customStyle="1" w:styleId="ListLabel228">
    <w:name w:val="ListLabel 228"/>
    <w:rPr>
      <w:rFonts w:ascii="Times New Roman" w:eastAsia="Times New Roman" w:hAnsi="Times New Roman" w:cs="Times New Roman"/>
      <w:sz w:val="20"/>
    </w:rPr>
  </w:style>
  <w:style w:type="character" w:customStyle="1" w:styleId="ListLabel229">
    <w:name w:val="ListLabel 229"/>
    <w:rPr>
      <w:sz w:val="20"/>
    </w:rPr>
  </w:style>
  <w:style w:type="character" w:customStyle="1" w:styleId="ListLabel230">
    <w:name w:val="ListLabel 230"/>
    <w:rPr>
      <w:sz w:val="20"/>
    </w:rPr>
  </w:style>
  <w:style w:type="character" w:customStyle="1" w:styleId="ListLabel231">
    <w:name w:val="ListLabel 231"/>
    <w:rPr>
      <w:sz w:val="20"/>
    </w:rPr>
  </w:style>
  <w:style w:type="character" w:customStyle="1" w:styleId="ListLabel232">
    <w:name w:val="ListLabel 232"/>
    <w:rPr>
      <w:sz w:val="20"/>
    </w:rPr>
  </w:style>
  <w:style w:type="character" w:customStyle="1" w:styleId="ListLabel233">
    <w:name w:val="ListLabel 233"/>
    <w:rPr>
      <w:sz w:val="20"/>
    </w:rPr>
  </w:style>
  <w:style w:type="character" w:customStyle="1" w:styleId="ListLabel234">
    <w:name w:val="ListLabel 234"/>
    <w:rPr>
      <w:sz w:val="20"/>
    </w:rPr>
  </w:style>
  <w:style w:type="character" w:customStyle="1" w:styleId="ListLabel235">
    <w:name w:val="ListLabel 235"/>
    <w:rPr>
      <w:rFonts w:ascii="Times New Roman" w:eastAsia="Times New Roman" w:hAnsi="Times New Roman" w:cs="Times New Roman"/>
      <w:sz w:val="20"/>
    </w:rPr>
  </w:style>
  <w:style w:type="character" w:customStyle="1" w:styleId="ListLabel236">
    <w:name w:val="ListLabel 236"/>
    <w:rPr>
      <w:rFonts w:ascii="Times New Roman" w:eastAsia="Times New Roman" w:hAnsi="Times New Roman" w:cs="Times New Roman"/>
      <w:sz w:val="20"/>
    </w:rPr>
  </w:style>
  <w:style w:type="character" w:customStyle="1" w:styleId="ListLabel237">
    <w:name w:val="ListLabel 237"/>
    <w:rPr>
      <w:sz w:val="20"/>
    </w:rPr>
  </w:style>
  <w:style w:type="character" w:customStyle="1" w:styleId="ListLabel238">
    <w:name w:val="ListLabel 238"/>
    <w:rPr>
      <w:sz w:val="20"/>
    </w:rPr>
  </w:style>
  <w:style w:type="character" w:customStyle="1" w:styleId="ListLabel239">
    <w:name w:val="ListLabel 239"/>
    <w:rPr>
      <w:sz w:val="20"/>
    </w:rPr>
  </w:style>
  <w:style w:type="character" w:customStyle="1" w:styleId="ListLabel240">
    <w:name w:val="ListLabel 240"/>
    <w:rPr>
      <w:sz w:val="20"/>
    </w:rPr>
  </w:style>
  <w:style w:type="character" w:customStyle="1" w:styleId="ListLabel241">
    <w:name w:val="ListLabel 241"/>
    <w:rPr>
      <w:sz w:val="20"/>
    </w:rPr>
  </w:style>
  <w:style w:type="character" w:customStyle="1" w:styleId="ListLabel242">
    <w:name w:val="ListLabel 242"/>
    <w:rPr>
      <w:sz w:val="20"/>
    </w:rPr>
  </w:style>
  <w:style w:type="character" w:customStyle="1" w:styleId="ListLabel243">
    <w:name w:val="ListLabel 243"/>
    <w:rPr>
      <w:sz w:val="20"/>
    </w:rPr>
  </w:style>
  <w:style w:type="character" w:customStyle="1" w:styleId="ListLabel244">
    <w:name w:val="ListLabel 244"/>
    <w:rPr>
      <w:rFonts w:ascii="Times New Roman" w:eastAsia="Times New Roman" w:hAnsi="Times New Roman" w:cs="Times New Roman"/>
      <w:sz w:val="20"/>
    </w:rPr>
  </w:style>
  <w:style w:type="character" w:customStyle="1" w:styleId="ListLabel245">
    <w:name w:val="ListLabel 245"/>
    <w:rPr>
      <w:rFonts w:ascii="Times New Roman" w:eastAsia="Times New Roman" w:hAnsi="Times New Roman" w:cs="Times New Roman"/>
      <w:sz w:val="20"/>
    </w:rPr>
  </w:style>
  <w:style w:type="character" w:customStyle="1" w:styleId="ListLabel246">
    <w:name w:val="ListLabel 246"/>
    <w:rPr>
      <w:rFonts w:ascii="Times New Roman" w:eastAsia="Times New Roman" w:hAnsi="Times New Roman" w:cs="Times New Roman"/>
      <w:sz w:val="20"/>
    </w:rPr>
  </w:style>
  <w:style w:type="character" w:customStyle="1" w:styleId="ListLabel247">
    <w:name w:val="ListLabel 247"/>
    <w:rPr>
      <w:sz w:val="20"/>
    </w:rPr>
  </w:style>
  <w:style w:type="character" w:customStyle="1" w:styleId="ListLabel248">
    <w:name w:val="ListLabel 248"/>
    <w:rPr>
      <w:sz w:val="20"/>
    </w:rPr>
  </w:style>
  <w:style w:type="character" w:customStyle="1" w:styleId="ListLabel249">
    <w:name w:val="ListLabel 249"/>
    <w:rPr>
      <w:sz w:val="20"/>
    </w:rPr>
  </w:style>
  <w:style w:type="character" w:customStyle="1" w:styleId="ListLabel250">
    <w:name w:val="ListLabel 250"/>
    <w:rPr>
      <w:sz w:val="20"/>
    </w:rPr>
  </w:style>
  <w:style w:type="character" w:customStyle="1" w:styleId="ListLabel251">
    <w:name w:val="ListLabel 251"/>
    <w:rPr>
      <w:sz w:val="20"/>
    </w:rPr>
  </w:style>
  <w:style w:type="character" w:customStyle="1" w:styleId="ListLabel252">
    <w:name w:val="ListLabel 252"/>
    <w:rPr>
      <w:sz w:val="20"/>
    </w:rPr>
  </w:style>
  <w:style w:type="character" w:customStyle="1" w:styleId="ListLabel253">
    <w:name w:val="ListLabel 253"/>
    <w:rPr>
      <w:rFonts w:ascii="Times New Roman" w:eastAsia="Times New Roman" w:hAnsi="Times New Roman" w:cs="Times New Roman"/>
      <w:sz w:val="20"/>
    </w:rPr>
  </w:style>
  <w:style w:type="character" w:customStyle="1" w:styleId="ListLabel254">
    <w:name w:val="ListLabel 254"/>
    <w:rPr>
      <w:rFonts w:ascii="Times New Roman" w:eastAsia="Times New Roman" w:hAnsi="Times New Roman" w:cs="Times New Roman"/>
      <w:sz w:val="20"/>
    </w:rPr>
  </w:style>
  <w:style w:type="character" w:customStyle="1" w:styleId="ListLabel255">
    <w:name w:val="ListLabel 255"/>
    <w:rPr>
      <w:rFonts w:ascii="Times New Roman" w:eastAsia="Times New Roman" w:hAnsi="Times New Roman" w:cs="Times New Roman"/>
      <w:sz w:val="20"/>
    </w:rPr>
  </w:style>
  <w:style w:type="character" w:customStyle="1" w:styleId="ListLabel256">
    <w:name w:val="ListLabel 256"/>
    <w:rPr>
      <w:sz w:val="20"/>
    </w:rPr>
  </w:style>
  <w:style w:type="character" w:customStyle="1" w:styleId="ListLabel257">
    <w:name w:val="ListLabel 257"/>
    <w:rPr>
      <w:sz w:val="20"/>
    </w:rPr>
  </w:style>
  <w:style w:type="character" w:customStyle="1" w:styleId="ListLabel258">
    <w:name w:val="ListLabel 258"/>
    <w:rPr>
      <w:sz w:val="20"/>
    </w:rPr>
  </w:style>
  <w:style w:type="character" w:customStyle="1" w:styleId="ListLabel259">
    <w:name w:val="ListLabel 259"/>
    <w:rPr>
      <w:sz w:val="20"/>
    </w:rPr>
  </w:style>
  <w:style w:type="character" w:customStyle="1" w:styleId="ListLabel260">
    <w:name w:val="ListLabel 260"/>
    <w:rPr>
      <w:sz w:val="20"/>
    </w:rPr>
  </w:style>
  <w:style w:type="character" w:customStyle="1" w:styleId="ListLabel261">
    <w:name w:val="ListLabel 261"/>
    <w:rPr>
      <w:sz w:val="20"/>
    </w:rPr>
  </w:style>
  <w:style w:type="character" w:customStyle="1" w:styleId="ListLabel262">
    <w:name w:val="ListLabel 262"/>
    <w:rPr>
      <w:rFonts w:ascii="Times New Roman" w:eastAsia="Times New Roman" w:hAnsi="Times New Roman" w:cs="Times New Roman"/>
      <w:sz w:val="20"/>
    </w:rPr>
  </w:style>
  <w:style w:type="character" w:customStyle="1" w:styleId="ListLabel263">
    <w:name w:val="ListLabel 263"/>
    <w:rPr>
      <w:sz w:val="20"/>
    </w:rPr>
  </w:style>
  <w:style w:type="character" w:customStyle="1" w:styleId="ListLabel264">
    <w:name w:val="ListLabel 264"/>
    <w:rPr>
      <w:sz w:val="20"/>
    </w:rPr>
  </w:style>
  <w:style w:type="character" w:customStyle="1" w:styleId="ListLabel265">
    <w:name w:val="ListLabel 265"/>
    <w:rPr>
      <w:sz w:val="20"/>
    </w:rPr>
  </w:style>
  <w:style w:type="character" w:customStyle="1" w:styleId="ListLabel266">
    <w:name w:val="ListLabel 266"/>
    <w:rPr>
      <w:sz w:val="20"/>
    </w:rPr>
  </w:style>
  <w:style w:type="character" w:customStyle="1" w:styleId="ListLabel267">
    <w:name w:val="ListLabel 267"/>
    <w:rPr>
      <w:sz w:val="20"/>
    </w:rPr>
  </w:style>
  <w:style w:type="character" w:customStyle="1" w:styleId="ListLabel268">
    <w:name w:val="ListLabel 268"/>
    <w:rPr>
      <w:sz w:val="20"/>
    </w:rPr>
  </w:style>
  <w:style w:type="character" w:customStyle="1" w:styleId="ListLabel269">
    <w:name w:val="ListLabel 269"/>
    <w:rPr>
      <w:sz w:val="20"/>
    </w:rPr>
  </w:style>
  <w:style w:type="character" w:customStyle="1" w:styleId="ListLabel270">
    <w:name w:val="ListLabel 270"/>
    <w:rPr>
      <w:sz w:val="20"/>
    </w:rPr>
  </w:style>
  <w:style w:type="character" w:customStyle="1" w:styleId="ListLabel271">
    <w:name w:val="ListLabel 271"/>
    <w:rPr>
      <w:rFonts w:ascii="Times New Roman" w:eastAsia="Times New Roman" w:hAnsi="Times New Roman" w:cs="Times New Roman"/>
      <w:sz w:val="20"/>
    </w:rPr>
  </w:style>
  <w:style w:type="character" w:customStyle="1" w:styleId="ListLabel272">
    <w:name w:val="ListLabel 272"/>
    <w:rPr>
      <w:rFonts w:ascii="Times New Roman" w:eastAsia="Times New Roman" w:hAnsi="Times New Roman" w:cs="Times New Roman"/>
      <w:sz w:val="20"/>
    </w:rPr>
  </w:style>
  <w:style w:type="character" w:customStyle="1" w:styleId="ListLabel273">
    <w:name w:val="ListLabel 273"/>
    <w:rPr>
      <w:sz w:val="20"/>
    </w:rPr>
  </w:style>
  <w:style w:type="character" w:customStyle="1" w:styleId="ListLabel274">
    <w:name w:val="ListLabel 274"/>
    <w:rPr>
      <w:sz w:val="20"/>
    </w:rPr>
  </w:style>
  <w:style w:type="character" w:customStyle="1" w:styleId="ListLabel275">
    <w:name w:val="ListLabel 275"/>
    <w:rPr>
      <w:sz w:val="20"/>
    </w:rPr>
  </w:style>
  <w:style w:type="character" w:customStyle="1" w:styleId="ListLabel276">
    <w:name w:val="ListLabel 276"/>
    <w:rPr>
      <w:sz w:val="20"/>
    </w:rPr>
  </w:style>
  <w:style w:type="character" w:customStyle="1" w:styleId="ListLabel277">
    <w:name w:val="ListLabel 277"/>
    <w:rPr>
      <w:sz w:val="20"/>
    </w:rPr>
  </w:style>
  <w:style w:type="character" w:customStyle="1" w:styleId="ListLabel278">
    <w:name w:val="ListLabel 278"/>
    <w:rPr>
      <w:sz w:val="20"/>
    </w:rPr>
  </w:style>
  <w:style w:type="character" w:customStyle="1" w:styleId="ListLabel279">
    <w:name w:val="ListLabel 279"/>
    <w:rPr>
      <w:sz w:val="20"/>
    </w:rPr>
  </w:style>
  <w:style w:type="character" w:customStyle="1" w:styleId="ListLabel280">
    <w:name w:val="ListLabel 280"/>
    <w:rPr>
      <w:rFonts w:ascii="Times New Roman" w:eastAsia="Times New Roman" w:hAnsi="Times New Roman" w:cs="Times New Roman"/>
      <w:sz w:val="20"/>
    </w:rPr>
  </w:style>
  <w:style w:type="character" w:customStyle="1" w:styleId="ListLabel281">
    <w:name w:val="ListLabel 281"/>
    <w:rPr>
      <w:sz w:val="20"/>
    </w:rPr>
  </w:style>
  <w:style w:type="character" w:customStyle="1" w:styleId="ListLabel282">
    <w:name w:val="ListLabel 282"/>
    <w:rPr>
      <w:sz w:val="20"/>
    </w:rPr>
  </w:style>
  <w:style w:type="character" w:customStyle="1" w:styleId="ListLabel283">
    <w:name w:val="ListLabel 283"/>
    <w:rPr>
      <w:sz w:val="20"/>
    </w:rPr>
  </w:style>
  <w:style w:type="character" w:customStyle="1" w:styleId="ListLabel284">
    <w:name w:val="ListLabel 284"/>
    <w:rPr>
      <w:sz w:val="20"/>
    </w:rPr>
  </w:style>
  <w:style w:type="character" w:customStyle="1" w:styleId="ListLabel285">
    <w:name w:val="ListLabel 285"/>
    <w:rPr>
      <w:sz w:val="20"/>
    </w:rPr>
  </w:style>
  <w:style w:type="character" w:customStyle="1" w:styleId="ListLabel286">
    <w:name w:val="ListLabel 286"/>
    <w:rPr>
      <w:sz w:val="20"/>
    </w:rPr>
  </w:style>
  <w:style w:type="character" w:customStyle="1" w:styleId="ListLabel287">
    <w:name w:val="ListLabel 287"/>
    <w:rPr>
      <w:sz w:val="20"/>
    </w:rPr>
  </w:style>
  <w:style w:type="character" w:customStyle="1" w:styleId="ListLabel288">
    <w:name w:val="ListLabel 288"/>
    <w:rPr>
      <w:sz w:val="20"/>
    </w:rPr>
  </w:style>
  <w:style w:type="character" w:customStyle="1" w:styleId="ListLabel289">
    <w:name w:val="ListLabel 289"/>
    <w:rPr>
      <w:rFonts w:ascii="Times New Roman" w:eastAsia="Times New Roman" w:hAnsi="Times New Roman" w:cs="Times New Roman"/>
      <w:sz w:val="20"/>
    </w:rPr>
  </w:style>
  <w:style w:type="character" w:customStyle="1" w:styleId="ListLabel290">
    <w:name w:val="ListLabel 290"/>
    <w:rPr>
      <w:rFonts w:ascii="Times New Roman" w:eastAsia="Times New Roman" w:hAnsi="Times New Roman" w:cs="Times New Roman"/>
      <w:sz w:val="20"/>
    </w:rPr>
  </w:style>
  <w:style w:type="character" w:customStyle="1" w:styleId="ListLabel291">
    <w:name w:val="ListLabel 291"/>
    <w:rPr>
      <w:sz w:val="20"/>
    </w:rPr>
  </w:style>
  <w:style w:type="character" w:customStyle="1" w:styleId="ListLabel292">
    <w:name w:val="ListLabel 292"/>
    <w:rPr>
      <w:sz w:val="20"/>
    </w:rPr>
  </w:style>
  <w:style w:type="character" w:customStyle="1" w:styleId="ListLabel293">
    <w:name w:val="ListLabel 293"/>
    <w:rPr>
      <w:sz w:val="20"/>
    </w:rPr>
  </w:style>
  <w:style w:type="character" w:customStyle="1" w:styleId="ListLabel294">
    <w:name w:val="ListLabel 294"/>
    <w:rPr>
      <w:sz w:val="20"/>
    </w:rPr>
  </w:style>
  <w:style w:type="character" w:customStyle="1" w:styleId="ListLabel295">
    <w:name w:val="ListLabel 295"/>
    <w:rPr>
      <w:sz w:val="20"/>
    </w:rPr>
  </w:style>
  <w:style w:type="character" w:customStyle="1" w:styleId="ListLabel296">
    <w:name w:val="ListLabel 296"/>
    <w:rPr>
      <w:sz w:val="20"/>
    </w:rPr>
  </w:style>
  <w:style w:type="character" w:customStyle="1" w:styleId="ListLabel297">
    <w:name w:val="ListLabel 297"/>
    <w:rPr>
      <w:sz w:val="20"/>
    </w:rPr>
  </w:style>
  <w:style w:type="character" w:customStyle="1" w:styleId="ListLabel298">
    <w:name w:val="ListLabel 298"/>
    <w:rPr>
      <w:rFonts w:ascii="Times New Roman" w:eastAsia="Times New Roman" w:hAnsi="Times New Roman" w:cs="Times New Roman"/>
      <w:sz w:val="20"/>
    </w:rPr>
  </w:style>
  <w:style w:type="character" w:customStyle="1" w:styleId="ListLabel299">
    <w:name w:val="ListLabel 299"/>
    <w:rPr>
      <w:sz w:val="20"/>
    </w:rPr>
  </w:style>
  <w:style w:type="character" w:customStyle="1" w:styleId="ListLabel300">
    <w:name w:val="ListLabel 300"/>
    <w:rPr>
      <w:sz w:val="20"/>
    </w:rPr>
  </w:style>
  <w:style w:type="character" w:customStyle="1" w:styleId="ListLabel301">
    <w:name w:val="ListLabel 301"/>
    <w:rPr>
      <w:sz w:val="20"/>
    </w:rPr>
  </w:style>
  <w:style w:type="character" w:customStyle="1" w:styleId="ListLabel302">
    <w:name w:val="ListLabel 302"/>
    <w:rPr>
      <w:sz w:val="20"/>
    </w:rPr>
  </w:style>
  <w:style w:type="character" w:customStyle="1" w:styleId="ListLabel303">
    <w:name w:val="ListLabel 303"/>
    <w:rPr>
      <w:sz w:val="20"/>
    </w:rPr>
  </w:style>
  <w:style w:type="character" w:customStyle="1" w:styleId="ListLabel304">
    <w:name w:val="ListLabel 304"/>
    <w:rPr>
      <w:sz w:val="20"/>
    </w:rPr>
  </w:style>
  <w:style w:type="character" w:customStyle="1" w:styleId="ListLabel305">
    <w:name w:val="ListLabel 305"/>
    <w:rPr>
      <w:sz w:val="20"/>
    </w:rPr>
  </w:style>
  <w:style w:type="character" w:customStyle="1" w:styleId="ListLabel306">
    <w:name w:val="ListLabel 306"/>
    <w:rPr>
      <w:sz w:val="20"/>
    </w:rPr>
  </w:style>
  <w:style w:type="character" w:customStyle="1" w:styleId="ListLabel307">
    <w:name w:val="ListLabel 307"/>
    <w:rPr>
      <w:rFonts w:ascii="Times New Roman" w:eastAsia="Times New Roman" w:hAnsi="Times New Roman" w:cs="Times New Roman"/>
      <w:sz w:val="20"/>
    </w:rPr>
  </w:style>
  <w:style w:type="character" w:customStyle="1" w:styleId="ListLabel308">
    <w:name w:val="ListLabel 308"/>
    <w:rPr>
      <w:rFonts w:ascii="Times New Roman" w:eastAsia="Times New Roman" w:hAnsi="Times New Roman" w:cs="Times New Roman"/>
      <w:sz w:val="20"/>
    </w:rPr>
  </w:style>
  <w:style w:type="character" w:customStyle="1" w:styleId="ListLabel309">
    <w:name w:val="ListLabel 309"/>
    <w:rPr>
      <w:sz w:val="20"/>
    </w:rPr>
  </w:style>
  <w:style w:type="character" w:customStyle="1" w:styleId="ListLabel310">
    <w:name w:val="ListLabel 310"/>
    <w:rPr>
      <w:sz w:val="20"/>
    </w:rPr>
  </w:style>
  <w:style w:type="character" w:customStyle="1" w:styleId="ListLabel311">
    <w:name w:val="ListLabel 311"/>
    <w:rPr>
      <w:sz w:val="20"/>
    </w:rPr>
  </w:style>
  <w:style w:type="character" w:customStyle="1" w:styleId="ListLabel312">
    <w:name w:val="ListLabel 312"/>
    <w:rPr>
      <w:sz w:val="20"/>
    </w:rPr>
  </w:style>
  <w:style w:type="character" w:customStyle="1" w:styleId="ListLabel313">
    <w:name w:val="ListLabel 313"/>
    <w:rPr>
      <w:sz w:val="20"/>
    </w:rPr>
  </w:style>
  <w:style w:type="character" w:customStyle="1" w:styleId="ListLabel314">
    <w:name w:val="ListLabel 314"/>
    <w:rPr>
      <w:sz w:val="20"/>
    </w:rPr>
  </w:style>
  <w:style w:type="character" w:customStyle="1" w:styleId="ListLabel315">
    <w:name w:val="ListLabel 315"/>
    <w:rPr>
      <w:sz w:val="20"/>
    </w:rPr>
  </w:style>
  <w:style w:type="character" w:customStyle="1" w:styleId="ListLabel316">
    <w:name w:val="ListLabel 316"/>
    <w:rPr>
      <w:rFonts w:ascii="Times New Roman" w:eastAsia="Times New Roman" w:hAnsi="Times New Roman" w:cs="Times New Roman"/>
      <w:sz w:val="20"/>
    </w:rPr>
  </w:style>
  <w:style w:type="character" w:customStyle="1" w:styleId="ListLabel317">
    <w:name w:val="ListLabel 317"/>
    <w:rPr>
      <w:rFonts w:ascii="Times New Roman" w:eastAsia="Times New Roman" w:hAnsi="Times New Roman" w:cs="Times New Roman"/>
      <w:sz w:val="20"/>
    </w:rPr>
  </w:style>
  <w:style w:type="character" w:customStyle="1" w:styleId="ListLabel318">
    <w:name w:val="ListLabel 318"/>
    <w:rPr>
      <w:rFonts w:ascii="Times New Roman" w:eastAsia="Times New Roman" w:hAnsi="Times New Roman" w:cs="Times New Roman"/>
      <w:sz w:val="20"/>
    </w:rPr>
  </w:style>
  <w:style w:type="character" w:customStyle="1" w:styleId="ListLabel319">
    <w:name w:val="ListLabel 319"/>
    <w:rPr>
      <w:rFonts w:ascii="Times New Roman" w:eastAsia="Times New Roman" w:hAnsi="Times New Roman" w:cs="Times New Roman"/>
      <w:sz w:val="20"/>
    </w:rPr>
  </w:style>
  <w:style w:type="character" w:customStyle="1" w:styleId="ListLabel320">
    <w:name w:val="ListLabel 320"/>
    <w:rPr>
      <w:sz w:val="20"/>
    </w:rPr>
  </w:style>
  <w:style w:type="character" w:customStyle="1" w:styleId="ListLabel321">
    <w:name w:val="ListLabel 321"/>
    <w:rPr>
      <w:sz w:val="20"/>
    </w:rPr>
  </w:style>
  <w:style w:type="character" w:customStyle="1" w:styleId="ListLabel322">
    <w:name w:val="ListLabel 322"/>
    <w:rPr>
      <w:sz w:val="20"/>
    </w:rPr>
  </w:style>
  <w:style w:type="character" w:customStyle="1" w:styleId="ListLabel323">
    <w:name w:val="ListLabel 323"/>
    <w:rPr>
      <w:sz w:val="20"/>
    </w:rPr>
  </w:style>
  <w:style w:type="character" w:customStyle="1" w:styleId="ListLabel324">
    <w:name w:val="ListLabel 324"/>
    <w:rPr>
      <w:sz w:val="20"/>
    </w:rPr>
  </w:style>
  <w:style w:type="character" w:customStyle="1" w:styleId="ListLabel325">
    <w:name w:val="ListLabel 325"/>
    <w:rPr>
      <w:rFonts w:ascii="Times New Roman" w:eastAsia="Times New Roman" w:hAnsi="Times New Roman" w:cs="Times New Roman"/>
      <w:sz w:val="20"/>
    </w:rPr>
  </w:style>
  <w:style w:type="character" w:customStyle="1" w:styleId="ListLabel326">
    <w:name w:val="ListLabel 326"/>
    <w:rPr>
      <w:sz w:val="20"/>
    </w:rPr>
  </w:style>
  <w:style w:type="character" w:customStyle="1" w:styleId="ListLabel327">
    <w:name w:val="ListLabel 327"/>
    <w:rPr>
      <w:sz w:val="20"/>
    </w:rPr>
  </w:style>
  <w:style w:type="character" w:customStyle="1" w:styleId="ListLabel328">
    <w:name w:val="ListLabel 328"/>
    <w:rPr>
      <w:sz w:val="20"/>
    </w:rPr>
  </w:style>
  <w:style w:type="character" w:customStyle="1" w:styleId="ListLabel329">
    <w:name w:val="ListLabel 329"/>
    <w:rPr>
      <w:sz w:val="20"/>
    </w:rPr>
  </w:style>
  <w:style w:type="character" w:customStyle="1" w:styleId="ListLabel330">
    <w:name w:val="ListLabel 330"/>
    <w:rPr>
      <w:sz w:val="20"/>
    </w:rPr>
  </w:style>
  <w:style w:type="character" w:customStyle="1" w:styleId="ListLabel331">
    <w:name w:val="ListLabel 331"/>
    <w:rPr>
      <w:sz w:val="20"/>
    </w:rPr>
  </w:style>
  <w:style w:type="character" w:customStyle="1" w:styleId="ListLabel332">
    <w:name w:val="ListLabel 332"/>
    <w:rPr>
      <w:sz w:val="20"/>
    </w:rPr>
  </w:style>
  <w:style w:type="character" w:customStyle="1" w:styleId="ListLabel333">
    <w:name w:val="ListLabel 333"/>
    <w:rPr>
      <w:sz w:val="20"/>
    </w:rPr>
  </w:style>
  <w:style w:type="character" w:customStyle="1" w:styleId="ListLabel334">
    <w:name w:val="ListLabel 334"/>
    <w:rPr>
      <w:rFonts w:ascii="Times New Roman" w:eastAsia="Times New Roman" w:hAnsi="Times New Roman" w:cs="Times New Roman"/>
      <w:sz w:val="20"/>
    </w:rPr>
  </w:style>
  <w:style w:type="character" w:customStyle="1" w:styleId="ListLabel335">
    <w:name w:val="ListLabel 335"/>
    <w:rPr>
      <w:rFonts w:ascii="Times New Roman" w:eastAsia="Times New Roman" w:hAnsi="Times New Roman" w:cs="Times New Roman"/>
      <w:sz w:val="20"/>
    </w:rPr>
  </w:style>
  <w:style w:type="character" w:customStyle="1" w:styleId="ListLabel336">
    <w:name w:val="ListLabel 336"/>
    <w:rPr>
      <w:rFonts w:ascii="Times New Roman" w:eastAsia="Times New Roman" w:hAnsi="Times New Roman" w:cs="Times New Roman"/>
      <w:sz w:val="20"/>
    </w:rPr>
  </w:style>
  <w:style w:type="character" w:customStyle="1" w:styleId="ListLabel337">
    <w:name w:val="ListLabel 337"/>
    <w:rPr>
      <w:sz w:val="20"/>
    </w:rPr>
  </w:style>
  <w:style w:type="character" w:customStyle="1" w:styleId="ListLabel338">
    <w:name w:val="ListLabel 338"/>
    <w:rPr>
      <w:sz w:val="20"/>
    </w:rPr>
  </w:style>
  <w:style w:type="character" w:customStyle="1" w:styleId="ListLabel339">
    <w:name w:val="ListLabel 339"/>
    <w:rPr>
      <w:sz w:val="20"/>
    </w:rPr>
  </w:style>
  <w:style w:type="character" w:customStyle="1" w:styleId="ListLabel340">
    <w:name w:val="ListLabel 340"/>
    <w:rPr>
      <w:sz w:val="20"/>
    </w:rPr>
  </w:style>
  <w:style w:type="character" w:customStyle="1" w:styleId="ListLabel341">
    <w:name w:val="ListLabel 341"/>
    <w:rPr>
      <w:sz w:val="20"/>
    </w:rPr>
  </w:style>
  <w:style w:type="character" w:customStyle="1" w:styleId="ListLabel342">
    <w:name w:val="ListLabel 342"/>
    <w:rPr>
      <w:sz w:val="20"/>
    </w:rPr>
  </w:style>
  <w:style w:type="character" w:customStyle="1" w:styleId="ListLabel343">
    <w:name w:val="ListLabel 343"/>
    <w:rPr>
      <w:rFonts w:ascii="Times New Roman" w:eastAsia="Times New Roman" w:hAnsi="Times New Roman" w:cs="Times New Roman"/>
      <w:sz w:val="20"/>
    </w:rPr>
  </w:style>
  <w:style w:type="character" w:customStyle="1" w:styleId="ListLabel344">
    <w:name w:val="ListLabel 344"/>
    <w:rPr>
      <w:sz w:val="20"/>
    </w:rPr>
  </w:style>
  <w:style w:type="character" w:customStyle="1" w:styleId="ListLabel345">
    <w:name w:val="ListLabel 345"/>
    <w:rPr>
      <w:sz w:val="20"/>
    </w:rPr>
  </w:style>
  <w:style w:type="character" w:customStyle="1" w:styleId="ListLabel346">
    <w:name w:val="ListLabel 346"/>
    <w:rPr>
      <w:sz w:val="20"/>
    </w:rPr>
  </w:style>
  <w:style w:type="character" w:customStyle="1" w:styleId="ListLabel347">
    <w:name w:val="ListLabel 347"/>
    <w:rPr>
      <w:sz w:val="20"/>
    </w:rPr>
  </w:style>
  <w:style w:type="character" w:customStyle="1" w:styleId="ListLabel348">
    <w:name w:val="ListLabel 348"/>
    <w:rPr>
      <w:sz w:val="20"/>
    </w:rPr>
  </w:style>
  <w:style w:type="character" w:customStyle="1" w:styleId="ListLabel349">
    <w:name w:val="ListLabel 349"/>
    <w:rPr>
      <w:sz w:val="20"/>
    </w:rPr>
  </w:style>
  <w:style w:type="character" w:customStyle="1" w:styleId="ListLabel350">
    <w:name w:val="ListLabel 350"/>
    <w:rPr>
      <w:sz w:val="20"/>
    </w:rPr>
  </w:style>
  <w:style w:type="character" w:customStyle="1" w:styleId="ListLabel351">
    <w:name w:val="ListLabel 351"/>
    <w:rPr>
      <w:sz w:val="20"/>
    </w:rPr>
  </w:style>
  <w:style w:type="character" w:customStyle="1" w:styleId="ListLabel352">
    <w:name w:val="ListLabel 352"/>
    <w:rPr>
      <w:rFonts w:ascii="Times New Roman" w:eastAsia="Times New Roman" w:hAnsi="Times New Roman" w:cs="Times New Roman"/>
      <w:sz w:val="20"/>
    </w:rPr>
  </w:style>
  <w:style w:type="character" w:customStyle="1" w:styleId="ListLabel353">
    <w:name w:val="ListLabel 353"/>
    <w:rPr>
      <w:rFonts w:ascii="Times New Roman" w:eastAsia="Times New Roman" w:hAnsi="Times New Roman" w:cs="Times New Roman"/>
      <w:sz w:val="20"/>
    </w:rPr>
  </w:style>
  <w:style w:type="character" w:customStyle="1" w:styleId="ListLabel354">
    <w:name w:val="ListLabel 354"/>
    <w:rPr>
      <w:sz w:val="20"/>
    </w:rPr>
  </w:style>
  <w:style w:type="character" w:customStyle="1" w:styleId="ListLabel355">
    <w:name w:val="ListLabel 355"/>
    <w:rPr>
      <w:sz w:val="20"/>
    </w:rPr>
  </w:style>
  <w:style w:type="character" w:customStyle="1" w:styleId="ListLabel356">
    <w:name w:val="ListLabel 356"/>
    <w:rPr>
      <w:sz w:val="20"/>
    </w:rPr>
  </w:style>
  <w:style w:type="character" w:customStyle="1" w:styleId="ListLabel357">
    <w:name w:val="ListLabel 357"/>
    <w:rPr>
      <w:sz w:val="20"/>
    </w:rPr>
  </w:style>
  <w:style w:type="character" w:customStyle="1" w:styleId="ListLabel358">
    <w:name w:val="ListLabel 358"/>
    <w:rPr>
      <w:sz w:val="20"/>
    </w:rPr>
  </w:style>
  <w:style w:type="character" w:customStyle="1" w:styleId="ListLabel359">
    <w:name w:val="ListLabel 359"/>
    <w:rPr>
      <w:sz w:val="20"/>
    </w:rPr>
  </w:style>
  <w:style w:type="character" w:customStyle="1" w:styleId="ListLabel360">
    <w:name w:val="ListLabel 360"/>
    <w:rPr>
      <w:sz w:val="20"/>
    </w:rPr>
  </w:style>
  <w:style w:type="character" w:customStyle="1" w:styleId="ListLabel361">
    <w:name w:val="ListLabel 361"/>
    <w:rPr>
      <w:rFonts w:ascii="Times New Roman" w:eastAsia="Times New Roman" w:hAnsi="Times New Roman" w:cs="Times New Roman"/>
      <w:sz w:val="20"/>
    </w:rPr>
  </w:style>
  <w:style w:type="character" w:customStyle="1" w:styleId="ListLabel362">
    <w:name w:val="ListLabel 362"/>
    <w:rPr>
      <w:rFonts w:ascii="Times New Roman" w:eastAsia="Times New Roman" w:hAnsi="Times New Roman" w:cs="Times New Roman"/>
      <w:sz w:val="20"/>
    </w:rPr>
  </w:style>
  <w:style w:type="character" w:customStyle="1" w:styleId="ListLabel363">
    <w:name w:val="ListLabel 363"/>
    <w:rPr>
      <w:rFonts w:ascii="Times New Roman" w:eastAsia="Times New Roman" w:hAnsi="Times New Roman" w:cs="Times New Roman"/>
      <w:sz w:val="20"/>
    </w:rPr>
  </w:style>
  <w:style w:type="character" w:customStyle="1" w:styleId="ListLabel364">
    <w:name w:val="ListLabel 364"/>
    <w:rPr>
      <w:sz w:val="20"/>
    </w:rPr>
  </w:style>
  <w:style w:type="character" w:customStyle="1" w:styleId="ListLabel365">
    <w:name w:val="ListLabel 365"/>
    <w:rPr>
      <w:sz w:val="20"/>
    </w:rPr>
  </w:style>
  <w:style w:type="character" w:customStyle="1" w:styleId="ListLabel366">
    <w:name w:val="ListLabel 366"/>
    <w:rPr>
      <w:sz w:val="20"/>
    </w:rPr>
  </w:style>
  <w:style w:type="character" w:customStyle="1" w:styleId="ListLabel367">
    <w:name w:val="ListLabel 367"/>
    <w:rPr>
      <w:sz w:val="20"/>
    </w:rPr>
  </w:style>
  <w:style w:type="character" w:customStyle="1" w:styleId="ListLabel368">
    <w:name w:val="ListLabel 368"/>
    <w:rPr>
      <w:sz w:val="20"/>
    </w:rPr>
  </w:style>
  <w:style w:type="character" w:customStyle="1" w:styleId="ListLabel369">
    <w:name w:val="ListLabel 369"/>
    <w:rPr>
      <w:sz w:val="20"/>
    </w:rPr>
  </w:style>
  <w:style w:type="character" w:customStyle="1" w:styleId="ListLabel370">
    <w:name w:val="ListLabel 370"/>
    <w:rPr>
      <w:sz w:val="20"/>
    </w:rPr>
  </w:style>
  <w:style w:type="character" w:customStyle="1" w:styleId="ListLabel371">
    <w:name w:val="ListLabel 371"/>
    <w:rPr>
      <w:sz w:val="20"/>
    </w:rPr>
  </w:style>
  <w:style w:type="character" w:customStyle="1" w:styleId="ListLabel372">
    <w:name w:val="ListLabel 372"/>
    <w:rPr>
      <w:sz w:val="20"/>
    </w:rPr>
  </w:style>
  <w:style w:type="character" w:customStyle="1" w:styleId="ListLabel373">
    <w:name w:val="ListLabel 373"/>
    <w:rPr>
      <w:sz w:val="20"/>
    </w:rPr>
  </w:style>
  <w:style w:type="character" w:customStyle="1" w:styleId="ListLabel374">
    <w:name w:val="ListLabel 374"/>
    <w:rPr>
      <w:sz w:val="20"/>
    </w:rPr>
  </w:style>
  <w:style w:type="character" w:customStyle="1" w:styleId="ListLabel375">
    <w:name w:val="ListLabel 375"/>
    <w:rPr>
      <w:sz w:val="20"/>
    </w:rPr>
  </w:style>
  <w:style w:type="character" w:customStyle="1" w:styleId="ListLabel376">
    <w:name w:val="ListLabel 376"/>
    <w:rPr>
      <w:sz w:val="20"/>
    </w:rPr>
  </w:style>
  <w:style w:type="character" w:customStyle="1" w:styleId="ListLabel377">
    <w:name w:val="ListLabel 377"/>
    <w:rPr>
      <w:sz w:val="20"/>
    </w:rPr>
  </w:style>
  <w:style w:type="character" w:customStyle="1" w:styleId="ListLabel378">
    <w:name w:val="ListLabel 378"/>
    <w:rPr>
      <w:sz w:val="20"/>
    </w:rPr>
  </w:style>
  <w:style w:type="character" w:customStyle="1" w:styleId="ListLabel379">
    <w:name w:val="ListLabel 379"/>
    <w:rPr>
      <w:sz w:val="20"/>
    </w:rPr>
  </w:style>
  <w:style w:type="character" w:customStyle="1" w:styleId="ListLabel380">
    <w:name w:val="ListLabel 380"/>
    <w:rPr>
      <w:sz w:val="20"/>
    </w:rPr>
  </w:style>
  <w:style w:type="character" w:customStyle="1" w:styleId="ListLabel381">
    <w:name w:val="ListLabel 381"/>
    <w:rPr>
      <w:sz w:val="20"/>
    </w:rPr>
  </w:style>
  <w:style w:type="character" w:customStyle="1" w:styleId="ListLabel382">
    <w:name w:val="ListLabel 382"/>
    <w:rPr>
      <w:sz w:val="20"/>
    </w:rPr>
  </w:style>
  <w:style w:type="character" w:customStyle="1" w:styleId="ListLabel383">
    <w:name w:val="ListLabel 383"/>
    <w:rPr>
      <w:sz w:val="20"/>
    </w:rPr>
  </w:style>
  <w:style w:type="character" w:customStyle="1" w:styleId="ListLabel384">
    <w:name w:val="ListLabel 384"/>
    <w:rPr>
      <w:sz w:val="20"/>
    </w:rPr>
  </w:style>
  <w:style w:type="character" w:customStyle="1" w:styleId="ListLabel385">
    <w:name w:val="ListLabel 385"/>
    <w:rPr>
      <w:sz w:val="20"/>
    </w:rPr>
  </w:style>
  <w:style w:type="character" w:customStyle="1" w:styleId="ListLabel386">
    <w:name w:val="ListLabel 386"/>
    <w:rPr>
      <w:sz w:val="20"/>
    </w:rPr>
  </w:style>
  <w:style w:type="character" w:customStyle="1" w:styleId="ListLabel387">
    <w:name w:val="ListLabel 387"/>
    <w:rPr>
      <w:sz w:val="20"/>
    </w:rPr>
  </w:style>
  <w:style w:type="character" w:customStyle="1" w:styleId="ListLabel388">
    <w:name w:val="ListLabel 388"/>
    <w:rPr>
      <w:sz w:val="20"/>
    </w:rPr>
  </w:style>
  <w:style w:type="character" w:customStyle="1" w:styleId="ListLabel389">
    <w:name w:val="ListLabel 389"/>
    <w:rPr>
      <w:sz w:val="20"/>
    </w:rPr>
  </w:style>
  <w:style w:type="character" w:customStyle="1" w:styleId="ListLabel390">
    <w:name w:val="ListLabel 390"/>
    <w:rPr>
      <w:sz w:val="20"/>
    </w:rPr>
  </w:style>
  <w:style w:type="character" w:customStyle="1" w:styleId="ListLabel391">
    <w:name w:val="ListLabel 391"/>
    <w:rPr>
      <w:sz w:val="20"/>
    </w:rPr>
  </w:style>
  <w:style w:type="character" w:customStyle="1" w:styleId="ListLabel392">
    <w:name w:val="ListLabel 392"/>
    <w:rPr>
      <w:sz w:val="20"/>
    </w:rPr>
  </w:style>
  <w:style w:type="character" w:customStyle="1" w:styleId="ListLabel393">
    <w:name w:val="ListLabel 393"/>
    <w:rPr>
      <w:sz w:val="20"/>
    </w:rPr>
  </w:style>
  <w:style w:type="character" w:customStyle="1" w:styleId="ListLabel394">
    <w:name w:val="ListLabel 394"/>
    <w:rPr>
      <w:sz w:val="20"/>
    </w:rPr>
  </w:style>
  <w:style w:type="character" w:customStyle="1" w:styleId="ListLabel395">
    <w:name w:val="ListLabel 395"/>
    <w:rPr>
      <w:sz w:val="20"/>
    </w:rPr>
  </w:style>
  <w:style w:type="character" w:customStyle="1" w:styleId="ListLabel396">
    <w:name w:val="ListLabel 396"/>
    <w:rPr>
      <w:sz w:val="20"/>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FootnoteCharacters">
    <w:name w:val="Footnote Characters"/>
    <w:basedOn w:val="a0"/>
    <w:rPr>
      <w:position w:val="0"/>
      <w:vertAlign w:val="superscript"/>
    </w:rPr>
  </w:style>
  <w:style w:type="character" w:customStyle="1" w:styleId="EndnoteCharacters">
    <w:name w:val="Endnote Characters"/>
    <w:basedOn w:val="a0"/>
    <w:rPr>
      <w:position w:val="0"/>
      <w:vertAlign w:val="superscript"/>
    </w:rPr>
  </w:style>
  <w:style w:type="character" w:customStyle="1" w:styleId="ae">
    <w:name w:val="章節附註文字 字元"/>
    <w:basedOn w:val="a0"/>
  </w:style>
  <w:style w:type="character" w:customStyle="1" w:styleId="af">
    <w:name w:val="註腳文字 字元"/>
    <w:basedOn w:val="a0"/>
    <w:rPr>
      <w:sz w:val="20"/>
      <w:szCs w:val="20"/>
    </w:rPr>
  </w:style>
  <w:style w:type="character" w:styleId="af0">
    <w:name w:val="annotation reference"/>
    <w:basedOn w:val="a0"/>
    <w:rPr>
      <w:sz w:val="18"/>
      <w:szCs w:val="18"/>
    </w:rPr>
  </w:style>
  <w:style w:type="character" w:customStyle="1" w:styleId="af1">
    <w:name w:val="註解文字 字元"/>
    <w:basedOn w:val="a0"/>
  </w:style>
  <w:style w:type="character" w:customStyle="1" w:styleId="af2">
    <w:name w:val="註解主旨 字元"/>
    <w:basedOn w:val="af1"/>
    <w:rPr>
      <w:b/>
      <w:bCs/>
    </w:rPr>
  </w:style>
  <w:style w:type="character" w:customStyle="1" w:styleId="af3">
    <w:name w:val="頁首 字元"/>
    <w:basedOn w:val="a0"/>
    <w:rPr>
      <w:sz w:val="20"/>
      <w:szCs w:val="20"/>
    </w:rPr>
  </w:style>
  <w:style w:type="character" w:styleId="af4">
    <w:name w:val="Unresolved Mention"/>
    <w:basedOn w:val="a0"/>
    <w:rPr>
      <w:color w:val="605E5C"/>
      <w:shd w:val="clear" w:color="auto" w:fill="E1DFDD"/>
    </w:rPr>
  </w:style>
  <w:style w:type="character" w:customStyle="1" w:styleId="punct">
    <w:name w:val="punct"/>
    <w:basedOn w:val="a0"/>
  </w:style>
  <w:style w:type="character" w:customStyle="1" w:styleId="12">
    <w:name w:val="引文1"/>
    <w:basedOn w:val="a0"/>
  </w:style>
  <w:style w:type="character" w:customStyle="1" w:styleId="ListLabel397">
    <w:name w:val="ListLabel 397"/>
    <w:rPr>
      <w:sz w:val="20"/>
    </w:rPr>
  </w:style>
  <w:style w:type="character" w:customStyle="1" w:styleId="ListLabel398">
    <w:name w:val="ListLabel 398"/>
    <w:rPr>
      <w:sz w:val="20"/>
    </w:rPr>
  </w:style>
  <w:style w:type="character" w:customStyle="1" w:styleId="ListLabel399">
    <w:name w:val="ListLabel 399"/>
    <w:rPr>
      <w:sz w:val="20"/>
    </w:rPr>
  </w:style>
  <w:style w:type="character" w:customStyle="1" w:styleId="ListLabel400">
    <w:name w:val="ListLabel 400"/>
    <w:rPr>
      <w:sz w:val="20"/>
    </w:rPr>
  </w:style>
  <w:style w:type="character" w:customStyle="1" w:styleId="ListLabel401">
    <w:name w:val="ListLabel 401"/>
    <w:rPr>
      <w:sz w:val="20"/>
    </w:rPr>
  </w:style>
  <w:style w:type="character" w:customStyle="1" w:styleId="ListLabel402">
    <w:name w:val="ListLabel 402"/>
    <w:rPr>
      <w:sz w:val="20"/>
    </w:rPr>
  </w:style>
  <w:style w:type="character" w:customStyle="1" w:styleId="ListLabel403">
    <w:name w:val="ListLabel 403"/>
    <w:rPr>
      <w:sz w:val="20"/>
    </w:rPr>
  </w:style>
  <w:style w:type="character" w:customStyle="1" w:styleId="ListLabel404">
    <w:name w:val="ListLabel 404"/>
    <w:rPr>
      <w:sz w:val="20"/>
    </w:rPr>
  </w:style>
  <w:style w:type="character" w:customStyle="1" w:styleId="ListLabel405">
    <w:name w:val="ListLabel 405"/>
    <w:rPr>
      <w:sz w:val="20"/>
    </w:rPr>
  </w:style>
  <w:style w:type="character" w:customStyle="1" w:styleId="ListLabel406">
    <w:name w:val="ListLabel 406"/>
    <w:rPr>
      <w:sz w:val="20"/>
    </w:rPr>
  </w:style>
  <w:style w:type="character" w:customStyle="1" w:styleId="ListLabel407">
    <w:name w:val="ListLabel 407"/>
    <w:rPr>
      <w:sz w:val="20"/>
    </w:rPr>
  </w:style>
  <w:style w:type="character" w:customStyle="1" w:styleId="ListLabel408">
    <w:name w:val="ListLabel 408"/>
    <w:rPr>
      <w:sz w:val="20"/>
    </w:rPr>
  </w:style>
  <w:style w:type="character" w:customStyle="1" w:styleId="ListLabel409">
    <w:name w:val="ListLabel 409"/>
    <w:rPr>
      <w:sz w:val="20"/>
    </w:rPr>
  </w:style>
  <w:style w:type="character" w:customStyle="1" w:styleId="ListLabel410">
    <w:name w:val="ListLabel 410"/>
    <w:rPr>
      <w:sz w:val="20"/>
    </w:rPr>
  </w:style>
  <w:style w:type="character" w:customStyle="1" w:styleId="ListLabel411">
    <w:name w:val="ListLabel 411"/>
    <w:rPr>
      <w:sz w:val="20"/>
    </w:rPr>
  </w:style>
  <w:style w:type="character" w:customStyle="1" w:styleId="ListLabel412">
    <w:name w:val="ListLabel 412"/>
    <w:rPr>
      <w:sz w:val="20"/>
    </w:rPr>
  </w:style>
  <w:style w:type="character" w:customStyle="1" w:styleId="ListLabel413">
    <w:name w:val="ListLabel 413"/>
    <w:rPr>
      <w:sz w:val="20"/>
    </w:rPr>
  </w:style>
  <w:style w:type="character" w:customStyle="1" w:styleId="ListLabel414">
    <w:name w:val="ListLabel 414"/>
    <w:rPr>
      <w:sz w:val="20"/>
    </w:rPr>
  </w:style>
  <w:style w:type="character" w:customStyle="1" w:styleId="ListLabel415">
    <w:name w:val="ListLabel 415"/>
    <w:rPr>
      <w:sz w:val="20"/>
    </w:rPr>
  </w:style>
  <w:style w:type="character" w:customStyle="1" w:styleId="ListLabel416">
    <w:name w:val="ListLabel 416"/>
    <w:rPr>
      <w:sz w:val="20"/>
    </w:rPr>
  </w:style>
  <w:style w:type="character" w:customStyle="1" w:styleId="ListLabel417">
    <w:name w:val="ListLabel 417"/>
    <w:rPr>
      <w:sz w:val="20"/>
    </w:rPr>
  </w:style>
  <w:style w:type="character" w:customStyle="1" w:styleId="ListLabel418">
    <w:name w:val="ListLabel 418"/>
    <w:rPr>
      <w:sz w:val="20"/>
    </w:rPr>
  </w:style>
  <w:style w:type="character" w:customStyle="1" w:styleId="ListLabel419">
    <w:name w:val="ListLabel 419"/>
    <w:rPr>
      <w:sz w:val="20"/>
    </w:rPr>
  </w:style>
  <w:style w:type="character" w:customStyle="1" w:styleId="ListLabel420">
    <w:name w:val="ListLabel 420"/>
    <w:rPr>
      <w:sz w:val="20"/>
    </w:rPr>
  </w:style>
  <w:style w:type="character" w:customStyle="1" w:styleId="ListLabel421">
    <w:name w:val="ListLabel 421"/>
    <w:rPr>
      <w:sz w:val="20"/>
    </w:rPr>
  </w:style>
  <w:style w:type="character" w:customStyle="1" w:styleId="ListLabel422">
    <w:name w:val="ListLabel 422"/>
    <w:rPr>
      <w:sz w:val="20"/>
    </w:rPr>
  </w:style>
  <w:style w:type="character" w:customStyle="1" w:styleId="ListLabel423">
    <w:name w:val="ListLabel 423"/>
    <w:rPr>
      <w:sz w:val="20"/>
    </w:rPr>
  </w:style>
  <w:style w:type="character" w:customStyle="1" w:styleId="ListLabel424">
    <w:name w:val="ListLabel 424"/>
    <w:rPr>
      <w:sz w:val="20"/>
    </w:rPr>
  </w:style>
  <w:style w:type="character" w:customStyle="1" w:styleId="ListLabel425">
    <w:name w:val="ListLabel 425"/>
    <w:rPr>
      <w:sz w:val="20"/>
    </w:rPr>
  </w:style>
  <w:style w:type="character" w:customStyle="1" w:styleId="ListLabel426">
    <w:name w:val="ListLabel 426"/>
    <w:rPr>
      <w:sz w:val="20"/>
    </w:rPr>
  </w:style>
  <w:style w:type="character" w:customStyle="1" w:styleId="ListLabel427">
    <w:name w:val="ListLabel 427"/>
    <w:rPr>
      <w:sz w:val="20"/>
    </w:rPr>
  </w:style>
  <w:style w:type="character" w:customStyle="1" w:styleId="ListLabel428">
    <w:name w:val="ListLabel 428"/>
    <w:rPr>
      <w:sz w:val="20"/>
    </w:rPr>
  </w:style>
  <w:style w:type="character" w:customStyle="1" w:styleId="ListLabel429">
    <w:name w:val="ListLabel 429"/>
    <w:rPr>
      <w:sz w:val="20"/>
    </w:rPr>
  </w:style>
  <w:style w:type="character" w:customStyle="1" w:styleId="ListLabel430">
    <w:name w:val="ListLabel 430"/>
    <w:rPr>
      <w:sz w:val="20"/>
    </w:rPr>
  </w:style>
  <w:style w:type="character" w:customStyle="1" w:styleId="ListLabel431">
    <w:name w:val="ListLabel 431"/>
    <w:rPr>
      <w:sz w:val="20"/>
    </w:rPr>
  </w:style>
  <w:style w:type="character" w:customStyle="1" w:styleId="ListLabel432">
    <w:name w:val="ListLabel 432"/>
    <w:rPr>
      <w:sz w:val="20"/>
    </w:rPr>
  </w:style>
  <w:style w:type="character" w:customStyle="1" w:styleId="ListLabel433">
    <w:name w:val="ListLabel 433"/>
    <w:rPr>
      <w:sz w:val="20"/>
    </w:rPr>
  </w:style>
  <w:style w:type="character" w:customStyle="1" w:styleId="ListLabel434">
    <w:name w:val="ListLabel 434"/>
    <w:rPr>
      <w:sz w:val="20"/>
    </w:rPr>
  </w:style>
  <w:style w:type="character" w:customStyle="1" w:styleId="ListLabel435">
    <w:name w:val="ListLabel 435"/>
    <w:rPr>
      <w:sz w:val="20"/>
    </w:rPr>
  </w:style>
  <w:style w:type="character" w:customStyle="1" w:styleId="ListLabel436">
    <w:name w:val="ListLabel 436"/>
    <w:rPr>
      <w:sz w:val="20"/>
    </w:rPr>
  </w:style>
  <w:style w:type="character" w:customStyle="1" w:styleId="ListLabel437">
    <w:name w:val="ListLabel 437"/>
    <w:rPr>
      <w:sz w:val="20"/>
    </w:rPr>
  </w:style>
  <w:style w:type="character" w:customStyle="1" w:styleId="ListLabel438">
    <w:name w:val="ListLabel 438"/>
    <w:rPr>
      <w:sz w:val="20"/>
    </w:rPr>
  </w:style>
  <w:style w:type="character" w:customStyle="1" w:styleId="ListLabel439">
    <w:name w:val="ListLabel 439"/>
    <w:rPr>
      <w:sz w:val="20"/>
    </w:rPr>
  </w:style>
  <w:style w:type="character" w:customStyle="1" w:styleId="ListLabel440">
    <w:name w:val="ListLabel 440"/>
    <w:rPr>
      <w:sz w:val="20"/>
    </w:rPr>
  </w:style>
  <w:style w:type="character" w:customStyle="1" w:styleId="ListLabel441">
    <w:name w:val="ListLabel 441"/>
    <w:rPr>
      <w:sz w:val="20"/>
    </w:rPr>
  </w:style>
  <w:style w:type="character" w:customStyle="1" w:styleId="ListLabel442">
    <w:name w:val="ListLabel 442"/>
    <w:rPr>
      <w:sz w:val="20"/>
    </w:rPr>
  </w:style>
  <w:style w:type="character" w:customStyle="1" w:styleId="ListLabel443">
    <w:name w:val="ListLabel 443"/>
    <w:rPr>
      <w:sz w:val="20"/>
    </w:rPr>
  </w:style>
  <w:style w:type="character" w:customStyle="1" w:styleId="ListLabel444">
    <w:name w:val="ListLabel 444"/>
    <w:rPr>
      <w:sz w:val="20"/>
    </w:rPr>
  </w:style>
  <w:style w:type="character" w:customStyle="1" w:styleId="ListLabel445">
    <w:name w:val="ListLabel 445"/>
    <w:rPr>
      <w:sz w:val="20"/>
    </w:rPr>
  </w:style>
  <w:style w:type="character" w:customStyle="1" w:styleId="ListLabel446">
    <w:name w:val="ListLabel 446"/>
    <w:rPr>
      <w:sz w:val="20"/>
    </w:rPr>
  </w:style>
  <w:style w:type="character" w:customStyle="1" w:styleId="ListLabel447">
    <w:name w:val="ListLabel 447"/>
    <w:rPr>
      <w:sz w:val="20"/>
    </w:rPr>
  </w:style>
  <w:style w:type="character" w:customStyle="1" w:styleId="ListLabel448">
    <w:name w:val="ListLabel 448"/>
    <w:rPr>
      <w:sz w:val="20"/>
    </w:rPr>
  </w:style>
  <w:style w:type="character" w:customStyle="1" w:styleId="ListLabel449">
    <w:name w:val="ListLabel 449"/>
    <w:rPr>
      <w:sz w:val="20"/>
    </w:rPr>
  </w:style>
  <w:style w:type="character" w:customStyle="1" w:styleId="ListLabel450">
    <w:name w:val="ListLabel 450"/>
    <w:rPr>
      <w:sz w:val="20"/>
    </w:rPr>
  </w:style>
  <w:style w:type="character" w:customStyle="1" w:styleId="ListLabel451">
    <w:name w:val="ListLabel 451"/>
    <w:rPr>
      <w:sz w:val="20"/>
    </w:rPr>
  </w:style>
  <w:style w:type="character" w:customStyle="1" w:styleId="ListLabel452">
    <w:name w:val="ListLabel 452"/>
    <w:rPr>
      <w:sz w:val="20"/>
    </w:rPr>
  </w:style>
  <w:style w:type="character" w:customStyle="1" w:styleId="ListLabel453">
    <w:name w:val="ListLabel 453"/>
    <w:rPr>
      <w:sz w:val="20"/>
    </w:rPr>
  </w:style>
  <w:style w:type="character" w:customStyle="1" w:styleId="ListLabel454">
    <w:name w:val="ListLabel 454"/>
    <w:rPr>
      <w:sz w:val="20"/>
    </w:rPr>
  </w:style>
  <w:style w:type="character" w:customStyle="1" w:styleId="ListLabel455">
    <w:name w:val="ListLabel 455"/>
    <w:rPr>
      <w:sz w:val="20"/>
    </w:rPr>
  </w:style>
  <w:style w:type="character" w:customStyle="1" w:styleId="ListLabel456">
    <w:name w:val="ListLabel 456"/>
    <w:rPr>
      <w:sz w:val="20"/>
    </w:rPr>
  </w:style>
  <w:style w:type="character" w:customStyle="1" w:styleId="ListLabel457">
    <w:name w:val="ListLabel 457"/>
    <w:rPr>
      <w:sz w:val="20"/>
    </w:rPr>
  </w:style>
  <w:style w:type="character" w:customStyle="1" w:styleId="ListLabel458">
    <w:name w:val="ListLabel 458"/>
    <w:rPr>
      <w:sz w:val="20"/>
    </w:rPr>
  </w:style>
  <w:style w:type="character" w:customStyle="1" w:styleId="ListLabel459">
    <w:name w:val="ListLabel 459"/>
    <w:rPr>
      <w:sz w:val="20"/>
    </w:rPr>
  </w:style>
  <w:style w:type="character" w:customStyle="1" w:styleId="ListLabel460">
    <w:name w:val="ListLabel 460"/>
    <w:rPr>
      <w:sz w:val="20"/>
    </w:rPr>
  </w:style>
  <w:style w:type="character" w:customStyle="1" w:styleId="ListLabel461">
    <w:name w:val="ListLabel 461"/>
    <w:rPr>
      <w:sz w:val="20"/>
    </w:rPr>
  </w:style>
  <w:style w:type="character" w:customStyle="1" w:styleId="ListLabel462">
    <w:name w:val="ListLabel 462"/>
    <w:rPr>
      <w:sz w:val="20"/>
    </w:rPr>
  </w:style>
  <w:style w:type="character" w:customStyle="1" w:styleId="ListLabel463">
    <w:name w:val="ListLabel 463"/>
    <w:rPr>
      <w:sz w:val="20"/>
    </w:rPr>
  </w:style>
  <w:style w:type="character" w:customStyle="1" w:styleId="ListLabel464">
    <w:name w:val="ListLabel 464"/>
    <w:rPr>
      <w:sz w:val="20"/>
    </w:rPr>
  </w:style>
  <w:style w:type="character" w:customStyle="1" w:styleId="ListLabel465">
    <w:name w:val="ListLabel 465"/>
    <w:rPr>
      <w:sz w:val="20"/>
    </w:rPr>
  </w:style>
  <w:style w:type="character" w:customStyle="1" w:styleId="ListLabel466">
    <w:name w:val="ListLabel 466"/>
    <w:rPr>
      <w:sz w:val="20"/>
    </w:rPr>
  </w:style>
  <w:style w:type="character" w:customStyle="1" w:styleId="ListLabel467">
    <w:name w:val="ListLabel 467"/>
    <w:rPr>
      <w:sz w:val="20"/>
    </w:rPr>
  </w:style>
  <w:style w:type="character" w:customStyle="1" w:styleId="ListLabel468">
    <w:name w:val="ListLabel 468"/>
    <w:rPr>
      <w:sz w:val="20"/>
    </w:rPr>
  </w:style>
  <w:style w:type="character" w:customStyle="1" w:styleId="ListLabel469">
    <w:name w:val="ListLabel 469"/>
    <w:rPr>
      <w:sz w:val="20"/>
    </w:rPr>
  </w:style>
  <w:style w:type="character" w:customStyle="1" w:styleId="ListLabel470">
    <w:name w:val="ListLabel 470"/>
    <w:rPr>
      <w:sz w:val="20"/>
    </w:rPr>
  </w:style>
  <w:style w:type="character" w:customStyle="1" w:styleId="ListLabel471">
    <w:name w:val="ListLabel 471"/>
    <w:rPr>
      <w:sz w:val="20"/>
    </w:rPr>
  </w:style>
  <w:style w:type="character" w:customStyle="1" w:styleId="ListLabel472">
    <w:name w:val="ListLabel 472"/>
    <w:rPr>
      <w:sz w:val="20"/>
    </w:rPr>
  </w:style>
  <w:style w:type="character" w:customStyle="1" w:styleId="ListLabel473">
    <w:name w:val="ListLabel 473"/>
    <w:rPr>
      <w:sz w:val="20"/>
    </w:rPr>
  </w:style>
  <w:style w:type="character" w:customStyle="1" w:styleId="ListLabel474">
    <w:name w:val="ListLabel 474"/>
    <w:rPr>
      <w:sz w:val="20"/>
    </w:rPr>
  </w:style>
  <w:style w:type="character" w:customStyle="1" w:styleId="ListLabel475">
    <w:name w:val="ListLabel 475"/>
    <w:rPr>
      <w:sz w:val="20"/>
    </w:rPr>
  </w:style>
  <w:style w:type="character" w:customStyle="1" w:styleId="ListLabel476">
    <w:name w:val="ListLabel 476"/>
    <w:rPr>
      <w:sz w:val="20"/>
    </w:rPr>
  </w:style>
  <w:style w:type="character" w:customStyle="1" w:styleId="ListLabel477">
    <w:name w:val="ListLabel 477"/>
    <w:rPr>
      <w:sz w:val="20"/>
    </w:rPr>
  </w:style>
  <w:style w:type="character" w:customStyle="1" w:styleId="ListLabel478">
    <w:name w:val="ListLabel 478"/>
    <w:rPr>
      <w:sz w:val="20"/>
    </w:rPr>
  </w:style>
  <w:style w:type="character" w:customStyle="1" w:styleId="ListLabel479">
    <w:name w:val="ListLabel 479"/>
    <w:rPr>
      <w:sz w:val="20"/>
    </w:rPr>
  </w:style>
  <w:style w:type="character" w:customStyle="1" w:styleId="ListLabel480">
    <w:name w:val="ListLabel 480"/>
    <w:rPr>
      <w:sz w:val="20"/>
    </w:rPr>
  </w:style>
  <w:style w:type="character" w:customStyle="1" w:styleId="ListLabel481">
    <w:name w:val="ListLabel 481"/>
    <w:rPr>
      <w:sz w:val="20"/>
    </w:rPr>
  </w:style>
  <w:style w:type="character" w:customStyle="1" w:styleId="ListLabel482">
    <w:name w:val="ListLabel 482"/>
    <w:rPr>
      <w:sz w:val="20"/>
    </w:rPr>
  </w:style>
  <w:style w:type="character" w:customStyle="1" w:styleId="ListLabel483">
    <w:name w:val="ListLabel 483"/>
    <w:rPr>
      <w:sz w:val="20"/>
    </w:rPr>
  </w:style>
  <w:style w:type="character" w:customStyle="1" w:styleId="ListLabel484">
    <w:name w:val="ListLabel 484"/>
    <w:rPr>
      <w:sz w:val="20"/>
    </w:rPr>
  </w:style>
  <w:style w:type="character" w:customStyle="1" w:styleId="ListLabel485">
    <w:name w:val="ListLabel 485"/>
    <w:rPr>
      <w:sz w:val="20"/>
    </w:rPr>
  </w:style>
  <w:style w:type="character" w:customStyle="1" w:styleId="ListLabel486">
    <w:name w:val="ListLabel 486"/>
    <w:rPr>
      <w:sz w:val="20"/>
    </w:rPr>
  </w:style>
  <w:style w:type="character" w:customStyle="1" w:styleId="ListLabel487">
    <w:name w:val="ListLabel 487"/>
    <w:rPr>
      <w:sz w:val="20"/>
    </w:rPr>
  </w:style>
  <w:style w:type="character" w:customStyle="1" w:styleId="ListLabel488">
    <w:name w:val="ListLabel 488"/>
    <w:rPr>
      <w:sz w:val="20"/>
    </w:rPr>
  </w:style>
  <w:style w:type="character" w:customStyle="1" w:styleId="ListLabel489">
    <w:name w:val="ListLabel 489"/>
    <w:rPr>
      <w:sz w:val="20"/>
    </w:rPr>
  </w:style>
  <w:style w:type="character" w:customStyle="1" w:styleId="ListLabel490">
    <w:name w:val="ListLabel 490"/>
    <w:rPr>
      <w:sz w:val="20"/>
    </w:rPr>
  </w:style>
  <w:style w:type="character" w:customStyle="1" w:styleId="ListLabel491">
    <w:name w:val="ListLabel 491"/>
    <w:rPr>
      <w:sz w:val="20"/>
    </w:rPr>
  </w:style>
  <w:style w:type="character" w:customStyle="1" w:styleId="ListLabel492">
    <w:name w:val="ListLabel 492"/>
    <w:rPr>
      <w:sz w:val="20"/>
    </w:rPr>
  </w:style>
  <w:style w:type="character" w:customStyle="1" w:styleId="ListLabel493">
    <w:name w:val="ListLabel 493"/>
    <w:rPr>
      <w:sz w:val="20"/>
    </w:rPr>
  </w:style>
  <w:style w:type="character" w:customStyle="1" w:styleId="ListLabel494">
    <w:name w:val="ListLabel 494"/>
    <w:rPr>
      <w:sz w:val="20"/>
    </w:rPr>
  </w:style>
  <w:style w:type="character" w:customStyle="1" w:styleId="ListLabel495">
    <w:name w:val="ListLabel 495"/>
    <w:rPr>
      <w:sz w:val="20"/>
    </w:rPr>
  </w:style>
  <w:style w:type="character" w:customStyle="1" w:styleId="ListLabel496">
    <w:name w:val="ListLabel 496"/>
    <w:rPr>
      <w:sz w:val="20"/>
    </w:rPr>
  </w:style>
  <w:style w:type="character" w:customStyle="1" w:styleId="ListLabel497">
    <w:name w:val="ListLabel 497"/>
    <w:rPr>
      <w:sz w:val="20"/>
    </w:rPr>
  </w:style>
  <w:style w:type="character" w:customStyle="1" w:styleId="ListLabel498">
    <w:name w:val="ListLabel 498"/>
    <w:rPr>
      <w:sz w:val="20"/>
    </w:rPr>
  </w:style>
  <w:style w:type="character" w:customStyle="1" w:styleId="ListLabel499">
    <w:name w:val="ListLabel 499"/>
    <w:rPr>
      <w:sz w:val="20"/>
    </w:rPr>
  </w:style>
  <w:style w:type="character" w:customStyle="1" w:styleId="ListLabel500">
    <w:name w:val="ListLabel 500"/>
    <w:rPr>
      <w:sz w:val="20"/>
    </w:rPr>
  </w:style>
  <w:style w:type="character" w:customStyle="1" w:styleId="ListLabel501">
    <w:name w:val="ListLabel 501"/>
    <w:rPr>
      <w:sz w:val="20"/>
    </w:rPr>
  </w:style>
  <w:style w:type="character" w:customStyle="1" w:styleId="ListLabel502">
    <w:name w:val="ListLabel 502"/>
    <w:rPr>
      <w:sz w:val="20"/>
    </w:rPr>
  </w:style>
  <w:style w:type="character" w:customStyle="1" w:styleId="ListLabel503">
    <w:name w:val="ListLabel 503"/>
    <w:rPr>
      <w:sz w:val="20"/>
    </w:rPr>
  </w:style>
  <w:style w:type="character" w:customStyle="1" w:styleId="ListLabel504">
    <w:name w:val="ListLabel 504"/>
    <w:rPr>
      <w:sz w:val="20"/>
    </w:rPr>
  </w:style>
  <w:style w:type="character" w:customStyle="1" w:styleId="ListLabel505">
    <w:name w:val="ListLabel 505"/>
    <w:rPr>
      <w:sz w:val="20"/>
    </w:rPr>
  </w:style>
  <w:style w:type="character" w:customStyle="1" w:styleId="ListLabel506">
    <w:name w:val="ListLabel 506"/>
    <w:rPr>
      <w:sz w:val="20"/>
    </w:rPr>
  </w:style>
  <w:style w:type="character" w:customStyle="1" w:styleId="ListLabel507">
    <w:name w:val="ListLabel 507"/>
    <w:rPr>
      <w:sz w:val="20"/>
    </w:rPr>
  </w:style>
  <w:style w:type="character" w:customStyle="1" w:styleId="ListLabel508">
    <w:name w:val="ListLabel 508"/>
    <w:rPr>
      <w:sz w:val="20"/>
    </w:rPr>
  </w:style>
  <w:style w:type="character" w:customStyle="1" w:styleId="ListLabel509">
    <w:name w:val="ListLabel 509"/>
    <w:rPr>
      <w:sz w:val="20"/>
    </w:rPr>
  </w:style>
  <w:style w:type="character" w:customStyle="1" w:styleId="ListLabel510">
    <w:name w:val="ListLabel 510"/>
    <w:rPr>
      <w:sz w:val="20"/>
    </w:rPr>
  </w:style>
  <w:style w:type="character" w:customStyle="1" w:styleId="ListLabel511">
    <w:name w:val="ListLabel 511"/>
    <w:rPr>
      <w:sz w:val="20"/>
    </w:rPr>
  </w:style>
  <w:style w:type="character" w:customStyle="1" w:styleId="ListLabel512">
    <w:name w:val="ListLabel 512"/>
    <w:rPr>
      <w:sz w:val="20"/>
    </w:rPr>
  </w:style>
  <w:style w:type="character" w:customStyle="1" w:styleId="ListLabel513">
    <w:name w:val="ListLabel 513"/>
    <w:rPr>
      <w:sz w:val="20"/>
    </w:rPr>
  </w:style>
  <w:style w:type="character" w:customStyle="1" w:styleId="ListLabel514">
    <w:name w:val="ListLabel 514"/>
    <w:rPr>
      <w:sz w:val="20"/>
    </w:rPr>
  </w:style>
  <w:style w:type="character" w:customStyle="1" w:styleId="ListLabel515">
    <w:name w:val="ListLabel 515"/>
    <w:rPr>
      <w:sz w:val="20"/>
    </w:rPr>
  </w:style>
  <w:style w:type="character" w:customStyle="1" w:styleId="ListLabel516">
    <w:name w:val="ListLabel 516"/>
    <w:rPr>
      <w:sz w:val="20"/>
    </w:rPr>
  </w:style>
  <w:style w:type="character" w:customStyle="1" w:styleId="ListLabel517">
    <w:name w:val="ListLabel 517"/>
    <w:rPr>
      <w:sz w:val="20"/>
    </w:rPr>
  </w:style>
  <w:style w:type="character" w:customStyle="1" w:styleId="ListLabel518">
    <w:name w:val="ListLabel 518"/>
    <w:rPr>
      <w:sz w:val="20"/>
    </w:rPr>
  </w:style>
  <w:style w:type="character" w:customStyle="1" w:styleId="ListLabel519">
    <w:name w:val="ListLabel 519"/>
    <w:rPr>
      <w:sz w:val="20"/>
    </w:rPr>
  </w:style>
  <w:style w:type="character" w:customStyle="1" w:styleId="ListLabel520">
    <w:name w:val="ListLabel 520"/>
    <w:rPr>
      <w:sz w:val="20"/>
    </w:rPr>
  </w:style>
  <w:style w:type="character" w:customStyle="1" w:styleId="ListLabel521">
    <w:name w:val="ListLabel 521"/>
    <w:rPr>
      <w:sz w:val="20"/>
    </w:rPr>
  </w:style>
  <w:style w:type="character" w:customStyle="1" w:styleId="ListLabel522">
    <w:name w:val="ListLabel 522"/>
    <w:rPr>
      <w:sz w:val="20"/>
    </w:rPr>
  </w:style>
  <w:style w:type="character" w:customStyle="1" w:styleId="ListLabel523">
    <w:name w:val="ListLabel 523"/>
    <w:rPr>
      <w:sz w:val="20"/>
    </w:rPr>
  </w:style>
  <w:style w:type="character" w:customStyle="1" w:styleId="ListLabel524">
    <w:name w:val="ListLabel 524"/>
    <w:rPr>
      <w:sz w:val="20"/>
    </w:rPr>
  </w:style>
  <w:style w:type="character" w:customStyle="1" w:styleId="ListLabel525">
    <w:name w:val="ListLabel 525"/>
    <w:rPr>
      <w:sz w:val="20"/>
    </w:rPr>
  </w:style>
  <w:style w:type="character" w:customStyle="1" w:styleId="ListLabel526">
    <w:name w:val="ListLabel 526"/>
    <w:rPr>
      <w:sz w:val="20"/>
    </w:rPr>
  </w:style>
  <w:style w:type="character" w:customStyle="1" w:styleId="ListLabel527">
    <w:name w:val="ListLabel 527"/>
    <w:rPr>
      <w:sz w:val="20"/>
    </w:rPr>
  </w:style>
  <w:style w:type="character" w:customStyle="1" w:styleId="ListLabel528">
    <w:name w:val="ListLabel 528"/>
    <w:rPr>
      <w:sz w:val="20"/>
    </w:rPr>
  </w:style>
  <w:style w:type="character" w:customStyle="1" w:styleId="ListLabel529">
    <w:name w:val="ListLabel 529"/>
    <w:rPr>
      <w:sz w:val="20"/>
    </w:rPr>
  </w:style>
  <w:style w:type="character" w:customStyle="1" w:styleId="ListLabel530">
    <w:name w:val="ListLabel 530"/>
    <w:rPr>
      <w:sz w:val="20"/>
    </w:rPr>
  </w:style>
  <w:style w:type="character" w:customStyle="1" w:styleId="ListLabel531">
    <w:name w:val="ListLabel 531"/>
    <w:rPr>
      <w:sz w:val="20"/>
    </w:rPr>
  </w:style>
  <w:style w:type="character" w:customStyle="1" w:styleId="ListLabel532">
    <w:name w:val="ListLabel 532"/>
    <w:rPr>
      <w:sz w:val="20"/>
    </w:rPr>
  </w:style>
  <w:style w:type="character" w:customStyle="1" w:styleId="ListLabel533">
    <w:name w:val="ListLabel 533"/>
    <w:rPr>
      <w:sz w:val="20"/>
    </w:rPr>
  </w:style>
  <w:style w:type="character" w:customStyle="1" w:styleId="ListLabel534">
    <w:name w:val="ListLabel 534"/>
    <w:rPr>
      <w:sz w:val="20"/>
    </w:rPr>
  </w:style>
  <w:style w:type="character" w:customStyle="1" w:styleId="ListLabel535">
    <w:name w:val="ListLabel 535"/>
    <w:rPr>
      <w:sz w:val="20"/>
    </w:rPr>
  </w:style>
  <w:style w:type="character" w:customStyle="1" w:styleId="ListLabel536">
    <w:name w:val="ListLabel 536"/>
    <w:rPr>
      <w:sz w:val="20"/>
    </w:rPr>
  </w:style>
  <w:style w:type="character" w:customStyle="1" w:styleId="ListLabel537">
    <w:name w:val="ListLabel 537"/>
    <w:rPr>
      <w:sz w:val="20"/>
    </w:rPr>
  </w:style>
  <w:style w:type="character" w:customStyle="1" w:styleId="ListLabel538">
    <w:name w:val="ListLabel 538"/>
    <w:rPr>
      <w:sz w:val="20"/>
    </w:rPr>
  </w:style>
  <w:style w:type="character" w:customStyle="1" w:styleId="ListLabel539">
    <w:name w:val="ListLabel 539"/>
    <w:rPr>
      <w:sz w:val="20"/>
    </w:rPr>
  </w:style>
  <w:style w:type="character" w:customStyle="1" w:styleId="ListLabel540">
    <w:name w:val="ListLabel 540"/>
    <w:rPr>
      <w:sz w:val="20"/>
    </w:rPr>
  </w:style>
  <w:style w:type="character" w:customStyle="1" w:styleId="ListLabel541">
    <w:name w:val="ListLabel 541"/>
    <w:rPr>
      <w:sz w:val="20"/>
    </w:rPr>
  </w:style>
  <w:style w:type="character" w:customStyle="1" w:styleId="ListLabel542">
    <w:name w:val="ListLabel 542"/>
    <w:rPr>
      <w:sz w:val="20"/>
    </w:rPr>
  </w:style>
  <w:style w:type="character" w:customStyle="1" w:styleId="ListLabel543">
    <w:name w:val="ListLabel 543"/>
    <w:rPr>
      <w:sz w:val="20"/>
    </w:rPr>
  </w:style>
  <w:style w:type="character" w:customStyle="1" w:styleId="ListLabel544">
    <w:name w:val="ListLabel 544"/>
    <w:rPr>
      <w:sz w:val="20"/>
    </w:rPr>
  </w:style>
  <w:style w:type="character" w:customStyle="1" w:styleId="ListLabel545">
    <w:name w:val="ListLabel 545"/>
    <w:rPr>
      <w:sz w:val="20"/>
    </w:rPr>
  </w:style>
  <w:style w:type="character" w:customStyle="1" w:styleId="ListLabel546">
    <w:name w:val="ListLabel 546"/>
    <w:rPr>
      <w:sz w:val="20"/>
    </w:rPr>
  </w:style>
  <w:style w:type="character" w:customStyle="1" w:styleId="ListLabel547">
    <w:name w:val="ListLabel 547"/>
    <w:rPr>
      <w:sz w:val="20"/>
    </w:rPr>
  </w:style>
  <w:style w:type="character" w:customStyle="1" w:styleId="ListLabel548">
    <w:name w:val="ListLabel 548"/>
    <w:rPr>
      <w:sz w:val="20"/>
    </w:rPr>
  </w:style>
  <w:style w:type="character" w:customStyle="1" w:styleId="ListLabel549">
    <w:name w:val="ListLabel 549"/>
    <w:rPr>
      <w:sz w:val="20"/>
    </w:rPr>
  </w:style>
  <w:style w:type="character" w:customStyle="1" w:styleId="ListLabel550">
    <w:name w:val="ListLabel 550"/>
    <w:rPr>
      <w:sz w:val="20"/>
    </w:rPr>
  </w:style>
  <w:style w:type="character" w:customStyle="1" w:styleId="ListLabel551">
    <w:name w:val="ListLabel 551"/>
    <w:rPr>
      <w:sz w:val="20"/>
    </w:rPr>
  </w:style>
  <w:style w:type="character" w:customStyle="1" w:styleId="ListLabel552">
    <w:name w:val="ListLabel 552"/>
    <w:rPr>
      <w:sz w:val="20"/>
    </w:rPr>
  </w:style>
  <w:style w:type="character" w:customStyle="1" w:styleId="ListLabel553">
    <w:name w:val="ListLabel 553"/>
    <w:rPr>
      <w:sz w:val="20"/>
    </w:rPr>
  </w:style>
  <w:style w:type="character" w:customStyle="1" w:styleId="ListLabel554">
    <w:name w:val="ListLabel 554"/>
    <w:rPr>
      <w:sz w:val="20"/>
    </w:rPr>
  </w:style>
  <w:style w:type="character" w:customStyle="1" w:styleId="ListLabel555">
    <w:name w:val="ListLabel 555"/>
    <w:rPr>
      <w:sz w:val="20"/>
    </w:rPr>
  </w:style>
  <w:style w:type="character" w:customStyle="1" w:styleId="ListLabel556">
    <w:name w:val="ListLabel 556"/>
    <w:rPr>
      <w:sz w:val="20"/>
    </w:rPr>
  </w:style>
  <w:style w:type="character" w:customStyle="1" w:styleId="ListLabel557">
    <w:name w:val="ListLabel 557"/>
    <w:rPr>
      <w:sz w:val="20"/>
    </w:rPr>
  </w:style>
  <w:style w:type="character" w:customStyle="1" w:styleId="ListLabel558">
    <w:name w:val="ListLabel 558"/>
    <w:rPr>
      <w:sz w:val="20"/>
    </w:rPr>
  </w:style>
  <w:style w:type="character" w:customStyle="1" w:styleId="ListLabel559">
    <w:name w:val="ListLabel 559"/>
    <w:rPr>
      <w:sz w:val="20"/>
    </w:rPr>
  </w:style>
  <w:style w:type="character" w:customStyle="1" w:styleId="ListLabel560">
    <w:name w:val="ListLabel 560"/>
    <w:rPr>
      <w:sz w:val="20"/>
    </w:rPr>
  </w:style>
  <w:style w:type="character" w:customStyle="1" w:styleId="ListLabel561">
    <w:name w:val="ListLabel 561"/>
    <w:rPr>
      <w:sz w:val="20"/>
    </w:rPr>
  </w:style>
  <w:style w:type="character" w:customStyle="1" w:styleId="ListLabel562">
    <w:name w:val="ListLabel 562"/>
    <w:rPr>
      <w:sz w:val="20"/>
    </w:rPr>
  </w:style>
  <w:style w:type="character" w:customStyle="1" w:styleId="ListLabel563">
    <w:name w:val="ListLabel 563"/>
    <w:rPr>
      <w:sz w:val="20"/>
    </w:rPr>
  </w:style>
  <w:style w:type="character" w:customStyle="1" w:styleId="ListLabel564">
    <w:name w:val="ListLabel 564"/>
    <w:rPr>
      <w:sz w:val="20"/>
    </w:rPr>
  </w:style>
  <w:style w:type="character" w:customStyle="1" w:styleId="ListLabel565">
    <w:name w:val="ListLabel 565"/>
    <w:rPr>
      <w:sz w:val="20"/>
    </w:rPr>
  </w:style>
  <w:style w:type="character" w:customStyle="1" w:styleId="ListLabel566">
    <w:name w:val="ListLabel 566"/>
    <w:rPr>
      <w:sz w:val="20"/>
    </w:rPr>
  </w:style>
  <w:style w:type="character" w:customStyle="1" w:styleId="ListLabel567">
    <w:name w:val="ListLabel 567"/>
    <w:rPr>
      <w:sz w:val="20"/>
    </w:rPr>
  </w:style>
  <w:style w:type="character" w:customStyle="1" w:styleId="ListLabel568">
    <w:name w:val="ListLabel 568"/>
    <w:rPr>
      <w:sz w:val="20"/>
    </w:rPr>
  </w:style>
  <w:style w:type="character" w:customStyle="1" w:styleId="ListLabel569">
    <w:name w:val="ListLabel 569"/>
    <w:rPr>
      <w:sz w:val="20"/>
    </w:rPr>
  </w:style>
  <w:style w:type="character" w:customStyle="1" w:styleId="ListLabel570">
    <w:name w:val="ListLabel 570"/>
    <w:rPr>
      <w:sz w:val="20"/>
    </w:rPr>
  </w:style>
  <w:style w:type="character" w:customStyle="1" w:styleId="ListLabel571">
    <w:name w:val="ListLabel 571"/>
    <w:rPr>
      <w:sz w:val="20"/>
    </w:rPr>
  </w:style>
  <w:style w:type="character" w:customStyle="1" w:styleId="ListLabel572">
    <w:name w:val="ListLabel 572"/>
    <w:rPr>
      <w:sz w:val="20"/>
    </w:rPr>
  </w:style>
  <w:style w:type="character" w:customStyle="1" w:styleId="ListLabel573">
    <w:name w:val="ListLabel 573"/>
    <w:rPr>
      <w:sz w:val="20"/>
    </w:rPr>
  </w:style>
  <w:style w:type="character" w:customStyle="1" w:styleId="ListLabel574">
    <w:name w:val="ListLabel 574"/>
    <w:rPr>
      <w:sz w:val="20"/>
    </w:rPr>
  </w:style>
  <w:style w:type="character" w:customStyle="1" w:styleId="ListLabel575">
    <w:name w:val="ListLabel 575"/>
    <w:rPr>
      <w:sz w:val="20"/>
    </w:rPr>
  </w:style>
  <w:style w:type="character" w:customStyle="1" w:styleId="ListLabel576">
    <w:name w:val="ListLabel 576"/>
    <w:rPr>
      <w:sz w:val="20"/>
    </w:rPr>
  </w:style>
  <w:style w:type="character" w:customStyle="1" w:styleId="ListLabel577">
    <w:name w:val="ListLabel 577"/>
    <w:rPr>
      <w:sz w:val="20"/>
    </w:rPr>
  </w:style>
  <w:style w:type="character" w:customStyle="1" w:styleId="ListLabel578">
    <w:name w:val="ListLabel 578"/>
    <w:rPr>
      <w:sz w:val="20"/>
    </w:rPr>
  </w:style>
  <w:style w:type="character" w:customStyle="1" w:styleId="ListLabel579">
    <w:name w:val="ListLabel 579"/>
    <w:rPr>
      <w:sz w:val="20"/>
    </w:rPr>
  </w:style>
  <w:style w:type="character" w:customStyle="1" w:styleId="ListLabel580">
    <w:name w:val="ListLabel 580"/>
    <w:rPr>
      <w:sz w:val="20"/>
    </w:rPr>
  </w:style>
  <w:style w:type="character" w:customStyle="1" w:styleId="ListLabel581">
    <w:name w:val="ListLabel 581"/>
    <w:rPr>
      <w:sz w:val="20"/>
    </w:rPr>
  </w:style>
  <w:style w:type="character" w:customStyle="1" w:styleId="ListLabel582">
    <w:name w:val="ListLabel 582"/>
    <w:rPr>
      <w:sz w:val="20"/>
    </w:rPr>
  </w:style>
  <w:style w:type="character" w:customStyle="1" w:styleId="ListLabel583">
    <w:name w:val="ListLabel 583"/>
    <w:rPr>
      <w:sz w:val="20"/>
    </w:rPr>
  </w:style>
  <w:style w:type="character" w:customStyle="1" w:styleId="ListLabel584">
    <w:name w:val="ListLabel 584"/>
    <w:rPr>
      <w:sz w:val="20"/>
    </w:rPr>
  </w:style>
  <w:style w:type="character" w:customStyle="1" w:styleId="ListLabel585">
    <w:name w:val="ListLabel 585"/>
    <w:rPr>
      <w:sz w:val="20"/>
    </w:rPr>
  </w:style>
  <w:style w:type="character" w:customStyle="1" w:styleId="ListLabel586">
    <w:name w:val="ListLabel 586"/>
    <w:rPr>
      <w:sz w:val="20"/>
    </w:rPr>
  </w:style>
  <w:style w:type="character" w:customStyle="1" w:styleId="ListLabel587">
    <w:name w:val="ListLabel 587"/>
    <w:rPr>
      <w:sz w:val="20"/>
    </w:rPr>
  </w:style>
  <w:style w:type="character" w:customStyle="1" w:styleId="ListLabel588">
    <w:name w:val="ListLabel 588"/>
    <w:rPr>
      <w:sz w:val="20"/>
    </w:rPr>
  </w:style>
  <w:style w:type="character" w:customStyle="1" w:styleId="ListLabel589">
    <w:name w:val="ListLabel 589"/>
    <w:rPr>
      <w:sz w:val="20"/>
    </w:rPr>
  </w:style>
  <w:style w:type="character" w:customStyle="1" w:styleId="ListLabel590">
    <w:name w:val="ListLabel 590"/>
    <w:rPr>
      <w:sz w:val="20"/>
    </w:rPr>
  </w:style>
  <w:style w:type="character" w:customStyle="1" w:styleId="ListLabel591">
    <w:name w:val="ListLabel 591"/>
    <w:rPr>
      <w:sz w:val="20"/>
    </w:rPr>
  </w:style>
  <w:style w:type="character" w:customStyle="1" w:styleId="ListLabel592">
    <w:name w:val="ListLabel 592"/>
    <w:rPr>
      <w:sz w:val="20"/>
    </w:rPr>
  </w:style>
  <w:style w:type="character" w:customStyle="1" w:styleId="ListLabel593">
    <w:name w:val="ListLabel 593"/>
    <w:rPr>
      <w:sz w:val="20"/>
    </w:rPr>
  </w:style>
  <w:style w:type="character" w:customStyle="1" w:styleId="ListLabel594">
    <w:name w:val="ListLabel 594"/>
    <w:rPr>
      <w:sz w:val="20"/>
    </w:rPr>
  </w:style>
  <w:style w:type="character" w:customStyle="1" w:styleId="ListLabel595">
    <w:name w:val="ListLabel 595"/>
    <w:rPr>
      <w:sz w:val="20"/>
    </w:rPr>
  </w:style>
  <w:style w:type="character" w:customStyle="1" w:styleId="ListLabel596">
    <w:name w:val="ListLabel 596"/>
    <w:rPr>
      <w:sz w:val="20"/>
    </w:rPr>
  </w:style>
  <w:style w:type="character" w:customStyle="1" w:styleId="ListLabel597">
    <w:name w:val="ListLabel 597"/>
    <w:rPr>
      <w:sz w:val="20"/>
    </w:rPr>
  </w:style>
  <w:style w:type="character" w:customStyle="1" w:styleId="ListLabel598">
    <w:name w:val="ListLabel 598"/>
    <w:rPr>
      <w:sz w:val="20"/>
    </w:rPr>
  </w:style>
  <w:style w:type="character" w:customStyle="1" w:styleId="ListLabel599">
    <w:name w:val="ListLabel 599"/>
    <w:rPr>
      <w:sz w:val="20"/>
    </w:rPr>
  </w:style>
  <w:style w:type="character" w:customStyle="1" w:styleId="ListLabel600">
    <w:name w:val="ListLabel 600"/>
    <w:rPr>
      <w:sz w:val="20"/>
    </w:rPr>
  </w:style>
  <w:style w:type="character" w:customStyle="1" w:styleId="ListLabel601">
    <w:name w:val="ListLabel 601"/>
    <w:rPr>
      <w:sz w:val="20"/>
    </w:rPr>
  </w:style>
  <w:style w:type="character" w:customStyle="1" w:styleId="ListLabel602">
    <w:name w:val="ListLabel 602"/>
    <w:rPr>
      <w:sz w:val="20"/>
    </w:rPr>
  </w:style>
  <w:style w:type="character" w:customStyle="1" w:styleId="ListLabel603">
    <w:name w:val="ListLabel 603"/>
    <w:rPr>
      <w:sz w:val="20"/>
    </w:rPr>
  </w:style>
  <w:style w:type="character" w:customStyle="1" w:styleId="ListLabel604">
    <w:name w:val="ListLabel 604"/>
    <w:rPr>
      <w:sz w:val="20"/>
    </w:rPr>
  </w:style>
  <w:style w:type="character" w:customStyle="1" w:styleId="ListLabel605">
    <w:name w:val="ListLabel 605"/>
    <w:rPr>
      <w:sz w:val="20"/>
    </w:rPr>
  </w:style>
  <w:style w:type="character" w:customStyle="1" w:styleId="ListLabel606">
    <w:name w:val="ListLabel 606"/>
    <w:rPr>
      <w:sz w:val="20"/>
    </w:rPr>
  </w:style>
  <w:style w:type="character" w:customStyle="1" w:styleId="ListLabel607">
    <w:name w:val="ListLabel 607"/>
    <w:rPr>
      <w:sz w:val="20"/>
    </w:rPr>
  </w:style>
  <w:style w:type="character" w:customStyle="1" w:styleId="ListLabel608">
    <w:name w:val="ListLabel 608"/>
    <w:rPr>
      <w:sz w:val="20"/>
    </w:rPr>
  </w:style>
  <w:style w:type="character" w:customStyle="1" w:styleId="ListLabel609">
    <w:name w:val="ListLabel 609"/>
    <w:rPr>
      <w:sz w:val="20"/>
    </w:rPr>
  </w:style>
  <w:style w:type="character" w:customStyle="1" w:styleId="ListLabel610">
    <w:name w:val="ListLabel 610"/>
    <w:rPr>
      <w:sz w:val="20"/>
    </w:rPr>
  </w:style>
  <w:style w:type="character" w:customStyle="1" w:styleId="ListLabel611">
    <w:name w:val="ListLabel 611"/>
    <w:rPr>
      <w:sz w:val="20"/>
    </w:rPr>
  </w:style>
  <w:style w:type="character" w:customStyle="1" w:styleId="ListLabel612">
    <w:name w:val="ListLabel 612"/>
    <w:rPr>
      <w:sz w:val="20"/>
    </w:rPr>
  </w:style>
  <w:style w:type="character" w:customStyle="1" w:styleId="ListLabel613">
    <w:name w:val="ListLabel 613"/>
    <w:rPr>
      <w:sz w:val="20"/>
    </w:rPr>
  </w:style>
  <w:style w:type="character" w:customStyle="1" w:styleId="ListLabel614">
    <w:name w:val="ListLabel 614"/>
    <w:rPr>
      <w:sz w:val="20"/>
    </w:rPr>
  </w:style>
  <w:style w:type="character" w:customStyle="1" w:styleId="ListLabel615">
    <w:name w:val="ListLabel 615"/>
    <w:rPr>
      <w:sz w:val="20"/>
    </w:rPr>
  </w:style>
  <w:style w:type="character" w:customStyle="1" w:styleId="ListLabel616">
    <w:name w:val="ListLabel 616"/>
    <w:rPr>
      <w:sz w:val="20"/>
    </w:rPr>
  </w:style>
  <w:style w:type="character" w:customStyle="1" w:styleId="ListLabel617">
    <w:name w:val="ListLabel 617"/>
    <w:rPr>
      <w:sz w:val="20"/>
    </w:rPr>
  </w:style>
  <w:style w:type="character" w:customStyle="1" w:styleId="ListLabel618">
    <w:name w:val="ListLabel 618"/>
    <w:rPr>
      <w:sz w:val="20"/>
    </w:rPr>
  </w:style>
  <w:style w:type="character" w:customStyle="1" w:styleId="ListLabel619">
    <w:name w:val="ListLabel 619"/>
    <w:rPr>
      <w:sz w:val="20"/>
    </w:rPr>
  </w:style>
  <w:style w:type="character" w:customStyle="1" w:styleId="ListLabel620">
    <w:name w:val="ListLabel 620"/>
    <w:rPr>
      <w:sz w:val="20"/>
    </w:rPr>
  </w:style>
  <w:style w:type="character" w:customStyle="1" w:styleId="ListLabel621">
    <w:name w:val="ListLabel 621"/>
    <w:rPr>
      <w:sz w:val="20"/>
    </w:rPr>
  </w:style>
  <w:style w:type="character" w:customStyle="1" w:styleId="ListLabel622">
    <w:name w:val="ListLabel 622"/>
    <w:rPr>
      <w:sz w:val="20"/>
    </w:rPr>
  </w:style>
  <w:style w:type="character" w:customStyle="1" w:styleId="ListLabel623">
    <w:name w:val="ListLabel 623"/>
    <w:rPr>
      <w:sz w:val="20"/>
    </w:rPr>
  </w:style>
  <w:style w:type="character" w:customStyle="1" w:styleId="ListLabel624">
    <w:name w:val="ListLabel 624"/>
    <w:rPr>
      <w:sz w:val="20"/>
    </w:rPr>
  </w:style>
  <w:style w:type="character" w:customStyle="1" w:styleId="ListLabel625">
    <w:name w:val="ListLabel 625"/>
    <w:rPr>
      <w:sz w:val="20"/>
    </w:rPr>
  </w:style>
  <w:style w:type="character" w:customStyle="1" w:styleId="ListLabel626">
    <w:name w:val="ListLabel 626"/>
    <w:rPr>
      <w:sz w:val="20"/>
    </w:rPr>
  </w:style>
  <w:style w:type="character" w:customStyle="1" w:styleId="ListLabel627">
    <w:name w:val="ListLabel 627"/>
    <w:rPr>
      <w:sz w:val="20"/>
    </w:rPr>
  </w:style>
  <w:style w:type="character" w:customStyle="1" w:styleId="ListLabel628">
    <w:name w:val="ListLabel 628"/>
    <w:rPr>
      <w:sz w:val="20"/>
    </w:rPr>
  </w:style>
  <w:style w:type="character" w:customStyle="1" w:styleId="ListLabel629">
    <w:name w:val="ListLabel 629"/>
    <w:rPr>
      <w:sz w:val="20"/>
    </w:rPr>
  </w:style>
  <w:style w:type="character" w:customStyle="1" w:styleId="ListLabel630">
    <w:name w:val="ListLabel 630"/>
    <w:rPr>
      <w:sz w:val="20"/>
    </w:rPr>
  </w:style>
  <w:style w:type="character" w:customStyle="1" w:styleId="ListLabel631">
    <w:name w:val="ListLabel 631"/>
    <w:rPr>
      <w:sz w:val="20"/>
    </w:rPr>
  </w:style>
  <w:style w:type="character" w:customStyle="1" w:styleId="ListLabel632">
    <w:name w:val="ListLabel 632"/>
    <w:rPr>
      <w:sz w:val="20"/>
    </w:rPr>
  </w:style>
  <w:style w:type="character" w:customStyle="1" w:styleId="ListLabel633">
    <w:name w:val="ListLabel 633"/>
    <w:rPr>
      <w:sz w:val="20"/>
    </w:rPr>
  </w:style>
  <w:style w:type="character" w:customStyle="1" w:styleId="ListLabel634">
    <w:name w:val="ListLabel 634"/>
    <w:rPr>
      <w:sz w:val="20"/>
    </w:rPr>
  </w:style>
  <w:style w:type="character" w:customStyle="1" w:styleId="ListLabel635">
    <w:name w:val="ListLabel 635"/>
    <w:rPr>
      <w:sz w:val="20"/>
    </w:rPr>
  </w:style>
  <w:style w:type="character" w:customStyle="1" w:styleId="ListLabel636">
    <w:name w:val="ListLabel 636"/>
    <w:rPr>
      <w:sz w:val="20"/>
    </w:rPr>
  </w:style>
  <w:style w:type="character" w:customStyle="1" w:styleId="ListLabel637">
    <w:name w:val="ListLabel 637"/>
    <w:rPr>
      <w:sz w:val="20"/>
    </w:rPr>
  </w:style>
  <w:style w:type="character" w:customStyle="1" w:styleId="ListLabel638">
    <w:name w:val="ListLabel 638"/>
    <w:rPr>
      <w:sz w:val="20"/>
    </w:rPr>
  </w:style>
  <w:style w:type="character" w:customStyle="1" w:styleId="ListLabel639">
    <w:name w:val="ListLabel 639"/>
    <w:rPr>
      <w:sz w:val="20"/>
    </w:rPr>
  </w:style>
  <w:style w:type="character" w:customStyle="1" w:styleId="ListLabel640">
    <w:name w:val="ListLabel 640"/>
    <w:rPr>
      <w:sz w:val="20"/>
    </w:rPr>
  </w:style>
  <w:style w:type="character" w:customStyle="1" w:styleId="ListLabel641">
    <w:name w:val="ListLabel 641"/>
    <w:rPr>
      <w:sz w:val="20"/>
    </w:rPr>
  </w:style>
  <w:style w:type="character" w:customStyle="1" w:styleId="ListLabel642">
    <w:name w:val="ListLabel 642"/>
    <w:rPr>
      <w:sz w:val="20"/>
    </w:rPr>
  </w:style>
  <w:style w:type="character" w:customStyle="1" w:styleId="ListLabel643">
    <w:name w:val="ListLabel 643"/>
    <w:rPr>
      <w:sz w:val="20"/>
    </w:rPr>
  </w:style>
  <w:style w:type="character" w:customStyle="1" w:styleId="ListLabel644">
    <w:name w:val="ListLabel 644"/>
    <w:rPr>
      <w:sz w:val="20"/>
    </w:rPr>
  </w:style>
  <w:style w:type="character" w:customStyle="1" w:styleId="ListLabel645">
    <w:name w:val="ListLabel 645"/>
    <w:rPr>
      <w:sz w:val="20"/>
    </w:rPr>
  </w:style>
  <w:style w:type="character" w:customStyle="1" w:styleId="ListLabel646">
    <w:name w:val="ListLabel 646"/>
    <w:rPr>
      <w:sz w:val="20"/>
    </w:rPr>
  </w:style>
  <w:style w:type="character" w:customStyle="1" w:styleId="ListLabel647">
    <w:name w:val="ListLabel 647"/>
    <w:rPr>
      <w:sz w:val="20"/>
    </w:rPr>
  </w:style>
  <w:style w:type="character" w:customStyle="1" w:styleId="ListLabel648">
    <w:name w:val="ListLabel 648"/>
    <w:rPr>
      <w:sz w:val="20"/>
    </w:rPr>
  </w:style>
  <w:style w:type="character" w:customStyle="1" w:styleId="ListLabel649">
    <w:name w:val="ListLabel 649"/>
    <w:rPr>
      <w:sz w:val="20"/>
    </w:rPr>
  </w:style>
  <w:style w:type="character" w:customStyle="1" w:styleId="ListLabel650">
    <w:name w:val="ListLabel 650"/>
    <w:rPr>
      <w:sz w:val="20"/>
    </w:rPr>
  </w:style>
  <w:style w:type="character" w:customStyle="1" w:styleId="ListLabel651">
    <w:name w:val="ListLabel 651"/>
    <w:rPr>
      <w:sz w:val="20"/>
    </w:rPr>
  </w:style>
  <w:style w:type="character" w:customStyle="1" w:styleId="ListLabel652">
    <w:name w:val="ListLabel 652"/>
    <w:rPr>
      <w:sz w:val="20"/>
    </w:rPr>
  </w:style>
  <w:style w:type="character" w:customStyle="1" w:styleId="ListLabel653">
    <w:name w:val="ListLabel 653"/>
    <w:rPr>
      <w:sz w:val="20"/>
    </w:rPr>
  </w:style>
  <w:style w:type="character" w:customStyle="1" w:styleId="ListLabel654">
    <w:name w:val="ListLabel 654"/>
    <w:rPr>
      <w:sz w:val="20"/>
    </w:rPr>
  </w:style>
  <w:style w:type="character" w:customStyle="1" w:styleId="ListLabel655">
    <w:name w:val="ListLabel 655"/>
    <w:rPr>
      <w:sz w:val="20"/>
    </w:rPr>
  </w:style>
  <w:style w:type="character" w:customStyle="1" w:styleId="ListLabel656">
    <w:name w:val="ListLabel 656"/>
    <w:rPr>
      <w:sz w:val="20"/>
    </w:rPr>
  </w:style>
  <w:style w:type="character" w:customStyle="1" w:styleId="ListLabel657">
    <w:name w:val="ListLabel 657"/>
    <w:rPr>
      <w:sz w:val="20"/>
    </w:rPr>
  </w:style>
  <w:style w:type="character" w:customStyle="1" w:styleId="ListLabel658">
    <w:name w:val="ListLabel 658"/>
    <w:rPr>
      <w:sz w:val="20"/>
    </w:rPr>
  </w:style>
  <w:style w:type="character" w:customStyle="1" w:styleId="ListLabel659">
    <w:name w:val="ListLabel 659"/>
    <w:rPr>
      <w:sz w:val="20"/>
    </w:rPr>
  </w:style>
  <w:style w:type="character" w:customStyle="1" w:styleId="ListLabel660">
    <w:name w:val="ListLabel 660"/>
    <w:rPr>
      <w:sz w:val="20"/>
    </w:rPr>
  </w:style>
  <w:style w:type="character" w:customStyle="1" w:styleId="ListLabel661">
    <w:name w:val="ListLabel 661"/>
    <w:rPr>
      <w:sz w:val="20"/>
    </w:rPr>
  </w:style>
  <w:style w:type="character" w:customStyle="1" w:styleId="ListLabel662">
    <w:name w:val="ListLabel 662"/>
    <w:rPr>
      <w:sz w:val="20"/>
    </w:rPr>
  </w:style>
  <w:style w:type="character" w:customStyle="1" w:styleId="ListLabel663">
    <w:name w:val="ListLabel 663"/>
    <w:rPr>
      <w:sz w:val="20"/>
    </w:rPr>
  </w:style>
  <w:style w:type="character" w:customStyle="1" w:styleId="ListLabel664">
    <w:name w:val="ListLabel 664"/>
    <w:rPr>
      <w:sz w:val="20"/>
    </w:rPr>
  </w:style>
  <w:style w:type="character" w:customStyle="1" w:styleId="ListLabel665">
    <w:name w:val="ListLabel 665"/>
    <w:rPr>
      <w:sz w:val="20"/>
    </w:rPr>
  </w:style>
  <w:style w:type="character" w:customStyle="1" w:styleId="ListLabel666">
    <w:name w:val="ListLabel 666"/>
    <w:rPr>
      <w:sz w:val="20"/>
    </w:rPr>
  </w:style>
  <w:style w:type="character" w:customStyle="1" w:styleId="ListLabel667">
    <w:name w:val="ListLabel 667"/>
    <w:rPr>
      <w:sz w:val="20"/>
    </w:rPr>
  </w:style>
  <w:style w:type="character" w:customStyle="1" w:styleId="ListLabel668">
    <w:name w:val="ListLabel 668"/>
    <w:rPr>
      <w:sz w:val="20"/>
    </w:rPr>
  </w:style>
  <w:style w:type="character" w:customStyle="1" w:styleId="ListLabel669">
    <w:name w:val="ListLabel 669"/>
    <w:rPr>
      <w:sz w:val="20"/>
    </w:rPr>
  </w:style>
  <w:style w:type="character" w:customStyle="1" w:styleId="ListLabel670">
    <w:name w:val="ListLabel 670"/>
    <w:rPr>
      <w:sz w:val="20"/>
    </w:rPr>
  </w:style>
  <w:style w:type="character" w:customStyle="1" w:styleId="ListLabel671">
    <w:name w:val="ListLabel 671"/>
    <w:rPr>
      <w:sz w:val="20"/>
    </w:rPr>
  </w:style>
  <w:style w:type="character" w:customStyle="1" w:styleId="ListLabel672">
    <w:name w:val="ListLabel 672"/>
    <w:rPr>
      <w:sz w:val="20"/>
    </w:rPr>
  </w:style>
  <w:style w:type="character" w:customStyle="1" w:styleId="ListLabel673">
    <w:name w:val="ListLabel 673"/>
    <w:rPr>
      <w:sz w:val="20"/>
    </w:rPr>
  </w:style>
  <w:style w:type="character" w:customStyle="1" w:styleId="ListLabel674">
    <w:name w:val="ListLabel 674"/>
    <w:rPr>
      <w:sz w:val="20"/>
    </w:rPr>
  </w:style>
  <w:style w:type="character" w:customStyle="1" w:styleId="ListLabel675">
    <w:name w:val="ListLabel 675"/>
    <w:rPr>
      <w:sz w:val="20"/>
    </w:rPr>
  </w:style>
  <w:style w:type="character" w:customStyle="1" w:styleId="ListLabel676">
    <w:name w:val="ListLabel 676"/>
    <w:rPr>
      <w:sz w:val="20"/>
    </w:rPr>
  </w:style>
  <w:style w:type="character" w:customStyle="1" w:styleId="ListLabel677">
    <w:name w:val="ListLabel 677"/>
    <w:rPr>
      <w:sz w:val="20"/>
    </w:rPr>
  </w:style>
  <w:style w:type="character" w:customStyle="1" w:styleId="ListLabel678">
    <w:name w:val="ListLabel 678"/>
    <w:rPr>
      <w:sz w:val="20"/>
    </w:rPr>
  </w:style>
  <w:style w:type="character" w:customStyle="1" w:styleId="ListLabel679">
    <w:name w:val="ListLabel 679"/>
    <w:rPr>
      <w:sz w:val="20"/>
    </w:rPr>
  </w:style>
  <w:style w:type="character" w:customStyle="1" w:styleId="ListLabel680">
    <w:name w:val="ListLabel 680"/>
    <w:rPr>
      <w:sz w:val="20"/>
    </w:rPr>
  </w:style>
  <w:style w:type="character" w:customStyle="1" w:styleId="ListLabel681">
    <w:name w:val="ListLabel 681"/>
    <w:rPr>
      <w:sz w:val="20"/>
    </w:rPr>
  </w:style>
  <w:style w:type="character" w:customStyle="1" w:styleId="ListLabel682">
    <w:name w:val="ListLabel 682"/>
    <w:rPr>
      <w:sz w:val="20"/>
    </w:rPr>
  </w:style>
  <w:style w:type="character" w:customStyle="1" w:styleId="ListLabel683">
    <w:name w:val="ListLabel 683"/>
    <w:rPr>
      <w:sz w:val="20"/>
    </w:rPr>
  </w:style>
  <w:style w:type="character" w:customStyle="1" w:styleId="ListLabel684">
    <w:name w:val="ListLabel 684"/>
    <w:rPr>
      <w:sz w:val="20"/>
    </w:rPr>
  </w:style>
  <w:style w:type="character" w:customStyle="1" w:styleId="ListLabel685">
    <w:name w:val="ListLabel 685"/>
    <w:rPr>
      <w:sz w:val="20"/>
    </w:rPr>
  </w:style>
  <w:style w:type="character" w:customStyle="1" w:styleId="ListLabel686">
    <w:name w:val="ListLabel 686"/>
    <w:rPr>
      <w:sz w:val="20"/>
    </w:rPr>
  </w:style>
  <w:style w:type="character" w:customStyle="1" w:styleId="ListLabel687">
    <w:name w:val="ListLabel 687"/>
    <w:rPr>
      <w:sz w:val="20"/>
    </w:rPr>
  </w:style>
  <w:style w:type="character" w:customStyle="1" w:styleId="ListLabel688">
    <w:name w:val="ListLabel 688"/>
    <w:rPr>
      <w:sz w:val="20"/>
    </w:rPr>
  </w:style>
  <w:style w:type="character" w:customStyle="1" w:styleId="ListLabel689">
    <w:name w:val="ListLabel 689"/>
    <w:rPr>
      <w:sz w:val="20"/>
    </w:rPr>
  </w:style>
  <w:style w:type="character" w:customStyle="1" w:styleId="ListLabel690">
    <w:name w:val="ListLabel 690"/>
    <w:rPr>
      <w:sz w:val="20"/>
    </w:rPr>
  </w:style>
  <w:style w:type="character" w:customStyle="1" w:styleId="ListLabel691">
    <w:name w:val="ListLabel 691"/>
    <w:rPr>
      <w:sz w:val="20"/>
    </w:rPr>
  </w:style>
  <w:style w:type="character" w:customStyle="1" w:styleId="ListLabel692">
    <w:name w:val="ListLabel 692"/>
    <w:rPr>
      <w:sz w:val="20"/>
    </w:rPr>
  </w:style>
  <w:style w:type="character" w:customStyle="1" w:styleId="ListLabel693">
    <w:name w:val="ListLabel 693"/>
    <w:rPr>
      <w:sz w:val="20"/>
    </w:rPr>
  </w:style>
  <w:style w:type="character" w:customStyle="1" w:styleId="ListLabel694">
    <w:name w:val="ListLabel 694"/>
    <w:rPr>
      <w:sz w:val="20"/>
    </w:rPr>
  </w:style>
  <w:style w:type="character" w:customStyle="1" w:styleId="ListLabel695">
    <w:name w:val="ListLabel 695"/>
    <w:rPr>
      <w:sz w:val="20"/>
    </w:rPr>
  </w:style>
  <w:style w:type="character" w:customStyle="1" w:styleId="ListLabel696">
    <w:name w:val="ListLabel 696"/>
    <w:rPr>
      <w:sz w:val="20"/>
    </w:rPr>
  </w:style>
  <w:style w:type="character" w:customStyle="1" w:styleId="ListLabel697">
    <w:name w:val="ListLabel 697"/>
    <w:rPr>
      <w:sz w:val="20"/>
    </w:rPr>
  </w:style>
  <w:style w:type="character" w:customStyle="1" w:styleId="ListLabel698">
    <w:name w:val="ListLabel 698"/>
    <w:rPr>
      <w:sz w:val="20"/>
    </w:rPr>
  </w:style>
  <w:style w:type="character" w:customStyle="1" w:styleId="ListLabel699">
    <w:name w:val="ListLabel 699"/>
    <w:rPr>
      <w:sz w:val="20"/>
    </w:rPr>
  </w:style>
  <w:style w:type="character" w:customStyle="1" w:styleId="ListLabel700">
    <w:name w:val="ListLabel 700"/>
    <w:rPr>
      <w:sz w:val="20"/>
    </w:rPr>
  </w:style>
  <w:style w:type="character" w:customStyle="1" w:styleId="ListLabel701">
    <w:name w:val="ListLabel 701"/>
    <w:rPr>
      <w:sz w:val="20"/>
    </w:rPr>
  </w:style>
  <w:style w:type="character" w:customStyle="1" w:styleId="ListLabel702">
    <w:name w:val="ListLabel 702"/>
    <w:rPr>
      <w:sz w:val="20"/>
    </w:rPr>
  </w:style>
  <w:style w:type="character" w:customStyle="1" w:styleId="ListLabel703">
    <w:name w:val="ListLabel 703"/>
    <w:rPr>
      <w:sz w:val="20"/>
    </w:rPr>
  </w:style>
  <w:style w:type="character" w:customStyle="1" w:styleId="ListLabel704">
    <w:name w:val="ListLabel 704"/>
    <w:rPr>
      <w:sz w:val="20"/>
    </w:rPr>
  </w:style>
  <w:style w:type="character" w:customStyle="1" w:styleId="ListLabel705">
    <w:name w:val="ListLabel 705"/>
    <w:rPr>
      <w:sz w:val="20"/>
    </w:rPr>
  </w:style>
  <w:style w:type="character" w:customStyle="1" w:styleId="ListLabel706">
    <w:name w:val="ListLabel 706"/>
    <w:rPr>
      <w:sz w:val="20"/>
    </w:rPr>
  </w:style>
  <w:style w:type="character" w:customStyle="1" w:styleId="ListLabel707">
    <w:name w:val="ListLabel 707"/>
    <w:rPr>
      <w:sz w:val="20"/>
    </w:rPr>
  </w:style>
  <w:style w:type="character" w:customStyle="1" w:styleId="ListLabel708">
    <w:name w:val="ListLabel 708"/>
    <w:rPr>
      <w:sz w:val="20"/>
    </w:rPr>
  </w:style>
  <w:style w:type="character" w:customStyle="1" w:styleId="ListLabel709">
    <w:name w:val="ListLabel 709"/>
    <w:rPr>
      <w:sz w:val="20"/>
    </w:rPr>
  </w:style>
  <w:style w:type="character" w:customStyle="1" w:styleId="ListLabel710">
    <w:name w:val="ListLabel 710"/>
    <w:rPr>
      <w:sz w:val="20"/>
    </w:rPr>
  </w:style>
  <w:style w:type="character" w:customStyle="1" w:styleId="ListLabel711">
    <w:name w:val="ListLabel 711"/>
    <w:rPr>
      <w:sz w:val="20"/>
    </w:rPr>
  </w:style>
  <w:style w:type="character" w:customStyle="1" w:styleId="ListLabel712">
    <w:name w:val="ListLabel 712"/>
    <w:rPr>
      <w:sz w:val="20"/>
    </w:rPr>
  </w:style>
  <w:style w:type="character" w:customStyle="1" w:styleId="ListLabel713">
    <w:name w:val="ListLabel 713"/>
    <w:rPr>
      <w:sz w:val="20"/>
    </w:rPr>
  </w:style>
  <w:style w:type="character" w:customStyle="1" w:styleId="ListLabel714">
    <w:name w:val="ListLabel 714"/>
    <w:rPr>
      <w:sz w:val="20"/>
    </w:rPr>
  </w:style>
  <w:style w:type="character" w:customStyle="1" w:styleId="ListLabel715">
    <w:name w:val="ListLabel 715"/>
    <w:rPr>
      <w:sz w:val="20"/>
    </w:rPr>
  </w:style>
  <w:style w:type="character" w:customStyle="1" w:styleId="ListLabel716">
    <w:name w:val="ListLabel 716"/>
    <w:rPr>
      <w:sz w:val="20"/>
    </w:rPr>
  </w:style>
  <w:style w:type="character" w:customStyle="1" w:styleId="ListLabel717">
    <w:name w:val="ListLabel 717"/>
    <w:rPr>
      <w:sz w:val="20"/>
    </w:rPr>
  </w:style>
  <w:style w:type="character" w:customStyle="1" w:styleId="ListLabel718">
    <w:name w:val="ListLabel 718"/>
    <w:rPr>
      <w:sz w:val="20"/>
    </w:rPr>
  </w:style>
  <w:style w:type="character" w:customStyle="1" w:styleId="ListLabel719">
    <w:name w:val="ListLabel 719"/>
    <w:rPr>
      <w:sz w:val="20"/>
    </w:rPr>
  </w:style>
  <w:style w:type="character" w:customStyle="1" w:styleId="ListLabel720">
    <w:name w:val="ListLabel 720"/>
    <w:rPr>
      <w:sz w:val="20"/>
    </w:rPr>
  </w:style>
  <w:style w:type="character" w:customStyle="1" w:styleId="ListLabel721">
    <w:name w:val="ListLabel 721"/>
    <w:rPr>
      <w:sz w:val="20"/>
    </w:rPr>
  </w:style>
  <w:style w:type="character" w:customStyle="1" w:styleId="ListLabel722">
    <w:name w:val="ListLabel 722"/>
    <w:rPr>
      <w:sz w:val="20"/>
    </w:rPr>
  </w:style>
  <w:style w:type="character" w:customStyle="1" w:styleId="ListLabel723">
    <w:name w:val="ListLabel 723"/>
    <w:rPr>
      <w:sz w:val="20"/>
    </w:rPr>
  </w:style>
  <w:style w:type="character" w:customStyle="1" w:styleId="ListLabel724">
    <w:name w:val="ListLabel 724"/>
    <w:rPr>
      <w:sz w:val="20"/>
    </w:rPr>
  </w:style>
  <w:style w:type="character" w:customStyle="1" w:styleId="ListLabel725">
    <w:name w:val="ListLabel 725"/>
    <w:rPr>
      <w:sz w:val="20"/>
    </w:rPr>
  </w:style>
  <w:style w:type="character" w:customStyle="1" w:styleId="ListLabel726">
    <w:name w:val="ListLabel 726"/>
    <w:rPr>
      <w:sz w:val="20"/>
    </w:rPr>
  </w:style>
  <w:style w:type="character" w:customStyle="1" w:styleId="ListLabel727">
    <w:name w:val="ListLabel 727"/>
    <w:rPr>
      <w:sz w:val="20"/>
    </w:rPr>
  </w:style>
  <w:style w:type="character" w:customStyle="1" w:styleId="ListLabel728">
    <w:name w:val="ListLabel 728"/>
    <w:rPr>
      <w:sz w:val="20"/>
    </w:rPr>
  </w:style>
  <w:style w:type="character" w:customStyle="1" w:styleId="ListLabel729">
    <w:name w:val="ListLabel 729"/>
    <w:rPr>
      <w:sz w:val="20"/>
    </w:rPr>
  </w:style>
  <w:style w:type="character" w:customStyle="1" w:styleId="ListLabel730">
    <w:name w:val="ListLabel 730"/>
    <w:rPr>
      <w:sz w:val="20"/>
    </w:rPr>
  </w:style>
  <w:style w:type="character" w:customStyle="1" w:styleId="ListLabel731">
    <w:name w:val="ListLabel 731"/>
    <w:rPr>
      <w:sz w:val="20"/>
    </w:rPr>
  </w:style>
  <w:style w:type="character" w:customStyle="1" w:styleId="ListLabel732">
    <w:name w:val="ListLabel 732"/>
    <w:rPr>
      <w:sz w:val="20"/>
    </w:rPr>
  </w:style>
  <w:style w:type="character" w:customStyle="1" w:styleId="ListLabel733">
    <w:name w:val="ListLabel 733"/>
    <w:rPr>
      <w:sz w:val="20"/>
    </w:rPr>
  </w:style>
  <w:style w:type="character" w:customStyle="1" w:styleId="ListLabel734">
    <w:name w:val="ListLabel 734"/>
    <w:rPr>
      <w:sz w:val="20"/>
    </w:rPr>
  </w:style>
  <w:style w:type="character" w:customStyle="1" w:styleId="ListLabel735">
    <w:name w:val="ListLabel 735"/>
    <w:rPr>
      <w:sz w:val="20"/>
    </w:rPr>
  </w:style>
  <w:style w:type="character" w:customStyle="1" w:styleId="ListLabel736">
    <w:name w:val="ListLabel 736"/>
    <w:rPr>
      <w:sz w:val="20"/>
    </w:rPr>
  </w:style>
  <w:style w:type="character" w:customStyle="1" w:styleId="ListLabel737">
    <w:name w:val="ListLabel 737"/>
    <w:rPr>
      <w:sz w:val="20"/>
    </w:rPr>
  </w:style>
  <w:style w:type="character" w:customStyle="1" w:styleId="ListLabel738">
    <w:name w:val="ListLabel 738"/>
    <w:rPr>
      <w:sz w:val="20"/>
    </w:rPr>
  </w:style>
  <w:style w:type="character" w:customStyle="1" w:styleId="ListLabel739">
    <w:name w:val="ListLabel 739"/>
    <w:rPr>
      <w:sz w:val="20"/>
    </w:rPr>
  </w:style>
  <w:style w:type="character" w:customStyle="1" w:styleId="ListLabel740">
    <w:name w:val="ListLabel 740"/>
    <w:rPr>
      <w:sz w:val="20"/>
    </w:rPr>
  </w:style>
  <w:style w:type="character" w:customStyle="1" w:styleId="ListLabel741">
    <w:name w:val="ListLabel 741"/>
    <w:rPr>
      <w:sz w:val="20"/>
    </w:rPr>
  </w:style>
  <w:style w:type="character" w:customStyle="1" w:styleId="ListLabel742">
    <w:name w:val="ListLabel 742"/>
    <w:rPr>
      <w:sz w:val="20"/>
    </w:rPr>
  </w:style>
  <w:style w:type="character" w:customStyle="1" w:styleId="ListLabel743">
    <w:name w:val="ListLabel 743"/>
    <w:rPr>
      <w:sz w:val="20"/>
    </w:rPr>
  </w:style>
  <w:style w:type="character" w:customStyle="1" w:styleId="ListLabel744">
    <w:name w:val="ListLabel 744"/>
    <w:rPr>
      <w:sz w:val="20"/>
    </w:rPr>
  </w:style>
  <w:style w:type="character" w:customStyle="1" w:styleId="ListLabel745">
    <w:name w:val="ListLabel 745"/>
    <w:rPr>
      <w:sz w:val="20"/>
    </w:rPr>
  </w:style>
  <w:style w:type="character" w:customStyle="1" w:styleId="ListLabel746">
    <w:name w:val="ListLabel 746"/>
    <w:rPr>
      <w:sz w:val="20"/>
    </w:rPr>
  </w:style>
  <w:style w:type="character" w:customStyle="1" w:styleId="ListLabel747">
    <w:name w:val="ListLabel 747"/>
    <w:rPr>
      <w:sz w:val="20"/>
    </w:rPr>
  </w:style>
  <w:style w:type="character" w:customStyle="1" w:styleId="ListLabel748">
    <w:name w:val="ListLabel 748"/>
    <w:rPr>
      <w:sz w:val="20"/>
    </w:rPr>
  </w:style>
  <w:style w:type="character" w:customStyle="1" w:styleId="ListLabel749">
    <w:name w:val="ListLabel 749"/>
    <w:rPr>
      <w:sz w:val="20"/>
    </w:rPr>
  </w:style>
  <w:style w:type="character" w:customStyle="1" w:styleId="ListLabel750">
    <w:name w:val="ListLabel 750"/>
    <w:rPr>
      <w:sz w:val="20"/>
    </w:rPr>
  </w:style>
  <w:style w:type="character" w:customStyle="1" w:styleId="ListLabel751">
    <w:name w:val="ListLabel 751"/>
    <w:rPr>
      <w:sz w:val="20"/>
    </w:rPr>
  </w:style>
  <w:style w:type="character" w:customStyle="1" w:styleId="ListLabel752">
    <w:name w:val="ListLabel 752"/>
    <w:rPr>
      <w:sz w:val="20"/>
    </w:rPr>
  </w:style>
  <w:style w:type="character" w:customStyle="1" w:styleId="ListLabel753">
    <w:name w:val="ListLabel 753"/>
    <w:rPr>
      <w:sz w:val="20"/>
    </w:rPr>
  </w:style>
  <w:style w:type="character" w:customStyle="1" w:styleId="ListLabel754">
    <w:name w:val="ListLabel 754"/>
    <w:rPr>
      <w:sz w:val="20"/>
    </w:rPr>
  </w:style>
  <w:style w:type="character" w:customStyle="1" w:styleId="ListLabel755">
    <w:name w:val="ListLabel 755"/>
    <w:rPr>
      <w:sz w:val="20"/>
    </w:rPr>
  </w:style>
  <w:style w:type="character" w:customStyle="1" w:styleId="ListLabel756">
    <w:name w:val="ListLabel 756"/>
    <w:rPr>
      <w:sz w:val="20"/>
    </w:rPr>
  </w:style>
  <w:style w:type="character" w:customStyle="1" w:styleId="ListLabel757">
    <w:name w:val="ListLabel 757"/>
    <w:rPr>
      <w:sz w:val="20"/>
    </w:rPr>
  </w:style>
  <w:style w:type="character" w:customStyle="1" w:styleId="ListLabel758">
    <w:name w:val="ListLabel 758"/>
    <w:rPr>
      <w:sz w:val="20"/>
    </w:rPr>
  </w:style>
  <w:style w:type="character" w:customStyle="1" w:styleId="ListLabel759">
    <w:name w:val="ListLabel 759"/>
    <w:rPr>
      <w:sz w:val="20"/>
    </w:rPr>
  </w:style>
  <w:style w:type="character" w:customStyle="1" w:styleId="ListLabel760">
    <w:name w:val="ListLabel 760"/>
    <w:rPr>
      <w:sz w:val="20"/>
    </w:rPr>
  </w:style>
  <w:style w:type="character" w:customStyle="1" w:styleId="ListLabel761">
    <w:name w:val="ListLabel 761"/>
    <w:rPr>
      <w:sz w:val="20"/>
    </w:rPr>
  </w:style>
  <w:style w:type="character" w:customStyle="1" w:styleId="ListLabel762">
    <w:name w:val="ListLabel 762"/>
    <w:rPr>
      <w:sz w:val="20"/>
    </w:rPr>
  </w:style>
  <w:style w:type="character" w:customStyle="1" w:styleId="ListLabel763">
    <w:name w:val="ListLabel 763"/>
    <w:rPr>
      <w:sz w:val="20"/>
    </w:rPr>
  </w:style>
  <w:style w:type="character" w:customStyle="1" w:styleId="ListLabel764">
    <w:name w:val="ListLabel 764"/>
    <w:rPr>
      <w:sz w:val="20"/>
    </w:rPr>
  </w:style>
  <w:style w:type="character" w:customStyle="1" w:styleId="ListLabel765">
    <w:name w:val="ListLabel 765"/>
    <w:rPr>
      <w:sz w:val="20"/>
    </w:rPr>
  </w:style>
  <w:style w:type="character" w:customStyle="1" w:styleId="ListLabel766">
    <w:name w:val="ListLabel 766"/>
    <w:rPr>
      <w:sz w:val="20"/>
    </w:rPr>
  </w:style>
  <w:style w:type="character" w:customStyle="1" w:styleId="ListLabel767">
    <w:name w:val="ListLabel 767"/>
    <w:rPr>
      <w:sz w:val="20"/>
    </w:rPr>
  </w:style>
  <w:style w:type="character" w:customStyle="1" w:styleId="ListLabel768">
    <w:name w:val="ListLabel 768"/>
    <w:rPr>
      <w:sz w:val="20"/>
    </w:rPr>
  </w:style>
  <w:style w:type="character" w:customStyle="1" w:styleId="ListLabel769">
    <w:name w:val="ListLabel 769"/>
    <w:rPr>
      <w:sz w:val="20"/>
    </w:rPr>
  </w:style>
  <w:style w:type="character" w:customStyle="1" w:styleId="ListLabel770">
    <w:name w:val="ListLabel 770"/>
    <w:rPr>
      <w:sz w:val="20"/>
    </w:rPr>
  </w:style>
  <w:style w:type="character" w:customStyle="1" w:styleId="ListLabel771">
    <w:name w:val="ListLabel 771"/>
    <w:rPr>
      <w:sz w:val="20"/>
    </w:rPr>
  </w:style>
  <w:style w:type="character" w:customStyle="1" w:styleId="ListLabel772">
    <w:name w:val="ListLabel 772"/>
    <w:rPr>
      <w:sz w:val="20"/>
    </w:rPr>
  </w:style>
  <w:style w:type="character" w:customStyle="1" w:styleId="ListLabel773">
    <w:name w:val="ListLabel 773"/>
    <w:rPr>
      <w:sz w:val="20"/>
    </w:rPr>
  </w:style>
  <w:style w:type="character" w:customStyle="1" w:styleId="ListLabel774">
    <w:name w:val="ListLabel 774"/>
    <w:rPr>
      <w:sz w:val="20"/>
    </w:rPr>
  </w:style>
  <w:style w:type="character" w:customStyle="1" w:styleId="ListLabel775">
    <w:name w:val="ListLabel 775"/>
    <w:rPr>
      <w:sz w:val="20"/>
    </w:rPr>
  </w:style>
  <w:style w:type="character" w:customStyle="1" w:styleId="ListLabel776">
    <w:name w:val="ListLabel 776"/>
    <w:rPr>
      <w:sz w:val="20"/>
    </w:rPr>
  </w:style>
  <w:style w:type="character" w:customStyle="1" w:styleId="ListLabel777">
    <w:name w:val="ListLabel 777"/>
    <w:rPr>
      <w:sz w:val="20"/>
    </w:rPr>
  </w:style>
  <w:style w:type="character" w:customStyle="1" w:styleId="ListLabel778">
    <w:name w:val="ListLabel 778"/>
    <w:rPr>
      <w:sz w:val="20"/>
    </w:rPr>
  </w:style>
  <w:style w:type="character" w:customStyle="1" w:styleId="ListLabel779">
    <w:name w:val="ListLabel 779"/>
    <w:rPr>
      <w:sz w:val="20"/>
    </w:rPr>
  </w:style>
  <w:style w:type="character" w:customStyle="1" w:styleId="ListLabel780">
    <w:name w:val="ListLabel 780"/>
    <w:rPr>
      <w:sz w:val="20"/>
    </w:rPr>
  </w:style>
  <w:style w:type="character" w:customStyle="1" w:styleId="ListLabel781">
    <w:name w:val="ListLabel 781"/>
    <w:rPr>
      <w:sz w:val="20"/>
    </w:rPr>
  </w:style>
  <w:style w:type="character" w:customStyle="1" w:styleId="ListLabel782">
    <w:name w:val="ListLabel 782"/>
    <w:rPr>
      <w:sz w:val="20"/>
    </w:rPr>
  </w:style>
  <w:style w:type="character" w:customStyle="1" w:styleId="ListLabel783">
    <w:name w:val="ListLabel 783"/>
    <w:rPr>
      <w:sz w:val="20"/>
    </w:rPr>
  </w:style>
  <w:style w:type="character" w:customStyle="1" w:styleId="ListLabel784">
    <w:name w:val="ListLabel 784"/>
    <w:rPr>
      <w:sz w:val="20"/>
    </w:rPr>
  </w:style>
  <w:style w:type="character" w:customStyle="1" w:styleId="ListLabel785">
    <w:name w:val="ListLabel 785"/>
    <w:rPr>
      <w:sz w:val="20"/>
    </w:rPr>
  </w:style>
  <w:style w:type="character" w:customStyle="1" w:styleId="ListLabel786">
    <w:name w:val="ListLabel 786"/>
    <w:rPr>
      <w:sz w:val="20"/>
    </w:rPr>
  </w:style>
  <w:style w:type="character" w:customStyle="1" w:styleId="ListLabel787">
    <w:name w:val="ListLabel 787"/>
    <w:rPr>
      <w:sz w:val="20"/>
    </w:rPr>
  </w:style>
  <w:style w:type="character" w:customStyle="1" w:styleId="ListLabel788">
    <w:name w:val="ListLabel 788"/>
    <w:rPr>
      <w:sz w:val="20"/>
    </w:rPr>
  </w:style>
  <w:style w:type="character" w:customStyle="1" w:styleId="ListLabel789">
    <w:name w:val="ListLabel 789"/>
    <w:rPr>
      <w:sz w:val="20"/>
    </w:rPr>
  </w:style>
  <w:style w:type="character" w:customStyle="1" w:styleId="ListLabel790">
    <w:name w:val="ListLabel 790"/>
    <w:rPr>
      <w:sz w:val="20"/>
    </w:rPr>
  </w:style>
  <w:style w:type="character" w:customStyle="1" w:styleId="ListLabel791">
    <w:name w:val="ListLabel 791"/>
    <w:rPr>
      <w:sz w:val="20"/>
    </w:rPr>
  </w:style>
  <w:style w:type="character" w:customStyle="1" w:styleId="ListLabel792">
    <w:name w:val="ListLabel 792"/>
    <w:rPr>
      <w:sz w:val="20"/>
    </w:rPr>
  </w:style>
  <w:style w:type="character" w:customStyle="1" w:styleId="ListLabel793">
    <w:name w:val="ListLabel 793"/>
    <w:rPr>
      <w:sz w:val="20"/>
    </w:rPr>
  </w:style>
  <w:style w:type="character" w:customStyle="1" w:styleId="ListLabel794">
    <w:name w:val="ListLabel 794"/>
    <w:rPr>
      <w:sz w:val="20"/>
    </w:rPr>
  </w:style>
  <w:style w:type="character" w:customStyle="1" w:styleId="ListLabel795">
    <w:name w:val="ListLabel 795"/>
    <w:rPr>
      <w:sz w:val="20"/>
    </w:rPr>
  </w:style>
  <w:style w:type="character" w:customStyle="1" w:styleId="ListLabel796">
    <w:name w:val="ListLabel 796"/>
    <w:rPr>
      <w:sz w:val="20"/>
    </w:rPr>
  </w:style>
  <w:style w:type="character" w:customStyle="1" w:styleId="ListLabel797">
    <w:name w:val="ListLabel 797"/>
    <w:rPr>
      <w:sz w:val="20"/>
    </w:rPr>
  </w:style>
  <w:style w:type="character" w:customStyle="1" w:styleId="ListLabel798">
    <w:name w:val="ListLabel 798"/>
    <w:rPr>
      <w:sz w:val="20"/>
    </w:rPr>
  </w:style>
  <w:style w:type="character" w:customStyle="1" w:styleId="ListLabel799">
    <w:name w:val="ListLabel 799"/>
    <w:rPr>
      <w:sz w:val="20"/>
    </w:rPr>
  </w:style>
  <w:style w:type="character" w:customStyle="1" w:styleId="ListLabel800">
    <w:name w:val="ListLabel 800"/>
    <w:rPr>
      <w:sz w:val="20"/>
    </w:rPr>
  </w:style>
  <w:style w:type="character" w:customStyle="1" w:styleId="ListLabel801">
    <w:name w:val="ListLabel 801"/>
    <w:rPr>
      <w:sz w:val="20"/>
    </w:rPr>
  </w:style>
  <w:style w:type="character" w:customStyle="1" w:styleId="ListLabel802">
    <w:name w:val="ListLabel 802"/>
    <w:rPr>
      <w:sz w:val="20"/>
    </w:rPr>
  </w:style>
  <w:style w:type="character" w:customStyle="1" w:styleId="ListLabel803">
    <w:name w:val="ListLabel 803"/>
    <w:rPr>
      <w:sz w:val="20"/>
    </w:rPr>
  </w:style>
  <w:style w:type="character" w:customStyle="1" w:styleId="ListLabel804">
    <w:name w:val="ListLabel 804"/>
    <w:rPr>
      <w:sz w:val="20"/>
    </w:rPr>
  </w:style>
  <w:style w:type="character" w:customStyle="1" w:styleId="ListLabel805">
    <w:name w:val="ListLabel 805"/>
    <w:rPr>
      <w:sz w:val="20"/>
    </w:rPr>
  </w:style>
  <w:style w:type="character" w:customStyle="1" w:styleId="ListLabel806">
    <w:name w:val="ListLabel 806"/>
    <w:rPr>
      <w:sz w:val="20"/>
    </w:rPr>
  </w:style>
  <w:style w:type="character" w:customStyle="1" w:styleId="ListLabel807">
    <w:name w:val="ListLabel 807"/>
    <w:rPr>
      <w:sz w:val="20"/>
    </w:rPr>
  </w:style>
  <w:style w:type="character" w:customStyle="1" w:styleId="ListLabel808">
    <w:name w:val="ListLabel 808"/>
    <w:rPr>
      <w:sz w:val="20"/>
    </w:rPr>
  </w:style>
  <w:style w:type="character" w:customStyle="1" w:styleId="ListLabel809">
    <w:name w:val="ListLabel 809"/>
    <w:rPr>
      <w:sz w:val="20"/>
    </w:rPr>
  </w:style>
  <w:style w:type="character" w:customStyle="1" w:styleId="ListLabel810">
    <w:name w:val="ListLabel 810"/>
    <w:rPr>
      <w:sz w:val="20"/>
    </w:rPr>
  </w:style>
  <w:style w:type="character" w:customStyle="1" w:styleId="ListLabel811">
    <w:name w:val="ListLabel 811"/>
    <w:rPr>
      <w:sz w:val="20"/>
    </w:rPr>
  </w:style>
  <w:style w:type="character" w:customStyle="1" w:styleId="ListLabel812">
    <w:name w:val="ListLabel 812"/>
    <w:rPr>
      <w:sz w:val="20"/>
    </w:rPr>
  </w:style>
  <w:style w:type="character" w:customStyle="1" w:styleId="ListLabel813">
    <w:name w:val="ListLabel 813"/>
    <w:rPr>
      <w:sz w:val="20"/>
    </w:rPr>
  </w:style>
  <w:style w:type="character" w:customStyle="1" w:styleId="ListLabel814">
    <w:name w:val="ListLabel 814"/>
    <w:rPr>
      <w:sz w:val="20"/>
    </w:rPr>
  </w:style>
  <w:style w:type="character" w:customStyle="1" w:styleId="ListLabel815">
    <w:name w:val="ListLabel 815"/>
    <w:rPr>
      <w:sz w:val="20"/>
    </w:rPr>
  </w:style>
  <w:style w:type="character" w:customStyle="1" w:styleId="ListLabel816">
    <w:name w:val="ListLabel 816"/>
    <w:rPr>
      <w:sz w:val="20"/>
    </w:rPr>
  </w:style>
  <w:style w:type="character" w:customStyle="1" w:styleId="ListLabel817">
    <w:name w:val="ListLabel 817"/>
    <w:rPr>
      <w:sz w:val="20"/>
    </w:rPr>
  </w:style>
  <w:style w:type="character" w:customStyle="1" w:styleId="ListLabel818">
    <w:name w:val="ListLabel 818"/>
    <w:rPr>
      <w:sz w:val="20"/>
    </w:rPr>
  </w:style>
  <w:style w:type="character" w:customStyle="1" w:styleId="ListLabel819">
    <w:name w:val="ListLabel 819"/>
    <w:rPr>
      <w:sz w:val="20"/>
    </w:rPr>
  </w:style>
  <w:style w:type="character" w:customStyle="1" w:styleId="ListLabel820">
    <w:name w:val="ListLabel 820"/>
    <w:rPr>
      <w:sz w:val="20"/>
    </w:rPr>
  </w:style>
  <w:style w:type="character" w:customStyle="1" w:styleId="ListLabel821">
    <w:name w:val="ListLabel 821"/>
    <w:rPr>
      <w:sz w:val="20"/>
    </w:rPr>
  </w:style>
  <w:style w:type="character" w:customStyle="1" w:styleId="ListLabel822">
    <w:name w:val="ListLabel 822"/>
    <w:rPr>
      <w:sz w:val="20"/>
    </w:rPr>
  </w:style>
  <w:style w:type="character" w:customStyle="1" w:styleId="ListLabel823">
    <w:name w:val="ListLabel 823"/>
    <w:rPr>
      <w:sz w:val="20"/>
    </w:rPr>
  </w:style>
  <w:style w:type="character" w:customStyle="1" w:styleId="ListLabel824">
    <w:name w:val="ListLabel 824"/>
    <w:rPr>
      <w:sz w:val="20"/>
    </w:rPr>
  </w:style>
  <w:style w:type="character" w:customStyle="1" w:styleId="ListLabel825">
    <w:name w:val="ListLabel 825"/>
    <w:rPr>
      <w:sz w:val="20"/>
    </w:rPr>
  </w:style>
  <w:style w:type="character" w:customStyle="1" w:styleId="ListLabel826">
    <w:name w:val="ListLabel 826"/>
    <w:rPr>
      <w:sz w:val="20"/>
    </w:rPr>
  </w:style>
  <w:style w:type="character" w:customStyle="1" w:styleId="ListLabel827">
    <w:name w:val="ListLabel 827"/>
    <w:rPr>
      <w:sz w:val="20"/>
    </w:rPr>
  </w:style>
  <w:style w:type="character" w:customStyle="1" w:styleId="ListLabel828">
    <w:name w:val="ListLabel 828"/>
    <w:rPr>
      <w:sz w:val="20"/>
    </w:rPr>
  </w:style>
  <w:style w:type="character" w:customStyle="1" w:styleId="ListLabel829">
    <w:name w:val="ListLabel 829"/>
    <w:rPr>
      <w:sz w:val="20"/>
    </w:rPr>
  </w:style>
  <w:style w:type="character" w:customStyle="1" w:styleId="ListLabel830">
    <w:name w:val="ListLabel 830"/>
    <w:rPr>
      <w:sz w:val="20"/>
    </w:rPr>
  </w:style>
  <w:style w:type="character" w:customStyle="1" w:styleId="ListLabel831">
    <w:name w:val="ListLabel 831"/>
    <w:rPr>
      <w:sz w:val="20"/>
    </w:rPr>
  </w:style>
  <w:style w:type="character" w:customStyle="1" w:styleId="ListLabel832">
    <w:name w:val="ListLabel 832"/>
    <w:rPr>
      <w:sz w:val="20"/>
    </w:rPr>
  </w:style>
  <w:style w:type="character" w:customStyle="1" w:styleId="ListLabel833">
    <w:name w:val="ListLabel 833"/>
    <w:rPr>
      <w:sz w:val="20"/>
    </w:rPr>
  </w:style>
  <w:style w:type="character" w:customStyle="1" w:styleId="ListLabel834">
    <w:name w:val="ListLabel 834"/>
    <w:rPr>
      <w:sz w:val="20"/>
    </w:rPr>
  </w:style>
  <w:style w:type="character" w:customStyle="1" w:styleId="ListLabel835">
    <w:name w:val="ListLabel 835"/>
    <w:rPr>
      <w:sz w:val="20"/>
    </w:rPr>
  </w:style>
  <w:style w:type="character" w:customStyle="1" w:styleId="ListLabel836">
    <w:name w:val="ListLabel 836"/>
    <w:rPr>
      <w:sz w:val="20"/>
    </w:rPr>
  </w:style>
  <w:style w:type="character" w:customStyle="1" w:styleId="ListLabel837">
    <w:name w:val="ListLabel 837"/>
    <w:rPr>
      <w:sz w:val="20"/>
    </w:rPr>
  </w:style>
  <w:style w:type="character" w:customStyle="1" w:styleId="ListLabel838">
    <w:name w:val="ListLabel 838"/>
    <w:rPr>
      <w:sz w:val="20"/>
    </w:rPr>
  </w:style>
  <w:style w:type="character" w:customStyle="1" w:styleId="ListLabel839">
    <w:name w:val="ListLabel 839"/>
    <w:rPr>
      <w:sz w:val="20"/>
    </w:rPr>
  </w:style>
  <w:style w:type="character" w:customStyle="1" w:styleId="ListLabel840">
    <w:name w:val="ListLabel 840"/>
    <w:rPr>
      <w:sz w:val="20"/>
    </w:rPr>
  </w:style>
  <w:style w:type="character" w:customStyle="1" w:styleId="ListLabel841">
    <w:name w:val="ListLabel 841"/>
    <w:rPr>
      <w:sz w:val="20"/>
    </w:rPr>
  </w:style>
  <w:style w:type="character" w:customStyle="1" w:styleId="ListLabel842">
    <w:name w:val="ListLabel 842"/>
    <w:rPr>
      <w:sz w:val="20"/>
    </w:rPr>
  </w:style>
  <w:style w:type="character" w:customStyle="1" w:styleId="ListLabel843">
    <w:name w:val="ListLabel 843"/>
    <w:rPr>
      <w:sz w:val="20"/>
    </w:rPr>
  </w:style>
  <w:style w:type="character" w:customStyle="1" w:styleId="ListLabel844">
    <w:name w:val="ListLabel 844"/>
    <w:rPr>
      <w:sz w:val="20"/>
    </w:rPr>
  </w:style>
  <w:style w:type="character" w:customStyle="1" w:styleId="ListLabel845">
    <w:name w:val="ListLabel 845"/>
    <w:rPr>
      <w:sz w:val="20"/>
    </w:rPr>
  </w:style>
  <w:style w:type="character" w:customStyle="1" w:styleId="ListLabel846">
    <w:name w:val="ListLabel 846"/>
    <w:rPr>
      <w:sz w:val="20"/>
    </w:rPr>
  </w:style>
  <w:style w:type="character" w:customStyle="1" w:styleId="ListLabel847">
    <w:name w:val="ListLabel 847"/>
    <w:rPr>
      <w:sz w:val="20"/>
    </w:rPr>
  </w:style>
  <w:style w:type="character" w:customStyle="1" w:styleId="ListLabel848">
    <w:name w:val="ListLabel 848"/>
    <w:rPr>
      <w:sz w:val="20"/>
    </w:rPr>
  </w:style>
  <w:style w:type="character" w:customStyle="1" w:styleId="ListLabel849">
    <w:name w:val="ListLabel 849"/>
    <w:rPr>
      <w:sz w:val="20"/>
    </w:rPr>
  </w:style>
  <w:style w:type="character" w:customStyle="1" w:styleId="ListLabel850">
    <w:name w:val="ListLabel 850"/>
    <w:rPr>
      <w:sz w:val="20"/>
    </w:rPr>
  </w:style>
  <w:style w:type="character" w:customStyle="1" w:styleId="ListLabel851">
    <w:name w:val="ListLabel 851"/>
    <w:rPr>
      <w:sz w:val="20"/>
    </w:rPr>
  </w:style>
  <w:style w:type="character" w:customStyle="1" w:styleId="ListLabel852">
    <w:name w:val="ListLabel 852"/>
    <w:rPr>
      <w:sz w:val="20"/>
    </w:rPr>
  </w:style>
  <w:style w:type="character" w:customStyle="1" w:styleId="ListLabel853">
    <w:name w:val="ListLabel 853"/>
    <w:rPr>
      <w:sz w:val="20"/>
    </w:rPr>
  </w:style>
  <w:style w:type="character" w:customStyle="1" w:styleId="ListLabel854">
    <w:name w:val="ListLabel 854"/>
    <w:rPr>
      <w:sz w:val="20"/>
    </w:rPr>
  </w:style>
  <w:style w:type="character" w:customStyle="1" w:styleId="ListLabel855">
    <w:name w:val="ListLabel 855"/>
    <w:rPr>
      <w:sz w:val="20"/>
    </w:rPr>
  </w:style>
  <w:style w:type="character" w:customStyle="1" w:styleId="ListLabel856">
    <w:name w:val="ListLabel 856"/>
    <w:rPr>
      <w:sz w:val="20"/>
    </w:rPr>
  </w:style>
  <w:style w:type="character" w:customStyle="1" w:styleId="ListLabel857">
    <w:name w:val="ListLabel 857"/>
    <w:rPr>
      <w:sz w:val="20"/>
    </w:rPr>
  </w:style>
  <w:style w:type="character" w:customStyle="1" w:styleId="ListLabel858">
    <w:name w:val="ListLabel 858"/>
    <w:rPr>
      <w:sz w:val="20"/>
    </w:rPr>
  </w:style>
  <w:style w:type="character" w:customStyle="1" w:styleId="ListLabel859">
    <w:name w:val="ListLabel 859"/>
    <w:rPr>
      <w:sz w:val="20"/>
    </w:rPr>
  </w:style>
  <w:style w:type="character" w:customStyle="1" w:styleId="ListLabel860">
    <w:name w:val="ListLabel 860"/>
    <w:rPr>
      <w:sz w:val="20"/>
    </w:rPr>
  </w:style>
  <w:style w:type="character" w:customStyle="1" w:styleId="ListLabel861">
    <w:name w:val="ListLabel 861"/>
    <w:rPr>
      <w:sz w:val="20"/>
    </w:rPr>
  </w:style>
  <w:style w:type="character" w:customStyle="1" w:styleId="ListLabel862">
    <w:name w:val="ListLabel 862"/>
    <w:rPr>
      <w:sz w:val="20"/>
    </w:rPr>
  </w:style>
  <w:style w:type="character" w:customStyle="1" w:styleId="ListLabel863">
    <w:name w:val="ListLabel 863"/>
    <w:rPr>
      <w:sz w:val="20"/>
    </w:rPr>
  </w:style>
  <w:style w:type="character" w:customStyle="1" w:styleId="ListLabel864">
    <w:name w:val="ListLabel 864"/>
    <w:rPr>
      <w:sz w:val="20"/>
    </w:rPr>
  </w:style>
  <w:style w:type="character" w:customStyle="1" w:styleId="ListLabel865">
    <w:name w:val="ListLabel 865"/>
    <w:rPr>
      <w:sz w:val="20"/>
    </w:rPr>
  </w:style>
  <w:style w:type="character" w:customStyle="1" w:styleId="ListLabel866">
    <w:name w:val="ListLabel 866"/>
    <w:rPr>
      <w:sz w:val="20"/>
    </w:rPr>
  </w:style>
  <w:style w:type="character" w:customStyle="1" w:styleId="ListLabel867">
    <w:name w:val="ListLabel 867"/>
    <w:rPr>
      <w:sz w:val="20"/>
    </w:rPr>
  </w:style>
  <w:style w:type="character" w:customStyle="1" w:styleId="ListLabel868">
    <w:name w:val="ListLabel 868"/>
    <w:rPr>
      <w:sz w:val="20"/>
    </w:rPr>
  </w:style>
  <w:style w:type="character" w:customStyle="1" w:styleId="ListLabel869">
    <w:name w:val="ListLabel 869"/>
    <w:rPr>
      <w:sz w:val="20"/>
    </w:rPr>
  </w:style>
  <w:style w:type="character" w:customStyle="1" w:styleId="ListLabel870">
    <w:name w:val="ListLabel 870"/>
    <w:rPr>
      <w:sz w:val="20"/>
    </w:rPr>
  </w:style>
  <w:style w:type="character" w:customStyle="1" w:styleId="ListLabel871">
    <w:name w:val="ListLabel 871"/>
    <w:rPr>
      <w:sz w:val="20"/>
    </w:rPr>
  </w:style>
  <w:style w:type="character" w:customStyle="1" w:styleId="ListLabel872">
    <w:name w:val="ListLabel 872"/>
    <w:rPr>
      <w:sz w:val="20"/>
    </w:rPr>
  </w:style>
  <w:style w:type="character" w:customStyle="1" w:styleId="ListLabel873">
    <w:name w:val="ListLabel 873"/>
    <w:rPr>
      <w:sz w:val="20"/>
    </w:rPr>
  </w:style>
  <w:style w:type="character" w:customStyle="1" w:styleId="ListLabel874">
    <w:name w:val="ListLabel 874"/>
    <w:rPr>
      <w:sz w:val="20"/>
    </w:rPr>
  </w:style>
  <w:style w:type="character" w:customStyle="1" w:styleId="ListLabel875">
    <w:name w:val="ListLabel 875"/>
    <w:rPr>
      <w:sz w:val="20"/>
    </w:rPr>
  </w:style>
  <w:style w:type="character" w:customStyle="1" w:styleId="ListLabel876">
    <w:name w:val="ListLabel 876"/>
    <w:rPr>
      <w:sz w:val="20"/>
    </w:rPr>
  </w:style>
  <w:style w:type="character" w:customStyle="1" w:styleId="ListLabel877">
    <w:name w:val="ListLabel 877"/>
    <w:rPr>
      <w:sz w:val="20"/>
    </w:rPr>
  </w:style>
  <w:style w:type="character" w:customStyle="1" w:styleId="ListLabel878">
    <w:name w:val="ListLabel 878"/>
    <w:rPr>
      <w:sz w:val="20"/>
    </w:rPr>
  </w:style>
  <w:style w:type="character" w:customStyle="1" w:styleId="ListLabel879">
    <w:name w:val="ListLabel 879"/>
    <w:rPr>
      <w:sz w:val="20"/>
    </w:rPr>
  </w:style>
  <w:style w:type="character" w:customStyle="1" w:styleId="ListLabel880">
    <w:name w:val="ListLabel 880"/>
    <w:rPr>
      <w:sz w:val="20"/>
    </w:rPr>
  </w:style>
  <w:style w:type="character" w:customStyle="1" w:styleId="ListLabel881">
    <w:name w:val="ListLabel 881"/>
    <w:rPr>
      <w:sz w:val="20"/>
    </w:rPr>
  </w:style>
  <w:style w:type="character" w:customStyle="1" w:styleId="ListLabel882">
    <w:name w:val="ListLabel 882"/>
    <w:rPr>
      <w:sz w:val="20"/>
    </w:rPr>
  </w:style>
  <w:style w:type="character" w:customStyle="1" w:styleId="ListLabel883">
    <w:name w:val="ListLabel 883"/>
    <w:rPr>
      <w:sz w:val="20"/>
    </w:rPr>
  </w:style>
  <w:style w:type="character" w:customStyle="1" w:styleId="ListLabel884">
    <w:name w:val="ListLabel 884"/>
    <w:rPr>
      <w:sz w:val="20"/>
    </w:rPr>
  </w:style>
  <w:style w:type="character" w:customStyle="1" w:styleId="ListLabel885">
    <w:name w:val="ListLabel 885"/>
    <w:rPr>
      <w:sz w:val="20"/>
    </w:rPr>
  </w:style>
  <w:style w:type="character" w:customStyle="1" w:styleId="ListLabel886">
    <w:name w:val="ListLabel 886"/>
    <w:rPr>
      <w:sz w:val="20"/>
    </w:rPr>
  </w:style>
  <w:style w:type="character" w:customStyle="1" w:styleId="ListLabel887">
    <w:name w:val="ListLabel 887"/>
    <w:rPr>
      <w:sz w:val="20"/>
    </w:rPr>
  </w:style>
  <w:style w:type="character" w:customStyle="1" w:styleId="ListLabel888">
    <w:name w:val="ListLabel 888"/>
    <w:rPr>
      <w:sz w:val="20"/>
    </w:rPr>
  </w:style>
  <w:style w:type="character" w:customStyle="1" w:styleId="ListLabel889">
    <w:name w:val="ListLabel 889"/>
    <w:rPr>
      <w:sz w:val="20"/>
    </w:rPr>
  </w:style>
  <w:style w:type="character" w:customStyle="1" w:styleId="ListLabel890">
    <w:name w:val="ListLabel 890"/>
    <w:rPr>
      <w:sz w:val="20"/>
    </w:rPr>
  </w:style>
  <w:style w:type="character" w:customStyle="1" w:styleId="ListLabel891">
    <w:name w:val="ListLabel 891"/>
    <w:rPr>
      <w:sz w:val="20"/>
    </w:rPr>
  </w:style>
  <w:style w:type="character" w:customStyle="1" w:styleId="ListLabel892">
    <w:name w:val="ListLabel 892"/>
    <w:rPr>
      <w:sz w:val="20"/>
    </w:rPr>
  </w:style>
  <w:style w:type="character" w:customStyle="1" w:styleId="ListLabel893">
    <w:name w:val="ListLabel 893"/>
    <w:rPr>
      <w:sz w:val="20"/>
    </w:rPr>
  </w:style>
  <w:style w:type="character" w:customStyle="1" w:styleId="ListLabel894">
    <w:name w:val="ListLabel 894"/>
    <w:rPr>
      <w:sz w:val="20"/>
    </w:rPr>
  </w:style>
  <w:style w:type="character" w:customStyle="1" w:styleId="ListLabel895">
    <w:name w:val="ListLabel 895"/>
    <w:rPr>
      <w:sz w:val="20"/>
    </w:rPr>
  </w:style>
  <w:style w:type="character" w:customStyle="1" w:styleId="ListLabel896">
    <w:name w:val="ListLabel 896"/>
    <w:rPr>
      <w:sz w:val="20"/>
    </w:rPr>
  </w:style>
  <w:style w:type="character" w:customStyle="1" w:styleId="ListLabel897">
    <w:name w:val="ListLabel 897"/>
    <w:rPr>
      <w:sz w:val="20"/>
    </w:rPr>
  </w:style>
  <w:style w:type="character" w:customStyle="1" w:styleId="ListLabel898">
    <w:name w:val="ListLabel 898"/>
    <w:rPr>
      <w:sz w:val="20"/>
    </w:rPr>
  </w:style>
  <w:style w:type="character" w:customStyle="1" w:styleId="ListLabel899">
    <w:name w:val="ListLabel 899"/>
    <w:rPr>
      <w:sz w:val="20"/>
    </w:rPr>
  </w:style>
  <w:style w:type="character" w:customStyle="1" w:styleId="ListLabel900">
    <w:name w:val="ListLabel 900"/>
    <w:rPr>
      <w:sz w:val="20"/>
    </w:rPr>
  </w:style>
  <w:style w:type="character" w:customStyle="1" w:styleId="ListLabel901">
    <w:name w:val="ListLabel 901"/>
    <w:rPr>
      <w:sz w:val="20"/>
    </w:rPr>
  </w:style>
  <w:style w:type="character" w:customStyle="1" w:styleId="ListLabel902">
    <w:name w:val="ListLabel 902"/>
    <w:rPr>
      <w:sz w:val="20"/>
    </w:rPr>
  </w:style>
  <w:style w:type="character" w:customStyle="1" w:styleId="ListLabel903">
    <w:name w:val="ListLabel 903"/>
    <w:rPr>
      <w:sz w:val="20"/>
    </w:rPr>
  </w:style>
  <w:style w:type="character" w:customStyle="1" w:styleId="ListLabel904">
    <w:name w:val="ListLabel 904"/>
    <w:rPr>
      <w:sz w:val="20"/>
    </w:rPr>
  </w:style>
  <w:style w:type="character" w:customStyle="1" w:styleId="ListLabel905">
    <w:name w:val="ListLabel 905"/>
    <w:rPr>
      <w:sz w:val="20"/>
    </w:rPr>
  </w:style>
  <w:style w:type="character" w:customStyle="1" w:styleId="ListLabel906">
    <w:name w:val="ListLabel 906"/>
    <w:rPr>
      <w:sz w:val="20"/>
    </w:rPr>
  </w:style>
  <w:style w:type="character" w:customStyle="1" w:styleId="ListLabel907">
    <w:name w:val="ListLabel 907"/>
    <w:rPr>
      <w:sz w:val="20"/>
    </w:rPr>
  </w:style>
  <w:style w:type="character" w:customStyle="1" w:styleId="ListLabel908">
    <w:name w:val="ListLabel 908"/>
    <w:rPr>
      <w:sz w:val="20"/>
    </w:rPr>
  </w:style>
  <w:style w:type="character" w:customStyle="1" w:styleId="ListLabel909">
    <w:name w:val="ListLabel 909"/>
    <w:rPr>
      <w:sz w:val="20"/>
    </w:rPr>
  </w:style>
  <w:style w:type="character" w:customStyle="1" w:styleId="ListLabel910">
    <w:name w:val="ListLabel 910"/>
    <w:rPr>
      <w:sz w:val="20"/>
    </w:rPr>
  </w:style>
  <w:style w:type="character" w:customStyle="1" w:styleId="ListLabel911">
    <w:name w:val="ListLabel 911"/>
    <w:rPr>
      <w:sz w:val="20"/>
    </w:rPr>
  </w:style>
  <w:style w:type="character" w:customStyle="1" w:styleId="ListLabel912">
    <w:name w:val="ListLabel 912"/>
    <w:rPr>
      <w:sz w:val="20"/>
    </w:rPr>
  </w:style>
  <w:style w:type="character" w:customStyle="1" w:styleId="ListLabel913">
    <w:name w:val="ListLabel 913"/>
    <w:rPr>
      <w:sz w:val="20"/>
    </w:rPr>
  </w:style>
  <w:style w:type="character" w:customStyle="1" w:styleId="ListLabel914">
    <w:name w:val="ListLabel 914"/>
    <w:rPr>
      <w:sz w:val="20"/>
    </w:rPr>
  </w:style>
  <w:style w:type="character" w:customStyle="1" w:styleId="ListLabel915">
    <w:name w:val="ListLabel 915"/>
    <w:rPr>
      <w:sz w:val="20"/>
    </w:rPr>
  </w:style>
  <w:style w:type="character" w:customStyle="1" w:styleId="ListLabel916">
    <w:name w:val="ListLabel 916"/>
    <w:rPr>
      <w:sz w:val="20"/>
    </w:rPr>
  </w:style>
  <w:style w:type="character" w:customStyle="1" w:styleId="ListLabel917">
    <w:name w:val="ListLabel 917"/>
    <w:rPr>
      <w:sz w:val="20"/>
    </w:rPr>
  </w:style>
  <w:style w:type="character" w:customStyle="1" w:styleId="ListLabel918">
    <w:name w:val="ListLabel 918"/>
    <w:rPr>
      <w:sz w:val="20"/>
    </w:rPr>
  </w:style>
  <w:style w:type="character" w:customStyle="1" w:styleId="ListLabel919">
    <w:name w:val="ListLabel 919"/>
    <w:rPr>
      <w:sz w:val="20"/>
    </w:rPr>
  </w:style>
  <w:style w:type="character" w:customStyle="1" w:styleId="ListLabel920">
    <w:name w:val="ListLabel 920"/>
    <w:rPr>
      <w:sz w:val="20"/>
    </w:rPr>
  </w:style>
  <w:style w:type="character" w:customStyle="1" w:styleId="ListLabel921">
    <w:name w:val="ListLabel 921"/>
    <w:rPr>
      <w:sz w:val="20"/>
    </w:rPr>
  </w:style>
  <w:style w:type="character" w:customStyle="1" w:styleId="ListLabel922">
    <w:name w:val="ListLabel 922"/>
    <w:rPr>
      <w:sz w:val="20"/>
    </w:rPr>
  </w:style>
  <w:style w:type="character" w:customStyle="1" w:styleId="ListLabel923">
    <w:name w:val="ListLabel 923"/>
    <w:rPr>
      <w:sz w:val="20"/>
    </w:rPr>
  </w:style>
  <w:style w:type="character" w:customStyle="1" w:styleId="ListLabel924">
    <w:name w:val="ListLabel 924"/>
    <w:rPr>
      <w:sz w:val="20"/>
    </w:rPr>
  </w:style>
  <w:style w:type="character" w:customStyle="1" w:styleId="ListLabel925">
    <w:name w:val="ListLabel 925"/>
    <w:rPr>
      <w:sz w:val="20"/>
    </w:rPr>
  </w:style>
  <w:style w:type="character" w:customStyle="1" w:styleId="ListLabel926">
    <w:name w:val="ListLabel 926"/>
    <w:rPr>
      <w:sz w:val="20"/>
    </w:rPr>
  </w:style>
  <w:style w:type="character" w:customStyle="1" w:styleId="ListLabel927">
    <w:name w:val="ListLabel 927"/>
    <w:rPr>
      <w:sz w:val="20"/>
    </w:rPr>
  </w:style>
  <w:style w:type="character" w:customStyle="1" w:styleId="ListLabel928">
    <w:name w:val="ListLabel 928"/>
    <w:rPr>
      <w:sz w:val="20"/>
    </w:rPr>
  </w:style>
  <w:style w:type="character" w:customStyle="1" w:styleId="ListLabel929">
    <w:name w:val="ListLabel 929"/>
    <w:rPr>
      <w:sz w:val="20"/>
    </w:rPr>
  </w:style>
  <w:style w:type="character" w:customStyle="1" w:styleId="ListLabel930">
    <w:name w:val="ListLabel 930"/>
    <w:rPr>
      <w:sz w:val="20"/>
    </w:rPr>
  </w:style>
  <w:style w:type="character" w:customStyle="1" w:styleId="ListLabel931">
    <w:name w:val="ListLabel 931"/>
    <w:rPr>
      <w:sz w:val="20"/>
    </w:rPr>
  </w:style>
  <w:style w:type="character" w:customStyle="1" w:styleId="ListLabel932">
    <w:name w:val="ListLabel 932"/>
    <w:rPr>
      <w:sz w:val="20"/>
    </w:rPr>
  </w:style>
  <w:style w:type="character" w:customStyle="1" w:styleId="ListLabel933">
    <w:name w:val="ListLabel 933"/>
    <w:rPr>
      <w:sz w:val="20"/>
    </w:rPr>
  </w:style>
  <w:style w:type="character" w:customStyle="1" w:styleId="ListLabel934">
    <w:name w:val="ListLabel 934"/>
    <w:rPr>
      <w:sz w:val="20"/>
    </w:rPr>
  </w:style>
  <w:style w:type="character" w:customStyle="1" w:styleId="ListLabel935">
    <w:name w:val="ListLabel 935"/>
    <w:rPr>
      <w:sz w:val="20"/>
    </w:rPr>
  </w:style>
  <w:style w:type="character" w:customStyle="1" w:styleId="ListLabel936">
    <w:name w:val="ListLabel 936"/>
    <w:rPr>
      <w:sz w:val="20"/>
    </w:rPr>
  </w:style>
  <w:style w:type="character" w:customStyle="1" w:styleId="ListLabel937">
    <w:name w:val="ListLabel 937"/>
    <w:rPr>
      <w:sz w:val="20"/>
    </w:rPr>
  </w:style>
  <w:style w:type="character" w:customStyle="1" w:styleId="ListLabel938">
    <w:name w:val="ListLabel 938"/>
    <w:rPr>
      <w:sz w:val="20"/>
    </w:rPr>
  </w:style>
  <w:style w:type="character" w:customStyle="1" w:styleId="ListLabel939">
    <w:name w:val="ListLabel 939"/>
    <w:rPr>
      <w:sz w:val="20"/>
    </w:rPr>
  </w:style>
  <w:style w:type="character" w:customStyle="1" w:styleId="ListLabel940">
    <w:name w:val="ListLabel 940"/>
    <w:rPr>
      <w:sz w:val="20"/>
    </w:rPr>
  </w:style>
  <w:style w:type="character" w:customStyle="1" w:styleId="ListLabel941">
    <w:name w:val="ListLabel 941"/>
    <w:rPr>
      <w:sz w:val="20"/>
    </w:rPr>
  </w:style>
  <w:style w:type="character" w:customStyle="1" w:styleId="ListLabel942">
    <w:name w:val="ListLabel 942"/>
    <w:rPr>
      <w:sz w:val="20"/>
    </w:rPr>
  </w:style>
  <w:style w:type="character" w:customStyle="1" w:styleId="ListLabel943">
    <w:name w:val="ListLabel 943"/>
    <w:rPr>
      <w:sz w:val="20"/>
    </w:rPr>
  </w:style>
  <w:style w:type="character" w:customStyle="1" w:styleId="ListLabel944">
    <w:name w:val="ListLabel 944"/>
    <w:rPr>
      <w:sz w:val="20"/>
    </w:rPr>
  </w:style>
  <w:style w:type="character" w:customStyle="1" w:styleId="ListLabel945">
    <w:name w:val="ListLabel 945"/>
    <w:rPr>
      <w:sz w:val="20"/>
    </w:rPr>
  </w:style>
  <w:style w:type="character" w:customStyle="1" w:styleId="ListLabel946">
    <w:name w:val="ListLabel 946"/>
    <w:rPr>
      <w:sz w:val="20"/>
    </w:rPr>
  </w:style>
  <w:style w:type="character" w:customStyle="1" w:styleId="ListLabel947">
    <w:name w:val="ListLabel 947"/>
    <w:rPr>
      <w:sz w:val="20"/>
    </w:rPr>
  </w:style>
  <w:style w:type="character" w:customStyle="1" w:styleId="ListLabel948">
    <w:name w:val="ListLabel 948"/>
    <w:rPr>
      <w:sz w:val="20"/>
    </w:rPr>
  </w:style>
  <w:style w:type="character" w:customStyle="1" w:styleId="ListLabel949">
    <w:name w:val="ListLabel 949"/>
    <w:rPr>
      <w:sz w:val="20"/>
    </w:rPr>
  </w:style>
  <w:style w:type="character" w:customStyle="1" w:styleId="ListLabel950">
    <w:name w:val="ListLabel 950"/>
    <w:rPr>
      <w:sz w:val="20"/>
    </w:rPr>
  </w:style>
  <w:style w:type="character" w:customStyle="1" w:styleId="ListLabel951">
    <w:name w:val="ListLabel 951"/>
    <w:rPr>
      <w:sz w:val="20"/>
    </w:rPr>
  </w:style>
  <w:style w:type="character" w:customStyle="1" w:styleId="ListLabel952">
    <w:name w:val="ListLabel 952"/>
    <w:rPr>
      <w:sz w:val="20"/>
    </w:rPr>
  </w:style>
  <w:style w:type="character" w:customStyle="1" w:styleId="ListLabel953">
    <w:name w:val="ListLabel 953"/>
    <w:rPr>
      <w:sz w:val="20"/>
    </w:rPr>
  </w:style>
  <w:style w:type="character" w:customStyle="1" w:styleId="ListLabel954">
    <w:name w:val="ListLabel 954"/>
    <w:rPr>
      <w:sz w:val="20"/>
    </w:rPr>
  </w:style>
  <w:style w:type="character" w:customStyle="1" w:styleId="ListLabel955">
    <w:name w:val="ListLabel 955"/>
    <w:rPr>
      <w:sz w:val="20"/>
    </w:rPr>
  </w:style>
  <w:style w:type="character" w:customStyle="1" w:styleId="ListLabel956">
    <w:name w:val="ListLabel 956"/>
    <w:rPr>
      <w:sz w:val="20"/>
    </w:rPr>
  </w:style>
  <w:style w:type="character" w:customStyle="1" w:styleId="ListLabel957">
    <w:name w:val="ListLabel 957"/>
    <w:rPr>
      <w:sz w:val="20"/>
    </w:rPr>
  </w:style>
  <w:style w:type="character" w:customStyle="1" w:styleId="ListLabel958">
    <w:name w:val="ListLabel 958"/>
    <w:rPr>
      <w:sz w:val="20"/>
    </w:rPr>
  </w:style>
  <w:style w:type="character" w:customStyle="1" w:styleId="ListLabel959">
    <w:name w:val="ListLabel 959"/>
    <w:rPr>
      <w:sz w:val="20"/>
    </w:rPr>
  </w:style>
  <w:style w:type="character" w:customStyle="1" w:styleId="ListLabel960">
    <w:name w:val="ListLabel 960"/>
    <w:rPr>
      <w:sz w:val="20"/>
    </w:rPr>
  </w:style>
  <w:style w:type="character" w:customStyle="1" w:styleId="ListLabel961">
    <w:name w:val="ListLabel 961"/>
    <w:rPr>
      <w:sz w:val="20"/>
    </w:rPr>
  </w:style>
  <w:style w:type="character" w:customStyle="1" w:styleId="ListLabel962">
    <w:name w:val="ListLabel 962"/>
    <w:rPr>
      <w:sz w:val="20"/>
    </w:rPr>
  </w:style>
  <w:style w:type="character" w:customStyle="1" w:styleId="ListLabel963">
    <w:name w:val="ListLabel 963"/>
    <w:rPr>
      <w:sz w:val="20"/>
    </w:rPr>
  </w:style>
  <w:style w:type="character" w:customStyle="1" w:styleId="ListLabel964">
    <w:name w:val="ListLabel 964"/>
    <w:rPr>
      <w:sz w:val="20"/>
    </w:rPr>
  </w:style>
  <w:style w:type="character" w:customStyle="1" w:styleId="ListLabel965">
    <w:name w:val="ListLabel 965"/>
    <w:rPr>
      <w:sz w:val="20"/>
    </w:rPr>
  </w:style>
  <w:style w:type="character" w:customStyle="1" w:styleId="ListLabel966">
    <w:name w:val="ListLabel 966"/>
    <w:rPr>
      <w:sz w:val="20"/>
    </w:rPr>
  </w:style>
  <w:style w:type="character" w:customStyle="1" w:styleId="ListLabel967">
    <w:name w:val="ListLabel 967"/>
    <w:rPr>
      <w:sz w:val="20"/>
    </w:rPr>
  </w:style>
  <w:style w:type="character" w:customStyle="1" w:styleId="ListLabel968">
    <w:name w:val="ListLabel 968"/>
    <w:rPr>
      <w:sz w:val="20"/>
    </w:rPr>
  </w:style>
  <w:style w:type="character" w:customStyle="1" w:styleId="ListLabel969">
    <w:name w:val="ListLabel 969"/>
    <w:rPr>
      <w:sz w:val="20"/>
    </w:rPr>
  </w:style>
  <w:style w:type="character" w:customStyle="1" w:styleId="ListLabel970">
    <w:name w:val="ListLabel 970"/>
    <w:rPr>
      <w:sz w:val="20"/>
    </w:rPr>
  </w:style>
  <w:style w:type="character" w:customStyle="1" w:styleId="ListLabel971">
    <w:name w:val="ListLabel 971"/>
    <w:rPr>
      <w:sz w:val="20"/>
    </w:rPr>
  </w:style>
  <w:style w:type="character" w:customStyle="1" w:styleId="ListLabel972">
    <w:name w:val="ListLabel 972"/>
    <w:rPr>
      <w:sz w:val="20"/>
    </w:rPr>
  </w:style>
  <w:style w:type="character" w:customStyle="1" w:styleId="ListLabel973">
    <w:name w:val="ListLabel 973"/>
    <w:rPr>
      <w:sz w:val="20"/>
    </w:rPr>
  </w:style>
  <w:style w:type="character" w:customStyle="1" w:styleId="ListLabel974">
    <w:name w:val="ListLabel 974"/>
    <w:rPr>
      <w:sz w:val="20"/>
    </w:rPr>
  </w:style>
  <w:style w:type="character" w:customStyle="1" w:styleId="ListLabel975">
    <w:name w:val="ListLabel 975"/>
    <w:rPr>
      <w:sz w:val="20"/>
    </w:rPr>
  </w:style>
  <w:style w:type="character" w:customStyle="1" w:styleId="ListLabel976">
    <w:name w:val="ListLabel 976"/>
    <w:rPr>
      <w:sz w:val="20"/>
    </w:rPr>
  </w:style>
  <w:style w:type="character" w:customStyle="1" w:styleId="ListLabel977">
    <w:name w:val="ListLabel 977"/>
    <w:rPr>
      <w:sz w:val="20"/>
    </w:rPr>
  </w:style>
  <w:style w:type="character" w:customStyle="1" w:styleId="ListLabel978">
    <w:name w:val="ListLabel 978"/>
    <w:rPr>
      <w:sz w:val="20"/>
    </w:rPr>
  </w:style>
  <w:style w:type="character" w:customStyle="1" w:styleId="ListLabel979">
    <w:name w:val="ListLabel 979"/>
    <w:rPr>
      <w:sz w:val="20"/>
    </w:rPr>
  </w:style>
  <w:style w:type="character" w:customStyle="1" w:styleId="ListLabel980">
    <w:name w:val="ListLabel 980"/>
    <w:rPr>
      <w:sz w:val="20"/>
    </w:rPr>
  </w:style>
  <w:style w:type="character" w:customStyle="1" w:styleId="ListLabel981">
    <w:name w:val="ListLabel 981"/>
    <w:rPr>
      <w:sz w:val="20"/>
    </w:rPr>
  </w:style>
  <w:style w:type="character" w:customStyle="1" w:styleId="ListLabel982">
    <w:name w:val="ListLabel 982"/>
    <w:rPr>
      <w:sz w:val="20"/>
    </w:rPr>
  </w:style>
  <w:style w:type="character" w:customStyle="1" w:styleId="ListLabel983">
    <w:name w:val="ListLabel 983"/>
    <w:rPr>
      <w:sz w:val="20"/>
    </w:rPr>
  </w:style>
  <w:style w:type="character" w:customStyle="1" w:styleId="ListLabel984">
    <w:name w:val="ListLabel 984"/>
    <w:rPr>
      <w:sz w:val="20"/>
    </w:rPr>
  </w:style>
  <w:style w:type="character" w:customStyle="1" w:styleId="ListLabel985">
    <w:name w:val="ListLabel 985"/>
    <w:rPr>
      <w:sz w:val="20"/>
    </w:rPr>
  </w:style>
  <w:style w:type="character" w:customStyle="1" w:styleId="ListLabel986">
    <w:name w:val="ListLabel 986"/>
    <w:rPr>
      <w:sz w:val="20"/>
    </w:rPr>
  </w:style>
  <w:style w:type="character" w:customStyle="1" w:styleId="ListLabel987">
    <w:name w:val="ListLabel 987"/>
    <w:rPr>
      <w:sz w:val="20"/>
    </w:rPr>
  </w:style>
  <w:style w:type="character" w:customStyle="1" w:styleId="ListLabel988">
    <w:name w:val="ListLabel 988"/>
    <w:rPr>
      <w:sz w:val="20"/>
    </w:rPr>
  </w:style>
  <w:style w:type="character" w:customStyle="1" w:styleId="ListLabel989">
    <w:name w:val="ListLabel 989"/>
    <w:rPr>
      <w:sz w:val="20"/>
    </w:rPr>
  </w:style>
  <w:style w:type="character" w:customStyle="1" w:styleId="ListLabel990">
    <w:name w:val="ListLabel 990"/>
    <w:rPr>
      <w:sz w:val="20"/>
    </w:rPr>
  </w:style>
  <w:style w:type="character" w:customStyle="1" w:styleId="ListLabel991">
    <w:name w:val="ListLabel 991"/>
    <w:rPr>
      <w:sz w:val="20"/>
    </w:rPr>
  </w:style>
  <w:style w:type="character" w:customStyle="1" w:styleId="ListLabel992">
    <w:name w:val="ListLabel 992"/>
    <w:rPr>
      <w:sz w:val="20"/>
    </w:rPr>
  </w:style>
  <w:style w:type="character" w:customStyle="1" w:styleId="ListLabel993">
    <w:name w:val="ListLabel 993"/>
    <w:rPr>
      <w:sz w:val="20"/>
    </w:rPr>
  </w:style>
  <w:style w:type="character" w:customStyle="1" w:styleId="ListLabel994">
    <w:name w:val="ListLabel 994"/>
    <w:rPr>
      <w:sz w:val="20"/>
    </w:rPr>
  </w:style>
  <w:style w:type="character" w:customStyle="1" w:styleId="ListLabel995">
    <w:name w:val="ListLabel 995"/>
    <w:rPr>
      <w:sz w:val="20"/>
    </w:rPr>
  </w:style>
  <w:style w:type="character" w:customStyle="1" w:styleId="ListLabel996">
    <w:name w:val="ListLabel 996"/>
    <w:rPr>
      <w:sz w:val="20"/>
    </w:rPr>
  </w:style>
  <w:style w:type="character" w:customStyle="1" w:styleId="ListLabel997">
    <w:name w:val="ListLabel 997"/>
    <w:rPr>
      <w:sz w:val="20"/>
    </w:rPr>
  </w:style>
  <w:style w:type="character" w:customStyle="1" w:styleId="ListLabel998">
    <w:name w:val="ListLabel 998"/>
    <w:rPr>
      <w:sz w:val="20"/>
    </w:rPr>
  </w:style>
  <w:style w:type="character" w:customStyle="1" w:styleId="ListLabel999">
    <w:name w:val="ListLabel 999"/>
    <w:rPr>
      <w:sz w:val="20"/>
    </w:rPr>
  </w:style>
  <w:style w:type="character" w:customStyle="1" w:styleId="ListLabel1000">
    <w:name w:val="ListLabel 1000"/>
    <w:rPr>
      <w:sz w:val="20"/>
    </w:rPr>
  </w:style>
  <w:style w:type="character" w:customStyle="1" w:styleId="ListLabel1001">
    <w:name w:val="ListLabel 1001"/>
    <w:rPr>
      <w:sz w:val="20"/>
    </w:rPr>
  </w:style>
  <w:style w:type="character" w:customStyle="1" w:styleId="ListLabel1002">
    <w:name w:val="ListLabel 1002"/>
    <w:rPr>
      <w:sz w:val="20"/>
    </w:rPr>
  </w:style>
  <w:style w:type="character" w:customStyle="1" w:styleId="ListLabel1003">
    <w:name w:val="ListLabel 1003"/>
    <w:rPr>
      <w:sz w:val="20"/>
    </w:rPr>
  </w:style>
  <w:style w:type="character" w:customStyle="1" w:styleId="ListLabel1004">
    <w:name w:val="ListLabel 1004"/>
    <w:rPr>
      <w:sz w:val="20"/>
    </w:rPr>
  </w:style>
  <w:style w:type="character" w:customStyle="1" w:styleId="ListLabel1005">
    <w:name w:val="ListLabel 1005"/>
    <w:rPr>
      <w:sz w:val="20"/>
    </w:rPr>
  </w:style>
  <w:style w:type="character" w:customStyle="1" w:styleId="ListLabel1006">
    <w:name w:val="ListLabel 1006"/>
    <w:rPr>
      <w:sz w:val="20"/>
    </w:rPr>
  </w:style>
  <w:style w:type="character" w:customStyle="1" w:styleId="ListLabel1007">
    <w:name w:val="ListLabel 1007"/>
    <w:rPr>
      <w:sz w:val="20"/>
    </w:rPr>
  </w:style>
  <w:style w:type="character" w:customStyle="1" w:styleId="ListLabel1008">
    <w:name w:val="ListLabel 1008"/>
    <w:rPr>
      <w:sz w:val="20"/>
    </w:rPr>
  </w:style>
  <w:style w:type="character" w:customStyle="1" w:styleId="ListLabel1009">
    <w:name w:val="ListLabel 1009"/>
    <w:rPr>
      <w:sz w:val="20"/>
    </w:rPr>
  </w:style>
  <w:style w:type="character" w:customStyle="1" w:styleId="ListLabel1010">
    <w:name w:val="ListLabel 1010"/>
    <w:rPr>
      <w:sz w:val="20"/>
    </w:rPr>
  </w:style>
  <w:style w:type="character" w:customStyle="1" w:styleId="ListLabel1011">
    <w:name w:val="ListLabel 1011"/>
    <w:rPr>
      <w:sz w:val="20"/>
    </w:rPr>
  </w:style>
  <w:style w:type="character" w:customStyle="1" w:styleId="ListLabel1012">
    <w:name w:val="ListLabel 1012"/>
    <w:rPr>
      <w:sz w:val="20"/>
    </w:rPr>
  </w:style>
  <w:style w:type="character" w:customStyle="1" w:styleId="ListLabel1013">
    <w:name w:val="ListLabel 1013"/>
    <w:rPr>
      <w:sz w:val="20"/>
    </w:rPr>
  </w:style>
  <w:style w:type="character" w:customStyle="1" w:styleId="ListLabel1014">
    <w:name w:val="ListLabel 1014"/>
    <w:rPr>
      <w:sz w:val="20"/>
    </w:rPr>
  </w:style>
  <w:style w:type="character" w:customStyle="1" w:styleId="ListLabel1015">
    <w:name w:val="ListLabel 1015"/>
    <w:rPr>
      <w:sz w:val="20"/>
    </w:rPr>
  </w:style>
  <w:style w:type="character" w:customStyle="1" w:styleId="ListLabel1016">
    <w:name w:val="ListLabel 1016"/>
    <w:rPr>
      <w:sz w:val="20"/>
    </w:rPr>
  </w:style>
  <w:style w:type="character" w:customStyle="1" w:styleId="ListLabel1017">
    <w:name w:val="ListLabel 1017"/>
    <w:rPr>
      <w:sz w:val="20"/>
    </w:rPr>
  </w:style>
  <w:style w:type="character" w:customStyle="1" w:styleId="ListLabel1018">
    <w:name w:val="ListLabel 1018"/>
    <w:rPr>
      <w:sz w:val="20"/>
    </w:rPr>
  </w:style>
  <w:style w:type="character" w:customStyle="1" w:styleId="ListLabel1019">
    <w:name w:val="ListLabel 1019"/>
    <w:rPr>
      <w:sz w:val="20"/>
    </w:rPr>
  </w:style>
  <w:style w:type="character" w:customStyle="1" w:styleId="ListLabel1020">
    <w:name w:val="ListLabel 1020"/>
    <w:rPr>
      <w:sz w:val="20"/>
    </w:rPr>
  </w:style>
  <w:style w:type="character" w:customStyle="1" w:styleId="ListLabel1021">
    <w:name w:val="ListLabel 1021"/>
    <w:rPr>
      <w:sz w:val="20"/>
    </w:rPr>
  </w:style>
  <w:style w:type="character" w:customStyle="1" w:styleId="ListLabel1022">
    <w:name w:val="ListLabel 1022"/>
    <w:rPr>
      <w:sz w:val="20"/>
    </w:rPr>
  </w:style>
  <w:style w:type="character" w:customStyle="1" w:styleId="ListLabel1023">
    <w:name w:val="ListLabel 1023"/>
    <w:rPr>
      <w:sz w:val="20"/>
    </w:rPr>
  </w:style>
  <w:style w:type="character" w:customStyle="1" w:styleId="ListLabel1024">
    <w:name w:val="ListLabel 1024"/>
    <w:rPr>
      <w:sz w:val="20"/>
    </w:rPr>
  </w:style>
  <w:style w:type="character" w:customStyle="1" w:styleId="ListLabel1025">
    <w:name w:val="ListLabel 1025"/>
    <w:rPr>
      <w:sz w:val="20"/>
    </w:rPr>
  </w:style>
  <w:style w:type="character" w:customStyle="1" w:styleId="ListLabel1026">
    <w:name w:val="ListLabel 1026"/>
    <w:rPr>
      <w:sz w:val="20"/>
    </w:rPr>
  </w:style>
  <w:style w:type="character" w:customStyle="1" w:styleId="ListLabel1027">
    <w:name w:val="ListLabel 1027"/>
    <w:rPr>
      <w:sz w:val="20"/>
    </w:rPr>
  </w:style>
  <w:style w:type="character" w:customStyle="1" w:styleId="ListLabel1028">
    <w:name w:val="ListLabel 1028"/>
    <w:rPr>
      <w:sz w:val="20"/>
    </w:rPr>
  </w:style>
  <w:style w:type="character" w:customStyle="1" w:styleId="ListLabel1029">
    <w:name w:val="ListLabel 1029"/>
    <w:rPr>
      <w:sz w:val="20"/>
    </w:rPr>
  </w:style>
  <w:style w:type="character" w:customStyle="1" w:styleId="ListLabel1030">
    <w:name w:val="ListLabel 1030"/>
    <w:rPr>
      <w:sz w:val="20"/>
    </w:rPr>
  </w:style>
  <w:style w:type="character" w:customStyle="1" w:styleId="ListLabel1031">
    <w:name w:val="ListLabel 1031"/>
    <w:rPr>
      <w:sz w:val="20"/>
    </w:rPr>
  </w:style>
  <w:style w:type="character" w:customStyle="1" w:styleId="ListLabel1032">
    <w:name w:val="ListLabel 1032"/>
    <w:rPr>
      <w:sz w:val="20"/>
    </w:rPr>
  </w:style>
  <w:style w:type="character" w:customStyle="1" w:styleId="ListLabel1033">
    <w:name w:val="ListLabel 1033"/>
    <w:rPr>
      <w:sz w:val="20"/>
    </w:rPr>
  </w:style>
  <w:style w:type="character" w:customStyle="1" w:styleId="ListLabel1034">
    <w:name w:val="ListLabel 1034"/>
    <w:rPr>
      <w:sz w:val="20"/>
    </w:rPr>
  </w:style>
  <w:style w:type="character" w:customStyle="1" w:styleId="ListLabel1035">
    <w:name w:val="ListLabel 1035"/>
    <w:rPr>
      <w:sz w:val="20"/>
    </w:rPr>
  </w:style>
  <w:style w:type="character" w:customStyle="1" w:styleId="ListLabel1036">
    <w:name w:val="ListLabel 1036"/>
    <w:rPr>
      <w:sz w:val="20"/>
    </w:rPr>
  </w:style>
  <w:style w:type="character" w:customStyle="1" w:styleId="ListLabel1037">
    <w:name w:val="ListLabel 1037"/>
    <w:rPr>
      <w:sz w:val="20"/>
    </w:rPr>
  </w:style>
  <w:style w:type="character" w:customStyle="1" w:styleId="ListLabel1038">
    <w:name w:val="ListLabel 1038"/>
    <w:rPr>
      <w:sz w:val="20"/>
    </w:rPr>
  </w:style>
  <w:style w:type="character" w:customStyle="1" w:styleId="ListLabel1039">
    <w:name w:val="ListLabel 1039"/>
    <w:rPr>
      <w:sz w:val="20"/>
    </w:rPr>
  </w:style>
  <w:style w:type="character" w:customStyle="1" w:styleId="ListLabel1040">
    <w:name w:val="ListLabel 1040"/>
    <w:rPr>
      <w:sz w:val="20"/>
    </w:rPr>
  </w:style>
  <w:style w:type="character" w:customStyle="1" w:styleId="ListLabel1041">
    <w:name w:val="ListLabel 1041"/>
    <w:rPr>
      <w:sz w:val="20"/>
    </w:rPr>
  </w:style>
  <w:style w:type="character" w:customStyle="1" w:styleId="ListLabel1042">
    <w:name w:val="ListLabel 1042"/>
    <w:rPr>
      <w:sz w:val="20"/>
    </w:rPr>
  </w:style>
  <w:style w:type="character" w:customStyle="1" w:styleId="ListLabel1043">
    <w:name w:val="ListLabel 1043"/>
    <w:rPr>
      <w:sz w:val="20"/>
    </w:rPr>
  </w:style>
  <w:style w:type="character" w:customStyle="1" w:styleId="ListLabel1044">
    <w:name w:val="ListLabel 1044"/>
    <w:rPr>
      <w:sz w:val="20"/>
    </w:rPr>
  </w:style>
  <w:style w:type="character" w:customStyle="1" w:styleId="ListLabel1045">
    <w:name w:val="ListLabel 1045"/>
    <w:rPr>
      <w:sz w:val="20"/>
    </w:rPr>
  </w:style>
  <w:style w:type="character" w:customStyle="1" w:styleId="ListLabel1046">
    <w:name w:val="ListLabel 1046"/>
    <w:rPr>
      <w:sz w:val="20"/>
    </w:rPr>
  </w:style>
  <w:style w:type="character" w:customStyle="1" w:styleId="ListLabel1047">
    <w:name w:val="ListLabel 1047"/>
    <w:rPr>
      <w:sz w:val="20"/>
    </w:rPr>
  </w:style>
  <w:style w:type="character" w:customStyle="1" w:styleId="ListLabel1048">
    <w:name w:val="ListLabel 1048"/>
    <w:rPr>
      <w:sz w:val="20"/>
    </w:rPr>
  </w:style>
  <w:style w:type="character" w:customStyle="1" w:styleId="ListLabel1049">
    <w:name w:val="ListLabel 1049"/>
    <w:rPr>
      <w:sz w:val="20"/>
    </w:rPr>
  </w:style>
  <w:style w:type="character" w:customStyle="1" w:styleId="ListLabel1050">
    <w:name w:val="ListLabel 1050"/>
    <w:rPr>
      <w:sz w:val="20"/>
    </w:rPr>
  </w:style>
  <w:style w:type="character" w:customStyle="1" w:styleId="ListLabel1051">
    <w:name w:val="ListLabel 1051"/>
    <w:rPr>
      <w:sz w:val="20"/>
    </w:rPr>
  </w:style>
  <w:style w:type="character" w:customStyle="1" w:styleId="ListLabel1052">
    <w:name w:val="ListLabel 1052"/>
    <w:rPr>
      <w:sz w:val="20"/>
    </w:rPr>
  </w:style>
  <w:style w:type="character" w:customStyle="1" w:styleId="ListLabel1053">
    <w:name w:val="ListLabel 1053"/>
    <w:rPr>
      <w:sz w:val="20"/>
    </w:rPr>
  </w:style>
  <w:style w:type="character" w:customStyle="1" w:styleId="ListLabel1054">
    <w:name w:val="ListLabel 1054"/>
    <w:rPr>
      <w:sz w:val="20"/>
    </w:rPr>
  </w:style>
  <w:style w:type="character" w:customStyle="1" w:styleId="ListLabel1055">
    <w:name w:val="ListLabel 1055"/>
    <w:rPr>
      <w:sz w:val="20"/>
    </w:rPr>
  </w:style>
  <w:style w:type="character" w:customStyle="1" w:styleId="ListLabel1056">
    <w:name w:val="ListLabel 1056"/>
    <w:rPr>
      <w:sz w:val="20"/>
    </w:rPr>
  </w:style>
  <w:style w:type="character" w:customStyle="1" w:styleId="ListLabel1057">
    <w:name w:val="ListLabel 1057"/>
    <w:rPr>
      <w:sz w:val="20"/>
    </w:rPr>
  </w:style>
  <w:style w:type="character" w:customStyle="1" w:styleId="ListLabel1058">
    <w:name w:val="ListLabel 1058"/>
    <w:rPr>
      <w:sz w:val="20"/>
    </w:rPr>
  </w:style>
  <w:style w:type="character" w:customStyle="1" w:styleId="ListLabel1059">
    <w:name w:val="ListLabel 1059"/>
    <w:rPr>
      <w:sz w:val="20"/>
    </w:rPr>
  </w:style>
  <w:style w:type="character" w:customStyle="1" w:styleId="ListLabel1060">
    <w:name w:val="ListLabel 1060"/>
    <w:rPr>
      <w:sz w:val="20"/>
    </w:rPr>
  </w:style>
  <w:style w:type="character" w:customStyle="1" w:styleId="ListLabel1061">
    <w:name w:val="ListLabel 1061"/>
    <w:rPr>
      <w:sz w:val="20"/>
    </w:rPr>
  </w:style>
  <w:style w:type="character" w:customStyle="1" w:styleId="ListLabel1062">
    <w:name w:val="ListLabel 1062"/>
    <w:rPr>
      <w:sz w:val="20"/>
    </w:rPr>
  </w:style>
  <w:style w:type="character" w:customStyle="1" w:styleId="ListLabel1063">
    <w:name w:val="ListLabel 1063"/>
    <w:rPr>
      <w:sz w:val="20"/>
    </w:rPr>
  </w:style>
  <w:style w:type="character" w:customStyle="1" w:styleId="ListLabel1064">
    <w:name w:val="ListLabel 1064"/>
    <w:rPr>
      <w:sz w:val="20"/>
    </w:rPr>
  </w:style>
  <w:style w:type="character" w:customStyle="1" w:styleId="ListLabel1065">
    <w:name w:val="ListLabel 1065"/>
    <w:rPr>
      <w:sz w:val="20"/>
    </w:rPr>
  </w:style>
  <w:style w:type="character" w:customStyle="1" w:styleId="ListLabel1066">
    <w:name w:val="ListLabel 1066"/>
    <w:rPr>
      <w:sz w:val="20"/>
    </w:rPr>
  </w:style>
  <w:style w:type="character" w:customStyle="1" w:styleId="ListLabel1067">
    <w:name w:val="ListLabel 1067"/>
    <w:rPr>
      <w:sz w:val="20"/>
    </w:rPr>
  </w:style>
  <w:style w:type="character" w:customStyle="1" w:styleId="ListLabel1068">
    <w:name w:val="ListLabel 1068"/>
    <w:rPr>
      <w:sz w:val="20"/>
    </w:rPr>
  </w:style>
  <w:style w:type="character" w:customStyle="1" w:styleId="ListLabel1069">
    <w:name w:val="ListLabel 1069"/>
    <w:rPr>
      <w:sz w:val="20"/>
    </w:rPr>
  </w:style>
  <w:style w:type="character" w:customStyle="1" w:styleId="ListLabel1070">
    <w:name w:val="ListLabel 1070"/>
    <w:rPr>
      <w:sz w:val="20"/>
    </w:rPr>
  </w:style>
  <w:style w:type="character" w:customStyle="1" w:styleId="ListLabel1071">
    <w:name w:val="ListLabel 1071"/>
    <w:rPr>
      <w:sz w:val="20"/>
    </w:rPr>
  </w:style>
  <w:style w:type="character" w:customStyle="1" w:styleId="ListLabel1072">
    <w:name w:val="ListLabel 1072"/>
    <w:rPr>
      <w:sz w:val="20"/>
    </w:rPr>
  </w:style>
  <w:style w:type="character" w:customStyle="1" w:styleId="ListLabel1073">
    <w:name w:val="ListLabel 1073"/>
    <w:rPr>
      <w:sz w:val="20"/>
    </w:rPr>
  </w:style>
  <w:style w:type="character" w:customStyle="1" w:styleId="ListLabel1074">
    <w:name w:val="ListLabel 1074"/>
    <w:rPr>
      <w:sz w:val="20"/>
    </w:rPr>
  </w:style>
  <w:style w:type="character" w:customStyle="1" w:styleId="ListLabel1075">
    <w:name w:val="ListLabel 1075"/>
    <w:rPr>
      <w:sz w:val="20"/>
    </w:rPr>
  </w:style>
  <w:style w:type="character" w:customStyle="1" w:styleId="ListLabel1076">
    <w:name w:val="ListLabel 1076"/>
    <w:rPr>
      <w:sz w:val="20"/>
    </w:rPr>
  </w:style>
  <w:style w:type="character" w:customStyle="1" w:styleId="ListLabel1077">
    <w:name w:val="ListLabel 1077"/>
    <w:rPr>
      <w:sz w:val="20"/>
    </w:rPr>
  </w:style>
  <w:style w:type="character" w:customStyle="1" w:styleId="ListLabel1078">
    <w:name w:val="ListLabel 1078"/>
    <w:rPr>
      <w:sz w:val="20"/>
    </w:rPr>
  </w:style>
  <w:style w:type="character" w:customStyle="1" w:styleId="ListLabel1079">
    <w:name w:val="ListLabel 1079"/>
    <w:rPr>
      <w:sz w:val="20"/>
    </w:rPr>
  </w:style>
  <w:style w:type="character" w:customStyle="1" w:styleId="ListLabel1080">
    <w:name w:val="ListLabel 1080"/>
    <w:rPr>
      <w:sz w:val="20"/>
    </w:rPr>
  </w:style>
  <w:style w:type="character" w:customStyle="1" w:styleId="ListLabel1081">
    <w:name w:val="ListLabel 1081"/>
    <w:rPr>
      <w:sz w:val="20"/>
    </w:rPr>
  </w:style>
  <w:style w:type="character" w:customStyle="1" w:styleId="ListLabel1082">
    <w:name w:val="ListLabel 1082"/>
    <w:rPr>
      <w:sz w:val="20"/>
    </w:rPr>
  </w:style>
  <w:style w:type="character" w:customStyle="1" w:styleId="ListLabel1083">
    <w:name w:val="ListLabel 1083"/>
    <w:rPr>
      <w:sz w:val="20"/>
    </w:rPr>
  </w:style>
  <w:style w:type="character" w:customStyle="1" w:styleId="ListLabel1084">
    <w:name w:val="ListLabel 1084"/>
    <w:rPr>
      <w:sz w:val="20"/>
    </w:rPr>
  </w:style>
  <w:style w:type="character" w:customStyle="1" w:styleId="ListLabel1085">
    <w:name w:val="ListLabel 1085"/>
    <w:rPr>
      <w:sz w:val="20"/>
    </w:rPr>
  </w:style>
  <w:style w:type="character" w:customStyle="1" w:styleId="ListLabel1086">
    <w:name w:val="ListLabel 1086"/>
    <w:rPr>
      <w:sz w:val="20"/>
    </w:rPr>
  </w:style>
  <w:style w:type="character" w:customStyle="1" w:styleId="ListLabel1087">
    <w:name w:val="ListLabel 1087"/>
    <w:rPr>
      <w:sz w:val="20"/>
    </w:rPr>
  </w:style>
  <w:style w:type="character" w:customStyle="1" w:styleId="ListLabel1088">
    <w:name w:val="ListLabel 1088"/>
    <w:rPr>
      <w:sz w:val="20"/>
    </w:rPr>
  </w:style>
  <w:style w:type="character" w:customStyle="1" w:styleId="ListLabel1089">
    <w:name w:val="ListLabel 1089"/>
    <w:rPr>
      <w:sz w:val="20"/>
    </w:rPr>
  </w:style>
  <w:style w:type="character" w:customStyle="1" w:styleId="ListLabel1090">
    <w:name w:val="ListLabel 1090"/>
    <w:rPr>
      <w:sz w:val="20"/>
    </w:rPr>
  </w:style>
  <w:style w:type="character" w:customStyle="1" w:styleId="ListLabel1091">
    <w:name w:val="ListLabel 1091"/>
    <w:rPr>
      <w:sz w:val="20"/>
    </w:rPr>
  </w:style>
  <w:style w:type="character" w:customStyle="1" w:styleId="ListLabel1092">
    <w:name w:val="ListLabel 1092"/>
    <w:rPr>
      <w:sz w:val="20"/>
    </w:rPr>
  </w:style>
  <w:style w:type="character" w:customStyle="1" w:styleId="ListLabel1093">
    <w:name w:val="ListLabel 1093"/>
    <w:rPr>
      <w:sz w:val="20"/>
    </w:rPr>
  </w:style>
  <w:style w:type="character" w:customStyle="1" w:styleId="ListLabel1094">
    <w:name w:val="ListLabel 1094"/>
    <w:rPr>
      <w:sz w:val="20"/>
    </w:rPr>
  </w:style>
  <w:style w:type="character" w:customStyle="1" w:styleId="ListLabel1095">
    <w:name w:val="ListLabel 1095"/>
    <w:rPr>
      <w:sz w:val="20"/>
    </w:rPr>
  </w:style>
  <w:style w:type="character" w:customStyle="1" w:styleId="ListLabel1096">
    <w:name w:val="ListLabel 1096"/>
    <w:rPr>
      <w:sz w:val="20"/>
    </w:rPr>
  </w:style>
  <w:style w:type="character" w:customStyle="1" w:styleId="ListLabel1097">
    <w:name w:val="ListLabel 1097"/>
    <w:rPr>
      <w:sz w:val="20"/>
    </w:rPr>
  </w:style>
  <w:style w:type="character" w:customStyle="1" w:styleId="ListLabel1098">
    <w:name w:val="ListLabel 1098"/>
    <w:rPr>
      <w:sz w:val="20"/>
    </w:rPr>
  </w:style>
  <w:style w:type="character" w:customStyle="1" w:styleId="ListLabel1099">
    <w:name w:val="ListLabel 1099"/>
    <w:rPr>
      <w:sz w:val="20"/>
    </w:rPr>
  </w:style>
  <w:style w:type="character" w:customStyle="1" w:styleId="ListLabel1100">
    <w:name w:val="ListLabel 1100"/>
    <w:rPr>
      <w:sz w:val="20"/>
    </w:rPr>
  </w:style>
  <w:style w:type="character" w:customStyle="1" w:styleId="ListLabel1101">
    <w:name w:val="ListLabel 1101"/>
    <w:rPr>
      <w:sz w:val="20"/>
    </w:rPr>
  </w:style>
  <w:style w:type="character" w:customStyle="1" w:styleId="ListLabel1102">
    <w:name w:val="ListLabel 1102"/>
    <w:rPr>
      <w:sz w:val="20"/>
    </w:rPr>
  </w:style>
  <w:style w:type="character" w:customStyle="1" w:styleId="ListLabel1103">
    <w:name w:val="ListLabel 1103"/>
    <w:rPr>
      <w:sz w:val="20"/>
    </w:rPr>
  </w:style>
  <w:style w:type="character" w:customStyle="1" w:styleId="ListLabel1104">
    <w:name w:val="ListLabel 1104"/>
    <w:rPr>
      <w:sz w:val="20"/>
    </w:rPr>
  </w:style>
  <w:style w:type="character" w:customStyle="1" w:styleId="ListLabel1105">
    <w:name w:val="ListLabel 1105"/>
    <w:rPr>
      <w:sz w:val="20"/>
    </w:rPr>
  </w:style>
  <w:style w:type="character" w:customStyle="1" w:styleId="ListLabel1106">
    <w:name w:val="ListLabel 1106"/>
    <w:rPr>
      <w:sz w:val="20"/>
    </w:rPr>
  </w:style>
  <w:style w:type="character" w:customStyle="1" w:styleId="ListLabel1107">
    <w:name w:val="ListLabel 1107"/>
    <w:rPr>
      <w:sz w:val="20"/>
    </w:rPr>
  </w:style>
  <w:style w:type="character" w:customStyle="1" w:styleId="ListLabel1108">
    <w:name w:val="ListLabel 1108"/>
    <w:rPr>
      <w:sz w:val="20"/>
    </w:rPr>
  </w:style>
  <w:style w:type="character" w:customStyle="1" w:styleId="ListLabel1109">
    <w:name w:val="ListLabel 1109"/>
    <w:rPr>
      <w:sz w:val="20"/>
    </w:rPr>
  </w:style>
  <w:style w:type="character" w:customStyle="1" w:styleId="ListLabel1110">
    <w:name w:val="ListLabel 1110"/>
    <w:rPr>
      <w:sz w:val="20"/>
    </w:rPr>
  </w:style>
  <w:style w:type="character" w:customStyle="1" w:styleId="ListLabel1111">
    <w:name w:val="ListLabel 1111"/>
    <w:rPr>
      <w:sz w:val="20"/>
    </w:rPr>
  </w:style>
  <w:style w:type="character" w:customStyle="1" w:styleId="ListLabel1112">
    <w:name w:val="ListLabel 1112"/>
    <w:rPr>
      <w:sz w:val="20"/>
    </w:rPr>
  </w:style>
  <w:style w:type="character" w:customStyle="1" w:styleId="ListLabel1113">
    <w:name w:val="ListLabel 1113"/>
    <w:rPr>
      <w:sz w:val="20"/>
    </w:rPr>
  </w:style>
  <w:style w:type="character" w:customStyle="1" w:styleId="ListLabel1114">
    <w:name w:val="ListLabel 1114"/>
    <w:rPr>
      <w:sz w:val="20"/>
    </w:rPr>
  </w:style>
  <w:style w:type="character" w:customStyle="1" w:styleId="ListLabel1115">
    <w:name w:val="ListLabel 1115"/>
    <w:rPr>
      <w:sz w:val="20"/>
    </w:rPr>
  </w:style>
  <w:style w:type="character" w:customStyle="1" w:styleId="ListLabel1116">
    <w:name w:val="ListLabel 1116"/>
    <w:rPr>
      <w:sz w:val="20"/>
    </w:rPr>
  </w:style>
  <w:style w:type="character" w:customStyle="1" w:styleId="ListLabel1117">
    <w:name w:val="ListLabel 1117"/>
    <w:rPr>
      <w:sz w:val="20"/>
    </w:rPr>
  </w:style>
  <w:style w:type="character" w:customStyle="1" w:styleId="ListLabel1118">
    <w:name w:val="ListLabel 1118"/>
    <w:rPr>
      <w:sz w:val="20"/>
    </w:rPr>
  </w:style>
  <w:style w:type="character" w:customStyle="1" w:styleId="ListLabel1119">
    <w:name w:val="ListLabel 1119"/>
    <w:rPr>
      <w:sz w:val="20"/>
    </w:rPr>
  </w:style>
  <w:style w:type="character" w:customStyle="1" w:styleId="ListLabel1120">
    <w:name w:val="ListLabel 1120"/>
    <w:rPr>
      <w:sz w:val="20"/>
    </w:rPr>
  </w:style>
  <w:style w:type="character" w:customStyle="1" w:styleId="ListLabel1121">
    <w:name w:val="ListLabel 1121"/>
    <w:rPr>
      <w:sz w:val="20"/>
    </w:rPr>
  </w:style>
  <w:style w:type="character" w:customStyle="1" w:styleId="ListLabel1122">
    <w:name w:val="ListLabel 1122"/>
    <w:rPr>
      <w:sz w:val="20"/>
    </w:rPr>
  </w:style>
  <w:style w:type="character" w:customStyle="1" w:styleId="ListLabel1123">
    <w:name w:val="ListLabel 1123"/>
    <w:rPr>
      <w:sz w:val="20"/>
    </w:rPr>
  </w:style>
  <w:style w:type="character" w:customStyle="1" w:styleId="ListLabel1124">
    <w:name w:val="ListLabel 1124"/>
    <w:rPr>
      <w:sz w:val="20"/>
    </w:rPr>
  </w:style>
  <w:style w:type="character" w:customStyle="1" w:styleId="ListLabel1125">
    <w:name w:val="ListLabel 1125"/>
    <w:rPr>
      <w:sz w:val="20"/>
    </w:rPr>
  </w:style>
  <w:style w:type="character" w:customStyle="1" w:styleId="ListLabel1126">
    <w:name w:val="ListLabel 1126"/>
    <w:rPr>
      <w:sz w:val="20"/>
    </w:rPr>
  </w:style>
  <w:style w:type="character" w:customStyle="1" w:styleId="ListLabel1127">
    <w:name w:val="ListLabel 1127"/>
    <w:rPr>
      <w:sz w:val="20"/>
    </w:rPr>
  </w:style>
  <w:style w:type="character" w:customStyle="1" w:styleId="ListLabel1128">
    <w:name w:val="ListLabel 1128"/>
    <w:rPr>
      <w:sz w:val="20"/>
    </w:rPr>
  </w:style>
  <w:style w:type="character" w:customStyle="1" w:styleId="ListLabel1129">
    <w:name w:val="ListLabel 1129"/>
    <w:rPr>
      <w:sz w:val="20"/>
    </w:rPr>
  </w:style>
  <w:style w:type="character" w:customStyle="1" w:styleId="ListLabel1130">
    <w:name w:val="ListLabel 1130"/>
    <w:rPr>
      <w:sz w:val="20"/>
    </w:rPr>
  </w:style>
  <w:style w:type="character" w:customStyle="1" w:styleId="ListLabel1131">
    <w:name w:val="ListLabel 1131"/>
    <w:rPr>
      <w:sz w:val="20"/>
    </w:rPr>
  </w:style>
  <w:style w:type="character" w:customStyle="1" w:styleId="ListLabel1132">
    <w:name w:val="ListLabel 1132"/>
    <w:rPr>
      <w:sz w:val="20"/>
    </w:rPr>
  </w:style>
  <w:style w:type="character" w:customStyle="1" w:styleId="ListLabel1133">
    <w:name w:val="ListLabel 1133"/>
    <w:rPr>
      <w:sz w:val="20"/>
    </w:rPr>
  </w:style>
  <w:style w:type="character" w:customStyle="1" w:styleId="ListLabel1134">
    <w:name w:val="ListLabel 1134"/>
    <w:rPr>
      <w:sz w:val="20"/>
    </w:rPr>
  </w:style>
  <w:style w:type="character" w:customStyle="1" w:styleId="ListLabel1135">
    <w:name w:val="ListLabel 1135"/>
    <w:rPr>
      <w:sz w:val="20"/>
    </w:rPr>
  </w:style>
  <w:style w:type="character" w:customStyle="1" w:styleId="ListLabel1136">
    <w:name w:val="ListLabel 1136"/>
    <w:rPr>
      <w:sz w:val="20"/>
    </w:rPr>
  </w:style>
  <w:style w:type="character" w:customStyle="1" w:styleId="ListLabel1137">
    <w:name w:val="ListLabel 1137"/>
    <w:rPr>
      <w:sz w:val="20"/>
    </w:rPr>
  </w:style>
  <w:style w:type="character" w:customStyle="1" w:styleId="ListLabel1138">
    <w:name w:val="ListLabel 1138"/>
    <w:rPr>
      <w:sz w:val="20"/>
    </w:rPr>
  </w:style>
  <w:style w:type="character" w:customStyle="1" w:styleId="ListLabel1139">
    <w:name w:val="ListLabel 1139"/>
    <w:rPr>
      <w:sz w:val="20"/>
    </w:rPr>
  </w:style>
  <w:style w:type="character" w:customStyle="1" w:styleId="ListLabel1140">
    <w:name w:val="ListLabel 1140"/>
    <w:rPr>
      <w:sz w:val="20"/>
    </w:rPr>
  </w:style>
  <w:style w:type="character" w:customStyle="1" w:styleId="ListLabel1141">
    <w:name w:val="ListLabel 1141"/>
    <w:rPr>
      <w:sz w:val="20"/>
    </w:rPr>
  </w:style>
  <w:style w:type="character" w:customStyle="1" w:styleId="ListLabel1142">
    <w:name w:val="ListLabel 1142"/>
    <w:rPr>
      <w:sz w:val="20"/>
    </w:rPr>
  </w:style>
  <w:style w:type="character" w:customStyle="1" w:styleId="ListLabel1143">
    <w:name w:val="ListLabel 1143"/>
    <w:rPr>
      <w:sz w:val="20"/>
    </w:rPr>
  </w:style>
  <w:style w:type="character" w:customStyle="1" w:styleId="ListLabel1144">
    <w:name w:val="ListLabel 1144"/>
    <w:rPr>
      <w:sz w:val="20"/>
    </w:rPr>
  </w:style>
  <w:style w:type="character" w:customStyle="1" w:styleId="ListLabel1145">
    <w:name w:val="ListLabel 1145"/>
    <w:rPr>
      <w:sz w:val="20"/>
    </w:rPr>
  </w:style>
  <w:style w:type="character" w:customStyle="1" w:styleId="ListLabel1146">
    <w:name w:val="ListLabel 1146"/>
    <w:rPr>
      <w:sz w:val="20"/>
    </w:rPr>
  </w:style>
  <w:style w:type="character" w:customStyle="1" w:styleId="ListLabel1147">
    <w:name w:val="ListLabel 1147"/>
    <w:rPr>
      <w:sz w:val="20"/>
    </w:rPr>
  </w:style>
  <w:style w:type="character" w:customStyle="1" w:styleId="ListLabel1148">
    <w:name w:val="ListLabel 1148"/>
    <w:rPr>
      <w:sz w:val="20"/>
    </w:rPr>
  </w:style>
  <w:style w:type="character" w:customStyle="1" w:styleId="ListLabel1149">
    <w:name w:val="ListLabel 1149"/>
    <w:rPr>
      <w:sz w:val="20"/>
    </w:rPr>
  </w:style>
  <w:style w:type="character" w:customStyle="1" w:styleId="ListLabel1150">
    <w:name w:val="ListLabel 1150"/>
    <w:rPr>
      <w:sz w:val="20"/>
    </w:rPr>
  </w:style>
  <w:style w:type="character" w:customStyle="1" w:styleId="ListLabel1151">
    <w:name w:val="ListLabel 1151"/>
    <w:rPr>
      <w:sz w:val="20"/>
    </w:rPr>
  </w:style>
  <w:style w:type="character" w:customStyle="1" w:styleId="ListLabel1152">
    <w:name w:val="ListLabel 1152"/>
    <w:rPr>
      <w:sz w:val="20"/>
    </w:rPr>
  </w:style>
  <w:style w:type="character" w:customStyle="1" w:styleId="ListLabel1153">
    <w:name w:val="ListLabel 1153"/>
    <w:rPr>
      <w:sz w:val="20"/>
    </w:rPr>
  </w:style>
  <w:style w:type="character" w:customStyle="1" w:styleId="ListLabel1154">
    <w:name w:val="ListLabel 1154"/>
    <w:rPr>
      <w:sz w:val="20"/>
    </w:rPr>
  </w:style>
  <w:style w:type="character" w:customStyle="1" w:styleId="ListLabel1155">
    <w:name w:val="ListLabel 1155"/>
    <w:rPr>
      <w:sz w:val="20"/>
    </w:rPr>
  </w:style>
  <w:style w:type="character" w:customStyle="1" w:styleId="ListLabel1156">
    <w:name w:val="ListLabel 1156"/>
    <w:rPr>
      <w:sz w:val="20"/>
    </w:rPr>
  </w:style>
  <w:style w:type="character" w:customStyle="1" w:styleId="ListLabel1157">
    <w:name w:val="ListLabel 1157"/>
    <w:rPr>
      <w:sz w:val="20"/>
    </w:rPr>
  </w:style>
  <w:style w:type="character" w:customStyle="1" w:styleId="ListLabel1158">
    <w:name w:val="ListLabel 1158"/>
    <w:rPr>
      <w:sz w:val="20"/>
    </w:rPr>
  </w:style>
  <w:style w:type="character" w:customStyle="1" w:styleId="ListLabel1159">
    <w:name w:val="ListLabel 1159"/>
    <w:rPr>
      <w:sz w:val="20"/>
    </w:rPr>
  </w:style>
  <w:style w:type="character" w:customStyle="1" w:styleId="ListLabel1160">
    <w:name w:val="ListLabel 1160"/>
    <w:rPr>
      <w:sz w:val="20"/>
    </w:rPr>
  </w:style>
  <w:style w:type="character" w:customStyle="1" w:styleId="ListLabel1161">
    <w:name w:val="ListLabel 1161"/>
    <w:rPr>
      <w:sz w:val="20"/>
    </w:rPr>
  </w:style>
  <w:style w:type="character" w:customStyle="1" w:styleId="ListLabel1162">
    <w:name w:val="ListLabel 1162"/>
    <w:rPr>
      <w:sz w:val="20"/>
    </w:rPr>
  </w:style>
  <w:style w:type="character" w:customStyle="1" w:styleId="ListLabel1163">
    <w:name w:val="ListLabel 1163"/>
    <w:rPr>
      <w:sz w:val="20"/>
    </w:rPr>
  </w:style>
  <w:style w:type="character" w:customStyle="1" w:styleId="ListLabel1164">
    <w:name w:val="ListLabel 1164"/>
    <w:rPr>
      <w:sz w:val="20"/>
    </w:rPr>
  </w:style>
  <w:style w:type="character" w:customStyle="1" w:styleId="ListLabel1165">
    <w:name w:val="ListLabel 1165"/>
    <w:rPr>
      <w:sz w:val="20"/>
    </w:rPr>
  </w:style>
  <w:style w:type="character" w:customStyle="1" w:styleId="ListLabel1166">
    <w:name w:val="ListLabel 1166"/>
    <w:rPr>
      <w:sz w:val="20"/>
    </w:rPr>
  </w:style>
  <w:style w:type="character" w:customStyle="1" w:styleId="ListLabel1167">
    <w:name w:val="ListLabel 1167"/>
    <w:rPr>
      <w:sz w:val="20"/>
    </w:rPr>
  </w:style>
  <w:style w:type="character" w:customStyle="1" w:styleId="ListLabel1168">
    <w:name w:val="ListLabel 1168"/>
    <w:rPr>
      <w:sz w:val="20"/>
    </w:rPr>
  </w:style>
  <w:style w:type="character" w:customStyle="1" w:styleId="ListLabel1169">
    <w:name w:val="ListLabel 1169"/>
    <w:rPr>
      <w:sz w:val="20"/>
    </w:rPr>
  </w:style>
  <w:style w:type="character" w:customStyle="1" w:styleId="ListLabel1170">
    <w:name w:val="ListLabel 1170"/>
    <w:rPr>
      <w:sz w:val="20"/>
    </w:rPr>
  </w:style>
  <w:style w:type="character" w:customStyle="1" w:styleId="ListLabel1171">
    <w:name w:val="ListLabel 1171"/>
    <w:rPr>
      <w:sz w:val="20"/>
    </w:rPr>
  </w:style>
  <w:style w:type="character" w:customStyle="1" w:styleId="ListLabel1172">
    <w:name w:val="ListLabel 1172"/>
    <w:rPr>
      <w:sz w:val="20"/>
    </w:rPr>
  </w:style>
  <w:style w:type="character" w:customStyle="1" w:styleId="ListLabel1173">
    <w:name w:val="ListLabel 1173"/>
    <w:rPr>
      <w:sz w:val="20"/>
    </w:rPr>
  </w:style>
  <w:style w:type="character" w:customStyle="1" w:styleId="ListLabel1174">
    <w:name w:val="ListLabel 1174"/>
    <w:rPr>
      <w:sz w:val="20"/>
    </w:rPr>
  </w:style>
  <w:style w:type="character" w:customStyle="1" w:styleId="ListLabel1175">
    <w:name w:val="ListLabel 1175"/>
    <w:rPr>
      <w:sz w:val="20"/>
    </w:rPr>
  </w:style>
  <w:style w:type="character" w:customStyle="1" w:styleId="ListLabel1176">
    <w:name w:val="ListLabel 1176"/>
    <w:rPr>
      <w:sz w:val="20"/>
    </w:rPr>
  </w:style>
  <w:style w:type="character" w:customStyle="1" w:styleId="ListLabel1177">
    <w:name w:val="ListLabel 1177"/>
    <w:rPr>
      <w:sz w:val="20"/>
    </w:rPr>
  </w:style>
  <w:style w:type="character" w:customStyle="1" w:styleId="ListLabel1178">
    <w:name w:val="ListLabel 1178"/>
    <w:rPr>
      <w:sz w:val="20"/>
    </w:rPr>
  </w:style>
  <w:style w:type="character" w:customStyle="1" w:styleId="ListLabel1179">
    <w:name w:val="ListLabel 1179"/>
    <w:rPr>
      <w:sz w:val="20"/>
    </w:rPr>
  </w:style>
  <w:style w:type="character" w:customStyle="1" w:styleId="ListLabel1180">
    <w:name w:val="ListLabel 1180"/>
    <w:rPr>
      <w:sz w:val="20"/>
    </w:rPr>
  </w:style>
  <w:style w:type="character" w:customStyle="1" w:styleId="ListLabel1181">
    <w:name w:val="ListLabel 1181"/>
    <w:rPr>
      <w:sz w:val="20"/>
    </w:rPr>
  </w:style>
  <w:style w:type="character" w:customStyle="1" w:styleId="ListLabel1182">
    <w:name w:val="ListLabel 1182"/>
    <w:rPr>
      <w:sz w:val="20"/>
    </w:rPr>
  </w:style>
  <w:style w:type="character" w:customStyle="1" w:styleId="ListLabel1183">
    <w:name w:val="ListLabel 1183"/>
    <w:rPr>
      <w:sz w:val="20"/>
    </w:rPr>
  </w:style>
  <w:style w:type="character" w:customStyle="1" w:styleId="ListLabel1184">
    <w:name w:val="ListLabel 1184"/>
    <w:rPr>
      <w:sz w:val="20"/>
    </w:rPr>
  </w:style>
  <w:style w:type="character" w:customStyle="1" w:styleId="ListLabel1185">
    <w:name w:val="ListLabel 1185"/>
    <w:rPr>
      <w:sz w:val="20"/>
    </w:rPr>
  </w:style>
  <w:style w:type="character" w:customStyle="1" w:styleId="ListLabel1186">
    <w:name w:val="ListLabel 1186"/>
    <w:rPr>
      <w:sz w:val="20"/>
    </w:rPr>
  </w:style>
  <w:style w:type="character" w:customStyle="1" w:styleId="ListLabel1187">
    <w:name w:val="ListLabel 1187"/>
    <w:rPr>
      <w:sz w:val="20"/>
    </w:rPr>
  </w:style>
  <w:style w:type="character" w:customStyle="1" w:styleId="ListLabel1188">
    <w:name w:val="ListLabel 1188"/>
    <w:rPr>
      <w:sz w:val="20"/>
    </w:rPr>
  </w:style>
  <w:style w:type="character" w:customStyle="1" w:styleId="ListLabel1189">
    <w:name w:val="ListLabel 1189"/>
    <w:rPr>
      <w:sz w:val="20"/>
    </w:rPr>
  </w:style>
  <w:style w:type="character" w:customStyle="1" w:styleId="ListLabel1190">
    <w:name w:val="ListLabel 1190"/>
    <w:rPr>
      <w:sz w:val="20"/>
    </w:rPr>
  </w:style>
  <w:style w:type="character" w:customStyle="1" w:styleId="ListLabel1191">
    <w:name w:val="ListLabel 1191"/>
    <w:rPr>
      <w:sz w:val="20"/>
    </w:rPr>
  </w:style>
  <w:style w:type="character" w:customStyle="1" w:styleId="ListLabel1192">
    <w:name w:val="ListLabel 1192"/>
    <w:rPr>
      <w:sz w:val="20"/>
    </w:rPr>
  </w:style>
  <w:style w:type="character" w:customStyle="1" w:styleId="ListLabel1193">
    <w:name w:val="ListLabel 1193"/>
    <w:rPr>
      <w:sz w:val="20"/>
    </w:rPr>
  </w:style>
  <w:style w:type="character" w:customStyle="1" w:styleId="ListLabel1194">
    <w:name w:val="ListLabel 1194"/>
    <w:rPr>
      <w:sz w:val="20"/>
    </w:rPr>
  </w:style>
  <w:style w:type="character" w:customStyle="1" w:styleId="ListLabel1195">
    <w:name w:val="ListLabel 1195"/>
    <w:rPr>
      <w:sz w:val="20"/>
    </w:rPr>
  </w:style>
  <w:style w:type="character" w:customStyle="1" w:styleId="ListLabel1196">
    <w:name w:val="ListLabel 1196"/>
    <w:rPr>
      <w:sz w:val="20"/>
    </w:rPr>
  </w:style>
  <w:style w:type="character" w:customStyle="1" w:styleId="ListLabel1197">
    <w:name w:val="ListLabel 1197"/>
    <w:rPr>
      <w:sz w:val="20"/>
    </w:rPr>
  </w:style>
  <w:style w:type="character" w:customStyle="1" w:styleId="ListLabel1198">
    <w:name w:val="ListLabel 1198"/>
    <w:rPr>
      <w:sz w:val="20"/>
    </w:rPr>
  </w:style>
  <w:style w:type="character" w:customStyle="1" w:styleId="ListLabel1199">
    <w:name w:val="ListLabel 1199"/>
    <w:rPr>
      <w:sz w:val="20"/>
    </w:rPr>
  </w:style>
  <w:style w:type="character" w:customStyle="1" w:styleId="ListLabel1200">
    <w:name w:val="ListLabel 1200"/>
    <w:rPr>
      <w:sz w:val="20"/>
    </w:rPr>
  </w:style>
  <w:style w:type="character" w:customStyle="1" w:styleId="ListLabel1201">
    <w:name w:val="ListLabel 1201"/>
    <w:rPr>
      <w:sz w:val="20"/>
    </w:rPr>
  </w:style>
  <w:style w:type="character" w:customStyle="1" w:styleId="ListLabel1202">
    <w:name w:val="ListLabel 1202"/>
    <w:rPr>
      <w:sz w:val="20"/>
    </w:rPr>
  </w:style>
  <w:style w:type="character" w:customStyle="1" w:styleId="ListLabel1203">
    <w:name w:val="ListLabel 1203"/>
    <w:rPr>
      <w:sz w:val="20"/>
    </w:rPr>
  </w:style>
  <w:style w:type="character" w:customStyle="1" w:styleId="ListLabel1204">
    <w:name w:val="ListLabel 1204"/>
    <w:rPr>
      <w:sz w:val="20"/>
    </w:rPr>
  </w:style>
  <w:style w:type="character" w:customStyle="1" w:styleId="ListLabel1205">
    <w:name w:val="ListLabel 1205"/>
    <w:rPr>
      <w:sz w:val="20"/>
    </w:rPr>
  </w:style>
  <w:style w:type="character" w:customStyle="1" w:styleId="ListLabel1206">
    <w:name w:val="ListLabel 1206"/>
    <w:rPr>
      <w:sz w:val="20"/>
    </w:rPr>
  </w:style>
  <w:style w:type="character" w:customStyle="1" w:styleId="ListLabel1207">
    <w:name w:val="ListLabel 1207"/>
    <w:rPr>
      <w:sz w:val="20"/>
    </w:rPr>
  </w:style>
  <w:style w:type="character" w:customStyle="1" w:styleId="ListLabel1208">
    <w:name w:val="ListLabel 1208"/>
    <w:rPr>
      <w:sz w:val="20"/>
    </w:rPr>
  </w:style>
  <w:style w:type="character" w:customStyle="1" w:styleId="ListLabel1209">
    <w:name w:val="ListLabel 1209"/>
    <w:rPr>
      <w:sz w:val="20"/>
    </w:rPr>
  </w:style>
  <w:style w:type="character" w:customStyle="1" w:styleId="ListLabel1210">
    <w:name w:val="ListLabel 1210"/>
    <w:rPr>
      <w:sz w:val="20"/>
    </w:rPr>
  </w:style>
  <w:style w:type="character" w:customStyle="1" w:styleId="ListLabel1211">
    <w:name w:val="ListLabel 1211"/>
    <w:rPr>
      <w:sz w:val="20"/>
    </w:rPr>
  </w:style>
  <w:style w:type="character" w:customStyle="1" w:styleId="ListLabel1212">
    <w:name w:val="ListLabel 1212"/>
    <w:rPr>
      <w:sz w:val="20"/>
    </w:rPr>
  </w:style>
  <w:style w:type="character" w:customStyle="1" w:styleId="ListLabel1213">
    <w:name w:val="ListLabel 1213"/>
    <w:rPr>
      <w:sz w:val="20"/>
    </w:rPr>
  </w:style>
  <w:style w:type="character" w:customStyle="1" w:styleId="ListLabel1214">
    <w:name w:val="ListLabel 1214"/>
    <w:rPr>
      <w:sz w:val="20"/>
    </w:rPr>
  </w:style>
  <w:style w:type="character" w:customStyle="1" w:styleId="ListLabel1215">
    <w:name w:val="ListLabel 1215"/>
    <w:rPr>
      <w:sz w:val="20"/>
    </w:rPr>
  </w:style>
  <w:style w:type="character" w:customStyle="1" w:styleId="ListLabel1216">
    <w:name w:val="ListLabel 1216"/>
    <w:rPr>
      <w:sz w:val="20"/>
    </w:rPr>
  </w:style>
  <w:style w:type="character" w:customStyle="1" w:styleId="ListLabel1217">
    <w:name w:val="ListLabel 1217"/>
    <w:rPr>
      <w:sz w:val="20"/>
    </w:rPr>
  </w:style>
  <w:style w:type="character" w:customStyle="1" w:styleId="ListLabel1218">
    <w:name w:val="ListLabel 1218"/>
    <w:rPr>
      <w:sz w:val="20"/>
    </w:rPr>
  </w:style>
  <w:style w:type="character" w:customStyle="1" w:styleId="ListLabel1219">
    <w:name w:val="ListLabel 1219"/>
    <w:rPr>
      <w:sz w:val="20"/>
    </w:rPr>
  </w:style>
  <w:style w:type="character" w:customStyle="1" w:styleId="ListLabel1220">
    <w:name w:val="ListLabel 1220"/>
    <w:rPr>
      <w:sz w:val="20"/>
    </w:rPr>
  </w:style>
  <w:style w:type="character" w:customStyle="1" w:styleId="ListLabel1221">
    <w:name w:val="ListLabel 1221"/>
    <w:rPr>
      <w:sz w:val="20"/>
    </w:rPr>
  </w:style>
  <w:style w:type="character" w:customStyle="1" w:styleId="ListLabel1222">
    <w:name w:val="ListLabel 1222"/>
    <w:rPr>
      <w:sz w:val="20"/>
    </w:rPr>
  </w:style>
  <w:style w:type="character" w:customStyle="1" w:styleId="ListLabel1223">
    <w:name w:val="ListLabel 1223"/>
    <w:rPr>
      <w:sz w:val="20"/>
    </w:rPr>
  </w:style>
  <w:style w:type="character" w:customStyle="1" w:styleId="ListLabel1224">
    <w:name w:val="ListLabel 1224"/>
    <w:rPr>
      <w:sz w:val="20"/>
    </w:rPr>
  </w:style>
  <w:style w:type="character" w:customStyle="1" w:styleId="ListLabel1225">
    <w:name w:val="ListLabel 1225"/>
    <w:rPr>
      <w:sz w:val="20"/>
    </w:rPr>
  </w:style>
  <w:style w:type="character" w:customStyle="1" w:styleId="ListLabel1226">
    <w:name w:val="ListLabel 1226"/>
    <w:rPr>
      <w:sz w:val="20"/>
    </w:rPr>
  </w:style>
  <w:style w:type="character" w:customStyle="1" w:styleId="ListLabel1227">
    <w:name w:val="ListLabel 1227"/>
    <w:rPr>
      <w:sz w:val="20"/>
    </w:rPr>
  </w:style>
  <w:style w:type="character" w:customStyle="1" w:styleId="ListLabel1228">
    <w:name w:val="ListLabel 1228"/>
    <w:rPr>
      <w:sz w:val="20"/>
    </w:rPr>
  </w:style>
  <w:style w:type="character" w:customStyle="1" w:styleId="ListLabel1229">
    <w:name w:val="ListLabel 1229"/>
    <w:rPr>
      <w:sz w:val="20"/>
    </w:rPr>
  </w:style>
  <w:style w:type="character" w:customStyle="1" w:styleId="ListLabel1230">
    <w:name w:val="ListLabel 1230"/>
    <w:rPr>
      <w:sz w:val="20"/>
    </w:rPr>
  </w:style>
  <w:style w:type="character" w:customStyle="1" w:styleId="ListLabel1231">
    <w:name w:val="ListLabel 1231"/>
    <w:rPr>
      <w:sz w:val="20"/>
    </w:rPr>
  </w:style>
  <w:style w:type="character" w:customStyle="1" w:styleId="ListLabel1232">
    <w:name w:val="ListLabel 1232"/>
    <w:rPr>
      <w:sz w:val="20"/>
    </w:rPr>
  </w:style>
  <w:style w:type="character" w:customStyle="1" w:styleId="ListLabel1233">
    <w:name w:val="ListLabel 1233"/>
    <w:rPr>
      <w:sz w:val="20"/>
    </w:rPr>
  </w:style>
  <w:style w:type="character" w:customStyle="1" w:styleId="ListLabel1234">
    <w:name w:val="ListLabel 1234"/>
    <w:rPr>
      <w:sz w:val="20"/>
    </w:rPr>
  </w:style>
  <w:style w:type="character" w:customStyle="1" w:styleId="ListLabel1235">
    <w:name w:val="ListLabel 1235"/>
    <w:rPr>
      <w:sz w:val="20"/>
    </w:rPr>
  </w:style>
  <w:style w:type="character" w:customStyle="1" w:styleId="ListLabel1236">
    <w:name w:val="ListLabel 1236"/>
    <w:rPr>
      <w:sz w:val="20"/>
    </w:rPr>
  </w:style>
  <w:style w:type="character" w:customStyle="1" w:styleId="ListLabel1237">
    <w:name w:val="ListLabel 1237"/>
    <w:rPr>
      <w:sz w:val="20"/>
    </w:rPr>
  </w:style>
  <w:style w:type="character" w:customStyle="1" w:styleId="ListLabel1238">
    <w:name w:val="ListLabel 1238"/>
    <w:rPr>
      <w:sz w:val="20"/>
    </w:rPr>
  </w:style>
  <w:style w:type="character" w:customStyle="1" w:styleId="ListLabel1239">
    <w:name w:val="ListLabel 1239"/>
    <w:rPr>
      <w:sz w:val="20"/>
    </w:rPr>
  </w:style>
  <w:style w:type="character" w:customStyle="1" w:styleId="ListLabel1240">
    <w:name w:val="ListLabel 1240"/>
    <w:rPr>
      <w:sz w:val="20"/>
    </w:rPr>
  </w:style>
  <w:style w:type="character" w:customStyle="1" w:styleId="ListLabel1241">
    <w:name w:val="ListLabel 1241"/>
    <w:rPr>
      <w:sz w:val="20"/>
    </w:rPr>
  </w:style>
  <w:style w:type="character" w:customStyle="1" w:styleId="ListLabel1242">
    <w:name w:val="ListLabel 1242"/>
    <w:rPr>
      <w:sz w:val="20"/>
    </w:rPr>
  </w:style>
  <w:style w:type="character" w:customStyle="1" w:styleId="ListLabel1243">
    <w:name w:val="ListLabel 1243"/>
    <w:rPr>
      <w:sz w:val="20"/>
    </w:rPr>
  </w:style>
  <w:style w:type="character" w:customStyle="1" w:styleId="ListLabel1244">
    <w:name w:val="ListLabel 1244"/>
    <w:rPr>
      <w:sz w:val="20"/>
    </w:rPr>
  </w:style>
  <w:style w:type="character" w:customStyle="1" w:styleId="ListLabel1245">
    <w:name w:val="ListLabel 1245"/>
    <w:rPr>
      <w:sz w:val="20"/>
    </w:rPr>
  </w:style>
  <w:style w:type="character" w:customStyle="1" w:styleId="ListLabel1246">
    <w:name w:val="ListLabel 1246"/>
    <w:rPr>
      <w:sz w:val="20"/>
    </w:rPr>
  </w:style>
  <w:style w:type="character" w:customStyle="1" w:styleId="ListLabel1247">
    <w:name w:val="ListLabel 1247"/>
    <w:rPr>
      <w:sz w:val="20"/>
    </w:rPr>
  </w:style>
  <w:style w:type="character" w:customStyle="1" w:styleId="ListLabel1248">
    <w:name w:val="ListLabel 1248"/>
    <w:rPr>
      <w:sz w:val="20"/>
    </w:rPr>
  </w:style>
  <w:style w:type="character" w:customStyle="1" w:styleId="ListLabel1249">
    <w:name w:val="ListLabel 1249"/>
    <w:rPr>
      <w:sz w:val="20"/>
    </w:rPr>
  </w:style>
  <w:style w:type="character" w:customStyle="1" w:styleId="ListLabel1250">
    <w:name w:val="ListLabel 1250"/>
    <w:rPr>
      <w:sz w:val="20"/>
    </w:rPr>
  </w:style>
  <w:style w:type="character" w:customStyle="1" w:styleId="ListLabel1251">
    <w:name w:val="ListLabel 1251"/>
    <w:rPr>
      <w:sz w:val="20"/>
    </w:rPr>
  </w:style>
  <w:style w:type="character" w:customStyle="1" w:styleId="ListLabel1252">
    <w:name w:val="ListLabel 1252"/>
    <w:rPr>
      <w:sz w:val="20"/>
    </w:rPr>
  </w:style>
  <w:style w:type="character" w:customStyle="1" w:styleId="ListLabel1253">
    <w:name w:val="ListLabel 1253"/>
    <w:rPr>
      <w:sz w:val="20"/>
    </w:rPr>
  </w:style>
  <w:style w:type="character" w:customStyle="1" w:styleId="ListLabel1254">
    <w:name w:val="ListLabel 1254"/>
    <w:rPr>
      <w:sz w:val="20"/>
    </w:rPr>
  </w:style>
  <w:style w:type="character" w:customStyle="1" w:styleId="ListLabel1255">
    <w:name w:val="ListLabel 1255"/>
    <w:rPr>
      <w:sz w:val="20"/>
    </w:rPr>
  </w:style>
  <w:style w:type="character" w:customStyle="1" w:styleId="ListLabel1256">
    <w:name w:val="ListLabel 1256"/>
    <w:rPr>
      <w:sz w:val="20"/>
    </w:rPr>
  </w:style>
  <w:style w:type="character" w:customStyle="1" w:styleId="ListLabel1257">
    <w:name w:val="ListLabel 1257"/>
    <w:rPr>
      <w:sz w:val="20"/>
    </w:rPr>
  </w:style>
  <w:style w:type="character" w:customStyle="1" w:styleId="ListLabel1258">
    <w:name w:val="ListLabel 1258"/>
    <w:rPr>
      <w:sz w:val="20"/>
    </w:rPr>
  </w:style>
  <w:style w:type="character" w:customStyle="1" w:styleId="ListLabel1259">
    <w:name w:val="ListLabel 1259"/>
    <w:rPr>
      <w:sz w:val="20"/>
    </w:rPr>
  </w:style>
  <w:style w:type="character" w:customStyle="1" w:styleId="ListLabel1260">
    <w:name w:val="ListLabel 1260"/>
    <w:rPr>
      <w:sz w:val="20"/>
    </w:rPr>
  </w:style>
  <w:style w:type="character" w:customStyle="1" w:styleId="ListLabel1261">
    <w:name w:val="ListLabel 1261"/>
    <w:rPr>
      <w:sz w:val="20"/>
    </w:rPr>
  </w:style>
  <w:style w:type="character" w:customStyle="1" w:styleId="ListLabel1262">
    <w:name w:val="ListLabel 1262"/>
    <w:rPr>
      <w:sz w:val="20"/>
    </w:rPr>
  </w:style>
  <w:style w:type="character" w:customStyle="1" w:styleId="ListLabel1263">
    <w:name w:val="ListLabel 1263"/>
    <w:rPr>
      <w:sz w:val="20"/>
    </w:rPr>
  </w:style>
  <w:style w:type="character" w:customStyle="1" w:styleId="ListLabel1264">
    <w:name w:val="ListLabel 1264"/>
    <w:rPr>
      <w:sz w:val="20"/>
    </w:rPr>
  </w:style>
  <w:style w:type="character" w:customStyle="1" w:styleId="ListLabel1265">
    <w:name w:val="ListLabel 1265"/>
    <w:rPr>
      <w:sz w:val="20"/>
    </w:rPr>
  </w:style>
  <w:style w:type="character" w:customStyle="1" w:styleId="ListLabel1266">
    <w:name w:val="ListLabel 1266"/>
    <w:rPr>
      <w:sz w:val="20"/>
    </w:rPr>
  </w:style>
  <w:style w:type="character" w:customStyle="1" w:styleId="ListLabel1267">
    <w:name w:val="ListLabel 1267"/>
    <w:rPr>
      <w:sz w:val="20"/>
    </w:rPr>
  </w:style>
  <w:style w:type="character" w:customStyle="1" w:styleId="ListLabel1268">
    <w:name w:val="ListLabel 1268"/>
    <w:rPr>
      <w:sz w:val="20"/>
    </w:rPr>
  </w:style>
  <w:style w:type="character" w:customStyle="1" w:styleId="ListLabel1269">
    <w:name w:val="ListLabel 1269"/>
    <w:rPr>
      <w:sz w:val="20"/>
    </w:rPr>
  </w:style>
  <w:style w:type="character" w:customStyle="1" w:styleId="ListLabel1270">
    <w:name w:val="ListLabel 1270"/>
    <w:rPr>
      <w:sz w:val="20"/>
    </w:rPr>
  </w:style>
  <w:style w:type="character" w:customStyle="1" w:styleId="ListLabel1271">
    <w:name w:val="ListLabel 1271"/>
    <w:rPr>
      <w:sz w:val="20"/>
    </w:rPr>
  </w:style>
  <w:style w:type="character" w:customStyle="1" w:styleId="ListLabel1272">
    <w:name w:val="ListLabel 1272"/>
    <w:rPr>
      <w:sz w:val="20"/>
    </w:rPr>
  </w:style>
  <w:style w:type="character" w:customStyle="1" w:styleId="ListLabel1273">
    <w:name w:val="ListLabel 1273"/>
    <w:rPr>
      <w:sz w:val="20"/>
    </w:rPr>
  </w:style>
  <w:style w:type="character" w:customStyle="1" w:styleId="ListLabel1274">
    <w:name w:val="ListLabel 1274"/>
    <w:rPr>
      <w:sz w:val="20"/>
    </w:rPr>
  </w:style>
  <w:style w:type="character" w:customStyle="1" w:styleId="ListLabel1275">
    <w:name w:val="ListLabel 1275"/>
    <w:rPr>
      <w:sz w:val="20"/>
    </w:rPr>
  </w:style>
  <w:style w:type="character" w:customStyle="1" w:styleId="ListLabel1276">
    <w:name w:val="ListLabel 1276"/>
    <w:rPr>
      <w:sz w:val="20"/>
    </w:rPr>
  </w:style>
  <w:style w:type="character" w:customStyle="1" w:styleId="ListLabel1277">
    <w:name w:val="ListLabel 1277"/>
    <w:rPr>
      <w:sz w:val="20"/>
    </w:rPr>
  </w:style>
  <w:style w:type="character" w:customStyle="1" w:styleId="ListLabel1278">
    <w:name w:val="ListLabel 1278"/>
    <w:rPr>
      <w:sz w:val="20"/>
    </w:rPr>
  </w:style>
  <w:style w:type="character" w:customStyle="1" w:styleId="ListLabel1279">
    <w:name w:val="ListLabel 1279"/>
    <w:rPr>
      <w:sz w:val="20"/>
    </w:rPr>
  </w:style>
  <w:style w:type="character" w:customStyle="1" w:styleId="ListLabel1280">
    <w:name w:val="ListLabel 1280"/>
    <w:rPr>
      <w:sz w:val="20"/>
    </w:rPr>
  </w:style>
  <w:style w:type="character" w:customStyle="1" w:styleId="ListLabel1281">
    <w:name w:val="ListLabel 1281"/>
    <w:rPr>
      <w:sz w:val="20"/>
    </w:rPr>
  </w:style>
  <w:style w:type="character" w:customStyle="1" w:styleId="ListLabel1282">
    <w:name w:val="ListLabel 1282"/>
    <w:rPr>
      <w:sz w:val="20"/>
    </w:rPr>
  </w:style>
  <w:style w:type="character" w:customStyle="1" w:styleId="ListLabel1283">
    <w:name w:val="ListLabel 1283"/>
    <w:rPr>
      <w:sz w:val="20"/>
    </w:rPr>
  </w:style>
  <w:style w:type="character" w:customStyle="1" w:styleId="ListLabel1284">
    <w:name w:val="ListLabel 1284"/>
    <w:rPr>
      <w:sz w:val="20"/>
    </w:rPr>
  </w:style>
  <w:style w:type="character" w:customStyle="1" w:styleId="ListLabel1285">
    <w:name w:val="ListLabel 1285"/>
    <w:rPr>
      <w:sz w:val="20"/>
    </w:rPr>
  </w:style>
  <w:style w:type="character" w:customStyle="1" w:styleId="ListLabel1286">
    <w:name w:val="ListLabel 1286"/>
    <w:rPr>
      <w:sz w:val="20"/>
    </w:rPr>
  </w:style>
  <w:style w:type="character" w:customStyle="1" w:styleId="ListLabel1287">
    <w:name w:val="ListLabel 1287"/>
    <w:rPr>
      <w:sz w:val="20"/>
    </w:rPr>
  </w:style>
  <w:style w:type="character" w:customStyle="1" w:styleId="ListLabel1288">
    <w:name w:val="ListLabel 1288"/>
    <w:rPr>
      <w:sz w:val="20"/>
    </w:rPr>
  </w:style>
  <w:style w:type="character" w:customStyle="1" w:styleId="ListLabel1289">
    <w:name w:val="ListLabel 1289"/>
    <w:rPr>
      <w:sz w:val="20"/>
    </w:rPr>
  </w:style>
  <w:style w:type="character" w:customStyle="1" w:styleId="ListLabel1290">
    <w:name w:val="ListLabel 1290"/>
    <w:rPr>
      <w:sz w:val="20"/>
    </w:rPr>
  </w:style>
  <w:style w:type="character" w:customStyle="1" w:styleId="ListLabel1291">
    <w:name w:val="ListLabel 1291"/>
    <w:rPr>
      <w:sz w:val="20"/>
    </w:rPr>
  </w:style>
  <w:style w:type="character" w:customStyle="1" w:styleId="ListLabel1292">
    <w:name w:val="ListLabel 1292"/>
    <w:rPr>
      <w:sz w:val="20"/>
    </w:rPr>
  </w:style>
  <w:style w:type="character" w:customStyle="1" w:styleId="ListLabel1293">
    <w:name w:val="ListLabel 1293"/>
    <w:rPr>
      <w:sz w:val="20"/>
    </w:rPr>
  </w:style>
  <w:style w:type="character" w:customStyle="1" w:styleId="ListLabel1294">
    <w:name w:val="ListLabel 1294"/>
    <w:rPr>
      <w:sz w:val="20"/>
    </w:rPr>
  </w:style>
  <w:style w:type="character" w:customStyle="1" w:styleId="ListLabel1295">
    <w:name w:val="ListLabel 1295"/>
    <w:rPr>
      <w:sz w:val="20"/>
    </w:rPr>
  </w:style>
  <w:style w:type="character" w:customStyle="1" w:styleId="ListLabel1296">
    <w:name w:val="ListLabel 1296"/>
    <w:rPr>
      <w:sz w:val="20"/>
    </w:rPr>
  </w:style>
  <w:style w:type="character" w:customStyle="1" w:styleId="ListLabel1297">
    <w:name w:val="ListLabel 1297"/>
    <w:rPr>
      <w:sz w:val="20"/>
    </w:rPr>
  </w:style>
  <w:style w:type="character" w:customStyle="1" w:styleId="ListLabel1298">
    <w:name w:val="ListLabel 1298"/>
    <w:rPr>
      <w:sz w:val="20"/>
    </w:rPr>
  </w:style>
  <w:style w:type="character" w:customStyle="1" w:styleId="ListLabel1299">
    <w:name w:val="ListLabel 1299"/>
    <w:rPr>
      <w:sz w:val="20"/>
    </w:rPr>
  </w:style>
  <w:style w:type="character" w:customStyle="1" w:styleId="ListLabel1300">
    <w:name w:val="ListLabel 1300"/>
    <w:rPr>
      <w:sz w:val="20"/>
    </w:rPr>
  </w:style>
  <w:style w:type="character" w:customStyle="1" w:styleId="ListLabel1301">
    <w:name w:val="ListLabel 1301"/>
    <w:rPr>
      <w:sz w:val="20"/>
    </w:rPr>
  </w:style>
  <w:style w:type="character" w:customStyle="1" w:styleId="ListLabel1302">
    <w:name w:val="ListLabel 1302"/>
    <w:rPr>
      <w:sz w:val="20"/>
    </w:rPr>
  </w:style>
  <w:style w:type="character" w:customStyle="1" w:styleId="ListLabel1303">
    <w:name w:val="ListLabel 1303"/>
    <w:rPr>
      <w:sz w:val="20"/>
    </w:rPr>
  </w:style>
  <w:style w:type="character" w:customStyle="1" w:styleId="ListLabel1304">
    <w:name w:val="ListLabel 1304"/>
    <w:rPr>
      <w:sz w:val="20"/>
    </w:rPr>
  </w:style>
  <w:style w:type="character" w:customStyle="1" w:styleId="ListLabel1305">
    <w:name w:val="ListLabel 1305"/>
    <w:rPr>
      <w:sz w:val="20"/>
    </w:rPr>
  </w:style>
  <w:style w:type="character" w:customStyle="1" w:styleId="ListLabel1306">
    <w:name w:val="ListLabel 1306"/>
    <w:rPr>
      <w:sz w:val="20"/>
    </w:rPr>
  </w:style>
  <w:style w:type="character" w:customStyle="1" w:styleId="ListLabel1307">
    <w:name w:val="ListLabel 1307"/>
    <w:rPr>
      <w:sz w:val="20"/>
    </w:rPr>
  </w:style>
  <w:style w:type="character" w:customStyle="1" w:styleId="ListLabel1308">
    <w:name w:val="ListLabel 1308"/>
    <w:rPr>
      <w:sz w:val="20"/>
    </w:rPr>
  </w:style>
  <w:style w:type="character" w:customStyle="1" w:styleId="ListLabel1309">
    <w:name w:val="ListLabel 1309"/>
    <w:rPr>
      <w:sz w:val="20"/>
    </w:rPr>
  </w:style>
  <w:style w:type="character" w:customStyle="1" w:styleId="ListLabel1310">
    <w:name w:val="ListLabel 1310"/>
    <w:rPr>
      <w:sz w:val="20"/>
    </w:rPr>
  </w:style>
  <w:style w:type="character" w:customStyle="1" w:styleId="ListLabel1311">
    <w:name w:val="ListLabel 1311"/>
    <w:rPr>
      <w:sz w:val="20"/>
    </w:rPr>
  </w:style>
  <w:style w:type="character" w:customStyle="1" w:styleId="ListLabel1312">
    <w:name w:val="ListLabel 1312"/>
    <w:rPr>
      <w:sz w:val="20"/>
    </w:rPr>
  </w:style>
  <w:style w:type="character" w:customStyle="1" w:styleId="ListLabel1313">
    <w:name w:val="ListLabel 1313"/>
    <w:rPr>
      <w:sz w:val="20"/>
    </w:rPr>
  </w:style>
  <w:style w:type="character" w:customStyle="1" w:styleId="ListLabel1314">
    <w:name w:val="ListLabel 1314"/>
    <w:rPr>
      <w:sz w:val="20"/>
    </w:rPr>
  </w:style>
  <w:style w:type="character" w:customStyle="1" w:styleId="ListLabel1315">
    <w:name w:val="ListLabel 1315"/>
    <w:rPr>
      <w:sz w:val="20"/>
    </w:rPr>
  </w:style>
  <w:style w:type="character" w:customStyle="1" w:styleId="ListLabel1316">
    <w:name w:val="ListLabel 1316"/>
    <w:rPr>
      <w:sz w:val="20"/>
    </w:rPr>
  </w:style>
  <w:style w:type="character" w:customStyle="1" w:styleId="ListLabel1317">
    <w:name w:val="ListLabel 1317"/>
    <w:rPr>
      <w:sz w:val="20"/>
    </w:rPr>
  </w:style>
  <w:style w:type="character" w:customStyle="1" w:styleId="ListLabel1318">
    <w:name w:val="ListLabel 1318"/>
    <w:rPr>
      <w:sz w:val="20"/>
    </w:rPr>
  </w:style>
  <w:style w:type="character" w:customStyle="1" w:styleId="ListLabel1319">
    <w:name w:val="ListLabel 1319"/>
    <w:rPr>
      <w:sz w:val="20"/>
    </w:rPr>
  </w:style>
  <w:style w:type="character" w:customStyle="1" w:styleId="ListLabel1320">
    <w:name w:val="ListLabel 1320"/>
    <w:rPr>
      <w:sz w:val="20"/>
    </w:rPr>
  </w:style>
  <w:style w:type="character" w:customStyle="1" w:styleId="ListLabel1321">
    <w:name w:val="ListLabel 1321"/>
    <w:rPr>
      <w:sz w:val="20"/>
    </w:rPr>
  </w:style>
  <w:style w:type="character" w:customStyle="1" w:styleId="ListLabel1322">
    <w:name w:val="ListLabel 1322"/>
    <w:rPr>
      <w:sz w:val="20"/>
    </w:rPr>
  </w:style>
  <w:style w:type="character" w:customStyle="1" w:styleId="ListLabel1323">
    <w:name w:val="ListLabel 1323"/>
    <w:rPr>
      <w:sz w:val="20"/>
    </w:rPr>
  </w:style>
  <w:style w:type="character" w:customStyle="1" w:styleId="ListLabel1324">
    <w:name w:val="ListLabel 1324"/>
    <w:rPr>
      <w:rFonts w:ascii="Garamond" w:eastAsia="細明體" w:hAnsi="Garamond" w:cs="Garamond"/>
      <w:sz w:val="22"/>
    </w:rPr>
  </w:style>
  <w:style w:type="character" w:customStyle="1" w:styleId="Internetlink">
    <w:name w:val="Internet link"/>
    <w:basedOn w:val="a0"/>
    <w:rPr>
      <w:color w:val="0563C1"/>
      <w:u w:val="single"/>
    </w:rPr>
  </w:style>
  <w:style w:type="character" w:customStyle="1" w:styleId="VisitedInternetLink">
    <w:name w:val="Visited Internet Link"/>
    <w:basedOn w:val="a0"/>
    <w:rPr>
      <w:color w:val="954F72"/>
      <w:u w:val="single"/>
    </w:rPr>
  </w:style>
  <w:style w:type="character" w:customStyle="1" w:styleId="html-tag">
    <w:name w:val="html-tag"/>
    <w:basedOn w:val="a0"/>
  </w:style>
  <w:style w:type="character" w:customStyle="1" w:styleId="13">
    <w:name w:val="章節附註文字 字元1"/>
    <w:basedOn w:val="a0"/>
  </w:style>
  <w:style w:type="character" w:customStyle="1" w:styleId="14">
    <w:name w:val="註腳文字 字元1"/>
    <w:basedOn w:val="a0"/>
    <w:rPr>
      <w:sz w:val="20"/>
      <w:szCs w:val="20"/>
    </w:rPr>
  </w:style>
  <w:style w:type="character" w:customStyle="1" w:styleId="30">
    <w:name w:val="標題 3 字元"/>
    <w:basedOn w:val="a0"/>
    <w:rPr>
      <w:rFonts w:ascii="Calibri Light" w:eastAsia="新細明體" w:hAnsi="Calibri Light" w:cs="Tahoma"/>
      <w:b/>
      <w:bCs/>
      <w:sz w:val="36"/>
      <w:szCs w:val="36"/>
    </w:rPr>
  </w:style>
  <w:style w:type="character" w:customStyle="1" w:styleId="40">
    <w:name w:val="標題 4 字元"/>
    <w:basedOn w:val="a0"/>
    <w:rPr>
      <w:rFonts w:ascii="Calibri Light" w:eastAsia="新細明體" w:hAnsi="Calibri Light" w:cs="Tahoma"/>
      <w:sz w:val="36"/>
      <w:szCs w:val="36"/>
    </w:rPr>
  </w:style>
  <w:style w:type="character" w:customStyle="1" w:styleId="50">
    <w:name w:val="標題 5 字元"/>
    <w:basedOn w:val="a0"/>
    <w:rPr>
      <w:rFonts w:ascii="Calibri Light" w:eastAsia="新細明體" w:hAnsi="Calibri Light" w:cs="Tahoma"/>
      <w:b/>
      <w:bCs/>
      <w:sz w:val="36"/>
      <w:szCs w:val="36"/>
    </w:rPr>
  </w:style>
  <w:style w:type="character" w:customStyle="1" w:styleId="refandcopytitlefront">
    <w:name w:val="refandcopy_title_front"/>
    <w:basedOn w:val="a0"/>
  </w:style>
  <w:style w:type="character" w:customStyle="1" w:styleId="refandcopymaintext">
    <w:name w:val="refandcopy_main_text"/>
    <w:basedOn w:val="a0"/>
  </w:style>
  <w:style w:type="character" w:customStyle="1" w:styleId="refandcopypunctuation">
    <w:name w:val="refandcopy_punctuation"/>
    <w:basedOn w:val="a0"/>
  </w:style>
  <w:style w:type="character" w:customStyle="1" w:styleId="refandcopylinebook">
    <w:name w:val="refandcopy_line_book"/>
    <w:basedOn w:val="a0"/>
  </w:style>
  <w:style w:type="character" w:customStyle="1" w:styleId="ListLabel1325">
    <w:name w:val="ListLabel 1325"/>
    <w:rPr>
      <w:sz w:val="20"/>
    </w:rPr>
  </w:style>
  <w:style w:type="character" w:customStyle="1" w:styleId="ListLabel1326">
    <w:name w:val="ListLabel 1326"/>
    <w:rPr>
      <w:sz w:val="20"/>
    </w:rPr>
  </w:style>
  <w:style w:type="character" w:customStyle="1" w:styleId="ListLabel1327">
    <w:name w:val="ListLabel 1327"/>
    <w:rPr>
      <w:sz w:val="20"/>
    </w:rPr>
  </w:style>
  <w:style w:type="character" w:customStyle="1" w:styleId="ListLabel1328">
    <w:name w:val="ListLabel 1328"/>
    <w:rPr>
      <w:sz w:val="20"/>
    </w:rPr>
  </w:style>
  <w:style w:type="character" w:customStyle="1" w:styleId="ListLabel1329">
    <w:name w:val="ListLabel 1329"/>
    <w:rPr>
      <w:sz w:val="20"/>
    </w:rPr>
  </w:style>
  <w:style w:type="character" w:customStyle="1" w:styleId="ListLabel1330">
    <w:name w:val="ListLabel 1330"/>
    <w:rPr>
      <w:sz w:val="20"/>
    </w:rPr>
  </w:style>
  <w:style w:type="character" w:customStyle="1" w:styleId="ListLabel1331">
    <w:name w:val="ListLabel 1331"/>
    <w:rPr>
      <w:sz w:val="20"/>
    </w:rPr>
  </w:style>
  <w:style w:type="character" w:customStyle="1" w:styleId="ListLabel1332">
    <w:name w:val="ListLabel 1332"/>
    <w:rPr>
      <w:sz w:val="20"/>
    </w:rPr>
  </w:style>
  <w:style w:type="character" w:customStyle="1" w:styleId="ListLabel1333">
    <w:name w:val="ListLabel 1333"/>
    <w:rPr>
      <w:sz w:val="20"/>
    </w:rPr>
  </w:style>
  <w:style w:type="character" w:customStyle="1" w:styleId="ListLabel1334">
    <w:name w:val="ListLabel 1334"/>
    <w:rPr>
      <w:sz w:val="20"/>
    </w:rPr>
  </w:style>
  <w:style w:type="character" w:customStyle="1" w:styleId="ListLabel1335">
    <w:name w:val="ListLabel 1335"/>
    <w:rPr>
      <w:sz w:val="20"/>
    </w:rPr>
  </w:style>
  <w:style w:type="character" w:customStyle="1" w:styleId="ListLabel1336">
    <w:name w:val="ListLabel 1336"/>
    <w:rPr>
      <w:sz w:val="20"/>
    </w:rPr>
  </w:style>
  <w:style w:type="character" w:customStyle="1" w:styleId="ListLabel1337">
    <w:name w:val="ListLabel 1337"/>
    <w:rPr>
      <w:sz w:val="20"/>
    </w:rPr>
  </w:style>
  <w:style w:type="character" w:customStyle="1" w:styleId="ListLabel1338">
    <w:name w:val="ListLabel 1338"/>
    <w:rPr>
      <w:sz w:val="20"/>
    </w:rPr>
  </w:style>
  <w:style w:type="character" w:customStyle="1" w:styleId="ListLabel1339">
    <w:name w:val="ListLabel 1339"/>
    <w:rPr>
      <w:sz w:val="20"/>
    </w:rPr>
  </w:style>
  <w:style w:type="character" w:customStyle="1" w:styleId="ListLabel1340">
    <w:name w:val="ListLabel 1340"/>
    <w:rPr>
      <w:sz w:val="20"/>
    </w:rPr>
  </w:style>
  <w:style w:type="character" w:customStyle="1" w:styleId="ListLabel1341">
    <w:name w:val="ListLabel 1341"/>
    <w:rPr>
      <w:sz w:val="20"/>
    </w:rPr>
  </w:style>
  <w:style w:type="character" w:customStyle="1" w:styleId="ListLabel1342">
    <w:name w:val="ListLabel 1342"/>
    <w:rPr>
      <w:sz w:val="20"/>
    </w:rPr>
  </w:style>
  <w:style w:type="character" w:customStyle="1" w:styleId="ListLabel1343">
    <w:name w:val="ListLabel 1343"/>
    <w:rPr>
      <w:sz w:val="20"/>
    </w:rPr>
  </w:style>
  <w:style w:type="character" w:customStyle="1" w:styleId="ListLabel1344">
    <w:name w:val="ListLabel 1344"/>
    <w:rPr>
      <w:sz w:val="20"/>
    </w:rPr>
  </w:style>
  <w:style w:type="character" w:customStyle="1" w:styleId="ListLabel1345">
    <w:name w:val="ListLabel 1345"/>
    <w:rPr>
      <w:sz w:val="20"/>
    </w:rPr>
  </w:style>
  <w:style w:type="character" w:customStyle="1" w:styleId="ListLabel1346">
    <w:name w:val="ListLabel 1346"/>
    <w:rPr>
      <w:sz w:val="20"/>
    </w:rPr>
  </w:style>
  <w:style w:type="character" w:customStyle="1" w:styleId="ListLabel1347">
    <w:name w:val="ListLabel 1347"/>
    <w:rPr>
      <w:sz w:val="20"/>
    </w:rPr>
  </w:style>
  <w:style w:type="character" w:customStyle="1" w:styleId="ListLabel1348">
    <w:name w:val="ListLabel 1348"/>
    <w:rPr>
      <w:sz w:val="20"/>
    </w:rPr>
  </w:style>
  <w:style w:type="character" w:customStyle="1" w:styleId="ListLabel1349">
    <w:name w:val="ListLabel 1349"/>
    <w:rPr>
      <w:sz w:val="20"/>
    </w:rPr>
  </w:style>
  <w:style w:type="character" w:customStyle="1" w:styleId="ListLabel1350">
    <w:name w:val="ListLabel 1350"/>
    <w:rPr>
      <w:sz w:val="20"/>
    </w:rPr>
  </w:style>
  <w:style w:type="character" w:customStyle="1" w:styleId="ListLabel1351">
    <w:name w:val="ListLabel 1351"/>
    <w:rPr>
      <w:sz w:val="20"/>
    </w:rPr>
  </w:style>
  <w:style w:type="character" w:customStyle="1" w:styleId="ListLabel1352">
    <w:name w:val="ListLabel 1352"/>
    <w:rPr>
      <w:sz w:val="20"/>
    </w:rPr>
  </w:style>
  <w:style w:type="character" w:customStyle="1" w:styleId="ListLabel1353">
    <w:name w:val="ListLabel 1353"/>
    <w:rPr>
      <w:sz w:val="20"/>
    </w:rPr>
  </w:style>
  <w:style w:type="character" w:customStyle="1" w:styleId="ListLabel1354">
    <w:name w:val="ListLabel 1354"/>
    <w:rPr>
      <w:sz w:val="20"/>
    </w:rPr>
  </w:style>
  <w:style w:type="character" w:customStyle="1" w:styleId="ListLabel1355">
    <w:name w:val="ListLabel 1355"/>
    <w:rPr>
      <w:sz w:val="20"/>
    </w:rPr>
  </w:style>
  <w:style w:type="character" w:customStyle="1" w:styleId="ListLabel1356">
    <w:name w:val="ListLabel 1356"/>
    <w:rPr>
      <w:sz w:val="20"/>
    </w:rPr>
  </w:style>
  <w:style w:type="character" w:customStyle="1" w:styleId="ListLabel1357">
    <w:name w:val="ListLabel 1357"/>
    <w:rPr>
      <w:sz w:val="20"/>
    </w:rPr>
  </w:style>
  <w:style w:type="character" w:customStyle="1" w:styleId="ListLabel1358">
    <w:name w:val="ListLabel 1358"/>
    <w:rPr>
      <w:sz w:val="20"/>
    </w:rPr>
  </w:style>
  <w:style w:type="character" w:customStyle="1" w:styleId="ListLabel1359">
    <w:name w:val="ListLabel 1359"/>
    <w:rPr>
      <w:sz w:val="20"/>
    </w:rPr>
  </w:style>
  <w:style w:type="character" w:customStyle="1" w:styleId="ListLabel1360">
    <w:name w:val="ListLabel 1360"/>
    <w:rPr>
      <w:sz w:val="20"/>
    </w:rPr>
  </w:style>
  <w:style w:type="character" w:customStyle="1" w:styleId="ListLabel1361">
    <w:name w:val="ListLabel 1361"/>
    <w:rPr>
      <w:sz w:val="20"/>
    </w:rPr>
  </w:style>
  <w:style w:type="character" w:customStyle="1" w:styleId="ListLabel1362">
    <w:name w:val="ListLabel 1362"/>
    <w:rPr>
      <w:sz w:val="20"/>
    </w:rPr>
  </w:style>
  <w:style w:type="character" w:customStyle="1" w:styleId="ListLabel1363">
    <w:name w:val="ListLabel 1363"/>
    <w:rPr>
      <w:sz w:val="20"/>
    </w:rPr>
  </w:style>
  <w:style w:type="character" w:customStyle="1" w:styleId="ListLabel1364">
    <w:name w:val="ListLabel 1364"/>
    <w:rPr>
      <w:sz w:val="20"/>
    </w:rPr>
  </w:style>
  <w:style w:type="character" w:customStyle="1" w:styleId="ListLabel1365">
    <w:name w:val="ListLabel 1365"/>
    <w:rPr>
      <w:sz w:val="20"/>
    </w:rPr>
  </w:style>
  <w:style w:type="character" w:customStyle="1" w:styleId="ListLabel1366">
    <w:name w:val="ListLabel 1366"/>
    <w:rPr>
      <w:sz w:val="20"/>
    </w:rPr>
  </w:style>
  <w:style w:type="character" w:customStyle="1" w:styleId="ListLabel1367">
    <w:name w:val="ListLabel 1367"/>
    <w:rPr>
      <w:sz w:val="20"/>
    </w:rPr>
  </w:style>
  <w:style w:type="character" w:customStyle="1" w:styleId="ListLabel1368">
    <w:name w:val="ListLabel 1368"/>
    <w:rPr>
      <w:sz w:val="20"/>
    </w:rPr>
  </w:style>
  <w:style w:type="character" w:customStyle="1" w:styleId="ListLabel1369">
    <w:name w:val="ListLabel 1369"/>
    <w:rPr>
      <w:sz w:val="20"/>
    </w:rPr>
  </w:style>
  <w:style w:type="character" w:customStyle="1" w:styleId="ListLabel1370">
    <w:name w:val="ListLabel 1370"/>
    <w:rPr>
      <w:sz w:val="20"/>
    </w:rPr>
  </w:style>
  <w:style w:type="character" w:customStyle="1" w:styleId="ListLabel1371">
    <w:name w:val="ListLabel 1371"/>
    <w:rPr>
      <w:sz w:val="20"/>
    </w:rPr>
  </w:style>
  <w:style w:type="character" w:customStyle="1" w:styleId="ListLabel1372">
    <w:name w:val="ListLabel 1372"/>
    <w:rPr>
      <w:sz w:val="20"/>
    </w:rPr>
  </w:style>
  <w:style w:type="character" w:customStyle="1" w:styleId="ListLabel1373">
    <w:name w:val="ListLabel 1373"/>
    <w:rPr>
      <w:sz w:val="20"/>
    </w:rPr>
  </w:style>
  <w:style w:type="character" w:customStyle="1" w:styleId="ListLabel1374">
    <w:name w:val="ListLabel 1374"/>
    <w:rPr>
      <w:sz w:val="20"/>
    </w:rPr>
  </w:style>
  <w:style w:type="character" w:customStyle="1" w:styleId="ListLabel1375">
    <w:name w:val="ListLabel 1375"/>
    <w:rPr>
      <w:sz w:val="20"/>
    </w:rPr>
  </w:style>
  <w:style w:type="character" w:customStyle="1" w:styleId="ListLabel1376">
    <w:name w:val="ListLabel 1376"/>
    <w:rPr>
      <w:sz w:val="20"/>
    </w:rPr>
  </w:style>
  <w:style w:type="character" w:customStyle="1" w:styleId="ListLabel1377">
    <w:name w:val="ListLabel 1377"/>
    <w:rPr>
      <w:sz w:val="20"/>
    </w:rPr>
  </w:style>
  <w:style w:type="character" w:customStyle="1" w:styleId="ListLabel1378">
    <w:name w:val="ListLabel 1378"/>
    <w:rPr>
      <w:sz w:val="20"/>
    </w:rPr>
  </w:style>
  <w:style w:type="character" w:customStyle="1" w:styleId="ListLabel1379">
    <w:name w:val="ListLabel 1379"/>
    <w:rPr>
      <w:sz w:val="20"/>
    </w:rPr>
  </w:style>
  <w:style w:type="character" w:customStyle="1" w:styleId="ListLabel1380">
    <w:name w:val="ListLabel 1380"/>
    <w:rPr>
      <w:sz w:val="20"/>
    </w:rPr>
  </w:style>
  <w:style w:type="character" w:customStyle="1" w:styleId="ListLabel1381">
    <w:name w:val="ListLabel 1381"/>
    <w:rPr>
      <w:sz w:val="20"/>
    </w:rPr>
  </w:style>
  <w:style w:type="character" w:customStyle="1" w:styleId="ListLabel1382">
    <w:name w:val="ListLabel 1382"/>
    <w:rPr>
      <w:sz w:val="20"/>
    </w:rPr>
  </w:style>
  <w:style w:type="character" w:customStyle="1" w:styleId="ListLabel1383">
    <w:name w:val="ListLabel 1383"/>
    <w:rPr>
      <w:sz w:val="20"/>
    </w:rPr>
  </w:style>
  <w:style w:type="character" w:customStyle="1" w:styleId="ListLabel1384">
    <w:name w:val="ListLabel 1384"/>
    <w:rPr>
      <w:sz w:val="20"/>
    </w:rPr>
  </w:style>
  <w:style w:type="character" w:customStyle="1" w:styleId="ListLabel1385">
    <w:name w:val="ListLabel 1385"/>
    <w:rPr>
      <w:sz w:val="20"/>
    </w:rPr>
  </w:style>
  <w:style w:type="character" w:customStyle="1" w:styleId="ListLabel1386">
    <w:name w:val="ListLabel 1386"/>
    <w:rPr>
      <w:sz w:val="20"/>
    </w:rPr>
  </w:style>
  <w:style w:type="character" w:customStyle="1" w:styleId="ListLabel1387">
    <w:name w:val="ListLabel 1387"/>
    <w:rPr>
      <w:sz w:val="20"/>
    </w:rPr>
  </w:style>
  <w:style w:type="character" w:customStyle="1" w:styleId="ListLabel1388">
    <w:name w:val="ListLabel 1388"/>
    <w:rPr>
      <w:sz w:val="20"/>
    </w:rPr>
  </w:style>
  <w:style w:type="character" w:customStyle="1" w:styleId="ListLabel1389">
    <w:name w:val="ListLabel 1389"/>
    <w:rPr>
      <w:sz w:val="20"/>
    </w:rPr>
  </w:style>
  <w:style w:type="character" w:customStyle="1" w:styleId="ListLabel1390">
    <w:name w:val="ListLabel 1390"/>
    <w:rPr>
      <w:sz w:val="20"/>
    </w:rPr>
  </w:style>
  <w:style w:type="character" w:customStyle="1" w:styleId="ListLabel1391">
    <w:name w:val="ListLabel 1391"/>
    <w:rPr>
      <w:sz w:val="20"/>
    </w:rPr>
  </w:style>
  <w:style w:type="character" w:customStyle="1" w:styleId="ListLabel1392">
    <w:name w:val="ListLabel 1392"/>
    <w:rPr>
      <w:sz w:val="20"/>
    </w:rPr>
  </w:style>
  <w:style w:type="character" w:customStyle="1" w:styleId="ListLabel1393">
    <w:name w:val="ListLabel 1393"/>
    <w:rPr>
      <w:sz w:val="20"/>
    </w:rPr>
  </w:style>
  <w:style w:type="character" w:customStyle="1" w:styleId="ListLabel1394">
    <w:name w:val="ListLabel 1394"/>
    <w:rPr>
      <w:sz w:val="20"/>
    </w:rPr>
  </w:style>
  <w:style w:type="character" w:customStyle="1" w:styleId="ListLabel1395">
    <w:name w:val="ListLabel 1395"/>
    <w:rPr>
      <w:sz w:val="20"/>
    </w:rPr>
  </w:style>
  <w:style w:type="character" w:customStyle="1" w:styleId="ListLabel1396">
    <w:name w:val="ListLabel 1396"/>
    <w:rPr>
      <w:sz w:val="20"/>
    </w:rPr>
  </w:style>
  <w:style w:type="character" w:customStyle="1" w:styleId="ListLabel1397">
    <w:name w:val="ListLabel 1397"/>
    <w:rPr>
      <w:sz w:val="20"/>
    </w:rPr>
  </w:style>
  <w:style w:type="character" w:customStyle="1" w:styleId="ListLabel1398">
    <w:name w:val="ListLabel 1398"/>
    <w:rPr>
      <w:sz w:val="20"/>
    </w:rPr>
  </w:style>
  <w:style w:type="character" w:customStyle="1" w:styleId="ListLabel1399">
    <w:name w:val="ListLabel 1399"/>
    <w:rPr>
      <w:sz w:val="20"/>
    </w:rPr>
  </w:style>
  <w:style w:type="character" w:customStyle="1" w:styleId="ListLabel1400">
    <w:name w:val="ListLabel 1400"/>
    <w:rPr>
      <w:sz w:val="20"/>
    </w:rPr>
  </w:style>
  <w:style w:type="character" w:customStyle="1" w:styleId="ListLabel1401">
    <w:name w:val="ListLabel 1401"/>
    <w:rPr>
      <w:sz w:val="20"/>
    </w:rPr>
  </w:style>
  <w:style w:type="character" w:customStyle="1" w:styleId="ListLabel1402">
    <w:name w:val="ListLabel 1402"/>
    <w:rPr>
      <w:sz w:val="20"/>
    </w:rPr>
  </w:style>
  <w:style w:type="character" w:customStyle="1" w:styleId="ListLabel1403">
    <w:name w:val="ListLabel 1403"/>
    <w:rPr>
      <w:sz w:val="20"/>
    </w:rPr>
  </w:style>
  <w:style w:type="character" w:customStyle="1" w:styleId="ListLabel1404">
    <w:name w:val="ListLabel 1404"/>
    <w:rPr>
      <w:sz w:val="20"/>
    </w:rPr>
  </w:style>
  <w:style w:type="character" w:customStyle="1" w:styleId="ListLabel1405">
    <w:name w:val="ListLabel 1405"/>
    <w:rPr>
      <w:sz w:val="20"/>
    </w:rPr>
  </w:style>
  <w:style w:type="character" w:customStyle="1" w:styleId="ListLabel1406">
    <w:name w:val="ListLabel 1406"/>
    <w:rPr>
      <w:sz w:val="20"/>
    </w:rPr>
  </w:style>
  <w:style w:type="character" w:customStyle="1" w:styleId="ListLabel1407">
    <w:name w:val="ListLabel 1407"/>
    <w:rPr>
      <w:sz w:val="20"/>
    </w:rPr>
  </w:style>
  <w:style w:type="character" w:customStyle="1" w:styleId="ListLabel1408">
    <w:name w:val="ListLabel 1408"/>
    <w:rPr>
      <w:sz w:val="20"/>
    </w:rPr>
  </w:style>
  <w:style w:type="character" w:customStyle="1" w:styleId="ListLabel1409">
    <w:name w:val="ListLabel 1409"/>
    <w:rPr>
      <w:sz w:val="20"/>
    </w:rPr>
  </w:style>
  <w:style w:type="character" w:customStyle="1" w:styleId="ListLabel1410">
    <w:name w:val="ListLabel 1410"/>
    <w:rPr>
      <w:sz w:val="20"/>
    </w:rPr>
  </w:style>
  <w:style w:type="character" w:customStyle="1" w:styleId="ListLabel1411">
    <w:name w:val="ListLabel 1411"/>
    <w:rPr>
      <w:sz w:val="20"/>
    </w:rPr>
  </w:style>
  <w:style w:type="character" w:customStyle="1" w:styleId="ListLabel1412">
    <w:name w:val="ListLabel 1412"/>
    <w:rPr>
      <w:sz w:val="20"/>
    </w:rPr>
  </w:style>
  <w:style w:type="character" w:customStyle="1" w:styleId="ListLabel1413">
    <w:name w:val="ListLabel 1413"/>
    <w:rPr>
      <w:sz w:val="20"/>
    </w:rPr>
  </w:style>
  <w:style w:type="character" w:customStyle="1" w:styleId="ListLabel1414">
    <w:name w:val="ListLabel 1414"/>
    <w:rPr>
      <w:sz w:val="20"/>
    </w:rPr>
  </w:style>
  <w:style w:type="character" w:customStyle="1" w:styleId="ListLabel1415">
    <w:name w:val="ListLabel 1415"/>
    <w:rPr>
      <w:sz w:val="20"/>
    </w:rPr>
  </w:style>
  <w:style w:type="character" w:customStyle="1" w:styleId="ListLabel1416">
    <w:name w:val="ListLabel 1416"/>
    <w:rPr>
      <w:sz w:val="20"/>
    </w:rPr>
  </w:style>
  <w:style w:type="character" w:customStyle="1" w:styleId="ListLabel1417">
    <w:name w:val="ListLabel 1417"/>
    <w:rPr>
      <w:sz w:val="20"/>
    </w:rPr>
  </w:style>
  <w:style w:type="character" w:customStyle="1" w:styleId="ListLabel1418">
    <w:name w:val="ListLabel 1418"/>
    <w:rPr>
      <w:sz w:val="20"/>
    </w:rPr>
  </w:style>
  <w:style w:type="character" w:customStyle="1" w:styleId="ListLabel1419">
    <w:name w:val="ListLabel 1419"/>
    <w:rPr>
      <w:sz w:val="20"/>
    </w:rPr>
  </w:style>
  <w:style w:type="character" w:customStyle="1" w:styleId="ListLabel1420">
    <w:name w:val="ListLabel 1420"/>
    <w:rPr>
      <w:sz w:val="20"/>
    </w:rPr>
  </w:style>
  <w:style w:type="character" w:customStyle="1" w:styleId="ListLabel1421">
    <w:name w:val="ListLabel 1421"/>
    <w:rPr>
      <w:sz w:val="20"/>
    </w:rPr>
  </w:style>
  <w:style w:type="character" w:customStyle="1" w:styleId="ListLabel1422">
    <w:name w:val="ListLabel 1422"/>
    <w:rPr>
      <w:sz w:val="20"/>
    </w:rPr>
  </w:style>
  <w:style w:type="character" w:customStyle="1" w:styleId="ListLabel1423">
    <w:name w:val="ListLabel 1423"/>
    <w:rPr>
      <w:sz w:val="20"/>
    </w:rPr>
  </w:style>
  <w:style w:type="character" w:customStyle="1" w:styleId="ListLabel1424">
    <w:name w:val="ListLabel 1424"/>
    <w:rPr>
      <w:sz w:val="20"/>
    </w:rPr>
  </w:style>
  <w:style w:type="character" w:customStyle="1" w:styleId="ListLabel1425">
    <w:name w:val="ListLabel 1425"/>
    <w:rPr>
      <w:sz w:val="20"/>
    </w:rPr>
  </w:style>
  <w:style w:type="character" w:customStyle="1" w:styleId="ListLabel1426">
    <w:name w:val="ListLabel 1426"/>
    <w:rPr>
      <w:sz w:val="20"/>
    </w:rPr>
  </w:style>
  <w:style w:type="character" w:customStyle="1" w:styleId="ListLabel1427">
    <w:name w:val="ListLabel 1427"/>
    <w:rPr>
      <w:sz w:val="20"/>
    </w:rPr>
  </w:style>
  <w:style w:type="character" w:customStyle="1" w:styleId="ListLabel1428">
    <w:name w:val="ListLabel 1428"/>
    <w:rPr>
      <w:sz w:val="20"/>
    </w:rPr>
  </w:style>
  <w:style w:type="character" w:customStyle="1" w:styleId="ListLabel1429">
    <w:name w:val="ListLabel 1429"/>
    <w:rPr>
      <w:sz w:val="20"/>
    </w:rPr>
  </w:style>
  <w:style w:type="character" w:customStyle="1" w:styleId="ListLabel1430">
    <w:name w:val="ListLabel 1430"/>
    <w:rPr>
      <w:sz w:val="20"/>
    </w:rPr>
  </w:style>
  <w:style w:type="character" w:customStyle="1" w:styleId="ListLabel1431">
    <w:name w:val="ListLabel 1431"/>
    <w:rPr>
      <w:sz w:val="20"/>
    </w:rPr>
  </w:style>
  <w:style w:type="character" w:customStyle="1" w:styleId="ListLabel1432">
    <w:name w:val="ListLabel 1432"/>
    <w:rPr>
      <w:sz w:val="20"/>
    </w:rPr>
  </w:style>
  <w:style w:type="character" w:customStyle="1" w:styleId="ListLabel1433">
    <w:name w:val="ListLabel 1433"/>
    <w:rPr>
      <w:sz w:val="20"/>
    </w:rPr>
  </w:style>
  <w:style w:type="character" w:customStyle="1" w:styleId="ListLabel1434">
    <w:name w:val="ListLabel 1434"/>
    <w:rPr>
      <w:sz w:val="20"/>
    </w:rPr>
  </w:style>
  <w:style w:type="character" w:customStyle="1" w:styleId="ListLabel1435">
    <w:name w:val="ListLabel 1435"/>
    <w:rPr>
      <w:sz w:val="20"/>
    </w:rPr>
  </w:style>
  <w:style w:type="character" w:customStyle="1" w:styleId="ListLabel1436">
    <w:name w:val="ListLabel 1436"/>
    <w:rPr>
      <w:sz w:val="20"/>
    </w:rPr>
  </w:style>
  <w:style w:type="character" w:customStyle="1" w:styleId="ListLabel1437">
    <w:name w:val="ListLabel 1437"/>
    <w:rPr>
      <w:sz w:val="20"/>
    </w:rPr>
  </w:style>
  <w:style w:type="character" w:customStyle="1" w:styleId="ListLabel1438">
    <w:name w:val="ListLabel 1438"/>
    <w:rPr>
      <w:sz w:val="20"/>
    </w:rPr>
  </w:style>
  <w:style w:type="character" w:customStyle="1" w:styleId="ListLabel1439">
    <w:name w:val="ListLabel 1439"/>
    <w:rPr>
      <w:sz w:val="20"/>
    </w:rPr>
  </w:style>
  <w:style w:type="character" w:customStyle="1" w:styleId="ListLabel1440">
    <w:name w:val="ListLabel 1440"/>
    <w:rPr>
      <w:sz w:val="20"/>
    </w:rPr>
  </w:style>
  <w:style w:type="character" w:customStyle="1" w:styleId="ListLabel1441">
    <w:name w:val="ListLabel 1441"/>
    <w:rPr>
      <w:sz w:val="20"/>
    </w:rPr>
  </w:style>
  <w:style w:type="character" w:customStyle="1" w:styleId="ListLabel1442">
    <w:name w:val="ListLabel 1442"/>
    <w:rPr>
      <w:sz w:val="20"/>
    </w:rPr>
  </w:style>
  <w:style w:type="character" w:customStyle="1" w:styleId="ListLabel1443">
    <w:name w:val="ListLabel 1443"/>
    <w:rPr>
      <w:sz w:val="20"/>
    </w:rPr>
  </w:style>
  <w:style w:type="character" w:customStyle="1" w:styleId="ListLabel1444">
    <w:name w:val="ListLabel 1444"/>
    <w:rPr>
      <w:sz w:val="20"/>
    </w:rPr>
  </w:style>
  <w:style w:type="character" w:customStyle="1" w:styleId="ListLabel1445">
    <w:name w:val="ListLabel 1445"/>
    <w:rPr>
      <w:sz w:val="20"/>
    </w:rPr>
  </w:style>
  <w:style w:type="character" w:customStyle="1" w:styleId="ListLabel1446">
    <w:name w:val="ListLabel 1446"/>
    <w:rPr>
      <w:sz w:val="20"/>
    </w:rPr>
  </w:style>
  <w:style w:type="character" w:customStyle="1" w:styleId="ListLabel1447">
    <w:name w:val="ListLabel 1447"/>
    <w:rPr>
      <w:sz w:val="20"/>
    </w:rPr>
  </w:style>
  <w:style w:type="character" w:customStyle="1" w:styleId="ListLabel1448">
    <w:name w:val="ListLabel 1448"/>
    <w:rPr>
      <w:sz w:val="20"/>
    </w:rPr>
  </w:style>
  <w:style w:type="character" w:customStyle="1" w:styleId="ListLabel1449">
    <w:name w:val="ListLabel 1449"/>
    <w:rPr>
      <w:sz w:val="20"/>
    </w:rPr>
  </w:style>
  <w:style w:type="character" w:customStyle="1" w:styleId="ListLabel1450">
    <w:name w:val="ListLabel 1450"/>
    <w:rPr>
      <w:sz w:val="20"/>
    </w:rPr>
  </w:style>
  <w:style w:type="character" w:customStyle="1" w:styleId="ListLabel1451">
    <w:name w:val="ListLabel 1451"/>
    <w:rPr>
      <w:sz w:val="20"/>
    </w:rPr>
  </w:style>
  <w:style w:type="character" w:customStyle="1" w:styleId="ListLabel1452">
    <w:name w:val="ListLabel 1452"/>
    <w:rPr>
      <w:sz w:val="20"/>
    </w:rPr>
  </w:style>
  <w:style w:type="character" w:customStyle="1" w:styleId="ListLabel1453">
    <w:name w:val="ListLabel 1453"/>
    <w:rPr>
      <w:sz w:val="20"/>
    </w:rPr>
  </w:style>
  <w:style w:type="character" w:customStyle="1" w:styleId="ListLabel1454">
    <w:name w:val="ListLabel 1454"/>
    <w:rPr>
      <w:sz w:val="20"/>
    </w:rPr>
  </w:style>
  <w:style w:type="character" w:customStyle="1" w:styleId="ListLabel1455">
    <w:name w:val="ListLabel 1455"/>
    <w:rPr>
      <w:sz w:val="20"/>
    </w:rPr>
  </w:style>
  <w:style w:type="character" w:customStyle="1" w:styleId="ListLabel1456">
    <w:name w:val="ListLabel 1456"/>
    <w:rPr>
      <w:sz w:val="20"/>
    </w:rPr>
  </w:style>
  <w:style w:type="character" w:customStyle="1" w:styleId="ListLabel1457">
    <w:name w:val="ListLabel 1457"/>
    <w:rPr>
      <w:sz w:val="20"/>
    </w:rPr>
  </w:style>
  <w:style w:type="character" w:customStyle="1" w:styleId="ListLabel1458">
    <w:name w:val="ListLabel 1458"/>
    <w:rPr>
      <w:sz w:val="20"/>
    </w:rPr>
  </w:style>
  <w:style w:type="character" w:customStyle="1" w:styleId="ListLabel1459">
    <w:name w:val="ListLabel 1459"/>
    <w:rPr>
      <w:sz w:val="20"/>
    </w:rPr>
  </w:style>
  <w:style w:type="character" w:customStyle="1" w:styleId="ListLabel1460">
    <w:name w:val="ListLabel 1460"/>
    <w:rPr>
      <w:sz w:val="20"/>
    </w:rPr>
  </w:style>
  <w:style w:type="character" w:customStyle="1" w:styleId="ListLabel1461">
    <w:name w:val="ListLabel 1461"/>
    <w:rPr>
      <w:sz w:val="20"/>
    </w:rPr>
  </w:style>
  <w:style w:type="character" w:customStyle="1" w:styleId="ListLabel1462">
    <w:name w:val="ListLabel 1462"/>
    <w:rPr>
      <w:sz w:val="20"/>
    </w:rPr>
  </w:style>
  <w:style w:type="character" w:customStyle="1" w:styleId="ListLabel1463">
    <w:name w:val="ListLabel 1463"/>
    <w:rPr>
      <w:sz w:val="20"/>
    </w:rPr>
  </w:style>
  <w:style w:type="character" w:customStyle="1" w:styleId="ListLabel1464">
    <w:name w:val="ListLabel 1464"/>
    <w:rPr>
      <w:sz w:val="20"/>
    </w:rPr>
  </w:style>
  <w:style w:type="character" w:customStyle="1" w:styleId="ListLabel1465">
    <w:name w:val="ListLabel 1465"/>
    <w:rPr>
      <w:sz w:val="20"/>
    </w:rPr>
  </w:style>
  <w:style w:type="character" w:customStyle="1" w:styleId="ListLabel1466">
    <w:name w:val="ListLabel 1466"/>
    <w:rPr>
      <w:sz w:val="20"/>
    </w:rPr>
  </w:style>
  <w:style w:type="character" w:customStyle="1" w:styleId="ListLabel1467">
    <w:name w:val="ListLabel 1467"/>
    <w:rPr>
      <w:sz w:val="20"/>
    </w:rPr>
  </w:style>
  <w:style w:type="character" w:customStyle="1" w:styleId="ListLabel1468">
    <w:name w:val="ListLabel 1468"/>
    <w:rPr>
      <w:sz w:val="20"/>
    </w:rPr>
  </w:style>
  <w:style w:type="character" w:customStyle="1" w:styleId="ListLabel1469">
    <w:name w:val="ListLabel 1469"/>
    <w:rPr>
      <w:sz w:val="20"/>
    </w:rPr>
  </w:style>
  <w:style w:type="character" w:customStyle="1" w:styleId="ListLabel1470">
    <w:name w:val="ListLabel 1470"/>
    <w:rPr>
      <w:sz w:val="20"/>
    </w:rPr>
  </w:style>
  <w:style w:type="character" w:customStyle="1" w:styleId="ListLabel1471">
    <w:name w:val="ListLabel 1471"/>
    <w:rPr>
      <w:sz w:val="20"/>
    </w:rPr>
  </w:style>
  <w:style w:type="character" w:customStyle="1" w:styleId="ListLabel1472">
    <w:name w:val="ListLabel 1472"/>
    <w:rPr>
      <w:sz w:val="20"/>
    </w:rPr>
  </w:style>
  <w:style w:type="character" w:customStyle="1" w:styleId="ListLabel1473">
    <w:name w:val="ListLabel 1473"/>
    <w:rPr>
      <w:sz w:val="20"/>
    </w:rPr>
  </w:style>
  <w:style w:type="character" w:customStyle="1" w:styleId="ListLabel1474">
    <w:name w:val="ListLabel 1474"/>
    <w:rPr>
      <w:sz w:val="20"/>
    </w:rPr>
  </w:style>
  <w:style w:type="character" w:customStyle="1" w:styleId="ListLabel1475">
    <w:name w:val="ListLabel 1475"/>
    <w:rPr>
      <w:sz w:val="20"/>
    </w:rPr>
  </w:style>
  <w:style w:type="character" w:customStyle="1" w:styleId="ListLabel1476">
    <w:name w:val="ListLabel 1476"/>
    <w:rPr>
      <w:sz w:val="20"/>
    </w:rPr>
  </w:style>
  <w:style w:type="character" w:customStyle="1" w:styleId="ListLabel1477">
    <w:name w:val="ListLabel 1477"/>
    <w:rPr>
      <w:sz w:val="20"/>
    </w:rPr>
  </w:style>
  <w:style w:type="character" w:customStyle="1" w:styleId="ListLabel1478">
    <w:name w:val="ListLabel 1478"/>
    <w:rPr>
      <w:sz w:val="20"/>
    </w:rPr>
  </w:style>
  <w:style w:type="character" w:customStyle="1" w:styleId="ListLabel1479">
    <w:name w:val="ListLabel 1479"/>
    <w:rPr>
      <w:sz w:val="20"/>
    </w:rPr>
  </w:style>
  <w:style w:type="character" w:customStyle="1" w:styleId="ListLabel1480">
    <w:name w:val="ListLabel 1480"/>
    <w:rPr>
      <w:sz w:val="20"/>
    </w:rPr>
  </w:style>
  <w:style w:type="character" w:customStyle="1" w:styleId="ListLabel1481">
    <w:name w:val="ListLabel 1481"/>
    <w:rPr>
      <w:sz w:val="20"/>
    </w:rPr>
  </w:style>
  <w:style w:type="character" w:customStyle="1" w:styleId="ListLabel1482">
    <w:name w:val="ListLabel 1482"/>
    <w:rPr>
      <w:sz w:val="20"/>
    </w:rPr>
  </w:style>
  <w:style w:type="character" w:customStyle="1" w:styleId="ListLabel1483">
    <w:name w:val="ListLabel 1483"/>
    <w:rPr>
      <w:sz w:val="20"/>
    </w:rPr>
  </w:style>
  <w:style w:type="character" w:customStyle="1" w:styleId="ListLabel1484">
    <w:name w:val="ListLabel 1484"/>
    <w:rPr>
      <w:sz w:val="20"/>
    </w:rPr>
  </w:style>
  <w:style w:type="character" w:customStyle="1" w:styleId="ListLabel1485">
    <w:name w:val="ListLabel 1485"/>
    <w:rPr>
      <w:sz w:val="20"/>
    </w:rPr>
  </w:style>
  <w:style w:type="character" w:customStyle="1" w:styleId="ListLabel1486">
    <w:name w:val="ListLabel 1486"/>
    <w:rPr>
      <w:sz w:val="20"/>
    </w:rPr>
  </w:style>
  <w:style w:type="character" w:customStyle="1" w:styleId="ListLabel1487">
    <w:name w:val="ListLabel 1487"/>
    <w:rPr>
      <w:sz w:val="20"/>
    </w:rPr>
  </w:style>
  <w:style w:type="character" w:customStyle="1" w:styleId="ListLabel1488">
    <w:name w:val="ListLabel 1488"/>
    <w:rPr>
      <w:sz w:val="20"/>
    </w:rPr>
  </w:style>
  <w:style w:type="character" w:customStyle="1" w:styleId="ListLabel1489">
    <w:name w:val="ListLabel 1489"/>
    <w:rPr>
      <w:sz w:val="20"/>
    </w:rPr>
  </w:style>
  <w:style w:type="character" w:customStyle="1" w:styleId="ListLabel1490">
    <w:name w:val="ListLabel 1490"/>
    <w:rPr>
      <w:sz w:val="20"/>
    </w:rPr>
  </w:style>
  <w:style w:type="character" w:customStyle="1" w:styleId="ListLabel1491">
    <w:name w:val="ListLabel 1491"/>
    <w:rPr>
      <w:sz w:val="20"/>
    </w:rPr>
  </w:style>
  <w:style w:type="character" w:customStyle="1" w:styleId="ListLabel1492">
    <w:name w:val="ListLabel 1492"/>
    <w:rPr>
      <w:sz w:val="20"/>
    </w:rPr>
  </w:style>
  <w:style w:type="character" w:customStyle="1" w:styleId="ListLabel1493">
    <w:name w:val="ListLabel 1493"/>
    <w:rPr>
      <w:sz w:val="20"/>
    </w:rPr>
  </w:style>
  <w:style w:type="character" w:customStyle="1" w:styleId="ListLabel1494">
    <w:name w:val="ListLabel 1494"/>
    <w:rPr>
      <w:sz w:val="20"/>
    </w:rPr>
  </w:style>
  <w:style w:type="character" w:customStyle="1" w:styleId="ListLabel1495">
    <w:name w:val="ListLabel 1495"/>
    <w:rPr>
      <w:sz w:val="20"/>
    </w:rPr>
  </w:style>
  <w:style w:type="character" w:customStyle="1" w:styleId="ListLabel1496">
    <w:name w:val="ListLabel 1496"/>
    <w:rPr>
      <w:sz w:val="20"/>
    </w:rPr>
  </w:style>
  <w:style w:type="character" w:customStyle="1" w:styleId="ListLabel1497">
    <w:name w:val="ListLabel 1497"/>
    <w:rPr>
      <w:sz w:val="20"/>
    </w:rPr>
  </w:style>
  <w:style w:type="character" w:customStyle="1" w:styleId="ListLabel1498">
    <w:name w:val="ListLabel 1498"/>
    <w:rPr>
      <w:sz w:val="20"/>
    </w:rPr>
  </w:style>
  <w:style w:type="character" w:customStyle="1" w:styleId="ListLabel1499">
    <w:name w:val="ListLabel 1499"/>
    <w:rPr>
      <w:sz w:val="20"/>
    </w:rPr>
  </w:style>
  <w:style w:type="character" w:customStyle="1" w:styleId="ListLabel1500">
    <w:name w:val="ListLabel 1500"/>
    <w:rPr>
      <w:sz w:val="20"/>
    </w:rPr>
  </w:style>
  <w:style w:type="character" w:customStyle="1" w:styleId="ListLabel1501">
    <w:name w:val="ListLabel 1501"/>
    <w:rPr>
      <w:sz w:val="20"/>
    </w:rPr>
  </w:style>
  <w:style w:type="character" w:customStyle="1" w:styleId="ListLabel1502">
    <w:name w:val="ListLabel 1502"/>
    <w:rPr>
      <w:sz w:val="20"/>
    </w:rPr>
  </w:style>
  <w:style w:type="character" w:customStyle="1" w:styleId="ListLabel1503">
    <w:name w:val="ListLabel 1503"/>
    <w:rPr>
      <w:sz w:val="20"/>
    </w:rPr>
  </w:style>
  <w:style w:type="character" w:customStyle="1" w:styleId="ListLabel1504">
    <w:name w:val="ListLabel 1504"/>
    <w:rPr>
      <w:sz w:val="20"/>
    </w:rPr>
  </w:style>
  <w:style w:type="character" w:customStyle="1" w:styleId="ListLabel1505">
    <w:name w:val="ListLabel 1505"/>
    <w:rPr>
      <w:sz w:val="20"/>
    </w:rPr>
  </w:style>
  <w:style w:type="character" w:customStyle="1" w:styleId="ListLabel1506">
    <w:name w:val="ListLabel 1506"/>
    <w:rPr>
      <w:sz w:val="20"/>
    </w:rPr>
  </w:style>
  <w:style w:type="character" w:customStyle="1" w:styleId="ListLabel1507">
    <w:name w:val="ListLabel 1507"/>
    <w:rPr>
      <w:sz w:val="20"/>
    </w:rPr>
  </w:style>
  <w:style w:type="character" w:customStyle="1" w:styleId="ListLabel1508">
    <w:name w:val="ListLabel 1508"/>
    <w:rPr>
      <w:sz w:val="20"/>
    </w:rPr>
  </w:style>
  <w:style w:type="character" w:customStyle="1" w:styleId="ListLabel1509">
    <w:name w:val="ListLabel 1509"/>
    <w:rPr>
      <w:sz w:val="20"/>
    </w:rPr>
  </w:style>
  <w:style w:type="character" w:customStyle="1" w:styleId="ListLabel1510">
    <w:name w:val="ListLabel 1510"/>
    <w:rPr>
      <w:sz w:val="20"/>
    </w:rPr>
  </w:style>
  <w:style w:type="character" w:customStyle="1" w:styleId="ListLabel1511">
    <w:name w:val="ListLabel 1511"/>
    <w:rPr>
      <w:sz w:val="20"/>
    </w:rPr>
  </w:style>
  <w:style w:type="character" w:customStyle="1" w:styleId="ListLabel1512">
    <w:name w:val="ListLabel 1512"/>
    <w:rPr>
      <w:sz w:val="20"/>
    </w:rPr>
  </w:style>
  <w:style w:type="character" w:customStyle="1" w:styleId="ListLabel1513">
    <w:name w:val="ListLabel 1513"/>
    <w:rPr>
      <w:sz w:val="20"/>
    </w:rPr>
  </w:style>
  <w:style w:type="character" w:customStyle="1" w:styleId="ListLabel1514">
    <w:name w:val="ListLabel 1514"/>
    <w:rPr>
      <w:sz w:val="20"/>
    </w:rPr>
  </w:style>
  <w:style w:type="character" w:customStyle="1" w:styleId="ListLabel1515">
    <w:name w:val="ListLabel 1515"/>
    <w:rPr>
      <w:sz w:val="20"/>
    </w:rPr>
  </w:style>
  <w:style w:type="character" w:customStyle="1" w:styleId="ListLabel1516">
    <w:name w:val="ListLabel 1516"/>
    <w:rPr>
      <w:sz w:val="20"/>
    </w:rPr>
  </w:style>
  <w:style w:type="character" w:customStyle="1" w:styleId="ListLabel1517">
    <w:name w:val="ListLabel 1517"/>
    <w:rPr>
      <w:sz w:val="20"/>
    </w:rPr>
  </w:style>
  <w:style w:type="character" w:customStyle="1" w:styleId="ListLabel1518">
    <w:name w:val="ListLabel 1518"/>
    <w:rPr>
      <w:sz w:val="20"/>
    </w:rPr>
  </w:style>
  <w:style w:type="character" w:customStyle="1" w:styleId="ListLabel1519">
    <w:name w:val="ListLabel 1519"/>
    <w:rPr>
      <w:sz w:val="20"/>
    </w:rPr>
  </w:style>
  <w:style w:type="character" w:customStyle="1" w:styleId="ListLabel1520">
    <w:name w:val="ListLabel 1520"/>
    <w:rPr>
      <w:sz w:val="20"/>
    </w:rPr>
  </w:style>
  <w:style w:type="character" w:customStyle="1" w:styleId="ListLabel1521">
    <w:name w:val="ListLabel 1521"/>
    <w:rPr>
      <w:sz w:val="20"/>
    </w:rPr>
  </w:style>
  <w:style w:type="character" w:customStyle="1" w:styleId="ListLabel1522">
    <w:name w:val="ListLabel 1522"/>
    <w:rPr>
      <w:sz w:val="20"/>
    </w:rPr>
  </w:style>
  <w:style w:type="character" w:customStyle="1" w:styleId="ListLabel1523">
    <w:name w:val="ListLabel 1523"/>
    <w:rPr>
      <w:sz w:val="20"/>
    </w:rPr>
  </w:style>
  <w:style w:type="character" w:customStyle="1" w:styleId="ListLabel1524">
    <w:name w:val="ListLabel 1524"/>
    <w:rPr>
      <w:sz w:val="20"/>
    </w:rPr>
  </w:style>
  <w:style w:type="character" w:customStyle="1" w:styleId="ListLabel1525">
    <w:name w:val="ListLabel 1525"/>
    <w:rPr>
      <w:sz w:val="20"/>
    </w:rPr>
  </w:style>
  <w:style w:type="character" w:customStyle="1" w:styleId="ListLabel1526">
    <w:name w:val="ListLabel 1526"/>
    <w:rPr>
      <w:sz w:val="20"/>
    </w:rPr>
  </w:style>
  <w:style w:type="character" w:customStyle="1" w:styleId="ListLabel1527">
    <w:name w:val="ListLabel 1527"/>
    <w:rPr>
      <w:sz w:val="20"/>
    </w:rPr>
  </w:style>
  <w:style w:type="character" w:customStyle="1" w:styleId="ListLabel1528">
    <w:name w:val="ListLabel 1528"/>
    <w:rPr>
      <w:sz w:val="20"/>
    </w:rPr>
  </w:style>
  <w:style w:type="character" w:customStyle="1" w:styleId="ListLabel1529">
    <w:name w:val="ListLabel 1529"/>
    <w:rPr>
      <w:sz w:val="20"/>
    </w:rPr>
  </w:style>
  <w:style w:type="character" w:customStyle="1" w:styleId="ListLabel1530">
    <w:name w:val="ListLabel 1530"/>
    <w:rPr>
      <w:sz w:val="20"/>
    </w:rPr>
  </w:style>
  <w:style w:type="character" w:customStyle="1" w:styleId="ListLabel1531">
    <w:name w:val="ListLabel 1531"/>
    <w:rPr>
      <w:sz w:val="20"/>
    </w:rPr>
  </w:style>
  <w:style w:type="character" w:customStyle="1" w:styleId="ListLabel1532">
    <w:name w:val="ListLabel 1532"/>
    <w:rPr>
      <w:sz w:val="20"/>
    </w:rPr>
  </w:style>
  <w:style w:type="character" w:customStyle="1" w:styleId="ListLabel1533">
    <w:name w:val="ListLabel 1533"/>
    <w:rPr>
      <w:sz w:val="20"/>
    </w:rPr>
  </w:style>
  <w:style w:type="character" w:customStyle="1" w:styleId="ListLabel1534">
    <w:name w:val="ListLabel 1534"/>
    <w:rPr>
      <w:sz w:val="20"/>
    </w:rPr>
  </w:style>
  <w:style w:type="character" w:customStyle="1" w:styleId="ListLabel1535">
    <w:name w:val="ListLabel 1535"/>
    <w:rPr>
      <w:sz w:val="20"/>
    </w:rPr>
  </w:style>
  <w:style w:type="character" w:customStyle="1" w:styleId="ListLabel1536">
    <w:name w:val="ListLabel 1536"/>
    <w:rPr>
      <w:sz w:val="20"/>
    </w:rPr>
  </w:style>
  <w:style w:type="character" w:customStyle="1" w:styleId="ListLabel1537">
    <w:name w:val="ListLabel 1537"/>
    <w:rPr>
      <w:sz w:val="20"/>
    </w:rPr>
  </w:style>
  <w:style w:type="character" w:customStyle="1" w:styleId="ListLabel1538">
    <w:name w:val="ListLabel 1538"/>
    <w:rPr>
      <w:sz w:val="20"/>
    </w:rPr>
  </w:style>
  <w:style w:type="character" w:customStyle="1" w:styleId="ListLabel1539">
    <w:name w:val="ListLabel 1539"/>
    <w:rPr>
      <w:sz w:val="20"/>
    </w:rPr>
  </w:style>
  <w:style w:type="character" w:customStyle="1" w:styleId="ListLabel1540">
    <w:name w:val="ListLabel 1540"/>
    <w:rPr>
      <w:sz w:val="20"/>
    </w:rPr>
  </w:style>
  <w:style w:type="character" w:customStyle="1" w:styleId="ListLabel1541">
    <w:name w:val="ListLabel 1541"/>
    <w:rPr>
      <w:sz w:val="20"/>
    </w:rPr>
  </w:style>
  <w:style w:type="character" w:customStyle="1" w:styleId="ListLabel1542">
    <w:name w:val="ListLabel 1542"/>
    <w:rPr>
      <w:sz w:val="20"/>
    </w:rPr>
  </w:style>
  <w:style w:type="character" w:customStyle="1" w:styleId="ListLabel1543">
    <w:name w:val="ListLabel 1543"/>
    <w:rPr>
      <w:sz w:val="20"/>
    </w:rPr>
  </w:style>
  <w:style w:type="character" w:customStyle="1" w:styleId="ListLabel1544">
    <w:name w:val="ListLabel 1544"/>
    <w:rPr>
      <w:sz w:val="20"/>
    </w:rPr>
  </w:style>
  <w:style w:type="character" w:customStyle="1" w:styleId="ListLabel1545">
    <w:name w:val="ListLabel 1545"/>
    <w:rPr>
      <w:sz w:val="20"/>
    </w:rPr>
  </w:style>
  <w:style w:type="character" w:customStyle="1" w:styleId="ListLabel1546">
    <w:name w:val="ListLabel 1546"/>
    <w:rPr>
      <w:sz w:val="20"/>
    </w:rPr>
  </w:style>
  <w:style w:type="character" w:customStyle="1" w:styleId="ListLabel1547">
    <w:name w:val="ListLabel 1547"/>
    <w:rPr>
      <w:sz w:val="20"/>
    </w:rPr>
  </w:style>
  <w:style w:type="character" w:customStyle="1" w:styleId="ListLabel1548">
    <w:name w:val="ListLabel 1548"/>
    <w:rPr>
      <w:sz w:val="20"/>
    </w:rPr>
  </w:style>
  <w:style w:type="character" w:customStyle="1" w:styleId="ListLabel1549">
    <w:name w:val="ListLabel 1549"/>
    <w:rPr>
      <w:sz w:val="20"/>
    </w:rPr>
  </w:style>
  <w:style w:type="character" w:customStyle="1" w:styleId="ListLabel1550">
    <w:name w:val="ListLabel 1550"/>
    <w:rPr>
      <w:sz w:val="20"/>
    </w:rPr>
  </w:style>
  <w:style w:type="character" w:customStyle="1" w:styleId="ListLabel1551">
    <w:name w:val="ListLabel 1551"/>
    <w:rPr>
      <w:sz w:val="20"/>
    </w:rPr>
  </w:style>
  <w:style w:type="character" w:customStyle="1" w:styleId="ListLabel1552">
    <w:name w:val="ListLabel 1552"/>
    <w:rPr>
      <w:sz w:val="20"/>
    </w:rPr>
  </w:style>
  <w:style w:type="character" w:customStyle="1" w:styleId="ListLabel1553">
    <w:name w:val="ListLabel 1553"/>
    <w:rPr>
      <w:sz w:val="20"/>
    </w:rPr>
  </w:style>
  <w:style w:type="character" w:customStyle="1" w:styleId="ListLabel1554">
    <w:name w:val="ListLabel 1554"/>
    <w:rPr>
      <w:sz w:val="20"/>
    </w:rPr>
  </w:style>
  <w:style w:type="character" w:customStyle="1" w:styleId="ListLabel1555">
    <w:name w:val="ListLabel 1555"/>
    <w:rPr>
      <w:sz w:val="20"/>
    </w:rPr>
  </w:style>
  <w:style w:type="character" w:customStyle="1" w:styleId="ListLabel1556">
    <w:name w:val="ListLabel 1556"/>
    <w:rPr>
      <w:sz w:val="20"/>
    </w:rPr>
  </w:style>
  <w:style w:type="character" w:customStyle="1" w:styleId="ListLabel1557">
    <w:name w:val="ListLabel 1557"/>
    <w:rPr>
      <w:sz w:val="20"/>
    </w:rPr>
  </w:style>
  <w:style w:type="character" w:customStyle="1" w:styleId="ListLabel1558">
    <w:name w:val="ListLabel 1558"/>
    <w:rPr>
      <w:sz w:val="20"/>
    </w:rPr>
  </w:style>
  <w:style w:type="character" w:customStyle="1" w:styleId="ListLabel1559">
    <w:name w:val="ListLabel 1559"/>
    <w:rPr>
      <w:sz w:val="20"/>
    </w:rPr>
  </w:style>
  <w:style w:type="character" w:customStyle="1" w:styleId="ListLabel1560">
    <w:name w:val="ListLabel 1560"/>
    <w:rPr>
      <w:sz w:val="20"/>
    </w:rPr>
  </w:style>
  <w:style w:type="character" w:customStyle="1" w:styleId="ListLabel1561">
    <w:name w:val="ListLabel 1561"/>
    <w:rPr>
      <w:sz w:val="20"/>
    </w:rPr>
  </w:style>
  <w:style w:type="character" w:customStyle="1" w:styleId="ListLabel1562">
    <w:name w:val="ListLabel 1562"/>
    <w:rPr>
      <w:sz w:val="20"/>
    </w:rPr>
  </w:style>
  <w:style w:type="character" w:customStyle="1" w:styleId="ListLabel1563">
    <w:name w:val="ListLabel 1563"/>
    <w:rPr>
      <w:sz w:val="20"/>
    </w:rPr>
  </w:style>
  <w:style w:type="character" w:customStyle="1" w:styleId="ListLabel1564">
    <w:name w:val="ListLabel 1564"/>
    <w:rPr>
      <w:sz w:val="20"/>
    </w:rPr>
  </w:style>
  <w:style w:type="character" w:customStyle="1" w:styleId="ListLabel1565">
    <w:name w:val="ListLabel 1565"/>
    <w:rPr>
      <w:sz w:val="20"/>
    </w:rPr>
  </w:style>
  <w:style w:type="character" w:customStyle="1" w:styleId="ListLabel1566">
    <w:name w:val="ListLabel 1566"/>
    <w:rPr>
      <w:sz w:val="20"/>
    </w:rPr>
  </w:style>
  <w:style w:type="character" w:customStyle="1" w:styleId="ListLabel1567">
    <w:name w:val="ListLabel 1567"/>
    <w:rPr>
      <w:sz w:val="20"/>
    </w:rPr>
  </w:style>
  <w:style w:type="character" w:customStyle="1" w:styleId="ListLabel1568">
    <w:name w:val="ListLabel 1568"/>
    <w:rPr>
      <w:sz w:val="20"/>
    </w:rPr>
  </w:style>
  <w:style w:type="character" w:customStyle="1" w:styleId="ListLabel1569">
    <w:name w:val="ListLabel 1569"/>
    <w:rPr>
      <w:sz w:val="20"/>
    </w:rPr>
  </w:style>
  <w:style w:type="character" w:customStyle="1" w:styleId="ListLabel1570">
    <w:name w:val="ListLabel 1570"/>
    <w:rPr>
      <w:sz w:val="20"/>
    </w:rPr>
  </w:style>
  <w:style w:type="character" w:customStyle="1" w:styleId="ListLabel1571">
    <w:name w:val="ListLabel 1571"/>
    <w:rPr>
      <w:sz w:val="20"/>
    </w:rPr>
  </w:style>
  <w:style w:type="character" w:customStyle="1" w:styleId="ListLabel1572">
    <w:name w:val="ListLabel 1572"/>
    <w:rPr>
      <w:sz w:val="20"/>
    </w:rPr>
  </w:style>
  <w:style w:type="character" w:customStyle="1" w:styleId="ListLabel1573">
    <w:name w:val="ListLabel 1573"/>
    <w:rPr>
      <w:sz w:val="20"/>
    </w:rPr>
  </w:style>
  <w:style w:type="character" w:customStyle="1" w:styleId="ListLabel1574">
    <w:name w:val="ListLabel 1574"/>
    <w:rPr>
      <w:sz w:val="20"/>
    </w:rPr>
  </w:style>
  <w:style w:type="character" w:customStyle="1" w:styleId="ListLabel1575">
    <w:name w:val="ListLabel 1575"/>
    <w:rPr>
      <w:sz w:val="20"/>
    </w:rPr>
  </w:style>
  <w:style w:type="character" w:customStyle="1" w:styleId="ListLabel1576">
    <w:name w:val="ListLabel 1576"/>
    <w:rPr>
      <w:sz w:val="20"/>
    </w:rPr>
  </w:style>
  <w:style w:type="character" w:customStyle="1" w:styleId="ListLabel1577">
    <w:name w:val="ListLabel 1577"/>
    <w:rPr>
      <w:sz w:val="20"/>
    </w:rPr>
  </w:style>
  <w:style w:type="character" w:customStyle="1" w:styleId="ListLabel1578">
    <w:name w:val="ListLabel 1578"/>
    <w:rPr>
      <w:sz w:val="20"/>
    </w:rPr>
  </w:style>
  <w:style w:type="character" w:customStyle="1" w:styleId="ListLabel1579">
    <w:name w:val="ListLabel 1579"/>
    <w:rPr>
      <w:sz w:val="20"/>
    </w:rPr>
  </w:style>
  <w:style w:type="character" w:customStyle="1" w:styleId="ListLabel1580">
    <w:name w:val="ListLabel 1580"/>
    <w:rPr>
      <w:sz w:val="20"/>
    </w:rPr>
  </w:style>
  <w:style w:type="character" w:customStyle="1" w:styleId="ListLabel1581">
    <w:name w:val="ListLabel 1581"/>
    <w:rPr>
      <w:sz w:val="20"/>
    </w:rPr>
  </w:style>
  <w:style w:type="character" w:customStyle="1" w:styleId="ListLabel1582">
    <w:name w:val="ListLabel 1582"/>
    <w:rPr>
      <w:sz w:val="20"/>
    </w:rPr>
  </w:style>
  <w:style w:type="character" w:customStyle="1" w:styleId="ListLabel1583">
    <w:name w:val="ListLabel 1583"/>
    <w:rPr>
      <w:sz w:val="20"/>
    </w:rPr>
  </w:style>
  <w:style w:type="character" w:customStyle="1" w:styleId="ListLabel1584">
    <w:name w:val="ListLabel 1584"/>
    <w:rPr>
      <w:sz w:val="20"/>
    </w:rPr>
  </w:style>
  <w:style w:type="character" w:customStyle="1" w:styleId="ListLabel1585">
    <w:name w:val="ListLabel 1585"/>
    <w:rPr>
      <w:sz w:val="20"/>
    </w:rPr>
  </w:style>
  <w:style w:type="character" w:customStyle="1" w:styleId="ListLabel1586">
    <w:name w:val="ListLabel 1586"/>
    <w:rPr>
      <w:sz w:val="20"/>
    </w:rPr>
  </w:style>
  <w:style w:type="character" w:customStyle="1" w:styleId="ListLabel1587">
    <w:name w:val="ListLabel 1587"/>
    <w:rPr>
      <w:sz w:val="20"/>
    </w:rPr>
  </w:style>
  <w:style w:type="character" w:customStyle="1" w:styleId="ListLabel1588">
    <w:name w:val="ListLabel 1588"/>
    <w:rPr>
      <w:sz w:val="20"/>
    </w:rPr>
  </w:style>
  <w:style w:type="character" w:customStyle="1" w:styleId="ListLabel1589">
    <w:name w:val="ListLabel 1589"/>
    <w:rPr>
      <w:sz w:val="20"/>
    </w:rPr>
  </w:style>
  <w:style w:type="character" w:customStyle="1" w:styleId="ListLabel1590">
    <w:name w:val="ListLabel 1590"/>
    <w:rPr>
      <w:sz w:val="20"/>
    </w:rPr>
  </w:style>
  <w:style w:type="character" w:customStyle="1" w:styleId="ListLabel1591">
    <w:name w:val="ListLabel 1591"/>
    <w:rPr>
      <w:sz w:val="20"/>
    </w:rPr>
  </w:style>
  <w:style w:type="character" w:customStyle="1" w:styleId="ListLabel1592">
    <w:name w:val="ListLabel 1592"/>
    <w:rPr>
      <w:sz w:val="20"/>
    </w:rPr>
  </w:style>
  <w:style w:type="character" w:customStyle="1" w:styleId="ListLabel1593">
    <w:name w:val="ListLabel 1593"/>
    <w:rPr>
      <w:sz w:val="20"/>
    </w:rPr>
  </w:style>
  <w:style w:type="character" w:customStyle="1" w:styleId="ListLabel1594">
    <w:name w:val="ListLabel 1594"/>
    <w:rPr>
      <w:sz w:val="20"/>
    </w:rPr>
  </w:style>
  <w:style w:type="character" w:customStyle="1" w:styleId="ListLabel1595">
    <w:name w:val="ListLabel 1595"/>
    <w:rPr>
      <w:sz w:val="20"/>
    </w:rPr>
  </w:style>
  <w:style w:type="character" w:customStyle="1" w:styleId="ListLabel1596">
    <w:name w:val="ListLabel 1596"/>
    <w:rPr>
      <w:sz w:val="20"/>
    </w:rPr>
  </w:style>
  <w:style w:type="character" w:customStyle="1" w:styleId="ListLabel1597">
    <w:name w:val="ListLabel 1597"/>
    <w:rPr>
      <w:sz w:val="20"/>
    </w:rPr>
  </w:style>
  <w:style w:type="character" w:customStyle="1" w:styleId="ListLabel1598">
    <w:name w:val="ListLabel 1598"/>
    <w:rPr>
      <w:sz w:val="20"/>
    </w:rPr>
  </w:style>
  <w:style w:type="character" w:customStyle="1" w:styleId="ListLabel1599">
    <w:name w:val="ListLabel 1599"/>
    <w:rPr>
      <w:sz w:val="20"/>
    </w:rPr>
  </w:style>
  <w:style w:type="character" w:customStyle="1" w:styleId="ListLabel1600">
    <w:name w:val="ListLabel 1600"/>
    <w:rPr>
      <w:sz w:val="20"/>
    </w:rPr>
  </w:style>
  <w:style w:type="character" w:customStyle="1" w:styleId="ListLabel1601">
    <w:name w:val="ListLabel 1601"/>
    <w:rPr>
      <w:sz w:val="20"/>
    </w:rPr>
  </w:style>
  <w:style w:type="character" w:customStyle="1" w:styleId="ListLabel1602">
    <w:name w:val="ListLabel 1602"/>
    <w:rPr>
      <w:sz w:val="20"/>
    </w:rPr>
  </w:style>
  <w:style w:type="character" w:customStyle="1" w:styleId="ListLabel1603">
    <w:name w:val="ListLabel 1603"/>
    <w:rPr>
      <w:sz w:val="20"/>
    </w:rPr>
  </w:style>
  <w:style w:type="character" w:customStyle="1" w:styleId="ListLabel1604">
    <w:name w:val="ListLabel 1604"/>
    <w:rPr>
      <w:sz w:val="20"/>
    </w:rPr>
  </w:style>
  <w:style w:type="character" w:customStyle="1" w:styleId="ListLabel1605">
    <w:name w:val="ListLabel 1605"/>
    <w:rPr>
      <w:sz w:val="20"/>
    </w:rPr>
  </w:style>
  <w:style w:type="character" w:customStyle="1" w:styleId="ListLabel1606">
    <w:name w:val="ListLabel 1606"/>
    <w:rPr>
      <w:sz w:val="20"/>
    </w:rPr>
  </w:style>
  <w:style w:type="character" w:customStyle="1" w:styleId="ListLabel1607">
    <w:name w:val="ListLabel 1607"/>
    <w:rPr>
      <w:sz w:val="20"/>
    </w:rPr>
  </w:style>
  <w:style w:type="character" w:customStyle="1" w:styleId="ListLabel1608">
    <w:name w:val="ListLabel 1608"/>
    <w:rPr>
      <w:sz w:val="20"/>
    </w:rPr>
  </w:style>
  <w:style w:type="character" w:customStyle="1" w:styleId="ListLabel1609">
    <w:name w:val="ListLabel 1609"/>
    <w:rPr>
      <w:sz w:val="20"/>
    </w:rPr>
  </w:style>
  <w:style w:type="character" w:customStyle="1" w:styleId="ListLabel1610">
    <w:name w:val="ListLabel 1610"/>
    <w:rPr>
      <w:sz w:val="20"/>
    </w:rPr>
  </w:style>
  <w:style w:type="character" w:customStyle="1" w:styleId="ListLabel1611">
    <w:name w:val="ListLabel 1611"/>
    <w:rPr>
      <w:sz w:val="20"/>
    </w:rPr>
  </w:style>
  <w:style w:type="character" w:customStyle="1" w:styleId="ListLabel1612">
    <w:name w:val="ListLabel 1612"/>
    <w:rPr>
      <w:sz w:val="20"/>
    </w:rPr>
  </w:style>
  <w:style w:type="character" w:customStyle="1" w:styleId="ListLabel1613">
    <w:name w:val="ListLabel 1613"/>
    <w:rPr>
      <w:sz w:val="20"/>
    </w:rPr>
  </w:style>
  <w:style w:type="character" w:customStyle="1" w:styleId="ListLabel1614">
    <w:name w:val="ListLabel 1614"/>
    <w:rPr>
      <w:sz w:val="20"/>
    </w:rPr>
  </w:style>
  <w:style w:type="character" w:customStyle="1" w:styleId="ListLabel1615">
    <w:name w:val="ListLabel 1615"/>
    <w:rPr>
      <w:sz w:val="20"/>
    </w:rPr>
  </w:style>
  <w:style w:type="character" w:customStyle="1" w:styleId="ListLabel1616">
    <w:name w:val="ListLabel 1616"/>
    <w:rPr>
      <w:sz w:val="20"/>
    </w:rPr>
  </w:style>
  <w:style w:type="character" w:customStyle="1" w:styleId="ListLabel1617">
    <w:name w:val="ListLabel 1617"/>
    <w:rPr>
      <w:sz w:val="20"/>
    </w:rPr>
  </w:style>
  <w:style w:type="character" w:customStyle="1" w:styleId="ListLabel1618">
    <w:name w:val="ListLabel 1618"/>
    <w:rPr>
      <w:sz w:val="20"/>
    </w:rPr>
  </w:style>
  <w:style w:type="character" w:customStyle="1" w:styleId="ListLabel1619">
    <w:name w:val="ListLabel 1619"/>
    <w:rPr>
      <w:sz w:val="20"/>
    </w:rPr>
  </w:style>
  <w:style w:type="character" w:customStyle="1" w:styleId="ListLabel1620">
    <w:name w:val="ListLabel 1620"/>
    <w:rPr>
      <w:sz w:val="20"/>
    </w:rPr>
  </w:style>
  <w:style w:type="character" w:customStyle="1" w:styleId="ListLabel1621">
    <w:name w:val="ListLabel 1621"/>
    <w:rPr>
      <w:sz w:val="20"/>
    </w:rPr>
  </w:style>
  <w:style w:type="character" w:customStyle="1" w:styleId="ListLabel1622">
    <w:name w:val="ListLabel 1622"/>
    <w:rPr>
      <w:sz w:val="20"/>
    </w:rPr>
  </w:style>
  <w:style w:type="character" w:customStyle="1" w:styleId="ListLabel1623">
    <w:name w:val="ListLabel 1623"/>
    <w:rPr>
      <w:sz w:val="20"/>
    </w:rPr>
  </w:style>
  <w:style w:type="character" w:customStyle="1" w:styleId="ListLabel1624">
    <w:name w:val="ListLabel 1624"/>
    <w:rPr>
      <w:sz w:val="20"/>
    </w:rPr>
  </w:style>
  <w:style w:type="character" w:customStyle="1" w:styleId="ListLabel1625">
    <w:name w:val="ListLabel 1625"/>
    <w:rPr>
      <w:sz w:val="20"/>
    </w:rPr>
  </w:style>
  <w:style w:type="character" w:customStyle="1" w:styleId="ListLabel1626">
    <w:name w:val="ListLabel 1626"/>
    <w:rPr>
      <w:sz w:val="20"/>
    </w:rPr>
  </w:style>
  <w:style w:type="character" w:customStyle="1" w:styleId="ListLabel1627">
    <w:name w:val="ListLabel 1627"/>
    <w:rPr>
      <w:sz w:val="20"/>
    </w:rPr>
  </w:style>
  <w:style w:type="character" w:customStyle="1" w:styleId="ListLabel1628">
    <w:name w:val="ListLabel 1628"/>
    <w:rPr>
      <w:sz w:val="20"/>
    </w:rPr>
  </w:style>
  <w:style w:type="character" w:customStyle="1" w:styleId="ListLabel1629">
    <w:name w:val="ListLabel 1629"/>
    <w:rPr>
      <w:sz w:val="20"/>
    </w:rPr>
  </w:style>
  <w:style w:type="character" w:customStyle="1" w:styleId="ListLabel1630">
    <w:name w:val="ListLabel 1630"/>
    <w:rPr>
      <w:sz w:val="20"/>
    </w:rPr>
  </w:style>
  <w:style w:type="character" w:customStyle="1" w:styleId="ListLabel1631">
    <w:name w:val="ListLabel 1631"/>
    <w:rPr>
      <w:sz w:val="20"/>
    </w:rPr>
  </w:style>
  <w:style w:type="character" w:customStyle="1" w:styleId="ListLabel1632">
    <w:name w:val="ListLabel 1632"/>
    <w:rPr>
      <w:sz w:val="20"/>
    </w:rPr>
  </w:style>
  <w:style w:type="character" w:customStyle="1" w:styleId="ListLabel1633">
    <w:name w:val="ListLabel 1633"/>
    <w:rPr>
      <w:sz w:val="20"/>
    </w:rPr>
  </w:style>
  <w:style w:type="character" w:customStyle="1" w:styleId="ListLabel1634">
    <w:name w:val="ListLabel 1634"/>
    <w:rPr>
      <w:sz w:val="20"/>
    </w:rPr>
  </w:style>
  <w:style w:type="character" w:customStyle="1" w:styleId="ListLabel1635">
    <w:name w:val="ListLabel 1635"/>
    <w:rPr>
      <w:sz w:val="20"/>
    </w:rPr>
  </w:style>
  <w:style w:type="character" w:customStyle="1" w:styleId="ListLabel1636">
    <w:name w:val="ListLabel 1636"/>
    <w:rPr>
      <w:sz w:val="20"/>
    </w:rPr>
  </w:style>
  <w:style w:type="character" w:customStyle="1" w:styleId="ListLabel1637">
    <w:name w:val="ListLabel 1637"/>
    <w:rPr>
      <w:sz w:val="20"/>
    </w:rPr>
  </w:style>
  <w:style w:type="character" w:customStyle="1" w:styleId="ListLabel1638">
    <w:name w:val="ListLabel 1638"/>
    <w:rPr>
      <w:sz w:val="20"/>
    </w:rPr>
  </w:style>
  <w:style w:type="character" w:customStyle="1" w:styleId="ListLabel1639">
    <w:name w:val="ListLabel 1639"/>
    <w:rPr>
      <w:sz w:val="20"/>
    </w:rPr>
  </w:style>
  <w:style w:type="character" w:customStyle="1" w:styleId="ListLabel1640">
    <w:name w:val="ListLabel 1640"/>
    <w:rPr>
      <w:sz w:val="20"/>
    </w:rPr>
  </w:style>
  <w:style w:type="character" w:customStyle="1" w:styleId="ListLabel1641">
    <w:name w:val="ListLabel 1641"/>
    <w:rPr>
      <w:sz w:val="20"/>
    </w:rPr>
  </w:style>
  <w:style w:type="character" w:customStyle="1" w:styleId="ListLabel1642">
    <w:name w:val="ListLabel 1642"/>
    <w:rPr>
      <w:sz w:val="20"/>
    </w:rPr>
  </w:style>
  <w:style w:type="character" w:customStyle="1" w:styleId="ListLabel1643">
    <w:name w:val="ListLabel 1643"/>
    <w:rPr>
      <w:sz w:val="20"/>
    </w:rPr>
  </w:style>
  <w:style w:type="character" w:customStyle="1" w:styleId="ListLabel1644">
    <w:name w:val="ListLabel 1644"/>
    <w:rPr>
      <w:sz w:val="20"/>
    </w:rPr>
  </w:style>
  <w:style w:type="character" w:customStyle="1" w:styleId="ListLabel1645">
    <w:name w:val="ListLabel 1645"/>
    <w:rPr>
      <w:sz w:val="20"/>
    </w:rPr>
  </w:style>
  <w:style w:type="character" w:customStyle="1" w:styleId="ListLabel1646">
    <w:name w:val="ListLabel 1646"/>
    <w:rPr>
      <w:sz w:val="20"/>
    </w:rPr>
  </w:style>
  <w:style w:type="character" w:customStyle="1" w:styleId="ListLabel1647">
    <w:name w:val="ListLabel 1647"/>
    <w:rPr>
      <w:sz w:val="20"/>
    </w:rPr>
  </w:style>
  <w:style w:type="character" w:customStyle="1" w:styleId="ListLabel1648">
    <w:name w:val="ListLabel 1648"/>
    <w:rPr>
      <w:sz w:val="20"/>
    </w:rPr>
  </w:style>
  <w:style w:type="character" w:customStyle="1" w:styleId="ListLabel1649">
    <w:name w:val="ListLabel 1649"/>
    <w:rPr>
      <w:sz w:val="20"/>
    </w:rPr>
  </w:style>
  <w:style w:type="character" w:customStyle="1" w:styleId="ListLabel1650">
    <w:name w:val="ListLabel 1650"/>
    <w:rPr>
      <w:sz w:val="20"/>
    </w:rPr>
  </w:style>
  <w:style w:type="character" w:customStyle="1" w:styleId="ListLabel1651">
    <w:name w:val="ListLabel 1651"/>
    <w:rPr>
      <w:sz w:val="20"/>
    </w:rPr>
  </w:style>
  <w:style w:type="character" w:customStyle="1" w:styleId="ListLabel1652">
    <w:name w:val="ListLabel 1652"/>
    <w:rPr>
      <w:sz w:val="20"/>
    </w:rPr>
  </w:style>
  <w:style w:type="character" w:customStyle="1" w:styleId="ListLabel1653">
    <w:name w:val="ListLabel 1653"/>
    <w:rPr>
      <w:sz w:val="20"/>
    </w:rPr>
  </w:style>
  <w:style w:type="character" w:customStyle="1" w:styleId="ListLabel1654">
    <w:name w:val="ListLabel 1654"/>
    <w:rPr>
      <w:sz w:val="20"/>
    </w:rPr>
  </w:style>
  <w:style w:type="character" w:customStyle="1" w:styleId="ListLabel1655">
    <w:name w:val="ListLabel 1655"/>
    <w:rPr>
      <w:sz w:val="20"/>
    </w:rPr>
  </w:style>
  <w:style w:type="character" w:customStyle="1" w:styleId="ListLabel1656">
    <w:name w:val="ListLabel 1656"/>
    <w:rPr>
      <w:sz w:val="20"/>
    </w:rPr>
  </w:style>
  <w:style w:type="character" w:customStyle="1" w:styleId="ListLabel1657">
    <w:name w:val="ListLabel 1657"/>
    <w:rPr>
      <w:sz w:val="20"/>
    </w:rPr>
  </w:style>
  <w:style w:type="character" w:customStyle="1" w:styleId="ListLabel1658">
    <w:name w:val="ListLabel 1658"/>
    <w:rPr>
      <w:sz w:val="20"/>
    </w:rPr>
  </w:style>
  <w:style w:type="character" w:customStyle="1" w:styleId="ListLabel1659">
    <w:name w:val="ListLabel 1659"/>
    <w:rPr>
      <w:sz w:val="20"/>
    </w:rPr>
  </w:style>
  <w:style w:type="character" w:customStyle="1" w:styleId="ListLabel1660">
    <w:name w:val="ListLabel 1660"/>
    <w:rPr>
      <w:sz w:val="20"/>
    </w:rPr>
  </w:style>
  <w:style w:type="character" w:customStyle="1" w:styleId="ListLabel1661">
    <w:name w:val="ListLabel 1661"/>
    <w:rPr>
      <w:sz w:val="20"/>
    </w:rPr>
  </w:style>
  <w:style w:type="character" w:customStyle="1" w:styleId="ListLabel1662">
    <w:name w:val="ListLabel 1662"/>
    <w:rPr>
      <w:sz w:val="20"/>
    </w:rPr>
  </w:style>
  <w:style w:type="character" w:customStyle="1" w:styleId="ListLabel1663">
    <w:name w:val="ListLabel 1663"/>
    <w:rPr>
      <w:sz w:val="20"/>
    </w:rPr>
  </w:style>
  <w:style w:type="character" w:customStyle="1" w:styleId="ListLabel1664">
    <w:name w:val="ListLabel 1664"/>
    <w:rPr>
      <w:sz w:val="20"/>
    </w:rPr>
  </w:style>
  <w:style w:type="character" w:customStyle="1" w:styleId="ListLabel1665">
    <w:name w:val="ListLabel 1665"/>
    <w:rPr>
      <w:sz w:val="20"/>
    </w:rPr>
  </w:style>
  <w:style w:type="character" w:customStyle="1" w:styleId="ListLabel1666">
    <w:name w:val="ListLabel 1666"/>
    <w:rPr>
      <w:sz w:val="20"/>
    </w:rPr>
  </w:style>
  <w:style w:type="character" w:customStyle="1" w:styleId="ListLabel1667">
    <w:name w:val="ListLabel 1667"/>
    <w:rPr>
      <w:sz w:val="20"/>
    </w:rPr>
  </w:style>
  <w:style w:type="character" w:customStyle="1" w:styleId="ListLabel1668">
    <w:name w:val="ListLabel 1668"/>
    <w:rPr>
      <w:sz w:val="20"/>
    </w:rPr>
  </w:style>
  <w:style w:type="character" w:customStyle="1" w:styleId="ListLabel1669">
    <w:name w:val="ListLabel 1669"/>
    <w:rPr>
      <w:sz w:val="20"/>
    </w:rPr>
  </w:style>
  <w:style w:type="character" w:customStyle="1" w:styleId="ListLabel1670">
    <w:name w:val="ListLabel 1670"/>
    <w:rPr>
      <w:sz w:val="20"/>
    </w:rPr>
  </w:style>
  <w:style w:type="character" w:customStyle="1" w:styleId="ListLabel1671">
    <w:name w:val="ListLabel 1671"/>
    <w:rPr>
      <w:sz w:val="20"/>
    </w:rPr>
  </w:style>
  <w:style w:type="character" w:customStyle="1" w:styleId="ListLabel1672">
    <w:name w:val="ListLabel 1672"/>
    <w:rPr>
      <w:sz w:val="20"/>
    </w:rPr>
  </w:style>
  <w:style w:type="character" w:customStyle="1" w:styleId="ListLabel1673">
    <w:name w:val="ListLabel 1673"/>
    <w:rPr>
      <w:sz w:val="20"/>
    </w:rPr>
  </w:style>
  <w:style w:type="character" w:customStyle="1" w:styleId="ListLabel1674">
    <w:name w:val="ListLabel 1674"/>
    <w:rPr>
      <w:sz w:val="20"/>
    </w:rPr>
  </w:style>
  <w:style w:type="character" w:customStyle="1" w:styleId="ListLabel1675">
    <w:name w:val="ListLabel 1675"/>
    <w:rPr>
      <w:sz w:val="20"/>
    </w:rPr>
  </w:style>
  <w:style w:type="character" w:customStyle="1" w:styleId="ListLabel1676">
    <w:name w:val="ListLabel 1676"/>
    <w:rPr>
      <w:sz w:val="20"/>
    </w:rPr>
  </w:style>
  <w:style w:type="character" w:customStyle="1" w:styleId="ListLabel1677">
    <w:name w:val="ListLabel 1677"/>
    <w:rPr>
      <w:sz w:val="20"/>
    </w:rPr>
  </w:style>
  <w:style w:type="character" w:customStyle="1" w:styleId="ListLabel1678">
    <w:name w:val="ListLabel 1678"/>
    <w:rPr>
      <w:sz w:val="20"/>
    </w:rPr>
  </w:style>
  <w:style w:type="character" w:customStyle="1" w:styleId="ListLabel1679">
    <w:name w:val="ListLabel 1679"/>
    <w:rPr>
      <w:sz w:val="20"/>
    </w:rPr>
  </w:style>
  <w:style w:type="character" w:customStyle="1" w:styleId="ListLabel1680">
    <w:name w:val="ListLabel 1680"/>
    <w:rPr>
      <w:sz w:val="20"/>
    </w:rPr>
  </w:style>
  <w:style w:type="character" w:customStyle="1" w:styleId="ListLabel1681">
    <w:name w:val="ListLabel 1681"/>
    <w:rPr>
      <w:sz w:val="20"/>
    </w:rPr>
  </w:style>
  <w:style w:type="character" w:customStyle="1" w:styleId="ListLabel1682">
    <w:name w:val="ListLabel 1682"/>
    <w:rPr>
      <w:sz w:val="20"/>
    </w:rPr>
  </w:style>
  <w:style w:type="character" w:customStyle="1" w:styleId="ListLabel1683">
    <w:name w:val="ListLabel 1683"/>
    <w:rPr>
      <w:sz w:val="20"/>
    </w:rPr>
  </w:style>
  <w:style w:type="character" w:customStyle="1" w:styleId="ListLabel1684">
    <w:name w:val="ListLabel 1684"/>
    <w:rPr>
      <w:sz w:val="20"/>
    </w:rPr>
  </w:style>
  <w:style w:type="character" w:customStyle="1" w:styleId="ListLabel1685">
    <w:name w:val="ListLabel 1685"/>
    <w:rPr>
      <w:sz w:val="20"/>
    </w:rPr>
  </w:style>
  <w:style w:type="character" w:customStyle="1" w:styleId="ListLabel1686">
    <w:name w:val="ListLabel 1686"/>
    <w:rPr>
      <w:sz w:val="20"/>
    </w:rPr>
  </w:style>
  <w:style w:type="character" w:customStyle="1" w:styleId="ListLabel1687">
    <w:name w:val="ListLabel 1687"/>
    <w:rPr>
      <w:sz w:val="20"/>
    </w:rPr>
  </w:style>
  <w:style w:type="character" w:customStyle="1" w:styleId="ListLabel1688">
    <w:name w:val="ListLabel 1688"/>
    <w:rPr>
      <w:sz w:val="20"/>
    </w:rPr>
  </w:style>
  <w:style w:type="character" w:customStyle="1" w:styleId="ListLabel1689">
    <w:name w:val="ListLabel 1689"/>
    <w:rPr>
      <w:sz w:val="20"/>
    </w:rPr>
  </w:style>
  <w:style w:type="character" w:customStyle="1" w:styleId="ListLabel1690">
    <w:name w:val="ListLabel 1690"/>
    <w:rPr>
      <w:sz w:val="20"/>
    </w:rPr>
  </w:style>
  <w:style w:type="character" w:customStyle="1" w:styleId="ListLabel1691">
    <w:name w:val="ListLabel 1691"/>
    <w:rPr>
      <w:sz w:val="20"/>
    </w:rPr>
  </w:style>
  <w:style w:type="character" w:customStyle="1" w:styleId="ListLabel1692">
    <w:name w:val="ListLabel 1692"/>
    <w:rPr>
      <w:sz w:val="20"/>
    </w:rPr>
  </w:style>
  <w:style w:type="character" w:customStyle="1" w:styleId="ListLabel1693">
    <w:name w:val="ListLabel 1693"/>
    <w:rPr>
      <w:sz w:val="20"/>
    </w:rPr>
  </w:style>
  <w:style w:type="character" w:customStyle="1" w:styleId="ListLabel1694">
    <w:name w:val="ListLabel 1694"/>
    <w:rPr>
      <w:sz w:val="20"/>
    </w:rPr>
  </w:style>
  <w:style w:type="character" w:customStyle="1" w:styleId="ListLabel1695">
    <w:name w:val="ListLabel 1695"/>
    <w:rPr>
      <w:sz w:val="20"/>
    </w:rPr>
  </w:style>
  <w:style w:type="character" w:customStyle="1" w:styleId="ListLabel1696">
    <w:name w:val="ListLabel 1696"/>
    <w:rPr>
      <w:sz w:val="20"/>
    </w:rPr>
  </w:style>
  <w:style w:type="character" w:customStyle="1" w:styleId="ListLabel1697">
    <w:name w:val="ListLabel 1697"/>
    <w:rPr>
      <w:sz w:val="20"/>
    </w:rPr>
  </w:style>
  <w:style w:type="character" w:customStyle="1" w:styleId="ListLabel1698">
    <w:name w:val="ListLabel 1698"/>
    <w:rPr>
      <w:sz w:val="20"/>
    </w:rPr>
  </w:style>
  <w:style w:type="character" w:customStyle="1" w:styleId="ListLabel1699">
    <w:name w:val="ListLabel 1699"/>
    <w:rPr>
      <w:sz w:val="20"/>
    </w:rPr>
  </w:style>
  <w:style w:type="character" w:customStyle="1" w:styleId="ListLabel1700">
    <w:name w:val="ListLabel 1700"/>
    <w:rPr>
      <w:sz w:val="20"/>
    </w:rPr>
  </w:style>
  <w:style w:type="character" w:customStyle="1" w:styleId="ListLabel1701">
    <w:name w:val="ListLabel 1701"/>
    <w:rPr>
      <w:sz w:val="20"/>
    </w:rPr>
  </w:style>
  <w:style w:type="character" w:customStyle="1" w:styleId="ListLabel1702">
    <w:name w:val="ListLabel 1702"/>
    <w:rPr>
      <w:sz w:val="20"/>
    </w:rPr>
  </w:style>
  <w:style w:type="character" w:customStyle="1" w:styleId="ListLabel1703">
    <w:name w:val="ListLabel 1703"/>
    <w:rPr>
      <w:sz w:val="20"/>
    </w:rPr>
  </w:style>
  <w:style w:type="character" w:customStyle="1" w:styleId="ListLabel1704">
    <w:name w:val="ListLabel 1704"/>
    <w:rPr>
      <w:sz w:val="20"/>
    </w:rPr>
  </w:style>
  <w:style w:type="character" w:customStyle="1" w:styleId="ListLabel1705">
    <w:name w:val="ListLabel 1705"/>
    <w:rPr>
      <w:sz w:val="20"/>
    </w:rPr>
  </w:style>
  <w:style w:type="character" w:customStyle="1" w:styleId="ListLabel1706">
    <w:name w:val="ListLabel 1706"/>
    <w:rPr>
      <w:sz w:val="20"/>
    </w:rPr>
  </w:style>
  <w:style w:type="character" w:customStyle="1" w:styleId="ListLabel1707">
    <w:name w:val="ListLabel 1707"/>
    <w:rPr>
      <w:sz w:val="20"/>
    </w:rPr>
  </w:style>
  <w:style w:type="character" w:customStyle="1" w:styleId="ListLabel1708">
    <w:name w:val="ListLabel 1708"/>
    <w:rPr>
      <w:sz w:val="20"/>
    </w:rPr>
  </w:style>
  <w:style w:type="character" w:customStyle="1" w:styleId="ListLabel1709">
    <w:name w:val="ListLabel 1709"/>
    <w:rPr>
      <w:sz w:val="20"/>
    </w:rPr>
  </w:style>
  <w:style w:type="character" w:customStyle="1" w:styleId="ListLabel1710">
    <w:name w:val="ListLabel 1710"/>
    <w:rPr>
      <w:sz w:val="20"/>
    </w:rPr>
  </w:style>
  <w:style w:type="character" w:customStyle="1" w:styleId="ListLabel1711">
    <w:name w:val="ListLabel 1711"/>
    <w:rPr>
      <w:sz w:val="20"/>
    </w:rPr>
  </w:style>
  <w:style w:type="character" w:customStyle="1" w:styleId="ListLabel1712">
    <w:name w:val="ListLabel 1712"/>
    <w:rPr>
      <w:sz w:val="20"/>
    </w:rPr>
  </w:style>
  <w:style w:type="character" w:customStyle="1" w:styleId="ListLabel1713">
    <w:name w:val="ListLabel 1713"/>
    <w:rPr>
      <w:sz w:val="20"/>
    </w:rPr>
  </w:style>
  <w:style w:type="character" w:customStyle="1" w:styleId="ListLabel1714">
    <w:name w:val="ListLabel 1714"/>
    <w:rPr>
      <w:sz w:val="20"/>
    </w:rPr>
  </w:style>
  <w:style w:type="character" w:customStyle="1" w:styleId="ListLabel1715">
    <w:name w:val="ListLabel 1715"/>
    <w:rPr>
      <w:sz w:val="20"/>
    </w:rPr>
  </w:style>
  <w:style w:type="character" w:customStyle="1" w:styleId="ListLabel1716">
    <w:name w:val="ListLabel 1716"/>
    <w:rPr>
      <w:sz w:val="20"/>
    </w:rPr>
  </w:style>
  <w:style w:type="character" w:customStyle="1" w:styleId="ListLabel1717">
    <w:name w:val="ListLabel 1717"/>
    <w:rPr>
      <w:sz w:val="20"/>
    </w:rPr>
  </w:style>
  <w:style w:type="character" w:customStyle="1" w:styleId="ListLabel1718">
    <w:name w:val="ListLabel 1718"/>
    <w:rPr>
      <w:sz w:val="20"/>
    </w:rPr>
  </w:style>
  <w:style w:type="character" w:customStyle="1" w:styleId="ListLabel1719">
    <w:name w:val="ListLabel 1719"/>
    <w:rPr>
      <w:sz w:val="20"/>
    </w:rPr>
  </w:style>
  <w:style w:type="character" w:customStyle="1" w:styleId="ListLabel1720">
    <w:name w:val="ListLabel 1720"/>
    <w:rPr>
      <w:sz w:val="20"/>
    </w:rPr>
  </w:style>
  <w:style w:type="character" w:customStyle="1" w:styleId="ListLabel1721">
    <w:name w:val="ListLabel 1721"/>
    <w:rPr>
      <w:sz w:val="20"/>
    </w:rPr>
  </w:style>
  <w:style w:type="character" w:customStyle="1" w:styleId="ListLabel1722">
    <w:name w:val="ListLabel 1722"/>
    <w:rPr>
      <w:sz w:val="20"/>
    </w:rPr>
  </w:style>
  <w:style w:type="character" w:customStyle="1" w:styleId="ListLabel1723">
    <w:name w:val="ListLabel 1723"/>
    <w:rPr>
      <w:sz w:val="20"/>
    </w:rPr>
  </w:style>
  <w:style w:type="character" w:customStyle="1" w:styleId="ListLabel1724">
    <w:name w:val="ListLabel 1724"/>
    <w:rPr>
      <w:sz w:val="20"/>
    </w:rPr>
  </w:style>
  <w:style w:type="character" w:customStyle="1" w:styleId="ListLabel1725">
    <w:name w:val="ListLabel 1725"/>
    <w:rPr>
      <w:sz w:val="20"/>
    </w:rPr>
  </w:style>
  <w:style w:type="character" w:customStyle="1" w:styleId="ListLabel1726">
    <w:name w:val="ListLabel 1726"/>
    <w:rPr>
      <w:sz w:val="20"/>
    </w:rPr>
  </w:style>
  <w:style w:type="character" w:customStyle="1" w:styleId="ListLabel1727">
    <w:name w:val="ListLabel 1727"/>
    <w:rPr>
      <w:sz w:val="20"/>
    </w:rPr>
  </w:style>
  <w:style w:type="character" w:customStyle="1" w:styleId="ListLabel1728">
    <w:name w:val="ListLabel 1728"/>
    <w:rPr>
      <w:sz w:val="20"/>
    </w:rPr>
  </w:style>
  <w:style w:type="character" w:customStyle="1" w:styleId="ListLabel1729">
    <w:name w:val="ListLabel 1729"/>
    <w:rPr>
      <w:sz w:val="20"/>
    </w:rPr>
  </w:style>
  <w:style w:type="character" w:customStyle="1" w:styleId="ListLabel1730">
    <w:name w:val="ListLabel 1730"/>
    <w:rPr>
      <w:sz w:val="20"/>
    </w:rPr>
  </w:style>
  <w:style w:type="character" w:customStyle="1" w:styleId="ListLabel1731">
    <w:name w:val="ListLabel 1731"/>
    <w:rPr>
      <w:sz w:val="20"/>
    </w:rPr>
  </w:style>
  <w:style w:type="character" w:customStyle="1" w:styleId="ListLabel1732">
    <w:name w:val="ListLabel 1732"/>
    <w:rPr>
      <w:sz w:val="20"/>
    </w:rPr>
  </w:style>
  <w:style w:type="character" w:customStyle="1" w:styleId="ListLabel1733">
    <w:name w:val="ListLabel 1733"/>
    <w:rPr>
      <w:sz w:val="20"/>
    </w:rPr>
  </w:style>
  <w:style w:type="character" w:customStyle="1" w:styleId="ListLabel1734">
    <w:name w:val="ListLabel 1734"/>
    <w:rPr>
      <w:sz w:val="20"/>
    </w:rPr>
  </w:style>
  <w:style w:type="character" w:customStyle="1" w:styleId="ListLabel1735">
    <w:name w:val="ListLabel 1735"/>
    <w:rPr>
      <w:sz w:val="20"/>
    </w:rPr>
  </w:style>
  <w:style w:type="character" w:customStyle="1" w:styleId="ListLabel1736">
    <w:name w:val="ListLabel 1736"/>
    <w:rPr>
      <w:sz w:val="20"/>
    </w:rPr>
  </w:style>
  <w:style w:type="character" w:customStyle="1" w:styleId="ListLabel1737">
    <w:name w:val="ListLabel 1737"/>
    <w:rPr>
      <w:sz w:val="20"/>
    </w:rPr>
  </w:style>
  <w:style w:type="character" w:customStyle="1" w:styleId="ListLabel1738">
    <w:name w:val="ListLabel 1738"/>
    <w:rPr>
      <w:sz w:val="20"/>
    </w:rPr>
  </w:style>
  <w:style w:type="character" w:customStyle="1" w:styleId="ListLabel1739">
    <w:name w:val="ListLabel 1739"/>
    <w:rPr>
      <w:sz w:val="20"/>
    </w:rPr>
  </w:style>
  <w:style w:type="character" w:customStyle="1" w:styleId="ListLabel1740">
    <w:name w:val="ListLabel 1740"/>
    <w:rPr>
      <w:sz w:val="20"/>
    </w:rPr>
  </w:style>
  <w:style w:type="character" w:customStyle="1" w:styleId="ListLabel1741">
    <w:name w:val="ListLabel 1741"/>
    <w:rPr>
      <w:sz w:val="20"/>
    </w:rPr>
  </w:style>
  <w:style w:type="character" w:customStyle="1" w:styleId="ListLabel1742">
    <w:name w:val="ListLabel 1742"/>
    <w:rPr>
      <w:sz w:val="20"/>
    </w:rPr>
  </w:style>
  <w:style w:type="character" w:customStyle="1" w:styleId="ListLabel1743">
    <w:name w:val="ListLabel 1743"/>
    <w:rPr>
      <w:sz w:val="20"/>
    </w:rPr>
  </w:style>
  <w:style w:type="character" w:customStyle="1" w:styleId="ListLabel1744">
    <w:name w:val="ListLabel 1744"/>
    <w:rPr>
      <w:sz w:val="20"/>
    </w:rPr>
  </w:style>
  <w:style w:type="character" w:customStyle="1" w:styleId="ListLabel1745">
    <w:name w:val="ListLabel 1745"/>
    <w:rPr>
      <w:sz w:val="20"/>
    </w:rPr>
  </w:style>
  <w:style w:type="character" w:customStyle="1" w:styleId="ListLabel1746">
    <w:name w:val="ListLabel 1746"/>
    <w:rPr>
      <w:sz w:val="20"/>
    </w:rPr>
  </w:style>
  <w:style w:type="character" w:customStyle="1" w:styleId="ListLabel1747">
    <w:name w:val="ListLabel 1747"/>
    <w:rPr>
      <w:sz w:val="20"/>
    </w:rPr>
  </w:style>
  <w:style w:type="character" w:customStyle="1" w:styleId="ListLabel1748">
    <w:name w:val="ListLabel 1748"/>
    <w:rPr>
      <w:sz w:val="20"/>
    </w:rPr>
  </w:style>
  <w:style w:type="character" w:customStyle="1" w:styleId="ListLabel1749">
    <w:name w:val="ListLabel 1749"/>
    <w:rPr>
      <w:sz w:val="20"/>
    </w:rPr>
  </w:style>
  <w:style w:type="character" w:customStyle="1" w:styleId="ListLabel1750">
    <w:name w:val="ListLabel 1750"/>
    <w:rPr>
      <w:sz w:val="20"/>
    </w:rPr>
  </w:style>
  <w:style w:type="character" w:customStyle="1" w:styleId="ListLabel1751">
    <w:name w:val="ListLabel 1751"/>
    <w:rPr>
      <w:sz w:val="20"/>
    </w:rPr>
  </w:style>
  <w:style w:type="character" w:customStyle="1" w:styleId="ListLabel1752">
    <w:name w:val="ListLabel 1752"/>
    <w:rPr>
      <w:sz w:val="20"/>
    </w:rPr>
  </w:style>
  <w:style w:type="character" w:customStyle="1" w:styleId="ListLabel1753">
    <w:name w:val="ListLabel 1753"/>
    <w:rPr>
      <w:sz w:val="20"/>
    </w:rPr>
  </w:style>
  <w:style w:type="character" w:customStyle="1" w:styleId="ListLabel1754">
    <w:name w:val="ListLabel 1754"/>
    <w:rPr>
      <w:sz w:val="20"/>
    </w:rPr>
  </w:style>
  <w:style w:type="character" w:customStyle="1" w:styleId="ListLabel1755">
    <w:name w:val="ListLabel 1755"/>
    <w:rPr>
      <w:sz w:val="20"/>
    </w:rPr>
  </w:style>
  <w:style w:type="character" w:customStyle="1" w:styleId="ListLabel1756">
    <w:name w:val="ListLabel 1756"/>
    <w:rPr>
      <w:sz w:val="20"/>
    </w:rPr>
  </w:style>
  <w:style w:type="character" w:customStyle="1" w:styleId="ListLabel1757">
    <w:name w:val="ListLabel 1757"/>
    <w:rPr>
      <w:sz w:val="20"/>
    </w:rPr>
  </w:style>
  <w:style w:type="character" w:customStyle="1" w:styleId="ListLabel1758">
    <w:name w:val="ListLabel 1758"/>
    <w:rPr>
      <w:sz w:val="20"/>
    </w:rPr>
  </w:style>
  <w:style w:type="character" w:customStyle="1" w:styleId="ListLabel1759">
    <w:name w:val="ListLabel 1759"/>
    <w:rPr>
      <w:sz w:val="20"/>
    </w:rPr>
  </w:style>
  <w:style w:type="character" w:customStyle="1" w:styleId="ListLabel1760">
    <w:name w:val="ListLabel 1760"/>
    <w:rPr>
      <w:sz w:val="20"/>
    </w:rPr>
  </w:style>
  <w:style w:type="character" w:customStyle="1" w:styleId="ListLabel1761">
    <w:name w:val="ListLabel 1761"/>
    <w:rPr>
      <w:sz w:val="20"/>
    </w:rPr>
  </w:style>
  <w:style w:type="character" w:customStyle="1" w:styleId="ListLabel1762">
    <w:name w:val="ListLabel 1762"/>
    <w:rPr>
      <w:sz w:val="20"/>
    </w:rPr>
  </w:style>
  <w:style w:type="character" w:customStyle="1" w:styleId="ListLabel1763">
    <w:name w:val="ListLabel 1763"/>
    <w:rPr>
      <w:sz w:val="20"/>
    </w:rPr>
  </w:style>
  <w:style w:type="character" w:customStyle="1" w:styleId="ListLabel1764">
    <w:name w:val="ListLabel 1764"/>
    <w:rPr>
      <w:sz w:val="20"/>
    </w:rPr>
  </w:style>
  <w:style w:type="character" w:customStyle="1" w:styleId="ListLabel1765">
    <w:name w:val="ListLabel 1765"/>
    <w:rPr>
      <w:sz w:val="20"/>
    </w:rPr>
  </w:style>
  <w:style w:type="character" w:customStyle="1" w:styleId="ListLabel1766">
    <w:name w:val="ListLabel 1766"/>
    <w:rPr>
      <w:sz w:val="20"/>
    </w:rPr>
  </w:style>
  <w:style w:type="character" w:customStyle="1" w:styleId="ListLabel1767">
    <w:name w:val="ListLabel 1767"/>
    <w:rPr>
      <w:sz w:val="20"/>
    </w:rPr>
  </w:style>
  <w:style w:type="character" w:customStyle="1" w:styleId="ListLabel1768">
    <w:name w:val="ListLabel 1768"/>
    <w:rPr>
      <w:sz w:val="20"/>
    </w:rPr>
  </w:style>
  <w:style w:type="character" w:customStyle="1" w:styleId="ListLabel1769">
    <w:name w:val="ListLabel 1769"/>
    <w:rPr>
      <w:sz w:val="20"/>
    </w:rPr>
  </w:style>
  <w:style w:type="character" w:customStyle="1" w:styleId="ListLabel1770">
    <w:name w:val="ListLabel 1770"/>
    <w:rPr>
      <w:sz w:val="20"/>
    </w:rPr>
  </w:style>
  <w:style w:type="character" w:customStyle="1" w:styleId="ListLabel1771">
    <w:name w:val="ListLabel 1771"/>
    <w:rPr>
      <w:sz w:val="20"/>
    </w:rPr>
  </w:style>
  <w:style w:type="character" w:customStyle="1" w:styleId="ListLabel1772">
    <w:name w:val="ListLabel 1772"/>
    <w:rPr>
      <w:sz w:val="20"/>
    </w:rPr>
  </w:style>
  <w:style w:type="character" w:customStyle="1" w:styleId="ListLabel1773">
    <w:name w:val="ListLabel 1773"/>
    <w:rPr>
      <w:sz w:val="20"/>
    </w:rPr>
  </w:style>
  <w:style w:type="character" w:customStyle="1" w:styleId="ListLabel1774">
    <w:name w:val="ListLabel 1774"/>
    <w:rPr>
      <w:sz w:val="20"/>
    </w:rPr>
  </w:style>
  <w:style w:type="character" w:customStyle="1" w:styleId="ListLabel1775">
    <w:name w:val="ListLabel 1775"/>
    <w:rPr>
      <w:sz w:val="20"/>
    </w:rPr>
  </w:style>
  <w:style w:type="character" w:customStyle="1" w:styleId="ListLabel1776">
    <w:name w:val="ListLabel 1776"/>
    <w:rPr>
      <w:sz w:val="20"/>
    </w:rPr>
  </w:style>
  <w:style w:type="character" w:customStyle="1" w:styleId="ListLabel1777">
    <w:name w:val="ListLabel 1777"/>
    <w:rPr>
      <w:sz w:val="20"/>
    </w:rPr>
  </w:style>
  <w:style w:type="character" w:customStyle="1" w:styleId="ListLabel1778">
    <w:name w:val="ListLabel 1778"/>
    <w:rPr>
      <w:sz w:val="20"/>
    </w:rPr>
  </w:style>
  <w:style w:type="character" w:customStyle="1" w:styleId="ListLabel1779">
    <w:name w:val="ListLabel 1779"/>
    <w:rPr>
      <w:sz w:val="20"/>
    </w:rPr>
  </w:style>
  <w:style w:type="character" w:customStyle="1" w:styleId="ListLabel1780">
    <w:name w:val="ListLabel 1780"/>
    <w:rPr>
      <w:sz w:val="20"/>
    </w:rPr>
  </w:style>
  <w:style w:type="character" w:customStyle="1" w:styleId="ListLabel1781">
    <w:name w:val="ListLabel 1781"/>
    <w:rPr>
      <w:sz w:val="20"/>
    </w:rPr>
  </w:style>
  <w:style w:type="character" w:customStyle="1" w:styleId="ListLabel1782">
    <w:name w:val="ListLabel 1782"/>
    <w:rPr>
      <w:sz w:val="20"/>
    </w:rPr>
  </w:style>
  <w:style w:type="character" w:customStyle="1" w:styleId="ListLabel1783">
    <w:name w:val="ListLabel 1783"/>
    <w:rPr>
      <w:sz w:val="20"/>
    </w:rPr>
  </w:style>
  <w:style w:type="character" w:customStyle="1" w:styleId="ListLabel1784">
    <w:name w:val="ListLabel 1784"/>
    <w:rPr>
      <w:sz w:val="20"/>
    </w:rPr>
  </w:style>
  <w:style w:type="character" w:customStyle="1" w:styleId="ListLabel1785">
    <w:name w:val="ListLabel 1785"/>
    <w:rPr>
      <w:sz w:val="20"/>
    </w:rPr>
  </w:style>
  <w:style w:type="character" w:customStyle="1" w:styleId="ListLabel1786">
    <w:name w:val="ListLabel 1786"/>
    <w:rPr>
      <w:sz w:val="20"/>
    </w:rPr>
  </w:style>
  <w:style w:type="character" w:customStyle="1" w:styleId="ListLabel1787">
    <w:name w:val="ListLabel 1787"/>
    <w:rPr>
      <w:sz w:val="20"/>
    </w:rPr>
  </w:style>
  <w:style w:type="character" w:customStyle="1" w:styleId="ListLabel1788">
    <w:name w:val="ListLabel 1788"/>
    <w:rPr>
      <w:sz w:val="20"/>
    </w:rPr>
  </w:style>
  <w:style w:type="character" w:customStyle="1" w:styleId="ListLabel1789">
    <w:name w:val="ListLabel 1789"/>
    <w:rPr>
      <w:sz w:val="20"/>
    </w:rPr>
  </w:style>
  <w:style w:type="character" w:customStyle="1" w:styleId="ListLabel1790">
    <w:name w:val="ListLabel 1790"/>
    <w:rPr>
      <w:sz w:val="20"/>
    </w:rPr>
  </w:style>
  <w:style w:type="character" w:customStyle="1" w:styleId="ListLabel1791">
    <w:name w:val="ListLabel 1791"/>
    <w:rPr>
      <w:sz w:val="20"/>
    </w:rPr>
  </w:style>
  <w:style w:type="character" w:customStyle="1" w:styleId="ListLabel1792">
    <w:name w:val="ListLabel 1792"/>
    <w:rPr>
      <w:sz w:val="20"/>
    </w:rPr>
  </w:style>
  <w:style w:type="character" w:customStyle="1" w:styleId="ListLabel1793">
    <w:name w:val="ListLabel 1793"/>
    <w:rPr>
      <w:sz w:val="20"/>
    </w:rPr>
  </w:style>
  <w:style w:type="character" w:customStyle="1" w:styleId="ListLabel1794">
    <w:name w:val="ListLabel 1794"/>
    <w:rPr>
      <w:sz w:val="20"/>
    </w:rPr>
  </w:style>
  <w:style w:type="character" w:customStyle="1" w:styleId="ListLabel1795">
    <w:name w:val="ListLabel 1795"/>
    <w:rPr>
      <w:sz w:val="20"/>
    </w:rPr>
  </w:style>
  <w:style w:type="character" w:customStyle="1" w:styleId="ListLabel1796">
    <w:name w:val="ListLabel 1796"/>
    <w:rPr>
      <w:sz w:val="20"/>
    </w:rPr>
  </w:style>
  <w:style w:type="character" w:customStyle="1" w:styleId="ListLabel1797">
    <w:name w:val="ListLabel 1797"/>
    <w:rPr>
      <w:sz w:val="20"/>
    </w:rPr>
  </w:style>
  <w:style w:type="character" w:customStyle="1" w:styleId="ListLabel1798">
    <w:name w:val="ListLabel 1798"/>
    <w:rPr>
      <w:sz w:val="20"/>
    </w:rPr>
  </w:style>
  <w:style w:type="character" w:customStyle="1" w:styleId="ListLabel1799">
    <w:name w:val="ListLabel 1799"/>
    <w:rPr>
      <w:sz w:val="20"/>
    </w:rPr>
  </w:style>
  <w:style w:type="character" w:customStyle="1" w:styleId="ListLabel1800">
    <w:name w:val="ListLabel 1800"/>
    <w:rPr>
      <w:sz w:val="20"/>
    </w:rPr>
  </w:style>
  <w:style w:type="character" w:customStyle="1" w:styleId="ListLabel1801">
    <w:name w:val="ListLabel 1801"/>
    <w:rPr>
      <w:sz w:val="20"/>
    </w:rPr>
  </w:style>
  <w:style w:type="character" w:customStyle="1" w:styleId="ListLabel1802">
    <w:name w:val="ListLabel 1802"/>
    <w:rPr>
      <w:sz w:val="20"/>
    </w:rPr>
  </w:style>
  <w:style w:type="character" w:customStyle="1" w:styleId="ListLabel1803">
    <w:name w:val="ListLabel 1803"/>
    <w:rPr>
      <w:sz w:val="20"/>
    </w:rPr>
  </w:style>
  <w:style w:type="character" w:customStyle="1" w:styleId="ListLabel1804">
    <w:name w:val="ListLabel 1804"/>
    <w:rPr>
      <w:sz w:val="20"/>
    </w:rPr>
  </w:style>
  <w:style w:type="character" w:customStyle="1" w:styleId="ListLabel1805">
    <w:name w:val="ListLabel 1805"/>
    <w:rPr>
      <w:sz w:val="20"/>
    </w:rPr>
  </w:style>
  <w:style w:type="character" w:customStyle="1" w:styleId="ListLabel1806">
    <w:name w:val="ListLabel 1806"/>
    <w:rPr>
      <w:sz w:val="20"/>
    </w:rPr>
  </w:style>
  <w:style w:type="character" w:customStyle="1" w:styleId="ListLabel1807">
    <w:name w:val="ListLabel 1807"/>
    <w:rPr>
      <w:sz w:val="20"/>
    </w:rPr>
  </w:style>
  <w:style w:type="character" w:customStyle="1" w:styleId="ListLabel1808">
    <w:name w:val="ListLabel 1808"/>
    <w:rPr>
      <w:sz w:val="20"/>
    </w:rPr>
  </w:style>
  <w:style w:type="character" w:customStyle="1" w:styleId="ListLabel1809">
    <w:name w:val="ListLabel 1809"/>
    <w:rPr>
      <w:sz w:val="20"/>
    </w:rPr>
  </w:style>
  <w:style w:type="character" w:customStyle="1" w:styleId="ListLabel1810">
    <w:name w:val="ListLabel 1810"/>
    <w:rPr>
      <w:sz w:val="20"/>
    </w:rPr>
  </w:style>
  <w:style w:type="character" w:customStyle="1" w:styleId="ListLabel1811">
    <w:name w:val="ListLabel 1811"/>
    <w:rPr>
      <w:sz w:val="20"/>
    </w:rPr>
  </w:style>
  <w:style w:type="character" w:customStyle="1" w:styleId="ListLabel1812">
    <w:name w:val="ListLabel 1812"/>
    <w:rPr>
      <w:sz w:val="20"/>
    </w:rPr>
  </w:style>
  <w:style w:type="character" w:customStyle="1" w:styleId="ListLabel1813">
    <w:name w:val="ListLabel 1813"/>
    <w:rPr>
      <w:sz w:val="20"/>
    </w:rPr>
  </w:style>
  <w:style w:type="character" w:customStyle="1" w:styleId="ListLabel1814">
    <w:name w:val="ListLabel 1814"/>
    <w:rPr>
      <w:sz w:val="20"/>
    </w:rPr>
  </w:style>
  <w:style w:type="character" w:customStyle="1" w:styleId="ListLabel1815">
    <w:name w:val="ListLabel 1815"/>
    <w:rPr>
      <w:sz w:val="20"/>
    </w:rPr>
  </w:style>
  <w:style w:type="character" w:customStyle="1" w:styleId="ListLabel1816">
    <w:name w:val="ListLabel 1816"/>
    <w:rPr>
      <w:sz w:val="20"/>
    </w:rPr>
  </w:style>
  <w:style w:type="character" w:customStyle="1" w:styleId="ListLabel1817">
    <w:name w:val="ListLabel 1817"/>
    <w:rPr>
      <w:sz w:val="20"/>
    </w:rPr>
  </w:style>
  <w:style w:type="character" w:customStyle="1" w:styleId="ListLabel1818">
    <w:name w:val="ListLabel 1818"/>
    <w:rPr>
      <w:sz w:val="20"/>
    </w:rPr>
  </w:style>
  <w:style w:type="character" w:customStyle="1" w:styleId="ListLabel1819">
    <w:name w:val="ListLabel 1819"/>
    <w:rPr>
      <w:sz w:val="20"/>
    </w:rPr>
  </w:style>
  <w:style w:type="character" w:customStyle="1" w:styleId="ListLabel1820">
    <w:name w:val="ListLabel 1820"/>
    <w:rPr>
      <w:sz w:val="20"/>
    </w:rPr>
  </w:style>
  <w:style w:type="character" w:customStyle="1" w:styleId="ListLabel1821">
    <w:name w:val="ListLabel 1821"/>
    <w:rPr>
      <w:sz w:val="20"/>
    </w:rPr>
  </w:style>
  <w:style w:type="character" w:customStyle="1" w:styleId="ListLabel1822">
    <w:name w:val="ListLabel 1822"/>
    <w:rPr>
      <w:sz w:val="20"/>
    </w:rPr>
  </w:style>
  <w:style w:type="character" w:customStyle="1" w:styleId="ListLabel1823">
    <w:name w:val="ListLabel 1823"/>
    <w:rPr>
      <w:sz w:val="20"/>
    </w:rPr>
  </w:style>
  <w:style w:type="character" w:customStyle="1" w:styleId="ListLabel1824">
    <w:name w:val="ListLabel 1824"/>
    <w:rPr>
      <w:sz w:val="20"/>
    </w:rPr>
  </w:style>
  <w:style w:type="character" w:customStyle="1" w:styleId="ListLabel1825">
    <w:name w:val="ListLabel 1825"/>
    <w:rPr>
      <w:sz w:val="20"/>
    </w:rPr>
  </w:style>
  <w:style w:type="character" w:customStyle="1" w:styleId="ListLabel1826">
    <w:name w:val="ListLabel 1826"/>
    <w:rPr>
      <w:sz w:val="20"/>
    </w:rPr>
  </w:style>
  <w:style w:type="character" w:customStyle="1" w:styleId="ListLabel1827">
    <w:name w:val="ListLabel 1827"/>
    <w:rPr>
      <w:sz w:val="20"/>
    </w:rPr>
  </w:style>
  <w:style w:type="character" w:customStyle="1" w:styleId="ListLabel1828">
    <w:name w:val="ListLabel 1828"/>
    <w:rPr>
      <w:sz w:val="20"/>
    </w:rPr>
  </w:style>
  <w:style w:type="character" w:customStyle="1" w:styleId="ListLabel1829">
    <w:name w:val="ListLabel 1829"/>
    <w:rPr>
      <w:sz w:val="20"/>
    </w:rPr>
  </w:style>
  <w:style w:type="character" w:customStyle="1" w:styleId="ListLabel1830">
    <w:name w:val="ListLabel 1830"/>
    <w:rPr>
      <w:sz w:val="20"/>
    </w:rPr>
  </w:style>
  <w:style w:type="character" w:customStyle="1" w:styleId="ListLabel1831">
    <w:name w:val="ListLabel 1831"/>
    <w:rPr>
      <w:sz w:val="20"/>
    </w:rPr>
  </w:style>
  <w:style w:type="character" w:customStyle="1" w:styleId="ListLabel1832">
    <w:name w:val="ListLabel 1832"/>
    <w:rPr>
      <w:sz w:val="20"/>
    </w:rPr>
  </w:style>
  <w:style w:type="character" w:customStyle="1" w:styleId="ListLabel1833">
    <w:name w:val="ListLabel 1833"/>
    <w:rPr>
      <w:sz w:val="20"/>
    </w:rPr>
  </w:style>
  <w:style w:type="character" w:customStyle="1" w:styleId="ListLabel1834">
    <w:name w:val="ListLabel 1834"/>
    <w:rPr>
      <w:sz w:val="20"/>
    </w:rPr>
  </w:style>
  <w:style w:type="character" w:customStyle="1" w:styleId="ListLabel1835">
    <w:name w:val="ListLabel 1835"/>
    <w:rPr>
      <w:sz w:val="20"/>
    </w:rPr>
  </w:style>
  <w:style w:type="character" w:customStyle="1" w:styleId="ListLabel1836">
    <w:name w:val="ListLabel 1836"/>
    <w:rPr>
      <w:sz w:val="20"/>
    </w:rPr>
  </w:style>
  <w:style w:type="character" w:customStyle="1" w:styleId="ListLabel1837">
    <w:name w:val="ListLabel 1837"/>
    <w:rPr>
      <w:sz w:val="20"/>
    </w:rPr>
  </w:style>
  <w:style w:type="character" w:customStyle="1" w:styleId="ListLabel1838">
    <w:name w:val="ListLabel 1838"/>
    <w:rPr>
      <w:sz w:val="20"/>
    </w:rPr>
  </w:style>
  <w:style w:type="character" w:customStyle="1" w:styleId="ListLabel1839">
    <w:name w:val="ListLabel 1839"/>
    <w:rPr>
      <w:sz w:val="20"/>
    </w:rPr>
  </w:style>
  <w:style w:type="character" w:customStyle="1" w:styleId="ListLabel1840">
    <w:name w:val="ListLabel 1840"/>
    <w:rPr>
      <w:sz w:val="20"/>
    </w:rPr>
  </w:style>
  <w:style w:type="character" w:customStyle="1" w:styleId="ListLabel1841">
    <w:name w:val="ListLabel 1841"/>
    <w:rPr>
      <w:sz w:val="20"/>
    </w:rPr>
  </w:style>
  <w:style w:type="character" w:customStyle="1" w:styleId="ListLabel1842">
    <w:name w:val="ListLabel 1842"/>
    <w:rPr>
      <w:sz w:val="20"/>
    </w:rPr>
  </w:style>
  <w:style w:type="character" w:customStyle="1" w:styleId="ListLabel1843">
    <w:name w:val="ListLabel 1843"/>
    <w:rPr>
      <w:sz w:val="20"/>
    </w:rPr>
  </w:style>
  <w:style w:type="character" w:customStyle="1" w:styleId="ListLabel1844">
    <w:name w:val="ListLabel 1844"/>
    <w:rPr>
      <w:sz w:val="20"/>
    </w:rPr>
  </w:style>
  <w:style w:type="character" w:customStyle="1" w:styleId="ListLabel1845">
    <w:name w:val="ListLabel 1845"/>
    <w:rPr>
      <w:sz w:val="20"/>
    </w:rPr>
  </w:style>
  <w:style w:type="character" w:customStyle="1" w:styleId="ListLabel1846">
    <w:name w:val="ListLabel 1846"/>
    <w:rPr>
      <w:sz w:val="20"/>
    </w:rPr>
  </w:style>
  <w:style w:type="character" w:customStyle="1" w:styleId="ListLabel1847">
    <w:name w:val="ListLabel 1847"/>
    <w:rPr>
      <w:sz w:val="20"/>
    </w:rPr>
  </w:style>
  <w:style w:type="character" w:customStyle="1" w:styleId="ListLabel1848">
    <w:name w:val="ListLabel 1848"/>
    <w:rPr>
      <w:sz w:val="20"/>
    </w:rPr>
  </w:style>
  <w:style w:type="character" w:customStyle="1" w:styleId="ListLabel1849">
    <w:name w:val="ListLabel 1849"/>
    <w:rPr>
      <w:sz w:val="20"/>
    </w:rPr>
  </w:style>
  <w:style w:type="character" w:customStyle="1" w:styleId="ListLabel1850">
    <w:name w:val="ListLabel 1850"/>
    <w:rPr>
      <w:sz w:val="20"/>
    </w:rPr>
  </w:style>
  <w:style w:type="character" w:customStyle="1" w:styleId="ListLabel1851">
    <w:name w:val="ListLabel 1851"/>
    <w:rPr>
      <w:sz w:val="20"/>
    </w:rPr>
  </w:style>
  <w:style w:type="character" w:customStyle="1" w:styleId="ListLabel1852">
    <w:name w:val="ListLabel 1852"/>
    <w:rPr>
      <w:sz w:val="20"/>
    </w:rPr>
  </w:style>
  <w:style w:type="character" w:customStyle="1" w:styleId="ListLabel1853">
    <w:name w:val="ListLabel 1853"/>
    <w:rPr>
      <w:sz w:val="20"/>
    </w:rPr>
  </w:style>
  <w:style w:type="character" w:customStyle="1" w:styleId="ListLabel1854">
    <w:name w:val="ListLabel 1854"/>
    <w:rPr>
      <w:sz w:val="20"/>
    </w:rPr>
  </w:style>
  <w:style w:type="character" w:customStyle="1" w:styleId="ListLabel1855">
    <w:name w:val="ListLabel 1855"/>
    <w:rPr>
      <w:sz w:val="20"/>
    </w:rPr>
  </w:style>
  <w:style w:type="character" w:customStyle="1" w:styleId="ListLabel1856">
    <w:name w:val="ListLabel 1856"/>
    <w:rPr>
      <w:sz w:val="20"/>
    </w:rPr>
  </w:style>
  <w:style w:type="character" w:customStyle="1" w:styleId="ListLabel1857">
    <w:name w:val="ListLabel 1857"/>
    <w:rPr>
      <w:sz w:val="20"/>
    </w:rPr>
  </w:style>
  <w:style w:type="character" w:customStyle="1" w:styleId="ListLabel1858">
    <w:name w:val="ListLabel 1858"/>
    <w:rPr>
      <w:sz w:val="20"/>
    </w:rPr>
  </w:style>
  <w:style w:type="character" w:customStyle="1" w:styleId="ListLabel1859">
    <w:name w:val="ListLabel 1859"/>
    <w:rPr>
      <w:sz w:val="20"/>
    </w:rPr>
  </w:style>
  <w:style w:type="character" w:customStyle="1" w:styleId="ListLabel1860">
    <w:name w:val="ListLabel 1860"/>
    <w:rPr>
      <w:sz w:val="20"/>
    </w:rPr>
  </w:style>
  <w:style w:type="character" w:customStyle="1" w:styleId="ListLabel1861">
    <w:name w:val="ListLabel 1861"/>
    <w:rPr>
      <w:sz w:val="20"/>
    </w:rPr>
  </w:style>
  <w:style w:type="character" w:customStyle="1" w:styleId="ListLabel1862">
    <w:name w:val="ListLabel 1862"/>
    <w:rPr>
      <w:sz w:val="20"/>
    </w:rPr>
  </w:style>
  <w:style w:type="character" w:customStyle="1" w:styleId="ListLabel1863">
    <w:name w:val="ListLabel 1863"/>
    <w:rPr>
      <w:sz w:val="20"/>
    </w:rPr>
  </w:style>
  <w:style w:type="character" w:customStyle="1" w:styleId="ListLabel1864">
    <w:name w:val="ListLabel 1864"/>
    <w:rPr>
      <w:sz w:val="20"/>
    </w:rPr>
  </w:style>
  <w:style w:type="character" w:customStyle="1" w:styleId="ListLabel1865">
    <w:name w:val="ListLabel 1865"/>
    <w:rPr>
      <w:sz w:val="20"/>
    </w:rPr>
  </w:style>
  <w:style w:type="character" w:customStyle="1" w:styleId="ListLabel1866">
    <w:name w:val="ListLabel 1866"/>
    <w:rPr>
      <w:sz w:val="20"/>
    </w:rPr>
  </w:style>
  <w:style w:type="character" w:customStyle="1" w:styleId="ListLabel1867">
    <w:name w:val="ListLabel 1867"/>
    <w:rPr>
      <w:sz w:val="20"/>
    </w:rPr>
  </w:style>
  <w:style w:type="character" w:customStyle="1" w:styleId="ListLabel1868">
    <w:name w:val="ListLabel 1868"/>
    <w:rPr>
      <w:sz w:val="20"/>
    </w:rPr>
  </w:style>
  <w:style w:type="character" w:customStyle="1" w:styleId="ListLabel1869">
    <w:name w:val="ListLabel 1869"/>
    <w:rPr>
      <w:sz w:val="20"/>
    </w:rPr>
  </w:style>
  <w:style w:type="character" w:customStyle="1" w:styleId="ListLabel1870">
    <w:name w:val="ListLabel 1870"/>
    <w:rPr>
      <w:sz w:val="20"/>
    </w:rPr>
  </w:style>
  <w:style w:type="character" w:customStyle="1" w:styleId="ListLabel1871">
    <w:name w:val="ListLabel 1871"/>
    <w:rPr>
      <w:sz w:val="20"/>
    </w:rPr>
  </w:style>
  <w:style w:type="character" w:customStyle="1" w:styleId="ListLabel1872">
    <w:name w:val="ListLabel 1872"/>
    <w:rPr>
      <w:sz w:val="20"/>
    </w:rPr>
  </w:style>
  <w:style w:type="character" w:customStyle="1" w:styleId="ListLabel1873">
    <w:name w:val="ListLabel 1873"/>
    <w:rPr>
      <w:sz w:val="20"/>
    </w:rPr>
  </w:style>
  <w:style w:type="character" w:customStyle="1" w:styleId="ListLabel1874">
    <w:name w:val="ListLabel 1874"/>
    <w:rPr>
      <w:sz w:val="20"/>
    </w:rPr>
  </w:style>
  <w:style w:type="character" w:customStyle="1" w:styleId="ListLabel1875">
    <w:name w:val="ListLabel 1875"/>
    <w:rPr>
      <w:sz w:val="20"/>
    </w:rPr>
  </w:style>
  <w:style w:type="character" w:customStyle="1" w:styleId="ListLabel1876">
    <w:name w:val="ListLabel 1876"/>
    <w:rPr>
      <w:sz w:val="20"/>
    </w:rPr>
  </w:style>
  <w:style w:type="character" w:customStyle="1" w:styleId="ListLabel1877">
    <w:name w:val="ListLabel 1877"/>
    <w:rPr>
      <w:sz w:val="20"/>
    </w:rPr>
  </w:style>
  <w:style w:type="character" w:customStyle="1" w:styleId="ListLabel1878">
    <w:name w:val="ListLabel 1878"/>
    <w:rPr>
      <w:sz w:val="20"/>
    </w:rPr>
  </w:style>
  <w:style w:type="character" w:customStyle="1" w:styleId="ListLabel1879">
    <w:name w:val="ListLabel 1879"/>
    <w:rPr>
      <w:sz w:val="20"/>
    </w:rPr>
  </w:style>
  <w:style w:type="character" w:customStyle="1" w:styleId="ListLabel1880">
    <w:name w:val="ListLabel 1880"/>
    <w:rPr>
      <w:sz w:val="20"/>
    </w:rPr>
  </w:style>
  <w:style w:type="character" w:customStyle="1" w:styleId="ListLabel1881">
    <w:name w:val="ListLabel 1881"/>
    <w:rPr>
      <w:sz w:val="20"/>
    </w:rPr>
  </w:style>
  <w:style w:type="character" w:customStyle="1" w:styleId="ListLabel1882">
    <w:name w:val="ListLabel 1882"/>
    <w:rPr>
      <w:sz w:val="20"/>
    </w:rPr>
  </w:style>
  <w:style w:type="character" w:customStyle="1" w:styleId="ListLabel1883">
    <w:name w:val="ListLabel 1883"/>
    <w:rPr>
      <w:sz w:val="20"/>
    </w:rPr>
  </w:style>
  <w:style w:type="character" w:customStyle="1" w:styleId="ListLabel1884">
    <w:name w:val="ListLabel 1884"/>
    <w:rPr>
      <w:sz w:val="20"/>
    </w:rPr>
  </w:style>
  <w:style w:type="character" w:customStyle="1" w:styleId="ListLabel1885">
    <w:name w:val="ListLabel 1885"/>
    <w:rPr>
      <w:sz w:val="20"/>
    </w:rPr>
  </w:style>
  <w:style w:type="character" w:customStyle="1" w:styleId="ListLabel1886">
    <w:name w:val="ListLabel 1886"/>
    <w:rPr>
      <w:sz w:val="20"/>
    </w:rPr>
  </w:style>
  <w:style w:type="character" w:customStyle="1" w:styleId="ListLabel1887">
    <w:name w:val="ListLabel 1887"/>
    <w:rPr>
      <w:sz w:val="20"/>
    </w:rPr>
  </w:style>
  <w:style w:type="character" w:customStyle="1" w:styleId="ListLabel1888">
    <w:name w:val="ListLabel 1888"/>
    <w:rPr>
      <w:sz w:val="20"/>
    </w:rPr>
  </w:style>
  <w:style w:type="character" w:customStyle="1" w:styleId="ListLabel1889">
    <w:name w:val="ListLabel 1889"/>
    <w:rPr>
      <w:sz w:val="20"/>
    </w:rPr>
  </w:style>
  <w:style w:type="character" w:customStyle="1" w:styleId="ListLabel1890">
    <w:name w:val="ListLabel 1890"/>
    <w:rPr>
      <w:sz w:val="20"/>
    </w:rPr>
  </w:style>
  <w:style w:type="character" w:customStyle="1" w:styleId="ListLabel1891">
    <w:name w:val="ListLabel 1891"/>
    <w:rPr>
      <w:sz w:val="20"/>
    </w:rPr>
  </w:style>
  <w:style w:type="character" w:customStyle="1" w:styleId="ListLabel1892">
    <w:name w:val="ListLabel 1892"/>
    <w:rPr>
      <w:sz w:val="20"/>
    </w:rPr>
  </w:style>
  <w:style w:type="character" w:customStyle="1" w:styleId="ListLabel1893">
    <w:name w:val="ListLabel 1893"/>
    <w:rPr>
      <w:sz w:val="20"/>
    </w:rPr>
  </w:style>
  <w:style w:type="character" w:customStyle="1" w:styleId="ListLabel1894">
    <w:name w:val="ListLabel 1894"/>
    <w:rPr>
      <w:sz w:val="20"/>
    </w:rPr>
  </w:style>
  <w:style w:type="character" w:customStyle="1" w:styleId="ListLabel1895">
    <w:name w:val="ListLabel 1895"/>
    <w:rPr>
      <w:sz w:val="20"/>
    </w:rPr>
  </w:style>
  <w:style w:type="character" w:customStyle="1" w:styleId="ListLabel1896">
    <w:name w:val="ListLabel 1896"/>
    <w:rPr>
      <w:sz w:val="20"/>
    </w:rPr>
  </w:style>
  <w:style w:type="character" w:customStyle="1" w:styleId="ListLabel1897">
    <w:name w:val="ListLabel 1897"/>
    <w:rPr>
      <w:sz w:val="20"/>
    </w:rPr>
  </w:style>
  <w:style w:type="character" w:customStyle="1" w:styleId="ListLabel1898">
    <w:name w:val="ListLabel 1898"/>
    <w:rPr>
      <w:sz w:val="20"/>
    </w:rPr>
  </w:style>
  <w:style w:type="character" w:customStyle="1" w:styleId="ListLabel1899">
    <w:name w:val="ListLabel 1899"/>
    <w:rPr>
      <w:sz w:val="20"/>
    </w:rPr>
  </w:style>
  <w:style w:type="character" w:customStyle="1" w:styleId="ListLabel1900">
    <w:name w:val="ListLabel 1900"/>
    <w:rPr>
      <w:sz w:val="20"/>
    </w:rPr>
  </w:style>
  <w:style w:type="character" w:customStyle="1" w:styleId="ListLabel1901">
    <w:name w:val="ListLabel 1901"/>
    <w:rPr>
      <w:sz w:val="20"/>
    </w:rPr>
  </w:style>
  <w:style w:type="character" w:customStyle="1" w:styleId="ListLabel1902">
    <w:name w:val="ListLabel 1902"/>
    <w:rPr>
      <w:sz w:val="20"/>
    </w:rPr>
  </w:style>
  <w:style w:type="character" w:customStyle="1" w:styleId="ListLabel1903">
    <w:name w:val="ListLabel 1903"/>
    <w:rPr>
      <w:sz w:val="20"/>
    </w:rPr>
  </w:style>
  <w:style w:type="character" w:customStyle="1" w:styleId="ListLabel1904">
    <w:name w:val="ListLabel 1904"/>
    <w:rPr>
      <w:sz w:val="20"/>
    </w:rPr>
  </w:style>
  <w:style w:type="character" w:customStyle="1" w:styleId="ListLabel1905">
    <w:name w:val="ListLabel 1905"/>
    <w:rPr>
      <w:sz w:val="20"/>
    </w:rPr>
  </w:style>
  <w:style w:type="character" w:customStyle="1" w:styleId="ListLabel1906">
    <w:name w:val="ListLabel 1906"/>
    <w:rPr>
      <w:sz w:val="20"/>
    </w:rPr>
  </w:style>
  <w:style w:type="character" w:customStyle="1" w:styleId="ListLabel1907">
    <w:name w:val="ListLabel 1907"/>
    <w:rPr>
      <w:sz w:val="20"/>
    </w:rPr>
  </w:style>
  <w:style w:type="character" w:customStyle="1" w:styleId="ListLabel1908">
    <w:name w:val="ListLabel 1908"/>
    <w:rPr>
      <w:sz w:val="20"/>
    </w:rPr>
  </w:style>
  <w:style w:type="character" w:customStyle="1" w:styleId="ListLabel1909">
    <w:name w:val="ListLabel 1909"/>
    <w:rPr>
      <w:sz w:val="20"/>
    </w:rPr>
  </w:style>
  <w:style w:type="character" w:customStyle="1" w:styleId="ListLabel1910">
    <w:name w:val="ListLabel 1910"/>
    <w:rPr>
      <w:sz w:val="20"/>
    </w:rPr>
  </w:style>
  <w:style w:type="character" w:customStyle="1" w:styleId="ListLabel1911">
    <w:name w:val="ListLabel 1911"/>
    <w:rPr>
      <w:sz w:val="20"/>
    </w:rPr>
  </w:style>
  <w:style w:type="character" w:customStyle="1" w:styleId="ListLabel1912">
    <w:name w:val="ListLabel 1912"/>
    <w:rPr>
      <w:sz w:val="20"/>
    </w:rPr>
  </w:style>
  <w:style w:type="character" w:customStyle="1" w:styleId="ListLabel1913">
    <w:name w:val="ListLabel 1913"/>
    <w:rPr>
      <w:sz w:val="20"/>
    </w:rPr>
  </w:style>
  <w:style w:type="character" w:customStyle="1" w:styleId="ListLabel1914">
    <w:name w:val="ListLabel 1914"/>
    <w:rPr>
      <w:sz w:val="20"/>
    </w:rPr>
  </w:style>
  <w:style w:type="character" w:customStyle="1" w:styleId="ListLabel1915">
    <w:name w:val="ListLabel 1915"/>
    <w:rPr>
      <w:sz w:val="20"/>
    </w:rPr>
  </w:style>
  <w:style w:type="character" w:customStyle="1" w:styleId="ListLabel1916">
    <w:name w:val="ListLabel 1916"/>
    <w:rPr>
      <w:sz w:val="20"/>
    </w:rPr>
  </w:style>
  <w:style w:type="character" w:customStyle="1" w:styleId="ListLabel1917">
    <w:name w:val="ListLabel 1917"/>
    <w:rPr>
      <w:sz w:val="20"/>
    </w:rPr>
  </w:style>
  <w:style w:type="character" w:customStyle="1" w:styleId="ListLabel1918">
    <w:name w:val="ListLabel 1918"/>
    <w:rPr>
      <w:sz w:val="20"/>
    </w:rPr>
  </w:style>
  <w:style w:type="character" w:customStyle="1" w:styleId="ListLabel1919">
    <w:name w:val="ListLabel 1919"/>
    <w:rPr>
      <w:sz w:val="20"/>
    </w:rPr>
  </w:style>
  <w:style w:type="character" w:customStyle="1" w:styleId="ListLabel1920">
    <w:name w:val="ListLabel 1920"/>
    <w:rPr>
      <w:sz w:val="20"/>
    </w:rPr>
  </w:style>
  <w:style w:type="character" w:customStyle="1" w:styleId="ListLabel1921">
    <w:name w:val="ListLabel 1921"/>
    <w:rPr>
      <w:sz w:val="20"/>
    </w:rPr>
  </w:style>
  <w:style w:type="character" w:customStyle="1" w:styleId="ListLabel1922">
    <w:name w:val="ListLabel 1922"/>
    <w:rPr>
      <w:sz w:val="20"/>
    </w:rPr>
  </w:style>
  <w:style w:type="character" w:customStyle="1" w:styleId="ListLabel1923">
    <w:name w:val="ListLabel 1923"/>
    <w:rPr>
      <w:sz w:val="20"/>
    </w:rPr>
  </w:style>
  <w:style w:type="character" w:customStyle="1" w:styleId="ListLabel1924">
    <w:name w:val="ListLabel 1924"/>
    <w:rPr>
      <w:sz w:val="20"/>
    </w:rPr>
  </w:style>
  <w:style w:type="character" w:customStyle="1" w:styleId="ListLabel1925">
    <w:name w:val="ListLabel 1925"/>
    <w:rPr>
      <w:sz w:val="20"/>
    </w:rPr>
  </w:style>
  <w:style w:type="character" w:customStyle="1" w:styleId="ListLabel1926">
    <w:name w:val="ListLabel 1926"/>
    <w:rPr>
      <w:sz w:val="20"/>
    </w:rPr>
  </w:style>
  <w:style w:type="character" w:customStyle="1" w:styleId="ListLabel1927">
    <w:name w:val="ListLabel 1927"/>
    <w:rPr>
      <w:sz w:val="20"/>
    </w:rPr>
  </w:style>
  <w:style w:type="character" w:customStyle="1" w:styleId="ListLabel1928">
    <w:name w:val="ListLabel 1928"/>
    <w:rPr>
      <w:sz w:val="20"/>
    </w:rPr>
  </w:style>
  <w:style w:type="character" w:customStyle="1" w:styleId="ListLabel1929">
    <w:name w:val="ListLabel 1929"/>
    <w:rPr>
      <w:sz w:val="20"/>
    </w:rPr>
  </w:style>
  <w:style w:type="character" w:customStyle="1" w:styleId="ListLabel1930">
    <w:name w:val="ListLabel 1930"/>
    <w:rPr>
      <w:sz w:val="20"/>
    </w:rPr>
  </w:style>
  <w:style w:type="character" w:customStyle="1" w:styleId="ListLabel1931">
    <w:name w:val="ListLabel 1931"/>
    <w:rPr>
      <w:sz w:val="20"/>
    </w:rPr>
  </w:style>
  <w:style w:type="character" w:customStyle="1" w:styleId="ListLabel1932">
    <w:name w:val="ListLabel 1932"/>
    <w:rPr>
      <w:sz w:val="20"/>
    </w:rPr>
  </w:style>
  <w:style w:type="character" w:customStyle="1" w:styleId="ListLabel1933">
    <w:name w:val="ListLabel 1933"/>
    <w:rPr>
      <w:sz w:val="20"/>
    </w:rPr>
  </w:style>
  <w:style w:type="character" w:customStyle="1" w:styleId="ListLabel1934">
    <w:name w:val="ListLabel 1934"/>
    <w:rPr>
      <w:sz w:val="20"/>
    </w:rPr>
  </w:style>
  <w:style w:type="character" w:customStyle="1" w:styleId="ListLabel1935">
    <w:name w:val="ListLabel 1935"/>
    <w:rPr>
      <w:sz w:val="20"/>
    </w:rPr>
  </w:style>
  <w:style w:type="character" w:customStyle="1" w:styleId="ListLabel1936">
    <w:name w:val="ListLabel 1936"/>
    <w:rPr>
      <w:sz w:val="20"/>
    </w:rPr>
  </w:style>
  <w:style w:type="character" w:customStyle="1" w:styleId="ListLabel1937">
    <w:name w:val="ListLabel 1937"/>
    <w:rPr>
      <w:sz w:val="20"/>
    </w:rPr>
  </w:style>
  <w:style w:type="character" w:customStyle="1" w:styleId="ListLabel1938">
    <w:name w:val="ListLabel 1938"/>
    <w:rPr>
      <w:sz w:val="20"/>
    </w:rPr>
  </w:style>
  <w:style w:type="character" w:customStyle="1" w:styleId="ListLabel1939">
    <w:name w:val="ListLabel 1939"/>
    <w:rPr>
      <w:sz w:val="20"/>
    </w:rPr>
  </w:style>
  <w:style w:type="character" w:customStyle="1" w:styleId="ListLabel1940">
    <w:name w:val="ListLabel 1940"/>
    <w:rPr>
      <w:sz w:val="20"/>
    </w:rPr>
  </w:style>
  <w:style w:type="character" w:customStyle="1" w:styleId="ListLabel1941">
    <w:name w:val="ListLabel 1941"/>
    <w:rPr>
      <w:sz w:val="20"/>
    </w:rPr>
  </w:style>
  <w:style w:type="character" w:customStyle="1" w:styleId="ListLabel1942">
    <w:name w:val="ListLabel 1942"/>
    <w:rPr>
      <w:sz w:val="20"/>
    </w:rPr>
  </w:style>
  <w:style w:type="character" w:customStyle="1" w:styleId="ListLabel1943">
    <w:name w:val="ListLabel 1943"/>
    <w:rPr>
      <w:sz w:val="20"/>
    </w:rPr>
  </w:style>
  <w:style w:type="character" w:customStyle="1" w:styleId="ListLabel1944">
    <w:name w:val="ListLabel 1944"/>
    <w:rPr>
      <w:sz w:val="20"/>
    </w:rPr>
  </w:style>
  <w:style w:type="character" w:customStyle="1" w:styleId="ListLabel1945">
    <w:name w:val="ListLabel 1945"/>
    <w:rPr>
      <w:sz w:val="20"/>
    </w:rPr>
  </w:style>
  <w:style w:type="character" w:customStyle="1" w:styleId="ListLabel1946">
    <w:name w:val="ListLabel 1946"/>
    <w:rPr>
      <w:sz w:val="20"/>
    </w:rPr>
  </w:style>
  <w:style w:type="character" w:customStyle="1" w:styleId="ListLabel1947">
    <w:name w:val="ListLabel 1947"/>
    <w:rPr>
      <w:sz w:val="20"/>
    </w:rPr>
  </w:style>
  <w:style w:type="character" w:customStyle="1" w:styleId="ListLabel1948">
    <w:name w:val="ListLabel 1948"/>
    <w:rPr>
      <w:sz w:val="20"/>
    </w:rPr>
  </w:style>
  <w:style w:type="character" w:customStyle="1" w:styleId="ListLabel1949">
    <w:name w:val="ListLabel 1949"/>
    <w:rPr>
      <w:sz w:val="20"/>
    </w:rPr>
  </w:style>
  <w:style w:type="character" w:customStyle="1" w:styleId="ListLabel1950">
    <w:name w:val="ListLabel 1950"/>
    <w:rPr>
      <w:sz w:val="20"/>
    </w:rPr>
  </w:style>
  <w:style w:type="character" w:customStyle="1" w:styleId="ListLabel1951">
    <w:name w:val="ListLabel 1951"/>
    <w:rPr>
      <w:sz w:val="20"/>
    </w:rPr>
  </w:style>
  <w:style w:type="character" w:customStyle="1" w:styleId="ListLabel1952">
    <w:name w:val="ListLabel 1952"/>
    <w:rPr>
      <w:sz w:val="20"/>
    </w:rPr>
  </w:style>
  <w:style w:type="character" w:customStyle="1" w:styleId="ListLabel1953">
    <w:name w:val="ListLabel 1953"/>
    <w:rPr>
      <w:sz w:val="20"/>
    </w:rPr>
  </w:style>
  <w:style w:type="character" w:customStyle="1" w:styleId="ListLabel1954">
    <w:name w:val="ListLabel 1954"/>
    <w:rPr>
      <w:sz w:val="20"/>
    </w:rPr>
  </w:style>
  <w:style w:type="character" w:customStyle="1" w:styleId="ListLabel1955">
    <w:name w:val="ListLabel 1955"/>
    <w:rPr>
      <w:sz w:val="20"/>
    </w:rPr>
  </w:style>
  <w:style w:type="character" w:customStyle="1" w:styleId="ListLabel1956">
    <w:name w:val="ListLabel 1956"/>
    <w:rPr>
      <w:sz w:val="20"/>
    </w:rPr>
  </w:style>
  <w:style w:type="character" w:customStyle="1" w:styleId="ListLabel1957">
    <w:name w:val="ListLabel 1957"/>
    <w:rPr>
      <w:sz w:val="20"/>
    </w:rPr>
  </w:style>
  <w:style w:type="character" w:customStyle="1" w:styleId="ListLabel1958">
    <w:name w:val="ListLabel 1958"/>
    <w:rPr>
      <w:sz w:val="20"/>
    </w:rPr>
  </w:style>
  <w:style w:type="character" w:customStyle="1" w:styleId="ListLabel1959">
    <w:name w:val="ListLabel 1959"/>
    <w:rPr>
      <w:sz w:val="20"/>
    </w:rPr>
  </w:style>
  <w:style w:type="character" w:customStyle="1" w:styleId="ListLabel1960">
    <w:name w:val="ListLabel 1960"/>
    <w:rPr>
      <w:sz w:val="20"/>
    </w:rPr>
  </w:style>
  <w:style w:type="character" w:customStyle="1" w:styleId="ListLabel1961">
    <w:name w:val="ListLabel 1961"/>
    <w:rPr>
      <w:sz w:val="20"/>
    </w:rPr>
  </w:style>
  <w:style w:type="character" w:customStyle="1" w:styleId="ListLabel1962">
    <w:name w:val="ListLabel 1962"/>
    <w:rPr>
      <w:sz w:val="20"/>
    </w:rPr>
  </w:style>
  <w:style w:type="character" w:customStyle="1" w:styleId="ListLabel1963">
    <w:name w:val="ListLabel 1963"/>
    <w:rPr>
      <w:sz w:val="20"/>
    </w:rPr>
  </w:style>
  <w:style w:type="character" w:customStyle="1" w:styleId="ListLabel1964">
    <w:name w:val="ListLabel 1964"/>
    <w:rPr>
      <w:sz w:val="20"/>
    </w:rPr>
  </w:style>
  <w:style w:type="character" w:customStyle="1" w:styleId="ListLabel1965">
    <w:name w:val="ListLabel 1965"/>
    <w:rPr>
      <w:sz w:val="20"/>
    </w:rPr>
  </w:style>
  <w:style w:type="character" w:customStyle="1" w:styleId="ListLabel1966">
    <w:name w:val="ListLabel 1966"/>
    <w:rPr>
      <w:sz w:val="20"/>
    </w:rPr>
  </w:style>
  <w:style w:type="character" w:customStyle="1" w:styleId="ListLabel1967">
    <w:name w:val="ListLabel 1967"/>
    <w:rPr>
      <w:sz w:val="20"/>
    </w:rPr>
  </w:style>
  <w:style w:type="character" w:customStyle="1" w:styleId="ListLabel1968">
    <w:name w:val="ListLabel 1968"/>
    <w:rPr>
      <w:sz w:val="20"/>
    </w:rPr>
  </w:style>
  <w:style w:type="character" w:customStyle="1" w:styleId="ListLabel1969">
    <w:name w:val="ListLabel 1969"/>
    <w:rPr>
      <w:sz w:val="20"/>
    </w:rPr>
  </w:style>
  <w:style w:type="character" w:customStyle="1" w:styleId="ListLabel1970">
    <w:name w:val="ListLabel 1970"/>
    <w:rPr>
      <w:sz w:val="20"/>
    </w:rPr>
  </w:style>
  <w:style w:type="character" w:customStyle="1" w:styleId="ListLabel1971">
    <w:name w:val="ListLabel 1971"/>
    <w:rPr>
      <w:sz w:val="20"/>
    </w:rPr>
  </w:style>
  <w:style w:type="character" w:customStyle="1" w:styleId="ListLabel1972">
    <w:name w:val="ListLabel 1972"/>
    <w:rPr>
      <w:sz w:val="20"/>
    </w:rPr>
  </w:style>
  <w:style w:type="character" w:customStyle="1" w:styleId="ListLabel1973">
    <w:name w:val="ListLabel 1973"/>
    <w:rPr>
      <w:sz w:val="20"/>
    </w:rPr>
  </w:style>
  <w:style w:type="character" w:customStyle="1" w:styleId="ListLabel1974">
    <w:name w:val="ListLabel 1974"/>
    <w:rPr>
      <w:sz w:val="20"/>
    </w:rPr>
  </w:style>
  <w:style w:type="character" w:customStyle="1" w:styleId="ListLabel1975">
    <w:name w:val="ListLabel 1975"/>
    <w:rPr>
      <w:sz w:val="20"/>
    </w:rPr>
  </w:style>
  <w:style w:type="character" w:customStyle="1" w:styleId="ListLabel1976">
    <w:name w:val="ListLabel 1976"/>
    <w:rPr>
      <w:sz w:val="20"/>
    </w:rPr>
  </w:style>
  <w:style w:type="character" w:customStyle="1" w:styleId="ListLabel1977">
    <w:name w:val="ListLabel 1977"/>
    <w:rPr>
      <w:sz w:val="20"/>
    </w:rPr>
  </w:style>
  <w:style w:type="character" w:customStyle="1" w:styleId="ListLabel1978">
    <w:name w:val="ListLabel 1978"/>
    <w:rPr>
      <w:sz w:val="20"/>
    </w:rPr>
  </w:style>
  <w:style w:type="character" w:customStyle="1" w:styleId="ListLabel1979">
    <w:name w:val="ListLabel 1979"/>
    <w:rPr>
      <w:sz w:val="20"/>
    </w:rPr>
  </w:style>
  <w:style w:type="character" w:customStyle="1" w:styleId="ListLabel1980">
    <w:name w:val="ListLabel 1980"/>
    <w:rPr>
      <w:sz w:val="20"/>
    </w:rPr>
  </w:style>
  <w:style w:type="character" w:customStyle="1" w:styleId="ListLabel1981">
    <w:name w:val="ListLabel 1981"/>
    <w:rPr>
      <w:sz w:val="20"/>
    </w:rPr>
  </w:style>
  <w:style w:type="character" w:customStyle="1" w:styleId="ListLabel1982">
    <w:name w:val="ListLabel 1982"/>
    <w:rPr>
      <w:sz w:val="20"/>
    </w:rPr>
  </w:style>
  <w:style w:type="character" w:customStyle="1" w:styleId="ListLabel1983">
    <w:name w:val="ListLabel 1983"/>
    <w:rPr>
      <w:sz w:val="20"/>
    </w:rPr>
  </w:style>
  <w:style w:type="character" w:customStyle="1" w:styleId="ListLabel1984">
    <w:name w:val="ListLabel 1984"/>
    <w:rPr>
      <w:sz w:val="20"/>
    </w:rPr>
  </w:style>
  <w:style w:type="character" w:customStyle="1" w:styleId="ListLabel1985">
    <w:name w:val="ListLabel 1985"/>
    <w:rPr>
      <w:sz w:val="20"/>
    </w:rPr>
  </w:style>
  <w:style w:type="character" w:customStyle="1" w:styleId="ListLabel1986">
    <w:name w:val="ListLabel 1986"/>
    <w:rPr>
      <w:sz w:val="20"/>
    </w:rPr>
  </w:style>
  <w:style w:type="character" w:customStyle="1" w:styleId="ListLabel1987">
    <w:name w:val="ListLabel 1987"/>
    <w:rPr>
      <w:sz w:val="20"/>
    </w:rPr>
  </w:style>
  <w:style w:type="character" w:customStyle="1" w:styleId="ListLabel1988">
    <w:name w:val="ListLabel 1988"/>
    <w:rPr>
      <w:sz w:val="20"/>
    </w:rPr>
  </w:style>
  <w:style w:type="character" w:customStyle="1" w:styleId="ListLabel1989">
    <w:name w:val="ListLabel 1989"/>
    <w:rPr>
      <w:sz w:val="20"/>
    </w:rPr>
  </w:style>
  <w:style w:type="character" w:customStyle="1" w:styleId="ListLabel1990">
    <w:name w:val="ListLabel 1990"/>
    <w:rPr>
      <w:sz w:val="20"/>
    </w:rPr>
  </w:style>
  <w:style w:type="character" w:customStyle="1" w:styleId="ListLabel1991">
    <w:name w:val="ListLabel 1991"/>
    <w:rPr>
      <w:sz w:val="20"/>
    </w:rPr>
  </w:style>
  <w:style w:type="character" w:customStyle="1" w:styleId="ListLabel1992">
    <w:name w:val="ListLabel 1992"/>
    <w:rPr>
      <w:sz w:val="20"/>
    </w:rPr>
  </w:style>
  <w:style w:type="character" w:customStyle="1" w:styleId="ListLabel1993">
    <w:name w:val="ListLabel 1993"/>
    <w:rPr>
      <w:sz w:val="20"/>
    </w:rPr>
  </w:style>
  <w:style w:type="character" w:customStyle="1" w:styleId="ListLabel1994">
    <w:name w:val="ListLabel 1994"/>
    <w:rPr>
      <w:sz w:val="20"/>
    </w:rPr>
  </w:style>
  <w:style w:type="character" w:customStyle="1" w:styleId="ListLabel1995">
    <w:name w:val="ListLabel 1995"/>
    <w:rPr>
      <w:sz w:val="20"/>
    </w:rPr>
  </w:style>
  <w:style w:type="character" w:customStyle="1" w:styleId="ListLabel1996">
    <w:name w:val="ListLabel 1996"/>
    <w:rPr>
      <w:sz w:val="20"/>
    </w:rPr>
  </w:style>
  <w:style w:type="character" w:customStyle="1" w:styleId="ListLabel1997">
    <w:name w:val="ListLabel 1997"/>
    <w:rPr>
      <w:sz w:val="20"/>
    </w:rPr>
  </w:style>
  <w:style w:type="character" w:customStyle="1" w:styleId="ListLabel1998">
    <w:name w:val="ListLabel 1998"/>
    <w:rPr>
      <w:sz w:val="20"/>
    </w:rPr>
  </w:style>
  <w:style w:type="character" w:customStyle="1" w:styleId="ListLabel1999">
    <w:name w:val="ListLabel 1999"/>
    <w:rPr>
      <w:sz w:val="20"/>
    </w:rPr>
  </w:style>
  <w:style w:type="character" w:customStyle="1" w:styleId="ListLabel2000">
    <w:name w:val="ListLabel 2000"/>
    <w:rPr>
      <w:sz w:val="20"/>
    </w:rPr>
  </w:style>
  <w:style w:type="character" w:customStyle="1" w:styleId="ListLabel2001">
    <w:name w:val="ListLabel 2001"/>
    <w:rPr>
      <w:sz w:val="20"/>
    </w:rPr>
  </w:style>
  <w:style w:type="character" w:customStyle="1" w:styleId="ListLabel2002">
    <w:name w:val="ListLabel 2002"/>
    <w:rPr>
      <w:sz w:val="20"/>
    </w:rPr>
  </w:style>
  <w:style w:type="character" w:customStyle="1" w:styleId="ListLabel2003">
    <w:name w:val="ListLabel 2003"/>
    <w:rPr>
      <w:sz w:val="20"/>
    </w:rPr>
  </w:style>
  <w:style w:type="character" w:customStyle="1" w:styleId="ListLabel2004">
    <w:name w:val="ListLabel 2004"/>
    <w:rPr>
      <w:sz w:val="20"/>
    </w:rPr>
  </w:style>
  <w:style w:type="character" w:customStyle="1" w:styleId="ListLabel2005">
    <w:name w:val="ListLabel 2005"/>
    <w:rPr>
      <w:sz w:val="20"/>
    </w:rPr>
  </w:style>
  <w:style w:type="character" w:customStyle="1" w:styleId="ListLabel2006">
    <w:name w:val="ListLabel 2006"/>
    <w:rPr>
      <w:sz w:val="20"/>
    </w:rPr>
  </w:style>
  <w:style w:type="character" w:customStyle="1" w:styleId="ListLabel2007">
    <w:name w:val="ListLabel 2007"/>
    <w:rPr>
      <w:sz w:val="20"/>
    </w:rPr>
  </w:style>
  <w:style w:type="character" w:customStyle="1" w:styleId="ListLabel2008">
    <w:name w:val="ListLabel 2008"/>
    <w:rPr>
      <w:sz w:val="20"/>
    </w:rPr>
  </w:style>
  <w:style w:type="character" w:customStyle="1" w:styleId="ListLabel2009">
    <w:name w:val="ListLabel 2009"/>
    <w:rPr>
      <w:sz w:val="20"/>
    </w:rPr>
  </w:style>
  <w:style w:type="character" w:customStyle="1" w:styleId="ListLabel2010">
    <w:name w:val="ListLabel 2010"/>
    <w:rPr>
      <w:sz w:val="20"/>
    </w:rPr>
  </w:style>
  <w:style w:type="character" w:customStyle="1" w:styleId="ListLabel2011">
    <w:name w:val="ListLabel 2011"/>
    <w:rPr>
      <w:sz w:val="20"/>
    </w:rPr>
  </w:style>
  <w:style w:type="character" w:customStyle="1" w:styleId="ListLabel2012">
    <w:name w:val="ListLabel 2012"/>
    <w:rPr>
      <w:sz w:val="20"/>
    </w:rPr>
  </w:style>
  <w:style w:type="character" w:customStyle="1" w:styleId="ListLabel2013">
    <w:name w:val="ListLabel 2013"/>
    <w:rPr>
      <w:sz w:val="20"/>
    </w:rPr>
  </w:style>
  <w:style w:type="character" w:customStyle="1" w:styleId="ListLabel2014">
    <w:name w:val="ListLabel 2014"/>
    <w:rPr>
      <w:sz w:val="20"/>
    </w:rPr>
  </w:style>
  <w:style w:type="character" w:customStyle="1" w:styleId="ListLabel2015">
    <w:name w:val="ListLabel 2015"/>
    <w:rPr>
      <w:sz w:val="20"/>
    </w:rPr>
  </w:style>
  <w:style w:type="character" w:customStyle="1" w:styleId="ListLabel2016">
    <w:name w:val="ListLabel 2016"/>
    <w:rPr>
      <w:sz w:val="20"/>
    </w:rPr>
  </w:style>
  <w:style w:type="character" w:customStyle="1" w:styleId="ListLabel2017">
    <w:name w:val="ListLabel 2017"/>
    <w:rPr>
      <w:sz w:val="20"/>
    </w:rPr>
  </w:style>
  <w:style w:type="character" w:customStyle="1" w:styleId="ListLabel2018">
    <w:name w:val="ListLabel 2018"/>
    <w:rPr>
      <w:sz w:val="20"/>
    </w:rPr>
  </w:style>
  <w:style w:type="character" w:customStyle="1" w:styleId="ListLabel2019">
    <w:name w:val="ListLabel 2019"/>
    <w:rPr>
      <w:sz w:val="20"/>
    </w:rPr>
  </w:style>
  <w:style w:type="character" w:customStyle="1" w:styleId="ListLabel2020">
    <w:name w:val="ListLabel 2020"/>
    <w:rPr>
      <w:sz w:val="20"/>
    </w:rPr>
  </w:style>
  <w:style w:type="character" w:customStyle="1" w:styleId="ListLabel2021">
    <w:name w:val="ListLabel 2021"/>
    <w:rPr>
      <w:sz w:val="20"/>
    </w:rPr>
  </w:style>
  <w:style w:type="character" w:customStyle="1" w:styleId="ListLabel2022">
    <w:name w:val="ListLabel 2022"/>
    <w:rPr>
      <w:sz w:val="20"/>
    </w:rPr>
  </w:style>
  <w:style w:type="character" w:customStyle="1" w:styleId="ListLabel2023">
    <w:name w:val="ListLabel 2023"/>
    <w:rPr>
      <w:sz w:val="20"/>
    </w:rPr>
  </w:style>
  <w:style w:type="character" w:customStyle="1" w:styleId="ListLabel2024">
    <w:name w:val="ListLabel 2024"/>
    <w:rPr>
      <w:sz w:val="20"/>
    </w:rPr>
  </w:style>
  <w:style w:type="character" w:customStyle="1" w:styleId="ListLabel2025">
    <w:name w:val="ListLabel 2025"/>
    <w:rPr>
      <w:sz w:val="20"/>
    </w:rPr>
  </w:style>
  <w:style w:type="character" w:customStyle="1" w:styleId="ListLabel2026">
    <w:name w:val="ListLabel 2026"/>
    <w:rPr>
      <w:sz w:val="20"/>
    </w:rPr>
  </w:style>
  <w:style w:type="character" w:customStyle="1" w:styleId="ListLabel2027">
    <w:name w:val="ListLabel 2027"/>
    <w:rPr>
      <w:sz w:val="20"/>
    </w:rPr>
  </w:style>
  <w:style w:type="character" w:customStyle="1" w:styleId="ListLabel2028">
    <w:name w:val="ListLabel 2028"/>
    <w:rPr>
      <w:sz w:val="20"/>
    </w:rPr>
  </w:style>
  <w:style w:type="character" w:customStyle="1" w:styleId="ListLabel2029">
    <w:name w:val="ListLabel 2029"/>
    <w:rPr>
      <w:sz w:val="20"/>
    </w:rPr>
  </w:style>
  <w:style w:type="character" w:customStyle="1" w:styleId="ListLabel2030">
    <w:name w:val="ListLabel 2030"/>
    <w:rPr>
      <w:sz w:val="20"/>
    </w:rPr>
  </w:style>
  <w:style w:type="character" w:customStyle="1" w:styleId="ListLabel2031">
    <w:name w:val="ListLabel 2031"/>
    <w:rPr>
      <w:sz w:val="20"/>
    </w:rPr>
  </w:style>
  <w:style w:type="character" w:customStyle="1" w:styleId="ListLabel2032">
    <w:name w:val="ListLabel 2032"/>
    <w:rPr>
      <w:sz w:val="20"/>
    </w:rPr>
  </w:style>
  <w:style w:type="character" w:customStyle="1" w:styleId="ListLabel2033">
    <w:name w:val="ListLabel 2033"/>
    <w:rPr>
      <w:sz w:val="20"/>
    </w:rPr>
  </w:style>
  <w:style w:type="character" w:customStyle="1" w:styleId="ListLabel2034">
    <w:name w:val="ListLabel 2034"/>
    <w:rPr>
      <w:sz w:val="20"/>
    </w:rPr>
  </w:style>
  <w:style w:type="character" w:customStyle="1" w:styleId="ListLabel2035">
    <w:name w:val="ListLabel 2035"/>
    <w:rPr>
      <w:sz w:val="20"/>
    </w:rPr>
  </w:style>
  <w:style w:type="character" w:customStyle="1" w:styleId="ListLabel2036">
    <w:name w:val="ListLabel 2036"/>
    <w:rPr>
      <w:sz w:val="20"/>
    </w:rPr>
  </w:style>
  <w:style w:type="character" w:customStyle="1" w:styleId="ListLabel2037">
    <w:name w:val="ListLabel 2037"/>
    <w:rPr>
      <w:sz w:val="20"/>
    </w:rPr>
  </w:style>
  <w:style w:type="character" w:customStyle="1" w:styleId="ListLabel2038">
    <w:name w:val="ListLabel 2038"/>
    <w:rPr>
      <w:sz w:val="20"/>
    </w:rPr>
  </w:style>
  <w:style w:type="character" w:customStyle="1" w:styleId="ListLabel2039">
    <w:name w:val="ListLabel 2039"/>
    <w:rPr>
      <w:sz w:val="20"/>
    </w:rPr>
  </w:style>
  <w:style w:type="character" w:customStyle="1" w:styleId="ListLabel2040">
    <w:name w:val="ListLabel 2040"/>
    <w:rPr>
      <w:sz w:val="20"/>
    </w:rPr>
  </w:style>
  <w:style w:type="character" w:customStyle="1" w:styleId="ListLabel2041">
    <w:name w:val="ListLabel 2041"/>
    <w:rPr>
      <w:sz w:val="20"/>
    </w:rPr>
  </w:style>
  <w:style w:type="character" w:customStyle="1" w:styleId="ListLabel2042">
    <w:name w:val="ListLabel 2042"/>
    <w:rPr>
      <w:sz w:val="20"/>
    </w:rPr>
  </w:style>
  <w:style w:type="character" w:customStyle="1" w:styleId="ListLabel2043">
    <w:name w:val="ListLabel 2043"/>
    <w:rPr>
      <w:sz w:val="20"/>
    </w:rPr>
  </w:style>
  <w:style w:type="character" w:customStyle="1" w:styleId="ListLabel2044">
    <w:name w:val="ListLabel 2044"/>
    <w:rPr>
      <w:sz w:val="20"/>
    </w:rPr>
  </w:style>
  <w:style w:type="character" w:customStyle="1" w:styleId="ListLabel2045">
    <w:name w:val="ListLabel 2045"/>
    <w:rPr>
      <w:sz w:val="20"/>
    </w:rPr>
  </w:style>
  <w:style w:type="character" w:customStyle="1" w:styleId="ListLabel2046">
    <w:name w:val="ListLabel 2046"/>
    <w:rPr>
      <w:sz w:val="20"/>
    </w:rPr>
  </w:style>
  <w:style w:type="character" w:customStyle="1" w:styleId="ListLabel2047">
    <w:name w:val="ListLabel 2047"/>
    <w:rPr>
      <w:sz w:val="20"/>
    </w:rPr>
  </w:style>
  <w:style w:type="character" w:customStyle="1" w:styleId="ListLabel2048">
    <w:name w:val="ListLabel 2048"/>
    <w:rPr>
      <w:sz w:val="20"/>
    </w:rPr>
  </w:style>
  <w:style w:type="character" w:customStyle="1" w:styleId="ListLabel2049">
    <w:name w:val="ListLabel 2049"/>
    <w:rPr>
      <w:sz w:val="20"/>
    </w:rPr>
  </w:style>
  <w:style w:type="character" w:customStyle="1" w:styleId="ListLabel2050">
    <w:name w:val="ListLabel 2050"/>
    <w:rPr>
      <w:sz w:val="20"/>
    </w:rPr>
  </w:style>
  <w:style w:type="character" w:customStyle="1" w:styleId="ListLabel2051">
    <w:name w:val="ListLabel 2051"/>
    <w:rPr>
      <w:sz w:val="20"/>
    </w:rPr>
  </w:style>
  <w:style w:type="character" w:customStyle="1" w:styleId="ListLabel2052">
    <w:name w:val="ListLabel 2052"/>
    <w:rPr>
      <w:sz w:val="20"/>
    </w:rPr>
  </w:style>
  <w:style w:type="character" w:customStyle="1" w:styleId="ListLabel2053">
    <w:name w:val="ListLabel 2053"/>
    <w:rPr>
      <w:sz w:val="20"/>
    </w:rPr>
  </w:style>
  <w:style w:type="character" w:customStyle="1" w:styleId="ListLabel2054">
    <w:name w:val="ListLabel 2054"/>
    <w:rPr>
      <w:sz w:val="20"/>
    </w:rPr>
  </w:style>
  <w:style w:type="character" w:customStyle="1" w:styleId="ListLabel2055">
    <w:name w:val="ListLabel 2055"/>
    <w:rPr>
      <w:sz w:val="20"/>
    </w:rPr>
  </w:style>
  <w:style w:type="character" w:customStyle="1" w:styleId="ListLabel2056">
    <w:name w:val="ListLabel 2056"/>
    <w:rPr>
      <w:sz w:val="20"/>
    </w:rPr>
  </w:style>
  <w:style w:type="character" w:customStyle="1" w:styleId="ListLabel2057">
    <w:name w:val="ListLabel 2057"/>
    <w:rPr>
      <w:sz w:val="20"/>
    </w:rPr>
  </w:style>
  <w:style w:type="character" w:customStyle="1" w:styleId="ListLabel2058">
    <w:name w:val="ListLabel 2058"/>
    <w:rPr>
      <w:sz w:val="20"/>
    </w:rPr>
  </w:style>
  <w:style w:type="character" w:customStyle="1" w:styleId="ListLabel2059">
    <w:name w:val="ListLabel 2059"/>
    <w:rPr>
      <w:sz w:val="20"/>
    </w:rPr>
  </w:style>
  <w:style w:type="character" w:customStyle="1" w:styleId="ListLabel2060">
    <w:name w:val="ListLabel 2060"/>
    <w:rPr>
      <w:sz w:val="20"/>
    </w:rPr>
  </w:style>
  <w:style w:type="character" w:customStyle="1" w:styleId="ListLabel2061">
    <w:name w:val="ListLabel 2061"/>
    <w:rPr>
      <w:sz w:val="20"/>
    </w:rPr>
  </w:style>
  <w:style w:type="character" w:customStyle="1" w:styleId="ListLabel2062">
    <w:name w:val="ListLabel 2062"/>
    <w:rPr>
      <w:sz w:val="20"/>
    </w:rPr>
  </w:style>
  <w:style w:type="character" w:customStyle="1" w:styleId="ListLabel2063">
    <w:name w:val="ListLabel 2063"/>
    <w:rPr>
      <w:sz w:val="20"/>
    </w:rPr>
  </w:style>
  <w:style w:type="character" w:customStyle="1" w:styleId="ListLabel2064">
    <w:name w:val="ListLabel 2064"/>
    <w:rPr>
      <w:sz w:val="20"/>
    </w:rPr>
  </w:style>
  <w:style w:type="character" w:customStyle="1" w:styleId="ListLabel2065">
    <w:name w:val="ListLabel 2065"/>
    <w:rPr>
      <w:sz w:val="20"/>
    </w:rPr>
  </w:style>
  <w:style w:type="character" w:customStyle="1" w:styleId="ListLabel2066">
    <w:name w:val="ListLabel 2066"/>
    <w:rPr>
      <w:sz w:val="20"/>
    </w:rPr>
  </w:style>
  <w:style w:type="character" w:customStyle="1" w:styleId="ListLabel2067">
    <w:name w:val="ListLabel 2067"/>
    <w:rPr>
      <w:sz w:val="20"/>
    </w:rPr>
  </w:style>
  <w:style w:type="character" w:customStyle="1" w:styleId="ListLabel2068">
    <w:name w:val="ListLabel 2068"/>
    <w:rPr>
      <w:sz w:val="20"/>
    </w:rPr>
  </w:style>
  <w:style w:type="character" w:customStyle="1" w:styleId="ListLabel2069">
    <w:name w:val="ListLabel 2069"/>
    <w:rPr>
      <w:sz w:val="20"/>
    </w:rPr>
  </w:style>
  <w:style w:type="character" w:customStyle="1" w:styleId="ListLabel2070">
    <w:name w:val="ListLabel 2070"/>
    <w:rPr>
      <w:sz w:val="20"/>
    </w:rPr>
  </w:style>
  <w:style w:type="character" w:customStyle="1" w:styleId="ListLabel2071">
    <w:name w:val="ListLabel 2071"/>
    <w:rPr>
      <w:sz w:val="20"/>
    </w:rPr>
  </w:style>
  <w:style w:type="character" w:customStyle="1" w:styleId="ListLabel2072">
    <w:name w:val="ListLabel 2072"/>
    <w:rPr>
      <w:sz w:val="20"/>
    </w:rPr>
  </w:style>
  <w:style w:type="character" w:customStyle="1" w:styleId="ListLabel2073">
    <w:name w:val="ListLabel 2073"/>
    <w:rPr>
      <w:sz w:val="20"/>
    </w:rPr>
  </w:style>
  <w:style w:type="character" w:customStyle="1" w:styleId="ListLabel2074">
    <w:name w:val="ListLabel 2074"/>
    <w:rPr>
      <w:sz w:val="20"/>
    </w:rPr>
  </w:style>
  <w:style w:type="character" w:customStyle="1" w:styleId="ListLabel2075">
    <w:name w:val="ListLabel 2075"/>
    <w:rPr>
      <w:sz w:val="20"/>
    </w:rPr>
  </w:style>
  <w:style w:type="character" w:customStyle="1" w:styleId="ListLabel2076">
    <w:name w:val="ListLabel 2076"/>
    <w:rPr>
      <w:sz w:val="20"/>
    </w:rPr>
  </w:style>
  <w:style w:type="character" w:customStyle="1" w:styleId="ListLabel2077">
    <w:name w:val="ListLabel 2077"/>
    <w:rPr>
      <w:sz w:val="20"/>
    </w:rPr>
  </w:style>
  <w:style w:type="character" w:customStyle="1" w:styleId="ListLabel2078">
    <w:name w:val="ListLabel 2078"/>
    <w:rPr>
      <w:sz w:val="20"/>
    </w:rPr>
  </w:style>
  <w:style w:type="character" w:customStyle="1" w:styleId="ListLabel2079">
    <w:name w:val="ListLabel 2079"/>
    <w:rPr>
      <w:sz w:val="20"/>
    </w:rPr>
  </w:style>
  <w:style w:type="character" w:customStyle="1" w:styleId="ListLabel2080">
    <w:name w:val="ListLabel 2080"/>
    <w:rPr>
      <w:sz w:val="20"/>
    </w:rPr>
  </w:style>
  <w:style w:type="character" w:customStyle="1" w:styleId="ListLabel2081">
    <w:name w:val="ListLabel 2081"/>
    <w:rPr>
      <w:sz w:val="20"/>
    </w:rPr>
  </w:style>
  <w:style w:type="character" w:customStyle="1" w:styleId="ListLabel2082">
    <w:name w:val="ListLabel 2082"/>
    <w:rPr>
      <w:sz w:val="20"/>
    </w:rPr>
  </w:style>
  <w:style w:type="character" w:customStyle="1" w:styleId="ListLabel2083">
    <w:name w:val="ListLabel 2083"/>
    <w:rPr>
      <w:sz w:val="20"/>
    </w:rPr>
  </w:style>
  <w:style w:type="character" w:customStyle="1" w:styleId="ListLabel2084">
    <w:name w:val="ListLabel 2084"/>
    <w:rPr>
      <w:sz w:val="20"/>
    </w:rPr>
  </w:style>
  <w:style w:type="character" w:customStyle="1" w:styleId="ListLabel2085">
    <w:name w:val="ListLabel 2085"/>
    <w:rPr>
      <w:sz w:val="20"/>
    </w:rPr>
  </w:style>
  <w:style w:type="character" w:customStyle="1" w:styleId="ListLabel2086">
    <w:name w:val="ListLabel 2086"/>
    <w:rPr>
      <w:sz w:val="20"/>
    </w:rPr>
  </w:style>
  <w:style w:type="character" w:customStyle="1" w:styleId="ListLabel2087">
    <w:name w:val="ListLabel 2087"/>
    <w:rPr>
      <w:sz w:val="20"/>
    </w:rPr>
  </w:style>
  <w:style w:type="character" w:customStyle="1" w:styleId="ListLabel2088">
    <w:name w:val="ListLabel 2088"/>
    <w:rPr>
      <w:sz w:val="20"/>
    </w:rPr>
  </w:style>
  <w:style w:type="character" w:customStyle="1" w:styleId="ListLabel2089">
    <w:name w:val="ListLabel 2089"/>
    <w:rPr>
      <w:sz w:val="20"/>
    </w:rPr>
  </w:style>
  <w:style w:type="character" w:customStyle="1" w:styleId="ListLabel2090">
    <w:name w:val="ListLabel 2090"/>
    <w:rPr>
      <w:sz w:val="20"/>
    </w:rPr>
  </w:style>
  <w:style w:type="character" w:customStyle="1" w:styleId="ListLabel2091">
    <w:name w:val="ListLabel 2091"/>
    <w:rPr>
      <w:sz w:val="20"/>
    </w:rPr>
  </w:style>
  <w:style w:type="character" w:customStyle="1" w:styleId="ListLabel2092">
    <w:name w:val="ListLabel 2092"/>
    <w:rPr>
      <w:sz w:val="20"/>
    </w:rPr>
  </w:style>
  <w:style w:type="character" w:customStyle="1" w:styleId="ListLabel2093">
    <w:name w:val="ListLabel 2093"/>
    <w:rPr>
      <w:sz w:val="20"/>
    </w:rPr>
  </w:style>
  <w:style w:type="character" w:customStyle="1" w:styleId="ListLabel2094">
    <w:name w:val="ListLabel 2094"/>
    <w:rPr>
      <w:sz w:val="20"/>
    </w:rPr>
  </w:style>
  <w:style w:type="character" w:customStyle="1" w:styleId="ListLabel2095">
    <w:name w:val="ListLabel 2095"/>
    <w:rPr>
      <w:sz w:val="20"/>
    </w:rPr>
  </w:style>
  <w:style w:type="character" w:customStyle="1" w:styleId="ListLabel2096">
    <w:name w:val="ListLabel 2096"/>
    <w:rPr>
      <w:sz w:val="20"/>
    </w:rPr>
  </w:style>
  <w:style w:type="character" w:customStyle="1" w:styleId="ListLabel2097">
    <w:name w:val="ListLabel 2097"/>
    <w:rPr>
      <w:sz w:val="20"/>
    </w:rPr>
  </w:style>
  <w:style w:type="character" w:customStyle="1" w:styleId="ListLabel2098">
    <w:name w:val="ListLabel 2098"/>
    <w:rPr>
      <w:sz w:val="20"/>
    </w:rPr>
  </w:style>
  <w:style w:type="character" w:customStyle="1" w:styleId="ListLabel2099">
    <w:name w:val="ListLabel 2099"/>
    <w:rPr>
      <w:sz w:val="20"/>
    </w:rPr>
  </w:style>
  <w:style w:type="character" w:customStyle="1" w:styleId="ListLabel2100">
    <w:name w:val="ListLabel 2100"/>
    <w:rPr>
      <w:sz w:val="20"/>
    </w:rPr>
  </w:style>
  <w:style w:type="character" w:customStyle="1" w:styleId="ListLabel2101">
    <w:name w:val="ListLabel 2101"/>
    <w:rPr>
      <w:sz w:val="20"/>
    </w:rPr>
  </w:style>
  <w:style w:type="character" w:customStyle="1" w:styleId="ListLabel2102">
    <w:name w:val="ListLabel 2102"/>
    <w:rPr>
      <w:sz w:val="20"/>
    </w:rPr>
  </w:style>
  <w:style w:type="character" w:customStyle="1" w:styleId="ListLabel2103">
    <w:name w:val="ListLabel 2103"/>
    <w:rPr>
      <w:sz w:val="20"/>
    </w:rPr>
  </w:style>
  <w:style w:type="character" w:customStyle="1" w:styleId="ListLabel2104">
    <w:name w:val="ListLabel 2104"/>
    <w:rPr>
      <w:sz w:val="20"/>
    </w:rPr>
  </w:style>
  <w:style w:type="character" w:customStyle="1" w:styleId="ListLabel2105">
    <w:name w:val="ListLabel 2105"/>
    <w:rPr>
      <w:sz w:val="20"/>
    </w:rPr>
  </w:style>
  <w:style w:type="character" w:customStyle="1" w:styleId="ListLabel2106">
    <w:name w:val="ListLabel 2106"/>
    <w:rPr>
      <w:sz w:val="20"/>
    </w:rPr>
  </w:style>
  <w:style w:type="character" w:customStyle="1" w:styleId="ListLabel2107">
    <w:name w:val="ListLabel 2107"/>
    <w:rPr>
      <w:sz w:val="20"/>
    </w:rPr>
  </w:style>
  <w:style w:type="character" w:customStyle="1" w:styleId="ListLabel2108">
    <w:name w:val="ListLabel 2108"/>
    <w:rPr>
      <w:sz w:val="20"/>
    </w:rPr>
  </w:style>
  <w:style w:type="character" w:customStyle="1" w:styleId="ListLabel2109">
    <w:name w:val="ListLabel 2109"/>
    <w:rPr>
      <w:sz w:val="20"/>
    </w:rPr>
  </w:style>
  <w:style w:type="character" w:customStyle="1" w:styleId="ListLabel2110">
    <w:name w:val="ListLabel 2110"/>
    <w:rPr>
      <w:sz w:val="20"/>
    </w:rPr>
  </w:style>
  <w:style w:type="character" w:customStyle="1" w:styleId="ListLabel2111">
    <w:name w:val="ListLabel 2111"/>
    <w:rPr>
      <w:sz w:val="20"/>
    </w:rPr>
  </w:style>
  <w:style w:type="character" w:customStyle="1" w:styleId="ListLabel2112">
    <w:name w:val="ListLabel 2112"/>
    <w:rPr>
      <w:sz w:val="20"/>
    </w:rPr>
  </w:style>
  <w:style w:type="character" w:customStyle="1" w:styleId="ListLabel2113">
    <w:name w:val="ListLabel 2113"/>
    <w:rPr>
      <w:sz w:val="20"/>
    </w:rPr>
  </w:style>
  <w:style w:type="character" w:customStyle="1" w:styleId="ListLabel2114">
    <w:name w:val="ListLabel 2114"/>
    <w:rPr>
      <w:sz w:val="20"/>
    </w:rPr>
  </w:style>
  <w:style w:type="character" w:customStyle="1" w:styleId="ListLabel2115">
    <w:name w:val="ListLabel 2115"/>
    <w:rPr>
      <w:sz w:val="20"/>
    </w:rPr>
  </w:style>
  <w:style w:type="character" w:customStyle="1" w:styleId="ListLabel2116">
    <w:name w:val="ListLabel 2116"/>
    <w:rPr>
      <w:sz w:val="20"/>
    </w:rPr>
  </w:style>
  <w:style w:type="character" w:customStyle="1" w:styleId="ListLabel2117">
    <w:name w:val="ListLabel 2117"/>
    <w:rPr>
      <w:sz w:val="20"/>
    </w:rPr>
  </w:style>
  <w:style w:type="character" w:customStyle="1" w:styleId="ListLabel2118">
    <w:name w:val="ListLabel 2118"/>
    <w:rPr>
      <w:sz w:val="20"/>
    </w:rPr>
  </w:style>
  <w:style w:type="character" w:customStyle="1" w:styleId="ListLabel2119">
    <w:name w:val="ListLabel 2119"/>
    <w:rPr>
      <w:sz w:val="20"/>
    </w:rPr>
  </w:style>
  <w:style w:type="character" w:customStyle="1" w:styleId="ListLabel2120">
    <w:name w:val="ListLabel 2120"/>
    <w:rPr>
      <w:sz w:val="20"/>
    </w:rPr>
  </w:style>
  <w:style w:type="character" w:customStyle="1" w:styleId="ListLabel2121">
    <w:name w:val="ListLabel 2121"/>
    <w:rPr>
      <w:sz w:val="20"/>
    </w:rPr>
  </w:style>
  <w:style w:type="character" w:customStyle="1" w:styleId="ListLabel2122">
    <w:name w:val="ListLabel 2122"/>
    <w:rPr>
      <w:sz w:val="20"/>
    </w:rPr>
  </w:style>
  <w:style w:type="character" w:customStyle="1" w:styleId="ListLabel2123">
    <w:name w:val="ListLabel 2123"/>
    <w:rPr>
      <w:sz w:val="20"/>
    </w:rPr>
  </w:style>
  <w:style w:type="character" w:customStyle="1" w:styleId="ListLabel2124">
    <w:name w:val="ListLabel 2124"/>
    <w:rPr>
      <w:sz w:val="20"/>
    </w:rPr>
  </w:style>
  <w:style w:type="character" w:customStyle="1" w:styleId="ListLabel2125">
    <w:name w:val="ListLabel 2125"/>
    <w:rPr>
      <w:sz w:val="20"/>
    </w:rPr>
  </w:style>
  <w:style w:type="character" w:customStyle="1" w:styleId="ListLabel2126">
    <w:name w:val="ListLabel 2126"/>
    <w:rPr>
      <w:sz w:val="20"/>
    </w:rPr>
  </w:style>
  <w:style w:type="character" w:customStyle="1" w:styleId="ListLabel2127">
    <w:name w:val="ListLabel 2127"/>
    <w:rPr>
      <w:sz w:val="20"/>
    </w:rPr>
  </w:style>
  <w:style w:type="character" w:customStyle="1" w:styleId="ListLabel2128">
    <w:name w:val="ListLabel 2128"/>
    <w:rPr>
      <w:sz w:val="20"/>
    </w:rPr>
  </w:style>
  <w:style w:type="character" w:customStyle="1" w:styleId="ListLabel2129">
    <w:name w:val="ListLabel 2129"/>
    <w:rPr>
      <w:sz w:val="20"/>
    </w:rPr>
  </w:style>
  <w:style w:type="character" w:customStyle="1" w:styleId="ListLabel2130">
    <w:name w:val="ListLabel 2130"/>
    <w:rPr>
      <w:sz w:val="20"/>
    </w:rPr>
  </w:style>
  <w:style w:type="character" w:customStyle="1" w:styleId="ListLabel2131">
    <w:name w:val="ListLabel 2131"/>
    <w:rPr>
      <w:sz w:val="20"/>
    </w:rPr>
  </w:style>
  <w:style w:type="character" w:customStyle="1" w:styleId="ListLabel2132">
    <w:name w:val="ListLabel 2132"/>
    <w:rPr>
      <w:sz w:val="20"/>
    </w:rPr>
  </w:style>
  <w:style w:type="character" w:customStyle="1" w:styleId="ListLabel2133">
    <w:name w:val="ListLabel 2133"/>
    <w:rPr>
      <w:sz w:val="20"/>
    </w:rPr>
  </w:style>
  <w:style w:type="character" w:customStyle="1" w:styleId="ListLabel2134">
    <w:name w:val="ListLabel 2134"/>
    <w:rPr>
      <w:sz w:val="20"/>
    </w:rPr>
  </w:style>
  <w:style w:type="character" w:customStyle="1" w:styleId="ListLabel2135">
    <w:name w:val="ListLabel 2135"/>
    <w:rPr>
      <w:sz w:val="20"/>
    </w:rPr>
  </w:style>
  <w:style w:type="character" w:customStyle="1" w:styleId="ListLabel2136">
    <w:name w:val="ListLabel 2136"/>
    <w:rPr>
      <w:sz w:val="20"/>
    </w:rPr>
  </w:style>
  <w:style w:type="character" w:customStyle="1" w:styleId="ListLabel2137">
    <w:name w:val="ListLabel 2137"/>
    <w:rPr>
      <w:sz w:val="20"/>
    </w:rPr>
  </w:style>
  <w:style w:type="character" w:customStyle="1" w:styleId="ListLabel2138">
    <w:name w:val="ListLabel 2138"/>
    <w:rPr>
      <w:sz w:val="20"/>
    </w:rPr>
  </w:style>
  <w:style w:type="character" w:customStyle="1" w:styleId="ListLabel2139">
    <w:name w:val="ListLabel 2139"/>
    <w:rPr>
      <w:sz w:val="20"/>
    </w:rPr>
  </w:style>
  <w:style w:type="character" w:customStyle="1" w:styleId="ListLabel2140">
    <w:name w:val="ListLabel 2140"/>
    <w:rPr>
      <w:sz w:val="20"/>
    </w:rPr>
  </w:style>
  <w:style w:type="character" w:customStyle="1" w:styleId="ListLabel2141">
    <w:name w:val="ListLabel 2141"/>
    <w:rPr>
      <w:sz w:val="20"/>
    </w:rPr>
  </w:style>
  <w:style w:type="character" w:customStyle="1" w:styleId="ListLabel2142">
    <w:name w:val="ListLabel 2142"/>
    <w:rPr>
      <w:sz w:val="20"/>
    </w:rPr>
  </w:style>
  <w:style w:type="character" w:customStyle="1" w:styleId="ListLabel2143">
    <w:name w:val="ListLabel 2143"/>
    <w:rPr>
      <w:sz w:val="20"/>
    </w:rPr>
  </w:style>
  <w:style w:type="character" w:customStyle="1" w:styleId="ListLabel2144">
    <w:name w:val="ListLabel 2144"/>
    <w:rPr>
      <w:sz w:val="20"/>
    </w:rPr>
  </w:style>
  <w:style w:type="character" w:customStyle="1" w:styleId="ListLabel2145">
    <w:name w:val="ListLabel 2145"/>
    <w:rPr>
      <w:sz w:val="20"/>
    </w:rPr>
  </w:style>
  <w:style w:type="character" w:customStyle="1" w:styleId="ListLabel2146">
    <w:name w:val="ListLabel 2146"/>
    <w:rPr>
      <w:sz w:val="20"/>
    </w:rPr>
  </w:style>
  <w:style w:type="character" w:customStyle="1" w:styleId="ListLabel2147">
    <w:name w:val="ListLabel 2147"/>
    <w:rPr>
      <w:sz w:val="20"/>
    </w:rPr>
  </w:style>
  <w:style w:type="character" w:customStyle="1" w:styleId="ListLabel2148">
    <w:name w:val="ListLabel 2148"/>
    <w:rPr>
      <w:sz w:val="20"/>
    </w:rPr>
  </w:style>
  <w:style w:type="character" w:customStyle="1" w:styleId="ListLabel2149">
    <w:name w:val="ListLabel 2149"/>
    <w:rPr>
      <w:sz w:val="20"/>
    </w:rPr>
  </w:style>
  <w:style w:type="character" w:customStyle="1" w:styleId="ListLabel2150">
    <w:name w:val="ListLabel 2150"/>
    <w:rPr>
      <w:sz w:val="20"/>
    </w:rPr>
  </w:style>
  <w:style w:type="character" w:customStyle="1" w:styleId="ListLabel2151">
    <w:name w:val="ListLabel 2151"/>
    <w:rPr>
      <w:sz w:val="20"/>
    </w:rPr>
  </w:style>
  <w:style w:type="character" w:customStyle="1" w:styleId="ListLabel2152">
    <w:name w:val="ListLabel 2152"/>
    <w:rPr>
      <w:sz w:val="20"/>
    </w:rPr>
  </w:style>
  <w:style w:type="character" w:customStyle="1" w:styleId="ListLabel2153">
    <w:name w:val="ListLabel 2153"/>
    <w:rPr>
      <w:sz w:val="20"/>
    </w:rPr>
  </w:style>
  <w:style w:type="character" w:customStyle="1" w:styleId="ListLabel2154">
    <w:name w:val="ListLabel 2154"/>
    <w:rPr>
      <w:sz w:val="20"/>
    </w:rPr>
  </w:style>
  <w:style w:type="character" w:customStyle="1" w:styleId="ListLabel2155">
    <w:name w:val="ListLabel 2155"/>
    <w:rPr>
      <w:sz w:val="20"/>
    </w:rPr>
  </w:style>
  <w:style w:type="character" w:customStyle="1" w:styleId="ListLabel2156">
    <w:name w:val="ListLabel 2156"/>
    <w:rPr>
      <w:sz w:val="20"/>
    </w:rPr>
  </w:style>
  <w:style w:type="character" w:customStyle="1" w:styleId="ListLabel2157">
    <w:name w:val="ListLabel 2157"/>
    <w:rPr>
      <w:sz w:val="20"/>
    </w:rPr>
  </w:style>
  <w:style w:type="character" w:customStyle="1" w:styleId="ListLabel2158">
    <w:name w:val="ListLabel 2158"/>
    <w:rPr>
      <w:sz w:val="20"/>
    </w:rPr>
  </w:style>
  <w:style w:type="character" w:customStyle="1" w:styleId="ListLabel2159">
    <w:name w:val="ListLabel 2159"/>
    <w:rPr>
      <w:sz w:val="20"/>
    </w:rPr>
  </w:style>
  <w:style w:type="character" w:customStyle="1" w:styleId="ListLabel2160">
    <w:name w:val="ListLabel 2160"/>
    <w:rPr>
      <w:sz w:val="20"/>
    </w:rPr>
  </w:style>
  <w:style w:type="character" w:customStyle="1" w:styleId="ListLabel2161">
    <w:name w:val="ListLabel 2161"/>
    <w:rPr>
      <w:sz w:val="20"/>
    </w:rPr>
  </w:style>
  <w:style w:type="character" w:customStyle="1" w:styleId="ListLabel2162">
    <w:name w:val="ListLabel 2162"/>
    <w:rPr>
      <w:sz w:val="20"/>
    </w:rPr>
  </w:style>
  <w:style w:type="character" w:customStyle="1" w:styleId="ListLabel2163">
    <w:name w:val="ListLabel 2163"/>
    <w:rPr>
      <w:sz w:val="20"/>
    </w:rPr>
  </w:style>
  <w:style w:type="character" w:customStyle="1" w:styleId="ListLabel2164">
    <w:name w:val="ListLabel 2164"/>
    <w:rPr>
      <w:sz w:val="20"/>
    </w:rPr>
  </w:style>
  <w:style w:type="character" w:customStyle="1" w:styleId="ListLabel2165">
    <w:name w:val="ListLabel 2165"/>
    <w:rPr>
      <w:sz w:val="20"/>
    </w:rPr>
  </w:style>
  <w:style w:type="character" w:customStyle="1" w:styleId="ListLabel2166">
    <w:name w:val="ListLabel 2166"/>
    <w:rPr>
      <w:sz w:val="20"/>
    </w:rPr>
  </w:style>
  <w:style w:type="character" w:customStyle="1" w:styleId="ListLabel2167">
    <w:name w:val="ListLabel 2167"/>
    <w:rPr>
      <w:sz w:val="20"/>
    </w:rPr>
  </w:style>
  <w:style w:type="character" w:customStyle="1" w:styleId="ListLabel2168">
    <w:name w:val="ListLabel 2168"/>
    <w:rPr>
      <w:sz w:val="20"/>
    </w:rPr>
  </w:style>
  <w:style w:type="character" w:customStyle="1" w:styleId="ListLabel2169">
    <w:name w:val="ListLabel 2169"/>
    <w:rPr>
      <w:sz w:val="20"/>
    </w:rPr>
  </w:style>
  <w:style w:type="character" w:customStyle="1" w:styleId="ListLabel2170">
    <w:name w:val="ListLabel 2170"/>
    <w:rPr>
      <w:sz w:val="20"/>
    </w:rPr>
  </w:style>
  <w:style w:type="character" w:customStyle="1" w:styleId="ListLabel2171">
    <w:name w:val="ListLabel 2171"/>
    <w:rPr>
      <w:sz w:val="20"/>
    </w:rPr>
  </w:style>
  <w:style w:type="character" w:customStyle="1" w:styleId="ListLabel2172">
    <w:name w:val="ListLabel 2172"/>
    <w:rPr>
      <w:sz w:val="20"/>
    </w:rPr>
  </w:style>
  <w:style w:type="character" w:customStyle="1" w:styleId="ListLabel2173">
    <w:name w:val="ListLabel 2173"/>
    <w:rPr>
      <w:sz w:val="20"/>
    </w:rPr>
  </w:style>
  <w:style w:type="character" w:customStyle="1" w:styleId="ListLabel2174">
    <w:name w:val="ListLabel 2174"/>
    <w:rPr>
      <w:sz w:val="20"/>
    </w:rPr>
  </w:style>
  <w:style w:type="character" w:customStyle="1" w:styleId="ListLabel2175">
    <w:name w:val="ListLabel 2175"/>
    <w:rPr>
      <w:sz w:val="20"/>
    </w:rPr>
  </w:style>
  <w:style w:type="character" w:customStyle="1" w:styleId="ListLabel2176">
    <w:name w:val="ListLabel 2176"/>
    <w:rPr>
      <w:sz w:val="20"/>
    </w:rPr>
  </w:style>
  <w:style w:type="character" w:customStyle="1" w:styleId="ListLabel2177">
    <w:name w:val="ListLabel 2177"/>
    <w:rPr>
      <w:sz w:val="20"/>
    </w:rPr>
  </w:style>
  <w:style w:type="character" w:customStyle="1" w:styleId="ListLabel2178">
    <w:name w:val="ListLabel 2178"/>
    <w:rPr>
      <w:sz w:val="20"/>
    </w:rPr>
  </w:style>
  <w:style w:type="character" w:customStyle="1" w:styleId="ListLabel2179">
    <w:name w:val="ListLabel 2179"/>
    <w:rPr>
      <w:sz w:val="20"/>
    </w:rPr>
  </w:style>
  <w:style w:type="character" w:customStyle="1" w:styleId="ListLabel2180">
    <w:name w:val="ListLabel 2180"/>
    <w:rPr>
      <w:sz w:val="20"/>
    </w:rPr>
  </w:style>
  <w:style w:type="character" w:customStyle="1" w:styleId="ListLabel2181">
    <w:name w:val="ListLabel 2181"/>
    <w:rPr>
      <w:sz w:val="20"/>
    </w:rPr>
  </w:style>
  <w:style w:type="character" w:customStyle="1" w:styleId="ListLabel2182">
    <w:name w:val="ListLabel 2182"/>
    <w:rPr>
      <w:sz w:val="20"/>
    </w:rPr>
  </w:style>
  <w:style w:type="character" w:customStyle="1" w:styleId="ListLabel2183">
    <w:name w:val="ListLabel 2183"/>
    <w:rPr>
      <w:sz w:val="20"/>
    </w:rPr>
  </w:style>
  <w:style w:type="character" w:customStyle="1" w:styleId="ListLabel2184">
    <w:name w:val="ListLabel 2184"/>
    <w:rPr>
      <w:sz w:val="20"/>
    </w:rPr>
  </w:style>
  <w:style w:type="character" w:customStyle="1" w:styleId="ListLabel2185">
    <w:name w:val="ListLabel 2185"/>
    <w:rPr>
      <w:sz w:val="20"/>
    </w:rPr>
  </w:style>
  <w:style w:type="character" w:customStyle="1" w:styleId="ListLabel2186">
    <w:name w:val="ListLabel 2186"/>
    <w:rPr>
      <w:sz w:val="20"/>
    </w:rPr>
  </w:style>
  <w:style w:type="character" w:customStyle="1" w:styleId="ListLabel2187">
    <w:name w:val="ListLabel 2187"/>
    <w:rPr>
      <w:sz w:val="20"/>
    </w:rPr>
  </w:style>
  <w:style w:type="character" w:customStyle="1" w:styleId="ListLabel2188">
    <w:name w:val="ListLabel 2188"/>
    <w:rPr>
      <w:sz w:val="20"/>
    </w:rPr>
  </w:style>
  <w:style w:type="character" w:customStyle="1" w:styleId="ListLabel2189">
    <w:name w:val="ListLabel 2189"/>
    <w:rPr>
      <w:sz w:val="20"/>
    </w:rPr>
  </w:style>
  <w:style w:type="character" w:customStyle="1" w:styleId="ListLabel2190">
    <w:name w:val="ListLabel 2190"/>
    <w:rPr>
      <w:sz w:val="20"/>
    </w:rPr>
  </w:style>
  <w:style w:type="character" w:customStyle="1" w:styleId="ListLabel2191">
    <w:name w:val="ListLabel 2191"/>
    <w:rPr>
      <w:sz w:val="20"/>
    </w:rPr>
  </w:style>
  <w:style w:type="character" w:customStyle="1" w:styleId="ListLabel2192">
    <w:name w:val="ListLabel 2192"/>
    <w:rPr>
      <w:sz w:val="20"/>
    </w:rPr>
  </w:style>
  <w:style w:type="character" w:customStyle="1" w:styleId="ListLabel2193">
    <w:name w:val="ListLabel 2193"/>
    <w:rPr>
      <w:sz w:val="20"/>
    </w:rPr>
  </w:style>
  <w:style w:type="character" w:customStyle="1" w:styleId="ListLabel2194">
    <w:name w:val="ListLabel 2194"/>
    <w:rPr>
      <w:sz w:val="20"/>
    </w:rPr>
  </w:style>
  <w:style w:type="character" w:customStyle="1" w:styleId="ListLabel2195">
    <w:name w:val="ListLabel 2195"/>
    <w:rPr>
      <w:sz w:val="20"/>
    </w:rPr>
  </w:style>
  <w:style w:type="character" w:customStyle="1" w:styleId="ListLabel2196">
    <w:name w:val="ListLabel 2196"/>
    <w:rPr>
      <w:sz w:val="20"/>
    </w:rPr>
  </w:style>
  <w:style w:type="character" w:customStyle="1" w:styleId="ListLabel2197">
    <w:name w:val="ListLabel 2197"/>
    <w:rPr>
      <w:sz w:val="20"/>
    </w:rPr>
  </w:style>
  <w:style w:type="character" w:customStyle="1" w:styleId="ListLabel2198">
    <w:name w:val="ListLabel 2198"/>
    <w:rPr>
      <w:sz w:val="20"/>
    </w:rPr>
  </w:style>
  <w:style w:type="character" w:customStyle="1" w:styleId="ListLabel2199">
    <w:name w:val="ListLabel 2199"/>
    <w:rPr>
      <w:sz w:val="20"/>
    </w:rPr>
  </w:style>
  <w:style w:type="character" w:customStyle="1" w:styleId="ListLabel2200">
    <w:name w:val="ListLabel 2200"/>
    <w:rPr>
      <w:sz w:val="20"/>
    </w:rPr>
  </w:style>
  <w:style w:type="character" w:customStyle="1" w:styleId="ListLabel2201">
    <w:name w:val="ListLabel 2201"/>
    <w:rPr>
      <w:sz w:val="20"/>
    </w:rPr>
  </w:style>
  <w:style w:type="character" w:customStyle="1" w:styleId="ListLabel2202">
    <w:name w:val="ListLabel 2202"/>
    <w:rPr>
      <w:sz w:val="20"/>
    </w:rPr>
  </w:style>
  <w:style w:type="character" w:customStyle="1" w:styleId="ListLabel2203">
    <w:name w:val="ListLabel 2203"/>
    <w:rPr>
      <w:sz w:val="20"/>
    </w:rPr>
  </w:style>
  <w:style w:type="character" w:customStyle="1" w:styleId="ListLabel2204">
    <w:name w:val="ListLabel 2204"/>
    <w:rPr>
      <w:sz w:val="20"/>
    </w:rPr>
  </w:style>
  <w:style w:type="character" w:customStyle="1" w:styleId="ListLabel2205">
    <w:name w:val="ListLabel 2205"/>
    <w:rPr>
      <w:sz w:val="20"/>
    </w:rPr>
  </w:style>
  <w:style w:type="character" w:customStyle="1" w:styleId="ListLabel2206">
    <w:name w:val="ListLabel 2206"/>
    <w:rPr>
      <w:sz w:val="20"/>
    </w:rPr>
  </w:style>
  <w:style w:type="character" w:customStyle="1" w:styleId="ListLabel2207">
    <w:name w:val="ListLabel 2207"/>
    <w:rPr>
      <w:sz w:val="20"/>
    </w:rPr>
  </w:style>
  <w:style w:type="character" w:customStyle="1" w:styleId="ListLabel2208">
    <w:name w:val="ListLabel 2208"/>
    <w:rPr>
      <w:sz w:val="20"/>
    </w:rPr>
  </w:style>
  <w:style w:type="character" w:customStyle="1" w:styleId="ListLabel2209">
    <w:name w:val="ListLabel 2209"/>
    <w:rPr>
      <w:sz w:val="20"/>
    </w:rPr>
  </w:style>
  <w:style w:type="character" w:customStyle="1" w:styleId="ListLabel2210">
    <w:name w:val="ListLabel 2210"/>
    <w:rPr>
      <w:sz w:val="20"/>
    </w:rPr>
  </w:style>
  <w:style w:type="character" w:customStyle="1" w:styleId="ListLabel2211">
    <w:name w:val="ListLabel 2211"/>
    <w:rPr>
      <w:sz w:val="20"/>
    </w:rPr>
  </w:style>
  <w:style w:type="character" w:customStyle="1" w:styleId="ListLabel2212">
    <w:name w:val="ListLabel 2212"/>
    <w:rPr>
      <w:sz w:val="20"/>
    </w:rPr>
  </w:style>
  <w:style w:type="character" w:customStyle="1" w:styleId="ListLabel2213">
    <w:name w:val="ListLabel 2213"/>
    <w:rPr>
      <w:sz w:val="20"/>
    </w:rPr>
  </w:style>
  <w:style w:type="character" w:customStyle="1" w:styleId="ListLabel2214">
    <w:name w:val="ListLabel 2214"/>
    <w:rPr>
      <w:sz w:val="20"/>
    </w:rPr>
  </w:style>
  <w:style w:type="character" w:customStyle="1" w:styleId="ListLabel2215">
    <w:name w:val="ListLabel 2215"/>
    <w:rPr>
      <w:sz w:val="20"/>
    </w:rPr>
  </w:style>
  <w:style w:type="character" w:customStyle="1" w:styleId="ListLabel2216">
    <w:name w:val="ListLabel 2216"/>
    <w:rPr>
      <w:sz w:val="20"/>
    </w:rPr>
  </w:style>
  <w:style w:type="character" w:customStyle="1" w:styleId="ListLabel2217">
    <w:name w:val="ListLabel 2217"/>
    <w:rPr>
      <w:sz w:val="20"/>
    </w:rPr>
  </w:style>
  <w:style w:type="character" w:customStyle="1" w:styleId="ListLabel2218">
    <w:name w:val="ListLabel 2218"/>
    <w:rPr>
      <w:sz w:val="20"/>
    </w:rPr>
  </w:style>
  <w:style w:type="character" w:customStyle="1" w:styleId="ListLabel2219">
    <w:name w:val="ListLabel 2219"/>
    <w:rPr>
      <w:sz w:val="20"/>
    </w:rPr>
  </w:style>
  <w:style w:type="character" w:customStyle="1" w:styleId="ListLabel2220">
    <w:name w:val="ListLabel 2220"/>
    <w:rPr>
      <w:sz w:val="20"/>
    </w:rPr>
  </w:style>
  <w:style w:type="character" w:customStyle="1" w:styleId="ListLabel2221">
    <w:name w:val="ListLabel 2221"/>
    <w:rPr>
      <w:sz w:val="20"/>
    </w:rPr>
  </w:style>
  <w:style w:type="character" w:customStyle="1" w:styleId="ListLabel2222">
    <w:name w:val="ListLabel 2222"/>
    <w:rPr>
      <w:sz w:val="20"/>
    </w:rPr>
  </w:style>
  <w:style w:type="character" w:customStyle="1" w:styleId="ListLabel2223">
    <w:name w:val="ListLabel 2223"/>
    <w:rPr>
      <w:sz w:val="20"/>
    </w:rPr>
  </w:style>
  <w:style w:type="character" w:customStyle="1" w:styleId="ListLabel2224">
    <w:name w:val="ListLabel 2224"/>
    <w:rPr>
      <w:sz w:val="20"/>
    </w:rPr>
  </w:style>
  <w:style w:type="character" w:customStyle="1" w:styleId="ListLabel2225">
    <w:name w:val="ListLabel 2225"/>
    <w:rPr>
      <w:sz w:val="20"/>
    </w:rPr>
  </w:style>
  <w:style w:type="character" w:customStyle="1" w:styleId="ListLabel2226">
    <w:name w:val="ListLabel 2226"/>
    <w:rPr>
      <w:sz w:val="20"/>
    </w:rPr>
  </w:style>
  <w:style w:type="character" w:customStyle="1" w:styleId="ListLabel2227">
    <w:name w:val="ListLabel 2227"/>
    <w:rPr>
      <w:sz w:val="20"/>
    </w:rPr>
  </w:style>
  <w:style w:type="character" w:customStyle="1" w:styleId="ListLabel2228">
    <w:name w:val="ListLabel 2228"/>
    <w:rPr>
      <w:sz w:val="20"/>
    </w:rPr>
  </w:style>
  <w:style w:type="character" w:customStyle="1" w:styleId="ListLabel2229">
    <w:name w:val="ListLabel 2229"/>
    <w:rPr>
      <w:sz w:val="20"/>
    </w:rPr>
  </w:style>
  <w:style w:type="character" w:customStyle="1" w:styleId="ListLabel2230">
    <w:name w:val="ListLabel 2230"/>
    <w:rPr>
      <w:sz w:val="20"/>
    </w:rPr>
  </w:style>
  <w:style w:type="character" w:customStyle="1" w:styleId="ListLabel2231">
    <w:name w:val="ListLabel 2231"/>
    <w:rPr>
      <w:sz w:val="20"/>
    </w:rPr>
  </w:style>
  <w:style w:type="character" w:customStyle="1" w:styleId="ListLabel2232">
    <w:name w:val="ListLabel 2232"/>
    <w:rPr>
      <w:sz w:val="20"/>
    </w:rPr>
  </w:style>
  <w:style w:type="character" w:customStyle="1" w:styleId="ListLabel2233">
    <w:name w:val="ListLabel 2233"/>
    <w:rPr>
      <w:sz w:val="20"/>
    </w:rPr>
  </w:style>
  <w:style w:type="character" w:customStyle="1" w:styleId="ListLabel2234">
    <w:name w:val="ListLabel 2234"/>
    <w:rPr>
      <w:sz w:val="20"/>
    </w:rPr>
  </w:style>
  <w:style w:type="character" w:customStyle="1" w:styleId="ListLabel2235">
    <w:name w:val="ListLabel 2235"/>
    <w:rPr>
      <w:sz w:val="20"/>
    </w:rPr>
  </w:style>
  <w:style w:type="character" w:customStyle="1" w:styleId="ListLabel2236">
    <w:name w:val="ListLabel 2236"/>
    <w:rPr>
      <w:sz w:val="20"/>
    </w:rPr>
  </w:style>
  <w:style w:type="character" w:customStyle="1" w:styleId="ListLabel2237">
    <w:name w:val="ListLabel 2237"/>
    <w:rPr>
      <w:sz w:val="20"/>
    </w:rPr>
  </w:style>
  <w:style w:type="character" w:customStyle="1" w:styleId="ListLabel2238">
    <w:name w:val="ListLabel 2238"/>
    <w:rPr>
      <w:sz w:val="20"/>
    </w:rPr>
  </w:style>
  <w:style w:type="character" w:customStyle="1" w:styleId="ListLabel2239">
    <w:name w:val="ListLabel 2239"/>
    <w:rPr>
      <w:sz w:val="20"/>
    </w:rPr>
  </w:style>
  <w:style w:type="character" w:customStyle="1" w:styleId="ListLabel2240">
    <w:name w:val="ListLabel 2240"/>
    <w:rPr>
      <w:sz w:val="20"/>
    </w:rPr>
  </w:style>
  <w:style w:type="character" w:customStyle="1" w:styleId="ListLabel2241">
    <w:name w:val="ListLabel 2241"/>
    <w:rPr>
      <w:sz w:val="20"/>
    </w:rPr>
  </w:style>
  <w:style w:type="character" w:customStyle="1" w:styleId="ListLabel2242">
    <w:name w:val="ListLabel 2242"/>
    <w:rPr>
      <w:sz w:val="20"/>
    </w:rPr>
  </w:style>
  <w:style w:type="character" w:customStyle="1" w:styleId="ListLabel2243">
    <w:name w:val="ListLabel 2243"/>
    <w:rPr>
      <w:sz w:val="20"/>
    </w:rPr>
  </w:style>
  <w:style w:type="character" w:customStyle="1" w:styleId="ListLabel2244">
    <w:name w:val="ListLabel 2244"/>
    <w:rPr>
      <w:sz w:val="20"/>
    </w:rPr>
  </w:style>
  <w:style w:type="character" w:customStyle="1" w:styleId="ListLabel2245">
    <w:name w:val="ListLabel 2245"/>
    <w:rPr>
      <w:sz w:val="20"/>
    </w:rPr>
  </w:style>
  <w:style w:type="character" w:customStyle="1" w:styleId="ListLabel2246">
    <w:name w:val="ListLabel 2246"/>
    <w:rPr>
      <w:sz w:val="20"/>
    </w:rPr>
  </w:style>
  <w:style w:type="character" w:customStyle="1" w:styleId="ListLabel2247">
    <w:name w:val="ListLabel 2247"/>
    <w:rPr>
      <w:sz w:val="20"/>
    </w:rPr>
  </w:style>
  <w:style w:type="character" w:customStyle="1" w:styleId="ListLabel2248">
    <w:name w:val="ListLabel 2248"/>
    <w:rPr>
      <w:sz w:val="20"/>
    </w:rPr>
  </w:style>
  <w:style w:type="character" w:customStyle="1" w:styleId="ListLabel2249">
    <w:name w:val="ListLabel 2249"/>
    <w:rPr>
      <w:sz w:val="20"/>
    </w:rPr>
  </w:style>
  <w:style w:type="character" w:customStyle="1" w:styleId="ListLabel2250">
    <w:name w:val="ListLabel 2250"/>
    <w:rPr>
      <w:sz w:val="20"/>
    </w:rPr>
  </w:style>
  <w:style w:type="character" w:customStyle="1" w:styleId="ListLabel2251">
    <w:name w:val="ListLabel 2251"/>
    <w:rPr>
      <w:sz w:val="20"/>
    </w:rPr>
  </w:style>
  <w:style w:type="character" w:customStyle="1" w:styleId="ListLabel2252">
    <w:name w:val="ListLabel 2252"/>
    <w:rPr>
      <w:rFonts w:ascii="Garamond" w:eastAsia="細明體" w:hAnsi="Garamond" w:cs="Garamond"/>
      <w:sz w:val="22"/>
    </w:rPr>
  </w:style>
  <w:style w:type="character" w:customStyle="1" w:styleId="ListLabel2253">
    <w:name w:val="ListLabel 2253"/>
    <w:rPr>
      <w:sz w:val="20"/>
    </w:rPr>
  </w:style>
  <w:style w:type="character" w:customStyle="1" w:styleId="ListLabel2254">
    <w:name w:val="ListLabel 2254"/>
    <w:rPr>
      <w:sz w:val="20"/>
    </w:rPr>
  </w:style>
  <w:style w:type="character" w:customStyle="1" w:styleId="ListLabel2255">
    <w:name w:val="ListLabel 2255"/>
    <w:rPr>
      <w:sz w:val="20"/>
    </w:rPr>
  </w:style>
  <w:style w:type="character" w:customStyle="1" w:styleId="ListLabel2256">
    <w:name w:val="ListLabel 2256"/>
    <w:rPr>
      <w:sz w:val="20"/>
    </w:rPr>
  </w:style>
  <w:style w:type="character" w:customStyle="1" w:styleId="ListLabel2257">
    <w:name w:val="ListLabel 2257"/>
    <w:rPr>
      <w:sz w:val="20"/>
    </w:rPr>
  </w:style>
  <w:style w:type="character" w:customStyle="1" w:styleId="ListLabel2258">
    <w:name w:val="ListLabel 2258"/>
    <w:rPr>
      <w:sz w:val="20"/>
    </w:rPr>
  </w:style>
  <w:style w:type="character" w:customStyle="1" w:styleId="ListLabel2259">
    <w:name w:val="ListLabel 2259"/>
    <w:rPr>
      <w:sz w:val="20"/>
    </w:rPr>
  </w:style>
  <w:style w:type="character" w:customStyle="1" w:styleId="ListLabel2260">
    <w:name w:val="ListLabel 2260"/>
    <w:rPr>
      <w:sz w:val="20"/>
    </w:rPr>
  </w:style>
  <w:style w:type="character" w:customStyle="1" w:styleId="ListLabel2261">
    <w:name w:val="ListLabel 2261"/>
    <w:rPr>
      <w:sz w:val="20"/>
    </w:rPr>
  </w:style>
  <w:style w:type="character" w:customStyle="1" w:styleId="ListLabel2262">
    <w:name w:val="ListLabel 2262"/>
    <w:rPr>
      <w:sz w:val="20"/>
    </w:rPr>
  </w:style>
  <w:style w:type="character" w:customStyle="1" w:styleId="ListLabel2263">
    <w:name w:val="ListLabel 2263"/>
    <w:rPr>
      <w:sz w:val="20"/>
    </w:rPr>
  </w:style>
  <w:style w:type="character" w:customStyle="1" w:styleId="ListLabel2264">
    <w:name w:val="ListLabel 2264"/>
    <w:rPr>
      <w:sz w:val="20"/>
    </w:rPr>
  </w:style>
  <w:style w:type="character" w:customStyle="1" w:styleId="ListLabel2265">
    <w:name w:val="ListLabel 2265"/>
    <w:rPr>
      <w:sz w:val="20"/>
    </w:rPr>
  </w:style>
  <w:style w:type="character" w:customStyle="1" w:styleId="ListLabel2266">
    <w:name w:val="ListLabel 2266"/>
    <w:rPr>
      <w:sz w:val="20"/>
    </w:rPr>
  </w:style>
  <w:style w:type="character" w:customStyle="1" w:styleId="ListLabel2267">
    <w:name w:val="ListLabel 2267"/>
    <w:rPr>
      <w:sz w:val="20"/>
    </w:rPr>
  </w:style>
  <w:style w:type="character" w:customStyle="1" w:styleId="ListLabel2268">
    <w:name w:val="ListLabel 2268"/>
    <w:rPr>
      <w:sz w:val="20"/>
    </w:rPr>
  </w:style>
  <w:style w:type="character" w:customStyle="1" w:styleId="ListLabel2269">
    <w:name w:val="ListLabel 2269"/>
    <w:rPr>
      <w:sz w:val="20"/>
    </w:rPr>
  </w:style>
  <w:style w:type="character" w:customStyle="1" w:styleId="ListLabel2270">
    <w:name w:val="ListLabel 2270"/>
    <w:rPr>
      <w:sz w:val="20"/>
    </w:rPr>
  </w:style>
  <w:style w:type="character" w:customStyle="1" w:styleId="ListLabel2271">
    <w:name w:val="ListLabel 2271"/>
    <w:rPr>
      <w:sz w:val="20"/>
    </w:rPr>
  </w:style>
  <w:style w:type="character" w:customStyle="1" w:styleId="ListLabel2272">
    <w:name w:val="ListLabel 2272"/>
    <w:rPr>
      <w:sz w:val="20"/>
    </w:rPr>
  </w:style>
  <w:style w:type="character" w:customStyle="1" w:styleId="ListLabel2273">
    <w:name w:val="ListLabel 2273"/>
    <w:rPr>
      <w:sz w:val="20"/>
    </w:rPr>
  </w:style>
  <w:style w:type="character" w:customStyle="1" w:styleId="ListLabel2274">
    <w:name w:val="ListLabel 2274"/>
    <w:rPr>
      <w:sz w:val="20"/>
    </w:rPr>
  </w:style>
  <w:style w:type="character" w:customStyle="1" w:styleId="ListLabel2275">
    <w:name w:val="ListLabel 2275"/>
    <w:rPr>
      <w:sz w:val="20"/>
    </w:rPr>
  </w:style>
  <w:style w:type="character" w:customStyle="1" w:styleId="ListLabel2276">
    <w:name w:val="ListLabel 2276"/>
    <w:rPr>
      <w:sz w:val="20"/>
    </w:rPr>
  </w:style>
  <w:style w:type="character" w:customStyle="1" w:styleId="ListLabel2277">
    <w:name w:val="ListLabel 2277"/>
    <w:rPr>
      <w:sz w:val="20"/>
    </w:rPr>
  </w:style>
  <w:style w:type="character" w:customStyle="1" w:styleId="ListLabel2278">
    <w:name w:val="ListLabel 2278"/>
    <w:rPr>
      <w:sz w:val="20"/>
    </w:rPr>
  </w:style>
  <w:style w:type="character" w:customStyle="1" w:styleId="ListLabel2279">
    <w:name w:val="ListLabel 2279"/>
    <w:rPr>
      <w:sz w:val="20"/>
    </w:rPr>
  </w:style>
  <w:style w:type="character" w:customStyle="1" w:styleId="ListLabel2280">
    <w:name w:val="ListLabel 2280"/>
    <w:rPr>
      <w:sz w:val="20"/>
    </w:rPr>
  </w:style>
  <w:style w:type="character" w:customStyle="1" w:styleId="ListLabel2281">
    <w:name w:val="ListLabel 2281"/>
    <w:rPr>
      <w:sz w:val="20"/>
    </w:rPr>
  </w:style>
  <w:style w:type="character" w:customStyle="1" w:styleId="ListLabel2282">
    <w:name w:val="ListLabel 2282"/>
    <w:rPr>
      <w:sz w:val="20"/>
    </w:rPr>
  </w:style>
  <w:style w:type="character" w:customStyle="1" w:styleId="ListLabel2283">
    <w:name w:val="ListLabel 2283"/>
    <w:rPr>
      <w:sz w:val="20"/>
    </w:rPr>
  </w:style>
  <w:style w:type="character" w:customStyle="1" w:styleId="ListLabel2284">
    <w:name w:val="ListLabel 2284"/>
    <w:rPr>
      <w:sz w:val="20"/>
    </w:rPr>
  </w:style>
  <w:style w:type="character" w:customStyle="1" w:styleId="ListLabel2285">
    <w:name w:val="ListLabel 2285"/>
    <w:rPr>
      <w:sz w:val="20"/>
    </w:rPr>
  </w:style>
  <w:style w:type="character" w:customStyle="1" w:styleId="ListLabel2286">
    <w:name w:val="ListLabel 2286"/>
    <w:rPr>
      <w:sz w:val="20"/>
    </w:rPr>
  </w:style>
  <w:style w:type="character" w:customStyle="1" w:styleId="ListLabel2287">
    <w:name w:val="ListLabel 2287"/>
    <w:rPr>
      <w:sz w:val="20"/>
    </w:rPr>
  </w:style>
  <w:style w:type="character" w:customStyle="1" w:styleId="ListLabel2288">
    <w:name w:val="ListLabel 2288"/>
    <w:rPr>
      <w:sz w:val="20"/>
    </w:rPr>
  </w:style>
  <w:style w:type="character" w:customStyle="1" w:styleId="ListLabel2289">
    <w:name w:val="ListLabel 2289"/>
    <w:rPr>
      <w:sz w:val="20"/>
    </w:rPr>
  </w:style>
  <w:style w:type="character" w:customStyle="1" w:styleId="ListLabel2290">
    <w:name w:val="ListLabel 2290"/>
    <w:rPr>
      <w:sz w:val="20"/>
    </w:rPr>
  </w:style>
  <w:style w:type="character" w:customStyle="1" w:styleId="ListLabel2291">
    <w:name w:val="ListLabel 2291"/>
    <w:rPr>
      <w:sz w:val="20"/>
    </w:rPr>
  </w:style>
  <w:style w:type="character" w:customStyle="1" w:styleId="ListLabel2292">
    <w:name w:val="ListLabel 2292"/>
    <w:rPr>
      <w:sz w:val="20"/>
    </w:rPr>
  </w:style>
  <w:style w:type="character" w:customStyle="1" w:styleId="ListLabel2293">
    <w:name w:val="ListLabel 2293"/>
    <w:rPr>
      <w:sz w:val="20"/>
    </w:rPr>
  </w:style>
  <w:style w:type="character" w:customStyle="1" w:styleId="ListLabel2294">
    <w:name w:val="ListLabel 2294"/>
    <w:rPr>
      <w:sz w:val="20"/>
    </w:rPr>
  </w:style>
  <w:style w:type="character" w:customStyle="1" w:styleId="ListLabel2295">
    <w:name w:val="ListLabel 2295"/>
    <w:rPr>
      <w:sz w:val="20"/>
    </w:rPr>
  </w:style>
  <w:style w:type="character" w:customStyle="1" w:styleId="ListLabel2296">
    <w:name w:val="ListLabel 2296"/>
    <w:rPr>
      <w:sz w:val="20"/>
    </w:rPr>
  </w:style>
  <w:style w:type="character" w:customStyle="1" w:styleId="ListLabel2297">
    <w:name w:val="ListLabel 2297"/>
    <w:rPr>
      <w:sz w:val="20"/>
    </w:rPr>
  </w:style>
  <w:style w:type="character" w:customStyle="1" w:styleId="ListLabel2298">
    <w:name w:val="ListLabel 2298"/>
    <w:rPr>
      <w:sz w:val="20"/>
    </w:rPr>
  </w:style>
  <w:style w:type="character" w:customStyle="1" w:styleId="ListLabel2299">
    <w:name w:val="ListLabel 2299"/>
    <w:rPr>
      <w:sz w:val="20"/>
    </w:rPr>
  </w:style>
  <w:style w:type="character" w:customStyle="1" w:styleId="ListLabel2300">
    <w:name w:val="ListLabel 2300"/>
    <w:rPr>
      <w:sz w:val="20"/>
    </w:rPr>
  </w:style>
  <w:style w:type="character" w:customStyle="1" w:styleId="ListLabel2301">
    <w:name w:val="ListLabel 2301"/>
    <w:rPr>
      <w:sz w:val="20"/>
    </w:rPr>
  </w:style>
  <w:style w:type="character" w:customStyle="1" w:styleId="ListLabel2302">
    <w:name w:val="ListLabel 2302"/>
    <w:rPr>
      <w:sz w:val="20"/>
    </w:rPr>
  </w:style>
  <w:style w:type="character" w:customStyle="1" w:styleId="ListLabel2303">
    <w:name w:val="ListLabel 2303"/>
    <w:rPr>
      <w:sz w:val="20"/>
    </w:rPr>
  </w:style>
  <w:style w:type="character" w:customStyle="1" w:styleId="ListLabel2304">
    <w:name w:val="ListLabel 2304"/>
    <w:rPr>
      <w:sz w:val="20"/>
    </w:rPr>
  </w:style>
  <w:style w:type="character" w:customStyle="1" w:styleId="ListLabel2305">
    <w:name w:val="ListLabel 2305"/>
    <w:rPr>
      <w:sz w:val="20"/>
    </w:rPr>
  </w:style>
  <w:style w:type="character" w:customStyle="1" w:styleId="ListLabel2306">
    <w:name w:val="ListLabel 2306"/>
    <w:rPr>
      <w:sz w:val="20"/>
    </w:rPr>
  </w:style>
  <w:style w:type="character" w:customStyle="1" w:styleId="ListLabel2307">
    <w:name w:val="ListLabel 2307"/>
    <w:rPr>
      <w:sz w:val="20"/>
    </w:rPr>
  </w:style>
  <w:style w:type="character" w:customStyle="1" w:styleId="ListLabel2308">
    <w:name w:val="ListLabel 2308"/>
    <w:rPr>
      <w:sz w:val="20"/>
    </w:rPr>
  </w:style>
  <w:style w:type="character" w:customStyle="1" w:styleId="ListLabel2309">
    <w:name w:val="ListLabel 2309"/>
    <w:rPr>
      <w:sz w:val="20"/>
    </w:rPr>
  </w:style>
  <w:style w:type="character" w:customStyle="1" w:styleId="ListLabel2310">
    <w:name w:val="ListLabel 2310"/>
    <w:rPr>
      <w:sz w:val="20"/>
    </w:rPr>
  </w:style>
  <w:style w:type="character" w:customStyle="1" w:styleId="ListLabel2311">
    <w:name w:val="ListLabel 2311"/>
    <w:rPr>
      <w:sz w:val="20"/>
    </w:rPr>
  </w:style>
  <w:style w:type="character" w:customStyle="1" w:styleId="ListLabel2312">
    <w:name w:val="ListLabel 2312"/>
    <w:rPr>
      <w:sz w:val="20"/>
    </w:rPr>
  </w:style>
  <w:style w:type="character" w:customStyle="1" w:styleId="ListLabel2313">
    <w:name w:val="ListLabel 2313"/>
    <w:rPr>
      <w:sz w:val="20"/>
    </w:rPr>
  </w:style>
  <w:style w:type="character" w:customStyle="1" w:styleId="ListLabel2314">
    <w:name w:val="ListLabel 2314"/>
    <w:rPr>
      <w:sz w:val="20"/>
    </w:rPr>
  </w:style>
  <w:style w:type="character" w:customStyle="1" w:styleId="ListLabel2315">
    <w:name w:val="ListLabel 2315"/>
    <w:rPr>
      <w:sz w:val="20"/>
    </w:rPr>
  </w:style>
  <w:style w:type="character" w:customStyle="1" w:styleId="ListLabel2316">
    <w:name w:val="ListLabel 2316"/>
    <w:rPr>
      <w:sz w:val="20"/>
    </w:rPr>
  </w:style>
  <w:style w:type="character" w:customStyle="1" w:styleId="ListLabel2317">
    <w:name w:val="ListLabel 2317"/>
    <w:rPr>
      <w:sz w:val="20"/>
    </w:rPr>
  </w:style>
  <w:style w:type="character" w:customStyle="1" w:styleId="ListLabel2318">
    <w:name w:val="ListLabel 2318"/>
    <w:rPr>
      <w:sz w:val="20"/>
    </w:rPr>
  </w:style>
  <w:style w:type="character" w:customStyle="1" w:styleId="ListLabel2319">
    <w:name w:val="ListLabel 2319"/>
    <w:rPr>
      <w:sz w:val="20"/>
    </w:rPr>
  </w:style>
  <w:style w:type="character" w:customStyle="1" w:styleId="ListLabel2320">
    <w:name w:val="ListLabel 2320"/>
    <w:rPr>
      <w:sz w:val="20"/>
    </w:rPr>
  </w:style>
  <w:style w:type="character" w:customStyle="1" w:styleId="ListLabel2321">
    <w:name w:val="ListLabel 2321"/>
    <w:rPr>
      <w:sz w:val="20"/>
    </w:rPr>
  </w:style>
  <w:style w:type="character" w:customStyle="1" w:styleId="ListLabel2322">
    <w:name w:val="ListLabel 2322"/>
    <w:rPr>
      <w:sz w:val="20"/>
    </w:rPr>
  </w:style>
  <w:style w:type="character" w:customStyle="1" w:styleId="ListLabel2323">
    <w:name w:val="ListLabel 2323"/>
    <w:rPr>
      <w:sz w:val="20"/>
    </w:rPr>
  </w:style>
  <w:style w:type="character" w:customStyle="1" w:styleId="ListLabel2324">
    <w:name w:val="ListLabel 2324"/>
    <w:rPr>
      <w:sz w:val="20"/>
    </w:rPr>
  </w:style>
  <w:style w:type="character" w:customStyle="1" w:styleId="ListLabel2325">
    <w:name w:val="ListLabel 2325"/>
    <w:rPr>
      <w:sz w:val="20"/>
    </w:rPr>
  </w:style>
  <w:style w:type="character" w:customStyle="1" w:styleId="ListLabel2326">
    <w:name w:val="ListLabel 2326"/>
    <w:rPr>
      <w:sz w:val="20"/>
    </w:rPr>
  </w:style>
  <w:style w:type="character" w:customStyle="1" w:styleId="ListLabel2327">
    <w:name w:val="ListLabel 2327"/>
    <w:rPr>
      <w:sz w:val="20"/>
    </w:rPr>
  </w:style>
  <w:style w:type="character" w:customStyle="1" w:styleId="ListLabel2328">
    <w:name w:val="ListLabel 2328"/>
    <w:rPr>
      <w:sz w:val="20"/>
    </w:rPr>
  </w:style>
  <w:style w:type="character" w:customStyle="1" w:styleId="ListLabel2329">
    <w:name w:val="ListLabel 2329"/>
    <w:rPr>
      <w:sz w:val="20"/>
    </w:rPr>
  </w:style>
  <w:style w:type="character" w:customStyle="1" w:styleId="ListLabel2330">
    <w:name w:val="ListLabel 2330"/>
    <w:rPr>
      <w:sz w:val="20"/>
    </w:rPr>
  </w:style>
  <w:style w:type="character" w:customStyle="1" w:styleId="ListLabel2331">
    <w:name w:val="ListLabel 2331"/>
    <w:rPr>
      <w:sz w:val="20"/>
    </w:rPr>
  </w:style>
  <w:style w:type="character" w:customStyle="1" w:styleId="ListLabel2332">
    <w:name w:val="ListLabel 2332"/>
    <w:rPr>
      <w:sz w:val="20"/>
    </w:rPr>
  </w:style>
  <w:style w:type="character" w:customStyle="1" w:styleId="ListLabel2333">
    <w:name w:val="ListLabel 2333"/>
    <w:rPr>
      <w:sz w:val="20"/>
    </w:rPr>
  </w:style>
  <w:style w:type="character" w:customStyle="1" w:styleId="ListLabel2334">
    <w:name w:val="ListLabel 2334"/>
    <w:rPr>
      <w:sz w:val="20"/>
    </w:rPr>
  </w:style>
  <w:style w:type="character" w:customStyle="1" w:styleId="ListLabel2335">
    <w:name w:val="ListLabel 2335"/>
    <w:rPr>
      <w:sz w:val="20"/>
    </w:rPr>
  </w:style>
  <w:style w:type="character" w:customStyle="1" w:styleId="ListLabel2336">
    <w:name w:val="ListLabel 2336"/>
    <w:rPr>
      <w:sz w:val="20"/>
    </w:rPr>
  </w:style>
  <w:style w:type="character" w:customStyle="1" w:styleId="ListLabel2337">
    <w:name w:val="ListLabel 2337"/>
    <w:rPr>
      <w:sz w:val="20"/>
    </w:rPr>
  </w:style>
  <w:style w:type="character" w:customStyle="1" w:styleId="ListLabel2338">
    <w:name w:val="ListLabel 2338"/>
    <w:rPr>
      <w:sz w:val="20"/>
    </w:rPr>
  </w:style>
  <w:style w:type="character" w:customStyle="1" w:styleId="ListLabel2339">
    <w:name w:val="ListLabel 2339"/>
    <w:rPr>
      <w:sz w:val="20"/>
    </w:rPr>
  </w:style>
  <w:style w:type="character" w:customStyle="1" w:styleId="ListLabel2340">
    <w:name w:val="ListLabel 2340"/>
    <w:rPr>
      <w:sz w:val="20"/>
    </w:rPr>
  </w:style>
  <w:style w:type="character" w:customStyle="1" w:styleId="ListLabel2341">
    <w:name w:val="ListLabel 2341"/>
    <w:rPr>
      <w:sz w:val="20"/>
    </w:rPr>
  </w:style>
  <w:style w:type="character" w:customStyle="1" w:styleId="ListLabel2342">
    <w:name w:val="ListLabel 2342"/>
    <w:rPr>
      <w:sz w:val="20"/>
    </w:rPr>
  </w:style>
  <w:style w:type="character" w:customStyle="1" w:styleId="ListLabel2343">
    <w:name w:val="ListLabel 2343"/>
    <w:rPr>
      <w:sz w:val="20"/>
    </w:rPr>
  </w:style>
  <w:style w:type="character" w:customStyle="1" w:styleId="ListLabel2344">
    <w:name w:val="ListLabel 2344"/>
    <w:rPr>
      <w:sz w:val="20"/>
    </w:rPr>
  </w:style>
  <w:style w:type="character" w:customStyle="1" w:styleId="ListLabel2345">
    <w:name w:val="ListLabel 2345"/>
    <w:rPr>
      <w:sz w:val="20"/>
    </w:rPr>
  </w:style>
  <w:style w:type="character" w:customStyle="1" w:styleId="ListLabel2346">
    <w:name w:val="ListLabel 2346"/>
    <w:rPr>
      <w:sz w:val="20"/>
    </w:rPr>
  </w:style>
  <w:style w:type="character" w:customStyle="1" w:styleId="ListLabel2347">
    <w:name w:val="ListLabel 2347"/>
    <w:rPr>
      <w:sz w:val="20"/>
    </w:rPr>
  </w:style>
  <w:style w:type="character" w:customStyle="1" w:styleId="ListLabel2348">
    <w:name w:val="ListLabel 2348"/>
    <w:rPr>
      <w:sz w:val="20"/>
    </w:rPr>
  </w:style>
  <w:style w:type="character" w:customStyle="1" w:styleId="ListLabel2349">
    <w:name w:val="ListLabel 2349"/>
    <w:rPr>
      <w:sz w:val="20"/>
    </w:rPr>
  </w:style>
  <w:style w:type="character" w:customStyle="1" w:styleId="ListLabel2350">
    <w:name w:val="ListLabel 2350"/>
    <w:rPr>
      <w:sz w:val="20"/>
    </w:rPr>
  </w:style>
  <w:style w:type="character" w:customStyle="1" w:styleId="ListLabel2351">
    <w:name w:val="ListLabel 2351"/>
    <w:rPr>
      <w:sz w:val="20"/>
    </w:rPr>
  </w:style>
  <w:style w:type="character" w:customStyle="1" w:styleId="ListLabel2352">
    <w:name w:val="ListLabel 2352"/>
    <w:rPr>
      <w:sz w:val="20"/>
    </w:rPr>
  </w:style>
  <w:style w:type="character" w:customStyle="1" w:styleId="ListLabel2353">
    <w:name w:val="ListLabel 2353"/>
    <w:rPr>
      <w:sz w:val="20"/>
    </w:rPr>
  </w:style>
  <w:style w:type="character" w:customStyle="1" w:styleId="ListLabel2354">
    <w:name w:val="ListLabel 2354"/>
    <w:rPr>
      <w:sz w:val="20"/>
    </w:rPr>
  </w:style>
  <w:style w:type="character" w:customStyle="1" w:styleId="ListLabel2355">
    <w:name w:val="ListLabel 2355"/>
    <w:rPr>
      <w:sz w:val="20"/>
    </w:rPr>
  </w:style>
  <w:style w:type="character" w:customStyle="1" w:styleId="ListLabel2356">
    <w:name w:val="ListLabel 2356"/>
    <w:rPr>
      <w:sz w:val="20"/>
    </w:rPr>
  </w:style>
  <w:style w:type="character" w:customStyle="1" w:styleId="ListLabel2357">
    <w:name w:val="ListLabel 2357"/>
    <w:rPr>
      <w:sz w:val="20"/>
    </w:rPr>
  </w:style>
  <w:style w:type="character" w:customStyle="1" w:styleId="ListLabel2358">
    <w:name w:val="ListLabel 2358"/>
    <w:rPr>
      <w:sz w:val="20"/>
    </w:rPr>
  </w:style>
  <w:style w:type="character" w:customStyle="1" w:styleId="ListLabel2359">
    <w:name w:val="ListLabel 2359"/>
    <w:rPr>
      <w:sz w:val="20"/>
    </w:rPr>
  </w:style>
  <w:style w:type="character" w:customStyle="1" w:styleId="ListLabel2360">
    <w:name w:val="ListLabel 2360"/>
    <w:rPr>
      <w:sz w:val="20"/>
    </w:rPr>
  </w:style>
  <w:style w:type="character" w:customStyle="1" w:styleId="ListLabel2361">
    <w:name w:val="ListLabel 2361"/>
    <w:rPr>
      <w:sz w:val="20"/>
    </w:rPr>
  </w:style>
  <w:style w:type="character" w:customStyle="1" w:styleId="ListLabel2362">
    <w:name w:val="ListLabel 2362"/>
    <w:rPr>
      <w:sz w:val="20"/>
    </w:rPr>
  </w:style>
  <w:style w:type="character" w:customStyle="1" w:styleId="ListLabel2363">
    <w:name w:val="ListLabel 2363"/>
    <w:rPr>
      <w:sz w:val="20"/>
    </w:rPr>
  </w:style>
  <w:style w:type="character" w:customStyle="1" w:styleId="ListLabel2364">
    <w:name w:val="ListLabel 2364"/>
    <w:rPr>
      <w:sz w:val="20"/>
    </w:rPr>
  </w:style>
  <w:style w:type="character" w:customStyle="1" w:styleId="ListLabel2365">
    <w:name w:val="ListLabel 2365"/>
    <w:rPr>
      <w:sz w:val="20"/>
    </w:rPr>
  </w:style>
  <w:style w:type="character" w:customStyle="1" w:styleId="ListLabel2366">
    <w:name w:val="ListLabel 2366"/>
    <w:rPr>
      <w:sz w:val="20"/>
    </w:rPr>
  </w:style>
  <w:style w:type="character" w:customStyle="1" w:styleId="ListLabel2367">
    <w:name w:val="ListLabel 2367"/>
    <w:rPr>
      <w:sz w:val="20"/>
    </w:rPr>
  </w:style>
  <w:style w:type="character" w:customStyle="1" w:styleId="ListLabel2368">
    <w:name w:val="ListLabel 2368"/>
    <w:rPr>
      <w:sz w:val="20"/>
    </w:rPr>
  </w:style>
  <w:style w:type="character" w:customStyle="1" w:styleId="ListLabel2369">
    <w:name w:val="ListLabel 2369"/>
    <w:rPr>
      <w:sz w:val="20"/>
    </w:rPr>
  </w:style>
  <w:style w:type="character" w:customStyle="1" w:styleId="ListLabel2370">
    <w:name w:val="ListLabel 2370"/>
    <w:rPr>
      <w:sz w:val="20"/>
    </w:rPr>
  </w:style>
  <w:style w:type="character" w:customStyle="1" w:styleId="ListLabel2371">
    <w:name w:val="ListLabel 2371"/>
    <w:rPr>
      <w:sz w:val="20"/>
    </w:rPr>
  </w:style>
  <w:style w:type="character" w:customStyle="1" w:styleId="ListLabel2372">
    <w:name w:val="ListLabel 2372"/>
    <w:rPr>
      <w:sz w:val="20"/>
    </w:rPr>
  </w:style>
  <w:style w:type="character" w:customStyle="1" w:styleId="ListLabel2373">
    <w:name w:val="ListLabel 2373"/>
    <w:rPr>
      <w:sz w:val="20"/>
    </w:rPr>
  </w:style>
  <w:style w:type="character" w:customStyle="1" w:styleId="ListLabel2374">
    <w:name w:val="ListLabel 2374"/>
    <w:rPr>
      <w:sz w:val="20"/>
    </w:rPr>
  </w:style>
  <w:style w:type="character" w:customStyle="1" w:styleId="ListLabel2375">
    <w:name w:val="ListLabel 2375"/>
    <w:rPr>
      <w:sz w:val="20"/>
    </w:rPr>
  </w:style>
  <w:style w:type="character" w:customStyle="1" w:styleId="ListLabel2376">
    <w:name w:val="ListLabel 2376"/>
    <w:rPr>
      <w:sz w:val="20"/>
    </w:rPr>
  </w:style>
  <w:style w:type="character" w:customStyle="1" w:styleId="ListLabel2377">
    <w:name w:val="ListLabel 2377"/>
    <w:rPr>
      <w:sz w:val="20"/>
    </w:rPr>
  </w:style>
  <w:style w:type="character" w:customStyle="1" w:styleId="ListLabel2378">
    <w:name w:val="ListLabel 2378"/>
    <w:rPr>
      <w:sz w:val="20"/>
    </w:rPr>
  </w:style>
  <w:style w:type="character" w:customStyle="1" w:styleId="ListLabel2379">
    <w:name w:val="ListLabel 2379"/>
    <w:rPr>
      <w:sz w:val="20"/>
    </w:rPr>
  </w:style>
  <w:style w:type="character" w:customStyle="1" w:styleId="ListLabel2380">
    <w:name w:val="ListLabel 2380"/>
    <w:rPr>
      <w:sz w:val="20"/>
    </w:rPr>
  </w:style>
  <w:style w:type="character" w:customStyle="1" w:styleId="ListLabel2381">
    <w:name w:val="ListLabel 2381"/>
    <w:rPr>
      <w:sz w:val="20"/>
    </w:rPr>
  </w:style>
  <w:style w:type="character" w:customStyle="1" w:styleId="ListLabel2382">
    <w:name w:val="ListLabel 2382"/>
    <w:rPr>
      <w:sz w:val="20"/>
    </w:rPr>
  </w:style>
  <w:style w:type="character" w:customStyle="1" w:styleId="ListLabel2383">
    <w:name w:val="ListLabel 2383"/>
    <w:rPr>
      <w:sz w:val="20"/>
    </w:rPr>
  </w:style>
  <w:style w:type="character" w:customStyle="1" w:styleId="ListLabel2384">
    <w:name w:val="ListLabel 2384"/>
    <w:rPr>
      <w:sz w:val="20"/>
    </w:rPr>
  </w:style>
  <w:style w:type="character" w:customStyle="1" w:styleId="ListLabel2385">
    <w:name w:val="ListLabel 2385"/>
    <w:rPr>
      <w:sz w:val="20"/>
    </w:rPr>
  </w:style>
  <w:style w:type="character" w:customStyle="1" w:styleId="ListLabel2386">
    <w:name w:val="ListLabel 2386"/>
    <w:rPr>
      <w:sz w:val="20"/>
    </w:rPr>
  </w:style>
  <w:style w:type="character" w:customStyle="1" w:styleId="ListLabel2387">
    <w:name w:val="ListLabel 2387"/>
    <w:rPr>
      <w:sz w:val="20"/>
    </w:rPr>
  </w:style>
  <w:style w:type="character" w:customStyle="1" w:styleId="ListLabel2388">
    <w:name w:val="ListLabel 2388"/>
    <w:rPr>
      <w:sz w:val="20"/>
    </w:rPr>
  </w:style>
  <w:style w:type="character" w:customStyle="1" w:styleId="ListLabel2389">
    <w:name w:val="ListLabel 2389"/>
    <w:rPr>
      <w:sz w:val="20"/>
    </w:rPr>
  </w:style>
  <w:style w:type="character" w:customStyle="1" w:styleId="ListLabel2390">
    <w:name w:val="ListLabel 2390"/>
    <w:rPr>
      <w:sz w:val="20"/>
    </w:rPr>
  </w:style>
  <w:style w:type="character" w:customStyle="1" w:styleId="ListLabel2391">
    <w:name w:val="ListLabel 2391"/>
    <w:rPr>
      <w:sz w:val="20"/>
    </w:rPr>
  </w:style>
  <w:style w:type="character" w:customStyle="1" w:styleId="ListLabel2392">
    <w:name w:val="ListLabel 2392"/>
    <w:rPr>
      <w:sz w:val="20"/>
    </w:rPr>
  </w:style>
  <w:style w:type="character" w:customStyle="1" w:styleId="ListLabel2393">
    <w:name w:val="ListLabel 2393"/>
    <w:rPr>
      <w:sz w:val="20"/>
    </w:rPr>
  </w:style>
  <w:style w:type="character" w:customStyle="1" w:styleId="ListLabel2394">
    <w:name w:val="ListLabel 2394"/>
    <w:rPr>
      <w:sz w:val="20"/>
    </w:rPr>
  </w:style>
  <w:style w:type="character" w:customStyle="1" w:styleId="ListLabel2395">
    <w:name w:val="ListLabel 2395"/>
    <w:rPr>
      <w:sz w:val="20"/>
    </w:rPr>
  </w:style>
  <w:style w:type="character" w:customStyle="1" w:styleId="ListLabel2396">
    <w:name w:val="ListLabel 2396"/>
    <w:rPr>
      <w:sz w:val="20"/>
    </w:rPr>
  </w:style>
  <w:style w:type="character" w:customStyle="1" w:styleId="ListLabel2397">
    <w:name w:val="ListLabel 2397"/>
    <w:rPr>
      <w:sz w:val="20"/>
    </w:rPr>
  </w:style>
  <w:style w:type="character" w:customStyle="1" w:styleId="ListLabel2398">
    <w:name w:val="ListLabel 2398"/>
    <w:rPr>
      <w:sz w:val="20"/>
    </w:rPr>
  </w:style>
  <w:style w:type="character" w:customStyle="1" w:styleId="ListLabel2399">
    <w:name w:val="ListLabel 2399"/>
    <w:rPr>
      <w:sz w:val="20"/>
    </w:rPr>
  </w:style>
  <w:style w:type="character" w:customStyle="1" w:styleId="ListLabel2400">
    <w:name w:val="ListLabel 2400"/>
    <w:rPr>
      <w:sz w:val="20"/>
    </w:rPr>
  </w:style>
  <w:style w:type="character" w:customStyle="1" w:styleId="ListLabel2401">
    <w:name w:val="ListLabel 2401"/>
    <w:rPr>
      <w:sz w:val="20"/>
    </w:rPr>
  </w:style>
  <w:style w:type="character" w:customStyle="1" w:styleId="ListLabel2402">
    <w:name w:val="ListLabel 2402"/>
    <w:rPr>
      <w:sz w:val="20"/>
    </w:rPr>
  </w:style>
  <w:style w:type="character" w:customStyle="1" w:styleId="ListLabel2403">
    <w:name w:val="ListLabel 2403"/>
    <w:rPr>
      <w:sz w:val="20"/>
    </w:rPr>
  </w:style>
  <w:style w:type="character" w:customStyle="1" w:styleId="ListLabel2404">
    <w:name w:val="ListLabel 2404"/>
    <w:rPr>
      <w:sz w:val="20"/>
    </w:rPr>
  </w:style>
  <w:style w:type="character" w:customStyle="1" w:styleId="ListLabel2405">
    <w:name w:val="ListLabel 2405"/>
    <w:rPr>
      <w:sz w:val="20"/>
    </w:rPr>
  </w:style>
  <w:style w:type="character" w:customStyle="1" w:styleId="ListLabel2406">
    <w:name w:val="ListLabel 2406"/>
    <w:rPr>
      <w:sz w:val="20"/>
    </w:rPr>
  </w:style>
  <w:style w:type="character" w:customStyle="1" w:styleId="ListLabel2407">
    <w:name w:val="ListLabel 2407"/>
    <w:rPr>
      <w:sz w:val="20"/>
    </w:rPr>
  </w:style>
  <w:style w:type="character" w:customStyle="1" w:styleId="ListLabel2408">
    <w:name w:val="ListLabel 2408"/>
    <w:rPr>
      <w:sz w:val="20"/>
    </w:rPr>
  </w:style>
  <w:style w:type="character" w:customStyle="1" w:styleId="ListLabel2409">
    <w:name w:val="ListLabel 2409"/>
    <w:rPr>
      <w:sz w:val="20"/>
    </w:rPr>
  </w:style>
  <w:style w:type="character" w:customStyle="1" w:styleId="ListLabel2410">
    <w:name w:val="ListLabel 2410"/>
    <w:rPr>
      <w:sz w:val="20"/>
    </w:rPr>
  </w:style>
  <w:style w:type="character" w:customStyle="1" w:styleId="ListLabel2411">
    <w:name w:val="ListLabel 2411"/>
    <w:rPr>
      <w:sz w:val="20"/>
    </w:rPr>
  </w:style>
  <w:style w:type="character" w:customStyle="1" w:styleId="ListLabel2412">
    <w:name w:val="ListLabel 2412"/>
    <w:rPr>
      <w:sz w:val="20"/>
    </w:rPr>
  </w:style>
  <w:style w:type="character" w:customStyle="1" w:styleId="ListLabel2413">
    <w:name w:val="ListLabel 2413"/>
    <w:rPr>
      <w:sz w:val="20"/>
    </w:rPr>
  </w:style>
  <w:style w:type="character" w:customStyle="1" w:styleId="ListLabel2414">
    <w:name w:val="ListLabel 2414"/>
    <w:rPr>
      <w:sz w:val="20"/>
    </w:rPr>
  </w:style>
  <w:style w:type="character" w:customStyle="1" w:styleId="ListLabel2415">
    <w:name w:val="ListLabel 2415"/>
    <w:rPr>
      <w:sz w:val="20"/>
    </w:rPr>
  </w:style>
  <w:style w:type="character" w:customStyle="1" w:styleId="ListLabel2416">
    <w:name w:val="ListLabel 2416"/>
    <w:rPr>
      <w:sz w:val="20"/>
    </w:rPr>
  </w:style>
  <w:style w:type="character" w:customStyle="1" w:styleId="ListLabel2417">
    <w:name w:val="ListLabel 2417"/>
    <w:rPr>
      <w:sz w:val="20"/>
    </w:rPr>
  </w:style>
  <w:style w:type="character" w:customStyle="1" w:styleId="ListLabel2418">
    <w:name w:val="ListLabel 2418"/>
    <w:rPr>
      <w:sz w:val="20"/>
    </w:rPr>
  </w:style>
  <w:style w:type="character" w:customStyle="1" w:styleId="ListLabel2419">
    <w:name w:val="ListLabel 2419"/>
    <w:rPr>
      <w:sz w:val="20"/>
    </w:rPr>
  </w:style>
  <w:style w:type="character" w:customStyle="1" w:styleId="ListLabel2420">
    <w:name w:val="ListLabel 2420"/>
    <w:rPr>
      <w:sz w:val="20"/>
    </w:rPr>
  </w:style>
  <w:style w:type="character" w:customStyle="1" w:styleId="ListLabel2421">
    <w:name w:val="ListLabel 2421"/>
    <w:rPr>
      <w:sz w:val="20"/>
    </w:rPr>
  </w:style>
  <w:style w:type="character" w:customStyle="1" w:styleId="ListLabel2422">
    <w:name w:val="ListLabel 2422"/>
    <w:rPr>
      <w:sz w:val="20"/>
    </w:rPr>
  </w:style>
  <w:style w:type="character" w:customStyle="1" w:styleId="ListLabel2423">
    <w:name w:val="ListLabel 2423"/>
    <w:rPr>
      <w:sz w:val="20"/>
    </w:rPr>
  </w:style>
  <w:style w:type="character" w:customStyle="1" w:styleId="ListLabel2424">
    <w:name w:val="ListLabel 2424"/>
    <w:rPr>
      <w:sz w:val="20"/>
    </w:rPr>
  </w:style>
  <w:style w:type="character" w:customStyle="1" w:styleId="ListLabel2425">
    <w:name w:val="ListLabel 2425"/>
    <w:rPr>
      <w:sz w:val="20"/>
    </w:rPr>
  </w:style>
  <w:style w:type="character" w:customStyle="1" w:styleId="ListLabel2426">
    <w:name w:val="ListLabel 2426"/>
    <w:rPr>
      <w:sz w:val="20"/>
    </w:rPr>
  </w:style>
  <w:style w:type="character" w:customStyle="1" w:styleId="ListLabel2427">
    <w:name w:val="ListLabel 2427"/>
    <w:rPr>
      <w:sz w:val="20"/>
    </w:rPr>
  </w:style>
  <w:style w:type="character" w:customStyle="1" w:styleId="ListLabel2428">
    <w:name w:val="ListLabel 2428"/>
    <w:rPr>
      <w:sz w:val="20"/>
    </w:rPr>
  </w:style>
  <w:style w:type="character" w:customStyle="1" w:styleId="ListLabel2429">
    <w:name w:val="ListLabel 2429"/>
    <w:rPr>
      <w:sz w:val="20"/>
    </w:rPr>
  </w:style>
  <w:style w:type="character" w:customStyle="1" w:styleId="ListLabel2430">
    <w:name w:val="ListLabel 2430"/>
    <w:rPr>
      <w:sz w:val="20"/>
    </w:rPr>
  </w:style>
  <w:style w:type="character" w:customStyle="1" w:styleId="ListLabel2431">
    <w:name w:val="ListLabel 2431"/>
    <w:rPr>
      <w:sz w:val="20"/>
    </w:rPr>
  </w:style>
  <w:style w:type="character" w:customStyle="1" w:styleId="ListLabel2432">
    <w:name w:val="ListLabel 2432"/>
    <w:rPr>
      <w:sz w:val="20"/>
    </w:rPr>
  </w:style>
  <w:style w:type="character" w:customStyle="1" w:styleId="ListLabel2433">
    <w:name w:val="ListLabel 2433"/>
    <w:rPr>
      <w:sz w:val="20"/>
    </w:rPr>
  </w:style>
  <w:style w:type="character" w:customStyle="1" w:styleId="ListLabel2434">
    <w:name w:val="ListLabel 2434"/>
    <w:rPr>
      <w:sz w:val="20"/>
    </w:rPr>
  </w:style>
  <w:style w:type="character" w:customStyle="1" w:styleId="ListLabel2435">
    <w:name w:val="ListLabel 2435"/>
    <w:rPr>
      <w:sz w:val="20"/>
    </w:rPr>
  </w:style>
  <w:style w:type="character" w:customStyle="1" w:styleId="ListLabel2436">
    <w:name w:val="ListLabel 2436"/>
    <w:rPr>
      <w:sz w:val="20"/>
    </w:rPr>
  </w:style>
  <w:style w:type="character" w:customStyle="1" w:styleId="ListLabel2437">
    <w:name w:val="ListLabel 2437"/>
    <w:rPr>
      <w:sz w:val="20"/>
    </w:rPr>
  </w:style>
  <w:style w:type="character" w:customStyle="1" w:styleId="ListLabel2438">
    <w:name w:val="ListLabel 2438"/>
    <w:rPr>
      <w:sz w:val="20"/>
    </w:rPr>
  </w:style>
  <w:style w:type="character" w:customStyle="1" w:styleId="ListLabel2439">
    <w:name w:val="ListLabel 2439"/>
    <w:rPr>
      <w:sz w:val="20"/>
    </w:rPr>
  </w:style>
  <w:style w:type="character" w:customStyle="1" w:styleId="ListLabel2440">
    <w:name w:val="ListLabel 2440"/>
    <w:rPr>
      <w:sz w:val="20"/>
    </w:rPr>
  </w:style>
  <w:style w:type="character" w:customStyle="1" w:styleId="ListLabel2441">
    <w:name w:val="ListLabel 2441"/>
    <w:rPr>
      <w:sz w:val="20"/>
    </w:rPr>
  </w:style>
  <w:style w:type="character" w:customStyle="1" w:styleId="ListLabel2442">
    <w:name w:val="ListLabel 2442"/>
    <w:rPr>
      <w:sz w:val="20"/>
    </w:rPr>
  </w:style>
  <w:style w:type="character" w:customStyle="1" w:styleId="ListLabel2443">
    <w:name w:val="ListLabel 2443"/>
    <w:rPr>
      <w:sz w:val="20"/>
    </w:rPr>
  </w:style>
  <w:style w:type="character" w:customStyle="1" w:styleId="ListLabel2444">
    <w:name w:val="ListLabel 2444"/>
    <w:rPr>
      <w:sz w:val="20"/>
    </w:rPr>
  </w:style>
  <w:style w:type="character" w:customStyle="1" w:styleId="ListLabel2445">
    <w:name w:val="ListLabel 2445"/>
    <w:rPr>
      <w:sz w:val="20"/>
    </w:rPr>
  </w:style>
  <w:style w:type="character" w:customStyle="1" w:styleId="ListLabel2446">
    <w:name w:val="ListLabel 2446"/>
    <w:rPr>
      <w:sz w:val="20"/>
    </w:rPr>
  </w:style>
  <w:style w:type="character" w:customStyle="1" w:styleId="ListLabel2447">
    <w:name w:val="ListLabel 2447"/>
    <w:rPr>
      <w:sz w:val="20"/>
    </w:rPr>
  </w:style>
  <w:style w:type="character" w:customStyle="1" w:styleId="ListLabel2448">
    <w:name w:val="ListLabel 2448"/>
    <w:rPr>
      <w:sz w:val="20"/>
    </w:rPr>
  </w:style>
  <w:style w:type="character" w:customStyle="1" w:styleId="ListLabel2449">
    <w:name w:val="ListLabel 2449"/>
    <w:rPr>
      <w:sz w:val="20"/>
    </w:rPr>
  </w:style>
  <w:style w:type="character" w:customStyle="1" w:styleId="ListLabel2450">
    <w:name w:val="ListLabel 2450"/>
    <w:rPr>
      <w:sz w:val="20"/>
    </w:rPr>
  </w:style>
  <w:style w:type="character" w:customStyle="1" w:styleId="ListLabel2451">
    <w:name w:val="ListLabel 2451"/>
    <w:rPr>
      <w:sz w:val="20"/>
    </w:rPr>
  </w:style>
  <w:style w:type="character" w:customStyle="1" w:styleId="ListLabel2452">
    <w:name w:val="ListLabel 2452"/>
    <w:rPr>
      <w:sz w:val="20"/>
    </w:rPr>
  </w:style>
  <w:style w:type="character" w:customStyle="1" w:styleId="ListLabel2453">
    <w:name w:val="ListLabel 2453"/>
    <w:rPr>
      <w:sz w:val="20"/>
    </w:rPr>
  </w:style>
  <w:style w:type="character" w:customStyle="1" w:styleId="ListLabel2454">
    <w:name w:val="ListLabel 2454"/>
    <w:rPr>
      <w:sz w:val="20"/>
    </w:rPr>
  </w:style>
  <w:style w:type="character" w:customStyle="1" w:styleId="ListLabel2455">
    <w:name w:val="ListLabel 2455"/>
    <w:rPr>
      <w:sz w:val="20"/>
    </w:rPr>
  </w:style>
  <w:style w:type="character" w:customStyle="1" w:styleId="ListLabel2456">
    <w:name w:val="ListLabel 2456"/>
    <w:rPr>
      <w:sz w:val="20"/>
    </w:rPr>
  </w:style>
  <w:style w:type="character" w:customStyle="1" w:styleId="ListLabel2457">
    <w:name w:val="ListLabel 2457"/>
    <w:rPr>
      <w:sz w:val="20"/>
    </w:rPr>
  </w:style>
  <w:style w:type="character" w:customStyle="1" w:styleId="ListLabel2458">
    <w:name w:val="ListLabel 2458"/>
    <w:rPr>
      <w:sz w:val="20"/>
    </w:rPr>
  </w:style>
  <w:style w:type="character" w:customStyle="1" w:styleId="ListLabel2459">
    <w:name w:val="ListLabel 2459"/>
    <w:rPr>
      <w:sz w:val="20"/>
    </w:rPr>
  </w:style>
  <w:style w:type="character" w:customStyle="1" w:styleId="ListLabel2460">
    <w:name w:val="ListLabel 2460"/>
    <w:rPr>
      <w:sz w:val="20"/>
    </w:rPr>
  </w:style>
  <w:style w:type="character" w:customStyle="1" w:styleId="ListLabel2461">
    <w:name w:val="ListLabel 2461"/>
    <w:rPr>
      <w:sz w:val="20"/>
    </w:rPr>
  </w:style>
  <w:style w:type="character" w:customStyle="1" w:styleId="ListLabel2462">
    <w:name w:val="ListLabel 2462"/>
    <w:rPr>
      <w:sz w:val="20"/>
    </w:rPr>
  </w:style>
  <w:style w:type="character" w:customStyle="1" w:styleId="ListLabel2463">
    <w:name w:val="ListLabel 2463"/>
    <w:rPr>
      <w:sz w:val="20"/>
    </w:rPr>
  </w:style>
  <w:style w:type="character" w:customStyle="1" w:styleId="ListLabel2464">
    <w:name w:val="ListLabel 2464"/>
    <w:rPr>
      <w:sz w:val="20"/>
    </w:rPr>
  </w:style>
  <w:style w:type="character" w:customStyle="1" w:styleId="ListLabel2465">
    <w:name w:val="ListLabel 2465"/>
    <w:rPr>
      <w:sz w:val="20"/>
    </w:rPr>
  </w:style>
  <w:style w:type="character" w:customStyle="1" w:styleId="ListLabel2466">
    <w:name w:val="ListLabel 2466"/>
    <w:rPr>
      <w:sz w:val="20"/>
    </w:rPr>
  </w:style>
  <w:style w:type="character" w:customStyle="1" w:styleId="ListLabel2467">
    <w:name w:val="ListLabel 2467"/>
    <w:rPr>
      <w:sz w:val="20"/>
    </w:rPr>
  </w:style>
  <w:style w:type="character" w:customStyle="1" w:styleId="ListLabel2468">
    <w:name w:val="ListLabel 2468"/>
    <w:rPr>
      <w:sz w:val="20"/>
    </w:rPr>
  </w:style>
  <w:style w:type="character" w:customStyle="1" w:styleId="ListLabel2469">
    <w:name w:val="ListLabel 2469"/>
    <w:rPr>
      <w:sz w:val="20"/>
    </w:rPr>
  </w:style>
  <w:style w:type="character" w:customStyle="1" w:styleId="ListLabel2470">
    <w:name w:val="ListLabel 2470"/>
    <w:rPr>
      <w:sz w:val="20"/>
    </w:rPr>
  </w:style>
  <w:style w:type="character" w:customStyle="1" w:styleId="ListLabel2471">
    <w:name w:val="ListLabel 2471"/>
    <w:rPr>
      <w:sz w:val="20"/>
    </w:rPr>
  </w:style>
  <w:style w:type="character" w:customStyle="1" w:styleId="ListLabel2472">
    <w:name w:val="ListLabel 2472"/>
    <w:rPr>
      <w:sz w:val="20"/>
    </w:rPr>
  </w:style>
  <w:style w:type="character" w:customStyle="1" w:styleId="ListLabel2473">
    <w:name w:val="ListLabel 2473"/>
    <w:rPr>
      <w:sz w:val="20"/>
    </w:rPr>
  </w:style>
  <w:style w:type="character" w:customStyle="1" w:styleId="ListLabel2474">
    <w:name w:val="ListLabel 2474"/>
    <w:rPr>
      <w:sz w:val="20"/>
    </w:rPr>
  </w:style>
  <w:style w:type="character" w:customStyle="1" w:styleId="ListLabel2475">
    <w:name w:val="ListLabel 2475"/>
    <w:rPr>
      <w:sz w:val="20"/>
    </w:rPr>
  </w:style>
  <w:style w:type="character" w:customStyle="1" w:styleId="ListLabel2476">
    <w:name w:val="ListLabel 2476"/>
    <w:rPr>
      <w:sz w:val="20"/>
    </w:rPr>
  </w:style>
  <w:style w:type="character" w:customStyle="1" w:styleId="ListLabel2477">
    <w:name w:val="ListLabel 2477"/>
    <w:rPr>
      <w:sz w:val="20"/>
    </w:rPr>
  </w:style>
  <w:style w:type="character" w:customStyle="1" w:styleId="ListLabel2478">
    <w:name w:val="ListLabel 2478"/>
    <w:rPr>
      <w:rFonts w:ascii="Garamond" w:eastAsia="細明體" w:hAnsi="Garamond" w:cs="Garamond"/>
      <w:sz w:val="22"/>
    </w:rPr>
  </w:style>
  <w:style w:type="character" w:customStyle="1" w:styleId="ListLabel2479">
    <w:name w:val="ListLabel 2479"/>
    <w:rPr>
      <w:sz w:val="20"/>
    </w:rPr>
  </w:style>
  <w:style w:type="character" w:customStyle="1" w:styleId="ListLabel2480">
    <w:name w:val="ListLabel 2480"/>
    <w:rPr>
      <w:sz w:val="20"/>
    </w:rPr>
  </w:style>
  <w:style w:type="character" w:customStyle="1" w:styleId="ListLabel2481">
    <w:name w:val="ListLabel 2481"/>
    <w:rPr>
      <w:sz w:val="20"/>
    </w:rPr>
  </w:style>
  <w:style w:type="character" w:customStyle="1" w:styleId="ListLabel2482">
    <w:name w:val="ListLabel 2482"/>
    <w:rPr>
      <w:sz w:val="20"/>
    </w:rPr>
  </w:style>
  <w:style w:type="character" w:customStyle="1" w:styleId="ListLabel2483">
    <w:name w:val="ListLabel 2483"/>
    <w:rPr>
      <w:sz w:val="20"/>
    </w:rPr>
  </w:style>
  <w:style w:type="character" w:customStyle="1" w:styleId="ListLabel2484">
    <w:name w:val="ListLabel 2484"/>
    <w:rPr>
      <w:sz w:val="20"/>
    </w:rPr>
  </w:style>
  <w:style w:type="character" w:customStyle="1" w:styleId="ListLabel2485">
    <w:name w:val="ListLabel 2485"/>
    <w:rPr>
      <w:sz w:val="20"/>
    </w:rPr>
  </w:style>
  <w:style w:type="character" w:customStyle="1" w:styleId="ListLabel2486">
    <w:name w:val="ListLabel 2486"/>
    <w:rPr>
      <w:sz w:val="20"/>
    </w:rPr>
  </w:style>
  <w:style w:type="character" w:customStyle="1" w:styleId="ListLabel2487">
    <w:name w:val="ListLabel 2487"/>
    <w:rPr>
      <w:sz w:val="20"/>
    </w:rPr>
  </w:style>
  <w:style w:type="character" w:customStyle="1" w:styleId="ListLabel2488">
    <w:name w:val="ListLabel 2488"/>
    <w:rPr>
      <w:sz w:val="20"/>
    </w:rPr>
  </w:style>
  <w:style w:type="character" w:customStyle="1" w:styleId="ListLabel2489">
    <w:name w:val="ListLabel 2489"/>
    <w:rPr>
      <w:sz w:val="20"/>
    </w:rPr>
  </w:style>
  <w:style w:type="character" w:customStyle="1" w:styleId="ListLabel2490">
    <w:name w:val="ListLabel 2490"/>
    <w:rPr>
      <w:sz w:val="20"/>
    </w:rPr>
  </w:style>
  <w:style w:type="character" w:customStyle="1" w:styleId="ListLabel2491">
    <w:name w:val="ListLabel 2491"/>
    <w:rPr>
      <w:sz w:val="20"/>
    </w:rPr>
  </w:style>
  <w:style w:type="character" w:customStyle="1" w:styleId="ListLabel2492">
    <w:name w:val="ListLabel 2492"/>
    <w:rPr>
      <w:sz w:val="20"/>
    </w:rPr>
  </w:style>
  <w:style w:type="character" w:customStyle="1" w:styleId="ListLabel2493">
    <w:name w:val="ListLabel 2493"/>
    <w:rPr>
      <w:sz w:val="20"/>
    </w:rPr>
  </w:style>
  <w:style w:type="character" w:customStyle="1" w:styleId="ListLabel2494">
    <w:name w:val="ListLabel 2494"/>
    <w:rPr>
      <w:sz w:val="20"/>
    </w:rPr>
  </w:style>
  <w:style w:type="character" w:customStyle="1" w:styleId="ListLabel2495">
    <w:name w:val="ListLabel 2495"/>
    <w:rPr>
      <w:sz w:val="20"/>
    </w:rPr>
  </w:style>
  <w:style w:type="character" w:customStyle="1" w:styleId="ListLabel2496">
    <w:name w:val="ListLabel 2496"/>
    <w:rPr>
      <w:sz w:val="20"/>
    </w:rPr>
  </w:style>
  <w:style w:type="character" w:customStyle="1" w:styleId="ListLabel2497">
    <w:name w:val="ListLabel 2497"/>
    <w:rPr>
      <w:sz w:val="20"/>
    </w:rPr>
  </w:style>
  <w:style w:type="character" w:customStyle="1" w:styleId="ListLabel2498">
    <w:name w:val="ListLabel 2498"/>
    <w:rPr>
      <w:sz w:val="20"/>
    </w:rPr>
  </w:style>
  <w:style w:type="character" w:customStyle="1" w:styleId="ListLabel2499">
    <w:name w:val="ListLabel 2499"/>
    <w:rPr>
      <w:sz w:val="20"/>
    </w:rPr>
  </w:style>
  <w:style w:type="character" w:customStyle="1" w:styleId="ListLabel2500">
    <w:name w:val="ListLabel 2500"/>
    <w:rPr>
      <w:sz w:val="20"/>
    </w:rPr>
  </w:style>
  <w:style w:type="character" w:customStyle="1" w:styleId="ListLabel2501">
    <w:name w:val="ListLabel 2501"/>
    <w:rPr>
      <w:sz w:val="20"/>
    </w:rPr>
  </w:style>
  <w:style w:type="character" w:customStyle="1" w:styleId="ListLabel2502">
    <w:name w:val="ListLabel 2502"/>
    <w:rPr>
      <w:sz w:val="20"/>
    </w:rPr>
  </w:style>
  <w:style w:type="character" w:customStyle="1" w:styleId="ListLabel2503">
    <w:name w:val="ListLabel 2503"/>
    <w:rPr>
      <w:sz w:val="20"/>
    </w:rPr>
  </w:style>
  <w:style w:type="character" w:customStyle="1" w:styleId="ListLabel2504">
    <w:name w:val="ListLabel 2504"/>
    <w:rPr>
      <w:sz w:val="20"/>
    </w:rPr>
  </w:style>
  <w:style w:type="character" w:customStyle="1" w:styleId="ListLabel2505">
    <w:name w:val="ListLabel 2505"/>
    <w:rPr>
      <w:sz w:val="20"/>
    </w:rPr>
  </w:style>
  <w:style w:type="character" w:customStyle="1" w:styleId="ListLabel2506">
    <w:name w:val="ListLabel 2506"/>
    <w:rPr>
      <w:sz w:val="20"/>
    </w:rPr>
  </w:style>
  <w:style w:type="character" w:customStyle="1" w:styleId="ListLabel2507">
    <w:name w:val="ListLabel 2507"/>
    <w:rPr>
      <w:sz w:val="20"/>
    </w:rPr>
  </w:style>
  <w:style w:type="character" w:customStyle="1" w:styleId="ListLabel2508">
    <w:name w:val="ListLabel 2508"/>
    <w:rPr>
      <w:sz w:val="20"/>
    </w:rPr>
  </w:style>
  <w:style w:type="character" w:customStyle="1" w:styleId="ListLabel2509">
    <w:name w:val="ListLabel 2509"/>
    <w:rPr>
      <w:sz w:val="20"/>
    </w:rPr>
  </w:style>
  <w:style w:type="character" w:customStyle="1" w:styleId="ListLabel2510">
    <w:name w:val="ListLabel 2510"/>
    <w:rPr>
      <w:sz w:val="20"/>
    </w:rPr>
  </w:style>
  <w:style w:type="character" w:customStyle="1" w:styleId="ListLabel2511">
    <w:name w:val="ListLabel 2511"/>
    <w:rPr>
      <w:sz w:val="20"/>
    </w:rPr>
  </w:style>
  <w:style w:type="character" w:customStyle="1" w:styleId="ListLabel2512">
    <w:name w:val="ListLabel 2512"/>
    <w:rPr>
      <w:sz w:val="20"/>
    </w:rPr>
  </w:style>
  <w:style w:type="character" w:customStyle="1" w:styleId="ListLabel2513">
    <w:name w:val="ListLabel 2513"/>
    <w:rPr>
      <w:sz w:val="20"/>
    </w:rPr>
  </w:style>
  <w:style w:type="character" w:customStyle="1" w:styleId="ListLabel2514">
    <w:name w:val="ListLabel 2514"/>
    <w:rPr>
      <w:sz w:val="20"/>
    </w:rPr>
  </w:style>
  <w:style w:type="character" w:customStyle="1" w:styleId="ListLabel2515">
    <w:name w:val="ListLabel 2515"/>
    <w:rPr>
      <w:sz w:val="20"/>
    </w:rPr>
  </w:style>
  <w:style w:type="character" w:customStyle="1" w:styleId="ListLabel2516">
    <w:name w:val="ListLabel 2516"/>
    <w:rPr>
      <w:sz w:val="20"/>
    </w:rPr>
  </w:style>
  <w:style w:type="character" w:customStyle="1" w:styleId="ListLabel2517">
    <w:name w:val="ListLabel 2517"/>
    <w:rPr>
      <w:sz w:val="20"/>
    </w:rPr>
  </w:style>
  <w:style w:type="character" w:customStyle="1" w:styleId="ListLabel2518">
    <w:name w:val="ListLabel 2518"/>
    <w:rPr>
      <w:sz w:val="20"/>
    </w:rPr>
  </w:style>
  <w:style w:type="character" w:customStyle="1" w:styleId="ListLabel2519">
    <w:name w:val="ListLabel 2519"/>
    <w:rPr>
      <w:sz w:val="20"/>
    </w:rPr>
  </w:style>
  <w:style w:type="character" w:customStyle="1" w:styleId="ListLabel2520">
    <w:name w:val="ListLabel 2520"/>
    <w:rPr>
      <w:sz w:val="20"/>
    </w:rPr>
  </w:style>
  <w:style w:type="character" w:customStyle="1" w:styleId="ListLabel2521">
    <w:name w:val="ListLabel 2521"/>
    <w:rPr>
      <w:sz w:val="20"/>
    </w:rPr>
  </w:style>
  <w:style w:type="character" w:customStyle="1" w:styleId="ListLabel2522">
    <w:name w:val="ListLabel 2522"/>
    <w:rPr>
      <w:sz w:val="20"/>
    </w:rPr>
  </w:style>
  <w:style w:type="character" w:customStyle="1" w:styleId="ListLabel2523">
    <w:name w:val="ListLabel 2523"/>
    <w:rPr>
      <w:sz w:val="20"/>
    </w:rPr>
  </w:style>
  <w:style w:type="character" w:customStyle="1" w:styleId="ListLabel2524">
    <w:name w:val="ListLabel 2524"/>
    <w:rPr>
      <w:sz w:val="20"/>
    </w:rPr>
  </w:style>
  <w:style w:type="character" w:customStyle="1" w:styleId="ListLabel2525">
    <w:name w:val="ListLabel 2525"/>
    <w:rPr>
      <w:sz w:val="20"/>
    </w:rPr>
  </w:style>
  <w:style w:type="character" w:customStyle="1" w:styleId="ListLabel2526">
    <w:name w:val="ListLabel 2526"/>
    <w:rPr>
      <w:sz w:val="20"/>
    </w:rPr>
  </w:style>
  <w:style w:type="character" w:customStyle="1" w:styleId="ListLabel2527">
    <w:name w:val="ListLabel 2527"/>
    <w:rPr>
      <w:sz w:val="20"/>
    </w:rPr>
  </w:style>
  <w:style w:type="character" w:customStyle="1" w:styleId="ListLabel2528">
    <w:name w:val="ListLabel 2528"/>
    <w:rPr>
      <w:sz w:val="20"/>
    </w:rPr>
  </w:style>
  <w:style w:type="character" w:customStyle="1" w:styleId="ListLabel2529">
    <w:name w:val="ListLabel 2529"/>
    <w:rPr>
      <w:sz w:val="20"/>
    </w:rPr>
  </w:style>
  <w:style w:type="character" w:customStyle="1" w:styleId="ListLabel2530">
    <w:name w:val="ListLabel 2530"/>
    <w:rPr>
      <w:sz w:val="20"/>
    </w:rPr>
  </w:style>
  <w:style w:type="character" w:customStyle="1" w:styleId="ListLabel2531">
    <w:name w:val="ListLabel 2531"/>
    <w:rPr>
      <w:sz w:val="20"/>
    </w:rPr>
  </w:style>
  <w:style w:type="character" w:customStyle="1" w:styleId="ListLabel2532">
    <w:name w:val="ListLabel 2532"/>
    <w:rPr>
      <w:sz w:val="20"/>
    </w:rPr>
  </w:style>
  <w:style w:type="character" w:customStyle="1" w:styleId="ListLabel2533">
    <w:name w:val="ListLabel 2533"/>
    <w:rPr>
      <w:sz w:val="20"/>
    </w:rPr>
  </w:style>
  <w:style w:type="character" w:customStyle="1" w:styleId="ListLabel2534">
    <w:name w:val="ListLabel 2534"/>
    <w:rPr>
      <w:sz w:val="20"/>
    </w:rPr>
  </w:style>
  <w:style w:type="character" w:customStyle="1" w:styleId="ListLabel2535">
    <w:name w:val="ListLabel 2535"/>
    <w:rPr>
      <w:sz w:val="20"/>
    </w:rPr>
  </w:style>
  <w:style w:type="character" w:customStyle="1" w:styleId="ListLabel2536">
    <w:name w:val="ListLabel 2536"/>
    <w:rPr>
      <w:sz w:val="20"/>
    </w:rPr>
  </w:style>
  <w:style w:type="character" w:customStyle="1" w:styleId="ListLabel2537">
    <w:name w:val="ListLabel 2537"/>
    <w:rPr>
      <w:sz w:val="20"/>
    </w:rPr>
  </w:style>
  <w:style w:type="character" w:customStyle="1" w:styleId="ListLabel2538">
    <w:name w:val="ListLabel 2538"/>
    <w:rPr>
      <w:sz w:val="20"/>
    </w:rPr>
  </w:style>
  <w:style w:type="character" w:customStyle="1" w:styleId="ListLabel2539">
    <w:name w:val="ListLabel 2539"/>
    <w:rPr>
      <w:sz w:val="20"/>
    </w:rPr>
  </w:style>
  <w:style w:type="character" w:customStyle="1" w:styleId="ListLabel2540">
    <w:name w:val="ListLabel 2540"/>
    <w:rPr>
      <w:sz w:val="20"/>
    </w:rPr>
  </w:style>
  <w:style w:type="character" w:customStyle="1" w:styleId="ListLabel2541">
    <w:name w:val="ListLabel 2541"/>
    <w:rPr>
      <w:sz w:val="20"/>
    </w:rPr>
  </w:style>
  <w:style w:type="character" w:customStyle="1" w:styleId="ListLabel2542">
    <w:name w:val="ListLabel 2542"/>
    <w:rPr>
      <w:sz w:val="20"/>
    </w:rPr>
  </w:style>
  <w:style w:type="character" w:customStyle="1" w:styleId="ListLabel2543">
    <w:name w:val="ListLabel 2543"/>
    <w:rPr>
      <w:sz w:val="20"/>
    </w:rPr>
  </w:style>
  <w:style w:type="character" w:customStyle="1" w:styleId="ListLabel2544">
    <w:name w:val="ListLabel 2544"/>
    <w:rPr>
      <w:sz w:val="20"/>
    </w:rPr>
  </w:style>
  <w:style w:type="character" w:customStyle="1" w:styleId="ListLabel2545">
    <w:name w:val="ListLabel 2545"/>
    <w:rPr>
      <w:sz w:val="20"/>
    </w:rPr>
  </w:style>
  <w:style w:type="character" w:customStyle="1" w:styleId="ListLabel2546">
    <w:name w:val="ListLabel 2546"/>
    <w:rPr>
      <w:sz w:val="20"/>
    </w:rPr>
  </w:style>
  <w:style w:type="character" w:customStyle="1" w:styleId="ListLabel2547">
    <w:name w:val="ListLabel 2547"/>
    <w:rPr>
      <w:sz w:val="20"/>
    </w:rPr>
  </w:style>
  <w:style w:type="character" w:customStyle="1" w:styleId="ListLabel2548">
    <w:name w:val="ListLabel 2548"/>
    <w:rPr>
      <w:sz w:val="20"/>
    </w:rPr>
  </w:style>
  <w:style w:type="character" w:customStyle="1" w:styleId="ListLabel2549">
    <w:name w:val="ListLabel 2549"/>
    <w:rPr>
      <w:sz w:val="20"/>
    </w:rPr>
  </w:style>
  <w:style w:type="character" w:customStyle="1" w:styleId="ListLabel2550">
    <w:name w:val="ListLabel 2550"/>
    <w:rPr>
      <w:sz w:val="20"/>
    </w:rPr>
  </w:style>
  <w:style w:type="character" w:customStyle="1" w:styleId="ListLabel2551">
    <w:name w:val="ListLabel 2551"/>
    <w:rPr>
      <w:sz w:val="20"/>
    </w:rPr>
  </w:style>
  <w:style w:type="character" w:customStyle="1" w:styleId="ListLabel2552">
    <w:name w:val="ListLabel 2552"/>
    <w:rPr>
      <w:sz w:val="20"/>
    </w:rPr>
  </w:style>
  <w:style w:type="character" w:customStyle="1" w:styleId="ListLabel2553">
    <w:name w:val="ListLabel 2553"/>
    <w:rPr>
      <w:sz w:val="20"/>
    </w:rPr>
  </w:style>
  <w:style w:type="character" w:customStyle="1" w:styleId="ListLabel2554">
    <w:name w:val="ListLabel 2554"/>
    <w:rPr>
      <w:sz w:val="20"/>
    </w:rPr>
  </w:style>
  <w:style w:type="character" w:customStyle="1" w:styleId="ListLabel2555">
    <w:name w:val="ListLabel 2555"/>
    <w:rPr>
      <w:sz w:val="20"/>
    </w:rPr>
  </w:style>
  <w:style w:type="character" w:customStyle="1" w:styleId="ListLabel2556">
    <w:name w:val="ListLabel 2556"/>
    <w:rPr>
      <w:sz w:val="20"/>
    </w:rPr>
  </w:style>
  <w:style w:type="character" w:customStyle="1" w:styleId="ListLabel2557">
    <w:name w:val="ListLabel 2557"/>
    <w:rPr>
      <w:sz w:val="20"/>
    </w:rPr>
  </w:style>
  <w:style w:type="character" w:customStyle="1" w:styleId="ListLabel2558">
    <w:name w:val="ListLabel 2558"/>
    <w:rPr>
      <w:sz w:val="20"/>
    </w:rPr>
  </w:style>
  <w:style w:type="character" w:customStyle="1" w:styleId="ListLabel2559">
    <w:name w:val="ListLabel 2559"/>
    <w:rPr>
      <w:sz w:val="20"/>
    </w:rPr>
  </w:style>
  <w:style w:type="character" w:customStyle="1" w:styleId="ListLabel2560">
    <w:name w:val="ListLabel 2560"/>
    <w:rPr>
      <w:sz w:val="20"/>
    </w:rPr>
  </w:style>
  <w:style w:type="character" w:customStyle="1" w:styleId="ListLabel2561">
    <w:name w:val="ListLabel 2561"/>
    <w:rPr>
      <w:sz w:val="20"/>
    </w:rPr>
  </w:style>
  <w:style w:type="character" w:customStyle="1" w:styleId="ListLabel2562">
    <w:name w:val="ListLabel 2562"/>
    <w:rPr>
      <w:sz w:val="20"/>
    </w:rPr>
  </w:style>
  <w:style w:type="character" w:customStyle="1" w:styleId="ListLabel2563">
    <w:name w:val="ListLabel 2563"/>
    <w:rPr>
      <w:sz w:val="20"/>
    </w:rPr>
  </w:style>
  <w:style w:type="character" w:customStyle="1" w:styleId="ListLabel2564">
    <w:name w:val="ListLabel 2564"/>
    <w:rPr>
      <w:sz w:val="20"/>
    </w:rPr>
  </w:style>
  <w:style w:type="character" w:customStyle="1" w:styleId="ListLabel2565">
    <w:name w:val="ListLabel 2565"/>
    <w:rPr>
      <w:sz w:val="20"/>
    </w:rPr>
  </w:style>
  <w:style w:type="character" w:customStyle="1" w:styleId="ListLabel2566">
    <w:name w:val="ListLabel 2566"/>
    <w:rPr>
      <w:sz w:val="20"/>
    </w:rPr>
  </w:style>
  <w:style w:type="character" w:customStyle="1" w:styleId="ListLabel2567">
    <w:name w:val="ListLabel 2567"/>
    <w:rPr>
      <w:sz w:val="20"/>
    </w:rPr>
  </w:style>
  <w:style w:type="character" w:customStyle="1" w:styleId="ListLabel2568">
    <w:name w:val="ListLabel 2568"/>
    <w:rPr>
      <w:sz w:val="20"/>
    </w:rPr>
  </w:style>
  <w:style w:type="character" w:customStyle="1" w:styleId="ListLabel2569">
    <w:name w:val="ListLabel 2569"/>
    <w:rPr>
      <w:sz w:val="20"/>
    </w:rPr>
  </w:style>
  <w:style w:type="character" w:customStyle="1" w:styleId="ListLabel2570">
    <w:name w:val="ListLabel 2570"/>
    <w:rPr>
      <w:sz w:val="20"/>
    </w:rPr>
  </w:style>
  <w:style w:type="character" w:customStyle="1" w:styleId="ListLabel2571">
    <w:name w:val="ListLabel 2571"/>
    <w:rPr>
      <w:sz w:val="20"/>
    </w:rPr>
  </w:style>
  <w:style w:type="character" w:customStyle="1" w:styleId="ListLabel2572">
    <w:name w:val="ListLabel 2572"/>
    <w:rPr>
      <w:sz w:val="20"/>
    </w:rPr>
  </w:style>
  <w:style w:type="character" w:customStyle="1" w:styleId="ListLabel2573">
    <w:name w:val="ListLabel 2573"/>
    <w:rPr>
      <w:sz w:val="20"/>
    </w:rPr>
  </w:style>
  <w:style w:type="character" w:customStyle="1" w:styleId="ListLabel2574">
    <w:name w:val="ListLabel 2574"/>
    <w:rPr>
      <w:sz w:val="20"/>
    </w:rPr>
  </w:style>
  <w:style w:type="character" w:customStyle="1" w:styleId="ListLabel2575">
    <w:name w:val="ListLabel 2575"/>
    <w:rPr>
      <w:sz w:val="20"/>
    </w:rPr>
  </w:style>
  <w:style w:type="character" w:customStyle="1" w:styleId="ListLabel2576">
    <w:name w:val="ListLabel 2576"/>
    <w:rPr>
      <w:sz w:val="20"/>
    </w:rPr>
  </w:style>
  <w:style w:type="character" w:customStyle="1" w:styleId="ListLabel2577">
    <w:name w:val="ListLabel 2577"/>
    <w:rPr>
      <w:sz w:val="20"/>
    </w:rPr>
  </w:style>
  <w:style w:type="character" w:customStyle="1" w:styleId="ListLabel2578">
    <w:name w:val="ListLabel 2578"/>
    <w:rPr>
      <w:sz w:val="20"/>
    </w:rPr>
  </w:style>
  <w:style w:type="character" w:customStyle="1" w:styleId="ListLabel2579">
    <w:name w:val="ListLabel 2579"/>
    <w:rPr>
      <w:sz w:val="20"/>
    </w:rPr>
  </w:style>
  <w:style w:type="character" w:customStyle="1" w:styleId="ListLabel2580">
    <w:name w:val="ListLabel 2580"/>
    <w:rPr>
      <w:sz w:val="20"/>
    </w:rPr>
  </w:style>
  <w:style w:type="character" w:customStyle="1" w:styleId="ListLabel2581">
    <w:name w:val="ListLabel 2581"/>
    <w:rPr>
      <w:sz w:val="20"/>
    </w:rPr>
  </w:style>
  <w:style w:type="character" w:customStyle="1" w:styleId="ListLabel2582">
    <w:name w:val="ListLabel 2582"/>
    <w:rPr>
      <w:sz w:val="20"/>
    </w:rPr>
  </w:style>
  <w:style w:type="character" w:customStyle="1" w:styleId="ListLabel2583">
    <w:name w:val="ListLabel 2583"/>
    <w:rPr>
      <w:sz w:val="20"/>
    </w:rPr>
  </w:style>
  <w:style w:type="character" w:customStyle="1" w:styleId="ListLabel2584">
    <w:name w:val="ListLabel 2584"/>
    <w:rPr>
      <w:sz w:val="20"/>
    </w:rPr>
  </w:style>
  <w:style w:type="character" w:customStyle="1" w:styleId="ListLabel2585">
    <w:name w:val="ListLabel 2585"/>
    <w:rPr>
      <w:sz w:val="20"/>
    </w:rPr>
  </w:style>
  <w:style w:type="character" w:customStyle="1" w:styleId="ListLabel2586">
    <w:name w:val="ListLabel 2586"/>
    <w:rPr>
      <w:sz w:val="20"/>
    </w:rPr>
  </w:style>
  <w:style w:type="character" w:customStyle="1" w:styleId="ListLabel2587">
    <w:name w:val="ListLabel 2587"/>
    <w:rPr>
      <w:sz w:val="20"/>
    </w:rPr>
  </w:style>
  <w:style w:type="character" w:customStyle="1" w:styleId="ListLabel2588">
    <w:name w:val="ListLabel 2588"/>
    <w:rPr>
      <w:sz w:val="20"/>
    </w:rPr>
  </w:style>
  <w:style w:type="character" w:customStyle="1" w:styleId="ListLabel2589">
    <w:name w:val="ListLabel 2589"/>
    <w:rPr>
      <w:sz w:val="20"/>
    </w:rPr>
  </w:style>
  <w:style w:type="character" w:customStyle="1" w:styleId="ListLabel2590">
    <w:name w:val="ListLabel 2590"/>
    <w:rPr>
      <w:sz w:val="20"/>
    </w:rPr>
  </w:style>
  <w:style w:type="character" w:customStyle="1" w:styleId="ListLabel2591">
    <w:name w:val="ListLabel 2591"/>
    <w:rPr>
      <w:sz w:val="20"/>
    </w:rPr>
  </w:style>
  <w:style w:type="character" w:customStyle="1" w:styleId="ListLabel2592">
    <w:name w:val="ListLabel 2592"/>
    <w:rPr>
      <w:sz w:val="20"/>
    </w:rPr>
  </w:style>
  <w:style w:type="character" w:customStyle="1" w:styleId="ListLabel2593">
    <w:name w:val="ListLabel 2593"/>
    <w:rPr>
      <w:sz w:val="20"/>
    </w:rPr>
  </w:style>
  <w:style w:type="character" w:customStyle="1" w:styleId="ListLabel2594">
    <w:name w:val="ListLabel 2594"/>
    <w:rPr>
      <w:sz w:val="20"/>
    </w:rPr>
  </w:style>
  <w:style w:type="character" w:customStyle="1" w:styleId="ListLabel2595">
    <w:name w:val="ListLabel 2595"/>
    <w:rPr>
      <w:sz w:val="20"/>
    </w:rPr>
  </w:style>
  <w:style w:type="character" w:customStyle="1" w:styleId="ListLabel2596">
    <w:name w:val="ListLabel 2596"/>
    <w:rPr>
      <w:sz w:val="20"/>
    </w:rPr>
  </w:style>
  <w:style w:type="character" w:customStyle="1" w:styleId="ListLabel2597">
    <w:name w:val="ListLabel 2597"/>
    <w:rPr>
      <w:sz w:val="20"/>
    </w:rPr>
  </w:style>
  <w:style w:type="character" w:customStyle="1" w:styleId="ListLabel2598">
    <w:name w:val="ListLabel 2598"/>
    <w:rPr>
      <w:sz w:val="20"/>
    </w:rPr>
  </w:style>
  <w:style w:type="character" w:customStyle="1" w:styleId="ListLabel2599">
    <w:name w:val="ListLabel 2599"/>
    <w:rPr>
      <w:sz w:val="20"/>
    </w:rPr>
  </w:style>
  <w:style w:type="character" w:customStyle="1" w:styleId="ListLabel2600">
    <w:name w:val="ListLabel 2600"/>
    <w:rPr>
      <w:sz w:val="20"/>
    </w:rPr>
  </w:style>
  <w:style w:type="character" w:customStyle="1" w:styleId="ListLabel2601">
    <w:name w:val="ListLabel 2601"/>
    <w:rPr>
      <w:sz w:val="20"/>
    </w:rPr>
  </w:style>
  <w:style w:type="character" w:customStyle="1" w:styleId="ListLabel2602">
    <w:name w:val="ListLabel 2602"/>
    <w:rPr>
      <w:sz w:val="20"/>
    </w:rPr>
  </w:style>
  <w:style w:type="character" w:customStyle="1" w:styleId="ListLabel2603">
    <w:name w:val="ListLabel 2603"/>
    <w:rPr>
      <w:sz w:val="20"/>
    </w:rPr>
  </w:style>
  <w:style w:type="character" w:customStyle="1" w:styleId="ListLabel2604">
    <w:name w:val="ListLabel 2604"/>
    <w:rPr>
      <w:sz w:val="20"/>
    </w:rPr>
  </w:style>
  <w:style w:type="character" w:customStyle="1" w:styleId="ListLabel2605">
    <w:name w:val="ListLabel 2605"/>
    <w:rPr>
      <w:sz w:val="20"/>
    </w:rPr>
  </w:style>
  <w:style w:type="character" w:customStyle="1" w:styleId="ListLabel2606">
    <w:name w:val="ListLabel 2606"/>
    <w:rPr>
      <w:sz w:val="20"/>
    </w:rPr>
  </w:style>
  <w:style w:type="character" w:customStyle="1" w:styleId="ListLabel2607">
    <w:name w:val="ListLabel 2607"/>
    <w:rPr>
      <w:sz w:val="20"/>
    </w:rPr>
  </w:style>
  <w:style w:type="character" w:customStyle="1" w:styleId="ListLabel2608">
    <w:name w:val="ListLabel 2608"/>
    <w:rPr>
      <w:sz w:val="20"/>
    </w:rPr>
  </w:style>
  <w:style w:type="character" w:customStyle="1" w:styleId="ListLabel2609">
    <w:name w:val="ListLabel 2609"/>
    <w:rPr>
      <w:sz w:val="20"/>
    </w:rPr>
  </w:style>
  <w:style w:type="character" w:customStyle="1" w:styleId="ListLabel2610">
    <w:name w:val="ListLabel 2610"/>
    <w:rPr>
      <w:sz w:val="20"/>
    </w:rPr>
  </w:style>
  <w:style w:type="character" w:customStyle="1" w:styleId="ListLabel2611">
    <w:name w:val="ListLabel 2611"/>
    <w:rPr>
      <w:sz w:val="20"/>
    </w:rPr>
  </w:style>
  <w:style w:type="character" w:customStyle="1" w:styleId="ListLabel2612">
    <w:name w:val="ListLabel 2612"/>
    <w:rPr>
      <w:sz w:val="20"/>
    </w:rPr>
  </w:style>
  <w:style w:type="character" w:customStyle="1" w:styleId="ListLabel2613">
    <w:name w:val="ListLabel 2613"/>
    <w:rPr>
      <w:sz w:val="20"/>
    </w:rPr>
  </w:style>
  <w:style w:type="character" w:customStyle="1" w:styleId="ListLabel2614">
    <w:name w:val="ListLabel 2614"/>
    <w:rPr>
      <w:sz w:val="20"/>
    </w:rPr>
  </w:style>
  <w:style w:type="character" w:customStyle="1" w:styleId="ListLabel2615">
    <w:name w:val="ListLabel 2615"/>
    <w:rPr>
      <w:sz w:val="20"/>
    </w:rPr>
  </w:style>
  <w:style w:type="character" w:customStyle="1" w:styleId="ListLabel2616">
    <w:name w:val="ListLabel 2616"/>
    <w:rPr>
      <w:sz w:val="20"/>
    </w:rPr>
  </w:style>
  <w:style w:type="character" w:customStyle="1" w:styleId="ListLabel2617">
    <w:name w:val="ListLabel 2617"/>
    <w:rPr>
      <w:sz w:val="20"/>
    </w:rPr>
  </w:style>
  <w:style w:type="character" w:customStyle="1" w:styleId="ListLabel2618">
    <w:name w:val="ListLabel 2618"/>
    <w:rPr>
      <w:sz w:val="20"/>
    </w:rPr>
  </w:style>
  <w:style w:type="character" w:customStyle="1" w:styleId="ListLabel2619">
    <w:name w:val="ListLabel 2619"/>
    <w:rPr>
      <w:sz w:val="20"/>
    </w:rPr>
  </w:style>
  <w:style w:type="character" w:customStyle="1" w:styleId="ListLabel2620">
    <w:name w:val="ListLabel 2620"/>
    <w:rPr>
      <w:sz w:val="20"/>
    </w:rPr>
  </w:style>
  <w:style w:type="character" w:customStyle="1" w:styleId="ListLabel2621">
    <w:name w:val="ListLabel 2621"/>
    <w:rPr>
      <w:sz w:val="20"/>
    </w:rPr>
  </w:style>
  <w:style w:type="character" w:customStyle="1" w:styleId="ListLabel2622">
    <w:name w:val="ListLabel 2622"/>
    <w:rPr>
      <w:sz w:val="20"/>
    </w:rPr>
  </w:style>
  <w:style w:type="character" w:customStyle="1" w:styleId="ListLabel2623">
    <w:name w:val="ListLabel 2623"/>
    <w:rPr>
      <w:sz w:val="20"/>
    </w:rPr>
  </w:style>
  <w:style w:type="character" w:customStyle="1" w:styleId="ListLabel2624">
    <w:name w:val="ListLabel 2624"/>
    <w:rPr>
      <w:sz w:val="20"/>
    </w:rPr>
  </w:style>
  <w:style w:type="character" w:customStyle="1" w:styleId="ListLabel2625">
    <w:name w:val="ListLabel 2625"/>
    <w:rPr>
      <w:sz w:val="20"/>
    </w:rPr>
  </w:style>
  <w:style w:type="character" w:customStyle="1" w:styleId="ListLabel2626">
    <w:name w:val="ListLabel 2626"/>
    <w:rPr>
      <w:sz w:val="20"/>
    </w:rPr>
  </w:style>
  <w:style w:type="character" w:customStyle="1" w:styleId="ListLabel2627">
    <w:name w:val="ListLabel 2627"/>
    <w:rPr>
      <w:sz w:val="20"/>
    </w:rPr>
  </w:style>
  <w:style w:type="character" w:customStyle="1" w:styleId="ListLabel2628">
    <w:name w:val="ListLabel 2628"/>
    <w:rPr>
      <w:sz w:val="20"/>
    </w:rPr>
  </w:style>
  <w:style w:type="character" w:customStyle="1" w:styleId="ListLabel2629">
    <w:name w:val="ListLabel 2629"/>
    <w:rPr>
      <w:sz w:val="20"/>
    </w:rPr>
  </w:style>
  <w:style w:type="character" w:customStyle="1" w:styleId="ListLabel2630">
    <w:name w:val="ListLabel 2630"/>
    <w:rPr>
      <w:sz w:val="20"/>
    </w:rPr>
  </w:style>
  <w:style w:type="character" w:customStyle="1" w:styleId="ListLabel2631">
    <w:name w:val="ListLabel 2631"/>
    <w:rPr>
      <w:sz w:val="20"/>
    </w:rPr>
  </w:style>
  <w:style w:type="character" w:customStyle="1" w:styleId="ListLabel2632">
    <w:name w:val="ListLabel 2632"/>
    <w:rPr>
      <w:sz w:val="20"/>
    </w:rPr>
  </w:style>
  <w:style w:type="character" w:customStyle="1" w:styleId="ListLabel2633">
    <w:name w:val="ListLabel 2633"/>
    <w:rPr>
      <w:sz w:val="20"/>
    </w:rPr>
  </w:style>
  <w:style w:type="character" w:customStyle="1" w:styleId="ListLabel2634">
    <w:name w:val="ListLabel 2634"/>
    <w:rPr>
      <w:sz w:val="20"/>
    </w:rPr>
  </w:style>
  <w:style w:type="character" w:customStyle="1" w:styleId="ListLabel2635">
    <w:name w:val="ListLabel 2635"/>
    <w:rPr>
      <w:sz w:val="20"/>
    </w:rPr>
  </w:style>
  <w:style w:type="character" w:customStyle="1" w:styleId="ListLabel2636">
    <w:name w:val="ListLabel 2636"/>
    <w:rPr>
      <w:sz w:val="20"/>
    </w:rPr>
  </w:style>
  <w:style w:type="character" w:customStyle="1" w:styleId="ListLabel2637">
    <w:name w:val="ListLabel 2637"/>
    <w:rPr>
      <w:sz w:val="20"/>
    </w:rPr>
  </w:style>
  <w:style w:type="character" w:customStyle="1" w:styleId="ListLabel2638">
    <w:name w:val="ListLabel 2638"/>
    <w:rPr>
      <w:sz w:val="20"/>
    </w:rPr>
  </w:style>
  <w:style w:type="character" w:customStyle="1" w:styleId="ListLabel2639">
    <w:name w:val="ListLabel 2639"/>
    <w:rPr>
      <w:sz w:val="20"/>
    </w:rPr>
  </w:style>
  <w:style w:type="character" w:customStyle="1" w:styleId="ListLabel2640">
    <w:name w:val="ListLabel 2640"/>
    <w:rPr>
      <w:sz w:val="20"/>
    </w:rPr>
  </w:style>
  <w:style w:type="character" w:customStyle="1" w:styleId="ListLabel2641">
    <w:name w:val="ListLabel 2641"/>
    <w:rPr>
      <w:sz w:val="20"/>
    </w:rPr>
  </w:style>
  <w:style w:type="character" w:customStyle="1" w:styleId="ListLabel2642">
    <w:name w:val="ListLabel 2642"/>
    <w:rPr>
      <w:sz w:val="20"/>
    </w:rPr>
  </w:style>
  <w:style w:type="character" w:customStyle="1" w:styleId="ListLabel2643">
    <w:name w:val="ListLabel 2643"/>
    <w:rPr>
      <w:sz w:val="20"/>
    </w:rPr>
  </w:style>
  <w:style w:type="character" w:customStyle="1" w:styleId="ListLabel2644">
    <w:name w:val="ListLabel 2644"/>
    <w:rPr>
      <w:sz w:val="20"/>
    </w:rPr>
  </w:style>
  <w:style w:type="character" w:customStyle="1" w:styleId="ListLabel2645">
    <w:name w:val="ListLabel 2645"/>
    <w:rPr>
      <w:sz w:val="20"/>
    </w:rPr>
  </w:style>
  <w:style w:type="character" w:customStyle="1" w:styleId="ListLabel2646">
    <w:name w:val="ListLabel 2646"/>
    <w:rPr>
      <w:sz w:val="20"/>
    </w:rPr>
  </w:style>
  <w:style w:type="character" w:customStyle="1" w:styleId="ListLabel2647">
    <w:name w:val="ListLabel 2647"/>
    <w:rPr>
      <w:sz w:val="20"/>
    </w:rPr>
  </w:style>
  <w:style w:type="character" w:customStyle="1" w:styleId="ListLabel2648">
    <w:name w:val="ListLabel 2648"/>
    <w:rPr>
      <w:sz w:val="20"/>
    </w:rPr>
  </w:style>
  <w:style w:type="character" w:customStyle="1" w:styleId="ListLabel2649">
    <w:name w:val="ListLabel 2649"/>
    <w:rPr>
      <w:sz w:val="20"/>
    </w:rPr>
  </w:style>
  <w:style w:type="character" w:customStyle="1" w:styleId="ListLabel2650">
    <w:name w:val="ListLabel 2650"/>
    <w:rPr>
      <w:sz w:val="20"/>
    </w:rPr>
  </w:style>
  <w:style w:type="character" w:customStyle="1" w:styleId="ListLabel2651">
    <w:name w:val="ListLabel 2651"/>
    <w:rPr>
      <w:sz w:val="20"/>
    </w:rPr>
  </w:style>
  <w:style w:type="character" w:customStyle="1" w:styleId="ListLabel2652">
    <w:name w:val="ListLabel 2652"/>
    <w:rPr>
      <w:sz w:val="20"/>
    </w:rPr>
  </w:style>
  <w:style w:type="character" w:customStyle="1" w:styleId="ListLabel2653">
    <w:name w:val="ListLabel 2653"/>
    <w:rPr>
      <w:sz w:val="20"/>
    </w:rPr>
  </w:style>
  <w:style w:type="character" w:customStyle="1" w:styleId="ListLabel2654">
    <w:name w:val="ListLabel 2654"/>
    <w:rPr>
      <w:sz w:val="20"/>
    </w:rPr>
  </w:style>
  <w:style w:type="character" w:customStyle="1" w:styleId="ListLabel2655">
    <w:name w:val="ListLabel 2655"/>
    <w:rPr>
      <w:sz w:val="20"/>
    </w:rPr>
  </w:style>
  <w:style w:type="character" w:customStyle="1" w:styleId="ListLabel2656">
    <w:name w:val="ListLabel 2656"/>
    <w:rPr>
      <w:sz w:val="20"/>
    </w:rPr>
  </w:style>
  <w:style w:type="character" w:customStyle="1" w:styleId="ListLabel2657">
    <w:name w:val="ListLabel 2657"/>
    <w:rPr>
      <w:sz w:val="20"/>
    </w:rPr>
  </w:style>
  <w:style w:type="character" w:customStyle="1" w:styleId="ListLabel2658">
    <w:name w:val="ListLabel 2658"/>
    <w:rPr>
      <w:sz w:val="20"/>
    </w:rPr>
  </w:style>
  <w:style w:type="character" w:customStyle="1" w:styleId="ListLabel2659">
    <w:name w:val="ListLabel 2659"/>
    <w:rPr>
      <w:sz w:val="20"/>
    </w:rPr>
  </w:style>
  <w:style w:type="character" w:customStyle="1" w:styleId="ListLabel2660">
    <w:name w:val="ListLabel 2660"/>
    <w:rPr>
      <w:sz w:val="20"/>
    </w:rPr>
  </w:style>
  <w:style w:type="character" w:customStyle="1" w:styleId="ListLabel2661">
    <w:name w:val="ListLabel 2661"/>
    <w:rPr>
      <w:sz w:val="20"/>
    </w:rPr>
  </w:style>
  <w:style w:type="character" w:customStyle="1" w:styleId="ListLabel2662">
    <w:name w:val="ListLabel 2662"/>
    <w:rPr>
      <w:sz w:val="20"/>
    </w:rPr>
  </w:style>
  <w:style w:type="character" w:customStyle="1" w:styleId="ListLabel2663">
    <w:name w:val="ListLabel 2663"/>
    <w:rPr>
      <w:sz w:val="20"/>
    </w:rPr>
  </w:style>
  <w:style w:type="character" w:customStyle="1" w:styleId="ListLabel2664">
    <w:name w:val="ListLabel 2664"/>
    <w:rPr>
      <w:sz w:val="20"/>
    </w:rPr>
  </w:style>
  <w:style w:type="character" w:customStyle="1" w:styleId="ListLabel2665">
    <w:name w:val="ListLabel 2665"/>
    <w:rPr>
      <w:sz w:val="20"/>
    </w:rPr>
  </w:style>
  <w:style w:type="character" w:customStyle="1" w:styleId="ListLabel2666">
    <w:name w:val="ListLabel 2666"/>
    <w:rPr>
      <w:sz w:val="20"/>
    </w:rPr>
  </w:style>
  <w:style w:type="character" w:customStyle="1" w:styleId="ListLabel2667">
    <w:name w:val="ListLabel 2667"/>
    <w:rPr>
      <w:sz w:val="20"/>
    </w:rPr>
  </w:style>
  <w:style w:type="character" w:customStyle="1" w:styleId="ListLabel2668">
    <w:name w:val="ListLabel 2668"/>
    <w:rPr>
      <w:sz w:val="20"/>
    </w:rPr>
  </w:style>
  <w:style w:type="character" w:customStyle="1" w:styleId="ListLabel2669">
    <w:name w:val="ListLabel 2669"/>
    <w:rPr>
      <w:sz w:val="20"/>
    </w:rPr>
  </w:style>
  <w:style w:type="character" w:customStyle="1" w:styleId="ListLabel2670">
    <w:name w:val="ListLabel 2670"/>
    <w:rPr>
      <w:sz w:val="20"/>
    </w:rPr>
  </w:style>
  <w:style w:type="character" w:customStyle="1" w:styleId="ListLabel2671">
    <w:name w:val="ListLabel 2671"/>
    <w:rPr>
      <w:sz w:val="20"/>
    </w:rPr>
  </w:style>
  <w:style w:type="character" w:customStyle="1" w:styleId="ListLabel2672">
    <w:name w:val="ListLabel 2672"/>
    <w:rPr>
      <w:sz w:val="20"/>
    </w:rPr>
  </w:style>
  <w:style w:type="character" w:customStyle="1" w:styleId="ListLabel2673">
    <w:name w:val="ListLabel 2673"/>
    <w:rPr>
      <w:sz w:val="20"/>
    </w:rPr>
  </w:style>
  <w:style w:type="character" w:customStyle="1" w:styleId="ListLabel2674">
    <w:name w:val="ListLabel 2674"/>
    <w:rPr>
      <w:sz w:val="20"/>
    </w:rPr>
  </w:style>
  <w:style w:type="character" w:customStyle="1" w:styleId="ListLabel2675">
    <w:name w:val="ListLabel 2675"/>
    <w:rPr>
      <w:sz w:val="20"/>
    </w:rPr>
  </w:style>
  <w:style w:type="character" w:customStyle="1" w:styleId="ListLabel2676">
    <w:name w:val="ListLabel 2676"/>
    <w:rPr>
      <w:sz w:val="20"/>
    </w:rPr>
  </w:style>
  <w:style w:type="character" w:customStyle="1" w:styleId="ListLabel2677">
    <w:name w:val="ListLabel 2677"/>
    <w:rPr>
      <w:sz w:val="20"/>
    </w:rPr>
  </w:style>
  <w:style w:type="character" w:customStyle="1" w:styleId="ListLabel2678">
    <w:name w:val="ListLabel 2678"/>
    <w:rPr>
      <w:sz w:val="20"/>
    </w:rPr>
  </w:style>
  <w:style w:type="character" w:customStyle="1" w:styleId="ListLabel2679">
    <w:name w:val="ListLabel 2679"/>
    <w:rPr>
      <w:sz w:val="20"/>
    </w:rPr>
  </w:style>
  <w:style w:type="character" w:customStyle="1" w:styleId="ListLabel2680">
    <w:name w:val="ListLabel 2680"/>
    <w:rPr>
      <w:sz w:val="20"/>
    </w:rPr>
  </w:style>
  <w:style w:type="character" w:customStyle="1" w:styleId="ListLabel2681">
    <w:name w:val="ListLabel 2681"/>
    <w:rPr>
      <w:sz w:val="20"/>
    </w:rPr>
  </w:style>
  <w:style w:type="character" w:customStyle="1" w:styleId="ListLabel2682">
    <w:name w:val="ListLabel 2682"/>
    <w:rPr>
      <w:sz w:val="20"/>
    </w:rPr>
  </w:style>
  <w:style w:type="character" w:customStyle="1" w:styleId="ListLabel2683">
    <w:name w:val="ListLabel 2683"/>
    <w:rPr>
      <w:sz w:val="20"/>
    </w:rPr>
  </w:style>
  <w:style w:type="character" w:customStyle="1" w:styleId="ListLabel2684">
    <w:name w:val="ListLabel 2684"/>
    <w:rPr>
      <w:sz w:val="20"/>
    </w:rPr>
  </w:style>
  <w:style w:type="character" w:customStyle="1" w:styleId="ListLabel2685">
    <w:name w:val="ListLabel 2685"/>
    <w:rPr>
      <w:sz w:val="20"/>
    </w:rPr>
  </w:style>
  <w:style w:type="character" w:customStyle="1" w:styleId="ListLabel2686">
    <w:name w:val="ListLabel 2686"/>
    <w:rPr>
      <w:sz w:val="20"/>
    </w:rPr>
  </w:style>
  <w:style w:type="character" w:customStyle="1" w:styleId="ListLabel2687">
    <w:name w:val="ListLabel 2687"/>
    <w:rPr>
      <w:sz w:val="20"/>
    </w:rPr>
  </w:style>
  <w:style w:type="character" w:customStyle="1" w:styleId="ListLabel2688">
    <w:name w:val="ListLabel 2688"/>
    <w:rPr>
      <w:sz w:val="20"/>
    </w:rPr>
  </w:style>
  <w:style w:type="character" w:customStyle="1" w:styleId="ListLabel2689">
    <w:name w:val="ListLabel 2689"/>
    <w:rPr>
      <w:sz w:val="20"/>
    </w:rPr>
  </w:style>
  <w:style w:type="character" w:customStyle="1" w:styleId="ListLabel2690">
    <w:name w:val="ListLabel 2690"/>
    <w:rPr>
      <w:sz w:val="20"/>
    </w:rPr>
  </w:style>
  <w:style w:type="character" w:customStyle="1" w:styleId="ListLabel2691">
    <w:name w:val="ListLabel 2691"/>
    <w:rPr>
      <w:sz w:val="20"/>
    </w:rPr>
  </w:style>
  <w:style w:type="character" w:customStyle="1" w:styleId="ListLabel2692">
    <w:name w:val="ListLabel 2692"/>
    <w:rPr>
      <w:sz w:val="20"/>
    </w:rPr>
  </w:style>
  <w:style w:type="character" w:customStyle="1" w:styleId="ListLabel2693">
    <w:name w:val="ListLabel 2693"/>
    <w:rPr>
      <w:sz w:val="20"/>
    </w:rPr>
  </w:style>
  <w:style w:type="character" w:customStyle="1" w:styleId="ListLabel2694">
    <w:name w:val="ListLabel 2694"/>
    <w:rPr>
      <w:sz w:val="20"/>
    </w:rPr>
  </w:style>
  <w:style w:type="character" w:customStyle="1" w:styleId="ListLabel2695">
    <w:name w:val="ListLabel 2695"/>
    <w:rPr>
      <w:sz w:val="20"/>
    </w:rPr>
  </w:style>
  <w:style w:type="character" w:customStyle="1" w:styleId="ListLabel2696">
    <w:name w:val="ListLabel 2696"/>
    <w:rPr>
      <w:sz w:val="20"/>
    </w:rPr>
  </w:style>
  <w:style w:type="character" w:customStyle="1" w:styleId="ListLabel2697">
    <w:name w:val="ListLabel 2697"/>
    <w:rPr>
      <w:sz w:val="20"/>
    </w:rPr>
  </w:style>
  <w:style w:type="character" w:customStyle="1" w:styleId="ListLabel2698">
    <w:name w:val="ListLabel 2698"/>
    <w:rPr>
      <w:sz w:val="20"/>
    </w:rPr>
  </w:style>
  <w:style w:type="character" w:customStyle="1" w:styleId="ListLabel2699">
    <w:name w:val="ListLabel 2699"/>
    <w:rPr>
      <w:sz w:val="20"/>
    </w:rPr>
  </w:style>
  <w:style w:type="character" w:customStyle="1" w:styleId="ListLabel2700">
    <w:name w:val="ListLabel 2700"/>
    <w:rPr>
      <w:sz w:val="20"/>
    </w:rPr>
  </w:style>
  <w:style w:type="character" w:customStyle="1" w:styleId="ListLabel2701">
    <w:name w:val="ListLabel 2701"/>
    <w:rPr>
      <w:sz w:val="20"/>
    </w:rPr>
  </w:style>
  <w:style w:type="character" w:customStyle="1" w:styleId="ListLabel2702">
    <w:name w:val="ListLabel 2702"/>
    <w:rPr>
      <w:sz w:val="20"/>
    </w:rPr>
  </w:style>
  <w:style w:type="character" w:customStyle="1" w:styleId="ListLabel2703">
    <w:name w:val="ListLabel 2703"/>
    <w:rPr>
      <w:sz w:val="20"/>
    </w:rPr>
  </w:style>
  <w:style w:type="character" w:customStyle="1" w:styleId="ListLabel2704">
    <w:name w:val="ListLabel 2704"/>
    <w:rPr>
      <w:sz w:val="20"/>
    </w:rPr>
  </w:style>
  <w:style w:type="character" w:customStyle="1" w:styleId="ListLabel2705">
    <w:name w:val="ListLabel 2705"/>
    <w:rPr>
      <w:sz w:val="20"/>
    </w:rPr>
  </w:style>
  <w:style w:type="character" w:customStyle="1" w:styleId="ListLabel2706">
    <w:name w:val="ListLabel 2706"/>
    <w:rPr>
      <w:sz w:val="20"/>
    </w:rPr>
  </w:style>
  <w:style w:type="character" w:customStyle="1" w:styleId="ListLabel2707">
    <w:name w:val="ListLabel 2707"/>
    <w:rPr>
      <w:sz w:val="20"/>
    </w:rPr>
  </w:style>
  <w:style w:type="character" w:customStyle="1" w:styleId="ListLabel2708">
    <w:name w:val="ListLabel 2708"/>
    <w:rPr>
      <w:sz w:val="20"/>
    </w:rPr>
  </w:style>
  <w:style w:type="character" w:customStyle="1" w:styleId="ListLabel2709">
    <w:name w:val="ListLabel 2709"/>
    <w:rPr>
      <w:sz w:val="20"/>
    </w:rPr>
  </w:style>
  <w:style w:type="character" w:customStyle="1" w:styleId="ListLabel2710">
    <w:name w:val="ListLabel 2710"/>
    <w:rPr>
      <w:sz w:val="20"/>
    </w:rPr>
  </w:style>
  <w:style w:type="character" w:customStyle="1" w:styleId="ListLabel2711">
    <w:name w:val="ListLabel 2711"/>
    <w:rPr>
      <w:sz w:val="20"/>
    </w:rPr>
  </w:style>
  <w:style w:type="character" w:customStyle="1" w:styleId="ListLabel2712">
    <w:name w:val="ListLabel 2712"/>
    <w:rPr>
      <w:sz w:val="20"/>
    </w:rPr>
  </w:style>
  <w:style w:type="character" w:customStyle="1" w:styleId="ListLabel2713">
    <w:name w:val="ListLabel 2713"/>
    <w:rPr>
      <w:sz w:val="20"/>
    </w:rPr>
  </w:style>
  <w:style w:type="character" w:customStyle="1" w:styleId="ListLabel2714">
    <w:name w:val="ListLabel 2714"/>
    <w:rPr>
      <w:sz w:val="20"/>
    </w:rPr>
  </w:style>
  <w:style w:type="character" w:customStyle="1" w:styleId="ListLabel2715">
    <w:name w:val="ListLabel 2715"/>
    <w:rPr>
      <w:sz w:val="20"/>
    </w:rPr>
  </w:style>
  <w:style w:type="character" w:customStyle="1" w:styleId="ListLabel2716">
    <w:name w:val="ListLabel 2716"/>
    <w:rPr>
      <w:sz w:val="20"/>
    </w:rPr>
  </w:style>
  <w:style w:type="character" w:customStyle="1" w:styleId="ListLabel2717">
    <w:name w:val="ListLabel 2717"/>
    <w:rPr>
      <w:sz w:val="20"/>
    </w:rPr>
  </w:style>
  <w:style w:type="character" w:customStyle="1" w:styleId="ListLabel2718">
    <w:name w:val="ListLabel 2718"/>
    <w:rPr>
      <w:sz w:val="20"/>
    </w:rPr>
  </w:style>
  <w:style w:type="character" w:customStyle="1" w:styleId="ListLabel2719">
    <w:name w:val="ListLabel 2719"/>
    <w:rPr>
      <w:sz w:val="20"/>
    </w:rPr>
  </w:style>
  <w:style w:type="character" w:customStyle="1" w:styleId="ListLabel2720">
    <w:name w:val="ListLabel 2720"/>
    <w:rPr>
      <w:sz w:val="20"/>
    </w:rPr>
  </w:style>
  <w:style w:type="character" w:customStyle="1" w:styleId="ListLabel2721">
    <w:name w:val="ListLabel 2721"/>
    <w:rPr>
      <w:sz w:val="20"/>
    </w:rPr>
  </w:style>
  <w:style w:type="character" w:customStyle="1" w:styleId="ListLabel2722">
    <w:name w:val="ListLabel 2722"/>
    <w:rPr>
      <w:sz w:val="20"/>
    </w:rPr>
  </w:style>
  <w:style w:type="character" w:customStyle="1" w:styleId="ListLabel2723">
    <w:name w:val="ListLabel 2723"/>
    <w:rPr>
      <w:sz w:val="20"/>
    </w:rPr>
  </w:style>
  <w:style w:type="character" w:customStyle="1" w:styleId="ListLabel2724">
    <w:name w:val="ListLabel 2724"/>
    <w:rPr>
      <w:sz w:val="20"/>
    </w:rPr>
  </w:style>
  <w:style w:type="character" w:customStyle="1" w:styleId="ListLabel2725">
    <w:name w:val="ListLabel 2725"/>
    <w:rPr>
      <w:sz w:val="20"/>
    </w:rPr>
  </w:style>
  <w:style w:type="character" w:customStyle="1" w:styleId="ListLabel2726">
    <w:name w:val="ListLabel 2726"/>
    <w:rPr>
      <w:sz w:val="20"/>
    </w:rPr>
  </w:style>
  <w:style w:type="character" w:customStyle="1" w:styleId="ListLabel2727">
    <w:name w:val="ListLabel 2727"/>
    <w:rPr>
      <w:sz w:val="20"/>
    </w:rPr>
  </w:style>
  <w:style w:type="character" w:customStyle="1" w:styleId="ListLabel2728">
    <w:name w:val="ListLabel 2728"/>
    <w:rPr>
      <w:sz w:val="20"/>
    </w:rPr>
  </w:style>
  <w:style w:type="character" w:customStyle="1" w:styleId="ListLabel2729">
    <w:name w:val="ListLabel 2729"/>
    <w:rPr>
      <w:sz w:val="20"/>
    </w:rPr>
  </w:style>
  <w:style w:type="character" w:customStyle="1" w:styleId="ListLabel2730">
    <w:name w:val="ListLabel 2730"/>
    <w:rPr>
      <w:sz w:val="20"/>
    </w:rPr>
  </w:style>
  <w:style w:type="character" w:customStyle="1" w:styleId="ListLabel2731">
    <w:name w:val="ListLabel 2731"/>
    <w:rPr>
      <w:sz w:val="20"/>
    </w:rPr>
  </w:style>
  <w:style w:type="character" w:customStyle="1" w:styleId="ListLabel2732">
    <w:name w:val="ListLabel 2732"/>
    <w:rPr>
      <w:sz w:val="20"/>
    </w:rPr>
  </w:style>
  <w:style w:type="character" w:customStyle="1" w:styleId="ListLabel2733">
    <w:name w:val="ListLabel 2733"/>
    <w:rPr>
      <w:sz w:val="20"/>
    </w:rPr>
  </w:style>
  <w:style w:type="character" w:customStyle="1" w:styleId="ListLabel2734">
    <w:name w:val="ListLabel 2734"/>
    <w:rPr>
      <w:sz w:val="20"/>
    </w:rPr>
  </w:style>
  <w:style w:type="character" w:customStyle="1" w:styleId="ListLabel2735">
    <w:name w:val="ListLabel 2735"/>
    <w:rPr>
      <w:sz w:val="20"/>
    </w:rPr>
  </w:style>
  <w:style w:type="character" w:customStyle="1" w:styleId="ListLabel2736">
    <w:name w:val="ListLabel 2736"/>
    <w:rPr>
      <w:sz w:val="20"/>
    </w:rPr>
  </w:style>
  <w:style w:type="character" w:customStyle="1" w:styleId="ListLabel2737">
    <w:name w:val="ListLabel 2737"/>
    <w:rPr>
      <w:sz w:val="20"/>
    </w:rPr>
  </w:style>
  <w:style w:type="character" w:customStyle="1" w:styleId="ListLabel2738">
    <w:name w:val="ListLabel 2738"/>
    <w:rPr>
      <w:sz w:val="20"/>
    </w:rPr>
  </w:style>
  <w:style w:type="character" w:customStyle="1" w:styleId="ListLabel2739">
    <w:name w:val="ListLabel 2739"/>
    <w:rPr>
      <w:sz w:val="20"/>
    </w:rPr>
  </w:style>
  <w:style w:type="character" w:customStyle="1" w:styleId="ListLabel2740">
    <w:name w:val="ListLabel 2740"/>
    <w:rPr>
      <w:sz w:val="20"/>
    </w:rPr>
  </w:style>
  <w:style w:type="character" w:customStyle="1" w:styleId="ListLabel2741">
    <w:name w:val="ListLabel 2741"/>
    <w:rPr>
      <w:sz w:val="20"/>
    </w:rPr>
  </w:style>
  <w:style w:type="character" w:customStyle="1" w:styleId="ListLabel2742">
    <w:name w:val="ListLabel 2742"/>
    <w:rPr>
      <w:sz w:val="20"/>
    </w:rPr>
  </w:style>
  <w:style w:type="character" w:customStyle="1" w:styleId="ListLabel2743">
    <w:name w:val="ListLabel 2743"/>
    <w:rPr>
      <w:sz w:val="20"/>
    </w:rPr>
  </w:style>
  <w:style w:type="character" w:customStyle="1" w:styleId="ListLabel2744">
    <w:name w:val="ListLabel 2744"/>
    <w:rPr>
      <w:sz w:val="20"/>
    </w:rPr>
  </w:style>
  <w:style w:type="character" w:customStyle="1" w:styleId="ListLabel2745">
    <w:name w:val="ListLabel 2745"/>
    <w:rPr>
      <w:sz w:val="20"/>
    </w:rPr>
  </w:style>
  <w:style w:type="character" w:customStyle="1" w:styleId="ListLabel2746">
    <w:name w:val="ListLabel 2746"/>
    <w:rPr>
      <w:sz w:val="20"/>
    </w:rPr>
  </w:style>
  <w:style w:type="character" w:customStyle="1" w:styleId="ListLabel2747">
    <w:name w:val="ListLabel 2747"/>
    <w:rPr>
      <w:sz w:val="20"/>
    </w:rPr>
  </w:style>
  <w:style w:type="character" w:customStyle="1" w:styleId="ListLabel2748">
    <w:name w:val="ListLabel 2748"/>
    <w:rPr>
      <w:sz w:val="20"/>
    </w:rPr>
  </w:style>
  <w:style w:type="character" w:customStyle="1" w:styleId="ListLabel2749">
    <w:name w:val="ListLabel 2749"/>
    <w:rPr>
      <w:sz w:val="20"/>
    </w:rPr>
  </w:style>
  <w:style w:type="character" w:customStyle="1" w:styleId="ListLabel2750">
    <w:name w:val="ListLabel 2750"/>
    <w:rPr>
      <w:sz w:val="20"/>
    </w:rPr>
  </w:style>
  <w:style w:type="character" w:customStyle="1" w:styleId="ListLabel2751">
    <w:name w:val="ListLabel 2751"/>
    <w:rPr>
      <w:sz w:val="20"/>
    </w:rPr>
  </w:style>
  <w:style w:type="character" w:customStyle="1" w:styleId="ListLabel2752">
    <w:name w:val="ListLabel 2752"/>
    <w:rPr>
      <w:sz w:val="20"/>
    </w:rPr>
  </w:style>
  <w:style w:type="character" w:customStyle="1" w:styleId="ListLabel2753">
    <w:name w:val="ListLabel 2753"/>
    <w:rPr>
      <w:sz w:val="20"/>
    </w:rPr>
  </w:style>
  <w:style w:type="character" w:customStyle="1" w:styleId="ListLabel2754">
    <w:name w:val="ListLabel 2754"/>
    <w:rPr>
      <w:sz w:val="20"/>
    </w:rPr>
  </w:style>
  <w:style w:type="character" w:customStyle="1" w:styleId="ListLabel2755">
    <w:name w:val="ListLabel 2755"/>
    <w:rPr>
      <w:sz w:val="20"/>
    </w:rPr>
  </w:style>
  <w:style w:type="character" w:customStyle="1" w:styleId="ListLabel2756">
    <w:name w:val="ListLabel 2756"/>
    <w:rPr>
      <w:sz w:val="20"/>
    </w:rPr>
  </w:style>
  <w:style w:type="character" w:customStyle="1" w:styleId="ListLabel2757">
    <w:name w:val="ListLabel 2757"/>
    <w:rPr>
      <w:sz w:val="20"/>
    </w:rPr>
  </w:style>
  <w:style w:type="character" w:customStyle="1" w:styleId="ListLabel2758">
    <w:name w:val="ListLabel 2758"/>
    <w:rPr>
      <w:sz w:val="20"/>
    </w:rPr>
  </w:style>
  <w:style w:type="character" w:customStyle="1" w:styleId="ListLabel2759">
    <w:name w:val="ListLabel 2759"/>
    <w:rPr>
      <w:sz w:val="20"/>
    </w:rPr>
  </w:style>
  <w:style w:type="character" w:customStyle="1" w:styleId="ListLabel2760">
    <w:name w:val="ListLabel 2760"/>
    <w:rPr>
      <w:sz w:val="20"/>
    </w:rPr>
  </w:style>
  <w:style w:type="character" w:customStyle="1" w:styleId="ListLabel2761">
    <w:name w:val="ListLabel 2761"/>
    <w:rPr>
      <w:sz w:val="20"/>
    </w:rPr>
  </w:style>
  <w:style w:type="character" w:customStyle="1" w:styleId="ListLabel2762">
    <w:name w:val="ListLabel 2762"/>
    <w:rPr>
      <w:sz w:val="20"/>
    </w:rPr>
  </w:style>
  <w:style w:type="character" w:customStyle="1" w:styleId="ListLabel2763">
    <w:name w:val="ListLabel 2763"/>
    <w:rPr>
      <w:sz w:val="20"/>
    </w:rPr>
  </w:style>
  <w:style w:type="character" w:customStyle="1" w:styleId="ListLabel2764">
    <w:name w:val="ListLabel 2764"/>
    <w:rPr>
      <w:sz w:val="20"/>
    </w:rPr>
  </w:style>
  <w:style w:type="character" w:customStyle="1" w:styleId="ListLabel2765">
    <w:name w:val="ListLabel 2765"/>
    <w:rPr>
      <w:sz w:val="20"/>
    </w:rPr>
  </w:style>
  <w:style w:type="character" w:customStyle="1" w:styleId="ListLabel2766">
    <w:name w:val="ListLabel 2766"/>
    <w:rPr>
      <w:sz w:val="20"/>
    </w:rPr>
  </w:style>
  <w:style w:type="character" w:customStyle="1" w:styleId="ListLabel2767">
    <w:name w:val="ListLabel 2767"/>
    <w:rPr>
      <w:sz w:val="20"/>
    </w:rPr>
  </w:style>
  <w:style w:type="character" w:customStyle="1" w:styleId="ListLabel2768">
    <w:name w:val="ListLabel 2768"/>
    <w:rPr>
      <w:sz w:val="20"/>
    </w:rPr>
  </w:style>
  <w:style w:type="character" w:customStyle="1" w:styleId="ListLabel2769">
    <w:name w:val="ListLabel 2769"/>
    <w:rPr>
      <w:sz w:val="20"/>
    </w:rPr>
  </w:style>
  <w:style w:type="character" w:customStyle="1" w:styleId="ListLabel2770">
    <w:name w:val="ListLabel 2770"/>
    <w:rPr>
      <w:sz w:val="20"/>
    </w:rPr>
  </w:style>
  <w:style w:type="character" w:customStyle="1" w:styleId="ListLabel2771">
    <w:name w:val="ListLabel 2771"/>
    <w:rPr>
      <w:sz w:val="20"/>
    </w:rPr>
  </w:style>
  <w:style w:type="character" w:customStyle="1" w:styleId="ListLabel2772">
    <w:name w:val="ListLabel 2772"/>
    <w:rPr>
      <w:sz w:val="20"/>
    </w:rPr>
  </w:style>
  <w:style w:type="character" w:customStyle="1" w:styleId="ListLabel2773">
    <w:name w:val="ListLabel 2773"/>
    <w:rPr>
      <w:sz w:val="20"/>
    </w:rPr>
  </w:style>
  <w:style w:type="character" w:customStyle="1" w:styleId="ListLabel2774">
    <w:name w:val="ListLabel 2774"/>
    <w:rPr>
      <w:sz w:val="20"/>
    </w:rPr>
  </w:style>
  <w:style w:type="character" w:customStyle="1" w:styleId="ListLabel2775">
    <w:name w:val="ListLabel 2775"/>
    <w:rPr>
      <w:sz w:val="20"/>
    </w:rPr>
  </w:style>
  <w:style w:type="character" w:customStyle="1" w:styleId="ListLabel2776">
    <w:name w:val="ListLabel 2776"/>
    <w:rPr>
      <w:sz w:val="20"/>
    </w:rPr>
  </w:style>
  <w:style w:type="character" w:customStyle="1" w:styleId="ListLabel2777">
    <w:name w:val="ListLabel 2777"/>
    <w:rPr>
      <w:sz w:val="20"/>
    </w:rPr>
  </w:style>
  <w:style w:type="character" w:customStyle="1" w:styleId="ListLabel2778">
    <w:name w:val="ListLabel 2778"/>
    <w:rPr>
      <w:sz w:val="20"/>
    </w:rPr>
  </w:style>
  <w:style w:type="character" w:customStyle="1" w:styleId="ListLabel2779">
    <w:name w:val="ListLabel 2779"/>
    <w:rPr>
      <w:sz w:val="20"/>
    </w:rPr>
  </w:style>
  <w:style w:type="character" w:customStyle="1" w:styleId="ListLabel2780">
    <w:name w:val="ListLabel 2780"/>
    <w:rPr>
      <w:sz w:val="20"/>
    </w:rPr>
  </w:style>
  <w:style w:type="character" w:customStyle="1" w:styleId="ListLabel2781">
    <w:name w:val="ListLabel 2781"/>
    <w:rPr>
      <w:sz w:val="20"/>
    </w:rPr>
  </w:style>
  <w:style w:type="character" w:customStyle="1" w:styleId="ListLabel2782">
    <w:name w:val="ListLabel 2782"/>
    <w:rPr>
      <w:sz w:val="20"/>
    </w:rPr>
  </w:style>
  <w:style w:type="character" w:customStyle="1" w:styleId="ListLabel2783">
    <w:name w:val="ListLabel 2783"/>
    <w:rPr>
      <w:sz w:val="20"/>
    </w:rPr>
  </w:style>
  <w:style w:type="character" w:customStyle="1" w:styleId="ListLabel2784">
    <w:name w:val="ListLabel 2784"/>
    <w:rPr>
      <w:sz w:val="20"/>
    </w:rPr>
  </w:style>
  <w:style w:type="character" w:customStyle="1" w:styleId="ListLabel2785">
    <w:name w:val="ListLabel 2785"/>
    <w:rPr>
      <w:sz w:val="20"/>
    </w:rPr>
  </w:style>
  <w:style w:type="character" w:customStyle="1" w:styleId="ListLabel2786">
    <w:name w:val="ListLabel 2786"/>
    <w:rPr>
      <w:sz w:val="20"/>
    </w:rPr>
  </w:style>
  <w:style w:type="character" w:customStyle="1" w:styleId="ListLabel2787">
    <w:name w:val="ListLabel 2787"/>
    <w:rPr>
      <w:sz w:val="20"/>
    </w:rPr>
  </w:style>
  <w:style w:type="character" w:customStyle="1" w:styleId="ListLabel2788">
    <w:name w:val="ListLabel 2788"/>
    <w:rPr>
      <w:sz w:val="20"/>
    </w:rPr>
  </w:style>
  <w:style w:type="character" w:customStyle="1" w:styleId="ListLabel2789">
    <w:name w:val="ListLabel 2789"/>
    <w:rPr>
      <w:sz w:val="20"/>
    </w:rPr>
  </w:style>
  <w:style w:type="character" w:customStyle="1" w:styleId="ListLabel2790">
    <w:name w:val="ListLabel 2790"/>
    <w:rPr>
      <w:sz w:val="20"/>
    </w:rPr>
  </w:style>
  <w:style w:type="character" w:customStyle="1" w:styleId="ListLabel2791">
    <w:name w:val="ListLabel 2791"/>
    <w:rPr>
      <w:sz w:val="20"/>
    </w:rPr>
  </w:style>
  <w:style w:type="character" w:customStyle="1" w:styleId="ListLabel2792">
    <w:name w:val="ListLabel 2792"/>
    <w:rPr>
      <w:sz w:val="20"/>
    </w:rPr>
  </w:style>
  <w:style w:type="character" w:customStyle="1" w:styleId="ListLabel2793">
    <w:name w:val="ListLabel 2793"/>
    <w:rPr>
      <w:sz w:val="20"/>
    </w:rPr>
  </w:style>
  <w:style w:type="character" w:customStyle="1" w:styleId="ListLabel2794">
    <w:name w:val="ListLabel 2794"/>
    <w:rPr>
      <w:sz w:val="20"/>
    </w:rPr>
  </w:style>
  <w:style w:type="character" w:customStyle="1" w:styleId="ListLabel2795">
    <w:name w:val="ListLabel 2795"/>
    <w:rPr>
      <w:sz w:val="20"/>
    </w:rPr>
  </w:style>
  <w:style w:type="character" w:customStyle="1" w:styleId="ListLabel2796">
    <w:name w:val="ListLabel 2796"/>
    <w:rPr>
      <w:sz w:val="20"/>
    </w:rPr>
  </w:style>
  <w:style w:type="character" w:customStyle="1" w:styleId="ListLabel2797">
    <w:name w:val="ListLabel 2797"/>
    <w:rPr>
      <w:sz w:val="20"/>
    </w:rPr>
  </w:style>
  <w:style w:type="character" w:customStyle="1" w:styleId="ListLabel2798">
    <w:name w:val="ListLabel 2798"/>
    <w:rPr>
      <w:sz w:val="20"/>
    </w:rPr>
  </w:style>
  <w:style w:type="character" w:customStyle="1" w:styleId="ListLabel2799">
    <w:name w:val="ListLabel 2799"/>
    <w:rPr>
      <w:sz w:val="20"/>
    </w:rPr>
  </w:style>
  <w:style w:type="character" w:customStyle="1" w:styleId="ListLabel2800">
    <w:name w:val="ListLabel 2800"/>
    <w:rPr>
      <w:sz w:val="20"/>
    </w:rPr>
  </w:style>
  <w:style w:type="character" w:customStyle="1" w:styleId="ListLabel2801">
    <w:name w:val="ListLabel 2801"/>
    <w:rPr>
      <w:sz w:val="20"/>
    </w:rPr>
  </w:style>
  <w:style w:type="character" w:customStyle="1" w:styleId="ListLabel2802">
    <w:name w:val="ListLabel 2802"/>
    <w:rPr>
      <w:sz w:val="20"/>
    </w:rPr>
  </w:style>
  <w:style w:type="character" w:customStyle="1" w:styleId="ListLabel2803">
    <w:name w:val="ListLabel 2803"/>
    <w:rPr>
      <w:sz w:val="20"/>
    </w:rPr>
  </w:style>
  <w:style w:type="character" w:customStyle="1" w:styleId="ListLabel2804">
    <w:name w:val="ListLabel 2804"/>
    <w:rPr>
      <w:sz w:val="20"/>
    </w:rPr>
  </w:style>
  <w:style w:type="character" w:customStyle="1" w:styleId="ListLabel2805">
    <w:name w:val="ListLabel 2805"/>
    <w:rPr>
      <w:sz w:val="20"/>
    </w:rPr>
  </w:style>
  <w:style w:type="character" w:customStyle="1" w:styleId="ListLabel2806">
    <w:name w:val="ListLabel 2806"/>
    <w:rPr>
      <w:sz w:val="20"/>
    </w:rPr>
  </w:style>
  <w:style w:type="character" w:customStyle="1" w:styleId="ListLabel2807">
    <w:name w:val="ListLabel 2807"/>
    <w:rPr>
      <w:sz w:val="20"/>
    </w:rPr>
  </w:style>
  <w:style w:type="character" w:customStyle="1" w:styleId="ListLabel2808">
    <w:name w:val="ListLabel 2808"/>
    <w:rPr>
      <w:sz w:val="20"/>
    </w:rPr>
  </w:style>
  <w:style w:type="character" w:customStyle="1" w:styleId="ListLabel2809">
    <w:name w:val="ListLabel 2809"/>
    <w:rPr>
      <w:sz w:val="20"/>
    </w:rPr>
  </w:style>
  <w:style w:type="character" w:customStyle="1" w:styleId="ListLabel2810">
    <w:name w:val="ListLabel 2810"/>
    <w:rPr>
      <w:sz w:val="20"/>
    </w:rPr>
  </w:style>
  <w:style w:type="character" w:customStyle="1" w:styleId="ListLabel2811">
    <w:name w:val="ListLabel 2811"/>
    <w:rPr>
      <w:sz w:val="20"/>
    </w:rPr>
  </w:style>
  <w:style w:type="character" w:customStyle="1" w:styleId="ListLabel2812">
    <w:name w:val="ListLabel 2812"/>
    <w:rPr>
      <w:sz w:val="20"/>
    </w:rPr>
  </w:style>
  <w:style w:type="character" w:customStyle="1" w:styleId="ListLabel2813">
    <w:name w:val="ListLabel 2813"/>
    <w:rPr>
      <w:sz w:val="20"/>
    </w:rPr>
  </w:style>
  <w:style w:type="character" w:customStyle="1" w:styleId="ListLabel2814">
    <w:name w:val="ListLabel 2814"/>
    <w:rPr>
      <w:sz w:val="20"/>
    </w:rPr>
  </w:style>
  <w:style w:type="character" w:customStyle="1" w:styleId="ListLabel2815">
    <w:name w:val="ListLabel 2815"/>
    <w:rPr>
      <w:sz w:val="20"/>
    </w:rPr>
  </w:style>
  <w:style w:type="character" w:customStyle="1" w:styleId="ListLabel2816">
    <w:name w:val="ListLabel 2816"/>
    <w:rPr>
      <w:sz w:val="20"/>
    </w:rPr>
  </w:style>
  <w:style w:type="character" w:customStyle="1" w:styleId="ListLabel2817">
    <w:name w:val="ListLabel 2817"/>
    <w:rPr>
      <w:sz w:val="20"/>
    </w:rPr>
  </w:style>
  <w:style w:type="character" w:customStyle="1" w:styleId="ListLabel2818">
    <w:name w:val="ListLabel 2818"/>
    <w:rPr>
      <w:sz w:val="20"/>
    </w:rPr>
  </w:style>
  <w:style w:type="character" w:customStyle="1" w:styleId="ListLabel2819">
    <w:name w:val="ListLabel 2819"/>
    <w:rPr>
      <w:sz w:val="20"/>
    </w:rPr>
  </w:style>
  <w:style w:type="character" w:customStyle="1" w:styleId="ListLabel2820">
    <w:name w:val="ListLabel 2820"/>
    <w:rPr>
      <w:sz w:val="20"/>
    </w:rPr>
  </w:style>
  <w:style w:type="character" w:customStyle="1" w:styleId="ListLabel2821">
    <w:name w:val="ListLabel 2821"/>
    <w:rPr>
      <w:sz w:val="20"/>
    </w:rPr>
  </w:style>
  <w:style w:type="character" w:customStyle="1" w:styleId="ListLabel2822">
    <w:name w:val="ListLabel 2822"/>
    <w:rPr>
      <w:sz w:val="20"/>
    </w:rPr>
  </w:style>
  <w:style w:type="character" w:customStyle="1" w:styleId="ListLabel2823">
    <w:name w:val="ListLabel 2823"/>
    <w:rPr>
      <w:sz w:val="20"/>
    </w:rPr>
  </w:style>
  <w:style w:type="character" w:customStyle="1" w:styleId="ListLabel2824">
    <w:name w:val="ListLabel 2824"/>
    <w:rPr>
      <w:sz w:val="20"/>
    </w:rPr>
  </w:style>
  <w:style w:type="character" w:customStyle="1" w:styleId="ListLabel2825">
    <w:name w:val="ListLabel 2825"/>
    <w:rPr>
      <w:sz w:val="20"/>
    </w:rPr>
  </w:style>
  <w:style w:type="character" w:customStyle="1" w:styleId="ListLabel2826">
    <w:name w:val="ListLabel 2826"/>
    <w:rPr>
      <w:sz w:val="20"/>
    </w:rPr>
  </w:style>
  <w:style w:type="character" w:customStyle="1" w:styleId="ListLabel2827">
    <w:name w:val="ListLabel 2827"/>
    <w:rPr>
      <w:sz w:val="20"/>
    </w:rPr>
  </w:style>
  <w:style w:type="character" w:customStyle="1" w:styleId="ListLabel2828">
    <w:name w:val="ListLabel 2828"/>
    <w:rPr>
      <w:sz w:val="20"/>
    </w:rPr>
  </w:style>
  <w:style w:type="character" w:customStyle="1" w:styleId="ListLabel2829">
    <w:name w:val="ListLabel 2829"/>
    <w:rPr>
      <w:sz w:val="20"/>
    </w:rPr>
  </w:style>
  <w:style w:type="character" w:customStyle="1" w:styleId="ListLabel2830">
    <w:name w:val="ListLabel 2830"/>
    <w:rPr>
      <w:sz w:val="20"/>
    </w:rPr>
  </w:style>
  <w:style w:type="character" w:customStyle="1" w:styleId="ListLabel2831">
    <w:name w:val="ListLabel 2831"/>
    <w:rPr>
      <w:sz w:val="20"/>
    </w:rPr>
  </w:style>
  <w:style w:type="character" w:customStyle="1" w:styleId="ListLabel2832">
    <w:name w:val="ListLabel 2832"/>
    <w:rPr>
      <w:sz w:val="20"/>
    </w:rPr>
  </w:style>
  <w:style w:type="character" w:customStyle="1" w:styleId="ListLabel2833">
    <w:name w:val="ListLabel 2833"/>
    <w:rPr>
      <w:sz w:val="20"/>
    </w:rPr>
  </w:style>
  <w:style w:type="character" w:customStyle="1" w:styleId="ListLabel2834">
    <w:name w:val="ListLabel 2834"/>
    <w:rPr>
      <w:sz w:val="20"/>
    </w:rPr>
  </w:style>
  <w:style w:type="character" w:customStyle="1" w:styleId="ListLabel2835">
    <w:name w:val="ListLabel 2835"/>
    <w:rPr>
      <w:sz w:val="20"/>
    </w:rPr>
  </w:style>
  <w:style w:type="character" w:customStyle="1" w:styleId="ListLabel2836">
    <w:name w:val="ListLabel 2836"/>
    <w:rPr>
      <w:sz w:val="20"/>
    </w:rPr>
  </w:style>
  <w:style w:type="character" w:customStyle="1" w:styleId="ListLabel2837">
    <w:name w:val="ListLabel 2837"/>
    <w:rPr>
      <w:sz w:val="20"/>
    </w:rPr>
  </w:style>
  <w:style w:type="character" w:customStyle="1" w:styleId="ListLabel2838">
    <w:name w:val="ListLabel 2838"/>
    <w:rPr>
      <w:sz w:val="20"/>
    </w:rPr>
  </w:style>
  <w:style w:type="character" w:customStyle="1" w:styleId="ListLabel2839">
    <w:name w:val="ListLabel 2839"/>
    <w:rPr>
      <w:sz w:val="20"/>
    </w:rPr>
  </w:style>
  <w:style w:type="character" w:customStyle="1" w:styleId="ListLabel2840">
    <w:name w:val="ListLabel 2840"/>
    <w:rPr>
      <w:sz w:val="20"/>
    </w:rPr>
  </w:style>
  <w:style w:type="character" w:customStyle="1" w:styleId="ListLabel2841">
    <w:name w:val="ListLabel 2841"/>
    <w:rPr>
      <w:sz w:val="20"/>
    </w:rPr>
  </w:style>
  <w:style w:type="character" w:customStyle="1" w:styleId="ListLabel2842">
    <w:name w:val="ListLabel 2842"/>
    <w:rPr>
      <w:sz w:val="20"/>
    </w:rPr>
  </w:style>
  <w:style w:type="character" w:customStyle="1" w:styleId="ListLabel2843">
    <w:name w:val="ListLabel 2843"/>
    <w:rPr>
      <w:sz w:val="20"/>
    </w:rPr>
  </w:style>
  <w:style w:type="character" w:customStyle="1" w:styleId="ListLabel2844">
    <w:name w:val="ListLabel 2844"/>
    <w:rPr>
      <w:sz w:val="20"/>
    </w:rPr>
  </w:style>
  <w:style w:type="character" w:customStyle="1" w:styleId="ListLabel2845">
    <w:name w:val="ListLabel 2845"/>
    <w:rPr>
      <w:sz w:val="20"/>
    </w:rPr>
  </w:style>
  <w:style w:type="character" w:customStyle="1" w:styleId="ListLabel2846">
    <w:name w:val="ListLabel 2846"/>
    <w:rPr>
      <w:sz w:val="20"/>
    </w:rPr>
  </w:style>
  <w:style w:type="character" w:customStyle="1" w:styleId="ListLabel2847">
    <w:name w:val="ListLabel 2847"/>
    <w:rPr>
      <w:sz w:val="20"/>
    </w:rPr>
  </w:style>
  <w:style w:type="character" w:customStyle="1" w:styleId="ListLabel2848">
    <w:name w:val="ListLabel 2848"/>
    <w:rPr>
      <w:sz w:val="20"/>
    </w:rPr>
  </w:style>
  <w:style w:type="character" w:customStyle="1" w:styleId="ListLabel2849">
    <w:name w:val="ListLabel 2849"/>
    <w:rPr>
      <w:sz w:val="20"/>
    </w:rPr>
  </w:style>
  <w:style w:type="character" w:customStyle="1" w:styleId="ListLabel2850">
    <w:name w:val="ListLabel 2850"/>
    <w:rPr>
      <w:sz w:val="20"/>
    </w:rPr>
  </w:style>
  <w:style w:type="character" w:customStyle="1" w:styleId="ListLabel2851">
    <w:name w:val="ListLabel 2851"/>
    <w:rPr>
      <w:sz w:val="20"/>
    </w:rPr>
  </w:style>
  <w:style w:type="character" w:customStyle="1" w:styleId="ListLabel2852">
    <w:name w:val="ListLabel 2852"/>
    <w:rPr>
      <w:sz w:val="20"/>
    </w:rPr>
  </w:style>
  <w:style w:type="character" w:customStyle="1" w:styleId="ListLabel2853">
    <w:name w:val="ListLabel 2853"/>
    <w:rPr>
      <w:sz w:val="20"/>
    </w:rPr>
  </w:style>
  <w:style w:type="character" w:customStyle="1" w:styleId="ListLabel2854">
    <w:name w:val="ListLabel 2854"/>
    <w:rPr>
      <w:sz w:val="20"/>
    </w:rPr>
  </w:style>
  <w:style w:type="character" w:customStyle="1" w:styleId="ListLabel2855">
    <w:name w:val="ListLabel 2855"/>
    <w:rPr>
      <w:sz w:val="20"/>
    </w:rPr>
  </w:style>
  <w:style w:type="character" w:customStyle="1" w:styleId="ListLabel2856">
    <w:name w:val="ListLabel 2856"/>
    <w:rPr>
      <w:sz w:val="20"/>
    </w:rPr>
  </w:style>
  <w:style w:type="character" w:customStyle="1" w:styleId="ListLabel2857">
    <w:name w:val="ListLabel 2857"/>
    <w:rPr>
      <w:sz w:val="20"/>
    </w:rPr>
  </w:style>
  <w:style w:type="character" w:customStyle="1" w:styleId="ListLabel2858">
    <w:name w:val="ListLabel 2858"/>
    <w:rPr>
      <w:sz w:val="20"/>
    </w:rPr>
  </w:style>
  <w:style w:type="character" w:customStyle="1" w:styleId="ListLabel2859">
    <w:name w:val="ListLabel 2859"/>
    <w:rPr>
      <w:sz w:val="20"/>
    </w:rPr>
  </w:style>
  <w:style w:type="character" w:customStyle="1" w:styleId="ListLabel2860">
    <w:name w:val="ListLabel 2860"/>
    <w:rPr>
      <w:sz w:val="20"/>
    </w:rPr>
  </w:style>
  <w:style w:type="character" w:customStyle="1" w:styleId="ListLabel2861">
    <w:name w:val="ListLabel 2861"/>
    <w:rPr>
      <w:sz w:val="20"/>
    </w:rPr>
  </w:style>
  <w:style w:type="character" w:customStyle="1" w:styleId="ListLabel2862">
    <w:name w:val="ListLabel 2862"/>
    <w:rPr>
      <w:sz w:val="20"/>
    </w:rPr>
  </w:style>
  <w:style w:type="character" w:customStyle="1" w:styleId="ListLabel2863">
    <w:name w:val="ListLabel 2863"/>
    <w:rPr>
      <w:sz w:val="20"/>
    </w:rPr>
  </w:style>
  <w:style w:type="character" w:customStyle="1" w:styleId="ListLabel2864">
    <w:name w:val="ListLabel 2864"/>
    <w:rPr>
      <w:sz w:val="20"/>
    </w:rPr>
  </w:style>
  <w:style w:type="character" w:customStyle="1" w:styleId="ListLabel2865">
    <w:name w:val="ListLabel 2865"/>
    <w:rPr>
      <w:sz w:val="20"/>
    </w:rPr>
  </w:style>
  <w:style w:type="numbering" w:customStyle="1" w:styleId="NoList">
    <w:name w:val="No List"/>
    <w:basedOn w:val="a2"/>
    <w:pPr>
      <w:numPr>
        <w:numId w:val="1"/>
      </w:numPr>
    </w:pPr>
  </w:style>
  <w:style w:type="numbering" w:customStyle="1" w:styleId="1">
    <w:name w:val="無清單1"/>
    <w:basedOn w:val="a2"/>
    <w:pPr>
      <w:numPr>
        <w:numId w:val="2"/>
      </w:numPr>
    </w:pPr>
  </w:style>
  <w:style w:type="numbering" w:customStyle="1" w:styleId="WWNum1">
    <w:name w:val="WWNum1"/>
    <w:basedOn w:val="a2"/>
    <w:pPr>
      <w:numPr>
        <w:numId w:val="3"/>
      </w:numPr>
    </w:pPr>
  </w:style>
  <w:style w:type="numbering" w:customStyle="1" w:styleId="WWNum2">
    <w:name w:val="WWNum2"/>
    <w:basedOn w:val="a2"/>
    <w:pPr>
      <w:numPr>
        <w:numId w:val="4"/>
      </w:numPr>
    </w:pPr>
  </w:style>
  <w:style w:type="numbering" w:customStyle="1" w:styleId="WWNum3">
    <w:name w:val="WWNum3"/>
    <w:basedOn w:val="a2"/>
    <w:pPr>
      <w:numPr>
        <w:numId w:val="5"/>
      </w:numPr>
    </w:pPr>
  </w:style>
  <w:style w:type="numbering" w:customStyle="1" w:styleId="WWNum4">
    <w:name w:val="WWNum4"/>
    <w:basedOn w:val="a2"/>
    <w:pPr>
      <w:numPr>
        <w:numId w:val="6"/>
      </w:numPr>
    </w:pPr>
  </w:style>
  <w:style w:type="numbering" w:customStyle="1" w:styleId="WWNum5">
    <w:name w:val="WWNum5"/>
    <w:basedOn w:val="a2"/>
    <w:pPr>
      <w:numPr>
        <w:numId w:val="7"/>
      </w:numPr>
    </w:pPr>
  </w:style>
  <w:style w:type="numbering" w:customStyle="1" w:styleId="WWNum6">
    <w:name w:val="WWNum6"/>
    <w:basedOn w:val="a2"/>
    <w:pPr>
      <w:numPr>
        <w:numId w:val="8"/>
      </w:numPr>
    </w:pPr>
  </w:style>
  <w:style w:type="numbering" w:customStyle="1" w:styleId="WWNum7">
    <w:name w:val="WWNum7"/>
    <w:basedOn w:val="a2"/>
    <w:pPr>
      <w:numPr>
        <w:numId w:val="9"/>
      </w:numPr>
    </w:pPr>
  </w:style>
  <w:style w:type="numbering" w:customStyle="1" w:styleId="WWNum8">
    <w:name w:val="WWNum8"/>
    <w:basedOn w:val="a2"/>
    <w:pPr>
      <w:numPr>
        <w:numId w:val="10"/>
      </w:numPr>
    </w:pPr>
  </w:style>
  <w:style w:type="numbering" w:customStyle="1" w:styleId="WWNum9">
    <w:name w:val="WWNum9"/>
    <w:basedOn w:val="a2"/>
    <w:pPr>
      <w:numPr>
        <w:numId w:val="11"/>
      </w:numPr>
    </w:pPr>
  </w:style>
  <w:style w:type="numbering" w:customStyle="1" w:styleId="WWNum10">
    <w:name w:val="WWNum10"/>
    <w:basedOn w:val="a2"/>
    <w:pPr>
      <w:numPr>
        <w:numId w:val="12"/>
      </w:numPr>
    </w:pPr>
  </w:style>
  <w:style w:type="numbering" w:customStyle="1" w:styleId="WWNum11">
    <w:name w:val="WWNum11"/>
    <w:basedOn w:val="a2"/>
    <w:pPr>
      <w:numPr>
        <w:numId w:val="13"/>
      </w:numPr>
    </w:pPr>
  </w:style>
  <w:style w:type="numbering" w:customStyle="1" w:styleId="WWNum12">
    <w:name w:val="WWNum12"/>
    <w:basedOn w:val="a2"/>
    <w:pPr>
      <w:numPr>
        <w:numId w:val="14"/>
      </w:numPr>
    </w:pPr>
  </w:style>
  <w:style w:type="numbering" w:customStyle="1" w:styleId="WWNum13">
    <w:name w:val="WWNum13"/>
    <w:basedOn w:val="a2"/>
    <w:pPr>
      <w:numPr>
        <w:numId w:val="15"/>
      </w:numPr>
    </w:pPr>
  </w:style>
  <w:style w:type="numbering" w:customStyle="1" w:styleId="WWNum14">
    <w:name w:val="WWNum14"/>
    <w:basedOn w:val="a2"/>
    <w:pPr>
      <w:numPr>
        <w:numId w:val="16"/>
      </w:numPr>
    </w:pPr>
  </w:style>
  <w:style w:type="numbering" w:customStyle="1" w:styleId="WWNum15">
    <w:name w:val="WWNum15"/>
    <w:basedOn w:val="a2"/>
    <w:pPr>
      <w:numPr>
        <w:numId w:val="17"/>
      </w:numPr>
    </w:pPr>
  </w:style>
  <w:style w:type="numbering" w:customStyle="1" w:styleId="WWNum16">
    <w:name w:val="WWNum16"/>
    <w:basedOn w:val="a2"/>
    <w:pPr>
      <w:numPr>
        <w:numId w:val="18"/>
      </w:numPr>
    </w:pPr>
  </w:style>
  <w:style w:type="numbering" w:customStyle="1" w:styleId="WWNum17">
    <w:name w:val="WWNum17"/>
    <w:basedOn w:val="a2"/>
    <w:pPr>
      <w:numPr>
        <w:numId w:val="19"/>
      </w:numPr>
    </w:pPr>
  </w:style>
  <w:style w:type="numbering" w:customStyle="1" w:styleId="WWNum18">
    <w:name w:val="WWNum18"/>
    <w:basedOn w:val="a2"/>
    <w:pPr>
      <w:numPr>
        <w:numId w:val="20"/>
      </w:numPr>
    </w:pPr>
  </w:style>
  <w:style w:type="numbering" w:customStyle="1" w:styleId="WWNum19">
    <w:name w:val="WWNum19"/>
    <w:basedOn w:val="a2"/>
    <w:pPr>
      <w:numPr>
        <w:numId w:val="21"/>
      </w:numPr>
    </w:pPr>
  </w:style>
  <w:style w:type="numbering" w:customStyle="1" w:styleId="WWNum20">
    <w:name w:val="WWNum20"/>
    <w:basedOn w:val="a2"/>
    <w:pPr>
      <w:numPr>
        <w:numId w:val="22"/>
      </w:numPr>
    </w:pPr>
  </w:style>
  <w:style w:type="numbering" w:customStyle="1" w:styleId="WWNum21">
    <w:name w:val="WWNum21"/>
    <w:basedOn w:val="a2"/>
    <w:pPr>
      <w:numPr>
        <w:numId w:val="23"/>
      </w:numPr>
    </w:pPr>
  </w:style>
  <w:style w:type="numbering" w:customStyle="1" w:styleId="WWNum22">
    <w:name w:val="WWNum22"/>
    <w:basedOn w:val="a2"/>
    <w:pPr>
      <w:numPr>
        <w:numId w:val="24"/>
      </w:numPr>
    </w:pPr>
  </w:style>
  <w:style w:type="numbering" w:customStyle="1" w:styleId="WWNum23">
    <w:name w:val="WWNum23"/>
    <w:basedOn w:val="a2"/>
    <w:pPr>
      <w:numPr>
        <w:numId w:val="25"/>
      </w:numPr>
    </w:pPr>
  </w:style>
  <w:style w:type="numbering" w:customStyle="1" w:styleId="WWNum24">
    <w:name w:val="WWNum24"/>
    <w:basedOn w:val="a2"/>
    <w:pPr>
      <w:numPr>
        <w:numId w:val="26"/>
      </w:numPr>
    </w:pPr>
  </w:style>
  <w:style w:type="numbering" w:customStyle="1" w:styleId="WWNum25">
    <w:name w:val="WWNum25"/>
    <w:basedOn w:val="a2"/>
    <w:pPr>
      <w:numPr>
        <w:numId w:val="27"/>
      </w:numPr>
    </w:pPr>
  </w:style>
  <w:style w:type="numbering" w:customStyle="1" w:styleId="WWNum26">
    <w:name w:val="WWNum26"/>
    <w:basedOn w:val="a2"/>
    <w:pPr>
      <w:numPr>
        <w:numId w:val="28"/>
      </w:numPr>
    </w:pPr>
  </w:style>
  <w:style w:type="numbering" w:customStyle="1" w:styleId="WWNum27">
    <w:name w:val="WWNum27"/>
    <w:basedOn w:val="a2"/>
    <w:pPr>
      <w:numPr>
        <w:numId w:val="29"/>
      </w:numPr>
    </w:pPr>
  </w:style>
  <w:style w:type="numbering" w:customStyle="1" w:styleId="WWNum28">
    <w:name w:val="WWNum28"/>
    <w:basedOn w:val="a2"/>
    <w:pPr>
      <w:numPr>
        <w:numId w:val="30"/>
      </w:numPr>
    </w:pPr>
  </w:style>
  <w:style w:type="numbering" w:customStyle="1" w:styleId="WWNum29">
    <w:name w:val="WWNum29"/>
    <w:basedOn w:val="a2"/>
    <w:pPr>
      <w:numPr>
        <w:numId w:val="31"/>
      </w:numPr>
    </w:pPr>
  </w:style>
  <w:style w:type="numbering" w:customStyle="1" w:styleId="WWNum30">
    <w:name w:val="WWNum30"/>
    <w:basedOn w:val="a2"/>
    <w:pPr>
      <w:numPr>
        <w:numId w:val="32"/>
      </w:numPr>
    </w:pPr>
  </w:style>
  <w:style w:type="numbering" w:customStyle="1" w:styleId="WWNum31">
    <w:name w:val="WWNum31"/>
    <w:basedOn w:val="a2"/>
    <w:pPr>
      <w:numPr>
        <w:numId w:val="33"/>
      </w:numPr>
    </w:pPr>
  </w:style>
  <w:style w:type="numbering" w:customStyle="1" w:styleId="WWNum32">
    <w:name w:val="WWNum32"/>
    <w:basedOn w:val="a2"/>
    <w:pPr>
      <w:numPr>
        <w:numId w:val="34"/>
      </w:numPr>
    </w:pPr>
  </w:style>
  <w:style w:type="numbering" w:customStyle="1" w:styleId="WWNum33">
    <w:name w:val="WWNum33"/>
    <w:basedOn w:val="a2"/>
    <w:pPr>
      <w:numPr>
        <w:numId w:val="35"/>
      </w:numPr>
    </w:pPr>
  </w:style>
  <w:style w:type="numbering" w:customStyle="1" w:styleId="WWNum34">
    <w:name w:val="WWNum34"/>
    <w:basedOn w:val="a2"/>
    <w:pPr>
      <w:numPr>
        <w:numId w:val="36"/>
      </w:numPr>
    </w:pPr>
  </w:style>
  <w:style w:type="numbering" w:customStyle="1" w:styleId="WWNum35">
    <w:name w:val="WWNum35"/>
    <w:basedOn w:val="a2"/>
    <w:pPr>
      <w:numPr>
        <w:numId w:val="37"/>
      </w:numPr>
    </w:pPr>
  </w:style>
  <w:style w:type="numbering" w:customStyle="1" w:styleId="WWNum36">
    <w:name w:val="WWNum36"/>
    <w:basedOn w:val="a2"/>
    <w:pPr>
      <w:numPr>
        <w:numId w:val="38"/>
      </w:numPr>
    </w:pPr>
  </w:style>
  <w:style w:type="numbering" w:customStyle="1" w:styleId="WWNum37">
    <w:name w:val="WWNum37"/>
    <w:basedOn w:val="a2"/>
    <w:pPr>
      <w:numPr>
        <w:numId w:val="39"/>
      </w:numPr>
    </w:pPr>
  </w:style>
  <w:style w:type="numbering" w:customStyle="1" w:styleId="WWNum38">
    <w:name w:val="WWNum38"/>
    <w:basedOn w:val="a2"/>
    <w:pPr>
      <w:numPr>
        <w:numId w:val="40"/>
      </w:numPr>
    </w:pPr>
  </w:style>
  <w:style w:type="numbering" w:customStyle="1" w:styleId="WWNum39">
    <w:name w:val="WWNum39"/>
    <w:basedOn w:val="a2"/>
    <w:pPr>
      <w:numPr>
        <w:numId w:val="41"/>
      </w:numPr>
    </w:pPr>
  </w:style>
  <w:style w:type="numbering" w:customStyle="1" w:styleId="WWNum40">
    <w:name w:val="WWNum40"/>
    <w:basedOn w:val="a2"/>
    <w:pPr>
      <w:numPr>
        <w:numId w:val="42"/>
      </w:numPr>
    </w:pPr>
  </w:style>
  <w:style w:type="numbering" w:customStyle="1" w:styleId="WWNum41">
    <w:name w:val="WWNum41"/>
    <w:basedOn w:val="a2"/>
    <w:pPr>
      <w:numPr>
        <w:numId w:val="43"/>
      </w:numPr>
    </w:pPr>
  </w:style>
  <w:style w:type="numbering" w:customStyle="1" w:styleId="WWNum42">
    <w:name w:val="WWNum42"/>
    <w:basedOn w:val="a2"/>
    <w:pPr>
      <w:numPr>
        <w:numId w:val="44"/>
      </w:numPr>
    </w:pPr>
  </w:style>
  <w:style w:type="numbering" w:customStyle="1" w:styleId="WWNum43">
    <w:name w:val="WWNum43"/>
    <w:basedOn w:val="a2"/>
    <w:pPr>
      <w:numPr>
        <w:numId w:val="45"/>
      </w:numPr>
    </w:pPr>
  </w:style>
  <w:style w:type="numbering" w:customStyle="1" w:styleId="WWNum44">
    <w:name w:val="WWNum44"/>
    <w:basedOn w:val="a2"/>
    <w:pPr>
      <w:numPr>
        <w:numId w:val="46"/>
      </w:numPr>
    </w:pPr>
  </w:style>
  <w:style w:type="numbering" w:customStyle="1" w:styleId="WWNum45">
    <w:name w:val="WWNum45"/>
    <w:basedOn w:val="a2"/>
    <w:pPr>
      <w:numPr>
        <w:numId w:val="47"/>
      </w:numPr>
    </w:pPr>
  </w:style>
  <w:style w:type="numbering" w:customStyle="1" w:styleId="WWNum46">
    <w:name w:val="WWNum46"/>
    <w:basedOn w:val="a2"/>
    <w:pPr>
      <w:numPr>
        <w:numId w:val="48"/>
      </w:numPr>
    </w:pPr>
  </w:style>
  <w:style w:type="numbering" w:customStyle="1" w:styleId="WWNum47">
    <w:name w:val="WWNum47"/>
    <w:basedOn w:val="a2"/>
    <w:pPr>
      <w:numPr>
        <w:numId w:val="49"/>
      </w:numPr>
    </w:pPr>
  </w:style>
  <w:style w:type="numbering" w:customStyle="1" w:styleId="WWNum48">
    <w:name w:val="WWNum48"/>
    <w:basedOn w:val="a2"/>
    <w:pPr>
      <w:numPr>
        <w:numId w:val="50"/>
      </w:numPr>
    </w:pPr>
  </w:style>
  <w:style w:type="numbering" w:customStyle="1" w:styleId="WWNum49">
    <w:name w:val="WWNum49"/>
    <w:basedOn w:val="a2"/>
    <w:pPr>
      <w:numPr>
        <w:numId w:val="51"/>
      </w:numPr>
    </w:pPr>
  </w:style>
  <w:style w:type="numbering" w:customStyle="1" w:styleId="WWNum50">
    <w:name w:val="WWNum50"/>
    <w:basedOn w:val="a2"/>
    <w:pPr>
      <w:numPr>
        <w:numId w:val="52"/>
      </w:numPr>
    </w:pPr>
  </w:style>
  <w:style w:type="numbering" w:customStyle="1" w:styleId="WWNum51">
    <w:name w:val="WWNum51"/>
    <w:basedOn w:val="a2"/>
    <w:pPr>
      <w:numPr>
        <w:numId w:val="53"/>
      </w:numPr>
    </w:pPr>
  </w:style>
  <w:style w:type="numbering" w:customStyle="1" w:styleId="WWNum52">
    <w:name w:val="WWNum52"/>
    <w:basedOn w:val="a2"/>
    <w:pPr>
      <w:numPr>
        <w:numId w:val="54"/>
      </w:numPr>
    </w:pPr>
  </w:style>
  <w:style w:type="numbering" w:customStyle="1" w:styleId="WWNum53">
    <w:name w:val="WWNum53"/>
    <w:basedOn w:val="a2"/>
    <w:pPr>
      <w:numPr>
        <w:numId w:val="55"/>
      </w:numPr>
    </w:pPr>
  </w:style>
  <w:style w:type="numbering" w:customStyle="1" w:styleId="WWNum54">
    <w:name w:val="WWNum54"/>
    <w:basedOn w:val="a2"/>
    <w:pPr>
      <w:numPr>
        <w:numId w:val="56"/>
      </w:numPr>
    </w:pPr>
  </w:style>
  <w:style w:type="numbering" w:customStyle="1" w:styleId="WWNum55">
    <w:name w:val="WWNum55"/>
    <w:basedOn w:val="a2"/>
    <w:pPr>
      <w:numPr>
        <w:numId w:val="57"/>
      </w:numPr>
    </w:pPr>
  </w:style>
  <w:style w:type="numbering" w:customStyle="1" w:styleId="WWNum56">
    <w:name w:val="WWNum56"/>
    <w:basedOn w:val="a2"/>
    <w:pPr>
      <w:numPr>
        <w:numId w:val="58"/>
      </w:numPr>
    </w:pPr>
  </w:style>
  <w:style w:type="numbering" w:customStyle="1" w:styleId="WWNum57">
    <w:name w:val="WWNum57"/>
    <w:basedOn w:val="a2"/>
    <w:pPr>
      <w:numPr>
        <w:numId w:val="59"/>
      </w:numPr>
    </w:pPr>
  </w:style>
  <w:style w:type="numbering" w:customStyle="1" w:styleId="WWNum58">
    <w:name w:val="WWNum58"/>
    <w:basedOn w:val="a2"/>
    <w:pPr>
      <w:numPr>
        <w:numId w:val="60"/>
      </w:numPr>
    </w:pPr>
  </w:style>
  <w:style w:type="numbering" w:customStyle="1" w:styleId="WWNum59">
    <w:name w:val="WWNum59"/>
    <w:basedOn w:val="a2"/>
    <w:pPr>
      <w:numPr>
        <w:numId w:val="61"/>
      </w:numPr>
    </w:pPr>
  </w:style>
  <w:style w:type="numbering" w:customStyle="1" w:styleId="WWNum60">
    <w:name w:val="WWNum60"/>
    <w:basedOn w:val="a2"/>
    <w:pPr>
      <w:numPr>
        <w:numId w:val="62"/>
      </w:numPr>
    </w:pPr>
  </w:style>
  <w:style w:type="numbering" w:customStyle="1" w:styleId="WWNum61">
    <w:name w:val="WWNum61"/>
    <w:basedOn w:val="a2"/>
    <w:pPr>
      <w:numPr>
        <w:numId w:val="63"/>
      </w:numPr>
    </w:pPr>
  </w:style>
  <w:style w:type="numbering" w:customStyle="1" w:styleId="WWNum62">
    <w:name w:val="WWNum62"/>
    <w:basedOn w:val="a2"/>
    <w:pPr>
      <w:numPr>
        <w:numId w:val="64"/>
      </w:numPr>
    </w:pPr>
  </w:style>
  <w:style w:type="numbering" w:customStyle="1" w:styleId="WWNum63">
    <w:name w:val="WWNum63"/>
    <w:basedOn w:val="a2"/>
    <w:pPr>
      <w:numPr>
        <w:numId w:val="65"/>
      </w:numPr>
    </w:pPr>
  </w:style>
  <w:style w:type="numbering" w:customStyle="1" w:styleId="WWNum64">
    <w:name w:val="WWNum64"/>
    <w:basedOn w:val="a2"/>
    <w:pPr>
      <w:numPr>
        <w:numId w:val="66"/>
      </w:numPr>
    </w:pPr>
  </w:style>
  <w:style w:type="numbering" w:customStyle="1" w:styleId="WWNum65">
    <w:name w:val="WWNum65"/>
    <w:basedOn w:val="a2"/>
    <w:pPr>
      <w:numPr>
        <w:numId w:val="67"/>
      </w:numPr>
    </w:pPr>
  </w:style>
  <w:style w:type="numbering" w:customStyle="1" w:styleId="WWNum66">
    <w:name w:val="WWNum66"/>
    <w:basedOn w:val="a2"/>
    <w:pPr>
      <w:numPr>
        <w:numId w:val="68"/>
      </w:numPr>
    </w:pPr>
  </w:style>
  <w:style w:type="numbering" w:customStyle="1" w:styleId="WWNum67">
    <w:name w:val="WWNum67"/>
    <w:basedOn w:val="a2"/>
    <w:pPr>
      <w:numPr>
        <w:numId w:val="69"/>
      </w:numPr>
    </w:pPr>
  </w:style>
  <w:style w:type="numbering" w:customStyle="1" w:styleId="WWNum68">
    <w:name w:val="WWNum68"/>
    <w:basedOn w:val="a2"/>
    <w:pPr>
      <w:numPr>
        <w:numId w:val="70"/>
      </w:numPr>
    </w:pPr>
  </w:style>
  <w:style w:type="numbering" w:customStyle="1" w:styleId="WWNum69">
    <w:name w:val="WWNum69"/>
    <w:basedOn w:val="a2"/>
    <w:pPr>
      <w:numPr>
        <w:numId w:val="71"/>
      </w:numPr>
    </w:pPr>
  </w:style>
  <w:style w:type="numbering" w:customStyle="1" w:styleId="WWNum70">
    <w:name w:val="WWNum70"/>
    <w:basedOn w:val="a2"/>
    <w:pPr>
      <w:numPr>
        <w:numId w:val="72"/>
      </w:numPr>
    </w:pPr>
  </w:style>
  <w:style w:type="numbering" w:customStyle="1" w:styleId="WWNum1a">
    <w:name w:val="WWNum1a"/>
    <w:basedOn w:val="a2"/>
    <w:pPr>
      <w:numPr>
        <w:numId w:val="73"/>
      </w:numPr>
    </w:pPr>
  </w:style>
  <w:style w:type="numbering" w:customStyle="1" w:styleId="WWNum2a">
    <w:name w:val="WWNum2a"/>
    <w:basedOn w:val="a2"/>
    <w:pPr>
      <w:numPr>
        <w:numId w:val="74"/>
      </w:numPr>
    </w:pPr>
  </w:style>
  <w:style w:type="numbering" w:customStyle="1" w:styleId="WWNum3a">
    <w:name w:val="WWNum3a"/>
    <w:basedOn w:val="a2"/>
    <w:pPr>
      <w:numPr>
        <w:numId w:val="75"/>
      </w:numPr>
    </w:pPr>
  </w:style>
  <w:style w:type="numbering" w:customStyle="1" w:styleId="WWNum4a">
    <w:name w:val="WWNum4a"/>
    <w:basedOn w:val="a2"/>
    <w:pPr>
      <w:numPr>
        <w:numId w:val="76"/>
      </w:numPr>
    </w:pPr>
  </w:style>
  <w:style w:type="numbering" w:customStyle="1" w:styleId="WWNum5a">
    <w:name w:val="WWNum5a"/>
    <w:basedOn w:val="a2"/>
    <w:pPr>
      <w:numPr>
        <w:numId w:val="77"/>
      </w:numPr>
    </w:pPr>
  </w:style>
  <w:style w:type="numbering" w:customStyle="1" w:styleId="WWNum6a">
    <w:name w:val="WWNum6a"/>
    <w:basedOn w:val="a2"/>
    <w:pPr>
      <w:numPr>
        <w:numId w:val="78"/>
      </w:numPr>
    </w:pPr>
  </w:style>
  <w:style w:type="numbering" w:customStyle="1" w:styleId="WWNum7a">
    <w:name w:val="WWNum7a"/>
    <w:basedOn w:val="a2"/>
    <w:pPr>
      <w:numPr>
        <w:numId w:val="79"/>
      </w:numPr>
    </w:pPr>
  </w:style>
  <w:style w:type="numbering" w:customStyle="1" w:styleId="WWNum8a">
    <w:name w:val="WWNum8a"/>
    <w:basedOn w:val="a2"/>
    <w:pPr>
      <w:numPr>
        <w:numId w:val="80"/>
      </w:numPr>
    </w:pPr>
  </w:style>
  <w:style w:type="numbering" w:customStyle="1" w:styleId="WWNum9a">
    <w:name w:val="WWNum9a"/>
    <w:basedOn w:val="a2"/>
    <w:pPr>
      <w:numPr>
        <w:numId w:val="81"/>
      </w:numPr>
    </w:pPr>
  </w:style>
  <w:style w:type="numbering" w:customStyle="1" w:styleId="WWNum10a">
    <w:name w:val="WWNum10a"/>
    <w:basedOn w:val="a2"/>
    <w:pPr>
      <w:numPr>
        <w:numId w:val="82"/>
      </w:numPr>
    </w:pPr>
  </w:style>
  <w:style w:type="numbering" w:customStyle="1" w:styleId="WWNum11a">
    <w:name w:val="WWNum11a"/>
    <w:basedOn w:val="a2"/>
    <w:pPr>
      <w:numPr>
        <w:numId w:val="83"/>
      </w:numPr>
    </w:pPr>
  </w:style>
  <w:style w:type="numbering" w:customStyle="1" w:styleId="WWNum12a">
    <w:name w:val="WWNum12a"/>
    <w:basedOn w:val="a2"/>
    <w:pPr>
      <w:numPr>
        <w:numId w:val="84"/>
      </w:numPr>
    </w:pPr>
  </w:style>
  <w:style w:type="numbering" w:customStyle="1" w:styleId="WWNum13a">
    <w:name w:val="WWNum13a"/>
    <w:basedOn w:val="a2"/>
    <w:pPr>
      <w:numPr>
        <w:numId w:val="85"/>
      </w:numPr>
    </w:pPr>
  </w:style>
  <w:style w:type="numbering" w:customStyle="1" w:styleId="WWNum14a">
    <w:name w:val="WWNum14a"/>
    <w:basedOn w:val="a2"/>
    <w:pPr>
      <w:numPr>
        <w:numId w:val="86"/>
      </w:numPr>
    </w:pPr>
  </w:style>
  <w:style w:type="numbering" w:customStyle="1" w:styleId="WWNum15a">
    <w:name w:val="WWNum15a"/>
    <w:basedOn w:val="a2"/>
    <w:pPr>
      <w:numPr>
        <w:numId w:val="87"/>
      </w:numPr>
    </w:pPr>
  </w:style>
  <w:style w:type="numbering" w:customStyle="1" w:styleId="WWNum16a">
    <w:name w:val="WWNum16a"/>
    <w:basedOn w:val="a2"/>
    <w:pPr>
      <w:numPr>
        <w:numId w:val="88"/>
      </w:numPr>
    </w:pPr>
  </w:style>
  <w:style w:type="numbering" w:customStyle="1" w:styleId="WWNum17a">
    <w:name w:val="WWNum17a"/>
    <w:basedOn w:val="a2"/>
    <w:pPr>
      <w:numPr>
        <w:numId w:val="89"/>
      </w:numPr>
    </w:pPr>
  </w:style>
  <w:style w:type="numbering" w:customStyle="1" w:styleId="WWNum18a">
    <w:name w:val="WWNum18a"/>
    <w:basedOn w:val="a2"/>
    <w:pPr>
      <w:numPr>
        <w:numId w:val="90"/>
      </w:numPr>
    </w:pPr>
  </w:style>
  <w:style w:type="numbering" w:customStyle="1" w:styleId="WWNum19a">
    <w:name w:val="WWNum19a"/>
    <w:basedOn w:val="a2"/>
    <w:pPr>
      <w:numPr>
        <w:numId w:val="91"/>
      </w:numPr>
    </w:pPr>
  </w:style>
  <w:style w:type="numbering" w:customStyle="1" w:styleId="WWNum20a">
    <w:name w:val="WWNum20a"/>
    <w:basedOn w:val="a2"/>
    <w:pPr>
      <w:numPr>
        <w:numId w:val="92"/>
      </w:numPr>
    </w:pPr>
  </w:style>
  <w:style w:type="numbering" w:customStyle="1" w:styleId="WWNum21a">
    <w:name w:val="WWNum21a"/>
    <w:basedOn w:val="a2"/>
    <w:pPr>
      <w:numPr>
        <w:numId w:val="93"/>
      </w:numPr>
    </w:pPr>
  </w:style>
  <w:style w:type="numbering" w:customStyle="1" w:styleId="WWNum22a">
    <w:name w:val="WWNum22a"/>
    <w:basedOn w:val="a2"/>
    <w:pPr>
      <w:numPr>
        <w:numId w:val="94"/>
      </w:numPr>
    </w:pPr>
  </w:style>
  <w:style w:type="numbering" w:customStyle="1" w:styleId="WWNum23a">
    <w:name w:val="WWNum23a"/>
    <w:basedOn w:val="a2"/>
    <w:pPr>
      <w:numPr>
        <w:numId w:val="95"/>
      </w:numPr>
    </w:pPr>
  </w:style>
  <w:style w:type="numbering" w:customStyle="1" w:styleId="WWNum24a">
    <w:name w:val="WWNum24a"/>
    <w:basedOn w:val="a2"/>
    <w:pPr>
      <w:numPr>
        <w:numId w:val="96"/>
      </w:numPr>
    </w:pPr>
  </w:style>
  <w:style w:type="numbering" w:customStyle="1" w:styleId="WWNum25a">
    <w:name w:val="WWNum25a"/>
    <w:basedOn w:val="a2"/>
    <w:pPr>
      <w:numPr>
        <w:numId w:val="97"/>
      </w:numPr>
    </w:pPr>
  </w:style>
  <w:style w:type="numbering" w:customStyle="1" w:styleId="WWNum26a">
    <w:name w:val="WWNum26a"/>
    <w:basedOn w:val="a2"/>
    <w:pPr>
      <w:numPr>
        <w:numId w:val="98"/>
      </w:numPr>
    </w:pPr>
  </w:style>
  <w:style w:type="numbering" w:customStyle="1" w:styleId="WWNum27a">
    <w:name w:val="WWNum27a"/>
    <w:basedOn w:val="a2"/>
    <w:pPr>
      <w:numPr>
        <w:numId w:val="99"/>
      </w:numPr>
    </w:pPr>
  </w:style>
  <w:style w:type="numbering" w:customStyle="1" w:styleId="WWNum28a">
    <w:name w:val="WWNum28a"/>
    <w:basedOn w:val="a2"/>
    <w:pPr>
      <w:numPr>
        <w:numId w:val="100"/>
      </w:numPr>
    </w:pPr>
  </w:style>
  <w:style w:type="numbering" w:customStyle="1" w:styleId="WWNum29a">
    <w:name w:val="WWNum29a"/>
    <w:basedOn w:val="a2"/>
    <w:pPr>
      <w:numPr>
        <w:numId w:val="101"/>
      </w:numPr>
    </w:pPr>
  </w:style>
  <w:style w:type="numbering" w:customStyle="1" w:styleId="WWNum30a">
    <w:name w:val="WWNum30a"/>
    <w:basedOn w:val="a2"/>
    <w:pPr>
      <w:numPr>
        <w:numId w:val="102"/>
      </w:numPr>
    </w:pPr>
  </w:style>
  <w:style w:type="numbering" w:customStyle="1" w:styleId="WWNum31a">
    <w:name w:val="WWNum31a"/>
    <w:basedOn w:val="a2"/>
    <w:pPr>
      <w:numPr>
        <w:numId w:val="103"/>
      </w:numPr>
    </w:pPr>
  </w:style>
  <w:style w:type="numbering" w:customStyle="1" w:styleId="WWNum32a">
    <w:name w:val="WWNum32a"/>
    <w:basedOn w:val="a2"/>
    <w:pPr>
      <w:numPr>
        <w:numId w:val="104"/>
      </w:numPr>
    </w:pPr>
  </w:style>
  <w:style w:type="numbering" w:customStyle="1" w:styleId="WWNum33a">
    <w:name w:val="WWNum33a"/>
    <w:basedOn w:val="a2"/>
    <w:pPr>
      <w:numPr>
        <w:numId w:val="105"/>
      </w:numPr>
    </w:pPr>
  </w:style>
  <w:style w:type="numbering" w:customStyle="1" w:styleId="WWNum34a">
    <w:name w:val="WWNum34a"/>
    <w:basedOn w:val="a2"/>
    <w:pPr>
      <w:numPr>
        <w:numId w:val="106"/>
      </w:numPr>
    </w:pPr>
  </w:style>
  <w:style w:type="numbering" w:customStyle="1" w:styleId="WWNum35a">
    <w:name w:val="WWNum35a"/>
    <w:basedOn w:val="a2"/>
    <w:pPr>
      <w:numPr>
        <w:numId w:val="107"/>
      </w:numPr>
    </w:pPr>
  </w:style>
  <w:style w:type="numbering" w:customStyle="1" w:styleId="WWNum36a">
    <w:name w:val="WWNum36a"/>
    <w:basedOn w:val="a2"/>
    <w:pPr>
      <w:numPr>
        <w:numId w:val="108"/>
      </w:numPr>
    </w:pPr>
  </w:style>
  <w:style w:type="numbering" w:customStyle="1" w:styleId="WWNum37a">
    <w:name w:val="WWNum37a"/>
    <w:basedOn w:val="a2"/>
    <w:pPr>
      <w:numPr>
        <w:numId w:val="109"/>
      </w:numPr>
    </w:pPr>
  </w:style>
  <w:style w:type="numbering" w:customStyle="1" w:styleId="WWNum38a">
    <w:name w:val="WWNum38a"/>
    <w:basedOn w:val="a2"/>
    <w:pPr>
      <w:numPr>
        <w:numId w:val="110"/>
      </w:numPr>
    </w:pPr>
  </w:style>
  <w:style w:type="numbering" w:customStyle="1" w:styleId="WWNum39a">
    <w:name w:val="WWNum39a"/>
    <w:basedOn w:val="a2"/>
    <w:pPr>
      <w:numPr>
        <w:numId w:val="111"/>
      </w:numPr>
    </w:pPr>
  </w:style>
  <w:style w:type="numbering" w:customStyle="1" w:styleId="WWNum40a">
    <w:name w:val="WWNum40a"/>
    <w:basedOn w:val="a2"/>
    <w:pPr>
      <w:numPr>
        <w:numId w:val="112"/>
      </w:numPr>
    </w:pPr>
  </w:style>
  <w:style w:type="numbering" w:customStyle="1" w:styleId="WWNum41a">
    <w:name w:val="WWNum41a"/>
    <w:basedOn w:val="a2"/>
    <w:pPr>
      <w:numPr>
        <w:numId w:val="113"/>
      </w:numPr>
    </w:pPr>
  </w:style>
  <w:style w:type="numbering" w:customStyle="1" w:styleId="WWNum42a">
    <w:name w:val="WWNum42a"/>
    <w:basedOn w:val="a2"/>
    <w:pPr>
      <w:numPr>
        <w:numId w:val="114"/>
      </w:numPr>
    </w:pPr>
  </w:style>
  <w:style w:type="numbering" w:customStyle="1" w:styleId="WWNum43a">
    <w:name w:val="WWNum43a"/>
    <w:basedOn w:val="a2"/>
    <w:pPr>
      <w:numPr>
        <w:numId w:val="115"/>
      </w:numPr>
    </w:pPr>
  </w:style>
  <w:style w:type="numbering" w:customStyle="1" w:styleId="WWNum44a">
    <w:name w:val="WWNum44a"/>
    <w:basedOn w:val="a2"/>
    <w:pPr>
      <w:numPr>
        <w:numId w:val="116"/>
      </w:numPr>
    </w:pPr>
  </w:style>
  <w:style w:type="numbering" w:customStyle="1" w:styleId="WWNum45a">
    <w:name w:val="WWNum45a"/>
    <w:basedOn w:val="a2"/>
    <w:pPr>
      <w:numPr>
        <w:numId w:val="117"/>
      </w:numPr>
    </w:pPr>
  </w:style>
  <w:style w:type="numbering" w:customStyle="1" w:styleId="WWNum46a">
    <w:name w:val="WWNum46a"/>
    <w:basedOn w:val="a2"/>
    <w:pPr>
      <w:numPr>
        <w:numId w:val="118"/>
      </w:numPr>
    </w:pPr>
  </w:style>
  <w:style w:type="numbering" w:customStyle="1" w:styleId="WWNum47a">
    <w:name w:val="WWNum47a"/>
    <w:basedOn w:val="a2"/>
    <w:pPr>
      <w:numPr>
        <w:numId w:val="119"/>
      </w:numPr>
    </w:pPr>
  </w:style>
  <w:style w:type="numbering" w:customStyle="1" w:styleId="WWNum48a">
    <w:name w:val="WWNum48a"/>
    <w:basedOn w:val="a2"/>
    <w:pPr>
      <w:numPr>
        <w:numId w:val="120"/>
      </w:numPr>
    </w:pPr>
  </w:style>
  <w:style w:type="numbering" w:customStyle="1" w:styleId="WWNum49a">
    <w:name w:val="WWNum49a"/>
    <w:basedOn w:val="a2"/>
    <w:pPr>
      <w:numPr>
        <w:numId w:val="121"/>
      </w:numPr>
    </w:pPr>
  </w:style>
  <w:style w:type="numbering" w:customStyle="1" w:styleId="WWNum50a">
    <w:name w:val="WWNum50a"/>
    <w:basedOn w:val="a2"/>
    <w:pPr>
      <w:numPr>
        <w:numId w:val="122"/>
      </w:numPr>
    </w:pPr>
  </w:style>
  <w:style w:type="numbering" w:customStyle="1" w:styleId="WWNum51a">
    <w:name w:val="WWNum51a"/>
    <w:basedOn w:val="a2"/>
    <w:pPr>
      <w:numPr>
        <w:numId w:val="123"/>
      </w:numPr>
    </w:pPr>
  </w:style>
  <w:style w:type="numbering" w:customStyle="1" w:styleId="WWNum52a">
    <w:name w:val="WWNum52a"/>
    <w:basedOn w:val="a2"/>
    <w:pPr>
      <w:numPr>
        <w:numId w:val="124"/>
      </w:numPr>
    </w:pPr>
  </w:style>
  <w:style w:type="numbering" w:customStyle="1" w:styleId="WWNum53a">
    <w:name w:val="WWNum53a"/>
    <w:basedOn w:val="a2"/>
    <w:pPr>
      <w:numPr>
        <w:numId w:val="125"/>
      </w:numPr>
    </w:pPr>
  </w:style>
  <w:style w:type="numbering" w:customStyle="1" w:styleId="WWNum54a">
    <w:name w:val="WWNum54a"/>
    <w:basedOn w:val="a2"/>
    <w:pPr>
      <w:numPr>
        <w:numId w:val="126"/>
      </w:numPr>
    </w:pPr>
  </w:style>
  <w:style w:type="numbering" w:customStyle="1" w:styleId="WWNum55a">
    <w:name w:val="WWNum55a"/>
    <w:basedOn w:val="a2"/>
    <w:pPr>
      <w:numPr>
        <w:numId w:val="127"/>
      </w:numPr>
    </w:pPr>
  </w:style>
  <w:style w:type="numbering" w:customStyle="1" w:styleId="WWNum56a">
    <w:name w:val="WWNum56a"/>
    <w:basedOn w:val="a2"/>
    <w:pPr>
      <w:numPr>
        <w:numId w:val="128"/>
      </w:numPr>
    </w:pPr>
  </w:style>
  <w:style w:type="numbering" w:customStyle="1" w:styleId="WWNum57a">
    <w:name w:val="WWNum57a"/>
    <w:basedOn w:val="a2"/>
    <w:pPr>
      <w:numPr>
        <w:numId w:val="129"/>
      </w:numPr>
    </w:pPr>
  </w:style>
  <w:style w:type="numbering" w:customStyle="1" w:styleId="WWNum58a">
    <w:name w:val="WWNum58a"/>
    <w:basedOn w:val="a2"/>
    <w:pPr>
      <w:numPr>
        <w:numId w:val="130"/>
      </w:numPr>
    </w:pPr>
  </w:style>
  <w:style w:type="numbering" w:customStyle="1" w:styleId="WWNum59a">
    <w:name w:val="WWNum59a"/>
    <w:basedOn w:val="a2"/>
    <w:pPr>
      <w:numPr>
        <w:numId w:val="131"/>
      </w:numPr>
    </w:pPr>
  </w:style>
  <w:style w:type="numbering" w:customStyle="1" w:styleId="WWNum60a">
    <w:name w:val="WWNum60a"/>
    <w:basedOn w:val="a2"/>
    <w:pPr>
      <w:numPr>
        <w:numId w:val="132"/>
      </w:numPr>
    </w:pPr>
  </w:style>
  <w:style w:type="numbering" w:customStyle="1" w:styleId="WWNum61a">
    <w:name w:val="WWNum61a"/>
    <w:basedOn w:val="a2"/>
    <w:pPr>
      <w:numPr>
        <w:numId w:val="133"/>
      </w:numPr>
    </w:pPr>
  </w:style>
  <w:style w:type="numbering" w:customStyle="1" w:styleId="WWNum62a">
    <w:name w:val="WWNum62a"/>
    <w:basedOn w:val="a2"/>
    <w:pPr>
      <w:numPr>
        <w:numId w:val="134"/>
      </w:numPr>
    </w:pPr>
  </w:style>
  <w:style w:type="numbering" w:customStyle="1" w:styleId="WWNum63a">
    <w:name w:val="WWNum63a"/>
    <w:basedOn w:val="a2"/>
    <w:pPr>
      <w:numPr>
        <w:numId w:val="135"/>
      </w:numPr>
    </w:pPr>
  </w:style>
  <w:style w:type="numbering" w:customStyle="1" w:styleId="WWNum64a">
    <w:name w:val="WWNum64a"/>
    <w:basedOn w:val="a2"/>
    <w:pPr>
      <w:numPr>
        <w:numId w:val="136"/>
      </w:numPr>
    </w:pPr>
  </w:style>
  <w:style w:type="numbering" w:customStyle="1" w:styleId="WWNum65a">
    <w:name w:val="WWNum65a"/>
    <w:basedOn w:val="a2"/>
    <w:pPr>
      <w:numPr>
        <w:numId w:val="137"/>
      </w:numPr>
    </w:pPr>
  </w:style>
  <w:style w:type="numbering" w:customStyle="1" w:styleId="WWNum66a">
    <w:name w:val="WWNum66a"/>
    <w:basedOn w:val="a2"/>
    <w:pPr>
      <w:numPr>
        <w:numId w:val="138"/>
      </w:numPr>
    </w:pPr>
  </w:style>
  <w:style w:type="numbering" w:customStyle="1" w:styleId="WWNum67a">
    <w:name w:val="WWNum67a"/>
    <w:basedOn w:val="a2"/>
    <w:pPr>
      <w:numPr>
        <w:numId w:val="139"/>
      </w:numPr>
    </w:pPr>
  </w:style>
  <w:style w:type="numbering" w:customStyle="1" w:styleId="WWNum68a">
    <w:name w:val="WWNum68a"/>
    <w:basedOn w:val="a2"/>
    <w:pPr>
      <w:numPr>
        <w:numId w:val="140"/>
      </w:numPr>
    </w:pPr>
  </w:style>
  <w:style w:type="numbering" w:customStyle="1" w:styleId="WWNum69a">
    <w:name w:val="WWNum69a"/>
    <w:basedOn w:val="a2"/>
    <w:pPr>
      <w:numPr>
        <w:numId w:val="141"/>
      </w:numPr>
    </w:pPr>
  </w:style>
  <w:style w:type="numbering" w:customStyle="1" w:styleId="WWNum70a">
    <w:name w:val="WWNum70a"/>
    <w:basedOn w:val="a2"/>
    <w:pPr>
      <w:numPr>
        <w:numId w:val="142"/>
      </w:numPr>
    </w:pPr>
  </w:style>
  <w:style w:type="numbering" w:customStyle="1" w:styleId="WWNum71">
    <w:name w:val="WWNum71"/>
    <w:basedOn w:val="a2"/>
    <w:pPr>
      <w:numPr>
        <w:numId w:val="143"/>
      </w:numPr>
    </w:pPr>
  </w:style>
  <w:style w:type="numbering" w:customStyle="1" w:styleId="WWNum72">
    <w:name w:val="WWNum72"/>
    <w:basedOn w:val="a2"/>
    <w:pPr>
      <w:numPr>
        <w:numId w:val="144"/>
      </w:numPr>
    </w:pPr>
  </w:style>
  <w:style w:type="numbering" w:customStyle="1" w:styleId="WWNum73">
    <w:name w:val="WWNum73"/>
    <w:basedOn w:val="a2"/>
    <w:pPr>
      <w:numPr>
        <w:numId w:val="145"/>
      </w:numPr>
    </w:pPr>
  </w:style>
  <w:style w:type="numbering" w:customStyle="1" w:styleId="WWNum74">
    <w:name w:val="WWNum74"/>
    <w:basedOn w:val="a2"/>
    <w:pPr>
      <w:numPr>
        <w:numId w:val="146"/>
      </w:numPr>
    </w:pPr>
  </w:style>
  <w:style w:type="numbering" w:customStyle="1" w:styleId="WWNum75">
    <w:name w:val="WWNum75"/>
    <w:basedOn w:val="a2"/>
    <w:pPr>
      <w:numPr>
        <w:numId w:val="147"/>
      </w:numPr>
    </w:pPr>
  </w:style>
  <w:style w:type="numbering" w:customStyle="1" w:styleId="WWNum76">
    <w:name w:val="WWNum76"/>
    <w:basedOn w:val="a2"/>
    <w:pPr>
      <w:numPr>
        <w:numId w:val="148"/>
      </w:numPr>
    </w:pPr>
  </w:style>
  <w:style w:type="numbering" w:customStyle="1" w:styleId="WWNum77">
    <w:name w:val="WWNum77"/>
    <w:basedOn w:val="a2"/>
    <w:pPr>
      <w:numPr>
        <w:numId w:val="149"/>
      </w:numPr>
    </w:pPr>
  </w:style>
  <w:style w:type="numbering" w:customStyle="1" w:styleId="WWNum78">
    <w:name w:val="WWNum78"/>
    <w:basedOn w:val="a2"/>
    <w:pPr>
      <w:numPr>
        <w:numId w:val="150"/>
      </w:numPr>
    </w:pPr>
  </w:style>
  <w:style w:type="numbering" w:customStyle="1" w:styleId="WWNum79">
    <w:name w:val="WWNum79"/>
    <w:basedOn w:val="a2"/>
    <w:pPr>
      <w:numPr>
        <w:numId w:val="151"/>
      </w:numPr>
    </w:pPr>
  </w:style>
  <w:style w:type="numbering" w:customStyle="1" w:styleId="WWNum80">
    <w:name w:val="WWNum80"/>
    <w:basedOn w:val="a2"/>
    <w:pPr>
      <w:numPr>
        <w:numId w:val="152"/>
      </w:numPr>
    </w:pPr>
  </w:style>
  <w:style w:type="numbering" w:customStyle="1" w:styleId="WWNum81">
    <w:name w:val="WWNum81"/>
    <w:basedOn w:val="a2"/>
    <w:pPr>
      <w:numPr>
        <w:numId w:val="153"/>
      </w:numPr>
    </w:pPr>
  </w:style>
  <w:style w:type="numbering" w:customStyle="1" w:styleId="WWNum82">
    <w:name w:val="WWNum82"/>
    <w:basedOn w:val="a2"/>
    <w:pPr>
      <w:numPr>
        <w:numId w:val="154"/>
      </w:numPr>
    </w:pPr>
  </w:style>
  <w:style w:type="numbering" w:customStyle="1" w:styleId="WWNum83">
    <w:name w:val="WWNum83"/>
    <w:basedOn w:val="a2"/>
    <w:pPr>
      <w:numPr>
        <w:numId w:val="155"/>
      </w:numPr>
    </w:pPr>
  </w:style>
  <w:style w:type="numbering" w:customStyle="1" w:styleId="WWNum84">
    <w:name w:val="WWNum84"/>
    <w:basedOn w:val="a2"/>
    <w:pPr>
      <w:numPr>
        <w:numId w:val="156"/>
      </w:numPr>
    </w:pPr>
  </w:style>
  <w:style w:type="numbering" w:customStyle="1" w:styleId="WWNum85">
    <w:name w:val="WWNum85"/>
    <w:basedOn w:val="a2"/>
    <w:pPr>
      <w:numPr>
        <w:numId w:val="157"/>
      </w:numPr>
    </w:pPr>
  </w:style>
  <w:style w:type="numbering" w:customStyle="1" w:styleId="WWNum86">
    <w:name w:val="WWNum86"/>
    <w:basedOn w:val="a2"/>
    <w:pPr>
      <w:numPr>
        <w:numId w:val="158"/>
      </w:numPr>
    </w:pPr>
  </w:style>
  <w:style w:type="numbering" w:customStyle="1" w:styleId="WWNum87">
    <w:name w:val="WWNum87"/>
    <w:basedOn w:val="a2"/>
    <w:pPr>
      <w:numPr>
        <w:numId w:val="159"/>
      </w:numPr>
    </w:pPr>
  </w:style>
  <w:style w:type="numbering" w:customStyle="1" w:styleId="WWNum88">
    <w:name w:val="WWNum88"/>
    <w:basedOn w:val="a2"/>
    <w:pPr>
      <w:numPr>
        <w:numId w:val="160"/>
      </w:numPr>
    </w:pPr>
  </w:style>
  <w:style w:type="numbering" w:customStyle="1" w:styleId="WWNum89">
    <w:name w:val="WWNum89"/>
    <w:basedOn w:val="a2"/>
    <w:pPr>
      <w:numPr>
        <w:numId w:val="161"/>
      </w:numPr>
    </w:pPr>
  </w:style>
  <w:style w:type="numbering" w:customStyle="1" w:styleId="WWNum90">
    <w:name w:val="WWNum90"/>
    <w:basedOn w:val="a2"/>
    <w:pPr>
      <w:numPr>
        <w:numId w:val="162"/>
      </w:numPr>
    </w:pPr>
  </w:style>
  <w:style w:type="numbering" w:customStyle="1" w:styleId="WWNum91">
    <w:name w:val="WWNum91"/>
    <w:basedOn w:val="a2"/>
    <w:pPr>
      <w:numPr>
        <w:numId w:val="163"/>
      </w:numPr>
    </w:pPr>
  </w:style>
  <w:style w:type="numbering" w:customStyle="1" w:styleId="WWNum92">
    <w:name w:val="WWNum92"/>
    <w:basedOn w:val="a2"/>
    <w:pPr>
      <w:numPr>
        <w:numId w:val="164"/>
      </w:numPr>
    </w:pPr>
  </w:style>
  <w:style w:type="numbering" w:customStyle="1" w:styleId="WWNum93">
    <w:name w:val="WWNum93"/>
    <w:basedOn w:val="a2"/>
    <w:pPr>
      <w:numPr>
        <w:numId w:val="165"/>
      </w:numPr>
    </w:pPr>
  </w:style>
  <w:style w:type="numbering" w:customStyle="1" w:styleId="WWNum94">
    <w:name w:val="WWNum94"/>
    <w:basedOn w:val="a2"/>
    <w:pPr>
      <w:numPr>
        <w:numId w:val="166"/>
      </w:numPr>
    </w:pPr>
  </w:style>
  <w:style w:type="numbering" w:customStyle="1" w:styleId="WWNum95">
    <w:name w:val="WWNum95"/>
    <w:basedOn w:val="a2"/>
    <w:pPr>
      <w:numPr>
        <w:numId w:val="167"/>
      </w:numPr>
    </w:pPr>
  </w:style>
  <w:style w:type="numbering" w:customStyle="1" w:styleId="WWNum96">
    <w:name w:val="WWNum96"/>
    <w:basedOn w:val="a2"/>
    <w:pPr>
      <w:numPr>
        <w:numId w:val="168"/>
      </w:numPr>
    </w:pPr>
  </w:style>
  <w:style w:type="numbering" w:customStyle="1" w:styleId="WWNum97">
    <w:name w:val="WWNum97"/>
    <w:basedOn w:val="a2"/>
    <w:pPr>
      <w:numPr>
        <w:numId w:val="169"/>
      </w:numPr>
    </w:pPr>
  </w:style>
  <w:style w:type="numbering" w:customStyle="1" w:styleId="WWNum98">
    <w:name w:val="WWNum98"/>
    <w:basedOn w:val="a2"/>
    <w:pPr>
      <w:numPr>
        <w:numId w:val="170"/>
      </w:numPr>
    </w:pPr>
  </w:style>
  <w:style w:type="numbering" w:customStyle="1" w:styleId="WWNum99">
    <w:name w:val="WWNum99"/>
    <w:basedOn w:val="a2"/>
    <w:pPr>
      <w:numPr>
        <w:numId w:val="171"/>
      </w:numPr>
    </w:pPr>
  </w:style>
  <w:style w:type="numbering" w:customStyle="1" w:styleId="WWNum100">
    <w:name w:val="WWNum100"/>
    <w:basedOn w:val="a2"/>
    <w:pPr>
      <w:numPr>
        <w:numId w:val="172"/>
      </w:numPr>
    </w:pPr>
  </w:style>
  <w:style w:type="numbering" w:customStyle="1" w:styleId="WWNum101">
    <w:name w:val="WWNum101"/>
    <w:basedOn w:val="a2"/>
    <w:pPr>
      <w:numPr>
        <w:numId w:val="173"/>
      </w:numPr>
    </w:pPr>
  </w:style>
  <w:style w:type="numbering" w:customStyle="1" w:styleId="WWNum102">
    <w:name w:val="WWNum102"/>
    <w:basedOn w:val="a2"/>
    <w:pPr>
      <w:numPr>
        <w:numId w:val="174"/>
      </w:numPr>
    </w:pPr>
  </w:style>
  <w:style w:type="numbering" w:customStyle="1" w:styleId="WWNum103">
    <w:name w:val="WWNum103"/>
    <w:basedOn w:val="a2"/>
    <w:pPr>
      <w:numPr>
        <w:numId w:val="175"/>
      </w:numPr>
    </w:pPr>
  </w:style>
  <w:style w:type="numbering" w:customStyle="1" w:styleId="WWNum104">
    <w:name w:val="WWNum104"/>
    <w:basedOn w:val="a2"/>
    <w:pPr>
      <w:numPr>
        <w:numId w:val="176"/>
      </w:numPr>
    </w:pPr>
  </w:style>
  <w:style w:type="numbering" w:customStyle="1" w:styleId="WWNum105">
    <w:name w:val="WWNum105"/>
    <w:basedOn w:val="a2"/>
    <w:pPr>
      <w:numPr>
        <w:numId w:val="177"/>
      </w:numPr>
    </w:pPr>
  </w:style>
  <w:style w:type="numbering" w:customStyle="1" w:styleId="WWNum106">
    <w:name w:val="WWNum106"/>
    <w:basedOn w:val="a2"/>
    <w:pPr>
      <w:numPr>
        <w:numId w:val="178"/>
      </w:numPr>
    </w:pPr>
  </w:style>
  <w:style w:type="numbering" w:customStyle="1" w:styleId="WWNum107">
    <w:name w:val="WWNum107"/>
    <w:basedOn w:val="a2"/>
    <w:pPr>
      <w:numPr>
        <w:numId w:val="179"/>
      </w:numPr>
    </w:pPr>
  </w:style>
  <w:style w:type="numbering" w:customStyle="1" w:styleId="WWNum108">
    <w:name w:val="WWNum108"/>
    <w:basedOn w:val="a2"/>
    <w:pPr>
      <w:numPr>
        <w:numId w:val="180"/>
      </w:numPr>
    </w:pPr>
  </w:style>
  <w:style w:type="numbering" w:customStyle="1" w:styleId="WWNum109">
    <w:name w:val="WWNum109"/>
    <w:basedOn w:val="a2"/>
    <w:pPr>
      <w:numPr>
        <w:numId w:val="181"/>
      </w:numPr>
    </w:pPr>
  </w:style>
  <w:style w:type="numbering" w:customStyle="1" w:styleId="WWNum110">
    <w:name w:val="WWNum110"/>
    <w:basedOn w:val="a2"/>
    <w:pPr>
      <w:numPr>
        <w:numId w:val="182"/>
      </w:numPr>
    </w:pPr>
  </w:style>
  <w:style w:type="numbering" w:customStyle="1" w:styleId="WWNum111">
    <w:name w:val="WWNum111"/>
    <w:basedOn w:val="a2"/>
    <w:pPr>
      <w:numPr>
        <w:numId w:val="183"/>
      </w:numPr>
    </w:pPr>
  </w:style>
  <w:style w:type="numbering" w:customStyle="1" w:styleId="WWNum112">
    <w:name w:val="WWNum112"/>
    <w:basedOn w:val="a2"/>
    <w:pPr>
      <w:numPr>
        <w:numId w:val="184"/>
      </w:numPr>
    </w:pPr>
  </w:style>
  <w:style w:type="numbering" w:customStyle="1" w:styleId="WWNum113">
    <w:name w:val="WWNum113"/>
    <w:basedOn w:val="a2"/>
    <w:pPr>
      <w:numPr>
        <w:numId w:val="185"/>
      </w:numPr>
    </w:pPr>
  </w:style>
  <w:style w:type="numbering" w:customStyle="1" w:styleId="WWNum114">
    <w:name w:val="WWNum114"/>
    <w:basedOn w:val="a2"/>
    <w:pPr>
      <w:numPr>
        <w:numId w:val="186"/>
      </w:numPr>
    </w:pPr>
  </w:style>
  <w:style w:type="numbering" w:customStyle="1" w:styleId="WWNum115">
    <w:name w:val="WWNum115"/>
    <w:basedOn w:val="a2"/>
    <w:pPr>
      <w:numPr>
        <w:numId w:val="187"/>
      </w:numPr>
    </w:pPr>
  </w:style>
  <w:style w:type="numbering" w:customStyle="1" w:styleId="WWNum116">
    <w:name w:val="WWNum116"/>
    <w:basedOn w:val="a2"/>
    <w:pPr>
      <w:numPr>
        <w:numId w:val="188"/>
      </w:numPr>
    </w:pPr>
  </w:style>
  <w:style w:type="numbering" w:customStyle="1" w:styleId="WWNum117">
    <w:name w:val="WWNum117"/>
    <w:basedOn w:val="a2"/>
    <w:pPr>
      <w:numPr>
        <w:numId w:val="189"/>
      </w:numPr>
    </w:pPr>
  </w:style>
  <w:style w:type="numbering" w:customStyle="1" w:styleId="WWNum118">
    <w:name w:val="WWNum118"/>
    <w:basedOn w:val="a2"/>
    <w:pPr>
      <w:numPr>
        <w:numId w:val="190"/>
      </w:numPr>
    </w:pPr>
  </w:style>
  <w:style w:type="numbering" w:customStyle="1" w:styleId="WWNum119">
    <w:name w:val="WWNum119"/>
    <w:basedOn w:val="a2"/>
    <w:pPr>
      <w:numPr>
        <w:numId w:val="191"/>
      </w:numPr>
    </w:pPr>
  </w:style>
  <w:style w:type="numbering" w:customStyle="1" w:styleId="WWNum120">
    <w:name w:val="WWNum120"/>
    <w:basedOn w:val="a2"/>
    <w:pPr>
      <w:numPr>
        <w:numId w:val="192"/>
      </w:numPr>
    </w:pPr>
  </w:style>
  <w:style w:type="numbering" w:customStyle="1" w:styleId="WWNum121">
    <w:name w:val="WWNum121"/>
    <w:basedOn w:val="a2"/>
    <w:pPr>
      <w:numPr>
        <w:numId w:val="193"/>
      </w:numPr>
    </w:pPr>
  </w:style>
  <w:style w:type="numbering" w:customStyle="1" w:styleId="WWNum122">
    <w:name w:val="WWNum122"/>
    <w:basedOn w:val="a2"/>
    <w:pPr>
      <w:numPr>
        <w:numId w:val="194"/>
      </w:numPr>
    </w:pPr>
  </w:style>
  <w:style w:type="numbering" w:customStyle="1" w:styleId="WWNum123">
    <w:name w:val="WWNum123"/>
    <w:basedOn w:val="a2"/>
    <w:pPr>
      <w:numPr>
        <w:numId w:val="195"/>
      </w:numPr>
    </w:pPr>
  </w:style>
  <w:style w:type="numbering" w:customStyle="1" w:styleId="WWNum124">
    <w:name w:val="WWNum124"/>
    <w:basedOn w:val="a2"/>
    <w:pPr>
      <w:numPr>
        <w:numId w:val="196"/>
      </w:numPr>
    </w:pPr>
  </w:style>
  <w:style w:type="numbering" w:customStyle="1" w:styleId="WWNum125">
    <w:name w:val="WWNum125"/>
    <w:basedOn w:val="a2"/>
    <w:pPr>
      <w:numPr>
        <w:numId w:val="197"/>
      </w:numPr>
    </w:pPr>
  </w:style>
  <w:style w:type="numbering" w:customStyle="1" w:styleId="WWNum126">
    <w:name w:val="WWNum126"/>
    <w:basedOn w:val="a2"/>
    <w:pPr>
      <w:numPr>
        <w:numId w:val="198"/>
      </w:numPr>
    </w:pPr>
  </w:style>
  <w:style w:type="numbering" w:customStyle="1" w:styleId="WWNum127">
    <w:name w:val="WWNum127"/>
    <w:basedOn w:val="a2"/>
    <w:pPr>
      <w:numPr>
        <w:numId w:val="199"/>
      </w:numPr>
    </w:pPr>
  </w:style>
  <w:style w:type="numbering" w:customStyle="1" w:styleId="WWNum128">
    <w:name w:val="WWNum128"/>
    <w:basedOn w:val="a2"/>
    <w:pPr>
      <w:numPr>
        <w:numId w:val="200"/>
      </w:numPr>
    </w:pPr>
  </w:style>
  <w:style w:type="numbering" w:customStyle="1" w:styleId="WWNum129">
    <w:name w:val="WWNum129"/>
    <w:basedOn w:val="a2"/>
    <w:pPr>
      <w:numPr>
        <w:numId w:val="201"/>
      </w:numPr>
    </w:pPr>
  </w:style>
  <w:style w:type="numbering" w:customStyle="1" w:styleId="WWNum130">
    <w:name w:val="WWNum130"/>
    <w:basedOn w:val="a2"/>
    <w:pPr>
      <w:numPr>
        <w:numId w:val="202"/>
      </w:numPr>
    </w:pPr>
  </w:style>
  <w:style w:type="numbering" w:customStyle="1" w:styleId="WWNum131">
    <w:name w:val="WWNum131"/>
    <w:basedOn w:val="a2"/>
    <w:pPr>
      <w:numPr>
        <w:numId w:val="203"/>
      </w:numPr>
    </w:pPr>
  </w:style>
  <w:style w:type="numbering" w:customStyle="1" w:styleId="WWNum132">
    <w:name w:val="WWNum132"/>
    <w:basedOn w:val="a2"/>
    <w:pPr>
      <w:numPr>
        <w:numId w:val="204"/>
      </w:numPr>
    </w:pPr>
  </w:style>
  <w:style w:type="numbering" w:customStyle="1" w:styleId="WWNum133">
    <w:name w:val="WWNum133"/>
    <w:basedOn w:val="a2"/>
    <w:pPr>
      <w:numPr>
        <w:numId w:val="205"/>
      </w:numPr>
    </w:pPr>
  </w:style>
  <w:style w:type="numbering" w:customStyle="1" w:styleId="WWNum134">
    <w:name w:val="WWNum134"/>
    <w:basedOn w:val="a2"/>
    <w:pPr>
      <w:numPr>
        <w:numId w:val="206"/>
      </w:numPr>
    </w:pPr>
  </w:style>
  <w:style w:type="numbering" w:customStyle="1" w:styleId="WWNum135">
    <w:name w:val="WWNum135"/>
    <w:basedOn w:val="a2"/>
    <w:pPr>
      <w:numPr>
        <w:numId w:val="207"/>
      </w:numPr>
    </w:pPr>
  </w:style>
  <w:style w:type="numbering" w:customStyle="1" w:styleId="WWNum136">
    <w:name w:val="WWNum136"/>
    <w:basedOn w:val="a2"/>
    <w:pPr>
      <w:numPr>
        <w:numId w:val="208"/>
      </w:numPr>
    </w:pPr>
  </w:style>
  <w:style w:type="numbering" w:customStyle="1" w:styleId="WWNum1aa">
    <w:name w:val="WWNum1aa"/>
    <w:basedOn w:val="a2"/>
    <w:pPr>
      <w:numPr>
        <w:numId w:val="209"/>
      </w:numPr>
    </w:pPr>
  </w:style>
  <w:style w:type="numbering" w:customStyle="1" w:styleId="WWNum2aa">
    <w:name w:val="WWNum2aa"/>
    <w:basedOn w:val="a2"/>
    <w:pPr>
      <w:numPr>
        <w:numId w:val="210"/>
      </w:numPr>
    </w:pPr>
  </w:style>
  <w:style w:type="numbering" w:customStyle="1" w:styleId="WWNum3aa">
    <w:name w:val="WWNum3aa"/>
    <w:basedOn w:val="a2"/>
    <w:pPr>
      <w:numPr>
        <w:numId w:val="211"/>
      </w:numPr>
    </w:pPr>
  </w:style>
  <w:style w:type="numbering" w:customStyle="1" w:styleId="WWNum4aa">
    <w:name w:val="WWNum4aa"/>
    <w:basedOn w:val="a2"/>
    <w:pPr>
      <w:numPr>
        <w:numId w:val="212"/>
      </w:numPr>
    </w:pPr>
  </w:style>
  <w:style w:type="numbering" w:customStyle="1" w:styleId="WWNum5aa">
    <w:name w:val="WWNum5aa"/>
    <w:basedOn w:val="a2"/>
    <w:pPr>
      <w:numPr>
        <w:numId w:val="213"/>
      </w:numPr>
    </w:pPr>
  </w:style>
  <w:style w:type="numbering" w:customStyle="1" w:styleId="WWNum6aa">
    <w:name w:val="WWNum6aa"/>
    <w:basedOn w:val="a2"/>
    <w:pPr>
      <w:numPr>
        <w:numId w:val="214"/>
      </w:numPr>
    </w:pPr>
  </w:style>
  <w:style w:type="numbering" w:customStyle="1" w:styleId="WWNum7aa">
    <w:name w:val="WWNum7aa"/>
    <w:basedOn w:val="a2"/>
    <w:pPr>
      <w:numPr>
        <w:numId w:val="215"/>
      </w:numPr>
    </w:pPr>
  </w:style>
  <w:style w:type="numbering" w:customStyle="1" w:styleId="WWNum8aa">
    <w:name w:val="WWNum8aa"/>
    <w:basedOn w:val="a2"/>
    <w:pPr>
      <w:numPr>
        <w:numId w:val="216"/>
      </w:numPr>
    </w:pPr>
  </w:style>
  <w:style w:type="numbering" w:customStyle="1" w:styleId="WWNum9aa">
    <w:name w:val="WWNum9aa"/>
    <w:basedOn w:val="a2"/>
    <w:pPr>
      <w:numPr>
        <w:numId w:val="217"/>
      </w:numPr>
    </w:pPr>
  </w:style>
  <w:style w:type="numbering" w:customStyle="1" w:styleId="WWNum10aa">
    <w:name w:val="WWNum10aa"/>
    <w:basedOn w:val="a2"/>
    <w:pPr>
      <w:numPr>
        <w:numId w:val="218"/>
      </w:numPr>
    </w:pPr>
  </w:style>
  <w:style w:type="numbering" w:customStyle="1" w:styleId="WWNum11aa">
    <w:name w:val="WWNum11aa"/>
    <w:basedOn w:val="a2"/>
    <w:pPr>
      <w:numPr>
        <w:numId w:val="219"/>
      </w:numPr>
    </w:pPr>
  </w:style>
  <w:style w:type="numbering" w:customStyle="1" w:styleId="WWNum12aa">
    <w:name w:val="WWNum12aa"/>
    <w:basedOn w:val="a2"/>
    <w:pPr>
      <w:numPr>
        <w:numId w:val="220"/>
      </w:numPr>
    </w:pPr>
  </w:style>
  <w:style w:type="numbering" w:customStyle="1" w:styleId="WWNum13aa">
    <w:name w:val="WWNum13aa"/>
    <w:basedOn w:val="a2"/>
    <w:pPr>
      <w:numPr>
        <w:numId w:val="221"/>
      </w:numPr>
    </w:pPr>
  </w:style>
  <w:style w:type="numbering" w:customStyle="1" w:styleId="WWNum14aa">
    <w:name w:val="WWNum14aa"/>
    <w:basedOn w:val="a2"/>
    <w:pPr>
      <w:numPr>
        <w:numId w:val="222"/>
      </w:numPr>
    </w:pPr>
  </w:style>
  <w:style w:type="numbering" w:customStyle="1" w:styleId="WWNum15aa">
    <w:name w:val="WWNum15aa"/>
    <w:basedOn w:val="a2"/>
    <w:pPr>
      <w:numPr>
        <w:numId w:val="223"/>
      </w:numPr>
    </w:pPr>
  </w:style>
  <w:style w:type="numbering" w:customStyle="1" w:styleId="WWNum16aa">
    <w:name w:val="WWNum16aa"/>
    <w:basedOn w:val="a2"/>
    <w:pPr>
      <w:numPr>
        <w:numId w:val="224"/>
      </w:numPr>
    </w:pPr>
  </w:style>
  <w:style w:type="numbering" w:customStyle="1" w:styleId="WWNum17aa">
    <w:name w:val="WWNum17aa"/>
    <w:basedOn w:val="a2"/>
    <w:pPr>
      <w:numPr>
        <w:numId w:val="225"/>
      </w:numPr>
    </w:pPr>
  </w:style>
  <w:style w:type="numbering" w:customStyle="1" w:styleId="WWNum18aa">
    <w:name w:val="WWNum18aa"/>
    <w:basedOn w:val="a2"/>
    <w:pPr>
      <w:numPr>
        <w:numId w:val="226"/>
      </w:numPr>
    </w:pPr>
  </w:style>
  <w:style w:type="numbering" w:customStyle="1" w:styleId="WWNum19aa">
    <w:name w:val="WWNum19aa"/>
    <w:basedOn w:val="a2"/>
    <w:pPr>
      <w:numPr>
        <w:numId w:val="227"/>
      </w:numPr>
    </w:pPr>
  </w:style>
  <w:style w:type="numbering" w:customStyle="1" w:styleId="WWNum20aa">
    <w:name w:val="WWNum20aa"/>
    <w:basedOn w:val="a2"/>
    <w:pPr>
      <w:numPr>
        <w:numId w:val="228"/>
      </w:numPr>
    </w:pPr>
  </w:style>
  <w:style w:type="numbering" w:customStyle="1" w:styleId="WWNum21aa">
    <w:name w:val="WWNum21aa"/>
    <w:basedOn w:val="a2"/>
    <w:pPr>
      <w:numPr>
        <w:numId w:val="229"/>
      </w:numPr>
    </w:pPr>
  </w:style>
  <w:style w:type="numbering" w:customStyle="1" w:styleId="WWNum22aa">
    <w:name w:val="WWNum22aa"/>
    <w:basedOn w:val="a2"/>
    <w:pPr>
      <w:numPr>
        <w:numId w:val="230"/>
      </w:numPr>
    </w:pPr>
  </w:style>
  <w:style w:type="numbering" w:customStyle="1" w:styleId="WWNum23aa">
    <w:name w:val="WWNum23aa"/>
    <w:basedOn w:val="a2"/>
    <w:pPr>
      <w:numPr>
        <w:numId w:val="231"/>
      </w:numPr>
    </w:pPr>
  </w:style>
  <w:style w:type="numbering" w:customStyle="1" w:styleId="WWNum24aa">
    <w:name w:val="WWNum24aa"/>
    <w:basedOn w:val="a2"/>
    <w:pPr>
      <w:numPr>
        <w:numId w:val="232"/>
      </w:numPr>
    </w:pPr>
  </w:style>
  <w:style w:type="numbering" w:customStyle="1" w:styleId="WWNum25aa">
    <w:name w:val="WWNum25aa"/>
    <w:basedOn w:val="a2"/>
    <w:pPr>
      <w:numPr>
        <w:numId w:val="233"/>
      </w:numPr>
    </w:pPr>
  </w:style>
  <w:style w:type="numbering" w:customStyle="1" w:styleId="WWNum26aa">
    <w:name w:val="WWNum26aa"/>
    <w:basedOn w:val="a2"/>
    <w:pPr>
      <w:numPr>
        <w:numId w:val="234"/>
      </w:numPr>
    </w:pPr>
  </w:style>
  <w:style w:type="numbering" w:customStyle="1" w:styleId="WWNum27aa">
    <w:name w:val="WWNum27aa"/>
    <w:basedOn w:val="a2"/>
    <w:pPr>
      <w:numPr>
        <w:numId w:val="235"/>
      </w:numPr>
    </w:pPr>
  </w:style>
  <w:style w:type="numbering" w:customStyle="1" w:styleId="WWNum28aa">
    <w:name w:val="WWNum28aa"/>
    <w:basedOn w:val="a2"/>
    <w:pPr>
      <w:numPr>
        <w:numId w:val="236"/>
      </w:numPr>
    </w:pPr>
  </w:style>
  <w:style w:type="numbering" w:customStyle="1" w:styleId="WWNum29aa">
    <w:name w:val="WWNum29aa"/>
    <w:basedOn w:val="a2"/>
    <w:pPr>
      <w:numPr>
        <w:numId w:val="237"/>
      </w:numPr>
    </w:pPr>
  </w:style>
  <w:style w:type="numbering" w:customStyle="1" w:styleId="WWNum30aa">
    <w:name w:val="WWNum30aa"/>
    <w:basedOn w:val="a2"/>
    <w:pPr>
      <w:numPr>
        <w:numId w:val="238"/>
      </w:numPr>
    </w:pPr>
  </w:style>
  <w:style w:type="numbering" w:customStyle="1" w:styleId="WWNum31aa">
    <w:name w:val="WWNum31aa"/>
    <w:basedOn w:val="a2"/>
    <w:pPr>
      <w:numPr>
        <w:numId w:val="239"/>
      </w:numPr>
    </w:pPr>
  </w:style>
  <w:style w:type="numbering" w:customStyle="1" w:styleId="WWNum32aa">
    <w:name w:val="WWNum32aa"/>
    <w:basedOn w:val="a2"/>
    <w:pPr>
      <w:numPr>
        <w:numId w:val="240"/>
      </w:numPr>
    </w:pPr>
  </w:style>
  <w:style w:type="numbering" w:customStyle="1" w:styleId="WWNum33aa">
    <w:name w:val="WWNum33aa"/>
    <w:basedOn w:val="a2"/>
    <w:pPr>
      <w:numPr>
        <w:numId w:val="241"/>
      </w:numPr>
    </w:pPr>
  </w:style>
  <w:style w:type="numbering" w:customStyle="1" w:styleId="WWNum34aa">
    <w:name w:val="WWNum34aa"/>
    <w:basedOn w:val="a2"/>
    <w:pPr>
      <w:numPr>
        <w:numId w:val="242"/>
      </w:numPr>
    </w:pPr>
  </w:style>
  <w:style w:type="numbering" w:customStyle="1" w:styleId="WWNum35aa">
    <w:name w:val="WWNum35aa"/>
    <w:basedOn w:val="a2"/>
    <w:pPr>
      <w:numPr>
        <w:numId w:val="243"/>
      </w:numPr>
    </w:pPr>
  </w:style>
  <w:style w:type="numbering" w:customStyle="1" w:styleId="WWNum36aa">
    <w:name w:val="WWNum36aa"/>
    <w:basedOn w:val="a2"/>
    <w:pPr>
      <w:numPr>
        <w:numId w:val="244"/>
      </w:numPr>
    </w:pPr>
  </w:style>
  <w:style w:type="numbering" w:customStyle="1" w:styleId="WWNum37aa">
    <w:name w:val="WWNum37aa"/>
    <w:basedOn w:val="a2"/>
    <w:pPr>
      <w:numPr>
        <w:numId w:val="245"/>
      </w:numPr>
    </w:pPr>
  </w:style>
  <w:style w:type="numbering" w:customStyle="1" w:styleId="WWNum38aa">
    <w:name w:val="WWNum38aa"/>
    <w:basedOn w:val="a2"/>
    <w:pPr>
      <w:numPr>
        <w:numId w:val="246"/>
      </w:numPr>
    </w:pPr>
  </w:style>
  <w:style w:type="numbering" w:customStyle="1" w:styleId="WWNum39aa">
    <w:name w:val="WWNum39aa"/>
    <w:basedOn w:val="a2"/>
    <w:pPr>
      <w:numPr>
        <w:numId w:val="247"/>
      </w:numPr>
    </w:pPr>
  </w:style>
  <w:style w:type="numbering" w:customStyle="1" w:styleId="WWNum40aa">
    <w:name w:val="WWNum40aa"/>
    <w:basedOn w:val="a2"/>
    <w:pPr>
      <w:numPr>
        <w:numId w:val="248"/>
      </w:numPr>
    </w:pPr>
  </w:style>
  <w:style w:type="numbering" w:customStyle="1" w:styleId="WWNum41aa">
    <w:name w:val="WWNum41aa"/>
    <w:basedOn w:val="a2"/>
    <w:pPr>
      <w:numPr>
        <w:numId w:val="249"/>
      </w:numPr>
    </w:pPr>
  </w:style>
  <w:style w:type="numbering" w:customStyle="1" w:styleId="WWNum42aa">
    <w:name w:val="WWNum42aa"/>
    <w:basedOn w:val="a2"/>
    <w:pPr>
      <w:numPr>
        <w:numId w:val="250"/>
      </w:numPr>
    </w:pPr>
  </w:style>
  <w:style w:type="numbering" w:customStyle="1" w:styleId="WWNum43aa">
    <w:name w:val="WWNum43aa"/>
    <w:basedOn w:val="a2"/>
    <w:pPr>
      <w:numPr>
        <w:numId w:val="251"/>
      </w:numPr>
    </w:pPr>
  </w:style>
  <w:style w:type="numbering" w:customStyle="1" w:styleId="WWNum44aa">
    <w:name w:val="WWNum44aa"/>
    <w:basedOn w:val="a2"/>
    <w:pPr>
      <w:numPr>
        <w:numId w:val="252"/>
      </w:numPr>
    </w:pPr>
  </w:style>
  <w:style w:type="numbering" w:customStyle="1" w:styleId="WWNum45aa">
    <w:name w:val="WWNum45aa"/>
    <w:basedOn w:val="a2"/>
    <w:pPr>
      <w:numPr>
        <w:numId w:val="253"/>
      </w:numPr>
    </w:pPr>
  </w:style>
  <w:style w:type="numbering" w:customStyle="1" w:styleId="WWNum46aa">
    <w:name w:val="WWNum46aa"/>
    <w:basedOn w:val="a2"/>
    <w:pPr>
      <w:numPr>
        <w:numId w:val="254"/>
      </w:numPr>
    </w:pPr>
  </w:style>
  <w:style w:type="numbering" w:customStyle="1" w:styleId="WWNum47aa">
    <w:name w:val="WWNum47aa"/>
    <w:basedOn w:val="a2"/>
    <w:pPr>
      <w:numPr>
        <w:numId w:val="255"/>
      </w:numPr>
    </w:pPr>
  </w:style>
  <w:style w:type="numbering" w:customStyle="1" w:styleId="WWNum48aa">
    <w:name w:val="WWNum48aa"/>
    <w:basedOn w:val="a2"/>
    <w:pPr>
      <w:numPr>
        <w:numId w:val="256"/>
      </w:numPr>
    </w:pPr>
  </w:style>
  <w:style w:type="numbering" w:customStyle="1" w:styleId="WWNum49aa">
    <w:name w:val="WWNum49aa"/>
    <w:basedOn w:val="a2"/>
    <w:pPr>
      <w:numPr>
        <w:numId w:val="257"/>
      </w:numPr>
    </w:pPr>
  </w:style>
  <w:style w:type="numbering" w:customStyle="1" w:styleId="WWNum50aa">
    <w:name w:val="WWNum50aa"/>
    <w:basedOn w:val="a2"/>
    <w:pPr>
      <w:numPr>
        <w:numId w:val="258"/>
      </w:numPr>
    </w:pPr>
  </w:style>
  <w:style w:type="numbering" w:customStyle="1" w:styleId="WWNum51aa">
    <w:name w:val="WWNum51aa"/>
    <w:basedOn w:val="a2"/>
    <w:pPr>
      <w:numPr>
        <w:numId w:val="259"/>
      </w:numPr>
    </w:pPr>
  </w:style>
  <w:style w:type="numbering" w:customStyle="1" w:styleId="WWNum52aa">
    <w:name w:val="WWNum52aa"/>
    <w:basedOn w:val="a2"/>
    <w:pPr>
      <w:numPr>
        <w:numId w:val="260"/>
      </w:numPr>
    </w:pPr>
  </w:style>
  <w:style w:type="numbering" w:customStyle="1" w:styleId="WWNum53aa">
    <w:name w:val="WWNum53aa"/>
    <w:basedOn w:val="a2"/>
    <w:pPr>
      <w:numPr>
        <w:numId w:val="261"/>
      </w:numPr>
    </w:pPr>
  </w:style>
  <w:style w:type="numbering" w:customStyle="1" w:styleId="WWNum54aa">
    <w:name w:val="WWNum54aa"/>
    <w:basedOn w:val="a2"/>
    <w:pPr>
      <w:numPr>
        <w:numId w:val="262"/>
      </w:numPr>
    </w:pPr>
  </w:style>
  <w:style w:type="numbering" w:customStyle="1" w:styleId="WWNum55aa">
    <w:name w:val="WWNum55aa"/>
    <w:basedOn w:val="a2"/>
    <w:pPr>
      <w:numPr>
        <w:numId w:val="263"/>
      </w:numPr>
    </w:pPr>
  </w:style>
  <w:style w:type="numbering" w:customStyle="1" w:styleId="WWNum56aa">
    <w:name w:val="WWNum56aa"/>
    <w:basedOn w:val="a2"/>
    <w:pPr>
      <w:numPr>
        <w:numId w:val="264"/>
      </w:numPr>
    </w:pPr>
  </w:style>
  <w:style w:type="numbering" w:customStyle="1" w:styleId="WWNum57aa">
    <w:name w:val="WWNum57aa"/>
    <w:basedOn w:val="a2"/>
    <w:pPr>
      <w:numPr>
        <w:numId w:val="265"/>
      </w:numPr>
    </w:pPr>
  </w:style>
  <w:style w:type="numbering" w:customStyle="1" w:styleId="WWNum58aa">
    <w:name w:val="WWNum58aa"/>
    <w:basedOn w:val="a2"/>
    <w:pPr>
      <w:numPr>
        <w:numId w:val="266"/>
      </w:numPr>
    </w:pPr>
  </w:style>
  <w:style w:type="numbering" w:customStyle="1" w:styleId="WWNum59aa">
    <w:name w:val="WWNum59aa"/>
    <w:basedOn w:val="a2"/>
    <w:pPr>
      <w:numPr>
        <w:numId w:val="267"/>
      </w:numPr>
    </w:pPr>
  </w:style>
  <w:style w:type="numbering" w:customStyle="1" w:styleId="WWNum60aa">
    <w:name w:val="WWNum60aa"/>
    <w:basedOn w:val="a2"/>
    <w:pPr>
      <w:numPr>
        <w:numId w:val="268"/>
      </w:numPr>
    </w:pPr>
  </w:style>
  <w:style w:type="numbering" w:customStyle="1" w:styleId="WWNum61aa">
    <w:name w:val="WWNum61aa"/>
    <w:basedOn w:val="a2"/>
    <w:pPr>
      <w:numPr>
        <w:numId w:val="269"/>
      </w:numPr>
    </w:pPr>
  </w:style>
  <w:style w:type="numbering" w:customStyle="1" w:styleId="WWNum62aa">
    <w:name w:val="WWNum62aa"/>
    <w:basedOn w:val="a2"/>
    <w:pPr>
      <w:numPr>
        <w:numId w:val="270"/>
      </w:numPr>
    </w:pPr>
  </w:style>
  <w:style w:type="numbering" w:customStyle="1" w:styleId="WWNum63aa">
    <w:name w:val="WWNum63aa"/>
    <w:basedOn w:val="a2"/>
    <w:pPr>
      <w:numPr>
        <w:numId w:val="271"/>
      </w:numPr>
    </w:pPr>
  </w:style>
  <w:style w:type="numbering" w:customStyle="1" w:styleId="WWNum64aa">
    <w:name w:val="WWNum64aa"/>
    <w:basedOn w:val="a2"/>
    <w:pPr>
      <w:numPr>
        <w:numId w:val="272"/>
      </w:numPr>
    </w:pPr>
  </w:style>
  <w:style w:type="numbering" w:customStyle="1" w:styleId="WWNum65aa">
    <w:name w:val="WWNum65aa"/>
    <w:basedOn w:val="a2"/>
    <w:pPr>
      <w:numPr>
        <w:numId w:val="273"/>
      </w:numPr>
    </w:pPr>
  </w:style>
  <w:style w:type="numbering" w:customStyle="1" w:styleId="WWNum66aa">
    <w:name w:val="WWNum66aa"/>
    <w:basedOn w:val="a2"/>
    <w:pPr>
      <w:numPr>
        <w:numId w:val="274"/>
      </w:numPr>
    </w:pPr>
  </w:style>
  <w:style w:type="numbering" w:customStyle="1" w:styleId="WWNum67aa">
    <w:name w:val="WWNum67aa"/>
    <w:basedOn w:val="a2"/>
    <w:pPr>
      <w:numPr>
        <w:numId w:val="275"/>
      </w:numPr>
    </w:pPr>
  </w:style>
  <w:style w:type="numbering" w:customStyle="1" w:styleId="WWNum68aa">
    <w:name w:val="WWNum68aa"/>
    <w:basedOn w:val="a2"/>
    <w:pPr>
      <w:numPr>
        <w:numId w:val="276"/>
      </w:numPr>
    </w:pPr>
  </w:style>
  <w:style w:type="numbering" w:customStyle="1" w:styleId="WWNum69aa">
    <w:name w:val="WWNum69aa"/>
    <w:basedOn w:val="a2"/>
    <w:pPr>
      <w:numPr>
        <w:numId w:val="277"/>
      </w:numPr>
    </w:pPr>
  </w:style>
  <w:style w:type="numbering" w:customStyle="1" w:styleId="WWNum70aa">
    <w:name w:val="WWNum70aa"/>
    <w:basedOn w:val="a2"/>
    <w:pPr>
      <w:numPr>
        <w:numId w:val="278"/>
      </w:numPr>
    </w:pPr>
  </w:style>
  <w:style w:type="numbering" w:customStyle="1" w:styleId="WWNum71a">
    <w:name w:val="WWNum71a"/>
    <w:basedOn w:val="a2"/>
    <w:pPr>
      <w:numPr>
        <w:numId w:val="279"/>
      </w:numPr>
    </w:pPr>
  </w:style>
  <w:style w:type="numbering" w:customStyle="1" w:styleId="WWNum72a">
    <w:name w:val="WWNum72a"/>
    <w:basedOn w:val="a2"/>
    <w:pPr>
      <w:numPr>
        <w:numId w:val="280"/>
      </w:numPr>
    </w:pPr>
  </w:style>
  <w:style w:type="numbering" w:customStyle="1" w:styleId="WWNum73a">
    <w:name w:val="WWNum73a"/>
    <w:basedOn w:val="a2"/>
    <w:pPr>
      <w:numPr>
        <w:numId w:val="281"/>
      </w:numPr>
    </w:pPr>
  </w:style>
  <w:style w:type="numbering" w:customStyle="1" w:styleId="WWNum74a">
    <w:name w:val="WWNum74a"/>
    <w:basedOn w:val="a2"/>
    <w:pPr>
      <w:numPr>
        <w:numId w:val="282"/>
      </w:numPr>
    </w:pPr>
  </w:style>
  <w:style w:type="numbering" w:customStyle="1" w:styleId="WWNum75a">
    <w:name w:val="WWNum75a"/>
    <w:basedOn w:val="a2"/>
    <w:pPr>
      <w:numPr>
        <w:numId w:val="283"/>
      </w:numPr>
    </w:pPr>
  </w:style>
  <w:style w:type="numbering" w:customStyle="1" w:styleId="WWNum76a">
    <w:name w:val="WWNum76a"/>
    <w:basedOn w:val="a2"/>
    <w:pPr>
      <w:numPr>
        <w:numId w:val="284"/>
      </w:numPr>
    </w:pPr>
  </w:style>
  <w:style w:type="numbering" w:customStyle="1" w:styleId="WWNum77a">
    <w:name w:val="WWNum77a"/>
    <w:basedOn w:val="a2"/>
    <w:pPr>
      <w:numPr>
        <w:numId w:val="285"/>
      </w:numPr>
    </w:pPr>
  </w:style>
  <w:style w:type="numbering" w:customStyle="1" w:styleId="WWNum78a">
    <w:name w:val="WWNum78a"/>
    <w:basedOn w:val="a2"/>
    <w:pPr>
      <w:numPr>
        <w:numId w:val="286"/>
      </w:numPr>
    </w:pPr>
  </w:style>
  <w:style w:type="numbering" w:customStyle="1" w:styleId="WWNum79a">
    <w:name w:val="WWNum79a"/>
    <w:basedOn w:val="a2"/>
    <w:pPr>
      <w:numPr>
        <w:numId w:val="287"/>
      </w:numPr>
    </w:pPr>
  </w:style>
  <w:style w:type="numbering" w:customStyle="1" w:styleId="WWNum80a">
    <w:name w:val="WWNum80a"/>
    <w:basedOn w:val="a2"/>
    <w:pPr>
      <w:numPr>
        <w:numId w:val="288"/>
      </w:numPr>
    </w:pPr>
  </w:style>
  <w:style w:type="numbering" w:customStyle="1" w:styleId="WWNum81a">
    <w:name w:val="WWNum81a"/>
    <w:basedOn w:val="a2"/>
    <w:pPr>
      <w:numPr>
        <w:numId w:val="289"/>
      </w:numPr>
    </w:pPr>
  </w:style>
  <w:style w:type="numbering" w:customStyle="1" w:styleId="WWNum82a">
    <w:name w:val="WWNum82a"/>
    <w:basedOn w:val="a2"/>
    <w:pPr>
      <w:numPr>
        <w:numId w:val="290"/>
      </w:numPr>
    </w:pPr>
  </w:style>
  <w:style w:type="numbering" w:customStyle="1" w:styleId="WWNum83a">
    <w:name w:val="WWNum83a"/>
    <w:basedOn w:val="a2"/>
    <w:pPr>
      <w:numPr>
        <w:numId w:val="291"/>
      </w:numPr>
    </w:pPr>
  </w:style>
  <w:style w:type="numbering" w:customStyle="1" w:styleId="WWNum84a">
    <w:name w:val="WWNum84a"/>
    <w:basedOn w:val="a2"/>
    <w:pPr>
      <w:numPr>
        <w:numId w:val="292"/>
      </w:numPr>
    </w:pPr>
  </w:style>
  <w:style w:type="numbering" w:customStyle="1" w:styleId="WWNum85a">
    <w:name w:val="WWNum85a"/>
    <w:basedOn w:val="a2"/>
    <w:pPr>
      <w:numPr>
        <w:numId w:val="293"/>
      </w:numPr>
    </w:pPr>
  </w:style>
  <w:style w:type="numbering" w:customStyle="1" w:styleId="WWNum86a">
    <w:name w:val="WWNum86a"/>
    <w:basedOn w:val="a2"/>
    <w:pPr>
      <w:numPr>
        <w:numId w:val="294"/>
      </w:numPr>
    </w:pPr>
  </w:style>
  <w:style w:type="numbering" w:customStyle="1" w:styleId="WWNum87a">
    <w:name w:val="WWNum87a"/>
    <w:basedOn w:val="a2"/>
    <w:pPr>
      <w:numPr>
        <w:numId w:val="295"/>
      </w:numPr>
    </w:pPr>
  </w:style>
  <w:style w:type="numbering" w:customStyle="1" w:styleId="WWNum88a">
    <w:name w:val="WWNum88a"/>
    <w:basedOn w:val="a2"/>
    <w:pPr>
      <w:numPr>
        <w:numId w:val="296"/>
      </w:numPr>
    </w:pPr>
  </w:style>
  <w:style w:type="numbering" w:customStyle="1" w:styleId="WWNum89a">
    <w:name w:val="WWNum89a"/>
    <w:basedOn w:val="a2"/>
    <w:pPr>
      <w:numPr>
        <w:numId w:val="297"/>
      </w:numPr>
    </w:pPr>
  </w:style>
  <w:style w:type="numbering" w:customStyle="1" w:styleId="WWNum90a">
    <w:name w:val="WWNum90a"/>
    <w:basedOn w:val="a2"/>
    <w:pPr>
      <w:numPr>
        <w:numId w:val="298"/>
      </w:numPr>
    </w:pPr>
  </w:style>
  <w:style w:type="numbering" w:customStyle="1" w:styleId="WWNum91a">
    <w:name w:val="WWNum91a"/>
    <w:basedOn w:val="a2"/>
    <w:pPr>
      <w:numPr>
        <w:numId w:val="299"/>
      </w:numPr>
    </w:pPr>
  </w:style>
  <w:style w:type="numbering" w:customStyle="1" w:styleId="WWNum92a">
    <w:name w:val="WWNum92a"/>
    <w:basedOn w:val="a2"/>
    <w:pPr>
      <w:numPr>
        <w:numId w:val="300"/>
      </w:numPr>
    </w:pPr>
  </w:style>
  <w:style w:type="numbering" w:customStyle="1" w:styleId="WWNum93a">
    <w:name w:val="WWNum93a"/>
    <w:basedOn w:val="a2"/>
    <w:pPr>
      <w:numPr>
        <w:numId w:val="301"/>
      </w:numPr>
    </w:pPr>
  </w:style>
  <w:style w:type="numbering" w:customStyle="1" w:styleId="WWNum94a">
    <w:name w:val="WWNum94a"/>
    <w:basedOn w:val="a2"/>
    <w:pPr>
      <w:numPr>
        <w:numId w:val="302"/>
      </w:numPr>
    </w:pPr>
  </w:style>
  <w:style w:type="numbering" w:customStyle="1" w:styleId="WWNum95a">
    <w:name w:val="WWNum95a"/>
    <w:basedOn w:val="a2"/>
    <w:pPr>
      <w:numPr>
        <w:numId w:val="303"/>
      </w:numPr>
    </w:pPr>
  </w:style>
  <w:style w:type="numbering" w:customStyle="1" w:styleId="WWNum96a">
    <w:name w:val="WWNum96a"/>
    <w:basedOn w:val="a2"/>
    <w:pPr>
      <w:numPr>
        <w:numId w:val="304"/>
      </w:numPr>
    </w:pPr>
  </w:style>
  <w:style w:type="numbering" w:customStyle="1" w:styleId="WWNum97a">
    <w:name w:val="WWNum97a"/>
    <w:basedOn w:val="a2"/>
    <w:pPr>
      <w:numPr>
        <w:numId w:val="305"/>
      </w:numPr>
    </w:pPr>
  </w:style>
  <w:style w:type="numbering" w:customStyle="1" w:styleId="WWNum98a">
    <w:name w:val="WWNum98a"/>
    <w:basedOn w:val="a2"/>
    <w:pPr>
      <w:numPr>
        <w:numId w:val="306"/>
      </w:numPr>
    </w:pPr>
  </w:style>
  <w:style w:type="numbering" w:customStyle="1" w:styleId="WWNum99a">
    <w:name w:val="WWNum99a"/>
    <w:basedOn w:val="a2"/>
    <w:pPr>
      <w:numPr>
        <w:numId w:val="307"/>
      </w:numPr>
    </w:pPr>
  </w:style>
  <w:style w:type="numbering" w:customStyle="1" w:styleId="WWNum100a">
    <w:name w:val="WWNum100a"/>
    <w:basedOn w:val="a2"/>
    <w:pPr>
      <w:numPr>
        <w:numId w:val="308"/>
      </w:numPr>
    </w:pPr>
  </w:style>
  <w:style w:type="numbering" w:customStyle="1" w:styleId="WWNum101a">
    <w:name w:val="WWNum101a"/>
    <w:basedOn w:val="a2"/>
    <w:pPr>
      <w:numPr>
        <w:numId w:val="309"/>
      </w:numPr>
    </w:pPr>
  </w:style>
  <w:style w:type="numbering" w:customStyle="1" w:styleId="WWNum102a">
    <w:name w:val="WWNum102a"/>
    <w:basedOn w:val="a2"/>
    <w:pPr>
      <w:numPr>
        <w:numId w:val="310"/>
      </w:numPr>
    </w:pPr>
  </w:style>
  <w:style w:type="numbering" w:customStyle="1" w:styleId="WWNum103a">
    <w:name w:val="WWNum103a"/>
    <w:basedOn w:val="a2"/>
    <w:pPr>
      <w:numPr>
        <w:numId w:val="311"/>
      </w:numPr>
    </w:pPr>
  </w:style>
  <w:style w:type="numbering" w:customStyle="1" w:styleId="WWNum104a">
    <w:name w:val="WWNum104a"/>
    <w:basedOn w:val="a2"/>
    <w:pPr>
      <w:numPr>
        <w:numId w:val="312"/>
      </w:numPr>
    </w:pPr>
  </w:style>
  <w:style w:type="numbering" w:customStyle="1" w:styleId="WWNum105a">
    <w:name w:val="WWNum105a"/>
    <w:basedOn w:val="a2"/>
    <w:pPr>
      <w:numPr>
        <w:numId w:val="313"/>
      </w:numPr>
    </w:pPr>
  </w:style>
  <w:style w:type="numbering" w:customStyle="1" w:styleId="WWNum106a">
    <w:name w:val="WWNum106a"/>
    <w:basedOn w:val="a2"/>
    <w:pPr>
      <w:numPr>
        <w:numId w:val="314"/>
      </w:numPr>
    </w:pPr>
  </w:style>
  <w:style w:type="numbering" w:customStyle="1" w:styleId="WWNum107a">
    <w:name w:val="WWNum107a"/>
    <w:basedOn w:val="a2"/>
    <w:pPr>
      <w:numPr>
        <w:numId w:val="315"/>
      </w:numPr>
    </w:pPr>
  </w:style>
  <w:style w:type="numbering" w:customStyle="1" w:styleId="WWNum108a">
    <w:name w:val="WWNum108a"/>
    <w:basedOn w:val="a2"/>
    <w:pPr>
      <w:numPr>
        <w:numId w:val="316"/>
      </w:numPr>
    </w:pPr>
  </w:style>
  <w:style w:type="numbering" w:customStyle="1" w:styleId="WWNum109a">
    <w:name w:val="WWNum109a"/>
    <w:basedOn w:val="a2"/>
    <w:pPr>
      <w:numPr>
        <w:numId w:val="317"/>
      </w:numPr>
    </w:pPr>
  </w:style>
  <w:style w:type="numbering" w:customStyle="1" w:styleId="WWNum110a">
    <w:name w:val="WWNum110a"/>
    <w:basedOn w:val="a2"/>
    <w:pPr>
      <w:numPr>
        <w:numId w:val="318"/>
      </w:numPr>
    </w:pPr>
  </w:style>
  <w:style w:type="numbering" w:customStyle="1" w:styleId="WWNum111a">
    <w:name w:val="WWNum111a"/>
    <w:basedOn w:val="a2"/>
    <w:pPr>
      <w:numPr>
        <w:numId w:val="319"/>
      </w:numPr>
    </w:pPr>
  </w:style>
  <w:style w:type="numbering" w:customStyle="1" w:styleId="WWNum112a">
    <w:name w:val="WWNum112a"/>
    <w:basedOn w:val="a2"/>
    <w:pPr>
      <w:numPr>
        <w:numId w:val="320"/>
      </w:numPr>
    </w:pPr>
  </w:style>
  <w:style w:type="numbering" w:customStyle="1" w:styleId="WWNum113a">
    <w:name w:val="WWNum113a"/>
    <w:basedOn w:val="a2"/>
    <w:pPr>
      <w:numPr>
        <w:numId w:val="321"/>
      </w:numPr>
    </w:pPr>
  </w:style>
  <w:style w:type="numbering" w:customStyle="1" w:styleId="WWNum114a">
    <w:name w:val="WWNum114a"/>
    <w:basedOn w:val="a2"/>
    <w:pPr>
      <w:numPr>
        <w:numId w:val="322"/>
      </w:numPr>
    </w:pPr>
  </w:style>
  <w:style w:type="numbering" w:customStyle="1" w:styleId="WWNum115a">
    <w:name w:val="WWNum115a"/>
    <w:basedOn w:val="a2"/>
    <w:pPr>
      <w:numPr>
        <w:numId w:val="323"/>
      </w:numPr>
    </w:pPr>
  </w:style>
  <w:style w:type="numbering" w:customStyle="1" w:styleId="WWNum116a">
    <w:name w:val="WWNum116a"/>
    <w:basedOn w:val="a2"/>
    <w:pPr>
      <w:numPr>
        <w:numId w:val="324"/>
      </w:numPr>
    </w:pPr>
  </w:style>
  <w:style w:type="numbering" w:customStyle="1" w:styleId="WWNum117a">
    <w:name w:val="WWNum117a"/>
    <w:basedOn w:val="a2"/>
    <w:pPr>
      <w:numPr>
        <w:numId w:val="325"/>
      </w:numPr>
    </w:pPr>
  </w:style>
  <w:style w:type="numbering" w:customStyle="1" w:styleId="WWNum118a">
    <w:name w:val="WWNum118a"/>
    <w:basedOn w:val="a2"/>
    <w:pPr>
      <w:numPr>
        <w:numId w:val="326"/>
      </w:numPr>
    </w:pPr>
  </w:style>
  <w:style w:type="numbering" w:customStyle="1" w:styleId="WWNum119a">
    <w:name w:val="WWNum119a"/>
    <w:basedOn w:val="a2"/>
    <w:pPr>
      <w:numPr>
        <w:numId w:val="327"/>
      </w:numPr>
    </w:pPr>
  </w:style>
  <w:style w:type="numbering" w:customStyle="1" w:styleId="WWNum120a">
    <w:name w:val="WWNum120a"/>
    <w:basedOn w:val="a2"/>
    <w:pPr>
      <w:numPr>
        <w:numId w:val="328"/>
      </w:numPr>
    </w:pPr>
  </w:style>
  <w:style w:type="numbering" w:customStyle="1" w:styleId="WWNum121a">
    <w:name w:val="WWNum121a"/>
    <w:basedOn w:val="a2"/>
    <w:pPr>
      <w:numPr>
        <w:numId w:val="329"/>
      </w:numPr>
    </w:pPr>
  </w:style>
  <w:style w:type="numbering" w:customStyle="1" w:styleId="WWNum122a">
    <w:name w:val="WWNum122a"/>
    <w:basedOn w:val="a2"/>
    <w:pPr>
      <w:numPr>
        <w:numId w:val="330"/>
      </w:numPr>
    </w:pPr>
  </w:style>
  <w:style w:type="numbering" w:customStyle="1" w:styleId="WWNum123a">
    <w:name w:val="WWNum123a"/>
    <w:basedOn w:val="a2"/>
    <w:pPr>
      <w:numPr>
        <w:numId w:val="331"/>
      </w:numPr>
    </w:pPr>
  </w:style>
  <w:style w:type="numbering" w:customStyle="1" w:styleId="WWNum124a">
    <w:name w:val="WWNum124a"/>
    <w:basedOn w:val="a2"/>
    <w:pPr>
      <w:numPr>
        <w:numId w:val="332"/>
      </w:numPr>
    </w:pPr>
  </w:style>
  <w:style w:type="numbering" w:customStyle="1" w:styleId="WWNum125a">
    <w:name w:val="WWNum125a"/>
    <w:basedOn w:val="a2"/>
    <w:pPr>
      <w:numPr>
        <w:numId w:val="333"/>
      </w:numPr>
    </w:pPr>
  </w:style>
  <w:style w:type="numbering" w:customStyle="1" w:styleId="WWNum126a">
    <w:name w:val="WWNum126a"/>
    <w:basedOn w:val="a2"/>
    <w:pPr>
      <w:numPr>
        <w:numId w:val="334"/>
      </w:numPr>
    </w:pPr>
  </w:style>
  <w:style w:type="numbering" w:customStyle="1" w:styleId="WWNum127a">
    <w:name w:val="WWNum127a"/>
    <w:basedOn w:val="a2"/>
    <w:pPr>
      <w:numPr>
        <w:numId w:val="335"/>
      </w:numPr>
    </w:pPr>
  </w:style>
  <w:style w:type="numbering" w:customStyle="1" w:styleId="WWNum128a">
    <w:name w:val="WWNum128a"/>
    <w:basedOn w:val="a2"/>
    <w:pPr>
      <w:numPr>
        <w:numId w:val="336"/>
      </w:numPr>
    </w:pPr>
  </w:style>
  <w:style w:type="numbering" w:customStyle="1" w:styleId="WWNum129a">
    <w:name w:val="WWNum129a"/>
    <w:basedOn w:val="a2"/>
    <w:pPr>
      <w:numPr>
        <w:numId w:val="337"/>
      </w:numPr>
    </w:pPr>
  </w:style>
  <w:style w:type="numbering" w:customStyle="1" w:styleId="WWNum130a">
    <w:name w:val="WWNum130a"/>
    <w:basedOn w:val="a2"/>
    <w:pPr>
      <w:numPr>
        <w:numId w:val="338"/>
      </w:numPr>
    </w:pPr>
  </w:style>
  <w:style w:type="numbering" w:customStyle="1" w:styleId="WWNum131a">
    <w:name w:val="WWNum131a"/>
    <w:basedOn w:val="a2"/>
    <w:pPr>
      <w:numPr>
        <w:numId w:val="339"/>
      </w:numPr>
    </w:pPr>
  </w:style>
  <w:style w:type="numbering" w:customStyle="1" w:styleId="WWNum132a">
    <w:name w:val="WWNum132a"/>
    <w:basedOn w:val="a2"/>
    <w:pPr>
      <w:numPr>
        <w:numId w:val="340"/>
      </w:numPr>
    </w:pPr>
  </w:style>
  <w:style w:type="numbering" w:customStyle="1" w:styleId="WWNum133a">
    <w:name w:val="WWNum133a"/>
    <w:basedOn w:val="a2"/>
    <w:pPr>
      <w:numPr>
        <w:numId w:val="341"/>
      </w:numPr>
    </w:pPr>
  </w:style>
  <w:style w:type="numbering" w:customStyle="1" w:styleId="WWNum134a">
    <w:name w:val="WWNum134a"/>
    <w:basedOn w:val="a2"/>
    <w:pPr>
      <w:numPr>
        <w:numId w:val="342"/>
      </w:numPr>
    </w:pPr>
  </w:style>
  <w:style w:type="numbering" w:customStyle="1" w:styleId="WWNum135a">
    <w:name w:val="WWNum135a"/>
    <w:basedOn w:val="a2"/>
    <w:pPr>
      <w:numPr>
        <w:numId w:val="343"/>
      </w:numPr>
    </w:pPr>
  </w:style>
  <w:style w:type="numbering" w:customStyle="1" w:styleId="WWNum136a">
    <w:name w:val="WWNum136a"/>
    <w:basedOn w:val="a2"/>
    <w:pPr>
      <w:numPr>
        <w:numId w:val="344"/>
      </w:numPr>
    </w:pPr>
  </w:style>
  <w:style w:type="numbering" w:customStyle="1" w:styleId="WWNum137">
    <w:name w:val="WWNum137"/>
    <w:basedOn w:val="a2"/>
    <w:pPr>
      <w:numPr>
        <w:numId w:val="345"/>
      </w:numPr>
    </w:pPr>
  </w:style>
  <w:style w:type="numbering" w:customStyle="1" w:styleId="WWNum138">
    <w:name w:val="WWNum138"/>
    <w:basedOn w:val="a2"/>
    <w:pPr>
      <w:numPr>
        <w:numId w:val="346"/>
      </w:numPr>
    </w:pPr>
  </w:style>
  <w:style w:type="numbering" w:customStyle="1" w:styleId="WWNum139">
    <w:name w:val="WWNum139"/>
    <w:basedOn w:val="a2"/>
    <w:pPr>
      <w:numPr>
        <w:numId w:val="347"/>
      </w:numPr>
    </w:pPr>
  </w:style>
  <w:style w:type="numbering" w:customStyle="1" w:styleId="WWNum140">
    <w:name w:val="WWNum140"/>
    <w:basedOn w:val="a2"/>
    <w:pPr>
      <w:numPr>
        <w:numId w:val="348"/>
      </w:numPr>
    </w:pPr>
  </w:style>
  <w:style w:type="numbering" w:customStyle="1" w:styleId="WWNum141">
    <w:name w:val="WWNum141"/>
    <w:basedOn w:val="a2"/>
    <w:pPr>
      <w:numPr>
        <w:numId w:val="349"/>
      </w:numPr>
    </w:pPr>
  </w:style>
  <w:style w:type="numbering" w:customStyle="1" w:styleId="WWNum142">
    <w:name w:val="WWNum142"/>
    <w:basedOn w:val="a2"/>
    <w:pPr>
      <w:numPr>
        <w:numId w:val="350"/>
      </w:numPr>
    </w:pPr>
  </w:style>
  <w:style w:type="numbering" w:customStyle="1" w:styleId="WWNum143">
    <w:name w:val="WWNum143"/>
    <w:basedOn w:val="a2"/>
    <w:pPr>
      <w:numPr>
        <w:numId w:val="351"/>
      </w:numPr>
    </w:pPr>
  </w:style>
  <w:style w:type="numbering" w:customStyle="1" w:styleId="WWNum144">
    <w:name w:val="WWNum144"/>
    <w:basedOn w:val="a2"/>
    <w:pPr>
      <w:numPr>
        <w:numId w:val="352"/>
      </w:numPr>
    </w:pPr>
  </w:style>
  <w:style w:type="numbering" w:customStyle="1" w:styleId="WWNum145">
    <w:name w:val="WWNum145"/>
    <w:basedOn w:val="a2"/>
    <w:pPr>
      <w:numPr>
        <w:numId w:val="353"/>
      </w:numPr>
    </w:pPr>
  </w:style>
  <w:style w:type="numbering" w:customStyle="1" w:styleId="WWNum146">
    <w:name w:val="WWNum146"/>
    <w:basedOn w:val="a2"/>
    <w:pPr>
      <w:numPr>
        <w:numId w:val="354"/>
      </w:numPr>
    </w:pPr>
  </w:style>
  <w:style w:type="numbering" w:customStyle="1" w:styleId="WWNum147">
    <w:name w:val="WWNum147"/>
    <w:basedOn w:val="a2"/>
    <w:pPr>
      <w:numPr>
        <w:numId w:val="355"/>
      </w:numPr>
    </w:pPr>
  </w:style>
  <w:style w:type="numbering" w:customStyle="1" w:styleId="WWNum148">
    <w:name w:val="WWNum148"/>
    <w:basedOn w:val="a2"/>
    <w:pPr>
      <w:numPr>
        <w:numId w:val="356"/>
      </w:numPr>
    </w:pPr>
  </w:style>
  <w:style w:type="numbering" w:customStyle="1" w:styleId="WWNum149">
    <w:name w:val="WWNum149"/>
    <w:basedOn w:val="a2"/>
    <w:pPr>
      <w:numPr>
        <w:numId w:val="357"/>
      </w:numPr>
    </w:pPr>
  </w:style>
  <w:style w:type="numbering" w:customStyle="1" w:styleId="WWNum150">
    <w:name w:val="WWNum150"/>
    <w:basedOn w:val="a2"/>
    <w:pPr>
      <w:numPr>
        <w:numId w:val="358"/>
      </w:numPr>
    </w:pPr>
  </w:style>
  <w:style w:type="numbering" w:customStyle="1" w:styleId="WWNum151">
    <w:name w:val="WWNum151"/>
    <w:basedOn w:val="a2"/>
    <w:pPr>
      <w:numPr>
        <w:numId w:val="359"/>
      </w:numPr>
    </w:pPr>
  </w:style>
  <w:style w:type="numbering" w:customStyle="1" w:styleId="WWNum152">
    <w:name w:val="WWNum152"/>
    <w:basedOn w:val="a2"/>
    <w:pPr>
      <w:numPr>
        <w:numId w:val="360"/>
      </w:numPr>
    </w:pPr>
  </w:style>
  <w:style w:type="numbering" w:customStyle="1" w:styleId="WWNum153">
    <w:name w:val="WWNum153"/>
    <w:basedOn w:val="a2"/>
    <w:pPr>
      <w:numPr>
        <w:numId w:val="361"/>
      </w:numPr>
    </w:pPr>
  </w:style>
  <w:style w:type="numbering" w:customStyle="1" w:styleId="WWNum154">
    <w:name w:val="WWNum154"/>
    <w:basedOn w:val="a2"/>
    <w:pPr>
      <w:numPr>
        <w:numId w:val="362"/>
      </w:numPr>
    </w:pPr>
  </w:style>
  <w:style w:type="numbering" w:customStyle="1" w:styleId="WWNum155">
    <w:name w:val="WWNum155"/>
    <w:basedOn w:val="a2"/>
    <w:pPr>
      <w:numPr>
        <w:numId w:val="363"/>
      </w:numPr>
    </w:pPr>
  </w:style>
  <w:style w:type="numbering" w:customStyle="1" w:styleId="WWNum156">
    <w:name w:val="WWNum156"/>
    <w:basedOn w:val="a2"/>
    <w:pPr>
      <w:numPr>
        <w:numId w:val="364"/>
      </w:numPr>
    </w:pPr>
  </w:style>
  <w:style w:type="numbering" w:customStyle="1" w:styleId="WWNum157">
    <w:name w:val="WWNum157"/>
    <w:basedOn w:val="a2"/>
    <w:pPr>
      <w:numPr>
        <w:numId w:val="365"/>
      </w:numPr>
    </w:pPr>
  </w:style>
  <w:style w:type="numbering" w:customStyle="1" w:styleId="WWNum158">
    <w:name w:val="WWNum158"/>
    <w:basedOn w:val="a2"/>
    <w:pPr>
      <w:numPr>
        <w:numId w:val="366"/>
      </w:numPr>
    </w:pPr>
  </w:style>
  <w:style w:type="numbering" w:customStyle="1" w:styleId="WWNum159">
    <w:name w:val="WWNum159"/>
    <w:basedOn w:val="a2"/>
    <w:pPr>
      <w:numPr>
        <w:numId w:val="367"/>
      </w:numPr>
    </w:pPr>
  </w:style>
  <w:style w:type="numbering" w:customStyle="1" w:styleId="WWNum160">
    <w:name w:val="WWNum160"/>
    <w:basedOn w:val="a2"/>
    <w:pPr>
      <w:numPr>
        <w:numId w:val="368"/>
      </w:numPr>
    </w:pPr>
  </w:style>
  <w:style w:type="numbering" w:customStyle="1" w:styleId="WWNum161">
    <w:name w:val="WWNum161"/>
    <w:basedOn w:val="a2"/>
    <w:pPr>
      <w:numPr>
        <w:numId w:val="369"/>
      </w:numPr>
    </w:pPr>
  </w:style>
  <w:style w:type="numbering" w:customStyle="1" w:styleId="WWNum162">
    <w:name w:val="WWNum162"/>
    <w:basedOn w:val="a2"/>
    <w:pPr>
      <w:numPr>
        <w:numId w:val="370"/>
      </w:numPr>
    </w:pPr>
  </w:style>
  <w:style w:type="numbering" w:customStyle="1" w:styleId="WWNum163">
    <w:name w:val="WWNum163"/>
    <w:basedOn w:val="a2"/>
    <w:pPr>
      <w:numPr>
        <w:numId w:val="371"/>
      </w:numPr>
    </w:pPr>
  </w:style>
  <w:style w:type="numbering" w:customStyle="1" w:styleId="WWNum164">
    <w:name w:val="WWNum164"/>
    <w:basedOn w:val="a2"/>
    <w:pPr>
      <w:numPr>
        <w:numId w:val="372"/>
      </w:numPr>
    </w:pPr>
  </w:style>
  <w:style w:type="numbering" w:customStyle="1" w:styleId="WWNum165">
    <w:name w:val="WWNum165"/>
    <w:basedOn w:val="a2"/>
    <w:pPr>
      <w:numPr>
        <w:numId w:val="373"/>
      </w:numPr>
    </w:pPr>
  </w:style>
  <w:style w:type="numbering" w:customStyle="1" w:styleId="WWNum166">
    <w:name w:val="WWNum166"/>
    <w:basedOn w:val="a2"/>
    <w:pPr>
      <w:numPr>
        <w:numId w:val="374"/>
      </w:numPr>
    </w:pPr>
  </w:style>
  <w:style w:type="numbering" w:customStyle="1" w:styleId="WWNum167">
    <w:name w:val="WWNum167"/>
    <w:basedOn w:val="a2"/>
    <w:pPr>
      <w:numPr>
        <w:numId w:val="375"/>
      </w:numPr>
    </w:pPr>
  </w:style>
  <w:style w:type="numbering" w:customStyle="1" w:styleId="WWNum168">
    <w:name w:val="WWNum168"/>
    <w:basedOn w:val="a2"/>
    <w:pPr>
      <w:numPr>
        <w:numId w:val="376"/>
      </w:numPr>
    </w:pPr>
  </w:style>
  <w:style w:type="numbering" w:customStyle="1" w:styleId="WWNum169">
    <w:name w:val="WWNum169"/>
    <w:basedOn w:val="a2"/>
    <w:pPr>
      <w:numPr>
        <w:numId w:val="377"/>
      </w:numPr>
    </w:pPr>
  </w:style>
  <w:style w:type="numbering" w:customStyle="1" w:styleId="WWNum170">
    <w:name w:val="WWNum170"/>
    <w:basedOn w:val="a2"/>
    <w:pPr>
      <w:numPr>
        <w:numId w:val="378"/>
      </w:numPr>
    </w:pPr>
  </w:style>
  <w:style w:type="numbering" w:customStyle="1" w:styleId="WWNum171">
    <w:name w:val="WWNum171"/>
    <w:basedOn w:val="a2"/>
    <w:pPr>
      <w:numPr>
        <w:numId w:val="379"/>
      </w:numPr>
    </w:pPr>
  </w:style>
  <w:style w:type="numbering" w:customStyle="1" w:styleId="WWNum172">
    <w:name w:val="WWNum172"/>
    <w:basedOn w:val="a2"/>
    <w:pPr>
      <w:numPr>
        <w:numId w:val="380"/>
      </w:numPr>
    </w:pPr>
  </w:style>
  <w:style w:type="numbering" w:customStyle="1" w:styleId="WWNum173">
    <w:name w:val="WWNum173"/>
    <w:basedOn w:val="a2"/>
    <w:pPr>
      <w:numPr>
        <w:numId w:val="381"/>
      </w:numPr>
    </w:pPr>
  </w:style>
  <w:style w:type="numbering" w:customStyle="1" w:styleId="WWNum174">
    <w:name w:val="WWNum174"/>
    <w:basedOn w:val="a2"/>
    <w:pPr>
      <w:numPr>
        <w:numId w:val="382"/>
      </w:numPr>
    </w:pPr>
  </w:style>
  <w:style w:type="numbering" w:customStyle="1" w:styleId="WWNum175">
    <w:name w:val="WWNum175"/>
    <w:basedOn w:val="a2"/>
    <w:pPr>
      <w:numPr>
        <w:numId w:val="383"/>
      </w:numPr>
    </w:pPr>
  </w:style>
  <w:style w:type="numbering" w:customStyle="1" w:styleId="WWNum176">
    <w:name w:val="WWNum176"/>
    <w:basedOn w:val="a2"/>
    <w:pPr>
      <w:numPr>
        <w:numId w:val="384"/>
      </w:numPr>
    </w:pPr>
  </w:style>
  <w:style w:type="numbering" w:customStyle="1" w:styleId="WWNum177">
    <w:name w:val="WWNum177"/>
    <w:basedOn w:val="a2"/>
    <w:pPr>
      <w:numPr>
        <w:numId w:val="385"/>
      </w:numPr>
    </w:pPr>
  </w:style>
  <w:style w:type="numbering" w:customStyle="1" w:styleId="WWNum178">
    <w:name w:val="WWNum178"/>
    <w:basedOn w:val="a2"/>
    <w:pPr>
      <w:numPr>
        <w:numId w:val="386"/>
      </w:numPr>
    </w:pPr>
  </w:style>
  <w:style w:type="numbering" w:customStyle="1" w:styleId="WWNum179">
    <w:name w:val="WWNum179"/>
    <w:basedOn w:val="a2"/>
    <w:pPr>
      <w:numPr>
        <w:numId w:val="387"/>
      </w:numPr>
    </w:pPr>
  </w:style>
  <w:style w:type="numbering" w:customStyle="1" w:styleId="WWNum180">
    <w:name w:val="WWNum180"/>
    <w:basedOn w:val="a2"/>
    <w:pPr>
      <w:numPr>
        <w:numId w:val="388"/>
      </w:numPr>
    </w:pPr>
  </w:style>
  <w:style w:type="numbering" w:customStyle="1" w:styleId="WWNum181">
    <w:name w:val="WWNum181"/>
    <w:basedOn w:val="a2"/>
    <w:pPr>
      <w:numPr>
        <w:numId w:val="389"/>
      </w:numPr>
    </w:pPr>
  </w:style>
  <w:style w:type="numbering" w:customStyle="1" w:styleId="WWNum182">
    <w:name w:val="WWNum182"/>
    <w:basedOn w:val="a2"/>
    <w:pPr>
      <w:numPr>
        <w:numId w:val="390"/>
      </w:numPr>
    </w:pPr>
  </w:style>
  <w:style w:type="numbering" w:customStyle="1" w:styleId="WWNum183">
    <w:name w:val="WWNum183"/>
    <w:basedOn w:val="a2"/>
    <w:pPr>
      <w:numPr>
        <w:numId w:val="391"/>
      </w:numPr>
    </w:pPr>
  </w:style>
  <w:style w:type="numbering" w:customStyle="1" w:styleId="WWNum184">
    <w:name w:val="WWNum184"/>
    <w:basedOn w:val="a2"/>
    <w:pPr>
      <w:numPr>
        <w:numId w:val="392"/>
      </w:numPr>
    </w:pPr>
  </w:style>
  <w:style w:type="numbering" w:customStyle="1" w:styleId="WWNum185">
    <w:name w:val="WWNum185"/>
    <w:basedOn w:val="a2"/>
    <w:pPr>
      <w:numPr>
        <w:numId w:val="393"/>
      </w:numPr>
    </w:pPr>
  </w:style>
  <w:style w:type="numbering" w:customStyle="1" w:styleId="WWNum186">
    <w:name w:val="WWNum186"/>
    <w:basedOn w:val="a2"/>
    <w:pPr>
      <w:numPr>
        <w:numId w:val="394"/>
      </w:numPr>
    </w:pPr>
  </w:style>
  <w:style w:type="numbering" w:customStyle="1" w:styleId="WWNum187">
    <w:name w:val="WWNum187"/>
    <w:basedOn w:val="a2"/>
    <w:pPr>
      <w:numPr>
        <w:numId w:val="395"/>
      </w:numPr>
    </w:pPr>
  </w:style>
  <w:style w:type="numbering" w:customStyle="1" w:styleId="WWNum188">
    <w:name w:val="WWNum188"/>
    <w:basedOn w:val="a2"/>
    <w:pPr>
      <w:numPr>
        <w:numId w:val="396"/>
      </w:numPr>
    </w:pPr>
  </w:style>
  <w:style w:type="numbering" w:customStyle="1" w:styleId="WWNum189">
    <w:name w:val="WWNum189"/>
    <w:basedOn w:val="a2"/>
    <w:pPr>
      <w:numPr>
        <w:numId w:val="397"/>
      </w:numPr>
    </w:pPr>
  </w:style>
  <w:style w:type="numbering" w:customStyle="1" w:styleId="WWNum190">
    <w:name w:val="WWNum190"/>
    <w:basedOn w:val="a2"/>
    <w:pPr>
      <w:numPr>
        <w:numId w:val="398"/>
      </w:numPr>
    </w:pPr>
  </w:style>
  <w:style w:type="numbering" w:customStyle="1" w:styleId="WWNum191">
    <w:name w:val="WWNum191"/>
    <w:basedOn w:val="a2"/>
    <w:pPr>
      <w:numPr>
        <w:numId w:val="399"/>
      </w:numPr>
    </w:pPr>
  </w:style>
  <w:style w:type="numbering" w:customStyle="1" w:styleId="WWNum192">
    <w:name w:val="WWNum192"/>
    <w:basedOn w:val="a2"/>
    <w:pPr>
      <w:numPr>
        <w:numId w:val="400"/>
      </w:numPr>
    </w:pPr>
  </w:style>
  <w:style w:type="numbering" w:customStyle="1" w:styleId="WWNum193">
    <w:name w:val="WWNum193"/>
    <w:basedOn w:val="a2"/>
    <w:pPr>
      <w:numPr>
        <w:numId w:val="401"/>
      </w:numPr>
    </w:pPr>
  </w:style>
  <w:style w:type="numbering" w:customStyle="1" w:styleId="WWNum194">
    <w:name w:val="WWNum194"/>
    <w:basedOn w:val="a2"/>
    <w:pPr>
      <w:numPr>
        <w:numId w:val="402"/>
      </w:numPr>
    </w:pPr>
  </w:style>
  <w:style w:type="numbering" w:customStyle="1" w:styleId="WWNum195">
    <w:name w:val="WWNum195"/>
    <w:basedOn w:val="a2"/>
    <w:pPr>
      <w:numPr>
        <w:numId w:val="403"/>
      </w:numPr>
    </w:pPr>
  </w:style>
  <w:style w:type="numbering" w:customStyle="1" w:styleId="WWNum196">
    <w:name w:val="WWNum196"/>
    <w:basedOn w:val="a2"/>
    <w:pPr>
      <w:numPr>
        <w:numId w:val="404"/>
      </w:numPr>
    </w:pPr>
  </w:style>
  <w:style w:type="numbering" w:customStyle="1" w:styleId="WWNum197">
    <w:name w:val="WWNum197"/>
    <w:basedOn w:val="a2"/>
    <w:pPr>
      <w:numPr>
        <w:numId w:val="405"/>
      </w:numPr>
    </w:pPr>
  </w:style>
  <w:style w:type="numbering" w:customStyle="1" w:styleId="WWNum198">
    <w:name w:val="WWNum198"/>
    <w:basedOn w:val="a2"/>
    <w:pPr>
      <w:numPr>
        <w:numId w:val="406"/>
      </w:numPr>
    </w:pPr>
  </w:style>
  <w:style w:type="numbering" w:customStyle="1" w:styleId="WWNum199">
    <w:name w:val="WWNum199"/>
    <w:basedOn w:val="a2"/>
    <w:pPr>
      <w:numPr>
        <w:numId w:val="407"/>
      </w:numPr>
    </w:pPr>
  </w:style>
  <w:style w:type="numbering" w:customStyle="1" w:styleId="WWNum200">
    <w:name w:val="WWNum200"/>
    <w:basedOn w:val="a2"/>
    <w:pPr>
      <w:numPr>
        <w:numId w:val="408"/>
      </w:numPr>
    </w:pPr>
  </w:style>
  <w:style w:type="numbering" w:customStyle="1" w:styleId="WWNum201">
    <w:name w:val="WWNum201"/>
    <w:basedOn w:val="a2"/>
    <w:pPr>
      <w:numPr>
        <w:numId w:val="409"/>
      </w:numPr>
    </w:pPr>
  </w:style>
  <w:style w:type="numbering" w:customStyle="1" w:styleId="WWNum202">
    <w:name w:val="WWNum202"/>
    <w:basedOn w:val="a2"/>
    <w:pPr>
      <w:numPr>
        <w:numId w:val="410"/>
      </w:numPr>
    </w:pPr>
  </w:style>
  <w:style w:type="numbering" w:customStyle="1" w:styleId="WWNum203">
    <w:name w:val="WWNum203"/>
    <w:basedOn w:val="a2"/>
    <w:pPr>
      <w:numPr>
        <w:numId w:val="411"/>
      </w:numPr>
    </w:pPr>
  </w:style>
  <w:style w:type="numbering" w:customStyle="1" w:styleId="WWNum204">
    <w:name w:val="WWNum204"/>
    <w:basedOn w:val="a2"/>
    <w:pPr>
      <w:numPr>
        <w:numId w:val="412"/>
      </w:numPr>
    </w:pPr>
  </w:style>
  <w:style w:type="numbering" w:customStyle="1" w:styleId="WWNum205">
    <w:name w:val="WWNum205"/>
    <w:basedOn w:val="a2"/>
    <w:pPr>
      <w:numPr>
        <w:numId w:val="413"/>
      </w:numPr>
    </w:pPr>
  </w:style>
  <w:style w:type="numbering" w:customStyle="1" w:styleId="WWNum206">
    <w:name w:val="WWNum206"/>
    <w:basedOn w:val="a2"/>
    <w:pPr>
      <w:numPr>
        <w:numId w:val="414"/>
      </w:numPr>
    </w:pPr>
  </w:style>
  <w:style w:type="numbering" w:customStyle="1" w:styleId="WWNum207">
    <w:name w:val="WWNum207"/>
    <w:basedOn w:val="a2"/>
    <w:pPr>
      <w:numPr>
        <w:numId w:val="415"/>
      </w:numPr>
    </w:pPr>
  </w:style>
  <w:style w:type="numbering" w:customStyle="1" w:styleId="WWNum208">
    <w:name w:val="WWNum208"/>
    <w:basedOn w:val="a2"/>
    <w:pPr>
      <w:numPr>
        <w:numId w:val="416"/>
      </w:numPr>
    </w:pPr>
  </w:style>
  <w:style w:type="numbering" w:customStyle="1" w:styleId="WWNum209">
    <w:name w:val="WWNum209"/>
    <w:basedOn w:val="a2"/>
    <w:pPr>
      <w:numPr>
        <w:numId w:val="417"/>
      </w:numPr>
    </w:pPr>
  </w:style>
  <w:style w:type="numbering" w:customStyle="1" w:styleId="WWNum210">
    <w:name w:val="WWNum210"/>
    <w:basedOn w:val="a2"/>
    <w:pPr>
      <w:numPr>
        <w:numId w:val="418"/>
      </w:numPr>
    </w:pPr>
  </w:style>
  <w:style w:type="numbering" w:customStyle="1" w:styleId="WWNum211">
    <w:name w:val="WWNum211"/>
    <w:basedOn w:val="a2"/>
    <w:pPr>
      <w:numPr>
        <w:numId w:val="419"/>
      </w:numPr>
    </w:pPr>
  </w:style>
  <w:style w:type="numbering" w:customStyle="1" w:styleId="WWNum212">
    <w:name w:val="WWNum212"/>
    <w:basedOn w:val="a2"/>
    <w:pPr>
      <w:numPr>
        <w:numId w:val="420"/>
      </w:numPr>
    </w:pPr>
  </w:style>
  <w:style w:type="numbering" w:customStyle="1" w:styleId="WWNum213">
    <w:name w:val="WWNum213"/>
    <w:basedOn w:val="a2"/>
    <w:pPr>
      <w:numPr>
        <w:numId w:val="421"/>
      </w:numPr>
    </w:pPr>
  </w:style>
  <w:style w:type="numbering" w:customStyle="1" w:styleId="WWNum214">
    <w:name w:val="WWNum214"/>
    <w:basedOn w:val="a2"/>
    <w:pPr>
      <w:numPr>
        <w:numId w:val="422"/>
      </w:numPr>
    </w:pPr>
  </w:style>
  <w:style w:type="numbering" w:customStyle="1" w:styleId="WWNum215">
    <w:name w:val="WWNum215"/>
    <w:basedOn w:val="a2"/>
    <w:pPr>
      <w:numPr>
        <w:numId w:val="423"/>
      </w:numPr>
    </w:pPr>
  </w:style>
  <w:style w:type="numbering" w:customStyle="1" w:styleId="WWNum216">
    <w:name w:val="WWNum216"/>
    <w:basedOn w:val="a2"/>
    <w:pPr>
      <w:numPr>
        <w:numId w:val="424"/>
      </w:numPr>
    </w:pPr>
  </w:style>
  <w:style w:type="numbering" w:customStyle="1" w:styleId="WWNum217">
    <w:name w:val="WWNum217"/>
    <w:basedOn w:val="a2"/>
    <w:pPr>
      <w:numPr>
        <w:numId w:val="425"/>
      </w:numPr>
    </w:pPr>
  </w:style>
  <w:style w:type="numbering" w:customStyle="1" w:styleId="WWNum218">
    <w:name w:val="WWNum218"/>
    <w:basedOn w:val="a2"/>
    <w:pPr>
      <w:numPr>
        <w:numId w:val="426"/>
      </w:numPr>
    </w:pPr>
  </w:style>
  <w:style w:type="numbering" w:customStyle="1" w:styleId="WWNum219">
    <w:name w:val="WWNum219"/>
    <w:basedOn w:val="a2"/>
    <w:pPr>
      <w:numPr>
        <w:numId w:val="427"/>
      </w:numPr>
    </w:pPr>
  </w:style>
  <w:style w:type="numbering" w:customStyle="1" w:styleId="WWNum220">
    <w:name w:val="WWNum220"/>
    <w:basedOn w:val="a2"/>
    <w:pPr>
      <w:numPr>
        <w:numId w:val="428"/>
      </w:numPr>
    </w:pPr>
  </w:style>
  <w:style w:type="numbering" w:customStyle="1" w:styleId="WWNum221">
    <w:name w:val="WWNum221"/>
    <w:basedOn w:val="a2"/>
    <w:pPr>
      <w:numPr>
        <w:numId w:val="429"/>
      </w:numPr>
    </w:pPr>
  </w:style>
  <w:style w:type="numbering" w:customStyle="1" w:styleId="WWNum222">
    <w:name w:val="WWNum222"/>
    <w:basedOn w:val="a2"/>
    <w:pPr>
      <w:numPr>
        <w:numId w:val="430"/>
      </w:numPr>
    </w:pPr>
  </w:style>
  <w:style w:type="numbering" w:customStyle="1" w:styleId="WWNum223">
    <w:name w:val="WWNum223"/>
    <w:basedOn w:val="a2"/>
    <w:pPr>
      <w:numPr>
        <w:numId w:val="431"/>
      </w:numPr>
    </w:pPr>
  </w:style>
  <w:style w:type="numbering" w:customStyle="1" w:styleId="WWNum224">
    <w:name w:val="WWNum224"/>
    <w:basedOn w:val="a2"/>
    <w:pPr>
      <w:numPr>
        <w:numId w:val="432"/>
      </w:numPr>
    </w:pPr>
  </w:style>
  <w:style w:type="numbering" w:customStyle="1" w:styleId="WWNum225">
    <w:name w:val="WWNum225"/>
    <w:basedOn w:val="a2"/>
    <w:pPr>
      <w:numPr>
        <w:numId w:val="433"/>
      </w:numPr>
    </w:pPr>
  </w:style>
  <w:style w:type="numbering" w:customStyle="1" w:styleId="WWNum226">
    <w:name w:val="WWNum226"/>
    <w:basedOn w:val="a2"/>
    <w:pPr>
      <w:numPr>
        <w:numId w:val="434"/>
      </w:numPr>
    </w:pPr>
  </w:style>
  <w:style w:type="numbering" w:customStyle="1" w:styleId="WWNum227">
    <w:name w:val="WWNum227"/>
    <w:basedOn w:val="a2"/>
    <w:pPr>
      <w:numPr>
        <w:numId w:val="435"/>
      </w:numPr>
    </w:pPr>
  </w:style>
  <w:style w:type="numbering" w:customStyle="1" w:styleId="WWNum228">
    <w:name w:val="WWNum228"/>
    <w:basedOn w:val="a2"/>
    <w:pPr>
      <w:numPr>
        <w:numId w:val="436"/>
      </w:numPr>
    </w:pPr>
  </w:style>
  <w:style w:type="numbering" w:customStyle="1" w:styleId="WWNum229">
    <w:name w:val="WWNum229"/>
    <w:basedOn w:val="a2"/>
    <w:pPr>
      <w:numPr>
        <w:numId w:val="437"/>
      </w:numPr>
    </w:pPr>
  </w:style>
  <w:style w:type="numbering" w:customStyle="1" w:styleId="WWNum230">
    <w:name w:val="WWNum230"/>
    <w:basedOn w:val="a2"/>
    <w:pPr>
      <w:numPr>
        <w:numId w:val="438"/>
      </w:numPr>
    </w:pPr>
  </w:style>
  <w:style w:type="numbering" w:customStyle="1" w:styleId="WWNum231">
    <w:name w:val="WWNum231"/>
    <w:basedOn w:val="a2"/>
    <w:pPr>
      <w:numPr>
        <w:numId w:val="439"/>
      </w:numPr>
    </w:pPr>
  </w:style>
  <w:style w:type="numbering" w:customStyle="1" w:styleId="WWNum232">
    <w:name w:val="WWNum232"/>
    <w:basedOn w:val="a2"/>
    <w:pPr>
      <w:numPr>
        <w:numId w:val="440"/>
      </w:numPr>
    </w:pPr>
  </w:style>
  <w:style w:type="numbering" w:customStyle="1" w:styleId="WWNum233">
    <w:name w:val="WWNum233"/>
    <w:basedOn w:val="a2"/>
    <w:pPr>
      <w:numPr>
        <w:numId w:val="441"/>
      </w:numPr>
    </w:pPr>
  </w:style>
  <w:style w:type="numbering" w:customStyle="1" w:styleId="WWNum234">
    <w:name w:val="WWNum234"/>
    <w:basedOn w:val="a2"/>
    <w:pPr>
      <w:numPr>
        <w:numId w:val="442"/>
      </w:numPr>
    </w:pPr>
  </w:style>
  <w:style w:type="numbering" w:customStyle="1" w:styleId="WWNum235">
    <w:name w:val="WWNum235"/>
    <w:basedOn w:val="a2"/>
    <w:pPr>
      <w:numPr>
        <w:numId w:val="443"/>
      </w:numPr>
    </w:pPr>
  </w:style>
  <w:style w:type="numbering" w:customStyle="1" w:styleId="WWNum236">
    <w:name w:val="WWNum236"/>
    <w:basedOn w:val="a2"/>
    <w:pPr>
      <w:numPr>
        <w:numId w:val="444"/>
      </w:numPr>
    </w:pPr>
  </w:style>
  <w:style w:type="numbering" w:customStyle="1" w:styleId="WWNum237">
    <w:name w:val="WWNum237"/>
    <w:basedOn w:val="a2"/>
    <w:pPr>
      <w:numPr>
        <w:numId w:val="445"/>
      </w:numPr>
    </w:pPr>
  </w:style>
  <w:style w:type="numbering" w:customStyle="1" w:styleId="WWNum238">
    <w:name w:val="WWNum238"/>
    <w:basedOn w:val="a2"/>
    <w:pPr>
      <w:numPr>
        <w:numId w:val="446"/>
      </w:numPr>
    </w:pPr>
  </w:style>
  <w:style w:type="numbering" w:customStyle="1" w:styleId="WWNum239">
    <w:name w:val="WWNum239"/>
    <w:basedOn w:val="a2"/>
    <w:pPr>
      <w:numPr>
        <w:numId w:val="447"/>
      </w:numPr>
    </w:pPr>
  </w:style>
  <w:style w:type="numbering" w:customStyle="1" w:styleId="WWNum240">
    <w:name w:val="WWNum240"/>
    <w:basedOn w:val="a2"/>
    <w:pPr>
      <w:numPr>
        <w:numId w:val="448"/>
      </w:numPr>
    </w:pPr>
  </w:style>
  <w:style w:type="numbering" w:customStyle="1" w:styleId="WWNum241">
    <w:name w:val="WWNum241"/>
    <w:basedOn w:val="a2"/>
    <w:pPr>
      <w:numPr>
        <w:numId w:val="449"/>
      </w:numPr>
    </w:pPr>
  </w:style>
  <w:style w:type="numbering" w:customStyle="1" w:styleId="WWNum242">
    <w:name w:val="WWNum242"/>
    <w:basedOn w:val="a2"/>
    <w:pPr>
      <w:numPr>
        <w:numId w:val="450"/>
      </w:numPr>
    </w:pPr>
  </w:style>
  <w:style w:type="numbering" w:customStyle="1" w:styleId="WWNum243">
    <w:name w:val="WWNum243"/>
    <w:basedOn w:val="a2"/>
    <w:pPr>
      <w:numPr>
        <w:numId w:val="451"/>
      </w:numPr>
    </w:pPr>
  </w:style>
  <w:style w:type="numbering" w:customStyle="1" w:styleId="WWNum244">
    <w:name w:val="WWNum244"/>
    <w:basedOn w:val="a2"/>
    <w:pPr>
      <w:numPr>
        <w:numId w:val="452"/>
      </w:numPr>
    </w:pPr>
  </w:style>
  <w:style w:type="numbering" w:customStyle="1" w:styleId="WWNum245">
    <w:name w:val="WWNum245"/>
    <w:basedOn w:val="a2"/>
    <w:pPr>
      <w:numPr>
        <w:numId w:val="453"/>
      </w:numPr>
    </w:pPr>
  </w:style>
  <w:style w:type="numbering" w:customStyle="1" w:styleId="WWNum246">
    <w:name w:val="WWNum246"/>
    <w:basedOn w:val="a2"/>
    <w:pPr>
      <w:numPr>
        <w:numId w:val="454"/>
      </w:numPr>
    </w:pPr>
  </w:style>
  <w:style w:type="numbering" w:customStyle="1" w:styleId="WWNum247">
    <w:name w:val="WWNum247"/>
    <w:basedOn w:val="a2"/>
    <w:pPr>
      <w:numPr>
        <w:numId w:val="455"/>
      </w:numPr>
    </w:pPr>
  </w:style>
  <w:style w:type="numbering" w:customStyle="1" w:styleId="WWNum248">
    <w:name w:val="WWNum248"/>
    <w:basedOn w:val="a2"/>
    <w:pPr>
      <w:numPr>
        <w:numId w:val="456"/>
      </w:numPr>
    </w:pPr>
  </w:style>
  <w:style w:type="numbering" w:customStyle="1" w:styleId="WWNum249">
    <w:name w:val="WWNum249"/>
    <w:basedOn w:val="a2"/>
    <w:pPr>
      <w:numPr>
        <w:numId w:val="457"/>
      </w:numPr>
    </w:pPr>
  </w:style>
  <w:style w:type="numbering" w:customStyle="1" w:styleId="WWNum250">
    <w:name w:val="WWNum250"/>
    <w:basedOn w:val="a2"/>
    <w:pPr>
      <w:numPr>
        <w:numId w:val="458"/>
      </w:numPr>
    </w:pPr>
  </w:style>
  <w:style w:type="numbering" w:customStyle="1" w:styleId="WWNum251">
    <w:name w:val="WWNum251"/>
    <w:basedOn w:val="a2"/>
    <w:pPr>
      <w:numPr>
        <w:numId w:val="459"/>
      </w:numPr>
    </w:pPr>
  </w:style>
  <w:style w:type="numbering" w:customStyle="1" w:styleId="WWNum252">
    <w:name w:val="WWNum252"/>
    <w:basedOn w:val="a2"/>
    <w:pPr>
      <w:numPr>
        <w:numId w:val="460"/>
      </w:numPr>
    </w:pPr>
  </w:style>
  <w:style w:type="numbering" w:customStyle="1" w:styleId="WWNum253">
    <w:name w:val="WWNum253"/>
    <w:basedOn w:val="a2"/>
    <w:pPr>
      <w:numPr>
        <w:numId w:val="461"/>
      </w:numPr>
    </w:pPr>
  </w:style>
  <w:style w:type="numbering" w:customStyle="1" w:styleId="WWNum254">
    <w:name w:val="WWNum254"/>
    <w:basedOn w:val="a2"/>
    <w:pPr>
      <w:numPr>
        <w:numId w:val="462"/>
      </w:numPr>
    </w:pPr>
  </w:style>
  <w:style w:type="numbering" w:customStyle="1" w:styleId="WWNum255">
    <w:name w:val="WWNum255"/>
    <w:basedOn w:val="a2"/>
    <w:pPr>
      <w:numPr>
        <w:numId w:val="463"/>
      </w:numPr>
    </w:pPr>
  </w:style>
  <w:style w:type="numbering" w:customStyle="1" w:styleId="WWNum256">
    <w:name w:val="WWNum256"/>
    <w:basedOn w:val="a2"/>
    <w:pPr>
      <w:numPr>
        <w:numId w:val="464"/>
      </w:numPr>
    </w:pPr>
  </w:style>
  <w:style w:type="numbering" w:customStyle="1" w:styleId="WWNum257">
    <w:name w:val="WWNum257"/>
    <w:basedOn w:val="a2"/>
    <w:pPr>
      <w:numPr>
        <w:numId w:val="465"/>
      </w:numPr>
    </w:pPr>
  </w:style>
  <w:style w:type="numbering" w:customStyle="1" w:styleId="WWNum258">
    <w:name w:val="WWNum258"/>
    <w:basedOn w:val="a2"/>
    <w:pPr>
      <w:numPr>
        <w:numId w:val="466"/>
      </w:numPr>
    </w:pPr>
  </w:style>
  <w:style w:type="numbering" w:customStyle="1" w:styleId="WWNum259">
    <w:name w:val="WWNum259"/>
    <w:basedOn w:val="a2"/>
    <w:pPr>
      <w:numPr>
        <w:numId w:val="467"/>
      </w:numPr>
    </w:pPr>
  </w:style>
  <w:style w:type="numbering" w:customStyle="1" w:styleId="WWNum260">
    <w:name w:val="WWNum260"/>
    <w:basedOn w:val="a2"/>
    <w:pPr>
      <w:numPr>
        <w:numId w:val="468"/>
      </w:numPr>
    </w:pPr>
  </w:style>
  <w:style w:type="numbering" w:customStyle="1" w:styleId="WWNum261">
    <w:name w:val="WWNum261"/>
    <w:basedOn w:val="a2"/>
    <w:pPr>
      <w:numPr>
        <w:numId w:val="469"/>
      </w:numPr>
    </w:pPr>
  </w:style>
  <w:style w:type="numbering" w:customStyle="1" w:styleId="WWNum262">
    <w:name w:val="WWNum262"/>
    <w:basedOn w:val="a2"/>
    <w:pPr>
      <w:numPr>
        <w:numId w:val="470"/>
      </w:numPr>
    </w:pPr>
  </w:style>
  <w:style w:type="numbering" w:customStyle="1" w:styleId="WWNum263">
    <w:name w:val="WWNum263"/>
    <w:basedOn w:val="a2"/>
    <w:pPr>
      <w:numPr>
        <w:numId w:val="471"/>
      </w:numPr>
    </w:pPr>
  </w:style>
  <w:style w:type="numbering" w:customStyle="1" w:styleId="WWNum264">
    <w:name w:val="WWNum264"/>
    <w:basedOn w:val="a2"/>
    <w:pPr>
      <w:numPr>
        <w:numId w:val="472"/>
      </w:numPr>
    </w:pPr>
  </w:style>
  <w:style w:type="numbering" w:customStyle="1" w:styleId="WWNum265">
    <w:name w:val="WWNum265"/>
    <w:basedOn w:val="a2"/>
    <w:pPr>
      <w:numPr>
        <w:numId w:val="473"/>
      </w:numPr>
    </w:pPr>
  </w:style>
  <w:style w:type="numbering" w:customStyle="1" w:styleId="WWNum266">
    <w:name w:val="WWNum266"/>
    <w:basedOn w:val="a2"/>
    <w:pPr>
      <w:numPr>
        <w:numId w:val="474"/>
      </w:numPr>
    </w:pPr>
  </w:style>
  <w:style w:type="numbering" w:customStyle="1" w:styleId="WWNum267">
    <w:name w:val="WWNum267"/>
    <w:basedOn w:val="a2"/>
    <w:pPr>
      <w:numPr>
        <w:numId w:val="475"/>
      </w:numPr>
    </w:pPr>
  </w:style>
  <w:style w:type="numbering" w:customStyle="1" w:styleId="WWNum268">
    <w:name w:val="WWNum268"/>
    <w:basedOn w:val="a2"/>
    <w:pPr>
      <w:numPr>
        <w:numId w:val="476"/>
      </w:numPr>
    </w:pPr>
  </w:style>
  <w:style w:type="numbering" w:customStyle="1" w:styleId="WWNum269">
    <w:name w:val="WWNum269"/>
    <w:basedOn w:val="a2"/>
    <w:pPr>
      <w:numPr>
        <w:numId w:val="477"/>
      </w:numPr>
    </w:pPr>
  </w:style>
  <w:style w:type="numbering" w:customStyle="1" w:styleId="WWNum270">
    <w:name w:val="WWNum270"/>
    <w:basedOn w:val="a2"/>
    <w:pPr>
      <w:numPr>
        <w:numId w:val="478"/>
      </w:numPr>
    </w:pPr>
  </w:style>
  <w:style w:type="numbering" w:customStyle="1" w:styleId="WWNum271">
    <w:name w:val="WWNum271"/>
    <w:basedOn w:val="a2"/>
    <w:pPr>
      <w:numPr>
        <w:numId w:val="479"/>
      </w:numPr>
    </w:pPr>
  </w:style>
  <w:style w:type="numbering" w:customStyle="1" w:styleId="WWNum272">
    <w:name w:val="WWNum272"/>
    <w:basedOn w:val="a2"/>
    <w:pPr>
      <w:numPr>
        <w:numId w:val="480"/>
      </w:numPr>
    </w:pPr>
  </w:style>
  <w:style w:type="numbering" w:customStyle="1" w:styleId="WWNum273">
    <w:name w:val="WWNum273"/>
    <w:basedOn w:val="a2"/>
    <w:pPr>
      <w:numPr>
        <w:numId w:val="481"/>
      </w:numPr>
    </w:pPr>
  </w:style>
  <w:style w:type="numbering" w:customStyle="1" w:styleId="WWNum274">
    <w:name w:val="WWNum274"/>
    <w:basedOn w:val="a2"/>
    <w:pPr>
      <w:numPr>
        <w:numId w:val="482"/>
      </w:numPr>
    </w:pPr>
  </w:style>
  <w:style w:type="numbering" w:customStyle="1" w:styleId="WWNum275">
    <w:name w:val="WWNum275"/>
    <w:basedOn w:val="a2"/>
    <w:pPr>
      <w:numPr>
        <w:numId w:val="483"/>
      </w:numPr>
    </w:pPr>
  </w:style>
  <w:style w:type="numbering" w:customStyle="1" w:styleId="WWNum276">
    <w:name w:val="WWNum276"/>
    <w:basedOn w:val="a2"/>
    <w:pPr>
      <w:numPr>
        <w:numId w:val="484"/>
      </w:numPr>
    </w:pPr>
  </w:style>
  <w:style w:type="numbering" w:customStyle="1" w:styleId="WWNum277">
    <w:name w:val="WWNum277"/>
    <w:basedOn w:val="a2"/>
    <w:pPr>
      <w:numPr>
        <w:numId w:val="485"/>
      </w:numPr>
    </w:pPr>
  </w:style>
  <w:style w:type="numbering" w:customStyle="1" w:styleId="WWNum278">
    <w:name w:val="WWNum278"/>
    <w:basedOn w:val="a2"/>
    <w:pPr>
      <w:numPr>
        <w:numId w:val="486"/>
      </w:numPr>
    </w:pPr>
  </w:style>
  <w:style w:type="numbering" w:customStyle="1" w:styleId="WWNum279">
    <w:name w:val="WWNum279"/>
    <w:basedOn w:val="a2"/>
    <w:pPr>
      <w:numPr>
        <w:numId w:val="487"/>
      </w:numPr>
    </w:pPr>
  </w:style>
  <w:style w:type="character" w:styleId="af5">
    <w:name w:val="footnote reference"/>
    <w:basedOn w:val="a0"/>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522" Type="http://schemas.openxmlformats.org/officeDocument/2006/relationships/hyperlink" Target="http://nanda.online-dhamma.net/tipitaka/sutta/khuddaka/dhammapada/dhp-story/dhp-story125/" TargetMode="External"/><Relationship Id="rId21" Type="http://schemas.openxmlformats.org/officeDocument/2006/relationships/hyperlink" Target="#&#21443;&#32771;&#36039;&#26009;|outline" TargetMode="External"/><Relationship Id="rId170" Type="http://schemas.openxmlformats.org/officeDocument/2006/relationships/hyperlink" Target="http://nanda.online-dhamma.net/tipitaka/sutta/khuddaka/dhammapada/dhp-story/dhp-story003-4/" TargetMode="External"/><Relationship Id="rId268" Type="http://schemas.openxmlformats.org/officeDocument/2006/relationships/hyperlink" Target="http://www.palikanon.com/" TargetMode="External"/><Relationship Id="rId475" Type="http://schemas.openxmlformats.org/officeDocument/2006/relationships/hyperlink" Target="https://www.accesstoinsight.org/tipitaka/dn/dn.31.0.nara.html" TargetMode="External"/><Relationship Id="rId682" Type="http://schemas.openxmlformats.org/officeDocument/2006/relationships/hyperlink" Target="http://www.chilin.edu.hk/edu/report_section_detail.asp?section_id=60&amp;id=194&amp;page_id=33:0" TargetMode="External"/><Relationship Id="rId128" Type="http://schemas.openxmlformats.org/officeDocument/2006/relationships/hyperlink" Target="#__RefHeading___Toc43397_4167595869" TargetMode="External"/><Relationship Id="rId335" Type="http://schemas.openxmlformats.org/officeDocument/2006/relationships/hyperlink" Target="http://agama.buddhason.org/AN/AN0707.htm" TargetMode="External"/><Relationship Id="rId542" Type="http://schemas.openxmlformats.org/officeDocument/2006/relationships/hyperlink" Target="http://tipitaka.sutta.org/" TargetMode="External"/><Relationship Id="rId987" Type="http://schemas.openxmlformats.org/officeDocument/2006/relationships/hyperlink" Target="https://accesstoinsight.org/tipitaka/kn/ud/ud.8.01.than.html" TargetMode="External"/><Relationship Id="rId1172" Type="http://schemas.openxmlformats.org/officeDocument/2006/relationships/hyperlink" Target="https://www.baus.org/en/teaching/bhikkhu-bodhi/" TargetMode="External"/><Relationship Id="rId402" Type="http://schemas.openxmlformats.org/officeDocument/2006/relationships/hyperlink" Target="http://www.accesstoinsight.org/tipitaka/mn/mn.002.bpit.html" TargetMode="External"/><Relationship Id="rId847" Type="http://schemas.openxmlformats.org/officeDocument/2006/relationships/hyperlink" Target="https://cbetaonline.dila.edu.tw/zh/T02n0099_p0002c05" TargetMode="External"/><Relationship Id="rId1032" Type="http://schemas.openxmlformats.org/officeDocument/2006/relationships/hyperlink" Target="https://en.wikipedia.org/wiki/University_of_Colombo" TargetMode="External"/><Relationship Id="rId1477" Type="http://schemas.openxmlformats.org/officeDocument/2006/relationships/hyperlink" Target="http://nanda.online-dhamma.net/tipitaka/sutta/khuddaka/dhammapada/dhp-story/dhp-story-han-chap04-ciu/#dhp-050" TargetMode="External"/><Relationship Id="rId1684" Type="http://schemas.openxmlformats.org/officeDocument/2006/relationships/hyperlink" Target="https://drive.google.com/file/d/1DQe-nunSFR9M-zop3eLLidpQsZc0HUM5/view" TargetMode="External"/><Relationship Id="rId707" Type="http://schemas.openxmlformats.org/officeDocument/2006/relationships/hyperlink" Target="http://www.cbeta.org/cgi-bin/goto.pl?linehead=T01n0026_p0763b01" TargetMode="External"/><Relationship Id="rId914" Type="http://schemas.openxmlformats.org/officeDocument/2006/relationships/hyperlink" Target="http://www.chilin.edu.hk/edu/report_section_detail.asp?section_id=61&amp;id=395&amp;page_id=48:121" TargetMode="External"/><Relationship Id="rId1337" Type="http://schemas.openxmlformats.org/officeDocument/2006/relationships/hyperlink" Target="https://www.moedict.tw/&#37324;&#20161;&#28858;&#32654;" TargetMode="External"/><Relationship Id="rId1544" Type="http://schemas.openxmlformats.org/officeDocument/2006/relationships/hyperlink" Target="http://nanda.online-dhamma.net/tipitaka/sutta/khuddaka/dhammapada/dhp-story/dhp-story-han-chap13-ciu/#dhp-167" TargetMode="External"/><Relationship Id="rId43" Type="http://schemas.openxmlformats.org/officeDocument/2006/relationships/hyperlink" Target="#__RefHeading___Toc43241_4167595869" TargetMode="External"/><Relationship Id="rId1404" Type="http://schemas.openxmlformats.org/officeDocument/2006/relationships/hyperlink" Target="http://agama.buddhason.org/SN/SN1055.htm" TargetMode="External"/><Relationship Id="rId1611" Type="http://schemas.openxmlformats.org/officeDocument/2006/relationships/hyperlink" Target="http://nanda.online-dhamma.net/tipitaka/sutta/khuddaka/dhammapada/dhp-story/dhp-story-han-chap25-ciu/#dhp-362" TargetMode="External"/><Relationship Id="rId192" Type="http://schemas.openxmlformats.org/officeDocument/2006/relationships/hyperlink" Target="http://myweb.ncku.edu.tw/~lsn46/tipitaka/sutta/samyutta/sn56/sn56-011/" TargetMode="External"/><Relationship Id="rId497" Type="http://schemas.openxmlformats.org/officeDocument/2006/relationships/hyperlink" Target="http://nanda.online-dhamma.net/extra/pdf/Dhp-Ven-C-F-Ver-1st.pdf" TargetMode="External"/><Relationship Id="rId357" Type="http://schemas.openxmlformats.org/officeDocument/2006/relationships/hyperlink" Target="http://nanda.online-dhamma.net/extra/tipitaka/sutta/khuddaka/khuddaka-patha/Khp.1-9.metta.html#khp5" TargetMode="External"/><Relationship Id="rId1194" Type="http://schemas.openxmlformats.org/officeDocument/2006/relationships/hyperlink" Target="https://archive.org/details/dialoguesofbuddh02davi" TargetMode="External"/><Relationship Id="rId217" Type="http://schemas.openxmlformats.org/officeDocument/2006/relationships/hyperlink" Target="http://tripitaka.cbeta.org/B07n0010_001" TargetMode="External"/><Relationship Id="rId564" Type="http://schemas.openxmlformats.org/officeDocument/2006/relationships/hyperlink" Target="http://tripitaka.cbeta.org/T01n0007" TargetMode="External"/><Relationship Id="rId771" Type="http://schemas.openxmlformats.org/officeDocument/2006/relationships/hyperlink" Target="http://www.chilin.edu.hk/edu/report_section_detail.asp?section_id=60&amp;id=254" TargetMode="External"/><Relationship Id="rId869" Type="http://schemas.openxmlformats.org/officeDocument/2006/relationships/hyperlink" Target="http://www.chilin.edu.hk/edu/report_section_detail.asp?section_id=61&amp;id=486&amp;page_id=961:0" TargetMode="External"/><Relationship Id="rId1499" Type="http://schemas.openxmlformats.org/officeDocument/2006/relationships/hyperlink" Target="http://nanda.online-dhamma.net/tipitaka/sutta/khuddaka/dhammapada/dhp-story/dhp-story-han-chap07-ciu/#dhp-096" TargetMode="External"/><Relationship Id="rId424" Type="http://schemas.openxmlformats.org/officeDocument/2006/relationships/hyperlink" Target="http://www.gaya.org.tw/" TargetMode="External"/><Relationship Id="rId631" Type="http://schemas.openxmlformats.org/officeDocument/2006/relationships/hyperlink" Target="https://cbetaonline.dila.edu.tw/zh/T0001_002" TargetMode="External"/><Relationship Id="rId729" Type="http://schemas.openxmlformats.org/officeDocument/2006/relationships/hyperlink" Target="http://www.chilin.edu.hk/edu/report_section_detail.asp?section_id=60&amp;id=224" TargetMode="External"/><Relationship Id="rId1054" Type="http://schemas.openxmlformats.org/officeDocument/2006/relationships/hyperlink" Target="https://cdict.net/?q=mental" TargetMode="External"/><Relationship Id="rId1261" Type="http://schemas.openxmlformats.org/officeDocument/2006/relationships/hyperlink" Target="http://nanda.online-dhamma.net/a-path-to-freedom/what-the-Buddha-taught/what-the-Buddha-taught-selected-texts/#id136" TargetMode="External"/><Relationship Id="rId1359" Type="http://schemas.openxmlformats.org/officeDocument/2006/relationships/hyperlink" Target="https://www.moedict.tw/#&#29141;" TargetMode="External"/><Relationship Id="rId936" Type="http://schemas.openxmlformats.org/officeDocument/2006/relationships/hyperlink" Target="http://tripitaka.cbeta.org/T01,no.26,p.438,b13" TargetMode="External"/><Relationship Id="rId1121" Type="http://schemas.openxmlformats.org/officeDocument/2006/relationships/hyperlink" Target="http://nanda.online-dhamma.net/a-path-to-freedom/what-the-Buddha-taught/what-the-Buddha-taught-selected-texts/" TargetMode="External"/><Relationship Id="rId1219" Type="http://schemas.openxmlformats.org/officeDocument/2006/relationships/hyperlink" Target="http://agama.buddhason.org/AN/AN0481.htm" TargetMode="External"/><Relationship Id="rId1566" Type="http://schemas.openxmlformats.org/officeDocument/2006/relationships/hyperlink" Target="http://nanda.online-dhamma.net/tipitaka/sutta/khuddaka/dhammapada/dhp-story/dhp-story-han-chap16-ciu/#dhp-215" TargetMode="External"/><Relationship Id="rId65" Type="http://schemas.openxmlformats.org/officeDocument/2006/relationships/hyperlink" Target="#__RefHeading___Toc43273_4167595869" TargetMode="External"/><Relationship Id="rId1426" Type="http://schemas.openxmlformats.org/officeDocument/2006/relationships/hyperlink" Target="http://www.gayamagazine.org/article/detail/680" TargetMode="External"/><Relationship Id="rId1633" Type="http://schemas.openxmlformats.org/officeDocument/2006/relationships/hyperlink" Target="http://aleweb.ncl.edu.tw/F?func=item-global&amp;doc_library=TOP02&amp;doc_number=001102161" TargetMode="External"/><Relationship Id="rId1700" Type="http://schemas.openxmlformats.org/officeDocument/2006/relationships/footer" Target="footer4.xml"/><Relationship Id="rId281" Type="http://schemas.openxmlformats.org/officeDocument/2006/relationships/hyperlink" Target="http://www.samadhi-buddha.org/Theravada/Canon/Cht/Nikaya/sn56_011.pdf" TargetMode="External"/><Relationship Id="rId141" Type="http://schemas.openxmlformats.org/officeDocument/2006/relationships/hyperlink" Target="http://nanda.online-dhamma.net/a-path-to-freedom/what-the-Buddha-taught/what-the-Buddha-taught-full/#id35" TargetMode="External"/><Relationship Id="rId379" Type="http://schemas.openxmlformats.org/officeDocument/2006/relationships/hyperlink" Target="https://www.accesstoinsight.org/tipitaka/kn/khp/khp.1-9.than.html#khp-5" TargetMode="External"/><Relationship Id="rId586" Type="http://schemas.openxmlformats.org/officeDocument/2006/relationships/hyperlink" Target="http://www.philosophy.org.cn/Subject_info.aspx?n=20110413113845203538" TargetMode="External"/><Relationship Id="rId793" Type="http://schemas.openxmlformats.org/officeDocument/2006/relationships/hyperlink" Target="http://tripitaka.cbeta.org/T01,no.26,p.690,a19" TargetMode="External"/><Relationship Id="rId7" Type="http://schemas.openxmlformats.org/officeDocument/2006/relationships/hyperlink" Target="http://nanda.online-dhamma.net/a-path-to-freedom/what-the-Buddha-taught/what-the-Buddha-taught-full/" TargetMode="External"/><Relationship Id="rId239" Type="http://schemas.openxmlformats.org/officeDocument/2006/relationships/hyperlink" Target="http://suttacentral.net/lzh/lzh-mi-kd1#t1421.15b" TargetMode="External"/><Relationship Id="rId446" Type="http://schemas.openxmlformats.org/officeDocument/2006/relationships/hyperlink" Target="http://metta.lk/tipitaka/2Sutta-Pitaka/2Majjhima-Nikaya/index.html" TargetMode="External"/><Relationship Id="rId653" Type="http://schemas.openxmlformats.org/officeDocument/2006/relationships/hyperlink" Target="http://nanda.online-dhamma.net/tipitaka/sutta/diigha/dn16/dn16/" TargetMode="External"/><Relationship Id="rId1076" Type="http://schemas.openxmlformats.org/officeDocument/2006/relationships/hyperlink" Target="https://en.wikipedia.org/wiki/Edith_Gy&#246;mr&#337;i_Ludowyk" TargetMode="External"/><Relationship Id="rId1283" Type="http://schemas.openxmlformats.org/officeDocument/2006/relationships/hyperlink" Target="http://dictionary.sutta.org/browse/d/soka" TargetMode="External"/><Relationship Id="rId1490" Type="http://schemas.openxmlformats.org/officeDocument/2006/relationships/hyperlink" Target="http://nanda.online-dhamma.net/tipitaka/sutta/khuddaka/dhammapada/dhp-story/dhp-story-han-chap06-ciu/#dhp-081" TargetMode="External"/><Relationship Id="rId306" Type="http://schemas.openxmlformats.org/officeDocument/2006/relationships/hyperlink" Target="http://nanda.online-dhamma.net/tipitaka/sutta/samyutta/sn35-salayatana-samyutta/" TargetMode="External"/><Relationship Id="rId860" Type="http://schemas.openxmlformats.org/officeDocument/2006/relationships/hyperlink" Target="http://agama.buddhason.org/SN/SN0597.htm" TargetMode="External"/><Relationship Id="rId958" Type="http://schemas.openxmlformats.org/officeDocument/2006/relationships/hyperlink" Target="http://agama.buddhason.org/AN/AN0739.htm" TargetMode="External"/><Relationship Id="rId1143" Type="http://schemas.openxmlformats.org/officeDocument/2006/relationships/hyperlink" Target="https://dhammarain.github.io/" TargetMode="External"/><Relationship Id="rId1588" Type="http://schemas.openxmlformats.org/officeDocument/2006/relationships/hyperlink" Target="http://nanda.online-dhamma.net/tipitaka/sutta/khuddaka/dhammapada/dhp-story/dhp-story-han-chap20-ciu/#dhp-273" TargetMode="External"/><Relationship Id="rId87" Type="http://schemas.openxmlformats.org/officeDocument/2006/relationships/hyperlink" Target="#__RefHeading___Toc43315_4167595869" TargetMode="External"/><Relationship Id="rId513" Type="http://schemas.openxmlformats.org/officeDocument/2006/relationships/hyperlink" Target="http://www.cbeta.org/result/normal/T04/0211_003.htm" TargetMode="External"/><Relationship Id="rId720" Type="http://schemas.openxmlformats.org/officeDocument/2006/relationships/hyperlink" Target="http://www.chilin.edu.hk/edu/report_section_detail.asp?section_id=60&amp;id=219&amp;page_id=22:65" TargetMode="External"/><Relationship Id="rId818" Type="http://schemas.openxmlformats.org/officeDocument/2006/relationships/hyperlink" Target="https://www.dhammatalks.org/suttas/SN/SN6_1.html" TargetMode="External"/><Relationship Id="rId1350" Type="http://schemas.openxmlformats.org/officeDocument/2006/relationships/hyperlink" Target="https://www.moedict.tw/&#22825;&#19979;" TargetMode="External"/><Relationship Id="rId1448" Type="http://schemas.openxmlformats.org/officeDocument/2006/relationships/hyperlink" Target="http://nanda.online-dhamma.net/tipitaka/sutta/khuddaka/dhammapada/dhp-story/dhp-story-han-chap01-ciu/#dhp-002" TargetMode="External"/><Relationship Id="rId1655" Type="http://schemas.openxmlformats.org/officeDocument/2006/relationships/hyperlink" Target="http://tw.dynacw.com/software_download/download_2.htm" TargetMode="External"/><Relationship Id="rId1003" Type="http://schemas.openxmlformats.org/officeDocument/2006/relationships/hyperlink" Target="https://en.wikipedia.org/wiki/Blind_men_and_an_elephant" TargetMode="External"/><Relationship Id="rId1210" Type="http://schemas.openxmlformats.org/officeDocument/2006/relationships/hyperlink" Target="http://nanda.online-dhamma.net/a-path-to-freedom/what-the-Buddha-taught/what-the-Buddha-taught-full/#sn-44-10-anandasuttam-s-iv-400-401" TargetMode="External"/><Relationship Id="rId1308" Type="http://schemas.openxmlformats.org/officeDocument/2006/relationships/hyperlink" Target="https://www.tipitaka.org/romn/cscd/s0304a.att0.xml" TargetMode="External"/><Relationship Id="rId1515" Type="http://schemas.openxmlformats.org/officeDocument/2006/relationships/hyperlink" Target="http://nanda.online-dhamma.net/tipitaka/sutta/khuddaka/dhammapada/dhp-story/dhp-story-han-chap07-ciu/#dhp-096" TargetMode="External"/><Relationship Id="rId14" Type="http://schemas.openxmlformats.org/officeDocument/2006/relationships/hyperlink" Target="#_&#27861;&#22196;&#27861;&#24107;" TargetMode="External"/><Relationship Id="rId163" Type="http://schemas.openxmlformats.org/officeDocument/2006/relationships/hyperlink" Target="http://nanda.online-dhamma.net/tipitaka/sutta/diigha/dn22/dn22/" TargetMode="External"/><Relationship Id="rId370" Type="http://schemas.openxmlformats.org/officeDocument/2006/relationships/hyperlink" Target="http://www.buddhistelibrary.org/zh/albums/central/Dhamma/mangala.pdf" TargetMode="External"/><Relationship Id="rId230" Type="http://schemas.openxmlformats.org/officeDocument/2006/relationships/hyperlink" Target="http://www.cbeta.org/cgi-bin/goto.pl?linehead=T02n0099_p0103c13" TargetMode="External"/><Relationship Id="rId468" Type="http://schemas.openxmlformats.org/officeDocument/2006/relationships/hyperlink" Target="http://tripitaka.cbeta.org/T01n0017_001" TargetMode="External"/><Relationship Id="rId675" Type="http://schemas.openxmlformats.org/officeDocument/2006/relationships/hyperlink" Target="https://agama.buddhason.org/MN/MN013.htm" TargetMode="External"/><Relationship Id="rId882" Type="http://schemas.openxmlformats.org/officeDocument/2006/relationships/hyperlink" Target="http://agama.buddhason.org/SN/SN0619.htm" TargetMode="External"/><Relationship Id="rId1098" Type="http://schemas.openxmlformats.org/officeDocument/2006/relationships/hyperlink" Target="http://nanda.online-dhamma.net/extra/anya/abhidhammattha-sangaha/bodhi-abhidhammattha-sangaha/Ven-Bodhi-2-Dhammagavesaka-Han-Rev-2015-04.pdf" TargetMode="External"/><Relationship Id="rId328" Type="http://schemas.openxmlformats.org/officeDocument/2006/relationships/hyperlink" Target="http://nanda.online-dhamma.net/extra/tipitaka/sutta/khuddaka/khuddaka-patha/Khp.1-9.Guan-Heng.html#khp9" TargetMode="External"/><Relationship Id="rId535" Type="http://schemas.openxmlformats.org/officeDocument/2006/relationships/hyperlink" Target="http://blog.xuite.net/wisely619/twblog/129469782" TargetMode="External"/><Relationship Id="rId742" Type="http://schemas.openxmlformats.org/officeDocument/2006/relationships/hyperlink" Target="http://nanda.online-dhamma.net/tipitaka/sutta/majjhima/maps-MN-Bodhi/" TargetMode="External"/><Relationship Id="rId1165" Type="http://schemas.openxmlformats.org/officeDocument/2006/relationships/hyperlink" Target="http://enlight.lib.ntu.edu.tw/FULLTEXT/JR-AN/an34799.pdf" TargetMode="External"/><Relationship Id="rId1372" Type="http://schemas.openxmlformats.org/officeDocument/2006/relationships/hyperlink" Target="https://www.moedict.tw/#&#25152;" TargetMode="External"/><Relationship Id="rId602" Type="http://schemas.openxmlformats.org/officeDocument/2006/relationships/hyperlink" Target="https://web.ncku.edu.tw/" TargetMode="External"/><Relationship Id="rId1025" Type="http://schemas.openxmlformats.org/officeDocument/2006/relationships/hyperlink" Target="http://tripitaka.cbeta.org/N70,no.38,p.220,a13" TargetMode="External"/><Relationship Id="rId1232" Type="http://schemas.openxmlformats.org/officeDocument/2006/relationships/hyperlink" Target="https://agama.buddhason.org/SN/SN1322.htm" TargetMode="External"/><Relationship Id="rId1677" Type="http://schemas.openxmlformats.org/officeDocument/2006/relationships/hyperlink" Target="http://www.bjbci.com/fofa/2141.jhtml" TargetMode="External"/><Relationship Id="rId241" Type="http://schemas.openxmlformats.org/officeDocument/2006/relationships/hyperlink" Target="http://suttacentral.net/lzh/lzh-dg-kd1#t1428.32a" TargetMode="External"/><Relationship Id="rId479" Type="http://schemas.openxmlformats.org/officeDocument/2006/relationships/hyperlink" Target="http://obo.genaud.net/dhamma-vinaya/misc/dn/dn.31.grim.misc.htm" TargetMode="External"/><Relationship Id="rId686" Type="http://schemas.openxmlformats.org/officeDocument/2006/relationships/hyperlink" Target="https://cbetaonline.dila.edu.tw/zh/T01n0026_p0586a18" TargetMode="External"/><Relationship Id="rId893" Type="http://schemas.openxmlformats.org/officeDocument/2006/relationships/hyperlink" Target="https://agama.buddhason.org/SN/SN0929.htm" TargetMode="External"/><Relationship Id="rId907" Type="http://schemas.openxmlformats.org/officeDocument/2006/relationships/hyperlink" Target="http://agama.buddhason.org/SN/SN1185.htm" TargetMode="External"/><Relationship Id="rId1537" Type="http://schemas.openxmlformats.org/officeDocument/2006/relationships/hyperlink" Target="http://nanda.online-dhamma.net/tipitaka/sutta/khuddaka/dhammapada/dhp-story/dhp-story-han-chap12-ciu/#dhp-159" TargetMode="External"/><Relationship Id="rId36" Type="http://schemas.openxmlformats.org/officeDocument/2006/relationships/hyperlink" Target="#__RefHeading___Toc43233_4167595869" TargetMode="External"/><Relationship Id="rId339" Type="http://schemas.openxmlformats.org/officeDocument/2006/relationships/hyperlink" Target="http://www.chilin.edu.hk/edu/report_section_detail.asp?section_id=61&amp;id=352&amp;page_id=709:815" TargetMode="External"/><Relationship Id="rId546" Type="http://schemas.openxmlformats.org/officeDocument/2006/relationships/hyperlink" Target="http://nanda.online-dhamma.net/tipitaka/sutta/khuddaka/dhammapada/dhp/#id64" TargetMode="External"/><Relationship Id="rId753" Type="http://schemas.openxmlformats.org/officeDocument/2006/relationships/hyperlink" Target="http://agama.buddhason.org/MN/MN056.htm" TargetMode="External"/><Relationship Id="rId1176" Type="http://schemas.openxmlformats.org/officeDocument/2006/relationships/hyperlink" Target="http://www.chilin.edu.hk/edu/report_section_detail.asp?section_id=60&amp;id=203&amp;page_id=42:60" TargetMode="External"/><Relationship Id="rId1383" Type="http://schemas.openxmlformats.org/officeDocument/2006/relationships/hyperlink" Target="https://www.moedict.tw/#&#24300;" TargetMode="External"/><Relationship Id="rId1604" Type="http://schemas.openxmlformats.org/officeDocument/2006/relationships/hyperlink" Target="http://nanda.online-dhamma.net/tipitaka/sutta/khuddaka/dhammapada/dhp-story/dhp-story-han-chap24-ciu/#dhp-348" TargetMode="External"/><Relationship Id="rId101" Type="http://schemas.openxmlformats.org/officeDocument/2006/relationships/hyperlink" Target="#__RefHeading___Toc43343_4167595869" TargetMode="External"/><Relationship Id="rId185" Type="http://schemas.openxmlformats.org/officeDocument/2006/relationships/hyperlink" Target="http://myweb.ncku.edu.tw/~lsn46/tipitaka/sutta/samyutta/sn56-sacca-samyutta/" TargetMode="External"/><Relationship Id="rId406" Type="http://schemas.openxmlformats.org/officeDocument/2006/relationships/hyperlink" Target="http://metta.lk/tipitaka/tipitaka/2Sutta-Pitaka/2Majjhima-Nikaya/Majjhima1/002-sabbasava-sutta-e1.html" TargetMode="External"/><Relationship Id="rId960" Type="http://schemas.openxmlformats.org/officeDocument/2006/relationships/hyperlink" Target="http://agama.buddhason.org/AN/AN0839.htm" TargetMode="External"/><Relationship Id="rId1036" Type="http://schemas.openxmlformats.org/officeDocument/2006/relationships/hyperlink" Target="https://zh.wikipedia.org/wiki/&#22825;&#31482;&#33769;&#25552;&#26641;" TargetMode="External"/><Relationship Id="rId1243" Type="http://schemas.openxmlformats.org/officeDocument/2006/relationships/hyperlink" Target="https://agama.buddhason.org/SN/#46" TargetMode="External"/><Relationship Id="rId1590" Type="http://schemas.openxmlformats.org/officeDocument/2006/relationships/hyperlink" Target="http://nanda.online-dhamma.net/tipitaka/sutta/khuddaka/dhammapada/dhp-story/dhp-story-han-chap20-ciu/#dhp-277" TargetMode="External"/><Relationship Id="rId1688" Type="http://schemas.openxmlformats.org/officeDocument/2006/relationships/hyperlink" Target="https://www.academia.edu/43154656/Rahula_and_Bomhard_What_the_Buddha_Taught_and_The_Dhammapada_2013_" TargetMode="External"/><Relationship Id="rId392" Type="http://schemas.openxmlformats.org/officeDocument/2006/relationships/hyperlink" Target="http://agama.buddhason.org/AN/AN1189.htm" TargetMode="External"/><Relationship Id="rId613" Type="http://schemas.openxmlformats.org/officeDocument/2006/relationships/hyperlink" Target="http://www.chilin.edu.hk/edu/report_section_detail.asp?section_id=59&amp;id=493" TargetMode="External"/><Relationship Id="rId697" Type="http://schemas.openxmlformats.org/officeDocument/2006/relationships/hyperlink" Target="http://agama.buddhason.org/MN/MN022.htm" TargetMode="External"/><Relationship Id="rId820" Type="http://schemas.openxmlformats.org/officeDocument/2006/relationships/hyperlink" Target="https://cbetaonline.dila.edu.tw/zh/T1421_015" TargetMode="External"/><Relationship Id="rId918" Type="http://schemas.openxmlformats.org/officeDocument/2006/relationships/hyperlink" Target="http://www.chilin.edu.hk/edu/report_section_detail.asp?section_id=61&amp;id=395&amp;page_id=121:198" TargetMode="External"/><Relationship Id="rId1450" Type="http://schemas.openxmlformats.org/officeDocument/2006/relationships/hyperlink" Target="https://nanda.online-dhamma.net/tipitaka/sutta/khuddaka/dhammapada/dhp-story/dhp-story003-4/" TargetMode="External"/><Relationship Id="rId1548" Type="http://schemas.openxmlformats.org/officeDocument/2006/relationships/hyperlink" Target="http://nanda.online-dhamma.net/tipitaka/sutta/khuddaka/dhammapada/dhp-story/dhp-story178/" TargetMode="External"/><Relationship Id="rId252" Type="http://schemas.openxmlformats.org/officeDocument/2006/relationships/hyperlink" Target="http://www.accesstoinsight.org/tipitaka/sn/sn56/sn56.011.nymo.html" TargetMode="External"/><Relationship Id="rId1103" Type="http://schemas.openxmlformats.org/officeDocument/2006/relationships/hyperlink" Target="https://cbetaonline.dila.edu.tw/zh/T31n1605_p0664a24" TargetMode="External"/><Relationship Id="rId1187" Type="http://schemas.openxmlformats.org/officeDocument/2006/relationships/hyperlink" Target="http://dictionary.sutta.org/browse/a/an&#257;tha" TargetMode="External"/><Relationship Id="rId1310" Type="http://schemas.openxmlformats.org/officeDocument/2006/relationships/hyperlink" Target="https://www.tipitaka.org/romn/cscd/s0304a.att0.xml" TargetMode="External"/><Relationship Id="rId1408" Type="http://schemas.openxmlformats.org/officeDocument/2006/relationships/hyperlink" Target="http://www.gayamagazine.org/article/detail/680" TargetMode="External"/><Relationship Id="rId47" Type="http://schemas.openxmlformats.org/officeDocument/2006/relationships/hyperlink" Target="#__RefHeading___Toc43245_4167595869" TargetMode="External"/><Relationship Id="rId112" Type="http://schemas.openxmlformats.org/officeDocument/2006/relationships/hyperlink" Target="#__RefHeading___Toc43365_4167595869" TargetMode="External"/><Relationship Id="rId557" Type="http://schemas.openxmlformats.org/officeDocument/2006/relationships/hyperlink" Target="http://nanda.online-dhamma.net/extra/tipitaka/sutta/digha/dn16-TW-Liau.doc" TargetMode="External"/><Relationship Id="rId764" Type="http://schemas.openxmlformats.org/officeDocument/2006/relationships/hyperlink" Target="http://agama.buddhason.org/MN/MN072.htm" TargetMode="External"/><Relationship Id="rId971" Type="http://schemas.openxmlformats.org/officeDocument/2006/relationships/hyperlink" Target="https://nanda.online-dhamma.net/tipitaka/sutta/khuddaka/khuddaka-nikaaya/" TargetMode="External"/><Relationship Id="rId1394" Type="http://schemas.openxmlformats.org/officeDocument/2006/relationships/hyperlink" Target="https://www.bps.lk/olib/wh/wh254_Soni_Lifes-Highest-Blessings--Maha-Mangala-Sutta.html" TargetMode="External"/><Relationship Id="rId1615" Type="http://schemas.openxmlformats.org/officeDocument/2006/relationships/hyperlink" Target="http://nanda.online-dhamma.net/tipitaka/sutta/khuddaka/dhammapada/dhp-story/dhp-story-han-chap25-ciu/#dhp-367" TargetMode="External"/><Relationship Id="rId1699" Type="http://schemas.openxmlformats.org/officeDocument/2006/relationships/hyperlink" Target="http://nanda.online-dhamma.net/a-path-to-freedom/what-the-Buddha-taught/what-the-Buddha-taught-2020/" TargetMode="External"/><Relationship Id="rId196" Type="http://schemas.openxmlformats.org/officeDocument/2006/relationships/hyperlink" Target="http://zh.wikipedia.org/wiki/&#24052;&#21033;&#35821;" TargetMode="External"/><Relationship Id="rId417" Type="http://schemas.openxmlformats.org/officeDocument/2006/relationships/hyperlink" Target="http://www.accesstoinsight.org/" TargetMode="External"/><Relationship Id="rId624" Type="http://schemas.openxmlformats.org/officeDocument/2006/relationships/hyperlink" Target="http://tripitaka.cbeta.org/T02,no.99,p.8,a22" TargetMode="External"/><Relationship Id="rId831" Type="http://schemas.openxmlformats.org/officeDocument/2006/relationships/hyperlink" Target="http://agama.buddhason.org/SN/SN0334.htm" TargetMode="External"/><Relationship Id="rId1047" Type="http://schemas.openxmlformats.org/officeDocument/2006/relationships/hyperlink" Target="https://cdict.net/?q=Hindrance" TargetMode="External"/><Relationship Id="rId1254" Type="http://schemas.openxmlformats.org/officeDocument/2006/relationships/hyperlink" Target="http://nanda.online-dhamma.net/tipitaka/sutta/khuddaka/dhammapada/dhp-contrast-reading/dhp-contrast-reading-chap17/#dhp223" TargetMode="External"/><Relationship Id="rId1461" Type="http://schemas.openxmlformats.org/officeDocument/2006/relationships/hyperlink" Target="http://nanda.online-dhamma.net/tipitaka/sutta/khuddaka/dhammapada/dhp-story/dhp-story-han-chap02-ciu/#dhp-025" TargetMode="External"/><Relationship Id="rId263" Type="http://schemas.openxmlformats.org/officeDocument/2006/relationships/hyperlink" Target="http://www.buddhadust.com/m/dhamma-vinaya/ati/sn/05_mv/sn05.56.011.nymo.ati.htm" TargetMode="External"/><Relationship Id="rId470" Type="http://schemas.openxmlformats.org/officeDocument/2006/relationships/hyperlink" Target="http://tripitaka.cbeta.org/T01n0016_001" TargetMode="External"/><Relationship Id="rId929" Type="http://schemas.openxmlformats.org/officeDocument/2006/relationships/hyperlink" Target="http://agama.buddhason.org/AN/AN0299.htm" TargetMode="External"/><Relationship Id="rId1114" Type="http://schemas.openxmlformats.org/officeDocument/2006/relationships/hyperlink" Target="https://en.wikipedia.org/wiki/Heraclitus" TargetMode="External"/><Relationship Id="rId1321" Type="http://schemas.openxmlformats.org/officeDocument/2006/relationships/hyperlink" Target="https://www.tipitaka.org/romn/cscd/s0304a.att0.xml" TargetMode="External"/><Relationship Id="rId1559" Type="http://schemas.openxmlformats.org/officeDocument/2006/relationships/hyperlink" Target="http://nanda.online-dhamma.net/tipitaka/sutta/khuddaka/dhammapada/dhp-story/dhp-story-han-chap15-ciu/#dhp-201" TargetMode="External"/><Relationship Id="rId58" Type="http://schemas.openxmlformats.org/officeDocument/2006/relationships/hyperlink" Target="#__RefHeading___Toc43259_4167595869" TargetMode="External"/><Relationship Id="rId123" Type="http://schemas.openxmlformats.org/officeDocument/2006/relationships/hyperlink" Target="#__RefHeading___Toc43387_4167595869" TargetMode="External"/><Relationship Id="rId330" Type="http://schemas.openxmlformats.org/officeDocument/2006/relationships/hyperlink" Target="http://nanda.online-dhamma.net/tipitaka/sutta/khuddaka/khuddaka-patha/khuddaka-patha/" TargetMode="External"/><Relationship Id="rId568" Type="http://schemas.openxmlformats.org/officeDocument/2006/relationships/hyperlink" Target="http://www.cbeta.org/" TargetMode="External"/><Relationship Id="rId775" Type="http://schemas.openxmlformats.org/officeDocument/2006/relationships/hyperlink" Target="http://www.chilin.edu.hk/edu/report_section_detail.asp?section_id=60&amp;id=263&amp;page_id=103:126" TargetMode="External"/><Relationship Id="rId982" Type="http://schemas.openxmlformats.org/officeDocument/2006/relationships/hyperlink" Target="http://nanda.online-dhamma.net/" TargetMode="External"/><Relationship Id="rId1198" Type="http://schemas.openxmlformats.org/officeDocument/2006/relationships/hyperlink" Target="http://nanda.online-dhamma.net/a-path-to-freedom/what-the-Buddha-taught/what-the-Buddha-taught-full/#sn-44-10-anandasuttam-s-iv-400-401" TargetMode="External"/><Relationship Id="rId1419" Type="http://schemas.openxmlformats.org/officeDocument/2006/relationships/hyperlink" Target="http://www.gayamagazine.org/article/detail/680" TargetMode="External"/><Relationship Id="rId1626" Type="http://schemas.openxmlformats.org/officeDocument/2006/relationships/hyperlink" Target="http://nanda.online-dhamma.net/tipitaka/sutta/khuddaka/dhammapada/dhp-story/dhp-story-han-chap26-ciu/#dhp-423" TargetMode="External"/><Relationship Id="rId428" Type="http://schemas.openxmlformats.org/officeDocument/2006/relationships/hyperlink" Target="http://www.chilin.edu.hk/edu/report_section.asp?section_id=5" TargetMode="External"/><Relationship Id="rId635" Type="http://schemas.openxmlformats.org/officeDocument/2006/relationships/hyperlink" Target="http://nanda.online-dhamma.net/" TargetMode="External"/><Relationship Id="rId842" Type="http://schemas.openxmlformats.org/officeDocument/2006/relationships/hyperlink" Target="http://www.ss.ncu.edu.tw/~calin/article2008/19_8.pdf" TargetMode="External"/><Relationship Id="rId1058" Type="http://schemas.openxmlformats.org/officeDocument/2006/relationships/hyperlink" Target="https://cdict.net/?q=doubt" TargetMode="External"/><Relationship Id="rId1265" Type="http://schemas.openxmlformats.org/officeDocument/2006/relationships/hyperlink" Target="http://nanda.online-dhamma.net/tipitaka/sutta/khuddaka/dhammapada/dhp-contrast-reading/dhp-contrast-reading-chap08/#dhp103" TargetMode="External"/><Relationship Id="rId1472" Type="http://schemas.openxmlformats.org/officeDocument/2006/relationships/hyperlink" Target="https://cbetaonline.dila.edu.tw/zh/N35n0018_p0251a09" TargetMode="External"/><Relationship Id="rId274" Type="http://schemas.openxmlformats.org/officeDocument/2006/relationships/hyperlink" Target="http://www.buddhadust.com/m/dhamma-vinaya/yaho/sn/05_mv/sn05.56.011.kell.yaho.htm" TargetMode="External"/><Relationship Id="rId481" Type="http://schemas.openxmlformats.org/officeDocument/2006/relationships/hyperlink" Target="https://in.ncu.edu.tw/~dsgwu/ming/singala-sutta.pdf" TargetMode="External"/><Relationship Id="rId702" Type="http://schemas.openxmlformats.org/officeDocument/2006/relationships/hyperlink" Target="http://www.tipitaka.org/romn/cscd/s0201m.mul2.xml" TargetMode="External"/><Relationship Id="rId1125" Type="http://schemas.openxmlformats.org/officeDocument/2006/relationships/hyperlink" Target="https://cbetaonline.dila.edu.tw/zh/T31n1605_p0676a19" TargetMode="External"/><Relationship Id="rId1332" Type="http://schemas.openxmlformats.org/officeDocument/2006/relationships/hyperlink" Target="https://www.moedict.tw/&#21516;" TargetMode="External"/><Relationship Id="rId69" Type="http://schemas.openxmlformats.org/officeDocument/2006/relationships/hyperlink" Target="#__RefHeading___Toc43279_4167595869" TargetMode="External"/><Relationship Id="rId134" Type="http://schemas.openxmlformats.org/officeDocument/2006/relationships/image" Target="media/image1.png"/><Relationship Id="rId579" Type="http://schemas.openxmlformats.org/officeDocument/2006/relationships/hyperlink" Target="http://nanda.online-dhamma.net/extra/tipitaka/sutta/digha/dn.16.mmr-bpa-IV.html" TargetMode="External"/><Relationship Id="rId786" Type="http://schemas.openxmlformats.org/officeDocument/2006/relationships/hyperlink" Target="http://agama.buddhason.org/MN/MN140.htm" TargetMode="External"/><Relationship Id="rId993" Type="http://schemas.openxmlformats.org/officeDocument/2006/relationships/hyperlink" Target="https://tipitaka.org/romn/cscd/s0503m.mul7.xml" TargetMode="External"/><Relationship Id="rId1637" Type="http://schemas.openxmlformats.org/officeDocument/2006/relationships/hyperlink" Target="http://134.208.29.176:8080/toread/opac/Advancedsearch.page?level=all&amp;limit=20&amp;material_type=all&amp;q=item_number%3A00040423&amp;source=local&amp;wi=false" TargetMode="External"/><Relationship Id="rId341" Type="http://schemas.openxmlformats.org/officeDocument/2006/relationships/hyperlink" Target="http://nanda.online-dhamma.net/tipitaka/sutta/samyutta/samyutta-nikaaya/" TargetMode="External"/><Relationship Id="rId439" Type="http://schemas.openxmlformats.org/officeDocument/2006/relationships/hyperlink" Target="http://creativecommons.org/licenses/by-nc-nd/3.0/deed.en_US" TargetMode="External"/><Relationship Id="rId646" Type="http://schemas.openxmlformats.org/officeDocument/2006/relationships/hyperlink" Target="http://www.chilin.edu.hk/edu/report_section_detail.asp?section_id=59&amp;id=359&amp;page_id=781:875" TargetMode="External"/><Relationship Id="rId1069" Type="http://schemas.openxmlformats.org/officeDocument/2006/relationships/hyperlink" Target="http://tripitaka.cbeta.org/T31n1605_001" TargetMode="External"/><Relationship Id="rId1276" Type="http://schemas.openxmlformats.org/officeDocument/2006/relationships/hyperlink" Target="http://tripitaka.cbeta.org/ja/T22n1421_015#0104c01" TargetMode="External"/><Relationship Id="rId1483" Type="http://schemas.openxmlformats.org/officeDocument/2006/relationships/hyperlink" Target="http://nanda.online-dhamma.net/tipitaka/sutta/khuddaka/dhammapada/dhp-story/dhp-story-han-chap05-ciu/#dhp-062" TargetMode="External"/><Relationship Id="rId201" Type="http://schemas.openxmlformats.org/officeDocument/2006/relationships/hyperlink" Target="http://www.tipitaka.org/chattha" TargetMode="External"/><Relationship Id="rId285" Type="http://schemas.openxmlformats.org/officeDocument/2006/relationships/hyperlink" Target="https://suttacentral.net/sn56.11" TargetMode="External"/><Relationship Id="rId506" Type="http://schemas.openxmlformats.org/officeDocument/2006/relationships/hyperlink" Target="http://yifert210.blogspot.tw/" TargetMode="External"/><Relationship Id="rId853" Type="http://schemas.openxmlformats.org/officeDocument/2006/relationships/hyperlink" Target="http://agama.buddhason.org/SN/SN0574.htm" TargetMode="External"/><Relationship Id="rId1136" Type="http://schemas.openxmlformats.org/officeDocument/2006/relationships/hyperlink" Target="https://tipitaka.org/romn/cscd/s0501a.att4.xml" TargetMode="External"/><Relationship Id="rId1690" Type="http://schemas.openxmlformats.org/officeDocument/2006/relationships/hyperlink" Target="http://m.blog.daum.net/riplmaseong/205?category=1293751" TargetMode="External"/><Relationship Id="rId492" Type="http://schemas.openxmlformats.org/officeDocument/2006/relationships/hyperlink" Target="https://independent.academia.edu/KenYifertw" TargetMode="External"/><Relationship Id="rId713" Type="http://schemas.openxmlformats.org/officeDocument/2006/relationships/hyperlink" Target="http://www.chilin.edu.hk/" TargetMode="External"/><Relationship Id="rId797" Type="http://schemas.openxmlformats.org/officeDocument/2006/relationships/hyperlink" Target="http://nanda.online-dhamma.net/tipitaka/sutta/majjhima/maps-MN-Bodhi/#mn-140" TargetMode="External"/><Relationship Id="rId920" Type="http://schemas.openxmlformats.org/officeDocument/2006/relationships/hyperlink" Target="http://www.chilin.edu.hk/edu/report_section_detail.asp?section_id=61&amp;id=395&amp;page_id=198:246" TargetMode="External"/><Relationship Id="rId1343" Type="http://schemas.openxmlformats.org/officeDocument/2006/relationships/hyperlink" Target="https://www.moedict.tw/&#31150;&#35352;" TargetMode="External"/><Relationship Id="rId1550" Type="http://schemas.openxmlformats.org/officeDocument/2006/relationships/hyperlink" Target="http://nanda.online-dhamma.net/tipitaka/sutta/khuddaka/dhammapada/dhp-story/dhp-story-han-chap13-ciu/#dhp-178" TargetMode="External"/><Relationship Id="rId1648" Type="http://schemas.openxmlformats.org/officeDocument/2006/relationships/hyperlink" Target="http://140.128.69.71/Webpac2/msearch.dll/BROWSE?transkey=100000000000000000000000000000000000&amp;ACCNO=30210100155273&amp;ty=ie" TargetMode="External"/><Relationship Id="rId145" Type="http://schemas.openxmlformats.org/officeDocument/2006/relationships/hyperlink" Target="http://nanda.online-dhamma.net/a-path-to-freedom/what-the-Buddha-taught/what-the-Buddha-taught-full/#id46" TargetMode="External"/><Relationship Id="rId352" Type="http://schemas.openxmlformats.org/officeDocument/2006/relationships/hyperlink" Target="https://www.accesstoinsight.org/tipitaka/kn/snp/snp.1.08.than.html" TargetMode="External"/><Relationship Id="rId1203" Type="http://schemas.openxmlformats.org/officeDocument/2006/relationships/hyperlink" Target="http://agama.buddhason.org/SN/SN1191.htm" TargetMode="External"/><Relationship Id="rId1287" Type="http://schemas.openxmlformats.org/officeDocument/2006/relationships/hyperlink" Target="http://dictionary.sutta.org/browse/d/up&#257;y&#257;sa" TargetMode="External"/><Relationship Id="rId1410" Type="http://schemas.openxmlformats.org/officeDocument/2006/relationships/hyperlink" Target="http://www.gayamagazine.org/article/detail/680" TargetMode="External"/><Relationship Id="rId1508" Type="http://schemas.openxmlformats.org/officeDocument/2006/relationships/hyperlink" Target="http://nanda.online-dhamma.net/tipitaka/sutta/khuddaka/dhammapada/dhp-story/dhp-story-han-chap08-ciu/#dhp-111" TargetMode="External"/><Relationship Id="rId212" Type="http://schemas.openxmlformats.org/officeDocument/2006/relationships/hyperlink" Target="http://nanda.online-dhamma.net/a-path-to-freedom/what-the-Buddha-taught/what-the-Buddha-taught-full/%7bfilename%7d/articles/tipitaka/sutta/samyutta/sn56-011-santv%25zh.rst" TargetMode="External"/><Relationship Id="rId657" Type="http://schemas.openxmlformats.org/officeDocument/2006/relationships/hyperlink" Target="http://nanda.online-dhamma.net/tipitaka/sutta/diigha/dn16/contrast-reading-dn16/" TargetMode="External"/><Relationship Id="rId864" Type="http://schemas.openxmlformats.org/officeDocument/2006/relationships/hyperlink" Target="http://agama.buddhason.org/SN/SN0597.htm" TargetMode="External"/><Relationship Id="rId1494" Type="http://schemas.openxmlformats.org/officeDocument/2006/relationships/hyperlink" Target="http://nanda.online-dhamma.net/tipitaka/sutta/khuddaka/dhammapada/dhp-story/dhp-story-han-chap07-ciu/#dhp-090" TargetMode="External"/><Relationship Id="rId296" Type="http://schemas.openxmlformats.org/officeDocument/2006/relationships/hyperlink" Target="https://sites.google.com/site/tkwenhomepage/" TargetMode="External"/><Relationship Id="rId517" Type="http://schemas.openxmlformats.org/officeDocument/2006/relationships/hyperlink" Target="http://www.cbeta.org/result/normal/T04/0212_001.htm" TargetMode="External"/><Relationship Id="rId724" Type="http://schemas.openxmlformats.org/officeDocument/2006/relationships/hyperlink" Target="http://agama.buddhason.org/MN/MN038.htm" TargetMode="External"/><Relationship Id="rId931" Type="http://schemas.openxmlformats.org/officeDocument/2006/relationships/hyperlink" Target="https://agama.buddhason.org/AN/AN0454.htm" TargetMode="External"/><Relationship Id="rId1147" Type="http://schemas.openxmlformats.org/officeDocument/2006/relationships/hyperlink" Target="http://www.dhammarain.org.tw/canon/yabe1/Abhidhammattha-sangaha_Table/Abhidhammattha-sangaha_Table_content.htm" TargetMode="External"/><Relationship Id="rId1354" Type="http://schemas.openxmlformats.org/officeDocument/2006/relationships/hyperlink" Target="https://www.moedict.tw/" TargetMode="External"/><Relationship Id="rId1561" Type="http://schemas.openxmlformats.org/officeDocument/2006/relationships/hyperlink" Target="http://nanda.online-dhamma.net/tipitaka/sutta/khuddaka/dhammapada/dhp-story/dhp-story-han-chap15-ciu/#dhp-204" TargetMode="External"/><Relationship Id="rId60" Type="http://schemas.openxmlformats.org/officeDocument/2006/relationships/hyperlink" Target="#__RefHeading___Toc43263_4167595869" TargetMode="External"/><Relationship Id="rId156" Type="http://schemas.openxmlformats.org/officeDocument/2006/relationships/hyperlink" Target="http://nanda.online-dhamma.net/a-path-to-freedom/what-the-Buddha-taught/what-the-Buddha-taught-full/#id91" TargetMode="External"/><Relationship Id="rId363" Type="http://schemas.openxmlformats.org/officeDocument/2006/relationships/hyperlink" Target="http://nanda.online-dhamma.net/extra/tipitaka/sutta/khuddaka/khuddaka-patha/Khp.1-9.Guan-Heng.html#khp5" TargetMode="External"/><Relationship Id="rId570" Type="http://schemas.openxmlformats.org/officeDocument/2006/relationships/hyperlink" Target="http://www.cbeta.org/" TargetMode="External"/><Relationship Id="rId1007" Type="http://schemas.openxmlformats.org/officeDocument/2006/relationships/hyperlink" Target="https://cbetaonline.dila.edu.tw/zh/N32n0018_p0170a13" TargetMode="External"/><Relationship Id="rId1214" Type="http://schemas.openxmlformats.org/officeDocument/2006/relationships/hyperlink" Target="http://agama.buddhason.org/MN/MN072.htm" TargetMode="External"/><Relationship Id="rId1421" Type="http://schemas.openxmlformats.org/officeDocument/2006/relationships/hyperlink" Target="http://www.gayamagazine.org/article/detail/680" TargetMode="External"/><Relationship Id="rId1659" Type="http://schemas.openxmlformats.org/officeDocument/2006/relationships/hyperlink" Target="http://ftp.budaedu.org/ebooks/pdf/EN132.pdf" TargetMode="External"/><Relationship Id="rId223" Type="http://schemas.openxmlformats.org/officeDocument/2006/relationships/hyperlink" Target="http://tripitaka.cbeta.org/" TargetMode="External"/><Relationship Id="rId430" Type="http://schemas.openxmlformats.org/officeDocument/2006/relationships/hyperlink" Target="http://agama.buddhason.org/MN/MN010.htm" TargetMode="External"/><Relationship Id="rId668" Type="http://schemas.openxmlformats.org/officeDocument/2006/relationships/hyperlink" Target="http://www.chilin.edu.hk/edu/report_section_detail.asp?section_id=60&amp;id=190&amp;page_id=15:26" TargetMode="External"/><Relationship Id="rId875" Type="http://schemas.openxmlformats.org/officeDocument/2006/relationships/hyperlink" Target="http://www.chilin.edu.hk/edu/report_section_detail.asp?section_id=61&amp;id=487&amp;page_id=312:343" TargetMode="External"/><Relationship Id="rId1060" Type="http://schemas.openxmlformats.org/officeDocument/2006/relationships/hyperlink" Target="http://tripitaka.cbeta.org/T01,no.26,p.690,a26" TargetMode="External"/><Relationship Id="rId1298" Type="http://schemas.openxmlformats.org/officeDocument/2006/relationships/hyperlink" Target="https://cbetaonline.dila.edu.tw/zh/T02n0099_p0103c14" TargetMode="External"/><Relationship Id="rId1519" Type="http://schemas.openxmlformats.org/officeDocument/2006/relationships/hyperlink" Target="http://nanda.online-dhamma.net/tipitaka/sutta/khuddaka/dhammapada/dhp-story/dhp-story122/" TargetMode="External"/><Relationship Id="rId18" Type="http://schemas.openxmlformats.org/officeDocument/2006/relationships/hyperlink" Target="http://www.dhammarain.org.tw/obituary.html" TargetMode="External"/><Relationship Id="rId528" Type="http://schemas.openxmlformats.org/officeDocument/2006/relationships/hyperlink" Target="http://www.cbeta.org/result/normal/T04/0213_004.htm" TargetMode="External"/><Relationship Id="rId735" Type="http://schemas.openxmlformats.org/officeDocument/2006/relationships/hyperlink" Target="http://tripitaka.cbeta.org/N10,no.5,p.42" TargetMode="External"/><Relationship Id="rId942" Type="http://schemas.openxmlformats.org/officeDocument/2006/relationships/hyperlink" Target="http://nanda.online-dhamma.net/tipitaka/sutta/majjhima/maps-MN-Bodhi/#an3-65" TargetMode="External"/><Relationship Id="rId1158" Type="http://schemas.openxmlformats.org/officeDocument/2006/relationships/hyperlink" Target="http://buddhism.lib.ntu.edu.tw/DLMBS/en/search/search_detail.jsp?seq=390599" TargetMode="External"/><Relationship Id="rId1365" Type="http://schemas.openxmlformats.org/officeDocument/2006/relationships/hyperlink" Target="https://www.moedict.tw/#&#21269;&#39318;" TargetMode="External"/><Relationship Id="rId1572" Type="http://schemas.openxmlformats.org/officeDocument/2006/relationships/hyperlink" Target="http://nanda.online-dhamma.net/tipitaka/sutta/khuddaka/dhammapada/dhp-story/dhp-story-han-chap18-ciu/#dhp-239" TargetMode="External"/><Relationship Id="rId167" Type="http://schemas.openxmlformats.org/officeDocument/2006/relationships/hyperlink" Target="http://nanda.online-dhamma.net/tipitaka/sutta/khuddaka/dhammapada/dhp-contrast-reading/dhp-contrast-reading/" TargetMode="External"/><Relationship Id="rId374" Type="http://schemas.openxmlformats.org/officeDocument/2006/relationships/hyperlink" Target="https://www.dhammatalks.org/suttas/KN/StNp/StNp2_4.html" TargetMode="External"/><Relationship Id="rId581" Type="http://schemas.openxmlformats.org/officeDocument/2006/relationships/hyperlink" Target="http://blog.sina.com.cn/s/blog_53a888990102wfyb.html" TargetMode="External"/><Relationship Id="rId1018" Type="http://schemas.openxmlformats.org/officeDocument/2006/relationships/hyperlink" Target="https://cbetaonline.dila.edu.tw/zh/N0025_017" TargetMode="External"/><Relationship Id="rId1225" Type="http://schemas.openxmlformats.org/officeDocument/2006/relationships/hyperlink" Target="https://archive.org/details/in.gov.ignca.5091" TargetMode="External"/><Relationship Id="rId1432" Type="http://schemas.openxmlformats.org/officeDocument/2006/relationships/hyperlink" Target="http://www.dhammarain.org.tw/new/new.html#aacariya-luo-ch-l" TargetMode="External"/><Relationship Id="rId71" Type="http://schemas.openxmlformats.org/officeDocument/2006/relationships/hyperlink" Target="#__RefHeading___Toc43283_4167595869" TargetMode="External"/><Relationship Id="rId234" Type="http://schemas.openxmlformats.org/officeDocument/2006/relationships/hyperlink" Target="http://suttacentral.net/lzh/t109" TargetMode="External"/><Relationship Id="rId679" Type="http://schemas.openxmlformats.org/officeDocument/2006/relationships/hyperlink" Target="http://agama.buddhason.org/MN/MN013.htm" TargetMode="External"/><Relationship Id="rId802" Type="http://schemas.openxmlformats.org/officeDocument/2006/relationships/hyperlink" Target="http://nanda.online-dhamma.net/tipitaka/sutta/majjhima/maps-MN-Bodhi/#mn-140" TargetMode="External"/><Relationship Id="rId886" Type="http://schemas.openxmlformats.org/officeDocument/2006/relationships/hyperlink" Target="https://suttacentral.net/sn22-pupphavagga" TargetMode="External"/><Relationship Id="rId2" Type="http://schemas.openxmlformats.org/officeDocument/2006/relationships/styles" Target="styles.xml"/><Relationship Id="rId29" Type="http://schemas.openxmlformats.org/officeDocument/2006/relationships/hyperlink" Target="http://en.wikipedia.org/wiki/Buddhist_calendar" TargetMode="External"/><Relationship Id="rId441" Type="http://schemas.openxmlformats.org/officeDocument/2006/relationships/hyperlink" Target="http://www.accesstoinsight.org/tipitaka/mn/mn.010.soma.html" TargetMode="External"/><Relationship Id="rId539" Type="http://schemas.openxmlformats.org/officeDocument/2006/relationships/hyperlink" Target="http://nanda.online-dhamma.net/tipitaka/sutta/khuddaka/dhammapada/dhp-contrast-reading/dhp-contrast-reading/" TargetMode="External"/><Relationship Id="rId746" Type="http://schemas.openxmlformats.org/officeDocument/2006/relationships/hyperlink" Target="http://nanda.online-dhamma.net/tipitaka/sutta/majjhima/maps-MN-Bodhi/#mn-47" TargetMode="External"/><Relationship Id="rId1071" Type="http://schemas.openxmlformats.org/officeDocument/2006/relationships/hyperlink" Target="http://tripitaka.cbeta.org/T31,no.1605,p.664,b6" TargetMode="External"/><Relationship Id="rId1169" Type="http://schemas.openxmlformats.org/officeDocument/2006/relationships/hyperlink" Target="http://nanda.online-dhamma.net/a-path-to-freedom/what-the-Buddha-taught/what-the-Buddha-taught-full/#mn02-att" TargetMode="External"/><Relationship Id="rId1376" Type="http://schemas.openxmlformats.org/officeDocument/2006/relationships/hyperlink" Target="https://www.moedict.tw/#&#20309;&#26178;" TargetMode="External"/><Relationship Id="rId1583" Type="http://schemas.openxmlformats.org/officeDocument/2006/relationships/hyperlink" Target="http://nanda.online-dhamma.net/tipitaka/sutta/khuddaka/dhammapada/dhp-story/dhp-story-han-chap19-ciu/#dhp-266" TargetMode="External"/><Relationship Id="rId178" Type="http://schemas.openxmlformats.org/officeDocument/2006/relationships/hyperlink" Target="http://nanda.online-dhamma.net/tipitaka/sutta/khuddaka/dhammapada/dhp-story/dhp-story167/" TargetMode="External"/><Relationship Id="rId301" Type="http://schemas.openxmlformats.org/officeDocument/2006/relationships/hyperlink" Target="http://www.gaya.org.tw/publisher/faya/&#22235;&#32854;&#35558;&#33287;&#20462;&#34892;&#30340;&#38364;&#20418;&#65307;&#12298;&#36681;&#27861;&#36650;&#32147;&#12299;&#35611;&#35352;.pdf" TargetMode="External"/><Relationship Id="rId953" Type="http://schemas.openxmlformats.org/officeDocument/2006/relationships/hyperlink" Target="http://agama.buddhason.org/AN/AN0644.htm" TargetMode="External"/><Relationship Id="rId1029" Type="http://schemas.openxmlformats.org/officeDocument/2006/relationships/hyperlink" Target="https://archive.org/details/InscriptionsOfAsoka.NewEditionByE.Hultzsch/page/n181/mode/2up?view=theater" TargetMode="External"/><Relationship Id="rId1236" Type="http://schemas.openxmlformats.org/officeDocument/2006/relationships/hyperlink" Target="https://agama.buddhason.org/SN/SN1341.htm" TargetMode="External"/><Relationship Id="rId82" Type="http://schemas.openxmlformats.org/officeDocument/2006/relationships/hyperlink" Target="#__RefHeading___Toc43305_4167595869" TargetMode="External"/><Relationship Id="rId385" Type="http://schemas.openxmlformats.org/officeDocument/2006/relationships/hyperlink" Target="http://www.cbeta.org/cgi-bin/goto.pl?linehead=T01n0026_p0431c13" TargetMode="External"/><Relationship Id="rId592" Type="http://schemas.openxmlformats.org/officeDocument/2006/relationships/hyperlink" Target="https://kathika.wordpress.com/2014/08/03/reflecting-on-walpola-sri-rahula-mahathera-a-quest-for-the-ideal-theravada-bhikkhu/" TargetMode="External"/><Relationship Id="rId606" Type="http://schemas.openxmlformats.org/officeDocument/2006/relationships/hyperlink" Target="https://www.youtube.com/watch?v=57-zS_E6660" TargetMode="External"/><Relationship Id="rId813" Type="http://schemas.openxmlformats.org/officeDocument/2006/relationships/hyperlink" Target="http://agama.buddhason.org/SN/SN0107.htm" TargetMode="External"/><Relationship Id="rId1443" Type="http://schemas.openxmlformats.org/officeDocument/2006/relationships/hyperlink" Target="https://nanda.online-dhamma.net/tipitaka/sutta/khuddaka/dhammapada/dhp-story/dhp-story001/" TargetMode="External"/><Relationship Id="rId1650" Type="http://schemas.openxmlformats.org/officeDocument/2006/relationships/hyperlink" Target="http://140.128.69.71/Webpac2/msearch.dll/BROWSE?transkey=100000000000000000000000000000000000&amp;ACCNO=021010015527&amp;ty=ie" TargetMode="External"/><Relationship Id="rId245" Type="http://schemas.openxmlformats.org/officeDocument/2006/relationships/hyperlink" Target="http://tripitaka.cbeta.org/T02n0125_010#0593b24" TargetMode="External"/><Relationship Id="rId452" Type="http://schemas.openxmlformats.org/officeDocument/2006/relationships/hyperlink" Target="http://agama.buddhason.org/DN/DN31.htm" TargetMode="External"/><Relationship Id="rId897" Type="http://schemas.openxmlformats.org/officeDocument/2006/relationships/hyperlink" Target="http://agama.buddhason.org/SN/SN1170.htm" TargetMode="External"/><Relationship Id="rId1082" Type="http://schemas.openxmlformats.org/officeDocument/2006/relationships/hyperlink" Target="https://www.facebook.com/groups/1151023611716056/?hc_location=ufi" TargetMode="External"/><Relationship Id="rId1303" Type="http://schemas.openxmlformats.org/officeDocument/2006/relationships/hyperlink" Target="https://www.tipitaka.org/romn/cscd/s0304a.att0.xml" TargetMode="External"/><Relationship Id="rId1510" Type="http://schemas.openxmlformats.org/officeDocument/2006/relationships/hyperlink" Target="http://nanda.online-dhamma.net/tipitaka/sutta/khuddaka/dhammapada/dhp-story/dhp-story-han-chap09-ciu/#dhp-116" TargetMode="External"/><Relationship Id="rId105" Type="http://schemas.openxmlformats.org/officeDocument/2006/relationships/hyperlink" Target="#__RefHeading___Toc43351_4167595869" TargetMode="External"/><Relationship Id="rId312" Type="http://schemas.openxmlformats.org/officeDocument/2006/relationships/hyperlink" Target="http://nanda.online-dhamma.net/tipitaka/sutta/samyutta/sn35-salayatana-samyutta/#sabbavaggo" TargetMode="External"/><Relationship Id="rId757" Type="http://schemas.openxmlformats.org/officeDocument/2006/relationships/hyperlink" Target="https://cbetaonline.dila.edu.tw/zh/T02n0099_p0308c26" TargetMode="External"/><Relationship Id="rId964" Type="http://schemas.openxmlformats.org/officeDocument/2006/relationships/hyperlink" Target="http://agama.buddhason.org/AN/AN1411.htm" TargetMode="External"/><Relationship Id="rId1387" Type="http://schemas.openxmlformats.org/officeDocument/2006/relationships/hyperlink" Target="https://www.moedict.tw/#&#20941;" TargetMode="External"/><Relationship Id="rId1594" Type="http://schemas.openxmlformats.org/officeDocument/2006/relationships/hyperlink" Target="http://nanda.online-dhamma.net/tipitaka/sutta/khuddaka/dhammapada/dhp-story/dhp-story-han-chap20-ciu/#dhp-279" TargetMode="External"/><Relationship Id="rId1608" Type="http://schemas.openxmlformats.org/officeDocument/2006/relationships/hyperlink" Target="http://nanda.online-dhamma.net/tipitaka/sutta/khuddaka/dhammapada/dhp-story/dhp-story-han-chap25-ciu/#dhp-360" TargetMode="External"/><Relationship Id="rId93" Type="http://schemas.openxmlformats.org/officeDocument/2006/relationships/hyperlink" Target="#__RefHeading___Toc43327_4167595869" TargetMode="External"/><Relationship Id="rId189" Type="http://schemas.openxmlformats.org/officeDocument/2006/relationships/hyperlink" Target="http://myweb.ncku.edu.tw/~lsn46/tipitaka/sutta/samyutta/sn56-sacca-samyutta/" TargetMode="External"/><Relationship Id="rId396" Type="http://schemas.openxmlformats.org/officeDocument/2006/relationships/hyperlink" Target="http://www.gaya.org.tw/publisher/fashin/&#39321;&#20809;&#26360;&#37129;&#12298;&#19968;&#20999;&#28431;&#32147;&#27880;&#65306;&#24052;&#28450;&#26657;&#35695;&#33287;&#23566;&#35542;&#12299;2015_0214.pdf" TargetMode="External"/><Relationship Id="rId617" Type="http://schemas.openxmlformats.org/officeDocument/2006/relationships/hyperlink" Target="http://agama.buddhason.org/DN/DN11.htm" TargetMode="External"/><Relationship Id="rId824" Type="http://schemas.openxmlformats.org/officeDocument/2006/relationships/hyperlink" Target="http://www.chilin.edu.hk/edu/report_section_detail.asp?section_id=61&amp;id=277&amp;page_id=310:362" TargetMode="External"/><Relationship Id="rId1247" Type="http://schemas.openxmlformats.org/officeDocument/2006/relationships/hyperlink" Target="https://dhammarain.github.io/magazine/new/dhammarain-mag-006.htm" TargetMode="External"/><Relationship Id="rId1454" Type="http://schemas.openxmlformats.org/officeDocument/2006/relationships/hyperlink" Target="http://nanda.online-dhamma.net/tipitaka/sutta/khuddaka/dhammapada/dhp-story/dhp-story005/" TargetMode="External"/><Relationship Id="rId1661" Type="http://schemas.openxmlformats.org/officeDocument/2006/relationships/hyperlink" Target="http://www.budaedu.org/en/downloads/" TargetMode="External"/><Relationship Id="rId256" Type="http://schemas.openxmlformats.org/officeDocument/2006/relationships/hyperlink" Target="https://www.dhammatalks.org/suttas/SN/SN56_11.html" TargetMode="External"/><Relationship Id="rId463" Type="http://schemas.openxmlformats.org/officeDocument/2006/relationships/hyperlink" Target="https://hdl.handle.net/11296/2k244m" TargetMode="External"/><Relationship Id="rId670" Type="http://schemas.openxmlformats.org/officeDocument/2006/relationships/hyperlink" Target="http://www.chilin.edu.hk/edu/report_section_detail.asp?section_id=60&amp;id=190&amp;page_id=26:39" TargetMode="External"/><Relationship Id="rId1093" Type="http://schemas.openxmlformats.org/officeDocument/2006/relationships/hyperlink" Target="http://agama.buddhason.org/MN/MN043.htm" TargetMode="External"/><Relationship Id="rId1107" Type="http://schemas.openxmlformats.org/officeDocument/2006/relationships/hyperlink" Target="http://agama.buddhason.org/SN/SN0597.htm" TargetMode="External"/><Relationship Id="rId1314" Type="http://schemas.openxmlformats.org/officeDocument/2006/relationships/hyperlink" Target="https://www.tipitaka.org/romn/cscd/s0304a.att0.xml" TargetMode="External"/><Relationship Id="rId1521" Type="http://schemas.openxmlformats.org/officeDocument/2006/relationships/hyperlink" Target="http://nanda.online-dhamma.net/tipitaka/sutta/khuddaka/dhammapada/dhp-story/dhp-story-han-chap09-ciu/#dhp-122" TargetMode="External"/><Relationship Id="rId116" Type="http://schemas.openxmlformats.org/officeDocument/2006/relationships/hyperlink" Target="#__RefHeading___Toc43373_4167595869" TargetMode="External"/><Relationship Id="rId323" Type="http://schemas.openxmlformats.org/officeDocument/2006/relationships/hyperlink" Target="http://nanda.online-dhamma.net/tipitaka/sutta/khuddaka/khuddaka-nikaaya/" TargetMode="External"/><Relationship Id="rId530" Type="http://schemas.openxmlformats.org/officeDocument/2006/relationships/hyperlink" Target="http://nanda.online-dhamma.net/extra/pdf/c-N-Dharmapada.pdf" TargetMode="External"/><Relationship Id="rId768" Type="http://schemas.openxmlformats.org/officeDocument/2006/relationships/hyperlink" Target="http://agama.buddhason.org/MN/MN072.htm" TargetMode="External"/><Relationship Id="rId975" Type="http://schemas.openxmlformats.org/officeDocument/2006/relationships/hyperlink" Target="http://nanda.online-dhamma.net/tipitaka/sutta/khuddaka/dhammapada/dhp/" TargetMode="External"/><Relationship Id="rId1160" Type="http://schemas.openxmlformats.org/officeDocument/2006/relationships/hyperlink" Target="https://buddhism.stackexchange.com/questions/21972/what-is-the-meaning-of-two-truths-in-the-manorathap&#363;ra&#7751;&#299;" TargetMode="External"/><Relationship Id="rId1398" Type="http://schemas.openxmlformats.org/officeDocument/2006/relationships/hyperlink" Target="http://agama.buddhason.org/SA/dm.php?keyword=57" TargetMode="External"/><Relationship Id="rId1619" Type="http://schemas.openxmlformats.org/officeDocument/2006/relationships/hyperlink" Target="http://nanda.online-dhamma.net/tipitaka/sutta/khuddaka/dhammapada/dhp-story/dhp-story-han-chap26-ciu/#dhp-385" TargetMode="External"/><Relationship Id="rId20" Type="http://schemas.openxmlformats.org/officeDocument/2006/relationships/hyperlink" Target="#&#26412;&#26360;&#26360;&#30446;|outline" TargetMode="External"/><Relationship Id="rId628" Type="http://schemas.openxmlformats.org/officeDocument/2006/relationships/hyperlink" Target="https://cbetaonline.dila.edu.tw/zh/N0004_016" TargetMode="External"/><Relationship Id="rId835" Type="http://schemas.openxmlformats.org/officeDocument/2006/relationships/hyperlink" Target="http://www.chilin.edu.hk/edu/report_section_detail.asp?section_id=61&amp;id=278&amp;page_id=502:591" TargetMode="External"/><Relationship Id="rId1258" Type="http://schemas.openxmlformats.org/officeDocument/2006/relationships/hyperlink" Target="http://nanda.online-dhamma.net/tipitaka/sutta/khuddaka/dhammapada/dhp-contrast-reading/dhp-contrast-reading-chap15/#dhp201" TargetMode="External"/><Relationship Id="rId1465" Type="http://schemas.openxmlformats.org/officeDocument/2006/relationships/hyperlink" Target="http://nanda.online-dhamma.net/tipitaka/sutta/khuddaka/dhammapada/dhp-story/dhp-story-han-chap03-ciu/#dhp-033-034" TargetMode="External"/><Relationship Id="rId1672" Type="http://schemas.openxmlformats.org/officeDocument/2006/relationships/hyperlink" Target="http://yifertw.blogspot.com/2018/10/dr-rahula-1958.html" TargetMode="External"/><Relationship Id="rId267" Type="http://schemas.openxmlformats.org/officeDocument/2006/relationships/hyperlink" Target="http://www.buddhadust.com/m/dhamma-vinaya/deu/sn/05_mv/sn05.56.011.unon.deu.htm" TargetMode="External"/><Relationship Id="rId474" Type="http://schemas.openxmlformats.org/officeDocument/2006/relationships/hyperlink" Target="http://www.accesstoinsight.org/tipitaka/dn/dn.31.0.ksw0.html" TargetMode="External"/><Relationship Id="rId1020" Type="http://schemas.openxmlformats.org/officeDocument/2006/relationships/hyperlink" Target="http://nanda.online-dhamma.net/anya/visuddhimagga/visuddhimagga-chap16/#id32" TargetMode="External"/><Relationship Id="rId1118" Type="http://schemas.openxmlformats.org/officeDocument/2006/relationships/hyperlink" Target="https://cbetaonline.dila.edu.tw/zh/T31n1605_p0665a19" TargetMode="External"/><Relationship Id="rId1325" Type="http://schemas.openxmlformats.org/officeDocument/2006/relationships/hyperlink" Target="https://cbetaonline.dila.edu.tw/zh/T02n0099_p0103c13" TargetMode="External"/><Relationship Id="rId1532" Type="http://schemas.openxmlformats.org/officeDocument/2006/relationships/hyperlink" Target="http://nanda.online-dhamma.net/tipitaka/sutta/khuddaka/dhammapada/dhp-story/dhp-story-han-chap11-ciu/#dhp-155" TargetMode="External"/><Relationship Id="rId127" Type="http://schemas.openxmlformats.org/officeDocument/2006/relationships/hyperlink" Target="#__RefHeading___Toc43395_4167595869" TargetMode="External"/><Relationship Id="rId681" Type="http://schemas.openxmlformats.org/officeDocument/2006/relationships/hyperlink" Target="http://agama.buddhason.org/MN/MN013.htm" TargetMode="External"/><Relationship Id="rId779" Type="http://schemas.openxmlformats.org/officeDocument/2006/relationships/hyperlink" Target="http://www.chilin.edu.hk/edu/report_section_detail.asp?section_id=60&amp;id=364" TargetMode="External"/><Relationship Id="rId902" Type="http://schemas.openxmlformats.org/officeDocument/2006/relationships/hyperlink" Target="https://accesstoinsight.org/" TargetMode="External"/><Relationship Id="rId986" Type="http://schemas.openxmlformats.org/officeDocument/2006/relationships/hyperlink" Target="https://cbetaonline.dila.edu.tw/zh/N0010_001" TargetMode="External"/><Relationship Id="rId31" Type="http://schemas.openxmlformats.org/officeDocument/2006/relationships/hyperlink" Target="http://en.wikipedia.org/wiki/Common_Era" TargetMode="External"/><Relationship Id="rId334" Type="http://schemas.openxmlformats.org/officeDocument/2006/relationships/hyperlink" Target="http://agama.buddhason.org/AN/AN1756.htm" TargetMode="External"/><Relationship Id="rId541" Type="http://schemas.openxmlformats.org/officeDocument/2006/relationships/hyperlink" Target="http://tipitaka.sutta.org/" TargetMode="External"/><Relationship Id="rId639" Type="http://schemas.openxmlformats.org/officeDocument/2006/relationships/hyperlink" Target="http://nanda.online-dhamma.net/tipitaka/sutta/diigha/dn16/dn16/" TargetMode="External"/><Relationship Id="rId1171" Type="http://schemas.openxmlformats.org/officeDocument/2006/relationships/hyperlink" Target="https://www.baus.org/tc/&#24344;&#27861;&#25945;&#21270;/&#33769;&#25552;&#27604;&#19992;&#23560;&#36655;" TargetMode="External"/><Relationship Id="rId1269" Type="http://schemas.openxmlformats.org/officeDocument/2006/relationships/hyperlink" Target="http://tripitaka.cbeta.org/T30n1579_025" TargetMode="External"/><Relationship Id="rId1476" Type="http://schemas.openxmlformats.org/officeDocument/2006/relationships/hyperlink" Target="http://nanda.online-dhamma.net/tipitaka/sutta/khuddaka/dhammapada/dhp-story/dhp-story-han-chap04-ciu/#dhp-050" TargetMode="External"/><Relationship Id="rId180" Type="http://schemas.openxmlformats.org/officeDocument/2006/relationships/hyperlink" Target="http://nanda.online-dhamma.net/tipitaka/sutta/khuddaka/dhammapada/dhp-study/dhp-study183/" TargetMode="External"/><Relationship Id="rId278" Type="http://schemas.openxmlformats.org/officeDocument/2006/relationships/hyperlink" Target="http://nanda.online-dhamma.net/extra/tipitaka/sutta/samyutta/sn56_011-samadhi-buddha.pdf" TargetMode="External"/><Relationship Id="rId401" Type="http://schemas.openxmlformats.org/officeDocument/2006/relationships/hyperlink" Target="http://www.wisdompubs.org/" TargetMode="External"/><Relationship Id="rId846" Type="http://schemas.openxmlformats.org/officeDocument/2006/relationships/hyperlink" Target="http://www.chilin.edu.hk/edu/report_section_detail.asp?section_id=61&amp;id=486&amp;page_id=267:364" TargetMode="External"/><Relationship Id="rId1031" Type="http://schemas.openxmlformats.org/officeDocument/2006/relationships/hyperlink" Target="https://zh.wikiqube.net/wiki/Mahamatra" TargetMode="External"/><Relationship Id="rId1129" Type="http://schemas.openxmlformats.org/officeDocument/2006/relationships/hyperlink" Target="http://agama.buddhason.org/SN/SN0908.htm" TargetMode="External"/><Relationship Id="rId1683" Type="http://schemas.openxmlformats.org/officeDocument/2006/relationships/hyperlink" Target="http://ftp.budaedu.org/ebooks/pdf/EN132.pdf" TargetMode="External"/><Relationship Id="rId485" Type="http://schemas.openxmlformats.org/officeDocument/2006/relationships/hyperlink" Target="http://nanda.online-dhamma.net/extra/doc/ec-dhp-f1.doc" TargetMode="External"/><Relationship Id="rId692" Type="http://schemas.openxmlformats.org/officeDocument/2006/relationships/hyperlink" Target="https://cbetaonline.dila.edu.tw/zh/T01n0026_p0764c12" TargetMode="External"/><Relationship Id="rId706" Type="http://schemas.openxmlformats.org/officeDocument/2006/relationships/hyperlink" Target="http://www.tipitaka.org/romn/cscd/s0201m.mul2.xml" TargetMode="External"/><Relationship Id="rId913" Type="http://schemas.openxmlformats.org/officeDocument/2006/relationships/hyperlink" Target="http://agama.buddhason.org/SN/SN1710.htm" TargetMode="External"/><Relationship Id="rId1336" Type="http://schemas.openxmlformats.org/officeDocument/2006/relationships/hyperlink" Target="https://www.moedict.tw/&#20161;" TargetMode="External"/><Relationship Id="rId1543" Type="http://schemas.openxmlformats.org/officeDocument/2006/relationships/hyperlink" Target="http://nanda.online-dhamma.net/tipitaka/sutta/khuddaka/dhammapada/dhp-story/dhp-story167/" TargetMode="External"/><Relationship Id="rId42" Type="http://schemas.openxmlformats.org/officeDocument/2006/relationships/hyperlink" Target="#__RefHeading___Toc43241_4167595869" TargetMode="External"/><Relationship Id="rId138" Type="http://schemas.openxmlformats.org/officeDocument/2006/relationships/hyperlink" Target="http://nanda.online-dhamma.net/a-path-to-freedom/what-the-Buddha-taught/what-the-Buddha-taught-full/#id26" TargetMode="External"/><Relationship Id="rId345" Type="http://schemas.openxmlformats.org/officeDocument/2006/relationships/hyperlink" Target="http://www.cbeta.org/" TargetMode="External"/><Relationship Id="rId552" Type="http://schemas.openxmlformats.org/officeDocument/2006/relationships/hyperlink" Target="http://nanda.online-dhamma.net/a-path-to-freedom/what-the-Buddha-taught/what-the-Buddha-taught-full/%7bfilename%7d/articles/tipitaka/sutta/diigha/dn16-chuangcj%25zh.rst" TargetMode="External"/><Relationship Id="rId997" Type="http://schemas.openxmlformats.org/officeDocument/2006/relationships/hyperlink" Target="https://accesstoinsight.org/tipitaka/sltp/Sn_utf8.html" TargetMode="External"/><Relationship Id="rId1182" Type="http://schemas.openxmlformats.org/officeDocument/2006/relationships/hyperlink" Target="http://dictionary.sutta.org/browse/a/atta" TargetMode="External"/><Relationship Id="rId1403" Type="http://schemas.openxmlformats.org/officeDocument/2006/relationships/hyperlink" Target="http://agama.buddhason.org/AN/AN1186.htm" TargetMode="External"/><Relationship Id="rId1610" Type="http://schemas.openxmlformats.org/officeDocument/2006/relationships/hyperlink" Target="http://nanda.online-dhamma.net/tipitaka/sutta/khuddaka/dhammapada/dhp-story/dhp-story-han-chap25-ciu/#dhp-362" TargetMode="External"/><Relationship Id="rId191" Type="http://schemas.openxmlformats.org/officeDocument/2006/relationships/hyperlink" Target="http://myweb.ncku.edu.tw/~lsn46/tipitaka/sutta/samyutta/sn56/sn56-011/" TargetMode="External"/><Relationship Id="rId205" Type="http://schemas.openxmlformats.org/officeDocument/2006/relationships/hyperlink" Target="http://www.tipitaka.org/romn/cscd/s0305m.mul11.xml" TargetMode="External"/><Relationship Id="rId412" Type="http://schemas.openxmlformats.org/officeDocument/2006/relationships/hyperlink" Target="http://www.cbeta.org/cgi-bin/goto.pl?linehead=T02n0125_p0573c01" TargetMode="External"/><Relationship Id="rId857" Type="http://schemas.openxmlformats.org/officeDocument/2006/relationships/hyperlink" Target="http://agama.buddhason.org/SN/SN0574.htm" TargetMode="External"/><Relationship Id="rId1042" Type="http://schemas.openxmlformats.org/officeDocument/2006/relationships/hyperlink" Target="https://zh.wikipedia.org/wiki/&#31278;&#22995;&#21046;&#24230;" TargetMode="External"/><Relationship Id="rId1487" Type="http://schemas.openxmlformats.org/officeDocument/2006/relationships/hyperlink" Target="http://nanda.online-dhamma.net/tipitaka/sutta/khuddaka/dhammapada/dhp-story/dhp-story-han-chap05-ciu/#dhp-067" TargetMode="External"/><Relationship Id="rId1694" Type="http://schemas.openxmlformats.org/officeDocument/2006/relationships/hyperlink" Target="https://t1.daumcdn.net/cfile/blog/1625E8504FF2A18A2E?download" TargetMode="External"/><Relationship Id="rId289" Type="http://schemas.openxmlformats.org/officeDocument/2006/relationships/hyperlink" Target="http://nanda.online-dhamma.net/extra/tipitaka/sutta/samyutta/sn56.011-nikaya_selected.doc" TargetMode="External"/><Relationship Id="rId496" Type="http://schemas.openxmlformats.org/officeDocument/2006/relationships/hyperlink" Target="http://www.tusitainternational.net/pdf/&#27861;&#21477;&#32147;&#8212;&#8212;&#24052;&#28450;&#23565;&#29031;&#65288;&#31532;&#20108;&#29256;&#65289;.pdf" TargetMode="External"/><Relationship Id="rId717" Type="http://schemas.openxmlformats.org/officeDocument/2006/relationships/hyperlink" Target="https://agama.buddhason.org/MN/MN035.htm" TargetMode="External"/><Relationship Id="rId924" Type="http://schemas.openxmlformats.org/officeDocument/2006/relationships/hyperlink" Target="http://agama.buddhason.org/AN/AN0294.htm" TargetMode="External"/><Relationship Id="rId1347" Type="http://schemas.openxmlformats.org/officeDocument/2006/relationships/hyperlink" Target="https://www.moedict.tw/&#21191;" TargetMode="External"/><Relationship Id="rId1554" Type="http://schemas.openxmlformats.org/officeDocument/2006/relationships/hyperlink" Target="http://nanda.online-dhamma.net/tipitaka/sutta/khuddaka/dhammapada/dhp-study/dhp-study183/" TargetMode="External"/><Relationship Id="rId53" Type="http://schemas.openxmlformats.org/officeDocument/2006/relationships/hyperlink" Target="#__RefHeading___Toc43251_4167595869" TargetMode="External"/><Relationship Id="rId149" Type="http://schemas.openxmlformats.org/officeDocument/2006/relationships/hyperlink" Target="http://nanda.online-dhamma.net/a-path-to-freedom/what-the-Buddha-taught/what-the-Buddha-taught-full/#id71" TargetMode="External"/><Relationship Id="rId356" Type="http://schemas.openxmlformats.org/officeDocument/2006/relationships/hyperlink" Target="http://www.dhammarain.org.tw/" TargetMode="External"/><Relationship Id="rId563" Type="http://schemas.openxmlformats.org/officeDocument/2006/relationships/hyperlink" Target="http://tripitaka.cbeta.org/T01n0005" TargetMode="External"/><Relationship Id="rId770" Type="http://schemas.openxmlformats.org/officeDocument/2006/relationships/hyperlink" Target="http://agama.buddhason.org/MN/MN073.htm" TargetMode="External"/><Relationship Id="rId1193" Type="http://schemas.openxmlformats.org/officeDocument/2006/relationships/hyperlink" Target="https://archive.org/details/dialoguesofbuddh02davi/page/108/mode/2up" TargetMode="External"/><Relationship Id="rId1207" Type="http://schemas.openxmlformats.org/officeDocument/2006/relationships/hyperlink" Target="http://www.chilin.edu.hk/edu/report_section_detail.asp?section_id=61&amp;id=553&amp;page_id=201:0" TargetMode="External"/><Relationship Id="rId1414" Type="http://schemas.openxmlformats.org/officeDocument/2006/relationships/hyperlink" Target="http://www.gayamagazine.org/article/detail/680" TargetMode="External"/><Relationship Id="rId1621" Type="http://schemas.openxmlformats.org/officeDocument/2006/relationships/hyperlink" Target="http://nanda.online-dhamma.net/tipitaka/sutta/khuddaka/dhammapada/dhp-story/dhp-story-han-chap26-ciu/#dhp-387" TargetMode="External"/><Relationship Id="rId216" Type="http://schemas.openxmlformats.org/officeDocument/2006/relationships/hyperlink" Target="http://www.dhammatalks.org/Dhamma/DhammaIndex2.htm" TargetMode="External"/><Relationship Id="rId423" Type="http://schemas.openxmlformats.org/officeDocument/2006/relationships/hyperlink" Target="http://www.gaya.org.tw/magazine/v1/2005/67/67index.htm" TargetMode="External"/><Relationship Id="rId868" Type="http://schemas.openxmlformats.org/officeDocument/2006/relationships/hyperlink" Target="http://agama.buddhason.org/SN/SN0600.htm" TargetMode="External"/><Relationship Id="rId1053" Type="http://schemas.openxmlformats.org/officeDocument/2006/relationships/hyperlink" Target="https://cdict.net/?q=physical" TargetMode="External"/><Relationship Id="rId1260" Type="http://schemas.openxmlformats.org/officeDocument/2006/relationships/hyperlink" Target="http://nanda.online-dhamma.net/a-path-to-freedom/what-the-Buddha-taught/what-the-Buddha-taught-selected-texts/" TargetMode="External"/><Relationship Id="rId1498" Type="http://schemas.openxmlformats.org/officeDocument/2006/relationships/hyperlink" Target="http://nanda.online-dhamma.net/tipitaka/sutta/khuddaka/dhammapada/dhp-story/dhp-story-han-chap07-ciu/#dhp-096" TargetMode="External"/><Relationship Id="rId630" Type="http://schemas.openxmlformats.org/officeDocument/2006/relationships/hyperlink" Target="http://tripitaka.cbeta.org/T01,no.1,p.15,a26" TargetMode="External"/><Relationship Id="rId728" Type="http://schemas.openxmlformats.org/officeDocument/2006/relationships/hyperlink" Target="http://agama.buddhason.org/MN/MN043.htm" TargetMode="External"/><Relationship Id="rId935" Type="http://schemas.openxmlformats.org/officeDocument/2006/relationships/hyperlink" Target="http://yifertw.blogspot.com/" TargetMode="External"/><Relationship Id="rId1358" Type="http://schemas.openxmlformats.org/officeDocument/2006/relationships/hyperlink" Target="https://www.moedict.tw/#&#25136;&#22283;&#31574;" TargetMode="External"/><Relationship Id="rId1565" Type="http://schemas.openxmlformats.org/officeDocument/2006/relationships/hyperlink" Target="http://nanda.online-dhamma.net/tipitaka/sutta/khuddaka/dhammapada/dhp-story/dhp-story-han-chap16-ciu/#dhp-215" TargetMode="External"/><Relationship Id="rId64" Type="http://schemas.openxmlformats.org/officeDocument/2006/relationships/hyperlink" Target="#__RefHeading___Toc43271_4167595869" TargetMode="External"/><Relationship Id="rId367" Type="http://schemas.openxmlformats.org/officeDocument/2006/relationships/hyperlink" Target="http://www.cbeta.org/" TargetMode="External"/><Relationship Id="rId574" Type="http://schemas.openxmlformats.org/officeDocument/2006/relationships/hyperlink" Target="http://nanda.online-dhamma.net/extra/tipitaka/sutta/digha/aanandajoti/index-TheDiscourse_about_theGreatEmancipation.html" TargetMode="External"/><Relationship Id="rId1120" Type="http://schemas.openxmlformats.org/officeDocument/2006/relationships/hyperlink" Target="https://www.tipitaka.org/romn/cscd/vin02m2.mul0.xml" TargetMode="External"/><Relationship Id="rId1218" Type="http://schemas.openxmlformats.org/officeDocument/2006/relationships/hyperlink" Target="http://www.chilin.edu.hk/edu/report_section_detail.asp?section_id=60&amp;id=254" TargetMode="External"/><Relationship Id="rId1425" Type="http://schemas.openxmlformats.org/officeDocument/2006/relationships/hyperlink" Target="http://www.gayamagazine.org/article/detail/680" TargetMode="External"/><Relationship Id="rId227" Type="http://schemas.openxmlformats.org/officeDocument/2006/relationships/hyperlink" Target="http://tripitaka.cbeta.org/N03n0002_001#0014a12" TargetMode="External"/><Relationship Id="rId781" Type="http://schemas.openxmlformats.org/officeDocument/2006/relationships/hyperlink" Target="http://www.chilin.edu.hk/edu/report_section_detail.asp?section_id=60&amp;id=382" TargetMode="External"/><Relationship Id="rId879" Type="http://schemas.openxmlformats.org/officeDocument/2006/relationships/hyperlink" Target="http://agama.buddhason.org/SN/SN0618.htm" TargetMode="External"/><Relationship Id="rId1632" Type="http://schemas.openxmlformats.org/officeDocument/2006/relationships/hyperlink" Target="http://nbinet3.ncl.edu.tw/record=b5263662*cht" TargetMode="External"/><Relationship Id="rId434" Type="http://schemas.openxmlformats.org/officeDocument/2006/relationships/hyperlink" Target="http://nanda.online-dhamma.net/extra/tipitaka/sutta/digha/mn.010.ShCFon.pdf" TargetMode="External"/><Relationship Id="rId641" Type="http://schemas.openxmlformats.org/officeDocument/2006/relationships/hyperlink" Target="file:///D:\Private\Life\Buddha\lib\authors\Ven-Walpola_Rahula\What_the_Buddha_editing\&#38263;&#37096;16&#32147;%20&#22823;&#33324;&#28037;&#27075;&#32147;%20&#22810;&#35695;&#26412;&#23565;&#35712;" TargetMode="External"/><Relationship Id="rId739" Type="http://schemas.openxmlformats.org/officeDocument/2006/relationships/hyperlink" Target="http://nanda.online-dhamma.net/tipitaka/sutta/majjhima/mn-047-contrast-reading/" TargetMode="External"/><Relationship Id="rId1064" Type="http://schemas.openxmlformats.org/officeDocument/2006/relationships/hyperlink" Target="https://en.wikipedia.org/wiki/Karl_Adolph_Gjellerup" TargetMode="External"/><Relationship Id="rId1271" Type="http://schemas.openxmlformats.org/officeDocument/2006/relationships/hyperlink" Target="http://tripitaka.cbeta.org/T06n0220_398" TargetMode="External"/><Relationship Id="rId1369" Type="http://schemas.openxmlformats.org/officeDocument/2006/relationships/hyperlink" Target="https://www.moedict.tw/#&#33541;&#23627;" TargetMode="External"/><Relationship Id="rId1576" Type="http://schemas.openxmlformats.org/officeDocument/2006/relationships/hyperlink" Target="http://nanda.online-dhamma.net/tipitaka/sutta/khuddaka/dhammapada/dhp-story/dhp-story-han-chap18-ciu/#dhp-240" TargetMode="External"/><Relationship Id="rId280" Type="http://schemas.openxmlformats.org/officeDocument/2006/relationships/hyperlink" Target="http://www.samadhi-buddha.org/Theravada/Canon/Cht/Nikaya/sn56_011.pdf" TargetMode="External"/><Relationship Id="rId501" Type="http://schemas.openxmlformats.org/officeDocument/2006/relationships/hyperlink" Target="http://nanda.online-dhamma.net/tipitaka/sutta/khuddaka/dhammapada/dhp/#id73" TargetMode="External"/><Relationship Id="rId946" Type="http://schemas.openxmlformats.org/officeDocument/2006/relationships/hyperlink" Target="http://www.chilin.edu.hk/edu/report_section_detail.asp?section_id=62&amp;id=571&amp;page_id=800:0" TargetMode="External"/><Relationship Id="rId1131" Type="http://schemas.openxmlformats.org/officeDocument/2006/relationships/hyperlink" Target="http://agama.buddhason.org/SN/SN1708.htm" TargetMode="External"/><Relationship Id="rId1229" Type="http://schemas.openxmlformats.org/officeDocument/2006/relationships/hyperlink" Target="https://agama.buddhason.org/SN/SN1315.htm" TargetMode="External"/><Relationship Id="rId75" Type="http://schemas.openxmlformats.org/officeDocument/2006/relationships/hyperlink" Target="#__RefHeading___Toc43291_4167595869" TargetMode="External"/><Relationship Id="rId140" Type="http://schemas.openxmlformats.org/officeDocument/2006/relationships/hyperlink" Target="http://nanda.online-dhamma.net/a-path-to-freedom/what-the-Buddha-taught/what-the-Buddha-taught-full/#id32" TargetMode="External"/><Relationship Id="rId378" Type="http://schemas.openxmlformats.org/officeDocument/2006/relationships/hyperlink" Target="https://www.accesstoinsight.org/lib/authors/soni/wheel254.html" TargetMode="External"/><Relationship Id="rId585" Type="http://schemas.openxmlformats.org/officeDocument/2006/relationships/hyperlink" Target="https://www.douban.com/group/topic/45543184/" TargetMode="External"/><Relationship Id="rId792" Type="http://schemas.openxmlformats.org/officeDocument/2006/relationships/hyperlink" Target="http://agama.buddhason.org/MA/MA162.htm" TargetMode="External"/><Relationship Id="rId806" Type="http://schemas.openxmlformats.org/officeDocument/2006/relationships/hyperlink" Target="http://tripitaka.cbeta.org/T04n0211_001#0580c18" TargetMode="External"/><Relationship Id="rId1436" Type="http://schemas.openxmlformats.org/officeDocument/2006/relationships/hyperlink" Target="http://nanda.online-dhamma.net/tipitaka/sutta/khuddaka/dhammapada/dhp-Ken-Yifertw-Su/dhp-Ken-Y-Su/" TargetMode="External"/><Relationship Id="rId1643" Type="http://schemas.openxmlformats.org/officeDocument/2006/relationships/hyperlink" Target="http://metadata.ncl.edu.tw/blstkmc/blstkm#tudorkmtop" TargetMode="External"/><Relationship Id="rId6" Type="http://schemas.openxmlformats.org/officeDocument/2006/relationships/endnotes" Target="endnotes.xml"/><Relationship Id="rId238" Type="http://schemas.openxmlformats.org/officeDocument/2006/relationships/hyperlink" Target="http://suttacentral.net/lzh/lzh-mi-kd1#t1421.15b" TargetMode="External"/><Relationship Id="rId445" Type="http://schemas.openxmlformats.org/officeDocument/2006/relationships/hyperlink" Target="http://metta.lk/tipitaka/" TargetMode="External"/><Relationship Id="rId652" Type="http://schemas.openxmlformats.org/officeDocument/2006/relationships/hyperlink" Target="http://nanda.online-dhamma.net/" TargetMode="External"/><Relationship Id="rId1075" Type="http://schemas.openxmlformats.org/officeDocument/2006/relationships/hyperlink" Target="https://en.wikipedia.org/wiki/Edith_Gy&#246;mr&#337;i_Ludowyk" TargetMode="External"/><Relationship Id="rId1282" Type="http://schemas.openxmlformats.org/officeDocument/2006/relationships/hyperlink" Target="https://sites.google.com/site/herodrkwok/home/hero/zeng-ding-bu-yi-ben-shi-jia-de-qi-shi-reng-mian-fei-zeng-yue" TargetMode="External"/><Relationship Id="rId1503" Type="http://schemas.openxmlformats.org/officeDocument/2006/relationships/hyperlink" Target="http://nanda.online-dhamma.net/tipitaka/sutta/khuddaka/dhammapada/dhp-story/dhp-story102-3/" TargetMode="External"/><Relationship Id="rId291" Type="http://schemas.openxmlformats.org/officeDocument/2006/relationships/hyperlink" Target="http://www.dhammarain.org.tw/books/run/005.htm" TargetMode="External"/><Relationship Id="rId305" Type="http://schemas.openxmlformats.org/officeDocument/2006/relationships/hyperlink" Target="http://nanda.online-dhamma.net/tipitaka/sutta/samyutta/sn35-salayatana-samyutta/" TargetMode="External"/><Relationship Id="rId512" Type="http://schemas.openxmlformats.org/officeDocument/2006/relationships/hyperlink" Target="http://www.cbeta.org/result/normal/T04/0211_002.htm" TargetMode="External"/><Relationship Id="rId957" Type="http://schemas.openxmlformats.org/officeDocument/2006/relationships/hyperlink" Target="https://agama.buddhason.org/AN/AN0658.htm" TargetMode="External"/><Relationship Id="rId1142" Type="http://schemas.openxmlformats.org/officeDocument/2006/relationships/hyperlink" Target="http://www.dhammarain.org.tw/" TargetMode="External"/><Relationship Id="rId1587" Type="http://schemas.openxmlformats.org/officeDocument/2006/relationships/hyperlink" Target="http://nanda.online-dhamma.net/tipitaka/sutta/khuddaka/dhammapada/dhp-story/dhp-story-han-chap20-ciu/#dhp-273" TargetMode="External"/><Relationship Id="rId86" Type="http://schemas.openxmlformats.org/officeDocument/2006/relationships/hyperlink" Target="#__RefHeading___Toc43313_4167595869" TargetMode="External"/><Relationship Id="rId151" Type="http://schemas.openxmlformats.org/officeDocument/2006/relationships/hyperlink" Target="http://nanda.online-dhamma.net/a-path-to-freedom/what-the-Buddha-taught/what-the-Buddha-taught-full/#id74" TargetMode="External"/><Relationship Id="rId389" Type="http://schemas.openxmlformats.org/officeDocument/2006/relationships/hyperlink" Target="http://www.cbeta.org/cgi-bin/goto.pl?linehead=T02n0125_p0740a25" TargetMode="External"/><Relationship Id="rId596" Type="http://schemas.openxmlformats.org/officeDocument/2006/relationships/hyperlink" Target="file:///D:\Private\Life\Buddha\lib\authors\Ven-Walpola_Rahula\What_the_Buddha_editing\&#25079;&#24565;&#27861;&#22196;&#27861;&#24107;" TargetMode="External"/><Relationship Id="rId817" Type="http://schemas.openxmlformats.org/officeDocument/2006/relationships/hyperlink" Target="https://www.accesstoinsight.org/tipitaka/sn/sn06/sn06.001.than.html" TargetMode="External"/><Relationship Id="rId1002" Type="http://schemas.openxmlformats.org/officeDocument/2006/relationships/hyperlink" Target="https://cbetaonline.dila.edu.tw/zh/N27n0012_p0231a07" TargetMode="External"/><Relationship Id="rId1447" Type="http://schemas.openxmlformats.org/officeDocument/2006/relationships/hyperlink" Target="http://nanda.online-dhamma.net/tipitaka/sutta/khuddaka/dhammapada/dhp-story/dhp-story002/" TargetMode="External"/><Relationship Id="rId1654" Type="http://schemas.openxmlformats.org/officeDocument/2006/relationships/hyperlink" Target="http://ftp.budaedu.org/publish/C1/CH19/CH191-01-1.ZIP" TargetMode="External"/><Relationship Id="rId249" Type="http://schemas.openxmlformats.org/officeDocument/2006/relationships/hyperlink" Target="http://www.accesstoinsight.org/tipitaka/sn/sn56/sn56.011.harv.html" TargetMode="External"/><Relationship Id="rId456" Type="http://schemas.openxmlformats.org/officeDocument/2006/relationships/hyperlink" Target="http://www.chilin.edu.hk/edu/report_section.asp?section_id=5" TargetMode="External"/><Relationship Id="rId663" Type="http://schemas.openxmlformats.org/officeDocument/2006/relationships/hyperlink" Target="http://agama.buddhason.org/MN/MN005.htm" TargetMode="External"/><Relationship Id="rId870" Type="http://schemas.openxmlformats.org/officeDocument/2006/relationships/hyperlink" Target="https://cbetaonline.dila.edu.tw/zh/T02n0099_p0002c13" TargetMode="External"/><Relationship Id="rId1086" Type="http://schemas.openxmlformats.org/officeDocument/2006/relationships/hyperlink" Target="http://www.chilin.edu.hk/edu/report_section_detail.asp?section_id=61&amp;id=486&amp;page_id=580:620" TargetMode="External"/><Relationship Id="rId1293" Type="http://schemas.openxmlformats.org/officeDocument/2006/relationships/hyperlink" Target="http://nanda.online-dhamma.net/a-path-to-freedom/what-the-Buddha-taught/what-the-Buddha-taught-selected-texts/#&#36681;&#27861;&#36650;&#32147;" TargetMode="External"/><Relationship Id="rId1307" Type="http://schemas.openxmlformats.org/officeDocument/2006/relationships/hyperlink" Target="https://www.tipitaka.org/romn/cscd/s0304a.att0.xml" TargetMode="External"/><Relationship Id="rId1514" Type="http://schemas.openxmlformats.org/officeDocument/2006/relationships/hyperlink" Target="http://nanda.online-dhamma.net/tipitaka/sutta/khuddaka/dhammapada/dhp-story/dhp-story-han-chap07-ciu/#dhp-096" TargetMode="External"/><Relationship Id="rId13" Type="http://schemas.openxmlformats.org/officeDocument/2006/relationships/footer" Target="footer2.xml"/><Relationship Id="rId109" Type="http://schemas.openxmlformats.org/officeDocument/2006/relationships/hyperlink" Target="#__RefHeading___Toc43359_4167595869" TargetMode="External"/><Relationship Id="rId316" Type="http://schemas.openxmlformats.org/officeDocument/2006/relationships/hyperlink" Target="https://sites.google.com/site/herodrkwok/home/hero/zeng-ding-bu-yi-ben-shi-jia-de-qi-shi-reng-mian-fei-zeng-yue" TargetMode="External"/><Relationship Id="rId523" Type="http://schemas.openxmlformats.org/officeDocument/2006/relationships/hyperlink" Target="http://yifertw213.blogspot.tw/" TargetMode="External"/><Relationship Id="rId968" Type="http://schemas.openxmlformats.org/officeDocument/2006/relationships/hyperlink" Target="http://agama.buddhason.org/AN/AN1593.htm" TargetMode="External"/><Relationship Id="rId1153" Type="http://schemas.openxmlformats.org/officeDocument/2006/relationships/hyperlink" Target="https://zh.wikipedia.org/wiki/&#36335;&#26131;&#183;&#24503;&#183;&#25289;&#183;&#29926;&#33713;-&#26222;&#26705;" TargetMode="External"/><Relationship Id="rId1598" Type="http://schemas.openxmlformats.org/officeDocument/2006/relationships/hyperlink" Target="http://nanda.online-dhamma.net/tipitaka/sutta/khuddaka/dhammapada/dhp-story/dhp-story-han-chap20-ciu/#dhp-281" TargetMode="External"/><Relationship Id="rId97" Type="http://schemas.openxmlformats.org/officeDocument/2006/relationships/hyperlink" Target="#__RefHeading___Toc43335_4167595869" TargetMode="External"/><Relationship Id="rId730" Type="http://schemas.openxmlformats.org/officeDocument/2006/relationships/hyperlink" Target="http://www.chilin.edu.hk/edu/report_section_detail.asp?section_id=60&amp;id=224" TargetMode="External"/><Relationship Id="rId828" Type="http://schemas.openxmlformats.org/officeDocument/2006/relationships/hyperlink" Target="http://www.chilin.edu.hk/edu/report_section_detail.asp?section_id=61&amp;id=278&amp;page_id=324:386" TargetMode="External"/><Relationship Id="rId1013" Type="http://schemas.openxmlformats.org/officeDocument/2006/relationships/hyperlink" Target="https://cbetaonline.dila.edu.tw/zh/N40n0018_p0053a06" TargetMode="External"/><Relationship Id="rId1360" Type="http://schemas.openxmlformats.org/officeDocument/2006/relationships/hyperlink" Target="https://www.moedict.tw/#&#31574;" TargetMode="External"/><Relationship Id="rId1458" Type="http://schemas.openxmlformats.org/officeDocument/2006/relationships/hyperlink" Target="http://nanda.online-dhamma.net/tipitaka/sutta/khuddaka/dhammapada/dhp-story/dhp-story025/" TargetMode="External"/><Relationship Id="rId1665" Type="http://schemas.openxmlformats.org/officeDocument/2006/relationships/hyperlink" Target="http://nanda.online-dhamma.net/extra/authors/walpola-rahula/What_the_Buddha_Taught-Han.doc" TargetMode="External"/><Relationship Id="rId162" Type="http://schemas.openxmlformats.org/officeDocument/2006/relationships/hyperlink" Target="http://nanda.online-dhamma.net/a-path-to-freedom/what-the-Buddha-taught/what-the-Buddha-taught-full/#id116" TargetMode="External"/><Relationship Id="rId467" Type="http://schemas.openxmlformats.org/officeDocument/2006/relationships/hyperlink" Target="http://www.cbeta.org/" TargetMode="External"/><Relationship Id="rId1097" Type="http://schemas.openxmlformats.org/officeDocument/2006/relationships/hyperlink" Target="http://nanda.online-dhamma.net/extra/anya/abhidhammattha-sangaha/bodhi-abhidhammattha-sangaha/Ven-Bodhi-2-Dhammagavesaka-Han-Rev-2015-04.pdf" TargetMode="External"/><Relationship Id="rId1220" Type="http://schemas.openxmlformats.org/officeDocument/2006/relationships/hyperlink" Target="http://www.chilin.edu.hk/edu/report_section_detail.asp?section_id=62&amp;id=556&amp;page_id=677:0" TargetMode="External"/><Relationship Id="rId1318" Type="http://schemas.openxmlformats.org/officeDocument/2006/relationships/hyperlink" Target="https://www.tipitaka.org/romn/cscd/s0304a.att0.xml" TargetMode="External"/><Relationship Id="rId1525" Type="http://schemas.openxmlformats.org/officeDocument/2006/relationships/hyperlink" Target="http://nanda.online-dhamma.net/tipitaka/sutta/khuddaka/dhammapada/dhp-story/dhp-story-han-chap09-ciu/#dhp-125" TargetMode="External"/><Relationship Id="rId674" Type="http://schemas.openxmlformats.org/officeDocument/2006/relationships/hyperlink" Target="http://www.chilin.edu.hk/edu/report_section_detail.asp?section_id=60&amp;id=193" TargetMode="External"/><Relationship Id="rId881" Type="http://schemas.openxmlformats.org/officeDocument/2006/relationships/hyperlink" Target="http://agama.buddhason.org/SN/SN0619.htm" TargetMode="External"/><Relationship Id="rId979" Type="http://schemas.openxmlformats.org/officeDocument/2006/relationships/hyperlink" Target="http://nanda.online-dhamma.net/tipitaka/sutta/khuddaka/dhammapada/dhp-contrast-reading/dhp-contrast-reading-chap12/" TargetMode="External"/><Relationship Id="rId24" Type="http://schemas.openxmlformats.org/officeDocument/2006/relationships/hyperlink" Target="http://nanda.online-dhamma.net/a-path-to-freedom/what-the-Buddha-taught/what-the-Buddha-taught-full/#mn02-att" TargetMode="External"/><Relationship Id="rId327" Type="http://schemas.openxmlformats.org/officeDocument/2006/relationships/hyperlink" Target="http://tripitaka.cbeta.org/" TargetMode="External"/><Relationship Id="rId534" Type="http://schemas.openxmlformats.org/officeDocument/2006/relationships/hyperlink" Target="http://blog.xuite.net/wisely619/twblog/129469781" TargetMode="External"/><Relationship Id="rId741" Type="http://schemas.openxmlformats.org/officeDocument/2006/relationships/hyperlink" Target="http://nanda.online-dhamma.net/" TargetMode="External"/><Relationship Id="rId839" Type="http://schemas.openxmlformats.org/officeDocument/2006/relationships/hyperlink" Target="http://www.tt034.org.tw/index.php?option=module&amp;lang=cht&amp;task=dfile&amp;id=1086&amp;i=1" TargetMode="External"/><Relationship Id="rId1164" Type="http://schemas.openxmlformats.org/officeDocument/2006/relationships/hyperlink" Target="http://enlight.lib.ntu.edu.tw/FULLTEXT/JR-AN/an34799.pdf" TargetMode="External"/><Relationship Id="rId1371" Type="http://schemas.openxmlformats.org/officeDocument/2006/relationships/hyperlink" Target="https://www.moedict.tw/#&#31179;&#39080;" TargetMode="External"/><Relationship Id="rId1469" Type="http://schemas.openxmlformats.org/officeDocument/2006/relationships/hyperlink" Target="http://nanda.online-dhamma.net/tipitaka/sutta/khuddaka/dhammapada/dhp-story/dhp-story-han-chap03-ciu/#dhp-043" TargetMode="External"/><Relationship Id="rId173" Type="http://schemas.openxmlformats.org/officeDocument/2006/relationships/hyperlink" Target="http://nanda.online-dhamma.net/tipitaka/sutta/khuddaka/dhammapada/dhp-story/dhp-story062/" TargetMode="External"/><Relationship Id="rId380" Type="http://schemas.openxmlformats.org/officeDocument/2006/relationships/hyperlink" Target="https://www.accesstoinsight.org/tipitaka/kn/khp/index.html" TargetMode="External"/><Relationship Id="rId601" Type="http://schemas.openxmlformats.org/officeDocument/2006/relationships/hyperlink" Target="http://www.bauswj.org/wp/issue/mag41/" TargetMode="External"/><Relationship Id="rId1024" Type="http://schemas.openxmlformats.org/officeDocument/2006/relationships/hyperlink" Target="http://nanda.online-dhamma.net/anya/visuddhimagga/visuddhimagga-chap17/" TargetMode="External"/><Relationship Id="rId1231" Type="http://schemas.openxmlformats.org/officeDocument/2006/relationships/hyperlink" Target="https://agama.buddhason.org/SN/SN1321.htm" TargetMode="External"/><Relationship Id="rId1676" Type="http://schemas.openxmlformats.org/officeDocument/2006/relationships/hyperlink" Target="http://dhamma.sutta.org/books/ff/ff-001.htm" TargetMode="External"/><Relationship Id="rId240" Type="http://schemas.openxmlformats.org/officeDocument/2006/relationships/hyperlink" Target="http://www.cbeta.org/cgi-bin/goto.pl?linehead=T22n1428_p0788a06" TargetMode="External"/><Relationship Id="rId478" Type="http://schemas.openxmlformats.org/officeDocument/2006/relationships/hyperlink" Target="http://obo.genaud.net/moz/resources/pdf/pts/dn/dn.31.sigalovada.suttanta.rhyc.pts.pdf" TargetMode="External"/><Relationship Id="rId685" Type="http://schemas.openxmlformats.org/officeDocument/2006/relationships/hyperlink" Target="https://cbetaonline.dila.edu.tw/zh/T01n0026_p0586a18" TargetMode="External"/><Relationship Id="rId892" Type="http://schemas.openxmlformats.org/officeDocument/2006/relationships/hyperlink" Target="http://www.chilin.edu.hk/edu/report_section_detail.asp?section_id=61&amp;id=488" TargetMode="External"/><Relationship Id="rId906" Type="http://schemas.openxmlformats.org/officeDocument/2006/relationships/hyperlink" Target="http://www.vridhamma.org/Home.aspx" TargetMode="External"/><Relationship Id="rId1329" Type="http://schemas.openxmlformats.org/officeDocument/2006/relationships/hyperlink" Target="http://authority.dila.edu.tw/place/" TargetMode="External"/><Relationship Id="rId1536" Type="http://schemas.openxmlformats.org/officeDocument/2006/relationships/hyperlink" Target="http://nanda.online-dhamma.net/tipitaka/sutta/khuddaka/dhammapada/dhp-story/dhp-story-han-chap12-ciu/#dhp-159" TargetMode="External"/><Relationship Id="rId35" Type="http://schemas.openxmlformats.org/officeDocument/2006/relationships/hyperlink" Target="#__RefHeading___Toc43231_4167595869" TargetMode="External"/><Relationship Id="rId100" Type="http://schemas.openxmlformats.org/officeDocument/2006/relationships/hyperlink" Target="#__RefHeading___Toc43341_4167595869" TargetMode="External"/><Relationship Id="rId338" Type="http://schemas.openxmlformats.org/officeDocument/2006/relationships/hyperlink" Target="http://agama.buddhason.org/AN/AN1318.htm" TargetMode="External"/><Relationship Id="rId545" Type="http://schemas.openxmlformats.org/officeDocument/2006/relationships/hyperlink" Target="http://tipitaka.sutta.org/canon/sutta/khuddaka/dhammapada/yamakavaggo/zh_TW/&#20102;&#21443;&#27861;&#24107;(&#33865;&#22343;)/ContrastReading" TargetMode="External"/><Relationship Id="rId752" Type="http://schemas.openxmlformats.org/officeDocument/2006/relationships/hyperlink" Target="http://tripitaka.cbeta.org/T01,no.26,p.630,c25" TargetMode="External"/><Relationship Id="rId1175" Type="http://schemas.openxmlformats.org/officeDocument/2006/relationships/hyperlink" Target="https://agama.buddhason.org/MN/MN022.htm" TargetMode="External"/><Relationship Id="rId1382" Type="http://schemas.openxmlformats.org/officeDocument/2006/relationships/hyperlink" Target="https://www.moedict.tw/#&#21566;" TargetMode="External"/><Relationship Id="rId1603" Type="http://schemas.openxmlformats.org/officeDocument/2006/relationships/hyperlink" Target="http://nanda.online-dhamma.net/tipitaka/sutta/khuddaka/dhammapada/dhp-story/dhp-story-han-chap24-ciu/#dhp-338" TargetMode="External"/><Relationship Id="rId184" Type="http://schemas.openxmlformats.org/officeDocument/2006/relationships/hyperlink" Target="http://nanda.online-dhamma.net/tipitaka/sutta/samyutta/samyutta-nikaaya/" TargetMode="External"/><Relationship Id="rId391" Type="http://schemas.openxmlformats.org/officeDocument/2006/relationships/hyperlink" Target="http://www.cbeta.org/cgi-bin/goto.pl?linehead=T01n0031_p0813a05" TargetMode="External"/><Relationship Id="rId405" Type="http://schemas.openxmlformats.org/officeDocument/2006/relationships/hyperlink" Target="http://www.buddhadust.com/m/dhamma-vinaya/mnl/mn/mn.002.upal.mnl.htm" TargetMode="External"/><Relationship Id="rId612" Type="http://schemas.openxmlformats.org/officeDocument/2006/relationships/hyperlink" Target="http://agama.buddhason.org/DN/DN05.HTML" TargetMode="External"/><Relationship Id="rId1035" Type="http://schemas.openxmlformats.org/officeDocument/2006/relationships/hyperlink" Target="https://zh.wikipedia.org/wiki/&#22825;&#31482;&#33769;&#25552;&#26641;" TargetMode="External"/><Relationship Id="rId1242" Type="http://schemas.openxmlformats.org/officeDocument/2006/relationships/hyperlink" Target="https://agama.buddhason.org/SN/SN1365.htm" TargetMode="External"/><Relationship Id="rId1687" Type="http://schemas.openxmlformats.org/officeDocument/2006/relationships/hyperlink" Target="https://web.ics.purdue.edu/~buddhism/docs/Bhante_Walpola_Rahula-What_the_Buddha_Taught.pdf" TargetMode="External"/><Relationship Id="rId251" Type="http://schemas.openxmlformats.org/officeDocument/2006/relationships/hyperlink" Target="http://www.accesstoinsight.org/" TargetMode="External"/><Relationship Id="rId489" Type="http://schemas.openxmlformats.org/officeDocument/2006/relationships/hyperlink" Target="http://nanda.online-dhamma.net/extra/doc/pc-Dhammapada-f1.doc" TargetMode="External"/><Relationship Id="rId696" Type="http://schemas.openxmlformats.org/officeDocument/2006/relationships/hyperlink" Target="http://www.chilin.edu.hk/edu/report_section_detail.asp?section_id=60&amp;id=203&amp;page_id=60:88" TargetMode="External"/><Relationship Id="rId917" Type="http://schemas.openxmlformats.org/officeDocument/2006/relationships/hyperlink" Target="http://agama.buddhason.org/SN/SN1727.htm" TargetMode="External"/><Relationship Id="rId1102" Type="http://schemas.openxmlformats.org/officeDocument/2006/relationships/hyperlink" Target="http://nanda.online-dhamma.net/extra/anya/abhidhammattha-sangaha/bodhi-abhidhammattha-sangaha/Ven-Bodhi-2-Dhammagavesaka-Han-Rev-2015-04.pdf" TargetMode="External"/><Relationship Id="rId1547" Type="http://schemas.openxmlformats.org/officeDocument/2006/relationships/hyperlink" Target="http://nanda.online-dhamma.net/tipitaka/sutta/khuddaka/dhammapada/dhp-story/dhp-story-han-chap13-ciu/#dhp-171" TargetMode="External"/><Relationship Id="rId46" Type="http://schemas.openxmlformats.org/officeDocument/2006/relationships/hyperlink" Target="#__RefHeading___Toc43245_4167595869" TargetMode="External"/><Relationship Id="rId349" Type="http://schemas.openxmlformats.org/officeDocument/2006/relationships/hyperlink" Target="https://www.accesstoinsight.org/tipitaka/kn/snp/snp.1.08.nymo.html" TargetMode="External"/><Relationship Id="rId556" Type="http://schemas.openxmlformats.org/officeDocument/2006/relationships/hyperlink" Target="http://nanda.online-dhamma.net/extra/tipitaka/sutta/digha/dn16-TW-Liau.pdf" TargetMode="External"/><Relationship Id="rId763" Type="http://schemas.openxmlformats.org/officeDocument/2006/relationships/hyperlink" Target="http://www.chilin.edu.hk/edu/report_section_detail.asp?section_id=60&amp;id=253" TargetMode="External"/><Relationship Id="rId1186" Type="http://schemas.openxmlformats.org/officeDocument/2006/relationships/hyperlink" Target="http://dictionary.sutta.org/browse/a/an&#257;tha" TargetMode="External"/><Relationship Id="rId1393" Type="http://schemas.openxmlformats.org/officeDocument/2006/relationships/hyperlink" Target="https://www.bps.lk/olib/wh/wh254_Soni_Lifes-Highest-Blessings--Maha-Mangala-Sutta.html" TargetMode="External"/><Relationship Id="rId1407" Type="http://schemas.openxmlformats.org/officeDocument/2006/relationships/hyperlink" Target="http://www.gayamagazine.org/article/detail/680" TargetMode="External"/><Relationship Id="rId1614" Type="http://schemas.openxmlformats.org/officeDocument/2006/relationships/hyperlink" Target="http://nanda.online-dhamma.net/tipitaka/sutta/khuddaka/dhammapada/dhp-story/dhp-story-han-chap25-ciu/#dhp-367" TargetMode="External"/><Relationship Id="rId111" Type="http://schemas.openxmlformats.org/officeDocument/2006/relationships/hyperlink" Target="#__RefHeading___Toc43363_4167595869" TargetMode="External"/><Relationship Id="rId195" Type="http://schemas.openxmlformats.org/officeDocument/2006/relationships/hyperlink" Target="http://zh.wikipedia.org/wiki/&#24052;&#21033;&#35821;" TargetMode="External"/><Relationship Id="rId209" Type="http://schemas.openxmlformats.org/officeDocument/2006/relationships/hyperlink" Target="http://www.tipitaka.org/chattha" TargetMode="External"/><Relationship Id="rId416" Type="http://schemas.openxmlformats.org/officeDocument/2006/relationships/hyperlink" Target="http://www.accesstoinsight.org/tipitaka/mn/mn.007.nypo.html" TargetMode="External"/><Relationship Id="rId970" Type="http://schemas.openxmlformats.org/officeDocument/2006/relationships/hyperlink" Target="https://nanda.online-dhamma.net/tipitaka/sutta/khuddaka/khuddaka-nikaaya/" TargetMode="External"/><Relationship Id="rId1046" Type="http://schemas.openxmlformats.org/officeDocument/2006/relationships/hyperlink" Target="https://en.wikipedia.org/wiki/Kushinagar" TargetMode="External"/><Relationship Id="rId1253" Type="http://schemas.openxmlformats.org/officeDocument/2006/relationships/hyperlink" Target="http://nanda.online-dhamma.net/a-path-to-freedom/what-the-Buddha-taught/what-the-Buddha-taught-selected-texts/#id136" TargetMode="External"/><Relationship Id="rId1698" Type="http://schemas.openxmlformats.org/officeDocument/2006/relationships/hyperlink" Target="https://creativecommons.org/licenses/by-nc-sa/3.0/tw/" TargetMode="External"/><Relationship Id="rId623" Type="http://schemas.openxmlformats.org/officeDocument/2006/relationships/hyperlink" Target="https://cbetaonline.dila.edu.tw/zh/T0099_002" TargetMode="External"/><Relationship Id="rId830" Type="http://schemas.openxmlformats.org/officeDocument/2006/relationships/hyperlink" Target="http://www.chilin.edu.hk/edu/report_section_detail.asp?section_id=61&amp;id=278&amp;page_id=324:386" TargetMode="External"/><Relationship Id="rId928" Type="http://schemas.openxmlformats.org/officeDocument/2006/relationships/hyperlink" Target="http://agama.buddhason.org/AN/AN0298.htm" TargetMode="External"/><Relationship Id="rId1460" Type="http://schemas.openxmlformats.org/officeDocument/2006/relationships/hyperlink" Target="http://nanda.online-dhamma.net/tipitaka/sutta/khuddaka/dhammapada/dhp-story/dhp-story-han-chap02-ciu/#dhp-025" TargetMode="External"/><Relationship Id="rId1558" Type="http://schemas.openxmlformats.org/officeDocument/2006/relationships/hyperlink" Target="http://nanda.online-dhamma.net/tipitaka/sutta/khuddaka/dhammapada/dhp-story/dhp-story-han-chap15-ciu/#dhp-201" TargetMode="External"/><Relationship Id="rId57" Type="http://schemas.openxmlformats.org/officeDocument/2006/relationships/hyperlink" Target="#__RefHeading___Toc43257_4167595869" TargetMode="External"/><Relationship Id="rId262" Type="http://schemas.openxmlformats.org/officeDocument/2006/relationships/hyperlink" Target="http://www.buddhadust.com/m/dhamma-vinaya/wp/sn/05_mv/sn05.56.011.bodh.wp.htm" TargetMode="External"/><Relationship Id="rId567" Type="http://schemas.openxmlformats.org/officeDocument/2006/relationships/hyperlink" Target="http://tripitaka.cbeta.org/T01n0026_035" TargetMode="External"/><Relationship Id="rId1113" Type="http://schemas.openxmlformats.org/officeDocument/2006/relationships/hyperlink" Target="http://agama.buddhason.org/MN/MN038.htm" TargetMode="External"/><Relationship Id="rId1197" Type="http://schemas.openxmlformats.org/officeDocument/2006/relationships/hyperlink" Target="http://nanda.online-dhamma.net/a-path-to-freedom/what-the-Buddha-taught/what-the-Buddha-taught-full/#sn-44-10-anandasuttam-s-iv-400-401" TargetMode="External"/><Relationship Id="rId1320" Type="http://schemas.openxmlformats.org/officeDocument/2006/relationships/hyperlink" Target="https://www.tipitaka.org/romn/cscd/s0304a.att0.xml" TargetMode="External"/><Relationship Id="rId1418" Type="http://schemas.openxmlformats.org/officeDocument/2006/relationships/hyperlink" Target="http://www.gayamagazine.org/article/detail/680" TargetMode="External"/><Relationship Id="rId122" Type="http://schemas.openxmlformats.org/officeDocument/2006/relationships/hyperlink" Target="#__RefHeading___Toc43385_4167595869" TargetMode="External"/><Relationship Id="rId774" Type="http://schemas.openxmlformats.org/officeDocument/2006/relationships/hyperlink" Target="https://agama.buddhason.org/MN/MN082.htm" TargetMode="External"/><Relationship Id="rId981" Type="http://schemas.openxmlformats.org/officeDocument/2006/relationships/hyperlink" Target="http://nanda.online-dhamma.net/tipitaka/sutta/khuddaka/dhammapada/dhp-contrast-reading/dhp-contrast-reading-chap20/#dhp276" TargetMode="External"/><Relationship Id="rId1057" Type="http://schemas.openxmlformats.org/officeDocument/2006/relationships/hyperlink" Target="https://cdict.net/?q=worry" TargetMode="External"/><Relationship Id="rId1625" Type="http://schemas.openxmlformats.org/officeDocument/2006/relationships/hyperlink" Target="http://agama.buddhason.org/SN/SN0199.htm" TargetMode="External"/><Relationship Id="rId427" Type="http://schemas.openxmlformats.org/officeDocument/2006/relationships/hyperlink" Target="http://www.chilin.edu.hk/edu/report_section_detail.asp?section_id=60&amp;id=191" TargetMode="External"/><Relationship Id="rId634" Type="http://schemas.openxmlformats.org/officeDocument/2006/relationships/hyperlink" Target="http://nanda.online-dhamma.net/tipitaka/sutta/diigha/dn16/contrast-reading-chap2/" TargetMode="External"/><Relationship Id="rId841" Type="http://schemas.openxmlformats.org/officeDocument/2006/relationships/hyperlink" Target="https://www.yinshun.org.tw/92thesis/92-01.htm" TargetMode="External"/><Relationship Id="rId1264" Type="http://schemas.openxmlformats.org/officeDocument/2006/relationships/hyperlink" Target="http://nanda.online-dhamma.net/tipitaka/sutta/khuddaka/dhammapada/dhp-contrast-reading/dhp-contrast-reading-chap08/#dhp103" TargetMode="External"/><Relationship Id="rId1471" Type="http://schemas.openxmlformats.org/officeDocument/2006/relationships/hyperlink" Target="https://cbetaonline.dila.edu.tw/zh/T22n1428_p0689b18" TargetMode="External"/><Relationship Id="rId1569" Type="http://schemas.openxmlformats.org/officeDocument/2006/relationships/hyperlink" Target="http://nanda.online-dhamma.net/tipitaka/sutta/khuddaka/dhammapada/dhp-story/dhp-story-han-chap17-ciu/#dhp-223" TargetMode="External"/><Relationship Id="rId273" Type="http://schemas.openxmlformats.org/officeDocument/2006/relationships/hyperlink" Target="http://www.buddhadust.com/m/dhamma-vinaya/yaho/sn/05_mv/sn05.56.011.kell.yaho.htm" TargetMode="External"/><Relationship Id="rId480" Type="http://schemas.openxmlformats.org/officeDocument/2006/relationships/hyperlink" Target="http://obo.genaud.net/backmatter/indexes/sutta/dn/idx_digha_nikaya.htm" TargetMode="External"/><Relationship Id="rId701" Type="http://schemas.openxmlformats.org/officeDocument/2006/relationships/hyperlink" Target="http://www.tipitaka.org/romn/cscd/s0201m.mul2.xml" TargetMode="External"/><Relationship Id="rId939" Type="http://schemas.openxmlformats.org/officeDocument/2006/relationships/hyperlink" Target="http://nanda.online-dhamma.net/" TargetMode="External"/><Relationship Id="rId1124" Type="http://schemas.openxmlformats.org/officeDocument/2006/relationships/hyperlink" Target="http://www.chilin.edu.hk/edu/report_section_detail.asp?section_id=61&amp;id=395&amp;page_id=48:121" TargetMode="External"/><Relationship Id="rId1331" Type="http://schemas.openxmlformats.org/officeDocument/2006/relationships/hyperlink" Target="https://www.moedict.tw/&#30693;" TargetMode="External"/><Relationship Id="rId68" Type="http://schemas.openxmlformats.org/officeDocument/2006/relationships/hyperlink" Target="#__RefHeading___Toc43277_4167595869" TargetMode="External"/><Relationship Id="rId133" Type="http://schemas.openxmlformats.org/officeDocument/2006/relationships/footer" Target="footer3.xml"/><Relationship Id="rId340" Type="http://schemas.openxmlformats.org/officeDocument/2006/relationships/hyperlink" Target="http://nanda.online-dhamma.net/tipitaka/sutta/samyutta/samyutta-nikaaya/" TargetMode="External"/><Relationship Id="rId578" Type="http://schemas.openxmlformats.org/officeDocument/2006/relationships/hyperlink" Target="http://nanda.online-dhamma.net/extra/tipitaka/sutta/digha/dn.16.mmr-bpa-III.html" TargetMode="External"/><Relationship Id="rId785" Type="http://schemas.openxmlformats.org/officeDocument/2006/relationships/hyperlink" Target="http://www.chilin.edu.hk/edu/report_section_detail.asp?section_id=60&amp;id=388" TargetMode="External"/><Relationship Id="rId992" Type="http://schemas.openxmlformats.org/officeDocument/2006/relationships/hyperlink" Target="https://www.dhammatalks.org/suttas/KN/Ud/ud8_3.html" TargetMode="External"/><Relationship Id="rId1429" Type="http://schemas.openxmlformats.org/officeDocument/2006/relationships/hyperlink" Target="http://www.dhammarain.org.tw/canon/canon1.html#&#32147;" TargetMode="External"/><Relationship Id="rId1636" Type="http://schemas.openxmlformats.org/officeDocument/2006/relationships/hyperlink" Target="http://140.136.208.1/search*cht/t?&#20315;&#38464;&#30340;&#21855;&#31034;" TargetMode="External"/><Relationship Id="rId200" Type="http://schemas.openxmlformats.org/officeDocument/2006/relationships/hyperlink" Target="http://www.tipitaka.org/chattha" TargetMode="External"/><Relationship Id="rId438" Type="http://schemas.openxmlformats.org/officeDocument/2006/relationships/hyperlink" Target="http://www.wisdompubs.org/book/middle-length-discourses-buddha/selections/middle-length-discourses-10-satipatthana-sutta" TargetMode="External"/><Relationship Id="rId645" Type="http://schemas.openxmlformats.org/officeDocument/2006/relationships/hyperlink" Target="http://agama.buddhason.org/DN/DN16.htm" TargetMode="External"/><Relationship Id="rId852" Type="http://schemas.openxmlformats.org/officeDocument/2006/relationships/hyperlink" Target="http://www.chilin.edu.hk/edu/report_section_detail.asp?section_id=61&amp;id=486&amp;page_id=580:620" TargetMode="External"/><Relationship Id="rId1068" Type="http://schemas.openxmlformats.org/officeDocument/2006/relationships/hyperlink" Target="http://tripitaka.cbeta.org/T31n1605" TargetMode="External"/><Relationship Id="rId1275" Type="http://schemas.openxmlformats.org/officeDocument/2006/relationships/hyperlink" Target="http://tripitaka.cbeta.org/T02n0125_014" TargetMode="External"/><Relationship Id="rId1482" Type="http://schemas.openxmlformats.org/officeDocument/2006/relationships/hyperlink" Target="http://nanda.online-dhamma.net/tipitaka/sutta/khuddaka/dhammapada/dhp-story/dhp-story-han-chap05-ciu/#dhp-062" TargetMode="External"/><Relationship Id="rId1703" Type="http://schemas.openxmlformats.org/officeDocument/2006/relationships/theme" Target="theme/theme1.xml"/><Relationship Id="rId284" Type="http://schemas.openxmlformats.org/officeDocument/2006/relationships/hyperlink" Target="http://www.samadhi-buddha.org/Theravada/Canon/Cht/Nikaya/sn56_011.pdf" TargetMode="External"/><Relationship Id="rId491" Type="http://schemas.openxmlformats.org/officeDocument/2006/relationships/hyperlink" Target="http://nanda.online-dhamma.net/tipitaka/sutta/khuddaka/dhammapada/dhp-Ken-Yifertw-Su/dhp-Ken-Y-Su/" TargetMode="External"/><Relationship Id="rId505" Type="http://schemas.openxmlformats.org/officeDocument/2006/relationships/hyperlink" Target="http://nanda.online-dhamma.net/extra/doc/Dp-Liau.rtf" TargetMode="External"/><Relationship Id="rId712" Type="http://schemas.openxmlformats.org/officeDocument/2006/relationships/hyperlink" Target="http://agama.buddhason.org/MN/MN026.htm" TargetMode="External"/><Relationship Id="rId1135" Type="http://schemas.openxmlformats.org/officeDocument/2006/relationships/hyperlink" Target="http://www.chilin.edu.hk/edu/report_section_detail.asp?section_id=61&amp;id=395&amp;page_id=48:121" TargetMode="External"/><Relationship Id="rId1342" Type="http://schemas.openxmlformats.org/officeDocument/2006/relationships/hyperlink" Target="https://www.moedict.tw/&#30693;" TargetMode="External"/><Relationship Id="rId79" Type="http://schemas.openxmlformats.org/officeDocument/2006/relationships/hyperlink" Target="#__RefHeading___Toc43299_4167595869" TargetMode="External"/><Relationship Id="rId144" Type="http://schemas.openxmlformats.org/officeDocument/2006/relationships/hyperlink" Target="http://nanda.online-dhamma.net/a-path-to-freedom/what-the-Buddha-taught/what-the-Buddha-taught-full/#id45" TargetMode="External"/><Relationship Id="rId589" Type="http://schemas.openxmlformats.org/officeDocument/2006/relationships/hyperlink" Target="http://www.walpolarahula.institute/" TargetMode="External"/><Relationship Id="rId796" Type="http://schemas.openxmlformats.org/officeDocument/2006/relationships/hyperlink" Target="http://nanda.online-dhamma.net/tipitaka/sutta/majjhima/maps-MN-Bodhi/#mn-140" TargetMode="External"/><Relationship Id="rId1202" Type="http://schemas.openxmlformats.org/officeDocument/2006/relationships/hyperlink" Target="http://www.chilin.edu.hk/edu/report_section_detail.asp?section_id=61&amp;id=512&amp;page_id=19:0" TargetMode="External"/><Relationship Id="rId1647" Type="http://schemas.openxmlformats.org/officeDocument/2006/relationships/hyperlink" Target="http://metadata.ncl.edu.tw/blstkmc/blstkm#tudorkmtop" TargetMode="External"/><Relationship Id="rId351" Type="http://schemas.openxmlformats.org/officeDocument/2006/relationships/hyperlink" Target="https://www.accesstoinsight.org/tipitaka/kn/snp/snp.1.08.piya.html" TargetMode="External"/><Relationship Id="rId449" Type="http://schemas.openxmlformats.org/officeDocument/2006/relationships/hyperlink" Target="http://www.dhammarain.org.tw/magazine/new/dhammarain-mag-006.htm#&#31150;&#25308;&#20845;&#26041;" TargetMode="External"/><Relationship Id="rId656" Type="http://schemas.openxmlformats.org/officeDocument/2006/relationships/hyperlink" Target="http://nanda.online-dhamma.net/tipitaka/sutta/diigha/dn16/contrast-reading-dn16/" TargetMode="External"/><Relationship Id="rId863" Type="http://schemas.openxmlformats.org/officeDocument/2006/relationships/hyperlink" Target="http://www.chilin.edu.hk/edu/report_section_detail.asp?section_id=61&amp;id=486&amp;page_id=855:961" TargetMode="External"/><Relationship Id="rId1079" Type="http://schemas.openxmlformats.org/officeDocument/2006/relationships/hyperlink" Target="https://www.psychoanalytikerinnen.de/hungary_biographies.html" TargetMode="External"/><Relationship Id="rId1286" Type="http://schemas.openxmlformats.org/officeDocument/2006/relationships/hyperlink" Target="http://dictionary.sutta.org/browse/d/domanassa" TargetMode="External"/><Relationship Id="rId1493" Type="http://schemas.openxmlformats.org/officeDocument/2006/relationships/hyperlink" Target="http://nanda.online-dhamma.net/tipitaka/sutta/khuddaka/dhammapada/dhp-story/dhp-story-han-chap06-ciu/#dhp-082" TargetMode="External"/><Relationship Id="rId1507" Type="http://schemas.openxmlformats.org/officeDocument/2006/relationships/hyperlink" Target="http://nanda.online-dhamma.net/tipitaka/sutta/khuddaka/dhammapada/dhp-story/dhp-story-han-chap08-ciu/#dhp-104" TargetMode="External"/><Relationship Id="rId211" Type="http://schemas.openxmlformats.org/officeDocument/2006/relationships/hyperlink" Target="http://agama.buddhason.org/index.htm" TargetMode="External"/><Relationship Id="rId295" Type="http://schemas.openxmlformats.org/officeDocument/2006/relationships/hyperlink" Target="http://tkwen.sutta.org/Dhammacakkhappavattana%20Sutta%20Mahasi%20Sayadw.pdf" TargetMode="External"/><Relationship Id="rId309" Type="http://schemas.openxmlformats.org/officeDocument/2006/relationships/hyperlink" Target="http://nanda.online-dhamma.net/tipitaka/sutta/samyutta/sn35-salayatana-samyutta/" TargetMode="External"/><Relationship Id="rId516" Type="http://schemas.openxmlformats.org/officeDocument/2006/relationships/hyperlink" Target="http://www.cbeta.org/result/T04/T04n0212.htm" TargetMode="External"/><Relationship Id="rId1146" Type="http://schemas.openxmlformats.org/officeDocument/2006/relationships/hyperlink" Target="http://www.dhammarain.org.tw/canon/canon1.html" TargetMode="External"/><Relationship Id="rId723" Type="http://schemas.openxmlformats.org/officeDocument/2006/relationships/hyperlink" Target="https://cbetaonline.dila.edu.tw/zh/T01n0026_p0766b28" TargetMode="External"/><Relationship Id="rId930" Type="http://schemas.openxmlformats.org/officeDocument/2006/relationships/hyperlink" Target="http://www.chilin.edu.hk/edu/report_section_detail.asp?section_id=62&amp;id=555&amp;page_id=296:403" TargetMode="External"/><Relationship Id="rId1006" Type="http://schemas.openxmlformats.org/officeDocument/2006/relationships/hyperlink" Target="https://cbetaonline.dila.edu.tw/zh/N31n0018_p0337a11" TargetMode="External"/><Relationship Id="rId1353" Type="http://schemas.openxmlformats.org/officeDocument/2006/relationships/hyperlink" Target="https://www.moedict.tw/&#20063;" TargetMode="External"/><Relationship Id="rId1560" Type="http://schemas.openxmlformats.org/officeDocument/2006/relationships/hyperlink" Target="http://nanda.online-dhamma.net/tipitaka/sutta/khuddaka/dhammapada/dhp-story/dhp-story-han-chap15-ciu/#dhp-204" TargetMode="External"/><Relationship Id="rId1658" Type="http://schemas.openxmlformats.org/officeDocument/2006/relationships/hyperlink" Target="http://www.budaedu.org/publish/C1/index.php#CH11" TargetMode="External"/><Relationship Id="rId155" Type="http://schemas.openxmlformats.org/officeDocument/2006/relationships/hyperlink" Target="http://nanda.online-dhamma.net/a-path-to-freedom/what-the-Buddha-taught/what-the-Buddha-taught-full/#id89" TargetMode="External"/><Relationship Id="rId362" Type="http://schemas.openxmlformats.org/officeDocument/2006/relationships/hyperlink" Target="http://tripitaka.cbeta.org/" TargetMode="External"/><Relationship Id="rId1213" Type="http://schemas.openxmlformats.org/officeDocument/2006/relationships/hyperlink" Target="http://agama.buddhason.org/MN/MN071.htm" TargetMode="External"/><Relationship Id="rId1297" Type="http://schemas.openxmlformats.org/officeDocument/2006/relationships/hyperlink" Target="http://nanda.online-dhamma.net/tipitaka/sutta/samyutta/sn56/sn56-011-contrast-reading/" TargetMode="External"/><Relationship Id="rId1420" Type="http://schemas.openxmlformats.org/officeDocument/2006/relationships/hyperlink" Target="http://www.gayamagazine.org/article/detail/680" TargetMode="External"/><Relationship Id="rId1518" Type="http://schemas.openxmlformats.org/officeDocument/2006/relationships/hyperlink" Target="http://nanda.online-dhamma.net/tipitaka/sutta/khuddaka/dhammapada/dhp-story/dhp-story122/" TargetMode="External"/><Relationship Id="rId222" Type="http://schemas.openxmlformats.org/officeDocument/2006/relationships/hyperlink" Target="http://www.cbeta.org/" TargetMode="External"/><Relationship Id="rId667" Type="http://schemas.openxmlformats.org/officeDocument/2006/relationships/hyperlink" Target="http://agama.buddhason.org/MN/MN009.htm" TargetMode="External"/><Relationship Id="rId874" Type="http://schemas.openxmlformats.org/officeDocument/2006/relationships/hyperlink" Target="http://agama.buddhason.org/SN/SN0607.htm" TargetMode="External"/><Relationship Id="rId17" Type="http://schemas.openxmlformats.org/officeDocument/2006/relationships/hyperlink" Target="http://www.dhammarain.org.tw/obituary.html" TargetMode="External"/><Relationship Id="rId527" Type="http://schemas.openxmlformats.org/officeDocument/2006/relationships/hyperlink" Target="http://www.cbeta.org/result/normal/T04/0213_003.htm" TargetMode="External"/><Relationship Id="rId734" Type="http://schemas.openxmlformats.org/officeDocument/2006/relationships/hyperlink" Target="http://tripitaka.cbeta.org/T01,no.26,p.731,b9" TargetMode="External"/><Relationship Id="rId941" Type="http://schemas.openxmlformats.org/officeDocument/2006/relationships/hyperlink" Target="http://nanda.online-dhamma.net/tipitaka/sutta/majjhima/maps-MN-Bodhi/" TargetMode="External"/><Relationship Id="rId1157" Type="http://schemas.openxmlformats.org/officeDocument/2006/relationships/hyperlink" Target="https://cbetaonline.dila.edu.tw/zh/N0002_001" TargetMode="External"/><Relationship Id="rId1364" Type="http://schemas.openxmlformats.org/officeDocument/2006/relationships/hyperlink" Target="https://www.moedict.tw/#&#32780;" TargetMode="External"/><Relationship Id="rId1571" Type="http://schemas.openxmlformats.org/officeDocument/2006/relationships/hyperlink" Target="http://nanda.online-dhamma.net/tipitaka/sutta/khuddaka/dhammapada/dhp-story/dhp-story-han-chap17-ciu/#dhp-231" TargetMode="External"/><Relationship Id="rId70" Type="http://schemas.openxmlformats.org/officeDocument/2006/relationships/hyperlink" Target="#__RefHeading___Toc43281_4167595869" TargetMode="External"/><Relationship Id="rId166" Type="http://schemas.openxmlformats.org/officeDocument/2006/relationships/hyperlink" Target="http://nanda.online-dhamma.net/tipitaka/sutta/khuddaka/khuddaka-nikaaya/" TargetMode="External"/><Relationship Id="rId373" Type="http://schemas.openxmlformats.org/officeDocument/2006/relationships/hyperlink" Target="https://www.dhammatalks.org/suttas/KN/StNp/StNp2_4.html" TargetMode="External"/><Relationship Id="rId580" Type="http://schemas.openxmlformats.org/officeDocument/2006/relationships/hyperlink" Target="http://nanda.online-dhamma.net/a-path-to-freedom/what-the-Buddha-taught/what-the-Buddha-taught-full/%7bfilename%7d/articles/tipitaka/sutta/diigha/contrast-reading-dn16%25zh.rst" TargetMode="External"/><Relationship Id="rId801" Type="http://schemas.openxmlformats.org/officeDocument/2006/relationships/hyperlink" Target="http://nanda.online-dhamma.net/tipitaka/sutta/majjhima/maps-MN-Bodhi/#mn-140" TargetMode="External"/><Relationship Id="rId1017" Type="http://schemas.openxmlformats.org/officeDocument/2006/relationships/hyperlink" Target="https://cbetaonline.dila.edu.tw/zh/N0025_017" TargetMode="External"/><Relationship Id="rId1224" Type="http://schemas.openxmlformats.org/officeDocument/2006/relationships/hyperlink" Target="https://archive.org/details/in.gov.ignca.5091" TargetMode="External"/><Relationship Id="rId1431" Type="http://schemas.openxmlformats.org/officeDocument/2006/relationships/hyperlink" Target="http://nanda.online-dhamma.net/a-path-to-freedom/what-the-Buddha-taught/what-the-Buddha-taught-full/#mn02-att" TargetMode="External"/><Relationship Id="rId1669" Type="http://schemas.openxmlformats.org/officeDocument/2006/relationships/hyperlink" Target="http://yifertw.blogspot.com/" TargetMode="External"/><Relationship Id="rId1" Type="http://schemas.openxmlformats.org/officeDocument/2006/relationships/numbering" Target="numbering.xml"/><Relationship Id="rId233" Type="http://schemas.openxmlformats.org/officeDocument/2006/relationships/hyperlink" Target="http://www.cbeta.org/result/normal/T02/0109_001.htm" TargetMode="External"/><Relationship Id="rId440" Type="http://schemas.openxmlformats.org/officeDocument/2006/relationships/hyperlink" Target="http://www.accesstoinsight.org/tipitaka/mn/mn.010.nysa.html" TargetMode="External"/><Relationship Id="rId678" Type="http://schemas.openxmlformats.org/officeDocument/2006/relationships/hyperlink" Target="http://www.chilin.edu.hk/edu/report_section_detail.asp?section_id=60&amp;id=194&amp;page_id=14:17" TargetMode="External"/><Relationship Id="rId885" Type="http://schemas.openxmlformats.org/officeDocument/2006/relationships/hyperlink" Target="https://suttacentral.net/sn22-pupphavagga" TargetMode="External"/><Relationship Id="rId1070" Type="http://schemas.openxmlformats.org/officeDocument/2006/relationships/hyperlink" Target="http://tripitaka.cbeta.org/T31,no.1605,p.664,b6" TargetMode="External"/><Relationship Id="rId1529" Type="http://schemas.openxmlformats.org/officeDocument/2006/relationships/hyperlink" Target="http://nanda.online-dhamma.net/tipitaka/sutta/khuddaka/dhammapada/dhp-story/dhp-story-han-chap10-ciu/#dhp-131" TargetMode="External"/><Relationship Id="rId28" Type="http://schemas.openxmlformats.org/officeDocument/2006/relationships/hyperlink" Target="http://zh.wikipedia.org/wiki/&#20315;&#26310;" TargetMode="External"/><Relationship Id="rId300" Type="http://schemas.openxmlformats.org/officeDocument/2006/relationships/hyperlink" Target="http://www.gaya.org.tw/" TargetMode="External"/><Relationship Id="rId538" Type="http://schemas.openxmlformats.org/officeDocument/2006/relationships/hyperlink" Target="http://nanda.online-dhamma.net/tipitaka/sutta/khuddaka/dhammapada/dhp/#id63" TargetMode="External"/><Relationship Id="rId745" Type="http://schemas.openxmlformats.org/officeDocument/2006/relationships/hyperlink" Target="http://nanda.online-dhamma.net/tipitaka/sutta/majjhima/maps-MN-Bodhi/#mn-47" TargetMode="External"/><Relationship Id="rId952" Type="http://schemas.openxmlformats.org/officeDocument/2006/relationships/hyperlink" Target="http://www.chilin.edu.hk/edu/report_section_detail.asp?section_id=62&amp;id=571&amp;page_id=800:0" TargetMode="External"/><Relationship Id="rId1168" Type="http://schemas.openxmlformats.org/officeDocument/2006/relationships/hyperlink" Target="http://www.dhammarain.org.tw/new/new.html#aacariya-luo-ch-l" TargetMode="External"/><Relationship Id="rId1375" Type="http://schemas.openxmlformats.org/officeDocument/2006/relationships/hyperlink" Target="https://www.moedict.tw/#&#21978;&#21628;" TargetMode="External"/><Relationship Id="rId1582" Type="http://schemas.openxmlformats.org/officeDocument/2006/relationships/hyperlink" Target="http://nanda.online-dhamma.net/tipitaka/sutta/khuddaka/dhammapada/dhp-story/dhp-story-han-chap18-ciu/#dhp-252" TargetMode="External"/><Relationship Id="rId81" Type="http://schemas.openxmlformats.org/officeDocument/2006/relationships/hyperlink" Target="#__RefHeading___Toc43303_4167595869" TargetMode="External"/><Relationship Id="rId177" Type="http://schemas.openxmlformats.org/officeDocument/2006/relationships/hyperlink" Target="http://nanda.online-dhamma.net/tipitaka/sutta/khuddaka/dhammapada/dhp-story/dhp-story159/" TargetMode="External"/><Relationship Id="rId384" Type="http://schemas.openxmlformats.org/officeDocument/2006/relationships/hyperlink" Target="http://tripitaka.cbeta.org/N09n0005_001#0007a02" TargetMode="External"/><Relationship Id="rId591" Type="http://schemas.openxmlformats.org/officeDocument/2006/relationships/hyperlink" Target="https://kathika.wordpress.com/2014/08/03/reflecting-on-walpola-sri-rahula-mahathera-a-quest-for-the-ideal-theravada-bhikkhu/" TargetMode="External"/><Relationship Id="rId605" Type="http://schemas.openxmlformats.org/officeDocument/2006/relationships/hyperlink" Target="https://www.youtube.com/watch?v=57-zS_E6660" TargetMode="External"/><Relationship Id="rId812" Type="http://schemas.openxmlformats.org/officeDocument/2006/relationships/hyperlink" Target="http://agama.buddhason.org/AN/AN0627.htm" TargetMode="External"/><Relationship Id="rId1028" Type="http://schemas.openxmlformats.org/officeDocument/2006/relationships/hyperlink" Target="https://en.wikipedia.org/wiki/Major_Rock_Edicts#Major_Rock_Edict_12" TargetMode="External"/><Relationship Id="rId1235" Type="http://schemas.openxmlformats.org/officeDocument/2006/relationships/hyperlink" Target="https://agama.buddhason.org/SN/SN1338.htm" TargetMode="External"/><Relationship Id="rId1442" Type="http://schemas.openxmlformats.org/officeDocument/2006/relationships/hyperlink" Target="http://yifertw.blogspot.com/" TargetMode="External"/><Relationship Id="rId244" Type="http://schemas.openxmlformats.org/officeDocument/2006/relationships/hyperlink" Target="http://suttacentral.net/lzh/t110" TargetMode="External"/><Relationship Id="rId689" Type="http://schemas.openxmlformats.org/officeDocument/2006/relationships/hyperlink" Target="http://www.chilin.edu.hk/edu/report_section_detail.asp?section_id=60&amp;id=182" TargetMode="External"/><Relationship Id="rId896" Type="http://schemas.openxmlformats.org/officeDocument/2006/relationships/hyperlink" Target="http://www.chilin.edu.hk/edu/report_section_detail.asp?section_id=61&amp;id=532" TargetMode="External"/><Relationship Id="rId1081" Type="http://schemas.openxmlformats.org/officeDocument/2006/relationships/hyperlink" Target="http://yifertw.blogspot.com/" TargetMode="External"/><Relationship Id="rId1302" Type="http://schemas.openxmlformats.org/officeDocument/2006/relationships/hyperlink" Target="https://www.tipitaka.org/romn/cscd/s0304a.att0.xml" TargetMode="External"/><Relationship Id="rId39" Type="http://schemas.openxmlformats.org/officeDocument/2006/relationships/hyperlink" Target="#__RefHeading___Toc43237_4167595869" TargetMode="External"/><Relationship Id="rId451" Type="http://schemas.openxmlformats.org/officeDocument/2006/relationships/hyperlink" Target="http://www.dhammarain.org.tw/" TargetMode="External"/><Relationship Id="rId549" Type="http://schemas.openxmlformats.org/officeDocument/2006/relationships/hyperlink" Target="https://www2.hf.uio.no/polyglotta/index.php?page=volume&amp;vid=80" TargetMode="External"/><Relationship Id="rId756" Type="http://schemas.openxmlformats.org/officeDocument/2006/relationships/hyperlink" Target="http://tripitaka.cbeta.org/T02n0099_042#0308c26" TargetMode="External"/><Relationship Id="rId1179" Type="http://schemas.openxmlformats.org/officeDocument/2006/relationships/hyperlink" Target="http://nanda.online-dhamma.net/a-path-to-freedom/what-the-Buddha-taught/what-the-Buddha-taught-full/%7bfilename%7d/articles/tipitaka/sutta/khuddaka/dhammapada/dhp-contrast-readingdhp-contrast-reading-chap20%25zh.rst#dhp278" TargetMode="External"/><Relationship Id="rId1386" Type="http://schemas.openxmlformats.org/officeDocument/2006/relationships/hyperlink" Target="https://www.moedict.tw/#&#21463;" TargetMode="External"/><Relationship Id="rId1593" Type="http://schemas.openxmlformats.org/officeDocument/2006/relationships/hyperlink" Target="http://nanda.online-dhamma.net/tipitaka/sutta/khuddaka/dhammapada/dhp-story/dhp-story-han-chap20-ciu/#dhp-279" TargetMode="External"/><Relationship Id="rId1607" Type="http://schemas.openxmlformats.org/officeDocument/2006/relationships/hyperlink" Target="http://nanda.online-dhamma.net/tipitaka/sutta/khuddaka/dhammapada/dhp-story/dhp-story-han-chap26-ciu/#dhp-397" TargetMode="External"/><Relationship Id="rId104" Type="http://schemas.openxmlformats.org/officeDocument/2006/relationships/hyperlink" Target="#__RefHeading___Toc43349_4167595869" TargetMode="External"/><Relationship Id="rId188" Type="http://schemas.openxmlformats.org/officeDocument/2006/relationships/hyperlink" Target="http://myweb.ncku.edu.tw/~lsn46/tipitaka/sutta/samyutta/sn56-sacca-samyutta/" TargetMode="External"/><Relationship Id="rId311" Type="http://schemas.openxmlformats.org/officeDocument/2006/relationships/hyperlink" Target="http://nanda.online-dhamma.net/tipitaka/sutta/samyutta/sn35-salayatana-samyutta/" TargetMode="External"/><Relationship Id="rId395" Type="http://schemas.openxmlformats.org/officeDocument/2006/relationships/hyperlink" Target="http://www.gaya.org.tw/" TargetMode="External"/><Relationship Id="rId409" Type="http://schemas.openxmlformats.org/officeDocument/2006/relationships/hyperlink" Target="http://tripitaka.cbeta.org/B06n0004_001#0093b28" TargetMode="External"/><Relationship Id="rId963" Type="http://schemas.openxmlformats.org/officeDocument/2006/relationships/hyperlink" Target="http://agama.buddhason.org/AN/AN1330.htm" TargetMode="External"/><Relationship Id="rId1039" Type="http://schemas.openxmlformats.org/officeDocument/2006/relationships/hyperlink" Target="https://zh.wikipedia.org/wiki/&#40575;&#37326;&#33489;" TargetMode="External"/><Relationship Id="rId1246" Type="http://schemas.openxmlformats.org/officeDocument/2006/relationships/hyperlink" Target="https://tipitaka.org/romn/cscd/s0514a1.att4.xml" TargetMode="External"/><Relationship Id="rId92" Type="http://schemas.openxmlformats.org/officeDocument/2006/relationships/hyperlink" Target="#__RefHeading___Toc43325_4167595869" TargetMode="External"/><Relationship Id="rId616" Type="http://schemas.openxmlformats.org/officeDocument/2006/relationships/hyperlink" Target="http://agama.buddhason.org/DN/DN11.htm" TargetMode="External"/><Relationship Id="rId823" Type="http://schemas.openxmlformats.org/officeDocument/2006/relationships/hyperlink" Target="http://agama.buddhason.org/SN/SN0293.htm" TargetMode="External"/><Relationship Id="rId1453" Type="http://schemas.openxmlformats.org/officeDocument/2006/relationships/hyperlink" Target="https://nanda.online-dhamma.net/tipitaka/sutta/khuddaka/dhammapada/dhp-story/dhp-story-han-chap01-ciu/#dhp-003" TargetMode="External"/><Relationship Id="rId1660" Type="http://schemas.openxmlformats.org/officeDocument/2006/relationships/hyperlink" Target="http://www.budaedu.org/en/" TargetMode="External"/><Relationship Id="rId255" Type="http://schemas.openxmlformats.org/officeDocument/2006/relationships/hyperlink" Target="http://www.accesstoinsight.org/" TargetMode="External"/><Relationship Id="rId462" Type="http://schemas.openxmlformats.org/officeDocument/2006/relationships/hyperlink" Target="http://nhuir.nhu.edu.tw/retrieve/23295/098NHU05183017-001.pdf" TargetMode="External"/><Relationship Id="rId1092" Type="http://schemas.openxmlformats.org/officeDocument/2006/relationships/hyperlink" Target="http://www.chilin.edu.hk/edu/report_section_detail.asp?section_id=61&amp;id=486&amp;page_id=855:961" TargetMode="External"/><Relationship Id="rId1106" Type="http://schemas.openxmlformats.org/officeDocument/2006/relationships/hyperlink" Target="http://agama.buddhason.org/SN/SN0597.htm" TargetMode="External"/><Relationship Id="rId1313" Type="http://schemas.openxmlformats.org/officeDocument/2006/relationships/hyperlink" Target="https://www.tipitaka.org/romn/cscd/s0304a.att0.xml" TargetMode="External"/><Relationship Id="rId1397" Type="http://schemas.openxmlformats.org/officeDocument/2006/relationships/hyperlink" Target="https://agama.buddhason.org/AN/AN1363.htm" TargetMode="External"/><Relationship Id="rId1520" Type="http://schemas.openxmlformats.org/officeDocument/2006/relationships/hyperlink" Target="http://nanda.online-dhamma.net/tipitaka/sutta/khuddaka/dhammapada/dhp-story/dhp-story-han-chap09-ciu/#dhp-122" TargetMode="External"/><Relationship Id="rId115" Type="http://schemas.openxmlformats.org/officeDocument/2006/relationships/hyperlink" Target="#__RefHeading___Toc43371_4167595869" TargetMode="External"/><Relationship Id="rId322" Type="http://schemas.openxmlformats.org/officeDocument/2006/relationships/hyperlink" Target="http://nanda.online-dhamma.net/extra/tipitaka/sutta/khuddaka/khuddaka-patha/Khp.1-9.metta.html#khp9" TargetMode="External"/><Relationship Id="rId767" Type="http://schemas.openxmlformats.org/officeDocument/2006/relationships/hyperlink" Target="http://www.chilin.edu.hk/edu/report_section_detail.asp?section_id=61&amp;id=553" TargetMode="External"/><Relationship Id="rId974" Type="http://schemas.openxmlformats.org/officeDocument/2006/relationships/hyperlink" Target="http://nanda.online-dhamma.net/" TargetMode="External"/><Relationship Id="rId1618" Type="http://schemas.openxmlformats.org/officeDocument/2006/relationships/hyperlink" Target="http://nanda.online-dhamma.net/tipitaka/sutta/khuddaka/dhammapada/dhp-story/dhp-story-han-chap26-ciu/#dhp-385" TargetMode="External"/><Relationship Id="rId199" Type="http://schemas.openxmlformats.org/officeDocument/2006/relationships/hyperlink" Target="http://www.accesstoinsight.org/" TargetMode="External"/><Relationship Id="rId627" Type="http://schemas.openxmlformats.org/officeDocument/2006/relationships/hyperlink" Target="http://tripitaka.cbeta.org/N07,no.4,p.51,a11" TargetMode="External"/><Relationship Id="rId834" Type="http://schemas.openxmlformats.org/officeDocument/2006/relationships/hyperlink" Target="http://agama.buddhason.org/SN/SN0339.htm" TargetMode="External"/><Relationship Id="rId1257" Type="http://schemas.openxmlformats.org/officeDocument/2006/relationships/hyperlink" Target="http://nanda.online-dhamma.net/a-path-to-freedom/what-the-Buddha-taught/what-the-Buddha-taught-selected-texts/#id136" TargetMode="External"/><Relationship Id="rId1464" Type="http://schemas.openxmlformats.org/officeDocument/2006/relationships/hyperlink" Target="http://nanda.online-dhamma.net/tipitaka/sutta/khuddaka/dhammapada/dhp-story/dhp-story-han-chap03-ciu/#dhp-033-034" TargetMode="External"/><Relationship Id="rId1671" Type="http://schemas.openxmlformats.org/officeDocument/2006/relationships/hyperlink" Target="http://yifertw.blogspot.com/2018/10/paul-demiville.html" TargetMode="External"/><Relationship Id="rId266" Type="http://schemas.openxmlformats.org/officeDocument/2006/relationships/hyperlink" Target="http://www.buddhadust.com/m/dhamma-vinaya/fra/sn/05_mv/sn05.56.011.prud.fra.htm" TargetMode="External"/><Relationship Id="rId473" Type="http://schemas.openxmlformats.org/officeDocument/2006/relationships/hyperlink" Target="http://www.cbeta.org/" TargetMode="External"/><Relationship Id="rId680" Type="http://schemas.openxmlformats.org/officeDocument/2006/relationships/hyperlink" Target="http://www.chilin.edu.hk/edu/report_section_detail.asp?section_id=60&amp;id=194&amp;page_id=21:26" TargetMode="External"/><Relationship Id="rId901" Type="http://schemas.openxmlformats.org/officeDocument/2006/relationships/hyperlink" Target="https://accesstoinsight.org/tipitaka/sltp/SN_IV_utf8.html" TargetMode="External"/><Relationship Id="rId1117" Type="http://schemas.openxmlformats.org/officeDocument/2006/relationships/hyperlink" Target="https://cbetaonline.dila.edu.tw/zh/T31n1605_p0665a03" TargetMode="External"/><Relationship Id="rId1324" Type="http://schemas.openxmlformats.org/officeDocument/2006/relationships/hyperlink" Target="http://nanda.online-dhamma.net/tipitaka/sutta/samyutta/sn56/sn56-011-contrast-reading/" TargetMode="External"/><Relationship Id="rId1531" Type="http://schemas.openxmlformats.org/officeDocument/2006/relationships/hyperlink" Target="http://nanda.online-dhamma.net/tipitaka/sutta/khuddaka/dhammapada/dhp-story/dhp-story-han-chap11-ciu/#dhp-152" TargetMode="External"/><Relationship Id="rId30" Type="http://schemas.openxmlformats.org/officeDocument/2006/relationships/hyperlink" Target="http://zh.wikipedia.org/wiki/&#20844;&#20803;" TargetMode="External"/><Relationship Id="rId126" Type="http://schemas.openxmlformats.org/officeDocument/2006/relationships/hyperlink" Target="#__RefHeading___Toc43393_4167595869" TargetMode="External"/><Relationship Id="rId333" Type="http://schemas.openxmlformats.org/officeDocument/2006/relationships/hyperlink" Target="http://agama.buddhason.org/AN/AN1358.htm" TargetMode="External"/><Relationship Id="rId540" Type="http://schemas.openxmlformats.org/officeDocument/2006/relationships/hyperlink" Target="http://tipitaka.sutta.org/" TargetMode="External"/><Relationship Id="rId778" Type="http://schemas.openxmlformats.org/officeDocument/2006/relationships/hyperlink" Target="http://agama.buddhason.org/MN/MN095.htm" TargetMode="External"/><Relationship Id="rId985" Type="http://schemas.openxmlformats.org/officeDocument/2006/relationships/hyperlink" Target="http://nanda.online-dhamma.net/tipitaka/sutta/khuddaka/dhammapada/dhp-contrast-reading/dhp-contrast-reading-chap20/" TargetMode="External"/><Relationship Id="rId1170" Type="http://schemas.openxmlformats.org/officeDocument/2006/relationships/hyperlink" Target="https://nanda.online-dhamma.net/tipitaka/sutta/majjhima/maps-MN-Bodhi/#mn02-att" TargetMode="External"/><Relationship Id="rId1629" Type="http://schemas.openxmlformats.org/officeDocument/2006/relationships/hyperlink" Target="https://agama.buddhason.org/DN/DN16.htm" TargetMode="External"/><Relationship Id="rId638" Type="http://schemas.openxmlformats.org/officeDocument/2006/relationships/hyperlink" Target="http://nanda.online-dhamma.net/tipitaka/sutta/diigha/dn16/dn16/" TargetMode="External"/><Relationship Id="rId845" Type="http://schemas.openxmlformats.org/officeDocument/2006/relationships/hyperlink" Target="http://agama.buddhason.org/SN/SN0543.htm" TargetMode="External"/><Relationship Id="rId1030" Type="http://schemas.openxmlformats.org/officeDocument/2006/relationships/hyperlink" Target="https://archive.org/details/InscriptionsOfAsoka.NewEditionByE.Hultzsch/page/n181/mode/2up?view=theater" TargetMode="External"/><Relationship Id="rId1268" Type="http://schemas.openxmlformats.org/officeDocument/2006/relationships/hyperlink" Target="http://tripitaka.cbeta.org/T30n1579_025#0423b01" TargetMode="External"/><Relationship Id="rId1475" Type="http://schemas.openxmlformats.org/officeDocument/2006/relationships/hyperlink" Target="http://nanda.online-dhamma.net/tipitaka/sutta/khuddaka/dhammapada/dhp-story/dhp-story-han-chap04-ciu/#dhp-047" TargetMode="External"/><Relationship Id="rId1682" Type="http://schemas.openxmlformats.org/officeDocument/2006/relationships/hyperlink" Target="http://nanda.online-dhamma.net/extra/a-path-to-freedom/What-the-Buddha-Taught-English.pdf" TargetMode="External"/><Relationship Id="rId277" Type="http://schemas.openxmlformats.org/officeDocument/2006/relationships/hyperlink" Target="http://nanda.online-dhamma.net/a-path-to-freedom/what-the-Buddha-taught/what-the-Buddha-taught-full/%7bfilename%7d/articles/tipitaka/sutta/samyutta/sn56-011-contrast-reading%25zh.rst" TargetMode="External"/><Relationship Id="rId400" Type="http://schemas.openxmlformats.org/officeDocument/2006/relationships/hyperlink" Target="http://www.wisdompubs.org/book/middle-length-discourses-buddha/selections/middle-length-discourses-2-sabbasava-sutta" TargetMode="External"/><Relationship Id="rId484" Type="http://schemas.openxmlformats.org/officeDocument/2006/relationships/hyperlink" Target="http://nanda.online-dhamma.net/extra/doc/ec-dhp.doc" TargetMode="External"/><Relationship Id="rId705" Type="http://schemas.openxmlformats.org/officeDocument/2006/relationships/hyperlink" Target="http://www.tipitaka.org/romn/cscd/s0201m.mul2.xml" TargetMode="External"/><Relationship Id="rId1128" Type="http://schemas.openxmlformats.org/officeDocument/2006/relationships/hyperlink" Target="http://agama.buddhason.org/MN/MN147.htm" TargetMode="External"/><Relationship Id="rId1335" Type="http://schemas.openxmlformats.org/officeDocument/2006/relationships/hyperlink" Target="https://www.moedict.tw/&#37324;" TargetMode="External"/><Relationship Id="rId1542" Type="http://schemas.openxmlformats.org/officeDocument/2006/relationships/hyperlink" Target="http://nanda.online-dhamma.net/tipitaka/sutta/khuddaka/dhammapada/dhp-story/dhp-story167/" TargetMode="External"/><Relationship Id="rId137" Type="http://schemas.openxmlformats.org/officeDocument/2006/relationships/hyperlink" Target="https://zh.wikipedia.org/wiki/&#20711;&#20285;&#32599;&#35821;" TargetMode="External"/><Relationship Id="rId344" Type="http://schemas.openxmlformats.org/officeDocument/2006/relationships/hyperlink" Target="http://nanda.online-dhamma.net/anya/visuddhimagga/visuddhimagga-chap09/#id3" TargetMode="External"/><Relationship Id="rId691" Type="http://schemas.openxmlformats.org/officeDocument/2006/relationships/hyperlink" Target="http://www.chilin.edu.hk/edu/report_section_detail.asp?section_id=60&amp;id=203&amp;page_id=31:42" TargetMode="External"/><Relationship Id="rId789" Type="http://schemas.openxmlformats.org/officeDocument/2006/relationships/hyperlink" Target="http://www.chilin.edu.hk/edu/report_section_detail.asp?section_id=61&amp;id=553" TargetMode="External"/><Relationship Id="rId912" Type="http://schemas.openxmlformats.org/officeDocument/2006/relationships/hyperlink" Target="http://www.chilin.edu.hk/edu/report_section_detail.asp?section_id=61&amp;id=553&amp;page_id=201:0" TargetMode="External"/><Relationship Id="rId996" Type="http://schemas.openxmlformats.org/officeDocument/2006/relationships/hyperlink" Target="http://myweb.ncku.edu.tw/~lsn46/extra/tipitaka/sutta/khuddaka/khuddaka-patha/Khp.1-9.metta.html#khp6" TargetMode="External"/><Relationship Id="rId41" Type="http://schemas.openxmlformats.org/officeDocument/2006/relationships/hyperlink" Target="#__RefHeading___Toc43239_4167595869" TargetMode="External"/><Relationship Id="rId551" Type="http://schemas.openxmlformats.org/officeDocument/2006/relationships/hyperlink" Target="http://nanda.online-dhamma.net/tipitaka/sutta/diigha/dn16/dn16/" TargetMode="External"/><Relationship Id="rId649" Type="http://schemas.openxmlformats.org/officeDocument/2006/relationships/hyperlink" Target="http://nanda.online-dhamma.net/tipitaka/sutta/diigha/dn16/contrast-reading-chap6/#id4" TargetMode="External"/><Relationship Id="rId856" Type="http://schemas.openxmlformats.org/officeDocument/2006/relationships/hyperlink" Target="http://www.chilin.edu.hk/edu/report_section_detail.asp?section_id=61&amp;id=486&amp;page_id=580:620" TargetMode="External"/><Relationship Id="rId1181" Type="http://schemas.openxmlformats.org/officeDocument/2006/relationships/hyperlink" Target="https://nanda.online-dhamma.net/tipitaka/sutta/khuddaka/dhammapada/dhp-contrast-reading/dhp-contrast-reading/" TargetMode="External"/><Relationship Id="rId1279" Type="http://schemas.openxmlformats.org/officeDocument/2006/relationships/hyperlink" Target="http://www.chilin.edu.hk/edu/report_section_detail.asp?section_id=61&amp;id=395&amp;page_id=48:121" TargetMode="External"/><Relationship Id="rId1402" Type="http://schemas.openxmlformats.org/officeDocument/2006/relationships/hyperlink" Target="http://agama.buddhason.org/DN/DN33.htm" TargetMode="External"/><Relationship Id="rId1486" Type="http://schemas.openxmlformats.org/officeDocument/2006/relationships/hyperlink" Target="http://nanda.online-dhamma.net/tipitaka/sutta/khuddaka/dhammapada/dhp-story/dhp-story-han-chap05-ciu/#dhp-067" TargetMode="External"/><Relationship Id="rId190" Type="http://schemas.openxmlformats.org/officeDocument/2006/relationships/hyperlink" Target="http://myweb.ncku.edu.tw/~lsn46/tipitaka/sutta/samyutta/sn56/sn56-011/" TargetMode="External"/><Relationship Id="rId204" Type="http://schemas.openxmlformats.org/officeDocument/2006/relationships/hyperlink" Target="http://www.tipitaka.org/chattha" TargetMode="External"/><Relationship Id="rId288" Type="http://schemas.openxmlformats.org/officeDocument/2006/relationships/hyperlink" Target="http://nanda.online-dhamma.net/extra/tipitaka/sutta/samyutta/sn56.011-nikaya_selected.pdf" TargetMode="External"/><Relationship Id="rId411" Type="http://schemas.openxmlformats.org/officeDocument/2006/relationships/hyperlink" Target="http://www.cbeta.org/cgi-bin/goto.pl?linehead=T01n0026_p0575a19" TargetMode="External"/><Relationship Id="rId509" Type="http://schemas.openxmlformats.org/officeDocument/2006/relationships/hyperlink" Target="http://www.cbeta.org/result/normal/T04/0210_002.htm" TargetMode="External"/><Relationship Id="rId1041" Type="http://schemas.openxmlformats.org/officeDocument/2006/relationships/hyperlink" Target="https://zh.wikipedia.org/wiki/&#31181;&#22995;&#21046;&#24230;" TargetMode="External"/><Relationship Id="rId1139" Type="http://schemas.openxmlformats.org/officeDocument/2006/relationships/hyperlink" Target="http://www.dhammarain.org.tw/" TargetMode="External"/><Relationship Id="rId1346" Type="http://schemas.openxmlformats.org/officeDocument/2006/relationships/hyperlink" Target="https://www.moedict.tw/&#20161;" TargetMode="External"/><Relationship Id="rId1693" Type="http://schemas.openxmlformats.org/officeDocument/2006/relationships/hyperlink" Target="https://t1.daumcdn.net/cfile/blog/11643D454FF2951C06?download" TargetMode="External"/><Relationship Id="rId495" Type="http://schemas.openxmlformats.org/officeDocument/2006/relationships/hyperlink" Target="http://nanda.online-dhamma.net/extra/pdf/Dhp-Ven-c-f-Ver2-PaHan.pdf" TargetMode="External"/><Relationship Id="rId716" Type="http://schemas.openxmlformats.org/officeDocument/2006/relationships/hyperlink" Target="http://www.chilin.edu.hk/edu/report_section_detail.asp?section_id=61&amp;id=532" TargetMode="External"/><Relationship Id="rId923" Type="http://schemas.openxmlformats.org/officeDocument/2006/relationships/hyperlink" Target="http://agama.buddhason.org/AN/AN0293.htm" TargetMode="External"/><Relationship Id="rId1553" Type="http://schemas.openxmlformats.org/officeDocument/2006/relationships/hyperlink" Target="http://nanda.online-dhamma.net/tipitaka/sutta/khuddaka/dhammapada/dhp-story/dhp-story-han-chap14-ciu/#dhp-183" TargetMode="External"/><Relationship Id="rId52" Type="http://schemas.openxmlformats.org/officeDocument/2006/relationships/hyperlink" Target="#__RefHeading___Toc43251_4167595869" TargetMode="External"/><Relationship Id="rId148" Type="http://schemas.openxmlformats.org/officeDocument/2006/relationships/hyperlink" Target="http://nanda.online-dhamma.net/a-path-to-freedom/what-the-Buddha-taught/what-the-Buddha-taught-full/#id67" TargetMode="External"/><Relationship Id="rId355" Type="http://schemas.openxmlformats.org/officeDocument/2006/relationships/hyperlink" Target="http://www.dhammarain.org.tw/canon/Mettasuttavannana_cucinju.pdf" TargetMode="External"/><Relationship Id="rId562" Type="http://schemas.openxmlformats.org/officeDocument/2006/relationships/hyperlink" Target="http://tripitaka.cbeta.org/T01n0001_004" TargetMode="External"/><Relationship Id="rId1192" Type="http://schemas.openxmlformats.org/officeDocument/2006/relationships/hyperlink" Target="https://archive.org/details/dialoguesofbuddh02davi" TargetMode="External"/><Relationship Id="rId1206" Type="http://schemas.openxmlformats.org/officeDocument/2006/relationships/hyperlink" Target="http://www.chilin.edu.hk/edu/report_section_detail.asp?section_id=61&amp;id=553&amp;page_id=102:201" TargetMode="External"/><Relationship Id="rId1413" Type="http://schemas.openxmlformats.org/officeDocument/2006/relationships/hyperlink" Target="http://www.gayamagazine.org/article/detail/680" TargetMode="External"/><Relationship Id="rId1620" Type="http://schemas.openxmlformats.org/officeDocument/2006/relationships/hyperlink" Target="http://nanda.online-dhamma.net/tipitaka/sutta/khuddaka/dhammapada/dhp-story/dhp-story-han-chap26-ciu/#dhp-387" TargetMode="External"/><Relationship Id="rId215" Type="http://schemas.openxmlformats.org/officeDocument/2006/relationships/hyperlink" Target="http://www.dhammatalks.org/Dhamma/Sutta/Dhammacakkappavattana2.htm" TargetMode="External"/><Relationship Id="rId422" Type="http://schemas.openxmlformats.org/officeDocument/2006/relationships/hyperlink" Target="http://www.gayamagazine.org/magazine?seltype=magazineno&amp;year=2001&amp;no=92" TargetMode="External"/><Relationship Id="rId867" Type="http://schemas.openxmlformats.org/officeDocument/2006/relationships/hyperlink" Target="http://www.chilin.edu.hk/edu/report_section_detail.asp?section_id=61&amp;id=486&amp;page_id=855:961" TargetMode="External"/><Relationship Id="rId1052" Type="http://schemas.openxmlformats.org/officeDocument/2006/relationships/hyperlink" Target="https://cdict.net/?q=ill-Will" TargetMode="External"/><Relationship Id="rId1497" Type="http://schemas.openxmlformats.org/officeDocument/2006/relationships/hyperlink" Target="http://nanda.online-dhamma.net/tipitaka/sutta/khuddaka/dhammapada/dhp-story/dhp-story-han-chap07-ciu/#dhp-094" TargetMode="External"/><Relationship Id="rId299" Type="http://schemas.openxmlformats.org/officeDocument/2006/relationships/hyperlink" Target="http://www.gaya.org.tw/publisher/faya/&#22235;&#32854;&#35558;&#33287;&#20462;&#34892;&#30340;&#38364;&#20418;&#65307;&#12298;&#36681;&#27861;&#36650;&#32147;&#12299;&#35611;&#35352;.pdf" TargetMode="External"/><Relationship Id="rId727" Type="http://schemas.openxmlformats.org/officeDocument/2006/relationships/hyperlink" Target="http://agama.buddhason.org/MN/MN043.htm" TargetMode="External"/><Relationship Id="rId934" Type="http://schemas.openxmlformats.org/officeDocument/2006/relationships/hyperlink" Target="http://yifertw.blogspot.com/2008/03/16.html" TargetMode="External"/><Relationship Id="rId1357" Type="http://schemas.openxmlformats.org/officeDocument/2006/relationships/hyperlink" Target="https://www.moedict.tw/#&#29694;" TargetMode="External"/><Relationship Id="rId1564" Type="http://schemas.openxmlformats.org/officeDocument/2006/relationships/hyperlink" Target="http://nanda.online-dhamma.net/tipitaka/sutta/khuddaka/dhammapada/dhp-story/dhp-story-han-chap16-ciu/#dhp-215" TargetMode="External"/><Relationship Id="rId63" Type="http://schemas.openxmlformats.org/officeDocument/2006/relationships/hyperlink" Target="#__RefHeading___Toc43269_4167595869" TargetMode="External"/><Relationship Id="rId159" Type="http://schemas.openxmlformats.org/officeDocument/2006/relationships/hyperlink" Target="http://nanda.online-dhamma.net/a-path-to-freedom/what-the-Buddha-taught/what-the-Buddha-taught-full/#id106" TargetMode="External"/><Relationship Id="rId366" Type="http://schemas.openxmlformats.org/officeDocument/2006/relationships/hyperlink" Target="http://tripitaka.cbeta.org/B07n0013_001" TargetMode="External"/><Relationship Id="rId573" Type="http://schemas.openxmlformats.org/officeDocument/2006/relationships/hyperlink" Target="http://nanda.online-dhamma.net/a-path-to-freedom/what-the-Buddha-taught/what-the-Buddha-taught-full/%7bfilename%7d/articles/tipitaka/sutta/diigha/dn16-than%25zh.rst" TargetMode="External"/><Relationship Id="rId780" Type="http://schemas.openxmlformats.org/officeDocument/2006/relationships/hyperlink" Target="http://agama.buddhason.org/MN/MN109.htm" TargetMode="External"/><Relationship Id="rId1217" Type="http://schemas.openxmlformats.org/officeDocument/2006/relationships/hyperlink" Target="http://www.chilin.edu.hk/edu/report_section_detail.asp?section_id=60&amp;id=253" TargetMode="External"/><Relationship Id="rId1424" Type="http://schemas.openxmlformats.org/officeDocument/2006/relationships/hyperlink" Target="http://www.gayamagazine.org/article/detail/680" TargetMode="External"/><Relationship Id="rId1631" Type="http://schemas.openxmlformats.org/officeDocument/2006/relationships/hyperlink" Target="http://authority.dila.edu.tw/person/" TargetMode="External"/><Relationship Id="rId226" Type="http://schemas.openxmlformats.org/officeDocument/2006/relationships/hyperlink" Target="http://tripitaka.cbeta.org/N18n0006" TargetMode="External"/><Relationship Id="rId433" Type="http://schemas.openxmlformats.org/officeDocument/2006/relationships/hyperlink" Target="http://tripitaka.cbeta.org/B06n0004_001#0097b30" TargetMode="External"/><Relationship Id="rId878" Type="http://schemas.openxmlformats.org/officeDocument/2006/relationships/hyperlink" Target="http://agama.buddhason.org/SN/SN0617.htm" TargetMode="External"/><Relationship Id="rId1063" Type="http://schemas.openxmlformats.org/officeDocument/2006/relationships/hyperlink" Target="https://zh.wikipedia.org/wiki/&#21345;&#23572;&#183;&#38463;&#36947;&#22827;&#183;&#30422;&#21202;&#40065;&#26222;" TargetMode="External"/><Relationship Id="rId1270" Type="http://schemas.openxmlformats.org/officeDocument/2006/relationships/hyperlink" Target="http://tripitaka.cbeta.org/T06n0220_398#1059b14" TargetMode="External"/><Relationship Id="rId640" Type="http://schemas.openxmlformats.org/officeDocument/2006/relationships/hyperlink" Target="http://nanda.online-dhamma.net/tipitaka/sutta/diigha/dn16/dn16/" TargetMode="External"/><Relationship Id="rId738" Type="http://schemas.openxmlformats.org/officeDocument/2006/relationships/hyperlink" Target="http://agama.buddhason.org/MN/MN047.htm" TargetMode="External"/><Relationship Id="rId945" Type="http://schemas.openxmlformats.org/officeDocument/2006/relationships/hyperlink" Target="http://agama.buddhason.org/SN/SN0107.htm" TargetMode="External"/><Relationship Id="rId1368" Type="http://schemas.openxmlformats.org/officeDocument/2006/relationships/hyperlink" Target="https://www.moedict.tw/#&#26460;&#29995;" TargetMode="External"/><Relationship Id="rId1575" Type="http://schemas.openxmlformats.org/officeDocument/2006/relationships/hyperlink" Target="http://nanda.online-dhamma.net/tipitaka/sutta/khuddaka/dhammapada/dhp-story/dhp-story-han-chap18-ciu/#dhp-240" TargetMode="External"/><Relationship Id="rId74" Type="http://schemas.openxmlformats.org/officeDocument/2006/relationships/hyperlink" Target="#__RefHeading___Toc43289_4167595869" TargetMode="External"/><Relationship Id="rId377" Type="http://schemas.openxmlformats.org/officeDocument/2006/relationships/hyperlink" Target="https://www.accesstoinsight.org/tipitaka/kn/khp/khp.5.soni.html" TargetMode="External"/><Relationship Id="rId500" Type="http://schemas.openxmlformats.org/officeDocument/2006/relationships/hyperlink" Target="http://tripitaka.cbeta.org/" TargetMode="External"/><Relationship Id="rId584" Type="http://schemas.openxmlformats.org/officeDocument/2006/relationships/hyperlink" Target="https://www.douban.com/group/topic/45543184/" TargetMode="External"/><Relationship Id="rId805" Type="http://schemas.openxmlformats.org/officeDocument/2006/relationships/hyperlink" Target="http://tripitaka.cbeta.org/T04n0211_001#0580c18" TargetMode="External"/><Relationship Id="rId1130" Type="http://schemas.openxmlformats.org/officeDocument/2006/relationships/hyperlink" Target="http://agama.buddhason.org/SN/SN0955.htm" TargetMode="External"/><Relationship Id="rId1228" Type="http://schemas.openxmlformats.org/officeDocument/2006/relationships/hyperlink" Target="https://agama.buddhason.org/SN/SN1313.htm" TargetMode="External"/><Relationship Id="rId1435" Type="http://schemas.openxmlformats.org/officeDocument/2006/relationships/hyperlink" Target="http://nanda.online-dhamma.net/tipitaka/sutta/khuddaka/dhammapada/dhp-Ven-L-C/dhp-Ven-L-C/" TargetMode="External"/><Relationship Id="rId5" Type="http://schemas.openxmlformats.org/officeDocument/2006/relationships/footnotes" Target="footnotes.xml"/><Relationship Id="rId237" Type="http://schemas.openxmlformats.org/officeDocument/2006/relationships/hyperlink" Target="http://www.cbeta.org/result/T22/T22n1421.htm" TargetMode="External"/><Relationship Id="rId791" Type="http://schemas.openxmlformats.org/officeDocument/2006/relationships/hyperlink" Target="http://tripitaka.cbeta.org/N12n0005_015#0247a02" TargetMode="External"/><Relationship Id="rId889" Type="http://schemas.openxmlformats.org/officeDocument/2006/relationships/hyperlink" Target="http://agama.buddhason.org/SN/SN0678.htm" TargetMode="External"/><Relationship Id="rId1074" Type="http://schemas.openxmlformats.org/officeDocument/2006/relationships/hyperlink" Target="https://en.wikipedia.org/wiki/Edith_Gy&#246;mr&#337;i_Ludowyk" TargetMode="External"/><Relationship Id="rId1642" Type="http://schemas.openxmlformats.org/officeDocument/2006/relationships/hyperlink" Target="http://140.128.103.234/bookSearchList.do?searchtype=adsearch&amp;search_field=ACN&amp;search_input=C059561&amp;searchsymbol=hyLibCore.webpac.search.near_symbol" TargetMode="External"/><Relationship Id="rId444" Type="http://schemas.openxmlformats.org/officeDocument/2006/relationships/hyperlink" Target="http://metta.lk/tipitaka/2Sutta-Pitaka/2Majjhima-Nikaya/Majjhima1/010-satipatthanai-sutta-e1.html" TargetMode="External"/><Relationship Id="rId651" Type="http://schemas.openxmlformats.org/officeDocument/2006/relationships/hyperlink" Target="http://nanda.online-dhamma.net/tipitaka/sutta/diigha/dn16/contrast-reading-chap6/" TargetMode="External"/><Relationship Id="rId749" Type="http://schemas.openxmlformats.org/officeDocument/2006/relationships/hyperlink" Target="https://agama.buddhason.org/MN/MN056.htm" TargetMode="External"/><Relationship Id="rId1281" Type="http://schemas.openxmlformats.org/officeDocument/2006/relationships/hyperlink" Target="http://www.dhammarain.org.tw/canon/pc-D22-mahasatipatthana.html" TargetMode="External"/><Relationship Id="rId1379" Type="http://schemas.openxmlformats.org/officeDocument/2006/relationships/hyperlink" Target="https://www.moedict.tw/#&#35211;" TargetMode="External"/><Relationship Id="rId1502" Type="http://schemas.openxmlformats.org/officeDocument/2006/relationships/hyperlink" Target="http://nanda.online-dhamma.net/tipitaka/sutta/khuddaka/dhammapada/dhp-story/dhp-story102-3/" TargetMode="External"/><Relationship Id="rId1586" Type="http://schemas.openxmlformats.org/officeDocument/2006/relationships/hyperlink" Target="http://nanda.online-dhamma.net/tipitaka/sutta/khuddaka/dhammapada/dhp-story/dhp-story-han-chap19-ciu/#dhp-268" TargetMode="External"/><Relationship Id="rId290" Type="http://schemas.openxmlformats.org/officeDocument/2006/relationships/hyperlink" Target="https://sites.google.com/site/herodrkwok/home/hero/zeng-ding-bu-yi-ben-shi-jia-de-qi-shi-reng-mian-fei-zeng-yue" TargetMode="External"/><Relationship Id="rId304" Type="http://schemas.openxmlformats.org/officeDocument/2006/relationships/hyperlink" Target="http://nanda.online-dhamma.net/tipitaka/sutta/samyutta/samyutta-nikaaya/" TargetMode="External"/><Relationship Id="rId388" Type="http://schemas.openxmlformats.org/officeDocument/2006/relationships/hyperlink" Target="http://www.cbeta.org/cgi-bin/goto.pl?linehead=T02n0125_p0740a25" TargetMode="External"/><Relationship Id="rId511" Type="http://schemas.openxmlformats.org/officeDocument/2006/relationships/hyperlink" Target="http://www.cbeta.org/result/normal/T04/0211_001.htm" TargetMode="External"/><Relationship Id="rId609" Type="http://schemas.openxmlformats.org/officeDocument/2006/relationships/hyperlink" Target="https://cbetaonline.dila.edu.tw/zh/N03n0002_p0006a10" TargetMode="External"/><Relationship Id="rId956" Type="http://schemas.openxmlformats.org/officeDocument/2006/relationships/hyperlink" Target="http://www.chilin.edu.hk/edu/report_section_detail.asp?section_id=62&amp;id=572&amp;page_id=221:327" TargetMode="External"/><Relationship Id="rId1141" Type="http://schemas.openxmlformats.org/officeDocument/2006/relationships/hyperlink" Target="http://www.dhammarain.org.tw/obituary.html" TargetMode="External"/><Relationship Id="rId1239" Type="http://schemas.openxmlformats.org/officeDocument/2006/relationships/hyperlink" Target="https://agama.buddhason.org/SN/SN1361.htm" TargetMode="External"/><Relationship Id="rId85" Type="http://schemas.openxmlformats.org/officeDocument/2006/relationships/hyperlink" Target="#__RefHeading___Toc43311_4167595869" TargetMode="External"/><Relationship Id="rId150" Type="http://schemas.openxmlformats.org/officeDocument/2006/relationships/hyperlink" Target="http://nanda.online-dhamma.net/a-path-to-freedom/what-the-Buddha-taught/what-the-Buddha-taught-full/#id69" TargetMode="External"/><Relationship Id="rId595" Type="http://schemas.openxmlformats.org/officeDocument/2006/relationships/hyperlink" Target="http://www.bauswj.org/wp/wjonline/8553/" TargetMode="External"/><Relationship Id="rId816" Type="http://schemas.openxmlformats.org/officeDocument/2006/relationships/hyperlink" Target="http://nanda.online-dhamma.net/a-path-to-freedom/what-the-Buddha-taught/what-the-Buddha-taught-full/#bodhi-bhikkhu" TargetMode="External"/><Relationship Id="rId1001" Type="http://schemas.openxmlformats.org/officeDocument/2006/relationships/hyperlink" Target="https://www.dhammatalks.org/suttas/KN/StNp/StNp2_1.html" TargetMode="External"/><Relationship Id="rId1446" Type="http://schemas.openxmlformats.org/officeDocument/2006/relationships/hyperlink" Target="http://nanda.online-dhamma.net/tipitaka/sutta/khuddaka/dhammapada/dhp-story/dhp-story002/" TargetMode="External"/><Relationship Id="rId1653" Type="http://schemas.openxmlformats.org/officeDocument/2006/relationships/hyperlink" Target="http://nanda.online-dhamma.net/a-path-to-freedom/what-the-Buddha-taught/what-the-Buddha-taught-other-booklist/" TargetMode="External"/><Relationship Id="rId248" Type="http://schemas.openxmlformats.org/officeDocument/2006/relationships/hyperlink" Target="http://www.budsas.org/index.htm" TargetMode="External"/><Relationship Id="rId455" Type="http://schemas.openxmlformats.org/officeDocument/2006/relationships/hyperlink" Target="http://www.chilin.edu.hk/edu/report_section_detail.asp?section_id=59&amp;id=546" TargetMode="External"/><Relationship Id="rId662" Type="http://schemas.openxmlformats.org/officeDocument/2006/relationships/hyperlink" Target="https://nanda.online-dhamma.net/tipitaka/sutta/majjhima/majjhima-nikaaya/" TargetMode="External"/><Relationship Id="rId1085" Type="http://schemas.openxmlformats.org/officeDocument/2006/relationships/hyperlink" Target="http://agama.buddhason.org/SN/SN0574.htm" TargetMode="External"/><Relationship Id="rId1292" Type="http://schemas.openxmlformats.org/officeDocument/2006/relationships/hyperlink" Target="http://nanda.online-dhamma.net/a-path-to-freedom/what-the-Buddha-taught/what-the-Buddha-taught-selected-texts/" TargetMode="External"/><Relationship Id="rId1306" Type="http://schemas.openxmlformats.org/officeDocument/2006/relationships/hyperlink" Target="https://www.tipitaka.org/romn/cscd/s0304a.att0.xml" TargetMode="External"/><Relationship Id="rId1513" Type="http://schemas.openxmlformats.org/officeDocument/2006/relationships/hyperlink" Target="http://nanda.online-dhamma.net/tipitaka/sutta/khuddaka/dhammapada/dhp-story/dhp-story-han-chap09-ciu/#dhp-119" TargetMode="External"/><Relationship Id="rId12" Type="http://schemas.openxmlformats.org/officeDocument/2006/relationships/footer" Target="footer1.xml"/><Relationship Id="rId108" Type="http://schemas.openxmlformats.org/officeDocument/2006/relationships/hyperlink" Target="#__RefHeading___Toc43357_4167595869" TargetMode="External"/><Relationship Id="rId315" Type="http://schemas.openxmlformats.org/officeDocument/2006/relationships/hyperlink" Target="http://www.chilin.edu.hk/edu/report_section_detail.asp?section_id=61&amp;id=514&amp;page_id=187:395" TargetMode="External"/><Relationship Id="rId522" Type="http://schemas.openxmlformats.org/officeDocument/2006/relationships/hyperlink" Target="http://www.cbeta.org/result/normal/T04/0212_030.htm" TargetMode="External"/><Relationship Id="rId967" Type="http://schemas.openxmlformats.org/officeDocument/2006/relationships/hyperlink" Target="https://agama.buddhason.org/AN/AN1487.htm" TargetMode="External"/><Relationship Id="rId1152" Type="http://schemas.openxmlformats.org/officeDocument/2006/relationships/hyperlink" Target="https://book.bfnn.org/books2/1965.htm" TargetMode="External"/><Relationship Id="rId1597" Type="http://schemas.openxmlformats.org/officeDocument/2006/relationships/hyperlink" Target="http://nanda.online-dhamma.net/tipitaka/sutta/khuddaka/dhammapada/dhp-story/dhp-story-han-chap20-ciu/#dhp-280" TargetMode="External"/><Relationship Id="rId96" Type="http://schemas.openxmlformats.org/officeDocument/2006/relationships/hyperlink" Target="#__RefHeading___Toc43333_4167595869" TargetMode="External"/><Relationship Id="rId161" Type="http://schemas.openxmlformats.org/officeDocument/2006/relationships/hyperlink" Target="http://nanda.online-dhamma.net/a-path-to-freedom/what-the-Buddha-taught/what-the-Buddha-taught-full/#id115" TargetMode="External"/><Relationship Id="rId399" Type="http://schemas.openxmlformats.org/officeDocument/2006/relationships/hyperlink" Target="http://www.sanmin.com.tw/product/index/004861714" TargetMode="External"/><Relationship Id="rId827" Type="http://schemas.openxmlformats.org/officeDocument/2006/relationships/hyperlink" Target="http://agama.buddhason.org/SN/SN0332.htm" TargetMode="External"/><Relationship Id="rId1012" Type="http://schemas.openxmlformats.org/officeDocument/2006/relationships/hyperlink" Target="https://cbetaonline.dila.edu.tw/zh/N39n0018_p0008a06" TargetMode="External"/><Relationship Id="rId1457" Type="http://schemas.openxmlformats.org/officeDocument/2006/relationships/hyperlink" Target="http://nanda.online-dhamma.net/tipitaka/sutta/khuddaka/dhammapada/dhp-story/dhp-story-han-chap01-ciu/#dhp-005" TargetMode="External"/><Relationship Id="rId1664" Type="http://schemas.openxmlformats.org/officeDocument/2006/relationships/hyperlink" Target="http://nanda.online-dhamma.net/extra/authors/walpola-rahula/What_the_Buddha_Taught-Han.pdf" TargetMode="External"/><Relationship Id="rId259" Type="http://schemas.openxmlformats.org/officeDocument/2006/relationships/hyperlink" Target="http://www.buddhadust.com/m/dhamma-vinaya/misc/sn/05_mv/sn05.56.011.pnji.misc.htm" TargetMode="External"/><Relationship Id="rId466" Type="http://schemas.openxmlformats.org/officeDocument/2006/relationships/hyperlink" Target="http://tripitaka.cbeta.org/T01n0001_011#0070a19" TargetMode="External"/><Relationship Id="rId673" Type="http://schemas.openxmlformats.org/officeDocument/2006/relationships/hyperlink" Target="http://agama.buddhason.org/MN/MN012.htm" TargetMode="External"/><Relationship Id="rId880" Type="http://schemas.openxmlformats.org/officeDocument/2006/relationships/hyperlink" Target="http://www.chilin.edu.hk/edu/report_section_detail.asp?section_id=61&amp;id=487&amp;page_id=510:584" TargetMode="External"/><Relationship Id="rId1096" Type="http://schemas.openxmlformats.org/officeDocument/2006/relationships/hyperlink" Target="http://www.chilin.edu.hk/edu/report_section_detail.asp?section_id=60&amp;id=224" TargetMode="External"/><Relationship Id="rId1317" Type="http://schemas.openxmlformats.org/officeDocument/2006/relationships/hyperlink" Target="https://www.tipitaka.org/romn/cscd/s0304a.att0.xml" TargetMode="External"/><Relationship Id="rId1524" Type="http://schemas.openxmlformats.org/officeDocument/2006/relationships/hyperlink" Target="http://nanda.online-dhamma.net/tipitaka/sutta/khuddaka/dhammapada/dhp-story/dhp-story-han-chap09-ciu/#dhp-125" TargetMode="External"/><Relationship Id="rId23" Type="http://schemas.openxmlformats.org/officeDocument/2006/relationships/hyperlink" Target="http://www.dhammarain.org.tw/new/new.html#aacariya-luo-ch-l" TargetMode="External"/><Relationship Id="rId119" Type="http://schemas.openxmlformats.org/officeDocument/2006/relationships/hyperlink" Target="#__RefHeading___Toc43379_4167595869" TargetMode="External"/><Relationship Id="rId326" Type="http://schemas.openxmlformats.org/officeDocument/2006/relationships/hyperlink" Target="http://tripitaka.cbeta.org/N26n0008_001#0011a04" TargetMode="External"/><Relationship Id="rId533" Type="http://schemas.openxmlformats.org/officeDocument/2006/relationships/hyperlink" Target="http://nanda.online-dhamma.net/tipitaka/sutta/khuddaka/dhammapada/dhp/blog.xuite.net/wisely619/twblog/129469780" TargetMode="External"/><Relationship Id="rId978" Type="http://schemas.openxmlformats.org/officeDocument/2006/relationships/hyperlink" Target="http://nanda.online-dhamma.net/tipitaka/sutta/khuddaka/dhammapada/dhp-contrast-reading/dhp-contrast-reading/" TargetMode="External"/><Relationship Id="rId1163" Type="http://schemas.openxmlformats.org/officeDocument/2006/relationships/hyperlink" Target="https://cbetaonline.dila.edu.tw/zh/T31n1604_p0648b26" TargetMode="External"/><Relationship Id="rId1370" Type="http://schemas.openxmlformats.org/officeDocument/2006/relationships/hyperlink" Target="https://www.moedict.tw/#&#28858;" TargetMode="External"/><Relationship Id="rId740" Type="http://schemas.openxmlformats.org/officeDocument/2006/relationships/hyperlink" Target="http://nanda.online-dhamma.net/tipitaka/sutta/majjhima/mn-047-contrast-reading/" TargetMode="External"/><Relationship Id="rId838" Type="http://schemas.openxmlformats.org/officeDocument/2006/relationships/hyperlink" Target="http://www.tt034.org.tw/index.php?option=module&amp;lang=cht&amp;task=dfile&amp;id=1086&amp;i=1" TargetMode="External"/><Relationship Id="rId1023" Type="http://schemas.openxmlformats.org/officeDocument/2006/relationships/hyperlink" Target="http://nanda.online-dhamma.net/anya/visuddhimagga/visuddhimagga-chap18/" TargetMode="External"/><Relationship Id="rId1468" Type="http://schemas.openxmlformats.org/officeDocument/2006/relationships/hyperlink" Target="http://nanda.online-dhamma.net/tipitaka/sutta/khuddaka/dhammapada/dhp-story/dhp-story-han-chap03-ciu/#dhp-043" TargetMode="External"/><Relationship Id="rId1675" Type="http://schemas.openxmlformats.org/officeDocument/2006/relationships/hyperlink" Target="https://www.facebook.com/groups/1151023611716056/permalink/1317489821736100/" TargetMode="External"/><Relationship Id="rId172" Type="http://schemas.openxmlformats.org/officeDocument/2006/relationships/hyperlink" Target="http://nanda.online-dhamma.net/tipitaka/sutta/khuddaka/dhammapada/dhp-story/dhp-story025/" TargetMode="External"/><Relationship Id="rId477" Type="http://schemas.openxmlformats.org/officeDocument/2006/relationships/hyperlink" Target="http://obo.genaud.net/dhamma-vinaya/pts/dn/dn.31.rhyt.pts.htm" TargetMode="External"/><Relationship Id="rId600" Type="http://schemas.openxmlformats.org/officeDocument/2006/relationships/hyperlink" Target="http://www.bauswj.org/wp/issue/mag41/" TargetMode="External"/><Relationship Id="rId684" Type="http://schemas.openxmlformats.org/officeDocument/2006/relationships/hyperlink" Target="https://cbetaonline.dila.edu.tw/zh/T01n0026_p0584c08" TargetMode="External"/><Relationship Id="rId1230" Type="http://schemas.openxmlformats.org/officeDocument/2006/relationships/hyperlink" Target="https://agama.buddhason.org/SN/SN1316.htm" TargetMode="External"/><Relationship Id="rId1328" Type="http://schemas.openxmlformats.org/officeDocument/2006/relationships/hyperlink" Target="http://authority.dila.edu.tw/" TargetMode="External"/><Relationship Id="rId1535" Type="http://schemas.openxmlformats.org/officeDocument/2006/relationships/hyperlink" Target="http://nanda.online-dhamma.net/tipitaka/sutta/khuddaka/dhammapada/dhp-story/dhp-story159/" TargetMode="External"/><Relationship Id="rId337" Type="http://schemas.openxmlformats.org/officeDocument/2006/relationships/hyperlink" Target="http://agama.buddhason.org/AN/AN1731.htm" TargetMode="External"/><Relationship Id="rId891" Type="http://schemas.openxmlformats.org/officeDocument/2006/relationships/hyperlink" Target="http://agama.buddhason.org/SN/SN0679.htm" TargetMode="External"/><Relationship Id="rId905" Type="http://schemas.openxmlformats.org/officeDocument/2006/relationships/hyperlink" Target="https://tipitaka.org/" TargetMode="External"/><Relationship Id="rId989" Type="http://schemas.openxmlformats.org/officeDocument/2006/relationships/hyperlink" Target="https://tipitaka.org/romn/cscd/s0503m.mul7.xml" TargetMode="External"/><Relationship Id="rId34" Type="http://schemas.openxmlformats.org/officeDocument/2006/relationships/hyperlink" Target="#__RefHeading___Toc43229_4167595869" TargetMode="External"/><Relationship Id="rId544" Type="http://schemas.openxmlformats.org/officeDocument/2006/relationships/hyperlink" Target="http://tipitaka.sutta.org/" TargetMode="External"/><Relationship Id="rId751" Type="http://schemas.openxmlformats.org/officeDocument/2006/relationships/hyperlink" Target="http://tripitaka.cbeta.org/T01,no.26,p.630,c25" TargetMode="External"/><Relationship Id="rId849" Type="http://schemas.openxmlformats.org/officeDocument/2006/relationships/hyperlink" Target="http://agama.buddhason.org/SN/SN0573.htm" TargetMode="External"/><Relationship Id="rId1174" Type="http://schemas.openxmlformats.org/officeDocument/2006/relationships/hyperlink" Target="http://nanda.online-dhamma.net/a-path-to-freedom/what-the-Buddha-taught/what-the-Buddha-taught-full/#mn02-att" TargetMode="External"/><Relationship Id="rId1381" Type="http://schemas.openxmlformats.org/officeDocument/2006/relationships/hyperlink" Target="https://www.moedict.tw/#&#23627;" TargetMode="External"/><Relationship Id="rId1479" Type="http://schemas.openxmlformats.org/officeDocument/2006/relationships/hyperlink" Target="http://nanda.online-dhamma.net/tipitaka/sutta/khuddaka/dhammapada/dhp-story/dhp-story-han-chap05-ciu/#dhp-061" TargetMode="External"/><Relationship Id="rId1602" Type="http://schemas.openxmlformats.org/officeDocument/2006/relationships/hyperlink" Target="http://nanda.online-dhamma.net/tipitaka/sutta/khuddaka/dhammapada/dhp-story/dhp-story-han-chap24-ciu/#dhp-338" TargetMode="External"/><Relationship Id="rId1686" Type="http://schemas.openxmlformats.org/officeDocument/2006/relationships/hyperlink" Target="http://www.ahandfulofleaves.org/documents/what%20the%20buddha%20taught_rahula.pdf" TargetMode="External"/><Relationship Id="rId183" Type="http://schemas.openxmlformats.org/officeDocument/2006/relationships/hyperlink" Target="http://nanda.online-dhamma.net/tipitaka/sutta/samyutta/samyutta-nikaaya/" TargetMode="External"/><Relationship Id="rId390" Type="http://schemas.openxmlformats.org/officeDocument/2006/relationships/hyperlink" Target="http://www.cbeta.org/cgi-bin/goto.pl?linehead=T01n0031_p0813a05" TargetMode="External"/><Relationship Id="rId404" Type="http://schemas.openxmlformats.org/officeDocument/2006/relationships/hyperlink" Target="http://www.accesstoinsight.org/tipitaka/mn/mn.002.than.html" TargetMode="External"/><Relationship Id="rId611" Type="http://schemas.openxmlformats.org/officeDocument/2006/relationships/hyperlink" Target="https://nanda.online-dhamma.net/tipitaka/sutta/diigha/diigha-nikaaya/" TargetMode="External"/><Relationship Id="rId1034" Type="http://schemas.openxmlformats.org/officeDocument/2006/relationships/hyperlink" Target="https://zh.wikipedia.org/wiki/&#37322;&#36838;&#29279;&#23612;#&#25991;&#29563;&#32771;&#35657;" TargetMode="External"/><Relationship Id="rId1241" Type="http://schemas.openxmlformats.org/officeDocument/2006/relationships/hyperlink" Target="https://agama.buddhason.org/SN/SN1364.htm" TargetMode="External"/><Relationship Id="rId1339" Type="http://schemas.openxmlformats.org/officeDocument/2006/relationships/hyperlink" Target="https://www.moedict.tw/&#19981;&#34389;" TargetMode="External"/><Relationship Id="rId250" Type="http://schemas.openxmlformats.org/officeDocument/2006/relationships/hyperlink" Target="http://www.accesstoinsight.org/tipitaka/sn/sn56/sn56.011.harv.html" TargetMode="External"/><Relationship Id="rId488" Type="http://schemas.openxmlformats.org/officeDocument/2006/relationships/hyperlink" Target="http://nanda.online-dhamma.net/extra/doc/pc-Dhammapada.doc" TargetMode="External"/><Relationship Id="rId695" Type="http://schemas.openxmlformats.org/officeDocument/2006/relationships/hyperlink" Target="http://agama.buddhason.org/MN/MN022.htm" TargetMode="External"/><Relationship Id="rId709" Type="http://schemas.openxmlformats.org/officeDocument/2006/relationships/hyperlink" Target="http://myweb.ncku.edu.tw/~lsn46/tipitaka/sutta/majjhima/majjhima-nikaaya/#mn22" TargetMode="External"/><Relationship Id="rId916" Type="http://schemas.openxmlformats.org/officeDocument/2006/relationships/hyperlink" Target="https://cbetaonline.dila.edu.tw/zh/T02n0099_p0126c26" TargetMode="External"/><Relationship Id="rId1101" Type="http://schemas.openxmlformats.org/officeDocument/2006/relationships/hyperlink" Target="http://nanda.online-dhamma.net/extra/anya/abhidhammattha-sangaha/bodhi-abhidhammattha-sangaha/Ven-Bodhi-2-Dhammagavesaka-Han-Rev-2015-04.pdf" TargetMode="External"/><Relationship Id="rId1546" Type="http://schemas.openxmlformats.org/officeDocument/2006/relationships/hyperlink" Target="http://nanda.online-dhamma.net/tipitaka/sutta/khuddaka/dhammapada/dhp-story/dhp-story-han-chap13-ciu/#dhp-171" TargetMode="External"/><Relationship Id="rId45" Type="http://schemas.openxmlformats.org/officeDocument/2006/relationships/hyperlink" Target="#__RefHeading___Toc43243_4167595869" TargetMode="External"/><Relationship Id="rId110" Type="http://schemas.openxmlformats.org/officeDocument/2006/relationships/hyperlink" Target="#__RefHeading___Toc43361_4167595869" TargetMode="External"/><Relationship Id="rId348" Type="http://schemas.openxmlformats.org/officeDocument/2006/relationships/hyperlink" Target="https://www.accesstoinsight.org/tipitaka/kn/snp/snp.1.08.budd.html" TargetMode="External"/><Relationship Id="rId555" Type="http://schemas.openxmlformats.org/officeDocument/2006/relationships/hyperlink" Target="http://nanda.online-dhamma.net/extra/tipitaka/sutta/digha/dn16-TW-Liau.html" TargetMode="External"/><Relationship Id="rId762" Type="http://schemas.openxmlformats.org/officeDocument/2006/relationships/hyperlink" Target="http://agama.buddhason.org/MN/MN072.htm" TargetMode="External"/><Relationship Id="rId1185" Type="http://schemas.openxmlformats.org/officeDocument/2006/relationships/hyperlink" Target="http://enlight.lib.ntu.edu.tw/FULLTEXT/JR-AN/an34799.pdf" TargetMode="External"/><Relationship Id="rId1392" Type="http://schemas.openxmlformats.org/officeDocument/2006/relationships/hyperlink" Target="http://buddhaspace.org/dict/index.php?keyword=&#39376;&#37675;&amp;selecthistory=" TargetMode="External"/><Relationship Id="rId1406" Type="http://schemas.openxmlformats.org/officeDocument/2006/relationships/hyperlink" Target="http://www.gayamagazine.org/article/detail/680" TargetMode="External"/><Relationship Id="rId1613" Type="http://schemas.openxmlformats.org/officeDocument/2006/relationships/hyperlink" Target="http://nanda.online-dhamma.net/tipitaka/sutta/khuddaka/dhammapada/dhp-story/dhp-story-han-chap25-ciu/#dhp-365" TargetMode="External"/><Relationship Id="rId194" Type="http://schemas.openxmlformats.org/officeDocument/2006/relationships/hyperlink" Target="http://zh.wikipedia.org/wiki/&#24052;&#21033;&#35821;" TargetMode="External"/><Relationship Id="rId208" Type="http://schemas.openxmlformats.org/officeDocument/2006/relationships/hyperlink" Target="http://www.tipitaka.org/chattha" TargetMode="External"/><Relationship Id="rId415" Type="http://schemas.openxmlformats.org/officeDocument/2006/relationships/hyperlink" Target="http://www.wisdompubs.org/" TargetMode="External"/><Relationship Id="rId622" Type="http://schemas.openxmlformats.org/officeDocument/2006/relationships/hyperlink" Target="http://tripitaka.cbeta.org/T02,no.99,p.8,a22" TargetMode="External"/><Relationship Id="rId1045" Type="http://schemas.openxmlformats.org/officeDocument/2006/relationships/hyperlink" Target="https://en.wikipedia.org/wiki/Kushinagar" TargetMode="External"/><Relationship Id="rId1252" Type="http://schemas.openxmlformats.org/officeDocument/2006/relationships/hyperlink" Target="http://nanda.online-dhamma.net/a-path-to-freedom/what-the-Buddha-taught/what-the-Buddha-taught-selected-texts/" TargetMode="External"/><Relationship Id="rId1697" Type="http://schemas.openxmlformats.org/officeDocument/2006/relationships/hyperlink" Target="https://zh.wikipedia.org/wiki/&#20840;&#24418;&#21644;&#21322;&#24418;" TargetMode="External"/><Relationship Id="rId261" Type="http://schemas.openxmlformats.org/officeDocument/2006/relationships/hyperlink" Target="http://www.buddhadust.com/m/dhamma-vinaya/pts/sn/05_mv/sn05.56.011.wood.pts.htm" TargetMode="External"/><Relationship Id="rId499" Type="http://schemas.openxmlformats.org/officeDocument/2006/relationships/hyperlink" Target="http://tripitaka.cbeta.org/N26n0009" TargetMode="External"/><Relationship Id="rId927" Type="http://schemas.openxmlformats.org/officeDocument/2006/relationships/hyperlink" Target="http://agama.buddhason.org/AN/AN0297.htm" TargetMode="External"/><Relationship Id="rId1112" Type="http://schemas.openxmlformats.org/officeDocument/2006/relationships/hyperlink" Target="https://www.saigon.com/anson/ebud/ebdha195.htm" TargetMode="External"/><Relationship Id="rId1557" Type="http://schemas.openxmlformats.org/officeDocument/2006/relationships/hyperlink" Target="http://nanda.online-dhamma.net/tipitaka/sutta/khuddaka/dhammapada/dhp-story/dhp-story-han-chap15-ciu/#dhp-197" TargetMode="External"/><Relationship Id="rId56" Type="http://schemas.openxmlformats.org/officeDocument/2006/relationships/hyperlink" Target="#__RefHeading___Toc43255_4167595869" TargetMode="External"/><Relationship Id="rId359" Type="http://schemas.openxmlformats.org/officeDocument/2006/relationships/hyperlink" Target="http://tripitaka.cbeta.org/N27n0012_001#0070a07" TargetMode="External"/><Relationship Id="rId566" Type="http://schemas.openxmlformats.org/officeDocument/2006/relationships/hyperlink" Target="http://www.cbeta.org/cgi-bin/goto.pl?linehead=T24n1451_p0382b29" TargetMode="External"/><Relationship Id="rId773" Type="http://schemas.openxmlformats.org/officeDocument/2006/relationships/hyperlink" Target="http://www.chilin.edu.hk/edu/report_section_detail.asp?section_id=60&amp;id=254" TargetMode="External"/><Relationship Id="rId1196" Type="http://schemas.openxmlformats.org/officeDocument/2006/relationships/hyperlink" Target="http://nanda.online-dhamma.net/a-path-to-freedom/what-the-Buddha-taught/what-the-Buddha-taught-full/#sn-44-10-anandasuttam-s-iv-400-401" TargetMode="External"/><Relationship Id="rId1417" Type="http://schemas.openxmlformats.org/officeDocument/2006/relationships/hyperlink" Target="http://www.gayamagazine.org/article/detail/680" TargetMode="External"/><Relationship Id="rId1624" Type="http://schemas.openxmlformats.org/officeDocument/2006/relationships/hyperlink" Target="http://agama.buddhason.org/SN/SN0199.htm" TargetMode="External"/><Relationship Id="rId121" Type="http://schemas.openxmlformats.org/officeDocument/2006/relationships/hyperlink" Target="#__RefHeading___Toc43383_4167595869" TargetMode="External"/><Relationship Id="rId219" Type="http://schemas.openxmlformats.org/officeDocument/2006/relationships/hyperlink" Target="http://tripitaka.cbeta.org/B07n0011_001" TargetMode="External"/><Relationship Id="rId426" Type="http://schemas.openxmlformats.org/officeDocument/2006/relationships/hyperlink" Target="http://www.gaya.org.tw/magazine/v1/2005/" TargetMode="External"/><Relationship Id="rId633" Type="http://schemas.openxmlformats.org/officeDocument/2006/relationships/hyperlink" Target="file:///D:\Private\Life\Buddha\lib\authors\Ven-Walpola_Rahula\What_the_Buddha_editing\&#38263;&#37096;16&#32147;%20&#31532;&#20108;&#38924;%20-%20&#22823;&#33324;&#28037;&#27075;&#32147;%20&#22810;&#35695;&#26412;&#23565;&#35712;" TargetMode="External"/><Relationship Id="rId980" Type="http://schemas.openxmlformats.org/officeDocument/2006/relationships/hyperlink" Target="http://tripitaka.cbeta.org/T04,no.210,p.569,a22" TargetMode="External"/><Relationship Id="rId1056" Type="http://schemas.openxmlformats.org/officeDocument/2006/relationships/hyperlink" Target="https://cdict.net/?q=restless" TargetMode="External"/><Relationship Id="rId1263" Type="http://schemas.openxmlformats.org/officeDocument/2006/relationships/hyperlink" Target="http://nanda.online-dhamma.net/tipitaka/sutta/khuddaka/dhammapada/dhp-contrast-reading/dhp-contrast-reading-chap08/#dhp103" TargetMode="External"/><Relationship Id="rId840" Type="http://schemas.openxmlformats.org/officeDocument/2006/relationships/hyperlink" Target="http://yifertw.blogspot.com/2009/04/351-1.html" TargetMode="External"/><Relationship Id="rId938" Type="http://schemas.openxmlformats.org/officeDocument/2006/relationships/hyperlink" Target="http://nanda.online-dhamma.net/extra/tipitaka/sutta/anguttara/an03/an03.65.contrast-reading.html" TargetMode="External"/><Relationship Id="rId1470" Type="http://schemas.openxmlformats.org/officeDocument/2006/relationships/hyperlink" Target="https://cbetaonline.dila.edu.tw/zh/T24n1451_p0232c16" TargetMode="External"/><Relationship Id="rId1568" Type="http://schemas.openxmlformats.org/officeDocument/2006/relationships/hyperlink" Target="http://nanda.online-dhamma.net/tipitaka/sutta/khuddaka/dhammapada/dhp-story/dhp-story-han-chap17-ciu/#dhp-222" TargetMode="External"/><Relationship Id="rId67" Type="http://schemas.openxmlformats.org/officeDocument/2006/relationships/hyperlink" Target="#__RefHeading___Toc43275_4167595869" TargetMode="External"/><Relationship Id="rId272" Type="http://schemas.openxmlformats.org/officeDocument/2006/relationships/hyperlink" Target="http://www.buddhadust.com/m/dhamma-vinaya/swe/sn/05_mv/sn05.56.011.jnhg.swe.htm" TargetMode="External"/><Relationship Id="rId577" Type="http://schemas.openxmlformats.org/officeDocument/2006/relationships/hyperlink" Target="http://nanda.online-dhamma.net/extra/tipitaka/sutta/digha/dn.16.mmr-bpa-II.html" TargetMode="External"/><Relationship Id="rId700" Type="http://schemas.openxmlformats.org/officeDocument/2006/relationships/hyperlink" Target="http://www.accesstoinsight.org/tipitaka/sltp/MN_I_utf8.html#pts.130" TargetMode="External"/><Relationship Id="rId1123" Type="http://schemas.openxmlformats.org/officeDocument/2006/relationships/hyperlink" Target="http://agama.buddhason.org/SN/SN1708.htm" TargetMode="External"/><Relationship Id="rId1330" Type="http://schemas.openxmlformats.org/officeDocument/2006/relationships/hyperlink" Target="http://authority.dila.edu.tw/place/" TargetMode="External"/><Relationship Id="rId1428" Type="http://schemas.openxmlformats.org/officeDocument/2006/relationships/hyperlink" Target="https://agama.buddhason.org/DN/DN22.htm" TargetMode="External"/><Relationship Id="rId1635" Type="http://schemas.openxmlformats.org/officeDocument/2006/relationships/hyperlink" Target="http://metadata.ncl.edu.tw/blstkmc/blstkm#tudorkmtop" TargetMode="External"/><Relationship Id="rId132" Type="http://schemas.openxmlformats.org/officeDocument/2006/relationships/hyperlink" Target="#__RefHeading___Toc43405_4167595869" TargetMode="External"/><Relationship Id="rId784" Type="http://schemas.openxmlformats.org/officeDocument/2006/relationships/hyperlink" Target="http://agama.buddhason.org/MN/MN115.htm" TargetMode="External"/><Relationship Id="rId991" Type="http://schemas.openxmlformats.org/officeDocument/2006/relationships/hyperlink" Target="https://accesstoinsight.org/tipitaka/kn/ud/ud.8.03.than.html" TargetMode="External"/><Relationship Id="rId1067" Type="http://schemas.openxmlformats.org/officeDocument/2006/relationships/hyperlink" Target="https://cd1.amaravati.org/wp-content/uploads/2014/09/28/Pligrim_Kamanita_2017_web_reduced.pdf" TargetMode="External"/><Relationship Id="rId437" Type="http://schemas.openxmlformats.org/officeDocument/2006/relationships/hyperlink" Target="http://www.cbeta.org/cgi-bin/goto.pl?linehead=T02n0125_p0568a01" TargetMode="External"/><Relationship Id="rId644" Type="http://schemas.openxmlformats.org/officeDocument/2006/relationships/hyperlink" Target="http://www.chilin.edu.hk/edu/report_section_detail.asp?section_id=59&amp;id=359&amp;page_id=214:275" TargetMode="External"/><Relationship Id="rId851" Type="http://schemas.openxmlformats.org/officeDocument/2006/relationships/hyperlink" Target="http://agama.buddhason.org/SN/SN0574.htm" TargetMode="External"/><Relationship Id="rId1274" Type="http://schemas.openxmlformats.org/officeDocument/2006/relationships/hyperlink" Target="http://tripitaka.cbeta.org/T02n0125_014#0619a11" TargetMode="External"/><Relationship Id="rId1481" Type="http://schemas.openxmlformats.org/officeDocument/2006/relationships/hyperlink" Target="http://nanda.online-dhamma.net/tipitaka/sutta/khuddaka/dhammapada/dhp-story/dhp-story062/" TargetMode="External"/><Relationship Id="rId1579" Type="http://schemas.openxmlformats.org/officeDocument/2006/relationships/hyperlink" Target="http://nanda.online-dhamma.net/tipitaka/sutta/khuddaka/dhammapada/dhp-story/dhp-story-han-chap18-ciu/#dhp-251" TargetMode="External"/><Relationship Id="rId1702" Type="http://schemas.openxmlformats.org/officeDocument/2006/relationships/fontTable" Target="fontTable.xml"/><Relationship Id="rId283" Type="http://schemas.openxmlformats.org/officeDocument/2006/relationships/hyperlink" Target="http://www.samadhi-buddha.org/Theravada/Canon/Cht/Nikaya/sn56_011.pdf" TargetMode="External"/><Relationship Id="rId490" Type="http://schemas.openxmlformats.org/officeDocument/2006/relationships/hyperlink" Target="http://nanda.online-dhamma.net/tipitaka/sutta/khuddaka/dhammapada/dhp/#id59" TargetMode="External"/><Relationship Id="rId504" Type="http://schemas.openxmlformats.org/officeDocument/2006/relationships/hyperlink" Target="http://nanda.online-dhamma.net/extra/pdf/Dp-Liau.pdf" TargetMode="External"/><Relationship Id="rId711" Type="http://schemas.openxmlformats.org/officeDocument/2006/relationships/hyperlink" Target="http://nanda.online-dhamma.net/tipitaka/sutta/majjhima/majjhima-nikaaya/#mn22" TargetMode="External"/><Relationship Id="rId949" Type="http://schemas.openxmlformats.org/officeDocument/2006/relationships/hyperlink" Target="http://www.chilin.edu.hk/edu/report_section_detail.asp?section_id=62&amp;id=571&amp;page_id=564:684" TargetMode="External"/><Relationship Id="rId1134" Type="http://schemas.openxmlformats.org/officeDocument/2006/relationships/hyperlink" Target="http://www.chilin.edu.hk/edu/report_section_detail.asp?section_id=61&amp;id=515&amp;page_id=826:0" TargetMode="External"/><Relationship Id="rId1341" Type="http://schemas.openxmlformats.org/officeDocument/2006/relationships/hyperlink" Target="https://www.moedict.tw/&#28937;&#24471;" TargetMode="External"/><Relationship Id="rId78" Type="http://schemas.openxmlformats.org/officeDocument/2006/relationships/hyperlink" Target="#__RefHeading___Toc43297_4167595869" TargetMode="External"/><Relationship Id="rId143" Type="http://schemas.openxmlformats.org/officeDocument/2006/relationships/hyperlink" Target="http://nanda.online-dhamma.net/a-path-to-freedom/what-the-Buddha-taught/what-the-Buddha-taught-full/#id41" TargetMode="External"/><Relationship Id="rId350" Type="http://schemas.openxmlformats.org/officeDocument/2006/relationships/hyperlink" Target="https://www.accesstoinsight.org/tipitaka/kn/khp/khp.9.nymo.html" TargetMode="External"/><Relationship Id="rId588" Type="http://schemas.openxmlformats.org/officeDocument/2006/relationships/hyperlink" Target="https://www.asiabooks.com/rahula,_walpola.html" TargetMode="External"/><Relationship Id="rId795" Type="http://schemas.openxmlformats.org/officeDocument/2006/relationships/hyperlink" Target="http://tripitaka.cbeta.org/T01n0026_042#0690a19" TargetMode="External"/><Relationship Id="rId809" Type="http://schemas.openxmlformats.org/officeDocument/2006/relationships/hyperlink" Target="https://nanda.online-dhamma.net/tipitaka/sutta/samyutta/samyutta-nikaaya/" TargetMode="External"/><Relationship Id="rId1201" Type="http://schemas.openxmlformats.org/officeDocument/2006/relationships/hyperlink" Target="http://www.chilin.edu.hk/edu/report_section_detail.asp?section_id=61&amp;id=512" TargetMode="External"/><Relationship Id="rId1439" Type="http://schemas.openxmlformats.org/officeDocument/2006/relationships/hyperlink" Target="https://independent.academia.edu/KenYifertw" TargetMode="External"/><Relationship Id="rId1646" Type="http://schemas.openxmlformats.org/officeDocument/2006/relationships/hyperlink" Target="http://metadata.ncl.edu.tw/blstkmc/blstkm#tudorkmtop" TargetMode="External"/><Relationship Id="rId9" Type="http://schemas.openxmlformats.org/officeDocument/2006/relationships/hyperlink" Target="https://creativecommons.org/licenses/by-nc-sa/3.0/tw/" TargetMode="External"/><Relationship Id="rId210" Type="http://schemas.openxmlformats.org/officeDocument/2006/relationships/hyperlink" Target="http://agama.buddhason.org/SN/SN1708.htm" TargetMode="External"/><Relationship Id="rId448" Type="http://schemas.openxmlformats.org/officeDocument/2006/relationships/hyperlink" Target="http://nanda.online-dhamma.net/a-path-to-freedom/what-the-Buddha-taught/what-the-Buddha-taught-full/%7bfilename%7d/articles/tipitaka/sutta/diigha/contrast-reading-dn22%25zh.rst" TargetMode="External"/><Relationship Id="rId655" Type="http://schemas.openxmlformats.org/officeDocument/2006/relationships/hyperlink" Target="http://nanda.online-dhamma.net/tipitaka/sutta/diigha/dn16/dn16/" TargetMode="External"/><Relationship Id="rId862" Type="http://schemas.openxmlformats.org/officeDocument/2006/relationships/hyperlink" Target="http://www.chilin.edu.hk/edu/report_section_detail.asp?section_id=61&amp;id=486&amp;page_id=855:961" TargetMode="External"/><Relationship Id="rId1078" Type="http://schemas.openxmlformats.org/officeDocument/2006/relationships/hyperlink" Target="https://www.psychoanalytikerinnen.de/hungary_biographies.html" TargetMode="External"/><Relationship Id="rId1285" Type="http://schemas.openxmlformats.org/officeDocument/2006/relationships/hyperlink" Target="http://dictionary.sutta.org/browse/d/dukkha" TargetMode="External"/><Relationship Id="rId1492" Type="http://schemas.openxmlformats.org/officeDocument/2006/relationships/hyperlink" Target="http://nanda.online-dhamma.net/tipitaka/sutta/khuddaka/dhammapada/dhp-story/dhp-story-han-chap06-ciu/#dhp-082" TargetMode="External"/><Relationship Id="rId1506" Type="http://schemas.openxmlformats.org/officeDocument/2006/relationships/hyperlink" Target="http://nanda.online-dhamma.net/tipitaka/sutta/khuddaka/dhammapada/dhp-story/dhp-story-han-chap08-ciu/#dhp-104" TargetMode="External"/><Relationship Id="rId294" Type="http://schemas.openxmlformats.org/officeDocument/2006/relationships/hyperlink" Target="http://dhammarain.online-dhamma.net/books/run/run-all.htm" TargetMode="External"/><Relationship Id="rId308" Type="http://schemas.openxmlformats.org/officeDocument/2006/relationships/hyperlink" Target="http://nanda.online-dhamma.net/tipitaka/sutta/samyutta/sn35-salayatana-samyutta/" TargetMode="External"/><Relationship Id="rId515" Type="http://schemas.openxmlformats.org/officeDocument/2006/relationships/hyperlink" Target="http://yifertw212.blogspot.com/" TargetMode="External"/><Relationship Id="rId722" Type="http://schemas.openxmlformats.org/officeDocument/2006/relationships/hyperlink" Target="http://www.chilin.edu.hk/edu/report_section_detail.asp?section_id=60&amp;id=219&amp;page_id=0:22" TargetMode="External"/><Relationship Id="rId1145" Type="http://schemas.openxmlformats.org/officeDocument/2006/relationships/hyperlink" Target="http://www.dhammarain.org.tw/canon/canon1.html" TargetMode="External"/><Relationship Id="rId1352" Type="http://schemas.openxmlformats.org/officeDocument/2006/relationships/hyperlink" Target="https://www.moedict.tw/&#36948;&#24503;" TargetMode="External"/><Relationship Id="rId89" Type="http://schemas.openxmlformats.org/officeDocument/2006/relationships/hyperlink" Target="#__RefHeading___Toc43319_4167595869" TargetMode="External"/><Relationship Id="rId154" Type="http://schemas.openxmlformats.org/officeDocument/2006/relationships/hyperlink" Target="http://nanda.online-dhamma.net/a-path-to-freedom/what-the-Buddha-taught/what-the-Buddha-taught-full/#id86" TargetMode="External"/><Relationship Id="rId361" Type="http://schemas.openxmlformats.org/officeDocument/2006/relationships/hyperlink" Target="http://tripitaka.cbeta.org/N26n0008_001#0003a03" TargetMode="External"/><Relationship Id="rId599" Type="http://schemas.openxmlformats.org/officeDocument/2006/relationships/hyperlink" Target="http://www.bauswj.org/wp/" TargetMode="External"/><Relationship Id="rId1005" Type="http://schemas.openxmlformats.org/officeDocument/2006/relationships/hyperlink" Target="https://www.facebook.com/groups/1151023611716056/permalink/1151464328338651/" TargetMode="External"/><Relationship Id="rId1212" Type="http://schemas.openxmlformats.org/officeDocument/2006/relationships/hyperlink" Target="http://www.chilin.edu.hk/edu/report_section_detail.asp?section_id=61&amp;id=553&amp;page_id=201:0" TargetMode="External"/><Relationship Id="rId1657" Type="http://schemas.openxmlformats.org/officeDocument/2006/relationships/hyperlink" Target="http://ftp.budaedu.org/publish/C1/CH19/CH191-01-3.ZIP" TargetMode="External"/><Relationship Id="rId459" Type="http://schemas.openxmlformats.org/officeDocument/2006/relationships/hyperlink" Target="http://www.gaya.org.tw/magazine/v1/issue.asp?article=98.98.6.20$16.htm" TargetMode="External"/><Relationship Id="rId666" Type="http://schemas.openxmlformats.org/officeDocument/2006/relationships/hyperlink" Target="http://www.chilin.edu.hk/edu/report_section_detail.asp?section_id=60&amp;id=189" TargetMode="External"/><Relationship Id="rId873" Type="http://schemas.openxmlformats.org/officeDocument/2006/relationships/hyperlink" Target="http://www.chilin.edu.hk/edu/report_section_detail.asp?section_id=61&amp;id=486&amp;page_id=961:0" TargetMode="External"/><Relationship Id="rId1089" Type="http://schemas.openxmlformats.org/officeDocument/2006/relationships/hyperlink" Target="http://agama.buddhason.org/SN/SN0597.htm" TargetMode="External"/><Relationship Id="rId1296" Type="http://schemas.openxmlformats.org/officeDocument/2006/relationships/hyperlink" Target="http://www.chilin.edu.hk/edu/report_section_detail.asp?section_id=61&amp;id=395&amp;page_id=48:121" TargetMode="External"/><Relationship Id="rId1517" Type="http://schemas.openxmlformats.org/officeDocument/2006/relationships/hyperlink" Target="http://nanda.online-dhamma.net/tipitaka/sutta/khuddaka/dhammapada/dhp-story/dhp-story-han-chap09-ciu/#dhp-121" TargetMode="External"/><Relationship Id="rId16" Type="http://schemas.openxmlformats.org/officeDocument/2006/relationships/hyperlink" Target="http://www.dhammarain.org.tw/obituary.html" TargetMode="External"/><Relationship Id="rId221" Type="http://schemas.openxmlformats.org/officeDocument/2006/relationships/hyperlink" Target="http://tripitaka.cbeta.org/N18n0006_056" TargetMode="External"/><Relationship Id="rId319" Type="http://schemas.openxmlformats.org/officeDocument/2006/relationships/hyperlink" Target="https://www.dhammatalks.org/suttas/SN/SN35_28.html" TargetMode="External"/><Relationship Id="rId526" Type="http://schemas.openxmlformats.org/officeDocument/2006/relationships/hyperlink" Target="http://www.cbeta.org/result/normal/T04/0213_002.htm" TargetMode="External"/><Relationship Id="rId1156" Type="http://schemas.openxmlformats.org/officeDocument/2006/relationships/hyperlink" Target="https://cbetaonline.dila.edu.tw/zh/T1564_004" TargetMode="External"/><Relationship Id="rId1363" Type="http://schemas.openxmlformats.org/officeDocument/2006/relationships/hyperlink" Target="https://www.moedict.tw/#&#31406;" TargetMode="External"/><Relationship Id="rId733" Type="http://schemas.openxmlformats.org/officeDocument/2006/relationships/hyperlink" Target="http://tripitaka.cbeta.org/T01,no.26,p.731,b9" TargetMode="External"/><Relationship Id="rId940" Type="http://schemas.openxmlformats.org/officeDocument/2006/relationships/hyperlink" Target="http://nanda.online-dhamma.net/tipitaka/sutta/majjhima/maps-MN-Bodhi/" TargetMode="External"/><Relationship Id="rId1016" Type="http://schemas.openxmlformats.org/officeDocument/2006/relationships/hyperlink" Target="https://cbetaonline.dila.edu.tw/zh/N0025_004" TargetMode="External"/><Relationship Id="rId1570" Type="http://schemas.openxmlformats.org/officeDocument/2006/relationships/hyperlink" Target="http://nanda.online-dhamma.net/tipitaka/sutta/khuddaka/dhammapada/dhp-story/dhp-story-han-chap17-ciu/#dhp-223" TargetMode="External"/><Relationship Id="rId1668" Type="http://schemas.openxmlformats.org/officeDocument/2006/relationships/hyperlink" Target="http://www.dhammarain.org.tw/books/book1.html#&#20315;&#38464;&#30340;&#21855;&#31034;" TargetMode="External"/><Relationship Id="rId165" Type="http://schemas.openxmlformats.org/officeDocument/2006/relationships/hyperlink" Target="http://nanda.online-dhamma.net/tipitaka/sutta/khuddaka/dhammapada/dhp/" TargetMode="External"/><Relationship Id="rId372" Type="http://schemas.openxmlformats.org/officeDocument/2006/relationships/hyperlink" Target="https://www.dhammatalks.org/suttas/KN/StNp/StNp2_4.html" TargetMode="External"/><Relationship Id="rId677" Type="http://schemas.openxmlformats.org/officeDocument/2006/relationships/hyperlink" Target="http://agama.buddhason.org/MN/MN013.htm" TargetMode="External"/><Relationship Id="rId800" Type="http://schemas.openxmlformats.org/officeDocument/2006/relationships/hyperlink" Target="http://nanda.online-dhamma.net/tipitaka/sutta/majjhima/maps-MN-Bodhi/" TargetMode="External"/><Relationship Id="rId1223" Type="http://schemas.openxmlformats.org/officeDocument/2006/relationships/hyperlink" Target="https://books.google.com.tw/books?id=Rr0qDAAAQBAJ&amp;pg=PA322&amp;lpg=PA322&amp;dq=sarvatrag&#257;rtha&amp;source=bl&amp;ots=42aGsqLevM&amp;sig=ACfU3U1dOBGQxWVwDMP335XKG9fmbgsaeQ&amp;hl=zh-TW&amp;sa=X&amp;ved=2ahUKEwiwqabls_3tAhUCCqYKHWZDACcQ6AEwAHoECAIQAg%23v=onepage&amp;q=sarvatrag&#257;rtha&amp;f=false" TargetMode="External"/><Relationship Id="rId1430" Type="http://schemas.openxmlformats.org/officeDocument/2006/relationships/hyperlink" Target="http://www.dhammarain.org.tw/new/new.html#aacariya-luo-ch-l" TargetMode="External"/><Relationship Id="rId1528" Type="http://schemas.openxmlformats.org/officeDocument/2006/relationships/hyperlink" Target="http://nanda.online-dhamma.net/tipitaka/sutta/khuddaka/dhammapada/dhp-story/dhp-story-han-chap10-ciu/#dhp-131" TargetMode="External"/><Relationship Id="rId232" Type="http://schemas.openxmlformats.org/officeDocument/2006/relationships/hyperlink" Target="http://tripitaka.cbeta.org/T02n0099" TargetMode="External"/><Relationship Id="rId884" Type="http://schemas.openxmlformats.org/officeDocument/2006/relationships/hyperlink" Target="https://cbetaonline.dila.edu.tw/zh/T02n0099_p0067a22" TargetMode="External"/><Relationship Id="rId27" Type="http://schemas.openxmlformats.org/officeDocument/2006/relationships/hyperlink" Target="mailto:tw.nanda@gmail.com" TargetMode="External"/><Relationship Id="rId537" Type="http://schemas.openxmlformats.org/officeDocument/2006/relationships/hyperlink" Target="https://manjusri0404pemajungney0710.wordpress.com/2009/12/12/&#30333;&#35441;&#34255;&#20659;&#27861;&#21477;&#32147;&#12288;&#65288;&#19979;&#65289;&#12288;&#12288;&#12288;&#27861;&#25937;&#23562;&#32773;&#33879;&#65292;&#33883;&#38647;/" TargetMode="External"/><Relationship Id="rId744" Type="http://schemas.openxmlformats.org/officeDocument/2006/relationships/hyperlink" Target="http://nanda.online-dhamma.net/tipitaka/sutta/majjhima/maps-MN-Bodhi/#mn-47" TargetMode="External"/><Relationship Id="rId951" Type="http://schemas.openxmlformats.org/officeDocument/2006/relationships/hyperlink" Target="http://agama.buddhason.org/AN/AN0624.htm" TargetMode="External"/><Relationship Id="rId1167" Type="http://schemas.openxmlformats.org/officeDocument/2006/relationships/hyperlink" Target="http://www.dhammarain.org.tw/new/new.html#aacariya-luo-ch-l" TargetMode="External"/><Relationship Id="rId1374" Type="http://schemas.openxmlformats.org/officeDocument/2006/relationships/hyperlink" Target="https://www.moedict.tw/#&#27468;" TargetMode="External"/><Relationship Id="rId1581" Type="http://schemas.openxmlformats.org/officeDocument/2006/relationships/hyperlink" Target="http://nanda.online-dhamma.net/tipitaka/sutta/khuddaka/dhammapada/dhp-story/dhp-story-han-chap18-ciu/#dhp-252" TargetMode="External"/><Relationship Id="rId1679" Type="http://schemas.openxmlformats.org/officeDocument/2006/relationships/hyperlink" Target="https://hk.auctions.yahoo.com/item/&#20315;&#30070;&#21021;&#25945;&#30340;&#26159;&#20160;&#40636;-&#32645;&#28014;&#32645;&#21338;&#22763;&#33879;-&#37101;&#20806;&#26126;&#21338;&#22763;&#25512;&#34214;-&#32858;&#36066;&#39208;-100453517068" TargetMode="External"/><Relationship Id="rId80" Type="http://schemas.openxmlformats.org/officeDocument/2006/relationships/hyperlink" Target="#__RefHeading___Toc43301_4167595869" TargetMode="External"/><Relationship Id="rId176" Type="http://schemas.openxmlformats.org/officeDocument/2006/relationships/hyperlink" Target="http://nanda.online-dhamma.net/tipitaka/sutta/khuddaka/dhammapada/dhp-story/dhp-story125/" TargetMode="External"/><Relationship Id="rId383" Type="http://schemas.openxmlformats.org/officeDocument/2006/relationships/hyperlink" Target="http://tripitaka.cbeta.org/B06n0004_001#0088b09" TargetMode="External"/><Relationship Id="rId590" Type="http://schemas.openxmlformats.org/officeDocument/2006/relationships/hyperlink" Target="http://www.walpolarahula.institute/rahula-thero/" TargetMode="External"/><Relationship Id="rId604" Type="http://schemas.openxmlformats.org/officeDocument/2006/relationships/hyperlink" Target="http://neuro.med.ncku.edu.tw/" TargetMode="External"/><Relationship Id="rId811" Type="http://schemas.openxmlformats.org/officeDocument/2006/relationships/hyperlink" Target="http://www.chilin.edu.hk/edu/report_section_detail.asp?section_id=61&amp;id=570&amp;page_id=0:100" TargetMode="External"/><Relationship Id="rId1027" Type="http://schemas.openxmlformats.org/officeDocument/2006/relationships/hyperlink" Target="https://en.wikipedia.org/wiki/Major_Rock_Edicts#Major_Rock_Edict_12" TargetMode="External"/><Relationship Id="rId1234" Type="http://schemas.openxmlformats.org/officeDocument/2006/relationships/hyperlink" Target="https://agama.buddhason.org/SN/SN1336.htm" TargetMode="External"/><Relationship Id="rId1441" Type="http://schemas.openxmlformats.org/officeDocument/2006/relationships/hyperlink" Target="http://yifertw.blogspot.com/" TargetMode="External"/><Relationship Id="rId243" Type="http://schemas.openxmlformats.org/officeDocument/2006/relationships/hyperlink" Target="http://suttacentral.net/lzh/t110" TargetMode="External"/><Relationship Id="rId450" Type="http://schemas.openxmlformats.org/officeDocument/2006/relationships/hyperlink" Target="http://www.dhammarain.org.tw/magazine/new/dhammarain-mag-006.pdf" TargetMode="External"/><Relationship Id="rId688" Type="http://schemas.openxmlformats.org/officeDocument/2006/relationships/hyperlink" Target="http://agama.buddhason.org/MN/MN015.htm" TargetMode="External"/><Relationship Id="rId895" Type="http://schemas.openxmlformats.org/officeDocument/2006/relationships/hyperlink" Target="http://www.chilin.edu.hk/edu/report_section_detail.asp?section_id=61&amp;id=532" TargetMode="External"/><Relationship Id="rId909" Type="http://schemas.openxmlformats.org/officeDocument/2006/relationships/hyperlink" Target="http://agama.buddhason.org/SN/SN1192.htm" TargetMode="External"/><Relationship Id="rId1080" Type="http://schemas.openxmlformats.org/officeDocument/2006/relationships/hyperlink" Target="https://www.facebook.com/groups/1151023611716056" TargetMode="External"/><Relationship Id="rId1301" Type="http://schemas.openxmlformats.org/officeDocument/2006/relationships/hyperlink" Target="https://www.tipitaka.org/romn/cscd/s0304a.att0.xml" TargetMode="External"/><Relationship Id="rId1539" Type="http://schemas.openxmlformats.org/officeDocument/2006/relationships/hyperlink" Target="http://nanda.online-dhamma.net/tipitaka/sutta/khuddaka/dhammapada/dhp-story/dhp-story-han-chap12-ciu/#dhp-160" TargetMode="External"/><Relationship Id="rId38" Type="http://schemas.openxmlformats.org/officeDocument/2006/relationships/hyperlink" Target="#__RefHeading___Toc43237_4167595869" TargetMode="External"/><Relationship Id="rId103" Type="http://schemas.openxmlformats.org/officeDocument/2006/relationships/hyperlink" Target="#__RefHeading___Toc43347_4167595869" TargetMode="External"/><Relationship Id="rId310" Type="http://schemas.openxmlformats.org/officeDocument/2006/relationships/hyperlink" Target="http://nanda.online-dhamma.net/tipitaka/sutta/samyutta/sn35-salayatana-samyutta/" TargetMode="External"/><Relationship Id="rId548" Type="http://schemas.openxmlformats.org/officeDocument/2006/relationships/hyperlink" Target="http://nanda.online-dhamma.net/tipitaka/sutta/khuddaka/dhammapada/dhA/dhA-content/" TargetMode="External"/><Relationship Id="rId755" Type="http://schemas.openxmlformats.org/officeDocument/2006/relationships/hyperlink" Target="https://cbetaonline.dila.edu.tw/zh/T01n0026_p0630c10" TargetMode="External"/><Relationship Id="rId962" Type="http://schemas.openxmlformats.org/officeDocument/2006/relationships/hyperlink" Target="http://agama.buddhason.org/AN/AN1194.htm" TargetMode="External"/><Relationship Id="rId1178" Type="http://schemas.openxmlformats.org/officeDocument/2006/relationships/hyperlink" Target="http://nanda.online-dhamma.net/a-path-to-freedom/what-the-Buddha-taught/what-the-Buddha-taught-full/%7bfilename%7d/articles/tipitaka/sutta/khuddaka/dhammapada/dhp-contrast-readingdhp-contrast-reading-chap20%25zh.rst#dhp277" TargetMode="External"/><Relationship Id="rId1385" Type="http://schemas.openxmlformats.org/officeDocument/2006/relationships/hyperlink" Target="https://www.moedict.tw/#&#30772;" TargetMode="External"/><Relationship Id="rId1592" Type="http://schemas.openxmlformats.org/officeDocument/2006/relationships/hyperlink" Target="http://nanda.online-dhamma.net/tipitaka/sutta/khuddaka/dhammapada/dhp-story/dhp-story-han-chap20-ciu/#dhp-278" TargetMode="External"/><Relationship Id="rId1606" Type="http://schemas.openxmlformats.org/officeDocument/2006/relationships/hyperlink" Target="http://nanda.online-dhamma.net/tipitaka/sutta/khuddaka/dhammapada/dhp-story/dhp-story-han-chap26-ciu/#dhp-397" TargetMode="External"/><Relationship Id="rId91" Type="http://schemas.openxmlformats.org/officeDocument/2006/relationships/hyperlink" Target="#__RefHeading___Toc43323_4167595869" TargetMode="External"/><Relationship Id="rId187" Type="http://schemas.openxmlformats.org/officeDocument/2006/relationships/hyperlink" Target="http://myweb.ncku.edu.tw/~lsn46/tipitaka/sutta/samyutta/sn56-sacca-samyutta/" TargetMode="External"/><Relationship Id="rId394" Type="http://schemas.openxmlformats.org/officeDocument/2006/relationships/hyperlink" Target="http://www.gaya.org.tw/publisher/fashin/asava_index.htm" TargetMode="External"/><Relationship Id="rId408" Type="http://schemas.openxmlformats.org/officeDocument/2006/relationships/hyperlink" Target="http://agama.buddhason.org/MN/MN007.htm" TargetMode="External"/><Relationship Id="rId615" Type="http://schemas.openxmlformats.org/officeDocument/2006/relationships/hyperlink" Target="http://agama.buddhason.org/DN/DN11.htm" TargetMode="External"/><Relationship Id="rId822" Type="http://schemas.openxmlformats.org/officeDocument/2006/relationships/hyperlink" Target="http://agama.buddhason.org/SN/SN0264.htm" TargetMode="External"/><Relationship Id="rId1038" Type="http://schemas.openxmlformats.org/officeDocument/2006/relationships/hyperlink" Target="https://en.wikipedia.org/wiki/Ficus_religiosa" TargetMode="External"/><Relationship Id="rId1245" Type="http://schemas.openxmlformats.org/officeDocument/2006/relationships/hyperlink" Target="http://buddhism.lib.ntu.edu.tw/FULLTEXT/JR-BJ093/bj093387377.pdf" TargetMode="External"/><Relationship Id="rId1452" Type="http://schemas.openxmlformats.org/officeDocument/2006/relationships/hyperlink" Target="https://nanda.online-dhamma.net/tipitaka/sutta/khuddaka/dhammapada/dhp-story/dhp-story-han-chap01-ciu/#dhp-003" TargetMode="External"/><Relationship Id="rId254" Type="http://schemas.openxmlformats.org/officeDocument/2006/relationships/hyperlink" Target="http://www.accesstoinsight.org/tipitaka/sn/sn56/sn56.011.piya.html" TargetMode="External"/><Relationship Id="rId699" Type="http://schemas.openxmlformats.org/officeDocument/2006/relationships/hyperlink" Target="http://www.accesstoinsight.org/tipitaka/sltp/MN_I_utf8.html#pts.130" TargetMode="External"/><Relationship Id="rId1091" Type="http://schemas.openxmlformats.org/officeDocument/2006/relationships/hyperlink" Target="http://www.chilin.edu.hk/edu/report_section_detail.asp?section_id=61&amp;id=486&amp;page_id=855:961" TargetMode="External"/><Relationship Id="rId1105" Type="http://schemas.openxmlformats.org/officeDocument/2006/relationships/hyperlink" Target="https://cbetaonline.dila.edu.tw/zh/T31n1606_p0695c12" TargetMode="External"/><Relationship Id="rId1312" Type="http://schemas.openxmlformats.org/officeDocument/2006/relationships/hyperlink" Target="https://www.tipitaka.org/romn/cscd/s0304a.att0.xml" TargetMode="External"/><Relationship Id="rId49" Type="http://schemas.openxmlformats.org/officeDocument/2006/relationships/hyperlink" Target="#__RefHeading___Toc43247_4167595869" TargetMode="External"/><Relationship Id="rId114" Type="http://schemas.openxmlformats.org/officeDocument/2006/relationships/hyperlink" Target="#__RefHeading___Toc43369_4167595869" TargetMode="External"/><Relationship Id="rId461" Type="http://schemas.openxmlformats.org/officeDocument/2006/relationships/hyperlink" Target="http://www.gayamagazine.org/periodical/detail/14" TargetMode="External"/><Relationship Id="rId559" Type="http://schemas.openxmlformats.org/officeDocument/2006/relationships/hyperlink" Target="http://tripitaka.cbeta.org/N07n0004_016" TargetMode="External"/><Relationship Id="rId766" Type="http://schemas.openxmlformats.org/officeDocument/2006/relationships/hyperlink" Target="http://agama.buddhason.org/MN/MN072.htm" TargetMode="External"/><Relationship Id="rId1189" Type="http://schemas.openxmlformats.org/officeDocument/2006/relationships/hyperlink" Target="https://dictionary.sutta.org/browse/n/n&#257;tha/" TargetMode="External"/><Relationship Id="rId1396" Type="http://schemas.openxmlformats.org/officeDocument/2006/relationships/hyperlink" Target="https://agama.buddhason.org/AA/AA387.htm" TargetMode="External"/><Relationship Id="rId1617" Type="http://schemas.openxmlformats.org/officeDocument/2006/relationships/hyperlink" Target="http://nanda.online-dhamma.net/tipitaka/sutta/khuddaka/dhammapada/dhp-story/dhp-story-han-chap25-ciu/#dhp-368" TargetMode="External"/><Relationship Id="rId198" Type="http://schemas.openxmlformats.org/officeDocument/2006/relationships/hyperlink" Target="http://www.accesstoinsight.org/tipitaka/sltp/SN_V_utf8.html#pts.420" TargetMode="External"/><Relationship Id="rId321" Type="http://schemas.openxmlformats.org/officeDocument/2006/relationships/hyperlink" Target="http://obo.genaud.net/dhamma-vinaya/pts/sn/04_salv/sn04.35.028.wood.pts.htm" TargetMode="External"/><Relationship Id="rId419" Type="http://schemas.openxmlformats.org/officeDocument/2006/relationships/hyperlink" Target="http://metta.lk/tipitaka/tipitaka/2Sutta-Pitaka/2Majjhima-Nikaya/Majjhima1/007-vatthupama-sutta-e1.html" TargetMode="External"/><Relationship Id="rId626" Type="http://schemas.openxmlformats.org/officeDocument/2006/relationships/hyperlink" Target="http://www.chilin.edu.hk/edu/report_section_detail.asp?section_id=59&amp;id=359&amp;page_id=214:275" TargetMode="External"/><Relationship Id="rId973" Type="http://schemas.openxmlformats.org/officeDocument/2006/relationships/hyperlink" Target="http://nanda.online-dhamma.net/tipitaka/sutta/khuddaka/dhammapada/dhp-contrast-reading/dhp-contrast-reading-chap12/#dhp160" TargetMode="External"/><Relationship Id="rId1049" Type="http://schemas.openxmlformats.org/officeDocument/2006/relationships/hyperlink" Target="https://cdict.net/?q=Hindrance" TargetMode="External"/><Relationship Id="rId1256" Type="http://schemas.openxmlformats.org/officeDocument/2006/relationships/hyperlink" Target="http://nanda.online-dhamma.net/a-path-to-freedom/what-the-Buddha-taught/what-the-Buddha-taught-selected-texts/" TargetMode="External"/><Relationship Id="rId833" Type="http://schemas.openxmlformats.org/officeDocument/2006/relationships/hyperlink" Target="https://www.facebook.com/groups/1151023611716056/permalink/1151464328338651/" TargetMode="External"/><Relationship Id="rId1116" Type="http://schemas.openxmlformats.org/officeDocument/2006/relationships/hyperlink" Target="https://cbetaonline.dila.edu.tw/zh/T31n1605_p0664b25" TargetMode="External"/><Relationship Id="rId1463" Type="http://schemas.openxmlformats.org/officeDocument/2006/relationships/hyperlink" Target="http://nanda.online-dhamma.net/tipitaka/sutta/khuddaka/dhammapada/dhp-story/dhp-story-han-chap02-ciu/#dhp-026" TargetMode="External"/><Relationship Id="rId1670" Type="http://schemas.openxmlformats.org/officeDocument/2006/relationships/hyperlink" Target="http://yifertw.blogspot.com/2018/10/walpola-rahula.html" TargetMode="External"/><Relationship Id="rId265" Type="http://schemas.openxmlformats.org/officeDocument/2006/relationships/hyperlink" Target="http://www.buddhadust.com/m/dhamma-vinaya/ati/sn/05_mv/sn05.56.011.than.ati.htm" TargetMode="External"/><Relationship Id="rId472" Type="http://schemas.openxmlformats.org/officeDocument/2006/relationships/hyperlink" Target="http://tripitaka.cbeta.org/T01n0026_033#0638c06" TargetMode="External"/><Relationship Id="rId900" Type="http://schemas.openxmlformats.org/officeDocument/2006/relationships/hyperlink" Target="http://www.chilin.edu.hk/edu/report_section_detail.asp?section_id=61&amp;id=552&amp;page_id=96:0" TargetMode="External"/><Relationship Id="rId1323" Type="http://schemas.openxmlformats.org/officeDocument/2006/relationships/hyperlink" Target="http://www.chilin.edu.hk/edu/report_section_detail.asp?section_id=61&amp;id=395&amp;page_id=48:121" TargetMode="External"/><Relationship Id="rId1530" Type="http://schemas.openxmlformats.org/officeDocument/2006/relationships/hyperlink" Target="http://nanda.online-dhamma.net/tipitaka/sutta/khuddaka/dhammapada/dhp-story/dhp-story-han-chap11-ciu/#dhp-152" TargetMode="External"/><Relationship Id="rId1628" Type="http://schemas.openxmlformats.org/officeDocument/2006/relationships/hyperlink" Target="https://agama.buddhason.org/DN/DN16.htm" TargetMode="External"/><Relationship Id="rId125" Type="http://schemas.openxmlformats.org/officeDocument/2006/relationships/hyperlink" Target="#__RefHeading___Toc43391_4167595869" TargetMode="External"/><Relationship Id="rId332" Type="http://schemas.openxmlformats.org/officeDocument/2006/relationships/hyperlink" Target="https://sites.google.com/site/herodrkwok/home/hero/zeng-ding-bu-yi-ben-shi-jia-de-qi-shi-reng-mian-fei-zeng-yue" TargetMode="External"/><Relationship Id="rId777" Type="http://schemas.openxmlformats.org/officeDocument/2006/relationships/hyperlink" Target="http://www.chilin.edu.hk/edu/report_section_detail.asp?section_id=60&amp;id=270&amp;page_id=21:26" TargetMode="External"/><Relationship Id="rId984" Type="http://schemas.openxmlformats.org/officeDocument/2006/relationships/hyperlink" Target="http://nanda.online-dhamma.net/tipitaka/sutta/khuddaka/dhammapada/dhp-contrast-reading/dhp-contrast-reading/" TargetMode="External"/><Relationship Id="rId637" Type="http://schemas.openxmlformats.org/officeDocument/2006/relationships/hyperlink" Target="http://nanda.online-dhamma.net/tipitaka/sutta/diigha/dn16/dn16/" TargetMode="External"/><Relationship Id="rId844" Type="http://schemas.openxmlformats.org/officeDocument/2006/relationships/hyperlink" Target="http://www.chilin.edu.hk/edu/report_section_detail.asp?section_id=61&amp;id=477" TargetMode="External"/><Relationship Id="rId1267" Type="http://schemas.openxmlformats.org/officeDocument/2006/relationships/hyperlink" Target="http://tripitaka.cbeta.org/ko/T27n1545_024" TargetMode="External"/><Relationship Id="rId1474" Type="http://schemas.openxmlformats.org/officeDocument/2006/relationships/hyperlink" Target="http://nanda.online-dhamma.net/tipitaka/sutta/khuddaka/dhammapada/dhp-story/dhp-story-han-chap04-ciu/#dhp-047" TargetMode="External"/><Relationship Id="rId1681" Type="http://schemas.openxmlformats.org/officeDocument/2006/relationships/hyperlink" Target="https://sites.google.com/site/rahulawhatthebuddha/" TargetMode="External"/><Relationship Id="rId276" Type="http://schemas.openxmlformats.org/officeDocument/2006/relationships/hyperlink" Target="http://obo.genaud.net/backmatter/indexes/sutta/sutta_toc.htm" TargetMode="External"/><Relationship Id="rId483" Type="http://schemas.openxmlformats.org/officeDocument/2006/relationships/hyperlink" Target="http://nanda.online-dhamma.net/extra/pdf/ec-dhp.pdf" TargetMode="External"/><Relationship Id="rId690" Type="http://schemas.openxmlformats.org/officeDocument/2006/relationships/hyperlink" Target="http://agama.buddhason.org/MN/MN022.htm" TargetMode="External"/><Relationship Id="rId704" Type="http://schemas.openxmlformats.org/officeDocument/2006/relationships/hyperlink" Target="http://www.tipitaka.org/romn/cscd/s0201m.mul2.xml" TargetMode="External"/><Relationship Id="rId911" Type="http://schemas.openxmlformats.org/officeDocument/2006/relationships/hyperlink" Target="http://agama.buddhason.org/SN/SN1194.htm" TargetMode="External"/><Relationship Id="rId1127" Type="http://schemas.openxmlformats.org/officeDocument/2006/relationships/hyperlink" Target="https://books.google.com.tw/books?id=Rr0qDAAAQBAJ&amp;pg=PA322&amp;lpg=PA322&amp;dq=sarvatrag&#257;rtha&amp;source=bl&amp;ots=42aGsqLevM&amp;sig=ACfU3U1dOBGQxWVwDMP335XKG9fmbgsaeQ&amp;hl=zh-TW&amp;sa=X&amp;ved=2ahUKEwiwqabls_3tAhUCCqYKHWZDACcQ6AEwAHoECAIQAg%23v=onepage&amp;q=sarvatrag&#257;rtha&amp;f=false" TargetMode="External"/><Relationship Id="rId1334" Type="http://schemas.openxmlformats.org/officeDocument/2006/relationships/hyperlink" Target="https://www.moedict.tw/&#35542;&#35486;" TargetMode="External"/><Relationship Id="rId1541" Type="http://schemas.openxmlformats.org/officeDocument/2006/relationships/hyperlink" Target="http://nanda.online-dhamma.net/tipitaka/sutta/khuddaka/dhammapada/dhp-story/dhp-story-han-chap12-ciu/#dhp-165" TargetMode="External"/><Relationship Id="rId40" Type="http://schemas.openxmlformats.org/officeDocument/2006/relationships/hyperlink" Target="#__RefHeading___Toc43239_4167595869" TargetMode="External"/><Relationship Id="rId136" Type="http://schemas.openxmlformats.org/officeDocument/2006/relationships/hyperlink" Target="https://en.wikipedia.org/wiki/Sinhala_language" TargetMode="External"/><Relationship Id="rId343" Type="http://schemas.openxmlformats.org/officeDocument/2006/relationships/hyperlink" Target="http://tripitaka.cbeta.org/N05n0003_006#0223a04" TargetMode="External"/><Relationship Id="rId550" Type="http://schemas.openxmlformats.org/officeDocument/2006/relationships/hyperlink" Target="http://nanda.online-dhamma.net/tipitaka/sutta/khuddaka/dhammapada/dhp/#id65" TargetMode="External"/><Relationship Id="rId788" Type="http://schemas.openxmlformats.org/officeDocument/2006/relationships/hyperlink" Target="http://agama.buddhason.org/MN/MN140.htm" TargetMode="External"/><Relationship Id="rId995" Type="http://schemas.openxmlformats.org/officeDocument/2006/relationships/hyperlink" Target="https://cbetaonline.dila.edu.tw/zh/N0008_001" TargetMode="External"/><Relationship Id="rId1180" Type="http://schemas.openxmlformats.org/officeDocument/2006/relationships/hyperlink" Target="http://nanda.online-dhamma.net/a-path-to-freedom/what-the-Buddha-taught/what-the-Buddha-taught-full/%7bfilename%7d/articles/tipitaka/sutta/khuddaka/dhammapada/dhp-contrast-readingdhp-contrast-reading-chap20%25zh.rst#dhp279" TargetMode="External"/><Relationship Id="rId1401" Type="http://schemas.openxmlformats.org/officeDocument/2006/relationships/hyperlink" Target="http://agama.buddhason.org/MN/MN009.htm" TargetMode="External"/><Relationship Id="rId1639" Type="http://schemas.openxmlformats.org/officeDocument/2006/relationships/hyperlink" Target="http://webpac.ksml.edu.tw/bookSearchList.jsp?search_field=TI&amp;search_input=&#20315;&#38464;&#30340;&#21855;&#31034;&amp;searchsymbol=hyLibCore.webpac.search.eq_symbol" TargetMode="External"/><Relationship Id="rId203" Type="http://schemas.openxmlformats.org/officeDocument/2006/relationships/hyperlink" Target="http://www.tipitaka.org/chattha" TargetMode="External"/><Relationship Id="rId648" Type="http://schemas.openxmlformats.org/officeDocument/2006/relationships/hyperlink" Target="http://tripitaka.cbeta.org/T01,no.1,p.26,b1" TargetMode="External"/><Relationship Id="rId855" Type="http://schemas.openxmlformats.org/officeDocument/2006/relationships/hyperlink" Target="http://agama.buddhason.org/SN/SN0574.htm" TargetMode="External"/><Relationship Id="rId1040" Type="http://schemas.openxmlformats.org/officeDocument/2006/relationships/hyperlink" Target="https://zh.wikipedia.org/wiki/&#40575;&#37326;&#33489;" TargetMode="External"/><Relationship Id="rId1278" Type="http://schemas.openxmlformats.org/officeDocument/2006/relationships/hyperlink" Target="http://agama.buddhason.org/MN/MN002.htm" TargetMode="External"/><Relationship Id="rId1485" Type="http://schemas.openxmlformats.org/officeDocument/2006/relationships/hyperlink" Target="http://nanda.online-dhamma.net/tipitaka/sutta/khuddaka/dhammapada/dhp-story/dhp-story-han-chap05-ciu/#dhp-064" TargetMode="External"/><Relationship Id="rId1692" Type="http://schemas.openxmlformats.org/officeDocument/2006/relationships/hyperlink" Target="http://m.blog.daum.net/riplmaseong/206?category=1293751" TargetMode="External"/><Relationship Id="rId287" Type="http://schemas.openxmlformats.org/officeDocument/2006/relationships/hyperlink" Target="http://nanda.online-dhamma.net/extra/tipitaka/sutta/samyutta/sn56.011-nikaya_selected.html" TargetMode="External"/><Relationship Id="rId410" Type="http://schemas.openxmlformats.org/officeDocument/2006/relationships/hyperlink" Target="http://tripitaka.cbeta.org/N09n0005_001#0045a02" TargetMode="External"/><Relationship Id="rId494" Type="http://schemas.openxmlformats.org/officeDocument/2006/relationships/hyperlink" Target="http://nanda.online-dhamma.net/tipitaka/sutta/khuddaka/dhammapada/dhp-Ven-C-F/dhp-Ven-C-F/" TargetMode="External"/><Relationship Id="rId508" Type="http://schemas.openxmlformats.org/officeDocument/2006/relationships/hyperlink" Target="http://www.cbeta.org/result/normal/T04/0210_001.htm" TargetMode="External"/><Relationship Id="rId715" Type="http://schemas.openxmlformats.org/officeDocument/2006/relationships/hyperlink" Target="http://agama.buddhason.org/MN/MN028.htm" TargetMode="External"/><Relationship Id="rId922" Type="http://schemas.openxmlformats.org/officeDocument/2006/relationships/hyperlink" Target="https://cbetaonline.dila.edu.tw/zh/T02n0099_p0108b03" TargetMode="External"/><Relationship Id="rId1138" Type="http://schemas.openxmlformats.org/officeDocument/2006/relationships/hyperlink" Target="http://www.dhammarain.org.tw/" TargetMode="External"/><Relationship Id="rId1345" Type="http://schemas.openxmlformats.org/officeDocument/2006/relationships/hyperlink" Target="https://www.moedict.tw/&#30693;" TargetMode="External"/><Relationship Id="rId1552" Type="http://schemas.openxmlformats.org/officeDocument/2006/relationships/hyperlink" Target="http://nanda.online-dhamma.net/tipitaka/sutta/khuddaka/dhammapada/dhp-story/dhp-story-han-chap14-ciu/#dhp-183" TargetMode="External"/><Relationship Id="rId147" Type="http://schemas.openxmlformats.org/officeDocument/2006/relationships/hyperlink" Target="http://nanda.online-dhamma.net/a-path-to-freedom/what-the-Buddha-taught/what-the-Buddha-taught-full/#id64" TargetMode="External"/><Relationship Id="rId354" Type="http://schemas.openxmlformats.org/officeDocument/2006/relationships/hyperlink" Target="http://www.dhammarain.org.tw/canon/Mettasuttavannana_cucinju.html" TargetMode="External"/><Relationship Id="rId799" Type="http://schemas.openxmlformats.org/officeDocument/2006/relationships/hyperlink" Target="http://nanda.online-dhamma.net/" TargetMode="External"/><Relationship Id="rId1191" Type="http://schemas.openxmlformats.org/officeDocument/2006/relationships/hyperlink" Target="https://archive.org/details/dialoguesofbuddh02davi" TargetMode="External"/><Relationship Id="rId1205" Type="http://schemas.openxmlformats.org/officeDocument/2006/relationships/hyperlink" Target="http://agama.buddhason.org/SN/SN1193.htm" TargetMode="External"/><Relationship Id="rId51" Type="http://schemas.openxmlformats.org/officeDocument/2006/relationships/hyperlink" Target="#__RefHeading___Toc43249_4167595869" TargetMode="External"/><Relationship Id="rId561" Type="http://schemas.openxmlformats.org/officeDocument/2006/relationships/hyperlink" Target="http://tripitaka.cbeta.org/T01n0001_003" TargetMode="External"/><Relationship Id="rId659" Type="http://schemas.openxmlformats.org/officeDocument/2006/relationships/hyperlink" Target="http://www.chilin.edu.hk/edu/report_section_detail.asp?section_id=59&amp;id=541" TargetMode="External"/><Relationship Id="rId866" Type="http://schemas.openxmlformats.org/officeDocument/2006/relationships/hyperlink" Target="http://www.chilin.edu.hk/edu/report_section_detail.asp?section_id=61&amp;id=486&amp;page_id=855:961" TargetMode="External"/><Relationship Id="rId1289" Type="http://schemas.openxmlformats.org/officeDocument/2006/relationships/hyperlink" Target="http://agama.buddhason.org/SN/SN0879.htm" TargetMode="External"/><Relationship Id="rId1412" Type="http://schemas.openxmlformats.org/officeDocument/2006/relationships/hyperlink" Target="http://www.gayamagazine.org/article/detail/680" TargetMode="External"/><Relationship Id="rId1496" Type="http://schemas.openxmlformats.org/officeDocument/2006/relationships/hyperlink" Target="http://nanda.online-dhamma.net/tipitaka/sutta/khuddaka/dhammapada/dhp-story/dhp-story-han-chap07-ciu/#dhp-094" TargetMode="External"/><Relationship Id="rId214" Type="http://schemas.openxmlformats.org/officeDocument/2006/relationships/hyperlink" Target="http://www.chilin.edu.hk/edu/report_section.asp?section_id=5" TargetMode="External"/><Relationship Id="rId298" Type="http://schemas.openxmlformats.org/officeDocument/2006/relationships/hyperlink" Target="http://ebooks.dila.edu.tw/epub/WZK_03" TargetMode="External"/><Relationship Id="rId421" Type="http://schemas.openxmlformats.org/officeDocument/2006/relationships/hyperlink" Target="http://www.gaya.org.tw/magazine/v1/2005/67/67s6.htm" TargetMode="External"/><Relationship Id="rId519" Type="http://schemas.openxmlformats.org/officeDocument/2006/relationships/hyperlink" Target="http://www.cbeta.org/result/normal/T04/0212_001.htm" TargetMode="External"/><Relationship Id="rId1051" Type="http://schemas.openxmlformats.org/officeDocument/2006/relationships/hyperlink" Target="https://cdict.net/?q=lust" TargetMode="External"/><Relationship Id="rId1149" Type="http://schemas.openxmlformats.org/officeDocument/2006/relationships/hyperlink" Target="http://www.dhammarain.org.tw/canon/yabe1/Abhidhammattha-sangaha_Table/10-Chap06_ADS_T.pdf" TargetMode="External"/><Relationship Id="rId1356" Type="http://schemas.openxmlformats.org/officeDocument/2006/relationships/hyperlink" Target="https://www.moedict.tw/&#21516;" TargetMode="External"/><Relationship Id="rId158" Type="http://schemas.openxmlformats.org/officeDocument/2006/relationships/hyperlink" Target="http://nanda.online-dhamma.net/a-path-to-freedom/what-the-Buddha-taught/what-the-Buddha-taught-full/#id106" TargetMode="External"/><Relationship Id="rId726" Type="http://schemas.openxmlformats.org/officeDocument/2006/relationships/hyperlink" Target="https://cbetaonline.dila.edu.tw/zh/T01n0026_p0767a19" TargetMode="External"/><Relationship Id="rId933" Type="http://schemas.openxmlformats.org/officeDocument/2006/relationships/hyperlink" Target="http://yifertw.blogspot.com/2013/09/an-365.html" TargetMode="External"/><Relationship Id="rId1009" Type="http://schemas.openxmlformats.org/officeDocument/2006/relationships/hyperlink" Target="https://cbetaonline.dila.edu.tw/zh/N34n0018_p0051a04" TargetMode="External"/><Relationship Id="rId1563" Type="http://schemas.openxmlformats.org/officeDocument/2006/relationships/hyperlink" Target="http://nanda.online-dhamma.net/tipitaka/sutta/khuddaka/dhammapada/dhp-story/dhp-story-han-chap15-ciu/#dhp-205" TargetMode="External"/><Relationship Id="rId62" Type="http://schemas.openxmlformats.org/officeDocument/2006/relationships/hyperlink" Target="#__RefHeading___Toc43267_4167595869" TargetMode="External"/><Relationship Id="rId365" Type="http://schemas.openxmlformats.org/officeDocument/2006/relationships/hyperlink" Target="http://nanda.online-dhamma.net/tipitaka/sutta/khuddaka/khuddaka-patha/khuddaka-patha/" TargetMode="External"/><Relationship Id="rId572" Type="http://schemas.openxmlformats.org/officeDocument/2006/relationships/hyperlink" Target="http://nanda.online-dhamma.net/extra/tipitaka/sutta/digha/dn.16.vaji.pdf" TargetMode="External"/><Relationship Id="rId1216" Type="http://schemas.openxmlformats.org/officeDocument/2006/relationships/hyperlink" Target="http://www.chilin.edu.hk/edu/report_section_detail.asp?section_id=60&amp;id=252" TargetMode="External"/><Relationship Id="rId1423" Type="http://schemas.openxmlformats.org/officeDocument/2006/relationships/hyperlink" Target="http://www.gayamagazine.org/article/detail/680" TargetMode="External"/><Relationship Id="rId1630" Type="http://schemas.openxmlformats.org/officeDocument/2006/relationships/hyperlink" Target="http://authority.dila.edu.tw/person/" TargetMode="External"/><Relationship Id="rId225" Type="http://schemas.openxmlformats.org/officeDocument/2006/relationships/hyperlink" Target="http://tripitaka.cbeta.org/N18" TargetMode="External"/><Relationship Id="rId432" Type="http://schemas.openxmlformats.org/officeDocument/2006/relationships/hyperlink" Target="http://agama.buddhason.org/index.htm" TargetMode="External"/><Relationship Id="rId877" Type="http://schemas.openxmlformats.org/officeDocument/2006/relationships/hyperlink" Target="http://www.chilin.edu.hk/edu/report_section_detail.asp?section_id=61&amp;id=487&amp;page_id=343:372" TargetMode="External"/><Relationship Id="rId1062" Type="http://schemas.openxmlformats.org/officeDocument/2006/relationships/hyperlink" Target="https://zh.wikipedia.org/wiki/&#21345;&#23572;&#183;&#38463;&#36947;&#22827;&#183;&#30422;&#21202;&#40065;&#26222;" TargetMode="External"/><Relationship Id="rId737" Type="http://schemas.openxmlformats.org/officeDocument/2006/relationships/hyperlink" Target="http://agama.buddhason.org/MN/MN047.htm" TargetMode="External"/><Relationship Id="rId944" Type="http://schemas.openxmlformats.org/officeDocument/2006/relationships/hyperlink" Target="http://agama.buddhason.org/AN/AN0627.htm" TargetMode="External"/><Relationship Id="rId1367" Type="http://schemas.openxmlformats.org/officeDocument/2006/relationships/hyperlink" Target="https://www.moedict.tw/#&#21776;" TargetMode="External"/><Relationship Id="rId1574" Type="http://schemas.openxmlformats.org/officeDocument/2006/relationships/hyperlink" Target="http://nanda.online-dhamma.net/tipitaka/sutta/khuddaka/dhammapada/dhp-story/dhp-story-han-chap18-ciu/#dhp-240" TargetMode="External"/><Relationship Id="rId73" Type="http://schemas.openxmlformats.org/officeDocument/2006/relationships/hyperlink" Target="#__RefHeading___Toc43287_4167595869" TargetMode="External"/><Relationship Id="rId169" Type="http://schemas.openxmlformats.org/officeDocument/2006/relationships/hyperlink" Target="http://nanda.online-dhamma.net/tipitaka/sutta/khuddaka/dhammapada/dhp-story/dhp-story002/" TargetMode="External"/><Relationship Id="rId376" Type="http://schemas.openxmlformats.org/officeDocument/2006/relationships/hyperlink" Target="https://www.accesstoinsight.org/tipitaka/kn/khp/khp.1-9x.piya.html#khp-5" TargetMode="External"/><Relationship Id="rId583" Type="http://schemas.openxmlformats.org/officeDocument/2006/relationships/hyperlink" Target="https://github.com/twnanda/doc-pdf-etc/blob/master/pdf/brief-biography-Ven-Walpola-Rahula-thera.pdf" TargetMode="External"/><Relationship Id="rId790" Type="http://schemas.openxmlformats.org/officeDocument/2006/relationships/hyperlink" Target="http://tripitaka.cbeta.org/N12n0005_015#0247a02" TargetMode="External"/><Relationship Id="rId804" Type="http://schemas.openxmlformats.org/officeDocument/2006/relationships/hyperlink" Target="http://nanda.online-dhamma.net/tipitaka/sutta/majjhima/maps-MN-Bodhi/#mn-140" TargetMode="External"/><Relationship Id="rId1227" Type="http://schemas.openxmlformats.org/officeDocument/2006/relationships/hyperlink" Target="https://agama.buddhason.org/SN/SN1312.htm" TargetMode="External"/><Relationship Id="rId1434" Type="http://schemas.openxmlformats.org/officeDocument/2006/relationships/hyperlink" Target="http://nanda.online-dhamma.net/tipitaka/sutta/khuddaka/dhammapada/dhp-Ven-L-C/dhp-Ven-L-C/" TargetMode="External"/><Relationship Id="rId1641" Type="http://schemas.openxmlformats.org/officeDocument/2006/relationships/hyperlink" Target="http://metadata.ncl.edu.tw/blstkmc/blstkm#tudorkmtop" TargetMode="External"/><Relationship Id="rId4" Type="http://schemas.openxmlformats.org/officeDocument/2006/relationships/webSettings" Target="webSettings.xml"/><Relationship Id="rId236" Type="http://schemas.openxmlformats.org/officeDocument/2006/relationships/hyperlink" Target="http://www.cbeta.org/cgi-bin/goto.pl?linehead=T22n1421_p0104b23" TargetMode="External"/><Relationship Id="rId443" Type="http://schemas.openxmlformats.org/officeDocument/2006/relationships/hyperlink" Target="http://www.accesstoinsight.org/tipitaka/mn/index.html" TargetMode="External"/><Relationship Id="rId650" Type="http://schemas.openxmlformats.org/officeDocument/2006/relationships/hyperlink" Target="http://nanda.online-dhamma.net/tipitaka/sutta/diigha/dn16/contrast-reading-chap6/" TargetMode="External"/><Relationship Id="rId888" Type="http://schemas.openxmlformats.org/officeDocument/2006/relationships/hyperlink" Target="https://cbetaonline.dila.edu.tw/zh/N15n0006_p0223a14" TargetMode="External"/><Relationship Id="rId1073" Type="http://schemas.openxmlformats.org/officeDocument/2006/relationships/hyperlink" Target="http://tripitaka.cbeta.org/T31,no.1605,p.665,a27" TargetMode="External"/><Relationship Id="rId1280" Type="http://schemas.openxmlformats.org/officeDocument/2006/relationships/hyperlink" Target="http://www.theravadacn.org/Sutta/Dhammacakkappavattana2.htm" TargetMode="External"/><Relationship Id="rId1501" Type="http://schemas.openxmlformats.org/officeDocument/2006/relationships/hyperlink" Target="http://nanda.online-dhamma.net/tipitaka/sutta/khuddaka/dhammapada/dhp-story/dhp-story-han-chap07-ciu/#dhp-098" TargetMode="External"/><Relationship Id="rId303" Type="http://schemas.openxmlformats.org/officeDocument/2006/relationships/hyperlink" Target="http://nanda.online-dhamma.net/tipitaka/sutta/samyutta/samyutta-nikaaya/" TargetMode="External"/><Relationship Id="rId748" Type="http://schemas.openxmlformats.org/officeDocument/2006/relationships/hyperlink" Target="http://agama.buddhason.org/MN/MN056.htm" TargetMode="External"/><Relationship Id="rId955" Type="http://schemas.openxmlformats.org/officeDocument/2006/relationships/hyperlink" Target="https://agama.buddhason.org/AN/AN0645.htm" TargetMode="External"/><Relationship Id="rId1140" Type="http://schemas.openxmlformats.org/officeDocument/2006/relationships/hyperlink" Target="http://www.dhammarain.org.tw/obituary.html" TargetMode="External"/><Relationship Id="rId1378" Type="http://schemas.openxmlformats.org/officeDocument/2006/relationships/hyperlink" Target="https://www.moedict.tw/#&#31361;&#20800;" TargetMode="External"/><Relationship Id="rId1585" Type="http://schemas.openxmlformats.org/officeDocument/2006/relationships/hyperlink" Target="http://nanda.online-dhamma.net/tipitaka/sutta/khuddaka/dhammapada/dhp-story/dhp-story-han-chap19-ciu/#dhp-268" TargetMode="External"/><Relationship Id="rId84" Type="http://schemas.openxmlformats.org/officeDocument/2006/relationships/hyperlink" Target="#__RefHeading___Toc43309_4167595869" TargetMode="External"/><Relationship Id="rId387" Type="http://schemas.openxmlformats.org/officeDocument/2006/relationships/hyperlink" Target="http://www.cbeta.org/cgi-bin/goto.pl?linehead=T01n0026_p0431c13" TargetMode="External"/><Relationship Id="rId510" Type="http://schemas.openxmlformats.org/officeDocument/2006/relationships/hyperlink" Target="http://www.cbeta.org/result/T04/T04n0211.htm" TargetMode="External"/><Relationship Id="rId594" Type="http://schemas.openxmlformats.org/officeDocument/2006/relationships/hyperlink" Target="http://www.bauswj.org/wp/wjonline/8553/" TargetMode="External"/><Relationship Id="rId608" Type="http://schemas.openxmlformats.org/officeDocument/2006/relationships/hyperlink" Target="https://www.youtube.com/watch?v=iL1utpxa3pw" TargetMode="External"/><Relationship Id="rId815" Type="http://schemas.openxmlformats.org/officeDocument/2006/relationships/hyperlink" Target="https://cbetaonline.dila.edu.tw/zh/N0006_006" TargetMode="External"/><Relationship Id="rId1238" Type="http://schemas.openxmlformats.org/officeDocument/2006/relationships/hyperlink" Target="https://agama.buddhason.org/SN/SN1348.htm" TargetMode="External"/><Relationship Id="rId1445" Type="http://schemas.openxmlformats.org/officeDocument/2006/relationships/hyperlink" Target="https://nanda.online-dhamma.net/tipitaka/sutta/khuddaka/dhammapada/dhp-story/dhp-story-han-chap01-ciu/#dhp-001" TargetMode="External"/><Relationship Id="rId1652" Type="http://schemas.openxmlformats.org/officeDocument/2006/relationships/hyperlink" Target="http://lib.miaoli.gov.tw/wSite/lp?ctNode=255&amp;mp=1" TargetMode="External"/><Relationship Id="rId247" Type="http://schemas.openxmlformats.org/officeDocument/2006/relationships/hyperlink" Target="http://www.budsas.org/ebud/ebsut001.htm" TargetMode="External"/><Relationship Id="rId899" Type="http://schemas.openxmlformats.org/officeDocument/2006/relationships/hyperlink" Target="http://agama.buddhason.org/SN/SN1183.htm" TargetMode="External"/><Relationship Id="rId1000" Type="http://schemas.openxmlformats.org/officeDocument/2006/relationships/hyperlink" Target="https://accesstoinsight.org/tipitaka/kn/snp/snp.2.01.than.html" TargetMode="External"/><Relationship Id="rId1084" Type="http://schemas.openxmlformats.org/officeDocument/2006/relationships/hyperlink" Target="https://cbetaonline.dila.edu.tw/zh/T31n1605_p0663b23" TargetMode="External"/><Relationship Id="rId1305" Type="http://schemas.openxmlformats.org/officeDocument/2006/relationships/hyperlink" Target="https://www.tipitaka.org/romn/cscd/s0304a.att0.xml" TargetMode="External"/><Relationship Id="rId107" Type="http://schemas.openxmlformats.org/officeDocument/2006/relationships/hyperlink" Target="#__RefHeading___Toc43355_4167595869" TargetMode="External"/><Relationship Id="rId454" Type="http://schemas.openxmlformats.org/officeDocument/2006/relationships/hyperlink" Target="http://agama.buddhason.org/index.htm" TargetMode="External"/><Relationship Id="rId661" Type="http://schemas.openxmlformats.org/officeDocument/2006/relationships/hyperlink" Target="http://www.chilin.edu.hk/edu/report_section_detail.asp?section_id=59&amp;id=546&amp;page_id=106:0" TargetMode="External"/><Relationship Id="rId759" Type="http://schemas.openxmlformats.org/officeDocument/2006/relationships/hyperlink" Target="http://www.chilin.edu.hk/edu/report_section_detail.asp?section_id=60&amp;id=244" TargetMode="External"/><Relationship Id="rId966" Type="http://schemas.openxmlformats.org/officeDocument/2006/relationships/hyperlink" Target="https://cbetaonline.dila.edu.tw/zh/N23n0007_p0176a12" TargetMode="External"/><Relationship Id="rId1291" Type="http://schemas.openxmlformats.org/officeDocument/2006/relationships/hyperlink" Target="https://cbetaonline.dila.edu.tw/zh/N03n0002_p0015a10" TargetMode="External"/><Relationship Id="rId1389" Type="http://schemas.openxmlformats.org/officeDocument/2006/relationships/hyperlink" Target="https://www.moedict.tw/#&#20134;" TargetMode="External"/><Relationship Id="rId1512" Type="http://schemas.openxmlformats.org/officeDocument/2006/relationships/hyperlink" Target="http://nanda.online-dhamma.net/tipitaka/sutta/khuddaka/dhammapada/dhp-story/dhp-story-han-chap09-ciu/#dhp-119" TargetMode="External"/><Relationship Id="rId1596" Type="http://schemas.openxmlformats.org/officeDocument/2006/relationships/hyperlink" Target="http://nanda.online-dhamma.net/tipitaka/sutta/khuddaka/dhammapada/dhp-story/dhp-story-han-chap20-ciu/#dhp-280" TargetMode="External"/><Relationship Id="rId11" Type="http://schemas.openxmlformats.org/officeDocument/2006/relationships/hyperlink" Target="http://nanda.online-dhamma.net/a-path-to-freedom/what-the-Buddha-taught/what-the-Buddha-taught-2020/" TargetMode="External"/><Relationship Id="rId314" Type="http://schemas.openxmlformats.org/officeDocument/2006/relationships/hyperlink" Target="http://agama.buddhason.org/SN/SN0879.htm" TargetMode="External"/><Relationship Id="rId398" Type="http://schemas.openxmlformats.org/officeDocument/2006/relationships/hyperlink" Target="http://aleweb.ncl.edu.tw/F?func=find-c&amp;ccl_term=sys=003755430" TargetMode="External"/><Relationship Id="rId521" Type="http://schemas.openxmlformats.org/officeDocument/2006/relationships/hyperlink" Target="http://www.cbeta.org/result/normal/T04/0212_029.htm" TargetMode="External"/><Relationship Id="rId619" Type="http://schemas.openxmlformats.org/officeDocument/2006/relationships/hyperlink" Target="http://tripitaka.cbeta.org/T01,no.1,p.15,b6" TargetMode="External"/><Relationship Id="rId1151" Type="http://schemas.openxmlformats.org/officeDocument/2006/relationships/hyperlink" Target="https://cbetaonline.dila.edu.tw/zh/T0671_006" TargetMode="External"/><Relationship Id="rId1249" Type="http://schemas.openxmlformats.org/officeDocument/2006/relationships/hyperlink" Target="http://nanda.online-dhamma.net/a-path-to-freedom/what-the-Buddha-taught/what-the-Buddha-taught-selected-texts/#id136" TargetMode="External"/><Relationship Id="rId95" Type="http://schemas.openxmlformats.org/officeDocument/2006/relationships/hyperlink" Target="#__RefHeading___Toc43331_4167595869" TargetMode="External"/><Relationship Id="rId160" Type="http://schemas.openxmlformats.org/officeDocument/2006/relationships/hyperlink" Target="http://nanda.online-dhamma.net/a-path-to-freedom/what-the-Buddha-taught/what-the-Buddha-taught-full/#id111" TargetMode="External"/><Relationship Id="rId826" Type="http://schemas.openxmlformats.org/officeDocument/2006/relationships/hyperlink" Target="http://www.chilin.edu.hk/edu/report_section_detail.asp?section_id=61&amp;id=278&amp;page_id=39:107" TargetMode="External"/><Relationship Id="rId1011" Type="http://schemas.openxmlformats.org/officeDocument/2006/relationships/hyperlink" Target="https://cbetaonline.dila.edu.tw/zh/N39n0018_p0001a04" TargetMode="External"/><Relationship Id="rId1109" Type="http://schemas.openxmlformats.org/officeDocument/2006/relationships/hyperlink" Target="http://www.chilin.edu.hk/edu/report_section_detail.asp?section_id=61&amp;id=486&amp;page_id=855:961" TargetMode="External"/><Relationship Id="rId1456" Type="http://schemas.openxmlformats.org/officeDocument/2006/relationships/hyperlink" Target="http://nanda.online-dhamma.net/tipitaka/sutta/khuddaka/dhammapada/dhp-story/dhp-story-han-chap01-ciu/#dhp-005" TargetMode="External"/><Relationship Id="rId1663" Type="http://schemas.openxmlformats.org/officeDocument/2006/relationships/hyperlink" Target="http://nanda.online-dhamma.net/extra/authors/walpola-rahula/What_the_Buddha_Taught-Han.html" TargetMode="External"/><Relationship Id="rId258" Type="http://schemas.openxmlformats.org/officeDocument/2006/relationships/hyperlink" Target="http://www.buddhadust.com/m/dhamma-vinaya/bd/sn/05_mv/sn05.56.011.olds.bd.htm" TargetMode="External"/><Relationship Id="rId465" Type="http://schemas.openxmlformats.org/officeDocument/2006/relationships/hyperlink" Target="http://www.cbeta.org/" TargetMode="External"/><Relationship Id="rId672" Type="http://schemas.openxmlformats.org/officeDocument/2006/relationships/hyperlink" Target="http://www.chilin.edu.hk/edu/report_section_detail.asp?section_id=60&amp;id=190&amp;page_id=75:91" TargetMode="External"/><Relationship Id="rId1095" Type="http://schemas.openxmlformats.org/officeDocument/2006/relationships/hyperlink" Target="http://www.chilin.edu.hk/edu/report_section_detail.asp?section_id=60&amp;id=224" TargetMode="External"/><Relationship Id="rId1316" Type="http://schemas.openxmlformats.org/officeDocument/2006/relationships/hyperlink" Target="https://www.tipitaka.org/romn/cscd/s0304a.att0.xml" TargetMode="External"/><Relationship Id="rId1523" Type="http://schemas.openxmlformats.org/officeDocument/2006/relationships/hyperlink" Target="http://nanda.online-dhamma.net/tipitaka/sutta/khuddaka/dhammapada/dhp-story/dhp-story125/" TargetMode="External"/><Relationship Id="rId22" Type="http://schemas.openxmlformats.org/officeDocument/2006/relationships/hyperlink" Target="https://hdl.handle.net/11296/rkcsmf" TargetMode="External"/><Relationship Id="rId118" Type="http://schemas.openxmlformats.org/officeDocument/2006/relationships/hyperlink" Target="#__RefHeading___Toc43377_4167595869" TargetMode="External"/><Relationship Id="rId325" Type="http://schemas.openxmlformats.org/officeDocument/2006/relationships/hyperlink" Target="http://tripitaka.cbeta.org/" TargetMode="External"/><Relationship Id="rId532" Type="http://schemas.openxmlformats.org/officeDocument/2006/relationships/hyperlink" Target="http://nanda.online-dhamma.net/extra/doc/c-N-Dharmapada-f1.doc" TargetMode="External"/><Relationship Id="rId977" Type="http://schemas.openxmlformats.org/officeDocument/2006/relationships/hyperlink" Target="http://nanda.online-dhamma.net/tipitaka/sutta/khuddaka/dhammapada/dhp-contrast-reading/dhp-contrast-reading/" TargetMode="External"/><Relationship Id="rId1162" Type="http://schemas.openxmlformats.org/officeDocument/2006/relationships/hyperlink" Target="https://tsukuba.repo.nii.ac.jp/?action=repository_uri&amp;item_id=32336&amp;file_id=17&amp;file_no=1" TargetMode="External"/><Relationship Id="rId171" Type="http://schemas.openxmlformats.org/officeDocument/2006/relationships/hyperlink" Target="http://nanda.online-dhamma.net/tipitaka/sutta/khuddaka/dhammapada/dhp-story/dhp-story005/" TargetMode="External"/><Relationship Id="rId837" Type="http://schemas.openxmlformats.org/officeDocument/2006/relationships/hyperlink" Target="https://suttacentral.net/sn12" TargetMode="External"/><Relationship Id="rId1022" Type="http://schemas.openxmlformats.org/officeDocument/2006/relationships/hyperlink" Target="http://nanda.online-dhamma.net/anya/visuddhimagga/visuddhimagga-chap16/" TargetMode="External"/><Relationship Id="rId1467" Type="http://schemas.openxmlformats.org/officeDocument/2006/relationships/hyperlink" Target="http://nanda.online-dhamma.net/tipitaka/sutta/khuddaka/dhammapada/dhp-story/dhp-story-han-chap03-ciu/#dhp-042" TargetMode="External"/><Relationship Id="rId1674" Type="http://schemas.openxmlformats.org/officeDocument/2006/relationships/hyperlink" Target="http://yifertw.blogspot.com/2018/10/blog-post_59.html" TargetMode="External"/><Relationship Id="rId269" Type="http://schemas.openxmlformats.org/officeDocument/2006/relationships/hyperlink" Target="http://dhamma.ru/canon/sn/sn56-11.htm" TargetMode="External"/><Relationship Id="rId476" Type="http://schemas.openxmlformats.org/officeDocument/2006/relationships/hyperlink" Target="http://www.accesstoinsight.org/" TargetMode="External"/><Relationship Id="rId683" Type="http://schemas.openxmlformats.org/officeDocument/2006/relationships/hyperlink" Target="https://cbetaonline.dila.edu.tw/zh/T01n0026_p0584c08" TargetMode="External"/><Relationship Id="rId890" Type="http://schemas.openxmlformats.org/officeDocument/2006/relationships/hyperlink" Target="http://www.chilin.edu.hk/edu/report_section_detail.asp?section_id=61&amp;id=488" TargetMode="External"/><Relationship Id="rId904" Type="http://schemas.openxmlformats.org/officeDocument/2006/relationships/hyperlink" Target="https://tipitaka.org/romn/" TargetMode="External"/><Relationship Id="rId1327" Type="http://schemas.openxmlformats.org/officeDocument/2006/relationships/hyperlink" Target="http://authority.dila.edu.tw/" TargetMode="External"/><Relationship Id="rId1534" Type="http://schemas.openxmlformats.org/officeDocument/2006/relationships/hyperlink" Target="http://nanda.online-dhamma.net/tipitaka/sutta/khuddaka/dhammapada/dhp-story/dhp-story159/" TargetMode="External"/><Relationship Id="rId33" Type="http://schemas.openxmlformats.org/officeDocument/2006/relationships/hyperlink" Target="#__RefHeading___Toc43229_4167595869" TargetMode="External"/><Relationship Id="rId129" Type="http://schemas.openxmlformats.org/officeDocument/2006/relationships/hyperlink" Target="#__RefHeading___Toc43399_4167595869" TargetMode="External"/><Relationship Id="rId336" Type="http://schemas.openxmlformats.org/officeDocument/2006/relationships/hyperlink" Target="http://agama.buddhason.org/AN/AN0708.htm" TargetMode="External"/><Relationship Id="rId543" Type="http://schemas.openxmlformats.org/officeDocument/2006/relationships/hyperlink" Target="http://tipitaka.sutta.org/" TargetMode="External"/><Relationship Id="rId988" Type="http://schemas.openxmlformats.org/officeDocument/2006/relationships/hyperlink" Target="https://www.dhammatalks.org/suttas/KN/Ud/ud8_1.html" TargetMode="External"/><Relationship Id="rId1173" Type="http://schemas.openxmlformats.org/officeDocument/2006/relationships/hyperlink" Target="https://www.baus.org/en/teaching/bhikkhu-bodhi/" TargetMode="External"/><Relationship Id="rId1380" Type="http://schemas.openxmlformats.org/officeDocument/2006/relationships/hyperlink" Target="https://www.moedict.tw/#&#27492;" TargetMode="External"/><Relationship Id="rId1601" Type="http://schemas.openxmlformats.org/officeDocument/2006/relationships/hyperlink" Target="http://nanda.online-dhamma.net/tipitaka/sutta/khuddaka/dhammapada/dhp-story/dhp-story-han-chap24-ciu/#dhp-334" TargetMode="External"/><Relationship Id="rId182" Type="http://schemas.openxmlformats.org/officeDocument/2006/relationships/hyperlink" Target="http://nanda.online-dhamma.net/tipitaka/sutta/samyutta/samyutta-nikaaya/" TargetMode="External"/><Relationship Id="rId403" Type="http://schemas.openxmlformats.org/officeDocument/2006/relationships/hyperlink" Target="http://www.accesstoinsight.org/" TargetMode="External"/><Relationship Id="rId750" Type="http://schemas.openxmlformats.org/officeDocument/2006/relationships/hyperlink" Target="http://www.chilin.edu.hk/edu/report_section_detail.asp?section_id=60&amp;id=237&amp;page_id=78:100" TargetMode="External"/><Relationship Id="rId848" Type="http://schemas.openxmlformats.org/officeDocument/2006/relationships/hyperlink" Target="https://cbetaonline.dila.edu.tw/zh/T02n0099_p0010a04" TargetMode="External"/><Relationship Id="rId1033" Type="http://schemas.openxmlformats.org/officeDocument/2006/relationships/hyperlink" Target="https://zh.wikipedia.org/wiki/&#37322;&#36838;&#29279;&#23612;#&#29983;&#21330;&#24180;&#20256;&#32479;&#35352;&#36617;" TargetMode="External"/><Relationship Id="rId1478" Type="http://schemas.openxmlformats.org/officeDocument/2006/relationships/hyperlink" Target="http://nanda.online-dhamma.net/tipitaka/sutta/khuddaka/dhammapada/dhp-story/dhp-story-han-chap05-ciu/#dhp-061" TargetMode="External"/><Relationship Id="rId1685" Type="http://schemas.openxmlformats.org/officeDocument/2006/relationships/hyperlink" Target="https://archive.org/details/WhatTheBuddhaTaught_201606" TargetMode="External"/><Relationship Id="rId487" Type="http://schemas.openxmlformats.org/officeDocument/2006/relationships/hyperlink" Target="http://nanda.online-dhamma.net/extra/pdf/pc-Dhammapada.pdf" TargetMode="External"/><Relationship Id="rId610" Type="http://schemas.openxmlformats.org/officeDocument/2006/relationships/hyperlink" Target="https://cbetaonline.dila.edu.tw/zh/N03n0002_p0032a04" TargetMode="External"/><Relationship Id="rId694" Type="http://schemas.openxmlformats.org/officeDocument/2006/relationships/hyperlink" Target="http://www.chilin.edu.hk/edu/report_section_detail.asp?section_id=60&amp;id=203&amp;page_id=60:88" TargetMode="External"/><Relationship Id="rId708" Type="http://schemas.openxmlformats.org/officeDocument/2006/relationships/hyperlink" Target="http://www.cbeta.org/cgi-bin/goto.pl?linehead=T01n0026_p0763b01" TargetMode="External"/><Relationship Id="rId915" Type="http://schemas.openxmlformats.org/officeDocument/2006/relationships/hyperlink" Target="https://cbetaonline.dila.edu.tw/zh/T02n0099_p0095a01" TargetMode="External"/><Relationship Id="rId1240" Type="http://schemas.openxmlformats.org/officeDocument/2006/relationships/hyperlink" Target="https://agama.buddhason.org/SN/SN1363.htm" TargetMode="External"/><Relationship Id="rId1338" Type="http://schemas.openxmlformats.org/officeDocument/2006/relationships/hyperlink" Target="https://www.moedict.tw/&#25799;" TargetMode="External"/><Relationship Id="rId1545" Type="http://schemas.openxmlformats.org/officeDocument/2006/relationships/hyperlink" Target="http://nanda.online-dhamma.net/tipitaka/sutta/khuddaka/dhammapada/dhp-story/dhp-story-han-chap13-ciu/#dhp-167" TargetMode="External"/><Relationship Id="rId347" Type="http://schemas.openxmlformats.org/officeDocument/2006/relationships/hyperlink" Target="https://www.accesstoinsight.org/tipitaka/kn/snp/snp.1.08.amar.html" TargetMode="External"/><Relationship Id="rId999" Type="http://schemas.openxmlformats.org/officeDocument/2006/relationships/hyperlink" Target="https://accesstoinsight.org/tipitaka/kn/snp/snp.2.01.piya.html" TargetMode="External"/><Relationship Id="rId1100" Type="http://schemas.openxmlformats.org/officeDocument/2006/relationships/hyperlink" Target="http://www.dhammarain.org.tw/canon/yabe1/Abhidhammattha-sangaha_Table/11-Chap07_ADS_T.pdf" TargetMode="External"/><Relationship Id="rId1184" Type="http://schemas.openxmlformats.org/officeDocument/2006/relationships/hyperlink" Target="http://enlight.lib.ntu.edu.tw/FULLTEXT/JR-AN/an34799.pdf" TargetMode="External"/><Relationship Id="rId1405" Type="http://schemas.openxmlformats.org/officeDocument/2006/relationships/hyperlink" Target="http://agama.buddhason.org/MN/MN028.htm" TargetMode="External"/><Relationship Id="rId44" Type="http://schemas.openxmlformats.org/officeDocument/2006/relationships/hyperlink" Target="#__RefHeading___Toc43243_4167595869" TargetMode="External"/><Relationship Id="rId554" Type="http://schemas.openxmlformats.org/officeDocument/2006/relationships/hyperlink" Target="http://nanda.online-dhamma.net/a-path-to-freedom/what-the-Buddha-taught/what-the-Buddha-taught-full/%7bfilename%7d/articles/tipitaka/sutta/diigha/dn16-pachow-full%25zh.rst" TargetMode="External"/><Relationship Id="rId761" Type="http://schemas.openxmlformats.org/officeDocument/2006/relationships/hyperlink" Target="http://tripitaka.cbeta.org/T01n0026_060#0804c10" TargetMode="External"/><Relationship Id="rId859" Type="http://schemas.openxmlformats.org/officeDocument/2006/relationships/hyperlink" Target="http://agama.buddhason.org/SN/SN0597.htm" TargetMode="External"/><Relationship Id="rId1391" Type="http://schemas.openxmlformats.org/officeDocument/2006/relationships/hyperlink" Target="https://www.moedict.tw/" TargetMode="External"/><Relationship Id="rId1489" Type="http://schemas.openxmlformats.org/officeDocument/2006/relationships/hyperlink" Target="http://nanda.online-dhamma.net/tipitaka/sutta/khuddaka/dhammapada/dhp-story/dhp-story-han-chap05-ciu/#dhp-069" TargetMode="External"/><Relationship Id="rId1612" Type="http://schemas.openxmlformats.org/officeDocument/2006/relationships/hyperlink" Target="http://nanda.online-dhamma.net/tipitaka/sutta/khuddaka/dhammapada/dhp-story/dhp-story-han-chap25-ciu/#dhp-365" TargetMode="External"/><Relationship Id="rId1696" Type="http://schemas.openxmlformats.org/officeDocument/2006/relationships/hyperlink" Target="mailto:tw.nanda@gmail.com" TargetMode="External"/><Relationship Id="rId193" Type="http://schemas.openxmlformats.org/officeDocument/2006/relationships/hyperlink" Target="http://myweb.ncku.edu.tw/~lsn46/tipitaka/sutta/samyutta/sn56/sn56-011/" TargetMode="External"/><Relationship Id="rId207" Type="http://schemas.openxmlformats.org/officeDocument/2006/relationships/hyperlink" Target="http://www.tipitaka.org/chattha" TargetMode="External"/><Relationship Id="rId414" Type="http://schemas.openxmlformats.org/officeDocument/2006/relationships/hyperlink" Target="http://www.wisdompubs.org/book/middle-length-discourses-buddha/selections/middle-length-discourses-7-vatthupama-sutta" TargetMode="External"/><Relationship Id="rId498" Type="http://schemas.openxmlformats.org/officeDocument/2006/relationships/hyperlink" Target="http://nanda.online-dhamma.net/tipitaka/sutta/khuddaka/dhammapada/dhp/#id60" TargetMode="External"/><Relationship Id="rId621" Type="http://schemas.openxmlformats.org/officeDocument/2006/relationships/hyperlink" Target="http://tripitaka.cbeta.org/T01,no.1,p.15,b6" TargetMode="External"/><Relationship Id="rId1044" Type="http://schemas.openxmlformats.org/officeDocument/2006/relationships/hyperlink" Target="https://zh.wikipedia.org/wiki/&#25304;&#23608;&#37027;&#25581;&#32645;" TargetMode="External"/><Relationship Id="rId1251" Type="http://schemas.openxmlformats.org/officeDocument/2006/relationships/hyperlink" Target="http://nanda.online-dhamma.net/tipitaka/sutta/khuddaka/dhammapada/dhp-contrast-reading/dhp-contrast-reading-chap01/#dhp005" TargetMode="External"/><Relationship Id="rId1349" Type="http://schemas.openxmlformats.org/officeDocument/2006/relationships/hyperlink" Target="https://www.moedict.tw/&#32773;" TargetMode="External"/><Relationship Id="rId260" Type="http://schemas.openxmlformats.org/officeDocument/2006/relationships/hyperlink" Target="http://www.buddhadust.com/m/dhamma-vinaya/bs/dn.26.rhyt.bs_2.htm" TargetMode="External"/><Relationship Id="rId719" Type="http://schemas.openxmlformats.org/officeDocument/2006/relationships/hyperlink" Target="http://agama.buddhason.org/MN/MN038.htm" TargetMode="External"/><Relationship Id="rId926" Type="http://schemas.openxmlformats.org/officeDocument/2006/relationships/hyperlink" Target="http://agama.buddhason.org/AN/AN0296.htm" TargetMode="External"/><Relationship Id="rId1111" Type="http://schemas.openxmlformats.org/officeDocument/2006/relationships/hyperlink" Target="http://nanda.online-dhamma.net/extra/anya/abhidhammattha-sangaha/bodhi-abhidhammattha-sangaha/Ven-Bodhi-2-Dhammagavesaka-Han-Rev-2015-04.pdf" TargetMode="External"/><Relationship Id="rId1556" Type="http://schemas.openxmlformats.org/officeDocument/2006/relationships/hyperlink" Target="http://nanda.online-dhamma.net/tipitaka/sutta/khuddaka/dhammapada/dhp-story/dhp-story-han-chap15-ciu/#dhp-197" TargetMode="External"/><Relationship Id="rId55" Type="http://schemas.openxmlformats.org/officeDocument/2006/relationships/hyperlink" Target="#__RefHeading___Toc43253_4167595869" TargetMode="External"/><Relationship Id="rId120" Type="http://schemas.openxmlformats.org/officeDocument/2006/relationships/hyperlink" Target="#__RefHeading___Toc43381_4167595869" TargetMode="External"/><Relationship Id="rId358" Type="http://schemas.openxmlformats.org/officeDocument/2006/relationships/hyperlink" Target="http://nanda.online-dhamma.net/tipitaka/sutta/khuddaka/khuddaka-nikaaya/" TargetMode="External"/><Relationship Id="rId565" Type="http://schemas.openxmlformats.org/officeDocument/2006/relationships/hyperlink" Target="http://tripitaka.cbeta.org/T01n0006" TargetMode="External"/><Relationship Id="rId772" Type="http://schemas.openxmlformats.org/officeDocument/2006/relationships/hyperlink" Target="http://agama.buddhason.org/MN/MN073.htm" TargetMode="External"/><Relationship Id="rId1195" Type="http://schemas.openxmlformats.org/officeDocument/2006/relationships/hyperlink" Target="https://tipitaka.org/romn/cscd/s0102a.att2.xml" TargetMode="External"/><Relationship Id="rId1209" Type="http://schemas.openxmlformats.org/officeDocument/2006/relationships/hyperlink" Target="http://nanda.online-dhamma.net/a-path-to-freedom/what-the-Buddha-taught/what-the-Buddha-taught-full/#sn-44-10-anandasuttam-s-iv-400-401" TargetMode="External"/><Relationship Id="rId1416" Type="http://schemas.openxmlformats.org/officeDocument/2006/relationships/hyperlink" Target="http://www.gayamagazine.org/article/detail/680" TargetMode="External"/><Relationship Id="rId1623" Type="http://schemas.openxmlformats.org/officeDocument/2006/relationships/hyperlink" Target="http://nanda.online-dhamma.net/tipitaka/sutta/khuddaka/dhammapada/dhp-story/dhp-story-han-chap26-ciu/#dhp-419" TargetMode="External"/><Relationship Id="rId218" Type="http://schemas.openxmlformats.org/officeDocument/2006/relationships/hyperlink" Target="http://www.cbeta.org/" TargetMode="External"/><Relationship Id="rId425" Type="http://schemas.openxmlformats.org/officeDocument/2006/relationships/hyperlink" Target="http://www.gayamagazine.org/magazine" TargetMode="External"/><Relationship Id="rId632" Type="http://schemas.openxmlformats.org/officeDocument/2006/relationships/hyperlink" Target="http://tripitaka.cbeta.org/T01,no.1,p.15,a26" TargetMode="External"/><Relationship Id="rId1055" Type="http://schemas.openxmlformats.org/officeDocument/2006/relationships/hyperlink" Target="https://cdict.net/?q=languor" TargetMode="External"/><Relationship Id="rId1262" Type="http://schemas.openxmlformats.org/officeDocument/2006/relationships/hyperlink" Target="http://nanda.online-dhamma.net/tipitaka/sutta/khuddaka/dhammapada/dhp-contrast-reading/dhp-contrast-reading-chap08/#dhp103" TargetMode="External"/><Relationship Id="rId271" Type="http://schemas.openxmlformats.org/officeDocument/2006/relationships/hyperlink" Target="http://www.buddhadust.com/m/dhamma-vinaya/spa/olds/sn/05_mv/sn05.56.011.olds.spa.htm" TargetMode="External"/><Relationship Id="rId937" Type="http://schemas.openxmlformats.org/officeDocument/2006/relationships/hyperlink" Target="http://nanda.online-dhamma.net/extra/tipitaka/sutta/anguttara/an03/an03.65.contrast-reading.html" TargetMode="External"/><Relationship Id="rId1122" Type="http://schemas.openxmlformats.org/officeDocument/2006/relationships/hyperlink" Target="http://nanda.online-dhamma.net/a-path-to-freedom/what-the-Buddha-taught/what-the-Buddha-taught-selected-texts/#&#36681;&#27861;&#36650;&#32147;" TargetMode="External"/><Relationship Id="rId1567" Type="http://schemas.openxmlformats.org/officeDocument/2006/relationships/hyperlink" Target="http://nanda.online-dhamma.net/tipitaka/sutta/khuddaka/dhammapada/dhp-story/dhp-story-han-chap17-ciu/#dhp-222" TargetMode="External"/><Relationship Id="rId66" Type="http://schemas.openxmlformats.org/officeDocument/2006/relationships/hyperlink" Target="#__RefHeading___Toc43273_4167595869" TargetMode="External"/><Relationship Id="rId131" Type="http://schemas.openxmlformats.org/officeDocument/2006/relationships/hyperlink" Target="#__RefHeading___Toc43403_4167595869" TargetMode="External"/><Relationship Id="rId369" Type="http://schemas.openxmlformats.org/officeDocument/2006/relationships/hyperlink" Target="https://sites.google.com/site/herodrkwok/home/hero/zeng-ding-bu-yi-ben-shi-jia-de-qi-shi-reng-mian-fei-zeng-yue" TargetMode="External"/><Relationship Id="rId576" Type="http://schemas.openxmlformats.org/officeDocument/2006/relationships/hyperlink" Target="http://nanda.online-dhamma.net/extra/tipitaka/sutta/digha/dn.16.mmr-bpa-I.html" TargetMode="External"/><Relationship Id="rId783" Type="http://schemas.openxmlformats.org/officeDocument/2006/relationships/hyperlink" Target="http://www.chilin.edu.hk/edu/report_section_detail.asp?section_id=60&amp;id=382" TargetMode="External"/><Relationship Id="rId990" Type="http://schemas.openxmlformats.org/officeDocument/2006/relationships/hyperlink" Target="https://cbetaonline.dila.edu.tw/zh/N0010_001" TargetMode="External"/><Relationship Id="rId1427" Type="http://schemas.openxmlformats.org/officeDocument/2006/relationships/hyperlink" Target="https://cbetaonline.dila.edu.tw/zh/N28n0016_p0275a08" TargetMode="External"/><Relationship Id="rId1634" Type="http://schemas.openxmlformats.org/officeDocument/2006/relationships/hyperlink" Target="http://metadata.ncl.edu.tw/blstkmc/blstkm#tudorkmtop" TargetMode="External"/><Relationship Id="rId229" Type="http://schemas.openxmlformats.org/officeDocument/2006/relationships/hyperlink" Target="http://tripitaka.cbeta.org/" TargetMode="External"/><Relationship Id="rId436" Type="http://schemas.openxmlformats.org/officeDocument/2006/relationships/hyperlink" Target="http://www.cbeta.org/cgi-bin/goto.pl?linehead=T01n0026_p0582b07" TargetMode="External"/><Relationship Id="rId643" Type="http://schemas.openxmlformats.org/officeDocument/2006/relationships/hyperlink" Target="http://agama.buddhason.org/DN/DN16.htm" TargetMode="External"/><Relationship Id="rId1066" Type="http://schemas.openxmlformats.org/officeDocument/2006/relationships/hyperlink" Target="https://cd1.amaravati.org/wp-content/uploads/2014/09/28/Pligrim_Kamanita_2017_web_reduced.pdf" TargetMode="External"/><Relationship Id="rId1273" Type="http://schemas.openxmlformats.org/officeDocument/2006/relationships/hyperlink" Target="http://tripitaka.cbeta.org/T01n0026_060" TargetMode="External"/><Relationship Id="rId1480" Type="http://schemas.openxmlformats.org/officeDocument/2006/relationships/hyperlink" Target="http://nanda.online-dhamma.net/tipitaka/sutta/khuddaka/dhammapada/dhp-story/dhp-story062/" TargetMode="External"/><Relationship Id="rId850" Type="http://schemas.openxmlformats.org/officeDocument/2006/relationships/hyperlink" Target="http://www.chilin.edu.hk/edu/report_section_detail.asp?section_id=61&amp;id=486&amp;page_id=580:620" TargetMode="External"/><Relationship Id="rId948" Type="http://schemas.openxmlformats.org/officeDocument/2006/relationships/hyperlink" Target="http://agama.buddhason.org/AN/AN0616.htm" TargetMode="External"/><Relationship Id="rId1133" Type="http://schemas.openxmlformats.org/officeDocument/2006/relationships/hyperlink" Target="http://www.chilin.edu.hk/edu/report_section_detail.asp?section_id=61&amp;id=514&amp;page_id=621:0" TargetMode="External"/><Relationship Id="rId1578" Type="http://schemas.openxmlformats.org/officeDocument/2006/relationships/hyperlink" Target="http://nanda.online-dhamma.net/tipitaka/sutta/khuddaka/dhammapada/dhp-story/dhp-story-han-chap18-ciu/#dhp-246" TargetMode="External"/><Relationship Id="rId1701" Type="http://schemas.openxmlformats.org/officeDocument/2006/relationships/footer" Target="footer5.xml"/><Relationship Id="rId77" Type="http://schemas.openxmlformats.org/officeDocument/2006/relationships/hyperlink" Target="#__RefHeading___Toc43295_4167595869" TargetMode="External"/><Relationship Id="rId282" Type="http://schemas.openxmlformats.org/officeDocument/2006/relationships/hyperlink" Target="http://www.samadhi-buddha.org/Theravada/Canon/Cht/Nikaya/sn56_011.pdf" TargetMode="External"/><Relationship Id="rId503" Type="http://schemas.openxmlformats.org/officeDocument/2006/relationships/hyperlink" Target="http://nanda.online-dhamma.net/tipitaka/sutta/khuddaka/dhammapada/dhp/#id61" TargetMode="External"/><Relationship Id="rId587" Type="http://schemas.openxmlformats.org/officeDocument/2006/relationships/hyperlink" Target="https://www.asiabooks.com/rahula,_walpola.html" TargetMode="External"/><Relationship Id="rId710" Type="http://schemas.openxmlformats.org/officeDocument/2006/relationships/hyperlink" Target="http://nanda.online-dhamma.net/tipitaka/sutta/majjhima/majjhima-nikaaya/#mn22" TargetMode="External"/><Relationship Id="rId808" Type="http://schemas.openxmlformats.org/officeDocument/2006/relationships/hyperlink" Target="https://nanda.online-dhamma.net/tipitaka/sutta/samyutta/samyutta-nikaaya/" TargetMode="External"/><Relationship Id="rId1340" Type="http://schemas.openxmlformats.org/officeDocument/2006/relationships/hyperlink" Target="https://www.moedict.tw/&#20161;" TargetMode="External"/><Relationship Id="rId1438" Type="http://schemas.openxmlformats.org/officeDocument/2006/relationships/hyperlink" Target="http://nanda.online-dhamma.net/tipitaka/sutta/khuddaka/dhammapada/dhp-Ken-Yifertw-Su/dhp-Ken-Y-Su/" TargetMode="External"/><Relationship Id="rId1645" Type="http://schemas.openxmlformats.org/officeDocument/2006/relationships/hyperlink" Target="http://aleweb.ncl.edu.tw/F?func=item-global&amp;doc_library=TOP02&amp;doc_number=000904604" TargetMode="External"/><Relationship Id="rId8" Type="http://schemas.openxmlformats.org/officeDocument/2006/relationships/hyperlink" Target="https://creativecommons.org/licenses/by-nc-sa/3.0/tw/" TargetMode="External"/><Relationship Id="rId142" Type="http://schemas.openxmlformats.org/officeDocument/2006/relationships/hyperlink" Target="http://nanda.online-dhamma.net/a-path-to-freedom/what-the-Buddha-taught/what-the-Buddha-taught-full/#id36" TargetMode="External"/><Relationship Id="rId447" Type="http://schemas.openxmlformats.org/officeDocument/2006/relationships/hyperlink" Target="http://awake.kiev.ua/dhamma/tipitaka/2Sutta-Pitaka/2Majjhima-Nikaya/index.html" TargetMode="External"/><Relationship Id="rId794" Type="http://schemas.openxmlformats.org/officeDocument/2006/relationships/hyperlink" Target="https://cbetaonline.dila.edu.tw/zh/T01n0026_p0690a19" TargetMode="External"/><Relationship Id="rId1077" Type="http://schemas.openxmlformats.org/officeDocument/2006/relationships/hyperlink" Target="https://en.wikipedia.org/wiki/Edith_Gy&#246;mr&#337;i_Ludowyk" TargetMode="External"/><Relationship Id="rId1200" Type="http://schemas.openxmlformats.org/officeDocument/2006/relationships/hyperlink" Target="http://agama.buddhason.org/SN/SN0824.htm" TargetMode="External"/><Relationship Id="rId654" Type="http://schemas.openxmlformats.org/officeDocument/2006/relationships/hyperlink" Target="http://nanda.online-dhamma.net/tipitaka/sutta/diigha/dn16/dn16/" TargetMode="External"/><Relationship Id="rId861" Type="http://schemas.openxmlformats.org/officeDocument/2006/relationships/hyperlink" Target="http://www.chilin.edu.hk/edu/report_section_detail.asp?section_id=61&amp;id=486&amp;page_id=855:961" TargetMode="External"/><Relationship Id="rId959" Type="http://schemas.openxmlformats.org/officeDocument/2006/relationships/hyperlink" Target="http://www.chilin.edu.hk/edu/report_section_detail.asp?section_id=62&amp;id=576&amp;page_id=336:398" TargetMode="External"/><Relationship Id="rId1284" Type="http://schemas.openxmlformats.org/officeDocument/2006/relationships/hyperlink" Target="http://dictionary.sutta.org/browse/d/parideva" TargetMode="External"/><Relationship Id="rId1491" Type="http://schemas.openxmlformats.org/officeDocument/2006/relationships/hyperlink" Target="http://nanda.online-dhamma.net/tipitaka/sutta/khuddaka/dhammapada/dhp-story/dhp-story-han-chap06-ciu/#dhp-081" TargetMode="External"/><Relationship Id="rId1505" Type="http://schemas.openxmlformats.org/officeDocument/2006/relationships/hyperlink" Target="http://nanda.online-dhamma.net/tipitaka/sutta/khuddaka/dhammapada/dhp-story/dhp-story-han-chap08-ciu/#dhp-102" TargetMode="External"/><Relationship Id="rId1589" Type="http://schemas.openxmlformats.org/officeDocument/2006/relationships/hyperlink" Target="http://nanda.online-dhamma.net/tipitaka/sutta/khuddaka/dhammapada/dhp-story/dhp-story-han-chap20-ciu/#dhp-277" TargetMode="External"/><Relationship Id="rId293" Type="http://schemas.openxmlformats.org/officeDocument/2006/relationships/hyperlink" Target="http://www.dhammarain.org.tw/books/run/run-all.htm" TargetMode="External"/><Relationship Id="rId307" Type="http://schemas.openxmlformats.org/officeDocument/2006/relationships/hyperlink" Target="http://nanda.online-dhamma.net/tipitaka/sutta/samyutta/sn35-salayatana-samyutta/" TargetMode="External"/><Relationship Id="rId514" Type="http://schemas.openxmlformats.org/officeDocument/2006/relationships/hyperlink" Target="http://www.cbeta.org/result/normal/T04/0211_004.htm" TargetMode="External"/><Relationship Id="rId721" Type="http://schemas.openxmlformats.org/officeDocument/2006/relationships/hyperlink" Target="https://cbetaonline.dila.edu.tw/zh/T01n0026_p0767c04" TargetMode="External"/><Relationship Id="rId1144" Type="http://schemas.openxmlformats.org/officeDocument/2006/relationships/hyperlink" Target="https://dhammarain.github.io/" TargetMode="External"/><Relationship Id="rId1351" Type="http://schemas.openxmlformats.org/officeDocument/2006/relationships/hyperlink" Target="https://www.moedict.tw/&#20043;" TargetMode="External"/><Relationship Id="rId1449" Type="http://schemas.openxmlformats.org/officeDocument/2006/relationships/hyperlink" Target="http://nanda.online-dhamma.net/tipitaka/sutta/khuddaka/dhammapada/dhp-story/dhp-story-han-chap01-ciu/#dhp-002" TargetMode="External"/><Relationship Id="rId88" Type="http://schemas.openxmlformats.org/officeDocument/2006/relationships/hyperlink" Target="#__RefHeading___Toc43317_4167595869" TargetMode="External"/><Relationship Id="rId153" Type="http://schemas.openxmlformats.org/officeDocument/2006/relationships/hyperlink" Target="http://nanda.online-dhamma.net/a-path-to-freedom/what-the-Buddha-taught/what-the-Buddha-taught-full/#id83" TargetMode="External"/><Relationship Id="rId360" Type="http://schemas.openxmlformats.org/officeDocument/2006/relationships/hyperlink" Target="http://tripitaka.cbeta.org/" TargetMode="External"/><Relationship Id="rId598" Type="http://schemas.openxmlformats.org/officeDocument/2006/relationships/hyperlink" Target="http://www.bauswj.org/wp/" TargetMode="External"/><Relationship Id="rId819" Type="http://schemas.openxmlformats.org/officeDocument/2006/relationships/hyperlink" Target="https://cbetaonline.dila.edu.tw/zh/T22n1428_p0787a02" TargetMode="External"/><Relationship Id="rId1004" Type="http://schemas.openxmlformats.org/officeDocument/2006/relationships/hyperlink" Target="https://suttacentral.net/snp4.5/en/mills" TargetMode="External"/><Relationship Id="rId1211" Type="http://schemas.openxmlformats.org/officeDocument/2006/relationships/hyperlink" Target="http://agama.buddhason.org/SN/SN1194.htm" TargetMode="External"/><Relationship Id="rId1656" Type="http://schemas.openxmlformats.org/officeDocument/2006/relationships/hyperlink" Target="http://ftp.budaedu.org/publish/C1/CH19/CH191-01-2.ZIP" TargetMode="External"/><Relationship Id="rId220" Type="http://schemas.openxmlformats.org/officeDocument/2006/relationships/hyperlink" Target="http://www.cbeta.org/" TargetMode="External"/><Relationship Id="rId458" Type="http://schemas.openxmlformats.org/officeDocument/2006/relationships/hyperlink" Target="http://www.gayamagazine.org/uimg/magazine/201503261465158783.pdf" TargetMode="External"/><Relationship Id="rId665" Type="http://schemas.openxmlformats.org/officeDocument/2006/relationships/hyperlink" Target="http://agama.buddhason.org/MN/MN008.htm" TargetMode="External"/><Relationship Id="rId872" Type="http://schemas.openxmlformats.org/officeDocument/2006/relationships/hyperlink" Target="http://agama.buddhason.org/SN/SN0600.htm" TargetMode="External"/><Relationship Id="rId1088" Type="http://schemas.openxmlformats.org/officeDocument/2006/relationships/hyperlink" Target="https://cbetaonline.dila.edu.tw/zh/T31n1606_p0695c07" TargetMode="External"/><Relationship Id="rId1295" Type="http://schemas.openxmlformats.org/officeDocument/2006/relationships/hyperlink" Target="http://www.chilin.edu.hk/edu/report_section_detail.asp?" TargetMode="External"/><Relationship Id="rId1309" Type="http://schemas.openxmlformats.org/officeDocument/2006/relationships/hyperlink" Target="https://www.tipitaka.org/romn/cscd/s0304a.att0.xml" TargetMode="External"/><Relationship Id="rId1516" Type="http://schemas.openxmlformats.org/officeDocument/2006/relationships/hyperlink" Target="http://nanda.online-dhamma.net/tipitaka/sutta/khuddaka/dhammapada/dhp-story/dhp-story-han-chap09-ciu/#dhp-121" TargetMode="External"/><Relationship Id="rId15" Type="http://schemas.openxmlformats.org/officeDocument/2006/relationships/hyperlink" Target="#&#27861;&#22196;&#27861;&#24107;|outline" TargetMode="External"/><Relationship Id="rId318" Type="http://schemas.openxmlformats.org/officeDocument/2006/relationships/hyperlink" Target="https://www.accesstoinsight.org/tipitaka/sn/sn35/sn35.028.nymo.html" TargetMode="External"/><Relationship Id="rId525" Type="http://schemas.openxmlformats.org/officeDocument/2006/relationships/hyperlink" Target="http://www.cbeta.org/result/normal/T04/0213_001.htm" TargetMode="External"/><Relationship Id="rId732" Type="http://schemas.openxmlformats.org/officeDocument/2006/relationships/hyperlink" Target="http://www.chilin.edu.hk/edu/report_section_detail.asp?section_id=60&amp;id=225&amp;page_id=18:45" TargetMode="External"/><Relationship Id="rId1155" Type="http://schemas.openxmlformats.org/officeDocument/2006/relationships/hyperlink" Target="https://zh.wikipedia.org/wiki/&#36335;&#26131;&#183;&#24503;&#183;&#25289;&#183;&#29926;&#33713;-&#26222;&#26705;" TargetMode="External"/><Relationship Id="rId1362" Type="http://schemas.openxmlformats.org/officeDocument/2006/relationships/hyperlink" Target="https://www.moedict.tw/#&#22294;" TargetMode="External"/><Relationship Id="rId99" Type="http://schemas.openxmlformats.org/officeDocument/2006/relationships/hyperlink" Target="#__RefHeading___Toc43339_4167595869" TargetMode="External"/><Relationship Id="rId164" Type="http://schemas.openxmlformats.org/officeDocument/2006/relationships/hyperlink" Target="#&#25945;&#25480;&#23608;&#20285;&#32645;&#32147;|outline" TargetMode="External"/><Relationship Id="rId371" Type="http://schemas.openxmlformats.org/officeDocument/2006/relationships/hyperlink" Target="https://www.dhammatalks.org/suttas/KN/Khp/khp5.html" TargetMode="External"/><Relationship Id="rId1015" Type="http://schemas.openxmlformats.org/officeDocument/2006/relationships/hyperlink" Target="https://obo.genaud.net/backmatter/indexes/sutta/kd/jat/idx_jataka.htm" TargetMode="External"/><Relationship Id="rId1222" Type="http://schemas.openxmlformats.org/officeDocument/2006/relationships/hyperlink" Target="https://books.google.com.tw/books?id=Rr0qDAAAQBAJ&amp;pg=PA322&amp;lpg=PA322&amp;dq=sarvatrag&#257;rtha&amp;source=bl&amp;ots=42aGsqLevM&amp;sig=ACfU3U1dOBGQxWVwDMP335XKG9fmbgsaeQ&amp;hl=zh-TW&amp;sa=X&amp;ved=2ahUKEwiwqabls_3tAhUCCqYKHWZDACcQ6AEwAHoECAIQAg%23v=onepage&amp;q=sarvatrag&#257;rtha&amp;f=false" TargetMode="External"/><Relationship Id="rId1667" Type="http://schemas.openxmlformats.org/officeDocument/2006/relationships/hyperlink" Target="https://github.com/twnanda/doc-pdf-etc/blob/master/pdf/what-the-Buddha-taught-footnote-by-ven-metta.pdf" TargetMode="External"/><Relationship Id="rId469" Type="http://schemas.openxmlformats.org/officeDocument/2006/relationships/hyperlink" Target="http://www.cbeta.org/" TargetMode="External"/><Relationship Id="rId676" Type="http://schemas.openxmlformats.org/officeDocument/2006/relationships/hyperlink" Target="http://www.chilin.edu.hk/edu/report_section_detail.asp?section_id=60&amp;id=194&amp;page_id=10:14" TargetMode="External"/><Relationship Id="rId883" Type="http://schemas.openxmlformats.org/officeDocument/2006/relationships/hyperlink" Target="http://www.chilin.edu.hk/edu/report_section_detail.asp?section_id=61&amp;id=487&amp;page_id=584:641" TargetMode="External"/><Relationship Id="rId1099" Type="http://schemas.openxmlformats.org/officeDocument/2006/relationships/hyperlink" Target="http://www.dhammarain.org.tw/canon/yabe1/Abhidhammattha-sangaha_Table/11-Chap07_ADS_T.pdf" TargetMode="External"/><Relationship Id="rId1527" Type="http://schemas.openxmlformats.org/officeDocument/2006/relationships/hyperlink" Target="http://nanda.online-dhamma.net/tipitaka/sutta/khuddaka/dhammapada/dhp-story/dhp-story-han-chap10-ciu/#dhp-129" TargetMode="External"/><Relationship Id="rId26" Type="http://schemas.openxmlformats.org/officeDocument/2006/relationships/hyperlink" Target="https://siongui.github.io/zh/pages/siong-ui-te.html" TargetMode="External"/><Relationship Id="rId231" Type="http://schemas.openxmlformats.org/officeDocument/2006/relationships/hyperlink" Target="http://tripitaka.cbeta.org/T02n0099_015" TargetMode="External"/><Relationship Id="rId329" Type="http://schemas.openxmlformats.org/officeDocument/2006/relationships/hyperlink" Target="http://nanda.online-dhamma.net/tipitaka/sutta/khuddaka/khuddaka-nikaaya/" TargetMode="External"/><Relationship Id="rId536" Type="http://schemas.openxmlformats.org/officeDocument/2006/relationships/hyperlink" Target="https://manjusri0404pemajungney0710.wordpress.com/2009/12/12/&#30333;&#35441;&#34255;&#20659;&#27861;&#21477;&#32147;&#12288;&#65288;&#19978;&#65289;&#12288;&#12288;&#12288;&#27861;&#25937;&#23562;&#32773;&#33879;&#65292;&#33883;&#38647;/" TargetMode="External"/><Relationship Id="rId1166" Type="http://schemas.openxmlformats.org/officeDocument/2006/relationships/hyperlink" Target="https://tipitaka.org/romn/cscd/s0201a.att3.xml" TargetMode="External"/><Relationship Id="rId1373" Type="http://schemas.openxmlformats.org/officeDocument/2006/relationships/hyperlink" Target="https://www.moedict.tw/#&#30772;" TargetMode="External"/><Relationship Id="rId175" Type="http://schemas.openxmlformats.org/officeDocument/2006/relationships/hyperlink" Target="http://nanda.online-dhamma.net/tipitaka/sutta/khuddaka/dhammapada/dhp-story/dhp-story122/" TargetMode="External"/><Relationship Id="rId743" Type="http://schemas.openxmlformats.org/officeDocument/2006/relationships/hyperlink" Target="http://nanda.online-dhamma.net/tipitaka/sutta/majjhima/maps-MN-Bodhi/" TargetMode="External"/><Relationship Id="rId950" Type="http://schemas.openxmlformats.org/officeDocument/2006/relationships/hyperlink" Target="http://www.chilin.edu.hk/edu/report_section_detail.asp?section_id=62&amp;id=571&amp;page_id=564:684" TargetMode="External"/><Relationship Id="rId1026" Type="http://schemas.openxmlformats.org/officeDocument/2006/relationships/hyperlink" Target="http://tripitaka.cbeta.org/N70,no.38,p.220,a13" TargetMode="External"/><Relationship Id="rId1580" Type="http://schemas.openxmlformats.org/officeDocument/2006/relationships/hyperlink" Target="http://nanda.online-dhamma.net/tipitaka/sutta/khuddaka/dhammapada/dhp-story/dhp-story-han-chap18-ciu/#dhp-251" TargetMode="External"/><Relationship Id="rId1678" Type="http://schemas.openxmlformats.org/officeDocument/2006/relationships/hyperlink" Target="https://sites.google.com/site/herodrkwok/home/hero/zeng-ding-bu-yi-ben-shi-jia-de-qi-shi-reng-mian-fei-zeng-yue" TargetMode="External"/><Relationship Id="rId382" Type="http://schemas.openxmlformats.org/officeDocument/2006/relationships/hyperlink" Target="http://www.chilin.edu.hk/edu/report_section_detail.asp?section_id=60&amp;id=183" TargetMode="External"/><Relationship Id="rId603" Type="http://schemas.openxmlformats.org/officeDocument/2006/relationships/hyperlink" Target="http://web.med.ncku.edu.tw/" TargetMode="External"/><Relationship Id="rId687" Type="http://schemas.openxmlformats.org/officeDocument/2006/relationships/hyperlink" Target="https://www.facebook.com/groups/1151023611716056/permalink/1317489821736100/" TargetMode="External"/><Relationship Id="rId810" Type="http://schemas.openxmlformats.org/officeDocument/2006/relationships/hyperlink" Target="http://agama.buddhason.org/SN/SN0010.htm" TargetMode="External"/><Relationship Id="rId908" Type="http://schemas.openxmlformats.org/officeDocument/2006/relationships/hyperlink" Target="http://www.chilin.edu.hk/edu/report_section_detail.asp?section_id=61&amp;id=553" TargetMode="External"/><Relationship Id="rId1233" Type="http://schemas.openxmlformats.org/officeDocument/2006/relationships/hyperlink" Target="https://agama.buddhason.org/SN/SN1323.htm" TargetMode="External"/><Relationship Id="rId1440" Type="http://schemas.openxmlformats.org/officeDocument/2006/relationships/hyperlink" Target="https://independent.academia.edu/KenYifertw" TargetMode="External"/><Relationship Id="rId1538" Type="http://schemas.openxmlformats.org/officeDocument/2006/relationships/hyperlink" Target="http://nanda.online-dhamma.net/tipitaka/sutta/khuddaka/dhammapada/dhp-story/dhp-story-han-chap12-ciu/#dhp-160" TargetMode="External"/><Relationship Id="rId242" Type="http://schemas.openxmlformats.org/officeDocument/2006/relationships/hyperlink" Target="http://www.cbeta.org/result/normal/T02/0110_001.htm" TargetMode="External"/><Relationship Id="rId894" Type="http://schemas.openxmlformats.org/officeDocument/2006/relationships/hyperlink" Target="http://agama.buddhason.org/SN/SN1118.htm" TargetMode="External"/><Relationship Id="rId1177" Type="http://schemas.openxmlformats.org/officeDocument/2006/relationships/hyperlink" Target="http://nanda.online-dhamma.net/" TargetMode="External"/><Relationship Id="rId1300" Type="http://schemas.openxmlformats.org/officeDocument/2006/relationships/hyperlink" Target="https://www.tipitaka.org/romn/cscd/s0304a.att0.xml" TargetMode="External"/><Relationship Id="rId37" Type="http://schemas.openxmlformats.org/officeDocument/2006/relationships/hyperlink" Target="#__RefHeading___Toc43235_4167595869" TargetMode="External"/><Relationship Id="rId102" Type="http://schemas.openxmlformats.org/officeDocument/2006/relationships/hyperlink" Target="#__RefHeading___Toc43345_4167595869" TargetMode="External"/><Relationship Id="rId547" Type="http://schemas.openxmlformats.org/officeDocument/2006/relationships/hyperlink" Target="http://yathasukha.blogspot.tw/2011/07/1.html" TargetMode="External"/><Relationship Id="rId754" Type="http://schemas.openxmlformats.org/officeDocument/2006/relationships/hyperlink" Target="http://www.chilin.edu.hk/edu/report_section_detail.asp?section_id=60&amp;id=237&amp;page_id=78:100" TargetMode="External"/><Relationship Id="rId961" Type="http://schemas.openxmlformats.org/officeDocument/2006/relationships/hyperlink" Target="https://cbetaonline.dila.edu.tw/zh/N20n0007_p0402a13" TargetMode="External"/><Relationship Id="rId1384" Type="http://schemas.openxmlformats.org/officeDocument/2006/relationships/hyperlink" Target="https://www.moedict.tw/#&#29544;" TargetMode="External"/><Relationship Id="rId1591" Type="http://schemas.openxmlformats.org/officeDocument/2006/relationships/hyperlink" Target="http://nanda.online-dhamma.net/tipitaka/sutta/khuddaka/dhammapada/dhp-story/dhp-story-han-chap20-ciu/#dhp-278" TargetMode="External"/><Relationship Id="rId1605" Type="http://schemas.openxmlformats.org/officeDocument/2006/relationships/hyperlink" Target="http://nanda.online-dhamma.net/tipitaka/sutta/khuddaka/dhammapada/dhp-story/dhp-story-han-chap24-ciu/#dhp-348" TargetMode="External"/><Relationship Id="rId1689" Type="http://schemas.openxmlformats.org/officeDocument/2006/relationships/hyperlink" Target="http://m.blog.daum.net/riplmaseong/204?category=1293751" TargetMode="External"/><Relationship Id="rId90" Type="http://schemas.openxmlformats.org/officeDocument/2006/relationships/hyperlink" Target="#__RefHeading___Toc43321_4167595869" TargetMode="External"/><Relationship Id="rId186" Type="http://schemas.openxmlformats.org/officeDocument/2006/relationships/hyperlink" Target="http://myweb.ncku.edu.tw/~lsn46/tipitaka/sutta/samyutta/sn56-sacca-samyutta/" TargetMode="External"/><Relationship Id="rId393" Type="http://schemas.openxmlformats.org/officeDocument/2006/relationships/hyperlink" Target="http://agama.buddhason.org/AN/AN1314.htm" TargetMode="External"/><Relationship Id="rId407" Type="http://schemas.openxmlformats.org/officeDocument/2006/relationships/hyperlink" Target="http://www.chilin.edu.hk/edu/report_section_detail.asp?section_id=60&amp;id=188" TargetMode="External"/><Relationship Id="rId614" Type="http://schemas.openxmlformats.org/officeDocument/2006/relationships/hyperlink" Target="http://www.chilin.edu.hk/edu/report_section_detail.asp?section_id=59&amp;id=499&amp;page_id=49:0" TargetMode="External"/><Relationship Id="rId821" Type="http://schemas.openxmlformats.org/officeDocument/2006/relationships/hyperlink" Target="https://cbetaonline.dila.edu.tw/zh/T03n0190_p0805c18" TargetMode="External"/><Relationship Id="rId1037" Type="http://schemas.openxmlformats.org/officeDocument/2006/relationships/hyperlink" Target="https://en.wikipedia.org/wiki/Ficus_religiosa" TargetMode="External"/><Relationship Id="rId1244" Type="http://schemas.openxmlformats.org/officeDocument/2006/relationships/hyperlink" Target="http://www.chilin.edu.hk/edu/report_section_detail.asp?section_id=61&amp;id=352" TargetMode="External"/><Relationship Id="rId1451" Type="http://schemas.openxmlformats.org/officeDocument/2006/relationships/hyperlink" Target="https://nanda.online-dhamma.net/tipitaka/sutta/khuddaka/dhammapada/dhp-story/dhp-story003-4/" TargetMode="External"/><Relationship Id="rId253" Type="http://schemas.openxmlformats.org/officeDocument/2006/relationships/hyperlink" Target="http://www.accesstoinsight.org/" TargetMode="External"/><Relationship Id="rId460" Type="http://schemas.openxmlformats.org/officeDocument/2006/relationships/hyperlink" Target="http://www.gayamagazine.org/" TargetMode="External"/><Relationship Id="rId698" Type="http://schemas.openxmlformats.org/officeDocument/2006/relationships/hyperlink" Target="http://www.chilin.edu.hk/edu/report_section_detail.asp?section_id=60&amp;id=203&amp;page_id=60:88" TargetMode="External"/><Relationship Id="rId919" Type="http://schemas.openxmlformats.org/officeDocument/2006/relationships/hyperlink" Target="http://agama.buddhason.org/SN/SN1728.htm" TargetMode="External"/><Relationship Id="rId1090" Type="http://schemas.openxmlformats.org/officeDocument/2006/relationships/hyperlink" Target="http://agama.buddhason.org/SN/SN0597.htm" TargetMode="External"/><Relationship Id="rId1104" Type="http://schemas.openxmlformats.org/officeDocument/2006/relationships/hyperlink" Target="https://cbetaonline.dila.edu.tw/zh/T31n1605_p0664a13" TargetMode="External"/><Relationship Id="rId1311" Type="http://schemas.openxmlformats.org/officeDocument/2006/relationships/hyperlink" Target="https://www.tipitaka.org/romn/cscd/s0304a.att0.xml" TargetMode="External"/><Relationship Id="rId1549" Type="http://schemas.openxmlformats.org/officeDocument/2006/relationships/hyperlink" Target="http://nanda.online-dhamma.net/tipitaka/sutta/khuddaka/dhammapada/dhp-story/dhp-story178/" TargetMode="External"/><Relationship Id="rId48" Type="http://schemas.openxmlformats.org/officeDocument/2006/relationships/hyperlink" Target="#__RefHeading___Toc43247_4167595869" TargetMode="External"/><Relationship Id="rId113" Type="http://schemas.openxmlformats.org/officeDocument/2006/relationships/hyperlink" Target="#__RefHeading___Toc43367_4167595869" TargetMode="External"/><Relationship Id="rId320" Type="http://schemas.openxmlformats.org/officeDocument/2006/relationships/hyperlink" Target="http://obo.genaud.net/dhamma-vinaya/bd/sn/04_salv/sn04.35.028.olds.bd.htm" TargetMode="External"/><Relationship Id="rId558" Type="http://schemas.openxmlformats.org/officeDocument/2006/relationships/hyperlink" Target="http://tripitaka.cbeta.org/B06n0003_002" TargetMode="External"/><Relationship Id="rId765" Type="http://schemas.openxmlformats.org/officeDocument/2006/relationships/hyperlink" Target="http://www.chilin.edu.hk/edu/report_section_detail.asp?section_id=60&amp;id=253" TargetMode="External"/><Relationship Id="rId972" Type="http://schemas.openxmlformats.org/officeDocument/2006/relationships/hyperlink" Target="http://nanda.online-dhamma.net/tipitaka/sutta/khuddaka/dhammapada/dhp-contrast-reading/dhp-contrast-reading-chap12/#dhp160" TargetMode="External"/><Relationship Id="rId1188" Type="http://schemas.openxmlformats.org/officeDocument/2006/relationships/hyperlink" Target="https://dictionary.sutta.org/browse/n/n&#257;tha/" TargetMode="External"/><Relationship Id="rId1395" Type="http://schemas.openxmlformats.org/officeDocument/2006/relationships/hyperlink" Target="https://www.bps.lk/olib/wh/wh254_Soni_Lifes-Highest-Blessings--Maha-Mangala-Sutta.html" TargetMode="External"/><Relationship Id="rId1409" Type="http://schemas.openxmlformats.org/officeDocument/2006/relationships/hyperlink" Target="https://dictionary.sutta.org/browse/p/pah&#257;na/" TargetMode="External"/><Relationship Id="rId1616" Type="http://schemas.openxmlformats.org/officeDocument/2006/relationships/hyperlink" Target="http://nanda.online-dhamma.net/tipitaka/sutta/khuddaka/dhammapada/dhp-story/dhp-story-han-chap25-ciu/#dhp-368" TargetMode="External"/><Relationship Id="rId197" Type="http://schemas.openxmlformats.org/officeDocument/2006/relationships/hyperlink" Target="http://www.accesstoinsight.org/tipitaka/sltp/SN_V_utf8.html#pts.420" TargetMode="External"/><Relationship Id="rId418" Type="http://schemas.openxmlformats.org/officeDocument/2006/relationships/hyperlink" Target="http://www.buddhadust.com/m/dhamma-vinaya/mnl/mn/mn.007.upal.mnl.htm" TargetMode="External"/><Relationship Id="rId625" Type="http://schemas.openxmlformats.org/officeDocument/2006/relationships/hyperlink" Target="http://agama.buddhason.org/DN/DN16.htm" TargetMode="External"/><Relationship Id="rId832" Type="http://schemas.openxmlformats.org/officeDocument/2006/relationships/hyperlink" Target="http://www.chilin.edu.hk/edu/report_section_detail.asp?section_id=61&amp;id=278&amp;page_id=324:386" TargetMode="External"/><Relationship Id="rId1048" Type="http://schemas.openxmlformats.org/officeDocument/2006/relationships/hyperlink" Target="https://cdict.net/?q=torpor" TargetMode="External"/><Relationship Id="rId1255" Type="http://schemas.openxmlformats.org/officeDocument/2006/relationships/hyperlink" Target="http://nanda.online-dhamma.net/tipitaka/sutta/khuddaka/dhammapada/dhp-contrast-reading/dhp-contrast-reading-chap17/#dhp223" TargetMode="External"/><Relationship Id="rId1462" Type="http://schemas.openxmlformats.org/officeDocument/2006/relationships/hyperlink" Target="http://nanda.online-dhamma.net/tipitaka/sutta/khuddaka/dhammapada/dhp-story/dhp-story-han-chap02-ciu/#dhp-026" TargetMode="External"/><Relationship Id="rId264" Type="http://schemas.openxmlformats.org/officeDocument/2006/relationships/hyperlink" Target="http://www.buddhadust.com/m/dhamma-vinaya/ati/sn/05_mv/sn05.56.011.piya.ati.htm" TargetMode="External"/><Relationship Id="rId471" Type="http://schemas.openxmlformats.org/officeDocument/2006/relationships/hyperlink" Target="http://www.cbeta.org/" TargetMode="External"/><Relationship Id="rId1115" Type="http://schemas.openxmlformats.org/officeDocument/2006/relationships/hyperlink" Target="https://en.wikipedia.org/wiki/Heraclitus" TargetMode="External"/><Relationship Id="rId1322" Type="http://schemas.openxmlformats.org/officeDocument/2006/relationships/hyperlink" Target="https://agama.buddhason.org/SN/SN1708.htm" TargetMode="External"/><Relationship Id="rId59" Type="http://schemas.openxmlformats.org/officeDocument/2006/relationships/hyperlink" Target="#__RefHeading___Toc43261_4167595869" TargetMode="External"/><Relationship Id="rId124" Type="http://schemas.openxmlformats.org/officeDocument/2006/relationships/hyperlink" Target="#__RefHeading___Toc43389_4167595869" TargetMode="External"/><Relationship Id="rId569" Type="http://schemas.openxmlformats.org/officeDocument/2006/relationships/hyperlink" Target="http://tripitaka.cbeta.org/T02n0125_034" TargetMode="External"/><Relationship Id="rId776" Type="http://schemas.openxmlformats.org/officeDocument/2006/relationships/hyperlink" Target="http://agama.buddhason.org/MN/MN089.htm" TargetMode="External"/><Relationship Id="rId983" Type="http://schemas.openxmlformats.org/officeDocument/2006/relationships/hyperlink" Target="http://nanda.online-dhamma.net/tipitaka/sutta/khuddaka/dhammapada/dhp/" TargetMode="External"/><Relationship Id="rId1199" Type="http://schemas.openxmlformats.org/officeDocument/2006/relationships/hyperlink" Target="http://agama.buddhason.org/SN/SN0809.htm" TargetMode="External"/><Relationship Id="rId1627" Type="http://schemas.openxmlformats.org/officeDocument/2006/relationships/hyperlink" Target="http://nanda.online-dhamma.net/tipitaka/sutta/khuddaka/dhammapada/dhp-story/dhp-story-han-chap26-ciu/#dhp-423" TargetMode="External"/><Relationship Id="rId331" Type="http://schemas.openxmlformats.org/officeDocument/2006/relationships/hyperlink" Target="http://www.theravadacn.org/Sutta/Karaniya_Metta2.htm" TargetMode="External"/><Relationship Id="rId429" Type="http://schemas.openxmlformats.org/officeDocument/2006/relationships/hyperlink" Target="http://www.chilin.edu.hk/edu/work_paragraph.asp" TargetMode="External"/><Relationship Id="rId636" Type="http://schemas.openxmlformats.org/officeDocument/2006/relationships/hyperlink" Target="http://nanda.online-dhamma.net/" TargetMode="External"/><Relationship Id="rId1059" Type="http://schemas.openxmlformats.org/officeDocument/2006/relationships/hyperlink" Target="http://tripitaka.cbeta.org/T01,no.26,p.690,a26" TargetMode="External"/><Relationship Id="rId1266" Type="http://schemas.openxmlformats.org/officeDocument/2006/relationships/hyperlink" Target="http://tripitaka.cbeta.org/ko/T27n1545_024#0121c07" TargetMode="External"/><Relationship Id="rId1473" Type="http://schemas.openxmlformats.org/officeDocument/2006/relationships/hyperlink" Target="https://obo.genaud.net/dhamma-vinaya/pts/kd/jat/jat.3/jat.3.415.frni.pts.htm" TargetMode="External"/><Relationship Id="rId843" Type="http://schemas.openxmlformats.org/officeDocument/2006/relationships/hyperlink" Target="http://agama.buddhason.org/SN/SN0396.htm" TargetMode="External"/><Relationship Id="rId1126" Type="http://schemas.openxmlformats.org/officeDocument/2006/relationships/hyperlink" Target="https://books.google.com.tw/books?id=Rr0qDAAAQBAJ&amp;pg=PA322&amp;lpg=PA322&amp;dq=sarvatrag&#257;rtha&amp;source=bl&amp;ots=42aGsqLevM&amp;sig=ACfU3U1dOBGQxWVwDMP335XKG9fmbgsaeQ&amp;hl=zh-TW&amp;sa=X&amp;ved=2ahUKEwiwqabls_3tAhUCCqYKHWZDACcQ6AEwAHoECAIQAg%23v=onepage&amp;q=sarvatrag&#257;rtha&amp;f=false" TargetMode="External"/><Relationship Id="rId1680" Type="http://schemas.openxmlformats.org/officeDocument/2006/relationships/hyperlink" Target="https://quangduc.com/a32773/what-the-buddha-taught" TargetMode="External"/><Relationship Id="rId275" Type="http://schemas.openxmlformats.org/officeDocument/2006/relationships/hyperlink" Target="http://www.buddhadust.com/m/index.htm" TargetMode="External"/><Relationship Id="rId482" Type="http://schemas.openxmlformats.org/officeDocument/2006/relationships/hyperlink" Target="http://nanda.online-dhamma.net/tipitaka/sutta/khuddaka/dhammapada/dhp-Ven-L-C/dhp-Ven-L-C/" TargetMode="External"/><Relationship Id="rId703" Type="http://schemas.openxmlformats.org/officeDocument/2006/relationships/hyperlink" Target="http://www.tipitaka.org/romn/cscd/s0201m.mul2.xml" TargetMode="External"/><Relationship Id="rId910" Type="http://schemas.openxmlformats.org/officeDocument/2006/relationships/hyperlink" Target="http://www.chilin.edu.hk/edu/report_section_detail.asp?section_id=61&amp;id=553&amp;page_id=201:0" TargetMode="External"/><Relationship Id="rId1333" Type="http://schemas.openxmlformats.org/officeDocument/2006/relationships/hyperlink" Target="https://www.moedict.tw/&#26234;" TargetMode="External"/><Relationship Id="rId1540" Type="http://schemas.openxmlformats.org/officeDocument/2006/relationships/hyperlink" Target="http://nanda.online-dhamma.net/tipitaka/sutta/khuddaka/dhammapada/dhp-story/dhp-story-han-chap12-ciu/#dhp-165" TargetMode="External"/><Relationship Id="rId1638" Type="http://schemas.openxmlformats.org/officeDocument/2006/relationships/hyperlink" Target="http://aleweb.ncl.edu.tw/F/?func=find-b&amp;local_base=TOP02&amp;request=002886476&amp;find_code=BAR" TargetMode="External"/><Relationship Id="rId135" Type="http://schemas.openxmlformats.org/officeDocument/2006/relationships/hyperlink" Target="https://www.youtube.com/watch?v=UMWJxzj-OCk" TargetMode="External"/><Relationship Id="rId342" Type="http://schemas.openxmlformats.org/officeDocument/2006/relationships/hyperlink" Target="http://nanda.online-dhamma.net/tipitaka/sutta/samyutta/samyutta-nikaaya/" TargetMode="External"/><Relationship Id="rId787" Type="http://schemas.openxmlformats.org/officeDocument/2006/relationships/hyperlink" Target="http://www.chilin.edu.hk/edu/report_section_detail.asp?section_id=60&amp;id=464&amp;page_id=51:0" TargetMode="External"/><Relationship Id="rId994" Type="http://schemas.openxmlformats.org/officeDocument/2006/relationships/hyperlink" Target="https://cbetaonline.dila.edu.tw/zh/N0012_001" TargetMode="External"/><Relationship Id="rId1400" Type="http://schemas.openxmlformats.org/officeDocument/2006/relationships/hyperlink" Target="http://agama.buddhason.org/SN/SN0273.htm" TargetMode="External"/><Relationship Id="rId202" Type="http://schemas.openxmlformats.org/officeDocument/2006/relationships/hyperlink" Target="http://www.tipitaka.org/chattha" TargetMode="External"/><Relationship Id="rId647" Type="http://schemas.openxmlformats.org/officeDocument/2006/relationships/hyperlink" Target="http://tripitaka.cbeta.org/T01,no.1,p.26,b1" TargetMode="External"/><Relationship Id="rId854" Type="http://schemas.openxmlformats.org/officeDocument/2006/relationships/hyperlink" Target="http://www.chilin.edu.hk/edu/report_section_detail.asp?section_id=61&amp;id=486&amp;page_id=580:620" TargetMode="External"/><Relationship Id="rId1277" Type="http://schemas.openxmlformats.org/officeDocument/2006/relationships/hyperlink" Target="http://tripitaka.cbeta.org/ja/T22n1421_015" TargetMode="External"/><Relationship Id="rId1484" Type="http://schemas.openxmlformats.org/officeDocument/2006/relationships/hyperlink" Target="http://nanda.online-dhamma.net/tipitaka/sutta/khuddaka/dhammapada/dhp-story/dhp-story-han-chap05-ciu/#dhp-064" TargetMode="External"/><Relationship Id="rId1691" Type="http://schemas.openxmlformats.org/officeDocument/2006/relationships/hyperlink" Target="http://m.blog.daum.net/riplmaseong/205?category=1293751" TargetMode="External"/><Relationship Id="rId286" Type="http://schemas.openxmlformats.org/officeDocument/2006/relationships/hyperlink" Target="https://suttacentral.net/" TargetMode="External"/><Relationship Id="rId493" Type="http://schemas.openxmlformats.org/officeDocument/2006/relationships/hyperlink" Target="http://yifertw.blogspot.com/" TargetMode="External"/><Relationship Id="rId507" Type="http://schemas.openxmlformats.org/officeDocument/2006/relationships/hyperlink" Target="http://www.cbeta.org/result/T04/T04n0210.htm" TargetMode="External"/><Relationship Id="rId714" Type="http://schemas.openxmlformats.org/officeDocument/2006/relationships/hyperlink" Target="http://www.chilin.edu.hk/edu/report_section_detail.asp?section_id=60&amp;id=207&amp;page_id=62:103" TargetMode="External"/><Relationship Id="rId921" Type="http://schemas.openxmlformats.org/officeDocument/2006/relationships/hyperlink" Target="http://tripitaka.cbeta.org/T02n0099_015#0108b04" TargetMode="External"/><Relationship Id="rId1137" Type="http://schemas.openxmlformats.org/officeDocument/2006/relationships/hyperlink" Target="https://cbetaonline.dila.edu.tw/zh/T16n0671_p0576a27" TargetMode="External"/><Relationship Id="rId1344" Type="http://schemas.openxmlformats.org/officeDocument/2006/relationships/hyperlink" Target="https://www.moedict.tw/&#20013;&#24248;" TargetMode="External"/><Relationship Id="rId1551" Type="http://schemas.openxmlformats.org/officeDocument/2006/relationships/hyperlink" Target="http://nanda.online-dhamma.net/tipitaka/sutta/khuddaka/dhammapada/dhp-story/dhp-story-han-chap13-ciu/#dhp-178" TargetMode="External"/><Relationship Id="rId50" Type="http://schemas.openxmlformats.org/officeDocument/2006/relationships/hyperlink" Target="#__RefHeading___Toc43249_4167595869" TargetMode="External"/><Relationship Id="rId146" Type="http://schemas.openxmlformats.org/officeDocument/2006/relationships/hyperlink" Target="http://nanda.online-dhamma.net/a-path-to-freedom/what-the-Buddha-taught/what-the-Buddha-taught-full/#id54" TargetMode="External"/><Relationship Id="rId353" Type="http://schemas.openxmlformats.org/officeDocument/2006/relationships/hyperlink" Target="https://www.accesstoinsight.org/index.html" TargetMode="External"/><Relationship Id="rId560" Type="http://schemas.openxmlformats.org/officeDocument/2006/relationships/hyperlink" Target="http://tripitaka.cbeta.org/T01n0001_002" TargetMode="External"/><Relationship Id="rId798" Type="http://schemas.openxmlformats.org/officeDocument/2006/relationships/hyperlink" Target="http://nanda.online-dhamma.net/tipitaka/sutta/majjhima/maps-MN-Bodhi/#mn-140" TargetMode="External"/><Relationship Id="rId1190" Type="http://schemas.openxmlformats.org/officeDocument/2006/relationships/hyperlink" Target="https://archive.org/details/dialoguesofbuddh02davi" TargetMode="External"/><Relationship Id="rId1204" Type="http://schemas.openxmlformats.org/officeDocument/2006/relationships/hyperlink" Target="http://agama.buddhason.org/SN/SN1192.htm" TargetMode="External"/><Relationship Id="rId1411" Type="http://schemas.openxmlformats.org/officeDocument/2006/relationships/hyperlink" Target="http://www.gayamagazine.org/article/detail/680" TargetMode="External"/><Relationship Id="rId1649" Type="http://schemas.openxmlformats.org/officeDocument/2006/relationships/hyperlink" Target="http://aleweb.ncl.edu.tw/F/?func=find-b&amp;local_base=TOP02&amp;request=002388214&amp;find_code=BAR" TargetMode="External"/><Relationship Id="rId213" Type="http://schemas.openxmlformats.org/officeDocument/2006/relationships/hyperlink" Target="http://www.chilin.edu.hk/edu/report_section_detail.asp?section_id=61&amp;id=395&amp;page_id=48:121" TargetMode="External"/><Relationship Id="rId420" Type="http://schemas.openxmlformats.org/officeDocument/2006/relationships/hyperlink" Target="http://www.gayamagazine.org/article/detail/680" TargetMode="External"/><Relationship Id="rId658" Type="http://schemas.openxmlformats.org/officeDocument/2006/relationships/hyperlink" Target="http://agama.buddhason.org/DN/DN26.htm" TargetMode="External"/><Relationship Id="rId865" Type="http://schemas.openxmlformats.org/officeDocument/2006/relationships/hyperlink" Target="http://agama.buddhason.org/SN/SN0597.htm" TargetMode="External"/><Relationship Id="rId1050" Type="http://schemas.openxmlformats.org/officeDocument/2006/relationships/hyperlink" Target="https://cdict.net/?q=sensual" TargetMode="External"/><Relationship Id="rId1288" Type="http://schemas.openxmlformats.org/officeDocument/2006/relationships/hyperlink" Target="http://agama.buddhason.org/SN/SN0879.htm" TargetMode="External"/><Relationship Id="rId1495" Type="http://schemas.openxmlformats.org/officeDocument/2006/relationships/hyperlink" Target="http://nanda.online-dhamma.net/tipitaka/sutta/khuddaka/dhammapada/dhp-story/dhp-story-han-chap07-ciu/#dhp-090" TargetMode="External"/><Relationship Id="rId1509" Type="http://schemas.openxmlformats.org/officeDocument/2006/relationships/hyperlink" Target="http://nanda.online-dhamma.net/tipitaka/sutta/khuddaka/dhammapada/dhp-story/dhp-story-han-chap08-ciu/#dhp-111" TargetMode="External"/><Relationship Id="rId297" Type="http://schemas.openxmlformats.org/officeDocument/2006/relationships/hyperlink" Target="http://ebooks.dila.edu.tw/books/n/WZK_03" TargetMode="External"/><Relationship Id="rId518" Type="http://schemas.openxmlformats.org/officeDocument/2006/relationships/hyperlink" Target="http://www.cbeta.org/result/normal/T04/0212_001.htm" TargetMode="External"/><Relationship Id="rId725" Type="http://schemas.openxmlformats.org/officeDocument/2006/relationships/hyperlink" Target="http://www.chilin.edu.hk/edu/report_section_detail.asp?section_id=60&amp;id=219&amp;page_id=22:65" TargetMode="External"/><Relationship Id="rId932" Type="http://schemas.openxmlformats.org/officeDocument/2006/relationships/hyperlink" Target="http://www.chilin.edu.hk/edu/report_section_detail.asp?section_id=62&amp;id=556&amp;page_id=298:469" TargetMode="External"/><Relationship Id="rId1148" Type="http://schemas.openxmlformats.org/officeDocument/2006/relationships/hyperlink" Target="http://www.dhammarain.org.tw/canon/yabe1/Abhidhammattha-sangaha_Table/Abhidhammattha-sangaha_Table_content.htm" TargetMode="External"/><Relationship Id="rId1355" Type="http://schemas.openxmlformats.org/officeDocument/2006/relationships/hyperlink" Target="https://www.moedict.tw/&#35211;" TargetMode="External"/><Relationship Id="rId1562" Type="http://schemas.openxmlformats.org/officeDocument/2006/relationships/hyperlink" Target="http://nanda.online-dhamma.net/tipitaka/sutta/khuddaka/dhammapada/dhp-story/dhp-story-han-chap15-ciu/#dhp-205" TargetMode="External"/><Relationship Id="rId157" Type="http://schemas.openxmlformats.org/officeDocument/2006/relationships/hyperlink" Target="http://nanda.online-dhamma.net/a-path-to-freedom/what-the-Buddha-taught/what-the-Buddha-taught-full/#id94" TargetMode="External"/><Relationship Id="rId364" Type="http://schemas.openxmlformats.org/officeDocument/2006/relationships/hyperlink" Target="http://nanda.online-dhamma.net/tipitaka/sutta/khuddaka/khuddaka-nikaaya/" TargetMode="External"/><Relationship Id="rId1008" Type="http://schemas.openxmlformats.org/officeDocument/2006/relationships/hyperlink" Target="https://cbetaonline.dila.edu.tw/zh/N34n0018_p0001a07" TargetMode="External"/><Relationship Id="rId1215" Type="http://schemas.openxmlformats.org/officeDocument/2006/relationships/hyperlink" Target="http://agama.buddhason.org/MN/MN073.htm" TargetMode="External"/><Relationship Id="rId1422" Type="http://schemas.openxmlformats.org/officeDocument/2006/relationships/hyperlink" Target="http://www.gayamagazine.org/article/detail/680" TargetMode="External"/><Relationship Id="rId61" Type="http://schemas.openxmlformats.org/officeDocument/2006/relationships/hyperlink" Target="#__RefHeading___Toc43265_4167595869" TargetMode="External"/><Relationship Id="rId571" Type="http://schemas.openxmlformats.org/officeDocument/2006/relationships/hyperlink" Target="http://nanda.online-dhamma.net/a-path-to-freedom/what-the-Buddha-taught/what-the-Buddha-taught-full/%7bfilename%7d/articles/tipitaka/sutta/diigha/dn16-vaji%25zh.rst" TargetMode="External"/><Relationship Id="rId669" Type="http://schemas.openxmlformats.org/officeDocument/2006/relationships/hyperlink" Target="http://agama.buddhason.org/MN/MN009.htm" TargetMode="External"/><Relationship Id="rId876" Type="http://schemas.openxmlformats.org/officeDocument/2006/relationships/hyperlink" Target="https://agama.buddhason.org/SN/SN0608.htm" TargetMode="External"/><Relationship Id="rId1299" Type="http://schemas.openxmlformats.org/officeDocument/2006/relationships/hyperlink" Target="https://www.tipitaka.org/romn/cscd/s0304a.att0.xml" TargetMode="External"/><Relationship Id="rId19" Type="http://schemas.openxmlformats.org/officeDocument/2006/relationships/hyperlink" Target="http://www.dhammarain.org.tw/" TargetMode="External"/><Relationship Id="rId224" Type="http://schemas.openxmlformats.org/officeDocument/2006/relationships/hyperlink" Target="http://tripitaka.cbeta.org/N" TargetMode="External"/><Relationship Id="rId431" Type="http://schemas.openxmlformats.org/officeDocument/2006/relationships/hyperlink" Target="http://agama.buddhason.org/MN/index.htm" TargetMode="External"/><Relationship Id="rId529" Type="http://schemas.openxmlformats.org/officeDocument/2006/relationships/hyperlink" Target="http://nanda.online-dhamma.net/tipitaka/sutta/khuddaka/dhammapada/dhp/#id62" TargetMode="External"/><Relationship Id="rId736" Type="http://schemas.openxmlformats.org/officeDocument/2006/relationships/hyperlink" Target="http://tripitaka.cbeta.org/N10,no.5,p.42" TargetMode="External"/><Relationship Id="rId1061" Type="http://schemas.openxmlformats.org/officeDocument/2006/relationships/hyperlink" Target="https://cbetaonline.dila.edu.tw/zh/T0099_020" TargetMode="External"/><Relationship Id="rId1159" Type="http://schemas.openxmlformats.org/officeDocument/2006/relationships/hyperlink" Target="https://tipitaka.org/romn/cscd/s0302a.att0.xml" TargetMode="External"/><Relationship Id="rId1366" Type="http://schemas.openxmlformats.org/officeDocument/2006/relationships/hyperlink" Target="https://www.moedict.tw/#&#35211;" TargetMode="External"/><Relationship Id="rId168" Type="http://schemas.openxmlformats.org/officeDocument/2006/relationships/hyperlink" Target="http://nanda.online-dhamma.net/tipitaka/sutta/khuddaka/dhammapada/dhp-story/dhp-story001/" TargetMode="External"/><Relationship Id="rId943" Type="http://schemas.openxmlformats.org/officeDocument/2006/relationships/hyperlink" Target="http://nanda.online-dhamma.net/tipitaka/sutta/majjhima/maps-MN-Bodhi/#an3-65" TargetMode="External"/><Relationship Id="rId1019" Type="http://schemas.openxmlformats.org/officeDocument/2006/relationships/hyperlink" Target="http://nanda.online-dhamma.net/anya/visuddhimagga/visuddhimagga-chap07/#id5" TargetMode="External"/><Relationship Id="rId1573" Type="http://schemas.openxmlformats.org/officeDocument/2006/relationships/hyperlink" Target="http://nanda.online-dhamma.net/tipitaka/sutta/khuddaka/dhammapada/dhp-story/dhp-story-han-chap18-ciu/#dhp-239" TargetMode="External"/><Relationship Id="rId72" Type="http://schemas.openxmlformats.org/officeDocument/2006/relationships/hyperlink" Target="#__RefHeading___Toc43285_4167595869" TargetMode="External"/><Relationship Id="rId375" Type="http://schemas.openxmlformats.org/officeDocument/2006/relationships/hyperlink" Target="https://www.accesstoinsight.org/tipitaka/kn/khp/khp.5.nara.html" TargetMode="External"/><Relationship Id="rId582" Type="http://schemas.openxmlformats.org/officeDocument/2006/relationships/hyperlink" Target="https://github.com/twnanda/doc-pdf-etc/blob/master/pdf/brief-biography-Ven-Walpola-Rahula-thera.pdf" TargetMode="External"/><Relationship Id="rId803" Type="http://schemas.openxmlformats.org/officeDocument/2006/relationships/hyperlink" Target="http://nanda.online-dhamma.net/tipitaka/sutta/majjhima/maps-MN-Bodhi/#mn-140" TargetMode="External"/><Relationship Id="rId1226" Type="http://schemas.openxmlformats.org/officeDocument/2006/relationships/hyperlink" Target="http://www.ahandfulofleaves.org/documents/History%20of%20Buddhism%20in%20Ceylon_Walpola_1956-66.pdf" TargetMode="External"/><Relationship Id="rId1433" Type="http://schemas.openxmlformats.org/officeDocument/2006/relationships/hyperlink" Target="http://nanda.online-dhamma.net/a-path-to-freedom/what-the-Buddha-taught/what-the-Buddha-taught-full/#mn02-att" TargetMode="External"/><Relationship Id="rId1640" Type="http://schemas.openxmlformats.org/officeDocument/2006/relationships/hyperlink" Target="http://nbinet3.ncl.edu.tw/record=b4176798*cht" TargetMode="External"/><Relationship Id="rId3" Type="http://schemas.openxmlformats.org/officeDocument/2006/relationships/settings" Target="settings.xml"/><Relationship Id="rId235" Type="http://schemas.openxmlformats.org/officeDocument/2006/relationships/hyperlink" Target="http://www.cbeta.org/cgi-bin/goto.pl?linehead=T24n1450_p0127b24" TargetMode="External"/><Relationship Id="rId442" Type="http://schemas.openxmlformats.org/officeDocument/2006/relationships/hyperlink" Target="http://www.accesstoinsight.org/tipitaka/mn/mn.010.than.html" TargetMode="External"/><Relationship Id="rId887" Type="http://schemas.openxmlformats.org/officeDocument/2006/relationships/hyperlink" Target="http://agama.buddhason.org/SN/SN0622.htm" TargetMode="External"/><Relationship Id="rId1072" Type="http://schemas.openxmlformats.org/officeDocument/2006/relationships/hyperlink" Target="http://tripitaka.cbeta.org/T31,no.1605,p.665,a27" TargetMode="External"/><Relationship Id="rId1500" Type="http://schemas.openxmlformats.org/officeDocument/2006/relationships/hyperlink" Target="http://nanda.online-dhamma.net/tipitaka/sutta/khuddaka/dhammapada/dhp-story/dhp-story-han-chap07-ciu/#dhp-098" TargetMode="External"/><Relationship Id="rId302" Type="http://schemas.openxmlformats.org/officeDocument/2006/relationships/hyperlink" Target="http://nanda.online-dhamma.net/tipitaka/sutta/samyutta/samyutta-nikaaya/" TargetMode="External"/><Relationship Id="rId747" Type="http://schemas.openxmlformats.org/officeDocument/2006/relationships/hyperlink" Target="http://nanda.online-dhamma.net/tipitaka/sutta/majjhima/maps-MN-Bodhi/#mn-47" TargetMode="External"/><Relationship Id="rId954" Type="http://schemas.openxmlformats.org/officeDocument/2006/relationships/hyperlink" Target="http://www.chilin.edu.hk/edu/report_section_detail.asp?section_id=60&amp;id=182" TargetMode="External"/><Relationship Id="rId1377" Type="http://schemas.openxmlformats.org/officeDocument/2006/relationships/hyperlink" Target="https://www.moedict.tw/#&#30524;&#21069;" TargetMode="External"/><Relationship Id="rId1584" Type="http://schemas.openxmlformats.org/officeDocument/2006/relationships/hyperlink" Target="http://nanda.online-dhamma.net/tipitaka/sutta/khuddaka/dhammapada/dhp-story/dhp-story-han-chap19-ciu/#dhp-266" TargetMode="External"/><Relationship Id="rId83" Type="http://schemas.openxmlformats.org/officeDocument/2006/relationships/hyperlink" Target="#__RefHeading___Toc43307_4167595869" TargetMode="External"/><Relationship Id="rId179" Type="http://schemas.openxmlformats.org/officeDocument/2006/relationships/hyperlink" Target="http://nanda.online-dhamma.net/tipitaka/sutta/khuddaka/dhammapada/dhp-story/dhp-story178/" TargetMode="External"/><Relationship Id="rId386" Type="http://schemas.openxmlformats.org/officeDocument/2006/relationships/hyperlink" Target="http://www.cbeta.org/cgi-bin/goto.pl?linehead=T01n0026_p0431c13" TargetMode="External"/><Relationship Id="rId593" Type="http://schemas.openxmlformats.org/officeDocument/2006/relationships/hyperlink" Target="https://kathika.lk/2014/08/03/reflecting-on-walpola-sri-rahula-mahathera-a-quest-for-the-ideal-theravada-bhikkhu/" TargetMode="External"/><Relationship Id="rId607" Type="http://schemas.openxmlformats.org/officeDocument/2006/relationships/hyperlink" Target="https://www.youtube.com/watch?v=iL1utpxa3pw" TargetMode="External"/><Relationship Id="rId814" Type="http://schemas.openxmlformats.org/officeDocument/2006/relationships/hyperlink" Target="http://agama.buddhason.org/SN/SN0172.htm" TargetMode="External"/><Relationship Id="rId1237" Type="http://schemas.openxmlformats.org/officeDocument/2006/relationships/hyperlink" Target="https://agama.buddhason.org/SN/SN1342.htm" TargetMode="External"/><Relationship Id="rId1444" Type="http://schemas.openxmlformats.org/officeDocument/2006/relationships/hyperlink" Target="https://nanda.online-dhamma.net/tipitaka/sutta/khuddaka/dhammapada/dhp-story/dhp-story-han-chap01-ciu/#dhp-001" TargetMode="External"/><Relationship Id="rId1651" Type="http://schemas.openxmlformats.org/officeDocument/2006/relationships/hyperlink" Target="http://libm.ncue.edu.tw/search*cht/a?searchtype=t&amp;searcharg=&#20315;&#38464;&#30340;&#21855;&#31034;" TargetMode="External"/><Relationship Id="rId246" Type="http://schemas.openxmlformats.org/officeDocument/2006/relationships/hyperlink" Target="http://tripitaka.cbeta.org/T01n0026_056#0775c07" TargetMode="External"/><Relationship Id="rId453" Type="http://schemas.openxmlformats.org/officeDocument/2006/relationships/hyperlink" Target="http://agama.buddhason.org/DN/index.htm" TargetMode="External"/><Relationship Id="rId660" Type="http://schemas.openxmlformats.org/officeDocument/2006/relationships/hyperlink" Target="http://agama.buddhason.org/DN/DN31.htm" TargetMode="External"/><Relationship Id="rId898" Type="http://schemas.openxmlformats.org/officeDocument/2006/relationships/hyperlink" Target="http://www.chilin.edu.hk/edu/report_section_detail.asp?section_id=61&amp;id=552" TargetMode="External"/><Relationship Id="rId1083" Type="http://schemas.openxmlformats.org/officeDocument/2006/relationships/hyperlink" Target="https://cbetaonline.dila.edu.tw/zh/T31n1605_p0672a15" TargetMode="External"/><Relationship Id="rId1290" Type="http://schemas.openxmlformats.org/officeDocument/2006/relationships/hyperlink" Target="http://agama.buddhason.org/index.htm" TargetMode="External"/><Relationship Id="rId1304" Type="http://schemas.openxmlformats.org/officeDocument/2006/relationships/hyperlink" Target="https://www.tipitaka.org/romn/cscd/s0304a.att0.xml" TargetMode="External"/><Relationship Id="rId1511" Type="http://schemas.openxmlformats.org/officeDocument/2006/relationships/hyperlink" Target="http://nanda.online-dhamma.net/tipitaka/sutta/khuddaka/dhammapada/dhp-story/dhp-story-han-chap09-ciu/#dhp-116" TargetMode="External"/><Relationship Id="rId106" Type="http://schemas.openxmlformats.org/officeDocument/2006/relationships/hyperlink" Target="#__RefHeading___Toc43353_4167595869" TargetMode="External"/><Relationship Id="rId313" Type="http://schemas.openxmlformats.org/officeDocument/2006/relationships/hyperlink" Target="http://myweb.ncku.edu.tw/~lsn46/tipitaka/sutta/samyutta/sn35-salayatana-samyutta/#sabbavaggo" TargetMode="External"/><Relationship Id="rId758" Type="http://schemas.openxmlformats.org/officeDocument/2006/relationships/hyperlink" Target="http://agama.buddhason.org/MN/MN063.htm" TargetMode="External"/><Relationship Id="rId965" Type="http://schemas.openxmlformats.org/officeDocument/2006/relationships/hyperlink" Target="https://cbetaonline.dila.edu.tw/zh/N0007_008" TargetMode="External"/><Relationship Id="rId1150" Type="http://schemas.openxmlformats.org/officeDocument/2006/relationships/hyperlink" Target="http://www.dhammarain.org.tw/canon/yabe1/Abhidhammattha-sangaha_Table/10-Chap06_ADS_T.pdf" TargetMode="External"/><Relationship Id="rId1388" Type="http://schemas.openxmlformats.org/officeDocument/2006/relationships/hyperlink" Target="https://www.moedict.tw/#&#27515;" TargetMode="External"/><Relationship Id="rId1595" Type="http://schemas.openxmlformats.org/officeDocument/2006/relationships/hyperlink" Target="http://nanda.online-dhamma.net/tipitaka/sutta/khuddaka/dhammapada/dhp-story/dhp-story-han-chap20-ciu/#dhp-280" TargetMode="External"/><Relationship Id="rId1609" Type="http://schemas.openxmlformats.org/officeDocument/2006/relationships/hyperlink" Target="http://nanda.online-dhamma.net/tipitaka/sutta/khuddaka/dhammapada/dhp-story/dhp-story-han-chap25-ciu/#dhp-360" TargetMode="External"/><Relationship Id="rId10" Type="http://schemas.openxmlformats.org/officeDocument/2006/relationships/hyperlink" Target="https://creativecommons.org/licenses/by-nc-sa/3.0/tw/" TargetMode="External"/><Relationship Id="rId94" Type="http://schemas.openxmlformats.org/officeDocument/2006/relationships/hyperlink" Target="#__RefHeading___Toc43329_4167595869" TargetMode="External"/><Relationship Id="rId397" Type="http://schemas.openxmlformats.org/officeDocument/2006/relationships/hyperlink" Target="http://buddhism.lib.ntu.edu.tw/DLMBS/search/search_detail.jsp?seq=548661" TargetMode="External"/><Relationship Id="rId520" Type="http://schemas.openxmlformats.org/officeDocument/2006/relationships/hyperlink" Target="http://www.cbeta.org/result/normal/T04/0212_028.htm" TargetMode="External"/><Relationship Id="rId618" Type="http://schemas.openxmlformats.org/officeDocument/2006/relationships/hyperlink" Target="https://nanda.online-dhamma.net/tipitaka/sutta/diigha/dn16/contrast-reading-chap1/#id7" TargetMode="External"/><Relationship Id="rId825" Type="http://schemas.openxmlformats.org/officeDocument/2006/relationships/hyperlink" Target="http://agama.buddhason.org/SN/SN0314.htm" TargetMode="External"/><Relationship Id="rId1248" Type="http://schemas.openxmlformats.org/officeDocument/2006/relationships/hyperlink" Target="http://nanda.online-dhamma.net/a-path-to-freedom/what-the-Buddha-taught/what-the-Buddha-taught-selected-texts/" TargetMode="External"/><Relationship Id="rId1455" Type="http://schemas.openxmlformats.org/officeDocument/2006/relationships/hyperlink" Target="http://nanda.online-dhamma.net/tipitaka/sutta/khuddaka/dhammapada/dhp-story/dhp-story005/" TargetMode="External"/><Relationship Id="rId1662" Type="http://schemas.openxmlformats.org/officeDocument/2006/relationships/hyperlink" Target="http://www.budaedu.org/ebooks/6-EN.php" TargetMode="External"/><Relationship Id="rId257" Type="http://schemas.openxmlformats.org/officeDocument/2006/relationships/hyperlink" Target="https://www.dhammatalks.org/" TargetMode="External"/><Relationship Id="rId464" Type="http://schemas.openxmlformats.org/officeDocument/2006/relationships/hyperlink" Target="http://tripitaka.cbeta.org/N08n0004_031" TargetMode="External"/><Relationship Id="rId1010" Type="http://schemas.openxmlformats.org/officeDocument/2006/relationships/hyperlink" Target="https://cbetaonline.dila.edu.tw/zh/N34n0018_p0130a09" TargetMode="External"/><Relationship Id="rId1094" Type="http://schemas.openxmlformats.org/officeDocument/2006/relationships/hyperlink" Target="http://agama.buddhason.org/MN/MN043.htm" TargetMode="External"/><Relationship Id="rId1108" Type="http://schemas.openxmlformats.org/officeDocument/2006/relationships/hyperlink" Target="http://www.chilin.edu.hk/edu/report_section_detail.asp?section_id=61&amp;id=486&amp;page_id=855:961" TargetMode="External"/><Relationship Id="rId1315" Type="http://schemas.openxmlformats.org/officeDocument/2006/relationships/hyperlink" Target="https://www.tipitaka.org/romn/cscd/s0304a.att0.xml" TargetMode="External"/><Relationship Id="rId117" Type="http://schemas.openxmlformats.org/officeDocument/2006/relationships/hyperlink" Target="#__RefHeading___Toc43375_4167595869" TargetMode="External"/><Relationship Id="rId671" Type="http://schemas.openxmlformats.org/officeDocument/2006/relationships/hyperlink" Target="http://agama.buddhason.org/MN/MN009.htm" TargetMode="External"/><Relationship Id="rId769" Type="http://schemas.openxmlformats.org/officeDocument/2006/relationships/hyperlink" Target="http://www.chilin.edu.hk/edu/report_section_detail.asp?section_id=61&amp;id=553" TargetMode="External"/><Relationship Id="rId976" Type="http://schemas.openxmlformats.org/officeDocument/2006/relationships/hyperlink" Target="http://nanda.online-dhamma.net/tipitaka/sutta/khuddaka/dhammapada/dhp/" TargetMode="External"/><Relationship Id="rId1399" Type="http://schemas.openxmlformats.org/officeDocument/2006/relationships/hyperlink" Target="http://agama.buddhason.org/SA/SA0109.htm" TargetMode="External"/><Relationship Id="rId324" Type="http://schemas.openxmlformats.org/officeDocument/2006/relationships/hyperlink" Target="http://tripitaka.cbeta.org/N27n0012_001#0037a11" TargetMode="External"/><Relationship Id="rId531" Type="http://schemas.openxmlformats.org/officeDocument/2006/relationships/hyperlink" Target="http://nanda.online-dhamma.net/extra/doc/c-N-Dharmapada.doc" TargetMode="External"/><Relationship Id="rId629" Type="http://schemas.openxmlformats.org/officeDocument/2006/relationships/hyperlink" Target="http://tripitaka.cbeta.org/N07,no.4,p.51,a11" TargetMode="External"/><Relationship Id="rId1161" Type="http://schemas.openxmlformats.org/officeDocument/2006/relationships/hyperlink" Target="https://newbuddhist.com/discussion/14880/are-nihilism-the-sphere-of-nothingness-different-or-the-same" TargetMode="External"/><Relationship Id="rId1259" Type="http://schemas.openxmlformats.org/officeDocument/2006/relationships/hyperlink" Target="http://nanda.online-dhamma.net/tipitaka/sutta/khuddaka/dhammapada/dhp-contrast-reading/dhp-contrast-reading-chap15/#dhp201" TargetMode="External"/><Relationship Id="rId1466" Type="http://schemas.openxmlformats.org/officeDocument/2006/relationships/hyperlink" Target="http://nanda.online-dhamma.net/tipitaka/sutta/khuddaka/dhammapada/dhp-story/dhp-story-han-chap03-ciu/#dhp-042" TargetMode="External"/><Relationship Id="rId836" Type="http://schemas.openxmlformats.org/officeDocument/2006/relationships/hyperlink" Target="https://cbetaonline.dila.edu.tw/zh/T0099_014" TargetMode="External"/><Relationship Id="rId1021" Type="http://schemas.openxmlformats.org/officeDocument/2006/relationships/hyperlink" Target="http://nanda.online-dhamma.net/anya/visuddhimagga/visuddhimagga-chap16/" TargetMode="External"/><Relationship Id="rId1119" Type="http://schemas.openxmlformats.org/officeDocument/2006/relationships/hyperlink" Target="https://cbetaonline.dila.edu.tw/zh/N03n0002_p0015a08" TargetMode="External"/><Relationship Id="rId1673" Type="http://schemas.openxmlformats.org/officeDocument/2006/relationships/hyperlink" Target="http://yifertw.blogspot.com/2018/10/blog-post_10.html" TargetMode="External"/><Relationship Id="rId903" Type="http://schemas.openxmlformats.org/officeDocument/2006/relationships/hyperlink" Target="https://tipitaka.org/romn/cscd/s0304m.mul8.xml" TargetMode="External"/><Relationship Id="rId1326" Type="http://schemas.openxmlformats.org/officeDocument/2006/relationships/hyperlink" Target="https://cbetaonline.dila.edu.tw/zh/T02n0099_p0103c13" TargetMode="External"/><Relationship Id="rId1533" Type="http://schemas.openxmlformats.org/officeDocument/2006/relationships/hyperlink" Target="http://nanda.online-dhamma.net/tipitaka/sutta/khuddaka/dhammapada/dhp-story/dhp-story-han-chap11-ciu/#dhp-155" TargetMode="External"/><Relationship Id="rId32" Type="http://schemas.openxmlformats.org/officeDocument/2006/relationships/hyperlink" Target="https://zh.wikipedia.org/wiki/&#20840;&#24418;&#21644;&#21322;&#24418;" TargetMode="External"/><Relationship Id="rId1600" Type="http://schemas.openxmlformats.org/officeDocument/2006/relationships/hyperlink" Target="http://nanda.online-dhamma.net/tipitaka/sutta/khuddaka/dhammapada/dhp-story/dhp-story-han-chap24-ciu/#dhp-334" TargetMode="External"/><Relationship Id="rId181" Type="http://schemas.openxmlformats.org/officeDocument/2006/relationships/hyperlink" Target="http://nanda.online-dhamma.net/tipitaka/sutta/diigha/dn16/dn16/" TargetMode="External"/><Relationship Id="rId279" Type="http://schemas.openxmlformats.org/officeDocument/2006/relationships/hyperlink" Target="http://www.samadhi-buddha.org/" TargetMode="External"/><Relationship Id="rId486" Type="http://schemas.openxmlformats.org/officeDocument/2006/relationships/hyperlink" Target="http://nanda.online-dhamma.net/tipitaka/sutta/khuddaka/dhammapada/dhp/#id58" TargetMode="External"/><Relationship Id="rId693" Type="http://schemas.openxmlformats.org/officeDocument/2006/relationships/hyperlink" Target="http://agama.buddhason.org/MN/MN022.htm" TargetMode="External"/><Relationship Id="rId139" Type="http://schemas.openxmlformats.org/officeDocument/2006/relationships/hyperlink" Target="http://nanda.online-dhamma.net/a-path-to-freedom/what-the-Buddha-taught/what-the-Buddha-taught-full/#id27" TargetMode="External"/><Relationship Id="rId346" Type="http://schemas.openxmlformats.org/officeDocument/2006/relationships/hyperlink" Target="http://tripitaka.cbeta.org/T02,no.125,p.806,a18" TargetMode="External"/><Relationship Id="rId553" Type="http://schemas.openxmlformats.org/officeDocument/2006/relationships/hyperlink" Target="http://nanda.online-dhamma.net/a-path-to-freedom/what-the-Buddha-taught/what-the-Buddha-taught-full/%7bfilename%7d/articles/tipitaka/sutta/diigha/dn16-siusk%25zh.rst" TargetMode="External"/><Relationship Id="rId760" Type="http://schemas.openxmlformats.org/officeDocument/2006/relationships/hyperlink" Target="https://cbetaonline.dila.edu.tw/zh/T01n0026_p0804a21" TargetMode="External"/><Relationship Id="rId998" Type="http://schemas.openxmlformats.org/officeDocument/2006/relationships/hyperlink" Target="https://tipitaka.org/romn/" TargetMode="External"/><Relationship Id="rId1183" Type="http://schemas.openxmlformats.org/officeDocument/2006/relationships/hyperlink" Target="http://dictionary.sutta.org/browse/a/atta" TargetMode="External"/><Relationship Id="rId1390" Type="http://schemas.openxmlformats.org/officeDocument/2006/relationships/hyperlink" Target="https://www.moedict.tw/#&#36275;" TargetMode="External"/><Relationship Id="rId206" Type="http://schemas.openxmlformats.org/officeDocument/2006/relationships/hyperlink" Target="http://www.tipitaka.org/romn/cscd/s0305m.mul11.xml" TargetMode="External"/><Relationship Id="rId413" Type="http://schemas.openxmlformats.org/officeDocument/2006/relationships/hyperlink" Target="http://www.cbeta.org/cgi-bin/goto.pl?linehead=T01n0051_p0843c13" TargetMode="External"/><Relationship Id="rId858" Type="http://schemas.openxmlformats.org/officeDocument/2006/relationships/hyperlink" Target="http://www.chilin.edu.hk/edu/report_section_detail.asp?section_id=61&amp;id=486&amp;page_id=580:620" TargetMode="External"/><Relationship Id="rId1043" Type="http://schemas.openxmlformats.org/officeDocument/2006/relationships/hyperlink" Target="https://zh.wikipedia.org/wiki/&#25304;&#23608;&#37027;&#25581;&#32645;" TargetMode="External"/><Relationship Id="rId1488" Type="http://schemas.openxmlformats.org/officeDocument/2006/relationships/hyperlink" Target="http://nanda.online-dhamma.net/tipitaka/sutta/khuddaka/dhammapada/dhp-story/dhp-story-han-chap05-ciu/#dhp-069" TargetMode="External"/><Relationship Id="rId1695" Type="http://schemas.openxmlformats.org/officeDocument/2006/relationships/hyperlink" Target="https://t1.daumcdn.net/cfile/blog/1859AE334FF2ABF30E?download" TargetMode="External"/><Relationship Id="rId620" Type="http://schemas.openxmlformats.org/officeDocument/2006/relationships/hyperlink" Target="https://cbetaonline.dila.edu.tw/zh/T0001_002" TargetMode="External"/><Relationship Id="rId718" Type="http://schemas.openxmlformats.org/officeDocument/2006/relationships/hyperlink" Target="http://www.chilin.edu.hk/edu/report_section_detail.asp?section_id=60&amp;id=216" TargetMode="External"/><Relationship Id="rId925" Type="http://schemas.openxmlformats.org/officeDocument/2006/relationships/hyperlink" Target="http://agama.buddhason.org/AN/AN0295.htm" TargetMode="External"/><Relationship Id="rId1250" Type="http://schemas.openxmlformats.org/officeDocument/2006/relationships/hyperlink" Target="http://nanda.online-dhamma.net/tipitaka/sutta/khuddaka/dhammapada/dhp-contrast-reading/dhp-contrast-reading-chap01/#dhp005" TargetMode="External"/><Relationship Id="rId1348" Type="http://schemas.openxmlformats.org/officeDocument/2006/relationships/hyperlink" Target="https://www.moedict.tw/&#19977;" TargetMode="External"/><Relationship Id="rId1555" Type="http://schemas.openxmlformats.org/officeDocument/2006/relationships/hyperlink" Target="http://nanda.online-dhamma.net/tipitaka/sutta/khuddaka/dhammapada/dhp-study/dhp-study183/" TargetMode="External"/><Relationship Id="rId1110" Type="http://schemas.openxmlformats.org/officeDocument/2006/relationships/hyperlink" Target="file:///D:\Private\Life\Buddha\lib\authors\Ven-Walpola_Rahula\What_the_Buddha_editing\PDF" TargetMode="External"/><Relationship Id="rId1208" Type="http://schemas.openxmlformats.org/officeDocument/2006/relationships/hyperlink" Target="http://nanda.online-dhamma.net/a-path-to-freedom/what-the-Buddha-taught/what-the-Buddha-taught-full/#sn-44-10-anandasuttam-s-iv-400-401" TargetMode="External"/><Relationship Id="rId1415" Type="http://schemas.openxmlformats.org/officeDocument/2006/relationships/hyperlink" Target="http://www.gayamagazine.org/article/detail/680" TargetMode="External"/><Relationship Id="rId54" Type="http://schemas.openxmlformats.org/officeDocument/2006/relationships/hyperlink" Target="#__RefHeading___Toc43253_4167595869" TargetMode="External"/><Relationship Id="rId1622" Type="http://schemas.openxmlformats.org/officeDocument/2006/relationships/hyperlink" Target="http://nanda.online-dhamma.net/tipitaka/sutta/khuddaka/dhammapada/dhp-story/dhp-story-han-chap26-ciu/#dhp-419" TargetMode="External"/><Relationship Id="rId270" Type="http://schemas.openxmlformats.org/officeDocument/2006/relationships/hyperlink" Target="http://www.buddhadust.com/m/dhamma-vinaya/spa/nand/sn/05_mv/sn05.56.011.nand.spa.htm" TargetMode="External"/><Relationship Id="rId130" Type="http://schemas.openxmlformats.org/officeDocument/2006/relationships/hyperlink" Target="#__RefHeading___Toc43401_4167595869" TargetMode="External"/><Relationship Id="rId368" Type="http://schemas.openxmlformats.org/officeDocument/2006/relationships/hyperlink" Target="http://www.theravadacn.org/Sutta/Maha_Mangala2.htm" TargetMode="External"/><Relationship Id="rId575" Type="http://schemas.openxmlformats.org/officeDocument/2006/relationships/hyperlink" Target="http://nanda.online-dhamma.net/extra/tipitaka/sutta/digha/aanandajoti/dn16-anandajoti-Eng.pdf" TargetMode="External"/><Relationship Id="rId782" Type="http://schemas.openxmlformats.org/officeDocument/2006/relationships/hyperlink" Target="http://agama.buddhason.org/MN/MN109.htm" TargetMode="External"/><Relationship Id="rId228" Type="http://schemas.openxmlformats.org/officeDocument/2006/relationships/hyperlink" Target="http://www.cbeta.org/" TargetMode="External"/><Relationship Id="rId435" Type="http://schemas.openxmlformats.org/officeDocument/2006/relationships/hyperlink" Target="http://tripitaka.cbeta.org/N09n0005_001#0073a02" TargetMode="External"/><Relationship Id="rId642" Type="http://schemas.openxmlformats.org/officeDocument/2006/relationships/hyperlink" Target="http://nanda.online-dhamma.net/tipitaka/sutta/diigha/dn16/contrast-reading-dn16/" TargetMode="External"/><Relationship Id="rId1065" Type="http://schemas.openxmlformats.org/officeDocument/2006/relationships/hyperlink" Target="https://en.wikipedia.org/wiki/Karl_Adolph_Gjellerup" TargetMode="External"/><Relationship Id="rId1272" Type="http://schemas.openxmlformats.org/officeDocument/2006/relationships/hyperlink" Target="http://tripitaka.cbeta.org/T01n0026_060#0801a04" TargetMode="External"/><Relationship Id="rId502" Type="http://schemas.openxmlformats.org/officeDocument/2006/relationships/hyperlink" Target="http://www.book853.com/show.aspx?id=1332&amp;cid=89" TargetMode="External"/><Relationship Id="rId947" Type="http://schemas.openxmlformats.org/officeDocument/2006/relationships/hyperlink" Target="http://www.chilin.edu.hk/edu/report_section_detail.asp?section_id=62&amp;id=571&amp;page_id=800:0" TargetMode="External"/><Relationship Id="rId1132" Type="http://schemas.openxmlformats.org/officeDocument/2006/relationships/hyperlink" Target="http://www.chilin.edu.hk/edu/report_section_detail.asp?section_id=60&amp;id=470" TargetMode="External"/><Relationship Id="rId1577" Type="http://schemas.openxmlformats.org/officeDocument/2006/relationships/hyperlink" Target="http://nanda.online-dhamma.net/tipitaka/sutta/khuddaka/dhammapada/dhp-story/dhp-story-han-chap18-ciu/#dhp-246" TargetMode="External"/><Relationship Id="rId76" Type="http://schemas.openxmlformats.org/officeDocument/2006/relationships/hyperlink" Target="#__RefHeading___Toc43293_4167595869" TargetMode="External"/><Relationship Id="rId807" Type="http://schemas.openxmlformats.org/officeDocument/2006/relationships/hyperlink" Target="https://nanda.online-dhamma.net/tipitaka/sutta/samyutta/samyutta-nikaaya/" TargetMode="External"/><Relationship Id="rId1437" Type="http://schemas.openxmlformats.org/officeDocument/2006/relationships/hyperlink" Target="http://nanda.online-dhamma.net/tipitaka/sutta/khuddaka/dhammapada/dhp-Ken-Yifertw-Su/dhp-Ken-Y-Su/" TargetMode="External"/><Relationship Id="rId1644" Type="http://schemas.openxmlformats.org/officeDocument/2006/relationships/hyperlink" Target="http://nbinet3.ncl.edu.tw/record=b2659246*cht" TargetMode="External"/><Relationship Id="rId1504" Type="http://schemas.openxmlformats.org/officeDocument/2006/relationships/hyperlink" Target="http://nanda.online-dhamma.net/tipitaka/sutta/khuddaka/dhammapada/dhp-story/dhp-story-han-chap08-ciu/#dhp-102" TargetMode="External"/><Relationship Id="rId292" Type="http://schemas.openxmlformats.org/officeDocument/2006/relationships/hyperlink" Target="http://dhammarain.online-dhamma.net/books/run/005.htm" TargetMode="External"/><Relationship Id="rId597" Type="http://schemas.openxmlformats.org/officeDocument/2006/relationships/hyperlink" Target="http://www.bauswj.org/wp/wjonline/&#25079;&#24565;&#27861;&#22196;&#27861;&#24107;/" TargetMode="External"/><Relationship Id="rId152" Type="http://schemas.openxmlformats.org/officeDocument/2006/relationships/hyperlink" Target="http://nanda.online-dhamma.net/a-path-to-freedom/what-the-Buddha-taught/what-the-Buddha-taught-full/#id81" TargetMode="External"/><Relationship Id="rId457" Type="http://schemas.openxmlformats.org/officeDocument/2006/relationships/hyperlink" Target="http://www.chilin.edu.hk/edu/work_paragraph.asp" TargetMode="External"/><Relationship Id="rId1087" Type="http://schemas.openxmlformats.org/officeDocument/2006/relationships/hyperlink" Target="https://cbetaonline.dila.edu.tw/zh/T31n1605_p0664a03" TargetMode="External"/><Relationship Id="rId1294" Type="http://schemas.openxmlformats.org/officeDocument/2006/relationships/hyperlink" Target="http://agama.buddhason.org/SN/SN1708.htm" TargetMode="External"/><Relationship Id="rId664" Type="http://schemas.openxmlformats.org/officeDocument/2006/relationships/hyperlink" Target="http://www.chilin.edu.hk/edu/report_section_detail.asp?section_id=60&amp;id=186&amp;page_id=39:45" TargetMode="External"/><Relationship Id="rId871" Type="http://schemas.openxmlformats.org/officeDocument/2006/relationships/hyperlink" Target="https://cbetaonline.dila.edu.tw/zh/T02n0099_p0016a11" TargetMode="External"/><Relationship Id="rId969" Type="http://schemas.openxmlformats.org/officeDocument/2006/relationships/hyperlink" Target="https://nanda.online-dhamma.net/tipitaka/sutta/khuddaka/khuddaka-nikaaya/" TargetMode="External"/><Relationship Id="rId1599" Type="http://schemas.openxmlformats.org/officeDocument/2006/relationships/hyperlink" Target="http://nanda.online-dhamma.net/tipitaka/sutta/khuddaka/dhammapada/dhp-story/dhp-story-han-chap20-ciu/#dhp-281" TargetMode="External"/><Relationship Id="rId317" Type="http://schemas.openxmlformats.org/officeDocument/2006/relationships/hyperlink" Target="http://obo.genaud.net/dhamma-vinaya/wp/sn/04_salv/sn04.35.028.bodh.wp.htm" TargetMode="External"/><Relationship Id="rId524" Type="http://schemas.openxmlformats.org/officeDocument/2006/relationships/hyperlink" Target="http://www.cbeta.org/result/T04/T04n0213.htm" TargetMode="External"/><Relationship Id="rId731" Type="http://schemas.openxmlformats.org/officeDocument/2006/relationships/hyperlink" Target="http://agama.buddhason.org/MN/MN044.htm" TargetMode="External"/><Relationship Id="rId1154" Type="http://schemas.openxmlformats.org/officeDocument/2006/relationships/hyperlink" Target="https://zh.wikipedia.org/wiki/&#36335;&#26131;&#183;&#24503;&#183;&#25289;&#183;&#29926;&#33713;-&#26222;&#26705;" TargetMode="External"/><Relationship Id="rId1361" Type="http://schemas.openxmlformats.org/officeDocument/2006/relationships/hyperlink" Target="https://www.moedict.tw/#&#19977;" TargetMode="External"/><Relationship Id="rId1459" Type="http://schemas.openxmlformats.org/officeDocument/2006/relationships/hyperlink" Target="http://nanda.online-dhamma.net/tipitaka/sutta/khuddaka/dhammapada/dhp-story/dhp-story025/" TargetMode="External"/><Relationship Id="rId98" Type="http://schemas.openxmlformats.org/officeDocument/2006/relationships/hyperlink" Target="#__RefHeading___Toc43337_4167595869" TargetMode="External"/><Relationship Id="rId829" Type="http://schemas.openxmlformats.org/officeDocument/2006/relationships/hyperlink" Target="http://agama.buddhason.org/SN/SN0333.htm" TargetMode="External"/><Relationship Id="rId1014" Type="http://schemas.openxmlformats.org/officeDocument/2006/relationships/hyperlink" Target="https://obo.genaud.net/backmatter/indexes/sutta/kd/jat/idx_jataka.htm" TargetMode="External"/><Relationship Id="rId1221" Type="http://schemas.openxmlformats.org/officeDocument/2006/relationships/hyperlink" Target="https://cbetaonline.dila.edu.tw/zh/T31n1605_p0675a23" TargetMode="External"/><Relationship Id="rId1666" Type="http://schemas.openxmlformats.org/officeDocument/2006/relationships/hyperlink" Target="http://book.bfnn.org/books/0535.htm" TargetMode="External"/><Relationship Id="rId1319" Type="http://schemas.openxmlformats.org/officeDocument/2006/relationships/hyperlink" Target="https://www.tipitaka.org/romn/cscd/s0304a.att0.xml" TargetMode="External"/><Relationship Id="rId1526" Type="http://schemas.openxmlformats.org/officeDocument/2006/relationships/hyperlink" Target="http://nanda.online-dhamma.net/tipitaka/sutta/khuddaka/dhammapada/dhp-story/dhp-story-han-chap10-ciu/#dhp-129" TargetMode="External"/><Relationship Id="rId25" Type="http://schemas.openxmlformats.org/officeDocument/2006/relationships/hyperlink" Target="#_&#36084;&#26126;&#20142;&#25945;&#25480;" TargetMode="External"/><Relationship Id="rId174" Type="http://schemas.openxmlformats.org/officeDocument/2006/relationships/hyperlink" Target="http://nanda.online-dhamma.net/tipitaka/sutta/khuddaka/dhammapada/dhp-story/dhp-story102-3/" TargetMode="External"/><Relationship Id="rId381" Type="http://schemas.openxmlformats.org/officeDocument/2006/relationships/hyperlink" Target="http://agama.buddhason.org/MN/MN002.htm"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dictionary.sutta.org/browse/a/an&#257;tha" TargetMode="External"/><Relationship Id="rId117" Type="http://schemas.openxmlformats.org/officeDocument/2006/relationships/hyperlink" Target="http://nanda.online-dhamma.net/tipitaka/sutta/khuddaka/dhammapada/dhp-story/dhp-story-han-chap11-ciu/#dhp-152" TargetMode="External"/><Relationship Id="rId21" Type="http://schemas.openxmlformats.org/officeDocument/2006/relationships/hyperlink" Target="http://dictionary.sutta.org/browse/p/pip&#257;s&#257;" TargetMode="External"/><Relationship Id="rId42" Type="http://schemas.openxmlformats.org/officeDocument/2006/relationships/hyperlink" Target="http://nanda.online-dhamma.net/a-path-to-freedom/what-the-Buddha-taught/what-the-Buddha-taught-selected-texts/#id136" TargetMode="External"/><Relationship Id="rId47" Type="http://schemas.openxmlformats.org/officeDocument/2006/relationships/hyperlink" Target="http://tripitaka.cbeta.org/ko/T27n1545_024#0121c07" TargetMode="External"/><Relationship Id="rId63" Type="http://schemas.openxmlformats.org/officeDocument/2006/relationships/hyperlink" Target="http://nanda.online-dhamma.net/a-path-to-freedom/what-the-Buddha-taught/what-the-Buddha-taught-full/#id378" TargetMode="External"/><Relationship Id="rId68" Type="http://schemas.openxmlformats.org/officeDocument/2006/relationships/hyperlink" Target="http://myweb.ncku.edu.tw/~lsn46/a-path-to-freedom/what-the-Buddha-taught/what-the-Buddha-taught-selected-texts/#id465" TargetMode="External"/><Relationship Id="rId84" Type="http://schemas.openxmlformats.org/officeDocument/2006/relationships/hyperlink" Target="http://nanda.online-dhamma.net/tipitaka/sutta/khuddaka/dhammapada/dhp-story/dhp-story-han-chap02-ciu/#dhp-025" TargetMode="External"/><Relationship Id="rId89" Type="http://schemas.openxmlformats.org/officeDocument/2006/relationships/hyperlink" Target="http://nanda.online-dhamma.net/tipitaka/sutta/khuddaka/dhammapada/dhp-story/dhp-story-han-chap04-ciu/#dhp-047" TargetMode="External"/><Relationship Id="rId112" Type="http://schemas.openxmlformats.org/officeDocument/2006/relationships/hyperlink" Target="http://nanda.online-dhamma.net/tipitaka/sutta/khuddaka/dhammapada/dhp-story/dhp-story-han-chap09-ciu/#dhp-122" TargetMode="External"/><Relationship Id="rId133" Type="http://schemas.openxmlformats.org/officeDocument/2006/relationships/hyperlink" Target="http://nanda.online-dhamma.net/tipitaka/sutta/khuddaka/dhammapada/dhp-story/dhp-story-han-chap15-ciu/#dhp-205" TargetMode="External"/><Relationship Id="rId138" Type="http://schemas.openxmlformats.org/officeDocument/2006/relationships/hyperlink" Target="http://nanda.online-dhamma.net/tipitaka/sutta/khuddaka/dhammapada/dhp-story/dhp-story-han-chap18-ciu/#dhp-239" TargetMode="External"/><Relationship Id="rId154" Type="http://schemas.openxmlformats.org/officeDocument/2006/relationships/hyperlink" Target="http://nanda.online-dhamma.net/tipitaka/sutta/khuddaka/dhammapada/dhp-story/dhp-story-han-chap26-ciu/#dhp-397" TargetMode="External"/><Relationship Id="rId159" Type="http://schemas.openxmlformats.org/officeDocument/2006/relationships/hyperlink" Target="http://nanda.online-dhamma.net/tipitaka/sutta/khuddaka/dhammapada/dhp-story/dhp-story-han-chap25-ciu/#dhp-368" TargetMode="External"/><Relationship Id="rId16" Type="http://schemas.openxmlformats.org/officeDocument/2006/relationships/hyperlink" Target="http://nanda.online-dhamma.net/a-path-to-freedom/what-the-Buddha-taught/what-the-Buddha-taught-full/%7bfilename%7dwhat-the-Buddha-taught-chap5%25zh.rst" TargetMode="External"/><Relationship Id="rId107" Type="http://schemas.openxmlformats.org/officeDocument/2006/relationships/hyperlink" Target="http://nanda.online-dhamma.net/tipitaka/sutta/khuddaka/dhammapada/dhp-story/dhp-story-han-chap09-ciu/#dhp-116" TargetMode="External"/><Relationship Id="rId11" Type="http://schemas.openxmlformats.org/officeDocument/2006/relationships/hyperlink" Target="https://zh.wikipedia.org/wiki/&#21345;&#23572;&#183;&#38463;&#36947;&#22827;&#183;&#30422;&#21202;&#40065;&#26222;" TargetMode="External"/><Relationship Id="rId32" Type="http://schemas.openxmlformats.org/officeDocument/2006/relationships/hyperlink" Target="http://nanda.online-dhamma.net/a-path-to-freedom/what-the-Buddha-taught/what-the-Buddha-taught-full/%7bfilename%7dwhat-the-Buddha-taught-chap7%25zh.rst" TargetMode="External"/><Relationship Id="rId37" Type="http://schemas.openxmlformats.org/officeDocument/2006/relationships/hyperlink" Target="http://nanda.online-dhamma.net/a-path-to-freedom/what-the-Buddha-taught/what-the-Buddha-taught-selected-texts/" TargetMode="External"/><Relationship Id="rId53" Type="http://schemas.openxmlformats.org/officeDocument/2006/relationships/hyperlink" Target="http://nanda.online-dhamma.net/a-path-to-freedom/what-the-Buddha-taught/what-the-Buddha-taught-full/#id378" TargetMode="External"/><Relationship Id="rId58" Type="http://schemas.openxmlformats.org/officeDocument/2006/relationships/hyperlink" Target="http://nanda.online-dhamma.net/a-path-to-freedom/what-the-Buddha-taught/what-the-Buddha-taught-full/#id378" TargetMode="External"/><Relationship Id="rId74" Type="http://schemas.openxmlformats.org/officeDocument/2006/relationships/hyperlink" Target="http://nanda.online-dhamma.net/tipitaka/sutta/khuddaka/dhammapada/dhp-Ken-Yifertw-Su/dhp-Ken-Y-Su/" TargetMode="External"/><Relationship Id="rId79" Type="http://schemas.openxmlformats.org/officeDocument/2006/relationships/hyperlink" Target="https://nanda.online-dhamma.net/tipitaka/sutta/khuddaka/dhammapada/dhp-story/dhp-story003-4/" TargetMode="External"/><Relationship Id="rId102" Type="http://schemas.openxmlformats.org/officeDocument/2006/relationships/hyperlink" Target="http://nanda.online-dhamma.net/tipitaka/sutta/khuddaka/dhammapada/dhp-story/dhp-story-han-chap07-ciu/#dhp-098" TargetMode="External"/><Relationship Id="rId123" Type="http://schemas.openxmlformats.org/officeDocument/2006/relationships/hyperlink" Target="http://nanda.online-dhamma.net/tipitaka/sutta/khuddaka/dhammapada/dhp-story/dhp-story167/" TargetMode="External"/><Relationship Id="rId128" Type="http://schemas.openxmlformats.org/officeDocument/2006/relationships/hyperlink" Target="http://nanda.online-dhamma.net/tipitaka/sutta/khuddaka/dhammapada/dhp-story/dhp-story-han-chap14-ciu/#dhp-183" TargetMode="External"/><Relationship Id="rId144" Type="http://schemas.openxmlformats.org/officeDocument/2006/relationships/hyperlink" Target="http://nanda.online-dhamma.net/tipitaka/sutta/khuddaka/dhammapada/dhp-story/dhp-story-han-chap19-ciu/#dhp-268" TargetMode="External"/><Relationship Id="rId149" Type="http://schemas.openxmlformats.org/officeDocument/2006/relationships/hyperlink" Target="http://nanda.online-dhamma.net/tipitaka/sutta/khuddaka/dhammapada/dhp-story/dhp-story-han-chap20-ciu/#dhp-280" TargetMode="External"/><Relationship Id="rId5" Type="http://schemas.openxmlformats.org/officeDocument/2006/relationships/hyperlink" Target="https://zh.wikipedia.org/wiki/&#24052;&#21033;&#35821;" TargetMode="External"/><Relationship Id="rId90" Type="http://schemas.openxmlformats.org/officeDocument/2006/relationships/hyperlink" Target="http://nanda.online-dhamma.net/tipitaka/sutta/khuddaka/dhammapada/dhp-story/dhp-story-han-chap04-ciu/#dhp-050" TargetMode="External"/><Relationship Id="rId95" Type="http://schemas.openxmlformats.org/officeDocument/2006/relationships/hyperlink" Target="http://nanda.online-dhamma.net/tipitaka/sutta/khuddaka/dhammapada/dhp-story/dhp-story-han-chap05-ciu/#dhp-067" TargetMode="External"/><Relationship Id="rId160" Type="http://schemas.openxmlformats.org/officeDocument/2006/relationships/hyperlink" Target="http://nanda.online-dhamma.net/tipitaka/sutta/khuddaka/dhammapada/dhp-story/dhp-story-han-chap26-ciu/#dhp-385" TargetMode="External"/><Relationship Id="rId165" Type="http://schemas.openxmlformats.org/officeDocument/2006/relationships/hyperlink" Target="http://nanda.online-dhamma.net/a-path-to-freedom/what-the-Buddha-taught/what-the-Buddha-taught-selected-texts/#id469" TargetMode="External"/><Relationship Id="rId22" Type="http://schemas.openxmlformats.org/officeDocument/2006/relationships/hyperlink" Target="http://nanda.online-dhamma.net/a-path-to-freedom/what-the-Buddha-taught/what-the-Buddha-taught-full/%7bfilename%7dwhat-the-Buddha-taught-chap7%25zh.rst" TargetMode="External"/><Relationship Id="rId27" Type="http://schemas.openxmlformats.org/officeDocument/2006/relationships/hyperlink" Target="https://dictionary.sutta.org/browse/n/n&#257;tha/" TargetMode="External"/><Relationship Id="rId43" Type="http://schemas.openxmlformats.org/officeDocument/2006/relationships/hyperlink" Target="http://nanda.online-dhamma.net/a-path-to-freedom/what-the-Buddha-taught/what-the-Buddha-taught-full/#id378" TargetMode="External"/><Relationship Id="rId48" Type="http://schemas.openxmlformats.org/officeDocument/2006/relationships/hyperlink" Target="http://nanda.online-dhamma.net/" TargetMode="External"/><Relationship Id="rId64" Type="http://schemas.openxmlformats.org/officeDocument/2006/relationships/hyperlink" Target="http://nanda.online-dhamma.net/a-path-to-freedom/what-the-Buddha-taught/what-the-Buddha-taught-full/#id385" TargetMode="External"/><Relationship Id="rId69" Type="http://schemas.openxmlformats.org/officeDocument/2006/relationships/hyperlink" Target="#&#32147;&#20856;&#21443;&#32771;&#36039;&#35338;|outline" TargetMode="External"/><Relationship Id="rId113" Type="http://schemas.openxmlformats.org/officeDocument/2006/relationships/hyperlink" Target="http://nanda.online-dhamma.net/tipitaka/sutta/khuddaka/dhammapada/dhp-story/dhp-story125/" TargetMode="External"/><Relationship Id="rId118" Type="http://schemas.openxmlformats.org/officeDocument/2006/relationships/hyperlink" Target="http://nanda.online-dhamma.net/tipitaka/sutta/khuddaka/dhammapada/dhp-story/dhp-story-han-chap11-ciu/#dhp-155" TargetMode="External"/><Relationship Id="rId134" Type="http://schemas.openxmlformats.org/officeDocument/2006/relationships/hyperlink" Target="http://nanda.online-dhamma.net/tipitaka/sutta/khuddaka/dhammapada/dhp-story/dhp-story-han-chap16-ciu/#dhp-215" TargetMode="External"/><Relationship Id="rId139" Type="http://schemas.openxmlformats.org/officeDocument/2006/relationships/hyperlink" Target="http://nanda.online-dhamma.net/tipitaka/sutta/khuddaka/dhammapada/dhp-story/dhp-story-han-chap18-ciu/#dhp-240" TargetMode="External"/><Relationship Id="rId80" Type="http://schemas.openxmlformats.org/officeDocument/2006/relationships/hyperlink" Target="https://nanda.online-dhamma.net/tipitaka/sutta/khuddaka/dhammapada/dhp-story/dhp-story-han-chap01-ciu/#dhp-003" TargetMode="External"/><Relationship Id="rId85" Type="http://schemas.openxmlformats.org/officeDocument/2006/relationships/hyperlink" Target="http://nanda.online-dhamma.net/tipitaka/sutta/khuddaka/dhammapada/dhp-story/dhp-story-han-chap02-ciu/#dhp-026" TargetMode="External"/><Relationship Id="rId150" Type="http://schemas.openxmlformats.org/officeDocument/2006/relationships/hyperlink" Target="http://nanda.online-dhamma.net/tipitaka/sutta/khuddaka/dhammapada/dhp-story/dhp-story-han-chap20-ciu/#dhp-281" TargetMode="External"/><Relationship Id="rId155" Type="http://schemas.openxmlformats.org/officeDocument/2006/relationships/hyperlink" Target="http://nanda.online-dhamma.net/tipitaka/sutta/khuddaka/dhammapada/dhp-story/dhp-story-han-chap25-ciu/#dhp-360" TargetMode="External"/><Relationship Id="rId12" Type="http://schemas.openxmlformats.org/officeDocument/2006/relationships/hyperlink" Target="https://en.wikipedia.org/wiki/Karl_Adolph_Gjellerup" TargetMode="External"/><Relationship Id="rId17" Type="http://schemas.openxmlformats.org/officeDocument/2006/relationships/hyperlink" Target="http://nanda.online-dhamma.net/a-path-to-freedom/what-the-Buddha-taught/what-the-Buddha-taught-chap6/" TargetMode="External"/><Relationship Id="rId33" Type="http://schemas.openxmlformats.org/officeDocument/2006/relationships/hyperlink" Target="https://agama.buddhason.org/SN/SN1312.htm" TargetMode="External"/><Relationship Id="rId38" Type="http://schemas.openxmlformats.org/officeDocument/2006/relationships/hyperlink" Target="http://nanda.online-dhamma.net/a-path-to-freedom/what-the-Buddha-taught/what-the-Buddha-taught-selected-texts/#id136" TargetMode="External"/><Relationship Id="rId59" Type="http://schemas.openxmlformats.org/officeDocument/2006/relationships/hyperlink" Target="http://nanda.online-dhamma.net/a-path-to-freedom/what-the-Buddha-taught/what-the-Buddha-taught-full/#id384" TargetMode="External"/><Relationship Id="rId103" Type="http://schemas.openxmlformats.org/officeDocument/2006/relationships/hyperlink" Target="http://nanda.online-dhamma.net/tipitaka/sutta/khuddaka/dhammapada/dhp-story/dhp-story102-3/" TargetMode="External"/><Relationship Id="rId108" Type="http://schemas.openxmlformats.org/officeDocument/2006/relationships/hyperlink" Target="http://nanda.online-dhamma.net/tipitaka/sutta/khuddaka/dhammapada/dhp-story/dhp-story-han-chap09-ciu/#dhp-119" TargetMode="External"/><Relationship Id="rId124" Type="http://schemas.openxmlformats.org/officeDocument/2006/relationships/hyperlink" Target="http://nanda.online-dhamma.net/tipitaka/sutta/khuddaka/dhammapada/dhp-story/dhp-story-han-chap13-ciu/#dhp-167" TargetMode="External"/><Relationship Id="rId129" Type="http://schemas.openxmlformats.org/officeDocument/2006/relationships/hyperlink" Target="http://nanda.online-dhamma.net/tipitaka/sutta/khuddaka/dhammapada/dhp-study/dhp-study183/" TargetMode="External"/><Relationship Id="rId54" Type="http://schemas.openxmlformats.org/officeDocument/2006/relationships/hyperlink" Target="http://nanda.online-dhamma.net/a-path-to-freedom/what-the-Buddha-taught/what-the-Buddha-taught-full/#id382" TargetMode="External"/><Relationship Id="rId70" Type="http://schemas.openxmlformats.org/officeDocument/2006/relationships/hyperlink" Target="https://nanda.online-dhamma.net/a-path-to-freedom/what-the-Buddha-taught/what-the-Buddha-taught-selected-texts/#id607" TargetMode="External"/><Relationship Id="rId75" Type="http://schemas.openxmlformats.org/officeDocument/2006/relationships/hyperlink" Target="https://independent.academia.edu/KenYifertw" TargetMode="External"/><Relationship Id="rId91" Type="http://schemas.openxmlformats.org/officeDocument/2006/relationships/hyperlink" Target="http://nanda.online-dhamma.net/tipitaka/sutta/khuddaka/dhammapada/dhp-story/dhp-story-han-chap05-ciu/#dhp-061" TargetMode="External"/><Relationship Id="rId96" Type="http://schemas.openxmlformats.org/officeDocument/2006/relationships/hyperlink" Target="http://nanda.online-dhamma.net/tipitaka/sutta/khuddaka/dhammapada/dhp-story/dhp-story-han-chap05-ciu/#dhp-069" TargetMode="External"/><Relationship Id="rId140" Type="http://schemas.openxmlformats.org/officeDocument/2006/relationships/hyperlink" Target="http://nanda.online-dhamma.net/tipitaka/sutta/khuddaka/dhammapada/dhp-story/dhp-story-han-chap18-ciu/#dhp-246" TargetMode="External"/><Relationship Id="rId145" Type="http://schemas.openxmlformats.org/officeDocument/2006/relationships/hyperlink" Target="http://nanda.online-dhamma.net/tipitaka/sutta/khuddaka/dhammapada/dhp-story/dhp-story-han-chap20-ciu/#dhp-273" TargetMode="External"/><Relationship Id="rId161" Type="http://schemas.openxmlformats.org/officeDocument/2006/relationships/hyperlink" Target="http://nanda.online-dhamma.net/tipitaka/sutta/khuddaka/dhammapada/dhp-story/dhp-story-han-chap26-ciu/#dhp-387" TargetMode="External"/><Relationship Id="rId1" Type="http://schemas.openxmlformats.org/officeDocument/2006/relationships/hyperlink" Target="http://yifertw.blogspot.com/2018/10/paul-demiville.html" TargetMode="External"/><Relationship Id="rId6" Type="http://schemas.openxmlformats.org/officeDocument/2006/relationships/hyperlink" Target="https://en.wikipedia.org/wiki/Pali" TargetMode="External"/><Relationship Id="rId15" Type="http://schemas.openxmlformats.org/officeDocument/2006/relationships/hyperlink" Target="http://nanda.online-dhamma.net/a-path-to-freedom/what-the-Buddha-taught/what-the-Buddha-taught-chap4/" TargetMode="External"/><Relationship Id="rId23" Type="http://schemas.openxmlformats.org/officeDocument/2006/relationships/hyperlink" Target="http://www.chilin.edu.hk/edu/report_section_detail.asp?section_id=60&amp;id=203" TargetMode="External"/><Relationship Id="rId28" Type="http://schemas.openxmlformats.org/officeDocument/2006/relationships/hyperlink" Target="https://archive.org/details/dialoguesofbuddh02davi" TargetMode="External"/><Relationship Id="rId36" Type="http://schemas.openxmlformats.org/officeDocument/2006/relationships/hyperlink" Target="http://nanda.online-dhamma.net/a-path-to-freedom/what-the-Buddha-taught/what-the-Buddha-taught-selected-texts/#id136" TargetMode="External"/><Relationship Id="rId49" Type="http://schemas.openxmlformats.org/officeDocument/2006/relationships/hyperlink" Target="http://nanda.online-dhamma.net/tipitaka/sutta/diigha/dn22/dn22/" TargetMode="External"/><Relationship Id="rId57" Type="http://schemas.openxmlformats.org/officeDocument/2006/relationships/hyperlink" Target="http://nanda.online-dhamma.net/a-path-to-freedom/what-the-Buddha-taught/what-the-Buddha-taught-full/#id383" TargetMode="External"/><Relationship Id="rId106" Type="http://schemas.openxmlformats.org/officeDocument/2006/relationships/hyperlink" Target="http://nanda.online-dhamma.net/tipitaka/sutta/khuddaka/dhammapada/dhp-story/dhp-story-han-chap08-ciu/#dhp-111" TargetMode="External"/><Relationship Id="rId114" Type="http://schemas.openxmlformats.org/officeDocument/2006/relationships/hyperlink" Target="http://nanda.online-dhamma.net/tipitaka/sutta/khuddaka/dhammapada/dhp-story/dhp-story-han-chap09-ciu/#dhp-125" TargetMode="External"/><Relationship Id="rId119" Type="http://schemas.openxmlformats.org/officeDocument/2006/relationships/hyperlink" Target="http://nanda.online-dhamma.net/tipitaka/sutta/khuddaka/dhammapada/dhp-story/dhp-story159/" TargetMode="External"/><Relationship Id="rId127" Type="http://schemas.openxmlformats.org/officeDocument/2006/relationships/hyperlink" Target="http://nanda.online-dhamma.net/tipitaka/sutta/khuddaka/dhammapada/dhp-story/dhp-story-han-chap13-ciu/#dhp-178" TargetMode="External"/><Relationship Id="rId10" Type="http://schemas.openxmlformats.org/officeDocument/2006/relationships/hyperlink" Target="http://nanda.online-dhamma.net/a-path-to-freedom/what-the-Buddha-taught/what-the-Buddha-taught-chap4/" TargetMode="External"/><Relationship Id="rId31" Type="http://schemas.openxmlformats.org/officeDocument/2006/relationships/hyperlink" Target="https://archive.org/details/dialoguesofbuddh02davi/page/108/mode/2up" TargetMode="External"/><Relationship Id="rId44" Type="http://schemas.openxmlformats.org/officeDocument/2006/relationships/hyperlink" Target="http://nanda.online-dhamma.net/a-path-to-freedom/what-the-Buddha-taught/what-the-Buddha-taught-full/#id379" TargetMode="External"/><Relationship Id="rId52" Type="http://schemas.openxmlformats.org/officeDocument/2006/relationships/hyperlink" Target="http://nanda.online-dhamma.net/tipitaka/sutta/diigha/dn22/contrast-reading-dn22/" TargetMode="External"/><Relationship Id="rId60" Type="http://schemas.openxmlformats.org/officeDocument/2006/relationships/hyperlink" Target="https://cbetaonline.dila.edu.tw/zh/T02n0099_p0262b16" TargetMode="External"/><Relationship Id="rId65" Type="http://schemas.openxmlformats.org/officeDocument/2006/relationships/hyperlink" Target="http://nanda.online-dhamma.net/a-path-to-freedom/what-the-Buddha-taught/what-the-Buddha-taught-full/#id378" TargetMode="External"/><Relationship Id="rId73" Type="http://schemas.openxmlformats.org/officeDocument/2006/relationships/hyperlink" Target="http://nanda.online-dhamma.net/tipitaka/sutta/khuddaka/dhammapada/dhp-Ven-L-C/dhp-Ven-L-C/" TargetMode="External"/><Relationship Id="rId78" Type="http://schemas.openxmlformats.org/officeDocument/2006/relationships/hyperlink" Target="http://nanda.online-dhamma.net/tipitaka/sutta/khuddaka/dhammapada/dhp-story/dhp-story-han-chap01-ciu/#dhp-002" TargetMode="External"/><Relationship Id="rId81" Type="http://schemas.openxmlformats.org/officeDocument/2006/relationships/hyperlink" Target="http://nanda.online-dhamma.net/tipitaka/sutta/khuddaka/dhammapada/dhp-story/dhp-story005/" TargetMode="External"/><Relationship Id="rId86" Type="http://schemas.openxmlformats.org/officeDocument/2006/relationships/hyperlink" Target="http://nanda.online-dhamma.net/tipitaka/sutta/khuddaka/dhammapada/dhp-story/dhp-story-han-chap03-ciu/#dhp-033-034" TargetMode="External"/><Relationship Id="rId94" Type="http://schemas.openxmlformats.org/officeDocument/2006/relationships/hyperlink" Target="http://nanda.online-dhamma.net/tipitaka/sutta/khuddaka/dhammapada/dhp-story/dhp-story-han-chap05-ciu/#dhp-064" TargetMode="External"/><Relationship Id="rId99" Type="http://schemas.openxmlformats.org/officeDocument/2006/relationships/hyperlink" Target="http://nanda.online-dhamma.net/tipitaka/sutta/khuddaka/dhammapada/dhp-story/dhp-story-han-chap07-ciu/#dhp-090" TargetMode="External"/><Relationship Id="rId101" Type="http://schemas.openxmlformats.org/officeDocument/2006/relationships/hyperlink" Target="http://nanda.online-dhamma.net/tipitaka/sutta/khuddaka/dhammapada/dhp-story/dhp-story-han-chap07-ciu/#dhp-096" TargetMode="External"/><Relationship Id="rId122" Type="http://schemas.openxmlformats.org/officeDocument/2006/relationships/hyperlink" Target="http://nanda.online-dhamma.net/tipitaka/sutta/khuddaka/dhammapada/dhp-story/dhp-story-han-chap12-ciu/#dhp-165" TargetMode="External"/><Relationship Id="rId130" Type="http://schemas.openxmlformats.org/officeDocument/2006/relationships/hyperlink" Target="http://nanda.online-dhamma.net/tipitaka/sutta/khuddaka/dhammapada/dhp-story/dhp-story-han-chap15-ciu/#dhp-197" TargetMode="External"/><Relationship Id="rId135" Type="http://schemas.openxmlformats.org/officeDocument/2006/relationships/hyperlink" Target="http://nanda.online-dhamma.net/tipitaka/sutta/khuddaka/dhammapada/dhp-story/dhp-story-han-chap17-ciu/#dhp-222" TargetMode="External"/><Relationship Id="rId143" Type="http://schemas.openxmlformats.org/officeDocument/2006/relationships/hyperlink" Target="http://nanda.online-dhamma.net/tipitaka/sutta/khuddaka/dhammapada/dhp-story/dhp-story-han-chap19-ciu/#dhp-266" TargetMode="External"/><Relationship Id="rId148" Type="http://schemas.openxmlformats.org/officeDocument/2006/relationships/hyperlink" Target="http://nanda.online-dhamma.net/tipitaka/sutta/khuddaka/dhammapada/dhp-story/dhp-story-han-chap20-ciu/#dhp-279" TargetMode="External"/><Relationship Id="rId151" Type="http://schemas.openxmlformats.org/officeDocument/2006/relationships/hyperlink" Target="http://nanda.online-dhamma.net/tipitaka/sutta/khuddaka/dhammapada/dhp-story/dhp-story-han-chap24-ciu/#dhp-334" TargetMode="External"/><Relationship Id="rId156" Type="http://schemas.openxmlformats.org/officeDocument/2006/relationships/hyperlink" Target="http://nanda.online-dhamma.net/tipitaka/sutta/khuddaka/dhammapada/dhp-story/dhp-story-han-chap25-ciu/#dhp-362" TargetMode="External"/><Relationship Id="rId164" Type="http://schemas.openxmlformats.org/officeDocument/2006/relationships/hyperlink" Target="http://nanda.online-dhamma.net/a-path-to-freedom/what-the-Buddha-taught/what-the-Buddha-taught-selected-texts/#id457" TargetMode="External"/><Relationship Id="rId4" Type="http://schemas.openxmlformats.org/officeDocument/2006/relationships/hyperlink" Target="http://yifertw.blogspot.com/" TargetMode="External"/><Relationship Id="rId9" Type="http://schemas.openxmlformats.org/officeDocument/2006/relationships/hyperlink" Target="http://nanda.online-dhamma.net/a-path-to-freedom/what-the-Buddha-taught/what-the-Buddha-taught-full/#id418" TargetMode="External"/><Relationship Id="rId13" Type="http://schemas.openxmlformats.org/officeDocument/2006/relationships/hyperlink" Target="http://nanda.online-dhamma.net/a-path-to-freedom/what-the-Buddha-taught/what-the-Buddha-taught-chap2/" TargetMode="External"/><Relationship Id="rId18" Type="http://schemas.openxmlformats.org/officeDocument/2006/relationships/hyperlink" Target="http://nanda.online-dhamma.net/a-path-to-freedom/what-the-Buddha-taught/what-the-Buddha-taught-full/%7bfilename%7dwhat-the-Buddha-taught-chap7%25zh.rst" TargetMode="External"/><Relationship Id="rId39" Type="http://schemas.openxmlformats.org/officeDocument/2006/relationships/hyperlink" Target="http://nanda.online-dhamma.net/a-path-to-freedom/what-the-Buddha-taught/what-the-Buddha-taught-selected-texts/" TargetMode="External"/><Relationship Id="rId109" Type="http://schemas.openxmlformats.org/officeDocument/2006/relationships/hyperlink" Target="http://nanda.online-dhamma.net/tipitaka/sutta/khuddaka/dhammapada/dhp-story/dhp-story-han-chap07-ciu/#dhp-096" TargetMode="External"/><Relationship Id="rId34" Type="http://schemas.openxmlformats.org/officeDocument/2006/relationships/hyperlink" Target="http://nanda.online-dhamma.net/a-path-to-freedom/what-the-Buddha-taught/what-the-Buddha-taught-chap5/" TargetMode="External"/><Relationship Id="rId50" Type="http://schemas.openxmlformats.org/officeDocument/2006/relationships/hyperlink" Target="http://nanda.online-dhamma.net/tipitaka/sutta/diigha/dn22/contrast-reading-dhamma/" TargetMode="External"/><Relationship Id="rId55" Type="http://schemas.openxmlformats.org/officeDocument/2006/relationships/hyperlink" Target="https://agama.buddhason.org/MN/MN031.htm" TargetMode="External"/><Relationship Id="rId76" Type="http://schemas.openxmlformats.org/officeDocument/2006/relationships/hyperlink" Target="http://yifertw.blogspot.com/" TargetMode="External"/><Relationship Id="rId97" Type="http://schemas.openxmlformats.org/officeDocument/2006/relationships/hyperlink" Target="http://nanda.online-dhamma.net/tipitaka/sutta/khuddaka/dhammapada/dhp-story/dhp-story-han-chap06-ciu/#dhp-081" TargetMode="External"/><Relationship Id="rId104" Type="http://schemas.openxmlformats.org/officeDocument/2006/relationships/hyperlink" Target="http://nanda.online-dhamma.net/tipitaka/sutta/khuddaka/dhammapada/dhp-story/dhp-story-han-chap08-ciu/#dhp-102" TargetMode="External"/><Relationship Id="rId120" Type="http://schemas.openxmlformats.org/officeDocument/2006/relationships/hyperlink" Target="http://nanda.online-dhamma.net/tipitaka/sutta/khuddaka/dhammapada/dhp-story/dhp-story-han-chap12-ciu/#dhp-159" TargetMode="External"/><Relationship Id="rId125" Type="http://schemas.openxmlformats.org/officeDocument/2006/relationships/hyperlink" Target="http://nanda.online-dhamma.net/tipitaka/sutta/khuddaka/dhammapada/dhp-story/dhp-story-han-chap13-ciu/#dhp-171" TargetMode="External"/><Relationship Id="rId141" Type="http://schemas.openxmlformats.org/officeDocument/2006/relationships/hyperlink" Target="http://nanda.online-dhamma.net/tipitaka/sutta/khuddaka/dhammapada/dhp-story/dhp-story-han-chap18-ciu/#dhp-251" TargetMode="External"/><Relationship Id="rId146" Type="http://schemas.openxmlformats.org/officeDocument/2006/relationships/hyperlink" Target="http://nanda.online-dhamma.net/tipitaka/sutta/khuddaka/dhammapada/dhp-story/dhp-story-han-chap20-ciu/#dhp-277" TargetMode="External"/><Relationship Id="rId7" Type="http://schemas.openxmlformats.org/officeDocument/2006/relationships/hyperlink" Target="https://zh.wikipedia.org/wiki/&#26805;&#35821;" TargetMode="External"/><Relationship Id="rId71" Type="http://schemas.openxmlformats.org/officeDocument/2006/relationships/hyperlink" Target="http://nanda.online-dhamma.net/a-path-to-freedom/what-the-Buddha-taught/what-the-Buddha-taught-selected-texts/#id456" TargetMode="External"/><Relationship Id="rId92" Type="http://schemas.openxmlformats.org/officeDocument/2006/relationships/hyperlink" Target="http://nanda.online-dhamma.net/tipitaka/sutta/khuddaka/dhammapada/dhp-story/dhp-story062/" TargetMode="External"/><Relationship Id="rId162" Type="http://schemas.openxmlformats.org/officeDocument/2006/relationships/hyperlink" Target="http://nanda.online-dhamma.net/tipitaka/sutta/khuddaka/dhammapada/dhp-story/dhp-story-han-chap26-ciu/#dhp-419" TargetMode="External"/><Relationship Id="rId2" Type="http://schemas.openxmlformats.org/officeDocument/2006/relationships/hyperlink" Target="http://yifertw.blogspot.com/2018/10/paul-demiville.html" TargetMode="External"/><Relationship Id="rId29" Type="http://schemas.openxmlformats.org/officeDocument/2006/relationships/hyperlink" Target="https://archive.org/details/dialoguesofbuddh02davi" TargetMode="External"/><Relationship Id="rId24" Type="http://schemas.openxmlformats.org/officeDocument/2006/relationships/hyperlink" Target="http://www.chilin.edu.hk/edu/report_section_detail.asp?section_id=60&amp;id=203" TargetMode="External"/><Relationship Id="rId40" Type="http://schemas.openxmlformats.org/officeDocument/2006/relationships/hyperlink" Target="http://nanda.online-dhamma.net/a-path-to-freedom/what-the-Buddha-taught/what-the-Buddha-taught-selected-texts/#id136" TargetMode="External"/><Relationship Id="rId45" Type="http://schemas.openxmlformats.org/officeDocument/2006/relationships/hyperlink" Target="http://agama.buddhason.org/book/bb/bb21.htm" TargetMode="External"/><Relationship Id="rId66" Type="http://schemas.openxmlformats.org/officeDocument/2006/relationships/hyperlink" Target="http://nanda.online-dhamma.net/a-path-to-freedom/what-the-Buddha-taught/what-the-Buddha-taught-full/#id386" TargetMode="External"/><Relationship Id="rId87" Type="http://schemas.openxmlformats.org/officeDocument/2006/relationships/hyperlink" Target="http://nanda.online-dhamma.net/tipitaka/sutta/khuddaka/dhammapada/dhp-story/dhp-story-han-chap03-ciu/#dhp-042" TargetMode="External"/><Relationship Id="rId110" Type="http://schemas.openxmlformats.org/officeDocument/2006/relationships/hyperlink" Target="http://nanda.online-dhamma.net/tipitaka/sutta/khuddaka/dhammapada/dhp-story/dhp-story-han-chap09-ciu/#dhp-121" TargetMode="External"/><Relationship Id="rId115" Type="http://schemas.openxmlformats.org/officeDocument/2006/relationships/hyperlink" Target="http://nanda.online-dhamma.net/tipitaka/sutta/khuddaka/dhammapada/dhp-story/dhp-story-han-chap10-ciu/#dhp-129" TargetMode="External"/><Relationship Id="rId131" Type="http://schemas.openxmlformats.org/officeDocument/2006/relationships/hyperlink" Target="http://nanda.online-dhamma.net/tipitaka/sutta/khuddaka/dhammapada/dhp-story/dhp-story-han-chap15-ciu/#dhp-201" TargetMode="External"/><Relationship Id="rId136" Type="http://schemas.openxmlformats.org/officeDocument/2006/relationships/hyperlink" Target="http://nanda.online-dhamma.net/tipitaka/sutta/khuddaka/dhammapada/dhp-story/dhp-story-han-chap17-ciu/#dhp-223" TargetMode="External"/><Relationship Id="rId157" Type="http://schemas.openxmlformats.org/officeDocument/2006/relationships/hyperlink" Target="http://nanda.online-dhamma.net/tipitaka/sutta/khuddaka/dhammapada/dhp-story/dhp-story-han-chap25-ciu/#dhp-365" TargetMode="External"/><Relationship Id="rId61" Type="http://schemas.openxmlformats.org/officeDocument/2006/relationships/hyperlink" Target="https://cbetaonline.dila.edu.tw/zh/T02n0099_p0185a05" TargetMode="External"/><Relationship Id="rId82" Type="http://schemas.openxmlformats.org/officeDocument/2006/relationships/hyperlink" Target="http://nanda.online-dhamma.net/tipitaka/sutta/khuddaka/dhammapada/dhp-story/dhp-story-han-chap01-ciu/#dhp-005" TargetMode="External"/><Relationship Id="rId152" Type="http://schemas.openxmlformats.org/officeDocument/2006/relationships/hyperlink" Target="http://nanda.online-dhamma.net/tipitaka/sutta/khuddaka/dhammapada/dhp-story/dhp-story-han-chap24-ciu/#dhp-338" TargetMode="External"/><Relationship Id="rId19" Type="http://schemas.openxmlformats.org/officeDocument/2006/relationships/hyperlink" Target="http://nanda.online-dhamma.net/a-path-to-freedom/what-the-Buddha-taught/what-the-Buddha-taught-chap2/#volition" TargetMode="External"/><Relationship Id="rId14" Type="http://schemas.openxmlformats.org/officeDocument/2006/relationships/hyperlink" Target="http://nanda.online-dhamma.net/a-path-to-freedom/what-the-Buddha-taught/what-the-Buddha-taught-chap3/" TargetMode="External"/><Relationship Id="rId30" Type="http://schemas.openxmlformats.org/officeDocument/2006/relationships/hyperlink" Target="https://archive.org/details/dialoguesofbuddh02davi" TargetMode="External"/><Relationship Id="rId35" Type="http://schemas.openxmlformats.org/officeDocument/2006/relationships/hyperlink" Target="http://nanda.online-dhamma.net/a-path-to-freedom/what-the-Buddha-taught/what-the-Buddha-taught-selected-texts/" TargetMode="External"/><Relationship Id="rId56" Type="http://schemas.openxmlformats.org/officeDocument/2006/relationships/hyperlink" Target="http://nanda.online-dhamma.net/a-path-to-freedom/what-the-Buddha-taught/what-the-Buddha-taught-full/#id378" TargetMode="External"/><Relationship Id="rId77" Type="http://schemas.openxmlformats.org/officeDocument/2006/relationships/hyperlink" Target="http://nanda.online-dhamma.net/tipitaka/sutta/khuddaka/dhammapada/dhp-story/dhp-story002/" TargetMode="External"/><Relationship Id="rId100" Type="http://schemas.openxmlformats.org/officeDocument/2006/relationships/hyperlink" Target="http://nanda.online-dhamma.net/tipitaka/sutta/khuddaka/dhammapada/dhp-story/dhp-story-han-chap07-ciu/#dhp-094" TargetMode="External"/><Relationship Id="rId105" Type="http://schemas.openxmlformats.org/officeDocument/2006/relationships/hyperlink" Target="http://nanda.online-dhamma.net/tipitaka/sutta/khuddaka/dhammapada/dhp-story/dhp-story-han-chap08-ciu/#dhp-104" TargetMode="External"/><Relationship Id="rId126" Type="http://schemas.openxmlformats.org/officeDocument/2006/relationships/hyperlink" Target="http://nanda.online-dhamma.net/tipitaka/sutta/khuddaka/dhammapada/dhp-story/dhp-story178/" TargetMode="External"/><Relationship Id="rId147" Type="http://schemas.openxmlformats.org/officeDocument/2006/relationships/hyperlink" Target="http://nanda.online-dhamma.net/tipitaka/sutta/khuddaka/dhammapada/dhp-story/dhp-story-han-chap20-ciu/#dhp-278" TargetMode="External"/><Relationship Id="rId8" Type="http://schemas.openxmlformats.org/officeDocument/2006/relationships/hyperlink" Target="https://en.wikipedia.org/wiki/Sanskrit" TargetMode="External"/><Relationship Id="rId51" Type="http://schemas.openxmlformats.org/officeDocument/2006/relationships/hyperlink" Target="http://nanda.online-dhamma.net/tipitaka/sutta/diigha/dn22/contrast-reading-dn22/" TargetMode="External"/><Relationship Id="rId72" Type="http://schemas.openxmlformats.org/officeDocument/2006/relationships/hyperlink" Target="http://nanda.online-dhamma.net/a-path-to-freedom/what-the-Buddha-taught/what-the-Buddha-taught-selected-texts/#id467" TargetMode="External"/><Relationship Id="rId93" Type="http://schemas.openxmlformats.org/officeDocument/2006/relationships/hyperlink" Target="http://nanda.online-dhamma.net/tipitaka/sutta/khuddaka/dhammapada/dhp-story/dhp-story-han-chap05-ciu/#dhp-062" TargetMode="External"/><Relationship Id="rId98" Type="http://schemas.openxmlformats.org/officeDocument/2006/relationships/hyperlink" Target="http://nanda.online-dhamma.net/tipitaka/sutta/khuddaka/dhammapada/dhp-story/dhp-story-han-chap06-ciu/#dhp-082" TargetMode="External"/><Relationship Id="rId121" Type="http://schemas.openxmlformats.org/officeDocument/2006/relationships/hyperlink" Target="http://nanda.online-dhamma.net/tipitaka/sutta/khuddaka/dhammapada/dhp-story/dhp-story-han-chap12-ciu/#dhp-160" TargetMode="External"/><Relationship Id="rId142" Type="http://schemas.openxmlformats.org/officeDocument/2006/relationships/hyperlink" Target="http://nanda.online-dhamma.net/tipitaka/sutta/khuddaka/dhammapada/dhp-story/dhp-story-han-chap18-ciu/#dhp-252" TargetMode="External"/><Relationship Id="rId163" Type="http://schemas.openxmlformats.org/officeDocument/2006/relationships/hyperlink" Target="http://nanda.online-dhamma.net/tipitaka/sutta/khuddaka/dhammapada/dhp-story/dhp-story-han-chap26-ciu/#dhp-423" TargetMode="External"/><Relationship Id="rId3" Type="http://schemas.openxmlformats.org/officeDocument/2006/relationships/hyperlink" Target="http://yifertw.blogspot.com/" TargetMode="External"/><Relationship Id="rId25" Type="http://schemas.openxmlformats.org/officeDocument/2006/relationships/hyperlink" Target="http://www.chilin.edu.hk/edu/report_section_detail.asp?section_id=60&amp;id=203" TargetMode="External"/><Relationship Id="rId46" Type="http://schemas.openxmlformats.org/officeDocument/2006/relationships/hyperlink" Target="http://agama.buddhason.org/book/bb/bb21.htm" TargetMode="External"/><Relationship Id="rId67" Type="http://schemas.openxmlformats.org/officeDocument/2006/relationships/hyperlink" Target="http://myweb.ncku.edu.tw/~lsn46/a-path-to-freedom/what-the-Buddha-taught/what-the-Buddha-taught-selected-texts/#id456" TargetMode="External"/><Relationship Id="rId116" Type="http://schemas.openxmlformats.org/officeDocument/2006/relationships/hyperlink" Target="http://nanda.online-dhamma.net/tipitaka/sutta/khuddaka/dhammapada/dhp-story/dhp-story-han-chap10-ciu/#dhp-131" TargetMode="External"/><Relationship Id="rId137" Type="http://schemas.openxmlformats.org/officeDocument/2006/relationships/hyperlink" Target="http://nanda.online-dhamma.net/tipitaka/sutta/khuddaka/dhammapada/dhp-story/dhp-story-han-chap17-ciu/#dhp-231" TargetMode="External"/><Relationship Id="rId158" Type="http://schemas.openxmlformats.org/officeDocument/2006/relationships/hyperlink" Target="http://nanda.online-dhamma.net/tipitaka/sutta/khuddaka/dhammapada/dhp-story/dhp-story-han-chap25-ciu/#dhp-367" TargetMode="External"/><Relationship Id="rId20" Type="http://schemas.openxmlformats.org/officeDocument/2006/relationships/hyperlink" Target="http://nanda.online-dhamma.net/a-path-to-freedom/what-the-Buddha-taught/what-the-Buddha-taught-full/#id125" TargetMode="External"/><Relationship Id="rId41" Type="http://schemas.openxmlformats.org/officeDocument/2006/relationships/hyperlink" Target="http://nanda.online-dhamma.net/a-path-to-freedom/what-the-Buddha-taught/what-the-Buddha-taught-selected-texts/" TargetMode="External"/><Relationship Id="rId62" Type="http://schemas.openxmlformats.org/officeDocument/2006/relationships/hyperlink" Target="https://agama.buddhason.org/AN/AN0348.htm" TargetMode="External"/><Relationship Id="rId83" Type="http://schemas.openxmlformats.org/officeDocument/2006/relationships/hyperlink" Target="http://nanda.online-dhamma.net/tipitaka/sutta/khuddaka/dhammapada/dhp-story/dhp-story025/" TargetMode="External"/><Relationship Id="rId88" Type="http://schemas.openxmlformats.org/officeDocument/2006/relationships/hyperlink" Target="http://nanda.online-dhamma.net/tipitaka/sutta/khuddaka/dhammapada/dhp-story/dhp-story-han-chap03-ciu/#dhp-043" TargetMode="External"/><Relationship Id="rId111" Type="http://schemas.openxmlformats.org/officeDocument/2006/relationships/hyperlink" Target="http://nanda.online-dhamma.net/tipitaka/sutta/khuddaka/dhammapada/dhp-story/dhp-story122/" TargetMode="External"/><Relationship Id="rId132" Type="http://schemas.openxmlformats.org/officeDocument/2006/relationships/hyperlink" Target="http://nanda.online-dhamma.net/tipitaka/sutta/khuddaka/dhammapada/dhp-story/dhp-story-han-chap15-ciu/#dhp-204" TargetMode="External"/><Relationship Id="rId153" Type="http://schemas.openxmlformats.org/officeDocument/2006/relationships/hyperlink" Target="http://nanda.online-dhamma.net/tipitaka/sutta/khuddaka/dhammapada/dhp-story/dhp-story-han-chap24-ciu/#dhp-348"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70705</Words>
  <Characters>403020</Characters>
  <Application>Microsoft Office Word</Application>
  <DocSecurity>0</DocSecurity>
  <Lines>3358</Lines>
  <Paragraphs>945</Paragraphs>
  <ScaleCrop>false</ScaleCrop>
  <Company/>
  <LinksUpToDate>false</LinksUpToDate>
  <CharactersWithSpaces>472780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佛陀的啟示(What the Buddha Taught)</dc:title>
  <dc:creator>user;Nanda</dc:creator>
  <cp:keywords>佛陀的啟示,What,the,Buddha,Taught,化普樂·羅睺羅,Walpola,Rahula,顧法嚴,法嚴法師,釋迦的啟示,佛當初教的是什麼,佛法,佛陀說的法,瓦爾朴拉羅睺羅,鄭於中</cp:keywords>
  <cp:lastModifiedBy>user</cp:lastModifiedBy>
  <cp:revision>2</cp:revision>
  <cp:lastPrinted>2021-09-01T09:51:00Z</cp:lastPrinted>
  <dcterms:created xsi:type="dcterms:W3CDTF">2021-09-03T08:11:00Z</dcterms:created>
  <dcterms:modified xsi:type="dcterms:W3CDTF">2021-09-03T08:11:00Z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