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00"/>
        <w:gridCol w:w="4000"/>
      </w:tblGrid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120"/>
              <w:left w:type="dxa" w:w="70"/>
              <w:bottom w:type="dxa" w:w="1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</w:t>
            </w:r>
          </w:p>
        </w:tc>
        <w:tc>
          <w:tcPr>
            <w:tcW w:type="dxa" w:w="8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Quarterly Regional CRM Brief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3F0"/>
                <w:sz w:val="18"/>
                <w:szCs w:val="18"/>
              </w:rPr>
              <w:t xml:space="preserve">US Chief Auditor view  ·  All platforms  ·  FQ4 2026  ·  Filter of platform CRM objects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80"/>
              <w:left w:type="dxa" w:w="7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4A35A"/>
                <w:sz w:val="14"/>
                <w:szCs w:val="14"/>
              </w:rPr>
              <w:t xml:space="preserve">VIEW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× PLATFORMS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6E3F0"/>
                <w:sz w:val="14"/>
                <w:szCs w:val="14"/>
              </w:rPr>
              <w:t xml:space="preserve">WM · CMB · CM · PB · Shared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2800"/>
        <w:gridCol w:w="2000"/>
        <w:gridCol w:w="20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 in pack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materiality rule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Pack ID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United States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FQ4 2026</w:t>
            </w:r>
          </w:p>
        </w:tc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 · CMB · CM · PB · Shared utilities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US-tagged or US-impacted fact that moves US residual risk or the US slice of the 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CRM-US-2026-Q4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6"/>
                <w:szCs w:val="16"/>
              </w:rPr>
              <w:t xml:space="preserve">Draft — illustrative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0. How this pack is produced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This file is a generated filter. It is not a second CRM process. Platform teams already tagged US facts in their platform CRM objects (CRM-WM-2026-Q4, CRM-CMB-2026-Q4, CRM-CM-2026-Q4, CRM-PB-2026-Q4, CRM-SHR-2026-Q4). Analytics applies VR-13 and prints this pack. The US Chief Auditor writes only the SOTU page. Quiet platforms appear as a status code, not a chapter.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2900"/>
        <w:gridCol w:w="2900"/>
        <w:gridCol w:w="29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This pack is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This pack is not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authors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decides AU / RA / plan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objects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franchise view across platforms for one quarter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 new system of record, a US-only audit universe, or restated platform briefs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Generator + US CA SOTU (one page)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Still the platform CRM owner. US CA surfaces and may escalate.</w:t>
            </w:r>
          </w:p>
        </w:tc>
        <w:tc>
          <w:tcPr>
            <w:tcW w:type="dxa" w:w="2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FACT where scope=US or FACT_IMPACT.region=US</w:t>
            </w:r>
          </w:p>
        </w:tc>
      </w:tr>
    </w:tbl>
    <w:p>
      <w:pPr>
        <w:spacing w:after="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7"/>
          <w:szCs w:val="17"/>
        </w:rPr>
        <w:t xml:space="preserve">VR-13 (US pack inclusion):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region = US AND (status in {Change–RA, Change–plan, Watchlist} OR impact_type = Impacted OR required negative confirmation). All other US facts stay on the platform’s US cut, not this pack.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7"/>
          <w:szCs w:val="17"/>
        </w:rPr>
        <w:t xml:space="preserve">Do not include: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UK Consumer Duty, APAC desk realignment, CAN CIRO titles, or any Global fact with no US impact flag.</w:t>
      </w: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US coverage across platforms this quarter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40"/>
        <w:gridCol w:w="2440"/>
        <w:gridCol w:w="2440"/>
        <w:gridCol w:w="2440"/>
        <w:gridCol w:w="244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Wealth Mgmt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Commercial (CMB)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Capital Markets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Personal Banking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Shared utilities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Direct assurance (US)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Commercial credit (S)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Retail onboarding (S)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Ent. cyber (indirect)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L1 / L2 issued (US)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0 / 2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 / 0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 / 1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0 / 0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 / 2 (US-impacted)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Rating movement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Material US KRI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Advice fail 5.2% ↑ 2 qtrs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Stable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Limit-breach count ↑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Stable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US exam / regulator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SEC/FINRA Reg BI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SEC market-structure letter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CFPB inquiry — monitor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US AU / RA / plan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Yes — pull 2027 Advice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Watchlist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AU split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US pack inclusion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Full exception page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Negative confirm only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Watchlist + 1 L2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Negative confirm + CFPB monitor</w:t>
            </w:r>
          </w:p>
        </w:tc>
        <w:tc>
          <w:tcPr>
            <w:tcW w:type="dxa" w:w="244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Impact flags only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US overall summary — Chief Auditor SOTU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Only page the US Chief Auditor authors. Drafted by AuditIQ from VR-13 facts. Platform owners do not rewrite it. UK / APAC / CAN items are out of scope.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Cross-platform US themes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Advice / suitability evidence is the only theme that currently cuts across more than one US franchise: WM Reg BI file quality (two L2, KRI ↑ 2 quarters) and the same control failure mode on any PB advice-originated complaints. Do not stretch this into a “US conduct culture” theme — CMB and CM are not on this failure mode.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Thematic issues (US)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WM: two Level 2 exam-originated issues (suitability documentation; conflict-disclosure testing). CM: one Level 2 on off-platform communication surveillance follow-up. Shared: two Level 2 enterprise-cyber privileged-access issues impacting US WM and CM custody — one issue record, US = Impacted. No Level 1 issues open in the US franchise this quarter.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areas of focus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1) WM–Advice &amp; Suitability–US residual ↑ — platform owner accepted pull-forward of the 2027 engagement; US CA concurs, no escalation. 2) Watch CM market-structure letter and limit-breach KRI into next quarter before considering a plan action. 3) Confirm shared-utility cyber remediation does not require an AU split that would fragment US coverage. 4) CFPB inquiry on PB stays monitor-only.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Level 1 (US)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 open on US AUs across WM, CMB, CM, PB, or shared utilities this quarter.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slice of the plan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Change – plan impact on one AU only: WM–Advice &amp; Suitability–US pulled forward (platform owner decision, US CA informed). CM: watchlist, no plan change. CMB / PB / Shared: no US plan change. No new US AU created.</w:t>
            </w:r>
          </w:p>
        </w:tc>
      </w:tr>
      <w:tr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Escalations to platform owners</w:t>
            </w:r>
          </w:p>
        </w:tc>
        <w:tc>
          <w:tcPr>
            <w:tcW w:type="dxa" w:w="1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None this quarter. US CA does not reopen the WM Advice residual decision. Concentration of US exam traffic sits in WM; it is visible here, not restated as a second write to Auditsphere.</w:t>
            </w:r>
          </w:p>
        </w:tc>
      </w:tr>
    </w:tbl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Quiet platforms — negative confirmation (no chapter)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72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status this Q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it does not get a page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Commercial Banking — US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change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Direct assurance Satisfactory. No KRI, exam, issue, or plan movement on US AUs.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Personal Banking — US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change + monitor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Onboarding Satisfactory. CFPB inquiry is VR-13 monitor only — listed in the register, not a SOTU theme.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US exception register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One row per VR-13 fact. platform_id is a column, not a separate document. Inherited Global rows stay one issue / one initiative.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300"/>
        <w:gridCol w:w="1800"/>
        <w:gridCol w:w="3900"/>
      </w:tblGrid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taxonomy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Inherited?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action / so what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4–5 External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SEC/FINRA Reg BI + Form CRS exam — two L2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Plan pull-forward accepted by WM platform owner. US CA informed, no escalation.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3 KRI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Advice file fail rate 5.2% ↑ 2 qtrs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RA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Feeds US advice theme. Do not blend with CM limit-breach KRI.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 Org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New US WM COO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On WM-US cut only. Dropped from this pack (not VR-13).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4–5 External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SEC market-structure comment letter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Watchlist next year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 AU change. Monitor into FQ1. Not a SOTU theme yet.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3 KRI / Result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Limit-breach count ↑ ; 1 L2 surveillance follow-up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Listed because L2 + KRI move together. Platform owner: no residual change.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PB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4–5 External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CFPB inquiry — consumer complaints handling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 change (monitor)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Local US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VR-13 monitor row only. No SOTU bullet.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4"/>
                <w:szCs w:val="14"/>
              </w:rPr>
              <w:t xml:space="preserve">Shared → WM, CM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Indirect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Enterprise cyber — privileged access (2 L2)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Inherited / Impacted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One issue. US custody on WM and CM = Impacted. Do not open a US copy.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Shared → all US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 Org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Global WM CIO / group CIO appointments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Change – no RA/plan impact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3"/>
                <w:szCs w:val="13"/>
              </w:rPr>
              <w:t xml:space="preserve">Inherited Global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Not VR-13. Lives on platform briefs. Omitted here.</w:t>
            </w:r>
          </w:p>
        </w:tc>
      </w:tr>
      <w:tr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CMB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All steps</w:t>
            </w:r>
          </w:p>
        </w:tc>
        <w:tc>
          <w:tcPr>
            <w:tcW w:type="dxa" w:w="3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 US-material movement</w:t>
            </w:r>
          </w:p>
        </w:tc>
        <w:tc>
          <w:tcPr>
            <w:tcW w:type="dxa" w:w="23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 change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Negative confirmation. No register rows.</w:t>
            </w:r>
          </w:p>
        </w:tc>
      </w:tr>
    </w:tbl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5"/>
          <w:szCs w:val="15"/>
        </w:rPr>
        <w:t xml:space="preserve">Grey/blue rows are shown once so reviewers can see what was dropped and why. A published pack can hide rows marked “Dropped from this pack.”</w:t>
      </w: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US quarterly audit results by platform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50"/>
        <w:gridCol w:w="3050"/>
        <w:gridCol w:w="3050"/>
        <w:gridCol w:w="3050"/>
      </w:tblGrid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WM — US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CMB — US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CM — US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PB — US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Core assurance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direct US engagement. Exam findings booked as issues.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Commercial credit — Satisfactory. No CE movement.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direct US engagement.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Retail onboarding — Satisfactory. No CE movement.</w:t>
            </w:r>
          </w:p>
        </w:tc>
      </w:tr>
      <w:tr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US highlight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Two L2 exam issues. Advice AU residual ↑.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Quiet US quarter.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One L2 surveillance follow-up. Limit-breach KRI ↑, in platform tolerance.</w:t>
            </w:r>
          </w:p>
        </w:tc>
        <w:tc>
          <w:tcPr>
            <w:tcW w:type="dxa" w:w="305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CFPB inquiry opened; no finding this Q.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Shared utilities impacting the US franchise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Shared-utility facts are never copied into WM, CM, or PB. They appear once with US impact flags. Remediation stays with the global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200"/>
        <w:gridCol w:w="2200"/>
        <w:gridCol w:w="40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engagement / event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 issues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platforms impacted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platforms inherited only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CA call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Enterprise Cyber — Privileged Access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2LOD / IA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2 L2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 custody, CM custody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CMB, PB</w:t>
            </w:r>
          </w:p>
        </w:tc>
        <w:tc>
          <w:tcPr>
            <w:tcW w:type="dxa" w:w="4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Visible concentration in markets businesses. No AU split. No US plan action.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US-material monitoring items (collapsed steps)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Steps 1–6 are not repeated per platform. Only items that passed VR-13, plus required negative confirmations.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Organizational changes — US franchise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No US-franchise executive change this quarter met VR-13. Local US COO appointments (WM) and inherited Global CIO rows stay on platform briefs. Negative confirmation for the US pack.</w:t>
            </w:r>
          </w:p>
        </w:tc>
      </w:tr>
    </w:tbl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initiatives impacting US — material only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800"/>
        <w:gridCol w:w="1600"/>
        <w:gridCol w:w="4400"/>
      </w:tblGrid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Initiative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US pack?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Advisor desktop / book-transfer $6.1M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WM (Global utility)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Global; US = rollout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Watchlist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this Q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Cutover is next year. Stays on WM platform brief. Not VR-13 for US pack this Q.</w:t>
            </w:r>
          </w:p>
        </w:tc>
      </w:tr>
      <w:tr>
        <w:tc>
          <w:tcPr>
            <w:tcW w:type="dxa" w:w="3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retirement digital onboarding $2.4M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Approved Q1 FY27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No residual / plan movement. WM-US cut only.</w:t>
            </w:r>
          </w:p>
        </w:tc>
      </w:tr>
    </w:tbl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 KRIs shown on this pack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1600"/>
        <w:gridCol w:w="1800"/>
        <w:gridCol w:w="44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current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Move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1F3F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 not blend with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Advice file fail rate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4.6%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5.2%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↑ 2 qtrs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CM limit-breach count (different metric family)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Limit-breach count</w:t>
            </w:r>
          </w:p>
        </w:tc>
        <w:tc>
          <w:tcPr>
            <w:tcW w:type="dxa" w:w="2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CM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↑ 1 qtr, in tolerance</w:t>
            </w:r>
          </w:p>
        </w:tc>
        <w:tc>
          <w:tcPr>
            <w:tcW w:type="dxa" w:w="4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WM advice-fail. Separate sparkline.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7. US slice of Auditsphere decisions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7"/>
          <w:szCs w:val="17"/>
        </w:rPr>
        <w:t xml:space="preserve">Read-only. Platform owners already accepted or rejected these writes. The US CA does not create a parallel AU. Escalation, if any, is recorded below — none this quarter.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000"/>
        <w:gridCol w:w="5800"/>
      </w:tblGrid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 decision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CA position</w:t>
            </w:r>
          </w:p>
        </w:tc>
      </w:tr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WM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WM–Advice &amp; Suitability–US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RA + 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Accept residual ↑ ; pull 2027 forward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Informed. Concurs. No escalation.</w:t>
            </w:r>
          </w:p>
        </w:tc>
      </w:tr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CM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CM–Trading Controls–US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Watchlist. No AU/plan change.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Informed. Accept watchlist. Revisit FQ1 if letter becomes an exam.</w:t>
            </w:r>
          </w:p>
        </w:tc>
      </w:tr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CMB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All US CMB AUs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AU / RA / 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Confirmed.</w:t>
            </w:r>
          </w:p>
        </w:tc>
      </w:tr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PB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PB–Onboarding–US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AU / RA / Plan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change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Confirmed. CFPB remains monitor.</w:t>
            </w:r>
          </w:p>
        </w:tc>
      </w:tr>
      <w:tr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Shared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Global cyber utility</w:t>
            </w:r>
          </w:p>
        </w:tc>
        <w:tc>
          <w:tcPr>
            <w:tcW w:type="dxa" w:w="1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</w:t>
            </w:r>
          </w:p>
        </w:tc>
        <w:tc>
          <w:tcPr>
            <w:tcW w:type="dxa" w:w="2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split</w:t>
            </w:r>
          </w:p>
        </w:tc>
        <w:tc>
          <w:tcPr>
            <w:tcW w:type="dxa" w:w="5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Confirmed. US impact flags only.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8. Prepared / Reviewed / Approved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400"/>
        <w:gridCol w:w="4800"/>
      </w:tblGrid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Generated from platform objects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AuditIQ / Analytics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[T+15 freeze + W3]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VR-13 filter of all FQ4 platform CRM objects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Prepared — US SOTU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[US CA office / designate]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[Date]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Section 2 narrative only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Reviewed — US Chief Auditor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[Name]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[Date]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D6E3F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franchise themes + escalation decision (none this Q)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Informed — Platform CRM owners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WM · CMB · CM · PB · Shared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[On publish]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extra signature. They already signed their platform objects.</w:t>
            </w:r>
          </w:p>
        </w:tc>
      </w:tr>
      <w:tr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Approved — AU / RA / plan writes</w:t>
            </w:r>
          </w:p>
        </w:tc>
        <w:tc>
          <w:tcPr>
            <w:tcW w:type="dxa" w:w="36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Not on this pack</w:t>
            </w:r>
          </w:p>
        </w:tc>
        <w:tc>
          <w:tcPr>
            <w:tcW w:type="dxa" w:w="24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4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Writes already approved on platform CRM objects. This pack does not re-approve.</w:t>
            </w:r>
          </w:p>
        </w:tc>
      </w:tr>
    </w:tbl>
    <w:p>
      <w:pPr>
        <w:spacing w:after="60" w:before="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Do not route this pack through four platform approval chains. That would recreate the documentation load the transformation is designed to remove.</w:t>
      </w:r>
    </w:p>
    <w:p>
      <w:pPr>
        <w:pageBreakBefore/>
      </w:pPr>
    </w:p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Appendix A — Source objects feeding this pack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6000"/>
      </w:tblGrid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CRM object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 owner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 Prepared (platform cut)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003366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Rows consumed by VR-13 this Q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CRM-WM-2026-Q4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[WM platform lead]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[US WM auditor]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Reg BI exam; advice-fail KRI; US impact on cyber. COO / retirement onboarding dropped.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CRM-CMB-2026-Q4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[CMB platform lead]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[US CMB auditor]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None. Negative confirmation only.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CRM-CM-2026-Q4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[CM platform lead]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[US CM auditor]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4EBD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Market-structure letter; limit-breach KRI; surveillance L2; US cyber impact.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CRM-PB-2026-Q4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[PB platform lead]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[US PB auditor]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CFPB monitor row only.</w:t>
            </w:r>
          </w:p>
        </w:tc>
      </w:tr>
      <w:tr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CRM-SHR-2026-Q4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[Shared / enterprise IA]</w:t>
            </w:r>
          </w:p>
        </w:tc>
        <w:tc>
          <w:tcPr>
            <w:tcW w:type="dxa" w:w="28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[N/A — impact flags]</w:t>
            </w:r>
          </w:p>
        </w:tc>
        <w:tc>
          <w:tcPr>
            <w:tcW w:type="dxa" w:w="60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Cyber privileged access, US = Impacted on WM and CM.</w:t>
            </w:r>
          </w:p>
        </w:tc>
      </w:tr>
    </w:tbl>
    <w:p>
      <w:pPr>
        <w:pStyle w:val="Heading1"/>
        <w:pBdr>
          <w:bottom w:val="single" w:color="003366" w:sz="12" w:space="1"/>
        </w:pBdr>
        <w:spacing w:after="80" w:before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Appendix B — Completion checklist (delete before publishing)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Every row is traceable to a platform FACT id (see schema 07_Sample_Facts + US filter)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UK / APAC / CAN facts present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Shared-utility issues appear once with US impact flags — no WM or CM copies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KRIs from different metric families are not blended on one sparkline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Quiet platforms are a status code, not a chapter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No AU / RA / plan write was initiated from this pack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US SOTU is the only free-text authored on this file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  <w:tr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Platform owners informed on publish; not re-asked to approve</w:t>
            </w:r>
          </w:p>
        </w:tc>
        <w:tc>
          <w:tcPr>
            <w:tcW w:type="dxa" w:w="7200"/>
            <w:gridSpan w:val="1"/>
            <w:tcBorders>
              <w:top w:val="single" w:color="B4C4D4" w:sz="4"/>
              <w:left w:val="single" w:color="B4C4D4" w:sz="4"/>
              <w:bottom w:val="single" w:color="B4C4D4" w:sz="4"/>
              <w:right w:val="single" w:color="B4C4D4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5400"/>
    </w:tblGrid>
    <w:tr>
      <w:tc>
        <w:tcPr>
          <w:tcW w:type="dxa" w:w="90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CRM-US-2026-Q4  ·  Generated US filter across platform CRM objects  ·  Do not author in this file</w:t>
          </w:r>
        </w:p>
      </w:tc>
      <w:tc>
        <w:tcPr>
          <w:tcW w:type="dxa" w:w="54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t xml:space="preserve"> of </w:t>
          </w:r>
          <w:r>
            <w:rPr>
              <w:rFonts w:ascii="Arial" w:cs="Arial" w:eastAsia="Arial" w:hAnsi="Arial"/>
              <w:color w:val="7F7F7F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5400"/>
    </w:tblGrid>
    <w:tr>
      <w:tc>
        <w:tcPr>
          <w:tcW w:type="dxa" w:w="90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70"/>
            <w:bottom w:type="dxa" w:w="0"/>
            <w:right w:type="dxa" w:w="7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003366"/>
              <w:sz w:val="14"/>
              <w:szCs w:val="14"/>
            </w:rPr>
            <w:t xml:space="preserve">INTERNAL AUDIT  ·  CONTINUOUS RISK MONITORING</w:t>
          </w:r>
        </w:p>
      </w:tc>
      <w:tc>
        <w:tcPr>
          <w:tcW w:type="dxa" w:w="54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70"/>
            <w:bottom w:type="dxa" w:w="0"/>
            <w:right w:type="dxa" w:w="7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7F7F7F"/>
              <w:sz w:val="14"/>
              <w:szCs w:val="14"/>
            </w:rPr>
            <w:t xml:space="preserve">RBC Internal  ·  Sample — Illustrative Data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2026-08-28T18:04:29.819Z</dcterms:created>
  <dcterms:modified xsi:type="dcterms:W3CDTF">2026-08-28T18:04:29.819Z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