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  <w:gridCol w:w="3600"/>
      </w:tblGrid>
      <w:tr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120"/>
              <w:left w:type="dxa" w:w="70"/>
              <w:bottom w:type="dxa" w:w="1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IA</w:t>
            </w:r>
          </w:p>
        </w:tc>
        <w:tc>
          <w:tcPr>
            <w:tcW w:type="dxa" w:w="9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Quarterly Platform CRM Brief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3F0"/>
                <w:sz w:val="18"/>
                <w:szCs w:val="18"/>
              </w:rPr>
              <w:t xml:space="preserve">Platform view  ·  Wealth Management  ·  FQ4 2026  ·  Regional dimension enabled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80"/>
              <w:left w:type="dxa" w:w="7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4A35A"/>
                <w:sz w:val="14"/>
                <w:szCs w:val="14"/>
              </w:rPr>
              <w:t xml:space="preserve">VIEW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D6E3F0"/>
                <w:sz w:val="14"/>
                <w:szCs w:val="14"/>
              </w:rPr>
              <w:t xml:space="preserve">Roll-up of APAC · UK · US · CAN</w:t>
            </w:r>
          </w:p>
        </w:tc>
      </w:tr>
    </w:tbl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Regions in scope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Materiality rule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CRM object ID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Wealth Management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FQ4 2026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APAC · UK · US · CAN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Platform = cross-region OR single-region plan/RA impact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CRM-WM-2026-Q4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7"/>
                <w:szCs w:val="17"/>
              </w:rPr>
              <w:t xml:space="preserve">Draft — illustrative</w:t>
            </w:r>
          </w:p>
        </w:tc>
      </w:tr>
    </w:tbl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0. How this template is used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This file is the generated Platform view of a single CRM object. Regional teams do not author this document. They complete a structured checklist in Auditsphere / AuditIQ. Analytics generates this brief plus a Regional view and a coverage heatmap.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View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Audience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Authoring rule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appears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Platform (this file)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Platform lead, CAE pack, SOTU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Platform owner writes synthesis only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Cross-region themes + region items that move residual risk or the plan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Regional (p.5 example: US)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Regional IA lead, local 1LOD/2LOD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Region confirms tagged facts; ½-page exception narrative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That region’s items + inherited Global items that impact the region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Heatmap (section 2)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SteerCo / VP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Fully generated — no narrative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Assurance, issues, KRIs, exams, plan deltas by region</w:t>
            </w:r>
          </w:p>
        </w:tc>
      </w:tr>
    </w:tbl>
    <w:p>
      <w:pPr>
        <w:spacing w:after="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7"/>
          <w:szCs w:val="17"/>
        </w:rPr>
        <w:t xml:space="preserve">Status taxonomy for every fact (mandatory first field):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No change  ·  Change – no RA/plan impact  ·  Change – RA impact  ·  Change – plan impact  ·  Watchlist next year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7"/>
          <w:szCs w:val="17"/>
        </w:rPr>
        <w:t xml:space="preserve">Scope tag (mandatory):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Global  ·  Multi-region  ·  APAC  ·  UK  ·  US  ·  CAN   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7"/>
          <w:szCs w:val="17"/>
        </w:rPr>
        <w:t xml:space="preserve">Platform-brief flag: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Y if the item meets the materiality rule above.</w:t>
      </w:r>
    </w:p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1. Coverage this quarter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APAC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UK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Global / shared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Direct assurance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None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Suitability (S)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None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Onboarding (S)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Enterprise cyber (indirect)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L1 / L2 issued this Q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 / 1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 / 0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0 / 2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 / 0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Rating movement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None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None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None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None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Material KRI movement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Stable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Advice fail ↑ 2 qtrs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Advice fail ↑ 2 qtrs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Stable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Regulatory exam / event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MAS guidance — monitor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FCA Consumer Duty thematic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SEC/FINRA Reg BI exam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CIRO titles — monitor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AU / RA / Plan delta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Advisory add (no AU)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Yes — pull forward 2027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</w:t>
            </w:r>
          </w:p>
        </w:tc>
      </w:tr>
    </w:tbl>
    <w:p>
      <w:pPr>
        <w:pageBreakBefore/>
        <w:spacing w:after="0" w:before="0"/>
      </w:pPr>
    </w:p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2. Overall summary — align to SOTU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7"/>
          <w:szCs w:val="17"/>
        </w:rPr>
        <w:t xml:space="preserve">Platform owner writes this section from regional bullets. Regions do not rewrite it. Only items with Platform-brief = Y.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200"/>
      </w:tblGrid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Cross-regional themes</w:t>
            </w:r>
          </w:p>
        </w:tc>
        <w:tc>
          <w:tcPr>
            <w:tcW w:type="dxa" w:w="1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Advice-quality / outcomes pressure is visible in both UK (Consumer Duty embedding) and US (Reg BI file quality). Same control failure mode — suitability evidence and outcome testing — not two unrelated stories. CAN and APAC stable on the same metric family.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Thematic issues</w:t>
            </w:r>
          </w:p>
        </w:tc>
        <w:tc>
          <w:tcPr>
            <w:tcW w:type="dxa" w:w="1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US: two Level 2 issues from SEC/FINRA Reg BI / Form CRS exam (suitability documentation, conflict disclosure testing). UK: no new issues; Consumer Duty thematic is watch-and-embed. Indirect: enterprise cyber findings inherited by US and UK custody; APAC/CAN impact-flagged, no local finding.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Areas of focus</w:t>
            </w:r>
          </w:p>
        </w:tc>
        <w:tc>
          <w:tcPr>
            <w:tcW w:type="dxa" w:w="1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1) US Advice AU residual ↑ — pull 2027 suitability engagement forward. 2) Harmonize advice-file fail KRI definition UK vs US before treating as one platform sparkline. 3) Confirm shared-utility cyber remediation does not require AU split.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 Level 1 issues</w:t>
            </w:r>
          </w:p>
        </w:tc>
        <w:tc>
          <w:tcPr>
            <w:tcW w:type="dxa" w:w="1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None open at WM platform or regional AUs this quarter.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2026 / 2027 plan</w:t>
            </w:r>
          </w:p>
        </w:tc>
        <w:tc>
          <w:tcPr>
            <w:tcW w:type="dxa" w:w="1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Change – plan impact (US only): WM–Advice &amp; Suitability–US pulled forward. UK: add short advisory on Consumer Duty embedding (no AU change). APAC / CAN / Global custody: no plan change.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3. Quarterly audit results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2900"/>
        <w:gridCol w:w="2900"/>
        <w:gridCol w:w="2900"/>
      </w:tblGrid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APAC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UK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Core assurance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direct engagement.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Suitability — Satisfactory. No CE movement.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direct engagement. Exam findings handled as issues.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Onboarding — Satisfactory. No CE movement.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Key highlights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L2 process finding on local product-approval evidence (Ops Risk). No AU impact.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Consumer Duty controls designed; operating effectiveness still embedding.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Two L2 exam-originated issues. Residual risk on Advice AU ↑.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Clean quarter. No regulatory or KRI movement.</w:t>
            </w:r>
          </w:p>
        </w:tc>
      </w:tr>
    </w:tbl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Impact of indirect audits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2200"/>
        <w:gridCol w:w="2200"/>
        <w:gridCol w:w="4400"/>
      </w:tblGrid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engagement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 issues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Regions impacted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Regions inherited only</w:t>
            </w:r>
          </w:p>
        </w:tc>
        <w:tc>
          <w:tcPr>
            <w:tcW w:type="dxa" w:w="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 call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Enterprise Cyber — Privileged Access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2LOD / IA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 L2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US, UK (custody)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APAC, CAN</w:t>
            </w:r>
          </w:p>
        </w:tc>
        <w:tc>
          <w:tcPr>
            <w:tcW w:type="dxa" w:w="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One issue record, four impact flags. No AU split. Remediation owned by Global CIO.</w:t>
            </w:r>
          </w:p>
        </w:tc>
      </w:tr>
    </w:tbl>
    <w:p>
      <w:pPr>
        <w:spacing w:after="6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6"/>
          <w:szCs w:val="16"/>
        </w:rPr>
        <w:t xml:space="preserve">Methodology: tag resp / impacted / 1LOD / 2LOD / indirect. Do not create regional copies of a shared-utility issue.</w:t>
      </w:r>
    </w:p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4. CRM monitoring steps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6"/>
          <w:szCs w:val="16"/>
        </w:rPr>
        <w:t xml:space="preserve">Yellow cells are the only fields a human types when the source system has no feed. Grey instruction text is deleted on generation.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 1 — Organizational changes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3F0"/>
                <w:sz w:val="15"/>
                <w:szCs w:val="15"/>
              </w:rPr>
              <w:t xml:space="preserve">Enter only executive-level or AU-impacting changes. Local team realignments with no AE/AU effect stay on the regional view.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1800"/>
        <w:gridCol w:w="1800"/>
        <w:gridCol w:w="1800"/>
        <w:gridCol w:w="3200"/>
      </w:tblGrid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 taxonomy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Update AE?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Amend AU?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Platform-brief</w:t>
            </w:r>
          </w:p>
        </w:tc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what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New US WM COO appointed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US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Change – no RA/plan impact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Regional view only. No platform residual-risk movement.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Global WM CIO appointed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Global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Change – no RA/plan impact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Yes — all regions inherit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Y</w:t>
            </w:r>
          </w:p>
        </w:tc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Single Global row. Do not recapture in four regional narratives.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APAC desk realignment under regional head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APAC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change (AU/RA/plan)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Regional view only.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executive-level changes — UK / CAN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UK / CAN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change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One-click status. No paragraph.</w:t>
            </w:r>
          </w:p>
        </w:tc>
      </w:tr>
    </w:tbl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 2 — Business initiatives / projects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3F0"/>
                <w:sz w:val="15"/>
                <w:szCs w:val="15"/>
              </w:rPr>
              <w:t xml:space="preserve">PAR delta vs prior quarter. Shared utilities stay Global with regional impact flags.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1400"/>
        <w:gridCol w:w="1600"/>
        <w:gridCol w:w="1400"/>
        <w:gridCol w:w="1400"/>
        <w:gridCol w:w="2400"/>
      </w:tblGrid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Initiative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Sponsor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Platform-brief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 / plan impact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Advisor desktop / book-transfer platform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Change-the-bank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Global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$6.1M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 progress (m7/14)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Global WM CIO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Y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RA change. Watch cutover risk next year.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US retirement-account digital onboarding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Change-the-bank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US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$2.4M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Approved — starts Q1 FY27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US WM COO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Regional view. No platform residual movement this Q.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UK Consumer Duty remediation programme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Change-the-bank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UK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£1.8M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 progress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UK WM COO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Y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Supports advisory add. No AU change.</w:t>
            </w:r>
          </w:p>
        </w:tc>
      </w:tr>
    </w:tbl>
    <w:p>
      <w:pPr>
        <w:pageBreakBefore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 3 — KRI trends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3F0"/>
                <w:sz w:val="15"/>
                <w:szCs w:val="15"/>
              </w:rPr>
              <w:t xml:space="preserve">Show a metric on the Platform brief only if it is globally defined OR a regional movement is material to platform residual risk. Otherwise regional view only. Full series live in the linked dashboard.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600"/>
        <w:gridCol w:w="1600"/>
        <w:gridCol w:w="3200"/>
      </w:tblGrid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APAC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UK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Move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Platform-brief</w:t>
            </w:r>
          </w:p>
        </w:tc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Driver / source report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Advice file fail rate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3.1% →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4.8% ↑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5.2% ↑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2.4% →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UK+US 2 qtrs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Y — theme</w:t>
            </w:r>
          </w:p>
        </w:tc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Evidence quality + outcome testing. Definitions not fully harmonized — do not blend into one sparkline yet. Rpt: WM-QA-Q4.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Complaints / 1k clients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1.1 →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2.4 ↑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1.6 →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0.9 →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UK only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Seasonal + Consumer Duty awareness. Regional view. Rpt: COMP-UK-Q4.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Onboarding exception rate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6.2% →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5.1% →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7.0% →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4.8% ↓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CAN improve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</w:t>
            </w:r>
          </w:p>
        </w:tc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All in tolerance. No platform call.</w:t>
            </w:r>
          </w:p>
        </w:tc>
      </w:tr>
    </w:tbl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 4 &amp; 5 — External events and emerging risks (including regulatory)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3F0"/>
                <w:sz w:val="15"/>
                <w:szCs w:val="15"/>
              </w:rPr>
              <w:t xml:space="preserve">Must be scanned by region. Platform page lists only events that meet the materiality rule.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800"/>
        <w:gridCol w:w="1600"/>
        <w:gridCol w:w="1400"/>
        <w:gridCol w:w="4000"/>
      </w:tblGrid>
      <w:tr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Region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 taxonomy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Platform-brief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Further work</w:t>
            </w:r>
          </w:p>
        </w:tc>
        <w:tc>
          <w:tcPr>
            <w:tcW w:type="dxa" w:w="4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</w:t>
            </w:r>
          </w:p>
        </w:tc>
      </w:tr>
      <w:tr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SEC / FINRA Reg BI + Form CRS exam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US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Change – plan impact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Y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4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Two L2 issues. Pull forward 2027 Advice engagement.</w:t>
            </w:r>
          </w:p>
        </w:tc>
      </w:tr>
      <w:tr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FCA Consumer Duty thematic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UK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Watchlist next year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Y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Advisory</w:t>
            </w:r>
          </w:p>
        </w:tc>
        <w:tc>
          <w:tcPr>
            <w:tcW w:type="dxa" w:w="4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Same control theme as US. No AU change. Add short advisory.</w:t>
            </w:r>
          </w:p>
        </w:tc>
      </w:tr>
      <w:tr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CIRO rule change on titles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CAN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change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Monitor</w:t>
            </w:r>
          </w:p>
        </w:tc>
        <w:tc>
          <w:tcPr>
            <w:tcW w:type="dxa" w:w="4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Regional view only.</w:t>
            </w:r>
          </w:p>
        </w:tc>
      </w:tr>
      <w:tr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MAS guidelines update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APAC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change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Monitor</w:t>
            </w:r>
          </w:p>
        </w:tc>
        <w:tc>
          <w:tcPr>
            <w:tcW w:type="dxa" w:w="4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Regional view only. Split HK/SG/AU later only if materiality warrants.</w:t>
            </w:r>
          </w:p>
        </w:tc>
      </w:tr>
    </w:tbl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 6 — Operational risk events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3F0"/>
                <w:sz w:val="15"/>
                <w:szCs w:val="15"/>
              </w:rPr>
              <w:t xml:space="preserve">Tag region of occurrence and region of impact separately when a hub serves multiple markets.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2200"/>
        <w:gridCol w:w="1800"/>
        <w:gridCol w:w="4400"/>
      </w:tblGrid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Occurred in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Impacts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 taxonomy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Platform-brief</w:t>
            </w:r>
          </w:p>
        </w:tc>
        <w:tc>
          <w:tcPr>
            <w:tcW w:type="dxa" w:w="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material WM op-risk events this quarter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change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Y (as negative confirmation)</w:t>
            </w:r>
          </w:p>
        </w:tc>
        <w:tc>
          <w:tcPr>
            <w:tcW w:type="dxa" w:w="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Negative confirmation is the platform statement. Do not write four regional paragraphs.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5. Updates to be written to Auditsphere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7"/>
          <w:szCs w:val="17"/>
        </w:rPr>
        <w:t xml:space="preserve">Regional teams propose. Platform owner accepts or rejects. This box is a generated delta list, not a blank to fill.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8000"/>
      </w:tblGrid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Object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 / region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8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Delta this quarter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Audit Universe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WM–Advice–US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Accept</w:t>
            </w:r>
          </w:p>
        </w:tc>
        <w:tc>
          <w:tcPr>
            <w:tcW w:type="dxa" w:w="8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new AU. Existing AU retained. Residual risk raised.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Risk Assessment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WM–Advice–US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Accept</w:t>
            </w:r>
          </w:p>
        </w:tc>
        <w:tc>
          <w:tcPr>
            <w:tcW w:type="dxa" w:w="8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Residual ↑ on suitability / conflicts. Driver: exam findings + 2-quarter KRI deterioration.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Plan Changes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WM–Advice–US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Accept</w:t>
            </w:r>
          </w:p>
        </w:tc>
        <w:tc>
          <w:tcPr>
            <w:tcW w:type="dxa" w:w="8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Pull 2027 suitability engagement into next planning cycle (forward).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Plan Changes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WM–Advice–UK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Accept</w:t>
            </w:r>
          </w:p>
        </w:tc>
        <w:tc>
          <w:tcPr>
            <w:tcW w:type="dxa" w:w="8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Add short advisory on Consumer Duty embedding. No AU change. No frequency change.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AU / RA / Plan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APAC · CAN · Global custody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change</w:t>
            </w:r>
          </w:p>
        </w:tc>
        <w:tc>
          <w:tcPr>
            <w:tcW w:type="dxa" w:w="8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Confirmed. No rows written.</w:t>
            </w:r>
          </w:p>
        </w:tc>
      </w:tr>
    </w:tbl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6. Prepared / Reviewed / Approved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Covers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Prepared — Regional facts (US)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[Name]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[Date]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US tagged facts only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Prepared — Regional facts (UK)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[Name]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[Date]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UK tagged facts only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Prepared — Regional facts (CAN)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[Name]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[Date]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CAN tagged facts only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Prepared — Regional facts (APAC)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[Name]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[Date]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APAC tagged facts only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Reviewed — Platform CRM owner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[Name]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[Date]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Synthesis + AU/RA/plan decisions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Approved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[Name]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[Date]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Anything that changes AU / RA / plan</w:t>
            </w:r>
          </w:p>
        </w:tc>
      </w:tr>
    </w:tbl>
    <w:p>
      <w:pPr>
        <w:spacing w:after="60" w:before="8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6"/>
          <w:szCs w:val="16"/>
        </w:rPr>
        <w:t xml:space="preserve">Regional views do not reuse the platform approval chain. Regional prepared + regional reviewed is sufficient unless the item changes AU, RA, or the plan.</w:t>
      </w:r>
    </w:p>
    <w:p>
      <w:pPr>
        <w:pageBreakBefore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  <w:gridCol w:w="3600"/>
      </w:tblGrid>
      <w:tr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US</w:t>
            </w:r>
          </w:p>
        </w:tc>
        <w:tc>
          <w:tcPr>
            <w:tcW w:type="dxa" w:w="9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70"/>
              <w:left w:type="dxa" w:w="160"/>
              <w:bottom w:type="dxa" w:w="7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Regional CRM view — Wealth Management 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3F0"/>
                <w:sz w:val="16"/>
                <w:szCs w:val="16"/>
              </w:rPr>
              <w:t xml:space="preserve">Filtered from CRM-WM-2026-Q4  ·  Includes US-tagged facts + inherited Global items that impact US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70"/>
              <w:left w:type="dxa" w:w="7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4A35A"/>
                <w:sz w:val="14"/>
                <w:szCs w:val="14"/>
              </w:rPr>
              <w:t xml:space="preserve">VIEW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REGIONAL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D6E3F0"/>
                <w:sz w:val="14"/>
                <w:szCs w:val="14"/>
              </w:rPr>
              <w:t xml:space="preserve">Target input time: 45–90 min</w:t>
            </w:r>
          </w:p>
        </w:tc>
      </w:tr>
    </w:tbl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 exception narrative (½ page — only what moved)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US Advice residual risk increased this quarter. SEC/FINRA Reg BI / Form CRS exam produced two Level 2 issues (suitability documentation; conflict-disclosure testing). Advice-file fail rate deteriorated a second consecutive quarter (to 5.2%). No Level 1 issues. No CE movement at AU level. Recommendation accepted: raise residual on WM–Advice &amp; Suitability–US and pull the 2027 suitability engagement forward. Global WM CIO appointment and advisor-desktop programme are inherited Global items — no local rewrite. Enterprise cyber privileged-access issues impact US custody; remediation owned globally. No material local op-risk events.</w:t>
            </w:r>
          </w:p>
        </w:tc>
      </w:tr>
    </w:tbl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 fact register this quarter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2000"/>
        <w:gridCol w:w="4800"/>
      </w:tblGrid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2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Inherited?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 action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 Org</w:t>
            </w:r>
          </w:p>
        </w:tc>
        <w:tc>
          <w:tcPr>
            <w:tcW w:type="dxa" w:w="2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New US WM COO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Change – no RA/plan impact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Local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Update AE owner. No AU amend.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 Org</w:t>
            </w:r>
          </w:p>
        </w:tc>
        <w:tc>
          <w:tcPr>
            <w:tcW w:type="dxa" w:w="2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Global WM CIO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Change – no RA/plan impact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Inherited Global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Confirm AE inheritance. Do not re-narrate.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 Initiative</w:t>
            </w:r>
          </w:p>
        </w:tc>
        <w:tc>
          <w:tcPr>
            <w:tcW w:type="dxa" w:w="2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Retirement digital onboarding $2.4M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Change – no RA/plan impact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Local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Monitor cutover FY27. Not on platform SOTU.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 Initiative</w:t>
            </w:r>
          </w:p>
        </w:tc>
        <w:tc>
          <w:tcPr>
            <w:tcW w:type="dxa" w:w="2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Advisor desktop programme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Watchlist next year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Inherited Global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US is a rollout market. No local duplicate row.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3 KRI</w:t>
            </w:r>
          </w:p>
        </w:tc>
        <w:tc>
          <w:tcPr>
            <w:tcW w:type="dxa" w:w="2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Advice file fail 5.2% ↑ 2 qtrs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Change – RA impact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Local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Feeds platform theme with UK. Keep definition note.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4–5 External</w:t>
            </w:r>
          </w:p>
        </w:tc>
        <w:tc>
          <w:tcPr>
            <w:tcW w:type="dxa" w:w="2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SEC/FINRA Reg BI exam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Change – plan impact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Local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Two L2 issues. Plan pull-forward proposed and accepted.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6 Op risk</w:t>
            </w:r>
          </w:p>
        </w:tc>
        <w:tc>
          <w:tcPr>
            <w:tcW w:type="dxa" w:w="2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None material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change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Local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Negative confirmation.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Indirect</w:t>
            </w:r>
          </w:p>
        </w:tc>
        <w:tc>
          <w:tcPr>
            <w:tcW w:type="dxa" w:w="2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Enterprise cyber — priv. access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Change – no RA/plan impact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Inherited Global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US custody impacted. Do not open a second issue.</w:t>
            </w:r>
          </w:p>
        </w:tc>
      </w:tr>
    </w:tbl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 Auditsphere proposal (platform owner decision recorded above)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00"/>
      </w:tblGrid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 / RA</w:t>
            </w:r>
          </w:p>
        </w:tc>
        <w:tc>
          <w:tcPr>
            <w:tcW w:type="dxa" w:w="10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WM–Advice &amp; Suitability–US  ·  residual ↑  ·  no new AU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</w:t>
            </w:r>
          </w:p>
        </w:tc>
        <w:tc>
          <w:tcPr>
            <w:tcW w:type="dxa" w:w="10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Pull 2027 suitability engagement forward.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Appendix A — Element detail: initiatives and organization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6"/>
          <w:szCs w:val="16"/>
        </w:rPr>
        <w:t xml:space="preserve">System of record is Auditsphere. This appendix is generated. Add Region + Platform-brief flag to every row — that is the only template change required to produce both views.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Initiatives (PAR delta vs prior quarter)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1400"/>
        <w:gridCol w:w="1800"/>
        <w:gridCol w:w="1800"/>
        <w:gridCol w:w="1400"/>
        <w:gridCol w:w="1800"/>
      </w:tblGrid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Initiative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Sponsor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Platform-brief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Advisor desktop / book-transfer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Change-the-bank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Global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$6.1M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In progress m7/14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Global WM CIO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4"/>
                <w:szCs w:val="14"/>
              </w:rPr>
              <w:t xml:space="preserve">Y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PAR / PMO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US retirement digital onboarding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Change-the-bank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US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$2.4M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Approved Q1 FY27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US WM COO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PAR / PMO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UK Consumer Duty remediation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Change-the-bank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UK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£1.8M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In progress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UK WM COO</w:t>
            </w:r>
          </w:p>
        </w:tc>
        <w:tc>
          <w:tcPr>
            <w:tcW w:type="dxa" w:w="1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4"/>
                <w:szCs w:val="14"/>
              </w:rPr>
              <w:t xml:space="preserve">Y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PAR / PMO</w:t>
            </w:r>
          </w:p>
        </w:tc>
      </w:tr>
    </w:tbl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Organizational changes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2200"/>
        <w:gridCol w:w="2200"/>
        <w:gridCol w:w="1800"/>
        <w:gridCol w:w="2800"/>
      </w:tblGrid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Update AE?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Amend AU?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Platform-brief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New US WM COO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US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Yes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Local only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Global WM CIO appointed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Global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Yes — inherit all regions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Y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Do not recapture four times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APAC desk realignment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APAC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Regional view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executive-level changes — UK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UK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Negative confirmation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executive-level changes — CAN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CAN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Negative confirmation</w:t>
            </w:r>
          </w:p>
        </w:tc>
      </w:tr>
    </w:tbl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Appendix B — Element detail: risk profile and KRIs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6"/>
          <w:szCs w:val="16"/>
        </w:rPr>
        <w:t xml:space="preserve">Only metrics that changed trend, breached tolerance, or feed a platform theme are tabulated. Full metric set remains in linked dashboards.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  <w:gridCol w:w="1800"/>
        <w:gridCol w:w="1600"/>
        <w:gridCol w:w="3600"/>
      </w:tblGrid>
      <w:tr>
        <w:tc>
          <w:tcPr>
            <w:tcW w:type="dxa" w:w="2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APAC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UK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Move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Platform-brief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Report / driver</w:t>
            </w:r>
          </w:p>
        </w:tc>
      </w:tr>
      <w:tr>
        <w:tc>
          <w:tcPr>
            <w:tcW w:type="dxa" w:w="2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4"/>
                <w:szCs w:val="14"/>
              </w:rPr>
              <w:t xml:space="preserve">Advice file fail rate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3.1%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4.8%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5.2%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2.4%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UK+US ↑ 2 qtrs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4"/>
                <w:szCs w:val="14"/>
              </w:rPr>
              <w:t xml:space="preserve">Y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WM-QA-Q4. Definitions not fully harmonized.</w:t>
            </w:r>
          </w:p>
        </w:tc>
      </w:tr>
      <w:tr>
        <w:tc>
          <w:tcPr>
            <w:tcW w:type="dxa" w:w="2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Complaints / 1k clients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1.1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2.4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1.6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0.9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UK ↑ in tolerance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COMP-UK-Q4</w:t>
            </w:r>
          </w:p>
        </w:tc>
      </w:tr>
      <w:tr>
        <w:tc>
          <w:tcPr>
            <w:tcW w:type="dxa" w:w="2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Onboarding exception rate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6.2%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5.1%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7.0%</w:t>
            </w:r>
          </w:p>
        </w:tc>
        <w:tc>
          <w:tcPr>
            <w:tcW w:type="dxa" w:w="1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4.8%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CAN ↓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OPS-ONB-Q4</w:t>
            </w:r>
          </w:p>
        </w:tc>
      </w:tr>
    </w:tbl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Completion checklist (delete before publishing)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9600"/>
      </w:tblGrid>
      <w:tr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Every fact has Scope + Status taxonomy + Platform-brief flag</w:t>
            </w:r>
          </w:p>
        </w:tc>
        <w:tc>
          <w:tcPr>
            <w:tcW w:type="dxa" w:w="9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 ]</w:t>
            </w:r>
          </w:p>
        </w:tc>
      </w:tr>
      <w:tr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Shared utilities are Global with impact flags — not copied four times</w:t>
            </w:r>
          </w:p>
        </w:tc>
        <w:tc>
          <w:tcPr>
            <w:tcW w:type="dxa" w:w="9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 ]</w:t>
            </w:r>
          </w:p>
        </w:tc>
      </w:tr>
      <w:tr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SOTU page contains only Platform-brief = Y items</w:t>
            </w:r>
          </w:p>
        </w:tc>
        <w:tc>
          <w:tcPr>
            <w:tcW w:type="dxa" w:w="9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 ]</w:t>
            </w:r>
          </w:p>
        </w:tc>
      </w:tr>
      <w:tr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KRI definitions checked before blending regions on one sparkline</w:t>
            </w:r>
          </w:p>
        </w:tc>
        <w:tc>
          <w:tcPr>
            <w:tcW w:type="dxa" w:w="9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 ]</w:t>
            </w:r>
          </w:p>
        </w:tc>
      </w:tr>
      <w:tr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Auditsphere deltas accepted/rejected by platform owner</w:t>
            </w:r>
          </w:p>
        </w:tc>
        <w:tc>
          <w:tcPr>
            <w:tcW w:type="dxa" w:w="9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 ]</w:t>
            </w:r>
          </w:p>
        </w:tc>
      </w:tr>
      <w:tr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Regional ½-pagers generated; no second Word authoring cycle</w:t>
            </w:r>
          </w:p>
        </w:tc>
        <w:tc>
          <w:tcPr>
            <w:tcW w:type="dxa" w:w="9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 ]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64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44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7200"/>
    </w:tblGrid>
    <w:tr>
      <w:tc>
        <w:tcPr>
          <w:tcW w:type="dxa" w:w="72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r>
            <w:rPr>
              <w:rFonts w:ascii="Arial" w:cs="Arial" w:eastAsia="Arial" w:hAnsi="Arial"/>
              <w:color w:val="7F7F7F"/>
              <w:sz w:val="14"/>
              <w:szCs w:val="14"/>
            </w:rPr>
            <w:t xml:space="preserve">CRM Brief  ·  Generated view from CRM object  ·  Do not author in this file</w:t>
          </w:r>
        </w:p>
      </w:tc>
      <w:tc>
        <w:tcPr>
          <w:tcW w:type="dxa" w:w="72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7F7F7F"/>
              <w:sz w:val="14"/>
              <w:szCs w:val="14"/>
            </w:rPr>
            <w:t xml:space="preserve">Page </w:t>
          </w:r>
          <w:r>
            <w:rPr>
              <w:rFonts w:ascii="Arial" w:cs="Arial" w:eastAsia="Arial" w:hAnsi="Arial"/>
              <w:color w:val="7F7F7F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7F7F7F"/>
              <w:sz w:val="14"/>
              <w:szCs w:val="14"/>
            </w:rPr>
            <w:t xml:space="preserve"> of </w:t>
          </w:r>
          <w:r>
            <w:rPr>
              <w:rFonts w:ascii="Arial" w:cs="Arial" w:eastAsia="Arial" w:hAnsi="Arial"/>
              <w:color w:val="7F7F7F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4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00"/>
      <w:gridCol w:w="5400"/>
    </w:tblGrid>
    <w:tr>
      <w:tc>
        <w:tcPr>
          <w:tcW w:type="dxa" w:w="90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0"/>
            <w:left w:type="dxa" w:w="70"/>
            <w:bottom w:type="dxa" w:w="0"/>
            <w:right w:type="dxa" w:w="7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003366"/>
              <w:sz w:val="14"/>
              <w:szCs w:val="14"/>
            </w:rPr>
            <w:t xml:space="preserve">INTERNAL AUDIT  ·  CONTINUOUS RISK MONITORING</w:t>
          </w:r>
        </w:p>
      </w:tc>
      <w:tc>
        <w:tcPr>
          <w:tcW w:type="dxa" w:w="54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0"/>
            <w:left w:type="dxa" w:w="70"/>
            <w:bottom w:type="dxa" w:w="0"/>
            <w:right w:type="dxa" w:w="7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7F7F7F"/>
              <w:sz w:val="14"/>
              <w:szCs w:val="14"/>
            </w:rPr>
            <w:t xml:space="preserve">RBC Internal  ·  Sample — Illustrative Data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2026-08-28T16:02:24.222Z</dcterms:created>
  <dcterms:modified xsi:type="dcterms:W3CDTF">2026-08-28T16:02:24.222Z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