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Label"/>
      </w:pPr>
      <w:r>
        <w:t>PRODUCT + DESIGN SPECIFICATION</w:t>
      </w:r>
    </w:p>
    <w:p>
      <w:pPr>
        <w:pStyle w:val="Title"/>
      </w:pPr>
      <w:r>
        <w:t>The Ed Norris Portfolio System</w:t>
      </w:r>
    </w:p>
    <w:p>
      <w:pPr>
        <w:jc w:val="left"/>
      </w:pPr>
      <w:r>
        <w:rPr>
          <w:color w:val="42695B"/>
          <w:sz w:val="32"/>
        </w:rPr>
        <w:t>A unified personal hub, two focused professional practices, a living career knowledge graph, and an on-demand résumé engine.</w:t>
      </w:r>
    </w:p>
    <w:p>
      <w:r>
        <w:t>Prepared as a build-ready foundation for Cursor, Codex, or a human product team. The system is designed to present a coherent professional identity without flattening the range of work across software, agriculture, sustainability, games, interactive media, operations, and marketing.</w:t>
      </w:r>
    </w:p>
    <w:tbl>
      <w:tblPr>
        <w:tblW w:type="auto" w:w="0"/>
        <w:jc w:val="center"/>
        <w:tblLayout w:type="autofit"/>
        <w:tblLook w:firstColumn="1" w:firstRow="1" w:lastColumn="0" w:lastRow="0" w:noHBand="0" w:noVBand="1" w:val="04A0"/>
      </w:tblPr>
      <w:tblGrid>
        <w:gridCol w:w="3389"/>
        <w:gridCol w:w="3389"/>
        <w:gridCol w:w="3389"/>
      </w:tblGrid>
      <w:tr>
        <w:tc>
          <w:tcPr>
            <w:tcW w:type="dxa" w:w="3389"/>
            <w:vAlign w:val="center"/>
            <w:shd w:fill="DCE6DC"/>
          </w:tcPr>
          <w:p>
            <w:r>
              <w:rPr>
                <w:b/>
              </w:rPr>
              <w:t>Personal hub</w:t>
              <w:br/>
            </w:r>
            <w:r>
              <w:t>Explains the through-line and establishes trust.</w:t>
            </w:r>
          </w:p>
        </w:tc>
        <w:tc>
          <w:tcPr>
            <w:tcW w:type="dxa" w:w="3389"/>
            <w:vAlign w:val="center"/>
            <w:shd w:fill="E7D7CA"/>
          </w:tcPr>
          <w:p>
            <w:r>
              <w:rPr>
                <w:b/>
              </w:rPr>
              <w:t>Focused practices</w:t>
              <w:br/>
            </w:r>
            <w:r>
              <w:t>Make each offer legible to its own buyer.</w:t>
            </w:r>
          </w:p>
        </w:tc>
        <w:tc>
          <w:tcPr>
            <w:tcW w:type="dxa" w:w="3389"/>
            <w:vAlign w:val="center"/>
            <w:shd w:fill="EEE0AE"/>
          </w:tcPr>
          <w:p>
            <w:r>
              <w:rPr>
                <w:b/>
              </w:rPr>
              <w:t>Career engine</w:t>
              <w:br/>
            </w:r>
            <w:r>
              <w:t>Turns one data source into sites, bios, case studies, and résumés.</w:t>
            </w:r>
          </w:p>
        </w:tc>
      </w:tr>
    </w:tbl>
    <w:p>
      <w:pPr>
        <w:pStyle w:val="Heading1"/>
      </w:pPr>
      <w:r>
        <w:t>1. Strategic Positioning</w:t>
      </w:r>
    </w:p>
    <w:p>
      <w:pPr>
        <w:pStyle w:val="Heading2"/>
      </w:pPr>
      <w:r>
        <w:t>The core idea</w:t>
      </w:r>
    </w:p>
    <w:p>
      <w:r>
        <w:t>Ed Norris is not presented as a generalist who happens to have unrelated interests. He is presented as a cross-disciplinary systems builder whose recurring contribution is to connect technical infrastructure, human behavior, operational reality, and compelling communication.</w:t>
      </w:r>
    </w:p>
    <w:p>
      <w:pPr>
        <w:pStyle w:val="Heading2"/>
      </w:pPr>
      <w:r>
        <w:t>Primary positioning statement</w:t>
      </w:r>
    </w:p>
    <w:p>
      <w:r>
        <w:rPr>
          <w:b/>
          <w:sz w:val="30"/>
        </w:rPr>
        <w:t>I build useful systems that connect people, technology, and the living world.</w:t>
      </w:r>
    </w:p>
    <w:p>
      <w:pPr>
        <w:pStyle w:val="Heading2"/>
      </w:pPr>
      <w:r>
        <w:t>The repeatable explanation</w:t>
      </w:r>
    </w:p>
    <w:p>
      <w:r>
        <w:t>Ed combines software architecture, product development, operational problem-solving, creative direction, and public communication. His work is especially valuable when the challenge is consequential, interdisciplinary, poorly defined, or difficult to explain to the people who must use, support, fund, or buy it.</w:t>
      </w:r>
    </w:p>
    <w:p>
      <w:pPr>
        <w:pStyle w:val="Heading2"/>
      </w:pPr>
      <w:r>
        <w:t>What the portfolio must prove</w:t>
      </w:r>
    </w:p>
    <w:p>
      <w:pPr>
        <w:pStyle w:val="ListBullet"/>
      </w:pPr>
      <w:r>
        <w:t>He can design and ship software, not merely advise on it.</w:t>
      </w:r>
    </w:p>
    <w:p>
      <w:pPr>
        <w:pStyle w:val="ListBullet"/>
      </w:pPr>
      <w:r>
        <w:t>He understands physical operations, agriculture, materials, and field constraints.</w:t>
      </w:r>
    </w:p>
    <w:p>
      <w:pPr>
        <w:pStyle w:val="ListBullet"/>
      </w:pPr>
      <w:r>
        <w:t>He can translate technical or scientific work into products and stories people understand.</w:t>
      </w:r>
    </w:p>
    <w:p>
      <w:pPr>
        <w:pStyle w:val="ListBullet"/>
      </w:pPr>
      <w:r>
        <w:t>He has sustained creative range across games, media, identity, marketing, and interactive systems.</w:t>
      </w:r>
    </w:p>
    <w:p>
      <w:pPr>
        <w:pStyle w:val="ListBullet"/>
      </w:pPr>
      <w:r>
        <w:t>The range is an advantage because the underlying method is consistent.</w:t>
      </w:r>
    </w:p>
    <w:p>
      <w:pPr>
        <w:pStyle w:val="Heading1"/>
      </w:pPr>
      <w:r>
        <w:t>2. Brand Architecture</w:t>
      </w:r>
    </w:p>
    <w:p>
      <w:pPr>
        <w:pStyle w:val="Heading2"/>
      </w:pPr>
      <w:r>
        <w:t>Layer A - EdNorris.com</w:t>
      </w:r>
    </w:p>
    <w:p>
      <w:r>
        <w:t>The personal hub sells Ed as a person, thinker, builder, and potential leader. It should feel authored, reflective, and distinctive rather than corporate. It does not need to carry every service detail. Its job is to create recognition, provide evidence, and route visitors toward the most relevant professional practice or résumé.</w:t>
      </w:r>
    </w:p>
    <w:p>
      <w:pPr>
        <w:pStyle w:val="Heading2"/>
      </w:pPr>
      <w:r>
        <w:t>Layer B - Environmental Systems &amp; Technology</w:t>
      </w:r>
    </w:p>
    <w:p>
      <w:r>
        <w:t>A dedicated consulting and employment-facing property for agriculture, carbon, circular materials, biochar, operational software, traceability, product strategy, and environmental communication. Lead with business and implementation outcomes rather than ideology.</w:t>
      </w:r>
    </w:p>
    <w:p>
      <w:pPr>
        <w:pStyle w:val="Heading2"/>
      </w:pPr>
      <w:r>
        <w:t>Layer C - Games, Interactive Media &amp; Product Storytelling</w:t>
      </w:r>
    </w:p>
    <w:p>
      <w:r>
        <w:t>A dedicated creative technology property for game development, interactive products, platform concepts, marketing systems, visual identity, audience engagement, and branded experiences. Lead with interaction, attention, participation, and product feel.</w:t>
      </w:r>
    </w:p>
    <w:p>
      <w:pPr>
        <w:pStyle w:val="Heading2"/>
      </w:pPr>
      <w:r>
        <w:t>Cross-linking rule</w:t>
      </w:r>
    </w:p>
    <w:p>
      <w:r>
        <w:t>Each focused practice may include a restrained “About Ed / Other Practice” link. Case studies stay in their most relevant practice, while EdNorris.com may feature selected moments from both.</w:t>
      </w:r>
    </w:p>
    <w:p>
      <w:pPr>
        <w:pStyle w:val="Heading1"/>
      </w:pPr>
      <w:r>
        <w:t>3. Personal Hub Information Architecture</w:t>
      </w:r>
    </w:p>
    <w:tbl>
      <w:tblPr>
        <w:tblW w:type="auto" w:w="0"/>
        <w:jc w:val="center"/>
        <w:tblLook w:firstColumn="1" w:firstRow="1" w:lastColumn="0" w:lastRow="0" w:noHBand="0" w:noVBand="1" w:val="04A0"/>
      </w:tblPr>
      <w:tblGrid>
        <w:gridCol w:w="3389"/>
        <w:gridCol w:w="3389"/>
        <w:gridCol w:w="3389"/>
      </w:tblGrid>
      <w:tr>
        <w:tc>
          <w:tcPr>
            <w:tcW w:type="dxa" w:w="3389"/>
          </w:tcPr>
          <w:p>
            <w:r>
              <w:t>Section</w:t>
            </w:r>
          </w:p>
        </w:tc>
        <w:tc>
          <w:tcPr>
            <w:tcW w:type="dxa" w:w="3389"/>
          </w:tcPr>
          <w:p>
            <w:r>
              <w:t>Purpose</w:t>
            </w:r>
          </w:p>
        </w:tc>
        <w:tc>
          <w:tcPr>
            <w:tcW w:type="dxa" w:w="3389"/>
          </w:tcPr>
          <w:p>
            <w:r>
              <w:t>Primary action</w:t>
            </w:r>
          </w:p>
        </w:tc>
      </w:tr>
      <w:tr>
        <w:tc>
          <w:tcPr>
            <w:tcW w:type="dxa" w:w="3389"/>
          </w:tcPr>
          <w:p>
            <w:r>
              <w:t>Hero</w:t>
            </w:r>
          </w:p>
        </w:tc>
        <w:tc>
          <w:tcPr>
            <w:tcW w:type="dxa" w:w="3389"/>
          </w:tcPr>
          <w:p>
            <w:r>
              <w:t>Name, role line, positioning statement, concise proof, and three routes: environmental practice, creative practice, and résumé generator.</w:t>
            </w:r>
          </w:p>
        </w:tc>
        <w:tc>
          <w:tcPr>
            <w:tcW w:type="dxa" w:w="3389"/>
          </w:tcPr>
          <w:p>
            <w:r>
              <w:t>Choose a path</w:t>
            </w:r>
          </w:p>
        </w:tc>
      </w:tr>
      <w:tr>
        <w:tc>
          <w:tcPr>
            <w:tcW w:type="dxa" w:w="3389"/>
          </w:tcPr>
          <w:p>
            <w:r>
              <w:t>Two Practices</w:t>
            </w:r>
          </w:p>
        </w:tc>
        <w:tc>
          <w:tcPr>
            <w:tcW w:type="dxa" w:w="3389"/>
          </w:tcPr>
          <w:p>
            <w:r>
              <w:t>Large, visually distinct panels that explain the two focused professional directions without implying a split identity.</w:t>
            </w:r>
          </w:p>
        </w:tc>
        <w:tc>
          <w:tcPr>
            <w:tcW w:type="dxa" w:w="3389"/>
          </w:tcPr>
          <w:p>
            <w:r>
              <w:t>Enter a practice</w:t>
            </w:r>
          </w:p>
        </w:tc>
      </w:tr>
      <w:tr>
        <w:tc>
          <w:tcPr>
            <w:tcW w:type="dxa" w:w="3389"/>
          </w:tcPr>
          <w:p>
            <w:r>
              <w:t>Selected Work</w:t>
            </w:r>
          </w:p>
        </w:tc>
        <w:tc>
          <w:tcPr>
            <w:tcW w:type="dxa" w:w="3389"/>
          </w:tcPr>
          <w:p>
            <w:r>
              <w:t>Four to six flagship case studies chosen for breadth, proof, and visual quality.</w:t>
            </w:r>
          </w:p>
        </w:tc>
        <w:tc>
          <w:tcPr>
            <w:tcW w:type="dxa" w:w="3389"/>
          </w:tcPr>
          <w:p>
            <w:r>
              <w:t>Open case study</w:t>
            </w:r>
          </w:p>
        </w:tc>
      </w:tr>
      <w:tr>
        <w:tc>
          <w:tcPr>
            <w:tcW w:type="dxa" w:w="3389"/>
          </w:tcPr>
          <w:p>
            <w:r>
              <w:t>Career Timeline</w:t>
            </w:r>
          </w:p>
        </w:tc>
        <w:tc>
          <w:tcPr>
            <w:tcW w:type="dxa" w:w="3389"/>
          </w:tcPr>
          <w:p>
            <w:r>
              <w:t>A scroll-driven history with alternating left/right focal points, progressive disclosure, and filters.</w:t>
            </w:r>
          </w:p>
        </w:tc>
        <w:tc>
          <w:tcPr>
            <w:tcW w:type="dxa" w:w="3389"/>
          </w:tcPr>
          <w:p>
            <w:r>
              <w:t>Explore history</w:t>
            </w:r>
          </w:p>
        </w:tc>
      </w:tr>
      <w:tr>
        <w:tc>
          <w:tcPr>
            <w:tcW w:type="dxa" w:w="3389"/>
          </w:tcPr>
          <w:p>
            <w:r>
              <w:t>Living Work Map</w:t>
            </w:r>
          </w:p>
        </w:tc>
        <w:tc>
          <w:tcPr>
            <w:tcW w:type="dxa" w:w="3389"/>
          </w:tcPr>
          <w:p>
            <w:r>
              <w:t>An interactive knowledge graph linking projects, organizations, skills, outcomes, industries, and eras.</w:t>
            </w:r>
          </w:p>
        </w:tc>
        <w:tc>
          <w:tcPr>
            <w:tcW w:type="dxa" w:w="3389"/>
          </w:tcPr>
          <w:p>
            <w:r>
              <w:t>Filter relationships</w:t>
            </w:r>
          </w:p>
        </w:tc>
      </w:tr>
      <w:tr>
        <w:tc>
          <w:tcPr>
            <w:tcW w:type="dxa" w:w="3389"/>
          </w:tcPr>
          <w:p>
            <w:r>
              <w:t>How I Think</w:t>
            </w:r>
          </w:p>
        </w:tc>
        <w:tc>
          <w:tcPr>
            <w:tcW w:type="dxa" w:w="3389"/>
          </w:tcPr>
          <w:p>
            <w:r>
              <w:t>A short principles section covering systems thinking, human-centered implementation, evidence, iteration, and communication.</w:t>
            </w:r>
          </w:p>
        </w:tc>
        <w:tc>
          <w:tcPr>
            <w:tcW w:type="dxa" w:w="3389"/>
          </w:tcPr>
          <w:p>
            <w:r>
              <w:t>Understand approach</w:t>
            </w:r>
          </w:p>
        </w:tc>
      </w:tr>
      <w:tr>
        <w:tc>
          <w:tcPr>
            <w:tcW w:type="dxa" w:w="3389"/>
          </w:tcPr>
          <w:p>
            <w:r>
              <w:t>Résumé Studio</w:t>
            </w:r>
          </w:p>
        </w:tc>
        <w:tc>
          <w:tcPr>
            <w:tcW w:type="dxa" w:w="3389"/>
          </w:tcPr>
          <w:p>
            <w:r>
              <w:t>Preset outputs for one-page, two-page, full-spec, consulting, technical, environmental, and creative variants.</w:t>
            </w:r>
          </w:p>
        </w:tc>
        <w:tc>
          <w:tcPr>
            <w:tcW w:type="dxa" w:w="3389"/>
          </w:tcPr>
          <w:p>
            <w:r>
              <w:t>Generate output</w:t>
            </w:r>
          </w:p>
        </w:tc>
      </w:tr>
      <w:tr>
        <w:tc>
          <w:tcPr>
            <w:tcW w:type="dxa" w:w="3389"/>
          </w:tcPr>
          <w:p>
            <w:r>
              <w:t>Now / Contact</w:t>
            </w:r>
          </w:p>
        </w:tc>
        <w:tc>
          <w:tcPr>
            <w:tcW w:type="dxa" w:w="3389"/>
          </w:tcPr>
          <w:p>
            <w:r>
              <w:t>Current focus, availability, preferred engagement types, and clear contact routes.</w:t>
            </w:r>
          </w:p>
        </w:tc>
        <w:tc>
          <w:tcPr>
            <w:tcW w:type="dxa" w:w="3389"/>
          </w:tcPr>
          <w:p>
            <w:r>
              <w:t>Start conversation</w:t>
            </w:r>
          </w:p>
        </w:tc>
      </w:tr>
    </w:tbl>
    <w:p>
      <w:pPr>
        <w:pStyle w:val="Heading1"/>
      </w:pPr>
      <w:r>
        <w:t>4. Hero Section Specification</w:t>
      </w:r>
    </w:p>
    <w:p>
      <w:pPr>
        <w:pStyle w:val="Heading2"/>
      </w:pPr>
      <w:r>
        <w:t>Content</w:t>
      </w:r>
    </w:p>
    <w:p>
      <w:r>
        <w:t>Eyebrow: “Software innovator · creative technologist · systems thinker.”</w:t>
      </w:r>
    </w:p>
    <w:p>
      <w:r>
        <w:t>Headline: “I build useful systems that connect people, technology, and the living world.”</w:t>
      </w:r>
    </w:p>
    <w:p>
      <w:r>
        <w:t>Supporting copy: “My work spans software, interactive entertainment, product storytelling, agriculture, carbon systems, and the practical work of turning ambitious ideas into things people can actually use.”</w:t>
      </w:r>
    </w:p>
    <w:p>
      <w:pPr>
        <w:pStyle w:val="Heading2"/>
      </w:pPr>
      <w:r>
        <w:t>Behavior</w:t>
      </w:r>
    </w:p>
    <w:p>
      <w:pPr>
        <w:pStyle w:val="ListBullet"/>
      </w:pPr>
      <w:r>
        <w:t>Desktop: two-column layout with authored portrait or visual object on the right.</w:t>
      </w:r>
    </w:p>
    <w:p>
      <w:pPr>
        <w:pStyle w:val="ListBullet"/>
      </w:pPr>
      <w:r>
        <w:t>Mobile: text first, then visual; calls to action remain visible without horizontal scrolling.</w:t>
      </w:r>
    </w:p>
    <w:p>
      <w:pPr>
        <w:pStyle w:val="ListBullet"/>
      </w:pPr>
      <w:r>
        <w:t>Motion: quiet parallax, subtle texture movement, and responsive type; no gratuitous loading animation.</w:t>
      </w:r>
    </w:p>
    <w:p>
      <w:pPr>
        <w:pStyle w:val="ListBullet"/>
      </w:pPr>
      <w:r>
        <w:t>The hero should immediately communicate a person with range, not an agency landing page.</w:t>
      </w:r>
    </w:p>
    <w:p>
      <w:pPr>
        <w:pStyle w:val="Heading1"/>
      </w:pPr>
      <w:r>
        <w:t>5. Timeline Experience</w:t>
      </w:r>
    </w:p>
    <w:p>
      <w:r>
        <w:t>The timeline is a narrative interface, not a résumé list. It shows how one capability led to another and how separate disciplines became connected.</w:t>
      </w:r>
    </w:p>
    <w:p>
      <w:pPr>
        <w:pStyle w:val="Heading2"/>
      </w:pPr>
      <w:r>
        <w:t>Timeline entry model</w:t>
      </w:r>
    </w:p>
    <w:p>
      <w:pPr>
        <w:pStyle w:val="ListBullet"/>
      </w:pPr>
      <w:r>
        <w:t>Date range and phase label</w:t>
      </w:r>
    </w:p>
    <w:p>
      <w:pPr>
        <w:pStyle w:val="ListBullet"/>
      </w:pPr>
      <w:r>
        <w:t>Role, project, company, or turning point</w:t>
      </w:r>
    </w:p>
    <w:p>
      <w:pPr>
        <w:pStyle w:val="ListBullet"/>
      </w:pPr>
      <w:r>
        <w:t>One-sentence significance</w:t>
      </w:r>
    </w:p>
    <w:p>
      <w:pPr>
        <w:pStyle w:val="ListBullet"/>
      </w:pPr>
      <w:r>
        <w:t>Expanded story with challenge, actions, outcomes, evidence, and related nodes</w:t>
      </w:r>
    </w:p>
    <w:p>
      <w:pPr>
        <w:pStyle w:val="ListBullet"/>
      </w:pPr>
      <w:r>
        <w:t>Tags for discipline, industry, technology, and outcome</w:t>
      </w:r>
    </w:p>
    <w:p>
      <w:pPr>
        <w:pStyle w:val="ListBullet"/>
      </w:pPr>
      <w:r>
        <w:t>Links to associated case studies and practice sites</w:t>
      </w:r>
    </w:p>
    <w:p>
      <w:pPr>
        <w:pStyle w:val="Heading2"/>
      </w:pPr>
      <w:r>
        <w:t>Interaction</w:t>
      </w:r>
    </w:p>
    <w:p>
      <w:r>
        <w:t>On desktop, entries alternate around a central axis. As an entry nears the viewport center it gains contrast, expands slightly, and reveals its relationship lines. On mobile, the axis shifts left and all entries become a single readable column. Clicking an entry opens an inline detail drawer rather than navigating away by default.</w:t>
      </w:r>
    </w:p>
    <w:p>
      <w:pPr>
        <w:pStyle w:val="Heading1"/>
      </w:pPr>
      <w:r>
        <w:t>6. Living Work Map</w:t>
      </w:r>
    </w:p>
    <w:p>
      <w:r>
        <w:t>The work map is the signature interaction. It makes the range comprehensible by showing relationships rather than presenting a pile of projects.</w:t>
      </w:r>
    </w:p>
    <w:p>
      <w:pPr>
        <w:pStyle w:val="Heading2"/>
      </w:pPr>
      <w:r>
        <w:t>Node types</w:t>
      </w:r>
    </w:p>
    <w:p>
      <w:pPr>
        <w:pStyle w:val="ListBullet"/>
      </w:pPr>
      <w:r>
        <w:t>Organizations and roles</w:t>
      </w:r>
    </w:p>
    <w:p>
      <w:pPr>
        <w:pStyle w:val="ListBullet"/>
      </w:pPr>
      <w:r>
        <w:t>Projects and products</w:t>
      </w:r>
    </w:p>
    <w:p>
      <w:pPr>
        <w:pStyle w:val="ListBullet"/>
      </w:pPr>
      <w:r>
        <w:t>Skills and technologies</w:t>
      </w:r>
    </w:p>
    <w:p>
      <w:pPr>
        <w:pStyle w:val="ListBullet"/>
      </w:pPr>
      <w:r>
        <w:t>Industries and subject areas</w:t>
      </w:r>
    </w:p>
    <w:p>
      <w:pPr>
        <w:pStyle w:val="ListBullet"/>
      </w:pPr>
      <w:r>
        <w:t>Outcomes and measurable impact</w:t>
      </w:r>
    </w:p>
    <w:p>
      <w:pPr>
        <w:pStyle w:val="ListBullet"/>
      </w:pPr>
      <w:r>
        <w:t>Principles and methods</w:t>
      </w:r>
    </w:p>
    <w:p>
      <w:pPr>
        <w:pStyle w:val="ListBullet"/>
      </w:pPr>
      <w:r>
        <w:t>Public artifacts: sites, screenshots, documents, talks, press, or repositories</w:t>
      </w:r>
    </w:p>
    <w:p>
      <w:pPr>
        <w:pStyle w:val="Heading2"/>
      </w:pPr>
      <w:r>
        <w:t>Filter pills</w:t>
      </w:r>
    </w:p>
    <w:p>
      <w:r>
        <w:t>Game development, environmental systems, software, marketing, operations, product, agriculture, carbon, interactive media, leadership, and selected time ranges. Selecting a pill dims unrelated nodes and recenters the active subgraph. Multiple pills may be combined.</w:t>
      </w:r>
    </w:p>
    <w:p>
      <w:pPr>
        <w:pStyle w:val="Heading2"/>
      </w:pPr>
      <w:r>
        <w:t>Motion language</w:t>
      </w:r>
    </w:p>
    <w:p>
      <w:r>
        <w:t>Nodes should feel lightly alive: low-amplitude drift, spring-based repositioning, imperfect hand-placed offsets, and occasional relationship pulses. Motion must stop or simplify when reduced-motion is enabled. The graph should never become difficult to select or read.</w:t>
      </w:r>
    </w:p>
    <w:p>
      <w:pPr>
        <w:pStyle w:val="Heading2"/>
      </w:pPr>
      <w:r>
        <w:t>Useful views</w:t>
      </w:r>
    </w:p>
    <w:p>
      <w:pPr>
        <w:pStyle w:val="ListBullet"/>
      </w:pPr>
      <w:r>
        <w:t>Explore mode: visitor-driven graph navigation.</w:t>
      </w:r>
    </w:p>
    <w:p>
      <w:pPr>
        <w:pStyle w:val="ListBullet"/>
      </w:pPr>
      <w:r>
        <w:t>Story mode: guided sequences such as “From games to environmental systems.”</w:t>
      </w:r>
    </w:p>
    <w:p>
      <w:pPr>
        <w:pStyle w:val="ListBullet"/>
      </w:pPr>
      <w:r>
        <w:t>Recruiter mode: role, skill, leadership, and impact emphasis.</w:t>
      </w:r>
    </w:p>
    <w:p>
      <w:pPr>
        <w:pStyle w:val="ListBullet"/>
      </w:pPr>
      <w:r>
        <w:t>Client mode: challenge, service, outcome, and case-study emphasis.</w:t>
      </w:r>
    </w:p>
    <w:p>
      <w:pPr>
        <w:pStyle w:val="Heading1"/>
      </w:pPr>
      <w:r>
        <w:t>7. Career Data Model</w:t>
      </w:r>
    </w:p>
    <w:p>
      <w:r>
        <w:t>All public surfaces are generated from a single structured career repository. The source should be human-editable, version-controlled, validated, and capable of supporting private fields that never publish.</w:t>
      </w:r>
    </w:p>
    <w:p>
      <w:pPr>
        <w:pStyle w:val="Heading2"/>
      </w:pPr>
      <w:r>
        <w:t>Required record fields</w:t>
      </w:r>
    </w:p>
    <w:tbl>
      <w:tblPr>
        <w:tblW w:type="auto" w:w="0"/>
        <w:tblLook w:firstColumn="1" w:firstRow="1" w:lastColumn="0" w:lastRow="0" w:noHBand="0" w:noVBand="1" w:val="04A0"/>
      </w:tblPr>
      <w:tblGrid>
        <w:gridCol w:w="3389"/>
        <w:gridCol w:w="3389"/>
        <w:gridCol w:w="3389"/>
      </w:tblGrid>
      <w:tr>
        <w:tc>
          <w:tcPr>
            <w:tcW w:type="dxa" w:w="3389"/>
          </w:tcPr>
          <w:p>
            <w:r>
              <w:t>Field group</w:t>
            </w:r>
          </w:p>
        </w:tc>
        <w:tc>
          <w:tcPr>
            <w:tcW w:type="dxa" w:w="3389"/>
          </w:tcPr>
          <w:p>
            <w:r>
              <w:t>Examples</w:t>
            </w:r>
          </w:p>
        </w:tc>
        <w:tc>
          <w:tcPr>
            <w:tcW w:type="dxa" w:w="3389"/>
          </w:tcPr>
          <w:p>
            <w:r>
              <w:t>Use</w:t>
            </w:r>
          </w:p>
        </w:tc>
      </w:tr>
      <w:tr>
        <w:tc>
          <w:tcPr>
            <w:tcW w:type="dxa" w:w="3389"/>
          </w:tcPr>
          <w:p>
            <w:r>
              <w:t>Identity</w:t>
            </w:r>
          </w:p>
        </w:tc>
        <w:tc>
          <w:tcPr>
            <w:tcW w:type="dxa" w:w="3389"/>
          </w:tcPr>
          <w:p>
            <w:r>
              <w:t>id, type, title, organization</w:t>
            </w:r>
          </w:p>
        </w:tc>
        <w:tc>
          <w:tcPr>
            <w:tcW w:type="dxa" w:w="3389"/>
          </w:tcPr>
          <w:p>
            <w:r>
              <w:t>Stable references and graph nodes</w:t>
            </w:r>
          </w:p>
        </w:tc>
      </w:tr>
      <w:tr>
        <w:tc>
          <w:tcPr>
            <w:tcW w:type="dxa" w:w="3389"/>
          </w:tcPr>
          <w:p>
            <w:r>
              <w:t>Time</w:t>
            </w:r>
          </w:p>
        </w:tc>
        <w:tc>
          <w:tcPr>
            <w:tcW w:type="dxa" w:w="3389"/>
          </w:tcPr>
          <w:p>
            <w:r>
              <w:t>start, end, precision</w:t>
            </w:r>
          </w:p>
        </w:tc>
        <w:tc>
          <w:tcPr>
            <w:tcW w:type="dxa" w:w="3389"/>
          </w:tcPr>
          <w:p>
            <w:r>
              <w:t>Timeline and sorting</w:t>
            </w:r>
          </w:p>
        </w:tc>
      </w:tr>
      <w:tr>
        <w:tc>
          <w:tcPr>
            <w:tcW w:type="dxa" w:w="3389"/>
          </w:tcPr>
          <w:p>
            <w:r>
              <w:t>Narrative</w:t>
            </w:r>
          </w:p>
        </w:tc>
        <w:tc>
          <w:tcPr>
            <w:tcW w:type="dxa" w:w="3389"/>
          </w:tcPr>
          <w:p>
            <w:r>
              <w:t>summary, challenge, actions, outcomes</w:t>
            </w:r>
          </w:p>
        </w:tc>
        <w:tc>
          <w:tcPr>
            <w:tcW w:type="dxa" w:w="3389"/>
          </w:tcPr>
          <w:p>
            <w:r>
              <w:t>Case studies and résumé bullets</w:t>
            </w:r>
          </w:p>
        </w:tc>
      </w:tr>
      <w:tr>
        <w:tc>
          <w:tcPr>
            <w:tcW w:type="dxa" w:w="3389"/>
          </w:tcPr>
          <w:p>
            <w:r>
              <w:t>Classification</w:t>
            </w:r>
          </w:p>
        </w:tc>
        <w:tc>
          <w:tcPr>
            <w:tcW w:type="dxa" w:w="3389"/>
          </w:tcPr>
          <w:p>
            <w:r>
              <w:t>tags, skills, industries, methods</w:t>
            </w:r>
          </w:p>
        </w:tc>
        <w:tc>
          <w:tcPr>
            <w:tcW w:type="dxa" w:w="3389"/>
          </w:tcPr>
          <w:p>
            <w:r>
              <w:t>Filtering and tailored outputs</w:t>
            </w:r>
          </w:p>
        </w:tc>
      </w:tr>
      <w:tr>
        <w:tc>
          <w:tcPr>
            <w:tcW w:type="dxa" w:w="3389"/>
          </w:tcPr>
          <w:p>
            <w:r>
              <w:t>Evidence</w:t>
            </w:r>
          </w:p>
        </w:tc>
        <w:tc>
          <w:tcPr>
            <w:tcW w:type="dxa" w:w="3389"/>
          </w:tcPr>
          <w:p>
            <w:r>
              <w:t>URLs, images, files, metrics, testimonials</w:t>
            </w:r>
          </w:p>
        </w:tc>
        <w:tc>
          <w:tcPr>
            <w:tcW w:type="dxa" w:w="3389"/>
          </w:tcPr>
          <w:p>
            <w:r>
              <w:t>Credibility and portfolio depth</w:t>
            </w:r>
          </w:p>
        </w:tc>
      </w:tr>
      <w:tr>
        <w:tc>
          <w:tcPr>
            <w:tcW w:type="dxa" w:w="3389"/>
          </w:tcPr>
          <w:p>
            <w:r>
              <w:t>Publishing</w:t>
            </w:r>
          </w:p>
        </w:tc>
        <w:tc>
          <w:tcPr>
            <w:tcW w:type="dxa" w:w="3389"/>
          </w:tcPr>
          <w:p>
            <w:r>
              <w:t>visibility, featured, practice, priority</w:t>
            </w:r>
          </w:p>
        </w:tc>
        <w:tc>
          <w:tcPr>
            <w:tcW w:type="dxa" w:w="3389"/>
          </w:tcPr>
          <w:p>
            <w:r>
              <w:t>Controls what appears where</w:t>
            </w:r>
          </w:p>
        </w:tc>
      </w:tr>
      <w:tr>
        <w:tc>
          <w:tcPr>
            <w:tcW w:type="dxa" w:w="3389"/>
          </w:tcPr>
          <w:p>
            <w:r>
              <w:t>Relationships</w:t>
            </w:r>
          </w:p>
        </w:tc>
        <w:tc>
          <w:tcPr>
            <w:tcW w:type="dxa" w:w="3389"/>
          </w:tcPr>
          <w:p>
            <w:r>
              <w:t>from, to, kind, weight</w:t>
            </w:r>
          </w:p>
        </w:tc>
        <w:tc>
          <w:tcPr>
            <w:tcW w:type="dxa" w:w="3389"/>
          </w:tcPr>
          <w:p>
            <w:r>
              <w:t>Graph, story paths, related work</w:t>
            </w:r>
          </w:p>
        </w:tc>
      </w:tr>
    </w:tbl>
    <w:p>
      <w:pPr>
        <w:pStyle w:val="Heading1"/>
      </w:pPr>
      <w:r>
        <w:t>8. Résumé and Career Output Engine</w:t>
      </w:r>
    </w:p>
    <w:p>
      <w:r>
        <w:t>The system should make a résumé a generated view of verified career data. Ed updates the underlying records once, then chooses an output objective.</w:t>
      </w:r>
    </w:p>
    <w:p>
      <w:pPr>
        <w:pStyle w:val="Heading2"/>
      </w:pPr>
      <w:r>
        <w:t>Output presets</w:t>
      </w:r>
    </w:p>
    <w:p>
      <w:pPr>
        <w:pStyle w:val="ListBullet"/>
      </w:pPr>
      <w:r>
        <w:t>One-page executive résumé</w:t>
      </w:r>
    </w:p>
    <w:p>
      <w:pPr>
        <w:pStyle w:val="ListBullet"/>
      </w:pPr>
      <w:r>
        <w:t>Two-page technical/product résumé</w:t>
      </w:r>
    </w:p>
    <w:p>
      <w:pPr>
        <w:pStyle w:val="ListBullet"/>
      </w:pPr>
      <w:r>
        <w:t>Environmental technology résumé</w:t>
      </w:r>
    </w:p>
    <w:p>
      <w:pPr>
        <w:pStyle w:val="ListBullet"/>
      </w:pPr>
      <w:r>
        <w:t>Creative technology and game résumé</w:t>
      </w:r>
    </w:p>
    <w:p>
      <w:pPr>
        <w:pStyle w:val="ListBullet"/>
      </w:pPr>
      <w:r>
        <w:t>Consulting capability statement</w:t>
      </w:r>
    </w:p>
    <w:p>
      <w:pPr>
        <w:pStyle w:val="ListBullet"/>
      </w:pPr>
      <w:r>
        <w:t>Full career specification</w:t>
      </w:r>
    </w:p>
    <w:p>
      <w:pPr>
        <w:pStyle w:val="ListBullet"/>
      </w:pPr>
      <w:r>
        <w:t>Short bio: 50, 100, and 250 words</w:t>
      </w:r>
    </w:p>
    <w:p>
      <w:pPr>
        <w:pStyle w:val="ListBullet"/>
      </w:pPr>
      <w:r>
        <w:t>Case-study sheet and project list</w:t>
      </w:r>
    </w:p>
    <w:p>
      <w:pPr>
        <w:pStyle w:val="Heading2"/>
      </w:pPr>
      <w:r>
        <w:t>Generation controls</w:t>
      </w:r>
    </w:p>
    <w:p>
      <w:pPr>
        <w:pStyle w:val="ListBullet"/>
      </w:pPr>
      <w:r>
        <w:t>Target role or opportunity</w:t>
      </w:r>
    </w:p>
    <w:p>
      <w:pPr>
        <w:pStyle w:val="ListBullet"/>
      </w:pPr>
      <w:r>
        <w:t>Desired page count</w:t>
      </w:r>
    </w:p>
    <w:p>
      <w:pPr>
        <w:pStyle w:val="ListBullet"/>
      </w:pPr>
      <w:r>
        <w:t>Disciplines to emphasize or suppress</w:t>
      </w:r>
    </w:p>
    <w:p>
      <w:pPr>
        <w:pStyle w:val="ListBullet"/>
      </w:pPr>
      <w:r>
        <w:t>Seniority and tone</w:t>
      </w:r>
    </w:p>
    <w:p>
      <w:pPr>
        <w:pStyle w:val="ListBullet"/>
      </w:pPr>
      <w:r>
        <w:t>Date depth</w:t>
      </w:r>
    </w:p>
    <w:p>
      <w:pPr>
        <w:pStyle w:val="ListBullet"/>
      </w:pPr>
      <w:r>
        <w:t>Maximum bullets per role</w:t>
      </w:r>
    </w:p>
    <w:p>
      <w:pPr>
        <w:pStyle w:val="ListBullet"/>
      </w:pPr>
      <w:r>
        <w:t>Whether to include projects, education, technologies, metrics, and selected links</w:t>
      </w:r>
    </w:p>
    <w:p>
      <w:pPr>
        <w:pStyle w:val="Heading2"/>
      </w:pPr>
      <w:r>
        <w:t>Selection logic</w:t>
      </w:r>
    </w:p>
    <w:p>
      <w:r>
        <w:t>Each entry receives relevance scores based on target tags, recency, impact, leadership, evidence quality, and uniqueness. The generator selects the strongest non-redundant records, rewrites only from approved source material, and flags unsupported claims rather than inventing metrics.</w:t>
      </w:r>
    </w:p>
    <w:p>
      <w:pPr>
        <w:pStyle w:val="Heading2"/>
      </w:pPr>
      <w:r>
        <w:t>Formats</w:t>
      </w:r>
    </w:p>
    <w:p>
      <w:r>
        <w:t>HTML print view is the canonical rendering layer. Export to PDF for applications, DOCX when editability is required, JSON Resume for portability, and plain text for application forms. All outputs inherit the same typography and spacing tokens while remaining applicant-tracking-system friendly.</w:t>
      </w:r>
    </w:p>
    <w:p>
      <w:pPr>
        <w:pStyle w:val="Heading1"/>
      </w:pPr>
      <w:r>
        <w:t>9. Visual Design System</w:t>
      </w:r>
    </w:p>
    <w:p>
      <w:pPr>
        <w:pStyle w:val="Heading2"/>
      </w:pPr>
      <w:r>
        <w:t>Aesthetic direction</w:t>
      </w:r>
    </w:p>
    <w:p>
      <w:r>
        <w:t>Editorial systems map meets field notebook meets carefully engineered software. The visual identity should reconcile organic and technical qualities without resorting to literal chakra diagrams or generic “green technology” imagery.</w:t>
      </w:r>
    </w:p>
    <w:p>
      <w:pPr>
        <w:pStyle w:val="Heading2"/>
      </w:pPr>
      <w:r>
        <w:t>Color roles</w:t>
      </w:r>
    </w:p>
    <w:p>
      <w:pPr>
        <w:pStyle w:val="ListBullet"/>
      </w:pPr>
      <w:r>
        <w:t>Warm paper: primary background and tactile editorial tone.</w:t>
      </w:r>
    </w:p>
    <w:p>
      <w:pPr>
        <w:pStyle w:val="ListBullet"/>
      </w:pPr>
      <w:r>
        <w:t>Deep ink: text, structure, and high-confidence actions.</w:t>
      </w:r>
    </w:p>
    <w:p>
      <w:pPr>
        <w:pStyle w:val="ListBullet"/>
      </w:pPr>
      <w:r>
        <w:t>Forest green: environmental systems and continuity.</w:t>
      </w:r>
    </w:p>
    <w:p>
      <w:pPr>
        <w:pStyle w:val="ListBullet"/>
      </w:pPr>
      <w:r>
        <w:t>Rust: human labor, material reality, and emphasis.</w:t>
      </w:r>
    </w:p>
    <w:p>
      <w:pPr>
        <w:pStyle w:val="ListBullet"/>
      </w:pPr>
      <w:r>
        <w:t>Muted blue: software, structure, and technical depth.</w:t>
      </w:r>
    </w:p>
    <w:p>
      <w:pPr>
        <w:pStyle w:val="ListBullet"/>
      </w:pPr>
      <w:r>
        <w:t>Ochre: creative energy, highlights, and relationship cues.</w:t>
      </w:r>
    </w:p>
    <w:p>
      <w:pPr>
        <w:pStyle w:val="Heading2"/>
      </w:pPr>
      <w:r>
        <w:t>Typography</w:t>
      </w:r>
    </w:p>
    <w:p>
      <w:r>
        <w:t>Use a confident display sans or editorial grotesk for major statements, a highly readable text sans for body copy, and an optional mono face for metadata and system labels. Typography should carry most of the identity so the site remains fast and maintainable.</w:t>
      </w:r>
    </w:p>
    <w:p>
      <w:pPr>
        <w:pStyle w:val="Heading2"/>
      </w:pPr>
      <w:r>
        <w:t>Graphic language</w:t>
      </w:r>
    </w:p>
    <w:p>
      <w:r>
        <w:t>Fine rules, imperfect geometry, stamped labels, graph lines, lightly offset shadows, cropped imagery, annotated artifacts, and generous whitespace. Avoid glossy gradients, startup clichés, stock sustainability photography, and excessive glassmorphism.</w:t>
      </w:r>
    </w:p>
    <w:p>
      <w:pPr>
        <w:pStyle w:val="Heading1"/>
      </w:pPr>
      <w:r>
        <w:t>10. Technical Architecture</w:t>
      </w:r>
    </w:p>
    <w:p>
      <w:pPr>
        <w:pStyle w:val="Heading2"/>
      </w:pPr>
      <w:r>
        <w:t>Recommended monorepo</w:t>
      </w:r>
    </w:p>
    <w:p>
      <w:pPr>
        <w:pStyle w:val="ListBullet"/>
      </w:pPr>
      <w:r>
        <w:t>apps/personal - EdNorris.com</w:t>
      </w:r>
    </w:p>
    <w:p>
      <w:pPr>
        <w:pStyle w:val="ListBullet"/>
      </w:pPr>
      <w:r>
        <w:t>apps/environmental - consulting practice</w:t>
      </w:r>
    </w:p>
    <w:p>
      <w:pPr>
        <w:pStyle w:val="ListBullet"/>
      </w:pPr>
      <w:r>
        <w:t>apps/creative - games and interactive practice</w:t>
      </w:r>
    </w:p>
    <w:p>
      <w:pPr>
        <w:pStyle w:val="ListBullet"/>
      </w:pPr>
      <w:r>
        <w:t>packages/design-system - tokens, components, motion, icons</w:t>
      </w:r>
    </w:p>
    <w:p>
      <w:pPr>
        <w:pStyle w:val="ListBullet"/>
      </w:pPr>
      <w:r>
        <w:t>packages/career-data - JSON/YAML records, schemas, validation</w:t>
      </w:r>
    </w:p>
    <w:p>
      <w:pPr>
        <w:pStyle w:val="ListBullet"/>
      </w:pPr>
      <w:r>
        <w:t>packages/resume-engine - ranking, templates, HTML/PDF/DOCX export</w:t>
      </w:r>
    </w:p>
    <w:p>
      <w:pPr>
        <w:pStyle w:val="ListBullet"/>
      </w:pPr>
      <w:r>
        <w:t>packages/content - MDX case studies, essays, media metadata</w:t>
      </w:r>
    </w:p>
    <w:p>
      <w:pPr>
        <w:pStyle w:val="Heading2"/>
      </w:pPr>
      <w:r>
        <w:t>Recommended stack</w:t>
      </w:r>
    </w:p>
    <w:p>
      <w:r>
        <w:t>Next.js + TypeScript; shared component package; Zod or JSON Schema validation; Supabase/Postgres when authenticated editing is needed; React Flow or D3 for the graph; MDX for long-form case studies; Playwright for visual regression; server-side HTML-to-PDF rendering for résumé exports.</w:t>
      </w:r>
    </w:p>
    <w:p>
      <w:pPr>
        <w:pStyle w:val="Heading2"/>
      </w:pPr>
      <w:r>
        <w:t>Data ingestion</w:t>
      </w:r>
    </w:p>
    <w:p>
      <w:r>
        <w:t>Start with manual, verified records. Later add importers for prior résumés, LinkedIn exports, project repositories, site metadata, and uploaded documents. Imports must create drafts for review rather than silently publishing or rewriting career history.</w:t>
      </w:r>
    </w:p>
    <w:p>
      <w:pPr>
        <w:pStyle w:val="Heading1"/>
      </w:pPr>
      <w:r>
        <w:t>11. Accessibility, Performance, and Trust</w:t>
      </w:r>
    </w:p>
    <w:p>
      <w:pPr>
        <w:pStyle w:val="ListBullet"/>
      </w:pPr>
      <w:r>
        <w:t>Meet WCAG 2.2 AA contrast, keyboard, focus, semantics, and motion requirements.</w:t>
      </w:r>
    </w:p>
    <w:p>
      <w:pPr>
        <w:pStyle w:val="ListBullet"/>
      </w:pPr>
      <w:r>
        <w:t>Provide a list/table alternative for the graph and timeline.</w:t>
      </w:r>
    </w:p>
    <w:p>
      <w:pPr>
        <w:pStyle w:val="ListBullet"/>
      </w:pPr>
      <w:r>
        <w:t>Honor prefers-reduced-motion and never make content dependent on animation.</w:t>
      </w:r>
    </w:p>
    <w:p>
      <w:pPr>
        <w:pStyle w:val="ListBullet"/>
      </w:pPr>
      <w:r>
        <w:t>Target strong Core Web Vitals; load graph code only when needed.</w:t>
      </w:r>
    </w:p>
    <w:p>
      <w:pPr>
        <w:pStyle w:val="ListBullet"/>
      </w:pPr>
      <w:r>
        <w:t>Separate public, private, and draft data at the schema and query level.</w:t>
      </w:r>
    </w:p>
    <w:p>
      <w:pPr>
        <w:pStyle w:val="ListBullet"/>
      </w:pPr>
      <w:r>
        <w:t>Display dates, evidence, and scope honestly; do not imply metrics that are not documented.</w:t>
      </w:r>
    </w:p>
    <w:p>
      <w:pPr>
        <w:pStyle w:val="Heading1"/>
      </w:pPr>
      <w:r>
        <w:t>12. Initial Content Inventory</w:t>
      </w:r>
    </w:p>
    <w:p>
      <w:r>
        <w:t>The first data-entry pass should capture the following bodies of work, then expand only after each has a concise verified summary and at least one piece of evidence.</w:t>
      </w:r>
    </w:p>
    <w:p>
      <w:pPr>
        <w:pStyle w:val="ListBullet"/>
      </w:pPr>
      <w:r>
        <w:t>2Bit Entertainment and prior game/interactive work</w:t>
      </w:r>
    </w:p>
    <w:p>
      <w:pPr>
        <w:pStyle w:val="ListBullet"/>
      </w:pPr>
      <w:r>
        <w:t>CO2T / CO2True / biochar software, operations, product, and communication</w:t>
      </w:r>
    </w:p>
    <w:p>
      <w:pPr>
        <w:pStyle w:val="ListBullet"/>
      </w:pPr>
      <w:r>
        <w:t>ERGO.games and pilot games</w:t>
      </w:r>
    </w:p>
    <w:p>
      <w:pPr>
        <w:pStyle w:val="ListBullet"/>
      </w:pPr>
      <w:r>
        <w:t>PokePocket.com product, event, and collection tooling</w:t>
      </w:r>
    </w:p>
    <w:p>
      <w:pPr>
        <w:pStyle w:val="ListBullet"/>
      </w:pPr>
      <w:r>
        <w:t>Marketing systems, brand development, websites, and sales collateral</w:t>
      </w:r>
    </w:p>
    <w:p>
      <w:pPr>
        <w:pStyle w:val="ListBullet"/>
      </w:pPr>
      <w:r>
        <w:t>Environmental consulting, carbon tracking, agriculture, and circular-material projects</w:t>
      </w:r>
    </w:p>
    <w:p>
      <w:pPr>
        <w:pStyle w:val="ListBullet"/>
      </w:pPr>
      <w:r>
        <w:t>Relevant education, certifications, speaking, writing, and community work</w:t>
      </w:r>
    </w:p>
    <w:p>
      <w:pPr>
        <w:pStyle w:val="Heading1"/>
      </w:pPr>
      <w:r>
        <w:t>13. Build Sequence</w:t>
      </w:r>
    </w:p>
    <w:p>
      <w:pPr>
        <w:pStyle w:val="Heading2"/>
      </w:pPr>
      <w:r>
        <w:t>Phase 1 - Foundation</w:t>
      </w:r>
    </w:p>
    <w:p>
      <w:r>
        <w:t>Finalize naming, domains, data schema, design tokens, and 15-25 verified career records.</w:t>
      </w:r>
    </w:p>
    <w:p>
      <w:pPr>
        <w:pStyle w:val="Heading2"/>
      </w:pPr>
      <w:r>
        <w:t>Phase 2 - Personal MVP</w:t>
      </w:r>
    </w:p>
    <w:p>
      <w:r>
        <w:t>Ship hero, two-practice routing, selected work, basic timeline, contact, and static résumé download.</w:t>
      </w:r>
    </w:p>
    <w:p>
      <w:pPr>
        <w:pStyle w:val="Heading2"/>
      </w:pPr>
      <w:r>
        <w:t>Phase 3 - Signature interactions</w:t>
      </w:r>
    </w:p>
    <w:p>
      <w:r>
        <w:t>Add graph, filters, story paths, expandable timeline, and evidence drawers.</w:t>
      </w:r>
    </w:p>
    <w:p>
      <w:pPr>
        <w:pStyle w:val="Heading2"/>
      </w:pPr>
      <w:r>
        <w:t>Phase 4 - Career engine</w:t>
      </w:r>
    </w:p>
    <w:p>
      <w:r>
        <w:t>Add résumé presets, relevance scoring, print templates, PDF/DOCX export, and private editing workflow.</w:t>
      </w:r>
    </w:p>
    <w:p>
      <w:pPr>
        <w:pStyle w:val="Heading2"/>
      </w:pPr>
      <w:r>
        <w:t>Phase 5 - Focused practices</w:t>
      </w:r>
    </w:p>
    <w:p>
      <w:r>
        <w:t>Launch environmental and creative sites with 2-3 deep case studies each.</w:t>
      </w:r>
    </w:p>
    <w:p>
      <w:pPr>
        <w:pStyle w:val="Heading2"/>
      </w:pPr>
      <w:r>
        <w:t>Phase 6 - Automation</w:t>
      </w:r>
    </w:p>
    <w:p>
      <w:r>
        <w:t>Add reviewed importers, analytics, opportunity-specific links, and reusable proposal/capability outputs.</w:t>
      </w:r>
    </w:p>
    <w:p>
      <w:pPr>
        <w:pStyle w:val="Heading1"/>
      </w:pPr>
      <w:r>
        <w:t>14. Definition of Done for the First Review</w:t>
      </w:r>
    </w:p>
    <w:p>
      <w:pPr>
        <w:pStyle w:val="ListBullet"/>
      </w:pPr>
      <w:r>
        <w:t>A visitor can describe Ed in one accurate sentence after viewing the hero.</w:t>
      </w:r>
    </w:p>
    <w:p>
      <w:pPr>
        <w:pStyle w:val="ListBullet"/>
      </w:pPr>
      <w:r>
        <w:t>The two practices feel distinct but clearly belong to the same person and system.</w:t>
      </w:r>
    </w:p>
    <w:p>
      <w:pPr>
        <w:pStyle w:val="ListBullet"/>
      </w:pPr>
      <w:r>
        <w:t>The timeline communicates progression instead of chronology alone.</w:t>
      </w:r>
    </w:p>
    <w:p>
      <w:pPr>
        <w:pStyle w:val="ListBullet"/>
      </w:pPr>
      <w:r>
        <w:t>The graph can isolate at least five meaningful professional lenses.</w:t>
      </w:r>
    </w:p>
    <w:p>
      <w:pPr>
        <w:pStyle w:val="ListBullet"/>
      </w:pPr>
      <w:r>
        <w:t>Career data can generate a one-page résumé without copying content manually.</w:t>
      </w:r>
    </w:p>
    <w:p>
      <w:pPr>
        <w:pStyle w:val="ListBullet"/>
      </w:pPr>
      <w:r>
        <w:t>Every major claim can point to a project, artifact, outcome, or clearly labeled personal perspective.</w:t>
      </w:r>
    </w:p>
    <w:p>
      <w:pPr>
        <w:pStyle w:val="ListBullet"/>
      </w:pPr>
      <w:r>
        <w:t>The site is convincing on mobile, printable, accessible, and fast.</w:t>
      </w:r>
    </w:p>
    <w:p>
      <w:pPr>
        <w:pStyle w:val="Heading1"/>
      </w:pPr>
      <w:r>
        <w:t>15. Immediate Cursor / Codex Prompt</w:t>
      </w:r>
    </w:p>
    <w:p>
      <w:pPr/>
      <w:r>
        <w:rPr>
          <w:rFonts w:ascii="Aptos Mono" w:hAnsi="Aptos Mono"/>
          <w:sz w:val="18"/>
        </w:rPr>
        <w:t>Build a Next.js TypeScript monorepo for a three-layer professional portfolio. Use the included career-data JSON Schema as the source-of-truth contract. Create apps for personal, environmental, and creative sites; shared design-system and career-data packages; a responsive hero, two-practice routing, timeline, filterable force-directed work map, and print-ready résumé view. Match the supplied visual mockup: warm editorial paper, deep ink typography, forest/rust/blue/ochre accents, fine rules, tactile offsets, restrained motion, and excellent mobile accessibility. Begin with static example data, validate it at build time, and keep all content separate from components. Add Playwright screenshots for desktop and mobile. Do not invent career facts or metrics; use placeholders marked NEEDS VERIFICATION.</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E6E6E"/>
        <w:sz w:val="16"/>
      </w:rPr>
      <w:t>Living specification - July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Label"/>
    </w:pPr>
    <w:r>
      <w:t>ED NORRIS  /  PORTFOLIO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22A2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355D77"/>
      <w:sz w:val="4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42695B"/>
      <w:sz w:val="30"/>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A95E3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8211F"/>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bel">
    <w:name w:val="Label"/>
    <w:pPr>
      <w:spacing w:after="60"/>
    </w:pPr>
    <w:rPr>
      <w:rFonts w:ascii="Aptos" w:hAnsi="Aptos"/>
      <w:b/>
      <w:caps/>
      <w:color w:val="A95E3D"/>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