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rFonts w:cs="Tahoma"/>
          <w:lang w:val="es-ES"/>
        </w:rPr>
      </w:pPr>
      <w:r>
        <w:rPr>
          <w:rFonts w:cs="Tahoma"/>
          <w:lang w:val="es-ES"/>
        </w:rPr>
        <w:t>TALENTOS PARA EL EMPLEO</w:t>
      </w:r>
    </w:p>
    <w:p>
      <w:pPr>
        <w:pStyle w:val="Normal"/>
        <w:jc w:val="center"/>
        <w:rPr/>
      </w:pPr>
      <w:r>
        <w:rPr>
          <w:rStyle w:val="SubtleEmphasis"/>
          <w:rFonts w:cs="Tahoma"/>
          <w:lang w:val="es-ES"/>
        </w:rPr>
        <w:t>Paso a producción</w:t>
      </w:r>
    </w:p>
    <w:p>
      <w:pPr>
        <w:pStyle w:val="Normal"/>
        <w:rPr>
          <w:rStyle w:val="SubtleEmphasis"/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ELABORADO POR: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JHONY ALEXANDER ROCHA AVENDAÑO</w:t>
      </w:r>
    </w:p>
    <w:p>
      <w:pPr>
        <w:pStyle w:val="Normal"/>
        <w:jc w:val="center"/>
        <w:rPr>
          <w:rFonts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  <w:t>Contratista de Desarrollo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  <w:lang w:val="es-ES"/>
        </w:rPr>
      </w:pPr>
      <w:r>
        <w:rPr>
          <w:rFonts w:cs="Tahoma"/>
          <w:b/>
          <w:bCs/>
          <w:sz w:val="22"/>
          <w:szCs w:val="22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rPr>
          <w:rFonts w:ascii="Tahoma" w:hAnsi="Tahoma" w:cs="Tahoma"/>
          <w:lang w:val="es-ES"/>
        </w:rPr>
      </w:pPr>
      <w:r>
        <w:rPr>
          <w:rFonts w:cs="Tahoma"/>
          <w:lang w:val="es-ES"/>
        </w:rPr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Subdirección de Desarrollo y Tecnología</w:t>
      </w:r>
    </w:p>
    <w:p>
      <w:p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Unidad Administrativa Especial del Servicio Público de Empleo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09" w:top="1440" w:footer="709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>
          <w:rFonts w:cs="Tahoma"/>
          <w:b/>
          <w:b/>
          <w:bCs/>
          <w:caps w:val="false"/>
          <w:smallCaps w:val="false"/>
          <w:sz w:val="22"/>
          <w:szCs w:val="22"/>
          <w:lang w:val="es-ES"/>
        </w:rPr>
      </w:pPr>
      <w:r>
        <w:rPr>
          <w:rFonts w:cs="Tahoma"/>
          <w:b/>
          <w:bCs/>
          <w:caps w:val="false"/>
          <w:smallCaps w:val="false"/>
          <w:sz w:val="22"/>
          <w:szCs w:val="22"/>
          <w:lang w:val="es-ES"/>
        </w:rPr>
        <w:t>BOGOTÁ D.C., AGOSTO 24 DE 2015</w:t>
      </w:r>
    </w:p>
    <w:p>
      <w:pPr>
        <w:pStyle w:val="Encabezadodelndice"/>
        <w:jc w:val="center"/>
        <w:rPr>
          <w:lang w:val="es-ES"/>
        </w:rPr>
      </w:pPr>
      <w:r>
        <w:rPr>
          <w:lang w:val="es-ES"/>
        </w:rPr>
        <w:t>CONTENIDO</w:t>
      </w:r>
    </w:p>
    <w:p>
      <w:pPr>
        <w:pStyle w:val="Normal"/>
        <w:rPr/>
      </w:pPr>
      <w:r>
        <w:rPr/>
      </w:r>
    </w:p>
    <w:p>
      <w:pPr>
        <w:pStyle w:val="Ndice1"/>
        <w:tabs>
          <w:tab w:val="right" w:pos="883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749_2041396739">
        <w:r>
          <w:rPr>
            <w:rStyle w:val="Style"/>
          </w:rPr>
          <w:t>Introducción</w:t>
          <w:tab/>
          <w:t>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751_2041396739">
        <w:r>
          <w:rPr>
            <w:rStyle w:val="Style"/>
          </w:rPr>
          <w:t>1.Versión 001. Implementación del Proyecto</w:t>
          <w:tab/>
          <w:t>5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29_1167730872">
        <w:r>
          <w:rPr>
            <w:rStyle w:val="Style"/>
          </w:rPr>
          <w:t>2.Versión 002. Actualización del Proyecto</w:t>
          <w:tab/>
          <w:t>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0_1487805163">
        <w:r>
          <w:rPr>
            <w:rStyle w:val="Style"/>
          </w:rPr>
          <w:t>3.Versión 003. Actualización del Proyecto</w:t>
          <w:tab/>
          <w:t>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2102_1487805163">
        <w:r>
          <w:rPr>
            <w:rStyle w:val="Style"/>
          </w:rPr>
          <w:t>4.Versión 004. Actualización del Proyecto</w:t>
          <w:tab/>
          <w:t>10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2_1487805163">
        <w:r>
          <w:rPr>
            <w:rStyle w:val="Style"/>
          </w:rPr>
          <w:t>5.Versión 005. Actualización del Proyecto</w:t>
          <w:tab/>
          <w:t>12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3974_1487805163">
        <w:r>
          <w:rPr>
            <w:rStyle w:val="Style"/>
          </w:rPr>
          <w:t>6.Versión 006. Actualización del Proyecto</w:t>
          <w:tab/>
          <w:t>13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1_1487805163">
        <w:r>
          <w:rPr>
            <w:rStyle w:val="Style"/>
          </w:rPr>
          <w:t>7.Versión 007. Actualización del Proyecto</w:t>
          <w:tab/>
          <w:t>15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3_1487805163">
        <w:r>
          <w:rPr>
            <w:rStyle w:val="Style"/>
          </w:rPr>
          <w:t>8.Versión 008. Actualización del Proyecto</w:t>
          <w:tab/>
          <w:t>17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5_1487805163">
        <w:r>
          <w:rPr>
            <w:rStyle w:val="Style"/>
          </w:rPr>
          <w:t>9.Versión 009. Actualización del Proyecto</w:t>
          <w:tab/>
          <w:t>18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5887_1487805163">
        <w:r>
          <w:rPr>
            <w:rStyle w:val="Style"/>
          </w:rPr>
          <w:t>10.Versión 010. Actualización del Proyecto</w:t>
          <w:tab/>
          <w:t>19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5_1439298752">
        <w:r>
          <w:rPr>
            <w:rStyle w:val="Style"/>
          </w:rPr>
          <w:t>11.Versión 011. Actualización del Proyecto</w:t>
          <w:tab/>
          <w:t>21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7_1439298752">
        <w:r>
          <w:rPr>
            <w:rStyle w:val="Style"/>
          </w:rPr>
          <w:t>12.Versión 012. Actualización del Proyecto</w:t>
          <w:tab/>
          <w:t>22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59_1439298752">
        <w:r>
          <w:rPr>
            <w:rStyle w:val="Style"/>
          </w:rPr>
          <w:t>13.Versión 013. Actualización del Proyecto</w:t>
          <w:tab/>
          <w:t>24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1_1439298752">
        <w:r>
          <w:rPr>
            <w:rStyle w:val="Style"/>
          </w:rPr>
          <w:t>14.Versión 014. Actualización del Proyecto</w:t>
          <w:tab/>
          <w:t>26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3_1439298752">
        <w:r>
          <w:rPr>
            <w:rStyle w:val="Style"/>
          </w:rPr>
          <w:t>15.Versión 015. Actualización del Proyecto</w:t>
          <w:tab/>
          <w:t>27</w:t>
        </w:r>
      </w:hyperlink>
    </w:p>
    <w:p>
      <w:pPr>
        <w:pStyle w:val="Ndice1"/>
        <w:tabs>
          <w:tab w:val="right" w:pos="8838" w:leader="dot"/>
        </w:tabs>
        <w:rPr/>
      </w:pPr>
      <w:hyperlink w:anchor="__RefHeading__4265_1439298752">
        <w:r>
          <w:rPr>
            <w:rStyle w:val="Style"/>
          </w:rPr>
          <w:t>16.Versión 016. Actualización del Proyecto</w:t>
          <w:tab/>
          <w:t>30</w:t>
        </w:r>
      </w:hyperlink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Encabezadodelndicedetablas"/>
        <w:rPr/>
      </w:pPr>
      <w:r>
        <w:rPr/>
        <w:t>Índice de tablas</w:t>
      </w:r>
    </w:p>
    <w:p>
      <w:pPr>
        <w:pStyle w:val="Ndicedetablas1"/>
        <w:tabs>
          <w:tab w:val="right" w:pos="8838" w:leader="dot"/>
        </w:tabs>
        <w:rPr/>
      </w:pPr>
      <w:r>
        <w:fldChar w:fldCharType="begin"/>
      </w:r>
      <w:r>
        <w:instrText> TOC \c "Tabla" </w:instrText>
      </w:r>
      <w:r>
        <w:fldChar w:fldCharType="separate"/>
      </w:r>
      <w:r>
        <w:rPr/>
        <w:t>Tabla 1: Paso a producción versión 001.</w:t>
        <w:tab/>
        <w:t>5</w:t>
      </w:r>
    </w:p>
    <w:p>
      <w:pPr>
        <w:pStyle w:val="Ndicedetablas1"/>
        <w:tabs>
          <w:tab w:val="right" w:pos="8838" w:leader="dot"/>
        </w:tabs>
        <w:rPr/>
      </w:pPr>
      <w:r>
        <w:rPr/>
        <w:t>Tabla 2: Paso a producción versión 002.</w:t>
        <w:tab/>
        <w:t>7</w:t>
      </w:r>
    </w:p>
    <w:p>
      <w:pPr>
        <w:pStyle w:val="Ndicedetablas1"/>
        <w:tabs>
          <w:tab w:val="right" w:pos="8838" w:leader="dot"/>
        </w:tabs>
        <w:rPr/>
      </w:pPr>
      <w:r>
        <w:rPr/>
        <w:t>Tabla 3: Paso a producción versión 0003.</w:t>
        <w:tab/>
        <w:t>8</w:t>
      </w:r>
    </w:p>
    <w:p>
      <w:pPr>
        <w:pStyle w:val="Ndicedetablas1"/>
        <w:tabs>
          <w:tab w:val="right" w:pos="8838" w:leader="dot"/>
        </w:tabs>
        <w:rPr/>
      </w:pPr>
      <w:r>
        <w:rPr/>
        <w:t>Tabla 4: Paso a producción versión 004.</w:t>
        <w:tab/>
        <w:t>10</w:t>
      </w:r>
    </w:p>
    <w:p>
      <w:pPr>
        <w:pStyle w:val="Ndicedetablas1"/>
        <w:tabs>
          <w:tab w:val="right" w:pos="8838" w:leader="dot"/>
        </w:tabs>
        <w:rPr/>
      </w:pPr>
      <w:r>
        <w:rPr/>
        <w:t>Tabla 5: Paso a producción versión 005.</w:t>
        <w:tab/>
        <w:t>12</w:t>
      </w:r>
    </w:p>
    <w:p>
      <w:pPr>
        <w:pStyle w:val="Ndicedetablas1"/>
        <w:tabs>
          <w:tab w:val="right" w:pos="8838" w:leader="dot"/>
        </w:tabs>
        <w:rPr/>
      </w:pPr>
      <w:r>
        <w:rPr/>
        <w:t>Tabla 6: Paso a producción versión 006.</w:t>
        <w:tab/>
        <w:t>13</w:t>
      </w:r>
    </w:p>
    <w:p>
      <w:pPr>
        <w:pStyle w:val="Ndicedetablas1"/>
        <w:tabs>
          <w:tab w:val="right" w:pos="8838" w:leader="dot"/>
        </w:tabs>
        <w:rPr/>
      </w:pPr>
      <w:r>
        <w:rPr/>
        <w:t>Tabla 7: Paso a producción versión 007.</w:t>
        <w:tab/>
        <w:t>15</w:t>
      </w:r>
    </w:p>
    <w:p>
      <w:pPr>
        <w:pStyle w:val="Ndicedetablas1"/>
        <w:tabs>
          <w:tab w:val="right" w:pos="8838" w:leader="dot"/>
        </w:tabs>
        <w:rPr/>
      </w:pPr>
      <w:r>
        <w:rPr/>
        <w:t>Tabla 8: Paso a producción versión 008.</w:t>
        <w:tab/>
        <w:t>17</w:t>
      </w:r>
    </w:p>
    <w:p>
      <w:pPr>
        <w:pStyle w:val="Ndicedetablas1"/>
        <w:tabs>
          <w:tab w:val="right" w:pos="8838" w:leader="dot"/>
        </w:tabs>
        <w:rPr/>
      </w:pPr>
      <w:r>
        <w:rPr/>
        <w:t>Tabla 9: Paso a producción versión 009.</w:t>
        <w:tab/>
        <w:t>18</w:t>
      </w:r>
    </w:p>
    <w:p>
      <w:pPr>
        <w:pStyle w:val="Ndicedetablas1"/>
        <w:tabs>
          <w:tab w:val="right" w:pos="8838" w:leader="dot"/>
        </w:tabs>
        <w:rPr/>
      </w:pPr>
      <w:r>
        <w:rPr/>
        <w:t>Tabla 10: Paso a producción versión 0010.</w:t>
        <w:tab/>
        <w:t>19</w:t>
      </w:r>
    </w:p>
    <w:p>
      <w:pPr>
        <w:pStyle w:val="Ndicedetablas1"/>
        <w:tabs>
          <w:tab w:val="right" w:pos="8838" w:leader="dot"/>
        </w:tabs>
        <w:rPr/>
      </w:pPr>
      <w:r>
        <w:rPr/>
        <w:t>Tabla 11: Paso a producción versión 0011.</w:t>
        <w:tab/>
        <w:t>21</w:t>
      </w:r>
    </w:p>
    <w:p>
      <w:pPr>
        <w:pStyle w:val="Ndicedetablas1"/>
        <w:tabs>
          <w:tab w:val="right" w:pos="8838" w:leader="dot"/>
        </w:tabs>
        <w:rPr/>
      </w:pPr>
      <w:r>
        <w:rPr/>
        <w:t>Tabla 12: Paso a producción versión 0012.</w:t>
        <w:tab/>
        <w:t>22</w:t>
      </w:r>
    </w:p>
    <w:p>
      <w:pPr>
        <w:pStyle w:val="Ndicedetablas1"/>
        <w:tabs>
          <w:tab w:val="right" w:pos="8838" w:leader="dot"/>
        </w:tabs>
        <w:rPr/>
      </w:pPr>
      <w:r>
        <w:rPr/>
        <w:t>Tabla 13: Paso a producción versión 0013.</w:t>
        <w:tab/>
        <w:t>24</w:t>
      </w:r>
    </w:p>
    <w:p>
      <w:pPr>
        <w:pStyle w:val="Ndicedetablas1"/>
        <w:tabs>
          <w:tab w:val="right" w:pos="8838" w:leader="dot"/>
        </w:tabs>
        <w:rPr/>
      </w:pPr>
      <w:r>
        <w:rPr/>
        <w:t>Tabla 14: Paso a producción versión 0014.</w:t>
        <w:tab/>
        <w:t>26</w:t>
      </w:r>
    </w:p>
    <w:p>
      <w:pPr>
        <w:pStyle w:val="Ndicedetablas1"/>
        <w:tabs>
          <w:tab w:val="right" w:pos="8838" w:leader="dot"/>
        </w:tabs>
        <w:rPr/>
      </w:pPr>
      <w:r>
        <w:rPr/>
        <w:t>Tabla 15: Paso a producción versión 0015.</w:t>
        <w:tab/>
        <w:t>27</w:t>
      </w:r>
    </w:p>
    <w:p>
      <w:pPr>
        <w:pStyle w:val="Ndicedetablas1"/>
        <w:tabs>
          <w:tab w:val="right" w:pos="8838" w:leader="dot"/>
        </w:tabs>
        <w:rPr/>
      </w:pPr>
      <w:r>
        <w:rPr/>
        <w:t>Tabla 16: Paso a producción versión 0016.</w:t>
        <w:tab/>
        <w:t>30</w:t>
      </w:r>
      <w:r>
        <w:fldChar w:fldCharType="end"/>
      </w:r>
    </w:p>
    <w:p>
      <w:pPr>
        <w:pStyle w:val="Normal"/>
        <w:rPr>
          <w:rFonts w:ascii="Tahoma" w:hAnsi="Tahom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jc w:val="center"/>
        <w:rPr/>
      </w:pPr>
      <w:bookmarkStart w:id="0" w:name="__RefHeading__749_2041396739"/>
      <w:bookmarkStart w:id="1" w:name="_Toc299642515"/>
      <w:bookmarkEnd w:id="0"/>
      <w:bookmarkEnd w:id="1"/>
      <w:r>
        <w:rPr/>
        <w:t>Introducción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En el presente documento se describirá </w:t>
      </w:r>
      <w:r>
        <w:rPr/>
        <w:t>el paso a paso a producción</w:t>
      </w:r>
      <w:r>
        <w:rPr/>
        <w:t xml:space="preserve"> del Sistema de Información “Talentos para el Empleo” </w:t>
      </w:r>
      <w:r>
        <w:rPr/>
        <w:t>en cada una de sus actualizaciones y/o versiones</w:t>
      </w:r>
      <w:r>
        <w:rPr/>
        <w:t>. Est</w:t>
      </w:r>
      <w:r>
        <w:rPr/>
        <w:t>a</w:t>
      </w:r>
      <w:r>
        <w:rPr/>
        <w:t xml:space="preserve">s </w:t>
      </w:r>
      <w:r>
        <w:rPr/>
        <w:t>actualizaciones</w:t>
      </w:r>
      <w:r>
        <w:rPr/>
        <w:t xml:space="preserve"> son el resultado de l</w:t>
      </w:r>
      <w:r>
        <w:rPr/>
        <w:t>a</w:t>
      </w:r>
      <w:r>
        <w:rPr/>
        <w:t xml:space="preserve"> </w:t>
      </w:r>
      <w:r>
        <w:rPr/>
        <w:t>etapa</w:t>
      </w:r>
      <w:r>
        <w:rPr/>
        <w:t xml:space="preserve"> de </w:t>
      </w:r>
      <w:r>
        <w:rPr/>
        <w:t>Desarrollo</w:t>
      </w:r>
      <w:r>
        <w:rPr/>
        <w:t>, realizado de acuerdo a las necesidades del negocio.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algunas ocasiones dentro de los pasos a producción se mencionará</w:t>
      </w:r>
      <w:r>
        <w:rPr/>
        <w:t>n</w:t>
      </w:r>
      <w:r>
        <w:rPr/>
        <w:t xml:space="preserve"> algunos documentos o archivos externos al presente documento. Estos documentos o archivos externos se encontrarán debidamente nombrados y ordenados dentro de la carpeta correspondiente de la versión del paso a paso.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Cada carpeta tendrá como nombre la fecha en que se realizó la puesta en producción, con el formato “YYYY-MM-DD”, y después contendrá el número de la versión del proyecto, quedando de la siguiente manera “YYYY-MM-DD-XXX”, donde “XXX” corresponde al número de la versión.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Además, en cada carpeta se encuentra una carpeta con las modificaciones a realizar, la cual llamaremos “1-Ajustes”, y dentro de ella se encuentran dos carpetas, la primera con las actualizaciones al proyecto WEB “APP” y la segunda con las actualizaciones sobre la base de datos “BD”.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Así mismo, aparte de la carpeta “1-Ajustes”, también se encuentra una carpeta para almacenar una copia de seguridad del proyecto y base de datos, la cual llamaremos “2-Actualizado”, después de haberse implementado las actualizaciones. En esta carpeta se encontrarán las carpetas “BD” y “APP”.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2" w:name="__RefHeading__751_2041396739"/>
      <w:bookmarkEnd w:id="2"/>
      <w:r>
        <w:rPr/>
        <w:t>Versión 001. Implementación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primera versión se instaló,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Lucero Vivas, </w:t>
            </w:r>
            <w:r>
              <w:rPr/>
              <w:t>Ivan Dario Perilla y 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Instalar, configurar y poner en marcha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Restaurar copia de seguridad de las base de datos SPE_AS_DB y SPE_FormacionTrabajo con los datos iniciales del proyecto Talentos para el empleo.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Crear un usuario administrador de las bases de datos restauradas llamado redempleo con clave </w:t>
            </w:r>
            <w:r>
              <w:rPr>
                <w:u w:val="single"/>
              </w:rPr>
              <w:t>Unidad2015*</w:t>
            </w:r>
            <w:r>
              <w:rPr>
                <w:u w:val="none"/>
              </w:rPr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Asignar permisos al usuario redempleo de lectura, escritura y propietario.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Ejecutar script de carga inicial de preinscritos.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“</w:t>
            </w:r>
            <w:r>
              <w:rPr>
                <w:color w:val="007826"/>
                <w:sz w:val="16"/>
                <w:szCs w:val="16"/>
              </w:rPr>
              <w:t>1-insert_inicial_preinscritos.sql</w:t>
            </w:r>
            <w:r>
              <w:rPr>
                <w:color w:val="007826"/>
                <w:sz w:val="16"/>
                <w:szCs w:val="16"/>
              </w:rPr>
              <w:t>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proyecto Web en el IIS “Internet Information Services”.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Actualizar la cadena de conexión a la base de datos. </w:t>
            </w:r>
            <w:r>
              <w:rPr/>
              <w:t>Archivo: 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&lt;connectionStrings&gt;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name="AppServices" connectionString="Server=MinTrab19.mintrabajo.loc\SQLSVR2012;Database=SPE_AS_DB;persist security info=True;User Id=redempleo;Password=Unidad2015*;"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name="FormacionTrabajoConnectionString" connectionString="Data Source=MinTrab19.mintrabajo.loc\SQLSVR2012;Initial Catalog=SPE_FormacionTrabajo;User ID=redempleo;Password=Unidad2015*;MultipleActiveResultSets=True;Application Name=EntityFramework" providerName="System.Data.SqlClient"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name="FormacionTrabajoEntities" connectionString="metadata=res://*/ModeloFormacion.csdl|res://*/ModeloFormacion.ssdl|res://*/ModeloFormacion.msl;provider=System.Data.SqlClient;provider connection string=&amp;quot;data source=MinTrab19.mintrabajo.loc\SQLSVR2012;initial catalog=SPE_FormacionTrabajo;user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name="MemberShipEntities" connectionString="metadata=res://*/MemberShipModel.csdl|res://*/MemberShipModel.ssdl|res://*/MemberShipModel.msl;provider=System.Data.SqlClient;provider connection string=&amp;quot;data source=MinTrab19.mintrabajo.loc\SQLSVR2012;initial catalog=SPE_AS_DB;user ID=redempleo;password=Unidad2015*;MultipleActiveResultSets=True;App=EntityFramework&amp;quot;" providerName="System.Data.EntityClient"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</w:t>
            </w:r>
            <w:r>
              <w:rPr>
                <w:color w:val="007826"/>
                <w:sz w:val="16"/>
                <w:szCs w:val="16"/>
              </w:rPr>
              <w:t>&lt;/connectionStrings&gt;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el enrutamiento de la aplicación de acuerdo a la carpeta donde se configuró el proyecto WEB.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key="RutaServidor" value="/FTTalentosEmpleo/"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Configurar la ruta de almacenamiento de documentos generados y subidos en el aplicativo Talentos para el empleo. </w:t>
            </w:r>
            <w:r>
              <w:rPr/>
              <w:t>Archivo:</w:t>
            </w:r>
            <w:r>
              <w:rPr/>
              <w:t xml:space="preserve"> </w:t>
            </w:r>
            <w:r>
              <w:rPr/>
              <w:t>Web.config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key="RutaCarpetaElectronica" value="E:\SPEFormacion\CarpetaElectronica\"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key="RutaCarpetaElectronicaPersonas" value="E:\SPEFormacion\CarpetaElectronicaPersonas\"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key="RutaCarpetaElectronicaCargues" value="E:\SPEFormacion\CarpetaElectronicaCargues\"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key="RutaCarpetaElectronicaNovedades" value="E:\SPEFormacion\CarpetaElectronicaNovedades\"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key="RutaCarpetaElectronicaModulos" value="E:\SPEFormacion\CarpetaElectronicaModulos\"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</w:rPr>
            </w:pPr>
            <w:r>
              <w:rPr>
                <w:color w:val="007826"/>
                <w:sz w:val="16"/>
                <w:szCs w:val="16"/>
              </w:rPr>
              <w:t>&lt;/appSettings&gt;</w:t>
            </w:r>
            <w:r>
              <w:rPr>
                <w:color w:val="007826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Compilar el proyecto Talentos para el Empleo con la configuración de los pasos 5, 6 y 7;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Direccionar el subdominio becas.serviciodeempleo.gov.co a la dirección http://app2.mintrabajo.gov.co/FTTalentosEmpleo/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3" w:name="__RefHeading__529_1167730872"/>
      <w:bookmarkEnd w:id="3"/>
      <w:r>
        <w:rPr/>
        <w:t>Versión 00</w:t>
      </w:r>
      <w:r>
        <w:rPr/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matrícula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  <w:r>
              <w:rPr/>
              <w:t xml:space="preserve"> de </w:t>
            </w:r>
            <w:r>
              <w:rPr/>
              <w:t>Abril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Lucero Vivas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4" w:name="__RefHeading__2100_1487805163"/>
      <w:bookmarkEnd w:id="4"/>
      <w:r>
        <w:rPr/>
        <w:t>Versión 00</w:t>
      </w:r>
      <w:r>
        <w:rPr/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seguimiento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0003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189"/>
        <w:gridCol w:w="1931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-000</w:t>
            </w:r>
            <w:r>
              <w:rPr/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07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 Avendaño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Ejecutar el script 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 creación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 xml:space="preserve"> de tabla para la entidad planilla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u w:val="none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u w:val="none"/>
                <w:lang w:val="es-CO" w:eastAsia="en-US" w:bidi="ar-SA"/>
              </w:rPr>
              <w:t>.</w:t>
            </w:r>
            <w:r>
              <w:rPr>
                <w:u w:val="none"/>
              </w:rPr>
              <w:t xml:space="preserve"> 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shd w:fill="FFFFFF" w:val="clear"/>
                <w:lang w:val="es-CO" w:eastAsia="en-US" w:bidi="ar-SA"/>
              </w:rPr>
              <w:t>create_table_seguimiento_planilla.sql”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detalle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create_table_seguimiento_planilla_detalle.sql”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documento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create_table_seguimiento_planilla_documento.sql”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  <w:sz w:val="16"/>
                <w:szCs w:val="1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novedad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create_table_seguimiento_planilla_novedad.sql”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color w:val="007826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creación de tabla para la entidad planilla descarga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create_table_seguimiento_planilla_descarga.sql”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script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inserción de los estados de las planillas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 xml:space="preserve">alter_table_codigo_referencia_nombre_corto.sql”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insert_table_codigo_referencia_estado_planilla.sql”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la modificación de la descripción de jornada matinal por jornada mañana.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update_codigo_referencia_matinal.sql”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para agregar la fecha de permiso para subir una planilla en una fecha anterior a la fecha actual de la aplicación.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alter_table_institucion_formacion_programa_jornada_fecha_planilla_anterior.sql”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la actualización de roles del sistema Institución y Unidad.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actualizar roles Institucion – Unidad.xls”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script para insertar las nuevas rutas del proyecto junto con su respectivo rol.</w:t>
            </w:r>
          </w:p>
          <w:p>
            <w:pPr>
              <w:pStyle w:val="ListParagraph"/>
              <w:ind w:left="0" w:right="0" w:hanging="0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Script insertar nuevas rutas vs roles 001.xls”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Eliminar de la Entidad Formacion Beneficiario la primativa UK_Beneficiario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Agregar en el archivo de configuración “web.config” la carpeta de rutas para el módulo de seguimiento.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key="RutaCarpetaElectronicaSeguimiento" value="E:\SPEFormacion\CarpetaElectronicaSeguimiento\"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14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817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5" w:name="__RefHeading__2102_1487805163"/>
      <w:bookmarkEnd w:id="5"/>
      <w:r>
        <w:rPr/>
        <w:t>Versión 00</w:t>
      </w:r>
      <w:r>
        <w:rPr/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actualizó, configuró y se puso en marcha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Agregar en el archivo de configuración “web.config” la carpeta de rutas para el módulo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preinscrición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>&lt;appSettings&gt;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&lt;add key="RutaCarpetaElectronicaPreinscripcion" value="E:\SPEFormacion\CarpetaElectronicaPreinscripcion\" /&gt;</w:t>
            </w:r>
          </w:p>
          <w:p>
            <w:pPr>
              <w:pStyle w:val="Contenidodelatabla"/>
              <w:jc w:val="left"/>
              <w:rPr>
                <w:color w:val="007826"/>
                <w:sz w:val="16"/>
                <w:szCs w:val="16"/>
              </w:rPr>
            </w:pPr>
            <w:r>
              <w:rPr>
                <w:color w:val="007826"/>
                <w:sz w:val="16"/>
                <w:szCs w:val="16"/>
              </w:rPr>
              <w:t xml:space="preserve">    </w:t>
            </w:r>
            <w:r>
              <w:rPr>
                <w:color w:val="007826"/>
                <w:sz w:val="16"/>
                <w:szCs w:val="16"/>
              </w:rPr>
              <w:t>...</w:t>
            </w:r>
          </w:p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u w:val="none"/>
                <w:lang w:val="es-CO" w:eastAsia="en-US" w:bidi="ar-SA"/>
              </w:rPr>
              <w:t>&lt;/appSettings&gt;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20"/>
                <w:szCs w:val="24"/>
                <w:u w:val="none"/>
                <w:lang w:val="es-CO" w:eastAsia="en-US" w:bidi="ar-SA"/>
              </w:rPr>
              <w:t xml:space="preserve"> 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fecha corte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la entidad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potencial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0-update_potencial_beneficiario_fecha_corte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cambio de rutas para la nueva estructura del sitio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1-Cambio Rutas Nueva Estructura Site.sql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Ejecutar el script de inserción de rutas de soporte planilla novedad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2-insert_rutas_soporte_planilla_novedad.sql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roles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3-insert_aspnet_roles_centro_empleo.sql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usuarios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de centro de empleo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4-insert_aspnet_user_centro_empleo.sql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inserción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tipo de novedad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en 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5-insert_table_novedad_tipo.sql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actualización de valores null a cero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6-update_paquete_cupos_null_cero.sql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tipo de dato INT del campo cupos en la tabla paquete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7-alter_table_paquete_cupos_int.sql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para preinscripción en la tabla aspnet_paths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8-insert_aspnet_paths_preinscripcion.sql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creación de tabla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9-create_table_centro_empleo_usuario.sql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usuarios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10-insert_table_centro_empleo_usuarios.sql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formato código centro centro de empleo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11-update_centros_empleo_formato_codigos.sql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actualización de nombre de la convocatoria en la tabla periodo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12-update_periodo_formacion_nombre_periodo_1.sql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rutas de acceso para la unidad al módulo de seguimiento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13-insert_rutas_unidad_seguimiento_reporte.sql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 xml:space="preserve">inserción de tipos de soportes en la tabla código de referencia en </w:t>
            </w:r>
            <w:r>
              <w:rPr>
                <w:rFonts w:eastAsia="Times New Roman" w:cs="Times New Roman"/>
                <w:color w:val="333333"/>
                <w:sz w:val="20"/>
                <w:szCs w:val="24"/>
                <w:lang w:val="es-CO" w:eastAsia="en-US" w:bidi="ar-SA"/>
              </w:rPr>
              <w:t>la base de datos.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14-insert_codigo_referencia_tipo_soportes_preinscripcion.sql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6" w:name="__RefHeading__3972_1487805163"/>
      <w:bookmarkEnd w:id="6"/>
      <w:r>
        <w:rPr/>
        <w:t>Versión 00</w:t>
      </w:r>
      <w:r>
        <w:rPr/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>En esta versión se actualizó y configuró el módulo de preinscripción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  <w:r>
              <w:rPr/>
              <w:t xml:space="preserve"> de </w:t>
            </w:r>
            <w:r>
              <w:rPr/>
              <w:t>Mayo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actualización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columna idPaquete de la tabla formación beneficiario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1-alter_column_formacion_beneficiario_idpaquete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.sql”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Compilar el proyecto Talentos para el Empleo con la configuración del paso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2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7" w:name="__RefHeading__3974_1487805163"/>
      <w:bookmarkEnd w:id="7"/>
      <w:r>
        <w:rPr/>
        <w:t>Versión 00</w:t>
      </w:r>
      <w:r>
        <w:rPr/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/>
        <w:t xml:space="preserve">En esta versión se actualizó y configuró el aplicativo para el manejo de paquetes de formación de tipo validación con un sólo programa y dos módulos, </w:t>
      </w:r>
      <w:r>
        <w:rPr>
          <w:lang w:val="es-ES"/>
        </w:rPr>
        <w:t>la administración de cambio de jornada para el perfil de institución de formación,</w:t>
      </w:r>
      <w:r>
        <w:rPr>
          <w:lang w:val="es-ES"/>
        </w:rPr>
        <w:t xml:space="preserve"> la validación de control de fechas por cada uno de los procesos </w:t>
      </w:r>
      <w:r>
        <w:rPr>
          <w:lang w:val="es-ES"/>
        </w:rPr>
        <w:t xml:space="preserve">de preinscripción, matrícula, seguimiento y cierre, </w:t>
      </w:r>
      <w:r>
        <w:rPr>
          <w:lang w:val="es-ES"/>
        </w:rPr>
        <w:t>módulo de cierre y su formalización con documentos soportes</w:t>
      </w:r>
      <w:r>
        <w:rPr/>
        <w:t xml:space="preserve">. </w:t>
      </w:r>
      <w:r>
        <w:rPr/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006.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09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programas de formación de tipo validación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1-insert_paquetes_validacion_decimo_once.sql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control de fechas de los procesos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2-alter_procedimiento_almacenado_control_fechas.sql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roles para la funcionalidad de cambio de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3-insert path_pathroles_cambiarjornada.sql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campo idPeriodo a Bigint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4-alter_table_paquete_idPeriodo.sql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usuario de centro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5-insert_user_centro_empleo.sql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8" w:name="__RefHeading__5881_1487805163"/>
      <w:bookmarkEnd w:id="8"/>
      <w:r>
        <w:rPr/>
        <w:t>Versión 00</w:t>
      </w:r>
      <w:r>
        <w:rPr/>
        <w:t>7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la convocatoria No. 2, módulo de cierre de la convocatoria No. 1,</w:t>
      </w:r>
      <w:r>
        <w:rPr>
          <w:lang w:val="es-ES" w:eastAsia="en-US" w:bidi="ar-SA"/>
        </w:rPr>
        <w:t xml:space="preserve"> el cálculo del porcentaje de asistencia de los beneficiarios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 xml:space="preserve">En el reporte de seguimiento (planillas) y en la funcionalidad de anular planillas se </w:t>
      </w:r>
      <w:r>
        <w:rPr>
          <w:lang w:val="es-ES" w:eastAsia="en-US" w:bidi="ar-SA"/>
        </w:rPr>
        <w:t>ajustarón</w:t>
      </w:r>
      <w:r>
        <w:rPr>
          <w:lang w:val="es-CO" w:eastAsia="en-US" w:bidi="ar-SA"/>
        </w:rPr>
        <w:t xml:space="preserve"> los filtros, para que se tenga en cuenta en el listado de paquetes la convocatoria seleccionada. Adicionalmente en el reporte de seguimiento se </w:t>
      </w:r>
      <w:r>
        <w:rPr>
          <w:lang w:val="es-ES" w:eastAsia="en-US" w:bidi="ar-SA"/>
        </w:rPr>
        <w:t>deshabilitó</w:t>
      </w:r>
      <w:r>
        <w:rPr>
          <w:lang w:val="es-CO" w:eastAsia="en-US" w:bidi="ar-SA"/>
        </w:rPr>
        <w:t xml:space="preserve"> el botón descargar, cuando el estado de la planilla es Generada.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7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007.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/>
              <w:t>7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30</w:t>
            </w:r>
            <w:r>
              <w:rPr/>
              <w:t xml:space="preserve"> de </w:t>
            </w:r>
            <w:r>
              <w:rPr/>
              <w:t>Junio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seguimiento de la convocatoria No. 2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1-insert_paths_seguimiento_convocatoria_2.sql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para el módulo de cierre de paquetes con un sólo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2-insert_paths_cierre_modulo_paquete_un_programa.sql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del contenido del campo cantidad de módulos en la tabla programa jornada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3-update_programa_jornada_cantidad_modulos.sql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4-create_table_cierre_modulo.sql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la tabla novedades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5-create_table_cierre_modulo_novedad.sql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tipo de soportes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6-insert_tipo_soporte_cierre_modulo.sql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rutas de acceso al módulo de cierre de módulos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7-insert_paths_cierre_modulo_soportes.sql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l estado no aprobado en la tabla de código de referencia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8-insert_estado_no_aprobado.sql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en la tabla formación beneficiario para agregar el campo de porcentaje de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9-alter_table_add_porcentaje_asistencia.sql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9" w:name="__RefHeading__5883_1487805163"/>
      <w:bookmarkEnd w:id="9"/>
      <w:r>
        <w:rPr/>
        <w:t>Versión 00</w:t>
      </w:r>
      <w:r>
        <w:rPr>
          <w:lang w:val="es-ES"/>
        </w:rPr>
        <w:t>8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manejo de </w:t>
      </w:r>
      <w:r>
        <w:rPr>
          <w:lang w:val="es-ES" w:eastAsia="en-US" w:bidi="ar-SA"/>
        </w:rPr>
        <w:t>modificar documentos soportes de cierre de módulo</w:t>
      </w:r>
      <w:r>
        <w:rPr>
          <w:lang w:val="es-CO" w:eastAsia="en-US" w:bidi="ar-SA"/>
        </w:rPr>
        <w:t xml:space="preserve"> y </w:t>
      </w:r>
      <w:r>
        <w:rPr>
          <w:lang w:val="es-ES" w:eastAsia="en-US" w:bidi="ar-SA"/>
        </w:rPr>
        <w:t>los</w:t>
      </w:r>
      <w:r>
        <w:rPr>
          <w:lang w:val="es-CO" w:eastAsia="en-US" w:bidi="ar-SA"/>
        </w:rPr>
        <w:t xml:space="preserve"> </w:t>
      </w:r>
      <w:r>
        <w:rPr>
          <w:lang w:val="es-ES" w:eastAsia="en-US" w:bidi="ar-SA"/>
        </w:rPr>
        <w:t>reportes del</w:t>
      </w:r>
      <w:r>
        <w:rPr>
          <w:lang w:val="es-CO" w:eastAsia="en-US" w:bidi="ar-SA"/>
        </w:rPr>
        <w:t xml:space="preserve"> módulo de cierre de la convocatoria No. 1</w:t>
      </w:r>
      <w:r>
        <w:rPr>
          <w:lang w:val="es-CO" w:eastAsia="en-US" w:bidi="ar-SA"/>
        </w:rPr>
        <w:t xml:space="preserve">.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8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8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8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07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rutas de acceso a la funcionalidad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modificacar soportes de cierre de módulo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1-insert_paths_modificar_soporte_cierre_modulo.sql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para 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reporte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cierre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de módulo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2-insert_paths_reporte_unidad_cierre_modulo.sql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actualización del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campos porcentaje de asistencia a tipo string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en la tabla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formación beneficiario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3-alter_table_porcentaje_asistencia_string.sql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0" w:name="__RefHeading__5885_1487805163"/>
      <w:bookmarkEnd w:id="10"/>
      <w:r>
        <w:rPr/>
        <w:t>Versión 00</w:t>
      </w:r>
      <w:r>
        <w:rPr>
          <w:lang w:val="es-ES"/>
        </w:rPr>
        <w:t>9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 xml:space="preserve">stados, </w:t>
      </w:r>
      <w:r>
        <w:rPr>
          <w:lang w:val="es-ES" w:eastAsia="en-US" w:bidi="ar-SA"/>
        </w:rPr>
        <w:t>cambio de la lógica de formalización de cierre de paquete para la convocatoria No. 1, ajuste en la descarga de documentos soportes de matrícula y preinscripción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9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9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-00</w:t>
            </w:r>
            <w:r>
              <w:rPr>
                <w:lang w:val="es-ES"/>
              </w:rPr>
              <w:t>9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21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1" w:name="__RefHeading__5887_1487805163"/>
      <w:bookmarkEnd w:id="11"/>
      <w:r>
        <w:rPr/>
        <w:t>Versión 0</w:t>
      </w:r>
      <w:r>
        <w:rPr>
          <w:lang w:val="es-ES"/>
        </w:rPr>
        <w:t>10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</w:t>
      </w:r>
      <w:r>
        <w:rPr>
          <w:lang w:val="es-ES" w:eastAsia="en-US" w:bidi="ar-SA"/>
        </w:rPr>
        <w:t>c</w:t>
      </w:r>
      <w:r>
        <w:rPr>
          <w:lang w:val="es-CO" w:eastAsia="en-US" w:bidi="ar-SA"/>
        </w:rPr>
        <w:t xml:space="preserve">ierre de </w:t>
      </w:r>
      <w:r>
        <w:rPr>
          <w:lang w:val="es-ES" w:eastAsia="en-US" w:bidi="ar-SA"/>
        </w:rPr>
        <w:t>m</w:t>
      </w:r>
      <w:r>
        <w:rPr>
          <w:lang w:val="es-CO" w:eastAsia="en-US" w:bidi="ar-SA"/>
        </w:rPr>
        <w:t xml:space="preserve">ódulo, </w:t>
      </w:r>
      <w:r>
        <w:rPr>
          <w:lang w:val="es-ES" w:eastAsia="en-US" w:bidi="ar-SA"/>
        </w:rPr>
        <w:t xml:space="preserve">reporte de </w:t>
      </w:r>
      <w:r>
        <w:rPr>
          <w:lang w:val="es-ES" w:eastAsia="en-US" w:bidi="ar-SA"/>
        </w:rPr>
        <w:t>b</w:t>
      </w:r>
      <w:r>
        <w:rPr>
          <w:lang w:val="es-CO" w:eastAsia="en-US" w:bidi="ar-SA"/>
        </w:rPr>
        <w:t xml:space="preserve">eneficiarios </w:t>
      </w:r>
      <w:r>
        <w:rPr>
          <w:lang w:val="es-ES" w:eastAsia="en-US" w:bidi="ar-SA"/>
        </w:rPr>
        <w:t xml:space="preserve">y </w:t>
      </w:r>
      <w:r>
        <w:rPr>
          <w:lang w:val="es-ES" w:eastAsia="en-US" w:bidi="ar-SA"/>
        </w:rPr>
        <w:t xml:space="preserve">sus </w:t>
      </w:r>
      <w:r>
        <w:rPr>
          <w:lang w:val="es-ES" w:eastAsia="en-US" w:bidi="ar-SA"/>
        </w:rPr>
        <w:t>e</w:t>
      </w:r>
      <w:r>
        <w:rPr>
          <w:lang w:val="es-CO" w:eastAsia="en-US" w:bidi="ar-SA"/>
        </w:rPr>
        <w:t>stados, r</w:t>
      </w:r>
      <w:r>
        <w:rPr>
          <w:lang w:val="es-ES" w:eastAsia="en-US" w:bidi="ar-SA"/>
        </w:rPr>
        <w:t>eporte</w:t>
      </w:r>
      <w:r>
        <w:rPr>
          <w:lang w:val="es-ES" w:eastAsia="en-US" w:bidi="ar-SA"/>
        </w:rPr>
        <w:t xml:space="preserve"> </w:t>
      </w:r>
      <w:r>
        <w:rPr>
          <w:lang w:val="es-ES" w:eastAsia="en-US" w:bidi="ar-SA"/>
        </w:rPr>
        <w:t>de asistencia por beneficiario, reporte de cupos y reporte de planillas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10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10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10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para el reporte de asistencia por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2-create_sp_reporte_beneficiario_asistencia.sql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cupos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por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paquete y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3-create_sp_reporte_cupos.sql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creación de procedimiento almacenado para el reporte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planillas generadas por programa de formación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4-create_sp_reporte_planillas.sql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actualización de 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os valores de cupos en la tabla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5-actualizacion_cupos_paquete.sql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estado cerrado de módulo en la tabla de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6-insert-codigo-referencia-estado-cerrado.sql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2" w:name="__RefHeading__4255_1439298752"/>
      <w:bookmarkEnd w:id="12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 xml:space="preserve">En esta versión se actualizó y configuró el aplicativo para el reporte de beneficiarios y sus estados y la funcionalidad de </w:t>
      </w:r>
      <w:r>
        <w:rPr>
          <w:lang w:val="es-ES" w:eastAsia="en-US" w:bidi="ar-SA"/>
        </w:rPr>
        <w:t>control de fechas por programa y departamento</w:t>
      </w:r>
      <w:r>
        <w:rPr>
          <w:lang w:val="es-CO" w:eastAsia="en-US" w:bidi="ar-SA"/>
        </w:rPr>
        <w:t>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11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1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9</w:t>
            </w:r>
            <w:r>
              <w:rPr/>
              <w:t xml:space="preserve"> de </w:t>
            </w:r>
            <w:r>
              <w:rPr/>
              <w:t>Ju</w:t>
            </w:r>
            <w:r>
              <w:rPr>
                <w:lang w:val="es-ES"/>
              </w:rPr>
              <w:t>l</w:t>
            </w:r>
            <w:r>
              <w:rPr/>
              <w:t>io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1-insert_paths_reporte_unidad_beneficiario_estado.sql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3" w:name="__RefHeading__4257_1439298752"/>
      <w:bookmarkEnd w:id="13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del gestor de documentos soportes de beneficiarios, el reporte de beneficiarios con estado aprobado por la institución, funcionalidad de cálculo de edad a partir de la fecha de nacimiento, funcionalidad de generación de planillas y funcionalidad de administración de control de fechas de los procesos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12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2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2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13</w:t>
            </w:r>
            <w:r>
              <w:rPr/>
              <w:t xml:space="preserve"> de </w:t>
            </w:r>
            <w:r>
              <w:rPr>
                <w:lang w:val="es-ES"/>
              </w:rPr>
              <w:t>Agosto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inserción de rutas de acceso 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la administración de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1-insert_paths_admin_fechas.sql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inserción de rutas de acceso al reporte de beneficiarios y sus estados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2-insert_paths_gestor_documentos_soporte_beneficiario.sql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jornada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3-alter_table_jornada_fechas_cierre.sql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de la tabla jornada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auditoria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para agregar los campos de fecha de inicio y fin del módulo de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4-alter_table_aud_jornada_fechas_cierre.sql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del disparador de actualización de la tabla de jornada de auditoría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5-alter_disparador_jornada_fechas_cierre.sql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creación de procedimiento almacenado de control de fechas del proceso de seguimiento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6-create_procedimiento_almacenado_control_fechas_programa.sql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documentos soportes activos de los beneficiarios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7-ajuste_documento_soporte.sql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4" w:name="__RefHeading__4259_1439298752"/>
      <w:bookmarkEnd w:id="14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el manejo de verificación de beneficiarios aprobados y la funcionalidad de control de fechas de los procesos de preinscripción, matrícula, seguimiento y cierre.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13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3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procedimiento almacenado para el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control de fechas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del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1-alter_sp_control_fechas_proceso_programa.sql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modificación de la tabla formación beneficiario agregando los campos de verificado, descripción de la verificación y usuario que realiza la verificación de los beneficiarios aprobados por la unidad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2-add_column_formacion_beneficiario.sql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del disparador para la tabla formación beneficiario y su actualización de auditoría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3-alter_tigger_formacion_beneficiario.sql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funcionalidad de verificación de beneficiarios aprobados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4-insert_path_verificacion_beneficiario_aprobado.sql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modificación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>de las fechas de inicio y fin de los procesos de preinscripción, matrícula, seguimiento y cierre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5-update_fechas_control_fechas.sql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5" w:name="__RefHeading__4261_1439298752"/>
      <w:bookmarkEnd w:id="15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verificación de beneficiarios aprobados y su respectiva paginación. En esta puesta en producción no se realizó ningún cambio sobre la base de datos.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14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4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4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7</w:t>
            </w:r>
            <w:r>
              <w:rPr/>
              <w:t xml:space="preserve"> de </w:t>
            </w:r>
            <w:r>
              <w:rPr>
                <w:lang w:val="es-ES"/>
              </w:rPr>
              <w:t>Septiembre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6" w:name="__RefHeading__4263_1439298752"/>
      <w:bookmarkEnd w:id="16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control de generación de planillas según el total de planillas y el total de grupos del programa, funcionalidad para la administración de convocatorias, fases, instituciones, sedes, contactos, paquetes, programas y su respectiva asignación de programas a un paquete determinado. 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15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5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 xml:space="preserve">23 </w:t>
            </w:r>
            <w:r>
              <w:rPr/>
              <w:t xml:space="preserve">de </w:t>
            </w:r>
            <w:r>
              <w:rPr>
                <w:lang w:val="es-ES"/>
              </w:rPr>
              <w:t>Octubre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rutas de acceso para el control de fechas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1-update-path-control-fechas.sql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convocatorias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2-insert_path_periodo.sql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las ocupaciones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3-update_ocupaciones.sql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para la administración de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4-insert_path_institucion.sql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selección de sedes administrativas para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5-update_sede_administrativa.sql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los contactos de las instituciones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6-update_contacto_institucion.sql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las clases de institución en la tabla código de referencia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7-delete_clase_institucion.sql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10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de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limpieza de datos de experiencia y soporte de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8-delete_experiencia_soporte_institucion.sql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las sedes por institución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9-insert_path_sede.sql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rutas de acceso para la administración de paquetes de formación por sede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10-insert_path_paquete.sql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para agregar el campo de costo del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11-add_column_costo_paquete.sql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INSTITUCION_FORMACION_PAQUETE para agregar una secuencia lógica para el manejo automático del identificador de la tabla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en la base de datos. Tener cuidado con esta ejecución, dado el caso que se debe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realizar un backup a la tabla INSTITUCION_FORMACION_PAQUETE.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12-INSTITUCION_FORMACION_PAQUETE.sql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en la tabla código de referencia de los códigos de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13-insert_codigo_tipo_paquete.sql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paquete agregando el campo tipo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14-add_column_tipo_paquete.sql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inserción de rutas de acceso a la administración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15-insert_path_programa.sql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modificación de la tabla programa agregando el campo tipo programa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16-add_column_tipo_programa.sql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19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 datos de programas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17-update_datos_programa.sql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modificación en la tabla paquete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programa para agregar los campos de total planillas y total grupos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ES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18-add_column_total_planilla_grupo_paquete_programa.sql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p>
      <w:pPr>
        <w:pStyle w:val="Normal"/>
        <w:rPr/>
      </w:pPr>
      <w:r>
        <w:rPr/>
      </w:r>
    </w:p>
    <w:p>
      <w:pPr>
        <w:pStyle w:val="Encabezado1"/>
        <w:numPr>
          <w:ilvl w:val="0"/>
          <w:numId w:val="1"/>
        </w:numPr>
        <w:ind w:left="720" w:right="0" w:hanging="360"/>
        <w:rPr/>
      </w:pPr>
      <w:bookmarkStart w:id="17" w:name="__RefHeading__4265_1439298752"/>
      <w:bookmarkEnd w:id="17"/>
      <w:r>
        <w:rPr/>
        <w:t>Versión 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 xml:space="preserve">. </w:t>
      </w:r>
      <w:r>
        <w:rPr/>
        <w:t>Actualización</w:t>
      </w:r>
      <w:r>
        <w:rPr/>
        <w:t xml:space="preserve"> del Proyecto</w:t>
      </w:r>
    </w:p>
    <w:p>
      <w:pPr>
        <w:pStyle w:val="Normal"/>
        <w:ind w:left="426" w:right="0" w:hanging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lang w:val="es-CO" w:eastAsia="en-US" w:bidi="ar-SA"/>
        </w:rPr>
      </w:pPr>
      <w:r>
        <w:rPr>
          <w:lang w:val="es-CO" w:eastAsia="en-US" w:bidi="ar-SA"/>
        </w:rPr>
        <w:t>En esta versión se actualizó y configuró el aplicativo para la funcionalidad de cierre de módulo en diferentes sedes, reporte de asistencia de beneficiarios por paquete, reporte de cupos por paquete, y administración de centros de empleo.</w:t>
      </w:r>
      <w:r>
        <w:rPr>
          <w:lang w:val="es-CO" w:eastAsia="en-US" w:bidi="ar-SA"/>
        </w:rPr>
        <w:t xml:space="preserve"> </w:t>
      </w:r>
      <w:r>
        <w:rPr>
          <w:lang w:val="es-CO" w:eastAsia="en-US" w:bidi="ar-SA"/>
        </w:rPr>
        <w:t>Para su implementación se realizaron los siguientes pasos:</w:t>
      </w:r>
    </w:p>
    <w:p>
      <w:pPr>
        <w:pStyle w:val="Normal"/>
        <w:jc w:val="both"/>
        <w:rPr/>
      </w:pPr>
      <w:r>
        <w:rPr/>
      </w:r>
    </w:p>
    <w:p>
      <w:pPr>
        <w:pStyle w:val="Tabla"/>
        <w:keepNext/>
        <w:rPr/>
      </w:pPr>
      <w:r>
        <w:rPr>
          <w:b/>
          <w:bCs/>
        </w:rPr>
        <w:t xml:space="preserve">Tabla </w:t>
      </w:r>
      <w:r>
        <w:rPr>
          <w:b/>
          <w:bCs/>
        </w:rPr>
        <w:fldChar w:fldCharType="begin"/>
      </w:r>
      <w:r>
        <w:instrText> SEQ Tabla \* ARABIC </w:instrText>
      </w:r>
      <w:r>
        <w:fldChar w:fldCharType="separate"/>
      </w:r>
      <w:r>
        <w:t>16</w:t>
      </w:r>
      <w:r>
        <w:fldChar w:fldCharType="end"/>
      </w:r>
      <w:r>
        <w:rPr>
          <w:b/>
          <w:bCs/>
        </w:rPr>
        <w:t xml:space="preserve">: </w:t>
      </w:r>
      <w:r>
        <w:rPr/>
        <w:t>Paso a producción versión 00</w:t>
      </w:r>
      <w:r>
        <w:rPr>
          <w:lang w:val="es-ES"/>
        </w:rPr>
        <w:t>1</w:t>
      </w:r>
      <w:r>
        <w:rPr>
          <w:lang w:val="es-ES"/>
        </w:rPr>
        <w:t>6</w:t>
      </w:r>
      <w:r>
        <w:rPr/>
        <w:t>.</w:t>
      </w:r>
    </w:p>
    <w:tbl>
      <w:tblPr>
        <w:tblW w:w="9364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018"/>
        <w:gridCol w:w="2102"/>
        <w:gridCol w:w="3120"/>
        <w:gridCol w:w="3124"/>
      </w:tblGrid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 xml:space="preserve">ID </w:t>
            </w:r>
            <w:r>
              <w:rPr>
                <w:color w:val="CCCCCC"/>
              </w:rPr>
              <w:t>PP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Fecha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Ejecutado</w:t>
            </w:r>
            <w:r>
              <w:rPr>
                <w:color w:val="CCCCCC"/>
              </w:rPr>
              <w:t xml:space="preserve"> por</w:t>
            </w:r>
          </w:p>
        </w:tc>
      </w:tr>
      <w:tr>
        <w:trPr/>
        <w:tc>
          <w:tcPr>
            <w:tcW w:w="31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PP</w:t>
            </w:r>
            <w:r>
              <w:rPr/>
              <w:t>-0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lang w:val="es-ES"/>
              </w:rPr>
              <w:t>30</w:t>
            </w:r>
            <w:r>
              <w:rPr/>
              <w:t xml:space="preserve"> de </w:t>
            </w:r>
            <w:r>
              <w:rPr>
                <w:lang w:val="es-ES"/>
              </w:rPr>
              <w:t>Noviembre</w:t>
            </w:r>
            <w:r>
              <w:rPr/>
              <w:t xml:space="preserve"> de 2015</w:t>
            </w:r>
          </w:p>
        </w:tc>
        <w:tc>
          <w:tcPr>
            <w:tcW w:w="3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Jhony Alexander Rocha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Objetivo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rPr/>
            </w:pPr>
            <w:r>
              <w:rPr/>
              <w:t>Actualizar y</w:t>
            </w:r>
            <w:r>
              <w:rPr/>
              <w:t xml:space="preserve"> configurar el proyecto Talentos para el Empleo.</w:t>
            </w:r>
          </w:p>
        </w:tc>
      </w:tr>
      <w:tr>
        <w:trPr/>
        <w:tc>
          <w:tcPr>
            <w:tcW w:w="93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Pasos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No.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color w:val="CCCCCC"/>
              </w:rPr>
            </w:pPr>
            <w:r>
              <w:rPr>
                <w:color w:val="CCCCCC"/>
              </w:rPr>
              <w:t>Descripción</w:t>
            </w:r>
          </w:p>
        </w:tc>
      </w:tr>
      <w:tr>
        <w:trPr/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83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Detener servicio del IIS correspondiente al proyecto Talentos para el Empleo.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Ejecutar el script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de inserción de rutas de acceso a la administración de centros de empleo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1-insert_path_centro_empleo.sql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beneficiarios y su asistencia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2-alter-sp_BeneficiarioAsistenciaList.sql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Ejecutar el script de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actualización del procedimiento almacenado del reporte de cupos por paquete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en la base de datos</w:t>
            </w: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.</w:t>
            </w:r>
            <w:r>
              <w:rPr>
                <w:rFonts w:cs="Arial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“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3-alter-sp_reporteCuposList.sql</w:t>
            </w:r>
            <w:r>
              <w:rPr>
                <w:rFonts w:eastAsia="Times New Roman" w:cs="Times New Roman"/>
                <w:b w:val="false"/>
                <w:bCs w:val="false"/>
                <w:color w:val="007826"/>
                <w:sz w:val="16"/>
                <w:szCs w:val="16"/>
                <w:shd w:fill="FFFFFF" w:val="clear"/>
                <w:lang w:val="es-CO" w:eastAsia="en-US" w:bidi="ar-SA"/>
              </w:rPr>
              <w:t>”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>
                <w:rFonts w:ascii="Tahoma" w:hAnsi="Tahoma" w:eastAsia="Times New Roman" w:cs="Times New Roman"/>
                <w:b w:val="false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333333"/>
                <w:sz w:val="20"/>
                <w:szCs w:val="24"/>
                <w:lang w:val="es-CO" w:eastAsia="en-US" w:bidi="ar-SA"/>
              </w:rPr>
              <w:t>Compilar el proyecto Talentos para el Empleo; teniendo conexión a la red donde se encuentra el servidor de base de datos.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 xml:space="preserve">Copiar el proyecto compilado en la carpeta configurada en el IIS dentro del servidor de aplicaciones </w:t>
            </w:r>
            <w:r>
              <w:rPr/>
              <w:t>del Ministerio de Trabajo</w:t>
            </w:r>
            <w:r>
              <w:rPr/>
              <w:t>.</w:t>
            </w:r>
          </w:p>
        </w:tc>
      </w:tr>
      <w:tr>
        <w:trPr/>
        <w:tc>
          <w:tcPr>
            <w:tcW w:w="101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8346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Contenidodelatabla"/>
              <w:jc w:val="left"/>
              <w:rPr/>
            </w:pPr>
            <w:r>
              <w:rPr/>
              <w:t>Iniciar nuevamente el servicio del IIS correspondiente al proyecto Talentos para el Empleo.</w:t>
            </w:r>
          </w:p>
        </w:tc>
      </w:tr>
    </w:tbl>
    <w:p>
      <w:pPr>
        <w:pStyle w:val="Pie"/>
        <w:widowControl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b/>
          <w:bCs/>
        </w:rPr>
        <w:t xml:space="preserve">Fuente: </w:t>
      </w:r>
      <w:r>
        <w:rPr/>
        <w:t>Elaboración propia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701" w:right="1701" w:header="708" w:top="2515" w:footer="0" w:bottom="141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Encabezamiento"/>
      <w:tabs>
        <w:tab w:val="left" w:pos="1020" w:leader="none"/>
        <w:tab w:val="center" w:pos="4419" w:leader="none"/>
        <w:tab w:val="center" w:pos="4680" w:leader="none"/>
        <w:tab w:val="right" w:pos="8838" w:leader="none"/>
      </w:tabs>
      <w:rPr>
        <w:sz w:val="14"/>
      </w:rPr>
    </w:pPr>
    <w:r>
      <w:rPr>
        <w:sz w:val="14"/>
      </w:rPr>
      <w:tab/>
      <w:tab/>
    </w:r>
  </w:p>
  <w:p>
    <w:pPr>
      <w:pStyle w:val="Encabezamiento"/>
      <w:jc w:val="center"/>
      <w:rPr>
        <w:sz w:val="14"/>
      </w:rPr>
    </w:pPr>
    <w:r>
      <w:rPr>
        <w:sz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>
        <w:sz w:val="18"/>
      </w:rPr>
    </w:pPr>
    <w:r>
      <w:rPr>
        <w:sz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153" w:leader="none"/>
        <w:tab w:val="center" w:pos="4419" w:leader="none"/>
        <w:tab w:val="right" w:pos="8306" w:leader="none"/>
        <w:tab w:val="right" w:pos="88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532"/>
      <w:gridCol w:w="1752"/>
      <w:gridCol w:w="1200"/>
      <w:gridCol w:w="4876"/>
    </w:tblGrid>
    <w:tr>
      <w:trPr/>
      <w:tc>
        <w:tcPr>
          <w:tcW w:w="153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5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53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5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200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876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>
    <w:pPr>
      <w:pStyle w:val="Encabezamiento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839"/>
      <w:gridCol w:w="1137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839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839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8" w:type="dxa"/>
      <w:jc w:val="left"/>
      <w:tblInd w:w="43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39" w:type="dxa"/>
        <w:bottom w:w="55" w:type="dxa"/>
        <w:right w:w="55" w:type="dxa"/>
      </w:tblCellMar>
    </w:tblPr>
    <w:tblGrid>
      <w:gridCol w:w="1445"/>
      <w:gridCol w:w="1792"/>
      <w:gridCol w:w="1184"/>
      <w:gridCol w:w="4417"/>
    </w:tblGrid>
    <w:tr>
      <w:trPr/>
      <w:tc>
        <w:tcPr>
          <w:tcW w:w="1445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rFonts w:ascii="Tahoma" w:hAnsi="Tahom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</w:r>
        </w:p>
      </w:tc>
      <w:tc>
        <w:tcPr>
          <w:tcW w:w="1792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Contenidodelatabla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Paso a producción</w:t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Proyecto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Talentos para el empleo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b/>
              <w:b/>
              <w:bCs/>
              <w:color w:val="808080"/>
              <w:sz w:val="20"/>
              <w:szCs w:val="20"/>
            </w:rPr>
          </w:pPr>
          <w:r>
            <w:rPr>
              <w:b/>
              <w:bCs/>
              <w:color w:val="808080"/>
              <w:sz w:val="20"/>
              <w:szCs w:val="20"/>
            </w:rPr>
            <w:t>Autor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Ing. Jhony Alexander Rocha</w:t>
          </w:r>
        </w:p>
      </w:tc>
    </w:tr>
    <w:tr>
      <w:trPr/>
      <w:tc>
        <w:tcPr>
          <w:tcW w:w="1445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792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118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b/>
              <w:b/>
              <w:bCs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b/>
              <w:bCs/>
              <w:color w:val="808080"/>
              <w:sz w:val="20"/>
              <w:szCs w:val="20"/>
              <w:lang w:val="es-CO" w:eastAsia="en-US" w:bidi="ar-SA"/>
            </w:rPr>
            <w:t>Página</w:t>
          </w:r>
        </w:p>
      </w:tc>
      <w:tc>
        <w:tcPr>
          <w:tcW w:w="441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fill="FFFFFF" w:val="clear"/>
          <w:tcMar>
            <w:left w:w="39" w:type="dxa"/>
          </w:tcMar>
        </w:tcPr>
        <w:p>
          <w:pPr>
            <w:pStyle w:val="Contenidodelatabla"/>
            <w:rPr>
              <w:rFonts w:ascii="Tahoma" w:hAnsi="Tahoma" w:eastAsia="Times New Roman" w:cs="Times New Roman"/>
              <w:color w:val="808080"/>
              <w:sz w:val="20"/>
              <w:szCs w:val="20"/>
              <w:lang w:val="es-CO" w:eastAsia="en-US" w:bidi="ar-SA"/>
            </w:rPr>
          </w:pP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t xml:space="preserve">de </w:t>
          </w:r>
          <w:r>
            <w:rPr>
              <w:rFonts w:eastAsia="Times New Roman" w:cs="Times New Roman"/>
              <w:color w:val="808080"/>
              <w:sz w:val="20"/>
              <w:szCs w:val="20"/>
              <w:lang w:val="es-CO" w:eastAsia="en-US" w:bidi="ar-SA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30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s-CO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jc w:val="both"/>
    </w:pPr>
    <w:rPr>
      <w:rFonts w:ascii="Tahoma" w:hAnsi="Tahoma" w:eastAsia="Times New Roman" w:cs="Times New Roman"/>
      <w:color w:val="111111"/>
      <w:sz w:val="24"/>
      <w:szCs w:val="24"/>
      <w:lang w:val="es-CO" w:eastAsia="en-US" w:bidi="ar-SA"/>
    </w:rPr>
  </w:style>
  <w:style w:type="paragraph" w:styleId="Encabezado1">
    <w:name w:val="Encabezado 1"/>
    <w:basedOn w:val="Normal"/>
    <w:next w:val="Normal"/>
    <w:pPr>
      <w:keepNext/>
      <w:keepLines/>
      <w:pageBreakBefore/>
      <w:numPr>
        <w:ilvl w:val="0"/>
        <w:numId w:val="0"/>
      </w:numPr>
      <w:spacing w:before="240" w:after="0"/>
      <w:jc w:val="center"/>
      <w:textAlignment w:val="center"/>
      <w:outlineLvl w:val="0"/>
    </w:pPr>
    <w:rPr>
      <w:rFonts w:ascii="Tahoma" w:hAnsi="Tahoma" w:eastAsia="ＭＳ ゴシック" w:cs="Tahoma"/>
      <w:caps/>
      <w:color w:val="333333"/>
      <w:sz w:val="32"/>
      <w:szCs w:val="32"/>
    </w:rPr>
  </w:style>
  <w:style w:type="paragraph" w:styleId="Encabezado2">
    <w:name w:val="Encabezado 2"/>
    <w:basedOn w:val="Normal"/>
    <w:next w:val="Normal"/>
    <w:pPr>
      <w:keepNext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ＭＳ ゴシック" w:cs="Tahoma"/>
      <w:color w:val="365F91"/>
      <w:sz w:val="26"/>
      <w:szCs w:val="26"/>
    </w:rPr>
  </w:style>
  <w:style w:type="paragraph" w:styleId="Encabezado3">
    <w:name w:val="Encabezado 3"/>
    <w:basedOn w:val="Encabezado"/>
    <w:pPr/>
    <w:rPr/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</w:rPr>
  </w:style>
  <w:style w:type="character" w:styleId="Ttulo2Car">
    <w:name w:val="Título 2 Car"/>
    <w:basedOn w:val="DefaultParagraphFont"/>
    <w:qFormat/>
    <w:rPr>
      <w:rFonts w:ascii="Cambria" w:hAnsi="Cambria" w:eastAsia="ＭＳ ゴシック" w:cs="Tahoma"/>
      <w:color w:val="365F91"/>
      <w:sz w:val="26"/>
      <w:szCs w:val="26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SinespaciadoCar">
    <w:name w:val="Sin espaciado Car"/>
    <w:basedOn w:val="DefaultParagraphFont"/>
    <w:qFormat/>
    <w:rPr>
      <w:rFonts w:eastAsia="ＭＳ 明朝"/>
      <w:lang w:eastAsia="es-CO"/>
    </w:rPr>
  </w:style>
  <w:style w:type="character" w:styleId="TtuloCar">
    <w:name w:val="Título Car"/>
    <w:basedOn w:val="DefaultParagraphFont"/>
    <w:qFormat/>
    <w:rPr>
      <w:rFonts w:ascii="Cambria" w:hAnsi="Cambria" w:eastAsia="ＭＳ ゴシック" w:cs="Tahoma"/>
      <w:color w:val="17365D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Times New Roman"/>
      <w:sz w:val="20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Times New Roman"/>
      <w:sz w:val="20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SubtleEmphasis">
    <w:name w:val="Subtle Emphasis"/>
    <w:basedOn w:val="DefaultParagraphFont"/>
    <w:qFormat/>
    <w:rPr>
      <w:iCs/>
      <w:color w:val="808080"/>
    </w:rPr>
  </w:style>
  <w:style w:type="character" w:styleId="EnlacedeInternetyavisitado">
    <w:name w:val="Enlace de Internet ya visitado"/>
    <w:basedOn w:val="DefaultParagraphFont"/>
    <w:rPr>
      <w:color w:val="800080"/>
    </w:rPr>
  </w:style>
  <w:style w:type="character" w:styleId="WW8Num3z0">
    <w:name w:val="WW8Num3z0"/>
    <w:qFormat/>
    <w:rPr>
      <w:rFonts w:ascii="SimSun" w:hAnsi="SimSun" w:eastAsia="SimSun" w:cs="SimSun"/>
    </w:rPr>
  </w:style>
  <w:style w:type="character" w:styleId="WW8Num3z1">
    <w:name w:val="WW8Num3z1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ListLabel9">
    <w:name w:val="ListLabel 9"/>
    <w:qFormat/>
    <w:rPr>
      <w:rFonts w:cs="Times New Roman"/>
      <w:sz w:val="20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Tahoma" w:hAnsi="Tahoma" w:cs="Wingdings"/>
      <w:sz w:val="20"/>
    </w:rPr>
  </w:style>
  <w:style w:type="character" w:styleId="Enlacedelndice">
    <w:name w:val="Enlace del índice"/>
    <w:qFormat/>
    <w:rPr/>
  </w:style>
  <w:style w:type="character" w:styleId="ListLabel13">
    <w:name w:val="ListLabel 13"/>
    <w:qFormat/>
    <w:rPr>
      <w:rFonts w:cs="Times New Roman"/>
      <w:sz w:val="2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Times New Roman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Times New Roman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Encabezamiento">
    <w:name w:val="Encabezamiento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/>
  </w:style>
  <w:style w:type="paragraph" w:styleId="Encabezadodelndice">
    <w:name w:val="Encabezado del índice"/>
    <w:basedOn w:val="Encabezado1"/>
    <w:next w:val="Normal"/>
    <w:pPr>
      <w:spacing w:lineRule="auto" w:line="259"/>
    </w:pPr>
    <w:rPr>
      <w:rFonts w:ascii="Tahoma" w:hAnsi="Tahoma"/>
      <w:caps/>
      <w:color w:val="666666"/>
      <w:lang w:eastAsia="es-CO"/>
    </w:rPr>
  </w:style>
  <w:style w:type="paragraph" w:styleId="Ndice1">
    <w:name w:val="Índice 1"/>
    <w:basedOn w:val="Normal"/>
    <w:next w:val="Normal"/>
    <w:autoRedefine/>
    <w:pPr>
      <w:spacing w:before="0" w:after="100"/>
    </w:pPr>
    <w:rPr>
      <w:rFonts w:ascii="Tahoma" w:hAnsi="Tahoma"/>
      <w:color w:val="1C1C1C"/>
      <w:sz w:val="20"/>
    </w:rPr>
  </w:style>
  <w:style w:type="paragraph" w:styleId="Ndice2">
    <w:name w:val="Índice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ＭＳ 明朝" w:cs="Tahoma"/>
      <w:color w:val="00000A"/>
      <w:sz w:val="24"/>
      <w:szCs w:val="22"/>
      <w:lang w:val="es-CO" w:eastAsia="es-CO" w:bidi="ar-SA"/>
    </w:rPr>
  </w:style>
  <w:style w:type="paragraph" w:styleId="Ttulo">
    <w:name w:val="Título"/>
    <w:basedOn w:val="Normal"/>
    <w:next w:val="Normal"/>
    <w:pPr>
      <w:pBdr>
        <w:bottom w:val="single" w:sz="8" w:space="4" w:color="CCCCCC"/>
      </w:pBdr>
      <w:spacing w:lineRule="auto" w:line="240" w:before="0" w:after="300"/>
      <w:jc w:val="center"/>
      <w:textAlignment w:val="center"/>
    </w:pPr>
    <w:rPr>
      <w:rFonts w:ascii="Tahoma" w:hAnsi="Tahoma" w:eastAsia="ＭＳ ゴシック" w:cs="Tahoma"/>
      <w:color w:val="808080"/>
      <w:spacing w:val="5"/>
      <w:sz w:val="52"/>
      <w:szCs w:val="52"/>
    </w:rPr>
  </w:style>
  <w:style w:type="paragraph" w:styleId="Contenidodelatabla">
    <w:name w:val="Contenido de la tabla"/>
    <w:basedOn w:val="Normal"/>
    <w:qFormat/>
    <w:pPr/>
    <w:rPr>
      <w:color w:val="333333"/>
      <w:sz w:val="20"/>
    </w:rPr>
  </w:style>
  <w:style w:type="paragraph" w:styleId="Encabezadodelatabla">
    <w:name w:val="Encabezado de la tabla"/>
    <w:basedOn w:val="Contenidodelatabla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WWEncabezamiento">
    <w:name w:val="WW-Encabezamiento"/>
    <w:basedOn w:val="Normal"/>
    <w:qFormat/>
    <w:pPr>
      <w:tabs>
        <w:tab w:val="center" w:pos="4419" w:leader="none"/>
        <w:tab w:val="right" w:pos="8838" w:leader="none"/>
      </w:tabs>
    </w:pPr>
    <w:rPr/>
  </w:style>
  <w:style w:type="paragraph" w:styleId="WWEncabezado1">
    <w:name w:val="WW-Encabezado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bCs/>
      <w:color w:val="008080"/>
    </w:rPr>
  </w:style>
  <w:style w:type="paragraph" w:styleId="Cita">
    <w:name w:val="Cita"/>
    <w:basedOn w:val="Normal"/>
    <w:qFormat/>
    <w:pPr/>
    <w:rPr/>
  </w:style>
  <w:style w:type="paragraph" w:styleId="Subttulo">
    <w:name w:val="Subtítulo"/>
    <w:basedOn w:val="Encabezado"/>
    <w:pPr/>
    <w:rPr/>
  </w:style>
  <w:style w:type="paragraph" w:styleId="Ilustracin">
    <w:name w:val="Ilustración"/>
    <w:basedOn w:val="Pie"/>
    <w:qFormat/>
    <w:pPr/>
    <w:rPr>
      <w:sz w:val="24"/>
    </w:rPr>
  </w:style>
  <w:style w:type="paragraph" w:styleId="Encabezadondicedeilustraciones">
    <w:name w:val="Encabezado Índice de ilustraciones"/>
    <w:basedOn w:val="Encabezado"/>
    <w:qFormat/>
    <w:pPr/>
    <w:rPr>
      <w:rFonts w:ascii="Tahoma" w:hAnsi="Tahoma"/>
      <w:color w:val="333333"/>
    </w:rPr>
  </w:style>
  <w:style w:type="paragraph" w:styleId="Ndicedeilustraciones1">
    <w:name w:val="Índice de ilustraciones 1"/>
    <w:basedOn w:val="Ndice"/>
    <w:qFormat/>
    <w:pPr/>
    <w:rPr>
      <w:color w:val="1C1C1C"/>
      <w:sz w:val="20"/>
    </w:rPr>
  </w:style>
  <w:style w:type="paragraph" w:styleId="Tabla">
    <w:name w:val="Tabla"/>
    <w:basedOn w:val="Pie"/>
    <w:qFormat/>
    <w:pPr>
      <w:jc w:val="center"/>
    </w:pPr>
    <w:rPr>
      <w:sz w:val="20"/>
    </w:rPr>
  </w:style>
  <w:style w:type="paragraph" w:styleId="Texto">
    <w:name w:val="Texto"/>
    <w:basedOn w:val="Pie"/>
    <w:qFormat/>
    <w:pPr/>
    <w:rPr/>
  </w:style>
  <w:style w:type="paragraph" w:styleId="Encabezadodelndicedetablas">
    <w:name w:val="Encabezado del índice de tablas"/>
    <w:basedOn w:val="Encabezado"/>
    <w:qFormat/>
    <w:pPr/>
    <w:rPr>
      <w:rFonts w:ascii="Tahoma" w:hAnsi="Tahoma"/>
      <w:color w:val="333333"/>
    </w:rPr>
  </w:style>
  <w:style w:type="paragraph" w:styleId="Ndicedetablas1">
    <w:name w:val="Índice de tablas 1"/>
    <w:basedOn w:val="Ndice"/>
    <w:qFormat/>
    <w:pPr/>
    <w:rPr>
      <w:color w:val="1C1C1C"/>
      <w:sz w:val="20"/>
    </w:rPr>
  </w:style>
  <w:style w:type="numbering" w:styleId="NoList">
    <w:name w:val="No List"/>
  </w:style>
  <w:style w:type="numbering" w:styleId="WW8Num3">
    <w:name w:val="WW8Num3"/>
  </w:style>
  <w:style w:type="numbering" w:styleId="WW8Num2">
    <w:name w:val="WW8Num2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108723</TotalTime>
  <Application>LibreOffice/4.4.1.2$Windows_x86 LibreOffice_project/45e2de17089c24a1fa810c8f975a7171ba4cd432</Application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2014-02-07T17:26:00Z</dcterms:created>
  <dc:creator>Pablo-PC</dc:creator>
  <dc:language>es-ES</dc:language>
  <dcterms:modified xsi:type="dcterms:W3CDTF">2015-12-08T11:58:56Z</dcterms:modified>
  <cp:revision>554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