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THE GROVE FOUNDATION</w:t>
      </w:r>
    </w:p>
    <w:p/>
    <w:p>
      <w:pPr>
        <w:pStyle w:val="Heading2"/>
      </w:pPr>
      <w:r>
        <w:t>White Paper</w:t>
      </w:r>
    </w:p>
    <w:p/>
    <w:p>
      <w:pPr>
        <w:pStyle w:val="Heading1"/>
      </w:pPr>
      <w:r>
        <w:t>The Telemetry Trap</w:t>
      </w:r>
    </w:p>
    <w:p/>
    <w:p>
      <w:r>
        <w:t xml:space="preserve">*Why Enterprise AI Contracts Are Missing the Most Dangerous Lock-In Clause in Technology History*</w:t>
      </w:r>
    </w:p>
    <w:p/>
    <w:p>
      <w:r>
        <w:t xml:space="preserve">**Jim Calhoun** • Founder, The Grove Foundation • April 2026</w:t>
      </w:r>
    </w:p>
    <w:p/>
    <w:p>
      <w:r>
        <w:t xml:space="preserve">the-grove.ai • CC BY 4.0</w:t>
      </w:r>
    </w:p>
    <w:p/>
    <w:p>
      <w:pPr>
        <w:pStyle w:val="Heading2"/>
      </w:pPr>
      <w:r>
        <w:t>Executive Summary</w:t>
      </w:r>
    </w:p>
    <w:p/>
    <w:p>
      <w:r>
        <w:t xml:space="preserve">Every major AI lab is building the same thing: a persistent agent that watches how you work, learns your patterns, and acts on your behalf. Anthropic's leaked Conway project is the most visible example, but Google, OpenAI, and Microsoft are all converging on the same architecture. This is not a product trend. It is a platform strategy with a specific lock-in mechanism that enterprise procurement teams are not equipped to negotiate against.</w:t>
      </w:r>
    </w:p>
    <w:p/>
    <w:p>
      <w:r>
        <w:t xml:space="preserve">The lock-in is not about data. Enterprises have spent two decades building legal frameworks for data portability. The lock-in is about telemetry — the accumulated behavioral model an always-on agent builds by observing how your people work, what they prioritize, how they communicate, and what they ignore. That model has no export format, no portability standard, and no legal framework governing ownership. When you switch providers, you lose it. Your next agent starts from zero.</w:t>
      </w:r>
    </w:p>
    <w:p/>
    <w:p>
      <w:r>
        <w:t xml:space="preserve">This paper makes three arguments:</w:t>
      </w:r>
    </w:p>
    <w:p/>
    <w:p>
      <w:r>
        <w:t xml:space="preserve">**First:** the telemetry layer — not the model layer, not the data layer — is where the deepest vendor lock-in in technology history is being constructed.</w:t>
      </w:r>
    </w:p>
    <w:p/>
    <w:p>
      <w:r>
        <w:t xml:space="preserve">**Second:** the Autonomaton Pattern, an open architectural standard published under CC BY 4.0, provides a structural alternative: a governance architecture where telemetry stays sovereign, behavioral models remain inspectable, and the entire learning layer is portable by design — not by policy.</w:t>
      </w:r>
    </w:p>
    <w:p/>
    <w:p>
      <w:r>
        <w:t xml:space="preserve">**Third:** enterprise procurement teams have a narrow window — months, not years — to negotiate telemetry portability terms before switching costs become prohibitive.</w:t>
      </w:r>
    </w:p>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