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BF787">
      <w:pPr>
        <w:jc w:val="center"/>
        <w:rPr>
          <w:rFonts w:hint="default" w:hAnsi="Cambria Math" w:cstheme="minorBidi"/>
          <w:i w:val="0"/>
          <w:kern w:val="2"/>
          <w:sz w:val="24"/>
          <w:szCs w:val="32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32"/>
              <w:lang w:val="en-US" w:eastAsia="zh-CN" w:bidi="ar-SA"/>
            </w:rPr>
            <m:t>C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32"/>
              <w:lang w:val="en-US" w:eastAsia="zh-CN" w:bidi="ar-SA"/>
            </w:rPr>
            <m:t>(x,y,z,i,j,</m:t>
          </m:r>
          <m:sSub>
            <m:sSubPr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32"/>
              <w:lang w:val="en-US" w:eastAsia="zh-CN" w:bidi="ar-SA"/>
            </w:rPr>
            <m:t xml:space="preserve">,t) = </m:t>
          </m:r>
          <m:f>
            <m:fPr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  <m:t>Q(i,j,</m:t>
              </m:r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  <m:t>,t)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4"/>
                  <w:szCs w:val="32"/>
                  <w:lang w:val="en-US" w:bidi="ar-SA"/>
                </w:rPr>
                <m:t>π</m:t>
              </m:r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u</m:t>
                  </m:r>
                  <m:ctrl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H</m:t>
                  </m:r>
                  <m:ctrl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  <m:t>σ</m:t>
                  </m:r>
                  <m:ctrl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y</m:t>
                  </m:r>
                  <m:ctrl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  <m:t>σ</m:t>
                  </m:r>
                  <m:ctrl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z</m:t>
                  </m:r>
                  <m:ctrlPr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32"/>
              <w:lang w:val="en-US" w:eastAsia="zh-CN" w:bidi="ar-SA"/>
            </w:rPr>
            <m:t xml:space="preserve"> exp[−</m:t>
          </m:r>
          <m:f>
            <m:fPr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(y−j)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sSup>
                <m:sSupP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4"/>
                          <w:szCs w:val="32"/>
                          <w:lang w:val="en-US" w:bidi="ar-SA"/>
                        </w:rPr>
                        <m:t>σ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32"/>
              <w:lang w:val="en-US" w:eastAsia="zh-CN" w:bidi="ar-SA"/>
            </w:rPr>
            <m:t>] exp{−</m:t>
          </m:r>
          <m:f>
            <m:fPr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[z−</m:t>
                  </m:r>
                  <m:sSub>
                    <m:sSubP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(x−i)/</m:t>
                  </m:r>
                  <m:sSub>
                    <m:sSubP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u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]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ascii="Cambria Math" w:hAnsi="Cambria Math" w:cstheme="minorBidi"/>
                      <w:kern w:val="2"/>
                      <w:sz w:val="24"/>
                      <w:szCs w:val="32"/>
                      <w:lang w:val="en-US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sSup>
                <m:sSupP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4"/>
                          <w:szCs w:val="32"/>
                          <w:lang w:val="en-US" w:bidi="ar-SA"/>
                        </w:rPr>
                        <m:t>σ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kern w:val="2"/>
                  <w:sz w:val="24"/>
                  <w:szCs w:val="32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32"/>
              <w:lang w:val="en-US" w:eastAsia="zh-CN" w:bidi="ar-SA"/>
            </w:rPr>
            <m:t>}</m:t>
          </m:r>
        </m:oMath>
      </m:oMathPara>
    </w:p>
    <w:p w14:paraId="4A39BEBB">
      <w:pPr>
        <w:jc w:val="center"/>
        <w:rPr>
          <w:rFonts w:hint="default" w:hAnsi="Cambria Math"/>
          <w:i w:val="0"/>
          <w:color w:val="auto"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donor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=exp(−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L)</m:t>
          </m:r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C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donor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v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</m:oMath>
      </m:oMathPara>
    </w:p>
    <w:p w14:paraId="6E83E4FA">
      <w:pPr>
        <w:numPr>
          <w:ilvl w:val="0"/>
          <w:numId w:val="0"/>
        </w:numPr>
        <w:tabs>
          <w:tab w:val="left" w:pos="900"/>
          <w:tab w:val="left" w:pos="980"/>
          <w:tab w:val="left" w:pos="1078"/>
          <w:tab w:val="left" w:pos="1106"/>
        </w:tabs>
        <w:spacing w:line="360" w:lineRule="auto"/>
        <w:jc w:val="center"/>
        <w:rPr>
          <w:rFonts w:hint="eastAsia"/>
          <w:color w:val="FF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recipient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=exp(−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L)</m:t>
          </m:r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recipient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+exp(−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L)</m:t>
          </m:r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C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recipient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v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</m:oMath>
      </m:oMathPara>
    </w:p>
    <w:p w14:paraId="69889DA0">
      <w:pPr>
        <w:rPr>
          <w:rFonts w:hint="eastAsia" w:eastAsiaTheme="minor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式</w:t>
      </w:r>
      <w:r>
        <w:rPr>
          <w:color w:val="auto"/>
          <w:sz w:val="28"/>
          <w:szCs w:val="28"/>
        </w:rPr>
        <w:t>中，</w:t>
      </w:r>
      <m:oMath>
        <m:r>
          <m:rPr/>
          <w:rPr>
            <w:color w:val="auto"/>
            <w:sz w:val="28"/>
            <w:szCs w:val="28"/>
          </w:rPr>
          <m:t>Q</m:t>
        </m:r>
      </m:oMath>
      <w:r>
        <w:rPr>
          <w:rFonts w:hint="eastAsia"/>
          <w:color w:val="auto"/>
          <w:sz w:val="28"/>
          <w:szCs w:val="28"/>
          <w:lang w:val="en-US" w:eastAsia="zh-CN"/>
        </w:rPr>
        <w:t>表示</w:t>
      </w:r>
      <w:r>
        <w:rPr>
          <w:color w:val="auto"/>
          <w:sz w:val="28"/>
          <w:szCs w:val="28"/>
        </w:rPr>
        <w:t>花粉源</w:t>
      </w:r>
      <w:r>
        <w:rPr>
          <w:rFonts w:hint="eastAsia"/>
          <w:color w:val="auto"/>
          <w:sz w:val="28"/>
          <w:szCs w:val="28"/>
          <w:lang w:val="en-US" w:eastAsia="zh-CN"/>
        </w:rPr>
        <w:t>释放</w:t>
      </w:r>
      <w:r>
        <w:rPr>
          <w:color w:val="auto"/>
          <w:sz w:val="28"/>
          <w:szCs w:val="28"/>
        </w:rPr>
        <w:t>强度</w:t>
      </w:r>
      <m:oMath>
        <m:r>
          <m:rPr/>
          <w:rPr>
            <w:color w:val="auto"/>
            <w:sz w:val="28"/>
            <w:szCs w:val="28"/>
          </w:rPr>
          <m:t>，</m:t>
        </m:r>
      </m:oMath>
      <w:r>
        <w:rPr>
          <w:rFonts w:hint="eastAsia"/>
          <w:color w:val="auto"/>
          <w:sz w:val="28"/>
          <w:szCs w:val="28"/>
          <w:lang w:val="en-US" w:eastAsia="zh-CN"/>
        </w:rPr>
        <w:t>C表示空气中花粉浓度，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color w:val="auto"/>
                <w:sz w:val="28"/>
                <w:szCs w:val="28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  <w:sz w:val="28"/>
                <w:szCs w:val="28"/>
                <w:lang w:val="en-US" w:eastAsia="zh-CN"/>
              </w:rPr>
              <m:t>donor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eastAsia" w:ascii="Cambria Math" w:hAnsi="Cambria Math"/>
            <w:color w:val="auto"/>
            <w:sz w:val="28"/>
            <w:szCs w:val="28"/>
            <w:lang w:val="en-US" w:eastAsia="zh-CN"/>
          </w:rPr>
          <m:t>、</m:t>
        </m:r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color w:val="auto"/>
                <w:sz w:val="28"/>
                <w:szCs w:val="28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  <w:sz w:val="28"/>
                <w:szCs w:val="28"/>
                <w:lang w:val="en-US" w:eastAsia="zh-CN"/>
              </w:rPr>
              <m:t>recipient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  <w:lang w:val="en-US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color w:val="auto"/>
            <w:sz w:val="28"/>
            <w:szCs w:val="28"/>
            <w:lang w:val="en-US" w:eastAsia="zh-CN"/>
          </w:rPr>
          <m:t>分别表示</m:t>
        </m:r>
      </m:oMath>
      <w:r>
        <w:rPr>
          <w:rFonts w:hint="eastAsia" w:hAnsi="Times New Roman"/>
          <w:i w:val="0"/>
          <w:color w:val="auto"/>
          <w:sz w:val="28"/>
          <w:szCs w:val="28"/>
          <w:lang w:val="en-US" w:eastAsia="zh-CN"/>
        </w:rPr>
        <w:t>供体和受体花丝上沉积的花粉粒数量</w:t>
      </w:r>
      <w:r>
        <w:rPr>
          <w:rFonts w:hint="eastAsia"/>
          <w:color w:val="auto"/>
          <w:sz w:val="28"/>
          <w:szCs w:val="28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  <w:sz w:val="28"/>
                <w:szCs w:val="28"/>
              </w:rPr>
              <m:t>σ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color w:val="auto"/>
                <w:sz w:val="28"/>
                <w:szCs w:val="28"/>
              </w:rPr>
              <m:t>y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/>
            <w:color w:val="auto"/>
            <w:sz w:val="28"/>
            <w:szCs w:val="28"/>
          </w:rPr>
          <m:t>、</m:t>
        </m:r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  <w:sz w:val="28"/>
                <w:szCs w:val="28"/>
              </w:rPr>
              <m:t>σ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color w:val="auto"/>
                <w:sz w:val="28"/>
                <w:szCs w:val="28"/>
              </w:rPr>
              <m:t>z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ub>
        </m:sSub>
      </m:oMath>
      <w:r>
        <w:rPr>
          <w:color w:val="auto"/>
          <w:sz w:val="28"/>
          <w:szCs w:val="28"/>
        </w:rPr>
        <w:t>分别为</w:t>
      </w:r>
      <w:r>
        <w:rPr>
          <w:rFonts w:hint="eastAsia"/>
          <w:color w:val="auto"/>
          <w:sz w:val="28"/>
          <w:szCs w:val="28"/>
          <w:lang w:val="en-US" w:eastAsia="zh-CN"/>
        </w:rPr>
        <w:t>由风速决定的</w:t>
      </w:r>
      <w:r>
        <w:rPr>
          <w:color w:val="auto"/>
          <w:sz w:val="28"/>
          <w:szCs w:val="28"/>
        </w:rPr>
        <w:t>水平、垂直扩散参数，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  <w:sz w:val="28"/>
                <w:szCs w:val="28"/>
              </w:rPr>
              <m:t>z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color w:val="auto"/>
                <w:sz w:val="28"/>
                <w:szCs w:val="28"/>
              </w:rPr>
              <m:t>H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ub>
        </m:sSub>
      </m:oMath>
      <w:r>
        <w:rPr>
          <w:color w:val="auto"/>
          <w:sz w:val="28"/>
          <w:szCs w:val="28"/>
        </w:rPr>
        <w:t>为玉米穗高，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color w:val="auto"/>
                <w:sz w:val="28"/>
                <w:szCs w:val="28"/>
              </w:rPr>
              <m:t>d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ub>
        </m:sSub>
      </m:oMath>
      <w:r>
        <w:rPr>
          <w:color w:val="auto"/>
          <w:sz w:val="28"/>
          <w:szCs w:val="28"/>
        </w:rPr>
        <w:t>为玉米花粉沉降速度，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/>
                <w:color w:val="auto"/>
                <w:sz w:val="28"/>
                <w:szCs w:val="28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  <w:sz w:val="28"/>
                <w:szCs w:val="28"/>
                <w:lang w:val="en-US" w:eastAsia="zh-CN"/>
              </w:rPr>
              <m:t>H</m:t>
            </m:r>
            <m:ctrlPr>
              <w:rPr>
                <w:rFonts w:hint="default" w:ascii="Cambria Math" w:hAnsi="Cambria Math"/>
                <w:i/>
                <w:color w:val="auto"/>
                <w:sz w:val="28"/>
                <w:szCs w:val="28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color w:val="auto"/>
          <w:sz w:val="28"/>
          <w:szCs w:val="28"/>
          <w:lang w:val="en-US" w:eastAsia="zh-CN"/>
        </w:rPr>
        <w:t>为玉米穗高处的风速，</w:t>
      </w:r>
      <w:r>
        <w:rPr>
          <w:i/>
          <w:iCs/>
          <w:color w:val="auto"/>
          <w:sz w:val="28"/>
          <w:szCs w:val="28"/>
        </w:rPr>
        <w:t>x</w:t>
      </w:r>
      <w:r>
        <w:rPr>
          <w:color w:val="auto"/>
          <w:sz w:val="28"/>
          <w:szCs w:val="28"/>
        </w:rPr>
        <w:t>为顺风方向距离</w:t>
      </w:r>
      <w:r>
        <w:rPr>
          <w:rFonts w:hint="eastAsia"/>
          <w:color w:val="auto"/>
          <w:sz w:val="28"/>
          <w:szCs w:val="28"/>
          <w:lang w:eastAsia="zh-CN"/>
        </w:rPr>
        <w:t>，</w:t>
      </w:r>
      <w:r>
        <w:rPr>
          <w:i/>
          <w:iCs/>
          <w:color w:val="auto"/>
          <w:sz w:val="28"/>
          <w:szCs w:val="28"/>
        </w:rPr>
        <w:t>y</w:t>
      </w:r>
      <w:r>
        <w:rPr>
          <w:color w:val="auto"/>
          <w:sz w:val="28"/>
          <w:szCs w:val="28"/>
        </w:rPr>
        <w:t>为垂直于顺风方向距离，</w:t>
      </w:r>
      <w:r>
        <w:rPr>
          <w:i/>
          <w:iCs/>
          <w:color w:val="auto"/>
          <w:sz w:val="28"/>
          <w:szCs w:val="28"/>
        </w:rPr>
        <w:t>z</w:t>
      </w:r>
      <w:r>
        <w:rPr>
          <w:color w:val="auto"/>
          <w:sz w:val="28"/>
          <w:szCs w:val="28"/>
        </w:rPr>
        <w:t>为垂直高度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 w14:paraId="67CD1526">
      <w:pPr>
        <w:rPr>
          <w:rFonts w:hint="eastAsia"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z w:val="28"/>
          <w:szCs w:val="28"/>
          <w:lang w:eastAsia="zh-CN"/>
        </w:rPr>
        <w:t>其中L表示穗顶以上的累积叶面积指数，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/>
                <w:color w:val="auto"/>
                <w:sz w:val="28"/>
                <w:szCs w:val="28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  <w:sz w:val="28"/>
                <w:szCs w:val="28"/>
                <w:lang w:val="en-US" w:eastAsia="zh-CN"/>
              </w:rPr>
              <m:t>p</m:t>
            </m: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ub>
        </m:sSub>
      </m:oMath>
      <w:r>
        <w:rPr>
          <w:rFonts w:hint="eastAsia"/>
          <w:color w:val="auto"/>
          <w:sz w:val="28"/>
          <w:szCs w:val="28"/>
          <w:lang w:eastAsia="zh-CN"/>
        </w:rPr>
        <w:t>为冠层截留的花粉粒系</w:t>
      </w:r>
      <w:r>
        <w:rPr>
          <w:rFonts w:hint="eastAsia"/>
          <w:color w:val="auto"/>
          <w:sz w:val="28"/>
          <w:szCs w:val="28"/>
          <w:lang w:val="en-US" w:eastAsia="zh-CN"/>
        </w:rPr>
        <w:t>数</w:t>
      </w:r>
      <w:r>
        <w:rPr>
          <w:rFonts w:hint="eastAsia"/>
          <w:color w:val="auto"/>
          <w:sz w:val="28"/>
          <w:szCs w:val="28"/>
          <w:lang w:eastAsia="zh-CN"/>
        </w:rPr>
        <w:t>，</w:t>
      </w:r>
      <m:oMath>
        <m:r>
          <m:rPr>
            <m:sty m:val="p"/>
          </m:rPr>
          <w:rPr>
            <w:rFonts w:hint="eastAsia" w:ascii="Times New Roman" w:hAnsi="Times New Roman"/>
            <w:color w:val="auto"/>
            <w:sz w:val="28"/>
            <w:szCs w:val="28"/>
            <w:lang w:val="en-US" w:eastAsia="zh-CN"/>
          </w:rPr>
          <m:t>exp(−</m:t>
        </m:r>
        <m:sSub>
          <m:sSubPr>
            <m:ctrlPr>
              <w:rPr>
                <w:rFonts w:hint="eastAsia" w:ascii="Cambria Math" w:hAnsi="Cambria Math"/>
                <w:color w:val="auto"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color w:val="auto"/>
                <w:sz w:val="28"/>
                <w:szCs w:val="28"/>
                <w:lang w:val="en-US" w:eastAsia="zh-CN"/>
              </w:rPr>
              <m:t>k</m:t>
            </m:r>
            <m:ctrlPr>
              <w:rPr>
                <w:rFonts w:hint="eastAsia" w:ascii="Cambria Math" w:hAnsi="Cambria Math"/>
                <w:color w:val="auto"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color w:val="auto"/>
                <w:sz w:val="28"/>
                <w:szCs w:val="28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color w:val="auto"/>
                <w:sz w:val="28"/>
                <w:szCs w:val="28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color w:val="auto"/>
            <w:sz w:val="28"/>
            <w:szCs w:val="28"/>
            <w:lang w:val="en-US" w:eastAsia="zh-CN"/>
          </w:rPr>
          <m:t>∙L)</m:t>
        </m:r>
      </m:oMath>
      <w:r>
        <w:rPr>
          <w:rFonts w:hint="eastAsia"/>
          <w:color w:val="auto"/>
          <w:sz w:val="28"/>
          <w:szCs w:val="28"/>
          <w:lang w:eastAsia="zh-CN"/>
        </w:rPr>
        <w:t>表示通过冠层的花粉粒百分比。</w:t>
      </w:r>
    </w:p>
    <w:p w14:paraId="538D361A">
      <w:pPr>
        <w:rPr>
          <w:rFonts w:hint="default" w:hAnsi="Cambria Math"/>
          <w:i w:val="0"/>
          <w:color w:val="auto"/>
          <w:sz w:val="28"/>
          <w:szCs w:val="28"/>
          <w:lang w:val="en-US" w:eastAsia="zh-CN"/>
        </w:rPr>
      </w:pPr>
    </w:p>
    <w:p w14:paraId="483CB770">
      <w:pPr>
        <w:rPr>
          <w:rFonts w:hint="default" w:hAnsi="Cambria Math"/>
          <w:i w:val="0"/>
          <w:color w:val="auto"/>
          <w:sz w:val="28"/>
          <w:szCs w:val="28"/>
          <w:lang w:val="en-US" w:eastAsia="zh-CN"/>
        </w:rPr>
      </w:pPr>
      <w:r>
        <w:rPr>
          <w:rFonts w:hint="eastAsia" w:hAnsi="Cambria Math"/>
          <w:i w:val="0"/>
          <w:color w:val="auto"/>
          <w:sz w:val="28"/>
          <w:szCs w:val="28"/>
          <w:lang w:val="en-US" w:eastAsia="zh-CN"/>
        </w:rPr>
        <w:t>释放量Q变化</w:t>
      </w:r>
    </w:p>
    <w:p w14:paraId="62A832B6">
      <w:pP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  <w:t>Q_recipient=Q_deposition=Q_released*0.8418</w:t>
      </w:r>
    </w:p>
    <w:p w14:paraId="33B294A7">
      <w:pP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  <w:t xml:space="preserve">Q_dispersed=Q_released*Rd </w:t>
      </w:r>
    </w:p>
    <w:p w14:paraId="19FF5AD8">
      <w:pP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  <w:t xml:space="preserve">Q_released=Q                                                             </w:t>
      </w:r>
    </w:p>
    <w:p w14:paraId="2EA1F82F">
      <w:pP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  <w:t>Rd=0.1582</w:t>
      </w:r>
    </w:p>
    <w:p w14:paraId="435DE7D5">
      <w:pP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</w:p>
    <w:p w14:paraId="46205C69">
      <w:pPr>
        <w:rPr>
          <w:rFonts w:hint="eastAsia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i w:val="0"/>
          <w:color w:val="auto"/>
          <w:sz w:val="28"/>
          <w:szCs w:val="28"/>
          <w:lang w:val="en-US" w:eastAsia="zh-CN"/>
        </w:rPr>
        <w:t>高度H变化</w:t>
      </w:r>
    </w:p>
    <w:p w14:paraId="5BF48668">
      <w:pP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  <w:t>主函数中H设为3.0m  z为1.5m， 贴合实际玉米公式</w:t>
      </w:r>
    </w:p>
    <w:p w14:paraId="2021D17A">
      <w:pP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  <w:t>z=1.5*np.ones(np.shape(x));</w:t>
      </w:r>
    </w:p>
    <w:p w14:paraId="72D5141A">
      <w:pP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i w:val="0"/>
          <w:color w:val="FF0000"/>
          <w:sz w:val="28"/>
          <w:szCs w:val="28"/>
          <w:lang w:val="en-US" w:eastAsia="zh-CN"/>
        </w:rPr>
        <w:t>当前主函数H设为1.5m</w:t>
      </w:r>
    </w:p>
    <w:p w14:paraId="411047E6">
      <w:pPr>
        <w:jc w:val="center"/>
        <w:rPr>
          <w:rFonts w:hint="default" w:hAnsi="Cambria Math"/>
          <w:i w:val="0"/>
          <w:color w:val="auto"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donor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=exp(−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L)</m:t>
          </m:r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C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donor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v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</m:oMath>
      </m:oMathPara>
    </w:p>
    <w:p w14:paraId="1565A617">
      <w:pPr>
        <w:numPr>
          <w:ilvl w:val="0"/>
          <w:numId w:val="0"/>
        </w:numPr>
        <w:tabs>
          <w:tab w:val="left" w:pos="900"/>
          <w:tab w:val="left" w:pos="980"/>
          <w:tab w:val="left" w:pos="1078"/>
          <w:tab w:val="left" w:pos="1106"/>
        </w:tabs>
        <w:spacing w:line="360" w:lineRule="auto"/>
        <w:jc w:val="center"/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recipient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=exp(−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L)</m:t>
          </m:r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recipient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+exp(−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r>
            <m:rPr/>
            <w:rPr>
              <w:rFonts w:hint="default" w:ascii="Cambria Math" w:hAnsi="Cambria Math"/>
              <w:color w:val="auto"/>
              <w:sz w:val="28"/>
              <w:szCs w:val="28"/>
              <w:lang w:val="en-US" w:eastAsia="zh-CN"/>
            </w:rPr>
            <m:t>L)</m:t>
          </m:r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C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recipient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  <m:r>
            <m:rPr/>
            <w:rPr>
              <w:rFonts w:ascii="Cambria Math" w:hAnsi="Cambria Math"/>
              <w:color w:val="auto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v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/>
                  <w:color w:val="auto"/>
                  <w:sz w:val="28"/>
                  <w:szCs w:val="28"/>
                  <w:lang w:val="en-US" w:eastAsia="zh-CN"/>
                </w:rPr>
              </m:ctrlPr>
            </m:sub>
          </m:sSub>
        </m:oMath>
      </m:oMathPara>
    </w:p>
    <w:p w14:paraId="5783323B">
      <w:pPr>
        <w:rPr>
          <w:rFonts w:hint="default" w:hAnsi="Cambria Math" w:cs="Times New Roman"/>
          <w:i w:val="0"/>
          <w:color w:val="auto"/>
          <w:kern w:val="2"/>
          <w:sz w:val="28"/>
          <w:szCs w:val="28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color w:val="auto"/>
              <w:kern w:val="2"/>
              <w:sz w:val="28"/>
              <w:szCs w:val="28"/>
              <w:lang w:val="en-US" w:eastAsia="zh-CN" w:bidi="ar-SA"/>
            </w:rPr>
            <m:t>G=</m:t>
          </m:r>
          <m:f>
            <m:fPr>
              <m:ctrlPr>
                <w:rPr>
                  <w:rFonts w:hint="default" w:ascii="Cambria Math" w:hAnsi="Cambria Math" w:cs="Times New Roman"/>
                  <w:i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color w:val="auto"/>
                  <w:kern w:val="2"/>
                  <w:sz w:val="28"/>
                  <w:szCs w:val="28"/>
                  <w:lang w:val="en-US" w:bidi="ar-SA"/>
                </w:rPr>
                <m:t>α∙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  <m:t>donor</m:t>
                  </m:r>
                  <m:ctrlPr>
                    <w:rPr>
                      <w:rFonts w:hint="default"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ascii="Cambria Math" w:hAnsi="Cambria Math" w:cs="Times New Roman"/>
                  <w:color w:val="auto"/>
                  <w:kern w:val="2"/>
                  <w:sz w:val="28"/>
                  <w:szCs w:val="28"/>
                  <w:lang w:val="en-US" w:bidi="ar-SA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color w:val="auto"/>
                  <w:kern w:val="2"/>
                  <w:sz w:val="28"/>
                  <w:szCs w:val="28"/>
                  <w:lang w:val="en-US" w:bidi="ar-SA"/>
                </w:rPr>
                <m:t>α∙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  <m:t>donor</m:t>
                  </m:r>
                  <m:ctrlPr>
                    <w:rPr>
                      <w:rFonts w:hint="default"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ascii="Cambria Math" w:hAnsi="Cambria Math" w:cs="Times New Roman"/>
                  <w:color w:val="auto"/>
                  <w:kern w:val="2"/>
                  <w:sz w:val="28"/>
                  <w:szCs w:val="28"/>
                  <w:lang w:val="en-US" w:bidi="ar-SA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color w:val="auto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+</m:t>
              </m:r>
              <m:r>
                <m:rPr/>
                <w:rPr>
                  <w:rFonts w:ascii="Cambria Math" w:hAnsi="Cambria Math" w:cs="Times New Roman"/>
                  <w:color w:val="auto"/>
                  <w:kern w:val="2"/>
                  <w:sz w:val="28"/>
                  <w:szCs w:val="28"/>
                  <w:lang w:val="en-US" w:bidi="ar-SA"/>
                </w:rPr>
                <m:t>β</m:t>
              </m:r>
              <m:r>
                <m:rPr/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color w:val="auto"/>
                      <w:sz w:val="28"/>
                      <w:szCs w:val="28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color w:val="auto"/>
                      <w:sz w:val="28"/>
                      <w:szCs w:val="28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color w:val="auto"/>
                      <w:sz w:val="28"/>
                      <w:szCs w:val="28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color w:val="auto"/>
                      <w:sz w:val="28"/>
                      <w:szCs w:val="28"/>
                      <w:lang w:val="en-US" w:eastAsia="zh-CN"/>
                    </w:rPr>
                    <m:t>recipient</m:t>
                  </m:r>
                  <m:ctrlPr>
                    <w:rPr>
                      <w:rFonts w:hint="default" w:ascii="Cambria Math" w:hAnsi="Cambria Math"/>
                      <w:i/>
                      <w:color w:val="auto"/>
                      <w:sz w:val="28"/>
                      <w:szCs w:val="28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color w:val="auto"/>
                  <w:sz w:val="28"/>
                  <w:szCs w:val="28"/>
                  <w:lang w:val="en-US" w:eastAsia="zh-CN"/>
                </w:rPr>
                <m:t>+</m:t>
              </m:r>
              <m:r>
                <m:rPr/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β∙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color w:val="auto"/>
                      <w:sz w:val="28"/>
                      <w:szCs w:val="28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color w:val="auto"/>
                      <w:sz w:val="28"/>
                      <w:szCs w:val="28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i/>
                      <w:color w:val="auto"/>
                      <w:sz w:val="28"/>
                      <w:szCs w:val="28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color w:val="auto"/>
                      <w:sz w:val="28"/>
                      <w:szCs w:val="28"/>
                      <w:lang w:val="en-US" w:eastAsia="zh-CN"/>
                    </w:rPr>
                    <m:t>recipient</m:t>
                  </m:r>
                  <m:ctrlPr>
                    <w:rPr>
                      <w:rFonts w:hint="default" w:ascii="Cambria Math" w:hAnsi="Cambria Math"/>
                      <w:i/>
                      <w:color w:val="auto"/>
                      <w:sz w:val="28"/>
                      <w:szCs w:val="28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color w:val="auto"/>
                      <w:sz w:val="28"/>
                      <w:szCs w:val="28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color w:val="auto"/>
                      <w:sz w:val="28"/>
                      <w:szCs w:val="28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/>
                      <w:i/>
                      <w:color w:val="auto"/>
                      <w:sz w:val="28"/>
                      <w:szCs w:val="28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color w:val="auto"/>
                      <w:sz w:val="28"/>
                      <w:szCs w:val="28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  <w:color w:val="auto"/>
                      <w:sz w:val="28"/>
                      <w:szCs w:val="28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color w:val="auto"/>
              <w:kern w:val="2"/>
              <w:sz w:val="28"/>
              <w:szCs w:val="28"/>
              <w:lang w:val="en-US" w:eastAsia="zh-CN" w:bidi="ar-SA"/>
            </w:rPr>
            <m:t>100%</m:t>
          </m:r>
        </m:oMath>
      </m:oMathPara>
    </w:p>
    <w:p w14:paraId="10F66446">
      <w:pPr>
        <w:rPr>
          <w:rFonts w:hint="eastAsia"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z w:val="28"/>
          <w:szCs w:val="28"/>
        </w:rPr>
        <w:t>G</w:t>
      </w:r>
      <w:r>
        <w:rPr>
          <w:color w:val="auto"/>
          <w:sz w:val="28"/>
          <w:szCs w:val="28"/>
        </w:rPr>
        <w:t>为基因</w:t>
      </w:r>
      <w:r>
        <w:rPr>
          <w:rFonts w:hint="eastAsia"/>
          <w:color w:val="auto"/>
          <w:sz w:val="28"/>
          <w:szCs w:val="28"/>
          <w:lang w:val="en-US" w:eastAsia="zh-CN"/>
        </w:rPr>
        <w:t>漂移</w:t>
      </w:r>
      <w:r>
        <w:rPr>
          <w:color w:val="auto"/>
          <w:sz w:val="28"/>
          <w:szCs w:val="28"/>
        </w:rPr>
        <w:t>频率</w:t>
      </w:r>
      <m:oMath>
        <m:r>
          <m:rPr/>
          <w:rPr>
            <w:color w:val="auto"/>
            <w:sz w:val="28"/>
            <w:szCs w:val="28"/>
          </w:rPr>
          <m:t>，</m:t>
        </m:r>
        <m:r>
          <m:rPr/>
          <w:rPr>
            <w:rFonts w:ascii="Cambria Math" w:hAnsi="Cambria Math"/>
            <w:color w:val="auto"/>
            <w:sz w:val="28"/>
            <w:szCs w:val="28"/>
            <w:lang w:val="en-US"/>
          </w:rPr>
          <m:t>α</m:t>
        </m:r>
        <m:r>
          <m:rPr/>
          <w:rPr>
            <w:rFonts w:hint="eastAsia"/>
            <w:color w:val="auto"/>
            <w:sz w:val="28"/>
            <w:szCs w:val="28"/>
            <w:lang w:val="en-US" w:eastAsia="zh-CN"/>
          </w:rPr>
          <m:t>和</m:t>
        </m:r>
        <m:r>
          <m:rPr/>
          <w:rPr>
            <w:rFonts w:ascii="Cambria Math" w:hAnsi="Cambria Math"/>
            <w:color w:val="auto"/>
            <w:sz w:val="28"/>
            <w:szCs w:val="28"/>
            <w:lang w:val="en-US"/>
          </w:rPr>
          <m:t>β</m:t>
        </m:r>
      </m:oMath>
      <w:r>
        <w:rPr>
          <w:rFonts w:hint="eastAsia" w:hAnsi="Cambria Math"/>
          <w:i w:val="0"/>
          <w:color w:val="auto"/>
          <w:sz w:val="28"/>
          <w:szCs w:val="28"/>
          <w:lang w:val="en-US" w:eastAsia="zh-CN"/>
        </w:rPr>
        <w:t>分别为转基因和非转基因玉米的</w:t>
      </w:r>
      <w:r>
        <w:rPr>
          <w:color w:val="auto"/>
          <w:sz w:val="28"/>
          <w:szCs w:val="28"/>
        </w:rPr>
        <w:t>遗传竞争力参数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 w14:paraId="62BE1FAA">
      <w:pPr>
        <w:rPr>
          <w:rFonts w:hint="eastAsia"/>
          <w:color w:val="auto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553" w:right="1800" w:bottom="155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433FC"/>
    <w:rsid w:val="0B7910DD"/>
    <w:rsid w:val="0E3F1D15"/>
    <w:rsid w:val="2BA50A88"/>
    <w:rsid w:val="2DE03FF9"/>
    <w:rsid w:val="2E975723"/>
    <w:rsid w:val="3FB5178A"/>
    <w:rsid w:val="44D3620E"/>
    <w:rsid w:val="45525385"/>
    <w:rsid w:val="4F9278B3"/>
    <w:rsid w:val="5E3F5B48"/>
    <w:rsid w:val="66EA3218"/>
    <w:rsid w:val="6D016CEF"/>
    <w:rsid w:val="74CC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488</Words>
  <Characters>707</Characters>
  <Lines>0</Lines>
  <Paragraphs>0</Paragraphs>
  <TotalTime>13</TotalTime>
  <ScaleCrop>false</ScaleCrop>
  <LinksUpToDate>false</LinksUpToDate>
  <CharactersWithSpaces>776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2025-12-20T00:47:00Z</dcterms:created>
  <dc:creator>ASUS</dc:creator>
  <cp:lastModifiedBy>Cherry Yuan</cp:lastModifiedBy>
  <dcterms:modified xsi:type="dcterms:W3CDTF">2025-12-23T08:15:17Z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eyJoZGlkIjoiM2FiZDIzMjBhYjY3YjcwYmIxYWI1NjM4YzVmYjEyMDMiLCJ1c2VySWQiOiIxNDQyODc1MzEyIn0=</vt:lpwstr>
  </property>
  <property fmtid="{D5CDD505-2E9C-101B-9397-08002B2CF9AE}" pid="4" name="ICV">
    <vt:lpwstr>859C5607B8C1401FB053702B8298294F_12</vt:lpwstr>
  </property>
</Properties>
</file>