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36E78D">
      <w:pPr>
        <w:keepNext w:val="0"/>
        <w:keepLines w:val="0"/>
        <w:widowControl/>
        <w:suppressLineNumbers w:val="0"/>
        <w:jc w:val="left"/>
        <w:rPr>
          <w:rFonts w:hint="eastAsia" w:ascii="华文楷体" w:hAnsi="华文楷体" w:eastAsia="华文楷体" w:cs="华文楷体"/>
          <w:color w:val="000000"/>
          <w:kern w:val="0"/>
          <w:sz w:val="24"/>
          <w:szCs w:val="24"/>
          <w:lang w:val="en-US" w:eastAsia="zh-CN" w:bidi="ar"/>
        </w:rPr>
      </w:pPr>
      <w:r>
        <w:rPr>
          <w:rFonts w:hint="eastAsia" w:ascii="华文楷体" w:hAnsi="华文楷体" w:eastAsia="华文楷体" w:cs="华文楷体"/>
          <w:color w:val="000000"/>
          <w:kern w:val="0"/>
          <w:sz w:val="24"/>
          <w:szCs w:val="24"/>
          <w:lang w:val="en-US" w:eastAsia="zh-CN" w:bidi="ar"/>
        </w:rPr>
        <w:t>这些模型最简单且最精确的后验推断算法具有O（N</w:t>
      </w:r>
      <w:r>
        <w:rPr>
          <w:rFonts w:hint="eastAsia" w:ascii="华文楷体" w:hAnsi="华文楷体" w:eastAsia="华文楷体" w:cs="华文楷体"/>
          <w:color w:val="000000"/>
          <w:kern w:val="0"/>
          <w:sz w:val="24"/>
          <w:szCs w:val="24"/>
          <w:vertAlign w:val="superscript"/>
          <w:lang w:val="en-US" w:eastAsia="zh-CN" w:bidi="ar"/>
        </w:rPr>
        <w:t>3</w:t>
      </w:r>
      <w:r>
        <w:rPr>
          <w:rFonts w:hint="eastAsia" w:ascii="华文楷体" w:hAnsi="华文楷体" w:eastAsia="华文楷体" w:cs="华文楷体"/>
          <w:color w:val="000000"/>
          <w:kern w:val="0"/>
          <w:sz w:val="24"/>
          <w:szCs w:val="24"/>
          <w:lang w:val="en-US" w:eastAsia="zh-CN" w:bidi="ar"/>
        </w:rPr>
        <w:t>）的计算成本，其中N是观测数量，在包含数十万观测的张量数据集中，这一数值高得令人难以接受。降低这一成本需要做出妥协，要么在建模端（例如，对模型施加离散马尔可夫结构），要么在后验推断端（例如，用更简单的高斯过程近似真实后验分布）。</w:t>
      </w:r>
    </w:p>
    <w:p w14:paraId="3470A144">
      <w:pPr>
        <w:keepNext w:val="0"/>
        <w:keepLines w:val="0"/>
        <w:widowControl/>
        <w:suppressLineNumbers w:val="0"/>
        <w:jc w:val="left"/>
        <w:rPr>
          <w:rFonts w:hint="eastAsia" w:ascii="华文楷体" w:hAnsi="华文楷体" w:eastAsia="华文楷体" w:cs="华文楷体"/>
          <w:color w:val="000000"/>
          <w:kern w:val="0"/>
          <w:sz w:val="24"/>
          <w:szCs w:val="24"/>
          <w:lang w:val="en-US" w:eastAsia="zh-CN" w:bidi="ar"/>
        </w:rPr>
      </w:pPr>
      <w:r>
        <w:rPr>
          <w:rFonts w:hint="eastAsia" w:ascii="华文楷体" w:hAnsi="华文楷体" w:eastAsia="华文楷体" w:cs="华文楷体"/>
          <w:color w:val="000000"/>
          <w:kern w:val="0"/>
          <w:sz w:val="24"/>
          <w:szCs w:val="24"/>
          <w:lang w:val="en-US" w:eastAsia="zh-CN" w:bidi="ar"/>
        </w:rPr>
        <w:t>贝叶斯神经场（bayesnf）—— 一种将深度神经网络的可扩展性与高斯过程诸多优势相结合的方法。该方法基于贝叶斯神经网络模型构建，</w:t>
      </w:r>
      <w:r>
        <w:rPr>
          <w:rFonts w:hint="eastAsia" w:ascii="华文楷体" w:hAnsi="华文楷体" w:eastAsia="华文楷体" w:cs="华文楷体"/>
          <w:b/>
          <w:bCs/>
          <w:color w:val="FF0000"/>
          <w:kern w:val="0"/>
          <w:sz w:val="24"/>
          <w:szCs w:val="24"/>
          <w:lang w:val="en-US" w:eastAsia="zh-CN" w:bidi="ar"/>
        </w:rPr>
        <w:t>将多维时空坐标映射为实值场</w:t>
      </w:r>
      <w:r>
        <w:rPr>
          <w:rFonts w:hint="eastAsia" w:ascii="华文楷体" w:hAnsi="华文楷体" w:eastAsia="华文楷体" w:cs="华文楷体"/>
          <w:color w:val="000000"/>
          <w:kern w:val="0"/>
          <w:sz w:val="24"/>
          <w:szCs w:val="24"/>
          <w:lang w:val="en-US" w:eastAsia="zh-CN" w:bidi="ar"/>
        </w:rPr>
        <w:t>。网络参数被赋予先验分布，如同高斯过程一般，通过观测数据条件化可推导出参数（进而整个场）的后验分布。由于推理在“权重空间”而非“函数空间”进行，分析数据集的成本随观测数量呈线性增长，而高斯过程则呈立方增长。作为分层模型，贝叶斯神经场能</w:t>
      </w:r>
      <w:r>
        <w:rPr>
          <w:rFonts w:hint="eastAsia" w:ascii="华文楷体" w:hAnsi="华文楷体" w:eastAsia="华文楷体" w:cs="华文楷体"/>
          <w:b/>
          <w:bCs/>
          <w:color w:val="FF0000"/>
          <w:kern w:val="0"/>
          <w:sz w:val="24"/>
          <w:szCs w:val="24"/>
          <w:lang w:val="en-US" w:eastAsia="zh-CN" w:bidi="ar"/>
        </w:rPr>
        <w:t>自然处理缺失数据</w:t>
      </w:r>
      <w:r>
        <w:rPr>
          <w:rFonts w:hint="eastAsia" w:ascii="华文楷体" w:hAnsi="华文楷体" w:eastAsia="华文楷体" w:cs="华文楷体"/>
          <w:color w:val="000000"/>
          <w:kern w:val="0"/>
          <w:sz w:val="24"/>
          <w:szCs w:val="24"/>
          <w:lang w:val="en-US" w:eastAsia="zh-CN" w:bidi="ar"/>
        </w:rPr>
        <w:t>作为潜在变量，并量化参数与预测的不确定性。由于在连续时空上定义场，该方法可</w:t>
      </w:r>
      <w:r>
        <w:rPr>
          <w:rFonts w:hint="eastAsia" w:ascii="华文楷体" w:hAnsi="华文楷体" w:eastAsia="华文楷体" w:cs="华文楷体"/>
          <w:b/>
          <w:bCs/>
          <w:color w:val="FF0000"/>
          <w:kern w:val="0"/>
          <w:sz w:val="24"/>
          <w:szCs w:val="24"/>
          <w:lang w:val="en-US" w:eastAsia="zh-CN" w:bidi="ar"/>
        </w:rPr>
        <w:t>建模非均匀采样数据</w:t>
      </w:r>
      <w:r>
        <w:rPr>
          <w:rFonts w:hint="eastAsia" w:ascii="华文楷体" w:hAnsi="华文楷体" w:eastAsia="华文楷体" w:cs="华文楷体"/>
          <w:color w:val="000000"/>
          <w:kern w:val="0"/>
          <w:sz w:val="24"/>
          <w:szCs w:val="24"/>
          <w:lang w:val="en-US" w:eastAsia="zh-CN" w:bidi="ar"/>
        </w:rPr>
        <w:t>，进行空间插值，并通过</w:t>
      </w:r>
      <w:r>
        <w:rPr>
          <w:rFonts w:hint="eastAsia" w:ascii="华文楷体" w:hAnsi="华文楷体" w:eastAsia="华文楷体" w:cs="华文楷体"/>
          <w:b/>
          <w:bCs/>
          <w:color w:val="FF0000"/>
          <w:kern w:val="0"/>
          <w:sz w:val="24"/>
          <w:szCs w:val="24"/>
          <w:lang w:val="en-US" w:eastAsia="zh-CN" w:bidi="ar"/>
        </w:rPr>
        <w:t>时间外推</w:t>
      </w:r>
      <w:r>
        <w:rPr>
          <w:rFonts w:hint="eastAsia" w:ascii="华文楷体" w:hAnsi="华文楷体" w:eastAsia="华文楷体" w:cs="华文楷体"/>
          <w:color w:val="000000"/>
          <w:kern w:val="0"/>
          <w:sz w:val="24"/>
          <w:szCs w:val="24"/>
          <w:lang w:val="en-US" w:eastAsia="zh-CN" w:bidi="ar"/>
        </w:rPr>
        <w:t>实现新坐标点的预测。</w:t>
      </w:r>
    </w:p>
    <w:p w14:paraId="73F7CAA4">
      <w:pPr>
        <w:keepNext w:val="0"/>
        <w:keepLines w:val="0"/>
        <w:widowControl/>
        <w:suppressLineNumbers w:val="0"/>
        <w:jc w:val="left"/>
        <w:rPr>
          <w:rFonts w:hint="eastAsia" w:ascii="华文楷体" w:hAnsi="华文楷体" w:eastAsia="华文楷体" w:cs="华文楷体"/>
          <w:color w:val="000000"/>
          <w:kern w:val="0"/>
          <w:sz w:val="24"/>
          <w:szCs w:val="24"/>
          <w:lang w:val="en-US" w:eastAsia="zh-CN" w:bidi="ar"/>
        </w:rPr>
      </w:pPr>
      <w:r>
        <w:rPr>
          <w:rFonts w:hint="eastAsia" w:ascii="华文楷体" w:hAnsi="华文楷体" w:eastAsia="华文楷体" w:cs="华文楷体"/>
          <w:color w:val="000000"/>
          <w:kern w:val="0"/>
          <w:sz w:val="24"/>
          <w:szCs w:val="24"/>
          <w:lang w:val="en-US" w:eastAsia="zh-CN" w:bidi="ar"/>
        </w:rPr>
        <w:t>为确保bayesnf模型能对包含低频与高频变化的数据赋予高先验概率，我们在输入网络的原始时间和位置数据中附加了</w:t>
      </w:r>
      <w:r>
        <w:rPr>
          <w:rFonts w:hint="eastAsia" w:ascii="华文楷体" w:hAnsi="华文楷体" w:eastAsia="华文楷体" w:cs="华文楷体"/>
          <w:b/>
          <w:bCs/>
          <w:color w:val="FF0000"/>
          <w:kern w:val="0"/>
          <w:sz w:val="24"/>
          <w:szCs w:val="24"/>
          <w:lang w:val="en-US" w:eastAsia="zh-CN" w:bidi="ar"/>
        </w:rPr>
        <w:t>傅里叶特征</w:t>
      </w:r>
      <w:r>
        <w:rPr>
          <w:rFonts w:hint="eastAsia" w:ascii="华文楷体" w:hAnsi="华文楷体" w:eastAsia="华文楷体" w:cs="华文楷体"/>
          <w:color w:val="000000"/>
          <w:kern w:val="0"/>
          <w:sz w:val="24"/>
          <w:szCs w:val="24"/>
          <w:lang w:val="en-US" w:eastAsia="zh-CN" w:bidi="ar"/>
        </w:rPr>
        <w:t>。</w:t>
      </w:r>
    </w:p>
    <w:p w14:paraId="74A6380B">
      <w:pPr>
        <w:keepNext w:val="0"/>
        <w:keepLines w:val="0"/>
        <w:widowControl/>
        <w:suppressLineNumbers w:val="0"/>
        <w:jc w:val="left"/>
        <w:rPr>
          <w:rFonts w:hint="eastAsia" w:ascii="华文楷体" w:hAnsi="华文楷体" w:eastAsia="华文楷体" w:cs="华文楷体"/>
          <w:color w:val="000000"/>
          <w:kern w:val="0"/>
          <w:sz w:val="24"/>
          <w:szCs w:val="24"/>
          <w:lang w:val="en-US" w:eastAsia="zh-CN" w:bidi="ar"/>
        </w:rPr>
      </w:pPr>
      <w:r>
        <w:rPr>
          <w:rFonts w:hint="eastAsia" w:ascii="华文楷体" w:hAnsi="华文楷体" w:eastAsia="华文楷体" w:cs="华文楷体"/>
          <w:b/>
          <w:bCs/>
          <w:color w:val="FF0000"/>
          <w:kern w:val="0"/>
          <w:sz w:val="24"/>
          <w:szCs w:val="24"/>
          <w:lang w:val="en-US" w:eastAsia="zh-CN" w:bidi="ar"/>
        </w:rPr>
        <w:t>引入正弦季节性特征</w:t>
      </w:r>
      <w:r>
        <w:rPr>
          <w:rFonts w:hint="eastAsia" w:ascii="华文楷体" w:hAnsi="华文楷体" w:eastAsia="华文楷体" w:cs="华文楷体"/>
          <w:color w:val="000000"/>
          <w:kern w:val="0"/>
          <w:sz w:val="24"/>
          <w:szCs w:val="24"/>
          <w:lang w:val="en-US" w:eastAsia="zh-CN" w:bidi="ar"/>
        </w:rPr>
        <w:t xml:space="preserve">后，bayesnf模型还能基于（多重）季节性效应进行预测。 </w:t>
      </w:r>
    </w:p>
    <w:p w14:paraId="2BAAF597">
      <w:pPr>
        <w:keepNext w:val="0"/>
        <w:keepLines w:val="0"/>
        <w:widowControl/>
        <w:suppressLineNumbers w:val="0"/>
        <w:jc w:val="left"/>
        <w:rPr>
          <w:rFonts w:hint="default" w:ascii="Times New Roman" w:hAnsi="Times New Roman" w:cs="Times New Roman"/>
          <w:i w:val="0"/>
          <w:color w:val="000000"/>
          <w:kern w:val="0"/>
          <w:sz w:val="28"/>
          <w:szCs w:val="28"/>
          <w:lang w:val="en-US" w:eastAsia="zh-CN" w:bidi="ar"/>
        </w:rPr>
      </w:pPr>
      <w:r>
        <w:rPr>
          <w:rFonts w:hint="default" w:ascii="Times New Roman" w:hAnsi="Times New Roman" w:eastAsia="华文楷体" w:cs="Times New Roman"/>
          <w:color w:val="000000"/>
          <w:kern w:val="0"/>
          <w:sz w:val="28"/>
          <w:szCs w:val="28"/>
          <w:lang w:val="en-US" w:eastAsia="zh-CN" w:bidi="ar"/>
        </w:rPr>
        <w:t>Observation Model:[Y(·)|F(·),</w:t>
      </w:r>
      <m:oMath>
        <m:sSub>
          <m:sSubPr>
            <m:ctrlPr>
              <w:rPr>
                <w:rFonts w:hint="default" w:ascii="Cambria Math" w:hAnsi="Cambria Math" w:cs="Times New Roman"/>
                <w:i/>
                <w:color w:val="000000"/>
                <w:kern w:val="0"/>
                <w:sz w:val="28"/>
                <w:szCs w:val="28"/>
                <w:lang w:val="en-US" w:bidi="ar"/>
              </w:rPr>
            </m:ctrlPr>
          </m:sSubPr>
          <m:e>
            <m:r>
              <m:rPr>
                <m:nor/>
              </m:rPr>
              <w:rPr>
                <w:rFonts w:hint="default" w:ascii="Times New Roman" w:hAnsi="Times New Roman" w:cs="Times New Roman"/>
                <w:i/>
                <w:color w:val="000000"/>
                <w:kern w:val="0"/>
                <w:sz w:val="28"/>
                <w:szCs w:val="28"/>
                <w:lang w:val="en-US" w:bidi="ar"/>
              </w:rPr>
              <m:t>θ</m:t>
            </m:r>
            <m:ctrlPr>
              <w:rPr>
                <w:rFonts w:hint="default" w:ascii="Cambria Math" w:hAnsi="Cambria Math" w:cs="Times New Roman"/>
                <w:i/>
                <w:color w:val="000000"/>
                <w:kern w:val="0"/>
                <w:sz w:val="28"/>
                <w:szCs w:val="28"/>
                <w:lang w:val="en-US" w:bidi="ar"/>
              </w:rPr>
            </m:ctrlPr>
          </m:e>
          <m:sub>
            <m:r>
              <m:rPr>
                <m:nor/>
              </m:rPr>
              <w:rPr>
                <w:rFonts w:hint="default" w:ascii="Times New Roman" w:hAnsi="Times New Roman" w:cs="Times New Roman"/>
                <w:i/>
                <w:color w:val="000000"/>
                <w:kern w:val="0"/>
                <w:sz w:val="28"/>
                <w:szCs w:val="28"/>
                <w:lang w:val="en-US" w:eastAsia="zh-CN" w:bidi="ar"/>
              </w:rPr>
              <m:t>y</m:t>
            </m:r>
            <m:ctrlPr>
              <w:rPr>
                <w:rFonts w:hint="default" w:ascii="Cambria Math" w:hAnsi="Cambria Math" w:cs="Times New Roman"/>
                <w:i/>
                <w:color w:val="000000"/>
                <w:kern w:val="0"/>
                <w:sz w:val="28"/>
                <w:szCs w:val="28"/>
                <w:lang w:val="en-US" w:bidi="ar"/>
              </w:rPr>
            </m:ctrlPr>
          </m:sub>
        </m:sSub>
      </m:oMath>
      <w:r>
        <w:rPr>
          <w:rFonts w:hint="default" w:ascii="Times New Roman" w:hAnsi="Times New Roman" w:cs="Times New Roman"/>
          <w:i w:val="0"/>
          <w:color w:val="000000"/>
          <w:kern w:val="0"/>
          <w:sz w:val="28"/>
          <w:szCs w:val="28"/>
          <w:lang w:val="en-US" w:eastAsia="zh-CN" w:bidi="ar"/>
        </w:rPr>
        <w:t>],</w:t>
      </w:r>
    </w:p>
    <w:p w14:paraId="4FDDA982">
      <w:pPr>
        <w:keepNext w:val="0"/>
        <w:keepLines w:val="0"/>
        <w:widowControl/>
        <w:suppressLineNumbers w:val="0"/>
        <w:jc w:val="left"/>
        <w:rPr>
          <w:rFonts w:hint="default" w:ascii="Times New Roman" w:hAnsi="Times New Roman" w:eastAsia="华文楷体" w:cs="Times New Roman"/>
          <w:color w:val="000000"/>
          <w:kern w:val="0"/>
          <w:sz w:val="28"/>
          <w:szCs w:val="28"/>
          <w:lang w:val="en-US" w:eastAsia="zh-CN" w:bidi="ar"/>
        </w:rPr>
      </w:pPr>
      <w:r>
        <w:rPr>
          <w:rFonts w:hint="default" w:ascii="Times New Roman" w:hAnsi="Times New Roman" w:cs="Times New Roman"/>
          <w:i w:val="0"/>
          <w:color w:val="000000"/>
          <w:kern w:val="0"/>
          <w:sz w:val="28"/>
          <w:szCs w:val="28"/>
          <w:lang w:val="en-US" w:eastAsia="zh-CN" w:bidi="ar"/>
        </w:rPr>
        <w:t>Process Model:[F</w:t>
      </w:r>
      <w:r>
        <w:rPr>
          <w:rFonts w:hint="default" w:ascii="Times New Roman" w:hAnsi="Times New Roman" w:eastAsia="华文楷体" w:cs="Times New Roman"/>
          <w:color w:val="000000"/>
          <w:kern w:val="0"/>
          <w:sz w:val="28"/>
          <w:szCs w:val="28"/>
          <w:lang w:val="en-US" w:eastAsia="zh-CN" w:bidi="ar"/>
        </w:rPr>
        <w:t>(·)|x(·),</w:t>
      </w:r>
      <m:oMath>
        <m:sSub>
          <m:sSubPr>
            <m:ctrlPr>
              <w:rPr>
                <w:rFonts w:hint="default" w:ascii="Cambria Math" w:hAnsi="Cambria Math" w:cs="Times New Roman"/>
                <w:i/>
                <w:color w:val="000000"/>
                <w:kern w:val="0"/>
                <w:sz w:val="28"/>
                <w:szCs w:val="28"/>
                <w:lang w:val="en-US" w:bidi="ar"/>
              </w:rPr>
            </m:ctrlPr>
          </m:sSubPr>
          <m:e>
            <m:r>
              <m:rPr>
                <m:nor/>
              </m:rPr>
              <w:rPr>
                <w:rFonts w:hint="default" w:ascii="Times New Roman" w:hAnsi="Times New Roman" w:cs="Times New Roman"/>
                <w:i/>
                <w:color w:val="000000"/>
                <w:kern w:val="0"/>
                <w:sz w:val="28"/>
                <w:szCs w:val="28"/>
                <w:lang w:val="en-US" w:bidi="ar"/>
              </w:rPr>
              <m:t>θ</m:t>
            </m:r>
            <m:ctrlPr>
              <w:rPr>
                <w:rFonts w:hint="default" w:ascii="Cambria Math" w:hAnsi="Cambria Math" w:cs="Times New Roman"/>
                <w:i/>
                <w:color w:val="000000"/>
                <w:kern w:val="0"/>
                <w:sz w:val="28"/>
                <w:szCs w:val="28"/>
                <w:lang w:val="en-US" w:bidi="ar"/>
              </w:rPr>
            </m:ctrlPr>
          </m:e>
          <m:sub>
            <m:r>
              <m:rPr>
                <m:nor/>
              </m:rPr>
              <w:rPr>
                <w:rFonts w:hint="default" w:ascii="Times New Roman" w:hAnsi="Times New Roman" w:cs="Times New Roman"/>
                <w:i/>
                <w:color w:val="000000"/>
                <w:kern w:val="0"/>
                <w:sz w:val="28"/>
                <w:szCs w:val="28"/>
                <w:lang w:val="en-US" w:eastAsia="zh-CN" w:bidi="ar"/>
              </w:rPr>
              <m:t>f</m:t>
            </m:r>
            <m:ctrlPr>
              <w:rPr>
                <w:rFonts w:hint="default" w:ascii="Cambria Math" w:hAnsi="Cambria Math" w:cs="Times New Roman"/>
                <w:i/>
                <w:color w:val="000000"/>
                <w:kern w:val="0"/>
                <w:sz w:val="28"/>
                <w:szCs w:val="28"/>
                <w:lang w:val="en-US" w:bidi="ar"/>
              </w:rPr>
            </m:ctrlPr>
          </m:sub>
        </m:sSub>
      </m:oMath>
      <w:r>
        <w:rPr>
          <w:rFonts w:hint="default" w:ascii="Times New Roman" w:hAnsi="Times New Roman" w:eastAsia="华文楷体" w:cs="Times New Roman"/>
          <w:color w:val="000000"/>
          <w:kern w:val="0"/>
          <w:sz w:val="28"/>
          <w:szCs w:val="28"/>
          <w:lang w:val="en-US" w:eastAsia="zh-CN" w:bidi="ar"/>
        </w:rPr>
        <w:t>],</w:t>
      </w:r>
    </w:p>
    <w:p w14:paraId="10683246">
      <w:pPr>
        <w:keepNext w:val="0"/>
        <w:keepLines w:val="0"/>
        <w:widowControl/>
        <w:suppressLineNumbers w:val="0"/>
        <w:jc w:val="left"/>
        <w:rPr>
          <w:rFonts w:hint="default" w:ascii="Times New Roman" w:hAnsi="Times New Roman" w:eastAsia="华文楷体" w:cs="Times New Roman"/>
          <w:color w:val="000000"/>
          <w:kern w:val="0"/>
          <w:sz w:val="28"/>
          <w:szCs w:val="28"/>
          <w:lang w:val="en-US" w:eastAsia="zh-CN" w:bidi="ar"/>
        </w:rPr>
      </w:pPr>
      <w:r>
        <w:rPr>
          <w:rFonts w:hint="default" w:ascii="Times New Roman" w:hAnsi="Times New Roman" w:eastAsia="华文楷体" w:cs="Times New Roman"/>
          <w:color w:val="000000"/>
          <w:kern w:val="0"/>
          <w:sz w:val="28"/>
          <w:szCs w:val="28"/>
          <w:lang w:val="en-US" w:eastAsia="zh-CN" w:bidi="ar"/>
        </w:rPr>
        <w:t>Parameter Models:[</w:t>
      </w:r>
      <m:oMath>
        <m:sSub>
          <m:sSubPr>
            <m:ctrlPr>
              <w:rPr>
                <w:rFonts w:hint="default" w:ascii="Cambria Math" w:hAnsi="Cambria Math" w:cs="Times New Roman"/>
                <w:i/>
                <w:color w:val="000000"/>
                <w:kern w:val="0"/>
                <w:sz w:val="28"/>
                <w:szCs w:val="28"/>
                <w:lang w:val="en-US" w:bidi="ar"/>
              </w:rPr>
            </m:ctrlPr>
          </m:sSubPr>
          <m:e>
            <m:r>
              <m:rPr>
                <m:nor/>
              </m:rPr>
              <w:rPr>
                <w:rFonts w:hint="default" w:ascii="Times New Roman" w:hAnsi="Times New Roman" w:cs="Times New Roman"/>
                <w:i/>
                <w:color w:val="000000"/>
                <w:kern w:val="0"/>
                <w:sz w:val="28"/>
                <w:szCs w:val="28"/>
                <w:lang w:val="en-US" w:bidi="ar"/>
              </w:rPr>
              <m:t>θ</m:t>
            </m:r>
            <m:ctrlPr>
              <w:rPr>
                <w:rFonts w:hint="default" w:ascii="Cambria Math" w:hAnsi="Cambria Math" w:cs="Times New Roman"/>
                <w:i/>
                <w:color w:val="000000"/>
                <w:kern w:val="0"/>
                <w:sz w:val="28"/>
                <w:szCs w:val="28"/>
                <w:lang w:val="en-US" w:bidi="ar"/>
              </w:rPr>
            </m:ctrlPr>
          </m:e>
          <m:sub>
            <m:r>
              <m:rPr>
                <m:nor/>
              </m:rPr>
              <w:rPr>
                <w:rFonts w:hint="default" w:ascii="Times New Roman" w:hAnsi="Times New Roman" w:cs="Times New Roman"/>
                <w:i/>
                <w:color w:val="000000"/>
                <w:kern w:val="0"/>
                <w:sz w:val="28"/>
                <w:szCs w:val="28"/>
                <w:lang w:val="en-US" w:eastAsia="zh-CN" w:bidi="ar"/>
              </w:rPr>
              <m:t>y</m:t>
            </m:r>
            <m:ctrlPr>
              <w:rPr>
                <w:rFonts w:hint="default" w:ascii="Cambria Math" w:hAnsi="Cambria Math" w:cs="Times New Roman"/>
                <w:i/>
                <w:color w:val="000000"/>
                <w:kern w:val="0"/>
                <w:sz w:val="28"/>
                <w:szCs w:val="28"/>
                <w:lang w:val="en-US" w:bidi="ar"/>
              </w:rPr>
            </m:ctrlPr>
          </m:sub>
        </m:sSub>
        <m:r>
          <m:rPr>
            <m:nor/>
            <m:sty m:val="p"/>
          </m:rPr>
          <w:rPr>
            <w:rFonts w:hint="default" w:ascii="Times New Roman" w:hAnsi="Times New Roman" w:cs="Times New Roman"/>
            <w:b w:val="0"/>
            <w:i w:val="0"/>
            <w:color w:val="000000"/>
            <w:kern w:val="0"/>
            <w:sz w:val="28"/>
            <w:szCs w:val="28"/>
            <w:lang w:val="en-US" w:eastAsia="zh-CN" w:bidi="ar"/>
          </w:rPr>
          <m:t xml:space="preserve"> </m:t>
        </m:r>
      </m:oMath>
      <w:r>
        <w:rPr>
          <w:rFonts w:hint="default" w:ascii="Times New Roman" w:hAnsi="Times New Roman" w:eastAsia="华文楷体" w:cs="Times New Roman"/>
          <w:color w:val="000000"/>
          <w:kern w:val="0"/>
          <w:sz w:val="28"/>
          <w:szCs w:val="28"/>
          <w:lang w:val="en-US" w:eastAsia="zh-CN" w:bidi="ar"/>
        </w:rPr>
        <w:t>,</w:t>
      </w:r>
      <m:oMath>
        <m:sSub>
          <m:sSubPr>
            <m:ctrlPr>
              <w:rPr>
                <w:rFonts w:hint="default" w:ascii="Cambria Math" w:hAnsi="Cambria Math" w:cs="Times New Roman"/>
                <w:i/>
                <w:color w:val="000000"/>
                <w:kern w:val="0"/>
                <w:sz w:val="28"/>
                <w:szCs w:val="28"/>
                <w:lang w:val="en-US" w:bidi="ar"/>
              </w:rPr>
            </m:ctrlPr>
          </m:sSubPr>
          <m:e>
            <m:r>
              <m:rPr>
                <m:nor/>
                <m:sty m:val="p"/>
              </m:rPr>
              <w:rPr>
                <w:rFonts w:hint="default" w:ascii="Times New Roman" w:hAnsi="Times New Roman" w:cs="Times New Roman"/>
                <w:b w:val="0"/>
                <w:i w:val="0"/>
                <w:color w:val="000000"/>
                <w:kern w:val="0"/>
                <w:sz w:val="28"/>
                <w:szCs w:val="28"/>
                <w:lang w:val="en-US" w:eastAsia="zh-CN" w:bidi="ar"/>
              </w:rPr>
              <m:t xml:space="preserve"> </m:t>
            </m:r>
            <m:r>
              <m:rPr>
                <m:nor/>
              </m:rPr>
              <w:rPr>
                <w:rFonts w:hint="default" w:ascii="Times New Roman" w:hAnsi="Times New Roman" w:cs="Times New Roman"/>
                <w:i/>
                <w:color w:val="000000"/>
                <w:kern w:val="0"/>
                <w:sz w:val="28"/>
                <w:szCs w:val="28"/>
                <w:lang w:val="en-US" w:bidi="ar"/>
              </w:rPr>
              <m:t>θ</m:t>
            </m:r>
            <m:ctrlPr>
              <w:rPr>
                <w:rFonts w:hint="default" w:ascii="Cambria Math" w:hAnsi="Cambria Math" w:cs="Times New Roman"/>
                <w:i/>
                <w:color w:val="000000"/>
                <w:kern w:val="0"/>
                <w:sz w:val="28"/>
                <w:szCs w:val="28"/>
                <w:lang w:val="en-US" w:bidi="ar"/>
              </w:rPr>
            </m:ctrlPr>
          </m:e>
          <m:sub>
            <m:r>
              <m:rPr>
                <m:nor/>
              </m:rPr>
              <w:rPr>
                <w:rFonts w:hint="default" w:ascii="Times New Roman" w:hAnsi="Times New Roman" w:cs="Times New Roman"/>
                <w:i/>
                <w:color w:val="000000"/>
                <w:kern w:val="0"/>
                <w:sz w:val="28"/>
                <w:szCs w:val="28"/>
                <w:lang w:val="en-US" w:eastAsia="zh-CN" w:bidi="ar"/>
              </w:rPr>
              <m:t>f</m:t>
            </m:r>
            <m:ctrlPr>
              <w:rPr>
                <w:rFonts w:hint="default" w:ascii="Cambria Math" w:hAnsi="Cambria Math" w:cs="Times New Roman"/>
                <w:i/>
                <w:color w:val="000000"/>
                <w:kern w:val="0"/>
                <w:sz w:val="28"/>
                <w:szCs w:val="28"/>
                <w:lang w:val="en-US" w:bidi="ar"/>
              </w:rPr>
            </m:ctrlPr>
          </m:sub>
        </m:sSub>
      </m:oMath>
      <w:r>
        <w:rPr>
          <w:rFonts w:hint="default" w:ascii="Times New Roman" w:hAnsi="Times New Roman" w:eastAsia="华文楷体" w:cs="Times New Roman"/>
          <w:color w:val="000000"/>
          <w:kern w:val="0"/>
          <w:sz w:val="28"/>
          <w:szCs w:val="28"/>
          <w:lang w:val="en-US" w:eastAsia="zh-CN" w:bidi="ar"/>
        </w:rPr>
        <w:t>]</w:t>
      </w:r>
    </w:p>
    <w:p w14:paraId="09FAAC6D">
      <w:pPr>
        <w:keepNext w:val="0"/>
        <w:keepLines w:val="0"/>
        <w:widowControl/>
        <w:suppressLineNumbers w:val="0"/>
        <w:jc w:val="left"/>
        <w:rPr>
          <w:rFonts w:hint="eastAsia" w:ascii="华文楷体" w:hAnsi="华文楷体" w:eastAsia="华文楷体" w:cs="华文楷体"/>
          <w:color w:val="000000"/>
          <w:kern w:val="0"/>
          <w:sz w:val="24"/>
          <w:szCs w:val="24"/>
          <w:lang w:val="en-US" w:eastAsia="zh-CN" w:bidi="ar"/>
        </w:rPr>
      </w:pPr>
      <w:r>
        <w:rPr>
          <w:rFonts w:hint="eastAsia" w:ascii="华文楷体" w:hAnsi="华文楷体" w:eastAsia="华文楷体" w:cs="华文楷体"/>
          <w:color w:val="000000"/>
          <w:kern w:val="0"/>
          <w:sz w:val="24"/>
          <w:szCs w:val="24"/>
          <w:lang w:val="en-US" w:eastAsia="zh-CN" w:bidi="ar"/>
        </w:rPr>
        <w:t>在此符号体系中，大写字母表示随机变量，希腊字母代表模型参数，小写字母表示非随机（固定）变量，方括号[ ]则表示（待指定的）概率分布。可观测随机变量Y（s，t）的分布由全局参数</w:t>
      </w:r>
      <m:oMath>
        <m:sSub>
          <m:sSubPr>
            <m:ctrlPr>
              <w:rPr>
                <w:rFonts w:ascii="Cambria Math" w:hAnsi="Cambria Math" w:cs="华文楷体"/>
                <w:i/>
                <w:color w:val="000000"/>
                <w:kern w:val="0"/>
                <w:sz w:val="24"/>
                <w:szCs w:val="24"/>
                <w:lang w:val="en-US" w:bidi="ar"/>
              </w:rPr>
            </m:ctrlPr>
          </m:sSubPr>
          <m:e>
            <m:r>
              <m:rPr/>
              <w:rPr>
                <w:rFonts w:ascii="Cambria Math" w:hAnsi="Cambria Math" w:cs="华文楷体"/>
                <w:color w:val="000000"/>
                <w:kern w:val="0"/>
                <w:sz w:val="24"/>
                <w:szCs w:val="24"/>
                <w:lang w:val="en-US" w:bidi="ar"/>
              </w:rPr>
              <m:t>θ</m:t>
            </m:r>
            <m:ctrlPr>
              <w:rPr>
                <w:rFonts w:ascii="Cambria Math" w:hAnsi="Cambria Math" w:cs="华文楷体"/>
                <w:i/>
                <w:color w:val="000000"/>
                <w:kern w:val="0"/>
                <w:sz w:val="24"/>
                <w:szCs w:val="24"/>
                <w:lang w:val="en-US" w:bidi="ar"/>
              </w:rPr>
            </m:ctrlPr>
          </m:e>
          <m:sub>
            <m:r>
              <m:rPr/>
              <w:rPr>
                <w:rFonts w:hint="default" w:ascii="Cambria Math" w:hAnsi="Cambria Math" w:cs="华文楷体"/>
                <w:color w:val="000000"/>
                <w:kern w:val="0"/>
                <w:sz w:val="24"/>
                <w:szCs w:val="24"/>
                <w:lang w:val="en-US" w:eastAsia="zh-CN" w:bidi="ar"/>
              </w:rPr>
              <m:t>y</m:t>
            </m:r>
            <m:ctrlPr>
              <w:rPr>
                <w:rFonts w:ascii="Cambria Math" w:hAnsi="Cambria Math" w:cs="华文楷体"/>
                <w:i/>
                <w:color w:val="000000"/>
                <w:kern w:val="0"/>
                <w:sz w:val="24"/>
                <w:szCs w:val="24"/>
                <w:lang w:val="en-US" w:bidi="ar"/>
              </w:rPr>
            </m:ctrlPr>
          </m:sub>
        </m:sSub>
      </m:oMath>
      <w:r>
        <w:rPr>
          <w:rFonts w:hint="eastAsia" w:ascii="华文楷体" w:hAnsi="华文楷体" w:eastAsia="华文楷体" w:cs="华文楷体"/>
          <w:color w:val="000000"/>
          <w:kern w:val="0"/>
          <w:sz w:val="24"/>
          <w:szCs w:val="24"/>
          <w:lang w:val="en-US" w:eastAsia="zh-CN" w:bidi="ar"/>
        </w:rPr>
        <w:t>和不可观测的时空场F（s，t）共同决定。反过来，F（s，t）由一组随机全局参数</w:t>
      </w:r>
      <m:oMath>
        <m:sSub>
          <m:sSubPr>
            <m:ctrlPr>
              <w:rPr>
                <w:rFonts w:ascii="Cambria Math" w:hAnsi="Cambria Math" w:cs="华文楷体"/>
                <w:i/>
                <w:color w:val="000000"/>
                <w:kern w:val="0"/>
                <w:sz w:val="24"/>
                <w:szCs w:val="24"/>
                <w:lang w:val="en-US" w:bidi="ar"/>
              </w:rPr>
            </m:ctrlPr>
          </m:sSubPr>
          <m:e>
            <m:r>
              <m:rPr/>
              <w:rPr>
                <w:rFonts w:ascii="Cambria Math" w:hAnsi="Cambria Math" w:cs="华文楷体"/>
                <w:color w:val="000000"/>
                <w:kern w:val="0"/>
                <w:sz w:val="24"/>
                <w:szCs w:val="24"/>
                <w:lang w:val="en-US" w:bidi="ar"/>
              </w:rPr>
              <m:t>θ</m:t>
            </m:r>
            <m:ctrlPr>
              <w:rPr>
                <w:rFonts w:ascii="Cambria Math" w:hAnsi="Cambria Math" w:cs="华文楷体"/>
                <w:i/>
                <w:color w:val="000000"/>
                <w:kern w:val="0"/>
                <w:sz w:val="24"/>
                <w:szCs w:val="24"/>
                <w:lang w:val="en-US" w:bidi="ar"/>
              </w:rPr>
            </m:ctrlPr>
          </m:e>
          <m:sub>
            <m:r>
              <m:rPr/>
              <w:rPr>
                <w:rFonts w:hint="default" w:ascii="Cambria Math" w:hAnsi="Cambria Math" w:cs="华文楷体"/>
                <w:color w:val="000000"/>
                <w:kern w:val="0"/>
                <w:sz w:val="24"/>
                <w:szCs w:val="24"/>
                <w:lang w:val="en-US" w:eastAsia="zh-CN" w:bidi="ar"/>
              </w:rPr>
              <m:t>f</m:t>
            </m:r>
            <m:ctrlPr>
              <w:rPr>
                <w:rFonts w:ascii="Cambria Math" w:hAnsi="Cambria Math" w:cs="华文楷体"/>
                <w:i/>
                <w:color w:val="000000"/>
                <w:kern w:val="0"/>
                <w:sz w:val="24"/>
                <w:szCs w:val="24"/>
                <w:lang w:val="en-US" w:bidi="ar"/>
              </w:rPr>
            </m:ctrlPr>
          </m:sub>
        </m:sSub>
      </m:oMath>
      <w:r>
        <w:rPr>
          <w:rFonts w:hint="eastAsia" w:ascii="华文楷体" w:hAnsi="华文楷体" w:eastAsia="华文楷体" w:cs="华文楷体"/>
          <w:color w:val="000000"/>
          <w:kern w:val="0"/>
          <w:sz w:val="24"/>
          <w:szCs w:val="24"/>
          <w:lang w:val="en-US" w:eastAsia="zh-CN" w:bidi="ar"/>
        </w:rPr>
        <w:t>和与索引（s，t）相关的m个固定协变量的集合x（s，t）=[x</w:t>
      </w:r>
      <w:r>
        <w:rPr>
          <w:rFonts w:hint="eastAsia" w:ascii="华文楷体" w:hAnsi="华文楷体" w:eastAsia="华文楷体" w:cs="华文楷体"/>
          <w:color w:val="000000"/>
          <w:kern w:val="0"/>
          <w:sz w:val="24"/>
          <w:szCs w:val="24"/>
          <w:vertAlign w:val="subscript"/>
          <w:lang w:val="en-US" w:eastAsia="zh-CN" w:bidi="ar"/>
        </w:rPr>
        <w:t>1</w:t>
      </w:r>
      <w:r>
        <w:rPr>
          <w:rFonts w:hint="eastAsia" w:ascii="华文楷体" w:hAnsi="华文楷体" w:eastAsia="华文楷体" w:cs="华文楷体"/>
          <w:color w:val="000000"/>
          <w:kern w:val="0"/>
          <w:sz w:val="24"/>
          <w:szCs w:val="24"/>
          <w:lang w:val="en-US" w:eastAsia="zh-CN" w:bidi="ar"/>
        </w:rPr>
        <w:t>（s，t），...，x</w:t>
      </w:r>
      <w:r>
        <w:rPr>
          <w:rFonts w:hint="eastAsia" w:ascii="华文楷体" w:hAnsi="华文楷体" w:eastAsia="华文楷体" w:cs="华文楷体"/>
          <w:color w:val="000000"/>
          <w:kern w:val="0"/>
          <w:sz w:val="24"/>
          <w:szCs w:val="24"/>
          <w:vertAlign w:val="subscript"/>
          <w:lang w:val="en-US" w:eastAsia="zh-CN" w:bidi="ar"/>
        </w:rPr>
        <w:t>m</w:t>
      </w:r>
      <w:r>
        <w:rPr>
          <w:rFonts w:hint="eastAsia" w:ascii="华文楷体" w:hAnsi="华文楷体" w:eastAsia="华文楷体" w:cs="华文楷体"/>
          <w:color w:val="000000"/>
          <w:kern w:val="0"/>
          <w:sz w:val="24"/>
          <w:szCs w:val="24"/>
          <w:lang w:val="en-US" w:eastAsia="zh-CN" w:bidi="ar"/>
        </w:rPr>
        <w:t>（s，t）]参数化。</w:t>
      </w:r>
    </w:p>
    <w:p w14:paraId="69D224AB">
      <w:pPr>
        <w:keepNext w:val="0"/>
        <w:keepLines w:val="0"/>
        <w:widowControl/>
        <w:suppressLineNumbers w:val="0"/>
        <w:jc w:val="left"/>
        <w:rPr>
          <w:rFonts w:hint="eastAsia" w:ascii="华文楷体" w:hAnsi="华文楷体" w:eastAsia="华文楷体" w:cs="华文楷体"/>
          <w:color w:val="000000"/>
          <w:kern w:val="0"/>
          <w:sz w:val="24"/>
          <w:szCs w:val="24"/>
          <w:lang w:val="en-US" w:eastAsia="zh-CN" w:bidi="ar"/>
        </w:rPr>
      </w:pPr>
      <w:r>
        <w:rPr>
          <w:rFonts w:hint="eastAsia" w:ascii="华文楷体" w:hAnsi="华文楷体" w:eastAsia="华文楷体" w:cs="华文楷体"/>
          <w:color w:val="000000"/>
          <w:kern w:val="0"/>
          <w:sz w:val="24"/>
          <w:szCs w:val="24"/>
          <w:lang w:val="en-US" w:eastAsia="zh-CN" w:bidi="ar"/>
        </w:rPr>
        <w:t>全局参数由场内所有位置共享，局部潜在变量与给定时空索引（s，t）相关联。</w:t>
      </w:r>
    </w:p>
    <w:p w14:paraId="78509A7A">
      <w:pPr>
        <w:keepNext w:val="0"/>
        <w:keepLines w:val="0"/>
        <w:widowControl/>
        <w:suppressLineNumbers w:val="0"/>
        <w:jc w:val="left"/>
        <w:rPr>
          <w:rFonts w:hint="eastAsia" w:ascii="华文楷体" w:hAnsi="华文楷体" w:eastAsia="华文楷体" w:cs="华文楷体"/>
          <w:color w:val="000000"/>
          <w:kern w:val="0"/>
          <w:sz w:val="24"/>
          <w:szCs w:val="24"/>
          <w:lang w:val="en-US" w:eastAsia="zh-CN" w:bidi="ar"/>
        </w:rPr>
      </w:pPr>
    </w:p>
    <w:p w14:paraId="25302674">
      <w:pPr>
        <w:keepNext w:val="0"/>
        <w:keepLines w:val="0"/>
        <w:widowControl/>
        <w:suppressLineNumbers w:val="0"/>
        <w:jc w:val="left"/>
        <w:rPr>
          <w:rFonts w:hint="eastAsia" w:ascii="华文楷体" w:hAnsi="华文楷体" w:eastAsia="华文楷体" w:cs="华文楷体"/>
          <w:color w:val="000000"/>
          <w:kern w:val="0"/>
          <w:sz w:val="24"/>
          <w:szCs w:val="24"/>
          <w:lang w:val="en-US" w:eastAsia="zh-CN" w:bidi="ar"/>
        </w:rPr>
      </w:pPr>
      <w:r>
        <w:rPr>
          <w:rFonts w:hint="eastAsia" w:ascii="华文楷体" w:hAnsi="华文楷体" w:eastAsia="华文楷体" w:cs="华文楷体"/>
          <w:color w:val="000000"/>
          <w:kern w:val="0"/>
          <w:sz w:val="24"/>
          <w:szCs w:val="24"/>
          <w:lang w:val="en-US" w:eastAsia="zh-CN" w:bidi="ar"/>
        </w:rPr>
        <w:t>图中展示了一个包含H=3层的贝叶斯非负场模型的概率图模型表示：</w:t>
      </w:r>
    </w:p>
    <w:p w14:paraId="24428C13">
      <w:pPr>
        <w:keepNext w:val="0"/>
        <w:keepLines w:val="0"/>
        <w:widowControl/>
        <w:numPr>
          <w:ilvl w:val="0"/>
          <w:numId w:val="1"/>
        </w:numPr>
        <w:suppressLineNumbers w:val="0"/>
        <w:jc w:val="left"/>
        <w:rPr>
          <w:rFonts w:hint="eastAsia" w:ascii="华文楷体" w:hAnsi="华文楷体" w:eastAsia="华文楷体" w:cs="华文楷体"/>
          <w:color w:val="000000"/>
          <w:kern w:val="0"/>
          <w:sz w:val="24"/>
          <w:szCs w:val="24"/>
          <w:lang w:val="en-US" w:eastAsia="zh-CN" w:bidi="ar"/>
        </w:rPr>
      </w:pPr>
      <w:r>
        <w:rPr>
          <w:rFonts w:hint="eastAsia" w:ascii="华文楷体" w:hAnsi="华文楷体" w:eastAsia="华文楷体" w:cs="华文楷体"/>
          <w:color w:val="000000"/>
          <w:kern w:val="0"/>
          <w:sz w:val="24"/>
          <w:szCs w:val="24"/>
          <w:lang w:val="en-US" w:eastAsia="zh-CN" w:bidi="ar"/>
        </w:rPr>
        <w:t>输入层接收时空索引（s，t），输出层生成可观测场的实现值Y（s，t）。整体架构中，</w:t>
      </w:r>
      <w:r>
        <w:rPr>
          <w:rFonts w:hint="eastAsia" w:ascii="华文楷体" w:hAnsi="华文楷体" w:eastAsia="华文楷体" w:cs="华文楷体"/>
          <w:b/>
          <w:bCs/>
          <w:color w:val="FF0000"/>
          <w:kern w:val="0"/>
          <w:sz w:val="24"/>
          <w:szCs w:val="24"/>
          <w:lang w:val="en-US" w:eastAsia="zh-CN" w:bidi="ar"/>
        </w:rPr>
        <w:t>输入层将时空坐标（s，t）转换为包含线性项、交互项及时空傅里叶特征的固定时空协变量集</w:t>
      </w:r>
      <w:r>
        <w:rPr>
          <w:rFonts w:hint="eastAsia" w:ascii="华文楷体" w:hAnsi="华文楷体" w:eastAsia="华文楷体" w:cs="华文楷体"/>
          <w:color w:val="000000"/>
          <w:kern w:val="0"/>
          <w:sz w:val="24"/>
          <w:szCs w:val="24"/>
          <w:lang w:val="en-US" w:eastAsia="zh-CN" w:bidi="ar"/>
        </w:rPr>
        <w:t>。</w:t>
      </w:r>
    </w:p>
    <w:p w14:paraId="0A356F1D">
      <w:pPr>
        <w:keepNext w:val="0"/>
        <w:keepLines w:val="0"/>
        <w:widowControl/>
        <w:numPr>
          <w:ilvl w:val="0"/>
          <w:numId w:val="1"/>
        </w:numPr>
        <w:suppressLineNumbers w:val="0"/>
        <w:jc w:val="left"/>
        <w:rPr>
          <w:rFonts w:hint="eastAsia" w:ascii="华文楷体" w:hAnsi="华文楷体" w:eastAsia="华文楷体" w:cs="华文楷体"/>
          <w:color w:val="000000"/>
          <w:kern w:val="0"/>
          <w:sz w:val="24"/>
          <w:szCs w:val="24"/>
          <w:lang w:val="en-US" w:eastAsia="zh-CN" w:bidi="ar"/>
        </w:rPr>
      </w:pPr>
      <w:r>
        <w:rPr>
          <w:rFonts w:hint="eastAsia" w:ascii="华文楷体" w:hAnsi="华文楷体" w:eastAsia="华文楷体" w:cs="华文楷体"/>
          <w:color w:val="000000"/>
          <w:kern w:val="0"/>
          <w:sz w:val="24"/>
          <w:szCs w:val="24"/>
          <w:lang w:val="en-US" w:eastAsia="zh-CN" w:bidi="ar"/>
        </w:rPr>
        <w:t>第二层通过可学习的缩放因子对协变量进行线性缩放。</w:t>
      </w:r>
    </w:p>
    <w:p w14:paraId="20C60AB4">
      <w:pPr>
        <w:keepNext w:val="0"/>
        <w:keepLines w:val="0"/>
        <w:widowControl/>
        <w:numPr>
          <w:ilvl w:val="0"/>
          <w:numId w:val="1"/>
        </w:numPr>
        <w:suppressLineNumbers w:val="0"/>
        <w:jc w:val="left"/>
        <w:rPr>
          <w:rFonts w:hint="eastAsia" w:ascii="华文楷体" w:hAnsi="华文楷体" w:eastAsia="华文楷体" w:cs="华文楷体"/>
          <w:color w:val="000000"/>
          <w:kern w:val="0"/>
          <w:sz w:val="24"/>
          <w:szCs w:val="24"/>
          <w:lang w:val="en-US" w:eastAsia="zh-CN" w:bidi="ar"/>
        </w:rPr>
      </w:pPr>
      <w:r>
        <w:rPr>
          <w:rFonts w:hint="eastAsia" w:ascii="华文楷体" w:hAnsi="华文楷体" w:eastAsia="华文楷体" w:cs="华文楷体"/>
          <w:color w:val="000000"/>
          <w:kern w:val="0"/>
          <w:sz w:val="24"/>
          <w:szCs w:val="24"/>
          <w:lang w:val="en-US" w:eastAsia="zh-CN" w:bidi="ar"/>
        </w:rPr>
        <w:t>网络隐藏层则采用常规的</w:t>
      </w:r>
      <w:r>
        <w:rPr>
          <w:rFonts w:hint="eastAsia" w:ascii="华文楷体" w:hAnsi="华文楷体" w:eastAsia="华文楷体" w:cs="华文楷体"/>
          <w:b/>
          <w:bCs/>
          <w:color w:val="FF0000"/>
          <w:kern w:val="0"/>
          <w:sz w:val="24"/>
          <w:szCs w:val="24"/>
          <w:lang w:val="en-US" w:eastAsia="zh-CN" w:bidi="ar"/>
        </w:rPr>
        <w:t>全连接结构</w:t>
      </w:r>
      <w:r>
        <w:rPr>
          <w:rFonts w:hint="eastAsia" w:ascii="华文楷体" w:hAnsi="华文楷体" w:eastAsia="华文楷体" w:cs="华文楷体"/>
          <w:color w:val="000000"/>
          <w:kern w:val="0"/>
          <w:sz w:val="24"/>
          <w:szCs w:val="24"/>
          <w:lang w:val="en-US" w:eastAsia="zh-CN" w:bidi="ar"/>
        </w:rPr>
        <w:t>，但激活函数被设定为可学习的“原始”激活函数（如修正线性单元relu、指数线性单元elu或双曲正切tanh）的凸组合。这些凸组合的目标在于自动化发现场域中的协方差结构，因为激活函数直接对应于贝叶斯神经网络定义的随机函数的协方差。</w:t>
      </w:r>
    </w:p>
    <w:p w14:paraId="3CDE2028">
      <w:pPr>
        <w:keepNext w:val="0"/>
        <w:keepLines w:val="0"/>
        <w:widowControl/>
        <w:numPr>
          <w:ilvl w:val="0"/>
          <w:numId w:val="1"/>
        </w:numPr>
        <w:suppressLineNumbers w:val="0"/>
        <w:jc w:val="left"/>
        <w:rPr>
          <w:rFonts w:hint="eastAsia" w:ascii="华文楷体" w:hAnsi="华文楷体" w:eastAsia="华文楷体" w:cs="华文楷体"/>
          <w:color w:val="000000"/>
          <w:kern w:val="0"/>
          <w:sz w:val="24"/>
          <w:szCs w:val="24"/>
          <w:lang w:val="en-US" w:eastAsia="zh-CN" w:bidi="ar"/>
        </w:rPr>
      </w:pPr>
      <w:r>
        <w:rPr>
          <w:rFonts w:hint="eastAsia" w:ascii="华文楷体" w:hAnsi="华文楷体" w:eastAsia="华文楷体" w:cs="华文楷体"/>
          <w:color w:val="000000"/>
          <w:kern w:val="0"/>
          <w:sz w:val="24"/>
          <w:szCs w:val="24"/>
          <w:lang w:val="en-US" w:eastAsia="zh-CN" w:bidi="ar"/>
        </w:rPr>
        <w:t>在最终层，前馈网络的输出被用来</w:t>
      </w:r>
      <w:r>
        <w:rPr>
          <w:rFonts w:hint="eastAsia" w:ascii="华文楷体" w:hAnsi="华文楷体" w:eastAsia="华文楷体" w:cs="华文楷体"/>
          <w:b/>
          <w:bCs/>
          <w:color w:val="FF0000"/>
          <w:kern w:val="0"/>
          <w:sz w:val="24"/>
          <w:szCs w:val="24"/>
          <w:lang w:val="en-US" w:eastAsia="zh-CN" w:bidi="ar"/>
        </w:rPr>
        <w:t>参数化可观测场值的概率分布</w:t>
      </w:r>
      <w:r>
        <w:rPr>
          <w:rFonts w:hint="eastAsia" w:ascii="华文楷体" w:hAnsi="华文楷体" w:eastAsia="华文楷体" w:cs="华文楷体"/>
          <w:color w:val="000000"/>
          <w:kern w:val="0"/>
          <w:sz w:val="24"/>
          <w:szCs w:val="24"/>
          <w:lang w:val="en-US" w:eastAsia="zh-CN" w:bidi="ar"/>
        </w:rPr>
        <w:t xml:space="preserve">，从而捕捉噪声数据中固有的主动脉不确定性。贝叶斯神经网络中的认知不确定性通过为所有可学习参数分配先验概率分布来表达，例如协变量缩放因子、连接权重、偏置项及其方差，以及观测分布的附加参数。 </w:t>
      </w:r>
    </w:p>
    <w:p w14:paraId="40E6B192">
      <w:pPr>
        <w:keepNext w:val="0"/>
        <w:keepLines w:val="0"/>
        <w:widowControl/>
        <w:numPr>
          <w:ilvl w:val="0"/>
          <w:numId w:val="0"/>
        </w:numPr>
        <w:suppressLineNumbers w:val="0"/>
        <w:jc w:val="left"/>
        <w:rPr>
          <w:rFonts w:hint="eastAsia" w:ascii="华文楷体" w:hAnsi="华文楷体" w:eastAsia="华文楷体" w:cs="华文楷体"/>
          <w:color w:val="000000"/>
          <w:kern w:val="0"/>
          <w:sz w:val="24"/>
          <w:szCs w:val="24"/>
          <w:lang w:val="en-US" w:eastAsia="zh-CN" w:bidi="ar"/>
        </w:rPr>
      </w:pPr>
    </w:p>
    <w:p w14:paraId="5C559348">
      <w:pPr>
        <w:keepNext w:val="0"/>
        <w:keepLines w:val="0"/>
        <w:widowControl/>
        <w:suppressLineNumbers w:val="0"/>
        <w:jc w:val="left"/>
        <w:rPr>
          <w:rFonts w:hint="eastAsia" w:ascii="华文楷体" w:hAnsi="华文楷体" w:eastAsia="华文楷体" w:cs="华文楷体"/>
          <w:color w:val="000000"/>
          <w:kern w:val="0"/>
          <w:sz w:val="24"/>
          <w:szCs w:val="24"/>
          <w:lang w:val="en-US" w:eastAsia="zh-CN" w:bidi="ar"/>
        </w:rPr>
      </w:pPr>
      <w:r>
        <w:rPr>
          <w:rFonts w:hint="eastAsia" w:ascii="华文楷体" w:hAnsi="华文楷体" w:eastAsia="华文楷体" w:cs="华文楷体"/>
          <w:color w:val="000000"/>
          <w:kern w:val="0"/>
          <w:sz w:val="24"/>
          <w:szCs w:val="24"/>
          <w:lang w:val="en-US" w:eastAsia="zh-CN" w:bidi="ar"/>
        </w:rPr>
        <w:t>后验推断方法：采用集成推断策略，缓解单一推断的近似偏差。</w:t>
      </w:r>
    </w:p>
    <w:p w14:paraId="0A2C9192">
      <w:pPr>
        <w:keepNext w:val="0"/>
        <w:keepLines w:val="0"/>
        <w:widowControl/>
        <w:suppressLineNumbers w:val="0"/>
        <w:jc w:val="left"/>
        <w:rPr>
          <w:rFonts w:hint="eastAsia" w:ascii="华文楷体" w:hAnsi="华文楷体" w:eastAsia="华文楷体" w:cs="华文楷体"/>
          <w:color w:val="000000"/>
          <w:kern w:val="0"/>
          <w:sz w:val="24"/>
          <w:szCs w:val="24"/>
          <w:lang w:val="en-US" w:eastAsia="zh-CN" w:bidi="ar"/>
        </w:rPr>
      </w:pPr>
      <w:r>
        <w:rPr>
          <w:rFonts w:hint="eastAsia" w:ascii="华文楷体" w:hAnsi="华文楷体" w:eastAsia="华文楷体" w:cs="华文楷体"/>
          <w:color w:val="000000"/>
          <w:kern w:val="0"/>
          <w:sz w:val="24"/>
          <w:szCs w:val="24"/>
          <w:lang w:val="en-US" w:eastAsia="zh-CN" w:bidi="ar"/>
        </w:rPr>
        <w:t>方法 1：</w:t>
      </w:r>
      <w:r>
        <w:rPr>
          <w:rFonts w:hint="eastAsia" w:ascii="华文楷体" w:hAnsi="华文楷体" w:eastAsia="华文楷体" w:cs="华文楷体"/>
          <w:b/>
          <w:bCs/>
          <w:color w:val="FF0000"/>
          <w:kern w:val="0"/>
          <w:sz w:val="24"/>
          <w:szCs w:val="24"/>
          <w:lang w:val="en-US" w:eastAsia="zh-CN" w:bidi="ar"/>
        </w:rPr>
        <w:t>随机 MAP 集成</w:t>
      </w:r>
      <w:r>
        <w:rPr>
          <w:rFonts w:hint="eastAsia" w:ascii="华文楷体" w:hAnsi="华文楷体" w:eastAsia="华文楷体" w:cs="华文楷体"/>
          <w:color w:val="000000"/>
          <w:kern w:val="0"/>
          <w:sz w:val="24"/>
          <w:szCs w:val="24"/>
          <w:lang w:val="en-US" w:eastAsia="zh-CN" w:bidi="ar"/>
        </w:rPr>
        <w:t>：多次初始化参数（从先验分布采样），通过随机梯度上升最大化联合对数概率，生成多个 MAP 估计值组成集成，量化参数不确定性。</w:t>
      </w:r>
    </w:p>
    <w:p w14:paraId="6410AFB7">
      <w:pPr>
        <w:keepNext w:val="0"/>
        <w:keepLines w:val="0"/>
        <w:widowControl/>
        <w:suppressLineNumbers w:val="0"/>
        <w:jc w:val="left"/>
        <w:rPr>
          <w:rFonts w:hint="eastAsia" w:ascii="华文楷体" w:hAnsi="华文楷体" w:eastAsia="华文楷体" w:cs="华文楷体"/>
          <w:color w:val="000000"/>
          <w:kern w:val="0"/>
          <w:sz w:val="24"/>
          <w:szCs w:val="24"/>
          <w:lang w:val="en-US" w:eastAsia="zh-CN" w:bidi="ar"/>
        </w:rPr>
      </w:pPr>
      <w:r>
        <w:rPr>
          <w:rFonts w:hint="eastAsia" w:ascii="华文楷体" w:hAnsi="华文楷体" w:eastAsia="华文楷体" w:cs="华文楷体"/>
          <w:color w:val="000000"/>
          <w:kern w:val="0"/>
          <w:sz w:val="24"/>
          <w:szCs w:val="24"/>
          <w:lang w:val="en-US" w:eastAsia="zh-CN" w:bidi="ar"/>
        </w:rPr>
        <w:t>方法 2：</w:t>
      </w:r>
      <w:r>
        <w:rPr>
          <w:rFonts w:hint="eastAsia" w:ascii="华文楷体" w:hAnsi="华文楷体" w:eastAsia="华文楷体" w:cs="华文楷体"/>
          <w:b/>
          <w:bCs/>
          <w:color w:val="FF0000"/>
          <w:kern w:val="0"/>
          <w:sz w:val="24"/>
          <w:szCs w:val="24"/>
          <w:lang w:val="en-US" w:eastAsia="zh-CN" w:bidi="ar"/>
        </w:rPr>
        <w:t>随机变分推断（VI）集成</w:t>
      </w:r>
      <w:r>
        <w:rPr>
          <w:rFonts w:hint="eastAsia" w:ascii="华文楷体" w:hAnsi="华文楷体" w:eastAsia="华文楷体" w:cs="华文楷体"/>
          <w:color w:val="000000"/>
          <w:kern w:val="0"/>
          <w:sz w:val="24"/>
          <w:szCs w:val="24"/>
          <w:lang w:val="en-US" w:eastAsia="zh-CN" w:bidi="ar"/>
        </w:rPr>
        <w:t>：用均值场变分分布近似后验，最大化证据下界（ELBO）；通过多次初始化生成多个变分分布，混合后缓解变分推断对后验方差的低估问题。</w:t>
      </w:r>
    </w:p>
    <w:p w14:paraId="7338660C">
      <w:pPr>
        <w:keepNext w:val="0"/>
        <w:keepLines w:val="0"/>
        <w:widowControl/>
        <w:numPr>
          <w:ilvl w:val="0"/>
          <w:numId w:val="0"/>
        </w:numPr>
        <w:suppressLineNumbers w:val="0"/>
        <w:jc w:val="left"/>
        <w:rPr>
          <w:rFonts w:hint="eastAsia" w:ascii="华文楷体" w:hAnsi="华文楷体" w:eastAsia="华文楷体" w:cs="华文楷体"/>
          <w:color w:val="000000"/>
          <w:kern w:val="0"/>
          <w:sz w:val="24"/>
          <w:szCs w:val="24"/>
          <w:lang w:val="en-US" w:eastAsia="zh-CN" w:bidi="ar"/>
        </w:rPr>
      </w:pPr>
    </w:p>
    <w:p w14:paraId="33C14531">
      <w:pPr>
        <w:keepNext w:val="0"/>
        <w:keepLines w:val="0"/>
        <w:widowControl/>
        <w:numPr>
          <w:ilvl w:val="0"/>
          <w:numId w:val="0"/>
        </w:numPr>
        <w:suppressLineNumbers w:val="0"/>
        <w:jc w:val="left"/>
        <w:rPr>
          <w:rFonts w:hint="eastAsia" w:ascii="华文楷体" w:hAnsi="华文楷体" w:eastAsia="华文楷体" w:cs="华文楷体"/>
          <w:color w:val="000000"/>
          <w:kern w:val="0"/>
          <w:sz w:val="24"/>
          <w:szCs w:val="24"/>
          <w:lang w:val="en-US" w:eastAsia="zh-CN" w:bidi="ar"/>
        </w:rPr>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9"/>
        <w:gridCol w:w="6823"/>
      </w:tblGrid>
      <w:tr w14:paraId="12CB4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27C3177C">
            <w:pPr>
              <w:keepNext w:val="0"/>
              <w:keepLines w:val="0"/>
              <w:widowControl/>
              <w:suppressLineNumbers w:val="0"/>
              <w:jc w:val="both"/>
              <w:rPr>
                <w:rFonts w:hint="default" w:ascii="华文楷体" w:hAnsi="华文楷体" w:eastAsia="华文楷体" w:cs="华文楷体"/>
                <w:color w:val="000000"/>
                <w:kern w:val="0"/>
                <w:sz w:val="24"/>
                <w:szCs w:val="24"/>
                <w:vertAlign w:val="baseline"/>
                <w:lang w:val="en-US" w:eastAsia="zh-CN" w:bidi="ar"/>
              </w:rPr>
            </w:pPr>
            <w:r>
              <w:rPr>
                <w:rFonts w:hint="eastAsia" w:ascii="华文楷体" w:hAnsi="华文楷体" w:eastAsia="华文楷体" w:cs="华文楷体"/>
                <w:color w:val="000000"/>
                <w:kern w:val="0"/>
                <w:sz w:val="24"/>
                <w:szCs w:val="24"/>
                <w:vertAlign w:val="baseline"/>
                <w:lang w:val="en-US" w:eastAsia="zh-CN" w:bidi="ar"/>
              </w:rPr>
              <w:t>层级</w:t>
            </w:r>
          </w:p>
        </w:tc>
        <w:tc>
          <w:tcPr>
            <w:tcW w:w="0" w:type="auto"/>
            <w:vAlign w:val="top"/>
          </w:tcPr>
          <w:p w14:paraId="54990CB4">
            <w:pPr>
              <w:keepNext w:val="0"/>
              <w:keepLines w:val="0"/>
              <w:widowControl/>
              <w:suppressLineNumbers w:val="0"/>
              <w:jc w:val="both"/>
              <w:rPr>
                <w:rFonts w:hint="default" w:ascii="华文楷体" w:hAnsi="华文楷体" w:eastAsia="华文楷体" w:cs="华文楷体"/>
                <w:color w:val="000000"/>
                <w:kern w:val="0"/>
                <w:sz w:val="24"/>
                <w:szCs w:val="24"/>
                <w:vertAlign w:val="baseline"/>
                <w:lang w:val="en-US" w:eastAsia="zh-CN" w:bidi="ar"/>
              </w:rPr>
            </w:pPr>
            <w:r>
              <w:rPr>
                <w:rFonts w:hint="eastAsia" w:ascii="华文楷体" w:hAnsi="华文楷体" w:eastAsia="华文楷体" w:cs="华文楷体"/>
                <w:color w:val="000000"/>
                <w:kern w:val="0"/>
                <w:sz w:val="24"/>
                <w:szCs w:val="24"/>
                <w:vertAlign w:val="baseline"/>
                <w:lang w:val="en-US" w:eastAsia="zh-CN" w:bidi="ar"/>
              </w:rPr>
              <w:t>功能与设计细节</w:t>
            </w:r>
          </w:p>
        </w:tc>
      </w:tr>
      <w:tr w14:paraId="7DF49A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56ABE8BC">
            <w:pPr>
              <w:keepNext w:val="0"/>
              <w:keepLines w:val="0"/>
              <w:widowControl/>
              <w:suppressLineNumbers w:val="0"/>
              <w:jc w:val="both"/>
              <w:rPr>
                <w:rFonts w:hint="default" w:ascii="华文楷体" w:hAnsi="华文楷体" w:eastAsia="华文楷体" w:cs="华文楷体"/>
                <w:color w:val="000000"/>
                <w:kern w:val="0"/>
                <w:sz w:val="24"/>
                <w:szCs w:val="24"/>
                <w:vertAlign w:val="baseline"/>
                <w:lang w:val="en-US" w:eastAsia="zh-CN" w:bidi="ar"/>
              </w:rPr>
            </w:pPr>
            <w:r>
              <w:rPr>
                <w:rFonts w:hint="eastAsia" w:ascii="华文楷体" w:hAnsi="华文楷体" w:eastAsia="华文楷体" w:cs="华文楷体"/>
                <w:color w:val="000000"/>
                <w:kern w:val="0"/>
                <w:sz w:val="24"/>
                <w:szCs w:val="24"/>
                <w:vertAlign w:val="baseline"/>
                <w:lang w:val="en-US" w:eastAsia="zh-CN" w:bidi="ar"/>
              </w:rPr>
              <w:t>输入层（时空协变量）</w:t>
            </w:r>
          </w:p>
        </w:tc>
        <w:tc>
          <w:tcPr>
            <w:tcW w:w="0" w:type="auto"/>
            <w:vAlign w:val="top"/>
          </w:tcPr>
          <w:p w14:paraId="1DE77B41">
            <w:pPr>
              <w:keepNext w:val="0"/>
              <w:keepLines w:val="0"/>
              <w:widowControl/>
              <w:numPr>
                <w:ilvl w:val="0"/>
                <w:numId w:val="0"/>
              </w:numPr>
              <w:suppressLineNumbers w:val="0"/>
              <w:jc w:val="both"/>
              <w:rPr>
                <w:rFonts w:hint="default" w:ascii="华文楷体" w:hAnsi="华文楷体" w:eastAsia="华文楷体" w:cs="华文楷体"/>
                <w:b w:val="0"/>
                <w:bCs w:val="0"/>
                <w:color w:val="auto"/>
                <w:kern w:val="0"/>
                <w:sz w:val="24"/>
                <w:szCs w:val="24"/>
                <w:lang w:val="en-US" w:eastAsia="zh-CN" w:bidi="ar"/>
              </w:rPr>
            </w:pPr>
            <w:r>
              <w:rPr>
                <w:rFonts w:hint="eastAsia" w:ascii="华文楷体" w:hAnsi="华文楷体" w:eastAsia="华文楷体" w:cs="华文楷体"/>
                <w:b w:val="0"/>
                <w:bCs w:val="0"/>
                <w:color w:val="auto"/>
                <w:kern w:val="0"/>
                <w:sz w:val="24"/>
                <w:szCs w:val="24"/>
                <w:lang w:val="en-US" w:eastAsia="zh-CN" w:bidi="ar"/>
              </w:rPr>
              <w:t>线性/交互项(如经纬度交叉项）；</w:t>
            </w:r>
          </w:p>
          <w:p w14:paraId="6F1EBBBC">
            <w:pPr>
              <w:keepNext w:val="0"/>
              <w:keepLines w:val="0"/>
              <w:widowControl/>
              <w:numPr>
                <w:ilvl w:val="0"/>
                <w:numId w:val="0"/>
              </w:numPr>
              <w:suppressLineNumbers w:val="0"/>
              <w:jc w:val="both"/>
              <w:rPr>
                <w:rFonts w:hint="default" w:ascii="华文楷体" w:hAnsi="华文楷体" w:eastAsia="华文楷体" w:cs="华文楷体"/>
                <w:b w:val="0"/>
                <w:bCs w:val="0"/>
                <w:color w:val="auto"/>
                <w:kern w:val="0"/>
                <w:sz w:val="24"/>
                <w:szCs w:val="24"/>
                <w:lang w:val="en-US" w:eastAsia="zh-CN" w:bidi="ar"/>
              </w:rPr>
            </w:pPr>
            <w:r>
              <w:rPr>
                <w:rFonts w:hint="eastAsia" w:ascii="华文楷体" w:hAnsi="华文楷体" w:eastAsia="华文楷体" w:cs="华文楷体"/>
                <w:b w:val="0"/>
                <w:bCs w:val="0"/>
                <w:color w:val="auto"/>
                <w:kern w:val="0"/>
                <w:sz w:val="24"/>
                <w:szCs w:val="24"/>
                <w:lang w:val="en-US" w:eastAsia="zh-CN" w:bidi="ar"/>
              </w:rPr>
              <w:t>时间季节特征（正弦/余弦函数，支持非整数周期，如日/月/年季节性）；</w:t>
            </w:r>
          </w:p>
          <w:p w14:paraId="70EB75D4">
            <w:pPr>
              <w:keepNext w:val="0"/>
              <w:keepLines w:val="0"/>
              <w:widowControl/>
              <w:numPr>
                <w:ilvl w:val="0"/>
                <w:numId w:val="0"/>
              </w:numPr>
              <w:suppressLineNumbers w:val="0"/>
              <w:jc w:val="both"/>
              <w:rPr>
                <w:rFonts w:hint="eastAsia" w:ascii="华文楷体" w:hAnsi="华文楷体" w:eastAsia="华文楷体" w:cs="华文楷体"/>
                <w:color w:val="000000"/>
                <w:kern w:val="0"/>
                <w:sz w:val="24"/>
                <w:szCs w:val="24"/>
                <w:vertAlign w:val="baseline"/>
                <w:lang w:val="en-US" w:eastAsia="zh-CN" w:bidi="ar"/>
              </w:rPr>
            </w:pPr>
            <w:r>
              <w:rPr>
                <w:rFonts w:hint="eastAsia" w:ascii="华文楷体" w:hAnsi="华文楷体" w:eastAsia="华文楷体" w:cs="华文楷体"/>
                <w:b w:val="0"/>
                <w:bCs w:val="0"/>
                <w:color w:val="auto"/>
                <w:kern w:val="0"/>
                <w:sz w:val="24"/>
                <w:szCs w:val="24"/>
                <w:lang w:val="en-US" w:eastAsia="zh-CN" w:bidi="ar"/>
              </w:rPr>
              <w:t>空间傅里叶特征（修正神经网络低频偏置，捕捉高频空间变异）。</w:t>
            </w:r>
            <w:bookmarkStart w:id="0" w:name="_GoBack"/>
            <w:bookmarkEnd w:id="0"/>
          </w:p>
        </w:tc>
      </w:tr>
      <w:tr w14:paraId="7F06A6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680C3647">
            <w:pPr>
              <w:keepNext w:val="0"/>
              <w:keepLines w:val="0"/>
              <w:widowControl/>
              <w:suppressLineNumbers w:val="0"/>
              <w:jc w:val="both"/>
              <w:rPr>
                <w:rFonts w:hint="default" w:ascii="华文楷体" w:hAnsi="华文楷体" w:eastAsia="华文楷体" w:cs="华文楷体"/>
                <w:color w:val="000000"/>
                <w:kern w:val="0"/>
                <w:sz w:val="24"/>
                <w:szCs w:val="24"/>
                <w:vertAlign w:val="baseline"/>
                <w:lang w:val="en-US" w:eastAsia="zh-CN" w:bidi="ar"/>
              </w:rPr>
            </w:pPr>
            <w:r>
              <w:rPr>
                <w:rFonts w:hint="eastAsia" w:ascii="华文楷体" w:hAnsi="华文楷体" w:eastAsia="华文楷体" w:cs="华文楷体"/>
                <w:color w:val="000000"/>
                <w:kern w:val="0"/>
                <w:sz w:val="24"/>
                <w:szCs w:val="24"/>
                <w:vertAlign w:val="baseline"/>
                <w:lang w:val="en-US" w:eastAsia="zh-CN" w:bidi="ar"/>
              </w:rPr>
              <w:t>协变量缩放层</w:t>
            </w:r>
          </w:p>
        </w:tc>
        <w:tc>
          <w:tcPr>
            <w:tcW w:w="0" w:type="auto"/>
            <w:vAlign w:val="top"/>
          </w:tcPr>
          <w:p w14:paraId="01E7AC54">
            <w:pPr>
              <w:keepNext w:val="0"/>
              <w:keepLines w:val="0"/>
              <w:widowControl/>
              <w:suppressLineNumbers w:val="0"/>
              <w:jc w:val="both"/>
              <w:rPr>
                <w:rFonts w:hint="default" w:ascii="华文楷体" w:hAnsi="华文楷体" w:eastAsia="华文楷体" w:cs="华文楷体"/>
                <w:color w:val="000000"/>
                <w:kern w:val="0"/>
                <w:sz w:val="24"/>
                <w:szCs w:val="24"/>
                <w:vertAlign w:val="baseline"/>
                <w:lang w:val="en-US" w:eastAsia="zh-CN" w:bidi="ar"/>
              </w:rPr>
            </w:pPr>
            <w:r>
              <w:rPr>
                <w:rFonts w:hint="eastAsia" w:ascii="华文楷体" w:hAnsi="华文楷体" w:eastAsia="华文楷体" w:cs="华文楷体"/>
                <w:color w:val="000000"/>
                <w:kern w:val="0"/>
                <w:sz w:val="24"/>
                <w:szCs w:val="24"/>
                <w:vertAlign w:val="baseline"/>
                <w:lang w:val="en-US" w:eastAsia="zh-CN" w:bidi="ar"/>
              </w:rPr>
              <w:t>采用对数正太分布的可学习缩放因子，自动处理数据尺度差异。</w:t>
            </w:r>
          </w:p>
        </w:tc>
      </w:tr>
      <w:tr w14:paraId="1BBAE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06DB7713">
            <w:pPr>
              <w:keepNext w:val="0"/>
              <w:keepLines w:val="0"/>
              <w:widowControl/>
              <w:suppressLineNumbers w:val="0"/>
              <w:jc w:val="both"/>
              <w:rPr>
                <w:rFonts w:hint="default" w:ascii="华文楷体" w:hAnsi="华文楷体" w:eastAsia="华文楷体" w:cs="华文楷体"/>
                <w:color w:val="000000"/>
                <w:kern w:val="0"/>
                <w:sz w:val="24"/>
                <w:szCs w:val="24"/>
                <w:vertAlign w:val="baseline"/>
                <w:lang w:val="en-US" w:eastAsia="zh-CN" w:bidi="ar"/>
              </w:rPr>
            </w:pPr>
            <w:r>
              <w:rPr>
                <w:rFonts w:hint="eastAsia" w:ascii="华文楷体" w:hAnsi="华文楷体" w:eastAsia="华文楷体" w:cs="华文楷体"/>
                <w:color w:val="000000"/>
                <w:kern w:val="0"/>
                <w:sz w:val="24"/>
                <w:szCs w:val="24"/>
                <w:vertAlign w:val="baseline"/>
                <w:lang w:val="en-US" w:eastAsia="zh-CN" w:bidi="ar"/>
              </w:rPr>
              <w:t>隐藏层</w:t>
            </w:r>
          </w:p>
        </w:tc>
        <w:tc>
          <w:tcPr>
            <w:tcW w:w="0" w:type="auto"/>
            <w:vAlign w:val="top"/>
          </w:tcPr>
          <w:p w14:paraId="3FB1BE56">
            <w:pPr>
              <w:keepNext w:val="0"/>
              <w:keepLines w:val="0"/>
              <w:widowControl/>
              <w:suppressLineNumbers w:val="0"/>
              <w:jc w:val="both"/>
              <w:rPr>
                <w:rFonts w:hint="eastAsia" w:ascii="华文楷体" w:hAnsi="华文楷体" w:eastAsia="华文楷体" w:cs="华文楷体"/>
                <w:color w:val="000000"/>
                <w:kern w:val="0"/>
                <w:sz w:val="24"/>
                <w:szCs w:val="24"/>
                <w:vertAlign w:val="baseline"/>
                <w:lang w:val="en-US" w:eastAsia="zh-CN" w:bidi="ar"/>
              </w:rPr>
            </w:pPr>
            <w:r>
              <w:rPr>
                <w:rFonts w:hint="eastAsia" w:ascii="华文楷体" w:hAnsi="华文楷体" w:eastAsia="华文楷体" w:cs="华文楷体"/>
                <w:color w:val="000000"/>
                <w:kern w:val="0"/>
                <w:sz w:val="24"/>
                <w:szCs w:val="24"/>
                <w:vertAlign w:val="baseline"/>
                <w:lang w:val="en-US" w:eastAsia="zh-CN" w:bidi="ar"/>
              </w:rPr>
              <w:t>含L+1层密集连接，核心创新是激活函数的可学习凸组合，通过softmax权重自动学习协方差结构；</w:t>
            </w:r>
          </w:p>
          <w:p w14:paraId="62CB1A30">
            <w:pPr>
              <w:keepNext w:val="0"/>
              <w:keepLines w:val="0"/>
              <w:widowControl/>
              <w:suppressLineNumbers w:val="0"/>
              <w:jc w:val="both"/>
              <w:rPr>
                <w:rFonts w:hint="default" w:ascii="华文楷体" w:hAnsi="华文楷体" w:eastAsia="华文楷体" w:cs="华文楷体"/>
                <w:color w:val="000000"/>
                <w:kern w:val="0"/>
                <w:sz w:val="24"/>
                <w:szCs w:val="24"/>
                <w:vertAlign w:val="baseline"/>
                <w:lang w:val="en-US" w:eastAsia="zh-CN" w:bidi="ar"/>
              </w:rPr>
            </w:pPr>
            <w:r>
              <w:rPr>
                <w:rFonts w:hint="eastAsia" w:ascii="华文楷体" w:hAnsi="华文楷体" w:eastAsia="华文楷体" w:cs="华文楷体"/>
                <w:color w:val="000000"/>
                <w:kern w:val="0"/>
                <w:sz w:val="24"/>
                <w:szCs w:val="24"/>
                <w:vertAlign w:val="baseline"/>
                <w:lang w:val="en-US" w:eastAsia="zh-CN" w:bidi="ar"/>
              </w:rPr>
              <w:t>权重和偏置赋予正太先验，保证贝叶斯特性。</w:t>
            </w:r>
          </w:p>
        </w:tc>
      </w:tr>
      <w:tr w14:paraId="1E23A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top"/>
          </w:tcPr>
          <w:p w14:paraId="0CFED397">
            <w:pPr>
              <w:keepNext w:val="0"/>
              <w:keepLines w:val="0"/>
              <w:widowControl/>
              <w:suppressLineNumbers w:val="0"/>
              <w:jc w:val="both"/>
              <w:rPr>
                <w:rFonts w:hint="default" w:ascii="华文楷体" w:hAnsi="华文楷体" w:eastAsia="华文楷体" w:cs="华文楷体"/>
                <w:color w:val="000000"/>
                <w:kern w:val="0"/>
                <w:sz w:val="24"/>
                <w:szCs w:val="24"/>
                <w:vertAlign w:val="baseline"/>
                <w:lang w:val="en-US" w:eastAsia="zh-CN" w:bidi="ar"/>
              </w:rPr>
            </w:pPr>
            <w:r>
              <w:rPr>
                <w:rFonts w:hint="eastAsia" w:ascii="华文楷体" w:hAnsi="华文楷体" w:eastAsia="华文楷体" w:cs="华文楷体"/>
                <w:color w:val="000000"/>
                <w:kern w:val="0"/>
                <w:sz w:val="24"/>
                <w:szCs w:val="24"/>
                <w:vertAlign w:val="baseline"/>
                <w:lang w:val="en-US" w:eastAsia="zh-CN" w:bidi="ar"/>
              </w:rPr>
              <w:t>观测层</w:t>
            </w:r>
          </w:p>
        </w:tc>
        <w:tc>
          <w:tcPr>
            <w:tcW w:w="0" w:type="auto"/>
            <w:vAlign w:val="top"/>
          </w:tcPr>
          <w:p w14:paraId="7C174F5A">
            <w:pPr>
              <w:keepNext w:val="0"/>
              <w:keepLines w:val="0"/>
              <w:widowControl/>
              <w:suppressLineNumbers w:val="0"/>
              <w:jc w:val="both"/>
              <w:rPr>
                <w:rFonts w:hint="default" w:ascii="华文楷体" w:hAnsi="华文楷体" w:eastAsia="华文楷体" w:cs="华文楷体"/>
                <w:color w:val="000000"/>
                <w:kern w:val="0"/>
                <w:sz w:val="24"/>
                <w:szCs w:val="24"/>
                <w:vertAlign w:val="baseline"/>
                <w:lang w:val="en-US" w:eastAsia="zh-CN" w:bidi="ar"/>
              </w:rPr>
            </w:pPr>
            <w:r>
              <w:rPr>
                <w:rFonts w:hint="eastAsia" w:ascii="华文楷体" w:hAnsi="华文楷体" w:eastAsia="华文楷体" w:cs="华文楷体"/>
                <w:color w:val="000000"/>
                <w:kern w:val="0"/>
                <w:sz w:val="24"/>
                <w:szCs w:val="24"/>
                <w:vertAlign w:val="baseline"/>
                <w:lang w:val="en-US" w:eastAsia="zh-CN" w:bidi="ar"/>
              </w:rPr>
              <w:t>支持多种噪声模型（正太、学生T、泊松），适配连续值（温度、风速）和计数型数据，参数共享以避免过拟合。</w:t>
            </w:r>
          </w:p>
        </w:tc>
      </w:tr>
    </w:tbl>
    <w:p w14:paraId="0F1BB812">
      <w:pPr>
        <w:keepNext w:val="0"/>
        <w:keepLines w:val="0"/>
        <w:widowControl/>
        <w:suppressLineNumbers w:val="0"/>
        <w:jc w:val="left"/>
        <w:rPr>
          <w:rFonts w:hint="eastAsia" w:ascii="华文楷体" w:hAnsi="华文楷体" w:eastAsia="华文楷体" w:cs="华文楷体"/>
          <w:color w:val="000000"/>
          <w:kern w:val="0"/>
          <w:sz w:val="24"/>
          <w:szCs w:val="24"/>
          <w:lang w:val="en-US" w:eastAsia="zh-CN" w:bidi="ar"/>
        </w:rPr>
      </w:pPr>
      <w:r>
        <w:drawing>
          <wp:inline distT="0" distB="0" distL="114300" distR="114300">
            <wp:extent cx="5272405" cy="4587875"/>
            <wp:effectExtent l="0" t="0" r="4445"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72405" cy="4587875"/>
                    </a:xfrm>
                    <a:prstGeom prst="rect">
                      <a:avLst/>
                    </a:prstGeom>
                    <a:noFill/>
                    <a:ln>
                      <a:noFill/>
                    </a:ln>
                  </pic:spPr>
                </pic:pic>
              </a:graphicData>
            </a:graphic>
          </wp:inline>
        </w:drawing>
      </w:r>
    </w:p>
    <w:p w14:paraId="78ACC30A">
      <w:pPr>
        <w:keepNext w:val="0"/>
        <w:keepLines w:val="0"/>
        <w:widowControl/>
        <w:suppressLineNumbers w:val="0"/>
        <w:jc w:val="left"/>
        <w:rPr>
          <w:rFonts w:hint="eastAsia" w:ascii="华文楷体" w:hAnsi="华文楷体" w:eastAsia="华文楷体" w:cs="华文楷体"/>
          <w:color w:val="000000"/>
          <w:kern w:val="0"/>
          <w:sz w:val="24"/>
          <w:szCs w:val="24"/>
          <w:lang w:val="en-US" w:eastAsia="zh-CN" w:bidi="ar"/>
        </w:rPr>
      </w:pPr>
    </w:p>
    <w:p w14:paraId="3E88D2E9">
      <w:pPr>
        <w:keepNext w:val="0"/>
        <w:keepLines w:val="0"/>
        <w:widowControl/>
        <w:suppressLineNumbers w:val="0"/>
        <w:jc w:val="left"/>
        <w:rPr>
          <w:rFonts w:hint="eastAsia" w:ascii="华文楷体" w:hAnsi="华文楷体" w:eastAsia="华文楷体" w:cs="华文楷体"/>
          <w:color w:val="000000"/>
          <w:kern w:val="0"/>
          <w:sz w:val="24"/>
          <w:szCs w:val="24"/>
          <w:lang w:val="en-US" w:eastAsia="zh-CN" w:bidi="ar"/>
        </w:rPr>
      </w:pPr>
    </w:p>
    <w:p w14:paraId="612FD563">
      <w:pPr>
        <w:keepNext w:val="0"/>
        <w:keepLines w:val="0"/>
        <w:widowControl/>
        <w:suppressLineNumbers w:val="0"/>
        <w:jc w:val="left"/>
        <w:rPr>
          <w:rFonts w:hint="eastAsia" w:ascii="华文楷体" w:hAnsi="华文楷体" w:eastAsia="华文楷体" w:cs="华文楷体"/>
          <w:color w:val="000000"/>
          <w:kern w:val="0"/>
          <w:sz w:val="24"/>
          <w:szCs w:val="24"/>
          <w:lang w:val="en-US" w:eastAsia="zh-CN" w:bidi="ar"/>
        </w:rPr>
      </w:pPr>
    </w:p>
    <w:p w14:paraId="22E375D5">
      <w:pPr>
        <w:rPr>
          <w:rFonts w:hint="eastAsia" w:ascii="华文楷体" w:hAnsi="华文楷体" w:eastAsia="华文楷体" w:cs="华文楷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楷体">
    <w:panose1 w:val="02010600040101010101"/>
    <w:charset w:val="86"/>
    <w:family w:val="auto"/>
    <w:pitch w:val="default"/>
    <w:sig w:usb0="00000287" w:usb1="080F0000" w:usb2="00000000" w:usb3="00000000" w:csb0="0004009F" w:csb1="DFD7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59725B7"/>
    <w:multiLevelType w:val="singleLevel"/>
    <w:tmpl w:val="159725B7"/>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C61F7"/>
    <w:rsid w:val="03F51722"/>
    <w:rsid w:val="04A70542"/>
    <w:rsid w:val="0E2629B5"/>
    <w:rsid w:val="15847171"/>
    <w:rsid w:val="2B3323BB"/>
    <w:rsid w:val="34766739"/>
    <w:rsid w:val="376E08C8"/>
    <w:rsid w:val="390C0398"/>
    <w:rsid w:val="39BA4298"/>
    <w:rsid w:val="3B750477"/>
    <w:rsid w:val="3FD2061F"/>
    <w:rsid w:val="42666DEE"/>
    <w:rsid w:val="45234D20"/>
    <w:rsid w:val="4D56482E"/>
    <w:rsid w:val="57FD0CB5"/>
    <w:rsid w:val="5B6F2713"/>
    <w:rsid w:val="6D8C5028"/>
    <w:rsid w:val="7AAC4F5C"/>
    <w:rsid w:val="7C787A39"/>
    <w:rsid w:val="7D2846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5">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table" w:styleId="4">
    <w:name w:val="Table Grid"/>
    <w:basedOn w:val="3"/>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1511</Words>
  <Characters>1637</Characters>
  <Lines>0</Lines>
  <Paragraphs>0</Paragraphs>
  <TotalTime>53</TotalTime>
  <ScaleCrop>false</ScaleCrop>
  <LinksUpToDate>false</LinksUpToDate>
  <CharactersWithSpaces>1652</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2025-11-30T01:15:00Z</dcterms:created>
  <dc:creator>ASUS</dc:creator>
  <cp:lastModifiedBy>Cherry Yuan</cp:lastModifiedBy>
  <dcterms:modified xsi:type="dcterms:W3CDTF">2025-12-13T02:32:50Z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eyJoZGlkIjoiM2FiZDIzMjBhYjY3YjcwYmIxYWI1NjM4YzVmYjEyMDMiLCJ1c2VySWQiOiIxNDQyODc1MzEyIn0=</vt:lpwstr>
  </property>
  <property fmtid="{D5CDD505-2E9C-101B-9397-08002B2CF9AE}" pid="4" name="ICV">
    <vt:lpwstr>91B4213751B3477E986E5AF0DBE1085F_12</vt:lpwstr>
  </property>
</Properties>
</file>