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LXGW WenKai" w:hAnsi="LXGW WenKai" w:eastAsia="LXGW WenKai"/>
          <w:b/>
          <w:color w:val="1E3A5F"/>
          <w:sz w:val="44"/>
        </w:rPr>
        <w:t>演示候选人</w:t>
      </w:r>
    </w:p>
    <w:p>
      <w:pPr>
        <w:spacing w:after="40"/>
        <w:jc w:val="center"/>
      </w:pPr>
      <w:r>
        <w:rPr>
          <w:rFonts w:ascii="LXGW WenKai" w:hAnsi="LXGW WenKai" w:eastAsia="LXGW WenKai"/>
          <w:b/>
          <w:color w:val="15803D"/>
          <w:sz w:val="22"/>
        </w:rPr>
        <w:t>电商运营</w:t>
      </w:r>
    </w:p>
    <w:p>
      <w:pPr>
        <w:spacing w:after="120"/>
        <w:jc w:val="center"/>
      </w:pPr>
      <w:r>
        <w:rPr>
          <w:rFonts w:ascii="LXGW WenKai" w:hAnsi="LXGW WenKai" w:eastAsia="LXGW WenKai"/>
          <w:b w:val="0"/>
          <w:color w:val="475569"/>
          <w:sz w:val="18"/>
        </w:rPr>
        <w:t>demo@jobkit.invalid</w:t>
      </w:r>
    </w:p>
    <w:p>
      <w:pPr>
        <w:spacing w:before="140" w:after="60"/>
        <w:pBdr>
          <w:bottom w:val="single" w:sz="8" w:space="2" w:color="15803D"/>
        </w:pBdr>
      </w:pPr>
      <w:r>
        <w:rPr>
          <w:rFonts w:ascii="LXGW WenKai" w:hAnsi="LXGW WenKai" w:eastAsia="LXGW WenKai"/>
          <w:b/>
          <w:color w:val="1E3A5F"/>
          <w:sz w:val="23"/>
        </w:rPr>
        <w:t>岗位相关概述</w:t>
      </w:r>
    </w:p>
    <w:p>
      <w:pPr>
        <w:spacing w:after="60"/>
      </w:pPr>
      <w:r>
        <w:rPr>
          <w:rFonts w:ascii="LXGW WenKai" w:hAnsi="LXGW WenKai" w:eastAsia="LXGW WenKai"/>
          <w:b w:val="0"/>
          <w:sz w:val="19"/>
        </w:rPr>
        <w:t>具备Excel数据分析、跨团队沟通、商品上架与活动策划等能力；已有连续8周整理经营数据并输出复盘；协助策划3次促销活动等可核验经历。</w:t>
      </w:r>
    </w:p>
    <w:p>
      <w:pPr>
        <w:spacing w:before="140" w:after="60"/>
        <w:pBdr>
          <w:bottom w:val="single" w:sz="8" w:space="2" w:color="15803D"/>
        </w:pBdr>
      </w:pPr>
      <w:r>
        <w:rPr>
          <w:rFonts w:ascii="LXGW WenKai" w:hAnsi="LXGW WenKai" w:eastAsia="LXGW WenKai"/>
          <w:b/>
          <w:color w:val="1E3A5F"/>
          <w:sz w:val="23"/>
        </w:rPr>
        <w:t>核心能力</w:t>
      </w:r>
    </w:p>
    <w:p>
      <w:pPr>
        <w:pStyle w:val="ListBullet"/>
        <w:spacing w:after="40" w:line="259" w:lineRule="auto"/>
        <w:ind w:left="312" w:hanging="170"/>
      </w:pPr>
      <w:r>
        <w:rPr>
          <w:rFonts w:ascii="LXGW WenKai" w:hAnsi="LXGW WenKai" w:eastAsia="LXGW WenKai"/>
          <w:b w:val="0"/>
          <w:sz w:val="19"/>
        </w:rPr>
        <w:t>Excel数据分析</w:t>
      </w:r>
    </w:p>
    <w:p>
      <w:pPr>
        <w:pStyle w:val="ListBullet"/>
        <w:spacing w:after="40" w:line="259" w:lineRule="auto"/>
        <w:ind w:left="312" w:hanging="170"/>
      </w:pPr>
      <w:r>
        <w:rPr>
          <w:rFonts w:ascii="LXGW WenKai" w:hAnsi="LXGW WenKai" w:eastAsia="LXGW WenKai"/>
          <w:b w:val="0"/>
          <w:sz w:val="19"/>
        </w:rPr>
        <w:t>跨团队沟通</w:t>
      </w:r>
    </w:p>
    <w:p>
      <w:pPr>
        <w:pStyle w:val="ListBullet"/>
        <w:spacing w:after="40" w:line="259" w:lineRule="auto"/>
        <w:ind w:left="312" w:hanging="170"/>
      </w:pPr>
      <w:r>
        <w:rPr>
          <w:rFonts w:ascii="LXGW WenKai" w:hAnsi="LXGW WenKai" w:eastAsia="LXGW WenKai"/>
          <w:b w:val="0"/>
          <w:sz w:val="19"/>
        </w:rPr>
        <w:t>商品上架与活动策划</w:t>
      </w:r>
    </w:p>
    <w:p>
      <w:pPr>
        <w:spacing w:before="140" w:after="60"/>
        <w:pBdr>
          <w:bottom w:val="single" w:sz="8" w:space="2" w:color="15803D"/>
        </w:pBdr>
      </w:pPr>
      <w:r>
        <w:rPr>
          <w:rFonts w:ascii="LXGW WenKai" w:hAnsi="LXGW WenKai" w:eastAsia="LXGW WenKai"/>
          <w:b/>
          <w:color w:val="1E3A5F"/>
          <w:sz w:val="23"/>
        </w:rPr>
        <w:t>相关经历</w:t>
      </w:r>
    </w:p>
    <w:p>
      <w:pPr>
        <w:pStyle w:val="ListBullet"/>
        <w:spacing w:after="40" w:line="259" w:lineRule="auto"/>
        <w:ind w:left="312" w:hanging="170"/>
      </w:pPr>
      <w:r>
        <w:rPr>
          <w:rFonts w:ascii="LXGW WenKai" w:hAnsi="LXGW WenKai" w:eastAsia="LXGW WenKai"/>
          <w:b w:val="0"/>
          <w:sz w:val="19"/>
        </w:rPr>
        <w:t>连续8周整理经营数据并输出复盘</w:t>
      </w:r>
    </w:p>
    <w:p>
      <w:pPr>
        <w:pStyle w:val="ListBullet"/>
        <w:spacing w:after="40" w:line="259" w:lineRule="auto"/>
        <w:ind w:left="312" w:hanging="170"/>
      </w:pPr>
      <w:r>
        <w:rPr>
          <w:rFonts w:ascii="LXGW WenKai" w:hAnsi="LXGW WenKai" w:eastAsia="LXGW WenKai"/>
          <w:b w:val="0"/>
          <w:sz w:val="19"/>
        </w:rPr>
        <w:t>协助策划3次促销活动</w:t>
      </w:r>
    </w:p>
    <w:p>
      <w:pPr>
        <w:pStyle w:val="ListBullet"/>
        <w:spacing w:after="40" w:line="259" w:lineRule="auto"/>
        <w:ind w:left="312" w:hanging="170"/>
      </w:pPr>
      <w:r>
        <w:rPr>
          <w:rFonts w:ascii="LXGW WenKai" w:hAnsi="LXGW WenKai" w:eastAsia="LXGW WenKai"/>
          <w:b w:val="0"/>
          <w:sz w:val="19"/>
        </w:rPr>
        <w:t>维护120个商品的信息准确性</w:t>
      </w:r>
    </w:p>
    <w:sectPr w:rsidR="00FC693F" w:rsidRPr="0006063C" w:rsidSect="00034616">
      <w:footerReference w:type="default" r:id="rId9"/>
      <w:pgSz w:w="11906" w:h="16838"/>
      <w:pgMar w:top="850" w:right="964" w:bottom="850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XGW WenKai" w:hAnsi="LXGW WenKai" w:eastAsia="LXGW WenKai"/>
        <w:b w:val="0"/>
        <w:color w:val="475569"/>
        <w:sz w:val="16"/>
      </w:rPr>
      <w:t>JobKit｜基于客户提供的真实事实生成｜投递前请本人复核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LXGW WenKai" w:hAnsi="LXGW WenKai" w:eastAsia="LXGW WenKa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XGW WenKai" w:hAnsi="LXGW WenKai" w:eastAsia="LXGW WenKa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演示候选人｜电商运营｜简历</dc:title>
  <dc:subject>JobKit editable resume</dc:subject>
  <dc:creator>JobKit</dc:creator>
  <cp:keywords>resume, job application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