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D234D">
      <w:pPr>
        <w:rPr>
          <w:rFonts w:hint="eastAsia"/>
          <w:lang w:val="en-US" w:eastAsia="zh-CN"/>
        </w:rPr>
      </w:pPr>
      <w:r>
        <w:rPr>
          <w:rFonts w:hint="eastAsia"/>
          <w:lang w:val="en-US" w:eastAsia="zh-CN"/>
        </w:rPr>
        <w:t>剩余部分</w:t>
      </w:r>
    </w:p>
    <w:p w14:paraId="2F79F8AF">
      <w:pPr>
        <w:pStyle w:val="2"/>
        <w:rPr>
          <w:rFonts w:hint="eastAsia"/>
          <w:u w:val="none"/>
        </w:rPr>
      </w:pPr>
      <w:bookmarkStart w:id="0" w:name="_Toc226200866"/>
      <w:r>
        <w:rPr>
          <w:rFonts w:hint="eastAsia"/>
          <w:u w:val="none"/>
        </w:rPr>
        <w:t>外围系统和接口</w:t>
      </w:r>
      <w:bookmarkEnd w:id="0"/>
    </w:p>
    <w:p w14:paraId="782FE6C8">
      <w:pPr>
        <w:pStyle w:val="12"/>
        <w:spacing w:before="312"/>
        <w:ind w:firstLine="473"/>
        <w:rPr>
          <w:rFonts w:hint="eastAsia"/>
          <w:i w:val="0"/>
          <w:iCs/>
          <w:color w:val="auto"/>
          <w:kern w:val="2"/>
          <w:sz w:val="21"/>
          <w:szCs w:val="24"/>
        </w:rPr>
      </w:pPr>
      <w:r>
        <w:rPr>
          <w:rFonts w:hint="eastAsia"/>
          <w:i w:val="0"/>
          <w:iCs/>
          <w:color w:val="auto"/>
          <w:kern w:val="2"/>
          <w:sz w:val="21"/>
          <w:szCs w:val="24"/>
        </w:rPr>
        <w:t>在本节中主要描述系统和哪些外围系统进行交互以及交互的接口说明。</w:t>
      </w:r>
    </w:p>
    <w:p w14:paraId="26B5B507">
      <w:pPr>
        <w:pStyle w:val="3"/>
        <w:spacing w:before="312" w:after="312"/>
        <w:rPr>
          <w:rFonts w:hint="eastAsia"/>
        </w:rPr>
      </w:pPr>
      <w:bookmarkStart w:id="1" w:name="_Toc226200867"/>
      <w:bookmarkStart w:id="2" w:name="_Toc306865203"/>
      <w:r>
        <w:rPr>
          <w:rFonts w:hint="eastAsia"/>
        </w:rPr>
        <w:t>与其他系统的接口和关系</w:t>
      </w:r>
      <w:bookmarkEnd w:id="1"/>
      <w:bookmarkEnd w:id="2"/>
    </w:p>
    <w:p w14:paraId="6FE34794">
      <w:pPr>
        <w:pStyle w:val="4"/>
        <w:spacing w:before="312" w:after="312"/>
        <w:rPr>
          <w:rFonts w:hint="eastAsia"/>
          <w:color w:val="auto"/>
        </w:rPr>
      </w:pPr>
      <w:bookmarkStart w:id="3" w:name="_Toc226200868"/>
      <w:r>
        <w:rPr>
          <w:rFonts w:hint="eastAsia"/>
          <w:color w:val="auto"/>
        </w:rPr>
        <w:t>概述</w:t>
      </w:r>
      <w:bookmarkEnd w:id="3"/>
    </w:p>
    <w:p w14:paraId="282AD2FB">
      <w:pPr>
        <w:pStyle w:val="12"/>
        <w:spacing w:before="312"/>
        <w:ind w:firstLine="473"/>
        <w:rPr>
          <w:rFonts w:hint="eastAsia" w:ascii="Times New Roman" w:hAnsi="Times New Roman" w:eastAsia="宋体" w:cs="Times New Roman"/>
          <w:i w:val="0"/>
          <w:iCs w:val="0"/>
          <w:color w:val="auto"/>
          <w:kern w:val="2"/>
          <w:sz w:val="21"/>
          <w:szCs w:val="24"/>
        </w:rPr>
      </w:pPr>
      <w:r>
        <w:rPr>
          <w:rFonts w:hint="eastAsia"/>
          <w:i w:val="0"/>
          <w:iCs/>
          <w:color w:val="auto"/>
          <w:kern w:val="2"/>
          <w:sz w:val="21"/>
          <w:szCs w:val="24"/>
          <w:lang w:eastAsia="zh-CN"/>
        </w:rPr>
        <w:t>“</w:t>
      </w:r>
      <w:r>
        <w:rPr>
          <w:rFonts w:hint="eastAsia" w:ascii="Times New Roman" w:hAnsi="Times New Roman" w:eastAsia="宋体" w:cs="Times New Roman"/>
          <w:i w:val="0"/>
          <w:iCs w:val="0"/>
          <w:color w:val="auto"/>
          <w:kern w:val="2"/>
          <w:sz w:val="21"/>
          <w:szCs w:val="24"/>
        </w:rPr>
        <w:t>智算”AI4ML社区平台作为一个融合大语言模型与传统机器学习的自动化建模系统，并非封闭运行。为实现核心业务目标并满足部署环境约束，本系统主要与以下</w:t>
      </w:r>
      <w:r>
        <w:rPr>
          <w:rFonts w:hint="eastAsia" w:ascii="Times New Roman" w:hAnsi="Times New Roman" w:eastAsia="宋体" w:cs="Times New Roman"/>
          <w:i w:val="0"/>
          <w:iCs w:val="0"/>
          <w:color w:val="auto"/>
          <w:kern w:val="2"/>
          <w:sz w:val="21"/>
          <w:szCs w:val="24"/>
          <w:lang w:val="en-US" w:eastAsia="zh-CN"/>
        </w:rPr>
        <w:t>两</w:t>
      </w:r>
      <w:r>
        <w:rPr>
          <w:rFonts w:hint="eastAsia" w:ascii="Times New Roman" w:hAnsi="Times New Roman" w:eastAsia="宋体" w:cs="Times New Roman"/>
          <w:i w:val="0"/>
          <w:iCs w:val="0"/>
          <w:color w:val="auto"/>
          <w:kern w:val="2"/>
          <w:sz w:val="21"/>
          <w:szCs w:val="24"/>
        </w:rPr>
        <w:t>个外围系统建立交互关系：</w:t>
      </w:r>
    </w:p>
    <w:p w14:paraId="12B35698">
      <w:pPr>
        <w:pStyle w:val="12"/>
        <w:spacing w:before="312"/>
        <w:ind w:firstLine="473"/>
        <w:rPr>
          <w:rFonts w:hint="eastAsia" w:ascii="Times New Roman" w:hAnsi="Times New Roman" w:eastAsia="宋体" w:cs="Times New Roman"/>
          <w:i w:val="0"/>
          <w:iCs w:val="0"/>
          <w:color w:val="auto"/>
          <w:kern w:val="2"/>
          <w:sz w:val="21"/>
          <w:szCs w:val="24"/>
          <w:lang w:val="en-US" w:eastAsia="zh-CN"/>
        </w:rPr>
      </w:pPr>
      <w:r>
        <w:rPr>
          <w:rFonts w:hint="eastAsia" w:ascii="Times New Roman" w:hAnsi="Times New Roman" w:eastAsia="宋体" w:cs="Times New Roman"/>
          <w:i w:val="0"/>
          <w:iCs w:val="0"/>
          <w:color w:val="auto"/>
          <w:kern w:val="2"/>
          <w:sz w:val="21"/>
          <w:szCs w:val="24"/>
          <w:lang w:val="en-US" w:eastAsia="zh-CN"/>
        </w:rPr>
        <w:t>外部大语言模型（LLM）服务系统：作为底层“大脑”，支撑平台内 Agent Manager、Data Agent 等智能体的意图解析、策略规划与代码生成功能。</w:t>
      </w:r>
    </w:p>
    <w:p w14:paraId="6B1F1118">
      <w:pPr>
        <w:pStyle w:val="12"/>
        <w:spacing w:before="312"/>
        <w:ind w:firstLine="473"/>
        <w:rPr>
          <w:rFonts w:hint="eastAsia" w:ascii="Times New Roman" w:hAnsi="Times New Roman" w:eastAsia="宋体" w:cs="Times New Roman"/>
          <w:i w:val="0"/>
          <w:iCs w:val="0"/>
          <w:color w:val="auto"/>
          <w:kern w:val="2"/>
          <w:sz w:val="21"/>
          <w:szCs w:val="24"/>
          <w:lang w:eastAsia="zh-CN"/>
        </w:rPr>
      </w:pPr>
      <w:r>
        <w:rPr>
          <w:rFonts w:hint="eastAsia" w:ascii="Times New Roman" w:hAnsi="Times New Roman" w:eastAsia="宋体" w:cs="Times New Roman"/>
          <w:i w:val="0"/>
          <w:iCs w:val="0"/>
          <w:color w:val="auto"/>
          <w:kern w:val="2"/>
          <w:sz w:val="21"/>
          <w:szCs w:val="24"/>
          <w:lang w:eastAsia="zh-CN"/>
        </w:rPr>
        <w:t>华为云对象存储服务（OBS）：作为平台的底层文件驱动，用于安全、高效地存储用户上传的数据集（CSV）、训练产物（模型文件）及生成的代码文件。</w:t>
      </w:r>
    </w:p>
    <w:p w14:paraId="790E0264">
      <w:pPr>
        <w:pStyle w:val="6"/>
        <w:ind w:firstLine="420" w:firstLineChars="0"/>
        <w:rPr>
          <w:rFonts w:hint="eastAsia" w:ascii="宋体" w:hAnsi="宋体" w:eastAsia="宋体" w:cs="宋体"/>
          <w:sz w:val="24"/>
          <w:szCs w:val="24"/>
          <w:lang w:val="en-US" w:eastAsia="zh-CN"/>
        </w:rPr>
      </w:pPr>
    </w:p>
    <w:p w14:paraId="27AE74B6">
      <w:pPr>
        <w:pStyle w:val="4"/>
        <w:spacing w:before="312" w:after="312"/>
        <w:rPr>
          <w:rFonts w:hint="eastAsia"/>
          <w:color w:val="auto"/>
        </w:rPr>
      </w:pPr>
      <w:bookmarkStart w:id="4" w:name="_Toc226200869"/>
      <w:r>
        <w:rPr>
          <w:rFonts w:hint="eastAsia"/>
          <w:color w:val="auto"/>
        </w:rPr>
        <w:t>接口描述</w:t>
      </w:r>
      <w:bookmarkEnd w:id="4"/>
    </w:p>
    <w:p w14:paraId="7BBB02E6">
      <w:pPr>
        <w:pStyle w:val="5"/>
        <w:spacing w:before="312" w:after="312" w:line="360" w:lineRule="auto"/>
        <w:ind w:left="0" w:firstLine="0"/>
        <w:jc w:val="both"/>
        <w:rPr>
          <w:rFonts w:hint="eastAsia"/>
          <w:color w:val="auto"/>
        </w:rPr>
      </w:pPr>
      <w:r>
        <w:rPr>
          <w:rFonts w:hint="eastAsia"/>
          <w:color w:val="auto"/>
        </w:rPr>
        <w:t>外部大语言模型API接口</w:t>
      </w:r>
    </w:p>
    <w:p w14:paraId="6215A503">
      <w:pPr>
        <w:pStyle w:val="12"/>
        <w:spacing w:before="312"/>
        <w:ind w:firstLine="473"/>
        <w:rPr>
          <w:rFonts w:hint="eastAsia"/>
          <w:i w:val="0"/>
          <w:iCs/>
          <w:color w:val="auto"/>
          <w:kern w:val="2"/>
          <w:sz w:val="21"/>
          <w:szCs w:val="24"/>
        </w:rPr>
      </w:pPr>
      <w:r>
        <w:rPr>
          <w:rFonts w:hint="eastAsia"/>
          <w:i w:val="0"/>
          <w:iCs/>
          <w:color w:val="auto"/>
          <w:kern w:val="2"/>
          <w:sz w:val="21"/>
          <w:szCs w:val="24"/>
        </w:rPr>
        <w:t>此处描述接口的方式、接口数据内容，数据转换、数据安全、周期等信息。</w:t>
      </w:r>
    </w:p>
    <w:p w14:paraId="5DDA8CA8">
      <w:pPr>
        <w:pStyle w:val="5"/>
        <w:bidi w:val="0"/>
        <w:rPr>
          <w:rFonts w:hint="eastAsia"/>
        </w:rPr>
      </w:pPr>
      <w:r>
        <w:rPr>
          <w:rFonts w:hint="eastAsia"/>
        </w:rPr>
        <w:t>华为云对象存储服务接口</w:t>
      </w:r>
    </w:p>
    <w:p w14:paraId="5013C130">
      <w:pPr>
        <w:pStyle w:val="6"/>
        <w:rPr>
          <w:rFonts w:hint="eastAsia"/>
          <w:i/>
          <w:iCs/>
          <w:color w:val="auto"/>
          <w:kern w:val="2"/>
          <w:sz w:val="21"/>
          <w:szCs w:val="24"/>
        </w:rPr>
      </w:pPr>
    </w:p>
    <w:p w14:paraId="7EC483CF">
      <w:pPr>
        <w:pStyle w:val="2"/>
        <w:rPr>
          <w:rFonts w:hint="eastAsia"/>
          <w:u w:val="none"/>
        </w:rPr>
      </w:pPr>
      <w:bookmarkStart w:id="5" w:name="_Toc306865204"/>
      <w:bookmarkStart w:id="6" w:name="_Toc226200870"/>
      <w:r>
        <w:rPr>
          <w:rFonts w:hint="eastAsia"/>
          <w:u w:val="none"/>
        </w:rPr>
        <w:t>其他需求</w:t>
      </w:r>
      <w:bookmarkEnd w:id="5"/>
      <w:bookmarkEnd w:id="6"/>
    </w:p>
    <w:p w14:paraId="0C9045BC">
      <w:pPr>
        <w:pStyle w:val="12"/>
        <w:spacing w:before="312"/>
        <w:ind w:firstLine="473"/>
        <w:rPr>
          <w:rFonts w:hint="eastAsia"/>
          <w:i w:val="0"/>
          <w:iCs/>
          <w:color w:val="auto"/>
          <w:kern w:val="2"/>
          <w:sz w:val="21"/>
          <w:szCs w:val="24"/>
        </w:rPr>
      </w:pPr>
      <w:r>
        <w:rPr>
          <w:rFonts w:hint="eastAsia"/>
          <w:i w:val="0"/>
          <w:iCs/>
          <w:color w:val="auto"/>
          <w:kern w:val="2"/>
          <w:sz w:val="21"/>
          <w:szCs w:val="24"/>
        </w:rPr>
        <w:t>略。</w:t>
      </w:r>
    </w:p>
    <w:p w14:paraId="1C6EAFE3">
      <w:pPr>
        <w:pStyle w:val="2"/>
        <w:rPr>
          <w:rFonts w:hint="eastAsia"/>
          <w:u w:val="none"/>
        </w:rPr>
      </w:pPr>
      <w:bookmarkStart w:id="7" w:name="_Toc306865205"/>
      <w:bookmarkStart w:id="8" w:name="_Toc226200871"/>
      <w:r>
        <w:rPr>
          <w:rFonts w:hint="eastAsia"/>
          <w:u w:val="none"/>
        </w:rPr>
        <w:t>数据字典</w:t>
      </w:r>
      <w:bookmarkEnd w:id="7"/>
      <w:bookmarkEnd w:id="8"/>
    </w:p>
    <w:p w14:paraId="012BEF0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eastAsia"/>
          <w:u w:val="none"/>
        </w:rPr>
      </w:pPr>
      <w:r>
        <w:rPr>
          <w:rFonts w:hint="eastAsia" w:ascii="宋体" w:hAnsi="宋体" w:eastAsia="宋体" w:cs="宋体"/>
          <w:i w:val="0"/>
          <w:iCs w:val="0"/>
          <w:color w:val="auto"/>
          <w:kern w:val="2"/>
          <w:sz w:val="21"/>
          <w:szCs w:val="24"/>
          <w:lang w:val="en-US" w:eastAsia="zh-CN" w:bidi="ar-SA"/>
        </w:rPr>
        <w:t>本系统的数据字典围绕“智算”AI4ML社区平台的核心业务流转，主要包含用户、数据集、建模任务、模型成果、工作流资产以及社区评价等6个核心实体。</w:t>
      </w:r>
    </w:p>
    <w:p w14:paraId="2352BB1B">
      <w:pPr>
        <w:pStyle w:val="3"/>
        <w:bidi w:val="0"/>
        <w:rPr>
          <w:rFonts w:hint="eastAsia"/>
        </w:rPr>
      </w:pPr>
      <w:r>
        <w:rPr>
          <w:rFonts w:hint="eastAsia"/>
          <w:lang w:val="en-US" w:eastAsia="zh-CN"/>
        </w:rPr>
        <w:t>E-R图</w:t>
      </w:r>
    </w:p>
    <w:p w14:paraId="39606155">
      <w:pPr>
        <w:pStyle w:val="3"/>
        <w:numPr>
          <w:ilvl w:val="0"/>
          <w:numId w:val="0"/>
        </w:numPr>
        <w:tabs>
          <w:tab w:val="clear" w:pos="576"/>
        </w:tabs>
        <w:bidi w:val="0"/>
        <w:ind w:leftChars="0"/>
        <w:rPr>
          <w:rFonts w:hint="eastAsia"/>
        </w:rPr>
      </w:pPr>
      <w:r>
        <w:rPr>
          <w:rFonts w:hint="eastAsia"/>
          <w:i/>
          <w:iCs/>
          <w:color w:val="auto"/>
          <w:kern w:val="2"/>
          <w:sz w:val="21"/>
          <w:szCs w:val="24"/>
        </w:rPr>
        <w:drawing>
          <wp:inline distT="0" distB="0" distL="114300" distR="114300">
            <wp:extent cx="5269230" cy="4579620"/>
            <wp:effectExtent l="0" t="0" r="1270" b="5080"/>
            <wp:docPr id="1" name="图片 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
                    <pic:cNvPicPr>
                      <a:picLocks noChangeAspect="1"/>
                    </pic:cNvPicPr>
                  </pic:nvPicPr>
                  <pic:blipFill>
                    <a:blip r:embed="rId4"/>
                    <a:stretch>
                      <a:fillRect/>
                    </a:stretch>
                  </pic:blipFill>
                  <pic:spPr>
                    <a:xfrm>
                      <a:off x="0" y="0"/>
                      <a:ext cx="5269230" cy="4579620"/>
                    </a:xfrm>
                    <a:prstGeom prst="rect">
                      <a:avLst/>
                    </a:prstGeom>
                    <a:noFill/>
                    <a:ln>
                      <a:noFill/>
                    </a:ln>
                  </pic:spPr>
                </pic:pic>
              </a:graphicData>
            </a:graphic>
          </wp:inline>
        </w:drawing>
      </w:r>
    </w:p>
    <w:p w14:paraId="5689FCB8">
      <w:pPr>
        <w:pStyle w:val="3"/>
        <w:bidi w:val="0"/>
        <w:rPr>
          <w:rFonts w:hint="eastAsia"/>
        </w:rPr>
      </w:pPr>
      <w:r>
        <w:rPr>
          <w:rFonts w:hint="default" w:ascii="Arial" w:hAnsi="Arial" w:eastAsia="宋体" w:cs="Arial"/>
          <w:b/>
          <w:bCs/>
          <w:lang w:val="en-US" w:eastAsia="zh-CN"/>
        </w:rPr>
        <w:t>用户信息实体</w:t>
      </w:r>
    </w:p>
    <w:p w14:paraId="7D97337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用于管理平台的三类核心角色（零基础用户、AI开发者、系统管理员），并控制其计算资源配额。</w:t>
      </w:r>
    </w:p>
    <w:tbl>
      <w:tblPr>
        <w:tblStyle w:val="10"/>
        <w:tblW w:w="8435"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760"/>
        <w:gridCol w:w="1430"/>
        <w:gridCol w:w="1290"/>
        <w:gridCol w:w="3955"/>
      </w:tblGrid>
      <w:tr w14:paraId="05FD56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797AAC7">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FDAD83D">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D01AE26">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548476A">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1C12D8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F513245">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B0AB403">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71AAD2E">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1EBF7FE">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用户系统唯一标识</w:t>
            </w:r>
          </w:p>
        </w:tc>
      </w:tr>
      <w:tr w14:paraId="3C8169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C103C97">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username</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9B600E0">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VARCHAR(50)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89457C9">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唯一, 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2A05852">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用户名/登录账号</w:t>
            </w:r>
          </w:p>
        </w:tc>
      </w:tr>
      <w:tr w14:paraId="3933E1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8AC3FC8">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password_hash</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65C357B">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VARCHAR(255)</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F217B7D">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39C70A0">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加密存储的用户密码</w:t>
            </w:r>
          </w:p>
        </w:tc>
      </w:tr>
      <w:tr w14:paraId="0AF4F4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B800096">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role</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91CBD8C">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8C577DC">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AE5AC3C">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用户角色（零基础用户、AI开发者、管理员）</w:t>
            </w:r>
          </w:p>
        </w:tc>
      </w:tr>
      <w:tr w14:paraId="0310E6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1A04FFA">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api_token_limit</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C20EEEA">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2B63EA1">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916D116">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平台分配的API Token消耗额度上限</w:t>
            </w:r>
          </w:p>
        </w:tc>
      </w:tr>
      <w:tr w14:paraId="5AC199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357779F">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api_token_used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29F319E">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2EC6CB1">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77B0E03">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用户当前已消耗的API Token数量</w:t>
            </w:r>
          </w:p>
        </w:tc>
      </w:tr>
      <w:tr w14:paraId="62827B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0272F87">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status</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DB4B647">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TINYINT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B016DDE">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658A640">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账号状态标识（启用/禁用）</w:t>
            </w:r>
          </w:p>
        </w:tc>
      </w:tr>
      <w:tr w14:paraId="32928E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897CE03">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created_at</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27465FF">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DATETIME</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91722AD">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1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1C3D0B6">
            <w:pPr>
              <w:pStyle w:val="9"/>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账号注册创建时间</w:t>
            </w:r>
          </w:p>
        </w:tc>
      </w:tr>
    </w:tbl>
    <w:p w14:paraId="1A8D987F">
      <w:pPr>
        <w:pStyle w:val="3"/>
        <w:numPr>
          <w:ilvl w:val="0"/>
          <w:numId w:val="0"/>
        </w:numPr>
        <w:tabs>
          <w:tab w:val="clear" w:pos="576"/>
        </w:tabs>
        <w:bidi w:val="0"/>
        <w:ind w:leftChars="0"/>
        <w:rPr>
          <w:rFonts w:hint="default" w:ascii="sans-serif" w:hAnsi="sans-serif" w:eastAsia="sans-serif" w:cs="sans-serif"/>
          <w:color w:val="808080"/>
        </w:rPr>
      </w:pPr>
    </w:p>
    <w:p w14:paraId="5F7655D9">
      <w:pPr>
        <w:pStyle w:val="3"/>
        <w:bidi w:val="0"/>
        <w:rPr>
          <w:rFonts w:hint="default"/>
          <w:lang w:val="en-US" w:eastAsia="zh-CN"/>
        </w:rPr>
      </w:pPr>
      <w:r>
        <w:rPr>
          <w:rFonts w:hint="eastAsia"/>
        </w:rPr>
        <w:t>数据集实体</w:t>
      </w:r>
    </w:p>
    <w:p w14:paraId="3F44AC5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用于记录用户上传的CSV原始数据文件，以及分享至社区数据中心的相关元数据。</w:t>
      </w:r>
    </w:p>
    <w:tbl>
      <w:tblPr>
        <w:tblStyle w:val="10"/>
        <w:tblW w:w="8288"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503"/>
        <w:gridCol w:w="1490"/>
        <w:gridCol w:w="1290"/>
        <w:gridCol w:w="4005"/>
      </w:tblGrid>
      <w:tr w14:paraId="29FFCCA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586E3A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96ACD3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712526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BF908E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668BF3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F094F0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EDA74E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E67130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3F09A5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数据集唯一标识</w:t>
            </w:r>
          </w:p>
        </w:tc>
      </w:tr>
      <w:tr w14:paraId="699617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2373BE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user_id</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2824A7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BABBF0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6E03C27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关联上传该数据集的用户ID</w:t>
            </w:r>
          </w:p>
        </w:tc>
      </w:tr>
      <w:tr w14:paraId="16F647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D27D19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name</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F4DCBC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VARCHAR(100)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DFC2A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0E5C4D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数据集名称</w:t>
            </w:r>
          </w:p>
        </w:tc>
      </w:tr>
      <w:tr w14:paraId="4D65CD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B8AF4E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description</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EF5DB8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TEXT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2C2176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C82D36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数据集的业务背景和字段描述</w:t>
            </w:r>
          </w:p>
        </w:tc>
      </w:tr>
      <w:tr w14:paraId="409895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A32649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file_path</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39A28E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VARCHAR(255)</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5B80EB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86624C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文件在云服务器上的物理存储路径</w:t>
            </w:r>
          </w:p>
        </w:tc>
      </w:tr>
      <w:tr w14:paraId="019D2F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A69749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file_size_kb</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17B58B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856EC9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1A487A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文件大小（控制在100MB以内）</w:t>
            </w:r>
          </w:p>
        </w:tc>
      </w:tr>
      <w:tr w14:paraId="2F1AB7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CBEA35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is_public</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E74F23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TINYINT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94A22D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F7F399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是否分享至社区公开展示</w:t>
            </w:r>
          </w:p>
        </w:tc>
      </w:tr>
      <w:tr w14:paraId="26B162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AEAFEA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audit_status</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8F8DB0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D57BF0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314CE0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管理员审核状态（待审核、通过、驳回）</w:t>
            </w:r>
          </w:p>
        </w:tc>
      </w:tr>
      <w:tr w14:paraId="4BA588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58"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F7A422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tags</w:t>
            </w:r>
          </w:p>
        </w:tc>
        <w:tc>
          <w:tcPr>
            <w:tcW w:w="14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773A24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VARCHAR(255)</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80B01C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960"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71FB080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数据的业务分类标签</w:t>
            </w:r>
          </w:p>
        </w:tc>
      </w:tr>
    </w:tbl>
    <w:p w14:paraId="7A77EF59">
      <w:pPr>
        <w:pStyle w:val="3"/>
        <w:bidi w:val="0"/>
        <w:rPr>
          <w:rFonts w:hint="default"/>
          <w:lang w:val="en-US" w:eastAsia="zh-CN"/>
        </w:rPr>
      </w:pPr>
      <w:r>
        <w:rPr>
          <w:rFonts w:hint="default"/>
          <w:lang w:val="en-US" w:eastAsia="zh-CN"/>
        </w:rPr>
        <w:t xml:space="preserve"> 智能建模任务实体 </w:t>
      </w:r>
    </w:p>
    <w:p w14:paraId="165654A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用于支撑多智能体协作流程，记录从自然语言意图解析到最终模型生成的端到端执行状态。</w:t>
      </w:r>
    </w:p>
    <w:tbl>
      <w:tblPr>
        <w:tblStyle w:val="10"/>
        <w:tblW w:w="8524"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865"/>
        <w:gridCol w:w="1430"/>
        <w:gridCol w:w="1290"/>
        <w:gridCol w:w="3939"/>
      </w:tblGrid>
      <w:tr w14:paraId="08BBEE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06EEB8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37AF1C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B6B4EB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A4EDB6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2EB2A5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539E40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BA1C84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ED7BB5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D975E3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建模任务唯一标识</w:t>
            </w:r>
          </w:p>
        </w:tc>
      </w:tr>
      <w:tr w14:paraId="5265B3D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F15BE7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F33A22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DAF4FC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DBDBD7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关联创建该任务的用户ID</w:t>
            </w:r>
          </w:p>
        </w:tc>
      </w:tr>
      <w:tr w14:paraId="5FEDF6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1F4E44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dataset_id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767D48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D14882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3B25ED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关联该任务使用的原始数据集ID</w:t>
            </w:r>
          </w:p>
        </w:tc>
      </w:tr>
      <w:tr w14:paraId="79D60A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2379FC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task_description</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4CB60D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TEXT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B35275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37538E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用户输入的自然语言建模需求描述</w:t>
            </w:r>
          </w:p>
        </w:tc>
      </w:tr>
      <w:tr w14:paraId="5016B0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707ADD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task_type</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340B0F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7FA88F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77EAAE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机器解析出的任务类型（分类/回归）</w:t>
            </w:r>
          </w:p>
        </w:tc>
      </w:tr>
      <w:tr w14:paraId="1A686D4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B8A0F7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target_column</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720F4D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VARCHAR(50)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69648E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D77B39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机器解析出的预测目标列名</w:t>
            </w:r>
          </w:p>
        </w:tc>
      </w:tr>
      <w:tr w14:paraId="6F9AE1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B341D6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status</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2821F7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F7356B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01CF93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任务执行阶段状态（排队中、执行中、成功、失败）</w:t>
            </w:r>
          </w:p>
        </w:tc>
      </w:tr>
      <w:tr w14:paraId="4693C4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823F89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result_demo_url</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57660A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VARCHAR(255)</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C183EA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CC6B45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部署成功后生成的Web Demo测试链接</w:t>
            </w:r>
          </w:p>
        </w:tc>
      </w:tr>
      <w:tr w14:paraId="29731E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36518A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report_url</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417FA2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VARCHAR(255)</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8EAF1C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38B9676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自动生成的模型分析报告访问链接</w:t>
            </w:r>
          </w:p>
        </w:tc>
      </w:tr>
      <w:tr w14:paraId="089C5B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82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2979A0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fail_reason</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9B8C50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TEXT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DD260C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894"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F74F7D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若任务失败，记录具体失败的节点和异常原因</w:t>
            </w:r>
          </w:p>
        </w:tc>
      </w:tr>
    </w:tbl>
    <w:p w14:paraId="2D0DFB0A">
      <w:pPr>
        <w:pStyle w:val="3"/>
        <w:bidi w:val="0"/>
        <w:rPr>
          <w:rFonts w:hint="default"/>
          <w:lang w:val="en-US" w:eastAsia="zh-CN"/>
        </w:rPr>
      </w:pPr>
      <w:r>
        <w:rPr>
          <w:rFonts w:hint="default"/>
          <w:lang w:val="en-US" w:eastAsia="zh-CN"/>
        </w:rPr>
        <w:t xml:space="preserve"> 模型成果实体 </w:t>
      </w:r>
    </w:p>
    <w:p w14:paraId="30CC9C1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用于记录训练成功的AI模型，并支持在“模型广场”中分享和展示。</w:t>
      </w:r>
    </w:p>
    <w:tbl>
      <w:tblPr>
        <w:tblStyle w:val="10"/>
        <w:tblW w:w="8458"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2180"/>
        <w:gridCol w:w="1430"/>
        <w:gridCol w:w="1290"/>
        <w:gridCol w:w="3558"/>
      </w:tblGrid>
      <w:tr w14:paraId="01D797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D40AEF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843DF9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EDB7D3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A9C51C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1BF39A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249D1B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F4FC19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7F74AE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69CB53F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模型资源唯一标识</w:t>
            </w:r>
          </w:p>
        </w:tc>
      </w:tr>
      <w:tr w14:paraId="4BEC62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AD400D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task_id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CF9CD4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BDE55B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4F55FA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关联生成该模型的原始训练任务ID</w:t>
            </w:r>
          </w:p>
        </w:tc>
      </w:tr>
      <w:tr w14:paraId="211A40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CFCC4D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419B5F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1DD5CB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7133602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关联模型所属的用户ID</w:t>
            </w:r>
          </w:p>
        </w:tc>
      </w:tr>
      <w:tr w14:paraId="199C3F8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A67295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name</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49D9EE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VARCHAR(100)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B7C7F0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3FA4809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模型的展示名称</w:t>
            </w:r>
          </w:p>
        </w:tc>
      </w:tr>
      <w:tr w14:paraId="0AAC58F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440C65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performance_metrics</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310F3F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JSON</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85D6FB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95DED3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模型的性能评估指标（如准确率、MSE等）</w:t>
            </w:r>
          </w:p>
        </w:tc>
      </w:tr>
      <w:tr w14:paraId="3E1DF0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09307D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is_public</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B6A77F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TINYINT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CE5037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AC2FF8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是否提交至模型广场公开分享</w:t>
            </w:r>
          </w:p>
        </w:tc>
      </w:tr>
      <w:tr w14:paraId="694DF3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D1E837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audit_status</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FE6008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0F2F17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91C24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管理员审核状态（待审核、通过、驳回）</w:t>
            </w:r>
          </w:p>
        </w:tc>
      </w:tr>
      <w:tr w14:paraId="3E9AAC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135"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D0681E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is_recommended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6DEDD3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TINYINT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90DA34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351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BF95DA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是否被管理员标记为“推荐”优质模型</w:t>
            </w:r>
          </w:p>
        </w:tc>
      </w:tr>
    </w:tbl>
    <w:p w14:paraId="12231FB0">
      <w:pPr>
        <w:pStyle w:val="3"/>
        <w:bidi w:val="0"/>
        <w:rPr>
          <w:rFonts w:hint="default"/>
          <w:lang w:val="en-US" w:eastAsia="zh-CN"/>
        </w:rPr>
      </w:pPr>
      <w:r>
        <w:rPr>
          <w:rFonts w:hint="default"/>
          <w:lang w:val="en-US" w:eastAsia="zh-CN"/>
        </w:rPr>
        <w:t xml:space="preserve"> 开发者工作流实体</w:t>
      </w:r>
    </w:p>
    <w:p w14:paraId="6DFD87E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记录AI开发者干预优化后的代码资产，支持社区内的二次开发与Fork复用。</w:t>
      </w:r>
    </w:p>
    <w:tbl>
      <w:tblPr>
        <w:tblStyle w:val="10"/>
        <w:tblW w:w="8353"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445"/>
        <w:gridCol w:w="1430"/>
        <w:gridCol w:w="1290"/>
        <w:gridCol w:w="4188"/>
      </w:tblGrid>
      <w:tr w14:paraId="7AF781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5E6A69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B8FE98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93FC1E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4B9FC4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49C7DAD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9ABDFF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8BEE86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088B80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1C30DE1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工作流唯一标识</w:t>
            </w:r>
          </w:p>
        </w:tc>
      </w:tr>
      <w:tr w14:paraId="2E393EC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FE1266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4D4175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8BB065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81A210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工作流所有者/修改者ID</w:t>
            </w:r>
          </w:p>
        </w:tc>
      </w:tr>
      <w:tr w14:paraId="73DBE2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6619E4E">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task_id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F34DC9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3D2724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0B67C5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对应原始智能体任务的ID</w:t>
            </w:r>
          </w:p>
        </w:tc>
      </w:tr>
      <w:tr w14:paraId="66B445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E67F39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title</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76BDC5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VARCHAR(100)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704431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105294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社区分享时的工作流标题</w:t>
            </w:r>
          </w:p>
        </w:tc>
      </w:tr>
      <w:tr w14:paraId="335BED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EF5E16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code_content</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853B3E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LONGTEXT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5CE73E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6BFEBD8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开发者干预或系统生成的完整Python源代码</w:t>
            </w:r>
          </w:p>
        </w:tc>
      </w:tr>
      <w:tr w14:paraId="033C28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251961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fork_from_id</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65229C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8B2405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9006BF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若通过Fork产生，记录来源的父级工作流ID</w:t>
            </w:r>
          </w:p>
        </w:tc>
      </w:tr>
      <w:tr w14:paraId="4809C1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38F766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is_public</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1CC171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TINYINT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8FCCC3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7AC875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是否分享至社区</w:t>
            </w:r>
          </w:p>
        </w:tc>
      </w:tr>
      <w:tr w14:paraId="372717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67D966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audit_status</w:t>
            </w:r>
          </w:p>
        </w:tc>
        <w:tc>
          <w:tcPr>
            <w:tcW w:w="140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1732E1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838AC9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143"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78F993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管理员审核状态（待审核、通过、驳回）</w:t>
            </w:r>
          </w:p>
        </w:tc>
      </w:tr>
    </w:tbl>
    <w:p w14:paraId="3CEA07C1">
      <w:pPr>
        <w:pStyle w:val="3"/>
        <w:bidi w:val="0"/>
        <w:rPr>
          <w:rFonts w:hint="default"/>
          <w:lang w:val="en-US" w:eastAsia="zh-CN"/>
        </w:rPr>
      </w:pPr>
      <w:r>
        <w:rPr>
          <w:rFonts w:hint="default"/>
          <w:lang w:val="en-US" w:eastAsia="zh-CN"/>
        </w:rPr>
        <w:t xml:space="preserve"> 社区交互评价实体 </w:t>
      </w:r>
    </w:p>
    <w:p w14:paraId="6B91302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firstLine="420" w:firstLineChars="0"/>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用于承载用户对社区内公开的数据集、模型和工作流的打分与评论数据。</w:t>
      </w:r>
    </w:p>
    <w:tbl>
      <w:tblPr>
        <w:tblStyle w:val="10"/>
        <w:tblW w:w="8322"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572"/>
        <w:gridCol w:w="1343"/>
        <w:gridCol w:w="1290"/>
        <w:gridCol w:w="4117"/>
      </w:tblGrid>
      <w:tr w14:paraId="482BAB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C645E3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字段名称</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6B4CDF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数据类型</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1AF3C7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约束条件</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310684A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center"/>
              <w:rPr>
                <w:rFonts w:hint="default" w:ascii="宋体" w:hAnsi="宋体" w:eastAsia="宋体" w:cs="宋体"/>
                <w:b/>
                <w:i w:val="0"/>
                <w:iCs w:val="0"/>
                <w:color w:val="auto"/>
                <w:kern w:val="2"/>
                <w:sz w:val="21"/>
                <w:szCs w:val="24"/>
                <w:lang w:val="en-US" w:eastAsia="zh-CN" w:bidi="ar-SA"/>
              </w:rPr>
            </w:pPr>
            <w:r>
              <w:rPr>
                <w:rFonts w:hint="default" w:ascii="宋体" w:hAnsi="宋体" w:eastAsia="宋体" w:cs="宋体"/>
                <w:b/>
                <w:i w:val="0"/>
                <w:iCs w:val="0"/>
                <w:color w:val="auto"/>
                <w:kern w:val="2"/>
                <w:sz w:val="21"/>
                <w:szCs w:val="24"/>
                <w:lang w:val="en-US" w:eastAsia="zh-CN" w:bidi="ar-SA"/>
              </w:rPr>
              <w:t>业务含义说明</w:t>
            </w:r>
          </w:p>
        </w:tc>
      </w:tr>
      <w:tr w14:paraId="5B80055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F52EAB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id</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DABD1E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FCA125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主键, 非空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FBFFF8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评价记录的唯一标识</w:t>
            </w:r>
          </w:p>
        </w:tc>
      </w:tr>
      <w:tr w14:paraId="789388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A4048B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user_id</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1BF328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801616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外键, 非空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316039A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做出该评价的用户ID</w:t>
            </w:r>
          </w:p>
        </w:tc>
      </w:tr>
      <w:tr w14:paraId="1FB668D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3653DE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resource_id</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70AA75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BIGINT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CE199E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41DD01C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被评价的具体资源对象ID</w:t>
            </w:r>
          </w:p>
        </w:tc>
      </w:tr>
      <w:tr w14:paraId="058171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800280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resource_type</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29113D5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VARCHAR(20)</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78F03F1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0AF9D5D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被评价资源的类型（数据集/模型/工作流）</w:t>
            </w:r>
          </w:p>
        </w:tc>
      </w:tr>
      <w:tr w14:paraId="37398B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1FD7730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rating</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5A8B5D9D">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INT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3794586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非空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5D50354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资源评分（如1-5星）</w:t>
            </w:r>
          </w:p>
        </w:tc>
      </w:tr>
      <w:tr w14:paraId="04C12C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27"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618EB17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content</w:t>
            </w:r>
          </w:p>
        </w:tc>
        <w:tc>
          <w:tcPr>
            <w:tcW w:w="1313"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0195ABF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TEXT</w:t>
            </w:r>
          </w:p>
        </w:tc>
        <w:tc>
          <w:tcPr>
            <w:tcW w:w="1260" w:type="dxa"/>
            <w:tcBorders>
              <w:top w:val="single" w:color="auto" w:sz="4" w:space="0"/>
              <w:left w:val="single" w:color="auto" w:sz="4" w:space="0"/>
              <w:bottom w:val="single" w:color="auto" w:sz="4" w:space="0"/>
              <w:right w:val="single" w:color="auto" w:sz="4" w:space="0"/>
            </w:tcBorders>
            <w:noWrap w:val="0"/>
            <w:tcMar>
              <w:top w:w="160" w:type="dxa"/>
              <w:bottom w:w="160" w:type="dxa"/>
              <w:right w:w="120" w:type="dxa"/>
            </w:tcMar>
            <w:vAlign w:val="center"/>
          </w:tcPr>
          <w:p w14:paraId="4D7609C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允许为空</w:t>
            </w:r>
          </w:p>
        </w:tc>
        <w:tc>
          <w:tcPr>
            <w:tcW w:w="4072" w:type="dxa"/>
            <w:tcBorders>
              <w:top w:val="single" w:color="auto" w:sz="4" w:space="0"/>
              <w:left w:val="single" w:color="auto" w:sz="4" w:space="0"/>
              <w:bottom w:val="single" w:color="auto" w:sz="4" w:space="0"/>
              <w:right w:val="single" w:color="auto" w:sz="4" w:space="0"/>
            </w:tcBorders>
            <w:noWrap w:val="0"/>
            <w:tcMar>
              <w:top w:w="160" w:type="dxa"/>
              <w:bottom w:w="160" w:type="dxa"/>
            </w:tcMar>
            <w:vAlign w:val="center"/>
          </w:tcPr>
          <w:p w14:paraId="231EC220">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00" w:afterAutospacing="0" w:line="240" w:lineRule="auto"/>
              <w:ind w:left="0" w:leftChars="0" w:right="0" w:rightChars="0" w:firstLine="0" w:firstLineChars="0"/>
              <w:jc w:val="left"/>
              <w:rPr>
                <w:rFonts w:hint="default" w:ascii="宋体" w:hAnsi="宋体" w:eastAsia="宋体" w:cs="宋体"/>
                <w:i w:val="0"/>
                <w:iCs w:val="0"/>
                <w:color w:val="auto"/>
                <w:kern w:val="2"/>
                <w:sz w:val="21"/>
                <w:szCs w:val="24"/>
                <w:lang w:val="en-US" w:eastAsia="zh-CN" w:bidi="ar-SA"/>
              </w:rPr>
            </w:pPr>
            <w:r>
              <w:rPr>
                <w:rFonts w:hint="default" w:ascii="宋体" w:hAnsi="宋体" w:eastAsia="宋体" w:cs="宋体"/>
                <w:i w:val="0"/>
                <w:iCs w:val="0"/>
                <w:color w:val="auto"/>
                <w:kern w:val="2"/>
                <w:sz w:val="21"/>
                <w:szCs w:val="24"/>
                <w:lang w:val="en-US" w:eastAsia="zh-CN" w:bidi="ar-SA"/>
              </w:rPr>
              <w:t>具体的评论、使用体验或改进建议内容</w:t>
            </w:r>
          </w:p>
        </w:tc>
      </w:tr>
    </w:tbl>
    <w:p w14:paraId="6A56982E">
      <w:pPr>
        <w:pStyle w:val="12"/>
        <w:spacing w:before="312"/>
        <w:ind w:left="0" w:leftChars="0" w:firstLine="0" w:firstLineChars="0"/>
        <w:rPr>
          <w:rFonts w:hint="eastAsia"/>
          <w:i w:val="0"/>
          <w:iCs/>
          <w:color w:val="auto"/>
          <w:kern w:val="2"/>
          <w:sz w:val="21"/>
          <w:szCs w:val="24"/>
        </w:rPr>
      </w:pPr>
    </w:p>
    <w:p w14:paraId="4713B39B">
      <w:pPr>
        <w:rPr>
          <w:rFonts w:hint="eastAsia"/>
        </w:rPr>
      </w:pPr>
    </w:p>
    <w:p w14:paraId="13265156">
      <w:pPr>
        <w:pStyle w:val="2"/>
        <w:rPr>
          <w:rFonts w:hint="eastAsia"/>
          <w:u w:val="none"/>
        </w:rPr>
      </w:pPr>
      <w:bookmarkStart w:id="9" w:name="_Toc226200872"/>
      <w:bookmarkStart w:id="10" w:name="_Toc306865206"/>
      <w:r>
        <w:rPr>
          <w:rFonts w:hint="eastAsia"/>
          <w:u w:val="none"/>
        </w:rPr>
        <w:t>附件</w:t>
      </w:r>
      <w:bookmarkEnd w:id="9"/>
      <w:bookmarkEnd w:id="10"/>
    </w:p>
    <w:p w14:paraId="640AE029">
      <w:pPr>
        <w:rPr>
          <w:rFonts w:hint="eastAsia"/>
          <w:iCs/>
        </w:rPr>
      </w:pPr>
      <w:r>
        <w:rPr>
          <w:rFonts w:hint="eastAsia"/>
          <w:iCs/>
        </w:rPr>
        <w:t>此处主要是对在需求调研过程中甲方提供的原始清单、票据、单据等材料进行罗列</w:t>
      </w:r>
    </w:p>
    <w:p w14:paraId="6C051895">
      <w:pPr>
        <w:rPr>
          <w:rFonts w:hint="default"/>
          <w:lang w:val="en-US" w:eastAsia="zh-CN"/>
        </w:rPr>
      </w:pP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090151"/>
    <w:multiLevelType w:val="multilevel"/>
    <w:tmpl w:val="3B090151"/>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rFonts w:hint="default" w:ascii="Arial" w:hAnsi="Arial" w:cs="Arial"/>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B1907"/>
    <w:rsid w:val="41FB1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0"/>
    <w:pPr>
      <w:keepNext/>
      <w:widowControl/>
      <w:numPr>
        <w:ilvl w:val="0"/>
        <w:numId w:val="1"/>
      </w:numPr>
      <w:spacing w:before="312" w:beforeLines="100" w:after="312" w:afterLines="100"/>
      <w:jc w:val="left"/>
      <w:outlineLvl w:val="0"/>
    </w:pPr>
    <w:rPr>
      <w:rFonts w:ascii="Arial" w:hAnsi="Arial"/>
      <w:b/>
      <w:bCs/>
      <w:kern w:val="0"/>
      <w:sz w:val="32"/>
      <w:szCs w:val="20"/>
      <w:u w:val="single"/>
    </w:rPr>
  </w:style>
  <w:style w:type="paragraph" w:styleId="3">
    <w:name w:val="heading 2"/>
    <w:basedOn w:val="2"/>
    <w:qFormat/>
    <w:uiPriority w:val="0"/>
    <w:pPr>
      <w:numPr>
        <w:ilvl w:val="1"/>
        <w:numId w:val="1"/>
      </w:numPr>
      <w:tabs>
        <w:tab w:val="left" w:pos="1993"/>
      </w:tabs>
      <w:spacing w:before="100" w:after="100"/>
      <w:ind w:left="578" w:hanging="578"/>
      <w:outlineLvl w:val="1"/>
    </w:pPr>
    <w:rPr>
      <w:sz w:val="30"/>
      <w:u w:val="none"/>
    </w:rPr>
  </w:style>
  <w:style w:type="paragraph" w:styleId="4">
    <w:name w:val="heading 3"/>
    <w:basedOn w:val="3"/>
    <w:qFormat/>
    <w:uiPriority w:val="0"/>
    <w:pPr>
      <w:numPr>
        <w:ilvl w:val="2"/>
        <w:numId w:val="1"/>
      </w:numPr>
      <w:outlineLvl w:val="2"/>
    </w:pPr>
    <w:rPr>
      <w:color w:val="000000"/>
      <w:sz w:val="28"/>
    </w:rPr>
  </w:style>
  <w:style w:type="paragraph" w:styleId="5">
    <w:name w:val="heading 4"/>
    <w:basedOn w:val="4"/>
    <w:qFormat/>
    <w:uiPriority w:val="0"/>
    <w:pPr>
      <w:numPr>
        <w:ilvl w:val="3"/>
        <w:numId w:val="1"/>
      </w:numPr>
      <w:outlineLvl w:val="3"/>
    </w:pPr>
    <w:rPr>
      <w:sz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6">
    <w:name w:val="Body Text"/>
    <w:basedOn w:val="1"/>
    <w:uiPriority w:val="0"/>
    <w:pPr>
      <w:spacing w:after="120"/>
    </w:pPr>
  </w:style>
  <w:style w:type="paragraph" w:styleId="7">
    <w:name w:val="footer"/>
    <w:basedOn w:val="1"/>
    <w:uiPriority w:val="0"/>
    <w:pPr>
      <w:tabs>
        <w:tab w:val="center" w:pos="4153"/>
        <w:tab w:val="right" w:pos="8306"/>
      </w:tabs>
      <w:snapToGrid w:val="0"/>
      <w:jc w:val="left"/>
    </w:pPr>
    <w:rPr>
      <w:rFonts w:ascii="Arial" w:hAnsi="Arial"/>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rFonts w:ascii="Arial" w:hAnsi="Arial"/>
      <w:sz w:val="18"/>
      <w:szCs w:val="18"/>
    </w:rPr>
  </w:style>
  <w:style w:type="paragraph" w:styleId="9">
    <w:name w:val="Normal (Web)"/>
    <w:basedOn w:val="1"/>
    <w:qFormat/>
    <w:uiPriority w:val="0"/>
    <w:pPr>
      <w:widowControl/>
      <w:spacing w:before="100" w:beforeAutospacing="1" w:after="100" w:afterAutospacing="1"/>
      <w:jc w:val="left"/>
    </w:pPr>
    <w:rPr>
      <w:rFonts w:ascii="Arial Unicode MS" w:hAnsi="Arial Unicode MS" w:eastAsia="Arial Unicode MS"/>
      <w:kern w:val="0"/>
      <w:sz w:val="24"/>
    </w:rPr>
  </w:style>
  <w:style w:type="paragraph" w:customStyle="1" w:styleId="12">
    <w:name w:val="InfoBlue"/>
    <w:basedOn w:val="1"/>
    <w:next w:val="6"/>
    <w:uiPriority w:val="0"/>
    <w:pPr>
      <w:spacing w:before="240" w:after="120" w:line="240" w:lineRule="atLeast"/>
      <w:ind w:firstLine="540" w:firstLineChars="225"/>
      <w:jc w:val="left"/>
    </w:pPr>
    <w:rPr>
      <w:i/>
      <w:color w:val="0000FF"/>
      <w:kern w:val="0"/>
      <w:sz w:val="24"/>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2026-04-14T01:51:00Z</dcterms:created>
  <dc:creator>果果</dc:creator>
  <cp:lastModifiedBy>果果</cp:lastModifiedBy>
  <dcterms:modified xsi:type="dcterms:W3CDTF">2026-04-14T01:54:11Z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E90F1B8EC8A94C6DBE368EE44B61F59B_11</vt:lpwstr>
  </property>
  <property fmtid="{D5CDD505-2E9C-101B-9397-08002B2CF9AE}" pid="4" name="KSOTemplateDocerSaveRecord">
    <vt:lpwstr>eyJoZGlkIjoiZmM1NmViZTMwZmMzYmFmODY2ODI5NmI3NzlkNDljMzMiLCJ1c2VySWQiOiIzNDEwMjQwMjIifQ==</vt:lpwstr>
  </property>
</Properties>
</file>