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60"/>
        <w:jc w:val="center"/>
        <w:rPr>
          <w:rFonts w:ascii="Times New Roman" w:hAnsi="Times New Roman" w:cs="Times New Roman"/>
          <w:b w:val="false"/>
          <w:b w:val="false"/>
        </w:rPr>
      </w:pPr>
      <w:r>
        <w:rPr>
          <w:rFonts w:cs="Times New Roman" w:ascii="Times New Roman" w:hAnsi="Times New Roman"/>
          <w:b w:val="false"/>
        </w:rPr>
        <w:t>Договор на выполнение работ № NUM_DEAL</w:t>
      </w:r>
    </w:p>
    <w:p>
      <w:pPr>
        <w:pStyle w:val="Normal"/>
        <w:jc w:val="both"/>
        <w:rPr>
          <w:rFonts w:ascii="Times New Roman" w:hAnsi="Times New Roman" w:cs="Times New Roman"/>
          <w:b/>
          <w:b/>
        </w:rPr>
      </w:pPr>
      <w:r>
        <w:rPr>
          <w:rFonts w:cs="Times New Roman"/>
          <w:b/>
        </w:rPr>
      </w:r>
    </w:p>
    <w:p>
      <w:pPr>
        <w:pStyle w:val="Normal"/>
        <w:jc w:val="both"/>
        <w:rPr>
          <w:sz w:val="22"/>
          <w:szCs w:val="22"/>
          <w:lang w:val="en-US"/>
        </w:rPr>
      </w:pPr>
      <w:r>
        <w:rPr>
          <w:sz w:val="22"/>
          <w:szCs w:val="22"/>
        </w:rPr>
        <w:t>г</w:t>
      </w:r>
      <w:r>
        <w:rPr>
          <w:sz w:val="22"/>
          <w:szCs w:val="22"/>
          <w:lang w:val="en-US"/>
        </w:rPr>
        <w:t xml:space="preserve">. </w:t>
      </w:r>
      <w:r>
        <w:rPr>
          <w:sz w:val="22"/>
          <w:szCs w:val="22"/>
        </w:rPr>
        <w:t>Екатеринбург</w:t>
      </w:r>
      <w:r>
        <w:rPr>
          <w:sz w:val="22"/>
          <w:szCs w:val="22"/>
          <w:lang w:val="en-US"/>
        </w:rPr>
        <w:tab/>
        <w:tab/>
        <w:tab/>
        <w:tab/>
        <w:tab/>
        <w:tab/>
        <w:tab/>
        <w:tab/>
        <w:tab/>
        <w:t xml:space="preserve"> «DAY» MONTH YEAR </w:t>
      </w:r>
      <w:r>
        <w:rPr>
          <w:sz w:val="22"/>
          <w:szCs w:val="22"/>
        </w:rPr>
        <w:t>г</w:t>
      </w:r>
      <w:r>
        <w:rPr>
          <w:sz w:val="22"/>
          <w:szCs w:val="22"/>
          <w:lang w:val="en-US"/>
        </w:rPr>
        <w:t>.</w:t>
      </w:r>
    </w:p>
    <w:p>
      <w:pPr>
        <w:pStyle w:val="Normal"/>
        <w:jc w:val="both"/>
        <w:rPr>
          <w:sz w:val="22"/>
          <w:szCs w:val="22"/>
          <w:lang w:val="en-US"/>
        </w:rPr>
      </w:pPr>
      <w:r>
        <w:rPr>
          <w:sz w:val="22"/>
          <w:szCs w:val="22"/>
          <w:lang w:val="en-US"/>
        </w:rPr>
      </w:r>
    </w:p>
    <w:p>
      <w:pPr>
        <w:pStyle w:val="Normal"/>
        <w:jc w:val="both"/>
        <w:rPr>
          <w:sz w:val="22"/>
          <w:szCs w:val="22"/>
        </w:rPr>
      </w:pPr>
      <w:r>
        <w:rPr>
          <w:sz w:val="22"/>
          <w:szCs w:val="22"/>
        </w:rPr>
        <w:t>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в лице Генерального директора DIR_NAME, действующего на основании Устава,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sz w:val="22"/>
          <w:szCs w:val="22"/>
        </w:rPr>
      </w:pPr>
      <w:r>
        <w:rPr>
          <w:sz w:val="22"/>
          <w:szCs w:val="22"/>
        </w:rPr>
        <w:t>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посадочным страницам,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Список посадочных страниц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6"/>
          <w:szCs w:val="26"/>
        </w:rPr>
      </w:pPr>
      <w:r>
        <w:rPr>
          <w:sz w:val="26"/>
          <w:szCs w:val="26"/>
        </w:rPr>
        <w:t>Обязанности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szCs w:val="22"/>
        </w:rPr>
      </w:pPr>
      <w:r>
        <w:rPr>
          <w:szCs w:val="22"/>
        </w:rPr>
        <w:t>Применять методы продвижения сайтов, не противоречащие следующим документам:</w:t>
      </w:r>
    </w:p>
    <w:p>
      <w:pPr>
        <w:pStyle w:val="Normal"/>
        <w:numPr>
          <w:ilvl w:val="3"/>
          <w:numId w:val="13"/>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3"/>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szCs w:val="22"/>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CONTACT, телефон: PHONE, электронная почта:  </w:t>
      </w:r>
      <w:r>
        <w:rPr>
          <w:szCs w:val="22"/>
          <w:lang w:val="en-US"/>
        </w:rPr>
        <w:t>EMAIL</w:t>
      </w:r>
    </w:p>
    <w:p>
      <w:pPr>
        <w:pStyle w:val="Style29"/>
        <w:numPr>
          <w:ilvl w:val="2"/>
          <w:numId w:val="7"/>
        </w:numPr>
        <w:spacing w:before="120" w:after="120"/>
        <w:ind w:left="0" w:hanging="0"/>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szCs w:val="22"/>
        </w:rPr>
      </w:pPr>
      <w:r>
        <w:rPr>
          <w:szCs w:val="22"/>
        </w:rPr>
        <w:t>Стоимость работ по Договору составляет PRICE) рублей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10%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fill="FFFFFF" w:val="clear"/>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szCs w:val="22"/>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szCs w:val="22"/>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по согласованным ключевым запросам из Приложения №1.</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 w:val="24"/>
        </w:rPr>
        <w:t xml:space="preserve">5.1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 w:val="24"/>
        </w:rPr>
        <w:t xml:space="preserve">6.1 </w:t>
      </w:r>
      <w:r>
        <w:rPr>
          <w:szCs w:val="22"/>
        </w:rPr>
        <w:t xml:space="preserve">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szCs w:val="22"/>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szCs w:val="22"/>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 w:val="26"/>
          <w:szCs w:val="26"/>
        </w:rPr>
      </w:pPr>
      <w:r>
        <w:rPr>
          <w:sz w:val="26"/>
          <w:szCs w:val="26"/>
        </w:rPr>
        <w:t>Порядок разрешения споров</w:t>
      </w:r>
    </w:p>
    <w:p>
      <w:pPr>
        <w:pStyle w:val="Style29"/>
        <w:ind w:left="0" w:hanging="0"/>
        <w:rPr/>
      </w:pPr>
      <w:r>
        <w:rPr>
          <w:szCs w:val="22"/>
        </w:rPr>
        <w:t>7.1 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szCs w:val="22"/>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pPr>
      <w:r>
        <w:rPr>
          <w:sz w:val="26"/>
          <w:szCs w:val="26"/>
        </w:rPr>
        <w:t>Дополнительные условия</w:t>
      </w:r>
    </w:p>
    <w:p>
      <w:pPr>
        <w:pStyle w:val="Style29"/>
        <w:numPr>
          <w:ilvl w:val="1"/>
          <w:numId w:val="4"/>
        </w:numPr>
        <w:tabs>
          <w:tab w:val="clear" w:pos="708"/>
          <w:tab w:val="left" w:pos="426" w:leader="none"/>
        </w:tabs>
        <w:ind w:left="0" w:hanging="0"/>
        <w:rPr>
          <w:szCs w:val="22"/>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r>
        <w:rPr>
          <w:color w:val="000000"/>
          <w:szCs w:val="22"/>
          <w:lang w:val="en-US"/>
        </w:rPr>
        <w:t>.</w:t>
      </w:r>
    </w:p>
    <w:p>
      <w:pPr>
        <w:pStyle w:val="Style29"/>
        <w:numPr>
          <w:ilvl w:val="1"/>
          <w:numId w:val="4"/>
        </w:numPr>
        <w:tabs>
          <w:tab w:val="clear" w:pos="708"/>
          <w:tab w:val="left" w:pos="426" w:leader="none"/>
          <w:tab w:val="left" w:pos="851" w:leader="none"/>
        </w:tabs>
        <w:ind w:left="0" w:hanging="0"/>
        <w:rPr>
          <w:szCs w:val="22"/>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4"/>
        </w:numPr>
        <w:tabs>
          <w:tab w:val="clear" w:pos="708"/>
          <w:tab w:val="left" w:pos="426" w:leader="none"/>
        </w:tabs>
        <w:ind w:left="0" w:hanging="0"/>
        <w:rPr>
          <w:szCs w:val="22"/>
        </w:rPr>
      </w:pP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4"/>
        </w:numPr>
        <w:tabs>
          <w:tab w:val="clear" w:pos="708"/>
          <w:tab w:val="left" w:pos="426" w:leader="none"/>
        </w:tabs>
        <w:ind w:left="0" w:hanging="0"/>
        <w:rPr>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numPr>
          <w:ilvl w:val="0"/>
          <w:numId w:val="9"/>
        </w:numPr>
        <w:tabs>
          <w:tab w:val="clear" w:pos="708"/>
          <w:tab w:val="left" w:pos="426" w:leader="none"/>
        </w:tabs>
        <w:rPr>
          <w:sz w:val="26"/>
          <w:szCs w:val="26"/>
        </w:rPr>
      </w:pPr>
      <w:r>
        <w:rPr>
          <w:sz w:val="26"/>
          <w:szCs w:val="26"/>
        </w:rPr>
        <w:t>Конфиденциальность</w:t>
      </w:r>
    </w:p>
    <w:p>
      <w:pPr>
        <w:pStyle w:val="Style29"/>
        <w:numPr>
          <w:ilvl w:val="1"/>
          <w:numId w:val="3"/>
        </w:numPr>
        <w:tabs>
          <w:tab w:val="clear" w:pos="708"/>
          <w:tab w:val="left" w:pos="426" w:leader="none"/>
        </w:tabs>
        <w:ind w:left="0" w:hanging="0"/>
        <w:rPr/>
      </w:pPr>
      <w:r>
        <w:rPr>
          <w:szCs w:val="22"/>
        </w:rPr>
        <w:t>Факт заключения Договора не рассматривается Сторонами как конфиденциальная информация.</w:t>
      </w:r>
    </w:p>
    <w:p>
      <w:pPr>
        <w:pStyle w:val="Style29"/>
        <w:numPr>
          <w:ilvl w:val="1"/>
          <w:numId w:val="3"/>
        </w:numPr>
        <w:tabs>
          <w:tab w:val="clear" w:pos="708"/>
          <w:tab w:val="left" w:pos="426" w:leader="none"/>
        </w:tabs>
        <w:ind w:left="0" w:hanging="0"/>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numPr>
          <w:ilvl w:val="0"/>
          <w:numId w:val="9"/>
        </w:numPr>
        <w:spacing w:before="120" w:after="120"/>
        <w:rPr>
          <w:sz w:val="28"/>
          <w:szCs w:val="28"/>
        </w:rPr>
      </w:pPr>
      <w:r>
        <w:rPr>
          <w:sz w:val="28"/>
          <w:szCs w:val="28"/>
        </w:rPr>
        <w:t>Приложения</w:t>
      </w:r>
    </w:p>
    <w:p>
      <w:pPr>
        <w:pStyle w:val="Style29"/>
        <w:numPr>
          <w:ilvl w:val="1"/>
          <w:numId w:val="9"/>
        </w:numPr>
        <w:tabs>
          <w:tab w:val="clear" w:pos="708"/>
          <w:tab w:val="left" w:pos="284" w:leader="none"/>
          <w:tab w:val="left" w:pos="426" w:leader="none"/>
          <w:tab w:val="left" w:pos="567" w:leader="none"/>
        </w:tabs>
        <w:spacing w:before="120" w:after="120"/>
        <w:ind w:left="0" w:hanging="0"/>
        <w:rPr>
          <w:szCs w:val="22"/>
          <w:lang w:val="en-US"/>
        </w:rPr>
      </w:pPr>
      <w:r>
        <w:rPr>
          <w:szCs w:val="22"/>
        </w:rPr>
        <w:t>Приложение №1 - Список посадочных страниц.</w:t>
      </w:r>
    </w:p>
    <w:p>
      <w:pPr>
        <w:pStyle w:val="Style29"/>
        <w:numPr>
          <w:ilvl w:val="1"/>
          <w:numId w:val="9"/>
        </w:numPr>
        <w:tabs>
          <w:tab w:val="clear" w:pos="708"/>
          <w:tab w:val="left" w:pos="426" w:leader="none"/>
          <w:tab w:val="left" w:pos="567" w:leader="none"/>
        </w:tabs>
        <w:spacing w:before="120" w:after="120"/>
        <w:ind w:left="0" w:hanging="0"/>
        <w:rPr>
          <w:szCs w:val="22"/>
          <w:lang w:val="en-US"/>
        </w:rPr>
      </w:pPr>
      <w:r>
        <w:rPr>
          <w:szCs w:val="22"/>
        </w:rPr>
        <w:t>Приложение №2 – Перечень работ.</w:t>
      </w:r>
    </w:p>
    <w:p>
      <w:pPr>
        <w:pStyle w:val="Style29"/>
        <w:spacing w:before="120" w:after="120"/>
        <w:ind w:left="0" w:hanging="0"/>
        <w:rPr/>
      </w:pPr>
      <w:r>
        <w:rPr>
          <w:sz w:val="26"/>
          <w:szCs w:val="26"/>
        </w:rPr>
        <w:t>12. Адреса, реквизиты и подписи Сторо</w:t>
      </w:r>
      <w:r>
        <w:rPr/>
        <w:t>н</w:t>
      </w:r>
    </w:p>
    <w:tbl>
      <w:tblPr>
        <w:tblW w:w="9180" w:type="dxa"/>
        <w:jc w:val="left"/>
        <w:tblInd w:w="-108" w:type="dxa"/>
        <w:tblLayout w:type="fixed"/>
        <w:tblCellMar>
          <w:top w:w="0" w:type="dxa"/>
          <w:left w:w="108" w:type="dxa"/>
          <w:bottom w:w="0" w:type="dxa"/>
          <w:right w:w="108" w:type="dxa"/>
        </w:tblCellMar>
      </w:tblPr>
      <w:tblGrid>
        <w:gridCol w:w="4782"/>
        <w:gridCol w:w="4398"/>
      </w:tblGrid>
      <w:tr>
        <w:trPr/>
        <w:tc>
          <w:tcPr>
            <w:tcW w:w="4782" w:type="dxa"/>
            <w:tcBorders>
              <w:right w:val="single" w:sz="4" w:space="0" w:color="000000"/>
            </w:tcBorders>
          </w:tcPr>
          <w:p>
            <w:pPr>
              <w:pStyle w:val="Style29"/>
              <w:spacing w:before="0" w:after="120"/>
              <w:ind w:left="0" w:hanging="0"/>
              <w:rPr/>
            </w:pPr>
            <w:r>
              <w:rPr>
                <w:b/>
                <w:szCs w:val="22"/>
              </w:rPr>
              <w:t>Исполнитель</w:t>
            </w:r>
          </w:p>
        </w:tc>
        <w:tc>
          <w:tcPr>
            <w:tcW w:w="4398" w:type="dxa"/>
            <w:tcBorders>
              <w:left w:val="single" w:sz="4" w:space="0" w:color="000000"/>
            </w:tcBorders>
          </w:tcPr>
          <w:p>
            <w:pPr>
              <w:pStyle w:val="Style29"/>
              <w:spacing w:before="0" w:after="120"/>
              <w:ind w:left="0" w:hanging="0"/>
              <w:rPr>
                <w:b/>
                <w:b/>
                <w:szCs w:val="22"/>
              </w:rPr>
            </w:pPr>
            <w:r>
              <w:rPr>
                <w:b/>
                <w:szCs w:val="22"/>
              </w:rPr>
              <w:t>Заказчик</w:t>
            </w:r>
          </w:p>
        </w:tc>
      </w:tr>
      <w:tr>
        <w:trPr>
          <w:trHeight w:val="3160" w:hRule="atLeast"/>
        </w:trPr>
        <w:tc>
          <w:tcPr>
            <w:tcW w:w="4782" w:type="dxa"/>
            <w:tcBorders>
              <w:right w:val="single" w:sz="4" w:space="0" w:color="000000"/>
            </w:tcBorders>
          </w:tcPr>
          <w:p>
            <w:pPr>
              <w:pStyle w:val="Normal"/>
              <w:spacing w:before="0" w:after="120"/>
              <w:rPr>
                <w:b/>
                <w:b/>
                <w:sz w:val="22"/>
                <w:szCs w:val="22"/>
              </w:rPr>
            </w:pPr>
            <w:r>
              <w:rPr>
                <w:b/>
                <w:sz w:val="22"/>
                <w:szCs w:val="22"/>
              </w:rPr>
              <w:t>ООО «Промо Эксперт»</w:t>
            </w:r>
          </w:p>
          <w:p>
            <w:pPr>
              <w:pStyle w:val="Normal"/>
              <w:spacing w:before="0" w:after="120"/>
              <w:rPr>
                <w:sz w:val="22"/>
                <w:szCs w:val="22"/>
              </w:rPr>
            </w:pPr>
            <w:r>
              <w:rPr>
                <w:b/>
                <w:sz w:val="22"/>
                <w:szCs w:val="22"/>
              </w:rPr>
              <w:t xml:space="preserve">Юр. адрес: </w:t>
            </w:r>
            <w:r>
              <w:rPr>
                <w:sz w:val="22"/>
                <w:szCs w:val="22"/>
              </w:rPr>
              <w:t>620072, г.Екатеринбург, ул.Сыромолотова д.28 кв.118</w:t>
            </w:r>
          </w:p>
          <w:p>
            <w:pPr>
              <w:pStyle w:val="Normal"/>
              <w:spacing w:before="0" w:after="120"/>
              <w:rPr>
                <w:b/>
                <w:b/>
                <w:sz w:val="22"/>
                <w:szCs w:val="22"/>
              </w:rPr>
            </w:pPr>
            <w:r>
              <w:rPr>
                <w:b/>
                <w:sz w:val="22"/>
                <w:szCs w:val="22"/>
              </w:rPr>
              <w:t xml:space="preserve">Почтовый адрес: </w:t>
            </w:r>
            <w:r>
              <w:rPr>
                <w:sz w:val="22"/>
                <w:szCs w:val="22"/>
              </w:rPr>
              <w:t>620072, г.Екатеринбург, ул.Сыромолотова д.28 кв.118</w:t>
            </w:r>
          </w:p>
          <w:p>
            <w:pPr>
              <w:pStyle w:val="Normal"/>
              <w:spacing w:before="0" w:after="120"/>
              <w:rPr>
                <w:b/>
                <w:b/>
                <w:sz w:val="22"/>
                <w:szCs w:val="22"/>
              </w:rPr>
            </w:pPr>
            <w:r>
              <w:rPr>
                <w:b/>
                <w:sz w:val="22"/>
                <w:szCs w:val="22"/>
              </w:rPr>
              <w:t xml:space="preserve">ИНН/КПП </w:t>
            </w:r>
            <w:r>
              <w:rPr>
                <w:sz w:val="22"/>
                <w:szCs w:val="22"/>
              </w:rPr>
              <w:t>6679023168/ 667001001</w:t>
            </w:r>
          </w:p>
          <w:p>
            <w:pPr>
              <w:pStyle w:val="Normal"/>
              <w:spacing w:before="0" w:after="120"/>
              <w:rPr>
                <w:b/>
                <w:b/>
                <w:sz w:val="22"/>
                <w:szCs w:val="22"/>
              </w:rPr>
            </w:pPr>
            <w:r>
              <w:rPr>
                <w:b/>
                <w:sz w:val="22"/>
                <w:szCs w:val="22"/>
              </w:rPr>
              <w:t xml:space="preserve">р/с: </w:t>
            </w:r>
            <w:r>
              <w:rPr>
                <w:sz w:val="22"/>
                <w:szCs w:val="22"/>
              </w:rPr>
              <w:t>40702810938370000883</w:t>
            </w:r>
          </w:p>
          <w:p>
            <w:pPr>
              <w:pStyle w:val="Normal"/>
              <w:spacing w:before="0" w:after="120"/>
              <w:rPr/>
            </w:pPr>
            <w:r>
              <w:rPr>
                <w:b/>
                <w:sz w:val="22"/>
                <w:szCs w:val="22"/>
              </w:rPr>
              <w:t xml:space="preserve">Банк: </w:t>
            </w:r>
            <w:r>
              <w:rPr>
                <w:sz w:val="22"/>
                <w:szCs w:val="22"/>
              </w:rPr>
              <w:t>Филиал «Екатеринбургский» АО «Альфа-Банк»</w:t>
            </w:r>
          </w:p>
          <w:p>
            <w:pPr>
              <w:pStyle w:val="Normal"/>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lang w:val="en-US"/>
              </w:rPr>
            </w:pPr>
            <w:r>
              <w:rPr>
                <w:rFonts w:eastAsia="Arial"/>
                <w:b/>
                <w:sz w:val="22"/>
                <w:szCs w:val="22"/>
              </w:rPr>
              <w:t>ООО</w:t>
            </w:r>
            <w:r>
              <w:rPr>
                <w:rFonts w:eastAsia="Arial"/>
                <w:b/>
                <w:sz w:val="22"/>
                <w:szCs w:val="22"/>
                <w:lang w:val="en-US"/>
              </w:rPr>
              <w:t xml:space="preserve"> «COMPANY»</w:t>
            </w:r>
          </w:p>
          <w:p>
            <w:pPr>
              <w:pStyle w:val="Normal"/>
              <w:widowControl w:val="false"/>
              <w:spacing w:before="0" w:after="120"/>
              <w:rPr>
                <w:rFonts w:eastAsia="Arial"/>
                <w:b/>
                <w:b/>
                <w:sz w:val="22"/>
                <w:szCs w:val="22"/>
                <w:lang w:val="en-US"/>
              </w:rPr>
            </w:pPr>
            <w:r>
              <w:rPr>
                <w:rFonts w:eastAsia="Arial"/>
                <w:b/>
                <w:sz w:val="22"/>
                <w:szCs w:val="22"/>
              </w:rPr>
              <w:t>Юр</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OFF_ADDRESS</w:t>
            </w:r>
          </w:p>
          <w:p>
            <w:pPr>
              <w:pStyle w:val="Normal"/>
              <w:widowControl w:val="false"/>
              <w:spacing w:before="0" w:after="120"/>
              <w:rPr>
                <w:rFonts w:eastAsia="Arial"/>
                <w:b/>
                <w:b/>
                <w:sz w:val="22"/>
                <w:szCs w:val="22"/>
                <w:lang w:val="en-US"/>
              </w:rPr>
            </w:pPr>
            <w:r>
              <w:rPr>
                <w:rFonts w:eastAsia="Arial"/>
                <w:b/>
                <w:sz w:val="22"/>
                <w:szCs w:val="22"/>
              </w:rPr>
              <w:t>Почтовый</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POST_ADDRESS</w:t>
            </w:r>
          </w:p>
          <w:p>
            <w:pPr>
              <w:pStyle w:val="Style29"/>
              <w:ind w:left="0" w:hanging="0"/>
              <w:rPr>
                <w:rFonts w:eastAsia="Arial"/>
                <w:b/>
                <w:b/>
                <w:szCs w:val="22"/>
                <w:lang w:val="en-US"/>
              </w:rPr>
            </w:pPr>
            <w:r>
              <w:rPr>
                <w:rFonts w:eastAsia="Arial"/>
                <w:b/>
                <w:szCs w:val="22"/>
              </w:rPr>
              <w:t>ИНН</w:t>
            </w:r>
            <w:r>
              <w:rPr>
                <w:rFonts w:eastAsia="Arial"/>
                <w:b/>
                <w:szCs w:val="22"/>
                <w:lang w:val="en-US"/>
              </w:rPr>
              <w:t>/</w:t>
            </w:r>
            <w:r>
              <w:rPr>
                <w:rFonts w:eastAsia="Arial"/>
                <w:b/>
                <w:szCs w:val="22"/>
              </w:rPr>
              <w:t>КПП</w:t>
            </w:r>
            <w:r>
              <w:rPr>
                <w:rFonts w:eastAsia="Arial"/>
                <w:b/>
                <w:szCs w:val="22"/>
                <w:lang w:val="en-US"/>
              </w:rPr>
              <w:t xml:space="preserve">: </w:t>
            </w:r>
            <w:r>
              <w:rPr>
                <w:rFonts w:eastAsia="Arial"/>
                <w:szCs w:val="22"/>
                <w:lang w:val="en-US"/>
              </w:rPr>
              <w:t>INN/KPP</w:t>
            </w:r>
          </w:p>
          <w:p>
            <w:pPr>
              <w:pStyle w:val="Normal"/>
              <w:widowControl w:val="false"/>
              <w:shd w:fill="FFFFFF" w:val="clear"/>
              <w:spacing w:before="0" w:after="120"/>
              <w:rPr>
                <w:rFonts w:eastAsia="Arial"/>
                <w:b/>
                <w:b/>
                <w:sz w:val="22"/>
                <w:szCs w:val="22"/>
                <w:lang w:val="en-US"/>
              </w:rPr>
            </w:pPr>
            <w:r>
              <w:rPr>
                <w:rFonts w:eastAsia="Arial"/>
                <w:b/>
                <w:sz w:val="22"/>
                <w:szCs w:val="22"/>
              </w:rPr>
              <w:t>р</w:t>
            </w:r>
            <w:r>
              <w:rPr>
                <w:rFonts w:eastAsia="Arial"/>
                <w:b/>
                <w:sz w:val="22"/>
                <w:szCs w:val="22"/>
                <w:lang w:val="en-US"/>
              </w:rPr>
              <w:t>/</w:t>
            </w:r>
            <w:r>
              <w:rPr>
                <w:rFonts w:eastAsia="Arial"/>
                <w:b/>
                <w:sz w:val="22"/>
                <w:szCs w:val="22"/>
              </w:rPr>
              <w:t>с</w:t>
            </w:r>
            <w:r>
              <w:rPr>
                <w:rFonts w:eastAsia="Arial"/>
                <w:b/>
                <w:sz w:val="22"/>
                <w:szCs w:val="22"/>
                <w:lang w:val="en-US"/>
              </w:rPr>
              <w:t xml:space="preserve"> </w:t>
            </w:r>
            <w:r>
              <w:rPr>
                <w:rFonts w:eastAsia="Arial"/>
                <w:sz w:val="22"/>
                <w:szCs w:val="22"/>
                <w:lang w:val="en-US"/>
              </w:rPr>
              <w:t>BANK_COUNT</w:t>
            </w:r>
          </w:p>
          <w:p>
            <w:pPr>
              <w:pStyle w:val="Normal"/>
              <w:widowControl w:val="false"/>
              <w:shd w:fill="FFFFFF" w:val="clear"/>
              <w:spacing w:before="0" w:after="120"/>
              <w:rPr>
                <w:b/>
                <w:b/>
                <w:sz w:val="22"/>
                <w:szCs w:val="22"/>
                <w:lang w:val="en-US"/>
              </w:rPr>
            </w:pPr>
            <w:r>
              <w:rPr>
                <w:b/>
                <w:sz w:val="22"/>
                <w:szCs w:val="22"/>
              </w:rPr>
              <w:t>Банк</w:t>
            </w:r>
            <w:r>
              <w:rPr>
                <w:b/>
                <w:sz w:val="22"/>
                <w:szCs w:val="22"/>
                <w:lang w:val="en-US"/>
              </w:rPr>
              <w:t xml:space="preserve">: </w:t>
            </w:r>
            <w:r>
              <w:rPr>
                <w:sz w:val="22"/>
                <w:szCs w:val="22"/>
                <w:lang w:val="en-US"/>
              </w:rPr>
              <w:t>BANK_NAME</w:t>
            </w:r>
          </w:p>
          <w:p>
            <w:pPr>
              <w:pStyle w:val="Normal"/>
              <w:widowControl w:val="false"/>
              <w:shd w:fill="FFFFFF" w:val="clear"/>
              <w:spacing w:before="0" w:after="120"/>
              <w:rPr>
                <w:b/>
                <w:b/>
                <w:sz w:val="22"/>
                <w:szCs w:val="22"/>
                <w:lang w:val="en-US"/>
              </w:rPr>
            </w:pPr>
            <w:r>
              <w:rPr>
                <w:b/>
                <w:sz w:val="22"/>
                <w:szCs w:val="22"/>
              </w:rPr>
              <w:t>к</w:t>
            </w:r>
            <w:r>
              <w:rPr>
                <w:b/>
                <w:sz w:val="22"/>
                <w:szCs w:val="22"/>
                <w:lang w:val="en-US"/>
              </w:rPr>
              <w:t>/</w:t>
            </w:r>
            <w:r>
              <w:rPr>
                <w:b/>
                <w:sz w:val="22"/>
                <w:szCs w:val="22"/>
              </w:rPr>
              <w:t>с</w:t>
            </w:r>
            <w:r>
              <w:rPr>
                <w:b/>
                <w:sz w:val="22"/>
                <w:szCs w:val="22"/>
                <w:lang w:val="en-US"/>
              </w:rPr>
              <w:t xml:space="preserve">: </w:t>
            </w:r>
            <w:r>
              <w:rPr>
                <w:sz w:val="22"/>
                <w:szCs w:val="22"/>
                <w:lang w:val="en-US"/>
              </w:rPr>
              <w:t>COR_COUNT</w:t>
            </w:r>
          </w:p>
          <w:p>
            <w:pPr>
              <w:pStyle w:val="Normal"/>
              <w:widowControl w:val="false"/>
              <w:spacing w:before="0" w:after="120"/>
              <w:rPr>
                <w:b/>
                <w:b/>
                <w:sz w:val="22"/>
                <w:szCs w:val="22"/>
                <w:lang w:val="en-US"/>
              </w:rPr>
            </w:pPr>
            <w:r>
              <w:rPr>
                <w:b/>
                <w:sz w:val="22"/>
                <w:szCs w:val="22"/>
              </w:rPr>
              <w:t>БИК</w:t>
            </w:r>
            <w:r>
              <w:rPr>
                <w:rFonts w:eastAsia="Arial"/>
                <w:b/>
                <w:sz w:val="22"/>
                <w:szCs w:val="22"/>
                <w:lang w:val="en-US"/>
              </w:rPr>
              <w:t xml:space="preserve">: </w:t>
            </w:r>
            <w:r>
              <w:rPr>
                <w:rFonts w:eastAsia="Arial"/>
                <w:sz w:val="22"/>
                <w:szCs w:val="22"/>
                <w:lang w:val="en-US"/>
              </w:rPr>
              <w:t>BANK_ID</w:t>
            </w:r>
          </w:p>
          <w:p>
            <w:pPr>
              <w:pStyle w:val="Normal"/>
              <w:spacing w:before="0" w:after="120"/>
              <w:rPr>
                <w:b/>
                <w:b/>
                <w:sz w:val="22"/>
                <w:szCs w:val="22"/>
                <w:lang w:val="en-US"/>
              </w:rPr>
            </w:pPr>
            <w:r>
              <w:rPr>
                <w:b/>
                <w:sz w:val="22"/>
                <w:szCs w:val="22"/>
                <w:lang w:val="en-US"/>
              </w:rPr>
            </w:r>
          </w:p>
        </w:tc>
      </w:tr>
    </w:tbl>
    <w:p>
      <w:pPr>
        <w:pStyle w:val="Normal"/>
        <w:rPr>
          <w:sz w:val="22"/>
          <w:szCs w:val="22"/>
          <w:lang w:val="en-US"/>
        </w:rPr>
      </w:pPr>
      <w:r>
        <w:rPr>
          <w:sz w:val="22"/>
          <w:szCs w:val="22"/>
          <w:lang w:val="en-US"/>
        </w:rPr>
      </w:r>
    </w:p>
    <w:p>
      <w:pPr>
        <w:pStyle w:val="Style29"/>
        <w:ind w:left="3192" w:firstLine="348"/>
        <w:rPr/>
      </w:pPr>
      <w:r>
        <w:rPr/>
        <w:t>Подписи сторон</w:t>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sz w:val="22"/>
                <w:szCs w:val="22"/>
              </w:rPr>
            </w:pPr>
            <w:r>
              <w:rPr>
                <w:sz w:val="22"/>
                <w:szCs w:val="22"/>
              </w:rPr>
              <w:t>Генеральный директор</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 SHORT_NAME</w:t>
            </w:r>
          </w:p>
        </w:tc>
      </w:tr>
    </w:tbl>
    <w:p>
      <w:pPr>
        <w:pStyle w:val="Normal"/>
        <w:jc w:val="right"/>
        <w:rPr/>
      </w:pPr>
      <w:r>
        <w:br w:type="page"/>
      </w:r>
      <w:r>
        <w:rPr>
          <w:sz w:val="22"/>
          <w:szCs w:val="22"/>
        </w:rPr>
        <w:t>Приложение №1</w:t>
      </w:r>
    </w:p>
    <w:p>
      <w:pPr>
        <w:pStyle w:val="Normal"/>
        <w:jc w:val="right"/>
        <w:rPr>
          <w:sz w:val="22"/>
          <w:szCs w:val="22"/>
        </w:rPr>
      </w:pPr>
      <w:r>
        <w:rPr>
          <w:sz w:val="22"/>
          <w:szCs w:val="22"/>
        </w:rPr>
        <w:t>к Договору №NUM_DEAL от «DAY» MONTH YEAR г.</w:t>
      </w:r>
    </w:p>
    <w:p>
      <w:pPr>
        <w:pStyle w:val="Normal"/>
        <w:jc w:val="right"/>
        <w:rPr>
          <w:b/>
          <w:b/>
          <w:sz w:val="22"/>
          <w:szCs w:val="22"/>
        </w:rPr>
      </w:pPr>
      <w:r>
        <w:rPr>
          <w:b/>
          <w:sz w:val="22"/>
          <w:szCs w:val="22"/>
        </w:rPr>
      </w:r>
    </w:p>
    <w:p>
      <w:pPr>
        <w:pStyle w:val="1"/>
        <w:spacing w:before="0" w:after="60"/>
        <w:jc w:val="center"/>
        <w:rPr>
          <w:rFonts w:ascii="Times New Roman" w:hAnsi="Times New Roman" w:cs="Times New Roman"/>
          <w:b w:val="false"/>
          <w:b w:val="false"/>
        </w:rPr>
      </w:pPr>
      <w:r>
        <w:rPr>
          <w:rFonts w:cs="Times New Roman" w:ascii="Times New Roman" w:hAnsi="Times New Roman"/>
          <w:b w:val="false"/>
        </w:rPr>
        <w:t xml:space="preserve">Список </w:t>
      </w:r>
      <w:r>
        <w:rPr>
          <w:rFonts w:cs="Times New Roman" w:ascii="Times New Roman" w:hAnsi="Times New Roman"/>
          <w:b w:val="false"/>
          <w:lang w:val="ru-RU"/>
        </w:rPr>
        <w:t>посадочных страниц</w:t>
      </w:r>
    </w:p>
    <w:p>
      <w:pPr>
        <w:pStyle w:val="2"/>
        <w:spacing w:before="0" w:after="120"/>
        <w:rPr/>
      </w:pPr>
      <w:r>
        <w:rPr>
          <w:rFonts w:cs="Times New Roman" w:ascii="Times New Roman" w:hAnsi="Times New Roman"/>
          <w:sz w:val="22"/>
          <w:szCs w:val="22"/>
        </w:rPr>
        <w:t xml:space="preserve">Регион — </w:t>
      </w:r>
      <w:r>
        <w:rPr>
          <w:rFonts w:cs="Times New Roman" w:ascii="Times New Roman" w:hAnsi="Times New Roman"/>
          <w:sz w:val="22"/>
          <w:szCs w:val="22"/>
        </w:rPr>
        <w:t>REGION.</w:t>
      </w:r>
    </w:p>
    <w:p>
      <w:pPr>
        <w:pStyle w:val="Normal"/>
        <w:rPr>
          <w:rFonts w:ascii="Times New Roman" w:hAnsi="Times New Roman" w:cs="Times New Roman"/>
          <w:sz w:val="22"/>
          <w:szCs w:val="22"/>
          <w:lang w:val="ru-RU"/>
        </w:rPr>
      </w:pPr>
      <w:r>
        <w:rPr>
          <w:rFonts w:cs="Times New Roman"/>
          <w:sz w:val="22"/>
          <w:szCs w:val="22"/>
          <w:lang w:val="ru-RU"/>
        </w:rPr>
      </w:r>
    </w:p>
    <w:tbl>
      <w:tblPr>
        <w:tblW w:w="10314" w:type="dxa"/>
        <w:jc w:val="center"/>
        <w:tblInd w:w="0" w:type="dxa"/>
        <w:tblLayout w:type="fixed"/>
        <w:tblCellMar>
          <w:top w:w="0" w:type="dxa"/>
          <w:left w:w="108" w:type="dxa"/>
          <w:bottom w:w="0" w:type="dxa"/>
          <w:right w:w="108" w:type="dxa"/>
        </w:tblCellMar>
      </w:tblPr>
      <w:tblGrid>
        <w:gridCol w:w="436"/>
        <w:gridCol w:w="9878"/>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7</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8</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9</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bl>
    <w:p>
      <w:pPr>
        <w:pStyle w:val="Normal"/>
        <w:rPr>
          <w:lang w:val="ru-RU"/>
        </w:rPr>
      </w:pPr>
      <w:r>
        <w:rPr>
          <w:lang w:val="ru-RU"/>
        </w:rPr>
      </w:r>
    </w:p>
    <w:p>
      <w:pPr>
        <w:pStyle w:val="Normal"/>
        <w:rPr>
          <w:sz w:val="22"/>
          <w:szCs w:val="22"/>
          <w:lang w:val="ru-RU"/>
        </w:rPr>
      </w:pPr>
      <w:r>
        <w:rPr>
          <w:sz w:val="22"/>
          <w:szCs w:val="22"/>
          <w:lang w:val="ru-RU"/>
        </w:rPr>
      </w:r>
    </w:p>
    <w:p>
      <w:pPr>
        <w:pStyle w:val="Normal"/>
        <w:jc w:val="both"/>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both"/>
        <w:rPr/>
      </w:pPr>
      <w:r>
        <w:rPr/>
      </w:r>
      <w:r>
        <w:br w:type="page"/>
      </w:r>
    </w:p>
    <w:p>
      <w:pPr>
        <w:pStyle w:val="Normal"/>
        <w:jc w:val="right"/>
        <w:rPr/>
      </w:pPr>
      <w:r>
        <w:rPr>
          <w:sz w:val="22"/>
          <w:szCs w:val="22"/>
        </w:rPr>
        <w:t>Приложение №2</w:t>
      </w:r>
    </w:p>
    <w:p>
      <w:pPr>
        <w:pStyle w:val="Normal"/>
        <w:jc w:val="right"/>
        <w:rPr>
          <w:sz w:val="22"/>
          <w:szCs w:val="22"/>
          <w:lang w:val="en-US"/>
        </w:rPr>
      </w:pPr>
      <w:r>
        <w:rPr>
          <w:sz w:val="22"/>
          <w:szCs w:val="22"/>
        </w:rPr>
        <w:t>к</w:t>
      </w:r>
      <w:r>
        <w:rPr>
          <w:sz w:val="22"/>
          <w:szCs w:val="22"/>
          <w:lang w:val="en-US"/>
        </w:rPr>
        <w:t xml:space="preserve"> </w:t>
      </w:r>
      <w:r>
        <w:rPr>
          <w:sz w:val="22"/>
          <w:szCs w:val="22"/>
        </w:rPr>
        <w:t>Договору</w:t>
      </w:r>
      <w:r>
        <w:rPr>
          <w:sz w:val="22"/>
          <w:szCs w:val="22"/>
          <w:lang w:val="en-US"/>
        </w:rPr>
        <w:t xml:space="preserve"> №NUM_DEAL </w:t>
      </w:r>
      <w:r>
        <w:rPr>
          <w:sz w:val="22"/>
          <w:szCs w:val="22"/>
        </w:rPr>
        <w:t>от</w:t>
      </w:r>
      <w:r>
        <w:rPr>
          <w:sz w:val="22"/>
          <w:szCs w:val="22"/>
          <w:lang w:val="en-US"/>
        </w:rPr>
        <w:t xml:space="preserve"> «DAY» MONTH YEAR </w:t>
      </w:r>
      <w:r>
        <w:rPr>
          <w:sz w:val="22"/>
          <w:szCs w:val="22"/>
        </w:rPr>
        <w:t>г</w:t>
      </w:r>
      <w:r>
        <w:rPr>
          <w:sz w:val="22"/>
          <w:szCs w:val="22"/>
          <w:lang w:val="en-US"/>
        </w:rPr>
        <w:t>.</w:t>
      </w:r>
    </w:p>
    <w:p>
      <w:pPr>
        <w:pStyle w:val="Normal"/>
        <w:jc w:val="right"/>
        <w:rPr>
          <w:b/>
          <w:b/>
          <w:sz w:val="22"/>
          <w:szCs w:val="22"/>
          <w:lang w:val="en-US"/>
        </w:rPr>
      </w:pPr>
      <w:r>
        <w:rPr>
          <w:b/>
          <w:sz w:val="22"/>
          <w:szCs w:val="22"/>
          <w:lang w:val="en-US"/>
        </w:rPr>
      </w:r>
    </w:p>
    <w:p>
      <w:pPr>
        <w:pStyle w:val="1"/>
        <w:jc w:val="center"/>
        <w:rPr>
          <w:rFonts w:ascii="Times New Roman" w:hAnsi="Times New Roman" w:cs="Times New Roman"/>
          <w:b w:val="false"/>
          <w:b w:val="false"/>
        </w:rPr>
      </w:pPr>
      <w:r>
        <w:rPr>
          <w:rFonts w:cs="Times New Roman" w:ascii="Times New Roman" w:hAnsi="Times New Roman"/>
          <w:b w:val="false"/>
        </w:rPr>
        <w:t>Перечень работ по тарифу «Оптима»</w:t>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rPr>
                <w:b/>
                <w:b/>
                <w:bCs/>
                <w:i/>
                <w:i/>
                <w:iCs/>
                <w:sz w:val="20"/>
                <w:szCs w:val="20"/>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3" w:type="dxa"/>
        <w:tblLayout w:type="fixed"/>
        <w:tblCellMar>
          <w:top w:w="0" w:type="dxa"/>
          <w:left w:w="108" w:type="dxa"/>
          <w:bottom w:w="0" w:type="dxa"/>
          <w:right w:w="108" w:type="dxa"/>
        </w:tblCellMar>
      </w:tblPr>
      <w:tblGrid>
        <w:gridCol w:w="10476"/>
      </w:tblGrid>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Сбор семантического ядра: подбор запросов по приоритетным направлениям.</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10</w:t>
            </w:r>
            <w:r>
              <w:rPr>
                <w:color w:val="000000"/>
                <w:sz w:val="20"/>
                <w:szCs w:val="20"/>
              </w:rPr>
              <w:t xml:space="preserve"> </w:t>
            </w:r>
            <w:r>
              <w:rPr>
                <w:b/>
                <w:bCs/>
                <w:color w:val="000000"/>
                <w:sz w:val="20"/>
                <w:szCs w:val="20"/>
              </w:rPr>
              <w:t>(десяти)</w:t>
            </w:r>
            <w:r>
              <w:rPr>
                <w:color w:val="000000"/>
                <w:sz w:val="20"/>
                <w:szCs w:val="20"/>
              </w:rPr>
              <w:t xml:space="preserve"> страниц Сайта для групп запросов.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c>
          <w:tcPr>
            <w:tcW w:w="10476" w:type="dxa"/>
            <w:tcBorders>
              <w:top w:val="single" w:sz="4" w:space="0" w:color="DBDBDB"/>
              <w:left w:val="single" w:sz="4" w:space="0" w:color="DBDBDB"/>
              <w:bottom w:val="single" w:sz="4" w:space="0" w:color="DBDBDB"/>
              <w:right w:val="single" w:sz="4" w:space="0" w:color="DBDBDB"/>
            </w:tcBorders>
            <w:vAlign w:val="bottom"/>
          </w:tcPr>
          <w:p>
            <w:pPr>
              <w:pStyle w:val="Normal"/>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tabs>
                <w:tab w:val="clear" w:pos="708"/>
                <w:tab w:val="left" w:pos="426" w:leader="none"/>
              </w:tabs>
              <w:spacing w:before="120" w:after="0"/>
              <w:rPr>
                <w:b/>
                <w:b/>
                <w:bCs/>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bl>
    <w:p>
      <w:pPr>
        <w:pStyle w:val="Normal"/>
        <w:tabs>
          <w:tab w:val="clear" w:pos="708"/>
          <w:tab w:val="left" w:pos="426" w:leader="none"/>
        </w:tabs>
        <w:spacing w:before="120" w:after="0"/>
        <w:rPr>
          <w:b/>
          <w:b/>
          <w:bCs/>
          <w:sz w:val="20"/>
          <w:szCs w:val="20"/>
        </w:rPr>
      </w:pPr>
      <w:r>
        <w:rPr>
          <w:b/>
          <w:bCs/>
          <w:sz w:val="20"/>
          <w:szCs w:val="20"/>
        </w:rPr>
      </w:r>
    </w:p>
    <w:p>
      <w:pPr>
        <w:pStyle w:val="Normal"/>
        <w:tabs>
          <w:tab w:val="clear" w:pos="708"/>
          <w:tab w:val="left" w:pos="426" w:leader="none"/>
        </w:tabs>
        <w:spacing w:before="120" w:after="0"/>
        <w:rPr/>
      </w:pPr>
      <w:r>
        <w:rPr>
          <w:sz w:val="20"/>
          <w:szCs w:val="20"/>
        </w:rPr>
        <w:t>Перечень документов для согласования по итогам первого месяц</w:t>
      </w:r>
      <w:r>
        <w:rPr/>
        <w:t>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0"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378" w:hRule="atLeast"/>
        </w:trPr>
        <w:tc>
          <w:tcPr>
            <w:tcW w:w="10368"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7"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12" w:hRule="atLeast"/>
        </w:trPr>
        <w:tc>
          <w:tcPr>
            <w:tcW w:w="10350"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rPr/>
      </w:pPr>
      <w:r>
        <w:rPr>
          <w:sz w:val="20"/>
          <w:szCs w:val="20"/>
        </w:rPr>
        <w:t>Перечень до</w:t>
      </w:r>
      <w:r>
        <w:rPr/>
        <w:t>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Четвертый месяц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Аудит коммерческих факторов ранжирования: сравнение с </w:t>
            </w:r>
            <w:r>
              <w:rPr>
                <w:b/>
                <w:bCs/>
                <w:color w:val="000000"/>
                <w:sz w:val="20"/>
                <w:szCs w:val="20"/>
              </w:rPr>
              <w:t>4 (четырьмя)</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sz w:val="20"/>
          <w:szCs w:val="20"/>
        </w:rPr>
        <w:t>Перечень док</w:t>
      </w:r>
      <w:r>
        <w:rPr/>
        <w:t>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 xml:space="preserve">1 (одной)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наличия метаданных на всех типах страниц Сайта. 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Перечень документов для соглас</w:t>
      </w:r>
      <w:r>
        <w:rPr/>
        <w:t>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numPr>
                <w:ilvl w:val="0"/>
                <w:numId w:val="2"/>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numPr>
                <w:ilvl w:val="0"/>
                <w:numId w:val="2"/>
              </w:numPr>
              <w:rPr/>
            </w:pPr>
            <w:r>
              <w:rPr>
                <w:color w:val="000000"/>
                <w:sz w:val="20"/>
                <w:szCs w:val="20"/>
              </w:rPr>
              <w:t>Проверка коммерческих факторов ранжирования мобильной (адаптивной) версии Сайта.</w:t>
            </w:r>
          </w:p>
        </w:tc>
      </w:tr>
      <w:tr>
        <w:trPr>
          <w:trHeight w:val="727"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Седьмой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10 (десяти)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708"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Размещение</w:t>
            </w:r>
            <w:r>
              <w:rPr>
                <w:b/>
                <w:bCs/>
                <w:color w:val="000000"/>
                <w:sz w:val="20"/>
                <w:szCs w:val="20"/>
              </w:rPr>
              <w:t xml:space="preserve"> 2 (двух)</w:t>
            </w:r>
            <w:r>
              <w:rPr>
                <w:color w:val="000000"/>
                <w:sz w:val="20"/>
                <w:szCs w:val="20"/>
              </w:rPr>
              <w:t xml:space="preserve"> статьей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269" w:hRule="atLeast"/>
        </w:trPr>
        <w:tc>
          <w:tcPr>
            <w:tcW w:w="10490"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Пер</w:t>
      </w:r>
      <w:r>
        <w:rPr/>
        <w:t>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ind w:left="-142" w:hanging="0"/>
        <w:rPr/>
      </w:pPr>
      <w:r>
        <w:rPr>
          <w:sz w:val="20"/>
          <w:szCs w:val="20"/>
        </w:rPr>
        <w:t xml:space="preserve">Перечень документов </w:t>
      </w:r>
      <w:r>
        <w:rPr/>
        <w:t>для согласования по итогам девятого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Кластеризация поисковых запросов: сбор семантического ядра до 600 (шестиста)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sz w:val="20"/>
          <w:szCs w:val="20"/>
        </w:rPr>
      </w:pPr>
      <w:r>
        <w:rPr>
          <w:sz w:val="20"/>
          <w:szCs w:val="20"/>
        </w:rPr>
        <w:t>Перечень документов для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414"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Поиск частичного дублирования контента и диагностика причин.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color w:val="000000"/>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Комплексный анализ запросов</w:t>
            </w:r>
          </w:p>
        </w:tc>
      </w:tr>
    </w:tbl>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center"/>
        <w:rPr>
          <w:sz w:val="22"/>
          <w:szCs w:val="22"/>
        </w:rPr>
      </w:pPr>
      <w:r>
        <w:rPr>
          <w:sz w:val="22"/>
          <w:szCs w:val="22"/>
        </w:rPr>
      </w:r>
    </w:p>
    <w:sectPr>
      <w:headerReference w:type="default" r:id="rId5"/>
      <w:footerReference w:type="default" r:id="rId6"/>
      <w:type w:val="nextPage"/>
      <w:pgSz w:w="11906" w:h="16838"/>
      <w:pgMar w:left="900" w:right="746" w:gutter="0" w:header="426" w:top="564" w:footer="709"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Tahoma">
    <w:charset w:val="cc"/>
    <w:family w:val="swiss"/>
    <w:pitch w:val="variable"/>
  </w:font>
  <w:font w:name="Liberation Sans">
    <w:altName w:val="Arial"/>
    <w:charset w:val="01"/>
    <w:family w:val="swiss"/>
    <w:pitch w:val="variable"/>
  </w:font>
  <w:font w:name="Courier New">
    <w:charset w:val="cc"/>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sz w:val="22"/>
        <w:szCs w:val="22"/>
      </w:rPr>
    </w:pPr>
    <w:r>
      <w:rPr>
        <w:sz w:val="22"/>
        <w:szCs w:val="22"/>
      </w:rPr>
      <w:t xml:space="preserve">__________________Летов Е.И.                       </w:t>
      <w:tab/>
      <w:tab/>
      <w:t xml:space="preserve">                        __________________ 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10</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0"/>
      <w:numFmt w:val="decimal"/>
      <w:lvlText w:val="%1"/>
      <w:lvlJc w:val="left"/>
      <w:pPr>
        <w:tabs>
          <w:tab w:val="num" w:pos="0"/>
        </w:tabs>
        <w:ind w:left="1384" w:hanging="468"/>
      </w:pPr>
      <w:rPr/>
    </w:lvl>
    <w:lvl w:ilvl="1">
      <w:start w:val="1"/>
      <w:numFmt w:val="decimal"/>
      <w:lvlText w:val="%1.%2"/>
      <w:lvlJc w:val="left"/>
      <w:pPr>
        <w:tabs>
          <w:tab w:val="num" w:pos="0"/>
        </w:tabs>
        <w:ind w:left="1774" w:hanging="468"/>
      </w:pPr>
      <w:rPr>
        <w:sz w:val="22"/>
        <w:szCs w:val="22"/>
      </w:rPr>
    </w:lvl>
    <w:lvl w:ilvl="2">
      <w:start w:val="1"/>
      <w:numFmt w:val="decimal"/>
      <w:lvlText w:val="%1.%2.%3"/>
      <w:lvlJc w:val="left"/>
      <w:pPr>
        <w:tabs>
          <w:tab w:val="num" w:pos="0"/>
        </w:tabs>
        <w:ind w:left="2416" w:hanging="720"/>
      </w:pPr>
      <w:rPr/>
    </w:lvl>
    <w:lvl w:ilvl="3">
      <w:start w:val="1"/>
      <w:numFmt w:val="decimal"/>
      <w:lvlText w:val="%1.%2.%3.%4"/>
      <w:lvlJc w:val="left"/>
      <w:pPr>
        <w:tabs>
          <w:tab w:val="num" w:pos="0"/>
        </w:tabs>
        <w:ind w:left="2806" w:hanging="720"/>
      </w:pPr>
      <w:rPr/>
    </w:lvl>
    <w:lvl w:ilvl="4">
      <w:start w:val="1"/>
      <w:numFmt w:val="decimal"/>
      <w:lvlText w:val="%1.%2.%3.%4.%5"/>
      <w:lvlJc w:val="left"/>
      <w:pPr>
        <w:tabs>
          <w:tab w:val="num" w:pos="0"/>
        </w:tabs>
        <w:ind w:left="3556" w:hanging="1080"/>
      </w:pPr>
      <w:rPr/>
    </w:lvl>
    <w:lvl w:ilvl="5">
      <w:start w:val="1"/>
      <w:numFmt w:val="decimal"/>
      <w:lvlText w:val="%1.%2.%3.%4.%5.%6"/>
      <w:lvlJc w:val="left"/>
      <w:pPr>
        <w:tabs>
          <w:tab w:val="num" w:pos="0"/>
        </w:tabs>
        <w:ind w:left="4306" w:hanging="1440"/>
      </w:pPr>
      <w:rPr/>
    </w:lvl>
    <w:lvl w:ilvl="6">
      <w:start w:val="1"/>
      <w:numFmt w:val="decimal"/>
      <w:lvlText w:val="%1.%2.%3.%4.%5.%6.%7"/>
      <w:lvlJc w:val="left"/>
      <w:pPr>
        <w:tabs>
          <w:tab w:val="num" w:pos="0"/>
        </w:tabs>
        <w:ind w:left="4696" w:hanging="1440"/>
      </w:pPr>
      <w:rPr/>
    </w:lvl>
    <w:lvl w:ilvl="7">
      <w:start w:val="1"/>
      <w:numFmt w:val="decimal"/>
      <w:lvlText w:val="%1.%2.%3.%4.%5.%6.%7.%8"/>
      <w:lvlJc w:val="left"/>
      <w:pPr>
        <w:tabs>
          <w:tab w:val="num" w:pos="0"/>
        </w:tabs>
        <w:ind w:left="5446" w:hanging="1800"/>
      </w:pPr>
      <w:rPr/>
    </w:lvl>
    <w:lvl w:ilvl="8">
      <w:start w:val="1"/>
      <w:numFmt w:val="decimal"/>
      <w:lvlText w:val="%1.%2.%3.%4.%5.%6.%7.%8.%9"/>
      <w:lvlJc w:val="left"/>
      <w:pPr>
        <w:tabs>
          <w:tab w:val="num" w:pos="0"/>
        </w:tabs>
        <w:ind w:left="5836" w:hanging="1800"/>
      </w:pPr>
      <w:rPr/>
    </w:lvl>
  </w:abstractNum>
  <w:abstractNum w:abstractNumId="4">
    <w:lvl w:ilvl="0">
      <w:start w:val="9"/>
      <w:numFmt w:val="decimal"/>
      <w:lvlText w:val="%1"/>
      <w:lvlJc w:val="left"/>
      <w:pPr>
        <w:tabs>
          <w:tab w:val="num" w:pos="0"/>
        </w:tabs>
        <w:ind w:left="360" w:hanging="360"/>
      </w:pPr>
      <w:rPr/>
    </w:lvl>
    <w:lvl w:ilvl="1">
      <w:start w:val="1"/>
      <w:numFmt w:val="decimal"/>
      <w:lvlText w:val="%1.%2"/>
      <w:lvlJc w:val="left"/>
      <w:pPr>
        <w:tabs>
          <w:tab w:val="num" w:pos="0"/>
        </w:tabs>
        <w:ind w:left="750"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030" w:hanging="108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170" w:hanging="1440"/>
      </w:pPr>
      <w:rPr/>
    </w:lvl>
    <w:lvl w:ilvl="8">
      <w:start w:val="1"/>
      <w:numFmt w:val="decimal"/>
      <w:lvlText w:val="%1.%2.%3.%4.%5.%6.%7.%8.%9"/>
      <w:lvlJc w:val="left"/>
      <w:pPr>
        <w:tabs>
          <w:tab w:val="num" w:pos="0"/>
        </w:tabs>
        <w:ind w:left="492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sz w:val="26"/>
        <w:szCs w:val="26"/>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2"/>
      <w:numFmt w:val="decimal"/>
      <w:lvlText w:val="%1."/>
      <w:lvlJc w:val="left"/>
      <w:pPr>
        <w:tabs>
          <w:tab w:val="num" w:pos="390"/>
        </w:tabs>
        <w:ind w:left="390" w:hanging="390"/>
      </w:pPr>
    </w:lvl>
    <w:lvl w:ilvl="1">
      <w:start w:val="1"/>
      <w:numFmt w:val="decimal"/>
      <w:lvlText w:val="%1.%2."/>
      <w:lvlJc w:val="left"/>
      <w:pPr>
        <w:tabs>
          <w:tab w:val="num" w:pos="1080"/>
        </w:tabs>
        <w:ind w:left="1080" w:hanging="720"/>
      </w:p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z w:val="22"/>
      <w:szCs w:val="22"/>
    </w:rPr>
  </w:style>
  <w:style w:type="character" w:styleId="WW8Num3z0">
    <w:name w:val="WW8Num3z0"/>
    <w:qFormat/>
    <w:rPr/>
  </w:style>
  <w:style w:type="character" w:styleId="WW8Num3z1">
    <w:name w:val="WW8Num3z1"/>
    <w:qFormat/>
    <w:rPr>
      <w:sz w:val="22"/>
      <w:szCs w:val="22"/>
    </w:rPr>
  </w:style>
  <w:style w:type="character" w:styleId="WW8Num4z0">
    <w:name w:val="WW8Num4z0"/>
    <w:qFormat/>
    <w:rPr/>
  </w:style>
  <w:style w:type="character" w:styleId="WW8Num4z1">
    <w:name w:val="WW8Num4z1"/>
    <w:qFormat/>
    <w:rPr>
      <w:sz w:val="22"/>
      <w:szCs w:val="22"/>
    </w:rPr>
  </w:style>
  <w:style w:type="character" w:styleId="WW8Num5z0">
    <w:name w:val="WW8Num5z0"/>
    <w:qFormat/>
    <w:rPr>
      <w:rFonts w:ascii="Symbol" w:hAnsi="Symbol" w:cs="Symbol"/>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2">
    <w:name w:val="WW8Num6z2"/>
    <w:qFormat/>
    <w:rPr>
      <w:rFonts w:ascii="Times New Roman" w:hAnsi="Times New Roman" w:cs="Times New Roman"/>
      <w:sz w:val="22"/>
      <w:szCs w:val="22"/>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z w:val="26"/>
      <w:szCs w:val="26"/>
    </w:rPr>
  </w:style>
  <w:style w:type="character" w:styleId="WW8Num9z1">
    <w:name w:val="WW8Num9z1"/>
    <w:qFormat/>
    <w:rPr>
      <w:sz w:val="22"/>
      <w:szCs w:val="22"/>
    </w:rPr>
  </w:style>
  <w:style w:type="character" w:styleId="WW8Num9z2">
    <w:name w:val="WW8Num9z2"/>
    <w:qFormat/>
    <w:rPr/>
  </w:style>
  <w:style w:type="character" w:styleId="WW8Num10z0">
    <w:name w:val="WW8Num10z0"/>
    <w:qFormat/>
    <w:rPr>
      <w:sz w:val="26"/>
      <w:szCs w:val="26"/>
    </w:rPr>
  </w:style>
  <w:style w:type="character" w:styleId="WW8Num10z1">
    <w:name w:val="WW8Num10z1"/>
    <w:qFormat/>
    <w:rPr>
      <w:sz w:val="22"/>
      <w:szCs w:val="22"/>
    </w:rPr>
  </w:style>
  <w:style w:type="character" w:styleId="WW8Num10z2">
    <w:name w:val="WW8Num10z2"/>
    <w:qFormat/>
    <w:rPr>
      <w:i w:val="false"/>
      <w:iCs w:val="false"/>
      <w:sz w:val="22"/>
      <w:szCs w:val="22"/>
    </w:rPr>
  </w:style>
  <w:style w:type="character" w:styleId="WW8Num10z3">
    <w:name w:val="WW8Num10z3"/>
    <w:qFormat/>
    <w:rPr>
      <w:sz w:val="24"/>
    </w:rPr>
  </w:style>
  <w:style w:type="character" w:styleId="WW8Num11z0">
    <w:name w:val="WW8Num11z0"/>
    <w:qFormat/>
    <w:rPr/>
  </w:style>
  <w:style w:type="character" w:styleId="WW8Num12z0">
    <w:name w:val="WW8Num12z0"/>
    <w:qFormat/>
    <w:rPr>
      <w:rFonts w:ascii="Symbol" w:hAnsi="Symbol" w:cs="Symbol"/>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autoSpaceDE w:val="false"/>
      <w:bidi w:val="0"/>
      <w:ind w:firstLine="720"/>
    </w:pPr>
    <w:rPr>
      <w:rFonts w:ascii="Arial" w:hAnsi="Arial" w:eastAsia="Times New Roman" w:cs="Arial"/>
      <w:color w:val="auto"/>
      <w:sz w:val="20"/>
      <w:szCs w:val="20"/>
      <w:lang w:val="ru-RU" w:bidi="ar-SA" w:eastAsia="zh-CN"/>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autoSpaceDE w:val="false"/>
      <w:bidi w:val="0"/>
      <w:ind w:right="19772" w:firstLine="720"/>
    </w:pPr>
    <w:rPr>
      <w:rFonts w:ascii="Arial" w:hAnsi="Arial" w:eastAsia="Times New Roman" w:cs="Arial"/>
      <w:color w:val="auto"/>
      <w:sz w:val="24"/>
      <w:szCs w:val="24"/>
      <w:lang w:val="ru-RU" w:bidi="ar-SA" w:eastAsia="zh-CN"/>
    </w:rPr>
  </w:style>
  <w:style w:type="paragraph" w:styleId="Style26">
    <w:name w:val="Текст примечания"/>
    <w:basedOn w:val="Normal"/>
    <w:qFormat/>
    <w:pPr/>
    <w:rPr>
      <w:sz w:val="20"/>
      <w:szCs w:val="20"/>
    </w:rPr>
  </w:style>
  <w:style w:type="paragraph" w:styleId="ConsPlusNonformat">
    <w:name w:val="ConsPlusNonformat"/>
    <w:qFormat/>
    <w:pPr>
      <w:widowControl/>
      <w:autoSpaceDE w:val="false"/>
      <w:bidi w:val="0"/>
    </w:pPr>
    <w:rPr>
      <w:rFonts w:ascii="Courier New" w:hAnsi="Courier New" w:eastAsia="Times New Roman" w:cs="Courier New"/>
      <w:color w:val="auto"/>
      <w:sz w:val="20"/>
      <w:szCs w:val="20"/>
      <w:lang w:val="ru-RU" w:bidi="ar-SA" w:eastAsia="zh-CN"/>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171</TotalTime>
  <Application>LibreOffice/7.3.7.2$Linux_X86_64 LibreOffice_project/30$Build-2</Application>
  <AppVersion>15.0000</AppVersion>
  <Pages>10</Pages>
  <Words>3679</Words>
  <Characters>25835</Characters>
  <CharactersWithSpaces>29243</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2021-07-07T09:17:00Z</dcterms:created>
  <dc:creator>Сергей Амиров</dc:creator>
  <dc:description/>
  <cp:keywords/>
  <dc:language>ru-RU</dc:language>
  <cp:lastModifiedBy/>
  <cp:lastPrinted>2020-08-04T23:38:00Z</cp:lastPrinted>
  <dcterms:modified xsi:type="dcterms:W3CDTF">2023-07-28T11:12:34Z</dcterms:modified>
  <cp:revision>36</cp:revision>
  <dc:subject/>
  <dc:title>ДОГОВОР ОКАЗАНИЯ УСЛУГ № 20</dc:title>
</cp:coreProperties>
</file>