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40"/>
        <w:gridCol w:w="3555"/>
        <w:gridCol w:w="2940"/>
        <w:gridCol w:w="2940"/>
        <w:gridCol w:w="2955"/>
      </w:tblGrid>
      <w:tr>
        <w:trPr>
          <w:trHeight w:val="55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ai.text.generateMultiLanguageSellingPoint</w:t>
            </w:r>
            <w:r>
              <w:t xml:space="preserve">/1.0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4905"/>
        <w:gridCol w:w="4905"/>
        <w:gridCol w:w="4920"/>
      </w:tblGrid>
      <w:tr>
        <w:trPr>
          <w:trHeight w:val="55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64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3675"/>
        <w:gridCol w:w="3675"/>
        <w:gridCol w:w="3690"/>
        <w:gridCol w:w="3690"/>
      </w:tblGrid>
      <w:tr>
        <w:trPr>
          <w:trHeight w:val="66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productName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商品名称；您可以输入商品原商品标题或对商品的简短描述，      * 总字符长度不超过 500。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productCategory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商品所属类目；您可参考任何平台的类目结构，输入商品类目名称，类目信息越详细，生成结果会越精确。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targetLanguage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标题生成的目标语言；      * 您需要输入语言代码，详情可查看语言代码。      * 目前支持的语向为：详见附录支持生成标题的语向。      * 示例值: "es"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productKeyword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商品相关关键词，一般是商品SEO相关关键词或商品核心卖点词，输入信息越多，对生成结果帮助越大。      * 填写需要在商品标题生成过程中额外添加的关键词内容。      * 示例值: ["sweet", "sweet"]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itemSpec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商品属性，商品的特征描述，例如商品的材质等。输入商品属性名称和属性内容（键1: 值1, 键2: 值2），使生成效果更加详细准确。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productDescription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商品详细描述，阐述说明商品的卖点信息。在商品标题生成中，提供更多的基本信息，生成效果更加精准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"productName":"Pen for iPad, 13 mins Fast Charging Stylus with Palm Rejection, Tilt Sensitivity, Compatible with 2018-2022 iPad Air 3/4/5, iPad Mini 5/6, iPad 6/7/8/9/",</w:t>
        <w:br w:type="textWrapping"/>
        <w:t xml:space="preserve">    "productCategory":"Clothes/T-Shirt",</w:t>
        <w:br w:type="textWrapping"/>
        <w:t xml:space="preserve">    "targetLanguage":"zh-tw",</w:t>
        <w:br w:type="textWrapping"/>
        <w:t xml:space="preserve">    "productKeyword":["new"],</w:t>
        <w:br w:type="textWrapping"/>
        <w:t xml:space="preserve">    "itemSpec":"Number: 12 cans, Brand: Coca Cola"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05"/>
        <w:gridCol w:w="4905"/>
        <w:gridCol w:w="4920"/>
      </w:tblGrid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result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List&lt;String&gt;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卖点集合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"ai.text.generateMultiLanguageSellingPoint",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"2146a21517584501648352623e196c",</w:t>
        <w:br w:type="textWrapping"/>
        <w:t xml:space="preserve">    "result": {</w:t>
        <w:br w:type="textWrapping"/>
        <w:t xml:space="preserve">        "result": [</w:t>
        <w:br w:type="textWrapping"/>
        <w:t xml:space="preserve">            "全新改進的設計：我們的手寫筆的新設計將功能與風格融爲一體，以其時尚現代的外觀增強您的 iPad 體驗。\n防手掌誤觸功能：使用我們的觸控筆，在您的 iPad 上享受流暢的繪畫和書寫體驗。它採用防手掌誤觸技術設計，可有效防止意外觸碰。\n與多款 iPad 兼容：我們的手寫筆兼容多種 iPad，包括 2018-2022 iPad Air 3/4/5、iPad Mini 5/6、iPad 6/7/8/9，使其成爲 iPad 用戶的多功能選擇。\n快速充電手寫筆：使用我們的手寫筆體驗快速的生產力，只需 13 分鐘即可充電，確保您隨時準備就緒。\n傾斜靈敏度：利用我們的手寫筆的傾斜靈敏度實現草圖和繪圖的精確度，提供自然的書寫體驗。"</w:t>
        <w:br w:type="textWrapping"/>
        <w:t xml:space="preserve">        ],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p>
      <w:pPr/>
      <w:r/>
    </w:p>
    <w:p>
      <w:bookmarkStart w:id="mh4g9xl6tujmd8r0fx" w:name="mh4g9xl6tujmd8r0fx"/>
      <w:pPr>
        <w:pStyle w:val="dingding-heading1"/>
        <w:spacing w:line="206.76923076923075"/>
      </w:pPr>
      <w:r>
        <w:rPr>
          <w:sz w:val="42"/>
          <w:b w:val="1"/>
        </w:rPr>
        <w:t xml:space="preserve">支持的语言code</w:t>
      </w:r>
      <w:bookmarkEnd w:id="mh4g9xl6tujmd8r0fx"/>
    </w:p>
    <w:p>
      <w:pPr/>
      <w:r/>
      <w:r>
        <w:drawing>
          <wp:inline distT="0" distB="0" distL="0" distR="0">
            <wp:extent cx="7286625" cy="1613535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286625" cy="16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