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80"/>
      </w:pPr>
      <w:r>
        <w:rPr>
          <w:rFonts w:ascii="Aptos Mono" w:hAnsi="Aptos Mono"/>
          <w:b/>
          <w:color w:val="0F766E"/>
          <w:sz w:val="20"/>
        </w:rPr>
        <w:t>OLP PMNM 2026  /  DX-OS</w:t>
      </w:r>
    </w:p>
    <w:p>
      <w:pPr>
        <w:pStyle w:val="Title"/>
        <w:spacing w:after="320"/>
      </w:pPr>
      <w:r>
        <w:t>Đề xuất chủ đề dự án</w:t>
        <w:br/>
      </w:r>
      <w:r>
        <w:rPr>
          <w:color w:val="0F766E"/>
        </w:rPr>
        <w:t>Hệ điều hành doanh nghiệp số AI</w:t>
      </w:r>
    </w:p>
    <w:p>
      <w:pPr>
        <w:spacing w:after="440"/>
      </w:pPr>
      <w:r>
        <w:rPr>
          <w:rFonts w:ascii="Aptos Mono" w:hAnsi="Aptos Mono"/>
          <w:b/>
          <w:color w:val="52606D"/>
          <w:sz w:val="19"/>
        </w:rPr>
        <w:t>OPEN DX  ×  ENTERPRISE AI GOVERNANCE</w:t>
      </w:r>
    </w:p>
    <w:p>
      <w:pPr>
        <w:spacing w:before="200" w:after="320" w:line="269" w:lineRule="auto"/>
        <w:ind w:left="403" w:right="792"/>
        <w:keepNext/>
      </w:pPr>
      <w:r>
        <w:rPr>
          <w:b/>
          <w:color w:val="0F766E"/>
          <w:sz w:val="20"/>
        </w:rPr>
        <w:t>Khuyến nghị số 1</w:t>
        <w:br/>
      </w:r>
      <w:r>
        <w:rPr>
          <w:b/>
          <w:color w:val="111827"/>
          <w:sz w:val="40"/>
        </w:rPr>
        <w:t>OpenDX Agent Passport</w:t>
      </w:r>
      <w:r>
        <w:rPr>
          <w:color w:val="52606D"/>
          <w:sz w:val="24"/>
        </w:rPr>
        <w:br/>
        <w:t>Hộ chiếu nhiệm vụ và cổng kiểm soát AI Agent cho doanh nghiệp</w:t>
      </w:r>
    </w:p>
    <w:p>
      <w:pPr>
        <w:pStyle w:val="Executive"/>
      </w:pPr>
      <w:r>
        <w:t>Bản nghiên cứu định hướng cho vòng loại HUTECH và đội tuyển OLP quốc gia</w:t>
      </w:r>
    </w:p>
    <w:p>
      <w:pPr>
        <w:pStyle w:val="CaptionSmall"/>
      </w:pPr>
      <w:r>
        <w:t>Ngày chốt thông tin: 07/09/2026  •  Địa điểm OLP quốc gia: VKU, Đà Nẵng</w:t>
      </w:r>
    </w:p>
    <w:p>
      <w:pPr>
        <w:spacing w:before="2200"/>
      </w:pPr>
    </w:p>
    <w:p>
      <w:pPr>
        <w:spacing w:after="60"/>
      </w:pPr>
      <w:r>
        <w:rPr>
          <w:rFonts w:ascii="Aptos Mono" w:hAnsi="Aptos Mono"/>
          <w:b/>
          <w:color w:val="115E59"/>
          <w:sz w:val="18"/>
        </w:rPr>
        <w:t>Tóm tắt quyết định</w:t>
      </w:r>
    </w:p>
    <w:p>
      <w:pPr>
        <w:pStyle w:val="Executive"/>
        <w:ind w:right="720"/>
      </w:pPr>
      <w:r>
        <w:t xml:space="preserve">Không làm thêm một chatbot. Xây một lớp vận hành chứng minh </w:t>
      </w:r>
      <w:r>
        <w:rPr>
          <w:b/>
        </w:rPr>
        <w:t>ai giao việc, agent được phép làm gì, dữ liệu nào được dùng, hành động nào phải duyệt và toàn bộ việc đó được truy vết ra sao</w:t>
      </w:r>
      <w:r>
        <w:t>.</w:t>
      </w:r>
    </w:p>
    <w:p>
      <w:r>
        <w:br w:type="page"/>
      </w:r>
    </w:p>
    <w:p>
      <w:pPr>
        <w:pStyle w:val="Heading1"/>
        <w:pBdr>
          <w:bottom w:val="single" w:sz="10" w:space="4" w:color="0F766E"/>
        </w:pBdr>
      </w:pPr>
      <w:r>
        <w:t>Kết luận điều hành</w:t>
      </w:r>
    </w:p>
    <w:p>
      <w:pPr>
        <w:pStyle w:val="Executive"/>
      </w:pPr>
      <w:r>
        <w:t xml:space="preserve">Đề tài nên ưu tiên là </w:t>
      </w:r>
      <w:r>
        <w:rPr>
          <w:b/>
        </w:rPr>
        <w:t>OpenDX Agent Passport — Hộ chiếu nhiệm vụ và cổng kiểm soát AI Agent cho doanh nghiệp</w:t>
      </w:r>
      <w:r>
        <w:t>.</w:t>
      </w:r>
    </w:p>
    <w:p>
      <w:pPr>
        <w:pStyle w:val="Executive"/>
      </w:pPr>
      <w:r>
        <w:t xml:space="preserve">Sản phẩm giải quyết câu hỏi đang xuất hiện sau làn sóng “đưa AI vào doanh nghiệp”: *AI agent nào được phép làm gì, theo ủy quyền của ai, trên dữ liệu nào, trong giới hạn nào, và làm sao chứng minh lại toàn bộ hành động?* Đây không phải chatbot hỏi đáp, cũng không phải một MCP gateway đơn thuần. Phần khác biệt nên là một </w:t>
      </w:r>
      <w:r>
        <w:rPr>
          <w:b/>
        </w:rPr>
        <w:t>trình biên dịch chính sách doanh nghiệp bằng tiếng Việt</w:t>
      </w:r>
      <w:r>
        <w:t>: chuyển SOP, ma trận trách nhiệm 5 RÕ/RACI, phân loại dữ liệu và ngưỡng rủi ro thành “hộ chiếu nhiệm vụ” máy có thể thực thi; mọi lời gọi công cụ của agent đều được cho phép, chặn hoặc chuyển sang người duyệt và được ghi thành bằng chứng.</w:t>
      </w:r>
    </w:p>
    <w:p>
      <w:pPr>
        <w:pStyle w:val="Executive"/>
      </w:pPr>
      <w:r>
        <w:t>Hướng này có bốn lợi thế. Thứ nhất, nó đi trúng chuỗi H–P–D–I của DX-OS: danh tính và ủy quyền của con người; quy trình và rào chắn; dữ liệu chính sách và nhật ký thống nhất; AI agent chỉ hành động trong phạm vi được giao. Thứ hai, nó giải quyết một vấn đề mới phát sinh khi AI chuyển từ “nói” sang “làm”: quyền hạn quá mức, tài khoản dùng chung, prompt injection, shadow AI và thiếu khả năng truy vết. Thứ ba, Luật Trí tuệ nhân tạo và Luật Bảo vệ dữ liệu cá nhân của Việt Nam đã có hiệu lực trong năm 2026, làm cho giám sát con người, nhật ký, quản trị dữ liệu và trách nhiệm giải trình trở thành các yêu cầu vận hành đáng quan tâm. Thứ tư, kịch bản tấn công–chặn–xin duyệt–thực thi–truy vết tạo được màn trình diễn ngắn, rõ và có cao trào.</w:t>
      </w:r>
    </w:p>
    <w:p>
      <w:pPr>
        <w:pStyle w:val="Executive"/>
      </w:pPr>
      <w:r>
        <w:t xml:space="preserve">Tuy nhiên, đề tài chỉ nên chọn nếu đội có thể phỏng vấn ít nhất ba doanh nghiệp hoặc nhóm vận hành thực tế trong 7–10 ngày tới. Nếu chưa tiếp cận được doanh nghiệp đang dùng agent, phương án ít rủi ro hơn là </w:t>
      </w:r>
      <w:r>
        <w:rPr>
          <w:b/>
        </w:rPr>
        <w:t>VendorTrust — kiểm soát quy trình tiếp nhận nhà cung cấp và thay đổi hồ sơ</w:t>
      </w:r>
      <w:r>
        <w:t xml:space="preserve">, hoặc </w:t>
      </w:r>
      <w:r>
        <w:rPr>
          <w:b/>
        </w:rPr>
        <w:t>HandoverOS — bàn giao tri thức kèm chuyển giao quyền và thu hồi truy cập</w:t>
      </w:r>
      <w:r>
        <w:t>.</w:t>
      </w:r>
    </w:p>
    <w:p>
      <w:pPr>
        <w:pStyle w:val="Heading1"/>
        <w:pBdr>
          <w:bottom w:val="single" w:sz="10" w:space="4" w:color="0F766E"/>
        </w:pBdr>
      </w:pPr>
      <w:r>
        <w:t>1. Cuộc thi thực sự yêu cầu gì?</w:t>
      </w:r>
    </w:p>
    <w:p>
      <w:pPr>
        <w:pStyle w:val="Heading2"/>
      </w:pPr>
      <w:r>
        <w:t>1.1. OLP Phần mềm nguồn mở 2026</w:t>
      </w:r>
    </w:p>
    <w:p>
      <w:r>
        <w:t xml:space="preserve">Chủ đề chính thức là </w:t>
      </w:r>
      <w:r>
        <w:rPr>
          <w:b/>
        </w:rPr>
        <w:t>“Xây dựng hệ điều hành doanh nghiệp số (DX-OS)”</w:t>
      </w:r>
      <w:r>
        <w:t xml:space="preserve"> theo kiến trúc Open-Core. Sản phẩm được mô tả như một DX-Lab mô phỏng đủ bốn không gian H–P–D–I để giải quyết bài toán vận hành doanh nghiệp. BTC không áp đặt một stack duy nhất; đội tự lựa chọn và lắp ghép các thành phần nguồn mở phù hợp. </w:t>
      </w:r>
      <w:hyperlink r:id="rId11">
        <w:r>
          <w:rPr>
            <w:color w:val="115E59"/>
            <w:u w:val="single"/>
          </w:rPr>
          <w:t>VFOSSA – giới thiệu DX-OS và chủ đề OLP 2026</w:t>
        </w:r>
      </w:hyperlink>
    </w:p>
    <w:p>
      <w:r>
        <w:t xml:space="preserve">Điều kiện để dự án được chấm là mã nguồn phải truy cập tự do trên Internet và sản phẩm phải phát hành theo giấy phép được OSI phê duyệt. OLP chấm 100 điểm, chia đều thành 50 điểm “Proof of Foss” trên kho mã và 50 điểm sản phẩm tại vòng chung kết. PoF bao gồm kho mã công khai, giấy phép, release/versioning, khả năng build từ source, quản lý dependency/bundling và tài liệu/giao tiếp. Điểm sản phẩm gồm tính nguyên gốc kỹ thuật, độ hoàn thiện, thân thiện sử dụng, khả năng phát triển bền vững và sức thuyết phục với cộng đồng nguồn mở. </w:t>
      </w:r>
      <w:hyperlink r:id="rId12">
        <w:r>
          <w:rPr>
            <w:color w:val="115E59"/>
            <w:u w:val="single"/>
          </w:rPr>
          <w:t>VFOSSA – Thể lệ OLP PMNM 2026</w:t>
        </w:r>
      </w:hyperlink>
    </w:p>
    <w:p>
      <w:r>
        <w:t xml:space="preserve">Mỗi đội OLP quốc gia tối đa ba sinh viên và một giảng viên; mỗi trường tối đa hai đội. Đề nghiệp vụ cụ thể dự kiến công bố trong tháng 11, chấm kho mã từ 07–09/12, thi/trình diễn ngày 10/12 và trao giải ngày 11/12 tại VKU, Đà Nẵng. Tại thời điểm 07/09/2026, đề nghiệp vụ chi tiết chưa xuất hiện trên các kênh chính thức. Vì vậy, đội nên xây một </w:t>
      </w:r>
      <w:r>
        <w:rPr>
          <w:b/>
        </w:rPr>
        <w:t>hạt nhân DX-OS có thể thay workflow</w:t>
      </w:r>
      <w:r>
        <w:t xml:space="preserve">, thay vì khóa cứng toàn bộ sản phẩm vào một ngành mà BTC chưa công bố. </w:t>
      </w:r>
      <w:hyperlink r:id="rId13">
        <w:r>
          <w:rPr>
            <w:color w:val="115E59"/>
            <w:u w:val="single"/>
          </w:rPr>
          <w:t>OLP – Khối Phần mềm nguồn mở</w:t>
        </w:r>
      </w:hyperlink>
      <w:r>
        <w:t xml:space="preserve"> và </w:t>
      </w:r>
      <w:hyperlink r:id="rId14">
        <w:r>
          <w:rPr>
            <w:color w:val="115E59"/>
            <w:u w:val="single"/>
          </w:rPr>
          <w:t>Chương trình OLP 2026</w:t>
        </w:r>
      </w:hyperlink>
    </w:p>
    <w:p>
      <w:pPr>
        <w:pStyle w:val="Heading2"/>
      </w:pPr>
      <w:r>
        <w:t>1.2. Vòng loại HUTECH</w:t>
      </w:r>
    </w:p>
    <w:p>
      <w:r>
        <w:t xml:space="preserve">Tài liệu mới nhất trong </w:t>
      </w:r>
      <w:r>
        <w:rPr>
          <w:rFonts w:ascii="Aptos Mono" w:hAnsi="Aptos Mono"/>
          <w:color w:val="115E59"/>
          <w:sz w:val="17"/>
        </w:rPr>
        <w:t>docs/slides/cuoc-thi-pho-bien-va-de-tai-mau.html</w:t>
      </w:r>
      <w:r>
        <w:t xml:space="preserve"> ghi bán kết trực tuyến lúc 19:00 ngày 17/09/2026 và chung kết lúc 12:30 ngày 02/10/2026. Với mốc chốt nghiên cứu 07/09, đội còn 10 ngày đến bán kết, 25 ngày đến chung kết trường và 94 ngày đến ngày thi khối PMNM quốc gia.</w:t>
      </w:r>
    </w:p>
    <w:p>
      <w:r>
        <w:t>Rubric HUTECH đặt trọng tâm rất rõ vào bài toán thực tế và quy trình:</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83"/>
        <w:gridCol w:w="5083"/>
      </w:tblGrid>
      <w:tr>
        <w:trPr>
          <w:tblHeader w:val="true"/>
          <w:cantSplit/>
        </w:trPr>
        <w:tc>
          <w:tcPr>
            <w:tcW w:type="dxa" w:w="8702"/>
            <w:vAlign w:val="center"/>
            <w:tcMar>
              <w:top w:w="70" w:type="dxa"/>
              <w:start w:w="75" w:type="dxa"/>
              <w:bottom w:w="70" w:type="dxa"/>
              <w:end w:w="75" w:type="dxa"/>
            </w:tcMar>
            <w:shd w:fill="115E59"/>
          </w:tcPr>
          <w:p>
            <w:pPr>
              <w:spacing w:after="0" w:line="240" w:lineRule="auto"/>
            </w:pPr>
            <w:r>
              <w:rPr>
                <w:rFonts w:ascii="Aptos" w:hAnsi="Aptos"/>
                <w:b/>
                <w:color w:val="FFFFFF"/>
                <w:sz w:val="16"/>
              </w:rPr>
              <w:t>Tiêu chí HUTECH</w:t>
            </w:r>
          </w:p>
        </w:tc>
        <w:tc>
          <w:tcPr>
            <w:tcW w:type="dxa" w:w="1450"/>
            <w:vAlign w:val="center"/>
            <w:tcMar>
              <w:top w:w="70" w:type="dxa"/>
              <w:start w:w="75" w:type="dxa"/>
              <w:bottom w:w="70" w:type="dxa"/>
              <w:end w:w="75" w:type="dxa"/>
            </w:tcMar>
            <w:shd w:fill="115E59"/>
          </w:tcPr>
          <w:p>
            <w:pPr>
              <w:spacing w:after="0" w:line="240" w:lineRule="auto"/>
            </w:pPr>
            <w:r>
              <w:rPr>
                <w:rFonts w:ascii="Aptos" w:hAnsi="Aptos"/>
                <w:b/>
                <w:color w:val="FFFFFF"/>
                <w:sz w:val="16"/>
              </w:rPr>
              <w:t>Điểm</w:t>
            </w:r>
          </w:p>
        </w:tc>
      </w:tr>
      <w:tr>
        <w:trPr>
          <w:cantSplit/>
        </w:trPr>
        <w:tc>
          <w:tcPr>
            <w:tcW w:type="dxa" w:w="8702"/>
            <w:vAlign w:val="center"/>
            <w:tcMar>
              <w:top w:w="70" w:type="dxa"/>
              <w:start w:w="75" w:type="dxa"/>
              <w:bottom w:w="70" w:type="dxa"/>
              <w:end w:w="75" w:type="dxa"/>
            </w:tcMar>
          </w:tcPr>
          <w:p>
            <w:pPr>
              <w:spacing w:after="0" w:line="240" w:lineRule="auto"/>
            </w:pPr>
            <w:r>
              <w:rPr>
                <w:rFonts w:ascii="Aptos" w:hAnsi="Aptos"/>
                <w:sz w:val="16"/>
              </w:rPr>
              <w:t>Tính thực tiễn và giá trị đối với doanh nghiệp</w:t>
            </w:r>
          </w:p>
        </w:tc>
        <w:tc>
          <w:tcPr>
            <w:tcW w:type="dxa" w:w="1450"/>
            <w:vAlign w:val="center"/>
            <w:tcMar>
              <w:top w:w="70" w:type="dxa"/>
              <w:start w:w="75" w:type="dxa"/>
              <w:bottom w:w="70" w:type="dxa"/>
              <w:end w:w="75" w:type="dxa"/>
            </w:tcMar>
          </w:tcPr>
          <w:p>
            <w:pPr>
              <w:spacing w:after="0" w:line="240" w:lineRule="auto"/>
            </w:pPr>
            <w:r>
              <w:rPr>
                <w:rFonts w:ascii="Aptos" w:hAnsi="Aptos"/>
                <w:sz w:val="16"/>
              </w:rPr>
              <w:t>25</w:t>
            </w:r>
          </w:p>
        </w:tc>
      </w:tr>
      <w:tr>
        <w:trPr>
          <w:cantSplit/>
        </w:trPr>
        <w:tc>
          <w:tcPr>
            <w:tcW w:type="dxa" w:w="8702"/>
            <w:vAlign w:val="center"/>
            <w:tcMar>
              <w:top w:w="70" w:type="dxa"/>
              <w:start w:w="75" w:type="dxa"/>
              <w:bottom w:w="70" w:type="dxa"/>
              <w:end w:w="75" w:type="dxa"/>
            </w:tcMar>
            <w:shd w:fill="E8F4F2"/>
          </w:tcPr>
          <w:p>
            <w:pPr>
              <w:spacing w:after="0" w:line="240" w:lineRule="auto"/>
            </w:pPr>
            <w:r>
              <w:rPr>
                <w:rFonts w:ascii="Aptos" w:hAnsi="Aptos"/>
                <w:sz w:val="16"/>
              </w:rPr>
              <w:t>Mức độ hoàn thiện, ổn định, trải nghiệm sử dụng</w:t>
            </w:r>
          </w:p>
        </w:tc>
        <w:tc>
          <w:tcPr>
            <w:tcW w:type="dxa" w:w="1450"/>
            <w:vAlign w:val="center"/>
            <w:tcMar>
              <w:top w:w="70" w:type="dxa"/>
              <w:start w:w="75" w:type="dxa"/>
              <w:bottom w:w="70" w:type="dxa"/>
              <w:end w:w="75" w:type="dxa"/>
            </w:tcMar>
            <w:shd w:fill="E8F4F2"/>
          </w:tcPr>
          <w:p>
            <w:pPr>
              <w:spacing w:after="0" w:line="240" w:lineRule="auto"/>
            </w:pPr>
            <w:r>
              <w:rPr>
                <w:rFonts w:ascii="Aptos" w:hAnsi="Aptos"/>
                <w:sz w:val="16"/>
              </w:rPr>
              <w:t>20</w:t>
            </w:r>
          </w:p>
        </w:tc>
      </w:tr>
      <w:tr>
        <w:trPr>
          <w:cantSplit/>
        </w:trPr>
        <w:tc>
          <w:tcPr>
            <w:tcW w:type="dxa" w:w="8702"/>
            <w:vAlign w:val="center"/>
            <w:tcMar>
              <w:top w:w="70" w:type="dxa"/>
              <w:start w:w="75" w:type="dxa"/>
              <w:bottom w:w="70" w:type="dxa"/>
              <w:end w:w="75" w:type="dxa"/>
            </w:tcMar>
          </w:tcPr>
          <w:p>
            <w:pPr>
              <w:spacing w:after="0" w:line="240" w:lineRule="auto"/>
            </w:pPr>
            <w:r>
              <w:rPr>
                <w:rFonts w:ascii="Aptos" w:hAnsi="Aptos"/>
                <w:sz w:val="16"/>
              </w:rPr>
              <w:t>Tự động hóa quy trình và khả năng tích hợp</w:t>
            </w:r>
          </w:p>
        </w:tc>
        <w:tc>
          <w:tcPr>
            <w:tcW w:type="dxa" w:w="1450"/>
            <w:vAlign w:val="center"/>
            <w:tcMar>
              <w:top w:w="70" w:type="dxa"/>
              <w:start w:w="75" w:type="dxa"/>
              <w:bottom w:w="70" w:type="dxa"/>
              <w:end w:w="75" w:type="dxa"/>
            </w:tcMar>
          </w:tcPr>
          <w:p>
            <w:pPr>
              <w:spacing w:after="0" w:line="240" w:lineRule="auto"/>
            </w:pPr>
            <w:r>
              <w:rPr>
                <w:rFonts w:ascii="Aptos" w:hAnsi="Aptos"/>
                <w:sz w:val="16"/>
              </w:rPr>
              <w:t>20</w:t>
            </w:r>
          </w:p>
        </w:tc>
      </w:tr>
      <w:tr>
        <w:trPr>
          <w:cantSplit/>
        </w:trPr>
        <w:tc>
          <w:tcPr>
            <w:tcW w:type="dxa" w:w="8702"/>
            <w:vAlign w:val="center"/>
            <w:tcMar>
              <w:top w:w="70" w:type="dxa"/>
              <w:start w:w="75" w:type="dxa"/>
              <w:bottom w:w="70" w:type="dxa"/>
              <w:end w:w="75" w:type="dxa"/>
            </w:tcMar>
            <w:shd w:fill="E8F4F2"/>
          </w:tcPr>
          <w:p>
            <w:pPr>
              <w:spacing w:after="0" w:line="240" w:lineRule="auto"/>
            </w:pPr>
            <w:r>
              <w:rPr>
                <w:rFonts w:ascii="Aptos" w:hAnsi="Aptos"/>
                <w:sz w:val="16"/>
              </w:rPr>
              <w:t>AI phù hợp, an toàn và có trách nhiệm</w:t>
            </w:r>
          </w:p>
        </w:tc>
        <w:tc>
          <w:tcPr>
            <w:tcW w:type="dxa" w:w="1450"/>
            <w:vAlign w:val="center"/>
            <w:tcMar>
              <w:top w:w="70" w:type="dxa"/>
              <w:start w:w="75" w:type="dxa"/>
              <w:bottom w:w="70" w:type="dxa"/>
              <w:end w:w="75" w:type="dxa"/>
            </w:tcMar>
            <w:shd w:fill="E8F4F2"/>
          </w:tcPr>
          <w:p>
            <w:pPr>
              <w:spacing w:after="0" w:line="240" w:lineRule="auto"/>
            </w:pPr>
            <w:r>
              <w:rPr>
                <w:rFonts w:ascii="Aptos" w:hAnsi="Aptos"/>
                <w:sz w:val="16"/>
              </w:rPr>
              <w:t>15</w:t>
            </w:r>
          </w:p>
        </w:tc>
      </w:tr>
      <w:tr>
        <w:trPr>
          <w:cantSplit/>
        </w:trPr>
        <w:tc>
          <w:tcPr>
            <w:tcW w:type="dxa" w:w="8702"/>
            <w:vAlign w:val="center"/>
            <w:tcMar>
              <w:top w:w="70" w:type="dxa"/>
              <w:start w:w="75" w:type="dxa"/>
              <w:bottom w:w="70" w:type="dxa"/>
              <w:end w:w="75" w:type="dxa"/>
            </w:tcMar>
          </w:tcPr>
          <w:p>
            <w:pPr>
              <w:spacing w:after="0" w:line="240" w:lineRule="auto"/>
            </w:pPr>
            <w:r>
              <w:rPr>
                <w:rFonts w:ascii="Aptos" w:hAnsi="Aptos"/>
                <w:sz w:val="16"/>
              </w:rPr>
              <w:t>Sáng tạo và khả năng mở rộng</w:t>
            </w:r>
          </w:p>
        </w:tc>
        <w:tc>
          <w:tcPr>
            <w:tcW w:type="dxa" w:w="1450"/>
            <w:vAlign w:val="center"/>
            <w:tcMar>
              <w:top w:w="70" w:type="dxa"/>
              <w:start w:w="75" w:type="dxa"/>
              <w:bottom w:w="70" w:type="dxa"/>
              <w:end w:w="75" w:type="dxa"/>
            </w:tcMar>
          </w:tcPr>
          <w:p>
            <w:pPr>
              <w:spacing w:after="0" w:line="240" w:lineRule="auto"/>
            </w:pPr>
            <w:r>
              <w:rPr>
                <w:rFonts w:ascii="Aptos" w:hAnsi="Aptos"/>
                <w:sz w:val="16"/>
              </w:rPr>
              <w:t>10</w:t>
            </w:r>
          </w:p>
        </w:tc>
      </w:tr>
      <w:tr>
        <w:trPr>
          <w:cantSplit/>
        </w:trPr>
        <w:tc>
          <w:tcPr>
            <w:tcW w:type="dxa" w:w="8702"/>
            <w:vAlign w:val="center"/>
            <w:tcMar>
              <w:top w:w="70" w:type="dxa"/>
              <w:start w:w="75" w:type="dxa"/>
              <w:bottom w:w="70" w:type="dxa"/>
              <w:end w:w="75" w:type="dxa"/>
            </w:tcMar>
            <w:shd w:fill="E8F4F2"/>
          </w:tcPr>
          <w:p>
            <w:pPr>
              <w:spacing w:after="0" w:line="240" w:lineRule="auto"/>
            </w:pPr>
            <w:r>
              <w:rPr>
                <w:rFonts w:ascii="Aptos" w:hAnsi="Aptos"/>
                <w:sz w:val="16"/>
              </w:rPr>
              <w:t>Tài liệu, trình diễn và trả lời phản biện</w:t>
            </w:r>
          </w:p>
        </w:tc>
        <w:tc>
          <w:tcPr>
            <w:tcW w:type="dxa" w:w="1450"/>
            <w:vAlign w:val="center"/>
            <w:tcMar>
              <w:top w:w="70" w:type="dxa"/>
              <w:start w:w="75" w:type="dxa"/>
              <w:bottom w:w="70" w:type="dxa"/>
              <w:end w:w="75" w:type="dxa"/>
            </w:tcMar>
            <w:shd w:fill="E8F4F2"/>
          </w:tcPr>
          <w:p>
            <w:pPr>
              <w:spacing w:after="0" w:line="240" w:lineRule="auto"/>
            </w:pPr>
            <w:r>
              <w:rPr>
                <w:rFonts w:ascii="Aptos" w:hAnsi="Aptos"/>
                <w:sz w:val="16"/>
              </w:rPr>
              <w:t>10</w:t>
            </w:r>
          </w:p>
        </w:tc>
      </w:tr>
    </w:tbl>
    <w:p>
      <w:pPr>
        <w:spacing w:after="20"/>
      </w:pPr>
    </w:p>
    <w:p>
      <w:r>
        <w:t xml:space="preserve">Như vậy, </w:t>
      </w:r>
      <w:r>
        <w:rPr>
          <w:b/>
        </w:rPr>
        <w:t>45 điểm nằm ở giá trị doanh nghiệp và quy trình</w:t>
      </w:r>
      <w:r>
        <w:t>, còn AI chỉ chiếm 15 điểm. Chiến lược đúng là chọn một doanh nghiệp thật, một workflow đầu–cuối, một lỗi/ngoại lệ đắt giá và một phép đo trước–sau. “Dùng model nào” là quyết định kỹ thuật cấp hai.</w:t>
      </w:r>
    </w:p>
    <w:p>
      <w:pPr>
        <w:pStyle w:val="Heading1"/>
        <w:pBdr>
          <w:bottom w:val="single" w:sz="10" w:space="4" w:color="0F766E"/>
        </w:pBdr>
      </w:pPr>
      <w:r>
        <w:t>2. Hiểu DX-OS như một kiến trúc vận hành</w:t>
      </w:r>
    </w:p>
    <w:p>
      <w:r>
        <w:t>DX-OS không phải hệ điều hành máy tính như Linux hay Windows và cũng không phải một ERP nguyên khối. Nó là lớp kiến trúc/ phương pháp vận hành kết nối bốn không gian:</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389"/>
        <w:gridCol w:w="3389"/>
        <w:gridCol w:w="3389"/>
      </w:tblGrid>
      <w:tr>
        <w:trPr>
          <w:tblHeader w:val="true"/>
          <w:cantSplit/>
        </w:trPr>
        <w:tc>
          <w:tcPr>
            <w:tcW w:type="dxa" w:w="1624"/>
            <w:vAlign w:val="center"/>
            <w:tcMar>
              <w:top w:w="70" w:type="dxa"/>
              <w:start w:w="75" w:type="dxa"/>
              <w:bottom w:w="70" w:type="dxa"/>
              <w:end w:w="75" w:type="dxa"/>
            </w:tcMar>
            <w:shd w:fill="115E59"/>
          </w:tcPr>
          <w:p>
            <w:pPr>
              <w:spacing w:after="0" w:line="240" w:lineRule="auto"/>
            </w:pPr>
            <w:r>
              <w:rPr>
                <w:rFonts w:ascii="Aptos" w:hAnsi="Aptos"/>
                <w:b/>
                <w:color w:val="FFFFFF"/>
                <w:sz w:val="16"/>
              </w:rPr>
              <w:t>Không gian</w:t>
            </w:r>
          </w:p>
        </w:tc>
        <w:tc>
          <w:tcPr>
            <w:tcW w:type="dxa" w:w="4264"/>
            <w:vAlign w:val="center"/>
            <w:tcMar>
              <w:top w:w="70" w:type="dxa"/>
              <w:start w:w="75" w:type="dxa"/>
              <w:bottom w:w="70" w:type="dxa"/>
              <w:end w:w="75" w:type="dxa"/>
            </w:tcMar>
            <w:shd w:fill="115E59"/>
          </w:tcPr>
          <w:p>
            <w:pPr>
              <w:spacing w:after="0" w:line="240" w:lineRule="auto"/>
            </w:pPr>
            <w:r>
              <w:rPr>
                <w:rFonts w:ascii="Aptos" w:hAnsi="Aptos"/>
                <w:b/>
                <w:color w:val="FFFFFF"/>
                <w:sz w:val="16"/>
              </w:rPr>
              <w:t>Câu hỏi thiết kế</w:t>
            </w:r>
          </w:p>
        </w:tc>
        <w:tc>
          <w:tcPr>
            <w:tcW w:type="dxa" w:w="4264"/>
            <w:vAlign w:val="center"/>
            <w:tcMar>
              <w:top w:w="70" w:type="dxa"/>
              <w:start w:w="75" w:type="dxa"/>
              <w:bottom w:w="70" w:type="dxa"/>
              <w:end w:w="75" w:type="dxa"/>
            </w:tcMar>
            <w:shd w:fill="115E59"/>
          </w:tcPr>
          <w:p>
            <w:pPr>
              <w:spacing w:after="0" w:line="240" w:lineRule="auto"/>
            </w:pPr>
            <w:r>
              <w:rPr>
                <w:rFonts w:ascii="Aptos" w:hAnsi="Aptos"/>
                <w:b/>
                <w:color w:val="FFFFFF"/>
                <w:sz w:val="16"/>
              </w:rPr>
              <w:t>Bằng chứng cần thấy trong sản phẩm</w:t>
            </w:r>
          </w:p>
        </w:tc>
      </w:tr>
      <w:tr>
        <w:trPr>
          <w:cantSplit/>
        </w:trPr>
        <w:tc>
          <w:tcPr>
            <w:tcW w:type="dxa" w:w="1624"/>
            <w:vAlign w:val="center"/>
            <w:tcMar>
              <w:top w:w="70" w:type="dxa"/>
              <w:start w:w="75" w:type="dxa"/>
              <w:bottom w:w="70" w:type="dxa"/>
              <w:end w:w="75" w:type="dxa"/>
            </w:tcMar>
          </w:tcPr>
          <w:p>
            <w:pPr>
              <w:spacing w:after="0" w:line="240" w:lineRule="auto"/>
            </w:pPr>
            <w:r>
              <w:rPr>
                <w:rFonts w:ascii="Aptos" w:hAnsi="Aptos"/>
                <w:sz w:val="16"/>
              </w:rPr>
              <w:t>H — Human</w:t>
            </w:r>
          </w:p>
        </w:tc>
        <w:tc>
          <w:tcPr>
            <w:tcW w:type="dxa" w:w="4264"/>
            <w:vAlign w:val="center"/>
            <w:tcMar>
              <w:top w:w="70" w:type="dxa"/>
              <w:start w:w="75" w:type="dxa"/>
              <w:bottom w:w="70" w:type="dxa"/>
              <w:end w:w="75" w:type="dxa"/>
            </w:tcMar>
          </w:tcPr>
          <w:p>
            <w:pPr>
              <w:spacing w:after="0" w:line="240" w:lineRule="auto"/>
            </w:pPr>
            <w:r>
              <w:rPr>
                <w:rFonts w:ascii="Aptos" w:hAnsi="Aptos"/>
                <w:sz w:val="16"/>
              </w:rPr>
              <w:t>Ai sở hữu công việc, ai ủy quyền, ai chịu trách nhiệm?</w:t>
            </w:r>
          </w:p>
        </w:tc>
        <w:tc>
          <w:tcPr>
            <w:tcW w:type="dxa" w:w="4264"/>
            <w:vAlign w:val="center"/>
            <w:tcMar>
              <w:top w:w="70" w:type="dxa"/>
              <w:start w:w="75" w:type="dxa"/>
              <w:bottom w:w="70" w:type="dxa"/>
              <w:end w:w="75" w:type="dxa"/>
            </w:tcMar>
          </w:tcPr>
          <w:p>
            <w:pPr>
              <w:spacing w:after="0" w:line="240" w:lineRule="auto"/>
            </w:pPr>
            <w:r>
              <w:rPr>
                <w:rFonts w:ascii="Aptos" w:hAnsi="Aptos"/>
                <w:sz w:val="16"/>
              </w:rPr>
              <w:t>Danh tính, vai trò, workspace, thông báo, người duyệt</w:t>
            </w:r>
          </w:p>
        </w:tc>
      </w:tr>
      <w:tr>
        <w:trPr>
          <w:cantSplit/>
        </w:trPr>
        <w:tc>
          <w:tcPr>
            <w:tcW w:type="dxa" w:w="1624"/>
            <w:vAlign w:val="center"/>
            <w:tcMar>
              <w:top w:w="70" w:type="dxa"/>
              <w:start w:w="75" w:type="dxa"/>
              <w:bottom w:w="70" w:type="dxa"/>
              <w:end w:w="75" w:type="dxa"/>
            </w:tcMar>
            <w:shd w:fill="E8F4F2"/>
          </w:tcPr>
          <w:p>
            <w:pPr>
              <w:spacing w:after="0" w:line="240" w:lineRule="auto"/>
            </w:pPr>
            <w:r>
              <w:rPr>
                <w:rFonts w:ascii="Aptos" w:hAnsi="Aptos"/>
                <w:sz w:val="16"/>
              </w:rPr>
              <w:t>P — Process</w:t>
            </w:r>
          </w:p>
        </w:tc>
        <w:tc>
          <w:tcPr>
            <w:tcW w:type="dxa" w:w="4264"/>
            <w:vAlign w:val="center"/>
            <w:tcMar>
              <w:top w:w="70" w:type="dxa"/>
              <w:start w:w="75" w:type="dxa"/>
              <w:bottom w:w="70" w:type="dxa"/>
              <w:end w:w="75" w:type="dxa"/>
            </w:tcMar>
            <w:shd w:fill="E8F4F2"/>
          </w:tcPr>
          <w:p>
            <w:pPr>
              <w:spacing w:after="0" w:line="240" w:lineRule="auto"/>
            </w:pPr>
            <w:r>
              <w:rPr>
                <w:rFonts w:ascii="Aptos" w:hAnsi="Aptos"/>
                <w:sz w:val="16"/>
              </w:rPr>
              <w:t>Sự kiện nào kích hoạt? Điều kiện nào chặn lỗi? Ngoại lệ đi đâu?</w:t>
            </w:r>
          </w:p>
        </w:tc>
        <w:tc>
          <w:tcPr>
            <w:tcW w:type="dxa" w:w="4264"/>
            <w:vAlign w:val="center"/>
            <w:tcMar>
              <w:top w:w="70" w:type="dxa"/>
              <w:start w:w="75" w:type="dxa"/>
              <w:bottom w:w="70" w:type="dxa"/>
              <w:end w:w="75" w:type="dxa"/>
            </w:tcMar>
            <w:shd w:fill="E8F4F2"/>
          </w:tcPr>
          <w:p>
            <w:pPr>
              <w:spacing w:after="0" w:line="240" w:lineRule="auto"/>
            </w:pPr>
            <w:r>
              <w:rPr>
                <w:rFonts w:ascii="Aptos" w:hAnsi="Aptos"/>
                <w:sz w:val="16"/>
              </w:rPr>
              <w:t>Workflow, rule, SLA, phê duyệt, Poka‑Yoke</w:t>
            </w:r>
          </w:p>
        </w:tc>
      </w:tr>
      <w:tr>
        <w:trPr>
          <w:cantSplit/>
        </w:trPr>
        <w:tc>
          <w:tcPr>
            <w:tcW w:type="dxa" w:w="1624"/>
            <w:vAlign w:val="center"/>
            <w:tcMar>
              <w:top w:w="70" w:type="dxa"/>
              <w:start w:w="75" w:type="dxa"/>
              <w:bottom w:w="70" w:type="dxa"/>
              <w:end w:w="75" w:type="dxa"/>
            </w:tcMar>
          </w:tcPr>
          <w:p>
            <w:pPr>
              <w:spacing w:after="0" w:line="240" w:lineRule="auto"/>
            </w:pPr>
            <w:r>
              <w:rPr>
                <w:rFonts w:ascii="Aptos" w:hAnsi="Aptos"/>
                <w:sz w:val="16"/>
              </w:rPr>
              <w:t>D — Data</w:t>
            </w:r>
          </w:p>
        </w:tc>
        <w:tc>
          <w:tcPr>
            <w:tcW w:type="dxa" w:w="4264"/>
            <w:vAlign w:val="center"/>
            <w:tcMar>
              <w:top w:w="70" w:type="dxa"/>
              <w:start w:w="75" w:type="dxa"/>
              <w:bottom w:w="70" w:type="dxa"/>
              <w:end w:w="75" w:type="dxa"/>
            </w:tcMar>
          </w:tcPr>
          <w:p>
            <w:pPr>
              <w:spacing w:after="0" w:line="240" w:lineRule="auto"/>
            </w:pPr>
            <w:r>
              <w:rPr>
                <w:rFonts w:ascii="Aptos" w:hAnsi="Aptos"/>
                <w:sz w:val="16"/>
              </w:rPr>
              <w:t>Nguồn sự thật duy nhất là gì? Trạng thái và lịch sử ở đâu?</w:t>
            </w:r>
          </w:p>
        </w:tc>
        <w:tc>
          <w:tcPr>
            <w:tcW w:type="dxa" w:w="4264"/>
            <w:vAlign w:val="center"/>
            <w:tcMar>
              <w:top w:w="70" w:type="dxa"/>
              <w:start w:w="75" w:type="dxa"/>
              <w:bottom w:w="70" w:type="dxa"/>
              <w:end w:w="75" w:type="dxa"/>
            </w:tcMar>
          </w:tcPr>
          <w:p>
            <w:pPr>
              <w:spacing w:after="0" w:line="240" w:lineRule="auto"/>
            </w:pPr>
            <w:r>
              <w:rPr>
                <w:rFonts w:ascii="Aptos" w:hAnsi="Aptos"/>
                <w:sz w:val="16"/>
              </w:rPr>
              <w:t>SSOT, schema, lineage, audit log, dashboard</w:t>
            </w:r>
          </w:p>
        </w:tc>
      </w:tr>
      <w:tr>
        <w:trPr>
          <w:cantSplit/>
        </w:trPr>
        <w:tc>
          <w:tcPr>
            <w:tcW w:type="dxa" w:w="1624"/>
            <w:vAlign w:val="center"/>
            <w:tcMar>
              <w:top w:w="70" w:type="dxa"/>
              <w:start w:w="75" w:type="dxa"/>
              <w:bottom w:w="70" w:type="dxa"/>
              <w:end w:w="75" w:type="dxa"/>
            </w:tcMar>
            <w:shd w:fill="E8F4F2"/>
          </w:tcPr>
          <w:p>
            <w:pPr>
              <w:spacing w:after="0" w:line="240" w:lineRule="auto"/>
            </w:pPr>
            <w:r>
              <w:rPr>
                <w:rFonts w:ascii="Aptos" w:hAnsi="Aptos"/>
                <w:sz w:val="16"/>
              </w:rPr>
              <w:t>I — Intelligence</w:t>
            </w:r>
          </w:p>
        </w:tc>
        <w:tc>
          <w:tcPr>
            <w:tcW w:type="dxa" w:w="4264"/>
            <w:vAlign w:val="center"/>
            <w:tcMar>
              <w:top w:w="70" w:type="dxa"/>
              <w:start w:w="75" w:type="dxa"/>
              <w:bottom w:w="70" w:type="dxa"/>
              <w:end w:w="75" w:type="dxa"/>
            </w:tcMar>
            <w:shd w:fill="E8F4F2"/>
          </w:tcPr>
          <w:p>
            <w:pPr>
              <w:spacing w:after="0" w:line="240" w:lineRule="auto"/>
            </w:pPr>
            <w:r>
              <w:rPr>
                <w:rFonts w:ascii="Aptos" w:hAnsi="Aptos"/>
                <w:sz w:val="16"/>
              </w:rPr>
              <w:t>AI đọc gì, đề xuất gì, được hành động đến đâu?</w:t>
            </w:r>
          </w:p>
        </w:tc>
        <w:tc>
          <w:tcPr>
            <w:tcW w:type="dxa" w:w="4264"/>
            <w:vAlign w:val="center"/>
            <w:tcMar>
              <w:top w:w="70" w:type="dxa"/>
              <w:start w:w="75" w:type="dxa"/>
              <w:bottom w:w="70" w:type="dxa"/>
              <w:end w:w="75" w:type="dxa"/>
            </w:tcMar>
            <w:shd w:fill="E8F4F2"/>
          </w:tcPr>
          <w:p>
            <w:pPr>
              <w:spacing w:after="0" w:line="240" w:lineRule="auto"/>
            </w:pPr>
            <w:r>
              <w:rPr>
                <w:rFonts w:ascii="Aptos" w:hAnsi="Aptos"/>
                <w:sz w:val="16"/>
              </w:rPr>
              <w:t>Agent/RAG/model, tool call, confidence, guardrail, HITL</w:t>
            </w:r>
          </w:p>
        </w:tc>
      </w:tr>
    </w:tbl>
    <w:p>
      <w:pPr>
        <w:spacing w:after="20"/>
      </w:pPr>
    </w:p>
    <w:p>
      <w:r>
        <w:t xml:space="preserve">Điểm quan trọng nhất là quan hệ nhân quả </w:t>
      </w:r>
      <w:r>
        <w:rPr>
          <w:b/>
        </w:rPr>
        <w:t>H → P → D → I</w:t>
      </w:r>
      <w:r>
        <w:t>. Tự động hóa một quy trình chưa rõ chỉ làm lỗi chạy nhanh hơn; agent dùng dữ liệu không có chủ sở hữu sẽ khó giải trình; AI không thay được rào chắn quy trình. Với đề tài được khuyến nghị, H–P–D–I không phải bốn ô trang trí mà là bốn lớp cùng xuất hiện trong một lần chạy end-to-end.</w:t>
      </w:r>
    </w:p>
    <w:p>
      <w:r>
        <w:t>“Open-Core” trong bài giới thiệu DX-OS nên được hiểu về mặt kiến trúc là lõi có thể lắp ghép và thay module qua API. Nó không thay thế yêu cầu giấy phép nguồn mở của OLP. Một sản phẩm “source available” hoặc phụ thuộc hoàn toàn vào SaaS đóng có thể tạo rủi ro ở vòng PoF. Cách an toàn là để toàn bộ đường chạy demo cốt lõi tự host được, dùng giấy phép OSI-approved, có dữ liệu tổng hợp và có chế độ model cục bộ/mock.</w:t>
      </w:r>
    </w:p>
    <w:p>
      <w:pPr>
        <w:pStyle w:val="Heading1"/>
        <w:pBdr>
          <w:bottom w:val="single" w:sz="10" w:space="4" w:color="0F766E"/>
        </w:pBdr>
      </w:pPr>
      <w:r>
        <w:t>3. Vì sao “thêm một chatbot” không còn đủ mới?</w:t>
      </w:r>
    </w:p>
    <w:p>
      <w:r>
        <w:t xml:space="preserve">Khảo sát Microsoft tại Việt Nam năm 2025 cho thấy 95% lãnh đạo Việt Nam được hỏi kỳ vọng dùng “digital labor” trong 12–18 tháng và 65% nói tổ chức đã dùng agent để tự động hóa hoàn toàn một số workflow. Đây là khảo sát do nhà cung cấp thực hiện, nên nên xem như tín hiệu xu hướng hơn là thống kê đại diện toàn bộ doanh nghiệp. </w:t>
      </w:r>
      <w:hyperlink r:id="rId15">
        <w:r>
          <w:rPr>
            <w:color w:val="115E59"/>
            <w:u w:val="single"/>
          </w:rPr>
          <w:t>Microsoft Work Trend Index Việt Nam 2025</w:t>
        </w:r>
      </w:hyperlink>
    </w:p>
    <w:p>
      <w:r>
        <w:t xml:space="preserve">Trong báo cáo 2026, Microsoft mô tả bài toán đã chuyển từ thử năng lực model sang tái thiết kế mô hình vận hành và xác lập mức cộng tác người–agent. </w:t>
      </w:r>
      <w:hyperlink r:id="rId16">
        <w:r>
          <w:rPr>
            <w:color w:val="115E59"/>
            <w:u w:val="single"/>
          </w:rPr>
          <w:t>Microsoft Work Trend Index 2026</w:t>
        </w:r>
      </w:hyperlink>
    </w:p>
    <w:p>
      <w:r>
        <w:t xml:space="preserve">Khoảng trống mới nằm ở quản trị hành động. IBM/Ponemon ghi nhận một phần năm tổ chức trong mẫu các doanh nghiệp từng bị breach có sự cố liên quan shadow AI; mức thiếu kiểm soát truy cập AI rất cao. Vì mẫu chỉ gồm các tổ chức đã bị breach và nghiên cứu do vendor tài trợ, số liệu không nên suy rộng trực tiếp cho Việt Nam; tuy vậy, nó minh họa được kiểu rủi ro mới. </w:t>
      </w:r>
      <w:hyperlink r:id="rId17">
        <w:r>
          <w:rPr>
            <w:color w:val="115E59"/>
            <w:u w:val="single"/>
          </w:rPr>
          <w:t>IBM Cost of a Data Breach 2025</w:t>
        </w:r>
      </w:hyperlink>
    </w:p>
    <w:p>
      <w:r>
        <w:t xml:space="preserve">NIST năm 2026 nêu các nhu cầu còn thiếu quanh danh tính agent, ủy quyền, xác thực, nguyên tắc quyền tối thiểu, truy vết và non-repudiation. OWASP gọi “excessive agency” là tình huống model có quá nhiều chức năng, quyền hoặc tự chủ và khuyến nghị thu hẹp tool/permission cùng phê duyệt con người cho tác vụ tác động cao. </w:t>
      </w:r>
      <w:hyperlink r:id="rId18">
        <w:r>
          <w:rPr>
            <w:color w:val="115E59"/>
            <w:u w:val="single"/>
          </w:rPr>
          <w:t>NIST – Identity and Authorization for Software Agents</w:t>
        </w:r>
      </w:hyperlink>
      <w:r>
        <w:t xml:space="preserve"> và </w:t>
      </w:r>
      <w:hyperlink r:id="rId19">
        <w:r>
          <w:rPr>
            <w:color w:val="115E59"/>
            <w:u w:val="single"/>
          </w:rPr>
          <w:t>OWASP LLM06: Excessive Agency</w:t>
        </w:r>
      </w:hyperlink>
    </w:p>
    <w:p>
      <w:r>
        <w:t xml:space="preserve">Luật Trí tuệ nhân tạo số 134/2025/QH15 có hiệu lực 01/03/2026. Tóm tắt chính thức của Bộ KH&amp;CN nêu các yêu cầu đối với hệ thống rủi ro cao như quản trị rủi ro, chất lượng dữ liệu, hồ sơ kỹ thuật, nhật ký hoạt động và giám sát/can thiệp con người. Luật Bảo vệ dữ liệu cá nhân số 91/2025/QH15 có hiệu lực 01/01/2026. Sản phẩm dự thi không nên tuyên bố “bảo đảm tuân thủ”; tuy nhiên, nó có thể </w:t>
      </w:r>
      <w:r>
        <w:rPr>
          <w:b/>
        </w:rPr>
        <w:t>hỗ trợ thực thi kiểm soát và tạo minh chứng</w:t>
      </w:r>
      <w:r>
        <w:t xml:space="preserve">. </w:t>
      </w:r>
      <w:hyperlink r:id="rId20">
        <w:r>
          <w:rPr>
            <w:color w:val="115E59"/>
            <w:u w:val="single"/>
          </w:rPr>
          <w:t>Bộ KH&amp;CN – tóm tắt Luật AI</w:t>
        </w:r>
      </w:hyperlink>
      <w:r>
        <w:t xml:space="preserve"> và </w:t>
      </w:r>
      <w:hyperlink r:id="rId21">
        <w:r>
          <w:rPr>
            <w:color w:val="115E59"/>
            <w:u w:val="single"/>
          </w:rPr>
          <w:t>Cơ sở dữ liệu VBPL – Luật Bảo vệ dữ liệu cá nhân</w:t>
        </w:r>
      </w:hyperlink>
    </w:p>
    <w:p>
      <w:r>
        <w:t xml:space="preserve">Các danh mục nền tảng doanh nghiệp như 1000Platforms cho thấy CRM, chatbot, social commerce, ERP, livestream AI và dashboard đã có nhiều lựa chọn. Đây chỉ là tín hiệu khám phá, không phải khảo sát thị trường đầy đủ. </w:t>
      </w:r>
      <w:hyperlink r:id="rId22">
        <w:r>
          <w:rPr>
            <w:color w:val="115E59"/>
            <w:u w:val="single"/>
          </w:rPr>
          <w:t>1000Platforms – danh sách nền tảng</w:t>
        </w:r>
      </w:hyperlink>
    </w:p>
    <w:p>
      <w:pPr>
        <w:pStyle w:val="Heading1"/>
        <w:pBdr>
          <w:bottom w:val="single" w:sz="10" w:space="4" w:color="0F766E"/>
        </w:pBdr>
      </w:pPr>
      <w:r>
        <w:t>4. Danh sách đề tài đã sàng lọc</w:t>
      </w:r>
    </w:p>
    <w:p>
      <w:r>
        <w:t xml:space="preserve">Điểm dưới đây là </w:t>
      </w:r>
      <w:r>
        <w:rPr>
          <w:b/>
        </w:rPr>
        <w:t>ước lượng chiến lược</w:t>
      </w:r>
      <w:r>
        <w:t>, không phải điểm của giám khảo. Mục đích là buộc đội so sánh trên đúng rubric HUTECH và rủi ro hoàn thành.</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130"/>
        <w:gridCol w:w="1130"/>
        <w:gridCol w:w="1130"/>
        <w:gridCol w:w="1130"/>
        <w:gridCol w:w="1130"/>
        <w:gridCol w:w="1130"/>
        <w:gridCol w:w="1130"/>
        <w:gridCol w:w="1130"/>
        <w:gridCol w:w="1130"/>
      </w:tblGrid>
      <w:tr>
        <w:trPr>
          <w:tblHeader w:val="true"/>
          <w:cantSplit/>
        </w:trPr>
        <w:tc>
          <w:tcPr>
            <w:tcW w:type="dxa" w:w="518"/>
            <w:vAlign w:val="center"/>
            <w:tcMar>
              <w:top w:w="70" w:type="dxa"/>
              <w:start w:w="75" w:type="dxa"/>
              <w:bottom w:w="70" w:type="dxa"/>
              <w:end w:w="75" w:type="dxa"/>
            </w:tcMar>
            <w:shd w:fill="115E59"/>
          </w:tcPr>
          <w:p>
            <w:pPr>
              <w:spacing w:after="0" w:line="240" w:lineRule="auto"/>
            </w:pPr>
            <w:r>
              <w:rPr>
                <w:rFonts w:ascii="Aptos" w:hAnsi="Aptos"/>
                <w:b/>
                <w:color w:val="FFFFFF"/>
                <w:sz w:val="13"/>
              </w:rPr>
              <w:t>Hạng</w:t>
            </w:r>
          </w:p>
        </w:tc>
        <w:tc>
          <w:tcPr>
            <w:tcW w:type="dxa" w:w="3096"/>
            <w:vAlign w:val="center"/>
            <w:tcMar>
              <w:top w:w="70" w:type="dxa"/>
              <w:start w:w="75" w:type="dxa"/>
              <w:bottom w:w="70" w:type="dxa"/>
              <w:end w:w="75" w:type="dxa"/>
            </w:tcMar>
            <w:shd w:fill="115E59"/>
          </w:tcPr>
          <w:p>
            <w:pPr>
              <w:spacing w:after="0" w:line="240" w:lineRule="auto"/>
            </w:pPr>
            <w:r>
              <w:rPr>
                <w:rFonts w:ascii="Aptos" w:hAnsi="Aptos"/>
                <w:b/>
                <w:color w:val="FFFFFF"/>
                <w:sz w:val="13"/>
              </w:rPr>
              <w:t>Đề tài</w:t>
            </w:r>
          </w:p>
        </w:tc>
        <w:tc>
          <w:tcPr>
            <w:tcW w:type="dxa" w:w="934"/>
            <w:vAlign w:val="center"/>
            <w:tcMar>
              <w:top w:w="70" w:type="dxa"/>
              <w:start w:w="75" w:type="dxa"/>
              <w:bottom w:w="70" w:type="dxa"/>
              <w:end w:w="75" w:type="dxa"/>
            </w:tcMar>
            <w:shd w:fill="115E59"/>
          </w:tcPr>
          <w:p>
            <w:pPr>
              <w:spacing w:after="0" w:line="240" w:lineRule="auto"/>
              <w:jc w:val="center"/>
            </w:pPr>
            <w:r>
              <w:rPr>
                <w:rFonts w:ascii="Aptos" w:hAnsi="Aptos"/>
                <w:b/>
                <w:color w:val="FFFFFF"/>
                <w:sz w:val="13"/>
              </w:rPr>
              <w:t>Giá trị</w:t>
            </w:r>
          </w:p>
        </w:tc>
        <w:tc>
          <w:tcPr>
            <w:tcW w:type="dxa" w:w="934"/>
            <w:vAlign w:val="center"/>
            <w:tcMar>
              <w:top w:w="70" w:type="dxa"/>
              <w:start w:w="75" w:type="dxa"/>
              <w:bottom w:w="70" w:type="dxa"/>
              <w:end w:w="75" w:type="dxa"/>
            </w:tcMar>
            <w:shd w:fill="115E59"/>
          </w:tcPr>
          <w:p>
            <w:pPr>
              <w:spacing w:after="0" w:line="240" w:lineRule="auto"/>
              <w:jc w:val="center"/>
            </w:pPr>
            <w:r>
              <w:rPr>
                <w:rFonts w:ascii="Aptos" w:hAnsi="Aptos"/>
                <w:b/>
                <w:color w:val="FFFFFF"/>
                <w:sz w:val="13"/>
              </w:rPr>
              <w:t>Hoàn thiện</w:t>
            </w:r>
          </w:p>
        </w:tc>
        <w:tc>
          <w:tcPr>
            <w:tcW w:type="dxa" w:w="934"/>
            <w:vAlign w:val="center"/>
            <w:tcMar>
              <w:top w:w="70" w:type="dxa"/>
              <w:start w:w="75" w:type="dxa"/>
              <w:bottom w:w="70" w:type="dxa"/>
              <w:end w:w="75" w:type="dxa"/>
            </w:tcMar>
            <w:shd w:fill="115E59"/>
          </w:tcPr>
          <w:p>
            <w:pPr>
              <w:spacing w:after="0" w:line="240" w:lineRule="auto"/>
              <w:jc w:val="center"/>
            </w:pPr>
            <w:r>
              <w:rPr>
                <w:rFonts w:ascii="Aptos" w:hAnsi="Aptos"/>
                <w:b/>
                <w:color w:val="FFFFFF"/>
                <w:sz w:val="13"/>
              </w:rPr>
              <w:t>Workflow</w:t>
            </w:r>
          </w:p>
        </w:tc>
        <w:tc>
          <w:tcPr>
            <w:tcW w:type="dxa" w:w="934"/>
            <w:vAlign w:val="center"/>
            <w:tcMar>
              <w:top w:w="70" w:type="dxa"/>
              <w:start w:w="75" w:type="dxa"/>
              <w:bottom w:w="70" w:type="dxa"/>
              <w:end w:w="75" w:type="dxa"/>
            </w:tcMar>
            <w:shd w:fill="115E59"/>
          </w:tcPr>
          <w:p>
            <w:pPr>
              <w:spacing w:after="0" w:line="240" w:lineRule="auto"/>
              <w:jc w:val="center"/>
            </w:pPr>
            <w:r>
              <w:rPr>
                <w:rFonts w:ascii="Aptos" w:hAnsi="Aptos"/>
                <w:b/>
                <w:color w:val="FFFFFF"/>
                <w:sz w:val="13"/>
              </w:rPr>
              <w:t>AI an toàn</w:t>
            </w:r>
          </w:p>
        </w:tc>
        <w:tc>
          <w:tcPr>
            <w:tcW w:type="dxa" w:w="934"/>
            <w:vAlign w:val="center"/>
            <w:tcMar>
              <w:top w:w="70" w:type="dxa"/>
              <w:start w:w="75" w:type="dxa"/>
              <w:bottom w:w="70" w:type="dxa"/>
              <w:end w:w="75" w:type="dxa"/>
            </w:tcMar>
            <w:shd w:fill="115E59"/>
          </w:tcPr>
          <w:p>
            <w:pPr>
              <w:spacing w:after="0" w:line="240" w:lineRule="auto"/>
              <w:jc w:val="center"/>
            </w:pPr>
            <w:r>
              <w:rPr>
                <w:rFonts w:ascii="Aptos" w:hAnsi="Aptos"/>
                <w:b/>
                <w:color w:val="FFFFFF"/>
                <w:sz w:val="13"/>
              </w:rPr>
              <w:t>Sáng tạo</w:t>
            </w:r>
          </w:p>
        </w:tc>
        <w:tc>
          <w:tcPr>
            <w:tcW w:type="dxa" w:w="934"/>
            <w:vAlign w:val="center"/>
            <w:tcMar>
              <w:top w:w="70" w:type="dxa"/>
              <w:start w:w="75" w:type="dxa"/>
              <w:bottom w:w="70" w:type="dxa"/>
              <w:end w:w="75" w:type="dxa"/>
            </w:tcMar>
            <w:shd w:fill="115E59"/>
          </w:tcPr>
          <w:p>
            <w:pPr>
              <w:spacing w:after="0" w:line="240" w:lineRule="auto"/>
              <w:jc w:val="center"/>
            </w:pPr>
            <w:r>
              <w:rPr>
                <w:rFonts w:ascii="Aptos" w:hAnsi="Aptos"/>
                <w:b/>
                <w:color w:val="FFFFFF"/>
                <w:sz w:val="13"/>
              </w:rPr>
              <w:t>Demo</w:t>
            </w:r>
          </w:p>
        </w:tc>
        <w:tc>
          <w:tcPr>
            <w:tcW w:type="dxa" w:w="934"/>
            <w:vAlign w:val="center"/>
            <w:tcMar>
              <w:top w:w="70" w:type="dxa"/>
              <w:start w:w="75" w:type="dxa"/>
              <w:bottom w:w="70" w:type="dxa"/>
              <w:end w:w="75" w:type="dxa"/>
            </w:tcMar>
            <w:shd w:fill="115E59"/>
          </w:tcPr>
          <w:p>
            <w:pPr>
              <w:spacing w:after="0" w:line="240" w:lineRule="auto"/>
              <w:jc w:val="center"/>
            </w:pPr>
            <w:r>
              <w:rPr>
                <w:rFonts w:ascii="Aptos" w:hAnsi="Aptos"/>
                <w:b/>
                <w:color w:val="FFFFFF"/>
                <w:sz w:val="13"/>
              </w:rPr>
              <w:t>Tổng</w:t>
            </w:r>
          </w:p>
        </w:tc>
      </w:tr>
      <w:tr>
        <w:trPr>
          <w:cantSplit/>
        </w:trPr>
        <w:tc>
          <w:tcPr>
            <w:tcW w:type="dxa" w:w="518"/>
            <w:vAlign w:val="center"/>
            <w:tcMar>
              <w:top w:w="70" w:type="dxa"/>
              <w:start w:w="75" w:type="dxa"/>
              <w:bottom w:w="70" w:type="dxa"/>
              <w:end w:w="75" w:type="dxa"/>
            </w:tcMar>
          </w:tcPr>
          <w:p>
            <w:pPr>
              <w:spacing w:after="0" w:line="240" w:lineRule="auto"/>
            </w:pPr>
            <w:r>
              <w:rPr>
                <w:rFonts w:ascii="Aptos" w:hAnsi="Aptos"/>
                <w:sz w:val="13"/>
              </w:rPr>
              <w:t>1</w:t>
            </w:r>
          </w:p>
        </w:tc>
        <w:tc>
          <w:tcPr>
            <w:tcW w:type="dxa" w:w="3096"/>
            <w:vAlign w:val="center"/>
            <w:tcMar>
              <w:top w:w="70" w:type="dxa"/>
              <w:start w:w="75" w:type="dxa"/>
              <w:bottom w:w="70" w:type="dxa"/>
              <w:end w:w="75" w:type="dxa"/>
            </w:tcMar>
          </w:tcPr>
          <w:p>
            <w:pPr>
              <w:spacing w:after="0" w:line="240" w:lineRule="auto"/>
            </w:pPr>
            <w:r>
              <w:rPr>
                <w:rFonts w:ascii="Aptos" w:hAnsi="Aptos"/>
                <w:sz w:val="13"/>
              </w:rPr>
              <w:t>OpenDX Agent Passport</w:t>
            </w:r>
          </w:p>
        </w:tc>
        <w:tc>
          <w:tcPr>
            <w:tcW w:type="dxa" w:w="934"/>
            <w:vAlign w:val="center"/>
            <w:tcMar>
              <w:top w:w="70" w:type="dxa"/>
              <w:start w:w="75" w:type="dxa"/>
              <w:bottom w:w="70" w:type="dxa"/>
              <w:end w:w="75" w:type="dxa"/>
            </w:tcMar>
          </w:tcPr>
          <w:p>
            <w:pPr>
              <w:spacing w:after="0" w:line="240" w:lineRule="auto"/>
              <w:jc w:val="center"/>
            </w:pPr>
            <w:r>
              <w:rPr>
                <w:rFonts w:ascii="Aptos" w:hAnsi="Aptos"/>
                <w:sz w:val="13"/>
              </w:rPr>
              <w:t>23</w:t>
            </w:r>
          </w:p>
        </w:tc>
        <w:tc>
          <w:tcPr>
            <w:tcW w:type="dxa" w:w="934"/>
            <w:vAlign w:val="center"/>
            <w:tcMar>
              <w:top w:w="70" w:type="dxa"/>
              <w:start w:w="75" w:type="dxa"/>
              <w:bottom w:w="70" w:type="dxa"/>
              <w:end w:w="75" w:type="dxa"/>
            </w:tcMar>
          </w:tcPr>
          <w:p>
            <w:pPr>
              <w:spacing w:after="0" w:line="240" w:lineRule="auto"/>
              <w:jc w:val="center"/>
            </w:pPr>
            <w:r>
              <w:rPr>
                <w:rFonts w:ascii="Aptos" w:hAnsi="Aptos"/>
                <w:sz w:val="13"/>
              </w:rPr>
              <w:t>16</w:t>
            </w:r>
          </w:p>
        </w:tc>
        <w:tc>
          <w:tcPr>
            <w:tcW w:type="dxa" w:w="934"/>
            <w:vAlign w:val="center"/>
            <w:tcMar>
              <w:top w:w="70" w:type="dxa"/>
              <w:start w:w="75" w:type="dxa"/>
              <w:bottom w:w="70" w:type="dxa"/>
              <w:end w:w="75" w:type="dxa"/>
            </w:tcMar>
          </w:tcPr>
          <w:p>
            <w:pPr>
              <w:spacing w:after="0" w:line="240" w:lineRule="auto"/>
              <w:jc w:val="center"/>
            </w:pPr>
            <w:r>
              <w:rPr>
                <w:rFonts w:ascii="Aptos" w:hAnsi="Aptos"/>
                <w:sz w:val="13"/>
              </w:rPr>
              <w:t>19</w:t>
            </w:r>
          </w:p>
        </w:tc>
        <w:tc>
          <w:tcPr>
            <w:tcW w:type="dxa" w:w="934"/>
            <w:vAlign w:val="center"/>
            <w:tcMar>
              <w:top w:w="70" w:type="dxa"/>
              <w:start w:w="75" w:type="dxa"/>
              <w:bottom w:w="70" w:type="dxa"/>
              <w:end w:w="75" w:type="dxa"/>
            </w:tcMar>
          </w:tcPr>
          <w:p>
            <w:pPr>
              <w:spacing w:after="0" w:line="240" w:lineRule="auto"/>
              <w:jc w:val="center"/>
            </w:pPr>
            <w:r>
              <w:rPr>
                <w:rFonts w:ascii="Aptos" w:hAnsi="Aptos"/>
                <w:sz w:val="13"/>
              </w:rPr>
              <w:t>15</w:t>
            </w:r>
          </w:p>
        </w:tc>
        <w:tc>
          <w:tcPr>
            <w:tcW w:type="dxa" w:w="934"/>
            <w:vAlign w:val="center"/>
            <w:tcMar>
              <w:top w:w="70" w:type="dxa"/>
              <w:start w:w="75" w:type="dxa"/>
              <w:bottom w:w="70" w:type="dxa"/>
              <w:end w:w="75" w:type="dxa"/>
            </w:tcMar>
          </w:tcPr>
          <w:p>
            <w:pPr>
              <w:spacing w:after="0" w:line="240" w:lineRule="auto"/>
              <w:jc w:val="center"/>
            </w:pPr>
            <w:r>
              <w:rPr>
                <w:rFonts w:ascii="Aptos" w:hAnsi="Aptos"/>
                <w:sz w:val="13"/>
              </w:rPr>
              <w:t>10</w:t>
            </w:r>
          </w:p>
        </w:tc>
        <w:tc>
          <w:tcPr>
            <w:tcW w:type="dxa" w:w="934"/>
            <w:vAlign w:val="center"/>
            <w:tcMar>
              <w:top w:w="70" w:type="dxa"/>
              <w:start w:w="75" w:type="dxa"/>
              <w:bottom w:w="70" w:type="dxa"/>
              <w:end w:w="75" w:type="dxa"/>
            </w:tcMar>
          </w:tcPr>
          <w:p>
            <w:pPr>
              <w:spacing w:after="0" w:line="240" w:lineRule="auto"/>
              <w:jc w:val="center"/>
            </w:pPr>
            <w:r>
              <w:rPr>
                <w:rFonts w:ascii="Aptos" w:hAnsi="Aptos"/>
                <w:sz w:val="13"/>
              </w:rPr>
              <w:t>10</w:t>
            </w:r>
          </w:p>
        </w:tc>
        <w:tc>
          <w:tcPr>
            <w:tcW w:type="dxa" w:w="934"/>
            <w:vAlign w:val="center"/>
            <w:tcMar>
              <w:top w:w="70" w:type="dxa"/>
              <w:start w:w="75" w:type="dxa"/>
              <w:bottom w:w="70" w:type="dxa"/>
              <w:end w:w="75" w:type="dxa"/>
            </w:tcMar>
          </w:tcPr>
          <w:p>
            <w:pPr>
              <w:spacing w:after="0" w:line="240" w:lineRule="auto"/>
              <w:jc w:val="center"/>
            </w:pPr>
            <w:r>
              <w:rPr>
                <w:rFonts w:ascii="Aptos" w:hAnsi="Aptos"/>
                <w:sz w:val="13"/>
              </w:rPr>
              <w:t>93</w:t>
            </w:r>
          </w:p>
        </w:tc>
      </w:tr>
      <w:tr>
        <w:trPr>
          <w:cantSplit/>
        </w:trPr>
        <w:tc>
          <w:tcPr>
            <w:tcW w:type="dxa" w:w="518"/>
            <w:vAlign w:val="center"/>
            <w:tcMar>
              <w:top w:w="70" w:type="dxa"/>
              <w:start w:w="75" w:type="dxa"/>
              <w:bottom w:w="70" w:type="dxa"/>
              <w:end w:w="75" w:type="dxa"/>
            </w:tcMar>
            <w:shd w:fill="E8F4F2"/>
          </w:tcPr>
          <w:p>
            <w:pPr>
              <w:spacing w:after="0" w:line="240" w:lineRule="auto"/>
            </w:pPr>
            <w:r>
              <w:rPr>
                <w:rFonts w:ascii="Aptos" w:hAnsi="Aptos"/>
                <w:sz w:val="13"/>
              </w:rPr>
              <w:t>2</w:t>
            </w:r>
          </w:p>
        </w:tc>
        <w:tc>
          <w:tcPr>
            <w:tcW w:type="dxa" w:w="3096"/>
            <w:vAlign w:val="center"/>
            <w:tcMar>
              <w:top w:w="70" w:type="dxa"/>
              <w:start w:w="75" w:type="dxa"/>
              <w:bottom w:w="70" w:type="dxa"/>
              <w:end w:w="75" w:type="dxa"/>
            </w:tcMar>
            <w:shd w:fill="E8F4F2"/>
          </w:tcPr>
          <w:p>
            <w:pPr>
              <w:spacing w:after="0" w:line="240" w:lineRule="auto"/>
            </w:pPr>
            <w:r>
              <w:rPr>
                <w:rFonts w:ascii="Aptos" w:hAnsi="Aptos"/>
                <w:sz w:val="13"/>
              </w:rPr>
              <w:t>VendorTrust — tiếp nhận nhà cung cấp</w:t>
            </w:r>
          </w:p>
        </w:tc>
        <w:tc>
          <w:tcPr>
            <w:tcW w:type="dxa" w:w="934"/>
            <w:vAlign w:val="center"/>
            <w:tcMar>
              <w:top w:w="70" w:type="dxa"/>
              <w:start w:w="75" w:type="dxa"/>
              <w:bottom w:w="70" w:type="dxa"/>
              <w:end w:w="75" w:type="dxa"/>
            </w:tcMar>
            <w:shd w:fill="E8F4F2"/>
          </w:tcPr>
          <w:p>
            <w:pPr>
              <w:spacing w:after="0" w:line="240" w:lineRule="auto"/>
              <w:jc w:val="center"/>
            </w:pPr>
            <w:r>
              <w:rPr>
                <w:rFonts w:ascii="Aptos" w:hAnsi="Aptos"/>
                <w:sz w:val="13"/>
              </w:rPr>
              <w:t>24</w:t>
            </w:r>
          </w:p>
        </w:tc>
        <w:tc>
          <w:tcPr>
            <w:tcW w:type="dxa" w:w="934"/>
            <w:vAlign w:val="center"/>
            <w:tcMar>
              <w:top w:w="70" w:type="dxa"/>
              <w:start w:w="75" w:type="dxa"/>
              <w:bottom w:w="70" w:type="dxa"/>
              <w:end w:w="75" w:type="dxa"/>
            </w:tcMar>
            <w:shd w:fill="E8F4F2"/>
          </w:tcPr>
          <w:p>
            <w:pPr>
              <w:spacing w:after="0" w:line="240" w:lineRule="auto"/>
              <w:jc w:val="center"/>
            </w:pPr>
            <w:r>
              <w:rPr>
                <w:rFonts w:ascii="Aptos" w:hAnsi="Aptos"/>
                <w:sz w:val="13"/>
              </w:rPr>
              <w:t>18</w:t>
            </w:r>
          </w:p>
        </w:tc>
        <w:tc>
          <w:tcPr>
            <w:tcW w:type="dxa" w:w="934"/>
            <w:vAlign w:val="center"/>
            <w:tcMar>
              <w:top w:w="70" w:type="dxa"/>
              <w:start w:w="75" w:type="dxa"/>
              <w:bottom w:w="70" w:type="dxa"/>
              <w:end w:w="75" w:type="dxa"/>
            </w:tcMar>
            <w:shd w:fill="E8F4F2"/>
          </w:tcPr>
          <w:p>
            <w:pPr>
              <w:spacing w:after="0" w:line="240" w:lineRule="auto"/>
              <w:jc w:val="center"/>
            </w:pPr>
            <w:r>
              <w:rPr>
                <w:rFonts w:ascii="Aptos" w:hAnsi="Aptos"/>
                <w:sz w:val="13"/>
              </w:rPr>
              <w:t>19</w:t>
            </w:r>
          </w:p>
        </w:tc>
        <w:tc>
          <w:tcPr>
            <w:tcW w:type="dxa" w:w="934"/>
            <w:vAlign w:val="center"/>
            <w:tcMar>
              <w:top w:w="70" w:type="dxa"/>
              <w:start w:w="75" w:type="dxa"/>
              <w:bottom w:w="70" w:type="dxa"/>
              <w:end w:w="75" w:type="dxa"/>
            </w:tcMar>
            <w:shd w:fill="E8F4F2"/>
          </w:tcPr>
          <w:p>
            <w:pPr>
              <w:spacing w:after="0" w:line="240" w:lineRule="auto"/>
              <w:jc w:val="center"/>
            </w:pPr>
            <w:r>
              <w:rPr>
                <w:rFonts w:ascii="Aptos" w:hAnsi="Aptos"/>
                <w:sz w:val="13"/>
              </w:rPr>
              <w:t>12</w:t>
            </w:r>
          </w:p>
        </w:tc>
        <w:tc>
          <w:tcPr>
            <w:tcW w:type="dxa" w:w="934"/>
            <w:vAlign w:val="center"/>
            <w:tcMar>
              <w:top w:w="70" w:type="dxa"/>
              <w:start w:w="75" w:type="dxa"/>
              <w:bottom w:w="70" w:type="dxa"/>
              <w:end w:w="75" w:type="dxa"/>
            </w:tcMar>
            <w:shd w:fill="E8F4F2"/>
          </w:tcPr>
          <w:p>
            <w:pPr>
              <w:spacing w:after="0" w:line="240" w:lineRule="auto"/>
              <w:jc w:val="center"/>
            </w:pPr>
            <w:r>
              <w:rPr>
                <w:rFonts w:ascii="Aptos" w:hAnsi="Aptos"/>
                <w:sz w:val="13"/>
              </w:rPr>
              <w:t>8</w:t>
            </w:r>
          </w:p>
        </w:tc>
        <w:tc>
          <w:tcPr>
            <w:tcW w:type="dxa" w:w="934"/>
            <w:vAlign w:val="center"/>
            <w:tcMar>
              <w:top w:w="70" w:type="dxa"/>
              <w:start w:w="75" w:type="dxa"/>
              <w:bottom w:w="70" w:type="dxa"/>
              <w:end w:w="75" w:type="dxa"/>
            </w:tcMar>
            <w:shd w:fill="E8F4F2"/>
          </w:tcPr>
          <w:p>
            <w:pPr>
              <w:spacing w:after="0" w:line="240" w:lineRule="auto"/>
              <w:jc w:val="center"/>
            </w:pPr>
            <w:r>
              <w:rPr>
                <w:rFonts w:ascii="Aptos" w:hAnsi="Aptos"/>
                <w:sz w:val="13"/>
              </w:rPr>
              <w:t>9</w:t>
            </w:r>
          </w:p>
        </w:tc>
        <w:tc>
          <w:tcPr>
            <w:tcW w:type="dxa" w:w="934"/>
            <w:vAlign w:val="center"/>
            <w:tcMar>
              <w:top w:w="70" w:type="dxa"/>
              <w:start w:w="75" w:type="dxa"/>
              <w:bottom w:w="70" w:type="dxa"/>
              <w:end w:w="75" w:type="dxa"/>
            </w:tcMar>
            <w:shd w:fill="E8F4F2"/>
          </w:tcPr>
          <w:p>
            <w:pPr>
              <w:spacing w:after="0" w:line="240" w:lineRule="auto"/>
              <w:jc w:val="center"/>
            </w:pPr>
            <w:r>
              <w:rPr>
                <w:rFonts w:ascii="Aptos" w:hAnsi="Aptos"/>
                <w:sz w:val="13"/>
              </w:rPr>
              <w:t>90</w:t>
            </w:r>
          </w:p>
        </w:tc>
      </w:tr>
      <w:tr>
        <w:trPr>
          <w:cantSplit/>
        </w:trPr>
        <w:tc>
          <w:tcPr>
            <w:tcW w:type="dxa" w:w="518"/>
            <w:vAlign w:val="center"/>
            <w:tcMar>
              <w:top w:w="70" w:type="dxa"/>
              <w:start w:w="75" w:type="dxa"/>
              <w:bottom w:w="70" w:type="dxa"/>
              <w:end w:w="75" w:type="dxa"/>
            </w:tcMar>
          </w:tcPr>
          <w:p>
            <w:pPr>
              <w:spacing w:after="0" w:line="240" w:lineRule="auto"/>
            </w:pPr>
            <w:r>
              <w:rPr>
                <w:rFonts w:ascii="Aptos" w:hAnsi="Aptos"/>
                <w:sz w:val="13"/>
              </w:rPr>
              <w:t>3</w:t>
            </w:r>
          </w:p>
        </w:tc>
        <w:tc>
          <w:tcPr>
            <w:tcW w:type="dxa" w:w="3096"/>
            <w:vAlign w:val="center"/>
            <w:tcMar>
              <w:top w:w="70" w:type="dxa"/>
              <w:start w:w="75" w:type="dxa"/>
              <w:bottom w:w="70" w:type="dxa"/>
              <w:end w:w="75" w:type="dxa"/>
            </w:tcMar>
          </w:tcPr>
          <w:p>
            <w:pPr>
              <w:spacing w:after="0" w:line="240" w:lineRule="auto"/>
            </w:pPr>
            <w:r>
              <w:rPr>
                <w:rFonts w:ascii="Aptos" w:hAnsi="Aptos"/>
                <w:sz w:val="13"/>
              </w:rPr>
              <w:t>EvidenceOps — hồ sơ bằng chứng AI</w:t>
            </w:r>
          </w:p>
        </w:tc>
        <w:tc>
          <w:tcPr>
            <w:tcW w:type="dxa" w:w="934"/>
            <w:vAlign w:val="center"/>
            <w:tcMar>
              <w:top w:w="70" w:type="dxa"/>
              <w:start w:w="75" w:type="dxa"/>
              <w:bottom w:w="70" w:type="dxa"/>
              <w:end w:w="75" w:type="dxa"/>
            </w:tcMar>
          </w:tcPr>
          <w:p>
            <w:pPr>
              <w:spacing w:after="0" w:line="240" w:lineRule="auto"/>
              <w:jc w:val="center"/>
            </w:pPr>
            <w:r>
              <w:rPr>
                <w:rFonts w:ascii="Aptos" w:hAnsi="Aptos"/>
                <w:sz w:val="13"/>
              </w:rPr>
              <w:t>22</w:t>
            </w:r>
          </w:p>
        </w:tc>
        <w:tc>
          <w:tcPr>
            <w:tcW w:type="dxa" w:w="934"/>
            <w:vAlign w:val="center"/>
            <w:tcMar>
              <w:top w:w="70" w:type="dxa"/>
              <w:start w:w="75" w:type="dxa"/>
              <w:bottom w:w="70" w:type="dxa"/>
              <w:end w:w="75" w:type="dxa"/>
            </w:tcMar>
          </w:tcPr>
          <w:p>
            <w:pPr>
              <w:spacing w:after="0" w:line="240" w:lineRule="auto"/>
              <w:jc w:val="center"/>
            </w:pPr>
            <w:r>
              <w:rPr>
                <w:rFonts w:ascii="Aptos" w:hAnsi="Aptos"/>
                <w:sz w:val="13"/>
              </w:rPr>
              <w:t>17</w:t>
            </w:r>
          </w:p>
        </w:tc>
        <w:tc>
          <w:tcPr>
            <w:tcW w:type="dxa" w:w="934"/>
            <w:vAlign w:val="center"/>
            <w:tcMar>
              <w:top w:w="70" w:type="dxa"/>
              <w:start w:w="75" w:type="dxa"/>
              <w:bottom w:w="70" w:type="dxa"/>
              <w:end w:w="75" w:type="dxa"/>
            </w:tcMar>
          </w:tcPr>
          <w:p>
            <w:pPr>
              <w:spacing w:after="0" w:line="240" w:lineRule="auto"/>
              <w:jc w:val="center"/>
            </w:pPr>
            <w:r>
              <w:rPr>
                <w:rFonts w:ascii="Aptos" w:hAnsi="Aptos"/>
                <w:sz w:val="13"/>
              </w:rPr>
              <w:t>18</w:t>
            </w:r>
          </w:p>
        </w:tc>
        <w:tc>
          <w:tcPr>
            <w:tcW w:type="dxa" w:w="934"/>
            <w:vAlign w:val="center"/>
            <w:tcMar>
              <w:top w:w="70" w:type="dxa"/>
              <w:start w:w="75" w:type="dxa"/>
              <w:bottom w:w="70" w:type="dxa"/>
              <w:end w:w="75" w:type="dxa"/>
            </w:tcMar>
          </w:tcPr>
          <w:p>
            <w:pPr>
              <w:spacing w:after="0" w:line="240" w:lineRule="auto"/>
              <w:jc w:val="center"/>
            </w:pPr>
            <w:r>
              <w:rPr>
                <w:rFonts w:ascii="Aptos" w:hAnsi="Aptos"/>
                <w:sz w:val="13"/>
              </w:rPr>
              <w:t>14</w:t>
            </w:r>
          </w:p>
        </w:tc>
        <w:tc>
          <w:tcPr>
            <w:tcW w:type="dxa" w:w="934"/>
            <w:vAlign w:val="center"/>
            <w:tcMar>
              <w:top w:w="70" w:type="dxa"/>
              <w:start w:w="75" w:type="dxa"/>
              <w:bottom w:w="70" w:type="dxa"/>
              <w:end w:w="75" w:type="dxa"/>
            </w:tcMar>
          </w:tcPr>
          <w:p>
            <w:pPr>
              <w:spacing w:after="0" w:line="240" w:lineRule="auto"/>
              <w:jc w:val="center"/>
            </w:pPr>
            <w:r>
              <w:rPr>
                <w:rFonts w:ascii="Aptos" w:hAnsi="Aptos"/>
                <w:sz w:val="13"/>
              </w:rPr>
              <w:t>9</w:t>
            </w:r>
          </w:p>
        </w:tc>
        <w:tc>
          <w:tcPr>
            <w:tcW w:type="dxa" w:w="934"/>
            <w:vAlign w:val="center"/>
            <w:tcMar>
              <w:top w:w="70" w:type="dxa"/>
              <w:start w:w="75" w:type="dxa"/>
              <w:bottom w:w="70" w:type="dxa"/>
              <w:end w:w="75" w:type="dxa"/>
            </w:tcMar>
          </w:tcPr>
          <w:p>
            <w:pPr>
              <w:spacing w:after="0" w:line="240" w:lineRule="auto"/>
              <w:jc w:val="center"/>
            </w:pPr>
            <w:r>
              <w:rPr>
                <w:rFonts w:ascii="Aptos" w:hAnsi="Aptos"/>
                <w:sz w:val="13"/>
              </w:rPr>
              <w:t>9</w:t>
            </w:r>
          </w:p>
        </w:tc>
        <w:tc>
          <w:tcPr>
            <w:tcW w:type="dxa" w:w="934"/>
            <w:vAlign w:val="center"/>
            <w:tcMar>
              <w:top w:w="70" w:type="dxa"/>
              <w:start w:w="75" w:type="dxa"/>
              <w:bottom w:w="70" w:type="dxa"/>
              <w:end w:w="75" w:type="dxa"/>
            </w:tcMar>
          </w:tcPr>
          <w:p>
            <w:pPr>
              <w:spacing w:after="0" w:line="240" w:lineRule="auto"/>
              <w:jc w:val="center"/>
            </w:pPr>
            <w:r>
              <w:rPr>
                <w:rFonts w:ascii="Aptos" w:hAnsi="Aptos"/>
                <w:sz w:val="13"/>
              </w:rPr>
              <w:t>89</w:t>
            </w:r>
          </w:p>
        </w:tc>
      </w:tr>
      <w:tr>
        <w:trPr>
          <w:cantSplit/>
        </w:trPr>
        <w:tc>
          <w:tcPr>
            <w:tcW w:type="dxa" w:w="518"/>
            <w:vAlign w:val="center"/>
            <w:tcMar>
              <w:top w:w="70" w:type="dxa"/>
              <w:start w:w="75" w:type="dxa"/>
              <w:bottom w:w="70" w:type="dxa"/>
              <w:end w:w="75" w:type="dxa"/>
            </w:tcMar>
            <w:shd w:fill="E8F4F2"/>
          </w:tcPr>
          <w:p>
            <w:pPr>
              <w:spacing w:after="0" w:line="240" w:lineRule="auto"/>
            </w:pPr>
            <w:r>
              <w:rPr>
                <w:rFonts w:ascii="Aptos" w:hAnsi="Aptos"/>
                <w:sz w:val="13"/>
              </w:rPr>
              <w:t>4</w:t>
            </w:r>
          </w:p>
        </w:tc>
        <w:tc>
          <w:tcPr>
            <w:tcW w:type="dxa" w:w="3096"/>
            <w:vAlign w:val="center"/>
            <w:tcMar>
              <w:top w:w="70" w:type="dxa"/>
              <w:start w:w="75" w:type="dxa"/>
              <w:bottom w:w="70" w:type="dxa"/>
              <w:end w:w="75" w:type="dxa"/>
            </w:tcMar>
            <w:shd w:fill="E8F4F2"/>
          </w:tcPr>
          <w:p>
            <w:pPr>
              <w:spacing w:after="0" w:line="240" w:lineRule="auto"/>
            </w:pPr>
            <w:r>
              <w:rPr>
                <w:rFonts w:ascii="Aptos" w:hAnsi="Aptos"/>
                <w:sz w:val="13"/>
              </w:rPr>
              <w:t>HandoverOS — bàn giao tri thức và quyền</w:t>
            </w:r>
          </w:p>
        </w:tc>
        <w:tc>
          <w:tcPr>
            <w:tcW w:type="dxa" w:w="934"/>
            <w:vAlign w:val="center"/>
            <w:tcMar>
              <w:top w:w="70" w:type="dxa"/>
              <w:start w:w="75" w:type="dxa"/>
              <w:bottom w:w="70" w:type="dxa"/>
              <w:end w:w="75" w:type="dxa"/>
            </w:tcMar>
            <w:shd w:fill="E8F4F2"/>
          </w:tcPr>
          <w:p>
            <w:pPr>
              <w:spacing w:after="0" w:line="240" w:lineRule="auto"/>
              <w:jc w:val="center"/>
            </w:pPr>
            <w:r>
              <w:rPr>
                <w:rFonts w:ascii="Aptos" w:hAnsi="Aptos"/>
                <w:sz w:val="13"/>
              </w:rPr>
              <w:t>24</w:t>
            </w:r>
          </w:p>
        </w:tc>
        <w:tc>
          <w:tcPr>
            <w:tcW w:type="dxa" w:w="934"/>
            <w:vAlign w:val="center"/>
            <w:tcMar>
              <w:top w:w="70" w:type="dxa"/>
              <w:start w:w="75" w:type="dxa"/>
              <w:bottom w:w="70" w:type="dxa"/>
              <w:end w:w="75" w:type="dxa"/>
            </w:tcMar>
            <w:shd w:fill="E8F4F2"/>
          </w:tcPr>
          <w:p>
            <w:pPr>
              <w:spacing w:after="0" w:line="240" w:lineRule="auto"/>
              <w:jc w:val="center"/>
            </w:pPr>
            <w:r>
              <w:rPr>
                <w:rFonts w:ascii="Aptos" w:hAnsi="Aptos"/>
                <w:sz w:val="13"/>
              </w:rPr>
              <w:t>19</w:t>
            </w:r>
          </w:p>
        </w:tc>
        <w:tc>
          <w:tcPr>
            <w:tcW w:type="dxa" w:w="934"/>
            <w:vAlign w:val="center"/>
            <w:tcMar>
              <w:top w:w="70" w:type="dxa"/>
              <w:start w:w="75" w:type="dxa"/>
              <w:bottom w:w="70" w:type="dxa"/>
              <w:end w:w="75" w:type="dxa"/>
            </w:tcMar>
            <w:shd w:fill="E8F4F2"/>
          </w:tcPr>
          <w:p>
            <w:pPr>
              <w:spacing w:after="0" w:line="240" w:lineRule="auto"/>
              <w:jc w:val="center"/>
            </w:pPr>
            <w:r>
              <w:rPr>
                <w:rFonts w:ascii="Aptos" w:hAnsi="Aptos"/>
                <w:sz w:val="13"/>
              </w:rPr>
              <w:t>18</w:t>
            </w:r>
          </w:p>
        </w:tc>
        <w:tc>
          <w:tcPr>
            <w:tcW w:type="dxa" w:w="934"/>
            <w:vAlign w:val="center"/>
            <w:tcMar>
              <w:top w:w="70" w:type="dxa"/>
              <w:start w:w="75" w:type="dxa"/>
              <w:bottom w:w="70" w:type="dxa"/>
              <w:end w:w="75" w:type="dxa"/>
            </w:tcMar>
            <w:shd w:fill="E8F4F2"/>
          </w:tcPr>
          <w:p>
            <w:pPr>
              <w:spacing w:after="0" w:line="240" w:lineRule="auto"/>
              <w:jc w:val="center"/>
            </w:pPr>
            <w:r>
              <w:rPr>
                <w:rFonts w:ascii="Aptos" w:hAnsi="Aptos"/>
                <w:sz w:val="13"/>
              </w:rPr>
              <w:t>12</w:t>
            </w:r>
          </w:p>
        </w:tc>
        <w:tc>
          <w:tcPr>
            <w:tcW w:type="dxa" w:w="934"/>
            <w:vAlign w:val="center"/>
            <w:tcMar>
              <w:top w:w="70" w:type="dxa"/>
              <w:start w:w="75" w:type="dxa"/>
              <w:bottom w:w="70" w:type="dxa"/>
              <w:end w:w="75" w:type="dxa"/>
            </w:tcMar>
            <w:shd w:fill="E8F4F2"/>
          </w:tcPr>
          <w:p>
            <w:pPr>
              <w:spacing w:after="0" w:line="240" w:lineRule="auto"/>
              <w:jc w:val="center"/>
            </w:pPr>
            <w:r>
              <w:rPr>
                <w:rFonts w:ascii="Aptos" w:hAnsi="Aptos"/>
                <w:sz w:val="13"/>
              </w:rPr>
              <w:t>7</w:t>
            </w:r>
          </w:p>
        </w:tc>
        <w:tc>
          <w:tcPr>
            <w:tcW w:type="dxa" w:w="934"/>
            <w:vAlign w:val="center"/>
            <w:tcMar>
              <w:top w:w="70" w:type="dxa"/>
              <w:start w:w="75" w:type="dxa"/>
              <w:bottom w:w="70" w:type="dxa"/>
              <w:end w:w="75" w:type="dxa"/>
            </w:tcMar>
            <w:shd w:fill="E8F4F2"/>
          </w:tcPr>
          <w:p>
            <w:pPr>
              <w:spacing w:after="0" w:line="240" w:lineRule="auto"/>
              <w:jc w:val="center"/>
            </w:pPr>
            <w:r>
              <w:rPr>
                <w:rFonts w:ascii="Aptos" w:hAnsi="Aptos"/>
                <w:sz w:val="13"/>
              </w:rPr>
              <w:t>9</w:t>
            </w:r>
          </w:p>
        </w:tc>
        <w:tc>
          <w:tcPr>
            <w:tcW w:type="dxa" w:w="934"/>
            <w:vAlign w:val="center"/>
            <w:tcMar>
              <w:top w:w="70" w:type="dxa"/>
              <w:start w:w="75" w:type="dxa"/>
              <w:bottom w:w="70" w:type="dxa"/>
              <w:end w:w="75" w:type="dxa"/>
            </w:tcMar>
            <w:shd w:fill="E8F4F2"/>
          </w:tcPr>
          <w:p>
            <w:pPr>
              <w:spacing w:after="0" w:line="240" w:lineRule="auto"/>
              <w:jc w:val="center"/>
            </w:pPr>
            <w:r>
              <w:rPr>
                <w:rFonts w:ascii="Aptos" w:hAnsi="Aptos"/>
                <w:sz w:val="13"/>
              </w:rPr>
              <w:t>89</w:t>
            </w:r>
          </w:p>
        </w:tc>
      </w:tr>
      <w:tr>
        <w:trPr>
          <w:cantSplit/>
        </w:trPr>
        <w:tc>
          <w:tcPr>
            <w:tcW w:type="dxa" w:w="518"/>
            <w:vAlign w:val="center"/>
            <w:tcMar>
              <w:top w:w="70" w:type="dxa"/>
              <w:start w:w="75" w:type="dxa"/>
              <w:bottom w:w="70" w:type="dxa"/>
              <w:end w:w="75" w:type="dxa"/>
            </w:tcMar>
          </w:tcPr>
          <w:p>
            <w:pPr>
              <w:spacing w:after="0" w:line="240" w:lineRule="auto"/>
            </w:pPr>
            <w:r>
              <w:rPr>
                <w:rFonts w:ascii="Aptos" w:hAnsi="Aptos"/>
                <w:sz w:val="13"/>
              </w:rPr>
              <w:t>5</w:t>
            </w:r>
          </w:p>
        </w:tc>
        <w:tc>
          <w:tcPr>
            <w:tcW w:type="dxa" w:w="3096"/>
            <w:vAlign w:val="center"/>
            <w:tcMar>
              <w:top w:w="70" w:type="dxa"/>
              <w:start w:w="75" w:type="dxa"/>
              <w:bottom w:w="70" w:type="dxa"/>
              <w:end w:w="75" w:type="dxa"/>
            </w:tcMar>
          </w:tcPr>
          <w:p>
            <w:pPr>
              <w:spacing w:after="0" w:line="240" w:lineRule="auto"/>
            </w:pPr>
            <w:r>
              <w:rPr>
                <w:rFonts w:ascii="Aptos" w:hAnsi="Aptos"/>
                <w:sz w:val="13"/>
              </w:rPr>
              <w:t>AR Dispute — xử lý tranh chấp công nợ</w:t>
            </w:r>
          </w:p>
        </w:tc>
        <w:tc>
          <w:tcPr>
            <w:tcW w:type="dxa" w:w="934"/>
            <w:vAlign w:val="center"/>
            <w:tcMar>
              <w:top w:w="70" w:type="dxa"/>
              <w:start w:w="75" w:type="dxa"/>
              <w:bottom w:w="70" w:type="dxa"/>
              <w:end w:w="75" w:type="dxa"/>
            </w:tcMar>
          </w:tcPr>
          <w:p>
            <w:pPr>
              <w:spacing w:after="0" w:line="240" w:lineRule="auto"/>
              <w:jc w:val="center"/>
            </w:pPr>
            <w:r>
              <w:rPr>
                <w:rFonts w:ascii="Aptos" w:hAnsi="Aptos"/>
                <w:sz w:val="13"/>
              </w:rPr>
              <w:t>25</w:t>
            </w:r>
          </w:p>
        </w:tc>
        <w:tc>
          <w:tcPr>
            <w:tcW w:type="dxa" w:w="934"/>
            <w:vAlign w:val="center"/>
            <w:tcMar>
              <w:top w:w="70" w:type="dxa"/>
              <w:start w:w="75" w:type="dxa"/>
              <w:bottom w:w="70" w:type="dxa"/>
              <w:end w:w="75" w:type="dxa"/>
            </w:tcMar>
          </w:tcPr>
          <w:p>
            <w:pPr>
              <w:spacing w:after="0" w:line="240" w:lineRule="auto"/>
              <w:jc w:val="center"/>
            </w:pPr>
            <w:r>
              <w:rPr>
                <w:rFonts w:ascii="Aptos" w:hAnsi="Aptos"/>
                <w:sz w:val="13"/>
              </w:rPr>
              <w:t>18</w:t>
            </w:r>
          </w:p>
        </w:tc>
        <w:tc>
          <w:tcPr>
            <w:tcW w:type="dxa" w:w="934"/>
            <w:vAlign w:val="center"/>
            <w:tcMar>
              <w:top w:w="70" w:type="dxa"/>
              <w:start w:w="75" w:type="dxa"/>
              <w:bottom w:w="70" w:type="dxa"/>
              <w:end w:w="75" w:type="dxa"/>
            </w:tcMar>
          </w:tcPr>
          <w:p>
            <w:pPr>
              <w:spacing w:after="0" w:line="240" w:lineRule="auto"/>
              <w:jc w:val="center"/>
            </w:pPr>
            <w:r>
              <w:rPr>
                <w:rFonts w:ascii="Aptos" w:hAnsi="Aptos"/>
                <w:sz w:val="13"/>
              </w:rPr>
              <w:t>19</w:t>
            </w:r>
          </w:p>
        </w:tc>
        <w:tc>
          <w:tcPr>
            <w:tcW w:type="dxa" w:w="934"/>
            <w:vAlign w:val="center"/>
            <w:tcMar>
              <w:top w:w="70" w:type="dxa"/>
              <w:start w:w="75" w:type="dxa"/>
              <w:bottom w:w="70" w:type="dxa"/>
              <w:end w:w="75" w:type="dxa"/>
            </w:tcMar>
          </w:tcPr>
          <w:p>
            <w:pPr>
              <w:spacing w:after="0" w:line="240" w:lineRule="auto"/>
              <w:jc w:val="center"/>
            </w:pPr>
            <w:r>
              <w:rPr>
                <w:rFonts w:ascii="Aptos" w:hAnsi="Aptos"/>
                <w:sz w:val="13"/>
              </w:rPr>
              <w:t>11</w:t>
            </w:r>
          </w:p>
        </w:tc>
        <w:tc>
          <w:tcPr>
            <w:tcW w:type="dxa" w:w="934"/>
            <w:vAlign w:val="center"/>
            <w:tcMar>
              <w:top w:w="70" w:type="dxa"/>
              <w:start w:w="75" w:type="dxa"/>
              <w:bottom w:w="70" w:type="dxa"/>
              <w:end w:w="75" w:type="dxa"/>
            </w:tcMar>
          </w:tcPr>
          <w:p>
            <w:pPr>
              <w:spacing w:after="0" w:line="240" w:lineRule="auto"/>
              <w:jc w:val="center"/>
            </w:pPr>
            <w:r>
              <w:rPr>
                <w:rFonts w:ascii="Aptos" w:hAnsi="Aptos"/>
                <w:sz w:val="13"/>
              </w:rPr>
              <w:t>6</w:t>
            </w:r>
          </w:p>
        </w:tc>
        <w:tc>
          <w:tcPr>
            <w:tcW w:type="dxa" w:w="934"/>
            <w:vAlign w:val="center"/>
            <w:tcMar>
              <w:top w:w="70" w:type="dxa"/>
              <w:start w:w="75" w:type="dxa"/>
              <w:bottom w:w="70" w:type="dxa"/>
              <w:end w:w="75" w:type="dxa"/>
            </w:tcMar>
          </w:tcPr>
          <w:p>
            <w:pPr>
              <w:spacing w:after="0" w:line="240" w:lineRule="auto"/>
              <w:jc w:val="center"/>
            </w:pPr>
            <w:r>
              <w:rPr>
                <w:rFonts w:ascii="Aptos" w:hAnsi="Aptos"/>
                <w:sz w:val="13"/>
              </w:rPr>
              <w:t>9</w:t>
            </w:r>
          </w:p>
        </w:tc>
        <w:tc>
          <w:tcPr>
            <w:tcW w:type="dxa" w:w="934"/>
            <w:vAlign w:val="center"/>
            <w:tcMar>
              <w:top w:w="70" w:type="dxa"/>
              <w:start w:w="75" w:type="dxa"/>
              <w:bottom w:w="70" w:type="dxa"/>
              <w:end w:w="75" w:type="dxa"/>
            </w:tcMar>
          </w:tcPr>
          <w:p>
            <w:pPr>
              <w:spacing w:after="0" w:line="240" w:lineRule="auto"/>
              <w:jc w:val="center"/>
            </w:pPr>
            <w:r>
              <w:rPr>
                <w:rFonts w:ascii="Aptos" w:hAnsi="Aptos"/>
                <w:sz w:val="13"/>
              </w:rPr>
              <w:t>88</w:t>
            </w:r>
          </w:p>
        </w:tc>
      </w:tr>
      <w:tr>
        <w:trPr>
          <w:cantSplit/>
        </w:trPr>
        <w:tc>
          <w:tcPr>
            <w:tcW w:type="dxa" w:w="518"/>
            <w:vAlign w:val="center"/>
            <w:tcMar>
              <w:top w:w="70" w:type="dxa"/>
              <w:start w:w="75" w:type="dxa"/>
              <w:bottom w:w="70" w:type="dxa"/>
              <w:end w:w="75" w:type="dxa"/>
            </w:tcMar>
            <w:shd w:fill="E8F4F2"/>
          </w:tcPr>
          <w:p>
            <w:pPr>
              <w:spacing w:after="0" w:line="240" w:lineRule="auto"/>
            </w:pPr>
            <w:r>
              <w:rPr>
                <w:rFonts w:ascii="Aptos" w:hAnsi="Aptos"/>
                <w:sz w:val="13"/>
              </w:rPr>
              <w:t>6</w:t>
            </w:r>
          </w:p>
        </w:tc>
        <w:tc>
          <w:tcPr>
            <w:tcW w:type="dxa" w:w="3096"/>
            <w:vAlign w:val="center"/>
            <w:tcMar>
              <w:top w:w="70" w:type="dxa"/>
              <w:start w:w="75" w:type="dxa"/>
              <w:bottom w:w="70" w:type="dxa"/>
              <w:end w:w="75" w:type="dxa"/>
            </w:tcMar>
            <w:shd w:fill="E8F4F2"/>
          </w:tcPr>
          <w:p>
            <w:pPr>
              <w:spacing w:after="0" w:line="240" w:lineRule="auto"/>
            </w:pPr>
            <w:r>
              <w:rPr>
                <w:rFonts w:ascii="Aptos" w:hAnsi="Aptos"/>
                <w:sz w:val="13"/>
              </w:rPr>
              <w:t>Process Twin Lite — phát hiện lệch quy trình</w:t>
            </w:r>
          </w:p>
        </w:tc>
        <w:tc>
          <w:tcPr>
            <w:tcW w:type="dxa" w:w="934"/>
            <w:vAlign w:val="center"/>
            <w:tcMar>
              <w:top w:w="70" w:type="dxa"/>
              <w:start w:w="75" w:type="dxa"/>
              <w:bottom w:w="70" w:type="dxa"/>
              <w:end w:w="75" w:type="dxa"/>
            </w:tcMar>
            <w:shd w:fill="E8F4F2"/>
          </w:tcPr>
          <w:p>
            <w:pPr>
              <w:spacing w:after="0" w:line="240" w:lineRule="auto"/>
              <w:jc w:val="center"/>
            </w:pPr>
            <w:r>
              <w:rPr>
                <w:rFonts w:ascii="Aptos" w:hAnsi="Aptos"/>
                <w:sz w:val="13"/>
              </w:rPr>
              <w:t>21</w:t>
            </w:r>
          </w:p>
        </w:tc>
        <w:tc>
          <w:tcPr>
            <w:tcW w:type="dxa" w:w="934"/>
            <w:vAlign w:val="center"/>
            <w:tcMar>
              <w:top w:w="70" w:type="dxa"/>
              <w:start w:w="75" w:type="dxa"/>
              <w:bottom w:w="70" w:type="dxa"/>
              <w:end w:w="75" w:type="dxa"/>
            </w:tcMar>
            <w:shd w:fill="E8F4F2"/>
          </w:tcPr>
          <w:p>
            <w:pPr>
              <w:spacing w:after="0" w:line="240" w:lineRule="auto"/>
              <w:jc w:val="center"/>
            </w:pPr>
            <w:r>
              <w:rPr>
                <w:rFonts w:ascii="Aptos" w:hAnsi="Aptos"/>
                <w:sz w:val="13"/>
              </w:rPr>
              <w:t>14</w:t>
            </w:r>
          </w:p>
        </w:tc>
        <w:tc>
          <w:tcPr>
            <w:tcW w:type="dxa" w:w="934"/>
            <w:vAlign w:val="center"/>
            <w:tcMar>
              <w:top w:w="70" w:type="dxa"/>
              <w:start w:w="75" w:type="dxa"/>
              <w:bottom w:w="70" w:type="dxa"/>
              <w:end w:w="75" w:type="dxa"/>
            </w:tcMar>
            <w:shd w:fill="E8F4F2"/>
          </w:tcPr>
          <w:p>
            <w:pPr>
              <w:spacing w:after="0" w:line="240" w:lineRule="auto"/>
              <w:jc w:val="center"/>
            </w:pPr>
            <w:r>
              <w:rPr>
                <w:rFonts w:ascii="Aptos" w:hAnsi="Aptos"/>
                <w:sz w:val="13"/>
              </w:rPr>
              <w:t>18</w:t>
            </w:r>
          </w:p>
        </w:tc>
        <w:tc>
          <w:tcPr>
            <w:tcW w:type="dxa" w:w="934"/>
            <w:vAlign w:val="center"/>
            <w:tcMar>
              <w:top w:w="70" w:type="dxa"/>
              <w:start w:w="75" w:type="dxa"/>
              <w:bottom w:w="70" w:type="dxa"/>
              <w:end w:w="75" w:type="dxa"/>
            </w:tcMar>
            <w:shd w:fill="E8F4F2"/>
          </w:tcPr>
          <w:p>
            <w:pPr>
              <w:spacing w:after="0" w:line="240" w:lineRule="auto"/>
              <w:jc w:val="center"/>
            </w:pPr>
            <w:r>
              <w:rPr>
                <w:rFonts w:ascii="Aptos" w:hAnsi="Aptos"/>
                <w:sz w:val="13"/>
              </w:rPr>
              <w:t>14</w:t>
            </w:r>
          </w:p>
        </w:tc>
        <w:tc>
          <w:tcPr>
            <w:tcW w:type="dxa" w:w="934"/>
            <w:vAlign w:val="center"/>
            <w:tcMar>
              <w:top w:w="70" w:type="dxa"/>
              <w:start w:w="75" w:type="dxa"/>
              <w:bottom w:w="70" w:type="dxa"/>
              <w:end w:w="75" w:type="dxa"/>
            </w:tcMar>
            <w:shd w:fill="E8F4F2"/>
          </w:tcPr>
          <w:p>
            <w:pPr>
              <w:spacing w:after="0" w:line="240" w:lineRule="auto"/>
              <w:jc w:val="center"/>
            </w:pPr>
            <w:r>
              <w:rPr>
                <w:rFonts w:ascii="Aptos" w:hAnsi="Aptos"/>
                <w:sz w:val="13"/>
              </w:rPr>
              <w:t>10</w:t>
            </w:r>
          </w:p>
        </w:tc>
        <w:tc>
          <w:tcPr>
            <w:tcW w:type="dxa" w:w="934"/>
            <w:vAlign w:val="center"/>
            <w:tcMar>
              <w:top w:w="70" w:type="dxa"/>
              <w:start w:w="75" w:type="dxa"/>
              <w:bottom w:w="70" w:type="dxa"/>
              <w:end w:w="75" w:type="dxa"/>
            </w:tcMar>
            <w:shd w:fill="E8F4F2"/>
          </w:tcPr>
          <w:p>
            <w:pPr>
              <w:spacing w:after="0" w:line="240" w:lineRule="auto"/>
              <w:jc w:val="center"/>
            </w:pPr>
            <w:r>
              <w:rPr>
                <w:rFonts w:ascii="Aptos" w:hAnsi="Aptos"/>
                <w:sz w:val="13"/>
              </w:rPr>
              <w:t>8</w:t>
            </w:r>
          </w:p>
        </w:tc>
        <w:tc>
          <w:tcPr>
            <w:tcW w:type="dxa" w:w="934"/>
            <w:vAlign w:val="center"/>
            <w:tcMar>
              <w:top w:w="70" w:type="dxa"/>
              <w:start w:w="75" w:type="dxa"/>
              <w:bottom w:w="70" w:type="dxa"/>
              <w:end w:w="75" w:type="dxa"/>
            </w:tcMar>
            <w:shd w:fill="E8F4F2"/>
          </w:tcPr>
          <w:p>
            <w:pPr>
              <w:spacing w:after="0" w:line="240" w:lineRule="auto"/>
              <w:jc w:val="center"/>
            </w:pPr>
            <w:r>
              <w:rPr>
                <w:rFonts w:ascii="Aptos" w:hAnsi="Aptos"/>
                <w:sz w:val="13"/>
              </w:rPr>
              <w:t>85</w:t>
            </w:r>
          </w:p>
        </w:tc>
      </w:tr>
      <w:tr>
        <w:trPr>
          <w:cantSplit/>
        </w:trPr>
        <w:tc>
          <w:tcPr>
            <w:tcW w:type="dxa" w:w="518"/>
            <w:vAlign w:val="center"/>
            <w:tcMar>
              <w:top w:w="70" w:type="dxa"/>
              <w:start w:w="75" w:type="dxa"/>
              <w:bottom w:w="70" w:type="dxa"/>
              <w:end w:w="75" w:type="dxa"/>
            </w:tcMar>
          </w:tcPr>
          <w:p>
            <w:pPr>
              <w:spacing w:after="0" w:line="240" w:lineRule="auto"/>
            </w:pPr>
            <w:r>
              <w:rPr>
                <w:rFonts w:ascii="Aptos" w:hAnsi="Aptos"/>
                <w:sz w:val="13"/>
              </w:rPr>
              <w:t>7</w:t>
            </w:r>
          </w:p>
        </w:tc>
        <w:tc>
          <w:tcPr>
            <w:tcW w:type="dxa" w:w="3096"/>
            <w:vAlign w:val="center"/>
            <w:tcMar>
              <w:top w:w="70" w:type="dxa"/>
              <w:start w:w="75" w:type="dxa"/>
              <w:bottom w:w="70" w:type="dxa"/>
              <w:end w:w="75" w:type="dxa"/>
            </w:tcMar>
          </w:tcPr>
          <w:p>
            <w:pPr>
              <w:spacing w:after="0" w:line="240" w:lineRule="auto"/>
            </w:pPr>
            <w:r>
              <w:rPr>
                <w:rFonts w:ascii="Aptos" w:hAnsi="Aptos"/>
                <w:sz w:val="13"/>
              </w:rPr>
              <w:t>CAPA Copilot — xử lý sự cố chất lượng</w:t>
            </w:r>
          </w:p>
        </w:tc>
        <w:tc>
          <w:tcPr>
            <w:tcW w:type="dxa" w:w="934"/>
            <w:vAlign w:val="center"/>
            <w:tcMar>
              <w:top w:w="70" w:type="dxa"/>
              <w:start w:w="75" w:type="dxa"/>
              <w:bottom w:w="70" w:type="dxa"/>
              <w:end w:w="75" w:type="dxa"/>
            </w:tcMar>
          </w:tcPr>
          <w:p>
            <w:pPr>
              <w:spacing w:after="0" w:line="240" w:lineRule="auto"/>
              <w:jc w:val="center"/>
            </w:pPr>
            <w:r>
              <w:rPr>
                <w:rFonts w:ascii="Aptos" w:hAnsi="Aptos"/>
                <w:sz w:val="13"/>
              </w:rPr>
              <w:t>24</w:t>
            </w:r>
          </w:p>
        </w:tc>
        <w:tc>
          <w:tcPr>
            <w:tcW w:type="dxa" w:w="934"/>
            <w:vAlign w:val="center"/>
            <w:tcMar>
              <w:top w:w="70" w:type="dxa"/>
              <w:start w:w="75" w:type="dxa"/>
              <w:bottom w:w="70" w:type="dxa"/>
              <w:end w:w="75" w:type="dxa"/>
            </w:tcMar>
          </w:tcPr>
          <w:p>
            <w:pPr>
              <w:spacing w:after="0" w:line="240" w:lineRule="auto"/>
              <w:jc w:val="center"/>
            </w:pPr>
            <w:r>
              <w:rPr>
                <w:rFonts w:ascii="Aptos" w:hAnsi="Aptos"/>
                <w:sz w:val="13"/>
              </w:rPr>
              <w:t>15</w:t>
            </w:r>
          </w:p>
        </w:tc>
        <w:tc>
          <w:tcPr>
            <w:tcW w:type="dxa" w:w="934"/>
            <w:vAlign w:val="center"/>
            <w:tcMar>
              <w:top w:w="70" w:type="dxa"/>
              <w:start w:w="75" w:type="dxa"/>
              <w:bottom w:w="70" w:type="dxa"/>
              <w:end w:w="75" w:type="dxa"/>
            </w:tcMar>
          </w:tcPr>
          <w:p>
            <w:pPr>
              <w:spacing w:after="0" w:line="240" w:lineRule="auto"/>
              <w:jc w:val="center"/>
            </w:pPr>
            <w:r>
              <w:rPr>
                <w:rFonts w:ascii="Aptos" w:hAnsi="Aptos"/>
                <w:sz w:val="13"/>
              </w:rPr>
              <w:t>18</w:t>
            </w:r>
          </w:p>
        </w:tc>
        <w:tc>
          <w:tcPr>
            <w:tcW w:type="dxa" w:w="934"/>
            <w:vAlign w:val="center"/>
            <w:tcMar>
              <w:top w:w="70" w:type="dxa"/>
              <w:start w:w="75" w:type="dxa"/>
              <w:bottom w:w="70" w:type="dxa"/>
              <w:end w:w="75" w:type="dxa"/>
            </w:tcMar>
          </w:tcPr>
          <w:p>
            <w:pPr>
              <w:spacing w:after="0" w:line="240" w:lineRule="auto"/>
              <w:jc w:val="center"/>
            </w:pPr>
            <w:r>
              <w:rPr>
                <w:rFonts w:ascii="Aptos" w:hAnsi="Aptos"/>
                <w:sz w:val="13"/>
              </w:rPr>
              <w:t>12</w:t>
            </w:r>
          </w:p>
        </w:tc>
        <w:tc>
          <w:tcPr>
            <w:tcW w:type="dxa" w:w="934"/>
            <w:vAlign w:val="center"/>
            <w:tcMar>
              <w:top w:w="70" w:type="dxa"/>
              <w:start w:w="75" w:type="dxa"/>
              <w:bottom w:w="70" w:type="dxa"/>
              <w:end w:w="75" w:type="dxa"/>
            </w:tcMar>
          </w:tcPr>
          <w:p>
            <w:pPr>
              <w:spacing w:after="0" w:line="240" w:lineRule="auto"/>
              <w:jc w:val="center"/>
            </w:pPr>
            <w:r>
              <w:rPr>
                <w:rFonts w:ascii="Aptos" w:hAnsi="Aptos"/>
                <w:sz w:val="13"/>
              </w:rPr>
              <w:t>8</w:t>
            </w:r>
          </w:p>
        </w:tc>
        <w:tc>
          <w:tcPr>
            <w:tcW w:type="dxa" w:w="934"/>
            <w:vAlign w:val="center"/>
            <w:tcMar>
              <w:top w:w="70" w:type="dxa"/>
              <w:start w:w="75" w:type="dxa"/>
              <w:bottom w:w="70" w:type="dxa"/>
              <w:end w:w="75" w:type="dxa"/>
            </w:tcMar>
          </w:tcPr>
          <w:p>
            <w:pPr>
              <w:spacing w:after="0" w:line="240" w:lineRule="auto"/>
              <w:jc w:val="center"/>
            </w:pPr>
            <w:r>
              <w:rPr>
                <w:rFonts w:ascii="Aptos" w:hAnsi="Aptos"/>
                <w:sz w:val="13"/>
              </w:rPr>
              <w:t>8</w:t>
            </w:r>
          </w:p>
        </w:tc>
        <w:tc>
          <w:tcPr>
            <w:tcW w:type="dxa" w:w="934"/>
            <w:vAlign w:val="center"/>
            <w:tcMar>
              <w:top w:w="70" w:type="dxa"/>
              <w:start w:w="75" w:type="dxa"/>
              <w:bottom w:w="70" w:type="dxa"/>
              <w:end w:w="75" w:type="dxa"/>
            </w:tcMar>
          </w:tcPr>
          <w:p>
            <w:pPr>
              <w:spacing w:after="0" w:line="240" w:lineRule="auto"/>
              <w:jc w:val="center"/>
            </w:pPr>
            <w:r>
              <w:rPr>
                <w:rFonts w:ascii="Aptos" w:hAnsi="Aptos"/>
                <w:sz w:val="13"/>
              </w:rPr>
              <w:t>85</w:t>
            </w:r>
          </w:p>
        </w:tc>
      </w:tr>
      <w:tr>
        <w:trPr>
          <w:cantSplit/>
        </w:trPr>
        <w:tc>
          <w:tcPr>
            <w:tcW w:type="dxa" w:w="518"/>
            <w:vAlign w:val="center"/>
            <w:tcMar>
              <w:top w:w="70" w:type="dxa"/>
              <w:start w:w="75" w:type="dxa"/>
              <w:bottom w:w="70" w:type="dxa"/>
              <w:end w:w="75" w:type="dxa"/>
            </w:tcMar>
            <w:shd w:fill="E8F4F2"/>
          </w:tcPr>
          <w:p>
            <w:pPr>
              <w:spacing w:after="0" w:line="240" w:lineRule="auto"/>
            </w:pPr>
            <w:r>
              <w:rPr>
                <w:rFonts w:ascii="Aptos" w:hAnsi="Aptos"/>
                <w:sz w:val="13"/>
              </w:rPr>
              <w:t>8</w:t>
            </w:r>
          </w:p>
        </w:tc>
        <w:tc>
          <w:tcPr>
            <w:tcW w:type="dxa" w:w="3096"/>
            <w:vAlign w:val="center"/>
            <w:tcMar>
              <w:top w:w="70" w:type="dxa"/>
              <w:start w:w="75" w:type="dxa"/>
              <w:bottom w:w="70" w:type="dxa"/>
              <w:end w:w="75" w:type="dxa"/>
            </w:tcMar>
            <w:shd w:fill="E8F4F2"/>
          </w:tcPr>
          <w:p>
            <w:pPr>
              <w:spacing w:after="0" w:line="240" w:lineRule="auto"/>
            </w:pPr>
            <w:r>
              <w:rPr>
                <w:rFonts w:ascii="Aptos" w:hAnsi="Aptos"/>
                <w:sz w:val="13"/>
              </w:rPr>
              <w:t>SOP Drift — tác động khi chính sách đổi</w:t>
            </w:r>
          </w:p>
        </w:tc>
        <w:tc>
          <w:tcPr>
            <w:tcW w:type="dxa" w:w="934"/>
            <w:vAlign w:val="center"/>
            <w:tcMar>
              <w:top w:w="70" w:type="dxa"/>
              <w:start w:w="75" w:type="dxa"/>
              <w:bottom w:w="70" w:type="dxa"/>
              <w:end w:w="75" w:type="dxa"/>
            </w:tcMar>
            <w:shd w:fill="E8F4F2"/>
          </w:tcPr>
          <w:p>
            <w:pPr>
              <w:spacing w:after="0" w:line="240" w:lineRule="auto"/>
              <w:jc w:val="center"/>
            </w:pPr>
            <w:r>
              <w:rPr>
                <w:rFonts w:ascii="Aptos" w:hAnsi="Aptos"/>
                <w:sz w:val="13"/>
              </w:rPr>
              <w:t>21</w:t>
            </w:r>
          </w:p>
        </w:tc>
        <w:tc>
          <w:tcPr>
            <w:tcW w:type="dxa" w:w="934"/>
            <w:vAlign w:val="center"/>
            <w:tcMar>
              <w:top w:w="70" w:type="dxa"/>
              <w:start w:w="75" w:type="dxa"/>
              <w:bottom w:w="70" w:type="dxa"/>
              <w:end w:w="75" w:type="dxa"/>
            </w:tcMar>
            <w:shd w:fill="E8F4F2"/>
          </w:tcPr>
          <w:p>
            <w:pPr>
              <w:spacing w:after="0" w:line="240" w:lineRule="auto"/>
              <w:jc w:val="center"/>
            </w:pPr>
            <w:r>
              <w:rPr>
                <w:rFonts w:ascii="Aptos" w:hAnsi="Aptos"/>
                <w:sz w:val="13"/>
              </w:rPr>
              <w:t>16</w:t>
            </w:r>
          </w:p>
        </w:tc>
        <w:tc>
          <w:tcPr>
            <w:tcW w:type="dxa" w:w="934"/>
            <w:vAlign w:val="center"/>
            <w:tcMar>
              <w:top w:w="70" w:type="dxa"/>
              <w:start w:w="75" w:type="dxa"/>
              <w:bottom w:w="70" w:type="dxa"/>
              <w:end w:w="75" w:type="dxa"/>
            </w:tcMar>
            <w:shd w:fill="E8F4F2"/>
          </w:tcPr>
          <w:p>
            <w:pPr>
              <w:spacing w:after="0" w:line="240" w:lineRule="auto"/>
              <w:jc w:val="center"/>
            </w:pPr>
            <w:r>
              <w:rPr>
                <w:rFonts w:ascii="Aptos" w:hAnsi="Aptos"/>
                <w:sz w:val="13"/>
              </w:rPr>
              <w:t>17</w:t>
            </w:r>
          </w:p>
        </w:tc>
        <w:tc>
          <w:tcPr>
            <w:tcW w:type="dxa" w:w="934"/>
            <w:vAlign w:val="center"/>
            <w:tcMar>
              <w:top w:w="70" w:type="dxa"/>
              <w:start w:w="75" w:type="dxa"/>
              <w:bottom w:w="70" w:type="dxa"/>
              <w:end w:w="75" w:type="dxa"/>
            </w:tcMar>
            <w:shd w:fill="E8F4F2"/>
          </w:tcPr>
          <w:p>
            <w:pPr>
              <w:spacing w:after="0" w:line="240" w:lineRule="auto"/>
              <w:jc w:val="center"/>
            </w:pPr>
            <w:r>
              <w:rPr>
                <w:rFonts w:ascii="Aptos" w:hAnsi="Aptos"/>
                <w:sz w:val="13"/>
              </w:rPr>
              <w:t>13</w:t>
            </w:r>
          </w:p>
        </w:tc>
        <w:tc>
          <w:tcPr>
            <w:tcW w:type="dxa" w:w="934"/>
            <w:vAlign w:val="center"/>
            <w:tcMar>
              <w:top w:w="70" w:type="dxa"/>
              <w:start w:w="75" w:type="dxa"/>
              <w:bottom w:w="70" w:type="dxa"/>
              <w:end w:w="75" w:type="dxa"/>
            </w:tcMar>
            <w:shd w:fill="E8F4F2"/>
          </w:tcPr>
          <w:p>
            <w:pPr>
              <w:spacing w:after="0" w:line="240" w:lineRule="auto"/>
              <w:jc w:val="center"/>
            </w:pPr>
            <w:r>
              <w:rPr>
                <w:rFonts w:ascii="Aptos" w:hAnsi="Aptos"/>
                <w:sz w:val="13"/>
              </w:rPr>
              <w:t>9</w:t>
            </w:r>
          </w:p>
        </w:tc>
        <w:tc>
          <w:tcPr>
            <w:tcW w:type="dxa" w:w="934"/>
            <w:vAlign w:val="center"/>
            <w:tcMar>
              <w:top w:w="70" w:type="dxa"/>
              <w:start w:w="75" w:type="dxa"/>
              <w:bottom w:w="70" w:type="dxa"/>
              <w:end w:w="75" w:type="dxa"/>
            </w:tcMar>
            <w:shd w:fill="E8F4F2"/>
          </w:tcPr>
          <w:p>
            <w:pPr>
              <w:spacing w:after="0" w:line="240" w:lineRule="auto"/>
              <w:jc w:val="center"/>
            </w:pPr>
            <w:r>
              <w:rPr>
                <w:rFonts w:ascii="Aptos" w:hAnsi="Aptos"/>
                <w:sz w:val="13"/>
              </w:rPr>
              <w:t>8</w:t>
            </w:r>
          </w:p>
        </w:tc>
        <w:tc>
          <w:tcPr>
            <w:tcW w:type="dxa" w:w="934"/>
            <w:vAlign w:val="center"/>
            <w:tcMar>
              <w:top w:w="70" w:type="dxa"/>
              <w:start w:w="75" w:type="dxa"/>
              <w:bottom w:w="70" w:type="dxa"/>
              <w:end w:w="75" w:type="dxa"/>
            </w:tcMar>
            <w:shd w:fill="E8F4F2"/>
          </w:tcPr>
          <w:p>
            <w:pPr>
              <w:spacing w:after="0" w:line="240" w:lineRule="auto"/>
              <w:jc w:val="center"/>
            </w:pPr>
            <w:r>
              <w:rPr>
                <w:rFonts w:ascii="Aptos" w:hAnsi="Aptos"/>
                <w:sz w:val="13"/>
              </w:rPr>
              <w:t>84</w:t>
            </w:r>
          </w:p>
        </w:tc>
      </w:tr>
    </w:tbl>
    <w:p>
      <w:pPr>
        <w:spacing w:after="20"/>
      </w:pPr>
    </w:p>
    <w:p>
      <w:pPr>
        <w:pStyle w:val="Heading2"/>
      </w:pPr>
      <w:r>
        <w:t>4.1. OpenDX Agent Passport — khuyến nghị số 1</w:t>
      </w:r>
    </w:p>
    <w:p>
      <w:r>
        <w:rPr>
          <w:b/>
        </w:rPr>
        <w:t>Người mua/người bảo trợ:</w:t>
      </w:r>
      <w:r>
        <w:t xml:space="preserve"> CTO/CIO, trưởng vận hành, người phụ trách an toàn thông tin hoặc nền tảng AI. </w:t>
      </w:r>
      <w:r>
        <w:rPr>
          <w:b/>
        </w:rPr>
        <w:t>Người dùng:</w:t>
      </w:r>
      <w:r>
        <w:t xml:space="preserve"> process owner, quản trị hệ thống, người duyệt và kiểm toán nội bộ. </w:t>
      </w:r>
      <w:r>
        <w:rPr>
          <w:b/>
        </w:rPr>
        <w:t>Vấn đề:</w:t>
      </w:r>
      <w:r>
        <w:t xml:space="preserve"> agent dùng credential chung, được cấp quyền rộng, không có phạm vi nhiệm vụ theo thời gian và không tạo bằng chứng đủ rõ để biết ai chịu trách nhiệm. </w:t>
      </w:r>
      <w:r>
        <w:rPr>
          <w:b/>
        </w:rPr>
        <w:t>Điểm mới:</w:t>
      </w:r>
      <w:r>
        <w:t xml:space="preserve"> SOP tiếng Việt + 5 RÕ/RACI → hộ chiếu nhiệm vụ → enforcement ở runtime → biên nhận hành động. </w:t>
      </w:r>
      <w:r>
        <w:rPr>
          <w:b/>
        </w:rPr>
        <w:t>Rủi ro:</w:t>
      </w:r>
      <w:r>
        <w:t xml:space="preserve"> dễ quá rộng, dễ bị xem là “MCP gateway nữa”, tiêu chuẩn agent còn biến động.</w:t>
      </w:r>
    </w:p>
    <w:p>
      <w:pPr>
        <w:pStyle w:val="Heading2"/>
      </w:pPr>
      <w:r>
        <w:t>4.2. VendorTrust — phương án hoàn thành chắc nhất</w:t>
      </w:r>
    </w:p>
    <w:p>
      <w:r>
        <w:t>Một workflow tiếp nhận nhà cung cấp: đọc giấy phép/chứng nhận/hợp đồng, phát hiện thiếu hoặc hết hạn, đối chiếu tài khoản ngân hàng thay đổi, phân tuyến phê duyệt và lưu bằng chứng. AI chỉ trích xuất/so sánh; quy tắc quyết định nằm trong workflow. Đề tài có buyer rõ, dữ liệu tổng hợp dễ làm, demo trực quan và đo được thời gian xử lý. Nó kém “mới” hơn Agent Passport nhưng dễ đạt 20 điểm hoàn thiện.</w:t>
      </w:r>
    </w:p>
    <w:p>
      <w:pPr>
        <w:pStyle w:val="Heading2"/>
      </w:pPr>
      <w:r>
        <w:t>4.3. EvidenceOps — kiểm kê và bằng chứng quản trị AI</w:t>
      </w:r>
    </w:p>
    <w:p>
      <w:r>
        <w:t>Lập danh mục hệ thống AI theo owner, mục đích, dữ liệu, model, nhà cung cấp và mức rủi ro; thu log, test, phê duyệt, incident; xuất evidence pack theo phiên bản. Có tính thời sự pháp lý và hợp với doanh nghiệp lớn, nhưng nếu chỉ là form/dashboard sẽ thiếu cao trào. Nên ghép một kiểm soát runtime để chứng minh “bằng chứng sinh ra từ vận hành”.</w:t>
      </w:r>
    </w:p>
    <w:p>
      <w:pPr>
        <w:pStyle w:val="Heading2"/>
      </w:pPr>
      <w:r>
        <w:t>4.4. HandoverOS — bàn giao tri thức có kiểm soát</w:t>
      </w:r>
    </w:p>
    <w:p>
      <w:r>
        <w:t xml:space="preserve">Phỏng vấn nhân sự sắp nghỉ, phát hiện tri thức còn thiếu, sinh câu hỏi bổ sung, tạo kho tri thức phân quyền, chuyển owner tài liệu và lập checklist thu hồi quyền. Ý tưởng khởi nguồn có thể tham khảo bài “AI Knowledge-Transfer GPT for Employee Offboarding” trên The Rundown; phần tạo khác biệt là lifecycle, quyền, provenance và bằng chứng bàn giao, không chỉ RAG hỏi đáp. </w:t>
      </w:r>
      <w:hyperlink r:id="rId23">
        <w:r>
          <w:rPr>
            <w:color w:val="115E59"/>
            <w:u w:val="single"/>
          </w:rPr>
          <w:t>The Rundown – Knowledge Transfer GPT</w:t>
        </w:r>
      </w:hyperlink>
    </w:p>
    <w:p>
      <w:pPr>
        <w:pStyle w:val="Heading2"/>
      </w:pPr>
      <w:r>
        <w:t>4.5. Process Twin Lite — phát hiện quy trình thật trước khi tự động hóa</w:t>
      </w:r>
    </w:p>
    <w:p>
      <w:r>
        <w:t>Nhập CSV/event log/email tổng hợp, chuẩn hóa sự kiện, dựng process graph, phát hiện bottleneck/đường tắt/vi phạm phân tách nhiệm vụ, rồi đề xuất workflow an toàn cho agent. Đây là đề tài sâu, rất đúng tinh thần “đừng tự động hóa hỗn loạn”, nhưng rủi ro entity matching và process mining cao trong thời gian ngắn.</w:t>
      </w:r>
    </w:p>
    <w:p>
      <w:r>
        <w:br w:type="page"/>
      </w:r>
    </w:p>
    <w:p>
      <w:pPr>
        <w:pStyle w:val="Heading1"/>
        <w:pBdr>
          <w:bottom w:val="single" w:sz="10" w:space="4" w:color="0F766E"/>
        </w:pBdr>
      </w:pPr>
      <w:r>
        <w:t>5. Thiết kế đề tài OpenDX Agent Passport</w:t>
      </w:r>
    </w:p>
    <w:p>
      <w:pPr>
        <w:pStyle w:val="Heading2"/>
      </w:pPr>
      <w:r>
        <w:t>5.1. Tuyên bố sản phẩm một câu</w:t>
      </w:r>
    </w:p>
    <w:p>
      <w:r>
        <w:t>“OpenDX Agent Passport giúp doanh nghiệp biến SOP và quy tắc ủy quyền thành giới hạn thực thi cho AI agent, để mỗi hành động đều đúng người, đúng quyền, đúng dữ liệu, đúng thời điểm và truy vết được.”</w:t>
      </w:r>
    </w:p>
    <w:p>
      <w:pPr>
        <w:pStyle w:val="Heading2"/>
      </w:pPr>
      <w:r>
        <w:t>5.2. Đừng xây “một gateway nữa”</w:t>
      </w:r>
    </w:p>
    <w:p>
      <w:r>
        <w:t xml:space="preserve">Không gian gateway/MCP đã xuất hiện nhiều dự án nguồn mở. Vì vậy, </w:t>
      </w:r>
      <w:r>
        <w:rPr>
          <w:rFonts w:ascii="Aptos Mono" w:hAnsi="Aptos Mono"/>
          <w:color w:val="115E59"/>
          <w:sz w:val="17"/>
        </w:rPr>
        <w:t>allow/deny tool call</w:t>
      </w:r>
      <w:r>
        <w:t xml:space="preserve"> chỉ là nền tảng kỹ thuật, không phải điểm sáng. Bốn thành phần đội phải tự làm và demo rõ là:</w:t>
      </w:r>
    </w:p>
    <w:p>
      <w:pPr>
        <w:spacing w:after="40" w:line="247" w:lineRule="auto"/>
        <w:ind w:left="346" w:hanging="346"/>
      </w:pPr>
      <w:r>
        <w:rPr>
          <w:b/>
          <w:color w:val="52606D"/>
        </w:rPr>
        <w:t xml:space="preserve">1.  </w:t>
      </w:r>
      <w:r>
        <w:rPr>
          <w:b/>
        </w:rPr>
        <w:t>Vietnamese SOP-to-Policy Compiler:</w:t>
      </w:r>
      <w:r>
        <w:t xml:space="preserve"> AI đọc SOP/biểu mẫu, đề xuất event, vai trò, dữ liệu, tool, giới hạn và bước duyệt; con người xác nhận trước khi sinh policy.</w:t>
      </w:r>
    </w:p>
    <w:p>
      <w:pPr>
        <w:spacing w:after="40" w:line="247" w:lineRule="auto"/>
        <w:ind w:left="346" w:hanging="346"/>
      </w:pPr>
      <w:r>
        <w:rPr>
          <w:b/>
          <w:color w:val="52606D"/>
        </w:rPr>
        <w:t xml:space="preserve">2.  </w:t>
      </w:r>
      <w:r>
        <w:rPr>
          <w:b/>
        </w:rPr>
        <w:t>Mission Passport:</w:t>
      </w:r>
      <w:r>
        <w:t xml:space="preserve"> hợp đồng nhiệm vụ có owner, agent, mục đích, scope dữ liệu/tool, ngân sách, TTL, ngưỡng phê duyệt và chính sách lưu vết.</w:t>
      </w:r>
    </w:p>
    <w:p>
      <w:pPr>
        <w:spacing w:after="40" w:line="247" w:lineRule="auto"/>
        <w:ind w:left="346" w:hanging="346"/>
      </w:pPr>
      <w:r>
        <w:rPr>
          <w:b/>
          <w:color w:val="52606D"/>
        </w:rPr>
        <w:t xml:space="preserve">3.  </w:t>
      </w:r>
      <w:r>
        <w:rPr>
          <w:b/>
        </w:rPr>
        <w:t>Delegation Chain &amp; Action Receipt:</w:t>
      </w:r>
      <w:r>
        <w:t xml:space="preserve"> thể hiện người giao → agent → tool → kết quả, kèm policy version và lý do quyết định.</w:t>
      </w:r>
    </w:p>
    <w:p>
      <w:pPr>
        <w:spacing w:after="40" w:line="247" w:lineRule="auto"/>
        <w:ind w:left="346" w:hanging="346"/>
      </w:pPr>
      <w:r>
        <w:rPr>
          <w:b/>
          <w:color w:val="52606D"/>
        </w:rPr>
        <w:t xml:space="preserve">4.  </w:t>
      </w:r>
      <w:r>
        <w:rPr>
          <w:b/>
        </w:rPr>
        <w:t>Vietnam Evidence Pack:</w:t>
      </w:r>
      <w:r>
        <w:t xml:space="preserve"> xuất bộ minh chứng hỗ trợ kiểm soát nội bộ theo các trường quản trị rủi ro, dữ liệu, nhật ký và human oversight; tuyệt đối không gắn nhãn “đã tuân thủ luật”.</w:t>
      </w:r>
    </w:p>
    <w:p>
      <w:pPr>
        <w:pStyle w:val="Heading2"/>
      </w:pPr>
      <w:r>
        <w:t>5.3. Luồng demo đề xuất</w:t>
      </w:r>
    </w:p>
    <w:p>
      <w:r>
        <w:t xml:space="preserve">Chọn duy nhất workflow </w:t>
      </w:r>
      <w:r>
        <w:rPr>
          <w:b/>
        </w:rPr>
        <w:t>tiếp nhận và cập nhật hồ sơ nhà cung cấp</w:t>
      </w:r>
      <w:r>
        <w:t>:</w:t>
      </w:r>
    </w:p>
    <w:p>
      <w:pPr>
        <w:spacing w:after="40" w:line="247" w:lineRule="auto"/>
        <w:ind w:left="346" w:hanging="346"/>
      </w:pPr>
      <w:r>
        <w:rPr>
          <w:b/>
          <w:color w:val="52606D"/>
        </w:rPr>
        <w:t xml:space="preserve">1.  </w:t>
      </w:r>
      <w:r>
        <w:t>Trưởng mua hàng giao agent hoàn tất hồ sơ nhà cung cấp A trong 30 phút.</w:t>
      </w:r>
    </w:p>
    <w:p>
      <w:pPr>
        <w:spacing w:after="40" w:line="247" w:lineRule="auto"/>
        <w:ind w:left="346" w:hanging="346"/>
      </w:pPr>
      <w:r>
        <w:rPr>
          <w:b/>
          <w:color w:val="52606D"/>
        </w:rPr>
        <w:t xml:space="preserve">2.  </w:t>
      </w:r>
      <w:r>
        <w:t>Hệ thống tạo passport: được đọc hồ sơ A, tra CRM, so sánh tài khoản ngân hàng, soạn email; không được đọc danh sách khách hàng, không được tự gửi email ra ngoài, không được tự thay đổi tài khoản thanh toán.</w:t>
      </w:r>
    </w:p>
    <w:p>
      <w:pPr>
        <w:spacing w:after="40" w:line="247" w:lineRule="auto"/>
        <w:ind w:left="346" w:hanging="346"/>
      </w:pPr>
      <w:r>
        <w:rPr>
          <w:b/>
          <w:color w:val="52606D"/>
        </w:rPr>
        <w:t xml:space="preserve">3.  </w:t>
      </w:r>
      <w:r>
        <w:t>Một PDF nhà cung cấp chứa prompt injection ẩn: yêu cầu agent đọc danh sách khách hàng và gửi ra email ngoài.</w:t>
      </w:r>
    </w:p>
    <w:p>
      <w:pPr>
        <w:spacing w:after="40" w:line="247" w:lineRule="auto"/>
        <w:ind w:left="346" w:hanging="346"/>
      </w:pPr>
      <w:r>
        <w:rPr>
          <w:b/>
          <w:color w:val="52606D"/>
        </w:rPr>
        <w:t xml:space="preserve">4.  </w:t>
      </w:r>
      <w:r>
        <w:t>Agent gọi tool vượt scope. Gateway chặn, che PII nếu có, lưu policy decision và cảnh báo người chịu trách nhiệm.</w:t>
      </w:r>
    </w:p>
    <w:p>
      <w:pPr>
        <w:spacing w:after="40" w:line="247" w:lineRule="auto"/>
        <w:ind w:left="346" w:hanging="346"/>
      </w:pPr>
      <w:r>
        <w:rPr>
          <w:b/>
          <w:color w:val="52606D"/>
        </w:rPr>
        <w:t xml:space="preserve">5.  </w:t>
      </w:r>
      <w:r>
        <w:t>Agent vẫn hoàn tất phần an toàn: trích xuất hồ sơ, phát hiện chứng nhận hết hạn, soạn yêu cầu bổ sung.</w:t>
      </w:r>
    </w:p>
    <w:p>
      <w:pPr>
        <w:spacing w:after="40" w:line="247" w:lineRule="auto"/>
        <w:ind w:left="346" w:hanging="346"/>
      </w:pPr>
      <w:r>
        <w:rPr>
          <w:b/>
          <w:color w:val="52606D"/>
        </w:rPr>
        <w:t xml:space="preserve">6.  </w:t>
      </w:r>
      <w:r>
        <w:t>Thay đổi tài khoản ngân hàng hoặc gửi email ra ngoài được chuyển sang màn hình duyệt có diff, dữ liệu liên quan, mức rủi ro và lý do.</w:t>
      </w:r>
    </w:p>
    <w:p>
      <w:pPr>
        <w:spacing w:after="40" w:line="247" w:lineRule="auto"/>
        <w:ind w:left="346" w:hanging="346"/>
      </w:pPr>
      <w:r>
        <w:rPr>
          <w:b/>
          <w:color w:val="52606D"/>
        </w:rPr>
        <w:t xml:space="preserve">7.  </w:t>
      </w:r>
      <w:r>
        <w:t>Sau khi người duyệt xác nhận, hệ thống dùng credential ngắn hạn/mock để thực thi và phát hành action receipt.</w:t>
      </w:r>
    </w:p>
    <w:p>
      <w:pPr>
        <w:spacing w:after="40" w:line="247" w:lineRule="auto"/>
        <w:ind w:left="346" w:hanging="346"/>
      </w:pPr>
      <w:r>
        <w:rPr>
          <w:b/>
          <w:color w:val="52606D"/>
        </w:rPr>
        <w:t xml:space="preserve">8.  </w:t>
      </w:r>
      <w:r>
        <w:t>Dashboard hiển thị timeline đầy đủ: ai giao, agent nào làm, tool nào được gọi, policy phiên bản nào, dữ liệu nào chạm tới, bước nào bị chặn/duyệt và kết quả cuối.</w:t>
      </w:r>
    </w:p>
    <w:p>
      <w:r>
        <w:t>Kịch bản này vừa chứng minh giá trị của Agent Passport, vừa “mượn” độ cụ thể của VendorTrust để tránh demo trừu tượng.</w:t>
      </w:r>
    </w:p>
    <w:p>
      <w:pPr>
        <w:pStyle w:val="Heading2"/>
      </w:pPr>
      <w:r>
        <w:t>5.4. Ánh xạ H–P–D–I</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83"/>
        <w:gridCol w:w="5083"/>
      </w:tblGrid>
      <w:tr>
        <w:trPr>
          <w:tblHeader w:val="true"/>
          <w:cantSplit/>
        </w:trPr>
        <w:tc>
          <w:tcPr>
            <w:tcW w:type="dxa" w:w="1450"/>
            <w:vAlign w:val="center"/>
            <w:tcMar>
              <w:top w:w="70" w:type="dxa"/>
              <w:start w:w="75" w:type="dxa"/>
              <w:bottom w:w="70" w:type="dxa"/>
              <w:end w:w="75" w:type="dxa"/>
            </w:tcMar>
            <w:shd w:fill="115E59"/>
          </w:tcPr>
          <w:p>
            <w:pPr>
              <w:spacing w:after="0" w:line="240" w:lineRule="auto"/>
            </w:pPr>
            <w:r>
              <w:rPr>
                <w:rFonts w:ascii="Aptos" w:hAnsi="Aptos"/>
                <w:b/>
                <w:color w:val="FFFFFF"/>
                <w:sz w:val="16"/>
              </w:rPr>
              <w:t>Lớp</w:t>
            </w:r>
          </w:p>
        </w:tc>
        <w:tc>
          <w:tcPr>
            <w:tcW w:type="dxa" w:w="8702"/>
            <w:vAlign w:val="center"/>
            <w:tcMar>
              <w:top w:w="70" w:type="dxa"/>
              <w:start w:w="75" w:type="dxa"/>
              <w:bottom w:w="70" w:type="dxa"/>
              <w:end w:w="75" w:type="dxa"/>
            </w:tcMar>
            <w:shd w:fill="115E59"/>
          </w:tcPr>
          <w:p>
            <w:pPr>
              <w:spacing w:after="0" w:line="240" w:lineRule="auto"/>
            </w:pPr>
            <w:r>
              <w:rPr>
                <w:rFonts w:ascii="Aptos" w:hAnsi="Aptos"/>
                <w:b/>
                <w:color w:val="FFFFFF"/>
                <w:sz w:val="16"/>
              </w:rPr>
              <w:t>Thành phần trong MVP</w:t>
            </w:r>
          </w:p>
        </w:tc>
      </w:tr>
      <w:tr>
        <w:trPr>
          <w:cantSplit/>
        </w:trPr>
        <w:tc>
          <w:tcPr>
            <w:tcW w:type="dxa" w:w="1450"/>
            <w:vAlign w:val="center"/>
            <w:tcMar>
              <w:top w:w="70" w:type="dxa"/>
              <w:start w:w="75" w:type="dxa"/>
              <w:bottom w:w="70" w:type="dxa"/>
              <w:end w:w="75" w:type="dxa"/>
            </w:tcMar>
          </w:tcPr>
          <w:p>
            <w:pPr>
              <w:spacing w:after="0" w:line="240" w:lineRule="auto"/>
            </w:pPr>
            <w:r>
              <w:rPr>
                <w:rFonts w:ascii="Aptos" w:hAnsi="Aptos"/>
                <w:sz w:val="16"/>
              </w:rPr>
              <w:t>H</w:t>
            </w:r>
          </w:p>
        </w:tc>
        <w:tc>
          <w:tcPr>
            <w:tcW w:type="dxa" w:w="8702"/>
            <w:vAlign w:val="center"/>
            <w:tcMar>
              <w:top w:w="70" w:type="dxa"/>
              <w:start w:w="75" w:type="dxa"/>
              <w:bottom w:w="70" w:type="dxa"/>
              <w:end w:w="75" w:type="dxa"/>
            </w:tcMar>
          </w:tcPr>
          <w:p>
            <w:pPr>
              <w:spacing w:after="0" w:line="240" w:lineRule="auto"/>
            </w:pPr>
            <w:r>
              <w:rPr>
                <w:rFonts w:ascii="Aptos" w:hAnsi="Aptos"/>
                <w:sz w:val="16"/>
              </w:rPr>
              <w:t>Đăng nhập, vai trò buyer/approver/admin, owner của agent, chuỗi ủy quyền</w:t>
            </w:r>
          </w:p>
        </w:tc>
      </w:tr>
      <w:tr>
        <w:trPr>
          <w:cantSplit/>
        </w:trPr>
        <w:tc>
          <w:tcPr>
            <w:tcW w:type="dxa" w:w="1450"/>
            <w:vAlign w:val="center"/>
            <w:tcMar>
              <w:top w:w="70" w:type="dxa"/>
              <w:start w:w="75" w:type="dxa"/>
              <w:bottom w:w="70" w:type="dxa"/>
              <w:end w:w="75" w:type="dxa"/>
            </w:tcMar>
            <w:shd w:fill="E8F4F2"/>
          </w:tcPr>
          <w:p>
            <w:pPr>
              <w:spacing w:after="0" w:line="240" w:lineRule="auto"/>
            </w:pPr>
            <w:r>
              <w:rPr>
                <w:rFonts w:ascii="Aptos" w:hAnsi="Aptos"/>
                <w:sz w:val="16"/>
              </w:rPr>
              <w:t>P</w:t>
            </w:r>
          </w:p>
        </w:tc>
        <w:tc>
          <w:tcPr>
            <w:tcW w:type="dxa" w:w="8702"/>
            <w:vAlign w:val="center"/>
            <w:tcMar>
              <w:top w:w="70" w:type="dxa"/>
              <w:start w:w="75" w:type="dxa"/>
              <w:bottom w:w="70" w:type="dxa"/>
              <w:end w:w="75" w:type="dxa"/>
            </w:tcMar>
            <w:shd w:fill="E8F4F2"/>
          </w:tcPr>
          <w:p>
            <w:pPr>
              <w:spacing w:after="0" w:line="240" w:lineRule="auto"/>
            </w:pPr>
            <w:r>
              <w:rPr>
                <w:rFonts w:ascii="Aptos" w:hAnsi="Aptos"/>
                <w:sz w:val="16"/>
              </w:rPr>
              <w:t>Workflow tiếp nhận nhà cung cấp, TTL, ngưỡng duyệt, deny/escalate, kill switch</w:t>
            </w:r>
          </w:p>
        </w:tc>
      </w:tr>
      <w:tr>
        <w:trPr>
          <w:cantSplit/>
        </w:trPr>
        <w:tc>
          <w:tcPr>
            <w:tcW w:type="dxa" w:w="1450"/>
            <w:vAlign w:val="center"/>
            <w:tcMar>
              <w:top w:w="70" w:type="dxa"/>
              <w:start w:w="75" w:type="dxa"/>
              <w:bottom w:w="70" w:type="dxa"/>
              <w:end w:w="75" w:type="dxa"/>
            </w:tcMar>
          </w:tcPr>
          <w:p>
            <w:pPr>
              <w:spacing w:after="0" w:line="240" w:lineRule="auto"/>
            </w:pPr>
            <w:r>
              <w:rPr>
                <w:rFonts w:ascii="Aptos" w:hAnsi="Aptos"/>
                <w:sz w:val="16"/>
              </w:rPr>
              <w:t>D</w:t>
            </w:r>
          </w:p>
        </w:tc>
        <w:tc>
          <w:tcPr>
            <w:tcW w:type="dxa" w:w="8702"/>
            <w:vAlign w:val="center"/>
            <w:tcMar>
              <w:top w:w="70" w:type="dxa"/>
              <w:start w:w="75" w:type="dxa"/>
              <w:bottom w:w="70" w:type="dxa"/>
              <w:end w:w="75" w:type="dxa"/>
            </w:tcMar>
          </w:tcPr>
          <w:p>
            <w:pPr>
              <w:spacing w:after="0" w:line="240" w:lineRule="auto"/>
            </w:pPr>
            <w:r>
              <w:rPr>
                <w:rFonts w:ascii="Aptos" w:hAnsi="Aptos"/>
                <w:sz w:val="16"/>
              </w:rPr>
              <w:t>Registry policy/passport, phân loại dữ liệu, event ledger, dashboard và evidence export</w:t>
            </w:r>
          </w:p>
        </w:tc>
      </w:tr>
      <w:tr>
        <w:trPr>
          <w:cantSplit/>
        </w:trPr>
        <w:tc>
          <w:tcPr>
            <w:tcW w:type="dxa" w:w="1450"/>
            <w:vAlign w:val="center"/>
            <w:tcMar>
              <w:top w:w="70" w:type="dxa"/>
              <w:start w:w="75" w:type="dxa"/>
              <w:bottom w:w="70" w:type="dxa"/>
              <w:end w:w="75" w:type="dxa"/>
            </w:tcMar>
            <w:shd w:fill="E8F4F2"/>
          </w:tcPr>
          <w:p>
            <w:pPr>
              <w:spacing w:after="0" w:line="240" w:lineRule="auto"/>
            </w:pPr>
            <w:r>
              <w:rPr>
                <w:rFonts w:ascii="Aptos" w:hAnsi="Aptos"/>
                <w:sz w:val="16"/>
              </w:rPr>
              <w:t>I</w:t>
            </w:r>
          </w:p>
        </w:tc>
        <w:tc>
          <w:tcPr>
            <w:tcW w:type="dxa" w:w="8702"/>
            <w:vAlign w:val="center"/>
            <w:tcMar>
              <w:top w:w="70" w:type="dxa"/>
              <w:start w:w="75" w:type="dxa"/>
              <w:bottom w:w="70" w:type="dxa"/>
              <w:end w:w="75" w:type="dxa"/>
            </w:tcMar>
            <w:shd w:fill="E8F4F2"/>
          </w:tcPr>
          <w:p>
            <w:pPr>
              <w:spacing w:after="0" w:line="240" w:lineRule="auto"/>
            </w:pPr>
            <w:r>
              <w:rPr>
                <w:rFonts w:ascii="Aptos" w:hAnsi="Aptos"/>
                <w:sz w:val="16"/>
              </w:rPr>
              <w:t>Agent đọc hồ sơ, đề xuất passport, gọi tool và giải thích action; không tự vượt policy</w:t>
            </w:r>
          </w:p>
        </w:tc>
      </w:tr>
    </w:tbl>
    <w:p>
      <w:pPr>
        <w:spacing w:after="20"/>
      </w:pPr>
    </w:p>
    <w:p>
      <w:pPr>
        <w:pStyle w:val="Heading2"/>
      </w:pPr>
      <w:r>
        <w:t>5.5. Kiến trúc MVP nguồn mở</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3389"/>
        <w:gridCol w:w="3389"/>
        <w:gridCol w:w="3389"/>
      </w:tblGrid>
      <w:tr>
        <w:trPr>
          <w:tblHeader w:val="true"/>
          <w:cantSplit/>
        </w:trPr>
        <w:tc>
          <w:tcPr>
            <w:tcW w:type="dxa" w:w="1269"/>
            <w:vAlign w:val="center"/>
            <w:tcMar>
              <w:top w:w="70" w:type="dxa"/>
              <w:start w:w="75" w:type="dxa"/>
              <w:bottom w:w="70" w:type="dxa"/>
              <w:end w:w="75" w:type="dxa"/>
            </w:tcMar>
            <w:shd w:fill="115E59"/>
          </w:tcPr>
          <w:p>
            <w:pPr>
              <w:spacing w:after="0" w:line="240" w:lineRule="auto"/>
            </w:pPr>
            <w:r>
              <w:rPr>
                <w:rFonts w:ascii="Aptos" w:hAnsi="Aptos"/>
                <w:b/>
                <w:color w:val="FFFFFF"/>
                <w:sz w:val="16"/>
              </w:rPr>
              <w:t>Khối</w:t>
            </w:r>
          </w:p>
        </w:tc>
        <w:tc>
          <w:tcPr>
            <w:tcW w:type="dxa" w:w="4441"/>
            <w:vAlign w:val="center"/>
            <w:tcMar>
              <w:top w:w="70" w:type="dxa"/>
              <w:start w:w="75" w:type="dxa"/>
              <w:bottom w:w="70" w:type="dxa"/>
              <w:end w:w="75" w:type="dxa"/>
            </w:tcMar>
            <w:shd w:fill="115E59"/>
          </w:tcPr>
          <w:p>
            <w:pPr>
              <w:spacing w:after="0" w:line="240" w:lineRule="auto"/>
            </w:pPr>
            <w:r>
              <w:rPr>
                <w:rFonts w:ascii="Aptos" w:hAnsi="Aptos"/>
                <w:b/>
                <w:color w:val="FFFFFF"/>
                <w:sz w:val="16"/>
              </w:rPr>
              <w:t>Gợi ý</w:t>
            </w:r>
          </w:p>
        </w:tc>
        <w:tc>
          <w:tcPr>
            <w:tcW w:type="dxa" w:w="4441"/>
            <w:vAlign w:val="center"/>
            <w:tcMar>
              <w:top w:w="70" w:type="dxa"/>
              <w:start w:w="75" w:type="dxa"/>
              <w:bottom w:w="70" w:type="dxa"/>
              <w:end w:w="75" w:type="dxa"/>
            </w:tcMar>
            <w:shd w:fill="115E59"/>
          </w:tcPr>
          <w:p>
            <w:pPr>
              <w:spacing w:after="0" w:line="240" w:lineRule="auto"/>
            </w:pPr>
            <w:r>
              <w:rPr>
                <w:rFonts w:ascii="Aptos" w:hAnsi="Aptos"/>
                <w:b/>
                <w:color w:val="FFFFFF"/>
                <w:sz w:val="16"/>
              </w:rPr>
              <w:t>Vai trò</w:t>
            </w:r>
          </w:p>
        </w:tc>
      </w:tr>
      <w:tr>
        <w:trPr>
          <w:cantSplit/>
        </w:trPr>
        <w:tc>
          <w:tcPr>
            <w:tcW w:type="dxa" w:w="1269"/>
            <w:vAlign w:val="center"/>
            <w:tcMar>
              <w:top w:w="70" w:type="dxa"/>
              <w:start w:w="75" w:type="dxa"/>
              <w:bottom w:w="70" w:type="dxa"/>
              <w:end w:w="75" w:type="dxa"/>
            </w:tcMar>
          </w:tcPr>
          <w:p>
            <w:pPr>
              <w:spacing w:after="0" w:line="240" w:lineRule="auto"/>
            </w:pPr>
            <w:r>
              <w:rPr>
                <w:rFonts w:ascii="Aptos" w:hAnsi="Aptos"/>
                <w:sz w:val="16"/>
              </w:rPr>
              <w:t>UI/API</w:t>
            </w:r>
          </w:p>
        </w:tc>
        <w:tc>
          <w:tcPr>
            <w:tcW w:type="dxa" w:w="4441"/>
            <w:vAlign w:val="center"/>
            <w:tcMar>
              <w:top w:w="70" w:type="dxa"/>
              <w:start w:w="75" w:type="dxa"/>
              <w:bottom w:w="70" w:type="dxa"/>
              <w:end w:w="75" w:type="dxa"/>
            </w:tcMar>
          </w:tcPr>
          <w:p>
            <w:pPr>
              <w:spacing w:after="0" w:line="240" w:lineRule="auto"/>
            </w:pPr>
            <w:r>
              <w:rPr>
                <w:rFonts w:ascii="Aptos" w:hAnsi="Aptos"/>
                <w:sz w:val="16"/>
              </w:rPr>
              <w:t>React/Next.js + FastAPI hoặc NestJS</w:t>
            </w:r>
          </w:p>
        </w:tc>
        <w:tc>
          <w:tcPr>
            <w:tcW w:type="dxa" w:w="4441"/>
            <w:vAlign w:val="center"/>
            <w:tcMar>
              <w:top w:w="70" w:type="dxa"/>
              <w:start w:w="75" w:type="dxa"/>
              <w:bottom w:w="70" w:type="dxa"/>
              <w:end w:w="75" w:type="dxa"/>
            </w:tcMar>
          </w:tcPr>
          <w:p>
            <w:pPr>
              <w:spacing w:after="0" w:line="240" w:lineRule="auto"/>
            </w:pPr>
            <w:r>
              <w:rPr>
                <w:rFonts w:ascii="Aptos" w:hAnsi="Aptos"/>
                <w:sz w:val="16"/>
              </w:rPr>
              <w:t>Giao diện quản trị, duyệt và API</w:t>
            </w:r>
          </w:p>
        </w:tc>
      </w:tr>
      <w:tr>
        <w:trPr>
          <w:cantSplit/>
        </w:trPr>
        <w:tc>
          <w:tcPr>
            <w:tcW w:type="dxa" w:w="1269"/>
            <w:vAlign w:val="center"/>
            <w:tcMar>
              <w:top w:w="70" w:type="dxa"/>
              <w:start w:w="75" w:type="dxa"/>
              <w:bottom w:w="70" w:type="dxa"/>
              <w:end w:w="75" w:type="dxa"/>
            </w:tcMar>
            <w:shd w:fill="E8F4F2"/>
          </w:tcPr>
          <w:p>
            <w:pPr>
              <w:spacing w:after="0" w:line="240" w:lineRule="auto"/>
            </w:pPr>
            <w:r>
              <w:rPr>
                <w:rFonts w:ascii="Aptos" w:hAnsi="Aptos"/>
                <w:sz w:val="16"/>
              </w:rPr>
              <w:t>Identity</w:t>
            </w:r>
          </w:p>
        </w:tc>
        <w:tc>
          <w:tcPr>
            <w:tcW w:type="dxa" w:w="4441"/>
            <w:vAlign w:val="center"/>
            <w:tcMar>
              <w:top w:w="70" w:type="dxa"/>
              <w:start w:w="75" w:type="dxa"/>
              <w:bottom w:w="70" w:type="dxa"/>
              <w:end w:w="75" w:type="dxa"/>
            </w:tcMar>
            <w:shd w:fill="E8F4F2"/>
          </w:tcPr>
          <w:p>
            <w:pPr>
              <w:spacing w:after="0" w:line="240" w:lineRule="auto"/>
            </w:pPr>
            <w:r>
              <w:rPr>
                <w:rFonts w:ascii="Aptos" w:hAnsi="Aptos"/>
                <w:sz w:val="16"/>
              </w:rPr>
              <w:t>Keycloak (Apache-2.0)</w:t>
            </w:r>
          </w:p>
        </w:tc>
        <w:tc>
          <w:tcPr>
            <w:tcW w:type="dxa" w:w="4441"/>
            <w:vAlign w:val="center"/>
            <w:tcMar>
              <w:top w:w="70" w:type="dxa"/>
              <w:start w:w="75" w:type="dxa"/>
              <w:bottom w:w="70" w:type="dxa"/>
              <w:end w:w="75" w:type="dxa"/>
            </w:tcMar>
            <w:shd w:fill="E8F4F2"/>
          </w:tcPr>
          <w:p>
            <w:pPr>
              <w:spacing w:after="0" w:line="240" w:lineRule="auto"/>
            </w:pPr>
            <w:r>
              <w:rPr>
                <w:rFonts w:ascii="Aptos" w:hAnsi="Aptos"/>
                <w:sz w:val="16"/>
              </w:rPr>
              <w:t>User/role/agent owner, OIDC</w:t>
            </w:r>
          </w:p>
        </w:tc>
      </w:tr>
      <w:tr>
        <w:trPr>
          <w:cantSplit/>
        </w:trPr>
        <w:tc>
          <w:tcPr>
            <w:tcW w:type="dxa" w:w="1269"/>
            <w:vAlign w:val="center"/>
            <w:tcMar>
              <w:top w:w="70" w:type="dxa"/>
              <w:start w:w="75" w:type="dxa"/>
              <w:bottom w:w="70" w:type="dxa"/>
              <w:end w:w="75" w:type="dxa"/>
            </w:tcMar>
          </w:tcPr>
          <w:p>
            <w:pPr>
              <w:spacing w:after="0" w:line="240" w:lineRule="auto"/>
            </w:pPr>
            <w:r>
              <w:rPr>
                <w:rFonts w:ascii="Aptos" w:hAnsi="Aptos"/>
                <w:sz w:val="16"/>
              </w:rPr>
              <w:t>Policy</w:t>
            </w:r>
          </w:p>
        </w:tc>
        <w:tc>
          <w:tcPr>
            <w:tcW w:type="dxa" w:w="4441"/>
            <w:vAlign w:val="center"/>
            <w:tcMar>
              <w:top w:w="70" w:type="dxa"/>
              <w:start w:w="75" w:type="dxa"/>
              <w:bottom w:w="70" w:type="dxa"/>
              <w:end w:w="75" w:type="dxa"/>
            </w:tcMar>
          </w:tcPr>
          <w:p>
            <w:pPr>
              <w:spacing w:after="0" w:line="240" w:lineRule="auto"/>
            </w:pPr>
            <w:r>
              <w:rPr>
                <w:rFonts w:ascii="Aptos" w:hAnsi="Aptos"/>
                <w:sz w:val="16"/>
              </w:rPr>
              <w:t>Open Policy Agent (Apache-2.0)</w:t>
            </w:r>
          </w:p>
        </w:tc>
        <w:tc>
          <w:tcPr>
            <w:tcW w:type="dxa" w:w="4441"/>
            <w:vAlign w:val="center"/>
            <w:tcMar>
              <w:top w:w="70" w:type="dxa"/>
              <w:start w:w="75" w:type="dxa"/>
              <w:bottom w:w="70" w:type="dxa"/>
              <w:end w:w="75" w:type="dxa"/>
            </w:tcMar>
          </w:tcPr>
          <w:p>
            <w:pPr>
              <w:spacing w:after="0" w:line="240" w:lineRule="auto"/>
            </w:pPr>
            <w:r>
              <w:rPr>
                <w:rFonts w:ascii="Aptos" w:hAnsi="Aptos"/>
                <w:sz w:val="16"/>
              </w:rPr>
              <w:t>Quyết định allow/deny/escalate</w:t>
            </w:r>
          </w:p>
        </w:tc>
      </w:tr>
      <w:tr>
        <w:trPr>
          <w:cantSplit/>
        </w:trPr>
        <w:tc>
          <w:tcPr>
            <w:tcW w:type="dxa" w:w="1269"/>
            <w:vAlign w:val="center"/>
            <w:tcMar>
              <w:top w:w="70" w:type="dxa"/>
              <w:start w:w="75" w:type="dxa"/>
              <w:bottom w:w="70" w:type="dxa"/>
              <w:end w:w="75" w:type="dxa"/>
            </w:tcMar>
            <w:shd w:fill="E8F4F2"/>
          </w:tcPr>
          <w:p>
            <w:pPr>
              <w:spacing w:after="0" w:line="240" w:lineRule="auto"/>
            </w:pPr>
            <w:r>
              <w:rPr>
                <w:rFonts w:ascii="Aptos" w:hAnsi="Aptos"/>
                <w:sz w:val="16"/>
              </w:rPr>
              <w:t>Data</w:t>
            </w:r>
          </w:p>
        </w:tc>
        <w:tc>
          <w:tcPr>
            <w:tcW w:type="dxa" w:w="4441"/>
            <w:vAlign w:val="center"/>
            <w:tcMar>
              <w:top w:w="70" w:type="dxa"/>
              <w:start w:w="75" w:type="dxa"/>
              <w:bottom w:w="70" w:type="dxa"/>
              <w:end w:w="75" w:type="dxa"/>
            </w:tcMar>
            <w:shd w:fill="E8F4F2"/>
          </w:tcPr>
          <w:p>
            <w:pPr>
              <w:spacing w:after="0" w:line="240" w:lineRule="auto"/>
            </w:pPr>
            <w:r>
              <w:rPr>
                <w:rFonts w:ascii="Aptos" w:hAnsi="Aptos"/>
                <w:sz w:val="16"/>
              </w:rPr>
              <w:t>PostgreSQL</w:t>
            </w:r>
          </w:p>
        </w:tc>
        <w:tc>
          <w:tcPr>
            <w:tcW w:type="dxa" w:w="4441"/>
            <w:vAlign w:val="center"/>
            <w:tcMar>
              <w:top w:w="70" w:type="dxa"/>
              <w:start w:w="75" w:type="dxa"/>
              <w:bottom w:w="70" w:type="dxa"/>
              <w:end w:w="75" w:type="dxa"/>
            </w:tcMar>
            <w:shd w:fill="E8F4F2"/>
          </w:tcPr>
          <w:p>
            <w:pPr>
              <w:spacing w:after="0" w:line="240" w:lineRule="auto"/>
            </w:pPr>
            <w:r>
              <w:rPr>
                <w:rFonts w:ascii="Aptos" w:hAnsi="Aptos"/>
                <w:sz w:val="16"/>
              </w:rPr>
              <w:t>Passport, policy version, workflow state</w:t>
            </w:r>
          </w:p>
        </w:tc>
      </w:tr>
      <w:tr>
        <w:trPr>
          <w:cantSplit/>
        </w:trPr>
        <w:tc>
          <w:tcPr>
            <w:tcW w:type="dxa" w:w="1269"/>
            <w:vAlign w:val="center"/>
            <w:tcMar>
              <w:top w:w="70" w:type="dxa"/>
              <w:start w:w="75" w:type="dxa"/>
              <w:bottom w:w="70" w:type="dxa"/>
              <w:end w:w="75" w:type="dxa"/>
            </w:tcMar>
          </w:tcPr>
          <w:p>
            <w:pPr>
              <w:spacing w:after="0" w:line="240" w:lineRule="auto"/>
            </w:pPr>
            <w:r>
              <w:rPr>
                <w:rFonts w:ascii="Aptos" w:hAnsi="Aptos"/>
                <w:sz w:val="16"/>
              </w:rPr>
              <w:t>PII</w:t>
            </w:r>
          </w:p>
        </w:tc>
        <w:tc>
          <w:tcPr>
            <w:tcW w:type="dxa" w:w="4441"/>
            <w:vAlign w:val="center"/>
            <w:tcMar>
              <w:top w:w="70" w:type="dxa"/>
              <w:start w:w="75" w:type="dxa"/>
              <w:bottom w:w="70" w:type="dxa"/>
              <w:end w:w="75" w:type="dxa"/>
            </w:tcMar>
          </w:tcPr>
          <w:p>
            <w:pPr>
              <w:spacing w:after="0" w:line="240" w:lineRule="auto"/>
            </w:pPr>
            <w:r>
              <w:rPr>
                <w:rFonts w:ascii="Aptos" w:hAnsi="Aptos"/>
                <w:sz w:val="16"/>
              </w:rPr>
              <w:t>Microsoft Presidio (MIT)</w:t>
            </w:r>
          </w:p>
        </w:tc>
        <w:tc>
          <w:tcPr>
            <w:tcW w:type="dxa" w:w="4441"/>
            <w:vAlign w:val="center"/>
            <w:tcMar>
              <w:top w:w="70" w:type="dxa"/>
              <w:start w:w="75" w:type="dxa"/>
              <w:bottom w:w="70" w:type="dxa"/>
              <w:end w:w="75" w:type="dxa"/>
            </w:tcMar>
          </w:tcPr>
          <w:p>
            <w:pPr>
              <w:spacing w:after="0" w:line="240" w:lineRule="auto"/>
            </w:pPr>
            <w:r>
              <w:rPr>
                <w:rFonts w:ascii="Aptos" w:hAnsi="Aptos"/>
                <w:sz w:val="16"/>
              </w:rPr>
              <w:t>Phát hiện/che dữ liệu nhạy cảm trong demo</w:t>
            </w:r>
          </w:p>
        </w:tc>
      </w:tr>
      <w:tr>
        <w:trPr>
          <w:cantSplit/>
        </w:trPr>
        <w:tc>
          <w:tcPr>
            <w:tcW w:type="dxa" w:w="1269"/>
            <w:vAlign w:val="center"/>
            <w:tcMar>
              <w:top w:w="70" w:type="dxa"/>
              <w:start w:w="75" w:type="dxa"/>
              <w:bottom w:w="70" w:type="dxa"/>
              <w:end w:w="75" w:type="dxa"/>
            </w:tcMar>
            <w:shd w:fill="E8F4F2"/>
          </w:tcPr>
          <w:p>
            <w:pPr>
              <w:spacing w:after="0" w:line="240" w:lineRule="auto"/>
            </w:pPr>
            <w:r>
              <w:rPr>
                <w:rFonts w:ascii="Aptos" w:hAnsi="Aptos"/>
                <w:sz w:val="16"/>
              </w:rPr>
              <w:t>Trace</w:t>
            </w:r>
          </w:p>
        </w:tc>
        <w:tc>
          <w:tcPr>
            <w:tcW w:type="dxa" w:w="4441"/>
            <w:vAlign w:val="center"/>
            <w:tcMar>
              <w:top w:w="70" w:type="dxa"/>
              <w:start w:w="75" w:type="dxa"/>
              <w:bottom w:w="70" w:type="dxa"/>
              <w:end w:w="75" w:type="dxa"/>
            </w:tcMar>
            <w:shd w:fill="E8F4F2"/>
          </w:tcPr>
          <w:p>
            <w:pPr>
              <w:spacing w:after="0" w:line="240" w:lineRule="auto"/>
            </w:pPr>
            <w:r>
              <w:rPr>
                <w:rFonts w:ascii="Aptos" w:hAnsi="Aptos"/>
                <w:sz w:val="16"/>
              </w:rPr>
              <w:t>OpenTelemetry Collector (Apache-2.0)</w:t>
            </w:r>
          </w:p>
        </w:tc>
        <w:tc>
          <w:tcPr>
            <w:tcW w:type="dxa" w:w="4441"/>
            <w:vAlign w:val="center"/>
            <w:tcMar>
              <w:top w:w="70" w:type="dxa"/>
              <w:start w:w="75" w:type="dxa"/>
              <w:bottom w:w="70" w:type="dxa"/>
              <w:end w:w="75" w:type="dxa"/>
            </w:tcMar>
            <w:shd w:fill="E8F4F2"/>
          </w:tcPr>
          <w:p>
            <w:pPr>
              <w:spacing w:after="0" w:line="240" w:lineRule="auto"/>
            </w:pPr>
            <w:r>
              <w:rPr>
                <w:rFonts w:ascii="Aptos" w:hAnsi="Aptos"/>
                <w:sz w:val="16"/>
              </w:rPr>
              <w:t>Trace xuyên agent/tool/policy</w:t>
            </w:r>
          </w:p>
        </w:tc>
      </w:tr>
      <w:tr>
        <w:trPr>
          <w:cantSplit/>
        </w:trPr>
        <w:tc>
          <w:tcPr>
            <w:tcW w:type="dxa" w:w="1269"/>
            <w:vAlign w:val="center"/>
            <w:tcMar>
              <w:top w:w="70" w:type="dxa"/>
              <w:start w:w="75" w:type="dxa"/>
              <w:bottom w:w="70" w:type="dxa"/>
              <w:end w:w="75" w:type="dxa"/>
            </w:tcMar>
          </w:tcPr>
          <w:p>
            <w:pPr>
              <w:spacing w:after="0" w:line="240" w:lineRule="auto"/>
            </w:pPr>
            <w:r>
              <w:rPr>
                <w:rFonts w:ascii="Aptos" w:hAnsi="Aptos"/>
                <w:sz w:val="16"/>
              </w:rPr>
              <w:t>Model</w:t>
            </w:r>
          </w:p>
        </w:tc>
        <w:tc>
          <w:tcPr>
            <w:tcW w:type="dxa" w:w="4441"/>
            <w:vAlign w:val="center"/>
            <w:tcMar>
              <w:top w:w="70" w:type="dxa"/>
              <w:start w:w="75" w:type="dxa"/>
              <w:bottom w:w="70" w:type="dxa"/>
              <w:end w:w="75" w:type="dxa"/>
            </w:tcMar>
          </w:tcPr>
          <w:p>
            <w:pPr>
              <w:spacing w:after="0" w:line="240" w:lineRule="auto"/>
            </w:pPr>
            <w:r>
              <w:rPr>
                <w:rFonts w:ascii="Aptos" w:hAnsi="Aptos"/>
                <w:sz w:val="16"/>
              </w:rPr>
              <w:t>Model API có adapter + local/mock fallback</w:t>
            </w:r>
          </w:p>
        </w:tc>
        <w:tc>
          <w:tcPr>
            <w:tcW w:type="dxa" w:w="4441"/>
            <w:vAlign w:val="center"/>
            <w:tcMar>
              <w:top w:w="70" w:type="dxa"/>
              <w:start w:w="75" w:type="dxa"/>
              <w:bottom w:w="70" w:type="dxa"/>
              <w:end w:w="75" w:type="dxa"/>
            </w:tcMar>
          </w:tcPr>
          <w:p>
            <w:pPr>
              <w:spacing w:after="0" w:line="240" w:lineRule="auto"/>
            </w:pPr>
            <w:r>
              <w:rPr>
                <w:rFonts w:ascii="Aptos" w:hAnsi="Aptos"/>
                <w:sz w:val="16"/>
              </w:rPr>
              <w:t>Trích xuất SOP, đề xuất policy, đọc tài liệu</w:t>
            </w:r>
          </w:p>
        </w:tc>
      </w:tr>
      <w:tr>
        <w:trPr>
          <w:cantSplit/>
        </w:trPr>
        <w:tc>
          <w:tcPr>
            <w:tcW w:type="dxa" w:w="1269"/>
            <w:vAlign w:val="center"/>
            <w:tcMar>
              <w:top w:w="70" w:type="dxa"/>
              <w:start w:w="75" w:type="dxa"/>
              <w:bottom w:w="70" w:type="dxa"/>
              <w:end w:w="75" w:type="dxa"/>
            </w:tcMar>
            <w:shd w:fill="E8F4F2"/>
          </w:tcPr>
          <w:p>
            <w:pPr>
              <w:spacing w:after="0" w:line="240" w:lineRule="auto"/>
            </w:pPr>
            <w:r>
              <w:rPr>
                <w:rFonts w:ascii="Aptos" w:hAnsi="Aptos"/>
                <w:sz w:val="16"/>
              </w:rPr>
              <w:t>Tool sandbox</w:t>
            </w:r>
          </w:p>
        </w:tc>
        <w:tc>
          <w:tcPr>
            <w:tcW w:type="dxa" w:w="4441"/>
            <w:vAlign w:val="center"/>
            <w:tcMar>
              <w:top w:w="70" w:type="dxa"/>
              <w:start w:w="75" w:type="dxa"/>
              <w:bottom w:w="70" w:type="dxa"/>
              <w:end w:w="75" w:type="dxa"/>
            </w:tcMar>
            <w:shd w:fill="E8F4F2"/>
          </w:tcPr>
          <w:p>
            <w:pPr>
              <w:spacing w:after="0" w:line="240" w:lineRule="auto"/>
            </w:pPr>
            <w:r>
              <w:rPr>
                <w:rFonts w:ascii="Aptos" w:hAnsi="Aptos"/>
                <w:sz w:val="16"/>
              </w:rPr>
              <w:t>Mock CRM + mock email + mock supplier DB</w:t>
            </w:r>
          </w:p>
        </w:tc>
        <w:tc>
          <w:tcPr>
            <w:tcW w:type="dxa" w:w="4441"/>
            <w:vAlign w:val="center"/>
            <w:tcMar>
              <w:top w:w="70" w:type="dxa"/>
              <w:start w:w="75" w:type="dxa"/>
              <w:bottom w:w="70" w:type="dxa"/>
              <w:end w:w="75" w:type="dxa"/>
            </w:tcMar>
            <w:shd w:fill="E8F4F2"/>
          </w:tcPr>
          <w:p>
            <w:pPr>
              <w:spacing w:after="0" w:line="240" w:lineRule="auto"/>
            </w:pPr>
            <w:r>
              <w:rPr>
                <w:rFonts w:ascii="Aptos" w:hAnsi="Aptos"/>
                <w:sz w:val="16"/>
              </w:rPr>
              <w:t>Đường chạy tái lập, không phụ thuộc SaaS</w:t>
            </w:r>
          </w:p>
        </w:tc>
      </w:tr>
    </w:tbl>
    <w:p>
      <w:pPr>
        <w:spacing w:after="20"/>
      </w:pPr>
    </w:p>
    <w:p>
      <w:r>
        <w:t xml:space="preserve">Các giấy phép nêu trên cần được kiểm tra lại theo đúng phiên bản dependency khóa trong repo. Nguồn chính thức: </w:t>
      </w:r>
      <w:hyperlink r:id="rId24">
        <w:r>
          <w:rPr>
            <w:color w:val="115E59"/>
            <w:u w:val="single"/>
          </w:rPr>
          <w:t>Keycloak</w:t>
        </w:r>
      </w:hyperlink>
      <w:r>
        <w:t xml:space="preserve">, </w:t>
      </w:r>
      <w:hyperlink r:id="rId25">
        <w:r>
          <w:rPr>
            <w:color w:val="115E59"/>
            <w:u w:val="single"/>
          </w:rPr>
          <w:t>Open Policy Agent</w:t>
        </w:r>
      </w:hyperlink>
      <w:r>
        <w:t xml:space="preserve">, </w:t>
      </w:r>
      <w:hyperlink r:id="rId26">
        <w:r>
          <w:rPr>
            <w:color w:val="115E59"/>
            <w:u w:val="single"/>
          </w:rPr>
          <w:t>Microsoft Presidio</w:t>
        </w:r>
      </w:hyperlink>
      <w:r>
        <w:t xml:space="preserve"> và </w:t>
      </w:r>
      <w:hyperlink r:id="rId27">
        <w:r>
          <w:rPr>
            <w:color w:val="115E59"/>
            <w:u w:val="single"/>
          </w:rPr>
          <w:t>OpenTelemetry Collector</w:t>
        </w:r>
      </w:hyperlink>
      <w:r>
        <w:t>.</w:t>
      </w:r>
    </w:p>
    <w:p>
      <w:pPr>
        <w:pStyle w:val="Heading2"/>
      </w:pPr>
      <w:r>
        <w:t>5.6. Scope bắt buộc và scope cắt bỏ</w:t>
      </w:r>
    </w:p>
    <w:p>
      <w:r>
        <w:rPr>
          <w:b/>
        </w:rPr>
        <w:t>MVP bắt buộc:</w:t>
      </w:r>
      <w:r>
        <w:t xml:space="preserve"> một agent; hai tool giả lập; một workflow; ba vai trò; một mẫu SOP; một passport schema; ba quyết định allow/deny/escalate; một prompt injection; một màn hình duyệt; một audit timeline; một evidence export.</w:t>
      </w:r>
    </w:p>
    <w:p>
      <w:r>
        <w:rPr>
          <w:b/>
        </w:rPr>
        <w:t>Không làm trước bán kết:</w:t>
      </w:r>
      <w:r>
        <w:t xml:space="preserve"> marketplace connector; multi-tenant; billing; full SIEM; rollback mọi hành động; tự động chứng nhận compliance; hỗ trợ mọi framework agent; model tự huấn luyện; dashboard 20 biểu đồ.</w:t>
      </w:r>
    </w:p>
    <w:p>
      <w:pPr>
        <w:pStyle w:val="Heading1"/>
        <w:pBdr>
          <w:bottom w:val="single" w:sz="10" w:space="4" w:color="0F766E"/>
        </w:pBdr>
      </w:pPr>
      <w:r>
        <w:t>6. Phép đo và kiểm chứng</w:t>
      </w:r>
    </w:p>
    <w:p>
      <w:r>
        <w:t>Đội không nên hứa “giảm 80% rủi ro” khi chưa đo. Bộ test bán kết có thể dùng 20–30 lời gọi công cụ được gắn nhãn trước, gồm hợp lệ, vượt dữ liệu, vượt tool, hết hạn, cần duyệt và prompt injection.</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83"/>
        <w:gridCol w:w="5083"/>
      </w:tblGrid>
      <w:tr>
        <w:trPr>
          <w:tblHeader w:val="true"/>
          <w:cantSplit/>
        </w:trPr>
        <w:tc>
          <w:tcPr>
            <w:tcW w:type="dxa" w:w="5076"/>
            <w:vAlign w:val="center"/>
            <w:tcMar>
              <w:top w:w="70" w:type="dxa"/>
              <w:start w:w="75" w:type="dxa"/>
              <w:bottom w:w="70" w:type="dxa"/>
              <w:end w:w="75" w:type="dxa"/>
            </w:tcMar>
            <w:shd w:fill="115E59"/>
          </w:tcPr>
          <w:p>
            <w:pPr>
              <w:spacing w:after="0" w:line="240" w:lineRule="auto"/>
            </w:pPr>
            <w:r>
              <w:rPr>
                <w:rFonts w:ascii="Aptos" w:hAnsi="Aptos"/>
                <w:b/>
                <w:color w:val="FFFFFF"/>
                <w:sz w:val="16"/>
              </w:rPr>
              <w:t>Chỉ số</w:t>
            </w:r>
          </w:p>
        </w:tc>
        <w:tc>
          <w:tcPr>
            <w:tcW w:type="dxa" w:w="5076"/>
            <w:vAlign w:val="center"/>
            <w:tcMar>
              <w:top w:w="70" w:type="dxa"/>
              <w:start w:w="75" w:type="dxa"/>
              <w:bottom w:w="70" w:type="dxa"/>
              <w:end w:w="75" w:type="dxa"/>
            </w:tcMar>
            <w:shd w:fill="115E59"/>
          </w:tcPr>
          <w:p>
            <w:pPr>
              <w:spacing w:after="0" w:line="240" w:lineRule="auto"/>
            </w:pPr>
            <w:r>
              <w:rPr>
                <w:rFonts w:ascii="Aptos" w:hAnsi="Aptos"/>
                <w:b/>
                <w:color w:val="FFFFFF"/>
                <w:sz w:val="16"/>
              </w:rPr>
              <w:t>Mục tiêu demo</w:t>
            </w:r>
          </w:p>
        </w:tc>
      </w:tr>
      <w:tr>
        <w:trPr>
          <w:cantSplit/>
        </w:trPr>
        <w:tc>
          <w:tcPr>
            <w:tcW w:type="dxa" w:w="5076"/>
            <w:vAlign w:val="center"/>
            <w:tcMar>
              <w:top w:w="70" w:type="dxa"/>
              <w:start w:w="75" w:type="dxa"/>
              <w:bottom w:w="70" w:type="dxa"/>
              <w:end w:w="75" w:type="dxa"/>
            </w:tcMar>
          </w:tcPr>
          <w:p>
            <w:pPr>
              <w:spacing w:after="0" w:line="240" w:lineRule="auto"/>
            </w:pPr>
            <w:r>
              <w:rPr>
                <w:rFonts w:ascii="Aptos" w:hAnsi="Aptos"/>
                <w:sz w:val="16"/>
              </w:rPr>
              <w:t>Hành động rủi ro cao bị chặn hoặc chuyển duyệt</w:t>
            </w:r>
          </w:p>
        </w:tc>
        <w:tc>
          <w:tcPr>
            <w:tcW w:type="dxa" w:w="5076"/>
            <w:vAlign w:val="center"/>
            <w:tcMar>
              <w:top w:w="70" w:type="dxa"/>
              <w:start w:w="75" w:type="dxa"/>
              <w:bottom w:w="70" w:type="dxa"/>
              <w:end w:w="75" w:type="dxa"/>
            </w:tcMar>
          </w:tcPr>
          <w:p>
            <w:pPr>
              <w:spacing w:after="0" w:line="240" w:lineRule="auto"/>
            </w:pPr>
            <w:r>
              <w:rPr>
                <w:rFonts w:ascii="Aptos" w:hAnsi="Aptos"/>
                <w:sz w:val="16"/>
              </w:rPr>
              <w:t>100% trên test suite đã gắn nhãn</w:t>
            </w:r>
          </w:p>
        </w:tc>
      </w:tr>
      <w:tr>
        <w:trPr>
          <w:cantSplit/>
        </w:trPr>
        <w:tc>
          <w:tcPr>
            <w:tcW w:type="dxa" w:w="5076"/>
            <w:vAlign w:val="center"/>
            <w:tcMar>
              <w:top w:w="70" w:type="dxa"/>
              <w:start w:w="75" w:type="dxa"/>
              <w:bottom w:w="70" w:type="dxa"/>
              <w:end w:w="75" w:type="dxa"/>
            </w:tcMar>
            <w:shd w:fill="E8F4F2"/>
          </w:tcPr>
          <w:p>
            <w:pPr>
              <w:spacing w:after="0" w:line="240" w:lineRule="auto"/>
            </w:pPr>
            <w:r>
              <w:rPr>
                <w:rFonts w:ascii="Aptos" w:hAnsi="Aptos"/>
                <w:sz w:val="16"/>
              </w:rPr>
              <w:t>Action receipt liên kết đủ owner–agent–passport–policy–tool–result</w:t>
            </w:r>
          </w:p>
        </w:tc>
        <w:tc>
          <w:tcPr>
            <w:tcW w:type="dxa" w:w="5076"/>
            <w:vAlign w:val="center"/>
            <w:tcMar>
              <w:top w:w="70" w:type="dxa"/>
              <w:start w:w="75" w:type="dxa"/>
              <w:bottom w:w="70" w:type="dxa"/>
              <w:end w:w="75" w:type="dxa"/>
            </w:tcMar>
            <w:shd w:fill="E8F4F2"/>
          </w:tcPr>
          <w:p>
            <w:pPr>
              <w:spacing w:after="0" w:line="240" w:lineRule="auto"/>
            </w:pPr>
            <w:r>
              <w:rPr>
                <w:rFonts w:ascii="Aptos" w:hAnsi="Aptos"/>
                <w:sz w:val="16"/>
              </w:rPr>
              <w:t>100%</w:t>
            </w:r>
          </w:p>
        </w:tc>
      </w:tr>
      <w:tr>
        <w:trPr>
          <w:cantSplit/>
        </w:trPr>
        <w:tc>
          <w:tcPr>
            <w:tcW w:type="dxa" w:w="5076"/>
            <w:vAlign w:val="center"/>
            <w:tcMar>
              <w:top w:w="70" w:type="dxa"/>
              <w:start w:w="75" w:type="dxa"/>
              <w:bottom w:w="70" w:type="dxa"/>
              <w:end w:w="75" w:type="dxa"/>
            </w:tcMar>
          </w:tcPr>
          <w:p>
            <w:pPr>
              <w:spacing w:after="0" w:line="240" w:lineRule="auto"/>
            </w:pPr>
            <w:r>
              <w:rPr>
                <w:rFonts w:ascii="Aptos" w:hAnsi="Aptos"/>
                <w:sz w:val="16"/>
              </w:rPr>
              <w:t>Thời gian truy ra nguyên nhân một action</w:t>
            </w:r>
          </w:p>
        </w:tc>
        <w:tc>
          <w:tcPr>
            <w:tcW w:type="dxa" w:w="5076"/>
            <w:vAlign w:val="center"/>
            <w:tcMar>
              <w:top w:w="70" w:type="dxa"/>
              <w:start w:w="75" w:type="dxa"/>
              <w:bottom w:w="70" w:type="dxa"/>
              <w:end w:w="75" w:type="dxa"/>
            </w:tcMar>
          </w:tcPr>
          <w:p>
            <w:pPr>
              <w:spacing w:after="0" w:line="240" w:lineRule="auto"/>
            </w:pPr>
            <w:r>
              <w:rPr>
                <w:rFonts w:ascii="Aptos" w:hAnsi="Aptos"/>
                <w:sz w:val="16"/>
              </w:rPr>
              <w:t>So sánh log rời rạc với timeline thống nhất</w:t>
            </w:r>
          </w:p>
        </w:tc>
      </w:tr>
      <w:tr>
        <w:trPr>
          <w:cantSplit/>
        </w:trPr>
        <w:tc>
          <w:tcPr>
            <w:tcW w:type="dxa" w:w="5076"/>
            <w:vAlign w:val="center"/>
            <w:tcMar>
              <w:top w:w="70" w:type="dxa"/>
              <w:start w:w="75" w:type="dxa"/>
              <w:bottom w:w="70" w:type="dxa"/>
              <w:end w:w="75" w:type="dxa"/>
            </w:tcMar>
            <w:shd w:fill="E8F4F2"/>
          </w:tcPr>
          <w:p>
            <w:pPr>
              <w:spacing w:after="0" w:line="240" w:lineRule="auto"/>
            </w:pPr>
            <w:r>
              <w:rPr>
                <w:rFonts w:ascii="Aptos" w:hAnsi="Aptos"/>
                <w:sz w:val="16"/>
              </w:rPr>
              <w:t>Thời gian tạo policy</w:t>
            </w:r>
          </w:p>
        </w:tc>
        <w:tc>
          <w:tcPr>
            <w:tcW w:type="dxa" w:w="5076"/>
            <w:vAlign w:val="center"/>
            <w:tcMar>
              <w:top w:w="70" w:type="dxa"/>
              <w:start w:w="75" w:type="dxa"/>
              <w:bottom w:w="70" w:type="dxa"/>
              <w:end w:w="75" w:type="dxa"/>
            </w:tcMar>
            <w:shd w:fill="E8F4F2"/>
          </w:tcPr>
          <w:p>
            <w:pPr>
              <w:spacing w:after="0" w:line="240" w:lineRule="auto"/>
            </w:pPr>
            <w:r>
              <w:rPr>
                <w:rFonts w:ascii="Aptos" w:hAnsi="Aptos"/>
                <w:sz w:val="16"/>
              </w:rPr>
              <w:t>So sánh viết tay với SOP-to-policy có người xác nhận</w:t>
            </w:r>
          </w:p>
        </w:tc>
      </w:tr>
      <w:tr>
        <w:trPr>
          <w:cantSplit/>
        </w:trPr>
        <w:tc>
          <w:tcPr>
            <w:tcW w:type="dxa" w:w="5076"/>
            <w:vAlign w:val="center"/>
            <w:tcMar>
              <w:top w:w="70" w:type="dxa"/>
              <w:start w:w="75" w:type="dxa"/>
              <w:bottom w:w="70" w:type="dxa"/>
              <w:end w:w="75" w:type="dxa"/>
            </w:tcMar>
          </w:tcPr>
          <w:p>
            <w:pPr>
              <w:spacing w:after="0" w:line="240" w:lineRule="auto"/>
            </w:pPr>
            <w:r>
              <w:rPr>
                <w:rFonts w:ascii="Aptos" w:hAnsi="Aptos"/>
                <w:sz w:val="16"/>
              </w:rPr>
              <w:t>False allow / false deny</w:t>
            </w:r>
          </w:p>
        </w:tc>
        <w:tc>
          <w:tcPr>
            <w:tcW w:type="dxa" w:w="5076"/>
            <w:vAlign w:val="center"/>
            <w:tcMar>
              <w:top w:w="70" w:type="dxa"/>
              <w:start w:w="75" w:type="dxa"/>
              <w:bottom w:w="70" w:type="dxa"/>
              <w:end w:w="75" w:type="dxa"/>
            </w:tcMar>
          </w:tcPr>
          <w:p>
            <w:pPr>
              <w:spacing w:after="0" w:line="240" w:lineRule="auto"/>
            </w:pPr>
            <w:r>
              <w:rPr>
                <w:rFonts w:ascii="Aptos" w:hAnsi="Aptos"/>
                <w:sz w:val="16"/>
              </w:rPr>
              <w:t>Báo cáo riêng, không gộp thành “accuracy”</w:t>
            </w:r>
          </w:p>
        </w:tc>
      </w:tr>
      <w:tr>
        <w:trPr>
          <w:cantSplit/>
        </w:trPr>
        <w:tc>
          <w:tcPr>
            <w:tcW w:type="dxa" w:w="5076"/>
            <w:vAlign w:val="center"/>
            <w:tcMar>
              <w:top w:w="70" w:type="dxa"/>
              <w:start w:w="75" w:type="dxa"/>
              <w:bottom w:w="70" w:type="dxa"/>
              <w:end w:w="75" w:type="dxa"/>
            </w:tcMar>
            <w:shd w:fill="E8F4F2"/>
          </w:tcPr>
          <w:p>
            <w:pPr>
              <w:spacing w:after="0" w:line="240" w:lineRule="auto"/>
            </w:pPr>
            <w:r>
              <w:rPr>
                <w:rFonts w:ascii="Aptos" w:hAnsi="Aptos"/>
                <w:sz w:val="16"/>
              </w:rPr>
              <w:t>PII detection</w:t>
            </w:r>
          </w:p>
        </w:tc>
        <w:tc>
          <w:tcPr>
            <w:tcW w:type="dxa" w:w="5076"/>
            <w:vAlign w:val="center"/>
            <w:tcMar>
              <w:top w:w="70" w:type="dxa"/>
              <w:start w:w="75" w:type="dxa"/>
              <w:bottom w:w="70" w:type="dxa"/>
              <w:end w:w="75" w:type="dxa"/>
            </w:tcMar>
            <w:shd w:fill="E8F4F2"/>
          </w:tcPr>
          <w:p>
            <w:pPr>
              <w:spacing w:after="0" w:line="240" w:lineRule="auto"/>
            </w:pPr>
            <w:r>
              <w:rPr>
                <w:rFonts w:ascii="Aptos" w:hAnsi="Aptos"/>
                <w:sz w:val="16"/>
              </w:rPr>
              <w:t>Precision/recall trên bộ dữ liệu tiếng Việt tổng hợp</w:t>
            </w:r>
          </w:p>
        </w:tc>
      </w:tr>
    </w:tbl>
    <w:p>
      <w:pPr>
        <w:spacing w:after="20"/>
      </w:pPr>
    </w:p>
    <w:p>
      <w:r>
        <w:t>Để lấy trọn điểm thực tiễn, cần ít nhất ba cuộc phỏng vấn 20–30 phút. Câu hỏi trọng tâm: nhân viên dùng công cụ AI nào; dữ liệu nào từng được copy vào AI; agent đang dùng API key của ai; hành động nào bắt buộc duyệt; đã từng có near-miss nào; mất bao lâu để truy ra một hành động; mức chậm do bước duyệt nào còn chấp nhận được. Sau mỗi phỏng vấn, lưu bằng chứng đã ẩn danh: vai trò, ngành, workflow, tần suất, chi phí/lỗi và câu trích dẫn được phép dùng.</w:t>
      </w:r>
    </w:p>
    <w:p>
      <w:pPr>
        <w:pStyle w:val="Heading1"/>
        <w:pBdr>
          <w:bottom w:val="single" w:sz="10" w:space="4" w:color="0F766E"/>
        </w:pBdr>
      </w:pPr>
      <w:r>
        <w:t>7. Kế hoạch đến bán kết và chung kết trường</w:t>
      </w:r>
    </w:p>
    <w:p>
      <w:pPr>
        <w:pStyle w:val="Heading2"/>
      </w:pPr>
      <w:r>
        <w:t>07–09/09: Chốt vấn đề và bằng chứng</w:t>
      </w:r>
    </w:p>
    <w:p>
      <w:pPr>
        <w:pStyle w:val="ListBullet"/>
        <w:spacing w:after="40" w:line="247" w:lineRule="auto"/>
      </w:pPr>
      <w:r>
        <w:t>Phỏng vấn ba doanh nghiệp/người vận hành; chọn duy nhất workflow nhà cung cấp hoặc một workflow tương đương có owner thật.</w:t>
      </w:r>
    </w:p>
    <w:p>
      <w:pPr>
        <w:pStyle w:val="ListBullet"/>
        <w:spacing w:after="40" w:line="247" w:lineRule="auto"/>
      </w:pPr>
      <w:r>
        <w:t>Viết problem statement, baseline, user journey và acceptance test.</w:t>
      </w:r>
    </w:p>
    <w:p>
      <w:pPr>
        <w:pStyle w:val="ListBullet"/>
        <w:spacing w:after="40" w:line="247" w:lineRule="auto"/>
      </w:pPr>
      <w:r>
        <w:t>Tạo repo công khai, giấy phép Apache-2.0, README skeleton, issue board, architecture decision record đầu tiên.</w:t>
      </w:r>
    </w:p>
    <w:p>
      <w:pPr>
        <w:pStyle w:val="Heading2"/>
      </w:pPr>
      <w:r>
        <w:t>10–12/09: Xương sống H–P–D</w:t>
      </w:r>
    </w:p>
    <w:p>
      <w:pPr>
        <w:pStyle w:val="ListBullet"/>
        <w:spacing w:after="40" w:line="247" w:lineRule="auto"/>
      </w:pPr>
      <w:r>
        <w:t>User/role, passport schema, OPA policies, mock tools, event ledger.</w:t>
      </w:r>
    </w:p>
    <w:p>
      <w:pPr>
        <w:pStyle w:val="ListBullet"/>
        <w:spacing w:after="40" w:line="247" w:lineRule="auto"/>
      </w:pPr>
      <w:r>
        <w:t>Luồng allow/deny/escalate chạy deterministic chưa cần LLM.</w:t>
      </w:r>
    </w:p>
    <w:p>
      <w:pPr>
        <w:pStyle w:val="ListBullet"/>
        <w:spacing w:after="40" w:line="247" w:lineRule="auto"/>
      </w:pPr>
      <w:r>
        <w:t>Test tích hợp và seed data một lệnh.</w:t>
      </w:r>
    </w:p>
    <w:p>
      <w:pPr>
        <w:pStyle w:val="Heading2"/>
      </w:pPr>
      <w:r>
        <w:t>13–15/09: Lớp I và demo</w:t>
      </w:r>
    </w:p>
    <w:p>
      <w:pPr>
        <w:pStyle w:val="ListBullet"/>
        <w:spacing w:after="40" w:line="247" w:lineRule="auto"/>
      </w:pPr>
      <w:r>
        <w:t>Trích xuất SOP/PDF; AI chỉ đề xuất policy, con người xác nhận.</w:t>
      </w:r>
    </w:p>
    <w:p>
      <w:pPr>
        <w:pStyle w:val="ListBullet"/>
        <w:spacing w:after="40" w:line="247" w:lineRule="auto"/>
      </w:pPr>
      <w:r>
        <w:t>Thêm prompt injection và PII case; dựng approval UI và audit timeline.</w:t>
      </w:r>
    </w:p>
    <w:p>
      <w:pPr>
        <w:pStyle w:val="ListBullet"/>
        <w:spacing w:after="40" w:line="247" w:lineRule="auto"/>
      </w:pPr>
      <w:r>
        <w:t>Quay demo thô, đo các chỉ số, sửa điểm gãy.</w:t>
      </w:r>
    </w:p>
    <w:p>
      <w:pPr>
        <w:pStyle w:val="Heading2"/>
      </w:pPr>
      <w:r>
        <w:t>16–17/09: Đóng gói bán kết</w:t>
      </w:r>
    </w:p>
    <w:p>
      <w:pPr>
        <w:pStyle w:val="ListBullet"/>
        <w:spacing w:after="40" w:line="247" w:lineRule="auto"/>
      </w:pPr>
      <w:r>
        <w:t>Video tối đa 5 phút, slide, sơ đồ quy trình, tài liệu dữ liệu/AI, tài khoản demo.</w:t>
      </w:r>
    </w:p>
    <w:p>
      <w:pPr>
        <w:pStyle w:val="ListBullet"/>
        <w:spacing w:after="40" w:line="247" w:lineRule="auto"/>
      </w:pPr>
      <w:r>
        <w:t>Chạy build sạch từ source, khóa dependency, kiểm giấy phép, sao lưu local demo.</w:t>
      </w:r>
    </w:p>
    <w:p>
      <w:pPr>
        <w:pStyle w:val="ListBullet"/>
        <w:spacing w:after="40" w:line="247" w:lineRule="auto"/>
      </w:pPr>
      <w:r>
        <w:t>Tập pitch 7 phút và Q&amp;A về khách hàng, tính mới, luật, false positive và lý do dùng AI.</w:t>
      </w:r>
    </w:p>
    <w:p>
      <w:pPr>
        <w:pStyle w:val="Heading2"/>
      </w:pPr>
      <w:r>
        <w:t>18/09–02/10: Từ prototype sang sản phẩm</w:t>
      </w:r>
    </w:p>
    <w:p>
      <w:pPr>
        <w:pStyle w:val="ListBullet"/>
        <w:spacing w:after="40" w:line="247" w:lineRule="auto"/>
      </w:pPr>
      <w:r>
        <w:t>Ưu tiên ổn định, UX và observability; không mở thêm ngành.</w:t>
      </w:r>
    </w:p>
    <w:p>
      <w:pPr>
        <w:pStyle w:val="ListBullet"/>
        <w:spacing w:after="40" w:line="247" w:lineRule="auto"/>
      </w:pPr>
      <w:r>
        <w:t>Thêm rule editor dễ hiểu, policy diff/versioning, export evidence, benchmark và test adversarial.</w:t>
      </w:r>
    </w:p>
    <w:p>
      <w:pPr>
        <w:pStyle w:val="ListBullet"/>
        <w:spacing w:after="40" w:line="247" w:lineRule="auto"/>
      </w:pPr>
      <w:r>
        <w:t>Công bố release đầu tiên, changelog, roadmap, contribution guide và danh sách good first issue.</w:t>
      </w:r>
    </w:p>
    <w:p>
      <w:pPr>
        <w:pStyle w:val="Heading1"/>
        <w:pBdr>
          <w:bottom w:val="single" w:sz="10" w:space="4" w:color="0F766E"/>
        </w:pBdr>
      </w:pPr>
      <w:r>
        <w:t>8. Chiến lược nguồn mở và PoF</w:t>
      </w:r>
    </w:p>
    <w:p>
      <w:r>
        <w:t xml:space="preserve">Nên cấp phép code đội viết bằng </w:t>
      </w:r>
      <w:r>
        <w:rPr>
          <w:b/>
        </w:rPr>
        <w:t>Apache-2.0</w:t>
      </w:r>
      <w:r>
        <w:t xml:space="preserve"> để có điều khoản patent rõ; lựa chọn cuối cùng cần giảng viên/đội rà soát. Repo phải có ít nhất:</w:t>
      </w:r>
    </w:p>
    <w:p>
      <w:pPr>
        <w:pStyle w:val="ListBullet"/>
        <w:spacing w:after="40" w:line="247" w:lineRule="auto"/>
      </w:pPr>
      <w:r>
        <w:rPr>
          <w:rFonts w:ascii="Aptos Mono" w:hAnsi="Aptos Mono"/>
          <w:color w:val="115E59"/>
          <w:sz w:val="17"/>
        </w:rPr>
        <w:t>LICENSE</w:t>
      </w:r>
      <w:r>
        <w:t xml:space="preserve">, SPDX header nơi phù hợp, </w:t>
      </w:r>
      <w:r>
        <w:rPr>
          <w:rFonts w:ascii="Aptos Mono" w:hAnsi="Aptos Mono"/>
          <w:color w:val="115E59"/>
          <w:sz w:val="17"/>
        </w:rPr>
        <w:t>NOTICE</w:t>
      </w:r>
      <w:r>
        <w:t xml:space="preserve"> nếu cần;</w:t>
      </w:r>
    </w:p>
    <w:p>
      <w:pPr>
        <w:pStyle w:val="ListBullet"/>
        <w:spacing w:after="40" w:line="247" w:lineRule="auto"/>
      </w:pPr>
      <w:r>
        <w:t>README nêu bài toán, kiến trúc H–P–D–I, quick start, dữ liệu demo và giới hạn;</w:t>
      </w:r>
    </w:p>
    <w:p>
      <w:pPr>
        <w:pStyle w:val="ListBullet"/>
        <w:spacing w:after="40" w:line="247" w:lineRule="auto"/>
      </w:pPr>
      <w:r>
        <w:rPr>
          <w:rFonts w:ascii="Aptos Mono" w:hAnsi="Aptos Mono"/>
          <w:color w:val="115E59"/>
          <w:sz w:val="17"/>
        </w:rPr>
        <w:t>docker compose up</w:t>
      </w:r>
      <w:r>
        <w:t xml:space="preserve"> hoặc một lệnh tương đương dựng đường chạy cốt lõi từ source;</w:t>
      </w:r>
    </w:p>
    <w:p>
      <w:pPr>
        <w:pStyle w:val="ListBullet"/>
        <w:spacing w:after="40" w:line="247" w:lineRule="auto"/>
      </w:pPr>
      <w:r>
        <w:t>lockfile, SBOM, bảng dependency–license và không commit secret;</w:t>
      </w:r>
    </w:p>
    <w:p>
      <w:pPr>
        <w:pStyle w:val="ListBullet"/>
        <w:spacing w:after="40" w:line="247" w:lineRule="auto"/>
      </w:pPr>
      <w:r>
        <w:t>tag/release, changelog, semantic versioning;</w:t>
      </w:r>
    </w:p>
    <w:p>
      <w:pPr>
        <w:pStyle w:val="ListBullet"/>
        <w:spacing w:after="40" w:line="247" w:lineRule="auto"/>
      </w:pPr>
      <w:r>
        <w:t>issue tracker, roadmap, contributing guide, code of conduct;</w:t>
      </w:r>
    </w:p>
    <w:p>
      <w:pPr>
        <w:pStyle w:val="ListBullet"/>
        <w:spacing w:after="40" w:line="247" w:lineRule="auto"/>
      </w:pPr>
      <w:r>
        <w:t>tài liệu model/provider, nguồn dữ liệu, consent, PII và responsible-AI test;</w:t>
      </w:r>
    </w:p>
    <w:p>
      <w:pPr>
        <w:pStyle w:val="ListBullet"/>
        <w:spacing w:after="40" w:line="247" w:lineRule="auto"/>
      </w:pPr>
      <w:r>
        <w:t>ảnh/video demo, kiến trúc, sequence của allow/deny/escalate;</w:t>
      </w:r>
    </w:p>
    <w:p>
      <w:pPr>
        <w:pStyle w:val="ListBullet"/>
        <w:spacing w:after="40" w:line="247" w:lineRule="auto"/>
      </w:pPr>
      <w:r>
        <w:t>chế độ offline/local/mock để giám khảo tái lập mà không cần API key trả phí.</w:t>
      </w:r>
    </w:p>
    <w:p>
      <w:r>
        <w:t xml:space="preserve">Đừng dùng giấy phép Creative Commons cho code và đừng coi “public repo” đồng nghĩa “open source”. OSI yêu cầu quyền dùng, sửa đổi và phân phối theo giấy phép phù hợp. </w:t>
      </w:r>
      <w:hyperlink r:id="rId28">
        <w:r>
          <w:rPr>
            <w:color w:val="115E59"/>
            <w:u w:val="single"/>
          </w:rPr>
          <w:t>Open Source Initiative – Open Source Definition</w:t>
        </w:r>
      </w:hyperlink>
      <w:r>
        <w:t xml:space="preserve"> và </w:t>
      </w:r>
      <w:hyperlink r:id="rId29">
        <w:r>
          <w:rPr>
            <w:color w:val="115E59"/>
            <w:u w:val="single"/>
          </w:rPr>
          <w:t>OSI Approved Licenses</w:t>
        </w:r>
      </w:hyperlink>
    </w:p>
    <w:p>
      <w:pPr>
        <w:pStyle w:val="Heading1"/>
        <w:pBdr>
          <w:bottom w:val="single" w:sz="10" w:space="4" w:color="0F766E"/>
        </w:pBdr>
      </w:pPr>
      <w:r>
        <w:t>9. Phản biện dự kiến</w:t>
      </w:r>
    </w:p>
    <w:tbl>
      <w:tblPr>
        <w:tblW w:type="auto" w:w="0"/>
        <w:jc w:val="center"/>
        <w:tblLayout w:type="fixed"/>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5083"/>
        <w:gridCol w:w="5083"/>
      </w:tblGrid>
      <w:tr>
        <w:trPr>
          <w:tblHeader w:val="true"/>
          <w:cantSplit/>
        </w:trPr>
        <w:tc>
          <w:tcPr>
            <w:tcW w:type="dxa" w:w="4755"/>
            <w:vAlign w:val="center"/>
            <w:tcMar>
              <w:top w:w="70" w:type="dxa"/>
              <w:start w:w="75" w:type="dxa"/>
              <w:bottom w:w="70" w:type="dxa"/>
              <w:end w:w="75" w:type="dxa"/>
            </w:tcMar>
            <w:shd w:fill="115E59"/>
          </w:tcPr>
          <w:p>
            <w:pPr>
              <w:spacing w:after="0" w:line="240" w:lineRule="auto"/>
            </w:pPr>
            <w:r>
              <w:rPr>
                <w:rFonts w:ascii="Aptos" w:hAnsi="Aptos"/>
                <w:b/>
                <w:color w:val="FFFFFF"/>
                <w:sz w:val="16"/>
              </w:rPr>
              <w:t>Câu hỏi của giám khảo</w:t>
            </w:r>
          </w:p>
        </w:tc>
        <w:tc>
          <w:tcPr>
            <w:tcW w:type="dxa" w:w="5397"/>
            <w:vAlign w:val="center"/>
            <w:tcMar>
              <w:top w:w="70" w:type="dxa"/>
              <w:start w:w="75" w:type="dxa"/>
              <w:bottom w:w="70" w:type="dxa"/>
              <w:end w:w="75" w:type="dxa"/>
            </w:tcMar>
            <w:shd w:fill="115E59"/>
          </w:tcPr>
          <w:p>
            <w:pPr>
              <w:spacing w:after="0" w:line="240" w:lineRule="auto"/>
            </w:pPr>
            <w:r>
              <w:rPr>
                <w:rFonts w:ascii="Aptos" w:hAnsi="Aptos"/>
                <w:b/>
                <w:color w:val="FFFFFF"/>
                <w:sz w:val="16"/>
              </w:rPr>
              <w:t>Câu trả lời nên chứng minh bằng sản phẩm</w:t>
            </w:r>
          </w:p>
        </w:tc>
      </w:tr>
      <w:tr>
        <w:trPr>
          <w:cantSplit/>
        </w:trPr>
        <w:tc>
          <w:tcPr>
            <w:tcW w:type="dxa" w:w="4755"/>
            <w:vAlign w:val="center"/>
            <w:tcMar>
              <w:top w:w="70" w:type="dxa"/>
              <w:start w:w="75" w:type="dxa"/>
              <w:bottom w:w="70" w:type="dxa"/>
              <w:end w:w="75" w:type="dxa"/>
            </w:tcMar>
          </w:tcPr>
          <w:p>
            <w:pPr>
              <w:spacing w:after="0" w:line="240" w:lineRule="auto"/>
            </w:pPr>
            <w:r>
              <w:rPr>
                <w:rFonts w:ascii="Aptos" w:hAnsi="Aptos"/>
                <w:sz w:val="16"/>
              </w:rPr>
              <w:t>Đây có phải chỉ là MCP gateway?</w:t>
            </w:r>
          </w:p>
        </w:tc>
        <w:tc>
          <w:tcPr>
            <w:tcW w:type="dxa" w:w="5397"/>
            <w:vAlign w:val="center"/>
            <w:tcMar>
              <w:top w:w="70" w:type="dxa"/>
              <w:start w:w="75" w:type="dxa"/>
              <w:bottom w:w="70" w:type="dxa"/>
              <w:end w:w="75" w:type="dxa"/>
            </w:tcMar>
          </w:tcPr>
          <w:p>
            <w:pPr>
              <w:spacing w:after="0" w:line="240" w:lineRule="auto"/>
            </w:pPr>
            <w:r>
              <w:rPr>
                <w:rFonts w:ascii="Aptos" w:hAnsi="Aptos"/>
                <w:sz w:val="16"/>
              </w:rPr>
              <w:t>Gateway là enforcement point; phần nguyên gốc là SOP/5 RÕ → passport, delegation chain và evidence pack Việt Nam.</w:t>
            </w:r>
          </w:p>
        </w:tc>
      </w:tr>
      <w:tr>
        <w:trPr>
          <w:cantSplit/>
        </w:trPr>
        <w:tc>
          <w:tcPr>
            <w:tcW w:type="dxa" w:w="4755"/>
            <w:vAlign w:val="center"/>
            <w:tcMar>
              <w:top w:w="70" w:type="dxa"/>
              <w:start w:w="75" w:type="dxa"/>
              <w:bottom w:w="70" w:type="dxa"/>
              <w:end w:w="75" w:type="dxa"/>
            </w:tcMar>
            <w:shd w:fill="E8F4F2"/>
          </w:tcPr>
          <w:p>
            <w:pPr>
              <w:spacing w:after="0" w:line="240" w:lineRule="auto"/>
            </w:pPr>
            <w:r>
              <w:rPr>
                <w:rFonts w:ascii="Aptos" w:hAnsi="Aptos"/>
                <w:sz w:val="16"/>
              </w:rPr>
              <w:t>Tại sao cần AI?</w:t>
            </w:r>
          </w:p>
        </w:tc>
        <w:tc>
          <w:tcPr>
            <w:tcW w:type="dxa" w:w="5397"/>
            <w:vAlign w:val="center"/>
            <w:tcMar>
              <w:top w:w="70" w:type="dxa"/>
              <w:start w:w="75" w:type="dxa"/>
              <w:bottom w:w="70" w:type="dxa"/>
              <w:end w:w="75" w:type="dxa"/>
            </w:tcMar>
            <w:shd w:fill="E8F4F2"/>
          </w:tcPr>
          <w:p>
            <w:pPr>
              <w:spacing w:after="0" w:line="240" w:lineRule="auto"/>
            </w:pPr>
            <w:r>
              <w:rPr>
                <w:rFonts w:ascii="Aptos" w:hAnsi="Aptos"/>
                <w:sz w:val="16"/>
              </w:rPr>
              <w:t>Quy tắc quyết định là deterministic; AI chỉ chuyển tài liệu phi cấu trúc thành đề xuất policy và xử lý hồ sơ. Không dùng AI ở chỗ rule đủ dùng.</w:t>
            </w:r>
          </w:p>
        </w:tc>
      </w:tr>
      <w:tr>
        <w:trPr>
          <w:cantSplit/>
        </w:trPr>
        <w:tc>
          <w:tcPr>
            <w:tcW w:type="dxa" w:w="4755"/>
            <w:vAlign w:val="center"/>
            <w:tcMar>
              <w:top w:w="70" w:type="dxa"/>
              <w:start w:w="75" w:type="dxa"/>
              <w:bottom w:w="70" w:type="dxa"/>
              <w:end w:w="75" w:type="dxa"/>
            </w:tcMar>
          </w:tcPr>
          <w:p>
            <w:pPr>
              <w:spacing w:after="0" w:line="240" w:lineRule="auto"/>
            </w:pPr>
            <w:r>
              <w:rPr>
                <w:rFonts w:ascii="Aptos" w:hAnsi="Aptos"/>
                <w:sz w:val="16"/>
              </w:rPr>
              <w:t>Có đảm bảo tuân thủ luật không?</w:t>
            </w:r>
          </w:p>
        </w:tc>
        <w:tc>
          <w:tcPr>
            <w:tcW w:type="dxa" w:w="5397"/>
            <w:vAlign w:val="center"/>
            <w:tcMar>
              <w:top w:w="70" w:type="dxa"/>
              <w:start w:w="75" w:type="dxa"/>
              <w:bottom w:w="70" w:type="dxa"/>
              <w:end w:w="75" w:type="dxa"/>
            </w:tcMar>
          </w:tcPr>
          <w:p>
            <w:pPr>
              <w:spacing w:after="0" w:line="240" w:lineRule="auto"/>
            </w:pPr>
            <w:r>
              <w:rPr>
                <w:rFonts w:ascii="Aptos" w:hAnsi="Aptos"/>
                <w:sz w:val="16"/>
              </w:rPr>
              <w:t>Không. Sản phẩm hỗ trợ kiểm soát và tạo bằng chứng; đánh giá pháp lý vẫn do người có thẩm quyền.</w:t>
            </w:r>
          </w:p>
        </w:tc>
      </w:tr>
      <w:tr>
        <w:trPr>
          <w:cantSplit/>
        </w:trPr>
        <w:tc>
          <w:tcPr>
            <w:tcW w:type="dxa" w:w="4755"/>
            <w:vAlign w:val="center"/>
            <w:tcMar>
              <w:top w:w="70" w:type="dxa"/>
              <w:start w:w="75" w:type="dxa"/>
              <w:bottom w:w="70" w:type="dxa"/>
              <w:end w:w="75" w:type="dxa"/>
            </w:tcMar>
            <w:shd w:fill="E8F4F2"/>
          </w:tcPr>
          <w:p>
            <w:pPr>
              <w:spacing w:after="0" w:line="240" w:lineRule="auto"/>
            </w:pPr>
            <w:r>
              <w:rPr>
                <w:rFonts w:ascii="Aptos" w:hAnsi="Aptos"/>
                <w:sz w:val="16"/>
              </w:rPr>
              <w:t>Nếu agent lách bằng prompt injection?</w:t>
            </w:r>
          </w:p>
        </w:tc>
        <w:tc>
          <w:tcPr>
            <w:tcW w:type="dxa" w:w="5397"/>
            <w:vAlign w:val="center"/>
            <w:tcMar>
              <w:top w:w="70" w:type="dxa"/>
              <w:start w:w="75" w:type="dxa"/>
              <w:bottom w:w="70" w:type="dxa"/>
              <w:end w:w="75" w:type="dxa"/>
            </w:tcMar>
            <w:shd w:fill="E8F4F2"/>
          </w:tcPr>
          <w:p>
            <w:pPr>
              <w:spacing w:after="0" w:line="240" w:lineRule="auto"/>
            </w:pPr>
            <w:r>
              <w:rPr>
                <w:rFonts w:ascii="Aptos" w:hAnsi="Aptos"/>
                <w:sz w:val="16"/>
              </w:rPr>
              <w:t>Tool call bị chặn ở lớp ngoài model; test adversarial được chạy lặp lại và ghi decision.</w:t>
            </w:r>
          </w:p>
        </w:tc>
      </w:tr>
      <w:tr>
        <w:trPr>
          <w:cantSplit/>
        </w:trPr>
        <w:tc>
          <w:tcPr>
            <w:tcW w:type="dxa" w:w="4755"/>
            <w:vAlign w:val="center"/>
            <w:tcMar>
              <w:top w:w="70" w:type="dxa"/>
              <w:start w:w="75" w:type="dxa"/>
              <w:bottom w:w="70" w:type="dxa"/>
              <w:end w:w="75" w:type="dxa"/>
            </w:tcMar>
          </w:tcPr>
          <w:p>
            <w:pPr>
              <w:spacing w:after="0" w:line="240" w:lineRule="auto"/>
            </w:pPr>
            <w:r>
              <w:rPr>
                <w:rFonts w:ascii="Aptos" w:hAnsi="Aptos"/>
                <w:sz w:val="16"/>
              </w:rPr>
              <w:t>Tại sao doanh nghiệp nhỏ cần?</w:t>
            </w:r>
          </w:p>
        </w:tc>
        <w:tc>
          <w:tcPr>
            <w:tcW w:type="dxa" w:w="5397"/>
            <w:vAlign w:val="center"/>
            <w:tcMar>
              <w:top w:w="70" w:type="dxa"/>
              <w:start w:w="75" w:type="dxa"/>
              <w:bottom w:w="70" w:type="dxa"/>
              <w:end w:w="75" w:type="dxa"/>
            </w:tcMar>
          </w:tcPr>
          <w:p>
            <w:pPr>
              <w:spacing w:after="0" w:line="240" w:lineRule="auto"/>
            </w:pPr>
            <w:r>
              <w:rPr>
                <w:rFonts w:ascii="Aptos" w:hAnsi="Aptos"/>
                <w:sz w:val="16"/>
              </w:rPr>
              <w:t>MVP dùng template và self-host một nút; SME chọn workflow nhạy cảm. Không giả định mọi SME có cùng nghĩa vụ pháp lý.</w:t>
            </w:r>
          </w:p>
        </w:tc>
      </w:tr>
      <w:tr>
        <w:trPr>
          <w:cantSplit/>
        </w:trPr>
        <w:tc>
          <w:tcPr>
            <w:tcW w:type="dxa" w:w="4755"/>
            <w:vAlign w:val="center"/>
            <w:tcMar>
              <w:top w:w="70" w:type="dxa"/>
              <w:start w:w="75" w:type="dxa"/>
              <w:bottom w:w="70" w:type="dxa"/>
              <w:end w:w="75" w:type="dxa"/>
            </w:tcMar>
            <w:shd w:fill="E8F4F2"/>
          </w:tcPr>
          <w:p>
            <w:pPr>
              <w:spacing w:after="0" w:line="240" w:lineRule="auto"/>
            </w:pPr>
            <w:r>
              <w:rPr>
                <w:rFonts w:ascii="Aptos" w:hAnsi="Aptos"/>
                <w:sz w:val="16"/>
              </w:rPr>
              <w:t>Nếu không có Internet/model API?</w:t>
            </w:r>
          </w:p>
        </w:tc>
        <w:tc>
          <w:tcPr>
            <w:tcW w:type="dxa" w:w="5397"/>
            <w:vAlign w:val="center"/>
            <w:tcMar>
              <w:top w:w="70" w:type="dxa"/>
              <w:start w:w="75" w:type="dxa"/>
              <w:bottom w:w="70" w:type="dxa"/>
              <w:end w:w="75" w:type="dxa"/>
            </w:tcMar>
            <w:shd w:fill="E8F4F2"/>
          </w:tcPr>
          <w:p>
            <w:pPr>
              <w:spacing w:after="0" w:line="240" w:lineRule="auto"/>
            </w:pPr>
            <w:r>
              <w:rPr>
                <w:rFonts w:ascii="Aptos" w:hAnsi="Aptos"/>
                <w:sz w:val="16"/>
              </w:rPr>
              <w:t>Demo deterministic, dữ liệu tổng hợp và local/mock adapter vẫn chạy đầy đủ.</w:t>
            </w:r>
          </w:p>
        </w:tc>
      </w:tr>
      <w:tr>
        <w:trPr>
          <w:cantSplit/>
        </w:trPr>
        <w:tc>
          <w:tcPr>
            <w:tcW w:type="dxa" w:w="4755"/>
            <w:vAlign w:val="center"/>
            <w:tcMar>
              <w:top w:w="70" w:type="dxa"/>
              <w:start w:w="75" w:type="dxa"/>
              <w:bottom w:w="70" w:type="dxa"/>
              <w:end w:w="75" w:type="dxa"/>
            </w:tcMar>
          </w:tcPr>
          <w:p>
            <w:pPr>
              <w:spacing w:after="0" w:line="240" w:lineRule="auto"/>
            </w:pPr>
            <w:r>
              <w:rPr>
                <w:rFonts w:ascii="Aptos" w:hAnsi="Aptos"/>
                <w:sz w:val="16"/>
              </w:rPr>
              <w:t>Mở rộng sang enterprise thế nào?</w:t>
            </w:r>
          </w:p>
        </w:tc>
        <w:tc>
          <w:tcPr>
            <w:tcW w:type="dxa" w:w="5397"/>
            <w:vAlign w:val="center"/>
            <w:tcMar>
              <w:top w:w="70" w:type="dxa"/>
              <w:start w:w="75" w:type="dxa"/>
              <w:bottom w:w="70" w:type="dxa"/>
              <w:end w:w="75" w:type="dxa"/>
            </w:tcMar>
          </w:tcPr>
          <w:p>
            <w:pPr>
              <w:spacing w:after="0" w:line="240" w:lineRule="auto"/>
            </w:pPr>
            <w:r>
              <w:rPr>
                <w:rFonts w:ascii="Aptos" w:hAnsi="Aptos"/>
                <w:sz w:val="16"/>
              </w:rPr>
              <w:t>Tích hợp IdP/SIEM, credential ngắn hạn, SCIM/SPIFFE, data classification và multi-tenant sau MVP.</w:t>
            </w:r>
          </w:p>
        </w:tc>
      </w:tr>
    </w:tbl>
    <w:p>
      <w:pPr>
        <w:spacing w:after="20"/>
      </w:pPr>
    </w:p>
    <w:p>
      <w:pPr>
        <w:pStyle w:val="Heading1"/>
        <w:pBdr>
          <w:bottom w:val="single" w:sz="10" w:space="4" w:color="0F766E"/>
        </w:pBdr>
      </w:pPr>
      <w:r>
        <w:t>10. Quyết định chọn đề tài</w:t>
      </w:r>
    </w:p>
    <w:p>
      <w:r>
        <w:t xml:space="preserve">Chọn </w:t>
      </w:r>
      <w:r>
        <w:rPr>
          <w:b/>
        </w:rPr>
        <w:t>OpenDX Agent Passport</w:t>
      </w:r>
      <w:r>
        <w:t xml:space="preserve"> nếu ba điều kiện cùng đúng: có doanh nghiệp/người vận hành xác nhận pain; đội có một thành viên backend/security đủ mạnh; và đội cam kết giữ scope ở một workflow với tool giả lập. Chọn </w:t>
      </w:r>
      <w:r>
        <w:rPr>
          <w:b/>
        </w:rPr>
        <w:t>VendorTrust</w:t>
      </w:r>
      <w:r>
        <w:t xml:space="preserve"> nếu cần tối đa hóa xác suất hoàn thiện trong 10 ngày. Chọn </w:t>
      </w:r>
      <w:r>
        <w:rPr>
          <w:b/>
        </w:rPr>
        <w:t>HandoverOS</w:t>
      </w:r>
      <w:r>
        <w:t xml:space="preserve"> nếu đội có nguồn người dùng HR/IT và muốn demo dễ hiểu hơn.</w:t>
      </w:r>
    </w:p>
    <w:p>
      <w:r>
        <w:t>Không nên chọn chatbot chăm sóc khách hàng, chatbot tuyển sinh, ERP mini, dashboard tổng hợp hay dự báo tồn kho đơn thuần trừ khi có một workflow/ngoại lệ rất riêng và bằng chứng doanh nghiệp thật. Các hướng này vừa nằm trong nhóm đề tài mẫu của trường, vừa đã có nhiều sản phẩm thị trường; độ khó không nằm ở model mà ở việc chứng minh điểm khác biệt.</w:t>
      </w:r>
    </w:p>
    <w:p>
      <w:pPr>
        <w:pStyle w:val="Heading1"/>
        <w:pBdr>
          <w:bottom w:val="single" w:sz="10" w:space="4" w:color="0F766E"/>
        </w:pBdr>
      </w:pPr>
      <w:r>
        <w:t>11. Giới hạn nghiên cứu</w:t>
      </w:r>
    </w:p>
    <w:p>
      <w:pPr>
        <w:pStyle w:val="ListBullet"/>
        <w:spacing w:after="40" w:line="247" w:lineRule="auto"/>
      </w:pPr>
      <w:r>
        <w:t>Đề nghiệp vụ OLP quốc gia tháng 11 chưa được công bố tại thời điểm chốt; khuyến nghị cần được đối chiếu lại khi đề ra.</w:t>
      </w:r>
    </w:p>
    <w:p>
      <w:pPr>
        <w:pStyle w:val="ListBullet"/>
        <w:spacing w:after="40" w:line="247" w:lineRule="auto"/>
      </w:pPr>
      <w:r>
        <w:t>Không truy cập ổn định được nội dung nhóm Facebook IndieHackerVN; không dùng bài đăng trong nhóm làm bằng chứng chính.</w:t>
      </w:r>
    </w:p>
    <w:p>
      <w:pPr>
        <w:pStyle w:val="ListBullet"/>
        <w:spacing w:after="40" w:line="247" w:lineRule="auto"/>
      </w:pPr>
      <w:r>
        <w:t>Trang YouTube được xác định là nội dung về vận hành công ty bằng đội ngũ AI agent, nhưng không có transcript đáng tin cậy để trích dẫn.</w:t>
      </w:r>
    </w:p>
    <w:p>
      <w:pPr>
        <w:pStyle w:val="ListBullet"/>
        <w:spacing w:after="40" w:line="247" w:lineRule="auto"/>
      </w:pPr>
      <w:r>
        <w:t>1000Platforms là nguồn khám phá sản phẩm, không phải market census.</w:t>
      </w:r>
    </w:p>
    <w:p>
      <w:pPr>
        <w:pStyle w:val="ListBullet"/>
        <w:spacing w:after="40" w:line="247" w:lineRule="auto"/>
      </w:pPr>
      <w:r>
        <w:t>Các khảo sát Microsoft và IBM là nghiên cứu do vendor tài trợ; báo cáo đã ghi caveat và dùng như tín hiệu, không suy rộng tuyệt đối.</w:t>
      </w:r>
    </w:p>
    <w:p>
      <w:pPr>
        <w:pStyle w:val="ListBullet"/>
        <w:spacing w:after="40" w:line="247" w:lineRule="auto"/>
      </w:pPr>
      <w:r>
        <w:t>Phần pháp lý là định hướng thiết kế sản phẩm, không phải tư vấn pháp luật.</w:t>
      </w:r>
    </w:p>
    <w:p>
      <w:pPr>
        <w:pStyle w:val="Heading1"/>
        <w:pBdr>
          <w:bottom w:val="single" w:sz="10" w:space="4" w:color="0F766E"/>
        </w:pBdr>
      </w:pPr>
      <w:r>
        <w:t>Tài liệu tham khảo chọn lọc</w:t>
      </w:r>
    </w:p>
    <w:p>
      <w:pPr>
        <w:spacing w:after="40" w:line="247" w:lineRule="auto"/>
        <w:ind w:left="346" w:hanging="346"/>
      </w:pPr>
      <w:r>
        <w:rPr>
          <w:b/>
          <w:color w:val="52606D"/>
        </w:rPr>
        <w:t xml:space="preserve">1.  </w:t>
      </w:r>
      <w:hyperlink r:id="rId11">
        <w:r>
          <w:rPr>
            <w:color w:val="115E59"/>
            <w:u w:val="single"/>
          </w:rPr>
          <w:t>VFOSSA – Giới thiệu mô hình DX-OS và chủ đề OLP PMNM 2026</w:t>
        </w:r>
      </w:hyperlink>
      <w:r>
        <w:t>, 09/06/2026.</w:t>
      </w:r>
    </w:p>
    <w:p>
      <w:pPr>
        <w:spacing w:after="40" w:line="247" w:lineRule="auto"/>
        <w:ind w:left="346" w:hanging="346"/>
      </w:pPr>
      <w:r>
        <w:rPr>
          <w:b/>
          <w:color w:val="52606D"/>
        </w:rPr>
        <w:t xml:space="preserve">2.  </w:t>
      </w:r>
      <w:hyperlink r:id="rId12">
        <w:r>
          <w:rPr>
            <w:color w:val="115E59"/>
            <w:u w:val="single"/>
          </w:rPr>
          <w:t>VFOSSA – Thể lệ OLP PMNM 2026</w:t>
        </w:r>
      </w:hyperlink>
      <w:r>
        <w:t>, 09/06/2026.</w:t>
      </w:r>
    </w:p>
    <w:p>
      <w:pPr>
        <w:spacing w:after="40" w:line="247" w:lineRule="auto"/>
        <w:ind w:left="346" w:hanging="346"/>
      </w:pPr>
      <w:r>
        <w:rPr>
          <w:b/>
          <w:color w:val="52606D"/>
        </w:rPr>
        <w:t xml:space="preserve">3.  </w:t>
      </w:r>
      <w:hyperlink r:id="rId13">
        <w:r>
          <w:rPr>
            <w:color w:val="115E59"/>
            <w:u w:val="single"/>
          </w:rPr>
          <w:t>OLP – Khối Phần mềm nguồn mở</w:t>
        </w:r>
      </w:hyperlink>
      <w:r>
        <w:t xml:space="preserve"> và </w:t>
      </w:r>
      <w:hyperlink r:id="rId14">
        <w:r>
          <w:rPr>
            <w:color w:val="115E59"/>
            <w:u w:val="single"/>
          </w:rPr>
          <w:t>chương trình OLP 2026</w:t>
        </w:r>
      </w:hyperlink>
      <w:r>
        <w:t>.</w:t>
      </w:r>
    </w:p>
    <w:p>
      <w:pPr>
        <w:spacing w:after="40" w:line="247" w:lineRule="auto"/>
        <w:ind w:left="346" w:hanging="346"/>
      </w:pPr>
      <w:r>
        <w:rPr>
          <w:b/>
          <w:color w:val="52606D"/>
        </w:rPr>
        <w:t xml:space="preserve">4.  </w:t>
      </w:r>
      <w:hyperlink r:id="rId18">
        <w:r>
          <w:rPr>
            <w:color w:val="115E59"/>
            <w:u w:val="single"/>
          </w:rPr>
          <w:t>NIST – Identity and Authorization for Software Agents</w:t>
        </w:r>
      </w:hyperlink>
      <w:r>
        <w:t>, 24/02/2026.</w:t>
      </w:r>
    </w:p>
    <w:p>
      <w:pPr>
        <w:spacing w:after="40" w:line="247" w:lineRule="auto"/>
        <w:ind w:left="346" w:hanging="346"/>
      </w:pPr>
      <w:r>
        <w:rPr>
          <w:b/>
          <w:color w:val="52606D"/>
        </w:rPr>
        <w:t xml:space="preserve">5.  </w:t>
      </w:r>
      <w:hyperlink r:id="rId30">
        <w:r>
          <w:rPr>
            <w:color w:val="115E59"/>
            <w:u w:val="single"/>
          </w:rPr>
          <w:t>NIST – AI Agent Standards Initiative</w:t>
        </w:r>
      </w:hyperlink>
      <w:r>
        <w:t>, cập nhật 14/08/2026.</w:t>
      </w:r>
    </w:p>
    <w:p>
      <w:pPr>
        <w:spacing w:after="40" w:line="247" w:lineRule="auto"/>
        <w:ind w:left="346" w:hanging="346"/>
      </w:pPr>
      <w:r>
        <w:rPr>
          <w:b/>
          <w:color w:val="52606D"/>
        </w:rPr>
        <w:t xml:space="preserve">6.  </w:t>
      </w:r>
      <w:hyperlink r:id="rId19">
        <w:r>
          <w:rPr>
            <w:color w:val="115E59"/>
            <w:u w:val="single"/>
          </w:rPr>
          <w:t>OWASP LLM06: Excessive Agency</w:t>
        </w:r>
      </w:hyperlink>
      <w:r>
        <w:t>.</w:t>
      </w:r>
    </w:p>
    <w:p>
      <w:pPr>
        <w:spacing w:after="40" w:line="247" w:lineRule="auto"/>
        <w:ind w:left="346" w:hanging="346"/>
      </w:pPr>
      <w:r>
        <w:rPr>
          <w:b/>
          <w:color w:val="52606D"/>
        </w:rPr>
        <w:t xml:space="preserve">7.  </w:t>
      </w:r>
      <w:hyperlink r:id="rId31">
        <w:r>
          <w:rPr>
            <w:color w:val="115E59"/>
            <w:u w:val="single"/>
          </w:rPr>
          <w:t>World Economic Forum – AI Agents in Action</w:t>
        </w:r>
      </w:hyperlink>
      <w:r>
        <w:t>, 26/05/2026.</w:t>
      </w:r>
    </w:p>
    <w:p>
      <w:pPr>
        <w:spacing w:after="40" w:line="247" w:lineRule="auto"/>
        <w:ind w:left="346" w:hanging="346"/>
      </w:pPr>
      <w:r>
        <w:rPr>
          <w:b/>
          <w:color w:val="52606D"/>
        </w:rPr>
        <w:t xml:space="preserve">8.  </w:t>
      </w:r>
      <w:hyperlink r:id="rId32">
        <w:r>
          <w:rPr>
            <w:color w:val="115E59"/>
            <w:u w:val="single"/>
          </w:rPr>
          <w:t>Cổng thông tin Chính phủ – Luật Trí tuệ nhân tạo 134/2025/QH15</w:t>
        </w:r>
      </w:hyperlink>
      <w:r>
        <w:t>.</w:t>
      </w:r>
    </w:p>
    <w:p>
      <w:pPr>
        <w:spacing w:after="40" w:line="247" w:lineRule="auto"/>
        <w:ind w:left="346" w:hanging="346"/>
      </w:pPr>
      <w:r>
        <w:rPr>
          <w:b/>
          <w:color w:val="52606D"/>
        </w:rPr>
        <w:t xml:space="preserve">9.  </w:t>
      </w:r>
      <w:hyperlink r:id="rId21">
        <w:r>
          <w:rPr>
            <w:color w:val="115E59"/>
            <w:u w:val="single"/>
          </w:rPr>
          <w:t>Cơ sở dữ liệu VBPL – Luật Bảo vệ dữ liệu cá nhân 91/2025/QH15</w:t>
        </w:r>
      </w:hyperlink>
      <w:r>
        <w:t>.</w:t>
      </w:r>
    </w:p>
    <w:p>
      <w:pPr>
        <w:spacing w:after="40" w:line="247" w:lineRule="auto"/>
        <w:ind w:left="346" w:hanging="346"/>
      </w:pPr>
      <w:r>
        <w:rPr>
          <w:b/>
          <w:color w:val="52606D"/>
        </w:rPr>
        <w:t xml:space="preserve">10.  </w:t>
      </w:r>
      <w:hyperlink r:id="rId15">
        <w:r>
          <w:rPr>
            <w:color w:val="115E59"/>
            <w:u w:val="single"/>
          </w:rPr>
          <w:t>Microsoft Work Trend Index Việt Nam 2025</w:t>
        </w:r>
      </w:hyperlink>
      <w:r>
        <w:t>.</w:t>
      </w:r>
    </w:p>
    <w:p>
      <w:pPr>
        <w:spacing w:after="40" w:line="247" w:lineRule="auto"/>
        <w:ind w:left="346" w:hanging="346"/>
      </w:pPr>
      <w:r>
        <w:rPr>
          <w:b/>
          <w:color w:val="52606D"/>
        </w:rPr>
        <w:t xml:space="preserve">11.  </w:t>
      </w:r>
      <w:hyperlink r:id="rId17">
        <w:r>
          <w:rPr>
            <w:color w:val="115E59"/>
            <w:u w:val="single"/>
          </w:rPr>
          <w:t>IBM Cost of a Data Breach 2025</w:t>
        </w:r>
      </w:hyperlink>
      <w:r>
        <w:t>, 30/07/2025.</w:t>
      </w:r>
    </w:p>
    <w:p>
      <w:pPr>
        <w:spacing w:after="40" w:line="247" w:lineRule="auto"/>
        <w:ind w:left="346" w:hanging="346"/>
      </w:pPr>
      <w:r>
        <w:rPr>
          <w:b/>
          <w:color w:val="52606D"/>
        </w:rPr>
        <w:t xml:space="preserve">12.  </w:t>
      </w:r>
      <w:hyperlink r:id="rId29">
        <w:r>
          <w:rPr>
            <w:color w:val="115E59"/>
            <w:u w:val="single"/>
          </w:rPr>
          <w:t>Open Source Initiative – Approved Licenses</w:t>
        </w:r>
      </w:hyperlink>
      <w:r>
        <w:t>.</w:t>
      </w:r>
    </w:p>
    <w:sectPr w:rsidR="00FC693F" w:rsidRPr="0006063C" w:rsidSect="00034616">
      <w:headerReference w:type="default" r:id="rId9"/>
      <w:footerReference w:type="default" r:id="rId10"/>
      <w:pgSz w:w="12240" w:h="15840"/>
      <w:pgMar w:top="936" w:right="1037" w:bottom="936" w:left="1037"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06D"/>
        <w:sz w:val="15"/>
      </w:rPr>
      <w:t>HUTECH → OLP quốc gia   •   07/09/2026</w:t>
    </w:r>
    <w:r>
      <w:t xml:space="preserv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Small"/>
      <w:jc w:val="right"/>
    </w:pPr>
    <w:r>
      <w:rPr>
        <w:color w:val="52606D"/>
      </w:rPr>
      <w:t>OLP PMNM 2026  /  DX-OS PROJECT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9" w:lineRule="auto"/>
    </w:pPr>
    <w:rPr>
      <w:rFonts w:ascii="Aptos" w:hAnsi="Aptos"/>
      <w:color w:val="1118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11827"/>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15E5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15E5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ecutive">
    <w:name w:val="Executive"/>
    <w:basedOn w:val="Normal"/>
    <w:pPr>
      <w:spacing w:after="140" w:line="269" w:lineRule="auto"/>
    </w:pPr>
    <w:rPr>
      <w:rFonts w:ascii="Aptos" w:hAnsi="Aptos"/>
      <w:color w:val="111827"/>
      <w:sz w:val="21"/>
    </w:rPr>
  </w:style>
  <w:style w:type="paragraph" w:customStyle="1" w:styleId="CaptionSmall">
    <w:name w:val="Caption Small"/>
    <w:basedOn w:val="Normal"/>
    <w:pPr>
      <w:spacing w:after="60"/>
    </w:pPr>
    <w:rPr>
      <w:rFonts w:ascii="Aptos" w:hAnsi="Aptos"/>
      <w:color w:val="52606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vfossa.vn/tin-tuc/gioi-thieu-mo-hinh-dx-os-va-chu-de-cuoc-thi-phan-mem-nguon-mo-olp-2026-761.html" TargetMode="External"/><Relationship Id="rId12" Type="http://schemas.openxmlformats.org/officeDocument/2006/relationships/hyperlink" Target="https://www.vfossa.vn/tin-tuc/the-le-olp-phan-mem-nguon-mo-nam-2026-760.html" TargetMode="External"/><Relationship Id="rId13" Type="http://schemas.openxmlformats.org/officeDocument/2006/relationships/hyperlink" Target="https://www.olp.vn/procon-pmmn/ph%E1%BA%A7n-m%E1%BB%81m-ngu%E1%BB%93n-m%E1%BB%9F" TargetMode="External"/><Relationship Id="rId14" Type="http://schemas.openxmlformats.org/officeDocument/2006/relationships/hyperlink" Target="https://www.olp.vn/olympic-tin-h%E1%BB%8Dc-sinh-vi%C3%AAn/ch%C6%B0%C6%A1ng-tr%C3%ACnh" TargetMode="External"/><Relationship Id="rId15" Type="http://schemas.openxmlformats.org/officeDocument/2006/relationships/hyperlink" Target="https://news.microsoft.com/source/asia/2025/06/12/bao-cao-chi-so-xu-huong-cong-viec-nam-2025-su-ra-doi-cua-doanh-nghiep-tien-phong-2/?lang=vi" TargetMode="External"/><Relationship Id="rId16" Type="http://schemas.openxmlformats.org/officeDocument/2006/relationships/hyperlink" Target="https://news.microsoft.com/source/asia/2026/06/08/2026-work-trend-index-report-reveals-how-frontier-firms-are-rebuilding-the-operating-model-for-the-age-of-ai/" TargetMode="External"/><Relationship Id="rId17" Type="http://schemas.openxmlformats.org/officeDocument/2006/relationships/hyperlink" Target="https://newsroom.ibm.com/2025-07-30-ibm-report-13-of-organizations-reported-breaches-of-ai-models-or-applications,-97-of-which-reported-lacking-proper-ai-access-controls" TargetMode="External"/><Relationship Id="rId18" Type="http://schemas.openxmlformats.org/officeDocument/2006/relationships/hyperlink" Target="https://www.nist.gov/news-events/news/2026/02/new-concept-paper-identity-and-authority-software-agents" TargetMode="External"/><Relationship Id="rId19" Type="http://schemas.openxmlformats.org/officeDocument/2006/relationships/hyperlink" Target="https://genai.owasp.org/llmrisk/llm062025-excessive-agency/" TargetMode="External"/><Relationship Id="rId20" Type="http://schemas.openxmlformats.org/officeDocument/2006/relationships/hyperlink" Target="https://mst.gov.vn/luat-tri-tue-nhan-tao-dung-hang-rao-bao-ve-theo-muc-rui-ro-19726071423282963.htm" TargetMode="External"/><Relationship Id="rId21" Type="http://schemas.openxmlformats.org/officeDocument/2006/relationships/hyperlink" Target="https://vbpl.moj.gov.vn/khanhhoa/Pages/vbpq-van-ban-goc.aspx?ItemID=179252" TargetMode="External"/><Relationship Id="rId22" Type="http://schemas.openxmlformats.org/officeDocument/2006/relationships/hyperlink" Target="https://1000platforms.com/listings" TargetMode="External"/><Relationship Id="rId23" Type="http://schemas.openxmlformats.org/officeDocument/2006/relationships/hyperlink" Target="https://app.therundown.ai/community/posts/3dc33702-7240-4d10-ab89-44a2722e3601" TargetMode="External"/><Relationship Id="rId24" Type="http://schemas.openxmlformats.org/officeDocument/2006/relationships/hyperlink" Target="https://github.com/keycloak/keycloak" TargetMode="External"/><Relationship Id="rId25" Type="http://schemas.openxmlformats.org/officeDocument/2006/relationships/hyperlink" Target="https://github.com/open-policy-agent/OPA" TargetMode="External"/><Relationship Id="rId26" Type="http://schemas.openxmlformats.org/officeDocument/2006/relationships/hyperlink" Target="https://github.com/microsoft/presidio" TargetMode="External"/><Relationship Id="rId27" Type="http://schemas.openxmlformats.org/officeDocument/2006/relationships/hyperlink" Target="https://github.com/open-telemetry/opentelemetry-collector" TargetMode="External"/><Relationship Id="rId28" Type="http://schemas.openxmlformats.org/officeDocument/2006/relationships/hyperlink" Target="https://opensource.org/osd" TargetMode="External"/><Relationship Id="rId29" Type="http://schemas.openxmlformats.org/officeDocument/2006/relationships/hyperlink" Target="https://opensource.org/licenses" TargetMode="External"/><Relationship Id="rId30" Type="http://schemas.openxmlformats.org/officeDocument/2006/relationships/hyperlink" Target="https://www.nist.gov/artificial-intelligence/ai-agent-standards-initiative" TargetMode="External"/><Relationship Id="rId31" Type="http://schemas.openxmlformats.org/officeDocument/2006/relationships/hyperlink" Target="https://www.weforum.org/publications/ai-agents-in-action-a-playbook-for-trusted-adoption-authorization-and-scaling/" TargetMode="External"/><Relationship Id="rId32" Type="http://schemas.openxmlformats.org/officeDocument/2006/relationships/hyperlink" Target="https://vanban.chinhphu.vn/?docid=216334&amp;orggroupid=1&amp;pageid=271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xuất chủ đề dự án OLP PMNM 2026 theo mô hình DX-OS</dc:title>
  <dc:subject>Nghiên cứu và khuyến nghị chiến lược cho vòng loại HUTECH và OLP 2026</dc:subject>
  <dc:creator>Nhóm dự án OLP 2026</dc:creator>
  <cp:keywords>DX-OS, OLP 2026, phần mềm nguồn mở, AI agent, doanh nghiệp</cp:keywords>
  <dc:description>generated by python-docx</dc:description>
  <cp:lastModifiedBy/>
  <cp:revision>1</cp:revision>
  <dcterms:created xsi:type="dcterms:W3CDTF">2013-12-23T23:15:00Z</dcterms:created>
  <dcterms:modified xsi:type="dcterms:W3CDTF">2013-12-23T23:15:00Z</dcterms:modified>
  <cp:category/>
</cp:coreProperties>
</file>