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E49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450E9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E4948">
              <w:rPr>
                <w:rFonts w:asciiTheme="minorHAnsi" w:eastAsia="宋体" w:hAnsiTheme="minorHAnsi"/>
                <w:szCs w:val="18"/>
                <w:lang w:eastAsia="zh-CN"/>
              </w:rPr>
              <w:t>AMR002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450E91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FE494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制造资源数据建立流程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E49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6766D" w:rsidP="007E014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模具部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E49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E4948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E49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6766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王慧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E49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86766D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FE4948">
              <w:rPr>
                <w:rFonts w:asciiTheme="minorHAnsi" w:eastAsia="宋体" w:hAnsiTheme="minorHAnsi"/>
                <w:szCs w:val="18"/>
                <w:lang w:eastAsia="zh-CN"/>
              </w:rPr>
              <w:t>20</w:t>
            </w:r>
            <w:r w:rsidR="0086766D">
              <w:rPr>
                <w:rFonts w:asciiTheme="minorHAnsi" w:eastAsia="宋体" w:hAnsiTheme="minorHAnsi" w:hint="eastAsia"/>
                <w:szCs w:val="18"/>
                <w:lang w:eastAsia="zh-CN"/>
              </w:rPr>
              <w:t>17/02/28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FE49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36F98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FE4948" w:rsidRPr="00FE4948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FE4948" w:rsidRPr="00FE494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FE4948" w:rsidRPr="00FE4948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FE494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FE4948" w:rsidP="00450E91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FE4948">
              <w:rPr>
                <w:rFonts w:eastAsia="宋体" w:hint="eastAsia"/>
                <w:color w:val="000000"/>
                <w:sz w:val="20"/>
                <w:lang w:eastAsia="zh-CN"/>
              </w:rPr>
              <w:t>维护</w:t>
            </w:r>
            <w:r w:rsidR="00D62DC9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FE4948">
              <w:rPr>
                <w:rFonts w:eastAsia="宋体" w:hint="eastAsia"/>
                <w:color w:val="000000"/>
                <w:sz w:val="20"/>
                <w:lang w:eastAsia="zh-CN"/>
              </w:rPr>
              <w:t>与其他和</w:t>
            </w:r>
            <w:r w:rsidR="00D62DC9"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Pr="00FE4948">
              <w:rPr>
                <w:rFonts w:eastAsia="宋体" w:hint="eastAsia"/>
                <w:color w:val="000000"/>
                <w:sz w:val="20"/>
                <w:lang w:eastAsia="zh-CN"/>
              </w:rPr>
              <w:t>有关的信息。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3543"/>
      </w:tblGrid>
      <w:tr w:rsidR="00FB2688" w:rsidRPr="003F0E3C" w:rsidTr="00FB2688">
        <w:trPr>
          <w:trHeight w:val="34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D62DC9" w:rsidRDefault="00D62DC9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D62DC9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模具部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3F0E3C" w:rsidRDefault="00FE4948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FE494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B2688" w:rsidRPr="003F0E3C" w:rsidTr="00FB2688">
        <w:trPr>
          <w:trHeight w:val="123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3F0E3C" w:rsidRDefault="00636F98" w:rsidP="00661E08">
            <w:pPr>
              <w:rPr>
                <w:rFonts w:asciiTheme="minorHAnsi" w:eastAsiaTheme="minorEastAsia" w:hAnsiTheme="minorHAnsi"/>
              </w:rPr>
            </w:pPr>
            <w:r w:rsidRPr="00636F98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97" editas="canvas" style="position:absolute;margin-left:-2.8pt;margin-top:3.3pt;width:306.05pt;height:610.7pt;z-index:251672064;mso-position-horizontal-relative:text;mso-position-vertical-relative:text" coordorigin="1106,3328" coordsize="6121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8" type="#_x0000_t75" style="position:absolute;left:1106;top:3328;width:6121;height:12214;visibility:visible">
                    <v:fill o:detectmouseclick="t"/>
                    <v:path o:connecttype="none"/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101" type="#_x0000_t112" style="position:absolute;left:4353;top:9102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FB2688" w:rsidRPr="003F0E3C" w:rsidRDefault="00FE4948" w:rsidP="00ED046B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FE4948"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制造资</w:t>
                          </w:r>
                          <w:r w:rsidRPr="00FE4948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源保养流程</w:t>
                          </w:r>
                        </w:p>
                      </w:txbxContent>
                    </v:textbox>
                  </v:shape>
                  <v:rect id="Rectangle 65" o:spid="_x0000_s1107" style="position:absolute;left:3359;top:5682;width:1439;height:8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inset="1mm,.3mm,1mm">
                      <w:txbxContent>
                        <w:p w:rsidR="00FB2688" w:rsidRDefault="00FE4948" w:rsidP="00ED04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FE4948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资源保修项目设定作业</w:t>
                          </w:r>
                          <w:r w:rsidRPr="00FE49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(amri100)</w:t>
                          </w:r>
                        </w:p>
                      </w:txbxContent>
                    </v:textbox>
                  </v:rect>
                  <v:oval id="橢圓 27" o:spid="_x0000_s1108" style="position:absolute;left:4625;top:5589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B2688" w:rsidRDefault="00FE4948" w:rsidP="00ED046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E494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5" o:spid="_x0000_s1111" style="position:absolute;left:3331;top:3984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FB2688" w:rsidRDefault="00FE4948" w:rsidP="00ED04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E49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资源保修周期维护作业</w:t>
                          </w:r>
                          <w:r w:rsidRPr="00FE49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(amri007)</w:t>
                          </w:r>
                        </w:p>
                      </w:txbxContent>
                    </v:textbox>
                  </v:rect>
                  <v:oval id="橢圓 27" o:spid="_x0000_s1132" style="position:absolute;left:4618;top:3864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718E8" w:rsidRDefault="00FE4948" w:rsidP="00ED046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E494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3" type="#_x0000_t32" style="position:absolute;left:4069;top:4945;width:10;height:737" o:connectortype="straight" strokecolor="black [3213]">
                    <v:stroke endarrow="block"/>
                  </v:shape>
                  <v:rect id="Rectangle 65" o:spid="_x0000_s1139" style="position:absolute;left:3331;top:7339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450E91" w:rsidRDefault="00FE4948" w:rsidP="00ED046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FE494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资源主文件维护作业</w:t>
                          </w:r>
                          <w:r w:rsidRPr="00FE494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(amrm200)</w:t>
                          </w:r>
                        </w:p>
                      </w:txbxContent>
                    </v:textbox>
                  </v:rect>
                  <v:shape id="AutoShape 70" o:spid="_x0000_s1140" type="#_x0000_t112" style="position:absolute;left:2258;top:9102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ED046B" w:rsidRPr="003F0E3C" w:rsidRDefault="00FE4948" w:rsidP="00ED046B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FE4948"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制造资</w:t>
                          </w:r>
                          <w:r w:rsidRPr="00FE4948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源领用流程</w:t>
                          </w:r>
                        </w:p>
                      </w:txbxContent>
                    </v:textbox>
                  </v:shape>
                  <v:oval id="橢圓 27" o:spid="_x0000_s1141" style="position:absolute;left:4716;top:725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D046B" w:rsidRDefault="00FE4948" w:rsidP="00ED046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FE494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142" type="#_x0000_t32" style="position:absolute;left:4069;top:6581;width:10;height:758;flip:x" o:connectortype="straight" strokecolor="black [3213]" strokeweight=".5pt">
                    <v:stroke endarrow="block"/>
                  </v:shape>
                  <v:shape id="_x0000_s1143" type="#_x0000_t32" style="position:absolute;left:2978;top:8300;width:1091;height:802;flip:x" o:connectortype="straight" strokecolor="black [3213]" strokeweight=".5pt">
                    <v:stroke endarrow="block"/>
                  </v:shape>
                  <v:shape id="_x0000_s1144" type="#_x0000_t32" style="position:absolute;left:4069;top:8300;width:1004;height:802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A92AAD" w:rsidRDefault="00FE4948" w:rsidP="00FC0D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FE49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透过资源保修周期维护作业</w:t>
            </w:r>
            <w:r w:rsidRPr="00FE4948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(amri007)</w:t>
            </w:r>
            <w:r w:rsidRPr="00FE49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，可设定</w:t>
            </w:r>
            <w:r w:rsidR="0086766D" w:rsidRPr="0086766D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模具</w:t>
            </w:r>
            <w:r w:rsidRPr="00FE49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的保养或维修的周期。</w:t>
            </w:r>
          </w:p>
          <w:p w:rsidR="00FB2688" w:rsidRPr="003F0E3C" w:rsidRDefault="00FB2688" w:rsidP="00FC0DC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4C36C0" w:rsidRDefault="00FE4948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FE4948">
              <w:rPr>
                <w:rFonts w:eastAsia="宋体" w:hint="eastAsia"/>
                <w:color w:val="000000"/>
                <w:szCs w:val="18"/>
                <w:lang w:eastAsia="zh-CN"/>
              </w:rPr>
              <w:t>提供</w:t>
            </w:r>
            <w:r w:rsidR="0086766D" w:rsidRPr="0086766D">
              <w:rPr>
                <w:rFonts w:eastAsia="宋体" w:hint="eastAsia"/>
                <w:color w:val="FF0000"/>
                <w:szCs w:val="18"/>
                <w:lang w:eastAsia="zh-CN"/>
              </w:rPr>
              <w:t>模具</w:t>
            </w:r>
            <w:r w:rsidRPr="00FE4948">
              <w:rPr>
                <w:rFonts w:eastAsia="宋体" w:hint="eastAsia"/>
                <w:color w:val="000000"/>
                <w:szCs w:val="18"/>
                <w:lang w:eastAsia="zh-CN"/>
              </w:rPr>
              <w:t>保校人员维护该</w:t>
            </w:r>
            <w:r w:rsidR="0086766D" w:rsidRPr="0086766D">
              <w:rPr>
                <w:rFonts w:eastAsia="宋体" w:hint="eastAsia"/>
                <w:color w:val="FF0000"/>
                <w:szCs w:val="18"/>
                <w:lang w:eastAsia="zh-CN"/>
              </w:rPr>
              <w:t>模具</w:t>
            </w:r>
            <w:r w:rsidRPr="00FE4948">
              <w:rPr>
                <w:rFonts w:eastAsia="宋体" w:hint="eastAsia"/>
                <w:color w:val="000000"/>
                <w:szCs w:val="18"/>
                <w:lang w:eastAsia="zh-CN"/>
              </w:rPr>
              <w:t>保修类型的保校项目，做为后续保校记录流程时使用。</w:t>
            </w:r>
          </w:p>
          <w:p w:rsidR="004C36C0" w:rsidRDefault="004C36C0" w:rsidP="004C36C0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4C36C0" w:rsidRDefault="0086766D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记录</w:t>
            </w:r>
            <w:r w:rsidRPr="0086766D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8"/>
                <w:lang w:val="zh-TW" w:eastAsia="zh-CN"/>
              </w:rPr>
              <w:t>模具</w:t>
            </w:r>
            <w:r w:rsidR="00FE4948" w:rsidRPr="00FE49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的相关信息，包含保管人员、存放位置、保养校正周期、部件备品、适用机台资源、以及保险等相关信息。完整记录</w:t>
            </w:r>
            <w:r w:rsidRPr="0086766D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8"/>
                <w:lang w:val="zh-TW" w:eastAsia="zh-CN"/>
              </w:rPr>
              <w:t>模具</w:t>
            </w:r>
            <w:r w:rsidR="00FE4948" w:rsidRPr="00FE49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相关重要信息，作为后续</w:t>
            </w:r>
            <w:r w:rsidRPr="0086766D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8"/>
                <w:lang w:val="zh-TW" w:eastAsia="zh-CN"/>
              </w:rPr>
              <w:t>模具</w:t>
            </w:r>
            <w:r w:rsidR="00FE4948" w:rsidRPr="00FE494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8"/>
                <w:lang w:val="zh-TW" w:eastAsia="zh-CN"/>
              </w:rPr>
              <w:t>保校依据。</w:t>
            </w:r>
          </w:p>
          <w:p w:rsidR="001C24C4" w:rsidRPr="001C24C4" w:rsidRDefault="001C24C4" w:rsidP="001C24C4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A92AAD" w:rsidRDefault="001C24C4" w:rsidP="001C24C4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9E67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FE4948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FE4948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FBB" w:rsidRDefault="009A4FBB">
      <w:r>
        <w:separator/>
      </w:r>
    </w:p>
  </w:endnote>
  <w:endnote w:type="continuationSeparator" w:id="1">
    <w:p w:rsidR="009A4FBB" w:rsidRDefault="009A4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FBB" w:rsidRDefault="009A4FBB">
      <w:r>
        <w:separator/>
      </w:r>
    </w:p>
  </w:footnote>
  <w:footnote w:type="continuationSeparator" w:id="1">
    <w:p w:rsidR="009A4FBB" w:rsidRDefault="009A4F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636F9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614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44164"/>
    <w:rsid w:val="00050940"/>
    <w:rsid w:val="00060FCB"/>
    <w:rsid w:val="00072EA1"/>
    <w:rsid w:val="00080694"/>
    <w:rsid w:val="00091FC9"/>
    <w:rsid w:val="00096CFF"/>
    <w:rsid w:val="000A24C5"/>
    <w:rsid w:val="000E1AA1"/>
    <w:rsid w:val="00124150"/>
    <w:rsid w:val="00141FDA"/>
    <w:rsid w:val="0016419F"/>
    <w:rsid w:val="001753A1"/>
    <w:rsid w:val="00184CB0"/>
    <w:rsid w:val="00194EF3"/>
    <w:rsid w:val="001A0E0A"/>
    <w:rsid w:val="001A5AF1"/>
    <w:rsid w:val="001C24C4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2441F"/>
    <w:rsid w:val="00450E91"/>
    <w:rsid w:val="00461305"/>
    <w:rsid w:val="004A1377"/>
    <w:rsid w:val="004A4EE2"/>
    <w:rsid w:val="004C36C0"/>
    <w:rsid w:val="004C77F6"/>
    <w:rsid w:val="004F33D0"/>
    <w:rsid w:val="004F3ADA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5F62AD"/>
    <w:rsid w:val="0062729C"/>
    <w:rsid w:val="00636F98"/>
    <w:rsid w:val="00661E08"/>
    <w:rsid w:val="0068790C"/>
    <w:rsid w:val="006B507C"/>
    <w:rsid w:val="006B73FB"/>
    <w:rsid w:val="006C6E53"/>
    <w:rsid w:val="006E4A39"/>
    <w:rsid w:val="006E6FA5"/>
    <w:rsid w:val="007067B1"/>
    <w:rsid w:val="00731C76"/>
    <w:rsid w:val="0073787F"/>
    <w:rsid w:val="007512B7"/>
    <w:rsid w:val="007618DB"/>
    <w:rsid w:val="007744D2"/>
    <w:rsid w:val="007D6EB3"/>
    <w:rsid w:val="007E0148"/>
    <w:rsid w:val="007E1010"/>
    <w:rsid w:val="00844690"/>
    <w:rsid w:val="00853DA0"/>
    <w:rsid w:val="00863866"/>
    <w:rsid w:val="0086766D"/>
    <w:rsid w:val="008A070E"/>
    <w:rsid w:val="00910EB9"/>
    <w:rsid w:val="0094146F"/>
    <w:rsid w:val="009A4FBB"/>
    <w:rsid w:val="009B2EFF"/>
    <w:rsid w:val="009E6762"/>
    <w:rsid w:val="00A35A71"/>
    <w:rsid w:val="00A4050E"/>
    <w:rsid w:val="00A447C8"/>
    <w:rsid w:val="00A72A89"/>
    <w:rsid w:val="00A77813"/>
    <w:rsid w:val="00A92AAD"/>
    <w:rsid w:val="00AB75D4"/>
    <w:rsid w:val="00B00A5E"/>
    <w:rsid w:val="00B2278B"/>
    <w:rsid w:val="00B26FB3"/>
    <w:rsid w:val="00B80CB2"/>
    <w:rsid w:val="00B93A4E"/>
    <w:rsid w:val="00B9425E"/>
    <w:rsid w:val="00BA7180"/>
    <w:rsid w:val="00BA7D77"/>
    <w:rsid w:val="00BD436D"/>
    <w:rsid w:val="00BF22C7"/>
    <w:rsid w:val="00C51F17"/>
    <w:rsid w:val="00C67476"/>
    <w:rsid w:val="00C718E8"/>
    <w:rsid w:val="00CA15CB"/>
    <w:rsid w:val="00CC61F2"/>
    <w:rsid w:val="00CD24DC"/>
    <w:rsid w:val="00D02FBA"/>
    <w:rsid w:val="00D04A00"/>
    <w:rsid w:val="00D324BF"/>
    <w:rsid w:val="00D35778"/>
    <w:rsid w:val="00D46916"/>
    <w:rsid w:val="00D46972"/>
    <w:rsid w:val="00D62DC9"/>
    <w:rsid w:val="00D75B54"/>
    <w:rsid w:val="00DA0456"/>
    <w:rsid w:val="00DB0F97"/>
    <w:rsid w:val="00DC5F80"/>
    <w:rsid w:val="00DD0FB3"/>
    <w:rsid w:val="00DE1839"/>
    <w:rsid w:val="00E16739"/>
    <w:rsid w:val="00E37A08"/>
    <w:rsid w:val="00E5299B"/>
    <w:rsid w:val="00E57601"/>
    <w:rsid w:val="00E7294D"/>
    <w:rsid w:val="00E84A7C"/>
    <w:rsid w:val="00EB117C"/>
    <w:rsid w:val="00ED046B"/>
    <w:rsid w:val="00EF0A8B"/>
    <w:rsid w:val="00F07F2E"/>
    <w:rsid w:val="00F349A1"/>
    <w:rsid w:val="00F7235B"/>
    <w:rsid w:val="00F93335"/>
    <w:rsid w:val="00FA717D"/>
    <w:rsid w:val="00FB2688"/>
    <w:rsid w:val="00FB54EB"/>
    <w:rsid w:val="00FC0DCF"/>
    <w:rsid w:val="00FD2933"/>
    <w:rsid w:val="00FE4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="f" fillcolor="white" stroke="f">
      <v:fill color="white" on="f"/>
      <v:stroke on="f"/>
    </o:shapedefaults>
    <o:shapelayout v:ext="edit">
      <o:idmap v:ext="edit" data="1"/>
      <o:rules v:ext="edit">
        <o:r id="V:Rule5" type="connector" idref="#_x0000_s1142">
          <o:proxy start="" idref="#Rectangle 65" connectloc="2"/>
          <o:proxy end="" idref="#Rectangle 65" connectloc="0"/>
        </o:r>
        <o:r id="V:Rule6" type="connector" idref="#_x0000_s1144">
          <o:proxy start="" idref="#Rectangle 65" connectloc="2"/>
          <o:proxy end="" idref="#AutoShape 70" connectloc="0"/>
        </o:r>
        <o:r id="V:Rule7" type="connector" idref="#_x0000_s1143">
          <o:proxy start="" idref="#Rectangle 65" connectloc="2"/>
          <o:proxy end="" idref="#AutoShape 70" connectloc="0"/>
        </o:r>
        <o:r id="V:Rule8" type="connector" idref="#_x0000_s1133">
          <o:proxy start="" idref="#Rectangle 65" connectloc="2"/>
          <o:proxy end="" idref="#Rectangle 65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33825-6912-4ED6-81D9-DAB6BEC79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143</TotalTime>
  <Pages>1</Pages>
  <Words>53</Words>
  <Characters>308</Characters>
  <Application>Microsoft Office Word</Application>
  <DocSecurity>0</DocSecurity>
  <Lines>2</Lines>
  <Paragraphs>1</Paragraphs>
  <ScaleCrop>false</ScaleCrop>
  <Company>dsc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吴楠</cp:lastModifiedBy>
  <cp:revision>9</cp:revision>
  <cp:lastPrinted>2014-06-20T01:56:00Z</cp:lastPrinted>
  <dcterms:created xsi:type="dcterms:W3CDTF">2014-08-19T05:53:00Z</dcterms:created>
  <dcterms:modified xsi:type="dcterms:W3CDTF">2017-02-28T03:56:00Z</dcterms:modified>
</cp:coreProperties>
</file>