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60"/>
      </w:pPr>
      <w:r>
        <w:rPr>
          <w:color w:val="000000"/>
          <w:u w:val="none"/>
        </w:rPr>
        <w:t>Work 1: Secure REST API Development with CI/CD and Real CVE Vulnerability Analysis</w:t>
      </w:r>
    </w:p>
    <w:p>
      <w:pPr>
        <w:spacing w:after="180"/>
      </w:pPr>
      <w:r>
        <w:rPr>
          <w:b/>
        </w:rPr>
        <w:t>Variant number:</w:t>
      </w:r>
      <w:r>
        <w:t xml:space="preserve"> [to be supplied]</w:t>
      </w:r>
    </w:p>
    <w:p>
      <w:pPr>
        <w:spacing w:after="180"/>
      </w:pPr>
      <w:r>
        <w:rPr>
          <w:b/>
        </w:rPr>
        <w:t>Surname and Name:</w:t>
      </w:r>
      <w:r>
        <w:t xml:space="preserve"> [to be supplied]</w:t>
      </w:r>
    </w:p>
    <w:p>
      <w:pPr>
        <w:spacing w:after="180"/>
      </w:pPr>
      <w:r>
        <w:rPr>
          <w:b/>
        </w:rPr>
        <w:t>HDU number:</w:t>
      </w:r>
      <w:r>
        <w:t xml:space="preserve"> [to be supplied]</w:t>
      </w:r>
    </w:p>
    <w:p>
      <w:r>
        <w:br w:type="page"/>
      </w:r>
    </w:p>
    <w:p>
      <w:pPr>
        <w:pStyle w:val="Heading1"/>
      </w:pPr>
      <w:r>
        <w:rPr>
          <w:color w:val="000000"/>
          <w:u w:val="none"/>
        </w:rPr>
        <w:t>Purpose</w:t>
      </w:r>
    </w:p>
    <w:p>
      <w:r>
        <w:t>This work demonstrates how a backend service can be built with authentication, parameterized data access, output encoding, automated testing, and CI-based security scanning. It then examines a real vulnerability in a controlled Docker environment, explains its root cause, applies a version-based fix, and verifies that the exploit no longer succeeds without breaking normal functionality.</w:t>
      </w:r>
    </w:p>
    <w:p>
      <w:pPr>
        <w:pStyle w:val="Heading1"/>
      </w:pPr>
      <w:r>
        <w:rPr>
          <w:color w:val="000000"/>
          <w:u w:val="none"/>
        </w:rPr>
        <w:t>Project and API</w:t>
      </w:r>
    </w:p>
    <w:p>
      <w:r>
        <w:t>The application is a Flask service backed by SQLite. It exposes three endpoints.</w:t>
      </w:r>
    </w:p>
    <w:tbl>
      <w:tblPr>
        <w:tblW w:type="auto" w:w="0"/>
        <w:jc w:val="center"/>
        <w:tblLayout w:type="fixed"/>
        <w:tblLook w:firstColumn="1" w:firstRow="1" w:lastColumn="0" w:lastRow="0" w:noHBand="0" w:noVBand="1" w:val="04A0"/>
      </w:tblPr>
      <w:tblGrid>
        <w:gridCol w:w="2441"/>
        <w:gridCol w:w="2441"/>
        <w:gridCol w:w="2441"/>
        <w:gridCol w:w="2441"/>
      </w:tblGrid>
      <w:tr>
        <w:tc>
          <w:tcPr>
            <w:tcW w:type="dxa" w:w="100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Method</w:t>
            </w:r>
          </w:p>
        </w:tc>
        <w:tc>
          <w:tcPr>
            <w:tcW w:type="dxa" w:w="1944"/>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Path</w:t>
            </w:r>
          </w:p>
        </w:tc>
        <w:tc>
          <w:tcPr>
            <w:tcW w:type="dxa" w:w="1656"/>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Authentication</w:t>
            </w:r>
          </w:p>
        </w:tc>
        <w:tc>
          <w:tcPr>
            <w:tcW w:type="dxa" w:w="4680"/>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Purpose</w:t>
            </w:r>
          </w:p>
        </w:tc>
      </w:tr>
      <w:tr>
        <w:tc>
          <w:tcPr>
            <w:tcW w:type="dxa" w:w="10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POST</w:t>
            </w:r>
          </w:p>
        </w:tc>
        <w:tc>
          <w:tcPr>
            <w:tcW w:type="dxa" w:w="1944"/>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`/auth/login`</w:t>
            </w:r>
          </w:p>
        </w:tc>
        <w:tc>
          <w:tcPr>
            <w:tcW w:type="dxa" w:w="1656"/>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No</w:t>
            </w:r>
          </w:p>
        </w:tc>
        <w:tc>
          <w:tcPr>
            <w:tcW w:type="dxa" w:w="468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Validate credentials and issue a JWT.</w:t>
            </w:r>
          </w:p>
        </w:tc>
      </w:tr>
      <w:tr>
        <w:tc>
          <w:tcPr>
            <w:tcW w:type="dxa" w:w="10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GET</w:t>
            </w:r>
          </w:p>
        </w:tc>
        <w:tc>
          <w:tcPr>
            <w:tcW w:type="dxa" w:w="1944"/>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`/api/data`</w:t>
            </w:r>
          </w:p>
        </w:tc>
        <w:tc>
          <w:tcPr>
            <w:tcW w:type="dxa" w:w="1656"/>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Bearer JWT</w:t>
            </w:r>
          </w:p>
        </w:tc>
        <w:tc>
          <w:tcPr>
            <w:tcW w:type="dxa" w:w="468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Return the authenticated user's records.</w:t>
            </w:r>
          </w:p>
        </w:tc>
      </w:tr>
      <w:tr>
        <w:tc>
          <w:tcPr>
            <w:tcW w:type="dxa" w:w="10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POST</w:t>
            </w:r>
          </w:p>
        </w:tc>
        <w:tc>
          <w:tcPr>
            <w:tcW w:type="dxa" w:w="1944"/>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`/api/items`</w:t>
            </w:r>
          </w:p>
        </w:tc>
        <w:tc>
          <w:tcPr>
            <w:tcW w:type="dxa" w:w="1656"/>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Bearer JWT</w:t>
            </w:r>
          </w:p>
        </w:tc>
        <w:tc>
          <w:tcPr>
            <w:tcW w:type="dxa" w:w="468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Create a record for the authenticated user.</w:t>
            </w:r>
          </w:p>
        </w:tc>
      </w:tr>
    </w:tbl>
    <w:p>
      <w:pPr>
        <w:spacing w:after="0"/>
      </w:pPr>
    </w:p>
    <w:p>
      <w:r>
        <w:t>The complete request examples are in the repository README.</w:t>
      </w:r>
    </w:p>
    <w:p>
      <w:pPr>
        <w:pStyle w:val="Heading1"/>
      </w:pPr>
      <w:r>
        <w:rPr>
          <w:color w:val="000000"/>
          <w:u w:val="none"/>
        </w:rPr>
        <w:t>Verification results</w:t>
      </w:r>
    </w:p>
    <w:p>
      <w:r>
        <w:t>The local automated suite completed with eight passing tests. Bandit scanned the application source and reported zero issues.</w:t>
      </w:r>
    </w:p>
    <w:tbl>
      <w:tblPr>
        <w:tblW w:type="auto" w:w="0"/>
        <w:jc w:val="center"/>
        <w:tblLayout w:type="fixed"/>
        <w:tblLook w:firstColumn="1" w:firstRow="1" w:lastColumn="0" w:lastRow="0" w:noHBand="0" w:noVBand="1" w:val="04A0"/>
      </w:tblPr>
      <w:tblGrid>
        <w:gridCol w:w="3255"/>
        <w:gridCol w:w="3255"/>
        <w:gridCol w:w="3255"/>
      </w:tblGrid>
      <w:tr>
        <w:tc>
          <w:tcPr>
            <w:tcW w:type="dxa" w:w="1800"/>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Area</w:t>
            </w:r>
          </w:p>
        </w:tc>
        <w:tc>
          <w:tcPr>
            <w:tcW w:type="dxa" w:w="3960"/>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Verification</w:t>
            </w:r>
          </w:p>
        </w:tc>
        <w:tc>
          <w:tcPr>
            <w:tcW w:type="dxa" w:w="352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Result</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Login</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Valid credentials return a three-part JWT</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Pass</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Login</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Wrong password and SQL injection are rejected</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Pass</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Access control</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Missing and invalid tokens return HTTP 401</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Pass</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Token lifetime</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Expired token returns HTTP 401</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Pass</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Data access</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Authenticated user retrieves owned records</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Pass</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XSS</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Script-bearing input is returned as escaped text</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Pass</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Item creation</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Authenticated item creation returns HTTP 201</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Pass</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SAST</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Bandit source scan</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Pass, zero issues</w:t>
            </w:r>
          </w:p>
        </w:tc>
      </w:tr>
    </w:tbl>
    <w:p>
      <w:pPr>
        <w:spacing w:after="0"/>
      </w:pPr>
    </w:p>
    <w:p>
      <w:r>
        <w:br w:type="page"/>
      </w:r>
    </w:p>
    <w:p>
      <w:pPr>
        <w:pStyle w:val="Heading1"/>
      </w:pPr>
      <w:r>
        <w:rPr>
          <w:color w:val="000000"/>
          <w:u w:val="none"/>
        </w:rPr>
        <w:t>Implemented security measures</w:t>
      </w:r>
    </w:p>
    <w:p>
      <w:r>
        <w:t xml:space="preserve">SQL injection is prevented by parameterized SQLite statements. The login query and all item queries use </w:t>
      </w:r>
      <w:r>
        <w:rPr>
          <w:rFonts w:ascii="Consolas" w:hAnsi="Consolas"/>
          <w:sz w:val="18"/>
        </w:rPr>
        <w:t>?</w:t>
      </w:r>
      <w:r>
        <w:t xml:space="preserve"> placeholders and pass values separately from SQL text. A test sends </w:t>
      </w:r>
      <w:r>
        <w:rPr>
          <w:rFonts w:ascii="Consolas" w:hAnsi="Consolas"/>
          <w:sz w:val="18"/>
        </w:rPr>
        <w:t>alice' OR '1'='1</w:t>
      </w:r>
      <w:r>
        <w:t xml:space="preserve"> as the username and confirms that login is rejected.</w:t>
      </w:r>
    </w:p>
    <w:p>
      <w:r>
        <w:t xml:space="preserve">XSS is prevented by escaping user-controlled strings before they are returned in JSON. MarkupSafe converts </w:t>
      </w:r>
      <w:r>
        <w:rPr>
          <w:rFonts w:ascii="Consolas" w:hAnsi="Consolas"/>
          <w:sz w:val="18"/>
        </w:rPr>
        <w:t>&lt;</w:t>
      </w:r>
      <w:r>
        <w:t xml:space="preserve">, </w:t>
      </w:r>
      <w:r>
        <w:rPr>
          <w:rFonts w:ascii="Consolas" w:hAnsi="Consolas"/>
          <w:sz w:val="18"/>
        </w:rPr>
        <w:t>&gt;</w:t>
      </w:r>
      <w:r>
        <w:t>, quotes, and ampersands into HTML entities. A test submits a script tag and an image error handler and confirms that the response contains escaped text instead of executable markup.</w:t>
      </w:r>
    </w:p>
    <w:p>
      <w:r>
        <w:t>Passwords are stored with bcrypt hashes and a configurable work factor. A successful login produces an HMAC-signed JWT with issuer time and expiry claims. The protected endpoints reject missing, malformed, expired, or otherwise invalid tokens and retrieve the user from the database before processing the request.</w:t>
      </w:r>
    </w:p>
    <w:p>
      <w:pPr>
        <w:pStyle w:val="Heading1"/>
      </w:pPr>
      <w:r>
        <w:rPr>
          <w:color w:val="000000"/>
          <w:u w:val="none"/>
        </w:rPr>
        <w:t>CI/CD</w:t>
      </w:r>
    </w:p>
    <w:p>
      <w:r>
        <w:t xml:space="preserve">The workflow at </w:t>
      </w:r>
      <w:r>
        <w:rPr>
          <w:rFonts w:ascii="Consolas" w:hAnsi="Consolas"/>
          <w:sz w:val="18"/>
        </w:rPr>
        <w:t>.github/workflows/ci.yml</w:t>
      </w:r>
      <w:r>
        <w:t xml:space="preserve"> runs on push and pull requests. It installs the declared dependencies, runs the pytest suite, executes Bandit as a SAST scanner, runs Snyk as the SCA scanner, and stores both reports as workflow artifacts.</w:t>
      </w:r>
    </w:p>
    <w:p>
      <w:r>
        <w:t xml:space="preserve">Evidence required for the final submission is listed in </w:t>
      </w:r>
      <w:r>
        <w:rPr>
          <w:rFonts w:ascii="Consolas" w:hAnsi="Consolas"/>
          <w:sz w:val="18"/>
        </w:rPr>
        <w:t>evidence/README.md</w:t>
      </w:r>
      <w:r>
        <w:t>. The public repository URL and successful workflow URL must be inserted after the repository is published.</w:t>
      </w:r>
    </w:p>
    <w:p>
      <w:pPr>
        <w:pStyle w:val="Heading2"/>
      </w:pPr>
      <w:r>
        <w:rPr>
          <w:color w:val="000000"/>
          <w:u w:val="none"/>
        </w:rPr>
        <w:t>CI evidence checklist</w:t>
      </w:r>
    </w:p>
    <w:tbl>
      <w:tblPr>
        <w:tblW w:type="auto" w:w="0"/>
        <w:jc w:val="center"/>
        <w:tblLayout w:type="fixed"/>
        <w:tblLook w:firstColumn="1" w:firstRow="1" w:lastColumn="0" w:lastRow="0" w:noHBand="0" w:noVBand="1" w:val="04A0"/>
      </w:tblPr>
      <w:tblGrid>
        <w:gridCol w:w="4882"/>
        <w:gridCol w:w="4882"/>
      </w:tblGrid>
      <w:tr>
        <w:tc>
          <w:tcPr>
            <w:tcW w:type="dxa" w:w="460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Evidence</w:t>
            </w:r>
          </w:p>
        </w:tc>
        <w:tc>
          <w:tcPr>
            <w:tcW w:type="dxa" w:w="460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Required content</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Bandit report</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No high-severity findings or documented fixes</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Snyk report</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Dependency scan result and remediation status</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Workflow run</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Green run for the submitted commit</w:t>
            </w:r>
          </w:p>
        </w:tc>
      </w:tr>
    </w:tbl>
    <w:p>
      <w:pPr>
        <w:spacing w:after="0"/>
      </w:pPr>
    </w:p>
    <w:p>
      <w:pPr>
        <w:pStyle w:val="Heading1"/>
      </w:pPr>
      <w:r>
        <w:rPr>
          <w:color w:val="000000"/>
          <w:u w:val="none"/>
        </w:rPr>
        <w:t>Evaluation mapping</w:t>
      </w:r>
    </w:p>
    <w:tbl>
      <w:tblPr>
        <w:tblW w:type="auto" w:w="0"/>
        <w:jc w:val="center"/>
        <w:tblLayout w:type="fixed"/>
        <w:tblLook w:firstColumn="1" w:firstRow="1" w:lastColumn="0" w:lastRow="0" w:noHBand="0" w:noVBand="1" w:val="04A0"/>
      </w:tblPr>
      <w:tblGrid>
        <w:gridCol w:w="3255"/>
        <w:gridCol w:w="3255"/>
        <w:gridCol w:w="3255"/>
      </w:tblGrid>
      <w:tr>
        <w:tc>
          <w:tcPr>
            <w:tcW w:type="dxa" w:w="1800"/>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Assessment area</w:t>
            </w:r>
          </w:p>
        </w:tc>
        <w:tc>
          <w:tcPr>
            <w:tcW w:type="dxa" w:w="3960"/>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Points</w:t>
            </w:r>
          </w:p>
        </w:tc>
        <w:tc>
          <w:tcPr>
            <w:tcW w:type="dxa" w:w="352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Evidence</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API functionality</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2</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Three endpoints and automated tests</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Security measures</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2</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Parameterized SQL, escaped output, JWT, bcrypt</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CI/CD</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2</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GitHub Actions workflow with Bandit and Snyk</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CVE reproduction</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2</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Vulhub screenshots and curl output</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Root-cause analysis</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1</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Path-normalization explanation</w:t>
            </w:r>
          </w:p>
        </w:tc>
      </w:tr>
      <w:tr>
        <w:tc>
          <w:tcPr>
            <w:tcW w:type="dxa" w:w="180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Fix and verification</w:t>
            </w:r>
          </w:p>
        </w:tc>
        <w:tc>
          <w:tcPr>
            <w:tcW w:type="dxa" w:w="3960"/>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1</w:t>
            </w:r>
          </w:p>
        </w:tc>
        <w:tc>
          <w:tcPr>
            <w:tcW w:type="dxa" w:w="352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Version update, blocked exploit, regression test</w:t>
            </w:r>
          </w:p>
        </w:tc>
      </w:tr>
    </w:tbl>
    <w:p>
      <w:pPr>
        <w:spacing w:after="0"/>
      </w:pPr>
    </w:p>
    <w:p>
      <w:r>
        <w:br w:type="page"/>
      </w:r>
    </w:p>
    <w:p>
      <w:pPr>
        <w:pStyle w:val="Heading1"/>
      </w:pPr>
      <w:r>
        <w:rPr>
          <w:color w:val="000000"/>
          <w:u w:val="none"/>
        </w:rPr>
        <w:t>Selected vulnerability</w:t>
      </w:r>
    </w:p>
    <w:p>
      <w:r>
        <w:t xml:space="preserve">CVE-2021-41773 is a path traversal vulnerability in Apache HTTP Server 2.4.49. An encoded traversal sequence can escape an aliased directory and expose files outside the intended document root. CGI configurations can also permit command execution. The detailed laboratory procedure is in </w:t>
      </w:r>
      <w:r>
        <w:rPr>
          <w:rFonts w:ascii="Consolas" w:hAnsi="Consolas"/>
          <w:sz w:val="18"/>
        </w:rPr>
        <w:t>cve/CVE-2021-41773/README.md</w:t>
      </w:r>
      <w:r>
        <w:t>.</w:t>
      </w:r>
    </w:p>
    <w:p>
      <w:pPr>
        <w:pStyle w:val="Heading1"/>
      </w:pPr>
      <w:r>
        <w:rPr>
          <w:color w:val="000000"/>
          <w:u w:val="none"/>
        </w:rPr>
        <w:t>Reproduction and root cause</w:t>
      </w:r>
    </w:p>
    <w:p>
      <w:r>
        <w:t xml:space="preserve">Start the official Vulhub </w:t>
      </w:r>
      <w:r>
        <w:rPr>
          <w:rFonts w:ascii="Consolas" w:hAnsi="Consolas"/>
          <w:sz w:val="18"/>
        </w:rPr>
        <w:t>httpd/CVE-2021-41773</w:t>
      </w:r>
      <w:r>
        <w:t xml:space="preserve"> environment with Docker Compose:</w:t>
      </w:r>
    </w:p>
    <w:p>
      <w:pPr>
        <w:pStyle w:val="CodeBlock"/>
      </w:pPr>
      <w:r>
        <w:t>git clone https://github.com/vulhub/vulhub.git</w:t>
        <w:br/>
        <w:t>cd vulhub\httpd\CVE-2021-41773</w:t>
        <w:br/>
        <w:t>docker compose build</w:t>
        <w:br/>
        <w:t>docker compose up -d</w:t>
        <w:br/>
        <w:t>docker compose ps</w:t>
      </w:r>
    </w:p>
    <w:p>
      <w:r>
        <w:t xml:space="preserve">The </w:t>
      </w:r>
      <w:r>
        <w:rPr>
          <w:rFonts w:ascii="Consolas" w:hAnsi="Consolas"/>
          <w:sz w:val="18"/>
        </w:rPr>
        <w:t>/icons/</w:t>
      </w:r>
      <w:r>
        <w:t xml:space="preserve"> directory exists in the official image. The following request uses encoded dot segments to move from that alias to </w:t>
      </w:r>
      <w:r>
        <w:rPr>
          <w:rFonts w:ascii="Consolas" w:hAnsi="Consolas"/>
          <w:sz w:val="18"/>
        </w:rPr>
        <w:t>/etc/passwd</w:t>
      </w:r>
      <w:r>
        <w:t>:</w:t>
      </w:r>
    </w:p>
    <w:p>
      <w:pPr>
        <w:pStyle w:val="CodeBlock"/>
      </w:pPr>
      <w:r>
        <w:t>curl.exe -v --path-as-is "http://127.0.0.1:8080/icons/.%2e/%2e%2e/%2e%2e/%2e%2e/etc/passwd"</w:t>
      </w:r>
    </w:p>
    <w:p>
      <w:r>
        <w:t xml:space="preserve">When the vulnerable server returns the host file, the path traversal is reproduced. The cause is incorrect normalization and authorization of encoded path segments after the alias resolution step. The request crosses the intended filesystem boundary even though it appears to address a path under </w:t>
      </w:r>
      <w:r>
        <w:rPr>
          <w:rFonts w:ascii="Consolas" w:hAnsi="Consolas"/>
          <w:sz w:val="18"/>
        </w:rPr>
        <w:t>/icons/</w:t>
      </w:r>
      <w:r>
        <w:t>.</w:t>
      </w:r>
    </w:p>
    <w:p>
      <w:pPr>
        <w:pStyle w:val="Heading1"/>
      </w:pPr>
      <w:r>
        <w:rPr>
          <w:color w:val="000000"/>
          <w:u w:val="none"/>
        </w:rPr>
        <w:t>Fix and verification</w:t>
      </w:r>
    </w:p>
    <w:p>
      <w:r>
        <w:t>The fix upgrades the Apache image from 2.4.49 to 2.4.51, the first release with the complete correction. After rebuilding the container, the same request must fail and a normal request to the web root must still succeed. The attached patch and rebuilt configuration provide the required source of the change.</w:t>
      </w:r>
    </w:p>
    <w:p>
      <w:pPr>
        <w:pStyle w:val="CodeBlock"/>
      </w:pPr>
      <w:r>
        <w:t>docker compose down</w:t>
        <w:br/>
        <w:t>docker compose build</w:t>
        <w:br/>
        <w:t>docker compose up -d</w:t>
        <w:br/>
        <w:t>curl.exe -i "http://127.0.0.1:8080/"</w:t>
      </w:r>
    </w:p>
    <w:p>
      <w:r>
        <w:t>The report must include actual screenshots showing the vulnerable response, the blocked response after the fix, and the passing regression request.</w:t>
      </w:r>
    </w:p>
    <w:p>
      <w:pPr>
        <w:pStyle w:val="Heading2"/>
      </w:pPr>
      <w:r>
        <w:rPr>
          <w:color w:val="000000"/>
          <w:u w:val="none"/>
        </w:rPr>
        <w:t>CVE evidence checklist</w:t>
      </w:r>
    </w:p>
    <w:tbl>
      <w:tblPr>
        <w:tblW w:type="auto" w:w="0"/>
        <w:jc w:val="center"/>
        <w:tblLayout w:type="fixed"/>
        <w:tblLook w:firstColumn="1" w:firstRow="1" w:lastColumn="0" w:lastRow="0" w:noHBand="0" w:noVBand="1" w:val="04A0"/>
      </w:tblPr>
      <w:tblGrid>
        <w:gridCol w:w="4882"/>
        <w:gridCol w:w="4882"/>
      </w:tblGrid>
      <w:tr>
        <w:tc>
          <w:tcPr>
            <w:tcW w:type="dxa" w:w="460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Evidence</w:t>
            </w:r>
          </w:p>
        </w:tc>
        <w:tc>
          <w:tcPr>
            <w:tcW w:type="dxa" w:w="460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Required content</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Vulnerable state</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Apache version and running Vulhub container</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Exploit</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Full traversal request and disclosed file</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Fixed state</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Same request blocked after rebuilding</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Regression</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Normal service request still successful</w:t>
            </w:r>
          </w:p>
        </w:tc>
      </w:tr>
    </w:tbl>
    <w:p>
      <w:pPr>
        <w:spacing w:after="0"/>
      </w:pPr>
    </w:p>
    <w:p>
      <w:r>
        <w:br w:type="page"/>
      </w:r>
    </w:p>
    <w:p>
      <w:pPr>
        <w:pStyle w:val="Heading1"/>
      </w:pPr>
      <w:r>
        <w:rPr>
          <w:color w:val="000000"/>
          <w:u w:val="none"/>
        </w:rPr>
        <w:t>Control questions</w:t>
      </w:r>
    </w:p>
    <w:p>
      <w:pPr>
        <w:pStyle w:val="Heading2"/>
      </w:pPr>
      <w:r>
        <w:rPr>
          <w:color w:val="000000"/>
          <w:u w:val="none"/>
        </w:rPr>
        <w:t>1. Why is bcrypt preferable to SHA-256 for passwords?</w:t>
      </w:r>
    </w:p>
    <w:p>
      <w:r>
        <w:t>SHA-256 is designed to be fast, which helps an attacker test very large numbers of guesses. Bcrypt deliberately adds a configurable work factor and a salt so each guess is expensive and precomputed tables are less useful.</w:t>
      </w:r>
    </w:p>
    <w:p>
      <w:pPr>
        <w:pStyle w:val="Heading2"/>
      </w:pPr>
      <w:r>
        <w:rPr>
          <w:color w:val="000000"/>
          <w:u w:val="none"/>
        </w:rPr>
        <w:t>2. What is the main difference between SAST and DAST?</w:t>
      </w:r>
    </w:p>
    <w:p>
      <w:r>
        <w:t>SAST examines source code and configuration without running the application. DAST tests a running application through its external interfaces. They find different classes of defects and complement each other.</w:t>
      </w:r>
    </w:p>
    <w:p>
      <w:pPr>
        <w:pStyle w:val="Heading2"/>
      </w:pPr>
      <w:r>
        <w:rPr>
          <w:color w:val="000000"/>
          <w:u w:val="none"/>
        </w:rPr>
        <w:t>3. How does a JWT work and how does the server verify it?</w:t>
      </w:r>
    </w:p>
    <w:p>
      <w:r>
        <w:t>A JWT contains encoded header and payload segments plus a signature. The server recomputes or verifies the signature with its secret or public key, checks the allowed algorithm, expiry, and expected claims, and only then trusts the payload.</w:t>
      </w:r>
    </w:p>
    <w:p>
      <w:pPr>
        <w:pStyle w:val="Heading2"/>
      </w:pPr>
      <w:r>
        <w:rPr>
          <w:color w:val="000000"/>
          <w:u w:val="none"/>
        </w:rPr>
        <w:t>4. What is the risk of not auditing third-party libraries?</w:t>
      </w:r>
    </w:p>
    <w:p>
      <w:r>
        <w:t>Unreviewed dependencies may contain known vulnerabilities, malicious behavior, or an unsafe update path. SCA identifies known vulnerable package versions so they can be upgraded or removed.</w:t>
      </w:r>
    </w:p>
    <w:p>
      <w:pPr>
        <w:pStyle w:val="Heading2"/>
      </w:pPr>
      <w:r>
        <w:rPr>
          <w:color w:val="000000"/>
          <w:u w:val="none"/>
        </w:rPr>
        <w:t>5. Why use Docker and Vulhub for security study?</w:t>
      </w:r>
    </w:p>
    <w:p>
      <w:r>
        <w:t>Docker isolates vulnerable software from the host and makes the environment reproducible. Vulhub provides documented, disposable examples, so a student can study a known flaw without installing an unsafe service directly on the workstation.</w:t>
      </w:r>
    </w:p>
    <w:p>
      <w:pPr>
        <w:pStyle w:val="Heading2"/>
      </w:pPr>
      <w:r>
        <w:rPr>
          <w:color w:val="000000"/>
          <w:u w:val="none"/>
        </w:rPr>
        <w:t>6. What is the difference between a vulnerability and an exploit?</w:t>
      </w:r>
    </w:p>
    <w:p>
      <w:r>
        <w:t>A vulnerability is a weakness in software or configuration. An exploit is a concrete technique or input sequence that uses the weakness to produce an unintended effect. This work reproduces the exploit against a known vulnerable version.</w:t>
      </w:r>
    </w:p>
    <w:p>
      <w:pPr>
        <w:pStyle w:val="Heading2"/>
      </w:pPr>
      <w:r>
        <w:rPr>
          <w:color w:val="000000"/>
          <w:u w:val="none"/>
        </w:rPr>
        <w:t>7. Why is regression testing important after patching?</w:t>
      </w:r>
    </w:p>
    <w:p>
      <w:r>
        <w:t>A patch can break normal behavior or leave an alternate attack path. Regression tests confirm that the original exploit is blocked while intended functionality continues to work.</w:t>
      </w:r>
    </w:p>
    <w:p>
      <w:pPr>
        <w:pStyle w:val="Heading2"/>
      </w:pPr>
      <w:r>
        <w:rPr>
          <w:color w:val="000000"/>
          <w:u w:val="none"/>
        </w:rPr>
        <w:t>8. How does reproducing CVEs help a security specialist?</w:t>
      </w:r>
    </w:p>
    <w:p>
      <w:r>
        <w:t>It develops practical understanding of affected versions, preconditions, detection opportunities, and safe verification. Penetration testers and SOC analysts can use that knowledge to assess exposure and validate controls without relying only on a vulnerability label.</w:t>
      </w:r>
    </w:p>
    <w:p>
      <w:r>
        <w:br w:type="page"/>
      </w:r>
    </w:p>
    <w:p>
      <w:pPr>
        <w:pStyle w:val="Heading1"/>
      </w:pPr>
      <w:r>
        <w:rPr>
          <w:color w:val="000000"/>
          <w:u w:val="none"/>
        </w:rPr>
        <w:t>Sources</w:t>
      </w:r>
    </w:p>
    <w:p>
      <w:pPr>
        <w:pStyle w:val="ListNumber"/>
      </w:pPr>
      <w:r>
        <w:t>OWASP Top 10: https://owasp.org/www-project-top-ten/</w:t>
      </w:r>
    </w:p>
    <w:p>
      <w:pPr>
        <w:pStyle w:val="ListNumber"/>
      </w:pPr>
      <w:r>
        <w:t>OWASP Cheat Sheet Series: https://cheatsheetseries.owasp.org/</w:t>
      </w:r>
    </w:p>
    <w:p>
      <w:pPr>
        <w:pStyle w:val="ListNumber"/>
      </w:pPr>
      <w:r>
        <w:t>JWT introduction: https://jwt.io/introduction</w:t>
      </w:r>
    </w:p>
    <w:p>
      <w:pPr>
        <w:pStyle w:val="ListNumber"/>
      </w:pPr>
      <w:r>
        <w:t>GitHub Actions: https://docs.github.com/en/actions</w:t>
      </w:r>
    </w:p>
    <w:p>
      <w:pPr>
        <w:pStyle w:val="ListNumber"/>
      </w:pPr>
      <w:r>
        <w:t>GitLab CI: https://docs.gitlab.com/ee/ci/</w:t>
      </w:r>
    </w:p>
    <w:p>
      <w:pPr>
        <w:pStyle w:val="ListNumber"/>
      </w:pPr>
      <w:r>
        <w:t>Vulhub: https://github.com/vulhub/vulhub</w:t>
      </w:r>
    </w:p>
    <w:p>
      <w:pPr>
        <w:pStyle w:val="ListNumber"/>
      </w:pPr>
      <w:r>
        <w:t>NVD: https://nvd.nist.gov/</w:t>
      </w:r>
    </w:p>
    <w:p>
      <w:pPr>
        <w:pStyle w:val="ListNumber"/>
      </w:pPr>
      <w:r>
        <w:t>Docker documentation: https://docs.docker.com/</w:t>
      </w:r>
    </w:p>
    <w:p>
      <w:pPr>
        <w:pStyle w:val="ListNumber"/>
      </w:pPr>
      <w:r>
        <w:t>Apache HTTP Server security: https://httpd.apache.org/security/vulnerabilities_24.html</w:t>
      </w:r>
    </w:p>
    <w:p>
      <w:pPr>
        <w:pStyle w:val="Heading1"/>
      </w:pPr>
      <w:r>
        <w:rPr>
          <w:color w:val="000000"/>
          <w:u w:val="none"/>
        </w:rPr>
        <w:t>Submission links and evidence</w:t>
      </w:r>
    </w:p>
    <w:p>
      <w:pPr>
        <w:pStyle w:val="ListBullet"/>
      </w:pPr>
      <w:r>
        <w:t>Public repository: [insert URL]</w:t>
      </w:r>
    </w:p>
    <w:p>
      <w:pPr>
        <w:pStyle w:val="ListBullet"/>
      </w:pPr>
      <w:r>
        <w:t>Successful CI run: [insert URL]</w:t>
      </w:r>
    </w:p>
    <w:p>
      <w:pPr>
        <w:pStyle w:val="ListBullet"/>
      </w:pPr>
      <w:r>
        <w:t>SAST report: [insert screenshot or report link]</w:t>
      </w:r>
    </w:p>
    <w:p>
      <w:pPr>
        <w:pStyle w:val="ListBullet"/>
      </w:pPr>
      <w:r>
        <w:t>SCA report: [insert screenshot or report link]</w:t>
      </w:r>
    </w:p>
    <w:p>
      <w:pPr>
        <w:pStyle w:val="ListBullet"/>
      </w:pPr>
      <w:r>
        <w:t>Reproduction evidence: [insert screenshot names]</w:t>
      </w:r>
    </w:p>
    <w:p>
      <w:pPr>
        <w:pStyle w:val="ListBullet"/>
      </w:pPr>
      <w:r>
        <w:t>Fixed-version evidence: [insert screenshot names]</w:t>
      </w:r>
    </w:p>
    <w:tbl>
      <w:tblPr>
        <w:tblW w:type="auto" w:w="0"/>
        <w:jc w:val="center"/>
        <w:tblLayout w:type="fixed"/>
        <w:tblLook w:firstColumn="1" w:firstRow="1" w:lastColumn="0" w:lastRow="0" w:noHBand="0" w:noVBand="1" w:val="04A0"/>
      </w:tblPr>
      <w:tblGrid>
        <w:gridCol w:w="4882"/>
        <w:gridCol w:w="4882"/>
      </w:tblGrid>
      <w:tr>
        <w:tc>
          <w:tcPr>
            <w:tcW w:type="dxa" w:w="460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Required item</w:t>
            </w:r>
          </w:p>
        </w:tc>
        <w:tc>
          <w:tcPr>
            <w:tcW w:type="dxa" w:w="4608"/>
            <w:vAlign w:val="center"/>
            <w:shd w:fill="1F4E5F"/>
            <w:tcBorders>
              <w:top w:val="single" w:sz="6" w:color="D9D9D9"/>
              <w:left w:val="single" w:sz="6" w:color="D9D9D9"/>
              <w:bottom w:val="single" w:sz="6" w:color="D9D9D9"/>
              <w:right w:val="single" w:sz="6" w:color="D9D9D9"/>
            </w:tcBorders>
            <w:tcMar>
              <w:top w:w="100" w:type="dxa"/>
              <w:start w:w="100" w:type="dxa"/>
              <w:bottom w:w="100" w:type="dxa"/>
              <w:end w:w="100" w:type="dxa"/>
            </w:tcMar>
          </w:tcPr>
          <w:p>
            <w:r>
              <w:rPr>
                <w:b/>
                <w:color w:val="FFFFFF"/>
                <w:sz w:val="19"/>
              </w:rPr>
              <w:t>Location</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Public repository</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[insert URL]</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README</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`README.md`</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SAST and SCA screenshots</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`evidence/screenshots/01` and `02`</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CVE description</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Selected vulnerability section</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Reproduction evidence</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Evidence 07 and 08</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Root-cause analysis</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Reproduction and root cause section</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Fix description</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Fix and verification section</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Fixed-version proof</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Evidence 09</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Successful pipeline</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tcPr>
          <w:p>
            <w:pPr>
              <w:spacing w:after="0"/>
            </w:pPr>
            <w:r>
              <w:rPr>
                <w:sz w:val="18"/>
              </w:rPr>
              <w:t>[insert workflow URL]</w:t>
            </w:r>
          </w:p>
        </w:tc>
      </w:tr>
      <w:tr>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Fix folder</w:t>
            </w:r>
          </w:p>
        </w:tc>
        <w:tc>
          <w:tcPr>
            <w:tcW w:type="dxa" w:w="4608"/>
            <w:vAlign w:val="center"/>
            <w:tcBorders>
              <w:top w:val="single" w:sz="6" w:color="D9D9D9"/>
              <w:left w:val="single" w:sz="6" w:color="D9D9D9"/>
              <w:bottom w:val="single" w:sz="6" w:color="D9D9D9"/>
              <w:right w:val="single" w:sz="6" w:color="D9D9D9"/>
            </w:tcBorders>
            <w:tcMar>
              <w:top w:w="100" w:type="dxa"/>
              <w:start w:w="100" w:type="dxa"/>
              <w:bottom w:w="100" w:type="dxa"/>
              <w:end w:w="100" w:type="dxa"/>
            </w:tcMar>
            <w:shd w:fill="EAF2F5"/>
          </w:tcPr>
          <w:p>
            <w:pPr>
              <w:spacing w:after="0"/>
            </w:pPr>
            <w:r>
              <w:rPr>
                <w:sz w:val="18"/>
              </w:rPr>
              <w:t>`cve/CVE-2021-41773/fix`</w:t>
            </w:r>
          </w:p>
        </w:tc>
      </w:tr>
    </w:tbl>
    <w:p>
      <w:pPr>
        <w:spacing w:after="0"/>
      </w:pPr>
    </w:p>
    <w:sectPr w:rsidR="00FC693F" w:rsidRPr="0006063C" w:rsidSect="00034616">
      <w:footerReference w:type="default" r:id="rId9"/>
      <w:pgSz w:w="12240" w:h="15840"/>
      <w:pgMar w:top="1123" w:right="1238" w:bottom="1066"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Work 1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REST API Development with CI/CD and Real CVE Vulnerability Analysis</dc:title>
  <dc:subject>HDU Information Security Work 1 report</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