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9A5D" w14:textId="77777777" w:rsidR="003E7E0A" w:rsidRDefault="00DA46C8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STAT 614 - HW 3</w:t>
      </w:r>
    </w:p>
    <w:p w14:paraId="5854C06B" w14:textId="77777777" w:rsidR="003E7E0A" w:rsidRDefault="003E7E0A">
      <w:pPr>
        <w:jc w:val="center"/>
        <w:rPr>
          <w:rFonts w:ascii="Times New Roman" w:eastAsia="Times New Roman" w:hAnsi="Times New Roman" w:cs="Times New Roman"/>
          <w:b/>
        </w:rPr>
      </w:pPr>
    </w:p>
    <w:p w14:paraId="4666B285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Due:</w:t>
      </w:r>
      <w:r>
        <w:rPr>
          <w:rFonts w:ascii="Times New Roman" w:eastAsia="Times New Roman" w:hAnsi="Times New Roman" w:cs="Times New Roman"/>
        </w:rPr>
        <w:t xml:space="preserve"> Thursday, October 1, 2020 in Blackboard (go to the Homework folder under the</w:t>
      </w:r>
    </w:p>
    <w:p w14:paraId="6CDB7680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Homework/Classwork content area) by 11:59 pm.</w:t>
      </w:r>
    </w:p>
    <w:p w14:paraId="3A5DF2B4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4134B3F0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Instructions: </w:t>
      </w:r>
      <w:r>
        <w:rPr>
          <w:rFonts w:ascii="Times New Roman" w:eastAsia="Times New Roman" w:hAnsi="Times New Roman" w:cs="Times New Roman"/>
        </w:rPr>
        <w:t>Please type your solutions to these FIVE problems and upload the document as a pdf file in Blackboard. There is only one file to submit for this assignment.</w:t>
      </w:r>
    </w:p>
    <w:p w14:paraId="1DE7E225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63DB64C1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Notes:</w:t>
      </w:r>
      <w:r>
        <w:rPr>
          <w:rFonts w:ascii="Times New Roman" w:eastAsia="Times New Roman" w:hAnsi="Times New Roman" w:cs="Times New Roman"/>
        </w:rPr>
        <w:t xml:space="preserve"> This homework continues our discussions of sampling distributions and statistical inferences, especially using the t-procedures. You will need some concepts that will be discussed in class next week (hence the two-week due date). This is also the last homework before our first exam!!!</w:t>
      </w:r>
    </w:p>
    <w:p w14:paraId="72B52C9B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2B7D371D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Triceps skinfold thickness is an upper arm measurement that has been used as a proxy measure of body fat. The table below gives the mean and standard deviations of </w:t>
      </w:r>
      <w:proofErr w:type="spellStart"/>
      <w:r>
        <w:rPr>
          <w:rFonts w:ascii="Times New Roman" w:eastAsia="Times New Roman" w:hAnsi="Times New Roman" w:cs="Times New Roman"/>
        </w:rPr>
        <w:t>tricep</w:t>
      </w:r>
      <w:proofErr w:type="spellEnd"/>
      <w:r>
        <w:rPr>
          <w:rFonts w:ascii="Times New Roman" w:eastAsia="Times New Roman" w:hAnsi="Times New Roman" w:cs="Times New Roman"/>
        </w:rPr>
        <w:t xml:space="preserve"> skinfold thickness (in cm) for two populations of adult males, those with chronic airflow limitation (such as COPD, a type of obstructive lung disease) and those without any airflow limitation. A study comparing </w:t>
      </w:r>
      <w:proofErr w:type="spellStart"/>
      <w:r>
        <w:rPr>
          <w:rFonts w:ascii="Times New Roman" w:eastAsia="Times New Roman" w:hAnsi="Times New Roman" w:cs="Times New Roman"/>
        </w:rPr>
        <w:t>tricep</w:t>
      </w:r>
      <w:proofErr w:type="spellEnd"/>
      <w:r>
        <w:rPr>
          <w:rFonts w:ascii="Times New Roman" w:eastAsia="Times New Roman" w:hAnsi="Times New Roman" w:cs="Times New Roman"/>
        </w:rPr>
        <w:t xml:space="preserve"> skinfold thickness is being planned in these populations using the respective sample sizes (n), also given in the last column of the table.</w:t>
      </w:r>
    </w:p>
    <w:p w14:paraId="7DB8104C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19563FBA" w14:textId="77777777" w:rsidR="003E7E0A" w:rsidRDefault="00DA46C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660ED8" wp14:editId="30545F3E">
            <wp:extent cx="4772519" cy="1186229"/>
            <wp:effectExtent l="0" t="0" r="0" b="0"/>
            <wp:docPr id="11" name="image2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519" cy="1186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78FD3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 Consider a random sample </w:t>
      </w:r>
      <w:r>
        <w:rPr>
          <w:rFonts w:ascii="Cambria Math" w:eastAsia="Cambria Math" w:hAnsi="Cambria Math" w:cs="Cambria Math"/>
        </w:rPr>
        <w:t>𝑦</w:t>
      </w:r>
      <w:proofErr w:type="gramStart"/>
      <w:r>
        <w:rPr>
          <w:rFonts w:ascii="Times New Roman" w:eastAsia="Times New Roman" w:hAnsi="Times New Roman" w:cs="Times New Roman"/>
        </w:rPr>
        <w:t>1 ,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Times New Roman" w:hAnsi="Times New Roman" w:cs="Times New Roman"/>
        </w:rPr>
        <w:t xml:space="preserve">2 ,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Times New Roman" w:hAnsi="Times New Roman" w:cs="Times New Roman"/>
        </w:rPr>
        <w:t xml:space="preserve">3 , ... ,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Times New Roman" w:hAnsi="Times New Roman" w:cs="Times New Roman"/>
        </w:rPr>
        <w:t>n from the chronic airflow limitation population</w:t>
      </w:r>
    </w:p>
    <w:p w14:paraId="14B54F8C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mean </w:t>
      </w:r>
      <w:r>
        <w:rPr>
          <w:rFonts w:ascii="Cambria Math" w:eastAsia="Cambria Math" w:hAnsi="Cambria Math" w:cs="Cambria Math"/>
        </w:rPr>
        <w:t>𝜇</w:t>
      </w:r>
      <w:r>
        <w:rPr>
          <w:rFonts w:ascii="Times New Roman" w:eastAsia="Times New Roman" w:hAnsi="Times New Roman" w:cs="Times New Roman"/>
        </w:rPr>
        <w:t xml:space="preserve"> and standard deviation </w:t>
      </w:r>
      <w:r>
        <w:rPr>
          <w:rFonts w:ascii="Cambria Math" w:eastAsia="Cambria Math" w:hAnsi="Cambria Math" w:cs="Cambria Math"/>
        </w:rPr>
        <w:t>𝜎</w:t>
      </w:r>
      <w:r>
        <w:rPr>
          <w:rFonts w:ascii="Times New Roman" w:eastAsia="Times New Roman" w:hAnsi="Times New Roman" w:cs="Times New Roman"/>
        </w:rPr>
        <w:t xml:space="preserve"> as given in the table. What is the standard deviation of the sample mean, </w:t>
      </w:r>
      <w:r>
        <w:rPr>
          <w:rFonts w:ascii="Cambria Math" w:eastAsia="Cambria Math" w:hAnsi="Cambria Math" w:cs="Cambria Math"/>
        </w:rPr>
        <w:t>𝑦̅</w:t>
      </w:r>
      <w:r>
        <w:rPr>
          <w:rFonts w:ascii="Times New Roman" w:eastAsia="Times New Roman" w:hAnsi="Times New Roman" w:cs="Times New Roman"/>
        </w:rPr>
        <w:t xml:space="preserve">? (Note, this is often called the “standard error” of the mean, especially when an estimate for </w:t>
      </w:r>
      <w:r>
        <w:rPr>
          <w:rFonts w:ascii="Cambria Math" w:eastAsia="Cambria Math" w:hAnsi="Cambria Math" w:cs="Cambria Math"/>
        </w:rPr>
        <w:t>𝜎</w:t>
      </w:r>
      <w:r>
        <w:rPr>
          <w:rFonts w:ascii="Times New Roman" w:eastAsia="Times New Roman" w:hAnsi="Times New Roman" w:cs="Times New Roman"/>
        </w:rPr>
        <w:t xml:space="preserve"> is used.)</w:t>
      </w:r>
    </w:p>
    <w:p w14:paraId="0AB962B0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050BAF97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= Standard error</w:t>
      </w:r>
    </w:p>
    <w:p w14:paraId="2C5BE96E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D6A125" wp14:editId="57F0D731">
            <wp:extent cx="5644245" cy="1304327"/>
            <wp:effectExtent l="0" t="0" r="0" b="0"/>
            <wp:docPr id="13" name="image5.jpg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picture containing clock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245" cy="1304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6F5EE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54E5848D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041AEDF1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Assume the Central Limit Theorem is applicable. What does it suggest about potential values of the sample mean, </w:t>
      </w:r>
      <w:r>
        <w:rPr>
          <w:rFonts w:ascii="Cambria Math" w:eastAsia="Cambria Math" w:hAnsi="Cambria Math" w:cs="Cambria Math"/>
        </w:rPr>
        <w:t>𝑦̅</w:t>
      </w:r>
      <w:r>
        <w:rPr>
          <w:rFonts w:ascii="Times New Roman" w:eastAsia="Times New Roman" w:hAnsi="Times New Roman" w:cs="Times New Roman"/>
        </w:rPr>
        <w:t>, the researchers can expect in their study?</w:t>
      </w:r>
    </w:p>
    <w:p w14:paraId="1826EC6D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2848DC14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Central Limit Theorem indicates that the shape of sample distribution means will approach normal distribution as the sample of N increasing. (It’s enough if the sample size is greater than 30).</w:t>
      </w:r>
    </w:p>
    <w:p w14:paraId="0E2FB3E0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57144C39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Noted: The central limit theorem states that if you have a population with mean μ and standard deviation σ and take sufficiently large random samples from the population with replacement, then the distribution of the sample means will be approximately normally distributed.</w:t>
      </w:r>
    </w:p>
    <w:p w14:paraId="40BD1B39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31CA1E7E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A human resources manager for a large company takes a random sample of 50 employees from the company database. She calculates the mean time that they have been employed. She records this value and then repeats the process: She takes another random sample of 50 names and calculates the mean employment time. After she has done this 1000 times, she makes a histogram of the mean employment times. Is this histogram a display of the population distribution, the distribution of a sample, or the sampling distribution of mean?</w:t>
      </w:r>
    </w:p>
    <w:p w14:paraId="320097DF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5BCF2685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HR manager calculates the “mean of random sample” and &gt; 30 times. According to the central limit theorem, which is the sampling distribution of the mean.</w:t>
      </w:r>
    </w:p>
    <w:p w14:paraId="3505945C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3219514F" w14:textId="77777777" w:rsidR="003E7E0A" w:rsidRDefault="00DA46C8">
      <w:pPr>
        <w:rPr>
          <w:rFonts w:ascii="Times New Roman" w:eastAsia="Times New Roman" w:hAnsi="Times New Roman" w:cs="Times New Roman"/>
        </w:rPr>
      </w:pPr>
      <w:sdt>
        <w:sdtPr>
          <w:tag w:val="goog_rdk_0"/>
          <w:id w:val="-1448457824"/>
        </w:sdtPr>
        <w:sdtContent>
          <w:r>
            <w:rPr>
              <w:rFonts w:ascii="Cardo" w:eastAsia="Cardo" w:hAnsi="Cardo" w:cs="Cardo"/>
            </w:rPr>
            <w:t>3. In most software, the default p-values are computed based on a 2-sided alternative hypothesis (HA: μ ≠ H0: μ0). However, we may want to use a 1-sided alternative in some problems. Hence, we need to be able to compute the correct 1-sided p-values from the reported 2-sided version. Sketch a graph for each of the following to demonstrate that each is the correct procedure. (You can take a photo of your sketch to include in your HW.)</w:t>
          </w:r>
        </w:sdtContent>
      </w:sdt>
    </w:p>
    <w:p w14:paraId="10510CE8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1068E585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7C48F8" wp14:editId="34082797">
            <wp:extent cx="5943600" cy="958215"/>
            <wp:effectExtent l="0" t="0" r="0" b="0"/>
            <wp:docPr id="12" name="image1.png" descr="A picture containing bi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bird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9CC80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B671247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C352E72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5F43A09B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4075484E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6E63A4AF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7FB1D14B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63B73709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E388FF" wp14:editId="2F0B80DE">
            <wp:extent cx="5943600" cy="53149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739CD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240125AC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5B0EF3CD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67ABE1C7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4801751F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7AF6FA54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6FEE6113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270EF9C9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75BA381" wp14:editId="419C8A6B">
            <wp:extent cx="5943600" cy="72136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14C72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552E5C46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6E96BF5F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28388677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1B8B4CE3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4A116925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18FB91A0" w14:textId="77777777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76FCB2" wp14:editId="48C8F9A0">
            <wp:extent cx="5943600" cy="63246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E7128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7317D0B0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614151CF" w14:textId="77777777" w:rsidR="00DA46C8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Suppose the following statement is made in the conclusions section of a paper: "A comparison of breathing capacities of individuals in households with low nitrogen dioxide levels and individuals in households with high nitrogen dioxide levels indicated that the</w:t>
      </w:r>
    </w:p>
    <w:p w14:paraId="73ADE2E0" w14:textId="1F0D6DFD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 is no difference in means (two- sided p-value = 0.24)."</w:t>
      </w:r>
    </w:p>
    <w:p w14:paraId="70E59DCA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33E3364F" w14:textId="77777777" w:rsidR="003E7E0A" w:rsidRDefault="00DA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Give a reasonable null and alternative hypothesis that was being tested in this scenario. Carefully define the population parameters of interest being tested.</w:t>
      </w:r>
    </w:p>
    <w:p w14:paraId="2EA74C24" w14:textId="77777777" w:rsidR="003E7E0A" w:rsidRDefault="00DA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is this statement an inaccurate summary of the hypothesis test?</w:t>
      </w:r>
    </w:p>
    <w:p w14:paraId="6320D9F1" w14:textId="77777777" w:rsidR="003E7E0A" w:rsidRDefault="00DA46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Re-write the statement so that it is properly summarizing the results of the hypothesis test.</w:t>
      </w:r>
    </w:p>
    <w:p w14:paraId="7E55DCB8" w14:textId="77777777" w:rsidR="003E7E0A" w:rsidRDefault="003E7E0A">
      <w:pPr>
        <w:rPr>
          <w:rFonts w:ascii="Times New Roman" w:eastAsia="Times New Roman" w:hAnsi="Times New Roman" w:cs="Times New Roman"/>
        </w:rPr>
      </w:pPr>
    </w:p>
    <w:p w14:paraId="3F018DCF" w14:textId="77777777" w:rsidR="003E7E0A" w:rsidRDefault="003E7E0A">
      <w:pPr>
        <w:jc w:val="center"/>
        <w:rPr>
          <w:rFonts w:ascii="Times New Roman" w:eastAsia="Times New Roman" w:hAnsi="Times New Roman" w:cs="Times New Roman"/>
        </w:rPr>
      </w:pPr>
    </w:p>
    <w:p w14:paraId="39AA078E" w14:textId="77777777" w:rsidR="003E7E0A" w:rsidRDefault="00DA46C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4BF09730" w14:textId="7B58CC4D" w:rsidR="003E7E0A" w:rsidRDefault="00DA46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Role of Probability. (n.d.). Retrieved September 20, 2020, from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hyperlink r:id="rId14">
        <w:r>
          <w:rPr>
            <w:rFonts w:ascii="Times New Roman" w:eastAsia="Times New Roman" w:hAnsi="Times New Roman" w:cs="Times New Roman"/>
            <w:color w:val="0563C1"/>
            <w:u w:val="single"/>
          </w:rPr>
          <w:t>https://sphweb.bumc.bu.edu/otlt/mph-</w:t>
        </w:r>
        <w:r>
          <w:rPr>
            <w:rFonts w:ascii="Times New Roman" w:eastAsia="Times New Roman" w:hAnsi="Times New Roman" w:cs="Times New Roman"/>
            <w:color w:val="0563C1"/>
            <w:u w:val="single"/>
          </w:rPr>
          <w:tab/>
          <w:t>modules/bs/bs704_probability/BS704_Probability12.html</w:t>
        </w:r>
      </w:hyperlink>
    </w:p>
    <w:p w14:paraId="18A2A115" w14:textId="77777777" w:rsidR="00E54001" w:rsidRDefault="00E54001">
      <w:pPr>
        <w:rPr>
          <w:rFonts w:ascii="Times New Roman" w:eastAsia="Times New Roman" w:hAnsi="Times New Roman" w:cs="Times New Roman"/>
        </w:rPr>
      </w:pPr>
    </w:p>
    <w:p w14:paraId="67E4DFAE" w14:textId="77777777" w:rsidR="003E7E0A" w:rsidRDefault="003E7E0A">
      <w:pPr>
        <w:rPr>
          <w:rFonts w:ascii="Times New Roman" w:eastAsia="Times New Roman" w:hAnsi="Times New Roman" w:cs="Times New Roman"/>
        </w:rPr>
      </w:pPr>
    </w:p>
    <w:sectPr w:rsidR="003E7E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8705A" w14:textId="77777777" w:rsidR="006E7206" w:rsidRDefault="006E7206">
      <w:r>
        <w:separator/>
      </w:r>
    </w:p>
  </w:endnote>
  <w:endnote w:type="continuationSeparator" w:id="0">
    <w:p w14:paraId="552FF44D" w14:textId="77777777" w:rsidR="006E7206" w:rsidRDefault="006E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4679" w14:textId="77777777" w:rsidR="006E7206" w:rsidRDefault="006E7206">
      <w:r>
        <w:separator/>
      </w:r>
    </w:p>
  </w:footnote>
  <w:footnote w:type="continuationSeparator" w:id="0">
    <w:p w14:paraId="30BEB860" w14:textId="77777777" w:rsidR="006E7206" w:rsidRDefault="006E7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0D35"/>
    <w:multiLevelType w:val="multilevel"/>
    <w:tmpl w:val="CA5842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0A"/>
    <w:rsid w:val="003E7E0A"/>
    <w:rsid w:val="006E7206"/>
    <w:rsid w:val="00CD5602"/>
    <w:rsid w:val="00DA46C8"/>
    <w:rsid w:val="00E5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460F"/>
  <w15:docId w15:val="{3338BB0E-ADAA-4130-B19A-F6DDC357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F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3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306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5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602"/>
  </w:style>
  <w:style w:type="paragraph" w:styleId="Footer">
    <w:name w:val="footer"/>
    <w:basedOn w:val="Normal"/>
    <w:link w:val="FooterChar"/>
    <w:uiPriority w:val="99"/>
    <w:unhideWhenUsed/>
    <w:rsid w:val="00CD5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sphweb.bumc.bu.edu/otlt/mph-modules/bs/bs704_probability/BS704_Probability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5/UeJi2uhUsQrcIr4t6EVaQeQ==">AMUW2mUh2Dii3n6d5lrzR2BqZfI9rrqLCsKTwQyRK+w+Qy5Br6DIEIR8F9mm/4XLHASFmc1OHOVjI5oUywlCOfG9gVks1dYN1rFXJW3AGOLp2tn99It9vMxstLfpKLh6KNF6LxmaYBPl24Yxsv6bYohg14w85QBIWQ==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Yun-Ting Chiu</dc:creator>
  <cp:keywords/>
  <dc:description/>
  <cp:lastModifiedBy>Yunting Chiu</cp:lastModifiedBy>
  <cp:revision>1</cp:revision>
  <dcterms:created xsi:type="dcterms:W3CDTF">2020-09-20T14:57:00Z</dcterms:created>
  <dcterms:modified xsi:type="dcterms:W3CDTF">2020-09-22T16:57:00Z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documentId_3973</vt:lpwstr>
  </property>
</Properties>
</file>