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sul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RESULTS</w:t>
      </w:r>
    </w:p>
    <w:bookmarkStart w:id="22" w:name="exp-1-nh_3n-baseline-model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Exp-1 (NH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baseline model)</w:t>
      </w:r>
    </w:p>
    <w:bookmarkStart w:id="20" w:name="key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Keys</w:t>
      </w:r>
    </w:p>
    <w:p>
      <w:pPr>
        <w:numPr>
          <w:ilvl w:val="0"/>
          <w:numId w:val="1001"/>
        </w:numPr>
        <w:pStyle w:val="Compact"/>
      </w:pPr>
      <w:r>
        <w:t xml:space="preserve">☐ The benefit of data pre-processing by comparing validation and test loss.</w:t>
      </w:r>
    </w:p>
    <w:p>
      <w:pPr>
        <w:numPr>
          <w:ilvl w:val="0"/>
          <w:numId w:val="1001"/>
        </w:numPr>
        <w:pStyle w:val="Compact"/>
      </w:pPr>
      <w:r>
        <w:t xml:space="preserve">☐ The selection of best model by comparing validation and test loss.</w:t>
      </w:r>
    </w:p>
    <w:p>
      <w:pPr>
        <w:numPr>
          <w:ilvl w:val="0"/>
          <w:numId w:val="1001"/>
        </w:numPr>
        <w:pStyle w:val="Compact"/>
      </w:pPr>
      <w:r>
        <w:t xml:space="preserve">☐ Test data could be in poor quality.</w:t>
      </w:r>
    </w:p>
    <w:p>
      <w:pPr>
        <w:numPr>
          <w:ilvl w:val="0"/>
          <w:numId w:val="1001"/>
        </w:numPr>
        <w:pStyle w:val="Compact"/>
      </w:pPr>
      <w:r>
        <w:t xml:space="preserve">☐ Show another test data results and compare the test and valid loss.</w:t>
      </w:r>
    </w:p>
    <w:bookmarkEnd w:id="20"/>
    <w:bookmarkStart w:id="21" w:name="fig-and-table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Fig and table</w:t>
      </w:r>
    </w:p>
    <w:p>
      <w:pPr>
        <w:pStyle w:val="FirstParagraph"/>
      </w:pPr>
      <w:r>
        <w:t xml:space="preserve">Writd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</w:t>
      </w:r>
    </w:p>
    <w:bookmarkStart w:id="0" w:name="tbl:2"/>
    <w:p>
      <w:pPr>
        <w:pStyle w:val="TableCaption"/>
      </w:pPr>
      <w:r>
        <w:t xml:space="preserve">Table 1.1: Validation/test loss comparison from 1/16 to 1/22.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.1: Validation/test loss comparison from 1/16 to 1/22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asdfadsf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GRU-sg7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adfsdfasd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GRU-sg5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adfsdfasd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adfsdfasd</w:t>
            </w:r>
          </w:p>
        </w:tc>
      </w:tr>
    </w:tbl>
    <w:bookmarkEnd w:id="0"/>
    <w:bookmarkStart w:id="0" w:name="tbl:3"/>
    <w:p>
      <w:pPr>
        <w:pStyle w:val="TableCaption"/>
      </w:pPr>
      <w:r>
        <w:t xml:space="preserve">Table 1.2: Validation and test loss comparison from 1/16 to 1/22.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.2: Validation and test loss comparison from 1/16 to 1/22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loss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0.0163</w:t>
            </w:r>
          </w:p>
        </w:tc>
      </w:tr>
    </w:tbl>
    <w:bookmarkEnd w:id="0"/>
    <w:bookmarkStart w:id="0" w:name="tbl:restriction-generic"/>
    <w:p>
      <w:pPr>
        <w:pStyle w:val="TableCaption"/>
      </w:pPr>
      <w:r>
        <w:t xml:space="preserve">Table 1.3:</w:t>
      </w:r>
      <w:r>
        <w:t xml:space="preserve"> </w:t>
      </w:r>
      <w:r>
        <w:t xml:space="preserve"> </w:t>
      </w:r>
      <w:r>
        <w:t xml:space="preserve">Schematic for restriction digestion with a single restriction enzyme. Some really long text that shows how the caption is formatted when it takes multiple lines.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.3:  Schematic for restriction digestion with a single restriction enzyme. Some really long text that shows how the caption is formatted when it takes multiple lin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Appropriate Buffer (10x)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50-500ng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Restriction Enzyme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rPr>
                <w:iCs/>
                <w:i/>
              </w:rP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0"/>
    <w:bookmarkEnd w:id="21"/>
    <w:bookmarkEnd w:id="22"/>
    <w:bookmarkStart w:id="23" w:name="exp-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Exp-2</w:t>
      </w:r>
    </w:p>
    <w:bookmarkEnd w:id="23"/>
    <w:bookmarkStart w:id="24" w:name="exp-5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Exp-5</w:t>
      </w:r>
    </w:p>
    <w:bookmarkEnd w:id="24"/>
    <w:bookmarkStart w:id="25" w:name="exp-6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Exp-6</w:t>
      </w:r>
    </w:p>
    <w:bookmarkEnd w:id="25"/>
    <w:bookmarkEnd w:id="26"/>
    <w:bookmarkStart w:id="36" w:name="resul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Result</w:t>
      </w:r>
    </w:p>
    <w:bookmarkStart w:id="27" w:name="sdfa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sdfas</w:t>
      </w:r>
    </w:p>
    <w:bookmarkStart w:id="0" w:name="tbl:2"/>
    <w:p>
      <w:pPr>
        <w:pStyle w:val="TableCaption"/>
      </w:pPr>
      <w:r>
        <w:t xml:space="preserve">Table 2.1: Validation and test loss comparison from 1/16 to 1/22.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.1: Validation and test loss comparison from 1/16 to 1/22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Validation Loss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1.1219</w:t>
            </w:r>
          </w:p>
        </w:tc>
      </w:tr>
    </w:tbl>
    <w:bookmarkEnd w:id="0"/>
    <w:bookmarkEnd w:id="27"/>
    <w:bookmarkStart w:id="35" w:name="asd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asdf</w:t>
      </w:r>
    </w:p>
    <w:bookmarkStart w:id="0" w:name="tbl:2"/>
    <w:p>
      <w:pPr>
        <w:pStyle w:val="TableCaption"/>
      </w:pPr>
      <w:r>
        <w:t xml:space="preserve">Table 2.2: Validation and test loss comparison from 1/16 to 1/22.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.2: Validation and test loss comparison from 1/16 to 1/22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Validation 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Model-dataset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loss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GRU-sg7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GRU-sg5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LSTM-ew4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LSTM-ew3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0.0388</w:t>
            </w:r>
          </w:p>
        </w:tc>
      </w:tr>
    </w:tbl>
    <w:bookmarkEnd w:id="0"/>
    <w:bookmarkStart w:id="0" w:name="fig:id"/>
    <w:p>
      <w:pPr>
        <w:pStyle w:val="CaptionedFigure"/>
      </w:pPr>
      <w:bookmarkStart w:id="31" w:name="fig:id"/>
      <w:r>
        <w:drawing>
          <wp:inline>
            <wp:extent cx="4480254" cy="3617843"/>
            <wp:effectExtent b="0" l="0" r="0" t="0"/>
            <wp:docPr descr="Figure 2.1: test" title="" id="29" name="Picture"/>
            <a:graphic>
              <a:graphicData uri="http://schemas.openxmlformats.org/drawingml/2006/picture">
                <pic:pic>
                  <pic:nvPicPr>
                    <pic:cNvPr descr="D:\MPhil-thesis-github-library\MPhil-thesis\Thesis\Chap%203_Materials%20and%20Methods\LSTM_1_pred_Step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54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2.1: test</w:t>
      </w:r>
    </w:p>
    <w:bookmarkEnd w:id="0"/>
    <w:p>
      <w:pPr>
        <w:pStyle w:val="BodyText"/>
      </w:pPr>
      <w:r>
        <w:t xml:space="preserve">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</w:t>
      </w:r>
    </w:p>
    <w:bookmarkStart w:id="0" w:name="fig:id"/>
    <w:p>
      <w:pPr>
        <w:pStyle w:val="CaptionedFigure"/>
      </w:pPr>
      <w:bookmarkStart w:id="34" w:name="fig:id"/>
      <w:r>
        <w:drawing>
          <wp:inline>
            <wp:extent cx="4480254" cy="3617843"/>
            <wp:effectExtent b="0" l="0" r="0" t="0"/>
            <wp:docPr descr="Figure 2.2: tesst" title="" id="32" name="Picture"/>
            <a:graphic>
              <a:graphicData uri="http://schemas.openxmlformats.org/drawingml/2006/picture">
                <pic:pic>
                  <pic:nvPicPr>
                    <pic:cNvPr descr="D:\MPhil-thesis-github-library\MPhil-thesis\Thesis\Chap%203_Materials%20and%20Methods\LSTM_1_pred_Step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54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2.2: tesst</w:t>
      </w:r>
    </w:p>
    <w:bookmarkEnd w:id="0"/>
    <w:p>
      <w:pPr>
        <w:pStyle w:val="BodyText"/>
      </w:pPr>
      <w:r>
        <w:t xml:space="preserve">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 Thanks, it works. But I have another problem now. My images are a little large, and when put in the same row they cannot fit into one slide. Is it possible to control the size of the image?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2022-04-16T01:37:48Z</dcterms:created>
  <dcterms:modified xsi:type="dcterms:W3CDTF">2022-04-16T01:37:48Z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nos-number-by-section">
    <vt:lpwstr>True</vt:lpwstr>
  </property>
  <property fmtid="{D5CDD505-2E9C-101B-9397-08002B2CF9AE}" pid="3" name="tablenos-number-by-section">
    <vt:lpwstr>True</vt:lpwstr>
  </property>
</Properties>
</file>