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7CA" w:rsidRDefault="000C77CA">
      <w:r>
        <w:t xml:space="preserve">Hoja 1 Problema 10. Sean </w:t>
      </w:r>
      <m:oMath>
        <m:r>
          <w:rPr>
            <w:rFonts w:ascii="Cambria Math" w:hAnsi="Cambria Math"/>
          </w:rPr>
          <m:t>A</m:t>
        </m:r>
      </m:oMath>
      <w:r>
        <w:t xml:space="preserve"> y </w:t>
      </w:r>
      <m:oMath>
        <m:r>
          <w:rPr>
            <w:rFonts w:ascii="Cambria Math" w:hAnsi="Cambria Math"/>
          </w:rPr>
          <m:t>B</m:t>
        </m:r>
      </m:oMath>
      <w:r>
        <w:t xml:space="preserve"> dos conjuntos no vacíos de números reales tales que </w:t>
      </w:r>
      <m:oMath>
        <m:r>
          <w:rPr>
            <w:rFonts w:ascii="Cambria Math" w:hAnsi="Cambria Math"/>
          </w:rPr>
          <m:t>a&lt;b</m:t>
        </m:r>
      </m:oMath>
      <w:r>
        <w:t xml:space="preserve"> para todo </w:t>
      </w:r>
      <m:oMath>
        <m:r>
          <w:rPr>
            <w:rFonts w:ascii="Cambria Math" w:hAnsi="Cambria Math"/>
          </w:rPr>
          <m:t>a∈A</m:t>
        </m:r>
      </m:oMath>
      <w:r>
        <w:t xml:space="preserve"> y </w:t>
      </w:r>
      <m:oMath>
        <m:r>
          <w:rPr>
            <w:rFonts w:ascii="Cambria Math" w:hAnsi="Cambria Math"/>
          </w:rPr>
          <m:t>b∈B</m:t>
        </m:r>
      </m:oMath>
      <w:r>
        <w:t xml:space="preserve">. Demostrar que existen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t xml:space="preserve">, y que además,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t>. Dar un ejemplo donde estos dos valores coincidan.</w:t>
      </w:r>
    </w:p>
    <w:p w:rsidR="000C77CA" w:rsidRDefault="000C77CA">
      <w:r>
        <w:t xml:space="preserve">Sean </w:t>
      </w:r>
      <m:oMath>
        <m:r>
          <w:rPr>
            <w:rFonts w:ascii="Cambria Math" w:hAnsi="Cambria Math"/>
          </w:rPr>
          <m:t>A</m:t>
        </m:r>
      </m:oMath>
      <w:r>
        <w:t xml:space="preserve"> y </w:t>
      </w:r>
      <m:oMath>
        <m:r>
          <w:rPr>
            <w:rFonts w:ascii="Cambria Math" w:hAnsi="Cambria Math"/>
          </w:rPr>
          <m:t>B</m:t>
        </m:r>
      </m:oMath>
      <w:r>
        <w:t xml:space="preserve"> dos conjuntos no vacíos de números reales tales que </w:t>
      </w:r>
      <m:oMath>
        <m:r>
          <w:rPr>
            <w:rFonts w:ascii="Cambria Math" w:hAnsi="Cambria Math"/>
          </w:rPr>
          <m:t>a&lt;b ∀a∈A ∀b∈B</m:t>
        </m:r>
      </m:oMath>
      <w:r>
        <w:t xml:space="preserve">, se puede deducir que </w:t>
      </w:r>
      <m:oMath>
        <m:r>
          <w:rPr>
            <w:rFonts w:ascii="Cambria Math" w:hAnsi="Cambria Math"/>
            <w:sz w:val="20"/>
          </w:rPr>
          <m:t>∀a∈A ∃b∈B:a&lt;b</m:t>
        </m:r>
        <m:r>
          <w:rPr>
            <w:rFonts w:ascii="Cambria Math" w:hAnsi="Cambria Math"/>
            <w:sz w:val="20"/>
          </w:rPr>
          <m:t>⇒</m:t>
        </m:r>
        <m:r>
          <w:rPr>
            <w:rFonts w:ascii="Cambria Math" w:hAnsi="Cambria Math"/>
            <w:sz w:val="20"/>
          </w:rPr>
          <m:t>∀a∈A ∃n</m:t>
        </m:r>
        <m:r>
          <m:rPr>
            <m:scr m:val="double-struck"/>
          </m:rPr>
          <w:rPr>
            <w:rFonts w:ascii="Cambria Math" w:hAnsi="Cambria Math"/>
            <w:sz w:val="20"/>
          </w:rPr>
          <m:t>∈R:</m:t>
        </m:r>
        <m:r>
          <w:rPr>
            <w:rFonts w:ascii="Cambria Math" w:hAnsi="Cambria Math"/>
            <w:sz w:val="20"/>
          </w:rPr>
          <m:t>n≥a⇔ n es cota superior de A⇔∃</m:t>
        </m:r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sup</m:t>
            </m:r>
          </m:fName>
          <m:e>
            <m:r>
              <w:rPr>
                <w:rFonts w:ascii="Cambria Math" w:hAnsi="Cambria Math"/>
                <w:sz w:val="20"/>
              </w:rPr>
              <m:t>A</m:t>
            </m:r>
          </m:e>
        </m:func>
      </m:oMath>
      <w:r>
        <w:t>.</w:t>
      </w:r>
      <w:r w:rsidR="00F73DD8">
        <w:t xml:space="preserve"> y A es no vacío.</w:t>
      </w:r>
      <w:bookmarkStart w:id="0" w:name="_GoBack"/>
      <w:bookmarkEnd w:id="0"/>
    </w:p>
    <w:p w:rsidR="000C77CA" w:rsidRDefault="000C77CA">
      <w:r>
        <w:t>Análogamente,</w:t>
      </w:r>
      <m:oMath>
        <m:r>
          <w:rPr>
            <w:rFonts w:ascii="Cambria Math" w:hAnsi="Cambria Math"/>
            <w:sz w:val="20"/>
          </w:rPr>
          <m:t xml:space="preserve"> ∀b∈B ∃a∈A:a&lt;b⇔∀b∈B ∃n</m:t>
        </m:r>
        <m:r>
          <m:rPr>
            <m:scr m:val="double-struck"/>
          </m:rPr>
          <w:rPr>
            <w:rFonts w:ascii="Cambria Math" w:hAnsi="Cambria Math"/>
            <w:sz w:val="20"/>
          </w:rPr>
          <m:t>∈R:</m:t>
        </m:r>
        <m:r>
          <w:rPr>
            <w:rFonts w:ascii="Cambria Math" w:hAnsi="Cambria Math"/>
            <w:sz w:val="20"/>
          </w:rPr>
          <m:t>b≥n⇔ n es cota inferior de B⇔∃</m:t>
        </m:r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inf</m:t>
            </m:r>
          </m:fName>
          <m:e>
            <m:r>
              <w:rPr>
                <w:rFonts w:ascii="Cambria Math" w:hAnsi="Cambria Math"/>
                <w:sz w:val="20"/>
              </w:rPr>
              <m:t>B</m:t>
            </m:r>
          </m:e>
        </m:func>
      </m:oMath>
      <w:r>
        <w:t>.</w:t>
      </w:r>
    </w:p>
    <w:p w:rsidR="00836153" w:rsidRDefault="00836153">
      <w:r>
        <w:t xml:space="preserve">Demostrada la existencia de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>
        <w:t xml:space="preserve"> y de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t xml:space="preserve">, y sabiendo que </w:t>
      </w:r>
      <m:oMath>
        <m:r>
          <w:rPr>
            <w:rFonts w:ascii="Cambria Math" w:hAnsi="Cambria Math"/>
          </w:rPr>
          <m:t>a&lt;b ∀a∈A ∀b∈B</m:t>
        </m:r>
      </m:oMath>
      <w:r>
        <w:t xml:space="preserve">, se deduce que los conjuntos </w:t>
      </w:r>
      <m:oMath>
        <m:r>
          <w:rPr>
            <w:rFonts w:ascii="Cambria Math" w:hAnsi="Cambria Math"/>
          </w:rPr>
          <m:t>A</m:t>
        </m:r>
      </m:oMath>
      <w:r>
        <w:t xml:space="preserve"> y </w:t>
      </w:r>
      <m:oMath>
        <m:r>
          <w:rPr>
            <w:rFonts w:ascii="Cambria Math" w:hAnsi="Cambria Math"/>
          </w:rPr>
          <m:t>B</m:t>
        </m:r>
      </m:oMath>
      <w:r>
        <w:t xml:space="preserve"> no tienen elementos en común y por tanto,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A≤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fName>
              <m:e>
                <m:r>
                  <w:rPr>
                    <w:rFonts w:ascii="Cambria Math" w:hAnsi="Cambria Math"/>
                  </w:rPr>
                  <m:t>B</m:t>
                </m:r>
              </m:e>
            </m:func>
          </m:e>
        </m:func>
      </m:oMath>
      <w:r>
        <w:t>.</w:t>
      </w:r>
    </w:p>
    <w:p w:rsidR="00836153" w:rsidRDefault="00836153">
      <w:r>
        <w:t xml:space="preserve">Los valores de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>
        <w:t xml:space="preserve"> 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t xml:space="preserve"> pueden coincidir cuando se dan dos intervalos del tipo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t xml:space="preserve"> y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</m:oMath>
      <w:r>
        <w:t xml:space="preserve">. Un ejemplo concreto podría ser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</m:t>
            </m:r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</m:t>
            </m:r>
          </m:e>
        </m:d>
      </m:oMath>
      <w:r>
        <w:t xml:space="preserve">, donde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=2</m:t>
        </m:r>
      </m:oMath>
      <w:r>
        <w:t>.</w:t>
      </w:r>
    </w:p>
    <w:p w:rsidR="00836153" w:rsidRPr="00836153" w:rsidRDefault="00836153"/>
    <w:p w:rsidR="000C77CA" w:rsidRPr="000C77CA" w:rsidRDefault="000C77CA"/>
    <w:p w:rsidR="000C77CA" w:rsidRPr="000C77CA" w:rsidRDefault="000C77CA"/>
    <w:sectPr w:rsidR="000C77CA" w:rsidRPr="000C7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15"/>
    <w:rsid w:val="00085315"/>
    <w:rsid w:val="000C77CA"/>
    <w:rsid w:val="0014492B"/>
    <w:rsid w:val="00183967"/>
    <w:rsid w:val="001E55B4"/>
    <w:rsid w:val="002254ED"/>
    <w:rsid w:val="00271E39"/>
    <w:rsid w:val="00276C16"/>
    <w:rsid w:val="00501534"/>
    <w:rsid w:val="00584BAD"/>
    <w:rsid w:val="007441FA"/>
    <w:rsid w:val="007D289E"/>
    <w:rsid w:val="00836153"/>
    <w:rsid w:val="00A16611"/>
    <w:rsid w:val="00A75734"/>
    <w:rsid w:val="00B31615"/>
    <w:rsid w:val="00B33DCA"/>
    <w:rsid w:val="00BE36EC"/>
    <w:rsid w:val="00C23A4D"/>
    <w:rsid w:val="00DE577D"/>
    <w:rsid w:val="00E32FDA"/>
    <w:rsid w:val="00F7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B42C"/>
  <w15:chartTrackingRefBased/>
  <w15:docId w15:val="{ED6D911B-C0BA-411F-AD4B-6B11027F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5B4"/>
    <w:pPr>
      <w:jc w:val="both"/>
    </w:pPr>
    <w:rPr>
      <w:rFonts w:eastAsiaTheme="minorEastAsia"/>
    </w:rPr>
  </w:style>
  <w:style w:type="paragraph" w:styleId="Ttulo1">
    <w:name w:val="heading 1"/>
    <w:next w:val="Normal"/>
    <w:link w:val="Ttulo1Car"/>
    <w:uiPriority w:val="9"/>
    <w:qFormat/>
    <w:rsid w:val="007441FA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E55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E55B4"/>
    <w:pPr>
      <w:keepNext/>
      <w:keepLines/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1FA"/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C77C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6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15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Tarrasa Martín</dc:creator>
  <cp:keywords/>
  <dc:description/>
  <cp:lastModifiedBy>Alberto Tarrasa Martín</cp:lastModifiedBy>
  <cp:revision>3</cp:revision>
  <cp:lastPrinted>2022-09-19T18:56:00Z</cp:lastPrinted>
  <dcterms:created xsi:type="dcterms:W3CDTF">2022-09-19T18:28:00Z</dcterms:created>
  <dcterms:modified xsi:type="dcterms:W3CDTF">2022-09-20T17:00:00Z</dcterms:modified>
</cp:coreProperties>
</file>