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DCA" w:rsidRDefault="00FB18B9" w:rsidP="00FB18B9">
      <w:pPr>
        <w:pStyle w:val="Ttulo"/>
      </w:pPr>
      <w:r>
        <w:t>bermeo 2021</w:t>
      </w:r>
    </w:p>
    <w:p w:rsidR="00FB18B9" w:rsidRPr="00FB18B9" w:rsidRDefault="00FB18B9" w:rsidP="00FB18B9">
      <w:pPr>
        <w:pStyle w:val="Ttulo1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82B257B" wp14:editId="4A49952F">
            <wp:simplePos x="0" y="0"/>
            <wp:positionH relativeFrom="margin">
              <wp:posOffset>3056890</wp:posOffset>
            </wp:positionH>
            <wp:positionV relativeFrom="margin">
              <wp:posOffset>712470</wp:posOffset>
            </wp:positionV>
            <wp:extent cx="2619375" cy="1743075"/>
            <wp:effectExtent l="323850" t="304800" r="333375" b="2952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till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t>Castillo de Butrón</w:t>
      </w:r>
    </w:p>
    <w:p w:rsidR="00FB18B9" w:rsidRDefault="00FB18B9" w:rsidP="00FB18B9">
      <w:pPr>
        <w:pStyle w:val="Prrafodelista"/>
        <w:numPr>
          <w:ilvl w:val="0"/>
          <w:numId w:val="2"/>
        </w:numPr>
      </w:pPr>
      <w:r>
        <w:t>Precio: Gratis</w:t>
      </w:r>
    </w:p>
    <w:p w:rsidR="00FB18B9" w:rsidRDefault="00FB18B9" w:rsidP="00FB18B9">
      <w:pPr>
        <w:pStyle w:val="Prrafodelista"/>
        <w:numPr>
          <w:ilvl w:val="0"/>
          <w:numId w:val="2"/>
        </w:numPr>
      </w:pPr>
      <w:r>
        <w:t>Tipo de visita: Exterior</w:t>
      </w:r>
    </w:p>
    <w:p w:rsidR="00FB18B9" w:rsidRDefault="00FB18B9" w:rsidP="00FB18B9">
      <w:pPr>
        <w:pStyle w:val="Prrafodelista"/>
        <w:numPr>
          <w:ilvl w:val="0"/>
          <w:numId w:val="2"/>
        </w:numPr>
      </w:pPr>
      <w:r>
        <w:t>Distancia: 18 km desde Bilbao y 26 km desde Bermeo</w:t>
      </w:r>
    </w:p>
    <w:p w:rsidR="00FB18B9" w:rsidRDefault="00FB18B9" w:rsidP="00FB18B9">
      <w:pPr>
        <w:pStyle w:val="Prrafodelista"/>
        <w:numPr>
          <w:ilvl w:val="0"/>
          <w:numId w:val="2"/>
        </w:numPr>
      </w:pPr>
      <w:r>
        <w:t xml:space="preserve">Más información: </w:t>
      </w:r>
      <w:hyperlink r:id="rId6" w:history="1">
        <w:r w:rsidRPr="00006D1B">
          <w:rPr>
            <w:rStyle w:val="Hipervnculo"/>
          </w:rPr>
          <w:t>https://imanesdeviaje.com/castillo-de-butron-vizcaya/</w:t>
        </w:r>
      </w:hyperlink>
    </w:p>
    <w:p w:rsidR="00FB18B9" w:rsidRPr="00FB18B9" w:rsidRDefault="00FB18B9" w:rsidP="00FB18B9">
      <w:bookmarkStart w:id="0" w:name="_GoBack"/>
      <w:bookmarkEnd w:id="0"/>
    </w:p>
    <w:sectPr w:rsidR="00FB18B9" w:rsidRPr="00FB1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301B"/>
    <w:multiLevelType w:val="hybridMultilevel"/>
    <w:tmpl w:val="675823BE"/>
    <w:lvl w:ilvl="0" w:tplc="94D05964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7CC"/>
    <w:multiLevelType w:val="hybridMultilevel"/>
    <w:tmpl w:val="EE3ABEE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A8"/>
    <w:rsid w:val="00085315"/>
    <w:rsid w:val="0014492B"/>
    <w:rsid w:val="00183967"/>
    <w:rsid w:val="00271E39"/>
    <w:rsid w:val="00303D31"/>
    <w:rsid w:val="004168A8"/>
    <w:rsid w:val="00584BAD"/>
    <w:rsid w:val="007441FA"/>
    <w:rsid w:val="00A16611"/>
    <w:rsid w:val="00A75734"/>
    <w:rsid w:val="00B33DCA"/>
    <w:rsid w:val="00FB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4B52"/>
  <w15:chartTrackingRefBased/>
  <w15:docId w15:val="{B0141E3C-93BD-483B-BF0E-E02A344B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8B9"/>
  </w:style>
  <w:style w:type="paragraph" w:styleId="Ttulo1">
    <w:name w:val="heading 1"/>
    <w:basedOn w:val="Normal"/>
    <w:next w:val="Normal"/>
    <w:link w:val="Ttulo1Car"/>
    <w:uiPriority w:val="9"/>
    <w:qFormat/>
    <w:rsid w:val="00FB18B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61F60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18B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18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02E90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1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02E90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18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02E9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18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61F60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18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61F60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18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61F60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18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61F60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18B9"/>
    <w:rPr>
      <w:rFonts w:asciiTheme="majorHAnsi" w:eastAsiaTheme="majorEastAsia" w:hAnsiTheme="majorHAnsi" w:cstheme="majorBidi"/>
      <w:color w:val="561F60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18B9"/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18B9"/>
    <w:rPr>
      <w:rFonts w:asciiTheme="majorHAnsi" w:eastAsiaTheme="majorEastAsia" w:hAnsiTheme="majorHAnsi" w:cstheme="majorBidi"/>
      <w:color w:val="802E90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18B9"/>
    <w:rPr>
      <w:rFonts w:asciiTheme="majorHAnsi" w:eastAsiaTheme="majorEastAsia" w:hAnsiTheme="majorHAnsi" w:cstheme="majorBidi"/>
      <w:color w:val="802E90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18B9"/>
    <w:rPr>
      <w:rFonts w:asciiTheme="majorHAnsi" w:eastAsiaTheme="majorEastAsia" w:hAnsiTheme="majorHAnsi" w:cstheme="majorBidi"/>
      <w:caps/>
      <w:color w:val="802E9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18B9"/>
    <w:rPr>
      <w:rFonts w:asciiTheme="majorHAnsi" w:eastAsiaTheme="majorEastAsia" w:hAnsiTheme="majorHAnsi" w:cstheme="majorBidi"/>
      <w:i/>
      <w:iCs/>
      <w:caps/>
      <w:color w:val="561F60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18B9"/>
    <w:rPr>
      <w:rFonts w:asciiTheme="majorHAnsi" w:eastAsiaTheme="majorEastAsia" w:hAnsiTheme="majorHAnsi" w:cstheme="majorBidi"/>
      <w:b/>
      <w:bCs/>
      <w:color w:val="561F60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18B9"/>
    <w:rPr>
      <w:rFonts w:asciiTheme="majorHAnsi" w:eastAsiaTheme="majorEastAsia" w:hAnsiTheme="majorHAnsi" w:cstheme="majorBidi"/>
      <w:b/>
      <w:bCs/>
      <w:i/>
      <w:iCs/>
      <w:color w:val="561F60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18B9"/>
    <w:rPr>
      <w:rFonts w:asciiTheme="majorHAnsi" w:eastAsiaTheme="majorEastAsia" w:hAnsiTheme="majorHAnsi" w:cstheme="majorBidi"/>
      <w:i/>
      <w:iCs/>
      <w:color w:val="561F60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18B9"/>
    <w:pPr>
      <w:spacing w:line="240" w:lineRule="auto"/>
    </w:pPr>
    <w:rPr>
      <w:b/>
      <w:bCs/>
      <w:smallCaps/>
      <w:color w:val="18276C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FB18B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8276C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B18B9"/>
    <w:rPr>
      <w:rFonts w:asciiTheme="majorHAnsi" w:eastAsiaTheme="majorEastAsia" w:hAnsiTheme="majorHAnsi" w:cstheme="majorBidi"/>
      <w:caps/>
      <w:color w:val="18276C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B18B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C3EC1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18B9"/>
    <w:rPr>
      <w:rFonts w:asciiTheme="majorHAnsi" w:eastAsiaTheme="majorEastAsia" w:hAnsiTheme="majorHAnsi" w:cstheme="majorBidi"/>
      <w:color w:val="AC3EC1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B18B9"/>
    <w:rPr>
      <w:b/>
      <w:bCs/>
    </w:rPr>
  </w:style>
  <w:style w:type="character" w:styleId="nfasis">
    <w:name w:val="Emphasis"/>
    <w:basedOn w:val="Fuentedeprrafopredeter"/>
    <w:uiPriority w:val="20"/>
    <w:qFormat/>
    <w:rsid w:val="00FB18B9"/>
    <w:rPr>
      <w:i/>
      <w:iCs/>
    </w:rPr>
  </w:style>
  <w:style w:type="paragraph" w:styleId="Sinespaciado">
    <w:name w:val="No Spacing"/>
    <w:uiPriority w:val="1"/>
    <w:qFormat/>
    <w:rsid w:val="00FB18B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B18B9"/>
    <w:pPr>
      <w:spacing w:before="120" w:after="120"/>
      <w:ind w:left="720"/>
    </w:pPr>
    <w:rPr>
      <w:color w:val="18276C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B18B9"/>
    <w:rPr>
      <w:color w:val="18276C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18B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8276C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18B9"/>
    <w:rPr>
      <w:rFonts w:asciiTheme="majorHAnsi" w:eastAsiaTheme="majorEastAsia" w:hAnsiTheme="majorHAnsi" w:cstheme="majorBidi"/>
      <w:color w:val="18276C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B18B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B18B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B18B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FB18B9"/>
    <w:rPr>
      <w:b/>
      <w:bCs/>
      <w:smallCaps/>
      <w:color w:val="18276C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FB18B9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B18B9"/>
    <w:pPr>
      <w:outlineLvl w:val="9"/>
    </w:pPr>
  </w:style>
  <w:style w:type="paragraph" w:styleId="Prrafodelista">
    <w:name w:val="List Paragraph"/>
    <w:basedOn w:val="Normal"/>
    <w:uiPriority w:val="34"/>
    <w:qFormat/>
    <w:rsid w:val="00FB18B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18B9"/>
    <w:rPr>
      <w:color w:val="C573D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nesdeviaje.com/castillo-de-butron-vizcaya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2021-07-08T13:51:00Z</dcterms:created>
  <dcterms:modified xsi:type="dcterms:W3CDTF">2021-07-08T14:10:00Z</dcterms:modified>
</cp:coreProperties>
</file>