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Songti SC"/>
          <w:b w:val="0"/>
          <w:sz w:val="20"/>
        </w:rPr>
        <w:t>AutoForm 多 Agent 全项目 Vibecoding 开发总计划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0. 总执行顺序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  <w:sz w:val="20"/>
        </w:rPr>
        <w:t>本文件是整个项目的 Vibecoding 主计划，覆盖 01 至 05 文档和各专业 Agent。开发按 R0 至 R12 推进，P0 轮次未通过验收前不进入 P1，P1 未通过验收前不进入 P2。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轮次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开发主题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主要交付物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严格验收效果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提前开发风险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旧页面隔离与污染源清理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docs/deprecated_ui_inventory.md、docs/ui_context_boundary.md、旧页面截图和问题清单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旧页面只作为问题来源，不进入新 schema、prompt、状态字段和 fixtures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若跳过该轮，新 UI 会继承旧页面的状态命名和交互假设，后续上下文继续被污染。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项目骨架和全局契约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repo_scaffold.md、naming_policy.md、schemas/index.md、policy/permission_matrix.md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frontend、backend、schemas、fixtures、policy、evals、docs、handoff 目录稳定；核心对象命名冻结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若先写 Agent，字段会各自演化，后续每个模块都要返工。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事件、状态和样例数据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ui_event_schema.json、TaskCard、ContextPatch、EvidenceBundle、TokenUsageSnapshot、run_events_demo.jsonl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fixtures 通过 schema 校验；能表达用户输入、路由、节点运行、连接传输、命令输出和 token 变化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若没有 fixtures，前端和后端只能靠口头联调，无法回归。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黑白静态 UI 与本地回放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工作台骨架、runStore、consoleStore、usageStore、graphStore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无后端也能回放一轮低风险准备流程；页面包含用户输入、状态总结、Agent 图谱、命令输出、API Key 状态、token 面板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若直接接真实 Agent，界面问题和后端问题会混在一起。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后端事件网关与凭据边界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backend/runEvents、CredentialProfile、API Key 掩码、连接测试、RunUsageAccumulator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前端能接收服务端事件；明文 Key 不进入前端持久化、命令输出、C0 和 StageSummary；usage 能聚合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若先做 Agent API 调用，Key 和 token 统计会散落在多个模块。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与上下文内核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center_agent、Task DAG、Agent Router、Context View Builder、ContextPatch Validator、AuditEvent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用户输入能生成 TaskCard，中心 Agent 能分发任务、构造 C0、审查补丁、输出 RunEvent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若中心 Agent 太晚做，专业 Agent 会直接互相调用或直接写状态。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需求判定与几何数据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DemandTriageCard、MissingInfoChecklist、PartCard、DataChecklist、CandidateValue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用户需求能被分诊；几何和基础数据缺口能被列出；缺失项能进入 UI；候选值通过补丁写回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若材料或工艺先做，会在任务类型、几何字段和基础输入不稳定时产生假建议。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来源登记、RAG 最小检索与证据包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source_registry.csv、card_schema.yaml、eval_queries.jsonl、EvidenceBundle API、证据抽屉字段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每条证据有来源、适用条件、限制和审核状态；检索评测可重复；UI 能展示证据摘要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若材料 Agent 早于 RAG 证据层，材料参数容易变成无依据候选。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MaterialCard、MaterialGapList、MaterialPatch、ReviewRequest、材料冲突表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材料候选有来源等级和确认状态；冲突字段不能进入正式状态；UI 能展示材料缺口和证据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若材料直接合并正式字段，后续工艺规划会建立在未确认参数上。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ProcessPlanCard、OperationRoute、ParameterCandidate、SimulationPlan、ProcessContextPatch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能生成候选路线、参数窗口和验证计划；每个关键建议绑定 EvidenceBundle；不提交真实求解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若工艺规划早于材料、几何和证据层，会输出不可验证工艺路线。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 L0 至 L2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SkillCard、script_registry.yaml、ConsoleLine、validators、ScriptRunRecord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只接只读和低风险脚本；命令输出可追溯；脚本失败生成 FailureSummary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若脚本先做或越级做 L3/L4，会绕开权限、审计和人工确认。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低风险端到端回放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evals/e2e_ui_prepare_case.json、handoff/ui_prepare_report.md、StageSummary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用户输入到阶段总结可完整回放；包含 UI、中心、需求、几何、RAG、材料、工艺、脚本事件；不执行真实 AutoForm 求解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若没有这一轮，无法证明模块之间的契约真正闭合。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工具、高风险脚本和报告预留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 adapter、postprocess adapter、optimization adapter、report adapter、approval policy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只保留接口和模拟事件；真实执行需另开安全评审和人工确认流程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若提前做真实求解和报告，错误参数会直接进入工程结论。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1. Agent 开发先后与风险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  <w:sz w:val="20"/>
        </w:rPr>
        <w:t>Agent 的开发顺序必须服从状态、证据和权限链路。中心 Agent、上下文和事件流先稳定，专业 Agent 才能进入真实接入。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或模块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开始轮次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顺序要求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提前开发可能出的问题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必须预留的 API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必须先于专业 Agent 的真实接入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 TaskCard、路由、ContextView、补丁审查和事件流。先做专业 Agent 会导致状态写入、权限和事件格式失控。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route_task、build_context_view、review_patch、emit_run_event、close_stage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第一个专业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它决定任务类型、缺失信息、风险等级和路由。若跳过它，后续 Agent 会在需求不明确时工作。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triage_request、build_missing_info、route_next_agent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跟在需求判定后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几何、板厚、材料基础和文件引用是材料与工艺判断的输入。若材料或工艺先做，候选值缺少对象基础。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build_part_card、check_data, propose_candidate_value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早于材料和工艺的证据建议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材料与工艺建议需要来源支撑。若 RAG 太晚接入，专业 Agent 会产生无来源候选。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query_evidence、pack_evidence_bundle、expand_source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 RAG 和几何数据后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材料字段必须绑定来源、单位、适用条件和确认状态。提前做材料 Agent 容易把公开资料直接写成工程参数。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build_material_card、detect_material_gap、review_material_conflict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R9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在材料和几何稳定后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工艺路线依赖零件对象、材料、证据和风险。提前做会形成不可验证路线。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build_process_plan、propose_parameter_window、build_simulation_plan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R10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先做 L0 至 L2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脚本需要权限、注册表、验证器和日志格式。提前做高风险脚本会绕开治理链路。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get_skill_card、run_low_risk_script、emit_console_line、validate_script_result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求解执行、后处理、诊断、报告 Agent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R12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只预留，不进入一阶段真实执行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这些 Agent 会影响工程结果和报告结论，必须等状态、证据、权限、回滚和人工确认稳定。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adapter 接口、模拟事件、审批策略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2. 必须预留的 API 与接口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  <w:sz w:val="20"/>
        </w:rPr>
        <w:t>每个模块开发时必须保留下列 API 或适配口。接口先以 schema 和 fixtures 固定，再接真实实现。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出现轮次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约束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ui_event_api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前端订阅后端 RunEvent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 至 R4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event_id、run_id、type、source_agent、target_agent、payload、timestamp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事件 schema 必须向后兼容，新增字段只能追加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 配置和连接测试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profile_id、provider、masked_key、key_fingerprint、last_test_status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明文 Key 只在后端或本地安全存储短暂存在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usage_api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用量聚合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R4、R11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input_tokens、output_tokens、cached_tokens、total_tokens、agent_id、run_id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单次响应 usage 进入累计器，前端只读快照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 和 ContextPatch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task_id、agent_id、read_scope、write_scope、patch、evidence_refs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 Agent 不直接读完整状态，不直接写正式字段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证据包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source_refs、summary、applicability、limitation、confidence、review_status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所有材料和工艺建议必须能挂证据包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skill_id、caller_agent、params_hash、artifact_refs、validation_report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L3/L4 高风险脚本只保留接口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autoform_adapter_api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工具预留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project_ref、operation_type、approval_id、dry_run、artifact_ref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一阶段只允许 dry_run 和模拟事件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3. 分轮严格验收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  <w:sz w:val="20"/>
        </w:rPr>
        <w:t>每轮验收不以能跑通一次为准，必须能重复回放、能失败、能拒绝越权、能追溯来源。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轮次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验收类型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检查方法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旧页面污染检查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全文搜索旧页面状态名、旧 prompt 文案、旧模拟数据引用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新 schema、fixtures、docs 中不得引用旧页面字段；只允许出现在 deprecated 清单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契约检查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 校验、命名表检查、目录存在检查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 schema 全部通过校验；目录和命名与文档一致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fixtures 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 fixtures 回放一条 run，检查事件顺序和必填字段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事件无缺字段、无乱序、无无法识别的 agent_id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桌面宽度和窄屏宽度截图；检查重叠、溢出、状态变化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所有区域可见；运行节点和连接高亮准确；黑白灰为主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凭据和 token 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搜索日志和前端存储；模拟认证失败；比对 usage 统计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明文 Key 零泄漏；token 面板与 usage 快照一致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输入任务后检查 TaskCard、路由、ContextView、Patch 审查和 RunEvent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能拒绝越权补丁，能生成 StageSummary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需求和几何检查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输入缺字段样例、异常单位样例和低风险完整样例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缺失项、责任 Agent、确认状态和候选补丁都正确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检索评测 Recall、禁止证据、来源完整性、证据包字段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每条证据有来源和适用条件；禁止证据不得进入 EvidenceBundle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材料缺失、来源冲突、单位冲突、人工确认样例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未确认材料不进入正式字段；冲突能在 UI 展示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R9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路线候选、参数窗口、待验证项、证据绑定检查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工艺计划只输出候选，不触发真实求解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低风险脚本成功、参数错误、权限拒绝、验证失败样例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所有脚本输出进入 ConsoleLine；失败有 FailureSummary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端到端检查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从用户输入完整回放到 StageSummary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所有模块事件闭环；无真实 AutoForm 求解；所有关键建议可追溯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adapter 接口和审批策略检查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高风险动作默认禁用；dry_run 和模拟事件可用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4. 第一阶段范围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第一阶段只完成低风险仿真准备闭环，覆盖用户输入、状态总结、Agent 图谱、命令输出、API Key 设置、token 用量、中心调度、需求判定、几何数据、RAG 证据、材料候选、工艺候选和低风险脚本。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第一阶段不提交真实 AutoForm 求解，不自动生成正式工程结论，不执行 L3 或 L4 高风险脚本。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所有材料、工艺和脚本建议均保持候选状态，正式写入必须经过 ContextPatch、Validator、证据检查和人工确认策略。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5. 第一轮到第三轮实际开工清单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立即开工项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对应轮次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文件或目录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完成后才能做什么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旧页面隔离清单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docs/deprecated_ui_inventory.md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仓库骨架和新 UI 状态命名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仓库骨架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frontend、backend、schemas、fixtures、policy、evals、docs、handoff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全局 schema 和 fixtures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 schema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ui_event_schema、TaskCard、ContextPatch、EvidenceBundle、TokenUsageSnapshot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fixtures 和状态 store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回放 fixtures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run_events_demo、e2e_prepare_case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静态 UI 和本地回放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黑白 UI 骨架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用户输入、状态总结、Agent 图谱、命令输出、API Key、token 面板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事件回放和图谱高亮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6. 资料依据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来源文档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用于本计划的依据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01_项目总览与系统架构.docx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一阶段边界、共享能力、状态治理、UI 工作台纳入范围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02_项目中心Agent详细架构计划与任务目标.docx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Agent、Task DAG、Agent Router、RunEventStream、补丁审查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02_上下文信息结构体详细架构计划与任务目标.docx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至 C6、ContextView、ContextPatch、UIState、审计记录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02_RAG工艺数据库详细架构计划与任务目标.docx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来源登记、卡片 schema、检索 fixtures、EvidenceBundle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03_需求与工艺判定Agent详细架构计划与任务目标.docx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需求分诊、缺失信息、路由策略和停止条件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03_几何与数据Agent详细架构计划与任务目标.docx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PartCard、DataChecklist、CandidateValue、几何准备状态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03_材料Agent详细架构计划与任务目标.docx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MaterialCard、材料缺失、来源优先级、冲突处理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03_工艺规划Agent详细架构计划与任务目标.docx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ProcessPlanCard、工艺路线、参数窗口、验证计划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04_柔性脚本L0至L4详细架构计划与任务目标.docx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SkillCard、脚本注册表、ConsoleLine、验证器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05_AutoForm多Agent软件界面开发说明.docx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工作台、Agent 图谱、API Key、token 用量、黑白布局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  <w:sz w:val="28"/>
        </w:rPr>
        <w:t>7. 本轮重写记录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已把总计划重写为全项目 Vibecoding 主计划，覆盖 01 至 05 文档以及中心、上下文、RAG、需求、几何、材料、工艺和脚本 Agent。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已明确 R0 至 R12 的轮次、P 级、交付物、严格验收和提前开发风险。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已单独列出 Agent 开发先后、提前开发风险和必须预留的 API。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  <w:sz w:val="20"/>
        </w:rPr>
        <w:t xml:space="preserve">• </w:t>
      </w:r>
      <w:r>
        <w:rPr>
          <w:rFonts w:ascii="Times New Roman" w:hAnsi="Times New Roman" w:cs="Times New Roman" w:eastAsia="Songti SC"/>
          <w:b w:val="0"/>
          <w:sz w:val="20"/>
        </w:rPr>
        <w:t>已把验收条件提高到可重复回放、可拒绝越权、可追溯来源和可记录失败。</w:t>
      </w:r>
    </w:p>
    <w:p>
      <w:pPr>
        <w:pStyle w:val="Heading1"/>
      </w:pPr>
      <w:r>
        <w:rPr>
          <w:rFonts w:ascii="Times New Roman" w:hAnsi="Times New Roman" w:eastAsia="Heiti SC" w:cs="Times New Roman"/>
          <w:sz w:val="28"/>
        </w:rPr>
        <w:t>8. R13至R20后续开发计划和资料读取要求</w:t>
      </w:r>
    </w:p>
    <w:p>
      <w:r>
        <w:rPr>
          <w:rFonts w:ascii="Times New Roman" w:hAnsi="Times New Roman" w:eastAsia="Songti SC" w:cs="Times New Roman"/>
          <w:sz w:val="20"/>
        </w:rPr>
        <w:t>本节依据 2026-06-02 用户补充指令、当前文档已经完成的 R0 至 R12 规划、本地资料目录“VC开发文档\Auto_Autoform思路整理”的 13 个 DOCX 文件扫描结果、以及仓库中 docs/multi_agent_architecture.md 的后续阶段规划进行补充。R13 至 R17 单独作为企业数据和企业工艺 RAG 阶段，R18 至 R20 单独作为实时多 Agent 执行器阶段。后续开发涉及需求、架构、代码、测试、文档或验收时，必须先阅读该资料目录下与任务相关的文档，并在交付说明或复盘中写明已读文件、时间戳、采用结论和仍需验证的问题。</w:t>
      </w:r>
    </w:p>
    <w:p>
      <w:pPr>
        <w:pStyle w:val="Heading2"/>
      </w:pPr>
      <w:r>
        <w:rPr>
          <w:rFonts w:ascii="Times New Roman" w:hAnsi="Times New Roman" w:eastAsia="Heiti SC" w:cs="Times New Roman"/>
          <w:sz w:val="24"/>
        </w:rPr>
        <w:t>8.1 轮次规划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轮次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开发主题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主要交付物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严格验收标准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风险边界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企业数据接口契约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schemas/enterprise_data_contract.schema.json；docs/enterprise_data_contract.md；企业数据字段字典；权限和保密等级表；脱敏样例数据包。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明确材料、几何、工艺路线、参数窗口、历史案例、质量规则、版本、负责人、来源、单位和保密等级。测试覆盖有效样例、缺字段、非法权限、过期版本和保密等级违规。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企业原始资料只进入受控样例、脱敏 fixture 或本地私有目录；正式建议仍保持候选状态。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数据接入与清洗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autoform_agent/enterprise_ingestion.py；数据清洗报告；单位归一化规则；来源索引；隔离区记录。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能够接入表格、文本、历史案例和工艺规则数据；完成字段映射、单位统一、重复记录合并、异常值隔离、来源标识和版本记录。测试覆盖脏数据、缺单位、重复来源、冲突记录和权限过滤。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清洗阶段不得把低可信记录直接交给工艺规划 Agent；冲突和缺口必须进入待确认队列。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结构化工艺知识卡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ProcessKnowledgeCard schema；知识卡生成器；知识卡校验器；企业案例到知识卡的转换 fixture。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每张知识卡包含适用材料、零件特征、工艺动作、关键参数窗口、质量风险、适用产线、证据来源、版本和限制条件。测试覆盖字段完整性、证据缺失、适用范围冲突和过期知识卡。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知识卡只承载可追溯候选知识；缺少来源或版本的经验不得进入正式检索索引。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工艺 RAG 检索和证据包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企业工艺检索索引；retrieval_api.md；EvidenceBundle；检索评测集；冲突证据标记规则。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检索结果必须返回 source_refs、evidence_refs、权限、版本、置信度、适用范围和冲突说明；EvidenceBundle 能被中心 Agent、工艺规划 Agent 和 UI 证据抽屉共同读取。测试覆盖证据充足、证据冲突、权限不足、版本过期和无结果。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RAG 输出不得直接改写正式工程状态；只形成证据包和候选输入。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工艺规划 Agent 使用企业证据生成候选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ProcessPlanCard；候选 ContextPatch；人工确认请求；企业证据驱动的端到端 fixture。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process_planning_agent 使用 R16 EvidenceBundle 生成候选工艺卡和候选补丁；中心 Agent 审查后进入人工确认。测试覆盖证据充足、证据冲突、缺材料曲线、缺产线适用范围、人工拒绝和回滚。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人工确认前不得进入真实求解、真实 GUI 控制或正式报告结论。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实时执行器骨架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agent_system/runtime.py；运行状态机；RunEvent 流；暂停、恢复和失败定位接口；执行器单元测试。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执行器能接收 AgentSystemRequest，读取中心计划，按 DAG 调度确定性专业 Agent，并逐步输出 planned、running、waiting_for_human、blocked、completed 等状态。测试覆盖成功、失败、暂停、恢复、人工等待和事件顺序。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骨架阶段只验证调度和事件语义；真实 AutoForm 执行仍受审批边界控制。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可用的实时多 Agent 执行器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DAG 调度器；中心 Agent 与专业 Agent 适配器；事件回放；前端运行态视图；低风险准备链路演示。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能运行一条可复核的低风险准备链路，串联需求判定、几何数据、材料候选、工艺候选、中心审查、人工等待和事件回放。测试覆盖节点失败、证据缺失、人工拒绝、重复回放和前端事件恢复。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R19 以可用执行链为目标，不扩大到企业数据闭环和真实生产结论。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R20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企业工艺数据接入后的完整执行器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企业工艺 RAG；实时多 Agent 执行器；候选工艺规划；受控 AutoForm 执行规划；结果证据；报告草案。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从企业数据输入开始，经 RAG 检索、材料候选、工艺候选、中心审查、人工确认、受控 AutoForm 执行规划、结果证据和报告草案形成可追溯链路。所有关键输出都有 source_refs、evidence_refs、版本、权限、候选状态和审计事件。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不得混用候选状态和正式状态；真实求解、GUI 操作和报告结论必须保留审批与审计记录。</w:t>
            </w:r>
          </w:p>
        </w:tc>
      </w:tr>
    </w:tbl>
    <w:p>
      <w:pPr>
        <w:pStyle w:val="Heading2"/>
      </w:pPr>
      <w:r>
        <w:rPr>
          <w:rFonts w:ascii="Times New Roman" w:hAnsi="Times New Roman" w:eastAsia="Heiti SC" w:cs="Times New Roman"/>
          <w:sz w:val="24"/>
        </w:rPr>
        <w:t>8.2 后续开发的强制资料读取规则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任何后续开发在改需求、架构、代码、测试、README、入门文档、复盘或交付物前，必须先阅读“VC开发文档\Auto_Autoform思路整理”中与任务相关的 DOCX 文件。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通用设计和总体路线先读 01_项目总览与系统架构.docx、AutoForm多Agent系统整体任务规划矛盾检查与Vibecoding开发计划.docx。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涉及企业数据、RAG、证据包和检索评测时，先读 02_RAG工艺数据库详细架构计划与任务目标.docx、02_上下文信息结构体详细架构计划与任务目标.docx。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涉及中心调度、任务路由、ContextPatch 或事件流时，先读 02_项目中心Agent详细架构计划与任务目标.docx、02_上下文信息结构体详细架构计划与任务目标.docx。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涉及需求判定、几何数据、材料候选或工艺规划时，分别阅读 03_需求与工艺判定Agent详细架构计划与任务目标.docx、03_几何与数据Agent详细架构计划与任务目标.docx、03_材料Agent详细架构计划与任务目标.docx、03_工艺规划Agent详细架构计划与任务目标.docx。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涉及脚本等级、执行风险、GUI 或结果审阅时，先读 04_柔性脚本L0至L4详细架构计划与任务目标.docx、05_AutoForm多Agent软件界面开发说明.docx，并结合本机 AutoForm 执行证据核对。</w:t>
      </w:r>
    </w:p>
    <w:p>
      <w:pPr>
        <w:pStyle w:val="ListBullet"/>
      </w:pPr>
      <w:r>
        <w:rPr>
          <w:rFonts w:ascii="Times New Roman" w:hAnsi="Times New Roman" w:eastAsia="Songti SC" w:cs="Times New Roman"/>
          <w:sz w:val="20"/>
        </w:rPr>
        <w:t>每次交付说明或复盘必须写明已读资料路径、文件时间戳、采用的设计结论、没有采用的原因和仍需补充验证的事项。</w:t>
      </w:r>
    </w:p>
    <w:p>
      <w:pPr>
        <w:pStyle w:val="Heading2"/>
      </w:pPr>
      <w:r>
        <w:rPr>
          <w:rFonts w:ascii="Times New Roman" w:hAnsi="Times New Roman" w:eastAsia="Heiti SC" w:cs="Times New Roman"/>
          <w:sz w:val="24"/>
        </w:rPr>
        <w:t>8.3 本次追加的资料依据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资料来源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Heiti SC" w:cs="Times New Roman"/>
                <w:b/>
                <w:sz w:val="18"/>
              </w:rPr>
              <w:t>用于本次追加的依据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用户 2026-06-02 补充指令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明确 R13 至 R20 的阶段名称，并要求把计划追加到本 DOCX 后面；同时要求后续所有开发阅读资料目录内的相关文档。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本 DOCX，保存前时间戳 2026-06-01 20:48:15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确认原文已经覆盖 R0 至 R12、第一阶段边界、Agent 开发顺序、预留 API 和验收要求，本次在其后追加 R13 至 R20。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VC开发文档\Auto_Autoform思路整理，当前扫描到 13 个 DOCX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作为后续开发的本地资料源目录；本次已抽取段落和表格摘要，检查结果保存在 tmp/docx_checks/autoform_thinking_docx_scan_summary.txt。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02_RAG工艺数据库详细架构计划与任务目标.docx，时间戳 2026-06-01 18:14:07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支撑 R13 至 R16 的企业数据、数据治理、检索、证据包和评测要求。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03_工艺规划Agent详细架构计划与任务目标.docx，时间戳 2026-06-01 18:14:07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支撑 R17 的工艺候选生成、证据使用、候选状态和人工确认边界。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docs/multi_agent_architecture.md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Songti SC" w:cs="Times New Roman"/>
                <w:b w:val="0"/>
                <w:sz w:val="18"/>
              </w:rPr>
              <w:t>作为当前仓库内已经沉淀的 R13 至 R20 后续规划和验收标准来源，用于保持 DOCX 与代码仓库文档一致。</w:t>
            </w:r>
          </w:p>
        </w:tc>
      </w:tr>
    </w:tbl>
    <w:p>
      <w:pPr>
        <w:pStyle w:val="Heading2"/>
      </w:pPr>
      <w:r>
        <w:rPr>
          <w:rFonts w:ascii="Times New Roman" w:hAnsi="Times New Roman" w:eastAsia="Heiti SC" w:cs="Times New Roman"/>
          <w:sz w:val="24"/>
        </w:rPr>
        <w:t>8.4 复盘判断</w:t>
      </w:r>
    </w:p>
    <w:p>
      <w:r>
        <w:rPr>
          <w:rFonts w:ascii="Times New Roman" w:hAnsi="Times New Roman" w:eastAsia="Songti SC" w:cs="Times New Roman"/>
          <w:sz w:val="20"/>
        </w:rPr>
        <w:t>R13 至 R20 的价值在于把企业经验、证据治理和真实执行能力分层推进。R13 至 R17 先沉淀企业数据接口、清洗规则、知识卡、证据包和候选工艺规划，使系统具备可复核的工艺知识基础；R18 至 R20 再把实时多 Agent 调度、事件回放、人工确认和受控 AutoForm 执行串成闭环。这种安排可以把不可追溯的口头经验转化为可审计资料，把一次性窗口操作转化为可回放事件，把工艺建议限定在证据和权限边界内，从而形成后续开发可复用的资料资产、验证方法和执行边界。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