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081415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3E2393" w:rsidP="0037634E">
      <w:pPr>
        <w:ind w:left="360"/>
      </w:pPr>
      <w:r>
        <w:rPr>
          <w:noProof/>
        </w:rPr>
        <w:drawing>
          <wp:inline distT="0" distB="0" distL="0" distR="0">
            <wp:extent cx="1149229" cy="773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450" cy="7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8971E7" w:rsidRDefault="008971E7" w:rsidP="008971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</w:t>
      </w:r>
      <w:r w:rsidR="00B44BCC">
        <w:rPr>
          <w:rFonts w:hint="eastAsia"/>
        </w:rPr>
        <w:t>中使用一种较为简单暴力的方法</w:t>
      </w:r>
      <w:r w:rsidR="00163113">
        <w:rPr>
          <w:rFonts w:hint="eastAsia"/>
        </w:rPr>
        <w:t>，在考虑到移动速度的情况小</w:t>
      </w:r>
      <w:r w:rsidR="009F701A">
        <w:rPr>
          <w:rFonts w:hint="eastAsia"/>
        </w:rPr>
        <w:t>减小</w:t>
      </w:r>
      <w:r w:rsidR="007A01BB">
        <w:rPr>
          <w:rFonts w:hint="eastAsia"/>
        </w:rPr>
        <w:t>大幅度偏移数据</w:t>
      </w:r>
      <w:r w:rsidR="00E1267C">
        <w:rPr>
          <w:rFonts w:hint="eastAsia"/>
        </w:rPr>
        <w:t>带来的预测误差</w:t>
      </w:r>
      <w:r w:rsidR="00440A98">
        <w:rPr>
          <w:rFonts w:hint="eastAsia"/>
        </w:rPr>
        <w:t>。</w:t>
      </w:r>
    </w:p>
    <w:p w:rsidR="00D47474" w:rsidRDefault="00E618F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具体方法为</w:t>
      </w:r>
      <w:r w:rsidR="00BA7A9E">
        <w:rPr>
          <w:rFonts w:hint="eastAsia"/>
        </w:rPr>
        <w:t>通过</w:t>
      </w:r>
      <w:r w:rsidR="00F56FED">
        <w:rPr>
          <w:rFonts w:hint="eastAsia"/>
        </w:rPr>
        <w:t>使用一个预测结果的前一个结果和后一个结果进行判断</w:t>
      </w:r>
      <w:r w:rsidR="00FD2AF4">
        <w:rPr>
          <w:rFonts w:hint="eastAsia"/>
        </w:rPr>
        <w:t>，如果</w:t>
      </w:r>
      <w:r w:rsidR="00FA5FE8">
        <w:rPr>
          <w:rFonts w:hint="eastAsia"/>
        </w:rPr>
        <w:t>当前数据</w:t>
      </w:r>
      <w:r w:rsidR="005A5382">
        <w:rPr>
          <w:rFonts w:hint="eastAsia"/>
        </w:rPr>
        <w:t>距离</w:t>
      </w:r>
      <w:r w:rsidR="00871ED2">
        <w:rPr>
          <w:rFonts w:hint="eastAsia"/>
        </w:rPr>
        <w:t>前后两者中点的距离过大</w:t>
      </w:r>
      <w:r w:rsidR="00AC558B">
        <w:rPr>
          <w:rFonts w:hint="eastAsia"/>
        </w:rPr>
        <w:t>，就将其修正为两数据中点</w:t>
      </w:r>
      <w:r w:rsidR="0065262C">
        <w:rPr>
          <w:rFonts w:hint="eastAsia"/>
        </w:rPr>
        <w:t>。</w:t>
      </w:r>
      <w:r w:rsidR="00A82029">
        <w:rPr>
          <w:rFonts w:hint="eastAsia"/>
        </w:rPr>
        <w:t>其中考虑前后两点时忽略不同行迹的结果</w:t>
      </w:r>
      <w:r w:rsidR="003143A0">
        <w:rPr>
          <w:rFonts w:hint="eastAsia"/>
        </w:rPr>
        <w:t>。</w:t>
      </w:r>
    </w:p>
    <w:p w:rsidR="003143A0" w:rsidRDefault="003143A0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经过多次</w:t>
      </w:r>
      <w:r w:rsidR="004A4C04">
        <w:rPr>
          <w:rFonts w:hint="eastAsia"/>
        </w:rPr>
        <w:t>试验</w:t>
      </w:r>
      <w:r w:rsidR="00E939B1">
        <w:rPr>
          <w:rFonts w:hint="eastAsia"/>
        </w:rPr>
        <w:t>和比较</w:t>
      </w:r>
      <w:r w:rsidR="00617764">
        <w:rPr>
          <w:rFonts w:hint="eastAsia"/>
        </w:rPr>
        <w:t>，最终确定该最大偏移值为</w:t>
      </w:r>
      <w:r w:rsidR="00854109">
        <w:rPr>
          <w:rFonts w:hint="eastAsia"/>
        </w:rPr>
        <w:t>200m</w:t>
      </w:r>
      <w:r w:rsidR="00FC54F8">
        <w:rPr>
          <w:rFonts w:hint="eastAsia"/>
        </w:rPr>
        <w:t>左右（</w:t>
      </w:r>
      <w:r w:rsidR="00452758">
        <w:rPr>
          <w:rFonts w:hint="eastAsia"/>
        </w:rPr>
        <w:t>具体</w:t>
      </w:r>
      <w:r w:rsidR="00FC54F8">
        <w:rPr>
          <w:rFonts w:hint="eastAsia"/>
        </w:rPr>
        <w:t>表现为</w:t>
      </w:r>
      <w:r w:rsidR="00FC54F8">
        <w:rPr>
          <w:rFonts w:hint="eastAsia"/>
        </w:rPr>
        <w:t>10</w:t>
      </w:r>
      <w:r w:rsidR="00FC54F8">
        <w:rPr>
          <w:rFonts w:hint="eastAsia"/>
        </w:rPr>
        <w:t>个栅格</w:t>
      </w:r>
      <w:r w:rsidR="00893433">
        <w:rPr>
          <w:rFonts w:hint="eastAsia"/>
        </w:rPr>
        <w:t>1/8-1/6</w:t>
      </w:r>
      <w:r w:rsidR="00893433">
        <w:rPr>
          <w:rFonts w:hint="eastAsia"/>
        </w:rPr>
        <w:t>的区域</w:t>
      </w:r>
      <w:r w:rsidR="00E816EA">
        <w:rPr>
          <w:rFonts w:hint="eastAsia"/>
        </w:rPr>
        <w:t>边长</w:t>
      </w:r>
      <w:r w:rsidR="00FC54F8">
        <w:rPr>
          <w:rFonts w:hint="eastAsia"/>
        </w:rPr>
        <w:t>）</w:t>
      </w:r>
      <w:r w:rsidR="00026C9E">
        <w:rPr>
          <w:rFonts w:hint="eastAsia"/>
        </w:rPr>
        <w:t>，</w:t>
      </w:r>
      <w:r w:rsidR="00936232">
        <w:rPr>
          <w:rFonts w:hint="eastAsia"/>
        </w:rPr>
        <w:t>能够最为有效的</w:t>
      </w:r>
      <w:r w:rsidR="00991CD1">
        <w:rPr>
          <w:rFonts w:hint="eastAsia"/>
        </w:rPr>
        <w:t>减小预测结果的中位误差和</w:t>
      </w:r>
      <w:r w:rsidR="00AD2910">
        <w:rPr>
          <w:rFonts w:hint="eastAsia"/>
        </w:rPr>
        <w:t>最大误差值</w:t>
      </w:r>
      <w:r w:rsidR="00F876F4">
        <w:rPr>
          <w:rFonts w:hint="eastAsia"/>
        </w:rPr>
        <w:t>。</w:t>
      </w:r>
    </w:p>
    <w:p w:rsidR="00F876F4" w:rsidRDefault="00AC157C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200m</w:t>
      </w:r>
      <w:r>
        <w:rPr>
          <w:rFonts w:hint="eastAsia"/>
        </w:rPr>
        <w:t>范围实际</w:t>
      </w:r>
      <w:r w:rsidR="00125ED8">
        <w:rPr>
          <w:rFonts w:hint="eastAsia"/>
        </w:rPr>
        <w:t>远</w:t>
      </w:r>
      <w:r>
        <w:rPr>
          <w:rFonts w:hint="eastAsia"/>
        </w:rPr>
        <w:t>大于</w:t>
      </w:r>
      <w:r w:rsidR="0062165D">
        <w:rPr>
          <w:rFonts w:hint="eastAsia"/>
        </w:rPr>
        <w:t>数据集中</w:t>
      </w:r>
      <w:r w:rsidR="00B24B45">
        <w:rPr>
          <w:rFonts w:hint="eastAsia"/>
        </w:rPr>
        <w:t>所有</w:t>
      </w:r>
      <w:r w:rsidR="006A66A9">
        <w:rPr>
          <w:rFonts w:hint="eastAsia"/>
        </w:rPr>
        <w:t>行迹</w:t>
      </w:r>
      <w:r w:rsidR="00B24B45">
        <w:rPr>
          <w:rFonts w:hint="eastAsia"/>
        </w:rPr>
        <w:t>数据中</w:t>
      </w:r>
      <w:r w:rsidR="00047304">
        <w:rPr>
          <w:rFonts w:hint="eastAsia"/>
        </w:rPr>
        <w:t>可能存在的速度</w:t>
      </w:r>
      <w:r w:rsidR="0050752B">
        <w:rPr>
          <w:rFonts w:hint="eastAsia"/>
        </w:rPr>
        <w:t>，但是实际数据集中确实存在少量数据</w:t>
      </w:r>
      <w:r w:rsidR="00981EFA">
        <w:rPr>
          <w:rFonts w:hint="eastAsia"/>
        </w:rPr>
        <w:t>拥有极快的</w:t>
      </w:r>
      <w:r w:rsidR="00B71E64">
        <w:rPr>
          <w:rFonts w:hint="eastAsia"/>
        </w:rPr>
        <w:t>移动速度</w:t>
      </w:r>
      <w:r w:rsidR="00E14602">
        <w:rPr>
          <w:rFonts w:hint="eastAsia"/>
        </w:rPr>
        <w:t>。因此最后使用</w:t>
      </w:r>
      <w:r w:rsidR="00E14602">
        <w:rPr>
          <w:rFonts w:hint="eastAsia"/>
        </w:rPr>
        <w:t>200</w:t>
      </w:r>
      <w:r w:rsidR="00E14602">
        <w:rPr>
          <w:rFonts w:hint="eastAsia"/>
        </w:rPr>
        <w:t>米</w:t>
      </w:r>
      <w:r w:rsidR="00A647F8">
        <w:rPr>
          <w:rFonts w:hint="eastAsia"/>
        </w:rPr>
        <w:t>消除的实际是一些极为离奇的预测结果</w:t>
      </w:r>
      <w:r w:rsidR="00BD2462">
        <w:rPr>
          <w:rFonts w:hint="eastAsia"/>
        </w:rPr>
        <w:t>。</w:t>
      </w:r>
    </w:p>
    <w:p w:rsidR="00BD2462" w:rsidRDefault="00BD2462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以下是</w:t>
      </w:r>
      <w:r w:rsidR="00225E70">
        <w:rPr>
          <w:rFonts w:hint="eastAsia"/>
        </w:rPr>
        <w:t>代码运行截图中的</w:t>
      </w:r>
      <w:r w:rsidR="00D1016F">
        <w:rPr>
          <w:rFonts w:hint="eastAsia"/>
        </w:rPr>
        <w:t>图标截图</w:t>
      </w:r>
      <w:r w:rsidR="000A7766">
        <w:rPr>
          <w:rFonts w:hint="eastAsia"/>
        </w:rPr>
        <w:t>：</w:t>
      </w:r>
    </w:p>
    <w:p w:rsidR="000A7766" w:rsidRDefault="00687472" w:rsidP="000A776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5CBAF55" wp14:editId="12122274">
            <wp:extent cx="3030916" cy="608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547" cy="60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5F8" w:rsidRPr="00F965F8">
        <w:rPr>
          <w:noProof/>
        </w:rPr>
        <w:t xml:space="preserve"> </w:t>
      </w:r>
      <w:r w:rsidR="00F965F8">
        <w:rPr>
          <w:noProof/>
        </w:rPr>
        <w:lastRenderedPageBreak/>
        <w:drawing>
          <wp:inline distT="0" distB="0" distL="0" distR="0" wp14:anchorId="744E060A" wp14:editId="7AAB6B8B">
            <wp:extent cx="2628572" cy="458095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D94" w:rsidRPr="00FA4D94">
        <w:rPr>
          <w:noProof/>
        </w:rPr>
        <w:t xml:space="preserve"> </w:t>
      </w:r>
      <w:r w:rsidR="00FA4D94">
        <w:rPr>
          <w:noProof/>
        </w:rPr>
        <w:lastRenderedPageBreak/>
        <w:drawing>
          <wp:inline distT="0" distB="0" distL="0" distR="0" wp14:anchorId="41AEDE63" wp14:editId="5D979AD1">
            <wp:extent cx="2457143" cy="4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F56" w:rsidRPr="00686F56">
        <w:rPr>
          <w:noProof/>
        </w:rPr>
        <w:t xml:space="preserve"> </w:t>
      </w:r>
      <w:r w:rsidR="00686F56">
        <w:rPr>
          <w:noProof/>
        </w:rPr>
        <w:lastRenderedPageBreak/>
        <w:drawing>
          <wp:inline distT="0" distB="0" distL="0" distR="0" wp14:anchorId="016B0F0C" wp14:editId="6D309BA3">
            <wp:extent cx="2438095" cy="459047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8B" w:rsidRDefault="0001760F" w:rsidP="001163E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题中共使用了</w:t>
      </w:r>
      <w:r w:rsidR="00BC4B04">
        <w:rPr>
          <w:rFonts w:hint="eastAsia"/>
        </w:rPr>
        <w:t>四种分类器进行修正测试</w:t>
      </w:r>
      <w:r w:rsidR="00F541DC">
        <w:rPr>
          <w:rFonts w:hint="eastAsia"/>
        </w:rPr>
        <w:t>，各图中上图为修正前，下图为修正后</w:t>
      </w:r>
      <w:r w:rsidR="005B5C7D">
        <w:rPr>
          <w:rFonts w:hint="eastAsia"/>
        </w:rPr>
        <w:t>。</w:t>
      </w:r>
    </w:p>
    <w:p w:rsidR="005B5C7D" w:rsidRDefault="009D4804" w:rsidP="001163E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四种分类器的误差结果在修正前后</w:t>
      </w:r>
      <w:r w:rsidR="00685A80">
        <w:rPr>
          <w:rFonts w:hint="eastAsia"/>
        </w:rPr>
        <w:t>的曲线形状基本保持了相同</w:t>
      </w:r>
      <w:r w:rsidR="00407C81">
        <w:rPr>
          <w:rFonts w:hint="eastAsia"/>
        </w:rPr>
        <w:t>，</w:t>
      </w:r>
      <w:r w:rsidR="00551DFB">
        <w:rPr>
          <w:rFonts w:hint="eastAsia"/>
        </w:rPr>
        <w:t>但是通过观察坐标轴可以发现误差值均有明显的下降</w:t>
      </w:r>
      <w:r w:rsidR="00024491">
        <w:rPr>
          <w:rFonts w:hint="eastAsia"/>
        </w:rPr>
        <w:t>。</w:t>
      </w:r>
    </w:p>
    <w:p w:rsidR="00024491" w:rsidRDefault="00C35F9E" w:rsidP="001163E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再观察可以发现在</w:t>
      </w:r>
      <w:r w:rsidR="006F2404">
        <w:rPr>
          <w:rFonts w:hint="eastAsia"/>
        </w:rPr>
        <w:t>中位及以上的误差部分</w:t>
      </w:r>
      <w:r w:rsidR="00244891">
        <w:rPr>
          <w:rFonts w:hint="eastAsia"/>
        </w:rPr>
        <w:t>，下降最为明显</w:t>
      </w:r>
      <w:r w:rsidR="001A7B35">
        <w:rPr>
          <w:rFonts w:hint="eastAsia"/>
        </w:rPr>
        <w:t>，</w:t>
      </w:r>
      <w:r w:rsidR="00B879D5">
        <w:rPr>
          <w:rFonts w:hint="eastAsia"/>
        </w:rPr>
        <w:t>基本符合修正过程的设计初衷</w:t>
      </w:r>
      <w:r w:rsidR="00252DA7">
        <w:rPr>
          <w:rFonts w:hint="eastAsia"/>
        </w:rPr>
        <w:t>。</w:t>
      </w:r>
    </w:p>
    <w:p w:rsidR="00312C84" w:rsidRDefault="00312C84" w:rsidP="001163E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再观察</w:t>
      </w:r>
      <w:r w:rsidR="00447416">
        <w:rPr>
          <w:rFonts w:hint="eastAsia"/>
        </w:rPr>
        <w:t>三种评分结果的变化</w:t>
      </w:r>
      <w:r w:rsidR="00ED5652">
        <w:rPr>
          <w:rFonts w:hint="eastAsia"/>
        </w:rPr>
        <w:t>，均有所上升</w:t>
      </w:r>
      <w:r w:rsidR="00A80C81">
        <w:rPr>
          <w:rFonts w:hint="eastAsia"/>
        </w:rPr>
        <w:t>。</w:t>
      </w:r>
    </w:p>
    <w:p w:rsidR="001E4C0D" w:rsidRPr="0037634E" w:rsidRDefault="001E4C0D" w:rsidP="001163E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认为修正有效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Pr="00B079C0" w:rsidRDefault="00DE6996" w:rsidP="00B079C0">
      <w:pPr>
        <w:ind w:left="360"/>
      </w:pPr>
      <w:r>
        <w:rPr>
          <w:rFonts w:hint="eastAsia"/>
        </w:rPr>
        <w:t>图表将分为</w:t>
      </w:r>
      <w:r w:rsidR="00B073BB">
        <w:rPr>
          <w:rFonts w:hint="eastAsia"/>
        </w:rPr>
        <w:t>修正</w:t>
      </w:r>
      <w:r w:rsidR="005A6F09">
        <w:rPr>
          <w:rFonts w:hint="eastAsia"/>
        </w:rPr>
        <w:t>前和修正后所用时间</w:t>
      </w:r>
      <w:r w:rsidR="0086283A">
        <w:rPr>
          <w:rFonts w:hint="eastAsia"/>
        </w:rPr>
        <w:t>，用以</w:t>
      </w:r>
      <w:r w:rsidR="007E3788">
        <w:rPr>
          <w:rFonts w:hint="eastAsia"/>
        </w:rPr>
        <w:t>显示修正过程的耗时占比</w:t>
      </w:r>
      <w:r w:rsidR="009A5423">
        <w:rPr>
          <w:rFonts w:hint="eastAsia"/>
        </w:rPr>
        <w:t>，总时间包含</w:t>
      </w:r>
      <w:r w:rsidR="00DD7989">
        <w:rPr>
          <w:rFonts w:hint="eastAsia"/>
        </w:rPr>
        <w:t>一次训练和两次测试</w:t>
      </w:r>
      <w:bookmarkStart w:id="0" w:name="_GoBack"/>
      <w:bookmarkEnd w:id="0"/>
      <w:r w:rsidR="006C2D7A">
        <w:rPr>
          <w:rFonts w:hint="eastAsia"/>
        </w:rPr>
        <w:t>。</w:t>
      </w:r>
      <w:r w:rsidR="00B079C0">
        <w:rPr>
          <w:rFonts w:hint="eastAsia"/>
        </w:rPr>
        <w:t>前三种分类器时间极短，可打开图标数据查看具体数据。</w:t>
      </w:r>
    </w:p>
    <w:p w:rsidR="009E6301" w:rsidRPr="0037634E" w:rsidRDefault="002E7EAE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15" w:rsidRDefault="00081415" w:rsidP="004F4F15">
      <w:r>
        <w:separator/>
      </w:r>
    </w:p>
  </w:endnote>
  <w:endnote w:type="continuationSeparator" w:id="0">
    <w:p w:rsidR="00081415" w:rsidRDefault="00081415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15" w:rsidRDefault="00081415" w:rsidP="004F4F15">
      <w:r>
        <w:separator/>
      </w:r>
    </w:p>
  </w:footnote>
  <w:footnote w:type="continuationSeparator" w:id="0">
    <w:p w:rsidR="00081415" w:rsidRDefault="00081415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312A"/>
    <w:multiLevelType w:val="hybridMultilevel"/>
    <w:tmpl w:val="000E5DA2"/>
    <w:lvl w:ilvl="0" w:tplc="B76C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760F"/>
    <w:rsid w:val="00024491"/>
    <w:rsid w:val="00026C9E"/>
    <w:rsid w:val="00047304"/>
    <w:rsid w:val="00081415"/>
    <w:rsid w:val="000A3A1F"/>
    <w:rsid w:val="000A7766"/>
    <w:rsid w:val="000F3768"/>
    <w:rsid w:val="001163E2"/>
    <w:rsid w:val="00123577"/>
    <w:rsid w:val="00125ED8"/>
    <w:rsid w:val="00163113"/>
    <w:rsid w:val="0017118B"/>
    <w:rsid w:val="0018685C"/>
    <w:rsid w:val="001A7B35"/>
    <w:rsid w:val="001D2A19"/>
    <w:rsid w:val="001E4C0D"/>
    <w:rsid w:val="00205B39"/>
    <w:rsid w:val="002062C1"/>
    <w:rsid w:val="00225E70"/>
    <w:rsid w:val="00241049"/>
    <w:rsid w:val="00244891"/>
    <w:rsid w:val="0024697A"/>
    <w:rsid w:val="0025256B"/>
    <w:rsid w:val="00252DA7"/>
    <w:rsid w:val="00285C06"/>
    <w:rsid w:val="00291B63"/>
    <w:rsid w:val="002E1DFE"/>
    <w:rsid w:val="002E7EAE"/>
    <w:rsid w:val="00312C84"/>
    <w:rsid w:val="003143A0"/>
    <w:rsid w:val="00323B7D"/>
    <w:rsid w:val="00324318"/>
    <w:rsid w:val="00333A17"/>
    <w:rsid w:val="00333A2D"/>
    <w:rsid w:val="00333DBE"/>
    <w:rsid w:val="0037634E"/>
    <w:rsid w:val="0039424C"/>
    <w:rsid w:val="003B2446"/>
    <w:rsid w:val="003B61BC"/>
    <w:rsid w:val="003E2393"/>
    <w:rsid w:val="003E73E8"/>
    <w:rsid w:val="003F24E0"/>
    <w:rsid w:val="003F4023"/>
    <w:rsid w:val="003F69C6"/>
    <w:rsid w:val="00407C81"/>
    <w:rsid w:val="00411AF0"/>
    <w:rsid w:val="0041496D"/>
    <w:rsid w:val="00440A98"/>
    <w:rsid w:val="00443C10"/>
    <w:rsid w:val="00447416"/>
    <w:rsid w:val="00452758"/>
    <w:rsid w:val="004552D7"/>
    <w:rsid w:val="00464F3B"/>
    <w:rsid w:val="004705B0"/>
    <w:rsid w:val="00490138"/>
    <w:rsid w:val="004956C3"/>
    <w:rsid w:val="00495AB8"/>
    <w:rsid w:val="004A4C04"/>
    <w:rsid w:val="004E45D4"/>
    <w:rsid w:val="004F4F15"/>
    <w:rsid w:val="0050752B"/>
    <w:rsid w:val="005234ED"/>
    <w:rsid w:val="005368A3"/>
    <w:rsid w:val="00551DFB"/>
    <w:rsid w:val="005650AE"/>
    <w:rsid w:val="00593DDF"/>
    <w:rsid w:val="005A5382"/>
    <w:rsid w:val="005A6F09"/>
    <w:rsid w:val="005B30FD"/>
    <w:rsid w:val="005B5C7D"/>
    <w:rsid w:val="005E5650"/>
    <w:rsid w:val="005E7640"/>
    <w:rsid w:val="005F2323"/>
    <w:rsid w:val="005F6DC1"/>
    <w:rsid w:val="00617764"/>
    <w:rsid w:val="0062165D"/>
    <w:rsid w:val="00634409"/>
    <w:rsid w:val="0065262C"/>
    <w:rsid w:val="00685A80"/>
    <w:rsid w:val="00686A60"/>
    <w:rsid w:val="00686F56"/>
    <w:rsid w:val="00687472"/>
    <w:rsid w:val="00691A5D"/>
    <w:rsid w:val="0069614A"/>
    <w:rsid w:val="006A66A9"/>
    <w:rsid w:val="006C2D7A"/>
    <w:rsid w:val="006D160A"/>
    <w:rsid w:val="006F2404"/>
    <w:rsid w:val="00747024"/>
    <w:rsid w:val="007A01BB"/>
    <w:rsid w:val="007B63E6"/>
    <w:rsid w:val="007E3788"/>
    <w:rsid w:val="00820680"/>
    <w:rsid w:val="0082074F"/>
    <w:rsid w:val="00854109"/>
    <w:rsid w:val="0086283A"/>
    <w:rsid w:val="00871ED2"/>
    <w:rsid w:val="00893433"/>
    <w:rsid w:val="008971E7"/>
    <w:rsid w:val="008A274A"/>
    <w:rsid w:val="008E48CE"/>
    <w:rsid w:val="008E7604"/>
    <w:rsid w:val="00936232"/>
    <w:rsid w:val="0094028E"/>
    <w:rsid w:val="009754DA"/>
    <w:rsid w:val="00981EFA"/>
    <w:rsid w:val="00991CD1"/>
    <w:rsid w:val="009A5423"/>
    <w:rsid w:val="009B0F61"/>
    <w:rsid w:val="009D4804"/>
    <w:rsid w:val="009E6301"/>
    <w:rsid w:val="009F2F7D"/>
    <w:rsid w:val="009F701A"/>
    <w:rsid w:val="00A168DE"/>
    <w:rsid w:val="00A354D9"/>
    <w:rsid w:val="00A60351"/>
    <w:rsid w:val="00A647F8"/>
    <w:rsid w:val="00A80C81"/>
    <w:rsid w:val="00A82029"/>
    <w:rsid w:val="00AA6F29"/>
    <w:rsid w:val="00AB7BF5"/>
    <w:rsid w:val="00AC157C"/>
    <w:rsid w:val="00AC558B"/>
    <w:rsid w:val="00AD2910"/>
    <w:rsid w:val="00AD4BE8"/>
    <w:rsid w:val="00AD53CB"/>
    <w:rsid w:val="00AE5555"/>
    <w:rsid w:val="00B073BB"/>
    <w:rsid w:val="00B079C0"/>
    <w:rsid w:val="00B24B45"/>
    <w:rsid w:val="00B26219"/>
    <w:rsid w:val="00B36222"/>
    <w:rsid w:val="00B44BCC"/>
    <w:rsid w:val="00B71E64"/>
    <w:rsid w:val="00B879D5"/>
    <w:rsid w:val="00BA7A9E"/>
    <w:rsid w:val="00BC4B04"/>
    <w:rsid w:val="00BD2462"/>
    <w:rsid w:val="00BE293E"/>
    <w:rsid w:val="00C35F9E"/>
    <w:rsid w:val="00C56BC4"/>
    <w:rsid w:val="00CB451A"/>
    <w:rsid w:val="00CC59BC"/>
    <w:rsid w:val="00CE6F7E"/>
    <w:rsid w:val="00D1016F"/>
    <w:rsid w:val="00D109AA"/>
    <w:rsid w:val="00D16673"/>
    <w:rsid w:val="00D23F74"/>
    <w:rsid w:val="00D47474"/>
    <w:rsid w:val="00D50759"/>
    <w:rsid w:val="00D80CCA"/>
    <w:rsid w:val="00D81279"/>
    <w:rsid w:val="00DD7989"/>
    <w:rsid w:val="00DE6996"/>
    <w:rsid w:val="00E1267C"/>
    <w:rsid w:val="00E14602"/>
    <w:rsid w:val="00E16A99"/>
    <w:rsid w:val="00E54955"/>
    <w:rsid w:val="00E611B1"/>
    <w:rsid w:val="00E618FE"/>
    <w:rsid w:val="00E816EA"/>
    <w:rsid w:val="00E81C9E"/>
    <w:rsid w:val="00E939B1"/>
    <w:rsid w:val="00EA02EC"/>
    <w:rsid w:val="00EA5FA4"/>
    <w:rsid w:val="00EB4439"/>
    <w:rsid w:val="00ED0F7B"/>
    <w:rsid w:val="00ED5652"/>
    <w:rsid w:val="00EE348E"/>
    <w:rsid w:val="00F541DC"/>
    <w:rsid w:val="00F56FED"/>
    <w:rsid w:val="00F876F4"/>
    <w:rsid w:val="00F965F8"/>
    <w:rsid w:val="00FA4D94"/>
    <w:rsid w:val="00FA5FE8"/>
    <w:rsid w:val="00FC54F8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.p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b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time_before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0.55050015450000001</c:v>
                </c:pt>
                <c:pt idx="1">
                  <c:v>0.4725000855</c:v>
                </c:pt>
                <c:pt idx="2">
                  <c:v>0.77850007949999989</c:v>
                </c:pt>
                <c:pt idx="3">
                  <c:v>67.177499775000001</c:v>
                </c:pt>
                <c:pt idx="4">
                  <c:v>6.6449997419999995</c:v>
                </c:pt>
                <c:pt idx="5">
                  <c:v>1.8480001695000001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time_after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0.56885015965000008</c:v>
                </c:pt>
                <c:pt idx="1">
                  <c:v>0.48510008778000002</c:v>
                </c:pt>
                <c:pt idx="2">
                  <c:v>0.80445008214999991</c:v>
                </c:pt>
                <c:pt idx="3">
                  <c:v>67.625349773499991</c:v>
                </c:pt>
                <c:pt idx="4">
                  <c:v>6.7778997368399994</c:v>
                </c:pt>
                <c:pt idx="5">
                  <c:v>1.90960017515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6492160"/>
        <c:axId val="156494464"/>
      </c:barChart>
      <c:catAx>
        <c:axId val="156492160"/>
        <c:scaling>
          <c:orientation val="minMax"/>
        </c:scaling>
        <c:delete val="0"/>
        <c:axPos val="b"/>
        <c:majorTickMark val="out"/>
        <c:minorTickMark val="none"/>
        <c:tickLblPos val="nextTo"/>
        <c:crossAx val="156494464"/>
        <c:crosses val="autoZero"/>
        <c:auto val="1"/>
        <c:lblAlgn val="ctr"/>
        <c:lblOffset val="100"/>
        <c:noMultiLvlLbl val="0"/>
      </c:catAx>
      <c:valAx>
        <c:axId val="156494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492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166</cp:revision>
  <dcterms:created xsi:type="dcterms:W3CDTF">2018-03-24T11:29:00Z</dcterms:created>
  <dcterms:modified xsi:type="dcterms:W3CDTF">2018-06-10T07:18:00Z</dcterms:modified>
</cp:coreProperties>
</file>