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Public Budget Transparency Portal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12 — Public Budget Transparency Portal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Public Page Loading, Fiscal Year Selector &amp; Privacy Isolation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Public Financial Metrics, Progression Pipeline &amp; Calculations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TC008-TC014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Purpose Category Distribution, Responsive Layout &amp; Edge States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TC015-TC021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Public Transparency Portal Across Viewports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TC022-TC024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24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24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Public Page Loading, Fiscal Year Selector &amp; Privacy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access to Budget Transparency page without authentication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is unauthenticated (Incognito/Guest mode, no user session).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http://localhost:5173/budget-transparency.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page loading and layout.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/budget-transparency.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loads immediately without login prompts or redirection. Public navigation bar, Hero banner 'Budget Transparency: Civic Fiscal Openness', and summary metrics are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Page is freely accessible to the public without authentication.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redirects to login page.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Fiscal Year dropdown selector displays available years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is on the Budget Transparency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Fiscal Year selector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dropdown trigger.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listed years (e.g. 2026, 2025, 2024).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Fiscal year dropdown.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Dropdown opens listing configured fiscal years in descending order. Active year is checked or highlighted.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Dropdown displays available fiscal years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Dropdown is empty or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switching Fiscal Year reloads public financial metrics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selects a previous fiscal year (e.g. FY 2025).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FY 2025 from the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KPI values, progression bar, and category breakdown.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Select FY 2025.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metrics update dynamically to reflect the historical appropriations and expenditures of FY 2025 without full-page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Metrics update cleanly to the selected fiscal year.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Metrics fail to change or show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complete isolation: No administrative action controls are visible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views Budget Transparency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all cards, headers, and toolbars on the Public Budget Transparency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Search for buttons such as 'Configure Budget', 'Approve', 'Reject', 'Release', or 'Delete'.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Budget Transparency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 administrative buttons, edit triggers, or configuration modals are present. The interface is strictly read-only for public citizens.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Administrative controls are completely absent from public 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controls or triggers are exposed.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data privacy: No sensitive banking or private recipient details are exposed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has released funds to organizations with check/disbursement numbers.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all public financial cards and category tables.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absence of internal bank account numbers, officer contact numbers, or internal voucher IDs.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data inspection.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Data is aggregated at the municipal and category level. No private bank credentials or sensitive officer contacts are exposed.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Sensitive organization banking and personal details are protected.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Private details leaked in public view.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navigation to Budget Transparency via Public Navigation Bar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is on the Y-TRACE landing page (/).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'Budget Transparency' in the main navigation menu.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navigation destination.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Navbar link 'Budget Transparency'.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navigated smoothly to /budget-transparency with active link highlighted in navbar.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Navbar links directly to public budget transparency.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broken or inactive.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official record source and 'Last Updated' timestamp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is viewing active fiscal year overview.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the metadata subtitle beneath the main title.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source attribution and last updated 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metadata display.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Subtitle clearly states: 'Official LYDO Records · Updated [Date] · Sourced from Pasig City Youth Development Office'.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Official source attribution and timestamp are visible.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Source attribution missing.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Public Financial Metrics, Progression Pipeline &amp;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Authorized Annual Appropriation KPI card rendering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Fiscal year 2026 has an authorized municipal allocation of ₱5,000,000.00.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the first KPI card 'Authorized Annual Appropriation'.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formatted currency display.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Allocation: ₱5,000,000.00.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formatted value '₱5,000,000.00' and compact notation '₱5.0M'. Explanatory label indicates total legislated youth fund for the year.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Authorized annual allocation displays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Amount incorrect or blank.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Approved Youth Grants KPI card reflects Approved Amount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 approved budget requests sum to ₱1,200,000.00.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'Approved Youth Grants' KPI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amount and commitment percentage.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Approved: ₱1,200,000.00 (24% of ₱5,000,000.00).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'₱1,200,000.00' with subtitle indicating '24% of Authorized Budget Committed'.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Approved grants amount and percentage display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Amount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Disbursed / Released Grants KPI card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Released funds sum to ₱800,000.00.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'Disbursed Grants' KPI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value and disbursement ratio.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Released: ₱800,000.00.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'₱800,000.00' with ratio indicating 66.7% of approved funds have been disbursed to youth organizations.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Disbursed grants amount displays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Disbursed amount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Audited Liquidated Funds KPI card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Liquidated reports sum to ₱500,000.00.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'Audited Liquidations' KPI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clearance rate.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Liquidated: ₱500,000.00.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 displays '₱500,000.00' with clearance subtitle indicating 62.5% of released funds have completed full audit liquidation.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Liquidated funds KPI displays accurate total.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Metric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Available Headroom calculation strictly equals Appropriation minus Approved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Appropriation = ₱5,000,000.00; Approved = ₱1,200,000.00.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'Remaining Available Funds' / Headroom KPI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Calculate expected balance: ₱5,000,000 - ₱1,200,000 = ₱3,800,000.00.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Expected Headroom: ₱3,800,000.00.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Remaining Available Funds card displays EXACTLY ₱3,800,000.00 (76.0% remaining). Headroom correctly accounts for approved commitments before disbursement.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Public headroom matches Appropriation minus Approved.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Headroom calculation is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Pipeline Progression Bar rendering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Appropriation = ₱5.0M. Liquidated = 10%, Active in Field = 6%, Pending Disbursement = 8%, Remaining Headroom = 76%.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the horizontal segmented pipeline 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colors for Liquidated (Green), Active in Field (Blue), Pending Disbursement (Amber), and Available (Slate/Light Blue).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Hover over each segment.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pipeline segments.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Segments display in logical lifecycle sequence totaling 100%. Tooltips show peso amounts and percentage of total fund.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Pipeline progression bar renders accurately with interactive tooltips.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Bar does not render or segments misalign.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Budget Deficit Warning banner when commitments exceed appropriation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commitments reach ₱5,200,000.00 against a ₱5,000,000.00 budget.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public budget overview.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warning banner and headroom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Deficit: ₱200,000.00.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prominent amber/red advisory banner appears informing citizens: 'Approved youth grant commitments currently exceed annual appropriation by ₱200,000.00 pending supplemental budget authorization.'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Deficit is transparently disclosed with explanatory advisory banner.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Deficit is concealed or displays negative values incorrectly.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Purpose Category Distribution, Responsive Layout &amp; Edge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Purpose Category Distribution breakdown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grants exist across categories: Leadership, Health &amp; Sports, Education.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Scroll to 'Funding Distribution by Purpose Category'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category cards / chart slices.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category names, approved grant totals, and percentage of fund.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breakdown.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Categories are listed with approved peso amounts, count of funded youth activities, and percentage share of total grants.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distribution section presents accurate figures.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Categories or amounts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category color consistency with administrative portal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'Health &amp; Sports' has an established color coding in the system design.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color badge on 'Health &amp; Sports'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color styling matches system category palette.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colors.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badges utilize unified system color palette ensuring visual consistency across public and administrative portals.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colors match system palette.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Inconsistent arbitrary colors used.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Zero-Data state for fiscal year with no appropriations or requests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Select a newly initialized fiscal year with 0 budget and 0 requests.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FY 2028 from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page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FY 2028 (empty).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Overview renders an empty state illustration: 'No Budget Appropriations on Record for FY 2028.' Financial metrics display ₱0.00 or '—' without UI errors.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Empty year displays graceful zero-data notice without crashing.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crashes or displays NaN.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responsive layout on mobile viewport (width: 375px)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opens /budget-transparency on a smartphone.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Set browser viewport to 375px width (mobile).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Scroll through page from Hero to Footer.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KPI card stacking, progression bar, and category breakdown.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width: 375px.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elements stack vertically without horizontal scrollbar. Typography scales appropriately, numbers remain fully readable, and dropdown selector remains easily operable.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view is completely responsive and usable.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overflows horizontally or cuts off text.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responsive layout on tablet viewport (width: 768px)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user opens /budget-transparency on an iPad / tablet.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Set viewport to 768px width.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KPI grid (2 columns) and category distribution.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width: 768px.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KPI cards format in a balanced 2x2 grid layout. Progression bar and category distributions fit comfortably.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layout adapts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misaligns on tablet.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browser refresh maintains selected Fiscal Year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switches Fiscal Year to FY 2025.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Perform browser refresh (Ctrl + R).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active fiscal year upon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Selected year: 2025.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restores or maintains the selected fiscal year smoothly without resetting to default current year unexpectedly.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Selected fiscal year persists or defaults predictably.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Refresh causes unexpected blank page.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SEO and accessibility metadata on Public Budget Transparency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page is 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HTML document head title and meta tags.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page title contains 'Budget Transparency | Y-TRACE'.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single primary &lt;h1&gt; heading on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HTML inspection.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title is 'Budget Transparency | Y-TRACE'. Meta description accurately summarizes municipal fund transparency. Exactly one &lt;h1&gt; heading is present.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Title, meta description, and &lt;h1&gt; heading comply with accessibility and SEO.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Missing title or invalid heading hierarchy.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6. Responsive Public Transparency Portal Across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Budget Transparency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/budget-transparency on desktop browser.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hero municipal appropriation banner, interactive SVG financial charts, and side-by-side funding sources breakdown table.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Interact with chart slices and verify hover tooltips render smoothly without displacement.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transparency view spans clean full-width layout. Charts render side-by-side with crisp vector graphics. Financial metric cards display legible large currency figures.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layout renders all financial sections with generous margins.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Visual elements collide or charts overflow horizontally.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Budget Transparency on Tablet Viewport (768x1024)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/budget-transparency on tablet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2-column KPI grid and vertical chart stacking.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Test touch interactions on category distribution cards and fiscal year dropdown.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Financial metrics format in an even 2x2 grid. Touch interactions trigger tooltips accurately. Funding source table scrolls cleanly without breaking page layout.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layout adapts cleanly with accessible touch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Horizontal overflow or unreadable chart tooltips.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Budget Transparency on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/budget-transparency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single-column vertical stack of financial metric cards.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mobile responsive chart scaling and touch-friendly fiscal year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table and ensure no horizontal overflow occurs across entire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elements stack vertically with zero horizontal scroll. Financial metrics are easily readable (&gt;=16px font for currency). Charts scale to mobile width cleanly.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layout is fully responsive with zero horizontal overflow.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causes horizontal scrolling or chart graphics are cut off.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