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141D2B"/>
  <w:body>
    <w:p>
      <w:pPr>
        <w:pStyle w:val="Normal"/>
        <w:rPr/>
      </w:pPr>
      <w:r>
        <w:rPr/>
      </w:r>
    </w:p>
    <w:p>
      <w:pPr>
        <w:pStyle w:val="Normal"/>
        <w:rPr/>
      </w:pPr>
      <w:r>
        <w:rPr/>
      </w:r>
    </w:p>
    <w:p>
      <w:pPr>
        <w:pStyle w:val="Normal"/>
        <w:rPr/>
      </w:pPr>
      <w:r>
        <w:rPr/>
      </w:r>
    </w:p>
    <w:p>
      <w:pPr>
        <w:pStyle w:val="Normal"/>
        <w:rPr/>
      </w:pPr>
      <w:r>
        <w:rPr/>
        <w:drawing>
          <wp:inline distT="0" distB="0" distL="0" distR="0">
            <wp:extent cx="6858000" cy="1325880"/>
            <wp:effectExtent l="0" t="0" r="0" b="0"/>
            <wp:docPr id="1" name="Picture 18" descr="Text,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Text, logo&#10;&#10;Description automatically generated with medium confidence"/>
                    <pic:cNvPicPr>
                      <a:picLocks noChangeAspect="1" noChangeArrowheads="1"/>
                    </pic:cNvPicPr>
                  </pic:nvPicPr>
                  <pic:blipFill>
                    <a:blip r:embed="rId2"/>
                    <a:stretch>
                      <a:fillRect/>
                    </a:stretch>
                  </pic:blipFill>
                  <pic:spPr bwMode="auto">
                    <a:xfrm>
                      <a:off x="0" y="0"/>
                      <a:ext cx="6858000" cy="1325880"/>
                    </a:xfrm>
                    <a:prstGeom prst="rect">
                      <a:avLst/>
                    </a:prstGeom>
                    <a:noFill/>
                  </pic:spPr>
                </pic:pic>
              </a:graphicData>
            </a:graphic>
          </wp:inline>
        </w:drawing>
      </w:r>
    </w:p>
    <w:p>
      <w:pPr>
        <w:pStyle w:val="Normal"/>
        <w:rPr/>
      </w:pPr>
      <w:r>
        <w:rPr/>
      </w:r>
    </w:p>
    <w:p>
      <w:pPr>
        <w:pStyle w:val="Normal"/>
        <w:rPr/>
      </w:pPr>
      <w:r>
        <w:rPr/>
      </w:r>
    </w:p>
    <w:p>
      <w:pPr>
        <w:pStyle w:val="Normal"/>
        <w:rPr/>
      </w:pPr>
      <w:r>
        <w:rPr/>
      </w:r>
    </w:p>
    <w:p>
      <w:pPr>
        <w:pStyle w:val="Normal"/>
        <w:jc w:val="center"/>
        <w:rPr/>
      </w:pPr>
      <w:r>
        <w:rPr/>
        <w:drawing>
          <wp:inline distT="0" distB="0" distL="0" distR="0">
            <wp:extent cx="1952625" cy="130937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952625" cy="1309370"/>
                    </a:xfrm>
                    <a:prstGeom prst="rect">
                      <a:avLst/>
                    </a:prstGeom>
                    <a:noFill/>
                  </pic:spPr>
                </pic:pic>
              </a:graphicData>
            </a:graphic>
          </wp:inline>
        </w:drawing>
      </w:r>
    </w:p>
    <w:p>
      <w:pPr>
        <w:pStyle w:val="Normal"/>
        <w:rPr/>
      </w:pPr>
      <w:r>
        <w:rPr/>
      </w:r>
    </w:p>
    <w:p>
      <w:pPr>
        <w:pStyle w:val="Normal"/>
        <w:rPr/>
      </w:pPr>
      <w:r>
        <w:rPr/>
      </w:r>
    </w:p>
    <w:p>
      <w:pPr>
        <w:pStyle w:val="CoverHeading"/>
        <w:rPr/>
      </w:pPr>
      <w:r>
        <w:rPr/>
        <w:t>Penetration Test Assignment</w:t>
      </w:r>
    </w:p>
    <w:p>
      <w:pPr>
        <w:pStyle w:val="Normal"/>
        <w:jc w:val="center"/>
        <w:rPr>
          <w:b/>
          <w:sz w:val="56"/>
          <w:szCs w:val="56"/>
        </w:rPr>
      </w:pPr>
      <w:r>
        <w:rPr>
          <w:b/>
          <w:sz w:val="56"/>
          <w:szCs w:val="56"/>
        </w:rPr>
        <w:t>Internal Report of Findings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overSubtitle"/>
        <w:rPr>
          <w:b/>
        </w:rPr>
      </w:pPr>
      <w:r>
        <w:rPr>
          <w:b/>
        </w:rPr>
        <w:t>Luminex Ltd.</w:t>
      </w:r>
    </w:p>
    <w:p>
      <w:pPr>
        <w:pStyle w:val="CoverDate"/>
        <w:rPr/>
      </w:pPr>
      <w:r>
        <w:rPr>
          <w:b/>
          <w:color w:themeColor="text1" w:val="000000"/>
        </w:rPr>
        <w:t xml:space="preserve"> </w:t>
      </w:r>
      <w:r>
        <w:rPr/>
        <w:t>March 7, 2025</w:t>
      </w:r>
    </w:p>
    <w:p>
      <w:pPr>
        <w:pStyle w:val="CoverVersion"/>
        <w:rPr>
          <w:b/>
        </w:rPr>
      </w:pPr>
      <w:r>
        <w:rPr/>
        <w:t>Version 1.0</w:t>
      </w:r>
      <w:bookmarkStart w:id="0" w:name="_Toc95385552"/>
      <w:bookmarkStart w:id="1" w:name="_Toc95329942"/>
      <w:bookmarkStart w:id="2" w:name="_Toc95329677"/>
      <w:bookmarkStart w:id="3" w:name="_Toc95329517"/>
    </w:p>
    <w:p>
      <w:pPr>
        <w:pStyle w:val="Normal"/>
        <w:widowControl/>
        <w:spacing w:lineRule="auto" w:line="259" w:before="0" w:after="160"/>
        <w:jc w:val="left"/>
        <w:rPr>
          <w:rFonts w:eastAsia="" w:cs="" w:cstheme="majorBidi" w:eastAsiaTheme="majorEastAsia"/>
          <w:b/>
          <w:color w:val="9FEF00"/>
          <w:sz w:val="32"/>
          <w:szCs w:val="32"/>
        </w:rPr>
      </w:pPr>
      <w:r>
        <w:rPr>
          <w:rFonts w:eastAsia="" w:cs="" w:cstheme="majorBidi" w:eastAsiaTheme="majorEastAsia"/>
          <w:b/>
          <w:color w:val="9FEF00"/>
          <w:sz w:val="32"/>
          <w:szCs w:val="32"/>
        </w:rPr>
      </w:r>
      <w:r>
        <w:br w:type="page"/>
      </w:r>
    </w:p>
    <w:p>
      <w:pPr>
        <w:pStyle w:val="TOCHeading"/>
        <w:spacing w:before="0" w:after="240"/>
        <w:rPr/>
      </w:pPr>
      <w:bookmarkStart w:id="4" w:name="_Toc95409225"/>
      <w:bookmarkStart w:id="5" w:name="_Toc95409149"/>
      <w:r>
        <w:rPr/>
        <w:t>Table of Contents</w:t>
      </w:r>
      <w:bookmarkEnd w:id="0"/>
      <w:bookmarkEnd w:id="1"/>
      <w:bookmarkEnd w:id="2"/>
      <w:bookmarkEnd w:id="3"/>
      <w:bookmarkEnd w:id="4"/>
      <w:bookmarkEnd w:id="5"/>
    </w:p>
    <w:sdt>
      <w:sdtPr>
        <w:docPartObj>
          <w:docPartGallery w:val="Table of Contents"/>
          <w:docPartUnique w:val="true"/>
        </w:docPartObj>
      </w:sdtPr>
      <w:sdtContent>
        <w:p>
          <w:pPr>
            <w:pStyle w:val="TOC1"/>
            <w:tabs>
              <w:tab w:val="clear" w:pos="720"/>
              <w:tab w:val="right" w:pos="10800" w:leader="dot"/>
            </w:tabs>
            <w:rPr/>
          </w:pPr>
          <w:r>
            <w:fldChar w:fldCharType="begin"/>
          </w:r>
          <w:r>
            <w:rPr>
              <w:webHidden/>
              <w:rStyle w:val="IndexLink"/>
              <w:vanish w:val="false"/>
            </w:rPr>
            <w:instrText xml:space="preserve"> TOC \z \o "1-1" \t "HTB heading 2,2" \h</w:instrText>
          </w:r>
          <w:r>
            <w:rPr>
              <w:webHidden/>
              <w:rStyle w:val="IndexLink"/>
              <w:vanish w:val="false"/>
            </w:rPr>
            <w:fldChar w:fldCharType="separate"/>
          </w:r>
          <w:hyperlink w:anchor="__RefHeading___Toc4487_1100251792">
            <w:r>
              <w:rPr>
                <w:webHidden/>
                <w:rStyle w:val="IndexLink"/>
                <w:vanish w:val="false"/>
              </w:rPr>
              <w:t>Statement of Confidentiality</w:t>
            </w:r>
            <w:r>
              <w:rPr>
                <w:rStyle w:val="IndexLink"/>
                <w:vanish w:val="false"/>
              </w:rPr>
              <w:tab/>
              <w:t>3</w:t>
            </w:r>
          </w:hyperlink>
        </w:p>
        <w:p>
          <w:pPr>
            <w:pStyle w:val="TOC1"/>
            <w:tabs>
              <w:tab w:val="clear" w:pos="720"/>
              <w:tab w:val="right" w:pos="10800" w:leader="dot"/>
            </w:tabs>
            <w:rPr/>
          </w:pPr>
          <w:hyperlink w:anchor="__RefHeading___Toc4489_1100251792">
            <w:r>
              <w:rPr>
                <w:webHidden/>
                <w:rStyle w:val="IndexLink"/>
                <w:vanish w:val="false"/>
              </w:rPr>
              <w:t>Engagement Contacts</w:t>
              <w:tab/>
              <w:t>3</w:t>
            </w:r>
          </w:hyperlink>
        </w:p>
        <w:p>
          <w:pPr>
            <w:pStyle w:val="TOC1"/>
            <w:tabs>
              <w:tab w:val="clear" w:pos="720"/>
              <w:tab w:val="right" w:pos="10800" w:leader="dot"/>
            </w:tabs>
            <w:rPr/>
          </w:pPr>
          <w:hyperlink w:anchor="__RefHeading___Toc4491_1100251792">
            <w:r>
              <w:rPr>
                <w:webHidden/>
                <w:rStyle w:val="IndexLink"/>
                <w:vanish w:val="false"/>
              </w:rPr>
              <w:t>Executive Summary</w:t>
              <w:tab/>
              <w:t>3</w:t>
            </w:r>
          </w:hyperlink>
        </w:p>
        <w:p>
          <w:pPr>
            <w:pStyle w:val="TOC2"/>
            <w:tabs>
              <w:tab w:val="clear" w:pos="10790"/>
              <w:tab w:val="right" w:pos="10800" w:leader="dot"/>
            </w:tabs>
            <w:rPr/>
          </w:pPr>
          <w:hyperlink w:anchor="__RefHeading___Toc4533_1100251792">
            <w:r>
              <w:rPr>
                <w:webHidden/>
                <w:rStyle w:val="IndexLink"/>
                <w:vanish w:val="false"/>
              </w:rPr>
              <w:t>Approach</w:t>
              <w:tab/>
              <w:t>3</w:t>
            </w:r>
          </w:hyperlink>
        </w:p>
        <w:p>
          <w:pPr>
            <w:pStyle w:val="TOC1"/>
            <w:tabs>
              <w:tab w:val="clear" w:pos="720"/>
              <w:tab w:val="right" w:pos="10800" w:leader="dot"/>
            </w:tabs>
            <w:rPr/>
          </w:pPr>
          <w:hyperlink w:anchor="__RefHeading___Toc4507_1100251792">
            <w:r>
              <w:rPr>
                <w:webHidden/>
                <w:rStyle w:val="IndexLink"/>
                <w:vanish w:val="false"/>
              </w:rPr>
              <w:t>Assignment</w:t>
              <w:tab/>
              <w:t>4</w:t>
            </w:r>
          </w:hyperlink>
        </w:p>
        <w:p>
          <w:pPr>
            <w:pStyle w:val="TOC2"/>
            <w:tabs>
              <w:tab w:val="clear" w:pos="10790"/>
              <w:tab w:val="right" w:pos="10800" w:leader="dot"/>
            </w:tabs>
            <w:rPr/>
          </w:pPr>
          <w:hyperlink w:anchor="__RefHeading___Toc4505_1100251792">
            <w:r>
              <w:rPr>
                <w:webHidden/>
                <w:rStyle w:val="IndexLink"/>
                <w:vanish w:val="false"/>
              </w:rPr>
              <w:t>Objective:</w:t>
              <w:tab/>
              <w:t>4</w:t>
            </w:r>
          </w:hyperlink>
        </w:p>
        <w:p>
          <w:pPr>
            <w:pStyle w:val="TOC2"/>
            <w:tabs>
              <w:tab w:val="clear" w:pos="10790"/>
              <w:tab w:val="right" w:pos="10800" w:leader="dot"/>
            </w:tabs>
            <w:rPr/>
          </w:pPr>
          <w:hyperlink w:anchor="__RefHeading___Toc4503_1100251792">
            <w:r>
              <w:rPr>
                <w:webHidden/>
                <w:rStyle w:val="IndexLink"/>
                <w:vanish w:val="false"/>
              </w:rPr>
              <w:t>Assignment Overview:</w:t>
              <w:tab/>
              <w:t>4</w:t>
            </w:r>
          </w:hyperlink>
        </w:p>
        <w:p>
          <w:pPr>
            <w:pStyle w:val="TOC2"/>
            <w:tabs>
              <w:tab w:val="clear" w:pos="10790"/>
              <w:tab w:val="right" w:pos="10800" w:leader="dot"/>
            </w:tabs>
            <w:rPr/>
          </w:pPr>
          <w:hyperlink w:anchor="__RefHeading___Toc4531_1100251792">
            <w:r>
              <w:rPr>
                <w:webHidden/>
                <w:rStyle w:val="IndexLink"/>
                <w:vanish w:val="false"/>
              </w:rPr>
              <w:t>Scope</w:t>
              <w:tab/>
              <w:t>4</w:t>
            </w:r>
          </w:hyperlink>
        </w:p>
        <w:p>
          <w:pPr>
            <w:pStyle w:val="TOC2"/>
            <w:tabs>
              <w:tab w:val="clear" w:pos="10790"/>
              <w:tab w:val="right" w:pos="10800" w:leader="dot"/>
            </w:tabs>
            <w:rPr/>
          </w:pPr>
          <w:hyperlink w:anchor="__RefHeading___Toc4457_1119289821">
            <w:r>
              <w:rPr>
                <w:webHidden/>
                <w:rStyle w:val="IndexLink"/>
                <w:vanish w:val="false"/>
              </w:rPr>
              <w:t>Reporting and Deliverables</w:t>
              <w:tab/>
              <w:t>5</w:t>
            </w:r>
          </w:hyperlink>
        </w:p>
        <w:p>
          <w:pPr>
            <w:pStyle w:val="TOC2"/>
            <w:tabs>
              <w:tab w:val="clear" w:pos="10790"/>
              <w:tab w:val="right" w:pos="10800" w:leader="dot"/>
            </w:tabs>
            <w:rPr/>
          </w:pPr>
          <w:hyperlink w:anchor="__RefHeading___Toc4455_1119289821">
            <w:r>
              <w:rPr>
                <w:webHidden/>
                <w:rStyle w:val="IndexLink"/>
                <w:vanish w:val="false"/>
              </w:rPr>
              <w:t>Rules of Engagement</w:t>
              <w:tab/>
              <w:t>5</w:t>
            </w:r>
          </w:hyperlink>
        </w:p>
        <w:p>
          <w:pPr>
            <w:pStyle w:val="TOC1"/>
            <w:tabs>
              <w:tab w:val="clear" w:pos="720"/>
              <w:tab w:val="right" w:pos="10800" w:leader="dot"/>
            </w:tabs>
            <w:rPr/>
          </w:pPr>
          <w:hyperlink w:anchor="__RefHeading___Toc4493_1100251792">
            <w:r>
              <w:rPr>
                <w:webHidden/>
                <w:rStyle w:val="IndexLink"/>
                <w:vanish w:val="false"/>
              </w:rPr>
              <w:t>Network Penetration Test Assessment Summary</w:t>
              <w:tab/>
              <w:t>6</w:t>
            </w:r>
          </w:hyperlink>
        </w:p>
        <w:p>
          <w:pPr>
            <w:pStyle w:val="TOC2"/>
            <w:tabs>
              <w:tab w:val="clear" w:pos="10790"/>
              <w:tab w:val="right" w:pos="10800" w:leader="dot"/>
            </w:tabs>
            <w:rPr/>
          </w:pPr>
          <w:hyperlink w:anchor="__RefHeading___Toc4527_1100251792">
            <w:r>
              <w:rPr>
                <w:webHidden/>
                <w:rStyle w:val="IndexLink"/>
                <w:vanish w:val="false"/>
              </w:rPr>
              <w:t>Summary of Findings</w:t>
              <w:tab/>
              <w:t>6</w:t>
            </w:r>
          </w:hyperlink>
        </w:p>
        <w:p>
          <w:pPr>
            <w:pStyle w:val="TOC2"/>
            <w:tabs>
              <w:tab w:val="clear" w:pos="10790"/>
              <w:tab w:val="right" w:pos="10800" w:leader="dot"/>
            </w:tabs>
            <w:rPr/>
          </w:pPr>
          <w:hyperlink w:anchor="__RefHeading___Toc4471_1119289821">
            <w:r>
              <w:rPr>
                <w:webHidden/>
                <w:rStyle w:val="IndexLink"/>
                <w:vanish w:val="false"/>
              </w:rPr>
              <w:t>Exploited Hosts</w:t>
              <w:tab/>
              <w:t>7</w:t>
            </w:r>
          </w:hyperlink>
        </w:p>
        <w:p>
          <w:pPr>
            <w:pStyle w:val="TOC2"/>
            <w:tabs>
              <w:tab w:val="clear" w:pos="10790"/>
              <w:tab w:val="right" w:pos="10800" w:leader="dot"/>
            </w:tabs>
            <w:rPr/>
          </w:pPr>
          <w:hyperlink w:anchor="__RefHeading___Toc4469_1119289821">
            <w:r>
              <w:rPr>
                <w:webHidden/>
                <w:rStyle w:val="IndexLink"/>
                <w:vanish w:val="false"/>
              </w:rPr>
              <w:t>Compromised Users</w:t>
              <w:tab/>
              <w:t>7</w:t>
            </w:r>
          </w:hyperlink>
        </w:p>
        <w:p>
          <w:pPr>
            <w:pStyle w:val="TOC2"/>
            <w:tabs>
              <w:tab w:val="clear" w:pos="10790"/>
              <w:tab w:val="right" w:pos="10800" w:leader="dot"/>
            </w:tabs>
            <w:rPr/>
          </w:pPr>
          <w:hyperlink w:anchor="__RefHeading___Toc4511_1100251792">
            <w:r>
              <w:rPr>
                <w:webHidden/>
                <w:rStyle w:val="IndexLink"/>
                <w:vanish w:val="false"/>
              </w:rPr>
              <w:t>Changes/Host Cleanup</w:t>
              <w:tab/>
              <w:t>7</w:t>
            </w:r>
          </w:hyperlink>
        </w:p>
        <w:p>
          <w:pPr>
            <w:pStyle w:val="TOC1"/>
            <w:tabs>
              <w:tab w:val="clear" w:pos="720"/>
              <w:tab w:val="right" w:pos="10800" w:leader="dot"/>
            </w:tabs>
            <w:rPr/>
          </w:pPr>
          <w:hyperlink w:anchor="__RefHeading___Toc4495_1100251792">
            <w:r>
              <w:rPr>
                <w:webHidden/>
                <w:rStyle w:val="IndexLink"/>
                <w:vanish w:val="false"/>
              </w:rPr>
              <w:t>Internal Network Compromise Walkthrough</w:t>
              <w:tab/>
              <w:t>8</w:t>
            </w:r>
          </w:hyperlink>
        </w:p>
        <w:p>
          <w:pPr>
            <w:pStyle w:val="TOC2"/>
            <w:tabs>
              <w:tab w:val="clear" w:pos="10790"/>
              <w:tab w:val="right" w:pos="10800" w:leader="dot"/>
            </w:tabs>
            <w:rPr/>
          </w:pPr>
          <w:hyperlink w:anchor="__RefHeading___Toc4525_1100251792">
            <w:r>
              <w:rPr>
                <w:webHidden/>
                <w:rStyle w:val="IndexLink"/>
                <w:vanish w:val="false"/>
              </w:rPr>
              <w:t>Detailed Walkthrough</w:t>
              <w:tab/>
              <w:t>8</w:t>
            </w:r>
          </w:hyperlink>
        </w:p>
        <w:p>
          <w:pPr>
            <w:pStyle w:val="TOC2"/>
            <w:tabs>
              <w:tab w:val="clear" w:pos="10790"/>
              <w:tab w:val="right" w:pos="10800" w:leader="dot"/>
            </w:tabs>
            <w:rPr/>
          </w:pPr>
          <w:hyperlink w:anchor="__RefHeading___Toc4499_1100251792_Copy_1">
            <w:r>
              <w:rPr>
                <w:webHidden/>
                <w:rStyle w:val="IndexLink"/>
                <w:vanish w:val="false"/>
              </w:rPr>
              <w:t>Collected Evidence</w:t>
              <w:tab/>
              <w:t>9</w:t>
            </w:r>
          </w:hyperlink>
        </w:p>
        <w:p>
          <w:pPr>
            <w:pStyle w:val="TOC1"/>
            <w:tabs>
              <w:tab w:val="clear" w:pos="720"/>
              <w:tab w:val="right" w:pos="10800" w:leader="dot"/>
            </w:tabs>
            <w:rPr/>
          </w:pPr>
          <w:hyperlink w:anchor="__RefHeading___Toc4497_1100251792">
            <w:r>
              <w:rPr>
                <w:webHidden/>
                <w:rStyle w:val="IndexLink"/>
                <w:vanish w:val="false"/>
              </w:rPr>
              <w:t>Remediation Summary</w:t>
              <w:tab/>
              <w:t>11</w:t>
            </w:r>
          </w:hyperlink>
        </w:p>
        <w:p>
          <w:pPr>
            <w:pStyle w:val="TOC2"/>
            <w:tabs>
              <w:tab w:val="clear" w:pos="10790"/>
              <w:tab w:val="right" w:pos="10800" w:leader="dot"/>
            </w:tabs>
            <w:rPr/>
          </w:pPr>
          <w:hyperlink w:anchor="__RefHeading___Toc4523_1100251792">
            <w:r>
              <w:rPr>
                <w:webHidden/>
                <w:rStyle w:val="IndexLink"/>
                <w:vanish w:val="false"/>
              </w:rPr>
              <w:t>Short Term</w:t>
              <w:tab/>
              <w:t>11</w:t>
            </w:r>
          </w:hyperlink>
        </w:p>
        <w:p>
          <w:pPr>
            <w:pStyle w:val="TOC2"/>
            <w:tabs>
              <w:tab w:val="clear" w:pos="10790"/>
              <w:tab w:val="right" w:pos="10800" w:leader="dot"/>
            </w:tabs>
            <w:rPr/>
          </w:pPr>
          <w:hyperlink w:anchor="__RefHeading___Toc4521_1100251792">
            <w:r>
              <w:rPr>
                <w:webHidden/>
                <w:rStyle w:val="IndexLink"/>
                <w:vanish w:val="false"/>
              </w:rPr>
              <w:t>Medium Term</w:t>
              <w:tab/>
              <w:t>11</w:t>
            </w:r>
          </w:hyperlink>
        </w:p>
        <w:p>
          <w:pPr>
            <w:pStyle w:val="TOC2"/>
            <w:tabs>
              <w:tab w:val="clear" w:pos="10790"/>
              <w:tab w:val="right" w:pos="10800" w:leader="dot"/>
            </w:tabs>
            <w:rPr/>
          </w:pPr>
          <w:hyperlink w:anchor="__RefHeading___Toc4519_1100251792">
            <w:r>
              <w:rPr>
                <w:webHidden/>
                <w:rStyle w:val="IndexLink"/>
                <w:vanish w:val="false"/>
              </w:rPr>
              <w:t>Long Term</w:t>
              <w:tab/>
              <w:t>11</w:t>
            </w:r>
          </w:hyperlink>
        </w:p>
        <w:p>
          <w:pPr>
            <w:pStyle w:val="TOC1"/>
            <w:tabs>
              <w:tab w:val="clear" w:pos="720"/>
              <w:tab w:val="right" w:pos="10800" w:leader="dot"/>
            </w:tabs>
            <w:rPr/>
          </w:pPr>
          <w:hyperlink w:anchor="__RefHeading___Toc4501_1100251792">
            <w:r>
              <w:rPr>
                <w:webHidden/>
                <w:rStyle w:val="IndexLink"/>
                <w:vanish w:val="false"/>
              </w:rPr>
              <w:t>Appendices</w:t>
              <w:tab/>
              <w:t>12</w:t>
            </w:r>
          </w:hyperlink>
        </w:p>
        <w:p>
          <w:pPr>
            <w:pStyle w:val="TOC2"/>
            <w:tabs>
              <w:tab w:val="clear" w:pos="10790"/>
              <w:tab w:val="right" w:pos="10800" w:leader="dot"/>
            </w:tabs>
            <w:rPr/>
          </w:pPr>
          <w:hyperlink w:anchor="__RefHeading___Toc4517_1100251792">
            <w:r>
              <w:rPr>
                <w:webHidden/>
                <w:rStyle w:val="IndexLink"/>
                <w:vanish w:val="false"/>
              </w:rPr>
              <w:t>Appendix A – Finding Severities</w:t>
              <w:tab/>
              <w:t>12</w:t>
            </w:r>
          </w:hyperlink>
          <w:r>
            <w:rPr>
              <w:rStyle w:val="IndexLink"/>
              <w:vanish w:val="false"/>
            </w:rPr>
            <w:fldChar w:fldCharType="end"/>
          </w:r>
        </w:p>
      </w:sdtContent>
    </w:sdt>
    <w:p>
      <w:pPr>
        <w:pStyle w:val="Normal"/>
        <w:widowControl/>
        <w:spacing w:lineRule="auto" w:line="259" w:before="0" w:after="160"/>
        <w:jc w:val="left"/>
        <w:rPr>
          <w:rFonts w:eastAsia="" w:cs="" w:cstheme="majorBidi" w:eastAsiaTheme="majorEastAsia"/>
          <w:b/>
          <w:color w:val="9FEF00"/>
          <w:sz w:val="32"/>
          <w:szCs w:val="32"/>
        </w:rPr>
      </w:pPr>
      <w:r>
        <w:rPr>
          <w:rFonts w:eastAsia="" w:cs="" w:cstheme="majorBidi" w:eastAsiaTheme="majorEastAsia"/>
          <w:b/>
          <w:color w:val="9FEF00"/>
          <w:sz w:val="32"/>
          <w:szCs w:val="32"/>
        </w:rPr>
      </w:r>
      <w:r>
        <w:br w:type="page"/>
      </w:r>
    </w:p>
    <w:p>
      <w:pPr>
        <w:pStyle w:val="Heading1"/>
        <w:spacing w:before="0" w:after="240"/>
        <w:rPr/>
      </w:pPr>
      <w:bookmarkStart w:id="6" w:name="__RefHeading___Toc4487_1100251792"/>
      <w:bookmarkStart w:id="7" w:name="_Toc95329678"/>
      <w:bookmarkStart w:id="8" w:name="_Toc95329518"/>
      <w:bookmarkStart w:id="9" w:name="_Toc106718117"/>
      <w:bookmarkEnd w:id="6"/>
      <w:r>
        <w:rPr/>
        <w:t>Statement of Confidentiality</w:t>
      </w:r>
      <w:bookmarkEnd w:id="7"/>
      <w:bookmarkEnd w:id="8"/>
      <w:bookmarkEnd w:id="9"/>
    </w:p>
    <w:p>
      <w:pPr>
        <w:pStyle w:val="Normal"/>
        <w:rPr/>
      </w:pPr>
      <w:r>
        <w:rPr/>
        <w:t xml:space="preserve">The contents of this document have been developed by Hack The Box. Hack The Box considers the contents of this document to be proprietary and business confidential information. This information is to be used only in the performance of its intended use. This document may not be released to another vendor, business partner or contractor without prior written consent from Hack The Box. Additionally, no portion of this document may be communicated, reproduced, copied or distributed without the prior consent of Hack The Box. </w:t>
      </w:r>
    </w:p>
    <w:p>
      <w:pPr>
        <w:pStyle w:val="Normal"/>
        <w:rPr/>
      </w:pPr>
      <w:r>
        <w:rPr/>
        <w:t xml:space="preserve">The contents of this document do not constitute legal advice. Hack The Box’s offer of services that relate to compliance, litigation or other legal interests are not intended as legal counsel and should not be taken as such. The assessment detailed herein is against a fictional company for training and examination purposes, and the vulnerabilities in no way affect Hack The Box external or internal infrastructure. </w:t>
      </w:r>
    </w:p>
    <w:p>
      <w:pPr>
        <w:pStyle w:val="Heading1"/>
        <w:rPr/>
      </w:pPr>
      <w:r>
        <w:rPr/>
      </w:r>
    </w:p>
    <w:p>
      <w:pPr>
        <w:pStyle w:val="Heading1"/>
        <w:rPr/>
      </w:pPr>
      <w:bookmarkStart w:id="10" w:name="__RefHeading___Toc4489_1100251792"/>
      <w:bookmarkStart w:id="11" w:name="_Toc106718118"/>
      <w:bookmarkStart w:id="12" w:name="_Toc95329679"/>
      <w:bookmarkStart w:id="13" w:name="_Toc95329519"/>
      <w:bookmarkEnd w:id="10"/>
      <w:r>
        <w:rPr/>
        <w:t>Engagement Contacts</w:t>
      </w:r>
      <w:bookmarkEnd w:id="11"/>
      <w:bookmarkEnd w:id="12"/>
      <w:bookmarkEnd w:id="13"/>
    </w:p>
    <w:tbl>
      <w:tblPr>
        <w:tblStyle w:val="TableGrid"/>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98"/>
        <w:gridCol w:w="3205"/>
        <w:gridCol w:w="3987"/>
      </w:tblGrid>
      <w:tr>
        <w:trPr>
          <w:tblHeader w:val="true"/>
          <w:cnfStyle w:val="100000000000" w:firstRow="1" w:lastRow="0" w:firstColumn="0" w:lastColumn="0" w:oddVBand="0" w:evenVBand="0" w:oddHBand="0" w:evenHBand="0" w:firstRowFirstColumn="0" w:firstRowLastColumn="0" w:lastRowFirstColumn="0" w:lastRowLastColumn="0"/>
        </w:trPr>
        <w:tc>
          <w:tcPr>
            <w:tcW w:w="10790" w:type="dxa"/>
            <w:gridSpan w:val="3"/>
            <w:tcBorders/>
            <w:shd w:color="auto" w:fill="9FEF00" w:val="clear"/>
            <w:vAlign w:val="center"/>
          </w:tcPr>
          <w:p>
            <w:pPr>
              <w:pStyle w:val="Normal"/>
              <w:widowControl w:val="false"/>
              <w:suppressAutoHyphens w:val="true"/>
              <w:spacing w:before="120" w:after="120"/>
              <w:jc w:val="center"/>
              <w:rPr>
                <w:rFonts w:ascii="Corbel" w:hAnsi="Corbel"/>
                <w:b/>
                <w:kern w:val="0"/>
                <w:sz w:val="20"/>
                <w:szCs w:val="22"/>
                <w:lang w:val="en-US" w:eastAsia="en-US" w:bidi="ar-SA"/>
              </w:rPr>
            </w:pPr>
            <w:r>
              <w:rPr>
                <w:b/>
                <w:kern w:val="0"/>
                <w:sz w:val="20"/>
                <w:szCs w:val="22"/>
                <w:lang w:val="en-US" w:eastAsia="en-US" w:bidi="ar-SA"/>
              </w:rPr>
              <w:t>Assessor Contact</w:t>
            </w:r>
          </w:p>
        </w:tc>
      </w:tr>
      <w:tr>
        <w:trPr>
          <w:cnfStyle w:val="000000100000" w:firstRow="0" w:lastRow="0" w:firstColumn="0" w:lastColumn="0" w:oddVBand="0" w:evenVBand="0" w:oddHBand="1" w:evenHBand="0" w:firstRowFirstColumn="0" w:firstRowLastColumn="0" w:lastRowFirstColumn="0" w:lastRowLastColumn="0"/>
        </w:trPr>
        <w:tc>
          <w:tcPr>
            <w:tcW w:w="3598" w:type="dxa"/>
            <w:tcBorders/>
            <w:shd w:color="auto" w:fill="A4B1CD" w:val="clear"/>
            <w:vAlign w:val="center"/>
          </w:tcPr>
          <w:p>
            <w:pPr>
              <w:pStyle w:val="Normal"/>
              <w:widowControl w:val="false"/>
              <w:suppressAutoHyphens w:val="true"/>
              <w:spacing w:before="120" w:after="120"/>
              <w:rPr>
                <w:b/>
                <w:bCs/>
              </w:rPr>
            </w:pPr>
            <w:r>
              <w:rPr>
                <w:b/>
                <w:bCs/>
                <w:kern w:val="0"/>
                <w:sz w:val="20"/>
                <w:szCs w:val="22"/>
                <w:lang w:val="en-US" w:eastAsia="en-US" w:bidi="ar-SA"/>
              </w:rPr>
              <w:t>Assessor Name</w:t>
            </w:r>
          </w:p>
        </w:tc>
        <w:tc>
          <w:tcPr>
            <w:tcW w:w="3205" w:type="dxa"/>
            <w:tcBorders/>
            <w:shd w:color="auto" w:fill="A4B1CD" w:val="clear"/>
            <w:vAlign w:val="center"/>
          </w:tcPr>
          <w:p>
            <w:pPr>
              <w:pStyle w:val="Normal"/>
              <w:widowControl w:val="false"/>
              <w:suppressAutoHyphens w:val="true"/>
              <w:spacing w:before="120" w:after="120"/>
              <w:rPr>
                <w:b/>
                <w:bCs/>
              </w:rPr>
            </w:pPr>
            <w:r>
              <w:rPr>
                <w:b/>
                <w:bCs/>
                <w:kern w:val="0"/>
                <w:sz w:val="20"/>
                <w:szCs w:val="22"/>
                <w:lang w:val="en-US" w:eastAsia="en-US" w:bidi="ar-SA"/>
              </w:rPr>
              <w:t>Title</w:t>
            </w:r>
          </w:p>
        </w:tc>
        <w:tc>
          <w:tcPr>
            <w:tcW w:w="3987" w:type="dxa"/>
            <w:tcBorders/>
            <w:shd w:color="auto" w:fill="A4B1CD" w:val="clear"/>
            <w:vAlign w:val="center"/>
          </w:tcPr>
          <w:p>
            <w:pPr>
              <w:pStyle w:val="Normal"/>
              <w:widowControl w:val="false"/>
              <w:suppressAutoHyphens w:val="true"/>
              <w:spacing w:before="120" w:after="120"/>
              <w:rPr>
                <w:b/>
                <w:bCs/>
              </w:rPr>
            </w:pPr>
            <w:r>
              <w:rPr>
                <w:b/>
                <w:bCs/>
                <w:kern w:val="0"/>
                <w:sz w:val="20"/>
                <w:szCs w:val="22"/>
                <w:lang w:val="en-US" w:eastAsia="en-US" w:bidi="ar-SA"/>
              </w:rPr>
              <w:t xml:space="preserve">Assessor Contact Email </w:t>
            </w:r>
          </w:p>
        </w:tc>
      </w:tr>
      <w:tr>
        <w:trPr>
          <w:cnfStyle w:val="000000010000" w:firstRow="0" w:lastRow="0" w:firstColumn="0" w:lastColumn="0" w:oddVBand="0" w:evenVBand="0" w:oddHBand="0" w:evenHBand="1" w:firstRowFirstColumn="0" w:firstRowLastColumn="0" w:lastRowFirstColumn="0" w:lastRowLastColumn="0"/>
        </w:trPr>
        <w:tc>
          <w:tcPr>
            <w:tcW w:w="3598" w:type="dxa"/>
            <w:tcBorders/>
            <w:shd w:color="auto" w:fill="BFC8DC" w:val="clear"/>
            <w:vAlign w:val="center"/>
          </w:tcPr>
          <w:p>
            <w:pPr>
              <w:pStyle w:val="Normal"/>
              <w:widowControl w:val="false"/>
              <w:suppressAutoHyphens w:val="true"/>
              <w:spacing w:before="120" w:after="120"/>
              <w:rPr>
                <w:rFonts w:ascii="Corbel" w:hAnsi="Corbel"/>
                <w:kern w:val="0"/>
                <w:sz w:val="20"/>
                <w:szCs w:val="22"/>
                <w:lang w:val="en-US" w:eastAsia="en-US" w:bidi="ar-SA"/>
              </w:rPr>
            </w:pPr>
            <w:r>
              <w:rPr>
                <w:kern w:val="0"/>
                <w:sz w:val="20"/>
                <w:szCs w:val="22"/>
                <w:lang w:val="en-US" w:eastAsia="en-US" w:bidi="ar-SA"/>
              </w:rPr>
              <w:t>Hack The Box Academy</w:t>
            </w:r>
          </w:p>
        </w:tc>
        <w:tc>
          <w:tcPr>
            <w:tcW w:w="3205" w:type="dxa"/>
            <w:tcBorders/>
            <w:shd w:color="auto" w:fill="BFC8DC" w:val="clear"/>
            <w:vAlign w:val="center"/>
          </w:tcPr>
          <w:p>
            <w:pPr>
              <w:pStyle w:val="Normal"/>
              <w:widowControl w:val="false"/>
              <w:suppressAutoHyphens w:val="true"/>
              <w:spacing w:before="120" w:after="120"/>
              <w:rPr>
                <w:rFonts w:ascii="Corbel" w:hAnsi="Corbel"/>
                <w:kern w:val="0"/>
                <w:sz w:val="20"/>
                <w:szCs w:val="22"/>
                <w:lang w:val="en-US" w:eastAsia="en-US" w:bidi="ar-SA"/>
              </w:rPr>
            </w:pPr>
            <w:r>
              <w:rPr>
                <w:kern w:val="0"/>
                <w:sz w:val="20"/>
                <w:szCs w:val="22"/>
                <w:lang w:val="en-US" w:eastAsia="en-US" w:bidi="ar-SA"/>
              </w:rPr>
              <w:t>Project Director</w:t>
            </w:r>
          </w:p>
        </w:tc>
        <w:tc>
          <w:tcPr>
            <w:tcW w:w="3987" w:type="dxa"/>
            <w:tcBorders/>
            <w:shd w:color="auto" w:fill="BFC8DC" w:val="clear"/>
            <w:vAlign w:val="center"/>
          </w:tcPr>
          <w:p>
            <w:pPr>
              <w:pStyle w:val="Normal"/>
              <w:widowControl w:val="false"/>
              <w:suppressAutoHyphens w:val="true"/>
              <w:spacing w:before="120" w:after="120"/>
              <w:rPr>
                <w:rFonts w:ascii="Corbel" w:hAnsi="Corbel"/>
                <w:kern w:val="0"/>
                <w:sz w:val="20"/>
                <w:szCs w:val="22"/>
                <w:lang w:val="en-US" w:eastAsia="en-US" w:bidi="ar-SA"/>
              </w:rPr>
            </w:pPr>
            <w:r>
              <w:rPr>
                <w:kern w:val="0"/>
                <w:sz w:val="20"/>
                <w:szCs w:val="22"/>
                <w:lang w:val="en-US" w:eastAsia="en-US" w:bidi="ar-SA"/>
              </w:rPr>
              <w:t>mgmt@htbacademy.htb</w:t>
            </w:r>
          </w:p>
        </w:tc>
      </w:tr>
      <w:tr>
        <w:trPr>
          <w:cnfStyle w:val="000000010000" w:firstRow="0" w:lastRow="0" w:firstColumn="0" w:lastColumn="0" w:oddVBand="0" w:evenVBand="0" w:oddHBand="0" w:evenHBand="1" w:firstRowFirstColumn="0" w:firstRowLastColumn="0" w:lastRowFirstColumn="0" w:lastRowLastColumn="0"/>
        </w:trPr>
        <w:tc>
          <w:tcPr>
            <w:tcW w:w="3598" w:type="dxa"/>
            <w:tcBorders/>
            <w:shd w:color="auto" w:fill="BFC8DC" w:val="clear"/>
            <w:vAlign w:val="center"/>
          </w:tcPr>
          <w:p>
            <w:pPr>
              <w:pStyle w:val="Normal"/>
              <w:widowControl w:val="false"/>
              <w:suppressAutoHyphens w:val="true"/>
              <w:spacing w:before="120" w:after="120"/>
              <w:rPr>
                <w:rFonts w:ascii="Corbel" w:hAnsi="Corbel"/>
                <w:kern w:val="0"/>
                <w:sz w:val="20"/>
                <w:szCs w:val="22"/>
                <w:lang w:val="en-US" w:eastAsia="en-US" w:bidi="ar-SA"/>
              </w:rPr>
            </w:pPr>
            <w:r>
              <w:rPr>
                <w:kern w:val="0"/>
                <w:sz w:val="20"/>
                <w:szCs w:val="22"/>
                <w:lang w:val="en-US" w:eastAsia="en-US" w:bidi="ar-SA"/>
              </w:rPr>
              <w:t>Hack The Box Academy</w:t>
            </w:r>
          </w:p>
        </w:tc>
        <w:tc>
          <w:tcPr>
            <w:tcW w:w="3205" w:type="dxa"/>
            <w:tcBorders/>
            <w:shd w:color="auto" w:fill="BFC8DC" w:val="clear"/>
            <w:vAlign w:val="center"/>
          </w:tcPr>
          <w:p>
            <w:pPr>
              <w:pStyle w:val="Normal"/>
              <w:widowControl w:val="false"/>
              <w:suppressAutoHyphens w:val="true"/>
              <w:spacing w:before="120" w:after="120"/>
              <w:rPr>
                <w:rFonts w:ascii="Corbel" w:hAnsi="Corbel"/>
                <w:kern w:val="0"/>
                <w:sz w:val="20"/>
                <w:szCs w:val="22"/>
                <w:lang w:val="en-US" w:eastAsia="en-US" w:bidi="ar-SA"/>
              </w:rPr>
            </w:pPr>
            <w:r>
              <w:rPr>
                <w:kern w:val="0"/>
                <w:sz w:val="20"/>
                <w:szCs w:val="22"/>
                <w:lang w:val="en-US" w:eastAsia="en-US" w:bidi="ar-SA"/>
              </w:rPr>
              <w:t>Junior Security Consultant</w:t>
            </w:r>
          </w:p>
        </w:tc>
        <w:tc>
          <w:tcPr>
            <w:tcW w:w="3987" w:type="dxa"/>
            <w:tcBorders/>
            <w:shd w:color="auto" w:fill="BFC8DC" w:val="clear"/>
            <w:vAlign w:val="center"/>
          </w:tcPr>
          <w:p>
            <w:pPr>
              <w:pStyle w:val="Normal"/>
              <w:widowControl w:val="false"/>
              <w:suppressAutoHyphens w:val="true"/>
              <w:spacing w:before="120" w:after="120"/>
              <w:rPr>
                <w:rFonts w:ascii="Corbel" w:hAnsi="Corbel"/>
                <w:kern w:val="0"/>
                <w:sz w:val="20"/>
                <w:szCs w:val="22"/>
                <w:lang w:val="en-US" w:eastAsia="en-US" w:bidi="ar-SA"/>
              </w:rPr>
            </w:pPr>
            <w:r>
              <w:rPr>
                <w:kern w:val="0"/>
                <w:sz w:val="20"/>
                <w:szCs w:val="22"/>
                <w:lang w:val="en-US" w:eastAsia="en-US" w:bidi="ar-SA"/>
              </w:rPr>
              <w:t>htb-student</w:t>
            </w:r>
            <w:r>
              <w:rPr>
                <w:kern w:val="0"/>
                <w:sz w:val="20"/>
                <w:szCs w:val="22"/>
                <w:lang w:val="en-US" w:eastAsia="en-US" w:bidi="ar-SA"/>
              </w:rPr>
              <w:t>@htbacademy.htb</w:t>
            </w:r>
          </w:p>
        </w:tc>
      </w:tr>
    </w:tbl>
    <w:p>
      <w:pPr>
        <w:pStyle w:val="Heading1"/>
        <w:rPr/>
      </w:pPr>
      <w:r>
        <w:rPr/>
      </w:r>
    </w:p>
    <w:p>
      <w:pPr>
        <w:pStyle w:val="Heading1"/>
        <w:rPr/>
      </w:pPr>
      <w:bookmarkStart w:id="14" w:name="__RefHeading___Toc4491_1100251792"/>
      <w:bookmarkStart w:id="15" w:name="_Toc106718119"/>
      <w:bookmarkEnd w:id="14"/>
      <w:r>
        <w:rPr/>
        <w:t>Executive Summary</w:t>
      </w:r>
      <w:bookmarkEnd w:id="15"/>
    </w:p>
    <w:p>
      <w:pPr>
        <w:pStyle w:val="Normal"/>
        <w:rPr/>
      </w:pPr>
      <w:r>
        <w:rPr/>
        <w:t>Luminex Ltd. (“Luminex” herein) contracted Hack The Box Academy</w:t>
      </w:r>
      <w:r>
        <w:rPr>
          <w:color w:themeColor="text1" w:val="000000"/>
        </w:rPr>
        <w:t xml:space="preserve"> </w:t>
      </w:r>
      <w:r>
        <w:rPr/>
        <w:t>to perform a Network Penetration Test of Luminex’s internally facing network to identify security weaknesses, determine the impact to Luminex, document all findings in a clear and repeatable manner, and provide remediation recommendations.</w:t>
      </w:r>
    </w:p>
    <w:p>
      <w:pPr>
        <w:pStyle w:val="Normal"/>
        <w:rPr/>
      </w:pPr>
      <w:r>
        <w:rPr/>
      </w:r>
    </w:p>
    <w:p>
      <w:pPr>
        <w:pStyle w:val="HTBheading2"/>
        <w:rPr/>
      </w:pPr>
      <w:bookmarkStart w:id="16" w:name="__RefHeading___Toc4533_1100251792"/>
      <w:bookmarkStart w:id="17" w:name="_Toc106718120"/>
      <w:bookmarkEnd w:id="16"/>
      <w:r>
        <w:rPr/>
        <w:t>Approach</w:t>
      </w:r>
      <w:bookmarkEnd w:id="17"/>
    </w:p>
    <w:p>
      <w:pPr>
        <w:pStyle w:val="Normal"/>
        <w:widowControl/>
        <w:spacing w:lineRule="auto" w:line="259" w:before="0" w:after="160"/>
        <w:rPr>
          <w:b/>
        </w:rPr>
      </w:pPr>
      <w:r>
        <w:rPr/>
        <w:t xml:space="preserve">Hack The Box Academy is performing testing under a “black box” approach January 16, 2025, to January 31, 2025 without credentials or any advance knowledge of Luminex’s internally facing environment with the goal of identifying unknown weaknesses. Testing is performed from a non-evasive standpoint with the goal of uncovering as many misconfigurations and vulnerabilities as possible. Testing is performed remotely via a host that was provisioned specifically for this assessment. Each weakness identified is documented and manually investigated to determine exploitation possibilities and escalation potential. Hack The Box Academy seek to demonstrate the full impact of every vulnerability, up to and including internal domain compromise. If Hack The Box Academy is able to gain a foothold in the internal network, Luminex allows for further testing including lateral movement and horizontal/vertical privilege escalation to demonstrate the impact of an internal network compromise. </w:t>
      </w:r>
    </w:p>
    <w:p>
      <w:pPr>
        <w:pStyle w:val="Normal"/>
        <w:widowControl/>
        <w:spacing w:lineRule="auto" w:line="259" w:before="0" w:after="160"/>
        <w:rPr>
          <w:b/>
        </w:rPr>
      </w:pPr>
      <w:r>
        <w:rPr>
          <w:b/>
        </w:rPr>
      </w:r>
    </w:p>
    <w:p>
      <w:pPr>
        <w:pStyle w:val="Normal"/>
        <w:widowControl/>
        <w:spacing w:lineRule="auto" w:line="259" w:before="0" w:after="160"/>
        <w:rPr>
          <w:b/>
        </w:rPr>
      </w:pPr>
      <w:r>
        <w:rPr>
          <w:b/>
        </w:rPr>
      </w:r>
    </w:p>
    <w:p>
      <w:pPr>
        <w:pStyle w:val="Normal"/>
        <w:widowControl/>
        <w:spacing w:lineRule="auto" w:line="259" w:before="0" w:after="160"/>
        <w:rPr>
          <w:b/>
        </w:rPr>
      </w:pPr>
      <w:r>
        <w:rPr>
          <w:b/>
        </w:rPr>
      </w:r>
    </w:p>
    <w:p>
      <w:pPr>
        <w:pStyle w:val="Heading1"/>
        <w:rPr>
          <w:sz w:val="32"/>
          <w:szCs w:val="32"/>
        </w:rPr>
      </w:pPr>
      <w:bookmarkStart w:id="18" w:name="__RefHeading___Toc4507_1100251792"/>
      <w:bookmarkStart w:id="19" w:name="_Toc106718120_Copy_1"/>
      <w:bookmarkEnd w:id="18"/>
      <w:r>
        <w:rPr/>
        <w:t>A</w:t>
      </w:r>
      <w:bookmarkEnd w:id="19"/>
      <w:r>
        <w:rPr/>
        <w:t>ssignment</w:t>
      </w:r>
    </w:p>
    <w:p>
      <w:pPr>
        <w:pStyle w:val="Normal"/>
        <w:widowControl/>
        <w:spacing w:lineRule="auto" w:line="259" w:before="0" w:after="160"/>
        <w:rPr>
          <w:b/>
        </w:rPr>
      </w:pPr>
      <w:r>
        <w:rPr/>
        <w:t xml:space="preserve">From: </w:t>
        <w:tab/>
        <w:t>Project Director</w:t>
        <w:tab/>
        <w:tab/>
        <w:tab/>
        <w:tab/>
        <w:t xml:space="preserve">To: </w:t>
        <w:tab/>
        <w:t>&lt;student’s name&gt; (Tester)</w:t>
      </w:r>
    </w:p>
    <w:p>
      <w:pPr>
        <w:pStyle w:val="Normal"/>
        <w:widowControl/>
        <w:spacing w:lineRule="auto" w:line="259" w:before="0" w:after="160"/>
        <w:rPr>
          <w:b/>
        </w:rPr>
      </w:pPr>
      <w:r>
        <w:rPr/>
        <w:tab/>
        <w:tab/>
        <w:tab/>
        <w:tab/>
        <w:tab/>
        <w:tab/>
        <w:tab/>
        <w:t>Start:</w:t>
        <w:tab/>
        <w:t>&lt;start date&gt;</w:t>
        <w:tab/>
        <w:tab/>
        <w:t>End:</w:t>
        <w:tab/>
        <w:t>&lt;end date&gt;</w:t>
      </w:r>
    </w:p>
    <w:p>
      <w:pPr>
        <w:pStyle w:val="Normal"/>
        <w:widowControl/>
        <w:spacing w:lineRule="auto" w:line="259" w:before="0" w:after="160"/>
        <w:rPr>
          <w:b/>
        </w:rPr>
      </w:pPr>
      <w:r>
        <w:rPr>
          <w:b/>
        </w:rPr>
      </w:r>
    </w:p>
    <w:p>
      <w:pPr>
        <w:pStyle w:val="HTBheading2"/>
        <w:rPr>
          <w:b/>
        </w:rPr>
      </w:pPr>
      <w:bookmarkStart w:id="20" w:name="__RefHeading___Toc4505_1100251792"/>
      <w:bookmarkStart w:id="21" w:name="_Toc106718120_Copy_2"/>
      <w:bookmarkEnd w:id="20"/>
      <w:r>
        <w:rPr/>
        <w:t>O</w:t>
      </w:r>
      <w:bookmarkEnd w:id="21"/>
      <w:r>
        <w:rPr/>
        <w:t>bjective:</w:t>
      </w:r>
    </w:p>
    <w:p>
      <w:pPr>
        <w:pStyle w:val="Normal"/>
        <w:widowControl/>
        <w:spacing w:lineRule="auto" w:line="259" w:before="0" w:after="160"/>
        <w:rPr>
          <w:b/>
        </w:rPr>
      </w:pPr>
      <w:r>
        <w:rPr/>
        <w:t xml:space="preserve">Conduct a penetration test of the assigned network segment and assist the penetration testing team to identify and document all vulnerabilities, assess potential risks, and provide actionable remediation steps. </w:t>
      </w:r>
    </w:p>
    <w:p>
      <w:pPr>
        <w:pStyle w:val="Normal"/>
        <w:widowControl/>
        <w:spacing w:lineRule="auto" w:line="259" w:before="0" w:after="160"/>
        <w:rPr>
          <w:b/>
        </w:rPr>
      </w:pPr>
      <w:r>
        <w:rPr>
          <w:b/>
        </w:rPr>
      </w:r>
    </w:p>
    <w:p>
      <w:pPr>
        <w:pStyle w:val="HTBheading2"/>
        <w:rPr>
          <w:b/>
        </w:rPr>
      </w:pPr>
      <w:bookmarkStart w:id="22" w:name="__RefHeading___Toc4503_1100251792"/>
      <w:bookmarkEnd w:id="22"/>
      <w:r>
        <w:rPr/>
        <w:t>Assignment Overview:</w:t>
      </w:r>
    </w:p>
    <w:p>
      <w:pPr>
        <w:pStyle w:val="Normal"/>
        <w:widowControl/>
        <w:spacing w:lineRule="auto" w:line="259" w:before="0" w:after="160"/>
        <w:rPr>
          <w:b/>
        </w:rPr>
      </w:pPr>
      <w:r>
        <w:rPr/>
        <w:t xml:space="preserve">You have been assigned to perform a penetration test on a specific segment of Luminex organization’s network. This test will focus on uncovering vulnerabilities in the infrastructure, services, configurations of the network, and assist your team. </w:t>
      </w:r>
    </w:p>
    <w:p>
      <w:pPr>
        <w:pStyle w:val="Normal"/>
        <w:widowControl/>
        <w:spacing w:lineRule="auto" w:line="259" w:before="0" w:after="160"/>
        <w:rPr>
          <w:b/>
        </w:rPr>
      </w:pPr>
      <w:r>
        <w:rPr>
          <w:b/>
        </w:rPr>
      </w:r>
    </w:p>
    <w:p>
      <w:pPr>
        <w:pStyle w:val="HTBheading2"/>
        <w:rPr/>
      </w:pPr>
      <w:bookmarkStart w:id="23" w:name="__RefHeading___Toc4531_1100251792"/>
      <w:bookmarkStart w:id="24" w:name="_Toc95329681"/>
      <w:bookmarkStart w:id="25" w:name="_Toc106718121"/>
      <w:bookmarkEnd w:id="23"/>
      <w:r>
        <w:rPr/>
        <w:t>Scope</w:t>
      </w:r>
      <w:bookmarkEnd w:id="24"/>
      <w:bookmarkEnd w:id="25"/>
      <w:r>
        <w:rPr/>
        <w:t xml:space="preserve"> </w:t>
      </w:r>
    </w:p>
    <w:p>
      <w:pPr>
        <w:pStyle w:val="Normal"/>
        <w:rPr/>
      </w:pPr>
      <w:r>
        <w:rPr/>
        <w:t>The scope of this assessment is one internal network segment consisting of five hosts and the luminex.htb domain.</w:t>
      </w:r>
    </w:p>
    <w:p>
      <w:pPr>
        <w:pStyle w:val="HTBheading3"/>
        <w:rPr/>
      </w:pPr>
      <w:r>
        <w:rPr/>
        <w:t>In-Scope Assets</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5717"/>
        <w:gridCol w:w="5082"/>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5717" w:type="dxa"/>
            <w:tcBorders/>
            <w:shd w:color="auto" w:fill="9FEF00" w:val="clear"/>
            <w:vAlign w:val="center"/>
          </w:tcPr>
          <w:p>
            <w:pPr>
              <w:pStyle w:val="Normal"/>
              <w:widowControl w:val="false"/>
              <w:suppressAutoHyphens w:val="true"/>
              <w:spacing w:before="120" w:after="120"/>
              <w:rPr>
                <w:rFonts w:ascii="Corbel" w:hAnsi="Corbel"/>
                <w:b/>
                <w:kern w:val="0"/>
                <w:sz w:val="20"/>
                <w:szCs w:val="22"/>
                <w:lang w:val="en-US" w:eastAsia="en-US" w:bidi="ar-SA"/>
              </w:rPr>
            </w:pPr>
            <w:r>
              <w:rPr>
                <w:b/>
                <w:kern w:val="0"/>
                <w:sz w:val="20"/>
                <w:szCs w:val="22"/>
                <w:lang w:val="en-US" w:eastAsia="en-US" w:bidi="ar-SA"/>
              </w:rPr>
              <w:t>Host/URL/IP Address</w:t>
            </w:r>
          </w:p>
        </w:tc>
        <w:tc>
          <w:tcPr>
            <w:tcW w:w="5082" w:type="dxa"/>
            <w:tcBorders/>
            <w:shd w:color="auto" w:fill="9FEF00" w:val="clear"/>
            <w:vAlign w:val="center"/>
          </w:tcPr>
          <w:p>
            <w:pPr>
              <w:pStyle w:val="Normal"/>
              <w:widowControl w:val="false"/>
              <w:suppressAutoHyphens w:val="true"/>
              <w:spacing w:before="120" w:after="120"/>
              <w:rPr>
                <w:rFonts w:ascii="Corbel" w:hAnsi="Corbel"/>
                <w:b/>
                <w:kern w:val="0"/>
                <w:sz w:val="20"/>
                <w:szCs w:val="22"/>
                <w:lang w:val="en-US" w:eastAsia="en-US" w:bidi="ar-SA"/>
              </w:rPr>
            </w:pPr>
            <w:r>
              <w:rPr>
                <w:b/>
                <w:kern w:val="0"/>
                <w:sz w:val="20"/>
                <w:szCs w:val="22"/>
                <w:lang w:val="en-US" w:eastAsia="en-US" w:bidi="ar-SA"/>
              </w:rPr>
              <w:t>Description</w:t>
            </w:r>
          </w:p>
        </w:tc>
      </w:tr>
      <w:tr>
        <w:trPr>
          <w:trHeight w:val="180" w:hRule="atLeast"/>
          <w:cnfStyle w:val="000000100000" w:firstRow="0" w:lastRow="0" w:firstColumn="0" w:lastColumn="0" w:oddVBand="0" w:evenVBand="0" w:oddHBand="1" w:evenHBand="0" w:firstRowFirstColumn="0" w:firstRowLastColumn="0" w:lastRowFirstColumn="0" w:lastRowLastColumn="0"/>
        </w:trPr>
        <w:tc>
          <w:tcPr>
            <w:tcW w:w="5717" w:type="dxa"/>
            <w:tcBorders/>
            <w:shd w:color="auto" w:fill="A4B1CD" w:val="clear"/>
            <w:vAlign w:val="center"/>
          </w:tcPr>
          <w:p>
            <w:pPr>
              <w:pStyle w:val="Normal"/>
              <w:widowControl w:val="false"/>
              <w:suppressAutoHyphens w:val="true"/>
              <w:spacing w:before="120" w:after="120"/>
              <w:rPr>
                <w:rFonts w:ascii="Corbel" w:hAnsi="Corbel"/>
                <w:kern w:val="0"/>
                <w:sz w:val="20"/>
                <w:szCs w:val="22"/>
                <w:lang w:val="en-US" w:eastAsia="en-US" w:bidi="ar-SA"/>
              </w:rPr>
            </w:pPr>
            <w:r>
              <w:rPr>
                <w:kern w:val="0"/>
                <w:sz w:val="20"/>
                <w:szCs w:val="22"/>
                <w:lang w:val="en-US" w:eastAsia="en-US" w:bidi="ar-SA"/>
              </w:rPr>
              <w:t>192.168.195.10/32</w:t>
            </w:r>
          </w:p>
        </w:tc>
        <w:tc>
          <w:tcPr>
            <w:tcW w:w="5082" w:type="dxa"/>
            <w:tcBorders/>
            <w:shd w:color="auto" w:fill="A4B1CD" w:val="clear"/>
            <w:vAlign w:val="center"/>
          </w:tcPr>
          <w:p>
            <w:pPr>
              <w:pStyle w:val="Normal"/>
              <w:keepNext w:val="true"/>
              <w:widowControl w:val="false"/>
              <w:suppressAutoHyphens w:val="true"/>
              <w:spacing w:before="120" w:after="120"/>
              <w:rPr>
                <w:rFonts w:ascii="Corbel" w:hAnsi="Corbel"/>
                <w:kern w:val="0"/>
                <w:sz w:val="20"/>
                <w:szCs w:val="22"/>
                <w:lang w:val="en-US" w:eastAsia="en-US" w:bidi="ar-SA"/>
              </w:rPr>
            </w:pPr>
            <w:r>
              <w:rPr>
                <w:kern w:val="0"/>
                <w:sz w:val="20"/>
                <w:szCs w:val="22"/>
                <w:lang w:val="en-US" w:eastAsia="en-US" w:bidi="ar-SA"/>
              </w:rPr>
              <w:t>Luminex Web Server</w:t>
            </w:r>
          </w:p>
        </w:tc>
      </w:tr>
      <w:tr>
        <w:trPr>
          <w:trHeight w:val="180" w:hRule="atLeast"/>
          <w:cnfStyle w:val="000000100000" w:firstRow="0" w:lastRow="0" w:firstColumn="0" w:lastColumn="0" w:oddVBand="0" w:evenVBand="0" w:oddHBand="1" w:evenHBand="0" w:firstRowFirstColumn="0" w:firstRowLastColumn="0" w:lastRowFirstColumn="0" w:lastRowLastColumn="0"/>
        </w:trPr>
        <w:tc>
          <w:tcPr>
            <w:tcW w:w="5717" w:type="dxa"/>
            <w:tcBorders/>
            <w:shd w:color="auto" w:fill="A4B1CD" w:val="clear"/>
            <w:vAlign w:val="center"/>
          </w:tcPr>
          <w:p>
            <w:pPr>
              <w:pStyle w:val="Normal"/>
              <w:widowControl w:val="false"/>
              <w:suppressAutoHyphens w:val="true"/>
              <w:spacing w:before="120" w:after="120"/>
              <w:rPr>
                <w:sz w:val="20"/>
                <w:szCs w:val="20"/>
              </w:rPr>
            </w:pPr>
            <w:r>
              <w:rPr>
                <w:sz w:val="20"/>
                <w:szCs w:val="20"/>
              </w:rPr>
              <w:t>192.168.195.20/32</w:t>
            </w:r>
          </w:p>
        </w:tc>
        <w:tc>
          <w:tcPr>
            <w:tcW w:w="5082" w:type="dxa"/>
            <w:tcBorders/>
            <w:shd w:color="auto" w:fill="A4B1CD" w:val="clear"/>
            <w:vAlign w:val="center"/>
          </w:tcPr>
          <w:p>
            <w:pPr>
              <w:pStyle w:val="Normal"/>
              <w:keepNext w:val="true"/>
              <w:widowControl w:val="false"/>
              <w:suppressAutoHyphens w:val="true"/>
              <w:spacing w:before="120" w:after="120"/>
              <w:rPr>
                <w:rFonts w:ascii="Corbel" w:hAnsi="Corbel"/>
                <w:kern w:val="0"/>
                <w:sz w:val="20"/>
                <w:szCs w:val="22"/>
                <w:lang w:val="en-US" w:eastAsia="en-US" w:bidi="ar-SA"/>
              </w:rPr>
            </w:pPr>
            <w:r>
              <w:rPr>
                <w:kern w:val="0"/>
                <w:sz w:val="20"/>
                <w:szCs w:val="22"/>
                <w:lang w:val="en-US" w:eastAsia="en-US" w:bidi="ar-SA"/>
              </w:rPr>
              <w:t>Luminex Software Development Server</w:t>
            </w:r>
          </w:p>
        </w:tc>
      </w:tr>
    </w:tbl>
    <w:p>
      <w:pPr>
        <w:pStyle w:val="Caption"/>
        <w:rPr/>
      </w:pPr>
      <w:r>
        <w:rPr/>
        <w:t xml:space="preserve">Table </w:t>
      </w:r>
      <w:r>
        <w:rPr/>
        <w:fldChar w:fldCharType="begin"/>
      </w:r>
      <w:r>
        <w:rPr/>
        <w:instrText xml:space="preserve"> SEQ Table \* ARABIC </w:instrText>
      </w:r>
      <w:r>
        <w:rPr/>
        <w:fldChar w:fldCharType="separate"/>
      </w:r>
      <w:r>
        <w:rPr/>
        <w:t>1</w:t>
      </w:r>
      <w:r>
        <w:rPr/>
        <w:fldChar w:fldCharType="end"/>
      </w:r>
      <w:r>
        <w:rPr/>
        <w:t>: Scope Details</w:t>
      </w:r>
    </w:p>
    <w:p>
      <w:pPr>
        <w:pStyle w:val="HTBheading2"/>
        <w:rPr>
          <w:b w:val="false"/>
        </w:rPr>
      </w:pPr>
      <w:r>
        <w:rPr>
          <w:b w:val="false"/>
        </w:rPr>
      </w:r>
    </w:p>
    <w:p>
      <w:pPr>
        <w:pStyle w:val="HTBheading2"/>
        <w:rPr>
          <w:b w:val="false"/>
        </w:rPr>
      </w:pPr>
      <w:r>
        <w:rPr>
          <w:b w:val="false"/>
        </w:rPr>
      </w:r>
    </w:p>
    <w:p>
      <w:pPr>
        <w:pStyle w:val="HTBheading2"/>
        <w:rPr>
          <w:b w:val="false"/>
        </w:rPr>
      </w:pPr>
      <w:r>
        <w:rPr>
          <w:b w:val="false"/>
        </w:rPr>
      </w:r>
    </w:p>
    <w:p>
      <w:pPr>
        <w:pStyle w:val="HTBheading2"/>
        <w:rPr>
          <w:b w:val="false"/>
        </w:rPr>
      </w:pPr>
      <w:r>
        <w:rPr>
          <w:b w:val="false"/>
        </w:rPr>
      </w:r>
    </w:p>
    <w:p>
      <w:pPr>
        <w:pStyle w:val="HTBheading2"/>
        <w:rPr>
          <w:b w:val="false"/>
        </w:rPr>
      </w:pPr>
      <w:r>
        <w:rPr>
          <w:b w:val="false"/>
        </w:rPr>
      </w:r>
    </w:p>
    <w:p>
      <w:pPr>
        <w:pStyle w:val="HTBheading2"/>
        <w:rPr>
          <w:b w:val="false"/>
        </w:rPr>
      </w:pPr>
      <w:r>
        <w:rPr>
          <w:b w:val="false"/>
        </w:rPr>
      </w:r>
    </w:p>
    <w:p>
      <w:pPr>
        <w:pStyle w:val="HTBheading2"/>
        <w:rPr>
          <w:b w:val="false"/>
        </w:rPr>
      </w:pPr>
      <w:r>
        <w:rPr>
          <w:b w:val="false"/>
        </w:rPr>
      </w:r>
    </w:p>
    <w:p>
      <w:pPr>
        <w:pStyle w:val="HTBheading2"/>
        <w:rPr>
          <w:b w:val="false"/>
        </w:rPr>
      </w:pPr>
      <w:r>
        <w:rPr>
          <w:b w:val="false"/>
        </w:rPr>
      </w:r>
    </w:p>
    <w:p>
      <w:pPr>
        <w:pStyle w:val="HTBheading2"/>
        <w:rPr>
          <w:b w:val="false"/>
        </w:rPr>
      </w:pPr>
      <w:r>
        <w:rPr>
          <w:b w:val="false"/>
        </w:rPr>
      </w:r>
    </w:p>
    <w:p>
      <w:pPr>
        <w:pStyle w:val="HTBheading2"/>
        <w:rPr>
          <w:b w:val="false"/>
        </w:rPr>
      </w:pPr>
      <w:r>
        <w:rPr>
          <w:b w:val="false"/>
        </w:rPr>
      </w:r>
    </w:p>
    <w:p>
      <w:pPr>
        <w:pStyle w:val="HTBheading2"/>
        <w:rPr>
          <w:b w:val="false"/>
        </w:rPr>
      </w:pPr>
      <w:r>
        <w:rPr>
          <w:b w:val="false"/>
        </w:rPr>
      </w:r>
    </w:p>
    <w:p>
      <w:pPr>
        <w:pStyle w:val="HTBheading2"/>
        <w:rPr>
          <w:b w:val="false"/>
        </w:rPr>
      </w:pPr>
      <w:r>
        <w:rPr>
          <w:b w:val="false"/>
        </w:rPr>
      </w:r>
    </w:p>
    <w:p>
      <w:pPr>
        <w:pStyle w:val="HTBheading2"/>
        <w:rPr>
          <w:b w:val="false"/>
        </w:rPr>
      </w:pPr>
      <w:r>
        <w:rPr>
          <w:b w:val="false"/>
        </w:rPr>
      </w:r>
    </w:p>
    <w:p>
      <w:pPr>
        <w:pStyle w:val="HTBheading2"/>
        <w:rPr>
          <w:b w:val="false"/>
        </w:rPr>
      </w:pPr>
      <w:r>
        <w:rPr>
          <w:b w:val="false"/>
        </w:rPr>
      </w:r>
    </w:p>
    <w:p>
      <w:pPr>
        <w:pStyle w:val="HTBheading2"/>
        <w:rPr>
          <w:b w:val="false"/>
        </w:rPr>
      </w:pPr>
      <w:r>
        <w:rPr>
          <w:b w:val="false"/>
        </w:rPr>
      </w:r>
    </w:p>
    <w:p>
      <w:pPr>
        <w:pStyle w:val="HTBheading2"/>
        <w:rPr>
          <w:b w:val="false"/>
        </w:rPr>
      </w:pPr>
      <w:r>
        <w:rPr>
          <w:b w:val="false"/>
        </w:rPr>
      </w:r>
    </w:p>
    <w:p>
      <w:pPr>
        <w:pStyle w:val="HTBheading2"/>
        <w:rPr>
          <w:b w:val="false"/>
        </w:rPr>
      </w:pPr>
      <w:bookmarkStart w:id="26" w:name="__RefHeading___Toc4457_1119289821"/>
      <w:bookmarkEnd w:id="26"/>
      <w:r>
        <w:rPr/>
        <w:t>Reporting and Deliverables</w:t>
      </w:r>
    </w:p>
    <w:p>
      <w:pPr>
        <w:pStyle w:val="BodyText"/>
        <w:numPr>
          <w:ilvl w:val="0"/>
          <w:numId w:val="5"/>
        </w:numPr>
        <w:rPr/>
      </w:pPr>
      <w:r>
        <w:rPr/>
        <w:t>Detailed report documenting identified vulnerabilities and technical details including step-by-step walkthrough for each penetration testing stage and screenshots.</w:t>
      </w:r>
    </w:p>
    <w:p>
      <w:pPr>
        <w:pStyle w:val="BodyText"/>
        <w:numPr>
          <w:ilvl w:val="0"/>
          <w:numId w:val="5"/>
        </w:numPr>
        <w:rPr/>
      </w:pPr>
      <w:r>
        <w:rPr/>
        <w:t>Risk ratings (High, Medium, Low) based on the Common Vulnerability Scoring System (CVSS).</w:t>
      </w:r>
    </w:p>
    <w:p>
      <w:pPr>
        <w:pStyle w:val="BodyText"/>
        <w:numPr>
          <w:ilvl w:val="0"/>
          <w:numId w:val="5"/>
        </w:numPr>
        <w:rPr/>
      </w:pPr>
      <w:r>
        <w:rPr/>
        <w:t>Proof-of-Concept (PoC) for exploited vulnerabilities (where applicable).</w:t>
      </w:r>
    </w:p>
    <w:p>
      <w:pPr>
        <w:pStyle w:val="BodyText"/>
        <w:numPr>
          <w:ilvl w:val="0"/>
          <w:numId w:val="5"/>
        </w:numPr>
        <w:rPr>
          <w:b w:val="false"/>
        </w:rPr>
      </w:pPr>
      <w:r>
        <w:rPr/>
        <w:t xml:space="preserve">Recommended remediation steps for each vulnerability. </w:t>
      </w:r>
    </w:p>
    <w:p>
      <w:pPr>
        <w:pStyle w:val="Normal"/>
        <w:rPr>
          <w:b w:val="false"/>
        </w:rPr>
      </w:pPr>
      <w:r>
        <w:rPr>
          <w:b w:val="false"/>
        </w:rPr>
      </w:r>
    </w:p>
    <w:p>
      <w:pPr>
        <w:pStyle w:val="Normal"/>
        <w:rPr>
          <w:b w:val="false"/>
        </w:rPr>
      </w:pPr>
      <w:r>
        <w:rPr>
          <w:b w:val="false"/>
        </w:rPr>
      </w:r>
    </w:p>
    <w:p>
      <w:pPr>
        <w:pStyle w:val="HTBheading2"/>
        <w:rPr>
          <w:b w:val="false"/>
        </w:rPr>
      </w:pPr>
      <w:bookmarkStart w:id="27" w:name="__RefHeading___Toc4455_1119289821"/>
      <w:bookmarkEnd w:id="27"/>
      <w:r>
        <w:rPr/>
        <w:t>Rules of Engagement</w:t>
      </w:r>
    </w:p>
    <w:p>
      <w:pPr>
        <w:pStyle w:val="BodyText"/>
        <w:numPr>
          <w:ilvl w:val="0"/>
          <w:numId w:val="6"/>
        </w:numPr>
        <w:rPr/>
      </w:pPr>
      <w:r>
        <w:rPr/>
        <w:t>No testing outside the defined scope.</w:t>
      </w:r>
    </w:p>
    <w:p>
      <w:pPr>
        <w:pStyle w:val="BodyText"/>
        <w:numPr>
          <w:ilvl w:val="0"/>
          <w:numId w:val="6"/>
        </w:numPr>
        <w:rPr/>
      </w:pPr>
      <w:r>
        <w:rPr/>
        <w:t>Obtain permission before attempting exploitation of vulnerabilities.</w:t>
      </w:r>
    </w:p>
    <w:p>
      <w:pPr>
        <w:pStyle w:val="BodyText"/>
        <w:numPr>
          <w:ilvl w:val="0"/>
          <w:numId w:val="6"/>
        </w:numPr>
        <w:rPr>
          <w:b w:val="false"/>
        </w:rPr>
      </w:pPr>
      <w:r>
        <w:rPr/>
        <w:t xml:space="preserve">Maintain documentation of all activities and findings. </w:t>
      </w:r>
    </w:p>
    <w:p>
      <w:pPr>
        <w:pStyle w:val="BodyText"/>
        <w:numPr>
          <w:ilvl w:val="0"/>
          <w:numId w:val="6"/>
        </w:numPr>
        <w:rPr/>
      </w:pPr>
      <w:r>
        <w:rPr/>
        <w:t>Avoid disruption of services or downtime unless explicitly authorized.</w:t>
      </w:r>
    </w:p>
    <w:p>
      <w:pPr>
        <w:pStyle w:val="BodyText"/>
        <w:numPr>
          <w:ilvl w:val="0"/>
          <w:numId w:val="6"/>
        </w:numPr>
        <w:rPr>
          <w:b w:val="false"/>
        </w:rPr>
      </w:pPr>
      <w:r>
        <w:rPr/>
        <w:t xml:space="preserve">DoS (denial-of-service) or other potentially service-impacting tests are prohibited. </w:t>
      </w:r>
    </w:p>
    <w:p>
      <w:pPr>
        <w:pStyle w:val="BodyText"/>
        <w:rPr>
          <w:b w:val="false"/>
        </w:rPr>
      </w:pPr>
      <w:r>
        <w:rPr>
          <w:b w:val="false"/>
        </w:rPr>
      </w:r>
    </w:p>
    <w:p>
      <w:pPr>
        <w:pStyle w:val="BodyText"/>
        <w:rPr>
          <w:b w:val="false"/>
        </w:rPr>
      </w:pPr>
      <w:r>
        <w:rPr>
          <w:b w:val="false"/>
        </w:rPr>
      </w:r>
    </w:p>
    <w:p>
      <w:pPr>
        <w:pStyle w:val="BodyText"/>
        <w:rPr>
          <w:b w:val="false"/>
        </w:rPr>
      </w:pPr>
      <w:r>
        <w:rPr>
          <w:b w:val="false"/>
        </w:rPr>
      </w:r>
    </w:p>
    <w:p>
      <w:pPr>
        <w:pStyle w:val="BodyText"/>
        <w:rPr>
          <w:b w:val="false"/>
        </w:rPr>
      </w:pPr>
      <w:r>
        <w:rPr>
          <w:b w:val="false"/>
        </w:rPr>
      </w:r>
    </w:p>
    <w:p>
      <w:pPr>
        <w:pStyle w:val="BodyText"/>
        <w:rPr>
          <w:b w:val="false"/>
        </w:rPr>
      </w:pPr>
      <w:r>
        <w:rPr>
          <w:b w:val="false"/>
        </w:rPr>
      </w:r>
    </w:p>
    <w:p>
      <w:pPr>
        <w:pStyle w:val="BodyText"/>
        <w:rPr>
          <w:b w:val="false"/>
        </w:rPr>
      </w:pPr>
      <w:r>
        <w:rPr>
          <w:b w:val="false"/>
        </w:rPr>
      </w:r>
    </w:p>
    <w:p>
      <w:pPr>
        <w:pStyle w:val="BodyText"/>
        <w:rPr>
          <w:b w:val="false"/>
        </w:rPr>
      </w:pPr>
      <w:r>
        <w:rPr>
          <w:b w:val="false"/>
        </w:rPr>
      </w:r>
    </w:p>
    <w:p>
      <w:pPr>
        <w:pStyle w:val="BodyText"/>
        <w:rPr>
          <w:b w:val="false"/>
        </w:rPr>
      </w:pPr>
      <w:r>
        <w:rPr>
          <w:b w:val="false"/>
        </w:rPr>
      </w:r>
    </w:p>
    <w:p>
      <w:pPr>
        <w:pStyle w:val="BodyText"/>
        <w:rPr>
          <w:b w:val="false"/>
        </w:rPr>
      </w:pPr>
      <w:r>
        <w:rPr>
          <w:b w:val="false"/>
        </w:rPr>
      </w:r>
    </w:p>
    <w:p>
      <w:pPr>
        <w:pStyle w:val="BodyText"/>
        <w:rPr>
          <w:b w:val="false"/>
        </w:rPr>
      </w:pPr>
      <w:r>
        <w:rPr>
          <w:b w:val="false"/>
        </w:rPr>
      </w:r>
    </w:p>
    <w:p>
      <w:pPr>
        <w:pStyle w:val="BodyText"/>
        <w:rPr>
          <w:b w:val="false"/>
        </w:rPr>
      </w:pPr>
      <w:r>
        <w:rPr>
          <w:b w:val="false"/>
        </w:rPr>
      </w:r>
    </w:p>
    <w:p>
      <w:pPr>
        <w:pStyle w:val="BodyText"/>
        <w:rPr>
          <w:b w:val="false"/>
        </w:rPr>
      </w:pPr>
      <w:r>
        <w:rPr>
          <w:b w:val="false"/>
        </w:rPr>
      </w:r>
    </w:p>
    <w:p>
      <w:pPr>
        <w:pStyle w:val="BodyText"/>
        <w:rPr>
          <w:b w:val="false"/>
        </w:rPr>
      </w:pPr>
      <w:r>
        <w:rPr>
          <w:b w:val="false"/>
        </w:rPr>
      </w:r>
    </w:p>
    <w:p>
      <w:pPr>
        <w:pStyle w:val="BodyText"/>
        <w:rPr>
          <w:b w:val="false"/>
        </w:rPr>
      </w:pPr>
      <w:r>
        <w:rPr>
          <w:b w:val="false"/>
        </w:rPr>
      </w:r>
    </w:p>
    <w:p>
      <w:pPr>
        <w:pStyle w:val="BodyText"/>
        <w:rPr>
          <w:b w:val="false"/>
        </w:rPr>
      </w:pPr>
      <w:r>
        <w:rPr>
          <w:b w:val="false"/>
        </w:rPr>
      </w:r>
    </w:p>
    <w:p>
      <w:pPr>
        <w:pStyle w:val="BodyText"/>
        <w:rPr>
          <w:b w:val="false"/>
        </w:rPr>
      </w:pPr>
      <w:r>
        <w:rPr>
          <w:b w:val="false"/>
        </w:rPr>
      </w:r>
    </w:p>
    <w:p>
      <w:pPr>
        <w:pStyle w:val="BodyText"/>
        <w:rPr>
          <w:b w:val="false"/>
        </w:rPr>
      </w:pPr>
      <w:r>
        <w:rPr>
          <w:b w:val="false"/>
        </w:rPr>
      </w:r>
    </w:p>
    <w:p>
      <w:pPr>
        <w:pStyle w:val="BodyText"/>
        <w:rPr>
          <w:b w:val="false"/>
        </w:rPr>
      </w:pPr>
      <w:r>
        <w:rPr>
          <w:b w:val="false"/>
        </w:rPr>
      </w:r>
    </w:p>
    <w:p>
      <w:pPr>
        <w:pStyle w:val="Heading1"/>
        <w:rPr/>
      </w:pPr>
      <w:bookmarkStart w:id="28" w:name="__RefHeading___Toc4493_1100251792"/>
      <w:bookmarkStart w:id="29" w:name="_Toc106718123"/>
      <w:bookmarkStart w:id="30" w:name="_Toc95329685"/>
      <w:bookmarkStart w:id="31" w:name="_Toc95329521"/>
      <w:bookmarkEnd w:id="28"/>
      <w:r>
        <w:rPr/>
        <w:t>Network Penetration Test Assessment Summary</w:t>
      </w:r>
      <w:bookmarkEnd w:id="29"/>
      <w:bookmarkEnd w:id="30"/>
      <w:bookmarkEnd w:id="31"/>
      <w:r>
        <w:rPr/>
        <w:t xml:space="preserve"> </w:t>
      </w:r>
    </w:p>
    <w:p>
      <w:pPr>
        <w:pStyle w:val="Normal"/>
        <w:rPr/>
      </w:pPr>
      <w:r>
        <w:rPr/>
        <w:t>Tester</w:t>
      </w:r>
      <w:r>
        <w:rPr>
          <w:color w:themeColor="text1" w:val="000000"/>
        </w:rPr>
        <w:t xml:space="preserve"> </w:t>
      </w:r>
      <w:r>
        <w:rPr/>
        <w:t xml:space="preserve">began all testing activities from the perspective of an unauthenticated user on the internal network.  Project Director provided the tester with network ranges but did not provide any additional information.  </w:t>
      </w:r>
    </w:p>
    <w:p>
      <w:pPr>
        <w:pStyle w:val="Normal"/>
        <w:rPr/>
      </w:pPr>
      <w:r>
        <w:rPr/>
      </w:r>
    </w:p>
    <w:p>
      <w:pPr>
        <w:pStyle w:val="HTBheading2"/>
        <w:rPr>
          <w:b w:val="false"/>
        </w:rPr>
      </w:pPr>
      <w:bookmarkStart w:id="32" w:name="__RefHeading___Toc4527_1100251792"/>
      <w:bookmarkStart w:id="33" w:name="_Toc106718124"/>
      <w:bookmarkStart w:id="34" w:name="_Toc95329686"/>
      <w:bookmarkEnd w:id="32"/>
      <w:r>
        <w:rPr/>
        <w:t>Summary of Findings</w:t>
      </w:r>
      <w:bookmarkEnd w:id="33"/>
      <w:bookmarkEnd w:id="34"/>
    </w:p>
    <w:p>
      <w:pPr>
        <w:pStyle w:val="Normal"/>
        <w:rPr/>
      </w:pPr>
      <w:bookmarkStart w:id="35" w:name="_Toc95329687"/>
      <w:r>
        <w:rPr/>
        <w:t>During the course of testing, the Tester uncovered a total of seven (7) findings that pose a material risk to Luminex’s information systems. The Tester also identified one informational finding that, if addressed, could further strengthen Luminex’s overall security posture. Informational findings are observations for areas of improvement by the organization and do not represent security vulnerabilities on their own. The below table provides a summary of the findings by severity level.</w:t>
      </w:r>
      <w:bookmarkEnd w:id="35"/>
    </w:p>
    <w:p>
      <w:pPr>
        <w:pStyle w:val="Normal"/>
        <w:rPr/>
      </w:pPr>
      <w:r>
        <w:rPr/>
      </w:r>
    </w:p>
    <w:tbl>
      <w:tblPr>
        <w:tblStyle w:val="TableGrid"/>
        <w:tblW w:w="10785"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995"/>
        <w:gridCol w:w="1889"/>
        <w:gridCol w:w="2250"/>
        <w:gridCol w:w="4650"/>
      </w:tblGrid>
      <w:tr>
        <w:trPr>
          <w:tblHeader w:val="true"/>
          <w:cnfStyle w:val="100000000000" w:firstRow="1" w:lastRow="0" w:firstColumn="0" w:lastColumn="0" w:oddVBand="0" w:evenVBand="0" w:oddHBand="0" w:evenHBand="0" w:firstRowFirstColumn="0" w:firstRowLastColumn="0" w:lastRowFirstColumn="0" w:lastRowLastColumn="0"/>
        </w:trPr>
        <w:tc>
          <w:tcPr>
            <w:tcW w:w="10784" w:type="dxa"/>
            <w:gridSpan w:val="4"/>
            <w:tcBorders/>
            <w:shd w:color="auto" w:fill="9FEF00" w:val="clear"/>
            <w:vAlign w:val="center"/>
          </w:tcPr>
          <w:p>
            <w:pPr>
              <w:pStyle w:val="Normal"/>
              <w:widowControl w:val="false"/>
              <w:suppressAutoHyphens w:val="true"/>
              <w:spacing w:before="120" w:after="120"/>
              <w:jc w:val="center"/>
              <w:rPr>
                <w:sz w:val="24"/>
                <w:szCs w:val="24"/>
              </w:rPr>
            </w:pPr>
            <w:r>
              <w:rPr>
                <w:b/>
                <w:kern w:val="0"/>
                <w:sz w:val="20"/>
                <w:szCs w:val="22"/>
                <w:lang w:val="en-US" w:eastAsia="en-US" w:bidi="ar-SA"/>
              </w:rPr>
              <w:t>Finding Severity</w:t>
            </w:r>
          </w:p>
        </w:tc>
      </w:tr>
      <w:tr>
        <w:trPr>
          <w:cnfStyle w:val="000000100000" w:firstRow="0" w:lastRow="0" w:firstColumn="0" w:lastColumn="0" w:oddVBand="0" w:evenVBand="0" w:oddHBand="1" w:evenHBand="0" w:firstRowFirstColumn="0" w:firstRowLastColumn="0" w:lastRowFirstColumn="0" w:lastRowLastColumn="0"/>
        </w:trPr>
        <w:tc>
          <w:tcPr>
            <w:tcW w:w="1995" w:type="dxa"/>
            <w:tcBorders/>
            <w:shd w:color="auto" w:fill="A4B1CD" w:val="clear"/>
            <w:vAlign w:val="center"/>
          </w:tcPr>
          <w:p>
            <w:pPr>
              <w:pStyle w:val="Normal"/>
              <w:widowControl w:val="false"/>
              <w:suppressAutoHyphens w:val="true"/>
              <w:spacing w:before="120" w:after="120"/>
              <w:jc w:val="center"/>
              <w:rPr>
                <w:b/>
                <w:bCs/>
              </w:rPr>
            </w:pPr>
            <w:r>
              <w:rPr>
                <w:b/>
                <w:bCs/>
                <w:kern w:val="0"/>
                <w:sz w:val="20"/>
                <w:szCs w:val="22"/>
                <w:lang w:val="en-US" w:eastAsia="en-US" w:bidi="ar-SA"/>
              </w:rPr>
              <w:t>High</w:t>
            </w:r>
          </w:p>
        </w:tc>
        <w:tc>
          <w:tcPr>
            <w:tcW w:w="1889" w:type="dxa"/>
            <w:tcBorders/>
            <w:shd w:color="auto" w:fill="A4B1CD" w:val="clear"/>
            <w:vAlign w:val="center"/>
          </w:tcPr>
          <w:p>
            <w:pPr>
              <w:pStyle w:val="Normal"/>
              <w:widowControl w:val="false"/>
              <w:suppressAutoHyphens w:val="true"/>
              <w:spacing w:before="120" w:after="120"/>
              <w:jc w:val="center"/>
              <w:rPr>
                <w:b/>
                <w:bCs/>
              </w:rPr>
            </w:pPr>
            <w:r>
              <w:rPr>
                <w:b/>
                <w:bCs/>
                <w:kern w:val="0"/>
                <w:sz w:val="20"/>
                <w:szCs w:val="22"/>
                <w:lang w:val="en-US" w:eastAsia="en-US" w:bidi="ar-SA"/>
              </w:rPr>
              <w:t>Medium</w:t>
            </w:r>
          </w:p>
        </w:tc>
        <w:tc>
          <w:tcPr>
            <w:tcW w:w="2250" w:type="dxa"/>
            <w:tcBorders/>
            <w:shd w:color="auto" w:fill="A4B1CD" w:val="clear"/>
            <w:vAlign w:val="center"/>
          </w:tcPr>
          <w:p>
            <w:pPr>
              <w:pStyle w:val="Normal"/>
              <w:widowControl w:val="false"/>
              <w:suppressAutoHyphens w:val="true"/>
              <w:spacing w:before="120" w:after="120"/>
              <w:jc w:val="center"/>
              <w:rPr>
                <w:b/>
                <w:bCs/>
              </w:rPr>
            </w:pPr>
            <w:r>
              <w:rPr>
                <w:b/>
                <w:bCs/>
                <w:kern w:val="0"/>
                <w:sz w:val="20"/>
                <w:szCs w:val="22"/>
                <w:lang w:val="en-US" w:eastAsia="en-US" w:bidi="ar-SA"/>
              </w:rPr>
              <w:t>Low</w:t>
            </w:r>
          </w:p>
        </w:tc>
        <w:tc>
          <w:tcPr>
            <w:tcW w:w="4650" w:type="dxa"/>
            <w:tcBorders/>
            <w:shd w:color="auto" w:fill="A4B1CD" w:val="clear"/>
            <w:vAlign w:val="center"/>
          </w:tcPr>
          <w:p>
            <w:pPr>
              <w:pStyle w:val="Normal"/>
              <w:widowControl w:val="false"/>
              <w:suppressAutoHyphens w:val="true"/>
              <w:spacing w:before="120" w:after="120"/>
              <w:jc w:val="center"/>
              <w:rPr>
                <w:b/>
                <w:bCs/>
              </w:rPr>
            </w:pPr>
            <w:r>
              <w:rPr>
                <w:b/>
                <w:bCs/>
                <w:kern w:val="0"/>
                <w:sz w:val="20"/>
                <w:szCs w:val="22"/>
                <w:lang w:val="en-US" w:eastAsia="en-US" w:bidi="ar-SA"/>
              </w:rPr>
              <w:t>Total</w:t>
            </w:r>
          </w:p>
        </w:tc>
      </w:tr>
      <w:tr>
        <w:trPr>
          <w:cnfStyle w:val="000000010000" w:firstRow="0" w:lastRow="0" w:firstColumn="0" w:lastColumn="0" w:oddVBand="0" w:evenVBand="0" w:oddHBand="0" w:evenHBand="1" w:firstRowFirstColumn="0" w:firstRowLastColumn="0" w:lastRowFirstColumn="0" w:lastRowLastColumn="0"/>
        </w:trPr>
        <w:tc>
          <w:tcPr>
            <w:tcW w:w="1995" w:type="dxa"/>
            <w:tcBorders/>
            <w:shd w:color="auto" w:fill="BFC8DC" w:val="clear"/>
            <w:vAlign w:val="center"/>
          </w:tcPr>
          <w:p>
            <w:pPr>
              <w:pStyle w:val="Normal"/>
              <w:widowControl w:val="false"/>
              <w:suppressAutoHyphens w:val="true"/>
              <w:spacing w:before="120" w:after="120"/>
              <w:jc w:val="center"/>
              <w:rPr>
                <w:b/>
                <w:bCs/>
                <w:szCs w:val="20"/>
              </w:rPr>
            </w:pPr>
            <w:r>
              <w:rPr>
                <w:b/>
                <w:bCs/>
                <w:color w:val="FF0000"/>
                <w:kern w:val="0"/>
                <w:sz w:val="20"/>
                <w:szCs w:val="20"/>
                <w:lang w:val="en-US" w:eastAsia="en-US" w:bidi="ar-SA"/>
              </w:rPr>
              <w:t>3</w:t>
            </w:r>
          </w:p>
        </w:tc>
        <w:tc>
          <w:tcPr>
            <w:tcW w:w="1889" w:type="dxa"/>
            <w:tcBorders/>
            <w:shd w:color="auto" w:fill="BFC8DC" w:val="clear"/>
            <w:vAlign w:val="center"/>
          </w:tcPr>
          <w:p>
            <w:pPr>
              <w:pStyle w:val="Normal"/>
              <w:widowControl w:val="false"/>
              <w:suppressAutoHyphens w:val="true"/>
              <w:spacing w:before="120" w:after="120"/>
              <w:jc w:val="center"/>
              <w:rPr>
                <w:b/>
                <w:bCs/>
                <w:szCs w:val="20"/>
              </w:rPr>
            </w:pPr>
            <w:r>
              <w:rPr>
                <w:b/>
                <w:bCs/>
                <w:color w:themeColor="accent2" w:val="ED7D31"/>
                <w:kern w:val="0"/>
                <w:sz w:val="20"/>
                <w:szCs w:val="20"/>
                <w:lang w:val="en-US" w:eastAsia="en-US" w:bidi="ar-SA"/>
              </w:rPr>
              <w:t>1</w:t>
            </w:r>
          </w:p>
        </w:tc>
        <w:tc>
          <w:tcPr>
            <w:tcW w:w="2250" w:type="dxa"/>
            <w:tcBorders/>
            <w:shd w:color="auto" w:fill="BFC8DC" w:val="clear"/>
            <w:vAlign w:val="center"/>
          </w:tcPr>
          <w:p>
            <w:pPr>
              <w:pStyle w:val="Normal"/>
              <w:widowControl w:val="false"/>
              <w:suppressAutoHyphens w:val="true"/>
              <w:spacing w:before="120" w:after="120"/>
              <w:jc w:val="center"/>
              <w:rPr>
                <w:b/>
                <w:bCs/>
                <w:szCs w:val="20"/>
              </w:rPr>
            </w:pPr>
            <w:r>
              <w:rPr>
                <w:b/>
                <w:bCs/>
                <w:color w:val="006600"/>
                <w:kern w:val="0"/>
                <w:sz w:val="20"/>
                <w:szCs w:val="20"/>
                <w:lang w:val="en-US" w:eastAsia="en-US" w:bidi="ar-SA"/>
              </w:rPr>
              <w:t>1</w:t>
            </w:r>
          </w:p>
        </w:tc>
        <w:tc>
          <w:tcPr>
            <w:tcW w:w="4650" w:type="dxa"/>
            <w:tcBorders/>
            <w:shd w:color="auto" w:fill="BFC8DC" w:val="clear"/>
            <w:vAlign w:val="center"/>
          </w:tcPr>
          <w:p>
            <w:pPr>
              <w:pStyle w:val="Normal"/>
              <w:keepNext w:val="true"/>
              <w:widowControl w:val="false"/>
              <w:suppressAutoHyphens w:val="true"/>
              <w:spacing w:before="120" w:after="120"/>
              <w:jc w:val="center"/>
              <w:rPr>
                <w:rStyle w:val="Hyperlink"/>
                <w:b/>
                <w:bCs/>
                <w:szCs w:val="20"/>
              </w:rPr>
            </w:pPr>
            <w:r>
              <w:rPr>
                <w:b/>
                <w:bCs/>
                <w:kern w:val="0"/>
                <w:sz w:val="20"/>
                <w:szCs w:val="22"/>
                <w:lang w:val="en-US" w:eastAsia="en-US" w:bidi="ar-SA"/>
              </w:rPr>
              <w:t>5</w:t>
            </w:r>
          </w:p>
        </w:tc>
      </w:tr>
    </w:tbl>
    <w:p>
      <w:pPr>
        <w:pStyle w:val="Caption"/>
        <w:rPr/>
      </w:pPr>
      <w:r>
        <w:rPr/>
        <w:t xml:space="preserve">Table </w:t>
      </w:r>
      <w:r>
        <w:rPr/>
        <w:fldChar w:fldCharType="begin"/>
      </w:r>
      <w:r>
        <w:rPr/>
        <w:instrText xml:space="preserve"> SEQ Table \* ARABIC </w:instrText>
      </w:r>
      <w:r>
        <w:rPr/>
        <w:fldChar w:fldCharType="separate"/>
      </w:r>
      <w:r>
        <w:rPr/>
        <w:t>2</w:t>
      </w:r>
      <w:r>
        <w:rPr/>
        <w:fldChar w:fldCharType="end"/>
      </w:r>
      <w:r>
        <w:rPr/>
        <w:t>: Severity Summary</w:t>
      </w:r>
    </w:p>
    <w:p>
      <w:pPr>
        <w:pStyle w:val="Normal"/>
        <w:rPr>
          <w:highlight w:val="yellow"/>
        </w:rPr>
      </w:pPr>
      <w:r>
        <w:rPr>
          <w:highlight w:val="yellow"/>
        </w:rPr>
      </w:r>
    </w:p>
    <w:p>
      <w:pPr>
        <w:pStyle w:val="Normal"/>
        <w:rPr>
          <w:highlight w:val="yellow"/>
        </w:rPr>
      </w:pPr>
      <w:r>
        <w:rPr/>
        <w:t xml:space="preserve">Below is a high-level overview of each finding identified during testing. These findings are covered in depth in the Detailed Walkthrough section of this report. </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257"/>
        <w:gridCol w:w="2516"/>
        <w:gridCol w:w="7027"/>
      </w:tblGrid>
      <w:tr>
        <w:trPr>
          <w:tblHeader w:val="true"/>
          <w:trHeight w:val="365" w:hRule="atLeast"/>
          <w:cnfStyle w:val="100000000000" w:firstRow="1" w:lastRow="0" w:firstColumn="0" w:lastColumn="0" w:oddVBand="0" w:evenVBand="0" w:oddHBand="0" w:evenHBand="0" w:firstRowFirstColumn="0" w:firstRowLastColumn="0" w:lastRowFirstColumn="0" w:lastRowLastColumn="0"/>
        </w:trPr>
        <w:tc>
          <w:tcPr>
            <w:tcW w:w="1257" w:type="dxa"/>
            <w:tcBorders/>
            <w:shd w:color="auto" w:fill="9FEF00" w:val="clear"/>
            <w:vAlign w:val="center"/>
          </w:tcPr>
          <w:p>
            <w:pPr>
              <w:pStyle w:val="Normal"/>
              <w:widowControl w:val="false"/>
              <w:suppressAutoHyphens w:val="true"/>
              <w:spacing w:before="120" w:after="120"/>
              <w:jc w:val="center"/>
              <w:rPr>
                <w:rFonts w:ascii="Corbel" w:hAnsi="Corbel"/>
                <w:b/>
                <w:kern w:val="0"/>
                <w:sz w:val="20"/>
                <w:szCs w:val="22"/>
                <w:lang w:val="en-US" w:eastAsia="en-US" w:bidi="ar-SA"/>
              </w:rPr>
            </w:pPr>
            <w:r>
              <w:rPr>
                <w:b/>
                <w:kern w:val="0"/>
                <w:sz w:val="20"/>
                <w:szCs w:val="22"/>
                <w:lang w:val="en-US" w:eastAsia="en-US" w:bidi="ar-SA"/>
              </w:rPr>
              <w:t>Finding #</w:t>
            </w:r>
          </w:p>
        </w:tc>
        <w:tc>
          <w:tcPr>
            <w:tcW w:w="2516" w:type="dxa"/>
            <w:tcBorders/>
            <w:shd w:color="auto" w:fill="9FEF00" w:val="clear"/>
            <w:vAlign w:val="center"/>
          </w:tcPr>
          <w:p>
            <w:pPr>
              <w:pStyle w:val="Normal"/>
              <w:widowControl w:val="false"/>
              <w:suppressAutoHyphens w:val="true"/>
              <w:spacing w:before="120" w:after="120"/>
              <w:rPr>
                <w:rFonts w:ascii="Corbel" w:hAnsi="Corbel"/>
                <w:b/>
                <w:kern w:val="0"/>
                <w:sz w:val="20"/>
                <w:szCs w:val="22"/>
                <w:lang w:val="en-US" w:eastAsia="en-US" w:bidi="ar-SA"/>
              </w:rPr>
            </w:pPr>
            <w:r>
              <w:rPr>
                <w:b/>
                <w:kern w:val="0"/>
                <w:sz w:val="20"/>
                <w:szCs w:val="22"/>
                <w:lang w:val="en-US" w:eastAsia="en-US" w:bidi="ar-SA"/>
              </w:rPr>
              <w:t>Severity Level</w:t>
            </w:r>
          </w:p>
        </w:tc>
        <w:tc>
          <w:tcPr>
            <w:tcW w:w="7027" w:type="dxa"/>
            <w:tcBorders/>
            <w:shd w:color="auto" w:fill="9FEF00" w:val="clear"/>
            <w:vAlign w:val="center"/>
          </w:tcPr>
          <w:p>
            <w:pPr>
              <w:pStyle w:val="Normal"/>
              <w:widowControl w:val="false"/>
              <w:suppressAutoHyphens w:val="true"/>
              <w:spacing w:before="120" w:after="120"/>
              <w:rPr>
                <w:rFonts w:ascii="Corbel" w:hAnsi="Corbel"/>
                <w:b/>
                <w:kern w:val="0"/>
                <w:sz w:val="20"/>
                <w:szCs w:val="22"/>
                <w:lang w:val="en-US" w:eastAsia="en-US" w:bidi="ar-SA"/>
              </w:rPr>
            </w:pPr>
            <w:r>
              <w:rPr>
                <w:b/>
                <w:kern w:val="0"/>
                <w:sz w:val="20"/>
                <w:szCs w:val="22"/>
                <w:lang w:val="en-US" w:eastAsia="en-US" w:bidi="ar-SA"/>
              </w:rPr>
              <w:t>Finding Name</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257" w:type="dxa"/>
            <w:tcBorders/>
            <w:shd w:color="auto" w:fill="A4B1CD" w:val="clear"/>
            <w:vAlign w:val="center"/>
          </w:tcPr>
          <w:p>
            <w:pPr>
              <w:pStyle w:val="Normal"/>
              <w:widowControl w:val="false"/>
              <w:suppressAutoHyphens w:val="true"/>
              <w:spacing w:before="120" w:after="120"/>
              <w:jc w:val="center"/>
              <w:rPr>
                <w:szCs w:val="20"/>
              </w:rPr>
            </w:pPr>
            <w:r>
              <w:rPr>
                <w:kern w:val="0"/>
                <w:sz w:val="20"/>
                <w:szCs w:val="20"/>
                <w:lang w:val="en-US" w:eastAsia="en-US" w:bidi="ar-SA"/>
              </w:rPr>
              <w:t>1.</w:t>
            </w:r>
          </w:p>
        </w:tc>
        <w:tc>
          <w:tcPr>
            <w:tcW w:w="2516" w:type="dxa"/>
            <w:tcBorders/>
            <w:shd w:color="auto" w:fill="A4B1CD" w:val="clear"/>
            <w:vAlign w:val="center"/>
          </w:tcPr>
          <w:p>
            <w:pPr>
              <w:pStyle w:val="Normal"/>
              <w:widowControl w:val="false"/>
              <w:suppressAutoHyphens w:val="true"/>
              <w:spacing w:before="120" w:after="120"/>
              <w:rPr>
                <w:b/>
                <w:color w:val="FF3B3B"/>
                <w:szCs w:val="20"/>
              </w:rPr>
            </w:pPr>
            <w:r>
              <w:rPr>
                <w:b/>
                <w:color w:val="FF3B3B"/>
                <w:kern w:val="0"/>
                <w:sz w:val="20"/>
                <w:szCs w:val="20"/>
                <w:lang w:val="en-US" w:eastAsia="en-US" w:bidi="ar-SA"/>
              </w:rPr>
              <w:t>High</w:t>
            </w:r>
          </w:p>
        </w:tc>
        <w:tc>
          <w:tcPr>
            <w:tcW w:w="7027" w:type="dxa"/>
            <w:tcBorders/>
            <w:shd w:color="auto" w:fill="A4B1CD" w:val="clear"/>
            <w:vAlign w:val="center"/>
          </w:tcPr>
          <w:p>
            <w:pPr>
              <w:pStyle w:val="Normal"/>
              <w:widowControl w:val="false"/>
              <w:suppressAutoHyphens w:val="true"/>
              <w:spacing w:before="120" w:after="120"/>
              <w:rPr>
                <w:szCs w:val="20"/>
                <w:highlight w:val="yellow"/>
              </w:rPr>
            </w:pPr>
            <w:r>
              <w:rPr>
                <w:kern w:val="0"/>
                <w:sz w:val="20"/>
                <w:szCs w:val="20"/>
                <w:lang w:val="en-US" w:eastAsia="en-US" w:bidi="ar-SA"/>
              </w:rPr>
              <w:t xml:space="preserve">Exposed and Unprotected SSH Private Key </w:t>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257" w:type="dxa"/>
            <w:tcBorders/>
            <w:shd w:color="auto" w:fill="BFC8DC" w:val="clear"/>
            <w:vAlign w:val="center"/>
          </w:tcPr>
          <w:p>
            <w:pPr>
              <w:pStyle w:val="Normal"/>
              <w:widowControl w:val="false"/>
              <w:suppressAutoHyphens w:val="true"/>
              <w:spacing w:before="120" w:after="120"/>
              <w:jc w:val="center"/>
              <w:rPr>
                <w:szCs w:val="20"/>
              </w:rPr>
            </w:pPr>
            <w:r>
              <w:rPr>
                <w:kern w:val="0"/>
                <w:sz w:val="20"/>
                <w:szCs w:val="20"/>
                <w:lang w:val="en-US" w:eastAsia="en-US" w:bidi="ar-SA"/>
              </w:rPr>
              <w:t>2.</w:t>
            </w:r>
          </w:p>
        </w:tc>
        <w:tc>
          <w:tcPr>
            <w:tcW w:w="2516" w:type="dxa"/>
            <w:tcBorders/>
            <w:shd w:color="auto" w:fill="BFC8DC" w:val="clear"/>
            <w:vAlign w:val="center"/>
          </w:tcPr>
          <w:p>
            <w:pPr>
              <w:pStyle w:val="Normal"/>
              <w:widowControl w:val="false"/>
              <w:suppressAutoHyphens w:val="true"/>
              <w:spacing w:before="120" w:after="120"/>
              <w:rPr>
                <w:b/>
                <w:color w:val="FF3B3B"/>
                <w:szCs w:val="20"/>
              </w:rPr>
            </w:pPr>
            <w:r>
              <w:rPr>
                <w:b/>
                <w:color w:val="FF3B3B"/>
                <w:kern w:val="0"/>
                <w:sz w:val="20"/>
                <w:szCs w:val="20"/>
                <w:lang w:val="en-US" w:eastAsia="en-US" w:bidi="ar-SA"/>
              </w:rPr>
              <w:t>High</w:t>
            </w:r>
          </w:p>
        </w:tc>
        <w:tc>
          <w:tcPr>
            <w:tcW w:w="7027" w:type="dxa"/>
            <w:tcBorders/>
            <w:shd w:color="auto" w:fill="BFC8DC" w:val="clear"/>
            <w:vAlign w:val="center"/>
          </w:tcPr>
          <w:p>
            <w:pPr>
              <w:pStyle w:val="Normal"/>
              <w:widowControl w:val="false"/>
              <w:suppressAutoHyphens w:val="true"/>
              <w:spacing w:before="120" w:after="120"/>
              <w:rPr>
                <w:szCs w:val="20"/>
                <w:highlight w:val="yellow"/>
              </w:rPr>
            </w:pPr>
            <w:r>
              <w:rPr>
                <w:kern w:val="0"/>
                <w:sz w:val="20"/>
                <w:szCs w:val="20"/>
                <w:lang w:val="en-US" w:eastAsia="en-US" w:bidi="ar-SA"/>
              </w:rPr>
              <w:t>Exposed History File with Credentials</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257" w:type="dxa"/>
            <w:tcBorders/>
            <w:shd w:color="auto" w:fill="A4B1CD" w:val="clear"/>
            <w:vAlign w:val="center"/>
          </w:tcPr>
          <w:p>
            <w:pPr>
              <w:pStyle w:val="Normal"/>
              <w:widowControl w:val="false"/>
              <w:suppressAutoHyphens w:val="true"/>
              <w:spacing w:before="120" w:after="120"/>
              <w:jc w:val="center"/>
              <w:rPr>
                <w:szCs w:val="20"/>
              </w:rPr>
            </w:pPr>
            <w:r>
              <w:rPr>
                <w:kern w:val="0"/>
                <w:sz w:val="20"/>
                <w:szCs w:val="20"/>
                <w:lang w:val="en-US" w:eastAsia="en-US" w:bidi="ar-SA"/>
              </w:rPr>
              <w:t>3.</w:t>
            </w:r>
          </w:p>
        </w:tc>
        <w:tc>
          <w:tcPr>
            <w:tcW w:w="2516" w:type="dxa"/>
            <w:tcBorders/>
            <w:shd w:color="auto" w:fill="A4B1CD" w:val="clear"/>
            <w:vAlign w:val="center"/>
          </w:tcPr>
          <w:p>
            <w:pPr>
              <w:pStyle w:val="Normal"/>
              <w:widowControl w:val="false"/>
              <w:suppressAutoHyphens w:val="true"/>
              <w:spacing w:before="120" w:after="120"/>
              <w:rPr>
                <w:b/>
                <w:color w:val="FF3B3B"/>
                <w:szCs w:val="20"/>
              </w:rPr>
            </w:pPr>
            <w:r>
              <w:rPr>
                <w:b/>
                <w:color w:val="FF3B3B"/>
                <w:kern w:val="0"/>
                <w:sz w:val="20"/>
                <w:szCs w:val="20"/>
                <w:lang w:val="en-US" w:eastAsia="en-US" w:bidi="ar-SA"/>
              </w:rPr>
              <w:t>High</w:t>
            </w:r>
          </w:p>
        </w:tc>
        <w:tc>
          <w:tcPr>
            <w:tcW w:w="7027" w:type="dxa"/>
            <w:tcBorders/>
            <w:shd w:color="auto" w:fill="A4B1CD" w:val="clear"/>
            <w:vAlign w:val="center"/>
          </w:tcPr>
          <w:p>
            <w:pPr>
              <w:pStyle w:val="Normal"/>
              <w:widowControl w:val="false"/>
              <w:suppressAutoHyphens w:val="true"/>
              <w:spacing w:before="120" w:after="120"/>
              <w:rPr>
                <w:szCs w:val="20"/>
                <w:highlight w:val="yellow"/>
              </w:rPr>
            </w:pPr>
            <w:r>
              <w:rPr>
                <w:kern w:val="0"/>
                <w:sz w:val="20"/>
                <w:szCs w:val="20"/>
                <w:lang w:val="en-US" w:eastAsia="en-US" w:bidi="ar-SA"/>
              </w:rPr>
              <w:t>Vulnerable WordPress Plugin with RCE</w:t>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257" w:type="dxa"/>
            <w:tcBorders/>
            <w:shd w:color="auto" w:fill="BFC8DC" w:val="clear"/>
            <w:vAlign w:val="center"/>
          </w:tcPr>
          <w:p>
            <w:pPr>
              <w:pStyle w:val="Normal"/>
              <w:widowControl w:val="false"/>
              <w:suppressAutoHyphens w:val="true"/>
              <w:spacing w:before="120" w:after="120"/>
              <w:jc w:val="center"/>
              <w:rPr>
                <w:szCs w:val="20"/>
              </w:rPr>
            </w:pPr>
            <w:r>
              <w:rPr>
                <w:kern w:val="0"/>
                <w:sz w:val="20"/>
                <w:szCs w:val="20"/>
                <w:lang w:val="en-US" w:eastAsia="en-US" w:bidi="ar-SA"/>
              </w:rPr>
              <w:t>4.</w:t>
            </w:r>
          </w:p>
        </w:tc>
        <w:tc>
          <w:tcPr>
            <w:tcW w:w="2516" w:type="dxa"/>
            <w:tcBorders/>
            <w:shd w:color="auto" w:fill="BFC8DC" w:val="clear"/>
            <w:vAlign w:val="center"/>
          </w:tcPr>
          <w:p>
            <w:pPr>
              <w:pStyle w:val="Normal"/>
              <w:widowControl w:val="false"/>
              <w:suppressAutoHyphens w:val="true"/>
              <w:spacing w:before="120" w:after="120"/>
              <w:rPr>
                <w:b/>
                <w:szCs w:val="20"/>
              </w:rPr>
            </w:pPr>
            <w:r>
              <w:rPr>
                <w:b/>
                <w:color w:themeColor="accent2" w:val="ED7D31"/>
                <w:kern w:val="0"/>
                <w:sz w:val="20"/>
                <w:szCs w:val="20"/>
                <w:lang w:val="en-US" w:eastAsia="en-US" w:bidi="ar-SA"/>
              </w:rPr>
              <w:t>Medium</w:t>
            </w:r>
          </w:p>
        </w:tc>
        <w:tc>
          <w:tcPr>
            <w:tcW w:w="7027" w:type="dxa"/>
            <w:tcBorders/>
            <w:shd w:color="auto" w:fill="BFC8DC" w:val="clear"/>
            <w:vAlign w:val="center"/>
          </w:tcPr>
          <w:p>
            <w:pPr>
              <w:pStyle w:val="Normal"/>
              <w:widowControl w:val="false"/>
              <w:suppressAutoHyphens w:val="true"/>
              <w:spacing w:before="120" w:after="120"/>
              <w:rPr>
                <w:szCs w:val="20"/>
              </w:rPr>
            </w:pPr>
            <w:r>
              <w:rPr>
                <w:kern w:val="0"/>
                <w:sz w:val="20"/>
                <w:szCs w:val="20"/>
                <w:lang w:val="en-US" w:eastAsia="en-US" w:bidi="ar-SA"/>
              </w:rPr>
              <w:t>Anonymous FTP Access</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257" w:type="dxa"/>
            <w:tcBorders/>
            <w:shd w:color="auto" w:fill="A4B1CD" w:val="clear"/>
            <w:vAlign w:val="center"/>
          </w:tcPr>
          <w:p>
            <w:pPr>
              <w:pStyle w:val="Normal"/>
              <w:widowControl w:val="false"/>
              <w:suppressAutoHyphens w:val="true"/>
              <w:spacing w:before="120" w:after="120"/>
              <w:jc w:val="center"/>
              <w:rPr>
                <w:szCs w:val="20"/>
              </w:rPr>
            </w:pPr>
            <w:r>
              <w:rPr>
                <w:kern w:val="0"/>
                <w:sz w:val="20"/>
                <w:szCs w:val="20"/>
                <w:lang w:val="en-US" w:eastAsia="en-US" w:bidi="ar-SA"/>
              </w:rPr>
              <w:t>5.</w:t>
            </w:r>
          </w:p>
        </w:tc>
        <w:tc>
          <w:tcPr>
            <w:tcW w:w="2516" w:type="dxa"/>
            <w:tcBorders/>
            <w:shd w:color="auto" w:fill="A4B1CD" w:val="clear"/>
            <w:vAlign w:val="center"/>
          </w:tcPr>
          <w:p>
            <w:pPr>
              <w:pStyle w:val="Normal"/>
              <w:widowControl w:val="false"/>
              <w:suppressAutoHyphens w:val="true"/>
              <w:spacing w:before="120" w:after="120"/>
              <w:rPr>
                <w:b/>
                <w:color w:val="006600"/>
                <w:szCs w:val="20"/>
              </w:rPr>
            </w:pPr>
            <w:r>
              <w:rPr>
                <w:b/>
                <w:color w:val="006600"/>
                <w:kern w:val="0"/>
                <w:sz w:val="20"/>
                <w:szCs w:val="20"/>
                <w:lang w:val="en-US" w:eastAsia="en-US" w:bidi="ar-SA"/>
              </w:rPr>
              <w:t>Low</w:t>
            </w:r>
          </w:p>
        </w:tc>
        <w:tc>
          <w:tcPr>
            <w:tcW w:w="7027" w:type="dxa"/>
            <w:tcBorders/>
            <w:shd w:color="auto" w:fill="A4B1CD" w:val="clear"/>
            <w:vAlign w:val="center"/>
          </w:tcPr>
          <w:p>
            <w:pPr>
              <w:pStyle w:val="Normal"/>
              <w:widowControl w:val="false"/>
              <w:suppressAutoHyphens w:val="true"/>
              <w:spacing w:before="120" w:after="120"/>
              <w:rPr>
                <w:szCs w:val="20"/>
              </w:rPr>
            </w:pPr>
            <w:r>
              <w:rPr>
                <w:kern w:val="0"/>
                <w:sz w:val="20"/>
                <w:szCs w:val="20"/>
                <w:lang w:val="en-US" w:eastAsia="en-US" w:bidi="ar-SA"/>
              </w:rPr>
              <w:t>Directory Listing in FTP Enabled</w:t>
            </w:r>
          </w:p>
        </w:tc>
      </w:tr>
    </w:tbl>
    <w:p>
      <w:pPr>
        <w:pStyle w:val="Caption"/>
        <w:rPr>
          <w:highlight w:val="yellow"/>
        </w:rPr>
      </w:pPr>
      <w:r>
        <w:rPr/>
        <w:t xml:space="preserve">Table </w:t>
      </w:r>
      <w:r>
        <w:rPr/>
        <w:fldChar w:fldCharType="begin"/>
      </w:r>
      <w:r>
        <w:rPr/>
        <w:instrText xml:space="preserve"> SEQ Table \* ARABIC </w:instrText>
      </w:r>
      <w:r>
        <w:rPr/>
        <w:fldChar w:fldCharType="separate"/>
      </w:r>
      <w:r>
        <w:rPr/>
        <w:t>3</w:t>
      </w:r>
      <w:r>
        <w:rPr/>
        <w:fldChar w:fldCharType="end"/>
      </w:r>
      <w:r>
        <w:rPr/>
        <w:t>: Finding List</w:t>
      </w:r>
    </w:p>
    <w:p>
      <w:pPr>
        <w:pStyle w:val="Normal"/>
        <w:widowControl/>
        <w:spacing w:lineRule="auto" w:line="259" w:before="0" w:after="160"/>
        <w:rPr>
          <w:highlight w:val="yellow"/>
        </w:rPr>
      </w:pPr>
      <w:r>
        <w:rPr>
          <w:highlight w:val="yellow"/>
        </w:rPr>
      </w:r>
    </w:p>
    <w:p>
      <w:pPr>
        <w:pStyle w:val="Normal"/>
        <w:widowControl/>
        <w:spacing w:lineRule="auto" w:line="259" w:before="0" w:after="160"/>
        <w:rPr>
          <w:highlight w:val="yellow"/>
        </w:rPr>
      </w:pPr>
      <w:r>
        <w:rPr>
          <w:highlight w:val="yellow"/>
        </w:rPr>
      </w:r>
    </w:p>
    <w:p>
      <w:pPr>
        <w:pStyle w:val="Normal"/>
        <w:widowControl/>
        <w:spacing w:lineRule="auto" w:line="259" w:before="0" w:after="160"/>
        <w:rPr>
          <w:highlight w:val="yellow"/>
        </w:rPr>
      </w:pPr>
      <w:r>
        <w:rPr>
          <w:highlight w:val="yellow"/>
        </w:rPr>
      </w:r>
    </w:p>
    <w:p>
      <w:pPr>
        <w:pStyle w:val="Normal"/>
        <w:widowControl/>
        <w:spacing w:lineRule="auto" w:line="259" w:before="0" w:after="160"/>
        <w:rPr>
          <w:highlight w:val="yellow"/>
        </w:rPr>
      </w:pPr>
      <w:r>
        <w:rPr>
          <w:highlight w:val="yellow"/>
        </w:rPr>
      </w:r>
    </w:p>
    <w:p>
      <w:pPr>
        <w:pStyle w:val="Normal"/>
        <w:widowControl/>
        <w:spacing w:lineRule="auto" w:line="259" w:before="0" w:after="160"/>
        <w:rPr>
          <w:highlight w:val="yellow"/>
        </w:rPr>
      </w:pPr>
      <w:r>
        <w:rPr>
          <w:highlight w:val="yellow"/>
        </w:rPr>
      </w:r>
    </w:p>
    <w:p>
      <w:pPr>
        <w:pStyle w:val="Normal"/>
        <w:widowControl/>
        <w:spacing w:lineRule="auto" w:line="259" w:before="0" w:after="160"/>
        <w:rPr>
          <w:highlight w:val="yellow"/>
        </w:rPr>
      </w:pPr>
      <w:r>
        <w:rPr>
          <w:highlight w:val="yellow"/>
        </w:rPr>
      </w:r>
    </w:p>
    <w:p>
      <w:pPr>
        <w:pStyle w:val="Normal"/>
        <w:widowControl/>
        <w:spacing w:lineRule="auto" w:line="259" w:before="0" w:after="160"/>
        <w:rPr>
          <w:highlight w:val="yellow"/>
        </w:rPr>
      </w:pPr>
      <w:r>
        <w:rPr>
          <w:highlight w:val="yellow"/>
        </w:rPr>
      </w:r>
    </w:p>
    <w:p>
      <w:pPr>
        <w:pStyle w:val="Normal"/>
        <w:widowControl/>
        <w:spacing w:lineRule="auto" w:line="259" w:before="0" w:after="160"/>
        <w:rPr>
          <w:highlight w:val="yellow"/>
        </w:rPr>
      </w:pPr>
      <w:r>
        <w:rPr>
          <w:highlight w:val="yellow"/>
        </w:rPr>
      </w:r>
    </w:p>
    <w:p>
      <w:pPr>
        <w:pStyle w:val="HTBheading2"/>
        <w:rPr/>
      </w:pPr>
      <w:bookmarkStart w:id="36" w:name="__RefHeading___Toc4471_1119289821"/>
      <w:bookmarkStart w:id="37" w:name="_Toc106718134"/>
      <w:bookmarkEnd w:id="36"/>
      <w:r>
        <w:rPr/>
        <w:t>Exploited Hosts</w:t>
      </w:r>
      <w:bookmarkEnd w:id="37"/>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55"/>
        <w:gridCol w:w="942"/>
        <w:gridCol w:w="4502"/>
        <w:gridCol w:w="3000"/>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2355" w:type="dxa"/>
            <w:tcBorders/>
            <w:shd w:color="auto" w:fill="9FEF00" w:val="clear"/>
            <w:vAlign w:val="center"/>
          </w:tcPr>
          <w:p>
            <w:pPr>
              <w:pStyle w:val="Normal"/>
              <w:widowControl w:val="false"/>
              <w:suppressAutoHyphens w:val="true"/>
              <w:spacing w:before="120" w:after="120"/>
              <w:rPr>
                <w:rFonts w:ascii="Corbel" w:hAnsi="Corbel"/>
                <w:b/>
                <w:kern w:val="0"/>
                <w:sz w:val="20"/>
                <w:szCs w:val="22"/>
                <w:lang w:val="en-US" w:eastAsia="en-US" w:bidi="ar-SA"/>
              </w:rPr>
            </w:pPr>
            <w:r>
              <w:rPr>
                <w:b/>
                <w:kern w:val="0"/>
                <w:sz w:val="20"/>
                <w:szCs w:val="22"/>
                <w:lang w:val="en-US" w:eastAsia="en-US" w:bidi="ar-SA"/>
              </w:rPr>
              <w:t>Host</w:t>
            </w:r>
          </w:p>
        </w:tc>
        <w:tc>
          <w:tcPr>
            <w:tcW w:w="942" w:type="dxa"/>
            <w:tcBorders/>
            <w:shd w:color="auto" w:fill="9FEF00" w:val="clear"/>
            <w:vAlign w:val="center"/>
          </w:tcPr>
          <w:p>
            <w:pPr>
              <w:pStyle w:val="Normal"/>
              <w:widowControl w:val="false"/>
              <w:suppressAutoHyphens w:val="true"/>
              <w:spacing w:before="120" w:after="120"/>
              <w:rPr>
                <w:rFonts w:ascii="Corbel" w:hAnsi="Corbel"/>
                <w:b/>
                <w:kern w:val="0"/>
                <w:sz w:val="20"/>
                <w:szCs w:val="22"/>
                <w:lang w:val="en-US" w:eastAsia="en-US" w:bidi="ar-SA"/>
              </w:rPr>
            </w:pPr>
            <w:r>
              <w:rPr>
                <w:b/>
                <w:kern w:val="0"/>
                <w:sz w:val="20"/>
                <w:szCs w:val="22"/>
                <w:lang w:val="en-US" w:eastAsia="en-US" w:bidi="ar-SA"/>
              </w:rPr>
              <w:t>Scope</w:t>
            </w:r>
          </w:p>
        </w:tc>
        <w:tc>
          <w:tcPr>
            <w:tcW w:w="4502" w:type="dxa"/>
            <w:tcBorders/>
            <w:shd w:color="auto" w:fill="9FEF00" w:val="clear"/>
            <w:vAlign w:val="center"/>
          </w:tcPr>
          <w:p>
            <w:pPr>
              <w:pStyle w:val="Normal"/>
              <w:widowControl w:val="false"/>
              <w:suppressAutoHyphens w:val="true"/>
              <w:spacing w:before="120" w:after="120"/>
              <w:rPr>
                <w:rFonts w:ascii="Corbel" w:hAnsi="Corbel"/>
                <w:b/>
                <w:kern w:val="0"/>
                <w:sz w:val="20"/>
                <w:szCs w:val="22"/>
                <w:lang w:val="en-US" w:eastAsia="en-US" w:bidi="ar-SA"/>
              </w:rPr>
            </w:pPr>
            <w:r>
              <w:rPr>
                <w:b/>
                <w:kern w:val="0"/>
                <w:sz w:val="20"/>
                <w:szCs w:val="22"/>
                <w:lang w:val="en-US" w:eastAsia="en-US" w:bidi="ar-SA"/>
              </w:rPr>
              <w:t>Method</w:t>
            </w:r>
          </w:p>
        </w:tc>
        <w:tc>
          <w:tcPr>
            <w:tcW w:w="3000" w:type="dxa"/>
            <w:tcBorders/>
            <w:shd w:color="auto" w:fill="9FEF00" w:val="clear"/>
            <w:vAlign w:val="center"/>
          </w:tcPr>
          <w:p>
            <w:pPr>
              <w:pStyle w:val="Normal"/>
              <w:widowControl w:val="false"/>
              <w:suppressAutoHyphens w:val="true"/>
              <w:spacing w:before="120" w:after="120"/>
              <w:rPr>
                <w:rFonts w:ascii="Corbel" w:hAnsi="Corbel"/>
                <w:b/>
                <w:kern w:val="0"/>
                <w:sz w:val="20"/>
                <w:szCs w:val="22"/>
                <w:lang w:val="en-US" w:eastAsia="en-US" w:bidi="ar-SA"/>
              </w:rPr>
            </w:pPr>
            <w:r>
              <w:rPr>
                <w:b/>
                <w:kern w:val="0"/>
                <w:sz w:val="20"/>
                <w:szCs w:val="22"/>
                <w:lang w:val="en-US" w:eastAsia="en-US" w:bidi="ar-SA"/>
              </w:rPr>
              <w:t>Notes</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355" w:type="dxa"/>
            <w:tcBorders/>
            <w:shd w:color="auto" w:fill="A4B1CD" w:val="clear"/>
            <w:vAlign w:val="center"/>
          </w:tcPr>
          <w:p>
            <w:pPr>
              <w:pStyle w:val="Normal"/>
              <w:widowControl w:val="false"/>
              <w:suppressAutoHyphens w:val="true"/>
              <w:spacing w:before="120" w:after="120"/>
              <w:rPr>
                <w:b/>
                <w:szCs w:val="20"/>
              </w:rPr>
            </w:pPr>
            <w:r>
              <w:rPr>
                <w:kern w:val="0"/>
                <w:sz w:val="20"/>
                <w:szCs w:val="20"/>
                <w:lang w:val="en-US" w:eastAsia="en-US" w:bidi="ar-SA"/>
              </w:rPr>
              <w:t>192.168.195.204 (Ubuntu)</w:t>
            </w:r>
          </w:p>
        </w:tc>
        <w:tc>
          <w:tcPr>
            <w:tcW w:w="942" w:type="dxa"/>
            <w:tcBorders/>
            <w:shd w:color="auto" w:fill="A4B1CD" w:val="clear"/>
            <w:vAlign w:val="center"/>
          </w:tcPr>
          <w:p>
            <w:pPr>
              <w:pStyle w:val="Normal"/>
              <w:widowControl w:val="false"/>
              <w:suppressAutoHyphens w:val="true"/>
              <w:spacing w:before="120" w:after="120"/>
              <w:rPr>
                <w:szCs w:val="20"/>
              </w:rPr>
            </w:pPr>
            <w:r>
              <w:rPr>
                <w:kern w:val="0"/>
                <w:sz w:val="20"/>
                <w:szCs w:val="20"/>
                <w:lang w:val="en-US" w:eastAsia="en-US" w:bidi="ar-SA"/>
              </w:rPr>
              <w:t>Internal</w:t>
            </w:r>
          </w:p>
        </w:tc>
        <w:tc>
          <w:tcPr>
            <w:tcW w:w="4502" w:type="dxa"/>
            <w:tcBorders/>
            <w:shd w:color="auto" w:fill="A4B1CD" w:val="clear"/>
            <w:vAlign w:val="center"/>
          </w:tcPr>
          <w:p>
            <w:pPr>
              <w:pStyle w:val="Normal"/>
              <w:widowControl w:val="false"/>
              <w:suppressAutoHyphens w:val="true"/>
              <w:spacing w:before="120" w:after="120"/>
              <w:rPr>
                <w:szCs w:val="20"/>
              </w:rPr>
            </w:pPr>
            <w:r>
              <w:rPr>
                <w:kern w:val="0"/>
                <w:sz w:val="20"/>
                <w:szCs w:val="20"/>
                <w:lang w:val="en-US" w:eastAsia="en-US" w:bidi="ar-SA"/>
              </w:rPr>
              <w:t>Sudo Privilege Abuse</w:t>
            </w:r>
          </w:p>
        </w:tc>
        <w:tc>
          <w:tcPr>
            <w:tcW w:w="3000" w:type="dxa"/>
            <w:tcBorders/>
            <w:shd w:color="auto" w:fill="A4B1CD" w:val="clear"/>
            <w:vAlign w:val="center"/>
          </w:tcPr>
          <w:p>
            <w:pPr>
              <w:pStyle w:val="Normal"/>
              <w:widowControl w:val="false"/>
              <w:suppressAutoHyphens w:val="true"/>
              <w:spacing w:before="120" w:after="120"/>
              <w:rPr>
                <w:szCs w:val="20"/>
              </w:rPr>
            </w:pPr>
            <w:r>
              <w:rPr>
                <w:kern w:val="0"/>
                <w:sz w:val="20"/>
                <w:szCs w:val="20"/>
                <w:lang w:val="en-US" w:eastAsia="en-US" w:bidi="ar-SA"/>
              </w:rPr>
              <w:t>Nano Shell Escape</w:t>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355" w:type="dxa"/>
            <w:tcBorders/>
            <w:shd w:color="auto" w:fill="BFC8DC" w:val="clear"/>
            <w:vAlign w:val="center"/>
          </w:tcPr>
          <w:p>
            <w:pPr>
              <w:pStyle w:val="Normal"/>
              <w:widowControl w:val="false"/>
              <w:suppressAutoHyphens w:val="true"/>
              <w:spacing w:before="120" w:after="120"/>
              <w:rPr>
                <w:b/>
                <w:szCs w:val="20"/>
              </w:rPr>
            </w:pPr>
            <w:r>
              <w:rPr>
                <w:kern w:val="0"/>
                <w:sz w:val="20"/>
                <w:szCs w:val="20"/>
                <w:lang w:val="en-US" w:eastAsia="en-US" w:bidi="ar-SA"/>
              </w:rPr>
              <w:t>192.168.195.205 (WIN01)</w:t>
            </w:r>
          </w:p>
        </w:tc>
        <w:tc>
          <w:tcPr>
            <w:tcW w:w="942" w:type="dxa"/>
            <w:tcBorders/>
            <w:shd w:color="auto" w:fill="BFC8DC" w:val="clear"/>
            <w:vAlign w:val="center"/>
          </w:tcPr>
          <w:p>
            <w:pPr>
              <w:pStyle w:val="Normal"/>
              <w:widowControl w:val="false"/>
              <w:suppressAutoHyphens w:val="true"/>
              <w:spacing w:before="120" w:after="120"/>
              <w:rPr>
                <w:szCs w:val="20"/>
              </w:rPr>
            </w:pPr>
            <w:r>
              <w:rPr>
                <w:kern w:val="0"/>
                <w:sz w:val="20"/>
                <w:szCs w:val="20"/>
                <w:lang w:val="en-US" w:eastAsia="en-US" w:bidi="ar-SA"/>
              </w:rPr>
              <w:t>Internal</w:t>
            </w:r>
          </w:p>
        </w:tc>
        <w:tc>
          <w:tcPr>
            <w:tcW w:w="4502" w:type="dxa"/>
            <w:tcBorders/>
            <w:shd w:color="auto" w:fill="BFC8DC" w:val="clear"/>
            <w:vAlign w:val="center"/>
          </w:tcPr>
          <w:p>
            <w:pPr>
              <w:pStyle w:val="Normal"/>
              <w:widowControl w:val="false"/>
              <w:suppressAutoHyphens w:val="true"/>
              <w:spacing w:before="120" w:after="120"/>
              <w:rPr>
                <w:szCs w:val="20"/>
              </w:rPr>
            </w:pPr>
            <w:r>
              <w:rPr>
                <w:kern w:val="0"/>
                <w:sz w:val="20"/>
                <w:szCs w:val="20"/>
                <w:lang w:val="en-US" w:eastAsia="en-US" w:bidi="ar-SA"/>
              </w:rPr>
              <w:t>Schedule Task Abuse</w:t>
            </w:r>
          </w:p>
        </w:tc>
        <w:tc>
          <w:tcPr>
            <w:tcW w:w="3000" w:type="dxa"/>
            <w:tcBorders/>
            <w:shd w:color="auto" w:fill="BFC8DC" w:val="clear"/>
            <w:vAlign w:val="center"/>
          </w:tcPr>
          <w:p>
            <w:pPr>
              <w:pStyle w:val="Normal"/>
              <w:widowControl w:val="false"/>
              <w:suppressAutoHyphens w:val="true"/>
              <w:spacing w:before="120" w:after="120"/>
              <w:rPr>
                <w:szCs w:val="20"/>
              </w:rPr>
            </w:pPr>
            <w:r>
              <w:rPr>
                <w:kern w:val="0"/>
                <w:sz w:val="20"/>
                <w:szCs w:val="20"/>
                <w:lang w:val="en-US" w:eastAsia="en-US" w:bidi="ar-SA"/>
              </w:rPr>
              <w:t>Code Injection</w:t>
            </w:r>
          </w:p>
        </w:tc>
      </w:tr>
    </w:tbl>
    <w:p>
      <w:pPr>
        <w:pStyle w:val="Caption"/>
        <w:rPr/>
      </w:pPr>
      <w:r>
        <w:rPr/>
        <w:t xml:space="preserve">Table </w:t>
      </w:r>
      <w:r>
        <w:rPr/>
        <w:fldChar w:fldCharType="begin"/>
      </w:r>
      <w:r>
        <w:rPr/>
        <w:instrText xml:space="preserve"> SEQ Table \* ARABIC </w:instrText>
      </w:r>
      <w:r>
        <w:rPr/>
        <w:fldChar w:fldCharType="separate"/>
      </w:r>
      <w:r>
        <w:rPr/>
        <w:t>4</w:t>
      </w:r>
      <w:r>
        <w:rPr/>
        <w:fldChar w:fldCharType="end"/>
      </w:r>
      <w:r>
        <w:rPr/>
        <w:t>: Exploitation Attempt Details</w:t>
      </w:r>
    </w:p>
    <w:p>
      <w:pPr>
        <w:pStyle w:val="Caption"/>
        <w:rPr/>
      </w:pPr>
      <w:r>
        <w:rPr/>
      </w:r>
    </w:p>
    <w:p>
      <w:pPr>
        <w:pStyle w:val="HTBheading2"/>
        <w:rPr/>
      </w:pPr>
      <w:bookmarkStart w:id="38" w:name="__RefHeading___Toc4469_1119289821"/>
      <w:bookmarkStart w:id="39" w:name="_Toc106718135"/>
      <w:bookmarkEnd w:id="38"/>
      <w:r>
        <w:rPr/>
        <w:t>Compromised Users</w:t>
      </w:r>
      <w:bookmarkEnd w:id="39"/>
    </w:p>
    <w:tbl>
      <w:tblPr>
        <w:tblStyle w:val="TableGrid"/>
        <w:tblW w:w="4950" w:type="pct"/>
        <w:jc w:val="left"/>
        <w:tblInd w:w="5" w:type="dxa"/>
        <w:tblLayout w:type="fixed"/>
        <w:tblCellMar>
          <w:top w:w="0" w:type="dxa"/>
          <w:left w:w="108" w:type="dxa"/>
          <w:bottom w:w="0" w:type="dxa"/>
          <w:right w:w="108" w:type="dxa"/>
        </w:tblCellMar>
        <w:tblLook w:firstRow="1" w:noVBand="1" w:lastRow="0" w:firstColumn="1" w:lastColumn="0" w:noHBand="0" w:val="04a0"/>
      </w:tblPr>
      <w:tblGrid>
        <w:gridCol w:w="1455"/>
        <w:gridCol w:w="1800"/>
        <w:gridCol w:w="4500"/>
        <w:gridCol w:w="2936"/>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1455" w:type="dxa"/>
            <w:tcBorders/>
            <w:shd w:color="auto" w:fill="9FEF00" w:val="clear"/>
            <w:vAlign w:val="center"/>
          </w:tcPr>
          <w:p>
            <w:pPr>
              <w:pStyle w:val="Normal"/>
              <w:widowControl w:val="false"/>
              <w:suppressAutoHyphens w:val="true"/>
              <w:spacing w:before="120" w:after="120"/>
              <w:rPr>
                <w:rFonts w:ascii="Corbel" w:hAnsi="Corbel"/>
                <w:b/>
                <w:kern w:val="0"/>
                <w:sz w:val="20"/>
                <w:szCs w:val="22"/>
                <w:lang w:val="en-US" w:eastAsia="en-US" w:bidi="ar-SA"/>
              </w:rPr>
            </w:pPr>
            <w:r>
              <w:rPr>
                <w:b/>
                <w:kern w:val="0"/>
                <w:sz w:val="20"/>
                <w:szCs w:val="22"/>
                <w:lang w:val="en-US" w:eastAsia="en-US" w:bidi="ar-SA"/>
              </w:rPr>
              <w:t>Username</w:t>
            </w:r>
          </w:p>
        </w:tc>
        <w:tc>
          <w:tcPr>
            <w:tcW w:w="1800" w:type="dxa"/>
            <w:tcBorders/>
            <w:shd w:color="auto" w:fill="9FEF00" w:val="clear"/>
            <w:vAlign w:val="center"/>
          </w:tcPr>
          <w:p>
            <w:pPr>
              <w:pStyle w:val="Normal"/>
              <w:widowControl w:val="false"/>
              <w:suppressAutoHyphens w:val="true"/>
              <w:spacing w:before="120" w:after="120"/>
              <w:rPr>
                <w:rFonts w:ascii="Corbel" w:hAnsi="Corbel"/>
                <w:b/>
                <w:kern w:val="0"/>
                <w:sz w:val="20"/>
                <w:szCs w:val="22"/>
                <w:lang w:val="en-US" w:eastAsia="en-US" w:bidi="ar-SA"/>
              </w:rPr>
            </w:pPr>
            <w:r>
              <w:rPr>
                <w:b/>
                <w:kern w:val="0"/>
                <w:sz w:val="20"/>
                <w:szCs w:val="22"/>
                <w:lang w:val="en-US" w:eastAsia="en-US" w:bidi="ar-SA"/>
              </w:rPr>
              <w:t>Host</w:t>
            </w:r>
          </w:p>
        </w:tc>
        <w:tc>
          <w:tcPr>
            <w:tcW w:w="4500" w:type="dxa"/>
            <w:tcBorders/>
            <w:shd w:color="auto" w:fill="9FEF00" w:val="clear"/>
            <w:vAlign w:val="center"/>
          </w:tcPr>
          <w:p>
            <w:pPr>
              <w:pStyle w:val="Normal"/>
              <w:widowControl w:val="false"/>
              <w:suppressAutoHyphens w:val="true"/>
              <w:spacing w:before="120" w:after="120"/>
              <w:rPr>
                <w:rFonts w:ascii="Corbel" w:hAnsi="Corbel"/>
                <w:b/>
                <w:kern w:val="0"/>
                <w:sz w:val="20"/>
                <w:szCs w:val="22"/>
                <w:lang w:val="en-US" w:eastAsia="en-US" w:bidi="ar-SA"/>
              </w:rPr>
            </w:pPr>
            <w:r>
              <w:rPr>
                <w:b/>
                <w:kern w:val="0"/>
                <w:sz w:val="20"/>
                <w:szCs w:val="22"/>
                <w:lang w:val="en-US" w:eastAsia="en-US" w:bidi="ar-SA"/>
              </w:rPr>
              <w:t>Method</w:t>
            </w:r>
          </w:p>
        </w:tc>
        <w:tc>
          <w:tcPr>
            <w:tcW w:w="2936" w:type="dxa"/>
            <w:tcBorders/>
            <w:shd w:color="auto" w:fill="9FEF00" w:val="clear"/>
            <w:vAlign w:val="center"/>
          </w:tcPr>
          <w:p>
            <w:pPr>
              <w:pStyle w:val="Normal"/>
              <w:widowControl w:val="false"/>
              <w:suppressAutoHyphens w:val="true"/>
              <w:spacing w:before="120" w:after="120"/>
              <w:rPr>
                <w:rFonts w:ascii="Corbel" w:hAnsi="Corbel"/>
                <w:b/>
                <w:kern w:val="0"/>
                <w:sz w:val="20"/>
                <w:szCs w:val="22"/>
                <w:lang w:val="en-US" w:eastAsia="en-US" w:bidi="ar-SA"/>
              </w:rPr>
            </w:pPr>
            <w:r>
              <w:rPr>
                <w:b/>
                <w:kern w:val="0"/>
                <w:sz w:val="20"/>
                <w:szCs w:val="22"/>
                <w:lang w:val="en-US" w:eastAsia="en-US" w:bidi="ar-SA"/>
              </w:rPr>
              <w:t>Notes</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1455" w:type="dxa"/>
            <w:tcBorders/>
            <w:shd w:color="auto" w:fill="A4B1CD" w:val="clear"/>
            <w:vAlign w:val="center"/>
          </w:tcPr>
          <w:p>
            <w:pPr>
              <w:pStyle w:val="Normal"/>
              <w:widowControl w:val="false"/>
              <w:suppressAutoHyphens w:val="true"/>
              <w:spacing w:before="120" w:after="120"/>
              <w:rPr>
                <w:sz w:val="20"/>
                <w:szCs w:val="20"/>
              </w:rPr>
            </w:pPr>
            <w:r>
              <w:rPr>
                <w:b/>
                <w:kern w:val="0"/>
                <w:sz w:val="20"/>
                <w:szCs w:val="20"/>
                <w:lang w:val="en-US" w:eastAsia="en-US" w:bidi="ar-SA"/>
              </w:rPr>
              <w:t>john</w:t>
            </w:r>
          </w:p>
        </w:tc>
        <w:tc>
          <w:tcPr>
            <w:tcW w:w="1800" w:type="dxa"/>
            <w:tcBorders/>
            <w:shd w:color="auto" w:fill="A4B1CD" w:val="clear"/>
            <w:vAlign w:val="center"/>
          </w:tcPr>
          <w:p>
            <w:pPr>
              <w:pStyle w:val="Normal"/>
              <w:widowControl w:val="false"/>
              <w:suppressAutoHyphens w:val="true"/>
              <w:spacing w:before="120" w:after="120"/>
              <w:rPr>
                <w:b/>
                <w:szCs w:val="20"/>
              </w:rPr>
            </w:pPr>
            <w:r>
              <w:rPr>
                <w:kern w:val="0"/>
                <w:sz w:val="20"/>
                <w:szCs w:val="20"/>
                <w:lang w:val="en-US" w:eastAsia="en-US" w:bidi="ar-SA"/>
              </w:rPr>
              <w:t>192.168.195.10</w:t>
            </w:r>
          </w:p>
        </w:tc>
        <w:tc>
          <w:tcPr>
            <w:tcW w:w="4500" w:type="dxa"/>
            <w:tcBorders/>
            <w:shd w:color="auto" w:fill="A4B1CD" w:val="clear"/>
            <w:vAlign w:val="center"/>
          </w:tcPr>
          <w:p>
            <w:pPr>
              <w:pStyle w:val="Normal"/>
              <w:widowControl w:val="false"/>
              <w:suppressAutoHyphens w:val="true"/>
              <w:spacing w:before="120" w:after="120"/>
              <w:rPr>
                <w:szCs w:val="20"/>
              </w:rPr>
            </w:pPr>
            <w:r>
              <w:rPr>
                <w:kern w:val="0"/>
                <w:sz w:val="20"/>
                <w:szCs w:val="20"/>
                <w:lang w:val="en-US" w:eastAsia="en-US" w:bidi="ar-SA"/>
              </w:rPr>
              <w:t>SSH Private Key &amp; Leaked Credentials</w:t>
            </w:r>
          </w:p>
        </w:tc>
        <w:tc>
          <w:tcPr>
            <w:tcW w:w="2936" w:type="dxa"/>
            <w:tcBorders/>
            <w:shd w:color="auto" w:fill="A4B1CD" w:val="clear"/>
            <w:vAlign w:val="center"/>
          </w:tcPr>
          <w:p>
            <w:pPr>
              <w:pStyle w:val="Normal"/>
              <w:widowControl w:val="false"/>
              <w:suppressAutoHyphens w:val="true"/>
              <w:spacing w:before="120" w:after="120"/>
              <w:rPr>
                <w:szCs w:val="20"/>
              </w:rPr>
            </w:pPr>
            <w:r>
              <w:rPr>
                <w:kern w:val="0"/>
                <w:sz w:val="20"/>
                <w:szCs w:val="20"/>
                <w:lang w:val="en-US" w:eastAsia="en-US" w:bidi="ar-SA"/>
              </w:rPr>
              <w:t>Sudo User</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1455" w:type="dxa"/>
            <w:tcBorders/>
            <w:shd w:color="auto" w:fill="A4B1CD" w:val="clear"/>
            <w:vAlign w:val="center"/>
          </w:tcPr>
          <w:p>
            <w:pPr>
              <w:pStyle w:val="Normal"/>
              <w:widowControl w:val="false"/>
              <w:suppressAutoHyphens w:val="true"/>
              <w:spacing w:before="120" w:after="120"/>
              <w:rPr>
                <w:b/>
                <w:sz w:val="20"/>
                <w:szCs w:val="20"/>
              </w:rPr>
            </w:pPr>
            <w:r>
              <w:rPr>
                <w:b/>
                <w:sz w:val="20"/>
                <w:szCs w:val="20"/>
              </w:rPr>
              <w:t>www-data</w:t>
            </w:r>
          </w:p>
        </w:tc>
        <w:tc>
          <w:tcPr>
            <w:tcW w:w="1800" w:type="dxa"/>
            <w:tcBorders/>
            <w:shd w:color="auto" w:fill="A4B1CD" w:val="clear"/>
            <w:vAlign w:val="center"/>
          </w:tcPr>
          <w:p>
            <w:pPr>
              <w:pStyle w:val="Normal"/>
              <w:widowControl w:val="false"/>
              <w:suppressAutoHyphens w:val="true"/>
              <w:spacing w:before="120" w:after="120"/>
              <w:rPr>
                <w:b/>
                <w:szCs w:val="20"/>
              </w:rPr>
            </w:pPr>
            <w:r>
              <w:rPr>
                <w:kern w:val="0"/>
                <w:sz w:val="20"/>
                <w:lang w:val="en-US" w:eastAsia="en-US" w:bidi="ar-SA"/>
              </w:rPr>
              <w:t>192.168.195.10</w:t>
            </w:r>
          </w:p>
        </w:tc>
        <w:tc>
          <w:tcPr>
            <w:tcW w:w="4500" w:type="dxa"/>
            <w:tcBorders/>
            <w:shd w:color="auto" w:fill="A4B1CD" w:val="clear"/>
            <w:vAlign w:val="center"/>
          </w:tcPr>
          <w:p>
            <w:pPr>
              <w:pStyle w:val="Normal"/>
              <w:widowControl w:val="false"/>
              <w:suppressAutoHyphens w:val="true"/>
              <w:spacing w:before="120" w:after="120"/>
              <w:rPr>
                <w:sz w:val="20"/>
                <w:szCs w:val="20"/>
              </w:rPr>
            </w:pPr>
            <w:r>
              <w:rPr>
                <w:sz w:val="20"/>
                <w:szCs w:val="20"/>
              </w:rPr>
              <w:t>WordPress Hash Form Plugin RCE</w:t>
            </w:r>
          </w:p>
        </w:tc>
        <w:tc>
          <w:tcPr>
            <w:tcW w:w="2936" w:type="dxa"/>
            <w:tcBorders/>
            <w:shd w:color="auto" w:fill="A4B1CD" w:val="clear"/>
            <w:vAlign w:val="center"/>
          </w:tcPr>
          <w:p>
            <w:pPr>
              <w:pStyle w:val="Normal"/>
              <w:widowControl w:val="false"/>
              <w:suppressAutoHyphens w:val="true"/>
              <w:spacing w:before="120" w:after="120"/>
              <w:rPr>
                <w:sz w:val="20"/>
                <w:szCs w:val="20"/>
              </w:rPr>
            </w:pPr>
            <w:r>
              <w:rPr>
                <w:sz w:val="20"/>
                <w:szCs w:val="20"/>
              </w:rPr>
              <w:t>Web Server User</w:t>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1455" w:type="dxa"/>
            <w:tcBorders/>
            <w:shd w:color="auto" w:fill="BFC8DC" w:val="clear"/>
            <w:vAlign w:val="center"/>
          </w:tcPr>
          <w:p>
            <w:pPr>
              <w:pStyle w:val="Normal"/>
              <w:widowControl w:val="false"/>
              <w:suppressAutoHyphens w:val="true"/>
              <w:spacing w:before="120" w:after="120"/>
              <w:rPr>
                <w:b/>
                <w:szCs w:val="20"/>
              </w:rPr>
            </w:pPr>
            <w:r>
              <w:rPr>
                <w:b/>
                <w:kern w:val="0"/>
                <w:sz w:val="20"/>
                <w:szCs w:val="20"/>
                <w:lang w:val="en-US" w:eastAsia="en-US" w:bidi="ar-SA"/>
              </w:rPr>
              <w:t>john</w:t>
            </w:r>
          </w:p>
        </w:tc>
        <w:tc>
          <w:tcPr>
            <w:tcW w:w="1800" w:type="dxa"/>
            <w:tcBorders/>
            <w:shd w:color="auto" w:fill="BFC8DC" w:val="clear"/>
            <w:vAlign w:val="center"/>
          </w:tcPr>
          <w:p>
            <w:pPr>
              <w:pStyle w:val="Normal"/>
              <w:widowControl w:val="false"/>
              <w:suppressAutoHyphens w:val="true"/>
              <w:spacing w:before="120" w:after="120"/>
              <w:rPr>
                <w:b/>
                <w:szCs w:val="20"/>
              </w:rPr>
            </w:pPr>
            <w:r>
              <w:rPr>
                <w:kern w:val="0"/>
                <w:sz w:val="20"/>
                <w:szCs w:val="20"/>
                <w:lang w:val="en-US" w:eastAsia="en-US" w:bidi="ar-SA"/>
              </w:rPr>
              <w:t>192.168.195.20</w:t>
            </w:r>
          </w:p>
        </w:tc>
        <w:tc>
          <w:tcPr>
            <w:tcW w:w="4500" w:type="dxa"/>
            <w:tcBorders/>
            <w:shd w:color="auto" w:fill="BFC8DC" w:val="clear"/>
            <w:vAlign w:val="center"/>
          </w:tcPr>
          <w:p>
            <w:pPr>
              <w:pStyle w:val="Normal"/>
              <w:widowControl w:val="false"/>
              <w:suppressAutoHyphens w:val="true"/>
              <w:spacing w:before="120" w:after="120"/>
              <w:rPr>
                <w:szCs w:val="20"/>
              </w:rPr>
            </w:pPr>
            <w:r>
              <w:rPr>
                <w:kern w:val="0"/>
                <w:sz w:val="20"/>
                <w:szCs w:val="20"/>
                <w:lang w:val="en-US" w:eastAsia="en-US" w:bidi="ar-SA"/>
              </w:rPr>
              <w:t>Credentials Reuse</w:t>
            </w:r>
          </w:p>
        </w:tc>
        <w:tc>
          <w:tcPr>
            <w:tcW w:w="2936" w:type="dxa"/>
            <w:tcBorders/>
            <w:shd w:color="auto" w:fill="BFC8DC" w:val="clear"/>
            <w:vAlign w:val="center"/>
          </w:tcPr>
          <w:p>
            <w:pPr>
              <w:pStyle w:val="Normal"/>
              <w:widowControl w:val="false"/>
              <w:suppressAutoHyphens w:val="true"/>
              <w:spacing w:before="120" w:after="120"/>
              <w:rPr>
                <w:szCs w:val="20"/>
              </w:rPr>
            </w:pPr>
            <w:r>
              <w:rPr>
                <w:kern w:val="0"/>
                <w:sz w:val="20"/>
                <w:szCs w:val="20"/>
                <w:lang w:val="en-US" w:eastAsia="en-US" w:bidi="ar-SA"/>
              </w:rPr>
              <w:t>Standard User</w:t>
            </w:r>
          </w:p>
        </w:tc>
      </w:tr>
    </w:tbl>
    <w:p>
      <w:pPr>
        <w:pStyle w:val="Caption"/>
        <w:rPr/>
      </w:pPr>
      <w:r>
        <w:rPr/>
        <w:t xml:space="preserve">Table </w:t>
      </w:r>
      <w:r>
        <w:rPr/>
        <w:fldChar w:fldCharType="begin"/>
      </w:r>
      <w:r>
        <w:rPr/>
        <w:instrText xml:space="preserve"> SEQ Table \* ARABIC </w:instrText>
      </w:r>
      <w:r>
        <w:rPr/>
        <w:fldChar w:fldCharType="separate"/>
      </w:r>
      <w:r>
        <w:rPr/>
        <w:t>5</w:t>
      </w:r>
      <w:r>
        <w:rPr/>
        <w:fldChar w:fldCharType="end"/>
      </w:r>
      <w:r>
        <w:rPr/>
        <w:t>: User Accounts Compromised</w:t>
      </w:r>
    </w:p>
    <w:p>
      <w:pPr>
        <w:pStyle w:val="HTBheading2"/>
        <w:rPr/>
      </w:pPr>
      <w:r>
        <w:rPr/>
      </w:r>
    </w:p>
    <w:p>
      <w:pPr>
        <w:pStyle w:val="HTBheading2"/>
        <w:rPr/>
      </w:pPr>
      <w:bookmarkStart w:id="40" w:name="__RefHeading___Toc4511_1100251792"/>
      <w:bookmarkStart w:id="41" w:name="_Toc106718136"/>
      <w:bookmarkEnd w:id="40"/>
      <w:r>
        <w:rPr/>
        <w:t>Changes/Host Cleanup</w:t>
      </w:r>
      <w:bookmarkEnd w:id="41"/>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895"/>
        <w:gridCol w:w="1162"/>
        <w:gridCol w:w="7743"/>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1895" w:type="dxa"/>
            <w:tcBorders/>
            <w:shd w:color="auto" w:fill="9FEF00" w:val="clear"/>
            <w:vAlign w:val="center"/>
          </w:tcPr>
          <w:p>
            <w:pPr>
              <w:pStyle w:val="Normal"/>
              <w:widowControl w:val="false"/>
              <w:suppressAutoHyphens w:val="true"/>
              <w:spacing w:before="120" w:after="120"/>
              <w:rPr>
                <w:rFonts w:ascii="Corbel" w:hAnsi="Corbel"/>
                <w:b/>
                <w:kern w:val="0"/>
                <w:sz w:val="20"/>
                <w:szCs w:val="22"/>
                <w:lang w:val="en-US" w:eastAsia="en-US" w:bidi="ar-SA"/>
              </w:rPr>
            </w:pPr>
            <w:r>
              <w:rPr>
                <w:b/>
                <w:kern w:val="0"/>
                <w:sz w:val="20"/>
                <w:szCs w:val="22"/>
                <w:lang w:val="en-US" w:eastAsia="en-US" w:bidi="ar-SA"/>
              </w:rPr>
              <w:t>Host</w:t>
            </w:r>
          </w:p>
        </w:tc>
        <w:tc>
          <w:tcPr>
            <w:tcW w:w="1162" w:type="dxa"/>
            <w:tcBorders/>
            <w:shd w:color="auto" w:fill="9FEF00" w:val="clear"/>
            <w:vAlign w:val="center"/>
          </w:tcPr>
          <w:p>
            <w:pPr>
              <w:pStyle w:val="Normal"/>
              <w:widowControl w:val="false"/>
              <w:suppressAutoHyphens w:val="true"/>
              <w:spacing w:before="120" w:after="120"/>
              <w:rPr>
                <w:rFonts w:ascii="Corbel" w:hAnsi="Corbel"/>
                <w:b/>
                <w:kern w:val="0"/>
                <w:sz w:val="20"/>
                <w:szCs w:val="22"/>
                <w:lang w:val="en-US" w:eastAsia="en-US" w:bidi="ar-SA"/>
              </w:rPr>
            </w:pPr>
            <w:r>
              <w:rPr>
                <w:b/>
                <w:kern w:val="0"/>
                <w:sz w:val="20"/>
                <w:szCs w:val="22"/>
                <w:lang w:val="en-US" w:eastAsia="en-US" w:bidi="ar-SA"/>
              </w:rPr>
              <w:t>Scope</w:t>
            </w:r>
          </w:p>
        </w:tc>
        <w:tc>
          <w:tcPr>
            <w:tcW w:w="7743" w:type="dxa"/>
            <w:tcBorders/>
            <w:shd w:color="auto" w:fill="9FEF00" w:val="clear"/>
            <w:vAlign w:val="center"/>
          </w:tcPr>
          <w:p>
            <w:pPr>
              <w:pStyle w:val="Normal"/>
              <w:widowControl w:val="false"/>
              <w:suppressAutoHyphens w:val="true"/>
              <w:spacing w:before="120" w:after="120"/>
              <w:rPr>
                <w:rFonts w:ascii="Corbel" w:hAnsi="Corbel"/>
                <w:b/>
                <w:kern w:val="0"/>
                <w:sz w:val="20"/>
                <w:szCs w:val="22"/>
                <w:lang w:val="en-US" w:eastAsia="en-US" w:bidi="ar-SA"/>
              </w:rPr>
            </w:pPr>
            <w:r>
              <w:rPr>
                <w:b/>
                <w:kern w:val="0"/>
                <w:sz w:val="20"/>
                <w:szCs w:val="22"/>
                <w:lang w:val="en-US" w:eastAsia="en-US" w:bidi="ar-SA"/>
              </w:rPr>
              <w:t>Change/Cleanup needed</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1895" w:type="dxa"/>
            <w:tcBorders/>
            <w:shd w:color="auto" w:fill="A4B1CD" w:val="clear"/>
            <w:vAlign w:val="center"/>
          </w:tcPr>
          <w:p>
            <w:pPr>
              <w:pStyle w:val="Normal"/>
              <w:widowControl w:val="false"/>
              <w:suppressAutoHyphens w:val="true"/>
              <w:spacing w:before="120" w:after="120"/>
              <w:rPr>
                <w:b/>
                <w:szCs w:val="20"/>
              </w:rPr>
            </w:pPr>
            <w:r>
              <w:rPr>
                <w:kern w:val="0"/>
                <w:sz w:val="20"/>
                <w:szCs w:val="20"/>
                <w:lang w:val="en-US" w:eastAsia="en-US" w:bidi="ar-SA"/>
              </w:rPr>
              <w:t>192.168.195.10 (Ubuntu)</w:t>
            </w:r>
          </w:p>
        </w:tc>
        <w:tc>
          <w:tcPr>
            <w:tcW w:w="1162" w:type="dxa"/>
            <w:tcBorders/>
            <w:shd w:color="auto" w:fill="A4B1CD" w:val="clear"/>
            <w:vAlign w:val="center"/>
          </w:tcPr>
          <w:p>
            <w:pPr>
              <w:pStyle w:val="Normal"/>
              <w:widowControl w:val="false"/>
              <w:suppressAutoHyphens w:val="true"/>
              <w:spacing w:before="120" w:after="120"/>
              <w:rPr>
                <w:szCs w:val="20"/>
              </w:rPr>
            </w:pPr>
            <w:r>
              <w:rPr>
                <w:kern w:val="0"/>
                <w:sz w:val="20"/>
                <w:szCs w:val="20"/>
                <w:lang w:val="en-US" w:eastAsia="en-US" w:bidi="ar-SA"/>
              </w:rPr>
              <w:t>Internal</w:t>
            </w:r>
          </w:p>
        </w:tc>
        <w:tc>
          <w:tcPr>
            <w:tcW w:w="7743" w:type="dxa"/>
            <w:tcBorders/>
            <w:shd w:color="auto" w:fill="A4B1CD" w:val="clear"/>
            <w:vAlign w:val="center"/>
          </w:tcPr>
          <w:p>
            <w:pPr>
              <w:pStyle w:val="Normal"/>
              <w:widowControl w:val="false"/>
              <w:suppressAutoHyphens w:val="true"/>
              <w:spacing w:before="120" w:after="120"/>
              <w:rPr>
                <w:szCs w:val="20"/>
              </w:rPr>
            </w:pPr>
            <w:r>
              <w:rPr>
                <w:kern w:val="0"/>
                <w:sz w:val="20"/>
                <w:szCs w:val="20"/>
                <w:lang w:val="en-US" w:eastAsia="en-US" w:bidi="ar-SA"/>
              </w:rPr>
              <w:t>Linpeas.sh file in /home/john | linpeas.sh | md5sum: db7d6def7d80b8e982f3359875ea54e3</w:t>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1895" w:type="dxa"/>
            <w:tcBorders/>
            <w:shd w:color="auto" w:fill="BFC8DC" w:val="clear"/>
            <w:vAlign w:val="center"/>
          </w:tcPr>
          <w:p>
            <w:pPr>
              <w:pStyle w:val="Normal"/>
              <w:widowControl w:val="false"/>
              <w:suppressAutoHyphens w:val="true"/>
              <w:spacing w:before="120" w:after="120"/>
              <w:rPr>
                <w:b/>
                <w:szCs w:val="20"/>
              </w:rPr>
            </w:pPr>
            <w:r>
              <w:rPr>
                <w:kern w:val="0"/>
                <w:sz w:val="20"/>
                <w:szCs w:val="20"/>
                <w:lang w:val="en-US" w:eastAsia="en-US" w:bidi="ar-SA"/>
              </w:rPr>
              <w:t>192.168.195.20 (WIN01)</w:t>
            </w:r>
          </w:p>
        </w:tc>
        <w:tc>
          <w:tcPr>
            <w:tcW w:w="1162" w:type="dxa"/>
            <w:tcBorders/>
            <w:shd w:color="auto" w:fill="BFC8DC" w:val="clear"/>
            <w:vAlign w:val="center"/>
          </w:tcPr>
          <w:p>
            <w:pPr>
              <w:pStyle w:val="Normal"/>
              <w:widowControl w:val="false"/>
              <w:suppressAutoHyphens w:val="true"/>
              <w:spacing w:before="120" w:after="120"/>
              <w:rPr>
                <w:szCs w:val="20"/>
              </w:rPr>
            </w:pPr>
            <w:r>
              <w:rPr>
                <w:kern w:val="0"/>
                <w:sz w:val="20"/>
                <w:szCs w:val="20"/>
                <w:lang w:val="en-US" w:eastAsia="en-US" w:bidi="ar-SA"/>
              </w:rPr>
              <w:t>Internal</w:t>
            </w:r>
          </w:p>
        </w:tc>
        <w:tc>
          <w:tcPr>
            <w:tcW w:w="7743" w:type="dxa"/>
            <w:tcBorders/>
            <w:shd w:color="auto" w:fill="BFC8DC" w:val="clear"/>
            <w:vAlign w:val="center"/>
          </w:tcPr>
          <w:p>
            <w:pPr>
              <w:pStyle w:val="Normal"/>
              <w:keepNext w:val="true"/>
              <w:widowControl w:val="false"/>
              <w:suppressAutoHyphens w:val="true"/>
              <w:spacing w:before="120" w:after="120"/>
              <w:rPr>
                <w:szCs w:val="20"/>
              </w:rPr>
            </w:pPr>
            <w:r>
              <w:rPr>
                <w:kern w:val="0"/>
                <w:sz w:val="20"/>
                <w:szCs w:val="20"/>
                <w:lang w:val="en-US" w:eastAsia="en-US" w:bidi="ar-SA"/>
              </w:rPr>
              <w:t>Winpill file in C:\winpill.ps1 | winpill.ps1 | md5sum: 5391c4a8af1ede757ba9d28865e75853</w:t>
            </w:r>
          </w:p>
        </w:tc>
      </w:tr>
    </w:tbl>
    <w:p>
      <w:pPr>
        <w:pStyle w:val="Caption"/>
        <w:widowControl/>
        <w:spacing w:lineRule="auto" w:line="259" w:before="0" w:after="160"/>
        <w:rPr>
          <w:color w:themeColor="background1" w:val="000000"/>
          <w:highlight w:val="none"/>
          <w:shd w:fill="auto" w:val="clear"/>
        </w:rPr>
      </w:pPr>
      <w:r>
        <w:rPr>
          <w:color w:themeColor="background1" w:val="000000"/>
          <w:shd w:fill="auto" w:val="clear"/>
        </w:rPr>
        <w:t xml:space="preserve">Table </w:t>
      </w:r>
      <w:r>
        <w:rPr>
          <w:shd w:fill="auto" w:val="clear"/>
        </w:rPr>
        <w:fldChar w:fldCharType="begin"/>
      </w:r>
      <w:r>
        <w:rPr>
          <w:shd w:fill="auto" w:val="clear"/>
        </w:rPr>
        <w:instrText xml:space="preserve"> SEQ Table \* ARABIC </w:instrText>
      </w:r>
      <w:r>
        <w:rPr>
          <w:shd w:fill="auto" w:val="clear"/>
        </w:rPr>
        <w:fldChar w:fldCharType="separate"/>
      </w:r>
      <w:r>
        <w:rPr>
          <w:shd w:fill="auto" w:val="clear"/>
        </w:rPr>
        <w:t>6</w:t>
      </w:r>
      <w:r>
        <w:rPr>
          <w:shd w:fill="auto" w:val="clear"/>
        </w:rPr>
        <w:fldChar w:fldCharType="end"/>
      </w:r>
      <w:r>
        <w:rPr>
          <w:color w:themeColor="background1" w:val="000000"/>
          <w:shd w:fill="auto" w:val="clear"/>
        </w:rPr>
        <w:t>: Assessment Artifacts</w:t>
      </w:r>
      <w:r>
        <w:br w:type="page"/>
      </w:r>
    </w:p>
    <w:p>
      <w:pPr>
        <w:pStyle w:val="Heading1"/>
        <w:spacing w:before="0" w:after="240"/>
        <w:rPr/>
      </w:pPr>
      <w:bookmarkStart w:id="42" w:name="__RefHeading___Toc4495_1100251792"/>
      <w:bookmarkStart w:id="43" w:name="_Toc106718125"/>
      <w:bookmarkEnd w:id="42"/>
      <w:r>
        <w:rPr/>
        <w:t>Internal Network Compromise Walkthrough</w:t>
      </w:r>
      <w:bookmarkEnd w:id="43"/>
    </w:p>
    <w:p>
      <w:pPr>
        <w:pStyle w:val="Normal"/>
        <w:widowControl/>
        <w:spacing w:lineRule="auto" w:line="259" w:before="0" w:after="160"/>
        <w:rPr>
          <w:color w:val="9FEF00"/>
        </w:rPr>
      </w:pPr>
      <w:r>
        <w:rPr/>
        <w:t>During the course of the assessment the Tester</w:t>
      </w:r>
      <w:r>
        <w:rPr>
          <w:color w:themeColor="text1" w:val="000000"/>
        </w:rPr>
        <w:t xml:space="preserve"> </w:t>
      </w:r>
      <w:r>
        <w:rPr/>
        <w:t>was able gain a foothold and compromise the internal network, leading to full administrative control over th</w:t>
      </w:r>
      <w:r>
        <w:rPr>
          <w:color w:themeColor="background1" w:val="FFFFFF"/>
        </w:rPr>
        <w:t xml:space="preserve">e </w:t>
      </w:r>
      <w:r>
        <w:rPr>
          <w:rFonts w:eastAsia="" w:cs="" w:cstheme="majorBidi" w:eastAsiaTheme="majorEastAsia"/>
          <w:color w:val="9FEF00"/>
        </w:rPr>
        <w:t>Luminex.htb</w:t>
      </w:r>
      <w:r>
        <w:rPr>
          <w:color w:themeColor="text1" w:val="000000"/>
        </w:rPr>
        <w:t xml:space="preserve"> </w:t>
      </w:r>
      <w:r>
        <w:rPr/>
        <w:t>network segment. The steps below demonstrate the steps taken from initial access to compromise. Any issues not used as part of the path to compromise are listed as separate, standalone issues in the Detailed Walkthrough section, ranked by severity level. The intent of this attack chain is to demonstrate to Luminex the impact of each vulnerability shown in this report and how they fit together to demonstrate the overall risk to the client environment and help to prioritize remediation efforts (i.e., patching two flaws quickly could break up the attack chain while the company works to remediate all issues reported). While other findings shown in this report could be leveraged to gain a similar level of access, this attack chain shows the initial path of least resistance taken by the tester to achieve domain compromise</w:t>
      </w:r>
      <w:r>
        <w:rPr>
          <w:rFonts w:cs="Arial" w:ascii="Arial" w:hAnsi="Arial"/>
          <w:color w:val="A4B1CD"/>
          <w:shd w:fill="141D2B" w:val="clear"/>
        </w:rPr>
        <w:t>.</w:t>
      </w:r>
    </w:p>
    <w:p>
      <w:pPr>
        <w:pStyle w:val="Normal"/>
        <w:widowControl/>
        <w:spacing w:lineRule="auto" w:line="259" w:before="0" w:after="160"/>
        <w:rPr>
          <w:color w:val="9FEF00"/>
        </w:rPr>
      </w:pPr>
      <w:r>
        <w:rPr>
          <w:color w:val="9FEF00"/>
        </w:rPr>
      </w:r>
    </w:p>
    <w:p>
      <w:pPr>
        <w:pStyle w:val="HTBheading2"/>
        <w:rPr>
          <w:highlight w:val="yellow"/>
        </w:rPr>
      </w:pPr>
      <w:bookmarkStart w:id="44" w:name="__RefHeading___Toc4525_1100251792"/>
      <w:bookmarkStart w:id="45" w:name="_Toc106718126"/>
      <w:bookmarkEnd w:id="44"/>
      <w:r>
        <w:rPr/>
        <w:t>Detailed Walkthrough</w:t>
      </w:r>
      <w:bookmarkEnd w:id="45"/>
    </w:p>
    <w:p>
      <w:pPr>
        <w:pStyle w:val="Normal"/>
        <w:widowControl/>
        <w:spacing w:lineRule="auto" w:line="259" w:before="0" w:after="160"/>
        <w:rPr/>
      </w:pPr>
      <w:r>
        <w:rPr/>
        <w:t>The Tester performed the following steps to fully compromise the Luminex.htb network segment.</w:t>
      </w:r>
    </w:p>
    <w:p>
      <w:pPr>
        <w:pStyle w:val="Normal"/>
        <w:widowControl/>
        <w:spacing w:lineRule="auto" w:line="259" w:before="0" w:after="160"/>
        <w:rPr/>
      </w:pPr>
      <w:r>
        <w:rPr/>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13"/>
        <w:gridCol w:w="2070"/>
        <w:gridCol w:w="4141"/>
        <w:gridCol w:w="3675"/>
      </w:tblGrid>
      <w:tr>
        <w:trPr>
          <w:tblHeader w:val="true"/>
          <w:trHeight w:val="365" w:hRule="atLeast"/>
          <w:cnfStyle w:val="100000000000" w:firstRow="1" w:lastRow="0" w:firstColumn="0" w:lastColumn="0" w:oddVBand="0" w:evenVBand="0" w:oddHBand="0" w:evenHBand="0" w:firstRowFirstColumn="0" w:firstRowLastColumn="0" w:lastRowFirstColumn="0" w:lastRowLastColumn="0"/>
        </w:trPr>
        <w:tc>
          <w:tcPr>
            <w:tcW w:w="913" w:type="dxa"/>
            <w:tcBorders/>
            <w:shd w:color="auto" w:fill="9FEF00" w:val="clear"/>
            <w:vAlign w:val="center"/>
          </w:tcPr>
          <w:p>
            <w:pPr>
              <w:pStyle w:val="Normal"/>
              <w:widowControl w:val="false"/>
              <w:suppressAutoHyphens w:val="true"/>
              <w:spacing w:before="120" w:after="120"/>
              <w:jc w:val="center"/>
              <w:rPr>
                <w:rFonts w:ascii="Corbel" w:hAnsi="Corbel"/>
                <w:b/>
                <w:kern w:val="0"/>
                <w:sz w:val="20"/>
                <w:szCs w:val="22"/>
                <w:lang w:val="en-US" w:eastAsia="en-US" w:bidi="ar-SA"/>
              </w:rPr>
            </w:pPr>
            <w:r>
              <w:rPr>
                <w:b/>
                <w:kern w:val="0"/>
                <w:sz w:val="20"/>
                <w:szCs w:val="22"/>
                <w:lang w:val="en-US" w:eastAsia="en-US" w:bidi="ar-SA"/>
              </w:rPr>
              <w:t>Step #</w:t>
            </w:r>
          </w:p>
        </w:tc>
        <w:tc>
          <w:tcPr>
            <w:tcW w:w="2070" w:type="dxa"/>
            <w:tcBorders/>
            <w:shd w:color="auto" w:fill="9FEF00" w:val="clear"/>
            <w:vAlign w:val="center"/>
          </w:tcPr>
          <w:p>
            <w:pPr>
              <w:pStyle w:val="Normal"/>
              <w:widowControl w:val="false"/>
              <w:suppressAutoHyphens w:val="true"/>
              <w:spacing w:before="120" w:after="120"/>
              <w:rPr>
                <w:rFonts w:ascii="Corbel" w:hAnsi="Corbel"/>
                <w:b/>
                <w:kern w:val="0"/>
                <w:sz w:val="20"/>
                <w:szCs w:val="22"/>
                <w:lang w:val="en-US" w:eastAsia="en-US" w:bidi="ar-SA"/>
              </w:rPr>
            </w:pPr>
            <w:r>
              <w:rPr>
                <w:b/>
                <w:kern w:val="0"/>
                <w:sz w:val="20"/>
                <w:szCs w:val="22"/>
                <w:lang w:val="en-US" w:eastAsia="en-US" w:bidi="ar-SA"/>
              </w:rPr>
              <w:t>Target</w:t>
            </w:r>
          </w:p>
        </w:tc>
        <w:tc>
          <w:tcPr>
            <w:tcW w:w="4141" w:type="dxa"/>
            <w:tcBorders/>
            <w:shd w:color="auto" w:fill="9FEF00" w:val="clear"/>
            <w:vAlign w:val="center"/>
          </w:tcPr>
          <w:p>
            <w:pPr>
              <w:pStyle w:val="Normal"/>
              <w:widowControl w:val="false"/>
              <w:suppressAutoHyphens w:val="true"/>
              <w:spacing w:before="120" w:after="120"/>
              <w:rPr>
                <w:rFonts w:ascii="Corbel" w:hAnsi="Corbel"/>
                <w:b/>
                <w:kern w:val="0"/>
                <w:sz w:val="20"/>
                <w:szCs w:val="22"/>
                <w:lang w:val="en-US" w:eastAsia="en-US" w:bidi="ar-SA"/>
              </w:rPr>
            </w:pPr>
            <w:r>
              <w:rPr>
                <w:b/>
                <w:kern w:val="0"/>
                <w:sz w:val="20"/>
                <w:szCs w:val="22"/>
                <w:lang w:val="en-US" w:eastAsia="en-US" w:bidi="ar-SA"/>
              </w:rPr>
              <w:t>Action/Command</w:t>
            </w:r>
          </w:p>
        </w:tc>
        <w:tc>
          <w:tcPr>
            <w:tcW w:w="3675" w:type="dxa"/>
            <w:tcBorders/>
            <w:shd w:color="auto" w:fill="9FEF00" w:val="clear"/>
            <w:vAlign w:val="center"/>
          </w:tcPr>
          <w:p>
            <w:pPr>
              <w:pStyle w:val="Normal"/>
              <w:widowControl w:val="false"/>
              <w:suppressAutoHyphens w:val="true"/>
              <w:spacing w:before="120" w:after="120"/>
              <w:rPr>
                <w:rFonts w:ascii="Corbel" w:hAnsi="Corbel"/>
                <w:b/>
                <w:kern w:val="0"/>
                <w:sz w:val="20"/>
                <w:szCs w:val="22"/>
                <w:lang w:val="en-US" w:eastAsia="en-US" w:bidi="ar-SA"/>
              </w:rPr>
            </w:pPr>
            <w:r>
              <w:rPr>
                <w:b/>
                <w:kern w:val="0"/>
                <w:sz w:val="20"/>
                <w:szCs w:val="22"/>
                <w:lang w:val="en-US" w:eastAsia="en-US" w:bidi="ar-SA"/>
              </w:rPr>
              <w:t>Result</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913" w:type="dxa"/>
            <w:tcBorders/>
            <w:shd w:color="auto" w:fill="A4B1CD" w:val="clear"/>
            <w:vAlign w:val="center"/>
          </w:tcPr>
          <w:p>
            <w:pPr>
              <w:pStyle w:val="Normal"/>
              <w:widowControl w:val="false"/>
              <w:suppressAutoHyphens w:val="true"/>
              <w:spacing w:before="120" w:after="120"/>
              <w:jc w:val="center"/>
              <w:rPr>
                <w:szCs w:val="20"/>
              </w:rPr>
            </w:pPr>
            <w:r>
              <w:rPr>
                <w:kern w:val="0"/>
                <w:sz w:val="20"/>
                <w:szCs w:val="20"/>
                <w:lang w:val="en-US" w:eastAsia="en-US" w:bidi="ar-SA"/>
              </w:rPr>
              <w:t>1.1</w:t>
            </w:r>
          </w:p>
        </w:tc>
        <w:tc>
          <w:tcPr>
            <w:tcW w:w="2070" w:type="dxa"/>
            <w:tcBorders/>
            <w:shd w:color="auto" w:fill="A4B1CD" w:val="clear"/>
            <w:vAlign w:val="center"/>
          </w:tcPr>
          <w:p>
            <w:pPr>
              <w:pStyle w:val="Normal"/>
              <w:widowControl w:val="false"/>
              <w:suppressAutoHyphens w:val="true"/>
              <w:spacing w:before="120" w:after="120"/>
              <w:rPr>
                <w:color w:val="000000"/>
              </w:rPr>
            </w:pPr>
            <w:r>
              <w:rPr>
                <w:b/>
                <w:color w:val="000000"/>
                <w:kern w:val="0"/>
                <w:sz w:val="20"/>
                <w:szCs w:val="22"/>
                <w:lang w:val="en-US" w:eastAsia="en-US" w:bidi="ar-SA"/>
              </w:rPr>
              <w:t>192.168.195.10</w:t>
            </w:r>
          </w:p>
        </w:tc>
        <w:tc>
          <w:tcPr>
            <w:tcW w:w="4141" w:type="dxa"/>
            <w:tcBorders/>
            <w:shd w:color="auto" w:fill="A4B1CD" w:val="clear"/>
            <w:vAlign w:val="center"/>
          </w:tcPr>
          <w:p>
            <w:pPr>
              <w:pStyle w:val="Normal"/>
              <w:widowControl w:val="false"/>
              <w:suppressAutoHyphens w:val="true"/>
              <w:spacing w:before="120" w:after="120"/>
              <w:rPr>
                <w:szCs w:val="20"/>
                <w:highlight w:val="yellow"/>
              </w:rPr>
            </w:pPr>
            <w:r>
              <w:rPr>
                <w:kern w:val="0"/>
                <w:sz w:val="20"/>
                <w:szCs w:val="20"/>
                <w:lang w:val="en-US" w:eastAsia="en-US" w:bidi="ar-SA"/>
              </w:rPr>
              <w:t>nmap -sV –open -p- 192.168.195.10</w:t>
            </w:r>
          </w:p>
        </w:tc>
        <w:tc>
          <w:tcPr>
            <w:tcW w:w="3675" w:type="dxa"/>
            <w:tcBorders/>
            <w:shd w:color="auto" w:fill="A4B1CD" w:val="clear"/>
            <w:vAlign w:val="center"/>
          </w:tcPr>
          <w:p>
            <w:pPr>
              <w:pStyle w:val="Normal"/>
              <w:widowControl w:val="false"/>
              <w:suppressAutoHyphens w:val="true"/>
              <w:spacing w:before="120" w:after="120"/>
              <w:rPr>
                <w:szCs w:val="20"/>
                <w:highlight w:val="yellow"/>
              </w:rPr>
            </w:pPr>
            <w:r>
              <w:rPr>
                <w:kern w:val="0"/>
                <w:sz w:val="20"/>
                <w:szCs w:val="20"/>
                <w:lang w:val="en-US" w:eastAsia="en-US" w:bidi="ar-SA"/>
              </w:rPr>
              <w:t>Open ports: 21, 22, 80, 443, 8000</w:t>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913" w:type="dxa"/>
            <w:tcBorders/>
            <w:shd w:color="auto" w:fill="BFC8DC" w:val="clear"/>
            <w:vAlign w:val="center"/>
          </w:tcPr>
          <w:p>
            <w:pPr>
              <w:pStyle w:val="Normal"/>
              <w:widowControl w:val="false"/>
              <w:suppressAutoHyphens w:val="true"/>
              <w:spacing w:before="120" w:after="120"/>
              <w:jc w:val="center"/>
              <w:rPr>
                <w:szCs w:val="20"/>
              </w:rPr>
            </w:pPr>
            <w:r>
              <w:rPr>
                <w:kern w:val="0"/>
                <w:sz w:val="20"/>
                <w:szCs w:val="20"/>
                <w:lang w:val="en-US" w:eastAsia="en-US" w:bidi="ar-SA"/>
              </w:rPr>
              <w:t>1.2</w:t>
            </w:r>
          </w:p>
        </w:tc>
        <w:tc>
          <w:tcPr>
            <w:tcW w:w="2070" w:type="dxa"/>
            <w:tcBorders/>
            <w:shd w:color="auto" w:fill="BFC8DC" w:val="clear"/>
            <w:vAlign w:val="center"/>
          </w:tcPr>
          <w:p>
            <w:pPr>
              <w:pStyle w:val="Normal"/>
              <w:widowControl w:val="false"/>
              <w:suppressAutoHyphens w:val="true"/>
              <w:spacing w:before="120" w:after="120"/>
              <w:rPr>
                <w:color w:val="000000"/>
              </w:rPr>
            </w:pPr>
            <w:r>
              <w:rPr>
                <w:b/>
                <w:color w:val="000000"/>
                <w:kern w:val="0"/>
                <w:sz w:val="20"/>
                <w:szCs w:val="22"/>
                <w:lang w:val="en-US" w:eastAsia="en-US" w:bidi="ar-SA"/>
              </w:rPr>
              <w:t>192.168.195.10</w:t>
            </w:r>
          </w:p>
        </w:tc>
        <w:tc>
          <w:tcPr>
            <w:tcW w:w="4141" w:type="dxa"/>
            <w:tcBorders/>
            <w:shd w:color="auto" w:fill="BFC8DC" w:val="clear"/>
            <w:vAlign w:val="center"/>
          </w:tcPr>
          <w:p>
            <w:pPr>
              <w:pStyle w:val="Normal"/>
              <w:widowControl w:val="false"/>
              <w:suppressAutoHyphens w:val="true"/>
              <w:spacing w:before="120" w:after="120"/>
              <w:rPr>
                <w:szCs w:val="20"/>
                <w:highlight w:val="yellow"/>
              </w:rPr>
            </w:pPr>
            <w:r>
              <w:rPr>
                <w:kern w:val="0"/>
                <w:sz w:val="20"/>
                <w:szCs w:val="20"/>
                <w:lang w:val="en-US" w:eastAsia="en-US" w:bidi="ar-SA"/>
              </w:rPr>
              <w:t>ftp 192.168.195.10 -P 21  # anonymous:anon</w:t>
            </w:r>
          </w:p>
        </w:tc>
        <w:tc>
          <w:tcPr>
            <w:tcW w:w="3675" w:type="dxa"/>
            <w:tcBorders/>
            <w:shd w:color="auto" w:fill="BFC8DC" w:val="clear"/>
            <w:vAlign w:val="center"/>
          </w:tcPr>
          <w:p>
            <w:pPr>
              <w:pStyle w:val="Normal"/>
              <w:widowControl w:val="false"/>
              <w:suppressAutoHyphens w:val="true"/>
              <w:spacing w:before="120" w:after="120"/>
              <w:rPr>
                <w:szCs w:val="20"/>
                <w:highlight w:val="yellow"/>
              </w:rPr>
            </w:pPr>
            <w:r>
              <w:rPr>
                <w:kern w:val="0"/>
                <w:sz w:val="20"/>
                <w:szCs w:val="20"/>
                <w:lang w:val="en-US" w:eastAsia="en-US" w:bidi="ar-SA"/>
              </w:rPr>
              <w:t>Anonymous login available</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913" w:type="dxa"/>
            <w:tcBorders/>
            <w:shd w:color="auto" w:fill="A4B1CD" w:val="clear"/>
            <w:vAlign w:val="center"/>
          </w:tcPr>
          <w:p>
            <w:pPr>
              <w:pStyle w:val="Normal"/>
              <w:widowControl w:val="false"/>
              <w:suppressAutoHyphens w:val="true"/>
              <w:spacing w:before="120" w:after="120"/>
              <w:jc w:val="center"/>
              <w:rPr>
                <w:szCs w:val="20"/>
              </w:rPr>
            </w:pPr>
            <w:r>
              <w:rPr>
                <w:kern w:val="0"/>
                <w:sz w:val="20"/>
                <w:szCs w:val="20"/>
                <w:lang w:val="en-US" w:eastAsia="en-US" w:bidi="ar-SA"/>
              </w:rPr>
              <w:t>1.x</w:t>
            </w:r>
          </w:p>
        </w:tc>
        <w:tc>
          <w:tcPr>
            <w:tcW w:w="2070" w:type="dxa"/>
            <w:tcBorders/>
            <w:shd w:color="auto" w:fill="A4B1CD" w:val="clear"/>
            <w:vAlign w:val="center"/>
          </w:tcPr>
          <w:p>
            <w:pPr>
              <w:pStyle w:val="Normal"/>
              <w:widowControl w:val="false"/>
              <w:suppressAutoHyphens w:val="true"/>
              <w:spacing w:before="120" w:after="120"/>
              <w:rPr>
                <w:color w:val="000000"/>
              </w:rPr>
            </w:pPr>
            <w:r>
              <w:rPr>
                <w:b/>
                <w:color w:val="000000"/>
                <w:kern w:val="0"/>
                <w:sz w:val="20"/>
                <w:szCs w:val="22"/>
                <w:lang w:val="en-US" w:eastAsia="en-US" w:bidi="ar-SA"/>
              </w:rPr>
              <w:t>192.168.195.10</w:t>
            </w:r>
          </w:p>
        </w:tc>
        <w:tc>
          <w:tcPr>
            <w:tcW w:w="4141" w:type="dxa"/>
            <w:tcBorders/>
            <w:shd w:color="auto" w:fill="A4B1CD" w:val="clear"/>
            <w:vAlign w:val="center"/>
          </w:tcPr>
          <w:p>
            <w:pPr>
              <w:pStyle w:val="Normal"/>
              <w:widowControl w:val="false"/>
              <w:suppressAutoHyphens w:val="true"/>
              <w:spacing w:before="120" w:after="120"/>
              <w:rPr>
                <w:rFonts w:ascii="Corbel" w:hAnsi="Corbel" w:asciiTheme="minorHAnsi" w:hAnsiTheme="minorHAnsi"/>
                <w:highlight w:val="none"/>
                <w:shd w:fill="auto" w:val="clear"/>
              </w:rPr>
            </w:pPr>
            <w:r>
              <w:rPr>
                <w:rFonts w:asciiTheme="minorHAnsi" w:hAnsiTheme="minorHAnsi"/>
                <w:kern w:val="0"/>
                <w:sz w:val="20"/>
                <w:szCs w:val="20"/>
                <w:shd w:fill="auto" w:val="clear"/>
                <w:lang w:val="en-US" w:eastAsia="en-US" w:bidi="ar-SA"/>
              </w:rPr>
              <w:t>…</w:t>
            </w:r>
          </w:p>
        </w:tc>
        <w:tc>
          <w:tcPr>
            <w:tcW w:w="3675" w:type="dxa"/>
            <w:tcBorders/>
            <w:shd w:color="auto" w:fill="A4B1CD" w:val="clear"/>
            <w:vAlign w:val="center"/>
          </w:tcPr>
          <w:p>
            <w:pPr>
              <w:pStyle w:val="Normal"/>
              <w:widowControl w:val="false"/>
              <w:suppressAutoHyphens w:val="true"/>
              <w:spacing w:before="120" w:after="120"/>
              <w:rPr>
                <w:rFonts w:ascii="Corbel" w:hAnsi="Corbel" w:asciiTheme="minorHAnsi" w:hAnsiTheme="minorHAnsi"/>
                <w:highlight w:val="none"/>
                <w:shd w:fill="auto" w:val="clear"/>
              </w:rPr>
            </w:pPr>
            <w:r>
              <w:rPr>
                <w:rFonts w:asciiTheme="minorHAnsi" w:hAnsiTheme="minorHAnsi"/>
                <w:kern w:val="0"/>
                <w:sz w:val="20"/>
                <w:szCs w:val="20"/>
                <w:shd w:fill="auto" w:val="clear"/>
                <w:lang w:val="en-US" w:eastAsia="en-US" w:bidi="ar-SA"/>
              </w:rPr>
              <w:t>...</w:t>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913" w:type="dxa"/>
            <w:tcBorders/>
            <w:shd w:color="auto" w:fill="BFC8DC" w:val="clear"/>
            <w:vAlign w:val="center"/>
          </w:tcPr>
          <w:p>
            <w:pPr>
              <w:pStyle w:val="Normal"/>
              <w:widowControl w:val="false"/>
              <w:suppressAutoHyphens w:val="true"/>
              <w:spacing w:before="120" w:after="120"/>
              <w:jc w:val="center"/>
              <w:rPr>
                <w:szCs w:val="20"/>
              </w:rPr>
            </w:pPr>
            <w:r>
              <w:rPr>
                <w:kern w:val="0"/>
                <w:sz w:val="20"/>
                <w:szCs w:val="20"/>
                <w:lang w:val="en-US" w:eastAsia="en-US" w:bidi="ar-SA"/>
              </w:rPr>
              <w:t>2.1</w:t>
            </w:r>
          </w:p>
        </w:tc>
        <w:tc>
          <w:tcPr>
            <w:tcW w:w="2070" w:type="dxa"/>
            <w:tcBorders/>
            <w:shd w:color="auto" w:fill="BFC8DC" w:val="clear"/>
            <w:vAlign w:val="center"/>
          </w:tcPr>
          <w:p>
            <w:pPr>
              <w:pStyle w:val="Normal"/>
              <w:widowControl w:val="false"/>
              <w:suppressAutoHyphens w:val="true"/>
              <w:spacing w:before="120" w:after="120"/>
              <w:rPr>
                <w:color w:val="000000"/>
              </w:rPr>
            </w:pPr>
            <w:r>
              <w:rPr>
                <w:b/>
                <w:color w:val="000000"/>
                <w:kern w:val="0"/>
                <w:sz w:val="20"/>
                <w:szCs w:val="22"/>
                <w:lang w:val="en-US" w:eastAsia="en-US" w:bidi="ar-SA"/>
              </w:rPr>
              <w:t>192.168.195.20</w:t>
            </w:r>
          </w:p>
        </w:tc>
        <w:tc>
          <w:tcPr>
            <w:tcW w:w="4141" w:type="dxa"/>
            <w:tcBorders/>
            <w:shd w:color="auto" w:fill="BFC8DC" w:val="clear"/>
            <w:vAlign w:val="center"/>
          </w:tcPr>
          <w:p>
            <w:pPr>
              <w:pStyle w:val="Normal"/>
              <w:widowControl w:val="false"/>
              <w:suppressAutoHyphens w:val="true"/>
              <w:spacing w:before="120" w:after="120"/>
              <w:rPr>
                <w:szCs w:val="20"/>
                <w:highlight w:val="yellow"/>
              </w:rPr>
            </w:pPr>
            <w:r>
              <w:rPr>
                <w:kern w:val="0"/>
                <w:sz w:val="20"/>
                <w:szCs w:val="20"/>
                <w:lang w:val="en-US" w:eastAsia="en-US" w:bidi="ar-SA"/>
              </w:rPr>
              <w:t>nmap -sV –open -p- 192.168.195.20</w:t>
            </w:r>
          </w:p>
        </w:tc>
        <w:tc>
          <w:tcPr>
            <w:tcW w:w="3675" w:type="dxa"/>
            <w:tcBorders/>
            <w:shd w:color="auto" w:fill="BFC8DC" w:val="clear"/>
            <w:vAlign w:val="center"/>
          </w:tcPr>
          <w:p>
            <w:pPr>
              <w:pStyle w:val="Normal"/>
              <w:widowControl w:val="false"/>
              <w:suppressAutoHyphens w:val="true"/>
              <w:spacing w:before="120" w:after="120"/>
              <w:rPr>
                <w:szCs w:val="20"/>
                <w:highlight w:val="yellow"/>
              </w:rPr>
            </w:pPr>
            <w:r>
              <w:rPr>
                <w:kern w:val="0"/>
                <w:sz w:val="20"/>
                <w:szCs w:val="20"/>
                <w:lang w:val="en-US" w:eastAsia="en-US" w:bidi="ar-SA"/>
              </w:rPr>
              <w:t>Open ports: 22, 135, 139, 445, 3000, 3389</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913" w:type="dxa"/>
            <w:tcBorders/>
            <w:shd w:color="auto" w:fill="A4B1CD" w:val="clear"/>
            <w:vAlign w:val="center"/>
          </w:tcPr>
          <w:p>
            <w:pPr>
              <w:pStyle w:val="Normal"/>
              <w:widowControl w:val="false"/>
              <w:suppressAutoHyphens w:val="true"/>
              <w:spacing w:before="120" w:after="120"/>
              <w:jc w:val="center"/>
              <w:rPr>
                <w:szCs w:val="20"/>
              </w:rPr>
            </w:pPr>
            <w:r>
              <w:rPr>
                <w:kern w:val="0"/>
                <w:sz w:val="20"/>
                <w:szCs w:val="20"/>
                <w:lang w:val="en-US" w:eastAsia="en-US" w:bidi="ar-SA"/>
              </w:rPr>
              <w:t>2.x</w:t>
            </w:r>
          </w:p>
        </w:tc>
        <w:tc>
          <w:tcPr>
            <w:tcW w:w="2070" w:type="dxa"/>
            <w:tcBorders/>
            <w:shd w:color="auto" w:fill="A4B1CD" w:val="clear"/>
            <w:vAlign w:val="center"/>
          </w:tcPr>
          <w:p>
            <w:pPr>
              <w:pStyle w:val="Normal"/>
              <w:widowControl w:val="false"/>
              <w:suppressAutoHyphens w:val="true"/>
              <w:spacing w:before="120" w:after="120"/>
              <w:rPr>
                <w:color w:val="000000"/>
              </w:rPr>
            </w:pPr>
            <w:r>
              <w:rPr>
                <w:b/>
                <w:color w:val="000000"/>
                <w:kern w:val="0"/>
                <w:sz w:val="20"/>
                <w:szCs w:val="22"/>
                <w:lang w:val="en-US" w:eastAsia="en-US" w:bidi="ar-SA"/>
              </w:rPr>
              <w:t>192.168.195.20</w:t>
            </w:r>
          </w:p>
        </w:tc>
        <w:tc>
          <w:tcPr>
            <w:tcW w:w="4141" w:type="dxa"/>
            <w:tcBorders/>
            <w:shd w:color="auto" w:fill="A4B1CD" w:val="clear"/>
            <w:vAlign w:val="center"/>
          </w:tcPr>
          <w:p>
            <w:pPr>
              <w:pStyle w:val="Normal"/>
              <w:widowControl w:val="false"/>
              <w:suppressAutoHyphens w:val="true"/>
              <w:spacing w:before="120" w:after="120"/>
              <w:rPr>
                <w:rFonts w:ascii="Corbel" w:hAnsi="Corbel" w:asciiTheme="minorHAnsi" w:hAnsiTheme="minorHAnsi"/>
                <w:highlight w:val="none"/>
                <w:shd w:fill="auto" w:val="clear"/>
              </w:rPr>
            </w:pPr>
            <w:r>
              <w:rPr>
                <w:rFonts w:asciiTheme="minorHAnsi" w:hAnsiTheme="minorHAnsi"/>
                <w:kern w:val="0"/>
                <w:sz w:val="20"/>
                <w:szCs w:val="20"/>
                <w:shd w:fill="auto" w:val="clear"/>
                <w:lang w:val="en-US" w:eastAsia="en-US" w:bidi="ar-SA"/>
              </w:rPr>
              <w:t>…</w:t>
            </w:r>
          </w:p>
        </w:tc>
        <w:tc>
          <w:tcPr>
            <w:tcW w:w="3675" w:type="dxa"/>
            <w:tcBorders/>
            <w:shd w:color="auto" w:fill="A4B1CD" w:val="clear"/>
            <w:vAlign w:val="center"/>
          </w:tcPr>
          <w:p>
            <w:pPr>
              <w:pStyle w:val="Normal"/>
              <w:widowControl w:val="false"/>
              <w:suppressAutoHyphens w:val="true"/>
              <w:spacing w:before="120" w:after="120"/>
              <w:rPr>
                <w:rFonts w:ascii="Corbel" w:hAnsi="Corbel" w:asciiTheme="minorHAnsi" w:hAnsiTheme="minorHAnsi"/>
                <w:highlight w:val="none"/>
                <w:shd w:fill="auto" w:val="clear"/>
              </w:rPr>
            </w:pPr>
            <w:r>
              <w:rPr>
                <w:rFonts w:asciiTheme="minorHAnsi" w:hAnsiTheme="minorHAnsi"/>
                <w:kern w:val="0"/>
                <w:sz w:val="20"/>
                <w:szCs w:val="20"/>
                <w:shd w:fill="auto" w:val="clear"/>
                <w:lang w:val="en-US" w:eastAsia="en-US" w:bidi="ar-SA"/>
              </w:rPr>
              <w:t>...</w:t>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913" w:type="dxa"/>
            <w:tcBorders/>
            <w:shd w:color="auto" w:fill="BFC8DC" w:val="clear"/>
            <w:vAlign w:val="center"/>
          </w:tcPr>
          <w:p>
            <w:pPr>
              <w:pStyle w:val="Normal"/>
              <w:widowControl w:val="false"/>
              <w:suppressAutoHyphens w:val="true"/>
              <w:spacing w:before="120" w:after="120"/>
              <w:jc w:val="center"/>
              <w:rPr>
                <w:szCs w:val="20"/>
              </w:rPr>
            </w:pPr>
            <w:r>
              <w:rPr>
                <w:szCs w:val="20"/>
              </w:rPr>
            </w:r>
          </w:p>
        </w:tc>
        <w:tc>
          <w:tcPr>
            <w:tcW w:w="2070" w:type="dxa"/>
            <w:tcBorders/>
            <w:shd w:color="auto" w:fill="BFC8DC" w:val="clear"/>
            <w:vAlign w:val="center"/>
          </w:tcPr>
          <w:p>
            <w:pPr>
              <w:pStyle w:val="Normal"/>
              <w:widowControl w:val="false"/>
              <w:suppressAutoHyphens w:val="true"/>
              <w:spacing w:before="120" w:after="120"/>
              <w:rPr>
                <w:color w:val="000000"/>
              </w:rPr>
            </w:pPr>
            <w:r>
              <w:rPr>
                <w:color w:val="000000"/>
              </w:rPr>
            </w:r>
          </w:p>
        </w:tc>
        <w:tc>
          <w:tcPr>
            <w:tcW w:w="4141" w:type="dxa"/>
            <w:tcBorders/>
            <w:shd w:color="auto" w:fill="BFC8DC" w:val="clear"/>
            <w:vAlign w:val="center"/>
          </w:tcPr>
          <w:p>
            <w:pPr>
              <w:pStyle w:val="Normal"/>
              <w:widowControl w:val="false"/>
              <w:suppressAutoHyphens w:val="true"/>
              <w:spacing w:before="120" w:after="120"/>
              <w:rPr>
                <w:szCs w:val="20"/>
              </w:rPr>
            </w:pPr>
            <w:r>
              <w:rPr>
                <w:szCs w:val="20"/>
              </w:rPr>
            </w:r>
          </w:p>
        </w:tc>
        <w:tc>
          <w:tcPr>
            <w:tcW w:w="3675" w:type="dxa"/>
            <w:tcBorders/>
            <w:shd w:color="auto" w:fill="BFC8DC" w:val="clear"/>
            <w:vAlign w:val="center"/>
          </w:tcPr>
          <w:p>
            <w:pPr>
              <w:pStyle w:val="Normal"/>
              <w:widowControl w:val="false"/>
              <w:suppressAutoHyphens w:val="true"/>
              <w:spacing w:before="120" w:after="120"/>
              <w:rPr>
                <w:szCs w:val="20"/>
              </w:rPr>
            </w:pPr>
            <w:r>
              <w:rPr>
                <w:szCs w:val="20"/>
              </w:rPr>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913" w:type="dxa"/>
            <w:tcBorders/>
            <w:shd w:color="auto" w:fill="A4B1CD" w:val="clear"/>
            <w:vAlign w:val="center"/>
          </w:tcPr>
          <w:p>
            <w:pPr>
              <w:pStyle w:val="Normal"/>
              <w:widowControl w:val="false"/>
              <w:suppressAutoHyphens w:val="true"/>
              <w:spacing w:before="120" w:after="120"/>
              <w:jc w:val="center"/>
              <w:rPr>
                <w:szCs w:val="20"/>
              </w:rPr>
            </w:pPr>
            <w:r>
              <w:rPr>
                <w:szCs w:val="20"/>
              </w:rPr>
            </w:r>
          </w:p>
        </w:tc>
        <w:tc>
          <w:tcPr>
            <w:tcW w:w="2070" w:type="dxa"/>
            <w:tcBorders/>
            <w:shd w:color="auto" w:fill="A4B1CD" w:val="clear"/>
            <w:vAlign w:val="center"/>
          </w:tcPr>
          <w:p>
            <w:pPr>
              <w:pStyle w:val="Normal"/>
              <w:widowControl w:val="false"/>
              <w:suppressAutoHyphens w:val="true"/>
              <w:spacing w:before="120" w:after="120"/>
              <w:rPr>
                <w:b/>
                <w:kern w:val="0"/>
                <w:sz w:val="20"/>
                <w:szCs w:val="22"/>
                <w:lang w:val="en-US" w:eastAsia="en-US" w:bidi="ar-SA"/>
              </w:rPr>
            </w:pPr>
            <w:r>
              <w:rPr>
                <w:b/>
                <w:kern w:val="0"/>
                <w:sz w:val="20"/>
                <w:szCs w:val="22"/>
                <w:lang w:val="en-US" w:eastAsia="en-US" w:bidi="ar-SA"/>
              </w:rPr>
            </w:r>
          </w:p>
        </w:tc>
        <w:tc>
          <w:tcPr>
            <w:tcW w:w="4141" w:type="dxa"/>
            <w:tcBorders/>
            <w:shd w:color="auto" w:fill="A4B1CD" w:val="clear"/>
            <w:vAlign w:val="center"/>
          </w:tcPr>
          <w:p>
            <w:pPr>
              <w:pStyle w:val="Normal"/>
              <w:widowControl w:val="false"/>
              <w:suppressAutoHyphens w:val="true"/>
              <w:spacing w:before="120" w:after="120"/>
              <w:rPr>
                <w:szCs w:val="20"/>
              </w:rPr>
            </w:pPr>
            <w:r>
              <w:rPr>
                <w:szCs w:val="20"/>
              </w:rPr>
            </w:r>
          </w:p>
        </w:tc>
        <w:tc>
          <w:tcPr>
            <w:tcW w:w="3675" w:type="dxa"/>
            <w:tcBorders/>
            <w:shd w:color="auto" w:fill="A4B1CD" w:val="clear"/>
            <w:vAlign w:val="center"/>
          </w:tcPr>
          <w:p>
            <w:pPr>
              <w:pStyle w:val="Normal"/>
              <w:widowControl w:val="false"/>
              <w:suppressAutoHyphens w:val="true"/>
              <w:spacing w:before="120" w:after="120"/>
              <w:rPr>
                <w:szCs w:val="20"/>
              </w:rPr>
            </w:pPr>
            <w:r>
              <w:rPr>
                <w:szCs w:val="20"/>
              </w:rPr>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913" w:type="dxa"/>
            <w:tcBorders/>
            <w:shd w:color="auto" w:fill="BFC8DC" w:val="clear"/>
            <w:vAlign w:val="center"/>
          </w:tcPr>
          <w:p>
            <w:pPr>
              <w:pStyle w:val="Normal"/>
              <w:widowControl w:val="false"/>
              <w:suppressAutoHyphens w:val="true"/>
              <w:spacing w:before="120" w:after="120"/>
              <w:jc w:val="center"/>
              <w:rPr>
                <w:szCs w:val="20"/>
              </w:rPr>
            </w:pPr>
            <w:r>
              <w:rPr>
                <w:szCs w:val="20"/>
              </w:rPr>
            </w:r>
          </w:p>
        </w:tc>
        <w:tc>
          <w:tcPr>
            <w:tcW w:w="2070" w:type="dxa"/>
            <w:tcBorders/>
            <w:shd w:color="auto" w:fill="BFC8DC" w:val="clear"/>
            <w:vAlign w:val="center"/>
          </w:tcPr>
          <w:p>
            <w:pPr>
              <w:pStyle w:val="Normal"/>
              <w:widowControl w:val="false"/>
              <w:suppressAutoHyphens w:val="true"/>
              <w:spacing w:before="120" w:after="120"/>
              <w:rPr>
                <w:b/>
                <w:kern w:val="0"/>
                <w:sz w:val="20"/>
                <w:szCs w:val="22"/>
                <w:lang w:val="en-US" w:eastAsia="en-US" w:bidi="ar-SA"/>
              </w:rPr>
            </w:pPr>
            <w:r>
              <w:rPr>
                <w:b/>
                <w:kern w:val="0"/>
                <w:sz w:val="20"/>
                <w:szCs w:val="22"/>
                <w:lang w:val="en-US" w:eastAsia="en-US" w:bidi="ar-SA"/>
              </w:rPr>
            </w:r>
          </w:p>
        </w:tc>
        <w:tc>
          <w:tcPr>
            <w:tcW w:w="4141" w:type="dxa"/>
            <w:tcBorders/>
            <w:shd w:color="auto" w:fill="BFC8DC" w:val="clear"/>
            <w:vAlign w:val="center"/>
          </w:tcPr>
          <w:p>
            <w:pPr>
              <w:pStyle w:val="Normal"/>
              <w:keepNext w:val="true"/>
              <w:widowControl w:val="false"/>
              <w:suppressAutoHyphens w:val="true"/>
              <w:spacing w:before="120" w:after="120"/>
              <w:rPr>
                <w:szCs w:val="20"/>
              </w:rPr>
            </w:pPr>
            <w:r>
              <w:rPr>
                <w:szCs w:val="20"/>
              </w:rPr>
            </w:r>
          </w:p>
        </w:tc>
        <w:tc>
          <w:tcPr>
            <w:tcW w:w="3675" w:type="dxa"/>
            <w:tcBorders/>
            <w:shd w:color="auto" w:fill="BFC8DC" w:val="clear"/>
            <w:vAlign w:val="center"/>
          </w:tcPr>
          <w:p>
            <w:pPr>
              <w:pStyle w:val="Normal"/>
              <w:keepNext w:val="true"/>
              <w:widowControl w:val="false"/>
              <w:suppressAutoHyphens w:val="true"/>
              <w:spacing w:before="120" w:after="120"/>
              <w:rPr>
                <w:szCs w:val="20"/>
              </w:rPr>
            </w:pPr>
            <w:r>
              <w:rPr>
                <w:szCs w:val="20"/>
              </w:rPr>
            </w:r>
          </w:p>
        </w:tc>
      </w:tr>
    </w:tbl>
    <w:p>
      <w:pPr>
        <w:pStyle w:val="Caption"/>
        <w:widowControl/>
        <w:spacing w:lineRule="auto" w:line="259" w:before="0" w:after="160"/>
        <w:rPr>
          <w:color w:themeColor="background1" w:val="000000"/>
          <w:highlight w:val="none"/>
          <w:shd w:fill="auto" w:val="clear"/>
        </w:rPr>
      </w:pPr>
      <w:r>
        <w:rPr>
          <w:color w:themeColor="background1" w:val="000000"/>
          <w:shd w:fill="auto" w:val="clear"/>
        </w:rPr>
        <w:t xml:space="preserve">Table </w:t>
      </w:r>
      <w:r>
        <w:rPr>
          <w:shd w:fill="auto" w:val="clear"/>
        </w:rPr>
        <w:fldChar w:fldCharType="begin"/>
      </w:r>
      <w:r>
        <w:rPr>
          <w:shd w:fill="auto" w:val="clear"/>
        </w:rPr>
        <w:instrText xml:space="preserve"> SEQ Table \* ARABIC </w:instrText>
      </w:r>
      <w:r>
        <w:rPr>
          <w:shd w:fill="auto" w:val="clear"/>
        </w:rPr>
        <w:fldChar w:fldCharType="separate"/>
      </w:r>
      <w:r>
        <w:rPr>
          <w:shd w:fill="auto" w:val="clear"/>
        </w:rPr>
        <w:t>7</w:t>
      </w:r>
      <w:r>
        <w:rPr>
          <w:shd w:fill="auto" w:val="clear"/>
        </w:rPr>
        <w:fldChar w:fldCharType="end"/>
      </w:r>
      <w:r>
        <w:rPr>
          <w:color w:themeColor="background1" w:val="000000"/>
          <w:shd w:fill="auto" w:val="clear"/>
        </w:rPr>
        <w:t>: Exploitation Steps</w:t>
      </w:r>
    </w:p>
    <w:p>
      <w:pPr>
        <w:pStyle w:val="ListParagraph"/>
        <w:widowControl/>
        <w:numPr>
          <w:ilvl w:val="0"/>
          <w:numId w:val="0"/>
        </w:numPr>
        <w:spacing w:lineRule="auto" w:line="259" w:before="0" w:after="160"/>
        <w:ind w:hanging="0" w:left="0"/>
        <w:contextualSpacing/>
        <w:rPr>
          <w:rFonts w:eastAsia="" w:cs="" w:cstheme="majorBidi" w:eastAsiaTheme="majorEastAsia"/>
          <w:color w:val="9FEF00"/>
        </w:rPr>
      </w:pPr>
      <w:r>
        <w:rPr>
          <w:rFonts w:eastAsia="" w:cs="" w:cstheme="majorBidi" w:eastAsiaTheme="majorEastAsia"/>
          <w:color w:val="9FEF00"/>
        </w:rPr>
      </w:r>
    </w:p>
    <w:p>
      <w:pPr>
        <w:pStyle w:val="Normal"/>
        <w:widowControl/>
        <w:spacing w:lineRule="auto" w:line="259" w:before="0" w:after="160"/>
        <w:rPr>
          <w:b/>
        </w:rPr>
      </w:pPr>
      <w:r>
        <w:rPr>
          <w:b/>
        </w:rPr>
      </w:r>
    </w:p>
    <w:p>
      <w:pPr>
        <w:pStyle w:val="Normal"/>
        <w:widowControl/>
        <w:spacing w:lineRule="auto" w:line="259" w:before="0" w:after="160"/>
        <w:rPr>
          <w:b/>
        </w:rPr>
      </w:pPr>
      <w:r>
        <w:rPr>
          <w:b/>
        </w:rPr>
      </w:r>
      <w:r>
        <w:br w:type="page"/>
      </w:r>
    </w:p>
    <w:p>
      <w:pPr>
        <w:pStyle w:val="HTBheading2"/>
        <w:spacing w:before="0" w:after="120"/>
        <w:contextualSpacing/>
        <w:rPr/>
      </w:pPr>
      <w:bookmarkStart w:id="46" w:name="__RefHeading___Toc4499_1100251792_Copy_1"/>
      <w:bookmarkEnd w:id="46"/>
      <w:r>
        <w:rPr/>
        <w:t xml:space="preserve">Collected </w:t>
      </w:r>
      <w:bookmarkStart w:id="47" w:name="_Toc106718131_Copy_1"/>
      <w:r>
        <w:rPr/>
        <w:t>E</w:t>
      </w:r>
      <w:bookmarkEnd w:id="47"/>
      <w:r>
        <w:rPr/>
        <w:t xml:space="preserve">vidence </w:t>
      </w:r>
    </w:p>
    <w:p>
      <w:pPr>
        <w:pStyle w:val="Normal"/>
        <w:widowControl/>
        <w:spacing w:lineRule="auto" w:line="259" w:before="0" w:after="160"/>
        <w:rPr>
          <w:b/>
        </w:rPr>
      </w:pPr>
      <w:r>
        <w:rPr>
          <w:b/>
        </w:rPr>
      </w:r>
    </w:p>
    <w:p>
      <w:pPr>
        <w:pStyle w:val="Normal"/>
        <w:widowControl/>
        <w:spacing w:lineRule="auto" w:line="259" w:before="0" w:after="160"/>
        <w:rPr>
          <w:b/>
        </w:rPr>
      </w:pPr>
      <w:r>
        <w:rPr>
          <w:b/>
        </w:rPr>
        <w:t>1.1 – 192.168.195.10 – Port &amp; Service Discovery</w:t>
      </w:r>
    </w:p>
    <w:tbl>
      <w:tblPr>
        <w:tblStyle w:val="TableGridLight"/>
        <w:tblW w:w="10790" w:type="dxa"/>
        <w:jc w:val="left"/>
        <w:tblInd w:w="0" w:type="dxa"/>
        <w:shd w:fill="D9D9D9" w:val="clear"/>
        <w:tblLayout w:type="fixed"/>
        <w:tblCellMar>
          <w:top w:w="115" w:type="dxa"/>
          <w:left w:w="108" w:type="dxa"/>
          <w:bottom w:w="115" w:type="dxa"/>
          <w:right w:w="108" w:type="dxa"/>
        </w:tblCellMar>
        <w:tblLook w:firstRow="1" w:noVBand="1" w:lastRow="0" w:firstColumn="1" w:lastColumn="0" w:noHBand="0" w:val="04a0"/>
      </w:tblPr>
      <w:tblGrid>
        <w:gridCol w:w="10790"/>
      </w:tblGrid>
      <w:tr>
        <w:trPr/>
        <w:tc>
          <w:tcPr>
            <w:tcW w:w="10790" w:type="dxa"/>
            <w:tcBorders/>
            <w:shd w:color="auto" w:fill="D9D9D9" w:themeFill="background1" w:themeFillShade="d9" w:val="clear"/>
            <w:vAlign w:val="center"/>
          </w:tcPr>
          <w:p>
            <w:pPr>
              <w:pStyle w:val="Normal"/>
              <w:keepNext w:val="true"/>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 sudo nmap -p- -sV 10.129.12.10 -T5 --open </w:t>
              <w:br/>
              <w:br/>
              <w:t xml:space="preserve">Starting Nmap 7.95 ( https://nmap.org ) at 2025-02-15 14:55 EST </w:t>
              <w:br/>
              <w:t xml:space="preserve">Nmap scan report for cube-case.htb (10.129.12.10) </w:t>
              <w:br/>
              <w:t xml:space="preserve">Host is up (0.048s latency). </w:t>
              <w:br/>
              <w:t xml:space="preserve">Not shown: 65527 closed tcp ports (reset)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PORT     STATE  SERVICE            VERSION </w:t>
              <w:br/>
              <w:t xml:space="preserve">21/tcp   open   ftp                ProFTPD </w:t>
              <w:br/>
              <w:t xml:space="preserve">22/tcp   open   ssh                OpenSSH 8.9p1 Ubuntu 3ubuntu0.7 (Ubuntu Linux; protocol 2.0) </w:t>
              <w:br/>
              <w:t xml:space="preserve">80/tcp   open   http               nginx 1.18.0 (Ubuntu) </w:t>
              <w:br/>
              <w:t xml:space="preserve">443/tcp  open   ssl/http           Apache httpd 2.4.52 ((Ubuntu)) </w:t>
              <w:br/>
              <w:t xml:space="preserve">8000/tcp open   ssl/http           Golang net/http server (Go-IPFS json-rpc or InfluxDB API) </w:t>
              <w:br/>
              <w:t xml:space="preserve">8001/tcp open   ssl/vcom-tunnel? </w:t>
              <w:br/>
              <w:t xml:space="preserve">8080/tcp open   http               Apache httpd 2.4.52 ((Ubuntu)) </w:t>
              <w:br/>
              <w:t xml:space="preserve">8889/tcp open   ssl/http           Golang net/http server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Service Info: OS: Linux; CPE: cpe:/o:linux:linux_kernel Service detection performed. Please report any incorrect results at https://nmap.org/submit/ .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Nmap done: 1 IP address (1 host up) scanned in 61.99 seconds </w:t>
            </w:r>
          </w:p>
        </w:tc>
      </w:tr>
    </w:tbl>
    <w:p>
      <w:pPr>
        <w:pStyle w:val="Caption"/>
        <w:widowControl/>
        <w:spacing w:lineRule="auto" w:line="259" w:before="0" w:after="160"/>
        <w:rPr>
          <w:b/>
        </w:rPr>
      </w:pPr>
      <w:r>
        <w:rPr>
          <w:b/>
        </w:rPr>
        <w:t xml:space="preserve">Finding  </w:t>
      </w:r>
      <w:r>
        <w:rPr>
          <w:b/>
        </w:rPr>
        <w:fldChar w:fldCharType="begin"/>
      </w:r>
      <w:r>
        <w:rPr>
          <w:b/>
        </w:rPr>
        <w:instrText xml:space="preserve"> SEQ Figure \* ARABIC </w:instrText>
      </w:r>
      <w:r>
        <w:rPr>
          <w:b/>
        </w:rPr>
        <w:fldChar w:fldCharType="separate"/>
      </w:r>
      <w:r>
        <w:rPr>
          <w:b/>
        </w:rPr>
        <w:t>1</w:t>
      </w:r>
      <w:r>
        <w:rPr>
          <w:b/>
        </w:rPr>
        <w:fldChar w:fldCharType="end"/>
      </w:r>
      <w:r>
        <w:rPr>
          <w:b/>
        </w:rPr>
        <w:t>: Port &amp; Service Discovery</w:t>
      </w:r>
    </w:p>
    <w:p>
      <w:pPr>
        <w:pStyle w:val="Normal"/>
        <w:widowControl/>
        <w:spacing w:lineRule="auto" w:line="259" w:before="0" w:after="160"/>
        <w:rPr>
          <w:b/>
        </w:rPr>
      </w:pPr>
      <w:r>
        <w:rPr>
          <w:b/>
        </w:rPr>
      </w:r>
    </w:p>
    <w:p>
      <w:pPr>
        <w:pStyle w:val="Normal"/>
        <w:widowControl/>
        <w:spacing w:lineRule="auto" w:line="259" w:before="0" w:after="160"/>
        <w:rPr>
          <w:b/>
        </w:rPr>
      </w:pPr>
      <w:r>
        <w:rPr>
          <w:b/>
        </w:rPr>
        <w:t>1.2 – 192.168.195.10 – FTP Anonymous Access on port 21/tcp</w:t>
      </w:r>
    </w:p>
    <w:tbl>
      <w:tblPr>
        <w:tblStyle w:val="TableGridLight"/>
        <w:tblW w:w="10790" w:type="dxa"/>
        <w:jc w:val="left"/>
        <w:tblInd w:w="0" w:type="dxa"/>
        <w:shd w:fill="D9D9D9" w:val="clear"/>
        <w:tblLayout w:type="fixed"/>
        <w:tblCellMar>
          <w:top w:w="115" w:type="dxa"/>
          <w:left w:w="108" w:type="dxa"/>
          <w:bottom w:w="115" w:type="dxa"/>
          <w:right w:w="108" w:type="dxa"/>
        </w:tblCellMar>
        <w:tblLook w:firstRow="1" w:noVBand="1" w:lastRow="0" w:firstColumn="1" w:lastColumn="0" w:noHBand="0" w:val="04a0"/>
      </w:tblPr>
      <w:tblGrid>
        <w:gridCol w:w="10790"/>
      </w:tblGrid>
      <w:tr>
        <w:trPr/>
        <w:tc>
          <w:tcPr>
            <w:tcW w:w="10790" w:type="dxa"/>
            <w:tcBorders/>
            <w:shd w:color="auto" w:fill="D9D9D9" w:themeFill="background1" w:themeFillShade="d9" w:val="clear"/>
            <w:vAlign w:val="center"/>
          </w:tcPr>
          <w:p>
            <w:pPr>
              <w:pStyle w:val="Normal"/>
              <w:keepNext w:val="true"/>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 ftp 10.129.12.10 21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Connected to 10.129.12.10. </w:t>
              <w:br/>
              <w:t xml:space="preserve">220 ProFTPD Server (Debian) [10.129.12.10] </w:t>
              <w:br/>
              <w:t xml:space="preserve">Name (10.129.12.10:pwnbox): anonymous </w:t>
              <w:br/>
              <w:br/>
              <w:t xml:space="preserve">331 Anonymous login ok, send your complete email address as your password </w:t>
              <w:br/>
              <w:t xml:space="preserve">Password: anonymous </w:t>
              <w:br/>
              <w:br/>
              <w:t xml:space="preserve">230 Anonymous access granted, restrictions apply Remote system type is UNIX. </w:t>
              <w:br/>
              <w:t xml:space="preserve">Using binary mode to transfer files. </w:t>
            </w:r>
          </w:p>
        </w:tc>
      </w:tr>
    </w:tbl>
    <w:p>
      <w:pPr>
        <w:pStyle w:val="Caption"/>
        <w:widowControl/>
        <w:spacing w:lineRule="auto" w:line="259" w:before="0" w:after="160"/>
        <w:rPr>
          <w:b/>
        </w:rPr>
      </w:pPr>
      <w:r>
        <w:rPr>
          <w:b/>
        </w:rPr>
        <w:t xml:space="preserve">Finding  </w:t>
      </w:r>
      <w:r>
        <w:rPr>
          <w:b/>
        </w:rPr>
        <w:fldChar w:fldCharType="begin"/>
      </w:r>
      <w:r>
        <w:rPr>
          <w:b/>
        </w:rPr>
        <w:instrText xml:space="preserve"> SEQ Figure \* ARABIC </w:instrText>
      </w:r>
      <w:r>
        <w:rPr>
          <w:b/>
        </w:rPr>
        <w:fldChar w:fldCharType="separate"/>
      </w:r>
      <w:r>
        <w:rPr>
          <w:b/>
        </w:rPr>
        <w:t>2</w:t>
      </w:r>
      <w:r>
        <w:rPr>
          <w:b/>
        </w:rPr>
        <w:fldChar w:fldCharType="end"/>
      </w:r>
      <w:r>
        <w:rPr>
          <w:b/>
        </w:rPr>
        <w:t>: FTP Anonymous Access</w:t>
      </w:r>
    </w:p>
    <w:p>
      <w:pPr>
        <w:pStyle w:val="Normal"/>
        <w:widowControl/>
        <w:spacing w:lineRule="auto" w:line="259" w:before="0" w:after="160"/>
        <w:rPr>
          <w:b/>
        </w:rPr>
      </w:pPr>
      <w:r>
        <w:rPr>
          <w:b/>
        </w:rPr>
      </w:r>
    </w:p>
    <w:p>
      <w:pPr>
        <w:pStyle w:val="Normal"/>
        <w:widowControl/>
        <w:spacing w:lineRule="auto" w:line="259" w:before="0" w:after="160"/>
        <w:rPr>
          <w:b/>
        </w:rPr>
      </w:pPr>
      <w:r>
        <w:rPr>
          <w:b/>
        </w:rPr>
      </w:r>
    </w:p>
    <w:tbl>
      <w:tblPr>
        <w:tblStyle w:val="TableGridLight"/>
        <w:tblW w:w="10790" w:type="dxa"/>
        <w:jc w:val="left"/>
        <w:tblInd w:w="0" w:type="dxa"/>
        <w:shd w:fill="D9D9D9" w:val="clear"/>
        <w:tblLayout w:type="fixed"/>
        <w:tblCellMar>
          <w:top w:w="115" w:type="dxa"/>
          <w:left w:w="108" w:type="dxa"/>
          <w:bottom w:w="115" w:type="dxa"/>
          <w:right w:w="108" w:type="dxa"/>
        </w:tblCellMar>
        <w:tblLook w:firstRow="1" w:noVBand="1" w:lastRow="0" w:firstColumn="1" w:lastColumn="0" w:noHBand="0" w:val="04a0"/>
      </w:tblPr>
      <w:tblGrid>
        <w:gridCol w:w="10790"/>
      </w:tblGrid>
      <w:tr>
        <w:trPr/>
        <w:tc>
          <w:tcPr>
            <w:tcW w:w="10790" w:type="dxa"/>
            <w:tcBorders/>
            <w:shd w:color="auto" w:fill="D9D9D9" w:themeFill="background1" w:themeFillShade="d9" w:val="clear"/>
            <w:vAlign w:val="center"/>
          </w:tcPr>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ftp&gt; ls -al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229 Entering Extended Passive Mode (|||42851|)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150 Opening ASCII mode data connection for file list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drwxr-x--- 4 john john 4096 Feb 16 17:28 .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drwxr-x--- 4 john john 4096 Feb 16 17:28 ..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-rw------- 1 john john 1153 Feb 15 21:13 .bash_history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-rw-r--r-- 1 john john 220 Jan 6 2022 .bash_logout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-rw-r--r-- 1 john john 3771 Jan 6 2022 .bashrc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drwx------ 2 john john 4096 Feb 15 17:16 .cache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-rw------- 1 john john 20 Feb 16 16:34 .lesshst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-rw-r--r-- 1 john john 807 Jan 6 2022 .profile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drwxrwxr-x 2 john john 4096 Feb 12 13:55 .ssh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-rw-r--r-- 1 john john 0 Feb 11 10:18 .sudo_as_admin_successful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-rw------- 1 john john 17094 Feb 15 22:14 .viminfo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-rw-rw-r-- 1 john john 964 Feb 15 22:14 WordPress_Blog_Setup_Update.txt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226 Transfer complete </w:t>
            </w:r>
          </w:p>
          <w:p>
            <w:pPr>
              <w:pStyle w:val="Normal"/>
              <w:widowControl w:val="false"/>
              <w:suppressAutoHyphens w:val="true"/>
              <w:spacing w:before="120" w:after="120"/>
              <w:jc w:val="left"/>
              <w:rPr>
                <w:sz w:val="16"/>
                <w:szCs w:val="16"/>
              </w:rPr>
            </w:pPr>
            <w:r>
              <w:rPr>
                <w:sz w:val="16"/>
                <w:szCs w:val="16"/>
              </w:rPr>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ftp&gt; get WordPress_Blog_Setup_Update.txt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local: WordPress_Blog_Setup_Update.txt remote: WordPress_Blog_Setup_Update.txt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229 Entering Extended Passive Mode (|||12725|)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150 Opening BINARY mode data connection for WordPress_Blog_Setup_Update.txt (964 bytes)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100% |**********************************************| 964 14.97 KiB/s 00:00 ETA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226 Transfer complete 964 bytes received in 00:00 (7.92 KiB/s) </w:t>
            </w:r>
          </w:p>
          <w:p>
            <w:pPr>
              <w:pStyle w:val="Normal"/>
              <w:widowControl w:val="false"/>
              <w:suppressAutoHyphens w:val="true"/>
              <w:spacing w:before="120" w:after="120"/>
              <w:jc w:val="left"/>
              <w:rPr>
                <w:sz w:val="16"/>
                <w:szCs w:val="16"/>
              </w:rPr>
            </w:pPr>
            <w:r>
              <w:rPr>
                <w:sz w:val="16"/>
                <w:szCs w:val="16"/>
              </w:rPr>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ftp&gt; get .bash_history local: bash_history remote: bash_history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229 Entering Extended Passive Mode (|||39373|)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150 Opening BINARY mode data connection for bash_history (1285 bytes)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100% |**********************************************| 1285 51.01 KiB/s 00:00 ETA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226 Transfer complete 1285 bytes received in 00:00 (10.95 KiB/s) </w:t>
            </w:r>
          </w:p>
          <w:p>
            <w:pPr>
              <w:pStyle w:val="Normal"/>
              <w:widowControl w:val="false"/>
              <w:suppressAutoHyphens w:val="true"/>
              <w:spacing w:before="120" w:after="120"/>
              <w:jc w:val="left"/>
              <w:rPr>
                <w:sz w:val="16"/>
                <w:szCs w:val="16"/>
              </w:rPr>
            </w:pPr>
            <w:r>
              <w:rPr>
                <w:sz w:val="16"/>
                <w:szCs w:val="16"/>
              </w:rPr>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ftp&gt; cd .ssh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ftp&gt; ls -al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229 Entering Extended Passive Mode (|||26184|)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150 Opening ASCII mode data connection for file list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-rw------- 1 john john 2602 Feb 12 13:55 id_rsa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-rw-r--r-- 1 john john 565 Feb 12 13:55 id_rsa.pub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226 Transfer complete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ftp&gt; get id_rsa local: id_rsa remote: id_rsa 229 Entering Extended Passive Mode (|||41007|)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150 Opening BINARY mode data connection for id_rsa (2602 bytes)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100% |**********************************************| 2602 108.80 KiB/s 00:00 ETA </w:t>
            </w:r>
          </w:p>
          <w:p>
            <w:pPr>
              <w:pStyle w:val="Normal"/>
              <w:widowControl w:val="false"/>
              <w:suppressAutoHyphens w:val="true"/>
              <w:spacing w:before="120" w:after="120"/>
              <w:jc w:val="left"/>
              <w:rPr>
                <w:sz w:val="16"/>
                <w:szCs w:val="16"/>
              </w:rPr>
            </w:pPr>
            <w:r>
              <w:rPr>
                <w:rFonts w:ascii="Lucida Console" w:hAnsi="Lucida Console"/>
                <w:kern w:val="0"/>
                <w:sz w:val="16"/>
                <w:szCs w:val="16"/>
                <w:lang w:val="en-US" w:eastAsia="en-US" w:bidi="ar-SA"/>
              </w:rPr>
              <w:t xml:space="preserve">226 Transfer complete 2602 bytes received in 00:00 (22.28 KiB/s) </w:t>
            </w:r>
          </w:p>
        </w:tc>
      </w:tr>
    </w:tbl>
    <w:p>
      <w:pPr>
        <w:pStyle w:val="Caption"/>
        <w:rPr/>
      </w:pPr>
      <w:r>
        <w:rPr/>
        <w:t xml:space="preserve">Finding </w:t>
      </w:r>
      <w:r>
        <w:rPr/>
        <w:fldChar w:fldCharType="begin"/>
      </w:r>
      <w:r>
        <w:rPr/>
        <w:instrText xml:space="preserve"> SEQ Figure \* ARABIC </w:instrText>
      </w:r>
      <w:r>
        <w:rPr/>
        <w:fldChar w:fldCharType="separate"/>
      </w:r>
      <w:r>
        <w:rPr/>
        <w:t>3</w:t>
      </w:r>
      <w:r>
        <w:rPr/>
        <w:fldChar w:fldCharType="end"/>
      </w:r>
      <w:r>
        <w:rPr/>
        <w:t>: Obtaining Sensitive Files from FTP</w:t>
      </w:r>
    </w:p>
    <w:p>
      <w:pPr>
        <w:pStyle w:val="Normal"/>
        <w:widowControl/>
        <w:spacing w:lineRule="auto" w:line="259" w:before="0" w:after="160"/>
        <w:rPr>
          <w:color w:val="9FEF00"/>
        </w:rPr>
      </w:pPr>
      <w:r>
        <w:rPr>
          <w:color w:val="9FEF00"/>
        </w:rPr>
      </w:r>
      <w:r>
        <w:br w:type="page"/>
      </w:r>
    </w:p>
    <w:p>
      <w:pPr>
        <w:pStyle w:val="Heading1"/>
        <w:spacing w:before="0" w:after="240"/>
        <w:rPr/>
      </w:pPr>
      <w:bookmarkStart w:id="48" w:name="__RefHeading___Toc4497_1100251792"/>
      <w:bookmarkStart w:id="49" w:name="_Toc106718127"/>
      <w:bookmarkStart w:id="50" w:name="_Remediation_Summary"/>
      <w:bookmarkEnd w:id="48"/>
      <w:bookmarkEnd w:id="50"/>
      <w:r>
        <w:rPr/>
        <w:t>Remediation Summary</w:t>
      </w:r>
      <w:bookmarkEnd w:id="49"/>
    </w:p>
    <w:p>
      <w:pPr>
        <w:pStyle w:val="Normal"/>
        <w:rPr>
          <w:b/>
        </w:rPr>
      </w:pPr>
      <w:r>
        <w:rPr/>
        <w:t xml:space="preserve">As a result of this assessment there are several opportunities for Luminex to strengthen its internal network security. Remediation efforts are prioritized below starting with those that will likely take the least amount of time and effort to complete. Luminex should ensure that all remediation steps and mitigating controls are carefully planned and tested to prevent any service disruptions or loss of data. </w:t>
      </w:r>
    </w:p>
    <w:p>
      <w:pPr>
        <w:pStyle w:val="Normal"/>
        <w:rPr>
          <w:b/>
        </w:rPr>
      </w:pPr>
      <w:r>
        <w:rPr>
          <w:b/>
        </w:rPr>
      </w:r>
    </w:p>
    <w:p>
      <w:pPr>
        <w:pStyle w:val="HTBheading2"/>
        <w:rPr/>
      </w:pPr>
      <w:bookmarkStart w:id="51" w:name="__RefHeading___Toc4523_1100251792"/>
      <w:bookmarkStart w:id="52" w:name="_Toc106718128"/>
      <w:bookmarkStart w:id="53" w:name="_GoBack"/>
      <w:bookmarkEnd w:id="51"/>
      <w:bookmarkEnd w:id="53"/>
      <w:r>
        <w:rPr/>
        <w:t>Short Term</w:t>
      </w:r>
      <w:bookmarkEnd w:id="52"/>
    </w:p>
    <w:p>
      <w:pPr>
        <w:pStyle w:val="ListParagraph"/>
        <w:numPr>
          <w:ilvl w:val="0"/>
          <w:numId w:val="1"/>
        </w:numPr>
        <w:rPr>
          <w:bCs/>
          <w:color w:themeColor="background1" w:val="FFFFFF"/>
        </w:rPr>
      </w:pPr>
      <w:r>
        <w:rPr>
          <w:bCs/>
          <w:color w:themeColor="background1" w:val="FFFFFF"/>
        </w:rPr>
        <w:t>[</w:t>
      </w:r>
      <w:r>
        <w:rPr>
          <w:rFonts w:eastAsia="" w:cs="" w:cstheme="majorBidi" w:eastAsiaTheme="majorEastAsia"/>
          <w:b/>
          <w:color w:val="9FEF00"/>
        </w:rPr>
        <w:t>Finding 2</w:t>
      </w:r>
      <w:r>
        <w:rPr>
          <w:bCs/>
          <w:color w:themeColor="background1" w:val="FFFFFF"/>
        </w:rPr>
        <w:t xml:space="preserve">] – Disable Anonymous Access on the FTP server </w:t>
      </w:r>
    </w:p>
    <w:p>
      <w:pPr>
        <w:pStyle w:val="ListParagraph"/>
        <w:numPr>
          <w:ilvl w:val="0"/>
          <w:numId w:val="1"/>
        </w:numPr>
        <w:rPr>
          <w:bCs/>
          <w:color w:themeColor="background1" w:val="FFFFFF"/>
        </w:rPr>
      </w:pPr>
      <w:r>
        <w:rPr>
          <w:bCs/>
          <w:color w:themeColor="background1" w:val="FFFFFF"/>
        </w:rPr>
        <w:t>[</w:t>
      </w:r>
      <w:r>
        <w:rPr>
          <w:rFonts w:eastAsia="" w:cs="" w:cstheme="majorBidi" w:eastAsiaTheme="majorEastAsia"/>
          <w:b/>
          <w:color w:val="9FEF00"/>
        </w:rPr>
        <w:t>Finding 3</w:t>
      </w:r>
      <w:r>
        <w:rPr>
          <w:bCs/>
          <w:color w:themeColor="background1" w:val="FFFFFF"/>
        </w:rPr>
        <w:t xml:space="preserve">] – Change the default FTP directory which doesn’t contain sensitive files </w:t>
      </w:r>
    </w:p>
    <w:p>
      <w:pPr>
        <w:pStyle w:val="ListParagraph"/>
        <w:numPr>
          <w:ilvl w:val="0"/>
          <w:numId w:val="1"/>
        </w:numPr>
        <w:rPr>
          <w:bCs/>
          <w:color w:themeColor="background1" w:val="FFFFFF"/>
        </w:rPr>
      </w:pPr>
      <w:r>
        <w:rPr>
          <w:bCs/>
          <w:color w:themeColor="background1" w:val="FFFFFF"/>
        </w:rPr>
        <w:t>[</w:t>
      </w:r>
      <w:r>
        <w:rPr>
          <w:rFonts w:eastAsia="" w:cs="" w:cstheme="majorBidi" w:eastAsiaTheme="majorEastAsia"/>
          <w:b/>
          <w:color w:val="9FEF00"/>
        </w:rPr>
        <w:t>Finding 7</w:t>
      </w:r>
      <w:r>
        <w:rPr>
          <w:bCs/>
          <w:color w:themeColor="background1" w:val="FFFFFF"/>
        </w:rPr>
        <w:t>] – Update the WordPress Hash Form Plugin to the latest version</w:t>
      </w:r>
    </w:p>
    <w:p>
      <w:pPr>
        <w:pStyle w:val="HTBheading2"/>
        <w:rPr/>
      </w:pPr>
      <w:r>
        <w:rPr/>
      </w:r>
    </w:p>
    <w:p>
      <w:pPr>
        <w:pStyle w:val="HTBheading2"/>
        <w:rPr/>
      </w:pPr>
      <w:bookmarkStart w:id="54" w:name="__RefHeading___Toc4521_1100251792"/>
      <w:bookmarkStart w:id="55" w:name="_Toc106718129"/>
      <w:bookmarkEnd w:id="54"/>
      <w:r>
        <w:rPr/>
        <w:t>Medium Term</w:t>
      </w:r>
      <w:bookmarkEnd w:id="55"/>
    </w:p>
    <w:p>
      <w:pPr>
        <w:pStyle w:val="ListParagraph"/>
        <w:numPr>
          <w:ilvl w:val="0"/>
          <w:numId w:val="2"/>
        </w:numPr>
        <w:rPr>
          <w:bCs/>
          <w:color w:themeColor="background1" w:val="FFFFFF"/>
        </w:rPr>
      </w:pPr>
      <w:r>
        <w:rPr>
          <w:bCs/>
          <w:color w:themeColor="background1" w:val="FFFFFF"/>
        </w:rPr>
        <w:t>[</w:t>
      </w:r>
      <w:r>
        <w:rPr>
          <w:rFonts w:eastAsia="" w:cs="" w:cstheme="majorBidi" w:eastAsiaTheme="majorEastAsia"/>
          <w:b/>
          <w:color w:val="9FEF00"/>
        </w:rPr>
        <w:t>Finding 5</w:t>
      </w:r>
      <w:r>
        <w:rPr>
          <w:bCs/>
          <w:color w:themeColor="background1" w:val="FFFFFF"/>
        </w:rPr>
        <w:t>] – Enforce Strong Password Policies (12+ characters)</w:t>
      </w:r>
    </w:p>
    <w:p>
      <w:pPr>
        <w:pStyle w:val="ListParagraph"/>
        <w:numPr>
          <w:ilvl w:val="0"/>
          <w:numId w:val="2"/>
        </w:numPr>
        <w:rPr>
          <w:bCs/>
          <w:color w:themeColor="background1" w:val="FFFFFF"/>
        </w:rPr>
      </w:pPr>
      <w:r>
        <w:rPr>
          <w:bCs/>
          <w:color w:themeColor="background1" w:val="FFFFFF"/>
        </w:rPr>
        <w:t>[</w:t>
      </w:r>
      <w:r>
        <w:rPr>
          <w:rFonts w:eastAsia="" w:cs="" w:cstheme="majorBidi" w:eastAsiaTheme="majorEastAsia"/>
          <w:b/>
          <w:color w:val="9FEF00"/>
        </w:rPr>
        <w:t>Finding 12</w:t>
      </w:r>
      <w:r>
        <w:rPr>
          <w:bCs/>
          <w:color w:themeColor="background1" w:val="FFFFFF"/>
        </w:rPr>
        <w:t xml:space="preserve">] – Enforce Unique Password Usage </w:t>
      </w:r>
    </w:p>
    <w:p>
      <w:pPr>
        <w:pStyle w:val="ListParagraph"/>
        <w:numPr>
          <w:ilvl w:val="0"/>
          <w:numId w:val="0"/>
        </w:numPr>
        <w:ind w:hanging="0" w:left="720"/>
        <w:rPr>
          <w:bCs/>
          <w:color w:themeColor="background1" w:val="FFFFFF"/>
        </w:rPr>
      </w:pPr>
      <w:r>
        <w:rPr>
          <w:bCs/>
          <w:color w:themeColor="background1" w:val="FFFFFF"/>
        </w:rPr>
      </w:r>
    </w:p>
    <w:p>
      <w:pPr>
        <w:pStyle w:val="HTBheading2"/>
        <w:rPr/>
      </w:pPr>
      <w:r>
        <w:rPr/>
      </w:r>
    </w:p>
    <w:p>
      <w:pPr>
        <w:pStyle w:val="HTBheading2"/>
        <w:rPr/>
      </w:pPr>
      <w:bookmarkStart w:id="56" w:name="__RefHeading___Toc4519_1100251792"/>
      <w:bookmarkStart w:id="57" w:name="_Toc106718130"/>
      <w:bookmarkEnd w:id="56"/>
      <w:r>
        <w:rPr/>
        <w:t>Long Term</w:t>
      </w:r>
      <w:bookmarkEnd w:id="57"/>
    </w:p>
    <w:p>
      <w:pPr>
        <w:pStyle w:val="ListParagraph"/>
        <w:numPr>
          <w:ilvl w:val="0"/>
          <w:numId w:val="4"/>
        </w:numPr>
        <w:rPr/>
      </w:pPr>
      <w:r>
        <w:rPr/>
        <w:t xml:space="preserve">Perform ongoing internal network vulnerability assessments </w:t>
      </w:r>
    </w:p>
    <w:p>
      <w:pPr>
        <w:pStyle w:val="ListParagraph"/>
        <w:numPr>
          <w:ilvl w:val="0"/>
          <w:numId w:val="4"/>
        </w:numPr>
        <w:rPr/>
      </w:pPr>
      <w:r>
        <w:rPr/>
        <w:t xml:space="preserve">Educate systems and network administrators and developers on security hardening best practices compromise </w:t>
      </w:r>
    </w:p>
    <w:p>
      <w:pPr>
        <w:pStyle w:val="ListParagraph"/>
        <w:numPr>
          <w:ilvl w:val="0"/>
          <w:numId w:val="0"/>
        </w:numPr>
        <w:ind w:hanging="0" w:left="720"/>
        <w:rPr/>
      </w:pPr>
      <w:r>
        <w:rPr/>
      </w:r>
    </w:p>
    <w:p>
      <w:pPr>
        <w:pStyle w:val="ListParagraph"/>
        <w:rPr>
          <w:b/>
          <w:color w:themeColor="text1" w:val="000000"/>
          <w:highlight w:val="yellow"/>
        </w:rPr>
      </w:pPr>
      <w:r>
        <w:rPr>
          <w:b/>
          <w:color w:themeColor="text1" w:val="000000"/>
          <w:highlight w:val="yellow"/>
        </w:rPr>
      </w:r>
    </w:p>
    <w:p>
      <w:pPr>
        <w:pStyle w:val="Normal"/>
        <w:rPr/>
      </w:pPr>
      <w:r>
        <w:rPr/>
      </w:r>
    </w:p>
    <w:p>
      <w:pPr>
        <w:pStyle w:val="Normal"/>
        <w:rPr/>
      </w:pPr>
      <w:r>
        <w:rPr/>
      </w:r>
    </w:p>
    <w:p>
      <w:pPr>
        <w:pStyle w:val="Normal"/>
        <w:rPr>
          <w:b/>
          <w:color w:themeColor="background1" w:themeShade="bf" w:val="BFBFBF"/>
        </w:rPr>
      </w:pPr>
      <w:r>
        <w:rPr>
          <w:b/>
          <w:color w:themeColor="background1" w:themeShade="bf" w:val="BFBFBF"/>
        </w:rPr>
      </w:r>
    </w:p>
    <w:p>
      <w:pPr>
        <w:pStyle w:val="Normal"/>
        <w:widowControl/>
        <w:spacing w:lineRule="auto" w:line="259" w:before="0" w:after="160"/>
        <w:rPr>
          <w:rFonts w:eastAsia="" w:cs="" w:cstheme="majorBidi" w:eastAsiaTheme="majorEastAsia"/>
          <w:b/>
          <w:color w:val="9FEF00"/>
          <w:sz w:val="32"/>
          <w:szCs w:val="32"/>
        </w:rPr>
      </w:pPr>
      <w:r>
        <w:rPr>
          <w:rFonts w:eastAsia="" w:cs="" w:cstheme="majorBidi" w:eastAsiaTheme="majorEastAsia"/>
          <w:b/>
          <w:color w:val="9FEF00"/>
          <w:sz w:val="32"/>
          <w:szCs w:val="32"/>
        </w:rPr>
      </w:r>
      <w:r>
        <w:br w:type="page"/>
      </w:r>
    </w:p>
    <w:p>
      <w:pPr>
        <w:pStyle w:val="Heading1"/>
        <w:spacing w:before="0" w:after="240"/>
        <w:rPr/>
      </w:pPr>
      <w:bookmarkStart w:id="58" w:name="__RefHeading___Toc4501_1100251792"/>
      <w:bookmarkStart w:id="59" w:name="_Toc106718132"/>
      <w:bookmarkStart w:id="60" w:name="_Appendices"/>
      <w:bookmarkEnd w:id="58"/>
      <w:bookmarkEnd w:id="60"/>
      <w:r>
        <w:rPr/>
        <w:t>Appendices</w:t>
      </w:r>
      <w:bookmarkEnd w:id="59"/>
    </w:p>
    <w:p>
      <w:pPr>
        <w:pStyle w:val="Normal"/>
        <w:rPr/>
      </w:pPr>
      <w:r>
        <w:rPr/>
      </w:r>
    </w:p>
    <w:p>
      <w:pPr>
        <w:pStyle w:val="HTBheading2"/>
        <w:rPr/>
      </w:pPr>
      <w:bookmarkStart w:id="61" w:name="__RefHeading___Toc4517_1100251792"/>
      <w:bookmarkStart w:id="62" w:name="_Toc106718133"/>
      <w:bookmarkEnd w:id="61"/>
      <w:r>
        <w:rPr/>
        <w:t>Appendix A – Finding Severities</w:t>
      </w:r>
      <w:bookmarkEnd w:id="62"/>
    </w:p>
    <w:p>
      <w:pPr>
        <w:pStyle w:val="Normal"/>
        <w:rPr/>
      </w:pPr>
      <w:r>
        <w:rPr/>
        <w:t>Each finding has been assigned a severity rating of high, medium, or low. The rating is based off of an assessment of the priority with which each finding should be viewed and the potential impact each has on the confidentiality, integrity, and availability of Luminex’s data.</w:t>
      </w:r>
    </w:p>
    <w:tbl>
      <w:tblPr>
        <w:tblStyle w:val="TableGrid"/>
        <w:tblW w:w="10712"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348"/>
        <w:gridCol w:w="9363"/>
      </w:tblGrid>
      <w:tr>
        <w:trPr>
          <w:tblHeader w:val="true"/>
          <w:trHeight w:val="413" w:hRule="atLeast"/>
          <w:cnfStyle w:val="100000000000" w:firstRow="1" w:lastRow="0" w:firstColumn="0" w:lastColumn="0" w:oddVBand="0" w:evenVBand="0" w:oddHBand="0" w:evenHBand="0" w:firstRowFirstColumn="0" w:firstRowLastColumn="0" w:lastRowFirstColumn="0" w:lastRowLastColumn="0"/>
        </w:trPr>
        <w:tc>
          <w:tcPr>
            <w:tcW w:w="1348" w:type="dxa"/>
            <w:tcBorders/>
            <w:shd w:color="auto" w:fill="9FEF00" w:val="clear"/>
            <w:vAlign w:val="center"/>
          </w:tcPr>
          <w:p>
            <w:pPr>
              <w:pStyle w:val="Normal"/>
              <w:widowControl w:val="false"/>
              <w:suppressAutoHyphens w:val="true"/>
              <w:spacing w:before="120" w:after="120"/>
              <w:jc w:val="center"/>
              <w:rPr>
                <w:rFonts w:ascii="Corbel" w:hAnsi="Corbel"/>
                <w:b/>
                <w:kern w:val="0"/>
                <w:sz w:val="20"/>
                <w:szCs w:val="22"/>
                <w:lang w:val="en-US" w:eastAsia="en-US" w:bidi="ar-SA"/>
              </w:rPr>
            </w:pPr>
            <w:r>
              <w:rPr>
                <w:b/>
                <w:kern w:val="0"/>
                <w:sz w:val="20"/>
                <w:szCs w:val="22"/>
                <w:lang w:val="en-US" w:eastAsia="en-US" w:bidi="ar-SA"/>
              </w:rPr>
              <w:t>Rating</w:t>
            </w:r>
          </w:p>
        </w:tc>
        <w:tc>
          <w:tcPr>
            <w:tcW w:w="9363" w:type="dxa"/>
            <w:tcBorders/>
            <w:shd w:color="auto" w:fill="9FEF00" w:val="clear"/>
            <w:vAlign w:val="center"/>
          </w:tcPr>
          <w:p>
            <w:pPr>
              <w:pStyle w:val="Normal"/>
              <w:widowControl w:val="false"/>
              <w:suppressAutoHyphens w:val="true"/>
              <w:spacing w:before="120" w:after="120"/>
              <w:rPr>
                <w:rFonts w:ascii="Corbel" w:hAnsi="Corbel"/>
                <w:b/>
                <w:kern w:val="0"/>
                <w:sz w:val="20"/>
                <w:szCs w:val="22"/>
                <w:lang w:val="en-US" w:eastAsia="en-US" w:bidi="ar-SA"/>
              </w:rPr>
            </w:pPr>
            <w:r>
              <w:rPr>
                <w:b/>
                <w:kern w:val="0"/>
                <w:sz w:val="20"/>
                <w:szCs w:val="22"/>
                <w:lang w:val="en-US" w:eastAsia="en-US" w:bidi="ar-SA"/>
              </w:rPr>
              <w:t>Severity Rating Definition</w:t>
            </w:r>
          </w:p>
        </w:tc>
      </w:tr>
      <w:tr>
        <w:trPr>
          <w:trHeight w:val="918" w:hRule="atLeast"/>
          <w:cnfStyle w:val="000000100000" w:firstRow="0" w:lastRow="0" w:firstColumn="0" w:lastColumn="0" w:oddVBand="0" w:evenVBand="0" w:oddHBand="1" w:evenHBand="0" w:firstRowFirstColumn="0" w:firstRowLastColumn="0" w:lastRowFirstColumn="0" w:lastRowLastColumn="0"/>
        </w:trPr>
        <w:tc>
          <w:tcPr>
            <w:tcW w:w="1348" w:type="dxa"/>
            <w:tcBorders/>
            <w:shd w:color="auto" w:fill="A4B1CD" w:val="clear"/>
            <w:vAlign w:val="center"/>
          </w:tcPr>
          <w:p>
            <w:pPr>
              <w:pStyle w:val="Normal"/>
              <w:widowControl w:val="false"/>
              <w:suppressAutoHyphens w:val="true"/>
              <w:spacing w:before="80" w:after="80"/>
              <w:jc w:val="center"/>
              <w:rPr>
                <w:rFonts w:cs="Corbel" w:cstheme="minorHAnsi"/>
                <w:b/>
                <w:color w:val="FF3E3E"/>
                <w:szCs w:val="20"/>
              </w:rPr>
            </w:pPr>
            <w:r>
              <w:rPr>
                <w:rFonts w:cs="Corbel" w:cstheme="minorHAnsi"/>
                <w:b/>
                <w:color w:val="FF3B3B"/>
                <w:kern w:val="0"/>
                <w:sz w:val="20"/>
                <w:szCs w:val="20"/>
                <w:lang w:val="en-US" w:eastAsia="en-US" w:bidi="ar-SA"/>
              </w:rPr>
              <w:t xml:space="preserve">High </w:t>
            </w:r>
          </w:p>
        </w:tc>
        <w:tc>
          <w:tcPr>
            <w:tcW w:w="9363" w:type="dxa"/>
            <w:tcBorders/>
            <w:shd w:color="auto" w:fill="A4B1CD" w:val="clear"/>
            <w:vAlign w:val="center"/>
          </w:tcPr>
          <w:p>
            <w:pPr>
              <w:pStyle w:val="Normal"/>
              <w:widowControl w:val="false"/>
              <w:suppressAutoHyphens w:val="true"/>
              <w:spacing w:before="120" w:after="120"/>
              <w:rPr>
                <w:rFonts w:ascii="Corbel" w:hAnsi="Corbel"/>
                <w:kern w:val="0"/>
                <w:sz w:val="20"/>
                <w:szCs w:val="22"/>
                <w:lang w:val="en-US" w:eastAsia="en-US" w:bidi="ar-SA"/>
              </w:rPr>
            </w:pPr>
            <w:r>
              <w:rPr>
                <w:kern w:val="0"/>
                <w:sz w:val="20"/>
                <w:szCs w:val="22"/>
                <w:lang w:val="en-US" w:eastAsia="en-US" w:bidi="ar-SA"/>
              </w:rPr>
              <w:t>Exploitation of the technical or procedural vulnerability will cause substantial harm.  Significant political, financial, and/or legal damage is likely to result.  The threat exposure is high, thereby increasing the likelihood of occurrence.  Security controls are not effectively implemented to reduce the severity of impact if the vulnerability were exploited.</w:t>
            </w:r>
          </w:p>
        </w:tc>
      </w:tr>
      <w:tr>
        <w:trPr>
          <w:trHeight w:val="1953" w:hRule="atLeast"/>
          <w:cnfStyle w:val="000000010000" w:firstRow="0" w:lastRow="0" w:firstColumn="0" w:lastColumn="0" w:oddVBand="0" w:evenVBand="0" w:oddHBand="0" w:evenHBand="1" w:firstRowFirstColumn="0" w:firstRowLastColumn="0" w:lastRowFirstColumn="0" w:lastRowLastColumn="0"/>
        </w:trPr>
        <w:tc>
          <w:tcPr>
            <w:tcW w:w="1348" w:type="dxa"/>
            <w:tcBorders/>
            <w:shd w:color="auto" w:fill="BFC8DC" w:val="clear"/>
            <w:vAlign w:val="center"/>
          </w:tcPr>
          <w:p>
            <w:pPr>
              <w:pStyle w:val="Normal"/>
              <w:widowControl w:val="false"/>
              <w:suppressAutoHyphens w:val="true"/>
              <w:spacing w:before="80" w:after="80"/>
              <w:jc w:val="center"/>
              <w:rPr>
                <w:rFonts w:cs="Corbel" w:cstheme="minorHAnsi"/>
                <w:b/>
                <w:color w:val="ED7D31"/>
                <w:szCs w:val="20"/>
              </w:rPr>
            </w:pPr>
            <w:r>
              <w:rPr>
                <w:rFonts w:cs="Corbel" w:cstheme="minorHAnsi"/>
                <w:b/>
                <w:color w:val="ED7D31"/>
                <w:kern w:val="0"/>
                <w:sz w:val="20"/>
                <w:szCs w:val="20"/>
                <w:lang w:val="en-US" w:eastAsia="en-US" w:bidi="ar-SA"/>
              </w:rPr>
              <w:t xml:space="preserve">Medium </w:t>
            </w:r>
          </w:p>
        </w:tc>
        <w:tc>
          <w:tcPr>
            <w:tcW w:w="9363" w:type="dxa"/>
            <w:tcBorders/>
            <w:shd w:color="auto" w:fill="BFC8DC" w:val="clear"/>
            <w:vAlign w:val="center"/>
          </w:tcPr>
          <w:p>
            <w:pPr>
              <w:pStyle w:val="Normal"/>
              <w:widowControl w:val="false"/>
              <w:suppressAutoHyphens w:val="true"/>
              <w:spacing w:before="120" w:after="120"/>
              <w:rPr>
                <w:rFonts w:ascii="Corbel" w:hAnsi="Corbel"/>
                <w:kern w:val="0"/>
                <w:sz w:val="20"/>
                <w:szCs w:val="22"/>
                <w:lang w:val="en-US" w:eastAsia="en-US" w:bidi="ar-SA"/>
              </w:rPr>
            </w:pPr>
            <w:r>
              <w:rPr>
                <w:kern w:val="0"/>
                <w:sz w:val="20"/>
                <w:szCs w:val="22"/>
                <w:lang w:val="en-US" w:eastAsia="en-US" w:bidi="ar-SA"/>
              </w:rPr>
              <w:t>Exploitation of the technical or procedural vulnerability will significantly impact the confidentiality, integrity, and/or availability of the system, application, or data.  Exploitation of the vulnerability may cause moderate financial loss or public embarrassment.  The threat exposure is moderate-to-high, thereby increasing the likelihood of occurrence.  Security controls are in place to contain the severity of impact if the vulnerability were exploited, such that further political, financial, or legal damage will not occur.</w:t>
            </w:r>
          </w:p>
          <w:p>
            <w:pPr>
              <w:pStyle w:val="Normal"/>
              <w:widowControl w:val="false"/>
              <w:suppressAutoHyphens w:val="true"/>
              <w:spacing w:before="120" w:after="120"/>
              <w:rPr>
                <w:rFonts w:ascii="Corbel" w:hAnsi="Corbel"/>
                <w:kern w:val="0"/>
                <w:sz w:val="20"/>
                <w:szCs w:val="22"/>
                <w:lang w:val="en-US" w:eastAsia="en-US" w:bidi="ar-SA"/>
              </w:rPr>
            </w:pPr>
            <w:r>
              <w:rPr>
                <w:kern w:val="0"/>
                <w:sz w:val="20"/>
                <w:szCs w:val="22"/>
                <w:lang w:val="en-US" w:eastAsia="en-US" w:bidi="ar-SA"/>
              </w:rPr>
              <w:t>- OR -</w:t>
            </w:r>
          </w:p>
          <w:p>
            <w:pPr>
              <w:pStyle w:val="Normal"/>
              <w:widowControl w:val="false"/>
              <w:suppressAutoHyphens w:val="true"/>
              <w:spacing w:before="120" w:after="120"/>
              <w:rPr>
                <w:rFonts w:ascii="Corbel" w:hAnsi="Corbel"/>
                <w:kern w:val="0"/>
                <w:sz w:val="20"/>
                <w:szCs w:val="22"/>
                <w:lang w:val="en-US" w:eastAsia="en-US" w:bidi="ar-SA"/>
              </w:rPr>
            </w:pPr>
            <w:r>
              <w:rPr>
                <w:kern w:val="0"/>
                <w:sz w:val="20"/>
                <w:szCs w:val="22"/>
                <w:lang w:val="en-US" w:eastAsia="en-US" w:bidi="ar-SA"/>
              </w:rPr>
              <w:t>The vulnerability is such that it would otherwise be considered High Risk, but the threat exposure is so limited that the likelihood of occurrence is minimal.</w:t>
            </w:r>
          </w:p>
        </w:tc>
      </w:tr>
      <w:tr>
        <w:trPr>
          <w:trHeight w:val="1422" w:hRule="atLeast"/>
          <w:cnfStyle w:val="000000100000" w:firstRow="0" w:lastRow="0" w:firstColumn="0" w:lastColumn="0" w:oddVBand="0" w:evenVBand="0" w:oddHBand="1" w:evenHBand="0" w:firstRowFirstColumn="0" w:firstRowLastColumn="0" w:lastRowFirstColumn="0" w:lastRowLastColumn="0"/>
        </w:trPr>
        <w:tc>
          <w:tcPr>
            <w:tcW w:w="1348" w:type="dxa"/>
            <w:tcBorders/>
            <w:shd w:fill="A4B1CD" w:val="clear"/>
            <w:vAlign w:val="center"/>
          </w:tcPr>
          <w:p>
            <w:pPr>
              <w:pStyle w:val="Normal"/>
              <w:widowControl w:val="false"/>
              <w:suppressAutoHyphens w:val="true"/>
              <w:spacing w:before="80" w:after="80"/>
              <w:jc w:val="center"/>
              <w:rPr>
                <w:rFonts w:cs="Corbel" w:cstheme="minorHAnsi"/>
                <w:b/>
                <w:color w:val="92D050"/>
                <w:szCs w:val="20"/>
              </w:rPr>
            </w:pPr>
            <w:r>
              <w:rPr>
                <w:rStyle w:val="LowSeverityDifficult"/>
                <w:rFonts w:cs="Corbel" w:cstheme="minorHAnsi"/>
                <w:color w:val="006600"/>
                <w:kern w:val="0"/>
                <w:sz w:val="20"/>
                <w:szCs w:val="20"/>
                <w:lang w:val="en-US" w:eastAsia="en-US" w:bidi="ar-SA"/>
              </w:rPr>
              <w:t xml:space="preserve">Low </w:t>
            </w:r>
          </w:p>
        </w:tc>
        <w:tc>
          <w:tcPr>
            <w:tcW w:w="9363" w:type="dxa"/>
            <w:tcBorders/>
            <w:shd w:fill="A4B1CD" w:val="clear"/>
            <w:vAlign w:val="center"/>
          </w:tcPr>
          <w:p>
            <w:pPr>
              <w:pStyle w:val="Normal"/>
              <w:widowControl w:val="false"/>
              <w:suppressAutoHyphens w:val="true"/>
              <w:spacing w:before="120" w:after="120"/>
              <w:rPr>
                <w:rFonts w:ascii="Corbel" w:hAnsi="Corbel"/>
                <w:kern w:val="0"/>
                <w:sz w:val="20"/>
                <w:szCs w:val="22"/>
                <w:lang w:val="en-US" w:eastAsia="en-US" w:bidi="ar-SA"/>
              </w:rPr>
            </w:pPr>
            <w:r>
              <w:rPr>
                <w:kern w:val="0"/>
                <w:sz w:val="20"/>
                <w:szCs w:val="22"/>
                <w:lang w:val="en-US" w:eastAsia="en-US" w:bidi="ar-SA"/>
              </w:rPr>
              <w:t>Exploitation of the technical or procedural vulnerability will cause minimal impact to operations.  The Confidentiality, Integrity and Availability (CIA) of sensitive information are not at risk of compromise.  Exploitation of the vulnerability may cause slight financial loss or public embarrassment.  The threat exposure is moderate-to-low.  Security controls are in place to contain the severity of impact if the vulnerability were exploited, such that further political, financial, or legal damage will not occur.</w:t>
            </w:r>
          </w:p>
          <w:p>
            <w:pPr>
              <w:pStyle w:val="Normal"/>
              <w:widowControl w:val="false"/>
              <w:suppressAutoHyphens w:val="true"/>
              <w:spacing w:before="120" w:after="120"/>
              <w:rPr>
                <w:rFonts w:ascii="Corbel" w:hAnsi="Corbel"/>
                <w:kern w:val="0"/>
                <w:sz w:val="20"/>
                <w:szCs w:val="22"/>
                <w:lang w:val="en-US" w:eastAsia="en-US" w:bidi="ar-SA"/>
              </w:rPr>
            </w:pPr>
            <w:r>
              <w:rPr>
                <w:kern w:val="0"/>
                <w:sz w:val="20"/>
                <w:szCs w:val="22"/>
                <w:lang w:val="en-US" w:eastAsia="en-US" w:bidi="ar-SA"/>
              </w:rPr>
              <w:t>- OR -</w:t>
            </w:r>
          </w:p>
          <w:p>
            <w:pPr>
              <w:pStyle w:val="Normal"/>
              <w:keepNext w:val="true"/>
              <w:widowControl w:val="false"/>
              <w:suppressAutoHyphens w:val="true"/>
              <w:spacing w:before="120" w:after="120"/>
              <w:rPr>
                <w:rFonts w:ascii="Corbel" w:hAnsi="Corbel"/>
                <w:kern w:val="0"/>
                <w:sz w:val="20"/>
                <w:szCs w:val="22"/>
                <w:lang w:val="en-US" w:eastAsia="en-US" w:bidi="ar-SA"/>
              </w:rPr>
            </w:pPr>
            <w:r>
              <w:rPr>
                <w:kern w:val="0"/>
                <w:sz w:val="20"/>
                <w:szCs w:val="22"/>
                <w:lang w:val="en-US" w:eastAsia="en-US" w:bidi="ar-SA"/>
              </w:rPr>
              <w:t>The vulnerability is such that it would otherwise be considered Medium Risk, but the threat exposure is so limited that the likelihood of occurrence is minimal.</w:t>
            </w:r>
          </w:p>
        </w:tc>
      </w:tr>
    </w:tbl>
    <w:p>
      <w:pPr>
        <w:pStyle w:val="Caption"/>
        <w:rPr/>
      </w:pPr>
      <w:r>
        <w:rPr/>
        <w:t xml:space="preserve">Table </w:t>
      </w:r>
      <w:r>
        <w:rPr/>
        <w:fldChar w:fldCharType="begin"/>
      </w:r>
      <w:r>
        <w:rPr/>
        <w:instrText xml:space="preserve"> SEQ Table \* ARABIC </w:instrText>
      </w:r>
      <w:r>
        <w:rPr/>
        <w:fldChar w:fldCharType="separate"/>
      </w:r>
      <w:r>
        <w:rPr/>
        <w:t>8</w:t>
      </w:r>
      <w:r>
        <w:rPr/>
        <w:fldChar w:fldCharType="end"/>
      </w:r>
      <w:r>
        <w:rPr/>
        <w:t>: Severity Definitions</w:t>
      </w:r>
    </w:p>
    <w:p>
      <w:pPr>
        <w:pStyle w:val="Caption"/>
        <w:rPr/>
      </w:pPr>
      <w:r>
        <w:rPr/>
      </w:r>
    </w:p>
    <w:p>
      <w:pPr>
        <w:pStyle w:val="HTBheading2"/>
        <w:rPr/>
      </w:pPr>
      <w:r>
        <w:rPr/>
      </w:r>
    </w:p>
    <w:p>
      <w:pPr>
        <w:pStyle w:val="HTBheading2"/>
        <w:rPr/>
      </w:pPr>
      <w:r>
        <w:rPr/>
      </w:r>
    </w:p>
    <w:p>
      <w:pPr>
        <w:pStyle w:val="HTBheading2"/>
        <w:rPr/>
      </w:pPr>
      <w:r>
        <w:rPr/>
      </w:r>
    </w:p>
    <w:p>
      <w:pPr>
        <w:pStyle w:val="HTBheading2"/>
        <w:rPr/>
      </w:pPr>
      <w:r>
        <w:rPr/>
      </w:r>
    </w:p>
    <w:p>
      <w:pPr>
        <w:pStyle w:val="Normal"/>
        <w:widowControl/>
        <w:spacing w:lineRule="auto" w:line="259" w:before="0" w:after="160"/>
        <w:rPr>
          <w:b/>
        </w:rPr>
      </w:pPr>
      <w:r>
        <w:rPr>
          <w:b/>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720" w:right="720" w:gutter="0" w:header="288" w:top="1080" w:footer="288" w:bottom="72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rbel">
    <w:charset w:val="00"/>
    <w:family w:val="roman"/>
    <w:pitch w:val="variable"/>
  </w:font>
  <w:font w:name="Cambria">
    <w:charset w:val="00"/>
    <w:family w:val="roman"/>
    <w:pitch w:val="variable"/>
  </w:font>
  <w:font w:name="Calibri">
    <w:charset w:val="00"/>
    <w:family w:val="roman"/>
    <w:pitch w:val="variable"/>
  </w:font>
  <w:font w:name="Courier New">
    <w:charset w:val="00"/>
    <w:family w:val="roman"/>
    <w:pitch w:val="variable"/>
  </w:font>
  <w:font w:name="Consolas">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Lucida Console">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95389995"/>
    </w:sdtPr>
    <w:sdtContent>
      <w:p>
        <w:pPr>
          <w:pStyle w:val="Footer"/>
          <w:spacing w:before="0" w:after="120"/>
          <w:jc w:val="right"/>
          <w:rPr/>
        </w:pPr>
        <w:r>
          <w:rPr/>
          <w:fldChar w:fldCharType="begin"/>
        </w:r>
        <w:r>
          <w:rPr/>
          <w:instrText xml:space="preserve"> PAGE </w:instrText>
        </w:r>
        <w:r>
          <w:rPr/>
          <w:fldChar w:fldCharType="separate"/>
        </w:r>
        <w:r>
          <w:rPr/>
          <w:t>12</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Text"/>
      <w:rPr/>
    </w:pPr>
    <w:r>
      <w:rPr/>
      <mc:AlternateContent>
        <mc:Choice Requires="wps">
          <w:drawing>
            <wp:anchor behindDoc="1" distT="9525" distB="9525" distL="635" distR="635" simplePos="0" locked="0" layoutInCell="1" allowOverlap="1" relativeHeight="15" wp14:anchorId="3577E291">
              <wp:simplePos x="0" y="0"/>
              <wp:positionH relativeFrom="column">
                <wp:posOffset>95885</wp:posOffset>
              </wp:positionH>
              <wp:positionV relativeFrom="paragraph">
                <wp:posOffset>24765</wp:posOffset>
              </wp:positionV>
              <wp:extent cx="6698615" cy="22225"/>
              <wp:effectExtent l="635" t="9525" r="635" b="9525"/>
              <wp:wrapNone/>
              <wp:docPr id="5" name="Straight Connector 2"/>
              <a:graphic xmlns:a="http://schemas.openxmlformats.org/drawingml/2006/main">
                <a:graphicData uri="http://schemas.microsoft.com/office/word/2010/wordprocessingShape">
                  <wps:wsp>
                    <wps:cNvSpPr/>
                    <wps:spPr>
                      <a:xfrm>
                        <a:off x="0" y="0"/>
                        <a:ext cx="6698520" cy="22320"/>
                      </a:xfrm>
                      <a:prstGeom prst="line">
                        <a:avLst/>
                      </a:prstGeom>
                      <a:ln>
                        <a:solidFill>
                          <a:srgbClr val="a4b1cd"/>
                        </a:solidFill>
                        <a:prstDash val="sysDot"/>
                      </a:ln>
                    </wps:spPr>
                    <wps:style>
                      <a:lnRef idx="3">
                        <a:schemeClr val="dk1"/>
                      </a:lnRef>
                      <a:fillRef idx="0">
                        <a:schemeClr val="dk1"/>
                      </a:fillRef>
                      <a:effectRef idx="2">
                        <a:schemeClr val="dk1"/>
                      </a:effectRef>
                      <a:fontRef idx="minor"/>
                    </wps:style>
                    <wps:bodyPr/>
                  </wps:wsp>
                </a:graphicData>
              </a:graphic>
            </wp:anchor>
          </w:drawing>
        </mc:Choice>
        <mc:Fallback>
          <w:pict>
            <v:line id="shape_0" from="7.55pt,1.95pt" to="534.95pt,3.65pt" ID="Straight Connector 2" stroked="t" o:allowincell="f" style="position:absolute" wp14:anchorId="3577E291">
              <v:stroke color="#a4b1cd" weight="19080" dashstyle="shortdot" joinstyle="miter" endcap="flat"/>
              <v:fill o:detectmouseclick="t" on="false"/>
              <w10:wrap type="none"/>
            </v:line>
          </w:pict>
        </mc:Fallback>
      </mc:AlternateContent>
    </w:r>
  </w:p>
  <w:p>
    <w:pPr>
      <w:pStyle w:val="FooterText"/>
      <w:rPr/>
    </w:pPr>
    <w:r>
      <w:rPr/>
      <w:t>Hack The Box Confidential</w:t>
    </w:r>
  </w:p>
  <w:p>
    <w:pPr>
      <w:pStyle w:val="FooterText"/>
      <w:rPr/>
    </w:pPr>
    <w:r>
      <w:rPr>
        <w:sz w:val="16"/>
        <w:szCs w:val="16"/>
      </w:rPr>
      <w:t>No part of this document may be disclosed to outside sources without the explicit written authorization of Hack The Box.</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20"/>
      <w:rPr>
        <w:vertAlign w:val="subscript"/>
      </w:rPr>
    </w:pPr>
    <w:r>
      <w:rPr/>
      <w:drawing>
        <wp:inline distT="0" distB="0" distL="0" distR="0">
          <wp:extent cx="1644015" cy="321310"/>
          <wp:effectExtent l="0" t="0" r="0" b="0"/>
          <wp:docPr id="3" name="Picture 1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Logo&#10;&#10;Description automatically generated with medium confidence"/>
                  <pic:cNvPicPr>
                    <a:picLocks noChangeAspect="1" noChangeArrowheads="1"/>
                  </pic:cNvPicPr>
                </pic:nvPicPr>
                <pic:blipFill>
                  <a:blip r:embed="rId1"/>
                  <a:stretch>
                    <a:fillRect/>
                  </a:stretch>
                </pic:blipFill>
                <pic:spPr bwMode="auto">
                  <a:xfrm>
                    <a:off x="0" y="0"/>
                    <a:ext cx="1644015" cy="321310"/>
                  </a:xfrm>
                  <a:prstGeom prst="rect">
                    <a:avLst/>
                  </a:prstGeom>
                  <a:noFill/>
                </pic:spPr>
              </pic:pic>
            </a:graphicData>
          </a:graphic>
        </wp:inline>
      </w:drawing>
      <mc:AlternateContent>
        <mc:Choice Requires="wps">
          <w:drawing>
            <wp:anchor behindDoc="1" distT="6350" distB="6985" distL="6985" distR="6350" simplePos="0" locked="0" layoutInCell="0" allowOverlap="1" relativeHeight="26" wp14:anchorId="2656A31F">
              <wp:simplePos x="0" y="0"/>
              <wp:positionH relativeFrom="page">
                <wp:align>left</wp:align>
              </wp:positionH>
              <wp:positionV relativeFrom="paragraph">
                <wp:posOffset>467360</wp:posOffset>
              </wp:positionV>
              <wp:extent cx="7782560" cy="635"/>
              <wp:effectExtent l="6985" t="6350" r="6350" b="6985"/>
              <wp:wrapNone/>
              <wp:docPr id="4" name="Straight Connector 5"/>
              <a:graphic xmlns:a="http://schemas.openxmlformats.org/drawingml/2006/main">
                <a:graphicData uri="http://schemas.microsoft.com/office/word/2010/wordprocessingShape">
                  <wps:wsp>
                    <wps:cNvSpPr/>
                    <wps:spPr>
                      <a:xfrm>
                        <a:off x="0" y="0"/>
                        <a:ext cx="7782480" cy="720"/>
                      </a:xfrm>
                      <a:prstGeom prst="line">
                        <a:avLst/>
                      </a:prstGeom>
                      <a:ln cap="rnd">
                        <a:solidFill>
                          <a:srgbClr val="a4b1cd"/>
                        </a:solidFill>
                        <a:prstDash val="sysDot"/>
                      </a:ln>
                    </wps:spPr>
                    <wps:style>
                      <a:lnRef idx="2">
                        <a:schemeClr val="dk1"/>
                      </a:lnRef>
                      <a:fillRef idx="0">
                        <a:schemeClr val="dk1"/>
                      </a:fillRef>
                      <a:effectRef idx="1">
                        <a:schemeClr val="dk1"/>
                      </a:effectRef>
                      <a:fontRef idx="minor"/>
                    </wps:style>
                    <wps:bodyPr/>
                  </wps:wsp>
                </a:graphicData>
              </a:graphic>
            </wp:anchor>
          </w:drawing>
        </mc:Choice>
        <mc:Fallback>
          <w:pict>
            <v:line id="shape_0" from="0.55pt,36.8pt" to="613.3pt,36.8pt" ID="Straight Connector 5" stroked="t" o:allowincell="f" style="position:absolute;mso-position-horizontal:left;mso-position-horizontal-relative:page" wp14:anchorId="2656A31F">
              <v:stroke color="#a4b1cd" weight="12600" dashstyle="shortdot" joinstyle="miter" endcap="round"/>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5694a"/>
    <w:pPr>
      <w:widowControl w:val="false"/>
      <w:suppressAutoHyphens w:val="true"/>
      <w:bidi w:val="0"/>
      <w:spacing w:lineRule="auto" w:line="240" w:before="0" w:after="120"/>
      <w:jc w:val="both"/>
    </w:pPr>
    <w:rPr>
      <w:rFonts w:ascii="Corbel" w:hAnsi="Corbel" w:eastAsia="Calibri" w:cs="Calibri" w:ascii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5031a"/>
    <w:pPr>
      <w:keepNext w:val="true"/>
      <w:keepLines/>
      <w:spacing w:before="120" w:after="240"/>
      <w:outlineLvl w:val="0"/>
    </w:pPr>
    <w:rPr>
      <w:rFonts w:eastAsia="" w:cs="" w:cstheme="majorBidi" w:eastAsiaTheme="majorEastAsia"/>
      <w:b/>
      <w:color w:val="9FEF00"/>
      <w:sz w:val="32"/>
      <w:szCs w:val="32"/>
    </w:rPr>
  </w:style>
  <w:style w:type="paragraph" w:styleId="Heading2">
    <w:name w:val="heading 2"/>
    <w:basedOn w:val="Normal"/>
    <w:next w:val="Normal"/>
    <w:link w:val="Heading2Char"/>
    <w:uiPriority w:val="9"/>
    <w:semiHidden/>
    <w:unhideWhenUsed/>
    <w:qFormat/>
    <w:rsid w:val="00520b63"/>
    <w:pPr>
      <w:keepNext w:val="true"/>
      <w:keepLines/>
      <w:spacing w:before="40" w:after="120"/>
      <w:outlineLvl w:val="1"/>
    </w:pPr>
    <w:rPr>
      <w:rFonts w:ascii="Corbel" w:hAnsi="Corbel"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520b63"/>
    <w:pPr>
      <w:keepNext w:val="true"/>
      <w:keepLines/>
      <w:spacing w:before="40" w:after="120"/>
      <w:outlineLvl w:val="2"/>
    </w:pPr>
    <w:rPr>
      <w:rFonts w:ascii="Corbel" w:hAnsi="Corbel"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d6d54"/>
    <w:rPr>
      <w:rFonts w:ascii="Cambria" w:hAnsi="Cambria" w:eastAsia="Times New Roman" w:cs="Times New Roman"/>
      <w:color w:val="17365D"/>
      <w:spacing w:val="5"/>
      <w:kern w:val="2"/>
      <w:sz w:val="52"/>
      <w:szCs w:val="52"/>
    </w:rPr>
  </w:style>
  <w:style w:type="character" w:styleId="HeaderChar" w:customStyle="1">
    <w:name w:val="Header Char"/>
    <w:basedOn w:val="DefaultParagraphFont"/>
    <w:link w:val="Header"/>
    <w:uiPriority w:val="99"/>
    <w:qFormat/>
    <w:rsid w:val="003d6d54"/>
    <w:rPr>
      <w:rFonts w:ascii="Calibri" w:hAnsi="Calibri" w:eastAsia="Calibri" w:cs="Calibri"/>
    </w:rPr>
  </w:style>
  <w:style w:type="character" w:styleId="FooterChar" w:customStyle="1">
    <w:name w:val="Footer Char"/>
    <w:basedOn w:val="DefaultParagraphFont"/>
    <w:link w:val="Footer"/>
    <w:uiPriority w:val="99"/>
    <w:qFormat/>
    <w:rsid w:val="003d6d54"/>
    <w:rPr>
      <w:rFonts w:ascii="Calibri" w:hAnsi="Calibri" w:eastAsia="Calibri" w:cs="Calibri"/>
    </w:rPr>
  </w:style>
  <w:style w:type="character" w:styleId="Hyperlink">
    <w:name w:val="Hyperlink"/>
    <w:basedOn w:val="DefaultParagraphFont"/>
    <w:uiPriority w:val="99"/>
    <w:unhideWhenUsed/>
    <w:rsid w:val="00351832"/>
    <w:rPr>
      <w:color w:themeColor="hyperlink" w:val="0563C1"/>
      <w:u w:val="single"/>
    </w:rPr>
  </w:style>
  <w:style w:type="character" w:styleId="Heading1Char" w:customStyle="1">
    <w:name w:val="Heading 1 Char"/>
    <w:basedOn w:val="DefaultParagraphFont"/>
    <w:link w:val="Heading1"/>
    <w:uiPriority w:val="9"/>
    <w:qFormat/>
    <w:rsid w:val="0005031a"/>
    <w:rPr>
      <w:rFonts w:eastAsia="" w:cs="" w:cstheme="majorBidi" w:eastAsiaTheme="majorEastAsia"/>
      <w:b/>
      <w:color w:val="9FEF00"/>
      <w:sz w:val="32"/>
      <w:szCs w:val="32"/>
    </w:rPr>
  </w:style>
  <w:style w:type="character" w:styleId="HTBheading2Char" w:customStyle="1">
    <w:name w:val="HTB heading 2 Char"/>
    <w:basedOn w:val="DefaultParagraphFont"/>
    <w:link w:val="HTBheading2"/>
    <w:qFormat/>
    <w:rsid w:val="00c55bc0"/>
    <w:rPr>
      <w:rFonts w:eastAsia="Calibri" w:cs="Calibri"/>
      <w:b/>
      <w:color w:val="9FEF00"/>
      <w:sz w:val="28"/>
    </w:rPr>
  </w:style>
  <w:style w:type="character" w:styleId="Heading3Char" w:customStyle="1">
    <w:name w:val="Heading 3 Char"/>
    <w:basedOn w:val="DefaultParagraphFont"/>
    <w:link w:val="Heading3"/>
    <w:uiPriority w:val="9"/>
    <w:semiHidden/>
    <w:qFormat/>
    <w:rsid w:val="00520b63"/>
    <w:rPr>
      <w:rFonts w:ascii="Corbel" w:hAnsi="Corbel" w:eastAsia="" w:cs="" w:asciiTheme="majorHAnsi" w:cstheme="majorBidi" w:eastAsiaTheme="majorEastAsia" w:hAnsiTheme="majorHAnsi"/>
      <w:color w:themeColor="accent1" w:themeShade="7f" w:val="1F4D78"/>
      <w:sz w:val="24"/>
      <w:szCs w:val="24"/>
    </w:rPr>
  </w:style>
  <w:style w:type="character" w:styleId="Heading2Char" w:customStyle="1">
    <w:name w:val="Heading 2 Char"/>
    <w:basedOn w:val="DefaultParagraphFont"/>
    <w:link w:val="Heading2"/>
    <w:uiPriority w:val="9"/>
    <w:semiHidden/>
    <w:qFormat/>
    <w:rsid w:val="00520b63"/>
    <w:rPr>
      <w:rFonts w:ascii="Corbel" w:hAnsi="Corbel" w:eastAsia="" w:cs="" w:asciiTheme="majorHAnsi" w:cstheme="majorBidi" w:eastAsiaTheme="majorEastAsia" w:hAnsiTheme="majorHAnsi"/>
      <w:color w:themeColor="accent1" w:themeShade="bf" w:val="2E74B5"/>
      <w:sz w:val="26"/>
      <w:szCs w:val="26"/>
    </w:rPr>
  </w:style>
  <w:style w:type="character" w:styleId="LowSeverityDifficult" w:customStyle="1">
    <w:name w:val="Low Severity / Difficult"/>
    <w:uiPriority w:val="1"/>
    <w:qFormat/>
    <w:rsid w:val="0036389d"/>
    <w:rPr>
      <w:b/>
      <w:color w:val="0070C0"/>
    </w:rPr>
  </w:style>
  <w:style w:type="character" w:styleId="Emphasis">
    <w:name w:val="Emphasis"/>
    <w:basedOn w:val="DefaultParagraphFont"/>
    <w:uiPriority w:val="20"/>
    <w:qFormat/>
    <w:rsid w:val="007d1f5c"/>
    <w:rPr>
      <w:i/>
      <w:iCs/>
    </w:rPr>
  </w:style>
  <w:style w:type="character" w:styleId="HTMLCode">
    <w:name w:val="HTML Code"/>
    <w:basedOn w:val="DefaultParagraphFont"/>
    <w:uiPriority w:val="99"/>
    <w:semiHidden/>
    <w:unhideWhenUsed/>
    <w:qFormat/>
    <w:rsid w:val="00881df1"/>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881df1"/>
    <w:rPr>
      <w:rFonts w:ascii="Consolas" w:hAnsi="Consolas" w:eastAsia="Calibri" w:cs="Calibri"/>
      <w:sz w:val="20"/>
      <w:szCs w:val="20"/>
    </w:rPr>
  </w:style>
  <w:style w:type="character" w:styleId="CommentReference">
    <w:name w:val="annotation reference"/>
    <w:basedOn w:val="DefaultParagraphFont"/>
    <w:uiPriority w:val="99"/>
    <w:semiHidden/>
    <w:unhideWhenUsed/>
    <w:qFormat/>
    <w:rsid w:val="00ca09dc"/>
    <w:rPr>
      <w:sz w:val="16"/>
      <w:szCs w:val="16"/>
    </w:rPr>
  </w:style>
  <w:style w:type="character" w:styleId="CommentTextChar" w:customStyle="1">
    <w:name w:val="Comment Text Char"/>
    <w:basedOn w:val="DefaultParagraphFont"/>
    <w:link w:val="CommentText"/>
    <w:uiPriority w:val="99"/>
    <w:qFormat/>
    <w:rsid w:val="00ca09dc"/>
    <w:rPr>
      <w:rFonts w:ascii="Calibri" w:hAnsi="Calibri" w:eastAsia="Calibri" w:cs="Calibri"/>
      <w:sz w:val="20"/>
      <w:szCs w:val="20"/>
    </w:rPr>
  </w:style>
  <w:style w:type="character" w:styleId="CommentSubjectChar" w:customStyle="1">
    <w:name w:val="Comment Subject Char"/>
    <w:basedOn w:val="CommentTextChar"/>
    <w:link w:val="annotationsubject"/>
    <w:uiPriority w:val="99"/>
    <w:semiHidden/>
    <w:qFormat/>
    <w:rsid w:val="00ca09dc"/>
    <w:rPr>
      <w:rFonts w:ascii="Calibri" w:hAnsi="Calibri" w:eastAsia="Calibri" w:cs="Calibri"/>
      <w:b/>
      <w:bCs/>
      <w:sz w:val="20"/>
      <w:szCs w:val="20"/>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CoverHeadingChar" w:customStyle="1">
    <w:name w:val="Cover Heading Char"/>
    <w:basedOn w:val="DefaultParagraphFont"/>
    <w:link w:val="CoverHeading"/>
    <w:qFormat/>
    <w:rsid w:val="009f119a"/>
    <w:rPr>
      <w:rFonts w:ascii="Calibri" w:hAnsi="Calibri" w:eastAsia="Calibri" w:cs="Calibri"/>
      <w:b/>
      <w:sz w:val="56"/>
      <w:szCs w:val="56"/>
    </w:rPr>
  </w:style>
  <w:style w:type="character" w:styleId="CoverSubtitleChar" w:customStyle="1">
    <w:name w:val="Cover Subtitle Char"/>
    <w:basedOn w:val="TitleChar"/>
    <w:link w:val="CoverSubtitle"/>
    <w:qFormat/>
    <w:rsid w:val="00525cda"/>
    <w:rPr>
      <w:rFonts w:ascii="Corbel" w:hAnsi="Corbel" w:eastAsia="Times New Roman" w:cs="Calibri" w:asciiTheme="majorHAnsi" w:hAnsiTheme="majorHAnsi"/>
      <w:color w:val="9FEF00"/>
      <w:spacing w:val="5"/>
      <w:kern w:val="2"/>
      <w:sz w:val="52"/>
      <w:szCs w:val="56"/>
      <w:lang w:bidi="en-US"/>
    </w:rPr>
  </w:style>
  <w:style w:type="character" w:styleId="CoverDateChar" w:customStyle="1">
    <w:name w:val="Cover Date Char"/>
    <w:basedOn w:val="CoverSubtitleChar"/>
    <w:link w:val="CoverDate"/>
    <w:qFormat/>
    <w:rsid w:val="00525cda"/>
    <w:rPr>
      <w:rFonts w:ascii="Corbel" w:hAnsi="Corbel" w:eastAsia="Times New Roman" w:cs="Calibri" w:asciiTheme="majorHAnsi" w:hAnsiTheme="majorHAnsi"/>
      <w:bCs/>
      <w:color w:val="A4B1CD"/>
      <w:spacing w:val="5"/>
      <w:kern w:val="2"/>
      <w:sz w:val="32"/>
      <w:szCs w:val="32"/>
      <w:lang w:bidi="en-US"/>
    </w:rPr>
  </w:style>
  <w:style w:type="character" w:styleId="CoverVersionChar" w:customStyle="1">
    <w:name w:val="Cover Version Char"/>
    <w:basedOn w:val="CoverDateChar"/>
    <w:link w:val="CoverVersion"/>
    <w:qFormat/>
    <w:rsid w:val="00e5694a"/>
    <w:rPr>
      <w:rFonts w:ascii="Corbel" w:hAnsi="Corbel" w:eastAsia="Times New Roman" w:cs="Calibri" w:asciiTheme="majorHAnsi" w:hAnsiTheme="majorHAnsi"/>
      <w:bCs/>
      <w:i/>
      <w:color w:val="A4B1CD"/>
      <w:spacing w:val="5"/>
      <w:kern w:val="2"/>
      <w:sz w:val="32"/>
      <w:szCs w:val="32"/>
      <w:lang w:bidi="en-US"/>
    </w:rPr>
  </w:style>
  <w:style w:type="character" w:styleId="FooterTextChar" w:customStyle="1">
    <w:name w:val="Footer Text Char"/>
    <w:basedOn w:val="DefaultParagraphFont"/>
    <w:link w:val="FooterText"/>
    <w:qFormat/>
    <w:rsid w:val="00e5694a"/>
    <w:rPr>
      <w:rFonts w:eastAsia="Calibri" w:cs="Calibri"/>
      <w:b/>
      <w:color w:val="A4B1CD"/>
      <w:sz w:val="18"/>
      <w:szCs w:val="18"/>
    </w:rPr>
  </w:style>
  <w:style w:type="character" w:styleId="HTBheading3Char" w:customStyle="1">
    <w:name w:val="HTB heading 3 Char"/>
    <w:basedOn w:val="HTBheading2Char"/>
    <w:link w:val="HTBheading3"/>
    <w:qFormat/>
    <w:rsid w:val="004c55cb"/>
    <w:rPr>
      <w:rFonts w:eastAsia="Calibri" w:cs="Calibri"/>
      <w:b/>
      <w:color w:val="7FBF00"/>
      <w:sz w:val="24"/>
    </w:rPr>
  </w:style>
  <w:style w:type="character" w:styleId="ImageFormatChar" w:customStyle="1">
    <w:name w:val="Image Format Char"/>
    <w:basedOn w:val="DefaultParagraphFont"/>
    <w:link w:val="ImageFormat"/>
    <w:qFormat/>
    <w:rsid w:val="00ca74e4"/>
    <w:rPr>
      <w:rFonts w:eastAsia="Calibri" w:cs="Calibri"/>
    </w:rPr>
  </w:style>
  <w:style w:type="character" w:styleId="FindingTitleChar" w:customStyle="1">
    <w:name w:val="Finding Title Char"/>
    <w:basedOn w:val="DefaultParagraphFont"/>
    <w:link w:val="FindingTitle"/>
    <w:qFormat/>
    <w:rsid w:val="00465543"/>
    <w:rPr>
      <w:rFonts w:eastAsia="Calibri" w:cs="Calibri"/>
      <w:b/>
      <w:color w:themeColor="background1" w:val="FFFFFF"/>
      <w:sz w:val="28"/>
    </w:rPr>
  </w:style>
  <w:style w:type="character" w:styleId="EvidencePreambleChar" w:customStyle="1">
    <w:name w:val="Evidence Preamble Char"/>
    <w:basedOn w:val="DefaultParagraphFont"/>
    <w:link w:val="EvidencePreamble"/>
    <w:qFormat/>
    <w:rsid w:val="005246af"/>
    <w:rPr>
      <w:rFonts w:eastAsia="Calibri" w:cs="Calibri"/>
      <w:b/>
    </w:rPr>
  </w:style>
  <w:style w:type="character" w:styleId="IndexLink">
    <w:name w:val="Index Link"/>
    <w:qFormat/>
    <w:rPr/>
  </w:style>
  <w:style w:type="character" w:styleId="Strong">
    <w:name w:val="Strong"/>
    <w:qFormat/>
    <w:rPr>
      <w:b/>
      <w:bCs/>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rsid w:val="00c32c65"/>
    <w:pPr>
      <w:spacing w:before="0" w:after="200"/>
    </w:pPr>
    <w:rPr>
      <w:i/>
      <w:iCs/>
      <w:color w:themeColor="background1" w:val="FFFFFF"/>
      <w:sz w:val="18"/>
      <w:szCs w:val="18"/>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3d6d54"/>
    <w:pPr>
      <w:widowControl/>
      <w:pBdr>
        <w:bottom w:val="single" w:sz="8" w:space="4" w:color="4F81BD"/>
      </w:pBdr>
      <w:spacing w:before="0" w:after="300"/>
      <w:contextualSpacing/>
    </w:pPr>
    <w:rPr>
      <w:rFonts w:ascii="Cambria" w:hAnsi="Cambria" w:eastAsia="Times New Roman" w:cs="Times New Roman"/>
      <w:color w:val="17365D"/>
      <w:spacing w:val="5"/>
      <w:kern w:val="2"/>
      <w:sz w:val="52"/>
      <w:szCs w:val="52"/>
    </w:rPr>
  </w:style>
  <w:style w:type="paragraph" w:styleId="HeaderandFooter">
    <w:name w:val="Header and Footer"/>
    <w:basedOn w:val="Normal"/>
    <w:qFormat/>
    <w:pPr/>
    <w:rPr/>
  </w:style>
  <w:style w:type="paragraph" w:styleId="Header">
    <w:name w:val="header"/>
    <w:basedOn w:val="Normal"/>
    <w:link w:val="HeaderChar"/>
    <w:uiPriority w:val="99"/>
    <w:unhideWhenUsed/>
    <w:rsid w:val="003d6d54"/>
    <w:pPr>
      <w:tabs>
        <w:tab w:val="clear" w:pos="720"/>
        <w:tab w:val="center" w:pos="4680" w:leader="none"/>
        <w:tab w:val="right" w:pos="9360" w:leader="none"/>
      </w:tabs>
    </w:pPr>
    <w:rPr/>
  </w:style>
  <w:style w:type="paragraph" w:styleId="Footer">
    <w:name w:val="footer"/>
    <w:basedOn w:val="Normal"/>
    <w:link w:val="FooterChar"/>
    <w:uiPriority w:val="99"/>
    <w:unhideWhenUsed/>
    <w:rsid w:val="003d6d54"/>
    <w:pPr>
      <w:tabs>
        <w:tab w:val="clear" w:pos="720"/>
        <w:tab w:val="center" w:pos="4680" w:leader="none"/>
        <w:tab w:val="right" w:pos="9360" w:leader="none"/>
      </w:tabs>
    </w:pPr>
    <w:rPr/>
  </w:style>
  <w:style w:type="paragraph" w:styleId="HTBheading2" w:customStyle="1">
    <w:name w:val="HTB heading 2"/>
    <w:basedOn w:val="Normal"/>
    <w:link w:val="HTBheading2Char"/>
    <w:qFormat/>
    <w:rsid w:val="00c55bc0"/>
    <w:pPr>
      <w:spacing w:before="120" w:after="120"/>
      <w:contextualSpacing/>
    </w:pPr>
    <w:rPr>
      <w:b/>
      <w:color w:val="9FEF00"/>
      <w:sz w:val="28"/>
    </w:rPr>
  </w:style>
  <w:style w:type="paragraph" w:styleId="ListParagraph">
    <w:name w:val="List Paragraph"/>
    <w:basedOn w:val="Normal"/>
    <w:uiPriority w:val="34"/>
    <w:qFormat/>
    <w:rsid w:val="00704565"/>
    <w:pPr>
      <w:spacing w:before="0" w:after="120"/>
      <w:ind w:hanging="0" w:lef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4539c5"/>
    <w:pPr>
      <w:widowControl/>
      <w:spacing w:lineRule="auto" w:line="259"/>
      <w:outlineLvl w:val="9"/>
    </w:pPr>
    <w:rPr>
      <w:rFonts w:ascii="Corbel" w:hAnsi="Corbel" w:asciiTheme="majorHAnsi" w:hAnsiTheme="majorHAnsi"/>
    </w:rPr>
  </w:style>
  <w:style w:type="paragraph" w:styleId="TOC1">
    <w:name w:val="toc 1"/>
    <w:basedOn w:val="Normal"/>
    <w:next w:val="Normal"/>
    <w:autoRedefine/>
    <w:uiPriority w:val="39"/>
    <w:unhideWhenUsed/>
    <w:rsid w:val="00ae6b03"/>
    <w:pPr>
      <w:spacing w:before="120" w:after="120"/>
    </w:pPr>
    <w:rPr>
      <w:rFonts w:cs="Corbel" w:cstheme="minorHAnsi"/>
      <w:b/>
      <w:bCs/>
      <w:caps/>
      <w:sz w:val="20"/>
      <w:szCs w:val="20"/>
    </w:rPr>
  </w:style>
  <w:style w:type="paragraph" w:styleId="TOC2">
    <w:name w:val="toc 2"/>
    <w:basedOn w:val="Normal"/>
    <w:next w:val="Normal"/>
    <w:autoRedefine/>
    <w:uiPriority w:val="39"/>
    <w:unhideWhenUsed/>
    <w:rsid w:val="00fa3b59"/>
    <w:pPr>
      <w:tabs>
        <w:tab w:val="clear" w:pos="720"/>
        <w:tab w:val="right" w:pos="10790" w:leader="dot"/>
      </w:tabs>
      <w:ind w:hanging="0" w:left="220"/>
    </w:pPr>
    <w:rPr>
      <w:rFonts w:cs="Corbel" w:cstheme="minorHAnsi"/>
      <w:smallCaps/>
      <w:color w:val="A4B1CD"/>
      <w:sz w:val="20"/>
      <w:szCs w:val="20"/>
    </w:rPr>
  </w:style>
  <w:style w:type="paragraph" w:styleId="TOC3">
    <w:name w:val="toc 3"/>
    <w:basedOn w:val="Normal"/>
    <w:next w:val="Normal"/>
    <w:autoRedefine/>
    <w:uiPriority w:val="39"/>
    <w:unhideWhenUsed/>
    <w:rsid w:val="00520b63"/>
    <w:pPr>
      <w:ind w:hanging="0" w:left="440"/>
    </w:pPr>
    <w:rPr>
      <w:rFonts w:cs="Corbel" w:cstheme="minorHAnsi"/>
      <w:i/>
      <w:iCs/>
      <w:sz w:val="20"/>
      <w:szCs w:val="20"/>
    </w:rPr>
  </w:style>
  <w:style w:type="paragraph" w:styleId="TOC4">
    <w:name w:val="toc 4"/>
    <w:basedOn w:val="Normal"/>
    <w:next w:val="Normal"/>
    <w:autoRedefine/>
    <w:uiPriority w:val="39"/>
    <w:unhideWhenUsed/>
    <w:rsid w:val="00520b63"/>
    <w:pPr>
      <w:ind w:hanging="0" w:left="660"/>
    </w:pPr>
    <w:rPr>
      <w:rFonts w:cs="Corbel" w:cstheme="minorHAnsi"/>
      <w:sz w:val="18"/>
      <w:szCs w:val="18"/>
    </w:rPr>
  </w:style>
  <w:style w:type="paragraph" w:styleId="TOC5">
    <w:name w:val="toc 5"/>
    <w:basedOn w:val="Normal"/>
    <w:next w:val="Normal"/>
    <w:autoRedefine/>
    <w:uiPriority w:val="39"/>
    <w:unhideWhenUsed/>
    <w:rsid w:val="00520b63"/>
    <w:pPr>
      <w:ind w:hanging="0" w:left="880"/>
    </w:pPr>
    <w:rPr>
      <w:rFonts w:cs="Corbel" w:cstheme="minorHAnsi"/>
      <w:sz w:val="18"/>
      <w:szCs w:val="18"/>
    </w:rPr>
  </w:style>
  <w:style w:type="paragraph" w:styleId="TOC6">
    <w:name w:val="toc 6"/>
    <w:basedOn w:val="Normal"/>
    <w:next w:val="Normal"/>
    <w:autoRedefine/>
    <w:uiPriority w:val="39"/>
    <w:unhideWhenUsed/>
    <w:rsid w:val="00520b63"/>
    <w:pPr>
      <w:ind w:hanging="0" w:left="1100"/>
    </w:pPr>
    <w:rPr>
      <w:rFonts w:cs="Corbel" w:cstheme="minorHAnsi"/>
      <w:sz w:val="18"/>
      <w:szCs w:val="18"/>
    </w:rPr>
  </w:style>
  <w:style w:type="paragraph" w:styleId="TOC7">
    <w:name w:val="toc 7"/>
    <w:basedOn w:val="Normal"/>
    <w:next w:val="Normal"/>
    <w:autoRedefine/>
    <w:uiPriority w:val="39"/>
    <w:unhideWhenUsed/>
    <w:rsid w:val="00520b63"/>
    <w:pPr>
      <w:ind w:hanging="0" w:left="1320"/>
    </w:pPr>
    <w:rPr>
      <w:rFonts w:cs="Corbel" w:cstheme="minorHAnsi"/>
      <w:sz w:val="18"/>
      <w:szCs w:val="18"/>
    </w:rPr>
  </w:style>
  <w:style w:type="paragraph" w:styleId="TOC8">
    <w:name w:val="toc 8"/>
    <w:basedOn w:val="Normal"/>
    <w:next w:val="Normal"/>
    <w:autoRedefine/>
    <w:uiPriority w:val="39"/>
    <w:unhideWhenUsed/>
    <w:rsid w:val="00520b63"/>
    <w:pPr>
      <w:ind w:hanging="0" w:left="1540"/>
    </w:pPr>
    <w:rPr>
      <w:rFonts w:cs="Corbel" w:cstheme="minorHAnsi"/>
      <w:sz w:val="18"/>
      <w:szCs w:val="18"/>
    </w:rPr>
  </w:style>
  <w:style w:type="paragraph" w:styleId="TOC9">
    <w:name w:val="toc 9"/>
    <w:basedOn w:val="Normal"/>
    <w:next w:val="Normal"/>
    <w:autoRedefine/>
    <w:uiPriority w:val="39"/>
    <w:unhideWhenUsed/>
    <w:rsid w:val="00520b63"/>
    <w:pPr>
      <w:ind w:hanging="0" w:left="1760"/>
    </w:pPr>
    <w:rPr>
      <w:rFonts w:cs="Corbel" w:cstheme="minorHAnsi"/>
      <w:sz w:val="18"/>
      <w:szCs w:val="18"/>
    </w:rPr>
  </w:style>
  <w:style w:type="paragraph" w:styleId="NormalWeb">
    <w:name w:val="Normal (Web)"/>
    <w:basedOn w:val="Normal"/>
    <w:uiPriority w:val="99"/>
    <w:semiHidden/>
    <w:unhideWhenUsed/>
    <w:qFormat/>
    <w:rsid w:val="007d1f5c"/>
    <w:pPr>
      <w:widowControl/>
      <w:spacing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881df1"/>
    <w:pPr/>
    <w:rPr>
      <w:rFonts w:ascii="Consolas" w:hAnsi="Consolas"/>
      <w:sz w:val="20"/>
      <w:szCs w:val="20"/>
    </w:rPr>
  </w:style>
  <w:style w:type="paragraph" w:styleId="Revision">
    <w:name w:val="Revision"/>
    <w:uiPriority w:val="99"/>
    <w:semiHidden/>
    <w:qFormat/>
    <w:rsid w:val="00ca09dc"/>
    <w:pPr>
      <w:widowControl/>
      <w:suppressAutoHyphens w:val="true"/>
      <w:bidi w:val="0"/>
      <w:spacing w:lineRule="auto" w:line="240" w:before="0" w:after="0"/>
      <w:jc w:val="left"/>
    </w:pPr>
    <w:rPr>
      <w:rFonts w:ascii="Calibri" w:hAnsi="Calibri" w:eastAsia="Calibri" w:cs="Calibri"/>
      <w:color w:val="auto"/>
      <w:kern w:val="0"/>
      <w:sz w:val="22"/>
      <w:szCs w:val="22"/>
      <w:lang w:val="en-US" w:eastAsia="en-US" w:bidi="ar-SA"/>
    </w:rPr>
  </w:style>
  <w:style w:type="paragraph" w:styleId="CommentText">
    <w:name w:val="annotation text"/>
    <w:basedOn w:val="Normal"/>
    <w:link w:val="CommentTextChar"/>
    <w:uiPriority w:val="99"/>
    <w:unhideWhenUsed/>
    <w:qFormat/>
    <w:rsid w:val="00ca09dc"/>
    <w:pPr/>
    <w:rPr>
      <w:sz w:val="20"/>
      <w:szCs w:val="20"/>
    </w:rPr>
  </w:style>
  <w:style w:type="paragraph" w:styleId="annotationsubject">
    <w:name w:val="annotation subject"/>
    <w:basedOn w:val="CommentText"/>
    <w:next w:val="CommentText"/>
    <w:link w:val="CommentSubjectChar"/>
    <w:uiPriority w:val="99"/>
    <w:semiHidden/>
    <w:unhideWhenUsed/>
    <w:qFormat/>
    <w:rsid w:val="00ca09dc"/>
    <w:pPr/>
    <w:rPr>
      <w:b/>
      <w:bCs/>
    </w:rPr>
  </w:style>
  <w:style w:type="paragraph" w:styleId="CoverHeading" w:customStyle="1">
    <w:name w:val="Cover Heading"/>
    <w:basedOn w:val="Normal"/>
    <w:link w:val="CoverHeadingChar"/>
    <w:qFormat/>
    <w:rsid w:val="009f119a"/>
    <w:pPr>
      <w:jc w:val="center"/>
    </w:pPr>
    <w:rPr>
      <w:b/>
      <w:sz w:val="56"/>
      <w:szCs w:val="56"/>
    </w:rPr>
  </w:style>
  <w:style w:type="paragraph" w:styleId="CoverSubtitle" w:customStyle="1">
    <w:name w:val="Cover Subtitle"/>
    <w:basedOn w:val="CoverHeading"/>
    <w:link w:val="CoverSubtitleChar"/>
    <w:qFormat/>
    <w:rsid w:val="00525cda"/>
    <w:pPr>
      <w:spacing w:before="120" w:after="0"/>
      <w:jc w:val="right"/>
    </w:pPr>
    <w:rPr>
      <w:rFonts w:ascii="Corbel" w:hAnsi="Corbel" w:eastAsia="Corbel" w:asciiTheme="majorHAnsi" w:eastAsiaTheme="minorHAnsi" w:hAnsiTheme="majorHAnsi"/>
      <w:b w:val="false"/>
      <w:color w:val="9FEF00"/>
      <w:sz w:val="52"/>
      <w:lang w:bidi="en-US"/>
    </w:rPr>
  </w:style>
  <w:style w:type="paragraph" w:styleId="CoverDate" w:customStyle="1">
    <w:name w:val="Cover Date"/>
    <w:basedOn w:val="CoverSubtitle"/>
    <w:link w:val="CoverDateChar"/>
    <w:qFormat/>
    <w:rsid w:val="00525cda"/>
    <w:pPr/>
    <w:rPr>
      <w:bCs/>
      <w:color w:val="A4B1CD"/>
      <w:sz w:val="32"/>
      <w:szCs w:val="32"/>
    </w:rPr>
  </w:style>
  <w:style w:type="paragraph" w:styleId="CoverVersion" w:customStyle="1">
    <w:name w:val="Cover Version"/>
    <w:basedOn w:val="CoverDate"/>
    <w:link w:val="CoverVersionChar"/>
    <w:qFormat/>
    <w:rsid w:val="00e5694a"/>
    <w:pPr/>
    <w:rPr>
      <w:i/>
      <w:sz w:val="22"/>
      <w:szCs w:val="22"/>
    </w:rPr>
  </w:style>
  <w:style w:type="paragraph" w:styleId="FooterText" w:customStyle="1">
    <w:name w:val="Footer Text"/>
    <w:basedOn w:val="Normal"/>
    <w:link w:val="FooterTextChar"/>
    <w:qFormat/>
    <w:rsid w:val="00e5694a"/>
    <w:pPr>
      <w:spacing w:before="0" w:after="0"/>
      <w:jc w:val="center"/>
    </w:pPr>
    <w:rPr>
      <w:b/>
      <w:color w:val="A4B1CD"/>
      <w:sz w:val="18"/>
      <w:szCs w:val="18"/>
    </w:rPr>
  </w:style>
  <w:style w:type="paragraph" w:styleId="HTBheading3" w:customStyle="1">
    <w:name w:val="HTB heading 3"/>
    <w:basedOn w:val="HTBheading2"/>
    <w:next w:val="Normal"/>
    <w:link w:val="HTBheading3Char"/>
    <w:qFormat/>
    <w:rsid w:val="004c55cb"/>
    <w:pPr>
      <w:spacing w:before="240" w:after="120"/>
      <w:contextualSpacing/>
    </w:pPr>
    <w:rPr>
      <w:color w:val="7FBF00"/>
      <w:sz w:val="24"/>
    </w:rPr>
  </w:style>
  <w:style w:type="paragraph" w:styleId="ImageFormat" w:customStyle="1">
    <w:name w:val="Image Format"/>
    <w:basedOn w:val="Normal"/>
    <w:next w:val="Normal"/>
    <w:link w:val="ImageFormatChar"/>
    <w:qFormat/>
    <w:rsid w:val="00ca74e4"/>
    <w:pPr>
      <w:keepNext w:val="true"/>
      <w:widowControl/>
      <w:spacing w:before="0" w:after="0"/>
    </w:pPr>
    <w:rPr/>
  </w:style>
  <w:style w:type="paragraph" w:styleId="FindingTitle" w:customStyle="1">
    <w:name w:val="Finding Title"/>
    <w:basedOn w:val="Normal"/>
    <w:link w:val="FindingTitleChar"/>
    <w:qFormat/>
    <w:rsid w:val="00465543"/>
    <w:pPr>
      <w:numPr>
        <w:ilvl w:val="0"/>
        <w:numId w:val="3"/>
      </w:numPr>
      <w:ind w:hanging="0" w:left="360"/>
    </w:pPr>
    <w:rPr>
      <w:b/>
      <w:color w:themeColor="background1" w:val="FFFFFF"/>
      <w:sz w:val="28"/>
      <w:shd w:fill="141D2B" w:val="clear"/>
    </w:rPr>
  </w:style>
  <w:style w:type="paragraph" w:styleId="EvidencePreamble" w:customStyle="1">
    <w:name w:val="Evidence Preamble"/>
    <w:basedOn w:val="Normal"/>
    <w:link w:val="EvidencePreambleChar"/>
    <w:qFormat/>
    <w:rsid w:val="005246af"/>
    <w:pPr>
      <w:widowControl/>
      <w:spacing w:before="240" w:after="120"/>
    </w:pPr>
    <w:rPr>
      <w:b/>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163a5"/>
    <w:pPr>
      <w:spacing w:before="120" w:after="120" w:line="240" w:lineRule="auto"/>
    </w:pPr>
    <w:rPr>
      <w:sz w:val="20"/>
    </w:rPr>
    <w:tblPr>
      <w:tblStyleRowBandSize w:val="1"/>
      <w:tblCellMar>
        <w:top w:w="0" w:type="dxa"/>
        <w:left w:w="108" w:type="dxa"/>
        <w:bottom w:w="0" w:type="dxa"/>
        <w:right w:w="108" w:type="dxa"/>
      </w:tblCellMar>
    </w:tblPr>
    <w:tcPr>
      <w:vAlign w:val="center"/>
    </w:tcPr>
    <w:tblStylePr w:type="firstRow">
      <w:rPr>
        <w:b/>
      </w:rPr>
      <w:tblPr/>
      <w:trPr>
        <w:tblHeader/>
      </w:trPr>
      <w:tcPr>
        <w:shd w:val="clear" w:color="auto" w:fill="9FEF00"/>
      </w:tcPr>
    </w:tblStylePr>
    <w:tblStylePr w:type="band1Horz">
      <w:tblPr/>
      <w:tcPr>
        <w:shd w:val="clear" w:color="auto" w:fill="A4B1CD"/>
      </w:tcPr>
    </w:tblStylePr>
    <w:tblStylePr w:type="band2Horz">
      <w:tblPr/>
      <w:tcPr>
        <w:shd w:val="clear" w:color="auto" w:fill="BFC8DC"/>
      </w:tcPr>
    </w:tblStylePr>
  </w:style>
  <w:style w:type="table" w:styleId="GridTable5Dark-Accent6">
    <w:name w:val="Grid Table 5 Dark Accent 6"/>
    <w:basedOn w:val="TableNormal"/>
    <w:uiPriority w:val="50"/>
    <w:rsid w:val="0035183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2EFD9" w:themeFill="accent6"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351832"/>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bCs/>
        <w:color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35183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rsid w:val="007045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
    <w:name w:val="Grid Table Light"/>
    <w:basedOn w:val="TableNormal"/>
    <w:uiPriority w:val="40"/>
    <w:rsid w:val="002163a5"/>
    <w:pPr>
      <w:spacing w:before="120" w:after="120" w:line="240" w:lineRule="auto"/>
    </w:pPr>
    <w:rPr>
      <w:sz w:val="20"/>
    </w:rPr>
    <w:tblPr>
      <w:tblCellMar>
        <w:top w:w="115" w:type="dxa"/>
        <w:left w:w="108" w:type="dxa"/>
        <w:bottom w:w="115" w:type="dxa"/>
        <w:right w:w="108" w:type="dxa"/>
      </w:tblCellMar>
    </w:tblPr>
    <w:tcPr>
      <w:shd w:val="clear" w:color="auto" w:fill="D9D9D9" w:themeFill="background1" w:themeFillShade="d9"/>
      <w:vAlign w:val="center"/>
    </w:tcPr>
  </w:style>
  <w:style w:type="table" w:styleId="PlainTable1">
    <w:name w:val="Plain Table 1"/>
    <w:basedOn w:val="TableNormal"/>
    <w:uiPriority w:val="41"/>
    <w:rsid w:val="002b240c"/>
    <w:pPr>
      <w:spacing w:after="0" w:line="240" w:lineRule="auto"/>
    </w:pPr>
    <w:tblPr>
      <w:tblStyleRowBandSize w:val="1"/>
      <w:tblStyleColBandSize w:val="1"/>
      <w:tblCellMar>
        <w:top w:w="0" w:type="dxa"/>
        <w:left w:w="108" w:type="dxa"/>
        <w:bottom w:w="0" w:type="dxa"/>
        <w:right w:w="108" w:type="dxa"/>
      </w:tblCellMar>
    </w:tblPr>
    <w:tcPr>
      <w:vAlign w:val="center"/>
    </w:tcPr>
    <w:tblStylePr w:type="firstRow">
      <w:rPr>
        <w:b/>
        <w:bCs/>
      </w:rPr>
      <w:tblPr/>
      <w:tcPr>
        <w:shd w:val="clear" w:color="auto" w:fill="A4B1CD"/>
      </w:tcPr>
    </w:tblStylePr>
    <w:tblStylePr w:type="lastRow">
      <w:rPr>
        <w:b/>
        <w:bCs/>
      </w:rPr>
      <w:tblPr/>
      <w:tcPr>
        <w:tcBorders>
          <w:top w:val="double" w:color="BFBFBF" w:themeColor="background1" w:sz="4" w:space="0"/>
        </w:tcBorders>
      </w:tcPr>
    </w:tblStylePr>
    <w:tblStylePr w:type="firstCol">
      <w:rPr>
        <w:b/>
        <w:bCs/>
        <w:color w:themeColor="background1"/>
      </w:rPr>
      <w:tblPr/>
      <w:tcPr>
        <w:shd w:val="clear" w:color="auto" w:fill="FF3E3E"/>
      </w:tcPr>
    </w:tblStylePr>
    <w:tblStylePr w:type="lastCol">
      <w:rPr>
        <w:b/>
        <w:bCs/>
      </w:rPr>
      <w:tblPr/>
    </w:tblStylePr>
    <w:tblStylePr w:type="band1Horz">
      <w:tblPr/>
      <w:tcPr>
        <w:shd w:val="clear" w:color="auto" w:fill="BFC8DC"/>
      </w:tcPr>
    </w:tblStylePr>
    <w:tblStylePr w:type="band2Horz">
      <w:tblPr/>
      <w:tcPr>
        <w:shd w:val="clear" w:color="auto" w:fill="A4B1CD"/>
      </w:tcPr>
    </w:tblStylePr>
    <w:tblStylePr w:type="nwCell">
      <w:tblPr/>
      <w:tcPr>
        <w:shd w:val="clear" w:color="auto" w:fill="FF3E3E"/>
      </w:tcPr>
    </w:tblStylePr>
  </w:style>
  <w:style w:type="table" w:customStyle="1" w:styleId="MediumFinding">
    <w:name w:val="Medium Finding"/>
    <w:basedOn w:val="PlainTable1"/>
    <w:uiPriority w:val="99"/>
    <w:rsid w:val="00f93b55"/>
    <w:tblPr>
      <w:tblStyleRowBandSize w:val="1"/>
      <w:tblStyleColBandSize w:val="1"/>
      <w:tblCellMar>
        <w:top w:w="0" w:type="dxa"/>
        <w:left w:w="108" w:type="dxa"/>
        <w:bottom w:w="0" w:type="dxa"/>
        <w:right w:w="108" w:type="dxa"/>
      </w:tblCellMar>
    </w:tblPr>
    <w:tcPr>
      <w:vAlign w:val="center"/>
    </w:tcPr>
    <w:tblStylePr w:type="firstRow">
      <w:rPr>
        <w:b/>
        <w:bCs/>
      </w:rPr>
      <w:tblPr/>
      <w:tcPr>
        <w:shd w:val="clear" w:color="auto" w:fill="A4B1CD"/>
      </w:tcPr>
    </w:tblStylePr>
    <w:tblStylePr w:type="lastRow">
      <w:rPr>
        <w:b/>
        <w:bCs/>
      </w:rPr>
      <w:tblPr/>
      <w:tcPr>
        <w:tcBorders>
          <w:top w:val="double" w:color="BFBFBF" w:themeColor="background1" w:sz="4" w:space="0"/>
        </w:tcBorders>
      </w:tcPr>
    </w:tblStylePr>
    <w:tblStylePr w:type="firstCol">
      <w:rPr>
        <w:b/>
        <w:bCs/>
        <w:color w:themeColor="background1"/>
      </w:rPr>
      <w:tblPr/>
      <w:tcPr>
        <w:shd w:val="clear" w:color="auto" w:fill="ED7D31"/>
      </w:tcPr>
    </w:tblStylePr>
    <w:tblStylePr w:type="lastCol">
      <w:rPr>
        <w:b/>
        <w:bCs/>
      </w:rPr>
      <w:tblPr/>
    </w:tblStylePr>
    <w:tblStylePr w:type="band1Horz">
      <w:tblPr/>
      <w:tcPr>
        <w:shd w:val="clear" w:color="auto" w:fill="BFC8DC"/>
      </w:tcPr>
    </w:tblStylePr>
    <w:tblStylePr w:type="band2Horz">
      <w:tblPr/>
      <w:tcPr>
        <w:shd w:val="clear" w:color="auto" w:fill="A4B1CD"/>
      </w:tcPr>
    </w:tblStylePr>
    <w:tblStylePr w:type="nwCell">
      <w:tblPr/>
      <w:tcPr>
        <w:shd w:val="clear" w:color="auto" w:fill="ED7D31"/>
      </w:tcPr>
    </w:tblStylePr>
  </w:style>
  <w:style w:type="table" w:customStyle="1" w:styleId="LowFinding">
    <w:name w:val="Low Finding"/>
    <w:basedOn w:val="PlainTable1"/>
    <w:uiPriority w:val="99"/>
    <w:rsid w:val="00375482"/>
    <w:tblPr>
      <w:tblStyleRowBandSize w:val="1"/>
      <w:tblStyleColBandSize w:val="1"/>
      <w:tblCellMar>
        <w:top w:w="0" w:type="dxa"/>
        <w:left w:w="108" w:type="dxa"/>
        <w:bottom w:w="0" w:type="dxa"/>
        <w:right w:w="108" w:type="dxa"/>
      </w:tblCellMar>
    </w:tblPr>
    <w:tcPr>
      <w:vAlign w:val="center"/>
    </w:tcPr>
    <w:tblStylePr w:type="firstRow">
      <w:rPr>
        <w:b/>
        <w:bCs/>
      </w:rPr>
      <w:tblPr/>
      <w:tcPr>
        <w:shd w:val="clear" w:color="auto" w:fill="A4B1CD"/>
      </w:tcPr>
    </w:tblStylePr>
    <w:tblStylePr w:type="lastRow">
      <w:rPr>
        <w:b/>
        <w:bCs/>
      </w:rPr>
      <w:tblPr/>
      <w:tcPr>
        <w:tcBorders>
          <w:top w:val="double" w:color="BFBFBF" w:themeColor="background1" w:sz="4" w:space="0"/>
        </w:tcBorders>
      </w:tcPr>
    </w:tblStylePr>
    <w:tblStylePr w:type="firstCol">
      <w:rPr>
        <w:b/>
        <w:bCs/>
        <w:color w:themeColor="background1"/>
      </w:rPr>
      <w:tblPr/>
      <w:tcPr>
        <w:shd w:val="clear" w:color="auto" w:fill="006600"/>
      </w:tcPr>
    </w:tblStylePr>
    <w:tblStylePr w:type="lastCol">
      <w:rPr>
        <w:b/>
        <w:bCs/>
      </w:rPr>
      <w:tblPr/>
    </w:tblStylePr>
    <w:tblStylePr w:type="band1Horz">
      <w:tblPr/>
      <w:tcPr>
        <w:shd w:val="clear" w:color="auto" w:fill="BFC8DC"/>
      </w:tcPr>
    </w:tblStylePr>
    <w:tblStylePr w:type="band2Horz">
      <w:tblPr/>
      <w:tcPr>
        <w:shd w:val="clear" w:color="auto" w:fill="A4B1CD"/>
      </w:tcPr>
    </w:tblStylePr>
    <w:tblStylePr w:type="nwCell">
      <w:tblPr/>
      <w:tcPr>
        <w:shd w:val="clear" w:color="auto" w:fill="006600"/>
      </w:tcPr>
    </w:tblStylePr>
  </w:style>
  <w:style w:type="table" w:customStyle="1" w:styleId="Style1">
    <w:name w:val="Style1"/>
    <w:basedOn w:val="PlainTable1"/>
    <w:uiPriority w:val="99"/>
    <w:rsid w:val="00934a22"/>
    <w:tblPr>
      <w:tblStyleRowBandSize w:val="1"/>
      <w:tblStyleColBandSize w:val="1"/>
      <w:tblCellMar>
        <w:top w:w="0" w:type="dxa"/>
        <w:left w:w="108" w:type="dxa"/>
        <w:bottom w:w="0" w:type="dxa"/>
        <w:right w:w="108" w:type="dxa"/>
      </w:tblCellMar>
    </w:tblPr>
    <w:tcPr>
      <w:vAlign w:val="center"/>
    </w:tcPr>
    <w:tblStylePr w:type="firstRow">
      <w:rPr>
        <w:b/>
        <w:bCs/>
      </w:rPr>
      <w:tblPr/>
      <w:tcPr>
        <w:shd w:val="clear" w:color="auto" w:fill="A4B1CD"/>
      </w:tcPr>
    </w:tblStylePr>
    <w:tblStylePr w:type="lastRow">
      <w:rPr>
        <w:b/>
        <w:bCs/>
      </w:rPr>
      <w:tblPr/>
      <w:tcPr>
        <w:tcBorders>
          <w:top w:val="double" w:color="BFBFBF" w:themeColor="background1" w:sz="4" w:space="0"/>
        </w:tcBorders>
      </w:tcPr>
    </w:tblStylePr>
    <w:tblStylePr w:type="firstCol">
      <w:rPr>
        <w:b/>
        <w:bCs/>
        <w:color w:themeColor="background1"/>
      </w:rPr>
      <w:tblPr/>
      <w:tcPr>
        <w:shd w:val="clear" w:color="auto" w:fill="0000FF"/>
      </w:tcPr>
    </w:tblStylePr>
    <w:tblStylePr w:type="lastCol">
      <w:rPr>
        <w:b/>
        <w:bCs/>
      </w:rPr>
      <w:tblPr/>
    </w:tblStylePr>
    <w:tblStylePr w:type="band1Horz">
      <w:tblPr/>
      <w:tcPr>
        <w:shd w:val="clear" w:color="auto" w:fill="BFC8DC"/>
      </w:tcPr>
    </w:tblStylePr>
    <w:tblStylePr w:type="band2Horz">
      <w:tblPr/>
      <w:tcPr>
        <w:shd w:val="clear" w:color="auto" w:fill="A4B1CD"/>
      </w:tcPr>
    </w:tblStylePr>
    <w:tblStylePr w:type="nwCell">
      <w:tblPr/>
      <w:tcPr>
        <w:shd w:val="clear" w:color="auto" w:fill="0000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pitchFamily="0" charset="1"/>
        <a:ea typeface=""/>
        <a:cs typeface=""/>
      </a:majorFont>
      <a:minorFont>
        <a:latin typeface="Corbel" panose="020B0503020204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BE7BE-FCC1-4926-921C-DB1B84D16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4457</TotalTime>
  <Application>LibreOffice/25.2.1.2$Windows_X86_64 LibreOffice_project/d3abf4aee5fd705e4a92bba33a32f40bc4e56f49</Application>
  <AppVersion>15.0000</AppVersion>
  <Pages>12</Pages>
  <Words>2187</Words>
  <Characters>12927</Characters>
  <CharactersWithSpaces>15085</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2022-05-18T11:15:00Z</dcterms:created>
  <dc:creator>Owner</dc:creator>
  <dc:description/>
  <dc:language>en-US</dc:language>
  <cp:lastModifiedBy/>
  <cp:lastPrinted>2022-06-24T09:23:00Z</cp:lastPrinted>
  <dcterms:modified xsi:type="dcterms:W3CDTF">2025-03-12T16:42:09Z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